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77FCBD" w14:textId="77777777" w:rsidR="003F78E5" w:rsidRPr="003F78E5" w:rsidRDefault="003F78E5" w:rsidP="003F78E5">
      <w:pPr>
        <w:spacing w:after="0" w:line="240" w:lineRule="auto"/>
        <w:rPr>
          <w:rFonts w:ascii="Calibri" w:eastAsia="Times New Roman" w:hAnsi="Calibri" w:cs="Times New Roman"/>
          <w:sz w:val="18"/>
          <w:szCs w:val="18"/>
          <w:lang w:eastAsia="pl-PL"/>
        </w:rPr>
      </w:pPr>
      <w:r w:rsidRPr="003F78E5">
        <w:rPr>
          <w:rFonts w:ascii="Calibri" w:eastAsia="Times New Roman" w:hAnsi="Calibri" w:cs="Times New Roman"/>
          <w:sz w:val="18"/>
          <w:szCs w:val="18"/>
          <w:lang w:eastAsia="pl-PL"/>
        </w:rPr>
        <w:t xml:space="preserve">MZDW  w Warszawie </w:t>
      </w:r>
    </w:p>
    <w:p w14:paraId="2C2787B9" w14:textId="77777777" w:rsidR="003F78E5" w:rsidRPr="003F78E5" w:rsidRDefault="003F78E5" w:rsidP="003F78E5">
      <w:pPr>
        <w:spacing w:after="0" w:line="240" w:lineRule="auto"/>
        <w:rPr>
          <w:rFonts w:ascii="Calibri" w:eastAsia="Times New Roman" w:hAnsi="Calibri" w:cs="Times New Roman"/>
          <w:sz w:val="18"/>
          <w:szCs w:val="18"/>
          <w:lang w:eastAsia="pl-PL"/>
        </w:rPr>
      </w:pPr>
      <w:r w:rsidRPr="003F78E5">
        <w:rPr>
          <w:rFonts w:ascii="Calibri" w:eastAsia="Times New Roman" w:hAnsi="Calibri" w:cs="Times New Roman"/>
          <w:sz w:val="18"/>
          <w:szCs w:val="18"/>
          <w:lang w:eastAsia="pl-PL"/>
        </w:rPr>
        <w:t xml:space="preserve">Rejon Drogowy w Ciechanowie </w:t>
      </w:r>
    </w:p>
    <w:p w14:paraId="038E8C5E" w14:textId="77777777" w:rsidR="003F78E5" w:rsidRPr="003F78E5" w:rsidRDefault="003F78E5" w:rsidP="003F78E5">
      <w:pPr>
        <w:spacing w:after="0" w:line="240" w:lineRule="auto"/>
        <w:rPr>
          <w:rFonts w:ascii="Calibri" w:eastAsia="Times New Roman" w:hAnsi="Calibri" w:cs="Times New Roman"/>
          <w:sz w:val="18"/>
          <w:szCs w:val="18"/>
          <w:lang w:eastAsia="pl-PL"/>
        </w:rPr>
      </w:pPr>
      <w:r w:rsidRPr="003F78E5">
        <w:rPr>
          <w:rFonts w:ascii="Calibri" w:eastAsia="Times New Roman" w:hAnsi="Calibri" w:cs="Times New Roman"/>
          <w:sz w:val="18"/>
          <w:szCs w:val="18"/>
          <w:lang w:eastAsia="pl-PL"/>
        </w:rPr>
        <w:t> </w:t>
      </w:r>
    </w:p>
    <w:p w14:paraId="0EABA28E" w14:textId="77777777" w:rsidR="003F78E5" w:rsidRPr="003F78E5" w:rsidRDefault="003F78E5" w:rsidP="003F78E5">
      <w:pPr>
        <w:spacing w:after="0" w:line="240" w:lineRule="auto"/>
        <w:rPr>
          <w:rFonts w:ascii="Calibri" w:eastAsia="Times New Roman" w:hAnsi="Calibri" w:cs="Times New Roman"/>
          <w:sz w:val="18"/>
          <w:szCs w:val="18"/>
          <w:lang w:eastAsia="pl-PL"/>
        </w:rPr>
      </w:pPr>
    </w:p>
    <w:p w14:paraId="6987E219" w14:textId="77777777" w:rsidR="003F78E5" w:rsidRPr="003F78E5" w:rsidRDefault="003F78E5" w:rsidP="003F78E5">
      <w:pPr>
        <w:spacing w:after="0" w:line="240" w:lineRule="auto"/>
        <w:jc w:val="center"/>
        <w:rPr>
          <w:rFonts w:ascii="Calibri" w:eastAsia="Times New Roman" w:hAnsi="Calibri" w:cs="Times New Roman"/>
          <w:b/>
          <w:sz w:val="28"/>
          <w:szCs w:val="28"/>
          <w:lang w:eastAsia="pl-PL"/>
        </w:rPr>
      </w:pPr>
      <w:r w:rsidRPr="003F78E5">
        <w:rPr>
          <w:rFonts w:ascii="Calibri" w:eastAsia="Times New Roman" w:hAnsi="Calibri" w:cs="Times New Roman"/>
          <w:b/>
          <w:sz w:val="28"/>
          <w:szCs w:val="28"/>
          <w:lang w:eastAsia="pl-PL"/>
        </w:rPr>
        <w:t>SPECYFIKACJE TECHNICZNE</w:t>
      </w:r>
    </w:p>
    <w:p w14:paraId="1CF9C1FC" w14:textId="77777777" w:rsidR="003F78E5" w:rsidRPr="003F78E5" w:rsidRDefault="003F78E5" w:rsidP="003F78E5">
      <w:pPr>
        <w:spacing w:after="0" w:line="240" w:lineRule="auto"/>
        <w:jc w:val="center"/>
        <w:rPr>
          <w:rFonts w:ascii="Calibri" w:eastAsia="Times New Roman" w:hAnsi="Calibri" w:cs="Times New Roman"/>
          <w:i/>
          <w:sz w:val="18"/>
          <w:szCs w:val="18"/>
          <w:lang w:eastAsia="pl-PL"/>
        </w:rPr>
      </w:pPr>
      <w:r w:rsidRPr="003F78E5">
        <w:rPr>
          <w:rFonts w:ascii="Calibri" w:eastAsia="Times New Roman" w:hAnsi="Calibri" w:cs="Times New Roman"/>
          <w:i/>
          <w:sz w:val="18"/>
          <w:szCs w:val="18"/>
          <w:lang w:eastAsia="pl-PL"/>
        </w:rPr>
        <w:t>dla robót pn.:</w:t>
      </w:r>
    </w:p>
    <w:p w14:paraId="1E576832" w14:textId="6C287886" w:rsidR="003F78E5" w:rsidRPr="003F78E5" w:rsidRDefault="00A02924" w:rsidP="003F78E5">
      <w:pPr>
        <w:spacing w:after="0" w:line="240" w:lineRule="auto"/>
        <w:jc w:val="center"/>
        <w:rPr>
          <w:rFonts w:ascii="Calibri" w:eastAsia="Times New Roman" w:hAnsi="Calibri" w:cs="Times New Roman"/>
          <w:i/>
          <w:sz w:val="18"/>
          <w:szCs w:val="18"/>
          <w:lang w:eastAsia="pl-PL"/>
        </w:rPr>
      </w:pPr>
      <w:r w:rsidRPr="00A02924">
        <w:rPr>
          <w:rFonts w:eastAsia="SimSun" w:cstheme="minorHAnsi"/>
          <w:b/>
          <w:sz w:val="24"/>
          <w:szCs w:val="24"/>
          <w:lang w:eastAsia="pl-PL"/>
        </w:rPr>
        <w:t xml:space="preserve">" Remont drogi wojewódzkiej nr 615 na wybranych odcinkach: od km 0+202 do km 5+689, od km 6+189 do km 8+500, od km 12+000 do km 12+510, od km 12+540 do km 13+341 i od km 27+280 do km 28+139" </w:t>
      </w:r>
      <w:r w:rsidR="003F78E5" w:rsidRPr="003F78E5">
        <w:rPr>
          <w:rFonts w:ascii="Calibri" w:eastAsia="Times New Roman" w:hAnsi="Calibri" w:cs="Times New Roman"/>
          <w:i/>
          <w:sz w:val="18"/>
          <w:szCs w:val="18"/>
          <w:lang w:eastAsia="pl-PL"/>
        </w:rPr>
        <w:t>( wraz z opracowaniem projektu i wprowadzeniem przez okres wykonywania robót  czasowej organizacji ruchu )</w:t>
      </w:r>
    </w:p>
    <w:p w14:paraId="1A4512F8" w14:textId="77777777" w:rsidR="003F78E5" w:rsidRPr="003F78E5" w:rsidRDefault="003F78E5" w:rsidP="003F78E5">
      <w:pPr>
        <w:spacing w:after="0" w:line="240" w:lineRule="auto"/>
        <w:rPr>
          <w:rFonts w:ascii="Calibri" w:eastAsia="Times New Roman" w:hAnsi="Calibri" w:cs="Times New Roman"/>
          <w:sz w:val="18"/>
          <w:szCs w:val="18"/>
          <w:lang w:eastAsia="pl-PL"/>
        </w:rPr>
      </w:pPr>
    </w:p>
    <w:p w14:paraId="709E71AE" w14:textId="03FF9806" w:rsidR="003F78E5" w:rsidRPr="003F78E5" w:rsidRDefault="003F78E5" w:rsidP="003F78E5">
      <w:pPr>
        <w:spacing w:after="0" w:line="240" w:lineRule="auto"/>
        <w:rPr>
          <w:rFonts w:ascii="Calibri" w:eastAsia="Times New Roman" w:hAnsi="Calibri" w:cs="Times New Roman"/>
          <w:sz w:val="18"/>
          <w:szCs w:val="18"/>
          <w:lang w:eastAsia="pl-PL"/>
        </w:rPr>
      </w:pPr>
      <w:r w:rsidRPr="003F78E5">
        <w:rPr>
          <w:rFonts w:ascii="Calibri" w:eastAsia="Times New Roman" w:hAnsi="Calibri" w:cs="Times New Roman"/>
          <w:sz w:val="18"/>
          <w:szCs w:val="18"/>
          <w:lang w:eastAsia="pl-PL"/>
        </w:rPr>
        <w:t xml:space="preserve">Opracował :        </w:t>
      </w:r>
      <w:r w:rsidR="00BD2065">
        <w:rPr>
          <w:rFonts w:ascii="Calibri" w:eastAsia="Times New Roman" w:hAnsi="Calibri" w:cs="Times New Roman"/>
          <w:sz w:val="18"/>
          <w:szCs w:val="18"/>
          <w:lang w:eastAsia="pl-PL"/>
        </w:rPr>
        <w:t>mgr. Inż. Łukasz Drążewski</w:t>
      </w:r>
      <w:r w:rsidRPr="003F78E5">
        <w:rPr>
          <w:rFonts w:ascii="Calibri" w:eastAsia="Times New Roman" w:hAnsi="Calibri" w:cs="Times New Roman"/>
          <w:sz w:val="18"/>
          <w:szCs w:val="18"/>
          <w:lang w:eastAsia="pl-PL"/>
        </w:rPr>
        <w:t xml:space="preserve">      </w:t>
      </w:r>
      <w:r w:rsidRPr="003F78E5">
        <w:rPr>
          <w:rFonts w:ascii="Calibri" w:eastAsia="Times New Roman" w:hAnsi="Calibri" w:cs="Times New Roman"/>
          <w:sz w:val="18"/>
          <w:szCs w:val="18"/>
          <w:lang w:eastAsia="pl-PL"/>
        </w:rPr>
        <w:tab/>
      </w:r>
      <w:r w:rsidRPr="003F78E5">
        <w:rPr>
          <w:rFonts w:ascii="Calibri" w:eastAsia="Times New Roman" w:hAnsi="Calibri" w:cs="Times New Roman"/>
          <w:sz w:val="18"/>
          <w:szCs w:val="18"/>
          <w:lang w:eastAsia="pl-PL"/>
        </w:rPr>
        <w:tab/>
      </w:r>
      <w:r w:rsidRPr="003F78E5">
        <w:rPr>
          <w:rFonts w:ascii="Calibri" w:eastAsia="Times New Roman" w:hAnsi="Calibri" w:cs="Times New Roman"/>
          <w:sz w:val="18"/>
          <w:szCs w:val="18"/>
          <w:lang w:eastAsia="pl-PL"/>
        </w:rPr>
        <w:tab/>
      </w:r>
      <w:r w:rsidRPr="003F78E5">
        <w:rPr>
          <w:rFonts w:ascii="Calibri" w:eastAsia="Times New Roman" w:hAnsi="Calibri" w:cs="Times New Roman"/>
          <w:sz w:val="18"/>
          <w:szCs w:val="18"/>
          <w:lang w:eastAsia="pl-PL"/>
        </w:rPr>
        <w:tab/>
      </w:r>
      <w:r w:rsidRPr="003F78E5">
        <w:rPr>
          <w:rFonts w:ascii="Calibri" w:eastAsia="Times New Roman" w:hAnsi="Calibri" w:cs="Times New Roman"/>
          <w:sz w:val="18"/>
          <w:szCs w:val="18"/>
          <w:lang w:eastAsia="pl-PL"/>
        </w:rPr>
        <w:tab/>
      </w:r>
    </w:p>
    <w:p w14:paraId="097C2058" w14:textId="77777777" w:rsidR="003F78E5" w:rsidRPr="003F78E5" w:rsidRDefault="003F78E5" w:rsidP="003F78E5">
      <w:pPr>
        <w:spacing w:after="0" w:line="240" w:lineRule="auto"/>
        <w:rPr>
          <w:rFonts w:ascii="Calibri" w:eastAsia="Times New Roman" w:hAnsi="Calibri" w:cs="Times New Roman"/>
          <w:sz w:val="18"/>
          <w:szCs w:val="18"/>
          <w:lang w:eastAsia="pl-PL"/>
        </w:rPr>
      </w:pPr>
    </w:p>
    <w:p w14:paraId="79F17475" w14:textId="05F6FD90" w:rsidR="003F78E5" w:rsidRPr="003F78E5" w:rsidRDefault="00350D16" w:rsidP="003F78E5">
      <w:pPr>
        <w:spacing w:after="0" w:line="240" w:lineRule="auto"/>
        <w:jc w:val="center"/>
        <w:rPr>
          <w:rFonts w:ascii="Calibri" w:eastAsia="Times New Roman" w:hAnsi="Calibri" w:cs="Times New Roman"/>
          <w:sz w:val="18"/>
          <w:szCs w:val="18"/>
          <w:lang w:eastAsia="pl-PL"/>
        </w:rPr>
      </w:pPr>
      <w:r>
        <w:rPr>
          <w:rFonts w:ascii="Calibri" w:eastAsia="Times New Roman" w:hAnsi="Calibri" w:cs="Times New Roman"/>
          <w:sz w:val="16"/>
          <w:szCs w:val="16"/>
          <w:lang w:eastAsia="pl-PL"/>
        </w:rPr>
        <w:t>20</w:t>
      </w:r>
      <w:r w:rsidR="0066604B">
        <w:rPr>
          <w:rFonts w:ascii="Calibri" w:eastAsia="Times New Roman" w:hAnsi="Calibri" w:cs="Times New Roman"/>
          <w:sz w:val="16"/>
          <w:szCs w:val="16"/>
          <w:lang w:eastAsia="pl-PL"/>
        </w:rPr>
        <w:t xml:space="preserve"> </w:t>
      </w:r>
      <w:r w:rsidR="00806EC1">
        <w:rPr>
          <w:rFonts w:ascii="Calibri" w:eastAsia="Times New Roman" w:hAnsi="Calibri" w:cs="Times New Roman"/>
          <w:sz w:val="16"/>
          <w:szCs w:val="16"/>
          <w:lang w:eastAsia="pl-PL"/>
        </w:rPr>
        <w:t>grudzień</w:t>
      </w:r>
      <w:r w:rsidR="003F78E5" w:rsidRPr="003F78E5">
        <w:rPr>
          <w:rFonts w:ascii="Calibri" w:eastAsia="Times New Roman" w:hAnsi="Calibri" w:cs="Times New Roman"/>
          <w:sz w:val="16"/>
          <w:szCs w:val="16"/>
          <w:lang w:eastAsia="pl-PL"/>
        </w:rPr>
        <w:t>, 20</w:t>
      </w:r>
      <w:r w:rsidR="00B31710">
        <w:rPr>
          <w:rFonts w:ascii="Calibri" w:eastAsia="Times New Roman" w:hAnsi="Calibri" w:cs="Times New Roman"/>
          <w:sz w:val="16"/>
          <w:szCs w:val="16"/>
          <w:lang w:eastAsia="pl-PL"/>
        </w:rPr>
        <w:t>2</w:t>
      </w:r>
      <w:r w:rsidR="0066604B">
        <w:rPr>
          <w:rFonts w:ascii="Calibri" w:eastAsia="Times New Roman" w:hAnsi="Calibri" w:cs="Times New Roman"/>
          <w:sz w:val="16"/>
          <w:szCs w:val="16"/>
          <w:lang w:eastAsia="pl-PL"/>
        </w:rPr>
        <w:t>3</w:t>
      </w:r>
      <w:r w:rsidR="003F78E5" w:rsidRPr="003F78E5">
        <w:rPr>
          <w:rFonts w:ascii="Calibri" w:eastAsia="Times New Roman" w:hAnsi="Calibri" w:cs="Times New Roman"/>
          <w:sz w:val="16"/>
          <w:szCs w:val="16"/>
          <w:lang w:eastAsia="pl-PL"/>
        </w:rPr>
        <w:t xml:space="preserve"> r.</w:t>
      </w:r>
    </w:p>
    <w:p w14:paraId="3F0D97F4" w14:textId="77777777" w:rsidR="003F78E5" w:rsidRPr="003F78E5" w:rsidRDefault="003F78E5" w:rsidP="003F78E5">
      <w:pPr>
        <w:spacing w:after="0" w:line="240" w:lineRule="auto"/>
        <w:rPr>
          <w:rFonts w:ascii="Calibri" w:eastAsia="Times New Roman" w:hAnsi="Calibri" w:cs="Times New Roman"/>
          <w:sz w:val="18"/>
          <w:szCs w:val="18"/>
          <w:lang w:eastAsia="pl-PL"/>
        </w:rPr>
      </w:pPr>
    </w:p>
    <w:p w14:paraId="078B3167" w14:textId="77777777" w:rsidR="003F78E5" w:rsidRPr="003F78E5" w:rsidRDefault="003F78E5" w:rsidP="003F78E5">
      <w:pPr>
        <w:spacing w:after="0" w:line="240" w:lineRule="auto"/>
        <w:jc w:val="center"/>
        <w:rPr>
          <w:rFonts w:ascii="Calibri" w:eastAsia="Times New Roman" w:hAnsi="Calibri" w:cs="Times New Roman"/>
          <w:b/>
          <w:sz w:val="18"/>
          <w:szCs w:val="18"/>
          <w:lang w:eastAsia="pl-PL"/>
        </w:rPr>
      </w:pPr>
      <w:r w:rsidRPr="003F78E5">
        <w:rPr>
          <w:rFonts w:ascii="Calibri" w:eastAsia="Times New Roman" w:hAnsi="Calibri" w:cs="Times New Roman"/>
          <w:b/>
          <w:sz w:val="18"/>
          <w:szCs w:val="18"/>
          <w:lang w:eastAsia="pl-PL"/>
        </w:rPr>
        <w:t>- OPIS WARUNKÓW WYKONYWANIA -</w:t>
      </w:r>
    </w:p>
    <w:p w14:paraId="01F2F405" w14:textId="77777777" w:rsidR="003F78E5" w:rsidRPr="003F78E5" w:rsidRDefault="003F78E5" w:rsidP="003F78E5">
      <w:pPr>
        <w:spacing w:after="0" w:line="240" w:lineRule="auto"/>
        <w:rPr>
          <w:rFonts w:ascii="Calibri" w:eastAsia="Times New Roman" w:hAnsi="Calibri" w:cs="Times New Roman"/>
          <w:sz w:val="18"/>
          <w:szCs w:val="18"/>
          <w:lang w:eastAsia="pl-PL"/>
        </w:rPr>
      </w:pPr>
      <w:r w:rsidRPr="003F78E5">
        <w:rPr>
          <w:rFonts w:ascii="Calibri" w:eastAsia="Times New Roman" w:hAnsi="Calibri" w:cs="Times New Roman"/>
          <w:sz w:val="18"/>
          <w:szCs w:val="18"/>
          <w:lang w:eastAsia="pl-PL"/>
        </w:rPr>
        <w:t>- dotyczący zrealizowania nw. zadania remontowego pn</w:t>
      </w:r>
      <w:r w:rsidR="003E4428">
        <w:rPr>
          <w:rFonts w:ascii="Calibri" w:eastAsia="Times New Roman" w:hAnsi="Calibri" w:cs="Times New Roman"/>
          <w:sz w:val="18"/>
          <w:szCs w:val="18"/>
          <w:lang w:eastAsia="pl-PL"/>
        </w:rPr>
        <w:t>.</w:t>
      </w:r>
      <w:r w:rsidRPr="003F78E5">
        <w:rPr>
          <w:rFonts w:ascii="Calibri" w:eastAsia="Times New Roman" w:hAnsi="Calibri" w:cs="Times New Roman"/>
          <w:sz w:val="18"/>
          <w:szCs w:val="18"/>
          <w:lang w:eastAsia="pl-PL"/>
        </w:rPr>
        <w:t>:</w:t>
      </w:r>
    </w:p>
    <w:p w14:paraId="49DFC176" w14:textId="2D4D2B60" w:rsidR="00E27D16" w:rsidRPr="00EC332E" w:rsidRDefault="00A02924" w:rsidP="003F78E5">
      <w:pPr>
        <w:spacing w:after="0" w:line="240" w:lineRule="auto"/>
        <w:rPr>
          <w:rFonts w:ascii="Calibri" w:eastAsia="SimSun" w:hAnsi="Calibri" w:cs="Arial"/>
          <w:b/>
          <w:sz w:val="18"/>
          <w:szCs w:val="18"/>
          <w:lang w:eastAsia="pl-PL"/>
        </w:rPr>
      </w:pPr>
      <w:r w:rsidRPr="00A02924">
        <w:rPr>
          <w:rFonts w:ascii="Calibri" w:eastAsia="SimSun" w:hAnsi="Calibri" w:cs="Arial"/>
          <w:b/>
          <w:sz w:val="18"/>
          <w:szCs w:val="18"/>
          <w:lang w:eastAsia="pl-PL"/>
        </w:rPr>
        <w:t>Remont drogi wojewódzkiej nr 615 na wybranych odcinkach: od km 0+202 do km 5+689, od km 6+189 do km 8+500, od km 12+000 do km 12+510, od km 12+540 do km 13+341 i od km 27+280 do km 28+139</w:t>
      </w:r>
      <w:r w:rsidR="00EC332E">
        <w:rPr>
          <w:rFonts w:eastAsia="SimSun" w:cstheme="minorHAnsi"/>
          <w:b/>
          <w:sz w:val="18"/>
          <w:szCs w:val="18"/>
          <w:lang w:eastAsia="pl-PL"/>
        </w:rPr>
        <w:t>.</w:t>
      </w:r>
    </w:p>
    <w:p w14:paraId="567B253A" w14:textId="232B2965" w:rsidR="003F78E5" w:rsidRPr="003F78E5" w:rsidRDefault="003F78E5" w:rsidP="003F78E5">
      <w:pPr>
        <w:spacing w:after="0" w:line="240" w:lineRule="auto"/>
        <w:rPr>
          <w:rFonts w:ascii="Calibri" w:eastAsia="Times New Roman" w:hAnsi="Calibri" w:cs="Times New Roman"/>
          <w:sz w:val="18"/>
          <w:szCs w:val="18"/>
          <w:lang w:eastAsia="pl-PL"/>
        </w:rPr>
      </w:pPr>
      <w:r w:rsidRPr="003F78E5">
        <w:rPr>
          <w:rFonts w:ascii="Calibri" w:eastAsia="Times New Roman" w:hAnsi="Calibri" w:cs="Times New Roman"/>
          <w:sz w:val="18"/>
          <w:szCs w:val="18"/>
          <w:lang w:eastAsia="pl-PL"/>
        </w:rPr>
        <w:t>Prace remontowe przewiduje się wykonywać etapowo - przy dopuszczonej do ruchu drogowego jezdni wg:</w:t>
      </w:r>
    </w:p>
    <w:p w14:paraId="4D50093F" w14:textId="77777777" w:rsidR="003F78E5" w:rsidRPr="003F78E5" w:rsidRDefault="003F78E5" w:rsidP="003F78E5">
      <w:pPr>
        <w:numPr>
          <w:ilvl w:val="0"/>
          <w:numId w:val="1"/>
        </w:numPr>
        <w:spacing w:after="0" w:line="240" w:lineRule="auto"/>
        <w:rPr>
          <w:rFonts w:ascii="Calibri" w:eastAsia="Times New Roman" w:hAnsi="Calibri" w:cs="Times New Roman"/>
          <w:sz w:val="18"/>
          <w:szCs w:val="18"/>
          <w:lang w:eastAsia="pl-PL"/>
        </w:rPr>
      </w:pPr>
      <w:r w:rsidRPr="003F78E5">
        <w:rPr>
          <w:rFonts w:ascii="Calibri" w:eastAsia="Times New Roman" w:hAnsi="Calibri" w:cs="Times New Roman"/>
          <w:sz w:val="18"/>
          <w:szCs w:val="18"/>
          <w:lang w:eastAsia="pl-PL"/>
        </w:rPr>
        <w:t>opracowanej na własny koszt i zatwierdzonej zgodnie obowiązującymi przepisami oraz prowadzonej przez Wykonawcę tymczasowej organizacji ruchu na czas robót.</w:t>
      </w:r>
    </w:p>
    <w:p w14:paraId="127F944D" w14:textId="77777777" w:rsidR="003F78E5" w:rsidRPr="003F78E5" w:rsidRDefault="003F78E5" w:rsidP="003F78E5">
      <w:pPr>
        <w:numPr>
          <w:ilvl w:val="0"/>
          <w:numId w:val="1"/>
        </w:numPr>
        <w:spacing w:after="0" w:line="240" w:lineRule="auto"/>
        <w:jc w:val="both"/>
        <w:rPr>
          <w:rFonts w:ascii="Calibri" w:eastAsia="Times New Roman" w:hAnsi="Calibri" w:cs="Times New Roman"/>
          <w:sz w:val="18"/>
          <w:szCs w:val="18"/>
          <w:lang w:eastAsia="pl-PL"/>
        </w:rPr>
      </w:pPr>
      <w:r w:rsidRPr="003F78E5">
        <w:rPr>
          <w:rFonts w:ascii="Calibri" w:eastAsia="Times New Roman" w:hAnsi="Calibri" w:cs="Times New Roman"/>
          <w:sz w:val="18"/>
          <w:szCs w:val="18"/>
          <w:lang w:eastAsia="pl-PL"/>
        </w:rPr>
        <w:t xml:space="preserve">Załączonych pozycji przedmiarowych /pomiarów w terenie i dostępnych dokumentacji ewidencyjnych oraz wyliczeń własnych nadzoru/ </w:t>
      </w:r>
    </w:p>
    <w:p w14:paraId="4368FC5A" w14:textId="77777777" w:rsidR="003F78E5" w:rsidRDefault="003F78E5" w:rsidP="003F78E5">
      <w:pPr>
        <w:spacing w:after="0" w:line="240" w:lineRule="auto"/>
        <w:rPr>
          <w:rFonts w:ascii="Calibri" w:eastAsia="Times New Roman" w:hAnsi="Calibri" w:cs="Times New Roman"/>
          <w:sz w:val="18"/>
          <w:szCs w:val="18"/>
          <w:lang w:eastAsia="pl-PL"/>
        </w:rPr>
      </w:pPr>
      <w:r w:rsidRPr="003F78E5">
        <w:rPr>
          <w:rFonts w:ascii="Calibri" w:eastAsia="Times New Roman" w:hAnsi="Calibri" w:cs="Times New Roman"/>
          <w:sz w:val="18"/>
          <w:szCs w:val="18"/>
          <w:lang w:eastAsia="pl-PL"/>
        </w:rPr>
        <w:t xml:space="preserve">Prace remontowe należy prowadzić wg wskazanych n/w Specyfikacji Technicznych obejmujących: </w:t>
      </w:r>
    </w:p>
    <w:p w14:paraId="07C25B1E" w14:textId="77777777" w:rsidR="00350D16" w:rsidRDefault="00350D16" w:rsidP="003F78E5">
      <w:pPr>
        <w:spacing w:after="0" w:line="240" w:lineRule="auto"/>
        <w:rPr>
          <w:rFonts w:ascii="Calibri" w:eastAsia="Times New Roman" w:hAnsi="Calibri" w:cs="Times New Roman"/>
          <w:sz w:val="18"/>
          <w:szCs w:val="18"/>
          <w:lang w:eastAsia="pl-PL"/>
        </w:rPr>
      </w:pPr>
    </w:p>
    <w:p w14:paraId="0DFBC75D" w14:textId="77777777" w:rsidR="00350D16" w:rsidRPr="003F78E5" w:rsidRDefault="00350D16" w:rsidP="003F78E5">
      <w:pPr>
        <w:spacing w:after="0" w:line="240" w:lineRule="auto"/>
        <w:rPr>
          <w:rFonts w:ascii="Calibri" w:eastAsia="Times New Roman" w:hAnsi="Calibri" w:cs="Times New Roman"/>
          <w:sz w:val="18"/>
          <w:szCs w:val="18"/>
          <w:lang w:eastAsia="pl-PL"/>
        </w:rPr>
      </w:pPr>
    </w:p>
    <w:sdt>
      <w:sdtPr>
        <w:rPr>
          <w:rFonts w:asciiTheme="minorHAnsi" w:eastAsiaTheme="minorHAnsi" w:hAnsiTheme="minorHAnsi" w:cstheme="minorBidi"/>
          <w:color w:val="auto"/>
          <w:sz w:val="22"/>
          <w:szCs w:val="22"/>
          <w:lang w:eastAsia="en-US"/>
        </w:rPr>
        <w:id w:val="-1139186963"/>
        <w:docPartObj>
          <w:docPartGallery w:val="Table of Contents"/>
          <w:docPartUnique/>
        </w:docPartObj>
      </w:sdtPr>
      <w:sdtEndPr>
        <w:rPr>
          <w:b/>
          <w:bCs/>
        </w:rPr>
      </w:sdtEndPr>
      <w:sdtContent>
        <w:p w14:paraId="4703FB74" w14:textId="6D43EA40" w:rsidR="0015409D" w:rsidRPr="0015409D" w:rsidRDefault="0015409D">
          <w:pPr>
            <w:pStyle w:val="Nagwekspisutreci"/>
            <w:rPr>
              <w:sz w:val="24"/>
              <w:szCs w:val="24"/>
            </w:rPr>
          </w:pPr>
          <w:r w:rsidRPr="0015409D">
            <w:rPr>
              <w:sz w:val="24"/>
              <w:szCs w:val="24"/>
            </w:rPr>
            <w:t>Spis treści</w:t>
          </w:r>
        </w:p>
        <w:p w14:paraId="6B1FCB21" w14:textId="6054B869" w:rsidR="002126C6" w:rsidRDefault="0015409D">
          <w:pPr>
            <w:pStyle w:val="Spistreci1"/>
            <w:rPr>
              <w:rFonts w:asciiTheme="minorHAnsi" w:eastAsiaTheme="minorEastAsia" w:hAnsiTheme="minorHAnsi" w:cstheme="minorBidi"/>
              <w:b w:val="0"/>
              <w:caps w:val="0"/>
              <w:noProof/>
              <w:kern w:val="2"/>
              <w:sz w:val="22"/>
              <w:szCs w:val="22"/>
              <w14:ligatures w14:val="standardContextual"/>
            </w:rPr>
          </w:pPr>
          <w:r w:rsidRPr="0015409D">
            <w:rPr>
              <w:sz w:val="18"/>
              <w:szCs w:val="18"/>
            </w:rPr>
            <w:fldChar w:fldCharType="begin"/>
          </w:r>
          <w:r w:rsidRPr="0015409D">
            <w:rPr>
              <w:sz w:val="18"/>
              <w:szCs w:val="18"/>
            </w:rPr>
            <w:instrText xml:space="preserve"> TOC \o "1-3" \h \z \u </w:instrText>
          </w:r>
          <w:r w:rsidRPr="0015409D">
            <w:rPr>
              <w:sz w:val="18"/>
              <w:szCs w:val="18"/>
            </w:rPr>
            <w:fldChar w:fldCharType="separate"/>
          </w:r>
          <w:hyperlink w:anchor="_Toc153175862" w:history="1">
            <w:r w:rsidR="002126C6" w:rsidRPr="00036014">
              <w:rPr>
                <w:rStyle w:val="Hipercze"/>
                <w:noProof/>
                <w:highlight w:val="lightGray"/>
              </w:rPr>
              <w:t>D - M - 00.00.00  WYMAGANIA OGÓLNE</w:t>
            </w:r>
            <w:r w:rsidR="002126C6">
              <w:rPr>
                <w:noProof/>
                <w:webHidden/>
              </w:rPr>
              <w:tab/>
            </w:r>
            <w:r w:rsidR="002126C6">
              <w:rPr>
                <w:noProof/>
                <w:webHidden/>
              </w:rPr>
              <w:fldChar w:fldCharType="begin"/>
            </w:r>
            <w:r w:rsidR="002126C6">
              <w:rPr>
                <w:noProof/>
                <w:webHidden/>
              </w:rPr>
              <w:instrText xml:space="preserve"> PAGEREF _Toc153175862 \h </w:instrText>
            </w:r>
            <w:r w:rsidR="002126C6">
              <w:rPr>
                <w:noProof/>
                <w:webHidden/>
              </w:rPr>
            </w:r>
            <w:r w:rsidR="002126C6">
              <w:rPr>
                <w:noProof/>
                <w:webHidden/>
              </w:rPr>
              <w:fldChar w:fldCharType="separate"/>
            </w:r>
            <w:r w:rsidR="002126C6">
              <w:rPr>
                <w:noProof/>
                <w:webHidden/>
              </w:rPr>
              <w:t>4</w:t>
            </w:r>
            <w:r w:rsidR="002126C6">
              <w:rPr>
                <w:noProof/>
                <w:webHidden/>
              </w:rPr>
              <w:fldChar w:fldCharType="end"/>
            </w:r>
          </w:hyperlink>
        </w:p>
        <w:p w14:paraId="3DC0AA5F" w14:textId="1C6B4F94" w:rsidR="002126C6" w:rsidRDefault="008D6DB2">
          <w:pPr>
            <w:pStyle w:val="Spistreci1"/>
            <w:rPr>
              <w:rFonts w:asciiTheme="minorHAnsi" w:eastAsiaTheme="minorEastAsia" w:hAnsiTheme="minorHAnsi" w:cstheme="minorBidi"/>
              <w:b w:val="0"/>
              <w:caps w:val="0"/>
              <w:noProof/>
              <w:kern w:val="2"/>
              <w:sz w:val="22"/>
              <w:szCs w:val="22"/>
              <w14:ligatures w14:val="standardContextual"/>
            </w:rPr>
          </w:pPr>
          <w:hyperlink w:anchor="_Toc153175863" w:history="1">
            <w:r w:rsidR="002126C6" w:rsidRPr="00036014">
              <w:rPr>
                <w:rStyle w:val="Hipercze"/>
                <w:noProof/>
                <w:highlight w:val="lightGray"/>
              </w:rPr>
              <w:t>D-01.00.00. ROBOTY PRZYGOTOWAWCZE</w:t>
            </w:r>
            <w:r w:rsidR="002126C6">
              <w:rPr>
                <w:noProof/>
                <w:webHidden/>
              </w:rPr>
              <w:tab/>
            </w:r>
            <w:r w:rsidR="002126C6">
              <w:rPr>
                <w:noProof/>
                <w:webHidden/>
              </w:rPr>
              <w:fldChar w:fldCharType="begin"/>
            </w:r>
            <w:r w:rsidR="002126C6">
              <w:rPr>
                <w:noProof/>
                <w:webHidden/>
              </w:rPr>
              <w:instrText xml:space="preserve"> PAGEREF _Toc153175863 \h </w:instrText>
            </w:r>
            <w:r w:rsidR="002126C6">
              <w:rPr>
                <w:noProof/>
                <w:webHidden/>
              </w:rPr>
            </w:r>
            <w:r w:rsidR="002126C6">
              <w:rPr>
                <w:noProof/>
                <w:webHidden/>
              </w:rPr>
              <w:fldChar w:fldCharType="separate"/>
            </w:r>
            <w:r w:rsidR="002126C6">
              <w:rPr>
                <w:noProof/>
                <w:webHidden/>
              </w:rPr>
              <w:t>23</w:t>
            </w:r>
            <w:r w:rsidR="002126C6">
              <w:rPr>
                <w:noProof/>
                <w:webHidden/>
              </w:rPr>
              <w:fldChar w:fldCharType="end"/>
            </w:r>
          </w:hyperlink>
        </w:p>
        <w:p w14:paraId="2354E23E" w14:textId="6B6F0DA6"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64" w:history="1">
            <w:r w:rsidR="002126C6" w:rsidRPr="00036014">
              <w:rPr>
                <w:rStyle w:val="Hipercze"/>
                <w:noProof/>
                <w:highlight w:val="lightGray"/>
                <w:shd w:val="clear" w:color="auto" w:fill="F2F2F2"/>
              </w:rPr>
              <w:t>D-01.01.01. ODTWORZENIE (WYZNACZENIE) TRASY I PUNKTÓW WYSOKOŚCIOWYCH</w:t>
            </w:r>
            <w:r w:rsidR="002126C6">
              <w:rPr>
                <w:noProof/>
                <w:webHidden/>
              </w:rPr>
              <w:tab/>
            </w:r>
            <w:r w:rsidR="002126C6">
              <w:rPr>
                <w:noProof/>
                <w:webHidden/>
              </w:rPr>
              <w:fldChar w:fldCharType="begin"/>
            </w:r>
            <w:r w:rsidR="002126C6">
              <w:rPr>
                <w:noProof/>
                <w:webHidden/>
              </w:rPr>
              <w:instrText xml:space="preserve"> PAGEREF _Toc153175864 \h </w:instrText>
            </w:r>
            <w:r w:rsidR="002126C6">
              <w:rPr>
                <w:noProof/>
                <w:webHidden/>
              </w:rPr>
            </w:r>
            <w:r w:rsidR="002126C6">
              <w:rPr>
                <w:noProof/>
                <w:webHidden/>
              </w:rPr>
              <w:fldChar w:fldCharType="separate"/>
            </w:r>
            <w:r w:rsidR="002126C6">
              <w:rPr>
                <w:noProof/>
                <w:webHidden/>
              </w:rPr>
              <w:t>23</w:t>
            </w:r>
            <w:r w:rsidR="002126C6">
              <w:rPr>
                <w:noProof/>
                <w:webHidden/>
              </w:rPr>
              <w:fldChar w:fldCharType="end"/>
            </w:r>
          </w:hyperlink>
        </w:p>
        <w:p w14:paraId="0A78354D" w14:textId="37769718"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65" w:history="1">
            <w:r w:rsidR="002126C6" w:rsidRPr="00036014">
              <w:rPr>
                <w:rStyle w:val="Hipercze"/>
                <w:noProof/>
                <w:highlight w:val="lightGray"/>
                <w:shd w:val="clear" w:color="auto" w:fill="F2F2F2"/>
              </w:rPr>
              <w:t>D-01.02.04. ROZBIÓRKA ELEMENTÓW DRÓG</w:t>
            </w:r>
            <w:r w:rsidR="002126C6">
              <w:rPr>
                <w:noProof/>
                <w:webHidden/>
              </w:rPr>
              <w:tab/>
            </w:r>
            <w:r w:rsidR="002126C6">
              <w:rPr>
                <w:noProof/>
                <w:webHidden/>
              </w:rPr>
              <w:fldChar w:fldCharType="begin"/>
            </w:r>
            <w:r w:rsidR="002126C6">
              <w:rPr>
                <w:noProof/>
                <w:webHidden/>
              </w:rPr>
              <w:instrText xml:space="preserve"> PAGEREF _Toc153175865 \h </w:instrText>
            </w:r>
            <w:r w:rsidR="002126C6">
              <w:rPr>
                <w:noProof/>
                <w:webHidden/>
              </w:rPr>
            </w:r>
            <w:r w:rsidR="002126C6">
              <w:rPr>
                <w:noProof/>
                <w:webHidden/>
              </w:rPr>
              <w:fldChar w:fldCharType="separate"/>
            </w:r>
            <w:r w:rsidR="002126C6">
              <w:rPr>
                <w:noProof/>
                <w:webHidden/>
              </w:rPr>
              <w:t>32</w:t>
            </w:r>
            <w:r w:rsidR="002126C6">
              <w:rPr>
                <w:noProof/>
                <w:webHidden/>
              </w:rPr>
              <w:fldChar w:fldCharType="end"/>
            </w:r>
          </w:hyperlink>
        </w:p>
        <w:p w14:paraId="40A1771B" w14:textId="2ABC773D" w:rsidR="002126C6" w:rsidRDefault="008D6DB2">
          <w:pPr>
            <w:pStyle w:val="Spistreci1"/>
            <w:rPr>
              <w:rFonts w:asciiTheme="minorHAnsi" w:eastAsiaTheme="minorEastAsia" w:hAnsiTheme="minorHAnsi" w:cstheme="minorBidi"/>
              <w:b w:val="0"/>
              <w:caps w:val="0"/>
              <w:noProof/>
              <w:kern w:val="2"/>
              <w:sz w:val="22"/>
              <w:szCs w:val="22"/>
              <w14:ligatures w14:val="standardContextual"/>
            </w:rPr>
          </w:pPr>
          <w:hyperlink w:anchor="_Toc153175866" w:history="1">
            <w:r w:rsidR="002126C6" w:rsidRPr="00036014">
              <w:rPr>
                <w:rStyle w:val="Hipercze"/>
                <w:rFonts w:eastAsia="SimSun"/>
                <w:noProof/>
                <w:highlight w:val="lightGray"/>
              </w:rPr>
              <w:t>D-02.00.00.  ROBOTY ZIEMNE</w:t>
            </w:r>
            <w:r w:rsidR="002126C6">
              <w:rPr>
                <w:noProof/>
                <w:webHidden/>
              </w:rPr>
              <w:tab/>
            </w:r>
            <w:r w:rsidR="002126C6">
              <w:rPr>
                <w:noProof/>
                <w:webHidden/>
              </w:rPr>
              <w:fldChar w:fldCharType="begin"/>
            </w:r>
            <w:r w:rsidR="002126C6">
              <w:rPr>
                <w:noProof/>
                <w:webHidden/>
              </w:rPr>
              <w:instrText xml:space="preserve"> PAGEREF _Toc153175866 \h </w:instrText>
            </w:r>
            <w:r w:rsidR="002126C6">
              <w:rPr>
                <w:noProof/>
                <w:webHidden/>
              </w:rPr>
            </w:r>
            <w:r w:rsidR="002126C6">
              <w:rPr>
                <w:noProof/>
                <w:webHidden/>
              </w:rPr>
              <w:fldChar w:fldCharType="separate"/>
            </w:r>
            <w:r w:rsidR="002126C6">
              <w:rPr>
                <w:noProof/>
                <w:webHidden/>
              </w:rPr>
              <w:t>35</w:t>
            </w:r>
            <w:r w:rsidR="002126C6">
              <w:rPr>
                <w:noProof/>
                <w:webHidden/>
              </w:rPr>
              <w:fldChar w:fldCharType="end"/>
            </w:r>
          </w:hyperlink>
        </w:p>
        <w:p w14:paraId="0D632020" w14:textId="437CFB4A"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67" w:history="1">
            <w:r w:rsidR="002126C6" w:rsidRPr="00036014">
              <w:rPr>
                <w:rStyle w:val="Hipercze"/>
                <w:noProof/>
                <w:highlight w:val="lightGray"/>
              </w:rPr>
              <w:t>D - 02.01.01WYKONANIE  WYKOPÓW W  GRUNTACH   NIESKALISTYCH</w:t>
            </w:r>
            <w:r w:rsidR="002126C6">
              <w:rPr>
                <w:noProof/>
                <w:webHidden/>
              </w:rPr>
              <w:tab/>
            </w:r>
            <w:r w:rsidR="002126C6">
              <w:rPr>
                <w:noProof/>
                <w:webHidden/>
              </w:rPr>
              <w:fldChar w:fldCharType="begin"/>
            </w:r>
            <w:r w:rsidR="002126C6">
              <w:rPr>
                <w:noProof/>
                <w:webHidden/>
              </w:rPr>
              <w:instrText xml:space="preserve"> PAGEREF _Toc153175867 \h </w:instrText>
            </w:r>
            <w:r w:rsidR="002126C6">
              <w:rPr>
                <w:noProof/>
                <w:webHidden/>
              </w:rPr>
            </w:r>
            <w:r w:rsidR="002126C6">
              <w:rPr>
                <w:noProof/>
                <w:webHidden/>
              </w:rPr>
              <w:fldChar w:fldCharType="separate"/>
            </w:r>
            <w:r w:rsidR="002126C6">
              <w:rPr>
                <w:noProof/>
                <w:webHidden/>
              </w:rPr>
              <w:t>42</w:t>
            </w:r>
            <w:r w:rsidR="002126C6">
              <w:rPr>
                <w:noProof/>
                <w:webHidden/>
              </w:rPr>
              <w:fldChar w:fldCharType="end"/>
            </w:r>
          </w:hyperlink>
        </w:p>
        <w:p w14:paraId="2ED432E2" w14:textId="7B04E031" w:rsidR="002126C6" w:rsidRDefault="008D6DB2">
          <w:pPr>
            <w:pStyle w:val="Spistreci1"/>
            <w:rPr>
              <w:rFonts w:asciiTheme="minorHAnsi" w:eastAsiaTheme="minorEastAsia" w:hAnsiTheme="minorHAnsi" w:cstheme="minorBidi"/>
              <w:b w:val="0"/>
              <w:caps w:val="0"/>
              <w:noProof/>
              <w:kern w:val="2"/>
              <w:sz w:val="22"/>
              <w:szCs w:val="22"/>
              <w14:ligatures w14:val="standardContextual"/>
            </w:rPr>
          </w:pPr>
          <w:hyperlink w:anchor="_Toc153175868" w:history="1">
            <w:r w:rsidR="002126C6" w:rsidRPr="00036014">
              <w:rPr>
                <w:rStyle w:val="Hipercze"/>
                <w:noProof/>
                <w:highlight w:val="lightGray"/>
              </w:rPr>
              <w:t>D.03.02.01a  REGULACJA URZĄDZEŃ PODZIEMNYCH</w:t>
            </w:r>
            <w:r w:rsidR="002126C6">
              <w:rPr>
                <w:noProof/>
                <w:webHidden/>
              </w:rPr>
              <w:tab/>
            </w:r>
            <w:r w:rsidR="002126C6">
              <w:rPr>
                <w:noProof/>
                <w:webHidden/>
              </w:rPr>
              <w:fldChar w:fldCharType="begin"/>
            </w:r>
            <w:r w:rsidR="002126C6">
              <w:rPr>
                <w:noProof/>
                <w:webHidden/>
              </w:rPr>
              <w:instrText xml:space="preserve"> PAGEREF _Toc153175868 \h </w:instrText>
            </w:r>
            <w:r w:rsidR="002126C6">
              <w:rPr>
                <w:noProof/>
                <w:webHidden/>
              </w:rPr>
            </w:r>
            <w:r w:rsidR="002126C6">
              <w:rPr>
                <w:noProof/>
                <w:webHidden/>
              </w:rPr>
              <w:fldChar w:fldCharType="separate"/>
            </w:r>
            <w:r w:rsidR="002126C6">
              <w:rPr>
                <w:noProof/>
                <w:webHidden/>
              </w:rPr>
              <w:t>44</w:t>
            </w:r>
            <w:r w:rsidR="002126C6">
              <w:rPr>
                <w:noProof/>
                <w:webHidden/>
              </w:rPr>
              <w:fldChar w:fldCharType="end"/>
            </w:r>
          </w:hyperlink>
        </w:p>
        <w:p w14:paraId="1DB0D7FA" w14:textId="09B30BEF" w:rsidR="002126C6" w:rsidRDefault="008D6DB2">
          <w:pPr>
            <w:pStyle w:val="Spistreci1"/>
            <w:rPr>
              <w:rFonts w:asciiTheme="minorHAnsi" w:eastAsiaTheme="minorEastAsia" w:hAnsiTheme="minorHAnsi" w:cstheme="minorBidi"/>
              <w:b w:val="0"/>
              <w:caps w:val="0"/>
              <w:noProof/>
              <w:kern w:val="2"/>
              <w:sz w:val="22"/>
              <w:szCs w:val="22"/>
              <w14:ligatures w14:val="standardContextual"/>
            </w:rPr>
          </w:pPr>
          <w:hyperlink w:anchor="_Toc153175869" w:history="1">
            <w:r w:rsidR="002126C6" w:rsidRPr="00036014">
              <w:rPr>
                <w:rStyle w:val="Hipercze"/>
                <w:noProof/>
                <w:highlight w:val="lightGray"/>
              </w:rPr>
              <w:t>D-04.00.00.  PODBUDOWA</w:t>
            </w:r>
            <w:r w:rsidR="002126C6">
              <w:rPr>
                <w:noProof/>
                <w:webHidden/>
              </w:rPr>
              <w:tab/>
            </w:r>
            <w:r w:rsidR="002126C6">
              <w:rPr>
                <w:noProof/>
                <w:webHidden/>
              </w:rPr>
              <w:fldChar w:fldCharType="begin"/>
            </w:r>
            <w:r w:rsidR="002126C6">
              <w:rPr>
                <w:noProof/>
                <w:webHidden/>
              </w:rPr>
              <w:instrText xml:space="preserve"> PAGEREF _Toc153175869 \h </w:instrText>
            </w:r>
            <w:r w:rsidR="002126C6">
              <w:rPr>
                <w:noProof/>
                <w:webHidden/>
              </w:rPr>
            </w:r>
            <w:r w:rsidR="002126C6">
              <w:rPr>
                <w:noProof/>
                <w:webHidden/>
              </w:rPr>
              <w:fldChar w:fldCharType="separate"/>
            </w:r>
            <w:r w:rsidR="002126C6">
              <w:rPr>
                <w:noProof/>
                <w:webHidden/>
              </w:rPr>
              <w:t>46</w:t>
            </w:r>
            <w:r w:rsidR="002126C6">
              <w:rPr>
                <w:noProof/>
                <w:webHidden/>
              </w:rPr>
              <w:fldChar w:fldCharType="end"/>
            </w:r>
          </w:hyperlink>
        </w:p>
        <w:p w14:paraId="245A5D6D" w14:textId="1018069E"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70" w:history="1">
            <w:r w:rsidR="002126C6" w:rsidRPr="00036014">
              <w:rPr>
                <w:rStyle w:val="Hipercze"/>
                <w:noProof/>
                <w:highlight w:val="lightGray"/>
              </w:rPr>
              <w:t>D-04.01.01KORYTO  WRAZ  Z  PROFILOWANIEM I  ZAGĘSZCZANIEM  PODŁOŻA</w:t>
            </w:r>
            <w:r w:rsidR="002126C6">
              <w:rPr>
                <w:noProof/>
                <w:webHidden/>
              </w:rPr>
              <w:tab/>
            </w:r>
            <w:r w:rsidR="002126C6">
              <w:rPr>
                <w:noProof/>
                <w:webHidden/>
              </w:rPr>
              <w:fldChar w:fldCharType="begin"/>
            </w:r>
            <w:r w:rsidR="002126C6">
              <w:rPr>
                <w:noProof/>
                <w:webHidden/>
              </w:rPr>
              <w:instrText xml:space="preserve"> PAGEREF _Toc153175870 \h </w:instrText>
            </w:r>
            <w:r w:rsidR="002126C6">
              <w:rPr>
                <w:noProof/>
                <w:webHidden/>
              </w:rPr>
            </w:r>
            <w:r w:rsidR="002126C6">
              <w:rPr>
                <w:noProof/>
                <w:webHidden/>
              </w:rPr>
              <w:fldChar w:fldCharType="separate"/>
            </w:r>
            <w:r w:rsidR="002126C6">
              <w:rPr>
                <w:noProof/>
                <w:webHidden/>
              </w:rPr>
              <w:t>46</w:t>
            </w:r>
            <w:r w:rsidR="002126C6">
              <w:rPr>
                <w:noProof/>
                <w:webHidden/>
              </w:rPr>
              <w:fldChar w:fldCharType="end"/>
            </w:r>
          </w:hyperlink>
        </w:p>
        <w:p w14:paraId="39BEDCA4" w14:textId="7D56AC1E"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71" w:history="1">
            <w:r w:rsidR="002126C6" w:rsidRPr="00036014">
              <w:rPr>
                <w:rStyle w:val="Hipercze"/>
                <w:noProof/>
                <w:highlight w:val="lightGray"/>
              </w:rPr>
              <w:t>D-04.02.01WARSTWY  ODSĄCZAJĄCE  I  ODCINAJĄCE</w:t>
            </w:r>
            <w:r w:rsidR="002126C6">
              <w:rPr>
                <w:noProof/>
                <w:webHidden/>
              </w:rPr>
              <w:tab/>
            </w:r>
            <w:r w:rsidR="002126C6">
              <w:rPr>
                <w:noProof/>
                <w:webHidden/>
              </w:rPr>
              <w:fldChar w:fldCharType="begin"/>
            </w:r>
            <w:r w:rsidR="002126C6">
              <w:rPr>
                <w:noProof/>
                <w:webHidden/>
              </w:rPr>
              <w:instrText xml:space="preserve"> PAGEREF _Toc153175871 \h </w:instrText>
            </w:r>
            <w:r w:rsidR="002126C6">
              <w:rPr>
                <w:noProof/>
                <w:webHidden/>
              </w:rPr>
            </w:r>
            <w:r w:rsidR="002126C6">
              <w:rPr>
                <w:noProof/>
                <w:webHidden/>
              </w:rPr>
              <w:fldChar w:fldCharType="separate"/>
            </w:r>
            <w:r w:rsidR="002126C6">
              <w:rPr>
                <w:noProof/>
                <w:webHidden/>
              </w:rPr>
              <w:t>50</w:t>
            </w:r>
            <w:r w:rsidR="002126C6">
              <w:rPr>
                <w:noProof/>
                <w:webHidden/>
              </w:rPr>
              <w:fldChar w:fldCharType="end"/>
            </w:r>
          </w:hyperlink>
        </w:p>
        <w:p w14:paraId="6A234256" w14:textId="607B27E8"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72" w:history="1">
            <w:r w:rsidR="002126C6" w:rsidRPr="00036014">
              <w:rPr>
                <w:rStyle w:val="Hipercze"/>
                <w:noProof/>
                <w:highlight w:val="lightGray"/>
                <w:shd w:val="clear" w:color="auto" w:fill="F2F2F2"/>
              </w:rPr>
              <w:t>D-04.03.01a - OCZYSZCZENIE  I  SKROPIENIE WARSTW  KONSTRUKCYJNYCH</w:t>
            </w:r>
            <w:r w:rsidR="002126C6">
              <w:rPr>
                <w:noProof/>
                <w:webHidden/>
              </w:rPr>
              <w:tab/>
            </w:r>
            <w:r w:rsidR="002126C6">
              <w:rPr>
                <w:noProof/>
                <w:webHidden/>
              </w:rPr>
              <w:fldChar w:fldCharType="begin"/>
            </w:r>
            <w:r w:rsidR="002126C6">
              <w:rPr>
                <w:noProof/>
                <w:webHidden/>
              </w:rPr>
              <w:instrText xml:space="preserve"> PAGEREF _Toc153175872 \h </w:instrText>
            </w:r>
            <w:r w:rsidR="002126C6">
              <w:rPr>
                <w:noProof/>
                <w:webHidden/>
              </w:rPr>
            </w:r>
            <w:r w:rsidR="002126C6">
              <w:rPr>
                <w:noProof/>
                <w:webHidden/>
              </w:rPr>
              <w:fldChar w:fldCharType="separate"/>
            </w:r>
            <w:r w:rsidR="002126C6">
              <w:rPr>
                <w:noProof/>
                <w:webHidden/>
              </w:rPr>
              <w:t>58</w:t>
            </w:r>
            <w:r w:rsidR="002126C6">
              <w:rPr>
                <w:noProof/>
                <w:webHidden/>
              </w:rPr>
              <w:fldChar w:fldCharType="end"/>
            </w:r>
          </w:hyperlink>
        </w:p>
        <w:p w14:paraId="65B4D760" w14:textId="311A764A"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73" w:history="1">
            <w:r w:rsidR="002126C6" w:rsidRPr="00036014">
              <w:rPr>
                <w:rStyle w:val="Hipercze"/>
                <w:noProof/>
                <w:highlight w:val="lightGray"/>
              </w:rPr>
              <w:t>D-04.04.00 PODBUDOWA  Z  KRUSZYW.  WYMAGANIA OGÓLNE</w:t>
            </w:r>
            <w:r w:rsidR="002126C6">
              <w:rPr>
                <w:noProof/>
                <w:webHidden/>
              </w:rPr>
              <w:tab/>
            </w:r>
            <w:r w:rsidR="002126C6">
              <w:rPr>
                <w:noProof/>
                <w:webHidden/>
              </w:rPr>
              <w:fldChar w:fldCharType="begin"/>
            </w:r>
            <w:r w:rsidR="002126C6">
              <w:rPr>
                <w:noProof/>
                <w:webHidden/>
              </w:rPr>
              <w:instrText xml:space="preserve"> PAGEREF _Toc153175873 \h </w:instrText>
            </w:r>
            <w:r w:rsidR="002126C6">
              <w:rPr>
                <w:noProof/>
                <w:webHidden/>
              </w:rPr>
            </w:r>
            <w:r w:rsidR="002126C6">
              <w:rPr>
                <w:noProof/>
                <w:webHidden/>
              </w:rPr>
              <w:fldChar w:fldCharType="separate"/>
            </w:r>
            <w:r w:rsidR="002126C6">
              <w:rPr>
                <w:noProof/>
                <w:webHidden/>
              </w:rPr>
              <w:t>62</w:t>
            </w:r>
            <w:r w:rsidR="002126C6">
              <w:rPr>
                <w:noProof/>
                <w:webHidden/>
              </w:rPr>
              <w:fldChar w:fldCharType="end"/>
            </w:r>
          </w:hyperlink>
        </w:p>
        <w:p w14:paraId="65B75A8F" w14:textId="28713CD3"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74" w:history="1">
            <w:r w:rsidR="002126C6" w:rsidRPr="00036014">
              <w:rPr>
                <w:rStyle w:val="Hipercze"/>
                <w:noProof/>
                <w:highlight w:val="lightGray"/>
              </w:rPr>
              <w:t>D-04.04.02.   PODBUDOWA Z KRUSZYWA ŁAMANEGO STABILIZOWANEGO MECHANICZNIE</w:t>
            </w:r>
            <w:r w:rsidR="002126C6">
              <w:rPr>
                <w:noProof/>
                <w:webHidden/>
              </w:rPr>
              <w:tab/>
            </w:r>
            <w:r w:rsidR="002126C6">
              <w:rPr>
                <w:noProof/>
                <w:webHidden/>
              </w:rPr>
              <w:fldChar w:fldCharType="begin"/>
            </w:r>
            <w:r w:rsidR="002126C6">
              <w:rPr>
                <w:noProof/>
                <w:webHidden/>
              </w:rPr>
              <w:instrText xml:space="preserve"> PAGEREF _Toc153175874 \h </w:instrText>
            </w:r>
            <w:r w:rsidR="002126C6">
              <w:rPr>
                <w:noProof/>
                <w:webHidden/>
              </w:rPr>
            </w:r>
            <w:r w:rsidR="002126C6">
              <w:rPr>
                <w:noProof/>
                <w:webHidden/>
              </w:rPr>
              <w:fldChar w:fldCharType="separate"/>
            </w:r>
            <w:r w:rsidR="002126C6">
              <w:rPr>
                <w:noProof/>
                <w:webHidden/>
              </w:rPr>
              <w:t>73</w:t>
            </w:r>
            <w:r w:rsidR="002126C6">
              <w:rPr>
                <w:noProof/>
                <w:webHidden/>
              </w:rPr>
              <w:fldChar w:fldCharType="end"/>
            </w:r>
          </w:hyperlink>
        </w:p>
        <w:p w14:paraId="01183BB0" w14:textId="07AF6735"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79" w:history="1">
            <w:r w:rsidR="002126C6" w:rsidRPr="00036014">
              <w:rPr>
                <w:rStyle w:val="Hipercze"/>
                <w:noProof/>
                <w:highlight w:val="lightGray"/>
              </w:rPr>
              <w:t>D – 04.07.01 PODBUDOWA  Z  BETONU ASFALTOWEGO wg  WT-1  i  WT-2</w:t>
            </w:r>
            <w:r w:rsidR="002126C6">
              <w:rPr>
                <w:noProof/>
                <w:webHidden/>
              </w:rPr>
              <w:tab/>
            </w:r>
            <w:r w:rsidR="002126C6">
              <w:rPr>
                <w:noProof/>
                <w:webHidden/>
              </w:rPr>
              <w:fldChar w:fldCharType="begin"/>
            </w:r>
            <w:r w:rsidR="002126C6">
              <w:rPr>
                <w:noProof/>
                <w:webHidden/>
              </w:rPr>
              <w:instrText xml:space="preserve"> PAGEREF _Toc153175879 \h </w:instrText>
            </w:r>
            <w:r w:rsidR="002126C6">
              <w:rPr>
                <w:noProof/>
                <w:webHidden/>
              </w:rPr>
            </w:r>
            <w:r w:rsidR="002126C6">
              <w:rPr>
                <w:noProof/>
                <w:webHidden/>
              </w:rPr>
              <w:fldChar w:fldCharType="separate"/>
            </w:r>
            <w:r w:rsidR="002126C6">
              <w:rPr>
                <w:noProof/>
                <w:webHidden/>
              </w:rPr>
              <w:t>76</w:t>
            </w:r>
            <w:r w:rsidR="002126C6">
              <w:rPr>
                <w:noProof/>
                <w:webHidden/>
              </w:rPr>
              <w:fldChar w:fldCharType="end"/>
            </w:r>
          </w:hyperlink>
        </w:p>
        <w:p w14:paraId="19B682A4" w14:textId="5FDBEC97" w:rsidR="002126C6" w:rsidRDefault="008D6DB2">
          <w:pPr>
            <w:pStyle w:val="Spistreci1"/>
            <w:rPr>
              <w:rFonts w:asciiTheme="minorHAnsi" w:eastAsiaTheme="minorEastAsia" w:hAnsiTheme="minorHAnsi" w:cstheme="minorBidi"/>
              <w:b w:val="0"/>
              <w:caps w:val="0"/>
              <w:noProof/>
              <w:kern w:val="2"/>
              <w:sz w:val="22"/>
              <w:szCs w:val="22"/>
              <w14:ligatures w14:val="standardContextual"/>
            </w:rPr>
          </w:pPr>
          <w:hyperlink w:anchor="_Toc153175880" w:history="1">
            <w:r w:rsidR="002126C6" w:rsidRPr="00036014">
              <w:rPr>
                <w:rStyle w:val="Hipercze"/>
                <w:noProof/>
                <w:highlight w:val="lightGray"/>
              </w:rPr>
              <w:t>D-05.00.00. NAWIERZCHNIE</w:t>
            </w:r>
            <w:r w:rsidR="002126C6">
              <w:rPr>
                <w:noProof/>
                <w:webHidden/>
              </w:rPr>
              <w:tab/>
            </w:r>
            <w:r w:rsidR="002126C6">
              <w:rPr>
                <w:noProof/>
                <w:webHidden/>
              </w:rPr>
              <w:fldChar w:fldCharType="begin"/>
            </w:r>
            <w:r w:rsidR="002126C6">
              <w:rPr>
                <w:noProof/>
                <w:webHidden/>
              </w:rPr>
              <w:instrText xml:space="preserve"> PAGEREF _Toc153175880 \h </w:instrText>
            </w:r>
            <w:r w:rsidR="002126C6">
              <w:rPr>
                <w:noProof/>
                <w:webHidden/>
              </w:rPr>
            </w:r>
            <w:r w:rsidR="002126C6">
              <w:rPr>
                <w:noProof/>
                <w:webHidden/>
              </w:rPr>
              <w:fldChar w:fldCharType="separate"/>
            </w:r>
            <w:r w:rsidR="002126C6">
              <w:rPr>
                <w:noProof/>
                <w:webHidden/>
              </w:rPr>
              <w:t>124</w:t>
            </w:r>
            <w:r w:rsidR="002126C6">
              <w:rPr>
                <w:noProof/>
                <w:webHidden/>
              </w:rPr>
              <w:fldChar w:fldCharType="end"/>
            </w:r>
          </w:hyperlink>
        </w:p>
        <w:p w14:paraId="09BE8DCC" w14:textId="04DF1CFF"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81" w:history="1">
            <w:r w:rsidR="002126C6" w:rsidRPr="00036014">
              <w:rPr>
                <w:rStyle w:val="Hipercze"/>
                <w:noProof/>
                <w:highlight w:val="lightGray"/>
                <w:shd w:val="clear" w:color="auto" w:fill="F2F2F2"/>
              </w:rPr>
              <w:t>D-05.03.11 - FREZOWANIE NAWIERZCHNI ASFALTOWYCH  NA ZIMNO</w:t>
            </w:r>
            <w:r w:rsidR="002126C6">
              <w:rPr>
                <w:noProof/>
                <w:webHidden/>
              </w:rPr>
              <w:tab/>
            </w:r>
            <w:r w:rsidR="002126C6">
              <w:rPr>
                <w:noProof/>
                <w:webHidden/>
              </w:rPr>
              <w:fldChar w:fldCharType="begin"/>
            </w:r>
            <w:r w:rsidR="002126C6">
              <w:rPr>
                <w:noProof/>
                <w:webHidden/>
              </w:rPr>
              <w:instrText xml:space="preserve"> PAGEREF _Toc153175881 \h </w:instrText>
            </w:r>
            <w:r w:rsidR="002126C6">
              <w:rPr>
                <w:noProof/>
                <w:webHidden/>
              </w:rPr>
            </w:r>
            <w:r w:rsidR="002126C6">
              <w:rPr>
                <w:noProof/>
                <w:webHidden/>
              </w:rPr>
              <w:fldChar w:fldCharType="separate"/>
            </w:r>
            <w:r w:rsidR="002126C6">
              <w:rPr>
                <w:noProof/>
                <w:webHidden/>
              </w:rPr>
              <w:t>124</w:t>
            </w:r>
            <w:r w:rsidR="002126C6">
              <w:rPr>
                <w:noProof/>
                <w:webHidden/>
              </w:rPr>
              <w:fldChar w:fldCharType="end"/>
            </w:r>
          </w:hyperlink>
        </w:p>
        <w:p w14:paraId="6E527D45" w14:textId="08833B8B"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82" w:history="1">
            <w:r w:rsidR="002126C6" w:rsidRPr="00036014">
              <w:rPr>
                <w:rStyle w:val="Hipercze"/>
                <w:noProof/>
                <w:highlight w:val="lightGray"/>
              </w:rPr>
              <w:t>05.03.15a.  ZABEZPIECZENIE GEOSIATKĄ - NAWIERZCHNI ASFALTOWEJ PRZED SPĘKANIAMI ODBITYMI</w:t>
            </w:r>
            <w:r w:rsidR="002126C6">
              <w:rPr>
                <w:noProof/>
                <w:webHidden/>
              </w:rPr>
              <w:tab/>
            </w:r>
            <w:r w:rsidR="002126C6">
              <w:rPr>
                <w:noProof/>
                <w:webHidden/>
              </w:rPr>
              <w:fldChar w:fldCharType="begin"/>
            </w:r>
            <w:r w:rsidR="002126C6">
              <w:rPr>
                <w:noProof/>
                <w:webHidden/>
              </w:rPr>
              <w:instrText xml:space="preserve"> PAGEREF _Toc153175882 \h </w:instrText>
            </w:r>
            <w:r w:rsidR="002126C6">
              <w:rPr>
                <w:noProof/>
                <w:webHidden/>
              </w:rPr>
            </w:r>
            <w:r w:rsidR="002126C6">
              <w:rPr>
                <w:noProof/>
                <w:webHidden/>
              </w:rPr>
              <w:fldChar w:fldCharType="separate"/>
            </w:r>
            <w:r w:rsidR="002126C6">
              <w:rPr>
                <w:noProof/>
                <w:webHidden/>
              </w:rPr>
              <w:t>127</w:t>
            </w:r>
            <w:r w:rsidR="002126C6">
              <w:rPr>
                <w:noProof/>
                <w:webHidden/>
              </w:rPr>
              <w:fldChar w:fldCharType="end"/>
            </w:r>
          </w:hyperlink>
        </w:p>
        <w:p w14:paraId="6D9CC46D" w14:textId="0D95DBA3"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83" w:history="1">
            <w:r w:rsidR="002126C6" w:rsidRPr="00036014">
              <w:rPr>
                <w:rStyle w:val="Hipercze"/>
                <w:noProof/>
                <w:highlight w:val="lightGray"/>
              </w:rPr>
              <w:t>D – 05.03.05b NAWIERZCHNIA  Z  BETONU ASFALTOWEGO.WARSTWA WIĄŻĄCA i WYRÓWNAWCZA wg WT-1 i WT-2</w:t>
            </w:r>
            <w:r w:rsidR="002126C6">
              <w:rPr>
                <w:noProof/>
                <w:webHidden/>
              </w:rPr>
              <w:tab/>
            </w:r>
            <w:r w:rsidR="002126C6">
              <w:rPr>
                <w:noProof/>
                <w:webHidden/>
              </w:rPr>
              <w:fldChar w:fldCharType="begin"/>
            </w:r>
            <w:r w:rsidR="002126C6">
              <w:rPr>
                <w:noProof/>
                <w:webHidden/>
              </w:rPr>
              <w:instrText xml:space="preserve"> PAGEREF _Toc153175883 \h </w:instrText>
            </w:r>
            <w:r w:rsidR="002126C6">
              <w:rPr>
                <w:noProof/>
                <w:webHidden/>
              </w:rPr>
            </w:r>
            <w:r w:rsidR="002126C6">
              <w:rPr>
                <w:noProof/>
                <w:webHidden/>
              </w:rPr>
              <w:fldChar w:fldCharType="separate"/>
            </w:r>
            <w:r w:rsidR="002126C6">
              <w:rPr>
                <w:noProof/>
                <w:webHidden/>
              </w:rPr>
              <w:t>133</w:t>
            </w:r>
            <w:r w:rsidR="002126C6">
              <w:rPr>
                <w:noProof/>
                <w:webHidden/>
              </w:rPr>
              <w:fldChar w:fldCharType="end"/>
            </w:r>
          </w:hyperlink>
        </w:p>
        <w:p w14:paraId="322871AD" w14:textId="14C6180E"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84" w:history="1">
            <w:r w:rsidR="002126C6" w:rsidRPr="00036014">
              <w:rPr>
                <w:rStyle w:val="Hipercze"/>
                <w:noProof/>
                <w:highlight w:val="lightGray"/>
              </w:rPr>
              <w:t>D – 05.03.05a NAWIERZCHNIA  Z  BETONU ASFALTOWEGO.WARSTWA ŚCIERALNA wg WT-1 i WT-2</w:t>
            </w:r>
            <w:r w:rsidR="002126C6">
              <w:rPr>
                <w:noProof/>
                <w:webHidden/>
              </w:rPr>
              <w:tab/>
            </w:r>
            <w:r w:rsidR="002126C6">
              <w:rPr>
                <w:noProof/>
                <w:webHidden/>
              </w:rPr>
              <w:fldChar w:fldCharType="begin"/>
            </w:r>
            <w:r w:rsidR="002126C6">
              <w:rPr>
                <w:noProof/>
                <w:webHidden/>
              </w:rPr>
              <w:instrText xml:space="preserve"> PAGEREF _Toc153175884 \h </w:instrText>
            </w:r>
            <w:r w:rsidR="002126C6">
              <w:rPr>
                <w:noProof/>
                <w:webHidden/>
              </w:rPr>
            </w:r>
            <w:r w:rsidR="002126C6">
              <w:rPr>
                <w:noProof/>
                <w:webHidden/>
              </w:rPr>
              <w:fldChar w:fldCharType="separate"/>
            </w:r>
            <w:r w:rsidR="002126C6">
              <w:rPr>
                <w:noProof/>
                <w:webHidden/>
              </w:rPr>
              <w:t>180</w:t>
            </w:r>
            <w:r w:rsidR="002126C6">
              <w:rPr>
                <w:noProof/>
                <w:webHidden/>
              </w:rPr>
              <w:fldChar w:fldCharType="end"/>
            </w:r>
          </w:hyperlink>
        </w:p>
        <w:p w14:paraId="549DB8DD" w14:textId="45C971E9"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85" w:history="1">
            <w:r w:rsidR="002126C6" w:rsidRPr="00036014">
              <w:rPr>
                <w:rStyle w:val="Hipercze"/>
                <w:noProof/>
                <w:highlight w:val="lightGray"/>
              </w:rPr>
              <w:t>D – 05.03.04 NAWIERZCHNIA BETONOWA</w:t>
            </w:r>
            <w:r w:rsidR="002126C6" w:rsidRPr="00036014">
              <w:rPr>
                <w:rStyle w:val="Hipercze"/>
                <w:noProof/>
              </w:rPr>
              <w:t xml:space="preserve"> na zatoce autobusowej</w:t>
            </w:r>
            <w:r w:rsidR="002126C6">
              <w:rPr>
                <w:noProof/>
                <w:webHidden/>
              </w:rPr>
              <w:tab/>
            </w:r>
            <w:r w:rsidR="002126C6">
              <w:rPr>
                <w:noProof/>
                <w:webHidden/>
              </w:rPr>
              <w:fldChar w:fldCharType="begin"/>
            </w:r>
            <w:r w:rsidR="002126C6">
              <w:rPr>
                <w:noProof/>
                <w:webHidden/>
              </w:rPr>
              <w:instrText xml:space="preserve"> PAGEREF _Toc153175885 \h </w:instrText>
            </w:r>
            <w:r w:rsidR="002126C6">
              <w:rPr>
                <w:noProof/>
                <w:webHidden/>
              </w:rPr>
            </w:r>
            <w:r w:rsidR="002126C6">
              <w:rPr>
                <w:noProof/>
                <w:webHidden/>
              </w:rPr>
              <w:fldChar w:fldCharType="separate"/>
            </w:r>
            <w:r w:rsidR="002126C6">
              <w:rPr>
                <w:noProof/>
                <w:webHidden/>
              </w:rPr>
              <w:t>222</w:t>
            </w:r>
            <w:r w:rsidR="002126C6">
              <w:rPr>
                <w:noProof/>
                <w:webHidden/>
              </w:rPr>
              <w:fldChar w:fldCharType="end"/>
            </w:r>
          </w:hyperlink>
        </w:p>
        <w:p w14:paraId="41C9C6E9" w14:textId="70F22E06" w:rsidR="002126C6" w:rsidRDefault="008D6DB2">
          <w:pPr>
            <w:pStyle w:val="Spistreci1"/>
            <w:rPr>
              <w:rFonts w:asciiTheme="minorHAnsi" w:eastAsiaTheme="minorEastAsia" w:hAnsiTheme="minorHAnsi" w:cstheme="minorBidi"/>
              <w:b w:val="0"/>
              <w:caps w:val="0"/>
              <w:noProof/>
              <w:kern w:val="2"/>
              <w:sz w:val="22"/>
              <w:szCs w:val="22"/>
              <w14:ligatures w14:val="standardContextual"/>
            </w:rPr>
          </w:pPr>
          <w:hyperlink w:anchor="_Toc153175886" w:history="1">
            <w:r w:rsidR="002126C6" w:rsidRPr="00036014">
              <w:rPr>
                <w:rStyle w:val="Hipercze"/>
                <w:noProof/>
                <w:highlight w:val="lightGray"/>
              </w:rPr>
              <w:t>D. 06.00.00. ROBOTY WYKOŃCZENIOWE ( pobocza, rowy  …)</w:t>
            </w:r>
            <w:r w:rsidR="002126C6">
              <w:rPr>
                <w:noProof/>
                <w:webHidden/>
              </w:rPr>
              <w:tab/>
            </w:r>
            <w:r w:rsidR="002126C6">
              <w:rPr>
                <w:noProof/>
                <w:webHidden/>
              </w:rPr>
              <w:fldChar w:fldCharType="begin"/>
            </w:r>
            <w:r w:rsidR="002126C6">
              <w:rPr>
                <w:noProof/>
                <w:webHidden/>
              </w:rPr>
              <w:instrText xml:space="preserve"> PAGEREF _Toc153175886 \h </w:instrText>
            </w:r>
            <w:r w:rsidR="002126C6">
              <w:rPr>
                <w:noProof/>
                <w:webHidden/>
              </w:rPr>
            </w:r>
            <w:r w:rsidR="002126C6">
              <w:rPr>
                <w:noProof/>
                <w:webHidden/>
              </w:rPr>
              <w:fldChar w:fldCharType="separate"/>
            </w:r>
            <w:r w:rsidR="002126C6">
              <w:rPr>
                <w:noProof/>
                <w:webHidden/>
              </w:rPr>
              <w:t>239</w:t>
            </w:r>
            <w:r w:rsidR="002126C6">
              <w:rPr>
                <w:noProof/>
                <w:webHidden/>
              </w:rPr>
              <w:fldChar w:fldCharType="end"/>
            </w:r>
          </w:hyperlink>
        </w:p>
        <w:p w14:paraId="74E09D33" w14:textId="3FEA409E"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87" w:history="1">
            <w:r w:rsidR="002126C6" w:rsidRPr="00036014">
              <w:rPr>
                <w:rStyle w:val="Hipercze"/>
                <w:noProof/>
                <w:highlight w:val="lightGray"/>
              </w:rPr>
              <w:t>D - 04.04.01 i D - 06.03.01a  POBOCZE  UTWARDZONE  KRUSZYWEM  0/31,5 MM  I Z  POZYSKANYM Z FREZOWANIA DESTRUKTEM BITUMICZNYM - w proporcji 1:4</w:t>
            </w:r>
            <w:r w:rsidR="002126C6">
              <w:rPr>
                <w:noProof/>
                <w:webHidden/>
              </w:rPr>
              <w:tab/>
            </w:r>
            <w:r w:rsidR="002126C6">
              <w:rPr>
                <w:noProof/>
                <w:webHidden/>
              </w:rPr>
              <w:fldChar w:fldCharType="begin"/>
            </w:r>
            <w:r w:rsidR="002126C6">
              <w:rPr>
                <w:noProof/>
                <w:webHidden/>
              </w:rPr>
              <w:instrText xml:space="preserve"> PAGEREF _Toc153175887 \h </w:instrText>
            </w:r>
            <w:r w:rsidR="002126C6">
              <w:rPr>
                <w:noProof/>
                <w:webHidden/>
              </w:rPr>
            </w:r>
            <w:r w:rsidR="002126C6">
              <w:rPr>
                <w:noProof/>
                <w:webHidden/>
              </w:rPr>
              <w:fldChar w:fldCharType="separate"/>
            </w:r>
            <w:r w:rsidR="002126C6">
              <w:rPr>
                <w:noProof/>
                <w:webHidden/>
              </w:rPr>
              <w:t>239</w:t>
            </w:r>
            <w:r w:rsidR="002126C6">
              <w:rPr>
                <w:noProof/>
                <w:webHidden/>
              </w:rPr>
              <w:fldChar w:fldCharType="end"/>
            </w:r>
          </w:hyperlink>
        </w:p>
        <w:p w14:paraId="67FBB572" w14:textId="5599F46E"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88" w:history="1">
            <w:r w:rsidR="002126C6" w:rsidRPr="00036014">
              <w:rPr>
                <w:rStyle w:val="Hipercze"/>
                <w:noProof/>
                <w:highlight w:val="lightGray"/>
              </w:rPr>
              <w:t>D-06.04.01 ROWY odmulenie / oczyszczenie  z profilowaniem skarp do nachylenia 1:1,5</w:t>
            </w:r>
            <w:r w:rsidR="002126C6">
              <w:rPr>
                <w:noProof/>
                <w:webHidden/>
              </w:rPr>
              <w:tab/>
            </w:r>
            <w:r w:rsidR="002126C6">
              <w:rPr>
                <w:noProof/>
                <w:webHidden/>
              </w:rPr>
              <w:fldChar w:fldCharType="begin"/>
            </w:r>
            <w:r w:rsidR="002126C6">
              <w:rPr>
                <w:noProof/>
                <w:webHidden/>
              </w:rPr>
              <w:instrText xml:space="preserve"> PAGEREF _Toc153175888 \h </w:instrText>
            </w:r>
            <w:r w:rsidR="002126C6">
              <w:rPr>
                <w:noProof/>
                <w:webHidden/>
              </w:rPr>
            </w:r>
            <w:r w:rsidR="002126C6">
              <w:rPr>
                <w:noProof/>
                <w:webHidden/>
              </w:rPr>
              <w:fldChar w:fldCharType="separate"/>
            </w:r>
            <w:r w:rsidR="002126C6">
              <w:rPr>
                <w:noProof/>
                <w:webHidden/>
              </w:rPr>
              <w:t>247</w:t>
            </w:r>
            <w:r w:rsidR="002126C6">
              <w:rPr>
                <w:noProof/>
                <w:webHidden/>
              </w:rPr>
              <w:fldChar w:fldCharType="end"/>
            </w:r>
          </w:hyperlink>
        </w:p>
        <w:p w14:paraId="3E6CC36F" w14:textId="2620D114" w:rsidR="002126C6" w:rsidRDefault="008D6DB2">
          <w:pPr>
            <w:pStyle w:val="Spistreci1"/>
            <w:rPr>
              <w:rFonts w:asciiTheme="minorHAnsi" w:eastAsiaTheme="minorEastAsia" w:hAnsiTheme="minorHAnsi" w:cstheme="minorBidi"/>
              <w:b w:val="0"/>
              <w:caps w:val="0"/>
              <w:noProof/>
              <w:kern w:val="2"/>
              <w:sz w:val="22"/>
              <w:szCs w:val="22"/>
              <w14:ligatures w14:val="standardContextual"/>
            </w:rPr>
          </w:pPr>
          <w:hyperlink w:anchor="_Toc153175889" w:history="1">
            <w:r w:rsidR="002126C6" w:rsidRPr="00036014">
              <w:rPr>
                <w:rStyle w:val="Hipercze"/>
                <w:noProof/>
                <w:highlight w:val="lightGray"/>
              </w:rPr>
              <w:t>D. 07.00.00. OZNAKOWANIE DRÓG</w:t>
            </w:r>
            <w:r w:rsidR="002126C6">
              <w:rPr>
                <w:noProof/>
                <w:webHidden/>
              </w:rPr>
              <w:tab/>
            </w:r>
            <w:r w:rsidR="002126C6">
              <w:rPr>
                <w:noProof/>
                <w:webHidden/>
              </w:rPr>
              <w:fldChar w:fldCharType="begin"/>
            </w:r>
            <w:r w:rsidR="002126C6">
              <w:rPr>
                <w:noProof/>
                <w:webHidden/>
              </w:rPr>
              <w:instrText xml:space="preserve"> PAGEREF _Toc153175889 \h </w:instrText>
            </w:r>
            <w:r w:rsidR="002126C6">
              <w:rPr>
                <w:noProof/>
                <w:webHidden/>
              </w:rPr>
            </w:r>
            <w:r w:rsidR="002126C6">
              <w:rPr>
                <w:noProof/>
                <w:webHidden/>
              </w:rPr>
              <w:fldChar w:fldCharType="separate"/>
            </w:r>
            <w:r w:rsidR="002126C6">
              <w:rPr>
                <w:noProof/>
                <w:webHidden/>
              </w:rPr>
              <w:t>251</w:t>
            </w:r>
            <w:r w:rsidR="002126C6">
              <w:rPr>
                <w:noProof/>
                <w:webHidden/>
              </w:rPr>
              <w:fldChar w:fldCharType="end"/>
            </w:r>
          </w:hyperlink>
        </w:p>
        <w:p w14:paraId="6D925E2D" w14:textId="7834802E"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90" w:history="1">
            <w:r w:rsidR="002126C6" w:rsidRPr="00036014">
              <w:rPr>
                <w:rStyle w:val="Hipercze"/>
                <w:noProof/>
                <w:highlight w:val="lightGray"/>
              </w:rPr>
              <w:t>D.07.01.01. OZNAKOWANIE POZIOME</w:t>
            </w:r>
            <w:r w:rsidR="002126C6">
              <w:rPr>
                <w:noProof/>
                <w:webHidden/>
              </w:rPr>
              <w:tab/>
            </w:r>
            <w:r w:rsidR="002126C6">
              <w:rPr>
                <w:noProof/>
                <w:webHidden/>
              </w:rPr>
              <w:fldChar w:fldCharType="begin"/>
            </w:r>
            <w:r w:rsidR="002126C6">
              <w:rPr>
                <w:noProof/>
                <w:webHidden/>
              </w:rPr>
              <w:instrText xml:space="preserve"> PAGEREF _Toc153175890 \h </w:instrText>
            </w:r>
            <w:r w:rsidR="002126C6">
              <w:rPr>
                <w:noProof/>
                <w:webHidden/>
              </w:rPr>
            </w:r>
            <w:r w:rsidR="002126C6">
              <w:rPr>
                <w:noProof/>
                <w:webHidden/>
              </w:rPr>
              <w:fldChar w:fldCharType="separate"/>
            </w:r>
            <w:r w:rsidR="002126C6">
              <w:rPr>
                <w:noProof/>
                <w:webHidden/>
              </w:rPr>
              <w:t>251</w:t>
            </w:r>
            <w:r w:rsidR="002126C6">
              <w:rPr>
                <w:noProof/>
                <w:webHidden/>
              </w:rPr>
              <w:fldChar w:fldCharType="end"/>
            </w:r>
          </w:hyperlink>
        </w:p>
        <w:p w14:paraId="2333D0EC" w14:textId="1BA3EB2E"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91" w:history="1">
            <w:r w:rsidR="002126C6" w:rsidRPr="00036014">
              <w:rPr>
                <w:rStyle w:val="Hipercze"/>
                <w:noProof/>
                <w:highlight w:val="lightGray"/>
              </w:rPr>
              <w:t>D-07.02.01. OZNAKOWANIE PIONOWE</w:t>
            </w:r>
            <w:r w:rsidR="002126C6" w:rsidRPr="00036014">
              <w:rPr>
                <w:rStyle w:val="Hipercze"/>
                <w:noProof/>
              </w:rPr>
              <w:t xml:space="preserve">  - przywrócenie stałej organizacji ruchu z mat. odzyskanych –ozn. pionowego</w:t>
            </w:r>
            <w:r w:rsidR="002126C6">
              <w:rPr>
                <w:noProof/>
                <w:webHidden/>
              </w:rPr>
              <w:tab/>
            </w:r>
            <w:r w:rsidR="002126C6">
              <w:rPr>
                <w:noProof/>
                <w:webHidden/>
              </w:rPr>
              <w:fldChar w:fldCharType="begin"/>
            </w:r>
            <w:r w:rsidR="002126C6">
              <w:rPr>
                <w:noProof/>
                <w:webHidden/>
              </w:rPr>
              <w:instrText xml:space="preserve"> PAGEREF _Toc153175891 \h </w:instrText>
            </w:r>
            <w:r w:rsidR="002126C6">
              <w:rPr>
                <w:noProof/>
                <w:webHidden/>
              </w:rPr>
            </w:r>
            <w:r w:rsidR="002126C6">
              <w:rPr>
                <w:noProof/>
                <w:webHidden/>
              </w:rPr>
              <w:fldChar w:fldCharType="separate"/>
            </w:r>
            <w:r w:rsidR="002126C6">
              <w:rPr>
                <w:noProof/>
                <w:webHidden/>
              </w:rPr>
              <w:t>268</w:t>
            </w:r>
            <w:r w:rsidR="002126C6">
              <w:rPr>
                <w:noProof/>
                <w:webHidden/>
              </w:rPr>
              <w:fldChar w:fldCharType="end"/>
            </w:r>
          </w:hyperlink>
        </w:p>
        <w:p w14:paraId="15E2A8DB" w14:textId="1E409F6C" w:rsidR="002126C6" w:rsidRDefault="008D6DB2">
          <w:pPr>
            <w:pStyle w:val="Spistreci1"/>
            <w:rPr>
              <w:rFonts w:asciiTheme="minorHAnsi" w:eastAsiaTheme="minorEastAsia" w:hAnsiTheme="minorHAnsi" w:cstheme="minorBidi"/>
              <w:b w:val="0"/>
              <w:caps w:val="0"/>
              <w:noProof/>
              <w:kern w:val="2"/>
              <w:sz w:val="22"/>
              <w:szCs w:val="22"/>
              <w14:ligatures w14:val="standardContextual"/>
            </w:rPr>
          </w:pPr>
          <w:hyperlink w:anchor="_Toc153175892" w:history="1">
            <w:r w:rsidR="002126C6" w:rsidRPr="00036014">
              <w:rPr>
                <w:rStyle w:val="Hipercze"/>
                <w:noProof/>
                <w:highlight w:val="lightGray"/>
              </w:rPr>
              <w:t>D-08.00.00 ROBOTY BRUKARSKIE</w:t>
            </w:r>
            <w:r w:rsidR="002126C6">
              <w:rPr>
                <w:noProof/>
                <w:webHidden/>
              </w:rPr>
              <w:tab/>
            </w:r>
            <w:r w:rsidR="002126C6">
              <w:rPr>
                <w:noProof/>
                <w:webHidden/>
              </w:rPr>
              <w:fldChar w:fldCharType="begin"/>
            </w:r>
            <w:r w:rsidR="002126C6">
              <w:rPr>
                <w:noProof/>
                <w:webHidden/>
              </w:rPr>
              <w:instrText xml:space="preserve"> PAGEREF _Toc153175892 \h </w:instrText>
            </w:r>
            <w:r w:rsidR="002126C6">
              <w:rPr>
                <w:noProof/>
                <w:webHidden/>
              </w:rPr>
            </w:r>
            <w:r w:rsidR="002126C6">
              <w:rPr>
                <w:noProof/>
                <w:webHidden/>
              </w:rPr>
              <w:fldChar w:fldCharType="separate"/>
            </w:r>
            <w:r w:rsidR="002126C6">
              <w:rPr>
                <w:noProof/>
                <w:webHidden/>
              </w:rPr>
              <w:t>269</w:t>
            </w:r>
            <w:r w:rsidR="002126C6">
              <w:rPr>
                <w:noProof/>
                <w:webHidden/>
              </w:rPr>
              <w:fldChar w:fldCharType="end"/>
            </w:r>
          </w:hyperlink>
        </w:p>
        <w:p w14:paraId="33749919" w14:textId="32ADC0DA"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893" w:history="1">
            <w:r w:rsidR="002126C6" w:rsidRPr="00036014">
              <w:rPr>
                <w:rStyle w:val="Hipercze"/>
                <w:noProof/>
                <w:highlight w:val="lightGray"/>
              </w:rPr>
              <w:t>D – 08.02.02 ODBUDOWA CZĘŚCI PODBUDOWY/PODSYPKI ORAZ NAWIERZCHNI Z BETONOWEJ KOSTKI  BRUKOWEJ – REGULACJA WYSOKOŚCIOWA CHODNIKA/ZJAZDÓW/ZATOK</w:t>
            </w:r>
            <w:r w:rsidR="002126C6">
              <w:rPr>
                <w:noProof/>
                <w:webHidden/>
              </w:rPr>
              <w:tab/>
            </w:r>
            <w:r w:rsidR="002126C6">
              <w:rPr>
                <w:noProof/>
                <w:webHidden/>
              </w:rPr>
              <w:fldChar w:fldCharType="begin"/>
            </w:r>
            <w:r w:rsidR="002126C6">
              <w:rPr>
                <w:noProof/>
                <w:webHidden/>
              </w:rPr>
              <w:instrText xml:space="preserve"> PAGEREF _Toc153175893 \h </w:instrText>
            </w:r>
            <w:r w:rsidR="002126C6">
              <w:rPr>
                <w:noProof/>
                <w:webHidden/>
              </w:rPr>
            </w:r>
            <w:r w:rsidR="002126C6">
              <w:rPr>
                <w:noProof/>
                <w:webHidden/>
              </w:rPr>
              <w:fldChar w:fldCharType="separate"/>
            </w:r>
            <w:r w:rsidR="002126C6">
              <w:rPr>
                <w:noProof/>
                <w:webHidden/>
              </w:rPr>
              <w:t>269</w:t>
            </w:r>
            <w:r w:rsidR="002126C6">
              <w:rPr>
                <w:noProof/>
                <w:webHidden/>
              </w:rPr>
              <w:fldChar w:fldCharType="end"/>
            </w:r>
          </w:hyperlink>
        </w:p>
        <w:p w14:paraId="0D752F79" w14:textId="72E2DF47"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914" w:history="1">
            <w:r w:rsidR="002126C6" w:rsidRPr="00036014">
              <w:rPr>
                <w:rStyle w:val="Hipercze"/>
                <w:noProof/>
                <w:highlight w:val="lightGray"/>
              </w:rPr>
              <w:t>D - 08.02.02a CHODNIK Z BETONOWYCH PŁYT BRUKOWYCH</w:t>
            </w:r>
            <w:r w:rsidR="002126C6">
              <w:rPr>
                <w:noProof/>
                <w:webHidden/>
              </w:rPr>
              <w:tab/>
            </w:r>
            <w:r w:rsidR="002126C6">
              <w:rPr>
                <w:noProof/>
                <w:webHidden/>
              </w:rPr>
              <w:fldChar w:fldCharType="begin"/>
            </w:r>
            <w:r w:rsidR="002126C6">
              <w:rPr>
                <w:noProof/>
                <w:webHidden/>
              </w:rPr>
              <w:instrText xml:space="preserve"> PAGEREF _Toc153175914 \h </w:instrText>
            </w:r>
            <w:r w:rsidR="002126C6">
              <w:rPr>
                <w:noProof/>
                <w:webHidden/>
              </w:rPr>
            </w:r>
            <w:r w:rsidR="002126C6">
              <w:rPr>
                <w:noProof/>
                <w:webHidden/>
              </w:rPr>
              <w:fldChar w:fldCharType="separate"/>
            </w:r>
            <w:r w:rsidR="002126C6">
              <w:rPr>
                <w:noProof/>
                <w:webHidden/>
              </w:rPr>
              <w:t>276</w:t>
            </w:r>
            <w:r w:rsidR="002126C6">
              <w:rPr>
                <w:noProof/>
                <w:webHidden/>
              </w:rPr>
              <w:fldChar w:fldCharType="end"/>
            </w:r>
          </w:hyperlink>
        </w:p>
        <w:p w14:paraId="63AAF804" w14:textId="7851076F"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915" w:history="1">
            <w:r w:rsidR="002126C6" w:rsidRPr="00036014">
              <w:rPr>
                <w:rStyle w:val="Hipercze"/>
                <w:noProof/>
                <w:highlight w:val="lightGray"/>
              </w:rPr>
              <w:t>D - 08.03.01 USTAWIENIE KRAWĘŻNIKÓW BETONOWYCH NA ŁAWIE BETONOWEJ Z OPOREM NA PODSYPCE CEMENTOWO-PIASKOWEJ</w:t>
            </w:r>
            <w:r w:rsidR="002126C6">
              <w:rPr>
                <w:noProof/>
                <w:webHidden/>
              </w:rPr>
              <w:tab/>
            </w:r>
            <w:r w:rsidR="002126C6">
              <w:rPr>
                <w:noProof/>
                <w:webHidden/>
              </w:rPr>
              <w:fldChar w:fldCharType="begin"/>
            </w:r>
            <w:r w:rsidR="002126C6">
              <w:rPr>
                <w:noProof/>
                <w:webHidden/>
              </w:rPr>
              <w:instrText xml:space="preserve"> PAGEREF _Toc153175915 \h </w:instrText>
            </w:r>
            <w:r w:rsidR="002126C6">
              <w:rPr>
                <w:noProof/>
                <w:webHidden/>
              </w:rPr>
            </w:r>
            <w:r w:rsidR="002126C6">
              <w:rPr>
                <w:noProof/>
                <w:webHidden/>
              </w:rPr>
              <w:fldChar w:fldCharType="separate"/>
            </w:r>
            <w:r w:rsidR="002126C6">
              <w:rPr>
                <w:noProof/>
                <w:webHidden/>
              </w:rPr>
              <w:t>286</w:t>
            </w:r>
            <w:r w:rsidR="002126C6">
              <w:rPr>
                <w:noProof/>
                <w:webHidden/>
              </w:rPr>
              <w:fldChar w:fldCharType="end"/>
            </w:r>
          </w:hyperlink>
        </w:p>
        <w:p w14:paraId="30F9A119" w14:textId="256DC1C7"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916" w:history="1">
            <w:r w:rsidR="002126C6" w:rsidRPr="00036014">
              <w:rPr>
                <w:rStyle w:val="Hipercze"/>
                <w:noProof/>
                <w:highlight w:val="lightGray"/>
              </w:rPr>
              <w:t>D - 08.03.01 REGULACJA WYSOKOŚCIOWA/USTAWIENIE OBRZEŻY BETONOWYCH NA ŁAWIE BETONOWEJ Z OPOREM NA PODSYPCE CEMENTOWO-PIASKOWEJ</w:t>
            </w:r>
            <w:r w:rsidR="002126C6">
              <w:rPr>
                <w:noProof/>
                <w:webHidden/>
              </w:rPr>
              <w:tab/>
            </w:r>
            <w:r w:rsidR="002126C6">
              <w:rPr>
                <w:noProof/>
                <w:webHidden/>
              </w:rPr>
              <w:fldChar w:fldCharType="begin"/>
            </w:r>
            <w:r w:rsidR="002126C6">
              <w:rPr>
                <w:noProof/>
                <w:webHidden/>
              </w:rPr>
              <w:instrText xml:space="preserve"> PAGEREF _Toc153175916 \h </w:instrText>
            </w:r>
            <w:r w:rsidR="002126C6">
              <w:rPr>
                <w:noProof/>
                <w:webHidden/>
              </w:rPr>
            </w:r>
            <w:r w:rsidR="002126C6">
              <w:rPr>
                <w:noProof/>
                <w:webHidden/>
              </w:rPr>
              <w:fldChar w:fldCharType="separate"/>
            </w:r>
            <w:r w:rsidR="002126C6">
              <w:rPr>
                <w:noProof/>
                <w:webHidden/>
              </w:rPr>
              <w:t>293</w:t>
            </w:r>
            <w:r w:rsidR="002126C6">
              <w:rPr>
                <w:noProof/>
                <w:webHidden/>
              </w:rPr>
              <w:fldChar w:fldCharType="end"/>
            </w:r>
          </w:hyperlink>
        </w:p>
        <w:p w14:paraId="73A60848" w14:textId="69E484D4" w:rsidR="002126C6" w:rsidRDefault="008D6DB2">
          <w:pPr>
            <w:pStyle w:val="Spistreci1"/>
            <w:rPr>
              <w:rFonts w:asciiTheme="minorHAnsi" w:eastAsiaTheme="minorEastAsia" w:hAnsiTheme="minorHAnsi" w:cstheme="minorBidi"/>
              <w:b w:val="0"/>
              <w:caps w:val="0"/>
              <w:noProof/>
              <w:kern w:val="2"/>
              <w:sz w:val="22"/>
              <w:szCs w:val="22"/>
              <w14:ligatures w14:val="standardContextual"/>
            </w:rPr>
          </w:pPr>
          <w:hyperlink w:anchor="_Toc153175917" w:history="1">
            <w:r w:rsidR="002126C6" w:rsidRPr="00036014">
              <w:rPr>
                <w:rStyle w:val="Hipercze"/>
                <w:noProof/>
                <w:highlight w:val="lightGray"/>
              </w:rPr>
              <w:t>D-M 00.00.00. WYMAGANIA OGÓLNE</w:t>
            </w:r>
            <w:r w:rsidR="002126C6">
              <w:rPr>
                <w:noProof/>
                <w:webHidden/>
              </w:rPr>
              <w:tab/>
            </w:r>
            <w:r w:rsidR="002126C6">
              <w:rPr>
                <w:noProof/>
                <w:webHidden/>
              </w:rPr>
              <w:fldChar w:fldCharType="begin"/>
            </w:r>
            <w:r w:rsidR="002126C6">
              <w:rPr>
                <w:noProof/>
                <w:webHidden/>
              </w:rPr>
              <w:instrText xml:space="preserve"> PAGEREF _Toc153175917 \h </w:instrText>
            </w:r>
            <w:r w:rsidR="002126C6">
              <w:rPr>
                <w:noProof/>
                <w:webHidden/>
              </w:rPr>
            </w:r>
            <w:r w:rsidR="002126C6">
              <w:rPr>
                <w:noProof/>
                <w:webHidden/>
              </w:rPr>
              <w:fldChar w:fldCharType="separate"/>
            </w:r>
            <w:r w:rsidR="002126C6">
              <w:rPr>
                <w:noProof/>
                <w:webHidden/>
              </w:rPr>
              <w:t>298</w:t>
            </w:r>
            <w:r w:rsidR="002126C6">
              <w:rPr>
                <w:noProof/>
                <w:webHidden/>
              </w:rPr>
              <w:fldChar w:fldCharType="end"/>
            </w:r>
          </w:hyperlink>
        </w:p>
        <w:p w14:paraId="4398A7F2" w14:textId="5EE13727"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918" w:history="1">
            <w:r w:rsidR="002126C6" w:rsidRPr="00036014">
              <w:rPr>
                <w:rStyle w:val="Hipercze"/>
                <w:noProof/>
                <w:highlight w:val="lightGray"/>
              </w:rPr>
              <w:t>M.20.20.01. NAPRAWA  POWIERZCHNI  BETONOWYCH ZAPRAWAMI  TYPU  PCC</w:t>
            </w:r>
            <w:r w:rsidR="002126C6">
              <w:rPr>
                <w:noProof/>
                <w:webHidden/>
              </w:rPr>
              <w:tab/>
            </w:r>
            <w:r w:rsidR="002126C6">
              <w:rPr>
                <w:noProof/>
                <w:webHidden/>
              </w:rPr>
              <w:fldChar w:fldCharType="begin"/>
            </w:r>
            <w:r w:rsidR="002126C6">
              <w:rPr>
                <w:noProof/>
                <w:webHidden/>
              </w:rPr>
              <w:instrText xml:space="preserve"> PAGEREF _Toc153175918 \h </w:instrText>
            </w:r>
            <w:r w:rsidR="002126C6">
              <w:rPr>
                <w:noProof/>
                <w:webHidden/>
              </w:rPr>
            </w:r>
            <w:r w:rsidR="002126C6">
              <w:rPr>
                <w:noProof/>
                <w:webHidden/>
              </w:rPr>
              <w:fldChar w:fldCharType="separate"/>
            </w:r>
            <w:r w:rsidR="002126C6">
              <w:rPr>
                <w:noProof/>
                <w:webHidden/>
              </w:rPr>
              <w:t>306</w:t>
            </w:r>
            <w:r w:rsidR="002126C6">
              <w:rPr>
                <w:noProof/>
                <w:webHidden/>
              </w:rPr>
              <w:fldChar w:fldCharType="end"/>
            </w:r>
          </w:hyperlink>
        </w:p>
        <w:p w14:paraId="526FB712" w14:textId="2DA31C4A" w:rsidR="002126C6" w:rsidRDefault="008D6DB2">
          <w:pPr>
            <w:pStyle w:val="Spistreci2"/>
            <w:rPr>
              <w:rFonts w:asciiTheme="minorHAnsi" w:eastAsiaTheme="minorEastAsia" w:hAnsiTheme="minorHAnsi" w:cstheme="minorBidi"/>
              <w:noProof/>
              <w:kern w:val="2"/>
              <w:sz w:val="22"/>
              <w:szCs w:val="22"/>
              <w14:ligatures w14:val="standardContextual"/>
            </w:rPr>
          </w:pPr>
          <w:hyperlink w:anchor="_Toc153175919" w:history="1">
            <w:r w:rsidR="002126C6" w:rsidRPr="00036014">
              <w:rPr>
                <w:rStyle w:val="Hipercze"/>
                <w:noProof/>
                <w:highlight w:val="lightGray"/>
              </w:rPr>
              <w:t>M.20.01.13.  POWIERZCHNIOWE ZABEZPIECZENIE BETONU</w:t>
            </w:r>
            <w:r w:rsidR="002126C6">
              <w:rPr>
                <w:noProof/>
                <w:webHidden/>
              </w:rPr>
              <w:tab/>
            </w:r>
            <w:r w:rsidR="002126C6">
              <w:rPr>
                <w:noProof/>
                <w:webHidden/>
              </w:rPr>
              <w:fldChar w:fldCharType="begin"/>
            </w:r>
            <w:r w:rsidR="002126C6">
              <w:rPr>
                <w:noProof/>
                <w:webHidden/>
              </w:rPr>
              <w:instrText xml:space="preserve"> PAGEREF _Toc153175919 \h </w:instrText>
            </w:r>
            <w:r w:rsidR="002126C6">
              <w:rPr>
                <w:noProof/>
                <w:webHidden/>
              </w:rPr>
            </w:r>
            <w:r w:rsidR="002126C6">
              <w:rPr>
                <w:noProof/>
                <w:webHidden/>
              </w:rPr>
              <w:fldChar w:fldCharType="separate"/>
            </w:r>
            <w:r w:rsidR="002126C6">
              <w:rPr>
                <w:noProof/>
                <w:webHidden/>
              </w:rPr>
              <w:t>324</w:t>
            </w:r>
            <w:r w:rsidR="002126C6">
              <w:rPr>
                <w:noProof/>
                <w:webHidden/>
              </w:rPr>
              <w:fldChar w:fldCharType="end"/>
            </w:r>
          </w:hyperlink>
        </w:p>
        <w:p w14:paraId="7ED274CB" w14:textId="22CF044F" w:rsidR="0015409D" w:rsidRDefault="0015409D">
          <w:r w:rsidRPr="0015409D">
            <w:rPr>
              <w:b/>
              <w:bCs/>
              <w:sz w:val="18"/>
              <w:szCs w:val="18"/>
            </w:rPr>
            <w:fldChar w:fldCharType="end"/>
          </w:r>
        </w:p>
      </w:sdtContent>
    </w:sdt>
    <w:p w14:paraId="2DA5F33F" w14:textId="77777777" w:rsidR="003F78E5" w:rsidRPr="003F78E5" w:rsidRDefault="003F78E5" w:rsidP="003F78E5">
      <w:pPr>
        <w:spacing w:after="0" w:line="240" w:lineRule="auto"/>
        <w:rPr>
          <w:rFonts w:ascii="Calibri" w:eastAsia="Times New Roman" w:hAnsi="Calibri" w:cs="Times New Roman"/>
          <w:sz w:val="10"/>
          <w:szCs w:val="16"/>
          <w:lang w:eastAsia="pl-PL"/>
        </w:rPr>
      </w:pPr>
    </w:p>
    <w:p w14:paraId="32D9605E" w14:textId="77777777" w:rsidR="0015409D" w:rsidRDefault="0015409D" w:rsidP="00350D16">
      <w:pPr>
        <w:pStyle w:val="Nagwek1"/>
        <w:rPr>
          <w:sz w:val="28"/>
          <w:szCs w:val="28"/>
          <w:highlight w:val="lightGray"/>
        </w:rPr>
      </w:pPr>
      <w:bookmarkStart w:id="0" w:name="a"/>
      <w:bookmarkStart w:id="1" w:name="_Toc29964793"/>
      <w:bookmarkEnd w:id="0"/>
    </w:p>
    <w:p w14:paraId="7C457B8A" w14:textId="77777777" w:rsidR="0015409D" w:rsidRDefault="0015409D" w:rsidP="00350D16">
      <w:pPr>
        <w:pStyle w:val="Nagwek1"/>
        <w:rPr>
          <w:sz w:val="28"/>
          <w:szCs w:val="28"/>
          <w:highlight w:val="lightGray"/>
        </w:rPr>
      </w:pPr>
    </w:p>
    <w:p w14:paraId="194FE060" w14:textId="77777777" w:rsidR="0015409D" w:rsidRDefault="0015409D" w:rsidP="00350D16">
      <w:pPr>
        <w:pStyle w:val="Nagwek1"/>
        <w:rPr>
          <w:sz w:val="28"/>
          <w:szCs w:val="28"/>
          <w:highlight w:val="lightGray"/>
        </w:rPr>
      </w:pPr>
    </w:p>
    <w:p w14:paraId="71774A6D" w14:textId="77777777" w:rsidR="0015409D" w:rsidRDefault="0015409D" w:rsidP="00350D16">
      <w:pPr>
        <w:pStyle w:val="Nagwek1"/>
        <w:rPr>
          <w:sz w:val="28"/>
          <w:szCs w:val="28"/>
          <w:highlight w:val="lightGray"/>
        </w:rPr>
      </w:pPr>
    </w:p>
    <w:p w14:paraId="2A278E67" w14:textId="77777777" w:rsidR="0015409D" w:rsidRDefault="0015409D" w:rsidP="00350D16">
      <w:pPr>
        <w:pStyle w:val="Nagwek1"/>
        <w:rPr>
          <w:sz w:val="28"/>
          <w:szCs w:val="28"/>
          <w:highlight w:val="lightGray"/>
        </w:rPr>
      </w:pPr>
    </w:p>
    <w:p w14:paraId="0539F074" w14:textId="086F1FE7" w:rsidR="00C042B3" w:rsidRPr="00350D16" w:rsidRDefault="00C042B3" w:rsidP="00350D16">
      <w:pPr>
        <w:pStyle w:val="Nagwek1"/>
        <w:rPr>
          <w:sz w:val="28"/>
          <w:szCs w:val="28"/>
        </w:rPr>
      </w:pPr>
      <w:bookmarkStart w:id="2" w:name="_Toc153175862"/>
      <w:r w:rsidRPr="00350D16">
        <w:rPr>
          <w:sz w:val="28"/>
          <w:szCs w:val="28"/>
          <w:highlight w:val="lightGray"/>
        </w:rPr>
        <w:t>D - M - 00.00.00  WYMAGANIA OGÓLNE</w:t>
      </w:r>
      <w:bookmarkEnd w:id="1"/>
      <w:bookmarkEnd w:id="2"/>
    </w:p>
    <w:p w14:paraId="1ACA4EC3" w14:textId="77777777" w:rsidR="00C042B3" w:rsidRPr="00C042B3" w:rsidRDefault="00C042B3" w:rsidP="00F4548C">
      <w:pPr>
        <w:rPr>
          <w:lang w:eastAsia="pl-PL"/>
        </w:rPr>
      </w:pPr>
      <w:bookmarkStart w:id="3" w:name="_Toc404150096"/>
      <w:bookmarkStart w:id="4" w:name="_Toc416830698"/>
      <w:bookmarkStart w:id="5" w:name="_Toc6881279"/>
      <w:bookmarkStart w:id="6" w:name="_Toc9229973"/>
      <w:r w:rsidRPr="00C042B3">
        <w:rPr>
          <w:b/>
          <w:lang w:eastAsia="pl-PL"/>
        </w:rPr>
        <w:t xml:space="preserve"> </w:t>
      </w:r>
      <w:r w:rsidRPr="00C042B3">
        <w:rPr>
          <w:lang w:eastAsia="pl-PL"/>
        </w:rPr>
        <w:t xml:space="preserve">( wraz z opracowaniem projektu i etapowym wprowadzeniem przez okres wykonywania robót  czasowej organizacji ( wliczone przez Wykonawcę w koszty całego zadania jw. ) </w:t>
      </w:r>
    </w:p>
    <w:bookmarkEnd w:id="3"/>
    <w:bookmarkEnd w:id="4"/>
    <w:bookmarkEnd w:id="5"/>
    <w:bookmarkEnd w:id="6"/>
    <w:p w14:paraId="5E3C404A" w14:textId="77777777" w:rsidR="00C042B3" w:rsidRPr="00C042B3" w:rsidRDefault="00C042B3" w:rsidP="00F4548C">
      <w:pPr>
        <w:rPr>
          <w:b/>
          <w:sz w:val="18"/>
          <w:szCs w:val="18"/>
          <w:lang w:eastAsia="pl-PL"/>
        </w:rPr>
      </w:pPr>
      <w:r w:rsidRPr="00C042B3">
        <w:rPr>
          <w:b/>
          <w:sz w:val="18"/>
          <w:szCs w:val="18"/>
          <w:lang w:eastAsia="pl-PL"/>
        </w:rPr>
        <w:t>1. WSTĘP</w:t>
      </w:r>
    </w:p>
    <w:p w14:paraId="487B5297" w14:textId="77777777" w:rsidR="00C042B3" w:rsidRPr="00C042B3" w:rsidRDefault="00C042B3" w:rsidP="00F4548C">
      <w:pPr>
        <w:rPr>
          <w:b/>
          <w:sz w:val="18"/>
          <w:szCs w:val="18"/>
          <w:lang w:eastAsia="pl-PL"/>
        </w:rPr>
      </w:pPr>
      <w:r w:rsidRPr="00C042B3">
        <w:rPr>
          <w:b/>
          <w:sz w:val="18"/>
          <w:szCs w:val="18"/>
          <w:lang w:eastAsia="pl-PL"/>
        </w:rPr>
        <w:t>1.1. Przedmiot ST</w:t>
      </w:r>
    </w:p>
    <w:p w14:paraId="3E1C406D" w14:textId="3F1DC528" w:rsidR="00C042B3" w:rsidRPr="00C042B3" w:rsidRDefault="00C042B3" w:rsidP="00F4548C">
      <w:pPr>
        <w:rPr>
          <w:sz w:val="18"/>
          <w:szCs w:val="18"/>
          <w:lang w:eastAsia="pl-PL"/>
        </w:rPr>
      </w:pPr>
      <w:r w:rsidRPr="00C042B3">
        <w:rPr>
          <w:sz w:val="18"/>
          <w:szCs w:val="18"/>
          <w:lang w:eastAsia="pl-PL"/>
        </w:rPr>
        <w:tab/>
        <w:t xml:space="preserve">Przedmiotem niniejszej specyfikacji technicznej (ST) są wymagania dotyczące wykonania i odbioru w/w robót przy remoncie drogi wojewódzkiej nr </w:t>
      </w:r>
      <w:r w:rsidR="00D31BC1">
        <w:rPr>
          <w:b/>
          <w:sz w:val="18"/>
          <w:szCs w:val="18"/>
          <w:lang w:eastAsia="pl-PL"/>
        </w:rPr>
        <w:t>615</w:t>
      </w:r>
      <w:r w:rsidRPr="00C042B3">
        <w:rPr>
          <w:sz w:val="18"/>
          <w:szCs w:val="18"/>
          <w:lang w:eastAsia="pl-PL"/>
        </w:rPr>
        <w:t xml:space="preserve"> wyznaczonych jw. odcinkach.</w:t>
      </w:r>
    </w:p>
    <w:p w14:paraId="5CE059B5" w14:textId="77777777" w:rsidR="00C042B3" w:rsidRPr="00C042B3" w:rsidRDefault="00C042B3" w:rsidP="00F4548C">
      <w:pPr>
        <w:rPr>
          <w:b/>
          <w:sz w:val="18"/>
          <w:szCs w:val="18"/>
          <w:lang w:eastAsia="pl-PL"/>
        </w:rPr>
      </w:pPr>
      <w:r w:rsidRPr="00C042B3">
        <w:rPr>
          <w:b/>
          <w:sz w:val="18"/>
          <w:szCs w:val="18"/>
          <w:lang w:eastAsia="pl-PL"/>
        </w:rPr>
        <w:t>1.2. Zakres stosowania ST</w:t>
      </w:r>
    </w:p>
    <w:p w14:paraId="25DE52DE" w14:textId="77777777" w:rsidR="00C042B3" w:rsidRPr="00C042B3" w:rsidRDefault="00C042B3" w:rsidP="00F4548C">
      <w:pPr>
        <w:rPr>
          <w:sz w:val="18"/>
          <w:szCs w:val="18"/>
          <w:lang w:eastAsia="pl-PL"/>
        </w:rPr>
      </w:pPr>
      <w:r w:rsidRPr="00C042B3">
        <w:rPr>
          <w:sz w:val="18"/>
          <w:szCs w:val="18"/>
          <w:lang w:eastAsia="pl-PL"/>
        </w:rPr>
        <w:tab/>
        <w:t>Szczegółowa specyfikacja techniczna stosowana jest jako dokument przetargowy i kontraktowy przy zlecaniu i realizacji robót na drogach wojewódzkich.</w:t>
      </w:r>
    </w:p>
    <w:p w14:paraId="5D1DC784" w14:textId="77777777" w:rsidR="00C042B3" w:rsidRPr="00C042B3" w:rsidRDefault="00C042B3" w:rsidP="00F4548C">
      <w:pPr>
        <w:rPr>
          <w:b/>
          <w:sz w:val="18"/>
          <w:szCs w:val="18"/>
          <w:lang w:eastAsia="pl-PL"/>
        </w:rPr>
      </w:pPr>
      <w:r w:rsidRPr="00C042B3">
        <w:rPr>
          <w:b/>
          <w:sz w:val="18"/>
          <w:szCs w:val="18"/>
          <w:lang w:eastAsia="pl-PL"/>
        </w:rPr>
        <w:t>1.3. Zakres robót objętych ST</w:t>
      </w:r>
    </w:p>
    <w:p w14:paraId="5A7C0DFC" w14:textId="77777777" w:rsidR="00C042B3" w:rsidRPr="00C042B3" w:rsidRDefault="00C042B3" w:rsidP="00F4548C">
      <w:pPr>
        <w:rPr>
          <w:sz w:val="18"/>
          <w:szCs w:val="18"/>
          <w:lang w:eastAsia="pl-PL"/>
        </w:rPr>
      </w:pPr>
      <w:r w:rsidRPr="00C042B3">
        <w:rPr>
          <w:sz w:val="18"/>
          <w:szCs w:val="18"/>
          <w:lang w:eastAsia="pl-PL"/>
        </w:rPr>
        <w:tab/>
        <w:t xml:space="preserve">Ustalenia zawarte w niniejszej specyfikacji obejmują wymagania ogólne, dla poszczególnych robót drogowych i mostowych. </w:t>
      </w:r>
    </w:p>
    <w:p w14:paraId="64316020" w14:textId="77777777" w:rsidR="00C042B3" w:rsidRPr="00C21DF7" w:rsidRDefault="00C042B3" w:rsidP="00F4548C">
      <w:pPr>
        <w:rPr>
          <w:b/>
          <w:bCs/>
          <w:sz w:val="18"/>
          <w:szCs w:val="18"/>
          <w:lang w:eastAsia="pl-PL"/>
        </w:rPr>
      </w:pPr>
      <w:r w:rsidRPr="00C21DF7">
        <w:rPr>
          <w:b/>
          <w:bCs/>
          <w:sz w:val="18"/>
          <w:szCs w:val="18"/>
          <w:lang w:eastAsia="pl-PL"/>
        </w:rPr>
        <w:t>1.4. Określenia podstawowe</w:t>
      </w:r>
    </w:p>
    <w:p w14:paraId="554194D3" w14:textId="77777777" w:rsidR="00C042B3" w:rsidRPr="00C042B3" w:rsidRDefault="00C042B3" w:rsidP="00F4548C">
      <w:pPr>
        <w:rPr>
          <w:sz w:val="18"/>
          <w:szCs w:val="18"/>
          <w:lang w:eastAsia="pl-PL"/>
        </w:rPr>
      </w:pPr>
      <w:r w:rsidRPr="00C042B3">
        <w:rPr>
          <w:sz w:val="18"/>
          <w:szCs w:val="18"/>
          <w:lang w:eastAsia="pl-PL"/>
        </w:rPr>
        <w:tab/>
        <w:t>Użyte w ST wymienione poniżej określenia należy rozumieć w każdym przypadku następująco:</w:t>
      </w:r>
    </w:p>
    <w:p w14:paraId="4FF73D64" w14:textId="77777777" w:rsidR="00C042B3" w:rsidRPr="00F4548C" w:rsidRDefault="00C042B3" w:rsidP="00F4548C">
      <w:pPr>
        <w:rPr>
          <w:sz w:val="18"/>
          <w:szCs w:val="18"/>
          <w:lang w:eastAsia="pl-PL"/>
        </w:rPr>
      </w:pPr>
      <w:r w:rsidRPr="00F4548C">
        <w:rPr>
          <w:sz w:val="18"/>
          <w:szCs w:val="18"/>
          <w:lang w:eastAsia="pl-PL"/>
        </w:rPr>
        <w:t>Budowla drogowa - obiekt budowlany, nie będący budynkiem, stanowiący całość techniczno-użytkową (droga) albo jego część stanowiącą odrębny element konstrukcyjny lub technologiczny (obiekt mostowy, korpus ziemny, węzeł).</w:t>
      </w:r>
    </w:p>
    <w:p w14:paraId="5AFAFDE4" w14:textId="77777777" w:rsidR="00C042B3" w:rsidRPr="00F4548C" w:rsidRDefault="00C042B3" w:rsidP="00F4548C">
      <w:pPr>
        <w:rPr>
          <w:sz w:val="18"/>
          <w:szCs w:val="18"/>
          <w:lang w:eastAsia="pl-PL"/>
        </w:rPr>
      </w:pPr>
      <w:r w:rsidRPr="00F4548C">
        <w:rPr>
          <w:sz w:val="18"/>
          <w:szCs w:val="18"/>
          <w:lang w:eastAsia="pl-PL"/>
        </w:rPr>
        <w:t>Droga - wydzielony pas terenu przeznaczony do ruchu lub postoju pojazdów oraz ruchu pieszych wraz z wszelkimi urządzeniami technicznymi związanymi z prowadzeniem i zabezpieczeniem ruchu.</w:t>
      </w:r>
    </w:p>
    <w:p w14:paraId="69EB087D" w14:textId="77777777" w:rsidR="00C042B3" w:rsidRPr="00F4548C" w:rsidRDefault="00C042B3" w:rsidP="00F4548C">
      <w:pPr>
        <w:rPr>
          <w:sz w:val="18"/>
          <w:szCs w:val="18"/>
          <w:lang w:eastAsia="pl-PL"/>
        </w:rPr>
      </w:pPr>
      <w:r w:rsidRPr="00F4548C">
        <w:rPr>
          <w:sz w:val="18"/>
          <w:szCs w:val="18"/>
          <w:lang w:eastAsia="pl-PL"/>
        </w:rPr>
        <w:t>Droga tymczasowa (montażowa) - droga specjalnie przygotowana, przeznaczona do ruchu pojazdów obsługujących zadanie budowlane na czas jego wykonania, przewidziana do usunięcia po jego zakończeniu.</w:t>
      </w:r>
    </w:p>
    <w:p w14:paraId="78B19C7E" w14:textId="77777777" w:rsidR="00C042B3" w:rsidRPr="00F4548C" w:rsidRDefault="00C042B3" w:rsidP="00F4548C">
      <w:pPr>
        <w:rPr>
          <w:sz w:val="18"/>
          <w:szCs w:val="18"/>
          <w:lang w:eastAsia="pl-PL"/>
        </w:rPr>
      </w:pPr>
      <w:r w:rsidRPr="00F4548C">
        <w:rPr>
          <w:sz w:val="18"/>
          <w:szCs w:val="18"/>
          <w:lang w:eastAsia="pl-PL"/>
        </w:rPr>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50CD7BFE" w14:textId="77777777" w:rsidR="00C042B3" w:rsidRPr="00F4548C" w:rsidRDefault="00C042B3" w:rsidP="00F4548C">
      <w:pPr>
        <w:rPr>
          <w:sz w:val="18"/>
          <w:szCs w:val="18"/>
          <w:lang w:eastAsia="pl-PL"/>
        </w:rPr>
      </w:pPr>
      <w:r w:rsidRPr="00F4548C">
        <w:rPr>
          <w:sz w:val="18"/>
          <w:szCs w:val="18"/>
          <w:lang w:eastAsia="pl-PL"/>
        </w:rPr>
        <w:lastRenderedPageBreak/>
        <w:t>Inspektor nadzoru inwestorskiego /inspektor nadzoru – osoba wymieniona w danych kontraktowych (wyznaczona przez Zamawiającego, o której wyznaczeniu poinformowany jest Wykonawca), odpowiedzialna za nadzorowanie robót i administrowanie kontraktem.</w:t>
      </w:r>
    </w:p>
    <w:p w14:paraId="761AA09A" w14:textId="77777777" w:rsidR="00C042B3" w:rsidRPr="00F4548C" w:rsidRDefault="00C042B3" w:rsidP="00F4548C">
      <w:pPr>
        <w:rPr>
          <w:sz w:val="18"/>
          <w:szCs w:val="18"/>
          <w:lang w:eastAsia="pl-PL"/>
        </w:rPr>
      </w:pPr>
      <w:r w:rsidRPr="00F4548C">
        <w:rPr>
          <w:sz w:val="18"/>
          <w:szCs w:val="18"/>
          <w:lang w:eastAsia="pl-PL"/>
        </w:rPr>
        <w:t>Jezdnia - część korony drogi przeznaczona do ruchu pojazdów.</w:t>
      </w:r>
    </w:p>
    <w:p w14:paraId="76903245" w14:textId="77777777" w:rsidR="00C042B3" w:rsidRPr="00F4548C" w:rsidRDefault="00C042B3" w:rsidP="00F4548C">
      <w:pPr>
        <w:rPr>
          <w:sz w:val="18"/>
          <w:szCs w:val="18"/>
        </w:rPr>
      </w:pPr>
      <w:r w:rsidRPr="00F4548C">
        <w:rPr>
          <w:sz w:val="18"/>
          <w:szCs w:val="18"/>
        </w:rPr>
        <w:t>Kierownik budowy/kierownik robót - osoba wyznaczona przez Wykonawcę, upoważniona do kierowania robotami i do występowania w jego imieniu w sprawach realizacji kontraktu.</w:t>
      </w:r>
    </w:p>
    <w:p w14:paraId="14E58ADD" w14:textId="77777777" w:rsidR="00C042B3" w:rsidRPr="00F4548C" w:rsidRDefault="00C042B3" w:rsidP="00F4548C">
      <w:pPr>
        <w:rPr>
          <w:sz w:val="18"/>
          <w:szCs w:val="18"/>
        </w:rPr>
      </w:pPr>
      <w:r w:rsidRPr="00F4548C">
        <w:rPr>
          <w:sz w:val="18"/>
          <w:szCs w:val="18"/>
        </w:rPr>
        <w:t>Korona drogi - jezdnia (jezdnie) z poboczami lub chodnikami, zatokami, pasami awaryjnego postoju i pasami dzielącymi jezdnie.</w:t>
      </w:r>
    </w:p>
    <w:p w14:paraId="450CF542" w14:textId="77777777" w:rsidR="00C042B3" w:rsidRPr="00F4548C" w:rsidRDefault="00C042B3" w:rsidP="00F4548C">
      <w:pPr>
        <w:rPr>
          <w:sz w:val="18"/>
          <w:szCs w:val="18"/>
        </w:rPr>
      </w:pPr>
      <w:r w:rsidRPr="00F4548C">
        <w:rPr>
          <w:sz w:val="18"/>
          <w:szCs w:val="18"/>
        </w:rPr>
        <w:t>Konstrukcja nawierzchni - układ warstw nawierzchni wraz ze sposobem ich połączenia.</w:t>
      </w:r>
    </w:p>
    <w:p w14:paraId="1D29CEED" w14:textId="77777777" w:rsidR="00C042B3" w:rsidRPr="00F4548C" w:rsidRDefault="00C042B3" w:rsidP="00F4548C">
      <w:pPr>
        <w:rPr>
          <w:sz w:val="18"/>
          <w:szCs w:val="18"/>
        </w:rPr>
      </w:pPr>
      <w:r w:rsidRPr="00F4548C">
        <w:rPr>
          <w:sz w:val="18"/>
          <w:szCs w:val="18"/>
        </w:rPr>
        <w:t>Konstrukcja nośna (przęsło lub przęsła obiektu mostowego) - część obiektu oparta na podporach mostowych, tworząca ustrój niosący dla przeniesienia ruchu pojazdów lub pieszych.</w:t>
      </w:r>
    </w:p>
    <w:p w14:paraId="67F42DCA" w14:textId="77777777" w:rsidR="00C042B3" w:rsidRPr="00F4548C" w:rsidRDefault="00C042B3" w:rsidP="00F4548C">
      <w:pPr>
        <w:rPr>
          <w:sz w:val="18"/>
          <w:szCs w:val="18"/>
        </w:rPr>
      </w:pPr>
      <w:r w:rsidRPr="00F4548C">
        <w:rPr>
          <w:sz w:val="18"/>
          <w:szCs w:val="18"/>
        </w:rPr>
        <w:t>Korpus drogowy - nasyp lub ta część wykopu, która jest ograniczona koroną drogi i skarpami rowów.</w:t>
      </w:r>
    </w:p>
    <w:p w14:paraId="1D8D9A77" w14:textId="77777777" w:rsidR="00C042B3" w:rsidRPr="00F4548C" w:rsidRDefault="00C042B3" w:rsidP="00F4548C">
      <w:pPr>
        <w:rPr>
          <w:sz w:val="18"/>
          <w:szCs w:val="18"/>
        </w:rPr>
      </w:pPr>
      <w:r w:rsidRPr="00F4548C">
        <w:rPr>
          <w:sz w:val="18"/>
          <w:szCs w:val="18"/>
        </w:rPr>
        <w:t>Koryto - element uformowany w korpusie drogowym w celu ułożenia w nim konstrukcji nawierzchni.</w:t>
      </w:r>
    </w:p>
    <w:p w14:paraId="5C6B9947" w14:textId="77777777" w:rsidR="00C042B3" w:rsidRPr="00F4548C" w:rsidRDefault="00C042B3" w:rsidP="00F4548C">
      <w:pPr>
        <w:rPr>
          <w:sz w:val="18"/>
          <w:szCs w:val="18"/>
        </w:rPr>
      </w:pPr>
      <w:r w:rsidRPr="00F4548C">
        <w:rPr>
          <w:sz w:val="18"/>
          <w:szCs w:val="18"/>
        </w:rPr>
        <w:t>Książka obmiarów - akceptowany przez Inspektora nadzoru inwestorskiego zeszyt z ponumerowanymi stronami, służący do wpisywania przez Wykonawcę obmiaru dokonywanych robót w formie wyliczeń, szkiców i ew. dodatkowych załączników. Wpisy w książce obmiarów podlegają potwierdzeniu przez Inżyniera/Kierownika projektu.</w:t>
      </w:r>
    </w:p>
    <w:p w14:paraId="26E40EAA" w14:textId="77777777" w:rsidR="00C042B3" w:rsidRPr="00F4548C" w:rsidRDefault="00C042B3" w:rsidP="00F4548C">
      <w:pPr>
        <w:rPr>
          <w:sz w:val="18"/>
          <w:szCs w:val="18"/>
        </w:rPr>
      </w:pPr>
      <w:r w:rsidRPr="00F4548C">
        <w:rPr>
          <w:sz w:val="18"/>
          <w:szCs w:val="18"/>
        </w:rPr>
        <w:t>Laboratorium - drogowe lub inne laboratorium badawcze, zaakceptowane przez Zamawiającego, niezbędne do przeprowadzenia wszelkich badań i prób związanych z oceną jakości materiałów oraz robót.</w:t>
      </w:r>
    </w:p>
    <w:p w14:paraId="16134961" w14:textId="77777777" w:rsidR="00C042B3" w:rsidRPr="00F4548C" w:rsidRDefault="00C042B3" w:rsidP="00F4548C">
      <w:pPr>
        <w:rPr>
          <w:sz w:val="18"/>
          <w:szCs w:val="18"/>
        </w:rPr>
      </w:pPr>
      <w:r w:rsidRPr="00F4548C">
        <w:rPr>
          <w:sz w:val="18"/>
          <w:szCs w:val="18"/>
        </w:rPr>
        <w:t>Materiały - wszelkie tworzywa niezbędne do wykonania robót, zgodne z Opis warunków wykonywania   i specyfikacjami technicznymi, zaakceptowane przez Inżyniera/Kierownika projektu.</w:t>
      </w:r>
    </w:p>
    <w:p w14:paraId="7CF2DBDC" w14:textId="77777777" w:rsidR="00C042B3" w:rsidRPr="00F4548C" w:rsidRDefault="00C042B3" w:rsidP="00F4548C">
      <w:pPr>
        <w:rPr>
          <w:sz w:val="18"/>
          <w:szCs w:val="18"/>
        </w:rPr>
      </w:pPr>
      <w:r w:rsidRPr="00F4548C">
        <w:rPr>
          <w:sz w:val="18"/>
          <w:szCs w:val="18"/>
        </w:rPr>
        <w:t>MST - obiekt zbudowany nad przeszkodą wodną dla zapewnienia komunikacji drogowej i ruchu pieszego.</w:t>
      </w:r>
    </w:p>
    <w:p w14:paraId="0BE98E05" w14:textId="77777777" w:rsidR="00C042B3" w:rsidRPr="00F4548C" w:rsidRDefault="00C042B3" w:rsidP="00F4548C">
      <w:pPr>
        <w:rPr>
          <w:sz w:val="18"/>
          <w:szCs w:val="18"/>
        </w:rPr>
      </w:pPr>
      <w:r w:rsidRPr="00F4548C">
        <w:rPr>
          <w:sz w:val="18"/>
          <w:szCs w:val="18"/>
        </w:rPr>
        <w:t>Nawierzchnia - warstwa lub zespół warstw służących do przejmowania i rozkładania obciążeń od ruchu na podłoże gruntowe i zapewniających dogodne warunki dla ruchu.</w:t>
      </w:r>
    </w:p>
    <w:p w14:paraId="19FA1C7A" w14:textId="77777777" w:rsidR="00C042B3" w:rsidRPr="00F4548C" w:rsidRDefault="00C042B3" w:rsidP="00F4548C">
      <w:pPr>
        <w:rPr>
          <w:sz w:val="18"/>
          <w:szCs w:val="18"/>
        </w:rPr>
      </w:pPr>
      <w:r w:rsidRPr="00F4548C">
        <w:rPr>
          <w:sz w:val="18"/>
          <w:szCs w:val="18"/>
        </w:rPr>
        <w:t>Warstwa ścieralna - górna warstwa nawierzchni poddana bezpośrednio oddziaływaniu ruchu i czynników atmosferycznych.</w:t>
      </w:r>
    </w:p>
    <w:p w14:paraId="2B2332D0" w14:textId="77777777" w:rsidR="00C042B3" w:rsidRPr="00F4548C" w:rsidRDefault="00C042B3" w:rsidP="00F4548C">
      <w:pPr>
        <w:rPr>
          <w:sz w:val="18"/>
          <w:szCs w:val="18"/>
        </w:rPr>
      </w:pPr>
      <w:r w:rsidRPr="00F4548C">
        <w:rPr>
          <w:sz w:val="18"/>
          <w:szCs w:val="18"/>
        </w:rPr>
        <w:t>Warstwa wiążąca - warstwa znajdująca się między warstwą ścieralną a podbudową, zapewniająca lepsze rozłożenie naprężeń w nawierzchni i przekazywanie ich na podbudowę.</w:t>
      </w:r>
    </w:p>
    <w:p w14:paraId="00611BC6" w14:textId="77777777" w:rsidR="00C042B3" w:rsidRPr="00F4548C" w:rsidRDefault="00C042B3" w:rsidP="00F4548C">
      <w:pPr>
        <w:rPr>
          <w:sz w:val="18"/>
          <w:szCs w:val="18"/>
        </w:rPr>
      </w:pPr>
      <w:r w:rsidRPr="00F4548C">
        <w:rPr>
          <w:sz w:val="18"/>
          <w:szCs w:val="18"/>
        </w:rPr>
        <w:t>Warstwa wyrównawcza - warstwa służąca do wyrównania nierówności podbudowy lub profilu istniejącej nawierzchni.</w:t>
      </w:r>
    </w:p>
    <w:p w14:paraId="287335FA" w14:textId="77777777" w:rsidR="00C042B3" w:rsidRPr="00F4548C" w:rsidRDefault="00C042B3" w:rsidP="00F4548C">
      <w:pPr>
        <w:rPr>
          <w:sz w:val="18"/>
          <w:szCs w:val="18"/>
        </w:rPr>
      </w:pPr>
      <w:r w:rsidRPr="00F4548C">
        <w:rPr>
          <w:sz w:val="18"/>
          <w:szCs w:val="18"/>
        </w:rPr>
        <w:t>Podbudowa - dolna część nawierzchni służąca do przenoszenia obciążeń od ruchu na podłoże. Podbudowa może składać się z podbudowy zasadniczej i podbudowy pomocniczej.</w:t>
      </w:r>
    </w:p>
    <w:p w14:paraId="66EA7064" w14:textId="77777777" w:rsidR="00C042B3" w:rsidRPr="00F4548C" w:rsidRDefault="00C042B3" w:rsidP="00F4548C">
      <w:pPr>
        <w:rPr>
          <w:sz w:val="18"/>
          <w:szCs w:val="18"/>
        </w:rPr>
      </w:pPr>
      <w:r w:rsidRPr="00F4548C">
        <w:rPr>
          <w:sz w:val="18"/>
          <w:szCs w:val="18"/>
        </w:rPr>
        <w:t>Podbudowa zasadnicza - górna część podbudowy spełniająca funkcje nośne w konstrukcji nawierzchni. Może ona składać się z jednej lub dwóch warstw.</w:t>
      </w:r>
    </w:p>
    <w:p w14:paraId="4AE699DF" w14:textId="77777777" w:rsidR="00C042B3" w:rsidRPr="00F4548C" w:rsidRDefault="00C042B3" w:rsidP="00F4548C">
      <w:pPr>
        <w:rPr>
          <w:sz w:val="18"/>
          <w:szCs w:val="18"/>
        </w:rPr>
      </w:pPr>
      <w:r w:rsidRPr="00F4548C">
        <w:rPr>
          <w:sz w:val="18"/>
          <w:szCs w:val="18"/>
        </w:rPr>
        <w:t>Podbudowa pomocnicza - dolna część podbudowy spełniająca, obok funkcji nośnych, funkcje zabezpieczenia nawierzchni przed działaniem wody, mrozu i przenikaniem cząstek podłoża. Może zawierać warstwę mrozoochronną, odsączającą lub odcinającą.</w:t>
      </w:r>
    </w:p>
    <w:p w14:paraId="0BA9EF49" w14:textId="77777777" w:rsidR="00C042B3" w:rsidRPr="00F4548C" w:rsidRDefault="00C042B3" w:rsidP="00F4548C">
      <w:pPr>
        <w:rPr>
          <w:sz w:val="18"/>
          <w:szCs w:val="18"/>
        </w:rPr>
      </w:pPr>
      <w:r w:rsidRPr="00F4548C">
        <w:rPr>
          <w:sz w:val="18"/>
          <w:szCs w:val="18"/>
        </w:rPr>
        <w:t>Warstwa mrozoochronna - warstwa, której głównym zadaniem jest ochrona nawierzchni przed skutkami działania mrozu.</w:t>
      </w:r>
    </w:p>
    <w:p w14:paraId="114D6CE2" w14:textId="77777777" w:rsidR="00C042B3" w:rsidRPr="00F4548C" w:rsidRDefault="00C042B3" w:rsidP="00F4548C">
      <w:pPr>
        <w:rPr>
          <w:sz w:val="18"/>
          <w:szCs w:val="18"/>
        </w:rPr>
      </w:pPr>
      <w:r w:rsidRPr="00F4548C">
        <w:rPr>
          <w:sz w:val="18"/>
          <w:szCs w:val="18"/>
        </w:rPr>
        <w:lastRenderedPageBreak/>
        <w:t>Warstwa odcinająca - warstwa stosowana w celu uniemożliwienia przenikania cząstek drobnych gruntu do warstwy nawierzchni leżącej powyżej.</w:t>
      </w:r>
    </w:p>
    <w:p w14:paraId="6256D7C4" w14:textId="77777777" w:rsidR="00C042B3" w:rsidRPr="00F4548C" w:rsidRDefault="00C042B3" w:rsidP="00F4548C">
      <w:pPr>
        <w:rPr>
          <w:sz w:val="18"/>
          <w:szCs w:val="18"/>
        </w:rPr>
      </w:pPr>
      <w:r w:rsidRPr="00F4548C">
        <w:rPr>
          <w:sz w:val="18"/>
          <w:szCs w:val="18"/>
        </w:rPr>
        <w:t>Warstwa odsączająca - warstwa służąca do odprowadzenia wody przedostającej się do nawierzchni.</w:t>
      </w:r>
    </w:p>
    <w:p w14:paraId="38A066DA" w14:textId="77777777" w:rsidR="00C042B3" w:rsidRPr="00F4548C" w:rsidRDefault="00C042B3" w:rsidP="00F4548C">
      <w:pPr>
        <w:rPr>
          <w:sz w:val="18"/>
          <w:szCs w:val="18"/>
        </w:rPr>
      </w:pPr>
      <w:r w:rsidRPr="00F4548C">
        <w:rPr>
          <w:sz w:val="18"/>
          <w:szCs w:val="18"/>
        </w:rPr>
        <w:t>Niweleta - wysokościowe i geometryczne rozwinięcie na płaszczyźnie pionowego przekroju w osi drogi lub obiektu mostowego.</w:t>
      </w:r>
    </w:p>
    <w:p w14:paraId="7C967B34" w14:textId="77777777" w:rsidR="00C042B3" w:rsidRPr="00F4548C" w:rsidRDefault="00C042B3" w:rsidP="00F4548C">
      <w:pPr>
        <w:rPr>
          <w:sz w:val="18"/>
          <w:szCs w:val="18"/>
        </w:rPr>
      </w:pPr>
      <w:r w:rsidRPr="00F4548C">
        <w:rPr>
          <w:sz w:val="18"/>
          <w:szCs w:val="18"/>
        </w:rPr>
        <w:t>Obiekt mostowy - most, wiadukt, estakada, tunel, kładka dla pieszych i przepust.</w:t>
      </w:r>
    </w:p>
    <w:p w14:paraId="34017B11" w14:textId="77777777" w:rsidR="00C042B3" w:rsidRPr="00F4548C" w:rsidRDefault="00C042B3" w:rsidP="00F4548C">
      <w:pPr>
        <w:rPr>
          <w:sz w:val="18"/>
          <w:szCs w:val="18"/>
        </w:rPr>
      </w:pPr>
      <w:r w:rsidRPr="00F4548C">
        <w:rPr>
          <w:sz w:val="18"/>
          <w:szCs w:val="18"/>
        </w:rPr>
        <w:t>Objazd tymczasowy - droga specjalnie przygotowana i odpowiednio utrzymana do przeprowadzenia ruchu publicznego na okres budowy.</w:t>
      </w:r>
    </w:p>
    <w:p w14:paraId="37DB1AB6" w14:textId="77777777" w:rsidR="00C042B3" w:rsidRPr="00F4548C" w:rsidRDefault="00C042B3" w:rsidP="00F4548C">
      <w:pPr>
        <w:rPr>
          <w:sz w:val="18"/>
          <w:szCs w:val="18"/>
        </w:rPr>
      </w:pPr>
      <w:r w:rsidRPr="00F4548C">
        <w:rPr>
          <w:sz w:val="18"/>
          <w:szCs w:val="18"/>
        </w:rPr>
        <w:t>Odpowiednia (bliska) zgodność - zgodność wykonywanych robót z dopuszczonymi tolerancjami, a jeśli przedział tolerancji nie zSTał określony - z przeciętnymi tolerancjami, przyjmowanymi zwyczajowo dla danego rodzaju robót budowlanych.</w:t>
      </w:r>
    </w:p>
    <w:p w14:paraId="6B9C824B" w14:textId="77777777" w:rsidR="00C042B3" w:rsidRPr="00F4548C" w:rsidRDefault="00C042B3" w:rsidP="00F4548C">
      <w:pPr>
        <w:rPr>
          <w:sz w:val="18"/>
          <w:szCs w:val="18"/>
        </w:rPr>
      </w:pPr>
      <w:r w:rsidRPr="00F4548C">
        <w:rPr>
          <w:sz w:val="18"/>
          <w:szCs w:val="18"/>
        </w:rPr>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6E3F70B4" w14:textId="77777777" w:rsidR="00C042B3" w:rsidRPr="00F4548C" w:rsidRDefault="00C042B3" w:rsidP="00F4548C">
      <w:pPr>
        <w:rPr>
          <w:sz w:val="18"/>
          <w:szCs w:val="18"/>
        </w:rPr>
      </w:pPr>
      <w:r w:rsidRPr="00F4548C">
        <w:rPr>
          <w:sz w:val="18"/>
          <w:szCs w:val="18"/>
        </w:rPr>
        <w:t>Pobocze - część korony drogi przeznaczona do chwilowego postoju pojazdów, umieszczenia urządzeń organizacji i bezpieczeństwa ruchu oraz do ruchu pieszych, służąca jednocześnie do bocznego oparcia konstrukcji nawierzchni.</w:t>
      </w:r>
    </w:p>
    <w:p w14:paraId="12D3942B" w14:textId="77777777" w:rsidR="00C042B3" w:rsidRPr="00F4548C" w:rsidRDefault="00C042B3" w:rsidP="00F4548C">
      <w:pPr>
        <w:rPr>
          <w:sz w:val="18"/>
          <w:szCs w:val="18"/>
        </w:rPr>
      </w:pPr>
      <w:r w:rsidRPr="00F4548C">
        <w:rPr>
          <w:sz w:val="18"/>
          <w:szCs w:val="18"/>
        </w:rPr>
        <w:t>Podłoże nawierzchni - grunt rodzimy lub nasypowy, leżący pod nawierzchnią do głębokości przemarzania.</w:t>
      </w:r>
    </w:p>
    <w:p w14:paraId="59E7E2F4" w14:textId="77777777" w:rsidR="00C042B3" w:rsidRPr="00F4548C" w:rsidRDefault="00C042B3" w:rsidP="00F4548C">
      <w:pPr>
        <w:rPr>
          <w:sz w:val="18"/>
          <w:szCs w:val="18"/>
        </w:rPr>
      </w:pPr>
      <w:r w:rsidRPr="00F4548C">
        <w:rPr>
          <w:sz w:val="18"/>
          <w:szCs w:val="18"/>
        </w:rPr>
        <w:t>Podłoże ulepszone nawierzchni - górna warstwa podłoża, leżąca bezpośrednio pod nawierzchnią, ulepszona w celu umożliwienia przejęcia ruchu budowlanego i właściwego wykonania nawierzchni.</w:t>
      </w:r>
    </w:p>
    <w:p w14:paraId="2FFA805C" w14:textId="77777777" w:rsidR="00C042B3" w:rsidRPr="00F4548C" w:rsidRDefault="00C042B3" w:rsidP="00F4548C">
      <w:pPr>
        <w:rPr>
          <w:sz w:val="18"/>
          <w:szCs w:val="18"/>
        </w:rPr>
      </w:pPr>
      <w:r w:rsidRPr="00F4548C">
        <w:rPr>
          <w:sz w:val="18"/>
          <w:szCs w:val="18"/>
        </w:rPr>
        <w:t>Polecenie Inspektora nadzoru inwestorskiego - wszelkie polecenia przekazane Wykonawcy przez Inżyniera/Kierownika projektu, w formie pisemnej, dotyczące sposobu realizacji robót lub innych spraw związanych z prowadzeniem budowy.</w:t>
      </w:r>
    </w:p>
    <w:p w14:paraId="381B1B78" w14:textId="77777777" w:rsidR="00C042B3" w:rsidRPr="00F4548C" w:rsidRDefault="00C042B3" w:rsidP="00F4548C">
      <w:pPr>
        <w:rPr>
          <w:sz w:val="18"/>
          <w:szCs w:val="18"/>
        </w:rPr>
      </w:pPr>
      <w:r w:rsidRPr="00F4548C">
        <w:rPr>
          <w:sz w:val="18"/>
          <w:szCs w:val="18"/>
        </w:rPr>
        <w:t>Projektant - uprawniona osoba prawna lub fizyczna będąca autorem dokumentacji projektowej.</w:t>
      </w:r>
    </w:p>
    <w:p w14:paraId="02F9A077" w14:textId="77777777" w:rsidR="00C042B3" w:rsidRPr="00F4548C" w:rsidRDefault="00C042B3" w:rsidP="00F4548C">
      <w:pPr>
        <w:rPr>
          <w:sz w:val="18"/>
          <w:szCs w:val="18"/>
        </w:rPr>
      </w:pPr>
      <w:r w:rsidRPr="00F4548C">
        <w:rPr>
          <w:sz w:val="18"/>
          <w:szCs w:val="18"/>
        </w:rPr>
        <w:t>Przedsięwzięcie budowlane - kompleksowa realizacja nowego połączenia drogowego lub całkowita modernizacja/przebudowa (zmiana parametrów geometrycznych trasy w planie i przekroju podłużnym) istniejącego połączenia.</w:t>
      </w:r>
    </w:p>
    <w:p w14:paraId="3D8DAEDA" w14:textId="77777777" w:rsidR="00C042B3" w:rsidRPr="00F4548C" w:rsidRDefault="00C042B3" w:rsidP="00F4548C">
      <w:pPr>
        <w:rPr>
          <w:sz w:val="18"/>
          <w:szCs w:val="18"/>
        </w:rPr>
      </w:pPr>
      <w:r w:rsidRPr="00F4548C">
        <w:rPr>
          <w:sz w:val="18"/>
          <w:szCs w:val="18"/>
        </w:rPr>
        <w:t>Przeszkoda naturalna - element środowiska naturalnego, stanowiący utrudnienie w realizacji zadania budowlanego, na przykład dolina, bagno, rzeka, szlak wędrówek dzikich zwierząt itp.</w:t>
      </w:r>
    </w:p>
    <w:p w14:paraId="7F79AED2" w14:textId="77777777" w:rsidR="00C042B3" w:rsidRPr="00F4548C" w:rsidRDefault="00C042B3" w:rsidP="00F4548C">
      <w:pPr>
        <w:rPr>
          <w:sz w:val="18"/>
          <w:szCs w:val="18"/>
        </w:rPr>
      </w:pPr>
      <w:r w:rsidRPr="00F4548C">
        <w:rPr>
          <w:sz w:val="18"/>
          <w:szCs w:val="18"/>
        </w:rPr>
        <w:t>Przeszkoda sztuczna - dzieło ludzkie, stanowiące utrudnienie w realizacji zadania budowlanego, na przykład droga, kolej, rurociąg, kanał, ciąg pieszy lub rowerowy itp.</w:t>
      </w:r>
    </w:p>
    <w:p w14:paraId="7A34A605" w14:textId="77777777" w:rsidR="00C042B3" w:rsidRPr="00F4548C" w:rsidRDefault="00C042B3" w:rsidP="00F4548C">
      <w:pPr>
        <w:rPr>
          <w:sz w:val="18"/>
          <w:szCs w:val="18"/>
        </w:rPr>
      </w:pPr>
      <w:r w:rsidRPr="00F4548C">
        <w:rPr>
          <w:sz w:val="18"/>
          <w:szCs w:val="18"/>
        </w:rPr>
        <w:t>Przetargowa dokumentacja projektowa - część dokumentacji projektowej, która wskazuje lokalizację, charakterystykę i wymiary obiektu będącego przedmiotem robót.</w:t>
      </w:r>
    </w:p>
    <w:p w14:paraId="50D21835" w14:textId="77777777" w:rsidR="00C042B3" w:rsidRPr="00F4548C" w:rsidRDefault="00C042B3" w:rsidP="00F4548C">
      <w:pPr>
        <w:rPr>
          <w:sz w:val="18"/>
          <w:szCs w:val="18"/>
        </w:rPr>
      </w:pPr>
      <w:r w:rsidRPr="00F4548C">
        <w:rPr>
          <w:sz w:val="18"/>
          <w:szCs w:val="18"/>
        </w:rPr>
        <w:t>Rekultywacja - roboty mające na celu uporządkowanie i przywrócenie pierwotnych funkcji terenom naruszonym w czasie realizacji zadania budowlanego.</w:t>
      </w:r>
    </w:p>
    <w:p w14:paraId="26F795FA" w14:textId="77777777" w:rsidR="00C042B3" w:rsidRPr="00F4548C" w:rsidRDefault="00C042B3" w:rsidP="00F4548C">
      <w:pPr>
        <w:rPr>
          <w:sz w:val="18"/>
          <w:szCs w:val="18"/>
        </w:rPr>
      </w:pPr>
      <w:r w:rsidRPr="00F4548C">
        <w:rPr>
          <w:sz w:val="18"/>
          <w:szCs w:val="18"/>
        </w:rPr>
        <w:t>Ślepy kosztorys - wykaz robót z podaniem ich ilości (przedmiarem) w kolejności technologicznej ich wykonania.</w:t>
      </w:r>
    </w:p>
    <w:p w14:paraId="034160CE" w14:textId="77777777" w:rsidR="00C042B3" w:rsidRPr="00F4548C" w:rsidRDefault="00C042B3" w:rsidP="00F4548C">
      <w:pPr>
        <w:rPr>
          <w:sz w:val="18"/>
          <w:szCs w:val="18"/>
        </w:rPr>
      </w:pPr>
      <w:r w:rsidRPr="00F4548C">
        <w:rPr>
          <w:sz w:val="18"/>
          <w:szCs w:val="18"/>
        </w:rPr>
        <w:t>Teren budowy - teren udostępniony przez Zamawiającego dla wykonania na nim robót oraz inne miejsca wymienione w kontrakcie jako tworzące część terenu budowy.</w:t>
      </w:r>
    </w:p>
    <w:p w14:paraId="7E2B6F29" w14:textId="77777777" w:rsidR="00C042B3" w:rsidRPr="00F4548C" w:rsidRDefault="00C042B3" w:rsidP="00F4548C">
      <w:pPr>
        <w:rPr>
          <w:sz w:val="18"/>
          <w:szCs w:val="18"/>
        </w:rPr>
      </w:pPr>
      <w:r w:rsidRPr="00F4548C">
        <w:rPr>
          <w:sz w:val="18"/>
          <w:szCs w:val="18"/>
        </w:rPr>
        <w:lastRenderedPageBreak/>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14:paraId="63547E2B" w14:textId="77777777" w:rsidR="00C042B3" w:rsidRDefault="00C042B3" w:rsidP="00F4548C">
      <w:pPr>
        <w:rPr>
          <w:b/>
          <w:sz w:val="18"/>
          <w:szCs w:val="18"/>
        </w:rPr>
      </w:pPr>
      <w:r>
        <w:rPr>
          <w:b/>
          <w:sz w:val="18"/>
          <w:szCs w:val="18"/>
        </w:rPr>
        <w:t>1.5. Ogólne wymagania dotyczące robót</w:t>
      </w:r>
    </w:p>
    <w:p w14:paraId="3B79155B" w14:textId="77777777" w:rsidR="00C042B3" w:rsidRDefault="00C042B3" w:rsidP="00F4548C">
      <w:pPr>
        <w:rPr>
          <w:sz w:val="18"/>
          <w:szCs w:val="18"/>
        </w:rPr>
      </w:pPr>
      <w:r>
        <w:rPr>
          <w:sz w:val="18"/>
          <w:szCs w:val="18"/>
        </w:rPr>
        <w:tab/>
        <w:t>Wykonawca jest odpowiedzialny za jakość wykonanych robót, bezpieczeństwo wszelkich czynności na terenie budowy, metody użyte przy budowie oraz za ich zgodność z Opis warunków wykonywania ST i poleceniami Inżyniera/Kierownika projektu.</w:t>
      </w:r>
    </w:p>
    <w:p w14:paraId="2F3526D1" w14:textId="77777777" w:rsidR="00C042B3" w:rsidRDefault="00C042B3" w:rsidP="00F4548C">
      <w:pPr>
        <w:rPr>
          <w:b/>
          <w:sz w:val="18"/>
          <w:szCs w:val="18"/>
        </w:rPr>
      </w:pPr>
      <w:r>
        <w:rPr>
          <w:b/>
          <w:sz w:val="18"/>
          <w:szCs w:val="18"/>
        </w:rPr>
        <w:t>1.5.1. Przekazanie terenu budowy</w:t>
      </w:r>
    </w:p>
    <w:p w14:paraId="251EE2D7" w14:textId="77777777" w:rsidR="00C042B3" w:rsidRDefault="00C042B3" w:rsidP="00F4548C">
      <w:pPr>
        <w:rPr>
          <w:sz w:val="18"/>
          <w:szCs w:val="18"/>
        </w:rPr>
      </w:pPr>
      <w:r>
        <w:rPr>
          <w:sz w:val="18"/>
          <w:szCs w:val="18"/>
        </w:rPr>
        <w:tab/>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 ST.</w:t>
      </w:r>
    </w:p>
    <w:p w14:paraId="2CF10D73" w14:textId="77777777" w:rsidR="00C042B3" w:rsidRDefault="00C042B3" w:rsidP="00F4548C">
      <w:pPr>
        <w:rPr>
          <w:sz w:val="18"/>
          <w:szCs w:val="18"/>
        </w:rPr>
      </w:pPr>
      <w:r>
        <w:rPr>
          <w:sz w:val="18"/>
          <w:szCs w:val="18"/>
        </w:rPr>
        <w:tab/>
        <w:t>Na Wykonawcy spoczywa odpowiedzialność za ochronę przekazanych mu punktów pomiarowych do chwili odbioru ostatecznego robót. Uszkodzone lub zniszczone znaki geodezyjne Wykonawca odtworzy i utrwali na własny koszt.</w:t>
      </w:r>
    </w:p>
    <w:p w14:paraId="369DC939" w14:textId="77777777" w:rsidR="00C042B3" w:rsidRDefault="00C042B3" w:rsidP="00F4548C">
      <w:pPr>
        <w:rPr>
          <w:b/>
          <w:sz w:val="18"/>
          <w:szCs w:val="18"/>
        </w:rPr>
      </w:pPr>
      <w:r>
        <w:rPr>
          <w:b/>
          <w:sz w:val="18"/>
          <w:szCs w:val="18"/>
        </w:rPr>
        <w:t xml:space="preserve">1.5.2. Opis warunków wykonywania     </w:t>
      </w:r>
    </w:p>
    <w:p w14:paraId="5E3D5E61" w14:textId="77777777" w:rsidR="00C042B3" w:rsidRDefault="00C042B3" w:rsidP="00F4548C">
      <w:pPr>
        <w:rPr>
          <w:sz w:val="18"/>
          <w:szCs w:val="18"/>
        </w:rPr>
      </w:pPr>
      <w:r>
        <w:rPr>
          <w:sz w:val="18"/>
          <w:szCs w:val="18"/>
        </w:rPr>
        <w:tab/>
        <w:t>Dokumentacja projektowa ( ww. przypadku remontu – stanowić ją  będą opracowane dokumenty w postaci przedmiaru / obmiaru z istniejących w terenie - zdeformowanych, uszkodzonych elementów, podlegających odtworzeniu (zgodnie z zapisanym w SST materiałem do wymaganych przepisami i normami parametrów  technicznych i technologicznych) i zawierać będzie również np. rysunki, obliczenia i inne dokumenty, zgodne  z wykazem podanym w szczegółowych warunkach umowy.  Całość dokumentacji projektowej stanowi - uwzględnia się podział na wykonana przez:</w:t>
      </w:r>
    </w:p>
    <w:p w14:paraId="735AA4CC" w14:textId="77777777" w:rsidR="00C042B3" w:rsidRDefault="00C042B3" w:rsidP="00F4548C">
      <w:pPr>
        <w:rPr>
          <w:sz w:val="18"/>
          <w:szCs w:val="18"/>
        </w:rPr>
      </w:pPr>
      <w:r>
        <w:rPr>
          <w:sz w:val="18"/>
          <w:szCs w:val="18"/>
        </w:rPr>
        <w:t>Zamawiającego; wykaz pozycji, które stanowią przetargową dokumentację projektową oraz projektową dokumentację wykonawczą (techniczną) i zostaną przekazane Wykonawcy,</w:t>
      </w:r>
    </w:p>
    <w:p w14:paraId="77712615" w14:textId="77777777" w:rsidR="00C042B3" w:rsidRDefault="00C042B3" w:rsidP="00F4548C">
      <w:pPr>
        <w:rPr>
          <w:sz w:val="18"/>
          <w:szCs w:val="18"/>
        </w:rPr>
      </w:pPr>
      <w:r>
        <w:rPr>
          <w:sz w:val="18"/>
          <w:szCs w:val="18"/>
        </w:rPr>
        <w:t>Wykonawcy; wykaz zawierający spis dokumentacji projektowej, którą Wykonawca opracuje w ramach ceny kontraktowej.</w:t>
      </w:r>
    </w:p>
    <w:p w14:paraId="4ACEFD1F" w14:textId="77777777" w:rsidR="00C042B3" w:rsidRDefault="00C042B3" w:rsidP="00F4548C">
      <w:pPr>
        <w:rPr>
          <w:b/>
          <w:sz w:val="18"/>
          <w:szCs w:val="18"/>
        </w:rPr>
      </w:pPr>
      <w:r>
        <w:rPr>
          <w:b/>
          <w:sz w:val="18"/>
          <w:szCs w:val="18"/>
        </w:rPr>
        <w:t>1.5.3. Zgodność robót z Opisem warunków wykonywania i ST</w:t>
      </w:r>
    </w:p>
    <w:p w14:paraId="01D17418" w14:textId="77777777" w:rsidR="00C042B3" w:rsidRPr="00C042B3" w:rsidRDefault="00C042B3" w:rsidP="00F4548C">
      <w:pPr>
        <w:rPr>
          <w:sz w:val="18"/>
          <w:szCs w:val="18"/>
          <w:lang w:eastAsia="pl-PL"/>
        </w:rPr>
      </w:pPr>
      <w:r w:rsidRPr="00C042B3">
        <w:rPr>
          <w:sz w:val="18"/>
          <w:szCs w:val="18"/>
          <w:lang w:eastAsia="pl-PL"/>
        </w:rPr>
        <w:t>Dokumentacja projektowa, ST i wszystkie dodatkowe dokumenty przekazane Wykonawcy przez Inspektora nadzoru inwestorskiego stanowią część umowy, a wymagania określone w choćby jednym z nich są obowiązujące dla Wykonawcy tak jakby zawarte były w całej dokumentacji.</w:t>
      </w:r>
    </w:p>
    <w:p w14:paraId="5B5F6A6C" w14:textId="77777777" w:rsidR="00C042B3" w:rsidRPr="00C042B3" w:rsidRDefault="00C042B3" w:rsidP="00F4548C">
      <w:pPr>
        <w:rPr>
          <w:sz w:val="18"/>
          <w:szCs w:val="18"/>
          <w:lang w:eastAsia="pl-PL"/>
        </w:rPr>
      </w:pPr>
      <w:r w:rsidRPr="00C042B3">
        <w:rPr>
          <w:sz w:val="18"/>
          <w:szCs w:val="18"/>
          <w:lang w:eastAsia="pl-PL"/>
        </w:rPr>
        <w:tab/>
        <w:t>W przypadku rozbieżności w ustaleniach poszczególnych dokumentów obowiązuje kolejność ich ważności wymieniona w „Kontraktowych warunkach ogólnych” - „Ogólnych warunkach umowy”.</w:t>
      </w:r>
    </w:p>
    <w:p w14:paraId="7682A9CB" w14:textId="77777777" w:rsidR="00C042B3" w:rsidRPr="00C042B3" w:rsidRDefault="00C042B3" w:rsidP="00F4548C">
      <w:pPr>
        <w:rPr>
          <w:sz w:val="18"/>
          <w:szCs w:val="18"/>
          <w:lang w:eastAsia="pl-PL"/>
        </w:rPr>
      </w:pPr>
      <w:r w:rsidRPr="00C042B3">
        <w:rPr>
          <w:sz w:val="18"/>
          <w:szCs w:val="18"/>
          <w:lang w:eastAsia="pl-PL"/>
        </w:rPr>
        <w:tab/>
        <w:t>Wykonawca nie może wykorzystywać błędów lub opuszczeń w dokumentach kontraktowych, a o ich wykryciu winien natychmiast powiadomić Inżyniera/Kierownika projektu, który podejmie decyzję o wprowadzeniu odpowiednich zmian i poprawek.</w:t>
      </w:r>
    </w:p>
    <w:p w14:paraId="0DB8CB8F" w14:textId="77777777" w:rsidR="00C042B3" w:rsidRPr="00C042B3" w:rsidRDefault="00C042B3" w:rsidP="00F4548C">
      <w:pPr>
        <w:rPr>
          <w:sz w:val="18"/>
          <w:szCs w:val="18"/>
          <w:lang w:eastAsia="pl-PL"/>
        </w:rPr>
      </w:pPr>
      <w:r w:rsidRPr="00C042B3">
        <w:rPr>
          <w:sz w:val="18"/>
          <w:szCs w:val="18"/>
          <w:lang w:eastAsia="pl-PL"/>
        </w:rPr>
        <w:tab/>
        <w:t>W przypadku rozbieżności, wymiary podane na piśmie są ważniejsze od wymiarów określonych na podstawie odczytu ze skali rysunku.</w:t>
      </w:r>
    </w:p>
    <w:p w14:paraId="0565D557" w14:textId="77777777" w:rsidR="00C042B3" w:rsidRPr="00C042B3" w:rsidRDefault="00C042B3" w:rsidP="00F4548C">
      <w:pPr>
        <w:rPr>
          <w:sz w:val="18"/>
          <w:szCs w:val="18"/>
          <w:lang w:eastAsia="pl-PL"/>
        </w:rPr>
      </w:pPr>
      <w:r w:rsidRPr="00C042B3">
        <w:rPr>
          <w:sz w:val="18"/>
          <w:szCs w:val="18"/>
          <w:lang w:eastAsia="pl-PL"/>
        </w:rPr>
        <w:tab/>
        <w:t>Wszystkie wykonane roboty i dostarczone materiały będą zgodne z Opis warunków wykonywania i ST.</w:t>
      </w:r>
    </w:p>
    <w:p w14:paraId="2EB61A69" w14:textId="77777777" w:rsidR="00C042B3" w:rsidRPr="00C042B3" w:rsidRDefault="00C042B3" w:rsidP="00F4548C">
      <w:pPr>
        <w:rPr>
          <w:sz w:val="18"/>
          <w:szCs w:val="18"/>
          <w:lang w:eastAsia="pl-PL"/>
        </w:rPr>
      </w:pPr>
      <w:r w:rsidRPr="00C042B3">
        <w:rPr>
          <w:sz w:val="18"/>
          <w:szCs w:val="18"/>
          <w:lang w:eastAsia="pl-PL"/>
        </w:rPr>
        <w:tab/>
        <w:t>Dane określone w dokumentacji projektowej i w 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1B2003A4" w14:textId="77777777" w:rsidR="00C042B3" w:rsidRPr="00C042B3" w:rsidRDefault="00C042B3" w:rsidP="00F4548C">
      <w:pPr>
        <w:rPr>
          <w:sz w:val="18"/>
          <w:szCs w:val="18"/>
          <w:lang w:eastAsia="pl-PL"/>
        </w:rPr>
      </w:pPr>
      <w:r w:rsidRPr="00C042B3">
        <w:rPr>
          <w:sz w:val="18"/>
          <w:szCs w:val="18"/>
          <w:lang w:eastAsia="pl-PL"/>
        </w:rPr>
        <w:tab/>
        <w:t>W przypadku, gdy materiały lub roboty nie będą w pełni zgodne z Opis warunków wykonywania lub ST i wpłynie to na niezadowalającą jakość elementu budowli, to takie materiały zostaną zastąpione innymi, a elementy budowli rozebrane i wykonane ponownie na koszt Wykonawcy.</w:t>
      </w:r>
    </w:p>
    <w:p w14:paraId="363867B8" w14:textId="77777777" w:rsidR="00C042B3" w:rsidRPr="00C042B3" w:rsidRDefault="00C042B3" w:rsidP="00F4548C">
      <w:pPr>
        <w:rPr>
          <w:b/>
          <w:sz w:val="18"/>
          <w:szCs w:val="18"/>
          <w:lang w:eastAsia="pl-PL"/>
        </w:rPr>
      </w:pPr>
      <w:r w:rsidRPr="00C042B3">
        <w:rPr>
          <w:b/>
          <w:sz w:val="18"/>
          <w:szCs w:val="18"/>
          <w:lang w:eastAsia="pl-PL"/>
        </w:rPr>
        <w:t>1.5.4. Zabezpieczenie terenu budowy</w:t>
      </w:r>
    </w:p>
    <w:p w14:paraId="2CEFE014" w14:textId="77777777" w:rsidR="00C042B3" w:rsidRPr="00C042B3" w:rsidRDefault="00C042B3" w:rsidP="00F4548C">
      <w:pPr>
        <w:rPr>
          <w:sz w:val="18"/>
          <w:szCs w:val="18"/>
          <w:lang w:eastAsia="pl-PL"/>
        </w:rPr>
      </w:pPr>
      <w:r w:rsidRPr="00C042B3">
        <w:rPr>
          <w:sz w:val="18"/>
          <w:szCs w:val="18"/>
          <w:lang w:eastAsia="pl-PL"/>
        </w:rPr>
        <w:t>Roboty modernizacyjne / przebudowa i remontowe („pod ruchem”)</w:t>
      </w:r>
    </w:p>
    <w:p w14:paraId="097417C4" w14:textId="77777777" w:rsidR="00C042B3" w:rsidRPr="00C042B3" w:rsidRDefault="00C042B3" w:rsidP="00F4548C">
      <w:pPr>
        <w:rPr>
          <w:sz w:val="18"/>
          <w:szCs w:val="18"/>
          <w:lang w:eastAsia="pl-PL"/>
        </w:rPr>
      </w:pPr>
      <w:r w:rsidRPr="00C042B3">
        <w:rPr>
          <w:sz w:val="18"/>
          <w:szCs w:val="18"/>
          <w:lang w:eastAsia="pl-PL"/>
        </w:rPr>
        <w:tab/>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45C06C08" w14:textId="77777777" w:rsidR="00C042B3" w:rsidRPr="00C042B3" w:rsidRDefault="00C042B3" w:rsidP="00F4548C">
      <w:pPr>
        <w:rPr>
          <w:sz w:val="18"/>
          <w:szCs w:val="18"/>
          <w:lang w:eastAsia="pl-PL"/>
        </w:rPr>
      </w:pPr>
      <w:r w:rsidRPr="00C042B3">
        <w:rPr>
          <w:sz w:val="18"/>
          <w:szCs w:val="18"/>
          <w:lang w:eastAsia="pl-PL"/>
        </w:rPr>
        <w:tab/>
        <w:t>Przed przystąpieniem do robót Wykonawca przedstawi Inspektorowi nadzoru inwestorskiego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01FD40BB" w14:textId="77777777" w:rsidR="00C042B3" w:rsidRPr="00C042B3" w:rsidRDefault="00C042B3" w:rsidP="00F4548C">
      <w:pPr>
        <w:rPr>
          <w:sz w:val="18"/>
          <w:szCs w:val="18"/>
          <w:lang w:eastAsia="pl-PL"/>
        </w:rPr>
      </w:pPr>
      <w:r w:rsidRPr="00C042B3">
        <w:rPr>
          <w:sz w:val="18"/>
          <w:szCs w:val="18"/>
          <w:lang w:eastAsia="pl-PL"/>
        </w:rPr>
        <w:tab/>
        <w:t xml:space="preserve">W czasie wykonywania robót Wykonawca dostarczy, zainstaluje i będzie obsługiwał wszystkie tymczasowe urządzenia zabezpieczające takie jak: zapory, światła </w:t>
      </w:r>
      <w:r w:rsidR="00BF39CC">
        <w:rPr>
          <w:sz w:val="18"/>
          <w:szCs w:val="18"/>
          <w:lang w:eastAsia="pl-PL"/>
        </w:rPr>
        <w:t>o</w:t>
      </w:r>
      <w:r w:rsidRPr="00C042B3">
        <w:rPr>
          <w:sz w:val="18"/>
          <w:szCs w:val="18"/>
          <w:lang w:eastAsia="pl-PL"/>
        </w:rPr>
        <w:t>strzegawcze, sygnały, itp., zapewniając w ten sposób bezpieczeństwo pojazdów i pieszych. Wykonawca przed przystąpieniem do robót przedstawi Inspektorowi nadzoru inwestorskiego do wglądu i do dokumentacji robót polisę ubezpieczeniową obejmującą swoją odpowiedzialność za ewentualne skutki kolizji i wypadków spowodowane w trakcie wykonywania prac remontowych na odcinku/etapie objętym zadaniem. Wykonawca zapewni stałe warunki widoczności w dzień i w nocy tych zapór i znaków, dla których jest to nieodzowne ze względów bezpieczeństwa.</w:t>
      </w:r>
    </w:p>
    <w:p w14:paraId="6BA906E5" w14:textId="77777777" w:rsidR="00C042B3" w:rsidRPr="00C042B3" w:rsidRDefault="00C042B3" w:rsidP="00F4548C">
      <w:pPr>
        <w:rPr>
          <w:sz w:val="18"/>
          <w:szCs w:val="18"/>
          <w:lang w:eastAsia="pl-PL"/>
        </w:rPr>
      </w:pPr>
      <w:r w:rsidRPr="00C042B3">
        <w:rPr>
          <w:sz w:val="18"/>
          <w:szCs w:val="18"/>
          <w:lang w:eastAsia="pl-PL"/>
        </w:rPr>
        <w:tab/>
        <w:t xml:space="preserve">Wszystkie znaki, zapory i inne urządzenia zabezpieczające będą akceptowane przez nadzór inwestorski. </w:t>
      </w:r>
    </w:p>
    <w:p w14:paraId="4E7A6B8A" w14:textId="77777777" w:rsidR="00C042B3" w:rsidRPr="00C042B3" w:rsidRDefault="00C042B3" w:rsidP="00F4548C">
      <w:pPr>
        <w:rPr>
          <w:sz w:val="18"/>
          <w:szCs w:val="18"/>
          <w:lang w:eastAsia="pl-PL"/>
        </w:rPr>
      </w:pPr>
      <w:r w:rsidRPr="00C042B3">
        <w:rPr>
          <w:sz w:val="18"/>
          <w:szCs w:val="18"/>
          <w:lang w:eastAsia="pl-PL"/>
        </w:rPr>
        <w:tab/>
        <w:t>Fakt przystąpienia do robót Wykonawca obwieści publicznie przed ich rozpoczęciem w sposób uzgodniony z Inspektorem nadzoru inwestorskiego</w:t>
      </w:r>
    </w:p>
    <w:p w14:paraId="497C70B6" w14:textId="77777777" w:rsidR="00C042B3" w:rsidRPr="00C042B3" w:rsidRDefault="00C042B3" w:rsidP="00F4548C">
      <w:pPr>
        <w:rPr>
          <w:sz w:val="18"/>
          <w:szCs w:val="18"/>
          <w:lang w:eastAsia="pl-PL"/>
        </w:rPr>
      </w:pPr>
      <w:r w:rsidRPr="00C042B3">
        <w:rPr>
          <w:sz w:val="18"/>
          <w:szCs w:val="18"/>
          <w:lang w:eastAsia="pl-PL"/>
        </w:rPr>
        <w:tab/>
        <w:t>Koszt zabezpieczenia terenu budowy nie podlega odrębnej zapłacie i przyjmuje się, że jest włączony w cenę kontraktową.</w:t>
      </w:r>
    </w:p>
    <w:p w14:paraId="45FCDF51" w14:textId="77777777" w:rsidR="00C042B3" w:rsidRPr="00C042B3" w:rsidRDefault="00C042B3" w:rsidP="00F4548C">
      <w:pPr>
        <w:rPr>
          <w:b/>
          <w:sz w:val="18"/>
          <w:szCs w:val="18"/>
          <w:lang w:eastAsia="pl-PL"/>
        </w:rPr>
      </w:pPr>
      <w:r w:rsidRPr="00C042B3">
        <w:rPr>
          <w:b/>
          <w:sz w:val="18"/>
          <w:szCs w:val="18"/>
          <w:lang w:eastAsia="pl-PL"/>
        </w:rPr>
        <w:t>1.5.4. Ochrona środowiska w czasie wykonywania robót</w:t>
      </w:r>
    </w:p>
    <w:p w14:paraId="1110012B" w14:textId="77777777" w:rsidR="00C042B3" w:rsidRPr="00C042B3" w:rsidRDefault="00C042B3" w:rsidP="00F4548C">
      <w:pPr>
        <w:rPr>
          <w:sz w:val="18"/>
          <w:szCs w:val="18"/>
          <w:lang w:eastAsia="pl-PL"/>
        </w:rPr>
      </w:pPr>
      <w:r w:rsidRPr="00C042B3">
        <w:rPr>
          <w:sz w:val="18"/>
          <w:szCs w:val="18"/>
          <w:lang w:eastAsia="pl-PL"/>
        </w:rPr>
        <w:tab/>
        <w:t>Wykonawca ma obowiązek znać i stosować w czasie prowadzenia robót wszelkie przepisy dotyczące ochrony środowiska naturalnego.</w:t>
      </w:r>
    </w:p>
    <w:p w14:paraId="2E0980D3" w14:textId="77777777" w:rsidR="00C042B3" w:rsidRPr="00C042B3" w:rsidRDefault="00C042B3" w:rsidP="00F4548C">
      <w:pPr>
        <w:rPr>
          <w:sz w:val="18"/>
          <w:szCs w:val="18"/>
          <w:lang w:eastAsia="pl-PL"/>
        </w:rPr>
      </w:pPr>
      <w:r w:rsidRPr="00C042B3">
        <w:rPr>
          <w:sz w:val="18"/>
          <w:szCs w:val="18"/>
          <w:lang w:eastAsia="pl-PL"/>
        </w:rPr>
        <w:t>W okresie trwania budowy i wykańczania robót Wykonawca będzie:</w:t>
      </w:r>
    </w:p>
    <w:p w14:paraId="3D9FECF4" w14:textId="77777777" w:rsidR="00C042B3" w:rsidRPr="00C042B3" w:rsidRDefault="00C042B3" w:rsidP="00F4548C">
      <w:pPr>
        <w:rPr>
          <w:sz w:val="18"/>
          <w:szCs w:val="18"/>
          <w:lang w:eastAsia="pl-PL"/>
        </w:rPr>
      </w:pPr>
      <w:r w:rsidRPr="00C042B3">
        <w:rPr>
          <w:sz w:val="18"/>
          <w:szCs w:val="18"/>
          <w:lang w:eastAsia="pl-PL"/>
        </w:rPr>
        <w:t>utrzymywać teren budowy i wykopy w stanie bez wody stojącej,</w:t>
      </w:r>
    </w:p>
    <w:p w14:paraId="3B521F5D" w14:textId="77777777" w:rsidR="00C042B3" w:rsidRPr="00C042B3" w:rsidRDefault="00C042B3" w:rsidP="00F4548C">
      <w:pPr>
        <w:rPr>
          <w:sz w:val="18"/>
          <w:szCs w:val="18"/>
          <w:lang w:eastAsia="pl-PL"/>
        </w:rPr>
      </w:pPr>
      <w:r w:rsidRPr="00C042B3">
        <w:rPr>
          <w:sz w:val="18"/>
          <w:szCs w:val="18"/>
          <w:lang w:eastAsia="pl-PL"/>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14:paraId="5889FAA4" w14:textId="77777777" w:rsidR="00C042B3" w:rsidRPr="00C042B3" w:rsidRDefault="00C042B3" w:rsidP="00F4548C">
      <w:pPr>
        <w:rPr>
          <w:sz w:val="18"/>
          <w:szCs w:val="18"/>
          <w:lang w:eastAsia="pl-PL"/>
        </w:rPr>
      </w:pPr>
      <w:r w:rsidRPr="00C042B3">
        <w:rPr>
          <w:sz w:val="18"/>
          <w:szCs w:val="18"/>
          <w:lang w:eastAsia="pl-PL"/>
        </w:rPr>
        <w:t>Stosując się do tych wymagań będzie miał szczególny wzgląd na:</w:t>
      </w:r>
    </w:p>
    <w:p w14:paraId="406146D6" w14:textId="77777777" w:rsidR="00C042B3" w:rsidRPr="00C042B3" w:rsidRDefault="00C042B3" w:rsidP="00F4548C">
      <w:pPr>
        <w:rPr>
          <w:sz w:val="18"/>
          <w:szCs w:val="18"/>
          <w:lang w:eastAsia="pl-PL"/>
        </w:rPr>
      </w:pPr>
      <w:r w:rsidRPr="00C042B3">
        <w:rPr>
          <w:sz w:val="18"/>
          <w:szCs w:val="18"/>
          <w:lang w:eastAsia="pl-PL"/>
        </w:rPr>
        <w:t>lokalizację baz, warsztatów, magazynów, składowisk, ukopów i dróg dojazdowych,</w:t>
      </w:r>
    </w:p>
    <w:p w14:paraId="6EE750BD" w14:textId="77777777" w:rsidR="00C042B3" w:rsidRPr="00C042B3" w:rsidRDefault="00C042B3" w:rsidP="00F4548C">
      <w:pPr>
        <w:rPr>
          <w:sz w:val="18"/>
          <w:szCs w:val="18"/>
          <w:lang w:eastAsia="pl-PL"/>
        </w:rPr>
      </w:pPr>
      <w:r w:rsidRPr="00C042B3">
        <w:rPr>
          <w:sz w:val="18"/>
          <w:szCs w:val="18"/>
          <w:lang w:eastAsia="pl-PL"/>
        </w:rPr>
        <w:t xml:space="preserve">środki </w:t>
      </w:r>
      <w:r w:rsidR="00BF39CC">
        <w:rPr>
          <w:sz w:val="18"/>
          <w:szCs w:val="18"/>
          <w:lang w:eastAsia="pl-PL"/>
        </w:rPr>
        <w:t>o</w:t>
      </w:r>
      <w:r w:rsidRPr="00C042B3">
        <w:rPr>
          <w:sz w:val="18"/>
          <w:szCs w:val="18"/>
          <w:lang w:eastAsia="pl-PL"/>
        </w:rPr>
        <w:t>strożności i zabezpieczenia przed:</w:t>
      </w:r>
    </w:p>
    <w:p w14:paraId="3B114A10" w14:textId="77777777" w:rsidR="00C042B3" w:rsidRPr="00C042B3" w:rsidRDefault="00C042B3" w:rsidP="00F4548C">
      <w:pPr>
        <w:rPr>
          <w:sz w:val="18"/>
          <w:szCs w:val="18"/>
          <w:lang w:eastAsia="pl-PL"/>
        </w:rPr>
      </w:pPr>
      <w:r w:rsidRPr="00C042B3">
        <w:rPr>
          <w:sz w:val="18"/>
          <w:szCs w:val="18"/>
          <w:lang w:eastAsia="pl-PL"/>
        </w:rPr>
        <w:t>zanieczyszczeniem zbiorników i cieków wodnych pyłami lub substancjami toksycznymi,</w:t>
      </w:r>
    </w:p>
    <w:p w14:paraId="215314C4" w14:textId="77777777" w:rsidR="00C042B3" w:rsidRPr="00C042B3" w:rsidRDefault="00C042B3" w:rsidP="00F4548C">
      <w:pPr>
        <w:rPr>
          <w:sz w:val="18"/>
          <w:szCs w:val="18"/>
          <w:lang w:eastAsia="pl-PL"/>
        </w:rPr>
      </w:pPr>
      <w:r w:rsidRPr="00C042B3">
        <w:rPr>
          <w:sz w:val="18"/>
          <w:szCs w:val="18"/>
          <w:lang w:eastAsia="pl-PL"/>
        </w:rPr>
        <w:t>zanieczyszczeniem powietrza pyłami i gazami,</w:t>
      </w:r>
    </w:p>
    <w:p w14:paraId="0B506B96" w14:textId="77777777" w:rsidR="00C042B3" w:rsidRPr="00C042B3" w:rsidRDefault="00C042B3" w:rsidP="00F4548C">
      <w:pPr>
        <w:rPr>
          <w:sz w:val="18"/>
          <w:szCs w:val="18"/>
          <w:lang w:eastAsia="pl-PL"/>
        </w:rPr>
      </w:pPr>
      <w:r w:rsidRPr="00C042B3">
        <w:rPr>
          <w:sz w:val="18"/>
          <w:szCs w:val="18"/>
          <w:lang w:eastAsia="pl-PL"/>
        </w:rPr>
        <w:t>możliwością powstania pożaru.</w:t>
      </w:r>
    </w:p>
    <w:p w14:paraId="273C1ECD" w14:textId="77777777" w:rsidR="00C042B3" w:rsidRPr="00C042B3" w:rsidRDefault="00C042B3" w:rsidP="00F4548C">
      <w:pPr>
        <w:rPr>
          <w:b/>
          <w:sz w:val="18"/>
          <w:szCs w:val="18"/>
          <w:lang w:eastAsia="pl-PL"/>
        </w:rPr>
      </w:pPr>
      <w:r w:rsidRPr="00C042B3">
        <w:rPr>
          <w:b/>
          <w:sz w:val="18"/>
          <w:szCs w:val="18"/>
          <w:lang w:eastAsia="pl-PL"/>
        </w:rPr>
        <w:t>1.5.6. Ochrona przeciwpożarowa</w:t>
      </w:r>
    </w:p>
    <w:p w14:paraId="487678FC" w14:textId="77777777" w:rsidR="00C042B3" w:rsidRPr="00C042B3" w:rsidRDefault="00C042B3" w:rsidP="00F4548C">
      <w:pPr>
        <w:rPr>
          <w:sz w:val="18"/>
          <w:szCs w:val="18"/>
          <w:lang w:eastAsia="pl-PL"/>
        </w:rPr>
      </w:pPr>
      <w:r w:rsidRPr="00C042B3">
        <w:rPr>
          <w:sz w:val="18"/>
          <w:szCs w:val="18"/>
          <w:lang w:eastAsia="pl-PL"/>
        </w:rPr>
        <w:tab/>
        <w:t>Wykonawca będzie przestrzegać przepisy ochrony przeciwpożarowej.</w:t>
      </w:r>
    </w:p>
    <w:p w14:paraId="040C4593" w14:textId="77777777" w:rsidR="00C042B3" w:rsidRPr="00C042B3" w:rsidRDefault="00C042B3" w:rsidP="00F4548C">
      <w:pPr>
        <w:rPr>
          <w:sz w:val="18"/>
          <w:szCs w:val="18"/>
          <w:lang w:eastAsia="pl-PL"/>
        </w:rPr>
      </w:pPr>
      <w:r w:rsidRPr="00C042B3">
        <w:rPr>
          <w:sz w:val="18"/>
          <w:szCs w:val="18"/>
          <w:lang w:eastAsia="pl-PL"/>
        </w:rPr>
        <w:tab/>
        <w:t>Wykonawca będzie utrzymywać, wymagany na podstawie odpowiednich przepisów sprawny sprzęt przeciwpożarowy, na terenie baz produkcyjnych, w pomieszczeniach biurowych, mieszkalnych, magazynach oraz w maszynach i pojazdach.</w:t>
      </w:r>
    </w:p>
    <w:p w14:paraId="65D5CCB3" w14:textId="77777777" w:rsidR="00C042B3" w:rsidRPr="00C042B3" w:rsidRDefault="00C042B3" w:rsidP="00F4548C">
      <w:pPr>
        <w:rPr>
          <w:sz w:val="18"/>
          <w:szCs w:val="18"/>
          <w:lang w:eastAsia="pl-PL"/>
        </w:rPr>
      </w:pPr>
      <w:r w:rsidRPr="00C042B3">
        <w:rPr>
          <w:sz w:val="18"/>
          <w:szCs w:val="18"/>
          <w:lang w:eastAsia="pl-PL"/>
        </w:rPr>
        <w:tab/>
        <w:t>Materiały łatwopalne będą składowane w sposób zgodny z odpowiednimi przepisami i zabezpieczone przed dostępem osób trzecich.</w:t>
      </w:r>
    </w:p>
    <w:p w14:paraId="561AE6FD" w14:textId="77777777" w:rsidR="00C042B3" w:rsidRPr="00C042B3" w:rsidRDefault="00C042B3" w:rsidP="00F4548C">
      <w:pPr>
        <w:rPr>
          <w:sz w:val="18"/>
          <w:szCs w:val="18"/>
          <w:lang w:eastAsia="pl-PL"/>
        </w:rPr>
      </w:pPr>
      <w:r w:rsidRPr="00C042B3">
        <w:rPr>
          <w:sz w:val="18"/>
          <w:szCs w:val="18"/>
          <w:lang w:eastAsia="pl-PL"/>
        </w:rPr>
        <w:tab/>
        <w:t>Wykonawca będzie odpowiedzialny za wszelkie straty spowodowane pożarem wywołanym, jako rezultat realizacji robót albo przez personel Wykonawcy.</w:t>
      </w:r>
    </w:p>
    <w:p w14:paraId="611C4A54" w14:textId="77777777" w:rsidR="00C042B3" w:rsidRPr="00C042B3" w:rsidRDefault="00C042B3" w:rsidP="00F4548C">
      <w:pPr>
        <w:rPr>
          <w:b/>
          <w:sz w:val="18"/>
          <w:szCs w:val="18"/>
          <w:lang w:eastAsia="pl-PL"/>
        </w:rPr>
      </w:pPr>
      <w:r w:rsidRPr="00C042B3">
        <w:rPr>
          <w:b/>
          <w:sz w:val="18"/>
          <w:szCs w:val="18"/>
          <w:lang w:eastAsia="pl-PL"/>
        </w:rPr>
        <w:t>1.5.7. Materiały szkodliwe dla otoczenia</w:t>
      </w:r>
    </w:p>
    <w:p w14:paraId="155C713A" w14:textId="77777777" w:rsidR="00C042B3" w:rsidRPr="00C042B3" w:rsidRDefault="00C042B3" w:rsidP="00F4548C">
      <w:pPr>
        <w:rPr>
          <w:sz w:val="18"/>
          <w:szCs w:val="18"/>
          <w:lang w:eastAsia="pl-PL"/>
        </w:rPr>
      </w:pPr>
      <w:r w:rsidRPr="00C042B3">
        <w:rPr>
          <w:sz w:val="18"/>
          <w:szCs w:val="18"/>
          <w:lang w:eastAsia="pl-PL"/>
        </w:rPr>
        <w:tab/>
        <w:t>Materiały, które w sposób trwały są szkodliwe dla otoczenia, nie będą dopuszczone do użycia.</w:t>
      </w:r>
    </w:p>
    <w:p w14:paraId="16708973" w14:textId="77777777" w:rsidR="00C042B3" w:rsidRPr="00C042B3" w:rsidRDefault="00C042B3" w:rsidP="00F4548C">
      <w:pPr>
        <w:rPr>
          <w:sz w:val="18"/>
          <w:szCs w:val="18"/>
          <w:lang w:eastAsia="pl-PL"/>
        </w:rPr>
      </w:pPr>
      <w:r w:rsidRPr="00C042B3">
        <w:rPr>
          <w:sz w:val="18"/>
          <w:szCs w:val="18"/>
          <w:lang w:eastAsia="pl-PL"/>
        </w:rPr>
        <w:tab/>
        <w:t>Nie dopuszcza się użycia materiałów wywołujących szkodliwe promieniowanie o stężeniu większym od dopuszczalnego, określonego odpowiednimi przepisami. Wszelkie materiały odpadowe użyte do robót będą miały aprobatę techniczną wydaną przez uprawnioną jednostkę, jednoznacznie określającą brak szkodliwego oddziaływania tych materiałów na środowisko.</w:t>
      </w:r>
    </w:p>
    <w:p w14:paraId="7655D046" w14:textId="77777777" w:rsidR="00C042B3" w:rsidRPr="00C042B3" w:rsidRDefault="00C042B3" w:rsidP="00F4548C">
      <w:pPr>
        <w:rPr>
          <w:sz w:val="18"/>
          <w:szCs w:val="18"/>
          <w:lang w:eastAsia="pl-PL"/>
        </w:rPr>
      </w:pPr>
      <w:r w:rsidRPr="00C042B3">
        <w:rPr>
          <w:sz w:val="18"/>
          <w:szCs w:val="18"/>
          <w:lang w:eastAsia="pl-PL"/>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552402EB" w14:textId="77777777" w:rsidR="00C042B3" w:rsidRPr="00C042B3" w:rsidRDefault="00C042B3" w:rsidP="00F4548C">
      <w:pPr>
        <w:rPr>
          <w:sz w:val="18"/>
          <w:szCs w:val="18"/>
          <w:lang w:eastAsia="pl-PL"/>
        </w:rPr>
      </w:pPr>
      <w:r w:rsidRPr="00C042B3">
        <w:rPr>
          <w:sz w:val="18"/>
          <w:szCs w:val="18"/>
          <w:lang w:eastAsia="pl-PL"/>
        </w:rPr>
        <w:tab/>
        <w:t>Jeżeli Wykonawca użył materiałów szkodliwych dla otoczenia zgodnie ze specyfikacjami, a ich użycie spowodowało jakiekolwiek zagrożenie środowiska, to konsekwencje tego poniesie Zamawiający.</w:t>
      </w:r>
    </w:p>
    <w:p w14:paraId="6190C404" w14:textId="77777777" w:rsidR="00C042B3" w:rsidRPr="00C042B3" w:rsidRDefault="00C042B3" w:rsidP="00F4548C">
      <w:pPr>
        <w:rPr>
          <w:b/>
          <w:sz w:val="18"/>
          <w:szCs w:val="18"/>
          <w:lang w:eastAsia="pl-PL"/>
        </w:rPr>
      </w:pPr>
      <w:r w:rsidRPr="00C042B3">
        <w:rPr>
          <w:b/>
          <w:sz w:val="18"/>
          <w:szCs w:val="18"/>
          <w:lang w:eastAsia="pl-PL"/>
        </w:rPr>
        <w:t>1.5.8. Ochrona własności publicznej i prywatnej</w:t>
      </w:r>
    </w:p>
    <w:p w14:paraId="09BCB4B5" w14:textId="77777777" w:rsidR="00C042B3" w:rsidRPr="00C042B3" w:rsidRDefault="00C042B3" w:rsidP="00F4548C">
      <w:pPr>
        <w:rPr>
          <w:sz w:val="18"/>
          <w:szCs w:val="18"/>
          <w:lang w:eastAsia="pl-PL"/>
        </w:rPr>
      </w:pPr>
      <w:r w:rsidRPr="00C042B3">
        <w:rPr>
          <w:sz w:val="18"/>
          <w:szCs w:val="18"/>
          <w:lang w:eastAsia="pl-PL"/>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276D42C5" w14:textId="77777777" w:rsidR="00C042B3" w:rsidRPr="00C042B3" w:rsidRDefault="00C042B3" w:rsidP="00F4548C">
      <w:pPr>
        <w:rPr>
          <w:sz w:val="18"/>
          <w:szCs w:val="18"/>
          <w:lang w:eastAsia="pl-PL"/>
        </w:rPr>
      </w:pPr>
      <w:r w:rsidRPr="00C042B3">
        <w:rPr>
          <w:sz w:val="18"/>
          <w:szCs w:val="18"/>
          <w:lang w:eastAsia="pl-PL"/>
        </w:rPr>
        <w:tab/>
        <w:t>Wykonawca zobowiązany jest umieścić w swoim harmonogramie rezerwę czasową dla wszelkiego rodzaju robót, które mają być wykonane w zakresie przełożenia instalacji i urządzeń podziemnych na terenie budowy i powiadomić Inspektora nadzoru inwestorskiego i władze lokalne o zamiarze rozpoczęcia robót. O fakcie przypadkowego uszkodzenia tych instalacji Wykonawca bezzwłocznie powiadomi Inspektora nadzoru inwestorskiego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25A75031" w14:textId="77777777" w:rsidR="00C042B3" w:rsidRPr="00C042B3" w:rsidRDefault="00C042B3" w:rsidP="00F4548C">
      <w:pPr>
        <w:rPr>
          <w:sz w:val="18"/>
          <w:szCs w:val="18"/>
          <w:lang w:eastAsia="pl-PL"/>
        </w:rPr>
      </w:pPr>
      <w:r w:rsidRPr="00C042B3">
        <w:rPr>
          <w:sz w:val="18"/>
          <w:szCs w:val="18"/>
          <w:lang w:eastAsia="pl-PL"/>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1EBC2C5D" w14:textId="77777777" w:rsidR="00C042B3" w:rsidRPr="00C042B3" w:rsidRDefault="00C042B3" w:rsidP="00F4548C">
      <w:pPr>
        <w:rPr>
          <w:sz w:val="18"/>
          <w:szCs w:val="18"/>
          <w:lang w:eastAsia="pl-PL"/>
        </w:rPr>
      </w:pPr>
      <w:r w:rsidRPr="00C042B3">
        <w:rPr>
          <w:sz w:val="18"/>
          <w:szCs w:val="18"/>
          <w:lang w:eastAsia="pl-PL"/>
        </w:rPr>
        <w:tab/>
        <w:t>Inspektor nadzoru inwestorskiego będzie na bieżąco informowany o wszystkich umowach zawartych pomiędzy Wykonawcą a właścicielami nieruchomości i dotyczących korzystania z własności i dróg wewnętrznych. Jednakże, ani Inspektor nadzoru inwestorskiego ani Zamawiający nie będzie ingerował w takie porozumienia, o ile nie będą one sprzeczne z postanowieniami zawartymi w warunkach umowy.</w:t>
      </w:r>
    </w:p>
    <w:p w14:paraId="33FEA6FB" w14:textId="77777777" w:rsidR="00C042B3" w:rsidRPr="00C042B3" w:rsidRDefault="00C042B3" w:rsidP="00F4548C">
      <w:pPr>
        <w:rPr>
          <w:b/>
          <w:sz w:val="18"/>
          <w:szCs w:val="18"/>
          <w:lang w:eastAsia="pl-PL"/>
        </w:rPr>
      </w:pPr>
      <w:r w:rsidRPr="00C042B3">
        <w:rPr>
          <w:b/>
          <w:sz w:val="18"/>
          <w:szCs w:val="18"/>
          <w:lang w:eastAsia="pl-PL"/>
        </w:rPr>
        <w:t>1.5.9. Ograniczenie obciążeń osi pojazdów</w:t>
      </w:r>
    </w:p>
    <w:p w14:paraId="4B58B1B1" w14:textId="77777777" w:rsidR="00C042B3" w:rsidRPr="00C042B3" w:rsidRDefault="00C042B3" w:rsidP="00F4548C">
      <w:pPr>
        <w:rPr>
          <w:sz w:val="18"/>
          <w:szCs w:val="18"/>
          <w:lang w:eastAsia="pl-PL"/>
        </w:rPr>
      </w:pPr>
      <w:r w:rsidRPr="00C042B3">
        <w:rPr>
          <w:sz w:val="18"/>
          <w:szCs w:val="18"/>
          <w:lang w:eastAsia="pl-PL"/>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Inspektor nadzoru inwestorskiego może polecić, aby pojazdy niespełniające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24A5AA38" w14:textId="77777777" w:rsidR="00C042B3" w:rsidRPr="00C042B3" w:rsidRDefault="00C042B3" w:rsidP="00F4548C">
      <w:pPr>
        <w:rPr>
          <w:b/>
          <w:sz w:val="18"/>
          <w:szCs w:val="18"/>
          <w:lang w:eastAsia="pl-PL"/>
        </w:rPr>
      </w:pPr>
      <w:r w:rsidRPr="00C042B3">
        <w:rPr>
          <w:b/>
          <w:sz w:val="18"/>
          <w:szCs w:val="18"/>
          <w:lang w:eastAsia="pl-PL"/>
        </w:rPr>
        <w:t>1.5.10. Bezpieczeństwo i higiena pracy</w:t>
      </w:r>
    </w:p>
    <w:p w14:paraId="027FF4CC" w14:textId="77777777" w:rsidR="00C042B3" w:rsidRPr="00C042B3" w:rsidRDefault="00C042B3" w:rsidP="00F4548C">
      <w:pPr>
        <w:rPr>
          <w:sz w:val="18"/>
          <w:szCs w:val="18"/>
          <w:lang w:eastAsia="pl-PL"/>
        </w:rPr>
      </w:pPr>
      <w:r w:rsidRPr="00C042B3">
        <w:rPr>
          <w:sz w:val="18"/>
          <w:szCs w:val="18"/>
          <w:lang w:eastAsia="pl-PL"/>
        </w:rPr>
        <w:tab/>
        <w:t>Podczas realizacji robót Wykonawca będzie przestrzegać przepisów dotyczących bezpieczeństwa i higieny pracy.</w:t>
      </w:r>
    </w:p>
    <w:p w14:paraId="01DEF068" w14:textId="77777777" w:rsidR="00C042B3" w:rsidRPr="00C042B3" w:rsidRDefault="00C042B3" w:rsidP="00F4548C">
      <w:pPr>
        <w:rPr>
          <w:sz w:val="18"/>
          <w:szCs w:val="18"/>
          <w:lang w:eastAsia="pl-PL"/>
        </w:rPr>
      </w:pPr>
      <w:r w:rsidRPr="00C042B3">
        <w:rPr>
          <w:sz w:val="18"/>
          <w:szCs w:val="18"/>
          <w:lang w:eastAsia="pl-PL"/>
        </w:rPr>
        <w:tab/>
        <w:t>W szczególności Wykonawca ma obowiązek zadbać, aby personel nie wykonywał pracy w warunkach niebezpiecznych, szkodliwych dla zdrowia oraz niespełniających odpowiednich wymagań sanitarnych.</w:t>
      </w:r>
    </w:p>
    <w:p w14:paraId="60B98565" w14:textId="77777777" w:rsidR="00C042B3" w:rsidRPr="00C042B3" w:rsidRDefault="00C042B3" w:rsidP="00F4548C">
      <w:pPr>
        <w:rPr>
          <w:sz w:val="18"/>
          <w:szCs w:val="18"/>
          <w:lang w:eastAsia="pl-PL"/>
        </w:rPr>
      </w:pPr>
      <w:r w:rsidRPr="00C042B3">
        <w:rPr>
          <w:sz w:val="18"/>
          <w:szCs w:val="18"/>
          <w:lang w:eastAsia="pl-PL"/>
        </w:rPr>
        <w:tab/>
        <w:t>Wykonawca zapewni i będzie utrzymywał wszelkie urządzenia zabezpieczające, socjalne oraz sprzęt i odpowiednią odzież dla ochrony życia i zdrowia osób zatrudnionych na budowie oraz dla zapewnienia bezpieczeństwa publicznego.</w:t>
      </w:r>
    </w:p>
    <w:p w14:paraId="483F6CB2" w14:textId="77777777" w:rsidR="00C042B3" w:rsidRPr="00C042B3" w:rsidRDefault="00C042B3" w:rsidP="00F4548C">
      <w:pPr>
        <w:rPr>
          <w:sz w:val="18"/>
          <w:szCs w:val="18"/>
          <w:lang w:eastAsia="pl-PL"/>
        </w:rPr>
      </w:pPr>
      <w:r w:rsidRPr="00C042B3">
        <w:rPr>
          <w:sz w:val="18"/>
          <w:szCs w:val="18"/>
          <w:lang w:eastAsia="pl-PL"/>
        </w:rPr>
        <w:tab/>
        <w:t>Uznaje się, że wszelkie koszty związane z wypełnieniem wymagań określonych powyżej nie podlegają odrębnej zapłacie i są uwzględnione w cenie kontraktowej.</w:t>
      </w:r>
    </w:p>
    <w:p w14:paraId="4439C846" w14:textId="77777777" w:rsidR="00C042B3" w:rsidRPr="00C042B3" w:rsidRDefault="00C042B3" w:rsidP="00F4548C">
      <w:pPr>
        <w:rPr>
          <w:b/>
          <w:sz w:val="18"/>
          <w:szCs w:val="18"/>
          <w:lang w:eastAsia="pl-PL"/>
        </w:rPr>
      </w:pPr>
      <w:r w:rsidRPr="00C042B3">
        <w:rPr>
          <w:b/>
          <w:sz w:val="18"/>
          <w:szCs w:val="18"/>
          <w:lang w:eastAsia="pl-PL"/>
        </w:rPr>
        <w:t>1.5.11. Ochrona i utrzymanie robót</w:t>
      </w:r>
      <w:bookmarkStart w:id="7" w:name="_Toc412518567"/>
    </w:p>
    <w:p w14:paraId="77C4F693" w14:textId="77777777" w:rsidR="00C042B3" w:rsidRPr="00C042B3" w:rsidRDefault="00C042B3" w:rsidP="00F4548C">
      <w:pPr>
        <w:rPr>
          <w:sz w:val="18"/>
          <w:szCs w:val="18"/>
          <w:lang w:eastAsia="pl-PL"/>
        </w:rPr>
      </w:pPr>
      <w:r w:rsidRPr="00C042B3">
        <w:rPr>
          <w:sz w:val="18"/>
          <w:szCs w:val="18"/>
          <w:lang w:eastAsia="pl-PL"/>
        </w:rPr>
        <w:t>Wykonawca będzie odpowiadał za ochronę robót i za wszelkie materiały i urządzenia używane do robót od daty rozpoczęcia do daty wydania potwierdzenia zakończenia robót przez Inżyniera/Kierownika projektu.</w:t>
      </w:r>
      <w:bookmarkEnd w:id="7"/>
    </w:p>
    <w:p w14:paraId="5A345ABD" w14:textId="77777777" w:rsidR="00C042B3" w:rsidRPr="00C042B3" w:rsidRDefault="00C042B3" w:rsidP="00F4548C">
      <w:pPr>
        <w:rPr>
          <w:sz w:val="18"/>
          <w:szCs w:val="18"/>
          <w:lang w:eastAsia="pl-PL"/>
        </w:rPr>
      </w:pPr>
      <w:r w:rsidRPr="00C042B3">
        <w:rPr>
          <w:sz w:val="18"/>
          <w:szCs w:val="18"/>
          <w:lang w:eastAsia="pl-PL"/>
        </w:rPr>
        <w:tab/>
        <w:t>Wykonawca będzie utrzymywać roboty do czasu odbioru Ostatecznego. Utrzymanie powinno być prowadzone w taki sposób, aby budowla drogowa lub jej elementy były w zadowalającym stanie przez cały czas, do momentu odbioru Ostatecznego.</w:t>
      </w:r>
    </w:p>
    <w:p w14:paraId="2589EFE2" w14:textId="77777777" w:rsidR="00C042B3" w:rsidRPr="00C042B3" w:rsidRDefault="00C042B3" w:rsidP="00F4548C">
      <w:pPr>
        <w:rPr>
          <w:sz w:val="18"/>
          <w:szCs w:val="18"/>
          <w:lang w:eastAsia="pl-PL"/>
        </w:rPr>
      </w:pPr>
      <w:r w:rsidRPr="00C042B3">
        <w:rPr>
          <w:sz w:val="18"/>
          <w:szCs w:val="18"/>
          <w:lang w:eastAsia="pl-PL"/>
        </w:rPr>
        <w:tab/>
        <w:t>Jeśli Wykonawca w jakimkolwiek czasie zaniedba utrzymanie, to na polecenie Inspektora nadzoru inwestorskiego powinien rozpocząć roboty utrzymaniowe nie później niż w 24 godziny po otrzymaniu tego polecenia.</w:t>
      </w:r>
    </w:p>
    <w:p w14:paraId="37C4882B" w14:textId="77777777" w:rsidR="00C042B3" w:rsidRPr="00C042B3" w:rsidRDefault="00C042B3" w:rsidP="00F4548C">
      <w:pPr>
        <w:rPr>
          <w:b/>
          <w:sz w:val="18"/>
          <w:szCs w:val="18"/>
          <w:lang w:eastAsia="pl-PL"/>
        </w:rPr>
      </w:pPr>
      <w:r w:rsidRPr="00C042B3">
        <w:rPr>
          <w:b/>
          <w:sz w:val="18"/>
          <w:szCs w:val="18"/>
          <w:lang w:eastAsia="pl-PL"/>
        </w:rPr>
        <w:t>1.5.12. Stosowanie się do prawa i innych przepisów</w:t>
      </w:r>
    </w:p>
    <w:p w14:paraId="09A8B603" w14:textId="77777777" w:rsidR="00C042B3" w:rsidRPr="00C042B3" w:rsidRDefault="00C042B3" w:rsidP="00F4548C">
      <w:pPr>
        <w:rPr>
          <w:sz w:val="18"/>
          <w:szCs w:val="18"/>
          <w:lang w:eastAsia="pl-PL"/>
        </w:rPr>
      </w:pPr>
      <w:r w:rsidRPr="00C042B3">
        <w:rPr>
          <w:sz w:val="18"/>
          <w:szCs w:val="18"/>
          <w:lang w:eastAsia="pl-PL"/>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285B4325" w14:textId="77777777" w:rsidR="00C042B3" w:rsidRPr="00C042B3" w:rsidRDefault="00C042B3" w:rsidP="00F4548C">
      <w:pPr>
        <w:rPr>
          <w:sz w:val="18"/>
          <w:szCs w:val="18"/>
          <w:lang w:eastAsia="pl-PL"/>
        </w:rPr>
      </w:pPr>
      <w:r w:rsidRPr="00C042B3">
        <w:rPr>
          <w:sz w:val="18"/>
          <w:szCs w:val="18"/>
          <w:lang w:eastAsia="pl-PL"/>
        </w:rPr>
        <w:tab/>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Inspektora nadzoru inwestorskiego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502BA2CE" w14:textId="77777777" w:rsidR="00C042B3" w:rsidRPr="00C042B3" w:rsidRDefault="00C042B3" w:rsidP="00F4548C">
      <w:pPr>
        <w:rPr>
          <w:b/>
          <w:sz w:val="18"/>
          <w:szCs w:val="18"/>
          <w:lang w:eastAsia="pl-PL"/>
        </w:rPr>
      </w:pPr>
      <w:r w:rsidRPr="00C042B3">
        <w:rPr>
          <w:b/>
          <w:sz w:val="18"/>
          <w:szCs w:val="18"/>
          <w:lang w:eastAsia="pl-PL"/>
        </w:rPr>
        <w:t>1.5.13. Równoważność norm i zbiorów przepisów prawnych</w:t>
      </w:r>
    </w:p>
    <w:p w14:paraId="351193CD" w14:textId="77777777" w:rsidR="00C042B3" w:rsidRPr="00C042B3" w:rsidRDefault="00C042B3" w:rsidP="00F4548C">
      <w:pPr>
        <w:rPr>
          <w:sz w:val="18"/>
          <w:szCs w:val="18"/>
          <w:lang w:eastAsia="pl-PL"/>
        </w:rPr>
      </w:pPr>
      <w:r w:rsidRPr="00C042B3">
        <w:rPr>
          <w:sz w:val="18"/>
          <w:szCs w:val="18"/>
          <w:lang w:eastAsia="pl-PL"/>
        </w:rPr>
        <w:tab/>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7E5FE693" w14:textId="77777777" w:rsidR="00C042B3" w:rsidRPr="00C042B3" w:rsidRDefault="00C042B3" w:rsidP="00F4548C">
      <w:pPr>
        <w:rPr>
          <w:b/>
          <w:sz w:val="18"/>
          <w:szCs w:val="18"/>
          <w:lang w:eastAsia="pl-PL"/>
        </w:rPr>
      </w:pPr>
      <w:r w:rsidRPr="00C042B3">
        <w:rPr>
          <w:b/>
          <w:sz w:val="18"/>
          <w:szCs w:val="18"/>
          <w:lang w:eastAsia="pl-PL"/>
        </w:rPr>
        <w:t>1.5.14. Wykopaliska</w:t>
      </w:r>
    </w:p>
    <w:p w14:paraId="401DA411" w14:textId="77777777" w:rsidR="00C042B3" w:rsidRPr="00C042B3" w:rsidRDefault="00C042B3" w:rsidP="00F4548C">
      <w:pPr>
        <w:rPr>
          <w:sz w:val="18"/>
          <w:szCs w:val="18"/>
          <w:lang w:eastAsia="pl-PL"/>
        </w:rPr>
      </w:pPr>
      <w:r w:rsidRPr="00C042B3">
        <w:rPr>
          <w:sz w:val="18"/>
          <w:szCs w:val="18"/>
          <w:lang w:eastAsia="pl-PL"/>
        </w:rPr>
        <w:tab/>
        <w:t>Wszelkie wykopaliska, monety, przedmioty wartościowe, budowle oraz inne pozostałości o znaczeniu geologicznym lub archeologicznym odkryte na terenie budowy będą uważane za własność Zamawiającego. Wykonawca zobowiązany jest powiadomić Inspektora nadzoru inwestorskiego i postępować zgodnie z jego poleceniami. Jeżeli w wyniku tych poleceń Wykonawca poniesie koszty i/lub wystąpią opóźnienia w robotach, Inspektor nadzoru inwestorskiego po uzgodnieniu z Zamawiającym i Wykonawcą ustali wydłużenie czasu wykonania robót i/lub wysokość kwoty, o którą należy zwiększyć cenę kontraktową.</w:t>
      </w:r>
      <w:bookmarkStart w:id="8" w:name="_Toc416830699"/>
      <w:bookmarkStart w:id="9" w:name="_Toc6881280"/>
      <w:bookmarkStart w:id="10" w:name="_Toc9229974"/>
    </w:p>
    <w:p w14:paraId="4C2BF405" w14:textId="77777777" w:rsidR="00C042B3" w:rsidRPr="00C042B3" w:rsidRDefault="00C042B3" w:rsidP="00F4548C">
      <w:pPr>
        <w:rPr>
          <w:sz w:val="8"/>
          <w:szCs w:val="18"/>
          <w:lang w:eastAsia="pl-PL"/>
        </w:rPr>
      </w:pPr>
    </w:p>
    <w:p w14:paraId="4D3D4778" w14:textId="77777777" w:rsidR="00C042B3" w:rsidRPr="00C042B3" w:rsidRDefault="00C042B3" w:rsidP="00F4548C">
      <w:pPr>
        <w:rPr>
          <w:b/>
          <w:sz w:val="18"/>
          <w:szCs w:val="18"/>
          <w:lang w:eastAsia="pl-PL"/>
        </w:rPr>
      </w:pPr>
      <w:r w:rsidRPr="00C042B3">
        <w:rPr>
          <w:b/>
          <w:sz w:val="18"/>
          <w:szCs w:val="18"/>
          <w:lang w:eastAsia="pl-PL"/>
        </w:rPr>
        <w:t>2. MATERIAŁY</w:t>
      </w:r>
      <w:bookmarkEnd w:id="8"/>
      <w:bookmarkEnd w:id="9"/>
      <w:bookmarkEnd w:id="10"/>
    </w:p>
    <w:p w14:paraId="42EBB6C3" w14:textId="77777777" w:rsidR="00C042B3" w:rsidRPr="00C042B3" w:rsidRDefault="00C042B3" w:rsidP="00F4548C">
      <w:pPr>
        <w:rPr>
          <w:b/>
          <w:sz w:val="18"/>
          <w:szCs w:val="18"/>
          <w:lang w:eastAsia="pl-PL"/>
        </w:rPr>
      </w:pPr>
      <w:r w:rsidRPr="00C042B3">
        <w:rPr>
          <w:b/>
          <w:sz w:val="18"/>
          <w:szCs w:val="18"/>
          <w:lang w:eastAsia="pl-PL"/>
        </w:rPr>
        <w:t>2.1. Źródła uzyskania materiałów</w:t>
      </w:r>
    </w:p>
    <w:p w14:paraId="67CF2D74" w14:textId="77777777" w:rsidR="00C042B3" w:rsidRPr="00C042B3" w:rsidRDefault="00C042B3" w:rsidP="00F4548C">
      <w:pPr>
        <w:rPr>
          <w:sz w:val="18"/>
          <w:szCs w:val="18"/>
          <w:lang w:eastAsia="pl-PL"/>
        </w:rPr>
      </w:pPr>
      <w:r w:rsidRPr="00C042B3">
        <w:rPr>
          <w:sz w:val="18"/>
          <w:szCs w:val="18"/>
          <w:lang w:eastAsia="pl-PL"/>
        </w:rPr>
        <w:tab/>
        <w:t>Co najmniej na jeden tydzień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ewentualnie próbki materiałów.</w:t>
      </w:r>
    </w:p>
    <w:p w14:paraId="120FBA72" w14:textId="77777777" w:rsidR="00C042B3" w:rsidRPr="00C042B3" w:rsidRDefault="00C042B3" w:rsidP="00F4548C">
      <w:pPr>
        <w:rPr>
          <w:sz w:val="18"/>
          <w:szCs w:val="18"/>
          <w:lang w:eastAsia="pl-PL"/>
        </w:rPr>
      </w:pPr>
      <w:r w:rsidRPr="00C042B3">
        <w:rPr>
          <w:sz w:val="18"/>
          <w:szCs w:val="18"/>
          <w:lang w:eastAsia="pl-PL"/>
        </w:rPr>
        <w:tab/>
        <w:t xml:space="preserve">Zatwierdzenie partii materiałów z danego źródła nie oznacza automatycznie, że wszelkie materiały z danego źródła uzyskają zatwierdzenie. Wykonawca zobowiązany jest do prowadzenia badań w celu wykazania, że materiały uzyskane z dopuszczonego źródła w sposób ciągły spełniają wymagania ST w czasie realizacji robót. W trakcie wykonywania robot Wykonawca będzie przedstawiał do akceptacji dokumenty potwierdzające wbudowywane materiały z (zgodnie z przepisami - ustawy o wyrobach budowlanych - poświadczonymi deklaracjami zgodności / zakupu) </w:t>
      </w:r>
    </w:p>
    <w:p w14:paraId="00707232" w14:textId="77777777" w:rsidR="00C042B3" w:rsidRPr="00C042B3" w:rsidRDefault="00C042B3" w:rsidP="00F4548C">
      <w:pPr>
        <w:rPr>
          <w:b/>
          <w:sz w:val="18"/>
          <w:szCs w:val="18"/>
          <w:lang w:eastAsia="pl-PL"/>
        </w:rPr>
      </w:pPr>
      <w:r w:rsidRPr="00C042B3">
        <w:rPr>
          <w:b/>
          <w:sz w:val="18"/>
          <w:szCs w:val="18"/>
          <w:lang w:eastAsia="pl-PL"/>
        </w:rPr>
        <w:t>2.2. Pozyskiwanie materiałów miejscowych</w:t>
      </w:r>
    </w:p>
    <w:p w14:paraId="74D9A647" w14:textId="77777777" w:rsidR="00C042B3" w:rsidRPr="00C042B3" w:rsidRDefault="00C042B3" w:rsidP="00F4548C">
      <w:pPr>
        <w:rPr>
          <w:sz w:val="18"/>
          <w:szCs w:val="18"/>
          <w:lang w:eastAsia="pl-PL"/>
        </w:rPr>
      </w:pPr>
      <w:r w:rsidRPr="00C042B3">
        <w:rPr>
          <w:sz w:val="18"/>
          <w:szCs w:val="18"/>
          <w:lang w:eastAsia="pl-PL"/>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14:paraId="5CCCE1E3" w14:textId="77777777" w:rsidR="00C042B3" w:rsidRPr="00C042B3" w:rsidRDefault="00C042B3" w:rsidP="00F4548C">
      <w:pPr>
        <w:rPr>
          <w:sz w:val="18"/>
          <w:szCs w:val="18"/>
          <w:lang w:eastAsia="pl-PL"/>
        </w:rPr>
      </w:pPr>
      <w:r w:rsidRPr="00C042B3">
        <w:rPr>
          <w:sz w:val="18"/>
          <w:szCs w:val="18"/>
          <w:lang w:eastAsia="pl-PL"/>
        </w:rPr>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14:paraId="3B029CA7" w14:textId="77777777" w:rsidR="00C042B3" w:rsidRPr="00C042B3" w:rsidRDefault="00C042B3" w:rsidP="00F4548C">
      <w:pPr>
        <w:rPr>
          <w:sz w:val="18"/>
          <w:szCs w:val="18"/>
          <w:lang w:eastAsia="pl-PL"/>
        </w:rPr>
      </w:pPr>
      <w:r w:rsidRPr="00C042B3">
        <w:rPr>
          <w:sz w:val="18"/>
          <w:szCs w:val="18"/>
          <w:lang w:eastAsia="pl-PL"/>
        </w:rPr>
        <w:t>Wykonawca ponosi odpowiedzialność za spełnienie wymagań ilościowych i jakościowych materiałów pochodzących ze źródeł miejscowych.</w:t>
      </w:r>
    </w:p>
    <w:p w14:paraId="6E408EAD" w14:textId="77777777" w:rsidR="00C042B3" w:rsidRPr="00C042B3" w:rsidRDefault="00C042B3" w:rsidP="00F4548C">
      <w:pPr>
        <w:rPr>
          <w:sz w:val="18"/>
          <w:szCs w:val="18"/>
          <w:lang w:eastAsia="pl-PL"/>
        </w:rPr>
      </w:pPr>
      <w:r w:rsidRPr="00C042B3">
        <w:rPr>
          <w:sz w:val="18"/>
          <w:szCs w:val="18"/>
          <w:lang w:eastAsia="pl-PL"/>
        </w:rPr>
        <w:t>Wykonawca ponosi wszystkie koszty, z tytułu wydobycia materiałów, dzierżawy i inne, jakie okażą się potrzebne w związku z dostarczeniem materiałów do robót.</w:t>
      </w:r>
    </w:p>
    <w:p w14:paraId="3DAE8526" w14:textId="77777777" w:rsidR="00C042B3" w:rsidRPr="00C042B3" w:rsidRDefault="00C042B3" w:rsidP="00F4548C">
      <w:pPr>
        <w:rPr>
          <w:sz w:val="18"/>
          <w:szCs w:val="18"/>
          <w:lang w:eastAsia="pl-PL"/>
        </w:rPr>
      </w:pPr>
      <w:r w:rsidRPr="00C042B3">
        <w:rPr>
          <w:sz w:val="18"/>
          <w:szCs w:val="18"/>
          <w:lang w:eastAsia="pl-PL"/>
        </w:rPr>
        <w:t>Humus i nadkład czasowo zdjęte z terenu wykopów, dokopów i miejsc pozyskania materiałów miejscowych będą formowane w hałdy i wykorzystane przy zasypce i rekultywacji terenu po ukończeniu robót.</w:t>
      </w:r>
    </w:p>
    <w:p w14:paraId="6B36D7D9" w14:textId="77777777" w:rsidR="00C042B3" w:rsidRPr="00C042B3" w:rsidRDefault="00C042B3" w:rsidP="00F4548C">
      <w:pPr>
        <w:rPr>
          <w:sz w:val="18"/>
          <w:szCs w:val="18"/>
          <w:lang w:eastAsia="pl-PL"/>
        </w:rPr>
      </w:pPr>
      <w:r w:rsidRPr="00C042B3">
        <w:rPr>
          <w:sz w:val="18"/>
          <w:szCs w:val="18"/>
          <w:lang w:eastAsia="pl-PL"/>
        </w:rPr>
        <w:t>Wszystkie odpowiednie materiały pozyskane z wykopów na terenie budowy lub z innych miejsc wskazanych w dokumentach umowy będą wykorzystane do robót lub odwiezione na odkład odpowiednio do wymagań umowy lub wskazań Inżyniera/Kierownika projektu.</w:t>
      </w:r>
    </w:p>
    <w:p w14:paraId="32037FE4" w14:textId="77777777" w:rsidR="00C042B3" w:rsidRPr="00C042B3" w:rsidRDefault="00C042B3" w:rsidP="00F4548C">
      <w:pPr>
        <w:rPr>
          <w:sz w:val="18"/>
          <w:szCs w:val="18"/>
          <w:lang w:eastAsia="pl-PL"/>
        </w:rPr>
      </w:pPr>
      <w:r w:rsidRPr="00C042B3">
        <w:rPr>
          <w:sz w:val="18"/>
          <w:szCs w:val="18"/>
          <w:lang w:eastAsia="pl-PL"/>
        </w:rPr>
        <w:t>Wykonawca nie będzie prowadzić żadnych wykopów w obrębie terenu budowy poza tymi, które zostały wyszczególnione w dokumentach umowy, chyba, że uzyska na to pisemną zgodę Inżyniera/Kierownika projektu.</w:t>
      </w:r>
    </w:p>
    <w:p w14:paraId="4B4E2292" w14:textId="77777777" w:rsidR="00C042B3" w:rsidRPr="00C042B3" w:rsidRDefault="00C042B3" w:rsidP="00F4548C">
      <w:pPr>
        <w:rPr>
          <w:sz w:val="18"/>
          <w:szCs w:val="18"/>
          <w:lang w:eastAsia="pl-PL"/>
        </w:rPr>
      </w:pPr>
      <w:r w:rsidRPr="00C042B3">
        <w:rPr>
          <w:sz w:val="18"/>
          <w:szCs w:val="18"/>
          <w:lang w:eastAsia="pl-PL"/>
        </w:rPr>
        <w:t>Eksploatacja źródeł materiałów będzie zgodna z wszelkimi regulacjami prawnymi obowiązującymi na danym obszarze.</w:t>
      </w:r>
    </w:p>
    <w:p w14:paraId="0F912597" w14:textId="77777777" w:rsidR="00C042B3" w:rsidRPr="00C042B3" w:rsidRDefault="00C042B3" w:rsidP="00F4548C">
      <w:pPr>
        <w:rPr>
          <w:b/>
          <w:sz w:val="18"/>
          <w:szCs w:val="18"/>
          <w:lang w:eastAsia="pl-PL"/>
        </w:rPr>
      </w:pPr>
      <w:r w:rsidRPr="00C042B3">
        <w:rPr>
          <w:b/>
          <w:sz w:val="18"/>
          <w:szCs w:val="18"/>
          <w:lang w:eastAsia="pl-PL"/>
        </w:rPr>
        <w:t>2.3. Materiały nieodpowiadające wymaganiom</w:t>
      </w:r>
    </w:p>
    <w:p w14:paraId="4E5BD092" w14:textId="77777777" w:rsidR="00C042B3" w:rsidRPr="00C042B3" w:rsidRDefault="00C042B3" w:rsidP="00F4548C">
      <w:pPr>
        <w:rPr>
          <w:sz w:val="18"/>
          <w:szCs w:val="18"/>
          <w:lang w:eastAsia="pl-PL"/>
        </w:rPr>
      </w:pPr>
      <w:r w:rsidRPr="00C042B3">
        <w:rPr>
          <w:sz w:val="18"/>
          <w:szCs w:val="18"/>
          <w:lang w:eastAsia="pl-PL"/>
        </w:rPr>
        <w:t>Materiały nieodpowiadające wymaganiom zostaną przez Wykonawcę wywiezione z terenu budowy i złożone w miejscu wskazanym przez Inżyniera/Kierownika projektu. Jeśli Inspektor nadzoru inwestorskiego zezwoli Wykonawcy na użycie tych materiałów do innych robót, niż te, dla których zostały zakupione, to koszt tych materiałów zostanie odpowiednio przewartościowany (skorygowany) przez Inżyniera/Kierownika projektu.</w:t>
      </w:r>
    </w:p>
    <w:p w14:paraId="335D4C27" w14:textId="77777777" w:rsidR="00C042B3" w:rsidRPr="00C042B3" w:rsidRDefault="00C042B3" w:rsidP="00F4548C">
      <w:pPr>
        <w:rPr>
          <w:sz w:val="18"/>
          <w:szCs w:val="18"/>
          <w:lang w:eastAsia="pl-PL"/>
        </w:rPr>
      </w:pPr>
      <w:r w:rsidRPr="00C042B3">
        <w:rPr>
          <w:sz w:val="18"/>
          <w:szCs w:val="18"/>
          <w:lang w:eastAsia="pl-PL"/>
        </w:rPr>
        <w:t>Każdy rodzaj robót, w którym znajdują się niezbadane i niezaakceptowane materiały, Wykonawca wykonuje na własne ryzyko, licząc się z jego nieprzyjęciem, usunięciem i niezapłaceniem</w:t>
      </w:r>
    </w:p>
    <w:p w14:paraId="1D3F4937" w14:textId="77777777" w:rsidR="00C042B3" w:rsidRPr="00C042B3" w:rsidRDefault="00C042B3" w:rsidP="00F4548C">
      <w:pPr>
        <w:rPr>
          <w:sz w:val="18"/>
          <w:szCs w:val="18"/>
          <w:lang w:eastAsia="pl-PL"/>
        </w:rPr>
      </w:pPr>
      <w:r w:rsidRPr="00C042B3">
        <w:rPr>
          <w:b/>
          <w:sz w:val="18"/>
          <w:szCs w:val="18"/>
          <w:lang w:eastAsia="pl-PL"/>
        </w:rPr>
        <w:t>2.4. Wariantowe stosowanie materiałó</w:t>
      </w:r>
      <w:r w:rsidRPr="00C042B3">
        <w:rPr>
          <w:sz w:val="18"/>
          <w:szCs w:val="18"/>
          <w:lang w:eastAsia="pl-PL"/>
        </w:rPr>
        <w:t>w</w:t>
      </w:r>
    </w:p>
    <w:p w14:paraId="1FE87CAD" w14:textId="77777777" w:rsidR="00C042B3" w:rsidRPr="00C042B3" w:rsidRDefault="00C042B3" w:rsidP="00F4548C">
      <w:pPr>
        <w:rPr>
          <w:sz w:val="18"/>
          <w:szCs w:val="18"/>
          <w:lang w:eastAsia="pl-PL"/>
        </w:rPr>
      </w:pPr>
      <w:r w:rsidRPr="00C042B3">
        <w:rPr>
          <w:sz w:val="18"/>
          <w:szCs w:val="18"/>
          <w:lang w:eastAsia="pl-PL"/>
        </w:rPr>
        <w:tab/>
        <w:t>Jeśli dokumentacja projektowa lub ST przewidują możliwość wariantowego zastosowania rodzaju materiału w wykonywanych robotach, Wykonawca powiadomi Inspektora nadzoru inwestorskiego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14:paraId="3503CD71" w14:textId="77777777" w:rsidR="00C042B3" w:rsidRPr="00C042B3" w:rsidRDefault="00C042B3" w:rsidP="00F4548C">
      <w:pPr>
        <w:rPr>
          <w:b/>
          <w:sz w:val="18"/>
          <w:szCs w:val="18"/>
          <w:lang w:eastAsia="pl-PL"/>
        </w:rPr>
      </w:pPr>
      <w:r w:rsidRPr="00C042B3">
        <w:rPr>
          <w:b/>
          <w:sz w:val="18"/>
          <w:szCs w:val="18"/>
          <w:lang w:eastAsia="pl-PL"/>
        </w:rPr>
        <w:t>2.5. Przechowywanie i składowanie materiałów</w:t>
      </w:r>
    </w:p>
    <w:p w14:paraId="6DED44A9" w14:textId="77777777" w:rsidR="00C042B3" w:rsidRPr="00C042B3" w:rsidRDefault="00C042B3" w:rsidP="00F4548C">
      <w:pPr>
        <w:rPr>
          <w:sz w:val="18"/>
          <w:szCs w:val="18"/>
          <w:lang w:eastAsia="pl-PL"/>
        </w:rPr>
      </w:pPr>
      <w:r w:rsidRPr="00C042B3">
        <w:rPr>
          <w:sz w:val="18"/>
          <w:szCs w:val="18"/>
          <w:lang w:eastAsia="pl-PL"/>
        </w:rPr>
        <w:tab/>
        <w:t>Wykonawca zapewni, aby tymczasowo składowane materiały, do czasu, gdy będą one użyte do robót, były zabezpieczone przed zanieczyszczeniami, zachowały swoją jakość i właściwości i były dostępne do kontroli przez Inżyniera/Kierownika projektu.</w:t>
      </w:r>
    </w:p>
    <w:p w14:paraId="426FF4B7" w14:textId="77777777" w:rsidR="00C042B3" w:rsidRPr="00C042B3" w:rsidRDefault="00C042B3" w:rsidP="00F4548C">
      <w:pPr>
        <w:rPr>
          <w:sz w:val="18"/>
          <w:szCs w:val="18"/>
          <w:lang w:eastAsia="pl-PL"/>
        </w:rPr>
      </w:pPr>
      <w:r w:rsidRPr="00C042B3">
        <w:rPr>
          <w:sz w:val="18"/>
          <w:szCs w:val="18"/>
          <w:lang w:eastAsia="pl-PL"/>
        </w:rPr>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14:paraId="5C0BEAEB" w14:textId="77777777" w:rsidR="00C042B3" w:rsidRPr="00C042B3" w:rsidRDefault="00C042B3" w:rsidP="00F4548C">
      <w:pPr>
        <w:rPr>
          <w:b/>
          <w:sz w:val="18"/>
          <w:szCs w:val="18"/>
          <w:lang w:eastAsia="pl-PL"/>
        </w:rPr>
      </w:pPr>
      <w:r w:rsidRPr="00C042B3">
        <w:rPr>
          <w:b/>
          <w:sz w:val="18"/>
          <w:szCs w:val="18"/>
          <w:lang w:eastAsia="pl-PL"/>
        </w:rPr>
        <w:t>2.6. Inspekcja wytwórni materiałów</w:t>
      </w:r>
    </w:p>
    <w:p w14:paraId="50401C6D" w14:textId="77777777" w:rsidR="00C042B3" w:rsidRPr="00C042B3" w:rsidRDefault="00C042B3" w:rsidP="00F4548C">
      <w:pPr>
        <w:rPr>
          <w:sz w:val="18"/>
          <w:szCs w:val="18"/>
          <w:lang w:eastAsia="pl-PL"/>
        </w:rPr>
      </w:pPr>
      <w:r w:rsidRPr="00C042B3">
        <w:rPr>
          <w:sz w:val="18"/>
          <w:szCs w:val="18"/>
          <w:lang w:eastAsia="pl-PL"/>
        </w:rPr>
        <w:tab/>
        <w:t>Wytwórnie materiałów mogą być okresowo kontrolowane przez Inspektora nadzoru inwestorskiego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468F6062" w14:textId="77777777" w:rsidR="00C042B3" w:rsidRPr="00C042B3" w:rsidRDefault="00C042B3" w:rsidP="00F4548C">
      <w:pPr>
        <w:rPr>
          <w:sz w:val="18"/>
          <w:szCs w:val="18"/>
          <w:lang w:eastAsia="pl-PL"/>
        </w:rPr>
      </w:pPr>
      <w:r w:rsidRPr="00C042B3">
        <w:rPr>
          <w:sz w:val="18"/>
          <w:szCs w:val="18"/>
          <w:lang w:eastAsia="pl-PL"/>
        </w:rPr>
        <w:tab/>
        <w:t>W przypadku, gdy Inspektor nadzoru inwestorskiego będzie przeprowadzał inspekcję wytwórni, muszą być spełnione następujące warunki:</w:t>
      </w:r>
    </w:p>
    <w:p w14:paraId="057160D4" w14:textId="77777777" w:rsidR="00C042B3" w:rsidRPr="00C042B3" w:rsidRDefault="00C042B3" w:rsidP="00F4548C">
      <w:pPr>
        <w:rPr>
          <w:sz w:val="18"/>
          <w:szCs w:val="18"/>
          <w:lang w:eastAsia="pl-PL"/>
        </w:rPr>
      </w:pPr>
      <w:r w:rsidRPr="00C042B3">
        <w:rPr>
          <w:sz w:val="18"/>
          <w:szCs w:val="18"/>
          <w:lang w:eastAsia="pl-PL"/>
        </w:rPr>
        <w:t>Inspektor nadzoru inwestorskiego będzie miał zapewnioną współpracę i pomoc Wykonawcy oraz producenta materiałów w czasie przeprowadzania inspekcji,</w:t>
      </w:r>
    </w:p>
    <w:p w14:paraId="699C5498" w14:textId="77777777" w:rsidR="00C042B3" w:rsidRPr="00C042B3" w:rsidRDefault="00C042B3" w:rsidP="00F4548C">
      <w:pPr>
        <w:rPr>
          <w:sz w:val="18"/>
          <w:szCs w:val="18"/>
          <w:lang w:eastAsia="pl-PL"/>
        </w:rPr>
      </w:pPr>
      <w:r w:rsidRPr="00C042B3">
        <w:rPr>
          <w:sz w:val="18"/>
          <w:szCs w:val="18"/>
          <w:lang w:eastAsia="pl-PL"/>
        </w:rPr>
        <w:t>Inspektor nadzoru inwestorskiego będzie miał wolny dostęp, w dowolnym czasie, do tych części wytwórni, gdzie odbywa się produkcja materiałów przeznaczonych do realizacji robót,</w:t>
      </w:r>
    </w:p>
    <w:p w14:paraId="2D66322C" w14:textId="77777777" w:rsidR="00C042B3" w:rsidRPr="00C042B3" w:rsidRDefault="00C042B3" w:rsidP="00F4548C">
      <w:pPr>
        <w:rPr>
          <w:sz w:val="18"/>
          <w:szCs w:val="18"/>
          <w:lang w:eastAsia="pl-PL"/>
        </w:rPr>
      </w:pPr>
      <w:r w:rsidRPr="00C042B3">
        <w:rPr>
          <w:sz w:val="18"/>
          <w:szCs w:val="18"/>
          <w:lang w:eastAsia="pl-PL"/>
        </w:rPr>
        <w:t>Jeżeli produkcja odbywa się w miejscu nienależącym do Wykonawcy, Wykonawca uzyska dla Inspektora nadzoru inwestorskiego zezwolenie dla przeprowadzenia inspekcji i badań w tych miejscach.</w:t>
      </w:r>
    </w:p>
    <w:p w14:paraId="449F8B7D" w14:textId="77777777" w:rsidR="00C042B3" w:rsidRPr="00C042B3" w:rsidRDefault="00C042B3" w:rsidP="00F4548C">
      <w:pPr>
        <w:rPr>
          <w:sz w:val="8"/>
          <w:szCs w:val="18"/>
          <w:lang w:eastAsia="pl-PL"/>
        </w:rPr>
      </w:pPr>
    </w:p>
    <w:p w14:paraId="37B71B85" w14:textId="77777777" w:rsidR="00C042B3" w:rsidRPr="00C042B3" w:rsidRDefault="00C042B3" w:rsidP="00F4548C">
      <w:pPr>
        <w:rPr>
          <w:b/>
          <w:sz w:val="18"/>
          <w:szCs w:val="18"/>
          <w:lang w:eastAsia="pl-PL"/>
        </w:rPr>
      </w:pPr>
      <w:bookmarkStart w:id="11" w:name="_Toc416830700"/>
      <w:bookmarkStart w:id="12" w:name="_Toc6881281"/>
      <w:bookmarkStart w:id="13" w:name="_Toc9229975"/>
      <w:r w:rsidRPr="00C042B3">
        <w:rPr>
          <w:b/>
          <w:sz w:val="18"/>
          <w:szCs w:val="18"/>
          <w:lang w:eastAsia="pl-PL"/>
        </w:rPr>
        <w:t>3. SPRZĘT</w:t>
      </w:r>
      <w:bookmarkEnd w:id="11"/>
      <w:bookmarkEnd w:id="12"/>
      <w:bookmarkEnd w:id="13"/>
    </w:p>
    <w:p w14:paraId="06A78062" w14:textId="77777777" w:rsidR="00C042B3" w:rsidRPr="00C042B3" w:rsidRDefault="00C042B3" w:rsidP="00F4548C">
      <w:pPr>
        <w:rPr>
          <w:sz w:val="18"/>
          <w:szCs w:val="18"/>
          <w:lang w:eastAsia="pl-PL"/>
        </w:rPr>
      </w:pPr>
      <w:r w:rsidRPr="00C042B3">
        <w:rPr>
          <w:sz w:val="18"/>
          <w:szCs w:val="18"/>
          <w:lang w:eastAsia="pl-PL"/>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ST, PZJ lub projekcie organizacji robót, zaakceptowanym przez Inżyniera/Kierownika projektu; w przypadku braku ustaleń w wymienionych wyżej dokumentach, sprzęt powinien być uzgodniony i zaakceptowany przez Inżyniera/Kierownika projektu.</w:t>
      </w:r>
    </w:p>
    <w:p w14:paraId="62F4D284" w14:textId="77777777" w:rsidR="00C042B3" w:rsidRPr="00C042B3" w:rsidRDefault="00C042B3" w:rsidP="00F4548C">
      <w:pPr>
        <w:rPr>
          <w:sz w:val="18"/>
          <w:szCs w:val="18"/>
          <w:lang w:eastAsia="pl-PL"/>
        </w:rPr>
      </w:pPr>
      <w:r w:rsidRPr="00C042B3">
        <w:rPr>
          <w:sz w:val="18"/>
          <w:szCs w:val="18"/>
          <w:lang w:eastAsia="pl-PL"/>
        </w:rPr>
        <w:t>Liczba i wydajność sprzętu powinny gwarantować przeprowadzenie robót, zgodnie z zasadami określonymi w dokumentacji projektowej, ST i wskazaniach Inżyniera/Kierownika projektu.</w:t>
      </w:r>
    </w:p>
    <w:p w14:paraId="653D0484" w14:textId="77777777" w:rsidR="00C042B3" w:rsidRPr="00C042B3" w:rsidRDefault="00C042B3" w:rsidP="00F4548C">
      <w:pPr>
        <w:rPr>
          <w:sz w:val="18"/>
          <w:szCs w:val="18"/>
          <w:lang w:eastAsia="pl-PL"/>
        </w:rPr>
      </w:pPr>
      <w:r w:rsidRPr="00C042B3">
        <w:rPr>
          <w:sz w:val="18"/>
          <w:szCs w:val="18"/>
          <w:lang w:eastAsia="pl-PL"/>
        </w:rPr>
        <w:t>Sprzęt będący własnością Wykonawcy lub wynajęty do wykonania robót ma być utrzymywany w dobrym stanie i gotowości do pracy. Powinien być zgodny z normami ochrony środowiska i przepisami dotyczącymi jego użytkowania.</w:t>
      </w:r>
    </w:p>
    <w:p w14:paraId="70E331BD" w14:textId="77777777" w:rsidR="00C042B3" w:rsidRPr="00C042B3" w:rsidRDefault="00C042B3" w:rsidP="00F4548C">
      <w:pPr>
        <w:rPr>
          <w:sz w:val="18"/>
          <w:szCs w:val="18"/>
          <w:lang w:eastAsia="pl-PL"/>
        </w:rPr>
      </w:pPr>
      <w:r w:rsidRPr="00C042B3">
        <w:rPr>
          <w:sz w:val="18"/>
          <w:szCs w:val="18"/>
          <w:lang w:eastAsia="pl-PL"/>
        </w:rPr>
        <w:t>Wykonawca dostarczy Inżynierowi/Kierownikowi projektu kopie dokumentów potwierdzających dopuszczenie sprzętu do użytkowania i badań okresowych, tam gdzie jest to wymagane przepisami.</w:t>
      </w:r>
    </w:p>
    <w:p w14:paraId="56F80E2E" w14:textId="77777777" w:rsidR="00C042B3" w:rsidRPr="00C042B3" w:rsidRDefault="00C042B3" w:rsidP="00F4548C">
      <w:pPr>
        <w:rPr>
          <w:sz w:val="18"/>
          <w:szCs w:val="18"/>
          <w:lang w:eastAsia="pl-PL"/>
        </w:rPr>
      </w:pPr>
      <w:r w:rsidRPr="00C042B3">
        <w:rPr>
          <w:sz w:val="18"/>
          <w:szCs w:val="18"/>
          <w:lang w:eastAsia="pl-PL"/>
        </w:rPr>
        <w:t>Wykonawca będzie konserwować sprzęt jak również naprawiać lub wymieniać sprzęt niesprawny.</w:t>
      </w:r>
    </w:p>
    <w:p w14:paraId="0544D18F" w14:textId="77777777" w:rsidR="00C042B3" w:rsidRPr="00C042B3" w:rsidRDefault="00C042B3" w:rsidP="00F4548C">
      <w:pPr>
        <w:rPr>
          <w:sz w:val="18"/>
          <w:szCs w:val="18"/>
          <w:lang w:eastAsia="pl-PL"/>
        </w:rPr>
      </w:pPr>
      <w:r w:rsidRPr="00C042B3">
        <w:rPr>
          <w:sz w:val="18"/>
          <w:szCs w:val="18"/>
          <w:lang w:eastAsia="pl-PL"/>
        </w:rPr>
        <w:t>Jeżeli dokumentacja projektowa lub ST przewidują możliwość wariantowego użycia sprzętu przy wykonywanych robotach, Wykonawca powiadomi Inspektora nadzoru inwestorskiego o swoim zamiarze wyboru i uzyska jego akceptację przed użyciem sprzętu. Wybrany sprzęt, po akceptacji Inżyniera/Kierownika projektu, nie może być później zmieniany bez jego zgody.</w:t>
      </w:r>
    </w:p>
    <w:p w14:paraId="3C27FC11" w14:textId="77777777" w:rsidR="00C042B3" w:rsidRPr="00C042B3" w:rsidRDefault="00C042B3" w:rsidP="00F4548C">
      <w:pPr>
        <w:rPr>
          <w:sz w:val="18"/>
          <w:szCs w:val="18"/>
          <w:lang w:eastAsia="pl-PL"/>
        </w:rPr>
      </w:pPr>
      <w:r w:rsidRPr="00C042B3">
        <w:rPr>
          <w:sz w:val="18"/>
          <w:szCs w:val="18"/>
          <w:lang w:eastAsia="pl-PL"/>
        </w:rPr>
        <w:t>Jakikolwiek sprzęt, maszyny, urządzenia i narzędzia niegwarantujące zachowania warunków umowy, zostaną przez Inspektora nadzoru inwestorskiego zdyskwalifikowane i niedopuszczone do robót.</w:t>
      </w:r>
    </w:p>
    <w:p w14:paraId="64FDFCF4" w14:textId="77777777" w:rsidR="00C042B3" w:rsidRPr="00C042B3" w:rsidRDefault="00C042B3" w:rsidP="00F4548C">
      <w:pPr>
        <w:rPr>
          <w:sz w:val="18"/>
          <w:szCs w:val="18"/>
          <w:lang w:eastAsia="pl-PL"/>
        </w:rPr>
      </w:pPr>
    </w:p>
    <w:p w14:paraId="7EDE023D" w14:textId="77777777" w:rsidR="00C042B3" w:rsidRPr="00C042B3" w:rsidRDefault="00C042B3" w:rsidP="00F4548C">
      <w:pPr>
        <w:rPr>
          <w:b/>
          <w:sz w:val="18"/>
          <w:szCs w:val="18"/>
          <w:lang w:eastAsia="pl-PL"/>
        </w:rPr>
      </w:pPr>
      <w:bookmarkStart w:id="14" w:name="_Toc416830701"/>
      <w:bookmarkStart w:id="15" w:name="_Toc6881282"/>
      <w:bookmarkStart w:id="16" w:name="_Toc9229976"/>
      <w:r w:rsidRPr="00C042B3">
        <w:rPr>
          <w:b/>
          <w:sz w:val="18"/>
          <w:szCs w:val="18"/>
          <w:lang w:eastAsia="pl-PL"/>
        </w:rPr>
        <w:t>4. TRANSPORT</w:t>
      </w:r>
      <w:bookmarkEnd w:id="14"/>
      <w:bookmarkEnd w:id="15"/>
      <w:bookmarkEnd w:id="16"/>
    </w:p>
    <w:p w14:paraId="2608EA0E" w14:textId="77777777" w:rsidR="00C042B3" w:rsidRPr="00C042B3" w:rsidRDefault="00C042B3" w:rsidP="00F4548C">
      <w:pPr>
        <w:rPr>
          <w:sz w:val="18"/>
          <w:szCs w:val="18"/>
          <w:lang w:eastAsia="pl-PL"/>
        </w:rPr>
      </w:pPr>
      <w:r w:rsidRPr="00C042B3">
        <w:rPr>
          <w:sz w:val="18"/>
          <w:szCs w:val="18"/>
          <w:lang w:eastAsia="pl-PL"/>
        </w:rPr>
        <w:t>Wykonawca jest zobowiązany do stosowania jedynie takich środków transportu, które nie wpłyną niekorzystnie na jakość wykonywanych robót i właściwości przewożonych materiałów.</w:t>
      </w:r>
    </w:p>
    <w:p w14:paraId="3F07D35C" w14:textId="77777777" w:rsidR="00C042B3" w:rsidRPr="00C042B3" w:rsidRDefault="00C042B3" w:rsidP="00F4548C">
      <w:pPr>
        <w:rPr>
          <w:sz w:val="18"/>
          <w:szCs w:val="18"/>
          <w:lang w:eastAsia="pl-PL"/>
        </w:rPr>
      </w:pPr>
      <w:r w:rsidRPr="00C042B3">
        <w:rPr>
          <w:sz w:val="18"/>
          <w:szCs w:val="18"/>
          <w:lang w:eastAsia="pl-PL"/>
        </w:rPr>
        <w:t>Liczba środków transportu powinna zapewniać prowadzenie robót zgodnie z zasadami określonymi w dokumentacji projektowej, ST i wskazaniach Inżyniera/Kierownika projektu, w terminie przewidzianym umową.</w:t>
      </w:r>
    </w:p>
    <w:p w14:paraId="2A4433B6" w14:textId="77777777" w:rsidR="00C042B3" w:rsidRPr="00C042B3" w:rsidRDefault="00C042B3" w:rsidP="00F4548C">
      <w:pPr>
        <w:rPr>
          <w:sz w:val="18"/>
          <w:szCs w:val="18"/>
          <w:lang w:eastAsia="pl-PL"/>
        </w:rPr>
      </w:pPr>
      <w:r w:rsidRPr="00C042B3">
        <w:rPr>
          <w:sz w:val="18"/>
          <w:szCs w:val="18"/>
          <w:lang w:eastAsia="pl-PL"/>
        </w:rPr>
        <w:t>Przy ruchu na drogach publicznych pojazdy będą spełniać wymagania dotyczące przepisów ruchu drogowego w odniesieniu do dopuszczalnych nacisków na oś i innych parametrów technicznych. Środki transportu niespełniające tych warunków mogą być dopuszczone przez Inżyniera/Kierownika projektu, pod warunkiem przywrócenia stanu pierwotnego użytkowanych odcinków dróg na koszt Wykonawcy.</w:t>
      </w:r>
    </w:p>
    <w:p w14:paraId="158084F1" w14:textId="77777777" w:rsidR="00C042B3" w:rsidRPr="00C042B3" w:rsidRDefault="00C042B3" w:rsidP="00F4548C">
      <w:pPr>
        <w:rPr>
          <w:sz w:val="18"/>
          <w:szCs w:val="18"/>
          <w:lang w:eastAsia="pl-PL"/>
        </w:rPr>
      </w:pPr>
      <w:r w:rsidRPr="00C042B3">
        <w:rPr>
          <w:sz w:val="18"/>
          <w:szCs w:val="18"/>
          <w:lang w:eastAsia="pl-PL"/>
        </w:rPr>
        <w:t>Wykonawca będzie usuwać na bieżąco, na własny koszt, wszelkie zanieczyszczenia, uszkodzenia spowodowane jego pojazdami na drogach publicznych oraz dojazdach do terenu budowy.</w:t>
      </w:r>
      <w:bookmarkStart w:id="17" w:name="_Toc416830702"/>
      <w:bookmarkStart w:id="18" w:name="_Toc6881283"/>
      <w:bookmarkStart w:id="19" w:name="_Toc9229977"/>
    </w:p>
    <w:p w14:paraId="7E78D163" w14:textId="77777777" w:rsidR="00C042B3" w:rsidRPr="00C042B3" w:rsidRDefault="00C042B3" w:rsidP="00F4548C">
      <w:pPr>
        <w:rPr>
          <w:sz w:val="18"/>
          <w:szCs w:val="18"/>
          <w:lang w:eastAsia="pl-PL"/>
        </w:rPr>
      </w:pPr>
    </w:p>
    <w:p w14:paraId="7C05B9DF" w14:textId="77777777" w:rsidR="00C042B3" w:rsidRPr="00C042B3" w:rsidRDefault="00C042B3" w:rsidP="00F4548C">
      <w:pPr>
        <w:rPr>
          <w:b/>
          <w:sz w:val="18"/>
          <w:szCs w:val="18"/>
          <w:lang w:eastAsia="pl-PL"/>
        </w:rPr>
      </w:pPr>
      <w:r w:rsidRPr="00C042B3">
        <w:rPr>
          <w:b/>
          <w:sz w:val="18"/>
          <w:szCs w:val="18"/>
          <w:lang w:eastAsia="pl-PL"/>
        </w:rPr>
        <w:t>5. WYKONANIE ROBÓT</w:t>
      </w:r>
      <w:bookmarkEnd w:id="17"/>
      <w:bookmarkEnd w:id="18"/>
      <w:bookmarkEnd w:id="19"/>
    </w:p>
    <w:p w14:paraId="02B8AA69" w14:textId="77777777" w:rsidR="00C042B3" w:rsidRPr="00C042B3" w:rsidRDefault="00C042B3" w:rsidP="00F4548C">
      <w:pPr>
        <w:rPr>
          <w:sz w:val="18"/>
          <w:szCs w:val="18"/>
          <w:lang w:eastAsia="pl-PL"/>
        </w:rPr>
      </w:pPr>
      <w:r w:rsidRPr="00C042B3">
        <w:rPr>
          <w:sz w:val="18"/>
          <w:szCs w:val="18"/>
          <w:lang w:eastAsia="pl-PL"/>
        </w:rPr>
        <w:t>Wykonawca jest odpowiedzialny za prowadzenie robót zgodnie z warunkami umowy oraz za jakość zastosowanych materiałów i wykonywanych robót, za ich zgodność z Opis warunków wykonywania, wymaganiami ST, PZJ, projektem organizacji robót opracowanym przez Wykonawcę oraz poleceniami Inżyniera/Kierownika projektu.</w:t>
      </w:r>
    </w:p>
    <w:p w14:paraId="016E1E25" w14:textId="77777777" w:rsidR="00C042B3" w:rsidRPr="00C042B3" w:rsidRDefault="00C042B3" w:rsidP="00F4548C">
      <w:pPr>
        <w:rPr>
          <w:sz w:val="18"/>
          <w:szCs w:val="18"/>
          <w:lang w:eastAsia="pl-PL"/>
        </w:rPr>
      </w:pPr>
      <w:r w:rsidRPr="00C042B3">
        <w:rPr>
          <w:sz w:val="18"/>
          <w:szCs w:val="18"/>
          <w:lang w:eastAsia="pl-PL"/>
        </w:rPr>
        <w:t>Wykonawca jest odpowiedzialny za stosowane metody wykonywania robót.</w:t>
      </w:r>
    </w:p>
    <w:p w14:paraId="7887140F" w14:textId="77777777" w:rsidR="00C042B3" w:rsidRPr="00C042B3" w:rsidRDefault="00C042B3" w:rsidP="00F4548C">
      <w:pPr>
        <w:rPr>
          <w:sz w:val="18"/>
          <w:szCs w:val="18"/>
          <w:lang w:eastAsia="pl-PL"/>
        </w:rPr>
      </w:pPr>
      <w:r w:rsidRPr="00C042B3">
        <w:rPr>
          <w:sz w:val="18"/>
          <w:szCs w:val="18"/>
          <w:lang w:eastAsia="pl-PL"/>
        </w:rPr>
        <w:t>Wykonawca jest odpowiedzialny za dokładne wytyczenie w planie i wyznaczenie wysokości wszystkich elementów robót zgodnie z wymiarami i rzędnymi określonymi w dokumentacji projektowej lub przekazanymi na piśmie przez Inżyniera/Kierownika projektu.</w:t>
      </w:r>
    </w:p>
    <w:p w14:paraId="71197123" w14:textId="77777777" w:rsidR="00C042B3" w:rsidRPr="00C042B3" w:rsidRDefault="00C042B3" w:rsidP="00F4548C">
      <w:pPr>
        <w:rPr>
          <w:sz w:val="18"/>
          <w:szCs w:val="18"/>
          <w:lang w:eastAsia="pl-PL"/>
        </w:rPr>
      </w:pPr>
      <w:r w:rsidRPr="00C042B3">
        <w:rPr>
          <w:sz w:val="18"/>
          <w:szCs w:val="18"/>
          <w:lang w:eastAsia="pl-PL"/>
        </w:rPr>
        <w:t>Błędy popełnione przez Wykonawcę w wytyczeniu i wyznaczaniu robót zostaną, usunięte przez Wykonawcę na własny koszt, z wyjątkiem, kiedy dany błąd okaże się skutkiem błędu zawartego w danych dostarczonych Wykonawcy na piśmie przez Inżyniera/Kierownika projektu.</w:t>
      </w:r>
    </w:p>
    <w:p w14:paraId="781635E3" w14:textId="77777777" w:rsidR="00C042B3" w:rsidRPr="00C042B3" w:rsidRDefault="00C042B3" w:rsidP="00F4548C">
      <w:pPr>
        <w:rPr>
          <w:sz w:val="18"/>
          <w:szCs w:val="18"/>
          <w:lang w:eastAsia="pl-PL"/>
        </w:rPr>
      </w:pPr>
      <w:r w:rsidRPr="00C042B3">
        <w:rPr>
          <w:sz w:val="18"/>
          <w:szCs w:val="18"/>
          <w:lang w:eastAsia="pl-PL"/>
        </w:rPr>
        <w:t>Sprawdzenie wytyczenia robót lub wyznaczenia wysokości przez Inspektora nadzoru inwestorskiego nie zwalnia Wykonawcy od odpowiedzialności za ich dokładność.</w:t>
      </w:r>
    </w:p>
    <w:p w14:paraId="071E2E25" w14:textId="77777777" w:rsidR="00C042B3" w:rsidRPr="00C042B3" w:rsidRDefault="00C042B3" w:rsidP="00F4548C">
      <w:pPr>
        <w:rPr>
          <w:sz w:val="18"/>
          <w:szCs w:val="18"/>
          <w:lang w:eastAsia="pl-PL"/>
        </w:rPr>
      </w:pPr>
      <w:r w:rsidRPr="00C042B3">
        <w:rPr>
          <w:sz w:val="18"/>
          <w:szCs w:val="18"/>
          <w:lang w:eastAsia="pl-PL"/>
        </w:rPr>
        <w:t>Decyzje Inspektora nadzoru inwestorskiego dotyczące akceptacji lub odrzucenia materiałów i elementów robót będą oparte na wymaganiach określonych w dokumentach umowy, dokumentacji projektowej i w ST, a także w normach i wytycznych. Przy podejmowaniu decyzji Inspektor nadzoru inwestorskiego uwzględni wyniki badań materiałów i robót, rozrzuty normalnie występujące przy produkcji i przy badaniach materiałów, doświadczenia z przeszłości, wyniki badań naukowych oraz inne czynniki wpływające na rozważaną kwestię.</w:t>
      </w:r>
    </w:p>
    <w:p w14:paraId="2BDCEB7A" w14:textId="77777777" w:rsidR="00C042B3" w:rsidRPr="00C042B3" w:rsidRDefault="00C042B3" w:rsidP="00F4548C">
      <w:pPr>
        <w:rPr>
          <w:sz w:val="18"/>
          <w:szCs w:val="18"/>
          <w:lang w:eastAsia="pl-PL"/>
        </w:rPr>
      </w:pPr>
      <w:r w:rsidRPr="00C042B3">
        <w:rPr>
          <w:sz w:val="18"/>
          <w:szCs w:val="18"/>
          <w:lang w:eastAsia="pl-PL"/>
        </w:rPr>
        <w:t>Polecenia Inspektora nadzoru inwestorskiego powinny być wykonywane przez Wykonawcę w czasie określonym przez Inżyniera/Kierownika projektu, pod groźbą zatrzymania robót. Skutki finansowe z tego tytułu poniesie Wykonawca.</w:t>
      </w:r>
    </w:p>
    <w:p w14:paraId="55427D56" w14:textId="77777777" w:rsidR="00C042B3" w:rsidRPr="00C042B3" w:rsidRDefault="00C042B3" w:rsidP="00F4548C">
      <w:pPr>
        <w:rPr>
          <w:sz w:val="8"/>
          <w:szCs w:val="18"/>
          <w:lang w:eastAsia="pl-PL"/>
        </w:rPr>
      </w:pPr>
    </w:p>
    <w:p w14:paraId="72CF3A29" w14:textId="77777777" w:rsidR="00C042B3" w:rsidRPr="00C042B3" w:rsidRDefault="00C042B3" w:rsidP="00F4548C">
      <w:pPr>
        <w:rPr>
          <w:b/>
          <w:sz w:val="18"/>
          <w:szCs w:val="18"/>
          <w:lang w:eastAsia="pl-PL"/>
        </w:rPr>
      </w:pPr>
      <w:bookmarkStart w:id="20" w:name="_Toc416830703"/>
      <w:bookmarkStart w:id="21" w:name="_Toc6881284"/>
      <w:bookmarkStart w:id="22" w:name="_Toc9229978"/>
      <w:r w:rsidRPr="00C042B3">
        <w:rPr>
          <w:b/>
          <w:sz w:val="18"/>
          <w:szCs w:val="18"/>
          <w:lang w:eastAsia="pl-PL"/>
        </w:rPr>
        <w:t>6. KONTROLA JAKOŚCI ROBÓT</w:t>
      </w:r>
      <w:bookmarkEnd w:id="20"/>
      <w:bookmarkEnd w:id="21"/>
      <w:bookmarkEnd w:id="22"/>
    </w:p>
    <w:p w14:paraId="12F722A5" w14:textId="77777777" w:rsidR="00C042B3" w:rsidRPr="00C042B3" w:rsidRDefault="00C042B3" w:rsidP="00F4548C">
      <w:pPr>
        <w:rPr>
          <w:b/>
          <w:sz w:val="18"/>
          <w:szCs w:val="18"/>
          <w:lang w:eastAsia="pl-PL"/>
        </w:rPr>
      </w:pPr>
      <w:r w:rsidRPr="00C042B3">
        <w:rPr>
          <w:b/>
          <w:sz w:val="18"/>
          <w:szCs w:val="18"/>
          <w:lang w:eastAsia="pl-PL"/>
        </w:rPr>
        <w:t>6.1. Program zapewnienia jakości – PZJ.</w:t>
      </w:r>
    </w:p>
    <w:p w14:paraId="2DF8CF36" w14:textId="77777777" w:rsidR="00C042B3" w:rsidRPr="00C042B3" w:rsidRDefault="00C042B3" w:rsidP="00F4548C">
      <w:pPr>
        <w:rPr>
          <w:sz w:val="18"/>
          <w:szCs w:val="18"/>
          <w:lang w:eastAsia="pl-PL"/>
        </w:rPr>
      </w:pPr>
      <w:r w:rsidRPr="00C042B3">
        <w:rPr>
          <w:sz w:val="18"/>
          <w:szCs w:val="18"/>
          <w:lang w:eastAsia="pl-PL"/>
        </w:rPr>
        <w:tab/>
        <w:t xml:space="preserve">Wykonawca jest zobowiązany opracować i przedstawić do akceptacji Inspektora nadzoru inwestorskiego skrócony program zapewnienia jakości. W programie zapewnienia jakości Wykonawca powinien określić jedynie, zamierzony sposób wykonywania robót, możliwości techniczne, kadrowe i plan organizacji robót gwarantujący wykonanie robót zgodnie z Opisem warunków wykonywania, ST oraz ustaleniami. </w:t>
      </w:r>
    </w:p>
    <w:p w14:paraId="3D321818" w14:textId="77777777" w:rsidR="00C042B3" w:rsidRPr="00C042B3" w:rsidRDefault="00C042B3" w:rsidP="00F4548C">
      <w:pPr>
        <w:rPr>
          <w:sz w:val="18"/>
          <w:szCs w:val="18"/>
          <w:lang w:eastAsia="pl-PL"/>
        </w:rPr>
      </w:pPr>
      <w:r w:rsidRPr="00C042B3">
        <w:rPr>
          <w:sz w:val="18"/>
          <w:szCs w:val="18"/>
          <w:lang w:eastAsia="pl-PL"/>
        </w:rPr>
        <w:t>Program zapewnienia jakości ( w</w:t>
      </w:r>
      <w:r w:rsidRPr="00C042B3">
        <w:rPr>
          <w:lang w:eastAsia="pl-PL"/>
        </w:rPr>
        <w:t xml:space="preserve"> wersji skórnego opisu działań) </w:t>
      </w:r>
      <w:r w:rsidRPr="00C042B3">
        <w:rPr>
          <w:sz w:val="18"/>
          <w:szCs w:val="18"/>
          <w:lang w:eastAsia="pl-PL"/>
        </w:rPr>
        <w:t>powinien w szczególności zawierać:</w:t>
      </w:r>
    </w:p>
    <w:p w14:paraId="45D32384" w14:textId="77777777" w:rsidR="00C042B3" w:rsidRPr="00C042B3" w:rsidRDefault="00C042B3" w:rsidP="00F4548C">
      <w:pPr>
        <w:rPr>
          <w:sz w:val="18"/>
          <w:szCs w:val="18"/>
          <w:lang w:eastAsia="pl-PL"/>
        </w:rPr>
      </w:pPr>
      <w:r w:rsidRPr="00C042B3">
        <w:rPr>
          <w:sz w:val="18"/>
          <w:szCs w:val="18"/>
          <w:lang w:eastAsia="pl-PL"/>
        </w:rPr>
        <w:t>organizację wykonania robót, w tym terminy i sposób prowadzenia podstawowych robót,</w:t>
      </w:r>
    </w:p>
    <w:p w14:paraId="50064DC7" w14:textId="77777777" w:rsidR="00C042B3" w:rsidRPr="00C042B3" w:rsidRDefault="00C042B3" w:rsidP="00F4548C">
      <w:pPr>
        <w:rPr>
          <w:sz w:val="18"/>
          <w:szCs w:val="18"/>
          <w:lang w:eastAsia="pl-PL"/>
        </w:rPr>
      </w:pPr>
      <w:r w:rsidRPr="00C042B3">
        <w:rPr>
          <w:sz w:val="18"/>
          <w:szCs w:val="18"/>
          <w:lang w:eastAsia="pl-PL"/>
        </w:rPr>
        <w:t>organizację ruchu na budowie wraz z oznakowaniem robót, - ( dołączyć</w:t>
      </w:r>
      <w:r w:rsidRPr="00C042B3">
        <w:rPr>
          <w:lang w:eastAsia="pl-PL"/>
        </w:rPr>
        <w:t xml:space="preserve"> opracowany projekt tymczasowej /etapowej organizacji ruchu z wymaganymi zatwierdzeniami i opiniami. )</w:t>
      </w:r>
      <w:r w:rsidRPr="00C042B3">
        <w:rPr>
          <w:sz w:val="18"/>
          <w:szCs w:val="18"/>
          <w:lang w:eastAsia="pl-PL"/>
        </w:rPr>
        <w:t xml:space="preserve"> </w:t>
      </w:r>
    </w:p>
    <w:p w14:paraId="1CE2A86E" w14:textId="77777777" w:rsidR="00C042B3" w:rsidRPr="00C042B3" w:rsidRDefault="00C042B3" w:rsidP="00F4548C">
      <w:pPr>
        <w:rPr>
          <w:sz w:val="18"/>
          <w:szCs w:val="18"/>
          <w:lang w:eastAsia="pl-PL"/>
        </w:rPr>
      </w:pPr>
      <w:r w:rsidRPr="00C042B3">
        <w:rPr>
          <w:sz w:val="18"/>
          <w:szCs w:val="18"/>
          <w:lang w:eastAsia="pl-PL"/>
        </w:rPr>
        <w:t>system (sposób i procedurę) proponowanej kontroli i sterowania jakością wykonywanych robót,</w:t>
      </w:r>
    </w:p>
    <w:p w14:paraId="3E645555" w14:textId="77777777" w:rsidR="00C042B3" w:rsidRPr="00C042B3" w:rsidRDefault="00C042B3" w:rsidP="00F4548C">
      <w:pPr>
        <w:rPr>
          <w:sz w:val="18"/>
          <w:szCs w:val="18"/>
          <w:lang w:eastAsia="pl-PL"/>
        </w:rPr>
      </w:pPr>
      <w:r w:rsidRPr="00C042B3">
        <w:rPr>
          <w:sz w:val="18"/>
          <w:szCs w:val="18"/>
          <w:lang w:eastAsia="pl-PL"/>
        </w:rPr>
        <w:t xml:space="preserve">wyposażenie w podstawowy ( posiadany i zlecany ) sprzęt i urządzenia do pomiarów i kontroli (opis laboratorium własnego lub laboratorium, któremu Wykonawca zamierza zlecić prowadzenie badań), </w:t>
      </w:r>
    </w:p>
    <w:p w14:paraId="2A2A81C3" w14:textId="77777777" w:rsidR="00C042B3" w:rsidRPr="00C042B3" w:rsidRDefault="00C042B3" w:rsidP="00F4548C">
      <w:pPr>
        <w:rPr>
          <w:sz w:val="18"/>
          <w:szCs w:val="18"/>
          <w:lang w:eastAsia="pl-PL"/>
        </w:rPr>
      </w:pPr>
      <w:r w:rsidRPr="00C042B3">
        <w:rPr>
          <w:sz w:val="18"/>
          <w:szCs w:val="18"/>
          <w:lang w:eastAsia="pl-PL"/>
        </w:rPr>
        <w:t>Celem kontroli robót będzie takie sterowanie ich przygotowaniem i wykonaniem, aby osiągnąć założoną jakość robót.</w:t>
      </w:r>
    </w:p>
    <w:p w14:paraId="3BC0CE30" w14:textId="77777777" w:rsidR="00C042B3" w:rsidRPr="00C042B3" w:rsidRDefault="00C042B3" w:rsidP="00F4548C">
      <w:pPr>
        <w:rPr>
          <w:sz w:val="18"/>
          <w:szCs w:val="18"/>
          <w:lang w:eastAsia="pl-PL"/>
        </w:rPr>
      </w:pPr>
      <w:r w:rsidRPr="00C042B3">
        <w:rPr>
          <w:sz w:val="18"/>
          <w:szCs w:val="18"/>
          <w:lang w:eastAsia="pl-PL"/>
        </w:rPr>
        <w:tab/>
        <w:t>Wykonawca jest odpowiedzialny za pełną kontrolę robót i jakości materiałów podstawowych. Wykonawca zapewni odpowiedni system kontroli, włączając personel, laboratorium, sprzęt, zaopatrzenie i wszystkie urządzenia niezbędne do pobierania próbek i badań materiałów oraz robót.</w:t>
      </w:r>
    </w:p>
    <w:p w14:paraId="6EB2D1B0" w14:textId="77777777" w:rsidR="00C042B3" w:rsidRPr="00C042B3" w:rsidRDefault="00C042B3" w:rsidP="00F4548C">
      <w:pPr>
        <w:rPr>
          <w:sz w:val="18"/>
          <w:szCs w:val="18"/>
          <w:lang w:eastAsia="pl-PL"/>
        </w:rPr>
      </w:pPr>
      <w:r w:rsidRPr="00C042B3">
        <w:rPr>
          <w:sz w:val="18"/>
          <w:szCs w:val="18"/>
          <w:lang w:eastAsia="pl-PL"/>
        </w:rPr>
        <w:tab/>
        <w:t>Wykonawca będzie przeprowadzać pomiary i badania materiałów oraz robót z częstotliwością zapewniającą stwierdzenie, że roboty wykonano zgodnie z wymaganiami zawartymi w dokumentacji projektowej i ST</w:t>
      </w:r>
    </w:p>
    <w:p w14:paraId="5D234D5D" w14:textId="77777777" w:rsidR="00C042B3" w:rsidRPr="00C042B3" w:rsidRDefault="00C042B3" w:rsidP="00F4548C">
      <w:pPr>
        <w:rPr>
          <w:sz w:val="18"/>
          <w:szCs w:val="18"/>
          <w:lang w:eastAsia="pl-PL"/>
        </w:rPr>
      </w:pPr>
      <w:r w:rsidRPr="00C042B3">
        <w:rPr>
          <w:sz w:val="18"/>
          <w:szCs w:val="18"/>
          <w:lang w:eastAsia="pl-PL"/>
        </w:rPr>
        <w:tab/>
        <w:t>Minimalne wymagania co do zakresu badań i ich częstotliwość są określone w SST, normach i wytycznych. W przypadku, gdy nie zostały one tam określone, Inspektor nadzoru inwestorskiego ustali, jaki zakres kontroli jest konieczny, aby zapewnić wykonanie robót zgodnie z umową.</w:t>
      </w:r>
    </w:p>
    <w:p w14:paraId="2E5BCF83" w14:textId="77777777" w:rsidR="00C042B3" w:rsidRPr="00C042B3" w:rsidRDefault="00C042B3" w:rsidP="00F4548C">
      <w:pPr>
        <w:rPr>
          <w:sz w:val="18"/>
          <w:szCs w:val="18"/>
          <w:lang w:eastAsia="pl-PL"/>
        </w:rPr>
      </w:pPr>
      <w:r w:rsidRPr="00C042B3">
        <w:rPr>
          <w:sz w:val="18"/>
          <w:szCs w:val="18"/>
          <w:lang w:eastAsia="pl-PL"/>
        </w:rPr>
        <w:tab/>
        <w:t>Wykonawca dostarczy Inżynierowi/Kierownikowi projektu świadectwa, że wszystkie stosowane urządzenia i sprzęt badawczy posiadają ważną legalizację, zostały prawidłowo wykalibrowane i odpowiadają wymaganiom norm określających procedury badań.</w:t>
      </w:r>
    </w:p>
    <w:p w14:paraId="1334AF8E" w14:textId="77777777" w:rsidR="00C042B3" w:rsidRPr="00C042B3" w:rsidRDefault="00C042B3" w:rsidP="00F4548C">
      <w:pPr>
        <w:rPr>
          <w:sz w:val="18"/>
          <w:szCs w:val="18"/>
          <w:lang w:eastAsia="pl-PL"/>
        </w:rPr>
      </w:pPr>
      <w:r w:rsidRPr="00C042B3">
        <w:rPr>
          <w:sz w:val="18"/>
          <w:szCs w:val="18"/>
          <w:lang w:eastAsia="pl-PL"/>
        </w:rPr>
        <w:tab/>
        <w:t>Inspektor nadzoru inwestorskiego będzie mieć nieograniczony dostęp do pomieszczeń laboratoryjnych, w celu ich inspekcji.</w:t>
      </w:r>
    </w:p>
    <w:p w14:paraId="673FA1B1" w14:textId="77777777" w:rsidR="00C042B3" w:rsidRPr="00C042B3" w:rsidRDefault="00C042B3" w:rsidP="00F4548C">
      <w:pPr>
        <w:rPr>
          <w:sz w:val="18"/>
          <w:szCs w:val="18"/>
          <w:lang w:eastAsia="pl-PL"/>
        </w:rPr>
      </w:pPr>
      <w:r w:rsidRPr="00C042B3">
        <w:rPr>
          <w:sz w:val="18"/>
          <w:szCs w:val="18"/>
          <w:lang w:eastAsia="pl-PL"/>
        </w:rPr>
        <w:tab/>
        <w:t>Inspektor nadzoru inwestorskiego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Inspektor nadzoru inwestorskiego natychmiast wstrzyma użycie do robót badanych materiałów i dopuści je do użycia dopiero wtedy, gdy niedociągnięcia w pracy laboratorium Wykonawcy zostaną usunięte i stwierdzona zostanie odpowiednia jakość tych materiałów.</w:t>
      </w:r>
    </w:p>
    <w:p w14:paraId="0F2AEB9B" w14:textId="77777777" w:rsidR="00C042B3" w:rsidRPr="00C042B3" w:rsidRDefault="00C042B3" w:rsidP="00F4548C">
      <w:pPr>
        <w:rPr>
          <w:sz w:val="18"/>
          <w:szCs w:val="18"/>
          <w:lang w:eastAsia="pl-PL"/>
        </w:rPr>
      </w:pPr>
      <w:r w:rsidRPr="00C042B3">
        <w:rPr>
          <w:sz w:val="18"/>
          <w:szCs w:val="18"/>
          <w:lang w:eastAsia="pl-PL"/>
        </w:rPr>
        <w:tab/>
        <w:t>Wszystkie koszty związane z organizowaniem i prowadzeniem badań materiałów ponosi Wykonawca.</w:t>
      </w:r>
    </w:p>
    <w:p w14:paraId="7C9D46C9" w14:textId="77777777" w:rsidR="00C042B3" w:rsidRPr="00C042B3" w:rsidRDefault="00C042B3" w:rsidP="00F4548C">
      <w:pPr>
        <w:rPr>
          <w:sz w:val="18"/>
          <w:szCs w:val="18"/>
          <w:lang w:eastAsia="pl-PL"/>
        </w:rPr>
      </w:pPr>
      <w:r w:rsidRPr="00C042B3">
        <w:rPr>
          <w:b/>
          <w:sz w:val="18"/>
          <w:szCs w:val="18"/>
          <w:lang w:eastAsia="pl-PL"/>
        </w:rPr>
        <w:t>6.2. Program BIOZ</w:t>
      </w:r>
      <w:r w:rsidRPr="00C042B3">
        <w:rPr>
          <w:sz w:val="18"/>
          <w:szCs w:val="18"/>
          <w:lang w:eastAsia="pl-PL"/>
        </w:rPr>
        <w:t xml:space="preserve"> () jest wymagany w przypadku zapisu w kontrakcie/umowie lub w przypadku konieczności wynikającej z przepisów obowiązującego prawa ogólnego na pełny zakres i czasokres robót założony harmonogramem przez wykonawcę zadania</w:t>
      </w:r>
      <w:r w:rsidR="00112D10">
        <w:rPr>
          <w:sz w:val="18"/>
          <w:szCs w:val="18"/>
          <w:lang w:eastAsia="pl-PL"/>
        </w:rPr>
        <w:t>.</w:t>
      </w:r>
      <w:r w:rsidRPr="00C042B3">
        <w:rPr>
          <w:sz w:val="18"/>
          <w:szCs w:val="18"/>
          <w:lang w:eastAsia="pl-PL"/>
        </w:rPr>
        <w:t xml:space="preserve">  </w:t>
      </w:r>
    </w:p>
    <w:p w14:paraId="38B1970A" w14:textId="77777777" w:rsidR="00C042B3" w:rsidRPr="00C042B3" w:rsidRDefault="00C042B3" w:rsidP="00F4548C">
      <w:pPr>
        <w:rPr>
          <w:b/>
          <w:sz w:val="18"/>
          <w:szCs w:val="18"/>
          <w:lang w:eastAsia="pl-PL"/>
        </w:rPr>
      </w:pPr>
      <w:r w:rsidRPr="00C042B3">
        <w:rPr>
          <w:b/>
          <w:sz w:val="18"/>
          <w:szCs w:val="18"/>
          <w:lang w:eastAsia="pl-PL"/>
        </w:rPr>
        <w:t>6.3. Pobieranie próbek</w:t>
      </w:r>
    </w:p>
    <w:p w14:paraId="0FFC2497" w14:textId="77777777" w:rsidR="00C042B3" w:rsidRPr="00C042B3" w:rsidRDefault="00C042B3" w:rsidP="00F4548C">
      <w:pPr>
        <w:rPr>
          <w:sz w:val="18"/>
          <w:szCs w:val="18"/>
          <w:lang w:eastAsia="pl-PL"/>
        </w:rPr>
      </w:pPr>
      <w:r w:rsidRPr="00C042B3">
        <w:rPr>
          <w:sz w:val="18"/>
          <w:szCs w:val="18"/>
          <w:lang w:eastAsia="pl-PL"/>
        </w:rPr>
        <w:t>Próbki będą pobierane losowo. Zaleca się stosowanie statystycznych metod pobierania próbek, opartych na zasadzie, że wszystkie jednostkowe elementy produkcji mogą być z jednakowym prawdopodobieństwem wytypowane do badań.</w:t>
      </w:r>
    </w:p>
    <w:p w14:paraId="5714730B" w14:textId="77777777" w:rsidR="00C042B3" w:rsidRPr="00C042B3" w:rsidRDefault="00C042B3" w:rsidP="00F4548C">
      <w:pPr>
        <w:rPr>
          <w:sz w:val="18"/>
          <w:szCs w:val="18"/>
          <w:lang w:eastAsia="pl-PL"/>
        </w:rPr>
      </w:pPr>
      <w:r w:rsidRPr="00C042B3">
        <w:rPr>
          <w:sz w:val="18"/>
          <w:szCs w:val="18"/>
          <w:lang w:eastAsia="pl-PL"/>
        </w:rPr>
        <w:t>Inspektor nadzoru inwestorskiego będzie mieć zapewnioną możliwość udziału w pobieraniu próbek.</w:t>
      </w:r>
    </w:p>
    <w:p w14:paraId="468E640F" w14:textId="77777777" w:rsidR="00C042B3" w:rsidRPr="00C042B3" w:rsidRDefault="00C042B3" w:rsidP="00F4548C">
      <w:pPr>
        <w:rPr>
          <w:sz w:val="18"/>
          <w:szCs w:val="18"/>
          <w:lang w:eastAsia="pl-PL"/>
        </w:rPr>
      </w:pPr>
      <w:r w:rsidRPr="00C042B3">
        <w:rPr>
          <w:sz w:val="18"/>
          <w:szCs w:val="18"/>
          <w:lang w:eastAsia="pl-PL"/>
        </w:rPr>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14:paraId="5FA15EFA" w14:textId="77777777" w:rsidR="00C042B3" w:rsidRPr="00C042B3" w:rsidRDefault="00C042B3" w:rsidP="00F4548C">
      <w:pPr>
        <w:rPr>
          <w:sz w:val="18"/>
          <w:szCs w:val="18"/>
          <w:lang w:eastAsia="pl-PL"/>
        </w:rPr>
      </w:pPr>
      <w:r w:rsidRPr="00C042B3">
        <w:rPr>
          <w:sz w:val="18"/>
          <w:szCs w:val="18"/>
          <w:lang w:eastAsia="pl-PL"/>
        </w:rPr>
        <w:t>Na zlecenie Inspektora nadzoru inwestorskiego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4CC57A41" w14:textId="77777777" w:rsidR="00C042B3" w:rsidRPr="00C042B3" w:rsidRDefault="00C042B3" w:rsidP="00F4548C">
      <w:pPr>
        <w:rPr>
          <w:b/>
          <w:sz w:val="18"/>
          <w:szCs w:val="18"/>
          <w:lang w:eastAsia="pl-PL"/>
        </w:rPr>
      </w:pPr>
      <w:r w:rsidRPr="00C042B3">
        <w:rPr>
          <w:b/>
          <w:sz w:val="18"/>
          <w:szCs w:val="18"/>
          <w:lang w:eastAsia="pl-PL"/>
        </w:rPr>
        <w:t>6.4. Badania i pomiary</w:t>
      </w:r>
    </w:p>
    <w:p w14:paraId="4EEFFCDC" w14:textId="77777777" w:rsidR="00C042B3" w:rsidRPr="00C042B3" w:rsidRDefault="00C042B3" w:rsidP="00F4548C">
      <w:pPr>
        <w:rPr>
          <w:sz w:val="18"/>
          <w:szCs w:val="18"/>
          <w:lang w:eastAsia="pl-PL"/>
        </w:rPr>
      </w:pPr>
      <w:r w:rsidRPr="00C042B3">
        <w:rPr>
          <w:sz w:val="18"/>
          <w:szCs w:val="18"/>
          <w:lang w:eastAsia="pl-PL"/>
        </w:rPr>
        <w:tab/>
        <w:t>Wszystkie badania i pomiary będą przeprowadzone zgodnie z wymaganiami norm. W przypadku, gdy normy nie obejmują jakiegokolwiek badania wymaganego w ST, stosować można wytyczne krajowe, albo inne procedury, zaakceptowane przez Inżyniera/Kierownika projektu.</w:t>
      </w:r>
    </w:p>
    <w:p w14:paraId="67C45751" w14:textId="77777777" w:rsidR="00C042B3" w:rsidRPr="00C042B3" w:rsidRDefault="00C042B3" w:rsidP="00F4548C">
      <w:pPr>
        <w:rPr>
          <w:sz w:val="18"/>
          <w:szCs w:val="18"/>
          <w:lang w:eastAsia="pl-PL"/>
        </w:rPr>
      </w:pPr>
      <w:r w:rsidRPr="00C042B3">
        <w:rPr>
          <w:sz w:val="18"/>
          <w:szCs w:val="18"/>
          <w:lang w:eastAsia="pl-PL"/>
        </w:rPr>
        <w:tab/>
        <w:t>Przed przystąpieniem do pomiarów lub badań, Wykonawca powiadomi Inspektora nadzoru inwestorskiego o rodzaju, miejscu i terminie pomiaru lub badania. Po wykonaniu pomiaru lub badania, Wykonawca przedstawi na piśmie ich wyniki do akceptacji Inżyniera/Kierownika projektu.</w:t>
      </w:r>
    </w:p>
    <w:p w14:paraId="72569EA2" w14:textId="77777777" w:rsidR="00C042B3" w:rsidRPr="00C042B3" w:rsidRDefault="00C042B3" w:rsidP="00F4548C">
      <w:pPr>
        <w:rPr>
          <w:b/>
          <w:sz w:val="18"/>
          <w:szCs w:val="18"/>
          <w:lang w:eastAsia="pl-PL"/>
        </w:rPr>
      </w:pPr>
      <w:r w:rsidRPr="00C042B3">
        <w:rPr>
          <w:b/>
          <w:sz w:val="18"/>
          <w:szCs w:val="18"/>
          <w:lang w:eastAsia="pl-PL"/>
        </w:rPr>
        <w:t>6.5. Raporty z badań</w:t>
      </w:r>
    </w:p>
    <w:p w14:paraId="00108F63" w14:textId="77777777" w:rsidR="00C042B3" w:rsidRPr="00C042B3" w:rsidRDefault="00C042B3" w:rsidP="00F4548C">
      <w:pPr>
        <w:rPr>
          <w:sz w:val="18"/>
          <w:szCs w:val="18"/>
          <w:lang w:eastAsia="pl-PL"/>
        </w:rPr>
      </w:pPr>
      <w:r w:rsidRPr="00C042B3">
        <w:rPr>
          <w:sz w:val="18"/>
          <w:szCs w:val="18"/>
          <w:lang w:eastAsia="pl-PL"/>
        </w:rPr>
        <w:tab/>
        <w:t>Wykonawca będzie przekazywać Inżynierowi/Kierownikowi projektu kopie raportów z wynikami badań jak najszybciej, nie później jednak niż w terminie określonym w programie zapewnienia jakości.</w:t>
      </w:r>
    </w:p>
    <w:p w14:paraId="1659770C" w14:textId="77777777" w:rsidR="00C042B3" w:rsidRPr="00C042B3" w:rsidRDefault="00C042B3" w:rsidP="00F4548C">
      <w:pPr>
        <w:rPr>
          <w:sz w:val="18"/>
          <w:szCs w:val="18"/>
          <w:lang w:eastAsia="pl-PL"/>
        </w:rPr>
      </w:pPr>
      <w:r w:rsidRPr="00C042B3">
        <w:rPr>
          <w:sz w:val="18"/>
          <w:szCs w:val="18"/>
          <w:lang w:eastAsia="pl-PL"/>
        </w:rPr>
        <w:tab/>
        <w:t>Wyniki badań (kopie) będą przekazywane Inżynierowi/Kierownikowi projektu na formularzach według dostarczonego przez niego wzoru lub innych, przez niego zaaprobowanych.</w:t>
      </w:r>
    </w:p>
    <w:p w14:paraId="0138D60A" w14:textId="77777777" w:rsidR="00C042B3" w:rsidRPr="00C042B3" w:rsidRDefault="00C042B3" w:rsidP="00F4548C">
      <w:pPr>
        <w:rPr>
          <w:b/>
          <w:sz w:val="18"/>
          <w:szCs w:val="18"/>
          <w:lang w:eastAsia="pl-PL"/>
        </w:rPr>
      </w:pPr>
      <w:r w:rsidRPr="00C042B3">
        <w:rPr>
          <w:b/>
          <w:sz w:val="18"/>
          <w:szCs w:val="18"/>
          <w:lang w:eastAsia="pl-PL"/>
        </w:rPr>
        <w:t xml:space="preserve">6.6. Badania prowadzone przez Inspektora nadzoru inwestorskiego </w:t>
      </w:r>
    </w:p>
    <w:p w14:paraId="7C77F41F" w14:textId="77777777" w:rsidR="00C042B3" w:rsidRPr="00C042B3" w:rsidRDefault="00C042B3" w:rsidP="00F4548C">
      <w:pPr>
        <w:rPr>
          <w:sz w:val="18"/>
          <w:szCs w:val="18"/>
          <w:lang w:eastAsia="pl-PL"/>
        </w:rPr>
      </w:pPr>
      <w:r w:rsidRPr="00C042B3">
        <w:rPr>
          <w:sz w:val="18"/>
          <w:szCs w:val="18"/>
          <w:lang w:eastAsia="pl-PL"/>
        </w:rPr>
        <w:tab/>
        <w:t>Inspektor nadzoru inwestorskiego jest uprawniony do dokonywania kontroli, pobierania próbek i badania materiałów w miejscu ich wytwarzania/pozyskiwania, a Wykonawca i producent materiałów powinien udzielić mu niezbędnej pomocy.</w:t>
      </w:r>
    </w:p>
    <w:p w14:paraId="20DD43A4" w14:textId="77777777" w:rsidR="00C042B3" w:rsidRPr="00C042B3" w:rsidRDefault="00C042B3" w:rsidP="00F4548C">
      <w:pPr>
        <w:rPr>
          <w:sz w:val="18"/>
          <w:szCs w:val="18"/>
          <w:lang w:eastAsia="pl-PL"/>
        </w:rPr>
      </w:pPr>
      <w:r w:rsidRPr="00C042B3">
        <w:rPr>
          <w:sz w:val="18"/>
          <w:szCs w:val="18"/>
          <w:lang w:eastAsia="pl-PL"/>
        </w:rPr>
        <w:tab/>
        <w:t>Inspektor nadzoru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14:paraId="6378B97A" w14:textId="77777777" w:rsidR="00C042B3" w:rsidRPr="00C042B3" w:rsidRDefault="00C042B3" w:rsidP="00F4548C">
      <w:pPr>
        <w:rPr>
          <w:sz w:val="18"/>
          <w:szCs w:val="18"/>
          <w:lang w:eastAsia="pl-PL"/>
        </w:rPr>
      </w:pPr>
      <w:r w:rsidRPr="00C042B3">
        <w:rPr>
          <w:sz w:val="18"/>
          <w:szCs w:val="18"/>
          <w:lang w:eastAsia="pl-PL"/>
        </w:rPr>
        <w:tab/>
        <w:t>Inspektor nadzoru inwestorskiego powinien pobierać próbki materiałów i prowadzić badania niezależnie od Wykonawcy, na swój koszt. Jeżeli wyniki tych badań wykażą, że raporty Wykonawcy są niewiarygodne, to Inspektor nadzoru inwestorskiego oprze się wyłącznie na własnych badaniach przy ocenie zgodności materiałów i robót z Opis warunków wykonywania  i ST. Może również zlecić, sam lub poprzez Wykonawcę, przeprowadzenie powtórnych lub dodatkowych badań niezależnemu laboratorium. W takim przypadku całkowite koszty powtórnych lub dodatkowych badań i pobierania próbek poniesione zostaną przez Wykonawcę.</w:t>
      </w:r>
    </w:p>
    <w:p w14:paraId="2970616D" w14:textId="77777777" w:rsidR="00C042B3" w:rsidRPr="00C042B3" w:rsidRDefault="00C042B3" w:rsidP="00F4548C">
      <w:pPr>
        <w:rPr>
          <w:b/>
          <w:sz w:val="18"/>
          <w:szCs w:val="18"/>
          <w:lang w:eastAsia="pl-PL"/>
        </w:rPr>
      </w:pPr>
      <w:r w:rsidRPr="00C042B3">
        <w:rPr>
          <w:b/>
          <w:sz w:val="18"/>
          <w:szCs w:val="18"/>
          <w:lang w:eastAsia="pl-PL"/>
        </w:rPr>
        <w:t>6.7. Certyfikaty i deklaracje</w:t>
      </w:r>
    </w:p>
    <w:p w14:paraId="57565FD9" w14:textId="77777777" w:rsidR="00C042B3" w:rsidRPr="00C042B3" w:rsidRDefault="00C042B3" w:rsidP="00F4548C">
      <w:pPr>
        <w:rPr>
          <w:sz w:val="18"/>
          <w:szCs w:val="18"/>
          <w:lang w:eastAsia="pl-PL"/>
        </w:rPr>
      </w:pPr>
      <w:r w:rsidRPr="00C042B3">
        <w:rPr>
          <w:sz w:val="18"/>
          <w:szCs w:val="18"/>
          <w:lang w:eastAsia="pl-PL"/>
        </w:rPr>
        <w:tab/>
        <w:t>Inspektor nadzoru inwestorskiego może dopuścić do użycia tylko te materiały, które posiadają: </w:t>
      </w:r>
      <w:r w:rsidRPr="00C042B3">
        <w:rPr>
          <w:sz w:val="18"/>
          <w:szCs w:val="18"/>
          <w:u w:val="single"/>
          <w:lang w:eastAsia="pl-PL"/>
        </w:rPr>
        <w:t>certyfikat na znak bezpieczeństwa</w:t>
      </w:r>
      <w:r w:rsidRPr="00C042B3">
        <w:rPr>
          <w:sz w:val="18"/>
          <w:szCs w:val="18"/>
          <w:lang w:eastAsia="pl-PL"/>
        </w:rPr>
        <w:t xml:space="preserve"> wykazujący, że zapewniono zgodność z kryteriami technicznymi określonymi na podstawie Polskich Norm, aprobat technicznych oraz właściwych przepisów ( ustawy o wyrobach budowlanych ) deklaracji zgodności   i innych wymaganych dokumentów technicznych i które spełniają wymogi ST.</w:t>
      </w:r>
    </w:p>
    <w:p w14:paraId="27A7EC17" w14:textId="77777777" w:rsidR="00C042B3" w:rsidRPr="00C042B3" w:rsidRDefault="00C042B3" w:rsidP="00F4548C">
      <w:pPr>
        <w:rPr>
          <w:sz w:val="18"/>
          <w:szCs w:val="18"/>
          <w:lang w:eastAsia="pl-PL"/>
        </w:rPr>
      </w:pPr>
      <w:r w:rsidRPr="00C042B3">
        <w:rPr>
          <w:sz w:val="18"/>
          <w:szCs w:val="18"/>
          <w:lang w:eastAsia="pl-PL"/>
        </w:rPr>
        <w:tab/>
        <w:t>W przypadku materiałów, dla których ww. dokumenty są wymagane przez ST, każda partia dostarczona do robót będzie posiadać te dokumenty, określające w sposób jednoznaczny jej cechy.</w:t>
      </w:r>
    </w:p>
    <w:p w14:paraId="7018E32D" w14:textId="77777777" w:rsidR="00C042B3" w:rsidRPr="00C042B3" w:rsidRDefault="00C042B3" w:rsidP="00F4548C">
      <w:pPr>
        <w:rPr>
          <w:sz w:val="18"/>
          <w:szCs w:val="18"/>
          <w:lang w:eastAsia="pl-PL"/>
        </w:rPr>
      </w:pPr>
      <w:r w:rsidRPr="00C042B3">
        <w:rPr>
          <w:sz w:val="18"/>
          <w:szCs w:val="18"/>
          <w:lang w:eastAsia="pl-PL"/>
        </w:rPr>
        <w:tab/>
        <w:t>Produkty przemysłowe muszą posiadać ww. dokumenty wydane przez producenta, a w razie potrzeby poparte wynikami badań wykonanych przez niego. Kopie wyników tych badań będą dostarczone przez Wykonawcę Inspektorowi nadzoru inwestorskiego .</w:t>
      </w:r>
    </w:p>
    <w:p w14:paraId="05D037BA" w14:textId="77777777" w:rsidR="00C042B3" w:rsidRPr="00C042B3" w:rsidRDefault="00C042B3" w:rsidP="00F4548C">
      <w:pPr>
        <w:rPr>
          <w:sz w:val="18"/>
          <w:szCs w:val="18"/>
          <w:lang w:eastAsia="pl-PL"/>
        </w:rPr>
      </w:pPr>
      <w:r w:rsidRPr="00C042B3">
        <w:rPr>
          <w:sz w:val="18"/>
          <w:szCs w:val="18"/>
          <w:lang w:eastAsia="pl-PL"/>
        </w:rPr>
        <w:tab/>
        <w:t>Jakiekolwiek materiały, które nie spełniają tych wymagań będą odrzucone.</w:t>
      </w:r>
    </w:p>
    <w:p w14:paraId="1FF69025" w14:textId="77777777" w:rsidR="00C042B3" w:rsidRPr="00C042B3" w:rsidRDefault="00C042B3" w:rsidP="00F4548C">
      <w:pPr>
        <w:rPr>
          <w:sz w:val="18"/>
          <w:szCs w:val="18"/>
          <w:lang w:eastAsia="pl-PL"/>
        </w:rPr>
      </w:pPr>
    </w:p>
    <w:p w14:paraId="5104B069" w14:textId="77777777" w:rsidR="00C042B3" w:rsidRPr="00C042B3" w:rsidRDefault="00C042B3" w:rsidP="00F4548C">
      <w:pPr>
        <w:rPr>
          <w:b/>
          <w:sz w:val="18"/>
          <w:szCs w:val="18"/>
          <w:lang w:eastAsia="pl-PL"/>
        </w:rPr>
      </w:pPr>
      <w:r w:rsidRPr="00C042B3">
        <w:rPr>
          <w:b/>
          <w:sz w:val="18"/>
          <w:szCs w:val="18"/>
          <w:lang w:eastAsia="pl-PL"/>
        </w:rPr>
        <w:t xml:space="preserve">6.8. Dokumenty budowy/robót </w:t>
      </w:r>
    </w:p>
    <w:p w14:paraId="3BF0853C" w14:textId="77777777" w:rsidR="00C042B3" w:rsidRPr="00C042B3" w:rsidRDefault="00C042B3" w:rsidP="00F4548C">
      <w:pPr>
        <w:rPr>
          <w:b/>
          <w:sz w:val="18"/>
          <w:szCs w:val="18"/>
          <w:lang w:eastAsia="pl-PL"/>
        </w:rPr>
      </w:pPr>
      <w:r w:rsidRPr="00C042B3">
        <w:rPr>
          <w:b/>
          <w:sz w:val="18"/>
          <w:szCs w:val="18"/>
          <w:lang w:eastAsia="pl-PL"/>
        </w:rPr>
        <w:t xml:space="preserve">(1) Dziennik budowy/robót </w:t>
      </w:r>
    </w:p>
    <w:p w14:paraId="15342784" w14:textId="77777777" w:rsidR="00C042B3" w:rsidRPr="00C042B3" w:rsidRDefault="00C042B3" w:rsidP="00F4548C">
      <w:pPr>
        <w:rPr>
          <w:sz w:val="18"/>
          <w:szCs w:val="18"/>
          <w:lang w:eastAsia="pl-PL"/>
        </w:rPr>
      </w:pPr>
      <w:r w:rsidRPr="00C042B3">
        <w:rPr>
          <w:sz w:val="18"/>
          <w:szCs w:val="18"/>
          <w:lang w:eastAsia="pl-PL"/>
        </w:rPr>
        <w:tab/>
        <w:t>Dziennik budowy/robót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0CDCA8D4" w14:textId="77777777" w:rsidR="00C042B3" w:rsidRPr="00C042B3" w:rsidRDefault="00C042B3" w:rsidP="00F4548C">
      <w:pPr>
        <w:rPr>
          <w:sz w:val="18"/>
          <w:szCs w:val="18"/>
          <w:lang w:eastAsia="pl-PL"/>
        </w:rPr>
      </w:pPr>
      <w:r w:rsidRPr="00C042B3">
        <w:rPr>
          <w:sz w:val="18"/>
          <w:szCs w:val="18"/>
          <w:lang w:eastAsia="pl-PL"/>
        </w:rPr>
        <w:tab/>
        <w:t>Zapisy w dzienniku budowy robót będą dokonywane na bieżąco i będą dotyczyć przebiegu robót, stanu bezpieczeństwa ludzi i mienia oraz technicznej i gospodarczej strony budowy. Każdy zapis w dzienniku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08459780" w14:textId="77777777" w:rsidR="00C042B3" w:rsidRPr="00C042B3" w:rsidRDefault="00C042B3" w:rsidP="00F4548C">
      <w:pPr>
        <w:rPr>
          <w:sz w:val="18"/>
          <w:szCs w:val="18"/>
          <w:lang w:eastAsia="pl-PL"/>
        </w:rPr>
      </w:pPr>
      <w:r w:rsidRPr="00C042B3">
        <w:rPr>
          <w:sz w:val="18"/>
          <w:szCs w:val="18"/>
          <w:lang w:eastAsia="pl-PL"/>
        </w:rPr>
        <w:tab/>
        <w:t>Załączone do dziennika robót, protokoły i inne dokumenty będą oznaczone kolejnym numerem załącznika i opatrzone datą i podpisem Wykonawcy i Inżyniera/Kierownika projektu.</w:t>
      </w:r>
    </w:p>
    <w:p w14:paraId="70D1ABBD" w14:textId="77777777" w:rsidR="00C042B3" w:rsidRPr="00C042B3" w:rsidRDefault="00C042B3" w:rsidP="00F4548C">
      <w:pPr>
        <w:rPr>
          <w:sz w:val="18"/>
          <w:szCs w:val="18"/>
          <w:lang w:eastAsia="pl-PL"/>
        </w:rPr>
      </w:pPr>
      <w:r w:rsidRPr="00C042B3">
        <w:rPr>
          <w:sz w:val="18"/>
          <w:szCs w:val="18"/>
          <w:lang w:eastAsia="pl-PL"/>
        </w:rPr>
        <w:tab/>
        <w:t>Do dziennika budowy należy wpisywać w szczególności:</w:t>
      </w:r>
    </w:p>
    <w:p w14:paraId="36B6723D" w14:textId="77777777" w:rsidR="00C042B3" w:rsidRPr="00C042B3" w:rsidRDefault="00C042B3" w:rsidP="00F4548C">
      <w:pPr>
        <w:rPr>
          <w:sz w:val="18"/>
          <w:szCs w:val="18"/>
          <w:lang w:eastAsia="pl-PL"/>
        </w:rPr>
      </w:pPr>
      <w:r w:rsidRPr="00C042B3">
        <w:rPr>
          <w:sz w:val="18"/>
          <w:szCs w:val="18"/>
          <w:lang w:eastAsia="pl-PL"/>
        </w:rPr>
        <w:t>datę przekazania Wykonawcy terenu budowy,</w:t>
      </w:r>
    </w:p>
    <w:p w14:paraId="10495C50" w14:textId="77777777" w:rsidR="00C042B3" w:rsidRPr="00C042B3" w:rsidRDefault="00C042B3" w:rsidP="00F4548C">
      <w:pPr>
        <w:rPr>
          <w:sz w:val="18"/>
          <w:szCs w:val="18"/>
          <w:lang w:eastAsia="pl-PL"/>
        </w:rPr>
      </w:pPr>
      <w:r w:rsidRPr="00C042B3">
        <w:rPr>
          <w:sz w:val="18"/>
          <w:szCs w:val="18"/>
          <w:lang w:eastAsia="pl-PL"/>
        </w:rPr>
        <w:t>datę przekazania przez Zamawiającego dokumentacji projektowej,</w:t>
      </w:r>
    </w:p>
    <w:p w14:paraId="69672DD8" w14:textId="77777777" w:rsidR="00C042B3" w:rsidRPr="00C042B3" w:rsidRDefault="00C042B3" w:rsidP="00F4548C">
      <w:pPr>
        <w:rPr>
          <w:sz w:val="18"/>
          <w:szCs w:val="18"/>
          <w:lang w:eastAsia="pl-PL"/>
        </w:rPr>
      </w:pPr>
      <w:r w:rsidRPr="00C042B3">
        <w:rPr>
          <w:sz w:val="18"/>
          <w:szCs w:val="18"/>
          <w:lang w:eastAsia="pl-PL"/>
        </w:rPr>
        <w:t>datę uzgodnienia przez Inspektora nadzoru inwestorskiego programu zapewnienia jakości i harmonogramów robót,</w:t>
      </w:r>
    </w:p>
    <w:p w14:paraId="3656ADEE" w14:textId="77777777" w:rsidR="00C042B3" w:rsidRPr="00C042B3" w:rsidRDefault="00C042B3" w:rsidP="00F4548C">
      <w:pPr>
        <w:rPr>
          <w:sz w:val="18"/>
          <w:szCs w:val="18"/>
          <w:lang w:eastAsia="pl-PL"/>
        </w:rPr>
      </w:pPr>
      <w:r w:rsidRPr="00C042B3">
        <w:rPr>
          <w:sz w:val="18"/>
          <w:szCs w:val="18"/>
          <w:lang w:eastAsia="pl-PL"/>
        </w:rPr>
        <w:t>terminy rozpoczęcia i zakończenia poszczególnych elementów robót,</w:t>
      </w:r>
    </w:p>
    <w:p w14:paraId="365B63F8" w14:textId="77777777" w:rsidR="00C042B3" w:rsidRPr="00C042B3" w:rsidRDefault="00C042B3" w:rsidP="00F4548C">
      <w:pPr>
        <w:rPr>
          <w:sz w:val="18"/>
          <w:szCs w:val="18"/>
          <w:lang w:eastAsia="pl-PL"/>
        </w:rPr>
      </w:pPr>
      <w:r w:rsidRPr="00C042B3">
        <w:rPr>
          <w:sz w:val="18"/>
          <w:szCs w:val="18"/>
          <w:lang w:eastAsia="pl-PL"/>
        </w:rPr>
        <w:t>przebieg robót, trudności i przeszkody w ich prowadzeniu, okresy i przyczyny przerw w robotach,</w:t>
      </w:r>
    </w:p>
    <w:p w14:paraId="6B16F922" w14:textId="77777777" w:rsidR="00C042B3" w:rsidRPr="00C042B3" w:rsidRDefault="00C042B3" w:rsidP="00F4548C">
      <w:pPr>
        <w:rPr>
          <w:sz w:val="18"/>
          <w:szCs w:val="18"/>
          <w:lang w:eastAsia="pl-PL"/>
        </w:rPr>
      </w:pPr>
      <w:r w:rsidRPr="00C042B3">
        <w:rPr>
          <w:sz w:val="18"/>
          <w:szCs w:val="18"/>
          <w:lang w:eastAsia="pl-PL"/>
        </w:rPr>
        <w:t>uwagi i polecenia Inżyniera/Kierownika projektu,</w:t>
      </w:r>
    </w:p>
    <w:p w14:paraId="6B607799" w14:textId="77777777" w:rsidR="00C042B3" w:rsidRPr="00C042B3" w:rsidRDefault="00C042B3" w:rsidP="00F4548C">
      <w:pPr>
        <w:rPr>
          <w:sz w:val="18"/>
          <w:szCs w:val="18"/>
          <w:lang w:eastAsia="pl-PL"/>
        </w:rPr>
      </w:pPr>
      <w:r w:rsidRPr="00C042B3">
        <w:rPr>
          <w:sz w:val="18"/>
          <w:szCs w:val="18"/>
          <w:lang w:eastAsia="pl-PL"/>
        </w:rPr>
        <w:t>daty zarządzenia wstrzymania robót, z podaniem powodu,</w:t>
      </w:r>
    </w:p>
    <w:p w14:paraId="6ED9184C" w14:textId="77777777" w:rsidR="00C042B3" w:rsidRPr="00C042B3" w:rsidRDefault="00C042B3" w:rsidP="00F4548C">
      <w:pPr>
        <w:rPr>
          <w:sz w:val="18"/>
          <w:szCs w:val="18"/>
          <w:lang w:eastAsia="pl-PL"/>
        </w:rPr>
      </w:pPr>
      <w:r w:rsidRPr="00C042B3">
        <w:rPr>
          <w:sz w:val="18"/>
          <w:szCs w:val="18"/>
          <w:lang w:eastAsia="pl-PL"/>
        </w:rPr>
        <w:t>zgłoszenia i daty odbiorów robót zanikających i ulegających zakryciu, częściowych i ostatecznych odbiorów robót,</w:t>
      </w:r>
    </w:p>
    <w:p w14:paraId="19861538" w14:textId="77777777" w:rsidR="00C042B3" w:rsidRPr="00C042B3" w:rsidRDefault="00C042B3" w:rsidP="00F4548C">
      <w:pPr>
        <w:rPr>
          <w:sz w:val="18"/>
          <w:szCs w:val="18"/>
          <w:lang w:eastAsia="pl-PL"/>
        </w:rPr>
      </w:pPr>
      <w:r w:rsidRPr="00C042B3">
        <w:rPr>
          <w:sz w:val="18"/>
          <w:szCs w:val="18"/>
          <w:lang w:eastAsia="pl-PL"/>
        </w:rPr>
        <w:t>wyjaśnienia, uwagi i propozycje Wykonawcy,</w:t>
      </w:r>
    </w:p>
    <w:p w14:paraId="47E8D7B1" w14:textId="77777777" w:rsidR="00C042B3" w:rsidRPr="00C042B3" w:rsidRDefault="00C042B3" w:rsidP="00F4548C">
      <w:pPr>
        <w:rPr>
          <w:sz w:val="18"/>
          <w:szCs w:val="18"/>
          <w:lang w:eastAsia="pl-PL"/>
        </w:rPr>
      </w:pPr>
      <w:r w:rsidRPr="00C042B3">
        <w:rPr>
          <w:sz w:val="18"/>
          <w:szCs w:val="18"/>
          <w:lang w:eastAsia="pl-PL"/>
        </w:rPr>
        <w:t>stan pogody i temperaturę powietrza w okresie wykonywania robót podlegających ograniczeniom lub wymaganiom szczególnym w związku z warunkami klimatycznymi,</w:t>
      </w:r>
    </w:p>
    <w:p w14:paraId="4AA76CAE" w14:textId="77777777" w:rsidR="00C042B3" w:rsidRPr="00C042B3" w:rsidRDefault="00C042B3" w:rsidP="00F4548C">
      <w:pPr>
        <w:rPr>
          <w:sz w:val="18"/>
          <w:szCs w:val="18"/>
          <w:lang w:eastAsia="pl-PL"/>
        </w:rPr>
      </w:pPr>
      <w:r w:rsidRPr="00C042B3">
        <w:rPr>
          <w:sz w:val="18"/>
          <w:szCs w:val="18"/>
          <w:lang w:eastAsia="pl-PL"/>
        </w:rPr>
        <w:t>zgodność rzeczywistych warunków geotechnicznych z ich opisem w dokumentacji projektowej,</w:t>
      </w:r>
    </w:p>
    <w:p w14:paraId="14011EB6" w14:textId="77777777" w:rsidR="00C042B3" w:rsidRPr="00C042B3" w:rsidRDefault="00C042B3" w:rsidP="00F4548C">
      <w:pPr>
        <w:rPr>
          <w:sz w:val="18"/>
          <w:szCs w:val="18"/>
          <w:lang w:eastAsia="pl-PL"/>
        </w:rPr>
      </w:pPr>
      <w:r w:rsidRPr="00C042B3">
        <w:rPr>
          <w:sz w:val="18"/>
          <w:szCs w:val="18"/>
          <w:lang w:eastAsia="pl-PL"/>
        </w:rPr>
        <w:t>dane dotyczące czynności geodezyjnych (pomiarowych) dokonywanych przed i w trakcie wykonywania robót,</w:t>
      </w:r>
    </w:p>
    <w:p w14:paraId="0A03FB3F" w14:textId="77777777" w:rsidR="00C042B3" w:rsidRPr="00C042B3" w:rsidRDefault="00C042B3" w:rsidP="00F4548C">
      <w:pPr>
        <w:rPr>
          <w:sz w:val="18"/>
          <w:szCs w:val="18"/>
          <w:lang w:eastAsia="pl-PL"/>
        </w:rPr>
      </w:pPr>
      <w:r w:rsidRPr="00C042B3">
        <w:rPr>
          <w:sz w:val="18"/>
          <w:szCs w:val="18"/>
          <w:lang w:eastAsia="pl-PL"/>
        </w:rPr>
        <w:t>dane dotyczące sposobu wykonywania zabezpieczenia robót,</w:t>
      </w:r>
    </w:p>
    <w:p w14:paraId="55CA4C2B" w14:textId="77777777" w:rsidR="00C042B3" w:rsidRPr="00C042B3" w:rsidRDefault="00C042B3" w:rsidP="00F4548C">
      <w:pPr>
        <w:rPr>
          <w:sz w:val="18"/>
          <w:szCs w:val="18"/>
          <w:lang w:eastAsia="pl-PL"/>
        </w:rPr>
      </w:pPr>
      <w:r w:rsidRPr="00C042B3">
        <w:rPr>
          <w:sz w:val="18"/>
          <w:szCs w:val="18"/>
          <w:lang w:eastAsia="pl-PL"/>
        </w:rPr>
        <w:t>dane dotyczące jakości materiałów, pobierania próbek oraz wyniki przeprowadzonych badań z podaniem, kto je przeprowadzał,</w:t>
      </w:r>
    </w:p>
    <w:p w14:paraId="4CD8F4DF" w14:textId="77777777" w:rsidR="00C042B3" w:rsidRPr="00C042B3" w:rsidRDefault="00C042B3" w:rsidP="00F4548C">
      <w:pPr>
        <w:rPr>
          <w:sz w:val="18"/>
          <w:szCs w:val="18"/>
          <w:lang w:eastAsia="pl-PL"/>
        </w:rPr>
      </w:pPr>
      <w:r w:rsidRPr="00C042B3">
        <w:rPr>
          <w:sz w:val="18"/>
          <w:szCs w:val="18"/>
          <w:lang w:eastAsia="pl-PL"/>
        </w:rPr>
        <w:t>wyniki prób poszczególnych elementów budowli z podaniem, kto je przeprowadzał,</w:t>
      </w:r>
    </w:p>
    <w:p w14:paraId="3A36F464" w14:textId="77777777" w:rsidR="00C042B3" w:rsidRPr="00C042B3" w:rsidRDefault="00C042B3" w:rsidP="00F4548C">
      <w:pPr>
        <w:rPr>
          <w:sz w:val="18"/>
          <w:szCs w:val="18"/>
          <w:lang w:eastAsia="pl-PL"/>
        </w:rPr>
      </w:pPr>
      <w:r w:rsidRPr="00C042B3">
        <w:rPr>
          <w:sz w:val="18"/>
          <w:szCs w:val="18"/>
          <w:lang w:eastAsia="pl-PL"/>
        </w:rPr>
        <w:t>inne istotne informacje o przebiegu robót.</w:t>
      </w:r>
    </w:p>
    <w:p w14:paraId="694A70F3" w14:textId="77777777" w:rsidR="00C042B3" w:rsidRPr="00C042B3" w:rsidRDefault="00C042B3" w:rsidP="00F4548C">
      <w:pPr>
        <w:rPr>
          <w:sz w:val="18"/>
          <w:szCs w:val="18"/>
          <w:lang w:eastAsia="pl-PL"/>
        </w:rPr>
      </w:pPr>
      <w:r w:rsidRPr="00C042B3">
        <w:rPr>
          <w:sz w:val="18"/>
          <w:szCs w:val="18"/>
          <w:lang w:eastAsia="pl-PL"/>
        </w:rPr>
        <w:tab/>
        <w:t>Propozycje, uwagi i wyjaśnienia Wykonawcy, wpisane do dziennika budowy będą przedłożone Inżynierowi/Kierownikowi projektu do ustosunkowania się.</w:t>
      </w:r>
    </w:p>
    <w:p w14:paraId="67DC0533" w14:textId="77777777" w:rsidR="00C042B3" w:rsidRPr="00C042B3" w:rsidRDefault="00C042B3" w:rsidP="00F4548C">
      <w:pPr>
        <w:rPr>
          <w:sz w:val="18"/>
          <w:szCs w:val="18"/>
          <w:lang w:eastAsia="pl-PL"/>
        </w:rPr>
      </w:pPr>
      <w:r w:rsidRPr="00C042B3">
        <w:rPr>
          <w:sz w:val="18"/>
          <w:szCs w:val="18"/>
          <w:lang w:eastAsia="pl-PL"/>
        </w:rPr>
        <w:tab/>
        <w:t>Decyzje Inspektora nadzoru inwestorskiego wpisane do dziennika budowy Wykonawca podpisuje z zaznaczeniem ich przyjęcia lub zajęciem stanowiska.</w:t>
      </w:r>
    </w:p>
    <w:p w14:paraId="7EC05715" w14:textId="77777777" w:rsidR="00C042B3" w:rsidRPr="00C042B3" w:rsidRDefault="00C042B3" w:rsidP="00F4548C">
      <w:pPr>
        <w:rPr>
          <w:sz w:val="18"/>
          <w:szCs w:val="18"/>
          <w:lang w:eastAsia="pl-PL"/>
        </w:rPr>
      </w:pPr>
      <w:r w:rsidRPr="00C042B3">
        <w:rPr>
          <w:sz w:val="18"/>
          <w:szCs w:val="18"/>
          <w:lang w:eastAsia="pl-PL"/>
        </w:rPr>
        <w:tab/>
        <w:t>Wpis projektanta do dziennika budowy obliguje Inspektora nadzoru inwestorskiego do ustosunkowania się. Projektant nie jest jednak stroną umowy i nie ma uprawnień do wydawania poleceń Wykonawcy robót.</w:t>
      </w:r>
    </w:p>
    <w:p w14:paraId="33D9AD80" w14:textId="77777777" w:rsidR="00C042B3" w:rsidRPr="00C042B3" w:rsidRDefault="00C042B3" w:rsidP="00F4548C">
      <w:pPr>
        <w:rPr>
          <w:b/>
          <w:sz w:val="18"/>
          <w:szCs w:val="18"/>
          <w:lang w:eastAsia="pl-PL"/>
        </w:rPr>
      </w:pPr>
      <w:r w:rsidRPr="00C042B3">
        <w:rPr>
          <w:b/>
          <w:sz w:val="18"/>
          <w:szCs w:val="18"/>
          <w:lang w:eastAsia="pl-PL"/>
        </w:rPr>
        <w:t xml:space="preserve">(2) Książka obmiarów/zestawienie ważniejszych ilości – zakresu robót </w:t>
      </w:r>
    </w:p>
    <w:p w14:paraId="40E1DE7E" w14:textId="77777777" w:rsidR="00C042B3" w:rsidRPr="00C042B3" w:rsidRDefault="00C042B3" w:rsidP="00F4548C">
      <w:pPr>
        <w:rPr>
          <w:sz w:val="18"/>
          <w:szCs w:val="18"/>
          <w:lang w:eastAsia="pl-PL"/>
        </w:rPr>
      </w:pPr>
      <w:r w:rsidRPr="00C042B3">
        <w:rPr>
          <w:sz w:val="18"/>
          <w:szCs w:val="18"/>
          <w:lang w:eastAsia="pl-PL"/>
        </w:rPr>
        <w:tab/>
        <w:t xml:space="preserve">Książka obmiarów stanowi dokument pozwalający na rozliczenie faktycznego postępu każdego z elementów robót. Obmiary wykonanych robót przeprowadza się w sposób ciągły w jednostkach przyjętych w kosztorysie i wpisuje do książki obmiarów. Ilości zaakceptowane przez inspektora nadzoru </w:t>
      </w:r>
    </w:p>
    <w:p w14:paraId="34215D31" w14:textId="77777777" w:rsidR="00C042B3" w:rsidRPr="00C042B3" w:rsidRDefault="00C042B3" w:rsidP="00F4548C">
      <w:pPr>
        <w:rPr>
          <w:b/>
          <w:sz w:val="18"/>
          <w:szCs w:val="18"/>
          <w:lang w:eastAsia="pl-PL"/>
        </w:rPr>
      </w:pPr>
      <w:r w:rsidRPr="00C042B3">
        <w:rPr>
          <w:b/>
          <w:sz w:val="18"/>
          <w:szCs w:val="18"/>
          <w:lang w:eastAsia="pl-PL"/>
        </w:rPr>
        <w:t>(3) Dokumenty laboratoryjne</w:t>
      </w:r>
    </w:p>
    <w:p w14:paraId="7F00FD55" w14:textId="77777777" w:rsidR="00C042B3" w:rsidRPr="00C042B3" w:rsidRDefault="00C042B3" w:rsidP="00F4548C">
      <w:pPr>
        <w:rPr>
          <w:sz w:val="18"/>
          <w:szCs w:val="18"/>
          <w:lang w:eastAsia="pl-PL"/>
        </w:rPr>
      </w:pPr>
      <w:r w:rsidRPr="00C042B3">
        <w:rPr>
          <w:sz w:val="18"/>
          <w:szCs w:val="18"/>
          <w:lang w:eastAsia="pl-PL"/>
        </w:rPr>
        <w:tab/>
        <w:t xml:space="preserve">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inspektora nadzoru </w:t>
      </w:r>
    </w:p>
    <w:p w14:paraId="6403B298" w14:textId="77777777" w:rsidR="00C042B3" w:rsidRPr="00C042B3" w:rsidRDefault="00C042B3" w:rsidP="00F4548C">
      <w:pPr>
        <w:rPr>
          <w:b/>
          <w:sz w:val="18"/>
          <w:szCs w:val="18"/>
          <w:lang w:eastAsia="pl-PL"/>
        </w:rPr>
      </w:pPr>
      <w:r w:rsidRPr="00C042B3">
        <w:rPr>
          <w:b/>
          <w:sz w:val="18"/>
          <w:szCs w:val="18"/>
          <w:lang w:eastAsia="pl-PL"/>
        </w:rPr>
        <w:t>(4) Pozostałe dokumenty budowy</w:t>
      </w:r>
    </w:p>
    <w:p w14:paraId="7CE74FDA" w14:textId="77777777" w:rsidR="00C042B3" w:rsidRPr="00C042B3" w:rsidRDefault="00C042B3" w:rsidP="00F4548C">
      <w:pPr>
        <w:rPr>
          <w:sz w:val="18"/>
          <w:szCs w:val="18"/>
          <w:lang w:eastAsia="pl-PL"/>
        </w:rPr>
      </w:pPr>
      <w:r w:rsidRPr="00C042B3">
        <w:rPr>
          <w:sz w:val="18"/>
          <w:szCs w:val="18"/>
          <w:lang w:eastAsia="pl-PL"/>
        </w:rPr>
        <w:tab/>
        <w:t>Do dokumentów budowy zalicza się, oprócz wymienionych w punktach (1) - (3) następujące dokumenty:</w:t>
      </w:r>
    </w:p>
    <w:p w14:paraId="50EF47D8" w14:textId="77777777" w:rsidR="00C042B3" w:rsidRPr="00C042B3" w:rsidRDefault="00C042B3" w:rsidP="00F4548C">
      <w:pPr>
        <w:rPr>
          <w:sz w:val="18"/>
          <w:szCs w:val="18"/>
          <w:lang w:eastAsia="pl-PL"/>
        </w:rPr>
      </w:pPr>
      <w:r w:rsidRPr="00C042B3">
        <w:rPr>
          <w:sz w:val="18"/>
          <w:szCs w:val="18"/>
          <w:lang w:eastAsia="pl-PL"/>
        </w:rPr>
        <w:t>protokoły przekazania terenu budowy,</w:t>
      </w:r>
    </w:p>
    <w:p w14:paraId="06A407CF" w14:textId="77777777" w:rsidR="00C042B3" w:rsidRPr="00C042B3" w:rsidRDefault="00C042B3" w:rsidP="00F4548C">
      <w:pPr>
        <w:rPr>
          <w:sz w:val="18"/>
          <w:szCs w:val="18"/>
          <w:lang w:eastAsia="pl-PL"/>
        </w:rPr>
      </w:pPr>
      <w:r w:rsidRPr="00C042B3">
        <w:rPr>
          <w:sz w:val="18"/>
          <w:szCs w:val="18"/>
          <w:lang w:eastAsia="pl-PL"/>
        </w:rPr>
        <w:t>umowy cywilno-prawne z osobami trzecimi i inne umowy cywilno-prawne,</w:t>
      </w:r>
    </w:p>
    <w:p w14:paraId="5DCC379C" w14:textId="77777777" w:rsidR="00C042B3" w:rsidRPr="00C042B3" w:rsidRDefault="00C042B3" w:rsidP="00F4548C">
      <w:pPr>
        <w:rPr>
          <w:sz w:val="18"/>
          <w:szCs w:val="18"/>
          <w:lang w:eastAsia="pl-PL"/>
        </w:rPr>
      </w:pPr>
      <w:r w:rsidRPr="00C042B3">
        <w:rPr>
          <w:sz w:val="18"/>
          <w:szCs w:val="18"/>
          <w:lang w:eastAsia="pl-PL"/>
        </w:rPr>
        <w:t>protokoły odbioru robót,</w:t>
      </w:r>
    </w:p>
    <w:p w14:paraId="7E7E4A56" w14:textId="77777777" w:rsidR="00C042B3" w:rsidRPr="00C042B3" w:rsidRDefault="00C042B3" w:rsidP="00F4548C">
      <w:pPr>
        <w:rPr>
          <w:sz w:val="18"/>
          <w:szCs w:val="18"/>
          <w:lang w:eastAsia="pl-PL"/>
        </w:rPr>
      </w:pPr>
      <w:r w:rsidRPr="00C042B3">
        <w:rPr>
          <w:sz w:val="18"/>
          <w:szCs w:val="18"/>
          <w:lang w:eastAsia="pl-PL"/>
        </w:rPr>
        <w:t>protokoły z narad i ustaleń,</w:t>
      </w:r>
    </w:p>
    <w:p w14:paraId="4DF6D04F" w14:textId="77777777" w:rsidR="00C042B3" w:rsidRPr="00C042B3" w:rsidRDefault="00C042B3" w:rsidP="00F4548C">
      <w:pPr>
        <w:rPr>
          <w:sz w:val="18"/>
          <w:szCs w:val="18"/>
          <w:lang w:eastAsia="pl-PL"/>
        </w:rPr>
      </w:pPr>
      <w:r w:rsidRPr="00C042B3">
        <w:rPr>
          <w:sz w:val="18"/>
          <w:szCs w:val="18"/>
          <w:lang w:eastAsia="pl-PL"/>
        </w:rPr>
        <w:t>korespondencję na budowie.</w:t>
      </w:r>
    </w:p>
    <w:p w14:paraId="10A24556" w14:textId="77777777" w:rsidR="00C042B3" w:rsidRPr="00C042B3" w:rsidRDefault="00C042B3" w:rsidP="00F4548C">
      <w:pPr>
        <w:rPr>
          <w:b/>
          <w:szCs w:val="18"/>
          <w:lang w:eastAsia="pl-PL"/>
        </w:rPr>
      </w:pPr>
      <w:r w:rsidRPr="00C042B3">
        <w:rPr>
          <w:b/>
          <w:szCs w:val="18"/>
          <w:lang w:eastAsia="pl-PL"/>
        </w:rPr>
        <w:t>(5) Przechowywanie dokumentów budowy</w:t>
      </w:r>
    </w:p>
    <w:p w14:paraId="3C4AB787" w14:textId="77777777" w:rsidR="00C042B3" w:rsidRPr="00C042B3" w:rsidRDefault="00C042B3" w:rsidP="00F4548C">
      <w:pPr>
        <w:rPr>
          <w:sz w:val="18"/>
          <w:szCs w:val="18"/>
          <w:lang w:eastAsia="pl-PL"/>
        </w:rPr>
      </w:pPr>
      <w:r w:rsidRPr="00C042B3">
        <w:rPr>
          <w:sz w:val="18"/>
          <w:szCs w:val="18"/>
          <w:lang w:eastAsia="pl-PL"/>
        </w:rPr>
        <w:tab/>
        <w:t>Dokumenty budowy będą przechowywane na terenie budowy w miejscu odpowiednio zabezpieczonym.</w:t>
      </w:r>
    </w:p>
    <w:p w14:paraId="196F943B" w14:textId="77777777" w:rsidR="00C042B3" w:rsidRPr="00C042B3" w:rsidRDefault="00C042B3" w:rsidP="00F4548C">
      <w:pPr>
        <w:rPr>
          <w:sz w:val="18"/>
          <w:szCs w:val="18"/>
          <w:lang w:eastAsia="pl-PL"/>
        </w:rPr>
      </w:pPr>
      <w:r w:rsidRPr="00C042B3">
        <w:rPr>
          <w:sz w:val="18"/>
          <w:szCs w:val="18"/>
          <w:lang w:eastAsia="pl-PL"/>
        </w:rPr>
        <w:tab/>
        <w:t>Zaginięcie któregokolwiek z dokumentów budowy spowoduje jego natychmiastowe odtworzenie w formie przewidzianej prawem.</w:t>
      </w:r>
    </w:p>
    <w:p w14:paraId="68965B45" w14:textId="77777777" w:rsidR="00C042B3" w:rsidRPr="00C042B3" w:rsidRDefault="00C042B3" w:rsidP="00F4548C">
      <w:pPr>
        <w:rPr>
          <w:sz w:val="18"/>
          <w:szCs w:val="18"/>
          <w:lang w:eastAsia="pl-PL"/>
        </w:rPr>
      </w:pPr>
      <w:r w:rsidRPr="00C042B3">
        <w:rPr>
          <w:sz w:val="18"/>
          <w:szCs w:val="18"/>
          <w:lang w:eastAsia="pl-PL"/>
        </w:rPr>
        <w:tab/>
        <w:t>Wszelkie dokumenty budowy będą zawsze dostępne dla Inspektora nadzoru inwestorskiego i przedstawiane do wglądu na życzenie Zamawiającego.</w:t>
      </w:r>
    </w:p>
    <w:p w14:paraId="6B385CFA" w14:textId="77777777" w:rsidR="00C042B3" w:rsidRPr="00C042B3" w:rsidRDefault="00C042B3" w:rsidP="00F4548C">
      <w:pPr>
        <w:rPr>
          <w:sz w:val="6"/>
          <w:szCs w:val="18"/>
          <w:lang w:eastAsia="pl-PL"/>
        </w:rPr>
      </w:pPr>
    </w:p>
    <w:p w14:paraId="6C53C6C6" w14:textId="77777777" w:rsidR="00C042B3" w:rsidRPr="00C042B3" w:rsidRDefault="00C042B3" w:rsidP="00F4548C">
      <w:pPr>
        <w:rPr>
          <w:b/>
          <w:sz w:val="18"/>
          <w:szCs w:val="18"/>
          <w:lang w:eastAsia="pl-PL"/>
        </w:rPr>
      </w:pPr>
      <w:bookmarkStart w:id="23" w:name="_Toc416830704"/>
      <w:bookmarkStart w:id="24" w:name="_Toc6881285"/>
      <w:bookmarkStart w:id="25" w:name="_Toc9229979"/>
      <w:r w:rsidRPr="00C042B3">
        <w:rPr>
          <w:b/>
          <w:sz w:val="18"/>
          <w:szCs w:val="18"/>
          <w:lang w:eastAsia="pl-PL"/>
        </w:rPr>
        <w:t>7. OBMIAR ROBÓT</w:t>
      </w:r>
      <w:bookmarkEnd w:id="23"/>
      <w:bookmarkEnd w:id="24"/>
      <w:bookmarkEnd w:id="25"/>
    </w:p>
    <w:p w14:paraId="64FD7FC1" w14:textId="77777777" w:rsidR="00C042B3" w:rsidRPr="00C042B3" w:rsidRDefault="00C042B3" w:rsidP="00F4548C">
      <w:pPr>
        <w:rPr>
          <w:sz w:val="18"/>
          <w:szCs w:val="18"/>
          <w:lang w:eastAsia="pl-PL"/>
        </w:rPr>
      </w:pPr>
      <w:r w:rsidRPr="00C042B3">
        <w:rPr>
          <w:b/>
          <w:sz w:val="18"/>
          <w:szCs w:val="18"/>
          <w:lang w:eastAsia="pl-PL"/>
        </w:rPr>
        <w:t>7.1. Ogólne zasady obmiaru robót</w:t>
      </w:r>
    </w:p>
    <w:p w14:paraId="6C1B099E" w14:textId="77777777" w:rsidR="00C042B3" w:rsidRPr="00C042B3" w:rsidRDefault="00C042B3" w:rsidP="00F4548C">
      <w:pPr>
        <w:rPr>
          <w:sz w:val="18"/>
          <w:szCs w:val="18"/>
          <w:lang w:eastAsia="pl-PL"/>
        </w:rPr>
      </w:pPr>
      <w:r w:rsidRPr="00C042B3">
        <w:rPr>
          <w:sz w:val="18"/>
          <w:szCs w:val="18"/>
          <w:lang w:eastAsia="pl-PL"/>
        </w:rPr>
        <w:tab/>
        <w:t>Obmiar robót będzie określać faktyczny zakres wykonywanych robót zgodnie z Opisem warunków wykonywania  i ST, w jednostkach ustalonych w kosztorysie.</w:t>
      </w:r>
    </w:p>
    <w:p w14:paraId="644CF1ED" w14:textId="77777777" w:rsidR="00C042B3" w:rsidRPr="00C042B3" w:rsidRDefault="00C042B3" w:rsidP="00F4548C">
      <w:pPr>
        <w:rPr>
          <w:sz w:val="18"/>
          <w:szCs w:val="18"/>
          <w:lang w:eastAsia="pl-PL"/>
        </w:rPr>
      </w:pPr>
      <w:r w:rsidRPr="00C042B3">
        <w:rPr>
          <w:sz w:val="18"/>
          <w:szCs w:val="18"/>
          <w:lang w:eastAsia="pl-PL"/>
        </w:rPr>
        <w:tab/>
        <w:t>Obmiaru robót dokonuje Wykonawca po pisemnym powiadomieniu Inspektora nadzoru inwestorskiego o zakresie obmierzanych robót i terminie obmiaru, co najmniej na 3 dni przed tym terminem.</w:t>
      </w:r>
    </w:p>
    <w:p w14:paraId="76E9F0EE" w14:textId="77777777" w:rsidR="00C042B3" w:rsidRPr="00C042B3" w:rsidRDefault="00C042B3" w:rsidP="00F4548C">
      <w:pPr>
        <w:rPr>
          <w:sz w:val="18"/>
          <w:szCs w:val="18"/>
          <w:lang w:eastAsia="pl-PL"/>
        </w:rPr>
      </w:pPr>
      <w:r w:rsidRPr="00C042B3">
        <w:rPr>
          <w:sz w:val="18"/>
          <w:szCs w:val="18"/>
          <w:lang w:eastAsia="pl-PL"/>
        </w:rPr>
        <w:tab/>
        <w:t xml:space="preserve">Wyniki obmiaru będą wpisane do zestawienia / książki obmiarów i potwierdzone przez inspektora nadzoru. </w:t>
      </w:r>
    </w:p>
    <w:p w14:paraId="07CCC084" w14:textId="77777777" w:rsidR="00C042B3" w:rsidRPr="00C042B3" w:rsidRDefault="00C042B3" w:rsidP="00F4548C">
      <w:pPr>
        <w:rPr>
          <w:sz w:val="18"/>
          <w:szCs w:val="18"/>
          <w:lang w:eastAsia="pl-PL"/>
        </w:rPr>
      </w:pPr>
      <w:r w:rsidRPr="00C042B3">
        <w:rPr>
          <w:sz w:val="18"/>
          <w:szCs w:val="18"/>
          <w:lang w:eastAsia="pl-PL"/>
        </w:rPr>
        <w:tab/>
        <w:t>Jakikolwiek błąd lub przeoczenie (opuszczenie) w ilościach podanych w ślepym kosztorysie lub gdzie indziej w ST nie zwalnia Wykonawcy od obowiązku ukończenia wszystkich robót. Błędne dane zostaną poprawione wg instrukcji Inspektora nadzoru inwestorskiego na piśmie.</w:t>
      </w:r>
    </w:p>
    <w:p w14:paraId="55024AB7" w14:textId="77777777" w:rsidR="00C042B3" w:rsidRPr="00C042B3" w:rsidRDefault="00C042B3" w:rsidP="00F4548C">
      <w:pPr>
        <w:rPr>
          <w:sz w:val="18"/>
          <w:szCs w:val="18"/>
          <w:lang w:eastAsia="pl-PL"/>
        </w:rPr>
      </w:pPr>
      <w:r w:rsidRPr="00C042B3">
        <w:rPr>
          <w:sz w:val="18"/>
          <w:szCs w:val="18"/>
          <w:lang w:eastAsia="pl-PL"/>
        </w:rPr>
        <w:tab/>
        <w:t>Obmiar gotowych robót będzie przeprowadzony z częstością wymaganą do celu miesięcznej płatności na rzecz Wykonawcy lub w innym czasie określonym w umowie lub oczekiwanym przez Wykonawcę i Inżyniera/Kierownika projektu.</w:t>
      </w:r>
    </w:p>
    <w:p w14:paraId="53F92240" w14:textId="77777777" w:rsidR="00C042B3" w:rsidRPr="00C042B3" w:rsidRDefault="00C042B3" w:rsidP="00F4548C">
      <w:pPr>
        <w:rPr>
          <w:b/>
          <w:sz w:val="18"/>
          <w:szCs w:val="18"/>
          <w:lang w:eastAsia="pl-PL"/>
        </w:rPr>
      </w:pPr>
      <w:r w:rsidRPr="00C042B3">
        <w:rPr>
          <w:b/>
          <w:sz w:val="18"/>
          <w:szCs w:val="18"/>
          <w:lang w:eastAsia="pl-PL"/>
        </w:rPr>
        <w:t>7.2. Zasady określania ilości robót i materiałów</w:t>
      </w:r>
    </w:p>
    <w:p w14:paraId="17A3CDF0" w14:textId="77777777" w:rsidR="00C042B3" w:rsidRPr="00C042B3" w:rsidRDefault="00C042B3" w:rsidP="00F4548C">
      <w:pPr>
        <w:rPr>
          <w:sz w:val="18"/>
          <w:szCs w:val="18"/>
          <w:lang w:eastAsia="pl-PL"/>
        </w:rPr>
      </w:pPr>
      <w:r w:rsidRPr="00C042B3">
        <w:rPr>
          <w:sz w:val="18"/>
          <w:szCs w:val="18"/>
          <w:lang w:eastAsia="pl-PL"/>
        </w:rPr>
        <w:t>Długości i odległości pomiędzy wyszczególnionymi punktami skrajnymi będą obmierzone poziomo wzdłuż linii osiowej.</w:t>
      </w:r>
    </w:p>
    <w:p w14:paraId="02203E1E" w14:textId="77777777" w:rsidR="00C042B3" w:rsidRPr="00C042B3" w:rsidRDefault="00C042B3" w:rsidP="00F4548C">
      <w:pPr>
        <w:rPr>
          <w:sz w:val="18"/>
          <w:szCs w:val="18"/>
          <w:lang w:eastAsia="pl-PL"/>
        </w:rPr>
      </w:pPr>
      <w:r w:rsidRPr="00C042B3">
        <w:rPr>
          <w:sz w:val="18"/>
          <w:szCs w:val="18"/>
          <w:lang w:eastAsia="pl-PL"/>
        </w:rPr>
        <w:t>Jeśli ST właściwe dla danych robót nie wymagają tego inaczej, objętości będą wyliczone w m3 jako długość pomnożona przez średni przekrój.</w:t>
      </w:r>
    </w:p>
    <w:p w14:paraId="29FBB4C7" w14:textId="77777777" w:rsidR="00C042B3" w:rsidRPr="00C042B3" w:rsidRDefault="00C042B3" w:rsidP="00F4548C">
      <w:pPr>
        <w:rPr>
          <w:sz w:val="18"/>
          <w:szCs w:val="18"/>
          <w:lang w:eastAsia="pl-PL"/>
        </w:rPr>
      </w:pPr>
      <w:r w:rsidRPr="00C042B3">
        <w:rPr>
          <w:sz w:val="18"/>
          <w:szCs w:val="18"/>
          <w:lang w:eastAsia="pl-PL"/>
        </w:rPr>
        <w:t>Ilości, które mają być obmierzone wagowo, będą ważone w tonach lub kilogramach zgodnie z wymaganiami ST.</w:t>
      </w:r>
    </w:p>
    <w:p w14:paraId="385312C2" w14:textId="77777777" w:rsidR="00C042B3" w:rsidRPr="00C042B3" w:rsidRDefault="00C042B3" w:rsidP="00F4548C">
      <w:pPr>
        <w:rPr>
          <w:b/>
          <w:sz w:val="18"/>
          <w:szCs w:val="18"/>
          <w:lang w:eastAsia="pl-PL"/>
        </w:rPr>
      </w:pPr>
      <w:r w:rsidRPr="00C042B3">
        <w:rPr>
          <w:b/>
          <w:sz w:val="18"/>
          <w:szCs w:val="18"/>
          <w:lang w:eastAsia="pl-PL"/>
        </w:rPr>
        <w:t>7.3. Urządzenia i sprzęt pomiarowy</w:t>
      </w:r>
    </w:p>
    <w:p w14:paraId="66036C7F" w14:textId="77777777" w:rsidR="00C042B3" w:rsidRPr="00C042B3" w:rsidRDefault="00C042B3" w:rsidP="00F4548C">
      <w:pPr>
        <w:rPr>
          <w:sz w:val="18"/>
          <w:szCs w:val="18"/>
          <w:lang w:eastAsia="pl-PL"/>
        </w:rPr>
      </w:pPr>
      <w:r w:rsidRPr="00C042B3">
        <w:rPr>
          <w:sz w:val="18"/>
          <w:szCs w:val="18"/>
          <w:lang w:eastAsia="pl-PL"/>
        </w:rPr>
        <w:tab/>
        <w:t>Wszystkie urządzenia i sprzęt pomiarowy, stosowany w czasie obmiaru robót będą zaakceptowane przez Inżyniera/Kierownika projektu.</w:t>
      </w:r>
    </w:p>
    <w:p w14:paraId="2C66440A" w14:textId="77777777" w:rsidR="00C042B3" w:rsidRPr="00C042B3" w:rsidRDefault="00C042B3" w:rsidP="00F4548C">
      <w:pPr>
        <w:rPr>
          <w:sz w:val="18"/>
          <w:szCs w:val="18"/>
          <w:lang w:eastAsia="pl-PL"/>
        </w:rPr>
      </w:pPr>
      <w:r w:rsidRPr="00C042B3">
        <w:rPr>
          <w:sz w:val="18"/>
          <w:szCs w:val="18"/>
          <w:lang w:eastAsia="pl-PL"/>
        </w:rPr>
        <w:tab/>
        <w:t>Urządzenia i sprzęt pomiarowy zostaną dostarczone przez Wykonawcę. Jeżeli urządzenia te lub sprzęt wymagają badań atestujących to Wykonawca będzie posiadać ważne świadectwa legalizacji.</w:t>
      </w:r>
    </w:p>
    <w:p w14:paraId="6A4D0FCB" w14:textId="77777777" w:rsidR="00C042B3" w:rsidRPr="00C042B3" w:rsidRDefault="00C042B3" w:rsidP="00F4548C">
      <w:pPr>
        <w:rPr>
          <w:sz w:val="18"/>
          <w:szCs w:val="18"/>
          <w:lang w:eastAsia="pl-PL"/>
        </w:rPr>
      </w:pPr>
      <w:r w:rsidRPr="00C042B3">
        <w:rPr>
          <w:sz w:val="18"/>
          <w:szCs w:val="18"/>
          <w:lang w:eastAsia="pl-PL"/>
        </w:rPr>
        <w:tab/>
        <w:t>Wszystkie urządzenia pomiarowe będą przez Wykonawcę utrzymywane w dobrym stanie, w całym okresie trwania robót.</w:t>
      </w:r>
    </w:p>
    <w:p w14:paraId="2963C89F" w14:textId="77777777" w:rsidR="00C042B3" w:rsidRPr="00C042B3" w:rsidRDefault="00C042B3" w:rsidP="00F4548C">
      <w:pPr>
        <w:rPr>
          <w:b/>
          <w:sz w:val="18"/>
          <w:szCs w:val="18"/>
          <w:lang w:eastAsia="pl-PL"/>
        </w:rPr>
      </w:pPr>
      <w:r w:rsidRPr="00C042B3">
        <w:rPr>
          <w:b/>
          <w:sz w:val="18"/>
          <w:szCs w:val="18"/>
          <w:lang w:eastAsia="pl-PL"/>
        </w:rPr>
        <w:t>7.4. Wagi i zasady ważenia</w:t>
      </w:r>
    </w:p>
    <w:p w14:paraId="7414487C" w14:textId="77777777" w:rsidR="00C042B3" w:rsidRPr="00C042B3" w:rsidRDefault="00C042B3" w:rsidP="00F4548C">
      <w:pPr>
        <w:rPr>
          <w:sz w:val="18"/>
          <w:szCs w:val="18"/>
          <w:lang w:eastAsia="pl-PL"/>
        </w:rPr>
      </w:pPr>
      <w:r w:rsidRPr="00C042B3">
        <w:rPr>
          <w:sz w:val="18"/>
          <w:szCs w:val="18"/>
          <w:lang w:eastAsia="pl-PL"/>
        </w:rPr>
        <w:tab/>
        <w:t>Wykonawca dostarczy i zainstaluje urządzenia wagowe odpowiadające odnośnym wymaganiom ST Będzie utrzymywać to wyposażenie zapewniając w sposób ciągły zachowanie dokładności wg norm zatwierdzonych przez Inżyniera/Kierownika projektu.</w:t>
      </w:r>
    </w:p>
    <w:p w14:paraId="492DBD40" w14:textId="77777777" w:rsidR="00C042B3" w:rsidRPr="00C042B3" w:rsidRDefault="00C042B3" w:rsidP="00F4548C">
      <w:pPr>
        <w:rPr>
          <w:sz w:val="18"/>
          <w:szCs w:val="18"/>
          <w:lang w:eastAsia="pl-PL"/>
        </w:rPr>
      </w:pPr>
      <w:r w:rsidRPr="00C042B3">
        <w:rPr>
          <w:sz w:val="18"/>
          <w:szCs w:val="18"/>
          <w:lang w:eastAsia="pl-PL"/>
        </w:rPr>
        <w:t>7</w:t>
      </w:r>
      <w:r w:rsidRPr="00C042B3">
        <w:rPr>
          <w:b/>
          <w:sz w:val="18"/>
          <w:szCs w:val="18"/>
          <w:lang w:eastAsia="pl-PL"/>
        </w:rPr>
        <w:t>.5. Czas przeprowadzenia obmiaru</w:t>
      </w:r>
    </w:p>
    <w:p w14:paraId="7AC211FE" w14:textId="77777777" w:rsidR="00C042B3" w:rsidRPr="00C042B3" w:rsidRDefault="00C042B3" w:rsidP="00F4548C">
      <w:pPr>
        <w:rPr>
          <w:sz w:val="18"/>
          <w:szCs w:val="18"/>
          <w:lang w:eastAsia="pl-PL"/>
        </w:rPr>
      </w:pPr>
      <w:r w:rsidRPr="00C042B3">
        <w:rPr>
          <w:sz w:val="18"/>
          <w:szCs w:val="18"/>
          <w:lang w:eastAsia="pl-PL"/>
        </w:rPr>
        <w:tab/>
        <w:t>Obmiary będą przeprowadzone przed częściowym lub ostatecznym odbiorem odcinków robót, a także w przypadku występowania dłuższej przerwy w robotach.</w:t>
      </w:r>
    </w:p>
    <w:p w14:paraId="02394400" w14:textId="77777777" w:rsidR="00C042B3" w:rsidRPr="00C042B3" w:rsidRDefault="00C042B3" w:rsidP="00F4548C">
      <w:pPr>
        <w:rPr>
          <w:sz w:val="18"/>
          <w:szCs w:val="18"/>
          <w:lang w:eastAsia="pl-PL"/>
        </w:rPr>
      </w:pPr>
      <w:r w:rsidRPr="00C042B3">
        <w:rPr>
          <w:sz w:val="18"/>
          <w:szCs w:val="18"/>
          <w:lang w:eastAsia="pl-PL"/>
        </w:rPr>
        <w:tab/>
        <w:t>Obmiar robót zanikających przeprowadza się w czasie ich wykonywania.</w:t>
      </w:r>
    </w:p>
    <w:p w14:paraId="69F257E3" w14:textId="77777777" w:rsidR="00C042B3" w:rsidRPr="00C042B3" w:rsidRDefault="00C042B3" w:rsidP="00F4548C">
      <w:pPr>
        <w:rPr>
          <w:sz w:val="18"/>
          <w:szCs w:val="18"/>
          <w:lang w:eastAsia="pl-PL"/>
        </w:rPr>
      </w:pPr>
      <w:r w:rsidRPr="00C042B3">
        <w:rPr>
          <w:sz w:val="18"/>
          <w:szCs w:val="18"/>
          <w:lang w:eastAsia="pl-PL"/>
        </w:rPr>
        <w:tab/>
        <w:t>Obmiar robót podlegających zakryciu przeprowadza się przed ich zakryciem.</w:t>
      </w:r>
    </w:p>
    <w:p w14:paraId="11229FE6" w14:textId="77777777" w:rsidR="00C042B3" w:rsidRPr="00C042B3" w:rsidRDefault="00C042B3" w:rsidP="00F4548C">
      <w:pPr>
        <w:rPr>
          <w:sz w:val="18"/>
          <w:szCs w:val="18"/>
          <w:lang w:eastAsia="pl-PL"/>
        </w:rPr>
      </w:pPr>
      <w:r w:rsidRPr="00C042B3">
        <w:rPr>
          <w:sz w:val="18"/>
          <w:szCs w:val="18"/>
          <w:lang w:eastAsia="pl-PL"/>
        </w:rPr>
        <w:tab/>
        <w:t>Roboty pomiarowe do obmiaru oraz nieodzowne obliczenia będą wykonane w sposób zrozumiały i jednoznaczny.</w:t>
      </w:r>
    </w:p>
    <w:p w14:paraId="785CEB68" w14:textId="77777777" w:rsidR="00C042B3" w:rsidRPr="00C042B3" w:rsidRDefault="00C042B3" w:rsidP="00F4548C">
      <w:pPr>
        <w:rPr>
          <w:sz w:val="18"/>
          <w:szCs w:val="18"/>
          <w:lang w:eastAsia="pl-PL"/>
        </w:rPr>
      </w:pPr>
      <w:r w:rsidRPr="00C042B3">
        <w:rPr>
          <w:sz w:val="18"/>
          <w:szCs w:val="18"/>
          <w:lang w:eastAsia="pl-PL"/>
        </w:rPr>
        <w:tab/>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1FBFDF1B" w14:textId="77777777" w:rsidR="00C042B3" w:rsidRPr="00C042B3" w:rsidRDefault="00C042B3" w:rsidP="00F4548C">
      <w:pPr>
        <w:rPr>
          <w:sz w:val="8"/>
          <w:szCs w:val="18"/>
          <w:lang w:eastAsia="pl-PL"/>
        </w:rPr>
      </w:pPr>
    </w:p>
    <w:p w14:paraId="1EDEDF0F" w14:textId="77777777" w:rsidR="00C042B3" w:rsidRPr="00C042B3" w:rsidRDefault="00C042B3" w:rsidP="00F4548C">
      <w:pPr>
        <w:rPr>
          <w:b/>
          <w:sz w:val="18"/>
          <w:szCs w:val="18"/>
          <w:lang w:eastAsia="pl-PL"/>
        </w:rPr>
      </w:pPr>
      <w:bookmarkStart w:id="26" w:name="_Toc416830705"/>
      <w:bookmarkStart w:id="27" w:name="_Toc6881286"/>
      <w:bookmarkStart w:id="28" w:name="_Toc9229980"/>
      <w:r w:rsidRPr="00C042B3">
        <w:rPr>
          <w:b/>
          <w:sz w:val="18"/>
          <w:szCs w:val="18"/>
          <w:lang w:eastAsia="pl-PL"/>
        </w:rPr>
        <w:t>8. ODBIÓR ROBÓT</w:t>
      </w:r>
      <w:bookmarkEnd w:id="26"/>
      <w:bookmarkEnd w:id="27"/>
      <w:bookmarkEnd w:id="28"/>
    </w:p>
    <w:p w14:paraId="67200A87" w14:textId="77777777" w:rsidR="00C042B3" w:rsidRPr="00C042B3" w:rsidRDefault="00C042B3" w:rsidP="00F4548C">
      <w:pPr>
        <w:rPr>
          <w:b/>
          <w:sz w:val="18"/>
          <w:szCs w:val="18"/>
          <w:lang w:eastAsia="pl-PL"/>
        </w:rPr>
      </w:pPr>
      <w:r w:rsidRPr="00C042B3">
        <w:rPr>
          <w:b/>
          <w:sz w:val="18"/>
          <w:szCs w:val="18"/>
          <w:lang w:eastAsia="pl-PL"/>
        </w:rPr>
        <w:t>8.1. Rodzaje odbiorów robót</w:t>
      </w:r>
    </w:p>
    <w:p w14:paraId="5340D334" w14:textId="77777777" w:rsidR="00C042B3" w:rsidRPr="00C042B3" w:rsidRDefault="00C042B3" w:rsidP="00F4548C">
      <w:pPr>
        <w:rPr>
          <w:sz w:val="18"/>
          <w:szCs w:val="18"/>
          <w:lang w:eastAsia="pl-PL"/>
        </w:rPr>
      </w:pPr>
      <w:r w:rsidRPr="00C042B3">
        <w:rPr>
          <w:sz w:val="18"/>
          <w:szCs w:val="18"/>
          <w:lang w:eastAsia="pl-PL"/>
        </w:rPr>
        <w:tab/>
        <w:t>W zależności od ustaleń odpowiednich ST, roboty podlegają następującym etapom odbioru:</w:t>
      </w:r>
    </w:p>
    <w:p w14:paraId="78F35CE3" w14:textId="77777777" w:rsidR="00C042B3" w:rsidRPr="00C042B3" w:rsidRDefault="00C042B3" w:rsidP="00F4548C">
      <w:pPr>
        <w:rPr>
          <w:sz w:val="18"/>
          <w:szCs w:val="18"/>
          <w:lang w:eastAsia="pl-PL"/>
        </w:rPr>
      </w:pPr>
      <w:r w:rsidRPr="00C042B3">
        <w:rPr>
          <w:sz w:val="18"/>
          <w:szCs w:val="18"/>
          <w:lang w:eastAsia="pl-PL"/>
        </w:rPr>
        <w:t>odbiorowi robót zanikających i ulegających zakryciu,</w:t>
      </w:r>
    </w:p>
    <w:p w14:paraId="2B3F58FE" w14:textId="77777777" w:rsidR="00C042B3" w:rsidRPr="00C042B3" w:rsidRDefault="00C042B3" w:rsidP="00F4548C">
      <w:pPr>
        <w:rPr>
          <w:sz w:val="18"/>
          <w:szCs w:val="18"/>
          <w:lang w:eastAsia="pl-PL"/>
        </w:rPr>
      </w:pPr>
      <w:r w:rsidRPr="00C042B3">
        <w:rPr>
          <w:sz w:val="18"/>
          <w:szCs w:val="18"/>
          <w:lang w:eastAsia="pl-PL"/>
        </w:rPr>
        <w:t>odbiorowi częściowemu,</w:t>
      </w:r>
    </w:p>
    <w:p w14:paraId="3845CABC" w14:textId="77777777" w:rsidR="00C042B3" w:rsidRPr="00C042B3" w:rsidRDefault="00C042B3" w:rsidP="00F4548C">
      <w:pPr>
        <w:rPr>
          <w:sz w:val="18"/>
          <w:szCs w:val="18"/>
          <w:lang w:eastAsia="pl-PL"/>
        </w:rPr>
      </w:pPr>
      <w:r w:rsidRPr="00C042B3">
        <w:rPr>
          <w:sz w:val="18"/>
          <w:szCs w:val="18"/>
          <w:lang w:eastAsia="pl-PL"/>
        </w:rPr>
        <w:t>odbiorowi Ostatecznemu,</w:t>
      </w:r>
    </w:p>
    <w:p w14:paraId="687F6C8E" w14:textId="77777777" w:rsidR="00C042B3" w:rsidRPr="00C042B3" w:rsidRDefault="00C042B3" w:rsidP="00F4548C">
      <w:pPr>
        <w:rPr>
          <w:sz w:val="18"/>
          <w:szCs w:val="18"/>
          <w:lang w:eastAsia="pl-PL"/>
        </w:rPr>
      </w:pPr>
      <w:r w:rsidRPr="00C042B3">
        <w:rPr>
          <w:sz w:val="18"/>
          <w:szCs w:val="18"/>
          <w:lang w:eastAsia="pl-PL"/>
        </w:rPr>
        <w:t>odbiorowi pogwarancyjnemu.</w:t>
      </w:r>
    </w:p>
    <w:p w14:paraId="7B7470C1" w14:textId="77777777" w:rsidR="00C042B3" w:rsidRPr="00C042B3" w:rsidRDefault="00C042B3" w:rsidP="00F4548C">
      <w:pPr>
        <w:rPr>
          <w:b/>
          <w:sz w:val="18"/>
          <w:szCs w:val="18"/>
          <w:lang w:eastAsia="pl-PL"/>
        </w:rPr>
      </w:pPr>
      <w:r w:rsidRPr="00C042B3">
        <w:rPr>
          <w:b/>
          <w:sz w:val="18"/>
          <w:szCs w:val="18"/>
          <w:lang w:eastAsia="pl-PL"/>
        </w:rPr>
        <w:t>8.2. Odbiór robót zanikających i ulegających zakryciu</w:t>
      </w:r>
    </w:p>
    <w:p w14:paraId="3D168EE7" w14:textId="77777777" w:rsidR="00C042B3" w:rsidRPr="00C042B3" w:rsidRDefault="00C042B3" w:rsidP="00F4548C">
      <w:pPr>
        <w:rPr>
          <w:sz w:val="18"/>
          <w:szCs w:val="18"/>
          <w:lang w:eastAsia="pl-PL"/>
        </w:rPr>
      </w:pPr>
      <w:r w:rsidRPr="00C042B3">
        <w:rPr>
          <w:sz w:val="18"/>
          <w:szCs w:val="18"/>
          <w:lang w:eastAsia="pl-PL"/>
        </w:rPr>
        <w:tab/>
        <w:t>Odbiór robót zanikających i ulegających zakryciu polega na finalnej ocenie ilości i jakości wykonywanych robót, które w dalszym procesie realizacji ulegną zakryciu.</w:t>
      </w:r>
    </w:p>
    <w:p w14:paraId="25751840" w14:textId="77777777" w:rsidR="00C042B3" w:rsidRPr="00C042B3" w:rsidRDefault="00C042B3" w:rsidP="00F4548C">
      <w:pPr>
        <w:rPr>
          <w:sz w:val="18"/>
          <w:szCs w:val="18"/>
          <w:lang w:eastAsia="pl-PL"/>
        </w:rPr>
      </w:pPr>
      <w:r w:rsidRPr="00C042B3">
        <w:rPr>
          <w:sz w:val="18"/>
          <w:szCs w:val="18"/>
          <w:lang w:eastAsia="pl-PL"/>
        </w:rPr>
        <w:tab/>
        <w:t>Odbiór robót zanikających i ulegających zakryciu będzie dokonany w czasie umożliwiającym wykonanie ewentualnych korekt i poprawek bez hamowania ogólnego postępu robót.</w:t>
      </w:r>
    </w:p>
    <w:p w14:paraId="18300B0C" w14:textId="77777777" w:rsidR="00C042B3" w:rsidRPr="00C042B3" w:rsidRDefault="00C042B3" w:rsidP="00F4548C">
      <w:pPr>
        <w:rPr>
          <w:sz w:val="18"/>
          <w:szCs w:val="18"/>
          <w:lang w:eastAsia="pl-PL"/>
        </w:rPr>
      </w:pPr>
      <w:r w:rsidRPr="00C042B3">
        <w:rPr>
          <w:sz w:val="18"/>
          <w:szCs w:val="18"/>
          <w:lang w:eastAsia="pl-PL"/>
        </w:rPr>
        <w:tab/>
        <w:t>Odbioru robót dokonuje Inżynier/Kierownik projektu.</w:t>
      </w:r>
    </w:p>
    <w:p w14:paraId="06247CE4" w14:textId="77777777" w:rsidR="00C042B3" w:rsidRPr="00C042B3" w:rsidRDefault="00C042B3" w:rsidP="00F4548C">
      <w:pPr>
        <w:rPr>
          <w:sz w:val="18"/>
          <w:szCs w:val="18"/>
          <w:lang w:eastAsia="pl-PL"/>
        </w:rPr>
      </w:pPr>
      <w:r w:rsidRPr="00C042B3">
        <w:rPr>
          <w:sz w:val="18"/>
          <w:szCs w:val="18"/>
          <w:lang w:eastAsia="pl-PL"/>
        </w:rPr>
        <w:tab/>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40D7ECC7" w14:textId="77777777" w:rsidR="00C042B3" w:rsidRPr="00C042B3" w:rsidRDefault="00C042B3" w:rsidP="00F4548C">
      <w:pPr>
        <w:rPr>
          <w:sz w:val="18"/>
          <w:szCs w:val="18"/>
          <w:lang w:eastAsia="pl-PL"/>
        </w:rPr>
      </w:pPr>
      <w:r w:rsidRPr="00C042B3">
        <w:rPr>
          <w:sz w:val="18"/>
          <w:szCs w:val="18"/>
          <w:lang w:eastAsia="pl-PL"/>
        </w:rPr>
        <w:tab/>
        <w:t>Jakość i ilość robót ulegających zakryciu ocenia Inspektor nadzoru inwestorskiego na podstawie dokumentów zawierających komplet wyników badań laboratoryjnych i w oparciu o przeprowadzone pomiary, w konfrontacji z Opis warunków wykonywania    , ST i uprzednimi ustaleniami.</w:t>
      </w:r>
    </w:p>
    <w:p w14:paraId="36A35FBE" w14:textId="77777777" w:rsidR="00C042B3" w:rsidRPr="00C042B3" w:rsidRDefault="00C042B3" w:rsidP="00F4548C">
      <w:pPr>
        <w:rPr>
          <w:b/>
          <w:sz w:val="18"/>
          <w:szCs w:val="18"/>
          <w:lang w:eastAsia="pl-PL"/>
        </w:rPr>
      </w:pPr>
      <w:r w:rsidRPr="00C042B3">
        <w:rPr>
          <w:b/>
          <w:sz w:val="18"/>
          <w:szCs w:val="18"/>
          <w:lang w:eastAsia="pl-PL"/>
        </w:rPr>
        <w:t xml:space="preserve">8.3. Odbiór częściowy </w:t>
      </w:r>
    </w:p>
    <w:p w14:paraId="349CC082" w14:textId="77777777" w:rsidR="00C042B3" w:rsidRPr="00C042B3" w:rsidRDefault="00C042B3" w:rsidP="00F4548C">
      <w:pPr>
        <w:rPr>
          <w:sz w:val="18"/>
          <w:szCs w:val="18"/>
          <w:lang w:eastAsia="pl-PL"/>
        </w:rPr>
      </w:pPr>
      <w:r w:rsidRPr="00C042B3">
        <w:rPr>
          <w:sz w:val="18"/>
          <w:szCs w:val="18"/>
          <w:lang w:eastAsia="pl-PL"/>
        </w:rPr>
        <w:tab/>
        <w:t>Odbiór  częściowy polega na ocenie ilości i jakości wykonanych części robót. Odbioru częściowego robót dokonuje się wg zasad jak przy odbiorze ostatecznym robót. Odbioru robót dokonuje Inżynier/Kierownik projektu.</w:t>
      </w:r>
    </w:p>
    <w:p w14:paraId="7C9215D0" w14:textId="77777777" w:rsidR="00C042B3" w:rsidRPr="00C042B3" w:rsidRDefault="00C042B3" w:rsidP="00F4548C">
      <w:pPr>
        <w:rPr>
          <w:b/>
          <w:sz w:val="18"/>
          <w:szCs w:val="18"/>
          <w:u w:val="single"/>
          <w:lang w:eastAsia="pl-PL"/>
        </w:rPr>
      </w:pPr>
      <w:r w:rsidRPr="00C042B3">
        <w:rPr>
          <w:b/>
          <w:sz w:val="18"/>
          <w:szCs w:val="18"/>
          <w:u w:val="single"/>
          <w:lang w:eastAsia="pl-PL"/>
        </w:rPr>
        <w:t>8.4. Odbiór Ostateczny robót</w:t>
      </w:r>
    </w:p>
    <w:p w14:paraId="0B5BBD8F" w14:textId="77777777" w:rsidR="00C042B3" w:rsidRPr="00C042B3" w:rsidRDefault="00C042B3" w:rsidP="00F4548C">
      <w:pPr>
        <w:rPr>
          <w:b/>
          <w:sz w:val="18"/>
          <w:szCs w:val="18"/>
          <w:lang w:eastAsia="pl-PL"/>
        </w:rPr>
      </w:pPr>
      <w:r w:rsidRPr="00C042B3">
        <w:rPr>
          <w:b/>
          <w:sz w:val="18"/>
          <w:szCs w:val="18"/>
          <w:lang w:eastAsia="pl-PL"/>
        </w:rPr>
        <w:t>8.4.1. Zasady odbioru ostatecznego robót</w:t>
      </w:r>
    </w:p>
    <w:p w14:paraId="5983C720" w14:textId="77777777" w:rsidR="00C042B3" w:rsidRPr="00C042B3" w:rsidRDefault="00C042B3" w:rsidP="00F4548C">
      <w:pPr>
        <w:rPr>
          <w:sz w:val="18"/>
          <w:szCs w:val="18"/>
          <w:lang w:eastAsia="pl-PL"/>
        </w:rPr>
      </w:pPr>
      <w:r w:rsidRPr="00C042B3">
        <w:rPr>
          <w:sz w:val="18"/>
          <w:szCs w:val="18"/>
          <w:lang w:eastAsia="pl-PL"/>
        </w:rPr>
        <w:tab/>
        <w:t>Odbiór ostateczny polega na finalnej ocenie rzeczywistego wykonania robót w odniesieniu do ich ilości, jakości i wartości.</w:t>
      </w:r>
    </w:p>
    <w:p w14:paraId="2F7B0EF6" w14:textId="77777777" w:rsidR="00C042B3" w:rsidRPr="00C042B3" w:rsidRDefault="00C042B3" w:rsidP="00F4548C">
      <w:pPr>
        <w:rPr>
          <w:sz w:val="18"/>
          <w:szCs w:val="18"/>
          <w:lang w:eastAsia="pl-PL"/>
        </w:rPr>
      </w:pPr>
      <w:r w:rsidRPr="00C042B3">
        <w:rPr>
          <w:sz w:val="18"/>
          <w:szCs w:val="18"/>
          <w:lang w:eastAsia="pl-PL"/>
        </w:rPr>
        <w:tab/>
        <w:t>Całkowite zakończenie robót oraz gotowość do odbioru ostatecznego będzie stwierdzona przez Wykonawcę wpisem do dziennika budowy z bezzwłocznym powiadomieniem na piśmie o tym fakcie Inżyniera/Kierownika projektu.</w:t>
      </w:r>
    </w:p>
    <w:p w14:paraId="1EF9C245" w14:textId="77777777" w:rsidR="00C042B3" w:rsidRPr="00C042B3" w:rsidRDefault="00C042B3" w:rsidP="00F4548C">
      <w:pPr>
        <w:rPr>
          <w:sz w:val="18"/>
          <w:szCs w:val="18"/>
          <w:lang w:eastAsia="pl-PL"/>
        </w:rPr>
      </w:pPr>
      <w:r w:rsidRPr="00C042B3">
        <w:rPr>
          <w:sz w:val="18"/>
          <w:szCs w:val="18"/>
          <w:lang w:eastAsia="pl-PL"/>
        </w:rPr>
        <w:tab/>
        <w:t>Odbiór ostateczny robót nastąpi w terminie ustalonym w dokumentach umowy, licząc od dnia potwierdzenia przez Inspektora nadzoru inwestorskiego zakończenia robót i przyjęcia dokumentów, o których mowa w punkcie 8.4.2.</w:t>
      </w:r>
    </w:p>
    <w:p w14:paraId="6E9E8ECE" w14:textId="77777777" w:rsidR="00C042B3" w:rsidRPr="00C042B3" w:rsidRDefault="00C042B3" w:rsidP="00F4548C">
      <w:pPr>
        <w:rPr>
          <w:sz w:val="18"/>
          <w:szCs w:val="18"/>
          <w:lang w:eastAsia="pl-PL"/>
        </w:rPr>
      </w:pPr>
      <w:r w:rsidRPr="00C042B3">
        <w:rPr>
          <w:sz w:val="18"/>
          <w:szCs w:val="18"/>
          <w:lang w:eastAsia="pl-PL"/>
        </w:rPr>
        <w:tab/>
        <w:t>Odbioru ostatecznego robót dokona komisja wyznaczona przez Zamawiającego w obecności Inspektora nadzoru inwestorskiego i Wykonawcy. Komisja odbierająca roboty dokona ich oceny jakościowej na podstawie przedłożonych dokumentów, wyników badań i pomiarów, ocenie wizualnej oraz zgodności wykonania robót z Opis warunków wykonywania     i ST.</w:t>
      </w:r>
    </w:p>
    <w:p w14:paraId="53D96873" w14:textId="77777777" w:rsidR="00C042B3" w:rsidRPr="00C042B3" w:rsidRDefault="00C042B3" w:rsidP="00F4548C">
      <w:pPr>
        <w:rPr>
          <w:sz w:val="18"/>
          <w:szCs w:val="18"/>
          <w:lang w:eastAsia="pl-PL"/>
        </w:rPr>
      </w:pPr>
      <w:r w:rsidRPr="00C042B3">
        <w:rPr>
          <w:sz w:val="18"/>
          <w:szCs w:val="18"/>
          <w:lang w:eastAsia="pl-PL"/>
        </w:rPr>
        <w:tab/>
        <w:t>W toku odbioru ostatecznego robót komisja zapozna się z realizacją ustaleń przyjętych w trakcie odbiorów robót zanikających i ulegających zakryciu, zwłaszcza w zakresie wykonania robót uzupełniających i robót poprawkowych.</w:t>
      </w:r>
    </w:p>
    <w:p w14:paraId="5688E81B" w14:textId="77777777" w:rsidR="00C042B3" w:rsidRPr="00C042B3" w:rsidRDefault="00C042B3" w:rsidP="00F4548C">
      <w:pPr>
        <w:rPr>
          <w:sz w:val="18"/>
          <w:szCs w:val="18"/>
          <w:lang w:eastAsia="pl-PL"/>
        </w:rPr>
      </w:pPr>
      <w:r w:rsidRPr="00C042B3">
        <w:rPr>
          <w:sz w:val="18"/>
          <w:szCs w:val="18"/>
          <w:lang w:eastAsia="pl-PL"/>
        </w:rPr>
        <w:tab/>
        <w:t>W przypadkach niewykonania wyznaczonych robót poprawkowych lub robót uzupełniających w warstwie ścieralnej lub robotach wykończeniowych, komisja przerwie swoje czynności i ustali nowy termin odbioru ostatecznego.</w:t>
      </w:r>
    </w:p>
    <w:p w14:paraId="5D3D35F7" w14:textId="77777777" w:rsidR="00C042B3" w:rsidRPr="00C042B3" w:rsidRDefault="00C042B3" w:rsidP="00F4548C">
      <w:pPr>
        <w:rPr>
          <w:sz w:val="18"/>
          <w:szCs w:val="18"/>
          <w:lang w:eastAsia="pl-PL"/>
        </w:rPr>
      </w:pPr>
      <w:r w:rsidRPr="00C042B3">
        <w:rPr>
          <w:sz w:val="18"/>
          <w:szCs w:val="18"/>
          <w:lang w:eastAsia="pl-PL"/>
        </w:rPr>
        <w:tab/>
        <w:t xml:space="preserve">W przypadku stwierdzenia przez komisję, że jakość wykonywanych robót w poszczególnych asortymentach nieznacznie odbiega od wymaganej w  opisie warunków wykonywania  i SST z uwzględnieniem tolerancji i nie ma większego wpływu na cechy eksploatacyjne obiektu i bezpieczeństwo ruchu, komisja dokona potrąceń, oceniając pomniejszoną wartość wykonywanych robót w stosunku do wymagań przyjętych w dokumentach umowy. Zasady stosowania potrąceń zawarte są w szczegółowych warunkach kontraktu pomiędzy stronami zadania. </w:t>
      </w:r>
    </w:p>
    <w:p w14:paraId="104C1CA0" w14:textId="77777777" w:rsidR="00C042B3" w:rsidRPr="00C042B3" w:rsidRDefault="00C042B3" w:rsidP="00F4548C">
      <w:pPr>
        <w:rPr>
          <w:b/>
          <w:sz w:val="18"/>
          <w:szCs w:val="18"/>
          <w:lang w:eastAsia="pl-PL"/>
        </w:rPr>
      </w:pPr>
      <w:bookmarkStart w:id="29" w:name="_Toc412518599"/>
      <w:r w:rsidRPr="00C042B3">
        <w:rPr>
          <w:b/>
          <w:sz w:val="18"/>
          <w:szCs w:val="18"/>
          <w:lang w:eastAsia="pl-PL"/>
        </w:rPr>
        <w:t xml:space="preserve">8.4.2. Dokumenty do odbioru </w:t>
      </w:r>
      <w:bookmarkEnd w:id="29"/>
      <w:r w:rsidRPr="00C042B3">
        <w:rPr>
          <w:b/>
          <w:sz w:val="18"/>
          <w:szCs w:val="18"/>
          <w:lang w:eastAsia="pl-PL"/>
        </w:rPr>
        <w:t>ostatecznego</w:t>
      </w:r>
    </w:p>
    <w:p w14:paraId="52F2DC13" w14:textId="77777777" w:rsidR="00C042B3" w:rsidRPr="00C042B3" w:rsidRDefault="00C042B3" w:rsidP="00F4548C">
      <w:pPr>
        <w:rPr>
          <w:sz w:val="18"/>
          <w:szCs w:val="18"/>
          <w:lang w:eastAsia="pl-PL"/>
        </w:rPr>
      </w:pPr>
      <w:r w:rsidRPr="00C042B3">
        <w:rPr>
          <w:sz w:val="18"/>
          <w:szCs w:val="18"/>
          <w:lang w:eastAsia="pl-PL"/>
        </w:rPr>
        <w:tab/>
        <w:t>Podstawowym dokumentem do dokonania odbioru ostatecznego robót jest protokół odbioru ostatecznego robót sporządzony wg wzoru ustalonego przez Zamawiającego.</w:t>
      </w:r>
    </w:p>
    <w:p w14:paraId="49F19659" w14:textId="77777777" w:rsidR="00C042B3" w:rsidRPr="00C042B3" w:rsidRDefault="00C042B3" w:rsidP="00F4548C">
      <w:pPr>
        <w:rPr>
          <w:sz w:val="18"/>
          <w:szCs w:val="18"/>
          <w:lang w:eastAsia="pl-PL"/>
        </w:rPr>
      </w:pPr>
      <w:r w:rsidRPr="00C042B3">
        <w:rPr>
          <w:sz w:val="18"/>
          <w:szCs w:val="18"/>
          <w:lang w:eastAsia="pl-PL"/>
        </w:rPr>
        <w:t>Do odbioru ostatecznego Wykonawca jest zobowiązany przygotować następujące dokumenty:</w:t>
      </w:r>
    </w:p>
    <w:p w14:paraId="5421BF2E" w14:textId="77777777" w:rsidR="00C042B3" w:rsidRPr="00C042B3" w:rsidRDefault="00C042B3" w:rsidP="00F4548C">
      <w:pPr>
        <w:rPr>
          <w:sz w:val="18"/>
          <w:szCs w:val="18"/>
          <w:lang w:eastAsia="pl-PL"/>
        </w:rPr>
      </w:pPr>
      <w:r w:rsidRPr="00C042B3">
        <w:rPr>
          <w:sz w:val="18"/>
          <w:szCs w:val="18"/>
          <w:lang w:eastAsia="pl-PL"/>
        </w:rPr>
        <w:t>dokumentację projektową z naniesionymi zmianami oraz dodatkową, jeśli została sporządzona w trakcie realizacji umowy,</w:t>
      </w:r>
    </w:p>
    <w:p w14:paraId="2DB0224D" w14:textId="77777777" w:rsidR="00C042B3" w:rsidRPr="00C042B3" w:rsidRDefault="00C042B3" w:rsidP="00F4548C">
      <w:pPr>
        <w:rPr>
          <w:sz w:val="18"/>
          <w:szCs w:val="18"/>
          <w:lang w:eastAsia="pl-PL"/>
        </w:rPr>
      </w:pPr>
      <w:r w:rsidRPr="00C042B3">
        <w:rPr>
          <w:sz w:val="18"/>
          <w:szCs w:val="18"/>
          <w:lang w:eastAsia="pl-PL"/>
        </w:rPr>
        <w:t>specyfikacje techniczne (podstawowe z dokumentów umowy i ew. uzupełniające lub zamienne),</w:t>
      </w:r>
    </w:p>
    <w:p w14:paraId="5920AE9A" w14:textId="77777777" w:rsidR="00C042B3" w:rsidRPr="00C042B3" w:rsidRDefault="00C042B3" w:rsidP="00F4548C">
      <w:pPr>
        <w:rPr>
          <w:sz w:val="18"/>
          <w:szCs w:val="18"/>
          <w:lang w:eastAsia="pl-PL"/>
        </w:rPr>
      </w:pPr>
      <w:r w:rsidRPr="00C042B3">
        <w:rPr>
          <w:sz w:val="18"/>
          <w:szCs w:val="18"/>
          <w:lang w:eastAsia="pl-PL"/>
        </w:rPr>
        <w:t>recepty i ustalenia technologiczne,</w:t>
      </w:r>
    </w:p>
    <w:p w14:paraId="55D7207D" w14:textId="77777777" w:rsidR="00C042B3" w:rsidRPr="00C042B3" w:rsidRDefault="00C042B3" w:rsidP="00F4548C">
      <w:pPr>
        <w:rPr>
          <w:sz w:val="18"/>
          <w:szCs w:val="18"/>
          <w:lang w:eastAsia="pl-PL"/>
        </w:rPr>
      </w:pPr>
      <w:r w:rsidRPr="00C042B3">
        <w:rPr>
          <w:sz w:val="18"/>
          <w:szCs w:val="18"/>
          <w:lang w:eastAsia="pl-PL"/>
        </w:rPr>
        <w:t>dzienniki budowy/robót  i książki obmiarów (oryginały),</w:t>
      </w:r>
    </w:p>
    <w:p w14:paraId="39062D62" w14:textId="77777777" w:rsidR="00C042B3" w:rsidRPr="00C042B3" w:rsidRDefault="00C042B3" w:rsidP="00F4548C">
      <w:pPr>
        <w:rPr>
          <w:sz w:val="18"/>
          <w:szCs w:val="18"/>
          <w:lang w:eastAsia="pl-PL"/>
        </w:rPr>
      </w:pPr>
      <w:r w:rsidRPr="00C042B3">
        <w:rPr>
          <w:sz w:val="18"/>
          <w:szCs w:val="18"/>
          <w:lang w:eastAsia="pl-PL"/>
        </w:rPr>
        <w:t>wyniki pomiarów kontrolnych oraz badań i oznaczeń laboratoryjnych, zgodne z ST i ew. PZJ,</w:t>
      </w:r>
    </w:p>
    <w:p w14:paraId="3D07D780" w14:textId="77777777" w:rsidR="00C042B3" w:rsidRPr="00C042B3" w:rsidRDefault="00C042B3" w:rsidP="00F4548C">
      <w:pPr>
        <w:rPr>
          <w:sz w:val="18"/>
          <w:szCs w:val="18"/>
          <w:lang w:eastAsia="pl-PL"/>
        </w:rPr>
      </w:pPr>
      <w:r w:rsidRPr="00C042B3">
        <w:rPr>
          <w:sz w:val="18"/>
          <w:szCs w:val="18"/>
          <w:lang w:eastAsia="pl-PL"/>
        </w:rPr>
        <w:t>deklaracje zgodności lub certyfikaty zgodności wbudowanych materiałów zgodnie z ST i ew. PZJ,</w:t>
      </w:r>
    </w:p>
    <w:p w14:paraId="70E32D9A" w14:textId="77777777" w:rsidR="00C042B3" w:rsidRPr="00C042B3" w:rsidRDefault="00C042B3" w:rsidP="00F4548C">
      <w:pPr>
        <w:rPr>
          <w:sz w:val="18"/>
          <w:szCs w:val="18"/>
          <w:lang w:eastAsia="pl-PL"/>
        </w:rPr>
      </w:pPr>
      <w:r w:rsidRPr="00C042B3">
        <w:rPr>
          <w:sz w:val="18"/>
          <w:szCs w:val="18"/>
          <w:lang w:eastAsia="pl-PL"/>
        </w:rPr>
        <w:t>rysunki (dokumentacje) na wykonanie robót towarzyszących (np. na przełożenie linii telefonicznej, energetycznej, gazowej, oświetlenia itp.)  oraz   protokoły odbioru i przekazania tych robót właścicielom urządzeń,</w:t>
      </w:r>
    </w:p>
    <w:p w14:paraId="5659608F" w14:textId="77777777" w:rsidR="00C042B3" w:rsidRPr="00C042B3" w:rsidRDefault="00C042B3" w:rsidP="00F4548C">
      <w:pPr>
        <w:rPr>
          <w:lang w:eastAsia="pl-PL"/>
        </w:rPr>
      </w:pPr>
      <w:r w:rsidRPr="00C042B3">
        <w:rPr>
          <w:sz w:val="18"/>
          <w:szCs w:val="18"/>
          <w:u w:val="single"/>
          <w:lang w:eastAsia="pl-PL"/>
        </w:rPr>
        <w:t>geodezyjną inwentaryzację powykonawczą robót i sieci uzbrojenia terenu</w:t>
      </w:r>
      <w:r w:rsidRPr="00C042B3">
        <w:rPr>
          <w:sz w:val="18"/>
          <w:szCs w:val="18"/>
          <w:lang w:eastAsia="pl-PL"/>
        </w:rPr>
        <w:t xml:space="preserve"> również w elekt. wersji edytowalnej. </w:t>
      </w:r>
      <w:r w:rsidRPr="00C042B3">
        <w:rPr>
          <w:lang w:eastAsia="pl-PL"/>
        </w:rPr>
        <w:t xml:space="preserve">( np.  DWG;DXF. ) </w:t>
      </w:r>
    </w:p>
    <w:p w14:paraId="3DDA3247" w14:textId="77777777" w:rsidR="00C042B3" w:rsidRPr="00C042B3" w:rsidRDefault="00C042B3" w:rsidP="00F4548C">
      <w:pPr>
        <w:rPr>
          <w:lang w:eastAsia="pl-PL"/>
        </w:rPr>
      </w:pPr>
      <w:r w:rsidRPr="00C042B3">
        <w:rPr>
          <w:sz w:val="18"/>
          <w:szCs w:val="18"/>
          <w:u w:val="single"/>
          <w:lang w:eastAsia="pl-PL"/>
        </w:rPr>
        <w:t>kopię mapy zasadniczej powstałej w wyniku geodezyjnej inwentaryzacji powykonawczej.</w:t>
      </w:r>
    </w:p>
    <w:p w14:paraId="76C7AFF2" w14:textId="77777777" w:rsidR="00C042B3" w:rsidRPr="00C042B3" w:rsidRDefault="00C042B3" w:rsidP="00F4548C">
      <w:pPr>
        <w:rPr>
          <w:sz w:val="18"/>
          <w:szCs w:val="18"/>
          <w:lang w:eastAsia="pl-PL"/>
        </w:rPr>
      </w:pPr>
      <w:r w:rsidRPr="00C042B3">
        <w:rPr>
          <w:sz w:val="18"/>
          <w:szCs w:val="18"/>
          <w:lang w:eastAsia="pl-PL"/>
        </w:rPr>
        <w:t>W przypadku, gdy wg komisji, roboty pod względem przygotowania dokumentacyjnego nie będą gotowe do odbioru ostatecznego, komisja w porozumieniu z Wykonawcą wyznaczy ponowny termin odbioru ostatecznego robót.</w:t>
      </w:r>
    </w:p>
    <w:p w14:paraId="65B5D52B" w14:textId="77777777" w:rsidR="00C042B3" w:rsidRPr="00C042B3" w:rsidRDefault="00C042B3" w:rsidP="00F4548C">
      <w:pPr>
        <w:rPr>
          <w:sz w:val="18"/>
          <w:szCs w:val="18"/>
          <w:lang w:eastAsia="pl-PL"/>
        </w:rPr>
      </w:pPr>
      <w:r w:rsidRPr="00C042B3">
        <w:rPr>
          <w:sz w:val="18"/>
          <w:szCs w:val="18"/>
          <w:lang w:eastAsia="pl-PL"/>
        </w:rPr>
        <w:tab/>
        <w:t>Wszystkie zarządzone przez komisję roboty poprawkowe lub uzupełniające będą zestawione wg wzoru ustalonego przez Zamawiającego.</w:t>
      </w:r>
    </w:p>
    <w:p w14:paraId="0BBFAF03" w14:textId="77777777" w:rsidR="00C042B3" w:rsidRPr="00C042B3" w:rsidRDefault="00C042B3" w:rsidP="00F4548C">
      <w:pPr>
        <w:rPr>
          <w:sz w:val="18"/>
          <w:szCs w:val="18"/>
          <w:lang w:eastAsia="pl-PL"/>
        </w:rPr>
      </w:pPr>
      <w:r w:rsidRPr="00C042B3">
        <w:rPr>
          <w:sz w:val="18"/>
          <w:szCs w:val="18"/>
          <w:lang w:eastAsia="pl-PL"/>
        </w:rPr>
        <w:tab/>
        <w:t>Termin wykonania robót poprawkowych i robót uzupełniających wyznaczy komisja.</w:t>
      </w:r>
    </w:p>
    <w:p w14:paraId="53A9B824" w14:textId="77777777" w:rsidR="00C042B3" w:rsidRPr="00C042B3" w:rsidRDefault="00C042B3" w:rsidP="00F4548C">
      <w:pPr>
        <w:rPr>
          <w:b/>
          <w:sz w:val="18"/>
          <w:szCs w:val="18"/>
          <w:lang w:eastAsia="pl-PL"/>
        </w:rPr>
      </w:pPr>
      <w:r w:rsidRPr="00C042B3">
        <w:rPr>
          <w:b/>
          <w:sz w:val="18"/>
          <w:szCs w:val="18"/>
          <w:lang w:eastAsia="pl-PL"/>
        </w:rPr>
        <w:t>8.5. Odbiór pogwarancyjny</w:t>
      </w:r>
    </w:p>
    <w:p w14:paraId="310A23CE" w14:textId="77777777" w:rsidR="00C042B3" w:rsidRPr="00C042B3" w:rsidRDefault="00C042B3" w:rsidP="00F4548C">
      <w:pPr>
        <w:rPr>
          <w:sz w:val="18"/>
          <w:szCs w:val="18"/>
          <w:lang w:eastAsia="pl-PL"/>
        </w:rPr>
      </w:pPr>
      <w:r w:rsidRPr="00C042B3">
        <w:rPr>
          <w:sz w:val="18"/>
          <w:szCs w:val="18"/>
          <w:lang w:eastAsia="pl-PL"/>
        </w:rPr>
        <w:tab/>
        <w:t>Odbiór pogwarancyjny polega na ocenie wykonanych robót związanych z usunięciem wad stwierdzonych przy odbiorze ostatecznym i zaistniałych w okresie gwarancyjnym.</w:t>
      </w:r>
    </w:p>
    <w:p w14:paraId="6D0C70CC" w14:textId="77777777" w:rsidR="00C042B3" w:rsidRPr="00C042B3" w:rsidRDefault="00C042B3" w:rsidP="00F4548C">
      <w:pPr>
        <w:rPr>
          <w:sz w:val="18"/>
          <w:szCs w:val="18"/>
          <w:lang w:eastAsia="pl-PL"/>
        </w:rPr>
      </w:pPr>
      <w:r w:rsidRPr="00C042B3">
        <w:rPr>
          <w:sz w:val="18"/>
          <w:szCs w:val="18"/>
          <w:lang w:eastAsia="pl-PL"/>
        </w:rPr>
        <w:tab/>
        <w:t>Odbiór pogwarancyjny będzie dokonany na podstawie oceny wizualnej obiektu z uwzględnieniem zasad opisanych w punkcie 8.4 „Odbiór ostateczny robót”.</w:t>
      </w:r>
    </w:p>
    <w:p w14:paraId="11502F95" w14:textId="77777777" w:rsidR="00C042B3" w:rsidRPr="00C042B3" w:rsidRDefault="00C042B3" w:rsidP="00F4548C">
      <w:pPr>
        <w:rPr>
          <w:sz w:val="6"/>
          <w:szCs w:val="18"/>
          <w:lang w:eastAsia="pl-PL"/>
        </w:rPr>
      </w:pPr>
    </w:p>
    <w:p w14:paraId="4C3E2924" w14:textId="77777777" w:rsidR="00C042B3" w:rsidRPr="00C042B3" w:rsidRDefault="00C042B3" w:rsidP="00F4548C">
      <w:pPr>
        <w:rPr>
          <w:b/>
          <w:sz w:val="18"/>
          <w:szCs w:val="18"/>
          <w:lang w:eastAsia="pl-PL"/>
        </w:rPr>
      </w:pPr>
      <w:bookmarkStart w:id="30" w:name="_Toc416830706"/>
      <w:bookmarkStart w:id="31" w:name="_Toc6881287"/>
      <w:bookmarkStart w:id="32" w:name="_Toc9229981"/>
    </w:p>
    <w:p w14:paraId="07BD24E5" w14:textId="77777777" w:rsidR="00C042B3" w:rsidRPr="00C042B3" w:rsidRDefault="00C042B3" w:rsidP="00F4548C">
      <w:pPr>
        <w:rPr>
          <w:b/>
          <w:sz w:val="18"/>
          <w:szCs w:val="18"/>
          <w:lang w:eastAsia="pl-PL"/>
        </w:rPr>
      </w:pPr>
      <w:r w:rsidRPr="00C042B3">
        <w:rPr>
          <w:b/>
          <w:sz w:val="18"/>
          <w:szCs w:val="18"/>
          <w:lang w:eastAsia="pl-PL"/>
        </w:rPr>
        <w:t>9. PODSTAWA PŁATNOŚCI</w:t>
      </w:r>
      <w:bookmarkEnd w:id="30"/>
      <w:bookmarkEnd w:id="31"/>
      <w:bookmarkEnd w:id="32"/>
    </w:p>
    <w:p w14:paraId="7E3D1E5C" w14:textId="77777777" w:rsidR="00C042B3" w:rsidRPr="00C042B3" w:rsidRDefault="00C042B3" w:rsidP="00F4548C">
      <w:pPr>
        <w:rPr>
          <w:b/>
          <w:sz w:val="18"/>
          <w:szCs w:val="18"/>
          <w:lang w:eastAsia="pl-PL"/>
        </w:rPr>
      </w:pPr>
      <w:r w:rsidRPr="00C042B3">
        <w:rPr>
          <w:b/>
          <w:sz w:val="18"/>
          <w:szCs w:val="18"/>
          <w:lang w:eastAsia="pl-PL"/>
        </w:rPr>
        <w:t>9.1. Ustalenia ogólne</w:t>
      </w:r>
    </w:p>
    <w:p w14:paraId="09C29FF8" w14:textId="77777777" w:rsidR="00C042B3" w:rsidRPr="00C042B3" w:rsidRDefault="00C042B3" w:rsidP="00F4548C">
      <w:pPr>
        <w:rPr>
          <w:sz w:val="18"/>
          <w:szCs w:val="18"/>
          <w:lang w:eastAsia="pl-PL"/>
        </w:rPr>
      </w:pPr>
      <w:r w:rsidRPr="00C042B3">
        <w:rPr>
          <w:sz w:val="18"/>
          <w:szCs w:val="18"/>
          <w:lang w:eastAsia="pl-PL"/>
        </w:rPr>
        <w:tab/>
        <w:t>Podstawą płatności jest cena jednostkowa skalkulowana przez Wykonawcę za jednostkę obmiarową ustaloną dla danej pozycji kosztorysu.</w:t>
      </w:r>
    </w:p>
    <w:p w14:paraId="0A7F99FB" w14:textId="77777777" w:rsidR="00C042B3" w:rsidRPr="00C042B3" w:rsidRDefault="00C042B3" w:rsidP="00F4548C">
      <w:pPr>
        <w:rPr>
          <w:sz w:val="18"/>
          <w:szCs w:val="18"/>
          <w:lang w:eastAsia="pl-PL"/>
        </w:rPr>
      </w:pPr>
      <w:r w:rsidRPr="00C042B3">
        <w:rPr>
          <w:sz w:val="18"/>
          <w:szCs w:val="18"/>
          <w:lang w:eastAsia="pl-PL"/>
        </w:rPr>
        <w:tab/>
        <w:t>Dla pozycji kosztorysowych wycenionych ryczałtowo podstawą płatności jest wartość (kwota) podana przez Wykonawcę w danej pozycji kosztorysu.</w:t>
      </w:r>
    </w:p>
    <w:p w14:paraId="5C42DE17" w14:textId="77777777" w:rsidR="00C042B3" w:rsidRPr="00C042B3" w:rsidRDefault="00C042B3" w:rsidP="00F4548C">
      <w:pPr>
        <w:rPr>
          <w:sz w:val="18"/>
          <w:szCs w:val="18"/>
          <w:lang w:eastAsia="pl-PL"/>
        </w:rPr>
      </w:pPr>
      <w:r w:rsidRPr="00C042B3">
        <w:rPr>
          <w:sz w:val="18"/>
          <w:szCs w:val="18"/>
          <w:lang w:eastAsia="pl-PL"/>
        </w:rPr>
        <w:tab/>
        <w:t>Cena jednostkowa lub kwota ryczałtowa pozycji kosztorysowej będzie uwzględniać wszystkie czynności, wymagania i badania składające się na jej wykonanie, określone dla tej roboty w ST i w dokumentacji projektowej.</w:t>
      </w:r>
    </w:p>
    <w:p w14:paraId="0C4F0322" w14:textId="77777777" w:rsidR="00C042B3" w:rsidRPr="00C042B3" w:rsidRDefault="00C042B3" w:rsidP="00F4548C">
      <w:pPr>
        <w:rPr>
          <w:sz w:val="18"/>
          <w:szCs w:val="18"/>
          <w:lang w:eastAsia="pl-PL"/>
        </w:rPr>
      </w:pPr>
      <w:r w:rsidRPr="00C042B3">
        <w:rPr>
          <w:sz w:val="18"/>
          <w:szCs w:val="18"/>
          <w:lang w:eastAsia="pl-PL"/>
        </w:rPr>
        <w:tab/>
        <w:t>Ceny jednostkowe lub kwoty ryczałtowe robót będą obejmować:</w:t>
      </w:r>
    </w:p>
    <w:p w14:paraId="4E37DC9C" w14:textId="77777777" w:rsidR="00C042B3" w:rsidRPr="00C042B3" w:rsidRDefault="00C042B3" w:rsidP="00F4548C">
      <w:pPr>
        <w:rPr>
          <w:sz w:val="18"/>
          <w:szCs w:val="18"/>
          <w:lang w:eastAsia="pl-PL"/>
        </w:rPr>
      </w:pPr>
      <w:r w:rsidRPr="00C042B3">
        <w:rPr>
          <w:sz w:val="18"/>
          <w:szCs w:val="18"/>
          <w:lang w:eastAsia="pl-PL"/>
        </w:rPr>
        <w:t xml:space="preserve">opracowanie i wdrożenie czasowej organizacji ruchu  - dla etapowego wykonywania robót przez Wykonawcę </w:t>
      </w:r>
    </w:p>
    <w:p w14:paraId="50171B6C" w14:textId="77777777" w:rsidR="00C042B3" w:rsidRPr="00C042B3" w:rsidRDefault="00C042B3" w:rsidP="00F4548C">
      <w:pPr>
        <w:rPr>
          <w:sz w:val="18"/>
          <w:szCs w:val="18"/>
          <w:lang w:eastAsia="pl-PL"/>
        </w:rPr>
      </w:pPr>
      <w:r w:rsidRPr="00C042B3">
        <w:rPr>
          <w:sz w:val="18"/>
          <w:szCs w:val="18"/>
          <w:lang w:eastAsia="pl-PL"/>
        </w:rPr>
        <w:t>robociznę bezpośrednią wraz z towarzyszącymi kosztami,</w:t>
      </w:r>
    </w:p>
    <w:p w14:paraId="2183D467" w14:textId="77777777" w:rsidR="00C042B3" w:rsidRPr="00C042B3" w:rsidRDefault="00C042B3" w:rsidP="00F4548C">
      <w:pPr>
        <w:rPr>
          <w:sz w:val="18"/>
          <w:szCs w:val="18"/>
          <w:lang w:eastAsia="pl-PL"/>
        </w:rPr>
      </w:pPr>
      <w:r w:rsidRPr="00C042B3">
        <w:rPr>
          <w:sz w:val="18"/>
          <w:szCs w:val="18"/>
          <w:lang w:eastAsia="pl-PL"/>
        </w:rPr>
        <w:t>wartość zużytych materiałów wraz z kosztami zakupu, magazynowania, ewentualnych ubytków i transportu na teren budowy,</w:t>
      </w:r>
    </w:p>
    <w:p w14:paraId="597848E9" w14:textId="77777777" w:rsidR="00C042B3" w:rsidRPr="00C042B3" w:rsidRDefault="00C042B3" w:rsidP="00F4548C">
      <w:pPr>
        <w:rPr>
          <w:sz w:val="18"/>
          <w:szCs w:val="18"/>
          <w:lang w:eastAsia="pl-PL"/>
        </w:rPr>
      </w:pPr>
      <w:r w:rsidRPr="00C042B3">
        <w:rPr>
          <w:sz w:val="18"/>
          <w:szCs w:val="18"/>
          <w:lang w:eastAsia="pl-PL"/>
        </w:rPr>
        <w:t>wartość pracy sprzętu wraz z towarzyszącymi kosztami,</w:t>
      </w:r>
    </w:p>
    <w:p w14:paraId="7691F625" w14:textId="77777777" w:rsidR="00C042B3" w:rsidRPr="00C042B3" w:rsidRDefault="00C042B3" w:rsidP="00F4548C">
      <w:pPr>
        <w:rPr>
          <w:sz w:val="18"/>
          <w:szCs w:val="18"/>
          <w:lang w:eastAsia="pl-PL"/>
        </w:rPr>
      </w:pPr>
      <w:r w:rsidRPr="00C042B3">
        <w:rPr>
          <w:sz w:val="18"/>
          <w:szCs w:val="18"/>
          <w:lang w:eastAsia="pl-PL"/>
        </w:rPr>
        <w:t>koszty pośrednie, zysk kalkulacyjny i ryzyko,</w:t>
      </w:r>
    </w:p>
    <w:p w14:paraId="589CF209" w14:textId="77777777" w:rsidR="00C042B3" w:rsidRPr="00C042B3" w:rsidRDefault="00C042B3" w:rsidP="00F4548C">
      <w:pPr>
        <w:rPr>
          <w:sz w:val="18"/>
          <w:szCs w:val="18"/>
          <w:lang w:eastAsia="pl-PL"/>
        </w:rPr>
      </w:pPr>
      <w:r w:rsidRPr="00C042B3">
        <w:rPr>
          <w:sz w:val="18"/>
          <w:szCs w:val="18"/>
          <w:lang w:eastAsia="pl-PL"/>
        </w:rPr>
        <w:t>podatki obliczone zgodnie z obowiązującymi przepisami.</w:t>
      </w:r>
    </w:p>
    <w:p w14:paraId="17FE2235" w14:textId="77777777" w:rsidR="00C042B3" w:rsidRPr="00C042B3" w:rsidRDefault="00C042B3" w:rsidP="00F4548C">
      <w:pPr>
        <w:rPr>
          <w:sz w:val="18"/>
          <w:szCs w:val="18"/>
          <w:lang w:eastAsia="pl-PL"/>
        </w:rPr>
      </w:pPr>
      <w:r w:rsidRPr="00C042B3">
        <w:rPr>
          <w:sz w:val="18"/>
          <w:szCs w:val="18"/>
          <w:lang w:eastAsia="pl-PL"/>
        </w:rPr>
        <w:tab/>
        <w:t>Do cen jednostkowych nie należy wliczać podatku VAT.</w:t>
      </w:r>
    </w:p>
    <w:p w14:paraId="0B73040E" w14:textId="77777777" w:rsidR="00C042B3" w:rsidRPr="00C042B3" w:rsidRDefault="00C042B3" w:rsidP="00F4548C">
      <w:pPr>
        <w:rPr>
          <w:b/>
          <w:sz w:val="18"/>
          <w:szCs w:val="18"/>
          <w:lang w:eastAsia="pl-PL"/>
        </w:rPr>
      </w:pPr>
      <w:r w:rsidRPr="00C042B3">
        <w:rPr>
          <w:b/>
          <w:sz w:val="18"/>
          <w:szCs w:val="18"/>
          <w:lang w:eastAsia="pl-PL"/>
        </w:rPr>
        <w:t>9.2. Warunki umowy i wymagania ogólne D-M-00.00.00</w:t>
      </w:r>
    </w:p>
    <w:p w14:paraId="566F346C" w14:textId="77777777" w:rsidR="00C042B3" w:rsidRPr="00C042B3" w:rsidRDefault="00C042B3" w:rsidP="00F4548C">
      <w:pPr>
        <w:rPr>
          <w:sz w:val="18"/>
          <w:szCs w:val="18"/>
          <w:lang w:eastAsia="pl-PL"/>
        </w:rPr>
      </w:pPr>
      <w:r w:rsidRPr="00C042B3">
        <w:rPr>
          <w:sz w:val="18"/>
          <w:szCs w:val="18"/>
          <w:lang w:eastAsia="pl-PL"/>
        </w:rPr>
        <w:tab/>
        <w:t>Koszt dostosowania się do wymagań warunków umowy i wymagań ogólnych zawartych w D-M-00.00.00 obejmuje wszystkie warunki określone w ww. dokumentach, a nie wyszczególnione w kosztorysie.</w:t>
      </w:r>
    </w:p>
    <w:p w14:paraId="033AFAF0" w14:textId="77777777" w:rsidR="00C042B3" w:rsidRPr="00C042B3" w:rsidRDefault="00C042B3" w:rsidP="00F4548C">
      <w:pPr>
        <w:rPr>
          <w:b/>
          <w:sz w:val="18"/>
          <w:szCs w:val="18"/>
          <w:lang w:eastAsia="pl-PL"/>
        </w:rPr>
      </w:pPr>
      <w:r w:rsidRPr="00C042B3">
        <w:rPr>
          <w:b/>
          <w:sz w:val="18"/>
          <w:szCs w:val="18"/>
          <w:lang w:eastAsia="pl-PL"/>
        </w:rPr>
        <w:t>9.3. Objazdy, przejazdy i organizacja ruchu</w:t>
      </w:r>
    </w:p>
    <w:p w14:paraId="08B98BA7" w14:textId="77777777" w:rsidR="00C042B3" w:rsidRPr="00C042B3" w:rsidRDefault="00C042B3" w:rsidP="00F4548C">
      <w:pPr>
        <w:rPr>
          <w:sz w:val="18"/>
          <w:szCs w:val="18"/>
          <w:lang w:eastAsia="pl-PL"/>
        </w:rPr>
      </w:pPr>
      <w:r w:rsidRPr="00C042B3">
        <w:rPr>
          <w:sz w:val="18"/>
          <w:szCs w:val="18"/>
          <w:lang w:eastAsia="pl-PL"/>
        </w:rPr>
        <w:t>Koszt  wybudowania objazdów/przejazdów i organizacji ruchu obejmuje:</w:t>
      </w:r>
    </w:p>
    <w:p w14:paraId="512F3D91" w14:textId="77777777" w:rsidR="00C042B3" w:rsidRPr="00C042B3" w:rsidRDefault="00C042B3" w:rsidP="00F4548C">
      <w:pPr>
        <w:rPr>
          <w:sz w:val="18"/>
          <w:szCs w:val="18"/>
          <w:lang w:eastAsia="pl-PL"/>
        </w:rPr>
      </w:pPr>
      <w:r w:rsidRPr="00C042B3">
        <w:rPr>
          <w:sz w:val="18"/>
          <w:szCs w:val="18"/>
          <w:lang w:eastAsia="pl-PL"/>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1C59C17B" w14:textId="77777777" w:rsidR="00C042B3" w:rsidRPr="00C042B3" w:rsidRDefault="00C042B3" w:rsidP="00F4548C">
      <w:pPr>
        <w:rPr>
          <w:sz w:val="18"/>
          <w:szCs w:val="18"/>
          <w:lang w:eastAsia="pl-PL"/>
        </w:rPr>
      </w:pPr>
      <w:r w:rsidRPr="00C042B3">
        <w:rPr>
          <w:sz w:val="18"/>
          <w:szCs w:val="18"/>
          <w:lang w:eastAsia="pl-PL"/>
        </w:rPr>
        <w:t>ustawienie tymczasowego oznakowania i oświetlenia zgodnie z wymaganiami bezpieczeństwa ruchu,</w:t>
      </w:r>
    </w:p>
    <w:p w14:paraId="3A603FC2" w14:textId="77777777" w:rsidR="00C042B3" w:rsidRPr="00C042B3" w:rsidRDefault="00C042B3" w:rsidP="00F4548C">
      <w:pPr>
        <w:rPr>
          <w:sz w:val="18"/>
          <w:szCs w:val="18"/>
          <w:lang w:eastAsia="pl-PL"/>
        </w:rPr>
      </w:pPr>
      <w:r w:rsidRPr="00C042B3">
        <w:rPr>
          <w:sz w:val="18"/>
          <w:szCs w:val="18"/>
          <w:lang w:eastAsia="pl-PL"/>
        </w:rPr>
        <w:t>opłaty/dzierżawy terenu,</w:t>
      </w:r>
    </w:p>
    <w:p w14:paraId="197AD889" w14:textId="77777777" w:rsidR="00C042B3" w:rsidRPr="00C042B3" w:rsidRDefault="00C042B3" w:rsidP="00F4548C">
      <w:pPr>
        <w:rPr>
          <w:sz w:val="18"/>
          <w:szCs w:val="18"/>
          <w:lang w:eastAsia="pl-PL"/>
        </w:rPr>
      </w:pPr>
      <w:r w:rsidRPr="00C042B3">
        <w:rPr>
          <w:sz w:val="18"/>
          <w:szCs w:val="18"/>
          <w:lang w:eastAsia="pl-PL"/>
        </w:rPr>
        <w:t>przygotowanie terenu,</w:t>
      </w:r>
    </w:p>
    <w:p w14:paraId="18D1B831" w14:textId="77777777" w:rsidR="00C042B3" w:rsidRPr="00C042B3" w:rsidRDefault="00C042B3" w:rsidP="00F4548C">
      <w:pPr>
        <w:rPr>
          <w:sz w:val="18"/>
          <w:szCs w:val="18"/>
          <w:lang w:eastAsia="pl-PL"/>
        </w:rPr>
      </w:pPr>
      <w:r w:rsidRPr="00C042B3">
        <w:rPr>
          <w:sz w:val="18"/>
          <w:szCs w:val="18"/>
          <w:lang w:eastAsia="pl-PL"/>
        </w:rPr>
        <w:t>konstrukcję tymczasowej nawierzchni, ramp, chodników, krawężników, barier, oznakowania i drenażu,</w:t>
      </w:r>
    </w:p>
    <w:p w14:paraId="40940106" w14:textId="77777777" w:rsidR="00C042B3" w:rsidRPr="00C042B3" w:rsidRDefault="00C042B3" w:rsidP="00F4548C">
      <w:pPr>
        <w:rPr>
          <w:sz w:val="18"/>
          <w:szCs w:val="18"/>
          <w:lang w:eastAsia="pl-PL"/>
        </w:rPr>
      </w:pPr>
      <w:r w:rsidRPr="00C042B3">
        <w:rPr>
          <w:sz w:val="18"/>
          <w:szCs w:val="18"/>
          <w:lang w:eastAsia="pl-PL"/>
        </w:rPr>
        <w:t>tymczasową przebudowę urządzeń obcych.</w:t>
      </w:r>
    </w:p>
    <w:p w14:paraId="08F81920" w14:textId="77777777" w:rsidR="00C042B3" w:rsidRPr="00C042B3" w:rsidRDefault="00C042B3" w:rsidP="00F4548C">
      <w:pPr>
        <w:rPr>
          <w:sz w:val="18"/>
          <w:szCs w:val="18"/>
          <w:lang w:eastAsia="pl-PL"/>
        </w:rPr>
      </w:pPr>
      <w:r w:rsidRPr="00C042B3">
        <w:rPr>
          <w:sz w:val="18"/>
          <w:szCs w:val="18"/>
          <w:lang w:eastAsia="pl-PL"/>
        </w:rPr>
        <w:t>Koszt utrzymania objazdów/przejazdów i organizacji ruchu obejmuje:</w:t>
      </w:r>
    </w:p>
    <w:p w14:paraId="30E8A137" w14:textId="77777777" w:rsidR="00C042B3" w:rsidRPr="00C042B3" w:rsidRDefault="00C042B3" w:rsidP="00F4548C">
      <w:pPr>
        <w:rPr>
          <w:sz w:val="18"/>
          <w:szCs w:val="18"/>
          <w:lang w:eastAsia="pl-PL"/>
        </w:rPr>
      </w:pPr>
      <w:r w:rsidRPr="00C042B3">
        <w:rPr>
          <w:sz w:val="18"/>
          <w:szCs w:val="18"/>
          <w:lang w:eastAsia="pl-PL"/>
        </w:rPr>
        <w:t>oczyszczanie, przestawienie, przykrycie i usunięcie tymczasowych oznakowania pionowych, poziomych, barier i świateł,</w:t>
      </w:r>
    </w:p>
    <w:p w14:paraId="677D847C" w14:textId="77777777" w:rsidR="00C042B3" w:rsidRPr="00C042B3" w:rsidRDefault="00C042B3" w:rsidP="00F4548C">
      <w:pPr>
        <w:rPr>
          <w:sz w:val="18"/>
          <w:szCs w:val="18"/>
          <w:lang w:eastAsia="pl-PL"/>
        </w:rPr>
      </w:pPr>
      <w:r w:rsidRPr="00C042B3">
        <w:rPr>
          <w:sz w:val="18"/>
          <w:szCs w:val="18"/>
          <w:lang w:eastAsia="pl-PL"/>
        </w:rPr>
        <w:t>utrzymanie płynności ruchu publicznego.</w:t>
      </w:r>
    </w:p>
    <w:p w14:paraId="55506A27" w14:textId="77777777" w:rsidR="00C042B3" w:rsidRPr="00C042B3" w:rsidRDefault="00C042B3" w:rsidP="00F4548C">
      <w:pPr>
        <w:rPr>
          <w:sz w:val="18"/>
          <w:szCs w:val="18"/>
          <w:lang w:eastAsia="pl-PL"/>
        </w:rPr>
      </w:pPr>
      <w:r w:rsidRPr="00C042B3">
        <w:rPr>
          <w:sz w:val="18"/>
          <w:szCs w:val="18"/>
          <w:lang w:eastAsia="pl-PL"/>
        </w:rPr>
        <w:t>Koszt likwidacji objazdów/przejazdów i organizacji ruchu obejmuje:</w:t>
      </w:r>
    </w:p>
    <w:p w14:paraId="09054399" w14:textId="77777777" w:rsidR="00C042B3" w:rsidRPr="00C042B3" w:rsidRDefault="00C042B3" w:rsidP="00F4548C">
      <w:pPr>
        <w:rPr>
          <w:sz w:val="18"/>
          <w:szCs w:val="18"/>
          <w:lang w:eastAsia="pl-PL"/>
        </w:rPr>
      </w:pPr>
      <w:r w:rsidRPr="00C042B3">
        <w:rPr>
          <w:sz w:val="18"/>
          <w:szCs w:val="18"/>
          <w:lang w:eastAsia="pl-PL"/>
        </w:rPr>
        <w:t>usunięcie wbudowanych materiałów i oznakowania,</w:t>
      </w:r>
    </w:p>
    <w:p w14:paraId="29FEE780" w14:textId="77777777" w:rsidR="00C042B3" w:rsidRPr="00C042B3" w:rsidRDefault="00C042B3" w:rsidP="00F4548C">
      <w:pPr>
        <w:rPr>
          <w:sz w:val="18"/>
          <w:szCs w:val="18"/>
          <w:lang w:eastAsia="pl-PL"/>
        </w:rPr>
      </w:pPr>
      <w:r w:rsidRPr="00C042B3">
        <w:rPr>
          <w:sz w:val="18"/>
          <w:szCs w:val="18"/>
          <w:lang w:eastAsia="pl-PL"/>
        </w:rPr>
        <w:t>doprowadzenie terenu do stanu pierwotnego.</w:t>
      </w:r>
    </w:p>
    <w:p w14:paraId="3303E5B4" w14:textId="77777777" w:rsidR="00C042B3" w:rsidRPr="00C042B3" w:rsidRDefault="00C042B3" w:rsidP="00F4548C">
      <w:pPr>
        <w:rPr>
          <w:sz w:val="18"/>
          <w:szCs w:val="18"/>
          <w:lang w:eastAsia="pl-PL"/>
        </w:rPr>
      </w:pPr>
    </w:p>
    <w:p w14:paraId="378FF9D1" w14:textId="77777777" w:rsidR="00C042B3" w:rsidRPr="00C042B3" w:rsidRDefault="00C042B3" w:rsidP="00F4548C">
      <w:pPr>
        <w:rPr>
          <w:b/>
          <w:sz w:val="18"/>
          <w:szCs w:val="18"/>
          <w:lang w:eastAsia="pl-PL"/>
        </w:rPr>
      </w:pPr>
      <w:bookmarkStart w:id="33" w:name="_Toc416830707"/>
      <w:bookmarkStart w:id="34" w:name="_Toc6881288"/>
      <w:bookmarkStart w:id="35" w:name="_Toc9229982"/>
      <w:r w:rsidRPr="00C042B3">
        <w:rPr>
          <w:b/>
          <w:sz w:val="18"/>
          <w:szCs w:val="18"/>
          <w:lang w:eastAsia="pl-PL"/>
        </w:rPr>
        <w:t>10. PRZEPISY ZWIĄZANE</w:t>
      </w:r>
      <w:bookmarkEnd w:id="33"/>
      <w:bookmarkEnd w:id="34"/>
      <w:bookmarkEnd w:id="35"/>
    </w:p>
    <w:p w14:paraId="296F8F15" w14:textId="77777777" w:rsidR="00C042B3" w:rsidRPr="00F4548C" w:rsidRDefault="00C042B3" w:rsidP="00F4548C">
      <w:pPr>
        <w:rPr>
          <w:sz w:val="18"/>
          <w:szCs w:val="18"/>
          <w:lang w:eastAsia="pl-PL"/>
        </w:rPr>
      </w:pPr>
      <w:r w:rsidRPr="00F4548C">
        <w:rPr>
          <w:sz w:val="18"/>
          <w:szCs w:val="18"/>
          <w:lang w:eastAsia="pl-PL"/>
        </w:rPr>
        <w:t>Ustawa z dnia 7 lipca 1994 r. - Prawo budowlane (Dz. U. Nr 89, poz. 414 z później</w:t>
      </w:r>
      <w:r w:rsidRPr="00F4548C">
        <w:rPr>
          <w:sz w:val="18"/>
          <w:szCs w:val="18"/>
          <w:lang w:eastAsia="pl-PL"/>
        </w:rPr>
        <w:softHyphen/>
        <w:t>szymi zmianami).</w:t>
      </w:r>
    </w:p>
    <w:p w14:paraId="37D0EF66" w14:textId="77777777" w:rsidR="00C042B3" w:rsidRPr="00F4548C" w:rsidRDefault="00C042B3" w:rsidP="00F4548C">
      <w:pPr>
        <w:rPr>
          <w:sz w:val="18"/>
          <w:szCs w:val="18"/>
          <w:lang w:eastAsia="pl-PL"/>
        </w:rPr>
      </w:pPr>
      <w:r w:rsidRPr="00F4548C">
        <w:rPr>
          <w:sz w:val="18"/>
          <w:szCs w:val="18"/>
          <w:lang w:eastAsia="pl-PL"/>
        </w:rPr>
        <w:t>Zarządzenie Ministra Infrastruktury z dnia 19 listopada 2001 r. w sprawie dziennika budowy, montażu i rozbiórki oraz tablicy informacyjnej (Dz. U. Nr 138, poz. 1555).</w:t>
      </w:r>
    </w:p>
    <w:p w14:paraId="657CDC91" w14:textId="77777777" w:rsidR="00C042B3" w:rsidRPr="00F4548C" w:rsidRDefault="00C042B3" w:rsidP="00F4548C">
      <w:pPr>
        <w:rPr>
          <w:sz w:val="18"/>
          <w:szCs w:val="18"/>
          <w:lang w:eastAsia="pl-PL"/>
        </w:rPr>
      </w:pPr>
      <w:r w:rsidRPr="00F4548C">
        <w:rPr>
          <w:sz w:val="18"/>
          <w:szCs w:val="18"/>
          <w:lang w:eastAsia="pl-PL"/>
        </w:rPr>
        <w:t>Ustawa z dnia 21 marca 1985 r. o drogach publicznych (Dz. U. Nr 14, poz. 60 z późniejszymi zmianami).</w:t>
      </w:r>
    </w:p>
    <w:p w14:paraId="02268F94" w14:textId="4706E66E" w:rsidR="00C042B3" w:rsidRDefault="00C042B3" w:rsidP="00C042B3">
      <w:pPr>
        <w:spacing w:after="0" w:line="240" w:lineRule="auto"/>
        <w:rPr>
          <w:rFonts w:ascii="Calibri" w:eastAsia="Times New Roman" w:hAnsi="Calibri" w:cs="Times New Roman"/>
          <w:sz w:val="16"/>
          <w:szCs w:val="16"/>
          <w:lang w:eastAsia="pl-PL"/>
        </w:rPr>
      </w:pPr>
    </w:p>
    <w:p w14:paraId="7D6CB122" w14:textId="77777777" w:rsidR="00F4548C" w:rsidRDefault="00F4548C" w:rsidP="00C042B3">
      <w:pPr>
        <w:spacing w:after="0" w:line="240" w:lineRule="auto"/>
        <w:rPr>
          <w:rFonts w:ascii="Calibri" w:eastAsia="Times New Roman" w:hAnsi="Calibri" w:cs="Times New Roman"/>
          <w:sz w:val="16"/>
          <w:szCs w:val="16"/>
          <w:lang w:eastAsia="pl-PL"/>
        </w:rPr>
      </w:pPr>
    </w:p>
    <w:p w14:paraId="65B967D1" w14:textId="77777777" w:rsidR="00F4548C" w:rsidRDefault="00F4548C" w:rsidP="00C042B3">
      <w:pPr>
        <w:spacing w:after="0" w:line="240" w:lineRule="auto"/>
        <w:rPr>
          <w:rFonts w:ascii="Calibri" w:eastAsia="Times New Roman" w:hAnsi="Calibri" w:cs="Times New Roman"/>
          <w:sz w:val="16"/>
          <w:szCs w:val="16"/>
          <w:lang w:eastAsia="pl-PL"/>
        </w:rPr>
      </w:pPr>
    </w:p>
    <w:p w14:paraId="6CC572CD" w14:textId="77777777" w:rsidR="00F4548C" w:rsidRDefault="00F4548C" w:rsidP="00C042B3">
      <w:pPr>
        <w:spacing w:after="0" w:line="240" w:lineRule="auto"/>
        <w:rPr>
          <w:rFonts w:ascii="Calibri" w:eastAsia="Times New Roman" w:hAnsi="Calibri" w:cs="Times New Roman"/>
          <w:sz w:val="16"/>
          <w:szCs w:val="16"/>
          <w:lang w:eastAsia="pl-PL"/>
        </w:rPr>
      </w:pPr>
    </w:p>
    <w:p w14:paraId="508AD1A3" w14:textId="77777777" w:rsidR="00F4548C" w:rsidRDefault="00F4548C" w:rsidP="00C042B3">
      <w:pPr>
        <w:spacing w:after="0" w:line="240" w:lineRule="auto"/>
        <w:rPr>
          <w:rFonts w:ascii="Calibri" w:eastAsia="Times New Roman" w:hAnsi="Calibri" w:cs="Times New Roman"/>
          <w:sz w:val="16"/>
          <w:szCs w:val="16"/>
          <w:lang w:eastAsia="pl-PL"/>
        </w:rPr>
      </w:pPr>
    </w:p>
    <w:p w14:paraId="40277451" w14:textId="77777777" w:rsidR="00F4548C" w:rsidRDefault="00F4548C" w:rsidP="00C042B3">
      <w:pPr>
        <w:spacing w:after="0" w:line="240" w:lineRule="auto"/>
        <w:rPr>
          <w:rFonts w:ascii="Calibri" w:eastAsia="Times New Roman" w:hAnsi="Calibri" w:cs="Times New Roman"/>
          <w:sz w:val="16"/>
          <w:szCs w:val="16"/>
          <w:lang w:eastAsia="pl-PL"/>
        </w:rPr>
      </w:pPr>
    </w:p>
    <w:p w14:paraId="281892A6" w14:textId="77777777" w:rsidR="00F4548C" w:rsidRDefault="00F4548C" w:rsidP="00C042B3">
      <w:pPr>
        <w:spacing w:after="0" w:line="240" w:lineRule="auto"/>
        <w:rPr>
          <w:rFonts w:ascii="Calibri" w:eastAsia="Times New Roman" w:hAnsi="Calibri" w:cs="Times New Roman"/>
          <w:sz w:val="16"/>
          <w:szCs w:val="16"/>
          <w:lang w:eastAsia="pl-PL"/>
        </w:rPr>
      </w:pPr>
    </w:p>
    <w:p w14:paraId="77A5CDB3" w14:textId="77777777" w:rsidR="00F4548C" w:rsidRDefault="00F4548C" w:rsidP="00C042B3">
      <w:pPr>
        <w:spacing w:after="0" w:line="240" w:lineRule="auto"/>
        <w:rPr>
          <w:rFonts w:ascii="Calibri" w:eastAsia="Times New Roman" w:hAnsi="Calibri" w:cs="Times New Roman"/>
          <w:sz w:val="16"/>
          <w:szCs w:val="16"/>
          <w:lang w:eastAsia="pl-PL"/>
        </w:rPr>
      </w:pPr>
    </w:p>
    <w:p w14:paraId="1C5EDFA2" w14:textId="77777777" w:rsidR="00C042B3" w:rsidRPr="00350D16" w:rsidRDefault="00C042B3" w:rsidP="00350D16">
      <w:pPr>
        <w:pStyle w:val="Nagwek1"/>
        <w:rPr>
          <w:sz w:val="28"/>
          <w:szCs w:val="28"/>
        </w:rPr>
      </w:pPr>
      <w:bookmarkStart w:id="36" w:name="_Toc29964794"/>
      <w:bookmarkStart w:id="37" w:name="_Toc153175863"/>
      <w:r w:rsidRPr="00350D16">
        <w:rPr>
          <w:sz w:val="28"/>
          <w:szCs w:val="28"/>
          <w:highlight w:val="lightGray"/>
        </w:rPr>
        <w:t>D-01.00.00. ROBOTY PRZYGOTOWAWCZE</w:t>
      </w:r>
      <w:bookmarkEnd w:id="36"/>
      <w:bookmarkEnd w:id="37"/>
    </w:p>
    <w:p w14:paraId="7EB60C89" w14:textId="77777777" w:rsidR="00C042B3" w:rsidRPr="00C042B3" w:rsidRDefault="00C042B3" w:rsidP="00C042B3">
      <w:pPr>
        <w:spacing w:line="288" w:lineRule="auto"/>
        <w:rPr>
          <w:rFonts w:ascii="Calibri" w:eastAsia="Times New Roman" w:hAnsi="Calibri" w:cs="Times New Roman"/>
          <w:sz w:val="21"/>
          <w:szCs w:val="21"/>
          <w:lang w:eastAsia="pl-PL"/>
        </w:rPr>
      </w:pPr>
    </w:p>
    <w:p w14:paraId="290BEDF0" w14:textId="77777777" w:rsidR="00C042B3" w:rsidRPr="00350D16" w:rsidRDefault="00C042B3" w:rsidP="00350D16">
      <w:pPr>
        <w:pStyle w:val="Nagwek2"/>
        <w:rPr>
          <w:sz w:val="24"/>
          <w:szCs w:val="24"/>
          <w:shd w:val="clear" w:color="auto" w:fill="F2F2F2"/>
        </w:rPr>
      </w:pPr>
      <w:bookmarkStart w:id="38" w:name="_Toc29964795"/>
      <w:bookmarkStart w:id="39" w:name="_Toc153175864"/>
      <w:r w:rsidRPr="00350D16">
        <w:rPr>
          <w:sz w:val="24"/>
          <w:szCs w:val="24"/>
          <w:highlight w:val="lightGray"/>
          <w:shd w:val="clear" w:color="auto" w:fill="F2F2F2"/>
        </w:rPr>
        <w:t>D-01.01.01. ODTWORZENIE (WYZNACZENIE) TRASY I PUNKTÓW WYSOKOŚCIOWYCH</w:t>
      </w:r>
      <w:bookmarkEnd w:id="38"/>
      <w:bookmarkEnd w:id="39"/>
      <w:r w:rsidRPr="00350D16">
        <w:rPr>
          <w:sz w:val="24"/>
          <w:szCs w:val="24"/>
          <w:shd w:val="clear" w:color="auto" w:fill="F2F2F2"/>
        </w:rPr>
        <w:t xml:space="preserve">   </w:t>
      </w:r>
    </w:p>
    <w:p w14:paraId="49B3E7EE" w14:textId="77777777" w:rsidR="00C042B3" w:rsidRPr="00C042B3" w:rsidRDefault="00C042B3" w:rsidP="00C042B3">
      <w:pPr>
        <w:spacing w:after="0" w:line="240" w:lineRule="auto"/>
        <w:jc w:val="center"/>
        <w:rPr>
          <w:rFonts w:ascii="Calibri" w:eastAsia="SimSun" w:hAnsi="Calibri" w:cs="Times New Roman"/>
          <w:b/>
          <w:i/>
          <w:sz w:val="18"/>
          <w:szCs w:val="18"/>
          <w:lang w:eastAsia="pl-PL"/>
        </w:rPr>
      </w:pPr>
      <w:r w:rsidRPr="00C042B3">
        <w:rPr>
          <w:rFonts w:ascii="Calibri" w:eastAsia="SimSun" w:hAnsi="Calibri" w:cs="Times New Roman"/>
          <w:b/>
          <w:i/>
          <w:sz w:val="18"/>
          <w:szCs w:val="18"/>
          <w:lang w:eastAsia="pl-PL"/>
        </w:rPr>
        <w:t xml:space="preserve">- roboty pomiarowe przy robotach odtworzeniowych - odcinkowych remontach dróg </w:t>
      </w:r>
      <w:r w:rsidRPr="00C042B3">
        <w:rPr>
          <w:rFonts w:ascii="Calibri" w:eastAsia="SimSun" w:hAnsi="Calibri" w:cs="Times New Roman"/>
          <w:i/>
          <w:sz w:val="18"/>
          <w:szCs w:val="18"/>
          <w:lang w:eastAsia="pl-PL"/>
        </w:rPr>
        <w:t>( analogia  )</w:t>
      </w:r>
    </w:p>
    <w:p w14:paraId="15D563D7" w14:textId="77777777" w:rsidR="00C042B3" w:rsidRPr="00F4548C" w:rsidRDefault="00C042B3" w:rsidP="00F4548C">
      <w:pPr>
        <w:rPr>
          <w:sz w:val="18"/>
          <w:szCs w:val="18"/>
          <w:lang w:eastAsia="pl-PL"/>
        </w:rPr>
      </w:pPr>
      <w:r w:rsidRPr="00F4548C">
        <w:rPr>
          <w:sz w:val="18"/>
          <w:szCs w:val="18"/>
          <w:lang w:eastAsia="pl-PL"/>
        </w:rPr>
        <w:t>1.WSTĘP</w:t>
      </w:r>
    </w:p>
    <w:p w14:paraId="3663E26F" w14:textId="77777777" w:rsidR="00C042B3" w:rsidRPr="00F4548C" w:rsidRDefault="00C042B3" w:rsidP="00F4548C">
      <w:pPr>
        <w:rPr>
          <w:sz w:val="18"/>
          <w:szCs w:val="18"/>
          <w:lang w:eastAsia="pl-PL"/>
        </w:rPr>
      </w:pPr>
      <w:r w:rsidRPr="00F4548C">
        <w:rPr>
          <w:sz w:val="18"/>
          <w:szCs w:val="18"/>
          <w:lang w:eastAsia="pl-PL"/>
        </w:rPr>
        <w:t>1.1. Przedmiot Specyfikacji Technicznej (ST)</w:t>
      </w:r>
    </w:p>
    <w:p w14:paraId="30F28010" w14:textId="3D649AC2" w:rsidR="00C042B3" w:rsidRPr="00F4548C" w:rsidRDefault="00C042B3" w:rsidP="00F4548C">
      <w:pPr>
        <w:rPr>
          <w:sz w:val="18"/>
          <w:szCs w:val="18"/>
          <w:lang w:eastAsia="pl-PL"/>
        </w:rPr>
      </w:pPr>
      <w:r w:rsidRPr="00F4548C">
        <w:rPr>
          <w:sz w:val="18"/>
          <w:szCs w:val="18"/>
          <w:lang w:eastAsia="pl-PL"/>
        </w:rPr>
        <w:t xml:space="preserve">Przedmiotem niniejszej Specyfikacji Technicznej są wymagania dotyczące wykonania i odbioru robót związanych z wykonaniem wyznaczenia osi trasy i punktów wysokościowych </w:t>
      </w:r>
      <w:r w:rsidR="00426F3F" w:rsidRPr="00F4548C">
        <w:rPr>
          <w:sz w:val="18"/>
          <w:szCs w:val="18"/>
          <w:u w:val="single"/>
          <w:lang w:eastAsia="pl-PL"/>
        </w:rPr>
        <w:t>(jeżeli dotyczy)</w:t>
      </w:r>
      <w:r w:rsidR="00B025A8" w:rsidRPr="00F4548C">
        <w:rPr>
          <w:sz w:val="18"/>
          <w:szCs w:val="18"/>
          <w:u w:val="single"/>
          <w:lang w:eastAsia="pl-PL"/>
        </w:rPr>
        <w:t xml:space="preserve"> pomiar zero wraz z niweletą zastępczą</w:t>
      </w:r>
      <w:r w:rsidR="00426F3F" w:rsidRPr="00F4548C">
        <w:rPr>
          <w:sz w:val="18"/>
          <w:szCs w:val="18"/>
          <w:lang w:eastAsia="pl-PL"/>
        </w:rPr>
        <w:t xml:space="preserve"> oraz inwentaryzacji powykonawczej </w:t>
      </w:r>
      <w:r w:rsidRPr="00F4548C">
        <w:rPr>
          <w:sz w:val="18"/>
          <w:szCs w:val="18"/>
          <w:lang w:eastAsia="pl-PL"/>
        </w:rPr>
        <w:t xml:space="preserve">przy remoncie drogi wojewódzkiej nr </w:t>
      </w:r>
      <w:r w:rsidR="00D31BC1">
        <w:rPr>
          <w:sz w:val="18"/>
          <w:szCs w:val="18"/>
          <w:lang w:eastAsia="pl-PL"/>
        </w:rPr>
        <w:t>615</w:t>
      </w:r>
      <w:r w:rsidRPr="00F4548C">
        <w:rPr>
          <w:sz w:val="18"/>
          <w:szCs w:val="18"/>
          <w:lang w:eastAsia="pl-PL"/>
        </w:rPr>
        <w:t xml:space="preserve"> w wyznaczonych jw. </w:t>
      </w:r>
      <w:r w:rsidR="00924554" w:rsidRPr="00F4548C">
        <w:rPr>
          <w:sz w:val="18"/>
          <w:szCs w:val="18"/>
          <w:lang w:eastAsia="pl-PL"/>
        </w:rPr>
        <w:t>O</w:t>
      </w:r>
      <w:r w:rsidRPr="00F4548C">
        <w:rPr>
          <w:sz w:val="18"/>
          <w:szCs w:val="18"/>
          <w:lang w:eastAsia="pl-PL"/>
        </w:rPr>
        <w:t>dcinkach</w:t>
      </w:r>
      <w:r w:rsidR="00924554" w:rsidRPr="00F4548C">
        <w:rPr>
          <w:sz w:val="18"/>
          <w:szCs w:val="18"/>
          <w:lang w:eastAsia="pl-PL"/>
        </w:rPr>
        <w:t xml:space="preserve"> wraz z</w:t>
      </w:r>
      <w:r w:rsidR="00924554" w:rsidRPr="00F4548C">
        <w:rPr>
          <w:sz w:val="18"/>
          <w:szCs w:val="18"/>
        </w:rPr>
        <w:t xml:space="preserve"> wznowieniem punktów granicznych pasa drogowego oraz stabilizacja znaków geodezyjnych oraz świadków „pas drogowy” na granicy pasa drogowego dla niniejszego zadania.</w:t>
      </w:r>
    </w:p>
    <w:p w14:paraId="6227A114" w14:textId="77777777" w:rsidR="00C042B3" w:rsidRPr="00F4548C" w:rsidRDefault="00C042B3" w:rsidP="00F4548C">
      <w:pPr>
        <w:rPr>
          <w:sz w:val="18"/>
          <w:szCs w:val="18"/>
          <w:lang w:eastAsia="pl-PL"/>
        </w:rPr>
      </w:pPr>
      <w:r w:rsidRPr="00F4548C">
        <w:rPr>
          <w:sz w:val="18"/>
          <w:szCs w:val="18"/>
          <w:lang w:eastAsia="pl-PL"/>
        </w:rPr>
        <w:t>1.2. Zakres stosowania (ST)</w:t>
      </w:r>
    </w:p>
    <w:p w14:paraId="255B701B" w14:textId="77777777" w:rsidR="00C042B3" w:rsidRPr="00F4548C" w:rsidRDefault="00C042B3" w:rsidP="00F4548C">
      <w:pPr>
        <w:rPr>
          <w:sz w:val="18"/>
          <w:szCs w:val="18"/>
          <w:lang w:eastAsia="pl-PL"/>
        </w:rPr>
      </w:pPr>
      <w:r w:rsidRPr="00F4548C">
        <w:rPr>
          <w:sz w:val="18"/>
          <w:szCs w:val="18"/>
          <w:lang w:eastAsia="pl-PL"/>
        </w:rPr>
        <w:t>Specyfikacja Techniczna jest stosowana jako dokument przetargowy i kontraktowy przy zlecaniu i realizacji robót wymienionych w pkt. 1.1.</w:t>
      </w:r>
    </w:p>
    <w:p w14:paraId="3FE88E9B" w14:textId="77777777" w:rsidR="00C042B3" w:rsidRPr="00F4548C" w:rsidRDefault="00C042B3" w:rsidP="00F4548C">
      <w:pPr>
        <w:rPr>
          <w:sz w:val="18"/>
          <w:szCs w:val="18"/>
          <w:lang w:eastAsia="pl-PL"/>
        </w:rPr>
      </w:pPr>
      <w:r w:rsidRPr="00F4548C">
        <w:rPr>
          <w:sz w:val="18"/>
          <w:szCs w:val="18"/>
          <w:lang w:eastAsia="pl-PL"/>
        </w:rPr>
        <w:t>Zakres robót objętych (ST)</w:t>
      </w:r>
    </w:p>
    <w:p w14:paraId="57B39F22" w14:textId="77777777" w:rsidR="00C042B3" w:rsidRPr="00F4548C" w:rsidRDefault="00C042B3" w:rsidP="00F4548C">
      <w:pPr>
        <w:rPr>
          <w:sz w:val="18"/>
          <w:szCs w:val="18"/>
          <w:lang w:eastAsia="pl-PL"/>
        </w:rPr>
      </w:pPr>
      <w:r w:rsidRPr="00F4548C">
        <w:rPr>
          <w:sz w:val="18"/>
          <w:szCs w:val="18"/>
          <w:lang w:eastAsia="pl-PL"/>
        </w:rPr>
        <w:t>Ustalenia zawarte w niniejszej specyfikacji obejmują wyznaczenie osi trasy i punktów wysokościowych w trakcie wykonywania prac Określenia podstawowe</w:t>
      </w:r>
    </w:p>
    <w:p w14:paraId="20ECB87D" w14:textId="77777777" w:rsidR="00C042B3" w:rsidRPr="00F4548C" w:rsidRDefault="00C042B3" w:rsidP="00F4548C">
      <w:pPr>
        <w:rPr>
          <w:sz w:val="18"/>
          <w:szCs w:val="18"/>
          <w:lang w:eastAsia="pl-PL"/>
        </w:rPr>
      </w:pPr>
      <w:r w:rsidRPr="00F4548C">
        <w:rPr>
          <w:sz w:val="18"/>
          <w:szCs w:val="18"/>
          <w:lang w:eastAsia="pl-PL"/>
        </w:rPr>
        <w:t>Osnowa geodezyjna pozioma - usystematyzowany zbiór punktów, których wzajemne położenie na powierzchni odniesienia, zostało określone przy zastosowaniu techniki geodezyjnej.</w:t>
      </w:r>
    </w:p>
    <w:p w14:paraId="346E64C9" w14:textId="77777777" w:rsidR="00C042B3" w:rsidRPr="00F4548C" w:rsidRDefault="00C042B3" w:rsidP="00F4548C">
      <w:pPr>
        <w:rPr>
          <w:sz w:val="18"/>
          <w:szCs w:val="18"/>
          <w:lang w:eastAsia="pl-PL"/>
        </w:rPr>
      </w:pPr>
      <w:r w:rsidRPr="00F4548C">
        <w:rPr>
          <w:sz w:val="18"/>
          <w:szCs w:val="18"/>
          <w:lang w:eastAsia="pl-PL"/>
        </w:rPr>
        <w:t>Osnowa geodezyjna wysokościowa - usystematyzowany zbiór punktów, których wysokość w stosunku do przyjętej powierzchni odniesienia, została określona przy zastosowaniu techniki geodezyjnej</w:t>
      </w:r>
    </w:p>
    <w:p w14:paraId="0A1D308A" w14:textId="77777777" w:rsidR="00C042B3" w:rsidRPr="00F4548C" w:rsidRDefault="00C042B3" w:rsidP="00F4548C">
      <w:pPr>
        <w:rPr>
          <w:sz w:val="18"/>
          <w:szCs w:val="18"/>
          <w:lang w:eastAsia="pl-PL"/>
        </w:rPr>
      </w:pPr>
      <w:r w:rsidRPr="00F4548C">
        <w:rPr>
          <w:sz w:val="18"/>
          <w:szCs w:val="18"/>
          <w:lang w:eastAsia="pl-PL"/>
        </w:rPr>
        <w:t>Osnowa realizacyjna - jest to osnowa geodezyjna (pozioma i wysokościowa), przeznaczona do geodezyjnego wytyczenia elementów projektów w terenie oraz geodezyjnej obsługi budowy i montażu urządzeń i konstrukcji. Osnowa ta powinna służyć do pomiarów kontrolnych przemieszczeń i odkształceń, a także w miarę możliwości pomiarów powykonawczych.</w:t>
      </w:r>
    </w:p>
    <w:p w14:paraId="1CDBD67B" w14:textId="77777777" w:rsidR="00C042B3" w:rsidRPr="00F4548C" w:rsidRDefault="00C042B3" w:rsidP="00F4548C">
      <w:pPr>
        <w:rPr>
          <w:sz w:val="18"/>
          <w:szCs w:val="18"/>
          <w:lang w:eastAsia="pl-PL"/>
        </w:rPr>
      </w:pPr>
      <w:r w:rsidRPr="00F4548C">
        <w:rPr>
          <w:sz w:val="18"/>
          <w:szCs w:val="18"/>
          <w:lang w:eastAsia="pl-PL"/>
        </w:rPr>
        <w:t>Określenia podstawowe podane w niniejszej ST są zgodne z obowiązującymi odpowiednimi polskimi normami i z definicjami podanymi w ST DM.00.00.00. „Wymagania ogólne”, pkt. 1.4.</w:t>
      </w:r>
    </w:p>
    <w:p w14:paraId="38BFF6F0" w14:textId="77777777" w:rsidR="00C042B3" w:rsidRPr="00F4548C" w:rsidRDefault="00C042B3" w:rsidP="00F4548C">
      <w:pPr>
        <w:rPr>
          <w:sz w:val="18"/>
          <w:szCs w:val="18"/>
          <w:lang w:eastAsia="pl-PL"/>
        </w:rPr>
      </w:pPr>
      <w:r w:rsidRPr="00F4548C">
        <w:rPr>
          <w:sz w:val="18"/>
          <w:szCs w:val="18"/>
          <w:lang w:eastAsia="pl-PL"/>
        </w:rPr>
        <w:t>1.3. Ogólne wymagania dotyczące robót</w:t>
      </w:r>
    </w:p>
    <w:p w14:paraId="37712F41" w14:textId="77777777" w:rsidR="00C042B3" w:rsidRPr="00F4548C" w:rsidRDefault="00C042B3" w:rsidP="00F4548C">
      <w:pPr>
        <w:rPr>
          <w:sz w:val="18"/>
          <w:szCs w:val="18"/>
          <w:lang w:eastAsia="pl-PL"/>
        </w:rPr>
      </w:pPr>
      <w:r w:rsidRPr="00F4548C">
        <w:rPr>
          <w:sz w:val="18"/>
          <w:szCs w:val="18"/>
          <w:lang w:eastAsia="pl-PL"/>
        </w:rPr>
        <w:t>Ogólne wymagania dotyczące robót podano w ST DM.00.00.00. „Wymagania ogólne” pkt. 1.5.</w:t>
      </w:r>
    </w:p>
    <w:p w14:paraId="0C2E90D5" w14:textId="77777777" w:rsidR="00C042B3" w:rsidRPr="00F4548C" w:rsidRDefault="00C042B3" w:rsidP="00F4548C">
      <w:pPr>
        <w:rPr>
          <w:sz w:val="18"/>
          <w:szCs w:val="18"/>
          <w:lang w:eastAsia="pl-PL"/>
        </w:rPr>
      </w:pPr>
    </w:p>
    <w:p w14:paraId="7176E20A" w14:textId="77777777" w:rsidR="00C042B3" w:rsidRPr="00F4548C" w:rsidRDefault="00C042B3" w:rsidP="00F4548C">
      <w:pPr>
        <w:rPr>
          <w:sz w:val="18"/>
          <w:szCs w:val="18"/>
          <w:lang w:eastAsia="pl-PL"/>
        </w:rPr>
      </w:pPr>
      <w:r w:rsidRPr="00F4548C">
        <w:rPr>
          <w:sz w:val="18"/>
          <w:szCs w:val="18"/>
          <w:lang w:eastAsia="pl-PL"/>
        </w:rPr>
        <w:t>2. MATERIAŁY</w:t>
      </w:r>
    </w:p>
    <w:p w14:paraId="78CA8F58" w14:textId="77777777" w:rsidR="00C042B3" w:rsidRPr="00F4548C" w:rsidRDefault="00C042B3" w:rsidP="00F4548C">
      <w:pPr>
        <w:rPr>
          <w:sz w:val="18"/>
          <w:szCs w:val="18"/>
          <w:lang w:eastAsia="pl-PL"/>
        </w:rPr>
      </w:pPr>
      <w:r w:rsidRPr="00F4548C">
        <w:rPr>
          <w:sz w:val="18"/>
          <w:szCs w:val="18"/>
          <w:lang w:eastAsia="pl-PL"/>
        </w:rPr>
        <w:t>2.1. Warunki ogólne stosowania materiałów</w:t>
      </w:r>
    </w:p>
    <w:p w14:paraId="0DEA0A99" w14:textId="77777777" w:rsidR="00C042B3" w:rsidRPr="00F4548C" w:rsidRDefault="00C042B3" w:rsidP="00F4548C">
      <w:pPr>
        <w:rPr>
          <w:sz w:val="18"/>
          <w:szCs w:val="18"/>
          <w:lang w:eastAsia="pl-PL"/>
        </w:rPr>
      </w:pPr>
      <w:r w:rsidRPr="00F4548C">
        <w:rPr>
          <w:sz w:val="18"/>
          <w:szCs w:val="18"/>
          <w:lang w:eastAsia="pl-PL"/>
        </w:rPr>
        <w:t>Warunki ogólne stosowania materiałów, ich pozyskiwania i składowania podano w ST DM.00.00.00. „Wymagania ogólne” pkt.2</w:t>
      </w:r>
    </w:p>
    <w:p w14:paraId="66A54B26" w14:textId="77777777" w:rsidR="00C042B3" w:rsidRPr="00F4548C" w:rsidRDefault="00C042B3" w:rsidP="00F4548C">
      <w:pPr>
        <w:rPr>
          <w:sz w:val="18"/>
          <w:szCs w:val="18"/>
          <w:lang w:eastAsia="pl-PL"/>
        </w:rPr>
      </w:pPr>
      <w:r w:rsidRPr="00F4548C">
        <w:rPr>
          <w:sz w:val="18"/>
          <w:szCs w:val="18"/>
          <w:lang w:eastAsia="pl-PL"/>
        </w:rPr>
        <w:t>2.2. Rodzaje materiałów</w:t>
      </w:r>
    </w:p>
    <w:p w14:paraId="6E40DA27" w14:textId="77777777" w:rsidR="00C042B3" w:rsidRPr="00F4548C" w:rsidRDefault="00C042B3" w:rsidP="00F4548C">
      <w:pPr>
        <w:rPr>
          <w:sz w:val="18"/>
          <w:szCs w:val="18"/>
          <w:lang w:eastAsia="pl-PL"/>
        </w:rPr>
      </w:pPr>
      <w:r w:rsidRPr="00F4548C">
        <w:rPr>
          <w:sz w:val="18"/>
          <w:szCs w:val="18"/>
          <w:lang w:eastAsia="pl-PL"/>
        </w:rPr>
        <w:t>Materiałami stosowanymi do wykonania wyznaczenia osi trasy i punktów wysokościowych są:</w:t>
      </w:r>
    </w:p>
    <w:p w14:paraId="48FDF2D8" w14:textId="77777777" w:rsidR="00C042B3" w:rsidRPr="00F4548C" w:rsidRDefault="00C042B3" w:rsidP="00F4548C">
      <w:pPr>
        <w:rPr>
          <w:sz w:val="18"/>
          <w:szCs w:val="18"/>
          <w:lang w:eastAsia="pl-PL"/>
        </w:rPr>
      </w:pPr>
      <w:r w:rsidRPr="00F4548C">
        <w:rPr>
          <w:sz w:val="18"/>
          <w:szCs w:val="18"/>
          <w:lang w:eastAsia="pl-PL"/>
        </w:rPr>
        <w:t>słupki betonowe,</w:t>
      </w:r>
    </w:p>
    <w:p w14:paraId="515A18DE" w14:textId="77777777" w:rsidR="00C042B3" w:rsidRPr="00F4548C" w:rsidRDefault="00C042B3" w:rsidP="00F4548C">
      <w:pPr>
        <w:rPr>
          <w:sz w:val="18"/>
          <w:szCs w:val="18"/>
          <w:lang w:eastAsia="pl-PL"/>
        </w:rPr>
      </w:pPr>
      <w:r w:rsidRPr="00F4548C">
        <w:rPr>
          <w:sz w:val="18"/>
          <w:szCs w:val="18"/>
          <w:lang w:eastAsia="pl-PL"/>
        </w:rPr>
        <w:t>pale i paliki drewniane,</w:t>
      </w:r>
    </w:p>
    <w:p w14:paraId="0878D2AB" w14:textId="77777777" w:rsidR="00C042B3" w:rsidRPr="00F4548C" w:rsidRDefault="00C042B3" w:rsidP="00F4548C">
      <w:pPr>
        <w:rPr>
          <w:sz w:val="18"/>
          <w:szCs w:val="18"/>
          <w:lang w:eastAsia="pl-PL"/>
        </w:rPr>
      </w:pPr>
      <w:r w:rsidRPr="00F4548C">
        <w:rPr>
          <w:sz w:val="18"/>
          <w:szCs w:val="18"/>
          <w:lang w:eastAsia="pl-PL"/>
        </w:rPr>
        <w:t>rury metalowe,</w:t>
      </w:r>
    </w:p>
    <w:p w14:paraId="1E36B1AE" w14:textId="77777777" w:rsidR="00C042B3" w:rsidRPr="00F4548C" w:rsidRDefault="00C042B3" w:rsidP="00F4548C">
      <w:pPr>
        <w:rPr>
          <w:sz w:val="18"/>
          <w:szCs w:val="18"/>
          <w:lang w:eastAsia="pl-PL"/>
        </w:rPr>
      </w:pPr>
      <w:r w:rsidRPr="00F4548C">
        <w:rPr>
          <w:sz w:val="18"/>
          <w:szCs w:val="18"/>
          <w:lang w:eastAsia="pl-PL"/>
        </w:rPr>
        <w:t>bolce stalowe</w:t>
      </w:r>
    </w:p>
    <w:p w14:paraId="334B2598" w14:textId="77777777" w:rsidR="00C042B3" w:rsidRPr="00F4548C" w:rsidRDefault="00C042B3" w:rsidP="00F4548C">
      <w:pPr>
        <w:rPr>
          <w:sz w:val="18"/>
          <w:szCs w:val="18"/>
          <w:lang w:eastAsia="pl-PL"/>
        </w:rPr>
      </w:pPr>
      <w:r w:rsidRPr="00F4548C">
        <w:rPr>
          <w:sz w:val="18"/>
          <w:szCs w:val="18"/>
          <w:lang w:eastAsia="pl-PL"/>
        </w:rPr>
        <w:t>bądź inne materiały akceptowane przez Nadzór inwestorski .</w:t>
      </w:r>
    </w:p>
    <w:p w14:paraId="64EE19B3" w14:textId="77777777" w:rsidR="00C042B3" w:rsidRPr="00F4548C" w:rsidRDefault="00C042B3" w:rsidP="00F4548C">
      <w:pPr>
        <w:rPr>
          <w:sz w:val="18"/>
          <w:szCs w:val="18"/>
          <w:lang w:eastAsia="pl-PL"/>
        </w:rPr>
      </w:pPr>
      <w:r w:rsidRPr="00F4548C">
        <w:rPr>
          <w:sz w:val="18"/>
          <w:szCs w:val="18"/>
          <w:lang w:eastAsia="pl-PL"/>
        </w:rPr>
        <w:t>Do utrwalenia punktów głównych trasy należy stosować pale drewniane z gwoździem lub prętem stalowym, słupki betonowe albo rury metalowe o długości około 0,50 m. Pale drewniane umieszczone w sąsiedztwie punktów załamania trasy w czasie ich stabilizacji powinny mieć średnicę 0,15 do 0,20 m i długości 1,5 do 1,7 m. Do stabilizacji pozostałych punktów należy stosować paliki drewniane o długości około 0,30 m i średnicy 0,05 do 0,08 m. Świadki wbijane obok palików osiowych powinny mieć długość około 0,50 m i przekrój prostokątny.</w:t>
      </w:r>
    </w:p>
    <w:p w14:paraId="1D5CCDEF" w14:textId="77777777" w:rsidR="00C042B3" w:rsidRPr="00F4548C" w:rsidRDefault="00C042B3" w:rsidP="00F4548C">
      <w:pPr>
        <w:rPr>
          <w:sz w:val="18"/>
          <w:szCs w:val="18"/>
          <w:lang w:eastAsia="pl-PL"/>
        </w:rPr>
      </w:pPr>
    </w:p>
    <w:p w14:paraId="0C54FE81" w14:textId="77777777" w:rsidR="00C042B3" w:rsidRPr="00F4548C" w:rsidRDefault="00C042B3" w:rsidP="00F4548C">
      <w:pPr>
        <w:rPr>
          <w:sz w:val="18"/>
          <w:szCs w:val="18"/>
          <w:lang w:eastAsia="pl-PL"/>
        </w:rPr>
      </w:pPr>
      <w:r w:rsidRPr="00F4548C">
        <w:rPr>
          <w:sz w:val="18"/>
          <w:szCs w:val="18"/>
          <w:lang w:eastAsia="pl-PL"/>
        </w:rPr>
        <w:t>3.SPRZĘT</w:t>
      </w:r>
    </w:p>
    <w:p w14:paraId="33B44294" w14:textId="77777777" w:rsidR="00C042B3" w:rsidRPr="00F4548C" w:rsidRDefault="00C042B3" w:rsidP="00F4548C">
      <w:pPr>
        <w:rPr>
          <w:sz w:val="18"/>
          <w:szCs w:val="18"/>
          <w:lang w:eastAsia="pl-PL"/>
        </w:rPr>
      </w:pPr>
      <w:r w:rsidRPr="00F4548C">
        <w:rPr>
          <w:sz w:val="18"/>
          <w:szCs w:val="18"/>
          <w:lang w:eastAsia="pl-PL"/>
        </w:rPr>
        <w:t>3.1. Ogólne wymagania dotyczące sprzętu</w:t>
      </w:r>
    </w:p>
    <w:p w14:paraId="256AE595" w14:textId="77777777" w:rsidR="00C042B3" w:rsidRPr="00F4548C" w:rsidRDefault="00C042B3" w:rsidP="00F4548C">
      <w:pPr>
        <w:rPr>
          <w:sz w:val="18"/>
          <w:szCs w:val="18"/>
          <w:lang w:eastAsia="pl-PL"/>
        </w:rPr>
      </w:pPr>
      <w:r w:rsidRPr="00F4548C">
        <w:rPr>
          <w:sz w:val="18"/>
          <w:szCs w:val="18"/>
          <w:lang w:eastAsia="pl-PL"/>
        </w:rPr>
        <w:t>Ogólne wymagania dotyczące sprzętu podano w ST DM.00.00.00. „Wymagania ogólne” pkt.3.</w:t>
      </w:r>
    </w:p>
    <w:p w14:paraId="10F6595A" w14:textId="77777777" w:rsidR="00C042B3" w:rsidRPr="00F4548C" w:rsidRDefault="00C042B3" w:rsidP="00F4548C">
      <w:pPr>
        <w:rPr>
          <w:sz w:val="18"/>
          <w:szCs w:val="18"/>
          <w:lang w:eastAsia="pl-PL"/>
        </w:rPr>
      </w:pPr>
      <w:r w:rsidRPr="00F4548C">
        <w:rPr>
          <w:sz w:val="18"/>
          <w:szCs w:val="18"/>
          <w:lang w:eastAsia="pl-PL"/>
        </w:rPr>
        <w:t>3.2. Sprzęt stosowany do wyznaczenia trasy i punktów wysokościowych</w:t>
      </w:r>
    </w:p>
    <w:p w14:paraId="55CE8B77" w14:textId="77777777" w:rsidR="00C042B3" w:rsidRPr="00F4548C" w:rsidRDefault="00C042B3" w:rsidP="00F4548C">
      <w:pPr>
        <w:rPr>
          <w:sz w:val="18"/>
          <w:szCs w:val="18"/>
          <w:lang w:eastAsia="pl-PL"/>
        </w:rPr>
      </w:pPr>
      <w:r w:rsidRPr="00F4548C">
        <w:rPr>
          <w:sz w:val="18"/>
          <w:szCs w:val="18"/>
          <w:lang w:eastAsia="pl-PL"/>
        </w:rPr>
        <w:t>Do wyznaczenia trasy i punktów wysokościowych należy stosować sprzęt:</w:t>
      </w:r>
    </w:p>
    <w:p w14:paraId="6FC92FCA" w14:textId="77777777" w:rsidR="00C042B3" w:rsidRPr="00F4548C" w:rsidRDefault="00C042B3" w:rsidP="00F4548C">
      <w:pPr>
        <w:rPr>
          <w:sz w:val="18"/>
          <w:szCs w:val="18"/>
          <w:lang w:eastAsia="pl-PL"/>
        </w:rPr>
      </w:pPr>
      <w:r w:rsidRPr="00F4548C">
        <w:rPr>
          <w:sz w:val="18"/>
          <w:szCs w:val="18"/>
          <w:lang w:eastAsia="pl-PL"/>
        </w:rPr>
        <w:t>teodolity,</w:t>
      </w:r>
    </w:p>
    <w:p w14:paraId="143B573D" w14:textId="77777777" w:rsidR="00C042B3" w:rsidRPr="00F4548C" w:rsidRDefault="00C042B3" w:rsidP="00F4548C">
      <w:pPr>
        <w:rPr>
          <w:sz w:val="18"/>
          <w:szCs w:val="18"/>
          <w:lang w:eastAsia="pl-PL"/>
        </w:rPr>
      </w:pPr>
      <w:r w:rsidRPr="00F4548C">
        <w:rPr>
          <w:sz w:val="18"/>
          <w:szCs w:val="18"/>
          <w:lang w:eastAsia="pl-PL"/>
        </w:rPr>
        <w:t>niwelatory,</w:t>
      </w:r>
    </w:p>
    <w:p w14:paraId="438E8691" w14:textId="77777777" w:rsidR="00C042B3" w:rsidRPr="00F4548C" w:rsidRDefault="00C042B3" w:rsidP="00F4548C">
      <w:pPr>
        <w:rPr>
          <w:sz w:val="18"/>
          <w:szCs w:val="18"/>
          <w:lang w:eastAsia="pl-PL"/>
        </w:rPr>
      </w:pPr>
      <w:r w:rsidRPr="00F4548C">
        <w:rPr>
          <w:sz w:val="18"/>
          <w:szCs w:val="18"/>
          <w:lang w:eastAsia="pl-PL"/>
        </w:rPr>
        <w:t>tyczki,</w:t>
      </w:r>
    </w:p>
    <w:p w14:paraId="4DCD467C" w14:textId="77777777" w:rsidR="00C042B3" w:rsidRPr="00F4548C" w:rsidRDefault="00C042B3" w:rsidP="00F4548C">
      <w:pPr>
        <w:rPr>
          <w:sz w:val="18"/>
          <w:szCs w:val="18"/>
          <w:lang w:eastAsia="pl-PL"/>
        </w:rPr>
      </w:pPr>
      <w:r w:rsidRPr="00F4548C">
        <w:rPr>
          <w:sz w:val="18"/>
          <w:szCs w:val="18"/>
          <w:lang w:eastAsia="pl-PL"/>
        </w:rPr>
        <w:t>łaty,</w:t>
      </w:r>
    </w:p>
    <w:p w14:paraId="5715ECC5" w14:textId="77777777" w:rsidR="00C042B3" w:rsidRPr="00F4548C" w:rsidRDefault="00C042B3" w:rsidP="00F4548C">
      <w:pPr>
        <w:rPr>
          <w:sz w:val="18"/>
          <w:szCs w:val="18"/>
          <w:lang w:eastAsia="pl-PL"/>
        </w:rPr>
      </w:pPr>
      <w:r w:rsidRPr="00F4548C">
        <w:rPr>
          <w:sz w:val="18"/>
          <w:szCs w:val="18"/>
          <w:lang w:eastAsia="pl-PL"/>
        </w:rPr>
        <w:t>taśmy,</w:t>
      </w:r>
    </w:p>
    <w:p w14:paraId="7F2926B7" w14:textId="77777777" w:rsidR="00C042B3" w:rsidRPr="00F4548C" w:rsidRDefault="00C042B3" w:rsidP="00F4548C">
      <w:pPr>
        <w:rPr>
          <w:sz w:val="18"/>
          <w:szCs w:val="18"/>
          <w:lang w:eastAsia="pl-PL"/>
        </w:rPr>
      </w:pPr>
      <w:r w:rsidRPr="00F4548C">
        <w:rPr>
          <w:sz w:val="18"/>
          <w:szCs w:val="18"/>
          <w:lang w:eastAsia="pl-PL"/>
        </w:rPr>
        <w:t xml:space="preserve">lub inny sprzęt akceptowany przez Inspektora nadz. </w:t>
      </w:r>
    </w:p>
    <w:p w14:paraId="0C774F19" w14:textId="77777777" w:rsidR="00C042B3" w:rsidRPr="00F4548C" w:rsidRDefault="00C042B3" w:rsidP="00F4548C">
      <w:pPr>
        <w:rPr>
          <w:sz w:val="18"/>
          <w:szCs w:val="18"/>
          <w:lang w:eastAsia="pl-PL"/>
        </w:rPr>
      </w:pPr>
      <w:r w:rsidRPr="00F4548C">
        <w:rPr>
          <w:sz w:val="18"/>
          <w:szCs w:val="18"/>
          <w:lang w:eastAsia="pl-PL"/>
        </w:rPr>
        <w:t>4.TRANSPORT</w:t>
      </w:r>
    </w:p>
    <w:p w14:paraId="5822331E" w14:textId="77777777" w:rsidR="00C042B3" w:rsidRPr="00F4548C" w:rsidRDefault="00C042B3" w:rsidP="00F4548C">
      <w:pPr>
        <w:rPr>
          <w:sz w:val="18"/>
          <w:szCs w:val="18"/>
          <w:lang w:eastAsia="pl-PL"/>
        </w:rPr>
      </w:pPr>
      <w:r w:rsidRPr="00F4548C">
        <w:rPr>
          <w:sz w:val="18"/>
          <w:szCs w:val="18"/>
          <w:lang w:eastAsia="pl-PL"/>
        </w:rPr>
        <w:t>Nie dotyczy.</w:t>
      </w:r>
    </w:p>
    <w:p w14:paraId="06D87B5D" w14:textId="77777777" w:rsidR="00C042B3" w:rsidRPr="00F4548C" w:rsidRDefault="00C042B3" w:rsidP="00F4548C">
      <w:pPr>
        <w:rPr>
          <w:sz w:val="18"/>
          <w:szCs w:val="18"/>
          <w:lang w:eastAsia="pl-PL"/>
        </w:rPr>
      </w:pPr>
      <w:r w:rsidRPr="00F4548C">
        <w:rPr>
          <w:sz w:val="18"/>
          <w:szCs w:val="18"/>
          <w:lang w:eastAsia="pl-PL"/>
        </w:rPr>
        <w:t>5.WYKONANIE ROBÓT</w:t>
      </w:r>
    </w:p>
    <w:p w14:paraId="3A016418" w14:textId="77777777" w:rsidR="00C042B3" w:rsidRPr="00F4548C" w:rsidRDefault="00C042B3" w:rsidP="00F4548C">
      <w:pPr>
        <w:rPr>
          <w:sz w:val="18"/>
          <w:szCs w:val="18"/>
          <w:lang w:eastAsia="pl-PL"/>
        </w:rPr>
      </w:pPr>
      <w:r w:rsidRPr="00F4548C">
        <w:rPr>
          <w:sz w:val="18"/>
          <w:szCs w:val="18"/>
          <w:lang w:eastAsia="pl-PL"/>
        </w:rPr>
        <w:t>5.1. Ogólne zasady wykonywania robót</w:t>
      </w:r>
    </w:p>
    <w:p w14:paraId="6269C73B" w14:textId="77777777" w:rsidR="00C042B3" w:rsidRPr="00F4548C" w:rsidRDefault="00C042B3" w:rsidP="00F4548C">
      <w:pPr>
        <w:rPr>
          <w:sz w:val="18"/>
          <w:szCs w:val="18"/>
          <w:lang w:eastAsia="pl-PL"/>
        </w:rPr>
      </w:pPr>
      <w:r w:rsidRPr="00F4548C">
        <w:rPr>
          <w:sz w:val="18"/>
          <w:szCs w:val="18"/>
          <w:lang w:eastAsia="pl-PL"/>
        </w:rPr>
        <w:t>Ogólne zasady wykonywania robót podano w ST D-M-00.00.00 „Wymagania ogólne”, pkt 5.</w:t>
      </w:r>
    </w:p>
    <w:p w14:paraId="0F0D0C76" w14:textId="77777777" w:rsidR="00C042B3" w:rsidRPr="00F4548C" w:rsidRDefault="00C042B3" w:rsidP="00F4548C">
      <w:pPr>
        <w:rPr>
          <w:sz w:val="18"/>
          <w:szCs w:val="18"/>
          <w:lang w:eastAsia="pl-PL"/>
        </w:rPr>
      </w:pPr>
      <w:r w:rsidRPr="00F4548C">
        <w:rPr>
          <w:sz w:val="18"/>
          <w:szCs w:val="18"/>
          <w:lang w:eastAsia="pl-PL"/>
        </w:rPr>
        <w:t>Prace pomiarowe przy zakładaniu osnowy geodezyjnej oraz odtworzenie (wyznaczenie) trasy i punktów wysokościowych powinny być wykonane w zgodności z obowiązującymi Instrukcjami Głównego Urzędu Geodezji i Kartografii (GUGiK).</w:t>
      </w:r>
    </w:p>
    <w:p w14:paraId="02A3BF2C" w14:textId="77777777" w:rsidR="00C042B3" w:rsidRPr="00F4548C" w:rsidRDefault="00C042B3" w:rsidP="00F4548C">
      <w:pPr>
        <w:rPr>
          <w:sz w:val="18"/>
          <w:szCs w:val="18"/>
          <w:lang w:eastAsia="pl-PL"/>
        </w:rPr>
      </w:pPr>
      <w:r w:rsidRPr="00F4548C">
        <w:rPr>
          <w:sz w:val="18"/>
          <w:szCs w:val="18"/>
          <w:lang w:eastAsia="pl-PL"/>
        </w:rPr>
        <w:t>5.2. Wyznaczenie trasy</w:t>
      </w:r>
    </w:p>
    <w:p w14:paraId="5EE9A637" w14:textId="77777777" w:rsidR="00C042B3" w:rsidRPr="00F4548C" w:rsidRDefault="00C042B3" w:rsidP="00F4548C">
      <w:pPr>
        <w:rPr>
          <w:sz w:val="18"/>
          <w:szCs w:val="18"/>
          <w:lang w:eastAsia="pl-PL"/>
        </w:rPr>
      </w:pPr>
      <w:r w:rsidRPr="00F4548C">
        <w:rPr>
          <w:sz w:val="18"/>
          <w:szCs w:val="18"/>
          <w:lang w:eastAsia="pl-PL"/>
        </w:rPr>
        <w:t>Wyznaczeniu trasy podlegają drogi wymienione w pkt. 1.3 w granicach opracowania zgodnie</w:t>
      </w:r>
      <w:r w:rsidR="00426F3F" w:rsidRPr="00F4548C">
        <w:rPr>
          <w:sz w:val="18"/>
          <w:szCs w:val="18"/>
          <w:lang w:eastAsia="pl-PL"/>
        </w:rPr>
        <w:t xml:space="preserve"> z Opisem warunków wykonywania.</w:t>
      </w:r>
    </w:p>
    <w:p w14:paraId="449A84C4" w14:textId="77777777" w:rsidR="00C042B3" w:rsidRPr="00F4548C" w:rsidRDefault="00C042B3" w:rsidP="00F4548C">
      <w:pPr>
        <w:rPr>
          <w:sz w:val="18"/>
          <w:szCs w:val="18"/>
          <w:u w:val="single"/>
          <w:lang w:eastAsia="pl-PL"/>
        </w:rPr>
      </w:pPr>
      <w:r w:rsidRPr="00F4548C">
        <w:rPr>
          <w:sz w:val="18"/>
          <w:szCs w:val="18"/>
          <w:u w:val="single"/>
          <w:lang w:eastAsia="pl-PL"/>
        </w:rPr>
        <w:t xml:space="preserve">Wykonawca na bazie osnowy realizacyjnej przeprowadzi wyznaczenie osi geometrycznych i odpowiadającym tym osiom punktów wysokościowych /odtworzenie niwelacyjne  ( wysokościowe i lokalizacyjne  ) stanu dotychczasowego </w:t>
      </w:r>
    </w:p>
    <w:p w14:paraId="76E43C8D" w14:textId="77777777" w:rsidR="00C042B3" w:rsidRPr="00F4548C" w:rsidRDefault="00C042B3" w:rsidP="00F4548C">
      <w:pPr>
        <w:rPr>
          <w:sz w:val="18"/>
          <w:szCs w:val="18"/>
          <w:lang w:eastAsia="pl-PL"/>
        </w:rPr>
      </w:pPr>
      <w:r w:rsidRPr="00F4548C">
        <w:rPr>
          <w:sz w:val="18"/>
          <w:szCs w:val="18"/>
          <w:lang w:eastAsia="pl-PL"/>
        </w:rPr>
        <w:t>Budowane jezdnie zostaną wyznaczone (odtworzone) poprzez:</w:t>
      </w:r>
    </w:p>
    <w:p w14:paraId="2CF3D5E6" w14:textId="77777777" w:rsidR="00C042B3" w:rsidRPr="00F4548C" w:rsidRDefault="00C042B3" w:rsidP="00F4548C">
      <w:pPr>
        <w:rPr>
          <w:sz w:val="18"/>
          <w:szCs w:val="18"/>
          <w:lang w:eastAsia="pl-PL"/>
        </w:rPr>
      </w:pPr>
      <w:r w:rsidRPr="00F4548C">
        <w:rPr>
          <w:sz w:val="18"/>
          <w:szCs w:val="18"/>
          <w:lang w:eastAsia="pl-PL"/>
        </w:rPr>
        <w:t>osie geometryczne określone na przekrojach normalnych obwodnicy oraz innych dróg,</w:t>
      </w:r>
    </w:p>
    <w:p w14:paraId="2161A8F4" w14:textId="77777777" w:rsidR="00C042B3" w:rsidRPr="00F4548C" w:rsidRDefault="00C042B3" w:rsidP="00F4548C">
      <w:pPr>
        <w:rPr>
          <w:sz w:val="18"/>
          <w:szCs w:val="18"/>
          <w:lang w:eastAsia="pl-PL"/>
        </w:rPr>
      </w:pPr>
      <w:r w:rsidRPr="00F4548C">
        <w:rPr>
          <w:sz w:val="18"/>
          <w:szCs w:val="18"/>
          <w:lang w:eastAsia="pl-PL"/>
        </w:rPr>
        <w:t>przekroje poprzeczne.</w:t>
      </w:r>
    </w:p>
    <w:p w14:paraId="3A9B6EA9" w14:textId="77777777" w:rsidR="00C042B3" w:rsidRPr="00F4548C" w:rsidRDefault="00C042B3" w:rsidP="00F4548C">
      <w:pPr>
        <w:rPr>
          <w:sz w:val="18"/>
          <w:szCs w:val="18"/>
          <w:lang w:eastAsia="pl-PL"/>
        </w:rPr>
      </w:pPr>
      <w:r w:rsidRPr="00F4548C">
        <w:rPr>
          <w:sz w:val="18"/>
          <w:szCs w:val="18"/>
          <w:lang w:eastAsia="pl-PL"/>
        </w:rPr>
        <w:t>Wyznaczone punkty na osiach jezdni nie powinny być przesunięte więcej niż 5 cm a rzędne punktów na osi należy wyznaczyć z dokładnością do 1 cm w stosunku do rzędnych istniejących przed remontem. Wytyczenie osi trasy powinno być zaakceptowane przez Inżyniera.</w:t>
      </w:r>
    </w:p>
    <w:p w14:paraId="77F110F3" w14:textId="77777777" w:rsidR="00C042B3" w:rsidRPr="00F4548C" w:rsidRDefault="00C042B3" w:rsidP="00F4548C">
      <w:pPr>
        <w:rPr>
          <w:sz w:val="18"/>
          <w:szCs w:val="18"/>
          <w:lang w:eastAsia="pl-PL"/>
        </w:rPr>
      </w:pPr>
      <w:r w:rsidRPr="00F4548C">
        <w:rPr>
          <w:sz w:val="18"/>
          <w:szCs w:val="18"/>
          <w:lang w:eastAsia="pl-PL"/>
        </w:rPr>
        <w:t>5.3. Pozioma osnowa geodezyjna</w:t>
      </w:r>
    </w:p>
    <w:p w14:paraId="76242605" w14:textId="77777777" w:rsidR="00C042B3" w:rsidRPr="00F4548C" w:rsidRDefault="00C042B3" w:rsidP="00F4548C">
      <w:pPr>
        <w:rPr>
          <w:sz w:val="18"/>
          <w:szCs w:val="18"/>
          <w:lang w:eastAsia="pl-PL"/>
        </w:rPr>
      </w:pPr>
      <w:r w:rsidRPr="00F4548C">
        <w:rPr>
          <w:sz w:val="18"/>
          <w:szCs w:val="18"/>
          <w:lang w:eastAsia="pl-PL"/>
        </w:rPr>
        <w:t>Po zakończeniu prac budowlanych związanych z realizacją inwestycji należy odtworzyć w terenie zniszczone punkty osnowy, poprzez wykonanie nowej trwałej stabilizacji lub założenie nowej sieci punktów trwale stabilizowanych, dowiązanych do punktów wyższej klasy. Współrzędne punktów odtworzonej lub nowo założonej sieci należy określić poprzez wykonanie nowego pomiaru i ponownie wyrównanie sieci.</w:t>
      </w:r>
    </w:p>
    <w:p w14:paraId="63D395CF" w14:textId="77777777" w:rsidR="00C042B3" w:rsidRPr="00F4548C" w:rsidRDefault="00C042B3" w:rsidP="00F4548C">
      <w:pPr>
        <w:rPr>
          <w:sz w:val="18"/>
          <w:szCs w:val="18"/>
          <w:lang w:eastAsia="pl-PL"/>
        </w:rPr>
      </w:pPr>
      <w:r w:rsidRPr="00F4548C">
        <w:rPr>
          <w:sz w:val="18"/>
          <w:szCs w:val="18"/>
          <w:lang w:eastAsia="pl-PL"/>
        </w:rPr>
        <w:t>Całość prac wykonać zgodnie ze standardami prac geodezyjnych i wymogami Instrukcji technicznej G-1 „Geodezyjna Osnowa Pozioma” wydanej przez Główny Urząd Geodezji i Kartografii, używając sprzętu geodezyjnego, metod pomiaru i wyrównania sieci określonych powyższą instrukcją.</w:t>
      </w:r>
    </w:p>
    <w:p w14:paraId="47271A1D" w14:textId="77777777" w:rsidR="00C042B3" w:rsidRPr="00F4548C" w:rsidRDefault="00C042B3" w:rsidP="00F4548C">
      <w:pPr>
        <w:rPr>
          <w:sz w:val="18"/>
          <w:szCs w:val="18"/>
          <w:lang w:eastAsia="pl-PL"/>
        </w:rPr>
      </w:pPr>
      <w:r w:rsidRPr="00F4548C">
        <w:rPr>
          <w:sz w:val="18"/>
          <w:szCs w:val="18"/>
          <w:lang w:eastAsia="pl-PL"/>
        </w:rPr>
        <w:t>Projekty osnów podlegają zatwierdzeniu, bądź zaopiniowaniu przez Geodetę Powiatowego nadzorującego prace Ośrodka Dokumentacji Geodezyjnej i Kartograficznej. Przed przystąpieniem do w/w prac należy je zgłosić do terytorialnego Ośrodka Dokumentacji Geodezyjnej i Kartograficznej celem określenia metody i technologii opracowania.</w:t>
      </w:r>
    </w:p>
    <w:p w14:paraId="4221A44D" w14:textId="77777777" w:rsidR="00C042B3" w:rsidRPr="00F4548C" w:rsidRDefault="00C042B3" w:rsidP="00F4548C">
      <w:pPr>
        <w:rPr>
          <w:sz w:val="18"/>
          <w:szCs w:val="18"/>
          <w:lang w:eastAsia="pl-PL"/>
        </w:rPr>
      </w:pPr>
      <w:r w:rsidRPr="00F4548C">
        <w:rPr>
          <w:sz w:val="18"/>
          <w:szCs w:val="18"/>
          <w:lang w:eastAsia="pl-PL"/>
        </w:rPr>
        <w:t>5.4. Punkty załamań granic pas drogowego</w:t>
      </w:r>
    </w:p>
    <w:p w14:paraId="1FA8E8AE" w14:textId="77777777" w:rsidR="00C042B3" w:rsidRPr="00F4548C" w:rsidRDefault="00C042B3" w:rsidP="00F4548C">
      <w:pPr>
        <w:rPr>
          <w:sz w:val="18"/>
          <w:szCs w:val="18"/>
          <w:lang w:eastAsia="pl-PL"/>
        </w:rPr>
      </w:pPr>
      <w:r w:rsidRPr="00F4548C">
        <w:rPr>
          <w:strike/>
          <w:sz w:val="18"/>
          <w:szCs w:val="18"/>
          <w:lang w:eastAsia="pl-PL"/>
        </w:rPr>
        <w:t xml:space="preserve">Podczas przekazania placu budowy wykonawca prac kontraktowych otrzymuje operat techniczny zawierający informację o przebiegu linii granicznych i sposobie stabilizacji punktów znakami granicznymi. </w:t>
      </w:r>
      <w:r w:rsidRPr="00F4548C">
        <w:rPr>
          <w:sz w:val="18"/>
          <w:szCs w:val="18"/>
          <w:lang w:eastAsia="pl-PL"/>
        </w:rPr>
        <w:t>Obowiązkiem wykonawcy prac budowlanych jest ochrona znaków granicznych, a wypadku ich zniszczenia ponowne ich utrwalenie na gruncie znakami granicznymi zgodnymi z przyjętymi normami i okazanie granic właścicielom nieruchomości.</w:t>
      </w:r>
    </w:p>
    <w:p w14:paraId="2DF3125C" w14:textId="77777777" w:rsidR="00C042B3" w:rsidRPr="00F4548C" w:rsidRDefault="00C042B3" w:rsidP="00F4548C">
      <w:pPr>
        <w:rPr>
          <w:sz w:val="18"/>
          <w:szCs w:val="18"/>
          <w:lang w:eastAsia="pl-PL"/>
        </w:rPr>
      </w:pPr>
      <w:r w:rsidRPr="00F4548C">
        <w:rPr>
          <w:sz w:val="18"/>
          <w:szCs w:val="18"/>
          <w:lang w:eastAsia="pl-PL"/>
        </w:rPr>
        <w:t>Zgodnie z ustawą „Prawo Geodezyjne i Kartograficzne” z czynności powyższych sporządza się protokół, po uprzednim zawiadomieniu właścicieli nieruchomości.</w:t>
      </w:r>
    </w:p>
    <w:p w14:paraId="61142145" w14:textId="77777777" w:rsidR="00C042B3" w:rsidRPr="00F4548C" w:rsidRDefault="00C042B3" w:rsidP="00F4548C">
      <w:pPr>
        <w:rPr>
          <w:sz w:val="18"/>
          <w:szCs w:val="18"/>
          <w:lang w:eastAsia="pl-PL"/>
        </w:rPr>
      </w:pPr>
      <w:r w:rsidRPr="00F4548C">
        <w:rPr>
          <w:sz w:val="18"/>
          <w:szCs w:val="18"/>
          <w:lang w:eastAsia="pl-PL"/>
        </w:rPr>
        <w:t>5.5. Mapa poinwentaryzacyjna obiektu budowlanego</w:t>
      </w:r>
    </w:p>
    <w:p w14:paraId="5C4D49B4" w14:textId="77777777" w:rsidR="00C042B3" w:rsidRPr="00F4548C" w:rsidRDefault="00C042B3" w:rsidP="00F4548C">
      <w:pPr>
        <w:rPr>
          <w:sz w:val="18"/>
          <w:szCs w:val="18"/>
          <w:lang w:eastAsia="pl-PL"/>
        </w:rPr>
      </w:pPr>
      <w:r w:rsidRPr="00F4548C">
        <w:rPr>
          <w:sz w:val="18"/>
          <w:szCs w:val="18"/>
          <w:lang w:eastAsia="pl-PL"/>
        </w:rPr>
        <w:t>Po zrealizowaniu inwestycji należy sporządzić mapę poinwentaryzacyjną obiektu budowlanego.</w:t>
      </w:r>
    </w:p>
    <w:p w14:paraId="1C115EFA" w14:textId="77777777" w:rsidR="00C042B3" w:rsidRPr="00F4548C" w:rsidRDefault="00C042B3" w:rsidP="00F4548C">
      <w:pPr>
        <w:rPr>
          <w:sz w:val="18"/>
          <w:szCs w:val="18"/>
          <w:lang w:eastAsia="pl-PL"/>
        </w:rPr>
      </w:pPr>
      <w:r w:rsidRPr="00F4548C">
        <w:rPr>
          <w:sz w:val="18"/>
          <w:szCs w:val="18"/>
          <w:lang w:eastAsia="pl-PL"/>
        </w:rPr>
        <w:t>Mapa poinwentaryzacyjna powinna być sporządzona w systemie numerycznym, zgodnie z wymogami Instrukcji Technicznej K-1 „Mapa zasadnicza” wydanej przez Główny Urząd Geodezji i Kartografii i standardami wykonania prac geodezyjnych oraz przyjęta do zasobu geodezyjnego (rejestracja w terytorialnym Ośrodku Dokumentacji Geodezyjnej i Kartograficznej).</w:t>
      </w:r>
    </w:p>
    <w:p w14:paraId="61755577" w14:textId="77777777" w:rsidR="00C042B3" w:rsidRPr="00F4548C" w:rsidRDefault="00C042B3" w:rsidP="00F4548C">
      <w:pPr>
        <w:rPr>
          <w:sz w:val="18"/>
          <w:szCs w:val="18"/>
          <w:lang w:eastAsia="pl-PL"/>
        </w:rPr>
      </w:pPr>
    </w:p>
    <w:p w14:paraId="6D5C9C5B" w14:textId="77777777" w:rsidR="00C042B3" w:rsidRPr="00F4548C" w:rsidRDefault="00C042B3" w:rsidP="00F4548C">
      <w:pPr>
        <w:rPr>
          <w:sz w:val="18"/>
          <w:szCs w:val="18"/>
          <w:lang w:eastAsia="pl-PL"/>
        </w:rPr>
      </w:pPr>
      <w:r w:rsidRPr="00F4548C">
        <w:rPr>
          <w:sz w:val="18"/>
          <w:szCs w:val="18"/>
          <w:lang w:eastAsia="pl-PL"/>
        </w:rPr>
        <w:t>6. KONTROLA JAKOŚCI ROBÓT</w:t>
      </w:r>
    </w:p>
    <w:p w14:paraId="14E73F01" w14:textId="77777777" w:rsidR="00C042B3" w:rsidRPr="00F4548C" w:rsidRDefault="00C042B3" w:rsidP="00F4548C">
      <w:pPr>
        <w:rPr>
          <w:sz w:val="18"/>
          <w:szCs w:val="18"/>
          <w:lang w:eastAsia="pl-PL"/>
        </w:rPr>
      </w:pPr>
      <w:r w:rsidRPr="00F4548C">
        <w:rPr>
          <w:sz w:val="18"/>
          <w:szCs w:val="18"/>
          <w:lang w:eastAsia="pl-PL"/>
        </w:rPr>
        <w:t>6.1. Ogólne zasady kontroli jakości robót.</w:t>
      </w:r>
    </w:p>
    <w:p w14:paraId="0668CB3B" w14:textId="77777777" w:rsidR="00C042B3" w:rsidRPr="00F4548C" w:rsidRDefault="00C042B3" w:rsidP="00F4548C">
      <w:pPr>
        <w:rPr>
          <w:sz w:val="18"/>
          <w:szCs w:val="18"/>
          <w:lang w:eastAsia="pl-PL"/>
        </w:rPr>
      </w:pPr>
      <w:r w:rsidRPr="00F4548C">
        <w:rPr>
          <w:sz w:val="18"/>
          <w:szCs w:val="18"/>
          <w:lang w:eastAsia="pl-PL"/>
        </w:rPr>
        <w:t>Ogólne zasady kontroli jakości robót podano w ST DM.00.00.00. „Wymagania ogólne” pkt.6.</w:t>
      </w:r>
    </w:p>
    <w:p w14:paraId="7D493CF1" w14:textId="77777777" w:rsidR="00C042B3" w:rsidRPr="00F4548C" w:rsidRDefault="00C042B3" w:rsidP="00F4548C">
      <w:pPr>
        <w:rPr>
          <w:sz w:val="18"/>
          <w:szCs w:val="18"/>
          <w:lang w:eastAsia="pl-PL"/>
        </w:rPr>
      </w:pPr>
      <w:r w:rsidRPr="00F4548C">
        <w:rPr>
          <w:sz w:val="18"/>
          <w:szCs w:val="18"/>
          <w:lang w:eastAsia="pl-PL"/>
        </w:rPr>
        <w:t>Kontrolę jakości prac pomiarowych związanych z odtworzeniem (wyznaczeniem) trasy i punktów wysokościowych należy prowadzić wg ogólnych zasad określonych w instrukcjach i wytycznych GUGiK.</w:t>
      </w:r>
    </w:p>
    <w:p w14:paraId="7DB3F7B0" w14:textId="77777777" w:rsidR="00C042B3" w:rsidRPr="00F4548C" w:rsidRDefault="00C042B3" w:rsidP="00F4548C">
      <w:pPr>
        <w:rPr>
          <w:sz w:val="18"/>
          <w:szCs w:val="18"/>
          <w:lang w:eastAsia="pl-PL"/>
        </w:rPr>
      </w:pPr>
      <w:r w:rsidRPr="00F4548C">
        <w:rPr>
          <w:sz w:val="18"/>
          <w:szCs w:val="18"/>
          <w:lang w:eastAsia="pl-PL"/>
        </w:rPr>
        <w:t>6.2. Sprawdzenie robót pomiarowych..</w:t>
      </w:r>
    </w:p>
    <w:p w14:paraId="7C320ACD" w14:textId="77777777" w:rsidR="00C042B3" w:rsidRPr="00F4548C" w:rsidRDefault="00C042B3" w:rsidP="00F4548C">
      <w:pPr>
        <w:rPr>
          <w:sz w:val="18"/>
          <w:szCs w:val="18"/>
          <w:lang w:eastAsia="pl-PL"/>
        </w:rPr>
      </w:pPr>
      <w:r w:rsidRPr="00F4548C">
        <w:rPr>
          <w:sz w:val="18"/>
          <w:szCs w:val="18"/>
          <w:lang w:eastAsia="pl-PL"/>
        </w:rPr>
        <w:t>Sprawdzenie robót pomiarowych powinno być przeprowadzone wg następujących zasad:</w:t>
      </w:r>
    </w:p>
    <w:p w14:paraId="26D56205" w14:textId="77777777" w:rsidR="00C042B3" w:rsidRPr="00F4548C" w:rsidRDefault="00C042B3" w:rsidP="00F4548C">
      <w:pPr>
        <w:rPr>
          <w:sz w:val="18"/>
          <w:szCs w:val="18"/>
          <w:lang w:eastAsia="pl-PL"/>
        </w:rPr>
      </w:pPr>
      <w:r w:rsidRPr="00F4548C">
        <w:rPr>
          <w:sz w:val="18"/>
          <w:szCs w:val="18"/>
          <w:lang w:eastAsia="pl-PL"/>
        </w:rPr>
        <w:t>oś drogi należy sprawdzić na wszystkich załamaniach pionowych i krzywiznach w poziomie oraz co najmniej co 200 m na prostych,</w:t>
      </w:r>
      <w:r w:rsidR="00426F3F" w:rsidRPr="00F4548C">
        <w:rPr>
          <w:sz w:val="18"/>
          <w:szCs w:val="18"/>
          <w:lang w:eastAsia="pl-PL"/>
        </w:rPr>
        <w:t xml:space="preserve"> </w:t>
      </w:r>
      <w:r w:rsidRPr="00F4548C">
        <w:rPr>
          <w:sz w:val="18"/>
          <w:szCs w:val="18"/>
          <w:lang w:eastAsia="pl-PL"/>
        </w:rPr>
        <w:t>robocze punkty wysokościowe należy sprawdzić niwelatorem na ca</w:t>
      </w:r>
      <w:r w:rsidR="00426F3F" w:rsidRPr="00F4548C">
        <w:rPr>
          <w:sz w:val="18"/>
          <w:szCs w:val="18"/>
          <w:lang w:eastAsia="pl-PL"/>
        </w:rPr>
        <w:t>łej długości budowanego odcinka.</w:t>
      </w:r>
    </w:p>
    <w:p w14:paraId="1654E0DD" w14:textId="77777777" w:rsidR="00C042B3" w:rsidRPr="00F4548C" w:rsidRDefault="00C042B3" w:rsidP="00F4548C">
      <w:pPr>
        <w:rPr>
          <w:sz w:val="18"/>
          <w:szCs w:val="18"/>
          <w:lang w:eastAsia="pl-PL"/>
        </w:rPr>
      </w:pPr>
      <w:r w:rsidRPr="00F4548C">
        <w:rPr>
          <w:sz w:val="18"/>
          <w:szCs w:val="18"/>
          <w:lang w:eastAsia="pl-PL"/>
        </w:rPr>
        <w:t>7. OBMIAR ROBÓT</w:t>
      </w:r>
    </w:p>
    <w:p w14:paraId="514346BD" w14:textId="77777777" w:rsidR="00C042B3" w:rsidRPr="00F4548C" w:rsidRDefault="00C042B3" w:rsidP="00F4548C">
      <w:pPr>
        <w:rPr>
          <w:sz w:val="18"/>
          <w:szCs w:val="18"/>
          <w:lang w:eastAsia="pl-PL"/>
        </w:rPr>
      </w:pPr>
      <w:r w:rsidRPr="00F4548C">
        <w:rPr>
          <w:sz w:val="18"/>
          <w:szCs w:val="18"/>
          <w:lang w:eastAsia="pl-PL"/>
        </w:rPr>
        <w:t>7.1. Ogólne zasady obmiaru robót.</w:t>
      </w:r>
    </w:p>
    <w:p w14:paraId="1CFDB34E" w14:textId="77777777" w:rsidR="00C042B3" w:rsidRPr="00F4548C" w:rsidRDefault="00C042B3" w:rsidP="00F4548C">
      <w:pPr>
        <w:rPr>
          <w:sz w:val="18"/>
          <w:szCs w:val="18"/>
          <w:lang w:eastAsia="pl-PL"/>
        </w:rPr>
      </w:pPr>
      <w:r w:rsidRPr="00F4548C">
        <w:rPr>
          <w:sz w:val="18"/>
          <w:szCs w:val="18"/>
          <w:lang w:eastAsia="pl-PL"/>
        </w:rPr>
        <w:t>Ogólne zasady obmiaru robót podano w ST DM.00.00.00. „Wymagania ogólne” pkt 7.</w:t>
      </w:r>
    </w:p>
    <w:p w14:paraId="4BD4675D" w14:textId="77777777" w:rsidR="00C042B3" w:rsidRPr="00F4548C" w:rsidRDefault="00C042B3" w:rsidP="00F4548C">
      <w:pPr>
        <w:rPr>
          <w:sz w:val="18"/>
          <w:szCs w:val="18"/>
          <w:lang w:eastAsia="pl-PL"/>
        </w:rPr>
      </w:pPr>
      <w:r w:rsidRPr="00F4548C">
        <w:rPr>
          <w:sz w:val="18"/>
          <w:szCs w:val="18"/>
          <w:lang w:eastAsia="pl-PL"/>
        </w:rPr>
        <w:t>7.2. Jednostka obmiarowa</w:t>
      </w:r>
    </w:p>
    <w:p w14:paraId="2E8E452F" w14:textId="77777777" w:rsidR="00C042B3" w:rsidRPr="00F4548C" w:rsidRDefault="00C042B3" w:rsidP="00F4548C">
      <w:pPr>
        <w:rPr>
          <w:sz w:val="18"/>
          <w:szCs w:val="18"/>
          <w:lang w:eastAsia="pl-PL"/>
        </w:rPr>
      </w:pPr>
      <w:r w:rsidRPr="00F4548C">
        <w:rPr>
          <w:sz w:val="18"/>
          <w:szCs w:val="18"/>
          <w:lang w:eastAsia="pl-PL"/>
        </w:rPr>
        <w:t>Jednostką obmiarową jest 1 km (kilometr) odtworzenia (wyznaczenia) trasy drogowej i punktów wysokościowych zgodnie z Dokumentacją Projektową.</w:t>
      </w:r>
    </w:p>
    <w:p w14:paraId="10D27F8A" w14:textId="77777777" w:rsidR="00C042B3" w:rsidRPr="00F4548C" w:rsidRDefault="00C042B3" w:rsidP="00F4548C">
      <w:pPr>
        <w:rPr>
          <w:sz w:val="18"/>
          <w:szCs w:val="18"/>
          <w:lang w:eastAsia="pl-PL"/>
        </w:rPr>
      </w:pPr>
      <w:r w:rsidRPr="00F4548C">
        <w:rPr>
          <w:sz w:val="18"/>
          <w:szCs w:val="18"/>
          <w:lang w:eastAsia="pl-PL"/>
        </w:rPr>
        <w:t>8. OBMIAR ROBÓT</w:t>
      </w:r>
    </w:p>
    <w:p w14:paraId="767391F1" w14:textId="77777777" w:rsidR="00C042B3" w:rsidRPr="00F4548C" w:rsidRDefault="00C042B3" w:rsidP="00F4548C">
      <w:pPr>
        <w:rPr>
          <w:sz w:val="18"/>
          <w:szCs w:val="18"/>
          <w:lang w:eastAsia="pl-PL"/>
        </w:rPr>
      </w:pPr>
      <w:r w:rsidRPr="00F4548C">
        <w:rPr>
          <w:sz w:val="18"/>
          <w:szCs w:val="18"/>
          <w:lang w:eastAsia="pl-PL"/>
        </w:rPr>
        <w:t>Ogólne zasady odbioru robót podano w ST DM.00.00.00. „Wymagania ogólne” pkt. 8. Roboty uznaje się za wykonane zgodnie z Opis warunków wykonywania, ST i wymaganiami nadzoru inwest. , jeżeli wszystkie pomiary, z zachowanymi tolerancjami wg pkt. 6, dały wyniki pozytywne.</w:t>
      </w:r>
    </w:p>
    <w:p w14:paraId="48C877E5" w14:textId="77777777" w:rsidR="00C042B3" w:rsidRPr="00F4548C" w:rsidRDefault="00C042B3" w:rsidP="00F4548C">
      <w:pPr>
        <w:rPr>
          <w:sz w:val="18"/>
          <w:szCs w:val="18"/>
          <w:lang w:eastAsia="pl-PL"/>
        </w:rPr>
      </w:pPr>
      <w:r w:rsidRPr="00F4548C">
        <w:rPr>
          <w:sz w:val="18"/>
          <w:szCs w:val="18"/>
          <w:lang w:eastAsia="pl-PL"/>
        </w:rPr>
        <w:t>9. ODBIÓR ROBÓT</w:t>
      </w:r>
    </w:p>
    <w:p w14:paraId="4DAC76BD" w14:textId="77777777" w:rsidR="00C042B3" w:rsidRPr="00F4548C" w:rsidRDefault="00C042B3" w:rsidP="00F4548C">
      <w:pPr>
        <w:rPr>
          <w:sz w:val="18"/>
          <w:szCs w:val="18"/>
          <w:lang w:eastAsia="pl-PL"/>
        </w:rPr>
      </w:pPr>
      <w:r w:rsidRPr="00F4548C">
        <w:rPr>
          <w:sz w:val="18"/>
          <w:szCs w:val="18"/>
          <w:lang w:eastAsia="pl-PL"/>
        </w:rPr>
        <w:t xml:space="preserve"> związanych z odtworzeniem (wyznaczeniem) trasy w terenie następuje na podstawie szkiców i dzienników pomiarów geodezyjnych lub protokołu z kontroli geodezyjnej, które Wykonawca przedkłada Inwestorowi. Inwestorowi przekazana zastaje geodezyjna inwentaryzacja powykonawcza obszaru robót z sieciami  uzbrojenia terenu - również w elektronicznej wersji edytowalnej . </w:t>
      </w:r>
    </w:p>
    <w:p w14:paraId="70D2CEC5" w14:textId="77777777" w:rsidR="00C042B3" w:rsidRPr="00F4548C" w:rsidRDefault="00C042B3" w:rsidP="00F4548C">
      <w:pPr>
        <w:rPr>
          <w:sz w:val="18"/>
          <w:szCs w:val="18"/>
          <w:lang w:eastAsia="pl-PL"/>
        </w:rPr>
      </w:pPr>
      <w:r w:rsidRPr="00F4548C">
        <w:rPr>
          <w:sz w:val="18"/>
          <w:szCs w:val="18"/>
          <w:lang w:eastAsia="pl-PL"/>
        </w:rPr>
        <w:t>10. PODSTAWA PŁATNOŚCI</w:t>
      </w:r>
    </w:p>
    <w:p w14:paraId="625356F9" w14:textId="77777777" w:rsidR="00C042B3" w:rsidRPr="00F4548C" w:rsidRDefault="00C042B3" w:rsidP="00F4548C">
      <w:pPr>
        <w:rPr>
          <w:sz w:val="18"/>
          <w:szCs w:val="18"/>
          <w:lang w:eastAsia="pl-PL"/>
        </w:rPr>
      </w:pPr>
      <w:r w:rsidRPr="00F4548C">
        <w:rPr>
          <w:sz w:val="18"/>
          <w:szCs w:val="18"/>
          <w:lang w:eastAsia="pl-PL"/>
        </w:rPr>
        <w:t xml:space="preserve">10.1. Ogólne ustalenia dotyczące podstawy płatności. </w:t>
      </w:r>
    </w:p>
    <w:p w14:paraId="323C6E97" w14:textId="77777777" w:rsidR="00C042B3" w:rsidRPr="00F4548C" w:rsidRDefault="00C042B3" w:rsidP="00F4548C">
      <w:pPr>
        <w:rPr>
          <w:sz w:val="18"/>
          <w:szCs w:val="18"/>
          <w:lang w:eastAsia="pl-PL"/>
        </w:rPr>
      </w:pPr>
      <w:r w:rsidRPr="00F4548C">
        <w:rPr>
          <w:sz w:val="18"/>
          <w:szCs w:val="18"/>
          <w:lang w:eastAsia="pl-PL"/>
        </w:rPr>
        <w:t>Ogólne ustalenia dotyczące podstawy płatności podano w ST DM.00.00.00. „Wymagania ogólne” pkt. 9.</w:t>
      </w:r>
    </w:p>
    <w:p w14:paraId="536B726B" w14:textId="77777777" w:rsidR="00C042B3" w:rsidRPr="00F4548C" w:rsidRDefault="00C042B3" w:rsidP="00F4548C">
      <w:pPr>
        <w:rPr>
          <w:rFonts w:eastAsia="SimSun"/>
          <w:sz w:val="18"/>
          <w:szCs w:val="18"/>
          <w:lang w:eastAsia="pl-PL"/>
        </w:rPr>
      </w:pPr>
      <w:r w:rsidRPr="00F4548C">
        <w:rPr>
          <w:rFonts w:eastAsia="SimSun"/>
          <w:sz w:val="18"/>
          <w:szCs w:val="18"/>
          <w:lang w:eastAsia="pl-PL"/>
        </w:rPr>
        <w:t>10.2. Cena jednostkowa obejmuje:</w:t>
      </w:r>
    </w:p>
    <w:p w14:paraId="5C114B5C" w14:textId="77777777" w:rsidR="00C042B3" w:rsidRPr="00F4548C" w:rsidRDefault="00C042B3" w:rsidP="00F4548C">
      <w:pPr>
        <w:rPr>
          <w:rFonts w:eastAsia="SimSun"/>
          <w:sz w:val="18"/>
          <w:szCs w:val="18"/>
          <w:lang w:eastAsia="pl-PL"/>
        </w:rPr>
      </w:pPr>
      <w:r w:rsidRPr="00F4548C">
        <w:rPr>
          <w:rFonts w:eastAsia="SimSun"/>
          <w:sz w:val="18"/>
          <w:szCs w:val="18"/>
          <w:lang w:eastAsia="pl-PL"/>
        </w:rPr>
        <w:t>sprawdzenie wyznaczenia punktów głównych osi trasy i punktów wysokościowych,</w:t>
      </w:r>
    </w:p>
    <w:p w14:paraId="1E84F61F" w14:textId="77777777" w:rsidR="00C042B3" w:rsidRPr="00F4548C" w:rsidRDefault="00C042B3" w:rsidP="00F4548C">
      <w:pPr>
        <w:rPr>
          <w:rFonts w:eastAsia="SimSun"/>
          <w:sz w:val="18"/>
          <w:szCs w:val="18"/>
          <w:lang w:eastAsia="pl-PL"/>
        </w:rPr>
      </w:pPr>
      <w:r w:rsidRPr="00F4548C">
        <w:rPr>
          <w:rFonts w:eastAsia="SimSun"/>
          <w:sz w:val="18"/>
          <w:szCs w:val="18"/>
          <w:lang w:eastAsia="pl-PL"/>
        </w:rPr>
        <w:t>uzupełnienie osi trasy dodatkowymi punktami.</w:t>
      </w:r>
    </w:p>
    <w:p w14:paraId="6DE2B3BD" w14:textId="77777777" w:rsidR="00C042B3" w:rsidRPr="00F4548C" w:rsidRDefault="00C042B3" w:rsidP="00F4548C">
      <w:pPr>
        <w:rPr>
          <w:rFonts w:eastAsia="SimSun"/>
          <w:sz w:val="18"/>
          <w:szCs w:val="18"/>
          <w:lang w:eastAsia="pl-PL"/>
        </w:rPr>
      </w:pPr>
      <w:r w:rsidRPr="00F4548C">
        <w:rPr>
          <w:rFonts w:eastAsia="SimSun"/>
          <w:sz w:val="18"/>
          <w:szCs w:val="18"/>
          <w:lang w:eastAsia="pl-PL"/>
        </w:rPr>
        <w:t>10.3 Podstawa płatności</w:t>
      </w:r>
    </w:p>
    <w:p w14:paraId="2D164782" w14:textId="77777777" w:rsidR="00C042B3" w:rsidRPr="00F4548C" w:rsidRDefault="00C042B3" w:rsidP="00F4548C">
      <w:pPr>
        <w:rPr>
          <w:rFonts w:eastAsia="SimSun"/>
          <w:sz w:val="18"/>
          <w:szCs w:val="18"/>
          <w:lang w:eastAsia="pl-PL"/>
        </w:rPr>
      </w:pPr>
      <w:r w:rsidRPr="00F4548C">
        <w:rPr>
          <w:rFonts w:eastAsia="SimSun"/>
          <w:sz w:val="18"/>
          <w:szCs w:val="18"/>
          <w:lang w:eastAsia="pl-PL"/>
        </w:rPr>
        <w:t>Nie występują.</w:t>
      </w:r>
    </w:p>
    <w:p w14:paraId="4AC204CB" w14:textId="77777777" w:rsidR="00C042B3" w:rsidRPr="00F4548C" w:rsidRDefault="00C042B3" w:rsidP="00F4548C">
      <w:pPr>
        <w:rPr>
          <w:rFonts w:eastAsia="SimSun"/>
          <w:sz w:val="18"/>
          <w:szCs w:val="18"/>
          <w:lang w:eastAsia="pl-PL"/>
        </w:rPr>
      </w:pPr>
      <w:r w:rsidRPr="00F4548C">
        <w:rPr>
          <w:rFonts w:eastAsia="SimSun"/>
          <w:sz w:val="18"/>
          <w:szCs w:val="18"/>
          <w:lang w:eastAsia="pl-PL"/>
        </w:rPr>
        <w:t>10.1. Inne dokumenty</w:t>
      </w:r>
    </w:p>
    <w:p w14:paraId="103EACED" w14:textId="77777777" w:rsidR="00C042B3" w:rsidRPr="00F4548C" w:rsidRDefault="00C042B3" w:rsidP="00F4548C">
      <w:pPr>
        <w:rPr>
          <w:sz w:val="18"/>
          <w:szCs w:val="18"/>
          <w:lang w:eastAsia="pl-PL"/>
        </w:rPr>
      </w:pPr>
      <w:r w:rsidRPr="00F4548C">
        <w:rPr>
          <w:sz w:val="18"/>
          <w:szCs w:val="18"/>
          <w:lang w:eastAsia="pl-PL"/>
        </w:rPr>
        <w:t>Ogólne zasady wykonywania prac geodezyjnych.</w:t>
      </w:r>
    </w:p>
    <w:p w14:paraId="4F7CB705" w14:textId="77777777" w:rsidR="00C042B3" w:rsidRPr="00F4548C" w:rsidRDefault="00C042B3" w:rsidP="00F4548C">
      <w:pPr>
        <w:rPr>
          <w:sz w:val="18"/>
          <w:szCs w:val="18"/>
          <w:lang w:eastAsia="pl-PL"/>
        </w:rPr>
      </w:pPr>
      <w:r w:rsidRPr="00F4548C">
        <w:rPr>
          <w:sz w:val="18"/>
          <w:szCs w:val="18"/>
          <w:lang w:eastAsia="pl-PL"/>
        </w:rPr>
        <w:t xml:space="preserve">Geodezyjna obsługa inwestycji, GUGiK Warszawa 1979. Geodezyjna osnowa pozioma, GUGiK 1978 Wysokościowa osnowa geodezyjna GUGiK 1983 Pomiary sytuacyjne i wysokościowe GUGiK 1979 Pomiary realizacyjne GUGiK 1983 Osnowy realizacyjne GUGiK 1983 ,,Prawo geodezyjne i kartograficzne (D.U. Nr 30 poz.163 z zmianami </w:t>
      </w:r>
    </w:p>
    <w:p w14:paraId="7E861A1F" w14:textId="77777777" w:rsidR="00C042B3" w:rsidRPr="00F4548C" w:rsidRDefault="00C042B3" w:rsidP="00F4548C">
      <w:pPr>
        <w:rPr>
          <w:sz w:val="18"/>
          <w:szCs w:val="18"/>
          <w:highlight w:val="lightGray"/>
          <w:lang w:eastAsia="pl-PL"/>
        </w:rPr>
      </w:pPr>
    </w:p>
    <w:p w14:paraId="15DC17AE" w14:textId="77777777" w:rsidR="00924554" w:rsidRPr="00F4548C" w:rsidRDefault="00924554" w:rsidP="00F4548C">
      <w:pPr>
        <w:rPr>
          <w:rFonts w:cstheme="minorHAnsi"/>
          <w:sz w:val="18"/>
          <w:szCs w:val="18"/>
        </w:rPr>
      </w:pPr>
      <w:r w:rsidRPr="00F4548C">
        <w:rPr>
          <w:rFonts w:cstheme="minorHAnsi"/>
          <w:sz w:val="18"/>
          <w:szCs w:val="18"/>
        </w:rPr>
        <w:t>Załącznik nr 1</w:t>
      </w:r>
    </w:p>
    <w:p w14:paraId="37852968" w14:textId="77777777" w:rsidR="00924554" w:rsidRPr="00F4548C" w:rsidRDefault="00924554" w:rsidP="00F4548C">
      <w:pPr>
        <w:rPr>
          <w:rFonts w:cstheme="minorHAnsi"/>
          <w:sz w:val="18"/>
          <w:szCs w:val="18"/>
        </w:rPr>
      </w:pPr>
      <w:r w:rsidRPr="00F4548C">
        <w:rPr>
          <w:rFonts w:cstheme="minorHAnsi"/>
          <w:sz w:val="18"/>
          <w:szCs w:val="18"/>
        </w:rPr>
        <w:t>Wznowieniem punktów granicznych pasa drogowego oraz stabilizacja znaków geodezyjnych oraz świadków  „PAS DROGOWY” na granicy pasa drogowego.</w:t>
      </w:r>
    </w:p>
    <w:p w14:paraId="45DCA8EC" w14:textId="77777777" w:rsidR="00924554" w:rsidRPr="00F4548C" w:rsidRDefault="00924554" w:rsidP="00F4548C">
      <w:pPr>
        <w:rPr>
          <w:rFonts w:cstheme="minorHAnsi"/>
          <w:bCs/>
          <w:sz w:val="18"/>
          <w:szCs w:val="18"/>
        </w:rPr>
      </w:pPr>
      <w:r w:rsidRPr="00F4548C">
        <w:rPr>
          <w:rFonts w:cstheme="minorHAnsi"/>
          <w:bCs/>
          <w:sz w:val="18"/>
          <w:szCs w:val="18"/>
        </w:rPr>
        <w:t>1. WSTĘP</w:t>
      </w:r>
    </w:p>
    <w:p w14:paraId="3D494664" w14:textId="77777777" w:rsidR="00924554" w:rsidRPr="00F4548C" w:rsidRDefault="00924554" w:rsidP="00F4548C">
      <w:pPr>
        <w:rPr>
          <w:rFonts w:cstheme="minorHAnsi"/>
          <w:sz w:val="18"/>
          <w:szCs w:val="18"/>
        </w:rPr>
      </w:pPr>
      <w:r w:rsidRPr="00F4548C">
        <w:rPr>
          <w:rFonts w:cstheme="minorHAnsi"/>
          <w:sz w:val="18"/>
          <w:szCs w:val="18"/>
        </w:rPr>
        <w:t>Przedmiotem niniejszego opisu są wymagania dotyczące wykonania i odbioru robót związanych ze stabilizacją świadkami „PD” granic pasa drogowego z wznowieniem punktów granicznych pasa drogowego.</w:t>
      </w:r>
    </w:p>
    <w:p w14:paraId="3F1E504E" w14:textId="77777777" w:rsidR="00924554" w:rsidRPr="00F4548C" w:rsidRDefault="00924554" w:rsidP="00F4548C">
      <w:pPr>
        <w:rPr>
          <w:rFonts w:cstheme="minorHAnsi"/>
          <w:bCs/>
          <w:sz w:val="18"/>
          <w:szCs w:val="18"/>
        </w:rPr>
      </w:pPr>
      <w:r w:rsidRPr="00F4548C">
        <w:rPr>
          <w:rFonts w:cstheme="minorHAnsi"/>
          <w:bCs/>
          <w:sz w:val="18"/>
          <w:szCs w:val="18"/>
        </w:rPr>
        <w:t>1.2. Zakres robót objętych OPZ</w:t>
      </w:r>
    </w:p>
    <w:p w14:paraId="1760FBA9" w14:textId="27C9D41A" w:rsidR="00924554" w:rsidRPr="00F4548C" w:rsidRDefault="00924554" w:rsidP="00F4548C">
      <w:pPr>
        <w:rPr>
          <w:rFonts w:cstheme="minorHAnsi"/>
          <w:sz w:val="18"/>
          <w:szCs w:val="18"/>
        </w:rPr>
      </w:pPr>
      <w:r w:rsidRPr="00F4548C">
        <w:rPr>
          <w:rFonts w:cstheme="minorHAnsi"/>
          <w:sz w:val="18"/>
          <w:szCs w:val="18"/>
        </w:rPr>
        <w:t>Ustalenia zawarte w niniejszym opz dotyczą zasad prowadzenia robót związanych z wykonaniem i odbiorem stabilizacji świadków granic pasa drogowego. W ramach zadania należy okazać granicę pasa drogowego trwałemu zarządcy i właścicielom nieruchomości przyległych do pasa drogowego. Stabilizacja granic pasa polega na ich utrwaleniu w terenie granicznymi kamieniami betonowymi określającymi przebieg pasa drogowego oraz stabilizacji tych granic świadkami punktu granicznego – znakami „PD”</w:t>
      </w:r>
    </w:p>
    <w:p w14:paraId="7EA344F7" w14:textId="77777777" w:rsidR="00924554" w:rsidRPr="00F4548C" w:rsidRDefault="00924554" w:rsidP="00F4548C">
      <w:pPr>
        <w:rPr>
          <w:rFonts w:cstheme="minorHAnsi"/>
          <w:bCs/>
          <w:sz w:val="18"/>
          <w:szCs w:val="18"/>
        </w:rPr>
      </w:pPr>
      <w:r w:rsidRPr="00F4548C">
        <w:rPr>
          <w:rFonts w:cstheme="minorHAnsi"/>
          <w:bCs/>
          <w:sz w:val="18"/>
          <w:szCs w:val="18"/>
        </w:rPr>
        <w:t>1.3. Określenia podstawowe</w:t>
      </w:r>
    </w:p>
    <w:p w14:paraId="1B8CD4F9" w14:textId="521ED744" w:rsidR="00924554" w:rsidRPr="00F4548C" w:rsidRDefault="00924554" w:rsidP="00F4548C">
      <w:pPr>
        <w:rPr>
          <w:rFonts w:cstheme="minorHAnsi"/>
          <w:sz w:val="18"/>
          <w:szCs w:val="18"/>
        </w:rPr>
      </w:pPr>
      <w:r w:rsidRPr="00F4548C">
        <w:rPr>
          <w:rFonts w:cstheme="minorHAnsi"/>
          <w:bCs/>
          <w:sz w:val="18"/>
          <w:szCs w:val="18"/>
        </w:rPr>
        <w:t xml:space="preserve">1.3.1. </w:t>
      </w:r>
      <w:r w:rsidRPr="00F4548C">
        <w:rPr>
          <w:rFonts w:cstheme="minorHAnsi"/>
          <w:sz w:val="18"/>
          <w:szCs w:val="18"/>
        </w:rPr>
        <w:t>Pas drogowy – wydzielony liniami granicznymi pas terenu przeznaczony do umieszczenia w nim drogi i związanych z nią urządzeń.</w:t>
      </w:r>
    </w:p>
    <w:p w14:paraId="305CBC8E" w14:textId="0918B2B4" w:rsidR="00924554" w:rsidRPr="00F4548C" w:rsidRDefault="00924554" w:rsidP="00F4548C">
      <w:pPr>
        <w:rPr>
          <w:rFonts w:cstheme="minorHAnsi"/>
          <w:sz w:val="18"/>
          <w:szCs w:val="18"/>
        </w:rPr>
      </w:pPr>
      <w:r w:rsidRPr="00F4548C">
        <w:rPr>
          <w:rFonts w:cstheme="minorHAnsi"/>
          <w:bCs/>
          <w:sz w:val="18"/>
          <w:szCs w:val="18"/>
        </w:rPr>
        <w:t xml:space="preserve">1.3.2. </w:t>
      </w:r>
      <w:r w:rsidRPr="00F4548C">
        <w:rPr>
          <w:rFonts w:cstheme="minorHAnsi"/>
          <w:sz w:val="18"/>
          <w:szCs w:val="18"/>
        </w:rPr>
        <w:t>Linia graniczna – linia oddzielająca tereny, będące przedmiotem odrębnej własności, składająca się najczęściej z odcinków prostych łączących punkty graniczne.</w:t>
      </w:r>
    </w:p>
    <w:p w14:paraId="70BA6A33" w14:textId="77777777" w:rsidR="00924554" w:rsidRPr="00F4548C" w:rsidRDefault="00924554" w:rsidP="00F4548C">
      <w:pPr>
        <w:rPr>
          <w:rFonts w:cstheme="minorHAnsi"/>
          <w:sz w:val="18"/>
          <w:szCs w:val="18"/>
        </w:rPr>
      </w:pPr>
      <w:r w:rsidRPr="00F4548C">
        <w:rPr>
          <w:rFonts w:cstheme="minorHAnsi"/>
          <w:bCs/>
          <w:sz w:val="18"/>
          <w:szCs w:val="18"/>
        </w:rPr>
        <w:t xml:space="preserve">1.3.3. </w:t>
      </w:r>
      <w:r w:rsidRPr="00F4548C">
        <w:rPr>
          <w:rFonts w:cstheme="minorHAnsi"/>
          <w:sz w:val="18"/>
          <w:szCs w:val="18"/>
        </w:rPr>
        <w:t>Punkt graniczny – punkt określający przebieg granicy nieruchomości, znajdujący się na załamaniach linii granicznej.</w:t>
      </w:r>
    </w:p>
    <w:p w14:paraId="3A8925D5" w14:textId="77777777" w:rsidR="00924554" w:rsidRPr="00F4548C" w:rsidRDefault="00924554" w:rsidP="00F4548C">
      <w:pPr>
        <w:rPr>
          <w:rFonts w:cstheme="minorHAnsi"/>
          <w:sz w:val="18"/>
          <w:szCs w:val="18"/>
        </w:rPr>
      </w:pPr>
      <w:r w:rsidRPr="00F4548C">
        <w:rPr>
          <w:rFonts w:cstheme="minorHAnsi"/>
          <w:bCs/>
          <w:sz w:val="18"/>
          <w:szCs w:val="18"/>
        </w:rPr>
        <w:t xml:space="preserve">1.3.4. </w:t>
      </w:r>
      <w:r w:rsidRPr="00F4548C">
        <w:rPr>
          <w:rFonts w:cstheme="minorHAnsi"/>
          <w:sz w:val="18"/>
          <w:szCs w:val="18"/>
        </w:rPr>
        <w:t>Znak graniczny – znak z trwałego materiału umieszczony w punkcie granicznym.</w:t>
      </w:r>
    </w:p>
    <w:p w14:paraId="3A7D273C" w14:textId="77777777" w:rsidR="00924554" w:rsidRPr="00F4548C" w:rsidRDefault="00924554" w:rsidP="00F4548C">
      <w:pPr>
        <w:rPr>
          <w:rFonts w:cstheme="minorHAnsi"/>
          <w:sz w:val="18"/>
          <w:szCs w:val="18"/>
        </w:rPr>
      </w:pPr>
      <w:r w:rsidRPr="00F4548C">
        <w:rPr>
          <w:rFonts w:cstheme="minorHAnsi"/>
          <w:bCs/>
          <w:sz w:val="18"/>
          <w:szCs w:val="18"/>
        </w:rPr>
        <w:t xml:space="preserve">1.3.5. </w:t>
      </w:r>
      <w:r w:rsidRPr="00F4548C">
        <w:rPr>
          <w:rFonts w:cstheme="minorHAnsi"/>
          <w:sz w:val="18"/>
          <w:szCs w:val="18"/>
        </w:rPr>
        <w:t>Świadek pasa drogowego (znak PD) – widoczny znak z trwałego materiału wystający ponad teren i usytuowany w linii granicznej w pobliżu znaku granicznego.</w:t>
      </w:r>
    </w:p>
    <w:p w14:paraId="6E56EDE1" w14:textId="77777777" w:rsidR="00924554" w:rsidRPr="00F4548C" w:rsidRDefault="00924554" w:rsidP="00F4548C">
      <w:pPr>
        <w:rPr>
          <w:rFonts w:cstheme="minorHAnsi"/>
          <w:sz w:val="18"/>
          <w:szCs w:val="18"/>
        </w:rPr>
      </w:pPr>
      <w:r w:rsidRPr="00F4548C">
        <w:rPr>
          <w:rFonts w:cstheme="minorHAnsi"/>
          <w:bCs/>
          <w:sz w:val="18"/>
          <w:szCs w:val="18"/>
        </w:rPr>
        <w:t xml:space="preserve">1.3.6. </w:t>
      </w:r>
      <w:r w:rsidRPr="00F4548C">
        <w:rPr>
          <w:rFonts w:cstheme="minorHAnsi"/>
          <w:sz w:val="18"/>
          <w:szCs w:val="18"/>
        </w:rPr>
        <w:t>Stabilizacja granic pasa drogowego – geodezyjne wznowienie granic a w szczególnych przypadkach ustalenie przebiegu granic działek ewidencyjnych i utrwalenie w terenie znakami granicznymi pasa drogowego.</w:t>
      </w:r>
    </w:p>
    <w:p w14:paraId="17F0BCB6" w14:textId="77777777" w:rsidR="00924554" w:rsidRPr="00F4548C" w:rsidRDefault="00924554" w:rsidP="00F4548C">
      <w:pPr>
        <w:rPr>
          <w:rFonts w:cstheme="minorHAnsi"/>
          <w:sz w:val="18"/>
          <w:szCs w:val="18"/>
        </w:rPr>
      </w:pPr>
      <w:r w:rsidRPr="00F4548C">
        <w:rPr>
          <w:rFonts w:cstheme="minorHAnsi"/>
          <w:bCs/>
          <w:sz w:val="18"/>
          <w:szCs w:val="18"/>
        </w:rPr>
        <w:t xml:space="preserve">1.3.7. </w:t>
      </w:r>
      <w:r w:rsidRPr="00F4548C">
        <w:rPr>
          <w:rFonts w:cstheme="minorHAnsi"/>
          <w:sz w:val="18"/>
          <w:szCs w:val="18"/>
        </w:rPr>
        <w:t>Pozostałe określenia podstawowe są zgodne z obowiązującymi, odpowiednimi polskimi normami oraz przepisami geodezyjnymi i kartograficznymi.</w:t>
      </w:r>
    </w:p>
    <w:p w14:paraId="09846238" w14:textId="77777777" w:rsidR="00924554" w:rsidRPr="00F4548C" w:rsidRDefault="00924554" w:rsidP="00F4548C">
      <w:pPr>
        <w:rPr>
          <w:rFonts w:cstheme="minorHAnsi"/>
          <w:bCs/>
          <w:sz w:val="18"/>
          <w:szCs w:val="18"/>
        </w:rPr>
      </w:pPr>
      <w:r w:rsidRPr="00F4548C">
        <w:rPr>
          <w:rFonts w:cstheme="minorHAnsi"/>
          <w:bCs/>
          <w:sz w:val="18"/>
          <w:szCs w:val="18"/>
        </w:rPr>
        <w:t>2. MATERIAŁY</w:t>
      </w:r>
    </w:p>
    <w:p w14:paraId="36B8B87D" w14:textId="77777777" w:rsidR="00924554" w:rsidRPr="00F4548C" w:rsidRDefault="00924554" w:rsidP="00F4548C">
      <w:pPr>
        <w:rPr>
          <w:rFonts w:cstheme="minorHAnsi"/>
          <w:bCs/>
          <w:sz w:val="18"/>
          <w:szCs w:val="18"/>
        </w:rPr>
      </w:pPr>
      <w:r w:rsidRPr="00F4548C">
        <w:rPr>
          <w:rFonts w:cstheme="minorHAnsi"/>
          <w:bCs/>
          <w:sz w:val="18"/>
          <w:szCs w:val="18"/>
        </w:rPr>
        <w:t>2.1. Materiały do wykonania robót</w:t>
      </w:r>
    </w:p>
    <w:p w14:paraId="678A6B73" w14:textId="77777777" w:rsidR="00924554" w:rsidRPr="00F4548C" w:rsidRDefault="00924554" w:rsidP="00F4548C">
      <w:pPr>
        <w:rPr>
          <w:rFonts w:cstheme="minorHAnsi"/>
          <w:sz w:val="18"/>
          <w:szCs w:val="18"/>
        </w:rPr>
      </w:pPr>
      <w:r w:rsidRPr="00F4548C">
        <w:rPr>
          <w:rFonts w:cstheme="minorHAnsi"/>
          <w:bCs/>
          <w:sz w:val="18"/>
          <w:szCs w:val="18"/>
        </w:rPr>
        <w:t xml:space="preserve">2.1.1. </w:t>
      </w:r>
      <w:r w:rsidRPr="00F4548C">
        <w:rPr>
          <w:rFonts w:cstheme="minorHAnsi"/>
          <w:sz w:val="18"/>
          <w:szCs w:val="18"/>
        </w:rPr>
        <w:t>Rodzaje materiałów</w:t>
      </w:r>
    </w:p>
    <w:p w14:paraId="44490507" w14:textId="77777777" w:rsidR="00924554" w:rsidRPr="00F4548C" w:rsidRDefault="00924554" w:rsidP="00F4548C">
      <w:pPr>
        <w:rPr>
          <w:rFonts w:cstheme="minorHAnsi"/>
          <w:sz w:val="18"/>
          <w:szCs w:val="18"/>
        </w:rPr>
      </w:pPr>
      <w:r w:rsidRPr="00F4548C">
        <w:rPr>
          <w:rFonts w:cstheme="minorHAnsi"/>
          <w:sz w:val="18"/>
          <w:szCs w:val="18"/>
        </w:rPr>
        <w:t>Materiały do wykonania robót powinny być zgodne z ustaleniami warunków umowy i opisu przedmiotu zamówienia.</w:t>
      </w:r>
    </w:p>
    <w:p w14:paraId="4052A6C0" w14:textId="77777777" w:rsidR="00924554" w:rsidRPr="00F4548C" w:rsidRDefault="00924554" w:rsidP="00F4548C">
      <w:pPr>
        <w:rPr>
          <w:rFonts w:cstheme="minorHAnsi"/>
          <w:sz w:val="18"/>
          <w:szCs w:val="18"/>
        </w:rPr>
      </w:pPr>
      <w:r w:rsidRPr="00F4548C">
        <w:rPr>
          <w:rFonts w:cstheme="minorHAnsi"/>
          <w:sz w:val="18"/>
          <w:szCs w:val="18"/>
        </w:rPr>
        <w:t>Do nich należą:</w:t>
      </w:r>
    </w:p>
    <w:p w14:paraId="3DD3D8FC" w14:textId="77777777" w:rsidR="00924554" w:rsidRPr="00F4548C" w:rsidRDefault="00924554" w:rsidP="00F4548C">
      <w:pPr>
        <w:rPr>
          <w:rFonts w:cstheme="minorHAnsi"/>
          <w:sz w:val="18"/>
          <w:szCs w:val="18"/>
        </w:rPr>
      </w:pPr>
      <w:r w:rsidRPr="00F4548C">
        <w:rPr>
          <w:rFonts w:cstheme="minorHAnsi"/>
          <w:sz w:val="18"/>
          <w:szCs w:val="18"/>
        </w:rPr>
        <w:t>– słupki betonowe do utrwalenia punktów granicznych,</w:t>
      </w:r>
    </w:p>
    <w:p w14:paraId="03380F19" w14:textId="77777777" w:rsidR="00924554" w:rsidRPr="00F4548C" w:rsidRDefault="00924554" w:rsidP="00F4548C">
      <w:pPr>
        <w:rPr>
          <w:rFonts w:cstheme="minorHAnsi"/>
          <w:sz w:val="18"/>
          <w:szCs w:val="18"/>
        </w:rPr>
      </w:pPr>
      <w:r w:rsidRPr="00F4548C">
        <w:rPr>
          <w:rFonts w:cstheme="minorHAnsi"/>
          <w:sz w:val="18"/>
          <w:szCs w:val="18"/>
        </w:rPr>
        <w:t>– słupki betonowe do utrwalenia świadka pasa drogowego</w:t>
      </w:r>
    </w:p>
    <w:p w14:paraId="18A7D381" w14:textId="77777777" w:rsidR="00924554" w:rsidRPr="00F4548C" w:rsidRDefault="00924554" w:rsidP="00F4548C">
      <w:pPr>
        <w:rPr>
          <w:rFonts w:cstheme="minorHAnsi"/>
          <w:sz w:val="18"/>
          <w:szCs w:val="18"/>
        </w:rPr>
      </w:pPr>
      <w:r w:rsidRPr="00F4548C">
        <w:rPr>
          <w:rFonts w:cstheme="minorHAnsi"/>
          <w:sz w:val="18"/>
          <w:szCs w:val="18"/>
        </w:rPr>
        <w:t>– materiały pomocnicze.</w:t>
      </w:r>
    </w:p>
    <w:p w14:paraId="7969AFCA" w14:textId="77777777" w:rsidR="00924554" w:rsidRPr="00F4548C" w:rsidRDefault="00924554" w:rsidP="00F4548C">
      <w:pPr>
        <w:rPr>
          <w:rFonts w:cstheme="minorHAnsi"/>
          <w:sz w:val="18"/>
          <w:szCs w:val="18"/>
        </w:rPr>
      </w:pPr>
      <w:r w:rsidRPr="00F4548C">
        <w:rPr>
          <w:rFonts w:cstheme="minorHAnsi"/>
          <w:bCs/>
          <w:sz w:val="18"/>
          <w:szCs w:val="18"/>
        </w:rPr>
        <w:t xml:space="preserve">2.1.2. </w:t>
      </w:r>
      <w:r w:rsidRPr="00F4548C">
        <w:rPr>
          <w:rFonts w:cstheme="minorHAnsi"/>
          <w:sz w:val="18"/>
          <w:szCs w:val="18"/>
        </w:rPr>
        <w:t>Znaki graniczne i świadki pasa drogowego</w:t>
      </w:r>
    </w:p>
    <w:p w14:paraId="6689C481" w14:textId="77777777" w:rsidR="00924554" w:rsidRPr="00F4548C" w:rsidRDefault="00924554" w:rsidP="00F4548C">
      <w:pPr>
        <w:rPr>
          <w:rFonts w:cstheme="minorHAnsi"/>
          <w:sz w:val="18"/>
          <w:szCs w:val="18"/>
        </w:rPr>
      </w:pPr>
      <w:r w:rsidRPr="00F4548C">
        <w:rPr>
          <w:rFonts w:cstheme="minorHAnsi"/>
          <w:sz w:val="18"/>
          <w:szCs w:val="18"/>
        </w:rPr>
        <w:t>Znak graniczny jest geodezyjnym słupkiem z betonu C 25/30, najczęściej w postaci ściętego ostrosłupa o kwadratowej podstawie z wyrytym na górze krzyżem (patrz rys. 1).</w:t>
      </w:r>
    </w:p>
    <w:p w14:paraId="4E4466E6" w14:textId="77777777" w:rsidR="00924554" w:rsidRPr="00F4548C" w:rsidRDefault="00924554" w:rsidP="00F4548C">
      <w:pPr>
        <w:rPr>
          <w:rFonts w:cstheme="minorHAnsi"/>
          <w:sz w:val="18"/>
          <w:szCs w:val="18"/>
        </w:rPr>
      </w:pPr>
      <w:r w:rsidRPr="00F4548C">
        <w:rPr>
          <w:rFonts w:cstheme="minorHAnsi"/>
          <w:sz w:val="18"/>
          <w:szCs w:val="18"/>
        </w:rPr>
        <w:t>Świadek pasa drogowego (znak PD) jest słupkiem z betonu C 25/30 o długości 100 cm i przekroju poprzecznym 10 × 12 cm. Słupek zbrojony jest czterema prętami średnicy 10 mm. Słupek w części nadziemnej długości 50 cm na barwę żółtą. W części nadziemnej znajduje się napis wklęsły na głębokość 0,5 cm z czarnymi literami wysokości 7 cm PAS DROGOWY (patrz rys. 2).</w:t>
      </w:r>
    </w:p>
    <w:p w14:paraId="312C5DD2" w14:textId="77777777" w:rsidR="00924554" w:rsidRPr="00F4548C" w:rsidRDefault="00924554" w:rsidP="00F4548C">
      <w:pPr>
        <w:rPr>
          <w:rFonts w:cstheme="minorHAnsi"/>
          <w:sz w:val="18"/>
          <w:szCs w:val="18"/>
        </w:rPr>
      </w:pPr>
      <w:r w:rsidRPr="00F4548C">
        <w:rPr>
          <w:rFonts w:cstheme="minorHAnsi"/>
          <w:sz w:val="18"/>
          <w:szCs w:val="18"/>
        </w:rPr>
        <w:t>Wbudowane materiały słupków powinny charakteryzować się wytrzymałością na ściskanie dla betonu C 25/30, nasiąkliwością min. 6% oraz mrozoodpornością i wodoszczelnością.</w:t>
      </w:r>
    </w:p>
    <w:p w14:paraId="0E181A15" w14:textId="77777777" w:rsidR="00924554" w:rsidRPr="00F4548C" w:rsidRDefault="00924554" w:rsidP="00F4548C">
      <w:pPr>
        <w:rPr>
          <w:rFonts w:cstheme="minorHAnsi"/>
          <w:sz w:val="18"/>
          <w:szCs w:val="18"/>
        </w:rPr>
      </w:pPr>
      <w:r w:rsidRPr="00F4548C">
        <w:rPr>
          <w:rFonts w:cstheme="minorHAnsi"/>
          <w:sz w:val="18"/>
          <w:szCs w:val="18"/>
        </w:rPr>
        <w:t>Wykonawca wytwarzający samodzielnie słupki powinien wykonać badania próbek betonu i przedstawić wyniki badań Zamawiającemu.</w:t>
      </w:r>
    </w:p>
    <w:p w14:paraId="4DAD5478" w14:textId="77777777" w:rsidR="00924554" w:rsidRPr="00F4548C" w:rsidRDefault="00924554" w:rsidP="00F4548C">
      <w:pPr>
        <w:rPr>
          <w:rFonts w:cstheme="minorHAnsi"/>
          <w:sz w:val="18"/>
          <w:szCs w:val="18"/>
        </w:rPr>
      </w:pPr>
      <w:r w:rsidRPr="00F4548C">
        <w:rPr>
          <w:rFonts w:cstheme="minorHAnsi"/>
          <w:sz w:val="18"/>
          <w:szCs w:val="18"/>
        </w:rPr>
        <w:t>Gotowe wyroby powinny być wolne od spękań, wykruszeń i ubytków, a powierzchnie powinny być gładkie, bez śladów po pęcherzach powietrznych.</w:t>
      </w:r>
    </w:p>
    <w:p w14:paraId="0D8E6C51" w14:textId="77777777" w:rsidR="00924554" w:rsidRPr="00F4548C" w:rsidRDefault="00924554" w:rsidP="00F4548C">
      <w:pPr>
        <w:rPr>
          <w:rFonts w:cstheme="minorHAnsi"/>
          <w:bCs/>
          <w:sz w:val="18"/>
          <w:szCs w:val="18"/>
        </w:rPr>
      </w:pPr>
      <w:r w:rsidRPr="00F4548C">
        <w:rPr>
          <w:rFonts w:cstheme="minorHAnsi"/>
          <w:bCs/>
          <w:sz w:val="18"/>
          <w:szCs w:val="18"/>
        </w:rPr>
        <w:t>2.1.3. Materiały pomocnicze</w:t>
      </w:r>
    </w:p>
    <w:p w14:paraId="2BDE2868" w14:textId="77777777" w:rsidR="00924554" w:rsidRPr="00F4548C" w:rsidRDefault="00924554" w:rsidP="00F4548C">
      <w:pPr>
        <w:rPr>
          <w:rFonts w:cstheme="minorHAnsi"/>
          <w:bCs/>
          <w:sz w:val="18"/>
          <w:szCs w:val="18"/>
        </w:rPr>
      </w:pPr>
      <w:r w:rsidRPr="00F4548C">
        <w:rPr>
          <w:rFonts w:cstheme="minorHAnsi"/>
          <w:bCs/>
          <w:sz w:val="18"/>
          <w:szCs w:val="18"/>
        </w:rPr>
        <w:t>Do materiałów pomocniczych mogą należeć:</w:t>
      </w:r>
    </w:p>
    <w:p w14:paraId="04C0F47A" w14:textId="77777777" w:rsidR="00924554" w:rsidRPr="00F4548C" w:rsidRDefault="00924554" w:rsidP="00F4548C">
      <w:pPr>
        <w:rPr>
          <w:rFonts w:cstheme="minorHAnsi"/>
          <w:sz w:val="18"/>
          <w:szCs w:val="18"/>
        </w:rPr>
      </w:pPr>
      <w:r w:rsidRPr="00F4548C">
        <w:rPr>
          <w:rFonts w:cstheme="minorHAnsi"/>
          <w:sz w:val="18"/>
          <w:szCs w:val="18"/>
        </w:rPr>
        <w:t>– pręty stalowe, rurki itp. zastępujące słupki betonowe, w przypadkach wyjątkowych,</w:t>
      </w:r>
    </w:p>
    <w:p w14:paraId="796FA5DD" w14:textId="77777777" w:rsidR="00924554" w:rsidRPr="00F4548C" w:rsidRDefault="00924554" w:rsidP="00F4548C">
      <w:pPr>
        <w:rPr>
          <w:rFonts w:cstheme="minorHAnsi"/>
          <w:sz w:val="18"/>
          <w:szCs w:val="18"/>
        </w:rPr>
      </w:pPr>
      <w:r w:rsidRPr="00F4548C">
        <w:rPr>
          <w:rFonts w:cstheme="minorHAnsi"/>
          <w:sz w:val="18"/>
          <w:szCs w:val="18"/>
        </w:rPr>
        <w:t>– piasek, mieszanka naturalna gruntowa do obsypki słupków betonowych, w przypadkach</w:t>
      </w:r>
    </w:p>
    <w:p w14:paraId="4B3AFC4E" w14:textId="77777777" w:rsidR="00924554" w:rsidRPr="00F4548C" w:rsidRDefault="00924554" w:rsidP="00F4548C">
      <w:pPr>
        <w:rPr>
          <w:rFonts w:cstheme="minorHAnsi"/>
          <w:sz w:val="18"/>
          <w:szCs w:val="18"/>
        </w:rPr>
      </w:pPr>
      <w:r w:rsidRPr="00F4548C">
        <w:rPr>
          <w:rFonts w:cstheme="minorHAnsi"/>
          <w:sz w:val="18"/>
          <w:szCs w:val="18"/>
        </w:rPr>
        <w:t>wyjątkowych</w:t>
      </w:r>
    </w:p>
    <w:p w14:paraId="3A7EFAE1" w14:textId="77777777" w:rsidR="00924554" w:rsidRPr="00F4548C" w:rsidRDefault="00924554" w:rsidP="00F4548C">
      <w:pPr>
        <w:rPr>
          <w:rFonts w:cstheme="minorHAnsi"/>
          <w:bCs/>
          <w:sz w:val="18"/>
          <w:szCs w:val="18"/>
        </w:rPr>
      </w:pPr>
      <w:r w:rsidRPr="00F4548C">
        <w:rPr>
          <w:rFonts w:cstheme="minorHAnsi"/>
          <w:bCs/>
          <w:sz w:val="18"/>
          <w:szCs w:val="18"/>
        </w:rPr>
        <w:t>3. SPRZĘT</w:t>
      </w:r>
    </w:p>
    <w:p w14:paraId="346B6706" w14:textId="77777777" w:rsidR="00924554" w:rsidRPr="00F4548C" w:rsidRDefault="00924554" w:rsidP="00F4548C">
      <w:pPr>
        <w:rPr>
          <w:rFonts w:cstheme="minorHAnsi"/>
          <w:bCs/>
          <w:sz w:val="18"/>
          <w:szCs w:val="18"/>
        </w:rPr>
      </w:pPr>
      <w:r w:rsidRPr="00F4548C">
        <w:rPr>
          <w:rFonts w:cstheme="minorHAnsi"/>
          <w:bCs/>
          <w:sz w:val="18"/>
          <w:szCs w:val="18"/>
        </w:rPr>
        <w:t>Sprzęt stosowany do wykonania robót</w:t>
      </w:r>
    </w:p>
    <w:p w14:paraId="46BD070C" w14:textId="082CE880" w:rsidR="00924554" w:rsidRPr="00F4548C" w:rsidRDefault="00924554" w:rsidP="00F4548C">
      <w:pPr>
        <w:rPr>
          <w:rFonts w:cstheme="minorHAnsi"/>
          <w:sz w:val="18"/>
          <w:szCs w:val="18"/>
        </w:rPr>
      </w:pPr>
      <w:r w:rsidRPr="00F4548C">
        <w:rPr>
          <w:rFonts w:cstheme="minorHAnsi"/>
          <w:sz w:val="18"/>
          <w:szCs w:val="18"/>
        </w:rPr>
        <w:t>Przy wykonywaniu robót Wykonawca, w zależności od potrzeb, powinien wykazać się możliwością korzystania ze sprzętu, który pozwoli na osiągnięcie wymaganych dokładności przy pracach pomiarowych i kartograficznych.</w:t>
      </w:r>
    </w:p>
    <w:p w14:paraId="6E77D97F" w14:textId="5A417E4E" w:rsidR="00924554" w:rsidRPr="00F4548C" w:rsidRDefault="00924554" w:rsidP="00F4548C">
      <w:pPr>
        <w:rPr>
          <w:rFonts w:cstheme="minorHAnsi"/>
          <w:sz w:val="18"/>
          <w:szCs w:val="18"/>
        </w:rPr>
      </w:pPr>
      <w:r w:rsidRPr="00F4548C">
        <w:rPr>
          <w:rFonts w:cstheme="minorHAnsi"/>
          <w:sz w:val="18"/>
          <w:szCs w:val="18"/>
        </w:rPr>
        <w:t>Do wykonania prac pomiarowych należy stosować sprzęt i narzędzia określone w wytycznych technicznych, obowiązujących w geodezji i kartografii. Do prac obliczeniowych i kartograficznych zaleca się stosować sprzęt komputerowy z odpowiednim oprogramowaniem.</w:t>
      </w:r>
    </w:p>
    <w:p w14:paraId="54D688CE" w14:textId="77777777" w:rsidR="00924554" w:rsidRPr="00F4548C" w:rsidRDefault="00924554" w:rsidP="00F4548C">
      <w:pPr>
        <w:rPr>
          <w:rFonts w:cstheme="minorHAnsi"/>
          <w:bCs/>
          <w:sz w:val="18"/>
          <w:szCs w:val="18"/>
        </w:rPr>
      </w:pPr>
      <w:r w:rsidRPr="00F4548C">
        <w:rPr>
          <w:rFonts w:cstheme="minorHAnsi"/>
          <w:bCs/>
          <w:sz w:val="18"/>
          <w:szCs w:val="18"/>
        </w:rPr>
        <w:t>4. TRANSPORT</w:t>
      </w:r>
    </w:p>
    <w:p w14:paraId="454B1702" w14:textId="77777777" w:rsidR="00924554" w:rsidRPr="00F4548C" w:rsidRDefault="00924554" w:rsidP="00F4548C">
      <w:pPr>
        <w:rPr>
          <w:rFonts w:cstheme="minorHAnsi"/>
          <w:bCs/>
          <w:sz w:val="18"/>
          <w:szCs w:val="18"/>
        </w:rPr>
      </w:pPr>
      <w:r w:rsidRPr="00F4548C">
        <w:rPr>
          <w:rFonts w:cstheme="minorHAnsi"/>
          <w:bCs/>
          <w:sz w:val="18"/>
          <w:szCs w:val="18"/>
        </w:rPr>
        <w:t>Transport materiałów</w:t>
      </w:r>
    </w:p>
    <w:p w14:paraId="434E9CD3" w14:textId="02B46F9E" w:rsidR="00924554" w:rsidRPr="00F4548C" w:rsidRDefault="00924554" w:rsidP="00F4548C">
      <w:pPr>
        <w:rPr>
          <w:rFonts w:cstheme="minorHAnsi"/>
          <w:sz w:val="18"/>
          <w:szCs w:val="18"/>
        </w:rPr>
      </w:pPr>
      <w:r w:rsidRPr="00F4548C">
        <w:rPr>
          <w:rFonts w:cstheme="minorHAnsi"/>
          <w:sz w:val="18"/>
          <w:szCs w:val="18"/>
        </w:rPr>
        <w:t>Materiały, w tym znaki graniczne i świadki pasa drogowego, można przewozić dowolnymi środkami transportu w pozycji poziomej, w warunkach zabezpieczających je przed przemieszczeniem się i uszkodzeniem.</w:t>
      </w:r>
    </w:p>
    <w:p w14:paraId="39E31056" w14:textId="77777777" w:rsidR="00924554" w:rsidRPr="00F4548C" w:rsidRDefault="00924554" w:rsidP="00F4548C">
      <w:pPr>
        <w:rPr>
          <w:rFonts w:cstheme="minorHAnsi"/>
          <w:bCs/>
          <w:sz w:val="18"/>
          <w:szCs w:val="18"/>
        </w:rPr>
      </w:pPr>
      <w:r w:rsidRPr="00F4548C">
        <w:rPr>
          <w:rFonts w:cstheme="minorHAnsi"/>
          <w:bCs/>
          <w:sz w:val="18"/>
          <w:szCs w:val="18"/>
        </w:rPr>
        <w:t>5. WYKONANIE ROBÓT</w:t>
      </w:r>
    </w:p>
    <w:p w14:paraId="56F68A3C" w14:textId="77777777" w:rsidR="00924554" w:rsidRPr="00F4548C" w:rsidRDefault="00924554" w:rsidP="00F4548C">
      <w:pPr>
        <w:rPr>
          <w:rFonts w:cstheme="minorHAnsi"/>
          <w:bCs/>
          <w:sz w:val="18"/>
          <w:szCs w:val="18"/>
        </w:rPr>
      </w:pPr>
      <w:r w:rsidRPr="00F4548C">
        <w:rPr>
          <w:rFonts w:cstheme="minorHAnsi"/>
          <w:bCs/>
          <w:sz w:val="18"/>
          <w:szCs w:val="18"/>
        </w:rPr>
        <w:t>5.1. Zasady wykonywania robót</w:t>
      </w:r>
    </w:p>
    <w:p w14:paraId="4B21F537" w14:textId="77777777" w:rsidR="00924554" w:rsidRPr="00F4548C" w:rsidRDefault="00924554" w:rsidP="00F4548C">
      <w:pPr>
        <w:rPr>
          <w:rFonts w:cstheme="minorHAnsi"/>
          <w:sz w:val="18"/>
          <w:szCs w:val="18"/>
        </w:rPr>
      </w:pPr>
      <w:r w:rsidRPr="00F4548C">
        <w:rPr>
          <w:rFonts w:cstheme="minorHAnsi"/>
          <w:sz w:val="18"/>
          <w:szCs w:val="18"/>
        </w:rPr>
        <w:t>Sposób wykonania robót powinien być zgodny z opisem przedmiotu zamówienia.</w:t>
      </w:r>
    </w:p>
    <w:p w14:paraId="70C91B84" w14:textId="77777777" w:rsidR="00924554" w:rsidRPr="00F4548C" w:rsidRDefault="00924554" w:rsidP="00F4548C">
      <w:pPr>
        <w:rPr>
          <w:rFonts w:cstheme="minorHAnsi"/>
          <w:sz w:val="18"/>
          <w:szCs w:val="18"/>
        </w:rPr>
      </w:pPr>
      <w:r w:rsidRPr="00F4548C">
        <w:rPr>
          <w:rFonts w:cstheme="minorHAnsi"/>
          <w:sz w:val="18"/>
          <w:szCs w:val="18"/>
        </w:rPr>
        <w:t>Podstawowe czynności przy wykonywaniu robót obejmują:</w:t>
      </w:r>
    </w:p>
    <w:p w14:paraId="6E317D4D" w14:textId="77777777" w:rsidR="00924554" w:rsidRPr="00F4548C" w:rsidRDefault="00924554" w:rsidP="00F4548C">
      <w:pPr>
        <w:rPr>
          <w:rFonts w:cstheme="minorHAnsi"/>
          <w:sz w:val="18"/>
          <w:szCs w:val="18"/>
        </w:rPr>
      </w:pPr>
      <w:r w:rsidRPr="00F4548C">
        <w:rPr>
          <w:rFonts w:cstheme="minorHAnsi"/>
          <w:sz w:val="18"/>
          <w:szCs w:val="18"/>
        </w:rPr>
        <w:t>1. prace przygotowawcze,</w:t>
      </w:r>
    </w:p>
    <w:p w14:paraId="7BA0F7F8" w14:textId="77777777" w:rsidR="00924554" w:rsidRPr="00F4548C" w:rsidRDefault="00924554" w:rsidP="00F4548C">
      <w:pPr>
        <w:rPr>
          <w:rFonts w:cstheme="minorHAnsi"/>
          <w:sz w:val="18"/>
          <w:szCs w:val="18"/>
        </w:rPr>
      </w:pPr>
      <w:r w:rsidRPr="00F4548C">
        <w:rPr>
          <w:rFonts w:cstheme="minorHAnsi"/>
          <w:sz w:val="18"/>
          <w:szCs w:val="18"/>
        </w:rPr>
        <w:t>2. ustalenie przebiegu granic ewidencyjnych i utrwalenie w terenie znakami granicznymi</w:t>
      </w:r>
    </w:p>
    <w:p w14:paraId="6955CED1" w14:textId="77777777" w:rsidR="00924554" w:rsidRPr="00F4548C" w:rsidRDefault="00924554" w:rsidP="00F4548C">
      <w:pPr>
        <w:rPr>
          <w:rFonts w:cstheme="minorHAnsi"/>
          <w:sz w:val="18"/>
          <w:szCs w:val="18"/>
        </w:rPr>
      </w:pPr>
      <w:r w:rsidRPr="00F4548C">
        <w:rPr>
          <w:rFonts w:cstheme="minorHAnsi"/>
          <w:sz w:val="18"/>
          <w:szCs w:val="18"/>
        </w:rPr>
        <w:t>3. stabilizacja świadków pasa drogowego</w:t>
      </w:r>
    </w:p>
    <w:p w14:paraId="1BEC0D28" w14:textId="77777777" w:rsidR="00924554" w:rsidRPr="00F4548C" w:rsidRDefault="00924554" w:rsidP="00F4548C">
      <w:pPr>
        <w:rPr>
          <w:rFonts w:cstheme="minorHAnsi"/>
          <w:sz w:val="18"/>
          <w:szCs w:val="18"/>
        </w:rPr>
      </w:pPr>
      <w:r w:rsidRPr="00F4548C">
        <w:rPr>
          <w:rFonts w:cstheme="minorHAnsi"/>
          <w:sz w:val="18"/>
          <w:szCs w:val="18"/>
        </w:rPr>
        <w:t>4. prace kameralne.</w:t>
      </w:r>
    </w:p>
    <w:p w14:paraId="1E7A8326" w14:textId="77777777" w:rsidR="00924554" w:rsidRPr="00F4548C" w:rsidRDefault="00924554" w:rsidP="00F4548C">
      <w:pPr>
        <w:rPr>
          <w:rFonts w:cstheme="minorHAnsi"/>
          <w:bCs/>
          <w:sz w:val="18"/>
          <w:szCs w:val="18"/>
        </w:rPr>
      </w:pPr>
      <w:r w:rsidRPr="00F4548C">
        <w:rPr>
          <w:rFonts w:cstheme="minorHAnsi"/>
          <w:bCs/>
          <w:sz w:val="18"/>
          <w:szCs w:val="18"/>
        </w:rPr>
        <w:t>5.2. Odpowiedzialność Wykonawcy prac</w:t>
      </w:r>
    </w:p>
    <w:p w14:paraId="5D06033F" w14:textId="77777777" w:rsidR="00924554" w:rsidRPr="00F4548C" w:rsidRDefault="00924554" w:rsidP="00F4548C">
      <w:pPr>
        <w:rPr>
          <w:rFonts w:cstheme="minorHAnsi"/>
          <w:sz w:val="18"/>
          <w:szCs w:val="18"/>
        </w:rPr>
      </w:pPr>
      <w:r w:rsidRPr="00F4548C">
        <w:rPr>
          <w:rFonts w:cstheme="minorHAnsi"/>
          <w:sz w:val="18"/>
          <w:szCs w:val="18"/>
        </w:rPr>
        <w:t>Wykonawca jest odpowiedzialny za jakość prac oraz zgodność ich wykonania z obowiązującymi przepisami prawnymi i technicznymi.</w:t>
      </w:r>
    </w:p>
    <w:p w14:paraId="4AB77BCD" w14:textId="77777777" w:rsidR="00924554" w:rsidRPr="00F4548C" w:rsidRDefault="00924554" w:rsidP="00F4548C">
      <w:pPr>
        <w:rPr>
          <w:rFonts w:cstheme="minorHAnsi"/>
          <w:sz w:val="18"/>
          <w:szCs w:val="18"/>
        </w:rPr>
      </w:pPr>
      <w:r w:rsidRPr="00F4548C">
        <w:rPr>
          <w:rFonts w:cstheme="minorHAnsi"/>
          <w:sz w:val="18"/>
          <w:szCs w:val="18"/>
        </w:rPr>
        <w:t>Wykonawca jest zobowiązany do ochrony przed uszkodzeniem lub zniszczeniem własności prywatnej i publicznej. W razie wyrządzenia szkód, Wykonawca zobowiązany jest do ich naprawienia lub wypłacenia odszkodowania.</w:t>
      </w:r>
    </w:p>
    <w:p w14:paraId="7C15413C" w14:textId="77777777" w:rsidR="00924554" w:rsidRPr="00F4548C" w:rsidRDefault="00924554" w:rsidP="00F4548C">
      <w:pPr>
        <w:rPr>
          <w:rFonts w:cstheme="minorHAnsi"/>
          <w:sz w:val="18"/>
          <w:szCs w:val="18"/>
        </w:rPr>
      </w:pPr>
      <w:r w:rsidRPr="00F4548C">
        <w:rPr>
          <w:rFonts w:cstheme="minorHAnsi"/>
          <w:sz w:val="18"/>
          <w:szCs w:val="18"/>
        </w:rPr>
        <w:t>Pracami geodezyjnymi i kartograficznymi powinna kierować i sprawować nad nimi bezpośredni nadzór i kontrolę osoba posiadająca odpowiednie uprawnienia zawodowe, zgodnie z wymaganiami przepisów ustawy Prawo geodezyjne i kartograficzne.</w:t>
      </w:r>
    </w:p>
    <w:p w14:paraId="50267ADF" w14:textId="0351F4EB" w:rsidR="00924554" w:rsidRPr="00F4548C" w:rsidRDefault="00924554" w:rsidP="00F4548C">
      <w:pPr>
        <w:rPr>
          <w:rFonts w:cstheme="minorHAnsi"/>
          <w:sz w:val="18"/>
          <w:szCs w:val="18"/>
        </w:rPr>
      </w:pPr>
      <w:r w:rsidRPr="00F4548C">
        <w:rPr>
          <w:rFonts w:cstheme="minorHAnsi"/>
          <w:sz w:val="18"/>
          <w:szCs w:val="18"/>
        </w:rPr>
        <w:t>Podczas prac geodezyjnych należy zwrócić szczególną uwagę na zachowanie w stanie nienaruszonym i nieprzesuwanie punktów geodezyjnych w terenie, które podlegają ochronie w trybie przepisów ustawy Prawo geodezyjne i kartograficzne.</w:t>
      </w:r>
    </w:p>
    <w:p w14:paraId="349B6388" w14:textId="77777777" w:rsidR="00924554" w:rsidRPr="00F4548C" w:rsidRDefault="00924554" w:rsidP="00F4548C">
      <w:pPr>
        <w:rPr>
          <w:rFonts w:cstheme="minorHAnsi"/>
          <w:bCs/>
          <w:sz w:val="18"/>
          <w:szCs w:val="18"/>
        </w:rPr>
      </w:pPr>
      <w:r w:rsidRPr="00F4548C">
        <w:rPr>
          <w:rFonts w:cstheme="minorHAnsi"/>
          <w:bCs/>
          <w:sz w:val="18"/>
          <w:szCs w:val="18"/>
        </w:rPr>
        <w:t>5.3. Prace przygotowawcze</w:t>
      </w:r>
    </w:p>
    <w:p w14:paraId="48463970" w14:textId="77777777" w:rsidR="00924554" w:rsidRPr="00F4548C" w:rsidRDefault="00924554" w:rsidP="00F4548C">
      <w:pPr>
        <w:rPr>
          <w:rFonts w:cstheme="minorHAnsi"/>
          <w:sz w:val="18"/>
          <w:szCs w:val="18"/>
        </w:rPr>
      </w:pPr>
      <w:r w:rsidRPr="00F4548C">
        <w:rPr>
          <w:rFonts w:cstheme="minorHAnsi"/>
          <w:sz w:val="18"/>
          <w:szCs w:val="18"/>
        </w:rPr>
        <w:t>Prace przygotowawcze obejmują:</w:t>
      </w:r>
    </w:p>
    <w:p w14:paraId="2B8B708E" w14:textId="4BF4BBC4" w:rsidR="00924554" w:rsidRPr="00F4548C" w:rsidRDefault="00924554" w:rsidP="00F4548C">
      <w:pPr>
        <w:rPr>
          <w:rFonts w:cstheme="minorHAnsi"/>
          <w:sz w:val="18"/>
          <w:szCs w:val="18"/>
        </w:rPr>
      </w:pPr>
      <w:r w:rsidRPr="00F4548C">
        <w:rPr>
          <w:rFonts w:cstheme="minorHAnsi"/>
          <w:sz w:val="18"/>
          <w:szCs w:val="18"/>
        </w:rPr>
        <w:t>– zebranie niezbędnych materiałów i informacji, w tym uzyskanie z ośrodka dokumentacji danych dotyczących osnowy geodezyjnej i mapy zasadniczej, pobranie z właściwego urzędu danych z katastru nieruchomości, a następnie analiza i ocena zebranych materiałów,</w:t>
      </w:r>
    </w:p>
    <w:p w14:paraId="4D949631" w14:textId="24C9F9D4" w:rsidR="00924554" w:rsidRPr="00F4548C" w:rsidRDefault="00924554" w:rsidP="00F4548C">
      <w:pPr>
        <w:rPr>
          <w:rFonts w:cstheme="minorHAnsi"/>
          <w:sz w:val="18"/>
          <w:szCs w:val="18"/>
        </w:rPr>
      </w:pPr>
      <w:r w:rsidRPr="00F4548C">
        <w:rPr>
          <w:rFonts w:cstheme="minorHAnsi"/>
          <w:sz w:val="18"/>
          <w:szCs w:val="18"/>
        </w:rPr>
        <w:t>– wywiad w terenie, mający na celu odszukanie punktów istniejącej osnowy poziomej i oczyszczenie widoczności między punktami oraz ewentualne uzupełnienie punktów osnowy,</w:t>
      </w:r>
    </w:p>
    <w:p w14:paraId="5852B2A3" w14:textId="77777777" w:rsidR="00924554" w:rsidRPr="00F4548C" w:rsidRDefault="00924554" w:rsidP="00F4548C">
      <w:pPr>
        <w:rPr>
          <w:rFonts w:cstheme="minorHAnsi"/>
          <w:sz w:val="18"/>
          <w:szCs w:val="18"/>
        </w:rPr>
      </w:pPr>
      <w:r w:rsidRPr="00F4548C">
        <w:rPr>
          <w:rFonts w:cstheme="minorHAnsi"/>
          <w:sz w:val="18"/>
          <w:szCs w:val="18"/>
        </w:rPr>
        <w:t>– przygotowanie osnowy do prac pomiarowych,</w:t>
      </w:r>
    </w:p>
    <w:p w14:paraId="34C91444" w14:textId="5AC5C957" w:rsidR="00924554" w:rsidRPr="00F4548C" w:rsidRDefault="00924554" w:rsidP="00F4548C">
      <w:pPr>
        <w:rPr>
          <w:rFonts w:cstheme="minorHAnsi"/>
          <w:sz w:val="18"/>
          <w:szCs w:val="18"/>
        </w:rPr>
      </w:pPr>
      <w:r w:rsidRPr="00F4548C">
        <w:rPr>
          <w:rFonts w:cstheme="minorHAnsi"/>
          <w:sz w:val="18"/>
          <w:szCs w:val="18"/>
        </w:rPr>
        <w:t>W wyniku prac przygotowawczych powinien powstać projekt granic pasa drogowego skartowany na mapę, uzgodniony z Zamawiającym, w zakresie niezbędnym do wyniesienia w teren za pomocą świadków</w:t>
      </w:r>
    </w:p>
    <w:p w14:paraId="30253638" w14:textId="77777777" w:rsidR="00924554" w:rsidRPr="00F4548C" w:rsidRDefault="00924554" w:rsidP="00F4548C">
      <w:pPr>
        <w:rPr>
          <w:rFonts w:cstheme="minorHAnsi"/>
          <w:bCs/>
          <w:sz w:val="18"/>
          <w:szCs w:val="18"/>
        </w:rPr>
      </w:pPr>
      <w:r w:rsidRPr="00F4548C">
        <w:rPr>
          <w:rFonts w:cstheme="minorHAnsi"/>
          <w:bCs/>
          <w:sz w:val="18"/>
          <w:szCs w:val="18"/>
        </w:rPr>
        <w:t>5.4. Stabilizacja granic pasa drogowego</w:t>
      </w:r>
    </w:p>
    <w:p w14:paraId="1E9DDDFC" w14:textId="77777777" w:rsidR="00924554" w:rsidRPr="00F4548C" w:rsidRDefault="00924554" w:rsidP="00F4548C">
      <w:pPr>
        <w:rPr>
          <w:rFonts w:cstheme="minorHAnsi"/>
          <w:sz w:val="18"/>
          <w:szCs w:val="18"/>
        </w:rPr>
      </w:pPr>
      <w:r w:rsidRPr="00F4548C">
        <w:rPr>
          <w:rFonts w:cstheme="minorHAnsi"/>
          <w:sz w:val="18"/>
          <w:szCs w:val="18"/>
        </w:rPr>
        <w:t>Należy wykonać geodezyjne wznowienie, wyznaczenie a w szczególnych przypadkach ustalenie znaków granicznych pasa drogowego z trwałą stabilizacją wznowionych znaków granicznych, okazać granicę pasa drogowego zarządcy drogi i właścicielom nieruchomości przylegających do pasa drogowego. Geodezyjne wznowienie granic, ich okazanie jak i stabilizacja granic musi być wykonana przez geodetę uprawnionego.</w:t>
      </w:r>
    </w:p>
    <w:p w14:paraId="74000E26" w14:textId="77777777" w:rsidR="00924554" w:rsidRPr="00F4548C" w:rsidRDefault="00924554" w:rsidP="00F4548C">
      <w:pPr>
        <w:rPr>
          <w:rFonts w:cstheme="minorHAnsi"/>
          <w:sz w:val="18"/>
          <w:szCs w:val="18"/>
        </w:rPr>
      </w:pPr>
      <w:r w:rsidRPr="00F4548C">
        <w:rPr>
          <w:rFonts w:cstheme="minorHAnsi"/>
          <w:sz w:val="18"/>
          <w:szCs w:val="18"/>
        </w:rPr>
        <w:t>Do trwałej stabilizacji geodezyjnych punktów granicznych pasa drogowego należy użyć:</w:t>
      </w:r>
    </w:p>
    <w:p w14:paraId="412BC562" w14:textId="77777777" w:rsidR="00924554" w:rsidRPr="00F4548C" w:rsidRDefault="00924554" w:rsidP="00F4548C">
      <w:pPr>
        <w:rPr>
          <w:rFonts w:cstheme="minorHAnsi"/>
          <w:sz w:val="18"/>
          <w:szCs w:val="18"/>
        </w:rPr>
      </w:pPr>
      <w:r w:rsidRPr="00F4548C">
        <w:rPr>
          <w:rFonts w:cstheme="minorHAnsi"/>
          <w:sz w:val="18"/>
          <w:szCs w:val="18"/>
        </w:rPr>
        <w:t>- geodezyjnych graniczników betonowych z krzyżem na górnej poziomej ściance oraz</w:t>
      </w:r>
    </w:p>
    <w:p w14:paraId="47402AED" w14:textId="77777777" w:rsidR="00924554" w:rsidRPr="00F4548C" w:rsidRDefault="00924554" w:rsidP="00F4548C">
      <w:pPr>
        <w:rPr>
          <w:rFonts w:cstheme="minorHAnsi"/>
          <w:sz w:val="18"/>
          <w:szCs w:val="18"/>
        </w:rPr>
      </w:pPr>
      <w:r w:rsidRPr="00F4548C">
        <w:rPr>
          <w:rFonts w:cstheme="minorHAnsi"/>
          <w:sz w:val="18"/>
          <w:szCs w:val="18"/>
        </w:rPr>
        <w:t xml:space="preserve">  umiejscowionym pod nim płyty betonowej lub butelki.</w:t>
      </w:r>
    </w:p>
    <w:p w14:paraId="03BB9646" w14:textId="77777777" w:rsidR="00924554" w:rsidRPr="00F4548C" w:rsidRDefault="00924554" w:rsidP="00F4548C">
      <w:pPr>
        <w:rPr>
          <w:rFonts w:cstheme="minorHAnsi"/>
          <w:sz w:val="18"/>
          <w:szCs w:val="18"/>
        </w:rPr>
      </w:pPr>
      <w:r w:rsidRPr="00F4548C">
        <w:rPr>
          <w:rFonts w:cstheme="minorHAnsi"/>
          <w:sz w:val="18"/>
          <w:szCs w:val="18"/>
        </w:rPr>
        <w:t>- żelbetowych znaków z napisem czarną farbą „pas drogowy” od strony wewnętrznej pasa</w:t>
      </w:r>
    </w:p>
    <w:p w14:paraId="56C0162C" w14:textId="77777777" w:rsidR="00924554" w:rsidRPr="00F4548C" w:rsidRDefault="00924554" w:rsidP="00F4548C">
      <w:pPr>
        <w:rPr>
          <w:rFonts w:cstheme="minorHAnsi"/>
          <w:sz w:val="18"/>
          <w:szCs w:val="18"/>
        </w:rPr>
      </w:pPr>
    </w:p>
    <w:p w14:paraId="3BCDF46B" w14:textId="77777777" w:rsidR="00924554" w:rsidRPr="00F4548C" w:rsidRDefault="00924554" w:rsidP="00F4548C">
      <w:pPr>
        <w:rPr>
          <w:rFonts w:cstheme="minorHAnsi"/>
          <w:sz w:val="18"/>
          <w:szCs w:val="18"/>
        </w:rPr>
      </w:pPr>
      <w:r w:rsidRPr="00F4548C">
        <w:rPr>
          <w:rFonts w:cstheme="minorHAnsi"/>
          <w:sz w:val="18"/>
          <w:szCs w:val="18"/>
        </w:rPr>
        <w:t>Stabilizacja znakami pas drogowy „PD” przy wszystkich istniejących załamaniach granicy oraz na odcinkach prostych nie rzadziej niż 150 m zapewniających wzajemną widoczność jako tzw. świadki punktu granicznego wkopane przy „linii” granicznej- tj. na gruncie zarządcy drogi w pozycji pionowej, zwrócone napisem w kierunku jezdni. Znaki PD należy wkopać w odległości maksymalnie 30 cm od granicznika.</w:t>
      </w:r>
    </w:p>
    <w:p w14:paraId="48CEEB09" w14:textId="77777777" w:rsidR="00924554" w:rsidRPr="00F4548C" w:rsidRDefault="00924554" w:rsidP="00F4548C">
      <w:pPr>
        <w:rPr>
          <w:rFonts w:cstheme="minorHAnsi"/>
          <w:sz w:val="18"/>
          <w:szCs w:val="18"/>
        </w:rPr>
      </w:pPr>
    </w:p>
    <w:p w14:paraId="451B8F43" w14:textId="77777777" w:rsidR="00924554" w:rsidRPr="00F4548C" w:rsidRDefault="00924554" w:rsidP="00F4548C">
      <w:pPr>
        <w:rPr>
          <w:rFonts w:cstheme="minorHAnsi"/>
          <w:sz w:val="18"/>
          <w:szCs w:val="18"/>
        </w:rPr>
      </w:pPr>
      <w:r w:rsidRPr="00F4548C">
        <w:rPr>
          <w:rFonts w:cstheme="minorHAnsi"/>
          <w:sz w:val="18"/>
          <w:szCs w:val="18"/>
        </w:rPr>
        <w:t>Nie należy stabilizować znaków na terenach zabudowanych w miejscach gdzie:</w:t>
      </w:r>
    </w:p>
    <w:p w14:paraId="4D53D2C2" w14:textId="77777777" w:rsidR="00924554" w:rsidRPr="00F4548C" w:rsidRDefault="00924554" w:rsidP="00F4548C">
      <w:pPr>
        <w:rPr>
          <w:rFonts w:cstheme="minorHAnsi"/>
          <w:sz w:val="18"/>
          <w:szCs w:val="18"/>
        </w:rPr>
      </w:pPr>
      <w:r w:rsidRPr="00F4548C">
        <w:rPr>
          <w:rFonts w:cstheme="minorHAnsi"/>
          <w:sz w:val="18"/>
          <w:szCs w:val="18"/>
        </w:rPr>
        <w:t xml:space="preserve">    - mogą utrudniać korzystanie z sąsiednich nieruchomości,</w:t>
      </w:r>
    </w:p>
    <w:p w14:paraId="23C93904" w14:textId="77777777" w:rsidR="00924554" w:rsidRPr="00F4548C" w:rsidRDefault="00924554" w:rsidP="00F4548C">
      <w:pPr>
        <w:rPr>
          <w:rFonts w:cstheme="minorHAnsi"/>
          <w:sz w:val="18"/>
          <w:szCs w:val="18"/>
        </w:rPr>
      </w:pPr>
      <w:r w:rsidRPr="00F4548C">
        <w:rPr>
          <w:rFonts w:cstheme="minorHAnsi"/>
          <w:sz w:val="18"/>
          <w:szCs w:val="18"/>
        </w:rPr>
        <w:t xml:space="preserve">    - przy chodnikach tam, gdzie istnieje zagrożenie bezpieczeństwa dla pieszych i innych</w:t>
      </w:r>
    </w:p>
    <w:p w14:paraId="799D0E70" w14:textId="77777777" w:rsidR="00924554" w:rsidRPr="00F4548C" w:rsidRDefault="00924554" w:rsidP="00F4548C">
      <w:pPr>
        <w:rPr>
          <w:rFonts w:cstheme="minorHAnsi"/>
          <w:sz w:val="18"/>
          <w:szCs w:val="18"/>
        </w:rPr>
      </w:pPr>
      <w:r w:rsidRPr="00F4548C">
        <w:rPr>
          <w:rFonts w:cstheme="minorHAnsi"/>
          <w:sz w:val="18"/>
          <w:szCs w:val="18"/>
        </w:rPr>
        <w:t xml:space="preserve">      użytkowników dróg,</w:t>
      </w:r>
    </w:p>
    <w:p w14:paraId="193FE38A" w14:textId="77777777" w:rsidR="00924554" w:rsidRPr="00F4548C" w:rsidRDefault="00924554" w:rsidP="00F4548C">
      <w:pPr>
        <w:rPr>
          <w:rFonts w:cstheme="minorHAnsi"/>
          <w:sz w:val="18"/>
          <w:szCs w:val="18"/>
        </w:rPr>
      </w:pPr>
      <w:r w:rsidRPr="00F4548C">
        <w:rPr>
          <w:rFonts w:cstheme="minorHAnsi"/>
          <w:sz w:val="18"/>
          <w:szCs w:val="18"/>
        </w:rPr>
        <w:t xml:space="preserve">    - umieszczenie może powodować szkody w infrastrukturze lub szpecić otoczenie,</w:t>
      </w:r>
    </w:p>
    <w:p w14:paraId="4308DA8F" w14:textId="77777777" w:rsidR="00924554" w:rsidRPr="00F4548C" w:rsidRDefault="00924554" w:rsidP="00F4548C">
      <w:pPr>
        <w:rPr>
          <w:rFonts w:cstheme="minorHAnsi"/>
          <w:sz w:val="18"/>
          <w:szCs w:val="18"/>
        </w:rPr>
      </w:pPr>
      <w:r w:rsidRPr="00F4548C">
        <w:rPr>
          <w:rFonts w:cstheme="minorHAnsi"/>
          <w:sz w:val="18"/>
          <w:szCs w:val="18"/>
        </w:rPr>
        <w:t xml:space="preserve">    - przy istniejących zjazdach w przypadku stwierdzenia, że wkopanie znaków może </w:t>
      </w:r>
    </w:p>
    <w:p w14:paraId="45B566FB" w14:textId="77777777" w:rsidR="00924554" w:rsidRPr="00F4548C" w:rsidRDefault="00924554" w:rsidP="00F4548C">
      <w:pPr>
        <w:rPr>
          <w:rFonts w:cstheme="minorHAnsi"/>
          <w:sz w:val="18"/>
          <w:szCs w:val="18"/>
        </w:rPr>
      </w:pPr>
      <w:r w:rsidRPr="00F4548C">
        <w:rPr>
          <w:rFonts w:cstheme="minorHAnsi"/>
          <w:sz w:val="18"/>
          <w:szCs w:val="18"/>
        </w:rPr>
        <w:t xml:space="preserve">      stwarzać niebezpieczeństwo dla ruchu kołowego. W takich sytuacjach wystarczy </w:t>
      </w:r>
    </w:p>
    <w:p w14:paraId="5B3C8C84" w14:textId="77777777" w:rsidR="00924554" w:rsidRPr="00F4548C" w:rsidRDefault="00924554" w:rsidP="00F4548C">
      <w:pPr>
        <w:rPr>
          <w:rFonts w:cstheme="minorHAnsi"/>
          <w:sz w:val="18"/>
          <w:szCs w:val="18"/>
        </w:rPr>
      </w:pPr>
      <w:r w:rsidRPr="00F4548C">
        <w:rPr>
          <w:rFonts w:cstheme="minorHAnsi"/>
          <w:sz w:val="18"/>
          <w:szCs w:val="18"/>
        </w:rPr>
        <w:t xml:space="preserve">      granicznik geodezyjny wkopany na poziomie gruntu.</w:t>
      </w:r>
    </w:p>
    <w:p w14:paraId="1789C9A7" w14:textId="77777777" w:rsidR="00924554" w:rsidRPr="00F4548C" w:rsidRDefault="00924554" w:rsidP="00F4548C">
      <w:pPr>
        <w:rPr>
          <w:rFonts w:cstheme="minorHAnsi"/>
          <w:bCs/>
          <w:sz w:val="18"/>
          <w:szCs w:val="18"/>
        </w:rPr>
      </w:pPr>
      <w:r w:rsidRPr="00F4548C">
        <w:rPr>
          <w:rFonts w:cstheme="minorHAnsi"/>
          <w:bCs/>
          <w:sz w:val="18"/>
          <w:szCs w:val="18"/>
        </w:rPr>
        <w:t>5.5. Prace kameralne</w:t>
      </w:r>
    </w:p>
    <w:p w14:paraId="1C09D8FF" w14:textId="77777777" w:rsidR="00924554" w:rsidRPr="00F4548C" w:rsidRDefault="00924554" w:rsidP="00F4548C">
      <w:pPr>
        <w:rPr>
          <w:rFonts w:cstheme="minorHAnsi"/>
          <w:sz w:val="18"/>
          <w:szCs w:val="18"/>
        </w:rPr>
      </w:pPr>
      <w:r w:rsidRPr="00F4548C">
        <w:rPr>
          <w:rFonts w:cstheme="minorHAnsi"/>
          <w:sz w:val="18"/>
          <w:szCs w:val="18"/>
        </w:rPr>
        <w:t>Do prac kameralnych przy stabilizacji granic pasa drogowego, zgodnie z warunkami umowy, mogą należeć:</w:t>
      </w:r>
    </w:p>
    <w:p w14:paraId="40D6737F" w14:textId="77777777" w:rsidR="00924554" w:rsidRPr="00F4548C" w:rsidRDefault="00924554" w:rsidP="00F4548C">
      <w:pPr>
        <w:rPr>
          <w:rFonts w:cstheme="minorHAnsi"/>
          <w:sz w:val="18"/>
          <w:szCs w:val="18"/>
        </w:rPr>
      </w:pPr>
      <w:r w:rsidRPr="00F4548C">
        <w:rPr>
          <w:rFonts w:cstheme="minorHAnsi"/>
          <w:sz w:val="18"/>
          <w:szCs w:val="18"/>
        </w:rPr>
        <w:t>– obliczenia współrzędnych punktów granicznych, powierzchni działek, uzupełnienia mapy</w:t>
      </w:r>
    </w:p>
    <w:p w14:paraId="7E19A633" w14:textId="77777777" w:rsidR="00924554" w:rsidRPr="00F4548C" w:rsidRDefault="00924554" w:rsidP="00F4548C">
      <w:pPr>
        <w:rPr>
          <w:rFonts w:cstheme="minorHAnsi"/>
          <w:sz w:val="18"/>
          <w:szCs w:val="18"/>
        </w:rPr>
      </w:pPr>
      <w:r w:rsidRPr="00F4548C">
        <w:rPr>
          <w:rFonts w:cstheme="minorHAnsi"/>
          <w:sz w:val="18"/>
          <w:szCs w:val="18"/>
        </w:rPr>
        <w:t>zasadniczej, sporządzenia mapy uzupełniającej do mapy katastralnej, sporządzenia wykazu zmian gruntowych.</w:t>
      </w:r>
    </w:p>
    <w:p w14:paraId="3909F547" w14:textId="77777777" w:rsidR="00924554" w:rsidRPr="00F4548C" w:rsidRDefault="00924554" w:rsidP="00F4548C">
      <w:pPr>
        <w:rPr>
          <w:rFonts w:cstheme="minorHAnsi"/>
          <w:sz w:val="18"/>
          <w:szCs w:val="18"/>
        </w:rPr>
      </w:pPr>
    </w:p>
    <w:p w14:paraId="4E137D48" w14:textId="77777777" w:rsidR="00924554" w:rsidRPr="00F4548C" w:rsidRDefault="00924554" w:rsidP="00F4548C">
      <w:pPr>
        <w:rPr>
          <w:rFonts w:cstheme="minorHAnsi"/>
          <w:sz w:val="18"/>
          <w:szCs w:val="18"/>
          <w:u w:val="single"/>
        </w:rPr>
      </w:pPr>
      <w:r w:rsidRPr="00F4548C">
        <w:rPr>
          <w:rFonts w:cstheme="minorHAnsi"/>
          <w:sz w:val="18"/>
          <w:szCs w:val="18"/>
          <w:u w:val="single"/>
        </w:rPr>
        <w:t xml:space="preserve">Jeśli Zamawiający nie ustali inaczej to Wykonawca winien sporządzić kopię mapy zasadniczej w wersji książkowej w formacie A-3 przedstawiającą punkty graniczne wraz ze wskazaniem lokalizacji znaków stabilizacji pasa drogowego. </w:t>
      </w:r>
    </w:p>
    <w:p w14:paraId="2F253461" w14:textId="77777777" w:rsidR="00924554" w:rsidRPr="00F4548C" w:rsidRDefault="00924554" w:rsidP="00F4548C">
      <w:pPr>
        <w:rPr>
          <w:rFonts w:cstheme="minorHAnsi"/>
          <w:sz w:val="18"/>
          <w:szCs w:val="18"/>
        </w:rPr>
      </w:pPr>
    </w:p>
    <w:p w14:paraId="6B8B2209" w14:textId="77777777" w:rsidR="00924554" w:rsidRPr="00F4548C" w:rsidRDefault="00924554" w:rsidP="00F4548C">
      <w:pPr>
        <w:rPr>
          <w:rFonts w:cstheme="minorHAnsi"/>
          <w:bCs/>
          <w:sz w:val="18"/>
          <w:szCs w:val="18"/>
        </w:rPr>
      </w:pPr>
      <w:r w:rsidRPr="00F4548C">
        <w:rPr>
          <w:rFonts w:cstheme="minorHAnsi"/>
          <w:bCs/>
          <w:sz w:val="18"/>
          <w:szCs w:val="18"/>
        </w:rPr>
        <w:t>6. OBMIAR ROBÓT</w:t>
      </w:r>
    </w:p>
    <w:p w14:paraId="53A5A11D" w14:textId="77777777" w:rsidR="00924554" w:rsidRPr="00F4548C" w:rsidRDefault="00924554" w:rsidP="00F4548C">
      <w:pPr>
        <w:rPr>
          <w:rFonts w:cstheme="minorHAnsi"/>
          <w:bCs/>
          <w:sz w:val="18"/>
          <w:szCs w:val="18"/>
        </w:rPr>
      </w:pPr>
      <w:r w:rsidRPr="00F4548C">
        <w:rPr>
          <w:rFonts w:cstheme="minorHAnsi"/>
          <w:bCs/>
          <w:sz w:val="18"/>
          <w:szCs w:val="18"/>
        </w:rPr>
        <w:t>Jednostka obmiarowa</w:t>
      </w:r>
    </w:p>
    <w:p w14:paraId="1422BA77" w14:textId="77777777" w:rsidR="00924554" w:rsidRPr="00F4548C" w:rsidRDefault="00924554" w:rsidP="00F4548C">
      <w:pPr>
        <w:rPr>
          <w:rFonts w:cstheme="minorHAnsi"/>
          <w:sz w:val="18"/>
          <w:szCs w:val="18"/>
        </w:rPr>
      </w:pPr>
      <w:r w:rsidRPr="00F4548C">
        <w:rPr>
          <w:rFonts w:cstheme="minorHAnsi"/>
          <w:sz w:val="18"/>
          <w:szCs w:val="18"/>
        </w:rPr>
        <w:t>Jednostką obmiarową jest:</w:t>
      </w:r>
    </w:p>
    <w:p w14:paraId="13583469" w14:textId="77777777" w:rsidR="00924554" w:rsidRPr="00F4548C" w:rsidRDefault="00924554" w:rsidP="00F4548C">
      <w:pPr>
        <w:rPr>
          <w:rFonts w:cstheme="minorHAnsi"/>
          <w:sz w:val="18"/>
          <w:szCs w:val="18"/>
        </w:rPr>
      </w:pPr>
      <w:r w:rsidRPr="00F4548C">
        <w:rPr>
          <w:rFonts w:cstheme="minorHAnsi"/>
          <w:sz w:val="18"/>
          <w:szCs w:val="18"/>
        </w:rPr>
        <w:t>- ilość sztuk zastabilizowanych w terenie świadków „PD” pasa drogowego</w:t>
      </w:r>
    </w:p>
    <w:p w14:paraId="39DF5711" w14:textId="77777777" w:rsidR="00924554" w:rsidRPr="00F4548C" w:rsidRDefault="00924554" w:rsidP="00F4548C">
      <w:pPr>
        <w:rPr>
          <w:rFonts w:cstheme="minorHAnsi"/>
          <w:sz w:val="18"/>
          <w:szCs w:val="18"/>
        </w:rPr>
      </w:pPr>
      <w:r w:rsidRPr="00F4548C">
        <w:rPr>
          <w:rFonts w:cstheme="minorHAnsi"/>
          <w:sz w:val="18"/>
          <w:szCs w:val="18"/>
        </w:rPr>
        <w:t>- ilość sztuk wznowionych i zastablizowanych punktów granicznych</w:t>
      </w:r>
    </w:p>
    <w:p w14:paraId="76319EAE" w14:textId="77777777" w:rsidR="00924554" w:rsidRPr="00F4548C" w:rsidRDefault="00924554" w:rsidP="00F4548C">
      <w:pPr>
        <w:rPr>
          <w:rFonts w:cstheme="minorHAnsi"/>
          <w:bCs/>
          <w:sz w:val="18"/>
          <w:szCs w:val="18"/>
        </w:rPr>
      </w:pPr>
      <w:r w:rsidRPr="00F4548C">
        <w:rPr>
          <w:rFonts w:cstheme="minorHAnsi"/>
          <w:bCs/>
          <w:sz w:val="18"/>
          <w:szCs w:val="18"/>
        </w:rPr>
        <w:t>7. ODBIÓR ROBÓT</w:t>
      </w:r>
    </w:p>
    <w:p w14:paraId="68A17F08" w14:textId="77777777" w:rsidR="00924554" w:rsidRPr="00F4548C" w:rsidRDefault="00924554" w:rsidP="00F4548C">
      <w:pPr>
        <w:rPr>
          <w:rFonts w:cstheme="minorHAnsi"/>
          <w:bCs/>
          <w:sz w:val="18"/>
          <w:szCs w:val="18"/>
        </w:rPr>
      </w:pPr>
      <w:r w:rsidRPr="00F4548C">
        <w:rPr>
          <w:rFonts w:cstheme="minorHAnsi"/>
          <w:bCs/>
          <w:sz w:val="18"/>
          <w:szCs w:val="18"/>
        </w:rPr>
        <w:t>Sposób odbioru robót</w:t>
      </w:r>
    </w:p>
    <w:p w14:paraId="6675BDA8" w14:textId="70E6008D" w:rsidR="00924554" w:rsidRPr="00F4548C" w:rsidRDefault="00924554" w:rsidP="00F4548C">
      <w:pPr>
        <w:rPr>
          <w:rFonts w:cstheme="minorHAnsi"/>
          <w:sz w:val="18"/>
          <w:szCs w:val="18"/>
        </w:rPr>
      </w:pPr>
      <w:r w:rsidRPr="00F4548C">
        <w:rPr>
          <w:rFonts w:cstheme="minorHAnsi"/>
          <w:sz w:val="18"/>
          <w:szCs w:val="18"/>
        </w:rPr>
        <w:t>Odbiór zastabilizowanego pasa drogowego odbywa się na podstawie protokolarnego przekazania wznowionego i zastabilizowanego znakami granicznymi i świadkami pasa drogowego (znakami PD) w terenie – przy udziale Wykonawcy przedmiotowego zadania oraz Zamawiającego, pod warunkiem:</w:t>
      </w:r>
    </w:p>
    <w:p w14:paraId="4DF9CD51" w14:textId="77777777" w:rsidR="00924554" w:rsidRPr="00F4548C" w:rsidRDefault="00924554" w:rsidP="00F4548C">
      <w:pPr>
        <w:rPr>
          <w:rFonts w:cstheme="minorHAnsi"/>
          <w:sz w:val="18"/>
          <w:szCs w:val="18"/>
        </w:rPr>
      </w:pPr>
      <w:r w:rsidRPr="00F4548C">
        <w:rPr>
          <w:rFonts w:cstheme="minorHAnsi"/>
          <w:sz w:val="18"/>
          <w:szCs w:val="18"/>
        </w:rPr>
        <w:t>– sprawdzenia w terenie poprawności zastabilizowanych punktów,</w:t>
      </w:r>
    </w:p>
    <w:p w14:paraId="03467CDD" w14:textId="77777777" w:rsidR="00924554" w:rsidRPr="00F4548C" w:rsidRDefault="00924554" w:rsidP="00F4548C">
      <w:pPr>
        <w:rPr>
          <w:rFonts w:cstheme="minorHAnsi"/>
          <w:sz w:val="18"/>
          <w:szCs w:val="18"/>
        </w:rPr>
      </w:pPr>
      <w:r w:rsidRPr="00F4548C">
        <w:rPr>
          <w:rFonts w:cstheme="minorHAnsi"/>
          <w:sz w:val="18"/>
          <w:szCs w:val="18"/>
        </w:rPr>
        <w:t>– pomiaru kontrolnego wybranych punktów,</w:t>
      </w:r>
    </w:p>
    <w:p w14:paraId="666802A5" w14:textId="77777777" w:rsidR="00924554" w:rsidRPr="00F4548C" w:rsidRDefault="00924554" w:rsidP="00F4548C">
      <w:pPr>
        <w:rPr>
          <w:rFonts w:cstheme="minorHAnsi"/>
          <w:bCs/>
          <w:sz w:val="18"/>
          <w:szCs w:val="18"/>
        </w:rPr>
      </w:pPr>
      <w:r w:rsidRPr="00F4548C">
        <w:rPr>
          <w:rFonts w:cstheme="minorHAnsi"/>
          <w:bCs/>
          <w:sz w:val="18"/>
          <w:szCs w:val="18"/>
        </w:rPr>
        <w:t>8. PODSTAWA PŁATNOŚCI</w:t>
      </w:r>
    </w:p>
    <w:p w14:paraId="3F3A53C6" w14:textId="77777777" w:rsidR="00924554" w:rsidRPr="00F4548C" w:rsidRDefault="00924554" w:rsidP="00F4548C">
      <w:pPr>
        <w:rPr>
          <w:rFonts w:cstheme="minorHAnsi"/>
          <w:bCs/>
          <w:sz w:val="18"/>
          <w:szCs w:val="18"/>
        </w:rPr>
      </w:pPr>
      <w:r w:rsidRPr="00F4548C">
        <w:rPr>
          <w:rFonts w:cstheme="minorHAnsi"/>
          <w:bCs/>
          <w:sz w:val="18"/>
          <w:szCs w:val="18"/>
        </w:rPr>
        <w:t>Cena jednostki obmiarowej</w:t>
      </w:r>
    </w:p>
    <w:p w14:paraId="3BACB8FC" w14:textId="77777777" w:rsidR="00924554" w:rsidRPr="00F4548C" w:rsidRDefault="00924554" w:rsidP="00F4548C">
      <w:pPr>
        <w:rPr>
          <w:rFonts w:cstheme="minorHAnsi"/>
          <w:sz w:val="18"/>
          <w:szCs w:val="18"/>
        </w:rPr>
      </w:pPr>
      <w:r w:rsidRPr="00F4548C">
        <w:rPr>
          <w:rFonts w:cstheme="minorHAnsi"/>
          <w:sz w:val="18"/>
          <w:szCs w:val="18"/>
        </w:rPr>
        <w:t>Cena wykonania jednostki obmiarowej obejmuje:</w:t>
      </w:r>
    </w:p>
    <w:p w14:paraId="6C415E28" w14:textId="54F09A51" w:rsidR="00924554" w:rsidRPr="00F4548C" w:rsidRDefault="00924554" w:rsidP="00F4548C">
      <w:pPr>
        <w:rPr>
          <w:rFonts w:cstheme="minorHAnsi"/>
          <w:sz w:val="18"/>
          <w:szCs w:val="18"/>
        </w:rPr>
      </w:pPr>
      <w:r w:rsidRPr="00F4548C">
        <w:rPr>
          <w:rFonts w:cstheme="minorHAnsi"/>
          <w:sz w:val="18"/>
          <w:szCs w:val="18"/>
        </w:rPr>
        <w:t>-prace pomiarowe i roboty przygotowawcze,</w:t>
      </w:r>
    </w:p>
    <w:p w14:paraId="22C610BB" w14:textId="12C61A6E" w:rsidR="00924554" w:rsidRPr="00F4548C" w:rsidRDefault="00924554" w:rsidP="00F4548C">
      <w:pPr>
        <w:rPr>
          <w:rFonts w:cstheme="minorHAnsi"/>
          <w:sz w:val="18"/>
          <w:szCs w:val="18"/>
        </w:rPr>
      </w:pPr>
      <w:r w:rsidRPr="00F4548C">
        <w:rPr>
          <w:rFonts w:cstheme="minorHAnsi"/>
          <w:sz w:val="18"/>
          <w:szCs w:val="18"/>
        </w:rPr>
        <w:t>-oznakowanie miejsca robót,</w:t>
      </w:r>
    </w:p>
    <w:p w14:paraId="237C9480" w14:textId="29C557CD" w:rsidR="00924554" w:rsidRPr="00F4548C" w:rsidRDefault="00924554" w:rsidP="00F4548C">
      <w:pPr>
        <w:rPr>
          <w:rFonts w:cstheme="minorHAnsi"/>
          <w:sz w:val="18"/>
          <w:szCs w:val="18"/>
        </w:rPr>
      </w:pPr>
      <w:r w:rsidRPr="00F4548C">
        <w:rPr>
          <w:rFonts w:cstheme="minorHAnsi"/>
          <w:sz w:val="18"/>
          <w:szCs w:val="18"/>
        </w:rPr>
        <w:t>-dostarczenie materiałów i sprzętu,</w:t>
      </w:r>
    </w:p>
    <w:p w14:paraId="771B2D21" w14:textId="79C5A6EE" w:rsidR="00924554" w:rsidRPr="00F4548C" w:rsidRDefault="00924554" w:rsidP="00F4548C">
      <w:pPr>
        <w:rPr>
          <w:rFonts w:cstheme="minorHAnsi"/>
          <w:sz w:val="18"/>
          <w:szCs w:val="18"/>
        </w:rPr>
      </w:pPr>
      <w:r w:rsidRPr="00F4548C">
        <w:rPr>
          <w:rFonts w:cstheme="minorHAnsi"/>
          <w:sz w:val="18"/>
          <w:szCs w:val="18"/>
        </w:rPr>
        <w:t>-geodezyjne wznowienie, wyznaczenie a w szczególnych przypadkach ustalenie i stabilizację punktów granicznych oraz świadków PD,</w:t>
      </w:r>
    </w:p>
    <w:p w14:paraId="689F50BC" w14:textId="6461B232" w:rsidR="00924554" w:rsidRPr="00F4548C" w:rsidRDefault="00924554" w:rsidP="00F4548C">
      <w:pPr>
        <w:rPr>
          <w:rFonts w:cstheme="minorHAnsi"/>
          <w:sz w:val="18"/>
          <w:szCs w:val="18"/>
        </w:rPr>
      </w:pPr>
      <w:r w:rsidRPr="00F4548C">
        <w:rPr>
          <w:rFonts w:cstheme="minorHAnsi"/>
          <w:sz w:val="18"/>
          <w:szCs w:val="18"/>
        </w:rPr>
        <w:t>-wykonanie innych czynności niezbędnych do realizacji robót,</w:t>
      </w:r>
    </w:p>
    <w:p w14:paraId="42E91EFA" w14:textId="3A0C3F15" w:rsidR="00924554" w:rsidRPr="00F4548C" w:rsidRDefault="00924554" w:rsidP="00F4548C">
      <w:pPr>
        <w:rPr>
          <w:rFonts w:cstheme="minorHAnsi"/>
          <w:sz w:val="18"/>
          <w:szCs w:val="18"/>
        </w:rPr>
      </w:pPr>
      <w:r w:rsidRPr="00F4548C">
        <w:rPr>
          <w:rFonts w:cstheme="minorHAnsi"/>
          <w:sz w:val="18"/>
          <w:szCs w:val="18"/>
        </w:rPr>
        <w:t>-pobranie niezbędnych materiałów ze składnicy ośrodka geodezji i kartografii,</w:t>
      </w:r>
    </w:p>
    <w:p w14:paraId="04563F21" w14:textId="6CFA7D82" w:rsidR="00924554" w:rsidRPr="00F4548C" w:rsidRDefault="00924554" w:rsidP="00F4548C">
      <w:pPr>
        <w:rPr>
          <w:rFonts w:cstheme="minorHAnsi"/>
          <w:sz w:val="18"/>
          <w:szCs w:val="18"/>
        </w:rPr>
      </w:pPr>
      <w:r w:rsidRPr="00F4548C">
        <w:rPr>
          <w:rFonts w:cstheme="minorHAnsi"/>
          <w:sz w:val="18"/>
          <w:szCs w:val="18"/>
        </w:rPr>
        <w:t>-przeprowadzenie wymaganych pomiarów i badań sprawdzających,</w:t>
      </w:r>
    </w:p>
    <w:p w14:paraId="7BC09473" w14:textId="070D9C13" w:rsidR="00924554" w:rsidRPr="00F4548C" w:rsidRDefault="00924554" w:rsidP="00F4548C">
      <w:pPr>
        <w:rPr>
          <w:rFonts w:cstheme="minorHAnsi"/>
          <w:sz w:val="18"/>
          <w:szCs w:val="18"/>
        </w:rPr>
      </w:pPr>
      <w:r w:rsidRPr="00F4548C">
        <w:rPr>
          <w:rFonts w:cstheme="minorHAnsi"/>
          <w:sz w:val="18"/>
          <w:szCs w:val="18"/>
        </w:rPr>
        <w:t>-sporządzenie mapy z przebiegiem granic prawnych</w:t>
      </w:r>
    </w:p>
    <w:p w14:paraId="260BFA36" w14:textId="3975C6A0" w:rsidR="00924554" w:rsidRPr="00F4548C" w:rsidRDefault="00924554" w:rsidP="00F4548C">
      <w:pPr>
        <w:rPr>
          <w:rFonts w:cstheme="minorHAnsi"/>
          <w:sz w:val="18"/>
          <w:szCs w:val="18"/>
        </w:rPr>
      </w:pPr>
      <w:r w:rsidRPr="00F4548C">
        <w:rPr>
          <w:rFonts w:cstheme="minorHAnsi"/>
          <w:sz w:val="18"/>
          <w:szCs w:val="18"/>
        </w:rPr>
        <w:t>-koszt wszelkich odszkodowań,</w:t>
      </w:r>
    </w:p>
    <w:p w14:paraId="348ABBF7" w14:textId="384BE0C2" w:rsidR="00924554" w:rsidRPr="00F4548C" w:rsidRDefault="00924554" w:rsidP="00F4548C">
      <w:pPr>
        <w:rPr>
          <w:rFonts w:cstheme="minorHAnsi"/>
          <w:sz w:val="18"/>
          <w:szCs w:val="18"/>
        </w:rPr>
      </w:pPr>
      <w:r w:rsidRPr="00F4548C">
        <w:rPr>
          <w:rFonts w:cstheme="minorHAnsi"/>
          <w:sz w:val="18"/>
          <w:szCs w:val="18"/>
        </w:rPr>
        <w:t>-uporządkowanie terenu robót i jego otoczenia.</w:t>
      </w:r>
    </w:p>
    <w:p w14:paraId="12DF07AD" w14:textId="12E230B8" w:rsidR="00924554" w:rsidRPr="00F4548C" w:rsidRDefault="00924554" w:rsidP="00F4548C">
      <w:pPr>
        <w:rPr>
          <w:rFonts w:cstheme="minorHAnsi"/>
          <w:sz w:val="18"/>
          <w:szCs w:val="18"/>
        </w:rPr>
      </w:pPr>
      <w:r w:rsidRPr="00F4548C">
        <w:rPr>
          <w:rFonts w:cstheme="minorHAnsi"/>
          <w:sz w:val="18"/>
          <w:szCs w:val="18"/>
        </w:rPr>
        <w:t>Wszystkie roboty powinny być wykonane według wymagań warunków umowy i opisu przedmiotu zamówienia.</w:t>
      </w:r>
    </w:p>
    <w:p w14:paraId="648DD351" w14:textId="77777777" w:rsidR="00924554" w:rsidRPr="00F4548C" w:rsidRDefault="00924554" w:rsidP="00F4548C">
      <w:pPr>
        <w:rPr>
          <w:rFonts w:cstheme="minorHAnsi"/>
          <w:bCs/>
          <w:sz w:val="18"/>
          <w:szCs w:val="18"/>
        </w:rPr>
      </w:pPr>
      <w:r w:rsidRPr="00F4548C">
        <w:rPr>
          <w:rFonts w:cstheme="minorHAnsi"/>
          <w:bCs/>
          <w:sz w:val="18"/>
          <w:szCs w:val="18"/>
        </w:rPr>
        <w:t>9. PRZEPISY ZWIĄZANE</w:t>
      </w:r>
    </w:p>
    <w:p w14:paraId="3FDD1F3A" w14:textId="133D63F0" w:rsidR="00924554" w:rsidRPr="00F4548C" w:rsidRDefault="00924554" w:rsidP="00F4548C">
      <w:pPr>
        <w:rPr>
          <w:rFonts w:cstheme="minorHAnsi"/>
          <w:sz w:val="18"/>
          <w:szCs w:val="18"/>
        </w:rPr>
      </w:pPr>
      <w:r w:rsidRPr="00F4548C">
        <w:rPr>
          <w:rFonts w:cstheme="minorHAnsi"/>
          <w:sz w:val="18"/>
          <w:szCs w:val="18"/>
        </w:rPr>
        <w:t>1. Ustawa z dnia 17 maja 1989 r. Prawo geodezyjne i kartograficzne. (Dz.U. 2010.193.1287 tekst jednolity.)</w:t>
      </w:r>
    </w:p>
    <w:p w14:paraId="76A0AE88" w14:textId="6DDD8687" w:rsidR="00924554" w:rsidRPr="00F4548C" w:rsidRDefault="00924554" w:rsidP="00F4548C">
      <w:pPr>
        <w:rPr>
          <w:rFonts w:cstheme="minorHAnsi"/>
          <w:sz w:val="18"/>
          <w:szCs w:val="18"/>
        </w:rPr>
      </w:pPr>
      <w:r w:rsidRPr="00F4548C">
        <w:rPr>
          <w:rFonts w:cstheme="minorHAnsi"/>
          <w:sz w:val="18"/>
          <w:szCs w:val="18"/>
        </w:rPr>
        <w:t>2. Rozporządzenie Ministra Spraw Wewnętrznych i Administracji z dnia 09 listopada2011 r. w sprawie standardów technicznych wykonywania geodezyjnych pomiarów sytuacyjnych i wysokościowych oraz opracowywania i przekazywania wyników tych pomiarów do państwowego zasobu geodezyjnego i kartograficznego (Dz. U. z 2011 r., Nr 263, poz 1572.)</w:t>
      </w:r>
    </w:p>
    <w:p w14:paraId="72806EEE" w14:textId="6BFB80C5" w:rsidR="00924554" w:rsidRPr="00F4548C" w:rsidRDefault="00924554" w:rsidP="00F4548C">
      <w:pPr>
        <w:rPr>
          <w:rFonts w:cstheme="minorHAnsi"/>
          <w:sz w:val="18"/>
          <w:szCs w:val="18"/>
        </w:rPr>
      </w:pPr>
      <w:r w:rsidRPr="00F4548C">
        <w:rPr>
          <w:rFonts w:cstheme="minorHAnsi"/>
          <w:sz w:val="18"/>
          <w:szCs w:val="18"/>
        </w:rPr>
        <w:t>3. Rozporządzenie Ministra Rozwoju Regionalnego i Budownictwa z dnia 29 marca 2001r.w sprawie ewidencji gruntów i budynków (Dz. U. 2001r., Nr 38, poz. 454 z póź. zm. )</w:t>
      </w:r>
    </w:p>
    <w:p w14:paraId="02B86CB7" w14:textId="3A2CC0FA" w:rsidR="00924554" w:rsidRPr="00F4548C" w:rsidRDefault="00924554" w:rsidP="00F4548C">
      <w:pPr>
        <w:rPr>
          <w:rFonts w:cstheme="minorHAnsi"/>
          <w:sz w:val="18"/>
          <w:szCs w:val="18"/>
        </w:rPr>
      </w:pPr>
      <w:r w:rsidRPr="00F4548C">
        <w:rPr>
          <w:rFonts w:cstheme="minorHAnsi"/>
          <w:sz w:val="18"/>
          <w:szCs w:val="18"/>
        </w:rPr>
        <w:t>4. Rozporządzenie Ministra Administracji i Cyfryzacji z dnia 29 listopada 2013 r. zmieniające rozporządzenie w sprawie ewidencji gruntów i budynków (Dz. U. 2013.1551)</w:t>
      </w:r>
    </w:p>
    <w:p w14:paraId="27E8C193" w14:textId="67925EB5" w:rsidR="00924554" w:rsidRPr="00F4548C" w:rsidRDefault="00924554" w:rsidP="00F4548C">
      <w:pPr>
        <w:rPr>
          <w:rFonts w:cstheme="minorHAnsi"/>
          <w:sz w:val="18"/>
          <w:szCs w:val="18"/>
        </w:rPr>
      </w:pPr>
      <w:r w:rsidRPr="00F4548C">
        <w:rPr>
          <w:rFonts w:cstheme="minorHAnsi"/>
          <w:sz w:val="18"/>
          <w:szCs w:val="18"/>
        </w:rPr>
        <w:t>5. Rozporządzenie Ministra Administracji i Cyfryzacji z dnia 12 lutego 2013 r. w sprawie baz danych geodezyjnej ewidencji sieci uzbrojenia terenu, baz danych obiektów topograficznych oraz map zasadniczej (Dz. U. 2013.383)</w:t>
      </w:r>
    </w:p>
    <w:p w14:paraId="4D8457CB" w14:textId="09D016CB" w:rsidR="00924554" w:rsidRPr="00F4548C" w:rsidRDefault="00924554" w:rsidP="00F4548C">
      <w:pPr>
        <w:rPr>
          <w:rFonts w:cstheme="minorHAnsi"/>
          <w:sz w:val="18"/>
          <w:szCs w:val="18"/>
        </w:rPr>
      </w:pPr>
      <w:r w:rsidRPr="00F4548C">
        <w:rPr>
          <w:rFonts w:cstheme="minorHAnsi"/>
          <w:sz w:val="18"/>
          <w:szCs w:val="18"/>
        </w:rPr>
        <w:t>6. Ustawa z 5 czerwca 2014r. o zmianie ustawy – Prawo geodezyjne i kartograficzne oraz ustawy o postepowaniu egzekucyjnym w administracji (Dz.U.2014.897)</w:t>
      </w:r>
    </w:p>
    <w:p w14:paraId="5FD250F3" w14:textId="754835C5" w:rsidR="00924554" w:rsidRPr="00F4548C" w:rsidRDefault="00924554" w:rsidP="00F4548C">
      <w:pPr>
        <w:rPr>
          <w:rFonts w:cstheme="minorHAnsi"/>
          <w:sz w:val="18"/>
          <w:szCs w:val="18"/>
        </w:rPr>
      </w:pPr>
      <w:r w:rsidRPr="00F4548C">
        <w:rPr>
          <w:rFonts w:cstheme="minorHAnsi"/>
          <w:sz w:val="18"/>
          <w:szCs w:val="18"/>
        </w:rPr>
        <w:t>7. Norma: PN-EN 13369:2013-09E / Betonowy słupek – pas drogowy 1000x120x120 /C25/30</w:t>
      </w:r>
    </w:p>
    <w:p w14:paraId="7D093706" w14:textId="77777777" w:rsidR="00924554" w:rsidRPr="00F4548C" w:rsidRDefault="00924554" w:rsidP="00F4548C">
      <w:pPr>
        <w:rPr>
          <w:rFonts w:ascii="Verdana,Bold" w:hAnsi="Verdana,Bold" w:cs="Verdana,Bold"/>
          <w:bCs/>
          <w:sz w:val="18"/>
          <w:szCs w:val="18"/>
        </w:rPr>
      </w:pPr>
      <w:r w:rsidRPr="00F4548C">
        <w:rPr>
          <w:rFonts w:cstheme="minorHAnsi"/>
          <w:bCs/>
          <w:sz w:val="18"/>
          <w:szCs w:val="18"/>
        </w:rPr>
        <w:t>10. PRZYKŁADY ŚWIADKÓW DO UTRWALENIA GRANIC PASA DROGOWEGO</w:t>
      </w:r>
      <w:r w:rsidRPr="00F4548C">
        <w:rPr>
          <w:rFonts w:ascii="Verdana,Bold" w:hAnsi="Verdana,Bold" w:cs="Verdana,Bold"/>
          <w:bCs/>
          <w:sz w:val="18"/>
          <w:szCs w:val="18"/>
        </w:rPr>
        <w:tab/>
      </w:r>
    </w:p>
    <w:p w14:paraId="446FA582" w14:textId="77777777" w:rsidR="00924554" w:rsidRPr="00F4548C" w:rsidRDefault="00924554" w:rsidP="00F4548C">
      <w:pPr>
        <w:rPr>
          <w:sz w:val="18"/>
          <w:szCs w:val="18"/>
          <w:highlight w:val="lightGray"/>
          <w:lang w:eastAsia="pl-PL"/>
        </w:rPr>
      </w:pPr>
    </w:p>
    <w:p w14:paraId="369B0301" w14:textId="046D8C48" w:rsidR="00924554" w:rsidRPr="00F4548C" w:rsidRDefault="00924554" w:rsidP="00F4548C">
      <w:pPr>
        <w:rPr>
          <w:sz w:val="18"/>
          <w:szCs w:val="18"/>
          <w:highlight w:val="lightGray"/>
          <w:lang w:eastAsia="pl-PL"/>
        </w:rPr>
      </w:pPr>
      <w:r w:rsidRPr="00F4548C">
        <w:rPr>
          <w:rFonts w:ascii="Verdana" w:hAnsi="Verdana" w:cs="Verdana"/>
          <w:noProof/>
          <w:sz w:val="18"/>
          <w:szCs w:val="18"/>
        </w:rPr>
        <w:drawing>
          <wp:inline distT="0" distB="0" distL="0" distR="0" wp14:anchorId="0964314B" wp14:editId="7805752F">
            <wp:extent cx="5210175" cy="1924050"/>
            <wp:effectExtent l="0" t="0" r="9525" b="0"/>
            <wp:docPr id="2146080862" name="Obraz 1" descr="Obraz zawierający tekst, zrzut ekranu, Czcionka, lin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080862" name="Obraz 1" descr="Obraz zawierający tekst, zrzut ekranu, Czcionka, linia&#10;&#10;Opis wygenerowany automatyczni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10175" cy="1924050"/>
                    </a:xfrm>
                    <a:prstGeom prst="rect">
                      <a:avLst/>
                    </a:prstGeom>
                    <a:noFill/>
                    <a:ln>
                      <a:noFill/>
                    </a:ln>
                  </pic:spPr>
                </pic:pic>
              </a:graphicData>
            </a:graphic>
          </wp:inline>
        </w:drawing>
      </w:r>
    </w:p>
    <w:p w14:paraId="3C63FB7E" w14:textId="0D454FEA" w:rsidR="00924554" w:rsidRPr="00F4548C" w:rsidRDefault="00924554" w:rsidP="00F4548C">
      <w:pPr>
        <w:rPr>
          <w:sz w:val="18"/>
          <w:szCs w:val="18"/>
          <w:highlight w:val="lightGray"/>
          <w:lang w:eastAsia="pl-PL"/>
        </w:rPr>
      </w:pPr>
      <w:r w:rsidRPr="00F4548C">
        <w:rPr>
          <w:rFonts w:ascii="Verdana" w:hAnsi="Verdana" w:cs="Verdana"/>
          <w:noProof/>
          <w:sz w:val="18"/>
          <w:szCs w:val="18"/>
        </w:rPr>
        <w:drawing>
          <wp:inline distT="0" distB="0" distL="0" distR="0" wp14:anchorId="7CB96172" wp14:editId="50136103">
            <wp:extent cx="5579745" cy="2983865"/>
            <wp:effectExtent l="0" t="0" r="1905" b="6985"/>
            <wp:docPr id="141314722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79745" cy="2983865"/>
                    </a:xfrm>
                    <a:prstGeom prst="rect">
                      <a:avLst/>
                    </a:prstGeom>
                    <a:noFill/>
                    <a:ln>
                      <a:noFill/>
                    </a:ln>
                  </pic:spPr>
                </pic:pic>
              </a:graphicData>
            </a:graphic>
          </wp:inline>
        </w:drawing>
      </w:r>
    </w:p>
    <w:p w14:paraId="4DC6FEDF" w14:textId="77777777" w:rsidR="00C042B3" w:rsidRPr="00C042B3" w:rsidRDefault="00C042B3" w:rsidP="00C042B3">
      <w:pPr>
        <w:spacing w:after="0" w:line="240" w:lineRule="auto"/>
        <w:rPr>
          <w:rFonts w:ascii="Calibri" w:eastAsia="Times New Roman" w:hAnsi="Calibri" w:cs="Times New Roman"/>
          <w:sz w:val="21"/>
          <w:szCs w:val="21"/>
          <w:highlight w:val="lightGray"/>
          <w:lang w:eastAsia="pl-PL"/>
        </w:rPr>
      </w:pPr>
    </w:p>
    <w:p w14:paraId="662CA1A0" w14:textId="77777777" w:rsidR="00C042B3" w:rsidRPr="00350D16" w:rsidRDefault="00C042B3" w:rsidP="00350D16">
      <w:pPr>
        <w:pStyle w:val="Nagwek2"/>
        <w:rPr>
          <w:sz w:val="24"/>
          <w:szCs w:val="24"/>
          <w:shd w:val="clear" w:color="auto" w:fill="F2F2F2"/>
        </w:rPr>
      </w:pPr>
      <w:bookmarkStart w:id="40" w:name="_Toc29964796"/>
      <w:bookmarkStart w:id="41" w:name="_Toc153175865"/>
      <w:r w:rsidRPr="00350D16">
        <w:rPr>
          <w:sz w:val="24"/>
          <w:szCs w:val="24"/>
          <w:highlight w:val="lightGray"/>
          <w:shd w:val="clear" w:color="auto" w:fill="F2F2F2"/>
        </w:rPr>
        <w:t>D-01.02.04. ROZBIÓRKA ELEMENTÓW DRÓG</w:t>
      </w:r>
      <w:bookmarkEnd w:id="40"/>
      <w:bookmarkEnd w:id="41"/>
    </w:p>
    <w:p w14:paraId="5941778D" w14:textId="77777777" w:rsidR="00C042B3" w:rsidRPr="00C042B3" w:rsidRDefault="00C042B3" w:rsidP="00C042B3">
      <w:pPr>
        <w:spacing w:after="0" w:line="240" w:lineRule="auto"/>
        <w:rPr>
          <w:rFonts w:ascii="Calibri" w:eastAsia="Times New Roman" w:hAnsi="Calibri" w:cs="Times New Roman"/>
          <w:sz w:val="18"/>
          <w:szCs w:val="18"/>
          <w:lang w:eastAsia="pl-PL"/>
        </w:rPr>
      </w:pPr>
    </w:p>
    <w:p w14:paraId="3F9442CD" w14:textId="77777777" w:rsidR="00C042B3" w:rsidRPr="00F4548C" w:rsidRDefault="00C042B3" w:rsidP="00F4548C">
      <w:pPr>
        <w:spacing w:after="0" w:line="240" w:lineRule="auto"/>
        <w:rPr>
          <w:sz w:val="18"/>
          <w:szCs w:val="18"/>
          <w:lang w:eastAsia="pl-PL"/>
        </w:rPr>
      </w:pPr>
      <w:r w:rsidRPr="00F4548C">
        <w:rPr>
          <w:sz w:val="18"/>
          <w:szCs w:val="18"/>
          <w:lang w:eastAsia="pl-PL"/>
        </w:rPr>
        <w:t>WSTĘP</w:t>
      </w:r>
    </w:p>
    <w:p w14:paraId="35D37F80" w14:textId="77777777" w:rsidR="00C042B3" w:rsidRPr="00F4548C" w:rsidRDefault="00C042B3" w:rsidP="00F4548C">
      <w:pPr>
        <w:spacing w:after="0" w:line="240" w:lineRule="auto"/>
        <w:rPr>
          <w:sz w:val="18"/>
          <w:szCs w:val="18"/>
          <w:lang w:eastAsia="pl-PL"/>
        </w:rPr>
      </w:pPr>
      <w:r w:rsidRPr="00F4548C">
        <w:rPr>
          <w:sz w:val="18"/>
          <w:szCs w:val="18"/>
          <w:lang w:eastAsia="pl-PL"/>
        </w:rPr>
        <w:t>1.1. Przedmiot Specyfikacji Technicznej (ST)</w:t>
      </w:r>
    </w:p>
    <w:p w14:paraId="0DCF20DA" w14:textId="113BA46A" w:rsidR="00C042B3" w:rsidRPr="00F4548C" w:rsidRDefault="00C042B3" w:rsidP="00F4548C">
      <w:pPr>
        <w:spacing w:after="0" w:line="240" w:lineRule="auto"/>
        <w:rPr>
          <w:sz w:val="18"/>
          <w:szCs w:val="18"/>
          <w:lang w:eastAsia="pl-PL"/>
        </w:rPr>
      </w:pPr>
      <w:r w:rsidRPr="00F4548C">
        <w:rPr>
          <w:sz w:val="18"/>
          <w:szCs w:val="18"/>
          <w:lang w:eastAsia="pl-PL"/>
        </w:rPr>
        <w:t xml:space="preserve">Przedmiotem niniejszej Specyfikacji Technicznej są wymagania dotyczące wykonania i odbioru robót związanych z wykonaniem rozbiórki elementów przy remoncie drogi wojewódzkiej nr </w:t>
      </w:r>
      <w:r w:rsidR="00D31BC1">
        <w:rPr>
          <w:sz w:val="18"/>
          <w:szCs w:val="18"/>
          <w:lang w:eastAsia="pl-PL"/>
        </w:rPr>
        <w:t>615</w:t>
      </w:r>
      <w:r w:rsidRPr="00F4548C">
        <w:rPr>
          <w:sz w:val="18"/>
          <w:szCs w:val="18"/>
          <w:lang w:eastAsia="pl-PL"/>
        </w:rPr>
        <w:t xml:space="preserve"> w wyznaczonych jw. odcinkach.</w:t>
      </w:r>
    </w:p>
    <w:p w14:paraId="5E2C0C62" w14:textId="77777777" w:rsidR="00C042B3" w:rsidRPr="00F4548C" w:rsidRDefault="00C042B3" w:rsidP="00F4548C">
      <w:pPr>
        <w:spacing w:after="0" w:line="240" w:lineRule="auto"/>
        <w:rPr>
          <w:sz w:val="18"/>
          <w:szCs w:val="18"/>
          <w:lang w:eastAsia="pl-PL"/>
        </w:rPr>
      </w:pPr>
      <w:r w:rsidRPr="00F4548C">
        <w:rPr>
          <w:sz w:val="18"/>
          <w:szCs w:val="18"/>
          <w:lang w:eastAsia="pl-PL"/>
        </w:rPr>
        <w:t>1.2. Zakres stosowania ST</w:t>
      </w:r>
    </w:p>
    <w:p w14:paraId="5AE3E67D" w14:textId="77777777" w:rsidR="00C042B3" w:rsidRPr="00F4548C" w:rsidRDefault="00C042B3" w:rsidP="00F4548C">
      <w:pPr>
        <w:spacing w:after="0" w:line="240" w:lineRule="auto"/>
        <w:rPr>
          <w:sz w:val="18"/>
          <w:szCs w:val="18"/>
          <w:lang w:eastAsia="pl-PL"/>
        </w:rPr>
      </w:pPr>
      <w:r w:rsidRPr="00F4548C">
        <w:rPr>
          <w:sz w:val="18"/>
          <w:szCs w:val="18"/>
          <w:lang w:eastAsia="pl-PL"/>
        </w:rPr>
        <w:t>Specyfikacja Techniczna jest stosowana jako dokument przetargowy i kontraktowy przy zlecaniu i realizacji robót wymienionych w punkcie 1.1.</w:t>
      </w:r>
    </w:p>
    <w:p w14:paraId="740E2FE9" w14:textId="77777777" w:rsidR="00C042B3" w:rsidRPr="00F4548C" w:rsidRDefault="00C042B3" w:rsidP="00F4548C">
      <w:pPr>
        <w:spacing w:after="0" w:line="240" w:lineRule="auto"/>
        <w:rPr>
          <w:sz w:val="18"/>
          <w:szCs w:val="18"/>
          <w:lang w:eastAsia="pl-PL"/>
        </w:rPr>
      </w:pPr>
      <w:r w:rsidRPr="00F4548C">
        <w:rPr>
          <w:sz w:val="18"/>
          <w:szCs w:val="18"/>
          <w:lang w:eastAsia="pl-PL"/>
        </w:rPr>
        <w:t>1.3. Zakres robót objętych ST</w:t>
      </w:r>
    </w:p>
    <w:p w14:paraId="5F50EA10" w14:textId="77777777" w:rsidR="00C042B3" w:rsidRPr="00F4548C" w:rsidRDefault="00C042B3" w:rsidP="00F4548C">
      <w:pPr>
        <w:spacing w:after="0" w:line="240" w:lineRule="auto"/>
        <w:rPr>
          <w:sz w:val="18"/>
          <w:szCs w:val="18"/>
          <w:lang w:eastAsia="pl-PL"/>
        </w:rPr>
      </w:pPr>
      <w:r w:rsidRPr="00F4548C">
        <w:rPr>
          <w:sz w:val="18"/>
          <w:szCs w:val="18"/>
          <w:lang w:eastAsia="pl-PL"/>
        </w:rPr>
        <w:t>Ustalenia zawarte w niniejszej specyfikacji mają zastosowanie przy wykonaniu rozbiórki istniejących elementów dróg wg dokumentacji projektowej:</w:t>
      </w:r>
    </w:p>
    <w:p w14:paraId="3E3061B9" w14:textId="77777777" w:rsidR="00C042B3" w:rsidRPr="00F4548C" w:rsidRDefault="00C042B3" w:rsidP="00F4548C">
      <w:pPr>
        <w:spacing w:after="0" w:line="240" w:lineRule="auto"/>
        <w:rPr>
          <w:sz w:val="18"/>
          <w:szCs w:val="18"/>
          <w:lang w:eastAsia="pl-PL"/>
        </w:rPr>
      </w:pPr>
      <w:r w:rsidRPr="00F4548C">
        <w:rPr>
          <w:sz w:val="18"/>
          <w:szCs w:val="18"/>
          <w:lang w:eastAsia="pl-PL"/>
        </w:rPr>
        <w:t>- rozbiórka istniejącej nawierzchni bitumicznej,</w:t>
      </w:r>
    </w:p>
    <w:p w14:paraId="6121BDFD" w14:textId="77777777" w:rsidR="00C042B3" w:rsidRPr="00F4548C" w:rsidRDefault="00C042B3" w:rsidP="00F4548C">
      <w:pPr>
        <w:spacing w:after="0" w:line="240" w:lineRule="auto"/>
        <w:rPr>
          <w:sz w:val="18"/>
          <w:szCs w:val="18"/>
          <w:lang w:eastAsia="pl-PL"/>
        </w:rPr>
      </w:pPr>
      <w:r w:rsidRPr="00F4548C">
        <w:rPr>
          <w:sz w:val="18"/>
          <w:szCs w:val="18"/>
          <w:lang w:eastAsia="pl-PL"/>
        </w:rPr>
        <w:t>- rozbiórka podbudowy z kruszywa łamanego,</w:t>
      </w:r>
    </w:p>
    <w:p w14:paraId="66826D32" w14:textId="77777777" w:rsidR="00C042B3" w:rsidRPr="00F4548C" w:rsidRDefault="00C042B3" w:rsidP="00F4548C">
      <w:pPr>
        <w:spacing w:after="0" w:line="240" w:lineRule="auto"/>
        <w:rPr>
          <w:sz w:val="18"/>
          <w:szCs w:val="18"/>
          <w:lang w:eastAsia="pl-PL"/>
        </w:rPr>
      </w:pPr>
      <w:r w:rsidRPr="00F4548C">
        <w:rPr>
          <w:sz w:val="18"/>
          <w:szCs w:val="18"/>
          <w:lang w:eastAsia="pl-PL"/>
        </w:rPr>
        <w:t>- rozebranie krawężników betonowych,</w:t>
      </w:r>
    </w:p>
    <w:p w14:paraId="34A412A6" w14:textId="50E64AAD" w:rsidR="00C042B3" w:rsidRPr="00F4548C" w:rsidRDefault="00C042B3" w:rsidP="00F4548C">
      <w:pPr>
        <w:spacing w:after="0" w:line="240" w:lineRule="auto"/>
        <w:rPr>
          <w:sz w:val="18"/>
          <w:szCs w:val="18"/>
          <w:lang w:eastAsia="pl-PL"/>
        </w:rPr>
      </w:pPr>
      <w:r w:rsidRPr="00F4548C">
        <w:rPr>
          <w:sz w:val="18"/>
          <w:szCs w:val="18"/>
          <w:lang w:eastAsia="pl-PL"/>
        </w:rPr>
        <w:t>- rozebranie chodników</w:t>
      </w:r>
      <w:r w:rsidR="003B7ED7" w:rsidRPr="00F4548C">
        <w:rPr>
          <w:sz w:val="18"/>
          <w:szCs w:val="18"/>
          <w:lang w:eastAsia="pl-PL"/>
        </w:rPr>
        <w:t xml:space="preserve"> i cieków przykrawężnikowych </w:t>
      </w:r>
      <w:r w:rsidRPr="00F4548C">
        <w:rPr>
          <w:sz w:val="18"/>
          <w:szCs w:val="18"/>
          <w:lang w:eastAsia="pl-PL"/>
        </w:rPr>
        <w:t>z kostki brukowej,</w:t>
      </w:r>
    </w:p>
    <w:p w14:paraId="156C2AF9"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 rozebranie obrzeży betonowych, </w:t>
      </w:r>
    </w:p>
    <w:p w14:paraId="71B93C90" w14:textId="77777777" w:rsidR="00C042B3" w:rsidRPr="00F4548C" w:rsidRDefault="00C042B3" w:rsidP="00F4548C">
      <w:pPr>
        <w:spacing w:after="0" w:line="240" w:lineRule="auto"/>
        <w:rPr>
          <w:sz w:val="18"/>
          <w:szCs w:val="18"/>
          <w:lang w:eastAsia="pl-PL"/>
        </w:rPr>
      </w:pPr>
      <w:r w:rsidRPr="00F4548C">
        <w:rPr>
          <w:sz w:val="18"/>
          <w:szCs w:val="18"/>
          <w:lang w:eastAsia="pl-PL"/>
        </w:rPr>
        <w:t>1.4. Określenia podstawowe</w:t>
      </w:r>
    </w:p>
    <w:p w14:paraId="6A5563A9"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Określenia podstawowe podane w niniejszej ST są zgodne z obowiązującymi odpowiednimi polskimi normami i z definicjami podanymi w ST. DM.00.00.00. ,,Wymagania ogólne” pkt. 1.4. </w:t>
      </w:r>
    </w:p>
    <w:p w14:paraId="68DD3444" w14:textId="77777777" w:rsidR="00C042B3" w:rsidRPr="00F4548C" w:rsidRDefault="00C042B3" w:rsidP="00F4548C">
      <w:pPr>
        <w:spacing w:after="0" w:line="240" w:lineRule="auto"/>
        <w:rPr>
          <w:sz w:val="18"/>
          <w:szCs w:val="18"/>
          <w:lang w:eastAsia="pl-PL"/>
        </w:rPr>
      </w:pPr>
      <w:r w:rsidRPr="00F4548C">
        <w:rPr>
          <w:sz w:val="18"/>
          <w:szCs w:val="18"/>
          <w:lang w:eastAsia="pl-PL"/>
        </w:rPr>
        <w:t>1.5. Ogólne wymagania dotyczące robót</w:t>
      </w:r>
    </w:p>
    <w:p w14:paraId="092B07CC" w14:textId="77777777" w:rsidR="00C042B3" w:rsidRPr="00F4548C" w:rsidRDefault="00C042B3" w:rsidP="00F4548C">
      <w:pPr>
        <w:spacing w:after="0" w:line="240" w:lineRule="auto"/>
        <w:rPr>
          <w:sz w:val="18"/>
          <w:szCs w:val="18"/>
          <w:lang w:eastAsia="pl-PL"/>
        </w:rPr>
      </w:pPr>
      <w:r w:rsidRPr="00F4548C">
        <w:rPr>
          <w:sz w:val="18"/>
          <w:szCs w:val="18"/>
          <w:lang w:eastAsia="pl-PL"/>
        </w:rPr>
        <w:t>Ogólne wymagania dotyczące robót podano w ST DM.00.00.00. ,,Wymagania ogólne” pkt.1.5.</w:t>
      </w:r>
    </w:p>
    <w:p w14:paraId="52D6D096" w14:textId="77777777" w:rsidR="00C042B3" w:rsidRPr="00F4548C" w:rsidRDefault="00C042B3" w:rsidP="00F4548C">
      <w:pPr>
        <w:spacing w:after="0" w:line="240" w:lineRule="auto"/>
        <w:rPr>
          <w:sz w:val="18"/>
          <w:szCs w:val="18"/>
          <w:lang w:eastAsia="pl-PL"/>
        </w:rPr>
      </w:pPr>
    </w:p>
    <w:p w14:paraId="160CDC2B" w14:textId="77777777" w:rsidR="00C042B3" w:rsidRPr="00F4548C" w:rsidRDefault="00C042B3" w:rsidP="00F4548C">
      <w:pPr>
        <w:spacing w:after="0" w:line="240" w:lineRule="auto"/>
        <w:rPr>
          <w:sz w:val="18"/>
          <w:szCs w:val="18"/>
          <w:lang w:eastAsia="pl-PL"/>
        </w:rPr>
      </w:pPr>
      <w:r w:rsidRPr="00F4548C">
        <w:rPr>
          <w:sz w:val="18"/>
          <w:szCs w:val="18"/>
          <w:lang w:eastAsia="pl-PL"/>
        </w:rPr>
        <w:t>2. MATERIAŁY</w:t>
      </w:r>
    </w:p>
    <w:p w14:paraId="066710A7" w14:textId="77777777" w:rsidR="00C042B3" w:rsidRPr="00F4548C" w:rsidRDefault="00C042B3" w:rsidP="00F4548C">
      <w:pPr>
        <w:spacing w:after="0" w:line="240" w:lineRule="auto"/>
        <w:rPr>
          <w:sz w:val="18"/>
          <w:szCs w:val="18"/>
          <w:lang w:eastAsia="pl-PL"/>
        </w:rPr>
      </w:pPr>
      <w:r w:rsidRPr="00F4548C">
        <w:rPr>
          <w:sz w:val="18"/>
          <w:szCs w:val="18"/>
          <w:lang w:eastAsia="pl-PL"/>
        </w:rPr>
        <w:t>Nie występują.</w:t>
      </w:r>
    </w:p>
    <w:p w14:paraId="3AF67E88" w14:textId="77777777" w:rsidR="00C042B3" w:rsidRPr="00F4548C" w:rsidRDefault="00C042B3" w:rsidP="00F4548C">
      <w:pPr>
        <w:spacing w:after="0" w:line="240" w:lineRule="auto"/>
        <w:rPr>
          <w:sz w:val="18"/>
          <w:szCs w:val="18"/>
          <w:lang w:eastAsia="pl-PL"/>
        </w:rPr>
      </w:pPr>
    </w:p>
    <w:p w14:paraId="1D60F329" w14:textId="77777777" w:rsidR="00C042B3" w:rsidRPr="00F4548C" w:rsidRDefault="00C042B3" w:rsidP="00F4548C">
      <w:pPr>
        <w:spacing w:after="0" w:line="240" w:lineRule="auto"/>
        <w:rPr>
          <w:sz w:val="18"/>
          <w:szCs w:val="18"/>
          <w:lang w:eastAsia="pl-PL"/>
        </w:rPr>
      </w:pPr>
      <w:r w:rsidRPr="00F4548C">
        <w:rPr>
          <w:sz w:val="18"/>
          <w:szCs w:val="18"/>
          <w:lang w:eastAsia="pl-PL"/>
        </w:rPr>
        <w:t>3. SPRZĘT</w:t>
      </w:r>
    </w:p>
    <w:p w14:paraId="2B5D37E0"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3.1. Ogólne wymagania dotyczące sprzętu </w:t>
      </w:r>
    </w:p>
    <w:p w14:paraId="323546E5" w14:textId="77777777" w:rsidR="00C042B3" w:rsidRPr="00F4548C" w:rsidRDefault="00C042B3" w:rsidP="00F4548C">
      <w:pPr>
        <w:spacing w:after="0" w:line="240" w:lineRule="auto"/>
        <w:rPr>
          <w:sz w:val="18"/>
          <w:szCs w:val="18"/>
          <w:lang w:eastAsia="pl-PL"/>
        </w:rPr>
      </w:pPr>
      <w:r w:rsidRPr="00F4548C">
        <w:rPr>
          <w:sz w:val="18"/>
          <w:szCs w:val="18"/>
          <w:lang w:eastAsia="pl-PL"/>
        </w:rPr>
        <w:t>Ogólne wymagania dotyczące sprzętu podano w ST DM.00.00.00. ,,Wymagania ogólne” pkt.3</w:t>
      </w:r>
    </w:p>
    <w:p w14:paraId="40ED93B6"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3.2.  Sprzęt stosowany do rozbiórki  </w:t>
      </w:r>
    </w:p>
    <w:p w14:paraId="754882C2" w14:textId="77777777" w:rsidR="00C042B3" w:rsidRPr="00F4548C" w:rsidRDefault="00C042B3" w:rsidP="00F4548C">
      <w:pPr>
        <w:spacing w:after="0" w:line="240" w:lineRule="auto"/>
        <w:rPr>
          <w:sz w:val="18"/>
          <w:szCs w:val="18"/>
          <w:lang w:eastAsia="pl-PL"/>
        </w:rPr>
      </w:pPr>
      <w:r w:rsidRPr="00F4548C">
        <w:rPr>
          <w:sz w:val="18"/>
          <w:szCs w:val="18"/>
          <w:lang w:eastAsia="pl-PL"/>
        </w:rPr>
        <w:t>Do wykonania robót związanych z rozbiórką należy stosować:</w:t>
      </w:r>
    </w:p>
    <w:p w14:paraId="79CD3DEA" w14:textId="77777777" w:rsidR="00C042B3" w:rsidRPr="00F4548C" w:rsidRDefault="00C042B3" w:rsidP="00F4548C">
      <w:pPr>
        <w:spacing w:after="0" w:line="240" w:lineRule="auto"/>
        <w:rPr>
          <w:sz w:val="18"/>
          <w:szCs w:val="18"/>
          <w:lang w:eastAsia="pl-PL"/>
        </w:rPr>
      </w:pPr>
      <w:r w:rsidRPr="00F4548C">
        <w:rPr>
          <w:sz w:val="18"/>
          <w:szCs w:val="18"/>
          <w:lang w:eastAsia="pl-PL"/>
        </w:rPr>
        <w:t>frezarki,</w:t>
      </w:r>
    </w:p>
    <w:p w14:paraId="51CD3A82" w14:textId="77777777" w:rsidR="00C042B3" w:rsidRPr="00F4548C" w:rsidRDefault="00C042B3" w:rsidP="00F4548C">
      <w:pPr>
        <w:spacing w:after="0" w:line="240" w:lineRule="auto"/>
        <w:rPr>
          <w:sz w:val="18"/>
          <w:szCs w:val="18"/>
          <w:lang w:eastAsia="pl-PL"/>
        </w:rPr>
      </w:pPr>
      <w:r w:rsidRPr="00F4548C">
        <w:rPr>
          <w:sz w:val="18"/>
          <w:szCs w:val="18"/>
          <w:lang w:eastAsia="pl-PL"/>
        </w:rPr>
        <w:t>piły,</w:t>
      </w:r>
    </w:p>
    <w:p w14:paraId="494A7AD9" w14:textId="77777777" w:rsidR="00C042B3" w:rsidRPr="00F4548C" w:rsidRDefault="00C042B3" w:rsidP="00F4548C">
      <w:pPr>
        <w:spacing w:after="0" w:line="240" w:lineRule="auto"/>
        <w:rPr>
          <w:sz w:val="18"/>
          <w:szCs w:val="18"/>
          <w:lang w:eastAsia="pl-PL"/>
        </w:rPr>
      </w:pPr>
      <w:r w:rsidRPr="00F4548C">
        <w:rPr>
          <w:sz w:val="18"/>
          <w:szCs w:val="18"/>
          <w:lang w:eastAsia="pl-PL"/>
        </w:rPr>
        <w:t>młoty pneumatyczne,</w:t>
      </w:r>
    </w:p>
    <w:p w14:paraId="4957A6B5" w14:textId="77777777" w:rsidR="00C042B3" w:rsidRPr="00F4548C" w:rsidRDefault="00C042B3" w:rsidP="00F4548C">
      <w:pPr>
        <w:spacing w:after="0" w:line="240" w:lineRule="auto"/>
        <w:rPr>
          <w:sz w:val="18"/>
          <w:szCs w:val="18"/>
          <w:lang w:eastAsia="pl-PL"/>
        </w:rPr>
      </w:pPr>
      <w:r w:rsidRPr="00F4548C">
        <w:rPr>
          <w:sz w:val="18"/>
          <w:szCs w:val="18"/>
          <w:lang w:eastAsia="pl-PL"/>
        </w:rPr>
        <w:t>spycharki,</w:t>
      </w:r>
    </w:p>
    <w:p w14:paraId="42A3395B" w14:textId="77777777" w:rsidR="00C042B3" w:rsidRPr="00F4548C" w:rsidRDefault="00C042B3" w:rsidP="00F4548C">
      <w:pPr>
        <w:spacing w:after="0" w:line="240" w:lineRule="auto"/>
        <w:rPr>
          <w:sz w:val="18"/>
          <w:szCs w:val="18"/>
          <w:lang w:eastAsia="pl-PL"/>
        </w:rPr>
      </w:pPr>
      <w:r w:rsidRPr="00F4548C">
        <w:rPr>
          <w:sz w:val="18"/>
          <w:szCs w:val="18"/>
          <w:lang w:eastAsia="pl-PL"/>
        </w:rPr>
        <w:t>ładowarki i samochody ciężarowe samowyładowcze do transportu gruzu,</w:t>
      </w:r>
    </w:p>
    <w:p w14:paraId="0ADC3C77"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inny sprzęt zaakceptowany przez Kierownika Projektu. </w:t>
      </w:r>
    </w:p>
    <w:p w14:paraId="3E0863FE" w14:textId="77777777" w:rsidR="00C042B3" w:rsidRPr="00F4548C" w:rsidRDefault="00C042B3" w:rsidP="00F4548C">
      <w:pPr>
        <w:spacing w:after="0" w:line="240" w:lineRule="auto"/>
        <w:rPr>
          <w:sz w:val="18"/>
          <w:szCs w:val="18"/>
          <w:lang w:eastAsia="pl-PL"/>
        </w:rPr>
      </w:pPr>
    </w:p>
    <w:p w14:paraId="62F0DB0B" w14:textId="77777777" w:rsidR="00C042B3" w:rsidRPr="00F4548C" w:rsidRDefault="00C042B3" w:rsidP="00F4548C">
      <w:pPr>
        <w:spacing w:after="0" w:line="240" w:lineRule="auto"/>
        <w:rPr>
          <w:sz w:val="18"/>
          <w:szCs w:val="18"/>
          <w:lang w:eastAsia="pl-PL"/>
        </w:rPr>
      </w:pPr>
      <w:r w:rsidRPr="00F4548C">
        <w:rPr>
          <w:sz w:val="18"/>
          <w:szCs w:val="18"/>
          <w:lang w:eastAsia="pl-PL"/>
        </w:rPr>
        <w:t>4. TRANSPORT</w:t>
      </w:r>
    </w:p>
    <w:p w14:paraId="4D1011AF"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4.1. Ogólne wymagania dotyczące transportu </w:t>
      </w:r>
    </w:p>
    <w:p w14:paraId="7C83347F" w14:textId="77777777" w:rsidR="00C042B3" w:rsidRPr="00F4548C" w:rsidRDefault="00C042B3" w:rsidP="00F4548C">
      <w:pPr>
        <w:spacing w:after="0" w:line="240" w:lineRule="auto"/>
        <w:rPr>
          <w:sz w:val="18"/>
          <w:szCs w:val="18"/>
          <w:lang w:eastAsia="pl-PL"/>
        </w:rPr>
      </w:pPr>
      <w:r w:rsidRPr="00F4548C">
        <w:rPr>
          <w:sz w:val="18"/>
          <w:szCs w:val="18"/>
          <w:lang w:eastAsia="pl-PL"/>
        </w:rPr>
        <w:t>Ogólne wymagania dotyczące transportu podano w ST DM.00.00.00. ,,Wymagania ogólne” pkt.4</w:t>
      </w:r>
    </w:p>
    <w:p w14:paraId="5081E8BE"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4.2. Transport materiału z rozbiórki </w:t>
      </w:r>
    </w:p>
    <w:p w14:paraId="22CA9D90"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Materiały pochodzące z rozbiórki stanowią własność Inwestora za wyjątkiem elementów organizacji ruchu </w:t>
      </w:r>
      <w:r w:rsidR="00E62204" w:rsidRPr="00F4548C">
        <w:rPr>
          <w:sz w:val="18"/>
          <w:szCs w:val="18"/>
          <w:lang w:eastAsia="pl-PL"/>
        </w:rPr>
        <w:t xml:space="preserve">(chyba , że w innych dokumentach określono inaczej) </w:t>
      </w:r>
      <w:r w:rsidRPr="00F4548C">
        <w:rPr>
          <w:sz w:val="18"/>
          <w:szCs w:val="18"/>
          <w:lang w:eastAsia="pl-PL"/>
        </w:rPr>
        <w:t xml:space="preserve">oraz gruzu betonowego i powinny być usunięte bezzwłocznie po zakończeniu robót rozbiórkowych poza Teren Budowy.  Transport mat. z rozbiórki (materiały z odzysku przyjęte protokólarnie przez Inspektora nadzoru i Inwestora zgodnie z pkt. 5.2. niniejszej SST  ) powinny być przetransportowane na magazyn Obwodu Drogowego  ( wskazanego w dokumentacji /przedmiarze robót ). </w:t>
      </w:r>
    </w:p>
    <w:p w14:paraId="520B5D4D" w14:textId="77777777" w:rsidR="00C042B3" w:rsidRPr="00F4548C" w:rsidRDefault="00C042B3" w:rsidP="00F4548C">
      <w:pPr>
        <w:spacing w:after="0" w:line="240" w:lineRule="auto"/>
        <w:rPr>
          <w:sz w:val="18"/>
          <w:szCs w:val="18"/>
          <w:lang w:eastAsia="pl-PL"/>
        </w:rPr>
      </w:pPr>
    </w:p>
    <w:p w14:paraId="19073176" w14:textId="77777777" w:rsidR="00C042B3" w:rsidRPr="00F4548C" w:rsidRDefault="00C042B3" w:rsidP="00F4548C">
      <w:pPr>
        <w:spacing w:after="0" w:line="240" w:lineRule="auto"/>
        <w:rPr>
          <w:sz w:val="18"/>
          <w:szCs w:val="18"/>
          <w:lang w:eastAsia="pl-PL"/>
        </w:rPr>
      </w:pPr>
      <w:r w:rsidRPr="00F4548C">
        <w:rPr>
          <w:sz w:val="18"/>
          <w:szCs w:val="18"/>
          <w:lang w:eastAsia="pl-PL"/>
        </w:rPr>
        <w:t>5. WYKONANIE ROBÓT</w:t>
      </w:r>
    </w:p>
    <w:p w14:paraId="44013137" w14:textId="77777777" w:rsidR="00C042B3" w:rsidRPr="00F4548C" w:rsidRDefault="00C042B3" w:rsidP="00F4548C">
      <w:pPr>
        <w:spacing w:after="0" w:line="240" w:lineRule="auto"/>
        <w:rPr>
          <w:sz w:val="18"/>
          <w:szCs w:val="18"/>
          <w:lang w:eastAsia="pl-PL"/>
        </w:rPr>
      </w:pPr>
      <w:r w:rsidRPr="00F4548C">
        <w:rPr>
          <w:sz w:val="18"/>
          <w:szCs w:val="18"/>
          <w:lang w:eastAsia="pl-PL"/>
        </w:rPr>
        <w:t>5.1. Ogólne zasady wykonywania robót</w:t>
      </w:r>
    </w:p>
    <w:p w14:paraId="7CC9F167" w14:textId="77777777" w:rsidR="00C042B3" w:rsidRPr="00F4548C" w:rsidRDefault="00C042B3" w:rsidP="00F4548C">
      <w:pPr>
        <w:spacing w:after="0" w:line="240" w:lineRule="auto"/>
        <w:rPr>
          <w:sz w:val="18"/>
          <w:szCs w:val="18"/>
          <w:lang w:eastAsia="pl-PL"/>
        </w:rPr>
      </w:pPr>
      <w:r w:rsidRPr="00F4548C">
        <w:rPr>
          <w:sz w:val="18"/>
          <w:szCs w:val="18"/>
          <w:lang w:eastAsia="pl-PL"/>
        </w:rPr>
        <w:t>Ogólne zasady wykonywania robót podano w ST DM.00.00.00. ,,Wymagania ogólne” pkt.5</w:t>
      </w:r>
    </w:p>
    <w:p w14:paraId="6A3F083B"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5.2. Rozbiórka istniejącej nawierzchni oraz elementów dróg  </w:t>
      </w:r>
    </w:p>
    <w:p w14:paraId="0F2BBD8B" w14:textId="77777777" w:rsidR="00C042B3" w:rsidRPr="00F4548C" w:rsidRDefault="00C042B3" w:rsidP="00F4548C">
      <w:pPr>
        <w:spacing w:after="0" w:line="240" w:lineRule="auto"/>
        <w:rPr>
          <w:sz w:val="18"/>
          <w:szCs w:val="18"/>
          <w:lang w:eastAsia="pl-PL"/>
        </w:rPr>
      </w:pPr>
      <w:r w:rsidRPr="00F4548C">
        <w:rPr>
          <w:sz w:val="18"/>
          <w:szCs w:val="18"/>
          <w:lang w:eastAsia="pl-PL"/>
        </w:rPr>
        <w:t>Roboty rozbiórkowe elementów dróg obejmują usunięcie z terenu budowy wszystkich elementów wymienionych w pkt 1.3, zgodnie z dokumentacją projektową, ST lub wskazanych przez Inspektora nadzoru.</w:t>
      </w:r>
    </w:p>
    <w:p w14:paraId="1C132583" w14:textId="77777777" w:rsidR="00C042B3" w:rsidRPr="00F4548C" w:rsidRDefault="00C042B3" w:rsidP="00F4548C">
      <w:pPr>
        <w:spacing w:after="0" w:line="240" w:lineRule="auto"/>
        <w:rPr>
          <w:sz w:val="18"/>
          <w:szCs w:val="18"/>
          <w:lang w:eastAsia="pl-PL"/>
        </w:rPr>
      </w:pPr>
      <w:r w:rsidRPr="00F4548C">
        <w:rPr>
          <w:sz w:val="18"/>
          <w:szCs w:val="18"/>
          <w:lang w:eastAsia="pl-PL"/>
        </w:rPr>
        <w:t>Jeśli dokumentacja projektowa nie zawiera dokumentacji inwentaryzacyjnej lub/i rozbiórkowej, Inspektor nadzoru może polecić Wykonawcy sporządzenie takiej dokumentacji, w której zostanie określony przewidziany odzysk materiałów.</w:t>
      </w:r>
    </w:p>
    <w:p w14:paraId="2592C5EB" w14:textId="77777777" w:rsidR="00C042B3" w:rsidRPr="00F4548C" w:rsidRDefault="00C042B3" w:rsidP="00F4548C">
      <w:pPr>
        <w:spacing w:after="0" w:line="240" w:lineRule="auto"/>
        <w:rPr>
          <w:sz w:val="18"/>
          <w:szCs w:val="18"/>
          <w:lang w:eastAsia="pl-PL"/>
        </w:rPr>
      </w:pPr>
      <w:r w:rsidRPr="00F4548C">
        <w:rPr>
          <w:sz w:val="18"/>
          <w:szCs w:val="18"/>
          <w:lang w:eastAsia="pl-PL"/>
        </w:rPr>
        <w:t>Roboty rozbiórkowe można wykonywać mechanicznie lub ręcznie w sposób określony w ST lub przez Inspektora nadzoru.</w:t>
      </w:r>
    </w:p>
    <w:p w14:paraId="0ABF8C1C" w14:textId="77777777" w:rsidR="00C042B3" w:rsidRPr="00F4548C" w:rsidRDefault="00C042B3" w:rsidP="00F4548C">
      <w:pPr>
        <w:spacing w:after="0" w:line="240" w:lineRule="auto"/>
        <w:rPr>
          <w:sz w:val="18"/>
          <w:szCs w:val="18"/>
          <w:lang w:eastAsia="pl-PL"/>
        </w:rPr>
      </w:pPr>
      <w:r w:rsidRPr="00F4548C">
        <w:rPr>
          <w:sz w:val="18"/>
          <w:szCs w:val="18"/>
          <w:lang w:eastAsia="pl-PL"/>
        </w:rPr>
        <w:t>Wszystkie elementy możliwe do powtórnego wykorzystania powinny być usuwane bez powodowania zbędnych uszkodzeń. O ile uzyskane elementy nie stają się własnością Wykonawcy, powinien on przewieźć je na miejsce określone w ST lub wskazane przez Inspektora nadzoru.</w:t>
      </w:r>
    </w:p>
    <w:p w14:paraId="716EC970" w14:textId="77777777" w:rsidR="00C042B3" w:rsidRPr="00F4548C" w:rsidRDefault="00C042B3" w:rsidP="00F4548C">
      <w:pPr>
        <w:spacing w:after="0" w:line="240" w:lineRule="auto"/>
        <w:rPr>
          <w:sz w:val="18"/>
          <w:szCs w:val="18"/>
          <w:lang w:eastAsia="pl-PL"/>
        </w:rPr>
      </w:pPr>
      <w:r w:rsidRPr="00F4548C">
        <w:rPr>
          <w:sz w:val="18"/>
          <w:szCs w:val="18"/>
          <w:lang w:eastAsia="pl-PL"/>
        </w:rPr>
        <w:t>Elementy i materiały, które zgodnie z ST stają się własnością Wykonawcy, powinny być usunięte z terenu budowy.</w:t>
      </w:r>
    </w:p>
    <w:p w14:paraId="4232C187" w14:textId="77777777" w:rsidR="00C042B3" w:rsidRPr="00F4548C" w:rsidRDefault="00C042B3" w:rsidP="00F4548C">
      <w:pPr>
        <w:spacing w:after="0" w:line="240" w:lineRule="auto"/>
        <w:rPr>
          <w:sz w:val="18"/>
          <w:szCs w:val="18"/>
          <w:lang w:eastAsia="pl-PL"/>
        </w:rPr>
      </w:pPr>
      <w:r w:rsidRPr="00F4548C">
        <w:rPr>
          <w:sz w:val="18"/>
          <w:szCs w:val="18"/>
          <w:lang w:eastAsia="pl-PL"/>
        </w:rPr>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14:paraId="30372AFD" w14:textId="77777777" w:rsidR="00C042B3" w:rsidRPr="00F4548C" w:rsidRDefault="00C042B3" w:rsidP="00F4548C">
      <w:pPr>
        <w:spacing w:after="0" w:line="240" w:lineRule="auto"/>
        <w:rPr>
          <w:sz w:val="18"/>
          <w:szCs w:val="18"/>
          <w:lang w:eastAsia="pl-PL"/>
        </w:rPr>
      </w:pPr>
      <w:r w:rsidRPr="00F4548C">
        <w:rPr>
          <w:sz w:val="18"/>
          <w:szCs w:val="18"/>
          <w:lang w:eastAsia="pl-PL"/>
        </w:rPr>
        <w:t>Doły w miejscach, gdzie nie przewiduje się wykonania wykopów drogowych należy wypełnić, warstwami, odpowiednim gruntem do poziomu otaczającego terenu i zagęścić zgodnie z wymaganiami określonymi w ST D-02.00.00 „Roboty ziemne”.</w:t>
      </w:r>
    </w:p>
    <w:p w14:paraId="4F7908AC"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Wykonawca zobowiązany jest do przekazania nieodpłatnie wszystkich materiałów pochodzących z rozbiórki i dostarczenie ich do wskazanego przez Kierownika Projektu miejsca składowania.  </w:t>
      </w:r>
    </w:p>
    <w:p w14:paraId="714E8360" w14:textId="77777777" w:rsidR="00C042B3" w:rsidRPr="00F4548C" w:rsidRDefault="00C042B3" w:rsidP="00F4548C">
      <w:pPr>
        <w:spacing w:after="0" w:line="240" w:lineRule="auto"/>
        <w:rPr>
          <w:sz w:val="18"/>
          <w:szCs w:val="18"/>
          <w:lang w:eastAsia="pl-PL"/>
        </w:rPr>
      </w:pPr>
    </w:p>
    <w:p w14:paraId="6C12F25B" w14:textId="77777777" w:rsidR="00C042B3" w:rsidRPr="00F4548C" w:rsidRDefault="00C042B3" w:rsidP="00F4548C">
      <w:pPr>
        <w:spacing w:after="0" w:line="240" w:lineRule="auto"/>
        <w:rPr>
          <w:sz w:val="18"/>
          <w:szCs w:val="18"/>
          <w:lang w:eastAsia="pl-PL"/>
        </w:rPr>
      </w:pPr>
      <w:r w:rsidRPr="00F4548C">
        <w:rPr>
          <w:sz w:val="18"/>
          <w:szCs w:val="18"/>
          <w:lang w:eastAsia="pl-PL"/>
        </w:rPr>
        <w:t>6. KONTROLA JAKOŚCI ROBÓT</w:t>
      </w:r>
    </w:p>
    <w:p w14:paraId="2DE89042" w14:textId="77777777" w:rsidR="00C042B3" w:rsidRPr="00F4548C" w:rsidRDefault="00C042B3" w:rsidP="00F4548C">
      <w:pPr>
        <w:spacing w:after="0" w:line="240" w:lineRule="auto"/>
        <w:rPr>
          <w:sz w:val="18"/>
          <w:szCs w:val="18"/>
          <w:lang w:eastAsia="pl-PL"/>
        </w:rPr>
      </w:pPr>
      <w:r w:rsidRPr="00F4548C">
        <w:rPr>
          <w:sz w:val="18"/>
          <w:szCs w:val="18"/>
          <w:lang w:eastAsia="pl-PL"/>
        </w:rPr>
        <w:t>6.1. Ogólne zasady kontroli jakości robót</w:t>
      </w:r>
    </w:p>
    <w:p w14:paraId="4DF30FEA" w14:textId="77777777" w:rsidR="00C042B3" w:rsidRPr="00F4548C" w:rsidRDefault="00C042B3" w:rsidP="00F4548C">
      <w:pPr>
        <w:spacing w:after="0" w:line="240" w:lineRule="auto"/>
        <w:rPr>
          <w:sz w:val="18"/>
          <w:szCs w:val="18"/>
          <w:lang w:eastAsia="pl-PL"/>
        </w:rPr>
      </w:pPr>
      <w:r w:rsidRPr="00F4548C">
        <w:rPr>
          <w:sz w:val="18"/>
          <w:szCs w:val="18"/>
          <w:lang w:eastAsia="pl-PL"/>
        </w:rPr>
        <w:t>Ogólne zasady kontroli jakości robót podano w ST DM.00.00.00. ,,Wymagania ogólne” pkt.6</w:t>
      </w:r>
    </w:p>
    <w:p w14:paraId="00B658FB" w14:textId="77777777" w:rsidR="00C042B3" w:rsidRPr="00F4548C" w:rsidRDefault="00C042B3" w:rsidP="00F4548C">
      <w:pPr>
        <w:spacing w:after="0" w:line="240" w:lineRule="auto"/>
        <w:rPr>
          <w:sz w:val="18"/>
          <w:szCs w:val="18"/>
          <w:lang w:eastAsia="pl-PL"/>
        </w:rPr>
      </w:pPr>
      <w:r w:rsidRPr="00F4548C">
        <w:rPr>
          <w:sz w:val="18"/>
          <w:szCs w:val="18"/>
          <w:lang w:eastAsia="pl-PL"/>
        </w:rPr>
        <w:t>6.2. Kontrola prawidłowości wykonania robót</w:t>
      </w:r>
    </w:p>
    <w:p w14:paraId="6E8047E8" w14:textId="77777777" w:rsidR="00C042B3" w:rsidRPr="00F4548C" w:rsidRDefault="00C042B3" w:rsidP="00F4548C">
      <w:pPr>
        <w:spacing w:after="0" w:line="240" w:lineRule="auto"/>
        <w:rPr>
          <w:sz w:val="18"/>
          <w:szCs w:val="18"/>
          <w:lang w:eastAsia="pl-PL"/>
        </w:rPr>
      </w:pPr>
      <w:r w:rsidRPr="00F4548C">
        <w:rPr>
          <w:sz w:val="18"/>
          <w:szCs w:val="18"/>
          <w:lang w:eastAsia="pl-PL"/>
        </w:rPr>
        <w:t>Sprawdzenie jakości robót rozbiórkowych polega na sprawdzeniu ich zgodności z:</w:t>
      </w:r>
    </w:p>
    <w:p w14:paraId="4A538E5C" w14:textId="77777777" w:rsidR="00C042B3" w:rsidRPr="00F4548C" w:rsidRDefault="00C042B3" w:rsidP="00F4548C">
      <w:pPr>
        <w:spacing w:after="0" w:line="240" w:lineRule="auto"/>
        <w:rPr>
          <w:sz w:val="18"/>
          <w:szCs w:val="18"/>
          <w:lang w:eastAsia="pl-PL"/>
        </w:rPr>
      </w:pPr>
      <w:r w:rsidRPr="00F4548C">
        <w:rPr>
          <w:sz w:val="18"/>
          <w:szCs w:val="18"/>
          <w:lang w:eastAsia="pl-PL"/>
        </w:rPr>
        <w:t>Dokumentacją Projektową w zakresie kompletności wykonanych robót, wymaganiami podanymi w pkt. 5 niniejszej specyfikacji</w:t>
      </w:r>
    </w:p>
    <w:p w14:paraId="02894734" w14:textId="77777777" w:rsidR="00C042B3" w:rsidRPr="00F4548C" w:rsidRDefault="00C042B3" w:rsidP="00F4548C">
      <w:pPr>
        <w:spacing w:after="0" w:line="240" w:lineRule="auto"/>
        <w:rPr>
          <w:sz w:val="18"/>
          <w:szCs w:val="18"/>
          <w:lang w:eastAsia="pl-PL"/>
        </w:rPr>
      </w:pPr>
    </w:p>
    <w:p w14:paraId="677D38F4" w14:textId="77777777" w:rsidR="00C042B3" w:rsidRPr="00F4548C" w:rsidRDefault="00C042B3" w:rsidP="00F4548C">
      <w:pPr>
        <w:spacing w:after="0" w:line="240" w:lineRule="auto"/>
        <w:rPr>
          <w:sz w:val="18"/>
          <w:szCs w:val="18"/>
          <w:lang w:eastAsia="pl-PL"/>
        </w:rPr>
      </w:pPr>
      <w:r w:rsidRPr="00F4548C">
        <w:rPr>
          <w:sz w:val="18"/>
          <w:szCs w:val="18"/>
          <w:lang w:eastAsia="pl-PL"/>
        </w:rPr>
        <w:t>7. OBMIAR ROBÓT</w:t>
      </w:r>
    </w:p>
    <w:p w14:paraId="49FEE925" w14:textId="77777777" w:rsidR="00C042B3" w:rsidRPr="00F4548C" w:rsidRDefault="00C042B3" w:rsidP="00F4548C">
      <w:pPr>
        <w:spacing w:after="0" w:line="240" w:lineRule="auto"/>
        <w:rPr>
          <w:sz w:val="18"/>
          <w:szCs w:val="18"/>
          <w:lang w:eastAsia="pl-PL"/>
        </w:rPr>
      </w:pPr>
      <w:r w:rsidRPr="00F4548C">
        <w:rPr>
          <w:sz w:val="18"/>
          <w:szCs w:val="18"/>
          <w:lang w:eastAsia="pl-PL"/>
        </w:rPr>
        <w:t>7.1. Ogólne zasady obmiaru robót</w:t>
      </w:r>
    </w:p>
    <w:p w14:paraId="53430EA0" w14:textId="77777777" w:rsidR="00C042B3" w:rsidRPr="00F4548C" w:rsidRDefault="00C042B3" w:rsidP="00F4548C">
      <w:pPr>
        <w:spacing w:after="0" w:line="240" w:lineRule="auto"/>
        <w:rPr>
          <w:sz w:val="18"/>
          <w:szCs w:val="18"/>
          <w:lang w:eastAsia="pl-PL"/>
        </w:rPr>
      </w:pPr>
      <w:r w:rsidRPr="00F4548C">
        <w:rPr>
          <w:sz w:val="18"/>
          <w:szCs w:val="18"/>
          <w:lang w:eastAsia="pl-PL"/>
        </w:rPr>
        <w:t>Ogólne zasady obmiaru robót podano w ST DM.00.00.00. ,,Wymagania ogólne” pkt.7</w:t>
      </w:r>
    </w:p>
    <w:p w14:paraId="4E94F654"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7.2. Jednostka obmiarowa </w:t>
      </w:r>
    </w:p>
    <w:p w14:paraId="43BAC510" w14:textId="77777777" w:rsidR="00C042B3" w:rsidRPr="00F4548C" w:rsidRDefault="00C042B3" w:rsidP="00F4548C">
      <w:pPr>
        <w:spacing w:after="0" w:line="240" w:lineRule="auto"/>
        <w:rPr>
          <w:sz w:val="18"/>
          <w:szCs w:val="18"/>
          <w:lang w:eastAsia="pl-PL"/>
        </w:rPr>
      </w:pPr>
      <w:r w:rsidRPr="00F4548C">
        <w:rPr>
          <w:sz w:val="18"/>
          <w:szCs w:val="18"/>
          <w:lang w:eastAsia="pl-PL"/>
        </w:rPr>
        <w:t>Jednostką obmiarową jest:</w:t>
      </w:r>
    </w:p>
    <w:p w14:paraId="6F26DAC4" w14:textId="77777777" w:rsidR="00C042B3" w:rsidRPr="00F4548C" w:rsidRDefault="00C042B3" w:rsidP="00F4548C">
      <w:pPr>
        <w:spacing w:after="0" w:line="240" w:lineRule="auto"/>
        <w:rPr>
          <w:sz w:val="18"/>
          <w:szCs w:val="18"/>
          <w:lang w:eastAsia="pl-PL"/>
        </w:rPr>
      </w:pPr>
      <w:r w:rsidRPr="00F4548C">
        <w:rPr>
          <w:sz w:val="18"/>
          <w:szCs w:val="18"/>
          <w:lang w:eastAsia="pl-PL"/>
        </w:rPr>
        <w:t>1 m2 rozbiórki nawierzchni bitumicznych,</w:t>
      </w:r>
    </w:p>
    <w:p w14:paraId="40A376E2" w14:textId="77777777" w:rsidR="00C042B3" w:rsidRPr="00F4548C" w:rsidRDefault="00C042B3" w:rsidP="00F4548C">
      <w:pPr>
        <w:spacing w:after="0" w:line="240" w:lineRule="auto"/>
        <w:rPr>
          <w:strike/>
          <w:sz w:val="18"/>
          <w:szCs w:val="18"/>
          <w:lang w:eastAsia="pl-PL"/>
        </w:rPr>
      </w:pPr>
      <w:r w:rsidRPr="00F4548C">
        <w:rPr>
          <w:strike/>
          <w:sz w:val="18"/>
          <w:szCs w:val="18"/>
          <w:lang w:eastAsia="pl-PL"/>
        </w:rPr>
        <w:t>1 m2 rozbiórki nawierzchni brukowej,</w:t>
      </w:r>
    </w:p>
    <w:p w14:paraId="5A14824F" w14:textId="77777777" w:rsidR="00C042B3" w:rsidRPr="00F4548C" w:rsidRDefault="00C042B3" w:rsidP="00F4548C">
      <w:pPr>
        <w:spacing w:after="0" w:line="240" w:lineRule="auto"/>
        <w:rPr>
          <w:strike/>
          <w:sz w:val="18"/>
          <w:szCs w:val="18"/>
          <w:lang w:eastAsia="pl-PL"/>
        </w:rPr>
      </w:pPr>
      <w:r w:rsidRPr="00F4548C">
        <w:rPr>
          <w:strike/>
          <w:sz w:val="18"/>
          <w:szCs w:val="18"/>
          <w:lang w:eastAsia="pl-PL"/>
        </w:rPr>
        <w:t>1 m2 rozbiórki podbudowy z kruszywa łamanego,</w:t>
      </w:r>
    </w:p>
    <w:p w14:paraId="5FD7F21B" w14:textId="77777777" w:rsidR="00C042B3" w:rsidRPr="00F4548C" w:rsidRDefault="00C042B3" w:rsidP="00F4548C">
      <w:pPr>
        <w:spacing w:after="0" w:line="240" w:lineRule="auto"/>
        <w:rPr>
          <w:strike/>
          <w:sz w:val="18"/>
          <w:szCs w:val="18"/>
          <w:lang w:eastAsia="pl-PL"/>
        </w:rPr>
      </w:pPr>
      <w:r w:rsidRPr="00F4548C">
        <w:rPr>
          <w:strike/>
          <w:sz w:val="18"/>
          <w:szCs w:val="18"/>
          <w:lang w:eastAsia="pl-PL"/>
        </w:rPr>
        <w:t>1 m rozbiórki krawężnika betonowego,</w:t>
      </w:r>
    </w:p>
    <w:p w14:paraId="7A6FD4BD" w14:textId="77777777" w:rsidR="00C042B3" w:rsidRPr="00F4548C" w:rsidRDefault="00C042B3" w:rsidP="00F4548C">
      <w:pPr>
        <w:spacing w:after="0" w:line="240" w:lineRule="auto"/>
        <w:rPr>
          <w:strike/>
          <w:sz w:val="18"/>
          <w:szCs w:val="18"/>
          <w:lang w:eastAsia="pl-PL"/>
        </w:rPr>
      </w:pPr>
      <w:r w:rsidRPr="00F4548C">
        <w:rPr>
          <w:strike/>
          <w:sz w:val="18"/>
          <w:szCs w:val="18"/>
          <w:lang w:eastAsia="pl-PL"/>
        </w:rPr>
        <w:t>1 m rozbiórki obrzeża betonowego,</w:t>
      </w:r>
    </w:p>
    <w:p w14:paraId="2F415C2F" w14:textId="636706A1" w:rsidR="00C042B3" w:rsidRPr="00F4548C" w:rsidRDefault="00C042B3" w:rsidP="00F4548C">
      <w:pPr>
        <w:spacing w:after="0" w:line="240" w:lineRule="auto"/>
        <w:rPr>
          <w:sz w:val="18"/>
          <w:szCs w:val="18"/>
          <w:lang w:eastAsia="pl-PL"/>
        </w:rPr>
      </w:pPr>
      <w:r w:rsidRPr="00F4548C">
        <w:rPr>
          <w:sz w:val="18"/>
          <w:szCs w:val="18"/>
          <w:lang w:eastAsia="pl-PL"/>
        </w:rPr>
        <w:t xml:space="preserve">1 m2 rozbiórki chodnika </w:t>
      </w:r>
      <w:r w:rsidR="003B7ED7" w:rsidRPr="00F4548C">
        <w:rPr>
          <w:sz w:val="18"/>
          <w:szCs w:val="18"/>
          <w:lang w:eastAsia="pl-PL"/>
        </w:rPr>
        <w:t>i cieku przykrawężnikowego z</w:t>
      </w:r>
      <w:r w:rsidRPr="00F4548C">
        <w:rPr>
          <w:sz w:val="18"/>
          <w:szCs w:val="18"/>
          <w:lang w:eastAsia="pl-PL"/>
        </w:rPr>
        <w:t xml:space="preserve"> kostki brukowej,</w:t>
      </w:r>
    </w:p>
    <w:p w14:paraId="797A44EC" w14:textId="77777777" w:rsidR="00C042B3" w:rsidRPr="00F4548C" w:rsidRDefault="00C042B3" w:rsidP="00F4548C">
      <w:pPr>
        <w:spacing w:after="0" w:line="240" w:lineRule="auto"/>
        <w:rPr>
          <w:strike/>
          <w:sz w:val="18"/>
          <w:szCs w:val="18"/>
          <w:lang w:eastAsia="pl-PL"/>
        </w:rPr>
      </w:pPr>
      <w:r w:rsidRPr="00F4548C">
        <w:rPr>
          <w:strike/>
          <w:sz w:val="18"/>
          <w:szCs w:val="18"/>
          <w:lang w:eastAsia="pl-PL"/>
        </w:rPr>
        <w:t>1 szt. demontażu oznakowania pionowego.</w:t>
      </w:r>
    </w:p>
    <w:p w14:paraId="092EA83F" w14:textId="77777777" w:rsidR="00C042B3" w:rsidRPr="00F4548C" w:rsidRDefault="00C042B3" w:rsidP="00F4548C">
      <w:pPr>
        <w:spacing w:after="0" w:line="240" w:lineRule="auto"/>
        <w:rPr>
          <w:sz w:val="18"/>
          <w:szCs w:val="18"/>
          <w:lang w:eastAsia="pl-PL"/>
        </w:rPr>
      </w:pPr>
      <w:r w:rsidRPr="00F4548C">
        <w:rPr>
          <w:sz w:val="18"/>
          <w:szCs w:val="18"/>
          <w:lang w:eastAsia="pl-PL"/>
        </w:rPr>
        <w:t>8. ODBIÓR ROBÓT</w:t>
      </w:r>
    </w:p>
    <w:p w14:paraId="5DF93F78" w14:textId="77777777" w:rsidR="00C042B3" w:rsidRPr="00F4548C" w:rsidRDefault="00C042B3" w:rsidP="00F4548C">
      <w:pPr>
        <w:spacing w:after="0" w:line="240" w:lineRule="auto"/>
        <w:rPr>
          <w:sz w:val="18"/>
          <w:szCs w:val="18"/>
          <w:lang w:eastAsia="pl-PL"/>
        </w:rPr>
      </w:pPr>
      <w:r w:rsidRPr="00F4548C">
        <w:rPr>
          <w:sz w:val="18"/>
          <w:szCs w:val="18"/>
          <w:lang w:eastAsia="pl-PL"/>
        </w:rPr>
        <w:t>Ogólne zasady odbioru robót podano w ST DM.00.00.00. ,,Wymagania ogólne” pkt. 8</w:t>
      </w:r>
    </w:p>
    <w:p w14:paraId="3E04BC7B" w14:textId="77777777" w:rsidR="00C042B3" w:rsidRPr="00F4548C" w:rsidRDefault="00C042B3" w:rsidP="00F4548C">
      <w:pPr>
        <w:spacing w:after="0" w:line="240" w:lineRule="auto"/>
        <w:rPr>
          <w:sz w:val="18"/>
          <w:szCs w:val="18"/>
          <w:lang w:eastAsia="pl-PL"/>
        </w:rPr>
      </w:pPr>
      <w:r w:rsidRPr="00F4548C">
        <w:rPr>
          <w:sz w:val="18"/>
          <w:szCs w:val="18"/>
          <w:lang w:eastAsia="pl-PL"/>
        </w:rPr>
        <w:t>Roboty uznaje się za wykonane zgodnie z Dokumentacją Projektową, ST i wymaganiami Kierownika Projektu, jeżeli wszystkie pomiary i badania , z zachowaniem tolerancji wg pkt. 6, dały wyniki pozytywne.</w:t>
      </w:r>
    </w:p>
    <w:p w14:paraId="56BF8503" w14:textId="77777777" w:rsidR="00C042B3" w:rsidRPr="00F4548C" w:rsidRDefault="00C042B3" w:rsidP="00F4548C">
      <w:pPr>
        <w:spacing w:after="0" w:line="240" w:lineRule="auto"/>
        <w:rPr>
          <w:sz w:val="18"/>
          <w:szCs w:val="18"/>
          <w:lang w:eastAsia="pl-PL"/>
        </w:rPr>
      </w:pPr>
    </w:p>
    <w:p w14:paraId="0C5EA520"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9. PODSTAWA PŁATNOŚCI  </w:t>
      </w:r>
    </w:p>
    <w:p w14:paraId="25F178B8"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9.1. Ogólne ustalenia dotyczące podstawy płatności </w:t>
      </w:r>
    </w:p>
    <w:p w14:paraId="3BB0F83F" w14:textId="77777777" w:rsidR="00C042B3" w:rsidRPr="00F4548C" w:rsidRDefault="00C042B3" w:rsidP="00F4548C">
      <w:pPr>
        <w:spacing w:after="0" w:line="240" w:lineRule="auto"/>
        <w:rPr>
          <w:sz w:val="18"/>
          <w:szCs w:val="18"/>
          <w:lang w:eastAsia="pl-PL"/>
        </w:rPr>
      </w:pPr>
      <w:r w:rsidRPr="00F4548C">
        <w:rPr>
          <w:sz w:val="18"/>
          <w:szCs w:val="18"/>
          <w:lang w:eastAsia="pl-PL"/>
        </w:rPr>
        <w:t>Ogólne ustalenia dotyczące podstawy płatności podano w ST DM.00.00.00. ,,Wymagania ogólne” pkt.9</w:t>
      </w:r>
    </w:p>
    <w:p w14:paraId="0F3054B8" w14:textId="77777777" w:rsidR="00C042B3" w:rsidRPr="00F4548C" w:rsidRDefault="00C042B3" w:rsidP="00F4548C">
      <w:pPr>
        <w:spacing w:after="0" w:line="240" w:lineRule="auto"/>
        <w:rPr>
          <w:sz w:val="18"/>
          <w:szCs w:val="18"/>
          <w:lang w:eastAsia="pl-PL"/>
        </w:rPr>
      </w:pPr>
      <w:r w:rsidRPr="00F4548C">
        <w:rPr>
          <w:sz w:val="18"/>
          <w:szCs w:val="18"/>
          <w:lang w:eastAsia="pl-PL"/>
        </w:rPr>
        <w:t>9.2. Cena jednostki obmiarowej.</w:t>
      </w:r>
    </w:p>
    <w:p w14:paraId="4C2EC36D" w14:textId="77777777" w:rsidR="00C042B3" w:rsidRPr="00F4548C" w:rsidRDefault="00C042B3" w:rsidP="00F4548C">
      <w:pPr>
        <w:spacing w:after="0" w:line="240" w:lineRule="auto"/>
        <w:rPr>
          <w:sz w:val="18"/>
          <w:szCs w:val="18"/>
          <w:lang w:eastAsia="pl-PL"/>
        </w:rPr>
      </w:pPr>
      <w:r w:rsidRPr="00F4548C">
        <w:rPr>
          <w:sz w:val="18"/>
          <w:szCs w:val="18"/>
          <w:lang w:eastAsia="pl-PL"/>
        </w:rPr>
        <w:t xml:space="preserve">   Cena wykonania robót obejmuje:</w:t>
      </w:r>
    </w:p>
    <w:p w14:paraId="390C095C" w14:textId="77777777" w:rsidR="00C042B3" w:rsidRPr="00F4548C" w:rsidRDefault="00C042B3" w:rsidP="00F4548C">
      <w:pPr>
        <w:spacing w:after="0" w:line="240" w:lineRule="auto"/>
        <w:rPr>
          <w:sz w:val="18"/>
          <w:szCs w:val="18"/>
          <w:lang w:eastAsia="pl-PL"/>
        </w:rPr>
      </w:pPr>
      <w:r w:rsidRPr="00F4548C">
        <w:rPr>
          <w:sz w:val="18"/>
          <w:szCs w:val="18"/>
          <w:lang w:eastAsia="pl-PL"/>
        </w:rPr>
        <w:t>dla rozbiórki warstw nawierzchni, podbudów i obiektów powierzchniowych:</w:t>
      </w:r>
    </w:p>
    <w:p w14:paraId="1DCFE351" w14:textId="77777777" w:rsidR="00C042B3" w:rsidRPr="00F4548C" w:rsidRDefault="00C042B3" w:rsidP="00F4548C">
      <w:pPr>
        <w:spacing w:after="0" w:line="240" w:lineRule="auto"/>
        <w:rPr>
          <w:sz w:val="18"/>
          <w:szCs w:val="18"/>
          <w:lang w:eastAsia="pl-PL"/>
        </w:rPr>
      </w:pPr>
      <w:r w:rsidRPr="00F4548C">
        <w:rPr>
          <w:sz w:val="18"/>
          <w:szCs w:val="18"/>
          <w:lang w:eastAsia="pl-PL"/>
        </w:rPr>
        <w:t>wyznaczenie powierzchni przeznaczonej do rozbiórki,</w:t>
      </w:r>
    </w:p>
    <w:p w14:paraId="4B506C8C" w14:textId="77777777" w:rsidR="00C042B3" w:rsidRPr="00F4548C" w:rsidRDefault="00C042B3" w:rsidP="00F4548C">
      <w:pPr>
        <w:spacing w:after="0" w:line="240" w:lineRule="auto"/>
        <w:rPr>
          <w:sz w:val="18"/>
          <w:szCs w:val="18"/>
          <w:lang w:eastAsia="pl-PL"/>
        </w:rPr>
      </w:pPr>
      <w:r w:rsidRPr="00F4548C">
        <w:rPr>
          <w:sz w:val="18"/>
          <w:szCs w:val="18"/>
          <w:lang w:eastAsia="pl-PL"/>
        </w:rPr>
        <w:t>rozkucie i zerwanie nawierzchni,</w:t>
      </w:r>
    </w:p>
    <w:p w14:paraId="676113B2" w14:textId="77777777" w:rsidR="00C042B3" w:rsidRPr="00F4548C" w:rsidRDefault="00C042B3" w:rsidP="00F4548C">
      <w:pPr>
        <w:spacing w:after="0" w:line="240" w:lineRule="auto"/>
        <w:rPr>
          <w:sz w:val="18"/>
          <w:szCs w:val="18"/>
          <w:lang w:eastAsia="pl-PL"/>
        </w:rPr>
      </w:pPr>
      <w:r w:rsidRPr="00F4548C">
        <w:rPr>
          <w:sz w:val="18"/>
          <w:szCs w:val="18"/>
          <w:lang w:eastAsia="pl-PL"/>
        </w:rPr>
        <w:t>ew. przesortowanie materiału uzyskanego z rozbiórki, w celu ponownego jej użycia, z ułożeniem na poboczu,</w:t>
      </w:r>
    </w:p>
    <w:p w14:paraId="123D6F87" w14:textId="77777777" w:rsidR="00C042B3" w:rsidRPr="00F4548C" w:rsidRDefault="00C042B3" w:rsidP="00F4548C">
      <w:pPr>
        <w:spacing w:after="0" w:line="240" w:lineRule="auto"/>
        <w:rPr>
          <w:sz w:val="18"/>
          <w:szCs w:val="18"/>
          <w:lang w:eastAsia="pl-PL"/>
        </w:rPr>
      </w:pPr>
      <w:r w:rsidRPr="00F4548C">
        <w:rPr>
          <w:sz w:val="18"/>
          <w:szCs w:val="18"/>
          <w:lang w:eastAsia="pl-PL"/>
        </w:rPr>
        <w:t>załadunek i wywiezienie materiałów z rozbiórki,</w:t>
      </w:r>
    </w:p>
    <w:p w14:paraId="59EC5C0B" w14:textId="02764B9F" w:rsidR="00C042B3" w:rsidRPr="00F4548C" w:rsidRDefault="00C042B3" w:rsidP="00F4548C">
      <w:pPr>
        <w:spacing w:after="0" w:line="240" w:lineRule="auto"/>
        <w:rPr>
          <w:sz w:val="18"/>
          <w:szCs w:val="18"/>
          <w:lang w:eastAsia="pl-PL"/>
        </w:rPr>
      </w:pPr>
      <w:r w:rsidRPr="00F4548C">
        <w:rPr>
          <w:sz w:val="18"/>
          <w:szCs w:val="18"/>
          <w:lang w:eastAsia="pl-PL"/>
        </w:rPr>
        <w:t>wyrównanie podłoża i uporządkowanie terenu rozbiórki;</w:t>
      </w:r>
    </w:p>
    <w:p w14:paraId="0F3FD347" w14:textId="51D0375A" w:rsidR="003B7ED7" w:rsidRPr="00F4548C" w:rsidRDefault="003B7ED7" w:rsidP="00F4548C">
      <w:pPr>
        <w:spacing w:after="0" w:line="240" w:lineRule="auto"/>
        <w:rPr>
          <w:sz w:val="18"/>
          <w:szCs w:val="18"/>
          <w:lang w:eastAsia="pl-PL"/>
        </w:rPr>
      </w:pPr>
      <w:r w:rsidRPr="00F4548C">
        <w:rPr>
          <w:sz w:val="18"/>
          <w:szCs w:val="18"/>
          <w:lang w:eastAsia="pl-PL"/>
        </w:rPr>
        <w:t>dla rozbiórki cieku przykrawężnikowego:</w:t>
      </w:r>
    </w:p>
    <w:p w14:paraId="479DB9FE" w14:textId="77777777" w:rsidR="003B7ED7" w:rsidRPr="00F4548C" w:rsidRDefault="003B7ED7" w:rsidP="00F4548C">
      <w:pPr>
        <w:spacing w:after="0" w:line="240" w:lineRule="auto"/>
        <w:rPr>
          <w:sz w:val="18"/>
          <w:szCs w:val="18"/>
          <w:lang w:eastAsia="pl-PL"/>
        </w:rPr>
      </w:pPr>
      <w:r w:rsidRPr="00F4548C">
        <w:rPr>
          <w:sz w:val="18"/>
          <w:szCs w:val="18"/>
          <w:lang w:eastAsia="pl-PL"/>
        </w:rPr>
        <w:t>wyznaczenie powierzchni przeznaczonej do rozbiórki,</w:t>
      </w:r>
    </w:p>
    <w:p w14:paraId="08F5124E" w14:textId="77777777" w:rsidR="003B7ED7" w:rsidRPr="00F4548C" w:rsidRDefault="003B7ED7" w:rsidP="00F4548C">
      <w:pPr>
        <w:spacing w:after="0" w:line="240" w:lineRule="auto"/>
        <w:rPr>
          <w:sz w:val="18"/>
          <w:szCs w:val="18"/>
          <w:lang w:eastAsia="pl-PL"/>
        </w:rPr>
      </w:pPr>
      <w:r w:rsidRPr="00F4548C">
        <w:rPr>
          <w:sz w:val="18"/>
          <w:szCs w:val="18"/>
          <w:lang w:eastAsia="pl-PL"/>
        </w:rPr>
        <w:t>rozkucie i zerwanie nawierzchni,</w:t>
      </w:r>
    </w:p>
    <w:p w14:paraId="3BE85B93" w14:textId="368F0FCB" w:rsidR="003B7ED7" w:rsidRPr="00F4548C" w:rsidRDefault="003B7ED7" w:rsidP="00F4548C">
      <w:pPr>
        <w:spacing w:after="0" w:line="240" w:lineRule="auto"/>
        <w:rPr>
          <w:sz w:val="18"/>
          <w:szCs w:val="18"/>
          <w:lang w:eastAsia="pl-PL"/>
        </w:rPr>
      </w:pPr>
      <w:r w:rsidRPr="00F4548C">
        <w:rPr>
          <w:sz w:val="18"/>
          <w:szCs w:val="18"/>
          <w:lang w:eastAsia="pl-PL"/>
        </w:rPr>
        <w:t>ew. przesortowanie materiału uzyskanego z rozbiórki, w celu ponownego jego użycia,</w:t>
      </w:r>
    </w:p>
    <w:p w14:paraId="771C259A" w14:textId="77777777" w:rsidR="003B7ED7" w:rsidRPr="00F4548C" w:rsidRDefault="003B7ED7" w:rsidP="00F4548C">
      <w:pPr>
        <w:spacing w:after="0" w:line="240" w:lineRule="auto"/>
        <w:rPr>
          <w:sz w:val="18"/>
          <w:szCs w:val="18"/>
          <w:lang w:eastAsia="pl-PL"/>
        </w:rPr>
      </w:pPr>
      <w:r w:rsidRPr="00F4548C">
        <w:rPr>
          <w:sz w:val="18"/>
          <w:szCs w:val="18"/>
          <w:lang w:eastAsia="pl-PL"/>
        </w:rPr>
        <w:t>załadunek i wywiezienie materiałów z rozbiórki,</w:t>
      </w:r>
    </w:p>
    <w:p w14:paraId="0DDB6B73" w14:textId="77777777" w:rsidR="003B7ED7" w:rsidRPr="00F4548C" w:rsidRDefault="003B7ED7" w:rsidP="00F4548C">
      <w:pPr>
        <w:spacing w:after="0" w:line="240" w:lineRule="auto"/>
        <w:rPr>
          <w:sz w:val="18"/>
          <w:szCs w:val="18"/>
          <w:lang w:eastAsia="pl-PL"/>
        </w:rPr>
      </w:pPr>
      <w:r w:rsidRPr="00F4548C">
        <w:rPr>
          <w:sz w:val="18"/>
          <w:szCs w:val="18"/>
          <w:lang w:eastAsia="pl-PL"/>
        </w:rPr>
        <w:t>wyrównanie podłoża i uporządkowanie terenu rozbiórki;</w:t>
      </w:r>
    </w:p>
    <w:p w14:paraId="5B93EF35" w14:textId="77777777" w:rsidR="00C042B3" w:rsidRPr="00F4548C" w:rsidRDefault="00C042B3" w:rsidP="00F4548C">
      <w:pPr>
        <w:spacing w:after="0" w:line="240" w:lineRule="auto"/>
        <w:rPr>
          <w:sz w:val="18"/>
          <w:szCs w:val="18"/>
          <w:lang w:eastAsia="pl-PL"/>
        </w:rPr>
      </w:pPr>
    </w:p>
    <w:p w14:paraId="554C9C98" w14:textId="77777777" w:rsidR="00C042B3" w:rsidRPr="00F4548C" w:rsidRDefault="00C042B3" w:rsidP="00F4548C">
      <w:pPr>
        <w:spacing w:after="0" w:line="240" w:lineRule="auto"/>
        <w:rPr>
          <w:sz w:val="18"/>
          <w:szCs w:val="18"/>
          <w:lang w:eastAsia="pl-PL"/>
        </w:rPr>
      </w:pPr>
      <w:r w:rsidRPr="00F4548C">
        <w:rPr>
          <w:sz w:val="18"/>
          <w:szCs w:val="18"/>
          <w:lang w:eastAsia="pl-PL"/>
        </w:rPr>
        <w:t>10. PRZEPISY ZWIĄZANE</w:t>
      </w:r>
    </w:p>
    <w:p w14:paraId="772052F9" w14:textId="77777777" w:rsidR="00C042B3" w:rsidRPr="00F4548C" w:rsidRDefault="00C042B3" w:rsidP="00F4548C">
      <w:pPr>
        <w:spacing w:after="0" w:line="240" w:lineRule="auto"/>
        <w:rPr>
          <w:sz w:val="18"/>
          <w:szCs w:val="18"/>
          <w:lang w:eastAsia="pl-PL"/>
        </w:rPr>
      </w:pPr>
      <w:r w:rsidRPr="00F4548C">
        <w:rPr>
          <w:sz w:val="18"/>
          <w:szCs w:val="18"/>
          <w:lang w:eastAsia="pl-PL"/>
        </w:rPr>
        <w:t>Normy</w:t>
      </w:r>
    </w:p>
    <w:tbl>
      <w:tblPr>
        <w:tblW w:w="9709" w:type="dxa"/>
        <w:tblLayout w:type="fixed"/>
        <w:tblCellMar>
          <w:left w:w="70" w:type="dxa"/>
          <w:right w:w="70" w:type="dxa"/>
        </w:tblCellMar>
        <w:tblLook w:val="0000" w:firstRow="0" w:lastRow="0" w:firstColumn="0" w:lastColumn="0" w:noHBand="0" w:noVBand="0"/>
      </w:tblPr>
      <w:tblGrid>
        <w:gridCol w:w="496"/>
        <w:gridCol w:w="1701"/>
        <w:gridCol w:w="7512"/>
      </w:tblGrid>
      <w:tr w:rsidR="00C042B3" w:rsidRPr="00F4548C" w14:paraId="6BFD20FC" w14:textId="77777777" w:rsidTr="00187808">
        <w:tc>
          <w:tcPr>
            <w:tcW w:w="496" w:type="dxa"/>
          </w:tcPr>
          <w:p w14:paraId="2E1C1FE8" w14:textId="77777777" w:rsidR="00C042B3" w:rsidRPr="00F4548C" w:rsidRDefault="00C042B3" w:rsidP="00F4548C">
            <w:pPr>
              <w:spacing w:after="0" w:line="240" w:lineRule="auto"/>
              <w:rPr>
                <w:sz w:val="18"/>
                <w:szCs w:val="18"/>
                <w:lang w:eastAsia="pl-PL"/>
              </w:rPr>
            </w:pPr>
            <w:r w:rsidRPr="00F4548C">
              <w:rPr>
                <w:sz w:val="18"/>
                <w:szCs w:val="18"/>
                <w:lang w:eastAsia="pl-PL"/>
              </w:rPr>
              <w:t>1.</w:t>
            </w:r>
          </w:p>
        </w:tc>
        <w:tc>
          <w:tcPr>
            <w:tcW w:w="1701" w:type="dxa"/>
          </w:tcPr>
          <w:p w14:paraId="0800CE18" w14:textId="77777777" w:rsidR="00C042B3" w:rsidRPr="00F4548C" w:rsidRDefault="00C042B3" w:rsidP="00F4548C">
            <w:pPr>
              <w:spacing w:after="0" w:line="240" w:lineRule="auto"/>
              <w:rPr>
                <w:sz w:val="18"/>
                <w:szCs w:val="18"/>
                <w:lang w:eastAsia="pl-PL"/>
              </w:rPr>
            </w:pPr>
            <w:r w:rsidRPr="00F4548C">
              <w:rPr>
                <w:sz w:val="18"/>
                <w:szCs w:val="18"/>
                <w:lang w:eastAsia="pl-PL"/>
              </w:rPr>
              <w:t>PN-D-95017</w:t>
            </w:r>
          </w:p>
        </w:tc>
        <w:tc>
          <w:tcPr>
            <w:tcW w:w="7512" w:type="dxa"/>
          </w:tcPr>
          <w:p w14:paraId="21EF14C9" w14:textId="77777777" w:rsidR="00C042B3" w:rsidRPr="00F4548C" w:rsidRDefault="00C042B3" w:rsidP="00F4548C">
            <w:pPr>
              <w:spacing w:after="0" w:line="240" w:lineRule="auto"/>
              <w:rPr>
                <w:sz w:val="18"/>
                <w:szCs w:val="18"/>
                <w:lang w:eastAsia="pl-PL"/>
              </w:rPr>
            </w:pPr>
            <w:r w:rsidRPr="00F4548C">
              <w:rPr>
                <w:sz w:val="18"/>
                <w:szCs w:val="18"/>
                <w:lang w:eastAsia="pl-PL"/>
              </w:rPr>
              <w:t>Surowiec drzewny. Drewno tartaczne iglaste.</w:t>
            </w:r>
          </w:p>
        </w:tc>
      </w:tr>
      <w:tr w:rsidR="00C042B3" w:rsidRPr="00F4548C" w14:paraId="11E360D3" w14:textId="77777777" w:rsidTr="00187808">
        <w:tc>
          <w:tcPr>
            <w:tcW w:w="496" w:type="dxa"/>
          </w:tcPr>
          <w:p w14:paraId="68E745B3" w14:textId="77777777" w:rsidR="00C042B3" w:rsidRPr="00F4548C" w:rsidRDefault="00C042B3" w:rsidP="00F4548C">
            <w:pPr>
              <w:spacing w:after="0" w:line="240" w:lineRule="auto"/>
              <w:rPr>
                <w:sz w:val="18"/>
                <w:szCs w:val="18"/>
                <w:lang w:eastAsia="pl-PL"/>
              </w:rPr>
            </w:pPr>
            <w:r w:rsidRPr="00F4548C">
              <w:rPr>
                <w:sz w:val="18"/>
                <w:szCs w:val="18"/>
                <w:lang w:eastAsia="pl-PL"/>
              </w:rPr>
              <w:t>2.</w:t>
            </w:r>
          </w:p>
        </w:tc>
        <w:tc>
          <w:tcPr>
            <w:tcW w:w="1701" w:type="dxa"/>
          </w:tcPr>
          <w:p w14:paraId="0B69E26F" w14:textId="77777777" w:rsidR="00C042B3" w:rsidRPr="00F4548C" w:rsidRDefault="00C042B3" w:rsidP="00F4548C">
            <w:pPr>
              <w:spacing w:after="0" w:line="240" w:lineRule="auto"/>
              <w:rPr>
                <w:sz w:val="18"/>
                <w:szCs w:val="18"/>
                <w:lang w:eastAsia="pl-PL"/>
              </w:rPr>
            </w:pPr>
            <w:r w:rsidRPr="00F4548C">
              <w:rPr>
                <w:sz w:val="18"/>
                <w:szCs w:val="18"/>
                <w:lang w:eastAsia="pl-PL"/>
              </w:rPr>
              <w:t>PN-D-96000</w:t>
            </w:r>
          </w:p>
        </w:tc>
        <w:tc>
          <w:tcPr>
            <w:tcW w:w="7512" w:type="dxa"/>
          </w:tcPr>
          <w:p w14:paraId="78208035" w14:textId="77777777" w:rsidR="00C042B3" w:rsidRPr="00F4548C" w:rsidRDefault="00C042B3" w:rsidP="00F4548C">
            <w:pPr>
              <w:spacing w:after="0" w:line="240" w:lineRule="auto"/>
              <w:rPr>
                <w:sz w:val="18"/>
                <w:szCs w:val="18"/>
                <w:lang w:eastAsia="pl-PL"/>
              </w:rPr>
            </w:pPr>
            <w:r w:rsidRPr="00F4548C">
              <w:rPr>
                <w:sz w:val="18"/>
                <w:szCs w:val="18"/>
                <w:lang w:eastAsia="pl-PL"/>
              </w:rPr>
              <w:t>Tarcica iglasta ogólnego przeznaczenia</w:t>
            </w:r>
          </w:p>
        </w:tc>
      </w:tr>
      <w:tr w:rsidR="00C042B3" w:rsidRPr="00F4548C" w14:paraId="629B8E80" w14:textId="77777777" w:rsidTr="00187808">
        <w:tc>
          <w:tcPr>
            <w:tcW w:w="496" w:type="dxa"/>
          </w:tcPr>
          <w:p w14:paraId="5B0643F6" w14:textId="77777777" w:rsidR="00C042B3" w:rsidRPr="00F4548C" w:rsidRDefault="00C042B3" w:rsidP="00F4548C">
            <w:pPr>
              <w:spacing w:after="0" w:line="240" w:lineRule="auto"/>
              <w:rPr>
                <w:sz w:val="18"/>
                <w:szCs w:val="18"/>
                <w:lang w:eastAsia="pl-PL"/>
              </w:rPr>
            </w:pPr>
            <w:r w:rsidRPr="00F4548C">
              <w:rPr>
                <w:sz w:val="18"/>
                <w:szCs w:val="18"/>
                <w:lang w:eastAsia="pl-PL"/>
              </w:rPr>
              <w:t>3.</w:t>
            </w:r>
          </w:p>
        </w:tc>
        <w:tc>
          <w:tcPr>
            <w:tcW w:w="1701" w:type="dxa"/>
          </w:tcPr>
          <w:p w14:paraId="1A6A0EE2" w14:textId="77777777" w:rsidR="00C042B3" w:rsidRPr="00F4548C" w:rsidRDefault="00C042B3" w:rsidP="00F4548C">
            <w:pPr>
              <w:spacing w:after="0" w:line="240" w:lineRule="auto"/>
              <w:rPr>
                <w:sz w:val="18"/>
                <w:szCs w:val="18"/>
                <w:lang w:eastAsia="pl-PL"/>
              </w:rPr>
            </w:pPr>
            <w:r w:rsidRPr="00F4548C">
              <w:rPr>
                <w:sz w:val="18"/>
                <w:szCs w:val="18"/>
                <w:lang w:eastAsia="pl-PL"/>
              </w:rPr>
              <w:t>PN-D-96002</w:t>
            </w:r>
          </w:p>
        </w:tc>
        <w:tc>
          <w:tcPr>
            <w:tcW w:w="7512" w:type="dxa"/>
          </w:tcPr>
          <w:p w14:paraId="71C9B7C2" w14:textId="77777777" w:rsidR="00C042B3" w:rsidRPr="00F4548C" w:rsidRDefault="00C042B3" w:rsidP="00F4548C">
            <w:pPr>
              <w:spacing w:after="0" w:line="240" w:lineRule="auto"/>
              <w:rPr>
                <w:sz w:val="18"/>
                <w:szCs w:val="18"/>
                <w:lang w:eastAsia="pl-PL"/>
              </w:rPr>
            </w:pPr>
            <w:r w:rsidRPr="00F4548C">
              <w:rPr>
                <w:sz w:val="18"/>
                <w:szCs w:val="18"/>
                <w:lang w:eastAsia="pl-PL"/>
              </w:rPr>
              <w:t>Tarcica liściasta ogólnego przeznaczenia</w:t>
            </w:r>
          </w:p>
        </w:tc>
      </w:tr>
      <w:tr w:rsidR="00C042B3" w:rsidRPr="00F4548C" w14:paraId="6395DD4A" w14:textId="77777777" w:rsidTr="00187808">
        <w:tc>
          <w:tcPr>
            <w:tcW w:w="496" w:type="dxa"/>
          </w:tcPr>
          <w:p w14:paraId="04B6BC9D" w14:textId="77777777" w:rsidR="00C042B3" w:rsidRPr="00F4548C" w:rsidRDefault="00C042B3" w:rsidP="00F4548C">
            <w:pPr>
              <w:spacing w:after="0" w:line="240" w:lineRule="auto"/>
              <w:rPr>
                <w:sz w:val="18"/>
                <w:szCs w:val="18"/>
                <w:lang w:eastAsia="pl-PL"/>
              </w:rPr>
            </w:pPr>
            <w:r w:rsidRPr="00F4548C">
              <w:rPr>
                <w:sz w:val="18"/>
                <w:szCs w:val="18"/>
                <w:lang w:eastAsia="pl-PL"/>
              </w:rPr>
              <w:t>4.</w:t>
            </w:r>
          </w:p>
        </w:tc>
        <w:tc>
          <w:tcPr>
            <w:tcW w:w="1701" w:type="dxa"/>
          </w:tcPr>
          <w:p w14:paraId="716E8D07" w14:textId="77777777" w:rsidR="00C042B3" w:rsidRPr="00F4548C" w:rsidRDefault="00C042B3" w:rsidP="00F4548C">
            <w:pPr>
              <w:spacing w:after="0" w:line="240" w:lineRule="auto"/>
              <w:rPr>
                <w:sz w:val="18"/>
                <w:szCs w:val="18"/>
                <w:lang w:eastAsia="pl-PL"/>
              </w:rPr>
            </w:pPr>
            <w:r w:rsidRPr="00F4548C">
              <w:rPr>
                <w:sz w:val="18"/>
                <w:szCs w:val="18"/>
                <w:lang w:eastAsia="pl-PL"/>
              </w:rPr>
              <w:t>PN-H-74219</w:t>
            </w:r>
          </w:p>
        </w:tc>
        <w:tc>
          <w:tcPr>
            <w:tcW w:w="7512" w:type="dxa"/>
          </w:tcPr>
          <w:p w14:paraId="39253603" w14:textId="77777777" w:rsidR="00C042B3" w:rsidRPr="00F4548C" w:rsidRDefault="00C042B3" w:rsidP="00F4548C">
            <w:pPr>
              <w:spacing w:after="0" w:line="240" w:lineRule="auto"/>
              <w:rPr>
                <w:sz w:val="18"/>
                <w:szCs w:val="18"/>
                <w:lang w:eastAsia="pl-PL"/>
              </w:rPr>
            </w:pPr>
            <w:r w:rsidRPr="00F4548C">
              <w:rPr>
                <w:sz w:val="18"/>
                <w:szCs w:val="18"/>
                <w:lang w:eastAsia="pl-PL"/>
              </w:rPr>
              <w:t>Rury stalowe bez szwu walcowane na gorąco ogólnego stosowania</w:t>
            </w:r>
          </w:p>
        </w:tc>
      </w:tr>
      <w:tr w:rsidR="00C042B3" w:rsidRPr="00F4548C" w14:paraId="2DA5BFD9" w14:textId="77777777" w:rsidTr="00187808">
        <w:tc>
          <w:tcPr>
            <w:tcW w:w="496" w:type="dxa"/>
          </w:tcPr>
          <w:p w14:paraId="075755AD" w14:textId="77777777" w:rsidR="00C042B3" w:rsidRPr="00F4548C" w:rsidRDefault="00C042B3" w:rsidP="00F4548C">
            <w:pPr>
              <w:spacing w:after="0" w:line="240" w:lineRule="auto"/>
              <w:rPr>
                <w:sz w:val="18"/>
                <w:szCs w:val="18"/>
                <w:lang w:eastAsia="pl-PL"/>
              </w:rPr>
            </w:pPr>
            <w:r w:rsidRPr="00F4548C">
              <w:rPr>
                <w:sz w:val="18"/>
                <w:szCs w:val="18"/>
                <w:lang w:eastAsia="pl-PL"/>
              </w:rPr>
              <w:t>5.</w:t>
            </w:r>
          </w:p>
        </w:tc>
        <w:tc>
          <w:tcPr>
            <w:tcW w:w="1701" w:type="dxa"/>
          </w:tcPr>
          <w:p w14:paraId="3C7E6FA4" w14:textId="77777777" w:rsidR="00C042B3" w:rsidRPr="00F4548C" w:rsidRDefault="00C042B3" w:rsidP="00F4548C">
            <w:pPr>
              <w:spacing w:after="0" w:line="240" w:lineRule="auto"/>
              <w:rPr>
                <w:sz w:val="18"/>
                <w:szCs w:val="18"/>
                <w:lang w:eastAsia="pl-PL"/>
              </w:rPr>
            </w:pPr>
            <w:r w:rsidRPr="00F4548C">
              <w:rPr>
                <w:sz w:val="18"/>
                <w:szCs w:val="18"/>
                <w:lang w:eastAsia="pl-PL"/>
              </w:rPr>
              <w:t>PN-H-74220</w:t>
            </w:r>
          </w:p>
        </w:tc>
        <w:tc>
          <w:tcPr>
            <w:tcW w:w="7512" w:type="dxa"/>
          </w:tcPr>
          <w:p w14:paraId="598DBD58" w14:textId="77777777" w:rsidR="00C042B3" w:rsidRPr="00F4548C" w:rsidRDefault="00C042B3" w:rsidP="00F4548C">
            <w:pPr>
              <w:spacing w:after="0" w:line="240" w:lineRule="auto"/>
              <w:rPr>
                <w:sz w:val="18"/>
                <w:szCs w:val="18"/>
                <w:lang w:eastAsia="pl-PL"/>
              </w:rPr>
            </w:pPr>
            <w:r w:rsidRPr="00F4548C">
              <w:rPr>
                <w:sz w:val="18"/>
                <w:szCs w:val="18"/>
                <w:lang w:eastAsia="pl-PL"/>
              </w:rPr>
              <w:t>Rury stalowe bez szwu ciągnione i walcowane na zimno ogólnego przeznaczenia</w:t>
            </w:r>
          </w:p>
        </w:tc>
      </w:tr>
      <w:tr w:rsidR="00C042B3" w:rsidRPr="00F4548C" w14:paraId="3A3EF4E6" w14:textId="77777777" w:rsidTr="00187808">
        <w:tc>
          <w:tcPr>
            <w:tcW w:w="496" w:type="dxa"/>
          </w:tcPr>
          <w:p w14:paraId="4ABDAA5E" w14:textId="77777777" w:rsidR="00C042B3" w:rsidRPr="00F4548C" w:rsidRDefault="00C042B3" w:rsidP="00F4548C">
            <w:pPr>
              <w:spacing w:after="0" w:line="240" w:lineRule="auto"/>
              <w:rPr>
                <w:sz w:val="18"/>
                <w:szCs w:val="18"/>
                <w:lang w:eastAsia="pl-PL"/>
              </w:rPr>
            </w:pPr>
            <w:r w:rsidRPr="00F4548C">
              <w:rPr>
                <w:sz w:val="18"/>
                <w:szCs w:val="18"/>
                <w:lang w:eastAsia="pl-PL"/>
              </w:rPr>
              <w:t>6.</w:t>
            </w:r>
          </w:p>
        </w:tc>
        <w:tc>
          <w:tcPr>
            <w:tcW w:w="1701" w:type="dxa"/>
          </w:tcPr>
          <w:p w14:paraId="693DBD60" w14:textId="77777777" w:rsidR="00C042B3" w:rsidRPr="00F4548C" w:rsidRDefault="00C042B3" w:rsidP="00F4548C">
            <w:pPr>
              <w:spacing w:after="0" w:line="240" w:lineRule="auto"/>
              <w:rPr>
                <w:sz w:val="18"/>
                <w:szCs w:val="18"/>
                <w:lang w:eastAsia="pl-PL"/>
              </w:rPr>
            </w:pPr>
            <w:r w:rsidRPr="00F4548C">
              <w:rPr>
                <w:sz w:val="18"/>
                <w:szCs w:val="18"/>
                <w:lang w:eastAsia="pl-PL"/>
              </w:rPr>
              <w:t>PN-H-93401</w:t>
            </w:r>
          </w:p>
        </w:tc>
        <w:tc>
          <w:tcPr>
            <w:tcW w:w="7512" w:type="dxa"/>
          </w:tcPr>
          <w:p w14:paraId="0096F4EE" w14:textId="77777777" w:rsidR="00C042B3" w:rsidRPr="00F4548C" w:rsidRDefault="00C042B3" w:rsidP="00F4548C">
            <w:pPr>
              <w:spacing w:after="0" w:line="240" w:lineRule="auto"/>
              <w:rPr>
                <w:sz w:val="18"/>
                <w:szCs w:val="18"/>
                <w:lang w:eastAsia="pl-PL"/>
              </w:rPr>
            </w:pPr>
            <w:r w:rsidRPr="00F4548C">
              <w:rPr>
                <w:sz w:val="18"/>
                <w:szCs w:val="18"/>
                <w:lang w:eastAsia="pl-PL"/>
              </w:rPr>
              <w:t>Stal walcowana. Kątowniki równoramienne</w:t>
            </w:r>
          </w:p>
        </w:tc>
      </w:tr>
      <w:tr w:rsidR="00C042B3" w:rsidRPr="00F4548C" w14:paraId="244F5AB4" w14:textId="77777777" w:rsidTr="00187808">
        <w:tc>
          <w:tcPr>
            <w:tcW w:w="496" w:type="dxa"/>
          </w:tcPr>
          <w:p w14:paraId="1C45FC5E" w14:textId="77777777" w:rsidR="00C042B3" w:rsidRPr="00F4548C" w:rsidRDefault="00C042B3" w:rsidP="00F4548C">
            <w:pPr>
              <w:spacing w:after="0" w:line="240" w:lineRule="auto"/>
              <w:rPr>
                <w:sz w:val="18"/>
                <w:szCs w:val="18"/>
                <w:lang w:eastAsia="pl-PL"/>
              </w:rPr>
            </w:pPr>
            <w:r w:rsidRPr="00F4548C">
              <w:rPr>
                <w:sz w:val="18"/>
                <w:szCs w:val="18"/>
                <w:lang w:eastAsia="pl-PL"/>
              </w:rPr>
              <w:t>7.</w:t>
            </w:r>
          </w:p>
        </w:tc>
        <w:tc>
          <w:tcPr>
            <w:tcW w:w="1701" w:type="dxa"/>
          </w:tcPr>
          <w:p w14:paraId="43EF54CD" w14:textId="77777777" w:rsidR="00C042B3" w:rsidRPr="00F4548C" w:rsidRDefault="00C042B3" w:rsidP="00F4548C">
            <w:pPr>
              <w:spacing w:after="0" w:line="240" w:lineRule="auto"/>
              <w:rPr>
                <w:sz w:val="18"/>
                <w:szCs w:val="18"/>
                <w:lang w:eastAsia="pl-PL"/>
              </w:rPr>
            </w:pPr>
            <w:r w:rsidRPr="00F4548C">
              <w:rPr>
                <w:sz w:val="18"/>
                <w:szCs w:val="18"/>
                <w:lang w:eastAsia="pl-PL"/>
              </w:rPr>
              <w:t>PN-H-93402</w:t>
            </w:r>
          </w:p>
        </w:tc>
        <w:tc>
          <w:tcPr>
            <w:tcW w:w="7512" w:type="dxa"/>
          </w:tcPr>
          <w:p w14:paraId="4F950E38" w14:textId="77777777" w:rsidR="00C042B3" w:rsidRPr="00F4548C" w:rsidRDefault="00C042B3" w:rsidP="00F4548C">
            <w:pPr>
              <w:spacing w:after="0" w:line="240" w:lineRule="auto"/>
              <w:rPr>
                <w:sz w:val="18"/>
                <w:szCs w:val="18"/>
                <w:lang w:eastAsia="pl-PL"/>
              </w:rPr>
            </w:pPr>
            <w:r w:rsidRPr="00F4548C">
              <w:rPr>
                <w:sz w:val="18"/>
                <w:szCs w:val="18"/>
                <w:lang w:eastAsia="pl-PL"/>
              </w:rPr>
              <w:t>Kątowniki nierównoramienne stalowe walcowane na gorąco</w:t>
            </w:r>
          </w:p>
        </w:tc>
      </w:tr>
      <w:tr w:rsidR="00C042B3" w:rsidRPr="00F4548C" w14:paraId="7600232B" w14:textId="77777777" w:rsidTr="00187808">
        <w:tc>
          <w:tcPr>
            <w:tcW w:w="496" w:type="dxa"/>
          </w:tcPr>
          <w:p w14:paraId="1357757F" w14:textId="77777777" w:rsidR="00C042B3" w:rsidRPr="00F4548C" w:rsidRDefault="00C042B3" w:rsidP="00F4548C">
            <w:pPr>
              <w:spacing w:after="0" w:line="240" w:lineRule="auto"/>
              <w:rPr>
                <w:sz w:val="18"/>
                <w:szCs w:val="18"/>
                <w:lang w:eastAsia="pl-PL"/>
              </w:rPr>
            </w:pPr>
            <w:r w:rsidRPr="00F4548C">
              <w:rPr>
                <w:sz w:val="18"/>
                <w:szCs w:val="18"/>
                <w:lang w:eastAsia="pl-PL"/>
              </w:rPr>
              <w:t>8.</w:t>
            </w:r>
          </w:p>
        </w:tc>
        <w:tc>
          <w:tcPr>
            <w:tcW w:w="1701" w:type="dxa"/>
          </w:tcPr>
          <w:p w14:paraId="1D435544" w14:textId="77777777" w:rsidR="00C042B3" w:rsidRPr="00F4548C" w:rsidRDefault="00C042B3" w:rsidP="00F4548C">
            <w:pPr>
              <w:spacing w:after="0" w:line="240" w:lineRule="auto"/>
              <w:rPr>
                <w:sz w:val="18"/>
                <w:szCs w:val="18"/>
                <w:lang w:eastAsia="pl-PL"/>
              </w:rPr>
            </w:pPr>
            <w:r w:rsidRPr="00F4548C">
              <w:rPr>
                <w:sz w:val="18"/>
                <w:szCs w:val="18"/>
                <w:lang w:eastAsia="pl-PL"/>
              </w:rPr>
              <w:t>BN-87/5028-12</w:t>
            </w:r>
          </w:p>
        </w:tc>
        <w:tc>
          <w:tcPr>
            <w:tcW w:w="7512" w:type="dxa"/>
          </w:tcPr>
          <w:p w14:paraId="3B2ADA29" w14:textId="77777777" w:rsidR="00C042B3" w:rsidRPr="00F4548C" w:rsidRDefault="00C042B3" w:rsidP="00F4548C">
            <w:pPr>
              <w:spacing w:after="0" w:line="240" w:lineRule="auto"/>
              <w:rPr>
                <w:sz w:val="18"/>
                <w:szCs w:val="18"/>
                <w:lang w:eastAsia="pl-PL"/>
              </w:rPr>
            </w:pPr>
            <w:r w:rsidRPr="00F4548C">
              <w:rPr>
                <w:sz w:val="18"/>
                <w:szCs w:val="18"/>
                <w:lang w:eastAsia="pl-PL"/>
              </w:rPr>
              <w:t>Gwoździe budowlane. Gwoździe z trzpieniem gładkim, okrągłym i kwadratowym</w:t>
            </w:r>
          </w:p>
        </w:tc>
      </w:tr>
      <w:tr w:rsidR="00C042B3" w:rsidRPr="00F4548C" w14:paraId="5E28C027" w14:textId="77777777" w:rsidTr="00187808">
        <w:tc>
          <w:tcPr>
            <w:tcW w:w="496" w:type="dxa"/>
          </w:tcPr>
          <w:p w14:paraId="7E522560" w14:textId="77777777" w:rsidR="00C042B3" w:rsidRPr="00F4548C" w:rsidRDefault="00C042B3" w:rsidP="00F4548C">
            <w:pPr>
              <w:spacing w:after="0" w:line="240" w:lineRule="auto"/>
              <w:rPr>
                <w:sz w:val="18"/>
                <w:szCs w:val="18"/>
                <w:lang w:eastAsia="pl-PL"/>
              </w:rPr>
            </w:pPr>
            <w:r w:rsidRPr="00F4548C">
              <w:rPr>
                <w:sz w:val="18"/>
                <w:szCs w:val="18"/>
                <w:lang w:eastAsia="pl-PL"/>
              </w:rPr>
              <w:t>9.</w:t>
            </w:r>
          </w:p>
        </w:tc>
        <w:tc>
          <w:tcPr>
            <w:tcW w:w="1701" w:type="dxa"/>
          </w:tcPr>
          <w:p w14:paraId="3070BE59" w14:textId="77777777" w:rsidR="00C042B3" w:rsidRPr="00F4548C" w:rsidRDefault="00C042B3" w:rsidP="00F4548C">
            <w:pPr>
              <w:spacing w:after="0" w:line="240" w:lineRule="auto"/>
              <w:rPr>
                <w:sz w:val="18"/>
                <w:szCs w:val="18"/>
                <w:lang w:eastAsia="pl-PL"/>
              </w:rPr>
            </w:pPr>
            <w:r w:rsidRPr="00F4548C">
              <w:rPr>
                <w:sz w:val="18"/>
                <w:szCs w:val="18"/>
                <w:lang w:eastAsia="pl-PL"/>
              </w:rPr>
              <w:t>BN-77/8931-12</w:t>
            </w:r>
          </w:p>
        </w:tc>
        <w:tc>
          <w:tcPr>
            <w:tcW w:w="7512" w:type="dxa"/>
          </w:tcPr>
          <w:p w14:paraId="70433A84" w14:textId="77777777" w:rsidR="00C042B3" w:rsidRPr="00F4548C" w:rsidRDefault="00C042B3" w:rsidP="00F4548C">
            <w:pPr>
              <w:spacing w:after="0" w:line="240" w:lineRule="auto"/>
              <w:rPr>
                <w:sz w:val="18"/>
                <w:szCs w:val="18"/>
                <w:lang w:eastAsia="pl-PL"/>
              </w:rPr>
            </w:pPr>
            <w:r w:rsidRPr="00F4548C">
              <w:rPr>
                <w:sz w:val="18"/>
                <w:szCs w:val="18"/>
                <w:lang w:eastAsia="pl-PL"/>
              </w:rPr>
              <w:t>Oznaczenie wskaźnika zagęszczenia gruntu.</w:t>
            </w:r>
          </w:p>
        </w:tc>
      </w:tr>
    </w:tbl>
    <w:p w14:paraId="771A94DE" w14:textId="0248C8F7" w:rsidR="00187808" w:rsidRPr="00F4548C" w:rsidRDefault="00187808" w:rsidP="00F4548C">
      <w:pPr>
        <w:spacing w:after="0" w:line="240" w:lineRule="auto"/>
        <w:rPr>
          <w:bCs/>
          <w:sz w:val="18"/>
          <w:szCs w:val="18"/>
        </w:rPr>
      </w:pPr>
      <w:bookmarkStart w:id="42" w:name="_Toc29964799"/>
    </w:p>
    <w:p w14:paraId="3D525FA8" w14:textId="4646C897" w:rsidR="00D9096D" w:rsidRPr="00F4548C" w:rsidRDefault="00D9096D" w:rsidP="00F4548C">
      <w:pPr>
        <w:spacing w:after="0" w:line="240" w:lineRule="auto"/>
        <w:rPr>
          <w:bCs/>
          <w:sz w:val="18"/>
          <w:szCs w:val="18"/>
        </w:rPr>
      </w:pPr>
    </w:p>
    <w:p w14:paraId="248A2FE2" w14:textId="136C189A" w:rsidR="00ED28C9" w:rsidRDefault="00ED28C9" w:rsidP="00187808">
      <w:pPr>
        <w:pStyle w:val="Default"/>
        <w:rPr>
          <w:b/>
          <w:bCs/>
          <w:sz w:val="23"/>
          <w:szCs w:val="23"/>
        </w:rPr>
      </w:pPr>
    </w:p>
    <w:p w14:paraId="34F87981" w14:textId="140B58B2" w:rsidR="00ED28C9" w:rsidRDefault="00ED28C9" w:rsidP="00187808">
      <w:pPr>
        <w:pStyle w:val="Default"/>
        <w:rPr>
          <w:b/>
          <w:bCs/>
          <w:sz w:val="23"/>
          <w:szCs w:val="23"/>
        </w:rPr>
      </w:pPr>
    </w:p>
    <w:p w14:paraId="125653B9" w14:textId="14D69662" w:rsidR="00ED28C9" w:rsidRDefault="00ED28C9" w:rsidP="00187808">
      <w:pPr>
        <w:pStyle w:val="Default"/>
        <w:rPr>
          <w:b/>
          <w:bCs/>
          <w:sz w:val="23"/>
          <w:szCs w:val="23"/>
        </w:rPr>
      </w:pPr>
    </w:p>
    <w:p w14:paraId="0753ED98" w14:textId="39CE9857" w:rsidR="00ED28C9" w:rsidRDefault="00ED28C9" w:rsidP="00187808">
      <w:pPr>
        <w:pStyle w:val="Default"/>
        <w:rPr>
          <w:b/>
          <w:bCs/>
          <w:sz w:val="23"/>
          <w:szCs w:val="23"/>
        </w:rPr>
      </w:pPr>
    </w:p>
    <w:p w14:paraId="45B71D51" w14:textId="1CEC92DB" w:rsidR="00ED28C9" w:rsidRDefault="00ED28C9" w:rsidP="00187808">
      <w:pPr>
        <w:pStyle w:val="Default"/>
        <w:rPr>
          <w:b/>
          <w:bCs/>
          <w:sz w:val="23"/>
          <w:szCs w:val="23"/>
        </w:rPr>
      </w:pPr>
    </w:p>
    <w:p w14:paraId="3ACA9AA6" w14:textId="099BA9E6" w:rsidR="00ED28C9" w:rsidRDefault="00ED28C9" w:rsidP="00187808">
      <w:pPr>
        <w:pStyle w:val="Default"/>
        <w:rPr>
          <w:b/>
          <w:bCs/>
          <w:sz w:val="23"/>
          <w:szCs w:val="23"/>
        </w:rPr>
      </w:pPr>
    </w:p>
    <w:p w14:paraId="33D19CFE" w14:textId="0B809E35" w:rsidR="00ED28C9" w:rsidRDefault="00ED28C9" w:rsidP="00187808">
      <w:pPr>
        <w:pStyle w:val="Default"/>
        <w:rPr>
          <w:b/>
          <w:bCs/>
          <w:sz w:val="23"/>
          <w:szCs w:val="23"/>
        </w:rPr>
      </w:pPr>
    </w:p>
    <w:p w14:paraId="60421A3D" w14:textId="77777777" w:rsidR="00ED28C9" w:rsidRDefault="00ED28C9" w:rsidP="00187808">
      <w:pPr>
        <w:pStyle w:val="Default"/>
        <w:rPr>
          <w:b/>
          <w:bCs/>
          <w:sz w:val="23"/>
          <w:szCs w:val="23"/>
        </w:rPr>
      </w:pPr>
    </w:p>
    <w:p w14:paraId="1B8407C7" w14:textId="05D0123B" w:rsidR="00ED28C9" w:rsidRDefault="00ED28C9" w:rsidP="00ED28C9">
      <w:pPr>
        <w:keepNext/>
        <w:keepLines/>
        <w:spacing w:before="360" w:after="360" w:line="240" w:lineRule="auto"/>
        <w:outlineLvl w:val="0"/>
        <w:rPr>
          <w:rFonts w:ascii="Calibri" w:eastAsia="SimSun" w:hAnsi="Calibri" w:cs="Times New Roman"/>
          <w:b/>
          <w:color w:val="1F497D" w:themeColor="text2"/>
          <w:sz w:val="24"/>
          <w:szCs w:val="24"/>
          <w:lang w:eastAsia="pl-PL"/>
        </w:rPr>
      </w:pPr>
      <w:bookmarkStart w:id="43" w:name="_Toc153175866"/>
      <w:r w:rsidRPr="00ED28C9">
        <w:rPr>
          <w:rFonts w:ascii="Calibri" w:eastAsia="SimSun" w:hAnsi="Calibri" w:cs="Times New Roman"/>
          <w:b/>
          <w:color w:val="1F497D" w:themeColor="text2"/>
          <w:sz w:val="24"/>
          <w:szCs w:val="24"/>
          <w:highlight w:val="lightGray"/>
          <w:lang w:eastAsia="pl-PL"/>
        </w:rPr>
        <w:t>D-02.00.00.  ROBOTY ZIEMNE</w:t>
      </w:r>
      <w:bookmarkEnd w:id="43"/>
      <w:r w:rsidRPr="00610770">
        <w:rPr>
          <w:rFonts w:ascii="Calibri" w:eastAsia="SimSun" w:hAnsi="Calibri" w:cs="Times New Roman"/>
          <w:b/>
          <w:color w:val="1F497D" w:themeColor="text2"/>
          <w:sz w:val="24"/>
          <w:szCs w:val="24"/>
          <w:lang w:eastAsia="pl-PL"/>
        </w:rPr>
        <w:t xml:space="preserve"> </w:t>
      </w:r>
    </w:p>
    <w:p w14:paraId="248EBDD3" w14:textId="1DFE77CD" w:rsidR="00ED28C9" w:rsidRPr="00ED28C9" w:rsidRDefault="00ED28C9" w:rsidP="00ED28C9">
      <w:pPr>
        <w:pStyle w:val="Nagwek7"/>
        <w:spacing w:before="0" w:line="276" w:lineRule="auto"/>
        <w:rPr>
          <w:rFonts w:asciiTheme="minorHAnsi" w:hAnsiTheme="minorHAnsi" w:cstheme="minorHAnsi"/>
          <w:color w:val="1F497D" w:themeColor="text2"/>
          <w:szCs w:val="18"/>
        </w:rPr>
      </w:pPr>
      <w:r w:rsidRPr="00ED28C9">
        <w:rPr>
          <w:rFonts w:asciiTheme="minorHAnsi" w:hAnsiTheme="minorHAnsi" w:cstheme="minorHAnsi"/>
          <w:color w:val="1F497D" w:themeColor="text2"/>
          <w:szCs w:val="18"/>
          <w:highlight w:val="lightGray"/>
        </w:rPr>
        <w:t>D-02.00.01 ROBOTY  ZIEMNE.  WYMAGANIA  OGÓLNE</w:t>
      </w:r>
    </w:p>
    <w:p w14:paraId="1315046C" w14:textId="77777777" w:rsidR="00ED28C9" w:rsidRPr="00ED28C9" w:rsidRDefault="00ED28C9" w:rsidP="00ED28C9">
      <w:pPr>
        <w:spacing w:after="0"/>
        <w:jc w:val="both"/>
        <w:rPr>
          <w:rFonts w:cstheme="minorHAnsi"/>
          <w:sz w:val="18"/>
          <w:szCs w:val="18"/>
        </w:rPr>
      </w:pPr>
    </w:p>
    <w:p w14:paraId="285762A0" w14:textId="77777777" w:rsidR="00ED28C9" w:rsidRPr="00F4548C" w:rsidRDefault="00ED28C9" w:rsidP="00F4548C">
      <w:pPr>
        <w:spacing w:after="0"/>
        <w:rPr>
          <w:rFonts w:cstheme="minorHAnsi"/>
          <w:sz w:val="18"/>
          <w:szCs w:val="18"/>
        </w:rPr>
      </w:pPr>
      <w:bookmarkStart w:id="44" w:name="_Toc148955038"/>
      <w:r w:rsidRPr="00F4548C">
        <w:rPr>
          <w:rFonts w:cstheme="minorHAnsi"/>
          <w:sz w:val="18"/>
          <w:szCs w:val="18"/>
        </w:rPr>
        <w:t>Wstęp</w:t>
      </w:r>
      <w:bookmarkEnd w:id="44"/>
      <w:r w:rsidRPr="00F4548C">
        <w:rPr>
          <w:rFonts w:cstheme="minorHAnsi"/>
          <w:sz w:val="18"/>
          <w:szCs w:val="18"/>
        </w:rPr>
        <w:t xml:space="preserve"> </w:t>
      </w:r>
    </w:p>
    <w:p w14:paraId="3B6F613A" w14:textId="77777777" w:rsidR="00ED28C9" w:rsidRPr="00F4548C" w:rsidRDefault="00ED28C9" w:rsidP="00F4548C">
      <w:pPr>
        <w:spacing w:after="0"/>
        <w:rPr>
          <w:rFonts w:cstheme="minorHAnsi"/>
          <w:sz w:val="18"/>
          <w:szCs w:val="18"/>
        </w:rPr>
      </w:pPr>
      <w:bookmarkStart w:id="45" w:name="_Toc148955039"/>
      <w:r w:rsidRPr="00F4548C">
        <w:rPr>
          <w:rFonts w:cstheme="minorHAnsi"/>
          <w:sz w:val="18"/>
          <w:szCs w:val="18"/>
        </w:rPr>
        <w:t>1.1. Przedmiot SST</w:t>
      </w:r>
      <w:bookmarkEnd w:id="45"/>
    </w:p>
    <w:p w14:paraId="3AF1C463" w14:textId="1D024C96" w:rsidR="00ED28C9" w:rsidRPr="00F4548C" w:rsidRDefault="00ED28C9" w:rsidP="00F4548C">
      <w:pPr>
        <w:spacing w:after="0"/>
        <w:rPr>
          <w:rFonts w:cstheme="minorHAnsi"/>
          <w:i/>
          <w:sz w:val="18"/>
          <w:szCs w:val="18"/>
        </w:rPr>
      </w:pPr>
      <w:r w:rsidRPr="00F4548C">
        <w:rPr>
          <w:rFonts w:cstheme="minorHAnsi"/>
          <w:b/>
          <w:sz w:val="18"/>
          <w:szCs w:val="18"/>
        </w:rPr>
        <w:tab/>
      </w:r>
      <w:r w:rsidRPr="00F4548C">
        <w:rPr>
          <w:rFonts w:cstheme="minorHAnsi"/>
          <w:sz w:val="18"/>
          <w:szCs w:val="18"/>
        </w:rPr>
        <w:t xml:space="preserve">Przedmiotem niniejszej szczegółowej specyfikacji technicznej (SST) są wymagania dotyczące wykonania i odbioru liniowych robót ziemnych przy </w:t>
      </w:r>
      <w:r w:rsidR="006478FE" w:rsidRPr="00F4548C">
        <w:rPr>
          <w:rFonts w:cstheme="minorHAnsi"/>
          <w:sz w:val="18"/>
          <w:szCs w:val="18"/>
        </w:rPr>
        <w:t xml:space="preserve">remoncie drogi wojewódzkiej nr </w:t>
      </w:r>
      <w:r w:rsidR="00D31BC1">
        <w:rPr>
          <w:rFonts w:cstheme="minorHAnsi"/>
          <w:sz w:val="18"/>
          <w:szCs w:val="18"/>
        </w:rPr>
        <w:t>615</w:t>
      </w:r>
      <w:r w:rsidR="006478FE" w:rsidRPr="00F4548C">
        <w:rPr>
          <w:rFonts w:cstheme="minorHAnsi"/>
          <w:sz w:val="18"/>
          <w:szCs w:val="18"/>
        </w:rPr>
        <w:t xml:space="preserve"> na wybranych odcinkach</w:t>
      </w:r>
      <w:r w:rsidRPr="00F4548C">
        <w:rPr>
          <w:rFonts w:cstheme="minorHAnsi"/>
          <w:i/>
          <w:sz w:val="18"/>
          <w:szCs w:val="18"/>
        </w:rPr>
        <w:t>.</w:t>
      </w:r>
    </w:p>
    <w:p w14:paraId="6807ED64" w14:textId="77777777" w:rsidR="00ED28C9" w:rsidRPr="00F4548C" w:rsidRDefault="00ED28C9" w:rsidP="00F4548C">
      <w:pPr>
        <w:spacing w:after="0"/>
        <w:rPr>
          <w:rFonts w:cstheme="minorHAnsi"/>
          <w:sz w:val="18"/>
          <w:szCs w:val="18"/>
        </w:rPr>
      </w:pPr>
    </w:p>
    <w:p w14:paraId="132B16F5" w14:textId="77777777" w:rsidR="00ED28C9" w:rsidRPr="00F4548C" w:rsidRDefault="00ED28C9" w:rsidP="00F4548C">
      <w:pPr>
        <w:spacing w:after="0"/>
        <w:rPr>
          <w:rFonts w:cstheme="minorHAnsi"/>
          <w:bCs/>
          <w:caps/>
          <w:sz w:val="18"/>
          <w:szCs w:val="18"/>
        </w:rPr>
      </w:pPr>
      <w:r w:rsidRPr="00F4548C">
        <w:rPr>
          <w:rFonts w:cstheme="minorHAnsi"/>
          <w:bCs/>
          <w:sz w:val="18"/>
          <w:szCs w:val="18"/>
        </w:rPr>
        <w:t>1.2. Zakres stosowania SST</w:t>
      </w:r>
    </w:p>
    <w:p w14:paraId="771C719E" w14:textId="77777777" w:rsidR="00ED28C9" w:rsidRPr="00F4548C" w:rsidRDefault="00ED28C9" w:rsidP="00F4548C">
      <w:pPr>
        <w:spacing w:after="0"/>
        <w:rPr>
          <w:rFonts w:cstheme="minorHAnsi"/>
          <w:sz w:val="18"/>
          <w:szCs w:val="18"/>
        </w:rPr>
      </w:pPr>
      <w:r w:rsidRPr="00F4548C">
        <w:rPr>
          <w:rFonts w:cstheme="minorHAnsi"/>
          <w:sz w:val="18"/>
          <w:szCs w:val="18"/>
        </w:rPr>
        <w:tab/>
        <w:t>Szczegółowa specyfikacja techniczna (SST) stosowana jest jako dokument przetargowy i kontraktowy przy zlecaniu i realizacji robót określonych w punkcie 1.1.</w:t>
      </w:r>
    </w:p>
    <w:p w14:paraId="193FB895" w14:textId="77777777" w:rsidR="00ED28C9" w:rsidRPr="00F4548C" w:rsidRDefault="00ED28C9" w:rsidP="00F4548C">
      <w:pPr>
        <w:spacing w:after="0"/>
        <w:rPr>
          <w:rFonts w:cstheme="minorHAnsi"/>
          <w:sz w:val="18"/>
          <w:szCs w:val="18"/>
        </w:rPr>
      </w:pPr>
      <w:bookmarkStart w:id="46" w:name="_Toc148955040"/>
      <w:r w:rsidRPr="00F4548C">
        <w:rPr>
          <w:rFonts w:cstheme="minorHAnsi"/>
          <w:sz w:val="18"/>
          <w:szCs w:val="18"/>
        </w:rPr>
        <w:t>1.3. Zakres robót objętych SST</w:t>
      </w:r>
      <w:bookmarkEnd w:id="46"/>
    </w:p>
    <w:p w14:paraId="3C98DB1C" w14:textId="77777777" w:rsidR="00ED28C9" w:rsidRPr="00F4548C" w:rsidRDefault="00ED28C9" w:rsidP="00F4548C">
      <w:pPr>
        <w:spacing w:after="0"/>
        <w:rPr>
          <w:rFonts w:cstheme="minorHAnsi"/>
          <w:sz w:val="18"/>
          <w:szCs w:val="18"/>
        </w:rPr>
      </w:pPr>
      <w:r w:rsidRPr="00F4548C">
        <w:rPr>
          <w:rFonts w:cstheme="minorHAnsi"/>
          <w:sz w:val="18"/>
          <w:szCs w:val="18"/>
        </w:rPr>
        <w:tab/>
        <w:t>Ustalenia zawarte w niniejszej specyfikacji dotyczą zasad prowadzenia robót ziemnych w czasie budowy lub modernizacji dróg i obejmują:</w:t>
      </w:r>
    </w:p>
    <w:p w14:paraId="4F1A96BD" w14:textId="77777777" w:rsidR="00ED28C9" w:rsidRPr="00F4548C" w:rsidRDefault="00ED28C9" w:rsidP="00F4548C">
      <w:pPr>
        <w:spacing w:after="0"/>
        <w:rPr>
          <w:rFonts w:cstheme="minorHAnsi"/>
          <w:sz w:val="18"/>
          <w:szCs w:val="18"/>
        </w:rPr>
      </w:pPr>
      <w:r w:rsidRPr="00F4548C">
        <w:rPr>
          <w:rFonts w:cstheme="minorHAnsi"/>
          <w:sz w:val="18"/>
          <w:szCs w:val="18"/>
        </w:rPr>
        <w:t>wykonanie wykopów w gruntach nieskalistych (kat. I-V),</w:t>
      </w:r>
    </w:p>
    <w:p w14:paraId="4A15BB22" w14:textId="77777777" w:rsidR="00ED28C9" w:rsidRPr="00F4548C" w:rsidRDefault="00ED28C9" w:rsidP="00F4548C">
      <w:pPr>
        <w:spacing w:after="0"/>
        <w:rPr>
          <w:rFonts w:cstheme="minorHAnsi"/>
          <w:sz w:val="18"/>
          <w:szCs w:val="18"/>
        </w:rPr>
      </w:pPr>
      <w:r w:rsidRPr="00F4548C">
        <w:rPr>
          <w:rFonts w:cstheme="minorHAnsi"/>
          <w:sz w:val="18"/>
          <w:szCs w:val="18"/>
        </w:rPr>
        <w:t>wykonanie wykopów w gruntach skalistych (kat. VI-X),</w:t>
      </w:r>
    </w:p>
    <w:p w14:paraId="3EB8E576" w14:textId="77777777" w:rsidR="00ED28C9" w:rsidRPr="00F4548C" w:rsidRDefault="00ED28C9" w:rsidP="00F4548C">
      <w:pPr>
        <w:spacing w:after="0"/>
        <w:rPr>
          <w:rFonts w:cstheme="minorHAnsi"/>
          <w:sz w:val="18"/>
          <w:szCs w:val="18"/>
        </w:rPr>
      </w:pPr>
      <w:r w:rsidRPr="00F4548C">
        <w:rPr>
          <w:rFonts w:cstheme="minorHAnsi"/>
          <w:sz w:val="18"/>
          <w:szCs w:val="18"/>
        </w:rPr>
        <w:t>pozyskiwanie gruntu z ukopu lub dokopu,</w:t>
      </w:r>
    </w:p>
    <w:p w14:paraId="5647BF1A" w14:textId="77777777" w:rsidR="00ED28C9" w:rsidRPr="00F4548C" w:rsidRDefault="00ED28C9" w:rsidP="00F4548C">
      <w:pPr>
        <w:spacing w:after="0"/>
        <w:rPr>
          <w:rFonts w:cstheme="minorHAnsi"/>
          <w:sz w:val="18"/>
          <w:szCs w:val="18"/>
        </w:rPr>
      </w:pPr>
      <w:r w:rsidRPr="00F4548C">
        <w:rPr>
          <w:rFonts w:cstheme="minorHAnsi"/>
          <w:sz w:val="18"/>
          <w:szCs w:val="18"/>
        </w:rPr>
        <w:t>budowę nasypów drogowych.</w:t>
      </w:r>
    </w:p>
    <w:p w14:paraId="197B1D1E" w14:textId="77777777" w:rsidR="00ED28C9" w:rsidRPr="00F4548C" w:rsidRDefault="00ED28C9" w:rsidP="00F4548C">
      <w:pPr>
        <w:spacing w:after="0"/>
        <w:rPr>
          <w:rFonts w:cstheme="minorHAnsi"/>
          <w:sz w:val="18"/>
          <w:szCs w:val="18"/>
        </w:rPr>
      </w:pPr>
      <w:bookmarkStart w:id="47" w:name="_Toc148955041"/>
      <w:r w:rsidRPr="00F4548C">
        <w:rPr>
          <w:rFonts w:cstheme="minorHAnsi"/>
          <w:sz w:val="18"/>
          <w:szCs w:val="18"/>
        </w:rPr>
        <w:t>1.4. Określenia podstawowe</w:t>
      </w:r>
      <w:bookmarkEnd w:id="47"/>
    </w:p>
    <w:p w14:paraId="2318C51E" w14:textId="77777777" w:rsidR="00ED28C9" w:rsidRPr="00F4548C" w:rsidRDefault="00ED28C9" w:rsidP="00F4548C">
      <w:pPr>
        <w:spacing w:after="0"/>
        <w:rPr>
          <w:rFonts w:cstheme="minorHAnsi"/>
          <w:sz w:val="18"/>
          <w:szCs w:val="18"/>
        </w:rPr>
      </w:pPr>
      <w:r w:rsidRPr="00F4548C">
        <w:rPr>
          <w:rFonts w:cstheme="minorHAnsi"/>
          <w:b/>
          <w:sz w:val="18"/>
          <w:szCs w:val="18"/>
        </w:rPr>
        <w:t>1.4.1.</w:t>
      </w:r>
      <w:r w:rsidRPr="00F4548C">
        <w:rPr>
          <w:rFonts w:cstheme="minorHAnsi"/>
          <w:b/>
          <w:sz w:val="18"/>
          <w:szCs w:val="18"/>
        </w:rPr>
        <w:tab/>
      </w:r>
      <w:r w:rsidRPr="00F4548C">
        <w:rPr>
          <w:rFonts w:cstheme="minorHAnsi"/>
          <w:sz w:val="18"/>
          <w:szCs w:val="18"/>
        </w:rPr>
        <w:t>Budowla ziemna - budowla wykonana w gruncie lub z gruntu albo rozdrobnionych odpadów przemysłowych, spełniająca warunki stateczności i odwodnienia.</w:t>
      </w:r>
    </w:p>
    <w:p w14:paraId="084ED2BD" w14:textId="77777777" w:rsidR="00ED28C9" w:rsidRPr="00F4548C" w:rsidRDefault="00ED28C9" w:rsidP="00F4548C">
      <w:pPr>
        <w:spacing w:after="0"/>
        <w:rPr>
          <w:rFonts w:cstheme="minorHAnsi"/>
          <w:b/>
          <w:sz w:val="18"/>
          <w:szCs w:val="18"/>
        </w:rPr>
      </w:pPr>
      <w:r w:rsidRPr="00F4548C">
        <w:rPr>
          <w:rFonts w:cstheme="minorHAnsi"/>
          <w:b/>
          <w:sz w:val="18"/>
          <w:szCs w:val="18"/>
        </w:rPr>
        <w:t>1.4.2.</w:t>
      </w:r>
      <w:r w:rsidRPr="00F4548C">
        <w:rPr>
          <w:rFonts w:cstheme="minorHAnsi"/>
          <w:b/>
          <w:sz w:val="18"/>
          <w:szCs w:val="18"/>
        </w:rPr>
        <w:tab/>
      </w:r>
      <w:r w:rsidRPr="00F4548C">
        <w:rPr>
          <w:rFonts w:cstheme="minorHAnsi"/>
          <w:sz w:val="18"/>
          <w:szCs w:val="18"/>
        </w:rPr>
        <w:t>Korpus drogowy - nasyp lub ta część wykopu, która jest ograniczona koroną drogi i skarpami rowów.</w:t>
      </w:r>
      <w:r w:rsidRPr="00F4548C">
        <w:rPr>
          <w:rFonts w:cstheme="minorHAnsi"/>
          <w:b/>
          <w:sz w:val="18"/>
          <w:szCs w:val="18"/>
        </w:rPr>
        <w:t xml:space="preserve"> </w:t>
      </w:r>
    </w:p>
    <w:p w14:paraId="52F75109" w14:textId="77777777" w:rsidR="00ED28C9" w:rsidRPr="00F4548C" w:rsidRDefault="00ED28C9" w:rsidP="00F4548C">
      <w:pPr>
        <w:spacing w:after="0"/>
        <w:rPr>
          <w:rFonts w:cstheme="minorHAnsi"/>
          <w:sz w:val="18"/>
          <w:szCs w:val="18"/>
        </w:rPr>
      </w:pPr>
      <w:r w:rsidRPr="00F4548C">
        <w:rPr>
          <w:rFonts w:cstheme="minorHAnsi"/>
          <w:b/>
          <w:sz w:val="18"/>
          <w:szCs w:val="18"/>
        </w:rPr>
        <w:t>1.4.3.</w:t>
      </w:r>
      <w:r w:rsidRPr="00F4548C">
        <w:rPr>
          <w:rFonts w:cstheme="minorHAnsi"/>
          <w:b/>
          <w:sz w:val="18"/>
          <w:szCs w:val="18"/>
        </w:rPr>
        <w:tab/>
      </w:r>
      <w:r w:rsidRPr="00F4548C">
        <w:rPr>
          <w:rFonts w:cstheme="minorHAnsi"/>
          <w:sz w:val="18"/>
          <w:szCs w:val="18"/>
        </w:rPr>
        <w:t>Wysokość nasypu lub głębokość wykopu - różnica rzędnej terenu i rzędnej robót ziemnych, wyznaczonych w osi nasypu lub wykopu.</w:t>
      </w:r>
    </w:p>
    <w:p w14:paraId="74EC9ED5" w14:textId="77777777" w:rsidR="00ED28C9" w:rsidRPr="00F4548C" w:rsidRDefault="00ED28C9" w:rsidP="00F4548C">
      <w:pPr>
        <w:spacing w:after="0"/>
        <w:rPr>
          <w:rFonts w:cstheme="minorHAnsi"/>
          <w:sz w:val="18"/>
          <w:szCs w:val="18"/>
        </w:rPr>
      </w:pPr>
      <w:r w:rsidRPr="00F4548C">
        <w:rPr>
          <w:rFonts w:cstheme="minorHAnsi"/>
          <w:b/>
          <w:sz w:val="18"/>
          <w:szCs w:val="18"/>
        </w:rPr>
        <w:t>1.4.4.</w:t>
      </w:r>
      <w:r w:rsidRPr="00F4548C">
        <w:rPr>
          <w:rFonts w:cstheme="minorHAnsi"/>
          <w:b/>
          <w:sz w:val="18"/>
          <w:szCs w:val="18"/>
        </w:rPr>
        <w:tab/>
      </w:r>
      <w:r w:rsidRPr="00F4548C">
        <w:rPr>
          <w:rFonts w:cstheme="minorHAnsi"/>
          <w:sz w:val="18"/>
          <w:szCs w:val="18"/>
        </w:rPr>
        <w:t>Nasyp niski - nasyp, którego wysokość jest mniejsza niż 1 m.</w:t>
      </w:r>
    </w:p>
    <w:p w14:paraId="3496460B" w14:textId="77777777" w:rsidR="00ED28C9" w:rsidRPr="00F4548C" w:rsidRDefault="00ED28C9" w:rsidP="00F4548C">
      <w:pPr>
        <w:spacing w:after="0"/>
        <w:rPr>
          <w:rFonts w:cstheme="minorHAnsi"/>
          <w:sz w:val="18"/>
          <w:szCs w:val="18"/>
        </w:rPr>
      </w:pPr>
      <w:r w:rsidRPr="00F4548C">
        <w:rPr>
          <w:rFonts w:cstheme="minorHAnsi"/>
          <w:b/>
          <w:sz w:val="18"/>
          <w:szCs w:val="18"/>
        </w:rPr>
        <w:t>1.4.5.</w:t>
      </w:r>
      <w:r w:rsidRPr="00F4548C">
        <w:rPr>
          <w:rFonts w:cstheme="minorHAnsi"/>
          <w:b/>
          <w:sz w:val="18"/>
          <w:szCs w:val="18"/>
        </w:rPr>
        <w:tab/>
      </w:r>
      <w:r w:rsidRPr="00F4548C">
        <w:rPr>
          <w:rFonts w:cstheme="minorHAnsi"/>
          <w:sz w:val="18"/>
          <w:szCs w:val="18"/>
        </w:rPr>
        <w:t>Nasyp średni - nasyp, którego wysokość jest zawarta w granicach od 1 do 3 m.</w:t>
      </w:r>
    </w:p>
    <w:p w14:paraId="0409E6CC" w14:textId="77777777" w:rsidR="00ED28C9" w:rsidRPr="00F4548C" w:rsidRDefault="00ED28C9" w:rsidP="00F4548C">
      <w:pPr>
        <w:spacing w:after="0"/>
        <w:rPr>
          <w:rFonts w:cstheme="minorHAnsi"/>
          <w:sz w:val="18"/>
          <w:szCs w:val="18"/>
        </w:rPr>
      </w:pPr>
      <w:r w:rsidRPr="00F4548C">
        <w:rPr>
          <w:rFonts w:cstheme="minorHAnsi"/>
          <w:b/>
          <w:sz w:val="18"/>
          <w:szCs w:val="18"/>
        </w:rPr>
        <w:t>1.4.6.</w:t>
      </w:r>
      <w:r w:rsidRPr="00F4548C">
        <w:rPr>
          <w:rFonts w:cstheme="minorHAnsi"/>
          <w:b/>
          <w:sz w:val="18"/>
          <w:szCs w:val="18"/>
        </w:rPr>
        <w:tab/>
      </w:r>
      <w:r w:rsidRPr="00F4548C">
        <w:rPr>
          <w:rFonts w:cstheme="minorHAnsi"/>
          <w:sz w:val="18"/>
          <w:szCs w:val="18"/>
        </w:rPr>
        <w:t>Nasyp wysoki - nasyp, którego wysokość przekracza 3 m.</w:t>
      </w:r>
    </w:p>
    <w:p w14:paraId="0AE7C893" w14:textId="77777777" w:rsidR="00ED28C9" w:rsidRPr="00F4548C" w:rsidRDefault="00ED28C9" w:rsidP="00F4548C">
      <w:pPr>
        <w:spacing w:after="0"/>
        <w:rPr>
          <w:rFonts w:cstheme="minorHAnsi"/>
          <w:sz w:val="18"/>
          <w:szCs w:val="18"/>
        </w:rPr>
      </w:pPr>
      <w:r w:rsidRPr="00F4548C">
        <w:rPr>
          <w:rFonts w:cstheme="minorHAnsi"/>
          <w:b/>
          <w:sz w:val="18"/>
          <w:szCs w:val="18"/>
        </w:rPr>
        <w:t>1.4.7.</w:t>
      </w:r>
      <w:r w:rsidRPr="00F4548C">
        <w:rPr>
          <w:rFonts w:cstheme="minorHAnsi"/>
          <w:b/>
          <w:sz w:val="18"/>
          <w:szCs w:val="18"/>
        </w:rPr>
        <w:tab/>
      </w:r>
      <w:r w:rsidRPr="00F4548C">
        <w:rPr>
          <w:rFonts w:cstheme="minorHAnsi"/>
          <w:sz w:val="18"/>
          <w:szCs w:val="18"/>
        </w:rPr>
        <w:t>Wykop płytki - wykop, którego głębokość jest mniejsza niż 1 m.</w:t>
      </w:r>
    </w:p>
    <w:p w14:paraId="7906662C" w14:textId="77777777" w:rsidR="00ED28C9" w:rsidRPr="00F4548C" w:rsidRDefault="00ED28C9" w:rsidP="00F4548C">
      <w:pPr>
        <w:spacing w:after="0"/>
        <w:rPr>
          <w:rFonts w:cstheme="minorHAnsi"/>
          <w:sz w:val="18"/>
          <w:szCs w:val="18"/>
        </w:rPr>
      </w:pPr>
      <w:r w:rsidRPr="00F4548C">
        <w:rPr>
          <w:rFonts w:cstheme="minorHAnsi"/>
          <w:b/>
          <w:sz w:val="18"/>
          <w:szCs w:val="18"/>
        </w:rPr>
        <w:t>1.4.8.</w:t>
      </w:r>
      <w:r w:rsidRPr="00F4548C">
        <w:rPr>
          <w:rFonts w:cstheme="minorHAnsi"/>
          <w:b/>
          <w:sz w:val="18"/>
          <w:szCs w:val="18"/>
        </w:rPr>
        <w:tab/>
      </w:r>
      <w:r w:rsidRPr="00F4548C">
        <w:rPr>
          <w:rFonts w:cstheme="minorHAnsi"/>
          <w:sz w:val="18"/>
          <w:szCs w:val="18"/>
        </w:rPr>
        <w:t>Wykop średni - wykop, którego głębokość jest zawarta w granicach od 1 do 3 m.</w:t>
      </w:r>
    </w:p>
    <w:p w14:paraId="058A9DB9" w14:textId="77777777" w:rsidR="00ED28C9" w:rsidRPr="00F4548C" w:rsidRDefault="00ED28C9" w:rsidP="00F4548C">
      <w:pPr>
        <w:spacing w:after="0"/>
        <w:rPr>
          <w:rFonts w:cstheme="minorHAnsi"/>
          <w:sz w:val="18"/>
          <w:szCs w:val="18"/>
        </w:rPr>
      </w:pPr>
      <w:r w:rsidRPr="00F4548C">
        <w:rPr>
          <w:rFonts w:cstheme="minorHAnsi"/>
          <w:b/>
          <w:sz w:val="18"/>
          <w:szCs w:val="18"/>
        </w:rPr>
        <w:t>1.4.9.</w:t>
      </w:r>
      <w:r w:rsidRPr="00F4548C">
        <w:rPr>
          <w:rFonts w:cstheme="minorHAnsi"/>
          <w:b/>
          <w:sz w:val="18"/>
          <w:szCs w:val="18"/>
        </w:rPr>
        <w:tab/>
      </w:r>
      <w:r w:rsidRPr="00F4548C">
        <w:rPr>
          <w:rFonts w:cstheme="minorHAnsi"/>
          <w:sz w:val="18"/>
          <w:szCs w:val="18"/>
        </w:rPr>
        <w:t>Wykop głęboki - wykop, którego głębokość przekracza 3 m.</w:t>
      </w:r>
    </w:p>
    <w:p w14:paraId="31D17FE0" w14:textId="77777777" w:rsidR="00ED28C9" w:rsidRPr="00F4548C" w:rsidRDefault="00ED28C9" w:rsidP="00F4548C">
      <w:pPr>
        <w:spacing w:after="0"/>
        <w:rPr>
          <w:rFonts w:cstheme="minorHAnsi"/>
          <w:sz w:val="18"/>
          <w:szCs w:val="18"/>
        </w:rPr>
      </w:pPr>
      <w:r w:rsidRPr="00F4548C">
        <w:rPr>
          <w:rFonts w:cstheme="minorHAnsi"/>
          <w:b/>
          <w:sz w:val="18"/>
          <w:szCs w:val="18"/>
        </w:rPr>
        <w:t xml:space="preserve">1.4.10. </w:t>
      </w:r>
      <w:r w:rsidRPr="00F4548C">
        <w:rPr>
          <w:rFonts w:cstheme="minorHAnsi"/>
          <w:sz w:val="18"/>
          <w:szCs w:val="18"/>
        </w:rPr>
        <w:t>Bagno - grunt organiczny nasycony wodą, o małej nośności, charakteryzujący się znacznym i długotrwałym osiadaniem pod obciążeniem.</w:t>
      </w:r>
    </w:p>
    <w:p w14:paraId="4D237AA8" w14:textId="77777777" w:rsidR="00ED28C9" w:rsidRPr="00F4548C" w:rsidRDefault="00ED28C9" w:rsidP="00F4548C">
      <w:pPr>
        <w:spacing w:after="0"/>
        <w:rPr>
          <w:rFonts w:cstheme="minorHAnsi"/>
          <w:sz w:val="18"/>
          <w:szCs w:val="18"/>
        </w:rPr>
      </w:pPr>
      <w:r w:rsidRPr="00F4548C">
        <w:rPr>
          <w:rFonts w:cstheme="minorHAnsi"/>
          <w:b/>
          <w:sz w:val="18"/>
          <w:szCs w:val="18"/>
        </w:rPr>
        <w:t>1.4.11.</w:t>
      </w:r>
      <w:r w:rsidRPr="00F4548C">
        <w:rPr>
          <w:rFonts w:cstheme="minorHAnsi"/>
          <w:b/>
          <w:sz w:val="18"/>
          <w:szCs w:val="18"/>
        </w:rPr>
        <w:tab/>
      </w:r>
      <w:r w:rsidRPr="00F4548C">
        <w:rPr>
          <w:rFonts w:cstheme="minorHAnsi"/>
          <w:sz w:val="18"/>
          <w:szCs w:val="18"/>
        </w:rPr>
        <w:t>Grunt skalisty - grunt rodzimy, lity lub spękany o nieprzesuniętych blokach, którego próbki nie wykazują zmian objętości ani nie rozpadają się pod działaniem wody destylowanej; mają wytrzymałość na ściskanie R</w:t>
      </w:r>
      <w:r w:rsidRPr="00F4548C">
        <w:rPr>
          <w:rFonts w:cstheme="minorHAnsi"/>
          <w:sz w:val="18"/>
          <w:szCs w:val="18"/>
          <w:vertAlign w:val="subscript"/>
        </w:rPr>
        <w:t>c</w:t>
      </w:r>
      <w:r w:rsidRPr="00F4548C">
        <w:rPr>
          <w:rFonts w:cstheme="minorHAnsi"/>
          <w:sz w:val="18"/>
          <w:szCs w:val="18"/>
        </w:rPr>
        <w:t xml:space="preserve"> ponad 0,2 MPa; wymaga użycia środków wybuchowych albo narzędzi pneumatycznych lub hydraulicznych do odspojenia.</w:t>
      </w:r>
    </w:p>
    <w:p w14:paraId="65256768" w14:textId="77777777" w:rsidR="00ED28C9" w:rsidRPr="00F4548C" w:rsidRDefault="00ED28C9" w:rsidP="00F4548C">
      <w:pPr>
        <w:spacing w:after="0"/>
        <w:rPr>
          <w:rFonts w:cstheme="minorHAnsi"/>
          <w:sz w:val="18"/>
          <w:szCs w:val="18"/>
        </w:rPr>
      </w:pPr>
      <w:r w:rsidRPr="00F4548C">
        <w:rPr>
          <w:rFonts w:cstheme="minorHAnsi"/>
          <w:b/>
          <w:sz w:val="18"/>
          <w:szCs w:val="18"/>
        </w:rPr>
        <w:t>1.4.12.</w:t>
      </w:r>
      <w:r w:rsidRPr="00F4548C">
        <w:rPr>
          <w:rFonts w:cstheme="minorHAnsi"/>
          <w:b/>
          <w:sz w:val="18"/>
          <w:szCs w:val="18"/>
        </w:rPr>
        <w:tab/>
      </w:r>
      <w:r w:rsidRPr="00F4548C">
        <w:rPr>
          <w:rFonts w:cstheme="minorHAnsi"/>
          <w:sz w:val="18"/>
          <w:szCs w:val="18"/>
        </w:rPr>
        <w:t>Ukop - miejsce pozyskania gruntu do wykonania nasypów, położone w obrębie pasa robót drogowych.</w:t>
      </w:r>
    </w:p>
    <w:p w14:paraId="66FCDB98" w14:textId="77777777" w:rsidR="00ED28C9" w:rsidRPr="00F4548C" w:rsidRDefault="00ED28C9" w:rsidP="00F4548C">
      <w:pPr>
        <w:spacing w:after="0"/>
        <w:rPr>
          <w:rFonts w:cstheme="minorHAnsi"/>
          <w:sz w:val="18"/>
          <w:szCs w:val="18"/>
        </w:rPr>
      </w:pPr>
      <w:r w:rsidRPr="00F4548C">
        <w:rPr>
          <w:rFonts w:cstheme="minorHAnsi"/>
          <w:b/>
          <w:sz w:val="18"/>
          <w:szCs w:val="18"/>
        </w:rPr>
        <w:t>1.4.13.</w:t>
      </w:r>
      <w:r w:rsidRPr="00F4548C">
        <w:rPr>
          <w:rFonts w:cstheme="minorHAnsi"/>
          <w:b/>
          <w:sz w:val="18"/>
          <w:szCs w:val="18"/>
        </w:rPr>
        <w:tab/>
      </w:r>
      <w:r w:rsidRPr="00F4548C">
        <w:rPr>
          <w:rFonts w:cstheme="minorHAnsi"/>
          <w:sz w:val="18"/>
          <w:szCs w:val="18"/>
        </w:rPr>
        <w:t>Dokop - miejsce pozyskania gruntu do wykonania nasypów, położone poza pasem robót drogowych.</w:t>
      </w:r>
    </w:p>
    <w:p w14:paraId="0D8135C1" w14:textId="77777777" w:rsidR="00ED28C9" w:rsidRPr="00F4548C" w:rsidRDefault="00ED28C9" w:rsidP="00F4548C">
      <w:pPr>
        <w:spacing w:after="0"/>
        <w:rPr>
          <w:rFonts w:cstheme="minorHAnsi"/>
          <w:sz w:val="18"/>
          <w:szCs w:val="18"/>
        </w:rPr>
      </w:pPr>
      <w:r w:rsidRPr="00F4548C">
        <w:rPr>
          <w:rFonts w:cstheme="minorHAnsi"/>
          <w:b/>
          <w:sz w:val="18"/>
          <w:szCs w:val="18"/>
        </w:rPr>
        <w:t>1.4.14.</w:t>
      </w:r>
      <w:r w:rsidRPr="00F4548C">
        <w:rPr>
          <w:rFonts w:cstheme="minorHAnsi"/>
          <w:b/>
          <w:sz w:val="18"/>
          <w:szCs w:val="18"/>
        </w:rPr>
        <w:tab/>
      </w:r>
      <w:r w:rsidRPr="00F4548C">
        <w:rPr>
          <w:rFonts w:cstheme="minorHAnsi"/>
          <w:sz w:val="18"/>
          <w:szCs w:val="18"/>
        </w:rPr>
        <w:t>Odkład - miejsce wbudowania lub składowania (odwiezienia) gruntów pozyskanych w czasie wykonywania wykopów, a nie wykorzystanych do budowy nasypów oraz innych prac związanych z trasą drogową.</w:t>
      </w:r>
    </w:p>
    <w:p w14:paraId="30F7F74B" w14:textId="77777777" w:rsidR="00ED28C9" w:rsidRPr="00F4548C" w:rsidRDefault="00ED28C9" w:rsidP="00F4548C">
      <w:pPr>
        <w:spacing w:after="0"/>
        <w:rPr>
          <w:rFonts w:cstheme="minorHAnsi"/>
          <w:sz w:val="18"/>
          <w:szCs w:val="18"/>
        </w:rPr>
      </w:pPr>
      <w:r w:rsidRPr="00F4548C">
        <w:rPr>
          <w:rFonts w:cstheme="minorHAnsi"/>
          <w:b/>
          <w:sz w:val="18"/>
          <w:szCs w:val="18"/>
        </w:rPr>
        <w:t>1.4.15.</w:t>
      </w:r>
      <w:r w:rsidRPr="00F4548C">
        <w:rPr>
          <w:rFonts w:cstheme="minorHAnsi"/>
          <w:b/>
          <w:sz w:val="18"/>
          <w:szCs w:val="18"/>
        </w:rPr>
        <w:tab/>
      </w:r>
      <w:r w:rsidRPr="00F4548C">
        <w:rPr>
          <w:rFonts w:cstheme="minorHAnsi"/>
          <w:sz w:val="18"/>
          <w:szCs w:val="18"/>
        </w:rPr>
        <w:t xml:space="preserve">Wskaźnik zagęszczenia gruntu - wielkość charakteryzująca stan zagęszczenia gruntu, określona wg wzoru: </w:t>
      </w:r>
    </w:p>
    <w:p w14:paraId="33D6CB58" w14:textId="77777777" w:rsidR="00ED28C9" w:rsidRPr="00F4548C" w:rsidRDefault="00ED28C9" w:rsidP="00F4548C">
      <w:pPr>
        <w:spacing w:after="0"/>
        <w:rPr>
          <w:rFonts w:cstheme="minorHAnsi"/>
          <w:sz w:val="18"/>
          <w:szCs w:val="18"/>
        </w:rPr>
      </w:pPr>
      <w:r w:rsidRPr="00F4548C">
        <w:rPr>
          <w:rFonts w:cstheme="minorHAnsi"/>
          <w:noProof/>
          <w:sz w:val="18"/>
          <w:szCs w:val="18"/>
          <w:vertAlign w:val="subscript"/>
        </w:rPr>
        <w:drawing>
          <wp:inline distT="0" distB="0" distL="0" distR="0" wp14:anchorId="5CCE3869" wp14:editId="6E56FDB7">
            <wp:extent cx="571500" cy="447675"/>
            <wp:effectExtent l="1905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71500" cy="447675"/>
                    </a:xfrm>
                    <a:prstGeom prst="rect">
                      <a:avLst/>
                    </a:prstGeom>
                    <a:noFill/>
                    <a:ln w="9525">
                      <a:noFill/>
                      <a:miter lim="800000"/>
                      <a:headEnd/>
                      <a:tailEnd/>
                    </a:ln>
                  </pic:spPr>
                </pic:pic>
              </a:graphicData>
            </a:graphic>
          </wp:inline>
        </w:drawing>
      </w:r>
    </w:p>
    <w:p w14:paraId="5243B34D" w14:textId="77777777" w:rsidR="00ED28C9" w:rsidRPr="00F4548C" w:rsidRDefault="00ED28C9" w:rsidP="00F4548C">
      <w:pPr>
        <w:spacing w:after="0"/>
        <w:rPr>
          <w:rFonts w:cstheme="minorHAnsi"/>
          <w:sz w:val="18"/>
          <w:szCs w:val="18"/>
        </w:rPr>
      </w:pPr>
      <w:r w:rsidRPr="00F4548C">
        <w:rPr>
          <w:rFonts w:cstheme="minorHAnsi"/>
          <w:sz w:val="18"/>
          <w:szCs w:val="18"/>
        </w:rPr>
        <w:t>gdzie:</w:t>
      </w:r>
    </w:p>
    <w:p w14:paraId="0A4283FE" w14:textId="77777777" w:rsidR="00ED28C9" w:rsidRPr="00F4548C" w:rsidRDefault="00ED28C9" w:rsidP="00F4548C">
      <w:pPr>
        <w:spacing w:after="0"/>
        <w:rPr>
          <w:rFonts w:cstheme="minorHAnsi"/>
          <w:sz w:val="18"/>
          <w:szCs w:val="18"/>
        </w:rPr>
      </w:pPr>
      <w:r w:rsidRPr="00F4548C">
        <w:rPr>
          <w:rFonts w:cstheme="minorHAnsi"/>
          <w:i/>
          <w:sz w:val="18"/>
          <w:szCs w:val="18"/>
        </w:rPr>
        <w:sym w:font="Symbol" w:char="0072"/>
      </w:r>
      <w:r w:rsidRPr="00F4548C">
        <w:rPr>
          <w:rFonts w:cstheme="minorHAnsi"/>
          <w:sz w:val="18"/>
          <w:szCs w:val="18"/>
          <w:vertAlign w:val="subscript"/>
        </w:rPr>
        <w:t>d</w:t>
      </w:r>
      <w:r w:rsidRPr="00F4548C">
        <w:rPr>
          <w:rFonts w:cstheme="minorHAnsi"/>
          <w:sz w:val="18"/>
          <w:szCs w:val="18"/>
        </w:rPr>
        <w:tab/>
        <w:t>-</w:t>
      </w:r>
      <w:r w:rsidRPr="00F4548C">
        <w:rPr>
          <w:rFonts w:cstheme="minorHAnsi"/>
          <w:sz w:val="18"/>
          <w:szCs w:val="18"/>
        </w:rPr>
        <w:tab/>
        <w:t>gęstość objętościowa szkieletu zagęszczonego gruntu, (Mg/m</w:t>
      </w:r>
      <w:r w:rsidRPr="00F4548C">
        <w:rPr>
          <w:rFonts w:cstheme="minorHAnsi"/>
          <w:sz w:val="18"/>
          <w:szCs w:val="18"/>
          <w:vertAlign w:val="superscript"/>
        </w:rPr>
        <w:t>3</w:t>
      </w:r>
      <w:r w:rsidRPr="00F4548C">
        <w:rPr>
          <w:rFonts w:cstheme="minorHAnsi"/>
          <w:sz w:val="18"/>
          <w:szCs w:val="18"/>
        </w:rPr>
        <w:t>),</w:t>
      </w:r>
    </w:p>
    <w:p w14:paraId="34CE53C8" w14:textId="77777777" w:rsidR="00ED28C9" w:rsidRPr="00F4548C" w:rsidRDefault="00ED28C9" w:rsidP="00F4548C">
      <w:pPr>
        <w:spacing w:after="0"/>
        <w:rPr>
          <w:rFonts w:cstheme="minorHAnsi"/>
          <w:sz w:val="18"/>
          <w:szCs w:val="18"/>
        </w:rPr>
      </w:pPr>
      <w:r w:rsidRPr="00F4548C">
        <w:rPr>
          <w:rFonts w:cstheme="minorHAnsi"/>
          <w:i/>
          <w:sz w:val="18"/>
          <w:szCs w:val="18"/>
        </w:rPr>
        <w:sym w:font="Symbol" w:char="0072"/>
      </w:r>
      <w:r w:rsidRPr="00F4548C">
        <w:rPr>
          <w:rFonts w:cstheme="minorHAnsi"/>
          <w:sz w:val="18"/>
          <w:szCs w:val="18"/>
          <w:vertAlign w:val="subscript"/>
        </w:rPr>
        <w:t>ds</w:t>
      </w:r>
      <w:r w:rsidRPr="00F4548C">
        <w:rPr>
          <w:rFonts w:cstheme="minorHAnsi"/>
          <w:sz w:val="18"/>
          <w:szCs w:val="18"/>
        </w:rPr>
        <w:tab/>
        <w:t>-</w:t>
      </w:r>
      <w:r w:rsidRPr="00F4548C">
        <w:rPr>
          <w:rFonts w:cstheme="minorHAnsi"/>
          <w:sz w:val="18"/>
          <w:szCs w:val="18"/>
        </w:rPr>
        <w:tab/>
        <w:t>maksymalna gęstość objętościowa szkieletu gruntowego przy wilgotności optymalnej, określona w normalnej próbie Proctora, zgodnie z PN-B-04481 [2], służąca do oceny zagęszczenia gruntu w robotach ziemnych, badana zgodnie z normą BN-77/8931-12 [7], (Mg/m</w:t>
      </w:r>
      <w:r w:rsidRPr="00F4548C">
        <w:rPr>
          <w:rFonts w:cstheme="minorHAnsi"/>
          <w:sz w:val="18"/>
          <w:szCs w:val="18"/>
          <w:vertAlign w:val="superscript"/>
        </w:rPr>
        <w:t>3</w:t>
      </w:r>
      <w:r w:rsidRPr="00F4548C">
        <w:rPr>
          <w:rFonts w:cstheme="minorHAnsi"/>
          <w:sz w:val="18"/>
          <w:szCs w:val="18"/>
        </w:rPr>
        <w:t>).</w:t>
      </w:r>
    </w:p>
    <w:p w14:paraId="6A70F572" w14:textId="77777777" w:rsidR="00ED28C9" w:rsidRPr="00F4548C" w:rsidRDefault="00ED28C9" w:rsidP="00F4548C">
      <w:pPr>
        <w:spacing w:after="0"/>
        <w:rPr>
          <w:rFonts w:cstheme="minorHAnsi"/>
          <w:sz w:val="18"/>
          <w:szCs w:val="18"/>
        </w:rPr>
      </w:pPr>
      <w:r w:rsidRPr="00F4548C">
        <w:rPr>
          <w:rFonts w:cstheme="minorHAnsi"/>
          <w:b/>
          <w:sz w:val="18"/>
          <w:szCs w:val="18"/>
        </w:rPr>
        <w:t xml:space="preserve">1.4.16. </w:t>
      </w:r>
      <w:r w:rsidRPr="00F4548C">
        <w:rPr>
          <w:rFonts w:cstheme="minorHAnsi"/>
          <w:sz w:val="18"/>
          <w:szCs w:val="18"/>
        </w:rPr>
        <w:t>Wskaźnik różnoziarnistości - wielkość charakteryzująca zagęszczalność gruntów niespoistych, określona wg wzoru:</w:t>
      </w:r>
    </w:p>
    <w:p w14:paraId="0A8515CC" w14:textId="77777777" w:rsidR="00ED28C9" w:rsidRPr="00F4548C" w:rsidRDefault="00ED28C9" w:rsidP="00F4548C">
      <w:pPr>
        <w:spacing w:after="0"/>
        <w:rPr>
          <w:rFonts w:cstheme="minorHAnsi"/>
          <w:b/>
          <w:sz w:val="18"/>
          <w:szCs w:val="18"/>
        </w:rPr>
      </w:pPr>
      <w:r w:rsidRPr="00F4548C">
        <w:rPr>
          <w:rFonts w:cstheme="minorHAnsi"/>
          <w:sz w:val="18"/>
          <w:szCs w:val="18"/>
        </w:rPr>
        <w:t xml:space="preserve"> </w:t>
      </w:r>
      <w:r w:rsidRPr="00F4548C">
        <w:rPr>
          <w:rFonts w:cstheme="minorHAnsi"/>
          <w:noProof/>
          <w:sz w:val="18"/>
          <w:szCs w:val="18"/>
          <w:vertAlign w:val="subscript"/>
        </w:rPr>
        <w:drawing>
          <wp:inline distT="0" distB="0" distL="0" distR="0" wp14:anchorId="1A505310" wp14:editId="168F50C6">
            <wp:extent cx="533400" cy="428625"/>
            <wp:effectExtent l="1905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533400" cy="428625"/>
                    </a:xfrm>
                    <a:prstGeom prst="rect">
                      <a:avLst/>
                    </a:prstGeom>
                    <a:noFill/>
                    <a:ln w="9525">
                      <a:noFill/>
                      <a:miter lim="800000"/>
                      <a:headEnd/>
                      <a:tailEnd/>
                    </a:ln>
                  </pic:spPr>
                </pic:pic>
              </a:graphicData>
            </a:graphic>
          </wp:inline>
        </w:drawing>
      </w:r>
    </w:p>
    <w:p w14:paraId="2EA1DE7F" w14:textId="77777777" w:rsidR="00ED28C9" w:rsidRPr="00F4548C" w:rsidRDefault="00ED28C9" w:rsidP="00F4548C">
      <w:pPr>
        <w:spacing w:after="0"/>
        <w:rPr>
          <w:rFonts w:cstheme="minorHAnsi"/>
          <w:sz w:val="18"/>
          <w:szCs w:val="18"/>
        </w:rPr>
      </w:pPr>
      <w:r w:rsidRPr="00F4548C">
        <w:rPr>
          <w:rFonts w:cstheme="minorHAnsi"/>
          <w:sz w:val="18"/>
          <w:szCs w:val="18"/>
        </w:rPr>
        <w:t>gdzie:</w:t>
      </w:r>
    </w:p>
    <w:p w14:paraId="12E16822" w14:textId="77777777" w:rsidR="00ED28C9" w:rsidRPr="00F4548C" w:rsidRDefault="00ED28C9" w:rsidP="00F4548C">
      <w:pPr>
        <w:spacing w:after="0"/>
        <w:rPr>
          <w:rFonts w:cstheme="minorHAnsi"/>
          <w:sz w:val="18"/>
          <w:szCs w:val="18"/>
        </w:rPr>
      </w:pPr>
      <w:r w:rsidRPr="00F4548C">
        <w:rPr>
          <w:rFonts w:cstheme="minorHAnsi"/>
          <w:sz w:val="18"/>
          <w:szCs w:val="18"/>
        </w:rPr>
        <w:t>d</w:t>
      </w:r>
      <w:r w:rsidRPr="00F4548C">
        <w:rPr>
          <w:rFonts w:cstheme="minorHAnsi"/>
          <w:sz w:val="18"/>
          <w:szCs w:val="18"/>
          <w:vertAlign w:val="subscript"/>
        </w:rPr>
        <w:t>60</w:t>
      </w:r>
      <w:r w:rsidRPr="00F4548C">
        <w:rPr>
          <w:rFonts w:cstheme="minorHAnsi"/>
          <w:sz w:val="18"/>
          <w:szCs w:val="18"/>
        </w:rPr>
        <w:tab/>
        <w:t>-</w:t>
      </w:r>
      <w:r w:rsidRPr="00F4548C">
        <w:rPr>
          <w:rFonts w:cstheme="minorHAnsi"/>
          <w:sz w:val="18"/>
          <w:szCs w:val="18"/>
        </w:rPr>
        <w:tab/>
        <w:t>średnica oczek sita, przez które przechodzi 60% gruntu, (mm),</w:t>
      </w:r>
    </w:p>
    <w:p w14:paraId="6C64AA74" w14:textId="77777777" w:rsidR="00ED28C9" w:rsidRPr="00F4548C" w:rsidRDefault="00ED28C9" w:rsidP="00F4548C">
      <w:pPr>
        <w:spacing w:after="0"/>
        <w:rPr>
          <w:rFonts w:cstheme="minorHAnsi"/>
          <w:sz w:val="18"/>
          <w:szCs w:val="18"/>
        </w:rPr>
      </w:pPr>
      <w:r w:rsidRPr="00F4548C">
        <w:rPr>
          <w:rFonts w:cstheme="minorHAnsi"/>
          <w:sz w:val="18"/>
          <w:szCs w:val="18"/>
        </w:rPr>
        <w:t>d</w:t>
      </w:r>
      <w:r w:rsidRPr="00F4548C">
        <w:rPr>
          <w:rFonts w:cstheme="minorHAnsi"/>
          <w:sz w:val="18"/>
          <w:szCs w:val="18"/>
          <w:vertAlign w:val="subscript"/>
        </w:rPr>
        <w:t>10</w:t>
      </w:r>
      <w:r w:rsidRPr="00F4548C">
        <w:rPr>
          <w:rFonts w:cstheme="minorHAnsi"/>
          <w:sz w:val="18"/>
          <w:szCs w:val="18"/>
        </w:rPr>
        <w:tab/>
        <w:t>-</w:t>
      </w:r>
      <w:r w:rsidRPr="00F4548C">
        <w:rPr>
          <w:rFonts w:cstheme="minorHAnsi"/>
          <w:sz w:val="18"/>
          <w:szCs w:val="18"/>
        </w:rPr>
        <w:tab/>
        <w:t>średnica oczek sita, przez które przechodzi 10% gruntu, (mm).</w:t>
      </w:r>
    </w:p>
    <w:p w14:paraId="6CEC16A1" w14:textId="77777777" w:rsidR="00ED28C9" w:rsidRPr="00F4548C" w:rsidRDefault="00ED28C9" w:rsidP="00F4548C">
      <w:pPr>
        <w:spacing w:after="0"/>
        <w:rPr>
          <w:rFonts w:cstheme="minorHAnsi"/>
          <w:sz w:val="18"/>
          <w:szCs w:val="18"/>
        </w:rPr>
      </w:pPr>
      <w:r w:rsidRPr="00F4548C">
        <w:rPr>
          <w:rFonts w:cstheme="minorHAnsi"/>
          <w:b/>
          <w:sz w:val="18"/>
          <w:szCs w:val="18"/>
        </w:rPr>
        <w:t xml:space="preserve">1.4.17. </w:t>
      </w:r>
      <w:r w:rsidRPr="00F4548C">
        <w:rPr>
          <w:rFonts w:cstheme="minorHAnsi"/>
          <w:sz w:val="18"/>
          <w:szCs w:val="18"/>
        </w:rPr>
        <w:t>Pozostałe określenia podstawowe są zgodne z obowiązującymi, odpowiednimi polskimi normami i z definicjami podanymi w SST D-M-00.00.00 „Wymagania ogólne” pkt 1.4.</w:t>
      </w:r>
    </w:p>
    <w:p w14:paraId="382D0D4F" w14:textId="77777777" w:rsidR="00ED28C9" w:rsidRPr="00F4548C" w:rsidRDefault="00ED28C9" w:rsidP="00F4548C">
      <w:pPr>
        <w:spacing w:after="0"/>
        <w:rPr>
          <w:rFonts w:cstheme="minorHAnsi"/>
          <w:sz w:val="18"/>
          <w:szCs w:val="18"/>
        </w:rPr>
      </w:pPr>
      <w:bookmarkStart w:id="48" w:name="_Toc148955042"/>
      <w:r w:rsidRPr="00F4548C">
        <w:rPr>
          <w:rFonts w:cstheme="minorHAnsi"/>
          <w:sz w:val="18"/>
          <w:szCs w:val="18"/>
        </w:rPr>
        <w:t>1.5. Ogólne wymagania dotyczące robót</w:t>
      </w:r>
      <w:bookmarkEnd w:id="48"/>
    </w:p>
    <w:p w14:paraId="33645C0D" w14:textId="77777777" w:rsidR="00ED28C9" w:rsidRPr="00F4548C" w:rsidRDefault="00ED28C9" w:rsidP="00F4548C">
      <w:pPr>
        <w:spacing w:after="0"/>
        <w:rPr>
          <w:rFonts w:cstheme="minorHAnsi"/>
          <w:sz w:val="18"/>
          <w:szCs w:val="18"/>
        </w:rPr>
      </w:pPr>
      <w:r w:rsidRPr="00F4548C">
        <w:rPr>
          <w:rFonts w:cstheme="minorHAnsi"/>
          <w:sz w:val="18"/>
          <w:szCs w:val="18"/>
        </w:rPr>
        <w:tab/>
        <w:t>Ogólne wymagania dotyczące robót podano w SST D-M-00.00.00 „Wymagania ogólne” pkt 1.5.</w:t>
      </w:r>
    </w:p>
    <w:p w14:paraId="2C2C3C16" w14:textId="77777777" w:rsidR="00ED28C9" w:rsidRPr="00F4548C" w:rsidRDefault="00ED28C9" w:rsidP="00F4548C">
      <w:pPr>
        <w:spacing w:after="0"/>
        <w:rPr>
          <w:rFonts w:cstheme="minorHAnsi"/>
          <w:sz w:val="18"/>
          <w:szCs w:val="18"/>
        </w:rPr>
      </w:pPr>
      <w:bookmarkStart w:id="49" w:name="_Toc148955043"/>
      <w:r w:rsidRPr="00F4548C">
        <w:rPr>
          <w:rFonts w:cstheme="minorHAnsi"/>
          <w:sz w:val="18"/>
          <w:szCs w:val="18"/>
        </w:rPr>
        <w:t>2. materiały (grunty)</w:t>
      </w:r>
      <w:bookmarkEnd w:id="49"/>
    </w:p>
    <w:p w14:paraId="3809D7E8" w14:textId="77777777" w:rsidR="00ED28C9" w:rsidRPr="00F4548C" w:rsidRDefault="00ED28C9" w:rsidP="00F4548C">
      <w:pPr>
        <w:spacing w:after="0"/>
        <w:rPr>
          <w:rFonts w:cstheme="minorHAnsi"/>
          <w:sz w:val="18"/>
          <w:szCs w:val="18"/>
        </w:rPr>
      </w:pPr>
      <w:bookmarkStart w:id="50" w:name="_Toc148955044"/>
      <w:r w:rsidRPr="00F4548C">
        <w:rPr>
          <w:rFonts w:cstheme="minorHAnsi"/>
          <w:sz w:val="18"/>
          <w:szCs w:val="18"/>
        </w:rPr>
        <w:t>2.1. Ogólne wymagania dotyczące materiałów</w:t>
      </w:r>
      <w:bookmarkEnd w:id="50"/>
    </w:p>
    <w:p w14:paraId="6CACB6CC" w14:textId="77777777" w:rsidR="00ED28C9" w:rsidRPr="00F4548C" w:rsidRDefault="00ED28C9" w:rsidP="00F4548C">
      <w:pPr>
        <w:spacing w:after="0"/>
        <w:rPr>
          <w:rFonts w:cstheme="minorHAnsi"/>
          <w:sz w:val="18"/>
          <w:szCs w:val="18"/>
        </w:rPr>
      </w:pPr>
      <w:r w:rsidRPr="00F4548C">
        <w:rPr>
          <w:rFonts w:cstheme="minorHAnsi"/>
          <w:sz w:val="18"/>
          <w:szCs w:val="18"/>
        </w:rPr>
        <w:tab/>
        <w:t>Ogólne wymagania dotyczące materiałów, ich pozyskiwania i składowania, podano w SST D-M-00.00.00 „Wymagania ogólne” pkt 2.</w:t>
      </w:r>
    </w:p>
    <w:p w14:paraId="38ED8FF2" w14:textId="77777777" w:rsidR="00ED28C9" w:rsidRPr="00F4548C" w:rsidRDefault="00ED28C9" w:rsidP="00F4548C">
      <w:pPr>
        <w:spacing w:after="0"/>
        <w:rPr>
          <w:rFonts w:cstheme="minorHAnsi"/>
          <w:sz w:val="18"/>
          <w:szCs w:val="18"/>
        </w:rPr>
      </w:pPr>
      <w:bookmarkStart w:id="51" w:name="_Toc148955045"/>
      <w:r w:rsidRPr="00F4548C">
        <w:rPr>
          <w:rFonts w:cstheme="minorHAnsi"/>
          <w:sz w:val="18"/>
          <w:szCs w:val="18"/>
        </w:rPr>
        <w:t>2.2. Podział gruntów</w:t>
      </w:r>
      <w:bookmarkEnd w:id="51"/>
    </w:p>
    <w:p w14:paraId="0CB7F6AE" w14:textId="77777777" w:rsidR="00ED28C9" w:rsidRPr="00F4548C" w:rsidRDefault="00ED28C9" w:rsidP="00F4548C">
      <w:pPr>
        <w:spacing w:after="0"/>
        <w:rPr>
          <w:rFonts w:cstheme="minorHAnsi"/>
          <w:sz w:val="18"/>
          <w:szCs w:val="18"/>
        </w:rPr>
      </w:pPr>
      <w:r w:rsidRPr="00F4548C">
        <w:rPr>
          <w:rFonts w:cstheme="minorHAnsi"/>
          <w:sz w:val="18"/>
          <w:szCs w:val="18"/>
        </w:rPr>
        <w:tab/>
        <w:t>Podstawę podziału gruntów i innych materiałów na kategorie pod względem trudności ich odspajania podaje tablica 1. W wymienionej tablicy określono przeciętne wartości gęstości objętościowej gruntów i materiałów w stanie naturalnym oraz współczynników spulchnienia.</w:t>
      </w:r>
    </w:p>
    <w:p w14:paraId="087F3ACB" w14:textId="77777777" w:rsidR="00ED28C9" w:rsidRPr="00F4548C" w:rsidRDefault="00ED28C9" w:rsidP="00F4548C">
      <w:pPr>
        <w:spacing w:after="0"/>
        <w:rPr>
          <w:rFonts w:cstheme="minorHAnsi"/>
          <w:sz w:val="18"/>
          <w:szCs w:val="18"/>
        </w:rPr>
      </w:pPr>
      <w:r w:rsidRPr="00F4548C">
        <w:rPr>
          <w:rFonts w:cstheme="minorHAnsi"/>
          <w:sz w:val="18"/>
          <w:szCs w:val="18"/>
        </w:rPr>
        <w:tab/>
        <w:t>Podział gruntów pod względem wysadzinowości podaje tablica 2.</w:t>
      </w:r>
    </w:p>
    <w:p w14:paraId="13FF3F76" w14:textId="77777777" w:rsidR="00ED28C9" w:rsidRPr="00F4548C" w:rsidRDefault="00ED28C9" w:rsidP="00F4548C">
      <w:pPr>
        <w:spacing w:after="0"/>
        <w:rPr>
          <w:rFonts w:cstheme="minorHAnsi"/>
          <w:sz w:val="18"/>
          <w:szCs w:val="18"/>
        </w:rPr>
      </w:pPr>
      <w:r w:rsidRPr="00F4548C">
        <w:rPr>
          <w:rFonts w:cstheme="minorHAnsi"/>
          <w:sz w:val="18"/>
          <w:szCs w:val="18"/>
        </w:rPr>
        <w:tab/>
        <w:t>Podział gruntów pod względem przydatności do budowy nasypów podano w SST D-02.03.01, pkt 2.</w:t>
      </w:r>
    </w:p>
    <w:p w14:paraId="423250CF" w14:textId="77777777" w:rsidR="00ED28C9" w:rsidRPr="00F4548C" w:rsidRDefault="00ED28C9" w:rsidP="00F4548C">
      <w:pPr>
        <w:spacing w:after="0"/>
        <w:rPr>
          <w:rFonts w:cstheme="minorHAnsi"/>
          <w:sz w:val="18"/>
          <w:szCs w:val="18"/>
        </w:rPr>
      </w:pPr>
      <w:bookmarkStart w:id="52" w:name="_Toc148955046"/>
      <w:r w:rsidRPr="00F4548C">
        <w:rPr>
          <w:rFonts w:cstheme="minorHAnsi"/>
          <w:sz w:val="18"/>
          <w:szCs w:val="18"/>
        </w:rPr>
        <w:t>2.3. Zasady wykorzystania gruntów</w:t>
      </w:r>
      <w:bookmarkEnd w:id="52"/>
    </w:p>
    <w:p w14:paraId="1F52DEDB" w14:textId="77777777" w:rsidR="00ED28C9" w:rsidRPr="00F4548C" w:rsidRDefault="00ED28C9" w:rsidP="00F4548C">
      <w:pPr>
        <w:spacing w:after="0"/>
        <w:rPr>
          <w:rFonts w:cstheme="minorHAnsi"/>
          <w:sz w:val="18"/>
          <w:szCs w:val="18"/>
        </w:rPr>
      </w:pPr>
      <w:r w:rsidRPr="00F4548C">
        <w:rPr>
          <w:rFonts w:cstheme="minorHAnsi"/>
          <w:sz w:val="18"/>
          <w:szCs w:val="18"/>
        </w:rPr>
        <w:tab/>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14:paraId="493C403D" w14:textId="77777777" w:rsidR="00ED28C9" w:rsidRPr="00F4548C" w:rsidRDefault="00ED28C9" w:rsidP="00F4548C">
      <w:pPr>
        <w:spacing w:after="0"/>
        <w:rPr>
          <w:rFonts w:cstheme="minorHAnsi"/>
          <w:sz w:val="18"/>
          <w:szCs w:val="18"/>
        </w:rPr>
      </w:pPr>
      <w:r w:rsidRPr="00F4548C">
        <w:rPr>
          <w:rFonts w:cstheme="minorHAnsi"/>
          <w:sz w:val="18"/>
          <w:szCs w:val="18"/>
        </w:rPr>
        <w:tab/>
        <w:t>Jeżeli grunty przydatne, uzyskane przy wykonaniu wykopów, nie będąc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14:paraId="27794558" w14:textId="77777777" w:rsidR="00ED28C9" w:rsidRPr="00F4548C" w:rsidRDefault="00ED28C9" w:rsidP="00F4548C">
      <w:pPr>
        <w:spacing w:after="0"/>
        <w:rPr>
          <w:rFonts w:cstheme="minorHAnsi"/>
          <w:sz w:val="18"/>
          <w:szCs w:val="18"/>
        </w:rPr>
      </w:pPr>
      <w:r w:rsidRPr="00F4548C">
        <w:rPr>
          <w:rFonts w:cstheme="minorHAnsi"/>
          <w:sz w:val="18"/>
          <w:szCs w:val="18"/>
        </w:rPr>
        <w:tab/>
        <w:t>Grunty i materiały nieprzydatne do budowy nasypów, określone w SST D-02.03.01, pkt 2.4, powinny być wywiezione przez Wykonawcę na odkład. Zapewnienie terenów na odkład należy do obowiązków Zamawiającego, o ile nie określono tego inaczej w kontrakcie. Inżynier może nakazać pozostawienie na terenie budowy gruntów, których czasowa nieprzydatność wynika jedynie z powodu zamarznięcia lub nadmiernej wilgotności.</w:t>
      </w:r>
    </w:p>
    <w:p w14:paraId="72660AFF" w14:textId="77777777" w:rsidR="00ED28C9" w:rsidRPr="00F4548C" w:rsidRDefault="00ED28C9" w:rsidP="00F4548C">
      <w:pPr>
        <w:spacing w:after="0"/>
        <w:rPr>
          <w:rFonts w:cstheme="minorHAnsi"/>
          <w:sz w:val="18"/>
          <w:szCs w:val="18"/>
        </w:rPr>
      </w:pPr>
      <w:r w:rsidRPr="00F4548C">
        <w:rPr>
          <w:rFonts w:cstheme="minorHAnsi"/>
          <w:sz w:val="18"/>
          <w:szCs w:val="18"/>
        </w:rPr>
        <w:t> Tablica 1. Podział gruntów i innych materiałów na kategorie wg [8]</w:t>
      </w:r>
    </w:p>
    <w:tbl>
      <w:tblPr>
        <w:tblW w:w="0" w:type="auto"/>
        <w:tblCellMar>
          <w:left w:w="70" w:type="dxa"/>
          <w:right w:w="70" w:type="dxa"/>
        </w:tblCellMar>
        <w:tblLook w:val="0000" w:firstRow="0" w:lastRow="0" w:firstColumn="0" w:lastColumn="0" w:noHBand="0" w:noVBand="0"/>
      </w:tblPr>
      <w:tblGrid>
        <w:gridCol w:w="920"/>
        <w:gridCol w:w="4500"/>
        <w:gridCol w:w="1260"/>
        <w:gridCol w:w="1260"/>
      </w:tblGrid>
      <w:tr w:rsidR="00ED28C9" w:rsidRPr="00F4548C" w14:paraId="294F9326" w14:textId="77777777" w:rsidTr="00F87D2A">
        <w:tc>
          <w:tcPr>
            <w:tcW w:w="920" w:type="dxa"/>
            <w:tcBorders>
              <w:top w:val="single" w:sz="6" w:space="0" w:color="auto"/>
              <w:left w:val="single" w:sz="6" w:space="0" w:color="auto"/>
              <w:bottom w:val="double" w:sz="4" w:space="0" w:color="auto"/>
              <w:right w:val="single" w:sz="6" w:space="0" w:color="auto"/>
            </w:tcBorders>
            <w:noWrap/>
          </w:tcPr>
          <w:p w14:paraId="4FC0C428"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3132258C"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BD73EBA" w14:textId="77777777" w:rsidR="00ED28C9" w:rsidRPr="00F4548C" w:rsidRDefault="00ED28C9" w:rsidP="00F4548C">
            <w:pPr>
              <w:spacing w:after="0"/>
              <w:rPr>
                <w:rFonts w:cstheme="minorHAnsi"/>
                <w:sz w:val="18"/>
                <w:szCs w:val="18"/>
              </w:rPr>
            </w:pPr>
            <w:r w:rsidRPr="00F4548C">
              <w:rPr>
                <w:rFonts w:cstheme="minorHAnsi"/>
                <w:sz w:val="18"/>
                <w:szCs w:val="18"/>
              </w:rPr>
              <w:t>Kategoria</w:t>
            </w:r>
          </w:p>
        </w:tc>
        <w:tc>
          <w:tcPr>
            <w:tcW w:w="4500" w:type="dxa"/>
            <w:tcBorders>
              <w:top w:val="single" w:sz="6" w:space="0" w:color="auto"/>
              <w:left w:val="single" w:sz="6" w:space="0" w:color="auto"/>
              <w:bottom w:val="double" w:sz="4" w:space="0" w:color="auto"/>
              <w:right w:val="single" w:sz="6" w:space="0" w:color="auto"/>
            </w:tcBorders>
            <w:noWrap/>
          </w:tcPr>
          <w:p w14:paraId="3B8E61BA"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047F5A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3A82D1C" w14:textId="77777777" w:rsidR="00ED28C9" w:rsidRPr="00F4548C" w:rsidRDefault="00ED28C9" w:rsidP="00F4548C">
            <w:pPr>
              <w:spacing w:after="0"/>
              <w:rPr>
                <w:rFonts w:cstheme="minorHAnsi"/>
                <w:sz w:val="18"/>
                <w:szCs w:val="18"/>
              </w:rPr>
            </w:pPr>
            <w:r w:rsidRPr="00F4548C">
              <w:rPr>
                <w:rFonts w:cstheme="minorHAnsi"/>
                <w:sz w:val="18"/>
                <w:szCs w:val="18"/>
              </w:rPr>
              <w:t>Rodzaj i charakterystyka gruntu lub materiału</w:t>
            </w:r>
          </w:p>
        </w:tc>
        <w:tc>
          <w:tcPr>
            <w:tcW w:w="1260" w:type="dxa"/>
            <w:tcBorders>
              <w:top w:val="single" w:sz="6" w:space="0" w:color="auto"/>
              <w:left w:val="single" w:sz="6" w:space="0" w:color="auto"/>
              <w:bottom w:val="double" w:sz="4" w:space="0" w:color="auto"/>
              <w:right w:val="single" w:sz="6" w:space="0" w:color="auto"/>
            </w:tcBorders>
            <w:noWrap/>
          </w:tcPr>
          <w:p w14:paraId="25D76769" w14:textId="77777777" w:rsidR="00ED28C9" w:rsidRPr="00F4548C" w:rsidRDefault="00ED28C9" w:rsidP="00F4548C">
            <w:pPr>
              <w:spacing w:after="0"/>
              <w:rPr>
                <w:rFonts w:cstheme="minorHAnsi"/>
                <w:sz w:val="18"/>
                <w:szCs w:val="18"/>
              </w:rPr>
            </w:pPr>
            <w:r w:rsidRPr="00F4548C">
              <w:rPr>
                <w:rFonts w:cstheme="minorHAnsi"/>
                <w:sz w:val="18"/>
                <w:szCs w:val="18"/>
              </w:rPr>
              <w:t>Gęstość objętościowa w stanie naturalnym</w:t>
            </w:r>
          </w:p>
          <w:p w14:paraId="53A6F19F" w14:textId="77777777" w:rsidR="00ED28C9" w:rsidRPr="00F4548C" w:rsidRDefault="00ED28C9" w:rsidP="00F4548C">
            <w:pPr>
              <w:spacing w:after="0"/>
              <w:rPr>
                <w:rFonts w:cstheme="minorHAnsi"/>
                <w:sz w:val="18"/>
                <w:szCs w:val="18"/>
              </w:rPr>
            </w:pPr>
            <w:r w:rsidRPr="00F4548C">
              <w:rPr>
                <w:rFonts w:cstheme="minorHAnsi"/>
                <w:sz w:val="18"/>
                <w:szCs w:val="18"/>
              </w:rPr>
              <w:t>kN/m</w:t>
            </w:r>
            <w:r w:rsidRPr="00F4548C">
              <w:rPr>
                <w:rFonts w:cstheme="minorHAnsi"/>
                <w:sz w:val="18"/>
                <w:szCs w:val="18"/>
                <w:vertAlign w:val="superscript"/>
              </w:rPr>
              <w:t>3</w:t>
            </w:r>
          </w:p>
        </w:tc>
        <w:tc>
          <w:tcPr>
            <w:tcW w:w="1260" w:type="dxa"/>
            <w:tcBorders>
              <w:top w:val="single" w:sz="6" w:space="0" w:color="auto"/>
              <w:left w:val="single" w:sz="6" w:space="0" w:color="auto"/>
              <w:bottom w:val="double" w:sz="4" w:space="0" w:color="auto"/>
              <w:right w:val="single" w:sz="6" w:space="0" w:color="auto"/>
            </w:tcBorders>
            <w:noWrap/>
          </w:tcPr>
          <w:p w14:paraId="46904FBB" w14:textId="77777777" w:rsidR="00ED28C9" w:rsidRPr="00F4548C" w:rsidRDefault="00ED28C9" w:rsidP="00F4548C">
            <w:pPr>
              <w:spacing w:after="0"/>
              <w:rPr>
                <w:rFonts w:cstheme="minorHAnsi"/>
                <w:sz w:val="18"/>
                <w:szCs w:val="18"/>
              </w:rPr>
            </w:pPr>
            <w:r w:rsidRPr="00F4548C">
              <w:rPr>
                <w:rFonts w:cstheme="minorHAnsi"/>
                <w:sz w:val="18"/>
                <w:szCs w:val="18"/>
              </w:rPr>
              <w:t>Przeciętne spulchnienie po odspojeniu w % od pierwotnej objętości</w:t>
            </w:r>
            <w:r w:rsidRPr="00F4548C">
              <w:rPr>
                <w:rFonts w:cstheme="minorHAnsi"/>
                <w:sz w:val="18"/>
                <w:szCs w:val="18"/>
                <w:vertAlign w:val="superscript"/>
              </w:rPr>
              <w:t>1)</w:t>
            </w:r>
          </w:p>
        </w:tc>
      </w:tr>
      <w:tr w:rsidR="00ED28C9" w:rsidRPr="00F4548C" w14:paraId="52B79EC2" w14:textId="77777777" w:rsidTr="00F87D2A">
        <w:trPr>
          <w:cantSplit/>
          <w:trHeight w:val="240"/>
        </w:trPr>
        <w:tc>
          <w:tcPr>
            <w:tcW w:w="920" w:type="dxa"/>
            <w:vMerge w:val="restart"/>
            <w:tcBorders>
              <w:top w:val="double" w:sz="4" w:space="0" w:color="auto"/>
              <w:left w:val="single" w:sz="6" w:space="0" w:color="auto"/>
              <w:bottom w:val="nil"/>
              <w:right w:val="single" w:sz="6" w:space="0" w:color="auto"/>
            </w:tcBorders>
            <w:noWrap/>
          </w:tcPr>
          <w:p w14:paraId="6CCCE6F4"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BC509CB" w14:textId="77777777" w:rsidR="00ED28C9" w:rsidRPr="00F4548C" w:rsidRDefault="00ED28C9" w:rsidP="00F4548C">
            <w:pPr>
              <w:spacing w:after="0"/>
              <w:rPr>
                <w:rFonts w:cstheme="minorHAnsi"/>
                <w:sz w:val="18"/>
                <w:szCs w:val="18"/>
              </w:rPr>
            </w:pPr>
            <w:r w:rsidRPr="00F4548C">
              <w:rPr>
                <w:rFonts w:cstheme="minorHAnsi"/>
                <w:sz w:val="18"/>
                <w:szCs w:val="18"/>
              </w:rPr>
              <w:t>1</w:t>
            </w:r>
          </w:p>
        </w:tc>
        <w:tc>
          <w:tcPr>
            <w:tcW w:w="4500" w:type="dxa"/>
            <w:tcBorders>
              <w:top w:val="double" w:sz="4" w:space="0" w:color="auto"/>
              <w:left w:val="single" w:sz="6" w:space="0" w:color="auto"/>
              <w:bottom w:val="nil"/>
              <w:right w:val="single" w:sz="6" w:space="0" w:color="auto"/>
            </w:tcBorders>
            <w:noWrap/>
          </w:tcPr>
          <w:p w14:paraId="21155AA2" w14:textId="77777777" w:rsidR="00ED28C9" w:rsidRPr="00F4548C" w:rsidRDefault="00ED28C9" w:rsidP="00F4548C">
            <w:pPr>
              <w:spacing w:after="0"/>
              <w:rPr>
                <w:rFonts w:cstheme="minorHAnsi"/>
                <w:sz w:val="18"/>
                <w:szCs w:val="18"/>
              </w:rPr>
            </w:pPr>
            <w:r w:rsidRPr="00F4548C">
              <w:rPr>
                <w:rFonts w:cstheme="minorHAnsi"/>
                <w:sz w:val="18"/>
                <w:szCs w:val="18"/>
              </w:rPr>
              <w:t>Piasek suchy bez spoiwa</w:t>
            </w:r>
          </w:p>
        </w:tc>
        <w:tc>
          <w:tcPr>
            <w:tcW w:w="1260" w:type="dxa"/>
            <w:tcBorders>
              <w:top w:val="double" w:sz="4" w:space="0" w:color="auto"/>
              <w:left w:val="single" w:sz="6" w:space="0" w:color="auto"/>
              <w:bottom w:val="nil"/>
              <w:right w:val="single" w:sz="6" w:space="0" w:color="auto"/>
            </w:tcBorders>
            <w:noWrap/>
          </w:tcPr>
          <w:p w14:paraId="4B42C0EF" w14:textId="77777777" w:rsidR="00ED28C9" w:rsidRPr="00F4548C" w:rsidRDefault="00ED28C9" w:rsidP="00F4548C">
            <w:pPr>
              <w:spacing w:after="0"/>
              <w:rPr>
                <w:rFonts w:cstheme="minorHAnsi"/>
                <w:sz w:val="18"/>
                <w:szCs w:val="18"/>
              </w:rPr>
            </w:pPr>
            <w:r w:rsidRPr="00F4548C">
              <w:rPr>
                <w:rFonts w:cstheme="minorHAnsi"/>
                <w:sz w:val="18"/>
                <w:szCs w:val="18"/>
              </w:rPr>
              <w:t>15,7</w:t>
            </w:r>
          </w:p>
        </w:tc>
        <w:tc>
          <w:tcPr>
            <w:tcW w:w="1260" w:type="dxa"/>
            <w:tcBorders>
              <w:top w:val="double" w:sz="4" w:space="0" w:color="auto"/>
              <w:left w:val="single" w:sz="6" w:space="0" w:color="auto"/>
              <w:bottom w:val="nil"/>
              <w:right w:val="single" w:sz="6" w:space="0" w:color="auto"/>
            </w:tcBorders>
            <w:noWrap/>
          </w:tcPr>
          <w:p w14:paraId="5AF0609F" w14:textId="77777777" w:rsidR="00ED28C9" w:rsidRPr="00F4548C" w:rsidRDefault="00ED28C9" w:rsidP="00F4548C">
            <w:pPr>
              <w:spacing w:after="0"/>
              <w:rPr>
                <w:rFonts w:cstheme="minorHAnsi"/>
                <w:sz w:val="18"/>
                <w:szCs w:val="18"/>
              </w:rPr>
            </w:pPr>
            <w:r w:rsidRPr="00F4548C">
              <w:rPr>
                <w:rFonts w:cstheme="minorHAnsi"/>
                <w:sz w:val="18"/>
                <w:szCs w:val="18"/>
              </w:rPr>
              <w:t>od 5 do 15</w:t>
            </w:r>
          </w:p>
        </w:tc>
      </w:tr>
      <w:tr w:rsidR="00ED28C9" w:rsidRPr="00F4548C" w14:paraId="596CFE26" w14:textId="77777777" w:rsidTr="00F87D2A">
        <w:trPr>
          <w:cantSplit/>
          <w:trHeight w:val="180"/>
        </w:trPr>
        <w:tc>
          <w:tcPr>
            <w:tcW w:w="0" w:type="auto"/>
            <w:vMerge/>
            <w:tcBorders>
              <w:top w:val="double" w:sz="4" w:space="0" w:color="auto"/>
              <w:left w:val="single" w:sz="6" w:space="0" w:color="auto"/>
              <w:bottom w:val="nil"/>
              <w:right w:val="single" w:sz="6" w:space="0" w:color="auto"/>
            </w:tcBorders>
            <w:vAlign w:val="center"/>
          </w:tcPr>
          <w:p w14:paraId="69526100"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186025C1" w14:textId="77777777" w:rsidR="00ED28C9" w:rsidRPr="00F4548C" w:rsidRDefault="00ED28C9" w:rsidP="00F4548C">
            <w:pPr>
              <w:spacing w:after="0"/>
              <w:rPr>
                <w:rFonts w:cstheme="minorHAnsi"/>
                <w:sz w:val="18"/>
                <w:szCs w:val="18"/>
              </w:rPr>
            </w:pPr>
            <w:r w:rsidRPr="00F4548C">
              <w:rPr>
                <w:rFonts w:cstheme="minorHAnsi"/>
                <w:sz w:val="18"/>
                <w:szCs w:val="18"/>
              </w:rPr>
              <w:t>Gleba uprawna zaorana lub ogrodowa</w:t>
            </w:r>
          </w:p>
        </w:tc>
        <w:tc>
          <w:tcPr>
            <w:tcW w:w="1260" w:type="dxa"/>
            <w:tcBorders>
              <w:top w:val="nil"/>
              <w:left w:val="single" w:sz="6" w:space="0" w:color="auto"/>
              <w:bottom w:val="nil"/>
              <w:right w:val="single" w:sz="6" w:space="0" w:color="auto"/>
            </w:tcBorders>
            <w:noWrap/>
          </w:tcPr>
          <w:p w14:paraId="3B950E0B" w14:textId="77777777" w:rsidR="00ED28C9" w:rsidRPr="00F4548C" w:rsidRDefault="00ED28C9" w:rsidP="00F4548C">
            <w:pPr>
              <w:spacing w:after="0"/>
              <w:rPr>
                <w:rFonts w:cstheme="minorHAnsi"/>
                <w:sz w:val="18"/>
                <w:szCs w:val="18"/>
              </w:rPr>
            </w:pPr>
            <w:r w:rsidRPr="00F4548C">
              <w:rPr>
                <w:rFonts w:cstheme="minorHAnsi"/>
                <w:sz w:val="18"/>
                <w:szCs w:val="18"/>
              </w:rPr>
              <w:t>11,8</w:t>
            </w:r>
          </w:p>
        </w:tc>
        <w:tc>
          <w:tcPr>
            <w:tcW w:w="1260" w:type="dxa"/>
            <w:tcBorders>
              <w:top w:val="nil"/>
              <w:left w:val="single" w:sz="6" w:space="0" w:color="auto"/>
              <w:bottom w:val="nil"/>
              <w:right w:val="single" w:sz="6" w:space="0" w:color="auto"/>
            </w:tcBorders>
            <w:noWrap/>
          </w:tcPr>
          <w:p w14:paraId="604886EC" w14:textId="77777777" w:rsidR="00ED28C9" w:rsidRPr="00F4548C" w:rsidRDefault="00ED28C9" w:rsidP="00F4548C">
            <w:pPr>
              <w:spacing w:after="0"/>
              <w:rPr>
                <w:rFonts w:cstheme="minorHAnsi"/>
                <w:sz w:val="18"/>
                <w:szCs w:val="18"/>
              </w:rPr>
            </w:pPr>
            <w:r w:rsidRPr="00F4548C">
              <w:rPr>
                <w:rFonts w:cstheme="minorHAnsi"/>
                <w:sz w:val="18"/>
                <w:szCs w:val="18"/>
              </w:rPr>
              <w:t>od 5 do 15</w:t>
            </w:r>
          </w:p>
        </w:tc>
      </w:tr>
      <w:tr w:rsidR="00ED28C9" w:rsidRPr="00F4548C" w14:paraId="3FB42B7B" w14:textId="77777777" w:rsidTr="00F87D2A">
        <w:trPr>
          <w:cantSplit/>
          <w:trHeight w:val="165"/>
        </w:trPr>
        <w:tc>
          <w:tcPr>
            <w:tcW w:w="0" w:type="auto"/>
            <w:vMerge/>
            <w:tcBorders>
              <w:top w:val="double" w:sz="4" w:space="0" w:color="auto"/>
              <w:left w:val="single" w:sz="6" w:space="0" w:color="auto"/>
              <w:bottom w:val="nil"/>
              <w:right w:val="single" w:sz="6" w:space="0" w:color="auto"/>
            </w:tcBorders>
            <w:vAlign w:val="center"/>
          </w:tcPr>
          <w:p w14:paraId="455EDFA8"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63B7006D" w14:textId="77777777" w:rsidR="00ED28C9" w:rsidRPr="00F4548C" w:rsidRDefault="00ED28C9" w:rsidP="00F4548C">
            <w:pPr>
              <w:spacing w:after="0"/>
              <w:rPr>
                <w:rFonts w:cstheme="minorHAnsi"/>
                <w:sz w:val="18"/>
                <w:szCs w:val="18"/>
              </w:rPr>
            </w:pPr>
            <w:r w:rsidRPr="00F4548C">
              <w:rPr>
                <w:rFonts w:cstheme="minorHAnsi"/>
                <w:sz w:val="18"/>
                <w:szCs w:val="18"/>
              </w:rPr>
              <w:t>Torf bez korzeni</w:t>
            </w:r>
          </w:p>
        </w:tc>
        <w:tc>
          <w:tcPr>
            <w:tcW w:w="1260" w:type="dxa"/>
            <w:tcBorders>
              <w:top w:val="nil"/>
              <w:left w:val="single" w:sz="6" w:space="0" w:color="auto"/>
              <w:bottom w:val="nil"/>
              <w:right w:val="single" w:sz="6" w:space="0" w:color="auto"/>
            </w:tcBorders>
            <w:noWrap/>
          </w:tcPr>
          <w:p w14:paraId="7E9851FA" w14:textId="77777777" w:rsidR="00ED28C9" w:rsidRPr="00F4548C" w:rsidRDefault="00ED28C9" w:rsidP="00F4548C">
            <w:pPr>
              <w:spacing w:after="0"/>
              <w:rPr>
                <w:rFonts w:cstheme="minorHAnsi"/>
                <w:sz w:val="18"/>
                <w:szCs w:val="18"/>
              </w:rPr>
            </w:pPr>
            <w:r w:rsidRPr="00F4548C">
              <w:rPr>
                <w:rFonts w:cstheme="minorHAnsi"/>
                <w:sz w:val="18"/>
                <w:szCs w:val="18"/>
              </w:rPr>
              <w:t>9,8</w:t>
            </w:r>
          </w:p>
        </w:tc>
        <w:tc>
          <w:tcPr>
            <w:tcW w:w="1260" w:type="dxa"/>
            <w:tcBorders>
              <w:top w:val="nil"/>
              <w:left w:val="single" w:sz="6" w:space="0" w:color="auto"/>
              <w:bottom w:val="nil"/>
              <w:right w:val="single" w:sz="6" w:space="0" w:color="auto"/>
            </w:tcBorders>
            <w:noWrap/>
          </w:tcPr>
          <w:p w14:paraId="348DD1BE" w14:textId="77777777" w:rsidR="00ED28C9" w:rsidRPr="00F4548C" w:rsidRDefault="00ED28C9" w:rsidP="00F4548C">
            <w:pPr>
              <w:spacing w:after="0"/>
              <w:rPr>
                <w:rFonts w:cstheme="minorHAnsi"/>
                <w:sz w:val="18"/>
                <w:szCs w:val="18"/>
              </w:rPr>
            </w:pPr>
            <w:r w:rsidRPr="00F4548C">
              <w:rPr>
                <w:rFonts w:cstheme="minorHAnsi"/>
                <w:sz w:val="18"/>
                <w:szCs w:val="18"/>
              </w:rPr>
              <w:t>od 20 do 30</w:t>
            </w:r>
          </w:p>
        </w:tc>
      </w:tr>
      <w:tr w:rsidR="00ED28C9" w:rsidRPr="00F4548C" w14:paraId="3CF6B3F1" w14:textId="77777777" w:rsidTr="00F87D2A">
        <w:trPr>
          <w:cantSplit/>
          <w:trHeight w:val="240"/>
        </w:trPr>
        <w:tc>
          <w:tcPr>
            <w:tcW w:w="0" w:type="auto"/>
            <w:vMerge/>
            <w:tcBorders>
              <w:top w:val="double" w:sz="4" w:space="0" w:color="auto"/>
              <w:left w:val="single" w:sz="6" w:space="0" w:color="auto"/>
              <w:bottom w:val="nil"/>
              <w:right w:val="single" w:sz="6" w:space="0" w:color="auto"/>
            </w:tcBorders>
            <w:vAlign w:val="center"/>
          </w:tcPr>
          <w:p w14:paraId="7DF4F621"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single" w:sz="4" w:space="0" w:color="auto"/>
              <w:right w:val="single" w:sz="6" w:space="0" w:color="auto"/>
            </w:tcBorders>
            <w:noWrap/>
          </w:tcPr>
          <w:p w14:paraId="39935822" w14:textId="77777777" w:rsidR="00ED28C9" w:rsidRPr="00F4548C" w:rsidRDefault="00ED28C9" w:rsidP="00F4548C">
            <w:pPr>
              <w:spacing w:after="0"/>
              <w:rPr>
                <w:rFonts w:cstheme="minorHAnsi"/>
                <w:sz w:val="18"/>
                <w:szCs w:val="18"/>
              </w:rPr>
            </w:pPr>
            <w:r w:rsidRPr="00F4548C">
              <w:rPr>
                <w:rFonts w:cstheme="minorHAnsi"/>
                <w:sz w:val="18"/>
                <w:szCs w:val="18"/>
              </w:rPr>
              <w:t>Popioły lotne niezleżałe</w:t>
            </w:r>
          </w:p>
        </w:tc>
        <w:tc>
          <w:tcPr>
            <w:tcW w:w="1260" w:type="dxa"/>
            <w:tcBorders>
              <w:top w:val="nil"/>
              <w:left w:val="single" w:sz="6" w:space="0" w:color="auto"/>
              <w:bottom w:val="single" w:sz="6" w:space="0" w:color="auto"/>
              <w:right w:val="single" w:sz="6" w:space="0" w:color="auto"/>
            </w:tcBorders>
            <w:noWrap/>
          </w:tcPr>
          <w:p w14:paraId="64A8EBD6" w14:textId="77777777" w:rsidR="00ED28C9" w:rsidRPr="00F4548C" w:rsidRDefault="00ED28C9" w:rsidP="00F4548C">
            <w:pPr>
              <w:spacing w:after="0"/>
              <w:rPr>
                <w:rFonts w:cstheme="minorHAnsi"/>
                <w:sz w:val="18"/>
                <w:szCs w:val="18"/>
              </w:rPr>
            </w:pPr>
            <w:r w:rsidRPr="00F4548C">
              <w:rPr>
                <w:rFonts w:cstheme="minorHAnsi"/>
                <w:sz w:val="18"/>
                <w:szCs w:val="18"/>
              </w:rPr>
              <w:t>11,8</w:t>
            </w:r>
          </w:p>
        </w:tc>
        <w:tc>
          <w:tcPr>
            <w:tcW w:w="1260" w:type="dxa"/>
            <w:tcBorders>
              <w:top w:val="nil"/>
              <w:left w:val="single" w:sz="6" w:space="0" w:color="auto"/>
              <w:bottom w:val="single" w:sz="6" w:space="0" w:color="auto"/>
              <w:right w:val="single" w:sz="6" w:space="0" w:color="auto"/>
            </w:tcBorders>
            <w:noWrap/>
          </w:tcPr>
          <w:p w14:paraId="3F6C68A1" w14:textId="77777777" w:rsidR="00ED28C9" w:rsidRPr="00F4548C" w:rsidRDefault="00ED28C9" w:rsidP="00F4548C">
            <w:pPr>
              <w:spacing w:after="0"/>
              <w:rPr>
                <w:rFonts w:cstheme="minorHAnsi"/>
                <w:sz w:val="18"/>
                <w:szCs w:val="18"/>
              </w:rPr>
            </w:pPr>
            <w:r w:rsidRPr="00F4548C">
              <w:rPr>
                <w:rFonts w:cstheme="minorHAnsi"/>
                <w:sz w:val="18"/>
                <w:szCs w:val="18"/>
              </w:rPr>
              <w:t>od 5 do 15</w:t>
            </w:r>
          </w:p>
        </w:tc>
      </w:tr>
      <w:tr w:rsidR="00ED28C9" w:rsidRPr="00F4548C" w14:paraId="68123D17" w14:textId="77777777" w:rsidTr="00F87D2A">
        <w:trPr>
          <w:cantSplit/>
          <w:trHeight w:val="250"/>
        </w:trPr>
        <w:tc>
          <w:tcPr>
            <w:tcW w:w="920" w:type="dxa"/>
            <w:vMerge w:val="restart"/>
            <w:tcBorders>
              <w:top w:val="single" w:sz="6" w:space="0" w:color="auto"/>
              <w:left w:val="single" w:sz="6" w:space="0" w:color="auto"/>
              <w:bottom w:val="single" w:sz="6" w:space="0" w:color="auto"/>
              <w:right w:val="single" w:sz="6" w:space="0" w:color="auto"/>
            </w:tcBorders>
            <w:noWrap/>
          </w:tcPr>
          <w:p w14:paraId="5F61FB04"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CE7B9D2"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0D0804F"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9D73A6F"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0E95ED0"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33E704AA" w14:textId="77777777" w:rsidR="00ED28C9" w:rsidRPr="00F4548C" w:rsidRDefault="00ED28C9" w:rsidP="00F4548C">
            <w:pPr>
              <w:spacing w:after="0"/>
              <w:rPr>
                <w:rFonts w:cstheme="minorHAnsi"/>
                <w:sz w:val="18"/>
                <w:szCs w:val="18"/>
              </w:rPr>
            </w:pPr>
            <w:r w:rsidRPr="00F4548C">
              <w:rPr>
                <w:rFonts w:cstheme="minorHAnsi"/>
                <w:sz w:val="18"/>
                <w:szCs w:val="18"/>
              </w:rPr>
              <w:t>2</w:t>
            </w:r>
          </w:p>
        </w:tc>
        <w:tc>
          <w:tcPr>
            <w:tcW w:w="4500" w:type="dxa"/>
            <w:tcBorders>
              <w:top w:val="single" w:sz="4" w:space="0" w:color="auto"/>
              <w:left w:val="single" w:sz="6" w:space="0" w:color="auto"/>
              <w:bottom w:val="nil"/>
              <w:right w:val="single" w:sz="6" w:space="0" w:color="auto"/>
            </w:tcBorders>
            <w:noWrap/>
          </w:tcPr>
          <w:p w14:paraId="40AAC2F4" w14:textId="77777777" w:rsidR="00ED28C9" w:rsidRPr="00F4548C" w:rsidRDefault="00ED28C9" w:rsidP="00F4548C">
            <w:pPr>
              <w:spacing w:after="0"/>
              <w:rPr>
                <w:rFonts w:cstheme="minorHAnsi"/>
                <w:sz w:val="18"/>
                <w:szCs w:val="18"/>
              </w:rPr>
            </w:pPr>
            <w:r w:rsidRPr="00F4548C">
              <w:rPr>
                <w:rFonts w:cstheme="minorHAnsi"/>
                <w:sz w:val="18"/>
                <w:szCs w:val="18"/>
              </w:rPr>
              <w:t>Piasek wilgotny</w:t>
            </w:r>
          </w:p>
        </w:tc>
        <w:tc>
          <w:tcPr>
            <w:tcW w:w="1260" w:type="dxa"/>
            <w:tcBorders>
              <w:top w:val="single" w:sz="6" w:space="0" w:color="auto"/>
              <w:left w:val="single" w:sz="6" w:space="0" w:color="auto"/>
              <w:bottom w:val="nil"/>
              <w:right w:val="single" w:sz="6" w:space="0" w:color="auto"/>
            </w:tcBorders>
            <w:noWrap/>
          </w:tcPr>
          <w:p w14:paraId="7205D245" w14:textId="77777777" w:rsidR="00ED28C9" w:rsidRPr="00F4548C" w:rsidRDefault="00ED28C9" w:rsidP="00F4548C">
            <w:pPr>
              <w:spacing w:after="0"/>
              <w:rPr>
                <w:rFonts w:cstheme="minorHAnsi"/>
                <w:sz w:val="18"/>
                <w:szCs w:val="18"/>
              </w:rPr>
            </w:pPr>
            <w:r w:rsidRPr="00F4548C">
              <w:rPr>
                <w:rFonts w:cstheme="minorHAnsi"/>
                <w:sz w:val="18"/>
                <w:szCs w:val="18"/>
              </w:rPr>
              <w:t>16,7</w:t>
            </w:r>
          </w:p>
        </w:tc>
        <w:tc>
          <w:tcPr>
            <w:tcW w:w="1260" w:type="dxa"/>
            <w:tcBorders>
              <w:top w:val="single" w:sz="6" w:space="0" w:color="auto"/>
              <w:left w:val="single" w:sz="6" w:space="0" w:color="auto"/>
              <w:bottom w:val="nil"/>
              <w:right w:val="single" w:sz="6" w:space="0" w:color="auto"/>
            </w:tcBorders>
            <w:noWrap/>
          </w:tcPr>
          <w:p w14:paraId="646093C8" w14:textId="77777777" w:rsidR="00ED28C9" w:rsidRPr="00F4548C" w:rsidRDefault="00ED28C9" w:rsidP="00F4548C">
            <w:pPr>
              <w:spacing w:after="0"/>
              <w:rPr>
                <w:rFonts w:cstheme="minorHAnsi"/>
                <w:sz w:val="18"/>
                <w:szCs w:val="18"/>
              </w:rPr>
            </w:pPr>
            <w:r w:rsidRPr="00F4548C">
              <w:rPr>
                <w:rFonts w:cstheme="minorHAnsi"/>
                <w:sz w:val="18"/>
                <w:szCs w:val="18"/>
              </w:rPr>
              <w:t>od 15 do 25</w:t>
            </w:r>
          </w:p>
        </w:tc>
      </w:tr>
      <w:tr w:rsidR="00ED28C9" w:rsidRPr="00F4548C" w14:paraId="2C9D9923" w14:textId="77777777" w:rsidTr="00F87D2A">
        <w:trPr>
          <w:cantSplit/>
          <w:trHeight w:val="360"/>
        </w:trPr>
        <w:tc>
          <w:tcPr>
            <w:tcW w:w="0" w:type="auto"/>
            <w:vMerge/>
            <w:tcBorders>
              <w:top w:val="single" w:sz="6" w:space="0" w:color="auto"/>
              <w:left w:val="single" w:sz="6" w:space="0" w:color="auto"/>
              <w:bottom w:val="single" w:sz="6" w:space="0" w:color="auto"/>
              <w:right w:val="single" w:sz="6" w:space="0" w:color="auto"/>
            </w:tcBorders>
            <w:vAlign w:val="center"/>
          </w:tcPr>
          <w:p w14:paraId="1EBE889A"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0E8B4F58" w14:textId="77777777" w:rsidR="00ED28C9" w:rsidRPr="00F4548C" w:rsidRDefault="00ED28C9" w:rsidP="00F4548C">
            <w:pPr>
              <w:spacing w:after="0"/>
              <w:rPr>
                <w:rFonts w:cstheme="minorHAnsi"/>
                <w:sz w:val="18"/>
                <w:szCs w:val="18"/>
              </w:rPr>
            </w:pPr>
            <w:r w:rsidRPr="00F4548C">
              <w:rPr>
                <w:rFonts w:cstheme="minorHAnsi"/>
                <w:sz w:val="18"/>
                <w:szCs w:val="18"/>
              </w:rPr>
              <w:t>Piasek gliniasty, pył i lessy wilgotne, twardoplastyczne i plastyczne</w:t>
            </w:r>
          </w:p>
        </w:tc>
        <w:tc>
          <w:tcPr>
            <w:tcW w:w="1260" w:type="dxa"/>
            <w:tcBorders>
              <w:top w:val="nil"/>
              <w:left w:val="single" w:sz="6" w:space="0" w:color="auto"/>
              <w:bottom w:val="nil"/>
              <w:right w:val="single" w:sz="6" w:space="0" w:color="auto"/>
            </w:tcBorders>
            <w:noWrap/>
          </w:tcPr>
          <w:p w14:paraId="116F9CD1" w14:textId="77777777" w:rsidR="00ED28C9" w:rsidRPr="00F4548C" w:rsidRDefault="00ED28C9" w:rsidP="00F4548C">
            <w:pPr>
              <w:spacing w:after="0"/>
              <w:rPr>
                <w:rFonts w:cstheme="minorHAnsi"/>
                <w:sz w:val="18"/>
                <w:szCs w:val="18"/>
              </w:rPr>
            </w:pPr>
            <w:r w:rsidRPr="00F4548C">
              <w:rPr>
                <w:rFonts w:cstheme="minorHAnsi"/>
                <w:sz w:val="18"/>
                <w:szCs w:val="18"/>
              </w:rPr>
              <w:t>17,7</w:t>
            </w:r>
          </w:p>
          <w:p w14:paraId="01DFBA19" w14:textId="77777777" w:rsidR="00ED28C9" w:rsidRPr="00F4548C" w:rsidRDefault="00ED28C9" w:rsidP="00F4548C">
            <w:pPr>
              <w:spacing w:after="0"/>
              <w:rPr>
                <w:rFonts w:cstheme="minorHAnsi"/>
                <w:sz w:val="18"/>
                <w:szCs w:val="18"/>
              </w:rPr>
            </w:pPr>
            <w:r w:rsidRPr="00F4548C">
              <w:rPr>
                <w:rFonts w:cstheme="minorHAnsi"/>
                <w:sz w:val="18"/>
                <w:szCs w:val="18"/>
              </w:rPr>
              <w:t> </w:t>
            </w:r>
          </w:p>
        </w:tc>
        <w:tc>
          <w:tcPr>
            <w:tcW w:w="1260" w:type="dxa"/>
            <w:tcBorders>
              <w:top w:val="nil"/>
              <w:left w:val="single" w:sz="6" w:space="0" w:color="auto"/>
              <w:bottom w:val="nil"/>
              <w:right w:val="single" w:sz="6" w:space="0" w:color="auto"/>
            </w:tcBorders>
            <w:noWrap/>
          </w:tcPr>
          <w:p w14:paraId="7EF2FF16" w14:textId="77777777" w:rsidR="00ED28C9" w:rsidRPr="00F4548C" w:rsidRDefault="00ED28C9" w:rsidP="00F4548C">
            <w:pPr>
              <w:spacing w:after="0"/>
              <w:rPr>
                <w:rFonts w:cstheme="minorHAnsi"/>
                <w:sz w:val="18"/>
                <w:szCs w:val="18"/>
              </w:rPr>
            </w:pPr>
            <w:r w:rsidRPr="00F4548C">
              <w:rPr>
                <w:rFonts w:cstheme="minorHAnsi"/>
                <w:sz w:val="18"/>
                <w:szCs w:val="18"/>
              </w:rPr>
              <w:t>od 15 do 25</w:t>
            </w:r>
          </w:p>
          <w:p w14:paraId="4B30DD10" w14:textId="77777777" w:rsidR="00ED28C9" w:rsidRPr="00F4548C" w:rsidRDefault="00ED28C9" w:rsidP="00F4548C">
            <w:pPr>
              <w:spacing w:after="0"/>
              <w:rPr>
                <w:rFonts w:cstheme="minorHAnsi"/>
                <w:sz w:val="18"/>
                <w:szCs w:val="18"/>
              </w:rPr>
            </w:pPr>
            <w:r w:rsidRPr="00F4548C">
              <w:rPr>
                <w:rFonts w:cstheme="minorHAnsi"/>
                <w:sz w:val="18"/>
                <w:szCs w:val="18"/>
              </w:rPr>
              <w:t> </w:t>
            </w:r>
          </w:p>
        </w:tc>
      </w:tr>
      <w:tr w:rsidR="00ED28C9" w:rsidRPr="00F4548C" w14:paraId="5BF19B07" w14:textId="77777777" w:rsidTr="00F87D2A">
        <w:trPr>
          <w:cantSplit/>
          <w:trHeight w:val="150"/>
        </w:trPr>
        <w:tc>
          <w:tcPr>
            <w:tcW w:w="0" w:type="auto"/>
            <w:vMerge/>
            <w:tcBorders>
              <w:top w:val="single" w:sz="6" w:space="0" w:color="auto"/>
              <w:left w:val="single" w:sz="6" w:space="0" w:color="auto"/>
              <w:bottom w:val="single" w:sz="6" w:space="0" w:color="auto"/>
              <w:right w:val="single" w:sz="6" w:space="0" w:color="auto"/>
            </w:tcBorders>
            <w:vAlign w:val="center"/>
          </w:tcPr>
          <w:p w14:paraId="3508A3E4"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278422F1" w14:textId="77777777" w:rsidR="00ED28C9" w:rsidRPr="00F4548C" w:rsidRDefault="00ED28C9" w:rsidP="00F4548C">
            <w:pPr>
              <w:spacing w:after="0"/>
              <w:rPr>
                <w:rFonts w:cstheme="minorHAnsi"/>
                <w:sz w:val="18"/>
                <w:szCs w:val="18"/>
              </w:rPr>
            </w:pPr>
            <w:r w:rsidRPr="00F4548C">
              <w:rPr>
                <w:rFonts w:cstheme="minorHAnsi"/>
                <w:sz w:val="18"/>
                <w:szCs w:val="18"/>
              </w:rPr>
              <w:t>Gleba uprawna z darniną lub korzeniami grubości do 30 mm</w:t>
            </w:r>
          </w:p>
        </w:tc>
        <w:tc>
          <w:tcPr>
            <w:tcW w:w="1260" w:type="dxa"/>
            <w:tcBorders>
              <w:top w:val="nil"/>
              <w:left w:val="single" w:sz="6" w:space="0" w:color="auto"/>
              <w:bottom w:val="nil"/>
              <w:right w:val="single" w:sz="6" w:space="0" w:color="auto"/>
            </w:tcBorders>
            <w:noWrap/>
          </w:tcPr>
          <w:p w14:paraId="133D4B79" w14:textId="77777777" w:rsidR="00ED28C9" w:rsidRPr="00F4548C" w:rsidRDefault="00ED28C9" w:rsidP="00F4548C">
            <w:pPr>
              <w:spacing w:after="0"/>
              <w:rPr>
                <w:rFonts w:cstheme="minorHAnsi"/>
                <w:sz w:val="18"/>
                <w:szCs w:val="18"/>
              </w:rPr>
            </w:pPr>
            <w:r w:rsidRPr="00F4548C">
              <w:rPr>
                <w:rFonts w:cstheme="minorHAnsi"/>
                <w:sz w:val="18"/>
                <w:szCs w:val="18"/>
              </w:rPr>
              <w:t>12,7</w:t>
            </w:r>
          </w:p>
        </w:tc>
        <w:tc>
          <w:tcPr>
            <w:tcW w:w="1260" w:type="dxa"/>
            <w:tcBorders>
              <w:top w:val="nil"/>
              <w:left w:val="single" w:sz="6" w:space="0" w:color="auto"/>
              <w:bottom w:val="nil"/>
              <w:right w:val="single" w:sz="6" w:space="0" w:color="auto"/>
            </w:tcBorders>
            <w:noWrap/>
          </w:tcPr>
          <w:p w14:paraId="31852538" w14:textId="77777777" w:rsidR="00ED28C9" w:rsidRPr="00F4548C" w:rsidRDefault="00ED28C9" w:rsidP="00F4548C">
            <w:pPr>
              <w:spacing w:after="0"/>
              <w:rPr>
                <w:rFonts w:cstheme="minorHAnsi"/>
                <w:sz w:val="18"/>
                <w:szCs w:val="18"/>
              </w:rPr>
            </w:pPr>
            <w:r w:rsidRPr="00F4548C">
              <w:rPr>
                <w:rFonts w:cstheme="minorHAnsi"/>
                <w:sz w:val="18"/>
                <w:szCs w:val="18"/>
              </w:rPr>
              <w:t>od 15 do 25</w:t>
            </w:r>
          </w:p>
        </w:tc>
      </w:tr>
      <w:tr w:rsidR="00ED28C9" w:rsidRPr="00F4548C" w14:paraId="663F59AF" w14:textId="77777777" w:rsidTr="00F87D2A">
        <w:trPr>
          <w:cantSplit/>
          <w:trHeight w:val="135"/>
        </w:trPr>
        <w:tc>
          <w:tcPr>
            <w:tcW w:w="0" w:type="auto"/>
            <w:vMerge/>
            <w:tcBorders>
              <w:top w:val="single" w:sz="6" w:space="0" w:color="auto"/>
              <w:left w:val="single" w:sz="6" w:space="0" w:color="auto"/>
              <w:bottom w:val="single" w:sz="6" w:space="0" w:color="auto"/>
              <w:right w:val="single" w:sz="6" w:space="0" w:color="auto"/>
            </w:tcBorders>
            <w:vAlign w:val="center"/>
          </w:tcPr>
          <w:p w14:paraId="5ED53288"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34008730" w14:textId="77777777" w:rsidR="00ED28C9" w:rsidRPr="00F4548C" w:rsidRDefault="00ED28C9" w:rsidP="00F4548C">
            <w:pPr>
              <w:spacing w:after="0"/>
              <w:rPr>
                <w:rFonts w:cstheme="minorHAnsi"/>
                <w:sz w:val="18"/>
                <w:szCs w:val="18"/>
              </w:rPr>
            </w:pPr>
            <w:r w:rsidRPr="00F4548C">
              <w:rPr>
                <w:rFonts w:cstheme="minorHAnsi"/>
                <w:sz w:val="18"/>
                <w:szCs w:val="18"/>
              </w:rPr>
              <w:t>Torf z korzeniami grubości do 30 mm</w:t>
            </w:r>
          </w:p>
        </w:tc>
        <w:tc>
          <w:tcPr>
            <w:tcW w:w="1260" w:type="dxa"/>
            <w:tcBorders>
              <w:top w:val="nil"/>
              <w:left w:val="single" w:sz="6" w:space="0" w:color="auto"/>
              <w:bottom w:val="nil"/>
              <w:right w:val="single" w:sz="6" w:space="0" w:color="auto"/>
            </w:tcBorders>
            <w:noWrap/>
          </w:tcPr>
          <w:p w14:paraId="134F18FA" w14:textId="77777777" w:rsidR="00ED28C9" w:rsidRPr="00F4548C" w:rsidRDefault="00ED28C9" w:rsidP="00F4548C">
            <w:pPr>
              <w:spacing w:after="0"/>
              <w:rPr>
                <w:rFonts w:cstheme="minorHAnsi"/>
                <w:sz w:val="18"/>
                <w:szCs w:val="18"/>
              </w:rPr>
            </w:pPr>
            <w:r w:rsidRPr="00F4548C">
              <w:rPr>
                <w:rFonts w:cstheme="minorHAnsi"/>
                <w:sz w:val="18"/>
                <w:szCs w:val="18"/>
              </w:rPr>
              <w:t>10,8</w:t>
            </w:r>
          </w:p>
        </w:tc>
        <w:tc>
          <w:tcPr>
            <w:tcW w:w="1260" w:type="dxa"/>
            <w:tcBorders>
              <w:top w:val="nil"/>
              <w:left w:val="single" w:sz="6" w:space="0" w:color="auto"/>
              <w:bottom w:val="nil"/>
              <w:right w:val="single" w:sz="6" w:space="0" w:color="auto"/>
            </w:tcBorders>
            <w:noWrap/>
          </w:tcPr>
          <w:p w14:paraId="5C7DEECF" w14:textId="77777777" w:rsidR="00ED28C9" w:rsidRPr="00F4548C" w:rsidRDefault="00ED28C9" w:rsidP="00F4548C">
            <w:pPr>
              <w:spacing w:after="0"/>
              <w:rPr>
                <w:rFonts w:cstheme="minorHAnsi"/>
                <w:sz w:val="18"/>
                <w:szCs w:val="18"/>
              </w:rPr>
            </w:pPr>
            <w:r w:rsidRPr="00F4548C">
              <w:rPr>
                <w:rFonts w:cstheme="minorHAnsi"/>
                <w:sz w:val="18"/>
                <w:szCs w:val="18"/>
              </w:rPr>
              <w:t>od 20 do 30</w:t>
            </w:r>
          </w:p>
        </w:tc>
      </w:tr>
      <w:tr w:rsidR="00ED28C9" w:rsidRPr="00F4548C" w14:paraId="152C1E76" w14:textId="77777777" w:rsidTr="00F87D2A">
        <w:trPr>
          <w:cantSplit/>
          <w:trHeight w:val="300"/>
        </w:trPr>
        <w:tc>
          <w:tcPr>
            <w:tcW w:w="0" w:type="auto"/>
            <w:vMerge/>
            <w:tcBorders>
              <w:top w:val="single" w:sz="6" w:space="0" w:color="auto"/>
              <w:left w:val="single" w:sz="6" w:space="0" w:color="auto"/>
              <w:bottom w:val="single" w:sz="6" w:space="0" w:color="auto"/>
              <w:right w:val="single" w:sz="6" w:space="0" w:color="auto"/>
            </w:tcBorders>
            <w:vAlign w:val="center"/>
          </w:tcPr>
          <w:p w14:paraId="27606A4A"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38DA58F3" w14:textId="77777777" w:rsidR="00ED28C9" w:rsidRPr="00F4548C" w:rsidRDefault="00ED28C9" w:rsidP="00F4548C">
            <w:pPr>
              <w:spacing w:after="0"/>
              <w:rPr>
                <w:rFonts w:cstheme="minorHAnsi"/>
                <w:sz w:val="18"/>
                <w:szCs w:val="18"/>
              </w:rPr>
            </w:pPr>
            <w:r w:rsidRPr="00F4548C">
              <w:rPr>
                <w:rFonts w:cstheme="minorHAnsi"/>
                <w:sz w:val="18"/>
                <w:szCs w:val="18"/>
              </w:rPr>
              <w:t>Nasyp z piasku oraz piasku gliniastego z gruzem, tłuczniem lub odpadkami drewna</w:t>
            </w:r>
          </w:p>
        </w:tc>
        <w:tc>
          <w:tcPr>
            <w:tcW w:w="1260" w:type="dxa"/>
            <w:tcBorders>
              <w:top w:val="nil"/>
              <w:left w:val="single" w:sz="6" w:space="0" w:color="auto"/>
              <w:bottom w:val="nil"/>
              <w:right w:val="single" w:sz="6" w:space="0" w:color="auto"/>
            </w:tcBorders>
            <w:noWrap/>
          </w:tcPr>
          <w:p w14:paraId="2B93215E" w14:textId="77777777" w:rsidR="00ED28C9" w:rsidRPr="00F4548C" w:rsidRDefault="00ED28C9" w:rsidP="00F4548C">
            <w:pPr>
              <w:spacing w:after="0"/>
              <w:rPr>
                <w:rFonts w:cstheme="minorHAnsi"/>
                <w:sz w:val="18"/>
                <w:szCs w:val="18"/>
              </w:rPr>
            </w:pPr>
            <w:r w:rsidRPr="00F4548C">
              <w:rPr>
                <w:rFonts w:cstheme="minorHAnsi"/>
                <w:sz w:val="18"/>
                <w:szCs w:val="18"/>
              </w:rPr>
              <w:t>16,7</w:t>
            </w:r>
          </w:p>
          <w:p w14:paraId="4673EABD" w14:textId="77777777" w:rsidR="00ED28C9" w:rsidRPr="00F4548C" w:rsidRDefault="00ED28C9" w:rsidP="00F4548C">
            <w:pPr>
              <w:spacing w:after="0"/>
              <w:rPr>
                <w:rFonts w:cstheme="minorHAnsi"/>
                <w:sz w:val="18"/>
                <w:szCs w:val="18"/>
              </w:rPr>
            </w:pPr>
            <w:r w:rsidRPr="00F4548C">
              <w:rPr>
                <w:rFonts w:cstheme="minorHAnsi"/>
                <w:sz w:val="18"/>
                <w:szCs w:val="18"/>
              </w:rPr>
              <w:t> </w:t>
            </w:r>
          </w:p>
        </w:tc>
        <w:tc>
          <w:tcPr>
            <w:tcW w:w="1260" w:type="dxa"/>
            <w:tcBorders>
              <w:top w:val="nil"/>
              <w:left w:val="single" w:sz="6" w:space="0" w:color="auto"/>
              <w:bottom w:val="nil"/>
              <w:right w:val="single" w:sz="6" w:space="0" w:color="auto"/>
            </w:tcBorders>
            <w:noWrap/>
          </w:tcPr>
          <w:p w14:paraId="68013B76" w14:textId="77777777" w:rsidR="00ED28C9" w:rsidRPr="00F4548C" w:rsidRDefault="00ED28C9" w:rsidP="00F4548C">
            <w:pPr>
              <w:spacing w:after="0"/>
              <w:rPr>
                <w:rFonts w:cstheme="minorHAnsi"/>
                <w:sz w:val="18"/>
                <w:szCs w:val="18"/>
              </w:rPr>
            </w:pPr>
            <w:r w:rsidRPr="00F4548C">
              <w:rPr>
                <w:rFonts w:cstheme="minorHAnsi"/>
                <w:sz w:val="18"/>
                <w:szCs w:val="18"/>
              </w:rPr>
              <w:t>od 15 do 25</w:t>
            </w:r>
          </w:p>
          <w:p w14:paraId="1252FFCD" w14:textId="77777777" w:rsidR="00ED28C9" w:rsidRPr="00F4548C" w:rsidRDefault="00ED28C9" w:rsidP="00F4548C">
            <w:pPr>
              <w:spacing w:after="0"/>
              <w:rPr>
                <w:rFonts w:cstheme="minorHAnsi"/>
                <w:sz w:val="18"/>
                <w:szCs w:val="18"/>
              </w:rPr>
            </w:pPr>
            <w:r w:rsidRPr="00F4548C">
              <w:rPr>
                <w:rFonts w:cstheme="minorHAnsi"/>
                <w:sz w:val="18"/>
                <w:szCs w:val="18"/>
              </w:rPr>
              <w:t> </w:t>
            </w:r>
          </w:p>
        </w:tc>
      </w:tr>
      <w:tr w:rsidR="00ED28C9" w:rsidRPr="00F4548C" w14:paraId="38FA599A" w14:textId="77777777" w:rsidTr="00F87D2A">
        <w:trPr>
          <w:cantSplit/>
          <w:trHeight w:val="420"/>
        </w:trPr>
        <w:tc>
          <w:tcPr>
            <w:tcW w:w="0" w:type="auto"/>
            <w:vMerge/>
            <w:tcBorders>
              <w:top w:val="single" w:sz="6" w:space="0" w:color="auto"/>
              <w:left w:val="single" w:sz="6" w:space="0" w:color="auto"/>
              <w:bottom w:val="single" w:sz="6" w:space="0" w:color="auto"/>
              <w:right w:val="single" w:sz="6" w:space="0" w:color="auto"/>
            </w:tcBorders>
            <w:vAlign w:val="center"/>
          </w:tcPr>
          <w:p w14:paraId="5899572D"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single" w:sz="6" w:space="0" w:color="auto"/>
              <w:right w:val="single" w:sz="6" w:space="0" w:color="auto"/>
            </w:tcBorders>
            <w:noWrap/>
          </w:tcPr>
          <w:p w14:paraId="0DB2500A" w14:textId="77777777" w:rsidR="00ED28C9" w:rsidRPr="00F4548C" w:rsidRDefault="00ED28C9" w:rsidP="00F4548C">
            <w:pPr>
              <w:spacing w:after="0"/>
              <w:rPr>
                <w:rFonts w:cstheme="minorHAnsi"/>
                <w:sz w:val="18"/>
                <w:szCs w:val="18"/>
              </w:rPr>
            </w:pPr>
            <w:r w:rsidRPr="00F4548C">
              <w:rPr>
                <w:rFonts w:cstheme="minorHAnsi"/>
                <w:sz w:val="18"/>
                <w:szCs w:val="18"/>
              </w:rPr>
              <w:t>Żwir bez spoiwa lub małospoisty</w:t>
            </w:r>
          </w:p>
        </w:tc>
        <w:tc>
          <w:tcPr>
            <w:tcW w:w="1260" w:type="dxa"/>
            <w:tcBorders>
              <w:top w:val="nil"/>
              <w:left w:val="single" w:sz="6" w:space="0" w:color="auto"/>
              <w:bottom w:val="single" w:sz="6" w:space="0" w:color="auto"/>
              <w:right w:val="single" w:sz="6" w:space="0" w:color="auto"/>
            </w:tcBorders>
            <w:noWrap/>
          </w:tcPr>
          <w:p w14:paraId="0CB53853" w14:textId="77777777" w:rsidR="00ED28C9" w:rsidRPr="00F4548C" w:rsidRDefault="00ED28C9" w:rsidP="00F4548C">
            <w:pPr>
              <w:spacing w:after="0"/>
              <w:rPr>
                <w:rFonts w:cstheme="minorHAnsi"/>
                <w:sz w:val="18"/>
                <w:szCs w:val="18"/>
              </w:rPr>
            </w:pPr>
            <w:r w:rsidRPr="00F4548C">
              <w:rPr>
                <w:rFonts w:cstheme="minorHAnsi"/>
                <w:sz w:val="18"/>
                <w:szCs w:val="18"/>
              </w:rPr>
              <w:t>16,7</w:t>
            </w:r>
          </w:p>
        </w:tc>
        <w:tc>
          <w:tcPr>
            <w:tcW w:w="1260" w:type="dxa"/>
            <w:tcBorders>
              <w:top w:val="nil"/>
              <w:left w:val="single" w:sz="6" w:space="0" w:color="auto"/>
              <w:bottom w:val="single" w:sz="6" w:space="0" w:color="auto"/>
              <w:right w:val="single" w:sz="6" w:space="0" w:color="auto"/>
            </w:tcBorders>
            <w:noWrap/>
          </w:tcPr>
          <w:p w14:paraId="1F3E6D78" w14:textId="77777777" w:rsidR="00ED28C9" w:rsidRPr="00F4548C" w:rsidRDefault="00ED28C9" w:rsidP="00F4548C">
            <w:pPr>
              <w:spacing w:after="0"/>
              <w:rPr>
                <w:rFonts w:cstheme="minorHAnsi"/>
                <w:sz w:val="18"/>
                <w:szCs w:val="18"/>
              </w:rPr>
            </w:pPr>
            <w:r w:rsidRPr="00F4548C">
              <w:rPr>
                <w:rFonts w:cstheme="minorHAnsi"/>
                <w:sz w:val="18"/>
                <w:szCs w:val="18"/>
              </w:rPr>
              <w:t>od 15 do 25</w:t>
            </w:r>
          </w:p>
        </w:tc>
      </w:tr>
      <w:tr w:rsidR="00ED28C9" w:rsidRPr="00F4548C" w14:paraId="58DC3626" w14:textId="77777777" w:rsidTr="00F87D2A">
        <w:trPr>
          <w:cantSplit/>
          <w:trHeight w:val="195"/>
        </w:trPr>
        <w:tc>
          <w:tcPr>
            <w:tcW w:w="920" w:type="dxa"/>
            <w:vMerge w:val="restart"/>
            <w:tcBorders>
              <w:top w:val="single" w:sz="6" w:space="0" w:color="auto"/>
              <w:left w:val="single" w:sz="6" w:space="0" w:color="auto"/>
              <w:bottom w:val="single" w:sz="6" w:space="0" w:color="auto"/>
              <w:right w:val="single" w:sz="6" w:space="0" w:color="auto"/>
            </w:tcBorders>
            <w:noWrap/>
          </w:tcPr>
          <w:p w14:paraId="774C4DF2"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557376C"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3DF6037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1F01F9C"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13F977AB"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470A65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50AA8C42"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39D39758" w14:textId="77777777" w:rsidR="00ED28C9" w:rsidRPr="00F4548C" w:rsidRDefault="00ED28C9" w:rsidP="00F4548C">
            <w:pPr>
              <w:spacing w:after="0"/>
              <w:rPr>
                <w:rFonts w:cstheme="minorHAnsi"/>
                <w:sz w:val="18"/>
                <w:szCs w:val="18"/>
              </w:rPr>
            </w:pPr>
            <w:r w:rsidRPr="00F4548C">
              <w:rPr>
                <w:rFonts w:cstheme="minorHAnsi"/>
                <w:sz w:val="18"/>
                <w:szCs w:val="18"/>
              </w:rPr>
              <w:t>3</w:t>
            </w:r>
          </w:p>
        </w:tc>
        <w:tc>
          <w:tcPr>
            <w:tcW w:w="4500" w:type="dxa"/>
            <w:tcBorders>
              <w:top w:val="single" w:sz="6" w:space="0" w:color="auto"/>
              <w:left w:val="single" w:sz="6" w:space="0" w:color="auto"/>
              <w:bottom w:val="nil"/>
              <w:right w:val="single" w:sz="6" w:space="0" w:color="auto"/>
            </w:tcBorders>
            <w:noWrap/>
          </w:tcPr>
          <w:p w14:paraId="0561DCDF" w14:textId="77777777" w:rsidR="00ED28C9" w:rsidRPr="00F4548C" w:rsidRDefault="00ED28C9" w:rsidP="00F4548C">
            <w:pPr>
              <w:spacing w:after="0"/>
              <w:rPr>
                <w:rFonts w:cstheme="minorHAnsi"/>
                <w:sz w:val="18"/>
                <w:szCs w:val="18"/>
              </w:rPr>
            </w:pPr>
            <w:r w:rsidRPr="00F4548C">
              <w:rPr>
                <w:rFonts w:cstheme="minorHAnsi"/>
                <w:sz w:val="18"/>
                <w:szCs w:val="18"/>
              </w:rPr>
              <w:t>Piasek gliniasty, pył i lessy małowilgotne, półzwarte</w:t>
            </w:r>
          </w:p>
        </w:tc>
        <w:tc>
          <w:tcPr>
            <w:tcW w:w="1260" w:type="dxa"/>
            <w:tcBorders>
              <w:top w:val="single" w:sz="6" w:space="0" w:color="auto"/>
              <w:left w:val="single" w:sz="6" w:space="0" w:color="auto"/>
              <w:bottom w:val="nil"/>
              <w:right w:val="single" w:sz="6" w:space="0" w:color="auto"/>
            </w:tcBorders>
            <w:noWrap/>
          </w:tcPr>
          <w:p w14:paraId="1662F895" w14:textId="77777777" w:rsidR="00ED28C9" w:rsidRPr="00F4548C" w:rsidRDefault="00ED28C9" w:rsidP="00F4548C">
            <w:pPr>
              <w:spacing w:after="0"/>
              <w:rPr>
                <w:rFonts w:cstheme="minorHAnsi"/>
                <w:sz w:val="18"/>
                <w:szCs w:val="18"/>
              </w:rPr>
            </w:pPr>
            <w:r w:rsidRPr="00F4548C">
              <w:rPr>
                <w:rFonts w:cstheme="minorHAnsi"/>
                <w:sz w:val="18"/>
                <w:szCs w:val="18"/>
              </w:rPr>
              <w:t>18,6</w:t>
            </w:r>
          </w:p>
        </w:tc>
        <w:tc>
          <w:tcPr>
            <w:tcW w:w="1260" w:type="dxa"/>
            <w:tcBorders>
              <w:top w:val="single" w:sz="6" w:space="0" w:color="auto"/>
              <w:left w:val="single" w:sz="6" w:space="0" w:color="auto"/>
              <w:bottom w:val="nil"/>
              <w:right w:val="single" w:sz="6" w:space="0" w:color="auto"/>
            </w:tcBorders>
            <w:noWrap/>
          </w:tcPr>
          <w:p w14:paraId="6DE72DFD" w14:textId="77777777" w:rsidR="00ED28C9" w:rsidRPr="00F4548C" w:rsidRDefault="00ED28C9" w:rsidP="00F4548C">
            <w:pPr>
              <w:spacing w:after="0"/>
              <w:rPr>
                <w:rFonts w:cstheme="minorHAnsi"/>
                <w:sz w:val="18"/>
                <w:szCs w:val="18"/>
              </w:rPr>
            </w:pPr>
            <w:r w:rsidRPr="00F4548C">
              <w:rPr>
                <w:rFonts w:cstheme="minorHAnsi"/>
                <w:sz w:val="18"/>
                <w:szCs w:val="18"/>
              </w:rPr>
              <w:t>od 20 do 30</w:t>
            </w:r>
          </w:p>
        </w:tc>
      </w:tr>
      <w:tr w:rsidR="00ED28C9" w:rsidRPr="00F4548C" w14:paraId="7D6BDAC6" w14:textId="77777777" w:rsidTr="00F87D2A">
        <w:trPr>
          <w:cantSplit/>
          <w:trHeight w:val="180"/>
        </w:trPr>
        <w:tc>
          <w:tcPr>
            <w:tcW w:w="0" w:type="auto"/>
            <w:vMerge/>
            <w:tcBorders>
              <w:top w:val="single" w:sz="6" w:space="0" w:color="auto"/>
              <w:left w:val="single" w:sz="6" w:space="0" w:color="auto"/>
              <w:bottom w:val="single" w:sz="6" w:space="0" w:color="auto"/>
              <w:right w:val="single" w:sz="6" w:space="0" w:color="auto"/>
            </w:tcBorders>
            <w:vAlign w:val="center"/>
          </w:tcPr>
          <w:p w14:paraId="131637BC"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5664D84D" w14:textId="77777777" w:rsidR="00ED28C9" w:rsidRPr="00F4548C" w:rsidRDefault="00ED28C9" w:rsidP="00F4548C">
            <w:pPr>
              <w:spacing w:after="0"/>
              <w:rPr>
                <w:rFonts w:cstheme="minorHAnsi"/>
                <w:sz w:val="18"/>
                <w:szCs w:val="18"/>
              </w:rPr>
            </w:pPr>
            <w:r w:rsidRPr="00F4548C">
              <w:rPr>
                <w:rFonts w:cstheme="minorHAnsi"/>
                <w:sz w:val="18"/>
                <w:szCs w:val="18"/>
              </w:rPr>
              <w:t>Gleba uprawna z korzeniami grubości ponad 30 mm</w:t>
            </w:r>
          </w:p>
        </w:tc>
        <w:tc>
          <w:tcPr>
            <w:tcW w:w="1260" w:type="dxa"/>
            <w:tcBorders>
              <w:top w:val="nil"/>
              <w:left w:val="single" w:sz="6" w:space="0" w:color="auto"/>
              <w:bottom w:val="nil"/>
              <w:right w:val="single" w:sz="6" w:space="0" w:color="auto"/>
            </w:tcBorders>
            <w:noWrap/>
          </w:tcPr>
          <w:p w14:paraId="75CAD3DE" w14:textId="77777777" w:rsidR="00ED28C9" w:rsidRPr="00F4548C" w:rsidRDefault="00ED28C9" w:rsidP="00F4548C">
            <w:pPr>
              <w:spacing w:after="0"/>
              <w:rPr>
                <w:rFonts w:cstheme="minorHAnsi"/>
                <w:sz w:val="18"/>
                <w:szCs w:val="18"/>
              </w:rPr>
            </w:pPr>
            <w:r w:rsidRPr="00F4548C">
              <w:rPr>
                <w:rFonts w:cstheme="minorHAnsi"/>
                <w:sz w:val="18"/>
                <w:szCs w:val="18"/>
              </w:rPr>
              <w:t>13,7</w:t>
            </w:r>
          </w:p>
        </w:tc>
        <w:tc>
          <w:tcPr>
            <w:tcW w:w="1260" w:type="dxa"/>
            <w:tcBorders>
              <w:top w:val="nil"/>
              <w:left w:val="single" w:sz="6" w:space="0" w:color="auto"/>
              <w:bottom w:val="nil"/>
              <w:right w:val="single" w:sz="6" w:space="0" w:color="auto"/>
            </w:tcBorders>
            <w:noWrap/>
          </w:tcPr>
          <w:p w14:paraId="012ED9F2" w14:textId="77777777" w:rsidR="00ED28C9" w:rsidRPr="00F4548C" w:rsidRDefault="00ED28C9" w:rsidP="00F4548C">
            <w:pPr>
              <w:spacing w:after="0"/>
              <w:rPr>
                <w:rFonts w:cstheme="minorHAnsi"/>
                <w:sz w:val="18"/>
                <w:szCs w:val="18"/>
              </w:rPr>
            </w:pPr>
            <w:r w:rsidRPr="00F4548C">
              <w:rPr>
                <w:rFonts w:cstheme="minorHAnsi"/>
                <w:sz w:val="18"/>
                <w:szCs w:val="18"/>
              </w:rPr>
              <w:t>od 20 do 30</w:t>
            </w:r>
          </w:p>
        </w:tc>
      </w:tr>
      <w:tr w:rsidR="00ED28C9" w:rsidRPr="00F4548C" w14:paraId="3CD40AD9" w14:textId="77777777" w:rsidTr="00F87D2A">
        <w:trPr>
          <w:cantSplit/>
          <w:trHeight w:val="165"/>
        </w:trPr>
        <w:tc>
          <w:tcPr>
            <w:tcW w:w="0" w:type="auto"/>
            <w:vMerge/>
            <w:tcBorders>
              <w:top w:val="single" w:sz="6" w:space="0" w:color="auto"/>
              <w:left w:val="single" w:sz="6" w:space="0" w:color="auto"/>
              <w:bottom w:val="single" w:sz="6" w:space="0" w:color="auto"/>
              <w:right w:val="single" w:sz="6" w:space="0" w:color="auto"/>
            </w:tcBorders>
            <w:vAlign w:val="center"/>
          </w:tcPr>
          <w:p w14:paraId="2DB4D12C"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0CC951F0" w14:textId="77777777" w:rsidR="00ED28C9" w:rsidRPr="00F4548C" w:rsidRDefault="00ED28C9" w:rsidP="00F4548C">
            <w:pPr>
              <w:spacing w:after="0"/>
              <w:rPr>
                <w:rFonts w:cstheme="minorHAnsi"/>
                <w:sz w:val="18"/>
                <w:szCs w:val="18"/>
              </w:rPr>
            </w:pPr>
            <w:r w:rsidRPr="00F4548C">
              <w:rPr>
                <w:rFonts w:cstheme="minorHAnsi"/>
                <w:sz w:val="18"/>
                <w:szCs w:val="18"/>
              </w:rPr>
              <w:t>Torf z korzeniami grubości ponad 30 mm</w:t>
            </w:r>
          </w:p>
        </w:tc>
        <w:tc>
          <w:tcPr>
            <w:tcW w:w="1260" w:type="dxa"/>
            <w:tcBorders>
              <w:top w:val="nil"/>
              <w:left w:val="single" w:sz="6" w:space="0" w:color="auto"/>
              <w:bottom w:val="nil"/>
              <w:right w:val="single" w:sz="6" w:space="0" w:color="auto"/>
            </w:tcBorders>
            <w:noWrap/>
          </w:tcPr>
          <w:p w14:paraId="22592C92" w14:textId="77777777" w:rsidR="00ED28C9" w:rsidRPr="00F4548C" w:rsidRDefault="00ED28C9" w:rsidP="00F4548C">
            <w:pPr>
              <w:spacing w:after="0"/>
              <w:rPr>
                <w:rFonts w:cstheme="minorHAnsi"/>
                <w:sz w:val="18"/>
                <w:szCs w:val="18"/>
              </w:rPr>
            </w:pPr>
            <w:r w:rsidRPr="00F4548C">
              <w:rPr>
                <w:rFonts w:cstheme="minorHAnsi"/>
                <w:sz w:val="18"/>
                <w:szCs w:val="18"/>
              </w:rPr>
              <w:t>13,7</w:t>
            </w:r>
          </w:p>
        </w:tc>
        <w:tc>
          <w:tcPr>
            <w:tcW w:w="1260" w:type="dxa"/>
            <w:tcBorders>
              <w:top w:val="nil"/>
              <w:left w:val="single" w:sz="6" w:space="0" w:color="auto"/>
              <w:bottom w:val="nil"/>
              <w:right w:val="single" w:sz="6" w:space="0" w:color="auto"/>
            </w:tcBorders>
            <w:noWrap/>
          </w:tcPr>
          <w:p w14:paraId="520FA259" w14:textId="77777777" w:rsidR="00ED28C9" w:rsidRPr="00F4548C" w:rsidRDefault="00ED28C9" w:rsidP="00F4548C">
            <w:pPr>
              <w:spacing w:after="0"/>
              <w:rPr>
                <w:rFonts w:cstheme="minorHAnsi"/>
                <w:sz w:val="18"/>
                <w:szCs w:val="18"/>
              </w:rPr>
            </w:pPr>
            <w:r w:rsidRPr="00F4548C">
              <w:rPr>
                <w:rFonts w:cstheme="minorHAnsi"/>
                <w:sz w:val="18"/>
                <w:szCs w:val="18"/>
              </w:rPr>
              <w:t>od 20 do 30</w:t>
            </w:r>
          </w:p>
        </w:tc>
      </w:tr>
      <w:tr w:rsidR="00ED28C9" w:rsidRPr="00F4548C" w14:paraId="0F51FB87" w14:textId="77777777" w:rsidTr="00F87D2A">
        <w:trPr>
          <w:cantSplit/>
          <w:trHeight w:val="330"/>
        </w:trPr>
        <w:tc>
          <w:tcPr>
            <w:tcW w:w="0" w:type="auto"/>
            <w:vMerge/>
            <w:tcBorders>
              <w:top w:val="single" w:sz="6" w:space="0" w:color="auto"/>
              <w:left w:val="single" w:sz="6" w:space="0" w:color="auto"/>
              <w:bottom w:val="single" w:sz="6" w:space="0" w:color="auto"/>
              <w:right w:val="single" w:sz="6" w:space="0" w:color="auto"/>
            </w:tcBorders>
            <w:vAlign w:val="center"/>
          </w:tcPr>
          <w:p w14:paraId="2DB0EA7E"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7720BE6F" w14:textId="77777777" w:rsidR="00ED28C9" w:rsidRPr="00F4548C" w:rsidRDefault="00ED28C9" w:rsidP="00F4548C">
            <w:pPr>
              <w:spacing w:after="0"/>
              <w:rPr>
                <w:rFonts w:cstheme="minorHAnsi"/>
                <w:sz w:val="18"/>
                <w:szCs w:val="18"/>
              </w:rPr>
            </w:pPr>
            <w:r w:rsidRPr="00F4548C">
              <w:rPr>
                <w:rFonts w:cstheme="minorHAnsi"/>
                <w:sz w:val="18"/>
                <w:szCs w:val="18"/>
              </w:rPr>
              <w:t>Nasyp zleżały z piasku gliniastego, pyłu i lessu z gruzem, tłuczniem lub odpadkami drewna</w:t>
            </w:r>
          </w:p>
        </w:tc>
        <w:tc>
          <w:tcPr>
            <w:tcW w:w="1260" w:type="dxa"/>
            <w:tcBorders>
              <w:top w:val="nil"/>
              <w:left w:val="single" w:sz="6" w:space="0" w:color="auto"/>
              <w:bottom w:val="nil"/>
              <w:right w:val="single" w:sz="6" w:space="0" w:color="auto"/>
            </w:tcBorders>
            <w:noWrap/>
          </w:tcPr>
          <w:p w14:paraId="3E36A04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50AFE304" w14:textId="77777777" w:rsidR="00ED28C9" w:rsidRPr="00F4548C" w:rsidRDefault="00ED28C9" w:rsidP="00F4548C">
            <w:pPr>
              <w:spacing w:after="0"/>
              <w:rPr>
                <w:rFonts w:cstheme="minorHAnsi"/>
                <w:sz w:val="18"/>
                <w:szCs w:val="18"/>
              </w:rPr>
            </w:pPr>
            <w:r w:rsidRPr="00F4548C">
              <w:rPr>
                <w:rFonts w:cstheme="minorHAnsi"/>
                <w:sz w:val="18"/>
                <w:szCs w:val="18"/>
              </w:rPr>
              <w:t>18,6</w:t>
            </w:r>
          </w:p>
        </w:tc>
        <w:tc>
          <w:tcPr>
            <w:tcW w:w="1260" w:type="dxa"/>
            <w:tcBorders>
              <w:top w:val="nil"/>
              <w:left w:val="single" w:sz="6" w:space="0" w:color="auto"/>
              <w:bottom w:val="nil"/>
              <w:right w:val="single" w:sz="6" w:space="0" w:color="auto"/>
            </w:tcBorders>
            <w:noWrap/>
          </w:tcPr>
          <w:p w14:paraId="06A4E9C5"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FA8F1D2" w14:textId="77777777" w:rsidR="00ED28C9" w:rsidRPr="00F4548C" w:rsidRDefault="00ED28C9" w:rsidP="00F4548C">
            <w:pPr>
              <w:spacing w:after="0"/>
              <w:rPr>
                <w:rFonts w:cstheme="minorHAnsi"/>
                <w:sz w:val="18"/>
                <w:szCs w:val="18"/>
              </w:rPr>
            </w:pPr>
            <w:r w:rsidRPr="00F4548C">
              <w:rPr>
                <w:rFonts w:cstheme="minorHAnsi"/>
                <w:sz w:val="18"/>
                <w:szCs w:val="18"/>
              </w:rPr>
              <w:t>od 20 do 30</w:t>
            </w:r>
          </w:p>
        </w:tc>
      </w:tr>
      <w:tr w:rsidR="00ED28C9" w:rsidRPr="00F4548C" w14:paraId="4F640C39" w14:textId="77777777" w:rsidTr="00F87D2A">
        <w:trPr>
          <w:cantSplit/>
          <w:trHeight w:val="495"/>
        </w:trPr>
        <w:tc>
          <w:tcPr>
            <w:tcW w:w="0" w:type="auto"/>
            <w:vMerge/>
            <w:tcBorders>
              <w:top w:val="single" w:sz="6" w:space="0" w:color="auto"/>
              <w:left w:val="single" w:sz="6" w:space="0" w:color="auto"/>
              <w:bottom w:val="single" w:sz="6" w:space="0" w:color="auto"/>
              <w:right w:val="single" w:sz="6" w:space="0" w:color="auto"/>
            </w:tcBorders>
            <w:vAlign w:val="center"/>
          </w:tcPr>
          <w:p w14:paraId="572B35CB"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2FBB9F17" w14:textId="77777777" w:rsidR="00ED28C9" w:rsidRPr="00F4548C" w:rsidRDefault="00ED28C9" w:rsidP="00F4548C">
            <w:pPr>
              <w:spacing w:after="0"/>
              <w:rPr>
                <w:rFonts w:cstheme="minorHAnsi"/>
                <w:sz w:val="18"/>
                <w:szCs w:val="18"/>
              </w:rPr>
            </w:pPr>
            <w:r w:rsidRPr="00F4548C">
              <w:rPr>
                <w:rFonts w:cstheme="minorHAnsi"/>
                <w:sz w:val="18"/>
                <w:szCs w:val="18"/>
              </w:rPr>
              <w:t>Rumosz skalny zwietrzelinowy z otoczakami o wymiarach do 40 mm</w:t>
            </w:r>
          </w:p>
        </w:tc>
        <w:tc>
          <w:tcPr>
            <w:tcW w:w="1260" w:type="dxa"/>
            <w:tcBorders>
              <w:top w:val="nil"/>
              <w:left w:val="single" w:sz="6" w:space="0" w:color="auto"/>
              <w:bottom w:val="nil"/>
              <w:right w:val="single" w:sz="6" w:space="0" w:color="auto"/>
            </w:tcBorders>
            <w:noWrap/>
          </w:tcPr>
          <w:p w14:paraId="4BD2EFE0"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64938E4" w14:textId="77777777" w:rsidR="00ED28C9" w:rsidRPr="00F4548C" w:rsidRDefault="00ED28C9" w:rsidP="00F4548C">
            <w:pPr>
              <w:spacing w:after="0"/>
              <w:rPr>
                <w:rFonts w:cstheme="minorHAnsi"/>
                <w:sz w:val="18"/>
                <w:szCs w:val="18"/>
              </w:rPr>
            </w:pPr>
            <w:r w:rsidRPr="00F4548C">
              <w:rPr>
                <w:rFonts w:cstheme="minorHAnsi"/>
                <w:sz w:val="18"/>
                <w:szCs w:val="18"/>
              </w:rPr>
              <w:t>17,7</w:t>
            </w:r>
          </w:p>
        </w:tc>
        <w:tc>
          <w:tcPr>
            <w:tcW w:w="1260" w:type="dxa"/>
            <w:tcBorders>
              <w:top w:val="nil"/>
              <w:left w:val="single" w:sz="6" w:space="0" w:color="auto"/>
              <w:bottom w:val="nil"/>
              <w:right w:val="single" w:sz="6" w:space="0" w:color="auto"/>
            </w:tcBorders>
            <w:noWrap/>
          </w:tcPr>
          <w:p w14:paraId="72187ED5"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30C6A2E6" w14:textId="77777777" w:rsidR="00ED28C9" w:rsidRPr="00F4548C" w:rsidRDefault="00ED28C9" w:rsidP="00F4548C">
            <w:pPr>
              <w:spacing w:after="0"/>
              <w:rPr>
                <w:rFonts w:cstheme="minorHAnsi"/>
                <w:sz w:val="18"/>
                <w:szCs w:val="18"/>
              </w:rPr>
            </w:pPr>
            <w:r w:rsidRPr="00F4548C">
              <w:rPr>
                <w:rFonts w:cstheme="minorHAnsi"/>
                <w:sz w:val="18"/>
                <w:szCs w:val="18"/>
              </w:rPr>
              <w:t>od 20 do 30</w:t>
            </w:r>
          </w:p>
        </w:tc>
      </w:tr>
      <w:tr w:rsidR="00ED28C9" w:rsidRPr="00F4548C" w14:paraId="2C92E7AE" w14:textId="77777777" w:rsidTr="00F87D2A">
        <w:trPr>
          <w:cantSplit/>
          <w:trHeight w:val="345"/>
        </w:trPr>
        <w:tc>
          <w:tcPr>
            <w:tcW w:w="0" w:type="auto"/>
            <w:vMerge/>
            <w:tcBorders>
              <w:top w:val="single" w:sz="6" w:space="0" w:color="auto"/>
              <w:left w:val="single" w:sz="6" w:space="0" w:color="auto"/>
              <w:bottom w:val="single" w:sz="6" w:space="0" w:color="auto"/>
              <w:right w:val="single" w:sz="6" w:space="0" w:color="auto"/>
            </w:tcBorders>
            <w:vAlign w:val="center"/>
          </w:tcPr>
          <w:p w14:paraId="4C35C92A"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46731DA9" w14:textId="77777777" w:rsidR="00ED28C9" w:rsidRPr="00F4548C" w:rsidRDefault="00ED28C9" w:rsidP="00F4548C">
            <w:pPr>
              <w:spacing w:after="0"/>
              <w:rPr>
                <w:rFonts w:cstheme="minorHAnsi"/>
                <w:sz w:val="18"/>
                <w:szCs w:val="18"/>
              </w:rPr>
            </w:pPr>
            <w:r w:rsidRPr="00F4548C">
              <w:rPr>
                <w:rFonts w:cstheme="minorHAnsi"/>
                <w:sz w:val="18"/>
                <w:szCs w:val="18"/>
              </w:rPr>
              <w:t>Glina, glina ciężka i iły wilgotne, twardoplastyczne i plastyczne, bez głazów</w:t>
            </w:r>
          </w:p>
        </w:tc>
        <w:tc>
          <w:tcPr>
            <w:tcW w:w="1260" w:type="dxa"/>
            <w:tcBorders>
              <w:top w:val="nil"/>
              <w:left w:val="single" w:sz="6" w:space="0" w:color="auto"/>
              <w:bottom w:val="nil"/>
              <w:right w:val="single" w:sz="6" w:space="0" w:color="auto"/>
            </w:tcBorders>
            <w:noWrap/>
          </w:tcPr>
          <w:p w14:paraId="4945A83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105365A8" w14:textId="77777777" w:rsidR="00ED28C9" w:rsidRPr="00F4548C" w:rsidRDefault="00ED28C9" w:rsidP="00F4548C">
            <w:pPr>
              <w:spacing w:after="0"/>
              <w:rPr>
                <w:rFonts w:cstheme="minorHAnsi"/>
                <w:sz w:val="18"/>
                <w:szCs w:val="18"/>
              </w:rPr>
            </w:pPr>
            <w:r w:rsidRPr="00F4548C">
              <w:rPr>
                <w:rFonts w:cstheme="minorHAnsi"/>
                <w:sz w:val="18"/>
                <w:szCs w:val="18"/>
              </w:rPr>
              <w:t>19,6</w:t>
            </w:r>
          </w:p>
        </w:tc>
        <w:tc>
          <w:tcPr>
            <w:tcW w:w="1260" w:type="dxa"/>
            <w:tcBorders>
              <w:top w:val="nil"/>
              <w:left w:val="single" w:sz="6" w:space="0" w:color="auto"/>
              <w:bottom w:val="nil"/>
              <w:right w:val="single" w:sz="6" w:space="0" w:color="auto"/>
            </w:tcBorders>
            <w:noWrap/>
          </w:tcPr>
          <w:p w14:paraId="6A6F946D"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559E14DB" w14:textId="77777777" w:rsidR="00ED28C9" w:rsidRPr="00F4548C" w:rsidRDefault="00ED28C9" w:rsidP="00F4548C">
            <w:pPr>
              <w:spacing w:after="0"/>
              <w:rPr>
                <w:rFonts w:cstheme="minorHAnsi"/>
                <w:sz w:val="18"/>
                <w:szCs w:val="18"/>
              </w:rPr>
            </w:pPr>
            <w:r w:rsidRPr="00F4548C">
              <w:rPr>
                <w:rFonts w:cstheme="minorHAnsi"/>
                <w:sz w:val="18"/>
                <w:szCs w:val="18"/>
              </w:rPr>
              <w:t>od 20 do 30</w:t>
            </w:r>
          </w:p>
        </w:tc>
      </w:tr>
      <w:tr w:rsidR="00ED28C9" w:rsidRPr="00F4548C" w14:paraId="3786EE66" w14:textId="77777777" w:rsidTr="00F87D2A">
        <w:trPr>
          <w:cantSplit/>
          <w:trHeight w:val="315"/>
        </w:trPr>
        <w:tc>
          <w:tcPr>
            <w:tcW w:w="0" w:type="auto"/>
            <w:vMerge/>
            <w:tcBorders>
              <w:top w:val="single" w:sz="6" w:space="0" w:color="auto"/>
              <w:left w:val="single" w:sz="6" w:space="0" w:color="auto"/>
              <w:bottom w:val="single" w:sz="6" w:space="0" w:color="auto"/>
              <w:right w:val="single" w:sz="6" w:space="0" w:color="auto"/>
            </w:tcBorders>
            <w:vAlign w:val="center"/>
          </w:tcPr>
          <w:p w14:paraId="1ACEDB0D"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0CB6373A" w14:textId="77777777" w:rsidR="00ED28C9" w:rsidRPr="00F4548C" w:rsidRDefault="00ED28C9" w:rsidP="00F4548C">
            <w:pPr>
              <w:spacing w:after="0"/>
              <w:rPr>
                <w:rFonts w:cstheme="minorHAnsi"/>
                <w:sz w:val="18"/>
                <w:szCs w:val="18"/>
              </w:rPr>
            </w:pPr>
            <w:r w:rsidRPr="00F4548C">
              <w:rPr>
                <w:rFonts w:cstheme="minorHAnsi"/>
                <w:sz w:val="18"/>
                <w:szCs w:val="18"/>
              </w:rPr>
              <w:t>Mady i namuły gliniaste rzeczne</w:t>
            </w:r>
          </w:p>
          <w:p w14:paraId="457153B5" w14:textId="77777777" w:rsidR="00ED28C9" w:rsidRPr="00F4548C" w:rsidRDefault="00ED28C9" w:rsidP="00F4548C">
            <w:pPr>
              <w:spacing w:after="0"/>
              <w:rPr>
                <w:rFonts w:cstheme="minorHAnsi"/>
                <w:sz w:val="18"/>
                <w:szCs w:val="18"/>
              </w:rPr>
            </w:pPr>
            <w:r w:rsidRPr="00F4548C">
              <w:rPr>
                <w:rFonts w:cstheme="minorHAnsi"/>
                <w:sz w:val="18"/>
                <w:szCs w:val="18"/>
              </w:rPr>
              <w:t> </w:t>
            </w:r>
          </w:p>
        </w:tc>
        <w:tc>
          <w:tcPr>
            <w:tcW w:w="1260" w:type="dxa"/>
            <w:tcBorders>
              <w:top w:val="nil"/>
              <w:left w:val="single" w:sz="6" w:space="0" w:color="auto"/>
              <w:bottom w:val="nil"/>
              <w:right w:val="single" w:sz="6" w:space="0" w:color="auto"/>
            </w:tcBorders>
            <w:noWrap/>
          </w:tcPr>
          <w:p w14:paraId="27A523F7" w14:textId="77777777" w:rsidR="00ED28C9" w:rsidRPr="00F4548C" w:rsidRDefault="00ED28C9" w:rsidP="00F4548C">
            <w:pPr>
              <w:spacing w:after="0"/>
              <w:rPr>
                <w:rFonts w:cstheme="minorHAnsi"/>
                <w:sz w:val="18"/>
                <w:szCs w:val="18"/>
              </w:rPr>
            </w:pPr>
            <w:r w:rsidRPr="00F4548C">
              <w:rPr>
                <w:rFonts w:cstheme="minorHAnsi"/>
                <w:sz w:val="18"/>
                <w:szCs w:val="18"/>
              </w:rPr>
              <w:t>17,7</w:t>
            </w:r>
          </w:p>
          <w:p w14:paraId="05619313" w14:textId="77777777" w:rsidR="00ED28C9" w:rsidRPr="00F4548C" w:rsidRDefault="00ED28C9" w:rsidP="00F4548C">
            <w:pPr>
              <w:spacing w:after="0"/>
              <w:rPr>
                <w:rFonts w:cstheme="minorHAnsi"/>
                <w:sz w:val="18"/>
                <w:szCs w:val="18"/>
              </w:rPr>
            </w:pPr>
            <w:r w:rsidRPr="00F4548C">
              <w:rPr>
                <w:rFonts w:cstheme="minorHAnsi"/>
                <w:sz w:val="18"/>
                <w:szCs w:val="18"/>
              </w:rPr>
              <w:t>19,6</w:t>
            </w:r>
          </w:p>
        </w:tc>
        <w:tc>
          <w:tcPr>
            <w:tcW w:w="1260" w:type="dxa"/>
            <w:tcBorders>
              <w:top w:val="nil"/>
              <w:left w:val="single" w:sz="6" w:space="0" w:color="auto"/>
              <w:bottom w:val="nil"/>
              <w:right w:val="single" w:sz="6" w:space="0" w:color="auto"/>
            </w:tcBorders>
            <w:noWrap/>
          </w:tcPr>
          <w:p w14:paraId="0B53F94D" w14:textId="77777777" w:rsidR="00ED28C9" w:rsidRPr="00F4548C" w:rsidRDefault="00ED28C9" w:rsidP="00F4548C">
            <w:pPr>
              <w:spacing w:after="0"/>
              <w:rPr>
                <w:rFonts w:cstheme="minorHAnsi"/>
                <w:sz w:val="18"/>
                <w:szCs w:val="18"/>
              </w:rPr>
            </w:pPr>
            <w:r w:rsidRPr="00F4548C">
              <w:rPr>
                <w:rFonts w:cstheme="minorHAnsi"/>
                <w:sz w:val="18"/>
                <w:szCs w:val="18"/>
              </w:rPr>
              <w:t>od 20 do 30</w:t>
            </w:r>
          </w:p>
          <w:p w14:paraId="2F8FB7B2" w14:textId="77777777" w:rsidR="00ED28C9" w:rsidRPr="00F4548C" w:rsidRDefault="00ED28C9" w:rsidP="00F4548C">
            <w:pPr>
              <w:spacing w:after="0"/>
              <w:rPr>
                <w:rFonts w:cstheme="minorHAnsi"/>
                <w:sz w:val="18"/>
                <w:szCs w:val="18"/>
              </w:rPr>
            </w:pPr>
            <w:r w:rsidRPr="00F4548C">
              <w:rPr>
                <w:rFonts w:cstheme="minorHAnsi"/>
                <w:sz w:val="18"/>
                <w:szCs w:val="18"/>
              </w:rPr>
              <w:t> </w:t>
            </w:r>
          </w:p>
        </w:tc>
      </w:tr>
      <w:tr w:rsidR="00ED28C9" w:rsidRPr="00F4548C" w14:paraId="43949675" w14:textId="77777777" w:rsidTr="00F87D2A">
        <w:trPr>
          <w:cantSplit/>
          <w:trHeight w:val="510"/>
        </w:trPr>
        <w:tc>
          <w:tcPr>
            <w:tcW w:w="0" w:type="auto"/>
            <w:vMerge/>
            <w:tcBorders>
              <w:top w:val="single" w:sz="6" w:space="0" w:color="auto"/>
              <w:left w:val="single" w:sz="6" w:space="0" w:color="auto"/>
              <w:bottom w:val="single" w:sz="6" w:space="0" w:color="auto"/>
              <w:right w:val="single" w:sz="6" w:space="0" w:color="auto"/>
            </w:tcBorders>
            <w:vAlign w:val="center"/>
          </w:tcPr>
          <w:p w14:paraId="4E748483"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single" w:sz="6" w:space="0" w:color="auto"/>
              <w:right w:val="single" w:sz="6" w:space="0" w:color="auto"/>
            </w:tcBorders>
            <w:noWrap/>
          </w:tcPr>
          <w:p w14:paraId="670C7E0A" w14:textId="77777777" w:rsidR="00ED28C9" w:rsidRPr="00F4548C" w:rsidRDefault="00ED28C9" w:rsidP="00F4548C">
            <w:pPr>
              <w:spacing w:after="0"/>
              <w:rPr>
                <w:rFonts w:cstheme="minorHAnsi"/>
                <w:sz w:val="18"/>
                <w:szCs w:val="18"/>
              </w:rPr>
            </w:pPr>
            <w:r w:rsidRPr="00F4548C">
              <w:rPr>
                <w:rFonts w:cstheme="minorHAnsi"/>
                <w:sz w:val="18"/>
                <w:szCs w:val="18"/>
              </w:rPr>
              <w:t>Popioły lotne zleżałe</w:t>
            </w:r>
          </w:p>
        </w:tc>
        <w:tc>
          <w:tcPr>
            <w:tcW w:w="1260" w:type="dxa"/>
            <w:tcBorders>
              <w:top w:val="nil"/>
              <w:left w:val="single" w:sz="6" w:space="0" w:color="auto"/>
              <w:bottom w:val="single" w:sz="6" w:space="0" w:color="auto"/>
              <w:right w:val="single" w:sz="6" w:space="0" w:color="auto"/>
            </w:tcBorders>
            <w:noWrap/>
          </w:tcPr>
          <w:p w14:paraId="654C276A" w14:textId="77777777" w:rsidR="00ED28C9" w:rsidRPr="00F4548C" w:rsidRDefault="00ED28C9" w:rsidP="00F4548C">
            <w:pPr>
              <w:spacing w:after="0"/>
              <w:rPr>
                <w:rFonts w:cstheme="minorHAnsi"/>
                <w:sz w:val="18"/>
                <w:szCs w:val="18"/>
              </w:rPr>
            </w:pPr>
            <w:r w:rsidRPr="00F4548C">
              <w:rPr>
                <w:rFonts w:cstheme="minorHAnsi"/>
                <w:sz w:val="18"/>
                <w:szCs w:val="18"/>
              </w:rPr>
              <w:t>17,7</w:t>
            </w:r>
          </w:p>
          <w:p w14:paraId="3590E8EC" w14:textId="77777777" w:rsidR="00ED28C9" w:rsidRPr="00F4548C" w:rsidRDefault="00ED28C9" w:rsidP="00F4548C">
            <w:pPr>
              <w:spacing w:after="0"/>
              <w:rPr>
                <w:rFonts w:cstheme="minorHAnsi"/>
                <w:sz w:val="18"/>
                <w:szCs w:val="18"/>
              </w:rPr>
            </w:pPr>
            <w:r w:rsidRPr="00F4548C">
              <w:rPr>
                <w:rFonts w:cstheme="minorHAnsi"/>
                <w:sz w:val="18"/>
                <w:szCs w:val="18"/>
              </w:rPr>
              <w:t>19,6</w:t>
            </w:r>
          </w:p>
        </w:tc>
        <w:tc>
          <w:tcPr>
            <w:tcW w:w="1260" w:type="dxa"/>
            <w:tcBorders>
              <w:top w:val="nil"/>
              <w:left w:val="single" w:sz="6" w:space="0" w:color="auto"/>
              <w:bottom w:val="single" w:sz="6" w:space="0" w:color="auto"/>
              <w:right w:val="single" w:sz="6" w:space="0" w:color="auto"/>
            </w:tcBorders>
            <w:noWrap/>
          </w:tcPr>
          <w:p w14:paraId="1344704B" w14:textId="77777777" w:rsidR="00ED28C9" w:rsidRPr="00F4548C" w:rsidRDefault="00ED28C9" w:rsidP="00F4548C">
            <w:pPr>
              <w:spacing w:after="0"/>
              <w:rPr>
                <w:rFonts w:cstheme="minorHAnsi"/>
                <w:sz w:val="18"/>
                <w:szCs w:val="18"/>
              </w:rPr>
            </w:pPr>
            <w:r w:rsidRPr="00F4548C">
              <w:rPr>
                <w:rFonts w:cstheme="minorHAnsi"/>
                <w:sz w:val="18"/>
                <w:szCs w:val="18"/>
              </w:rPr>
              <w:t>od 20 do 30</w:t>
            </w:r>
          </w:p>
        </w:tc>
      </w:tr>
      <w:tr w:rsidR="00ED28C9" w:rsidRPr="00F4548C" w14:paraId="603139E0" w14:textId="77777777" w:rsidTr="00F87D2A">
        <w:trPr>
          <w:cantSplit/>
          <w:trHeight w:val="120"/>
        </w:trPr>
        <w:tc>
          <w:tcPr>
            <w:tcW w:w="920" w:type="dxa"/>
            <w:vMerge w:val="restart"/>
            <w:tcBorders>
              <w:top w:val="single" w:sz="6" w:space="0" w:color="auto"/>
              <w:left w:val="single" w:sz="6" w:space="0" w:color="auto"/>
              <w:bottom w:val="single" w:sz="6" w:space="0" w:color="auto"/>
              <w:right w:val="single" w:sz="6" w:space="0" w:color="auto"/>
            </w:tcBorders>
            <w:noWrap/>
          </w:tcPr>
          <w:p w14:paraId="365CDC9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387A81C"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648FB70"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58E2B32E"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C00CE18" w14:textId="77777777" w:rsidR="00ED28C9" w:rsidRPr="00F4548C" w:rsidRDefault="00ED28C9" w:rsidP="00F4548C">
            <w:pPr>
              <w:spacing w:after="0"/>
              <w:rPr>
                <w:rFonts w:cstheme="minorHAnsi"/>
                <w:sz w:val="18"/>
                <w:szCs w:val="18"/>
              </w:rPr>
            </w:pPr>
            <w:r w:rsidRPr="00F4548C">
              <w:rPr>
                <w:rFonts w:cstheme="minorHAnsi"/>
                <w:sz w:val="18"/>
                <w:szCs w:val="18"/>
              </w:rPr>
              <w:t>4</w:t>
            </w:r>
          </w:p>
        </w:tc>
        <w:tc>
          <w:tcPr>
            <w:tcW w:w="4500" w:type="dxa"/>
            <w:tcBorders>
              <w:top w:val="single" w:sz="6" w:space="0" w:color="auto"/>
              <w:left w:val="single" w:sz="6" w:space="0" w:color="auto"/>
              <w:bottom w:val="nil"/>
              <w:right w:val="single" w:sz="6" w:space="0" w:color="auto"/>
            </w:tcBorders>
            <w:noWrap/>
          </w:tcPr>
          <w:p w14:paraId="15EF3527" w14:textId="77777777" w:rsidR="00ED28C9" w:rsidRPr="00F4548C" w:rsidRDefault="00ED28C9" w:rsidP="00F4548C">
            <w:pPr>
              <w:spacing w:after="0"/>
              <w:rPr>
                <w:rFonts w:cstheme="minorHAnsi"/>
                <w:sz w:val="18"/>
                <w:szCs w:val="18"/>
              </w:rPr>
            </w:pPr>
            <w:r w:rsidRPr="00F4548C">
              <w:rPr>
                <w:rFonts w:cstheme="minorHAnsi"/>
                <w:sz w:val="18"/>
                <w:szCs w:val="18"/>
              </w:rPr>
              <w:t>Less suchy zwarty</w:t>
            </w:r>
          </w:p>
        </w:tc>
        <w:tc>
          <w:tcPr>
            <w:tcW w:w="1260" w:type="dxa"/>
            <w:tcBorders>
              <w:top w:val="single" w:sz="6" w:space="0" w:color="auto"/>
              <w:left w:val="single" w:sz="6" w:space="0" w:color="auto"/>
              <w:bottom w:val="nil"/>
              <w:right w:val="single" w:sz="6" w:space="0" w:color="auto"/>
            </w:tcBorders>
            <w:noWrap/>
          </w:tcPr>
          <w:p w14:paraId="14D6E91F" w14:textId="77777777" w:rsidR="00ED28C9" w:rsidRPr="00F4548C" w:rsidRDefault="00ED28C9" w:rsidP="00F4548C">
            <w:pPr>
              <w:spacing w:after="0"/>
              <w:rPr>
                <w:rFonts w:cstheme="minorHAnsi"/>
                <w:sz w:val="18"/>
                <w:szCs w:val="18"/>
              </w:rPr>
            </w:pPr>
            <w:r w:rsidRPr="00F4548C">
              <w:rPr>
                <w:rFonts w:cstheme="minorHAnsi"/>
                <w:sz w:val="18"/>
                <w:szCs w:val="18"/>
              </w:rPr>
              <w:t>18,6</w:t>
            </w:r>
          </w:p>
        </w:tc>
        <w:tc>
          <w:tcPr>
            <w:tcW w:w="1260" w:type="dxa"/>
            <w:tcBorders>
              <w:top w:val="single" w:sz="6" w:space="0" w:color="auto"/>
              <w:left w:val="single" w:sz="6" w:space="0" w:color="auto"/>
              <w:bottom w:val="nil"/>
              <w:right w:val="single" w:sz="6" w:space="0" w:color="auto"/>
            </w:tcBorders>
            <w:noWrap/>
          </w:tcPr>
          <w:p w14:paraId="13B9F679" w14:textId="77777777" w:rsidR="00ED28C9" w:rsidRPr="00F4548C" w:rsidRDefault="00ED28C9" w:rsidP="00F4548C">
            <w:pPr>
              <w:spacing w:after="0"/>
              <w:rPr>
                <w:rFonts w:cstheme="minorHAnsi"/>
                <w:sz w:val="18"/>
                <w:szCs w:val="18"/>
              </w:rPr>
            </w:pPr>
            <w:r w:rsidRPr="00F4548C">
              <w:rPr>
                <w:rFonts w:cstheme="minorHAnsi"/>
                <w:sz w:val="18"/>
                <w:szCs w:val="18"/>
              </w:rPr>
              <w:t>od 25 do 35</w:t>
            </w:r>
          </w:p>
        </w:tc>
      </w:tr>
      <w:tr w:rsidR="00ED28C9" w:rsidRPr="00F4548C" w14:paraId="688A0AC2" w14:textId="77777777" w:rsidTr="00F87D2A">
        <w:trPr>
          <w:cantSplit/>
          <w:trHeight w:val="465"/>
        </w:trPr>
        <w:tc>
          <w:tcPr>
            <w:tcW w:w="0" w:type="auto"/>
            <w:vMerge/>
            <w:tcBorders>
              <w:top w:val="single" w:sz="6" w:space="0" w:color="auto"/>
              <w:left w:val="single" w:sz="6" w:space="0" w:color="auto"/>
              <w:bottom w:val="single" w:sz="6" w:space="0" w:color="auto"/>
              <w:right w:val="single" w:sz="6" w:space="0" w:color="auto"/>
            </w:tcBorders>
            <w:vAlign w:val="center"/>
          </w:tcPr>
          <w:p w14:paraId="5B862FDF"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45E774A0" w14:textId="77777777" w:rsidR="00ED28C9" w:rsidRPr="00F4548C" w:rsidRDefault="00ED28C9" w:rsidP="00F4548C">
            <w:pPr>
              <w:spacing w:after="0"/>
              <w:rPr>
                <w:rFonts w:cstheme="minorHAnsi"/>
                <w:sz w:val="18"/>
                <w:szCs w:val="18"/>
              </w:rPr>
            </w:pPr>
            <w:r w:rsidRPr="00F4548C">
              <w:rPr>
                <w:rFonts w:cstheme="minorHAnsi"/>
                <w:sz w:val="18"/>
                <w:szCs w:val="18"/>
              </w:rPr>
              <w:t>Nasyp zleżały z gliny lub iłu z gruzem, tłuczniem i odpadkami drewna lub głazami o masie do 25 kg, stanowiącymi do 10% objętości gruntu</w:t>
            </w:r>
          </w:p>
        </w:tc>
        <w:tc>
          <w:tcPr>
            <w:tcW w:w="1260" w:type="dxa"/>
            <w:tcBorders>
              <w:top w:val="nil"/>
              <w:left w:val="single" w:sz="6" w:space="0" w:color="auto"/>
              <w:bottom w:val="nil"/>
              <w:right w:val="single" w:sz="6" w:space="0" w:color="auto"/>
            </w:tcBorders>
            <w:noWrap/>
          </w:tcPr>
          <w:p w14:paraId="5B71E634"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3B994F0E"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37A90B9" w14:textId="77777777" w:rsidR="00ED28C9" w:rsidRPr="00F4548C" w:rsidRDefault="00ED28C9" w:rsidP="00F4548C">
            <w:pPr>
              <w:spacing w:after="0"/>
              <w:rPr>
                <w:rFonts w:cstheme="minorHAnsi"/>
                <w:sz w:val="18"/>
                <w:szCs w:val="18"/>
              </w:rPr>
            </w:pPr>
            <w:r w:rsidRPr="00F4548C">
              <w:rPr>
                <w:rFonts w:cstheme="minorHAnsi"/>
                <w:sz w:val="18"/>
                <w:szCs w:val="18"/>
              </w:rPr>
              <w:t>19,6</w:t>
            </w:r>
          </w:p>
        </w:tc>
        <w:tc>
          <w:tcPr>
            <w:tcW w:w="1260" w:type="dxa"/>
            <w:tcBorders>
              <w:top w:val="nil"/>
              <w:left w:val="single" w:sz="6" w:space="0" w:color="auto"/>
              <w:bottom w:val="nil"/>
              <w:right w:val="single" w:sz="6" w:space="0" w:color="auto"/>
            </w:tcBorders>
            <w:noWrap/>
          </w:tcPr>
          <w:p w14:paraId="100ECB5F"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29CBDE6"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22DF7D8" w14:textId="77777777" w:rsidR="00ED28C9" w:rsidRPr="00F4548C" w:rsidRDefault="00ED28C9" w:rsidP="00F4548C">
            <w:pPr>
              <w:spacing w:after="0"/>
              <w:rPr>
                <w:rFonts w:cstheme="minorHAnsi"/>
                <w:sz w:val="18"/>
                <w:szCs w:val="18"/>
              </w:rPr>
            </w:pPr>
            <w:r w:rsidRPr="00F4548C">
              <w:rPr>
                <w:rFonts w:cstheme="minorHAnsi"/>
                <w:sz w:val="18"/>
                <w:szCs w:val="18"/>
              </w:rPr>
              <w:t>od 25 do 35</w:t>
            </w:r>
          </w:p>
        </w:tc>
      </w:tr>
      <w:tr w:rsidR="00ED28C9" w:rsidRPr="00F4548C" w14:paraId="677A06DB" w14:textId="77777777" w:rsidTr="00F87D2A">
        <w:trPr>
          <w:cantSplit/>
          <w:trHeight w:val="240"/>
        </w:trPr>
        <w:tc>
          <w:tcPr>
            <w:tcW w:w="0" w:type="auto"/>
            <w:vMerge/>
            <w:tcBorders>
              <w:top w:val="single" w:sz="6" w:space="0" w:color="auto"/>
              <w:left w:val="single" w:sz="6" w:space="0" w:color="auto"/>
              <w:bottom w:val="single" w:sz="6" w:space="0" w:color="auto"/>
              <w:right w:val="single" w:sz="6" w:space="0" w:color="auto"/>
            </w:tcBorders>
            <w:vAlign w:val="center"/>
          </w:tcPr>
          <w:p w14:paraId="12CBA6E5"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29CE60AE" w14:textId="77777777" w:rsidR="00ED28C9" w:rsidRPr="00F4548C" w:rsidRDefault="00ED28C9" w:rsidP="00F4548C">
            <w:pPr>
              <w:spacing w:after="0"/>
              <w:rPr>
                <w:rFonts w:cstheme="minorHAnsi"/>
                <w:sz w:val="18"/>
                <w:szCs w:val="18"/>
              </w:rPr>
            </w:pPr>
            <w:r w:rsidRPr="00F4548C">
              <w:rPr>
                <w:rFonts w:cstheme="minorHAnsi"/>
                <w:sz w:val="18"/>
                <w:szCs w:val="18"/>
              </w:rPr>
              <w:t>Glina, glina ciężka i iły małowilgotne, półzwarte i zwarte</w:t>
            </w:r>
          </w:p>
        </w:tc>
        <w:tc>
          <w:tcPr>
            <w:tcW w:w="1260" w:type="dxa"/>
            <w:tcBorders>
              <w:top w:val="nil"/>
              <w:left w:val="single" w:sz="6" w:space="0" w:color="auto"/>
              <w:bottom w:val="nil"/>
              <w:right w:val="single" w:sz="6" w:space="0" w:color="auto"/>
            </w:tcBorders>
            <w:noWrap/>
          </w:tcPr>
          <w:p w14:paraId="6D5FC39B" w14:textId="77777777" w:rsidR="00ED28C9" w:rsidRPr="00F4548C" w:rsidRDefault="00ED28C9" w:rsidP="00F4548C">
            <w:pPr>
              <w:spacing w:after="0"/>
              <w:rPr>
                <w:rFonts w:cstheme="minorHAnsi"/>
                <w:sz w:val="18"/>
                <w:szCs w:val="18"/>
              </w:rPr>
            </w:pPr>
            <w:r w:rsidRPr="00F4548C">
              <w:rPr>
                <w:rFonts w:cstheme="minorHAnsi"/>
                <w:sz w:val="18"/>
                <w:szCs w:val="18"/>
              </w:rPr>
              <w:t>20,6</w:t>
            </w:r>
          </w:p>
        </w:tc>
        <w:tc>
          <w:tcPr>
            <w:tcW w:w="1260" w:type="dxa"/>
            <w:tcBorders>
              <w:top w:val="nil"/>
              <w:left w:val="single" w:sz="6" w:space="0" w:color="auto"/>
              <w:bottom w:val="nil"/>
              <w:right w:val="single" w:sz="6" w:space="0" w:color="auto"/>
            </w:tcBorders>
            <w:noWrap/>
          </w:tcPr>
          <w:p w14:paraId="0DE00DB1" w14:textId="77777777" w:rsidR="00ED28C9" w:rsidRPr="00F4548C" w:rsidRDefault="00ED28C9" w:rsidP="00F4548C">
            <w:pPr>
              <w:spacing w:after="0"/>
              <w:rPr>
                <w:rFonts w:cstheme="minorHAnsi"/>
                <w:sz w:val="18"/>
                <w:szCs w:val="18"/>
              </w:rPr>
            </w:pPr>
            <w:r w:rsidRPr="00F4548C">
              <w:rPr>
                <w:rFonts w:cstheme="minorHAnsi"/>
                <w:sz w:val="18"/>
                <w:szCs w:val="18"/>
              </w:rPr>
              <w:t>od 25 do 35</w:t>
            </w:r>
          </w:p>
        </w:tc>
      </w:tr>
      <w:tr w:rsidR="00ED28C9" w:rsidRPr="00F4548C" w14:paraId="5337C9CE" w14:textId="77777777" w:rsidTr="00F87D2A">
        <w:trPr>
          <w:cantSplit/>
          <w:trHeight w:val="360"/>
        </w:trPr>
        <w:tc>
          <w:tcPr>
            <w:tcW w:w="0" w:type="auto"/>
            <w:vMerge/>
            <w:tcBorders>
              <w:top w:val="single" w:sz="6" w:space="0" w:color="auto"/>
              <w:left w:val="single" w:sz="6" w:space="0" w:color="auto"/>
              <w:bottom w:val="single" w:sz="6" w:space="0" w:color="auto"/>
              <w:right w:val="single" w:sz="6" w:space="0" w:color="auto"/>
            </w:tcBorders>
            <w:vAlign w:val="center"/>
          </w:tcPr>
          <w:p w14:paraId="4F65EB4E"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1400F0D2" w14:textId="77777777" w:rsidR="00ED28C9" w:rsidRPr="00F4548C" w:rsidRDefault="00ED28C9" w:rsidP="00F4548C">
            <w:pPr>
              <w:spacing w:after="0"/>
              <w:rPr>
                <w:rFonts w:cstheme="minorHAnsi"/>
                <w:sz w:val="18"/>
                <w:szCs w:val="18"/>
              </w:rPr>
            </w:pPr>
            <w:r w:rsidRPr="00F4548C">
              <w:rPr>
                <w:rFonts w:cstheme="minorHAnsi"/>
                <w:sz w:val="18"/>
                <w:szCs w:val="18"/>
              </w:rPr>
              <w:t>Glina zwałowa z głazami do 50 kg stanowiącymi do 10% objętości gruntu</w:t>
            </w:r>
          </w:p>
        </w:tc>
        <w:tc>
          <w:tcPr>
            <w:tcW w:w="1260" w:type="dxa"/>
            <w:tcBorders>
              <w:top w:val="nil"/>
              <w:left w:val="single" w:sz="6" w:space="0" w:color="auto"/>
              <w:bottom w:val="nil"/>
              <w:right w:val="single" w:sz="6" w:space="0" w:color="auto"/>
            </w:tcBorders>
            <w:noWrap/>
          </w:tcPr>
          <w:p w14:paraId="032367D5"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0530B0F" w14:textId="77777777" w:rsidR="00ED28C9" w:rsidRPr="00F4548C" w:rsidRDefault="00ED28C9" w:rsidP="00F4548C">
            <w:pPr>
              <w:spacing w:after="0"/>
              <w:rPr>
                <w:rFonts w:cstheme="minorHAnsi"/>
                <w:sz w:val="18"/>
                <w:szCs w:val="18"/>
              </w:rPr>
            </w:pPr>
            <w:r w:rsidRPr="00F4548C">
              <w:rPr>
                <w:rFonts w:cstheme="minorHAnsi"/>
                <w:sz w:val="18"/>
                <w:szCs w:val="18"/>
              </w:rPr>
              <w:t>20,6</w:t>
            </w:r>
          </w:p>
        </w:tc>
        <w:tc>
          <w:tcPr>
            <w:tcW w:w="1260" w:type="dxa"/>
            <w:tcBorders>
              <w:top w:val="nil"/>
              <w:left w:val="single" w:sz="6" w:space="0" w:color="auto"/>
              <w:bottom w:val="nil"/>
              <w:right w:val="single" w:sz="6" w:space="0" w:color="auto"/>
            </w:tcBorders>
            <w:noWrap/>
          </w:tcPr>
          <w:p w14:paraId="0CDBE62B"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B19AE12" w14:textId="77777777" w:rsidR="00ED28C9" w:rsidRPr="00F4548C" w:rsidRDefault="00ED28C9" w:rsidP="00F4548C">
            <w:pPr>
              <w:spacing w:after="0"/>
              <w:rPr>
                <w:rFonts w:cstheme="minorHAnsi"/>
                <w:sz w:val="18"/>
                <w:szCs w:val="18"/>
              </w:rPr>
            </w:pPr>
            <w:r w:rsidRPr="00F4548C">
              <w:rPr>
                <w:rFonts w:cstheme="minorHAnsi"/>
                <w:sz w:val="18"/>
                <w:szCs w:val="18"/>
              </w:rPr>
              <w:t>od 25 do 35</w:t>
            </w:r>
          </w:p>
        </w:tc>
      </w:tr>
      <w:tr w:rsidR="00ED28C9" w:rsidRPr="00F4548C" w14:paraId="0122E223" w14:textId="77777777" w:rsidTr="00F87D2A">
        <w:trPr>
          <w:cantSplit/>
          <w:trHeight w:val="330"/>
        </w:trPr>
        <w:tc>
          <w:tcPr>
            <w:tcW w:w="0" w:type="auto"/>
            <w:vMerge/>
            <w:tcBorders>
              <w:top w:val="single" w:sz="6" w:space="0" w:color="auto"/>
              <w:left w:val="single" w:sz="6" w:space="0" w:color="auto"/>
              <w:bottom w:val="single" w:sz="6" w:space="0" w:color="auto"/>
              <w:right w:val="single" w:sz="6" w:space="0" w:color="auto"/>
            </w:tcBorders>
            <w:vAlign w:val="center"/>
          </w:tcPr>
          <w:p w14:paraId="1E45C41F"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75819C65" w14:textId="77777777" w:rsidR="00ED28C9" w:rsidRPr="00F4548C" w:rsidRDefault="00ED28C9" w:rsidP="00F4548C">
            <w:pPr>
              <w:spacing w:after="0"/>
              <w:rPr>
                <w:rFonts w:cstheme="minorHAnsi"/>
                <w:sz w:val="18"/>
                <w:szCs w:val="18"/>
              </w:rPr>
            </w:pPr>
            <w:r w:rsidRPr="00F4548C">
              <w:rPr>
                <w:rFonts w:cstheme="minorHAnsi"/>
                <w:sz w:val="18"/>
                <w:szCs w:val="18"/>
              </w:rPr>
              <w:t>Gruz ceglany i rumowisko budowlane z blokami do 50 kg</w:t>
            </w:r>
          </w:p>
          <w:p w14:paraId="0859C54E" w14:textId="77777777" w:rsidR="00ED28C9" w:rsidRPr="00F4548C" w:rsidRDefault="00ED28C9" w:rsidP="00F4548C">
            <w:pPr>
              <w:spacing w:after="0"/>
              <w:rPr>
                <w:rFonts w:cstheme="minorHAnsi"/>
                <w:sz w:val="18"/>
                <w:szCs w:val="18"/>
              </w:rPr>
            </w:pPr>
            <w:r w:rsidRPr="00F4548C">
              <w:rPr>
                <w:rFonts w:cstheme="minorHAnsi"/>
                <w:sz w:val="18"/>
                <w:szCs w:val="18"/>
              </w:rPr>
              <w:t>Iłołupek miękki</w:t>
            </w:r>
          </w:p>
        </w:tc>
        <w:tc>
          <w:tcPr>
            <w:tcW w:w="1260" w:type="dxa"/>
            <w:tcBorders>
              <w:top w:val="nil"/>
              <w:left w:val="single" w:sz="6" w:space="0" w:color="auto"/>
              <w:bottom w:val="nil"/>
              <w:right w:val="single" w:sz="6" w:space="0" w:color="auto"/>
            </w:tcBorders>
            <w:noWrap/>
          </w:tcPr>
          <w:p w14:paraId="76F3097D" w14:textId="77777777" w:rsidR="00ED28C9" w:rsidRPr="00F4548C" w:rsidRDefault="00ED28C9" w:rsidP="00F4548C">
            <w:pPr>
              <w:spacing w:after="0"/>
              <w:rPr>
                <w:rFonts w:cstheme="minorHAnsi"/>
                <w:sz w:val="18"/>
                <w:szCs w:val="18"/>
              </w:rPr>
            </w:pPr>
            <w:r w:rsidRPr="00F4548C">
              <w:rPr>
                <w:rFonts w:cstheme="minorHAnsi"/>
                <w:sz w:val="18"/>
                <w:szCs w:val="18"/>
              </w:rPr>
              <w:t>16,7</w:t>
            </w:r>
          </w:p>
          <w:p w14:paraId="64BFFD8A" w14:textId="77777777" w:rsidR="00ED28C9" w:rsidRPr="00F4548C" w:rsidRDefault="00ED28C9" w:rsidP="00F4548C">
            <w:pPr>
              <w:spacing w:after="0"/>
              <w:rPr>
                <w:rFonts w:cstheme="minorHAnsi"/>
                <w:sz w:val="18"/>
                <w:szCs w:val="18"/>
              </w:rPr>
            </w:pPr>
            <w:r w:rsidRPr="00F4548C">
              <w:rPr>
                <w:rFonts w:cstheme="minorHAnsi"/>
                <w:sz w:val="18"/>
                <w:szCs w:val="18"/>
              </w:rPr>
              <w:t>19,6</w:t>
            </w:r>
          </w:p>
        </w:tc>
        <w:tc>
          <w:tcPr>
            <w:tcW w:w="1260" w:type="dxa"/>
            <w:tcBorders>
              <w:top w:val="nil"/>
              <w:left w:val="single" w:sz="6" w:space="0" w:color="auto"/>
              <w:bottom w:val="nil"/>
              <w:right w:val="single" w:sz="6" w:space="0" w:color="auto"/>
            </w:tcBorders>
            <w:noWrap/>
          </w:tcPr>
          <w:p w14:paraId="346E7E29" w14:textId="77777777" w:rsidR="00ED28C9" w:rsidRPr="00F4548C" w:rsidRDefault="00ED28C9" w:rsidP="00F4548C">
            <w:pPr>
              <w:spacing w:after="0"/>
              <w:rPr>
                <w:rFonts w:cstheme="minorHAnsi"/>
                <w:sz w:val="18"/>
                <w:szCs w:val="18"/>
              </w:rPr>
            </w:pPr>
            <w:r w:rsidRPr="00F4548C">
              <w:rPr>
                <w:rFonts w:cstheme="minorHAnsi"/>
                <w:sz w:val="18"/>
                <w:szCs w:val="18"/>
              </w:rPr>
              <w:t>od 25 do 35</w:t>
            </w:r>
          </w:p>
          <w:p w14:paraId="0DEABB5F" w14:textId="77777777" w:rsidR="00ED28C9" w:rsidRPr="00F4548C" w:rsidRDefault="00ED28C9" w:rsidP="00F4548C">
            <w:pPr>
              <w:spacing w:after="0"/>
              <w:rPr>
                <w:rFonts w:cstheme="minorHAnsi"/>
                <w:sz w:val="18"/>
                <w:szCs w:val="18"/>
              </w:rPr>
            </w:pPr>
            <w:r w:rsidRPr="00F4548C">
              <w:rPr>
                <w:rFonts w:cstheme="minorHAnsi"/>
                <w:sz w:val="18"/>
                <w:szCs w:val="18"/>
              </w:rPr>
              <w:t>od 25 do 35</w:t>
            </w:r>
          </w:p>
        </w:tc>
      </w:tr>
      <w:tr w:rsidR="00ED28C9" w:rsidRPr="00F4548C" w14:paraId="4079E4F8" w14:textId="77777777" w:rsidTr="00F87D2A">
        <w:trPr>
          <w:cantSplit/>
          <w:trHeight w:val="630"/>
        </w:trPr>
        <w:tc>
          <w:tcPr>
            <w:tcW w:w="0" w:type="auto"/>
            <w:vMerge/>
            <w:tcBorders>
              <w:top w:val="single" w:sz="6" w:space="0" w:color="auto"/>
              <w:left w:val="single" w:sz="6" w:space="0" w:color="auto"/>
              <w:bottom w:val="single" w:sz="6" w:space="0" w:color="auto"/>
              <w:right w:val="single" w:sz="6" w:space="0" w:color="auto"/>
            </w:tcBorders>
            <w:vAlign w:val="center"/>
          </w:tcPr>
          <w:p w14:paraId="324A1C27"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single" w:sz="6" w:space="0" w:color="auto"/>
              <w:right w:val="single" w:sz="6" w:space="0" w:color="auto"/>
            </w:tcBorders>
            <w:noWrap/>
          </w:tcPr>
          <w:p w14:paraId="6026C9ED" w14:textId="77777777" w:rsidR="00ED28C9" w:rsidRPr="00F4548C" w:rsidRDefault="00ED28C9" w:rsidP="00F4548C">
            <w:pPr>
              <w:spacing w:after="0"/>
              <w:rPr>
                <w:rFonts w:cstheme="minorHAnsi"/>
                <w:sz w:val="18"/>
                <w:szCs w:val="18"/>
              </w:rPr>
            </w:pPr>
            <w:r w:rsidRPr="00F4548C">
              <w:rPr>
                <w:rFonts w:cstheme="minorHAnsi"/>
                <w:sz w:val="18"/>
                <w:szCs w:val="18"/>
              </w:rPr>
              <w:t>Grube otoczaki lub rumosz o wymiarach do 90 mm lub z głazami o masie do 10 kg</w:t>
            </w:r>
          </w:p>
        </w:tc>
        <w:tc>
          <w:tcPr>
            <w:tcW w:w="1260" w:type="dxa"/>
            <w:tcBorders>
              <w:top w:val="nil"/>
              <w:left w:val="single" w:sz="6" w:space="0" w:color="auto"/>
              <w:bottom w:val="single" w:sz="6" w:space="0" w:color="auto"/>
              <w:right w:val="single" w:sz="6" w:space="0" w:color="auto"/>
            </w:tcBorders>
            <w:noWrap/>
          </w:tcPr>
          <w:p w14:paraId="4B1D728F"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3C0B7DC" w14:textId="77777777" w:rsidR="00ED28C9" w:rsidRPr="00F4548C" w:rsidRDefault="00ED28C9" w:rsidP="00F4548C">
            <w:pPr>
              <w:spacing w:after="0"/>
              <w:rPr>
                <w:rFonts w:cstheme="minorHAnsi"/>
                <w:sz w:val="18"/>
                <w:szCs w:val="18"/>
              </w:rPr>
            </w:pPr>
            <w:r w:rsidRPr="00F4548C">
              <w:rPr>
                <w:rFonts w:cstheme="minorHAnsi"/>
                <w:sz w:val="18"/>
                <w:szCs w:val="18"/>
              </w:rPr>
              <w:t>19,6</w:t>
            </w:r>
          </w:p>
        </w:tc>
        <w:tc>
          <w:tcPr>
            <w:tcW w:w="1260" w:type="dxa"/>
            <w:tcBorders>
              <w:top w:val="nil"/>
              <w:left w:val="single" w:sz="6" w:space="0" w:color="auto"/>
              <w:bottom w:val="single" w:sz="6" w:space="0" w:color="auto"/>
              <w:right w:val="single" w:sz="6" w:space="0" w:color="auto"/>
            </w:tcBorders>
            <w:noWrap/>
          </w:tcPr>
          <w:p w14:paraId="535A3994"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75FC79E" w14:textId="77777777" w:rsidR="00ED28C9" w:rsidRPr="00F4548C" w:rsidRDefault="00ED28C9" w:rsidP="00F4548C">
            <w:pPr>
              <w:spacing w:after="0"/>
              <w:rPr>
                <w:rFonts w:cstheme="minorHAnsi"/>
                <w:sz w:val="18"/>
                <w:szCs w:val="18"/>
              </w:rPr>
            </w:pPr>
            <w:r w:rsidRPr="00F4548C">
              <w:rPr>
                <w:rFonts w:cstheme="minorHAnsi"/>
                <w:sz w:val="18"/>
                <w:szCs w:val="18"/>
              </w:rPr>
              <w:t>od 25 do 35</w:t>
            </w:r>
          </w:p>
        </w:tc>
      </w:tr>
      <w:tr w:rsidR="00ED28C9" w:rsidRPr="00F4548C" w14:paraId="443C72AE" w14:textId="77777777" w:rsidTr="00F87D2A">
        <w:trPr>
          <w:cantSplit/>
          <w:trHeight w:val="375"/>
        </w:trPr>
        <w:tc>
          <w:tcPr>
            <w:tcW w:w="920" w:type="dxa"/>
            <w:vMerge w:val="restart"/>
            <w:tcBorders>
              <w:top w:val="single" w:sz="6" w:space="0" w:color="auto"/>
              <w:left w:val="single" w:sz="6" w:space="0" w:color="auto"/>
              <w:bottom w:val="single" w:sz="4" w:space="0" w:color="auto"/>
              <w:right w:val="single" w:sz="6" w:space="0" w:color="auto"/>
            </w:tcBorders>
            <w:noWrap/>
          </w:tcPr>
          <w:p w14:paraId="1F51DF81"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2F81070"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19B517C"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5E91CFBF"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1ADBBA17"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A7EC6D0" w14:textId="77777777" w:rsidR="00ED28C9" w:rsidRPr="00F4548C" w:rsidRDefault="00ED28C9" w:rsidP="00F4548C">
            <w:pPr>
              <w:spacing w:after="0"/>
              <w:rPr>
                <w:rFonts w:cstheme="minorHAnsi"/>
                <w:sz w:val="18"/>
                <w:szCs w:val="18"/>
              </w:rPr>
            </w:pPr>
            <w:r w:rsidRPr="00F4548C">
              <w:rPr>
                <w:rFonts w:cstheme="minorHAnsi"/>
                <w:sz w:val="18"/>
                <w:szCs w:val="18"/>
              </w:rPr>
              <w:t>5</w:t>
            </w:r>
          </w:p>
        </w:tc>
        <w:tc>
          <w:tcPr>
            <w:tcW w:w="4500" w:type="dxa"/>
            <w:tcBorders>
              <w:top w:val="single" w:sz="6" w:space="0" w:color="auto"/>
              <w:left w:val="single" w:sz="6" w:space="0" w:color="auto"/>
              <w:bottom w:val="nil"/>
              <w:right w:val="single" w:sz="6" w:space="0" w:color="auto"/>
            </w:tcBorders>
            <w:noWrap/>
          </w:tcPr>
          <w:p w14:paraId="6C9E1E2F" w14:textId="77777777" w:rsidR="00ED28C9" w:rsidRPr="00F4548C" w:rsidRDefault="00ED28C9" w:rsidP="00F4548C">
            <w:pPr>
              <w:spacing w:after="0"/>
              <w:rPr>
                <w:rFonts w:cstheme="minorHAnsi"/>
                <w:sz w:val="18"/>
                <w:szCs w:val="18"/>
              </w:rPr>
            </w:pPr>
            <w:r w:rsidRPr="00F4548C">
              <w:rPr>
                <w:rFonts w:cstheme="minorHAnsi"/>
                <w:sz w:val="18"/>
                <w:szCs w:val="18"/>
              </w:rPr>
              <w:t>Żużel hutniczy niezwietrzały</w:t>
            </w:r>
          </w:p>
          <w:p w14:paraId="08F8DE66" w14:textId="77777777" w:rsidR="00ED28C9" w:rsidRPr="00F4548C" w:rsidRDefault="00ED28C9" w:rsidP="00F4548C">
            <w:pPr>
              <w:spacing w:after="0"/>
              <w:rPr>
                <w:rFonts w:cstheme="minorHAnsi"/>
                <w:sz w:val="18"/>
                <w:szCs w:val="18"/>
              </w:rPr>
            </w:pPr>
            <w:r w:rsidRPr="00F4548C">
              <w:rPr>
                <w:rFonts w:cstheme="minorHAnsi"/>
                <w:sz w:val="18"/>
                <w:szCs w:val="18"/>
              </w:rPr>
              <w:t> </w:t>
            </w:r>
          </w:p>
        </w:tc>
        <w:tc>
          <w:tcPr>
            <w:tcW w:w="1260" w:type="dxa"/>
            <w:tcBorders>
              <w:top w:val="single" w:sz="6" w:space="0" w:color="auto"/>
              <w:left w:val="single" w:sz="6" w:space="0" w:color="auto"/>
              <w:bottom w:val="nil"/>
              <w:right w:val="single" w:sz="6" w:space="0" w:color="auto"/>
            </w:tcBorders>
            <w:noWrap/>
          </w:tcPr>
          <w:p w14:paraId="4E78A321" w14:textId="77777777" w:rsidR="00ED28C9" w:rsidRPr="00F4548C" w:rsidRDefault="00ED28C9" w:rsidP="00F4548C">
            <w:pPr>
              <w:spacing w:after="0"/>
              <w:rPr>
                <w:rFonts w:cstheme="minorHAnsi"/>
                <w:sz w:val="18"/>
                <w:szCs w:val="18"/>
              </w:rPr>
            </w:pPr>
            <w:r w:rsidRPr="00F4548C">
              <w:rPr>
                <w:rFonts w:cstheme="minorHAnsi"/>
                <w:sz w:val="18"/>
                <w:szCs w:val="18"/>
              </w:rPr>
              <w:t>14,7</w:t>
            </w:r>
          </w:p>
          <w:p w14:paraId="05170C0C" w14:textId="77777777" w:rsidR="00ED28C9" w:rsidRPr="00F4548C" w:rsidRDefault="00ED28C9" w:rsidP="00F4548C">
            <w:pPr>
              <w:spacing w:after="0"/>
              <w:rPr>
                <w:rFonts w:cstheme="minorHAnsi"/>
                <w:sz w:val="18"/>
                <w:szCs w:val="18"/>
              </w:rPr>
            </w:pPr>
            <w:r w:rsidRPr="00F4548C">
              <w:rPr>
                <w:rFonts w:cstheme="minorHAnsi"/>
                <w:sz w:val="18"/>
                <w:szCs w:val="18"/>
              </w:rPr>
              <w:t>19,6</w:t>
            </w:r>
          </w:p>
        </w:tc>
        <w:tc>
          <w:tcPr>
            <w:tcW w:w="1260" w:type="dxa"/>
            <w:tcBorders>
              <w:top w:val="single" w:sz="6" w:space="0" w:color="auto"/>
              <w:left w:val="single" w:sz="6" w:space="0" w:color="auto"/>
              <w:bottom w:val="nil"/>
              <w:right w:val="single" w:sz="6" w:space="0" w:color="auto"/>
            </w:tcBorders>
            <w:noWrap/>
          </w:tcPr>
          <w:p w14:paraId="6035E0C7"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p w14:paraId="0DFD29E2" w14:textId="77777777" w:rsidR="00ED28C9" w:rsidRPr="00F4548C" w:rsidRDefault="00ED28C9" w:rsidP="00F4548C">
            <w:pPr>
              <w:spacing w:after="0"/>
              <w:rPr>
                <w:rFonts w:cstheme="minorHAnsi"/>
                <w:sz w:val="18"/>
                <w:szCs w:val="18"/>
              </w:rPr>
            </w:pPr>
            <w:r w:rsidRPr="00F4548C">
              <w:rPr>
                <w:rFonts w:cstheme="minorHAnsi"/>
                <w:sz w:val="18"/>
                <w:szCs w:val="18"/>
              </w:rPr>
              <w:t> </w:t>
            </w:r>
          </w:p>
        </w:tc>
      </w:tr>
      <w:tr w:rsidR="00ED28C9" w:rsidRPr="00F4548C" w14:paraId="18BF6FFB" w14:textId="77777777" w:rsidTr="00F87D2A">
        <w:trPr>
          <w:cantSplit/>
          <w:trHeight w:val="345"/>
        </w:trPr>
        <w:tc>
          <w:tcPr>
            <w:tcW w:w="0" w:type="auto"/>
            <w:vMerge/>
            <w:tcBorders>
              <w:top w:val="single" w:sz="6" w:space="0" w:color="auto"/>
              <w:left w:val="single" w:sz="6" w:space="0" w:color="auto"/>
              <w:bottom w:val="single" w:sz="4" w:space="0" w:color="auto"/>
              <w:right w:val="single" w:sz="6" w:space="0" w:color="auto"/>
            </w:tcBorders>
            <w:vAlign w:val="center"/>
          </w:tcPr>
          <w:p w14:paraId="5E086429"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02F768C4" w14:textId="77777777" w:rsidR="00ED28C9" w:rsidRPr="00F4548C" w:rsidRDefault="00ED28C9" w:rsidP="00F4548C">
            <w:pPr>
              <w:spacing w:after="0"/>
              <w:rPr>
                <w:rFonts w:cstheme="minorHAnsi"/>
                <w:sz w:val="18"/>
                <w:szCs w:val="18"/>
              </w:rPr>
            </w:pPr>
            <w:r w:rsidRPr="00F4548C">
              <w:rPr>
                <w:rFonts w:cstheme="minorHAnsi"/>
                <w:sz w:val="18"/>
                <w:szCs w:val="18"/>
              </w:rPr>
              <w:t>Glina zwałowa z głazami do 50 kg stanowiącymi 10</w:t>
            </w:r>
            <w:r w:rsidRPr="00F4548C">
              <w:rPr>
                <w:rFonts w:cstheme="minorHAnsi"/>
                <w:b/>
                <w:sz w:val="18"/>
                <w:szCs w:val="18"/>
              </w:rPr>
              <w:sym w:font="Symbol" w:char="00B8"/>
            </w:r>
            <w:r w:rsidRPr="00F4548C">
              <w:rPr>
                <w:rFonts w:cstheme="minorHAnsi"/>
                <w:sz w:val="18"/>
                <w:szCs w:val="18"/>
              </w:rPr>
              <w:t>30% objętości gruntu</w:t>
            </w:r>
          </w:p>
        </w:tc>
        <w:tc>
          <w:tcPr>
            <w:tcW w:w="1260" w:type="dxa"/>
            <w:tcBorders>
              <w:top w:val="nil"/>
              <w:left w:val="single" w:sz="6" w:space="0" w:color="auto"/>
              <w:bottom w:val="nil"/>
              <w:right w:val="single" w:sz="6" w:space="0" w:color="auto"/>
            </w:tcBorders>
            <w:noWrap/>
          </w:tcPr>
          <w:p w14:paraId="687AE1F2"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D3AEA57" w14:textId="77777777" w:rsidR="00ED28C9" w:rsidRPr="00F4548C" w:rsidRDefault="00ED28C9" w:rsidP="00F4548C">
            <w:pPr>
              <w:spacing w:after="0"/>
              <w:rPr>
                <w:rFonts w:cstheme="minorHAnsi"/>
                <w:sz w:val="18"/>
                <w:szCs w:val="18"/>
              </w:rPr>
            </w:pPr>
            <w:r w:rsidRPr="00F4548C">
              <w:rPr>
                <w:rFonts w:cstheme="minorHAnsi"/>
                <w:sz w:val="18"/>
                <w:szCs w:val="18"/>
              </w:rPr>
              <w:t>20,6</w:t>
            </w:r>
          </w:p>
        </w:tc>
        <w:tc>
          <w:tcPr>
            <w:tcW w:w="1260" w:type="dxa"/>
            <w:tcBorders>
              <w:top w:val="nil"/>
              <w:left w:val="single" w:sz="6" w:space="0" w:color="auto"/>
              <w:bottom w:val="nil"/>
              <w:right w:val="single" w:sz="6" w:space="0" w:color="auto"/>
            </w:tcBorders>
            <w:noWrap/>
          </w:tcPr>
          <w:p w14:paraId="683CEBE3"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4324CF8"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6773616D" w14:textId="77777777" w:rsidTr="00F87D2A">
        <w:trPr>
          <w:cantSplit/>
          <w:trHeight w:val="135"/>
        </w:trPr>
        <w:tc>
          <w:tcPr>
            <w:tcW w:w="0" w:type="auto"/>
            <w:vMerge/>
            <w:tcBorders>
              <w:top w:val="single" w:sz="6" w:space="0" w:color="auto"/>
              <w:left w:val="single" w:sz="6" w:space="0" w:color="auto"/>
              <w:bottom w:val="single" w:sz="4" w:space="0" w:color="auto"/>
              <w:right w:val="single" w:sz="6" w:space="0" w:color="auto"/>
            </w:tcBorders>
            <w:vAlign w:val="center"/>
          </w:tcPr>
          <w:p w14:paraId="0337B845"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0BA4D881" w14:textId="77777777" w:rsidR="00ED28C9" w:rsidRPr="00F4548C" w:rsidRDefault="00ED28C9" w:rsidP="00F4548C">
            <w:pPr>
              <w:spacing w:after="0"/>
              <w:rPr>
                <w:rFonts w:cstheme="minorHAnsi"/>
                <w:sz w:val="18"/>
                <w:szCs w:val="18"/>
              </w:rPr>
            </w:pPr>
            <w:r w:rsidRPr="00F4548C">
              <w:rPr>
                <w:rFonts w:cstheme="minorHAnsi"/>
                <w:sz w:val="18"/>
                <w:szCs w:val="18"/>
              </w:rPr>
              <w:t>Rumosz skalny zwietrzelinowy o wymiarach ponad 90 mm</w:t>
            </w:r>
          </w:p>
        </w:tc>
        <w:tc>
          <w:tcPr>
            <w:tcW w:w="1260" w:type="dxa"/>
            <w:tcBorders>
              <w:top w:val="nil"/>
              <w:left w:val="single" w:sz="6" w:space="0" w:color="auto"/>
              <w:bottom w:val="nil"/>
              <w:right w:val="single" w:sz="6" w:space="0" w:color="auto"/>
            </w:tcBorders>
            <w:noWrap/>
          </w:tcPr>
          <w:p w14:paraId="4E129180" w14:textId="77777777" w:rsidR="00ED28C9" w:rsidRPr="00F4548C" w:rsidRDefault="00ED28C9" w:rsidP="00F4548C">
            <w:pPr>
              <w:spacing w:after="0"/>
              <w:rPr>
                <w:rFonts w:cstheme="minorHAnsi"/>
                <w:sz w:val="18"/>
                <w:szCs w:val="18"/>
              </w:rPr>
            </w:pPr>
            <w:r w:rsidRPr="00F4548C">
              <w:rPr>
                <w:rFonts w:cstheme="minorHAnsi"/>
                <w:sz w:val="18"/>
                <w:szCs w:val="18"/>
              </w:rPr>
              <w:t>17,7</w:t>
            </w:r>
          </w:p>
        </w:tc>
        <w:tc>
          <w:tcPr>
            <w:tcW w:w="1260" w:type="dxa"/>
            <w:tcBorders>
              <w:top w:val="nil"/>
              <w:left w:val="single" w:sz="6" w:space="0" w:color="auto"/>
              <w:bottom w:val="nil"/>
              <w:right w:val="single" w:sz="6" w:space="0" w:color="auto"/>
            </w:tcBorders>
            <w:noWrap/>
          </w:tcPr>
          <w:p w14:paraId="3964B4A8"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1774F027" w14:textId="77777777" w:rsidTr="00F87D2A">
        <w:trPr>
          <w:cantSplit/>
          <w:trHeight w:val="300"/>
        </w:trPr>
        <w:tc>
          <w:tcPr>
            <w:tcW w:w="0" w:type="auto"/>
            <w:vMerge/>
            <w:tcBorders>
              <w:top w:val="single" w:sz="6" w:space="0" w:color="auto"/>
              <w:left w:val="single" w:sz="6" w:space="0" w:color="auto"/>
              <w:bottom w:val="single" w:sz="4" w:space="0" w:color="auto"/>
              <w:right w:val="single" w:sz="6" w:space="0" w:color="auto"/>
            </w:tcBorders>
            <w:vAlign w:val="center"/>
          </w:tcPr>
          <w:p w14:paraId="506D8EFA"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1612FABE" w14:textId="77777777" w:rsidR="00ED28C9" w:rsidRPr="00F4548C" w:rsidRDefault="00ED28C9" w:rsidP="00F4548C">
            <w:pPr>
              <w:spacing w:after="0"/>
              <w:rPr>
                <w:rFonts w:cstheme="minorHAnsi"/>
                <w:sz w:val="18"/>
                <w:szCs w:val="18"/>
              </w:rPr>
            </w:pPr>
            <w:r w:rsidRPr="00F4548C">
              <w:rPr>
                <w:rFonts w:cstheme="minorHAnsi"/>
                <w:sz w:val="18"/>
                <w:szCs w:val="18"/>
              </w:rPr>
              <w:t>Gruz ceglany i rumowisko budowlane silnie scementowane lub w blokach ponad 50 kg</w:t>
            </w:r>
          </w:p>
        </w:tc>
        <w:tc>
          <w:tcPr>
            <w:tcW w:w="1260" w:type="dxa"/>
            <w:tcBorders>
              <w:top w:val="nil"/>
              <w:left w:val="single" w:sz="6" w:space="0" w:color="auto"/>
              <w:bottom w:val="nil"/>
              <w:right w:val="single" w:sz="6" w:space="0" w:color="auto"/>
            </w:tcBorders>
            <w:noWrap/>
          </w:tcPr>
          <w:p w14:paraId="712A1068"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5C44743" w14:textId="77777777" w:rsidR="00ED28C9" w:rsidRPr="00F4548C" w:rsidRDefault="00ED28C9" w:rsidP="00F4548C">
            <w:pPr>
              <w:spacing w:after="0"/>
              <w:rPr>
                <w:rFonts w:cstheme="minorHAnsi"/>
                <w:sz w:val="18"/>
                <w:szCs w:val="18"/>
              </w:rPr>
            </w:pPr>
            <w:r w:rsidRPr="00F4548C">
              <w:rPr>
                <w:rFonts w:cstheme="minorHAnsi"/>
                <w:sz w:val="18"/>
                <w:szCs w:val="18"/>
              </w:rPr>
              <w:t>17,7</w:t>
            </w:r>
          </w:p>
        </w:tc>
        <w:tc>
          <w:tcPr>
            <w:tcW w:w="1260" w:type="dxa"/>
            <w:tcBorders>
              <w:top w:val="nil"/>
              <w:left w:val="single" w:sz="6" w:space="0" w:color="auto"/>
              <w:bottom w:val="nil"/>
              <w:right w:val="single" w:sz="6" w:space="0" w:color="auto"/>
            </w:tcBorders>
            <w:noWrap/>
          </w:tcPr>
          <w:p w14:paraId="05EEBB52"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3294F482"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38CCA23D" w14:textId="77777777" w:rsidTr="00F87D2A">
        <w:trPr>
          <w:cantSplit/>
          <w:trHeight w:val="270"/>
        </w:trPr>
        <w:tc>
          <w:tcPr>
            <w:tcW w:w="0" w:type="auto"/>
            <w:vMerge/>
            <w:tcBorders>
              <w:top w:val="single" w:sz="6" w:space="0" w:color="auto"/>
              <w:left w:val="single" w:sz="6" w:space="0" w:color="auto"/>
              <w:bottom w:val="single" w:sz="4" w:space="0" w:color="auto"/>
              <w:right w:val="single" w:sz="6" w:space="0" w:color="auto"/>
            </w:tcBorders>
            <w:vAlign w:val="center"/>
          </w:tcPr>
          <w:p w14:paraId="7C2DC23C"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02816F3D" w14:textId="77777777" w:rsidR="00ED28C9" w:rsidRPr="00F4548C" w:rsidRDefault="00ED28C9" w:rsidP="00F4548C">
            <w:pPr>
              <w:spacing w:after="0"/>
              <w:rPr>
                <w:rFonts w:cstheme="minorHAnsi"/>
                <w:sz w:val="18"/>
                <w:szCs w:val="18"/>
              </w:rPr>
            </w:pPr>
            <w:r w:rsidRPr="00F4548C">
              <w:rPr>
                <w:rFonts w:cstheme="minorHAnsi"/>
                <w:sz w:val="18"/>
                <w:szCs w:val="18"/>
              </w:rPr>
              <w:t>Margle miękkie lub średnio twarde słabo spękane</w:t>
            </w:r>
          </w:p>
          <w:p w14:paraId="3A9518F4" w14:textId="77777777" w:rsidR="00ED28C9" w:rsidRPr="00F4548C" w:rsidRDefault="00ED28C9" w:rsidP="00F4548C">
            <w:pPr>
              <w:spacing w:after="0"/>
              <w:rPr>
                <w:rFonts w:cstheme="minorHAnsi"/>
                <w:sz w:val="18"/>
                <w:szCs w:val="18"/>
              </w:rPr>
            </w:pPr>
            <w:r w:rsidRPr="00F4548C">
              <w:rPr>
                <w:rFonts w:cstheme="minorHAnsi"/>
                <w:sz w:val="18"/>
                <w:szCs w:val="18"/>
              </w:rPr>
              <w:t> </w:t>
            </w:r>
          </w:p>
        </w:tc>
        <w:tc>
          <w:tcPr>
            <w:tcW w:w="1260" w:type="dxa"/>
            <w:tcBorders>
              <w:top w:val="nil"/>
              <w:left w:val="single" w:sz="6" w:space="0" w:color="auto"/>
              <w:bottom w:val="nil"/>
              <w:right w:val="single" w:sz="6" w:space="0" w:color="auto"/>
            </w:tcBorders>
            <w:noWrap/>
          </w:tcPr>
          <w:p w14:paraId="04EB1F6A" w14:textId="77777777" w:rsidR="00ED28C9" w:rsidRPr="00F4548C" w:rsidRDefault="00ED28C9" w:rsidP="00F4548C">
            <w:pPr>
              <w:spacing w:after="0"/>
              <w:rPr>
                <w:rFonts w:cstheme="minorHAnsi"/>
                <w:sz w:val="18"/>
                <w:szCs w:val="18"/>
              </w:rPr>
            </w:pPr>
            <w:r w:rsidRPr="00F4548C">
              <w:rPr>
                <w:rFonts w:cstheme="minorHAnsi"/>
                <w:sz w:val="18"/>
                <w:szCs w:val="18"/>
              </w:rPr>
              <w:t>16,7</w:t>
            </w:r>
          </w:p>
          <w:p w14:paraId="4B20D6A9" w14:textId="77777777" w:rsidR="00ED28C9" w:rsidRPr="00F4548C" w:rsidRDefault="00ED28C9" w:rsidP="00F4548C">
            <w:pPr>
              <w:spacing w:after="0"/>
              <w:rPr>
                <w:rFonts w:cstheme="minorHAnsi"/>
                <w:sz w:val="18"/>
                <w:szCs w:val="18"/>
              </w:rPr>
            </w:pPr>
            <w:r w:rsidRPr="00F4548C">
              <w:rPr>
                <w:rFonts w:cstheme="minorHAnsi"/>
                <w:sz w:val="18"/>
                <w:szCs w:val="18"/>
              </w:rPr>
              <w:t>22,6</w:t>
            </w:r>
          </w:p>
        </w:tc>
        <w:tc>
          <w:tcPr>
            <w:tcW w:w="1260" w:type="dxa"/>
            <w:tcBorders>
              <w:top w:val="nil"/>
              <w:left w:val="single" w:sz="6" w:space="0" w:color="auto"/>
              <w:bottom w:val="nil"/>
              <w:right w:val="single" w:sz="6" w:space="0" w:color="auto"/>
            </w:tcBorders>
            <w:noWrap/>
          </w:tcPr>
          <w:p w14:paraId="45D7F13A"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84E2420"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46288AF0" w14:textId="77777777" w:rsidTr="00F87D2A">
        <w:trPr>
          <w:cantSplit/>
          <w:trHeight w:val="449"/>
        </w:trPr>
        <w:tc>
          <w:tcPr>
            <w:tcW w:w="0" w:type="auto"/>
            <w:vMerge/>
            <w:tcBorders>
              <w:top w:val="single" w:sz="6" w:space="0" w:color="auto"/>
              <w:left w:val="single" w:sz="6" w:space="0" w:color="auto"/>
              <w:bottom w:val="single" w:sz="4" w:space="0" w:color="auto"/>
              <w:right w:val="single" w:sz="6" w:space="0" w:color="auto"/>
            </w:tcBorders>
            <w:vAlign w:val="center"/>
          </w:tcPr>
          <w:p w14:paraId="1D78C3FF"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3D03CC34" w14:textId="77777777" w:rsidR="00ED28C9" w:rsidRPr="00F4548C" w:rsidRDefault="00ED28C9" w:rsidP="00F4548C">
            <w:pPr>
              <w:spacing w:after="0"/>
              <w:rPr>
                <w:rFonts w:cstheme="minorHAnsi"/>
                <w:sz w:val="18"/>
                <w:szCs w:val="18"/>
              </w:rPr>
            </w:pPr>
            <w:r w:rsidRPr="00F4548C">
              <w:rPr>
                <w:rFonts w:cstheme="minorHAnsi"/>
                <w:sz w:val="18"/>
                <w:szCs w:val="18"/>
              </w:rPr>
              <w:t>Opoka kredowa miękka lub zbita</w:t>
            </w:r>
          </w:p>
          <w:p w14:paraId="55BDB411" w14:textId="77777777" w:rsidR="00ED28C9" w:rsidRPr="00F4548C" w:rsidRDefault="00ED28C9" w:rsidP="00F4548C">
            <w:pPr>
              <w:spacing w:after="0"/>
              <w:rPr>
                <w:rFonts w:cstheme="minorHAnsi"/>
                <w:sz w:val="18"/>
                <w:szCs w:val="18"/>
              </w:rPr>
            </w:pPr>
            <w:r w:rsidRPr="00F4548C">
              <w:rPr>
                <w:rFonts w:cstheme="minorHAnsi"/>
                <w:sz w:val="18"/>
                <w:szCs w:val="18"/>
              </w:rPr>
              <w:t> </w:t>
            </w:r>
          </w:p>
        </w:tc>
        <w:tc>
          <w:tcPr>
            <w:tcW w:w="1260" w:type="dxa"/>
            <w:tcBorders>
              <w:top w:val="nil"/>
              <w:left w:val="single" w:sz="6" w:space="0" w:color="auto"/>
              <w:bottom w:val="nil"/>
              <w:right w:val="single" w:sz="6" w:space="0" w:color="auto"/>
            </w:tcBorders>
            <w:noWrap/>
          </w:tcPr>
          <w:p w14:paraId="69B1CD76" w14:textId="77777777" w:rsidR="00ED28C9" w:rsidRPr="00F4548C" w:rsidRDefault="00ED28C9" w:rsidP="00F4548C">
            <w:pPr>
              <w:spacing w:after="0"/>
              <w:rPr>
                <w:rFonts w:cstheme="minorHAnsi"/>
                <w:sz w:val="18"/>
                <w:szCs w:val="18"/>
              </w:rPr>
            </w:pPr>
            <w:r w:rsidRPr="00F4548C">
              <w:rPr>
                <w:rFonts w:cstheme="minorHAnsi"/>
                <w:sz w:val="18"/>
                <w:szCs w:val="18"/>
              </w:rPr>
              <w:t>16,7</w:t>
            </w:r>
          </w:p>
          <w:p w14:paraId="6524072D" w14:textId="77777777" w:rsidR="00ED28C9" w:rsidRPr="00F4548C" w:rsidRDefault="00ED28C9" w:rsidP="00F4548C">
            <w:pPr>
              <w:spacing w:after="0"/>
              <w:rPr>
                <w:rFonts w:cstheme="minorHAnsi"/>
                <w:sz w:val="18"/>
                <w:szCs w:val="18"/>
              </w:rPr>
            </w:pPr>
            <w:r w:rsidRPr="00F4548C">
              <w:rPr>
                <w:rFonts w:cstheme="minorHAnsi"/>
                <w:sz w:val="18"/>
                <w:szCs w:val="18"/>
              </w:rPr>
              <w:t>22,6</w:t>
            </w:r>
          </w:p>
        </w:tc>
        <w:tc>
          <w:tcPr>
            <w:tcW w:w="1260" w:type="dxa"/>
            <w:tcBorders>
              <w:top w:val="nil"/>
              <w:left w:val="single" w:sz="6" w:space="0" w:color="auto"/>
              <w:bottom w:val="nil"/>
              <w:right w:val="single" w:sz="6" w:space="0" w:color="auto"/>
            </w:tcBorders>
            <w:noWrap/>
          </w:tcPr>
          <w:p w14:paraId="323424FC"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157BB702"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608B167F" w14:textId="77777777" w:rsidTr="00F87D2A">
        <w:trPr>
          <w:cantSplit/>
          <w:trHeight w:val="225"/>
        </w:trPr>
        <w:tc>
          <w:tcPr>
            <w:tcW w:w="0" w:type="auto"/>
            <w:vMerge/>
            <w:tcBorders>
              <w:top w:val="single" w:sz="6" w:space="0" w:color="auto"/>
              <w:left w:val="single" w:sz="6" w:space="0" w:color="auto"/>
              <w:bottom w:val="single" w:sz="4" w:space="0" w:color="auto"/>
              <w:right w:val="single" w:sz="6" w:space="0" w:color="auto"/>
            </w:tcBorders>
            <w:vAlign w:val="center"/>
          </w:tcPr>
          <w:p w14:paraId="1C66F068"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342189BE" w14:textId="77777777" w:rsidR="00ED28C9" w:rsidRPr="00F4548C" w:rsidRDefault="00ED28C9" w:rsidP="00F4548C">
            <w:pPr>
              <w:spacing w:after="0"/>
              <w:rPr>
                <w:rFonts w:cstheme="minorHAnsi"/>
                <w:sz w:val="18"/>
                <w:szCs w:val="18"/>
              </w:rPr>
            </w:pPr>
            <w:r w:rsidRPr="00F4548C">
              <w:rPr>
                <w:rFonts w:cstheme="minorHAnsi"/>
                <w:sz w:val="18"/>
                <w:szCs w:val="18"/>
              </w:rPr>
              <w:t xml:space="preserve">Węgiel kamienny i brunatny </w:t>
            </w:r>
          </w:p>
        </w:tc>
        <w:tc>
          <w:tcPr>
            <w:tcW w:w="1260" w:type="dxa"/>
            <w:tcBorders>
              <w:top w:val="nil"/>
              <w:left w:val="single" w:sz="6" w:space="0" w:color="auto"/>
              <w:bottom w:val="nil"/>
              <w:right w:val="single" w:sz="6" w:space="0" w:color="auto"/>
            </w:tcBorders>
            <w:noWrap/>
          </w:tcPr>
          <w:p w14:paraId="05AE0E33" w14:textId="77777777" w:rsidR="00ED28C9" w:rsidRPr="00F4548C" w:rsidRDefault="00ED28C9" w:rsidP="00F4548C">
            <w:pPr>
              <w:spacing w:after="0"/>
              <w:rPr>
                <w:rFonts w:cstheme="minorHAnsi"/>
                <w:sz w:val="18"/>
                <w:szCs w:val="18"/>
              </w:rPr>
            </w:pPr>
            <w:r w:rsidRPr="00F4548C">
              <w:rPr>
                <w:rFonts w:cstheme="minorHAnsi"/>
                <w:sz w:val="18"/>
                <w:szCs w:val="18"/>
              </w:rPr>
              <w:t>41,8</w:t>
            </w:r>
          </w:p>
        </w:tc>
        <w:tc>
          <w:tcPr>
            <w:tcW w:w="1260" w:type="dxa"/>
            <w:tcBorders>
              <w:top w:val="nil"/>
              <w:left w:val="single" w:sz="6" w:space="0" w:color="auto"/>
              <w:bottom w:val="nil"/>
              <w:right w:val="single" w:sz="6" w:space="0" w:color="auto"/>
            </w:tcBorders>
            <w:noWrap/>
          </w:tcPr>
          <w:p w14:paraId="01637BA5"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6670D952" w14:textId="77777777" w:rsidTr="00F87D2A">
        <w:trPr>
          <w:cantSplit/>
          <w:trHeight w:val="360"/>
        </w:trPr>
        <w:tc>
          <w:tcPr>
            <w:tcW w:w="0" w:type="auto"/>
            <w:vMerge/>
            <w:tcBorders>
              <w:top w:val="single" w:sz="6" w:space="0" w:color="auto"/>
              <w:left w:val="single" w:sz="6" w:space="0" w:color="auto"/>
              <w:bottom w:val="single" w:sz="4" w:space="0" w:color="auto"/>
              <w:right w:val="single" w:sz="6" w:space="0" w:color="auto"/>
            </w:tcBorders>
            <w:vAlign w:val="center"/>
          </w:tcPr>
          <w:p w14:paraId="52EAF0C3"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1A2339FD" w14:textId="77777777" w:rsidR="00ED28C9" w:rsidRPr="00F4548C" w:rsidRDefault="00ED28C9" w:rsidP="00F4548C">
            <w:pPr>
              <w:spacing w:after="0"/>
              <w:rPr>
                <w:rFonts w:cstheme="minorHAnsi"/>
                <w:sz w:val="18"/>
                <w:szCs w:val="18"/>
              </w:rPr>
            </w:pPr>
            <w:r w:rsidRPr="00F4548C">
              <w:rPr>
                <w:rFonts w:cstheme="minorHAnsi"/>
                <w:sz w:val="18"/>
                <w:szCs w:val="18"/>
              </w:rPr>
              <w:t>Iły przewarstwione łupkiem</w:t>
            </w:r>
          </w:p>
          <w:p w14:paraId="54746DE2" w14:textId="77777777" w:rsidR="00ED28C9" w:rsidRPr="00F4548C" w:rsidRDefault="00ED28C9" w:rsidP="00F4548C">
            <w:pPr>
              <w:spacing w:after="0"/>
              <w:rPr>
                <w:rFonts w:cstheme="minorHAnsi"/>
                <w:sz w:val="18"/>
                <w:szCs w:val="18"/>
              </w:rPr>
            </w:pPr>
            <w:r w:rsidRPr="00F4548C">
              <w:rPr>
                <w:rFonts w:cstheme="minorHAnsi"/>
                <w:sz w:val="18"/>
                <w:szCs w:val="18"/>
              </w:rPr>
              <w:t> </w:t>
            </w:r>
          </w:p>
        </w:tc>
        <w:tc>
          <w:tcPr>
            <w:tcW w:w="1260" w:type="dxa"/>
            <w:tcBorders>
              <w:top w:val="nil"/>
              <w:left w:val="single" w:sz="6" w:space="0" w:color="auto"/>
              <w:bottom w:val="nil"/>
              <w:right w:val="single" w:sz="6" w:space="0" w:color="auto"/>
            </w:tcBorders>
            <w:noWrap/>
          </w:tcPr>
          <w:p w14:paraId="11A8622D" w14:textId="77777777" w:rsidR="00ED28C9" w:rsidRPr="00F4548C" w:rsidRDefault="00ED28C9" w:rsidP="00F4548C">
            <w:pPr>
              <w:spacing w:after="0"/>
              <w:rPr>
                <w:rFonts w:cstheme="minorHAnsi"/>
                <w:sz w:val="18"/>
                <w:szCs w:val="18"/>
              </w:rPr>
            </w:pPr>
            <w:r w:rsidRPr="00F4548C">
              <w:rPr>
                <w:rFonts w:cstheme="minorHAnsi"/>
                <w:sz w:val="18"/>
                <w:szCs w:val="18"/>
              </w:rPr>
              <w:t>14,7</w:t>
            </w:r>
          </w:p>
          <w:p w14:paraId="03CB217B" w14:textId="77777777" w:rsidR="00ED28C9" w:rsidRPr="00F4548C" w:rsidRDefault="00ED28C9" w:rsidP="00F4548C">
            <w:pPr>
              <w:spacing w:after="0"/>
              <w:rPr>
                <w:rFonts w:cstheme="minorHAnsi"/>
                <w:sz w:val="18"/>
                <w:szCs w:val="18"/>
              </w:rPr>
            </w:pPr>
            <w:r w:rsidRPr="00F4548C">
              <w:rPr>
                <w:rFonts w:cstheme="minorHAnsi"/>
                <w:sz w:val="18"/>
                <w:szCs w:val="18"/>
              </w:rPr>
              <w:t>19,6</w:t>
            </w:r>
          </w:p>
        </w:tc>
        <w:tc>
          <w:tcPr>
            <w:tcW w:w="1260" w:type="dxa"/>
            <w:tcBorders>
              <w:top w:val="nil"/>
              <w:left w:val="single" w:sz="6" w:space="0" w:color="auto"/>
              <w:bottom w:val="nil"/>
              <w:right w:val="single" w:sz="6" w:space="0" w:color="auto"/>
            </w:tcBorders>
            <w:noWrap/>
          </w:tcPr>
          <w:p w14:paraId="22D029F3"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p w14:paraId="26E626F2" w14:textId="77777777" w:rsidR="00ED28C9" w:rsidRPr="00F4548C" w:rsidRDefault="00ED28C9" w:rsidP="00F4548C">
            <w:pPr>
              <w:spacing w:after="0"/>
              <w:rPr>
                <w:rFonts w:cstheme="minorHAnsi"/>
                <w:sz w:val="18"/>
                <w:szCs w:val="18"/>
              </w:rPr>
            </w:pPr>
            <w:r w:rsidRPr="00F4548C">
              <w:rPr>
                <w:rFonts w:cstheme="minorHAnsi"/>
                <w:sz w:val="18"/>
                <w:szCs w:val="18"/>
              </w:rPr>
              <w:t> </w:t>
            </w:r>
          </w:p>
        </w:tc>
      </w:tr>
      <w:tr w:rsidR="00ED28C9" w:rsidRPr="00F4548C" w14:paraId="4CF1A7B2" w14:textId="77777777" w:rsidTr="00F87D2A">
        <w:trPr>
          <w:cantSplit/>
          <w:trHeight w:val="150"/>
        </w:trPr>
        <w:tc>
          <w:tcPr>
            <w:tcW w:w="0" w:type="auto"/>
            <w:vMerge/>
            <w:tcBorders>
              <w:top w:val="single" w:sz="6" w:space="0" w:color="auto"/>
              <w:left w:val="single" w:sz="6" w:space="0" w:color="auto"/>
              <w:bottom w:val="single" w:sz="4" w:space="0" w:color="auto"/>
              <w:right w:val="single" w:sz="6" w:space="0" w:color="auto"/>
            </w:tcBorders>
            <w:vAlign w:val="center"/>
          </w:tcPr>
          <w:p w14:paraId="124DFC9A"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54E0634E" w14:textId="77777777" w:rsidR="00ED28C9" w:rsidRPr="00F4548C" w:rsidRDefault="00ED28C9" w:rsidP="00F4548C">
            <w:pPr>
              <w:spacing w:after="0"/>
              <w:rPr>
                <w:rFonts w:cstheme="minorHAnsi"/>
                <w:sz w:val="18"/>
                <w:szCs w:val="18"/>
              </w:rPr>
            </w:pPr>
            <w:r w:rsidRPr="00F4548C">
              <w:rPr>
                <w:rFonts w:cstheme="minorHAnsi"/>
                <w:sz w:val="18"/>
                <w:szCs w:val="18"/>
              </w:rPr>
              <w:t>Iłołupek twardy, lecz rozsypliwy</w:t>
            </w:r>
          </w:p>
        </w:tc>
        <w:tc>
          <w:tcPr>
            <w:tcW w:w="1260" w:type="dxa"/>
            <w:tcBorders>
              <w:top w:val="nil"/>
              <w:left w:val="single" w:sz="6" w:space="0" w:color="auto"/>
              <w:bottom w:val="nil"/>
              <w:right w:val="single" w:sz="6" w:space="0" w:color="auto"/>
            </w:tcBorders>
            <w:noWrap/>
          </w:tcPr>
          <w:p w14:paraId="3F4E8C7D" w14:textId="77777777" w:rsidR="00ED28C9" w:rsidRPr="00F4548C" w:rsidRDefault="00ED28C9" w:rsidP="00F4548C">
            <w:pPr>
              <w:spacing w:after="0"/>
              <w:rPr>
                <w:rFonts w:cstheme="minorHAnsi"/>
                <w:sz w:val="18"/>
                <w:szCs w:val="18"/>
              </w:rPr>
            </w:pPr>
            <w:r w:rsidRPr="00F4548C">
              <w:rPr>
                <w:rFonts w:cstheme="minorHAnsi"/>
                <w:sz w:val="18"/>
                <w:szCs w:val="18"/>
              </w:rPr>
              <w:t>19,6</w:t>
            </w:r>
          </w:p>
        </w:tc>
        <w:tc>
          <w:tcPr>
            <w:tcW w:w="1260" w:type="dxa"/>
            <w:tcBorders>
              <w:top w:val="nil"/>
              <w:left w:val="single" w:sz="6" w:space="0" w:color="auto"/>
              <w:bottom w:val="nil"/>
              <w:right w:val="single" w:sz="6" w:space="0" w:color="auto"/>
            </w:tcBorders>
            <w:noWrap/>
          </w:tcPr>
          <w:p w14:paraId="4370797E"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33897C45" w14:textId="77777777" w:rsidTr="00F87D2A">
        <w:trPr>
          <w:cantSplit/>
          <w:trHeight w:val="135"/>
        </w:trPr>
        <w:tc>
          <w:tcPr>
            <w:tcW w:w="0" w:type="auto"/>
            <w:vMerge/>
            <w:tcBorders>
              <w:top w:val="single" w:sz="6" w:space="0" w:color="auto"/>
              <w:left w:val="single" w:sz="6" w:space="0" w:color="auto"/>
              <w:bottom w:val="single" w:sz="4" w:space="0" w:color="auto"/>
              <w:right w:val="single" w:sz="6" w:space="0" w:color="auto"/>
            </w:tcBorders>
            <w:vAlign w:val="center"/>
          </w:tcPr>
          <w:p w14:paraId="6DBB3818"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4263E828" w14:textId="77777777" w:rsidR="00ED28C9" w:rsidRPr="00F4548C" w:rsidRDefault="00ED28C9" w:rsidP="00F4548C">
            <w:pPr>
              <w:spacing w:after="0"/>
              <w:rPr>
                <w:rFonts w:cstheme="minorHAnsi"/>
                <w:sz w:val="18"/>
                <w:szCs w:val="18"/>
              </w:rPr>
            </w:pPr>
            <w:r w:rsidRPr="00F4548C">
              <w:rPr>
                <w:rFonts w:cstheme="minorHAnsi"/>
                <w:sz w:val="18"/>
                <w:szCs w:val="18"/>
              </w:rPr>
              <w:t>Zlepieńce słabo scementowane</w:t>
            </w:r>
          </w:p>
        </w:tc>
        <w:tc>
          <w:tcPr>
            <w:tcW w:w="1260" w:type="dxa"/>
            <w:tcBorders>
              <w:top w:val="nil"/>
              <w:left w:val="single" w:sz="6" w:space="0" w:color="auto"/>
              <w:bottom w:val="nil"/>
              <w:right w:val="single" w:sz="6" w:space="0" w:color="auto"/>
            </w:tcBorders>
            <w:noWrap/>
          </w:tcPr>
          <w:p w14:paraId="0DCE0EB1" w14:textId="77777777" w:rsidR="00ED28C9" w:rsidRPr="00F4548C" w:rsidRDefault="00ED28C9" w:rsidP="00F4548C">
            <w:pPr>
              <w:spacing w:after="0"/>
              <w:rPr>
                <w:rFonts w:cstheme="minorHAnsi"/>
                <w:sz w:val="18"/>
                <w:szCs w:val="18"/>
              </w:rPr>
            </w:pPr>
            <w:r w:rsidRPr="00F4548C">
              <w:rPr>
                <w:rFonts w:cstheme="minorHAnsi"/>
                <w:sz w:val="18"/>
                <w:szCs w:val="18"/>
              </w:rPr>
              <w:t>20,6</w:t>
            </w:r>
          </w:p>
        </w:tc>
        <w:tc>
          <w:tcPr>
            <w:tcW w:w="1260" w:type="dxa"/>
            <w:tcBorders>
              <w:top w:val="nil"/>
              <w:left w:val="single" w:sz="6" w:space="0" w:color="auto"/>
              <w:bottom w:val="nil"/>
              <w:right w:val="single" w:sz="6" w:space="0" w:color="auto"/>
            </w:tcBorders>
            <w:noWrap/>
          </w:tcPr>
          <w:p w14:paraId="35164CB5"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4BE2BC59" w14:textId="77777777" w:rsidTr="00F87D2A">
        <w:trPr>
          <w:cantSplit/>
          <w:trHeight w:val="120"/>
        </w:trPr>
        <w:tc>
          <w:tcPr>
            <w:tcW w:w="0" w:type="auto"/>
            <w:vMerge/>
            <w:tcBorders>
              <w:top w:val="single" w:sz="6" w:space="0" w:color="auto"/>
              <w:left w:val="single" w:sz="6" w:space="0" w:color="auto"/>
              <w:bottom w:val="single" w:sz="4" w:space="0" w:color="auto"/>
              <w:right w:val="single" w:sz="6" w:space="0" w:color="auto"/>
            </w:tcBorders>
            <w:vAlign w:val="center"/>
          </w:tcPr>
          <w:p w14:paraId="3C71259A"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5BBC6A2C" w14:textId="77777777" w:rsidR="00ED28C9" w:rsidRPr="00F4548C" w:rsidRDefault="00ED28C9" w:rsidP="00F4548C">
            <w:pPr>
              <w:spacing w:after="0"/>
              <w:rPr>
                <w:rFonts w:cstheme="minorHAnsi"/>
                <w:sz w:val="18"/>
                <w:szCs w:val="18"/>
              </w:rPr>
            </w:pPr>
            <w:r w:rsidRPr="00F4548C">
              <w:rPr>
                <w:rFonts w:cstheme="minorHAnsi"/>
                <w:sz w:val="18"/>
                <w:szCs w:val="18"/>
              </w:rPr>
              <w:t>Gips</w:t>
            </w:r>
          </w:p>
        </w:tc>
        <w:tc>
          <w:tcPr>
            <w:tcW w:w="1260" w:type="dxa"/>
            <w:tcBorders>
              <w:top w:val="nil"/>
              <w:left w:val="single" w:sz="6" w:space="0" w:color="auto"/>
              <w:bottom w:val="nil"/>
              <w:right w:val="single" w:sz="6" w:space="0" w:color="auto"/>
            </w:tcBorders>
            <w:noWrap/>
          </w:tcPr>
          <w:p w14:paraId="66420308" w14:textId="77777777" w:rsidR="00ED28C9" w:rsidRPr="00F4548C" w:rsidRDefault="00ED28C9" w:rsidP="00F4548C">
            <w:pPr>
              <w:spacing w:after="0"/>
              <w:rPr>
                <w:rFonts w:cstheme="minorHAnsi"/>
                <w:sz w:val="18"/>
                <w:szCs w:val="18"/>
              </w:rPr>
            </w:pPr>
            <w:r w:rsidRPr="00F4548C">
              <w:rPr>
                <w:rFonts w:cstheme="minorHAnsi"/>
                <w:sz w:val="18"/>
                <w:szCs w:val="18"/>
              </w:rPr>
              <w:t>21,6</w:t>
            </w:r>
          </w:p>
        </w:tc>
        <w:tc>
          <w:tcPr>
            <w:tcW w:w="1260" w:type="dxa"/>
            <w:tcBorders>
              <w:top w:val="nil"/>
              <w:left w:val="single" w:sz="6" w:space="0" w:color="auto"/>
              <w:bottom w:val="nil"/>
              <w:right w:val="single" w:sz="6" w:space="0" w:color="auto"/>
            </w:tcBorders>
            <w:noWrap/>
          </w:tcPr>
          <w:p w14:paraId="0D7B3D13"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51856A1B" w14:textId="77777777" w:rsidTr="00F87D2A">
        <w:trPr>
          <w:cantSplit/>
          <w:trHeight w:val="405"/>
        </w:trPr>
        <w:tc>
          <w:tcPr>
            <w:tcW w:w="0" w:type="auto"/>
            <w:vMerge/>
            <w:tcBorders>
              <w:top w:val="single" w:sz="6" w:space="0" w:color="auto"/>
              <w:left w:val="single" w:sz="6" w:space="0" w:color="auto"/>
              <w:bottom w:val="single" w:sz="4" w:space="0" w:color="auto"/>
              <w:right w:val="single" w:sz="6" w:space="0" w:color="auto"/>
            </w:tcBorders>
            <w:vAlign w:val="center"/>
          </w:tcPr>
          <w:p w14:paraId="54606FE2"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single" w:sz="6" w:space="0" w:color="auto"/>
              <w:right w:val="single" w:sz="6" w:space="0" w:color="auto"/>
            </w:tcBorders>
            <w:noWrap/>
          </w:tcPr>
          <w:p w14:paraId="12B10ADE" w14:textId="77777777" w:rsidR="00ED28C9" w:rsidRPr="00F4548C" w:rsidRDefault="00ED28C9" w:rsidP="00F4548C">
            <w:pPr>
              <w:spacing w:after="0"/>
              <w:rPr>
                <w:rFonts w:cstheme="minorHAnsi"/>
                <w:sz w:val="18"/>
                <w:szCs w:val="18"/>
              </w:rPr>
            </w:pPr>
            <w:r w:rsidRPr="00F4548C">
              <w:rPr>
                <w:rFonts w:cstheme="minorHAnsi"/>
                <w:sz w:val="18"/>
                <w:szCs w:val="18"/>
              </w:rPr>
              <w:t>Tuf wulkaniczny, częściowo sypki</w:t>
            </w:r>
          </w:p>
        </w:tc>
        <w:tc>
          <w:tcPr>
            <w:tcW w:w="1260" w:type="dxa"/>
            <w:tcBorders>
              <w:top w:val="nil"/>
              <w:left w:val="single" w:sz="6" w:space="0" w:color="auto"/>
              <w:bottom w:val="single" w:sz="6" w:space="0" w:color="auto"/>
              <w:right w:val="single" w:sz="6" w:space="0" w:color="auto"/>
            </w:tcBorders>
            <w:noWrap/>
          </w:tcPr>
          <w:p w14:paraId="2CFAB15A" w14:textId="77777777" w:rsidR="00ED28C9" w:rsidRPr="00F4548C" w:rsidRDefault="00ED28C9" w:rsidP="00F4548C">
            <w:pPr>
              <w:spacing w:after="0"/>
              <w:rPr>
                <w:rFonts w:cstheme="minorHAnsi"/>
                <w:sz w:val="18"/>
                <w:szCs w:val="18"/>
              </w:rPr>
            </w:pPr>
            <w:r w:rsidRPr="00F4548C">
              <w:rPr>
                <w:rFonts w:cstheme="minorHAnsi"/>
                <w:sz w:val="18"/>
                <w:szCs w:val="18"/>
              </w:rPr>
              <w:t>15,7</w:t>
            </w:r>
          </w:p>
        </w:tc>
        <w:tc>
          <w:tcPr>
            <w:tcW w:w="1260" w:type="dxa"/>
            <w:tcBorders>
              <w:top w:val="nil"/>
              <w:left w:val="single" w:sz="6" w:space="0" w:color="auto"/>
              <w:bottom w:val="single" w:sz="6" w:space="0" w:color="auto"/>
              <w:right w:val="single" w:sz="6" w:space="0" w:color="auto"/>
            </w:tcBorders>
            <w:noWrap/>
          </w:tcPr>
          <w:p w14:paraId="2872A735"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0AE989BD" w14:textId="77777777" w:rsidTr="00F87D2A">
        <w:trPr>
          <w:cantSplit/>
          <w:trHeight w:val="225"/>
        </w:trPr>
        <w:tc>
          <w:tcPr>
            <w:tcW w:w="920" w:type="dxa"/>
            <w:vMerge w:val="restart"/>
            <w:tcBorders>
              <w:top w:val="single" w:sz="4" w:space="0" w:color="auto"/>
              <w:left w:val="single" w:sz="4" w:space="0" w:color="auto"/>
              <w:bottom w:val="single" w:sz="4" w:space="0" w:color="auto"/>
              <w:right w:val="single" w:sz="4" w:space="0" w:color="auto"/>
            </w:tcBorders>
            <w:noWrap/>
          </w:tcPr>
          <w:p w14:paraId="06445D16"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7B3CF37"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182129A1"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B46C540" w14:textId="77777777" w:rsidR="00ED28C9" w:rsidRPr="00F4548C" w:rsidRDefault="00ED28C9" w:rsidP="00F4548C">
            <w:pPr>
              <w:spacing w:after="0"/>
              <w:rPr>
                <w:rFonts w:cstheme="minorHAnsi"/>
                <w:sz w:val="18"/>
                <w:szCs w:val="18"/>
              </w:rPr>
            </w:pPr>
            <w:r w:rsidRPr="00F4548C">
              <w:rPr>
                <w:rFonts w:cstheme="minorHAnsi"/>
                <w:sz w:val="18"/>
                <w:szCs w:val="18"/>
              </w:rPr>
              <w:t>6</w:t>
            </w:r>
          </w:p>
        </w:tc>
        <w:tc>
          <w:tcPr>
            <w:tcW w:w="4500" w:type="dxa"/>
            <w:tcBorders>
              <w:top w:val="single" w:sz="6" w:space="0" w:color="auto"/>
              <w:left w:val="single" w:sz="4" w:space="0" w:color="auto"/>
              <w:bottom w:val="nil"/>
              <w:right w:val="single" w:sz="6" w:space="0" w:color="auto"/>
            </w:tcBorders>
            <w:noWrap/>
          </w:tcPr>
          <w:p w14:paraId="750A1831" w14:textId="77777777" w:rsidR="00ED28C9" w:rsidRPr="00F4548C" w:rsidRDefault="00ED28C9" w:rsidP="00F4548C">
            <w:pPr>
              <w:spacing w:after="0"/>
              <w:rPr>
                <w:rFonts w:cstheme="minorHAnsi"/>
                <w:sz w:val="18"/>
                <w:szCs w:val="18"/>
              </w:rPr>
            </w:pPr>
            <w:r w:rsidRPr="00F4548C">
              <w:rPr>
                <w:rFonts w:cstheme="minorHAnsi"/>
                <w:sz w:val="18"/>
                <w:szCs w:val="18"/>
              </w:rPr>
              <w:t>Iłołupek twardy</w:t>
            </w:r>
          </w:p>
        </w:tc>
        <w:tc>
          <w:tcPr>
            <w:tcW w:w="1260" w:type="dxa"/>
            <w:tcBorders>
              <w:top w:val="single" w:sz="6" w:space="0" w:color="auto"/>
              <w:left w:val="single" w:sz="6" w:space="0" w:color="auto"/>
              <w:bottom w:val="nil"/>
              <w:right w:val="single" w:sz="6" w:space="0" w:color="auto"/>
            </w:tcBorders>
            <w:noWrap/>
          </w:tcPr>
          <w:p w14:paraId="1F4EF7E1" w14:textId="77777777" w:rsidR="00ED28C9" w:rsidRPr="00F4548C" w:rsidRDefault="00ED28C9" w:rsidP="00F4548C">
            <w:pPr>
              <w:spacing w:after="0"/>
              <w:rPr>
                <w:rFonts w:cstheme="minorHAnsi"/>
                <w:sz w:val="18"/>
                <w:szCs w:val="18"/>
              </w:rPr>
            </w:pPr>
            <w:r w:rsidRPr="00F4548C">
              <w:rPr>
                <w:rFonts w:cstheme="minorHAnsi"/>
                <w:sz w:val="18"/>
                <w:szCs w:val="18"/>
              </w:rPr>
              <w:t>26,5</w:t>
            </w:r>
          </w:p>
        </w:tc>
        <w:tc>
          <w:tcPr>
            <w:tcW w:w="1260" w:type="dxa"/>
            <w:tcBorders>
              <w:top w:val="single" w:sz="6" w:space="0" w:color="auto"/>
              <w:left w:val="single" w:sz="6" w:space="0" w:color="auto"/>
              <w:bottom w:val="nil"/>
              <w:right w:val="single" w:sz="6" w:space="0" w:color="auto"/>
            </w:tcBorders>
            <w:noWrap/>
          </w:tcPr>
          <w:p w14:paraId="338831C1"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0C3A0B68" w14:textId="77777777" w:rsidTr="00F87D2A">
        <w:trPr>
          <w:cantSplit/>
          <w:trHeight w:val="180"/>
        </w:trPr>
        <w:tc>
          <w:tcPr>
            <w:tcW w:w="0" w:type="auto"/>
            <w:vMerge/>
            <w:tcBorders>
              <w:top w:val="single" w:sz="4" w:space="0" w:color="auto"/>
              <w:left w:val="single" w:sz="4" w:space="0" w:color="auto"/>
              <w:bottom w:val="single" w:sz="4" w:space="0" w:color="auto"/>
              <w:right w:val="single" w:sz="4" w:space="0" w:color="auto"/>
            </w:tcBorders>
            <w:vAlign w:val="center"/>
          </w:tcPr>
          <w:p w14:paraId="3C55DC38"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44EE31E7" w14:textId="77777777" w:rsidR="00ED28C9" w:rsidRPr="00F4548C" w:rsidRDefault="00ED28C9" w:rsidP="00F4548C">
            <w:pPr>
              <w:spacing w:after="0"/>
              <w:rPr>
                <w:rFonts w:cstheme="minorHAnsi"/>
                <w:sz w:val="18"/>
                <w:szCs w:val="18"/>
              </w:rPr>
            </w:pPr>
            <w:r w:rsidRPr="00F4548C">
              <w:rPr>
                <w:rFonts w:cstheme="minorHAnsi"/>
                <w:sz w:val="18"/>
                <w:szCs w:val="18"/>
              </w:rPr>
              <w:t>Łupek mikowy i piaszczysty niespękany</w:t>
            </w:r>
          </w:p>
        </w:tc>
        <w:tc>
          <w:tcPr>
            <w:tcW w:w="1260" w:type="dxa"/>
            <w:tcBorders>
              <w:top w:val="nil"/>
              <w:left w:val="single" w:sz="6" w:space="0" w:color="auto"/>
              <w:bottom w:val="nil"/>
              <w:right w:val="single" w:sz="6" w:space="0" w:color="auto"/>
            </w:tcBorders>
            <w:noWrap/>
          </w:tcPr>
          <w:p w14:paraId="00FD316E" w14:textId="77777777" w:rsidR="00ED28C9" w:rsidRPr="00F4548C" w:rsidRDefault="00ED28C9" w:rsidP="00F4548C">
            <w:pPr>
              <w:spacing w:after="0"/>
              <w:rPr>
                <w:rFonts w:cstheme="minorHAnsi"/>
                <w:sz w:val="18"/>
                <w:szCs w:val="18"/>
              </w:rPr>
            </w:pPr>
            <w:r w:rsidRPr="00F4548C">
              <w:rPr>
                <w:rFonts w:cstheme="minorHAnsi"/>
                <w:sz w:val="18"/>
                <w:szCs w:val="18"/>
              </w:rPr>
              <w:t>22,6</w:t>
            </w:r>
          </w:p>
        </w:tc>
        <w:tc>
          <w:tcPr>
            <w:tcW w:w="1260" w:type="dxa"/>
            <w:tcBorders>
              <w:top w:val="nil"/>
              <w:left w:val="single" w:sz="6" w:space="0" w:color="auto"/>
              <w:bottom w:val="nil"/>
              <w:right w:val="single" w:sz="6" w:space="0" w:color="auto"/>
            </w:tcBorders>
            <w:noWrap/>
          </w:tcPr>
          <w:p w14:paraId="0C5DF985"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5D921C83" w14:textId="77777777" w:rsidTr="00F87D2A">
        <w:trPr>
          <w:cantSplit/>
          <w:trHeight w:val="165"/>
        </w:trPr>
        <w:tc>
          <w:tcPr>
            <w:tcW w:w="0" w:type="auto"/>
            <w:vMerge/>
            <w:tcBorders>
              <w:top w:val="single" w:sz="4" w:space="0" w:color="auto"/>
              <w:left w:val="single" w:sz="4" w:space="0" w:color="auto"/>
              <w:bottom w:val="single" w:sz="4" w:space="0" w:color="auto"/>
              <w:right w:val="single" w:sz="4" w:space="0" w:color="auto"/>
            </w:tcBorders>
            <w:vAlign w:val="center"/>
          </w:tcPr>
          <w:p w14:paraId="29D45A94"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52A3AE07" w14:textId="77777777" w:rsidR="00ED28C9" w:rsidRPr="00F4548C" w:rsidRDefault="00ED28C9" w:rsidP="00F4548C">
            <w:pPr>
              <w:spacing w:after="0"/>
              <w:rPr>
                <w:rFonts w:cstheme="minorHAnsi"/>
                <w:sz w:val="18"/>
                <w:szCs w:val="18"/>
              </w:rPr>
            </w:pPr>
            <w:r w:rsidRPr="00F4548C">
              <w:rPr>
                <w:rFonts w:cstheme="minorHAnsi"/>
                <w:sz w:val="18"/>
                <w:szCs w:val="18"/>
              </w:rPr>
              <w:t>Margiel twardy</w:t>
            </w:r>
          </w:p>
        </w:tc>
        <w:tc>
          <w:tcPr>
            <w:tcW w:w="1260" w:type="dxa"/>
            <w:tcBorders>
              <w:top w:val="nil"/>
              <w:left w:val="single" w:sz="6" w:space="0" w:color="auto"/>
              <w:bottom w:val="nil"/>
              <w:right w:val="single" w:sz="6" w:space="0" w:color="auto"/>
            </w:tcBorders>
            <w:noWrap/>
          </w:tcPr>
          <w:p w14:paraId="6C5824F5" w14:textId="77777777" w:rsidR="00ED28C9" w:rsidRPr="00F4548C" w:rsidRDefault="00ED28C9" w:rsidP="00F4548C">
            <w:pPr>
              <w:spacing w:after="0"/>
              <w:rPr>
                <w:rFonts w:cstheme="minorHAnsi"/>
                <w:sz w:val="18"/>
                <w:szCs w:val="18"/>
              </w:rPr>
            </w:pPr>
            <w:r w:rsidRPr="00F4548C">
              <w:rPr>
                <w:rFonts w:cstheme="minorHAnsi"/>
                <w:sz w:val="18"/>
                <w:szCs w:val="18"/>
              </w:rPr>
              <w:t>23,5</w:t>
            </w:r>
          </w:p>
        </w:tc>
        <w:tc>
          <w:tcPr>
            <w:tcW w:w="1260" w:type="dxa"/>
            <w:tcBorders>
              <w:top w:val="nil"/>
              <w:left w:val="single" w:sz="6" w:space="0" w:color="auto"/>
              <w:bottom w:val="nil"/>
              <w:right w:val="single" w:sz="6" w:space="0" w:color="auto"/>
            </w:tcBorders>
            <w:noWrap/>
          </w:tcPr>
          <w:p w14:paraId="0C8ECE6E"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76B1BCF3" w14:textId="77777777" w:rsidTr="00F87D2A">
        <w:trPr>
          <w:cantSplit/>
          <w:trHeight w:val="150"/>
        </w:trPr>
        <w:tc>
          <w:tcPr>
            <w:tcW w:w="0" w:type="auto"/>
            <w:vMerge/>
            <w:tcBorders>
              <w:top w:val="single" w:sz="4" w:space="0" w:color="auto"/>
              <w:left w:val="single" w:sz="4" w:space="0" w:color="auto"/>
              <w:bottom w:val="single" w:sz="4" w:space="0" w:color="auto"/>
              <w:right w:val="single" w:sz="4" w:space="0" w:color="auto"/>
            </w:tcBorders>
            <w:vAlign w:val="center"/>
          </w:tcPr>
          <w:p w14:paraId="495CC387"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06C5E824" w14:textId="77777777" w:rsidR="00ED28C9" w:rsidRPr="00F4548C" w:rsidRDefault="00ED28C9" w:rsidP="00F4548C">
            <w:pPr>
              <w:spacing w:after="0"/>
              <w:rPr>
                <w:rFonts w:cstheme="minorHAnsi"/>
                <w:sz w:val="18"/>
                <w:szCs w:val="18"/>
              </w:rPr>
            </w:pPr>
            <w:r w:rsidRPr="00F4548C">
              <w:rPr>
                <w:rFonts w:cstheme="minorHAnsi"/>
                <w:sz w:val="18"/>
                <w:szCs w:val="18"/>
              </w:rPr>
              <w:t>Wapień marglisty</w:t>
            </w:r>
          </w:p>
        </w:tc>
        <w:tc>
          <w:tcPr>
            <w:tcW w:w="1260" w:type="dxa"/>
            <w:tcBorders>
              <w:top w:val="nil"/>
              <w:left w:val="single" w:sz="6" w:space="0" w:color="auto"/>
              <w:bottom w:val="nil"/>
              <w:right w:val="single" w:sz="6" w:space="0" w:color="auto"/>
            </w:tcBorders>
            <w:noWrap/>
          </w:tcPr>
          <w:p w14:paraId="7167553D" w14:textId="77777777" w:rsidR="00ED28C9" w:rsidRPr="00F4548C" w:rsidRDefault="00ED28C9" w:rsidP="00F4548C">
            <w:pPr>
              <w:spacing w:after="0"/>
              <w:rPr>
                <w:rFonts w:cstheme="minorHAnsi"/>
                <w:sz w:val="18"/>
                <w:szCs w:val="18"/>
              </w:rPr>
            </w:pPr>
            <w:r w:rsidRPr="00F4548C">
              <w:rPr>
                <w:rFonts w:cstheme="minorHAnsi"/>
                <w:sz w:val="18"/>
                <w:szCs w:val="18"/>
              </w:rPr>
              <w:t>22,6</w:t>
            </w:r>
          </w:p>
        </w:tc>
        <w:tc>
          <w:tcPr>
            <w:tcW w:w="1260" w:type="dxa"/>
            <w:tcBorders>
              <w:top w:val="nil"/>
              <w:left w:val="single" w:sz="6" w:space="0" w:color="auto"/>
              <w:bottom w:val="nil"/>
              <w:right w:val="single" w:sz="6" w:space="0" w:color="auto"/>
            </w:tcBorders>
            <w:noWrap/>
          </w:tcPr>
          <w:p w14:paraId="243DECCA"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1BFC8EB9" w14:textId="77777777" w:rsidTr="00F87D2A">
        <w:trPr>
          <w:cantSplit/>
          <w:trHeight w:val="135"/>
        </w:trPr>
        <w:tc>
          <w:tcPr>
            <w:tcW w:w="0" w:type="auto"/>
            <w:vMerge/>
            <w:tcBorders>
              <w:top w:val="single" w:sz="4" w:space="0" w:color="auto"/>
              <w:left w:val="single" w:sz="4" w:space="0" w:color="auto"/>
              <w:bottom w:val="single" w:sz="4" w:space="0" w:color="auto"/>
              <w:right w:val="single" w:sz="4" w:space="0" w:color="auto"/>
            </w:tcBorders>
            <w:vAlign w:val="center"/>
          </w:tcPr>
          <w:p w14:paraId="1BAA9FA1"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7BBAA5F2" w14:textId="77777777" w:rsidR="00ED28C9" w:rsidRPr="00F4548C" w:rsidRDefault="00ED28C9" w:rsidP="00F4548C">
            <w:pPr>
              <w:spacing w:after="0"/>
              <w:rPr>
                <w:rFonts w:cstheme="minorHAnsi"/>
                <w:sz w:val="18"/>
                <w:szCs w:val="18"/>
              </w:rPr>
            </w:pPr>
            <w:r w:rsidRPr="00F4548C">
              <w:rPr>
                <w:rFonts w:cstheme="minorHAnsi"/>
                <w:sz w:val="18"/>
                <w:szCs w:val="18"/>
              </w:rPr>
              <w:t>Piaskowiec o spoiwie ilastym</w:t>
            </w:r>
          </w:p>
        </w:tc>
        <w:tc>
          <w:tcPr>
            <w:tcW w:w="1260" w:type="dxa"/>
            <w:tcBorders>
              <w:top w:val="nil"/>
              <w:left w:val="single" w:sz="6" w:space="0" w:color="auto"/>
              <w:bottom w:val="nil"/>
              <w:right w:val="single" w:sz="6" w:space="0" w:color="auto"/>
            </w:tcBorders>
            <w:noWrap/>
          </w:tcPr>
          <w:p w14:paraId="427D398A" w14:textId="77777777" w:rsidR="00ED28C9" w:rsidRPr="00F4548C" w:rsidRDefault="00ED28C9" w:rsidP="00F4548C">
            <w:pPr>
              <w:spacing w:after="0"/>
              <w:rPr>
                <w:rFonts w:cstheme="minorHAnsi"/>
                <w:sz w:val="18"/>
                <w:szCs w:val="18"/>
              </w:rPr>
            </w:pPr>
            <w:r w:rsidRPr="00F4548C">
              <w:rPr>
                <w:rFonts w:cstheme="minorHAnsi"/>
                <w:sz w:val="18"/>
                <w:szCs w:val="18"/>
              </w:rPr>
              <w:t>21,6</w:t>
            </w:r>
          </w:p>
        </w:tc>
        <w:tc>
          <w:tcPr>
            <w:tcW w:w="1260" w:type="dxa"/>
            <w:tcBorders>
              <w:top w:val="nil"/>
              <w:left w:val="single" w:sz="6" w:space="0" w:color="auto"/>
              <w:bottom w:val="nil"/>
              <w:right w:val="single" w:sz="6" w:space="0" w:color="auto"/>
            </w:tcBorders>
            <w:noWrap/>
          </w:tcPr>
          <w:p w14:paraId="59152A17" w14:textId="77777777" w:rsidR="00ED28C9" w:rsidRPr="00F4548C" w:rsidRDefault="00ED28C9" w:rsidP="00F4548C">
            <w:pPr>
              <w:spacing w:after="0"/>
              <w:rPr>
                <w:rFonts w:cstheme="minorHAnsi"/>
                <w:sz w:val="18"/>
                <w:szCs w:val="18"/>
              </w:rPr>
            </w:pPr>
            <w:r w:rsidRPr="00F4548C">
              <w:rPr>
                <w:rFonts w:cstheme="minorHAnsi"/>
                <w:sz w:val="18"/>
                <w:szCs w:val="18"/>
              </w:rPr>
              <w:t>od 30 do 50</w:t>
            </w:r>
          </w:p>
        </w:tc>
      </w:tr>
      <w:tr w:rsidR="00ED28C9" w:rsidRPr="00F4548C" w14:paraId="116025A4" w14:textId="77777777" w:rsidTr="00F87D2A">
        <w:trPr>
          <w:cantSplit/>
          <w:trHeight w:val="120"/>
        </w:trPr>
        <w:tc>
          <w:tcPr>
            <w:tcW w:w="0" w:type="auto"/>
            <w:vMerge/>
            <w:tcBorders>
              <w:top w:val="single" w:sz="4" w:space="0" w:color="auto"/>
              <w:left w:val="single" w:sz="4" w:space="0" w:color="auto"/>
              <w:bottom w:val="single" w:sz="4" w:space="0" w:color="auto"/>
              <w:right w:val="single" w:sz="4" w:space="0" w:color="auto"/>
            </w:tcBorders>
            <w:vAlign w:val="center"/>
          </w:tcPr>
          <w:p w14:paraId="42FC04EE"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5956015D" w14:textId="77777777" w:rsidR="00ED28C9" w:rsidRPr="00F4548C" w:rsidRDefault="00ED28C9" w:rsidP="00F4548C">
            <w:pPr>
              <w:spacing w:after="0"/>
              <w:rPr>
                <w:rFonts w:cstheme="minorHAnsi"/>
                <w:sz w:val="18"/>
                <w:szCs w:val="18"/>
              </w:rPr>
            </w:pPr>
            <w:r w:rsidRPr="00F4548C">
              <w:rPr>
                <w:rFonts w:cstheme="minorHAnsi"/>
                <w:sz w:val="18"/>
                <w:szCs w:val="18"/>
              </w:rPr>
              <w:t>Zlepieńce otoczaków głównie skał  osadowych</w:t>
            </w:r>
          </w:p>
        </w:tc>
        <w:tc>
          <w:tcPr>
            <w:tcW w:w="1260" w:type="dxa"/>
            <w:tcBorders>
              <w:top w:val="nil"/>
              <w:left w:val="single" w:sz="6" w:space="0" w:color="auto"/>
              <w:bottom w:val="nil"/>
              <w:right w:val="single" w:sz="6" w:space="0" w:color="auto"/>
            </w:tcBorders>
            <w:noWrap/>
          </w:tcPr>
          <w:p w14:paraId="537F43FF" w14:textId="77777777" w:rsidR="00ED28C9" w:rsidRPr="00F4548C" w:rsidRDefault="00ED28C9" w:rsidP="00F4548C">
            <w:pPr>
              <w:spacing w:after="0"/>
              <w:rPr>
                <w:rFonts w:cstheme="minorHAnsi"/>
                <w:sz w:val="18"/>
                <w:szCs w:val="18"/>
              </w:rPr>
            </w:pPr>
            <w:r w:rsidRPr="00F4548C">
              <w:rPr>
                <w:rFonts w:cstheme="minorHAnsi"/>
                <w:sz w:val="18"/>
                <w:szCs w:val="18"/>
              </w:rPr>
              <w:t>21,6</w:t>
            </w:r>
          </w:p>
        </w:tc>
        <w:tc>
          <w:tcPr>
            <w:tcW w:w="1260" w:type="dxa"/>
            <w:tcBorders>
              <w:top w:val="nil"/>
              <w:left w:val="single" w:sz="6" w:space="0" w:color="auto"/>
              <w:bottom w:val="nil"/>
              <w:right w:val="single" w:sz="6" w:space="0" w:color="auto"/>
            </w:tcBorders>
            <w:noWrap/>
          </w:tcPr>
          <w:p w14:paraId="5460671A" w14:textId="77777777" w:rsidR="00ED28C9" w:rsidRPr="00F4548C" w:rsidRDefault="00ED28C9" w:rsidP="00F4548C">
            <w:pPr>
              <w:spacing w:after="0"/>
              <w:rPr>
                <w:rFonts w:cstheme="minorHAnsi"/>
                <w:sz w:val="18"/>
                <w:szCs w:val="18"/>
              </w:rPr>
            </w:pPr>
            <w:r w:rsidRPr="00F4548C">
              <w:rPr>
                <w:rFonts w:cstheme="minorHAnsi"/>
                <w:sz w:val="18"/>
                <w:szCs w:val="18"/>
              </w:rPr>
              <w:t>od 30 do 45</w:t>
            </w:r>
          </w:p>
        </w:tc>
      </w:tr>
      <w:tr w:rsidR="00ED28C9" w:rsidRPr="00F4548C" w14:paraId="504A8263" w14:textId="77777777" w:rsidTr="00F87D2A">
        <w:trPr>
          <w:cantSplit/>
          <w:trHeight w:val="270"/>
        </w:trPr>
        <w:tc>
          <w:tcPr>
            <w:tcW w:w="0" w:type="auto"/>
            <w:vMerge/>
            <w:tcBorders>
              <w:top w:val="single" w:sz="4" w:space="0" w:color="auto"/>
              <w:left w:val="single" w:sz="4" w:space="0" w:color="auto"/>
              <w:bottom w:val="single" w:sz="4" w:space="0" w:color="auto"/>
              <w:right w:val="single" w:sz="4" w:space="0" w:color="auto"/>
            </w:tcBorders>
            <w:vAlign w:val="center"/>
          </w:tcPr>
          <w:p w14:paraId="3090CC36"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3DF6FFF8" w14:textId="77777777" w:rsidR="00ED28C9" w:rsidRPr="00F4548C" w:rsidRDefault="00ED28C9" w:rsidP="00F4548C">
            <w:pPr>
              <w:spacing w:after="0"/>
              <w:rPr>
                <w:rFonts w:cstheme="minorHAnsi"/>
                <w:sz w:val="18"/>
                <w:szCs w:val="18"/>
              </w:rPr>
            </w:pPr>
            <w:r w:rsidRPr="00F4548C">
              <w:rPr>
                <w:rFonts w:cstheme="minorHAnsi"/>
                <w:sz w:val="18"/>
                <w:szCs w:val="18"/>
              </w:rPr>
              <w:t>Anhydryt</w:t>
            </w:r>
          </w:p>
        </w:tc>
        <w:tc>
          <w:tcPr>
            <w:tcW w:w="1260" w:type="dxa"/>
            <w:tcBorders>
              <w:top w:val="nil"/>
              <w:left w:val="single" w:sz="6" w:space="0" w:color="auto"/>
              <w:bottom w:val="nil"/>
              <w:right w:val="single" w:sz="6" w:space="0" w:color="auto"/>
            </w:tcBorders>
            <w:noWrap/>
          </w:tcPr>
          <w:p w14:paraId="47C6AA74" w14:textId="77777777" w:rsidR="00ED28C9" w:rsidRPr="00F4548C" w:rsidRDefault="00ED28C9" w:rsidP="00F4548C">
            <w:pPr>
              <w:spacing w:after="0"/>
              <w:rPr>
                <w:rFonts w:cstheme="minorHAnsi"/>
                <w:sz w:val="18"/>
                <w:szCs w:val="18"/>
              </w:rPr>
            </w:pPr>
            <w:r w:rsidRPr="00F4548C">
              <w:rPr>
                <w:rFonts w:cstheme="minorHAnsi"/>
                <w:sz w:val="18"/>
                <w:szCs w:val="18"/>
              </w:rPr>
              <w:t>24,5</w:t>
            </w:r>
          </w:p>
        </w:tc>
        <w:tc>
          <w:tcPr>
            <w:tcW w:w="1260" w:type="dxa"/>
            <w:tcBorders>
              <w:top w:val="nil"/>
              <w:left w:val="single" w:sz="6" w:space="0" w:color="auto"/>
              <w:bottom w:val="nil"/>
              <w:right w:val="single" w:sz="6" w:space="0" w:color="auto"/>
            </w:tcBorders>
            <w:noWrap/>
          </w:tcPr>
          <w:p w14:paraId="2B860A6B"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11205F66" w14:textId="77777777" w:rsidTr="00F87D2A">
        <w:trPr>
          <w:cantSplit/>
          <w:trHeight w:val="435"/>
        </w:trPr>
        <w:tc>
          <w:tcPr>
            <w:tcW w:w="0" w:type="auto"/>
            <w:vMerge/>
            <w:tcBorders>
              <w:top w:val="single" w:sz="4" w:space="0" w:color="auto"/>
              <w:left w:val="single" w:sz="4" w:space="0" w:color="auto"/>
              <w:bottom w:val="single" w:sz="4" w:space="0" w:color="auto"/>
              <w:right w:val="single" w:sz="4" w:space="0" w:color="auto"/>
            </w:tcBorders>
            <w:vAlign w:val="center"/>
          </w:tcPr>
          <w:p w14:paraId="5578EFCC"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1B944B2A" w14:textId="77777777" w:rsidR="00ED28C9" w:rsidRPr="00F4548C" w:rsidRDefault="00ED28C9" w:rsidP="00F4548C">
            <w:pPr>
              <w:spacing w:after="0"/>
              <w:rPr>
                <w:rFonts w:cstheme="minorHAnsi"/>
                <w:sz w:val="18"/>
                <w:szCs w:val="18"/>
              </w:rPr>
            </w:pPr>
            <w:r w:rsidRPr="00F4548C">
              <w:rPr>
                <w:rFonts w:cstheme="minorHAnsi"/>
                <w:sz w:val="18"/>
                <w:szCs w:val="18"/>
              </w:rPr>
              <w:t>Tuf wulkaniczny zbity</w:t>
            </w:r>
          </w:p>
        </w:tc>
        <w:tc>
          <w:tcPr>
            <w:tcW w:w="1260" w:type="dxa"/>
            <w:tcBorders>
              <w:top w:val="nil"/>
              <w:left w:val="single" w:sz="6" w:space="0" w:color="auto"/>
              <w:bottom w:val="nil"/>
              <w:right w:val="single" w:sz="6" w:space="0" w:color="auto"/>
            </w:tcBorders>
            <w:noWrap/>
          </w:tcPr>
          <w:p w14:paraId="23144CDF" w14:textId="77777777" w:rsidR="00ED28C9" w:rsidRPr="00F4548C" w:rsidRDefault="00ED28C9" w:rsidP="00F4548C">
            <w:pPr>
              <w:spacing w:after="0"/>
              <w:rPr>
                <w:rFonts w:cstheme="minorHAnsi"/>
                <w:sz w:val="18"/>
                <w:szCs w:val="18"/>
              </w:rPr>
            </w:pPr>
            <w:r w:rsidRPr="00F4548C">
              <w:rPr>
                <w:rFonts w:cstheme="minorHAnsi"/>
                <w:sz w:val="18"/>
                <w:szCs w:val="18"/>
              </w:rPr>
              <w:t>18,6</w:t>
            </w:r>
          </w:p>
        </w:tc>
        <w:tc>
          <w:tcPr>
            <w:tcW w:w="1260" w:type="dxa"/>
            <w:tcBorders>
              <w:top w:val="nil"/>
              <w:left w:val="single" w:sz="6" w:space="0" w:color="auto"/>
              <w:bottom w:val="nil"/>
              <w:right w:val="single" w:sz="6" w:space="0" w:color="auto"/>
            </w:tcBorders>
            <w:noWrap/>
          </w:tcPr>
          <w:p w14:paraId="5CD5CCD8"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70AE4C2F" w14:textId="77777777" w:rsidTr="00F87D2A">
        <w:trPr>
          <w:cantSplit/>
          <w:trHeight w:val="105"/>
        </w:trPr>
        <w:tc>
          <w:tcPr>
            <w:tcW w:w="920" w:type="dxa"/>
            <w:vMerge w:val="restart"/>
            <w:tcBorders>
              <w:top w:val="single" w:sz="4" w:space="0" w:color="auto"/>
              <w:left w:val="single" w:sz="6" w:space="0" w:color="auto"/>
              <w:bottom w:val="single" w:sz="6" w:space="0" w:color="auto"/>
              <w:right w:val="single" w:sz="6" w:space="0" w:color="auto"/>
            </w:tcBorders>
            <w:noWrap/>
          </w:tcPr>
          <w:p w14:paraId="21F8993C"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591B49B8"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6E7F728"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C016ECF" w14:textId="77777777" w:rsidR="00ED28C9" w:rsidRPr="00F4548C" w:rsidRDefault="00ED28C9" w:rsidP="00F4548C">
            <w:pPr>
              <w:spacing w:after="0"/>
              <w:rPr>
                <w:rFonts w:cstheme="minorHAnsi"/>
                <w:sz w:val="18"/>
                <w:szCs w:val="18"/>
              </w:rPr>
            </w:pPr>
            <w:r w:rsidRPr="00F4548C">
              <w:rPr>
                <w:rFonts w:cstheme="minorHAnsi"/>
                <w:sz w:val="18"/>
                <w:szCs w:val="18"/>
              </w:rPr>
              <w:t>7</w:t>
            </w:r>
          </w:p>
        </w:tc>
        <w:tc>
          <w:tcPr>
            <w:tcW w:w="4500" w:type="dxa"/>
            <w:tcBorders>
              <w:top w:val="single" w:sz="6" w:space="0" w:color="auto"/>
              <w:left w:val="single" w:sz="6" w:space="0" w:color="auto"/>
              <w:bottom w:val="nil"/>
              <w:right w:val="single" w:sz="6" w:space="0" w:color="auto"/>
            </w:tcBorders>
            <w:noWrap/>
          </w:tcPr>
          <w:p w14:paraId="2E04B44C" w14:textId="77777777" w:rsidR="00ED28C9" w:rsidRPr="00F4548C" w:rsidRDefault="00ED28C9" w:rsidP="00F4548C">
            <w:pPr>
              <w:spacing w:after="0"/>
              <w:rPr>
                <w:rFonts w:cstheme="minorHAnsi"/>
                <w:sz w:val="18"/>
                <w:szCs w:val="18"/>
              </w:rPr>
            </w:pPr>
            <w:r w:rsidRPr="00F4548C">
              <w:rPr>
                <w:rFonts w:cstheme="minorHAnsi"/>
                <w:sz w:val="18"/>
                <w:szCs w:val="18"/>
              </w:rPr>
              <w:t>Łupek piaszczysto-wapnisty</w:t>
            </w:r>
          </w:p>
        </w:tc>
        <w:tc>
          <w:tcPr>
            <w:tcW w:w="1260" w:type="dxa"/>
            <w:tcBorders>
              <w:top w:val="single" w:sz="6" w:space="0" w:color="auto"/>
              <w:left w:val="single" w:sz="6" w:space="0" w:color="auto"/>
              <w:bottom w:val="nil"/>
              <w:right w:val="single" w:sz="6" w:space="0" w:color="auto"/>
            </w:tcBorders>
            <w:noWrap/>
          </w:tcPr>
          <w:p w14:paraId="05858AD3" w14:textId="77777777" w:rsidR="00ED28C9" w:rsidRPr="00F4548C" w:rsidRDefault="00ED28C9" w:rsidP="00F4548C">
            <w:pPr>
              <w:spacing w:after="0"/>
              <w:rPr>
                <w:rFonts w:cstheme="minorHAnsi"/>
                <w:sz w:val="18"/>
                <w:szCs w:val="18"/>
              </w:rPr>
            </w:pPr>
            <w:r w:rsidRPr="00F4548C">
              <w:rPr>
                <w:rFonts w:cstheme="minorHAnsi"/>
                <w:sz w:val="18"/>
                <w:szCs w:val="18"/>
              </w:rPr>
              <w:t>23,5</w:t>
            </w:r>
          </w:p>
        </w:tc>
        <w:tc>
          <w:tcPr>
            <w:tcW w:w="1260" w:type="dxa"/>
            <w:tcBorders>
              <w:top w:val="single" w:sz="6" w:space="0" w:color="auto"/>
              <w:left w:val="single" w:sz="6" w:space="0" w:color="auto"/>
              <w:bottom w:val="nil"/>
              <w:right w:val="single" w:sz="6" w:space="0" w:color="auto"/>
            </w:tcBorders>
            <w:noWrap/>
          </w:tcPr>
          <w:p w14:paraId="6F2B7181"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2CA811A3" w14:textId="77777777" w:rsidTr="00F87D2A">
        <w:trPr>
          <w:cantSplit/>
          <w:trHeight w:val="285"/>
        </w:trPr>
        <w:tc>
          <w:tcPr>
            <w:tcW w:w="0" w:type="auto"/>
            <w:vMerge/>
            <w:tcBorders>
              <w:top w:val="single" w:sz="4" w:space="0" w:color="auto"/>
              <w:left w:val="single" w:sz="6" w:space="0" w:color="auto"/>
              <w:bottom w:val="single" w:sz="6" w:space="0" w:color="auto"/>
              <w:right w:val="single" w:sz="6" w:space="0" w:color="auto"/>
            </w:tcBorders>
            <w:vAlign w:val="center"/>
          </w:tcPr>
          <w:p w14:paraId="69AD9DAF"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44873118" w14:textId="77777777" w:rsidR="00ED28C9" w:rsidRPr="00F4548C" w:rsidRDefault="00ED28C9" w:rsidP="00F4548C">
            <w:pPr>
              <w:spacing w:after="0"/>
              <w:rPr>
                <w:rFonts w:cstheme="minorHAnsi"/>
                <w:sz w:val="18"/>
                <w:szCs w:val="18"/>
              </w:rPr>
            </w:pPr>
            <w:r w:rsidRPr="00F4548C">
              <w:rPr>
                <w:rFonts w:cstheme="minorHAnsi"/>
                <w:sz w:val="18"/>
                <w:szCs w:val="18"/>
              </w:rPr>
              <w:t>Piaskowiec ilasto-wapnisty twardy</w:t>
            </w:r>
          </w:p>
        </w:tc>
        <w:tc>
          <w:tcPr>
            <w:tcW w:w="1260" w:type="dxa"/>
            <w:tcBorders>
              <w:top w:val="nil"/>
              <w:left w:val="single" w:sz="6" w:space="0" w:color="auto"/>
              <w:bottom w:val="nil"/>
              <w:right w:val="single" w:sz="6" w:space="0" w:color="auto"/>
            </w:tcBorders>
            <w:noWrap/>
          </w:tcPr>
          <w:p w14:paraId="11733C7D" w14:textId="77777777" w:rsidR="00ED28C9" w:rsidRPr="00F4548C" w:rsidRDefault="00ED28C9" w:rsidP="00F4548C">
            <w:pPr>
              <w:spacing w:after="0"/>
              <w:rPr>
                <w:rFonts w:cstheme="minorHAnsi"/>
                <w:sz w:val="18"/>
                <w:szCs w:val="18"/>
              </w:rPr>
            </w:pPr>
            <w:r w:rsidRPr="00F4548C">
              <w:rPr>
                <w:rFonts w:cstheme="minorHAnsi"/>
                <w:sz w:val="18"/>
                <w:szCs w:val="18"/>
              </w:rPr>
              <w:t>23,5</w:t>
            </w:r>
          </w:p>
        </w:tc>
        <w:tc>
          <w:tcPr>
            <w:tcW w:w="1260" w:type="dxa"/>
            <w:tcBorders>
              <w:top w:val="nil"/>
              <w:left w:val="single" w:sz="6" w:space="0" w:color="auto"/>
              <w:bottom w:val="nil"/>
              <w:right w:val="single" w:sz="6" w:space="0" w:color="auto"/>
            </w:tcBorders>
            <w:noWrap/>
          </w:tcPr>
          <w:p w14:paraId="0CE447ED"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20528603" w14:textId="77777777" w:rsidTr="00F87D2A">
        <w:trPr>
          <w:cantSplit/>
          <w:trHeight w:val="330"/>
        </w:trPr>
        <w:tc>
          <w:tcPr>
            <w:tcW w:w="0" w:type="auto"/>
            <w:vMerge/>
            <w:tcBorders>
              <w:top w:val="single" w:sz="4" w:space="0" w:color="auto"/>
              <w:left w:val="single" w:sz="6" w:space="0" w:color="auto"/>
              <w:bottom w:val="single" w:sz="6" w:space="0" w:color="auto"/>
              <w:right w:val="single" w:sz="6" w:space="0" w:color="auto"/>
            </w:tcBorders>
            <w:vAlign w:val="center"/>
          </w:tcPr>
          <w:p w14:paraId="46B95914"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4F9B3D51" w14:textId="77777777" w:rsidR="00ED28C9" w:rsidRPr="00F4548C" w:rsidRDefault="00ED28C9" w:rsidP="00F4548C">
            <w:pPr>
              <w:spacing w:after="0"/>
              <w:rPr>
                <w:rFonts w:cstheme="minorHAnsi"/>
                <w:sz w:val="18"/>
                <w:szCs w:val="18"/>
              </w:rPr>
            </w:pPr>
            <w:r w:rsidRPr="00F4548C">
              <w:rPr>
                <w:rFonts w:cstheme="minorHAnsi"/>
                <w:sz w:val="18"/>
                <w:szCs w:val="18"/>
              </w:rPr>
              <w:t>Zlepieńce z otoczaków głównie skał osadowych o spoiwie krzemionkowym</w:t>
            </w:r>
          </w:p>
        </w:tc>
        <w:tc>
          <w:tcPr>
            <w:tcW w:w="1260" w:type="dxa"/>
            <w:tcBorders>
              <w:top w:val="nil"/>
              <w:left w:val="single" w:sz="6" w:space="0" w:color="auto"/>
              <w:bottom w:val="nil"/>
              <w:right w:val="single" w:sz="6" w:space="0" w:color="auto"/>
            </w:tcBorders>
            <w:noWrap/>
          </w:tcPr>
          <w:p w14:paraId="118C193B"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6B0A6E1" w14:textId="77777777" w:rsidR="00ED28C9" w:rsidRPr="00F4548C" w:rsidRDefault="00ED28C9" w:rsidP="00F4548C">
            <w:pPr>
              <w:spacing w:after="0"/>
              <w:rPr>
                <w:rFonts w:cstheme="minorHAnsi"/>
                <w:sz w:val="18"/>
                <w:szCs w:val="18"/>
              </w:rPr>
            </w:pPr>
            <w:r w:rsidRPr="00F4548C">
              <w:rPr>
                <w:rFonts w:cstheme="minorHAnsi"/>
                <w:sz w:val="18"/>
                <w:szCs w:val="18"/>
              </w:rPr>
              <w:t>23,5</w:t>
            </w:r>
          </w:p>
        </w:tc>
        <w:tc>
          <w:tcPr>
            <w:tcW w:w="1260" w:type="dxa"/>
            <w:tcBorders>
              <w:top w:val="nil"/>
              <w:left w:val="single" w:sz="6" w:space="0" w:color="auto"/>
              <w:bottom w:val="nil"/>
              <w:right w:val="single" w:sz="6" w:space="0" w:color="auto"/>
            </w:tcBorders>
            <w:noWrap/>
          </w:tcPr>
          <w:p w14:paraId="01FED34B"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7FC97A6"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05AEAF71" w14:textId="77777777" w:rsidTr="00F87D2A">
        <w:trPr>
          <w:cantSplit/>
          <w:trHeight w:val="135"/>
        </w:trPr>
        <w:tc>
          <w:tcPr>
            <w:tcW w:w="0" w:type="auto"/>
            <w:vMerge/>
            <w:tcBorders>
              <w:top w:val="single" w:sz="4" w:space="0" w:color="auto"/>
              <w:left w:val="single" w:sz="6" w:space="0" w:color="auto"/>
              <w:bottom w:val="single" w:sz="6" w:space="0" w:color="auto"/>
              <w:right w:val="single" w:sz="6" w:space="0" w:color="auto"/>
            </w:tcBorders>
            <w:vAlign w:val="center"/>
          </w:tcPr>
          <w:p w14:paraId="18EBEF3E"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2E45E24F" w14:textId="77777777" w:rsidR="00ED28C9" w:rsidRPr="00F4548C" w:rsidRDefault="00ED28C9" w:rsidP="00F4548C">
            <w:pPr>
              <w:spacing w:after="0"/>
              <w:rPr>
                <w:rFonts w:cstheme="minorHAnsi"/>
                <w:sz w:val="18"/>
                <w:szCs w:val="18"/>
              </w:rPr>
            </w:pPr>
            <w:r w:rsidRPr="00F4548C">
              <w:rPr>
                <w:rFonts w:cstheme="minorHAnsi"/>
                <w:sz w:val="18"/>
                <w:szCs w:val="18"/>
              </w:rPr>
              <w:t>Wapień niezwietrzały</w:t>
            </w:r>
          </w:p>
        </w:tc>
        <w:tc>
          <w:tcPr>
            <w:tcW w:w="1260" w:type="dxa"/>
            <w:tcBorders>
              <w:top w:val="nil"/>
              <w:left w:val="single" w:sz="6" w:space="0" w:color="auto"/>
              <w:bottom w:val="nil"/>
              <w:right w:val="single" w:sz="6" w:space="0" w:color="auto"/>
            </w:tcBorders>
            <w:noWrap/>
          </w:tcPr>
          <w:p w14:paraId="4A07C0CC" w14:textId="77777777" w:rsidR="00ED28C9" w:rsidRPr="00F4548C" w:rsidRDefault="00ED28C9" w:rsidP="00F4548C">
            <w:pPr>
              <w:spacing w:after="0"/>
              <w:rPr>
                <w:rFonts w:cstheme="minorHAnsi"/>
                <w:sz w:val="18"/>
                <w:szCs w:val="18"/>
              </w:rPr>
            </w:pPr>
            <w:r w:rsidRPr="00F4548C">
              <w:rPr>
                <w:rFonts w:cstheme="minorHAnsi"/>
                <w:sz w:val="18"/>
                <w:szCs w:val="18"/>
              </w:rPr>
              <w:t>23,5</w:t>
            </w:r>
          </w:p>
        </w:tc>
        <w:tc>
          <w:tcPr>
            <w:tcW w:w="1260" w:type="dxa"/>
            <w:tcBorders>
              <w:top w:val="nil"/>
              <w:left w:val="single" w:sz="6" w:space="0" w:color="auto"/>
              <w:bottom w:val="nil"/>
              <w:right w:val="single" w:sz="6" w:space="0" w:color="auto"/>
            </w:tcBorders>
            <w:noWrap/>
          </w:tcPr>
          <w:p w14:paraId="267C329E"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151E90BA" w14:textId="77777777" w:rsidTr="00F87D2A">
        <w:trPr>
          <w:cantSplit/>
          <w:trHeight w:val="255"/>
        </w:trPr>
        <w:tc>
          <w:tcPr>
            <w:tcW w:w="0" w:type="auto"/>
            <w:vMerge/>
            <w:tcBorders>
              <w:top w:val="single" w:sz="4" w:space="0" w:color="auto"/>
              <w:left w:val="single" w:sz="6" w:space="0" w:color="auto"/>
              <w:bottom w:val="single" w:sz="6" w:space="0" w:color="auto"/>
              <w:right w:val="single" w:sz="6" w:space="0" w:color="auto"/>
            </w:tcBorders>
            <w:vAlign w:val="center"/>
          </w:tcPr>
          <w:p w14:paraId="198D45F0"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5BC0D164" w14:textId="77777777" w:rsidR="00ED28C9" w:rsidRPr="00F4548C" w:rsidRDefault="00ED28C9" w:rsidP="00F4548C">
            <w:pPr>
              <w:spacing w:after="0"/>
              <w:rPr>
                <w:rFonts w:cstheme="minorHAnsi"/>
                <w:sz w:val="18"/>
                <w:szCs w:val="18"/>
              </w:rPr>
            </w:pPr>
            <w:r w:rsidRPr="00F4548C">
              <w:rPr>
                <w:rFonts w:cstheme="minorHAnsi"/>
                <w:sz w:val="18"/>
                <w:szCs w:val="18"/>
              </w:rPr>
              <w:t>Magnezyt</w:t>
            </w:r>
          </w:p>
        </w:tc>
        <w:tc>
          <w:tcPr>
            <w:tcW w:w="1260" w:type="dxa"/>
            <w:tcBorders>
              <w:top w:val="nil"/>
              <w:left w:val="single" w:sz="6" w:space="0" w:color="auto"/>
              <w:bottom w:val="nil"/>
              <w:right w:val="single" w:sz="6" w:space="0" w:color="auto"/>
            </w:tcBorders>
            <w:noWrap/>
          </w:tcPr>
          <w:p w14:paraId="0F2DD4EE" w14:textId="77777777" w:rsidR="00ED28C9" w:rsidRPr="00F4548C" w:rsidRDefault="00ED28C9" w:rsidP="00F4548C">
            <w:pPr>
              <w:spacing w:after="0"/>
              <w:rPr>
                <w:rFonts w:cstheme="minorHAnsi"/>
                <w:sz w:val="18"/>
                <w:szCs w:val="18"/>
              </w:rPr>
            </w:pPr>
            <w:r w:rsidRPr="00F4548C">
              <w:rPr>
                <w:rFonts w:cstheme="minorHAnsi"/>
                <w:sz w:val="18"/>
                <w:szCs w:val="18"/>
              </w:rPr>
              <w:t>28,4</w:t>
            </w:r>
          </w:p>
        </w:tc>
        <w:tc>
          <w:tcPr>
            <w:tcW w:w="1260" w:type="dxa"/>
            <w:tcBorders>
              <w:top w:val="nil"/>
              <w:left w:val="single" w:sz="6" w:space="0" w:color="auto"/>
              <w:bottom w:val="nil"/>
              <w:right w:val="single" w:sz="6" w:space="0" w:color="auto"/>
            </w:tcBorders>
            <w:noWrap/>
          </w:tcPr>
          <w:p w14:paraId="6C4E5BA4"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3B303A73" w14:textId="77777777" w:rsidTr="00F87D2A">
        <w:trPr>
          <w:cantSplit/>
          <w:trHeight w:val="435"/>
        </w:trPr>
        <w:tc>
          <w:tcPr>
            <w:tcW w:w="0" w:type="auto"/>
            <w:vMerge/>
            <w:tcBorders>
              <w:top w:val="single" w:sz="4" w:space="0" w:color="auto"/>
              <w:left w:val="single" w:sz="6" w:space="0" w:color="auto"/>
              <w:bottom w:val="single" w:sz="6" w:space="0" w:color="auto"/>
              <w:right w:val="single" w:sz="6" w:space="0" w:color="auto"/>
            </w:tcBorders>
            <w:vAlign w:val="center"/>
          </w:tcPr>
          <w:p w14:paraId="50A2E3A5"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single" w:sz="4" w:space="0" w:color="auto"/>
              <w:right w:val="single" w:sz="6" w:space="0" w:color="auto"/>
            </w:tcBorders>
            <w:noWrap/>
          </w:tcPr>
          <w:p w14:paraId="14041400" w14:textId="77777777" w:rsidR="00ED28C9" w:rsidRPr="00F4548C" w:rsidRDefault="00ED28C9" w:rsidP="00F4548C">
            <w:pPr>
              <w:spacing w:after="0"/>
              <w:rPr>
                <w:rFonts w:cstheme="minorHAnsi"/>
                <w:sz w:val="18"/>
                <w:szCs w:val="18"/>
              </w:rPr>
            </w:pPr>
            <w:r w:rsidRPr="00F4548C">
              <w:rPr>
                <w:rFonts w:cstheme="minorHAnsi"/>
                <w:sz w:val="18"/>
                <w:szCs w:val="18"/>
              </w:rPr>
              <w:t>Granit i gnejs silnie zwietrzałe</w:t>
            </w:r>
          </w:p>
        </w:tc>
        <w:tc>
          <w:tcPr>
            <w:tcW w:w="1260" w:type="dxa"/>
            <w:tcBorders>
              <w:top w:val="nil"/>
              <w:left w:val="single" w:sz="6" w:space="0" w:color="auto"/>
              <w:bottom w:val="single" w:sz="6" w:space="0" w:color="auto"/>
              <w:right w:val="single" w:sz="6" w:space="0" w:color="auto"/>
            </w:tcBorders>
            <w:noWrap/>
          </w:tcPr>
          <w:p w14:paraId="7B7FFC6B" w14:textId="77777777" w:rsidR="00ED28C9" w:rsidRPr="00F4548C" w:rsidRDefault="00ED28C9" w:rsidP="00F4548C">
            <w:pPr>
              <w:spacing w:after="0"/>
              <w:rPr>
                <w:rFonts w:cstheme="minorHAnsi"/>
                <w:sz w:val="18"/>
                <w:szCs w:val="18"/>
              </w:rPr>
            </w:pPr>
            <w:r w:rsidRPr="00F4548C">
              <w:rPr>
                <w:rFonts w:cstheme="minorHAnsi"/>
                <w:sz w:val="18"/>
                <w:szCs w:val="18"/>
              </w:rPr>
              <w:t>23,5</w:t>
            </w:r>
          </w:p>
        </w:tc>
        <w:tc>
          <w:tcPr>
            <w:tcW w:w="1260" w:type="dxa"/>
            <w:tcBorders>
              <w:top w:val="nil"/>
              <w:left w:val="single" w:sz="6" w:space="0" w:color="auto"/>
              <w:bottom w:val="single" w:sz="6" w:space="0" w:color="auto"/>
              <w:right w:val="single" w:sz="6" w:space="0" w:color="auto"/>
            </w:tcBorders>
            <w:noWrap/>
          </w:tcPr>
          <w:p w14:paraId="78038C74"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180812C8" w14:textId="77777777" w:rsidTr="00F87D2A">
        <w:trPr>
          <w:cantSplit/>
          <w:trHeight w:val="165"/>
        </w:trPr>
        <w:tc>
          <w:tcPr>
            <w:tcW w:w="920" w:type="dxa"/>
            <w:vMerge w:val="restart"/>
            <w:tcBorders>
              <w:top w:val="single" w:sz="6" w:space="0" w:color="auto"/>
              <w:left w:val="single" w:sz="6" w:space="0" w:color="auto"/>
              <w:bottom w:val="nil"/>
              <w:right w:val="single" w:sz="6" w:space="0" w:color="auto"/>
            </w:tcBorders>
            <w:noWrap/>
          </w:tcPr>
          <w:p w14:paraId="443F0E71"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219D586"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42152AA" w14:textId="77777777" w:rsidR="00ED28C9" w:rsidRPr="00F4548C" w:rsidRDefault="00ED28C9" w:rsidP="00F4548C">
            <w:pPr>
              <w:spacing w:after="0"/>
              <w:rPr>
                <w:rFonts w:cstheme="minorHAnsi"/>
                <w:sz w:val="18"/>
                <w:szCs w:val="18"/>
              </w:rPr>
            </w:pPr>
            <w:r w:rsidRPr="00F4548C">
              <w:rPr>
                <w:rFonts w:cstheme="minorHAnsi"/>
                <w:sz w:val="18"/>
                <w:szCs w:val="18"/>
              </w:rPr>
              <w:t>8</w:t>
            </w:r>
          </w:p>
        </w:tc>
        <w:tc>
          <w:tcPr>
            <w:tcW w:w="4500" w:type="dxa"/>
            <w:tcBorders>
              <w:top w:val="single" w:sz="4" w:space="0" w:color="auto"/>
              <w:left w:val="single" w:sz="6" w:space="0" w:color="auto"/>
              <w:bottom w:val="nil"/>
              <w:right w:val="single" w:sz="6" w:space="0" w:color="auto"/>
            </w:tcBorders>
            <w:noWrap/>
          </w:tcPr>
          <w:p w14:paraId="3D6D2D8F" w14:textId="77777777" w:rsidR="00ED28C9" w:rsidRPr="00F4548C" w:rsidRDefault="00ED28C9" w:rsidP="00F4548C">
            <w:pPr>
              <w:spacing w:after="0"/>
              <w:rPr>
                <w:rFonts w:cstheme="minorHAnsi"/>
                <w:sz w:val="18"/>
                <w:szCs w:val="18"/>
              </w:rPr>
            </w:pPr>
            <w:r w:rsidRPr="00F4548C">
              <w:rPr>
                <w:rFonts w:cstheme="minorHAnsi"/>
                <w:sz w:val="18"/>
                <w:szCs w:val="18"/>
              </w:rPr>
              <w:t>Łupek plastyczny twardy niespękany</w:t>
            </w:r>
          </w:p>
        </w:tc>
        <w:tc>
          <w:tcPr>
            <w:tcW w:w="1260" w:type="dxa"/>
            <w:tcBorders>
              <w:top w:val="single" w:sz="6" w:space="0" w:color="auto"/>
              <w:left w:val="single" w:sz="6" w:space="0" w:color="auto"/>
              <w:bottom w:val="nil"/>
              <w:right w:val="single" w:sz="6" w:space="0" w:color="auto"/>
            </w:tcBorders>
            <w:noWrap/>
          </w:tcPr>
          <w:p w14:paraId="20798CB6" w14:textId="77777777" w:rsidR="00ED28C9" w:rsidRPr="00F4548C" w:rsidRDefault="00ED28C9" w:rsidP="00F4548C">
            <w:pPr>
              <w:spacing w:after="0"/>
              <w:rPr>
                <w:rFonts w:cstheme="minorHAnsi"/>
                <w:sz w:val="18"/>
                <w:szCs w:val="18"/>
              </w:rPr>
            </w:pPr>
            <w:r w:rsidRPr="00F4548C">
              <w:rPr>
                <w:rFonts w:cstheme="minorHAnsi"/>
                <w:sz w:val="18"/>
                <w:szCs w:val="18"/>
              </w:rPr>
              <w:t>24,5</w:t>
            </w:r>
          </w:p>
        </w:tc>
        <w:tc>
          <w:tcPr>
            <w:tcW w:w="1260" w:type="dxa"/>
            <w:tcBorders>
              <w:top w:val="single" w:sz="6" w:space="0" w:color="auto"/>
              <w:left w:val="single" w:sz="6" w:space="0" w:color="auto"/>
              <w:bottom w:val="nil"/>
              <w:right w:val="single" w:sz="6" w:space="0" w:color="auto"/>
            </w:tcBorders>
            <w:noWrap/>
          </w:tcPr>
          <w:p w14:paraId="7217D9B6"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3DC0841B" w14:textId="77777777" w:rsidTr="00F87D2A">
        <w:trPr>
          <w:cantSplit/>
          <w:trHeight w:val="150"/>
        </w:trPr>
        <w:tc>
          <w:tcPr>
            <w:tcW w:w="0" w:type="auto"/>
            <w:vMerge/>
            <w:tcBorders>
              <w:top w:val="single" w:sz="6" w:space="0" w:color="auto"/>
              <w:left w:val="single" w:sz="6" w:space="0" w:color="auto"/>
              <w:bottom w:val="nil"/>
              <w:right w:val="single" w:sz="6" w:space="0" w:color="auto"/>
            </w:tcBorders>
            <w:vAlign w:val="center"/>
          </w:tcPr>
          <w:p w14:paraId="08C53948"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11334298" w14:textId="77777777" w:rsidR="00ED28C9" w:rsidRPr="00F4548C" w:rsidRDefault="00ED28C9" w:rsidP="00F4548C">
            <w:pPr>
              <w:spacing w:after="0"/>
              <w:rPr>
                <w:rFonts w:cstheme="minorHAnsi"/>
                <w:sz w:val="18"/>
                <w:szCs w:val="18"/>
              </w:rPr>
            </w:pPr>
            <w:r w:rsidRPr="00F4548C">
              <w:rPr>
                <w:rFonts w:cstheme="minorHAnsi"/>
                <w:sz w:val="18"/>
                <w:szCs w:val="18"/>
              </w:rPr>
              <w:t>Piaskowiec twardy o spoiwie wapiennym</w:t>
            </w:r>
          </w:p>
        </w:tc>
        <w:tc>
          <w:tcPr>
            <w:tcW w:w="1260" w:type="dxa"/>
            <w:tcBorders>
              <w:top w:val="nil"/>
              <w:left w:val="single" w:sz="6" w:space="0" w:color="auto"/>
              <w:bottom w:val="nil"/>
              <w:right w:val="single" w:sz="6" w:space="0" w:color="auto"/>
            </w:tcBorders>
            <w:noWrap/>
          </w:tcPr>
          <w:p w14:paraId="768E86F9" w14:textId="77777777" w:rsidR="00ED28C9" w:rsidRPr="00F4548C" w:rsidRDefault="00ED28C9" w:rsidP="00F4548C">
            <w:pPr>
              <w:spacing w:after="0"/>
              <w:rPr>
                <w:rFonts w:cstheme="minorHAnsi"/>
                <w:sz w:val="18"/>
                <w:szCs w:val="18"/>
              </w:rPr>
            </w:pPr>
            <w:r w:rsidRPr="00F4548C">
              <w:rPr>
                <w:rFonts w:cstheme="minorHAnsi"/>
                <w:sz w:val="18"/>
                <w:szCs w:val="18"/>
              </w:rPr>
              <w:t>24,5</w:t>
            </w:r>
          </w:p>
        </w:tc>
        <w:tc>
          <w:tcPr>
            <w:tcW w:w="1260" w:type="dxa"/>
            <w:tcBorders>
              <w:top w:val="nil"/>
              <w:left w:val="single" w:sz="6" w:space="0" w:color="auto"/>
              <w:bottom w:val="nil"/>
              <w:right w:val="single" w:sz="6" w:space="0" w:color="auto"/>
            </w:tcBorders>
            <w:noWrap/>
          </w:tcPr>
          <w:p w14:paraId="54DD02C8"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00600510" w14:textId="77777777" w:rsidTr="00F87D2A">
        <w:trPr>
          <w:cantSplit/>
          <w:trHeight w:val="135"/>
        </w:trPr>
        <w:tc>
          <w:tcPr>
            <w:tcW w:w="0" w:type="auto"/>
            <w:vMerge/>
            <w:tcBorders>
              <w:top w:val="single" w:sz="6" w:space="0" w:color="auto"/>
              <w:left w:val="single" w:sz="6" w:space="0" w:color="auto"/>
              <w:bottom w:val="nil"/>
              <w:right w:val="single" w:sz="6" w:space="0" w:color="auto"/>
            </w:tcBorders>
            <w:vAlign w:val="center"/>
          </w:tcPr>
          <w:p w14:paraId="1D98C44C"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08AF4BD7" w14:textId="77777777" w:rsidR="00ED28C9" w:rsidRPr="00F4548C" w:rsidRDefault="00ED28C9" w:rsidP="00F4548C">
            <w:pPr>
              <w:spacing w:after="0"/>
              <w:rPr>
                <w:rFonts w:cstheme="minorHAnsi"/>
                <w:sz w:val="18"/>
                <w:szCs w:val="18"/>
              </w:rPr>
            </w:pPr>
            <w:r w:rsidRPr="00F4548C">
              <w:rPr>
                <w:rFonts w:cstheme="minorHAnsi"/>
                <w:sz w:val="18"/>
                <w:szCs w:val="18"/>
              </w:rPr>
              <w:t>Wapień twardy niezwietrzały</w:t>
            </w:r>
          </w:p>
        </w:tc>
        <w:tc>
          <w:tcPr>
            <w:tcW w:w="1260" w:type="dxa"/>
            <w:tcBorders>
              <w:top w:val="nil"/>
              <w:left w:val="single" w:sz="6" w:space="0" w:color="auto"/>
              <w:bottom w:val="nil"/>
              <w:right w:val="single" w:sz="6" w:space="0" w:color="auto"/>
            </w:tcBorders>
            <w:noWrap/>
          </w:tcPr>
          <w:p w14:paraId="47FD1B5F" w14:textId="77777777" w:rsidR="00ED28C9" w:rsidRPr="00F4548C" w:rsidRDefault="00ED28C9" w:rsidP="00F4548C">
            <w:pPr>
              <w:spacing w:after="0"/>
              <w:rPr>
                <w:rFonts w:cstheme="minorHAnsi"/>
                <w:sz w:val="18"/>
                <w:szCs w:val="18"/>
              </w:rPr>
            </w:pPr>
            <w:r w:rsidRPr="00F4548C">
              <w:rPr>
                <w:rFonts w:cstheme="minorHAnsi"/>
                <w:sz w:val="18"/>
                <w:szCs w:val="18"/>
              </w:rPr>
              <w:t>24,5</w:t>
            </w:r>
          </w:p>
        </w:tc>
        <w:tc>
          <w:tcPr>
            <w:tcW w:w="1260" w:type="dxa"/>
            <w:tcBorders>
              <w:top w:val="nil"/>
              <w:left w:val="single" w:sz="6" w:space="0" w:color="auto"/>
              <w:bottom w:val="nil"/>
              <w:right w:val="single" w:sz="6" w:space="0" w:color="auto"/>
            </w:tcBorders>
            <w:noWrap/>
          </w:tcPr>
          <w:p w14:paraId="540FE20E"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38B9F23F" w14:textId="77777777" w:rsidTr="00F87D2A">
        <w:trPr>
          <w:cantSplit/>
          <w:trHeight w:val="120"/>
        </w:trPr>
        <w:tc>
          <w:tcPr>
            <w:tcW w:w="0" w:type="auto"/>
            <w:vMerge/>
            <w:tcBorders>
              <w:top w:val="single" w:sz="6" w:space="0" w:color="auto"/>
              <w:left w:val="single" w:sz="6" w:space="0" w:color="auto"/>
              <w:bottom w:val="nil"/>
              <w:right w:val="single" w:sz="6" w:space="0" w:color="auto"/>
            </w:tcBorders>
            <w:vAlign w:val="center"/>
          </w:tcPr>
          <w:p w14:paraId="7EAEDF58"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15BB3D71" w14:textId="77777777" w:rsidR="00ED28C9" w:rsidRPr="00F4548C" w:rsidRDefault="00ED28C9" w:rsidP="00F4548C">
            <w:pPr>
              <w:spacing w:after="0"/>
              <w:rPr>
                <w:rFonts w:cstheme="minorHAnsi"/>
                <w:sz w:val="18"/>
                <w:szCs w:val="18"/>
              </w:rPr>
            </w:pPr>
            <w:r w:rsidRPr="00F4548C">
              <w:rPr>
                <w:rFonts w:cstheme="minorHAnsi"/>
                <w:sz w:val="18"/>
                <w:szCs w:val="18"/>
              </w:rPr>
              <w:t>Marmur i wapień krystaliczny</w:t>
            </w:r>
          </w:p>
        </w:tc>
        <w:tc>
          <w:tcPr>
            <w:tcW w:w="1260" w:type="dxa"/>
            <w:tcBorders>
              <w:top w:val="nil"/>
              <w:left w:val="single" w:sz="6" w:space="0" w:color="auto"/>
              <w:bottom w:val="nil"/>
              <w:right w:val="single" w:sz="6" w:space="0" w:color="auto"/>
            </w:tcBorders>
            <w:noWrap/>
          </w:tcPr>
          <w:p w14:paraId="4B30CD53" w14:textId="77777777" w:rsidR="00ED28C9" w:rsidRPr="00F4548C" w:rsidRDefault="00ED28C9" w:rsidP="00F4548C">
            <w:pPr>
              <w:spacing w:after="0"/>
              <w:rPr>
                <w:rFonts w:cstheme="minorHAnsi"/>
                <w:sz w:val="18"/>
                <w:szCs w:val="18"/>
              </w:rPr>
            </w:pPr>
            <w:r w:rsidRPr="00F4548C">
              <w:rPr>
                <w:rFonts w:cstheme="minorHAnsi"/>
                <w:sz w:val="18"/>
                <w:szCs w:val="18"/>
              </w:rPr>
              <w:t>25,5</w:t>
            </w:r>
          </w:p>
        </w:tc>
        <w:tc>
          <w:tcPr>
            <w:tcW w:w="1260" w:type="dxa"/>
            <w:tcBorders>
              <w:top w:val="nil"/>
              <w:left w:val="single" w:sz="6" w:space="0" w:color="auto"/>
              <w:bottom w:val="nil"/>
              <w:right w:val="single" w:sz="6" w:space="0" w:color="auto"/>
            </w:tcBorders>
            <w:noWrap/>
          </w:tcPr>
          <w:p w14:paraId="2A41C89D"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7FB7BEA2" w14:textId="77777777" w:rsidTr="00F87D2A">
        <w:trPr>
          <w:cantSplit/>
          <w:trHeight w:val="405"/>
        </w:trPr>
        <w:tc>
          <w:tcPr>
            <w:tcW w:w="0" w:type="auto"/>
            <w:vMerge/>
            <w:tcBorders>
              <w:top w:val="single" w:sz="6" w:space="0" w:color="auto"/>
              <w:left w:val="single" w:sz="6" w:space="0" w:color="auto"/>
              <w:bottom w:val="nil"/>
              <w:right w:val="single" w:sz="6" w:space="0" w:color="auto"/>
            </w:tcBorders>
            <w:vAlign w:val="center"/>
          </w:tcPr>
          <w:p w14:paraId="508F321A"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2081F9C5" w14:textId="77777777" w:rsidR="00ED28C9" w:rsidRPr="00F4548C" w:rsidRDefault="00ED28C9" w:rsidP="00F4548C">
            <w:pPr>
              <w:spacing w:after="0"/>
              <w:rPr>
                <w:rFonts w:cstheme="minorHAnsi"/>
                <w:sz w:val="18"/>
                <w:szCs w:val="18"/>
              </w:rPr>
            </w:pPr>
            <w:r w:rsidRPr="00F4548C">
              <w:rPr>
                <w:rFonts w:cstheme="minorHAnsi"/>
                <w:sz w:val="18"/>
                <w:szCs w:val="18"/>
              </w:rPr>
              <w:t>Dolomit niezbyt twardy</w:t>
            </w:r>
          </w:p>
        </w:tc>
        <w:tc>
          <w:tcPr>
            <w:tcW w:w="1260" w:type="dxa"/>
            <w:tcBorders>
              <w:top w:val="nil"/>
              <w:left w:val="single" w:sz="6" w:space="0" w:color="auto"/>
              <w:bottom w:val="single" w:sz="6" w:space="0" w:color="auto"/>
              <w:right w:val="single" w:sz="6" w:space="0" w:color="auto"/>
            </w:tcBorders>
            <w:noWrap/>
          </w:tcPr>
          <w:p w14:paraId="3557CABE" w14:textId="77777777" w:rsidR="00ED28C9" w:rsidRPr="00F4548C" w:rsidRDefault="00ED28C9" w:rsidP="00F4548C">
            <w:pPr>
              <w:spacing w:after="0"/>
              <w:rPr>
                <w:rFonts w:cstheme="minorHAnsi"/>
                <w:sz w:val="18"/>
                <w:szCs w:val="18"/>
              </w:rPr>
            </w:pPr>
            <w:r w:rsidRPr="00F4548C">
              <w:rPr>
                <w:rFonts w:cstheme="minorHAnsi"/>
                <w:sz w:val="18"/>
                <w:szCs w:val="18"/>
              </w:rPr>
              <w:t>24,5</w:t>
            </w:r>
          </w:p>
        </w:tc>
        <w:tc>
          <w:tcPr>
            <w:tcW w:w="1260" w:type="dxa"/>
            <w:tcBorders>
              <w:top w:val="nil"/>
              <w:left w:val="single" w:sz="6" w:space="0" w:color="auto"/>
              <w:bottom w:val="single" w:sz="6" w:space="0" w:color="auto"/>
              <w:right w:val="single" w:sz="6" w:space="0" w:color="auto"/>
            </w:tcBorders>
            <w:noWrap/>
          </w:tcPr>
          <w:p w14:paraId="04099C24"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5C633160" w14:textId="77777777" w:rsidTr="00F87D2A">
        <w:trPr>
          <w:cantSplit/>
          <w:trHeight w:val="225"/>
        </w:trPr>
        <w:tc>
          <w:tcPr>
            <w:tcW w:w="920" w:type="dxa"/>
            <w:vMerge w:val="restart"/>
            <w:tcBorders>
              <w:top w:val="single" w:sz="6" w:space="0" w:color="auto"/>
              <w:left w:val="single" w:sz="6" w:space="0" w:color="auto"/>
              <w:bottom w:val="single" w:sz="4" w:space="0" w:color="auto"/>
              <w:right w:val="single" w:sz="6" w:space="0" w:color="auto"/>
            </w:tcBorders>
            <w:noWrap/>
          </w:tcPr>
          <w:p w14:paraId="4719377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D720914"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AD3223B"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0D4DC5E"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116DF0F" w14:textId="77777777" w:rsidR="00ED28C9" w:rsidRPr="00F4548C" w:rsidRDefault="00ED28C9" w:rsidP="00F4548C">
            <w:pPr>
              <w:spacing w:after="0"/>
              <w:rPr>
                <w:rFonts w:cstheme="minorHAnsi"/>
                <w:sz w:val="18"/>
                <w:szCs w:val="18"/>
              </w:rPr>
            </w:pPr>
            <w:r w:rsidRPr="00F4548C">
              <w:rPr>
                <w:rFonts w:cstheme="minorHAnsi"/>
                <w:sz w:val="18"/>
                <w:szCs w:val="18"/>
              </w:rPr>
              <w:t>9</w:t>
            </w:r>
          </w:p>
        </w:tc>
        <w:tc>
          <w:tcPr>
            <w:tcW w:w="4500" w:type="dxa"/>
            <w:tcBorders>
              <w:top w:val="single" w:sz="6" w:space="0" w:color="auto"/>
              <w:left w:val="single" w:sz="6" w:space="0" w:color="auto"/>
              <w:bottom w:val="nil"/>
              <w:right w:val="single" w:sz="6" w:space="0" w:color="auto"/>
            </w:tcBorders>
            <w:noWrap/>
          </w:tcPr>
          <w:p w14:paraId="45782548" w14:textId="77777777" w:rsidR="00ED28C9" w:rsidRPr="00F4548C" w:rsidRDefault="00ED28C9" w:rsidP="00F4548C">
            <w:pPr>
              <w:spacing w:after="0"/>
              <w:rPr>
                <w:rFonts w:cstheme="minorHAnsi"/>
                <w:sz w:val="18"/>
                <w:szCs w:val="18"/>
              </w:rPr>
            </w:pPr>
            <w:r w:rsidRPr="00F4548C">
              <w:rPr>
                <w:rFonts w:cstheme="minorHAnsi"/>
                <w:sz w:val="18"/>
                <w:szCs w:val="18"/>
              </w:rPr>
              <w:t>Piaskowiec kwarcytowy lub o spoiwie ilasto-krzemionkowym</w:t>
            </w:r>
          </w:p>
        </w:tc>
        <w:tc>
          <w:tcPr>
            <w:tcW w:w="1260" w:type="dxa"/>
            <w:tcBorders>
              <w:top w:val="single" w:sz="6" w:space="0" w:color="auto"/>
              <w:left w:val="single" w:sz="6" w:space="0" w:color="auto"/>
              <w:bottom w:val="nil"/>
              <w:right w:val="single" w:sz="6" w:space="0" w:color="auto"/>
            </w:tcBorders>
            <w:noWrap/>
          </w:tcPr>
          <w:p w14:paraId="2D3B0509" w14:textId="77777777" w:rsidR="00ED28C9" w:rsidRPr="00F4548C" w:rsidRDefault="00ED28C9" w:rsidP="00F4548C">
            <w:pPr>
              <w:spacing w:after="0"/>
              <w:rPr>
                <w:rFonts w:cstheme="minorHAnsi"/>
                <w:sz w:val="18"/>
                <w:szCs w:val="18"/>
              </w:rPr>
            </w:pPr>
            <w:r w:rsidRPr="00F4548C">
              <w:rPr>
                <w:rFonts w:cstheme="minorHAnsi"/>
                <w:sz w:val="18"/>
                <w:szCs w:val="18"/>
              </w:rPr>
              <w:t>25,5</w:t>
            </w:r>
          </w:p>
        </w:tc>
        <w:tc>
          <w:tcPr>
            <w:tcW w:w="1260" w:type="dxa"/>
            <w:tcBorders>
              <w:top w:val="single" w:sz="6" w:space="0" w:color="auto"/>
              <w:left w:val="single" w:sz="6" w:space="0" w:color="auto"/>
              <w:bottom w:val="nil"/>
              <w:right w:val="single" w:sz="6" w:space="0" w:color="auto"/>
            </w:tcBorders>
            <w:noWrap/>
          </w:tcPr>
          <w:p w14:paraId="4C3D07DB"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6FC2DBEC" w14:textId="77777777" w:rsidTr="00F87D2A">
        <w:trPr>
          <w:cantSplit/>
          <w:trHeight w:val="360"/>
        </w:trPr>
        <w:tc>
          <w:tcPr>
            <w:tcW w:w="0" w:type="auto"/>
            <w:vMerge/>
            <w:tcBorders>
              <w:top w:val="single" w:sz="6" w:space="0" w:color="auto"/>
              <w:left w:val="single" w:sz="6" w:space="0" w:color="auto"/>
              <w:bottom w:val="single" w:sz="4" w:space="0" w:color="auto"/>
              <w:right w:val="single" w:sz="6" w:space="0" w:color="auto"/>
            </w:tcBorders>
            <w:vAlign w:val="center"/>
          </w:tcPr>
          <w:p w14:paraId="646A2164"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568FDA49" w14:textId="77777777" w:rsidR="00ED28C9" w:rsidRPr="00F4548C" w:rsidRDefault="00ED28C9" w:rsidP="00F4548C">
            <w:pPr>
              <w:spacing w:after="0"/>
              <w:rPr>
                <w:rFonts w:cstheme="minorHAnsi"/>
                <w:sz w:val="18"/>
                <w:szCs w:val="18"/>
              </w:rPr>
            </w:pPr>
            <w:r w:rsidRPr="00F4548C">
              <w:rPr>
                <w:rFonts w:cstheme="minorHAnsi"/>
                <w:sz w:val="18"/>
                <w:szCs w:val="18"/>
              </w:rPr>
              <w:t>Zlepieńce z otoczaków skał głównie krystalicznych o spoiwie wapiennym lub krzemionkowym</w:t>
            </w:r>
          </w:p>
        </w:tc>
        <w:tc>
          <w:tcPr>
            <w:tcW w:w="1260" w:type="dxa"/>
            <w:tcBorders>
              <w:top w:val="nil"/>
              <w:left w:val="single" w:sz="6" w:space="0" w:color="auto"/>
              <w:bottom w:val="nil"/>
              <w:right w:val="single" w:sz="6" w:space="0" w:color="auto"/>
            </w:tcBorders>
            <w:noWrap/>
          </w:tcPr>
          <w:p w14:paraId="67B5FE01"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BDE6440" w14:textId="77777777" w:rsidR="00ED28C9" w:rsidRPr="00F4548C" w:rsidRDefault="00ED28C9" w:rsidP="00F4548C">
            <w:pPr>
              <w:spacing w:after="0"/>
              <w:rPr>
                <w:rFonts w:cstheme="minorHAnsi"/>
                <w:sz w:val="18"/>
                <w:szCs w:val="18"/>
              </w:rPr>
            </w:pPr>
            <w:r w:rsidRPr="00F4548C">
              <w:rPr>
                <w:rFonts w:cstheme="minorHAnsi"/>
                <w:sz w:val="18"/>
                <w:szCs w:val="18"/>
              </w:rPr>
              <w:t>25,5</w:t>
            </w:r>
          </w:p>
        </w:tc>
        <w:tc>
          <w:tcPr>
            <w:tcW w:w="1260" w:type="dxa"/>
            <w:tcBorders>
              <w:top w:val="nil"/>
              <w:left w:val="single" w:sz="6" w:space="0" w:color="auto"/>
              <w:bottom w:val="nil"/>
              <w:right w:val="single" w:sz="6" w:space="0" w:color="auto"/>
            </w:tcBorders>
            <w:noWrap/>
          </w:tcPr>
          <w:p w14:paraId="2DB8B6B4"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245EDDC"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0DA8C00F" w14:textId="77777777" w:rsidTr="00F87D2A">
        <w:trPr>
          <w:cantSplit/>
          <w:trHeight w:val="150"/>
        </w:trPr>
        <w:tc>
          <w:tcPr>
            <w:tcW w:w="0" w:type="auto"/>
            <w:vMerge/>
            <w:tcBorders>
              <w:top w:val="single" w:sz="6" w:space="0" w:color="auto"/>
              <w:left w:val="single" w:sz="6" w:space="0" w:color="auto"/>
              <w:bottom w:val="single" w:sz="4" w:space="0" w:color="auto"/>
              <w:right w:val="single" w:sz="6" w:space="0" w:color="auto"/>
            </w:tcBorders>
            <w:vAlign w:val="center"/>
          </w:tcPr>
          <w:p w14:paraId="217BE61F"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2937F0A1" w14:textId="77777777" w:rsidR="00ED28C9" w:rsidRPr="00F4548C" w:rsidRDefault="00ED28C9" w:rsidP="00F4548C">
            <w:pPr>
              <w:spacing w:after="0"/>
              <w:rPr>
                <w:rFonts w:cstheme="minorHAnsi"/>
                <w:sz w:val="18"/>
                <w:szCs w:val="18"/>
              </w:rPr>
            </w:pPr>
            <w:r w:rsidRPr="00F4548C">
              <w:rPr>
                <w:rFonts w:cstheme="minorHAnsi"/>
                <w:sz w:val="18"/>
                <w:szCs w:val="18"/>
              </w:rPr>
              <w:t>Dolomit bardzo twardy</w:t>
            </w:r>
          </w:p>
        </w:tc>
        <w:tc>
          <w:tcPr>
            <w:tcW w:w="1260" w:type="dxa"/>
            <w:tcBorders>
              <w:top w:val="nil"/>
              <w:left w:val="single" w:sz="6" w:space="0" w:color="auto"/>
              <w:bottom w:val="nil"/>
              <w:right w:val="single" w:sz="6" w:space="0" w:color="auto"/>
            </w:tcBorders>
            <w:noWrap/>
          </w:tcPr>
          <w:p w14:paraId="62172142" w14:textId="77777777" w:rsidR="00ED28C9" w:rsidRPr="00F4548C" w:rsidRDefault="00ED28C9" w:rsidP="00F4548C">
            <w:pPr>
              <w:spacing w:after="0"/>
              <w:rPr>
                <w:rFonts w:cstheme="minorHAnsi"/>
                <w:sz w:val="18"/>
                <w:szCs w:val="18"/>
              </w:rPr>
            </w:pPr>
            <w:r w:rsidRPr="00F4548C">
              <w:rPr>
                <w:rFonts w:cstheme="minorHAnsi"/>
                <w:sz w:val="18"/>
                <w:szCs w:val="18"/>
              </w:rPr>
              <w:t>25,5</w:t>
            </w:r>
          </w:p>
        </w:tc>
        <w:tc>
          <w:tcPr>
            <w:tcW w:w="1260" w:type="dxa"/>
            <w:tcBorders>
              <w:top w:val="nil"/>
              <w:left w:val="single" w:sz="6" w:space="0" w:color="auto"/>
              <w:bottom w:val="nil"/>
              <w:right w:val="single" w:sz="6" w:space="0" w:color="auto"/>
            </w:tcBorders>
            <w:noWrap/>
          </w:tcPr>
          <w:p w14:paraId="2C63D9D6"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2F7DD69A" w14:textId="77777777" w:rsidTr="00F87D2A">
        <w:trPr>
          <w:cantSplit/>
          <w:trHeight w:val="135"/>
        </w:trPr>
        <w:tc>
          <w:tcPr>
            <w:tcW w:w="0" w:type="auto"/>
            <w:vMerge/>
            <w:tcBorders>
              <w:top w:val="single" w:sz="6" w:space="0" w:color="auto"/>
              <w:left w:val="single" w:sz="6" w:space="0" w:color="auto"/>
              <w:bottom w:val="single" w:sz="4" w:space="0" w:color="auto"/>
              <w:right w:val="single" w:sz="6" w:space="0" w:color="auto"/>
            </w:tcBorders>
            <w:vAlign w:val="center"/>
          </w:tcPr>
          <w:p w14:paraId="1DDCC6B5"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39BFDDA1" w14:textId="77777777" w:rsidR="00ED28C9" w:rsidRPr="00F4548C" w:rsidRDefault="00ED28C9" w:rsidP="00F4548C">
            <w:pPr>
              <w:spacing w:after="0"/>
              <w:rPr>
                <w:rFonts w:cstheme="minorHAnsi"/>
                <w:sz w:val="18"/>
                <w:szCs w:val="18"/>
              </w:rPr>
            </w:pPr>
            <w:r w:rsidRPr="00F4548C">
              <w:rPr>
                <w:rFonts w:cstheme="minorHAnsi"/>
                <w:sz w:val="18"/>
                <w:szCs w:val="18"/>
              </w:rPr>
              <w:t>Granit gruboziarnisty niezwietrzały</w:t>
            </w:r>
          </w:p>
        </w:tc>
        <w:tc>
          <w:tcPr>
            <w:tcW w:w="1260" w:type="dxa"/>
            <w:tcBorders>
              <w:top w:val="nil"/>
              <w:left w:val="single" w:sz="6" w:space="0" w:color="auto"/>
              <w:bottom w:val="nil"/>
              <w:right w:val="single" w:sz="6" w:space="0" w:color="auto"/>
            </w:tcBorders>
            <w:noWrap/>
          </w:tcPr>
          <w:p w14:paraId="10A63518" w14:textId="77777777" w:rsidR="00ED28C9" w:rsidRPr="00F4548C" w:rsidRDefault="00ED28C9" w:rsidP="00F4548C">
            <w:pPr>
              <w:spacing w:after="0"/>
              <w:rPr>
                <w:rFonts w:cstheme="minorHAnsi"/>
                <w:sz w:val="18"/>
                <w:szCs w:val="18"/>
              </w:rPr>
            </w:pPr>
            <w:r w:rsidRPr="00F4548C">
              <w:rPr>
                <w:rFonts w:cstheme="minorHAnsi"/>
                <w:sz w:val="18"/>
                <w:szCs w:val="18"/>
              </w:rPr>
              <w:t>25,5</w:t>
            </w:r>
          </w:p>
        </w:tc>
        <w:tc>
          <w:tcPr>
            <w:tcW w:w="1260" w:type="dxa"/>
            <w:tcBorders>
              <w:top w:val="nil"/>
              <w:left w:val="single" w:sz="6" w:space="0" w:color="auto"/>
              <w:bottom w:val="nil"/>
              <w:right w:val="single" w:sz="6" w:space="0" w:color="auto"/>
            </w:tcBorders>
            <w:noWrap/>
          </w:tcPr>
          <w:p w14:paraId="534F97C2"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6EB847E8" w14:textId="77777777" w:rsidTr="00F87D2A">
        <w:trPr>
          <w:cantSplit/>
          <w:trHeight w:val="255"/>
        </w:trPr>
        <w:tc>
          <w:tcPr>
            <w:tcW w:w="0" w:type="auto"/>
            <w:vMerge/>
            <w:tcBorders>
              <w:top w:val="single" w:sz="6" w:space="0" w:color="auto"/>
              <w:left w:val="single" w:sz="6" w:space="0" w:color="auto"/>
              <w:bottom w:val="single" w:sz="4" w:space="0" w:color="auto"/>
              <w:right w:val="single" w:sz="6" w:space="0" w:color="auto"/>
            </w:tcBorders>
            <w:vAlign w:val="center"/>
          </w:tcPr>
          <w:p w14:paraId="099EA5B8"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26483A2B" w14:textId="77777777" w:rsidR="00ED28C9" w:rsidRPr="00F4548C" w:rsidRDefault="00ED28C9" w:rsidP="00F4548C">
            <w:pPr>
              <w:spacing w:after="0"/>
              <w:rPr>
                <w:rFonts w:cstheme="minorHAnsi"/>
                <w:sz w:val="18"/>
                <w:szCs w:val="18"/>
              </w:rPr>
            </w:pPr>
            <w:r w:rsidRPr="00F4548C">
              <w:rPr>
                <w:rFonts w:cstheme="minorHAnsi"/>
                <w:sz w:val="18"/>
                <w:szCs w:val="18"/>
              </w:rPr>
              <w:t>Sjenit gruboziarnisty</w:t>
            </w:r>
          </w:p>
        </w:tc>
        <w:tc>
          <w:tcPr>
            <w:tcW w:w="1260" w:type="dxa"/>
            <w:tcBorders>
              <w:top w:val="nil"/>
              <w:left w:val="single" w:sz="6" w:space="0" w:color="auto"/>
              <w:bottom w:val="nil"/>
              <w:right w:val="single" w:sz="6" w:space="0" w:color="auto"/>
            </w:tcBorders>
            <w:noWrap/>
          </w:tcPr>
          <w:p w14:paraId="3BEC518C" w14:textId="77777777" w:rsidR="00ED28C9" w:rsidRPr="00F4548C" w:rsidRDefault="00ED28C9" w:rsidP="00F4548C">
            <w:pPr>
              <w:spacing w:after="0"/>
              <w:rPr>
                <w:rFonts w:cstheme="minorHAnsi"/>
                <w:sz w:val="18"/>
                <w:szCs w:val="18"/>
              </w:rPr>
            </w:pPr>
            <w:r w:rsidRPr="00F4548C">
              <w:rPr>
                <w:rFonts w:cstheme="minorHAnsi"/>
                <w:sz w:val="18"/>
                <w:szCs w:val="18"/>
              </w:rPr>
              <w:t>25,5</w:t>
            </w:r>
          </w:p>
        </w:tc>
        <w:tc>
          <w:tcPr>
            <w:tcW w:w="1260" w:type="dxa"/>
            <w:tcBorders>
              <w:top w:val="nil"/>
              <w:left w:val="single" w:sz="6" w:space="0" w:color="auto"/>
              <w:bottom w:val="nil"/>
              <w:right w:val="single" w:sz="6" w:space="0" w:color="auto"/>
            </w:tcBorders>
            <w:noWrap/>
          </w:tcPr>
          <w:p w14:paraId="74013E19"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47FCF141" w14:textId="77777777" w:rsidTr="00F87D2A">
        <w:trPr>
          <w:cantSplit/>
          <w:trHeight w:val="225"/>
        </w:trPr>
        <w:tc>
          <w:tcPr>
            <w:tcW w:w="0" w:type="auto"/>
            <w:vMerge/>
            <w:tcBorders>
              <w:top w:val="single" w:sz="6" w:space="0" w:color="auto"/>
              <w:left w:val="single" w:sz="6" w:space="0" w:color="auto"/>
              <w:bottom w:val="single" w:sz="4" w:space="0" w:color="auto"/>
              <w:right w:val="single" w:sz="6" w:space="0" w:color="auto"/>
            </w:tcBorders>
            <w:vAlign w:val="center"/>
          </w:tcPr>
          <w:p w14:paraId="2EAB6ED1"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01C7122F" w14:textId="77777777" w:rsidR="00ED28C9" w:rsidRPr="00F4548C" w:rsidRDefault="00ED28C9" w:rsidP="00F4548C">
            <w:pPr>
              <w:spacing w:after="0"/>
              <w:rPr>
                <w:rFonts w:cstheme="minorHAnsi"/>
                <w:sz w:val="18"/>
                <w:szCs w:val="18"/>
              </w:rPr>
            </w:pPr>
            <w:r w:rsidRPr="00F4548C">
              <w:rPr>
                <w:rFonts w:cstheme="minorHAnsi"/>
                <w:sz w:val="18"/>
                <w:szCs w:val="18"/>
              </w:rPr>
              <w:t>Serpentyn</w:t>
            </w:r>
          </w:p>
        </w:tc>
        <w:tc>
          <w:tcPr>
            <w:tcW w:w="1260" w:type="dxa"/>
            <w:tcBorders>
              <w:top w:val="nil"/>
              <w:left w:val="single" w:sz="6" w:space="0" w:color="auto"/>
              <w:bottom w:val="nil"/>
              <w:right w:val="single" w:sz="6" w:space="0" w:color="auto"/>
            </w:tcBorders>
            <w:noWrap/>
          </w:tcPr>
          <w:p w14:paraId="4D1148C6" w14:textId="77777777" w:rsidR="00ED28C9" w:rsidRPr="00F4548C" w:rsidRDefault="00ED28C9" w:rsidP="00F4548C">
            <w:pPr>
              <w:spacing w:after="0"/>
              <w:rPr>
                <w:rFonts w:cstheme="minorHAnsi"/>
                <w:sz w:val="18"/>
                <w:szCs w:val="18"/>
              </w:rPr>
            </w:pPr>
            <w:r w:rsidRPr="00F4548C">
              <w:rPr>
                <w:rFonts w:cstheme="minorHAnsi"/>
                <w:sz w:val="18"/>
                <w:szCs w:val="18"/>
              </w:rPr>
              <w:t>24,5</w:t>
            </w:r>
          </w:p>
        </w:tc>
        <w:tc>
          <w:tcPr>
            <w:tcW w:w="1260" w:type="dxa"/>
            <w:tcBorders>
              <w:top w:val="nil"/>
              <w:left w:val="single" w:sz="6" w:space="0" w:color="auto"/>
              <w:bottom w:val="nil"/>
              <w:right w:val="single" w:sz="6" w:space="0" w:color="auto"/>
            </w:tcBorders>
            <w:noWrap/>
          </w:tcPr>
          <w:p w14:paraId="2B21BA83"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110FE706" w14:textId="77777777" w:rsidTr="00F87D2A">
        <w:trPr>
          <w:cantSplit/>
          <w:trHeight w:val="180"/>
        </w:trPr>
        <w:tc>
          <w:tcPr>
            <w:tcW w:w="0" w:type="auto"/>
            <w:vMerge/>
            <w:tcBorders>
              <w:top w:val="single" w:sz="6" w:space="0" w:color="auto"/>
              <w:left w:val="single" w:sz="6" w:space="0" w:color="auto"/>
              <w:bottom w:val="single" w:sz="4" w:space="0" w:color="auto"/>
              <w:right w:val="single" w:sz="6" w:space="0" w:color="auto"/>
            </w:tcBorders>
            <w:vAlign w:val="center"/>
          </w:tcPr>
          <w:p w14:paraId="4DC03742"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nil"/>
              <w:right w:val="single" w:sz="6" w:space="0" w:color="auto"/>
            </w:tcBorders>
            <w:noWrap/>
          </w:tcPr>
          <w:p w14:paraId="6214C75A" w14:textId="77777777" w:rsidR="00ED28C9" w:rsidRPr="00F4548C" w:rsidRDefault="00ED28C9" w:rsidP="00F4548C">
            <w:pPr>
              <w:spacing w:after="0"/>
              <w:rPr>
                <w:rFonts w:cstheme="minorHAnsi"/>
                <w:sz w:val="18"/>
                <w:szCs w:val="18"/>
              </w:rPr>
            </w:pPr>
            <w:r w:rsidRPr="00F4548C">
              <w:rPr>
                <w:rFonts w:cstheme="minorHAnsi"/>
                <w:sz w:val="18"/>
                <w:szCs w:val="18"/>
              </w:rPr>
              <w:t>Wapień bardzo twardy</w:t>
            </w:r>
          </w:p>
        </w:tc>
        <w:tc>
          <w:tcPr>
            <w:tcW w:w="1260" w:type="dxa"/>
            <w:tcBorders>
              <w:top w:val="nil"/>
              <w:left w:val="single" w:sz="6" w:space="0" w:color="auto"/>
              <w:bottom w:val="nil"/>
              <w:right w:val="single" w:sz="6" w:space="0" w:color="auto"/>
            </w:tcBorders>
            <w:noWrap/>
          </w:tcPr>
          <w:p w14:paraId="5230A282" w14:textId="77777777" w:rsidR="00ED28C9" w:rsidRPr="00F4548C" w:rsidRDefault="00ED28C9" w:rsidP="00F4548C">
            <w:pPr>
              <w:spacing w:after="0"/>
              <w:rPr>
                <w:rFonts w:cstheme="minorHAnsi"/>
                <w:sz w:val="18"/>
                <w:szCs w:val="18"/>
              </w:rPr>
            </w:pPr>
            <w:r w:rsidRPr="00F4548C">
              <w:rPr>
                <w:rFonts w:cstheme="minorHAnsi"/>
                <w:sz w:val="18"/>
                <w:szCs w:val="18"/>
              </w:rPr>
              <w:t>24,5</w:t>
            </w:r>
          </w:p>
        </w:tc>
        <w:tc>
          <w:tcPr>
            <w:tcW w:w="1260" w:type="dxa"/>
            <w:tcBorders>
              <w:top w:val="nil"/>
              <w:left w:val="single" w:sz="6" w:space="0" w:color="auto"/>
              <w:bottom w:val="nil"/>
              <w:right w:val="single" w:sz="6" w:space="0" w:color="auto"/>
            </w:tcBorders>
            <w:noWrap/>
          </w:tcPr>
          <w:p w14:paraId="2ED734C3"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1F155C98" w14:textId="77777777" w:rsidTr="00F87D2A">
        <w:trPr>
          <w:cantSplit/>
          <w:trHeight w:val="330"/>
        </w:trPr>
        <w:tc>
          <w:tcPr>
            <w:tcW w:w="0" w:type="auto"/>
            <w:vMerge/>
            <w:tcBorders>
              <w:top w:val="single" w:sz="6" w:space="0" w:color="auto"/>
              <w:left w:val="single" w:sz="6" w:space="0" w:color="auto"/>
              <w:bottom w:val="single" w:sz="4" w:space="0" w:color="auto"/>
              <w:right w:val="single" w:sz="6" w:space="0" w:color="auto"/>
            </w:tcBorders>
            <w:vAlign w:val="center"/>
          </w:tcPr>
          <w:p w14:paraId="2A1E7DEA" w14:textId="77777777" w:rsidR="00ED28C9" w:rsidRPr="00F4548C" w:rsidRDefault="00ED28C9" w:rsidP="00F4548C">
            <w:pPr>
              <w:spacing w:after="0"/>
              <w:rPr>
                <w:rFonts w:cstheme="minorHAnsi"/>
                <w:sz w:val="18"/>
                <w:szCs w:val="18"/>
              </w:rPr>
            </w:pPr>
          </w:p>
        </w:tc>
        <w:tc>
          <w:tcPr>
            <w:tcW w:w="4500" w:type="dxa"/>
            <w:tcBorders>
              <w:top w:val="nil"/>
              <w:left w:val="single" w:sz="6" w:space="0" w:color="auto"/>
              <w:bottom w:val="single" w:sz="6" w:space="0" w:color="auto"/>
              <w:right w:val="single" w:sz="6" w:space="0" w:color="auto"/>
            </w:tcBorders>
            <w:noWrap/>
          </w:tcPr>
          <w:p w14:paraId="6ED13E57" w14:textId="77777777" w:rsidR="00ED28C9" w:rsidRPr="00F4548C" w:rsidRDefault="00ED28C9" w:rsidP="00F4548C">
            <w:pPr>
              <w:spacing w:after="0"/>
              <w:rPr>
                <w:rFonts w:cstheme="minorHAnsi"/>
                <w:sz w:val="18"/>
                <w:szCs w:val="18"/>
              </w:rPr>
            </w:pPr>
            <w:r w:rsidRPr="00F4548C">
              <w:rPr>
                <w:rFonts w:cstheme="minorHAnsi"/>
                <w:sz w:val="18"/>
                <w:szCs w:val="18"/>
              </w:rPr>
              <w:t>Gnejs</w:t>
            </w:r>
          </w:p>
        </w:tc>
        <w:tc>
          <w:tcPr>
            <w:tcW w:w="1260" w:type="dxa"/>
            <w:tcBorders>
              <w:top w:val="nil"/>
              <w:left w:val="single" w:sz="6" w:space="0" w:color="auto"/>
              <w:bottom w:val="single" w:sz="6" w:space="0" w:color="auto"/>
              <w:right w:val="single" w:sz="6" w:space="0" w:color="auto"/>
            </w:tcBorders>
            <w:noWrap/>
          </w:tcPr>
          <w:p w14:paraId="6C51829E" w14:textId="77777777" w:rsidR="00ED28C9" w:rsidRPr="00F4548C" w:rsidRDefault="00ED28C9" w:rsidP="00F4548C">
            <w:pPr>
              <w:spacing w:after="0"/>
              <w:rPr>
                <w:rFonts w:cstheme="minorHAnsi"/>
                <w:sz w:val="18"/>
                <w:szCs w:val="18"/>
              </w:rPr>
            </w:pPr>
            <w:r w:rsidRPr="00F4548C">
              <w:rPr>
                <w:rFonts w:cstheme="minorHAnsi"/>
                <w:sz w:val="18"/>
                <w:szCs w:val="18"/>
              </w:rPr>
              <w:t>25,5,</w:t>
            </w:r>
          </w:p>
        </w:tc>
        <w:tc>
          <w:tcPr>
            <w:tcW w:w="1260" w:type="dxa"/>
            <w:tcBorders>
              <w:top w:val="nil"/>
              <w:left w:val="single" w:sz="6" w:space="0" w:color="auto"/>
              <w:bottom w:val="single" w:sz="6" w:space="0" w:color="auto"/>
              <w:right w:val="single" w:sz="6" w:space="0" w:color="auto"/>
            </w:tcBorders>
            <w:noWrap/>
          </w:tcPr>
          <w:p w14:paraId="0E0CE0B6"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697C970B" w14:textId="77777777" w:rsidTr="00F87D2A">
        <w:trPr>
          <w:cantSplit/>
          <w:trHeight w:val="360"/>
        </w:trPr>
        <w:tc>
          <w:tcPr>
            <w:tcW w:w="920" w:type="dxa"/>
            <w:vMerge w:val="restart"/>
            <w:tcBorders>
              <w:top w:val="single" w:sz="4" w:space="0" w:color="auto"/>
              <w:left w:val="single" w:sz="4" w:space="0" w:color="auto"/>
              <w:bottom w:val="single" w:sz="4" w:space="0" w:color="auto"/>
              <w:right w:val="single" w:sz="4" w:space="0" w:color="auto"/>
            </w:tcBorders>
            <w:noWrap/>
          </w:tcPr>
          <w:p w14:paraId="118DE8B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0C25A8D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1BCB43AF"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5FF0428D"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1F35FAFC"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4EA4E44"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5BC973CC" w14:textId="77777777" w:rsidR="00ED28C9" w:rsidRPr="00F4548C" w:rsidRDefault="00ED28C9" w:rsidP="00F4548C">
            <w:pPr>
              <w:spacing w:after="0"/>
              <w:rPr>
                <w:rFonts w:cstheme="minorHAnsi"/>
                <w:sz w:val="18"/>
                <w:szCs w:val="18"/>
              </w:rPr>
            </w:pPr>
            <w:r w:rsidRPr="00F4548C">
              <w:rPr>
                <w:rFonts w:cstheme="minorHAnsi"/>
                <w:sz w:val="18"/>
                <w:szCs w:val="18"/>
              </w:rPr>
              <w:t>10</w:t>
            </w:r>
          </w:p>
        </w:tc>
        <w:tc>
          <w:tcPr>
            <w:tcW w:w="4500" w:type="dxa"/>
            <w:tcBorders>
              <w:top w:val="single" w:sz="6" w:space="0" w:color="auto"/>
              <w:left w:val="single" w:sz="4" w:space="0" w:color="auto"/>
              <w:bottom w:val="nil"/>
              <w:right w:val="single" w:sz="6" w:space="0" w:color="auto"/>
            </w:tcBorders>
            <w:noWrap/>
          </w:tcPr>
          <w:p w14:paraId="5A6C44EE" w14:textId="77777777" w:rsidR="00ED28C9" w:rsidRPr="00F4548C" w:rsidRDefault="00ED28C9" w:rsidP="00F4548C">
            <w:pPr>
              <w:spacing w:after="0"/>
              <w:rPr>
                <w:rFonts w:cstheme="minorHAnsi"/>
                <w:sz w:val="18"/>
                <w:szCs w:val="18"/>
              </w:rPr>
            </w:pPr>
            <w:r w:rsidRPr="00F4548C">
              <w:rPr>
                <w:rFonts w:cstheme="minorHAnsi"/>
                <w:sz w:val="18"/>
                <w:szCs w:val="18"/>
              </w:rPr>
              <w:t>Granit średnio i drobnoziarnisty</w:t>
            </w:r>
          </w:p>
          <w:p w14:paraId="069D46EA" w14:textId="77777777" w:rsidR="00ED28C9" w:rsidRPr="00F4548C" w:rsidRDefault="00ED28C9" w:rsidP="00F4548C">
            <w:pPr>
              <w:spacing w:after="0"/>
              <w:rPr>
                <w:rFonts w:cstheme="minorHAnsi"/>
                <w:sz w:val="18"/>
                <w:szCs w:val="18"/>
              </w:rPr>
            </w:pPr>
            <w:r w:rsidRPr="00F4548C">
              <w:rPr>
                <w:rFonts w:cstheme="minorHAnsi"/>
                <w:sz w:val="18"/>
                <w:szCs w:val="18"/>
              </w:rPr>
              <w:t> </w:t>
            </w:r>
          </w:p>
        </w:tc>
        <w:tc>
          <w:tcPr>
            <w:tcW w:w="1260" w:type="dxa"/>
            <w:tcBorders>
              <w:top w:val="single" w:sz="6" w:space="0" w:color="auto"/>
              <w:left w:val="single" w:sz="6" w:space="0" w:color="auto"/>
              <w:bottom w:val="nil"/>
              <w:right w:val="single" w:sz="6" w:space="0" w:color="auto"/>
            </w:tcBorders>
            <w:noWrap/>
          </w:tcPr>
          <w:p w14:paraId="5AB63A6D" w14:textId="77777777" w:rsidR="00ED28C9" w:rsidRPr="00F4548C" w:rsidRDefault="00ED28C9" w:rsidP="00F4548C">
            <w:pPr>
              <w:spacing w:after="0"/>
              <w:rPr>
                <w:rFonts w:cstheme="minorHAnsi"/>
                <w:sz w:val="18"/>
                <w:szCs w:val="18"/>
              </w:rPr>
            </w:pPr>
            <w:r w:rsidRPr="00F4548C">
              <w:rPr>
                <w:rFonts w:cstheme="minorHAnsi"/>
                <w:sz w:val="18"/>
                <w:szCs w:val="18"/>
              </w:rPr>
              <w:t>25,5</w:t>
            </w:r>
          </w:p>
          <w:p w14:paraId="1BEC4303" w14:textId="77777777" w:rsidR="00ED28C9" w:rsidRPr="00F4548C" w:rsidRDefault="00ED28C9" w:rsidP="00F4548C">
            <w:pPr>
              <w:spacing w:after="0"/>
              <w:rPr>
                <w:rFonts w:cstheme="minorHAnsi"/>
                <w:sz w:val="18"/>
                <w:szCs w:val="18"/>
              </w:rPr>
            </w:pPr>
            <w:r w:rsidRPr="00F4548C">
              <w:rPr>
                <w:rFonts w:cstheme="minorHAnsi"/>
                <w:sz w:val="18"/>
                <w:szCs w:val="18"/>
              </w:rPr>
              <w:t>26,5</w:t>
            </w:r>
          </w:p>
        </w:tc>
        <w:tc>
          <w:tcPr>
            <w:tcW w:w="1260" w:type="dxa"/>
            <w:tcBorders>
              <w:top w:val="single" w:sz="6" w:space="0" w:color="auto"/>
              <w:left w:val="single" w:sz="6" w:space="0" w:color="auto"/>
              <w:bottom w:val="nil"/>
              <w:right w:val="single" w:sz="6" w:space="0" w:color="auto"/>
            </w:tcBorders>
            <w:noWrap/>
          </w:tcPr>
          <w:p w14:paraId="51D394A5"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p w14:paraId="3CFA4D84" w14:textId="77777777" w:rsidR="00ED28C9" w:rsidRPr="00F4548C" w:rsidRDefault="00ED28C9" w:rsidP="00F4548C">
            <w:pPr>
              <w:spacing w:after="0"/>
              <w:rPr>
                <w:rFonts w:cstheme="minorHAnsi"/>
                <w:sz w:val="18"/>
                <w:szCs w:val="18"/>
              </w:rPr>
            </w:pPr>
            <w:r w:rsidRPr="00F4548C">
              <w:rPr>
                <w:rFonts w:cstheme="minorHAnsi"/>
                <w:sz w:val="18"/>
                <w:szCs w:val="18"/>
              </w:rPr>
              <w:t> </w:t>
            </w:r>
          </w:p>
        </w:tc>
      </w:tr>
      <w:tr w:rsidR="00ED28C9" w:rsidRPr="00F4548C" w14:paraId="12ABAF83" w14:textId="77777777" w:rsidTr="00F87D2A">
        <w:trPr>
          <w:cantSplit/>
          <w:trHeight w:val="120"/>
        </w:trPr>
        <w:tc>
          <w:tcPr>
            <w:tcW w:w="0" w:type="auto"/>
            <w:vMerge/>
            <w:tcBorders>
              <w:top w:val="single" w:sz="4" w:space="0" w:color="auto"/>
              <w:left w:val="single" w:sz="4" w:space="0" w:color="auto"/>
              <w:bottom w:val="single" w:sz="4" w:space="0" w:color="auto"/>
              <w:right w:val="single" w:sz="4" w:space="0" w:color="auto"/>
            </w:tcBorders>
            <w:vAlign w:val="center"/>
          </w:tcPr>
          <w:p w14:paraId="6BBB75E2"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11A646BB" w14:textId="77777777" w:rsidR="00ED28C9" w:rsidRPr="00F4548C" w:rsidRDefault="00ED28C9" w:rsidP="00F4548C">
            <w:pPr>
              <w:spacing w:after="0"/>
              <w:rPr>
                <w:rFonts w:cstheme="minorHAnsi"/>
                <w:sz w:val="18"/>
                <w:szCs w:val="18"/>
              </w:rPr>
            </w:pPr>
            <w:r w:rsidRPr="00F4548C">
              <w:rPr>
                <w:rFonts w:cstheme="minorHAnsi"/>
                <w:sz w:val="18"/>
                <w:szCs w:val="18"/>
              </w:rPr>
              <w:t>Sjenit średnioziarnisty</w:t>
            </w:r>
          </w:p>
        </w:tc>
        <w:tc>
          <w:tcPr>
            <w:tcW w:w="1260" w:type="dxa"/>
            <w:tcBorders>
              <w:top w:val="nil"/>
              <w:left w:val="single" w:sz="6" w:space="0" w:color="auto"/>
              <w:bottom w:val="nil"/>
              <w:right w:val="single" w:sz="6" w:space="0" w:color="auto"/>
            </w:tcBorders>
            <w:noWrap/>
          </w:tcPr>
          <w:p w14:paraId="32F42F81" w14:textId="77777777" w:rsidR="00ED28C9" w:rsidRPr="00F4548C" w:rsidRDefault="00ED28C9" w:rsidP="00F4548C">
            <w:pPr>
              <w:spacing w:after="0"/>
              <w:rPr>
                <w:rFonts w:cstheme="minorHAnsi"/>
                <w:sz w:val="18"/>
                <w:szCs w:val="18"/>
              </w:rPr>
            </w:pPr>
            <w:r w:rsidRPr="00F4548C">
              <w:rPr>
                <w:rFonts w:cstheme="minorHAnsi"/>
                <w:sz w:val="18"/>
                <w:szCs w:val="18"/>
              </w:rPr>
              <w:t>25,5</w:t>
            </w:r>
          </w:p>
        </w:tc>
        <w:tc>
          <w:tcPr>
            <w:tcW w:w="1260" w:type="dxa"/>
            <w:tcBorders>
              <w:top w:val="nil"/>
              <w:left w:val="single" w:sz="6" w:space="0" w:color="auto"/>
              <w:bottom w:val="nil"/>
              <w:right w:val="single" w:sz="6" w:space="0" w:color="auto"/>
            </w:tcBorders>
            <w:noWrap/>
          </w:tcPr>
          <w:p w14:paraId="5CCF2AD9"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103DC3B8" w14:textId="77777777" w:rsidTr="00F87D2A">
        <w:trPr>
          <w:cantSplit/>
          <w:trHeight w:val="270"/>
        </w:trPr>
        <w:tc>
          <w:tcPr>
            <w:tcW w:w="0" w:type="auto"/>
            <w:vMerge/>
            <w:tcBorders>
              <w:top w:val="single" w:sz="4" w:space="0" w:color="auto"/>
              <w:left w:val="single" w:sz="4" w:space="0" w:color="auto"/>
              <w:bottom w:val="single" w:sz="4" w:space="0" w:color="auto"/>
              <w:right w:val="single" w:sz="4" w:space="0" w:color="auto"/>
            </w:tcBorders>
            <w:vAlign w:val="center"/>
          </w:tcPr>
          <w:p w14:paraId="5F78DE8C"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3AFE9646" w14:textId="77777777" w:rsidR="00ED28C9" w:rsidRPr="00F4548C" w:rsidRDefault="00ED28C9" w:rsidP="00F4548C">
            <w:pPr>
              <w:spacing w:after="0"/>
              <w:rPr>
                <w:rFonts w:cstheme="minorHAnsi"/>
                <w:sz w:val="18"/>
                <w:szCs w:val="18"/>
              </w:rPr>
            </w:pPr>
            <w:r w:rsidRPr="00F4548C">
              <w:rPr>
                <w:rFonts w:cstheme="minorHAnsi"/>
                <w:sz w:val="18"/>
                <w:szCs w:val="18"/>
              </w:rPr>
              <w:t>Gnejs twardy</w:t>
            </w:r>
          </w:p>
        </w:tc>
        <w:tc>
          <w:tcPr>
            <w:tcW w:w="1260" w:type="dxa"/>
            <w:tcBorders>
              <w:top w:val="nil"/>
              <w:left w:val="single" w:sz="6" w:space="0" w:color="auto"/>
              <w:bottom w:val="nil"/>
              <w:right w:val="single" w:sz="6" w:space="0" w:color="auto"/>
            </w:tcBorders>
            <w:noWrap/>
          </w:tcPr>
          <w:p w14:paraId="53D7C71B" w14:textId="77777777" w:rsidR="00ED28C9" w:rsidRPr="00F4548C" w:rsidRDefault="00ED28C9" w:rsidP="00F4548C">
            <w:pPr>
              <w:spacing w:after="0"/>
              <w:rPr>
                <w:rFonts w:cstheme="minorHAnsi"/>
                <w:sz w:val="18"/>
                <w:szCs w:val="18"/>
              </w:rPr>
            </w:pPr>
            <w:r w:rsidRPr="00F4548C">
              <w:rPr>
                <w:rFonts w:cstheme="minorHAnsi"/>
                <w:sz w:val="18"/>
                <w:szCs w:val="18"/>
              </w:rPr>
              <w:t>26,5</w:t>
            </w:r>
          </w:p>
        </w:tc>
        <w:tc>
          <w:tcPr>
            <w:tcW w:w="1260" w:type="dxa"/>
            <w:tcBorders>
              <w:top w:val="nil"/>
              <w:left w:val="single" w:sz="6" w:space="0" w:color="auto"/>
              <w:bottom w:val="nil"/>
              <w:right w:val="single" w:sz="6" w:space="0" w:color="auto"/>
            </w:tcBorders>
            <w:noWrap/>
          </w:tcPr>
          <w:p w14:paraId="17FE422F"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1A624C9B" w14:textId="77777777" w:rsidTr="00F87D2A">
        <w:trPr>
          <w:cantSplit/>
          <w:trHeight w:val="176"/>
        </w:trPr>
        <w:tc>
          <w:tcPr>
            <w:tcW w:w="0" w:type="auto"/>
            <w:vMerge/>
            <w:tcBorders>
              <w:top w:val="single" w:sz="4" w:space="0" w:color="auto"/>
              <w:left w:val="single" w:sz="4" w:space="0" w:color="auto"/>
              <w:bottom w:val="single" w:sz="4" w:space="0" w:color="auto"/>
              <w:right w:val="single" w:sz="4" w:space="0" w:color="auto"/>
            </w:tcBorders>
            <w:vAlign w:val="center"/>
          </w:tcPr>
          <w:p w14:paraId="2C8A17A0"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48B92E4A" w14:textId="77777777" w:rsidR="00ED28C9" w:rsidRPr="00F4548C" w:rsidRDefault="00ED28C9" w:rsidP="00F4548C">
            <w:pPr>
              <w:spacing w:after="0"/>
              <w:rPr>
                <w:rFonts w:cstheme="minorHAnsi"/>
                <w:sz w:val="18"/>
                <w:szCs w:val="18"/>
              </w:rPr>
            </w:pPr>
            <w:r w:rsidRPr="00F4548C">
              <w:rPr>
                <w:rFonts w:cstheme="minorHAnsi"/>
                <w:sz w:val="18"/>
                <w:szCs w:val="18"/>
              </w:rPr>
              <w:t>Porfir</w:t>
            </w:r>
          </w:p>
        </w:tc>
        <w:tc>
          <w:tcPr>
            <w:tcW w:w="1260" w:type="dxa"/>
            <w:tcBorders>
              <w:top w:val="nil"/>
              <w:left w:val="single" w:sz="6" w:space="0" w:color="auto"/>
              <w:bottom w:val="nil"/>
              <w:right w:val="single" w:sz="6" w:space="0" w:color="auto"/>
            </w:tcBorders>
            <w:noWrap/>
          </w:tcPr>
          <w:p w14:paraId="0331AC92" w14:textId="77777777" w:rsidR="00ED28C9" w:rsidRPr="00F4548C" w:rsidRDefault="00ED28C9" w:rsidP="00F4548C">
            <w:pPr>
              <w:spacing w:after="0"/>
              <w:rPr>
                <w:rFonts w:cstheme="minorHAnsi"/>
                <w:sz w:val="18"/>
                <w:szCs w:val="18"/>
              </w:rPr>
            </w:pPr>
            <w:r w:rsidRPr="00F4548C">
              <w:rPr>
                <w:rFonts w:cstheme="minorHAnsi"/>
                <w:sz w:val="18"/>
                <w:szCs w:val="18"/>
              </w:rPr>
              <w:t>24,5</w:t>
            </w:r>
          </w:p>
        </w:tc>
        <w:tc>
          <w:tcPr>
            <w:tcW w:w="1260" w:type="dxa"/>
            <w:tcBorders>
              <w:top w:val="nil"/>
              <w:left w:val="single" w:sz="6" w:space="0" w:color="auto"/>
              <w:bottom w:val="nil"/>
              <w:right w:val="single" w:sz="6" w:space="0" w:color="auto"/>
            </w:tcBorders>
            <w:noWrap/>
          </w:tcPr>
          <w:p w14:paraId="23B60ECB"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3E9EE7DE" w14:textId="77777777" w:rsidTr="00F87D2A">
        <w:trPr>
          <w:cantSplit/>
          <w:trHeight w:val="150"/>
        </w:trPr>
        <w:tc>
          <w:tcPr>
            <w:tcW w:w="0" w:type="auto"/>
            <w:vMerge/>
            <w:tcBorders>
              <w:top w:val="single" w:sz="4" w:space="0" w:color="auto"/>
              <w:left w:val="single" w:sz="4" w:space="0" w:color="auto"/>
              <w:bottom w:val="single" w:sz="4" w:space="0" w:color="auto"/>
              <w:right w:val="single" w:sz="4" w:space="0" w:color="auto"/>
            </w:tcBorders>
            <w:vAlign w:val="center"/>
          </w:tcPr>
          <w:p w14:paraId="48218C08"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4A05F1D0" w14:textId="77777777" w:rsidR="00ED28C9" w:rsidRPr="00F4548C" w:rsidRDefault="00ED28C9" w:rsidP="00F4548C">
            <w:pPr>
              <w:spacing w:after="0"/>
              <w:rPr>
                <w:rFonts w:cstheme="minorHAnsi"/>
                <w:sz w:val="18"/>
                <w:szCs w:val="18"/>
              </w:rPr>
            </w:pPr>
            <w:r w:rsidRPr="00F4548C">
              <w:rPr>
                <w:rFonts w:cstheme="minorHAnsi"/>
                <w:sz w:val="18"/>
                <w:szCs w:val="18"/>
              </w:rPr>
              <w:t>Trachit, liparyt, i skały pokruszone</w:t>
            </w:r>
          </w:p>
        </w:tc>
        <w:tc>
          <w:tcPr>
            <w:tcW w:w="1260" w:type="dxa"/>
            <w:tcBorders>
              <w:top w:val="nil"/>
              <w:left w:val="single" w:sz="6" w:space="0" w:color="auto"/>
              <w:bottom w:val="nil"/>
              <w:right w:val="single" w:sz="6" w:space="0" w:color="auto"/>
            </w:tcBorders>
            <w:noWrap/>
          </w:tcPr>
          <w:p w14:paraId="611A8969" w14:textId="77777777" w:rsidR="00ED28C9" w:rsidRPr="00F4548C" w:rsidRDefault="00ED28C9" w:rsidP="00F4548C">
            <w:pPr>
              <w:spacing w:after="0"/>
              <w:rPr>
                <w:rFonts w:cstheme="minorHAnsi"/>
                <w:sz w:val="18"/>
                <w:szCs w:val="18"/>
              </w:rPr>
            </w:pPr>
            <w:r w:rsidRPr="00F4548C">
              <w:rPr>
                <w:rFonts w:cstheme="minorHAnsi"/>
                <w:sz w:val="18"/>
                <w:szCs w:val="18"/>
              </w:rPr>
              <w:t>26,5</w:t>
            </w:r>
          </w:p>
        </w:tc>
        <w:tc>
          <w:tcPr>
            <w:tcW w:w="1260" w:type="dxa"/>
            <w:tcBorders>
              <w:top w:val="nil"/>
              <w:left w:val="single" w:sz="6" w:space="0" w:color="auto"/>
              <w:bottom w:val="nil"/>
              <w:right w:val="single" w:sz="6" w:space="0" w:color="auto"/>
            </w:tcBorders>
            <w:noWrap/>
          </w:tcPr>
          <w:p w14:paraId="52165A9C"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75B9541F" w14:textId="77777777" w:rsidTr="00F87D2A">
        <w:trPr>
          <w:cantSplit/>
          <w:trHeight w:val="120"/>
        </w:trPr>
        <w:tc>
          <w:tcPr>
            <w:tcW w:w="0" w:type="auto"/>
            <w:vMerge/>
            <w:tcBorders>
              <w:top w:val="single" w:sz="4" w:space="0" w:color="auto"/>
              <w:left w:val="single" w:sz="4" w:space="0" w:color="auto"/>
              <w:bottom w:val="single" w:sz="4" w:space="0" w:color="auto"/>
              <w:right w:val="single" w:sz="4" w:space="0" w:color="auto"/>
            </w:tcBorders>
            <w:vAlign w:val="center"/>
          </w:tcPr>
          <w:p w14:paraId="7131F747"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24E85183" w14:textId="77777777" w:rsidR="00ED28C9" w:rsidRPr="00F4548C" w:rsidRDefault="00ED28C9" w:rsidP="00F4548C">
            <w:pPr>
              <w:spacing w:after="0"/>
              <w:rPr>
                <w:rFonts w:cstheme="minorHAnsi"/>
                <w:sz w:val="18"/>
                <w:szCs w:val="18"/>
              </w:rPr>
            </w:pPr>
            <w:r w:rsidRPr="00F4548C">
              <w:rPr>
                <w:rFonts w:cstheme="minorHAnsi"/>
                <w:sz w:val="18"/>
                <w:szCs w:val="18"/>
              </w:rPr>
              <w:t>Granitognejs</w:t>
            </w:r>
          </w:p>
        </w:tc>
        <w:tc>
          <w:tcPr>
            <w:tcW w:w="1260" w:type="dxa"/>
            <w:tcBorders>
              <w:top w:val="nil"/>
              <w:left w:val="single" w:sz="6" w:space="0" w:color="auto"/>
              <w:bottom w:val="nil"/>
              <w:right w:val="single" w:sz="6" w:space="0" w:color="auto"/>
            </w:tcBorders>
            <w:noWrap/>
          </w:tcPr>
          <w:p w14:paraId="7F8BC5A9" w14:textId="77777777" w:rsidR="00ED28C9" w:rsidRPr="00F4548C" w:rsidRDefault="00ED28C9" w:rsidP="00F4548C">
            <w:pPr>
              <w:spacing w:after="0"/>
              <w:rPr>
                <w:rFonts w:cstheme="minorHAnsi"/>
                <w:sz w:val="18"/>
                <w:szCs w:val="18"/>
              </w:rPr>
            </w:pPr>
            <w:r w:rsidRPr="00F4548C">
              <w:rPr>
                <w:rFonts w:cstheme="minorHAnsi"/>
                <w:sz w:val="18"/>
                <w:szCs w:val="18"/>
              </w:rPr>
              <w:t>25,5</w:t>
            </w:r>
          </w:p>
        </w:tc>
        <w:tc>
          <w:tcPr>
            <w:tcW w:w="1260" w:type="dxa"/>
            <w:tcBorders>
              <w:top w:val="nil"/>
              <w:left w:val="single" w:sz="6" w:space="0" w:color="auto"/>
              <w:bottom w:val="nil"/>
              <w:right w:val="single" w:sz="6" w:space="0" w:color="auto"/>
            </w:tcBorders>
            <w:noWrap/>
          </w:tcPr>
          <w:p w14:paraId="302AD1A4"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5D25AA11" w14:textId="77777777" w:rsidTr="00F87D2A">
        <w:trPr>
          <w:cantSplit/>
          <w:trHeight w:val="270"/>
        </w:trPr>
        <w:tc>
          <w:tcPr>
            <w:tcW w:w="0" w:type="auto"/>
            <w:vMerge/>
            <w:tcBorders>
              <w:top w:val="single" w:sz="4" w:space="0" w:color="auto"/>
              <w:left w:val="single" w:sz="4" w:space="0" w:color="auto"/>
              <w:bottom w:val="single" w:sz="4" w:space="0" w:color="auto"/>
              <w:right w:val="single" w:sz="4" w:space="0" w:color="auto"/>
            </w:tcBorders>
            <w:vAlign w:val="center"/>
          </w:tcPr>
          <w:p w14:paraId="61DD1768"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79D7CB37" w14:textId="77777777" w:rsidR="00ED28C9" w:rsidRPr="00F4548C" w:rsidRDefault="00ED28C9" w:rsidP="00F4548C">
            <w:pPr>
              <w:spacing w:after="0"/>
              <w:rPr>
                <w:rFonts w:cstheme="minorHAnsi"/>
                <w:sz w:val="18"/>
                <w:szCs w:val="18"/>
              </w:rPr>
            </w:pPr>
            <w:r w:rsidRPr="00F4548C">
              <w:rPr>
                <w:rFonts w:cstheme="minorHAnsi"/>
                <w:sz w:val="18"/>
                <w:szCs w:val="18"/>
              </w:rPr>
              <w:t>Wapień krzemienisty i rogowy bardzo twardy</w:t>
            </w:r>
          </w:p>
        </w:tc>
        <w:tc>
          <w:tcPr>
            <w:tcW w:w="1260" w:type="dxa"/>
            <w:tcBorders>
              <w:top w:val="nil"/>
              <w:left w:val="single" w:sz="6" w:space="0" w:color="auto"/>
              <w:bottom w:val="nil"/>
              <w:right w:val="single" w:sz="6" w:space="0" w:color="auto"/>
            </w:tcBorders>
            <w:noWrap/>
          </w:tcPr>
          <w:p w14:paraId="669C0666" w14:textId="77777777" w:rsidR="00ED28C9" w:rsidRPr="00F4548C" w:rsidRDefault="00ED28C9" w:rsidP="00F4548C">
            <w:pPr>
              <w:spacing w:after="0"/>
              <w:rPr>
                <w:rFonts w:cstheme="minorHAnsi"/>
                <w:sz w:val="18"/>
                <w:szCs w:val="18"/>
              </w:rPr>
            </w:pPr>
            <w:r w:rsidRPr="00F4548C">
              <w:rPr>
                <w:rFonts w:cstheme="minorHAnsi"/>
                <w:sz w:val="18"/>
                <w:szCs w:val="18"/>
              </w:rPr>
              <w:t>27,4</w:t>
            </w:r>
          </w:p>
        </w:tc>
        <w:tc>
          <w:tcPr>
            <w:tcW w:w="1260" w:type="dxa"/>
            <w:tcBorders>
              <w:top w:val="nil"/>
              <w:left w:val="single" w:sz="6" w:space="0" w:color="auto"/>
              <w:bottom w:val="nil"/>
              <w:right w:val="single" w:sz="6" w:space="0" w:color="auto"/>
            </w:tcBorders>
            <w:noWrap/>
          </w:tcPr>
          <w:p w14:paraId="0AAE55FE"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0D0F091E" w14:textId="77777777" w:rsidTr="00F87D2A">
        <w:trPr>
          <w:cantSplit/>
          <w:trHeight w:val="165"/>
        </w:trPr>
        <w:tc>
          <w:tcPr>
            <w:tcW w:w="0" w:type="auto"/>
            <w:vMerge/>
            <w:tcBorders>
              <w:top w:val="single" w:sz="4" w:space="0" w:color="auto"/>
              <w:left w:val="single" w:sz="4" w:space="0" w:color="auto"/>
              <w:bottom w:val="single" w:sz="4" w:space="0" w:color="auto"/>
              <w:right w:val="single" w:sz="4" w:space="0" w:color="auto"/>
            </w:tcBorders>
            <w:vAlign w:val="center"/>
          </w:tcPr>
          <w:p w14:paraId="08FA423E"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03CC05DD" w14:textId="77777777" w:rsidR="00ED28C9" w:rsidRPr="00F4548C" w:rsidRDefault="00ED28C9" w:rsidP="00F4548C">
            <w:pPr>
              <w:spacing w:after="0"/>
              <w:rPr>
                <w:rFonts w:cstheme="minorHAnsi"/>
                <w:sz w:val="18"/>
                <w:szCs w:val="18"/>
              </w:rPr>
            </w:pPr>
            <w:r w:rsidRPr="00F4548C">
              <w:rPr>
                <w:rFonts w:cstheme="minorHAnsi"/>
                <w:sz w:val="18"/>
                <w:szCs w:val="18"/>
              </w:rPr>
              <w:t>Andezyt, bazalt, rogowiec w ławicach</w:t>
            </w:r>
          </w:p>
        </w:tc>
        <w:tc>
          <w:tcPr>
            <w:tcW w:w="1260" w:type="dxa"/>
            <w:tcBorders>
              <w:top w:val="nil"/>
              <w:left w:val="single" w:sz="6" w:space="0" w:color="auto"/>
              <w:bottom w:val="nil"/>
              <w:right w:val="single" w:sz="6" w:space="0" w:color="auto"/>
            </w:tcBorders>
            <w:noWrap/>
          </w:tcPr>
          <w:p w14:paraId="4509B1BF" w14:textId="77777777" w:rsidR="00ED28C9" w:rsidRPr="00F4548C" w:rsidRDefault="00ED28C9" w:rsidP="00F4548C">
            <w:pPr>
              <w:spacing w:after="0"/>
              <w:rPr>
                <w:rFonts w:cstheme="minorHAnsi"/>
                <w:sz w:val="18"/>
                <w:szCs w:val="18"/>
              </w:rPr>
            </w:pPr>
            <w:r w:rsidRPr="00F4548C">
              <w:rPr>
                <w:rFonts w:cstheme="minorHAnsi"/>
                <w:sz w:val="18"/>
                <w:szCs w:val="18"/>
              </w:rPr>
              <w:t>26,5</w:t>
            </w:r>
          </w:p>
        </w:tc>
        <w:tc>
          <w:tcPr>
            <w:tcW w:w="1260" w:type="dxa"/>
            <w:tcBorders>
              <w:top w:val="nil"/>
              <w:left w:val="single" w:sz="6" w:space="0" w:color="auto"/>
              <w:bottom w:val="nil"/>
              <w:right w:val="single" w:sz="6" w:space="0" w:color="auto"/>
            </w:tcBorders>
            <w:noWrap/>
          </w:tcPr>
          <w:p w14:paraId="1FF4CAA6"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3DB3CD06" w14:textId="77777777" w:rsidTr="00F87D2A">
        <w:trPr>
          <w:cantSplit/>
          <w:trHeight w:val="210"/>
        </w:trPr>
        <w:tc>
          <w:tcPr>
            <w:tcW w:w="0" w:type="auto"/>
            <w:vMerge/>
            <w:tcBorders>
              <w:top w:val="single" w:sz="4" w:space="0" w:color="auto"/>
              <w:left w:val="single" w:sz="4" w:space="0" w:color="auto"/>
              <w:bottom w:val="single" w:sz="4" w:space="0" w:color="auto"/>
              <w:right w:val="single" w:sz="4" w:space="0" w:color="auto"/>
            </w:tcBorders>
            <w:vAlign w:val="center"/>
          </w:tcPr>
          <w:p w14:paraId="14DD69F7"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0D36E6B3" w14:textId="77777777" w:rsidR="00ED28C9" w:rsidRPr="00F4548C" w:rsidRDefault="00ED28C9" w:rsidP="00F4548C">
            <w:pPr>
              <w:spacing w:after="0"/>
              <w:rPr>
                <w:rFonts w:cstheme="minorHAnsi"/>
                <w:sz w:val="18"/>
                <w:szCs w:val="18"/>
              </w:rPr>
            </w:pPr>
            <w:r w:rsidRPr="00F4548C">
              <w:rPr>
                <w:rFonts w:cstheme="minorHAnsi"/>
                <w:sz w:val="18"/>
                <w:szCs w:val="18"/>
              </w:rPr>
              <w:t>Gabro</w:t>
            </w:r>
          </w:p>
        </w:tc>
        <w:tc>
          <w:tcPr>
            <w:tcW w:w="1260" w:type="dxa"/>
            <w:tcBorders>
              <w:top w:val="nil"/>
              <w:left w:val="single" w:sz="6" w:space="0" w:color="auto"/>
              <w:bottom w:val="nil"/>
              <w:right w:val="single" w:sz="6" w:space="0" w:color="auto"/>
            </w:tcBorders>
            <w:noWrap/>
          </w:tcPr>
          <w:p w14:paraId="0E3D1CD3" w14:textId="77777777" w:rsidR="00ED28C9" w:rsidRPr="00F4548C" w:rsidRDefault="00ED28C9" w:rsidP="00F4548C">
            <w:pPr>
              <w:spacing w:after="0"/>
              <w:rPr>
                <w:rFonts w:cstheme="minorHAnsi"/>
                <w:sz w:val="18"/>
                <w:szCs w:val="18"/>
              </w:rPr>
            </w:pPr>
            <w:r w:rsidRPr="00F4548C">
              <w:rPr>
                <w:rFonts w:cstheme="minorHAnsi"/>
                <w:sz w:val="18"/>
                <w:szCs w:val="18"/>
              </w:rPr>
              <w:t>26,5</w:t>
            </w:r>
          </w:p>
        </w:tc>
        <w:tc>
          <w:tcPr>
            <w:tcW w:w="1260" w:type="dxa"/>
            <w:tcBorders>
              <w:top w:val="nil"/>
              <w:left w:val="single" w:sz="6" w:space="0" w:color="auto"/>
              <w:bottom w:val="nil"/>
              <w:right w:val="single" w:sz="6" w:space="0" w:color="auto"/>
            </w:tcBorders>
            <w:noWrap/>
          </w:tcPr>
          <w:p w14:paraId="59877C2E"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5392A574" w14:textId="77777777" w:rsidTr="00F87D2A">
        <w:trPr>
          <w:cantSplit/>
          <w:trHeight w:val="180"/>
        </w:trPr>
        <w:tc>
          <w:tcPr>
            <w:tcW w:w="0" w:type="auto"/>
            <w:vMerge/>
            <w:tcBorders>
              <w:top w:val="single" w:sz="4" w:space="0" w:color="auto"/>
              <w:left w:val="single" w:sz="4" w:space="0" w:color="auto"/>
              <w:bottom w:val="single" w:sz="4" w:space="0" w:color="auto"/>
              <w:right w:val="single" w:sz="4" w:space="0" w:color="auto"/>
            </w:tcBorders>
            <w:vAlign w:val="center"/>
          </w:tcPr>
          <w:p w14:paraId="35CD30A1"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nil"/>
              <w:right w:val="single" w:sz="6" w:space="0" w:color="auto"/>
            </w:tcBorders>
            <w:noWrap/>
          </w:tcPr>
          <w:p w14:paraId="1BCF54FA" w14:textId="77777777" w:rsidR="00ED28C9" w:rsidRPr="00F4548C" w:rsidRDefault="00ED28C9" w:rsidP="00F4548C">
            <w:pPr>
              <w:spacing w:after="0"/>
              <w:rPr>
                <w:rFonts w:cstheme="minorHAnsi"/>
                <w:sz w:val="18"/>
                <w:szCs w:val="18"/>
              </w:rPr>
            </w:pPr>
            <w:r w:rsidRPr="00F4548C">
              <w:rPr>
                <w:rFonts w:cstheme="minorHAnsi"/>
                <w:sz w:val="18"/>
                <w:szCs w:val="18"/>
              </w:rPr>
              <w:t>Gabrodiabaz i kwarcyt</w:t>
            </w:r>
          </w:p>
        </w:tc>
        <w:tc>
          <w:tcPr>
            <w:tcW w:w="1260" w:type="dxa"/>
            <w:tcBorders>
              <w:top w:val="nil"/>
              <w:left w:val="single" w:sz="6" w:space="0" w:color="auto"/>
              <w:bottom w:val="nil"/>
              <w:right w:val="single" w:sz="6" w:space="0" w:color="auto"/>
            </w:tcBorders>
            <w:noWrap/>
          </w:tcPr>
          <w:p w14:paraId="7BFBAF0B" w14:textId="77777777" w:rsidR="00ED28C9" w:rsidRPr="00F4548C" w:rsidRDefault="00ED28C9" w:rsidP="00F4548C">
            <w:pPr>
              <w:spacing w:after="0"/>
              <w:rPr>
                <w:rFonts w:cstheme="minorHAnsi"/>
                <w:sz w:val="18"/>
                <w:szCs w:val="18"/>
              </w:rPr>
            </w:pPr>
            <w:r w:rsidRPr="00F4548C">
              <w:rPr>
                <w:rFonts w:cstheme="minorHAnsi"/>
                <w:sz w:val="18"/>
                <w:szCs w:val="18"/>
              </w:rPr>
              <w:t>27,4</w:t>
            </w:r>
          </w:p>
        </w:tc>
        <w:tc>
          <w:tcPr>
            <w:tcW w:w="1260" w:type="dxa"/>
            <w:tcBorders>
              <w:top w:val="nil"/>
              <w:left w:val="single" w:sz="6" w:space="0" w:color="auto"/>
              <w:bottom w:val="nil"/>
              <w:right w:val="single" w:sz="6" w:space="0" w:color="auto"/>
            </w:tcBorders>
            <w:noWrap/>
          </w:tcPr>
          <w:p w14:paraId="017729FE"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66D79D8B" w14:textId="77777777" w:rsidTr="00F87D2A">
        <w:trPr>
          <w:cantSplit/>
          <w:trHeight w:val="436"/>
        </w:trPr>
        <w:tc>
          <w:tcPr>
            <w:tcW w:w="0" w:type="auto"/>
            <w:vMerge/>
            <w:tcBorders>
              <w:top w:val="single" w:sz="4" w:space="0" w:color="auto"/>
              <w:left w:val="single" w:sz="4" w:space="0" w:color="auto"/>
              <w:bottom w:val="single" w:sz="4" w:space="0" w:color="auto"/>
              <w:right w:val="single" w:sz="4" w:space="0" w:color="auto"/>
            </w:tcBorders>
            <w:vAlign w:val="center"/>
          </w:tcPr>
          <w:p w14:paraId="3BE2251D" w14:textId="77777777" w:rsidR="00ED28C9" w:rsidRPr="00F4548C" w:rsidRDefault="00ED28C9" w:rsidP="00F4548C">
            <w:pPr>
              <w:spacing w:after="0"/>
              <w:rPr>
                <w:rFonts w:cstheme="minorHAnsi"/>
                <w:sz w:val="18"/>
                <w:szCs w:val="18"/>
              </w:rPr>
            </w:pPr>
          </w:p>
        </w:tc>
        <w:tc>
          <w:tcPr>
            <w:tcW w:w="4500" w:type="dxa"/>
            <w:tcBorders>
              <w:top w:val="nil"/>
              <w:left w:val="single" w:sz="4" w:space="0" w:color="auto"/>
              <w:bottom w:val="single" w:sz="6" w:space="0" w:color="auto"/>
              <w:right w:val="single" w:sz="6" w:space="0" w:color="auto"/>
            </w:tcBorders>
            <w:noWrap/>
          </w:tcPr>
          <w:p w14:paraId="6DB6A3E5" w14:textId="77777777" w:rsidR="00ED28C9" w:rsidRPr="00F4548C" w:rsidRDefault="00ED28C9" w:rsidP="00F4548C">
            <w:pPr>
              <w:spacing w:after="0"/>
              <w:rPr>
                <w:rFonts w:cstheme="minorHAnsi"/>
                <w:sz w:val="18"/>
                <w:szCs w:val="18"/>
              </w:rPr>
            </w:pPr>
            <w:r w:rsidRPr="00F4548C">
              <w:rPr>
                <w:rFonts w:cstheme="minorHAnsi"/>
                <w:sz w:val="18"/>
                <w:szCs w:val="18"/>
              </w:rPr>
              <w:t>Bazalt</w:t>
            </w:r>
          </w:p>
        </w:tc>
        <w:tc>
          <w:tcPr>
            <w:tcW w:w="1260" w:type="dxa"/>
            <w:tcBorders>
              <w:top w:val="nil"/>
              <w:left w:val="single" w:sz="6" w:space="0" w:color="auto"/>
              <w:bottom w:val="single" w:sz="6" w:space="0" w:color="auto"/>
              <w:right w:val="single" w:sz="6" w:space="0" w:color="auto"/>
            </w:tcBorders>
            <w:noWrap/>
          </w:tcPr>
          <w:p w14:paraId="12BA8AA5" w14:textId="77777777" w:rsidR="00ED28C9" w:rsidRPr="00F4548C" w:rsidRDefault="00ED28C9" w:rsidP="00F4548C">
            <w:pPr>
              <w:spacing w:after="0"/>
              <w:rPr>
                <w:rFonts w:cstheme="minorHAnsi"/>
                <w:sz w:val="18"/>
                <w:szCs w:val="18"/>
              </w:rPr>
            </w:pPr>
            <w:r w:rsidRPr="00F4548C">
              <w:rPr>
                <w:rFonts w:cstheme="minorHAnsi"/>
                <w:sz w:val="18"/>
                <w:szCs w:val="18"/>
              </w:rPr>
              <w:t>25,5</w:t>
            </w:r>
          </w:p>
          <w:p w14:paraId="19659890" w14:textId="77777777" w:rsidR="00ED28C9" w:rsidRPr="00F4548C" w:rsidRDefault="00ED28C9" w:rsidP="00F4548C">
            <w:pPr>
              <w:spacing w:after="0"/>
              <w:rPr>
                <w:rFonts w:cstheme="minorHAnsi"/>
                <w:sz w:val="18"/>
                <w:szCs w:val="18"/>
              </w:rPr>
            </w:pPr>
            <w:r w:rsidRPr="00F4548C">
              <w:rPr>
                <w:rFonts w:cstheme="minorHAnsi"/>
                <w:sz w:val="18"/>
                <w:szCs w:val="18"/>
              </w:rPr>
              <w:t>27,4</w:t>
            </w:r>
          </w:p>
        </w:tc>
        <w:tc>
          <w:tcPr>
            <w:tcW w:w="1260" w:type="dxa"/>
            <w:tcBorders>
              <w:top w:val="nil"/>
              <w:left w:val="single" w:sz="6" w:space="0" w:color="auto"/>
              <w:bottom w:val="single" w:sz="6" w:space="0" w:color="auto"/>
              <w:right w:val="single" w:sz="6" w:space="0" w:color="auto"/>
            </w:tcBorders>
            <w:noWrap/>
          </w:tcPr>
          <w:p w14:paraId="699A7DC3" w14:textId="77777777" w:rsidR="00ED28C9" w:rsidRPr="00F4548C" w:rsidRDefault="00ED28C9" w:rsidP="00F4548C">
            <w:pPr>
              <w:spacing w:after="0"/>
              <w:rPr>
                <w:rFonts w:cstheme="minorHAnsi"/>
                <w:sz w:val="18"/>
                <w:szCs w:val="18"/>
              </w:rPr>
            </w:pPr>
            <w:r w:rsidRPr="00F4548C">
              <w:rPr>
                <w:rFonts w:cstheme="minorHAnsi"/>
                <w:sz w:val="18"/>
                <w:szCs w:val="18"/>
              </w:rPr>
              <w:t>od 45 do 50</w:t>
            </w:r>
          </w:p>
        </w:tc>
      </w:tr>
      <w:tr w:rsidR="00ED28C9" w:rsidRPr="00F4548C" w14:paraId="0C791513" w14:textId="77777777" w:rsidTr="00F87D2A">
        <w:tc>
          <w:tcPr>
            <w:tcW w:w="7940" w:type="dxa"/>
            <w:gridSpan w:val="4"/>
            <w:tcBorders>
              <w:top w:val="nil"/>
              <w:left w:val="single" w:sz="6" w:space="0" w:color="auto"/>
              <w:bottom w:val="single" w:sz="6" w:space="0" w:color="auto"/>
              <w:right w:val="single" w:sz="6" w:space="0" w:color="auto"/>
            </w:tcBorders>
            <w:noWrap/>
          </w:tcPr>
          <w:p w14:paraId="78C3D96D" w14:textId="77777777" w:rsidR="00ED28C9" w:rsidRPr="00F4548C" w:rsidRDefault="00ED28C9" w:rsidP="00F4548C">
            <w:pPr>
              <w:spacing w:after="0"/>
              <w:rPr>
                <w:rFonts w:cstheme="minorHAnsi"/>
                <w:sz w:val="18"/>
                <w:szCs w:val="18"/>
              </w:rPr>
            </w:pPr>
            <w:r w:rsidRPr="00F4548C">
              <w:rPr>
                <w:rFonts w:cstheme="minorHAnsi"/>
                <w:sz w:val="18"/>
                <w:szCs w:val="18"/>
              </w:rPr>
              <w:t xml:space="preserve"> 1)  Mniejsze wartości stosować przy obliczaniu ilości materiałów na warstwy nasypów przed ich zagęszczeniem, większe wartości przy obliczaniu objętości i ilości środków przewozowych.</w:t>
            </w:r>
          </w:p>
        </w:tc>
      </w:tr>
    </w:tbl>
    <w:p w14:paraId="1C2A31BA"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19C26C69" w14:textId="77777777" w:rsidR="00ED28C9" w:rsidRPr="00F4548C" w:rsidRDefault="00ED28C9" w:rsidP="00F4548C">
      <w:pPr>
        <w:spacing w:after="0"/>
        <w:rPr>
          <w:rFonts w:cstheme="minorHAnsi"/>
          <w:sz w:val="18"/>
          <w:szCs w:val="18"/>
        </w:rPr>
      </w:pPr>
      <w:r w:rsidRPr="00F4548C">
        <w:rPr>
          <w:rFonts w:cstheme="minorHAnsi"/>
          <w:sz w:val="18"/>
          <w:szCs w:val="18"/>
        </w:rPr>
        <w:t>Tablica 2. Podział gruntów pod względem wysadzinowości wg PN-S-02205 [4]</w:t>
      </w:r>
    </w:p>
    <w:tbl>
      <w:tblPr>
        <w:tblW w:w="0" w:type="auto"/>
        <w:tblCellMar>
          <w:left w:w="70" w:type="dxa"/>
          <w:right w:w="70" w:type="dxa"/>
        </w:tblCellMar>
        <w:tblLook w:val="0000" w:firstRow="0" w:lastRow="0" w:firstColumn="0" w:lastColumn="0" w:noHBand="0" w:noVBand="0"/>
      </w:tblPr>
      <w:tblGrid>
        <w:gridCol w:w="496"/>
        <w:gridCol w:w="1432"/>
        <w:gridCol w:w="825"/>
        <w:gridCol w:w="1628"/>
        <w:gridCol w:w="1628"/>
        <w:gridCol w:w="1629"/>
      </w:tblGrid>
      <w:tr w:rsidR="00ED28C9" w:rsidRPr="00F4548C" w14:paraId="687402E7" w14:textId="77777777" w:rsidTr="00F87D2A">
        <w:trPr>
          <w:cantSplit/>
        </w:trPr>
        <w:tc>
          <w:tcPr>
            <w:tcW w:w="496" w:type="dxa"/>
            <w:vMerge w:val="restart"/>
            <w:tcBorders>
              <w:top w:val="single" w:sz="6" w:space="0" w:color="auto"/>
              <w:left w:val="single" w:sz="6" w:space="0" w:color="auto"/>
              <w:bottom w:val="double" w:sz="6" w:space="0" w:color="auto"/>
              <w:right w:val="nil"/>
            </w:tcBorders>
            <w:noWrap/>
          </w:tcPr>
          <w:p w14:paraId="52C5C8B1" w14:textId="77777777" w:rsidR="00ED28C9" w:rsidRPr="00F4548C" w:rsidRDefault="00ED28C9" w:rsidP="00F4548C">
            <w:pPr>
              <w:spacing w:after="0"/>
              <w:rPr>
                <w:rFonts w:cstheme="minorHAnsi"/>
                <w:sz w:val="18"/>
                <w:szCs w:val="18"/>
              </w:rPr>
            </w:pPr>
            <w:r w:rsidRPr="00F4548C">
              <w:rPr>
                <w:rFonts w:cstheme="minorHAnsi"/>
                <w:sz w:val="18"/>
                <w:szCs w:val="18"/>
              </w:rPr>
              <w:t>Lp.</w:t>
            </w:r>
          </w:p>
        </w:tc>
        <w:tc>
          <w:tcPr>
            <w:tcW w:w="1417" w:type="dxa"/>
            <w:vMerge w:val="restart"/>
            <w:tcBorders>
              <w:top w:val="single" w:sz="6" w:space="0" w:color="auto"/>
              <w:left w:val="single" w:sz="6" w:space="0" w:color="auto"/>
              <w:bottom w:val="double" w:sz="6" w:space="0" w:color="auto"/>
              <w:right w:val="nil"/>
            </w:tcBorders>
            <w:noWrap/>
          </w:tcPr>
          <w:p w14:paraId="08B11242" w14:textId="77777777" w:rsidR="00ED28C9" w:rsidRPr="00F4548C" w:rsidRDefault="00ED28C9" w:rsidP="00F4548C">
            <w:pPr>
              <w:spacing w:after="0"/>
              <w:rPr>
                <w:rFonts w:cstheme="minorHAnsi"/>
                <w:sz w:val="18"/>
                <w:szCs w:val="18"/>
              </w:rPr>
            </w:pPr>
            <w:r w:rsidRPr="00F4548C">
              <w:rPr>
                <w:rFonts w:cstheme="minorHAnsi"/>
                <w:sz w:val="18"/>
                <w:szCs w:val="18"/>
              </w:rPr>
              <w:t>Wyszczególnienie</w:t>
            </w:r>
          </w:p>
          <w:p w14:paraId="0C162D4B" w14:textId="77777777" w:rsidR="00ED28C9" w:rsidRPr="00F4548C" w:rsidRDefault="00ED28C9" w:rsidP="00F4548C">
            <w:pPr>
              <w:spacing w:after="0"/>
              <w:rPr>
                <w:rFonts w:cstheme="minorHAnsi"/>
                <w:sz w:val="18"/>
                <w:szCs w:val="18"/>
              </w:rPr>
            </w:pPr>
            <w:r w:rsidRPr="00F4548C">
              <w:rPr>
                <w:rFonts w:cstheme="minorHAnsi"/>
                <w:sz w:val="18"/>
                <w:szCs w:val="18"/>
              </w:rPr>
              <w:t>właściwości</w:t>
            </w:r>
          </w:p>
        </w:tc>
        <w:tc>
          <w:tcPr>
            <w:tcW w:w="709" w:type="dxa"/>
            <w:vMerge w:val="restart"/>
            <w:tcBorders>
              <w:top w:val="single" w:sz="6" w:space="0" w:color="auto"/>
              <w:left w:val="single" w:sz="6" w:space="0" w:color="auto"/>
              <w:bottom w:val="double" w:sz="6" w:space="0" w:color="auto"/>
              <w:right w:val="nil"/>
            </w:tcBorders>
            <w:noWrap/>
          </w:tcPr>
          <w:p w14:paraId="49D45C61" w14:textId="77777777" w:rsidR="00ED28C9" w:rsidRPr="00F4548C" w:rsidRDefault="00ED28C9" w:rsidP="00F4548C">
            <w:pPr>
              <w:spacing w:after="0"/>
              <w:rPr>
                <w:rFonts w:cstheme="minorHAnsi"/>
                <w:sz w:val="18"/>
                <w:szCs w:val="18"/>
              </w:rPr>
            </w:pPr>
            <w:r w:rsidRPr="00F4548C">
              <w:rPr>
                <w:rFonts w:cstheme="minorHAnsi"/>
                <w:sz w:val="18"/>
                <w:szCs w:val="18"/>
              </w:rPr>
              <w:t>Jednostki</w:t>
            </w:r>
          </w:p>
        </w:tc>
        <w:tc>
          <w:tcPr>
            <w:tcW w:w="4885" w:type="dxa"/>
            <w:gridSpan w:val="3"/>
            <w:tcBorders>
              <w:top w:val="single" w:sz="6" w:space="0" w:color="auto"/>
              <w:left w:val="single" w:sz="6" w:space="0" w:color="auto"/>
              <w:bottom w:val="single" w:sz="6" w:space="0" w:color="auto"/>
              <w:right w:val="single" w:sz="6" w:space="0" w:color="auto"/>
            </w:tcBorders>
            <w:noWrap/>
          </w:tcPr>
          <w:p w14:paraId="72E8CFAD" w14:textId="77777777" w:rsidR="00ED28C9" w:rsidRPr="00F4548C" w:rsidRDefault="00ED28C9" w:rsidP="00F4548C">
            <w:pPr>
              <w:spacing w:after="0"/>
              <w:rPr>
                <w:rFonts w:cstheme="minorHAnsi"/>
                <w:sz w:val="18"/>
                <w:szCs w:val="18"/>
              </w:rPr>
            </w:pPr>
            <w:r w:rsidRPr="00F4548C">
              <w:rPr>
                <w:rFonts w:cstheme="minorHAnsi"/>
                <w:sz w:val="18"/>
                <w:szCs w:val="18"/>
              </w:rPr>
              <w:t>Grupy gruntów</w:t>
            </w:r>
          </w:p>
        </w:tc>
      </w:tr>
      <w:tr w:rsidR="00ED28C9" w:rsidRPr="00F4548C" w14:paraId="44328ED8" w14:textId="77777777" w:rsidTr="00F87D2A">
        <w:trPr>
          <w:cantSplit/>
        </w:trPr>
        <w:tc>
          <w:tcPr>
            <w:tcW w:w="0" w:type="auto"/>
            <w:vMerge/>
            <w:tcBorders>
              <w:top w:val="single" w:sz="6" w:space="0" w:color="auto"/>
              <w:left w:val="single" w:sz="6" w:space="0" w:color="auto"/>
              <w:bottom w:val="double" w:sz="6" w:space="0" w:color="auto"/>
              <w:right w:val="nil"/>
            </w:tcBorders>
            <w:vAlign w:val="center"/>
          </w:tcPr>
          <w:p w14:paraId="45A036DA" w14:textId="77777777" w:rsidR="00ED28C9" w:rsidRPr="00F4548C" w:rsidRDefault="00ED28C9" w:rsidP="00F4548C">
            <w:pPr>
              <w:spacing w:after="0"/>
              <w:rPr>
                <w:rFonts w:cstheme="minorHAnsi"/>
                <w:sz w:val="18"/>
                <w:szCs w:val="18"/>
              </w:rPr>
            </w:pPr>
          </w:p>
        </w:tc>
        <w:tc>
          <w:tcPr>
            <w:tcW w:w="0" w:type="auto"/>
            <w:vMerge/>
            <w:tcBorders>
              <w:top w:val="single" w:sz="6" w:space="0" w:color="auto"/>
              <w:left w:val="single" w:sz="6" w:space="0" w:color="auto"/>
              <w:bottom w:val="double" w:sz="6" w:space="0" w:color="auto"/>
              <w:right w:val="nil"/>
            </w:tcBorders>
            <w:vAlign w:val="center"/>
          </w:tcPr>
          <w:p w14:paraId="2E65285B" w14:textId="77777777" w:rsidR="00ED28C9" w:rsidRPr="00F4548C" w:rsidRDefault="00ED28C9" w:rsidP="00F4548C">
            <w:pPr>
              <w:spacing w:after="0"/>
              <w:rPr>
                <w:rFonts w:cstheme="minorHAnsi"/>
                <w:sz w:val="18"/>
                <w:szCs w:val="18"/>
              </w:rPr>
            </w:pPr>
          </w:p>
        </w:tc>
        <w:tc>
          <w:tcPr>
            <w:tcW w:w="0" w:type="auto"/>
            <w:vMerge/>
            <w:tcBorders>
              <w:top w:val="single" w:sz="6" w:space="0" w:color="auto"/>
              <w:left w:val="single" w:sz="6" w:space="0" w:color="auto"/>
              <w:bottom w:val="double" w:sz="6" w:space="0" w:color="auto"/>
              <w:right w:val="nil"/>
            </w:tcBorders>
            <w:vAlign w:val="center"/>
          </w:tcPr>
          <w:p w14:paraId="79C9F8C2" w14:textId="77777777" w:rsidR="00ED28C9" w:rsidRPr="00F4548C" w:rsidRDefault="00ED28C9" w:rsidP="00F4548C">
            <w:pPr>
              <w:spacing w:after="0"/>
              <w:rPr>
                <w:rFonts w:cstheme="minorHAnsi"/>
                <w:sz w:val="18"/>
                <w:szCs w:val="18"/>
              </w:rPr>
            </w:pPr>
          </w:p>
        </w:tc>
        <w:tc>
          <w:tcPr>
            <w:tcW w:w="1628" w:type="dxa"/>
            <w:tcBorders>
              <w:top w:val="single" w:sz="6" w:space="0" w:color="auto"/>
              <w:left w:val="single" w:sz="6" w:space="0" w:color="auto"/>
              <w:bottom w:val="double" w:sz="6" w:space="0" w:color="auto"/>
              <w:right w:val="single" w:sz="6" w:space="0" w:color="auto"/>
            </w:tcBorders>
            <w:noWrap/>
          </w:tcPr>
          <w:p w14:paraId="5459122D" w14:textId="77777777" w:rsidR="00ED28C9" w:rsidRPr="00F4548C" w:rsidRDefault="00ED28C9" w:rsidP="00F4548C">
            <w:pPr>
              <w:spacing w:after="0"/>
              <w:rPr>
                <w:rFonts w:cstheme="minorHAnsi"/>
                <w:sz w:val="18"/>
                <w:szCs w:val="18"/>
              </w:rPr>
            </w:pPr>
            <w:r w:rsidRPr="00F4548C">
              <w:rPr>
                <w:rFonts w:cstheme="minorHAnsi"/>
                <w:sz w:val="18"/>
                <w:szCs w:val="18"/>
              </w:rPr>
              <w:t>Niewysadzinowe</w:t>
            </w:r>
          </w:p>
        </w:tc>
        <w:tc>
          <w:tcPr>
            <w:tcW w:w="1628" w:type="dxa"/>
            <w:tcBorders>
              <w:top w:val="single" w:sz="6" w:space="0" w:color="auto"/>
              <w:left w:val="single" w:sz="6" w:space="0" w:color="auto"/>
              <w:bottom w:val="double" w:sz="6" w:space="0" w:color="auto"/>
              <w:right w:val="single" w:sz="6" w:space="0" w:color="auto"/>
            </w:tcBorders>
            <w:noWrap/>
          </w:tcPr>
          <w:p w14:paraId="781B312B" w14:textId="77777777" w:rsidR="00ED28C9" w:rsidRPr="00F4548C" w:rsidRDefault="00ED28C9" w:rsidP="00F4548C">
            <w:pPr>
              <w:spacing w:after="0"/>
              <w:rPr>
                <w:rFonts w:cstheme="minorHAnsi"/>
                <w:sz w:val="18"/>
                <w:szCs w:val="18"/>
              </w:rPr>
            </w:pPr>
            <w:r w:rsidRPr="00F4548C">
              <w:rPr>
                <w:rFonts w:cstheme="minorHAnsi"/>
                <w:sz w:val="18"/>
                <w:szCs w:val="18"/>
              </w:rPr>
              <w:t>Wątpliwe</w:t>
            </w:r>
          </w:p>
        </w:tc>
        <w:tc>
          <w:tcPr>
            <w:tcW w:w="1629" w:type="dxa"/>
            <w:tcBorders>
              <w:top w:val="single" w:sz="6" w:space="0" w:color="auto"/>
              <w:left w:val="single" w:sz="6" w:space="0" w:color="auto"/>
              <w:bottom w:val="double" w:sz="6" w:space="0" w:color="auto"/>
              <w:right w:val="single" w:sz="6" w:space="0" w:color="auto"/>
            </w:tcBorders>
            <w:noWrap/>
          </w:tcPr>
          <w:p w14:paraId="463A433E" w14:textId="77777777" w:rsidR="00ED28C9" w:rsidRPr="00F4548C" w:rsidRDefault="00ED28C9" w:rsidP="00F4548C">
            <w:pPr>
              <w:spacing w:after="0"/>
              <w:rPr>
                <w:rFonts w:cstheme="minorHAnsi"/>
                <w:sz w:val="18"/>
                <w:szCs w:val="18"/>
              </w:rPr>
            </w:pPr>
            <w:r w:rsidRPr="00F4548C">
              <w:rPr>
                <w:rFonts w:cstheme="minorHAnsi"/>
                <w:sz w:val="18"/>
                <w:szCs w:val="18"/>
              </w:rPr>
              <w:t>Wysadzinowe</w:t>
            </w:r>
          </w:p>
        </w:tc>
      </w:tr>
      <w:tr w:rsidR="00ED28C9" w:rsidRPr="00F4548C" w14:paraId="42F512D7" w14:textId="77777777" w:rsidTr="00F87D2A">
        <w:tc>
          <w:tcPr>
            <w:tcW w:w="496" w:type="dxa"/>
            <w:tcBorders>
              <w:top w:val="nil"/>
              <w:left w:val="single" w:sz="6" w:space="0" w:color="auto"/>
              <w:bottom w:val="single" w:sz="6" w:space="0" w:color="auto"/>
              <w:right w:val="single" w:sz="6" w:space="0" w:color="auto"/>
            </w:tcBorders>
            <w:noWrap/>
          </w:tcPr>
          <w:p w14:paraId="629ECED5" w14:textId="77777777" w:rsidR="00ED28C9" w:rsidRPr="00F4548C" w:rsidRDefault="00ED28C9" w:rsidP="00F4548C">
            <w:pPr>
              <w:spacing w:after="0"/>
              <w:rPr>
                <w:rFonts w:cstheme="minorHAnsi"/>
                <w:sz w:val="18"/>
                <w:szCs w:val="18"/>
              </w:rPr>
            </w:pPr>
            <w:r w:rsidRPr="00F4548C">
              <w:rPr>
                <w:rFonts w:cstheme="minorHAnsi"/>
                <w:sz w:val="18"/>
                <w:szCs w:val="18"/>
              </w:rPr>
              <w:t>1</w:t>
            </w:r>
          </w:p>
        </w:tc>
        <w:tc>
          <w:tcPr>
            <w:tcW w:w="1417" w:type="dxa"/>
            <w:tcBorders>
              <w:top w:val="nil"/>
              <w:left w:val="single" w:sz="6" w:space="0" w:color="auto"/>
              <w:bottom w:val="single" w:sz="6" w:space="0" w:color="auto"/>
              <w:right w:val="single" w:sz="6" w:space="0" w:color="auto"/>
            </w:tcBorders>
            <w:noWrap/>
          </w:tcPr>
          <w:p w14:paraId="01719D78" w14:textId="77777777" w:rsidR="00ED28C9" w:rsidRPr="00F4548C" w:rsidRDefault="00ED28C9" w:rsidP="00F4548C">
            <w:pPr>
              <w:spacing w:after="0"/>
              <w:rPr>
                <w:rFonts w:cstheme="minorHAnsi"/>
                <w:sz w:val="18"/>
                <w:szCs w:val="18"/>
              </w:rPr>
            </w:pPr>
            <w:r w:rsidRPr="00F4548C">
              <w:rPr>
                <w:rFonts w:cstheme="minorHAnsi"/>
                <w:sz w:val="18"/>
                <w:szCs w:val="18"/>
              </w:rPr>
              <w:t>Rodzaj gruntu</w:t>
            </w:r>
          </w:p>
        </w:tc>
        <w:tc>
          <w:tcPr>
            <w:tcW w:w="709" w:type="dxa"/>
            <w:tcBorders>
              <w:top w:val="nil"/>
              <w:left w:val="single" w:sz="6" w:space="0" w:color="auto"/>
              <w:bottom w:val="single" w:sz="6" w:space="0" w:color="auto"/>
              <w:right w:val="single" w:sz="6" w:space="0" w:color="auto"/>
            </w:tcBorders>
            <w:noWrap/>
          </w:tcPr>
          <w:p w14:paraId="7EB2C122" w14:textId="77777777" w:rsidR="00ED28C9" w:rsidRPr="00F4548C" w:rsidRDefault="00ED28C9" w:rsidP="00F4548C">
            <w:pPr>
              <w:spacing w:after="0"/>
              <w:rPr>
                <w:rFonts w:cstheme="minorHAnsi"/>
                <w:sz w:val="18"/>
                <w:szCs w:val="18"/>
              </w:rPr>
            </w:pPr>
            <w:r w:rsidRPr="00F4548C">
              <w:rPr>
                <w:rFonts w:cstheme="minorHAnsi"/>
                <w:sz w:val="18"/>
                <w:szCs w:val="18"/>
              </w:rPr>
              <w:t> </w:t>
            </w:r>
          </w:p>
        </w:tc>
        <w:tc>
          <w:tcPr>
            <w:tcW w:w="1628" w:type="dxa"/>
            <w:tcBorders>
              <w:top w:val="nil"/>
              <w:left w:val="single" w:sz="6" w:space="0" w:color="auto"/>
              <w:bottom w:val="single" w:sz="6" w:space="0" w:color="auto"/>
              <w:right w:val="single" w:sz="6" w:space="0" w:color="auto"/>
            </w:tcBorders>
            <w:noWrap/>
          </w:tcPr>
          <w:p w14:paraId="2AA82C91" w14:textId="77777777" w:rsidR="00ED28C9" w:rsidRPr="00F4548C" w:rsidRDefault="00ED28C9" w:rsidP="00F4548C">
            <w:pPr>
              <w:spacing w:after="0"/>
              <w:rPr>
                <w:rFonts w:cstheme="minorHAnsi"/>
                <w:sz w:val="18"/>
                <w:szCs w:val="18"/>
              </w:rPr>
            </w:pPr>
            <w:r w:rsidRPr="00F4548C">
              <w:rPr>
                <w:rFonts w:cstheme="minorHAnsi"/>
                <w:sz w:val="18"/>
                <w:szCs w:val="18"/>
              </w:rPr>
              <w:t>rumosz niegliniasty</w:t>
            </w:r>
          </w:p>
          <w:p w14:paraId="10C27565" w14:textId="77777777" w:rsidR="00ED28C9" w:rsidRPr="00F4548C" w:rsidRDefault="00ED28C9" w:rsidP="00F4548C">
            <w:pPr>
              <w:spacing w:after="0"/>
              <w:rPr>
                <w:rFonts w:cstheme="minorHAnsi"/>
                <w:sz w:val="18"/>
                <w:szCs w:val="18"/>
              </w:rPr>
            </w:pPr>
            <w:r w:rsidRPr="00F4548C">
              <w:rPr>
                <w:rFonts w:cstheme="minorHAnsi"/>
                <w:sz w:val="18"/>
                <w:szCs w:val="18"/>
              </w:rPr>
              <w:t xml:space="preserve"> żwir</w:t>
            </w:r>
          </w:p>
          <w:p w14:paraId="0F1E5872" w14:textId="77777777" w:rsidR="00ED28C9" w:rsidRPr="00F4548C" w:rsidRDefault="00ED28C9" w:rsidP="00F4548C">
            <w:pPr>
              <w:spacing w:after="0"/>
              <w:rPr>
                <w:rFonts w:cstheme="minorHAnsi"/>
                <w:sz w:val="18"/>
                <w:szCs w:val="18"/>
              </w:rPr>
            </w:pPr>
            <w:r w:rsidRPr="00F4548C">
              <w:rPr>
                <w:rFonts w:cstheme="minorHAnsi"/>
                <w:sz w:val="18"/>
                <w:szCs w:val="18"/>
              </w:rPr>
              <w:t>pospółka</w:t>
            </w:r>
          </w:p>
          <w:p w14:paraId="1A33BC19" w14:textId="77777777" w:rsidR="00ED28C9" w:rsidRPr="00F4548C" w:rsidRDefault="00ED28C9" w:rsidP="00F4548C">
            <w:pPr>
              <w:spacing w:after="0"/>
              <w:rPr>
                <w:rFonts w:cstheme="minorHAnsi"/>
                <w:sz w:val="18"/>
                <w:szCs w:val="18"/>
              </w:rPr>
            </w:pPr>
            <w:r w:rsidRPr="00F4548C">
              <w:rPr>
                <w:rFonts w:cstheme="minorHAnsi"/>
                <w:sz w:val="18"/>
                <w:szCs w:val="18"/>
              </w:rPr>
              <w:t>piasek   gruby</w:t>
            </w:r>
          </w:p>
          <w:p w14:paraId="4DC3C4C7" w14:textId="77777777" w:rsidR="00ED28C9" w:rsidRPr="00F4548C" w:rsidRDefault="00ED28C9" w:rsidP="00F4548C">
            <w:pPr>
              <w:spacing w:after="0"/>
              <w:rPr>
                <w:rFonts w:cstheme="minorHAnsi"/>
                <w:sz w:val="18"/>
                <w:szCs w:val="18"/>
              </w:rPr>
            </w:pPr>
            <w:r w:rsidRPr="00F4548C">
              <w:rPr>
                <w:rFonts w:cstheme="minorHAnsi"/>
                <w:sz w:val="18"/>
                <w:szCs w:val="18"/>
              </w:rPr>
              <w:t xml:space="preserve"> piasek średni</w:t>
            </w:r>
          </w:p>
          <w:p w14:paraId="6A60DAE2" w14:textId="77777777" w:rsidR="00ED28C9" w:rsidRPr="00F4548C" w:rsidRDefault="00ED28C9" w:rsidP="00F4548C">
            <w:pPr>
              <w:spacing w:after="0"/>
              <w:rPr>
                <w:rFonts w:cstheme="minorHAnsi"/>
                <w:sz w:val="18"/>
                <w:szCs w:val="18"/>
              </w:rPr>
            </w:pPr>
            <w:r w:rsidRPr="00F4548C">
              <w:rPr>
                <w:rFonts w:cstheme="minorHAnsi"/>
                <w:sz w:val="18"/>
                <w:szCs w:val="18"/>
              </w:rPr>
              <w:t> piasek drobny</w:t>
            </w:r>
          </w:p>
          <w:p w14:paraId="20BA1314" w14:textId="77777777" w:rsidR="00ED28C9" w:rsidRPr="00F4548C" w:rsidRDefault="00ED28C9" w:rsidP="00F4548C">
            <w:pPr>
              <w:spacing w:after="0"/>
              <w:rPr>
                <w:rFonts w:cstheme="minorHAnsi"/>
                <w:sz w:val="18"/>
                <w:szCs w:val="18"/>
              </w:rPr>
            </w:pPr>
            <w:r w:rsidRPr="00F4548C">
              <w:rPr>
                <w:rFonts w:cstheme="minorHAnsi"/>
                <w:sz w:val="18"/>
                <w:szCs w:val="18"/>
              </w:rPr>
              <w:t>żużel nierozpadowy</w:t>
            </w:r>
          </w:p>
        </w:tc>
        <w:tc>
          <w:tcPr>
            <w:tcW w:w="1628" w:type="dxa"/>
            <w:tcBorders>
              <w:top w:val="nil"/>
              <w:left w:val="single" w:sz="6" w:space="0" w:color="auto"/>
              <w:bottom w:val="single" w:sz="6" w:space="0" w:color="auto"/>
              <w:right w:val="single" w:sz="6" w:space="0" w:color="auto"/>
            </w:tcBorders>
            <w:noWrap/>
          </w:tcPr>
          <w:p w14:paraId="1D7AAD3A" w14:textId="77777777" w:rsidR="00ED28C9" w:rsidRPr="00F4548C" w:rsidRDefault="00ED28C9" w:rsidP="00F4548C">
            <w:pPr>
              <w:spacing w:after="0"/>
              <w:rPr>
                <w:rFonts w:cstheme="minorHAnsi"/>
                <w:sz w:val="18"/>
                <w:szCs w:val="18"/>
              </w:rPr>
            </w:pPr>
            <w:r w:rsidRPr="00F4548C">
              <w:rPr>
                <w:rFonts w:cstheme="minorHAnsi"/>
                <w:sz w:val="18"/>
                <w:szCs w:val="18"/>
              </w:rPr>
              <w:t>      piasek pylasty</w:t>
            </w:r>
          </w:p>
          <w:p w14:paraId="06543E13" w14:textId="77777777" w:rsidR="00ED28C9" w:rsidRPr="00F4548C" w:rsidRDefault="00ED28C9" w:rsidP="00F4548C">
            <w:pPr>
              <w:spacing w:after="0"/>
              <w:rPr>
                <w:rFonts w:cstheme="minorHAnsi"/>
                <w:sz w:val="18"/>
                <w:szCs w:val="18"/>
              </w:rPr>
            </w:pPr>
            <w:r w:rsidRPr="00F4548C">
              <w:rPr>
                <w:rFonts w:cstheme="minorHAnsi"/>
                <w:sz w:val="18"/>
                <w:szCs w:val="18"/>
              </w:rPr>
              <w:t>      zwietrzelina gliniasta</w:t>
            </w:r>
          </w:p>
          <w:p w14:paraId="68DE14A0" w14:textId="77777777" w:rsidR="00ED28C9" w:rsidRPr="00F4548C" w:rsidRDefault="00ED28C9" w:rsidP="00F4548C">
            <w:pPr>
              <w:spacing w:after="0"/>
              <w:rPr>
                <w:rFonts w:cstheme="minorHAnsi"/>
                <w:sz w:val="18"/>
                <w:szCs w:val="18"/>
              </w:rPr>
            </w:pPr>
            <w:r w:rsidRPr="00F4548C">
              <w:rPr>
                <w:rFonts w:cstheme="minorHAnsi"/>
                <w:sz w:val="18"/>
                <w:szCs w:val="18"/>
              </w:rPr>
              <w:t>      rumosz gliniasty</w:t>
            </w:r>
          </w:p>
          <w:p w14:paraId="2ACA2108" w14:textId="77777777" w:rsidR="00ED28C9" w:rsidRPr="00F4548C" w:rsidRDefault="00ED28C9" w:rsidP="00F4548C">
            <w:pPr>
              <w:spacing w:after="0"/>
              <w:rPr>
                <w:rFonts w:cstheme="minorHAnsi"/>
                <w:sz w:val="18"/>
                <w:szCs w:val="18"/>
              </w:rPr>
            </w:pPr>
            <w:r w:rsidRPr="00F4548C">
              <w:rPr>
                <w:rFonts w:cstheme="minorHAnsi"/>
                <w:sz w:val="18"/>
                <w:szCs w:val="18"/>
              </w:rPr>
              <w:t>      żwir gliniasty</w:t>
            </w:r>
          </w:p>
          <w:p w14:paraId="276200C1" w14:textId="77777777" w:rsidR="00ED28C9" w:rsidRPr="00F4548C" w:rsidRDefault="00ED28C9" w:rsidP="00F4548C">
            <w:pPr>
              <w:spacing w:after="0"/>
              <w:rPr>
                <w:rFonts w:cstheme="minorHAnsi"/>
                <w:sz w:val="18"/>
                <w:szCs w:val="18"/>
              </w:rPr>
            </w:pPr>
            <w:r w:rsidRPr="00F4548C">
              <w:rPr>
                <w:rFonts w:cstheme="minorHAnsi"/>
                <w:sz w:val="18"/>
                <w:szCs w:val="18"/>
              </w:rPr>
              <w:t>      pospółka gliniasta</w:t>
            </w:r>
          </w:p>
        </w:tc>
        <w:tc>
          <w:tcPr>
            <w:tcW w:w="1629" w:type="dxa"/>
            <w:tcBorders>
              <w:top w:val="nil"/>
              <w:left w:val="single" w:sz="6" w:space="0" w:color="auto"/>
              <w:bottom w:val="single" w:sz="6" w:space="0" w:color="auto"/>
              <w:right w:val="single" w:sz="6" w:space="0" w:color="auto"/>
            </w:tcBorders>
            <w:noWrap/>
          </w:tcPr>
          <w:p w14:paraId="75C3C593" w14:textId="77777777" w:rsidR="00ED28C9" w:rsidRPr="00F4548C" w:rsidRDefault="00ED28C9" w:rsidP="00F4548C">
            <w:pPr>
              <w:spacing w:after="0"/>
              <w:rPr>
                <w:rFonts w:cstheme="minorHAnsi"/>
                <w:sz w:val="18"/>
                <w:szCs w:val="18"/>
              </w:rPr>
            </w:pPr>
            <w:r w:rsidRPr="00F4548C">
              <w:rPr>
                <w:rFonts w:cstheme="minorHAnsi"/>
                <w:b/>
                <w:sz w:val="18"/>
                <w:szCs w:val="18"/>
              </w:rPr>
              <w:t>mało wysadzinowe</w:t>
            </w:r>
          </w:p>
          <w:p w14:paraId="727F93F5" w14:textId="77777777" w:rsidR="00ED28C9" w:rsidRPr="00F4548C" w:rsidRDefault="00ED28C9" w:rsidP="00F4548C">
            <w:pPr>
              <w:spacing w:after="0"/>
              <w:rPr>
                <w:rFonts w:cstheme="minorHAnsi"/>
                <w:sz w:val="18"/>
                <w:szCs w:val="18"/>
              </w:rPr>
            </w:pPr>
            <w:r w:rsidRPr="00F4548C">
              <w:rPr>
                <w:rFonts w:cstheme="minorHAnsi"/>
                <w:sz w:val="18"/>
                <w:szCs w:val="18"/>
              </w:rPr>
              <w:t>      glina piaszczysta zwięzła, glina zwięzła, glina pylasta zwięzła</w:t>
            </w:r>
          </w:p>
          <w:p w14:paraId="235C0C13" w14:textId="77777777" w:rsidR="00ED28C9" w:rsidRPr="00F4548C" w:rsidRDefault="00ED28C9" w:rsidP="00F4548C">
            <w:pPr>
              <w:spacing w:after="0"/>
              <w:rPr>
                <w:rFonts w:cstheme="minorHAnsi"/>
                <w:sz w:val="18"/>
                <w:szCs w:val="18"/>
              </w:rPr>
            </w:pPr>
            <w:r w:rsidRPr="00F4548C">
              <w:rPr>
                <w:rFonts w:cstheme="minorHAnsi"/>
                <w:sz w:val="18"/>
                <w:szCs w:val="18"/>
              </w:rPr>
              <w:t>      ił, ił piaszczysty, ił pylasty</w:t>
            </w:r>
          </w:p>
          <w:p w14:paraId="1D48084D" w14:textId="77777777" w:rsidR="00ED28C9" w:rsidRPr="00F4548C" w:rsidRDefault="00ED28C9" w:rsidP="00F4548C">
            <w:pPr>
              <w:spacing w:after="0"/>
              <w:rPr>
                <w:rFonts w:cstheme="minorHAnsi"/>
                <w:b/>
                <w:sz w:val="18"/>
                <w:szCs w:val="18"/>
              </w:rPr>
            </w:pPr>
            <w:r w:rsidRPr="00F4548C">
              <w:rPr>
                <w:rFonts w:cstheme="minorHAnsi"/>
                <w:b/>
                <w:sz w:val="18"/>
                <w:szCs w:val="18"/>
              </w:rPr>
              <w:t>bardzo wysadzinowe</w:t>
            </w:r>
          </w:p>
          <w:p w14:paraId="6F732BD1" w14:textId="77777777" w:rsidR="00ED28C9" w:rsidRPr="00F4548C" w:rsidRDefault="00ED28C9" w:rsidP="00F4548C">
            <w:pPr>
              <w:spacing w:after="0"/>
              <w:rPr>
                <w:rFonts w:cstheme="minorHAnsi"/>
                <w:sz w:val="18"/>
                <w:szCs w:val="18"/>
              </w:rPr>
            </w:pPr>
            <w:r w:rsidRPr="00F4548C">
              <w:rPr>
                <w:rFonts w:cstheme="minorHAnsi"/>
                <w:sz w:val="18"/>
                <w:szCs w:val="18"/>
              </w:rPr>
              <w:t>      piasek gliniasty</w:t>
            </w:r>
          </w:p>
          <w:p w14:paraId="3064D375" w14:textId="77777777" w:rsidR="00ED28C9" w:rsidRPr="00F4548C" w:rsidRDefault="00ED28C9" w:rsidP="00F4548C">
            <w:pPr>
              <w:spacing w:after="0"/>
              <w:rPr>
                <w:rFonts w:cstheme="minorHAnsi"/>
                <w:sz w:val="18"/>
                <w:szCs w:val="18"/>
              </w:rPr>
            </w:pPr>
            <w:r w:rsidRPr="00F4548C">
              <w:rPr>
                <w:rFonts w:cstheme="minorHAnsi"/>
                <w:sz w:val="18"/>
                <w:szCs w:val="18"/>
              </w:rPr>
              <w:t>      pył, pył piaszczysty</w:t>
            </w:r>
          </w:p>
          <w:p w14:paraId="271103F3" w14:textId="77777777" w:rsidR="00ED28C9" w:rsidRPr="00F4548C" w:rsidRDefault="00ED28C9" w:rsidP="00F4548C">
            <w:pPr>
              <w:spacing w:after="0"/>
              <w:rPr>
                <w:rFonts w:cstheme="minorHAnsi"/>
                <w:sz w:val="18"/>
                <w:szCs w:val="18"/>
              </w:rPr>
            </w:pPr>
            <w:r w:rsidRPr="00F4548C">
              <w:rPr>
                <w:rFonts w:cstheme="minorHAnsi"/>
                <w:sz w:val="18"/>
                <w:szCs w:val="18"/>
              </w:rPr>
              <w:t>      glina piaszczysta, glina, glina pylasta</w:t>
            </w:r>
          </w:p>
          <w:p w14:paraId="52D14FF4" w14:textId="77777777" w:rsidR="00ED28C9" w:rsidRPr="00F4548C" w:rsidRDefault="00ED28C9" w:rsidP="00F4548C">
            <w:pPr>
              <w:spacing w:after="0"/>
              <w:rPr>
                <w:rFonts w:cstheme="minorHAnsi"/>
                <w:sz w:val="18"/>
                <w:szCs w:val="18"/>
              </w:rPr>
            </w:pPr>
            <w:r w:rsidRPr="00F4548C">
              <w:rPr>
                <w:rFonts w:cstheme="minorHAnsi"/>
                <w:sz w:val="18"/>
                <w:szCs w:val="18"/>
              </w:rPr>
              <w:t>      ił warwowy</w:t>
            </w:r>
          </w:p>
        </w:tc>
      </w:tr>
      <w:tr w:rsidR="00ED28C9" w:rsidRPr="00F4548C" w14:paraId="04E4EFB9" w14:textId="77777777" w:rsidTr="00F87D2A">
        <w:tc>
          <w:tcPr>
            <w:tcW w:w="496" w:type="dxa"/>
            <w:tcBorders>
              <w:top w:val="single" w:sz="6" w:space="0" w:color="auto"/>
              <w:left w:val="single" w:sz="6" w:space="0" w:color="auto"/>
              <w:bottom w:val="single" w:sz="6" w:space="0" w:color="auto"/>
              <w:right w:val="single" w:sz="6" w:space="0" w:color="auto"/>
            </w:tcBorders>
            <w:noWrap/>
          </w:tcPr>
          <w:p w14:paraId="4EE09BB8" w14:textId="77777777" w:rsidR="00ED28C9" w:rsidRPr="00F4548C" w:rsidRDefault="00ED28C9" w:rsidP="00F4548C">
            <w:pPr>
              <w:spacing w:after="0"/>
              <w:rPr>
                <w:rFonts w:cstheme="minorHAnsi"/>
                <w:sz w:val="18"/>
                <w:szCs w:val="18"/>
              </w:rPr>
            </w:pPr>
            <w:r w:rsidRPr="00F4548C">
              <w:rPr>
                <w:rFonts w:cstheme="minorHAnsi"/>
                <w:sz w:val="18"/>
                <w:szCs w:val="18"/>
              </w:rPr>
              <w:t>2</w:t>
            </w:r>
          </w:p>
        </w:tc>
        <w:tc>
          <w:tcPr>
            <w:tcW w:w="1417" w:type="dxa"/>
            <w:tcBorders>
              <w:top w:val="single" w:sz="6" w:space="0" w:color="auto"/>
              <w:left w:val="single" w:sz="6" w:space="0" w:color="auto"/>
              <w:bottom w:val="single" w:sz="6" w:space="0" w:color="auto"/>
              <w:right w:val="single" w:sz="6" w:space="0" w:color="auto"/>
            </w:tcBorders>
            <w:noWrap/>
          </w:tcPr>
          <w:p w14:paraId="19C2C4FA" w14:textId="77777777" w:rsidR="00ED28C9" w:rsidRPr="00F4548C" w:rsidRDefault="00ED28C9" w:rsidP="00F4548C">
            <w:pPr>
              <w:spacing w:after="0"/>
              <w:rPr>
                <w:rFonts w:cstheme="minorHAnsi"/>
                <w:sz w:val="18"/>
                <w:szCs w:val="18"/>
              </w:rPr>
            </w:pPr>
            <w:r w:rsidRPr="00F4548C">
              <w:rPr>
                <w:rFonts w:cstheme="minorHAnsi"/>
                <w:sz w:val="18"/>
                <w:szCs w:val="18"/>
              </w:rPr>
              <w:t>Zawartość</w:t>
            </w:r>
          </w:p>
          <w:p w14:paraId="600B6A35" w14:textId="77777777" w:rsidR="00ED28C9" w:rsidRPr="00F4548C" w:rsidRDefault="00ED28C9" w:rsidP="00F4548C">
            <w:pPr>
              <w:spacing w:after="0"/>
              <w:rPr>
                <w:rFonts w:cstheme="minorHAnsi"/>
                <w:sz w:val="18"/>
                <w:szCs w:val="18"/>
              </w:rPr>
            </w:pPr>
            <w:r w:rsidRPr="00F4548C">
              <w:rPr>
                <w:rFonts w:cstheme="minorHAnsi"/>
                <w:sz w:val="18"/>
                <w:szCs w:val="18"/>
              </w:rPr>
              <w:t>cząstek</w:t>
            </w:r>
          </w:p>
          <w:p w14:paraId="30F666B8"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A3"/>
            </w:r>
            <w:r w:rsidRPr="00F4548C">
              <w:rPr>
                <w:rFonts w:cstheme="minorHAnsi"/>
                <w:sz w:val="18"/>
                <w:szCs w:val="18"/>
              </w:rPr>
              <w:t xml:space="preserve"> 0,075 mm</w:t>
            </w:r>
          </w:p>
          <w:p w14:paraId="77CF7728"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A3"/>
            </w:r>
            <w:r w:rsidRPr="00F4548C">
              <w:rPr>
                <w:rFonts w:cstheme="minorHAnsi"/>
                <w:sz w:val="18"/>
                <w:szCs w:val="18"/>
              </w:rPr>
              <w:t xml:space="preserve"> 0,02   mm</w:t>
            </w:r>
          </w:p>
        </w:tc>
        <w:tc>
          <w:tcPr>
            <w:tcW w:w="709" w:type="dxa"/>
            <w:tcBorders>
              <w:top w:val="single" w:sz="6" w:space="0" w:color="auto"/>
              <w:left w:val="single" w:sz="6" w:space="0" w:color="auto"/>
              <w:bottom w:val="single" w:sz="6" w:space="0" w:color="auto"/>
              <w:right w:val="single" w:sz="6" w:space="0" w:color="auto"/>
            </w:tcBorders>
            <w:noWrap/>
          </w:tcPr>
          <w:p w14:paraId="6D1B4352"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9F2A27D" w14:textId="77777777" w:rsidR="00ED28C9" w:rsidRPr="00F4548C" w:rsidRDefault="00ED28C9" w:rsidP="00F4548C">
            <w:pPr>
              <w:spacing w:after="0"/>
              <w:rPr>
                <w:rFonts w:cstheme="minorHAnsi"/>
                <w:sz w:val="18"/>
                <w:szCs w:val="18"/>
              </w:rPr>
            </w:pPr>
            <w:r w:rsidRPr="00F4548C">
              <w:rPr>
                <w:rFonts w:cstheme="minorHAnsi"/>
                <w:sz w:val="18"/>
                <w:szCs w:val="18"/>
              </w:rPr>
              <w:t>%</w:t>
            </w:r>
          </w:p>
        </w:tc>
        <w:tc>
          <w:tcPr>
            <w:tcW w:w="1628" w:type="dxa"/>
            <w:tcBorders>
              <w:top w:val="single" w:sz="6" w:space="0" w:color="auto"/>
              <w:left w:val="single" w:sz="6" w:space="0" w:color="auto"/>
              <w:bottom w:val="single" w:sz="6" w:space="0" w:color="auto"/>
              <w:right w:val="single" w:sz="6" w:space="0" w:color="auto"/>
            </w:tcBorders>
            <w:noWrap/>
          </w:tcPr>
          <w:p w14:paraId="7C507F6E"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37359FFD"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1F477EA9"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3C"/>
            </w:r>
            <w:r w:rsidRPr="00F4548C">
              <w:rPr>
                <w:rFonts w:cstheme="minorHAnsi"/>
                <w:sz w:val="18"/>
                <w:szCs w:val="18"/>
              </w:rPr>
              <w:t xml:space="preserve"> 15</w:t>
            </w:r>
          </w:p>
          <w:p w14:paraId="14D2D364"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3C"/>
            </w:r>
            <w:r w:rsidRPr="00F4548C">
              <w:rPr>
                <w:rFonts w:cstheme="minorHAnsi"/>
                <w:sz w:val="18"/>
                <w:szCs w:val="18"/>
              </w:rPr>
              <w:t xml:space="preserve"> 3</w:t>
            </w:r>
          </w:p>
        </w:tc>
        <w:tc>
          <w:tcPr>
            <w:tcW w:w="1628" w:type="dxa"/>
            <w:tcBorders>
              <w:top w:val="single" w:sz="6" w:space="0" w:color="auto"/>
              <w:left w:val="single" w:sz="6" w:space="0" w:color="auto"/>
              <w:bottom w:val="single" w:sz="6" w:space="0" w:color="auto"/>
              <w:right w:val="single" w:sz="6" w:space="0" w:color="auto"/>
            </w:tcBorders>
            <w:noWrap/>
          </w:tcPr>
          <w:p w14:paraId="77046D6E"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FE70773"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5D15B598" w14:textId="77777777" w:rsidR="00ED28C9" w:rsidRPr="00F4548C" w:rsidRDefault="00ED28C9" w:rsidP="00F4548C">
            <w:pPr>
              <w:spacing w:after="0"/>
              <w:rPr>
                <w:rFonts w:cstheme="minorHAnsi"/>
                <w:sz w:val="18"/>
                <w:szCs w:val="18"/>
              </w:rPr>
            </w:pPr>
            <w:r w:rsidRPr="00F4548C">
              <w:rPr>
                <w:rFonts w:cstheme="minorHAnsi"/>
                <w:sz w:val="18"/>
                <w:szCs w:val="18"/>
              </w:rPr>
              <w:t>od 15 do 30</w:t>
            </w:r>
          </w:p>
          <w:p w14:paraId="24E47AF0" w14:textId="77777777" w:rsidR="00ED28C9" w:rsidRPr="00F4548C" w:rsidRDefault="00ED28C9" w:rsidP="00F4548C">
            <w:pPr>
              <w:spacing w:after="0"/>
              <w:rPr>
                <w:rFonts w:cstheme="minorHAnsi"/>
                <w:sz w:val="18"/>
                <w:szCs w:val="18"/>
              </w:rPr>
            </w:pPr>
            <w:r w:rsidRPr="00F4548C">
              <w:rPr>
                <w:rFonts w:cstheme="minorHAnsi"/>
                <w:sz w:val="18"/>
                <w:szCs w:val="18"/>
              </w:rPr>
              <w:t>od 3 do 10</w:t>
            </w:r>
          </w:p>
        </w:tc>
        <w:tc>
          <w:tcPr>
            <w:tcW w:w="1629" w:type="dxa"/>
            <w:tcBorders>
              <w:top w:val="single" w:sz="6" w:space="0" w:color="auto"/>
              <w:left w:val="single" w:sz="6" w:space="0" w:color="auto"/>
              <w:bottom w:val="single" w:sz="6" w:space="0" w:color="auto"/>
              <w:right w:val="single" w:sz="6" w:space="0" w:color="auto"/>
            </w:tcBorders>
            <w:noWrap/>
          </w:tcPr>
          <w:p w14:paraId="6C4D002F"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10CF15A"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893E149"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3E"/>
            </w:r>
            <w:r w:rsidRPr="00F4548C">
              <w:rPr>
                <w:rFonts w:cstheme="minorHAnsi"/>
                <w:sz w:val="18"/>
                <w:szCs w:val="18"/>
              </w:rPr>
              <w:t xml:space="preserve"> 30</w:t>
            </w:r>
          </w:p>
          <w:p w14:paraId="6C369452"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3E"/>
            </w:r>
            <w:r w:rsidRPr="00F4548C">
              <w:rPr>
                <w:rFonts w:cstheme="minorHAnsi"/>
                <w:sz w:val="18"/>
                <w:szCs w:val="18"/>
              </w:rPr>
              <w:t xml:space="preserve"> 10</w:t>
            </w:r>
          </w:p>
        </w:tc>
      </w:tr>
      <w:tr w:rsidR="00ED28C9" w:rsidRPr="00F4548C" w14:paraId="6F322817" w14:textId="77777777" w:rsidTr="00F87D2A">
        <w:tc>
          <w:tcPr>
            <w:tcW w:w="496" w:type="dxa"/>
            <w:tcBorders>
              <w:top w:val="single" w:sz="6" w:space="0" w:color="auto"/>
              <w:left w:val="single" w:sz="6" w:space="0" w:color="auto"/>
              <w:bottom w:val="single" w:sz="6" w:space="0" w:color="auto"/>
              <w:right w:val="single" w:sz="6" w:space="0" w:color="auto"/>
            </w:tcBorders>
            <w:noWrap/>
          </w:tcPr>
          <w:p w14:paraId="5DCD4F44" w14:textId="77777777" w:rsidR="00ED28C9" w:rsidRPr="00F4548C" w:rsidRDefault="00ED28C9" w:rsidP="00F4548C">
            <w:pPr>
              <w:spacing w:after="0"/>
              <w:rPr>
                <w:rFonts w:cstheme="minorHAnsi"/>
                <w:sz w:val="18"/>
                <w:szCs w:val="18"/>
              </w:rPr>
            </w:pPr>
            <w:r w:rsidRPr="00F4548C">
              <w:rPr>
                <w:rFonts w:cstheme="minorHAnsi"/>
                <w:sz w:val="18"/>
                <w:szCs w:val="18"/>
              </w:rPr>
              <w:t>3</w:t>
            </w:r>
          </w:p>
        </w:tc>
        <w:tc>
          <w:tcPr>
            <w:tcW w:w="1417" w:type="dxa"/>
            <w:tcBorders>
              <w:top w:val="single" w:sz="6" w:space="0" w:color="auto"/>
              <w:left w:val="single" w:sz="6" w:space="0" w:color="auto"/>
              <w:bottom w:val="single" w:sz="6" w:space="0" w:color="auto"/>
              <w:right w:val="single" w:sz="6" w:space="0" w:color="auto"/>
            </w:tcBorders>
            <w:noWrap/>
          </w:tcPr>
          <w:p w14:paraId="2866D359" w14:textId="77777777" w:rsidR="00ED28C9" w:rsidRPr="00F4548C" w:rsidRDefault="00ED28C9" w:rsidP="00F4548C">
            <w:pPr>
              <w:spacing w:after="0"/>
              <w:rPr>
                <w:rFonts w:cstheme="minorHAnsi"/>
                <w:sz w:val="18"/>
                <w:szCs w:val="18"/>
              </w:rPr>
            </w:pPr>
            <w:r w:rsidRPr="00F4548C">
              <w:rPr>
                <w:rFonts w:cstheme="minorHAnsi"/>
                <w:sz w:val="18"/>
                <w:szCs w:val="18"/>
              </w:rPr>
              <w:t>Kapilarność bierna H</w:t>
            </w:r>
            <w:r w:rsidRPr="00F4548C">
              <w:rPr>
                <w:rFonts w:cstheme="minorHAnsi"/>
                <w:sz w:val="18"/>
                <w:szCs w:val="18"/>
                <w:vertAlign w:val="subscript"/>
              </w:rPr>
              <w:t>kb</w:t>
            </w:r>
          </w:p>
        </w:tc>
        <w:tc>
          <w:tcPr>
            <w:tcW w:w="709" w:type="dxa"/>
            <w:tcBorders>
              <w:top w:val="single" w:sz="6" w:space="0" w:color="auto"/>
              <w:left w:val="single" w:sz="6" w:space="0" w:color="auto"/>
              <w:bottom w:val="single" w:sz="6" w:space="0" w:color="auto"/>
              <w:right w:val="single" w:sz="6" w:space="0" w:color="auto"/>
            </w:tcBorders>
            <w:noWrap/>
          </w:tcPr>
          <w:p w14:paraId="0BC6C98A"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42E5C31" w14:textId="77777777" w:rsidR="00ED28C9" w:rsidRPr="00F4548C" w:rsidRDefault="00ED28C9" w:rsidP="00F4548C">
            <w:pPr>
              <w:spacing w:after="0"/>
              <w:rPr>
                <w:rFonts w:cstheme="minorHAnsi"/>
                <w:sz w:val="18"/>
                <w:szCs w:val="18"/>
              </w:rPr>
            </w:pPr>
            <w:r w:rsidRPr="00F4548C">
              <w:rPr>
                <w:rFonts w:cstheme="minorHAnsi"/>
                <w:sz w:val="18"/>
                <w:szCs w:val="18"/>
              </w:rPr>
              <w:t>m</w:t>
            </w:r>
          </w:p>
        </w:tc>
        <w:tc>
          <w:tcPr>
            <w:tcW w:w="1628" w:type="dxa"/>
            <w:tcBorders>
              <w:top w:val="single" w:sz="6" w:space="0" w:color="auto"/>
              <w:left w:val="single" w:sz="6" w:space="0" w:color="auto"/>
              <w:bottom w:val="single" w:sz="6" w:space="0" w:color="auto"/>
              <w:right w:val="single" w:sz="6" w:space="0" w:color="auto"/>
            </w:tcBorders>
            <w:noWrap/>
          </w:tcPr>
          <w:p w14:paraId="6193B251"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A2CCA8E"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3C"/>
            </w:r>
            <w:r w:rsidRPr="00F4548C">
              <w:rPr>
                <w:rFonts w:cstheme="minorHAnsi"/>
                <w:sz w:val="18"/>
                <w:szCs w:val="18"/>
              </w:rPr>
              <w:t xml:space="preserve"> 1,0</w:t>
            </w:r>
          </w:p>
        </w:tc>
        <w:tc>
          <w:tcPr>
            <w:tcW w:w="1628" w:type="dxa"/>
            <w:tcBorders>
              <w:top w:val="single" w:sz="6" w:space="0" w:color="auto"/>
              <w:left w:val="single" w:sz="6" w:space="0" w:color="auto"/>
              <w:bottom w:val="single" w:sz="6" w:space="0" w:color="auto"/>
              <w:right w:val="single" w:sz="6" w:space="0" w:color="auto"/>
            </w:tcBorders>
            <w:noWrap/>
          </w:tcPr>
          <w:p w14:paraId="23639077"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3DA9E7D8"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B3"/>
            </w:r>
            <w:r w:rsidRPr="00F4548C">
              <w:rPr>
                <w:rFonts w:cstheme="minorHAnsi"/>
                <w:sz w:val="18"/>
                <w:szCs w:val="18"/>
              </w:rPr>
              <w:t xml:space="preserve"> 1,0</w:t>
            </w:r>
          </w:p>
        </w:tc>
        <w:tc>
          <w:tcPr>
            <w:tcW w:w="1629" w:type="dxa"/>
            <w:tcBorders>
              <w:top w:val="single" w:sz="6" w:space="0" w:color="auto"/>
              <w:left w:val="single" w:sz="6" w:space="0" w:color="auto"/>
              <w:bottom w:val="single" w:sz="6" w:space="0" w:color="auto"/>
              <w:right w:val="single" w:sz="6" w:space="0" w:color="auto"/>
            </w:tcBorders>
            <w:noWrap/>
          </w:tcPr>
          <w:p w14:paraId="3A300F4D"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0C7E1E6"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3E"/>
            </w:r>
            <w:r w:rsidRPr="00F4548C">
              <w:rPr>
                <w:rFonts w:cstheme="minorHAnsi"/>
                <w:sz w:val="18"/>
                <w:szCs w:val="18"/>
              </w:rPr>
              <w:t xml:space="preserve"> 1,0</w:t>
            </w:r>
          </w:p>
        </w:tc>
      </w:tr>
      <w:tr w:rsidR="00ED28C9" w:rsidRPr="00F4548C" w14:paraId="2A9E857F" w14:textId="77777777" w:rsidTr="00F87D2A">
        <w:tc>
          <w:tcPr>
            <w:tcW w:w="496" w:type="dxa"/>
            <w:tcBorders>
              <w:top w:val="single" w:sz="6" w:space="0" w:color="auto"/>
              <w:left w:val="single" w:sz="6" w:space="0" w:color="auto"/>
              <w:bottom w:val="single" w:sz="6" w:space="0" w:color="auto"/>
              <w:right w:val="single" w:sz="6" w:space="0" w:color="auto"/>
            </w:tcBorders>
            <w:noWrap/>
          </w:tcPr>
          <w:p w14:paraId="7238FE00" w14:textId="77777777" w:rsidR="00ED28C9" w:rsidRPr="00F4548C" w:rsidRDefault="00ED28C9" w:rsidP="00F4548C">
            <w:pPr>
              <w:spacing w:after="0"/>
              <w:rPr>
                <w:rFonts w:cstheme="minorHAnsi"/>
                <w:sz w:val="18"/>
                <w:szCs w:val="18"/>
              </w:rPr>
            </w:pPr>
            <w:r w:rsidRPr="00F4548C">
              <w:rPr>
                <w:rFonts w:cstheme="minorHAnsi"/>
                <w:sz w:val="18"/>
                <w:szCs w:val="18"/>
              </w:rPr>
              <w:t>4</w:t>
            </w:r>
          </w:p>
        </w:tc>
        <w:tc>
          <w:tcPr>
            <w:tcW w:w="1417" w:type="dxa"/>
            <w:tcBorders>
              <w:top w:val="single" w:sz="6" w:space="0" w:color="auto"/>
              <w:left w:val="single" w:sz="6" w:space="0" w:color="auto"/>
              <w:bottom w:val="single" w:sz="6" w:space="0" w:color="auto"/>
              <w:right w:val="single" w:sz="6" w:space="0" w:color="auto"/>
            </w:tcBorders>
            <w:noWrap/>
          </w:tcPr>
          <w:p w14:paraId="0F754BC0" w14:textId="77777777" w:rsidR="00ED28C9" w:rsidRPr="00F4548C" w:rsidRDefault="00ED28C9" w:rsidP="00F4548C">
            <w:pPr>
              <w:spacing w:after="0"/>
              <w:rPr>
                <w:rFonts w:cstheme="minorHAnsi"/>
                <w:sz w:val="18"/>
                <w:szCs w:val="18"/>
              </w:rPr>
            </w:pPr>
            <w:r w:rsidRPr="00F4548C">
              <w:rPr>
                <w:rFonts w:cstheme="minorHAnsi"/>
                <w:sz w:val="18"/>
                <w:szCs w:val="18"/>
              </w:rPr>
              <w:t>Wskaźnik piaskowy WP</w:t>
            </w:r>
          </w:p>
        </w:tc>
        <w:tc>
          <w:tcPr>
            <w:tcW w:w="709" w:type="dxa"/>
            <w:tcBorders>
              <w:top w:val="single" w:sz="6" w:space="0" w:color="auto"/>
              <w:left w:val="single" w:sz="6" w:space="0" w:color="auto"/>
              <w:bottom w:val="single" w:sz="6" w:space="0" w:color="auto"/>
              <w:right w:val="single" w:sz="6" w:space="0" w:color="auto"/>
            </w:tcBorders>
            <w:noWrap/>
          </w:tcPr>
          <w:p w14:paraId="21E7C112" w14:textId="77777777" w:rsidR="00ED28C9" w:rsidRPr="00F4548C" w:rsidRDefault="00ED28C9" w:rsidP="00F4548C">
            <w:pPr>
              <w:spacing w:after="0"/>
              <w:rPr>
                <w:rFonts w:cstheme="minorHAnsi"/>
                <w:sz w:val="18"/>
                <w:szCs w:val="18"/>
              </w:rPr>
            </w:pPr>
            <w:r w:rsidRPr="00F4548C">
              <w:rPr>
                <w:rFonts w:cstheme="minorHAnsi"/>
                <w:sz w:val="18"/>
                <w:szCs w:val="18"/>
              </w:rPr>
              <w:t> </w:t>
            </w:r>
          </w:p>
        </w:tc>
        <w:tc>
          <w:tcPr>
            <w:tcW w:w="1628" w:type="dxa"/>
            <w:tcBorders>
              <w:top w:val="single" w:sz="6" w:space="0" w:color="auto"/>
              <w:left w:val="single" w:sz="6" w:space="0" w:color="auto"/>
              <w:bottom w:val="single" w:sz="6" w:space="0" w:color="auto"/>
              <w:right w:val="single" w:sz="6" w:space="0" w:color="auto"/>
            </w:tcBorders>
            <w:noWrap/>
          </w:tcPr>
          <w:p w14:paraId="52E68B7B"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7181D382"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3E"/>
            </w:r>
            <w:r w:rsidRPr="00F4548C">
              <w:rPr>
                <w:rFonts w:cstheme="minorHAnsi"/>
                <w:sz w:val="18"/>
                <w:szCs w:val="18"/>
              </w:rPr>
              <w:t xml:space="preserve"> 35</w:t>
            </w:r>
          </w:p>
        </w:tc>
        <w:tc>
          <w:tcPr>
            <w:tcW w:w="1628" w:type="dxa"/>
            <w:tcBorders>
              <w:top w:val="single" w:sz="6" w:space="0" w:color="auto"/>
              <w:left w:val="single" w:sz="6" w:space="0" w:color="auto"/>
              <w:bottom w:val="single" w:sz="6" w:space="0" w:color="auto"/>
              <w:right w:val="single" w:sz="6" w:space="0" w:color="auto"/>
            </w:tcBorders>
            <w:noWrap/>
          </w:tcPr>
          <w:p w14:paraId="1C9C1CA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2C0451BE" w14:textId="77777777" w:rsidR="00ED28C9" w:rsidRPr="00F4548C" w:rsidRDefault="00ED28C9" w:rsidP="00F4548C">
            <w:pPr>
              <w:spacing w:after="0"/>
              <w:rPr>
                <w:rFonts w:cstheme="minorHAnsi"/>
                <w:sz w:val="18"/>
                <w:szCs w:val="18"/>
              </w:rPr>
            </w:pPr>
            <w:r w:rsidRPr="00F4548C">
              <w:rPr>
                <w:rFonts w:cstheme="minorHAnsi"/>
                <w:sz w:val="18"/>
                <w:szCs w:val="18"/>
              </w:rPr>
              <w:t>od 25 do 35</w:t>
            </w:r>
          </w:p>
        </w:tc>
        <w:tc>
          <w:tcPr>
            <w:tcW w:w="1629" w:type="dxa"/>
            <w:tcBorders>
              <w:top w:val="single" w:sz="6" w:space="0" w:color="auto"/>
              <w:left w:val="single" w:sz="6" w:space="0" w:color="auto"/>
              <w:bottom w:val="single" w:sz="6" w:space="0" w:color="auto"/>
              <w:right w:val="single" w:sz="6" w:space="0" w:color="auto"/>
            </w:tcBorders>
            <w:noWrap/>
          </w:tcPr>
          <w:p w14:paraId="3CC0B167"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47628BEB" w14:textId="77777777" w:rsidR="00ED28C9" w:rsidRPr="00F4548C" w:rsidRDefault="00ED28C9" w:rsidP="00F4548C">
            <w:pPr>
              <w:spacing w:after="0"/>
              <w:rPr>
                <w:rFonts w:cstheme="minorHAnsi"/>
                <w:sz w:val="18"/>
                <w:szCs w:val="18"/>
              </w:rPr>
            </w:pPr>
            <w:r w:rsidRPr="00F4548C">
              <w:rPr>
                <w:rFonts w:cstheme="minorHAnsi"/>
                <w:sz w:val="18"/>
                <w:szCs w:val="18"/>
              </w:rPr>
              <w:sym w:font="Symbol" w:char="003C"/>
            </w:r>
            <w:r w:rsidRPr="00F4548C">
              <w:rPr>
                <w:rFonts w:cstheme="minorHAnsi"/>
                <w:sz w:val="18"/>
                <w:szCs w:val="18"/>
              </w:rPr>
              <w:t xml:space="preserve"> 25</w:t>
            </w:r>
          </w:p>
        </w:tc>
      </w:tr>
    </w:tbl>
    <w:p w14:paraId="1E742BC9"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9C07EE8"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18D16FA9" w14:textId="77777777" w:rsidR="00ED28C9" w:rsidRPr="00F4548C" w:rsidRDefault="00ED28C9" w:rsidP="00F4548C">
      <w:pPr>
        <w:spacing w:after="0"/>
        <w:rPr>
          <w:rFonts w:cstheme="minorHAnsi"/>
          <w:sz w:val="18"/>
          <w:szCs w:val="18"/>
        </w:rPr>
      </w:pPr>
      <w:bookmarkStart w:id="53" w:name="_Toc148955047"/>
      <w:r w:rsidRPr="00F4548C">
        <w:rPr>
          <w:rFonts w:cstheme="minorHAnsi"/>
          <w:sz w:val="18"/>
          <w:szCs w:val="18"/>
        </w:rPr>
        <w:t>3. sprzęt</w:t>
      </w:r>
      <w:bookmarkEnd w:id="53"/>
    </w:p>
    <w:p w14:paraId="35B57705" w14:textId="77777777" w:rsidR="00ED28C9" w:rsidRPr="00F4548C" w:rsidRDefault="00ED28C9" w:rsidP="00F4548C">
      <w:pPr>
        <w:spacing w:after="0"/>
        <w:rPr>
          <w:rFonts w:cstheme="minorHAnsi"/>
          <w:sz w:val="18"/>
          <w:szCs w:val="18"/>
        </w:rPr>
      </w:pPr>
      <w:bookmarkStart w:id="54" w:name="_Toc148955048"/>
      <w:r w:rsidRPr="00F4548C">
        <w:rPr>
          <w:rFonts w:cstheme="minorHAnsi"/>
          <w:sz w:val="18"/>
          <w:szCs w:val="18"/>
        </w:rPr>
        <w:t>3.1. Ogólne wymagania dotyczące sprzętu</w:t>
      </w:r>
      <w:bookmarkEnd w:id="54"/>
    </w:p>
    <w:p w14:paraId="0DA3BF61" w14:textId="77777777" w:rsidR="00ED28C9" w:rsidRPr="00F4548C" w:rsidRDefault="00ED28C9" w:rsidP="00F4548C">
      <w:pPr>
        <w:spacing w:after="0"/>
        <w:rPr>
          <w:rFonts w:cstheme="minorHAnsi"/>
          <w:sz w:val="18"/>
          <w:szCs w:val="18"/>
        </w:rPr>
      </w:pPr>
      <w:r w:rsidRPr="00F4548C">
        <w:rPr>
          <w:rFonts w:cstheme="minorHAnsi"/>
          <w:sz w:val="18"/>
          <w:szCs w:val="18"/>
        </w:rPr>
        <w:tab/>
        <w:t>Ogólne wymagania dotyczące sprzętu podano w SST D-M-00.00.00 „Wymagania ogólne” pkt 3.</w:t>
      </w:r>
    </w:p>
    <w:p w14:paraId="5DF1A76E" w14:textId="77777777" w:rsidR="00ED28C9" w:rsidRPr="00F4548C" w:rsidRDefault="00ED28C9" w:rsidP="00F4548C">
      <w:pPr>
        <w:spacing w:after="0"/>
        <w:rPr>
          <w:rFonts w:cstheme="minorHAnsi"/>
          <w:sz w:val="18"/>
          <w:szCs w:val="18"/>
        </w:rPr>
      </w:pPr>
      <w:bookmarkStart w:id="55" w:name="_Toc148955049"/>
      <w:r w:rsidRPr="00F4548C">
        <w:rPr>
          <w:rFonts w:cstheme="minorHAnsi"/>
          <w:sz w:val="18"/>
          <w:szCs w:val="18"/>
        </w:rPr>
        <w:t>3.2 Sprzęt do robót ziemnych</w:t>
      </w:r>
      <w:bookmarkEnd w:id="55"/>
    </w:p>
    <w:p w14:paraId="1AB113D6" w14:textId="77777777" w:rsidR="00ED28C9" w:rsidRPr="00F4548C" w:rsidRDefault="00ED28C9" w:rsidP="00F4548C">
      <w:pPr>
        <w:spacing w:after="0"/>
        <w:rPr>
          <w:rFonts w:cstheme="minorHAnsi"/>
          <w:sz w:val="18"/>
          <w:szCs w:val="18"/>
        </w:rPr>
      </w:pPr>
      <w:r w:rsidRPr="00F4548C">
        <w:rPr>
          <w:rFonts w:cstheme="minorHAnsi"/>
          <w:sz w:val="18"/>
          <w:szCs w:val="18"/>
        </w:rPr>
        <w:tab/>
        <w:t>Wykonawca przystępujący do wykonania robót ziemnych powinien wykazać się możliwością korzystania z następującego sprzętu do:</w:t>
      </w:r>
    </w:p>
    <w:p w14:paraId="1652A94C" w14:textId="77777777" w:rsidR="00ED28C9" w:rsidRPr="00F4548C" w:rsidRDefault="00ED28C9" w:rsidP="00F4548C">
      <w:pPr>
        <w:spacing w:after="0"/>
        <w:rPr>
          <w:rFonts w:cstheme="minorHAnsi"/>
          <w:sz w:val="18"/>
          <w:szCs w:val="18"/>
        </w:rPr>
      </w:pPr>
      <w:r w:rsidRPr="00F4548C">
        <w:rPr>
          <w:rFonts w:cstheme="minorHAnsi"/>
          <w:sz w:val="18"/>
          <w:szCs w:val="18"/>
        </w:rPr>
        <w:t>      odspajania i wydobywania gruntów (narzędzia mechaniczne, młoty pneumatyczne, zrywarki, koparki, ładowarki, wiertarki mechaniczne itp.),</w:t>
      </w:r>
    </w:p>
    <w:p w14:paraId="7C35970E" w14:textId="77777777" w:rsidR="00ED28C9" w:rsidRPr="00F4548C" w:rsidRDefault="00ED28C9" w:rsidP="00F4548C">
      <w:pPr>
        <w:spacing w:after="0"/>
        <w:rPr>
          <w:rFonts w:cstheme="minorHAnsi"/>
          <w:sz w:val="18"/>
          <w:szCs w:val="18"/>
        </w:rPr>
      </w:pPr>
      <w:r w:rsidRPr="00F4548C">
        <w:rPr>
          <w:rFonts w:cstheme="minorHAnsi"/>
          <w:sz w:val="18"/>
          <w:szCs w:val="18"/>
        </w:rPr>
        <w:t>      jednoczesnego wydobywania i przemieszczania gruntów (spycharki, zgarniarki, równiarki, urządzenia do hydromechanizacji itp.),</w:t>
      </w:r>
    </w:p>
    <w:p w14:paraId="2EF0FB1C" w14:textId="77777777" w:rsidR="00ED28C9" w:rsidRPr="00F4548C" w:rsidRDefault="00ED28C9" w:rsidP="00F4548C">
      <w:pPr>
        <w:spacing w:after="0"/>
        <w:rPr>
          <w:rFonts w:cstheme="minorHAnsi"/>
          <w:sz w:val="18"/>
          <w:szCs w:val="18"/>
        </w:rPr>
      </w:pPr>
      <w:r w:rsidRPr="00F4548C">
        <w:rPr>
          <w:rFonts w:cstheme="minorHAnsi"/>
          <w:sz w:val="18"/>
          <w:szCs w:val="18"/>
        </w:rPr>
        <w:t>      transportu mas ziemnych (samochody wywrotki, samochody skrzyniowe, taśmociągi itp.),</w:t>
      </w:r>
    </w:p>
    <w:p w14:paraId="6DDE20EF" w14:textId="77777777" w:rsidR="00ED28C9" w:rsidRPr="00F4548C" w:rsidRDefault="00ED28C9" w:rsidP="00F4548C">
      <w:pPr>
        <w:spacing w:after="0"/>
        <w:rPr>
          <w:rFonts w:cstheme="minorHAnsi"/>
          <w:sz w:val="18"/>
          <w:szCs w:val="18"/>
        </w:rPr>
      </w:pPr>
      <w:r w:rsidRPr="00F4548C">
        <w:rPr>
          <w:rFonts w:cstheme="minorHAnsi"/>
          <w:sz w:val="18"/>
          <w:szCs w:val="18"/>
        </w:rPr>
        <w:t>      sprzętu zagęszczającego (walce, ubijaki, płyty wibracyjne itp.).</w:t>
      </w:r>
    </w:p>
    <w:p w14:paraId="7DA260C3" w14:textId="77777777" w:rsidR="00ED28C9" w:rsidRPr="00F4548C" w:rsidRDefault="00ED28C9" w:rsidP="00F4548C">
      <w:pPr>
        <w:spacing w:after="0"/>
        <w:rPr>
          <w:rFonts w:cstheme="minorHAnsi"/>
          <w:sz w:val="18"/>
          <w:szCs w:val="18"/>
        </w:rPr>
      </w:pPr>
      <w:bookmarkStart w:id="56" w:name="_Toc148955050"/>
      <w:r w:rsidRPr="00F4548C">
        <w:rPr>
          <w:rFonts w:cstheme="minorHAnsi"/>
          <w:sz w:val="18"/>
          <w:szCs w:val="18"/>
        </w:rPr>
        <w:t>4. transport</w:t>
      </w:r>
      <w:bookmarkEnd w:id="56"/>
    </w:p>
    <w:p w14:paraId="5967276D" w14:textId="77777777" w:rsidR="00ED28C9" w:rsidRPr="00F4548C" w:rsidRDefault="00ED28C9" w:rsidP="00F4548C">
      <w:pPr>
        <w:spacing w:after="0"/>
        <w:rPr>
          <w:rFonts w:cstheme="minorHAnsi"/>
          <w:sz w:val="18"/>
          <w:szCs w:val="18"/>
        </w:rPr>
      </w:pPr>
      <w:bookmarkStart w:id="57" w:name="_Toc148955051"/>
      <w:r w:rsidRPr="00F4548C">
        <w:rPr>
          <w:rFonts w:cstheme="minorHAnsi"/>
          <w:sz w:val="18"/>
          <w:szCs w:val="18"/>
        </w:rPr>
        <w:t>4.1. Ogólne wymagania dotyczące transportu</w:t>
      </w:r>
      <w:bookmarkEnd w:id="57"/>
    </w:p>
    <w:p w14:paraId="656073E9" w14:textId="77777777" w:rsidR="00ED28C9" w:rsidRPr="00F4548C" w:rsidRDefault="00ED28C9" w:rsidP="00F4548C">
      <w:pPr>
        <w:spacing w:after="0"/>
        <w:rPr>
          <w:rFonts w:cstheme="minorHAnsi"/>
          <w:sz w:val="18"/>
          <w:szCs w:val="18"/>
        </w:rPr>
      </w:pPr>
      <w:r w:rsidRPr="00F4548C">
        <w:rPr>
          <w:rFonts w:cstheme="minorHAnsi"/>
          <w:sz w:val="18"/>
          <w:szCs w:val="18"/>
        </w:rPr>
        <w:tab/>
        <w:t>Ogólne wymagania dotyczące transportu podano w SST D-M-00.00.00 „Wymagania ogólne” pkt 4.</w:t>
      </w:r>
    </w:p>
    <w:p w14:paraId="404BA064" w14:textId="77777777" w:rsidR="00ED28C9" w:rsidRPr="00F4548C" w:rsidRDefault="00ED28C9" w:rsidP="00F4548C">
      <w:pPr>
        <w:spacing w:after="0"/>
        <w:rPr>
          <w:rFonts w:cstheme="minorHAnsi"/>
          <w:sz w:val="18"/>
          <w:szCs w:val="18"/>
        </w:rPr>
      </w:pPr>
      <w:bookmarkStart w:id="58" w:name="_Toc148955052"/>
      <w:r w:rsidRPr="00F4548C">
        <w:rPr>
          <w:rFonts w:cstheme="minorHAnsi"/>
          <w:sz w:val="18"/>
          <w:szCs w:val="18"/>
        </w:rPr>
        <w:t>4.2. Transport gruntów</w:t>
      </w:r>
      <w:bookmarkEnd w:id="58"/>
    </w:p>
    <w:p w14:paraId="3054E1A3" w14:textId="77777777" w:rsidR="00ED28C9" w:rsidRPr="00F4548C" w:rsidRDefault="00ED28C9" w:rsidP="00F4548C">
      <w:pPr>
        <w:spacing w:after="0"/>
        <w:rPr>
          <w:rFonts w:cstheme="minorHAnsi"/>
          <w:sz w:val="18"/>
          <w:szCs w:val="18"/>
        </w:rPr>
      </w:pPr>
      <w:r w:rsidRPr="00F4548C">
        <w:rPr>
          <w:rFonts w:cstheme="minorHAnsi"/>
          <w:sz w:val="18"/>
          <w:szCs w:val="18"/>
        </w:rPr>
        <w:tab/>
        <w:t>Wybór środków transportowych oraz metod transportu powinien być dostosowany do kategorii gruntu (materiału), jego objętości, technologii odspajania i załadunku oraz od odległości transportu. Wydajność środków transportowych powinna być ponadto dostosowana do wydajności sprzętu stosowanego do urabiania i wbudowania gruntu (materiału).</w:t>
      </w:r>
    </w:p>
    <w:p w14:paraId="436104BA" w14:textId="77777777" w:rsidR="00ED28C9" w:rsidRPr="00F4548C" w:rsidRDefault="00ED28C9" w:rsidP="00F4548C">
      <w:pPr>
        <w:spacing w:after="0"/>
        <w:rPr>
          <w:rFonts w:cstheme="minorHAnsi"/>
          <w:sz w:val="18"/>
          <w:szCs w:val="18"/>
        </w:rPr>
      </w:pPr>
      <w:r w:rsidRPr="00F4548C">
        <w:rPr>
          <w:rFonts w:cstheme="minorHAnsi"/>
          <w:sz w:val="18"/>
          <w:szCs w:val="18"/>
        </w:rPr>
        <w:tab/>
        <w:t>Zwiększenie odległości transportu ponad wartości zatwierdzone nie może być podstawą roszczeń Wykonawcy, dotyczących dodatkowej zapłaty za transport, o ile zwiększone odległości nie zostały wcześniej zaakceptowane na piśmie przez Inspektora nadzoru.</w:t>
      </w:r>
    </w:p>
    <w:p w14:paraId="7BFF3D97" w14:textId="77777777" w:rsidR="00ED28C9" w:rsidRPr="00F4548C" w:rsidRDefault="00ED28C9" w:rsidP="00F4548C">
      <w:pPr>
        <w:spacing w:after="0"/>
        <w:rPr>
          <w:rFonts w:cstheme="minorHAnsi"/>
          <w:sz w:val="18"/>
          <w:szCs w:val="18"/>
        </w:rPr>
      </w:pPr>
      <w:bookmarkStart w:id="59" w:name="_Toc148955053"/>
      <w:r w:rsidRPr="00F4548C">
        <w:rPr>
          <w:rFonts w:cstheme="minorHAnsi"/>
          <w:sz w:val="18"/>
          <w:szCs w:val="18"/>
        </w:rPr>
        <w:t>5. wykonanie robót</w:t>
      </w:r>
      <w:bookmarkEnd w:id="59"/>
    </w:p>
    <w:p w14:paraId="09EACAE3" w14:textId="77777777" w:rsidR="00ED28C9" w:rsidRPr="00F4548C" w:rsidRDefault="00ED28C9" w:rsidP="00F4548C">
      <w:pPr>
        <w:spacing w:after="0"/>
        <w:rPr>
          <w:rFonts w:cstheme="minorHAnsi"/>
          <w:sz w:val="18"/>
          <w:szCs w:val="18"/>
        </w:rPr>
      </w:pPr>
      <w:bookmarkStart w:id="60" w:name="_Toc148955054"/>
      <w:r w:rsidRPr="00F4548C">
        <w:rPr>
          <w:rFonts w:cstheme="minorHAnsi"/>
          <w:sz w:val="18"/>
          <w:szCs w:val="18"/>
        </w:rPr>
        <w:t>5.1. Ogólne zasady wykonania robót</w:t>
      </w:r>
      <w:bookmarkEnd w:id="60"/>
    </w:p>
    <w:p w14:paraId="0F7611DA" w14:textId="77777777" w:rsidR="00ED28C9" w:rsidRPr="00F4548C" w:rsidRDefault="00ED28C9" w:rsidP="00F4548C">
      <w:pPr>
        <w:spacing w:after="0"/>
        <w:rPr>
          <w:rFonts w:cstheme="minorHAnsi"/>
          <w:sz w:val="18"/>
          <w:szCs w:val="18"/>
        </w:rPr>
      </w:pPr>
      <w:r w:rsidRPr="00F4548C">
        <w:rPr>
          <w:rFonts w:cstheme="minorHAnsi"/>
          <w:sz w:val="18"/>
          <w:szCs w:val="18"/>
        </w:rPr>
        <w:tab/>
        <w:t>Ogólne zasady wykonania robót podano w SST D-M-00.00.00 „Wymagania ogólne” pkt 5.</w:t>
      </w:r>
    </w:p>
    <w:p w14:paraId="3F979231" w14:textId="77777777" w:rsidR="00ED28C9" w:rsidRPr="00F4548C" w:rsidRDefault="00ED28C9" w:rsidP="00F4548C">
      <w:pPr>
        <w:spacing w:after="0"/>
        <w:rPr>
          <w:rFonts w:cstheme="minorHAnsi"/>
          <w:sz w:val="18"/>
          <w:szCs w:val="18"/>
        </w:rPr>
      </w:pPr>
      <w:bookmarkStart w:id="61" w:name="_Toc148955055"/>
      <w:r w:rsidRPr="00F4548C">
        <w:rPr>
          <w:rFonts w:cstheme="minorHAnsi"/>
          <w:sz w:val="18"/>
          <w:szCs w:val="18"/>
        </w:rPr>
        <w:t>5.2. Dokładność wykonania wykopów i nasypów</w:t>
      </w:r>
      <w:bookmarkEnd w:id="61"/>
    </w:p>
    <w:p w14:paraId="34D02BE8" w14:textId="77777777" w:rsidR="00ED28C9" w:rsidRPr="00F4548C" w:rsidRDefault="00ED28C9" w:rsidP="00F4548C">
      <w:pPr>
        <w:spacing w:after="0"/>
        <w:rPr>
          <w:rFonts w:cstheme="minorHAnsi"/>
          <w:sz w:val="18"/>
          <w:szCs w:val="18"/>
        </w:rPr>
      </w:pPr>
      <w:r w:rsidRPr="00F4548C">
        <w:rPr>
          <w:rFonts w:cstheme="minorHAnsi"/>
          <w:sz w:val="18"/>
          <w:szCs w:val="18"/>
        </w:rPr>
        <w:tab/>
        <w:t xml:space="preserve">Odchylenie osi korpusu ziemnego, w wykopie lub nasypie, od osi projektowanej nie powinny być większe niż </w:t>
      </w:r>
      <w:r w:rsidRPr="00F4548C">
        <w:rPr>
          <w:rFonts w:cstheme="minorHAnsi"/>
          <w:sz w:val="18"/>
          <w:szCs w:val="18"/>
        </w:rPr>
        <w:sym w:font="Symbol" w:char="00B1"/>
      </w:r>
      <w:r w:rsidRPr="00F4548C">
        <w:rPr>
          <w:rFonts w:cstheme="minorHAnsi"/>
          <w:sz w:val="18"/>
          <w:szCs w:val="18"/>
        </w:rPr>
        <w:t xml:space="preserve"> 10 cm. Różnica w stosunku do projektowanych rzędnych robót ziemnych nie może przekraczać + 1 cm i -3 cm.</w:t>
      </w:r>
    </w:p>
    <w:p w14:paraId="31312F69" w14:textId="77777777" w:rsidR="00ED28C9" w:rsidRPr="00F4548C" w:rsidRDefault="00ED28C9" w:rsidP="00F4548C">
      <w:pPr>
        <w:spacing w:after="0"/>
        <w:rPr>
          <w:rFonts w:cstheme="minorHAnsi"/>
          <w:sz w:val="18"/>
          <w:szCs w:val="18"/>
        </w:rPr>
      </w:pPr>
      <w:r w:rsidRPr="00F4548C">
        <w:rPr>
          <w:rFonts w:cstheme="minorHAnsi"/>
          <w:sz w:val="18"/>
          <w:szCs w:val="18"/>
        </w:rPr>
        <w:tab/>
        <w:t xml:space="preserve">Szerokość korpusu nie może różnić się od szerokości projektowanej o więcej niż </w:t>
      </w:r>
      <w:r w:rsidRPr="00F4548C">
        <w:rPr>
          <w:rFonts w:cstheme="minorHAnsi"/>
          <w:sz w:val="18"/>
          <w:szCs w:val="18"/>
        </w:rPr>
        <w:sym w:font="Symbol" w:char="00B1"/>
      </w:r>
      <w:r w:rsidRPr="00F4548C">
        <w:rPr>
          <w:rFonts w:cstheme="minorHAnsi"/>
          <w:sz w:val="18"/>
          <w:szCs w:val="18"/>
        </w:rPr>
        <w:t xml:space="preserve"> 10 cm, a krawędzie korony drogi nie powinny mieć wyraźnych załamań w planie.</w:t>
      </w:r>
    </w:p>
    <w:p w14:paraId="46F4979A" w14:textId="77777777" w:rsidR="00ED28C9" w:rsidRPr="00F4548C" w:rsidRDefault="00ED28C9" w:rsidP="00F4548C">
      <w:pPr>
        <w:spacing w:after="0"/>
        <w:rPr>
          <w:rFonts w:cstheme="minorHAnsi"/>
          <w:sz w:val="18"/>
          <w:szCs w:val="18"/>
        </w:rPr>
      </w:pPr>
      <w:r w:rsidRPr="00F4548C">
        <w:rPr>
          <w:rFonts w:cstheme="minorHAnsi"/>
          <w:sz w:val="18"/>
          <w:szCs w:val="18"/>
        </w:rPr>
        <w:tab/>
        <w:t>Pochylenie skarp nie powinno różnić się od projektowanego o więcej niż 10% jego wartości wyrażonej tangensem kąta. Maksymalna głębokość nierówności na powierzchni skarp nie powinna przekraczać 10 cm przy pomiarze łatą 3-metrową, albo powinny być spełnione inne wymagania dotyczące równości, wynikające ze sposobu umocnienia powierzchni.</w:t>
      </w:r>
    </w:p>
    <w:p w14:paraId="3068BB39" w14:textId="77777777" w:rsidR="00ED28C9" w:rsidRPr="00F4548C" w:rsidRDefault="00ED28C9" w:rsidP="00F4548C">
      <w:pPr>
        <w:spacing w:after="0"/>
        <w:rPr>
          <w:rFonts w:cstheme="minorHAnsi"/>
          <w:sz w:val="18"/>
          <w:szCs w:val="18"/>
        </w:rPr>
      </w:pPr>
      <w:r w:rsidRPr="00F4548C">
        <w:rPr>
          <w:rFonts w:cstheme="minorHAnsi"/>
          <w:sz w:val="18"/>
          <w:szCs w:val="18"/>
        </w:rPr>
        <w:tab/>
        <w:t>W gruntach skalistych wymagania, dotyczące równości powierzchni dna wykopu oraz pochylenia i równości skarp, powinny być określone w dokumentacji projektowej i SST.</w:t>
      </w:r>
    </w:p>
    <w:p w14:paraId="3CE3501A" w14:textId="77777777" w:rsidR="00ED28C9" w:rsidRPr="00F4548C" w:rsidRDefault="00ED28C9" w:rsidP="00F4548C">
      <w:pPr>
        <w:spacing w:after="0"/>
        <w:rPr>
          <w:rFonts w:cstheme="minorHAnsi"/>
          <w:sz w:val="18"/>
          <w:szCs w:val="18"/>
        </w:rPr>
      </w:pPr>
      <w:bookmarkStart w:id="62" w:name="_Toc148955056"/>
      <w:r w:rsidRPr="00F4548C">
        <w:rPr>
          <w:rFonts w:cstheme="minorHAnsi"/>
          <w:sz w:val="18"/>
          <w:szCs w:val="18"/>
        </w:rPr>
        <w:t>5.3. Odwodnienia pasa robót ziemnych</w:t>
      </w:r>
      <w:bookmarkEnd w:id="62"/>
    </w:p>
    <w:p w14:paraId="7784B97A" w14:textId="77777777" w:rsidR="00ED28C9" w:rsidRPr="00F4548C" w:rsidRDefault="00ED28C9" w:rsidP="00F4548C">
      <w:pPr>
        <w:spacing w:after="0"/>
        <w:rPr>
          <w:rFonts w:cstheme="minorHAnsi"/>
          <w:sz w:val="18"/>
          <w:szCs w:val="18"/>
        </w:rPr>
      </w:pPr>
      <w:r w:rsidRPr="00F4548C">
        <w:rPr>
          <w:rFonts w:cstheme="minorHAnsi"/>
          <w:sz w:val="18"/>
          <w:szCs w:val="18"/>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14:paraId="39CC7AD3" w14:textId="77777777" w:rsidR="00ED28C9" w:rsidRPr="00F4548C" w:rsidRDefault="00ED28C9" w:rsidP="00F4548C">
      <w:pPr>
        <w:spacing w:after="0"/>
        <w:rPr>
          <w:rFonts w:cstheme="minorHAnsi"/>
          <w:sz w:val="18"/>
          <w:szCs w:val="18"/>
        </w:rPr>
      </w:pPr>
      <w:r w:rsidRPr="00F4548C">
        <w:rPr>
          <w:rFonts w:cstheme="minorHAnsi"/>
          <w:sz w:val="18"/>
          <w:szCs w:val="18"/>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14:paraId="7490D414" w14:textId="77777777" w:rsidR="00ED28C9" w:rsidRPr="00F4548C" w:rsidRDefault="00ED28C9" w:rsidP="00F4548C">
      <w:pPr>
        <w:spacing w:after="0"/>
        <w:rPr>
          <w:rFonts w:cstheme="minorHAnsi"/>
          <w:sz w:val="18"/>
          <w:szCs w:val="18"/>
        </w:rPr>
      </w:pPr>
      <w:r w:rsidRPr="00F4548C">
        <w:rPr>
          <w:rFonts w:cstheme="minorHAnsi"/>
          <w:sz w:val="18"/>
          <w:szCs w:val="18"/>
        </w:rPr>
        <w:tab/>
        <w:t>Odprowadzenie wód do istniejących zbiorników naturalnych i urządzeń odwadniających musi być poprzedzone uzgodnieniem z odpowiednimi instytucjami.</w:t>
      </w:r>
    </w:p>
    <w:p w14:paraId="732504E4" w14:textId="77777777" w:rsidR="00ED28C9" w:rsidRPr="00F4548C" w:rsidRDefault="00ED28C9" w:rsidP="00F4548C">
      <w:pPr>
        <w:spacing w:after="0"/>
        <w:rPr>
          <w:rFonts w:cstheme="minorHAnsi"/>
          <w:sz w:val="18"/>
          <w:szCs w:val="18"/>
        </w:rPr>
      </w:pPr>
      <w:bookmarkStart w:id="63" w:name="_Toc148955057"/>
      <w:r w:rsidRPr="00F4548C">
        <w:rPr>
          <w:rFonts w:cstheme="minorHAnsi"/>
          <w:sz w:val="18"/>
          <w:szCs w:val="18"/>
        </w:rPr>
        <w:t>5.4. Odwodnienie wykopów</w:t>
      </w:r>
      <w:bookmarkEnd w:id="63"/>
    </w:p>
    <w:p w14:paraId="6E3981F5" w14:textId="77777777" w:rsidR="00ED28C9" w:rsidRPr="00F4548C" w:rsidRDefault="00ED28C9" w:rsidP="00F4548C">
      <w:pPr>
        <w:spacing w:after="0"/>
        <w:rPr>
          <w:rFonts w:cstheme="minorHAnsi"/>
          <w:sz w:val="18"/>
          <w:szCs w:val="18"/>
        </w:rPr>
      </w:pPr>
      <w:r w:rsidRPr="00F4548C">
        <w:rPr>
          <w:rFonts w:cstheme="minorHAnsi"/>
          <w:sz w:val="18"/>
          <w:szCs w:val="18"/>
        </w:rPr>
        <w:tab/>
        <w:t>Technologia wykonania wykopu musi umożliwiać jego prawidłowe odwodnienie w całym okresie trwania robót ziemnych. Wykonanie wykopów powinno postępować w kierunku podnoszenia się niwelety.</w:t>
      </w:r>
    </w:p>
    <w:p w14:paraId="2F3B79D5" w14:textId="77777777" w:rsidR="00ED28C9" w:rsidRPr="00F4548C" w:rsidRDefault="00ED28C9" w:rsidP="00F4548C">
      <w:pPr>
        <w:spacing w:after="0"/>
        <w:rPr>
          <w:rFonts w:cstheme="minorHAnsi"/>
          <w:sz w:val="18"/>
          <w:szCs w:val="18"/>
        </w:rPr>
      </w:pPr>
      <w:r w:rsidRPr="00F4548C">
        <w:rPr>
          <w:rFonts w:cstheme="minorHAnsi"/>
          <w:sz w:val="18"/>
          <w:szCs w:val="18"/>
        </w:rPr>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14:paraId="17BDB487" w14:textId="77777777" w:rsidR="00ED28C9" w:rsidRPr="00F4548C" w:rsidRDefault="00ED28C9" w:rsidP="00F4548C">
      <w:pPr>
        <w:spacing w:after="0"/>
        <w:rPr>
          <w:rFonts w:cstheme="minorHAnsi"/>
          <w:sz w:val="18"/>
          <w:szCs w:val="18"/>
        </w:rPr>
      </w:pPr>
      <w:r w:rsidRPr="00F4548C">
        <w:rPr>
          <w:rFonts w:cstheme="minorHAnsi"/>
          <w:sz w:val="18"/>
          <w:szCs w:val="18"/>
        </w:rPr>
        <w:tab/>
        <w:t>Źródła wody, odsłonięte przy wykonywaniu wykopów, należy ująć w rowy i /lub dreny. Wody opadowe i gruntowe należy odprowadzić poza teren pasa robót ziemnych.</w:t>
      </w:r>
    </w:p>
    <w:p w14:paraId="63C351D8" w14:textId="77777777" w:rsidR="00ED28C9" w:rsidRPr="00F4548C" w:rsidRDefault="00ED28C9" w:rsidP="00F4548C">
      <w:pPr>
        <w:spacing w:after="0"/>
        <w:rPr>
          <w:rFonts w:cstheme="minorHAnsi"/>
          <w:sz w:val="18"/>
          <w:szCs w:val="18"/>
        </w:rPr>
      </w:pPr>
      <w:bookmarkStart w:id="64" w:name="_Toc148955058"/>
      <w:r w:rsidRPr="00F4548C">
        <w:rPr>
          <w:rFonts w:cstheme="minorHAnsi"/>
          <w:sz w:val="18"/>
          <w:szCs w:val="18"/>
        </w:rPr>
        <w:t>5.5. Rowy</w:t>
      </w:r>
      <w:bookmarkEnd w:id="64"/>
    </w:p>
    <w:p w14:paraId="5727AB27" w14:textId="77777777" w:rsidR="00ED28C9" w:rsidRPr="00F4548C" w:rsidRDefault="00ED28C9" w:rsidP="00F4548C">
      <w:pPr>
        <w:spacing w:after="0"/>
        <w:rPr>
          <w:rFonts w:cstheme="minorHAnsi"/>
          <w:sz w:val="18"/>
          <w:szCs w:val="18"/>
        </w:rPr>
      </w:pPr>
      <w:r w:rsidRPr="00F4548C">
        <w:rPr>
          <w:rFonts w:cstheme="minorHAnsi"/>
          <w:sz w:val="18"/>
          <w:szCs w:val="18"/>
        </w:rPr>
        <w:tab/>
        <w:t xml:space="preserve">Rowy boczne oraz rowy stokowe powinny być wykonane zgodnie z dokumentacją projektową i SST. Szerokość dna i głębokość rowu nie mogą różnić się od wymiarów projektowanych o więcej niż </w:t>
      </w:r>
      <w:r w:rsidRPr="00F4548C">
        <w:rPr>
          <w:rFonts w:cstheme="minorHAnsi"/>
          <w:sz w:val="18"/>
          <w:szCs w:val="18"/>
        </w:rPr>
        <w:sym w:font="Symbol" w:char="00B1"/>
      </w:r>
      <w:r w:rsidRPr="00F4548C">
        <w:rPr>
          <w:rFonts w:cstheme="minorHAnsi"/>
          <w:sz w:val="18"/>
          <w:szCs w:val="18"/>
        </w:rPr>
        <w:t xml:space="preserve"> 5 cm. Dokładność wykonania skarp rowów powinna być zgodna z określoną dla skarp wykopów w SST D-02.01.01.</w:t>
      </w:r>
    </w:p>
    <w:p w14:paraId="27DDCF49" w14:textId="77777777" w:rsidR="00ED28C9" w:rsidRPr="00F4548C" w:rsidRDefault="00ED28C9" w:rsidP="00F4548C">
      <w:pPr>
        <w:spacing w:after="0"/>
        <w:rPr>
          <w:rFonts w:cstheme="minorHAnsi"/>
          <w:sz w:val="18"/>
          <w:szCs w:val="18"/>
        </w:rPr>
      </w:pPr>
      <w:bookmarkStart w:id="65" w:name="_Toc148955059"/>
      <w:r w:rsidRPr="00F4548C">
        <w:rPr>
          <w:rFonts w:cstheme="minorHAnsi"/>
          <w:sz w:val="18"/>
          <w:szCs w:val="18"/>
        </w:rPr>
        <w:t>6. kontrola jakości robót</w:t>
      </w:r>
      <w:bookmarkEnd w:id="65"/>
    </w:p>
    <w:p w14:paraId="0365EE60" w14:textId="77777777" w:rsidR="00ED28C9" w:rsidRPr="00F4548C" w:rsidRDefault="00ED28C9" w:rsidP="00F4548C">
      <w:pPr>
        <w:spacing w:after="0"/>
        <w:rPr>
          <w:rFonts w:cstheme="minorHAnsi"/>
          <w:sz w:val="18"/>
          <w:szCs w:val="18"/>
        </w:rPr>
      </w:pPr>
      <w:bookmarkStart w:id="66" w:name="_Toc148955060"/>
      <w:r w:rsidRPr="00F4548C">
        <w:rPr>
          <w:rFonts w:cstheme="minorHAnsi"/>
          <w:sz w:val="18"/>
          <w:szCs w:val="18"/>
        </w:rPr>
        <w:t>6.1. Ogólne zasady kontroli jakości robót</w:t>
      </w:r>
      <w:bookmarkEnd w:id="66"/>
    </w:p>
    <w:p w14:paraId="78769DF5" w14:textId="77777777" w:rsidR="00ED28C9" w:rsidRPr="00F4548C" w:rsidRDefault="00ED28C9" w:rsidP="00F4548C">
      <w:pPr>
        <w:spacing w:after="0"/>
        <w:rPr>
          <w:rFonts w:cstheme="minorHAnsi"/>
          <w:sz w:val="18"/>
          <w:szCs w:val="18"/>
        </w:rPr>
      </w:pPr>
      <w:r w:rsidRPr="00F4548C">
        <w:rPr>
          <w:rFonts w:cstheme="minorHAnsi"/>
          <w:sz w:val="18"/>
          <w:szCs w:val="18"/>
        </w:rPr>
        <w:tab/>
        <w:t>Ogólne zasady kontroli jakości robót podano w SST D-M-00.00.00 „Wymagania ogólne” pkt 6.</w:t>
      </w:r>
    </w:p>
    <w:p w14:paraId="7996ABF9" w14:textId="77777777" w:rsidR="00ED28C9" w:rsidRPr="00F4548C" w:rsidRDefault="00ED28C9" w:rsidP="00F4548C">
      <w:pPr>
        <w:spacing w:after="0"/>
        <w:rPr>
          <w:rFonts w:cstheme="minorHAnsi"/>
          <w:sz w:val="18"/>
          <w:szCs w:val="18"/>
        </w:rPr>
      </w:pPr>
      <w:bookmarkStart w:id="67" w:name="_Toc148955061"/>
      <w:r w:rsidRPr="00F4548C">
        <w:rPr>
          <w:rFonts w:cstheme="minorHAnsi"/>
          <w:sz w:val="18"/>
          <w:szCs w:val="18"/>
        </w:rPr>
        <w:t>6.2. Badania i pomiary w czasie wykonywania robót ziemnych</w:t>
      </w:r>
      <w:bookmarkEnd w:id="67"/>
    </w:p>
    <w:p w14:paraId="245065EC"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6.2.1. </w:t>
      </w:r>
      <w:r w:rsidRPr="00F4548C">
        <w:rPr>
          <w:rFonts w:cstheme="minorHAnsi"/>
          <w:sz w:val="18"/>
          <w:szCs w:val="18"/>
        </w:rPr>
        <w:t>Sprawdzenie odwodnienia</w:t>
      </w:r>
    </w:p>
    <w:p w14:paraId="3B62C8F4" w14:textId="77777777" w:rsidR="00ED28C9" w:rsidRPr="00F4548C" w:rsidRDefault="00ED28C9" w:rsidP="00F4548C">
      <w:pPr>
        <w:spacing w:after="0"/>
        <w:rPr>
          <w:rFonts w:cstheme="minorHAnsi"/>
          <w:sz w:val="18"/>
          <w:szCs w:val="18"/>
        </w:rPr>
      </w:pPr>
      <w:r w:rsidRPr="00F4548C">
        <w:rPr>
          <w:rFonts w:cstheme="minorHAnsi"/>
          <w:sz w:val="18"/>
          <w:szCs w:val="18"/>
        </w:rPr>
        <w:tab/>
        <w:t>Sprawdzenie odwodnienia korpusu ziemnego polega na kontroli zgodności z wymaganiami specyfikacji określonymi w pkt 5 oraz z dokumentacją projektową.</w:t>
      </w:r>
    </w:p>
    <w:p w14:paraId="57C417A6" w14:textId="77777777" w:rsidR="00ED28C9" w:rsidRPr="00F4548C" w:rsidRDefault="00ED28C9" w:rsidP="00F4548C">
      <w:pPr>
        <w:spacing w:after="0"/>
        <w:rPr>
          <w:rFonts w:cstheme="minorHAnsi"/>
          <w:sz w:val="18"/>
          <w:szCs w:val="18"/>
        </w:rPr>
      </w:pPr>
      <w:r w:rsidRPr="00F4548C">
        <w:rPr>
          <w:rFonts w:cstheme="minorHAnsi"/>
          <w:sz w:val="18"/>
          <w:szCs w:val="18"/>
        </w:rPr>
        <w:tab/>
        <w:t>Szczególną uwagę należy zwrócić na:</w:t>
      </w:r>
    </w:p>
    <w:p w14:paraId="18CC216F" w14:textId="77777777" w:rsidR="00ED28C9" w:rsidRPr="00F4548C" w:rsidRDefault="00ED28C9" w:rsidP="00F4548C">
      <w:pPr>
        <w:spacing w:after="0"/>
        <w:rPr>
          <w:rFonts w:cstheme="minorHAnsi"/>
          <w:sz w:val="18"/>
          <w:szCs w:val="18"/>
        </w:rPr>
      </w:pPr>
      <w:r w:rsidRPr="00F4548C">
        <w:rPr>
          <w:rFonts w:cstheme="minorHAnsi"/>
          <w:sz w:val="18"/>
          <w:szCs w:val="18"/>
        </w:rPr>
        <w:t>- właściwe ujęcie i odprowadzenie wód opadowych,</w:t>
      </w:r>
    </w:p>
    <w:p w14:paraId="6A2B68E7" w14:textId="77777777" w:rsidR="00ED28C9" w:rsidRPr="00F4548C" w:rsidRDefault="00ED28C9" w:rsidP="00F4548C">
      <w:pPr>
        <w:spacing w:after="0"/>
        <w:rPr>
          <w:rFonts w:cstheme="minorHAnsi"/>
          <w:sz w:val="18"/>
          <w:szCs w:val="18"/>
        </w:rPr>
      </w:pPr>
      <w:r w:rsidRPr="00F4548C">
        <w:rPr>
          <w:rFonts w:cstheme="minorHAnsi"/>
          <w:sz w:val="18"/>
          <w:szCs w:val="18"/>
        </w:rPr>
        <w:t>- właściwe ujęcie i odprowadzenie wysięków wodnych.</w:t>
      </w:r>
    </w:p>
    <w:p w14:paraId="1E644DFF"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6.2.2. </w:t>
      </w:r>
      <w:r w:rsidRPr="00F4548C">
        <w:rPr>
          <w:rFonts w:cstheme="minorHAnsi"/>
          <w:sz w:val="18"/>
          <w:szCs w:val="18"/>
        </w:rPr>
        <w:t>Sprawdzenie jakości wykonania robót</w:t>
      </w:r>
    </w:p>
    <w:p w14:paraId="0910EE95" w14:textId="77777777" w:rsidR="00ED28C9" w:rsidRPr="00F4548C" w:rsidRDefault="00ED28C9" w:rsidP="00F4548C">
      <w:pPr>
        <w:spacing w:after="0"/>
        <w:rPr>
          <w:rFonts w:cstheme="minorHAnsi"/>
          <w:sz w:val="18"/>
          <w:szCs w:val="18"/>
        </w:rPr>
      </w:pPr>
      <w:r w:rsidRPr="00F4548C">
        <w:rPr>
          <w:rFonts w:cstheme="minorHAnsi"/>
          <w:sz w:val="18"/>
          <w:szCs w:val="18"/>
        </w:rPr>
        <w:tab/>
        <w:t>Czynności wchodzące w zakres sprawdzenia jakości wykonania robót określono w punkcie 6 SST D-02.01.01, D-02.02.01 oraz D-02.03.01.</w:t>
      </w:r>
    </w:p>
    <w:p w14:paraId="699D6D6B" w14:textId="77777777" w:rsidR="00ED28C9" w:rsidRPr="00F4548C" w:rsidRDefault="00ED28C9" w:rsidP="00F4548C">
      <w:pPr>
        <w:spacing w:after="0"/>
        <w:rPr>
          <w:rFonts w:cstheme="minorHAnsi"/>
          <w:sz w:val="18"/>
          <w:szCs w:val="18"/>
        </w:rPr>
      </w:pPr>
      <w:bookmarkStart w:id="68" w:name="_Toc148955062"/>
      <w:r w:rsidRPr="00F4548C">
        <w:rPr>
          <w:rFonts w:cstheme="minorHAnsi"/>
          <w:sz w:val="18"/>
          <w:szCs w:val="18"/>
        </w:rPr>
        <w:t>6.3. Badania do odbioru korpusu ziemnego</w:t>
      </w:r>
      <w:bookmarkEnd w:id="68"/>
    </w:p>
    <w:p w14:paraId="577B90EA"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6.3.1. </w:t>
      </w:r>
      <w:r w:rsidRPr="00F4548C">
        <w:rPr>
          <w:rFonts w:cstheme="minorHAnsi"/>
          <w:sz w:val="18"/>
          <w:szCs w:val="18"/>
        </w:rPr>
        <w:t>Częstotliwość oraz zakres badań i pomiarów</w:t>
      </w:r>
    </w:p>
    <w:p w14:paraId="3A734231" w14:textId="77777777" w:rsidR="00ED28C9" w:rsidRPr="00F4548C" w:rsidRDefault="00ED28C9" w:rsidP="00F4548C">
      <w:pPr>
        <w:spacing w:after="0"/>
        <w:rPr>
          <w:rFonts w:cstheme="minorHAnsi"/>
          <w:sz w:val="18"/>
          <w:szCs w:val="18"/>
        </w:rPr>
      </w:pPr>
      <w:r w:rsidRPr="00F4548C">
        <w:rPr>
          <w:rFonts w:cstheme="minorHAnsi"/>
          <w:sz w:val="18"/>
          <w:szCs w:val="18"/>
        </w:rPr>
        <w:tab/>
        <w:t>Częstotliwość oraz zakres badań i pomiarów do odbioru korpusu ziemnego podaje tablica 3.</w:t>
      </w:r>
    </w:p>
    <w:p w14:paraId="72BF1BD4" w14:textId="77777777" w:rsidR="00ED28C9" w:rsidRPr="00F4548C" w:rsidRDefault="00ED28C9" w:rsidP="00F4548C">
      <w:pPr>
        <w:spacing w:after="0"/>
        <w:rPr>
          <w:rFonts w:cstheme="minorHAnsi"/>
          <w:sz w:val="18"/>
          <w:szCs w:val="18"/>
        </w:rPr>
      </w:pPr>
      <w:r w:rsidRPr="00F4548C">
        <w:rPr>
          <w:rFonts w:cstheme="minorHAnsi"/>
          <w:sz w:val="18"/>
          <w:szCs w:val="18"/>
        </w:rPr>
        <w:t> Tablica 3. Częstotliwość oraz zakres badań i pomiarów wykonanych robót ziemnych</w:t>
      </w:r>
    </w:p>
    <w:tbl>
      <w:tblPr>
        <w:tblW w:w="0" w:type="auto"/>
        <w:tblInd w:w="40" w:type="dxa"/>
        <w:tblCellMar>
          <w:left w:w="70" w:type="dxa"/>
          <w:right w:w="70" w:type="dxa"/>
        </w:tblCellMar>
        <w:tblLook w:val="0000" w:firstRow="0" w:lastRow="0" w:firstColumn="0" w:lastColumn="0" w:noHBand="0" w:noVBand="0"/>
      </w:tblPr>
      <w:tblGrid>
        <w:gridCol w:w="496"/>
        <w:gridCol w:w="2500"/>
        <w:gridCol w:w="4514"/>
      </w:tblGrid>
      <w:tr w:rsidR="00ED28C9" w:rsidRPr="00F4548C" w14:paraId="572AD2C5" w14:textId="77777777" w:rsidTr="00F87D2A">
        <w:tc>
          <w:tcPr>
            <w:tcW w:w="496" w:type="dxa"/>
            <w:tcBorders>
              <w:top w:val="single" w:sz="6" w:space="0" w:color="auto"/>
              <w:left w:val="single" w:sz="6" w:space="0" w:color="auto"/>
              <w:bottom w:val="double" w:sz="6" w:space="0" w:color="auto"/>
              <w:right w:val="single" w:sz="6" w:space="0" w:color="auto"/>
            </w:tcBorders>
            <w:noWrap/>
          </w:tcPr>
          <w:p w14:paraId="289B7F8A" w14:textId="77777777" w:rsidR="00ED28C9" w:rsidRPr="00F4548C" w:rsidRDefault="00ED28C9" w:rsidP="00F4548C">
            <w:pPr>
              <w:spacing w:after="0"/>
              <w:rPr>
                <w:rFonts w:cstheme="minorHAnsi"/>
                <w:sz w:val="18"/>
                <w:szCs w:val="18"/>
              </w:rPr>
            </w:pPr>
            <w:r w:rsidRPr="00F4548C">
              <w:rPr>
                <w:rFonts w:cstheme="minorHAnsi"/>
                <w:sz w:val="18"/>
                <w:szCs w:val="18"/>
              </w:rPr>
              <w:t>Lp.</w:t>
            </w:r>
          </w:p>
        </w:tc>
        <w:tc>
          <w:tcPr>
            <w:tcW w:w="2500" w:type="dxa"/>
            <w:tcBorders>
              <w:top w:val="single" w:sz="6" w:space="0" w:color="auto"/>
              <w:left w:val="single" w:sz="6" w:space="0" w:color="auto"/>
              <w:bottom w:val="double" w:sz="6" w:space="0" w:color="auto"/>
              <w:right w:val="single" w:sz="6" w:space="0" w:color="auto"/>
            </w:tcBorders>
            <w:noWrap/>
          </w:tcPr>
          <w:p w14:paraId="70789DC8" w14:textId="77777777" w:rsidR="00ED28C9" w:rsidRPr="00F4548C" w:rsidRDefault="00ED28C9" w:rsidP="00F4548C">
            <w:pPr>
              <w:spacing w:after="0"/>
              <w:rPr>
                <w:rFonts w:cstheme="minorHAnsi"/>
                <w:sz w:val="18"/>
                <w:szCs w:val="18"/>
              </w:rPr>
            </w:pPr>
            <w:r w:rsidRPr="00F4548C">
              <w:rPr>
                <w:rFonts w:cstheme="minorHAnsi"/>
                <w:sz w:val="18"/>
                <w:szCs w:val="18"/>
              </w:rPr>
              <w:t>Badana cecha</w:t>
            </w:r>
          </w:p>
        </w:tc>
        <w:tc>
          <w:tcPr>
            <w:tcW w:w="4514" w:type="dxa"/>
            <w:tcBorders>
              <w:top w:val="single" w:sz="4" w:space="0" w:color="auto"/>
              <w:left w:val="nil"/>
              <w:bottom w:val="double" w:sz="6" w:space="0" w:color="auto"/>
              <w:right w:val="single" w:sz="4" w:space="0" w:color="auto"/>
            </w:tcBorders>
            <w:noWrap/>
          </w:tcPr>
          <w:p w14:paraId="5E49FAE4" w14:textId="77777777" w:rsidR="00ED28C9" w:rsidRPr="00F4548C" w:rsidRDefault="00ED28C9" w:rsidP="00F4548C">
            <w:pPr>
              <w:spacing w:after="0"/>
              <w:rPr>
                <w:rFonts w:cstheme="minorHAnsi"/>
                <w:sz w:val="18"/>
                <w:szCs w:val="18"/>
              </w:rPr>
            </w:pPr>
            <w:r w:rsidRPr="00F4548C">
              <w:rPr>
                <w:rFonts w:cstheme="minorHAnsi"/>
                <w:sz w:val="18"/>
                <w:szCs w:val="18"/>
              </w:rPr>
              <w:t>Minimalna częstotliwość badań i pomiarów</w:t>
            </w:r>
          </w:p>
        </w:tc>
      </w:tr>
      <w:tr w:rsidR="00ED28C9" w:rsidRPr="00F4548C" w14:paraId="49C4B320" w14:textId="77777777" w:rsidTr="00F87D2A">
        <w:trPr>
          <w:cantSplit/>
        </w:trPr>
        <w:tc>
          <w:tcPr>
            <w:tcW w:w="496" w:type="dxa"/>
            <w:tcBorders>
              <w:top w:val="nil"/>
              <w:left w:val="single" w:sz="6" w:space="0" w:color="auto"/>
              <w:bottom w:val="single" w:sz="6" w:space="0" w:color="auto"/>
              <w:right w:val="single" w:sz="6" w:space="0" w:color="auto"/>
            </w:tcBorders>
            <w:noWrap/>
          </w:tcPr>
          <w:p w14:paraId="20E4B685" w14:textId="77777777" w:rsidR="00ED28C9" w:rsidRPr="00F4548C" w:rsidRDefault="00ED28C9" w:rsidP="00F4548C">
            <w:pPr>
              <w:spacing w:after="0"/>
              <w:rPr>
                <w:rFonts w:cstheme="minorHAnsi"/>
                <w:sz w:val="18"/>
                <w:szCs w:val="18"/>
              </w:rPr>
            </w:pPr>
            <w:r w:rsidRPr="00F4548C">
              <w:rPr>
                <w:rFonts w:cstheme="minorHAnsi"/>
                <w:sz w:val="18"/>
                <w:szCs w:val="18"/>
              </w:rPr>
              <w:t>1</w:t>
            </w:r>
          </w:p>
        </w:tc>
        <w:tc>
          <w:tcPr>
            <w:tcW w:w="2500" w:type="dxa"/>
            <w:tcBorders>
              <w:top w:val="nil"/>
              <w:left w:val="single" w:sz="6" w:space="0" w:color="auto"/>
              <w:bottom w:val="single" w:sz="6" w:space="0" w:color="auto"/>
              <w:right w:val="single" w:sz="6" w:space="0" w:color="auto"/>
            </w:tcBorders>
            <w:noWrap/>
          </w:tcPr>
          <w:p w14:paraId="013AD5D3" w14:textId="77777777" w:rsidR="00ED28C9" w:rsidRPr="00F4548C" w:rsidRDefault="00ED28C9" w:rsidP="00F4548C">
            <w:pPr>
              <w:spacing w:after="0"/>
              <w:rPr>
                <w:rFonts w:cstheme="minorHAnsi"/>
                <w:sz w:val="18"/>
                <w:szCs w:val="18"/>
              </w:rPr>
            </w:pPr>
            <w:r w:rsidRPr="00F4548C">
              <w:rPr>
                <w:rFonts w:cstheme="minorHAnsi"/>
                <w:sz w:val="18"/>
                <w:szCs w:val="18"/>
              </w:rPr>
              <w:t>Pomiar szerokości korpusu ziemnego</w:t>
            </w:r>
          </w:p>
        </w:tc>
        <w:tc>
          <w:tcPr>
            <w:tcW w:w="4514" w:type="dxa"/>
            <w:vMerge w:val="restart"/>
            <w:tcBorders>
              <w:top w:val="nil"/>
              <w:left w:val="nil"/>
              <w:bottom w:val="single" w:sz="4" w:space="0" w:color="auto"/>
              <w:right w:val="single" w:sz="4" w:space="0" w:color="auto"/>
            </w:tcBorders>
            <w:noWrap/>
          </w:tcPr>
          <w:p w14:paraId="4929BA65" w14:textId="77777777" w:rsidR="00ED28C9" w:rsidRPr="00F4548C" w:rsidRDefault="00ED28C9" w:rsidP="00F4548C">
            <w:pPr>
              <w:spacing w:after="0"/>
              <w:rPr>
                <w:rFonts w:cstheme="minorHAnsi"/>
                <w:sz w:val="18"/>
                <w:szCs w:val="18"/>
              </w:rPr>
            </w:pPr>
            <w:r w:rsidRPr="00F4548C">
              <w:rPr>
                <w:rFonts w:cstheme="minorHAnsi"/>
                <w:sz w:val="18"/>
                <w:szCs w:val="18"/>
              </w:rPr>
              <w:t>Pomiar taśmą, szablonem, łatą o długości 3 m i poziomicą lub niwelatorem, w odstępach co 200 m na</w:t>
            </w:r>
          </w:p>
          <w:p w14:paraId="60E09E1D" w14:textId="77777777" w:rsidR="00ED28C9" w:rsidRPr="00F4548C" w:rsidRDefault="00ED28C9" w:rsidP="00F4548C">
            <w:pPr>
              <w:spacing w:after="0"/>
              <w:rPr>
                <w:rFonts w:cstheme="minorHAnsi"/>
                <w:sz w:val="18"/>
                <w:szCs w:val="18"/>
              </w:rPr>
            </w:pPr>
            <w:r w:rsidRPr="00F4548C">
              <w:rPr>
                <w:rFonts w:cstheme="minorHAnsi"/>
                <w:sz w:val="18"/>
                <w:szCs w:val="18"/>
              </w:rPr>
              <w:t xml:space="preserve">prostych, w punktach głównych łuku, co 100 m na łukach o R </w:t>
            </w:r>
            <w:r w:rsidRPr="00F4548C">
              <w:rPr>
                <w:rFonts w:cstheme="minorHAnsi"/>
                <w:sz w:val="18"/>
                <w:szCs w:val="18"/>
              </w:rPr>
              <w:sym w:font="Symbol" w:char="00B3"/>
            </w:r>
            <w:r w:rsidRPr="00F4548C">
              <w:rPr>
                <w:rFonts w:cstheme="minorHAnsi"/>
                <w:sz w:val="18"/>
                <w:szCs w:val="18"/>
              </w:rPr>
              <w:t xml:space="preserve"> 100 m co 50 m na łukach o R </w:t>
            </w:r>
            <w:r w:rsidRPr="00F4548C">
              <w:rPr>
                <w:rFonts w:cstheme="minorHAnsi"/>
                <w:sz w:val="18"/>
                <w:szCs w:val="18"/>
              </w:rPr>
              <w:sym w:font="Symbol" w:char="003C"/>
            </w:r>
            <w:r w:rsidRPr="00F4548C">
              <w:rPr>
                <w:rFonts w:cstheme="minorHAnsi"/>
                <w:sz w:val="18"/>
                <w:szCs w:val="18"/>
              </w:rPr>
              <w:t xml:space="preserve"> 100 m</w:t>
            </w:r>
          </w:p>
          <w:p w14:paraId="241EB9A5" w14:textId="77777777" w:rsidR="00ED28C9" w:rsidRPr="00F4548C" w:rsidRDefault="00ED28C9" w:rsidP="00F4548C">
            <w:pPr>
              <w:spacing w:after="0"/>
              <w:rPr>
                <w:rFonts w:cstheme="minorHAnsi"/>
                <w:sz w:val="18"/>
                <w:szCs w:val="18"/>
              </w:rPr>
            </w:pPr>
            <w:r w:rsidRPr="00F4548C">
              <w:rPr>
                <w:rFonts w:cstheme="minorHAnsi"/>
                <w:sz w:val="18"/>
                <w:szCs w:val="18"/>
              </w:rPr>
              <w:t>oraz w miejscach, które budzą wątpliwości</w:t>
            </w:r>
          </w:p>
        </w:tc>
      </w:tr>
      <w:tr w:rsidR="00ED28C9" w:rsidRPr="00F4548C" w14:paraId="48319057" w14:textId="77777777" w:rsidTr="00F87D2A">
        <w:trPr>
          <w:cantSplit/>
        </w:trPr>
        <w:tc>
          <w:tcPr>
            <w:tcW w:w="496" w:type="dxa"/>
            <w:tcBorders>
              <w:top w:val="single" w:sz="6" w:space="0" w:color="auto"/>
              <w:left w:val="single" w:sz="6" w:space="0" w:color="auto"/>
              <w:bottom w:val="single" w:sz="6" w:space="0" w:color="auto"/>
              <w:right w:val="single" w:sz="6" w:space="0" w:color="auto"/>
            </w:tcBorders>
            <w:noWrap/>
          </w:tcPr>
          <w:p w14:paraId="1A18B7B5" w14:textId="77777777" w:rsidR="00ED28C9" w:rsidRPr="00F4548C" w:rsidRDefault="00ED28C9" w:rsidP="00F4548C">
            <w:pPr>
              <w:spacing w:after="0"/>
              <w:rPr>
                <w:rFonts w:cstheme="minorHAnsi"/>
                <w:sz w:val="18"/>
                <w:szCs w:val="18"/>
              </w:rPr>
            </w:pPr>
            <w:r w:rsidRPr="00F4548C">
              <w:rPr>
                <w:rFonts w:cstheme="minorHAnsi"/>
                <w:sz w:val="18"/>
                <w:szCs w:val="18"/>
              </w:rPr>
              <w:t>2</w:t>
            </w:r>
          </w:p>
        </w:tc>
        <w:tc>
          <w:tcPr>
            <w:tcW w:w="2500" w:type="dxa"/>
            <w:tcBorders>
              <w:top w:val="single" w:sz="6" w:space="0" w:color="auto"/>
              <w:left w:val="single" w:sz="6" w:space="0" w:color="auto"/>
              <w:bottom w:val="single" w:sz="6" w:space="0" w:color="auto"/>
              <w:right w:val="single" w:sz="6" w:space="0" w:color="auto"/>
            </w:tcBorders>
            <w:noWrap/>
          </w:tcPr>
          <w:p w14:paraId="414C4F81" w14:textId="77777777" w:rsidR="00ED28C9" w:rsidRPr="00F4548C" w:rsidRDefault="00ED28C9" w:rsidP="00F4548C">
            <w:pPr>
              <w:spacing w:after="0"/>
              <w:rPr>
                <w:rFonts w:cstheme="minorHAnsi"/>
                <w:sz w:val="18"/>
                <w:szCs w:val="18"/>
              </w:rPr>
            </w:pPr>
            <w:r w:rsidRPr="00F4548C">
              <w:rPr>
                <w:rFonts w:cstheme="minorHAnsi"/>
                <w:sz w:val="18"/>
                <w:szCs w:val="18"/>
              </w:rPr>
              <w:t>Pomiar szerokości dna rowów</w:t>
            </w:r>
          </w:p>
        </w:tc>
        <w:tc>
          <w:tcPr>
            <w:tcW w:w="0" w:type="auto"/>
            <w:vMerge/>
            <w:tcBorders>
              <w:top w:val="nil"/>
              <w:left w:val="nil"/>
              <w:bottom w:val="single" w:sz="4" w:space="0" w:color="auto"/>
              <w:right w:val="single" w:sz="4" w:space="0" w:color="auto"/>
            </w:tcBorders>
            <w:vAlign w:val="center"/>
          </w:tcPr>
          <w:p w14:paraId="2792DCE9" w14:textId="77777777" w:rsidR="00ED28C9" w:rsidRPr="00F4548C" w:rsidRDefault="00ED28C9" w:rsidP="00F4548C">
            <w:pPr>
              <w:spacing w:after="0"/>
              <w:rPr>
                <w:rFonts w:cstheme="minorHAnsi"/>
                <w:sz w:val="18"/>
                <w:szCs w:val="18"/>
              </w:rPr>
            </w:pPr>
          </w:p>
        </w:tc>
      </w:tr>
      <w:tr w:rsidR="00ED28C9" w:rsidRPr="00F4548C" w14:paraId="60DE5EA2" w14:textId="77777777" w:rsidTr="00F87D2A">
        <w:trPr>
          <w:cantSplit/>
        </w:trPr>
        <w:tc>
          <w:tcPr>
            <w:tcW w:w="496" w:type="dxa"/>
            <w:tcBorders>
              <w:top w:val="single" w:sz="6" w:space="0" w:color="auto"/>
              <w:left w:val="single" w:sz="6" w:space="0" w:color="auto"/>
              <w:bottom w:val="single" w:sz="6" w:space="0" w:color="auto"/>
              <w:right w:val="single" w:sz="6" w:space="0" w:color="auto"/>
            </w:tcBorders>
            <w:noWrap/>
          </w:tcPr>
          <w:p w14:paraId="307B2E33" w14:textId="77777777" w:rsidR="00ED28C9" w:rsidRPr="00F4548C" w:rsidRDefault="00ED28C9" w:rsidP="00F4548C">
            <w:pPr>
              <w:spacing w:after="0"/>
              <w:rPr>
                <w:rFonts w:cstheme="minorHAnsi"/>
                <w:sz w:val="18"/>
                <w:szCs w:val="18"/>
              </w:rPr>
            </w:pPr>
            <w:r w:rsidRPr="00F4548C">
              <w:rPr>
                <w:rFonts w:cstheme="minorHAnsi"/>
                <w:sz w:val="18"/>
                <w:szCs w:val="18"/>
              </w:rPr>
              <w:t>3</w:t>
            </w:r>
          </w:p>
        </w:tc>
        <w:tc>
          <w:tcPr>
            <w:tcW w:w="2500" w:type="dxa"/>
            <w:tcBorders>
              <w:top w:val="single" w:sz="6" w:space="0" w:color="auto"/>
              <w:left w:val="single" w:sz="6" w:space="0" w:color="auto"/>
              <w:bottom w:val="single" w:sz="6" w:space="0" w:color="auto"/>
              <w:right w:val="single" w:sz="6" w:space="0" w:color="auto"/>
            </w:tcBorders>
            <w:noWrap/>
          </w:tcPr>
          <w:p w14:paraId="00A83725" w14:textId="77777777" w:rsidR="00ED28C9" w:rsidRPr="00F4548C" w:rsidRDefault="00ED28C9" w:rsidP="00F4548C">
            <w:pPr>
              <w:spacing w:after="0"/>
              <w:rPr>
                <w:rFonts w:cstheme="minorHAnsi"/>
                <w:sz w:val="18"/>
                <w:szCs w:val="18"/>
              </w:rPr>
            </w:pPr>
            <w:r w:rsidRPr="00F4548C">
              <w:rPr>
                <w:rFonts w:cstheme="minorHAnsi"/>
                <w:sz w:val="18"/>
                <w:szCs w:val="18"/>
              </w:rPr>
              <w:t>Pomiar rzędnych powierzchni korpusu ziemnego</w:t>
            </w:r>
          </w:p>
        </w:tc>
        <w:tc>
          <w:tcPr>
            <w:tcW w:w="0" w:type="auto"/>
            <w:vMerge/>
            <w:tcBorders>
              <w:top w:val="nil"/>
              <w:left w:val="nil"/>
              <w:bottom w:val="single" w:sz="4" w:space="0" w:color="auto"/>
              <w:right w:val="single" w:sz="4" w:space="0" w:color="auto"/>
            </w:tcBorders>
            <w:vAlign w:val="center"/>
          </w:tcPr>
          <w:p w14:paraId="50582709" w14:textId="77777777" w:rsidR="00ED28C9" w:rsidRPr="00F4548C" w:rsidRDefault="00ED28C9" w:rsidP="00F4548C">
            <w:pPr>
              <w:spacing w:after="0"/>
              <w:rPr>
                <w:rFonts w:cstheme="minorHAnsi"/>
                <w:sz w:val="18"/>
                <w:szCs w:val="18"/>
              </w:rPr>
            </w:pPr>
          </w:p>
        </w:tc>
      </w:tr>
      <w:tr w:rsidR="00ED28C9" w:rsidRPr="00F4548C" w14:paraId="463E3A2A" w14:textId="77777777" w:rsidTr="00F87D2A">
        <w:trPr>
          <w:cantSplit/>
        </w:trPr>
        <w:tc>
          <w:tcPr>
            <w:tcW w:w="496" w:type="dxa"/>
            <w:tcBorders>
              <w:top w:val="single" w:sz="6" w:space="0" w:color="auto"/>
              <w:left w:val="single" w:sz="6" w:space="0" w:color="auto"/>
              <w:bottom w:val="single" w:sz="6" w:space="0" w:color="auto"/>
              <w:right w:val="single" w:sz="6" w:space="0" w:color="auto"/>
            </w:tcBorders>
            <w:noWrap/>
          </w:tcPr>
          <w:p w14:paraId="4DE15467" w14:textId="77777777" w:rsidR="00ED28C9" w:rsidRPr="00F4548C" w:rsidRDefault="00ED28C9" w:rsidP="00F4548C">
            <w:pPr>
              <w:spacing w:after="0"/>
              <w:rPr>
                <w:rFonts w:cstheme="minorHAnsi"/>
                <w:sz w:val="18"/>
                <w:szCs w:val="18"/>
              </w:rPr>
            </w:pPr>
            <w:r w:rsidRPr="00F4548C">
              <w:rPr>
                <w:rFonts w:cstheme="minorHAnsi"/>
                <w:sz w:val="18"/>
                <w:szCs w:val="18"/>
              </w:rPr>
              <w:t>4</w:t>
            </w:r>
          </w:p>
        </w:tc>
        <w:tc>
          <w:tcPr>
            <w:tcW w:w="2500" w:type="dxa"/>
            <w:tcBorders>
              <w:top w:val="single" w:sz="6" w:space="0" w:color="auto"/>
              <w:left w:val="single" w:sz="6" w:space="0" w:color="auto"/>
              <w:bottom w:val="single" w:sz="6" w:space="0" w:color="auto"/>
              <w:right w:val="single" w:sz="6" w:space="0" w:color="auto"/>
            </w:tcBorders>
            <w:noWrap/>
          </w:tcPr>
          <w:p w14:paraId="586FCE4E" w14:textId="77777777" w:rsidR="00ED28C9" w:rsidRPr="00F4548C" w:rsidRDefault="00ED28C9" w:rsidP="00F4548C">
            <w:pPr>
              <w:spacing w:after="0"/>
              <w:rPr>
                <w:rFonts w:cstheme="minorHAnsi"/>
                <w:sz w:val="18"/>
                <w:szCs w:val="18"/>
              </w:rPr>
            </w:pPr>
            <w:r w:rsidRPr="00F4548C">
              <w:rPr>
                <w:rFonts w:cstheme="minorHAnsi"/>
                <w:sz w:val="18"/>
                <w:szCs w:val="18"/>
              </w:rPr>
              <w:t>Pomiar pochylenia skarp</w:t>
            </w:r>
          </w:p>
        </w:tc>
        <w:tc>
          <w:tcPr>
            <w:tcW w:w="0" w:type="auto"/>
            <w:vMerge/>
            <w:tcBorders>
              <w:top w:val="nil"/>
              <w:left w:val="nil"/>
              <w:bottom w:val="single" w:sz="4" w:space="0" w:color="auto"/>
              <w:right w:val="single" w:sz="4" w:space="0" w:color="auto"/>
            </w:tcBorders>
            <w:vAlign w:val="center"/>
          </w:tcPr>
          <w:p w14:paraId="544A6CD6" w14:textId="77777777" w:rsidR="00ED28C9" w:rsidRPr="00F4548C" w:rsidRDefault="00ED28C9" w:rsidP="00F4548C">
            <w:pPr>
              <w:spacing w:after="0"/>
              <w:rPr>
                <w:rFonts w:cstheme="minorHAnsi"/>
                <w:sz w:val="18"/>
                <w:szCs w:val="18"/>
              </w:rPr>
            </w:pPr>
          </w:p>
        </w:tc>
      </w:tr>
      <w:tr w:rsidR="00ED28C9" w:rsidRPr="00F4548C" w14:paraId="1BF035DB" w14:textId="77777777" w:rsidTr="00F87D2A">
        <w:trPr>
          <w:cantSplit/>
        </w:trPr>
        <w:tc>
          <w:tcPr>
            <w:tcW w:w="496" w:type="dxa"/>
            <w:tcBorders>
              <w:top w:val="single" w:sz="6" w:space="0" w:color="auto"/>
              <w:left w:val="single" w:sz="6" w:space="0" w:color="auto"/>
              <w:bottom w:val="single" w:sz="6" w:space="0" w:color="auto"/>
              <w:right w:val="single" w:sz="6" w:space="0" w:color="auto"/>
            </w:tcBorders>
            <w:noWrap/>
          </w:tcPr>
          <w:p w14:paraId="5C4A30BA" w14:textId="77777777" w:rsidR="00ED28C9" w:rsidRPr="00F4548C" w:rsidRDefault="00ED28C9" w:rsidP="00F4548C">
            <w:pPr>
              <w:spacing w:after="0"/>
              <w:rPr>
                <w:rFonts w:cstheme="minorHAnsi"/>
                <w:sz w:val="18"/>
                <w:szCs w:val="18"/>
              </w:rPr>
            </w:pPr>
            <w:r w:rsidRPr="00F4548C">
              <w:rPr>
                <w:rFonts w:cstheme="minorHAnsi"/>
                <w:sz w:val="18"/>
                <w:szCs w:val="18"/>
              </w:rPr>
              <w:t>5</w:t>
            </w:r>
          </w:p>
        </w:tc>
        <w:tc>
          <w:tcPr>
            <w:tcW w:w="2500" w:type="dxa"/>
            <w:tcBorders>
              <w:top w:val="single" w:sz="6" w:space="0" w:color="auto"/>
              <w:left w:val="single" w:sz="6" w:space="0" w:color="auto"/>
              <w:bottom w:val="single" w:sz="6" w:space="0" w:color="auto"/>
              <w:right w:val="single" w:sz="6" w:space="0" w:color="auto"/>
            </w:tcBorders>
            <w:noWrap/>
          </w:tcPr>
          <w:p w14:paraId="253C36C0" w14:textId="77777777" w:rsidR="00ED28C9" w:rsidRPr="00F4548C" w:rsidRDefault="00ED28C9" w:rsidP="00F4548C">
            <w:pPr>
              <w:spacing w:after="0"/>
              <w:rPr>
                <w:rFonts w:cstheme="minorHAnsi"/>
                <w:sz w:val="18"/>
                <w:szCs w:val="18"/>
              </w:rPr>
            </w:pPr>
            <w:r w:rsidRPr="00F4548C">
              <w:rPr>
                <w:rFonts w:cstheme="minorHAnsi"/>
                <w:sz w:val="18"/>
                <w:szCs w:val="18"/>
              </w:rPr>
              <w:t>Pomiar równości powierzchni korpusu</w:t>
            </w:r>
          </w:p>
        </w:tc>
        <w:tc>
          <w:tcPr>
            <w:tcW w:w="0" w:type="auto"/>
            <w:vMerge/>
            <w:tcBorders>
              <w:top w:val="nil"/>
              <w:left w:val="nil"/>
              <w:bottom w:val="single" w:sz="4" w:space="0" w:color="auto"/>
              <w:right w:val="single" w:sz="4" w:space="0" w:color="auto"/>
            </w:tcBorders>
            <w:vAlign w:val="center"/>
          </w:tcPr>
          <w:p w14:paraId="120D1BCD" w14:textId="77777777" w:rsidR="00ED28C9" w:rsidRPr="00F4548C" w:rsidRDefault="00ED28C9" w:rsidP="00F4548C">
            <w:pPr>
              <w:spacing w:after="0"/>
              <w:rPr>
                <w:rFonts w:cstheme="minorHAnsi"/>
                <w:sz w:val="18"/>
                <w:szCs w:val="18"/>
              </w:rPr>
            </w:pPr>
          </w:p>
        </w:tc>
      </w:tr>
      <w:tr w:rsidR="00ED28C9" w:rsidRPr="00F4548C" w14:paraId="7452FEFD" w14:textId="77777777" w:rsidTr="00F87D2A">
        <w:trPr>
          <w:cantSplit/>
        </w:trPr>
        <w:tc>
          <w:tcPr>
            <w:tcW w:w="496" w:type="dxa"/>
            <w:tcBorders>
              <w:top w:val="single" w:sz="6" w:space="0" w:color="auto"/>
              <w:left w:val="single" w:sz="6" w:space="0" w:color="auto"/>
              <w:bottom w:val="single" w:sz="6" w:space="0" w:color="auto"/>
              <w:right w:val="single" w:sz="6" w:space="0" w:color="auto"/>
            </w:tcBorders>
            <w:noWrap/>
          </w:tcPr>
          <w:p w14:paraId="694ED6BE" w14:textId="77777777" w:rsidR="00ED28C9" w:rsidRPr="00F4548C" w:rsidRDefault="00ED28C9" w:rsidP="00F4548C">
            <w:pPr>
              <w:spacing w:after="0"/>
              <w:rPr>
                <w:rFonts w:cstheme="minorHAnsi"/>
                <w:sz w:val="18"/>
                <w:szCs w:val="18"/>
              </w:rPr>
            </w:pPr>
            <w:r w:rsidRPr="00F4548C">
              <w:rPr>
                <w:rFonts w:cstheme="minorHAnsi"/>
                <w:sz w:val="18"/>
                <w:szCs w:val="18"/>
              </w:rPr>
              <w:t>6</w:t>
            </w:r>
          </w:p>
        </w:tc>
        <w:tc>
          <w:tcPr>
            <w:tcW w:w="2500" w:type="dxa"/>
            <w:tcBorders>
              <w:top w:val="single" w:sz="6" w:space="0" w:color="auto"/>
              <w:left w:val="single" w:sz="6" w:space="0" w:color="auto"/>
              <w:bottom w:val="single" w:sz="6" w:space="0" w:color="auto"/>
              <w:right w:val="single" w:sz="4" w:space="0" w:color="auto"/>
            </w:tcBorders>
            <w:noWrap/>
          </w:tcPr>
          <w:p w14:paraId="10911C1B" w14:textId="77777777" w:rsidR="00ED28C9" w:rsidRPr="00F4548C" w:rsidRDefault="00ED28C9" w:rsidP="00F4548C">
            <w:pPr>
              <w:spacing w:after="0"/>
              <w:rPr>
                <w:rFonts w:cstheme="minorHAnsi"/>
                <w:sz w:val="18"/>
                <w:szCs w:val="18"/>
              </w:rPr>
            </w:pPr>
            <w:r w:rsidRPr="00F4548C">
              <w:rPr>
                <w:rFonts w:cstheme="minorHAnsi"/>
                <w:sz w:val="18"/>
                <w:szCs w:val="18"/>
              </w:rPr>
              <w:t>Pomiar równości skarp</w:t>
            </w:r>
          </w:p>
        </w:tc>
        <w:tc>
          <w:tcPr>
            <w:tcW w:w="0" w:type="auto"/>
            <w:vMerge/>
            <w:tcBorders>
              <w:top w:val="nil"/>
              <w:left w:val="nil"/>
              <w:bottom w:val="single" w:sz="4" w:space="0" w:color="auto"/>
              <w:right w:val="single" w:sz="4" w:space="0" w:color="auto"/>
            </w:tcBorders>
            <w:vAlign w:val="center"/>
          </w:tcPr>
          <w:p w14:paraId="29EFEC8F" w14:textId="77777777" w:rsidR="00ED28C9" w:rsidRPr="00F4548C" w:rsidRDefault="00ED28C9" w:rsidP="00F4548C">
            <w:pPr>
              <w:spacing w:after="0"/>
              <w:rPr>
                <w:rFonts w:cstheme="minorHAnsi"/>
                <w:sz w:val="18"/>
                <w:szCs w:val="18"/>
              </w:rPr>
            </w:pPr>
          </w:p>
        </w:tc>
      </w:tr>
      <w:tr w:rsidR="00ED28C9" w:rsidRPr="00F4548C" w14:paraId="0137A8C8" w14:textId="77777777" w:rsidTr="00F87D2A">
        <w:tc>
          <w:tcPr>
            <w:tcW w:w="496" w:type="dxa"/>
            <w:tcBorders>
              <w:top w:val="nil"/>
              <w:left w:val="single" w:sz="6" w:space="0" w:color="auto"/>
              <w:bottom w:val="single" w:sz="6" w:space="0" w:color="auto"/>
              <w:right w:val="single" w:sz="6" w:space="0" w:color="auto"/>
            </w:tcBorders>
            <w:noWrap/>
          </w:tcPr>
          <w:p w14:paraId="2F0D3655" w14:textId="77777777" w:rsidR="00ED28C9" w:rsidRPr="00F4548C" w:rsidRDefault="00ED28C9" w:rsidP="00F4548C">
            <w:pPr>
              <w:spacing w:after="0"/>
              <w:rPr>
                <w:rFonts w:cstheme="minorHAnsi"/>
                <w:sz w:val="18"/>
                <w:szCs w:val="18"/>
              </w:rPr>
            </w:pPr>
            <w:r w:rsidRPr="00F4548C">
              <w:rPr>
                <w:rFonts w:cstheme="minorHAnsi"/>
                <w:sz w:val="18"/>
                <w:szCs w:val="18"/>
              </w:rPr>
              <w:t>7</w:t>
            </w:r>
          </w:p>
        </w:tc>
        <w:tc>
          <w:tcPr>
            <w:tcW w:w="2500" w:type="dxa"/>
            <w:tcBorders>
              <w:top w:val="nil"/>
              <w:left w:val="single" w:sz="6" w:space="0" w:color="auto"/>
              <w:bottom w:val="single" w:sz="6" w:space="0" w:color="auto"/>
              <w:right w:val="single" w:sz="6" w:space="0" w:color="auto"/>
            </w:tcBorders>
            <w:noWrap/>
          </w:tcPr>
          <w:p w14:paraId="28EA2FA0" w14:textId="77777777" w:rsidR="00ED28C9" w:rsidRPr="00F4548C" w:rsidRDefault="00ED28C9" w:rsidP="00F4548C">
            <w:pPr>
              <w:spacing w:after="0"/>
              <w:rPr>
                <w:rFonts w:cstheme="minorHAnsi"/>
                <w:sz w:val="18"/>
                <w:szCs w:val="18"/>
              </w:rPr>
            </w:pPr>
            <w:r w:rsidRPr="00F4548C">
              <w:rPr>
                <w:rFonts w:cstheme="minorHAnsi"/>
                <w:sz w:val="18"/>
                <w:szCs w:val="18"/>
              </w:rPr>
              <w:t>Pomiar spadku podłużnego powierzchni korpusu lub dna rowu</w:t>
            </w:r>
          </w:p>
        </w:tc>
        <w:tc>
          <w:tcPr>
            <w:tcW w:w="4514" w:type="dxa"/>
            <w:tcBorders>
              <w:top w:val="single" w:sz="4" w:space="0" w:color="auto"/>
              <w:left w:val="single" w:sz="6" w:space="0" w:color="auto"/>
              <w:bottom w:val="single" w:sz="4" w:space="0" w:color="auto"/>
              <w:right w:val="single" w:sz="4" w:space="0" w:color="auto"/>
            </w:tcBorders>
            <w:noWrap/>
          </w:tcPr>
          <w:p w14:paraId="3B31D14F" w14:textId="77777777" w:rsidR="00ED28C9" w:rsidRPr="00F4548C" w:rsidRDefault="00ED28C9" w:rsidP="00F4548C">
            <w:pPr>
              <w:spacing w:after="0"/>
              <w:rPr>
                <w:rFonts w:cstheme="minorHAnsi"/>
                <w:sz w:val="18"/>
                <w:szCs w:val="18"/>
              </w:rPr>
            </w:pPr>
            <w:r w:rsidRPr="00F4548C">
              <w:rPr>
                <w:rFonts w:cstheme="minorHAnsi"/>
                <w:sz w:val="18"/>
                <w:szCs w:val="18"/>
              </w:rPr>
              <w:t>Pomiar niwelatorem rzędnych w odstępach co 200 m oraz w punktach wątpliwych</w:t>
            </w:r>
          </w:p>
        </w:tc>
      </w:tr>
      <w:tr w:rsidR="00ED28C9" w:rsidRPr="00F4548C" w14:paraId="49546FED" w14:textId="77777777" w:rsidTr="00F87D2A">
        <w:tc>
          <w:tcPr>
            <w:tcW w:w="496" w:type="dxa"/>
            <w:tcBorders>
              <w:top w:val="single" w:sz="6" w:space="0" w:color="auto"/>
              <w:left w:val="single" w:sz="6" w:space="0" w:color="auto"/>
              <w:bottom w:val="single" w:sz="6" w:space="0" w:color="auto"/>
              <w:right w:val="single" w:sz="6" w:space="0" w:color="auto"/>
            </w:tcBorders>
            <w:noWrap/>
          </w:tcPr>
          <w:p w14:paraId="4F52B568" w14:textId="77777777" w:rsidR="00ED28C9" w:rsidRPr="00F4548C" w:rsidRDefault="00ED28C9" w:rsidP="00F4548C">
            <w:pPr>
              <w:spacing w:after="0"/>
              <w:rPr>
                <w:rFonts w:cstheme="minorHAnsi"/>
                <w:sz w:val="18"/>
                <w:szCs w:val="18"/>
              </w:rPr>
            </w:pPr>
            <w:r w:rsidRPr="00F4548C">
              <w:rPr>
                <w:rFonts w:cstheme="minorHAnsi"/>
                <w:sz w:val="18"/>
                <w:szCs w:val="18"/>
              </w:rPr>
              <w:t>8</w:t>
            </w:r>
          </w:p>
        </w:tc>
        <w:tc>
          <w:tcPr>
            <w:tcW w:w="2500" w:type="dxa"/>
            <w:tcBorders>
              <w:top w:val="single" w:sz="6" w:space="0" w:color="auto"/>
              <w:left w:val="single" w:sz="6" w:space="0" w:color="auto"/>
              <w:bottom w:val="single" w:sz="6" w:space="0" w:color="auto"/>
              <w:right w:val="single" w:sz="6" w:space="0" w:color="auto"/>
            </w:tcBorders>
            <w:noWrap/>
          </w:tcPr>
          <w:p w14:paraId="33062BD4" w14:textId="77777777" w:rsidR="00ED28C9" w:rsidRPr="00F4548C" w:rsidRDefault="00ED28C9" w:rsidP="00F4548C">
            <w:pPr>
              <w:spacing w:after="0"/>
              <w:rPr>
                <w:rFonts w:cstheme="minorHAnsi"/>
                <w:sz w:val="18"/>
                <w:szCs w:val="18"/>
              </w:rPr>
            </w:pPr>
            <w:r w:rsidRPr="00F4548C">
              <w:rPr>
                <w:rFonts w:cstheme="minorHAnsi"/>
                <w:sz w:val="18"/>
                <w:szCs w:val="18"/>
              </w:rPr>
              <w:t>Badanie zagęszczenia gruntu</w:t>
            </w:r>
          </w:p>
        </w:tc>
        <w:tc>
          <w:tcPr>
            <w:tcW w:w="4514" w:type="dxa"/>
            <w:tcBorders>
              <w:top w:val="single" w:sz="4" w:space="0" w:color="auto"/>
              <w:left w:val="single" w:sz="6" w:space="0" w:color="auto"/>
              <w:bottom w:val="single" w:sz="6" w:space="0" w:color="auto"/>
              <w:right w:val="single" w:sz="4" w:space="0" w:color="auto"/>
            </w:tcBorders>
            <w:noWrap/>
          </w:tcPr>
          <w:p w14:paraId="0ECC292E" w14:textId="77777777" w:rsidR="00ED28C9" w:rsidRPr="00F4548C" w:rsidRDefault="00ED28C9" w:rsidP="00F4548C">
            <w:pPr>
              <w:spacing w:after="0"/>
              <w:rPr>
                <w:rFonts w:cstheme="minorHAnsi"/>
                <w:sz w:val="18"/>
                <w:szCs w:val="18"/>
              </w:rPr>
            </w:pPr>
            <w:r w:rsidRPr="00F4548C">
              <w:rPr>
                <w:rFonts w:cstheme="minorHAnsi"/>
                <w:sz w:val="18"/>
                <w:szCs w:val="18"/>
              </w:rPr>
              <w:t>Wskaźnik zagęszczenia określać dla każdej ułożonej warstwy lecz nie rzadziej niż raz na każde 500 m</w:t>
            </w:r>
            <w:r w:rsidRPr="00F4548C">
              <w:rPr>
                <w:rFonts w:cstheme="minorHAnsi"/>
                <w:sz w:val="18"/>
                <w:szCs w:val="18"/>
                <w:vertAlign w:val="superscript"/>
              </w:rPr>
              <w:t>3</w:t>
            </w:r>
            <w:r w:rsidRPr="00F4548C">
              <w:rPr>
                <w:rFonts w:cstheme="minorHAnsi"/>
                <w:sz w:val="18"/>
                <w:szCs w:val="18"/>
              </w:rPr>
              <w:t xml:space="preserve"> nasypu</w:t>
            </w:r>
          </w:p>
        </w:tc>
      </w:tr>
    </w:tbl>
    <w:p w14:paraId="4756A300"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1B810EA" w14:textId="77777777" w:rsidR="00ED28C9" w:rsidRPr="00F4548C" w:rsidRDefault="00ED28C9" w:rsidP="00F4548C">
      <w:pPr>
        <w:spacing w:after="0"/>
        <w:rPr>
          <w:rFonts w:cstheme="minorHAnsi"/>
          <w:sz w:val="18"/>
          <w:szCs w:val="18"/>
        </w:rPr>
      </w:pPr>
      <w:r w:rsidRPr="00F4548C">
        <w:rPr>
          <w:rFonts w:cstheme="minorHAnsi"/>
          <w:sz w:val="18"/>
          <w:szCs w:val="18"/>
        </w:rPr>
        <w:t> </w:t>
      </w:r>
    </w:p>
    <w:p w14:paraId="6D6DB9A5"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6.3.2. </w:t>
      </w:r>
      <w:r w:rsidRPr="00F4548C">
        <w:rPr>
          <w:rFonts w:cstheme="minorHAnsi"/>
          <w:sz w:val="18"/>
          <w:szCs w:val="18"/>
        </w:rPr>
        <w:t>Szerokość korpusu ziemnego</w:t>
      </w:r>
    </w:p>
    <w:p w14:paraId="2577EA93" w14:textId="77777777" w:rsidR="00ED28C9" w:rsidRPr="00F4548C" w:rsidRDefault="00ED28C9" w:rsidP="00F4548C">
      <w:pPr>
        <w:spacing w:after="0"/>
        <w:rPr>
          <w:rFonts w:cstheme="minorHAnsi"/>
          <w:sz w:val="18"/>
          <w:szCs w:val="18"/>
        </w:rPr>
      </w:pPr>
      <w:r w:rsidRPr="00F4548C">
        <w:rPr>
          <w:rFonts w:cstheme="minorHAnsi"/>
          <w:sz w:val="18"/>
          <w:szCs w:val="18"/>
        </w:rPr>
        <w:tab/>
        <w:t xml:space="preserve">Szerokość korpusu ziemnego nie może różnić się od szerokości projektowanej o więcej niż </w:t>
      </w:r>
      <w:r w:rsidRPr="00F4548C">
        <w:rPr>
          <w:rFonts w:cstheme="minorHAnsi"/>
          <w:sz w:val="18"/>
          <w:szCs w:val="18"/>
        </w:rPr>
        <w:sym w:font="Symbol" w:char="00B1"/>
      </w:r>
      <w:r w:rsidRPr="00F4548C">
        <w:rPr>
          <w:rFonts w:cstheme="minorHAnsi"/>
          <w:sz w:val="18"/>
          <w:szCs w:val="18"/>
        </w:rPr>
        <w:t xml:space="preserve"> 10 cm.</w:t>
      </w:r>
    </w:p>
    <w:p w14:paraId="046ED828"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6.3.3. </w:t>
      </w:r>
      <w:r w:rsidRPr="00F4548C">
        <w:rPr>
          <w:rFonts w:cstheme="minorHAnsi"/>
          <w:sz w:val="18"/>
          <w:szCs w:val="18"/>
        </w:rPr>
        <w:t>Szerokość dna rowów</w:t>
      </w:r>
    </w:p>
    <w:p w14:paraId="2B672656" w14:textId="77777777" w:rsidR="00ED28C9" w:rsidRPr="00F4548C" w:rsidRDefault="00ED28C9" w:rsidP="00F4548C">
      <w:pPr>
        <w:spacing w:after="0"/>
        <w:rPr>
          <w:rFonts w:cstheme="minorHAnsi"/>
          <w:sz w:val="18"/>
          <w:szCs w:val="18"/>
        </w:rPr>
      </w:pPr>
      <w:r w:rsidRPr="00F4548C">
        <w:rPr>
          <w:rFonts w:cstheme="minorHAnsi"/>
          <w:sz w:val="18"/>
          <w:szCs w:val="18"/>
        </w:rPr>
        <w:tab/>
        <w:t xml:space="preserve">Szerokość dna rowów nie może różnić się od szerokości projektowanej o więcej niż </w:t>
      </w:r>
      <w:r w:rsidRPr="00F4548C">
        <w:rPr>
          <w:rFonts w:cstheme="minorHAnsi"/>
          <w:sz w:val="18"/>
          <w:szCs w:val="18"/>
        </w:rPr>
        <w:sym w:font="Symbol" w:char="00B1"/>
      </w:r>
      <w:r w:rsidRPr="00F4548C">
        <w:rPr>
          <w:rFonts w:cstheme="minorHAnsi"/>
          <w:sz w:val="18"/>
          <w:szCs w:val="18"/>
        </w:rPr>
        <w:t xml:space="preserve"> 5 cm.</w:t>
      </w:r>
    </w:p>
    <w:p w14:paraId="2F3686BD"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6.3.4. </w:t>
      </w:r>
      <w:r w:rsidRPr="00F4548C">
        <w:rPr>
          <w:rFonts w:cstheme="minorHAnsi"/>
          <w:sz w:val="18"/>
          <w:szCs w:val="18"/>
        </w:rPr>
        <w:t>Rzędne korony korpusu ziemnego</w:t>
      </w:r>
    </w:p>
    <w:p w14:paraId="59DBBDCD" w14:textId="77777777" w:rsidR="00ED28C9" w:rsidRPr="00F4548C" w:rsidRDefault="00ED28C9" w:rsidP="00F4548C">
      <w:pPr>
        <w:spacing w:after="0"/>
        <w:rPr>
          <w:rFonts w:cstheme="minorHAnsi"/>
          <w:sz w:val="18"/>
          <w:szCs w:val="18"/>
        </w:rPr>
      </w:pPr>
      <w:r w:rsidRPr="00F4548C">
        <w:rPr>
          <w:rFonts w:cstheme="minorHAnsi"/>
          <w:sz w:val="18"/>
          <w:szCs w:val="18"/>
        </w:rPr>
        <w:tab/>
        <w:t>Rzędne korony korpusu ziemnego nie mogą różnić się od rzędnych projektowanych o więcej niż -3 cm lub +1 cm.</w:t>
      </w:r>
    </w:p>
    <w:p w14:paraId="5E0D43B4"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6.3.5. </w:t>
      </w:r>
      <w:r w:rsidRPr="00F4548C">
        <w:rPr>
          <w:rFonts w:cstheme="minorHAnsi"/>
          <w:sz w:val="18"/>
          <w:szCs w:val="18"/>
        </w:rPr>
        <w:t>Pochylenie skarp</w:t>
      </w:r>
    </w:p>
    <w:p w14:paraId="3DEB2F40" w14:textId="77777777" w:rsidR="00ED28C9" w:rsidRPr="00F4548C" w:rsidRDefault="00ED28C9" w:rsidP="00F4548C">
      <w:pPr>
        <w:spacing w:after="0"/>
        <w:rPr>
          <w:rFonts w:cstheme="minorHAnsi"/>
          <w:sz w:val="18"/>
          <w:szCs w:val="18"/>
        </w:rPr>
      </w:pPr>
      <w:r w:rsidRPr="00F4548C">
        <w:rPr>
          <w:rFonts w:cstheme="minorHAnsi"/>
          <w:sz w:val="18"/>
          <w:szCs w:val="18"/>
        </w:rPr>
        <w:tab/>
        <w:t>Pochylenie skarp nie może różnić się od pochylenia projektowanego o więcej niż 10% wartości pochylenia wyrażonego tangensem kąta.</w:t>
      </w:r>
    </w:p>
    <w:p w14:paraId="02808272"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6.3.6. </w:t>
      </w:r>
      <w:r w:rsidRPr="00F4548C">
        <w:rPr>
          <w:rFonts w:cstheme="minorHAnsi"/>
          <w:sz w:val="18"/>
          <w:szCs w:val="18"/>
        </w:rPr>
        <w:t>Równość korony korpusu</w:t>
      </w:r>
    </w:p>
    <w:p w14:paraId="1718FAE0" w14:textId="77777777" w:rsidR="00ED28C9" w:rsidRPr="00F4548C" w:rsidRDefault="00ED28C9" w:rsidP="00F4548C">
      <w:pPr>
        <w:spacing w:after="0"/>
        <w:rPr>
          <w:rFonts w:cstheme="minorHAnsi"/>
          <w:sz w:val="18"/>
          <w:szCs w:val="18"/>
        </w:rPr>
      </w:pPr>
      <w:r w:rsidRPr="00F4548C">
        <w:rPr>
          <w:rFonts w:cstheme="minorHAnsi"/>
          <w:sz w:val="18"/>
          <w:szCs w:val="18"/>
        </w:rPr>
        <w:tab/>
        <w:t>Nierówności powierzchni korpusu ziemnego mierzone łatą 3-metrową, nie mogą przekraczać 3 cm.</w:t>
      </w:r>
    </w:p>
    <w:p w14:paraId="345D2457"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6.3.7. </w:t>
      </w:r>
      <w:r w:rsidRPr="00F4548C">
        <w:rPr>
          <w:rFonts w:cstheme="minorHAnsi"/>
          <w:sz w:val="18"/>
          <w:szCs w:val="18"/>
        </w:rPr>
        <w:t>Równość skarp</w:t>
      </w:r>
    </w:p>
    <w:p w14:paraId="7447FA97" w14:textId="77777777" w:rsidR="00ED28C9" w:rsidRPr="00F4548C" w:rsidRDefault="00ED28C9" w:rsidP="00F4548C">
      <w:pPr>
        <w:spacing w:after="0"/>
        <w:rPr>
          <w:rFonts w:cstheme="minorHAnsi"/>
          <w:sz w:val="18"/>
          <w:szCs w:val="18"/>
        </w:rPr>
      </w:pPr>
      <w:r w:rsidRPr="00F4548C">
        <w:rPr>
          <w:rFonts w:cstheme="minorHAnsi"/>
          <w:sz w:val="18"/>
          <w:szCs w:val="18"/>
        </w:rPr>
        <w:tab/>
        <w:t xml:space="preserve">Nierówności skarp, mierzone łatą 3-metrową, nie mogą przekraczać </w:t>
      </w:r>
      <w:r w:rsidRPr="00F4548C">
        <w:rPr>
          <w:rFonts w:cstheme="minorHAnsi"/>
          <w:sz w:val="18"/>
          <w:szCs w:val="18"/>
        </w:rPr>
        <w:sym w:font="Symbol" w:char="00B1"/>
      </w:r>
      <w:r w:rsidRPr="00F4548C">
        <w:rPr>
          <w:rFonts w:cstheme="minorHAnsi"/>
          <w:sz w:val="18"/>
          <w:szCs w:val="18"/>
        </w:rPr>
        <w:t xml:space="preserve"> 10 cm.</w:t>
      </w:r>
    </w:p>
    <w:p w14:paraId="08655CA8"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6.3.8. </w:t>
      </w:r>
      <w:r w:rsidRPr="00F4548C">
        <w:rPr>
          <w:rFonts w:cstheme="minorHAnsi"/>
          <w:sz w:val="18"/>
          <w:szCs w:val="18"/>
        </w:rPr>
        <w:t>Spadek podłużny korony korpusu lub dna rowu</w:t>
      </w:r>
    </w:p>
    <w:p w14:paraId="33A05ECA" w14:textId="77777777" w:rsidR="00ED28C9" w:rsidRPr="00F4548C" w:rsidRDefault="00ED28C9" w:rsidP="00F4548C">
      <w:pPr>
        <w:spacing w:after="0"/>
        <w:rPr>
          <w:rFonts w:cstheme="minorHAnsi"/>
          <w:sz w:val="18"/>
          <w:szCs w:val="18"/>
        </w:rPr>
      </w:pPr>
      <w:r w:rsidRPr="00F4548C">
        <w:rPr>
          <w:rFonts w:cstheme="minorHAnsi"/>
          <w:sz w:val="18"/>
          <w:szCs w:val="18"/>
        </w:rPr>
        <w:tab/>
        <w:t>Spadek podłużny powierzchni korpusu ziemnego lub dna rowu, sprawdzony przez pomiar niwelatorem rzędnych wysokościowych, nie może dawać różnic, w stosunku do rzędnych projektowanych, większych niż -3 cm lub +1 cm.</w:t>
      </w:r>
    </w:p>
    <w:p w14:paraId="2A614958" w14:textId="77777777" w:rsidR="00ED28C9" w:rsidRPr="00F4548C" w:rsidRDefault="00ED28C9" w:rsidP="00F4548C">
      <w:pPr>
        <w:spacing w:after="0"/>
        <w:rPr>
          <w:rFonts w:cstheme="minorHAnsi"/>
          <w:sz w:val="18"/>
          <w:szCs w:val="18"/>
        </w:rPr>
      </w:pPr>
      <w:r w:rsidRPr="00F4548C">
        <w:rPr>
          <w:rFonts w:cstheme="minorHAnsi"/>
          <w:b/>
          <w:sz w:val="18"/>
          <w:szCs w:val="18"/>
        </w:rPr>
        <w:t xml:space="preserve">6.3.9. </w:t>
      </w:r>
      <w:r w:rsidRPr="00F4548C">
        <w:rPr>
          <w:rFonts w:cstheme="minorHAnsi"/>
          <w:sz w:val="18"/>
          <w:szCs w:val="18"/>
        </w:rPr>
        <w:t>Zagęszczenie gruntu</w:t>
      </w:r>
    </w:p>
    <w:p w14:paraId="71478643" w14:textId="77777777" w:rsidR="00ED28C9" w:rsidRPr="00F4548C" w:rsidRDefault="00ED28C9" w:rsidP="00F4548C">
      <w:pPr>
        <w:spacing w:after="0"/>
        <w:rPr>
          <w:rFonts w:cstheme="minorHAnsi"/>
          <w:sz w:val="18"/>
          <w:szCs w:val="18"/>
        </w:rPr>
      </w:pPr>
      <w:r w:rsidRPr="00F4548C">
        <w:rPr>
          <w:rFonts w:cstheme="minorHAnsi"/>
          <w:sz w:val="18"/>
          <w:szCs w:val="18"/>
        </w:rPr>
        <w:tab/>
        <w:t>Wskaźnik zagęszczenia gruntu określony zgodnie z BN-77/8931-12 [7] powinien być zgodny z założonym dla odpowiedniej kategorii ruchu.</w:t>
      </w:r>
    </w:p>
    <w:p w14:paraId="5FF6BB9D" w14:textId="77777777" w:rsidR="00ED28C9" w:rsidRPr="00F4548C" w:rsidRDefault="00ED28C9" w:rsidP="00F4548C">
      <w:pPr>
        <w:spacing w:after="0"/>
        <w:rPr>
          <w:rFonts w:cstheme="minorHAnsi"/>
          <w:sz w:val="18"/>
          <w:szCs w:val="18"/>
        </w:rPr>
      </w:pPr>
      <w:bookmarkStart w:id="69" w:name="_Toc148955063"/>
      <w:r w:rsidRPr="00F4548C">
        <w:rPr>
          <w:rFonts w:cstheme="minorHAnsi"/>
          <w:sz w:val="18"/>
          <w:szCs w:val="18"/>
        </w:rPr>
        <w:t>6.4. Zasady postępowania z wadliwie wykonanymi robotami</w:t>
      </w:r>
      <w:bookmarkEnd w:id="69"/>
    </w:p>
    <w:p w14:paraId="178858DE" w14:textId="77777777" w:rsidR="00ED28C9" w:rsidRPr="00F4548C" w:rsidRDefault="00ED28C9" w:rsidP="00F4548C">
      <w:pPr>
        <w:spacing w:after="0"/>
        <w:rPr>
          <w:rFonts w:cstheme="minorHAnsi"/>
          <w:sz w:val="18"/>
          <w:szCs w:val="18"/>
        </w:rPr>
      </w:pPr>
      <w:r w:rsidRPr="00F4548C">
        <w:rPr>
          <w:rFonts w:cstheme="minorHAnsi"/>
          <w:sz w:val="18"/>
          <w:szCs w:val="18"/>
        </w:rPr>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14:paraId="64C60687" w14:textId="77777777" w:rsidR="00ED28C9" w:rsidRPr="00F4548C" w:rsidRDefault="00ED28C9" w:rsidP="00F4548C">
      <w:pPr>
        <w:spacing w:after="0"/>
        <w:rPr>
          <w:rFonts w:cstheme="minorHAnsi"/>
          <w:sz w:val="18"/>
          <w:szCs w:val="18"/>
        </w:rPr>
      </w:pPr>
      <w:r w:rsidRPr="00F4548C">
        <w:rPr>
          <w:rFonts w:cstheme="minorHAnsi"/>
          <w:sz w:val="18"/>
          <w:szCs w:val="18"/>
        </w:rPr>
        <w:tab/>
        <w:t>Wszystkie roboty, które wykazują większe odchylenia cech od określonych w punktach 5 i 6 specyfikacji powinny być ponownie wykonane przez Wykonawcę na jego koszt.</w:t>
      </w:r>
    </w:p>
    <w:p w14:paraId="1BF546A2" w14:textId="77777777" w:rsidR="00ED28C9" w:rsidRPr="00F4548C" w:rsidRDefault="00ED28C9" w:rsidP="00F4548C">
      <w:pPr>
        <w:spacing w:after="0"/>
        <w:rPr>
          <w:rFonts w:cstheme="minorHAnsi"/>
          <w:sz w:val="18"/>
          <w:szCs w:val="18"/>
        </w:rPr>
      </w:pPr>
      <w:r w:rsidRPr="00F4548C">
        <w:rPr>
          <w:rFonts w:cstheme="minorHAnsi"/>
          <w:sz w:val="18"/>
          <w:szCs w:val="18"/>
        </w:rPr>
        <w:tab/>
        <w:t>Na pisemne wystąpienie Wykonawcy, Inżynier może uznać wadę za nie mającą zasadniczego wpływu na cechy eksploatacyjne drogi i ustali zakres i wielkość potrąceń za obniżoną jakość.</w:t>
      </w:r>
    </w:p>
    <w:p w14:paraId="2BA3634F" w14:textId="77777777" w:rsidR="00ED28C9" w:rsidRPr="00F4548C" w:rsidRDefault="00ED28C9" w:rsidP="00F4548C">
      <w:pPr>
        <w:spacing w:after="0"/>
        <w:rPr>
          <w:rFonts w:cstheme="minorHAnsi"/>
          <w:sz w:val="18"/>
          <w:szCs w:val="18"/>
        </w:rPr>
      </w:pPr>
      <w:bookmarkStart w:id="70" w:name="_Toc148955064"/>
      <w:r w:rsidRPr="00F4548C">
        <w:rPr>
          <w:rFonts w:cstheme="minorHAnsi"/>
          <w:sz w:val="18"/>
          <w:szCs w:val="18"/>
        </w:rPr>
        <w:t>7. obmiar robót</w:t>
      </w:r>
      <w:bookmarkEnd w:id="70"/>
    </w:p>
    <w:p w14:paraId="362598DA" w14:textId="77777777" w:rsidR="00ED28C9" w:rsidRPr="00F4548C" w:rsidRDefault="00ED28C9" w:rsidP="00F4548C">
      <w:pPr>
        <w:spacing w:after="0"/>
        <w:rPr>
          <w:rFonts w:cstheme="minorHAnsi"/>
          <w:sz w:val="18"/>
          <w:szCs w:val="18"/>
        </w:rPr>
      </w:pPr>
      <w:bookmarkStart w:id="71" w:name="_Toc148955065"/>
      <w:r w:rsidRPr="00F4548C">
        <w:rPr>
          <w:rFonts w:cstheme="minorHAnsi"/>
          <w:sz w:val="18"/>
          <w:szCs w:val="18"/>
        </w:rPr>
        <w:t>7.1. Ogólne zasady obmiaru robót</w:t>
      </w:r>
      <w:bookmarkEnd w:id="71"/>
    </w:p>
    <w:p w14:paraId="5B65C427" w14:textId="77777777" w:rsidR="00ED28C9" w:rsidRPr="00F4548C" w:rsidRDefault="00ED28C9" w:rsidP="00F4548C">
      <w:pPr>
        <w:spacing w:after="0"/>
        <w:rPr>
          <w:rFonts w:cstheme="minorHAnsi"/>
          <w:sz w:val="18"/>
          <w:szCs w:val="18"/>
        </w:rPr>
      </w:pPr>
      <w:r w:rsidRPr="00F4548C">
        <w:rPr>
          <w:rFonts w:cstheme="minorHAnsi"/>
          <w:sz w:val="18"/>
          <w:szCs w:val="18"/>
        </w:rPr>
        <w:tab/>
        <w:t>Ogólne zasady obmiaru robót podano w SST D-M-00.00.00 „Wymagania ogólne” pkt 7.</w:t>
      </w:r>
    </w:p>
    <w:p w14:paraId="6A22E7A7" w14:textId="77777777" w:rsidR="00ED28C9" w:rsidRPr="00F4548C" w:rsidRDefault="00ED28C9" w:rsidP="00F4548C">
      <w:pPr>
        <w:spacing w:after="0"/>
        <w:rPr>
          <w:rFonts w:cstheme="minorHAnsi"/>
          <w:sz w:val="18"/>
          <w:szCs w:val="18"/>
        </w:rPr>
      </w:pPr>
      <w:bookmarkStart w:id="72" w:name="_Toc148955066"/>
      <w:r w:rsidRPr="00F4548C">
        <w:rPr>
          <w:rFonts w:cstheme="minorHAnsi"/>
          <w:sz w:val="18"/>
          <w:szCs w:val="18"/>
        </w:rPr>
        <w:t>7.2. Obmiar robót ziemnych</w:t>
      </w:r>
      <w:bookmarkEnd w:id="72"/>
    </w:p>
    <w:p w14:paraId="581DE98D" w14:textId="77777777" w:rsidR="00ED28C9" w:rsidRPr="00F4548C" w:rsidRDefault="00ED28C9" w:rsidP="00F4548C">
      <w:pPr>
        <w:spacing w:after="0"/>
        <w:rPr>
          <w:rFonts w:cstheme="minorHAnsi"/>
          <w:sz w:val="18"/>
          <w:szCs w:val="18"/>
        </w:rPr>
      </w:pPr>
      <w:r w:rsidRPr="00F4548C">
        <w:rPr>
          <w:rFonts w:cstheme="minorHAnsi"/>
          <w:sz w:val="18"/>
          <w:szCs w:val="18"/>
        </w:rPr>
        <w:tab/>
        <w:t>Jednostka obmiarową jest m</w:t>
      </w:r>
      <w:r w:rsidRPr="00F4548C">
        <w:rPr>
          <w:rFonts w:cstheme="minorHAnsi"/>
          <w:sz w:val="18"/>
          <w:szCs w:val="18"/>
          <w:vertAlign w:val="superscript"/>
        </w:rPr>
        <w:t>3</w:t>
      </w:r>
      <w:r w:rsidRPr="00F4548C">
        <w:rPr>
          <w:rFonts w:cstheme="minorHAnsi"/>
          <w:sz w:val="18"/>
          <w:szCs w:val="18"/>
        </w:rPr>
        <w:t xml:space="preserve"> (metr sześcienny) wykonanych robót ziemnych.</w:t>
      </w:r>
    </w:p>
    <w:p w14:paraId="0E95B80B" w14:textId="77777777" w:rsidR="00ED28C9" w:rsidRPr="00F4548C" w:rsidRDefault="00ED28C9" w:rsidP="00F4548C">
      <w:pPr>
        <w:spacing w:after="0"/>
        <w:rPr>
          <w:rFonts w:cstheme="minorHAnsi"/>
          <w:sz w:val="18"/>
          <w:szCs w:val="18"/>
        </w:rPr>
      </w:pPr>
      <w:bookmarkStart w:id="73" w:name="_Toc148955067"/>
      <w:r w:rsidRPr="00F4548C">
        <w:rPr>
          <w:rFonts w:cstheme="minorHAnsi"/>
          <w:sz w:val="18"/>
          <w:szCs w:val="18"/>
        </w:rPr>
        <w:t>8. odbiór robót</w:t>
      </w:r>
      <w:bookmarkEnd w:id="73"/>
    </w:p>
    <w:p w14:paraId="20C22E1A" w14:textId="77777777" w:rsidR="00ED28C9" w:rsidRPr="00F4548C" w:rsidRDefault="00ED28C9" w:rsidP="00F4548C">
      <w:pPr>
        <w:spacing w:after="0"/>
        <w:rPr>
          <w:rFonts w:cstheme="minorHAnsi"/>
          <w:sz w:val="18"/>
          <w:szCs w:val="18"/>
        </w:rPr>
      </w:pPr>
      <w:r w:rsidRPr="00F4548C">
        <w:rPr>
          <w:rFonts w:cstheme="minorHAnsi"/>
          <w:sz w:val="18"/>
          <w:szCs w:val="18"/>
        </w:rPr>
        <w:tab/>
        <w:t>Ogólne zasady odbioru robót podano w SST D-M-00.00.00 „Wymagania ogólne” pkt 8.</w:t>
      </w:r>
    </w:p>
    <w:p w14:paraId="546F6673" w14:textId="77777777" w:rsidR="00ED28C9" w:rsidRPr="00F4548C" w:rsidRDefault="00ED28C9" w:rsidP="00F4548C">
      <w:pPr>
        <w:spacing w:after="0"/>
        <w:rPr>
          <w:rFonts w:cstheme="minorHAnsi"/>
          <w:sz w:val="18"/>
          <w:szCs w:val="18"/>
        </w:rPr>
      </w:pPr>
      <w:r w:rsidRPr="00F4548C">
        <w:rPr>
          <w:rFonts w:cstheme="minorHAnsi"/>
          <w:sz w:val="18"/>
          <w:szCs w:val="18"/>
        </w:rPr>
        <w:tab/>
        <w:t>Roboty ziemne uznaje się za wykonane zgodnie z dokumentacją projektową, SST i wymaganiami Inżyniera, jeżeli wszystkie pomiary i badania z zachowaniem tolerancji wg pkt 6 dały wyniki pozytywne.</w:t>
      </w:r>
    </w:p>
    <w:p w14:paraId="50BA1CCC" w14:textId="77777777" w:rsidR="00ED28C9" w:rsidRPr="00F4548C" w:rsidRDefault="00ED28C9" w:rsidP="00F4548C">
      <w:pPr>
        <w:spacing w:after="0"/>
        <w:rPr>
          <w:rFonts w:cstheme="minorHAnsi"/>
          <w:sz w:val="18"/>
          <w:szCs w:val="18"/>
        </w:rPr>
      </w:pPr>
      <w:bookmarkStart w:id="74" w:name="_Toc148955068"/>
      <w:r w:rsidRPr="00F4548C">
        <w:rPr>
          <w:rFonts w:cstheme="minorHAnsi"/>
          <w:sz w:val="18"/>
          <w:szCs w:val="18"/>
        </w:rPr>
        <w:t>9. podstawa płatności</w:t>
      </w:r>
      <w:bookmarkEnd w:id="74"/>
    </w:p>
    <w:p w14:paraId="0EEFA1D8" w14:textId="77777777" w:rsidR="00ED28C9" w:rsidRPr="00F4548C" w:rsidRDefault="00ED28C9" w:rsidP="00F4548C">
      <w:pPr>
        <w:spacing w:after="0"/>
        <w:rPr>
          <w:rFonts w:cstheme="minorHAnsi"/>
          <w:sz w:val="18"/>
          <w:szCs w:val="18"/>
        </w:rPr>
      </w:pPr>
      <w:r w:rsidRPr="00F4548C">
        <w:rPr>
          <w:rFonts w:cstheme="minorHAnsi"/>
          <w:sz w:val="18"/>
          <w:szCs w:val="18"/>
        </w:rPr>
        <w:tab/>
        <w:t>Ogólne ustalenia dotyczące podstawy płatności podano w SST D-M-00.00.00 „Wymagania ogólne” pkt 9</w:t>
      </w:r>
    </w:p>
    <w:p w14:paraId="1A2085E1" w14:textId="77777777" w:rsidR="00ED28C9" w:rsidRPr="00F4548C" w:rsidRDefault="00ED28C9" w:rsidP="00F4548C">
      <w:pPr>
        <w:spacing w:after="0"/>
        <w:rPr>
          <w:rFonts w:cstheme="minorHAnsi"/>
          <w:sz w:val="18"/>
          <w:szCs w:val="18"/>
        </w:rPr>
      </w:pPr>
      <w:r w:rsidRPr="00F4548C">
        <w:rPr>
          <w:rFonts w:cstheme="minorHAnsi"/>
          <w:sz w:val="18"/>
          <w:szCs w:val="18"/>
        </w:rPr>
        <w:tab/>
        <w:t xml:space="preserve">Zakres czynności objętych ceną jednostkową podano w SST D-02.01.01, -02.02.01 oraz D-02.03.01 pkt </w:t>
      </w:r>
    </w:p>
    <w:p w14:paraId="6CBCDB3B" w14:textId="77777777" w:rsidR="00ED28C9" w:rsidRPr="00F4548C" w:rsidRDefault="00ED28C9" w:rsidP="00F4548C">
      <w:pPr>
        <w:spacing w:after="0"/>
        <w:rPr>
          <w:rFonts w:cstheme="minorHAnsi"/>
          <w:sz w:val="18"/>
          <w:szCs w:val="18"/>
        </w:rPr>
      </w:pPr>
      <w:bookmarkStart w:id="75" w:name="_Toc148955069"/>
      <w:r w:rsidRPr="00F4548C">
        <w:rPr>
          <w:rFonts w:cstheme="minorHAnsi"/>
          <w:sz w:val="18"/>
          <w:szCs w:val="18"/>
        </w:rPr>
        <w:t>10. przepisy związane</w:t>
      </w:r>
      <w:bookmarkEnd w:id="75"/>
    </w:p>
    <w:p w14:paraId="2433661D" w14:textId="77777777" w:rsidR="00ED28C9" w:rsidRPr="00F4548C" w:rsidRDefault="00ED28C9" w:rsidP="00F4548C">
      <w:pPr>
        <w:spacing w:after="0"/>
        <w:rPr>
          <w:rFonts w:cstheme="minorHAnsi"/>
          <w:sz w:val="18"/>
          <w:szCs w:val="18"/>
        </w:rPr>
      </w:pPr>
      <w:bookmarkStart w:id="76" w:name="_Toc148955070"/>
      <w:r w:rsidRPr="00F4548C">
        <w:rPr>
          <w:rFonts w:cstheme="minorHAnsi"/>
          <w:sz w:val="18"/>
          <w:szCs w:val="18"/>
        </w:rPr>
        <w:t>10.1. Normy</w:t>
      </w:r>
      <w:bookmarkEnd w:id="76"/>
    </w:p>
    <w:tbl>
      <w:tblPr>
        <w:tblW w:w="0" w:type="auto"/>
        <w:tblCellMar>
          <w:left w:w="70" w:type="dxa"/>
          <w:right w:w="70" w:type="dxa"/>
        </w:tblCellMar>
        <w:tblLook w:val="0000" w:firstRow="0" w:lastRow="0" w:firstColumn="0" w:lastColumn="0" w:noHBand="0" w:noVBand="0"/>
      </w:tblPr>
      <w:tblGrid>
        <w:gridCol w:w="354"/>
        <w:gridCol w:w="1879"/>
        <w:gridCol w:w="6219"/>
      </w:tblGrid>
      <w:tr w:rsidR="00ED28C9" w:rsidRPr="00F4548C" w14:paraId="1C10CB44" w14:textId="77777777" w:rsidTr="00F87D2A">
        <w:tc>
          <w:tcPr>
            <w:tcW w:w="354" w:type="dxa"/>
          </w:tcPr>
          <w:p w14:paraId="62E12DCA" w14:textId="77777777" w:rsidR="00ED28C9" w:rsidRPr="00F4548C" w:rsidRDefault="00ED28C9" w:rsidP="00F4548C">
            <w:pPr>
              <w:spacing w:after="0"/>
              <w:rPr>
                <w:rFonts w:cstheme="minorHAnsi"/>
                <w:sz w:val="18"/>
                <w:szCs w:val="18"/>
              </w:rPr>
            </w:pPr>
            <w:r w:rsidRPr="00F4548C">
              <w:rPr>
                <w:rFonts w:cstheme="minorHAnsi"/>
                <w:sz w:val="18"/>
                <w:szCs w:val="18"/>
              </w:rPr>
              <w:t>1.</w:t>
            </w:r>
          </w:p>
        </w:tc>
        <w:tc>
          <w:tcPr>
            <w:tcW w:w="1879" w:type="dxa"/>
          </w:tcPr>
          <w:p w14:paraId="73A6949E" w14:textId="77777777" w:rsidR="00ED28C9" w:rsidRPr="00F4548C" w:rsidRDefault="00ED28C9" w:rsidP="00F4548C">
            <w:pPr>
              <w:spacing w:after="0"/>
              <w:rPr>
                <w:rFonts w:cstheme="minorHAnsi"/>
                <w:sz w:val="18"/>
                <w:szCs w:val="18"/>
              </w:rPr>
            </w:pPr>
            <w:r w:rsidRPr="00F4548C">
              <w:rPr>
                <w:rFonts w:cstheme="minorHAnsi"/>
                <w:sz w:val="18"/>
                <w:szCs w:val="18"/>
              </w:rPr>
              <w:t>PN-B-02480</w:t>
            </w:r>
          </w:p>
        </w:tc>
        <w:tc>
          <w:tcPr>
            <w:tcW w:w="6219" w:type="dxa"/>
          </w:tcPr>
          <w:p w14:paraId="58A0635D" w14:textId="77777777" w:rsidR="00ED28C9" w:rsidRPr="00F4548C" w:rsidRDefault="00ED28C9" w:rsidP="00F4548C">
            <w:pPr>
              <w:spacing w:after="0"/>
              <w:rPr>
                <w:rFonts w:cstheme="minorHAnsi"/>
                <w:sz w:val="18"/>
                <w:szCs w:val="18"/>
              </w:rPr>
            </w:pPr>
            <w:r w:rsidRPr="00F4548C">
              <w:rPr>
                <w:rFonts w:cstheme="minorHAnsi"/>
                <w:sz w:val="18"/>
                <w:szCs w:val="18"/>
              </w:rPr>
              <w:t>Grunty budowlane. Określenia. Symbole. Podział i opis gruntów</w:t>
            </w:r>
          </w:p>
        </w:tc>
      </w:tr>
      <w:tr w:rsidR="00ED28C9" w:rsidRPr="00F4548C" w14:paraId="58B967B8" w14:textId="77777777" w:rsidTr="00F87D2A">
        <w:tc>
          <w:tcPr>
            <w:tcW w:w="354" w:type="dxa"/>
          </w:tcPr>
          <w:p w14:paraId="4B52B96F" w14:textId="77777777" w:rsidR="00ED28C9" w:rsidRPr="00F4548C" w:rsidRDefault="00ED28C9" w:rsidP="00F4548C">
            <w:pPr>
              <w:spacing w:after="0"/>
              <w:rPr>
                <w:rFonts w:cstheme="minorHAnsi"/>
                <w:sz w:val="18"/>
                <w:szCs w:val="18"/>
              </w:rPr>
            </w:pPr>
            <w:r w:rsidRPr="00F4548C">
              <w:rPr>
                <w:rFonts w:cstheme="minorHAnsi"/>
                <w:sz w:val="18"/>
                <w:szCs w:val="18"/>
              </w:rPr>
              <w:t>2.</w:t>
            </w:r>
          </w:p>
        </w:tc>
        <w:tc>
          <w:tcPr>
            <w:tcW w:w="1879" w:type="dxa"/>
          </w:tcPr>
          <w:p w14:paraId="3FA0A6F9" w14:textId="77777777" w:rsidR="00ED28C9" w:rsidRPr="00F4548C" w:rsidRDefault="00ED28C9" w:rsidP="00F4548C">
            <w:pPr>
              <w:spacing w:after="0"/>
              <w:rPr>
                <w:rFonts w:cstheme="minorHAnsi"/>
                <w:sz w:val="18"/>
                <w:szCs w:val="18"/>
              </w:rPr>
            </w:pPr>
            <w:r w:rsidRPr="00F4548C">
              <w:rPr>
                <w:rFonts w:cstheme="minorHAnsi"/>
                <w:sz w:val="18"/>
                <w:szCs w:val="18"/>
              </w:rPr>
              <w:t>PN-B-04481</w:t>
            </w:r>
          </w:p>
        </w:tc>
        <w:tc>
          <w:tcPr>
            <w:tcW w:w="6219" w:type="dxa"/>
          </w:tcPr>
          <w:p w14:paraId="11327B85" w14:textId="77777777" w:rsidR="00ED28C9" w:rsidRPr="00F4548C" w:rsidRDefault="00ED28C9" w:rsidP="00F4548C">
            <w:pPr>
              <w:spacing w:after="0"/>
              <w:rPr>
                <w:rFonts w:cstheme="minorHAnsi"/>
                <w:sz w:val="18"/>
                <w:szCs w:val="18"/>
              </w:rPr>
            </w:pPr>
            <w:r w:rsidRPr="00F4548C">
              <w:rPr>
                <w:rFonts w:cstheme="minorHAnsi"/>
                <w:sz w:val="18"/>
                <w:szCs w:val="18"/>
              </w:rPr>
              <w:t>Grunty budowlane. Badania próbek gruntów</w:t>
            </w:r>
          </w:p>
        </w:tc>
      </w:tr>
      <w:tr w:rsidR="00ED28C9" w:rsidRPr="00F4548C" w14:paraId="12426058" w14:textId="77777777" w:rsidTr="00F87D2A">
        <w:tc>
          <w:tcPr>
            <w:tcW w:w="354" w:type="dxa"/>
          </w:tcPr>
          <w:p w14:paraId="5BCCE5D8" w14:textId="77777777" w:rsidR="00ED28C9" w:rsidRPr="00F4548C" w:rsidRDefault="00ED28C9" w:rsidP="00F4548C">
            <w:pPr>
              <w:spacing w:after="0"/>
              <w:rPr>
                <w:rFonts w:cstheme="minorHAnsi"/>
                <w:sz w:val="18"/>
                <w:szCs w:val="18"/>
              </w:rPr>
            </w:pPr>
            <w:r w:rsidRPr="00F4548C">
              <w:rPr>
                <w:rFonts w:cstheme="minorHAnsi"/>
                <w:sz w:val="18"/>
                <w:szCs w:val="18"/>
              </w:rPr>
              <w:t>3.</w:t>
            </w:r>
          </w:p>
        </w:tc>
        <w:tc>
          <w:tcPr>
            <w:tcW w:w="1879" w:type="dxa"/>
          </w:tcPr>
          <w:p w14:paraId="5E9A6DCD" w14:textId="77777777" w:rsidR="00ED28C9" w:rsidRPr="00F4548C" w:rsidRDefault="00ED28C9" w:rsidP="00F4548C">
            <w:pPr>
              <w:spacing w:after="0"/>
              <w:rPr>
                <w:rFonts w:cstheme="minorHAnsi"/>
                <w:sz w:val="18"/>
                <w:szCs w:val="18"/>
              </w:rPr>
            </w:pPr>
            <w:r w:rsidRPr="00F4548C">
              <w:rPr>
                <w:rFonts w:cstheme="minorHAnsi"/>
                <w:sz w:val="18"/>
                <w:szCs w:val="18"/>
              </w:rPr>
              <w:t>PN-B-04493</w:t>
            </w:r>
          </w:p>
        </w:tc>
        <w:tc>
          <w:tcPr>
            <w:tcW w:w="6219" w:type="dxa"/>
          </w:tcPr>
          <w:p w14:paraId="6573459C" w14:textId="77777777" w:rsidR="00ED28C9" w:rsidRPr="00F4548C" w:rsidRDefault="00ED28C9" w:rsidP="00F4548C">
            <w:pPr>
              <w:spacing w:after="0"/>
              <w:rPr>
                <w:rFonts w:cstheme="minorHAnsi"/>
                <w:sz w:val="18"/>
                <w:szCs w:val="18"/>
              </w:rPr>
            </w:pPr>
            <w:r w:rsidRPr="00F4548C">
              <w:rPr>
                <w:rFonts w:cstheme="minorHAnsi"/>
                <w:sz w:val="18"/>
                <w:szCs w:val="18"/>
              </w:rPr>
              <w:t>Grunty budowlane. Oznaczanie kapilarności biernej</w:t>
            </w:r>
          </w:p>
        </w:tc>
      </w:tr>
      <w:tr w:rsidR="00ED28C9" w:rsidRPr="00F4548C" w14:paraId="615F8A3A" w14:textId="77777777" w:rsidTr="00F87D2A">
        <w:tc>
          <w:tcPr>
            <w:tcW w:w="354" w:type="dxa"/>
          </w:tcPr>
          <w:p w14:paraId="1776CE50" w14:textId="77777777" w:rsidR="00ED28C9" w:rsidRPr="00F4548C" w:rsidRDefault="00ED28C9" w:rsidP="00F4548C">
            <w:pPr>
              <w:spacing w:after="0"/>
              <w:rPr>
                <w:rFonts w:cstheme="minorHAnsi"/>
                <w:sz w:val="18"/>
                <w:szCs w:val="18"/>
              </w:rPr>
            </w:pPr>
            <w:r w:rsidRPr="00F4548C">
              <w:rPr>
                <w:rFonts w:cstheme="minorHAnsi"/>
                <w:sz w:val="18"/>
                <w:szCs w:val="18"/>
              </w:rPr>
              <w:t>4.</w:t>
            </w:r>
          </w:p>
        </w:tc>
        <w:tc>
          <w:tcPr>
            <w:tcW w:w="1879" w:type="dxa"/>
          </w:tcPr>
          <w:p w14:paraId="43D58B55" w14:textId="77777777" w:rsidR="00ED28C9" w:rsidRPr="00F4548C" w:rsidRDefault="00ED28C9" w:rsidP="00F4548C">
            <w:pPr>
              <w:spacing w:after="0"/>
              <w:rPr>
                <w:rFonts w:cstheme="minorHAnsi"/>
                <w:sz w:val="18"/>
                <w:szCs w:val="18"/>
              </w:rPr>
            </w:pPr>
            <w:r w:rsidRPr="00F4548C">
              <w:rPr>
                <w:rFonts w:cstheme="minorHAnsi"/>
                <w:sz w:val="18"/>
                <w:szCs w:val="18"/>
              </w:rPr>
              <w:t>PN-S-02205</w:t>
            </w:r>
          </w:p>
        </w:tc>
        <w:tc>
          <w:tcPr>
            <w:tcW w:w="6219" w:type="dxa"/>
          </w:tcPr>
          <w:p w14:paraId="724F2586" w14:textId="77777777" w:rsidR="00ED28C9" w:rsidRPr="00F4548C" w:rsidRDefault="00ED28C9" w:rsidP="00F4548C">
            <w:pPr>
              <w:spacing w:after="0"/>
              <w:rPr>
                <w:rFonts w:cstheme="minorHAnsi"/>
                <w:sz w:val="18"/>
                <w:szCs w:val="18"/>
              </w:rPr>
            </w:pPr>
            <w:r w:rsidRPr="00F4548C">
              <w:rPr>
                <w:rFonts w:cstheme="minorHAnsi"/>
                <w:sz w:val="18"/>
                <w:szCs w:val="18"/>
              </w:rPr>
              <w:t>Drogi samochodowe. Roboty ziemne. Wymagania i badania</w:t>
            </w:r>
          </w:p>
        </w:tc>
      </w:tr>
      <w:tr w:rsidR="00ED28C9" w:rsidRPr="00F4548C" w14:paraId="6F2BA5CF" w14:textId="77777777" w:rsidTr="00F87D2A">
        <w:tc>
          <w:tcPr>
            <w:tcW w:w="354" w:type="dxa"/>
          </w:tcPr>
          <w:p w14:paraId="2946B959" w14:textId="77777777" w:rsidR="00ED28C9" w:rsidRPr="00F4548C" w:rsidRDefault="00ED28C9" w:rsidP="00F4548C">
            <w:pPr>
              <w:spacing w:after="0"/>
              <w:rPr>
                <w:rFonts w:cstheme="minorHAnsi"/>
                <w:sz w:val="18"/>
                <w:szCs w:val="18"/>
              </w:rPr>
            </w:pPr>
            <w:r w:rsidRPr="00F4548C">
              <w:rPr>
                <w:rFonts w:cstheme="minorHAnsi"/>
                <w:sz w:val="18"/>
                <w:szCs w:val="18"/>
              </w:rPr>
              <w:t>5.</w:t>
            </w:r>
          </w:p>
        </w:tc>
        <w:tc>
          <w:tcPr>
            <w:tcW w:w="1879" w:type="dxa"/>
          </w:tcPr>
          <w:p w14:paraId="194162DA" w14:textId="77777777" w:rsidR="00ED28C9" w:rsidRPr="00F4548C" w:rsidRDefault="00ED28C9" w:rsidP="00F4548C">
            <w:pPr>
              <w:spacing w:after="0"/>
              <w:rPr>
                <w:rFonts w:cstheme="minorHAnsi"/>
                <w:sz w:val="18"/>
                <w:szCs w:val="18"/>
              </w:rPr>
            </w:pPr>
            <w:r w:rsidRPr="00F4548C">
              <w:rPr>
                <w:rFonts w:cstheme="minorHAnsi"/>
                <w:sz w:val="18"/>
                <w:szCs w:val="18"/>
              </w:rPr>
              <w:t>BN-64/8931-01</w:t>
            </w:r>
          </w:p>
        </w:tc>
        <w:tc>
          <w:tcPr>
            <w:tcW w:w="6219" w:type="dxa"/>
          </w:tcPr>
          <w:p w14:paraId="7C79FEA9" w14:textId="77777777" w:rsidR="00ED28C9" w:rsidRPr="00F4548C" w:rsidRDefault="00ED28C9" w:rsidP="00F4548C">
            <w:pPr>
              <w:spacing w:after="0"/>
              <w:rPr>
                <w:rFonts w:cstheme="minorHAnsi"/>
                <w:sz w:val="18"/>
                <w:szCs w:val="18"/>
              </w:rPr>
            </w:pPr>
            <w:r w:rsidRPr="00F4548C">
              <w:rPr>
                <w:rFonts w:cstheme="minorHAnsi"/>
                <w:sz w:val="18"/>
                <w:szCs w:val="18"/>
              </w:rPr>
              <w:t>Drogi samochodowe. Oznaczenie wskaźnika piaskowego</w:t>
            </w:r>
          </w:p>
        </w:tc>
      </w:tr>
      <w:tr w:rsidR="00ED28C9" w:rsidRPr="00F4548C" w14:paraId="72A44EEB" w14:textId="77777777" w:rsidTr="00F87D2A">
        <w:tc>
          <w:tcPr>
            <w:tcW w:w="354" w:type="dxa"/>
          </w:tcPr>
          <w:p w14:paraId="7884DF52" w14:textId="77777777" w:rsidR="00ED28C9" w:rsidRPr="00F4548C" w:rsidRDefault="00ED28C9" w:rsidP="00F4548C">
            <w:pPr>
              <w:spacing w:after="0"/>
              <w:rPr>
                <w:rFonts w:cstheme="minorHAnsi"/>
                <w:sz w:val="18"/>
                <w:szCs w:val="18"/>
              </w:rPr>
            </w:pPr>
            <w:r w:rsidRPr="00F4548C">
              <w:rPr>
                <w:rFonts w:cstheme="minorHAnsi"/>
                <w:sz w:val="18"/>
                <w:szCs w:val="18"/>
              </w:rPr>
              <w:t>6.</w:t>
            </w:r>
          </w:p>
        </w:tc>
        <w:tc>
          <w:tcPr>
            <w:tcW w:w="1879" w:type="dxa"/>
          </w:tcPr>
          <w:p w14:paraId="1C784700" w14:textId="77777777" w:rsidR="00ED28C9" w:rsidRPr="00F4548C" w:rsidRDefault="00ED28C9" w:rsidP="00F4548C">
            <w:pPr>
              <w:spacing w:after="0"/>
              <w:rPr>
                <w:rFonts w:cstheme="minorHAnsi"/>
                <w:sz w:val="18"/>
                <w:szCs w:val="18"/>
              </w:rPr>
            </w:pPr>
            <w:r w:rsidRPr="00F4548C">
              <w:rPr>
                <w:rFonts w:cstheme="minorHAnsi"/>
                <w:sz w:val="18"/>
                <w:szCs w:val="18"/>
              </w:rPr>
              <w:t>BN-64/8931-02</w:t>
            </w:r>
          </w:p>
        </w:tc>
        <w:tc>
          <w:tcPr>
            <w:tcW w:w="6219" w:type="dxa"/>
          </w:tcPr>
          <w:p w14:paraId="4D48885E" w14:textId="77777777" w:rsidR="00ED28C9" w:rsidRPr="00F4548C" w:rsidRDefault="00ED28C9" w:rsidP="00F4548C">
            <w:pPr>
              <w:spacing w:after="0"/>
              <w:rPr>
                <w:rFonts w:cstheme="minorHAnsi"/>
                <w:sz w:val="18"/>
                <w:szCs w:val="18"/>
              </w:rPr>
            </w:pPr>
            <w:r w:rsidRPr="00F4548C">
              <w:rPr>
                <w:rFonts w:cstheme="minorHAnsi"/>
                <w:sz w:val="18"/>
                <w:szCs w:val="18"/>
              </w:rPr>
              <w:t>Drogi samochodowe. Oznaczenie modułu odkształcenia nawierzchni podatnych i podłoża przez obciążenie płytą</w:t>
            </w:r>
          </w:p>
        </w:tc>
      </w:tr>
      <w:tr w:rsidR="00ED28C9" w:rsidRPr="00F4548C" w14:paraId="5A478D7D" w14:textId="77777777" w:rsidTr="00F87D2A">
        <w:tc>
          <w:tcPr>
            <w:tcW w:w="354" w:type="dxa"/>
          </w:tcPr>
          <w:p w14:paraId="2474863C" w14:textId="77777777" w:rsidR="00ED28C9" w:rsidRPr="00F4548C" w:rsidRDefault="00ED28C9" w:rsidP="00F4548C">
            <w:pPr>
              <w:spacing w:after="0"/>
              <w:rPr>
                <w:rFonts w:cstheme="minorHAnsi"/>
                <w:sz w:val="18"/>
                <w:szCs w:val="18"/>
              </w:rPr>
            </w:pPr>
            <w:r w:rsidRPr="00F4548C">
              <w:rPr>
                <w:rFonts w:cstheme="minorHAnsi"/>
                <w:sz w:val="18"/>
                <w:szCs w:val="18"/>
              </w:rPr>
              <w:t>7.</w:t>
            </w:r>
          </w:p>
        </w:tc>
        <w:tc>
          <w:tcPr>
            <w:tcW w:w="1879" w:type="dxa"/>
          </w:tcPr>
          <w:p w14:paraId="254E5ED3" w14:textId="77777777" w:rsidR="00ED28C9" w:rsidRPr="00F4548C" w:rsidRDefault="00ED28C9" w:rsidP="00F4548C">
            <w:pPr>
              <w:spacing w:after="0"/>
              <w:rPr>
                <w:rFonts w:cstheme="minorHAnsi"/>
                <w:sz w:val="18"/>
                <w:szCs w:val="18"/>
              </w:rPr>
            </w:pPr>
            <w:r w:rsidRPr="00F4548C">
              <w:rPr>
                <w:rFonts w:cstheme="minorHAnsi"/>
                <w:sz w:val="18"/>
                <w:szCs w:val="18"/>
              </w:rPr>
              <w:t>BN-77/8931-12</w:t>
            </w:r>
          </w:p>
        </w:tc>
        <w:tc>
          <w:tcPr>
            <w:tcW w:w="6219" w:type="dxa"/>
          </w:tcPr>
          <w:p w14:paraId="4A9892E1" w14:textId="77777777" w:rsidR="00ED28C9" w:rsidRPr="00F4548C" w:rsidRDefault="00ED28C9" w:rsidP="00F4548C">
            <w:pPr>
              <w:spacing w:after="0"/>
              <w:rPr>
                <w:rFonts w:cstheme="minorHAnsi"/>
                <w:sz w:val="18"/>
                <w:szCs w:val="18"/>
              </w:rPr>
            </w:pPr>
            <w:r w:rsidRPr="00F4548C">
              <w:rPr>
                <w:rFonts w:cstheme="minorHAnsi"/>
                <w:sz w:val="18"/>
                <w:szCs w:val="18"/>
              </w:rPr>
              <w:t>Oznaczenie wskaźnika zagęszczenia gruntu</w:t>
            </w:r>
          </w:p>
        </w:tc>
      </w:tr>
    </w:tbl>
    <w:p w14:paraId="060BE6C1" w14:textId="77777777" w:rsidR="00ED28C9" w:rsidRPr="00ED28C9" w:rsidRDefault="00ED28C9" w:rsidP="00ED28C9">
      <w:pPr>
        <w:spacing w:after="0"/>
        <w:jc w:val="both"/>
        <w:rPr>
          <w:rFonts w:cstheme="minorHAnsi"/>
          <w:b/>
          <w:sz w:val="18"/>
          <w:szCs w:val="18"/>
        </w:rPr>
      </w:pPr>
      <w:r w:rsidRPr="00ED28C9">
        <w:rPr>
          <w:rFonts w:cstheme="minorHAnsi"/>
          <w:sz w:val="18"/>
          <w:szCs w:val="18"/>
        </w:rPr>
        <w:t>  </w:t>
      </w:r>
    </w:p>
    <w:p w14:paraId="0F12187E" w14:textId="77777777" w:rsidR="00ED28C9" w:rsidRPr="00ED28C9" w:rsidRDefault="00ED28C9" w:rsidP="00ED28C9">
      <w:pPr>
        <w:spacing w:after="0"/>
        <w:rPr>
          <w:rFonts w:cstheme="minorHAnsi"/>
          <w:b/>
          <w:sz w:val="18"/>
          <w:szCs w:val="18"/>
        </w:rPr>
      </w:pPr>
    </w:p>
    <w:p w14:paraId="1A647E9C" w14:textId="565F947B" w:rsidR="00ED28C9" w:rsidRPr="00350D16" w:rsidRDefault="00ED28C9" w:rsidP="00350D16">
      <w:pPr>
        <w:pStyle w:val="Nagwek2"/>
        <w:rPr>
          <w:sz w:val="24"/>
          <w:szCs w:val="24"/>
        </w:rPr>
      </w:pPr>
      <w:bookmarkStart w:id="77" w:name="_Toc153175867"/>
      <w:r w:rsidRPr="00350D16">
        <w:rPr>
          <w:sz w:val="24"/>
          <w:szCs w:val="24"/>
          <w:highlight w:val="lightGray"/>
        </w:rPr>
        <w:t>D - 02.01.01WYKONANIE  WYKOPÓW</w:t>
      </w:r>
      <w:r w:rsidR="002F5926" w:rsidRPr="00350D16">
        <w:rPr>
          <w:sz w:val="24"/>
          <w:szCs w:val="24"/>
          <w:highlight w:val="lightGray"/>
        </w:rPr>
        <w:t xml:space="preserve"> </w:t>
      </w:r>
      <w:r w:rsidRPr="00350D16">
        <w:rPr>
          <w:sz w:val="24"/>
          <w:szCs w:val="24"/>
          <w:highlight w:val="lightGray"/>
        </w:rPr>
        <w:t>W  GRUNTACH   NIESKALISTYCH</w:t>
      </w:r>
      <w:bookmarkEnd w:id="77"/>
    </w:p>
    <w:p w14:paraId="1C59E58A" w14:textId="77777777" w:rsidR="00ED28C9" w:rsidRPr="00F4548C" w:rsidRDefault="00ED28C9" w:rsidP="00F4548C">
      <w:pPr>
        <w:spacing w:after="0"/>
        <w:rPr>
          <w:rFonts w:cstheme="minorHAnsi"/>
          <w:sz w:val="18"/>
          <w:szCs w:val="18"/>
        </w:rPr>
      </w:pPr>
      <w:bookmarkStart w:id="78" w:name="_Toc148955072"/>
      <w:r w:rsidRPr="00F4548C">
        <w:rPr>
          <w:rFonts w:cstheme="minorHAnsi"/>
          <w:sz w:val="18"/>
          <w:szCs w:val="18"/>
        </w:rPr>
        <w:t>1. WSTĘP</w:t>
      </w:r>
      <w:bookmarkEnd w:id="78"/>
    </w:p>
    <w:p w14:paraId="3FC7A1D2" w14:textId="77777777" w:rsidR="00ED28C9" w:rsidRPr="00F4548C" w:rsidRDefault="00ED28C9" w:rsidP="00F4548C">
      <w:pPr>
        <w:spacing w:after="0"/>
        <w:rPr>
          <w:rFonts w:cstheme="minorHAnsi"/>
          <w:sz w:val="18"/>
          <w:szCs w:val="18"/>
        </w:rPr>
      </w:pPr>
      <w:bookmarkStart w:id="79" w:name="_Toc148955073"/>
      <w:r w:rsidRPr="00F4548C">
        <w:rPr>
          <w:rFonts w:cstheme="minorHAnsi"/>
          <w:sz w:val="18"/>
          <w:szCs w:val="18"/>
        </w:rPr>
        <w:t>1.1. Przedmiot SST</w:t>
      </w:r>
      <w:bookmarkEnd w:id="79"/>
    </w:p>
    <w:p w14:paraId="6897C217" w14:textId="5DF570BA" w:rsidR="00ED28C9" w:rsidRPr="00F4548C" w:rsidRDefault="00ED28C9" w:rsidP="00F4548C">
      <w:pPr>
        <w:spacing w:after="0"/>
        <w:rPr>
          <w:rFonts w:cstheme="minorHAnsi"/>
          <w:i/>
          <w:sz w:val="18"/>
          <w:szCs w:val="18"/>
        </w:rPr>
      </w:pPr>
      <w:r w:rsidRPr="00F4548C">
        <w:rPr>
          <w:rFonts w:cstheme="minorHAnsi"/>
          <w:sz w:val="18"/>
          <w:szCs w:val="18"/>
        </w:rPr>
        <w:tab/>
        <w:t xml:space="preserve">Przedmiotem niniejszej szczegółowej specyfikacji technicznej (SST) są wymagania dotyczące wykonania i odbioru wykopów w gruntach nieskalistych przy </w:t>
      </w:r>
      <w:r w:rsidR="006478FE" w:rsidRPr="00F4548C">
        <w:rPr>
          <w:rFonts w:cstheme="minorHAnsi"/>
          <w:sz w:val="18"/>
          <w:szCs w:val="18"/>
        </w:rPr>
        <w:t xml:space="preserve">remoncie drogi wojewódzkiej nr </w:t>
      </w:r>
      <w:r w:rsidR="00D31BC1">
        <w:rPr>
          <w:rFonts w:cstheme="minorHAnsi"/>
          <w:sz w:val="18"/>
          <w:szCs w:val="18"/>
        </w:rPr>
        <w:t>615</w:t>
      </w:r>
      <w:r w:rsidR="006478FE" w:rsidRPr="00F4548C">
        <w:rPr>
          <w:rFonts w:cstheme="minorHAnsi"/>
          <w:sz w:val="18"/>
          <w:szCs w:val="18"/>
        </w:rPr>
        <w:t xml:space="preserve"> na wybranych odcinkach</w:t>
      </w:r>
      <w:r w:rsidRPr="00F4548C">
        <w:rPr>
          <w:rFonts w:cstheme="minorHAnsi"/>
          <w:i/>
          <w:sz w:val="18"/>
          <w:szCs w:val="18"/>
        </w:rPr>
        <w:t>.</w:t>
      </w:r>
    </w:p>
    <w:p w14:paraId="20FDCD2A" w14:textId="77777777" w:rsidR="00ED28C9" w:rsidRPr="00F4548C" w:rsidRDefault="00ED28C9" w:rsidP="00F4548C">
      <w:pPr>
        <w:spacing w:after="0"/>
        <w:rPr>
          <w:rFonts w:cstheme="minorHAnsi"/>
          <w:sz w:val="18"/>
          <w:szCs w:val="18"/>
        </w:rPr>
      </w:pPr>
    </w:p>
    <w:p w14:paraId="43B491CF" w14:textId="77777777" w:rsidR="00ED28C9" w:rsidRPr="00F4548C" w:rsidRDefault="00ED28C9" w:rsidP="00F4548C">
      <w:pPr>
        <w:spacing w:after="0"/>
        <w:rPr>
          <w:rFonts w:cstheme="minorHAnsi"/>
          <w:b/>
          <w:bCs/>
          <w:sz w:val="18"/>
          <w:szCs w:val="18"/>
        </w:rPr>
      </w:pPr>
      <w:r w:rsidRPr="00F4548C">
        <w:rPr>
          <w:rFonts w:cstheme="minorHAnsi"/>
          <w:b/>
          <w:bCs/>
          <w:sz w:val="18"/>
          <w:szCs w:val="18"/>
        </w:rPr>
        <w:t>1.2. Zakres stosowania SST</w:t>
      </w:r>
    </w:p>
    <w:p w14:paraId="014A8BF8" w14:textId="77777777" w:rsidR="00ED28C9" w:rsidRPr="00F4548C" w:rsidRDefault="00ED28C9" w:rsidP="00F4548C">
      <w:pPr>
        <w:spacing w:after="0"/>
        <w:rPr>
          <w:rFonts w:cstheme="minorHAnsi"/>
          <w:sz w:val="18"/>
          <w:szCs w:val="18"/>
        </w:rPr>
      </w:pPr>
      <w:r w:rsidRPr="00F4548C">
        <w:rPr>
          <w:rFonts w:cstheme="minorHAnsi"/>
          <w:sz w:val="18"/>
          <w:szCs w:val="18"/>
        </w:rPr>
        <w:tab/>
        <w:t>Sczegółowa specyfikacja techniczna (SST) stanowi obowiązującą podstawę jako dokument przetargowy i kontraktowy przy zlecaniu i realizacji robót ujętych w punkcie 1.1 .</w:t>
      </w:r>
      <w:r w:rsidRPr="00F4548C">
        <w:rPr>
          <w:rFonts w:cstheme="minorHAnsi"/>
          <w:sz w:val="18"/>
          <w:szCs w:val="18"/>
        </w:rPr>
        <w:tab/>
      </w:r>
    </w:p>
    <w:p w14:paraId="23E84D70" w14:textId="77777777" w:rsidR="00ED28C9" w:rsidRPr="00F4548C" w:rsidRDefault="00ED28C9" w:rsidP="00F4548C">
      <w:pPr>
        <w:spacing w:after="0"/>
        <w:rPr>
          <w:rFonts w:cstheme="minorHAnsi"/>
          <w:sz w:val="18"/>
          <w:szCs w:val="18"/>
        </w:rPr>
      </w:pPr>
      <w:bookmarkStart w:id="80" w:name="_Toc148955074"/>
      <w:r w:rsidRPr="00F4548C">
        <w:rPr>
          <w:rFonts w:cstheme="minorHAnsi"/>
          <w:sz w:val="18"/>
          <w:szCs w:val="18"/>
        </w:rPr>
        <w:t>1.3. Zakres robót objętych SST</w:t>
      </w:r>
      <w:bookmarkEnd w:id="80"/>
    </w:p>
    <w:p w14:paraId="21EF78D7" w14:textId="77777777" w:rsidR="00ED28C9" w:rsidRPr="00F4548C" w:rsidRDefault="00ED28C9" w:rsidP="00F4548C">
      <w:pPr>
        <w:spacing w:after="0"/>
        <w:rPr>
          <w:rFonts w:cstheme="minorHAnsi"/>
          <w:sz w:val="18"/>
          <w:szCs w:val="18"/>
        </w:rPr>
      </w:pPr>
      <w:r w:rsidRPr="00F4548C">
        <w:rPr>
          <w:rFonts w:cstheme="minorHAnsi"/>
          <w:sz w:val="18"/>
          <w:szCs w:val="18"/>
        </w:rPr>
        <w:tab/>
        <w:t>Ustalenia zawarte w niniejszej specyfikacji dotyczą zasad prowadzenia robót ziemnych w czasie budowy lub modernizacji dróg i obejmują wykonanie wykopów w gruntach nieskalistych.</w:t>
      </w:r>
    </w:p>
    <w:p w14:paraId="7AFB8317" w14:textId="77777777" w:rsidR="00ED28C9" w:rsidRPr="00F4548C" w:rsidRDefault="00ED28C9" w:rsidP="00F4548C">
      <w:pPr>
        <w:spacing w:after="0"/>
        <w:rPr>
          <w:rFonts w:cstheme="minorHAnsi"/>
          <w:sz w:val="18"/>
          <w:szCs w:val="18"/>
        </w:rPr>
      </w:pPr>
      <w:bookmarkStart w:id="81" w:name="_Toc148955075"/>
      <w:r w:rsidRPr="00F4548C">
        <w:rPr>
          <w:rFonts w:cstheme="minorHAnsi"/>
          <w:sz w:val="18"/>
          <w:szCs w:val="18"/>
        </w:rPr>
        <w:t>1.4. Określenia podstawowe</w:t>
      </w:r>
      <w:bookmarkEnd w:id="81"/>
    </w:p>
    <w:p w14:paraId="1DE10DA5" w14:textId="77777777" w:rsidR="00ED28C9" w:rsidRPr="00F4548C" w:rsidRDefault="00ED28C9" w:rsidP="00F4548C">
      <w:pPr>
        <w:spacing w:after="0"/>
        <w:rPr>
          <w:rFonts w:cstheme="minorHAnsi"/>
          <w:sz w:val="18"/>
          <w:szCs w:val="18"/>
        </w:rPr>
      </w:pPr>
      <w:r w:rsidRPr="00F4548C">
        <w:rPr>
          <w:rFonts w:cstheme="minorHAnsi"/>
          <w:sz w:val="18"/>
          <w:szCs w:val="18"/>
        </w:rPr>
        <w:tab/>
        <w:t>Podstawowe określenia zostały podane w SST D-02.00.01 pkt 1.4.</w:t>
      </w:r>
    </w:p>
    <w:p w14:paraId="5DD52D9C" w14:textId="77777777" w:rsidR="00ED28C9" w:rsidRPr="00F4548C" w:rsidRDefault="00ED28C9" w:rsidP="00F4548C">
      <w:pPr>
        <w:spacing w:after="0"/>
        <w:rPr>
          <w:rFonts w:cstheme="minorHAnsi"/>
          <w:sz w:val="18"/>
          <w:szCs w:val="18"/>
        </w:rPr>
      </w:pPr>
      <w:bookmarkStart w:id="82" w:name="_Toc148955076"/>
      <w:r w:rsidRPr="00F4548C">
        <w:rPr>
          <w:rFonts w:cstheme="minorHAnsi"/>
          <w:sz w:val="18"/>
          <w:szCs w:val="18"/>
        </w:rPr>
        <w:t>1.5. Ogólne wymagania dotyczące robót</w:t>
      </w:r>
      <w:bookmarkEnd w:id="82"/>
    </w:p>
    <w:p w14:paraId="56439C20" w14:textId="77777777" w:rsidR="00ED28C9" w:rsidRPr="00F4548C" w:rsidRDefault="00ED28C9" w:rsidP="00F4548C">
      <w:pPr>
        <w:spacing w:after="0"/>
        <w:rPr>
          <w:rFonts w:cstheme="minorHAnsi"/>
          <w:sz w:val="18"/>
          <w:szCs w:val="18"/>
        </w:rPr>
      </w:pPr>
      <w:r w:rsidRPr="00F4548C">
        <w:rPr>
          <w:rFonts w:cstheme="minorHAnsi"/>
          <w:sz w:val="18"/>
          <w:szCs w:val="18"/>
        </w:rPr>
        <w:tab/>
        <w:t>Ogólne wymagania dotyczące robót podano w SST D-02.00.01 pkt 1.5.</w:t>
      </w:r>
    </w:p>
    <w:p w14:paraId="7AC96B63" w14:textId="77777777" w:rsidR="00ED28C9" w:rsidRPr="00F4548C" w:rsidRDefault="00ED28C9" w:rsidP="00F4548C">
      <w:pPr>
        <w:spacing w:after="0"/>
        <w:rPr>
          <w:rFonts w:cstheme="minorHAnsi"/>
          <w:sz w:val="18"/>
          <w:szCs w:val="18"/>
        </w:rPr>
      </w:pPr>
      <w:bookmarkStart w:id="83" w:name="_Toc148955077"/>
      <w:r w:rsidRPr="00F4548C">
        <w:rPr>
          <w:rFonts w:cstheme="minorHAnsi"/>
          <w:sz w:val="18"/>
          <w:szCs w:val="18"/>
        </w:rPr>
        <w:t>2. materiały (grunty)</w:t>
      </w:r>
      <w:bookmarkEnd w:id="83"/>
    </w:p>
    <w:p w14:paraId="1C29A728" w14:textId="77777777" w:rsidR="00ED28C9" w:rsidRPr="00F4548C" w:rsidRDefault="00ED28C9" w:rsidP="00F4548C">
      <w:pPr>
        <w:spacing w:after="0"/>
        <w:rPr>
          <w:rFonts w:cstheme="minorHAnsi"/>
          <w:sz w:val="18"/>
          <w:szCs w:val="18"/>
        </w:rPr>
      </w:pPr>
      <w:r w:rsidRPr="00F4548C">
        <w:rPr>
          <w:rFonts w:cstheme="minorHAnsi"/>
          <w:sz w:val="18"/>
          <w:szCs w:val="18"/>
        </w:rPr>
        <w:tab/>
        <w:t>Materiał występujący w podłożu wykopu jest gruntem rodzimym, który będzie stanowił podłoże nawierzchni. Zgodnie z Katalogiem typowych konstrukcji nawierzchni podatnych i półsztywnych [12] powinien charakteryzować się grupą nośności G</w:t>
      </w:r>
      <w:r w:rsidRPr="00F4548C">
        <w:rPr>
          <w:rFonts w:cstheme="minorHAnsi"/>
          <w:sz w:val="18"/>
          <w:szCs w:val="18"/>
          <w:vertAlign w:val="subscript"/>
        </w:rPr>
        <w:t>1</w:t>
      </w:r>
      <w:r w:rsidRPr="00F4548C">
        <w:rPr>
          <w:rFonts w:cstheme="minorHAnsi"/>
          <w:sz w:val="18"/>
          <w:szCs w:val="18"/>
        </w:rPr>
        <w:t>.</w:t>
      </w:r>
      <w:r w:rsidRPr="00F4548C">
        <w:rPr>
          <w:rFonts w:cstheme="minorHAnsi"/>
          <w:sz w:val="18"/>
          <w:szCs w:val="18"/>
          <w:vertAlign w:val="subscript"/>
        </w:rPr>
        <w:t xml:space="preserve"> </w:t>
      </w:r>
      <w:r w:rsidRPr="00F4548C">
        <w:rPr>
          <w:rFonts w:cstheme="minorHAnsi"/>
          <w:sz w:val="18"/>
          <w:szCs w:val="18"/>
        </w:rPr>
        <w:t xml:space="preserve"> Gdy podłoże nawierzchni zaklasyfikowano do innej grupy nośności, należy podłoże doprowadzić do grupy nośności G</w:t>
      </w:r>
      <w:r w:rsidRPr="00F4548C">
        <w:rPr>
          <w:rFonts w:cstheme="minorHAnsi"/>
          <w:sz w:val="18"/>
          <w:szCs w:val="18"/>
          <w:vertAlign w:val="subscript"/>
        </w:rPr>
        <w:t>1</w:t>
      </w:r>
      <w:r w:rsidRPr="00F4548C">
        <w:rPr>
          <w:rFonts w:cstheme="minorHAnsi"/>
          <w:sz w:val="18"/>
          <w:szCs w:val="18"/>
        </w:rPr>
        <w:t xml:space="preserve"> zgodnie z dokumentacja projektową i SST.</w:t>
      </w:r>
    </w:p>
    <w:p w14:paraId="04FE7C7B" w14:textId="77777777" w:rsidR="00ED28C9" w:rsidRPr="00F4548C" w:rsidRDefault="00ED28C9" w:rsidP="00F4548C">
      <w:pPr>
        <w:spacing w:after="0"/>
        <w:rPr>
          <w:rFonts w:cstheme="minorHAnsi"/>
          <w:sz w:val="18"/>
          <w:szCs w:val="18"/>
        </w:rPr>
      </w:pPr>
      <w:bookmarkStart w:id="84" w:name="_Toc148955078"/>
      <w:r w:rsidRPr="00F4548C">
        <w:rPr>
          <w:rFonts w:cstheme="minorHAnsi"/>
          <w:sz w:val="18"/>
          <w:szCs w:val="18"/>
        </w:rPr>
        <w:t>3. sprzęt</w:t>
      </w:r>
      <w:bookmarkEnd w:id="84"/>
    </w:p>
    <w:p w14:paraId="31FA3115" w14:textId="77777777" w:rsidR="00ED28C9" w:rsidRPr="00F4548C" w:rsidRDefault="00ED28C9" w:rsidP="00F4548C">
      <w:pPr>
        <w:spacing w:after="0"/>
        <w:rPr>
          <w:rFonts w:cstheme="minorHAnsi"/>
          <w:sz w:val="18"/>
          <w:szCs w:val="18"/>
        </w:rPr>
      </w:pPr>
      <w:r w:rsidRPr="00F4548C">
        <w:rPr>
          <w:rFonts w:cstheme="minorHAnsi"/>
          <w:sz w:val="18"/>
          <w:szCs w:val="18"/>
        </w:rPr>
        <w:tab/>
        <w:t>Ogólne wymagania i ustalenia dotyczące sprzętu określono w SST  D-02.00.01 pkt 3.</w:t>
      </w:r>
    </w:p>
    <w:p w14:paraId="6639C785" w14:textId="77777777" w:rsidR="00ED28C9" w:rsidRPr="00F4548C" w:rsidRDefault="00ED28C9" w:rsidP="00F4548C">
      <w:pPr>
        <w:spacing w:after="0"/>
        <w:rPr>
          <w:rFonts w:cstheme="minorHAnsi"/>
          <w:sz w:val="18"/>
          <w:szCs w:val="18"/>
        </w:rPr>
      </w:pPr>
      <w:bookmarkStart w:id="85" w:name="_Toc148955079"/>
      <w:r w:rsidRPr="00F4548C">
        <w:rPr>
          <w:rFonts w:cstheme="minorHAnsi"/>
          <w:sz w:val="18"/>
          <w:szCs w:val="18"/>
        </w:rPr>
        <w:t>4. transport</w:t>
      </w:r>
      <w:bookmarkEnd w:id="85"/>
    </w:p>
    <w:p w14:paraId="51A831CD" w14:textId="77777777" w:rsidR="00ED28C9" w:rsidRPr="00F4548C" w:rsidRDefault="00ED28C9" w:rsidP="00F4548C">
      <w:pPr>
        <w:spacing w:after="0"/>
        <w:rPr>
          <w:rFonts w:cstheme="minorHAnsi"/>
          <w:sz w:val="18"/>
          <w:szCs w:val="18"/>
        </w:rPr>
      </w:pPr>
      <w:r w:rsidRPr="00F4548C">
        <w:rPr>
          <w:rFonts w:cstheme="minorHAnsi"/>
          <w:sz w:val="18"/>
          <w:szCs w:val="18"/>
        </w:rPr>
        <w:tab/>
        <w:t>Ogólne wymagania i ustalenia dotyczące transportu określono w SST  D-02.00.01 pkt 4.</w:t>
      </w:r>
    </w:p>
    <w:p w14:paraId="3C8B624F" w14:textId="77777777" w:rsidR="00ED28C9" w:rsidRPr="00F4548C" w:rsidRDefault="00ED28C9" w:rsidP="00F4548C">
      <w:pPr>
        <w:spacing w:after="0"/>
        <w:rPr>
          <w:rFonts w:cstheme="minorHAnsi"/>
          <w:sz w:val="18"/>
          <w:szCs w:val="18"/>
        </w:rPr>
      </w:pPr>
      <w:bookmarkStart w:id="86" w:name="_Toc148955080"/>
      <w:r w:rsidRPr="00F4548C">
        <w:rPr>
          <w:rFonts w:cstheme="minorHAnsi"/>
          <w:sz w:val="18"/>
          <w:szCs w:val="18"/>
        </w:rPr>
        <w:t>5. wykonanie robót</w:t>
      </w:r>
      <w:bookmarkEnd w:id="86"/>
    </w:p>
    <w:p w14:paraId="4A474C90" w14:textId="77777777" w:rsidR="00ED28C9" w:rsidRPr="00F4548C" w:rsidRDefault="00ED28C9" w:rsidP="00F4548C">
      <w:pPr>
        <w:spacing w:after="0"/>
        <w:rPr>
          <w:rFonts w:cstheme="minorHAnsi"/>
          <w:sz w:val="18"/>
          <w:szCs w:val="18"/>
        </w:rPr>
      </w:pPr>
      <w:bookmarkStart w:id="87" w:name="_Toc148955081"/>
      <w:r w:rsidRPr="00F4548C">
        <w:rPr>
          <w:rFonts w:cstheme="minorHAnsi"/>
          <w:sz w:val="18"/>
          <w:szCs w:val="18"/>
        </w:rPr>
        <w:t>5.1. Zasady prowadzenia robót</w:t>
      </w:r>
      <w:bookmarkEnd w:id="87"/>
    </w:p>
    <w:p w14:paraId="2C50FE50" w14:textId="77777777" w:rsidR="00ED28C9" w:rsidRPr="00F4548C" w:rsidRDefault="00ED28C9" w:rsidP="00F4548C">
      <w:pPr>
        <w:spacing w:after="0"/>
        <w:rPr>
          <w:rFonts w:cstheme="minorHAnsi"/>
          <w:sz w:val="18"/>
          <w:szCs w:val="18"/>
        </w:rPr>
      </w:pPr>
      <w:r w:rsidRPr="00F4548C">
        <w:rPr>
          <w:rFonts w:cstheme="minorHAnsi"/>
          <w:sz w:val="18"/>
          <w:szCs w:val="18"/>
        </w:rPr>
        <w:tab/>
        <w:t>Ogólne zasady prowadzenia robót podano w SST D-02.00.01 pkt 5.</w:t>
      </w:r>
    </w:p>
    <w:p w14:paraId="3A392046" w14:textId="77777777" w:rsidR="00ED28C9" w:rsidRPr="00F4548C" w:rsidRDefault="00ED28C9" w:rsidP="00F4548C">
      <w:pPr>
        <w:spacing w:after="0"/>
        <w:rPr>
          <w:rFonts w:cstheme="minorHAnsi"/>
          <w:sz w:val="18"/>
          <w:szCs w:val="18"/>
        </w:rPr>
      </w:pPr>
      <w:r w:rsidRPr="00F4548C">
        <w:rPr>
          <w:rFonts w:cstheme="minorHAnsi"/>
          <w:sz w:val="18"/>
          <w:szCs w:val="18"/>
        </w:rPr>
        <w:tab/>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3C97F5C5" w14:textId="77777777" w:rsidR="00ED28C9" w:rsidRPr="00F4548C" w:rsidRDefault="00ED28C9" w:rsidP="00F4548C">
      <w:pPr>
        <w:spacing w:after="0"/>
        <w:rPr>
          <w:rFonts w:cstheme="minorHAnsi"/>
          <w:sz w:val="18"/>
          <w:szCs w:val="18"/>
        </w:rPr>
      </w:pPr>
      <w:r w:rsidRPr="00F4548C">
        <w:rPr>
          <w:rFonts w:cstheme="minorHAnsi"/>
          <w:sz w:val="18"/>
          <w:szCs w:val="18"/>
        </w:rPr>
        <w:tab/>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14:paraId="2CBC6654" w14:textId="77777777" w:rsidR="00ED28C9" w:rsidRPr="00F4548C" w:rsidRDefault="00ED28C9" w:rsidP="00F4548C">
      <w:pPr>
        <w:spacing w:after="0"/>
        <w:rPr>
          <w:rFonts w:cstheme="minorHAnsi"/>
          <w:sz w:val="18"/>
          <w:szCs w:val="18"/>
        </w:rPr>
      </w:pPr>
      <w:r w:rsidRPr="00F4548C">
        <w:rPr>
          <w:rFonts w:cstheme="minorHAnsi"/>
          <w:sz w:val="18"/>
          <w:szCs w:val="18"/>
        </w:rPr>
        <w:tab/>
        <w:t>Odspojone grunty przydatne do wykonania nasypów powinny być bezpośrednio wbudowane w nasyp lub przewiezione na odkład. O ile Inżynier dopuści czasowe składowanie odspojonych  gruntów, należy je odpowiednio zabezpieczyć przed nadmiernym zawilgoceniem.</w:t>
      </w:r>
    </w:p>
    <w:p w14:paraId="52AE5D3C" w14:textId="77777777" w:rsidR="00ED28C9" w:rsidRPr="00F4548C" w:rsidRDefault="00ED28C9" w:rsidP="00F4548C">
      <w:pPr>
        <w:spacing w:after="0"/>
        <w:rPr>
          <w:rFonts w:cstheme="minorHAnsi"/>
          <w:sz w:val="18"/>
          <w:szCs w:val="18"/>
        </w:rPr>
      </w:pPr>
      <w:bookmarkStart w:id="88" w:name="_Toc148955082"/>
      <w:r w:rsidRPr="00F4548C">
        <w:rPr>
          <w:rFonts w:cstheme="minorHAnsi"/>
          <w:sz w:val="18"/>
          <w:szCs w:val="18"/>
        </w:rPr>
        <w:t>5.2. Wymagania dotyczące zagęszczenia i nośności gruntu</w:t>
      </w:r>
      <w:bookmarkEnd w:id="88"/>
    </w:p>
    <w:p w14:paraId="063BB3E5" w14:textId="77777777" w:rsidR="00ED28C9" w:rsidRPr="00F4548C" w:rsidRDefault="00ED28C9" w:rsidP="00F4548C">
      <w:pPr>
        <w:spacing w:after="0"/>
        <w:rPr>
          <w:rFonts w:cstheme="minorHAnsi"/>
          <w:sz w:val="18"/>
          <w:szCs w:val="18"/>
        </w:rPr>
      </w:pPr>
      <w:r w:rsidRPr="00F4548C">
        <w:rPr>
          <w:rFonts w:cstheme="minorHAnsi"/>
          <w:sz w:val="18"/>
          <w:szCs w:val="18"/>
        </w:rPr>
        <w:tab/>
        <w:t>Zagęszczenie gruntu w wykopach i miejscach zerowych robót ziemnych powinno spełniać wymagania, dotyczące minimalnej wartości wskaźnika zagęszczenia (I</w:t>
      </w:r>
      <w:r w:rsidRPr="00F4548C">
        <w:rPr>
          <w:rFonts w:cstheme="minorHAnsi"/>
          <w:sz w:val="18"/>
          <w:szCs w:val="18"/>
          <w:vertAlign w:val="subscript"/>
        </w:rPr>
        <w:t>s</w:t>
      </w:r>
      <w:r w:rsidRPr="00F4548C">
        <w:rPr>
          <w:rFonts w:cstheme="minorHAnsi"/>
          <w:sz w:val="18"/>
          <w:szCs w:val="18"/>
        </w:rPr>
        <w:t>), podanego w tablicy 1.</w:t>
      </w:r>
    </w:p>
    <w:p w14:paraId="3B711DA7" w14:textId="77777777" w:rsidR="00ED28C9" w:rsidRPr="00F4548C" w:rsidRDefault="00ED28C9" w:rsidP="00F4548C">
      <w:pPr>
        <w:spacing w:after="0"/>
        <w:rPr>
          <w:rFonts w:cstheme="minorHAnsi"/>
          <w:sz w:val="18"/>
          <w:szCs w:val="18"/>
        </w:rPr>
      </w:pPr>
      <w:r w:rsidRPr="00F4548C">
        <w:rPr>
          <w:rFonts w:cstheme="minorHAnsi"/>
          <w:sz w:val="18"/>
          <w:szCs w:val="18"/>
        </w:rPr>
        <w:t>Tablica 1. Minimalne wartości wskaźnika zagęszczenia w wykopach i miejscach zerowych robót ziemnych</w:t>
      </w:r>
    </w:p>
    <w:tbl>
      <w:tblPr>
        <w:tblW w:w="0" w:type="auto"/>
        <w:tblLayout w:type="fixed"/>
        <w:tblCellMar>
          <w:left w:w="70" w:type="dxa"/>
          <w:right w:w="70" w:type="dxa"/>
        </w:tblCellMar>
        <w:tblLook w:val="0000" w:firstRow="0" w:lastRow="0" w:firstColumn="0" w:lastColumn="0" w:noHBand="0" w:noVBand="0"/>
      </w:tblPr>
      <w:tblGrid>
        <w:gridCol w:w="2905"/>
        <w:gridCol w:w="1603"/>
        <w:gridCol w:w="1501"/>
        <w:gridCol w:w="1501"/>
      </w:tblGrid>
      <w:tr w:rsidR="00ED28C9" w:rsidRPr="00F4548C" w14:paraId="09FC3EAF" w14:textId="77777777" w:rsidTr="00F87D2A">
        <w:tc>
          <w:tcPr>
            <w:tcW w:w="2905" w:type="dxa"/>
            <w:tcBorders>
              <w:top w:val="single" w:sz="6" w:space="0" w:color="auto"/>
              <w:left w:val="single" w:sz="6" w:space="0" w:color="auto"/>
            </w:tcBorders>
          </w:tcPr>
          <w:p w14:paraId="7D8B51C0" w14:textId="77777777" w:rsidR="00ED28C9" w:rsidRPr="00F4548C" w:rsidRDefault="00ED28C9" w:rsidP="00F4548C">
            <w:pPr>
              <w:spacing w:after="0"/>
              <w:rPr>
                <w:rFonts w:cstheme="minorHAnsi"/>
                <w:sz w:val="18"/>
                <w:szCs w:val="18"/>
              </w:rPr>
            </w:pPr>
          </w:p>
        </w:tc>
        <w:tc>
          <w:tcPr>
            <w:tcW w:w="4605" w:type="dxa"/>
            <w:gridSpan w:val="3"/>
            <w:tcBorders>
              <w:top w:val="single" w:sz="6" w:space="0" w:color="auto"/>
              <w:left w:val="single" w:sz="6" w:space="0" w:color="auto"/>
              <w:right w:val="single" w:sz="6" w:space="0" w:color="auto"/>
            </w:tcBorders>
          </w:tcPr>
          <w:p w14:paraId="64CC3AE5" w14:textId="77777777" w:rsidR="00ED28C9" w:rsidRPr="00F4548C" w:rsidRDefault="00ED28C9" w:rsidP="00F4548C">
            <w:pPr>
              <w:spacing w:after="0"/>
              <w:rPr>
                <w:rFonts w:cstheme="minorHAnsi"/>
                <w:sz w:val="18"/>
                <w:szCs w:val="18"/>
              </w:rPr>
            </w:pPr>
            <w:r w:rsidRPr="00F4548C">
              <w:rPr>
                <w:rFonts w:cstheme="minorHAnsi"/>
                <w:sz w:val="18"/>
                <w:szCs w:val="18"/>
              </w:rPr>
              <w:t>Minimalna wartość I</w:t>
            </w:r>
            <w:r w:rsidRPr="00F4548C">
              <w:rPr>
                <w:rFonts w:cstheme="minorHAnsi"/>
                <w:sz w:val="18"/>
                <w:szCs w:val="18"/>
                <w:vertAlign w:val="subscript"/>
              </w:rPr>
              <w:t>s</w:t>
            </w:r>
            <w:r w:rsidRPr="00F4548C">
              <w:rPr>
                <w:rFonts w:cstheme="minorHAnsi"/>
                <w:sz w:val="18"/>
                <w:szCs w:val="18"/>
              </w:rPr>
              <w:t xml:space="preserve"> dla:</w:t>
            </w:r>
          </w:p>
        </w:tc>
      </w:tr>
      <w:tr w:rsidR="00ED28C9" w:rsidRPr="00F4548C" w14:paraId="3AA2DC59" w14:textId="77777777" w:rsidTr="00F87D2A">
        <w:tc>
          <w:tcPr>
            <w:tcW w:w="2905" w:type="dxa"/>
            <w:tcBorders>
              <w:left w:val="single" w:sz="6" w:space="0" w:color="auto"/>
            </w:tcBorders>
          </w:tcPr>
          <w:p w14:paraId="2CFD6ABC" w14:textId="77777777" w:rsidR="00ED28C9" w:rsidRPr="00F4548C" w:rsidRDefault="00ED28C9" w:rsidP="00F4548C">
            <w:pPr>
              <w:spacing w:after="0"/>
              <w:rPr>
                <w:rFonts w:cstheme="minorHAnsi"/>
                <w:sz w:val="18"/>
                <w:szCs w:val="18"/>
              </w:rPr>
            </w:pPr>
            <w:r w:rsidRPr="00F4548C">
              <w:rPr>
                <w:rFonts w:cstheme="minorHAnsi"/>
                <w:sz w:val="18"/>
                <w:szCs w:val="18"/>
              </w:rPr>
              <w:t>Strefa</w:t>
            </w:r>
          </w:p>
        </w:tc>
        <w:tc>
          <w:tcPr>
            <w:tcW w:w="1603" w:type="dxa"/>
            <w:tcBorders>
              <w:top w:val="single" w:sz="6" w:space="0" w:color="auto"/>
              <w:left w:val="single" w:sz="6" w:space="0" w:color="auto"/>
            </w:tcBorders>
          </w:tcPr>
          <w:p w14:paraId="10F479C1" w14:textId="77777777" w:rsidR="00ED28C9" w:rsidRPr="00F4548C" w:rsidRDefault="00ED28C9" w:rsidP="00F4548C">
            <w:pPr>
              <w:spacing w:after="0"/>
              <w:rPr>
                <w:rFonts w:cstheme="minorHAnsi"/>
                <w:sz w:val="18"/>
                <w:szCs w:val="18"/>
              </w:rPr>
            </w:pPr>
            <w:r w:rsidRPr="00F4548C">
              <w:rPr>
                <w:rFonts w:cstheme="minorHAnsi"/>
                <w:sz w:val="18"/>
                <w:szCs w:val="18"/>
              </w:rPr>
              <w:t>autostrad</w:t>
            </w:r>
          </w:p>
        </w:tc>
        <w:tc>
          <w:tcPr>
            <w:tcW w:w="3002" w:type="dxa"/>
            <w:gridSpan w:val="2"/>
            <w:tcBorders>
              <w:top w:val="single" w:sz="6" w:space="0" w:color="auto"/>
              <w:left w:val="single" w:sz="6" w:space="0" w:color="auto"/>
              <w:bottom w:val="single" w:sz="6" w:space="0" w:color="auto"/>
              <w:right w:val="single" w:sz="6" w:space="0" w:color="auto"/>
            </w:tcBorders>
          </w:tcPr>
          <w:p w14:paraId="0DEF9138" w14:textId="77777777" w:rsidR="00ED28C9" w:rsidRPr="00F4548C" w:rsidRDefault="00ED28C9" w:rsidP="00F4548C">
            <w:pPr>
              <w:spacing w:after="0"/>
              <w:rPr>
                <w:rFonts w:cstheme="minorHAnsi"/>
                <w:sz w:val="18"/>
                <w:szCs w:val="18"/>
              </w:rPr>
            </w:pPr>
            <w:r w:rsidRPr="00F4548C">
              <w:rPr>
                <w:rFonts w:cstheme="minorHAnsi"/>
                <w:sz w:val="18"/>
                <w:szCs w:val="18"/>
              </w:rPr>
              <w:t>innych dróg</w:t>
            </w:r>
          </w:p>
        </w:tc>
      </w:tr>
      <w:tr w:rsidR="00ED28C9" w:rsidRPr="00F4548C" w14:paraId="36309141" w14:textId="77777777" w:rsidTr="00F87D2A">
        <w:tc>
          <w:tcPr>
            <w:tcW w:w="2905" w:type="dxa"/>
            <w:tcBorders>
              <w:left w:val="single" w:sz="6" w:space="0" w:color="auto"/>
              <w:bottom w:val="double" w:sz="6" w:space="0" w:color="auto"/>
            </w:tcBorders>
          </w:tcPr>
          <w:p w14:paraId="14EC155B" w14:textId="77777777" w:rsidR="00ED28C9" w:rsidRPr="00F4548C" w:rsidRDefault="00ED28C9" w:rsidP="00F4548C">
            <w:pPr>
              <w:spacing w:after="0"/>
              <w:rPr>
                <w:rFonts w:cstheme="minorHAnsi"/>
                <w:sz w:val="18"/>
                <w:szCs w:val="18"/>
              </w:rPr>
            </w:pPr>
            <w:r w:rsidRPr="00F4548C">
              <w:rPr>
                <w:rFonts w:cstheme="minorHAnsi"/>
                <w:sz w:val="18"/>
                <w:szCs w:val="18"/>
              </w:rPr>
              <w:t>korpusu</w:t>
            </w:r>
          </w:p>
        </w:tc>
        <w:tc>
          <w:tcPr>
            <w:tcW w:w="1603" w:type="dxa"/>
            <w:tcBorders>
              <w:left w:val="single" w:sz="6" w:space="0" w:color="auto"/>
              <w:bottom w:val="double" w:sz="6" w:space="0" w:color="auto"/>
            </w:tcBorders>
          </w:tcPr>
          <w:p w14:paraId="3FFC016D" w14:textId="77777777" w:rsidR="00ED28C9" w:rsidRPr="00F4548C" w:rsidRDefault="00ED28C9" w:rsidP="00F4548C">
            <w:pPr>
              <w:spacing w:after="0"/>
              <w:rPr>
                <w:rFonts w:cstheme="minorHAnsi"/>
                <w:sz w:val="18"/>
                <w:szCs w:val="18"/>
              </w:rPr>
            </w:pPr>
            <w:r w:rsidRPr="00F4548C">
              <w:rPr>
                <w:rFonts w:cstheme="minorHAnsi"/>
                <w:sz w:val="18"/>
                <w:szCs w:val="18"/>
              </w:rPr>
              <w:t>i dróg</w:t>
            </w:r>
          </w:p>
          <w:p w14:paraId="41CF835F" w14:textId="77777777" w:rsidR="00ED28C9" w:rsidRPr="00F4548C" w:rsidRDefault="00ED28C9" w:rsidP="00F4548C">
            <w:pPr>
              <w:spacing w:after="0"/>
              <w:rPr>
                <w:rFonts w:cstheme="minorHAnsi"/>
                <w:sz w:val="18"/>
                <w:szCs w:val="18"/>
              </w:rPr>
            </w:pPr>
            <w:r w:rsidRPr="00F4548C">
              <w:rPr>
                <w:rFonts w:cstheme="minorHAnsi"/>
                <w:sz w:val="18"/>
                <w:szCs w:val="18"/>
              </w:rPr>
              <w:t>ekspresowych</w:t>
            </w:r>
          </w:p>
        </w:tc>
        <w:tc>
          <w:tcPr>
            <w:tcW w:w="1501" w:type="dxa"/>
            <w:tcBorders>
              <w:top w:val="single" w:sz="6" w:space="0" w:color="auto"/>
              <w:left w:val="single" w:sz="6" w:space="0" w:color="auto"/>
              <w:bottom w:val="double" w:sz="6" w:space="0" w:color="auto"/>
              <w:right w:val="single" w:sz="6" w:space="0" w:color="auto"/>
            </w:tcBorders>
          </w:tcPr>
          <w:p w14:paraId="50EFA602" w14:textId="77777777" w:rsidR="00ED28C9" w:rsidRPr="00F4548C" w:rsidRDefault="00ED28C9" w:rsidP="00F4548C">
            <w:pPr>
              <w:spacing w:after="0"/>
              <w:rPr>
                <w:rFonts w:cstheme="minorHAnsi"/>
                <w:sz w:val="18"/>
                <w:szCs w:val="18"/>
              </w:rPr>
            </w:pPr>
            <w:r w:rsidRPr="00F4548C">
              <w:rPr>
                <w:rFonts w:cstheme="minorHAnsi"/>
                <w:sz w:val="18"/>
                <w:szCs w:val="18"/>
              </w:rPr>
              <w:t>kategoria ruchu KR3-KR6</w:t>
            </w:r>
          </w:p>
        </w:tc>
        <w:tc>
          <w:tcPr>
            <w:tcW w:w="1501" w:type="dxa"/>
            <w:tcBorders>
              <w:top w:val="single" w:sz="6" w:space="0" w:color="auto"/>
              <w:left w:val="single" w:sz="6" w:space="0" w:color="auto"/>
              <w:bottom w:val="double" w:sz="6" w:space="0" w:color="auto"/>
              <w:right w:val="single" w:sz="6" w:space="0" w:color="auto"/>
            </w:tcBorders>
          </w:tcPr>
          <w:p w14:paraId="14C0740B" w14:textId="77777777" w:rsidR="00ED28C9" w:rsidRPr="00F4548C" w:rsidRDefault="00ED28C9" w:rsidP="00F4548C">
            <w:pPr>
              <w:spacing w:after="0"/>
              <w:rPr>
                <w:rFonts w:cstheme="minorHAnsi"/>
                <w:sz w:val="18"/>
                <w:szCs w:val="18"/>
              </w:rPr>
            </w:pPr>
            <w:r w:rsidRPr="00F4548C">
              <w:rPr>
                <w:rFonts w:cstheme="minorHAnsi"/>
                <w:sz w:val="18"/>
                <w:szCs w:val="18"/>
              </w:rPr>
              <w:t>kategoria ruchu KR1-KR2</w:t>
            </w:r>
          </w:p>
        </w:tc>
      </w:tr>
      <w:tr w:rsidR="00ED28C9" w:rsidRPr="00F4548C" w14:paraId="513FE07E" w14:textId="77777777" w:rsidTr="00F87D2A">
        <w:tc>
          <w:tcPr>
            <w:tcW w:w="2905" w:type="dxa"/>
            <w:tcBorders>
              <w:left w:val="single" w:sz="6" w:space="0" w:color="auto"/>
              <w:bottom w:val="single" w:sz="6" w:space="0" w:color="auto"/>
              <w:right w:val="single" w:sz="6" w:space="0" w:color="auto"/>
            </w:tcBorders>
          </w:tcPr>
          <w:p w14:paraId="00413A7E" w14:textId="77777777" w:rsidR="00ED28C9" w:rsidRPr="00F4548C" w:rsidRDefault="00ED28C9" w:rsidP="00F4548C">
            <w:pPr>
              <w:spacing w:after="0"/>
              <w:rPr>
                <w:rFonts w:cstheme="minorHAnsi"/>
                <w:sz w:val="18"/>
                <w:szCs w:val="18"/>
              </w:rPr>
            </w:pPr>
            <w:r w:rsidRPr="00F4548C">
              <w:rPr>
                <w:rFonts w:cstheme="minorHAnsi"/>
                <w:sz w:val="18"/>
                <w:szCs w:val="18"/>
              </w:rPr>
              <w:t>Górna warstwa o grubości 20 cm</w:t>
            </w:r>
          </w:p>
        </w:tc>
        <w:tc>
          <w:tcPr>
            <w:tcW w:w="1603" w:type="dxa"/>
            <w:tcBorders>
              <w:left w:val="single" w:sz="6" w:space="0" w:color="auto"/>
              <w:bottom w:val="single" w:sz="6" w:space="0" w:color="auto"/>
              <w:right w:val="single" w:sz="6" w:space="0" w:color="auto"/>
            </w:tcBorders>
          </w:tcPr>
          <w:p w14:paraId="616D9903" w14:textId="77777777" w:rsidR="00ED28C9" w:rsidRPr="00F4548C" w:rsidRDefault="00ED28C9" w:rsidP="00F4548C">
            <w:pPr>
              <w:spacing w:after="0"/>
              <w:rPr>
                <w:rFonts w:cstheme="minorHAnsi"/>
                <w:sz w:val="18"/>
                <w:szCs w:val="18"/>
              </w:rPr>
            </w:pPr>
            <w:r w:rsidRPr="00F4548C">
              <w:rPr>
                <w:rFonts w:cstheme="minorHAnsi"/>
                <w:sz w:val="18"/>
                <w:szCs w:val="18"/>
              </w:rPr>
              <w:t>1,03</w:t>
            </w:r>
          </w:p>
        </w:tc>
        <w:tc>
          <w:tcPr>
            <w:tcW w:w="1501" w:type="dxa"/>
            <w:tcBorders>
              <w:left w:val="single" w:sz="6" w:space="0" w:color="auto"/>
              <w:bottom w:val="single" w:sz="6" w:space="0" w:color="auto"/>
              <w:right w:val="single" w:sz="6" w:space="0" w:color="auto"/>
            </w:tcBorders>
          </w:tcPr>
          <w:p w14:paraId="4493EC7F" w14:textId="77777777" w:rsidR="00ED28C9" w:rsidRPr="00F4548C" w:rsidRDefault="00ED28C9" w:rsidP="00F4548C">
            <w:pPr>
              <w:spacing w:after="0"/>
              <w:rPr>
                <w:rFonts w:cstheme="minorHAnsi"/>
                <w:sz w:val="18"/>
                <w:szCs w:val="18"/>
              </w:rPr>
            </w:pPr>
            <w:r w:rsidRPr="00F4548C">
              <w:rPr>
                <w:rFonts w:cstheme="minorHAnsi"/>
                <w:sz w:val="18"/>
                <w:szCs w:val="18"/>
              </w:rPr>
              <w:t>1,00</w:t>
            </w:r>
          </w:p>
        </w:tc>
        <w:tc>
          <w:tcPr>
            <w:tcW w:w="1501" w:type="dxa"/>
            <w:tcBorders>
              <w:left w:val="single" w:sz="6" w:space="0" w:color="auto"/>
              <w:bottom w:val="single" w:sz="6" w:space="0" w:color="auto"/>
              <w:right w:val="single" w:sz="6" w:space="0" w:color="auto"/>
            </w:tcBorders>
          </w:tcPr>
          <w:p w14:paraId="79E49548" w14:textId="77777777" w:rsidR="00ED28C9" w:rsidRPr="00F4548C" w:rsidRDefault="00ED28C9" w:rsidP="00F4548C">
            <w:pPr>
              <w:spacing w:after="0"/>
              <w:rPr>
                <w:rFonts w:cstheme="minorHAnsi"/>
                <w:sz w:val="18"/>
                <w:szCs w:val="18"/>
              </w:rPr>
            </w:pPr>
            <w:r w:rsidRPr="00F4548C">
              <w:rPr>
                <w:rFonts w:cstheme="minorHAnsi"/>
                <w:sz w:val="18"/>
                <w:szCs w:val="18"/>
              </w:rPr>
              <w:t>1,00</w:t>
            </w:r>
          </w:p>
        </w:tc>
      </w:tr>
      <w:tr w:rsidR="00ED28C9" w:rsidRPr="00F4548C" w14:paraId="36509A85" w14:textId="77777777" w:rsidTr="00F87D2A">
        <w:tc>
          <w:tcPr>
            <w:tcW w:w="2905" w:type="dxa"/>
            <w:tcBorders>
              <w:top w:val="single" w:sz="6" w:space="0" w:color="auto"/>
              <w:left w:val="single" w:sz="6" w:space="0" w:color="auto"/>
              <w:bottom w:val="single" w:sz="6" w:space="0" w:color="auto"/>
              <w:right w:val="single" w:sz="6" w:space="0" w:color="auto"/>
            </w:tcBorders>
          </w:tcPr>
          <w:p w14:paraId="1A942D00" w14:textId="77777777" w:rsidR="00ED28C9" w:rsidRPr="00F4548C" w:rsidRDefault="00ED28C9" w:rsidP="00F4548C">
            <w:pPr>
              <w:spacing w:after="0"/>
              <w:rPr>
                <w:rFonts w:cstheme="minorHAnsi"/>
                <w:sz w:val="18"/>
                <w:szCs w:val="18"/>
              </w:rPr>
            </w:pPr>
            <w:r w:rsidRPr="00F4548C">
              <w:rPr>
                <w:rFonts w:cstheme="minorHAnsi"/>
                <w:sz w:val="18"/>
                <w:szCs w:val="18"/>
              </w:rPr>
              <w:t>Na głębokości od 20 do 50 cm od powierzchni robót ziemnych</w:t>
            </w:r>
          </w:p>
        </w:tc>
        <w:tc>
          <w:tcPr>
            <w:tcW w:w="1603" w:type="dxa"/>
            <w:tcBorders>
              <w:top w:val="single" w:sz="6" w:space="0" w:color="auto"/>
              <w:left w:val="single" w:sz="6" w:space="0" w:color="auto"/>
              <w:bottom w:val="single" w:sz="6" w:space="0" w:color="auto"/>
              <w:right w:val="single" w:sz="6" w:space="0" w:color="auto"/>
            </w:tcBorders>
          </w:tcPr>
          <w:p w14:paraId="418F09B4" w14:textId="77777777" w:rsidR="00ED28C9" w:rsidRPr="00F4548C" w:rsidRDefault="00ED28C9" w:rsidP="00F4548C">
            <w:pPr>
              <w:spacing w:after="0"/>
              <w:rPr>
                <w:rFonts w:cstheme="minorHAnsi"/>
                <w:sz w:val="18"/>
                <w:szCs w:val="18"/>
              </w:rPr>
            </w:pPr>
          </w:p>
          <w:p w14:paraId="27741AC7" w14:textId="77777777" w:rsidR="00ED28C9" w:rsidRPr="00F4548C" w:rsidRDefault="00ED28C9" w:rsidP="00F4548C">
            <w:pPr>
              <w:spacing w:after="0"/>
              <w:rPr>
                <w:rFonts w:cstheme="minorHAnsi"/>
                <w:sz w:val="18"/>
                <w:szCs w:val="18"/>
              </w:rPr>
            </w:pPr>
            <w:r w:rsidRPr="00F4548C">
              <w:rPr>
                <w:rFonts w:cstheme="minorHAnsi"/>
                <w:sz w:val="18"/>
                <w:szCs w:val="18"/>
              </w:rPr>
              <w:t>1,00</w:t>
            </w:r>
          </w:p>
        </w:tc>
        <w:tc>
          <w:tcPr>
            <w:tcW w:w="1501" w:type="dxa"/>
            <w:tcBorders>
              <w:top w:val="single" w:sz="6" w:space="0" w:color="auto"/>
              <w:left w:val="single" w:sz="6" w:space="0" w:color="auto"/>
              <w:bottom w:val="single" w:sz="6" w:space="0" w:color="auto"/>
              <w:right w:val="single" w:sz="6" w:space="0" w:color="auto"/>
            </w:tcBorders>
          </w:tcPr>
          <w:p w14:paraId="2C341CB6" w14:textId="77777777" w:rsidR="00ED28C9" w:rsidRPr="00F4548C" w:rsidRDefault="00ED28C9" w:rsidP="00F4548C">
            <w:pPr>
              <w:spacing w:after="0"/>
              <w:rPr>
                <w:rFonts w:cstheme="minorHAnsi"/>
                <w:sz w:val="18"/>
                <w:szCs w:val="18"/>
              </w:rPr>
            </w:pPr>
          </w:p>
          <w:p w14:paraId="663E327B" w14:textId="77777777" w:rsidR="00ED28C9" w:rsidRPr="00F4548C" w:rsidRDefault="00ED28C9" w:rsidP="00F4548C">
            <w:pPr>
              <w:spacing w:after="0"/>
              <w:rPr>
                <w:rFonts w:cstheme="minorHAnsi"/>
                <w:sz w:val="18"/>
                <w:szCs w:val="18"/>
              </w:rPr>
            </w:pPr>
            <w:r w:rsidRPr="00F4548C">
              <w:rPr>
                <w:rFonts w:cstheme="minorHAnsi"/>
                <w:sz w:val="18"/>
                <w:szCs w:val="18"/>
              </w:rPr>
              <w:t>1,00</w:t>
            </w:r>
          </w:p>
        </w:tc>
        <w:tc>
          <w:tcPr>
            <w:tcW w:w="1501" w:type="dxa"/>
            <w:tcBorders>
              <w:top w:val="single" w:sz="6" w:space="0" w:color="auto"/>
              <w:left w:val="single" w:sz="6" w:space="0" w:color="auto"/>
              <w:bottom w:val="single" w:sz="6" w:space="0" w:color="auto"/>
              <w:right w:val="single" w:sz="6" w:space="0" w:color="auto"/>
            </w:tcBorders>
          </w:tcPr>
          <w:p w14:paraId="7B2373A5" w14:textId="77777777" w:rsidR="00ED28C9" w:rsidRPr="00F4548C" w:rsidRDefault="00ED28C9" w:rsidP="00F4548C">
            <w:pPr>
              <w:spacing w:after="0"/>
              <w:rPr>
                <w:rFonts w:cstheme="minorHAnsi"/>
                <w:sz w:val="18"/>
                <w:szCs w:val="18"/>
              </w:rPr>
            </w:pPr>
          </w:p>
          <w:p w14:paraId="1A186E6A" w14:textId="77777777" w:rsidR="00ED28C9" w:rsidRPr="00F4548C" w:rsidRDefault="00ED28C9" w:rsidP="00F4548C">
            <w:pPr>
              <w:spacing w:after="0"/>
              <w:rPr>
                <w:rFonts w:cstheme="minorHAnsi"/>
                <w:sz w:val="18"/>
                <w:szCs w:val="18"/>
              </w:rPr>
            </w:pPr>
            <w:r w:rsidRPr="00F4548C">
              <w:rPr>
                <w:rFonts w:cstheme="minorHAnsi"/>
                <w:sz w:val="18"/>
                <w:szCs w:val="18"/>
              </w:rPr>
              <w:t>0,97</w:t>
            </w:r>
          </w:p>
        </w:tc>
      </w:tr>
    </w:tbl>
    <w:p w14:paraId="4D44BB21" w14:textId="77777777" w:rsidR="00ED28C9" w:rsidRPr="00F4548C" w:rsidRDefault="00ED28C9" w:rsidP="00F4548C">
      <w:pPr>
        <w:spacing w:after="0"/>
        <w:rPr>
          <w:rFonts w:cstheme="minorHAnsi"/>
          <w:sz w:val="18"/>
          <w:szCs w:val="18"/>
        </w:rPr>
      </w:pPr>
    </w:p>
    <w:p w14:paraId="60CBC085" w14:textId="77777777" w:rsidR="00ED28C9" w:rsidRPr="00F4548C" w:rsidRDefault="00ED28C9" w:rsidP="00F4548C">
      <w:pPr>
        <w:spacing w:after="0"/>
        <w:rPr>
          <w:rFonts w:cstheme="minorHAnsi"/>
          <w:sz w:val="18"/>
          <w:szCs w:val="18"/>
        </w:rPr>
      </w:pPr>
      <w:r w:rsidRPr="00F4548C">
        <w:rPr>
          <w:rFonts w:cstheme="minorHAnsi"/>
          <w:sz w:val="18"/>
          <w:szCs w:val="18"/>
        </w:rPr>
        <w:tab/>
        <w:t>Jeżeli grunty rodzime w wykopach i miejscach zerowych nie spełniają wymaganego wskaźnika zagęszczenia, to przed ułożeniem konstrukcji nawierzchni należy je dogęścić do wartości I</w:t>
      </w:r>
      <w:r w:rsidRPr="00F4548C">
        <w:rPr>
          <w:rFonts w:cstheme="minorHAnsi"/>
          <w:sz w:val="18"/>
          <w:szCs w:val="18"/>
          <w:vertAlign w:val="subscript"/>
        </w:rPr>
        <w:t>s</w:t>
      </w:r>
      <w:r w:rsidRPr="00F4548C">
        <w:rPr>
          <w:rFonts w:cstheme="minorHAnsi"/>
          <w:sz w:val="18"/>
          <w:szCs w:val="18"/>
        </w:rPr>
        <w:t>, podanych w tablicy 1.</w:t>
      </w:r>
    </w:p>
    <w:p w14:paraId="03A59EDD" w14:textId="77777777" w:rsidR="00ED28C9" w:rsidRPr="00F4548C" w:rsidRDefault="00ED28C9" w:rsidP="00F4548C">
      <w:pPr>
        <w:spacing w:after="0"/>
        <w:rPr>
          <w:rFonts w:cstheme="minorHAnsi"/>
          <w:sz w:val="18"/>
          <w:szCs w:val="18"/>
        </w:rPr>
      </w:pPr>
      <w:r w:rsidRPr="00F4548C">
        <w:rPr>
          <w:rFonts w:cstheme="minorHAnsi"/>
          <w:sz w:val="18"/>
          <w:szCs w:val="18"/>
        </w:rPr>
        <w:tab/>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SST, proponuje Wykonawca i przedstawia do akceptacji Inżynierowi.</w:t>
      </w:r>
    </w:p>
    <w:p w14:paraId="03CC3105" w14:textId="77777777" w:rsidR="00ED28C9" w:rsidRPr="00F4548C" w:rsidRDefault="00ED28C9" w:rsidP="00F4548C">
      <w:pPr>
        <w:spacing w:after="0"/>
        <w:rPr>
          <w:rFonts w:cstheme="minorHAnsi"/>
          <w:sz w:val="18"/>
          <w:szCs w:val="18"/>
        </w:rPr>
      </w:pPr>
      <w:r w:rsidRPr="00F4548C">
        <w:rPr>
          <w:rFonts w:cstheme="minorHAnsi"/>
          <w:sz w:val="18"/>
          <w:szCs w:val="18"/>
        </w:rPr>
        <w:tab/>
        <w:t>Dodatkowo można sprawdzić nośność warstwy gruntu na powierzchni robót ziemnych na podstawie pomiaru wtórnego modułu odkształcenia E</w:t>
      </w:r>
      <w:r w:rsidRPr="00F4548C">
        <w:rPr>
          <w:rFonts w:cstheme="minorHAnsi"/>
          <w:sz w:val="18"/>
          <w:szCs w:val="18"/>
          <w:vertAlign w:val="subscript"/>
        </w:rPr>
        <w:t>2</w:t>
      </w:r>
      <w:r w:rsidRPr="00F4548C">
        <w:rPr>
          <w:rFonts w:cstheme="minorHAnsi"/>
          <w:sz w:val="18"/>
          <w:szCs w:val="18"/>
        </w:rPr>
        <w:t xml:space="preserve"> zgodnie z PN-02205:1998 [4] rysunek 4.</w:t>
      </w:r>
    </w:p>
    <w:p w14:paraId="4B815127" w14:textId="77777777" w:rsidR="00ED28C9" w:rsidRPr="00F4548C" w:rsidRDefault="00ED28C9" w:rsidP="00F4548C">
      <w:pPr>
        <w:spacing w:after="0"/>
        <w:rPr>
          <w:rFonts w:cstheme="minorHAnsi"/>
          <w:sz w:val="18"/>
          <w:szCs w:val="18"/>
        </w:rPr>
      </w:pPr>
      <w:bookmarkStart w:id="89" w:name="_Toc148955083"/>
      <w:r w:rsidRPr="00F4548C">
        <w:rPr>
          <w:rFonts w:cstheme="minorHAnsi"/>
          <w:sz w:val="18"/>
          <w:szCs w:val="18"/>
        </w:rPr>
        <w:t>5.3. Ruch budowlany</w:t>
      </w:r>
      <w:bookmarkEnd w:id="89"/>
    </w:p>
    <w:p w14:paraId="3B1311D2" w14:textId="77777777" w:rsidR="00ED28C9" w:rsidRPr="00F4548C" w:rsidRDefault="00ED28C9" w:rsidP="00F4548C">
      <w:pPr>
        <w:spacing w:after="0"/>
        <w:rPr>
          <w:rFonts w:cstheme="minorHAnsi"/>
          <w:sz w:val="18"/>
          <w:szCs w:val="18"/>
        </w:rPr>
      </w:pPr>
      <w:r w:rsidRPr="00F4548C">
        <w:rPr>
          <w:rFonts w:cstheme="minorHAnsi"/>
          <w:sz w:val="18"/>
          <w:szCs w:val="18"/>
        </w:rPr>
        <w:tab/>
        <w:t>Nie należy dopuszczać ruchu budowlanego po dnie wykopu o ile grubość warstwy gruntu (nadkładu) powyżej rzędnych robót ziemnych jest mniejsza niż 0,3 m.</w:t>
      </w:r>
    </w:p>
    <w:p w14:paraId="659F7828" w14:textId="77777777" w:rsidR="00ED28C9" w:rsidRPr="00F4548C" w:rsidRDefault="00ED28C9" w:rsidP="00F4548C">
      <w:pPr>
        <w:spacing w:after="0"/>
        <w:rPr>
          <w:rFonts w:cstheme="minorHAnsi"/>
          <w:sz w:val="18"/>
          <w:szCs w:val="18"/>
        </w:rPr>
      </w:pPr>
      <w:r w:rsidRPr="00F4548C">
        <w:rPr>
          <w:rFonts w:cstheme="minorHAnsi"/>
          <w:sz w:val="18"/>
          <w:szCs w:val="18"/>
        </w:rPr>
        <w:tab/>
        <w:t>Z chwilą przystąpienia do ostatecznego profilowania dna wykopu dopuszcza się po nim jedynie ruch maszyn wykonujących tę czynność budowlaną. Może odbywać się jedynie sporadyczny ruch pojazdów, które nie spowodują uszkodzeń powierzchni korpusu.</w:t>
      </w:r>
    </w:p>
    <w:p w14:paraId="31D192B0" w14:textId="77777777" w:rsidR="00ED28C9" w:rsidRPr="00F4548C" w:rsidRDefault="00ED28C9" w:rsidP="00F4548C">
      <w:pPr>
        <w:spacing w:after="0"/>
        <w:rPr>
          <w:rFonts w:cstheme="minorHAnsi"/>
          <w:sz w:val="18"/>
          <w:szCs w:val="18"/>
        </w:rPr>
      </w:pPr>
      <w:r w:rsidRPr="00F4548C">
        <w:rPr>
          <w:rFonts w:cstheme="minorHAnsi"/>
          <w:sz w:val="18"/>
          <w:szCs w:val="18"/>
        </w:rPr>
        <w:tab/>
        <w:t>Naprawa uszkodzeń powierzchni robót ziemnych, wynikających z niedotrzymania podanych powyżej warunków obciąża Wykonawcę robót ziemnych.</w:t>
      </w:r>
    </w:p>
    <w:p w14:paraId="4FF542F4" w14:textId="77777777" w:rsidR="00ED28C9" w:rsidRPr="00F4548C" w:rsidRDefault="00ED28C9" w:rsidP="00F4548C">
      <w:pPr>
        <w:spacing w:after="0"/>
        <w:rPr>
          <w:rFonts w:cstheme="minorHAnsi"/>
          <w:sz w:val="18"/>
          <w:szCs w:val="18"/>
        </w:rPr>
      </w:pPr>
      <w:bookmarkStart w:id="90" w:name="_Toc148955084"/>
      <w:r w:rsidRPr="00F4548C">
        <w:rPr>
          <w:rFonts w:cstheme="minorHAnsi"/>
          <w:sz w:val="18"/>
          <w:szCs w:val="18"/>
        </w:rPr>
        <w:t>6. kontrola jakości robót</w:t>
      </w:r>
      <w:bookmarkEnd w:id="90"/>
    </w:p>
    <w:p w14:paraId="0F165C64" w14:textId="77777777" w:rsidR="00ED28C9" w:rsidRPr="00F4548C" w:rsidRDefault="00ED28C9" w:rsidP="00F4548C">
      <w:pPr>
        <w:spacing w:after="0"/>
        <w:rPr>
          <w:rFonts w:cstheme="minorHAnsi"/>
          <w:sz w:val="18"/>
          <w:szCs w:val="18"/>
        </w:rPr>
      </w:pPr>
      <w:bookmarkStart w:id="91" w:name="_Toc148955085"/>
      <w:r w:rsidRPr="00F4548C">
        <w:rPr>
          <w:rFonts w:cstheme="minorHAnsi"/>
          <w:sz w:val="18"/>
          <w:szCs w:val="18"/>
        </w:rPr>
        <w:t>6.1. Ogólne zasady kontroli jakości robót</w:t>
      </w:r>
      <w:bookmarkEnd w:id="91"/>
    </w:p>
    <w:p w14:paraId="67E32252" w14:textId="77777777" w:rsidR="00ED28C9" w:rsidRPr="00F4548C" w:rsidRDefault="00ED28C9" w:rsidP="00F4548C">
      <w:pPr>
        <w:spacing w:after="0"/>
        <w:rPr>
          <w:rFonts w:cstheme="minorHAnsi"/>
          <w:sz w:val="18"/>
          <w:szCs w:val="18"/>
        </w:rPr>
      </w:pPr>
      <w:r w:rsidRPr="00F4548C">
        <w:rPr>
          <w:rFonts w:cstheme="minorHAnsi"/>
          <w:sz w:val="18"/>
          <w:szCs w:val="18"/>
        </w:rPr>
        <w:tab/>
        <w:t>Ogólne zasady kontroli jakości robót podano w SST D-02.00.01 pkt 6.</w:t>
      </w:r>
    </w:p>
    <w:p w14:paraId="0FA89442" w14:textId="77777777" w:rsidR="00ED28C9" w:rsidRPr="00F4548C" w:rsidRDefault="00ED28C9" w:rsidP="00F4548C">
      <w:pPr>
        <w:spacing w:after="0"/>
        <w:rPr>
          <w:rFonts w:cstheme="minorHAnsi"/>
          <w:sz w:val="18"/>
          <w:szCs w:val="18"/>
        </w:rPr>
      </w:pPr>
      <w:bookmarkStart w:id="92" w:name="_Toc148955086"/>
      <w:r w:rsidRPr="00F4548C">
        <w:rPr>
          <w:rFonts w:cstheme="minorHAnsi"/>
          <w:sz w:val="18"/>
          <w:szCs w:val="18"/>
        </w:rPr>
        <w:t>6.2. Kontrola wykonania wykopów</w:t>
      </w:r>
      <w:bookmarkEnd w:id="92"/>
    </w:p>
    <w:p w14:paraId="514C741A" w14:textId="77777777" w:rsidR="00ED28C9" w:rsidRPr="00F4548C" w:rsidRDefault="00ED28C9" w:rsidP="00F4548C">
      <w:pPr>
        <w:spacing w:after="0"/>
        <w:rPr>
          <w:rFonts w:cstheme="minorHAnsi"/>
          <w:sz w:val="18"/>
          <w:szCs w:val="18"/>
        </w:rPr>
      </w:pPr>
      <w:r w:rsidRPr="00F4548C">
        <w:rPr>
          <w:rFonts w:cstheme="minorHAnsi"/>
          <w:sz w:val="18"/>
          <w:szCs w:val="18"/>
        </w:rPr>
        <w:tab/>
        <w:t>Kontrola wykonania wykopów polega na sprawdzeniu zgodności z wymaganiami określonymi w dokumentacji projektowej i SST. W czasie kontroli szczególną uwagę należy zwrócić na:</w:t>
      </w:r>
    </w:p>
    <w:p w14:paraId="7D0EF843" w14:textId="77777777" w:rsidR="00ED28C9" w:rsidRPr="00F4548C" w:rsidRDefault="00ED28C9" w:rsidP="00F4548C">
      <w:pPr>
        <w:spacing w:after="0"/>
        <w:rPr>
          <w:rFonts w:cstheme="minorHAnsi"/>
          <w:sz w:val="18"/>
          <w:szCs w:val="18"/>
        </w:rPr>
      </w:pPr>
      <w:r w:rsidRPr="00F4548C">
        <w:rPr>
          <w:rFonts w:cstheme="minorHAnsi"/>
          <w:sz w:val="18"/>
          <w:szCs w:val="18"/>
        </w:rPr>
        <w:t>sposób odspajania gruntów nie pogarszający ich właściwości,</w:t>
      </w:r>
    </w:p>
    <w:p w14:paraId="425714FB" w14:textId="77777777" w:rsidR="00ED28C9" w:rsidRPr="00F4548C" w:rsidRDefault="00ED28C9" w:rsidP="00F4548C">
      <w:pPr>
        <w:spacing w:after="0"/>
        <w:rPr>
          <w:rFonts w:cstheme="minorHAnsi"/>
          <w:sz w:val="18"/>
          <w:szCs w:val="18"/>
        </w:rPr>
      </w:pPr>
      <w:r w:rsidRPr="00F4548C">
        <w:rPr>
          <w:rFonts w:cstheme="minorHAnsi"/>
          <w:sz w:val="18"/>
          <w:szCs w:val="18"/>
        </w:rPr>
        <w:t>zapewnienie stateczności skarp,</w:t>
      </w:r>
    </w:p>
    <w:p w14:paraId="21CCB7BA" w14:textId="77777777" w:rsidR="00ED28C9" w:rsidRPr="00F4548C" w:rsidRDefault="00ED28C9" w:rsidP="00F4548C">
      <w:pPr>
        <w:spacing w:after="0"/>
        <w:rPr>
          <w:rFonts w:cstheme="minorHAnsi"/>
          <w:sz w:val="18"/>
          <w:szCs w:val="18"/>
        </w:rPr>
      </w:pPr>
      <w:r w:rsidRPr="00F4548C">
        <w:rPr>
          <w:rFonts w:cstheme="minorHAnsi"/>
          <w:sz w:val="18"/>
          <w:szCs w:val="18"/>
        </w:rPr>
        <w:t>odwodnienie wykopów w czasie wykonywania robót i po ich zakończeniu,</w:t>
      </w:r>
    </w:p>
    <w:p w14:paraId="45B12C8B" w14:textId="77777777" w:rsidR="00ED28C9" w:rsidRPr="00F4548C" w:rsidRDefault="00ED28C9" w:rsidP="00F4548C">
      <w:pPr>
        <w:spacing w:after="0"/>
        <w:rPr>
          <w:rFonts w:cstheme="minorHAnsi"/>
          <w:sz w:val="18"/>
          <w:szCs w:val="18"/>
        </w:rPr>
      </w:pPr>
      <w:r w:rsidRPr="00F4548C">
        <w:rPr>
          <w:rFonts w:cstheme="minorHAnsi"/>
          <w:sz w:val="18"/>
          <w:szCs w:val="18"/>
        </w:rPr>
        <w:t>dokładność wykonania wykopów (usytuowanie i wykończenie),</w:t>
      </w:r>
    </w:p>
    <w:p w14:paraId="39069F65" w14:textId="77777777" w:rsidR="00ED28C9" w:rsidRPr="00F4548C" w:rsidRDefault="00ED28C9" w:rsidP="00F4548C">
      <w:pPr>
        <w:spacing w:after="0"/>
        <w:rPr>
          <w:rFonts w:cstheme="minorHAnsi"/>
          <w:sz w:val="18"/>
          <w:szCs w:val="18"/>
        </w:rPr>
      </w:pPr>
      <w:r w:rsidRPr="00F4548C">
        <w:rPr>
          <w:rFonts w:cstheme="minorHAnsi"/>
          <w:sz w:val="18"/>
          <w:szCs w:val="18"/>
        </w:rPr>
        <w:t>zagęszczenie górnej strefy korpusu w wykopie według wymagań określonych w pkcie 5.2.</w:t>
      </w:r>
    </w:p>
    <w:p w14:paraId="4E1DC9CC" w14:textId="77777777" w:rsidR="00ED28C9" w:rsidRPr="00F4548C" w:rsidRDefault="00ED28C9" w:rsidP="00F4548C">
      <w:pPr>
        <w:spacing w:after="0"/>
        <w:rPr>
          <w:rFonts w:cstheme="minorHAnsi"/>
          <w:sz w:val="18"/>
          <w:szCs w:val="18"/>
        </w:rPr>
      </w:pPr>
      <w:bookmarkStart w:id="93" w:name="_Toc148955087"/>
      <w:r w:rsidRPr="00F4548C">
        <w:rPr>
          <w:rFonts w:cstheme="minorHAnsi"/>
          <w:sz w:val="18"/>
          <w:szCs w:val="18"/>
        </w:rPr>
        <w:t>7. obmiar robót</w:t>
      </w:r>
      <w:bookmarkEnd w:id="93"/>
    </w:p>
    <w:p w14:paraId="67D3645C" w14:textId="77777777" w:rsidR="00ED28C9" w:rsidRPr="00F4548C" w:rsidRDefault="00ED28C9" w:rsidP="00F4548C">
      <w:pPr>
        <w:spacing w:after="0"/>
        <w:rPr>
          <w:rFonts w:cstheme="minorHAnsi"/>
          <w:sz w:val="18"/>
          <w:szCs w:val="18"/>
        </w:rPr>
      </w:pPr>
      <w:bookmarkStart w:id="94" w:name="_Toc148955088"/>
      <w:r w:rsidRPr="00F4548C">
        <w:rPr>
          <w:rFonts w:cstheme="minorHAnsi"/>
          <w:sz w:val="18"/>
          <w:szCs w:val="18"/>
        </w:rPr>
        <w:t>7.1. Ogólne zasady obmiaru robót</w:t>
      </w:r>
      <w:bookmarkEnd w:id="94"/>
    </w:p>
    <w:p w14:paraId="33BE01AD" w14:textId="77777777" w:rsidR="00ED28C9" w:rsidRPr="00F4548C" w:rsidRDefault="00ED28C9" w:rsidP="00F4548C">
      <w:pPr>
        <w:spacing w:after="0"/>
        <w:rPr>
          <w:rFonts w:cstheme="minorHAnsi"/>
          <w:sz w:val="18"/>
          <w:szCs w:val="18"/>
        </w:rPr>
      </w:pPr>
      <w:r w:rsidRPr="00F4548C">
        <w:rPr>
          <w:rFonts w:cstheme="minorHAnsi"/>
          <w:sz w:val="18"/>
          <w:szCs w:val="18"/>
        </w:rPr>
        <w:tab/>
        <w:t>Ogólne zasady obmiaru robót podano w SST D-02.00.01 pkt 7.</w:t>
      </w:r>
    </w:p>
    <w:p w14:paraId="1B53250A" w14:textId="77777777" w:rsidR="00ED28C9" w:rsidRPr="00F4548C" w:rsidRDefault="00ED28C9" w:rsidP="00F4548C">
      <w:pPr>
        <w:spacing w:after="0"/>
        <w:rPr>
          <w:rFonts w:cstheme="minorHAnsi"/>
          <w:sz w:val="18"/>
          <w:szCs w:val="18"/>
        </w:rPr>
      </w:pPr>
      <w:bookmarkStart w:id="95" w:name="_Toc148955089"/>
      <w:r w:rsidRPr="00F4548C">
        <w:rPr>
          <w:rFonts w:cstheme="minorHAnsi"/>
          <w:sz w:val="18"/>
          <w:szCs w:val="18"/>
        </w:rPr>
        <w:t>7.2. Jednostka obmiarowa</w:t>
      </w:r>
      <w:bookmarkEnd w:id="95"/>
    </w:p>
    <w:p w14:paraId="5FC0A648" w14:textId="77777777" w:rsidR="00ED28C9" w:rsidRPr="00F4548C" w:rsidRDefault="00ED28C9" w:rsidP="00F4548C">
      <w:pPr>
        <w:spacing w:after="0"/>
        <w:rPr>
          <w:rFonts w:cstheme="minorHAnsi"/>
          <w:sz w:val="18"/>
          <w:szCs w:val="18"/>
        </w:rPr>
      </w:pPr>
      <w:r w:rsidRPr="00F4548C">
        <w:rPr>
          <w:rFonts w:cstheme="minorHAnsi"/>
          <w:sz w:val="18"/>
          <w:szCs w:val="18"/>
        </w:rPr>
        <w:tab/>
        <w:t>Jednostką obmiarową jest m</w:t>
      </w:r>
      <w:r w:rsidRPr="00F4548C">
        <w:rPr>
          <w:rFonts w:cstheme="minorHAnsi"/>
          <w:sz w:val="18"/>
          <w:szCs w:val="18"/>
          <w:vertAlign w:val="superscript"/>
        </w:rPr>
        <w:t>3</w:t>
      </w:r>
      <w:r w:rsidRPr="00F4548C">
        <w:rPr>
          <w:rFonts w:cstheme="minorHAnsi"/>
          <w:sz w:val="18"/>
          <w:szCs w:val="18"/>
        </w:rPr>
        <w:t xml:space="preserve"> (metr sześcienny) wykonanego wykopu.</w:t>
      </w:r>
    </w:p>
    <w:p w14:paraId="7CB7F417" w14:textId="77777777" w:rsidR="00ED28C9" w:rsidRPr="00F4548C" w:rsidRDefault="00ED28C9" w:rsidP="00F4548C">
      <w:pPr>
        <w:spacing w:after="0"/>
        <w:rPr>
          <w:rFonts w:cstheme="minorHAnsi"/>
          <w:sz w:val="18"/>
          <w:szCs w:val="18"/>
        </w:rPr>
      </w:pPr>
      <w:bookmarkStart w:id="96" w:name="_Toc148955090"/>
      <w:r w:rsidRPr="00F4548C">
        <w:rPr>
          <w:rFonts w:cstheme="minorHAnsi"/>
          <w:sz w:val="18"/>
          <w:szCs w:val="18"/>
        </w:rPr>
        <w:t>8. odbiór robót</w:t>
      </w:r>
      <w:bookmarkEnd w:id="96"/>
    </w:p>
    <w:p w14:paraId="381C11B0" w14:textId="77777777" w:rsidR="00ED28C9" w:rsidRPr="00F4548C" w:rsidRDefault="00ED28C9" w:rsidP="00F4548C">
      <w:pPr>
        <w:spacing w:after="0"/>
        <w:rPr>
          <w:rFonts w:cstheme="minorHAnsi"/>
          <w:sz w:val="18"/>
          <w:szCs w:val="18"/>
        </w:rPr>
      </w:pPr>
      <w:r w:rsidRPr="00F4548C">
        <w:rPr>
          <w:rFonts w:cstheme="minorHAnsi"/>
          <w:sz w:val="18"/>
          <w:szCs w:val="18"/>
        </w:rPr>
        <w:tab/>
        <w:t>Ogólne zasady odbioru robót podano w SST D-02.00.01 pkt 8.</w:t>
      </w:r>
    </w:p>
    <w:p w14:paraId="27DF662E" w14:textId="77777777" w:rsidR="00ED28C9" w:rsidRPr="00F4548C" w:rsidRDefault="00ED28C9" w:rsidP="00F4548C">
      <w:pPr>
        <w:spacing w:after="0"/>
        <w:rPr>
          <w:rFonts w:cstheme="minorHAnsi"/>
          <w:sz w:val="18"/>
          <w:szCs w:val="18"/>
        </w:rPr>
      </w:pPr>
      <w:bookmarkStart w:id="97" w:name="_Toc148955091"/>
      <w:r w:rsidRPr="00F4548C">
        <w:rPr>
          <w:rFonts w:cstheme="minorHAnsi"/>
          <w:sz w:val="18"/>
          <w:szCs w:val="18"/>
        </w:rPr>
        <w:t>9. podstawa płatności</w:t>
      </w:r>
      <w:bookmarkEnd w:id="97"/>
    </w:p>
    <w:p w14:paraId="405FB300" w14:textId="77777777" w:rsidR="00ED28C9" w:rsidRPr="00F4548C" w:rsidRDefault="00ED28C9" w:rsidP="00F4548C">
      <w:pPr>
        <w:spacing w:after="0"/>
        <w:rPr>
          <w:rFonts w:cstheme="minorHAnsi"/>
          <w:sz w:val="18"/>
          <w:szCs w:val="18"/>
        </w:rPr>
      </w:pPr>
      <w:bookmarkStart w:id="98" w:name="_Toc148955092"/>
      <w:r w:rsidRPr="00F4548C">
        <w:rPr>
          <w:rFonts w:cstheme="minorHAnsi"/>
          <w:sz w:val="18"/>
          <w:szCs w:val="18"/>
        </w:rPr>
        <w:t>9.1. Ogólne ustalenia dotyczące podstawy płatności</w:t>
      </w:r>
      <w:bookmarkEnd w:id="98"/>
    </w:p>
    <w:p w14:paraId="3262DAFF" w14:textId="77777777" w:rsidR="00ED28C9" w:rsidRPr="00F4548C" w:rsidRDefault="00ED28C9" w:rsidP="00F4548C">
      <w:pPr>
        <w:spacing w:after="0"/>
        <w:rPr>
          <w:rFonts w:cstheme="minorHAnsi"/>
          <w:sz w:val="18"/>
          <w:szCs w:val="18"/>
        </w:rPr>
      </w:pPr>
      <w:r w:rsidRPr="00F4548C">
        <w:rPr>
          <w:rFonts w:cstheme="minorHAnsi"/>
          <w:sz w:val="18"/>
          <w:szCs w:val="18"/>
        </w:rPr>
        <w:tab/>
        <w:t>Ogólne ustalenia dotyczące podstawy płatności podano w SST D-02.00.01 pkt 9.</w:t>
      </w:r>
    </w:p>
    <w:p w14:paraId="157833DE" w14:textId="77777777" w:rsidR="00ED28C9" w:rsidRPr="00F4548C" w:rsidRDefault="00ED28C9" w:rsidP="00F4548C">
      <w:pPr>
        <w:spacing w:after="0"/>
        <w:rPr>
          <w:rFonts w:cstheme="minorHAnsi"/>
          <w:sz w:val="18"/>
          <w:szCs w:val="18"/>
        </w:rPr>
      </w:pPr>
      <w:bookmarkStart w:id="99" w:name="_Toc148955093"/>
      <w:r w:rsidRPr="00F4548C">
        <w:rPr>
          <w:rFonts w:cstheme="minorHAnsi"/>
          <w:sz w:val="18"/>
          <w:szCs w:val="18"/>
        </w:rPr>
        <w:t>9.2. Cena jednostki obmiarowej</w:t>
      </w:r>
      <w:bookmarkEnd w:id="99"/>
    </w:p>
    <w:p w14:paraId="3F6A8D36" w14:textId="77777777" w:rsidR="00ED28C9" w:rsidRPr="00F4548C" w:rsidRDefault="00ED28C9" w:rsidP="00F4548C">
      <w:pPr>
        <w:spacing w:after="0"/>
        <w:rPr>
          <w:rFonts w:cstheme="minorHAnsi"/>
          <w:sz w:val="18"/>
          <w:szCs w:val="18"/>
        </w:rPr>
      </w:pPr>
      <w:r w:rsidRPr="00F4548C">
        <w:rPr>
          <w:rFonts w:cstheme="minorHAnsi"/>
          <w:sz w:val="18"/>
          <w:szCs w:val="18"/>
        </w:rPr>
        <w:tab/>
        <w:t>Cena wykonania 1 m</w:t>
      </w:r>
      <w:r w:rsidRPr="00F4548C">
        <w:rPr>
          <w:rFonts w:cstheme="minorHAnsi"/>
          <w:sz w:val="18"/>
          <w:szCs w:val="18"/>
          <w:vertAlign w:val="superscript"/>
        </w:rPr>
        <w:t>3</w:t>
      </w:r>
      <w:r w:rsidRPr="00F4548C">
        <w:rPr>
          <w:rFonts w:cstheme="minorHAnsi"/>
          <w:sz w:val="18"/>
          <w:szCs w:val="18"/>
        </w:rPr>
        <w:t xml:space="preserve"> wykopów w gruntach nieskalistych obejmuje:</w:t>
      </w:r>
    </w:p>
    <w:p w14:paraId="75B827FB" w14:textId="77777777" w:rsidR="00ED28C9" w:rsidRPr="00F4548C" w:rsidRDefault="00ED28C9" w:rsidP="00F4548C">
      <w:pPr>
        <w:spacing w:after="0"/>
        <w:rPr>
          <w:rFonts w:cstheme="minorHAnsi"/>
          <w:sz w:val="18"/>
          <w:szCs w:val="18"/>
        </w:rPr>
      </w:pPr>
      <w:r w:rsidRPr="00F4548C">
        <w:rPr>
          <w:rFonts w:cstheme="minorHAnsi"/>
          <w:sz w:val="18"/>
          <w:szCs w:val="18"/>
        </w:rPr>
        <w:t>prace pomiarowe i roboty przygotowawcze,</w:t>
      </w:r>
    </w:p>
    <w:p w14:paraId="34E2C072" w14:textId="77777777" w:rsidR="00ED28C9" w:rsidRPr="00F4548C" w:rsidRDefault="00ED28C9" w:rsidP="00F4548C">
      <w:pPr>
        <w:spacing w:after="0"/>
        <w:rPr>
          <w:rFonts w:cstheme="minorHAnsi"/>
          <w:sz w:val="18"/>
          <w:szCs w:val="18"/>
        </w:rPr>
      </w:pPr>
      <w:r w:rsidRPr="00F4548C">
        <w:rPr>
          <w:rFonts w:cstheme="minorHAnsi"/>
          <w:sz w:val="18"/>
          <w:szCs w:val="18"/>
        </w:rPr>
        <w:t>oznakowanie robót,</w:t>
      </w:r>
    </w:p>
    <w:p w14:paraId="79FD9D6B" w14:textId="77777777" w:rsidR="00ED28C9" w:rsidRPr="00F4548C" w:rsidRDefault="00ED28C9" w:rsidP="00F4548C">
      <w:pPr>
        <w:spacing w:after="0"/>
        <w:rPr>
          <w:rFonts w:cstheme="minorHAnsi"/>
          <w:sz w:val="18"/>
          <w:szCs w:val="18"/>
        </w:rPr>
      </w:pPr>
      <w:r w:rsidRPr="00F4548C">
        <w:rPr>
          <w:rFonts w:cstheme="minorHAnsi"/>
          <w:sz w:val="18"/>
          <w:szCs w:val="18"/>
        </w:rPr>
        <w:t>wykonanie wykopu z transportem urobku na nasyp lub odkład, obejmujące: odspojenie, przemieszczenie, załadunek, przewiezienie i wyładunek,</w:t>
      </w:r>
    </w:p>
    <w:p w14:paraId="118D0111" w14:textId="77777777" w:rsidR="00ED28C9" w:rsidRPr="00F4548C" w:rsidRDefault="00ED28C9" w:rsidP="00F4548C">
      <w:pPr>
        <w:spacing w:after="0"/>
        <w:rPr>
          <w:rFonts w:cstheme="minorHAnsi"/>
          <w:sz w:val="18"/>
          <w:szCs w:val="18"/>
        </w:rPr>
      </w:pPr>
      <w:r w:rsidRPr="00F4548C">
        <w:rPr>
          <w:rFonts w:cstheme="minorHAnsi"/>
          <w:sz w:val="18"/>
          <w:szCs w:val="18"/>
        </w:rPr>
        <w:t>odwodnienie wykopu na czas jego wykonywania,</w:t>
      </w:r>
    </w:p>
    <w:p w14:paraId="696EB1EE" w14:textId="77777777" w:rsidR="00ED28C9" w:rsidRPr="00F4548C" w:rsidRDefault="00ED28C9" w:rsidP="00F4548C">
      <w:pPr>
        <w:spacing w:after="0"/>
        <w:rPr>
          <w:rFonts w:cstheme="minorHAnsi"/>
          <w:sz w:val="18"/>
          <w:szCs w:val="18"/>
        </w:rPr>
      </w:pPr>
      <w:r w:rsidRPr="00F4548C">
        <w:rPr>
          <w:rFonts w:cstheme="minorHAnsi"/>
          <w:sz w:val="18"/>
          <w:szCs w:val="18"/>
        </w:rPr>
        <w:t xml:space="preserve">profilowanie dna wykopu, rowów, skarp, </w:t>
      </w:r>
    </w:p>
    <w:p w14:paraId="56ACDF9C" w14:textId="77777777" w:rsidR="00ED28C9" w:rsidRPr="00F4548C" w:rsidRDefault="00ED28C9" w:rsidP="00F4548C">
      <w:pPr>
        <w:spacing w:after="0"/>
        <w:rPr>
          <w:rFonts w:cstheme="minorHAnsi"/>
          <w:sz w:val="18"/>
          <w:szCs w:val="18"/>
        </w:rPr>
      </w:pPr>
      <w:r w:rsidRPr="00F4548C">
        <w:rPr>
          <w:rFonts w:cstheme="minorHAnsi"/>
          <w:sz w:val="18"/>
          <w:szCs w:val="18"/>
        </w:rPr>
        <w:t xml:space="preserve">zagęszczenie powierzchni wykopu, </w:t>
      </w:r>
    </w:p>
    <w:p w14:paraId="410B4FF2" w14:textId="77777777" w:rsidR="00ED28C9" w:rsidRPr="00F4548C" w:rsidRDefault="00ED28C9" w:rsidP="00F4548C">
      <w:pPr>
        <w:spacing w:after="0"/>
        <w:rPr>
          <w:rFonts w:cstheme="minorHAnsi"/>
          <w:sz w:val="18"/>
          <w:szCs w:val="18"/>
        </w:rPr>
      </w:pPr>
      <w:r w:rsidRPr="00F4548C">
        <w:rPr>
          <w:rFonts w:cstheme="minorHAnsi"/>
          <w:sz w:val="18"/>
          <w:szCs w:val="18"/>
        </w:rPr>
        <w:t>przeprowadzenie pomiarów i badań laboratoryjnych, wymaganych w specyfikacji technicznej,</w:t>
      </w:r>
    </w:p>
    <w:p w14:paraId="6A06BC72" w14:textId="77777777" w:rsidR="00ED28C9" w:rsidRPr="00F4548C" w:rsidRDefault="00ED28C9" w:rsidP="00F4548C">
      <w:pPr>
        <w:spacing w:after="0"/>
        <w:rPr>
          <w:rFonts w:cstheme="minorHAnsi"/>
          <w:sz w:val="18"/>
          <w:szCs w:val="18"/>
        </w:rPr>
      </w:pPr>
      <w:r w:rsidRPr="00F4548C">
        <w:rPr>
          <w:rFonts w:cstheme="minorHAnsi"/>
          <w:sz w:val="18"/>
          <w:szCs w:val="18"/>
        </w:rPr>
        <w:t xml:space="preserve">rozplantowanie urobku na odkładzie, </w:t>
      </w:r>
    </w:p>
    <w:p w14:paraId="1F7850D6" w14:textId="77777777" w:rsidR="00ED28C9" w:rsidRPr="00F4548C" w:rsidRDefault="00ED28C9" w:rsidP="00F4548C">
      <w:pPr>
        <w:spacing w:after="0"/>
        <w:rPr>
          <w:rFonts w:cstheme="minorHAnsi"/>
          <w:sz w:val="18"/>
          <w:szCs w:val="18"/>
        </w:rPr>
      </w:pPr>
      <w:r w:rsidRPr="00F4548C">
        <w:rPr>
          <w:rFonts w:cstheme="minorHAnsi"/>
          <w:sz w:val="18"/>
          <w:szCs w:val="18"/>
        </w:rPr>
        <w:t>wykonanie, a następnie rozebranie dróg dojazdowych,</w:t>
      </w:r>
    </w:p>
    <w:p w14:paraId="0460135A" w14:textId="41025074" w:rsidR="00D9096D" w:rsidRPr="00F4548C" w:rsidRDefault="00ED28C9" w:rsidP="00F4548C">
      <w:pPr>
        <w:spacing w:after="0"/>
        <w:rPr>
          <w:rFonts w:cstheme="minorHAnsi"/>
          <w:sz w:val="18"/>
          <w:szCs w:val="18"/>
        </w:rPr>
      </w:pPr>
      <w:r w:rsidRPr="00F4548C">
        <w:rPr>
          <w:rFonts w:cstheme="minorHAnsi"/>
          <w:sz w:val="18"/>
          <w:szCs w:val="18"/>
        </w:rPr>
        <w:t>rekultywację terenu</w:t>
      </w:r>
    </w:p>
    <w:p w14:paraId="74FE2C52" w14:textId="77777777" w:rsidR="00350D16" w:rsidRPr="006478FE" w:rsidRDefault="00350D16" w:rsidP="00350D16">
      <w:pPr>
        <w:spacing w:after="0"/>
        <w:ind w:left="283"/>
        <w:jc w:val="both"/>
        <w:rPr>
          <w:rFonts w:cstheme="minorHAnsi"/>
          <w:sz w:val="18"/>
          <w:szCs w:val="18"/>
        </w:rPr>
      </w:pPr>
    </w:p>
    <w:p w14:paraId="30B6194D" w14:textId="2B9EFA42" w:rsidR="00187808" w:rsidRPr="00350D16" w:rsidRDefault="00187808" w:rsidP="00350D16">
      <w:pPr>
        <w:pStyle w:val="Nagwek1"/>
        <w:rPr>
          <w:sz w:val="28"/>
          <w:szCs w:val="28"/>
          <w:highlight w:val="lightGray"/>
        </w:rPr>
      </w:pPr>
      <w:bookmarkStart w:id="100" w:name="_Toc153175868"/>
      <w:r w:rsidRPr="00350D16">
        <w:rPr>
          <w:sz w:val="28"/>
          <w:szCs w:val="28"/>
          <w:highlight w:val="lightGray"/>
        </w:rPr>
        <w:t xml:space="preserve">D.03.02.01a </w:t>
      </w:r>
      <w:r w:rsidR="00350D16" w:rsidRPr="00350D16">
        <w:rPr>
          <w:sz w:val="28"/>
          <w:szCs w:val="28"/>
          <w:highlight w:val="lightGray"/>
        </w:rPr>
        <w:t xml:space="preserve"> </w:t>
      </w:r>
      <w:r w:rsidRPr="00350D16">
        <w:rPr>
          <w:sz w:val="28"/>
          <w:szCs w:val="28"/>
          <w:highlight w:val="lightGray"/>
        </w:rPr>
        <w:t>REGULACJA URZĄDZEŃ PODZIEMNYCH</w:t>
      </w:r>
      <w:bookmarkEnd w:id="100"/>
      <w:r w:rsidRPr="00350D16">
        <w:rPr>
          <w:sz w:val="28"/>
          <w:szCs w:val="28"/>
        </w:rPr>
        <w:t xml:space="preserve"> </w:t>
      </w:r>
    </w:p>
    <w:p w14:paraId="44D86F49" w14:textId="77777777" w:rsidR="00187808" w:rsidRPr="00E54018" w:rsidRDefault="00187808" w:rsidP="00187808">
      <w:pPr>
        <w:pStyle w:val="Default"/>
        <w:rPr>
          <w:rFonts w:asciiTheme="minorHAnsi" w:hAnsiTheme="minorHAnsi" w:cstheme="minorHAnsi"/>
          <w:sz w:val="23"/>
          <w:szCs w:val="23"/>
        </w:rPr>
      </w:pPr>
    </w:p>
    <w:p w14:paraId="54F57238" w14:textId="77777777" w:rsidR="00187808" w:rsidRPr="00F4548C" w:rsidRDefault="00187808" w:rsidP="00F4548C">
      <w:pPr>
        <w:spacing w:after="0"/>
        <w:rPr>
          <w:rFonts w:cstheme="minorHAnsi"/>
          <w:sz w:val="18"/>
          <w:szCs w:val="18"/>
        </w:rPr>
      </w:pPr>
      <w:r w:rsidRPr="00F4548C">
        <w:rPr>
          <w:rFonts w:cstheme="minorHAnsi"/>
          <w:sz w:val="18"/>
          <w:szCs w:val="18"/>
        </w:rPr>
        <w:t xml:space="preserve">1. WSTĘP </w:t>
      </w:r>
    </w:p>
    <w:p w14:paraId="672BA09D" w14:textId="77777777" w:rsidR="00187808" w:rsidRPr="00F4548C" w:rsidRDefault="00187808" w:rsidP="00F4548C">
      <w:pPr>
        <w:spacing w:after="0"/>
        <w:rPr>
          <w:rFonts w:cstheme="minorHAnsi"/>
          <w:sz w:val="18"/>
          <w:szCs w:val="18"/>
        </w:rPr>
      </w:pPr>
      <w:r w:rsidRPr="00F4548C">
        <w:rPr>
          <w:rFonts w:cstheme="minorHAnsi"/>
          <w:sz w:val="18"/>
          <w:szCs w:val="18"/>
        </w:rPr>
        <w:t xml:space="preserve">1.1. Przedmiot SST </w:t>
      </w:r>
    </w:p>
    <w:p w14:paraId="0FBD91D0" w14:textId="77777777" w:rsidR="00187808" w:rsidRPr="00F4548C" w:rsidRDefault="00187808" w:rsidP="00F4548C">
      <w:pPr>
        <w:spacing w:after="0"/>
        <w:rPr>
          <w:rFonts w:cstheme="minorHAnsi"/>
          <w:sz w:val="18"/>
          <w:szCs w:val="18"/>
        </w:rPr>
      </w:pPr>
    </w:p>
    <w:p w14:paraId="768F85D1" w14:textId="119F8655" w:rsidR="00187808" w:rsidRPr="00F4548C" w:rsidRDefault="00187808" w:rsidP="00F4548C">
      <w:pPr>
        <w:spacing w:after="0"/>
        <w:rPr>
          <w:rFonts w:cstheme="minorHAnsi"/>
          <w:sz w:val="18"/>
          <w:szCs w:val="18"/>
        </w:rPr>
      </w:pPr>
      <w:r w:rsidRPr="00F4548C">
        <w:rPr>
          <w:rFonts w:cstheme="minorHAnsi"/>
          <w:sz w:val="18"/>
          <w:szCs w:val="18"/>
        </w:rPr>
        <w:t xml:space="preserve">Przedmiotem niniejszej szczegółowej specyfikacji technicznej (SST) są wymagania dotyczące wykonania i odbioru robót związanych z wykonaniem regulacji pionowej i lokalizacyjnej urządzeń podziemnych na/przy remoncie drogi wojewódzkiej nr </w:t>
      </w:r>
      <w:r w:rsidR="00D31BC1">
        <w:rPr>
          <w:rFonts w:cstheme="minorHAnsi"/>
          <w:sz w:val="18"/>
          <w:szCs w:val="18"/>
        </w:rPr>
        <w:t>615</w:t>
      </w:r>
      <w:r w:rsidRPr="00F4548C">
        <w:rPr>
          <w:rFonts w:cstheme="minorHAnsi"/>
          <w:sz w:val="18"/>
          <w:szCs w:val="18"/>
        </w:rPr>
        <w:t xml:space="preserve"> na </w:t>
      </w:r>
      <w:r w:rsidR="00E54018" w:rsidRPr="00F4548C">
        <w:rPr>
          <w:rFonts w:cstheme="minorHAnsi"/>
          <w:sz w:val="18"/>
          <w:szCs w:val="18"/>
        </w:rPr>
        <w:t xml:space="preserve">zadanych </w:t>
      </w:r>
      <w:r w:rsidRPr="00F4548C">
        <w:rPr>
          <w:rFonts w:cstheme="minorHAnsi"/>
          <w:sz w:val="18"/>
          <w:szCs w:val="18"/>
        </w:rPr>
        <w:t xml:space="preserve">odcinkach. </w:t>
      </w:r>
    </w:p>
    <w:p w14:paraId="7B0D9809" w14:textId="77777777" w:rsidR="00187808" w:rsidRPr="00F4548C" w:rsidRDefault="00187808" w:rsidP="00F4548C">
      <w:pPr>
        <w:spacing w:after="0"/>
        <w:rPr>
          <w:rFonts w:cstheme="minorHAnsi"/>
          <w:sz w:val="18"/>
          <w:szCs w:val="18"/>
        </w:rPr>
      </w:pPr>
      <w:r w:rsidRPr="00F4548C">
        <w:rPr>
          <w:rFonts w:cstheme="minorHAnsi"/>
          <w:sz w:val="18"/>
          <w:szCs w:val="18"/>
        </w:rPr>
        <w:t xml:space="preserve">1.2. Zakres stosowania SST </w:t>
      </w:r>
    </w:p>
    <w:p w14:paraId="538E8DE0" w14:textId="77777777" w:rsidR="00187808" w:rsidRPr="00F4548C" w:rsidRDefault="00187808" w:rsidP="00F4548C">
      <w:pPr>
        <w:spacing w:after="0"/>
        <w:rPr>
          <w:rFonts w:cstheme="minorHAnsi"/>
          <w:sz w:val="18"/>
          <w:szCs w:val="18"/>
        </w:rPr>
      </w:pPr>
    </w:p>
    <w:p w14:paraId="1EE5A6EA" w14:textId="77777777" w:rsidR="00187808" w:rsidRPr="00F4548C" w:rsidRDefault="00187808" w:rsidP="00F4548C">
      <w:pPr>
        <w:spacing w:after="0"/>
        <w:rPr>
          <w:rFonts w:cstheme="minorHAnsi"/>
          <w:sz w:val="18"/>
          <w:szCs w:val="18"/>
        </w:rPr>
      </w:pPr>
      <w:r w:rsidRPr="00F4548C">
        <w:rPr>
          <w:rFonts w:cstheme="minorHAnsi"/>
          <w:sz w:val="18"/>
          <w:szCs w:val="18"/>
        </w:rPr>
        <w:t xml:space="preserve">Niniejsza szczegółowa specyfikacja techniczna (SST) jest stosowana jako dokument przetargowy i kontraktowy przy zlecaniu i realizacji robót określonych w punkcie 1.1. </w:t>
      </w:r>
    </w:p>
    <w:p w14:paraId="6B411EFF" w14:textId="77777777" w:rsidR="00187808" w:rsidRPr="00F4548C" w:rsidRDefault="00187808" w:rsidP="00F4548C">
      <w:pPr>
        <w:spacing w:after="0"/>
        <w:rPr>
          <w:rFonts w:cstheme="minorHAnsi"/>
          <w:sz w:val="18"/>
          <w:szCs w:val="18"/>
        </w:rPr>
      </w:pPr>
      <w:r w:rsidRPr="00F4548C">
        <w:rPr>
          <w:rFonts w:cstheme="minorHAnsi"/>
          <w:sz w:val="18"/>
          <w:szCs w:val="18"/>
        </w:rPr>
        <w:t xml:space="preserve">1.3. Zakres robót objętych SST </w:t>
      </w:r>
    </w:p>
    <w:p w14:paraId="3C4EFB1F" w14:textId="77777777" w:rsidR="00187808" w:rsidRPr="00F4548C" w:rsidRDefault="00187808" w:rsidP="00F4548C">
      <w:pPr>
        <w:spacing w:after="0"/>
        <w:rPr>
          <w:rFonts w:cstheme="minorHAnsi"/>
          <w:sz w:val="18"/>
          <w:szCs w:val="18"/>
        </w:rPr>
      </w:pPr>
    </w:p>
    <w:p w14:paraId="3D04B00D" w14:textId="77777777" w:rsidR="00187808" w:rsidRPr="00F4548C" w:rsidRDefault="00187808" w:rsidP="00F4548C">
      <w:pPr>
        <w:spacing w:after="0"/>
        <w:rPr>
          <w:rFonts w:cstheme="minorHAnsi"/>
          <w:sz w:val="18"/>
          <w:szCs w:val="18"/>
        </w:rPr>
      </w:pPr>
      <w:r w:rsidRPr="00F4548C">
        <w:rPr>
          <w:rFonts w:cstheme="minorHAnsi"/>
          <w:sz w:val="18"/>
          <w:szCs w:val="18"/>
        </w:rPr>
        <w:t xml:space="preserve">Ustalenia zawarte w niniejszej specyfikacji dotyczą zasad prowadzenia robót związanych z wykonaniem i odbiorem </w:t>
      </w:r>
    </w:p>
    <w:p w14:paraId="77E2A9C0" w14:textId="77777777" w:rsidR="00187808" w:rsidRPr="00F4548C" w:rsidRDefault="00187808" w:rsidP="00F4548C">
      <w:pPr>
        <w:spacing w:after="0"/>
        <w:rPr>
          <w:rFonts w:cstheme="minorHAnsi"/>
          <w:sz w:val="18"/>
          <w:szCs w:val="18"/>
        </w:rPr>
      </w:pPr>
      <w:r w:rsidRPr="00F4548C">
        <w:rPr>
          <w:rFonts w:cstheme="minorHAnsi"/>
          <w:sz w:val="18"/>
          <w:szCs w:val="18"/>
        </w:rPr>
        <w:t xml:space="preserve">a) - </w:t>
      </w:r>
      <w:r w:rsidRPr="00F4548C">
        <w:rPr>
          <w:rFonts w:cstheme="minorHAnsi"/>
          <w:i/>
          <w:iCs/>
          <w:sz w:val="18"/>
          <w:szCs w:val="18"/>
        </w:rPr>
        <w:t>przypowierzchniowej regulacji pionowej urządzeń podziemnych tj do wysokości niwelety nawierzchni jezdni bądź chodnika</w:t>
      </w:r>
      <w:r w:rsidRPr="00F4548C">
        <w:rPr>
          <w:rFonts w:cstheme="minorHAnsi"/>
          <w:sz w:val="18"/>
          <w:szCs w:val="18"/>
        </w:rPr>
        <w:t xml:space="preserve">. </w:t>
      </w:r>
    </w:p>
    <w:p w14:paraId="4D973272" w14:textId="77777777" w:rsidR="00187808" w:rsidRPr="00F4548C" w:rsidRDefault="00187808" w:rsidP="00F4548C">
      <w:pPr>
        <w:spacing w:after="0"/>
        <w:rPr>
          <w:rFonts w:cstheme="minorHAnsi"/>
          <w:sz w:val="18"/>
          <w:szCs w:val="18"/>
        </w:rPr>
      </w:pPr>
      <w:r w:rsidRPr="00F4548C">
        <w:rPr>
          <w:rFonts w:cstheme="minorHAnsi"/>
          <w:sz w:val="18"/>
          <w:szCs w:val="18"/>
        </w:rPr>
        <w:t xml:space="preserve">b) - </w:t>
      </w:r>
      <w:r w:rsidRPr="00F4548C">
        <w:rPr>
          <w:rFonts w:cstheme="minorHAnsi"/>
          <w:i/>
          <w:iCs/>
          <w:sz w:val="18"/>
          <w:szCs w:val="18"/>
        </w:rPr>
        <w:t xml:space="preserve">lokalizacyjnym nowym usytuowaniu studzienek ściekowych </w:t>
      </w:r>
      <w:r w:rsidRPr="00F4548C">
        <w:rPr>
          <w:rFonts w:cstheme="minorHAnsi"/>
          <w:sz w:val="18"/>
          <w:szCs w:val="18"/>
        </w:rPr>
        <w:t xml:space="preserve">( z ewentualnym montażem nowych elelemnetów z kratkami przy krawężniku w jezdni – dostosowanie urządzeń do skutecznego odwodnienia jezdni poprzez punktowe przesuniecie lokalizacyjne do osi przykrawężnikowego odwodnienia </w:t>
      </w:r>
      <w:r w:rsidRPr="00F4548C">
        <w:rPr>
          <w:rFonts w:cstheme="minorHAnsi"/>
          <w:i/>
          <w:iCs/>
          <w:sz w:val="18"/>
          <w:szCs w:val="18"/>
        </w:rPr>
        <w:t>( wraz z naprawą/przedużeniem części przykanalika kanalizacyjnego)</w:t>
      </w:r>
      <w:r w:rsidRPr="00F4548C">
        <w:rPr>
          <w:rFonts w:cstheme="minorHAnsi"/>
          <w:sz w:val="18"/>
          <w:szCs w:val="18"/>
        </w:rPr>
        <w:t xml:space="preserve">. </w:t>
      </w:r>
    </w:p>
    <w:p w14:paraId="3C771775" w14:textId="77777777" w:rsidR="00187808" w:rsidRPr="00F4548C" w:rsidRDefault="00187808" w:rsidP="00F4548C">
      <w:pPr>
        <w:spacing w:after="0"/>
        <w:rPr>
          <w:rFonts w:cstheme="minorHAnsi"/>
          <w:sz w:val="18"/>
          <w:szCs w:val="18"/>
        </w:rPr>
      </w:pPr>
      <w:r w:rsidRPr="00F4548C">
        <w:rPr>
          <w:rFonts w:cstheme="minorHAnsi"/>
          <w:sz w:val="18"/>
          <w:szCs w:val="18"/>
        </w:rPr>
        <w:t xml:space="preserve">1.4. Określenia podstawowe </w:t>
      </w:r>
    </w:p>
    <w:p w14:paraId="3FCBA764" w14:textId="77777777" w:rsidR="00187808" w:rsidRPr="00F4548C" w:rsidRDefault="00187808" w:rsidP="00F4548C">
      <w:pPr>
        <w:spacing w:after="0"/>
        <w:rPr>
          <w:rFonts w:cstheme="minorHAnsi"/>
          <w:sz w:val="18"/>
          <w:szCs w:val="18"/>
        </w:rPr>
      </w:pPr>
      <w:r w:rsidRPr="00F4548C">
        <w:rPr>
          <w:rFonts w:cstheme="minorHAnsi"/>
          <w:sz w:val="18"/>
          <w:szCs w:val="18"/>
        </w:rPr>
        <w:t xml:space="preserve">1.4.1. Właz studzienki - element żeliwny przeznaczony do przykrycia podziemnych studzienek rewizyjnych, umożliwiający dostęp do urządzeń kanalizacyjnych. </w:t>
      </w:r>
    </w:p>
    <w:p w14:paraId="02E1708A" w14:textId="77777777" w:rsidR="00187808" w:rsidRPr="00F4548C" w:rsidRDefault="00187808" w:rsidP="00F4548C">
      <w:pPr>
        <w:spacing w:after="0"/>
        <w:rPr>
          <w:rFonts w:cstheme="minorHAnsi"/>
          <w:sz w:val="18"/>
          <w:szCs w:val="18"/>
        </w:rPr>
      </w:pPr>
      <w:r w:rsidRPr="00F4548C">
        <w:rPr>
          <w:rFonts w:cstheme="minorHAnsi"/>
          <w:sz w:val="18"/>
          <w:szCs w:val="18"/>
        </w:rPr>
        <w:t xml:space="preserve">1.4.2. Kratka ściekowa - urządzenie, przez które wody opadowe przedostają się od góry do wpustu ulicznego. </w:t>
      </w:r>
    </w:p>
    <w:p w14:paraId="1DA6FD01" w14:textId="77777777" w:rsidR="00187808" w:rsidRPr="00F4548C" w:rsidRDefault="00187808" w:rsidP="00F4548C">
      <w:pPr>
        <w:spacing w:after="0"/>
        <w:rPr>
          <w:rFonts w:cstheme="minorHAnsi"/>
          <w:sz w:val="18"/>
          <w:szCs w:val="18"/>
        </w:rPr>
      </w:pPr>
      <w:r w:rsidRPr="00F4548C">
        <w:rPr>
          <w:rFonts w:cstheme="minorHAnsi"/>
          <w:sz w:val="18"/>
          <w:szCs w:val="18"/>
        </w:rPr>
        <w:t xml:space="preserve">1.4.3. Skrzynka uliczna wodociągowa - element żeliwny służący ochronie czpienia zasuwy wodociągowej dzięki któremu można otwierać lub zamykać zasuwę </w:t>
      </w:r>
    </w:p>
    <w:p w14:paraId="2A44E2EA" w14:textId="77777777" w:rsidR="00187808" w:rsidRPr="00F4548C" w:rsidRDefault="00187808" w:rsidP="00F4548C">
      <w:pPr>
        <w:spacing w:after="0"/>
        <w:rPr>
          <w:rFonts w:cstheme="minorHAnsi"/>
          <w:sz w:val="18"/>
          <w:szCs w:val="18"/>
        </w:rPr>
      </w:pPr>
      <w:r w:rsidRPr="00F4548C">
        <w:rPr>
          <w:rFonts w:cstheme="minorHAnsi"/>
          <w:sz w:val="18"/>
          <w:szCs w:val="18"/>
        </w:rPr>
        <w:t xml:space="preserve">1.4.4. Skrzynka uliczna gazowa - element żeliwny służący ochronie czpienia zasuwy gazowej umożliwia zamykanie lub otwieranie zasuwy </w:t>
      </w:r>
    </w:p>
    <w:p w14:paraId="2FC1E36E" w14:textId="77777777" w:rsidR="00187808" w:rsidRPr="00F4548C" w:rsidRDefault="00187808" w:rsidP="00F4548C">
      <w:pPr>
        <w:spacing w:after="0"/>
        <w:rPr>
          <w:rFonts w:cstheme="minorHAnsi"/>
          <w:sz w:val="18"/>
          <w:szCs w:val="18"/>
        </w:rPr>
      </w:pPr>
      <w:r w:rsidRPr="00F4548C">
        <w:rPr>
          <w:rFonts w:cstheme="minorHAnsi"/>
          <w:sz w:val="18"/>
          <w:szCs w:val="18"/>
        </w:rPr>
        <w:t xml:space="preserve">1.4.5. Pokrywa studzienki telefonicznej - element żelbetowy przeznaczony do przykrycia podziemnych studzienek telefonicznych, umożliwiający dostęp do urządzeń telekomunikacyjnych. </w:t>
      </w:r>
    </w:p>
    <w:p w14:paraId="3C3EC42F" w14:textId="77777777" w:rsidR="00187808" w:rsidRPr="00F4548C" w:rsidRDefault="00187808" w:rsidP="00F4548C">
      <w:pPr>
        <w:spacing w:after="0"/>
        <w:rPr>
          <w:rFonts w:cstheme="minorHAnsi"/>
          <w:sz w:val="18"/>
          <w:szCs w:val="18"/>
        </w:rPr>
      </w:pPr>
      <w:r w:rsidRPr="00F4548C">
        <w:rPr>
          <w:rFonts w:cstheme="minorHAnsi"/>
          <w:sz w:val="18"/>
          <w:szCs w:val="18"/>
        </w:rPr>
        <w:t xml:space="preserve">1.4.6. Pozostałe określenia podstawowe są zgodne z obowiązującymi, odpowiednimi polskimi normami i z definicjami podanymi w OST D-M-00.00.00 „Wymagania ogólne” [1] pkt 1.4. </w:t>
      </w:r>
    </w:p>
    <w:p w14:paraId="4EF91504" w14:textId="77777777" w:rsidR="00187808" w:rsidRPr="00F4548C" w:rsidRDefault="00187808" w:rsidP="00F4548C">
      <w:pPr>
        <w:spacing w:after="0"/>
        <w:rPr>
          <w:rFonts w:cstheme="minorHAnsi"/>
          <w:sz w:val="18"/>
          <w:szCs w:val="18"/>
        </w:rPr>
      </w:pPr>
      <w:r w:rsidRPr="00F4548C">
        <w:rPr>
          <w:rFonts w:cstheme="minorHAnsi"/>
          <w:sz w:val="18"/>
          <w:szCs w:val="18"/>
        </w:rPr>
        <w:t xml:space="preserve">1.5. Ogólne wymagania dotyczące robót </w:t>
      </w:r>
    </w:p>
    <w:p w14:paraId="44A82168" w14:textId="77777777" w:rsidR="00187808" w:rsidRPr="00F4548C" w:rsidRDefault="00187808" w:rsidP="00F4548C">
      <w:pPr>
        <w:spacing w:after="0"/>
        <w:rPr>
          <w:rFonts w:cstheme="minorHAnsi"/>
          <w:sz w:val="18"/>
          <w:szCs w:val="18"/>
        </w:rPr>
      </w:pPr>
    </w:p>
    <w:p w14:paraId="01165C4A" w14:textId="77777777" w:rsidR="00187808" w:rsidRPr="00F4548C" w:rsidRDefault="00187808" w:rsidP="00F4548C">
      <w:pPr>
        <w:spacing w:after="0"/>
        <w:rPr>
          <w:rFonts w:cstheme="minorHAnsi"/>
          <w:sz w:val="18"/>
          <w:szCs w:val="18"/>
        </w:rPr>
      </w:pPr>
      <w:r w:rsidRPr="00F4548C">
        <w:rPr>
          <w:rFonts w:cstheme="minorHAnsi"/>
          <w:sz w:val="18"/>
          <w:szCs w:val="18"/>
        </w:rPr>
        <w:t xml:space="preserve">Ogólne wymagania dotyczące robót podano w ST D-M-00.00.00 „Wymagania ogólne” [1] pkt 1.5. </w:t>
      </w:r>
    </w:p>
    <w:p w14:paraId="51DF3DA0" w14:textId="77777777" w:rsidR="00187808" w:rsidRPr="00F4548C" w:rsidRDefault="00187808" w:rsidP="00F4548C">
      <w:pPr>
        <w:spacing w:after="0"/>
        <w:rPr>
          <w:rFonts w:cstheme="minorHAnsi"/>
          <w:sz w:val="18"/>
          <w:szCs w:val="18"/>
        </w:rPr>
      </w:pPr>
      <w:r w:rsidRPr="00F4548C">
        <w:rPr>
          <w:rFonts w:cstheme="minorHAnsi"/>
          <w:sz w:val="18"/>
          <w:szCs w:val="18"/>
        </w:rPr>
        <w:t xml:space="preserve">2. MATERIAŁY </w:t>
      </w:r>
    </w:p>
    <w:p w14:paraId="7C4C0C8C" w14:textId="77777777" w:rsidR="00187808" w:rsidRPr="00F4548C" w:rsidRDefault="00187808" w:rsidP="00F4548C">
      <w:pPr>
        <w:spacing w:after="0"/>
        <w:rPr>
          <w:rFonts w:cstheme="minorHAnsi"/>
          <w:sz w:val="18"/>
          <w:szCs w:val="18"/>
        </w:rPr>
      </w:pPr>
      <w:r w:rsidRPr="00F4548C">
        <w:rPr>
          <w:rFonts w:cstheme="minorHAnsi"/>
          <w:sz w:val="18"/>
          <w:szCs w:val="18"/>
        </w:rPr>
        <w:t xml:space="preserve">2.1. Ogólne wymagania dotyczące materiałów </w:t>
      </w:r>
    </w:p>
    <w:p w14:paraId="0C8A51F8" w14:textId="77777777" w:rsidR="00187808" w:rsidRPr="00F4548C" w:rsidRDefault="00187808" w:rsidP="00F4548C">
      <w:pPr>
        <w:spacing w:after="0"/>
        <w:rPr>
          <w:rFonts w:cstheme="minorHAnsi"/>
          <w:sz w:val="18"/>
          <w:szCs w:val="18"/>
        </w:rPr>
      </w:pPr>
    </w:p>
    <w:p w14:paraId="31775B5B" w14:textId="77777777" w:rsidR="00187808" w:rsidRPr="00F4548C" w:rsidRDefault="00187808" w:rsidP="00F4548C">
      <w:pPr>
        <w:spacing w:after="0"/>
        <w:rPr>
          <w:rFonts w:cstheme="minorHAnsi"/>
          <w:sz w:val="18"/>
          <w:szCs w:val="18"/>
        </w:rPr>
      </w:pPr>
      <w:r w:rsidRPr="00F4548C">
        <w:rPr>
          <w:rFonts w:cstheme="minorHAnsi"/>
          <w:sz w:val="18"/>
          <w:szCs w:val="18"/>
        </w:rPr>
        <w:t xml:space="preserve">Ogólne wymagania dotyczące materiałów, ich pozyskiwania i składowania, podano w ST D-M-00.00.00 „Wymagania ogólne” [1] pkt 2. </w:t>
      </w:r>
    </w:p>
    <w:p w14:paraId="4AF877BE" w14:textId="77777777" w:rsidR="00187808" w:rsidRPr="00F4548C" w:rsidRDefault="00187808" w:rsidP="00F4548C">
      <w:pPr>
        <w:spacing w:after="0"/>
        <w:rPr>
          <w:rFonts w:cstheme="minorHAnsi"/>
          <w:sz w:val="18"/>
          <w:szCs w:val="18"/>
        </w:rPr>
      </w:pPr>
      <w:r w:rsidRPr="00F4548C">
        <w:rPr>
          <w:rFonts w:cstheme="minorHAnsi"/>
          <w:sz w:val="18"/>
          <w:szCs w:val="18"/>
        </w:rPr>
        <w:t xml:space="preserve">2.2. Materiały do wykonania regulacji pionowej urządzeń podziemnych </w:t>
      </w:r>
    </w:p>
    <w:p w14:paraId="39168B04" w14:textId="77777777" w:rsidR="00187808" w:rsidRPr="00F4548C" w:rsidRDefault="00187808" w:rsidP="00F4548C">
      <w:pPr>
        <w:spacing w:after="0"/>
        <w:rPr>
          <w:rFonts w:cstheme="minorHAnsi"/>
          <w:sz w:val="18"/>
          <w:szCs w:val="18"/>
        </w:rPr>
      </w:pPr>
    </w:p>
    <w:p w14:paraId="30DFEDDF" w14:textId="6EFD4884" w:rsidR="00187808" w:rsidRPr="00F4548C" w:rsidRDefault="00187808" w:rsidP="00F4548C">
      <w:pPr>
        <w:spacing w:after="0"/>
        <w:rPr>
          <w:rFonts w:cstheme="minorHAnsi"/>
          <w:sz w:val="18"/>
          <w:szCs w:val="18"/>
        </w:rPr>
      </w:pPr>
      <w:r w:rsidRPr="00F4548C">
        <w:rPr>
          <w:rFonts w:cstheme="minorHAnsi"/>
          <w:sz w:val="18"/>
          <w:szCs w:val="18"/>
        </w:rPr>
        <w:t xml:space="preserve">Do przypowierzchniowej regulacji należy użyć: </w:t>
      </w:r>
    </w:p>
    <w:p w14:paraId="05D3E346" w14:textId="32415904" w:rsidR="00E54018" w:rsidRPr="00F4548C" w:rsidRDefault="00E54018" w:rsidP="00F4548C">
      <w:pPr>
        <w:spacing w:after="0"/>
        <w:rPr>
          <w:rFonts w:cstheme="minorHAnsi"/>
          <w:sz w:val="18"/>
          <w:szCs w:val="18"/>
        </w:rPr>
      </w:pPr>
      <w:r w:rsidRPr="00F4548C">
        <w:rPr>
          <w:rFonts w:cstheme="minorHAnsi"/>
          <w:sz w:val="18"/>
          <w:szCs w:val="18"/>
        </w:rPr>
        <w:t xml:space="preserve">- </w:t>
      </w:r>
      <w:r w:rsidR="00610770" w:rsidRPr="00F4548C">
        <w:rPr>
          <w:rFonts w:cstheme="minorHAnsi"/>
          <w:sz w:val="18"/>
          <w:szCs w:val="18"/>
        </w:rPr>
        <w:t>beton klasy min. b-20</w:t>
      </w:r>
    </w:p>
    <w:p w14:paraId="5E45C136" w14:textId="1522D4B6" w:rsidR="00187808" w:rsidRPr="00F4548C" w:rsidRDefault="00187808" w:rsidP="00F4548C">
      <w:pPr>
        <w:spacing w:after="0"/>
        <w:rPr>
          <w:rFonts w:cstheme="minorHAnsi"/>
          <w:sz w:val="18"/>
          <w:szCs w:val="18"/>
        </w:rPr>
      </w:pPr>
      <w:r w:rsidRPr="00F4548C">
        <w:rPr>
          <w:rFonts w:cstheme="minorHAnsi"/>
          <w:sz w:val="18"/>
          <w:szCs w:val="18"/>
        </w:rPr>
        <w:t xml:space="preserve">- zaprawy cementowej </w:t>
      </w:r>
      <w:r w:rsidR="00610770" w:rsidRPr="00F4548C">
        <w:rPr>
          <w:rFonts w:cstheme="minorHAnsi"/>
          <w:sz w:val="18"/>
          <w:szCs w:val="18"/>
        </w:rPr>
        <w:t>klasy nie niższej niż M12</w:t>
      </w:r>
    </w:p>
    <w:p w14:paraId="3512131A" w14:textId="77777777" w:rsidR="00187808" w:rsidRPr="00F4548C" w:rsidRDefault="00187808" w:rsidP="00F4548C">
      <w:pPr>
        <w:spacing w:after="0"/>
        <w:rPr>
          <w:rFonts w:cstheme="minorHAnsi"/>
          <w:sz w:val="18"/>
          <w:szCs w:val="18"/>
        </w:rPr>
      </w:pPr>
      <w:r w:rsidRPr="00F4548C">
        <w:rPr>
          <w:rFonts w:cstheme="minorHAnsi"/>
          <w:sz w:val="18"/>
          <w:szCs w:val="18"/>
        </w:rPr>
        <w:t xml:space="preserve">- ewentualnie specjalistycznych pierścieni do regulacji studzienek kanalizacyjnych oraz telefonicznych. </w:t>
      </w:r>
    </w:p>
    <w:p w14:paraId="1173A829" w14:textId="77777777" w:rsidR="00187808" w:rsidRPr="00F4548C" w:rsidRDefault="00187808" w:rsidP="00F4548C">
      <w:pPr>
        <w:spacing w:after="0"/>
        <w:rPr>
          <w:rFonts w:cstheme="minorHAnsi"/>
          <w:sz w:val="18"/>
          <w:szCs w:val="18"/>
        </w:rPr>
      </w:pPr>
    </w:p>
    <w:p w14:paraId="22C53B79" w14:textId="77777777" w:rsidR="00187808" w:rsidRPr="00F4548C" w:rsidRDefault="00187808" w:rsidP="00F4548C">
      <w:pPr>
        <w:spacing w:after="0"/>
        <w:rPr>
          <w:rFonts w:cstheme="minorHAnsi"/>
          <w:sz w:val="18"/>
          <w:szCs w:val="18"/>
        </w:rPr>
      </w:pPr>
      <w:r w:rsidRPr="00F4548C">
        <w:rPr>
          <w:rFonts w:cstheme="minorHAnsi"/>
          <w:sz w:val="18"/>
          <w:szCs w:val="18"/>
        </w:rPr>
        <w:t xml:space="preserve">3. SPRZĘT </w:t>
      </w:r>
    </w:p>
    <w:p w14:paraId="0387615C" w14:textId="77777777" w:rsidR="00187808" w:rsidRPr="00F4548C" w:rsidRDefault="00187808" w:rsidP="00F4548C">
      <w:pPr>
        <w:spacing w:after="0"/>
        <w:rPr>
          <w:rFonts w:cstheme="minorHAnsi"/>
          <w:sz w:val="18"/>
          <w:szCs w:val="18"/>
        </w:rPr>
      </w:pPr>
      <w:r w:rsidRPr="00F4548C">
        <w:rPr>
          <w:rFonts w:cstheme="minorHAnsi"/>
          <w:sz w:val="18"/>
          <w:szCs w:val="18"/>
        </w:rPr>
        <w:t xml:space="preserve">3.1. Ogólne wymagania dotyczące sprzętu </w:t>
      </w:r>
    </w:p>
    <w:p w14:paraId="7BAEB613" w14:textId="77777777" w:rsidR="00187808" w:rsidRPr="00F4548C" w:rsidRDefault="00187808" w:rsidP="00F4548C">
      <w:pPr>
        <w:spacing w:after="0"/>
        <w:rPr>
          <w:rFonts w:cstheme="minorHAnsi"/>
          <w:sz w:val="18"/>
          <w:szCs w:val="18"/>
        </w:rPr>
      </w:pPr>
    </w:p>
    <w:p w14:paraId="788BE4D2" w14:textId="77777777" w:rsidR="00187808" w:rsidRPr="00F4548C" w:rsidRDefault="00187808" w:rsidP="00F4548C">
      <w:pPr>
        <w:spacing w:after="0"/>
        <w:rPr>
          <w:rFonts w:cstheme="minorHAnsi"/>
          <w:sz w:val="18"/>
          <w:szCs w:val="18"/>
        </w:rPr>
      </w:pPr>
      <w:r w:rsidRPr="00F4548C">
        <w:rPr>
          <w:rFonts w:cstheme="minorHAnsi"/>
          <w:sz w:val="18"/>
          <w:szCs w:val="18"/>
        </w:rPr>
        <w:t xml:space="preserve">Ogólne wymagania dotyczące sprzętu podano w ST D-M-00.00.00 „Wymagania ogólne” [1] pkt 3. </w:t>
      </w:r>
    </w:p>
    <w:p w14:paraId="29D6381D" w14:textId="77777777" w:rsidR="00187808" w:rsidRPr="00F4548C" w:rsidRDefault="00187808" w:rsidP="00F4548C">
      <w:pPr>
        <w:spacing w:after="0"/>
        <w:rPr>
          <w:rFonts w:cstheme="minorHAnsi"/>
          <w:sz w:val="18"/>
          <w:szCs w:val="18"/>
        </w:rPr>
      </w:pPr>
      <w:r w:rsidRPr="00F4548C">
        <w:rPr>
          <w:rFonts w:cstheme="minorHAnsi"/>
          <w:sz w:val="18"/>
          <w:szCs w:val="18"/>
        </w:rPr>
        <w:t xml:space="preserve">3.2. Sprzęt stosowany do wykonania robót j urządzeń podziemnych </w:t>
      </w:r>
    </w:p>
    <w:p w14:paraId="1A3372B3" w14:textId="77777777" w:rsidR="00187808" w:rsidRPr="00F4548C" w:rsidRDefault="00187808" w:rsidP="00F4548C">
      <w:pPr>
        <w:spacing w:after="0"/>
        <w:rPr>
          <w:rFonts w:cstheme="minorHAnsi"/>
          <w:sz w:val="18"/>
          <w:szCs w:val="18"/>
        </w:rPr>
      </w:pPr>
    </w:p>
    <w:p w14:paraId="42C3FF6A" w14:textId="77777777" w:rsidR="00187808" w:rsidRPr="00F4548C" w:rsidRDefault="00187808" w:rsidP="00F4548C">
      <w:pPr>
        <w:spacing w:after="0"/>
        <w:rPr>
          <w:rFonts w:cstheme="minorHAnsi"/>
          <w:sz w:val="18"/>
          <w:szCs w:val="18"/>
        </w:rPr>
      </w:pPr>
      <w:r w:rsidRPr="00F4548C">
        <w:rPr>
          <w:rFonts w:cstheme="minorHAnsi"/>
          <w:sz w:val="18"/>
          <w:szCs w:val="18"/>
        </w:rPr>
        <w:t xml:space="preserve">Wykonawca przystępujący do wykonania ww. robót, powinien wykazać się możliwością korzystania z następującego sprzętu: </w:t>
      </w:r>
    </w:p>
    <w:p w14:paraId="742A5CCC" w14:textId="77777777" w:rsidR="00187808" w:rsidRPr="00F4548C" w:rsidRDefault="00187808" w:rsidP="00F4548C">
      <w:pPr>
        <w:spacing w:after="0"/>
        <w:rPr>
          <w:rFonts w:cstheme="minorHAnsi"/>
          <w:sz w:val="18"/>
          <w:szCs w:val="18"/>
        </w:rPr>
      </w:pPr>
      <w:r w:rsidRPr="00F4548C">
        <w:rPr>
          <w:rFonts w:cstheme="minorHAnsi"/>
          <w:sz w:val="18"/>
          <w:szCs w:val="18"/>
        </w:rPr>
        <w:t xml:space="preserve">- piły tarczowej, </w:t>
      </w:r>
    </w:p>
    <w:p w14:paraId="1836EF67" w14:textId="77777777" w:rsidR="00187808" w:rsidRPr="00F4548C" w:rsidRDefault="00187808" w:rsidP="00F4548C">
      <w:pPr>
        <w:spacing w:after="0"/>
        <w:rPr>
          <w:rFonts w:cstheme="minorHAnsi"/>
          <w:sz w:val="18"/>
          <w:szCs w:val="18"/>
        </w:rPr>
      </w:pPr>
      <w:r w:rsidRPr="00F4548C">
        <w:rPr>
          <w:rFonts w:cstheme="minorHAnsi"/>
          <w:sz w:val="18"/>
          <w:szCs w:val="18"/>
        </w:rPr>
        <w:t xml:space="preserve">- młotków, łomów, </w:t>
      </w:r>
    </w:p>
    <w:p w14:paraId="0E8B0E79" w14:textId="77777777" w:rsidR="00187808" w:rsidRPr="00F4548C" w:rsidRDefault="00187808" w:rsidP="00F4548C">
      <w:pPr>
        <w:spacing w:after="0"/>
        <w:rPr>
          <w:rFonts w:cstheme="minorHAnsi"/>
          <w:sz w:val="18"/>
          <w:szCs w:val="18"/>
        </w:rPr>
      </w:pPr>
      <w:r w:rsidRPr="00F4548C">
        <w:rPr>
          <w:rFonts w:cstheme="minorHAnsi"/>
          <w:sz w:val="18"/>
          <w:szCs w:val="18"/>
        </w:rPr>
        <w:t xml:space="preserve">- sprzętu pomocniczego (szczotka, łopata, itp.). </w:t>
      </w:r>
    </w:p>
    <w:p w14:paraId="07B6F973" w14:textId="77777777" w:rsidR="00187808" w:rsidRPr="00F4548C" w:rsidRDefault="00187808" w:rsidP="00F4548C">
      <w:pPr>
        <w:spacing w:after="0"/>
        <w:rPr>
          <w:rFonts w:cstheme="minorHAnsi"/>
          <w:sz w:val="18"/>
          <w:szCs w:val="18"/>
        </w:rPr>
      </w:pPr>
      <w:r w:rsidRPr="00F4548C">
        <w:rPr>
          <w:rFonts w:cstheme="minorHAnsi"/>
          <w:sz w:val="18"/>
          <w:szCs w:val="18"/>
        </w:rPr>
        <w:t xml:space="preserve">- sprzętu do wykonania przewiertu przykanalików odc. wskazanych w przedmiarze. </w:t>
      </w:r>
    </w:p>
    <w:p w14:paraId="118C5AD1" w14:textId="77777777" w:rsidR="00187808" w:rsidRPr="00F4548C" w:rsidRDefault="00187808" w:rsidP="00F4548C">
      <w:pPr>
        <w:spacing w:after="0"/>
        <w:rPr>
          <w:rFonts w:cstheme="minorHAnsi"/>
          <w:sz w:val="18"/>
          <w:szCs w:val="18"/>
        </w:rPr>
      </w:pPr>
    </w:p>
    <w:p w14:paraId="5084B394" w14:textId="77777777" w:rsidR="00187808" w:rsidRPr="00F4548C" w:rsidRDefault="00187808" w:rsidP="00F4548C">
      <w:pPr>
        <w:spacing w:after="0"/>
        <w:rPr>
          <w:rFonts w:cstheme="minorHAnsi"/>
          <w:sz w:val="18"/>
          <w:szCs w:val="18"/>
        </w:rPr>
      </w:pPr>
      <w:r w:rsidRPr="00F4548C">
        <w:rPr>
          <w:rFonts w:cstheme="minorHAnsi"/>
          <w:sz w:val="18"/>
          <w:szCs w:val="18"/>
        </w:rPr>
        <w:t xml:space="preserve">4. TRANSPORT </w:t>
      </w:r>
    </w:p>
    <w:p w14:paraId="0DEA22B0" w14:textId="77777777" w:rsidR="00187808" w:rsidRPr="00F4548C" w:rsidRDefault="00187808" w:rsidP="00F4548C">
      <w:pPr>
        <w:spacing w:after="0"/>
        <w:rPr>
          <w:rFonts w:cstheme="minorHAnsi"/>
          <w:sz w:val="18"/>
          <w:szCs w:val="18"/>
        </w:rPr>
      </w:pPr>
      <w:r w:rsidRPr="00F4548C">
        <w:rPr>
          <w:rFonts w:cstheme="minorHAnsi"/>
          <w:sz w:val="18"/>
          <w:szCs w:val="18"/>
        </w:rPr>
        <w:t xml:space="preserve">4.1. Ogólne wymagania dotyczące transportu </w:t>
      </w:r>
    </w:p>
    <w:p w14:paraId="6A417F52" w14:textId="77777777" w:rsidR="00187808" w:rsidRPr="00F4548C" w:rsidRDefault="00187808" w:rsidP="00F4548C">
      <w:pPr>
        <w:spacing w:after="0"/>
        <w:rPr>
          <w:rFonts w:cstheme="minorHAnsi"/>
          <w:sz w:val="18"/>
          <w:szCs w:val="18"/>
        </w:rPr>
      </w:pPr>
    </w:p>
    <w:p w14:paraId="6DBE4E45" w14:textId="77777777" w:rsidR="00187808" w:rsidRPr="00F4548C" w:rsidRDefault="00187808" w:rsidP="00F4548C">
      <w:pPr>
        <w:spacing w:after="0"/>
        <w:rPr>
          <w:rFonts w:cstheme="minorHAnsi"/>
          <w:sz w:val="18"/>
          <w:szCs w:val="18"/>
        </w:rPr>
      </w:pPr>
      <w:r w:rsidRPr="00F4548C">
        <w:rPr>
          <w:rFonts w:cstheme="minorHAnsi"/>
          <w:sz w:val="18"/>
          <w:szCs w:val="18"/>
        </w:rPr>
        <w:t xml:space="preserve">Ogólne wymagania dotyczące transportu podano w ST D-M-00.00.00 „Wymagania ogólne” [1] pkt 4. </w:t>
      </w:r>
    </w:p>
    <w:p w14:paraId="38CD92F8" w14:textId="77777777" w:rsidR="00187808" w:rsidRPr="00F4548C" w:rsidRDefault="00187808" w:rsidP="00F4548C">
      <w:pPr>
        <w:spacing w:after="0"/>
        <w:rPr>
          <w:rFonts w:cstheme="minorHAnsi"/>
          <w:sz w:val="18"/>
          <w:szCs w:val="18"/>
        </w:rPr>
      </w:pPr>
      <w:r w:rsidRPr="00F4548C">
        <w:rPr>
          <w:rFonts w:cstheme="minorHAnsi"/>
          <w:sz w:val="18"/>
          <w:szCs w:val="18"/>
        </w:rPr>
        <w:t xml:space="preserve">4.2. Transport materiałów </w:t>
      </w:r>
    </w:p>
    <w:p w14:paraId="418C0F22" w14:textId="77777777" w:rsidR="00187808" w:rsidRPr="00F4548C" w:rsidRDefault="00187808" w:rsidP="00F4548C">
      <w:pPr>
        <w:spacing w:after="0"/>
        <w:rPr>
          <w:rFonts w:cstheme="minorHAnsi"/>
          <w:sz w:val="18"/>
          <w:szCs w:val="18"/>
        </w:rPr>
      </w:pPr>
    </w:p>
    <w:p w14:paraId="352D596E" w14:textId="77777777" w:rsidR="00187808" w:rsidRPr="00F4548C" w:rsidRDefault="00187808" w:rsidP="00F4548C">
      <w:pPr>
        <w:spacing w:after="0"/>
        <w:rPr>
          <w:rFonts w:cstheme="minorHAnsi"/>
          <w:sz w:val="18"/>
          <w:szCs w:val="18"/>
        </w:rPr>
      </w:pPr>
      <w:r w:rsidRPr="00F4548C">
        <w:rPr>
          <w:rFonts w:cstheme="minorHAnsi"/>
          <w:sz w:val="18"/>
          <w:szCs w:val="18"/>
        </w:rPr>
        <w:t xml:space="preserve">Transport nowych materiałów do wykonania naprawy, powinien odpowiadać wymaganiom określonym w OST D-M-00.00.00 „Wymagania ogólne” pkt 4. </w:t>
      </w:r>
    </w:p>
    <w:p w14:paraId="27CC8EC7" w14:textId="77777777" w:rsidR="00187808" w:rsidRPr="00F4548C" w:rsidRDefault="00187808" w:rsidP="00F4548C">
      <w:pPr>
        <w:spacing w:after="0"/>
        <w:rPr>
          <w:rFonts w:cstheme="minorHAnsi"/>
          <w:sz w:val="18"/>
          <w:szCs w:val="18"/>
        </w:rPr>
      </w:pPr>
      <w:r w:rsidRPr="00F4548C">
        <w:rPr>
          <w:rFonts w:cstheme="minorHAnsi"/>
          <w:sz w:val="18"/>
          <w:szCs w:val="18"/>
        </w:rPr>
        <w:t xml:space="preserve">5. WYKONANIE ROBÓT </w:t>
      </w:r>
    </w:p>
    <w:p w14:paraId="6D8E3C83" w14:textId="77777777" w:rsidR="00187808" w:rsidRPr="00F4548C" w:rsidRDefault="00187808" w:rsidP="00F4548C">
      <w:pPr>
        <w:spacing w:after="0"/>
        <w:rPr>
          <w:rFonts w:cstheme="minorHAnsi"/>
          <w:sz w:val="18"/>
          <w:szCs w:val="18"/>
        </w:rPr>
      </w:pPr>
      <w:r w:rsidRPr="00F4548C">
        <w:rPr>
          <w:rFonts w:cstheme="minorHAnsi"/>
          <w:sz w:val="18"/>
          <w:szCs w:val="18"/>
        </w:rPr>
        <w:t xml:space="preserve">5.1. Ogólne zasady wykonania robót </w:t>
      </w:r>
    </w:p>
    <w:p w14:paraId="04B44DBA" w14:textId="77777777" w:rsidR="00187808" w:rsidRPr="00F4548C" w:rsidRDefault="00187808" w:rsidP="00F4548C">
      <w:pPr>
        <w:spacing w:after="0"/>
        <w:rPr>
          <w:rFonts w:cstheme="minorHAnsi"/>
          <w:sz w:val="18"/>
          <w:szCs w:val="18"/>
        </w:rPr>
      </w:pPr>
    </w:p>
    <w:p w14:paraId="14168DD9" w14:textId="77777777" w:rsidR="00187808" w:rsidRPr="00F4548C" w:rsidRDefault="00187808" w:rsidP="00F4548C">
      <w:pPr>
        <w:spacing w:after="0"/>
        <w:rPr>
          <w:rFonts w:cstheme="minorHAnsi"/>
          <w:sz w:val="18"/>
          <w:szCs w:val="18"/>
        </w:rPr>
      </w:pPr>
      <w:r w:rsidRPr="00F4548C">
        <w:rPr>
          <w:rFonts w:cstheme="minorHAnsi"/>
          <w:sz w:val="18"/>
          <w:szCs w:val="18"/>
        </w:rPr>
        <w:t xml:space="preserve">Ogólne zasady wykonania robót podano w ST D-M-00.00.00 „Wymagania ogólne” [1] pkt 5. </w:t>
      </w:r>
    </w:p>
    <w:p w14:paraId="404C76ED" w14:textId="77777777" w:rsidR="00187808" w:rsidRPr="00F4548C" w:rsidRDefault="00187808" w:rsidP="00F4548C">
      <w:pPr>
        <w:spacing w:after="0"/>
        <w:rPr>
          <w:rFonts w:cstheme="minorHAnsi"/>
          <w:sz w:val="18"/>
          <w:szCs w:val="18"/>
        </w:rPr>
      </w:pPr>
      <w:r w:rsidRPr="00F4548C">
        <w:rPr>
          <w:rFonts w:cstheme="minorHAnsi"/>
          <w:sz w:val="18"/>
          <w:szCs w:val="18"/>
        </w:rPr>
        <w:t xml:space="preserve">5.2. Zasady wykonania regulacji </w:t>
      </w:r>
    </w:p>
    <w:p w14:paraId="507B4BAC" w14:textId="77777777" w:rsidR="00187808" w:rsidRPr="00F4548C" w:rsidRDefault="00187808" w:rsidP="00F4548C">
      <w:pPr>
        <w:spacing w:after="0"/>
        <w:rPr>
          <w:rFonts w:cstheme="minorHAnsi"/>
          <w:sz w:val="18"/>
          <w:szCs w:val="18"/>
        </w:rPr>
      </w:pPr>
    </w:p>
    <w:p w14:paraId="2512DCB4" w14:textId="77777777" w:rsidR="00187808" w:rsidRPr="00F4548C" w:rsidRDefault="00187808" w:rsidP="00F4548C">
      <w:pPr>
        <w:spacing w:after="0"/>
        <w:rPr>
          <w:rFonts w:cstheme="minorHAnsi"/>
          <w:sz w:val="18"/>
          <w:szCs w:val="18"/>
        </w:rPr>
      </w:pPr>
      <w:r w:rsidRPr="00F4548C">
        <w:rPr>
          <w:rFonts w:cstheme="minorHAnsi"/>
          <w:sz w:val="18"/>
          <w:szCs w:val="18"/>
        </w:rPr>
        <w:t xml:space="preserve">Wykonanie regulacji pionowej obejmuje: </w:t>
      </w:r>
    </w:p>
    <w:p w14:paraId="5FA9A959" w14:textId="77777777" w:rsidR="00187808" w:rsidRPr="00F4548C" w:rsidRDefault="00187808" w:rsidP="00F4548C">
      <w:pPr>
        <w:spacing w:after="0"/>
        <w:rPr>
          <w:rFonts w:cstheme="minorHAnsi"/>
          <w:sz w:val="18"/>
          <w:szCs w:val="18"/>
        </w:rPr>
      </w:pPr>
      <w:r w:rsidRPr="00F4548C">
        <w:rPr>
          <w:rFonts w:cstheme="minorHAnsi"/>
          <w:sz w:val="18"/>
          <w:szCs w:val="18"/>
        </w:rPr>
        <w:t xml:space="preserve">1. roboty przygotowawcze </w:t>
      </w:r>
    </w:p>
    <w:p w14:paraId="0AD2B1DF" w14:textId="77777777" w:rsidR="00187808" w:rsidRPr="00F4548C" w:rsidRDefault="00187808" w:rsidP="00F4548C">
      <w:pPr>
        <w:spacing w:after="0"/>
        <w:rPr>
          <w:rFonts w:cstheme="minorHAnsi"/>
          <w:sz w:val="18"/>
          <w:szCs w:val="18"/>
        </w:rPr>
      </w:pPr>
      <w:r w:rsidRPr="00F4548C">
        <w:rPr>
          <w:rFonts w:cstheme="minorHAnsi"/>
          <w:sz w:val="18"/>
          <w:szCs w:val="18"/>
        </w:rPr>
        <w:t xml:space="preserve">- odkrycie oraz rozebranie istniejącej pokrywy, wpustu lub skrzynki </w:t>
      </w:r>
    </w:p>
    <w:p w14:paraId="4FFE7920" w14:textId="77777777" w:rsidR="00187808" w:rsidRPr="00F4548C" w:rsidRDefault="00187808" w:rsidP="00F4548C">
      <w:pPr>
        <w:spacing w:after="0"/>
        <w:rPr>
          <w:rFonts w:cstheme="minorHAnsi"/>
          <w:sz w:val="18"/>
          <w:szCs w:val="18"/>
        </w:rPr>
      </w:pPr>
      <w:r w:rsidRPr="00F4548C">
        <w:rPr>
          <w:rFonts w:cstheme="minorHAnsi"/>
          <w:sz w:val="18"/>
          <w:szCs w:val="18"/>
        </w:rPr>
        <w:t xml:space="preserve">- ustalenie nowej wysokości </w:t>
      </w:r>
    </w:p>
    <w:p w14:paraId="7079948B" w14:textId="77777777" w:rsidR="00187808" w:rsidRPr="00F4548C" w:rsidRDefault="00187808" w:rsidP="00F4548C">
      <w:pPr>
        <w:spacing w:after="0"/>
        <w:rPr>
          <w:rFonts w:cstheme="minorHAnsi"/>
          <w:sz w:val="18"/>
          <w:szCs w:val="18"/>
        </w:rPr>
      </w:pPr>
      <w:r w:rsidRPr="00F4548C">
        <w:rPr>
          <w:rFonts w:cstheme="minorHAnsi"/>
          <w:sz w:val="18"/>
          <w:szCs w:val="18"/>
        </w:rPr>
        <w:t xml:space="preserve">2. roboty budowlane </w:t>
      </w:r>
    </w:p>
    <w:p w14:paraId="71AFF530" w14:textId="77777777" w:rsidR="00E54018" w:rsidRPr="00F4548C" w:rsidRDefault="00187808" w:rsidP="00F4548C">
      <w:pPr>
        <w:spacing w:after="0"/>
        <w:rPr>
          <w:rFonts w:cstheme="minorHAnsi"/>
          <w:sz w:val="18"/>
          <w:szCs w:val="18"/>
        </w:rPr>
      </w:pPr>
      <w:r w:rsidRPr="00F4548C">
        <w:rPr>
          <w:rFonts w:cstheme="minorHAnsi"/>
          <w:sz w:val="18"/>
          <w:szCs w:val="18"/>
        </w:rPr>
        <w:t xml:space="preserve">- zagęszczenie podłoża wokół urządzenia </w:t>
      </w:r>
    </w:p>
    <w:p w14:paraId="76670204" w14:textId="659A760E" w:rsidR="00187808" w:rsidRPr="00F4548C" w:rsidRDefault="00187808" w:rsidP="00F4548C">
      <w:pPr>
        <w:spacing w:after="0"/>
        <w:rPr>
          <w:rFonts w:cstheme="minorHAnsi"/>
          <w:sz w:val="18"/>
          <w:szCs w:val="18"/>
        </w:rPr>
      </w:pPr>
      <w:r w:rsidRPr="00F4548C">
        <w:rPr>
          <w:rFonts w:cstheme="minorHAnsi"/>
          <w:sz w:val="18"/>
          <w:szCs w:val="18"/>
        </w:rPr>
        <w:t xml:space="preserve">- ułożenie specjalnych pierścieni, utwardzenie/obetonowanie; </w:t>
      </w:r>
    </w:p>
    <w:p w14:paraId="68C557C7" w14:textId="77777777" w:rsidR="00187808" w:rsidRPr="00F4548C" w:rsidRDefault="00187808" w:rsidP="00F4548C">
      <w:pPr>
        <w:spacing w:after="0"/>
        <w:rPr>
          <w:rFonts w:cstheme="minorHAnsi"/>
          <w:sz w:val="18"/>
          <w:szCs w:val="18"/>
        </w:rPr>
      </w:pPr>
      <w:r w:rsidRPr="00F4548C">
        <w:rPr>
          <w:rFonts w:cstheme="minorHAnsi"/>
          <w:sz w:val="18"/>
          <w:szCs w:val="18"/>
        </w:rPr>
        <w:t xml:space="preserve">- ułożenie pokrywy, wpustu lub skrzynki </w:t>
      </w:r>
    </w:p>
    <w:p w14:paraId="45A5A5CA" w14:textId="77777777" w:rsidR="00187808" w:rsidRPr="00F4548C" w:rsidRDefault="00187808" w:rsidP="00F4548C">
      <w:pPr>
        <w:spacing w:after="0"/>
        <w:rPr>
          <w:rFonts w:cstheme="minorHAnsi"/>
          <w:sz w:val="18"/>
          <w:szCs w:val="18"/>
        </w:rPr>
      </w:pPr>
      <w:r w:rsidRPr="00F4548C">
        <w:rPr>
          <w:rFonts w:cstheme="minorHAnsi"/>
          <w:sz w:val="18"/>
          <w:szCs w:val="18"/>
        </w:rPr>
        <w:t xml:space="preserve">6. KONTROLA JAKOŚCI ROBÓT </w:t>
      </w:r>
    </w:p>
    <w:p w14:paraId="7ED60BDF" w14:textId="77777777" w:rsidR="00187808" w:rsidRPr="00F4548C" w:rsidRDefault="00187808" w:rsidP="00F4548C">
      <w:pPr>
        <w:spacing w:after="0"/>
        <w:rPr>
          <w:rFonts w:cstheme="minorHAnsi"/>
          <w:sz w:val="18"/>
          <w:szCs w:val="18"/>
        </w:rPr>
      </w:pPr>
      <w:r w:rsidRPr="00F4548C">
        <w:rPr>
          <w:rFonts w:cstheme="minorHAnsi"/>
          <w:sz w:val="18"/>
          <w:szCs w:val="18"/>
        </w:rPr>
        <w:t xml:space="preserve">6.1. Ogólne zasady kontroli jakości robót </w:t>
      </w:r>
    </w:p>
    <w:p w14:paraId="749273E0" w14:textId="77777777" w:rsidR="00187808" w:rsidRPr="00F4548C" w:rsidRDefault="00187808" w:rsidP="00F4548C">
      <w:pPr>
        <w:spacing w:after="0"/>
        <w:rPr>
          <w:rFonts w:cstheme="minorHAnsi"/>
          <w:sz w:val="18"/>
          <w:szCs w:val="18"/>
        </w:rPr>
      </w:pPr>
    </w:p>
    <w:p w14:paraId="317460F8" w14:textId="77777777" w:rsidR="00187808" w:rsidRPr="00F4548C" w:rsidRDefault="00187808" w:rsidP="00F4548C">
      <w:pPr>
        <w:spacing w:after="0"/>
        <w:rPr>
          <w:rFonts w:cstheme="minorHAnsi"/>
          <w:sz w:val="18"/>
          <w:szCs w:val="18"/>
        </w:rPr>
      </w:pPr>
      <w:r w:rsidRPr="00F4548C">
        <w:rPr>
          <w:rFonts w:cstheme="minorHAnsi"/>
          <w:sz w:val="18"/>
          <w:szCs w:val="18"/>
        </w:rPr>
        <w:t xml:space="preserve">Ogólne zasady kontroli jakości robót podano w ST D-M-00.00.00 „Wymagania ogólne” [1] pkt 6. </w:t>
      </w:r>
    </w:p>
    <w:p w14:paraId="58B8E907" w14:textId="77777777" w:rsidR="00187808" w:rsidRPr="00F4548C" w:rsidRDefault="00187808" w:rsidP="00F4548C">
      <w:pPr>
        <w:spacing w:after="0"/>
        <w:rPr>
          <w:rFonts w:cstheme="minorHAnsi"/>
          <w:sz w:val="18"/>
          <w:szCs w:val="18"/>
        </w:rPr>
      </w:pPr>
      <w:r w:rsidRPr="00F4548C">
        <w:rPr>
          <w:rFonts w:cstheme="minorHAnsi"/>
          <w:sz w:val="18"/>
          <w:szCs w:val="18"/>
        </w:rPr>
        <w:t xml:space="preserve">6.2. Badania przed przystąpieniem do robót </w:t>
      </w:r>
    </w:p>
    <w:p w14:paraId="48D090B4" w14:textId="77777777" w:rsidR="00187808" w:rsidRPr="00F4548C" w:rsidRDefault="00187808" w:rsidP="00F4548C">
      <w:pPr>
        <w:spacing w:after="0"/>
        <w:rPr>
          <w:rFonts w:cstheme="minorHAnsi"/>
          <w:sz w:val="18"/>
          <w:szCs w:val="18"/>
        </w:rPr>
      </w:pPr>
    </w:p>
    <w:p w14:paraId="044C1718" w14:textId="77777777" w:rsidR="00187808" w:rsidRPr="00F4548C" w:rsidRDefault="00187808" w:rsidP="00F4548C">
      <w:pPr>
        <w:spacing w:after="0"/>
        <w:rPr>
          <w:rFonts w:cstheme="minorHAnsi"/>
          <w:sz w:val="18"/>
          <w:szCs w:val="18"/>
        </w:rPr>
      </w:pPr>
      <w:r w:rsidRPr="00F4548C">
        <w:rPr>
          <w:rFonts w:cstheme="minorHAnsi"/>
          <w:sz w:val="18"/>
          <w:szCs w:val="18"/>
        </w:rPr>
        <w:t xml:space="preserve">Przed przystąpieniem do robót Wykonawca powinien: </w:t>
      </w:r>
    </w:p>
    <w:p w14:paraId="761EB50E" w14:textId="77777777" w:rsidR="00187808" w:rsidRPr="00F4548C" w:rsidRDefault="00187808" w:rsidP="00F4548C">
      <w:pPr>
        <w:spacing w:after="0"/>
        <w:rPr>
          <w:rFonts w:cstheme="minorHAnsi"/>
          <w:sz w:val="18"/>
          <w:szCs w:val="18"/>
        </w:rPr>
      </w:pPr>
      <w:r w:rsidRPr="00F4548C">
        <w:rPr>
          <w:rFonts w:cstheme="minorHAnsi"/>
          <w:sz w:val="18"/>
          <w:szCs w:val="18"/>
        </w:rPr>
        <w:t xml:space="preserve">- uzyskać wymagane dokumenty, dopuszczające wyroby budowlane do obrotu i powszechnego stosowania (certyfikaty na znak bezpieczeństwa, aprobaty techniczne, certyfikaty zgodności, deklaracje zgodności, ew. badania materiałów wykonane przez dostawców itp.), </w:t>
      </w:r>
    </w:p>
    <w:p w14:paraId="1314C2EA" w14:textId="77777777" w:rsidR="00187808" w:rsidRPr="00F4548C" w:rsidRDefault="00187808" w:rsidP="00F4548C">
      <w:pPr>
        <w:spacing w:after="0"/>
        <w:rPr>
          <w:rFonts w:cstheme="minorHAnsi"/>
          <w:sz w:val="18"/>
          <w:szCs w:val="18"/>
        </w:rPr>
      </w:pPr>
      <w:r w:rsidRPr="00F4548C">
        <w:rPr>
          <w:rFonts w:cstheme="minorHAnsi"/>
          <w:sz w:val="18"/>
          <w:szCs w:val="18"/>
        </w:rPr>
        <w:t xml:space="preserve">- sprawdzić cechy zewnętrzne gotowych materiałów z tworzyw i prefabrykowanych. </w:t>
      </w:r>
    </w:p>
    <w:p w14:paraId="1E8642FB" w14:textId="77777777" w:rsidR="00187808" w:rsidRPr="00F4548C" w:rsidRDefault="00187808" w:rsidP="00F4548C">
      <w:pPr>
        <w:spacing w:after="0"/>
        <w:rPr>
          <w:rFonts w:cstheme="minorHAnsi"/>
          <w:sz w:val="18"/>
          <w:szCs w:val="18"/>
        </w:rPr>
      </w:pPr>
    </w:p>
    <w:p w14:paraId="1FC464F6" w14:textId="77777777" w:rsidR="00187808" w:rsidRPr="00F4548C" w:rsidRDefault="00187808" w:rsidP="00F4548C">
      <w:pPr>
        <w:spacing w:after="0"/>
        <w:rPr>
          <w:rFonts w:cstheme="minorHAnsi"/>
          <w:sz w:val="18"/>
          <w:szCs w:val="18"/>
        </w:rPr>
      </w:pPr>
      <w:r w:rsidRPr="00F4548C">
        <w:rPr>
          <w:rFonts w:cstheme="minorHAnsi"/>
          <w:sz w:val="18"/>
          <w:szCs w:val="18"/>
        </w:rPr>
        <w:t xml:space="preserve">Wszystkie dokumenty oraz wyniki badań Wykonawca przedstawia Inspektorowi do akceptacji. </w:t>
      </w:r>
    </w:p>
    <w:p w14:paraId="4C61F9AC" w14:textId="77777777" w:rsidR="00187808" w:rsidRPr="00F4548C" w:rsidRDefault="00187808" w:rsidP="00F4548C">
      <w:pPr>
        <w:spacing w:after="0"/>
        <w:rPr>
          <w:rFonts w:cstheme="minorHAnsi"/>
          <w:sz w:val="18"/>
          <w:szCs w:val="18"/>
        </w:rPr>
      </w:pPr>
      <w:r w:rsidRPr="00F4548C">
        <w:rPr>
          <w:rFonts w:cstheme="minorHAnsi"/>
          <w:sz w:val="18"/>
          <w:szCs w:val="18"/>
        </w:rPr>
        <w:t xml:space="preserve">6.3. Badania wykonanych robót </w:t>
      </w:r>
    </w:p>
    <w:p w14:paraId="65B42030" w14:textId="77777777" w:rsidR="00187808" w:rsidRPr="00F4548C" w:rsidRDefault="00187808" w:rsidP="00F4548C">
      <w:pPr>
        <w:spacing w:after="0"/>
        <w:rPr>
          <w:rFonts w:cstheme="minorHAnsi"/>
          <w:sz w:val="18"/>
          <w:szCs w:val="18"/>
        </w:rPr>
      </w:pPr>
    </w:p>
    <w:p w14:paraId="4A43B012" w14:textId="77777777" w:rsidR="00187808" w:rsidRPr="00F4548C" w:rsidRDefault="00187808" w:rsidP="00F4548C">
      <w:pPr>
        <w:spacing w:after="0"/>
        <w:rPr>
          <w:rFonts w:cstheme="minorHAnsi"/>
          <w:sz w:val="18"/>
          <w:szCs w:val="18"/>
        </w:rPr>
      </w:pPr>
      <w:r w:rsidRPr="00F4548C">
        <w:rPr>
          <w:rFonts w:cstheme="minorHAnsi"/>
          <w:sz w:val="18"/>
          <w:szCs w:val="18"/>
        </w:rPr>
        <w:t xml:space="preserve">Po zakończeniu robót należy sprawdzić wizualnie: </w:t>
      </w:r>
    </w:p>
    <w:p w14:paraId="21C68C31" w14:textId="77777777" w:rsidR="00187808" w:rsidRPr="00F4548C" w:rsidRDefault="00187808" w:rsidP="00F4548C">
      <w:pPr>
        <w:spacing w:after="0"/>
        <w:rPr>
          <w:rFonts w:cstheme="minorHAnsi"/>
          <w:sz w:val="18"/>
          <w:szCs w:val="18"/>
        </w:rPr>
      </w:pPr>
      <w:r w:rsidRPr="00F4548C">
        <w:rPr>
          <w:rFonts w:cstheme="minorHAnsi"/>
          <w:sz w:val="18"/>
          <w:szCs w:val="18"/>
        </w:rPr>
        <w:t xml:space="preserve">- wygląd zewnętrzny wykonanej regulacji w zakresie wyglądu, kształtu, wymiarów, desenia nawierzchni typu kostkowego, </w:t>
      </w:r>
    </w:p>
    <w:p w14:paraId="58FCEB9F" w14:textId="77777777" w:rsidR="00187808" w:rsidRPr="00F4548C" w:rsidRDefault="00187808" w:rsidP="00F4548C">
      <w:pPr>
        <w:spacing w:after="0"/>
        <w:rPr>
          <w:rFonts w:cstheme="minorHAnsi"/>
          <w:sz w:val="18"/>
          <w:szCs w:val="18"/>
        </w:rPr>
      </w:pPr>
      <w:r w:rsidRPr="00F4548C">
        <w:rPr>
          <w:rFonts w:cstheme="minorHAnsi"/>
          <w:sz w:val="18"/>
          <w:szCs w:val="18"/>
        </w:rPr>
        <w:t xml:space="preserve">- poprawność profilu podłużnego i poprzecznego, nawiązującego do otaczającej nawierzchni i umożliwiającego spływ powierzchniowy wód. </w:t>
      </w:r>
    </w:p>
    <w:p w14:paraId="79E818F6" w14:textId="77777777" w:rsidR="00187808" w:rsidRPr="00F4548C" w:rsidRDefault="00187808" w:rsidP="00F4548C">
      <w:pPr>
        <w:spacing w:after="0"/>
        <w:rPr>
          <w:rFonts w:cstheme="minorHAnsi"/>
          <w:sz w:val="18"/>
          <w:szCs w:val="18"/>
        </w:rPr>
      </w:pPr>
    </w:p>
    <w:p w14:paraId="58128C47" w14:textId="77777777" w:rsidR="00187808" w:rsidRPr="00F4548C" w:rsidRDefault="00187808" w:rsidP="00F4548C">
      <w:pPr>
        <w:spacing w:after="0"/>
        <w:rPr>
          <w:rFonts w:cstheme="minorHAnsi"/>
          <w:sz w:val="18"/>
          <w:szCs w:val="18"/>
        </w:rPr>
      </w:pPr>
      <w:r w:rsidRPr="00F4548C">
        <w:rPr>
          <w:rFonts w:cstheme="minorHAnsi"/>
          <w:sz w:val="18"/>
          <w:szCs w:val="18"/>
        </w:rPr>
        <w:t xml:space="preserve">7. OBMIAR ROBÓT </w:t>
      </w:r>
    </w:p>
    <w:p w14:paraId="5A9C63D2" w14:textId="77777777" w:rsidR="00187808" w:rsidRPr="00F4548C" w:rsidRDefault="00187808" w:rsidP="00F4548C">
      <w:pPr>
        <w:spacing w:after="0"/>
        <w:rPr>
          <w:rFonts w:cstheme="minorHAnsi"/>
          <w:sz w:val="18"/>
          <w:szCs w:val="18"/>
        </w:rPr>
      </w:pPr>
      <w:r w:rsidRPr="00F4548C">
        <w:rPr>
          <w:rFonts w:cstheme="minorHAnsi"/>
          <w:sz w:val="18"/>
          <w:szCs w:val="18"/>
        </w:rPr>
        <w:t xml:space="preserve">7.1. Ogólne zasady obmiaru robót </w:t>
      </w:r>
    </w:p>
    <w:p w14:paraId="3CAE5BF0" w14:textId="77777777" w:rsidR="00187808" w:rsidRPr="00F4548C" w:rsidRDefault="00187808" w:rsidP="00F4548C">
      <w:pPr>
        <w:spacing w:after="0"/>
        <w:rPr>
          <w:rFonts w:cstheme="minorHAnsi"/>
          <w:sz w:val="18"/>
          <w:szCs w:val="18"/>
        </w:rPr>
      </w:pPr>
    </w:p>
    <w:p w14:paraId="0809C834" w14:textId="77777777" w:rsidR="00187808" w:rsidRPr="00F4548C" w:rsidRDefault="00187808" w:rsidP="00F4548C">
      <w:pPr>
        <w:spacing w:after="0"/>
        <w:rPr>
          <w:rFonts w:cstheme="minorHAnsi"/>
          <w:sz w:val="18"/>
          <w:szCs w:val="18"/>
        </w:rPr>
      </w:pPr>
      <w:r w:rsidRPr="00F4548C">
        <w:rPr>
          <w:rFonts w:cstheme="minorHAnsi"/>
          <w:sz w:val="18"/>
          <w:szCs w:val="18"/>
        </w:rPr>
        <w:t xml:space="preserve">Ogólne zasady obmiaru robót podano w ST D-M-00.00.00 „Wymagania ogólne” [1] pkt 7. </w:t>
      </w:r>
    </w:p>
    <w:p w14:paraId="7A522756" w14:textId="77777777" w:rsidR="00187808" w:rsidRPr="00F4548C" w:rsidRDefault="00187808" w:rsidP="00F4548C">
      <w:pPr>
        <w:spacing w:after="0"/>
        <w:rPr>
          <w:rFonts w:cstheme="minorHAnsi"/>
          <w:sz w:val="18"/>
          <w:szCs w:val="18"/>
        </w:rPr>
      </w:pPr>
      <w:r w:rsidRPr="00F4548C">
        <w:rPr>
          <w:rFonts w:cstheme="minorHAnsi"/>
          <w:sz w:val="18"/>
          <w:szCs w:val="18"/>
        </w:rPr>
        <w:t xml:space="preserve">8. OBMIAR ROBÓT </w:t>
      </w:r>
    </w:p>
    <w:p w14:paraId="3CBC1424" w14:textId="77777777" w:rsidR="00187808" w:rsidRPr="00F4548C" w:rsidRDefault="00187808" w:rsidP="00F4548C">
      <w:pPr>
        <w:spacing w:after="0"/>
        <w:rPr>
          <w:rFonts w:cstheme="minorHAnsi"/>
          <w:sz w:val="18"/>
          <w:szCs w:val="18"/>
        </w:rPr>
      </w:pPr>
      <w:r w:rsidRPr="00F4548C">
        <w:rPr>
          <w:rFonts w:cstheme="minorHAnsi"/>
          <w:sz w:val="18"/>
          <w:szCs w:val="18"/>
        </w:rPr>
        <w:t xml:space="preserve">8.1. Ogólne zasady obmiaru robót </w:t>
      </w:r>
    </w:p>
    <w:p w14:paraId="165D7356" w14:textId="77777777" w:rsidR="00187808" w:rsidRPr="00F4548C" w:rsidRDefault="00187808" w:rsidP="00F4548C">
      <w:pPr>
        <w:spacing w:after="0"/>
        <w:rPr>
          <w:rFonts w:cstheme="minorHAnsi"/>
          <w:sz w:val="18"/>
          <w:szCs w:val="18"/>
        </w:rPr>
      </w:pPr>
    </w:p>
    <w:p w14:paraId="1A1E5DF2" w14:textId="77777777" w:rsidR="00187808" w:rsidRPr="00F4548C" w:rsidRDefault="00187808" w:rsidP="00F4548C">
      <w:pPr>
        <w:spacing w:after="0"/>
        <w:rPr>
          <w:rFonts w:cstheme="minorHAnsi"/>
          <w:sz w:val="18"/>
          <w:szCs w:val="18"/>
        </w:rPr>
      </w:pPr>
      <w:r w:rsidRPr="00F4548C">
        <w:rPr>
          <w:rFonts w:cstheme="minorHAnsi"/>
          <w:sz w:val="18"/>
          <w:szCs w:val="18"/>
        </w:rPr>
        <w:t xml:space="preserve">Ogólne zasady obmiaru robót podano w OST D-M-00.00.00 „Wymagania ogólne” [1] pkt 7. </w:t>
      </w:r>
    </w:p>
    <w:p w14:paraId="1A06CD21" w14:textId="77777777" w:rsidR="00187808" w:rsidRPr="00F4548C" w:rsidRDefault="00187808" w:rsidP="00F4548C">
      <w:pPr>
        <w:spacing w:after="0"/>
        <w:rPr>
          <w:rFonts w:cstheme="minorHAnsi"/>
          <w:sz w:val="18"/>
          <w:szCs w:val="18"/>
        </w:rPr>
      </w:pPr>
      <w:r w:rsidRPr="00F4548C">
        <w:rPr>
          <w:rFonts w:cstheme="minorHAnsi"/>
          <w:sz w:val="18"/>
          <w:szCs w:val="18"/>
        </w:rPr>
        <w:t xml:space="preserve">8.2. Jednostka obmiarowa </w:t>
      </w:r>
    </w:p>
    <w:p w14:paraId="11F83805" w14:textId="77777777" w:rsidR="00187808" w:rsidRPr="00F4548C" w:rsidRDefault="00187808" w:rsidP="00F4548C">
      <w:pPr>
        <w:spacing w:after="0"/>
        <w:rPr>
          <w:rFonts w:cstheme="minorHAnsi"/>
          <w:sz w:val="18"/>
          <w:szCs w:val="18"/>
        </w:rPr>
      </w:pPr>
    </w:p>
    <w:p w14:paraId="7A89C0CD" w14:textId="77777777" w:rsidR="00187808" w:rsidRPr="00F4548C" w:rsidRDefault="00187808" w:rsidP="00F4548C">
      <w:pPr>
        <w:spacing w:after="0"/>
        <w:rPr>
          <w:rFonts w:cstheme="minorHAnsi"/>
          <w:sz w:val="18"/>
          <w:szCs w:val="18"/>
        </w:rPr>
      </w:pPr>
      <w:r w:rsidRPr="00F4548C">
        <w:rPr>
          <w:rFonts w:cstheme="minorHAnsi"/>
          <w:sz w:val="18"/>
          <w:szCs w:val="18"/>
        </w:rPr>
        <w:t xml:space="preserve">Jednostką obmiarową jest 1 sztuka wyregulowanego urządzenia. </w:t>
      </w:r>
    </w:p>
    <w:p w14:paraId="11B66007" w14:textId="77777777" w:rsidR="00187808" w:rsidRPr="00F4548C" w:rsidRDefault="00187808" w:rsidP="00F4548C">
      <w:pPr>
        <w:spacing w:after="0"/>
        <w:rPr>
          <w:rFonts w:cstheme="minorHAnsi"/>
          <w:sz w:val="18"/>
          <w:szCs w:val="18"/>
        </w:rPr>
      </w:pPr>
      <w:r w:rsidRPr="00F4548C">
        <w:rPr>
          <w:rFonts w:cstheme="minorHAnsi"/>
          <w:sz w:val="18"/>
          <w:szCs w:val="18"/>
        </w:rPr>
        <w:t xml:space="preserve">9. ODBIÓR ROBÓT </w:t>
      </w:r>
    </w:p>
    <w:p w14:paraId="1C8EA138" w14:textId="77777777" w:rsidR="00187808" w:rsidRPr="00F4548C" w:rsidRDefault="00187808" w:rsidP="00F4548C">
      <w:pPr>
        <w:spacing w:after="0"/>
        <w:rPr>
          <w:rFonts w:cstheme="minorHAnsi"/>
          <w:sz w:val="18"/>
          <w:szCs w:val="18"/>
        </w:rPr>
      </w:pPr>
      <w:r w:rsidRPr="00F4548C">
        <w:rPr>
          <w:rFonts w:cstheme="minorHAnsi"/>
          <w:sz w:val="18"/>
          <w:szCs w:val="18"/>
        </w:rPr>
        <w:t xml:space="preserve">9.1. Ogólne zasady odbioru robót </w:t>
      </w:r>
    </w:p>
    <w:p w14:paraId="26CBAF6C" w14:textId="77777777" w:rsidR="00187808" w:rsidRPr="00F4548C" w:rsidRDefault="00187808" w:rsidP="00F4548C">
      <w:pPr>
        <w:spacing w:after="0"/>
        <w:rPr>
          <w:rFonts w:cstheme="minorHAnsi"/>
          <w:sz w:val="18"/>
          <w:szCs w:val="18"/>
        </w:rPr>
      </w:pPr>
    </w:p>
    <w:p w14:paraId="6F15800C" w14:textId="77777777" w:rsidR="00187808" w:rsidRPr="00F4548C" w:rsidRDefault="00187808" w:rsidP="00F4548C">
      <w:pPr>
        <w:spacing w:after="0"/>
        <w:rPr>
          <w:rFonts w:cstheme="minorHAnsi"/>
          <w:sz w:val="18"/>
          <w:szCs w:val="18"/>
        </w:rPr>
      </w:pPr>
      <w:r w:rsidRPr="00F4548C">
        <w:rPr>
          <w:rFonts w:cstheme="minorHAnsi"/>
          <w:sz w:val="18"/>
          <w:szCs w:val="18"/>
        </w:rPr>
        <w:t xml:space="preserve">Ogólne zasady odbioru robót podano w OST D-M-00.00.00 „Wymagania ogólne” [1] pkt 8. </w:t>
      </w:r>
    </w:p>
    <w:p w14:paraId="26DE46F2" w14:textId="77777777" w:rsidR="00187808" w:rsidRPr="00F4548C" w:rsidRDefault="00187808" w:rsidP="00F4548C">
      <w:pPr>
        <w:spacing w:after="0"/>
        <w:rPr>
          <w:rFonts w:cstheme="minorHAnsi"/>
          <w:sz w:val="18"/>
          <w:szCs w:val="18"/>
        </w:rPr>
      </w:pPr>
      <w:r w:rsidRPr="00F4548C">
        <w:rPr>
          <w:rFonts w:cstheme="minorHAnsi"/>
          <w:sz w:val="18"/>
          <w:szCs w:val="18"/>
        </w:rPr>
        <w:t xml:space="preserve">Roboty uznaje się za wykonane zgodnie z Opis warunków wykonywania , SST i wymaganiami Inżyniera, jeżeli wszystkie pomiary i badania z zachowaniem tolerancji wg pkt 6 dały wyniki pozytywne. </w:t>
      </w:r>
    </w:p>
    <w:p w14:paraId="38546BAF" w14:textId="77777777" w:rsidR="00187808" w:rsidRPr="00F4548C" w:rsidRDefault="00187808" w:rsidP="00F4548C">
      <w:pPr>
        <w:spacing w:after="0"/>
        <w:rPr>
          <w:rFonts w:cstheme="minorHAnsi"/>
          <w:sz w:val="18"/>
          <w:szCs w:val="18"/>
        </w:rPr>
      </w:pPr>
      <w:r w:rsidRPr="00F4548C">
        <w:rPr>
          <w:rFonts w:cstheme="minorHAnsi"/>
          <w:sz w:val="18"/>
          <w:szCs w:val="18"/>
        </w:rPr>
        <w:t xml:space="preserve">9.2. Odbiór robót zanikających i ulegających zakryciu </w:t>
      </w:r>
    </w:p>
    <w:p w14:paraId="19B3F424" w14:textId="77777777" w:rsidR="00187808" w:rsidRPr="00F4548C" w:rsidRDefault="00187808" w:rsidP="00F4548C">
      <w:pPr>
        <w:spacing w:after="0"/>
        <w:rPr>
          <w:rFonts w:cstheme="minorHAnsi"/>
          <w:sz w:val="18"/>
          <w:szCs w:val="18"/>
        </w:rPr>
      </w:pPr>
    </w:p>
    <w:p w14:paraId="27A9BB35" w14:textId="77777777" w:rsidR="00187808" w:rsidRPr="00F4548C" w:rsidRDefault="00187808" w:rsidP="00F4548C">
      <w:pPr>
        <w:spacing w:after="0"/>
        <w:rPr>
          <w:rFonts w:cstheme="minorHAnsi"/>
          <w:sz w:val="18"/>
          <w:szCs w:val="18"/>
        </w:rPr>
      </w:pPr>
      <w:r w:rsidRPr="00F4548C">
        <w:rPr>
          <w:rFonts w:cstheme="minorHAnsi"/>
          <w:sz w:val="18"/>
          <w:szCs w:val="18"/>
        </w:rPr>
        <w:t xml:space="preserve">Odbiorowi robót zanikających i ulegaj ących zakryciu podlegaj ą: </w:t>
      </w:r>
    </w:p>
    <w:p w14:paraId="357FA796" w14:textId="77777777" w:rsidR="00187808" w:rsidRPr="00F4548C" w:rsidRDefault="00187808" w:rsidP="00F4548C">
      <w:pPr>
        <w:spacing w:after="0"/>
        <w:rPr>
          <w:rFonts w:cstheme="minorHAnsi"/>
          <w:sz w:val="18"/>
          <w:szCs w:val="18"/>
        </w:rPr>
      </w:pPr>
      <w:r w:rsidRPr="00F4548C">
        <w:rPr>
          <w:rFonts w:cstheme="minorHAnsi"/>
          <w:sz w:val="18"/>
          <w:szCs w:val="18"/>
        </w:rPr>
        <w:t xml:space="preserve">— roboty rozbiórkowe, </w:t>
      </w:r>
    </w:p>
    <w:p w14:paraId="7D4CFC55" w14:textId="77777777" w:rsidR="00187808" w:rsidRPr="00F4548C" w:rsidRDefault="00187808" w:rsidP="00F4548C">
      <w:pPr>
        <w:spacing w:after="0"/>
        <w:rPr>
          <w:rFonts w:cstheme="minorHAnsi"/>
          <w:sz w:val="18"/>
          <w:szCs w:val="18"/>
        </w:rPr>
      </w:pPr>
      <w:r w:rsidRPr="00F4548C">
        <w:rPr>
          <w:rFonts w:cstheme="minorHAnsi"/>
          <w:sz w:val="18"/>
          <w:szCs w:val="18"/>
        </w:rPr>
        <w:t xml:space="preserve">— podłoże pod regulację </w:t>
      </w:r>
    </w:p>
    <w:p w14:paraId="0D7936BA" w14:textId="77777777" w:rsidR="00187808" w:rsidRPr="00F4548C" w:rsidRDefault="00187808" w:rsidP="00F4548C">
      <w:pPr>
        <w:spacing w:after="0"/>
        <w:rPr>
          <w:rFonts w:cstheme="minorHAnsi"/>
          <w:sz w:val="18"/>
          <w:szCs w:val="18"/>
        </w:rPr>
      </w:pPr>
    </w:p>
    <w:p w14:paraId="7E353C22" w14:textId="77777777" w:rsidR="00187808" w:rsidRPr="00F4548C" w:rsidRDefault="00187808" w:rsidP="00F4548C">
      <w:pPr>
        <w:spacing w:after="0"/>
        <w:rPr>
          <w:rFonts w:cstheme="minorHAnsi"/>
          <w:sz w:val="18"/>
          <w:szCs w:val="18"/>
        </w:rPr>
      </w:pPr>
      <w:r w:rsidRPr="00F4548C">
        <w:rPr>
          <w:rFonts w:cstheme="minorHAnsi"/>
          <w:sz w:val="18"/>
          <w:szCs w:val="18"/>
        </w:rPr>
        <w:t xml:space="preserve">Odbiór tych robót powinien być zgodny z wymaganiami pktu 8.2 D-M-00.00.00 „Wymagania ogólne” [1] oraz niniejszej SST. </w:t>
      </w:r>
    </w:p>
    <w:p w14:paraId="5B50D7E4" w14:textId="77777777" w:rsidR="00187808" w:rsidRPr="00F4548C" w:rsidRDefault="00187808" w:rsidP="00F4548C">
      <w:pPr>
        <w:spacing w:after="0"/>
        <w:rPr>
          <w:rFonts w:cstheme="minorHAnsi"/>
          <w:sz w:val="18"/>
          <w:szCs w:val="18"/>
        </w:rPr>
      </w:pPr>
      <w:r w:rsidRPr="00F4548C">
        <w:rPr>
          <w:rFonts w:cstheme="minorHAnsi"/>
          <w:sz w:val="18"/>
          <w:szCs w:val="18"/>
        </w:rPr>
        <w:t xml:space="preserve">10. PODSTAWA PŁATNOŚCI </w:t>
      </w:r>
    </w:p>
    <w:p w14:paraId="5EB13D8F" w14:textId="77777777" w:rsidR="00E54018" w:rsidRPr="00F4548C" w:rsidRDefault="00187808" w:rsidP="00F4548C">
      <w:pPr>
        <w:spacing w:after="0"/>
        <w:rPr>
          <w:rFonts w:cstheme="minorHAnsi"/>
          <w:sz w:val="18"/>
          <w:szCs w:val="18"/>
        </w:rPr>
      </w:pPr>
      <w:r w:rsidRPr="00F4548C">
        <w:rPr>
          <w:rFonts w:cstheme="minorHAnsi"/>
          <w:sz w:val="18"/>
          <w:szCs w:val="18"/>
        </w:rPr>
        <w:t xml:space="preserve">10.1. Ogólne ustalenia dotyczące podstawy płatności </w:t>
      </w:r>
    </w:p>
    <w:p w14:paraId="475FD8C2" w14:textId="24626823" w:rsidR="00E54018" w:rsidRPr="00F4548C" w:rsidRDefault="00187808" w:rsidP="00F4548C">
      <w:pPr>
        <w:spacing w:after="0"/>
        <w:rPr>
          <w:rFonts w:cstheme="minorHAnsi"/>
          <w:sz w:val="18"/>
          <w:szCs w:val="18"/>
        </w:rPr>
      </w:pPr>
      <w:r w:rsidRPr="00F4548C">
        <w:rPr>
          <w:rFonts w:cstheme="minorHAnsi"/>
          <w:sz w:val="18"/>
          <w:szCs w:val="18"/>
        </w:rPr>
        <w:t>Ogólne ustalenia dotyczące podstawy płatności podano w OST D-M-00.00.00 [1] „Wymagania ogólne” pkt 9</w:t>
      </w:r>
    </w:p>
    <w:p w14:paraId="6E41D7B6" w14:textId="74BB39C1" w:rsidR="00E54018" w:rsidRPr="00F4548C" w:rsidRDefault="00E54018" w:rsidP="00F4548C">
      <w:pPr>
        <w:spacing w:after="0"/>
        <w:rPr>
          <w:rFonts w:eastAsia="SimSun" w:cstheme="minorHAnsi"/>
          <w:sz w:val="18"/>
          <w:szCs w:val="18"/>
          <w:highlight w:val="yellow"/>
          <w:lang w:eastAsia="pl-PL"/>
        </w:rPr>
      </w:pPr>
    </w:p>
    <w:p w14:paraId="4DA3A523" w14:textId="77777777" w:rsidR="00587589" w:rsidRDefault="00587589" w:rsidP="00E54018">
      <w:pPr>
        <w:pStyle w:val="Default"/>
        <w:rPr>
          <w:rFonts w:ascii="Calibri" w:eastAsia="SimSun" w:hAnsi="Calibri" w:cs="Times New Roman"/>
          <w:b/>
          <w:highlight w:val="yellow"/>
          <w:lang w:eastAsia="pl-PL"/>
        </w:rPr>
      </w:pPr>
    </w:p>
    <w:p w14:paraId="5C608F14" w14:textId="24D95169" w:rsidR="000B47E7" w:rsidRPr="00350D16" w:rsidRDefault="000B47E7" w:rsidP="00350D16">
      <w:pPr>
        <w:pStyle w:val="Nagwek1"/>
        <w:rPr>
          <w:sz w:val="28"/>
          <w:szCs w:val="28"/>
        </w:rPr>
      </w:pPr>
      <w:bookmarkStart w:id="101" w:name="_Toc153175869"/>
      <w:r w:rsidRPr="00350D16">
        <w:rPr>
          <w:sz w:val="28"/>
          <w:szCs w:val="28"/>
          <w:highlight w:val="lightGray"/>
        </w:rPr>
        <w:t>D-04.00.00.  PODBUDOWA</w:t>
      </w:r>
      <w:bookmarkEnd w:id="42"/>
      <w:bookmarkEnd w:id="101"/>
      <w:r w:rsidRPr="00350D16">
        <w:rPr>
          <w:sz w:val="28"/>
          <w:szCs w:val="28"/>
        </w:rPr>
        <w:t xml:space="preserve"> </w:t>
      </w:r>
    </w:p>
    <w:p w14:paraId="10D55BF1" w14:textId="77777777" w:rsidR="006478FE" w:rsidRPr="00350D16" w:rsidRDefault="006478FE" w:rsidP="00350D16">
      <w:pPr>
        <w:pStyle w:val="Nagwek2"/>
        <w:rPr>
          <w:sz w:val="24"/>
          <w:szCs w:val="24"/>
        </w:rPr>
      </w:pPr>
      <w:bookmarkStart w:id="102" w:name="_Toc153175870"/>
      <w:r w:rsidRPr="00350D16">
        <w:rPr>
          <w:sz w:val="24"/>
          <w:szCs w:val="24"/>
          <w:highlight w:val="lightGray"/>
        </w:rPr>
        <w:t>D-04.01.01KORYTO  WRAZ  Z  PROFILOWANIEM I  ZAGĘSZCZANIEM  PODŁOŻA</w:t>
      </w:r>
      <w:bookmarkEnd w:id="102"/>
    </w:p>
    <w:p w14:paraId="6434F24F" w14:textId="77777777" w:rsidR="006478FE" w:rsidRPr="00F4548C" w:rsidRDefault="006478FE" w:rsidP="00F4548C">
      <w:pPr>
        <w:spacing w:after="0"/>
        <w:rPr>
          <w:rFonts w:cstheme="minorHAnsi"/>
          <w:sz w:val="18"/>
          <w:szCs w:val="18"/>
        </w:rPr>
      </w:pPr>
      <w:bookmarkStart w:id="103" w:name="_Toc148955097"/>
      <w:r w:rsidRPr="00F4548C">
        <w:rPr>
          <w:rFonts w:cstheme="minorHAnsi"/>
          <w:sz w:val="18"/>
          <w:szCs w:val="18"/>
        </w:rPr>
        <w:t>1. WSTĘP</w:t>
      </w:r>
      <w:bookmarkEnd w:id="103"/>
    </w:p>
    <w:p w14:paraId="5E409EA8" w14:textId="77777777" w:rsidR="006478FE" w:rsidRPr="00F4548C" w:rsidRDefault="006478FE" w:rsidP="00F4548C">
      <w:pPr>
        <w:spacing w:after="0"/>
        <w:rPr>
          <w:rFonts w:cstheme="minorHAnsi"/>
          <w:sz w:val="18"/>
          <w:szCs w:val="18"/>
        </w:rPr>
      </w:pPr>
      <w:bookmarkStart w:id="104" w:name="_Toc148955098"/>
      <w:r w:rsidRPr="00F4548C">
        <w:rPr>
          <w:rFonts w:cstheme="minorHAnsi"/>
          <w:sz w:val="18"/>
          <w:szCs w:val="18"/>
        </w:rPr>
        <w:t>1.1. Przedmiot SST</w:t>
      </w:r>
      <w:bookmarkEnd w:id="104"/>
    </w:p>
    <w:p w14:paraId="70138AB0" w14:textId="3F93D8A2" w:rsidR="006478FE" w:rsidRPr="00F4548C" w:rsidRDefault="006478FE" w:rsidP="00F4548C">
      <w:pPr>
        <w:spacing w:after="0"/>
        <w:rPr>
          <w:rFonts w:cstheme="minorHAnsi"/>
          <w:i/>
          <w:sz w:val="18"/>
          <w:szCs w:val="18"/>
        </w:rPr>
      </w:pPr>
      <w:r w:rsidRPr="00F4548C">
        <w:rPr>
          <w:rFonts w:cstheme="minorHAnsi"/>
          <w:sz w:val="18"/>
          <w:szCs w:val="18"/>
        </w:rPr>
        <w:tab/>
        <w:t xml:space="preserve">Przedmiotem niniejszej szczegółowej specyfikacji technicznej (SST) są wymagania dotyczące wykonania i odbioru robót związanych z wykonywaniem koryta wraz z profilowaniem i zagęszczaniem podłoża gruntowego przy remoncie drogi wojewódzkiej nr </w:t>
      </w:r>
      <w:r w:rsidR="00D31BC1">
        <w:rPr>
          <w:rFonts w:cstheme="minorHAnsi"/>
          <w:sz w:val="18"/>
          <w:szCs w:val="18"/>
        </w:rPr>
        <w:t>615</w:t>
      </w:r>
      <w:r w:rsidRPr="00F4548C">
        <w:rPr>
          <w:rFonts w:cstheme="minorHAnsi"/>
          <w:sz w:val="18"/>
          <w:szCs w:val="18"/>
        </w:rPr>
        <w:t xml:space="preserve"> na wybranych odcinkach</w:t>
      </w:r>
      <w:r w:rsidRPr="00F4548C">
        <w:rPr>
          <w:rFonts w:cstheme="minorHAnsi"/>
          <w:i/>
          <w:sz w:val="18"/>
          <w:szCs w:val="18"/>
        </w:rPr>
        <w:t>.</w:t>
      </w:r>
    </w:p>
    <w:p w14:paraId="38BC8536" w14:textId="77777777" w:rsidR="006478FE" w:rsidRPr="00F4548C" w:rsidRDefault="006478FE" w:rsidP="00F4548C">
      <w:pPr>
        <w:spacing w:after="0"/>
        <w:rPr>
          <w:rFonts w:cstheme="minorHAnsi"/>
          <w:i/>
          <w:iCs/>
          <w:sz w:val="18"/>
          <w:szCs w:val="18"/>
          <w:u w:val="single"/>
        </w:rPr>
      </w:pPr>
    </w:p>
    <w:p w14:paraId="334F4B73" w14:textId="77777777" w:rsidR="006478FE" w:rsidRPr="00F4548C" w:rsidRDefault="006478FE" w:rsidP="00F4548C">
      <w:pPr>
        <w:spacing w:after="0"/>
        <w:rPr>
          <w:rFonts w:cstheme="minorHAnsi"/>
          <w:b/>
          <w:bCs/>
          <w:sz w:val="18"/>
          <w:szCs w:val="18"/>
        </w:rPr>
      </w:pPr>
      <w:r w:rsidRPr="00F4548C">
        <w:rPr>
          <w:rFonts w:cstheme="minorHAnsi"/>
          <w:b/>
          <w:bCs/>
          <w:sz w:val="18"/>
          <w:szCs w:val="18"/>
        </w:rPr>
        <w:t>1.2. Zakres stosowania SST</w:t>
      </w:r>
    </w:p>
    <w:p w14:paraId="040E44A9" w14:textId="77777777" w:rsidR="006478FE" w:rsidRPr="00F4548C" w:rsidRDefault="006478FE" w:rsidP="00F4548C">
      <w:pPr>
        <w:spacing w:after="0"/>
        <w:rPr>
          <w:rFonts w:cstheme="minorHAnsi"/>
          <w:sz w:val="18"/>
          <w:szCs w:val="18"/>
        </w:rPr>
      </w:pPr>
      <w:r w:rsidRPr="00F4548C">
        <w:rPr>
          <w:rFonts w:cstheme="minorHAnsi"/>
          <w:sz w:val="18"/>
          <w:szCs w:val="18"/>
        </w:rPr>
        <w:tab/>
        <w:t>Szczegółowa specyfikacja techniczna (SST) stosowana jest jako dokument przetargowy i kontraktowy przy zlecaniu i realizacji robót określonych w punkcie 1.1.</w:t>
      </w:r>
    </w:p>
    <w:p w14:paraId="326CBE9E" w14:textId="77777777" w:rsidR="006478FE" w:rsidRPr="00F4548C" w:rsidRDefault="006478FE" w:rsidP="00F4548C">
      <w:pPr>
        <w:spacing w:after="0"/>
        <w:rPr>
          <w:rFonts w:cstheme="minorHAnsi"/>
          <w:sz w:val="18"/>
          <w:szCs w:val="18"/>
        </w:rPr>
      </w:pPr>
      <w:bookmarkStart w:id="105" w:name="_Toc148955099"/>
      <w:r w:rsidRPr="00F4548C">
        <w:rPr>
          <w:rFonts w:cstheme="minorHAnsi"/>
          <w:sz w:val="18"/>
          <w:szCs w:val="18"/>
        </w:rPr>
        <w:t>1.3. Zakres robót objętych SST</w:t>
      </w:r>
      <w:bookmarkEnd w:id="105"/>
    </w:p>
    <w:p w14:paraId="10D98838" w14:textId="77777777" w:rsidR="006478FE" w:rsidRPr="00F4548C" w:rsidRDefault="006478FE" w:rsidP="00F4548C">
      <w:pPr>
        <w:spacing w:after="0"/>
        <w:rPr>
          <w:rFonts w:cstheme="minorHAnsi"/>
          <w:sz w:val="18"/>
          <w:szCs w:val="18"/>
        </w:rPr>
      </w:pPr>
      <w:r w:rsidRPr="00F4548C">
        <w:rPr>
          <w:rFonts w:cstheme="minorHAnsi"/>
          <w:sz w:val="18"/>
          <w:szCs w:val="18"/>
        </w:rPr>
        <w:tab/>
        <w:t xml:space="preserve">Ustalenia zawarte w niniejszej specyfikacji dotyczą zasad prowadzenia robót związanych z wykonaniem koryta przeznaczonego do ułożenia konstrukcji nawierzchni. </w:t>
      </w:r>
    </w:p>
    <w:p w14:paraId="044B9780" w14:textId="77777777" w:rsidR="006478FE" w:rsidRPr="00F4548C" w:rsidRDefault="006478FE" w:rsidP="00F4548C">
      <w:pPr>
        <w:spacing w:after="0"/>
        <w:rPr>
          <w:rFonts w:cstheme="minorHAnsi"/>
          <w:sz w:val="18"/>
          <w:szCs w:val="18"/>
        </w:rPr>
      </w:pPr>
      <w:bookmarkStart w:id="106" w:name="_Toc148955100"/>
      <w:r w:rsidRPr="00F4548C">
        <w:rPr>
          <w:rFonts w:cstheme="minorHAnsi"/>
          <w:sz w:val="18"/>
          <w:szCs w:val="18"/>
        </w:rPr>
        <w:t>1.4. Określenia podstawowe</w:t>
      </w:r>
      <w:bookmarkEnd w:id="106"/>
    </w:p>
    <w:p w14:paraId="62FFC418" w14:textId="77777777" w:rsidR="006478FE" w:rsidRPr="00F4548C" w:rsidRDefault="006478FE" w:rsidP="00F4548C">
      <w:pPr>
        <w:spacing w:after="0"/>
        <w:rPr>
          <w:rFonts w:cstheme="minorHAnsi"/>
          <w:sz w:val="18"/>
          <w:szCs w:val="18"/>
        </w:rPr>
      </w:pPr>
      <w:r w:rsidRPr="00F4548C">
        <w:rPr>
          <w:rFonts w:cstheme="minorHAnsi"/>
          <w:sz w:val="18"/>
          <w:szCs w:val="18"/>
        </w:rPr>
        <w:tab/>
        <w:t>Określenia podstawowe są zgodne z obowiązującymi, odpowiednimi polskimi normami i definicjami podanymi w SST D-M-00.00.00 „Wymagania ogólne” pkt 1.4.</w:t>
      </w:r>
    </w:p>
    <w:p w14:paraId="0912A836" w14:textId="77777777" w:rsidR="006478FE" w:rsidRPr="00F4548C" w:rsidRDefault="006478FE" w:rsidP="00F4548C">
      <w:pPr>
        <w:spacing w:after="0"/>
        <w:rPr>
          <w:rFonts w:cstheme="minorHAnsi"/>
          <w:sz w:val="18"/>
          <w:szCs w:val="18"/>
        </w:rPr>
      </w:pPr>
      <w:bookmarkStart w:id="107" w:name="_Toc148955101"/>
      <w:r w:rsidRPr="00F4548C">
        <w:rPr>
          <w:rFonts w:cstheme="minorHAnsi"/>
          <w:sz w:val="18"/>
          <w:szCs w:val="18"/>
        </w:rPr>
        <w:t>1.5. Ogólne wymagania dotyczące robót</w:t>
      </w:r>
      <w:bookmarkEnd w:id="107"/>
    </w:p>
    <w:p w14:paraId="2BCBCAC7" w14:textId="77777777" w:rsidR="006478FE" w:rsidRPr="00F4548C" w:rsidRDefault="006478FE" w:rsidP="00F4548C">
      <w:pPr>
        <w:spacing w:after="0"/>
        <w:rPr>
          <w:rFonts w:cstheme="minorHAnsi"/>
          <w:sz w:val="18"/>
          <w:szCs w:val="18"/>
        </w:rPr>
      </w:pPr>
      <w:r w:rsidRPr="00F4548C">
        <w:rPr>
          <w:rFonts w:cstheme="minorHAnsi"/>
          <w:sz w:val="18"/>
          <w:szCs w:val="18"/>
        </w:rPr>
        <w:tab/>
        <w:t>Ogólne wymagania dotyczące robót podano w SST D-M-00.00.00 „Wymagania ogólne” pkt 1.5.</w:t>
      </w:r>
    </w:p>
    <w:p w14:paraId="442EFFBF" w14:textId="77777777" w:rsidR="006478FE" w:rsidRPr="00F4548C" w:rsidRDefault="006478FE" w:rsidP="00F4548C">
      <w:pPr>
        <w:spacing w:after="0"/>
        <w:rPr>
          <w:rFonts w:cstheme="minorHAnsi"/>
          <w:sz w:val="18"/>
          <w:szCs w:val="18"/>
        </w:rPr>
      </w:pPr>
      <w:bookmarkStart w:id="108" w:name="_Toc148955102"/>
      <w:r w:rsidRPr="00F4548C">
        <w:rPr>
          <w:rFonts w:cstheme="minorHAnsi"/>
          <w:sz w:val="18"/>
          <w:szCs w:val="18"/>
        </w:rPr>
        <w:t>2. materiały</w:t>
      </w:r>
      <w:bookmarkEnd w:id="108"/>
    </w:p>
    <w:p w14:paraId="5A1618DA" w14:textId="77777777" w:rsidR="006478FE" w:rsidRPr="00F4548C" w:rsidRDefault="006478FE" w:rsidP="00F4548C">
      <w:pPr>
        <w:spacing w:after="0"/>
        <w:rPr>
          <w:rFonts w:cstheme="minorHAnsi"/>
          <w:sz w:val="18"/>
          <w:szCs w:val="18"/>
        </w:rPr>
      </w:pPr>
      <w:r w:rsidRPr="00F4548C">
        <w:rPr>
          <w:rFonts w:cstheme="minorHAnsi"/>
          <w:sz w:val="18"/>
          <w:szCs w:val="18"/>
        </w:rPr>
        <w:tab/>
        <w:t>Nie występują.</w:t>
      </w:r>
    </w:p>
    <w:p w14:paraId="1CC45490" w14:textId="77777777" w:rsidR="006478FE" w:rsidRPr="00F4548C" w:rsidRDefault="006478FE" w:rsidP="00F4548C">
      <w:pPr>
        <w:spacing w:after="0"/>
        <w:rPr>
          <w:rFonts w:cstheme="minorHAnsi"/>
          <w:sz w:val="18"/>
          <w:szCs w:val="18"/>
        </w:rPr>
      </w:pPr>
      <w:bookmarkStart w:id="109" w:name="_Toc148955103"/>
      <w:r w:rsidRPr="00F4548C">
        <w:rPr>
          <w:rFonts w:cstheme="minorHAnsi"/>
          <w:sz w:val="18"/>
          <w:szCs w:val="18"/>
        </w:rPr>
        <w:t>3. sprzęt</w:t>
      </w:r>
      <w:bookmarkEnd w:id="109"/>
    </w:p>
    <w:p w14:paraId="32ECEB56" w14:textId="77777777" w:rsidR="006478FE" w:rsidRPr="00F4548C" w:rsidRDefault="006478FE" w:rsidP="00F4548C">
      <w:pPr>
        <w:spacing w:after="0"/>
        <w:rPr>
          <w:rFonts w:cstheme="minorHAnsi"/>
          <w:sz w:val="18"/>
          <w:szCs w:val="18"/>
        </w:rPr>
      </w:pPr>
      <w:bookmarkStart w:id="110" w:name="_Toc148955104"/>
      <w:r w:rsidRPr="00F4548C">
        <w:rPr>
          <w:rFonts w:cstheme="minorHAnsi"/>
          <w:sz w:val="18"/>
          <w:szCs w:val="18"/>
        </w:rPr>
        <w:t>3.1. Ogólne wymagania dotyczące sprzętu</w:t>
      </w:r>
      <w:bookmarkEnd w:id="110"/>
    </w:p>
    <w:p w14:paraId="460CFF9C" w14:textId="77777777" w:rsidR="006478FE" w:rsidRPr="00F4548C" w:rsidRDefault="006478FE" w:rsidP="00F4548C">
      <w:pPr>
        <w:spacing w:after="0"/>
        <w:rPr>
          <w:rFonts w:cstheme="minorHAnsi"/>
          <w:sz w:val="18"/>
          <w:szCs w:val="18"/>
        </w:rPr>
      </w:pPr>
      <w:r w:rsidRPr="00F4548C">
        <w:rPr>
          <w:rFonts w:cstheme="minorHAnsi"/>
          <w:sz w:val="18"/>
          <w:szCs w:val="18"/>
        </w:rPr>
        <w:tab/>
        <w:t>Ogólne wymagania dotyczące sprzętu podano w SST D-M-00.00.00 „Wymagania ogólne” pkt 3.</w:t>
      </w:r>
    </w:p>
    <w:p w14:paraId="7BB6D471" w14:textId="77777777" w:rsidR="006478FE" w:rsidRPr="00F4548C" w:rsidRDefault="006478FE" w:rsidP="00F4548C">
      <w:pPr>
        <w:spacing w:after="0"/>
        <w:rPr>
          <w:rFonts w:cstheme="minorHAnsi"/>
          <w:sz w:val="18"/>
          <w:szCs w:val="18"/>
        </w:rPr>
      </w:pPr>
      <w:bookmarkStart w:id="111" w:name="_Toc148955105"/>
      <w:r w:rsidRPr="00F4548C">
        <w:rPr>
          <w:rFonts w:cstheme="minorHAnsi"/>
          <w:sz w:val="18"/>
          <w:szCs w:val="18"/>
        </w:rPr>
        <w:t>3.2. Sprzęt do wykonania robót</w:t>
      </w:r>
      <w:bookmarkEnd w:id="111"/>
    </w:p>
    <w:p w14:paraId="3000EBE9" w14:textId="77777777" w:rsidR="006478FE" w:rsidRPr="00F4548C" w:rsidRDefault="006478FE" w:rsidP="00F4548C">
      <w:pPr>
        <w:spacing w:after="0"/>
        <w:rPr>
          <w:rFonts w:cstheme="minorHAnsi"/>
          <w:sz w:val="18"/>
          <w:szCs w:val="18"/>
        </w:rPr>
      </w:pPr>
      <w:r w:rsidRPr="00F4548C">
        <w:rPr>
          <w:rFonts w:cstheme="minorHAnsi"/>
          <w:sz w:val="18"/>
          <w:szCs w:val="18"/>
        </w:rPr>
        <w:tab/>
        <w:t>Wykonawca przystępujący do wykonania koryta i profilowania podłoża powinien wykazać się możliwością korzystania z następującego sprzętu:</w:t>
      </w:r>
    </w:p>
    <w:p w14:paraId="2E672309" w14:textId="77777777" w:rsidR="006478FE" w:rsidRPr="00F4548C" w:rsidRDefault="006478FE" w:rsidP="00F4548C">
      <w:pPr>
        <w:spacing w:after="0"/>
        <w:rPr>
          <w:rFonts w:cstheme="minorHAnsi"/>
          <w:sz w:val="18"/>
          <w:szCs w:val="18"/>
        </w:rPr>
      </w:pPr>
      <w:r w:rsidRPr="00F4548C">
        <w:rPr>
          <w:rFonts w:cstheme="minorHAnsi"/>
          <w:sz w:val="18"/>
          <w:szCs w:val="18"/>
        </w:rPr>
        <w:t>równiarek lub spycharek uniwersalnych z ukośnie ustawianym lemieszem; Inżynier może dopuścić wykonanie koryta i profilowanie podłoża z zastosowaniem spycharki z lemieszem ustawionym prostopadle do kierunku pracy maszyny,</w:t>
      </w:r>
    </w:p>
    <w:p w14:paraId="45B7DE7F" w14:textId="77777777" w:rsidR="006478FE" w:rsidRPr="00F4548C" w:rsidRDefault="006478FE" w:rsidP="00F4548C">
      <w:pPr>
        <w:spacing w:after="0"/>
        <w:rPr>
          <w:rFonts w:cstheme="minorHAnsi"/>
          <w:sz w:val="18"/>
          <w:szCs w:val="18"/>
        </w:rPr>
      </w:pPr>
      <w:r w:rsidRPr="00F4548C">
        <w:rPr>
          <w:rFonts w:cstheme="minorHAnsi"/>
          <w:sz w:val="18"/>
          <w:szCs w:val="18"/>
        </w:rPr>
        <w:t>koparek z czerpakami profilowymi (przy wykonywaniu wąskich koryt),</w:t>
      </w:r>
    </w:p>
    <w:p w14:paraId="39DF79E4" w14:textId="77777777" w:rsidR="006478FE" w:rsidRPr="00F4548C" w:rsidRDefault="006478FE" w:rsidP="00F4548C">
      <w:pPr>
        <w:spacing w:after="0"/>
        <w:rPr>
          <w:rFonts w:cstheme="minorHAnsi"/>
          <w:sz w:val="18"/>
          <w:szCs w:val="18"/>
        </w:rPr>
      </w:pPr>
      <w:r w:rsidRPr="00F4548C">
        <w:rPr>
          <w:rFonts w:cstheme="minorHAnsi"/>
          <w:sz w:val="18"/>
          <w:szCs w:val="18"/>
        </w:rPr>
        <w:t>walców statycznych, wibracyjnych lub płyt wibracyjnych.</w:t>
      </w:r>
    </w:p>
    <w:p w14:paraId="4D53EBCE" w14:textId="77777777" w:rsidR="006478FE" w:rsidRPr="00F4548C" w:rsidRDefault="006478FE" w:rsidP="00F4548C">
      <w:pPr>
        <w:spacing w:after="0"/>
        <w:rPr>
          <w:rFonts w:cstheme="minorHAnsi"/>
          <w:sz w:val="18"/>
          <w:szCs w:val="18"/>
        </w:rPr>
      </w:pPr>
      <w:r w:rsidRPr="00F4548C">
        <w:rPr>
          <w:rFonts w:cstheme="minorHAnsi"/>
          <w:sz w:val="18"/>
          <w:szCs w:val="18"/>
        </w:rPr>
        <w:tab/>
        <w:t>Stosowany sprzęt nie może spowodować niekorzystnego wpływu na właściwości gruntu podłoża.</w:t>
      </w:r>
    </w:p>
    <w:p w14:paraId="278A1EB8" w14:textId="77777777" w:rsidR="006478FE" w:rsidRPr="00F4548C" w:rsidRDefault="006478FE" w:rsidP="00F4548C">
      <w:pPr>
        <w:spacing w:after="0"/>
        <w:rPr>
          <w:rFonts w:cstheme="minorHAnsi"/>
          <w:sz w:val="18"/>
          <w:szCs w:val="18"/>
        </w:rPr>
      </w:pPr>
      <w:bookmarkStart w:id="112" w:name="_Toc148955106"/>
      <w:r w:rsidRPr="00F4548C">
        <w:rPr>
          <w:rFonts w:cstheme="minorHAnsi"/>
          <w:sz w:val="18"/>
          <w:szCs w:val="18"/>
        </w:rPr>
        <w:t>4. transport</w:t>
      </w:r>
      <w:bookmarkEnd w:id="112"/>
    </w:p>
    <w:p w14:paraId="78C94D5C" w14:textId="77777777" w:rsidR="006478FE" w:rsidRPr="00F4548C" w:rsidRDefault="006478FE" w:rsidP="00F4548C">
      <w:pPr>
        <w:spacing w:after="0"/>
        <w:rPr>
          <w:rFonts w:cstheme="minorHAnsi"/>
          <w:sz w:val="18"/>
          <w:szCs w:val="18"/>
        </w:rPr>
      </w:pPr>
      <w:bookmarkStart w:id="113" w:name="_Toc148955107"/>
      <w:r w:rsidRPr="00F4548C">
        <w:rPr>
          <w:rFonts w:cstheme="minorHAnsi"/>
          <w:sz w:val="18"/>
          <w:szCs w:val="18"/>
        </w:rPr>
        <w:t>4.1. Ogólne wymagania dotyczące transportu</w:t>
      </w:r>
      <w:bookmarkEnd w:id="113"/>
    </w:p>
    <w:p w14:paraId="5DA9BE6D" w14:textId="77777777" w:rsidR="006478FE" w:rsidRPr="00F4548C" w:rsidRDefault="006478FE" w:rsidP="00F4548C">
      <w:pPr>
        <w:spacing w:after="0"/>
        <w:rPr>
          <w:rFonts w:cstheme="minorHAnsi"/>
          <w:sz w:val="18"/>
          <w:szCs w:val="18"/>
        </w:rPr>
      </w:pPr>
      <w:r w:rsidRPr="00F4548C">
        <w:rPr>
          <w:rFonts w:cstheme="minorHAnsi"/>
          <w:sz w:val="18"/>
          <w:szCs w:val="18"/>
        </w:rPr>
        <w:tab/>
        <w:t>Ogólne wymagania dotyczące transportu podano w SST D-M-00.00.00 „Wymagania ogólne” pkt 4.</w:t>
      </w:r>
    </w:p>
    <w:p w14:paraId="53FB4D1D" w14:textId="77777777" w:rsidR="006478FE" w:rsidRPr="00F4548C" w:rsidRDefault="006478FE" w:rsidP="00F4548C">
      <w:pPr>
        <w:spacing w:after="0"/>
        <w:rPr>
          <w:rFonts w:cstheme="minorHAnsi"/>
          <w:sz w:val="18"/>
          <w:szCs w:val="18"/>
        </w:rPr>
      </w:pPr>
      <w:bookmarkStart w:id="114" w:name="_Toc148955108"/>
      <w:r w:rsidRPr="00F4548C">
        <w:rPr>
          <w:rFonts w:cstheme="minorHAnsi"/>
          <w:sz w:val="18"/>
          <w:szCs w:val="18"/>
        </w:rPr>
        <w:t>4.2. Transport materiałów</w:t>
      </w:r>
      <w:bookmarkEnd w:id="114"/>
    </w:p>
    <w:p w14:paraId="6ACA327D" w14:textId="77777777" w:rsidR="006478FE" w:rsidRPr="00F4548C" w:rsidRDefault="006478FE" w:rsidP="00F4548C">
      <w:pPr>
        <w:spacing w:after="0"/>
        <w:rPr>
          <w:rFonts w:cstheme="minorHAnsi"/>
          <w:sz w:val="18"/>
          <w:szCs w:val="18"/>
        </w:rPr>
      </w:pPr>
      <w:r w:rsidRPr="00F4548C">
        <w:rPr>
          <w:rFonts w:cstheme="minorHAnsi"/>
          <w:sz w:val="18"/>
          <w:szCs w:val="18"/>
        </w:rPr>
        <w:tab/>
        <w:t>Wymagania dotyczące transportu materiałów podano w SST D-04.02.01, D-04.02.02, D-04.03.01 pkt 4.</w:t>
      </w:r>
    </w:p>
    <w:p w14:paraId="69FFE742" w14:textId="77777777" w:rsidR="006478FE" w:rsidRPr="00F4548C" w:rsidRDefault="006478FE" w:rsidP="00F4548C">
      <w:pPr>
        <w:spacing w:after="0"/>
        <w:rPr>
          <w:rFonts w:cstheme="minorHAnsi"/>
          <w:sz w:val="18"/>
          <w:szCs w:val="18"/>
        </w:rPr>
      </w:pPr>
      <w:bookmarkStart w:id="115" w:name="_Toc148955109"/>
      <w:r w:rsidRPr="00F4548C">
        <w:rPr>
          <w:rFonts w:cstheme="minorHAnsi"/>
          <w:sz w:val="18"/>
          <w:szCs w:val="18"/>
        </w:rPr>
        <w:t>5. wykonanie robót</w:t>
      </w:r>
      <w:bookmarkEnd w:id="115"/>
    </w:p>
    <w:p w14:paraId="1957C6F0" w14:textId="77777777" w:rsidR="006478FE" w:rsidRPr="00F4548C" w:rsidRDefault="006478FE" w:rsidP="00F4548C">
      <w:pPr>
        <w:spacing w:after="0"/>
        <w:rPr>
          <w:rFonts w:cstheme="minorHAnsi"/>
          <w:sz w:val="18"/>
          <w:szCs w:val="18"/>
        </w:rPr>
      </w:pPr>
      <w:bookmarkStart w:id="116" w:name="_Toc148955110"/>
      <w:r w:rsidRPr="00F4548C">
        <w:rPr>
          <w:rFonts w:cstheme="minorHAnsi"/>
          <w:sz w:val="18"/>
          <w:szCs w:val="18"/>
        </w:rPr>
        <w:t>5.1. Ogólne zasady wykonania robót</w:t>
      </w:r>
      <w:bookmarkEnd w:id="116"/>
    </w:p>
    <w:p w14:paraId="5777B79C" w14:textId="77777777" w:rsidR="006478FE" w:rsidRPr="00F4548C" w:rsidRDefault="006478FE" w:rsidP="00F4548C">
      <w:pPr>
        <w:spacing w:after="0"/>
        <w:rPr>
          <w:rFonts w:cstheme="minorHAnsi"/>
          <w:sz w:val="18"/>
          <w:szCs w:val="18"/>
        </w:rPr>
      </w:pPr>
      <w:r w:rsidRPr="00F4548C">
        <w:rPr>
          <w:rFonts w:cstheme="minorHAnsi"/>
          <w:sz w:val="18"/>
          <w:szCs w:val="18"/>
        </w:rPr>
        <w:tab/>
        <w:t>Ogólne zasady wykonania robót podano w SST D-M-00.00.00 „Wymagania ogólne” pkt 5.</w:t>
      </w:r>
    </w:p>
    <w:p w14:paraId="26CBAE05" w14:textId="77777777" w:rsidR="006478FE" w:rsidRPr="00F4548C" w:rsidRDefault="006478FE" w:rsidP="00F4548C">
      <w:pPr>
        <w:spacing w:after="0"/>
        <w:rPr>
          <w:rFonts w:cstheme="minorHAnsi"/>
          <w:sz w:val="18"/>
          <w:szCs w:val="18"/>
        </w:rPr>
      </w:pPr>
      <w:bookmarkStart w:id="117" w:name="_Toc148955111"/>
      <w:r w:rsidRPr="00F4548C">
        <w:rPr>
          <w:rFonts w:cstheme="minorHAnsi"/>
          <w:sz w:val="18"/>
          <w:szCs w:val="18"/>
        </w:rPr>
        <w:t>5.2. Warunki przystąpienia do robót</w:t>
      </w:r>
      <w:bookmarkEnd w:id="117"/>
    </w:p>
    <w:p w14:paraId="6EDFC131" w14:textId="77777777" w:rsidR="006478FE" w:rsidRPr="00F4548C" w:rsidRDefault="006478FE" w:rsidP="00F4548C">
      <w:pPr>
        <w:spacing w:after="0"/>
        <w:rPr>
          <w:rFonts w:cstheme="minorHAnsi"/>
          <w:sz w:val="18"/>
          <w:szCs w:val="18"/>
        </w:rPr>
      </w:pPr>
      <w:r w:rsidRPr="00F4548C">
        <w:rPr>
          <w:rFonts w:cstheme="minorHAnsi"/>
          <w:sz w:val="18"/>
          <w:szCs w:val="18"/>
        </w:rPr>
        <w:tab/>
        <w:t>Wykonawca powinien przystąpić do wykonania koryta oraz profilowania i zagęszczenia podłoża bezpośrednio przed rozpoczęciem robót związanych z wykonaniem warstw nawierzchni. Wcześniejsze przystąpienie do wykonania koryta oraz profilowania i zagęszczania podłoża,jest możliwe wyłącznie za zgodą Inżyniera, w korzystnych warunkach atmosferycznych.</w:t>
      </w:r>
    </w:p>
    <w:p w14:paraId="19036AAA" w14:textId="77777777" w:rsidR="006478FE" w:rsidRPr="00F4548C" w:rsidRDefault="006478FE" w:rsidP="00F4548C">
      <w:pPr>
        <w:spacing w:after="0"/>
        <w:rPr>
          <w:rFonts w:cstheme="minorHAnsi"/>
          <w:sz w:val="18"/>
          <w:szCs w:val="18"/>
        </w:rPr>
      </w:pPr>
      <w:r w:rsidRPr="00F4548C">
        <w:rPr>
          <w:rFonts w:cstheme="minorHAnsi"/>
          <w:sz w:val="18"/>
          <w:szCs w:val="18"/>
        </w:rPr>
        <w:tab/>
        <w:t>W wykonanym korycie oraz po wyprofilowanym i zagęszczonym podłożu nie może odbywać się ruch budowlany, niezwiązany bezpośrednio z wykonaniem pierwszej warstwy nawierzchni.</w:t>
      </w:r>
    </w:p>
    <w:p w14:paraId="331FCAF5" w14:textId="77777777" w:rsidR="006478FE" w:rsidRPr="00F4548C" w:rsidRDefault="006478FE" w:rsidP="00F4548C">
      <w:pPr>
        <w:spacing w:after="0"/>
        <w:rPr>
          <w:rFonts w:cstheme="minorHAnsi"/>
          <w:sz w:val="18"/>
          <w:szCs w:val="18"/>
        </w:rPr>
      </w:pPr>
      <w:bookmarkStart w:id="118" w:name="_Toc148955112"/>
      <w:r w:rsidRPr="00F4548C">
        <w:rPr>
          <w:rFonts w:cstheme="minorHAnsi"/>
          <w:sz w:val="18"/>
          <w:szCs w:val="18"/>
        </w:rPr>
        <w:t>5.3. Wykonanie koryta</w:t>
      </w:r>
      <w:bookmarkEnd w:id="118"/>
    </w:p>
    <w:p w14:paraId="65B9F29E" w14:textId="77777777" w:rsidR="006478FE" w:rsidRPr="00F4548C" w:rsidRDefault="006478FE" w:rsidP="00F4548C">
      <w:pPr>
        <w:spacing w:after="0"/>
        <w:rPr>
          <w:rFonts w:cstheme="minorHAnsi"/>
          <w:sz w:val="18"/>
          <w:szCs w:val="18"/>
        </w:rPr>
      </w:pPr>
      <w:r w:rsidRPr="00F4548C">
        <w:rPr>
          <w:rFonts w:cstheme="minorHAnsi"/>
          <w:sz w:val="18"/>
          <w:szCs w:val="18"/>
        </w:rPr>
        <w:tab/>
        <w:t>Paliki lub szpilki do prawidłowego ukształtowania koryta w planie i profilu powinny być wcześniej przygotowane.</w:t>
      </w:r>
    </w:p>
    <w:p w14:paraId="299D7A88" w14:textId="77777777" w:rsidR="006478FE" w:rsidRPr="00F4548C" w:rsidRDefault="006478FE" w:rsidP="00F4548C">
      <w:pPr>
        <w:spacing w:after="0"/>
        <w:rPr>
          <w:rFonts w:cstheme="minorHAnsi"/>
          <w:sz w:val="18"/>
          <w:szCs w:val="18"/>
        </w:rPr>
      </w:pPr>
      <w:r w:rsidRPr="00F4548C">
        <w:rPr>
          <w:rFonts w:cstheme="minorHAnsi"/>
          <w:sz w:val="18"/>
          <w:szCs w:val="18"/>
        </w:rPr>
        <w:tab/>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14:paraId="197272CC" w14:textId="77777777" w:rsidR="006478FE" w:rsidRPr="00F4548C" w:rsidRDefault="006478FE" w:rsidP="00F4548C">
      <w:pPr>
        <w:spacing w:after="0"/>
        <w:rPr>
          <w:rFonts w:cstheme="minorHAnsi"/>
          <w:sz w:val="18"/>
          <w:szCs w:val="18"/>
        </w:rPr>
      </w:pPr>
      <w:r w:rsidRPr="00F4548C">
        <w:rPr>
          <w:rFonts w:cstheme="minorHAnsi"/>
          <w:sz w:val="18"/>
          <w:szCs w:val="18"/>
        </w:rPr>
        <w:tab/>
        <w:t xml:space="preserve">Rodzaj sprzętu, a w szczególności jego moc należy dostosować do rodzaju gruntu, w którym prowadzone są roboty i do trudności jego odspojenia. </w:t>
      </w:r>
    </w:p>
    <w:p w14:paraId="56AAC936" w14:textId="77777777" w:rsidR="006478FE" w:rsidRPr="00F4548C" w:rsidRDefault="006478FE" w:rsidP="00F4548C">
      <w:pPr>
        <w:spacing w:after="0"/>
        <w:rPr>
          <w:rFonts w:cstheme="minorHAnsi"/>
          <w:sz w:val="18"/>
          <w:szCs w:val="18"/>
        </w:rPr>
      </w:pPr>
      <w:r w:rsidRPr="00F4548C">
        <w:rPr>
          <w:rFonts w:cstheme="minorHAnsi"/>
          <w:sz w:val="18"/>
          <w:szCs w:val="18"/>
        </w:rPr>
        <w:tab/>
        <w:t>Koryto można wykonywać ręcznie, gdy jego szerokość nie pozwala na zastosowanie maszyn, na przykład na poszerzeniach lub w przypadku robót o małym zakresie. Sposób wykonania musi być zaakceptowany przez Inżyniera.</w:t>
      </w:r>
    </w:p>
    <w:p w14:paraId="70F5F2EF" w14:textId="77777777" w:rsidR="006478FE" w:rsidRPr="00F4548C" w:rsidRDefault="006478FE" w:rsidP="00F4548C">
      <w:pPr>
        <w:spacing w:after="0"/>
        <w:rPr>
          <w:rFonts w:cstheme="minorHAnsi"/>
          <w:sz w:val="18"/>
          <w:szCs w:val="18"/>
        </w:rPr>
      </w:pPr>
      <w:r w:rsidRPr="00F4548C">
        <w:rPr>
          <w:rFonts w:cstheme="minorHAnsi"/>
          <w:sz w:val="18"/>
          <w:szCs w:val="18"/>
        </w:rPr>
        <w:tab/>
        <w:t>Grunt odspojony w czasie wykonywania koryta powinien być wykorzystany zgodnie z ustaleniami dokumentacji projektowej i SST, tj. wbudowany w nasyp lub odwieziony na odkład w miejsce wskazane przez Inżyniera.</w:t>
      </w:r>
    </w:p>
    <w:p w14:paraId="26759E42" w14:textId="77777777" w:rsidR="006478FE" w:rsidRPr="00F4548C" w:rsidRDefault="006478FE" w:rsidP="00F4548C">
      <w:pPr>
        <w:spacing w:after="0"/>
        <w:rPr>
          <w:rFonts w:cstheme="minorHAnsi"/>
          <w:sz w:val="18"/>
          <w:szCs w:val="18"/>
        </w:rPr>
      </w:pPr>
      <w:r w:rsidRPr="00F4548C">
        <w:rPr>
          <w:rFonts w:cstheme="minorHAnsi"/>
          <w:sz w:val="18"/>
          <w:szCs w:val="18"/>
        </w:rPr>
        <w:tab/>
        <w:t>Profilowanie i zagęszczenie podłoża należy wykonać zgodnie z zasadami określonymi w pkt 5.4.</w:t>
      </w:r>
    </w:p>
    <w:p w14:paraId="0944FEF4" w14:textId="77777777" w:rsidR="006478FE" w:rsidRPr="00F4548C" w:rsidRDefault="006478FE" w:rsidP="00F4548C">
      <w:pPr>
        <w:spacing w:after="0"/>
        <w:rPr>
          <w:rFonts w:cstheme="minorHAnsi"/>
          <w:sz w:val="18"/>
          <w:szCs w:val="18"/>
        </w:rPr>
      </w:pPr>
      <w:bookmarkStart w:id="119" w:name="_Toc148955113"/>
      <w:r w:rsidRPr="00F4548C">
        <w:rPr>
          <w:rFonts w:cstheme="minorHAnsi"/>
          <w:sz w:val="18"/>
          <w:szCs w:val="18"/>
        </w:rPr>
        <w:t>5.4. Profilowanie i zagęszczanie podłoża</w:t>
      </w:r>
      <w:bookmarkEnd w:id="119"/>
    </w:p>
    <w:p w14:paraId="36F59A3A" w14:textId="77777777" w:rsidR="006478FE" w:rsidRPr="00F4548C" w:rsidRDefault="006478FE" w:rsidP="00F4548C">
      <w:pPr>
        <w:spacing w:after="0"/>
        <w:rPr>
          <w:rFonts w:cstheme="minorHAnsi"/>
          <w:sz w:val="18"/>
          <w:szCs w:val="18"/>
        </w:rPr>
      </w:pPr>
      <w:r w:rsidRPr="00F4548C">
        <w:rPr>
          <w:rFonts w:cstheme="minorHAnsi"/>
          <w:sz w:val="18"/>
          <w:szCs w:val="18"/>
        </w:rPr>
        <w:tab/>
        <w:t>Przed przystąpieniem do profilowania podłoże powinno być oczyszczone ze wszelkich zanieczyszczeń.</w:t>
      </w:r>
    </w:p>
    <w:p w14:paraId="072A76C5" w14:textId="77777777" w:rsidR="006478FE" w:rsidRPr="00F4548C" w:rsidRDefault="006478FE" w:rsidP="00F4548C">
      <w:pPr>
        <w:spacing w:after="0"/>
        <w:rPr>
          <w:rFonts w:cstheme="minorHAnsi"/>
          <w:sz w:val="18"/>
          <w:szCs w:val="18"/>
        </w:rPr>
      </w:pPr>
      <w:r w:rsidRPr="00F4548C">
        <w:rPr>
          <w:rFonts w:cstheme="minorHAnsi"/>
          <w:sz w:val="18"/>
          <w:szCs w:val="18"/>
        </w:rPr>
        <w:tab/>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031B12ED" w14:textId="77777777" w:rsidR="006478FE" w:rsidRPr="00F4548C" w:rsidRDefault="006478FE" w:rsidP="00F4548C">
      <w:pPr>
        <w:spacing w:after="0"/>
        <w:rPr>
          <w:rFonts w:cstheme="minorHAnsi"/>
          <w:sz w:val="18"/>
          <w:szCs w:val="18"/>
        </w:rPr>
      </w:pPr>
      <w:r w:rsidRPr="00F4548C">
        <w:rPr>
          <w:rFonts w:cstheme="minorHAnsi"/>
          <w:sz w:val="18"/>
          <w:szCs w:val="18"/>
        </w:rPr>
        <w:tab/>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40B1B9C8" w14:textId="77777777" w:rsidR="006478FE" w:rsidRPr="00F4548C" w:rsidRDefault="006478FE" w:rsidP="00F4548C">
      <w:pPr>
        <w:spacing w:after="0"/>
        <w:rPr>
          <w:rFonts w:cstheme="minorHAnsi"/>
          <w:sz w:val="18"/>
          <w:szCs w:val="18"/>
        </w:rPr>
      </w:pPr>
      <w:r w:rsidRPr="00F4548C">
        <w:rPr>
          <w:rFonts w:cstheme="minorHAnsi"/>
          <w:sz w:val="18"/>
          <w:szCs w:val="18"/>
        </w:rPr>
        <w:tab/>
        <w:t>Do profilowania podłoża należy stosować równiarki. Ścięty grunt powinien być wykorzystany w robotach ziemnych lub w inny sposób zaakceptowany przez Inżyniera.</w:t>
      </w:r>
    </w:p>
    <w:p w14:paraId="7D310386" w14:textId="77777777" w:rsidR="006478FE" w:rsidRPr="00F4548C" w:rsidRDefault="006478FE" w:rsidP="00F4548C">
      <w:pPr>
        <w:spacing w:after="0"/>
        <w:rPr>
          <w:rFonts w:cstheme="minorHAnsi"/>
          <w:sz w:val="18"/>
          <w:szCs w:val="18"/>
        </w:rPr>
      </w:pPr>
      <w:r w:rsidRPr="00F4548C">
        <w:rPr>
          <w:rFonts w:cstheme="minorHAnsi"/>
          <w:sz w:val="18"/>
          <w:szCs w:val="18"/>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5C6122AA" w14:textId="77777777" w:rsidR="006478FE" w:rsidRPr="00F4548C" w:rsidRDefault="006478FE" w:rsidP="00F4548C">
      <w:pPr>
        <w:spacing w:after="0"/>
        <w:rPr>
          <w:rFonts w:cstheme="minorHAnsi"/>
          <w:sz w:val="18"/>
          <w:szCs w:val="18"/>
        </w:rPr>
      </w:pPr>
      <w:r w:rsidRPr="00F4548C">
        <w:rPr>
          <w:rFonts w:cstheme="minorHAnsi"/>
          <w:sz w:val="18"/>
          <w:szCs w:val="18"/>
        </w:rPr>
        <w:t>Tablica 1. Minimalne wartości wskaźnika zagęszczenia podłoża (I</w:t>
      </w:r>
      <w:r w:rsidRPr="00F4548C">
        <w:rPr>
          <w:rFonts w:cstheme="minorHAnsi"/>
          <w:sz w:val="18"/>
          <w:szCs w:val="18"/>
          <w:vertAlign w:val="subscript"/>
        </w:rPr>
        <w:t>s</w:t>
      </w:r>
      <w:r w:rsidRPr="00F4548C">
        <w:rPr>
          <w:rFonts w:cstheme="minorHAnsi"/>
          <w:sz w:val="18"/>
          <w:szCs w:val="18"/>
        </w:rPr>
        <w:t>)</w:t>
      </w:r>
    </w:p>
    <w:tbl>
      <w:tblPr>
        <w:tblW w:w="0" w:type="auto"/>
        <w:tblCellMar>
          <w:left w:w="70" w:type="dxa"/>
          <w:right w:w="70" w:type="dxa"/>
        </w:tblCellMar>
        <w:tblLook w:val="0000" w:firstRow="0" w:lastRow="0" w:firstColumn="0" w:lastColumn="0" w:noHBand="0" w:noVBand="0"/>
      </w:tblPr>
      <w:tblGrid>
        <w:gridCol w:w="2905"/>
        <w:gridCol w:w="1560"/>
        <w:gridCol w:w="1521"/>
        <w:gridCol w:w="1524"/>
      </w:tblGrid>
      <w:tr w:rsidR="006478FE" w:rsidRPr="00F4548C" w14:paraId="3BF71E13" w14:textId="77777777" w:rsidTr="00F87D2A">
        <w:tc>
          <w:tcPr>
            <w:tcW w:w="2905" w:type="dxa"/>
            <w:tcBorders>
              <w:top w:val="single" w:sz="6" w:space="0" w:color="auto"/>
              <w:left w:val="single" w:sz="6" w:space="0" w:color="auto"/>
              <w:bottom w:val="nil"/>
              <w:right w:val="nil"/>
            </w:tcBorders>
            <w:noWrap/>
          </w:tcPr>
          <w:p w14:paraId="157BBEAF" w14:textId="77777777" w:rsidR="006478FE" w:rsidRPr="00F4548C" w:rsidRDefault="006478FE" w:rsidP="00F4548C">
            <w:pPr>
              <w:spacing w:after="0"/>
              <w:rPr>
                <w:rFonts w:cstheme="minorHAnsi"/>
                <w:sz w:val="18"/>
                <w:szCs w:val="18"/>
              </w:rPr>
            </w:pPr>
          </w:p>
        </w:tc>
        <w:tc>
          <w:tcPr>
            <w:tcW w:w="4605" w:type="dxa"/>
            <w:gridSpan w:val="3"/>
            <w:tcBorders>
              <w:top w:val="single" w:sz="6" w:space="0" w:color="auto"/>
              <w:left w:val="single" w:sz="6" w:space="0" w:color="auto"/>
              <w:bottom w:val="single" w:sz="6" w:space="0" w:color="auto"/>
              <w:right w:val="single" w:sz="6" w:space="0" w:color="auto"/>
            </w:tcBorders>
            <w:noWrap/>
          </w:tcPr>
          <w:p w14:paraId="474EFAC4" w14:textId="77777777" w:rsidR="006478FE" w:rsidRPr="00F4548C" w:rsidRDefault="006478FE" w:rsidP="00F4548C">
            <w:pPr>
              <w:spacing w:after="0"/>
              <w:rPr>
                <w:rFonts w:cstheme="minorHAnsi"/>
                <w:sz w:val="18"/>
                <w:szCs w:val="18"/>
              </w:rPr>
            </w:pPr>
            <w:r w:rsidRPr="00F4548C">
              <w:rPr>
                <w:rFonts w:cstheme="minorHAnsi"/>
                <w:sz w:val="18"/>
                <w:szCs w:val="18"/>
              </w:rPr>
              <w:t>Minimalna wartość I</w:t>
            </w:r>
            <w:r w:rsidRPr="00F4548C">
              <w:rPr>
                <w:rFonts w:cstheme="minorHAnsi"/>
                <w:sz w:val="18"/>
                <w:szCs w:val="18"/>
                <w:vertAlign w:val="subscript"/>
              </w:rPr>
              <w:t>s</w:t>
            </w:r>
            <w:r w:rsidRPr="00F4548C">
              <w:rPr>
                <w:rFonts w:cstheme="minorHAnsi"/>
                <w:sz w:val="18"/>
                <w:szCs w:val="18"/>
              </w:rPr>
              <w:t xml:space="preserve"> dla:</w:t>
            </w:r>
          </w:p>
        </w:tc>
      </w:tr>
      <w:tr w:rsidR="006478FE" w:rsidRPr="00F4548C" w14:paraId="7CEB6F66" w14:textId="77777777" w:rsidTr="00F87D2A">
        <w:tc>
          <w:tcPr>
            <w:tcW w:w="2905" w:type="dxa"/>
            <w:tcBorders>
              <w:top w:val="nil"/>
              <w:left w:val="single" w:sz="6" w:space="0" w:color="auto"/>
              <w:bottom w:val="nil"/>
              <w:right w:val="nil"/>
            </w:tcBorders>
            <w:noWrap/>
          </w:tcPr>
          <w:p w14:paraId="124995D3" w14:textId="77777777" w:rsidR="006478FE" w:rsidRPr="00F4548C" w:rsidRDefault="006478FE" w:rsidP="00F4548C">
            <w:pPr>
              <w:spacing w:after="0"/>
              <w:rPr>
                <w:rFonts w:cstheme="minorHAnsi"/>
                <w:sz w:val="18"/>
                <w:szCs w:val="18"/>
              </w:rPr>
            </w:pPr>
            <w:r w:rsidRPr="00F4548C">
              <w:rPr>
                <w:rFonts w:cstheme="minorHAnsi"/>
                <w:sz w:val="18"/>
                <w:szCs w:val="18"/>
              </w:rPr>
              <w:t>Strefa</w:t>
            </w:r>
          </w:p>
        </w:tc>
        <w:tc>
          <w:tcPr>
            <w:tcW w:w="1560" w:type="dxa"/>
            <w:tcBorders>
              <w:top w:val="nil"/>
              <w:left w:val="single" w:sz="6" w:space="0" w:color="auto"/>
              <w:bottom w:val="nil"/>
              <w:right w:val="nil"/>
            </w:tcBorders>
            <w:noWrap/>
          </w:tcPr>
          <w:p w14:paraId="2C0567BE" w14:textId="77777777" w:rsidR="006478FE" w:rsidRPr="00F4548C" w:rsidRDefault="006478FE" w:rsidP="00F4548C">
            <w:pPr>
              <w:spacing w:after="0"/>
              <w:rPr>
                <w:rFonts w:cstheme="minorHAnsi"/>
                <w:sz w:val="18"/>
                <w:szCs w:val="18"/>
              </w:rPr>
            </w:pPr>
            <w:r w:rsidRPr="00F4548C">
              <w:rPr>
                <w:rFonts w:cstheme="minorHAnsi"/>
                <w:sz w:val="18"/>
                <w:szCs w:val="18"/>
              </w:rPr>
              <w:t>Autostrad i dróg</w:t>
            </w:r>
          </w:p>
        </w:tc>
        <w:tc>
          <w:tcPr>
            <w:tcW w:w="3044" w:type="dxa"/>
            <w:gridSpan w:val="2"/>
            <w:tcBorders>
              <w:top w:val="single" w:sz="6" w:space="0" w:color="auto"/>
              <w:left w:val="single" w:sz="6" w:space="0" w:color="auto"/>
              <w:bottom w:val="single" w:sz="6" w:space="0" w:color="auto"/>
              <w:right w:val="single" w:sz="6" w:space="0" w:color="auto"/>
            </w:tcBorders>
            <w:noWrap/>
          </w:tcPr>
          <w:p w14:paraId="66699E51" w14:textId="77777777" w:rsidR="006478FE" w:rsidRPr="00F4548C" w:rsidRDefault="006478FE" w:rsidP="00F4548C">
            <w:pPr>
              <w:spacing w:after="0"/>
              <w:rPr>
                <w:rFonts w:cstheme="minorHAnsi"/>
                <w:sz w:val="18"/>
                <w:szCs w:val="18"/>
              </w:rPr>
            </w:pPr>
            <w:r w:rsidRPr="00F4548C">
              <w:rPr>
                <w:rFonts w:cstheme="minorHAnsi"/>
                <w:sz w:val="18"/>
                <w:szCs w:val="18"/>
              </w:rPr>
              <w:t>Innych dróg</w:t>
            </w:r>
          </w:p>
        </w:tc>
      </w:tr>
      <w:tr w:rsidR="006478FE" w:rsidRPr="00F4548C" w14:paraId="497072C4" w14:textId="77777777" w:rsidTr="00F87D2A">
        <w:tc>
          <w:tcPr>
            <w:tcW w:w="2905" w:type="dxa"/>
            <w:tcBorders>
              <w:top w:val="nil"/>
              <w:left w:val="single" w:sz="6" w:space="0" w:color="auto"/>
              <w:bottom w:val="double" w:sz="6" w:space="0" w:color="auto"/>
              <w:right w:val="nil"/>
            </w:tcBorders>
            <w:noWrap/>
          </w:tcPr>
          <w:p w14:paraId="6F1DA46C" w14:textId="77777777" w:rsidR="006478FE" w:rsidRPr="00F4548C" w:rsidRDefault="006478FE" w:rsidP="00F4548C">
            <w:pPr>
              <w:spacing w:after="0"/>
              <w:rPr>
                <w:rFonts w:cstheme="minorHAnsi"/>
                <w:sz w:val="18"/>
                <w:szCs w:val="18"/>
              </w:rPr>
            </w:pPr>
            <w:r w:rsidRPr="00F4548C">
              <w:rPr>
                <w:rFonts w:cstheme="minorHAnsi"/>
                <w:sz w:val="18"/>
                <w:szCs w:val="18"/>
              </w:rPr>
              <w:t>korpusu</w:t>
            </w:r>
          </w:p>
        </w:tc>
        <w:tc>
          <w:tcPr>
            <w:tcW w:w="1560" w:type="dxa"/>
            <w:tcBorders>
              <w:top w:val="nil"/>
              <w:left w:val="single" w:sz="6" w:space="0" w:color="auto"/>
              <w:bottom w:val="double" w:sz="6" w:space="0" w:color="auto"/>
              <w:right w:val="nil"/>
            </w:tcBorders>
            <w:noWrap/>
          </w:tcPr>
          <w:p w14:paraId="5F39B38D" w14:textId="77777777" w:rsidR="006478FE" w:rsidRPr="00F4548C" w:rsidRDefault="006478FE" w:rsidP="00F4548C">
            <w:pPr>
              <w:spacing w:after="0"/>
              <w:rPr>
                <w:rFonts w:cstheme="minorHAnsi"/>
                <w:sz w:val="18"/>
                <w:szCs w:val="18"/>
              </w:rPr>
            </w:pPr>
            <w:r w:rsidRPr="00F4548C">
              <w:rPr>
                <w:rFonts w:cstheme="minorHAnsi"/>
                <w:sz w:val="18"/>
                <w:szCs w:val="18"/>
              </w:rPr>
              <w:t>ekspresowych</w:t>
            </w:r>
          </w:p>
        </w:tc>
        <w:tc>
          <w:tcPr>
            <w:tcW w:w="1521" w:type="dxa"/>
            <w:tcBorders>
              <w:top w:val="single" w:sz="6" w:space="0" w:color="auto"/>
              <w:left w:val="single" w:sz="6" w:space="0" w:color="auto"/>
              <w:bottom w:val="double" w:sz="6" w:space="0" w:color="auto"/>
              <w:right w:val="single" w:sz="6" w:space="0" w:color="auto"/>
            </w:tcBorders>
            <w:noWrap/>
          </w:tcPr>
          <w:p w14:paraId="43AA0CDA" w14:textId="77777777" w:rsidR="006478FE" w:rsidRPr="00F4548C" w:rsidRDefault="006478FE" w:rsidP="00F4548C">
            <w:pPr>
              <w:spacing w:after="0"/>
              <w:rPr>
                <w:rFonts w:cstheme="minorHAnsi"/>
                <w:sz w:val="18"/>
                <w:szCs w:val="18"/>
              </w:rPr>
            </w:pPr>
            <w:r w:rsidRPr="00F4548C">
              <w:rPr>
                <w:rFonts w:cstheme="minorHAnsi"/>
                <w:sz w:val="18"/>
                <w:szCs w:val="18"/>
              </w:rPr>
              <w:t>Ruch ciężki</w:t>
            </w:r>
          </w:p>
          <w:p w14:paraId="6DBBDEDC" w14:textId="77777777" w:rsidR="006478FE" w:rsidRPr="00F4548C" w:rsidRDefault="006478FE" w:rsidP="00F4548C">
            <w:pPr>
              <w:spacing w:after="0"/>
              <w:rPr>
                <w:rFonts w:cstheme="minorHAnsi"/>
                <w:sz w:val="18"/>
                <w:szCs w:val="18"/>
              </w:rPr>
            </w:pPr>
            <w:r w:rsidRPr="00F4548C">
              <w:rPr>
                <w:rFonts w:cstheme="minorHAnsi"/>
                <w:sz w:val="18"/>
                <w:szCs w:val="18"/>
              </w:rPr>
              <w:t>i bardzo ciężki</w:t>
            </w:r>
          </w:p>
        </w:tc>
        <w:tc>
          <w:tcPr>
            <w:tcW w:w="1521" w:type="dxa"/>
            <w:tcBorders>
              <w:top w:val="single" w:sz="6" w:space="0" w:color="auto"/>
              <w:left w:val="single" w:sz="6" w:space="0" w:color="auto"/>
              <w:bottom w:val="double" w:sz="6" w:space="0" w:color="auto"/>
              <w:right w:val="single" w:sz="6" w:space="0" w:color="auto"/>
            </w:tcBorders>
            <w:noWrap/>
          </w:tcPr>
          <w:p w14:paraId="5B618BB1" w14:textId="77777777" w:rsidR="006478FE" w:rsidRPr="00F4548C" w:rsidRDefault="006478FE" w:rsidP="00F4548C">
            <w:pPr>
              <w:spacing w:after="0"/>
              <w:rPr>
                <w:rFonts w:cstheme="minorHAnsi"/>
                <w:sz w:val="18"/>
                <w:szCs w:val="18"/>
              </w:rPr>
            </w:pPr>
            <w:r w:rsidRPr="00F4548C">
              <w:rPr>
                <w:rFonts w:cstheme="minorHAnsi"/>
                <w:sz w:val="18"/>
                <w:szCs w:val="18"/>
              </w:rPr>
              <w:t>Ruch mniejszy</w:t>
            </w:r>
          </w:p>
          <w:p w14:paraId="4838E330" w14:textId="77777777" w:rsidR="006478FE" w:rsidRPr="00F4548C" w:rsidRDefault="006478FE" w:rsidP="00F4548C">
            <w:pPr>
              <w:spacing w:after="0"/>
              <w:rPr>
                <w:rFonts w:cstheme="minorHAnsi"/>
                <w:sz w:val="18"/>
                <w:szCs w:val="18"/>
              </w:rPr>
            </w:pPr>
            <w:r w:rsidRPr="00F4548C">
              <w:rPr>
                <w:rFonts w:cstheme="minorHAnsi"/>
                <w:sz w:val="18"/>
                <w:szCs w:val="18"/>
              </w:rPr>
              <w:t>od ciężkiego</w:t>
            </w:r>
          </w:p>
        </w:tc>
      </w:tr>
      <w:tr w:rsidR="006478FE" w:rsidRPr="00F4548C" w14:paraId="5F524EC1" w14:textId="77777777" w:rsidTr="00F87D2A">
        <w:tc>
          <w:tcPr>
            <w:tcW w:w="2905" w:type="dxa"/>
            <w:tcBorders>
              <w:top w:val="nil"/>
              <w:left w:val="single" w:sz="6" w:space="0" w:color="auto"/>
              <w:bottom w:val="single" w:sz="6" w:space="0" w:color="auto"/>
              <w:right w:val="single" w:sz="6" w:space="0" w:color="auto"/>
            </w:tcBorders>
            <w:noWrap/>
          </w:tcPr>
          <w:p w14:paraId="79EFAA3B" w14:textId="77777777" w:rsidR="006478FE" w:rsidRPr="00F4548C" w:rsidRDefault="006478FE" w:rsidP="00F4548C">
            <w:pPr>
              <w:spacing w:after="0"/>
              <w:rPr>
                <w:rFonts w:cstheme="minorHAnsi"/>
                <w:sz w:val="18"/>
                <w:szCs w:val="18"/>
              </w:rPr>
            </w:pPr>
            <w:r w:rsidRPr="00F4548C">
              <w:rPr>
                <w:rFonts w:cstheme="minorHAnsi"/>
                <w:sz w:val="18"/>
                <w:szCs w:val="18"/>
              </w:rPr>
              <w:t>Górna warstwa o grubości 20 cm</w:t>
            </w:r>
          </w:p>
        </w:tc>
        <w:tc>
          <w:tcPr>
            <w:tcW w:w="1560" w:type="dxa"/>
            <w:tcBorders>
              <w:top w:val="nil"/>
              <w:left w:val="single" w:sz="6" w:space="0" w:color="auto"/>
              <w:bottom w:val="single" w:sz="6" w:space="0" w:color="auto"/>
              <w:right w:val="single" w:sz="6" w:space="0" w:color="auto"/>
            </w:tcBorders>
            <w:noWrap/>
          </w:tcPr>
          <w:p w14:paraId="7A62A240" w14:textId="77777777" w:rsidR="006478FE" w:rsidRPr="00F4548C" w:rsidRDefault="006478FE" w:rsidP="00F4548C">
            <w:pPr>
              <w:spacing w:after="0"/>
              <w:rPr>
                <w:rFonts w:cstheme="minorHAnsi"/>
                <w:sz w:val="18"/>
                <w:szCs w:val="18"/>
              </w:rPr>
            </w:pPr>
            <w:r w:rsidRPr="00F4548C">
              <w:rPr>
                <w:rFonts w:cstheme="minorHAnsi"/>
                <w:sz w:val="18"/>
                <w:szCs w:val="18"/>
              </w:rPr>
              <w:t>1,03</w:t>
            </w:r>
          </w:p>
        </w:tc>
        <w:tc>
          <w:tcPr>
            <w:tcW w:w="1521" w:type="dxa"/>
            <w:tcBorders>
              <w:top w:val="nil"/>
              <w:left w:val="single" w:sz="6" w:space="0" w:color="auto"/>
              <w:bottom w:val="single" w:sz="6" w:space="0" w:color="auto"/>
              <w:right w:val="single" w:sz="6" w:space="0" w:color="auto"/>
            </w:tcBorders>
            <w:noWrap/>
          </w:tcPr>
          <w:p w14:paraId="34F7652A" w14:textId="77777777" w:rsidR="006478FE" w:rsidRPr="00F4548C" w:rsidRDefault="006478FE" w:rsidP="00F4548C">
            <w:pPr>
              <w:spacing w:after="0"/>
              <w:rPr>
                <w:rFonts w:cstheme="minorHAnsi"/>
                <w:sz w:val="18"/>
                <w:szCs w:val="18"/>
              </w:rPr>
            </w:pPr>
            <w:r w:rsidRPr="00F4548C">
              <w:rPr>
                <w:rFonts w:cstheme="minorHAnsi"/>
                <w:sz w:val="18"/>
                <w:szCs w:val="18"/>
              </w:rPr>
              <w:t>1,00</w:t>
            </w:r>
          </w:p>
        </w:tc>
        <w:tc>
          <w:tcPr>
            <w:tcW w:w="1521" w:type="dxa"/>
            <w:tcBorders>
              <w:top w:val="nil"/>
              <w:left w:val="single" w:sz="6" w:space="0" w:color="auto"/>
              <w:bottom w:val="single" w:sz="6" w:space="0" w:color="auto"/>
              <w:right w:val="single" w:sz="6" w:space="0" w:color="auto"/>
            </w:tcBorders>
            <w:noWrap/>
          </w:tcPr>
          <w:p w14:paraId="11F0D61A" w14:textId="77777777" w:rsidR="006478FE" w:rsidRPr="00F4548C" w:rsidRDefault="006478FE" w:rsidP="00F4548C">
            <w:pPr>
              <w:spacing w:after="0"/>
              <w:rPr>
                <w:rFonts w:cstheme="minorHAnsi"/>
                <w:sz w:val="18"/>
                <w:szCs w:val="18"/>
              </w:rPr>
            </w:pPr>
            <w:r w:rsidRPr="00F4548C">
              <w:rPr>
                <w:rFonts w:cstheme="minorHAnsi"/>
                <w:sz w:val="18"/>
                <w:szCs w:val="18"/>
              </w:rPr>
              <w:t>1,00</w:t>
            </w:r>
          </w:p>
        </w:tc>
      </w:tr>
      <w:tr w:rsidR="006478FE" w:rsidRPr="00F4548C" w14:paraId="4D498E40" w14:textId="77777777" w:rsidTr="00F87D2A">
        <w:tc>
          <w:tcPr>
            <w:tcW w:w="2905" w:type="dxa"/>
            <w:tcBorders>
              <w:top w:val="single" w:sz="6" w:space="0" w:color="auto"/>
              <w:left w:val="single" w:sz="6" w:space="0" w:color="auto"/>
              <w:bottom w:val="single" w:sz="6" w:space="0" w:color="auto"/>
              <w:right w:val="single" w:sz="6" w:space="0" w:color="auto"/>
            </w:tcBorders>
            <w:noWrap/>
          </w:tcPr>
          <w:p w14:paraId="73A41B80" w14:textId="77777777" w:rsidR="006478FE" w:rsidRPr="00F4548C" w:rsidRDefault="006478FE" w:rsidP="00F4548C">
            <w:pPr>
              <w:spacing w:after="0"/>
              <w:rPr>
                <w:rFonts w:cstheme="minorHAnsi"/>
                <w:sz w:val="18"/>
                <w:szCs w:val="18"/>
              </w:rPr>
            </w:pPr>
            <w:r w:rsidRPr="00F4548C">
              <w:rPr>
                <w:rFonts w:cstheme="minorHAnsi"/>
                <w:sz w:val="18"/>
                <w:szCs w:val="18"/>
              </w:rPr>
              <w:t>Na głębokości od 20 do 50 cm od powierzchni podłoża</w:t>
            </w:r>
          </w:p>
        </w:tc>
        <w:tc>
          <w:tcPr>
            <w:tcW w:w="1560" w:type="dxa"/>
            <w:tcBorders>
              <w:top w:val="single" w:sz="6" w:space="0" w:color="auto"/>
              <w:left w:val="single" w:sz="6" w:space="0" w:color="auto"/>
              <w:bottom w:val="single" w:sz="6" w:space="0" w:color="auto"/>
              <w:right w:val="single" w:sz="6" w:space="0" w:color="auto"/>
            </w:tcBorders>
            <w:noWrap/>
          </w:tcPr>
          <w:p w14:paraId="79BFF216" w14:textId="77777777" w:rsidR="006478FE" w:rsidRPr="00F4548C" w:rsidRDefault="006478FE" w:rsidP="00F4548C">
            <w:pPr>
              <w:spacing w:after="0"/>
              <w:rPr>
                <w:rFonts w:cstheme="minorHAnsi"/>
                <w:sz w:val="18"/>
                <w:szCs w:val="18"/>
              </w:rPr>
            </w:pPr>
          </w:p>
          <w:p w14:paraId="53B7281B" w14:textId="77777777" w:rsidR="006478FE" w:rsidRPr="00F4548C" w:rsidRDefault="006478FE" w:rsidP="00F4548C">
            <w:pPr>
              <w:spacing w:after="0"/>
              <w:rPr>
                <w:rFonts w:cstheme="minorHAnsi"/>
                <w:sz w:val="18"/>
                <w:szCs w:val="18"/>
              </w:rPr>
            </w:pPr>
            <w:r w:rsidRPr="00F4548C">
              <w:rPr>
                <w:rFonts w:cstheme="minorHAnsi"/>
                <w:sz w:val="18"/>
                <w:szCs w:val="18"/>
              </w:rPr>
              <w:t>1,00</w:t>
            </w:r>
          </w:p>
        </w:tc>
        <w:tc>
          <w:tcPr>
            <w:tcW w:w="1521" w:type="dxa"/>
            <w:tcBorders>
              <w:top w:val="single" w:sz="6" w:space="0" w:color="auto"/>
              <w:left w:val="single" w:sz="6" w:space="0" w:color="auto"/>
              <w:bottom w:val="single" w:sz="6" w:space="0" w:color="auto"/>
              <w:right w:val="single" w:sz="6" w:space="0" w:color="auto"/>
            </w:tcBorders>
            <w:noWrap/>
          </w:tcPr>
          <w:p w14:paraId="348A863A" w14:textId="77777777" w:rsidR="006478FE" w:rsidRPr="00F4548C" w:rsidRDefault="006478FE" w:rsidP="00F4548C">
            <w:pPr>
              <w:spacing w:after="0"/>
              <w:rPr>
                <w:rFonts w:cstheme="minorHAnsi"/>
                <w:sz w:val="18"/>
                <w:szCs w:val="18"/>
              </w:rPr>
            </w:pPr>
          </w:p>
          <w:p w14:paraId="414C208F" w14:textId="77777777" w:rsidR="006478FE" w:rsidRPr="00F4548C" w:rsidRDefault="006478FE" w:rsidP="00F4548C">
            <w:pPr>
              <w:spacing w:after="0"/>
              <w:rPr>
                <w:rFonts w:cstheme="minorHAnsi"/>
                <w:sz w:val="18"/>
                <w:szCs w:val="18"/>
              </w:rPr>
            </w:pPr>
            <w:r w:rsidRPr="00F4548C">
              <w:rPr>
                <w:rFonts w:cstheme="minorHAnsi"/>
                <w:sz w:val="18"/>
                <w:szCs w:val="18"/>
              </w:rPr>
              <w:t>1,00</w:t>
            </w:r>
          </w:p>
        </w:tc>
        <w:tc>
          <w:tcPr>
            <w:tcW w:w="1521" w:type="dxa"/>
            <w:tcBorders>
              <w:top w:val="single" w:sz="6" w:space="0" w:color="auto"/>
              <w:left w:val="single" w:sz="6" w:space="0" w:color="auto"/>
              <w:bottom w:val="single" w:sz="6" w:space="0" w:color="auto"/>
              <w:right w:val="single" w:sz="6" w:space="0" w:color="auto"/>
            </w:tcBorders>
            <w:noWrap/>
          </w:tcPr>
          <w:p w14:paraId="2089DE59" w14:textId="77777777" w:rsidR="006478FE" w:rsidRPr="00F4548C" w:rsidRDefault="006478FE" w:rsidP="00F4548C">
            <w:pPr>
              <w:spacing w:after="0"/>
              <w:rPr>
                <w:rFonts w:cstheme="minorHAnsi"/>
                <w:sz w:val="18"/>
                <w:szCs w:val="18"/>
              </w:rPr>
            </w:pPr>
          </w:p>
          <w:p w14:paraId="6423D259" w14:textId="77777777" w:rsidR="006478FE" w:rsidRPr="00F4548C" w:rsidRDefault="006478FE" w:rsidP="00F4548C">
            <w:pPr>
              <w:spacing w:after="0"/>
              <w:rPr>
                <w:rFonts w:cstheme="minorHAnsi"/>
                <w:sz w:val="18"/>
                <w:szCs w:val="18"/>
              </w:rPr>
            </w:pPr>
            <w:r w:rsidRPr="00F4548C">
              <w:rPr>
                <w:rFonts w:cstheme="minorHAnsi"/>
                <w:sz w:val="18"/>
                <w:szCs w:val="18"/>
              </w:rPr>
              <w:t>0,97</w:t>
            </w:r>
          </w:p>
        </w:tc>
      </w:tr>
    </w:tbl>
    <w:p w14:paraId="19E31900" w14:textId="77777777" w:rsidR="006478FE" w:rsidRPr="00F4548C" w:rsidRDefault="006478FE" w:rsidP="00F4548C">
      <w:pPr>
        <w:spacing w:after="0"/>
        <w:rPr>
          <w:rFonts w:cstheme="minorHAnsi"/>
          <w:sz w:val="18"/>
          <w:szCs w:val="18"/>
        </w:rPr>
      </w:pPr>
    </w:p>
    <w:p w14:paraId="3842D01F" w14:textId="77777777" w:rsidR="006478FE" w:rsidRPr="00F4548C" w:rsidRDefault="006478FE" w:rsidP="00F4548C">
      <w:pPr>
        <w:spacing w:after="0"/>
        <w:rPr>
          <w:rFonts w:cstheme="minorHAnsi"/>
          <w:sz w:val="18"/>
          <w:szCs w:val="18"/>
        </w:rPr>
      </w:pPr>
      <w:r w:rsidRPr="00F4548C">
        <w:rPr>
          <w:rFonts w:cstheme="minorHAnsi"/>
          <w:sz w:val="18"/>
          <w:szCs w:val="18"/>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7636F4CC" w14:textId="77777777" w:rsidR="006478FE" w:rsidRPr="00F4548C" w:rsidRDefault="006478FE" w:rsidP="00F4548C">
      <w:pPr>
        <w:spacing w:after="0"/>
        <w:rPr>
          <w:rFonts w:cstheme="minorHAnsi"/>
          <w:sz w:val="18"/>
          <w:szCs w:val="18"/>
        </w:rPr>
      </w:pPr>
      <w:r w:rsidRPr="00F4548C">
        <w:rPr>
          <w:rFonts w:cstheme="minorHAnsi"/>
          <w:sz w:val="18"/>
          <w:szCs w:val="18"/>
        </w:rPr>
        <w:tab/>
        <w:t>Wilgotność gruntu podłoża podczas zagęszczania powinna być równa wilgotności optymalnej z tolerancją od -20% do +10%.</w:t>
      </w:r>
    </w:p>
    <w:p w14:paraId="355A3783" w14:textId="77777777" w:rsidR="006478FE" w:rsidRPr="00F4548C" w:rsidRDefault="006478FE" w:rsidP="00F4548C">
      <w:pPr>
        <w:spacing w:after="0"/>
        <w:rPr>
          <w:rFonts w:cstheme="minorHAnsi"/>
          <w:sz w:val="18"/>
          <w:szCs w:val="18"/>
        </w:rPr>
      </w:pPr>
      <w:bookmarkStart w:id="120" w:name="_Toc148955114"/>
      <w:r w:rsidRPr="00F4548C">
        <w:rPr>
          <w:rFonts w:cstheme="minorHAnsi"/>
          <w:sz w:val="18"/>
          <w:szCs w:val="18"/>
        </w:rPr>
        <w:t>5.5. Utrzymanie koryta oraz wyprofilowanego i zagęszczonego podłoża</w:t>
      </w:r>
      <w:bookmarkEnd w:id="120"/>
    </w:p>
    <w:p w14:paraId="61106ABD" w14:textId="77777777" w:rsidR="006478FE" w:rsidRPr="00F4548C" w:rsidRDefault="006478FE" w:rsidP="00F4548C">
      <w:pPr>
        <w:spacing w:after="0"/>
        <w:rPr>
          <w:rFonts w:cstheme="minorHAnsi"/>
          <w:sz w:val="18"/>
          <w:szCs w:val="18"/>
        </w:rPr>
      </w:pPr>
      <w:r w:rsidRPr="00F4548C">
        <w:rPr>
          <w:rFonts w:cstheme="minorHAnsi"/>
          <w:sz w:val="18"/>
          <w:szCs w:val="18"/>
        </w:rPr>
        <w:tab/>
        <w:t>Podłoże (koryto) po wyprofilowaniu i zagęszczeniu powinno być utrzymywane w dobrym stanie.</w:t>
      </w:r>
    </w:p>
    <w:p w14:paraId="4DDBBFCF" w14:textId="77777777" w:rsidR="006478FE" w:rsidRPr="00F4548C" w:rsidRDefault="006478FE" w:rsidP="00F4548C">
      <w:pPr>
        <w:spacing w:after="0"/>
        <w:rPr>
          <w:rFonts w:cstheme="minorHAnsi"/>
          <w:sz w:val="18"/>
          <w:szCs w:val="18"/>
        </w:rPr>
      </w:pPr>
      <w:r w:rsidRPr="00F4548C">
        <w:rPr>
          <w:rFonts w:cstheme="minorHAnsi"/>
          <w:sz w:val="18"/>
          <w:szCs w:val="18"/>
        </w:rPr>
        <w:tab/>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025A384D" w14:textId="77777777" w:rsidR="006478FE" w:rsidRPr="00F4548C" w:rsidRDefault="006478FE" w:rsidP="00F4548C">
      <w:pPr>
        <w:spacing w:after="0"/>
        <w:rPr>
          <w:rFonts w:cstheme="minorHAnsi"/>
          <w:sz w:val="18"/>
          <w:szCs w:val="18"/>
        </w:rPr>
      </w:pPr>
      <w:r w:rsidRPr="00F4548C">
        <w:rPr>
          <w:rFonts w:cstheme="minorHAnsi"/>
          <w:sz w:val="18"/>
          <w:szCs w:val="18"/>
        </w:rPr>
        <w:tab/>
        <w:t>Jeżeli wyprofilowane i zagęszczone podłoże uległo nadmiernemu zawilgoceniu, to do układania kolejnej warstwy można przystąpić dopiero po jego naturalnym osuszeniu.</w:t>
      </w:r>
    </w:p>
    <w:p w14:paraId="5A2E9C1E" w14:textId="77777777" w:rsidR="006478FE" w:rsidRPr="00F4548C" w:rsidRDefault="006478FE" w:rsidP="00F4548C">
      <w:pPr>
        <w:spacing w:after="0"/>
        <w:rPr>
          <w:rFonts w:cstheme="minorHAnsi"/>
          <w:sz w:val="18"/>
          <w:szCs w:val="18"/>
        </w:rPr>
      </w:pPr>
      <w:r w:rsidRPr="00F4548C">
        <w:rPr>
          <w:rFonts w:cstheme="minorHAnsi"/>
          <w:sz w:val="18"/>
          <w:szCs w:val="18"/>
        </w:rPr>
        <w:tab/>
        <w:t>Po osuszeniu podłoża Inżynier oceni jego stan i ewentualnie zaleci wykonanie niezbędnych napraw. Jeżeli zawilgocenie nastąpiło wskutek zaniedbania Wykonawcy, to naprawę wykona on na własny koszt.</w:t>
      </w:r>
    </w:p>
    <w:p w14:paraId="492802F1" w14:textId="77777777" w:rsidR="006478FE" w:rsidRPr="00F4548C" w:rsidRDefault="006478FE" w:rsidP="00F4548C">
      <w:pPr>
        <w:spacing w:after="0"/>
        <w:rPr>
          <w:rFonts w:cstheme="minorHAnsi"/>
          <w:sz w:val="18"/>
          <w:szCs w:val="18"/>
        </w:rPr>
      </w:pPr>
      <w:bookmarkStart w:id="121" w:name="_Toc148955115"/>
      <w:r w:rsidRPr="00F4548C">
        <w:rPr>
          <w:rFonts w:cstheme="minorHAnsi"/>
          <w:sz w:val="18"/>
          <w:szCs w:val="18"/>
        </w:rPr>
        <w:t>6. kontrola jakości robót</w:t>
      </w:r>
      <w:bookmarkEnd w:id="121"/>
    </w:p>
    <w:p w14:paraId="1F05B271" w14:textId="77777777" w:rsidR="006478FE" w:rsidRPr="00F4548C" w:rsidRDefault="006478FE" w:rsidP="00F4548C">
      <w:pPr>
        <w:spacing w:after="0"/>
        <w:rPr>
          <w:rFonts w:cstheme="minorHAnsi"/>
          <w:sz w:val="18"/>
          <w:szCs w:val="18"/>
        </w:rPr>
      </w:pPr>
      <w:bookmarkStart w:id="122" w:name="_Toc148955116"/>
      <w:r w:rsidRPr="00F4548C">
        <w:rPr>
          <w:rFonts w:cstheme="minorHAnsi"/>
          <w:sz w:val="18"/>
          <w:szCs w:val="18"/>
        </w:rPr>
        <w:t>6.1. Ogólne zasady kontroli jakości robót</w:t>
      </w:r>
      <w:bookmarkEnd w:id="122"/>
    </w:p>
    <w:p w14:paraId="389B5931" w14:textId="77777777" w:rsidR="006478FE" w:rsidRPr="00F4548C" w:rsidRDefault="006478FE" w:rsidP="00F4548C">
      <w:pPr>
        <w:spacing w:after="0"/>
        <w:rPr>
          <w:rFonts w:cstheme="minorHAnsi"/>
          <w:sz w:val="18"/>
          <w:szCs w:val="18"/>
        </w:rPr>
      </w:pPr>
      <w:r w:rsidRPr="00F4548C">
        <w:rPr>
          <w:rFonts w:cstheme="minorHAnsi"/>
          <w:sz w:val="18"/>
          <w:szCs w:val="18"/>
        </w:rPr>
        <w:tab/>
        <w:t>Ogólne zasady kontroli jakości robót podano w SST D-M-00.00.00 „Wymagania ogólne” pkt 6.</w:t>
      </w:r>
    </w:p>
    <w:p w14:paraId="3AB972DC" w14:textId="77777777" w:rsidR="006478FE" w:rsidRPr="00F4548C" w:rsidRDefault="006478FE" w:rsidP="00F4548C">
      <w:pPr>
        <w:spacing w:after="0"/>
        <w:rPr>
          <w:rFonts w:cstheme="minorHAnsi"/>
          <w:sz w:val="18"/>
          <w:szCs w:val="18"/>
        </w:rPr>
      </w:pPr>
      <w:bookmarkStart w:id="123" w:name="_Toc148955117"/>
      <w:r w:rsidRPr="00F4548C">
        <w:rPr>
          <w:rFonts w:cstheme="minorHAnsi"/>
          <w:sz w:val="18"/>
          <w:szCs w:val="18"/>
        </w:rPr>
        <w:t>6.2. Badania w czasie robót</w:t>
      </w:r>
      <w:bookmarkEnd w:id="123"/>
    </w:p>
    <w:p w14:paraId="77783564" w14:textId="77777777" w:rsidR="006478FE" w:rsidRPr="00F4548C" w:rsidRDefault="006478FE" w:rsidP="00F4548C">
      <w:pPr>
        <w:spacing w:after="0"/>
        <w:rPr>
          <w:rFonts w:cstheme="minorHAnsi"/>
          <w:sz w:val="18"/>
          <w:szCs w:val="18"/>
        </w:rPr>
      </w:pPr>
      <w:r w:rsidRPr="00F4548C">
        <w:rPr>
          <w:rFonts w:cstheme="minorHAnsi"/>
          <w:b/>
          <w:sz w:val="18"/>
          <w:szCs w:val="18"/>
        </w:rPr>
        <w:t xml:space="preserve">6.2.1. </w:t>
      </w:r>
      <w:r w:rsidRPr="00F4548C">
        <w:rPr>
          <w:rFonts w:cstheme="minorHAnsi"/>
          <w:sz w:val="18"/>
          <w:szCs w:val="18"/>
        </w:rPr>
        <w:t>Częstotliwość oraz zakres badań i pomiarów</w:t>
      </w:r>
    </w:p>
    <w:p w14:paraId="59A52481" w14:textId="77777777" w:rsidR="006478FE" w:rsidRPr="00F4548C" w:rsidRDefault="006478FE" w:rsidP="00F4548C">
      <w:pPr>
        <w:spacing w:after="0"/>
        <w:rPr>
          <w:rFonts w:cstheme="minorHAnsi"/>
          <w:sz w:val="18"/>
          <w:szCs w:val="18"/>
        </w:rPr>
      </w:pPr>
      <w:r w:rsidRPr="00F4548C">
        <w:rPr>
          <w:rFonts w:cstheme="minorHAnsi"/>
          <w:sz w:val="18"/>
          <w:szCs w:val="18"/>
        </w:rPr>
        <w:tab/>
        <w:t>Częstotliwość oraz zakres badań i pomiarów dotyczących cech geometrycznych i zagęszczenia koryta i wyprofilowanego podłoża podaje tablica 2.</w:t>
      </w:r>
    </w:p>
    <w:p w14:paraId="2F764759" w14:textId="77777777" w:rsidR="006478FE" w:rsidRPr="00F4548C" w:rsidRDefault="006478FE" w:rsidP="00F4548C">
      <w:pPr>
        <w:spacing w:after="0"/>
        <w:rPr>
          <w:rFonts w:cstheme="minorHAnsi"/>
          <w:sz w:val="18"/>
          <w:szCs w:val="18"/>
        </w:rPr>
      </w:pPr>
      <w:r w:rsidRPr="00F4548C">
        <w:rPr>
          <w:rFonts w:cstheme="minorHAnsi"/>
          <w:sz w:val="18"/>
          <w:szCs w:val="18"/>
        </w:rPr>
        <w:t>Tablica 2.</w:t>
      </w:r>
      <w:r w:rsidRPr="00F4548C">
        <w:rPr>
          <w:rFonts w:cstheme="minorHAnsi"/>
          <w:sz w:val="18"/>
          <w:szCs w:val="18"/>
        </w:rPr>
        <w:tab/>
        <w:t>Częstotliwość oraz zakres badań i pomiarów wykonanego koryta i wyprofilowanego podłoża</w:t>
      </w:r>
    </w:p>
    <w:tbl>
      <w:tblPr>
        <w:tblW w:w="0" w:type="auto"/>
        <w:tblInd w:w="70" w:type="dxa"/>
        <w:tblCellMar>
          <w:left w:w="70" w:type="dxa"/>
          <w:right w:w="70" w:type="dxa"/>
        </w:tblCellMar>
        <w:tblLook w:val="0000" w:firstRow="0" w:lastRow="0" w:firstColumn="0" w:lastColumn="0" w:noHBand="0" w:noVBand="0"/>
      </w:tblPr>
      <w:tblGrid>
        <w:gridCol w:w="491"/>
        <w:gridCol w:w="2671"/>
        <w:gridCol w:w="4703"/>
      </w:tblGrid>
      <w:tr w:rsidR="006478FE" w:rsidRPr="00F4548C" w14:paraId="4B1C5566" w14:textId="77777777" w:rsidTr="00F87D2A">
        <w:tc>
          <w:tcPr>
            <w:tcW w:w="491" w:type="dxa"/>
            <w:tcBorders>
              <w:top w:val="single" w:sz="6" w:space="0" w:color="auto"/>
              <w:left w:val="single" w:sz="6" w:space="0" w:color="auto"/>
              <w:bottom w:val="double" w:sz="6" w:space="0" w:color="auto"/>
              <w:right w:val="single" w:sz="6" w:space="0" w:color="auto"/>
            </w:tcBorders>
            <w:noWrap/>
          </w:tcPr>
          <w:p w14:paraId="679BFD0B" w14:textId="77777777" w:rsidR="006478FE" w:rsidRPr="00F4548C" w:rsidRDefault="006478FE" w:rsidP="00F4548C">
            <w:pPr>
              <w:spacing w:after="0"/>
              <w:rPr>
                <w:rFonts w:cstheme="minorHAnsi"/>
                <w:sz w:val="18"/>
                <w:szCs w:val="18"/>
              </w:rPr>
            </w:pPr>
            <w:r w:rsidRPr="00F4548C">
              <w:rPr>
                <w:rFonts w:cstheme="minorHAnsi"/>
                <w:sz w:val="18"/>
                <w:szCs w:val="18"/>
              </w:rPr>
              <w:t>Lp.</w:t>
            </w:r>
          </w:p>
        </w:tc>
        <w:tc>
          <w:tcPr>
            <w:tcW w:w="2671" w:type="dxa"/>
            <w:tcBorders>
              <w:top w:val="single" w:sz="6" w:space="0" w:color="auto"/>
              <w:left w:val="single" w:sz="6" w:space="0" w:color="auto"/>
              <w:bottom w:val="double" w:sz="6" w:space="0" w:color="auto"/>
              <w:right w:val="single" w:sz="6" w:space="0" w:color="auto"/>
            </w:tcBorders>
            <w:noWrap/>
          </w:tcPr>
          <w:p w14:paraId="6647756C" w14:textId="77777777" w:rsidR="006478FE" w:rsidRPr="00F4548C" w:rsidRDefault="006478FE" w:rsidP="00F4548C">
            <w:pPr>
              <w:spacing w:after="0"/>
              <w:rPr>
                <w:rFonts w:cstheme="minorHAnsi"/>
                <w:sz w:val="18"/>
                <w:szCs w:val="18"/>
              </w:rPr>
            </w:pPr>
            <w:r w:rsidRPr="00F4548C">
              <w:rPr>
                <w:rFonts w:cstheme="minorHAnsi"/>
                <w:sz w:val="18"/>
                <w:szCs w:val="18"/>
              </w:rPr>
              <w:t>Wyszczególnienie badań</w:t>
            </w:r>
          </w:p>
          <w:p w14:paraId="5E7095B0" w14:textId="77777777" w:rsidR="006478FE" w:rsidRPr="00F4548C" w:rsidRDefault="006478FE" w:rsidP="00F4548C">
            <w:pPr>
              <w:spacing w:after="0"/>
              <w:rPr>
                <w:rFonts w:cstheme="minorHAnsi"/>
                <w:sz w:val="18"/>
                <w:szCs w:val="18"/>
              </w:rPr>
            </w:pPr>
            <w:r w:rsidRPr="00F4548C">
              <w:rPr>
                <w:rFonts w:cstheme="minorHAnsi"/>
                <w:sz w:val="18"/>
                <w:szCs w:val="18"/>
              </w:rPr>
              <w:t>i pomiarów</w:t>
            </w:r>
          </w:p>
        </w:tc>
        <w:tc>
          <w:tcPr>
            <w:tcW w:w="4703" w:type="dxa"/>
            <w:tcBorders>
              <w:top w:val="single" w:sz="6" w:space="0" w:color="auto"/>
              <w:left w:val="single" w:sz="6" w:space="0" w:color="auto"/>
              <w:bottom w:val="double" w:sz="6" w:space="0" w:color="auto"/>
              <w:right w:val="single" w:sz="6" w:space="0" w:color="auto"/>
            </w:tcBorders>
            <w:noWrap/>
          </w:tcPr>
          <w:p w14:paraId="202B5888" w14:textId="77777777" w:rsidR="006478FE" w:rsidRPr="00F4548C" w:rsidRDefault="006478FE" w:rsidP="00F4548C">
            <w:pPr>
              <w:spacing w:after="0"/>
              <w:rPr>
                <w:rFonts w:cstheme="minorHAnsi"/>
                <w:sz w:val="18"/>
                <w:szCs w:val="18"/>
              </w:rPr>
            </w:pPr>
            <w:r w:rsidRPr="00F4548C">
              <w:rPr>
                <w:rFonts w:cstheme="minorHAnsi"/>
                <w:sz w:val="18"/>
                <w:szCs w:val="18"/>
              </w:rPr>
              <w:t>Minimalna częstotliwość</w:t>
            </w:r>
          </w:p>
          <w:p w14:paraId="39F019D8" w14:textId="77777777" w:rsidR="006478FE" w:rsidRPr="00F4548C" w:rsidRDefault="006478FE" w:rsidP="00F4548C">
            <w:pPr>
              <w:spacing w:after="0"/>
              <w:rPr>
                <w:rFonts w:cstheme="minorHAnsi"/>
                <w:sz w:val="18"/>
                <w:szCs w:val="18"/>
              </w:rPr>
            </w:pPr>
            <w:r w:rsidRPr="00F4548C">
              <w:rPr>
                <w:rFonts w:cstheme="minorHAnsi"/>
                <w:sz w:val="18"/>
                <w:szCs w:val="18"/>
              </w:rPr>
              <w:t>badań i pomiarów</w:t>
            </w:r>
          </w:p>
        </w:tc>
      </w:tr>
      <w:tr w:rsidR="006478FE" w:rsidRPr="00F4548C" w14:paraId="5AC5110B" w14:textId="77777777" w:rsidTr="00F87D2A">
        <w:tc>
          <w:tcPr>
            <w:tcW w:w="491" w:type="dxa"/>
            <w:tcBorders>
              <w:top w:val="nil"/>
              <w:left w:val="single" w:sz="6" w:space="0" w:color="auto"/>
              <w:bottom w:val="single" w:sz="6" w:space="0" w:color="auto"/>
              <w:right w:val="single" w:sz="6" w:space="0" w:color="auto"/>
            </w:tcBorders>
            <w:noWrap/>
          </w:tcPr>
          <w:p w14:paraId="19051368" w14:textId="77777777" w:rsidR="006478FE" w:rsidRPr="00F4548C" w:rsidRDefault="006478FE" w:rsidP="00F4548C">
            <w:pPr>
              <w:spacing w:after="0"/>
              <w:rPr>
                <w:rFonts w:cstheme="minorHAnsi"/>
                <w:sz w:val="18"/>
                <w:szCs w:val="18"/>
              </w:rPr>
            </w:pPr>
            <w:r w:rsidRPr="00F4548C">
              <w:rPr>
                <w:rFonts w:cstheme="minorHAnsi"/>
                <w:sz w:val="18"/>
                <w:szCs w:val="18"/>
              </w:rPr>
              <w:t>1</w:t>
            </w:r>
          </w:p>
        </w:tc>
        <w:tc>
          <w:tcPr>
            <w:tcW w:w="2671" w:type="dxa"/>
            <w:tcBorders>
              <w:top w:val="nil"/>
              <w:left w:val="single" w:sz="6" w:space="0" w:color="auto"/>
              <w:bottom w:val="single" w:sz="6" w:space="0" w:color="auto"/>
              <w:right w:val="single" w:sz="6" w:space="0" w:color="auto"/>
            </w:tcBorders>
            <w:noWrap/>
          </w:tcPr>
          <w:p w14:paraId="72C63F17" w14:textId="77777777" w:rsidR="006478FE" w:rsidRPr="00F4548C" w:rsidRDefault="006478FE" w:rsidP="00F4548C">
            <w:pPr>
              <w:spacing w:after="0"/>
              <w:rPr>
                <w:rFonts w:cstheme="minorHAnsi"/>
                <w:sz w:val="18"/>
                <w:szCs w:val="18"/>
              </w:rPr>
            </w:pPr>
            <w:r w:rsidRPr="00F4548C">
              <w:rPr>
                <w:rFonts w:cstheme="minorHAnsi"/>
                <w:sz w:val="18"/>
                <w:szCs w:val="18"/>
              </w:rPr>
              <w:t>Szerokość koryta</w:t>
            </w:r>
          </w:p>
        </w:tc>
        <w:tc>
          <w:tcPr>
            <w:tcW w:w="4703" w:type="dxa"/>
            <w:tcBorders>
              <w:top w:val="nil"/>
              <w:left w:val="single" w:sz="6" w:space="0" w:color="auto"/>
              <w:bottom w:val="single" w:sz="6" w:space="0" w:color="auto"/>
              <w:right w:val="single" w:sz="6" w:space="0" w:color="auto"/>
            </w:tcBorders>
            <w:noWrap/>
          </w:tcPr>
          <w:p w14:paraId="3A6F4C0B" w14:textId="77777777" w:rsidR="006478FE" w:rsidRPr="00F4548C" w:rsidRDefault="006478FE" w:rsidP="00F4548C">
            <w:pPr>
              <w:spacing w:after="0"/>
              <w:rPr>
                <w:rFonts w:cstheme="minorHAnsi"/>
                <w:sz w:val="18"/>
                <w:szCs w:val="18"/>
              </w:rPr>
            </w:pPr>
            <w:r w:rsidRPr="00F4548C">
              <w:rPr>
                <w:rFonts w:cstheme="minorHAnsi"/>
                <w:sz w:val="18"/>
                <w:szCs w:val="18"/>
              </w:rPr>
              <w:t>10 razy na 1 km</w:t>
            </w:r>
          </w:p>
        </w:tc>
      </w:tr>
      <w:tr w:rsidR="006478FE" w:rsidRPr="00F4548C" w14:paraId="44B9FD46" w14:textId="77777777" w:rsidTr="00F87D2A">
        <w:tc>
          <w:tcPr>
            <w:tcW w:w="491" w:type="dxa"/>
            <w:tcBorders>
              <w:top w:val="single" w:sz="6" w:space="0" w:color="auto"/>
              <w:left w:val="single" w:sz="6" w:space="0" w:color="auto"/>
              <w:bottom w:val="single" w:sz="6" w:space="0" w:color="auto"/>
              <w:right w:val="single" w:sz="6" w:space="0" w:color="auto"/>
            </w:tcBorders>
            <w:noWrap/>
          </w:tcPr>
          <w:p w14:paraId="552BC509" w14:textId="77777777" w:rsidR="006478FE" w:rsidRPr="00F4548C" w:rsidRDefault="006478FE" w:rsidP="00F4548C">
            <w:pPr>
              <w:spacing w:after="0"/>
              <w:rPr>
                <w:rFonts w:cstheme="minorHAnsi"/>
                <w:sz w:val="18"/>
                <w:szCs w:val="18"/>
              </w:rPr>
            </w:pPr>
            <w:r w:rsidRPr="00F4548C">
              <w:rPr>
                <w:rFonts w:cstheme="minorHAnsi"/>
                <w:sz w:val="18"/>
                <w:szCs w:val="18"/>
              </w:rPr>
              <w:t>2</w:t>
            </w:r>
          </w:p>
        </w:tc>
        <w:tc>
          <w:tcPr>
            <w:tcW w:w="2671" w:type="dxa"/>
            <w:tcBorders>
              <w:top w:val="single" w:sz="6" w:space="0" w:color="auto"/>
              <w:left w:val="single" w:sz="6" w:space="0" w:color="auto"/>
              <w:bottom w:val="single" w:sz="6" w:space="0" w:color="auto"/>
              <w:right w:val="single" w:sz="6" w:space="0" w:color="auto"/>
            </w:tcBorders>
            <w:noWrap/>
          </w:tcPr>
          <w:p w14:paraId="0B32D5A5" w14:textId="77777777" w:rsidR="006478FE" w:rsidRPr="00F4548C" w:rsidRDefault="006478FE" w:rsidP="00F4548C">
            <w:pPr>
              <w:spacing w:after="0"/>
              <w:rPr>
                <w:rFonts w:cstheme="minorHAnsi"/>
                <w:sz w:val="18"/>
                <w:szCs w:val="18"/>
              </w:rPr>
            </w:pPr>
            <w:r w:rsidRPr="00F4548C">
              <w:rPr>
                <w:rFonts w:cstheme="minorHAnsi"/>
                <w:sz w:val="18"/>
                <w:szCs w:val="18"/>
              </w:rPr>
              <w:t>Równość podłużna</w:t>
            </w:r>
          </w:p>
        </w:tc>
        <w:tc>
          <w:tcPr>
            <w:tcW w:w="4703" w:type="dxa"/>
            <w:tcBorders>
              <w:top w:val="single" w:sz="6" w:space="0" w:color="auto"/>
              <w:left w:val="single" w:sz="6" w:space="0" w:color="auto"/>
              <w:bottom w:val="single" w:sz="6" w:space="0" w:color="auto"/>
              <w:right w:val="single" w:sz="6" w:space="0" w:color="auto"/>
            </w:tcBorders>
            <w:noWrap/>
          </w:tcPr>
          <w:p w14:paraId="383AD995" w14:textId="77777777" w:rsidR="006478FE" w:rsidRPr="00F4548C" w:rsidRDefault="006478FE" w:rsidP="00F4548C">
            <w:pPr>
              <w:spacing w:after="0"/>
              <w:rPr>
                <w:rFonts w:cstheme="minorHAnsi"/>
                <w:sz w:val="18"/>
                <w:szCs w:val="18"/>
              </w:rPr>
            </w:pPr>
            <w:r w:rsidRPr="00F4548C">
              <w:rPr>
                <w:rFonts w:cstheme="minorHAnsi"/>
                <w:sz w:val="18"/>
                <w:szCs w:val="18"/>
              </w:rPr>
              <w:t>co 20 m na każdym pasie ruchu</w:t>
            </w:r>
          </w:p>
        </w:tc>
      </w:tr>
      <w:tr w:rsidR="006478FE" w:rsidRPr="00F4548C" w14:paraId="36A29320" w14:textId="77777777" w:rsidTr="00F87D2A">
        <w:tc>
          <w:tcPr>
            <w:tcW w:w="491" w:type="dxa"/>
            <w:tcBorders>
              <w:top w:val="single" w:sz="6" w:space="0" w:color="auto"/>
              <w:left w:val="single" w:sz="6" w:space="0" w:color="auto"/>
              <w:bottom w:val="single" w:sz="6" w:space="0" w:color="auto"/>
              <w:right w:val="single" w:sz="6" w:space="0" w:color="auto"/>
            </w:tcBorders>
            <w:noWrap/>
          </w:tcPr>
          <w:p w14:paraId="2E363F99" w14:textId="77777777" w:rsidR="006478FE" w:rsidRPr="00F4548C" w:rsidRDefault="006478FE" w:rsidP="00F4548C">
            <w:pPr>
              <w:spacing w:after="0"/>
              <w:rPr>
                <w:rFonts w:cstheme="minorHAnsi"/>
                <w:sz w:val="18"/>
                <w:szCs w:val="18"/>
              </w:rPr>
            </w:pPr>
            <w:r w:rsidRPr="00F4548C">
              <w:rPr>
                <w:rFonts w:cstheme="minorHAnsi"/>
                <w:sz w:val="18"/>
                <w:szCs w:val="18"/>
              </w:rPr>
              <w:t>3</w:t>
            </w:r>
          </w:p>
        </w:tc>
        <w:tc>
          <w:tcPr>
            <w:tcW w:w="2671" w:type="dxa"/>
            <w:tcBorders>
              <w:top w:val="single" w:sz="6" w:space="0" w:color="auto"/>
              <w:left w:val="single" w:sz="6" w:space="0" w:color="auto"/>
              <w:bottom w:val="single" w:sz="6" w:space="0" w:color="auto"/>
              <w:right w:val="single" w:sz="6" w:space="0" w:color="auto"/>
            </w:tcBorders>
            <w:noWrap/>
          </w:tcPr>
          <w:p w14:paraId="723289E6" w14:textId="77777777" w:rsidR="006478FE" w:rsidRPr="00F4548C" w:rsidRDefault="006478FE" w:rsidP="00F4548C">
            <w:pPr>
              <w:spacing w:after="0"/>
              <w:rPr>
                <w:rFonts w:cstheme="minorHAnsi"/>
                <w:sz w:val="18"/>
                <w:szCs w:val="18"/>
              </w:rPr>
            </w:pPr>
            <w:r w:rsidRPr="00F4548C">
              <w:rPr>
                <w:rFonts w:cstheme="minorHAnsi"/>
                <w:sz w:val="18"/>
                <w:szCs w:val="18"/>
              </w:rPr>
              <w:t>Równość poprzeczna</w:t>
            </w:r>
          </w:p>
        </w:tc>
        <w:tc>
          <w:tcPr>
            <w:tcW w:w="4703" w:type="dxa"/>
            <w:tcBorders>
              <w:top w:val="single" w:sz="6" w:space="0" w:color="auto"/>
              <w:left w:val="single" w:sz="6" w:space="0" w:color="auto"/>
              <w:bottom w:val="single" w:sz="6" w:space="0" w:color="auto"/>
              <w:right w:val="single" w:sz="6" w:space="0" w:color="auto"/>
            </w:tcBorders>
            <w:noWrap/>
          </w:tcPr>
          <w:p w14:paraId="17E13B09" w14:textId="77777777" w:rsidR="006478FE" w:rsidRPr="00F4548C" w:rsidRDefault="006478FE" w:rsidP="00F4548C">
            <w:pPr>
              <w:spacing w:after="0"/>
              <w:rPr>
                <w:rFonts w:cstheme="minorHAnsi"/>
                <w:sz w:val="18"/>
                <w:szCs w:val="18"/>
              </w:rPr>
            </w:pPr>
            <w:r w:rsidRPr="00F4548C">
              <w:rPr>
                <w:rFonts w:cstheme="minorHAnsi"/>
                <w:sz w:val="18"/>
                <w:szCs w:val="18"/>
              </w:rPr>
              <w:t>10 razy na 1 km</w:t>
            </w:r>
          </w:p>
        </w:tc>
      </w:tr>
      <w:tr w:rsidR="006478FE" w:rsidRPr="00F4548C" w14:paraId="6E2BA9C1" w14:textId="77777777" w:rsidTr="00F87D2A">
        <w:tc>
          <w:tcPr>
            <w:tcW w:w="491" w:type="dxa"/>
            <w:tcBorders>
              <w:top w:val="single" w:sz="6" w:space="0" w:color="auto"/>
              <w:left w:val="single" w:sz="6" w:space="0" w:color="auto"/>
              <w:bottom w:val="single" w:sz="6" w:space="0" w:color="auto"/>
              <w:right w:val="single" w:sz="6" w:space="0" w:color="auto"/>
            </w:tcBorders>
            <w:noWrap/>
          </w:tcPr>
          <w:p w14:paraId="15F2F7B6" w14:textId="77777777" w:rsidR="006478FE" w:rsidRPr="00F4548C" w:rsidRDefault="006478FE" w:rsidP="00F4548C">
            <w:pPr>
              <w:spacing w:after="0"/>
              <w:rPr>
                <w:rFonts w:cstheme="minorHAnsi"/>
                <w:sz w:val="18"/>
                <w:szCs w:val="18"/>
              </w:rPr>
            </w:pPr>
            <w:r w:rsidRPr="00F4548C">
              <w:rPr>
                <w:rFonts w:cstheme="minorHAnsi"/>
                <w:sz w:val="18"/>
                <w:szCs w:val="18"/>
              </w:rPr>
              <w:t>4</w:t>
            </w:r>
          </w:p>
        </w:tc>
        <w:tc>
          <w:tcPr>
            <w:tcW w:w="2671" w:type="dxa"/>
            <w:tcBorders>
              <w:top w:val="single" w:sz="6" w:space="0" w:color="auto"/>
              <w:left w:val="single" w:sz="6" w:space="0" w:color="auto"/>
              <w:bottom w:val="single" w:sz="6" w:space="0" w:color="auto"/>
              <w:right w:val="single" w:sz="6" w:space="0" w:color="auto"/>
            </w:tcBorders>
            <w:noWrap/>
          </w:tcPr>
          <w:p w14:paraId="2515C6BA" w14:textId="77777777" w:rsidR="006478FE" w:rsidRPr="00F4548C" w:rsidRDefault="006478FE" w:rsidP="00F4548C">
            <w:pPr>
              <w:spacing w:after="0"/>
              <w:rPr>
                <w:rFonts w:cstheme="minorHAnsi"/>
                <w:sz w:val="18"/>
                <w:szCs w:val="18"/>
              </w:rPr>
            </w:pPr>
            <w:r w:rsidRPr="00F4548C">
              <w:rPr>
                <w:rFonts w:cstheme="minorHAnsi"/>
                <w:sz w:val="18"/>
                <w:szCs w:val="18"/>
              </w:rPr>
              <w:t xml:space="preserve">Spadki poprzeczne </w:t>
            </w:r>
            <w:r w:rsidRPr="00F4548C">
              <w:rPr>
                <w:rFonts w:cstheme="minorHAnsi"/>
                <w:sz w:val="18"/>
                <w:szCs w:val="18"/>
                <w:vertAlign w:val="superscript"/>
              </w:rPr>
              <w:t>*)</w:t>
            </w:r>
          </w:p>
        </w:tc>
        <w:tc>
          <w:tcPr>
            <w:tcW w:w="4703" w:type="dxa"/>
            <w:tcBorders>
              <w:top w:val="single" w:sz="6" w:space="0" w:color="auto"/>
              <w:left w:val="single" w:sz="6" w:space="0" w:color="auto"/>
              <w:bottom w:val="single" w:sz="6" w:space="0" w:color="auto"/>
              <w:right w:val="single" w:sz="6" w:space="0" w:color="auto"/>
            </w:tcBorders>
            <w:noWrap/>
          </w:tcPr>
          <w:p w14:paraId="4F759D98" w14:textId="77777777" w:rsidR="006478FE" w:rsidRPr="00F4548C" w:rsidRDefault="006478FE" w:rsidP="00F4548C">
            <w:pPr>
              <w:spacing w:after="0"/>
              <w:rPr>
                <w:rFonts w:cstheme="minorHAnsi"/>
                <w:sz w:val="18"/>
                <w:szCs w:val="18"/>
              </w:rPr>
            </w:pPr>
            <w:r w:rsidRPr="00F4548C">
              <w:rPr>
                <w:rFonts w:cstheme="minorHAnsi"/>
                <w:sz w:val="18"/>
                <w:szCs w:val="18"/>
              </w:rPr>
              <w:t>10 razy na 1 km</w:t>
            </w:r>
          </w:p>
        </w:tc>
      </w:tr>
      <w:tr w:rsidR="006478FE" w:rsidRPr="00F4548C" w14:paraId="16CFA441" w14:textId="77777777" w:rsidTr="00F87D2A">
        <w:tc>
          <w:tcPr>
            <w:tcW w:w="491" w:type="dxa"/>
            <w:tcBorders>
              <w:top w:val="single" w:sz="6" w:space="0" w:color="auto"/>
              <w:left w:val="single" w:sz="6" w:space="0" w:color="auto"/>
              <w:bottom w:val="single" w:sz="6" w:space="0" w:color="auto"/>
              <w:right w:val="single" w:sz="6" w:space="0" w:color="auto"/>
            </w:tcBorders>
            <w:noWrap/>
          </w:tcPr>
          <w:p w14:paraId="1C1C53A4" w14:textId="77777777" w:rsidR="006478FE" w:rsidRPr="00F4548C" w:rsidRDefault="006478FE" w:rsidP="00F4548C">
            <w:pPr>
              <w:spacing w:after="0"/>
              <w:rPr>
                <w:rFonts w:cstheme="minorHAnsi"/>
                <w:sz w:val="18"/>
                <w:szCs w:val="18"/>
              </w:rPr>
            </w:pPr>
            <w:r w:rsidRPr="00F4548C">
              <w:rPr>
                <w:rFonts w:cstheme="minorHAnsi"/>
                <w:sz w:val="18"/>
                <w:szCs w:val="18"/>
              </w:rPr>
              <w:t>5</w:t>
            </w:r>
          </w:p>
        </w:tc>
        <w:tc>
          <w:tcPr>
            <w:tcW w:w="2671" w:type="dxa"/>
            <w:tcBorders>
              <w:top w:val="single" w:sz="6" w:space="0" w:color="auto"/>
              <w:left w:val="single" w:sz="6" w:space="0" w:color="auto"/>
              <w:bottom w:val="single" w:sz="6" w:space="0" w:color="auto"/>
              <w:right w:val="single" w:sz="6" w:space="0" w:color="auto"/>
            </w:tcBorders>
            <w:noWrap/>
          </w:tcPr>
          <w:p w14:paraId="05C17E3E" w14:textId="77777777" w:rsidR="006478FE" w:rsidRPr="00F4548C" w:rsidRDefault="006478FE" w:rsidP="00F4548C">
            <w:pPr>
              <w:spacing w:after="0"/>
              <w:rPr>
                <w:rFonts w:cstheme="minorHAnsi"/>
                <w:sz w:val="18"/>
                <w:szCs w:val="18"/>
              </w:rPr>
            </w:pPr>
            <w:r w:rsidRPr="00F4548C">
              <w:rPr>
                <w:rFonts w:cstheme="minorHAnsi"/>
                <w:sz w:val="18"/>
                <w:szCs w:val="18"/>
              </w:rPr>
              <w:t>Rzędne wysokościowe</w:t>
            </w:r>
          </w:p>
        </w:tc>
        <w:tc>
          <w:tcPr>
            <w:tcW w:w="4703" w:type="dxa"/>
            <w:tcBorders>
              <w:top w:val="single" w:sz="6" w:space="0" w:color="auto"/>
              <w:left w:val="single" w:sz="6" w:space="0" w:color="auto"/>
              <w:bottom w:val="single" w:sz="6" w:space="0" w:color="auto"/>
              <w:right w:val="single" w:sz="6" w:space="0" w:color="auto"/>
            </w:tcBorders>
            <w:noWrap/>
          </w:tcPr>
          <w:p w14:paraId="6B14C4D2" w14:textId="77777777" w:rsidR="006478FE" w:rsidRPr="00F4548C" w:rsidRDefault="006478FE" w:rsidP="00F4548C">
            <w:pPr>
              <w:spacing w:after="0"/>
              <w:rPr>
                <w:rFonts w:cstheme="minorHAnsi"/>
                <w:sz w:val="18"/>
                <w:szCs w:val="18"/>
              </w:rPr>
            </w:pPr>
            <w:r w:rsidRPr="00F4548C">
              <w:rPr>
                <w:rFonts w:cstheme="minorHAnsi"/>
                <w:sz w:val="18"/>
                <w:szCs w:val="18"/>
              </w:rPr>
              <w:t>co 25 m w osi jezdni i na jej krawędziach dla autostrad i dróg ekspresowych, co 100 m dla pozostałych dróg</w:t>
            </w:r>
          </w:p>
        </w:tc>
      </w:tr>
      <w:tr w:rsidR="006478FE" w:rsidRPr="00F4548C" w14:paraId="1736992E" w14:textId="77777777" w:rsidTr="00F87D2A">
        <w:tc>
          <w:tcPr>
            <w:tcW w:w="491" w:type="dxa"/>
            <w:tcBorders>
              <w:top w:val="single" w:sz="6" w:space="0" w:color="auto"/>
              <w:left w:val="single" w:sz="6" w:space="0" w:color="auto"/>
              <w:bottom w:val="single" w:sz="6" w:space="0" w:color="auto"/>
              <w:right w:val="single" w:sz="6" w:space="0" w:color="auto"/>
            </w:tcBorders>
            <w:noWrap/>
          </w:tcPr>
          <w:p w14:paraId="36DCFDBF" w14:textId="77777777" w:rsidR="006478FE" w:rsidRPr="00F4548C" w:rsidRDefault="006478FE" w:rsidP="00F4548C">
            <w:pPr>
              <w:spacing w:after="0"/>
              <w:rPr>
                <w:rFonts w:cstheme="minorHAnsi"/>
                <w:sz w:val="18"/>
                <w:szCs w:val="18"/>
              </w:rPr>
            </w:pPr>
            <w:r w:rsidRPr="00F4548C">
              <w:rPr>
                <w:rFonts w:cstheme="minorHAnsi"/>
                <w:sz w:val="18"/>
                <w:szCs w:val="18"/>
              </w:rPr>
              <w:t>6</w:t>
            </w:r>
          </w:p>
        </w:tc>
        <w:tc>
          <w:tcPr>
            <w:tcW w:w="2671" w:type="dxa"/>
            <w:tcBorders>
              <w:top w:val="single" w:sz="6" w:space="0" w:color="auto"/>
              <w:left w:val="single" w:sz="6" w:space="0" w:color="auto"/>
              <w:bottom w:val="single" w:sz="6" w:space="0" w:color="auto"/>
              <w:right w:val="single" w:sz="6" w:space="0" w:color="auto"/>
            </w:tcBorders>
            <w:noWrap/>
          </w:tcPr>
          <w:p w14:paraId="56FF61B3" w14:textId="77777777" w:rsidR="006478FE" w:rsidRPr="00F4548C" w:rsidRDefault="006478FE" w:rsidP="00F4548C">
            <w:pPr>
              <w:spacing w:after="0"/>
              <w:rPr>
                <w:rFonts w:cstheme="minorHAnsi"/>
                <w:sz w:val="18"/>
                <w:szCs w:val="18"/>
              </w:rPr>
            </w:pPr>
            <w:r w:rsidRPr="00F4548C">
              <w:rPr>
                <w:rFonts w:cstheme="minorHAnsi"/>
                <w:sz w:val="18"/>
                <w:szCs w:val="18"/>
              </w:rPr>
              <w:t xml:space="preserve">Ukształtowanie osi w planie </w:t>
            </w:r>
            <w:r w:rsidRPr="00F4548C">
              <w:rPr>
                <w:rFonts w:cstheme="minorHAnsi"/>
                <w:sz w:val="18"/>
                <w:szCs w:val="18"/>
                <w:vertAlign w:val="superscript"/>
              </w:rPr>
              <w:t>*)</w:t>
            </w:r>
          </w:p>
        </w:tc>
        <w:tc>
          <w:tcPr>
            <w:tcW w:w="4703" w:type="dxa"/>
            <w:tcBorders>
              <w:top w:val="single" w:sz="6" w:space="0" w:color="auto"/>
              <w:left w:val="single" w:sz="6" w:space="0" w:color="auto"/>
              <w:bottom w:val="single" w:sz="6" w:space="0" w:color="auto"/>
              <w:right w:val="single" w:sz="6" w:space="0" w:color="auto"/>
            </w:tcBorders>
            <w:noWrap/>
          </w:tcPr>
          <w:p w14:paraId="1E53FDA6" w14:textId="77777777" w:rsidR="006478FE" w:rsidRPr="00F4548C" w:rsidRDefault="006478FE" w:rsidP="00F4548C">
            <w:pPr>
              <w:spacing w:after="0"/>
              <w:rPr>
                <w:rFonts w:cstheme="minorHAnsi"/>
                <w:sz w:val="18"/>
                <w:szCs w:val="18"/>
              </w:rPr>
            </w:pPr>
            <w:r w:rsidRPr="00F4548C">
              <w:rPr>
                <w:rFonts w:cstheme="minorHAnsi"/>
                <w:sz w:val="18"/>
                <w:szCs w:val="18"/>
              </w:rPr>
              <w:t>co 25 m w osi jezdni i na jej krawędziach dla autostrad i dróg ekspresowych, co 100 m dla pozostałych dróg</w:t>
            </w:r>
          </w:p>
        </w:tc>
      </w:tr>
      <w:tr w:rsidR="006478FE" w:rsidRPr="00F4548C" w14:paraId="0D237ED5" w14:textId="77777777" w:rsidTr="00F87D2A">
        <w:tc>
          <w:tcPr>
            <w:tcW w:w="491" w:type="dxa"/>
            <w:tcBorders>
              <w:top w:val="single" w:sz="6" w:space="0" w:color="auto"/>
              <w:left w:val="single" w:sz="6" w:space="0" w:color="auto"/>
              <w:bottom w:val="single" w:sz="6" w:space="0" w:color="auto"/>
              <w:right w:val="single" w:sz="6" w:space="0" w:color="auto"/>
            </w:tcBorders>
            <w:noWrap/>
          </w:tcPr>
          <w:p w14:paraId="249F4551" w14:textId="77777777" w:rsidR="006478FE" w:rsidRPr="00F4548C" w:rsidRDefault="006478FE" w:rsidP="00F4548C">
            <w:pPr>
              <w:spacing w:after="0"/>
              <w:rPr>
                <w:rFonts w:cstheme="minorHAnsi"/>
                <w:sz w:val="18"/>
                <w:szCs w:val="18"/>
              </w:rPr>
            </w:pPr>
            <w:r w:rsidRPr="00F4548C">
              <w:rPr>
                <w:rFonts w:cstheme="minorHAnsi"/>
                <w:sz w:val="18"/>
                <w:szCs w:val="18"/>
              </w:rPr>
              <w:t>7</w:t>
            </w:r>
          </w:p>
        </w:tc>
        <w:tc>
          <w:tcPr>
            <w:tcW w:w="2671" w:type="dxa"/>
            <w:tcBorders>
              <w:top w:val="single" w:sz="6" w:space="0" w:color="auto"/>
              <w:left w:val="single" w:sz="6" w:space="0" w:color="auto"/>
              <w:bottom w:val="single" w:sz="6" w:space="0" w:color="auto"/>
              <w:right w:val="single" w:sz="6" w:space="0" w:color="auto"/>
            </w:tcBorders>
            <w:noWrap/>
          </w:tcPr>
          <w:p w14:paraId="0D32F278" w14:textId="77777777" w:rsidR="006478FE" w:rsidRPr="00F4548C" w:rsidRDefault="006478FE" w:rsidP="00F4548C">
            <w:pPr>
              <w:spacing w:after="0"/>
              <w:rPr>
                <w:rFonts w:cstheme="minorHAnsi"/>
                <w:sz w:val="18"/>
                <w:szCs w:val="18"/>
              </w:rPr>
            </w:pPr>
            <w:r w:rsidRPr="00F4548C">
              <w:rPr>
                <w:rFonts w:cstheme="minorHAnsi"/>
                <w:sz w:val="18"/>
                <w:szCs w:val="18"/>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noWrap/>
          </w:tcPr>
          <w:p w14:paraId="768CA85A" w14:textId="77777777" w:rsidR="006478FE" w:rsidRPr="00F4548C" w:rsidRDefault="006478FE" w:rsidP="00F4548C">
            <w:pPr>
              <w:spacing w:after="0"/>
              <w:rPr>
                <w:rFonts w:cstheme="minorHAnsi"/>
                <w:sz w:val="18"/>
                <w:szCs w:val="18"/>
              </w:rPr>
            </w:pPr>
            <w:r w:rsidRPr="00F4548C">
              <w:rPr>
                <w:rFonts w:cstheme="minorHAnsi"/>
                <w:sz w:val="18"/>
                <w:szCs w:val="18"/>
              </w:rPr>
              <w:t>w 2 punktach na dziennej działce roboczej, lecz nie rzadziej niż raz na 600 m</w:t>
            </w:r>
            <w:r w:rsidRPr="00F4548C">
              <w:rPr>
                <w:rFonts w:cstheme="minorHAnsi"/>
                <w:sz w:val="18"/>
                <w:szCs w:val="18"/>
                <w:vertAlign w:val="superscript"/>
              </w:rPr>
              <w:t>2</w:t>
            </w:r>
          </w:p>
        </w:tc>
      </w:tr>
      <w:tr w:rsidR="006478FE" w:rsidRPr="00F4548C" w14:paraId="212DF20F" w14:textId="77777777" w:rsidTr="00F87D2A">
        <w:tc>
          <w:tcPr>
            <w:tcW w:w="7865" w:type="dxa"/>
            <w:gridSpan w:val="3"/>
            <w:tcBorders>
              <w:top w:val="single" w:sz="6" w:space="0" w:color="auto"/>
              <w:left w:val="single" w:sz="6" w:space="0" w:color="auto"/>
              <w:bottom w:val="single" w:sz="6" w:space="0" w:color="auto"/>
              <w:right w:val="single" w:sz="6" w:space="0" w:color="auto"/>
            </w:tcBorders>
            <w:noWrap/>
          </w:tcPr>
          <w:p w14:paraId="25C567DB" w14:textId="77777777" w:rsidR="006478FE" w:rsidRPr="00F4548C" w:rsidRDefault="006478FE" w:rsidP="00F4548C">
            <w:pPr>
              <w:spacing w:after="0"/>
              <w:rPr>
                <w:rFonts w:cstheme="minorHAnsi"/>
                <w:sz w:val="18"/>
                <w:szCs w:val="18"/>
              </w:rPr>
            </w:pPr>
            <w:r w:rsidRPr="00F4548C">
              <w:rPr>
                <w:rFonts w:cstheme="minorHAnsi"/>
                <w:sz w:val="18"/>
                <w:szCs w:val="18"/>
              </w:rPr>
              <w:t>*) Dodatkowe pomiary spadków poprzecznych i ukształtowania osi w planie należy wykonać w punktach głównych łuków poziomych</w:t>
            </w:r>
            <w:r w:rsidRPr="00F4548C">
              <w:rPr>
                <w:rFonts w:cstheme="minorHAnsi"/>
                <w:sz w:val="18"/>
                <w:szCs w:val="18"/>
              </w:rPr>
              <w:tab/>
            </w:r>
          </w:p>
        </w:tc>
      </w:tr>
    </w:tbl>
    <w:p w14:paraId="7AABF772" w14:textId="77777777" w:rsidR="006478FE" w:rsidRPr="00F4548C" w:rsidRDefault="006478FE" w:rsidP="00F4548C">
      <w:pPr>
        <w:spacing w:after="0"/>
        <w:rPr>
          <w:rFonts w:cstheme="minorHAnsi"/>
          <w:sz w:val="18"/>
          <w:szCs w:val="18"/>
        </w:rPr>
      </w:pPr>
      <w:r w:rsidRPr="00F4548C">
        <w:rPr>
          <w:rFonts w:cstheme="minorHAnsi"/>
          <w:b/>
          <w:sz w:val="18"/>
          <w:szCs w:val="18"/>
        </w:rPr>
        <w:t xml:space="preserve">6.2.2. </w:t>
      </w:r>
      <w:r w:rsidRPr="00F4548C">
        <w:rPr>
          <w:rFonts w:cstheme="minorHAnsi"/>
          <w:sz w:val="18"/>
          <w:szCs w:val="18"/>
        </w:rPr>
        <w:t>Szerokość koryta (profilowanego podłoża)</w:t>
      </w:r>
    </w:p>
    <w:p w14:paraId="3240D3FD" w14:textId="77777777" w:rsidR="006478FE" w:rsidRPr="00F4548C" w:rsidRDefault="006478FE" w:rsidP="00F4548C">
      <w:pPr>
        <w:spacing w:after="0"/>
        <w:rPr>
          <w:rFonts w:cstheme="minorHAnsi"/>
          <w:sz w:val="18"/>
          <w:szCs w:val="18"/>
        </w:rPr>
      </w:pPr>
      <w:r w:rsidRPr="00F4548C">
        <w:rPr>
          <w:rFonts w:cstheme="minorHAnsi"/>
          <w:sz w:val="18"/>
          <w:szCs w:val="18"/>
        </w:rPr>
        <w:tab/>
        <w:t>Szerokość koryta i profilowanego podłoża nie może różnić się od szerokości projektowanej o więcej niż +10 cm i -5 cm.</w:t>
      </w:r>
    </w:p>
    <w:p w14:paraId="7C11693F" w14:textId="77777777" w:rsidR="006478FE" w:rsidRPr="00F4548C" w:rsidRDefault="006478FE" w:rsidP="00F4548C">
      <w:pPr>
        <w:spacing w:after="0"/>
        <w:rPr>
          <w:rFonts w:cstheme="minorHAnsi"/>
          <w:sz w:val="18"/>
          <w:szCs w:val="18"/>
        </w:rPr>
      </w:pPr>
      <w:r w:rsidRPr="00F4548C">
        <w:rPr>
          <w:rFonts w:cstheme="minorHAnsi"/>
          <w:b/>
          <w:sz w:val="18"/>
          <w:szCs w:val="18"/>
        </w:rPr>
        <w:t xml:space="preserve">6.2.3. </w:t>
      </w:r>
      <w:r w:rsidRPr="00F4548C">
        <w:rPr>
          <w:rFonts w:cstheme="minorHAnsi"/>
          <w:sz w:val="18"/>
          <w:szCs w:val="18"/>
        </w:rPr>
        <w:t>Równość koryta (profilowanego podłoża)</w:t>
      </w:r>
    </w:p>
    <w:p w14:paraId="42FF9C02" w14:textId="77777777" w:rsidR="006478FE" w:rsidRPr="00F4548C" w:rsidRDefault="006478FE" w:rsidP="00F4548C">
      <w:pPr>
        <w:spacing w:after="0"/>
        <w:rPr>
          <w:rFonts w:cstheme="minorHAnsi"/>
          <w:sz w:val="18"/>
          <w:szCs w:val="18"/>
        </w:rPr>
      </w:pPr>
      <w:r w:rsidRPr="00F4548C">
        <w:rPr>
          <w:rFonts w:cstheme="minorHAnsi"/>
          <w:sz w:val="18"/>
          <w:szCs w:val="18"/>
        </w:rPr>
        <w:tab/>
        <w:t>Nierówności podłużne koryta i profilowanego podłoża należy mierzyć 4-metrową łatą zgodnie z normą BN-68/8931-04 [4].</w:t>
      </w:r>
    </w:p>
    <w:p w14:paraId="6310D7F5" w14:textId="77777777" w:rsidR="006478FE" w:rsidRPr="00F4548C" w:rsidRDefault="006478FE" w:rsidP="00F4548C">
      <w:pPr>
        <w:spacing w:after="0"/>
        <w:rPr>
          <w:rFonts w:cstheme="minorHAnsi"/>
          <w:sz w:val="18"/>
          <w:szCs w:val="18"/>
        </w:rPr>
      </w:pPr>
      <w:r w:rsidRPr="00F4548C">
        <w:rPr>
          <w:rFonts w:cstheme="minorHAnsi"/>
          <w:sz w:val="18"/>
          <w:szCs w:val="18"/>
        </w:rPr>
        <w:tab/>
        <w:t>Nierówności poprzeczne należy mierzyć 4-metrową łatą.</w:t>
      </w:r>
    </w:p>
    <w:p w14:paraId="1839CD0A" w14:textId="77777777" w:rsidR="006478FE" w:rsidRPr="00F4548C" w:rsidRDefault="006478FE" w:rsidP="00F4548C">
      <w:pPr>
        <w:spacing w:after="0"/>
        <w:rPr>
          <w:rFonts w:cstheme="minorHAnsi"/>
          <w:sz w:val="18"/>
          <w:szCs w:val="18"/>
        </w:rPr>
      </w:pPr>
      <w:r w:rsidRPr="00F4548C">
        <w:rPr>
          <w:rFonts w:cstheme="minorHAnsi"/>
          <w:sz w:val="18"/>
          <w:szCs w:val="18"/>
        </w:rPr>
        <w:tab/>
        <w:t>Nierówności nie mogą przekraczać 20 mm.</w:t>
      </w:r>
    </w:p>
    <w:p w14:paraId="7C7BB5D9" w14:textId="77777777" w:rsidR="006478FE" w:rsidRPr="00F4548C" w:rsidRDefault="006478FE" w:rsidP="00F4548C">
      <w:pPr>
        <w:spacing w:after="0"/>
        <w:rPr>
          <w:rFonts w:cstheme="minorHAnsi"/>
          <w:sz w:val="18"/>
          <w:szCs w:val="18"/>
        </w:rPr>
      </w:pPr>
      <w:r w:rsidRPr="00F4548C">
        <w:rPr>
          <w:rFonts w:cstheme="minorHAnsi"/>
          <w:b/>
          <w:sz w:val="18"/>
          <w:szCs w:val="18"/>
        </w:rPr>
        <w:t xml:space="preserve">6.2.4. </w:t>
      </w:r>
      <w:r w:rsidRPr="00F4548C">
        <w:rPr>
          <w:rFonts w:cstheme="minorHAnsi"/>
          <w:sz w:val="18"/>
          <w:szCs w:val="18"/>
        </w:rPr>
        <w:t>Spadki poprzeczne</w:t>
      </w:r>
    </w:p>
    <w:p w14:paraId="30FC2F08" w14:textId="77777777" w:rsidR="006478FE" w:rsidRPr="00F4548C" w:rsidRDefault="006478FE" w:rsidP="00F4548C">
      <w:pPr>
        <w:spacing w:after="0"/>
        <w:rPr>
          <w:rFonts w:cstheme="minorHAnsi"/>
          <w:sz w:val="18"/>
          <w:szCs w:val="18"/>
        </w:rPr>
      </w:pPr>
      <w:r w:rsidRPr="00F4548C">
        <w:rPr>
          <w:rFonts w:cstheme="minorHAnsi"/>
          <w:sz w:val="18"/>
          <w:szCs w:val="18"/>
        </w:rPr>
        <w:tab/>
        <w:t xml:space="preserve">Spadki poprzeczne koryta i profilowanego podłoża powinny być zgodne z dokumentacją projektową z tolerancją </w:t>
      </w:r>
      <w:r w:rsidRPr="00F4548C">
        <w:rPr>
          <w:rFonts w:cstheme="minorHAnsi"/>
          <w:sz w:val="18"/>
          <w:szCs w:val="18"/>
        </w:rPr>
        <w:sym w:font="Symbol" w:char="00B1"/>
      </w:r>
      <w:r w:rsidRPr="00F4548C">
        <w:rPr>
          <w:rFonts w:cstheme="minorHAnsi"/>
          <w:sz w:val="18"/>
          <w:szCs w:val="18"/>
        </w:rPr>
        <w:t xml:space="preserve"> 0,5%.</w:t>
      </w:r>
    </w:p>
    <w:p w14:paraId="55A520A5" w14:textId="77777777" w:rsidR="006478FE" w:rsidRPr="00F4548C" w:rsidRDefault="006478FE" w:rsidP="00F4548C">
      <w:pPr>
        <w:spacing w:after="0"/>
        <w:rPr>
          <w:rFonts w:cstheme="minorHAnsi"/>
          <w:sz w:val="18"/>
          <w:szCs w:val="18"/>
        </w:rPr>
      </w:pPr>
      <w:r w:rsidRPr="00F4548C">
        <w:rPr>
          <w:rFonts w:cstheme="minorHAnsi"/>
          <w:b/>
          <w:sz w:val="18"/>
          <w:szCs w:val="18"/>
        </w:rPr>
        <w:t xml:space="preserve">6.2.5. </w:t>
      </w:r>
      <w:r w:rsidRPr="00F4548C">
        <w:rPr>
          <w:rFonts w:cstheme="minorHAnsi"/>
          <w:sz w:val="18"/>
          <w:szCs w:val="18"/>
        </w:rPr>
        <w:t>Rzędne wysokościowe</w:t>
      </w:r>
    </w:p>
    <w:p w14:paraId="3AE23282" w14:textId="77777777" w:rsidR="006478FE" w:rsidRPr="00F4548C" w:rsidRDefault="006478FE" w:rsidP="00F4548C">
      <w:pPr>
        <w:spacing w:after="0"/>
        <w:rPr>
          <w:rFonts w:cstheme="minorHAnsi"/>
          <w:sz w:val="18"/>
          <w:szCs w:val="18"/>
        </w:rPr>
      </w:pPr>
      <w:r w:rsidRPr="00F4548C">
        <w:rPr>
          <w:rFonts w:cstheme="minorHAnsi"/>
          <w:sz w:val="18"/>
          <w:szCs w:val="18"/>
        </w:rPr>
        <w:tab/>
        <w:t>Różnice pomiędzy rzędnymi wysokościowymi koryta lub wyprofilowanego podłoża i rzędnymi projektowanymi nie powinny przekraczać +1 cm, -2 cm.</w:t>
      </w:r>
    </w:p>
    <w:p w14:paraId="12B87388" w14:textId="77777777" w:rsidR="006478FE" w:rsidRPr="00F4548C" w:rsidRDefault="006478FE" w:rsidP="00F4548C">
      <w:pPr>
        <w:spacing w:after="0"/>
        <w:rPr>
          <w:rFonts w:cstheme="minorHAnsi"/>
          <w:sz w:val="18"/>
          <w:szCs w:val="18"/>
        </w:rPr>
      </w:pPr>
      <w:r w:rsidRPr="00F4548C">
        <w:rPr>
          <w:rFonts w:cstheme="minorHAnsi"/>
          <w:b/>
          <w:sz w:val="18"/>
          <w:szCs w:val="18"/>
        </w:rPr>
        <w:t xml:space="preserve">6.2.6. </w:t>
      </w:r>
      <w:r w:rsidRPr="00F4548C">
        <w:rPr>
          <w:rFonts w:cstheme="minorHAnsi"/>
          <w:sz w:val="18"/>
          <w:szCs w:val="18"/>
        </w:rPr>
        <w:t>Ukształtowanie osi w planie</w:t>
      </w:r>
    </w:p>
    <w:p w14:paraId="4934D4C3" w14:textId="77777777" w:rsidR="006478FE" w:rsidRPr="00F4548C" w:rsidRDefault="006478FE" w:rsidP="00F4548C">
      <w:pPr>
        <w:spacing w:after="0"/>
        <w:rPr>
          <w:rFonts w:cstheme="minorHAnsi"/>
          <w:sz w:val="18"/>
          <w:szCs w:val="18"/>
        </w:rPr>
      </w:pPr>
      <w:r w:rsidRPr="00F4548C">
        <w:rPr>
          <w:rFonts w:cstheme="minorHAnsi"/>
          <w:sz w:val="18"/>
          <w:szCs w:val="18"/>
        </w:rPr>
        <w:tab/>
        <w:t xml:space="preserve">Oś w planie nie może być przesunięta w stosunku do osi projektowanej o więcej niż </w:t>
      </w:r>
      <w:r w:rsidRPr="00F4548C">
        <w:rPr>
          <w:rFonts w:cstheme="minorHAnsi"/>
          <w:sz w:val="18"/>
          <w:szCs w:val="18"/>
        </w:rPr>
        <w:sym w:font="Symbol" w:char="00B1"/>
      </w:r>
      <w:r w:rsidRPr="00F4548C">
        <w:rPr>
          <w:rFonts w:cstheme="minorHAnsi"/>
          <w:sz w:val="18"/>
          <w:szCs w:val="18"/>
        </w:rPr>
        <w:t xml:space="preserve"> 3 cm dla autostrad i dróg ekspresowych lub więcej niż </w:t>
      </w:r>
      <w:r w:rsidRPr="00F4548C">
        <w:rPr>
          <w:rFonts w:cstheme="minorHAnsi"/>
          <w:sz w:val="18"/>
          <w:szCs w:val="18"/>
        </w:rPr>
        <w:sym w:font="Symbol" w:char="00B1"/>
      </w:r>
      <w:r w:rsidRPr="00F4548C">
        <w:rPr>
          <w:rFonts w:cstheme="minorHAnsi"/>
          <w:sz w:val="18"/>
          <w:szCs w:val="18"/>
        </w:rPr>
        <w:t xml:space="preserve"> 5 cm dla pozostałych dróg.</w:t>
      </w:r>
    </w:p>
    <w:p w14:paraId="0AD32B10" w14:textId="77777777" w:rsidR="006478FE" w:rsidRPr="00F4548C" w:rsidRDefault="006478FE" w:rsidP="00F4548C">
      <w:pPr>
        <w:spacing w:after="0"/>
        <w:rPr>
          <w:rFonts w:cstheme="minorHAnsi"/>
          <w:sz w:val="18"/>
          <w:szCs w:val="18"/>
        </w:rPr>
      </w:pPr>
      <w:r w:rsidRPr="00F4548C">
        <w:rPr>
          <w:rFonts w:cstheme="minorHAnsi"/>
          <w:b/>
          <w:sz w:val="18"/>
          <w:szCs w:val="18"/>
        </w:rPr>
        <w:t xml:space="preserve">6.2.7. </w:t>
      </w:r>
      <w:r w:rsidRPr="00F4548C">
        <w:rPr>
          <w:rFonts w:cstheme="minorHAnsi"/>
          <w:sz w:val="18"/>
          <w:szCs w:val="18"/>
        </w:rPr>
        <w:t>Zagęszczenie koryta (profilowanego podłoża)</w:t>
      </w:r>
    </w:p>
    <w:p w14:paraId="6227BFB4" w14:textId="77777777" w:rsidR="006478FE" w:rsidRPr="00F4548C" w:rsidRDefault="006478FE" w:rsidP="00F4548C">
      <w:pPr>
        <w:spacing w:after="0"/>
        <w:rPr>
          <w:rFonts w:cstheme="minorHAnsi"/>
          <w:sz w:val="18"/>
          <w:szCs w:val="18"/>
        </w:rPr>
      </w:pPr>
      <w:r w:rsidRPr="00F4548C">
        <w:rPr>
          <w:rFonts w:cstheme="minorHAnsi"/>
          <w:sz w:val="18"/>
          <w:szCs w:val="18"/>
        </w:rPr>
        <w:tab/>
        <w:t>Wskaźnik zagęszczenia koryta i wyprofilowanego podłoża określony wg BN-77/8931-12 [5] nie powinien być mniejszy od podanego w tablicy 1.</w:t>
      </w:r>
    </w:p>
    <w:p w14:paraId="29F253C1" w14:textId="77777777" w:rsidR="006478FE" w:rsidRPr="00F4548C" w:rsidRDefault="006478FE" w:rsidP="00F4548C">
      <w:pPr>
        <w:spacing w:after="0"/>
        <w:rPr>
          <w:rFonts w:cstheme="minorHAnsi"/>
          <w:sz w:val="18"/>
          <w:szCs w:val="18"/>
        </w:rPr>
      </w:pPr>
      <w:r w:rsidRPr="00F4548C">
        <w:rPr>
          <w:rFonts w:cstheme="minorHAnsi"/>
          <w:sz w:val="18"/>
          <w:szCs w:val="18"/>
        </w:rPr>
        <w:tab/>
        <w:t>Jeśli jako kryterium dobrego zagęszczenia stosuje się porównanie wartości modułów odkształcenia, to wartość stosunku wtórnego do pierwotnego modułu odkształcenia, określonych zgodnie z normą BN-64/8931-02 [3] nie powinna być większa od 2,2.</w:t>
      </w:r>
    </w:p>
    <w:p w14:paraId="5083D426" w14:textId="77777777" w:rsidR="006478FE" w:rsidRPr="00F4548C" w:rsidRDefault="006478FE" w:rsidP="00F4548C">
      <w:pPr>
        <w:spacing w:after="0"/>
        <w:rPr>
          <w:rFonts w:cstheme="minorHAnsi"/>
          <w:sz w:val="18"/>
          <w:szCs w:val="18"/>
        </w:rPr>
      </w:pPr>
      <w:r w:rsidRPr="00F4548C">
        <w:rPr>
          <w:rFonts w:cstheme="minorHAnsi"/>
          <w:sz w:val="18"/>
          <w:szCs w:val="18"/>
        </w:rPr>
        <w:tab/>
        <w:t>Wilgotność w czasie zagęszczania należy badać według PN-B-06714-17 [2]. Wilgotność gruntu podłoża powinna być równa wilgotności optymalnej z tolerancją od -20% do + 10%.</w:t>
      </w:r>
    </w:p>
    <w:p w14:paraId="6C6EA91E" w14:textId="77777777" w:rsidR="006478FE" w:rsidRPr="00F4548C" w:rsidRDefault="006478FE" w:rsidP="00F4548C">
      <w:pPr>
        <w:spacing w:after="0"/>
        <w:rPr>
          <w:rFonts w:cstheme="minorHAnsi"/>
          <w:b/>
          <w:sz w:val="18"/>
          <w:szCs w:val="18"/>
        </w:rPr>
      </w:pPr>
      <w:bookmarkStart w:id="124" w:name="_Toc148955118"/>
      <w:r w:rsidRPr="00F4548C">
        <w:rPr>
          <w:rFonts w:cstheme="minorHAnsi"/>
          <w:sz w:val="18"/>
          <w:szCs w:val="18"/>
        </w:rPr>
        <w:t>6.3. Zasady postępowania z wadliwie wykonanymi odcinkami koryta (profilowanego podłoża)</w:t>
      </w:r>
      <w:bookmarkEnd w:id="124"/>
    </w:p>
    <w:p w14:paraId="6C5AD2A4" w14:textId="77777777" w:rsidR="006478FE" w:rsidRPr="00F4548C" w:rsidRDefault="006478FE" w:rsidP="00F4548C">
      <w:pPr>
        <w:spacing w:after="0"/>
        <w:rPr>
          <w:rFonts w:cstheme="minorHAnsi"/>
          <w:sz w:val="18"/>
          <w:szCs w:val="18"/>
        </w:rPr>
      </w:pPr>
      <w:r w:rsidRPr="00F4548C">
        <w:rPr>
          <w:rFonts w:cstheme="minorHAnsi"/>
          <w:b/>
          <w:sz w:val="18"/>
          <w:szCs w:val="18"/>
        </w:rPr>
        <w:tab/>
      </w:r>
      <w:r w:rsidRPr="00F4548C">
        <w:rPr>
          <w:rFonts w:cstheme="minorHAnsi"/>
          <w:sz w:val="18"/>
          <w:szCs w:val="18"/>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734FC966" w14:textId="77777777" w:rsidR="006478FE" w:rsidRPr="00F4548C" w:rsidRDefault="006478FE" w:rsidP="00F4548C">
      <w:pPr>
        <w:spacing w:after="0"/>
        <w:rPr>
          <w:rFonts w:cstheme="minorHAnsi"/>
          <w:sz w:val="18"/>
          <w:szCs w:val="18"/>
        </w:rPr>
      </w:pPr>
      <w:bookmarkStart w:id="125" w:name="_Toc148955119"/>
      <w:r w:rsidRPr="00F4548C">
        <w:rPr>
          <w:rFonts w:cstheme="minorHAnsi"/>
          <w:sz w:val="18"/>
          <w:szCs w:val="18"/>
        </w:rPr>
        <w:t>7. obmiar robót</w:t>
      </w:r>
      <w:bookmarkEnd w:id="125"/>
    </w:p>
    <w:p w14:paraId="56EE3694" w14:textId="77777777" w:rsidR="006478FE" w:rsidRPr="00F4548C" w:rsidRDefault="006478FE" w:rsidP="00F4548C">
      <w:pPr>
        <w:spacing w:after="0"/>
        <w:rPr>
          <w:rFonts w:cstheme="minorHAnsi"/>
          <w:sz w:val="18"/>
          <w:szCs w:val="18"/>
        </w:rPr>
      </w:pPr>
      <w:bookmarkStart w:id="126" w:name="_Toc148955120"/>
      <w:r w:rsidRPr="00F4548C">
        <w:rPr>
          <w:rFonts w:cstheme="minorHAnsi"/>
          <w:sz w:val="18"/>
          <w:szCs w:val="18"/>
        </w:rPr>
        <w:t>7.1. Ogólne zasady obmiaru robót</w:t>
      </w:r>
      <w:bookmarkEnd w:id="126"/>
    </w:p>
    <w:p w14:paraId="0BB0B498" w14:textId="77777777" w:rsidR="006478FE" w:rsidRPr="00F4548C" w:rsidRDefault="006478FE" w:rsidP="00F4548C">
      <w:pPr>
        <w:spacing w:after="0"/>
        <w:rPr>
          <w:rFonts w:cstheme="minorHAnsi"/>
          <w:sz w:val="18"/>
          <w:szCs w:val="18"/>
        </w:rPr>
      </w:pPr>
      <w:r w:rsidRPr="00F4548C">
        <w:rPr>
          <w:rFonts w:cstheme="minorHAnsi"/>
          <w:sz w:val="18"/>
          <w:szCs w:val="18"/>
        </w:rPr>
        <w:tab/>
        <w:t>Ogólne zasady obmiaru robót podano w SST D-M-00.00.00 „Wymagania ogólne” pkt 7.</w:t>
      </w:r>
    </w:p>
    <w:p w14:paraId="150CE31E" w14:textId="77777777" w:rsidR="006478FE" w:rsidRPr="00F4548C" w:rsidRDefault="006478FE" w:rsidP="00F4548C">
      <w:pPr>
        <w:spacing w:after="0"/>
        <w:rPr>
          <w:rFonts w:cstheme="minorHAnsi"/>
          <w:sz w:val="18"/>
          <w:szCs w:val="18"/>
        </w:rPr>
      </w:pPr>
      <w:bookmarkStart w:id="127" w:name="_Toc148955121"/>
      <w:r w:rsidRPr="00F4548C">
        <w:rPr>
          <w:rFonts w:cstheme="minorHAnsi"/>
          <w:sz w:val="18"/>
          <w:szCs w:val="18"/>
        </w:rPr>
        <w:t>7.2. Jednostka obmiarowa</w:t>
      </w:r>
      <w:bookmarkEnd w:id="127"/>
    </w:p>
    <w:p w14:paraId="2A71BCB5" w14:textId="77777777" w:rsidR="006478FE" w:rsidRPr="00F4548C" w:rsidRDefault="006478FE" w:rsidP="00F4548C">
      <w:pPr>
        <w:spacing w:after="0"/>
        <w:rPr>
          <w:rFonts w:cstheme="minorHAnsi"/>
          <w:sz w:val="18"/>
          <w:szCs w:val="18"/>
        </w:rPr>
      </w:pPr>
      <w:r w:rsidRPr="00F4548C">
        <w:rPr>
          <w:rFonts w:cstheme="minorHAnsi"/>
          <w:sz w:val="18"/>
          <w:szCs w:val="18"/>
        </w:rPr>
        <w:tab/>
        <w:t>Jednostką obmiarową jest m</w:t>
      </w:r>
      <w:r w:rsidRPr="00F4548C">
        <w:rPr>
          <w:rFonts w:cstheme="minorHAnsi"/>
          <w:sz w:val="18"/>
          <w:szCs w:val="18"/>
          <w:vertAlign w:val="superscript"/>
        </w:rPr>
        <w:t>2</w:t>
      </w:r>
      <w:r w:rsidRPr="00F4548C">
        <w:rPr>
          <w:rFonts w:cstheme="minorHAnsi"/>
          <w:sz w:val="18"/>
          <w:szCs w:val="18"/>
        </w:rPr>
        <w:t xml:space="preserve"> (metr kwadratowy) wykonanego i odebranego koryta.</w:t>
      </w:r>
    </w:p>
    <w:p w14:paraId="6861382E" w14:textId="77777777" w:rsidR="006478FE" w:rsidRPr="00F4548C" w:rsidRDefault="006478FE" w:rsidP="00F4548C">
      <w:pPr>
        <w:spacing w:after="0"/>
        <w:rPr>
          <w:rFonts w:cstheme="minorHAnsi"/>
          <w:sz w:val="18"/>
          <w:szCs w:val="18"/>
        </w:rPr>
      </w:pPr>
      <w:bookmarkStart w:id="128" w:name="_Toc148955122"/>
      <w:r w:rsidRPr="00F4548C">
        <w:rPr>
          <w:rFonts w:cstheme="minorHAnsi"/>
          <w:sz w:val="18"/>
          <w:szCs w:val="18"/>
        </w:rPr>
        <w:t>8. odbiór robót</w:t>
      </w:r>
      <w:bookmarkEnd w:id="128"/>
    </w:p>
    <w:p w14:paraId="74B52109" w14:textId="77777777" w:rsidR="006478FE" w:rsidRPr="00F4548C" w:rsidRDefault="006478FE" w:rsidP="00F4548C">
      <w:pPr>
        <w:spacing w:after="0"/>
        <w:rPr>
          <w:rFonts w:cstheme="minorHAnsi"/>
          <w:sz w:val="18"/>
          <w:szCs w:val="18"/>
        </w:rPr>
      </w:pPr>
      <w:r w:rsidRPr="00F4548C">
        <w:rPr>
          <w:rFonts w:cstheme="minorHAnsi"/>
          <w:sz w:val="18"/>
          <w:szCs w:val="18"/>
        </w:rPr>
        <w:tab/>
        <w:t>Ogólne zasady odbioru robót podano w SST D-M-00.00.00 „Wymagania ogólne” pkt 8.</w:t>
      </w:r>
    </w:p>
    <w:p w14:paraId="63C15EC9" w14:textId="77777777" w:rsidR="006478FE" w:rsidRPr="00F4548C" w:rsidRDefault="006478FE" w:rsidP="00F4548C">
      <w:pPr>
        <w:spacing w:after="0"/>
        <w:rPr>
          <w:rFonts w:cstheme="minorHAnsi"/>
          <w:sz w:val="18"/>
          <w:szCs w:val="18"/>
        </w:rPr>
      </w:pPr>
      <w:r w:rsidRPr="00F4548C">
        <w:rPr>
          <w:rFonts w:cstheme="minorHAnsi"/>
          <w:sz w:val="18"/>
          <w:szCs w:val="18"/>
        </w:rPr>
        <w:tab/>
        <w:t>Roboty uznaje się za wykonane zgodnie z dokumentacja projektową, SST i wymaganiami Inżyniera, jeżeli wszystkie pomiary i badania z zachowaniem tolerancji wg punktu 6 dały wyniki pozytywne.</w:t>
      </w:r>
    </w:p>
    <w:p w14:paraId="0C5E436D" w14:textId="77777777" w:rsidR="006478FE" w:rsidRPr="00F4548C" w:rsidRDefault="006478FE" w:rsidP="00F4548C">
      <w:pPr>
        <w:spacing w:after="0"/>
        <w:rPr>
          <w:rFonts w:cstheme="minorHAnsi"/>
          <w:sz w:val="18"/>
          <w:szCs w:val="18"/>
        </w:rPr>
      </w:pPr>
      <w:bookmarkStart w:id="129" w:name="_Toc148955123"/>
      <w:r w:rsidRPr="00F4548C">
        <w:rPr>
          <w:rFonts w:cstheme="minorHAnsi"/>
          <w:sz w:val="18"/>
          <w:szCs w:val="18"/>
        </w:rPr>
        <w:t>9. podstawa płatności</w:t>
      </w:r>
      <w:bookmarkEnd w:id="129"/>
    </w:p>
    <w:p w14:paraId="174D707C" w14:textId="77777777" w:rsidR="006478FE" w:rsidRPr="00F4548C" w:rsidRDefault="006478FE" w:rsidP="00F4548C">
      <w:pPr>
        <w:spacing w:after="0"/>
        <w:rPr>
          <w:rFonts w:cstheme="minorHAnsi"/>
          <w:sz w:val="18"/>
          <w:szCs w:val="18"/>
        </w:rPr>
      </w:pPr>
      <w:bookmarkStart w:id="130" w:name="_Toc148955124"/>
      <w:r w:rsidRPr="00F4548C">
        <w:rPr>
          <w:rFonts w:cstheme="minorHAnsi"/>
          <w:sz w:val="18"/>
          <w:szCs w:val="18"/>
        </w:rPr>
        <w:t>9.1. Ogólne ustalenia dotyczące podstawy płatności</w:t>
      </w:r>
      <w:bookmarkEnd w:id="130"/>
    </w:p>
    <w:p w14:paraId="10E10E41" w14:textId="77777777" w:rsidR="006478FE" w:rsidRPr="00F4548C" w:rsidRDefault="006478FE" w:rsidP="00F4548C">
      <w:pPr>
        <w:spacing w:after="0"/>
        <w:rPr>
          <w:rFonts w:cstheme="minorHAnsi"/>
          <w:sz w:val="18"/>
          <w:szCs w:val="18"/>
        </w:rPr>
      </w:pPr>
      <w:r w:rsidRPr="00F4548C">
        <w:rPr>
          <w:rFonts w:cstheme="minorHAnsi"/>
          <w:sz w:val="18"/>
          <w:szCs w:val="18"/>
        </w:rPr>
        <w:tab/>
        <w:t>Ogólne ustalenia dotyczące podstawy płatności podano w SST D-M-00.00.00 „Wymagania ogólne” pkt 9.</w:t>
      </w:r>
    </w:p>
    <w:p w14:paraId="24EC98D9" w14:textId="77777777" w:rsidR="006478FE" w:rsidRPr="00F4548C" w:rsidRDefault="006478FE" w:rsidP="00F4548C">
      <w:pPr>
        <w:spacing w:after="0"/>
        <w:rPr>
          <w:rFonts w:cstheme="minorHAnsi"/>
          <w:sz w:val="18"/>
          <w:szCs w:val="18"/>
        </w:rPr>
      </w:pPr>
      <w:bookmarkStart w:id="131" w:name="_Toc148955125"/>
      <w:r w:rsidRPr="00F4548C">
        <w:rPr>
          <w:rFonts w:cstheme="minorHAnsi"/>
          <w:sz w:val="18"/>
          <w:szCs w:val="18"/>
        </w:rPr>
        <w:t>9.2. Cena jednostki obmiarowej</w:t>
      </w:r>
      <w:bookmarkEnd w:id="131"/>
    </w:p>
    <w:p w14:paraId="23B09061" w14:textId="77777777" w:rsidR="006478FE" w:rsidRPr="00F4548C" w:rsidRDefault="006478FE" w:rsidP="00F4548C">
      <w:pPr>
        <w:spacing w:after="0"/>
        <w:rPr>
          <w:rFonts w:cstheme="minorHAnsi"/>
          <w:sz w:val="18"/>
          <w:szCs w:val="18"/>
        </w:rPr>
      </w:pPr>
      <w:r w:rsidRPr="00F4548C">
        <w:rPr>
          <w:rFonts w:cstheme="minorHAnsi"/>
          <w:sz w:val="18"/>
          <w:szCs w:val="18"/>
        </w:rPr>
        <w:tab/>
        <w:t>Cena wykonania 1 m</w:t>
      </w:r>
      <w:r w:rsidRPr="00F4548C">
        <w:rPr>
          <w:rFonts w:cstheme="minorHAnsi"/>
          <w:sz w:val="18"/>
          <w:szCs w:val="18"/>
          <w:vertAlign w:val="superscript"/>
        </w:rPr>
        <w:t>2</w:t>
      </w:r>
      <w:r w:rsidRPr="00F4548C">
        <w:rPr>
          <w:rFonts w:cstheme="minorHAnsi"/>
          <w:sz w:val="18"/>
          <w:szCs w:val="18"/>
        </w:rPr>
        <w:t xml:space="preserve"> koryta obejmuje:</w:t>
      </w:r>
    </w:p>
    <w:p w14:paraId="479FA105" w14:textId="77777777" w:rsidR="006478FE" w:rsidRPr="00F4548C" w:rsidRDefault="006478FE" w:rsidP="00F4548C">
      <w:pPr>
        <w:spacing w:after="0"/>
        <w:rPr>
          <w:rFonts w:cstheme="minorHAnsi"/>
          <w:sz w:val="18"/>
          <w:szCs w:val="18"/>
        </w:rPr>
      </w:pPr>
      <w:r w:rsidRPr="00F4548C">
        <w:rPr>
          <w:rFonts w:cstheme="minorHAnsi"/>
          <w:sz w:val="18"/>
          <w:szCs w:val="18"/>
        </w:rPr>
        <w:t>prace pomiarowe i roboty przygotowawcze,</w:t>
      </w:r>
    </w:p>
    <w:p w14:paraId="51F1171B" w14:textId="77777777" w:rsidR="006478FE" w:rsidRPr="00F4548C" w:rsidRDefault="006478FE" w:rsidP="00F4548C">
      <w:pPr>
        <w:spacing w:after="0"/>
        <w:rPr>
          <w:rFonts w:cstheme="minorHAnsi"/>
          <w:sz w:val="18"/>
          <w:szCs w:val="18"/>
        </w:rPr>
      </w:pPr>
      <w:r w:rsidRPr="00F4548C">
        <w:rPr>
          <w:rFonts w:cstheme="minorHAnsi"/>
          <w:sz w:val="18"/>
          <w:szCs w:val="18"/>
        </w:rPr>
        <w:t>odspojenie gruntu z przerzutem na pobocze i rozplantowaniem,</w:t>
      </w:r>
    </w:p>
    <w:p w14:paraId="29103BEE" w14:textId="77777777" w:rsidR="006478FE" w:rsidRPr="00F4548C" w:rsidRDefault="006478FE" w:rsidP="00F4548C">
      <w:pPr>
        <w:spacing w:after="0"/>
        <w:rPr>
          <w:rFonts w:cstheme="minorHAnsi"/>
          <w:sz w:val="18"/>
          <w:szCs w:val="18"/>
        </w:rPr>
      </w:pPr>
      <w:r w:rsidRPr="00F4548C">
        <w:rPr>
          <w:rFonts w:cstheme="minorHAnsi"/>
          <w:sz w:val="18"/>
          <w:szCs w:val="18"/>
        </w:rPr>
        <w:t>załadunek nadmiaru odspojonego gruntu na środki transportowe i odwiezienie na odkład lub nasyp,</w:t>
      </w:r>
    </w:p>
    <w:p w14:paraId="6ED7DA1F" w14:textId="77777777" w:rsidR="006478FE" w:rsidRPr="00F4548C" w:rsidRDefault="006478FE" w:rsidP="00F4548C">
      <w:pPr>
        <w:spacing w:after="0"/>
        <w:rPr>
          <w:rFonts w:cstheme="minorHAnsi"/>
          <w:sz w:val="18"/>
          <w:szCs w:val="18"/>
        </w:rPr>
      </w:pPr>
      <w:r w:rsidRPr="00F4548C">
        <w:rPr>
          <w:rFonts w:cstheme="minorHAnsi"/>
          <w:sz w:val="18"/>
          <w:szCs w:val="18"/>
        </w:rPr>
        <w:t>profilowanie dna koryta lub podłoża,</w:t>
      </w:r>
    </w:p>
    <w:p w14:paraId="69D7CE19" w14:textId="77777777" w:rsidR="006478FE" w:rsidRPr="00F4548C" w:rsidRDefault="006478FE" w:rsidP="00F4548C">
      <w:pPr>
        <w:spacing w:after="0"/>
        <w:rPr>
          <w:rFonts w:cstheme="minorHAnsi"/>
          <w:sz w:val="18"/>
          <w:szCs w:val="18"/>
        </w:rPr>
      </w:pPr>
      <w:r w:rsidRPr="00F4548C">
        <w:rPr>
          <w:rFonts w:cstheme="minorHAnsi"/>
          <w:sz w:val="18"/>
          <w:szCs w:val="18"/>
        </w:rPr>
        <w:t>zagęszczenie,</w:t>
      </w:r>
    </w:p>
    <w:p w14:paraId="170A7239" w14:textId="77777777" w:rsidR="006478FE" w:rsidRPr="00F4548C" w:rsidRDefault="006478FE" w:rsidP="00F4548C">
      <w:pPr>
        <w:spacing w:after="0"/>
        <w:rPr>
          <w:rFonts w:cstheme="minorHAnsi"/>
          <w:sz w:val="18"/>
          <w:szCs w:val="18"/>
        </w:rPr>
      </w:pPr>
      <w:r w:rsidRPr="00F4548C">
        <w:rPr>
          <w:rFonts w:cstheme="minorHAnsi"/>
          <w:sz w:val="18"/>
          <w:szCs w:val="18"/>
        </w:rPr>
        <w:t>utrzymanie koryta lub podłoża,</w:t>
      </w:r>
    </w:p>
    <w:p w14:paraId="06CC9FB8" w14:textId="77777777" w:rsidR="006478FE" w:rsidRPr="00F4548C" w:rsidRDefault="006478FE" w:rsidP="00F4548C">
      <w:pPr>
        <w:spacing w:after="0"/>
        <w:rPr>
          <w:rFonts w:cstheme="minorHAnsi"/>
          <w:sz w:val="18"/>
          <w:szCs w:val="18"/>
        </w:rPr>
      </w:pPr>
      <w:r w:rsidRPr="00F4548C">
        <w:rPr>
          <w:rFonts w:cstheme="minorHAnsi"/>
          <w:sz w:val="18"/>
          <w:szCs w:val="18"/>
        </w:rPr>
        <w:t>przeprowadzenie pomiarów i badań laboratoryjnych, wymaganych w specyfikacji technicznej.</w:t>
      </w:r>
    </w:p>
    <w:p w14:paraId="7318135B" w14:textId="77777777" w:rsidR="006478FE" w:rsidRPr="00F4548C" w:rsidRDefault="006478FE" w:rsidP="00F4548C">
      <w:pPr>
        <w:spacing w:after="0"/>
        <w:rPr>
          <w:rFonts w:cstheme="minorHAnsi"/>
          <w:sz w:val="18"/>
          <w:szCs w:val="18"/>
        </w:rPr>
      </w:pPr>
      <w:r w:rsidRPr="00F4548C">
        <w:rPr>
          <w:rFonts w:cstheme="minorHAnsi"/>
          <w:sz w:val="18"/>
          <w:szCs w:val="18"/>
        </w:rPr>
        <w:tab/>
      </w:r>
    </w:p>
    <w:p w14:paraId="7DAB8F21" w14:textId="77777777" w:rsidR="006478FE" w:rsidRPr="00F4548C" w:rsidRDefault="006478FE" w:rsidP="00F4548C">
      <w:pPr>
        <w:spacing w:after="0"/>
        <w:rPr>
          <w:rFonts w:cstheme="minorHAnsi"/>
          <w:sz w:val="18"/>
          <w:szCs w:val="18"/>
        </w:rPr>
      </w:pPr>
      <w:bookmarkStart w:id="132" w:name="_Toc148955126"/>
      <w:r w:rsidRPr="00F4548C">
        <w:rPr>
          <w:rFonts w:cstheme="minorHAnsi"/>
          <w:sz w:val="18"/>
          <w:szCs w:val="18"/>
        </w:rPr>
        <w:t>10. przepisy związane</w:t>
      </w:r>
      <w:bookmarkEnd w:id="132"/>
    </w:p>
    <w:p w14:paraId="399ED59B" w14:textId="77777777" w:rsidR="006478FE" w:rsidRPr="00F4548C" w:rsidRDefault="006478FE" w:rsidP="00F4548C">
      <w:pPr>
        <w:spacing w:after="0"/>
        <w:rPr>
          <w:rFonts w:cstheme="minorHAnsi"/>
          <w:sz w:val="18"/>
          <w:szCs w:val="18"/>
        </w:rPr>
      </w:pPr>
      <w:bookmarkStart w:id="133" w:name="_Toc148955127"/>
      <w:r w:rsidRPr="00F4548C">
        <w:rPr>
          <w:rFonts w:cstheme="minorHAnsi"/>
          <w:sz w:val="18"/>
          <w:szCs w:val="18"/>
        </w:rPr>
        <w:t>Normy</w:t>
      </w:r>
      <w:bookmarkEnd w:id="133"/>
    </w:p>
    <w:tbl>
      <w:tblPr>
        <w:tblW w:w="0" w:type="auto"/>
        <w:tblCellMar>
          <w:left w:w="70" w:type="dxa"/>
          <w:right w:w="70" w:type="dxa"/>
        </w:tblCellMar>
        <w:tblLook w:val="0000" w:firstRow="0" w:lastRow="0" w:firstColumn="0" w:lastColumn="0" w:noHBand="0" w:noVBand="0"/>
      </w:tblPr>
      <w:tblGrid>
        <w:gridCol w:w="496"/>
        <w:gridCol w:w="1701"/>
        <w:gridCol w:w="6255"/>
      </w:tblGrid>
      <w:tr w:rsidR="006478FE" w:rsidRPr="00F4548C" w14:paraId="10817628" w14:textId="77777777" w:rsidTr="00F87D2A">
        <w:tc>
          <w:tcPr>
            <w:tcW w:w="496" w:type="dxa"/>
          </w:tcPr>
          <w:p w14:paraId="1D757573" w14:textId="77777777" w:rsidR="006478FE" w:rsidRPr="00F4548C" w:rsidRDefault="006478FE" w:rsidP="00F4548C">
            <w:pPr>
              <w:spacing w:after="0"/>
              <w:rPr>
                <w:rFonts w:cstheme="minorHAnsi"/>
                <w:sz w:val="18"/>
                <w:szCs w:val="18"/>
              </w:rPr>
            </w:pPr>
            <w:r w:rsidRPr="00F4548C">
              <w:rPr>
                <w:rFonts w:cstheme="minorHAnsi"/>
                <w:sz w:val="18"/>
                <w:szCs w:val="18"/>
              </w:rPr>
              <w:t>1.</w:t>
            </w:r>
          </w:p>
        </w:tc>
        <w:tc>
          <w:tcPr>
            <w:tcW w:w="1701" w:type="dxa"/>
          </w:tcPr>
          <w:p w14:paraId="3E2783F6" w14:textId="77777777" w:rsidR="006478FE" w:rsidRPr="00F4548C" w:rsidRDefault="006478FE" w:rsidP="00F4548C">
            <w:pPr>
              <w:spacing w:after="0"/>
              <w:rPr>
                <w:rFonts w:cstheme="minorHAnsi"/>
                <w:sz w:val="18"/>
                <w:szCs w:val="18"/>
              </w:rPr>
            </w:pPr>
            <w:r w:rsidRPr="00F4548C">
              <w:rPr>
                <w:rFonts w:cstheme="minorHAnsi"/>
                <w:sz w:val="18"/>
                <w:szCs w:val="18"/>
              </w:rPr>
              <w:t>PN-B-04481</w:t>
            </w:r>
          </w:p>
        </w:tc>
        <w:tc>
          <w:tcPr>
            <w:tcW w:w="6255" w:type="dxa"/>
          </w:tcPr>
          <w:p w14:paraId="0CFE3D47" w14:textId="77777777" w:rsidR="006478FE" w:rsidRPr="00F4548C" w:rsidRDefault="006478FE" w:rsidP="00F4548C">
            <w:pPr>
              <w:spacing w:after="0"/>
              <w:rPr>
                <w:rFonts w:cstheme="minorHAnsi"/>
                <w:sz w:val="18"/>
                <w:szCs w:val="18"/>
              </w:rPr>
            </w:pPr>
            <w:r w:rsidRPr="00F4548C">
              <w:rPr>
                <w:rFonts w:cstheme="minorHAnsi"/>
                <w:sz w:val="18"/>
                <w:szCs w:val="18"/>
              </w:rPr>
              <w:t>Grunty budowlane. Badania próbek gruntu</w:t>
            </w:r>
          </w:p>
        </w:tc>
      </w:tr>
      <w:tr w:rsidR="006478FE" w:rsidRPr="00F4548C" w14:paraId="58F83737" w14:textId="77777777" w:rsidTr="00F87D2A">
        <w:tc>
          <w:tcPr>
            <w:tcW w:w="496" w:type="dxa"/>
          </w:tcPr>
          <w:p w14:paraId="519E9A32" w14:textId="77777777" w:rsidR="006478FE" w:rsidRPr="00F4548C" w:rsidRDefault="006478FE" w:rsidP="00F4548C">
            <w:pPr>
              <w:spacing w:after="0"/>
              <w:rPr>
                <w:rFonts w:cstheme="minorHAnsi"/>
                <w:sz w:val="18"/>
                <w:szCs w:val="18"/>
              </w:rPr>
            </w:pPr>
            <w:r w:rsidRPr="00F4548C">
              <w:rPr>
                <w:rFonts w:cstheme="minorHAnsi"/>
                <w:sz w:val="18"/>
                <w:szCs w:val="18"/>
              </w:rPr>
              <w:t>2.</w:t>
            </w:r>
          </w:p>
        </w:tc>
        <w:tc>
          <w:tcPr>
            <w:tcW w:w="1701" w:type="dxa"/>
          </w:tcPr>
          <w:p w14:paraId="4C8E5CCF" w14:textId="77777777" w:rsidR="006478FE" w:rsidRPr="00F4548C" w:rsidRDefault="006478FE" w:rsidP="00F4548C">
            <w:pPr>
              <w:spacing w:after="0"/>
              <w:rPr>
                <w:rFonts w:cstheme="minorHAnsi"/>
                <w:sz w:val="18"/>
                <w:szCs w:val="18"/>
              </w:rPr>
            </w:pPr>
            <w:r w:rsidRPr="00F4548C">
              <w:rPr>
                <w:rFonts w:cstheme="minorHAnsi"/>
                <w:sz w:val="18"/>
                <w:szCs w:val="18"/>
              </w:rPr>
              <w:t>PN-/B-06714-17</w:t>
            </w:r>
          </w:p>
        </w:tc>
        <w:tc>
          <w:tcPr>
            <w:tcW w:w="6255" w:type="dxa"/>
          </w:tcPr>
          <w:p w14:paraId="0C8B5994" w14:textId="77777777" w:rsidR="006478FE" w:rsidRPr="00F4548C" w:rsidRDefault="006478FE" w:rsidP="00F4548C">
            <w:pPr>
              <w:spacing w:after="0"/>
              <w:rPr>
                <w:rFonts w:cstheme="minorHAnsi"/>
                <w:sz w:val="18"/>
                <w:szCs w:val="18"/>
              </w:rPr>
            </w:pPr>
            <w:r w:rsidRPr="00F4548C">
              <w:rPr>
                <w:rFonts w:cstheme="minorHAnsi"/>
                <w:sz w:val="18"/>
                <w:szCs w:val="18"/>
              </w:rPr>
              <w:t>Kruszywa mineralne. Badania. Oznaczanie wilgotności</w:t>
            </w:r>
          </w:p>
        </w:tc>
      </w:tr>
      <w:tr w:rsidR="006478FE" w:rsidRPr="00F4548C" w14:paraId="2DB6791D" w14:textId="77777777" w:rsidTr="00F87D2A">
        <w:tc>
          <w:tcPr>
            <w:tcW w:w="496" w:type="dxa"/>
          </w:tcPr>
          <w:p w14:paraId="456B1884" w14:textId="77777777" w:rsidR="006478FE" w:rsidRPr="00F4548C" w:rsidRDefault="006478FE" w:rsidP="00F4548C">
            <w:pPr>
              <w:spacing w:after="0"/>
              <w:rPr>
                <w:rFonts w:cstheme="minorHAnsi"/>
                <w:sz w:val="18"/>
                <w:szCs w:val="18"/>
              </w:rPr>
            </w:pPr>
            <w:r w:rsidRPr="00F4548C">
              <w:rPr>
                <w:rFonts w:cstheme="minorHAnsi"/>
                <w:sz w:val="18"/>
                <w:szCs w:val="18"/>
              </w:rPr>
              <w:t>3.</w:t>
            </w:r>
          </w:p>
        </w:tc>
        <w:tc>
          <w:tcPr>
            <w:tcW w:w="1701" w:type="dxa"/>
          </w:tcPr>
          <w:p w14:paraId="38984A22" w14:textId="77777777" w:rsidR="006478FE" w:rsidRPr="00F4548C" w:rsidRDefault="006478FE" w:rsidP="00F4548C">
            <w:pPr>
              <w:spacing w:after="0"/>
              <w:rPr>
                <w:rFonts w:cstheme="minorHAnsi"/>
                <w:sz w:val="18"/>
                <w:szCs w:val="18"/>
              </w:rPr>
            </w:pPr>
            <w:r w:rsidRPr="00F4548C">
              <w:rPr>
                <w:rFonts w:cstheme="minorHAnsi"/>
                <w:sz w:val="18"/>
                <w:szCs w:val="18"/>
              </w:rPr>
              <w:t>BN-64/8931-02</w:t>
            </w:r>
          </w:p>
        </w:tc>
        <w:tc>
          <w:tcPr>
            <w:tcW w:w="6255" w:type="dxa"/>
          </w:tcPr>
          <w:p w14:paraId="4560CD72" w14:textId="77777777" w:rsidR="006478FE" w:rsidRPr="00F4548C" w:rsidRDefault="006478FE" w:rsidP="00F4548C">
            <w:pPr>
              <w:spacing w:after="0"/>
              <w:rPr>
                <w:rFonts w:cstheme="minorHAnsi"/>
                <w:sz w:val="18"/>
                <w:szCs w:val="18"/>
              </w:rPr>
            </w:pPr>
            <w:r w:rsidRPr="00F4548C">
              <w:rPr>
                <w:rFonts w:cstheme="minorHAnsi"/>
                <w:sz w:val="18"/>
                <w:szCs w:val="18"/>
              </w:rPr>
              <w:t>Drogi samochodowe. Oznaczanie modułu odkształcenia nawierzchni podatnych i podłoża przez obciążenie płytą</w:t>
            </w:r>
          </w:p>
        </w:tc>
      </w:tr>
      <w:tr w:rsidR="006478FE" w:rsidRPr="00F4548C" w14:paraId="6A2EDCC9" w14:textId="77777777" w:rsidTr="00F87D2A">
        <w:tc>
          <w:tcPr>
            <w:tcW w:w="496" w:type="dxa"/>
          </w:tcPr>
          <w:p w14:paraId="4C511A30" w14:textId="77777777" w:rsidR="006478FE" w:rsidRPr="00F4548C" w:rsidRDefault="006478FE" w:rsidP="00F4548C">
            <w:pPr>
              <w:spacing w:after="0"/>
              <w:rPr>
                <w:rFonts w:cstheme="minorHAnsi"/>
                <w:sz w:val="18"/>
                <w:szCs w:val="18"/>
              </w:rPr>
            </w:pPr>
            <w:r w:rsidRPr="00F4548C">
              <w:rPr>
                <w:rFonts w:cstheme="minorHAnsi"/>
                <w:sz w:val="18"/>
                <w:szCs w:val="18"/>
              </w:rPr>
              <w:t>4.</w:t>
            </w:r>
          </w:p>
        </w:tc>
        <w:tc>
          <w:tcPr>
            <w:tcW w:w="1701" w:type="dxa"/>
          </w:tcPr>
          <w:p w14:paraId="5E66764F" w14:textId="77777777" w:rsidR="006478FE" w:rsidRPr="00F4548C" w:rsidRDefault="006478FE" w:rsidP="00F4548C">
            <w:pPr>
              <w:spacing w:after="0"/>
              <w:rPr>
                <w:rFonts w:cstheme="minorHAnsi"/>
                <w:sz w:val="18"/>
                <w:szCs w:val="18"/>
              </w:rPr>
            </w:pPr>
            <w:r w:rsidRPr="00F4548C">
              <w:rPr>
                <w:rFonts w:cstheme="minorHAnsi"/>
                <w:sz w:val="18"/>
                <w:szCs w:val="18"/>
              </w:rPr>
              <w:t>BN-68/8931-04</w:t>
            </w:r>
          </w:p>
        </w:tc>
        <w:tc>
          <w:tcPr>
            <w:tcW w:w="6255" w:type="dxa"/>
          </w:tcPr>
          <w:p w14:paraId="1BD58A7F" w14:textId="77777777" w:rsidR="006478FE" w:rsidRPr="00F4548C" w:rsidRDefault="006478FE" w:rsidP="00F4548C">
            <w:pPr>
              <w:spacing w:after="0"/>
              <w:rPr>
                <w:rFonts w:cstheme="minorHAnsi"/>
                <w:sz w:val="18"/>
                <w:szCs w:val="18"/>
              </w:rPr>
            </w:pPr>
            <w:r w:rsidRPr="00F4548C">
              <w:rPr>
                <w:rFonts w:cstheme="minorHAnsi"/>
                <w:sz w:val="18"/>
                <w:szCs w:val="18"/>
              </w:rPr>
              <w:t>Drogi samochodowe. Pomiar równości nawierzchni planografem i łatą</w:t>
            </w:r>
          </w:p>
        </w:tc>
      </w:tr>
      <w:tr w:rsidR="006478FE" w:rsidRPr="00F4548C" w14:paraId="1CF825E4" w14:textId="77777777" w:rsidTr="00F87D2A">
        <w:tc>
          <w:tcPr>
            <w:tcW w:w="496" w:type="dxa"/>
          </w:tcPr>
          <w:p w14:paraId="22D90322" w14:textId="77777777" w:rsidR="006478FE" w:rsidRPr="00F4548C" w:rsidRDefault="006478FE" w:rsidP="00F4548C">
            <w:pPr>
              <w:spacing w:after="0"/>
              <w:rPr>
                <w:rFonts w:cstheme="minorHAnsi"/>
                <w:sz w:val="18"/>
                <w:szCs w:val="18"/>
              </w:rPr>
            </w:pPr>
            <w:r w:rsidRPr="00F4548C">
              <w:rPr>
                <w:rFonts w:cstheme="minorHAnsi"/>
                <w:sz w:val="18"/>
                <w:szCs w:val="18"/>
              </w:rPr>
              <w:t>5.</w:t>
            </w:r>
          </w:p>
        </w:tc>
        <w:tc>
          <w:tcPr>
            <w:tcW w:w="1701" w:type="dxa"/>
          </w:tcPr>
          <w:p w14:paraId="7A59E958" w14:textId="77777777" w:rsidR="006478FE" w:rsidRPr="00F4548C" w:rsidRDefault="006478FE" w:rsidP="00F4548C">
            <w:pPr>
              <w:spacing w:after="0"/>
              <w:rPr>
                <w:rFonts w:cstheme="minorHAnsi"/>
                <w:sz w:val="18"/>
                <w:szCs w:val="18"/>
              </w:rPr>
            </w:pPr>
            <w:r w:rsidRPr="00F4548C">
              <w:rPr>
                <w:rFonts w:cstheme="minorHAnsi"/>
                <w:sz w:val="18"/>
                <w:szCs w:val="18"/>
              </w:rPr>
              <w:t>BN-77/8931-12</w:t>
            </w:r>
          </w:p>
        </w:tc>
        <w:tc>
          <w:tcPr>
            <w:tcW w:w="6255" w:type="dxa"/>
          </w:tcPr>
          <w:p w14:paraId="13523268" w14:textId="77777777" w:rsidR="006478FE" w:rsidRDefault="006478FE" w:rsidP="00F4548C">
            <w:pPr>
              <w:spacing w:after="0"/>
              <w:rPr>
                <w:rFonts w:cstheme="minorHAnsi"/>
                <w:sz w:val="18"/>
                <w:szCs w:val="18"/>
              </w:rPr>
            </w:pPr>
            <w:r w:rsidRPr="00F4548C">
              <w:rPr>
                <w:rFonts w:cstheme="minorHAnsi"/>
                <w:sz w:val="18"/>
                <w:szCs w:val="18"/>
              </w:rPr>
              <w:t>Oznaczanie wskaźnika zagęszczenia gruntu</w:t>
            </w:r>
          </w:p>
          <w:p w14:paraId="6659C56F" w14:textId="1CBF0DCA" w:rsidR="00F4548C" w:rsidRPr="00F4548C" w:rsidRDefault="00F4548C" w:rsidP="00F4548C">
            <w:pPr>
              <w:spacing w:after="0"/>
              <w:rPr>
                <w:rFonts w:cstheme="minorHAnsi"/>
                <w:sz w:val="18"/>
                <w:szCs w:val="18"/>
              </w:rPr>
            </w:pPr>
          </w:p>
        </w:tc>
      </w:tr>
    </w:tbl>
    <w:p w14:paraId="475AA25D" w14:textId="6012A2DC" w:rsidR="006478FE" w:rsidRPr="006478FE" w:rsidRDefault="006478FE" w:rsidP="00F4548C">
      <w:pPr>
        <w:pStyle w:val="Nagwek2"/>
      </w:pPr>
      <w:bookmarkStart w:id="134" w:name="_Toc153175871"/>
      <w:bookmarkStart w:id="135" w:name="_Toc29964800"/>
      <w:r w:rsidRPr="006478FE">
        <w:rPr>
          <w:highlight w:val="lightGray"/>
        </w:rPr>
        <w:t>D-04.02.01WARSTWY  ODSĄCZAJĄCE  I  ODCINAJĄCE</w:t>
      </w:r>
      <w:bookmarkEnd w:id="134"/>
    </w:p>
    <w:p w14:paraId="7B13A558" w14:textId="77777777" w:rsidR="006478FE" w:rsidRPr="006478FE" w:rsidRDefault="006478FE" w:rsidP="006478FE">
      <w:pPr>
        <w:pStyle w:val="Standardowytekst"/>
        <w:spacing w:after="0" w:line="276" w:lineRule="auto"/>
        <w:jc w:val="center"/>
        <w:rPr>
          <w:rFonts w:cstheme="minorHAnsi"/>
          <w:b/>
          <w:sz w:val="18"/>
          <w:szCs w:val="18"/>
        </w:rPr>
      </w:pPr>
    </w:p>
    <w:p w14:paraId="3BBB1FD3" w14:textId="77777777" w:rsidR="006478FE" w:rsidRPr="00F4548C" w:rsidRDefault="006478FE" w:rsidP="00F4548C">
      <w:pPr>
        <w:rPr>
          <w:rFonts w:cstheme="minorHAnsi"/>
          <w:sz w:val="18"/>
          <w:szCs w:val="18"/>
        </w:rPr>
      </w:pPr>
      <w:bookmarkStart w:id="136" w:name="_Toc406913871"/>
      <w:bookmarkStart w:id="137" w:name="_Toc406914116"/>
      <w:bookmarkStart w:id="138" w:name="_Toc406914770"/>
      <w:bookmarkStart w:id="139" w:name="_Toc406914873"/>
      <w:bookmarkStart w:id="140" w:name="_Toc406915348"/>
      <w:bookmarkStart w:id="141" w:name="_Toc406984041"/>
      <w:bookmarkStart w:id="142" w:name="_Toc406984188"/>
      <w:bookmarkStart w:id="143" w:name="_Toc406984379"/>
      <w:bookmarkStart w:id="144" w:name="_Toc407069587"/>
      <w:bookmarkStart w:id="145" w:name="_Toc407081552"/>
      <w:bookmarkStart w:id="146" w:name="_Toc407081695"/>
      <w:bookmarkStart w:id="147" w:name="_Toc407083351"/>
      <w:bookmarkStart w:id="148" w:name="_Toc407084185"/>
      <w:bookmarkStart w:id="149" w:name="_Toc407085304"/>
      <w:bookmarkStart w:id="150" w:name="_Toc407085447"/>
      <w:bookmarkStart w:id="151" w:name="_Toc407085590"/>
      <w:bookmarkStart w:id="152" w:name="_Toc407086038"/>
      <w:bookmarkStart w:id="153" w:name="_Toc148955128"/>
      <w:r w:rsidRPr="00F4548C">
        <w:rPr>
          <w:rFonts w:cstheme="minorHAnsi"/>
          <w:sz w:val="18"/>
          <w:szCs w:val="18"/>
        </w:rPr>
        <w:t>1. WSTĘP</w:t>
      </w:r>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14C0A910" w14:textId="77777777" w:rsidR="006478FE" w:rsidRPr="00F4548C" w:rsidRDefault="006478FE" w:rsidP="00F4548C">
      <w:pPr>
        <w:rPr>
          <w:rFonts w:cstheme="minorHAnsi"/>
          <w:sz w:val="18"/>
          <w:szCs w:val="18"/>
        </w:rPr>
      </w:pPr>
      <w:bookmarkStart w:id="154" w:name="_Toc406913872"/>
      <w:bookmarkStart w:id="155" w:name="_Toc406914117"/>
      <w:bookmarkStart w:id="156" w:name="_Toc406914771"/>
      <w:bookmarkStart w:id="157" w:name="_Toc406914874"/>
      <w:bookmarkStart w:id="158" w:name="_Toc406915349"/>
      <w:bookmarkStart w:id="159" w:name="_Toc406984042"/>
      <w:bookmarkStart w:id="160" w:name="_Toc406984189"/>
      <w:bookmarkStart w:id="161" w:name="_Toc406984380"/>
      <w:bookmarkStart w:id="162" w:name="_Toc407069588"/>
      <w:bookmarkStart w:id="163" w:name="_Toc407081553"/>
      <w:bookmarkStart w:id="164" w:name="_Toc407081696"/>
      <w:bookmarkStart w:id="165" w:name="_Toc407083352"/>
      <w:bookmarkStart w:id="166" w:name="_Toc407084186"/>
      <w:bookmarkStart w:id="167" w:name="_Toc407085305"/>
      <w:bookmarkStart w:id="168" w:name="_Toc407085448"/>
      <w:bookmarkStart w:id="169" w:name="_Toc407085591"/>
      <w:bookmarkStart w:id="170" w:name="_Toc407086039"/>
      <w:bookmarkStart w:id="171" w:name="_Toc148955129"/>
      <w:r w:rsidRPr="00F4548C">
        <w:rPr>
          <w:rFonts w:cstheme="minorHAnsi"/>
          <w:sz w:val="18"/>
          <w:szCs w:val="18"/>
        </w:rPr>
        <w:t>1.1. Przedmiot SST</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3E228243" w14:textId="33C571EA" w:rsidR="006478FE" w:rsidRPr="00F4548C" w:rsidRDefault="006478FE" w:rsidP="00F4548C">
      <w:pPr>
        <w:rPr>
          <w:rFonts w:cstheme="minorHAnsi"/>
          <w:sz w:val="18"/>
          <w:szCs w:val="18"/>
        </w:rPr>
      </w:pPr>
      <w:r w:rsidRPr="00F4548C">
        <w:rPr>
          <w:rFonts w:cstheme="minorHAnsi"/>
          <w:sz w:val="18"/>
          <w:szCs w:val="18"/>
        </w:rPr>
        <w:tab/>
        <w:t xml:space="preserve">Przedmiotem niniejszej szczegółowej specyfikacji technicznej (SST) są wymagania dotyczące wykonania i odbioru robót związanych z wykonaniem warstw odsączających i odcinających przy remoncie drogi wojewódzkiej nr </w:t>
      </w:r>
      <w:r w:rsidR="00D31BC1">
        <w:rPr>
          <w:rFonts w:cstheme="minorHAnsi"/>
          <w:sz w:val="18"/>
          <w:szCs w:val="18"/>
        </w:rPr>
        <w:t>615</w:t>
      </w:r>
      <w:r w:rsidRPr="00F4548C">
        <w:rPr>
          <w:rFonts w:cstheme="minorHAnsi"/>
          <w:sz w:val="18"/>
          <w:szCs w:val="18"/>
        </w:rPr>
        <w:t xml:space="preserve"> na wybranych odcinkach .</w:t>
      </w:r>
    </w:p>
    <w:p w14:paraId="4CEC07B3" w14:textId="77777777" w:rsidR="006478FE" w:rsidRPr="00F4548C" w:rsidRDefault="006478FE" w:rsidP="00F4548C">
      <w:pPr>
        <w:rPr>
          <w:rFonts w:cstheme="minorHAnsi"/>
          <w:sz w:val="18"/>
          <w:szCs w:val="18"/>
        </w:rPr>
      </w:pPr>
      <w:bookmarkStart w:id="172" w:name="_Toc406913873"/>
      <w:bookmarkStart w:id="173" w:name="_Toc406914118"/>
      <w:bookmarkStart w:id="174" w:name="_Toc406914772"/>
      <w:bookmarkStart w:id="175" w:name="_Toc406914875"/>
      <w:bookmarkStart w:id="176" w:name="_Toc406915350"/>
      <w:bookmarkStart w:id="177" w:name="_Toc406984043"/>
      <w:bookmarkStart w:id="178" w:name="_Toc406984190"/>
      <w:bookmarkStart w:id="179" w:name="_Toc406984381"/>
      <w:bookmarkStart w:id="180" w:name="_Toc407069589"/>
      <w:bookmarkStart w:id="181" w:name="_Toc407081554"/>
      <w:bookmarkStart w:id="182" w:name="_Toc407081697"/>
      <w:bookmarkStart w:id="183" w:name="_Toc407083353"/>
      <w:bookmarkStart w:id="184" w:name="_Toc407084187"/>
      <w:bookmarkStart w:id="185" w:name="_Toc407085306"/>
      <w:bookmarkStart w:id="186" w:name="_Toc407085449"/>
      <w:bookmarkStart w:id="187" w:name="_Toc407085592"/>
      <w:bookmarkStart w:id="188" w:name="_Toc407086040"/>
      <w:bookmarkStart w:id="189" w:name="_Toc148955130"/>
      <w:r w:rsidRPr="00F4548C">
        <w:rPr>
          <w:rFonts w:cstheme="minorHAnsi"/>
          <w:sz w:val="18"/>
          <w:szCs w:val="18"/>
        </w:rPr>
        <w:t>1.2. Zakres stosowania SST</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p>
    <w:p w14:paraId="15F0432F" w14:textId="77777777" w:rsidR="006478FE" w:rsidRPr="00F4548C" w:rsidRDefault="006478FE" w:rsidP="00F4548C">
      <w:pPr>
        <w:rPr>
          <w:rFonts w:cstheme="minorHAnsi"/>
          <w:sz w:val="18"/>
          <w:szCs w:val="18"/>
        </w:rPr>
      </w:pPr>
      <w:r w:rsidRPr="00F4548C">
        <w:rPr>
          <w:rFonts w:cstheme="minorHAnsi"/>
          <w:sz w:val="18"/>
          <w:szCs w:val="18"/>
        </w:rPr>
        <w:tab/>
        <w:t>Szczegółowa specyfikacja techniczna (SST) stanowi obowiązującą podstawę opracowania szczegółowej specyfikacji technicznej (SST) stosowanej jako dokument przetargowy i kontraktowy przy zlecaniu i realizacji robót na drogach krajowych i wojewódzkich.</w:t>
      </w:r>
    </w:p>
    <w:p w14:paraId="3D4E1DCB" w14:textId="77777777" w:rsidR="006478FE" w:rsidRPr="00F4548C" w:rsidRDefault="006478FE" w:rsidP="00F4548C">
      <w:pPr>
        <w:rPr>
          <w:rFonts w:cstheme="minorHAnsi"/>
          <w:sz w:val="18"/>
          <w:szCs w:val="18"/>
        </w:rPr>
      </w:pPr>
      <w:r w:rsidRPr="00F4548C">
        <w:rPr>
          <w:rFonts w:cstheme="minorHAnsi"/>
          <w:sz w:val="18"/>
          <w:szCs w:val="18"/>
        </w:rPr>
        <w:tab/>
        <w:t>Zaleca się wykorzystanie SST przy zlecaniu robót na drogach miejskich i gminnych.</w:t>
      </w:r>
    </w:p>
    <w:p w14:paraId="78D9C5AA" w14:textId="77777777" w:rsidR="006478FE" w:rsidRPr="00F4548C" w:rsidRDefault="006478FE" w:rsidP="00F4548C">
      <w:pPr>
        <w:rPr>
          <w:rFonts w:cstheme="minorHAnsi"/>
          <w:sz w:val="18"/>
          <w:szCs w:val="18"/>
        </w:rPr>
      </w:pPr>
      <w:bookmarkStart w:id="190" w:name="_Toc406913874"/>
      <w:bookmarkStart w:id="191" w:name="_Toc406914119"/>
      <w:bookmarkStart w:id="192" w:name="_Toc406914773"/>
      <w:bookmarkStart w:id="193" w:name="_Toc406914876"/>
      <w:bookmarkStart w:id="194" w:name="_Toc406915351"/>
      <w:bookmarkStart w:id="195" w:name="_Toc406984044"/>
      <w:bookmarkStart w:id="196" w:name="_Toc406984191"/>
      <w:bookmarkStart w:id="197" w:name="_Toc406984382"/>
      <w:bookmarkStart w:id="198" w:name="_Toc407069590"/>
      <w:bookmarkStart w:id="199" w:name="_Toc407081555"/>
      <w:bookmarkStart w:id="200" w:name="_Toc407081698"/>
      <w:bookmarkStart w:id="201" w:name="_Toc407083354"/>
      <w:bookmarkStart w:id="202" w:name="_Toc407084188"/>
      <w:bookmarkStart w:id="203" w:name="_Toc407085307"/>
      <w:bookmarkStart w:id="204" w:name="_Toc407085450"/>
      <w:bookmarkStart w:id="205" w:name="_Toc407085593"/>
      <w:bookmarkStart w:id="206" w:name="_Toc407086041"/>
      <w:bookmarkStart w:id="207" w:name="_Toc148955131"/>
      <w:r w:rsidRPr="00F4548C">
        <w:rPr>
          <w:rFonts w:cstheme="minorHAnsi"/>
          <w:sz w:val="18"/>
          <w:szCs w:val="18"/>
        </w:rPr>
        <w:t>1.3. Zakres robót objętych SST</w:t>
      </w:r>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p>
    <w:p w14:paraId="5581118E" w14:textId="77777777" w:rsidR="006478FE" w:rsidRPr="00F4548C" w:rsidRDefault="006478FE" w:rsidP="00F4548C">
      <w:pPr>
        <w:rPr>
          <w:rFonts w:cstheme="minorHAnsi"/>
          <w:sz w:val="18"/>
          <w:szCs w:val="18"/>
        </w:rPr>
      </w:pPr>
      <w:r w:rsidRPr="00F4548C">
        <w:rPr>
          <w:rFonts w:cstheme="minorHAnsi"/>
          <w:sz w:val="18"/>
          <w:szCs w:val="18"/>
        </w:rPr>
        <w:tab/>
        <w:t xml:space="preserve">Ustalenia zawarte w niniejszej specyfikacji dotyczą zasad prowadzenia robót związanych z wykonaniem warstw odsączających i odcinających, stanowiących część podbudowy pomocniczej, w przypadku gdy podłoże stanowi grunt wysadzinowy lub wątpliwy, nieulepszony spoiwem lub lepiszczem. </w:t>
      </w:r>
    </w:p>
    <w:p w14:paraId="538B45BB" w14:textId="77777777" w:rsidR="006478FE" w:rsidRPr="00F4548C" w:rsidRDefault="006478FE" w:rsidP="00F4548C">
      <w:pPr>
        <w:rPr>
          <w:rFonts w:cstheme="minorHAnsi"/>
          <w:sz w:val="18"/>
          <w:szCs w:val="18"/>
        </w:rPr>
      </w:pPr>
      <w:bookmarkStart w:id="208" w:name="_Toc406913875"/>
      <w:bookmarkStart w:id="209" w:name="_Toc406914120"/>
      <w:bookmarkStart w:id="210" w:name="_Toc406914774"/>
      <w:bookmarkStart w:id="211" w:name="_Toc406914877"/>
      <w:bookmarkStart w:id="212" w:name="_Toc406915352"/>
      <w:bookmarkStart w:id="213" w:name="_Toc406984045"/>
      <w:bookmarkStart w:id="214" w:name="_Toc406984192"/>
      <w:bookmarkStart w:id="215" w:name="_Toc406984383"/>
      <w:bookmarkStart w:id="216" w:name="_Toc407069591"/>
      <w:bookmarkStart w:id="217" w:name="_Toc407081556"/>
      <w:bookmarkStart w:id="218" w:name="_Toc407081699"/>
      <w:bookmarkStart w:id="219" w:name="_Toc407083355"/>
      <w:bookmarkStart w:id="220" w:name="_Toc407084189"/>
      <w:bookmarkStart w:id="221" w:name="_Toc407085308"/>
      <w:bookmarkStart w:id="222" w:name="_Toc407085451"/>
      <w:bookmarkStart w:id="223" w:name="_Toc407085594"/>
      <w:bookmarkStart w:id="224" w:name="_Toc407086042"/>
      <w:bookmarkStart w:id="225" w:name="_Toc148955132"/>
      <w:r w:rsidRPr="00F4548C">
        <w:rPr>
          <w:rFonts w:cstheme="minorHAnsi"/>
          <w:sz w:val="18"/>
          <w:szCs w:val="18"/>
        </w:rPr>
        <w:t>1.4. Określenia podstawowe</w:t>
      </w:r>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p>
    <w:p w14:paraId="20FF0C46" w14:textId="77777777" w:rsidR="006478FE" w:rsidRPr="00F4548C" w:rsidRDefault="006478FE" w:rsidP="00F4548C">
      <w:pPr>
        <w:rPr>
          <w:rFonts w:cstheme="minorHAnsi"/>
          <w:sz w:val="18"/>
          <w:szCs w:val="18"/>
        </w:rPr>
      </w:pPr>
      <w:r w:rsidRPr="00F4548C">
        <w:rPr>
          <w:rFonts w:cstheme="minorHAnsi"/>
          <w:sz w:val="18"/>
          <w:szCs w:val="18"/>
        </w:rPr>
        <w:tab/>
        <w:t>Określenia podstawowe są zgodne z obowiązującymi, odpowiednimi polskimi normami i z określeniami podanymi w OST D-M-00.00.00 „Wymagania ogólne” pkt 1.4.</w:t>
      </w:r>
    </w:p>
    <w:p w14:paraId="73869E23" w14:textId="77777777" w:rsidR="006478FE" w:rsidRPr="00F4548C" w:rsidRDefault="006478FE" w:rsidP="00F4548C">
      <w:pPr>
        <w:rPr>
          <w:rFonts w:cstheme="minorHAnsi"/>
          <w:sz w:val="18"/>
          <w:szCs w:val="18"/>
        </w:rPr>
      </w:pPr>
      <w:bookmarkStart w:id="226" w:name="_Toc406913876"/>
      <w:bookmarkStart w:id="227" w:name="_Toc406914121"/>
      <w:bookmarkStart w:id="228" w:name="_Toc406914775"/>
      <w:bookmarkStart w:id="229" w:name="_Toc406914878"/>
      <w:bookmarkStart w:id="230" w:name="_Toc406915353"/>
      <w:bookmarkStart w:id="231" w:name="_Toc406984046"/>
      <w:bookmarkStart w:id="232" w:name="_Toc406984193"/>
      <w:bookmarkStart w:id="233" w:name="_Toc406984384"/>
      <w:bookmarkStart w:id="234" w:name="_Toc407069592"/>
      <w:bookmarkStart w:id="235" w:name="_Toc407081557"/>
      <w:bookmarkStart w:id="236" w:name="_Toc407081700"/>
      <w:bookmarkStart w:id="237" w:name="_Toc407083356"/>
      <w:bookmarkStart w:id="238" w:name="_Toc407084190"/>
      <w:bookmarkStart w:id="239" w:name="_Toc407085309"/>
      <w:bookmarkStart w:id="240" w:name="_Toc407085452"/>
      <w:bookmarkStart w:id="241" w:name="_Toc407085595"/>
      <w:bookmarkStart w:id="242" w:name="_Toc407086043"/>
      <w:bookmarkStart w:id="243" w:name="_Toc148955133"/>
      <w:r w:rsidRPr="00F4548C">
        <w:rPr>
          <w:rFonts w:cstheme="minorHAnsi"/>
          <w:sz w:val="18"/>
          <w:szCs w:val="18"/>
        </w:rPr>
        <w:t>1.5. Ogólne wymagania dotyczące robót</w:t>
      </w:r>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0E6D9436" w14:textId="77777777" w:rsidR="006478FE" w:rsidRPr="00F4548C" w:rsidRDefault="006478FE" w:rsidP="00F4548C">
      <w:pPr>
        <w:rPr>
          <w:rFonts w:cstheme="minorHAnsi"/>
          <w:sz w:val="18"/>
          <w:szCs w:val="18"/>
        </w:rPr>
      </w:pPr>
      <w:r w:rsidRPr="00F4548C">
        <w:rPr>
          <w:rFonts w:cstheme="minorHAnsi"/>
          <w:sz w:val="18"/>
          <w:szCs w:val="18"/>
        </w:rPr>
        <w:tab/>
        <w:t>Ogólne wymagania dotyczące robót podano w OST D-M-00.00.00 „Wymagania ogólne” pkt 1.5.</w:t>
      </w:r>
    </w:p>
    <w:p w14:paraId="1CDB99E3" w14:textId="77777777" w:rsidR="006478FE" w:rsidRPr="00F4548C" w:rsidRDefault="006478FE" w:rsidP="00F4548C">
      <w:pPr>
        <w:rPr>
          <w:rFonts w:cstheme="minorHAnsi"/>
          <w:sz w:val="18"/>
          <w:szCs w:val="18"/>
        </w:rPr>
      </w:pPr>
      <w:bookmarkStart w:id="244" w:name="_Toc406913877"/>
      <w:bookmarkStart w:id="245" w:name="_Toc406914122"/>
      <w:bookmarkStart w:id="246" w:name="_Toc406914776"/>
      <w:bookmarkStart w:id="247" w:name="_Toc406914879"/>
      <w:bookmarkStart w:id="248" w:name="_Toc406915354"/>
      <w:bookmarkStart w:id="249" w:name="_Toc406984047"/>
      <w:bookmarkStart w:id="250" w:name="_Toc406984194"/>
      <w:bookmarkStart w:id="251" w:name="_Toc406984385"/>
      <w:bookmarkStart w:id="252" w:name="_Toc407069593"/>
      <w:bookmarkStart w:id="253" w:name="_Toc407081558"/>
      <w:bookmarkStart w:id="254" w:name="_Toc407081701"/>
      <w:bookmarkStart w:id="255" w:name="_Toc407083357"/>
      <w:bookmarkStart w:id="256" w:name="_Toc407084191"/>
      <w:bookmarkStart w:id="257" w:name="_Toc407085310"/>
      <w:bookmarkStart w:id="258" w:name="_Toc407085453"/>
      <w:bookmarkStart w:id="259" w:name="_Toc407085596"/>
      <w:bookmarkStart w:id="260" w:name="_Toc407086044"/>
      <w:bookmarkStart w:id="261" w:name="_Toc148955134"/>
      <w:r w:rsidRPr="00F4548C">
        <w:rPr>
          <w:rFonts w:cstheme="minorHAnsi"/>
          <w:sz w:val="18"/>
          <w:szCs w:val="18"/>
        </w:rPr>
        <w:t>2. materiały</w:t>
      </w:r>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2FAB4AC5" w14:textId="77777777" w:rsidR="006478FE" w:rsidRPr="00F4548C" w:rsidRDefault="006478FE" w:rsidP="00F4548C">
      <w:pPr>
        <w:rPr>
          <w:rFonts w:cstheme="minorHAnsi"/>
          <w:sz w:val="18"/>
          <w:szCs w:val="18"/>
        </w:rPr>
      </w:pPr>
      <w:bookmarkStart w:id="262" w:name="_Toc406913878"/>
      <w:bookmarkStart w:id="263" w:name="_Toc406914123"/>
      <w:bookmarkStart w:id="264" w:name="_Toc406914777"/>
      <w:bookmarkStart w:id="265" w:name="_Toc406914880"/>
      <w:bookmarkStart w:id="266" w:name="_Toc406915355"/>
      <w:bookmarkStart w:id="267" w:name="_Toc406984048"/>
      <w:bookmarkStart w:id="268" w:name="_Toc406984195"/>
      <w:bookmarkStart w:id="269" w:name="_Toc406984386"/>
      <w:bookmarkStart w:id="270" w:name="_Toc407069594"/>
      <w:bookmarkStart w:id="271" w:name="_Toc407081559"/>
      <w:bookmarkStart w:id="272" w:name="_Toc407081702"/>
      <w:bookmarkStart w:id="273" w:name="_Toc407083358"/>
      <w:bookmarkStart w:id="274" w:name="_Toc407084192"/>
      <w:bookmarkStart w:id="275" w:name="_Toc407085311"/>
      <w:bookmarkStart w:id="276" w:name="_Toc407085454"/>
      <w:bookmarkStart w:id="277" w:name="_Toc407085597"/>
      <w:bookmarkStart w:id="278" w:name="_Toc407086045"/>
      <w:bookmarkStart w:id="279" w:name="_Toc148955135"/>
      <w:r w:rsidRPr="00F4548C">
        <w:rPr>
          <w:rFonts w:cstheme="minorHAnsi"/>
          <w:sz w:val="18"/>
          <w:szCs w:val="18"/>
        </w:rPr>
        <w:t>2.1. Ogólne wymagania dotyczące materiałów</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59602EF9" w14:textId="77777777" w:rsidR="006478FE" w:rsidRPr="00F4548C" w:rsidRDefault="006478FE" w:rsidP="00F4548C">
      <w:pPr>
        <w:rPr>
          <w:rFonts w:cstheme="minorHAnsi"/>
          <w:sz w:val="18"/>
          <w:szCs w:val="18"/>
        </w:rPr>
      </w:pPr>
      <w:r w:rsidRPr="00F4548C">
        <w:rPr>
          <w:rFonts w:cstheme="minorHAnsi"/>
          <w:sz w:val="18"/>
          <w:szCs w:val="18"/>
        </w:rPr>
        <w:tab/>
        <w:t>Ogólne wymagania dotyczące materiałów, ich pozyskiwania i składowania, podano w OST D-M-00.00.00 „Wymagania ogólne” pkt 2.</w:t>
      </w:r>
    </w:p>
    <w:p w14:paraId="59F6E444" w14:textId="77777777" w:rsidR="006478FE" w:rsidRPr="00F4548C" w:rsidRDefault="006478FE" w:rsidP="00F4548C">
      <w:pPr>
        <w:rPr>
          <w:rFonts w:cstheme="minorHAnsi"/>
          <w:sz w:val="18"/>
          <w:szCs w:val="18"/>
        </w:rPr>
      </w:pPr>
      <w:bookmarkStart w:id="280" w:name="_Toc406913879"/>
      <w:bookmarkStart w:id="281" w:name="_Toc406914124"/>
      <w:bookmarkStart w:id="282" w:name="_Toc406914778"/>
      <w:bookmarkStart w:id="283" w:name="_Toc406914881"/>
      <w:bookmarkStart w:id="284" w:name="_Toc406915356"/>
      <w:bookmarkStart w:id="285" w:name="_Toc406984049"/>
      <w:bookmarkStart w:id="286" w:name="_Toc406984196"/>
      <w:bookmarkStart w:id="287" w:name="_Toc406984387"/>
      <w:bookmarkStart w:id="288" w:name="_Toc407069595"/>
      <w:bookmarkStart w:id="289" w:name="_Toc407081560"/>
      <w:bookmarkStart w:id="290" w:name="_Toc407081703"/>
      <w:bookmarkStart w:id="291" w:name="_Toc407083359"/>
      <w:bookmarkStart w:id="292" w:name="_Toc407084193"/>
      <w:bookmarkStart w:id="293" w:name="_Toc407085312"/>
      <w:bookmarkStart w:id="294" w:name="_Toc407085455"/>
      <w:bookmarkStart w:id="295" w:name="_Toc407085598"/>
      <w:bookmarkStart w:id="296" w:name="_Toc407086046"/>
      <w:bookmarkStart w:id="297" w:name="_Toc148955136"/>
      <w:r w:rsidRPr="00F4548C">
        <w:rPr>
          <w:rFonts w:cstheme="minorHAnsi"/>
          <w:sz w:val="18"/>
          <w:szCs w:val="18"/>
        </w:rPr>
        <w:t>2.2. Rodzaje materiałów</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6F9FEE6D" w14:textId="77777777" w:rsidR="006478FE" w:rsidRPr="00F4548C" w:rsidRDefault="006478FE" w:rsidP="00F4548C">
      <w:pPr>
        <w:rPr>
          <w:rFonts w:cstheme="minorHAnsi"/>
          <w:sz w:val="18"/>
          <w:szCs w:val="18"/>
        </w:rPr>
      </w:pPr>
      <w:r w:rsidRPr="00F4548C">
        <w:rPr>
          <w:rFonts w:cstheme="minorHAnsi"/>
          <w:sz w:val="18"/>
          <w:szCs w:val="18"/>
        </w:rPr>
        <w:tab/>
        <w:t>Materiałami stosowanymi przy wykonywaniu warstw odsączających są:</w:t>
      </w:r>
    </w:p>
    <w:p w14:paraId="658AB0C0" w14:textId="77777777" w:rsidR="006478FE" w:rsidRPr="00F4548C" w:rsidRDefault="006478FE" w:rsidP="00F4548C">
      <w:pPr>
        <w:rPr>
          <w:rFonts w:cstheme="minorHAnsi"/>
          <w:sz w:val="18"/>
          <w:szCs w:val="18"/>
        </w:rPr>
      </w:pPr>
      <w:r w:rsidRPr="00F4548C">
        <w:rPr>
          <w:rFonts w:cstheme="minorHAnsi"/>
          <w:sz w:val="18"/>
          <w:szCs w:val="18"/>
        </w:rPr>
        <w:t>piaski,</w:t>
      </w:r>
    </w:p>
    <w:p w14:paraId="14AB97FC" w14:textId="77777777" w:rsidR="006478FE" w:rsidRPr="00F4548C" w:rsidRDefault="006478FE" w:rsidP="00F4548C">
      <w:pPr>
        <w:rPr>
          <w:rFonts w:cstheme="minorHAnsi"/>
          <w:sz w:val="18"/>
          <w:szCs w:val="18"/>
        </w:rPr>
      </w:pPr>
      <w:r w:rsidRPr="00F4548C">
        <w:rPr>
          <w:rFonts w:cstheme="minorHAnsi"/>
          <w:sz w:val="18"/>
          <w:szCs w:val="18"/>
        </w:rPr>
        <w:t>żwir i mieszanka,</w:t>
      </w:r>
    </w:p>
    <w:p w14:paraId="15F2570C" w14:textId="77777777" w:rsidR="006478FE" w:rsidRPr="00F4548C" w:rsidRDefault="006478FE" w:rsidP="00F4548C">
      <w:pPr>
        <w:rPr>
          <w:rFonts w:cstheme="minorHAnsi"/>
          <w:sz w:val="18"/>
          <w:szCs w:val="18"/>
        </w:rPr>
      </w:pPr>
      <w:r w:rsidRPr="00F4548C">
        <w:rPr>
          <w:rFonts w:cstheme="minorHAnsi"/>
          <w:sz w:val="18"/>
          <w:szCs w:val="18"/>
        </w:rPr>
        <w:t>geowłókniny,</w:t>
      </w:r>
    </w:p>
    <w:p w14:paraId="0D021931" w14:textId="77777777" w:rsidR="006478FE" w:rsidRPr="00F4548C" w:rsidRDefault="006478FE" w:rsidP="00F4548C">
      <w:pPr>
        <w:rPr>
          <w:rFonts w:cstheme="minorHAnsi"/>
          <w:sz w:val="18"/>
          <w:szCs w:val="18"/>
        </w:rPr>
      </w:pPr>
      <w:r w:rsidRPr="00F4548C">
        <w:rPr>
          <w:rFonts w:cstheme="minorHAnsi"/>
          <w:sz w:val="18"/>
          <w:szCs w:val="18"/>
        </w:rPr>
        <w:t>a odcinających - oprócz wyżej wymienionych:</w:t>
      </w:r>
    </w:p>
    <w:p w14:paraId="248D1843" w14:textId="77777777" w:rsidR="006478FE" w:rsidRPr="00F4548C" w:rsidRDefault="006478FE" w:rsidP="00F4548C">
      <w:pPr>
        <w:rPr>
          <w:rFonts w:cstheme="minorHAnsi"/>
          <w:sz w:val="18"/>
          <w:szCs w:val="18"/>
        </w:rPr>
      </w:pPr>
      <w:r w:rsidRPr="00F4548C">
        <w:rPr>
          <w:rFonts w:cstheme="minorHAnsi"/>
          <w:sz w:val="18"/>
          <w:szCs w:val="18"/>
        </w:rPr>
        <w:t>miał (kamienny).</w:t>
      </w:r>
    </w:p>
    <w:p w14:paraId="53E8834D" w14:textId="77777777" w:rsidR="006478FE" w:rsidRPr="00F4548C" w:rsidRDefault="006478FE" w:rsidP="00F4548C">
      <w:pPr>
        <w:rPr>
          <w:rFonts w:cstheme="minorHAnsi"/>
          <w:sz w:val="18"/>
          <w:szCs w:val="18"/>
        </w:rPr>
      </w:pPr>
      <w:bookmarkStart w:id="298" w:name="_Toc406913880"/>
      <w:bookmarkStart w:id="299" w:name="_Toc406914125"/>
      <w:bookmarkStart w:id="300" w:name="_Toc406914779"/>
      <w:bookmarkStart w:id="301" w:name="_Toc406914882"/>
      <w:bookmarkStart w:id="302" w:name="_Toc406915357"/>
      <w:bookmarkStart w:id="303" w:name="_Toc406984050"/>
      <w:bookmarkStart w:id="304" w:name="_Toc406984197"/>
      <w:bookmarkStart w:id="305" w:name="_Toc406984388"/>
      <w:bookmarkStart w:id="306" w:name="_Toc407069596"/>
      <w:bookmarkStart w:id="307" w:name="_Toc407081561"/>
      <w:bookmarkStart w:id="308" w:name="_Toc407081704"/>
      <w:bookmarkStart w:id="309" w:name="_Toc407083360"/>
      <w:bookmarkStart w:id="310" w:name="_Toc407084194"/>
      <w:bookmarkStart w:id="311" w:name="_Toc407085313"/>
      <w:bookmarkStart w:id="312" w:name="_Toc407085456"/>
      <w:bookmarkStart w:id="313" w:name="_Toc407085599"/>
      <w:bookmarkStart w:id="314" w:name="_Toc407086047"/>
      <w:bookmarkStart w:id="315" w:name="_Toc148955137"/>
      <w:r w:rsidRPr="00F4548C">
        <w:rPr>
          <w:rFonts w:cstheme="minorHAnsi"/>
          <w:sz w:val="18"/>
          <w:szCs w:val="18"/>
        </w:rPr>
        <w:t>2.3. Wymagania dla kruszywa</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1A020D52" w14:textId="77777777" w:rsidR="006478FE" w:rsidRPr="00F4548C" w:rsidRDefault="006478FE" w:rsidP="00F4548C">
      <w:pPr>
        <w:rPr>
          <w:rFonts w:cstheme="minorHAnsi"/>
          <w:sz w:val="18"/>
          <w:szCs w:val="18"/>
        </w:rPr>
      </w:pPr>
      <w:r w:rsidRPr="00F4548C">
        <w:rPr>
          <w:rFonts w:cstheme="minorHAnsi"/>
          <w:sz w:val="18"/>
          <w:szCs w:val="18"/>
        </w:rPr>
        <w:tab/>
        <w:t>Kruszywa do wykonania warstw odsączających i odcinających powinny spełniać następujące warunki:</w:t>
      </w:r>
    </w:p>
    <w:p w14:paraId="5BC5CF4A" w14:textId="77777777" w:rsidR="006478FE" w:rsidRPr="00F4548C" w:rsidRDefault="006478FE" w:rsidP="00F4548C">
      <w:pPr>
        <w:rPr>
          <w:rFonts w:cstheme="minorHAnsi"/>
          <w:sz w:val="18"/>
          <w:szCs w:val="18"/>
        </w:rPr>
      </w:pPr>
      <w:r w:rsidRPr="00F4548C">
        <w:rPr>
          <w:rFonts w:cstheme="minorHAnsi"/>
          <w:sz w:val="18"/>
          <w:szCs w:val="18"/>
        </w:rPr>
        <w:t>a) szczelności, określony zależnością:</w:t>
      </w:r>
    </w:p>
    <w:p w14:paraId="4EAE352E" w14:textId="77777777" w:rsidR="006478FE" w:rsidRPr="00F4548C" w:rsidRDefault="006478FE" w:rsidP="00F4548C">
      <w:pPr>
        <w:rPr>
          <w:rFonts w:cstheme="minorHAnsi"/>
          <w:sz w:val="18"/>
          <w:szCs w:val="18"/>
        </w:rPr>
      </w:pPr>
      <w:r w:rsidRPr="00F4548C">
        <w:rPr>
          <w:rFonts w:cstheme="minorHAnsi"/>
          <w:position w:val="-20"/>
          <w:sz w:val="18"/>
          <w:szCs w:val="18"/>
        </w:rPr>
        <w:object w:dxaOrig="740" w:dyaOrig="600" w14:anchorId="482805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30pt" o:ole="">
            <v:imagedata r:id="rId12" o:title=""/>
          </v:shape>
          <o:OLEObject Type="Embed" ProgID="Equation.2" ShapeID="_x0000_i1025" DrawAspect="Content" ObjectID="_1768733560" r:id="rId13"/>
        </w:object>
      </w:r>
    </w:p>
    <w:p w14:paraId="0C3B03C0" w14:textId="77777777" w:rsidR="006478FE" w:rsidRPr="00F4548C" w:rsidRDefault="006478FE" w:rsidP="00F4548C">
      <w:pPr>
        <w:rPr>
          <w:rFonts w:cstheme="minorHAnsi"/>
          <w:sz w:val="18"/>
          <w:szCs w:val="18"/>
        </w:rPr>
      </w:pPr>
      <w:r w:rsidRPr="00F4548C">
        <w:rPr>
          <w:rFonts w:cstheme="minorHAnsi"/>
          <w:sz w:val="18"/>
          <w:szCs w:val="18"/>
        </w:rPr>
        <w:t>gdzie:</w:t>
      </w:r>
    </w:p>
    <w:p w14:paraId="4F0B8EA7" w14:textId="77777777" w:rsidR="006478FE" w:rsidRPr="00F4548C" w:rsidRDefault="006478FE" w:rsidP="00F4548C">
      <w:pPr>
        <w:rPr>
          <w:rFonts w:cstheme="minorHAnsi"/>
          <w:sz w:val="18"/>
          <w:szCs w:val="18"/>
        </w:rPr>
      </w:pPr>
      <w:r w:rsidRPr="00F4548C">
        <w:rPr>
          <w:rFonts w:cstheme="minorHAnsi"/>
          <w:i/>
          <w:sz w:val="18"/>
          <w:szCs w:val="18"/>
        </w:rPr>
        <w:t>D</w:t>
      </w:r>
      <w:r w:rsidRPr="00F4548C">
        <w:rPr>
          <w:rFonts w:cstheme="minorHAnsi"/>
          <w:sz w:val="18"/>
          <w:szCs w:val="18"/>
          <w:vertAlign w:val="subscript"/>
        </w:rPr>
        <w:t>15</w:t>
      </w:r>
      <w:r w:rsidRPr="00F4548C">
        <w:rPr>
          <w:rFonts w:cstheme="minorHAnsi"/>
          <w:sz w:val="18"/>
          <w:szCs w:val="18"/>
        </w:rPr>
        <w:t xml:space="preserve"> - wymiar sita, przez które przechodzi 15% ziarn warstwy odcinającej lub odsączającej</w:t>
      </w:r>
    </w:p>
    <w:p w14:paraId="096C7576" w14:textId="77777777" w:rsidR="006478FE" w:rsidRPr="00F4548C" w:rsidRDefault="006478FE" w:rsidP="00F4548C">
      <w:pPr>
        <w:rPr>
          <w:rFonts w:cstheme="minorHAnsi"/>
          <w:sz w:val="18"/>
          <w:szCs w:val="18"/>
        </w:rPr>
      </w:pPr>
      <w:r w:rsidRPr="00F4548C">
        <w:rPr>
          <w:rFonts w:cstheme="minorHAnsi"/>
          <w:i/>
          <w:sz w:val="18"/>
          <w:szCs w:val="18"/>
        </w:rPr>
        <w:t>d</w:t>
      </w:r>
      <w:r w:rsidRPr="00F4548C">
        <w:rPr>
          <w:rFonts w:cstheme="minorHAnsi"/>
          <w:sz w:val="18"/>
          <w:szCs w:val="18"/>
          <w:vertAlign w:val="subscript"/>
        </w:rPr>
        <w:t xml:space="preserve">85 </w:t>
      </w:r>
      <w:r w:rsidRPr="00F4548C">
        <w:rPr>
          <w:rFonts w:cstheme="minorHAnsi"/>
          <w:sz w:val="18"/>
          <w:szCs w:val="18"/>
        </w:rPr>
        <w:t xml:space="preserve"> - wymiar sita, przez które przechodzi 85% ziarn gruntu podłoża.</w:t>
      </w:r>
    </w:p>
    <w:p w14:paraId="20E2ECB6" w14:textId="77777777" w:rsidR="006478FE" w:rsidRPr="00F4548C" w:rsidRDefault="006478FE" w:rsidP="00F4548C">
      <w:pPr>
        <w:rPr>
          <w:rFonts w:cstheme="minorHAnsi"/>
          <w:sz w:val="18"/>
          <w:szCs w:val="18"/>
        </w:rPr>
      </w:pPr>
      <w:r w:rsidRPr="00F4548C">
        <w:rPr>
          <w:rFonts w:cstheme="minorHAnsi"/>
          <w:sz w:val="18"/>
          <w:szCs w:val="18"/>
        </w:rPr>
        <w:tab/>
        <w:t>Dla materiałów stosowanych przy wykonywaniu warstw odsączających warunek szczelności musi być spełniony, gdy warstwa ta nie jest układana na warstwie odcinającej.</w:t>
      </w:r>
    </w:p>
    <w:p w14:paraId="3C9FC87A" w14:textId="77777777" w:rsidR="006478FE" w:rsidRPr="00F4548C" w:rsidRDefault="006478FE" w:rsidP="00F4548C">
      <w:pPr>
        <w:rPr>
          <w:rFonts w:cstheme="minorHAnsi"/>
          <w:sz w:val="18"/>
          <w:szCs w:val="18"/>
        </w:rPr>
      </w:pPr>
      <w:r w:rsidRPr="00F4548C">
        <w:rPr>
          <w:rFonts w:cstheme="minorHAnsi"/>
          <w:sz w:val="18"/>
          <w:szCs w:val="18"/>
        </w:rPr>
        <w:t>b) zagęszczalności, określony zależnością:</w:t>
      </w:r>
    </w:p>
    <w:p w14:paraId="58DAB94D" w14:textId="77777777" w:rsidR="006478FE" w:rsidRPr="00F4548C" w:rsidRDefault="006478FE" w:rsidP="00F4548C">
      <w:pPr>
        <w:rPr>
          <w:rFonts w:cstheme="minorHAnsi"/>
          <w:sz w:val="18"/>
          <w:szCs w:val="18"/>
        </w:rPr>
      </w:pPr>
      <w:r w:rsidRPr="00F4548C">
        <w:rPr>
          <w:rFonts w:cstheme="minorHAnsi"/>
          <w:position w:val="-26"/>
          <w:sz w:val="18"/>
          <w:szCs w:val="18"/>
        </w:rPr>
        <w:object w:dxaOrig="1100" w:dyaOrig="680" w14:anchorId="426D234B">
          <v:shape id="_x0000_i1026" type="#_x0000_t75" style="width:54.75pt;height:33.75pt" o:ole="">
            <v:imagedata r:id="rId14" o:title=""/>
          </v:shape>
          <o:OLEObject Type="Embed" ProgID="Equation.2" ShapeID="_x0000_i1026" DrawAspect="Content" ObjectID="_1768733561" r:id="rId15"/>
        </w:object>
      </w:r>
    </w:p>
    <w:p w14:paraId="5A0395AA" w14:textId="77777777" w:rsidR="006478FE" w:rsidRPr="00F4548C" w:rsidRDefault="006478FE" w:rsidP="00F4548C">
      <w:pPr>
        <w:rPr>
          <w:rFonts w:cstheme="minorHAnsi"/>
          <w:sz w:val="18"/>
          <w:szCs w:val="18"/>
        </w:rPr>
      </w:pPr>
      <w:r w:rsidRPr="00F4548C">
        <w:rPr>
          <w:rFonts w:cstheme="minorHAnsi"/>
          <w:sz w:val="18"/>
          <w:szCs w:val="18"/>
        </w:rPr>
        <w:t>gdzie:</w:t>
      </w:r>
    </w:p>
    <w:p w14:paraId="56917AAA" w14:textId="77777777" w:rsidR="006478FE" w:rsidRPr="00F4548C" w:rsidRDefault="006478FE" w:rsidP="00F4548C">
      <w:pPr>
        <w:rPr>
          <w:rFonts w:cstheme="minorHAnsi"/>
          <w:sz w:val="18"/>
          <w:szCs w:val="18"/>
        </w:rPr>
      </w:pPr>
      <w:r w:rsidRPr="00F4548C">
        <w:rPr>
          <w:rFonts w:cstheme="minorHAnsi"/>
          <w:i/>
          <w:sz w:val="18"/>
          <w:szCs w:val="18"/>
        </w:rPr>
        <w:t>U</w:t>
      </w:r>
      <w:r w:rsidRPr="00F4548C">
        <w:rPr>
          <w:rFonts w:cstheme="minorHAnsi"/>
          <w:sz w:val="18"/>
          <w:szCs w:val="18"/>
        </w:rPr>
        <w:t xml:space="preserve"> - wskaźnik różnoziarnistości,</w:t>
      </w:r>
    </w:p>
    <w:p w14:paraId="261BB8C8" w14:textId="77777777" w:rsidR="006478FE" w:rsidRPr="00F4548C" w:rsidRDefault="006478FE" w:rsidP="00F4548C">
      <w:pPr>
        <w:rPr>
          <w:rFonts w:cstheme="minorHAnsi"/>
          <w:sz w:val="18"/>
          <w:szCs w:val="18"/>
        </w:rPr>
      </w:pPr>
      <w:r w:rsidRPr="00F4548C">
        <w:rPr>
          <w:rFonts w:cstheme="minorHAnsi"/>
          <w:i/>
          <w:sz w:val="18"/>
          <w:szCs w:val="18"/>
        </w:rPr>
        <w:t>d</w:t>
      </w:r>
      <w:r w:rsidRPr="00F4548C">
        <w:rPr>
          <w:rFonts w:cstheme="minorHAnsi"/>
          <w:sz w:val="18"/>
          <w:szCs w:val="18"/>
          <w:vertAlign w:val="subscript"/>
        </w:rPr>
        <w:t>60</w:t>
      </w:r>
      <w:r w:rsidRPr="00F4548C">
        <w:rPr>
          <w:rFonts w:cstheme="minorHAnsi"/>
          <w:sz w:val="18"/>
          <w:szCs w:val="18"/>
        </w:rPr>
        <w:t xml:space="preserve"> - wymiar sita, przez które przechodzi 60% kruszywa tworzącego warstwę odcinającą,</w:t>
      </w:r>
    </w:p>
    <w:p w14:paraId="108C8F26" w14:textId="77777777" w:rsidR="006478FE" w:rsidRPr="00F4548C" w:rsidRDefault="006478FE" w:rsidP="00F4548C">
      <w:pPr>
        <w:rPr>
          <w:rFonts w:cstheme="minorHAnsi"/>
          <w:sz w:val="18"/>
          <w:szCs w:val="18"/>
        </w:rPr>
      </w:pPr>
      <w:r w:rsidRPr="00F4548C">
        <w:rPr>
          <w:rFonts w:cstheme="minorHAnsi"/>
          <w:i/>
          <w:sz w:val="18"/>
          <w:szCs w:val="18"/>
        </w:rPr>
        <w:t>d</w:t>
      </w:r>
      <w:r w:rsidRPr="00F4548C">
        <w:rPr>
          <w:rFonts w:cstheme="minorHAnsi"/>
          <w:sz w:val="18"/>
          <w:szCs w:val="18"/>
          <w:vertAlign w:val="subscript"/>
        </w:rPr>
        <w:t>10</w:t>
      </w:r>
      <w:r w:rsidRPr="00F4548C">
        <w:rPr>
          <w:rFonts w:cstheme="minorHAnsi"/>
          <w:sz w:val="18"/>
          <w:szCs w:val="18"/>
        </w:rPr>
        <w:t xml:space="preserve"> - wymiar sita, przez które przechodzi 10% kruszywa tworzącego warstwę odcinającą.</w:t>
      </w:r>
    </w:p>
    <w:p w14:paraId="7B5C6B02" w14:textId="77777777" w:rsidR="006478FE" w:rsidRPr="00F4548C" w:rsidRDefault="006478FE" w:rsidP="00F4548C">
      <w:pPr>
        <w:rPr>
          <w:rFonts w:cstheme="minorHAnsi"/>
          <w:sz w:val="18"/>
          <w:szCs w:val="18"/>
        </w:rPr>
      </w:pPr>
      <w:r w:rsidRPr="00F4548C">
        <w:rPr>
          <w:rFonts w:cstheme="minorHAnsi"/>
          <w:sz w:val="18"/>
          <w:szCs w:val="18"/>
        </w:rPr>
        <w:tab/>
      </w:r>
      <w:r w:rsidRPr="00F4548C">
        <w:rPr>
          <w:rFonts w:cstheme="minorHAnsi"/>
          <w:sz w:val="18"/>
          <w:szCs w:val="18"/>
        </w:rPr>
        <w:tab/>
        <w:t>Piasek stosowany do wykonywania warstw odsączających i odcinających powinien spełniać wymagania normy PN-B-11113 [5] dla gatunku 1 i 2.</w:t>
      </w:r>
    </w:p>
    <w:p w14:paraId="23823380" w14:textId="77777777" w:rsidR="006478FE" w:rsidRPr="00F4548C" w:rsidRDefault="006478FE" w:rsidP="00F4548C">
      <w:pPr>
        <w:rPr>
          <w:rFonts w:cstheme="minorHAnsi"/>
          <w:sz w:val="18"/>
          <w:szCs w:val="18"/>
        </w:rPr>
      </w:pPr>
      <w:r w:rsidRPr="00F4548C">
        <w:rPr>
          <w:rFonts w:cstheme="minorHAnsi"/>
          <w:sz w:val="18"/>
          <w:szCs w:val="18"/>
        </w:rPr>
        <w:tab/>
        <w:t>Żwir i mieszanka stosowane do wykonywania warstw odsączających i odcinających powinny spełniać wymagania normy PN-B-11111 [3], dla klasy I i II.</w:t>
      </w:r>
    </w:p>
    <w:p w14:paraId="54FE6E12" w14:textId="77777777" w:rsidR="006478FE" w:rsidRPr="00F4548C" w:rsidRDefault="006478FE" w:rsidP="00F4548C">
      <w:pPr>
        <w:rPr>
          <w:rFonts w:cstheme="minorHAnsi"/>
          <w:sz w:val="18"/>
          <w:szCs w:val="18"/>
        </w:rPr>
      </w:pPr>
      <w:r w:rsidRPr="00F4548C">
        <w:rPr>
          <w:rFonts w:cstheme="minorHAnsi"/>
          <w:sz w:val="18"/>
          <w:szCs w:val="18"/>
        </w:rPr>
        <w:tab/>
        <w:t>Miał kamienny do warstw odsączających i odcinających powinien spełniać wymagania normy PN-B-11112 [4].</w:t>
      </w:r>
    </w:p>
    <w:p w14:paraId="3FD187B3" w14:textId="77777777" w:rsidR="006478FE" w:rsidRPr="00F4548C" w:rsidRDefault="006478FE" w:rsidP="00F4548C">
      <w:pPr>
        <w:rPr>
          <w:rFonts w:cstheme="minorHAnsi"/>
          <w:sz w:val="18"/>
          <w:szCs w:val="18"/>
        </w:rPr>
      </w:pPr>
      <w:bookmarkStart w:id="316" w:name="_Toc406913881"/>
      <w:bookmarkStart w:id="317" w:name="_Toc406914126"/>
      <w:bookmarkStart w:id="318" w:name="_Toc406914780"/>
      <w:bookmarkStart w:id="319" w:name="_Toc406914883"/>
      <w:bookmarkStart w:id="320" w:name="_Toc406915358"/>
      <w:bookmarkStart w:id="321" w:name="_Toc406984051"/>
      <w:bookmarkStart w:id="322" w:name="_Toc406984198"/>
      <w:bookmarkStart w:id="323" w:name="_Toc406984389"/>
      <w:bookmarkStart w:id="324" w:name="_Toc407069597"/>
      <w:bookmarkStart w:id="325" w:name="_Toc407081562"/>
      <w:bookmarkStart w:id="326" w:name="_Toc407081705"/>
      <w:bookmarkStart w:id="327" w:name="_Toc407083361"/>
      <w:bookmarkStart w:id="328" w:name="_Toc407084195"/>
      <w:bookmarkStart w:id="329" w:name="_Toc407085314"/>
      <w:bookmarkStart w:id="330" w:name="_Toc407085457"/>
      <w:bookmarkStart w:id="331" w:name="_Toc407085600"/>
      <w:bookmarkStart w:id="332" w:name="_Toc407086048"/>
      <w:bookmarkStart w:id="333" w:name="_Toc148955138"/>
      <w:r w:rsidRPr="00F4548C">
        <w:rPr>
          <w:rFonts w:cstheme="minorHAnsi"/>
          <w:sz w:val="18"/>
          <w:szCs w:val="18"/>
        </w:rPr>
        <w:t>2.4. Wymagania dla geowłókniny</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p>
    <w:p w14:paraId="644FABBA" w14:textId="77777777" w:rsidR="006478FE" w:rsidRPr="00F4548C" w:rsidRDefault="006478FE" w:rsidP="00F4548C">
      <w:pPr>
        <w:rPr>
          <w:rFonts w:cstheme="minorHAnsi"/>
          <w:sz w:val="18"/>
          <w:szCs w:val="18"/>
        </w:rPr>
      </w:pPr>
      <w:r w:rsidRPr="00F4548C">
        <w:rPr>
          <w:rFonts w:cstheme="minorHAnsi"/>
          <w:sz w:val="18"/>
          <w:szCs w:val="18"/>
        </w:rPr>
        <w:tab/>
        <w:t>Geowłókniny przewidziane do użycia jako warstwy odcinające i odsączające powinny posiadać aprobatę techniczną  wydaną przez uprawnioną jednostkę.</w:t>
      </w:r>
    </w:p>
    <w:p w14:paraId="5F7BE645" w14:textId="77777777" w:rsidR="006478FE" w:rsidRPr="00F4548C" w:rsidRDefault="006478FE" w:rsidP="00F4548C">
      <w:pPr>
        <w:rPr>
          <w:rFonts w:cstheme="minorHAnsi"/>
          <w:sz w:val="18"/>
          <w:szCs w:val="18"/>
        </w:rPr>
      </w:pPr>
      <w:bookmarkStart w:id="334" w:name="_Toc406913882"/>
      <w:bookmarkStart w:id="335" w:name="_Toc406914127"/>
      <w:bookmarkStart w:id="336" w:name="_Toc406914781"/>
      <w:bookmarkStart w:id="337" w:name="_Toc406914884"/>
      <w:bookmarkStart w:id="338" w:name="_Toc406915359"/>
      <w:bookmarkStart w:id="339" w:name="_Toc406984052"/>
      <w:bookmarkStart w:id="340" w:name="_Toc406984199"/>
      <w:bookmarkStart w:id="341" w:name="_Toc406984390"/>
      <w:bookmarkStart w:id="342" w:name="_Toc407069598"/>
      <w:bookmarkStart w:id="343" w:name="_Toc407081563"/>
      <w:bookmarkStart w:id="344" w:name="_Toc407081706"/>
      <w:bookmarkStart w:id="345" w:name="_Toc407083362"/>
      <w:bookmarkStart w:id="346" w:name="_Toc407084196"/>
      <w:bookmarkStart w:id="347" w:name="_Toc407085315"/>
      <w:bookmarkStart w:id="348" w:name="_Toc407085458"/>
      <w:bookmarkStart w:id="349" w:name="_Toc407085601"/>
      <w:bookmarkStart w:id="350" w:name="_Toc407086049"/>
      <w:bookmarkStart w:id="351" w:name="_Toc148955139"/>
      <w:r w:rsidRPr="00F4548C">
        <w:rPr>
          <w:rFonts w:cstheme="minorHAnsi"/>
          <w:sz w:val="18"/>
          <w:szCs w:val="18"/>
        </w:rPr>
        <w:t>2.5. Składowanie materiałów</w:t>
      </w:r>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p>
    <w:p w14:paraId="2F3DCDE4" w14:textId="77777777" w:rsidR="006478FE" w:rsidRPr="00F4548C" w:rsidRDefault="006478FE" w:rsidP="00F4548C">
      <w:pPr>
        <w:rPr>
          <w:rFonts w:cstheme="minorHAnsi"/>
          <w:sz w:val="18"/>
          <w:szCs w:val="18"/>
        </w:rPr>
      </w:pPr>
      <w:r w:rsidRPr="00F4548C">
        <w:rPr>
          <w:rFonts w:cstheme="minorHAnsi"/>
          <w:b/>
          <w:sz w:val="18"/>
          <w:szCs w:val="18"/>
        </w:rPr>
        <w:t xml:space="preserve">2.5.1. </w:t>
      </w:r>
      <w:r w:rsidRPr="00F4548C">
        <w:rPr>
          <w:rFonts w:cstheme="minorHAnsi"/>
          <w:sz w:val="18"/>
          <w:szCs w:val="18"/>
        </w:rPr>
        <w:t>Składowanie kruszywa</w:t>
      </w:r>
    </w:p>
    <w:p w14:paraId="71108216" w14:textId="77777777" w:rsidR="006478FE" w:rsidRPr="00F4548C" w:rsidRDefault="006478FE" w:rsidP="00F4548C">
      <w:pPr>
        <w:rPr>
          <w:rFonts w:cstheme="minorHAnsi"/>
          <w:sz w:val="18"/>
          <w:szCs w:val="18"/>
        </w:rPr>
      </w:pPr>
      <w:r w:rsidRPr="00F4548C">
        <w:rPr>
          <w:rFonts w:cstheme="minorHAnsi"/>
          <w:sz w:val="18"/>
          <w:szCs w:val="18"/>
        </w:rPr>
        <w:tab/>
        <w:t>Jeżeli kruszywo przeznaczone do wykonania warstwy odsączającej lub odcinającej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utwardzone i dobrze odwodnione.</w:t>
      </w:r>
    </w:p>
    <w:p w14:paraId="215B732A" w14:textId="77777777" w:rsidR="006478FE" w:rsidRPr="00F4548C" w:rsidRDefault="006478FE" w:rsidP="00F4548C">
      <w:pPr>
        <w:rPr>
          <w:rFonts w:cstheme="minorHAnsi"/>
          <w:sz w:val="18"/>
          <w:szCs w:val="18"/>
        </w:rPr>
      </w:pPr>
      <w:r w:rsidRPr="00F4548C">
        <w:rPr>
          <w:rFonts w:cstheme="minorHAnsi"/>
          <w:b/>
          <w:sz w:val="18"/>
          <w:szCs w:val="18"/>
        </w:rPr>
        <w:t xml:space="preserve">2.5.2. </w:t>
      </w:r>
      <w:r w:rsidRPr="00F4548C">
        <w:rPr>
          <w:rFonts w:cstheme="minorHAnsi"/>
          <w:sz w:val="18"/>
          <w:szCs w:val="18"/>
        </w:rPr>
        <w:t>Składowanie geowłóknin</w:t>
      </w:r>
    </w:p>
    <w:p w14:paraId="4C5DDEC2" w14:textId="77777777" w:rsidR="006478FE" w:rsidRPr="00F4548C" w:rsidRDefault="006478FE" w:rsidP="00F4548C">
      <w:pPr>
        <w:rPr>
          <w:rFonts w:cstheme="minorHAnsi"/>
          <w:sz w:val="18"/>
          <w:szCs w:val="18"/>
        </w:rPr>
      </w:pPr>
      <w:r w:rsidRPr="00F4548C">
        <w:rPr>
          <w:rFonts w:cstheme="minorHAnsi"/>
          <w:sz w:val="18"/>
          <w:szCs w:val="18"/>
        </w:rPr>
        <w:tab/>
        <w:t>Geowłókniny przeznaczone na warstwy odsączającą lub odcinającą należy przechowywać w opakowaniach wg pkt 4.3 w pomieszczeniach czystych, suchych i wentylowanych.</w:t>
      </w:r>
    </w:p>
    <w:p w14:paraId="4837A3C6" w14:textId="77777777" w:rsidR="006478FE" w:rsidRPr="00F4548C" w:rsidRDefault="006478FE" w:rsidP="00F4548C">
      <w:pPr>
        <w:rPr>
          <w:rFonts w:cstheme="minorHAnsi"/>
          <w:sz w:val="18"/>
          <w:szCs w:val="18"/>
        </w:rPr>
      </w:pPr>
      <w:bookmarkStart w:id="352" w:name="_Toc406913883"/>
      <w:bookmarkStart w:id="353" w:name="_Toc406914128"/>
      <w:bookmarkStart w:id="354" w:name="_Toc406914782"/>
      <w:bookmarkStart w:id="355" w:name="_Toc406914885"/>
      <w:bookmarkStart w:id="356" w:name="_Toc406915360"/>
      <w:bookmarkStart w:id="357" w:name="_Toc406984053"/>
      <w:bookmarkStart w:id="358" w:name="_Toc406984200"/>
      <w:bookmarkStart w:id="359" w:name="_Toc406984391"/>
      <w:bookmarkStart w:id="360" w:name="_Toc407069599"/>
      <w:bookmarkStart w:id="361" w:name="_Toc407081564"/>
      <w:bookmarkStart w:id="362" w:name="_Toc407081707"/>
      <w:bookmarkStart w:id="363" w:name="_Toc407083363"/>
      <w:bookmarkStart w:id="364" w:name="_Toc407084197"/>
      <w:bookmarkStart w:id="365" w:name="_Toc407085316"/>
      <w:bookmarkStart w:id="366" w:name="_Toc407085459"/>
      <w:bookmarkStart w:id="367" w:name="_Toc407085602"/>
      <w:bookmarkStart w:id="368" w:name="_Toc407086050"/>
      <w:bookmarkStart w:id="369" w:name="_Toc148955140"/>
      <w:r w:rsidRPr="00F4548C">
        <w:rPr>
          <w:rFonts w:cstheme="minorHAnsi"/>
          <w:sz w:val="18"/>
          <w:szCs w:val="18"/>
        </w:rPr>
        <w:t>3. sprzęt</w:t>
      </w:r>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p>
    <w:p w14:paraId="1992C0F8" w14:textId="77777777" w:rsidR="006478FE" w:rsidRPr="00F4548C" w:rsidRDefault="006478FE" w:rsidP="00F4548C">
      <w:pPr>
        <w:rPr>
          <w:rFonts w:cstheme="minorHAnsi"/>
          <w:sz w:val="18"/>
          <w:szCs w:val="18"/>
        </w:rPr>
      </w:pPr>
      <w:bookmarkStart w:id="370" w:name="_Toc406913884"/>
      <w:bookmarkStart w:id="371" w:name="_Toc406914129"/>
      <w:bookmarkStart w:id="372" w:name="_Toc406914783"/>
      <w:bookmarkStart w:id="373" w:name="_Toc406914886"/>
      <w:bookmarkStart w:id="374" w:name="_Toc406915361"/>
      <w:bookmarkStart w:id="375" w:name="_Toc406984054"/>
      <w:bookmarkStart w:id="376" w:name="_Toc406984201"/>
      <w:bookmarkStart w:id="377" w:name="_Toc406984392"/>
      <w:bookmarkStart w:id="378" w:name="_Toc407069600"/>
      <w:bookmarkStart w:id="379" w:name="_Toc407081565"/>
      <w:bookmarkStart w:id="380" w:name="_Toc407081708"/>
      <w:bookmarkStart w:id="381" w:name="_Toc407083364"/>
      <w:bookmarkStart w:id="382" w:name="_Toc407084198"/>
      <w:bookmarkStart w:id="383" w:name="_Toc407085317"/>
      <w:bookmarkStart w:id="384" w:name="_Toc407085460"/>
      <w:bookmarkStart w:id="385" w:name="_Toc407085603"/>
      <w:bookmarkStart w:id="386" w:name="_Toc407086051"/>
      <w:bookmarkStart w:id="387" w:name="_Toc148955141"/>
      <w:r w:rsidRPr="00F4548C">
        <w:rPr>
          <w:rFonts w:cstheme="minorHAnsi"/>
          <w:sz w:val="18"/>
          <w:szCs w:val="18"/>
        </w:rPr>
        <w:t>3.1. Ogólne wymagania dotyczące sprzętu</w:t>
      </w:r>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p>
    <w:p w14:paraId="2E019BFF" w14:textId="77777777" w:rsidR="006478FE" w:rsidRPr="00F4548C" w:rsidRDefault="006478FE" w:rsidP="00F4548C">
      <w:pPr>
        <w:rPr>
          <w:rFonts w:cstheme="minorHAnsi"/>
          <w:sz w:val="18"/>
          <w:szCs w:val="18"/>
        </w:rPr>
      </w:pPr>
      <w:r w:rsidRPr="00F4548C">
        <w:rPr>
          <w:rFonts w:cstheme="minorHAnsi"/>
          <w:sz w:val="18"/>
          <w:szCs w:val="18"/>
        </w:rPr>
        <w:tab/>
        <w:t>Ogólne wymagania dotyczące sprzętu podano w OST D-M-00.00.00 „Wymagania ogólne” pkt 3.</w:t>
      </w:r>
    </w:p>
    <w:p w14:paraId="0ECA5E6E" w14:textId="77777777" w:rsidR="006478FE" w:rsidRPr="00F4548C" w:rsidRDefault="006478FE" w:rsidP="00F4548C">
      <w:pPr>
        <w:rPr>
          <w:rFonts w:cstheme="minorHAnsi"/>
          <w:sz w:val="18"/>
          <w:szCs w:val="18"/>
        </w:rPr>
      </w:pPr>
      <w:bookmarkStart w:id="388" w:name="_Toc406913885"/>
      <w:bookmarkStart w:id="389" w:name="_Toc406914130"/>
      <w:bookmarkStart w:id="390" w:name="_Toc406914784"/>
      <w:bookmarkStart w:id="391" w:name="_Toc406914887"/>
      <w:bookmarkStart w:id="392" w:name="_Toc406915362"/>
      <w:bookmarkStart w:id="393" w:name="_Toc406984055"/>
      <w:bookmarkStart w:id="394" w:name="_Toc406984202"/>
      <w:bookmarkStart w:id="395" w:name="_Toc406984393"/>
      <w:bookmarkStart w:id="396" w:name="_Toc407069601"/>
      <w:bookmarkStart w:id="397" w:name="_Toc407081566"/>
      <w:bookmarkStart w:id="398" w:name="_Toc407081709"/>
      <w:bookmarkStart w:id="399" w:name="_Toc407083365"/>
      <w:bookmarkStart w:id="400" w:name="_Toc407084199"/>
      <w:bookmarkStart w:id="401" w:name="_Toc407085318"/>
      <w:bookmarkStart w:id="402" w:name="_Toc407085461"/>
      <w:bookmarkStart w:id="403" w:name="_Toc407085604"/>
      <w:bookmarkStart w:id="404" w:name="_Toc407086052"/>
      <w:bookmarkStart w:id="405" w:name="_Toc148955142"/>
      <w:r w:rsidRPr="00F4548C">
        <w:rPr>
          <w:rFonts w:cstheme="minorHAnsi"/>
          <w:sz w:val="18"/>
          <w:szCs w:val="18"/>
        </w:rPr>
        <w:t>3.2. Sprzęt do wykonania robót</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p>
    <w:p w14:paraId="04955ECF" w14:textId="77777777" w:rsidR="006478FE" w:rsidRPr="00F4548C" w:rsidRDefault="006478FE" w:rsidP="00F4548C">
      <w:pPr>
        <w:rPr>
          <w:rFonts w:cstheme="minorHAnsi"/>
          <w:sz w:val="18"/>
          <w:szCs w:val="18"/>
        </w:rPr>
      </w:pPr>
      <w:r w:rsidRPr="00F4548C">
        <w:rPr>
          <w:rFonts w:cstheme="minorHAnsi"/>
          <w:sz w:val="18"/>
          <w:szCs w:val="18"/>
        </w:rPr>
        <w:tab/>
        <w:t>Wykonawca przystępujący do wykonania warstwy odcinającej lub odsączającej powinien wykazać się możliwością korzystania z następującego sprzętu:</w:t>
      </w:r>
    </w:p>
    <w:p w14:paraId="7162CB31" w14:textId="77777777" w:rsidR="006478FE" w:rsidRPr="00F4548C" w:rsidRDefault="006478FE" w:rsidP="00F4548C">
      <w:pPr>
        <w:rPr>
          <w:rFonts w:cstheme="minorHAnsi"/>
          <w:sz w:val="18"/>
          <w:szCs w:val="18"/>
        </w:rPr>
      </w:pPr>
      <w:r w:rsidRPr="00F4548C">
        <w:rPr>
          <w:rFonts w:cstheme="minorHAnsi"/>
          <w:sz w:val="18"/>
          <w:szCs w:val="18"/>
        </w:rPr>
        <w:t>równiarek,</w:t>
      </w:r>
    </w:p>
    <w:p w14:paraId="761A0624" w14:textId="77777777" w:rsidR="006478FE" w:rsidRPr="00F4548C" w:rsidRDefault="006478FE" w:rsidP="00F4548C">
      <w:pPr>
        <w:rPr>
          <w:rFonts w:cstheme="minorHAnsi"/>
          <w:sz w:val="18"/>
          <w:szCs w:val="18"/>
        </w:rPr>
      </w:pPr>
      <w:r w:rsidRPr="00F4548C">
        <w:rPr>
          <w:rFonts w:cstheme="minorHAnsi"/>
          <w:sz w:val="18"/>
          <w:szCs w:val="18"/>
        </w:rPr>
        <w:t>walców statycznych,</w:t>
      </w:r>
    </w:p>
    <w:p w14:paraId="5F6A9048" w14:textId="77777777" w:rsidR="006478FE" w:rsidRPr="00F4548C" w:rsidRDefault="006478FE" w:rsidP="00F4548C">
      <w:pPr>
        <w:rPr>
          <w:rFonts w:cstheme="minorHAnsi"/>
          <w:sz w:val="18"/>
          <w:szCs w:val="18"/>
        </w:rPr>
      </w:pPr>
      <w:r w:rsidRPr="00F4548C">
        <w:rPr>
          <w:rFonts w:cstheme="minorHAnsi"/>
          <w:sz w:val="18"/>
          <w:szCs w:val="18"/>
        </w:rPr>
        <w:t>płyt wibracyjnych lub ubijaków mechanicznych.</w:t>
      </w:r>
    </w:p>
    <w:p w14:paraId="162E0814" w14:textId="77777777" w:rsidR="006478FE" w:rsidRPr="00F4548C" w:rsidRDefault="006478FE" w:rsidP="00F4548C">
      <w:pPr>
        <w:rPr>
          <w:rFonts w:cstheme="minorHAnsi"/>
          <w:sz w:val="18"/>
          <w:szCs w:val="18"/>
        </w:rPr>
      </w:pPr>
      <w:bookmarkStart w:id="406" w:name="_Toc406913886"/>
      <w:bookmarkStart w:id="407" w:name="_Toc406914131"/>
      <w:bookmarkStart w:id="408" w:name="_Toc406914785"/>
      <w:bookmarkStart w:id="409" w:name="_Toc406914888"/>
      <w:bookmarkStart w:id="410" w:name="_Toc406915363"/>
      <w:bookmarkStart w:id="411" w:name="_Toc406984056"/>
      <w:bookmarkStart w:id="412" w:name="_Toc406984203"/>
      <w:bookmarkStart w:id="413" w:name="_Toc406984394"/>
      <w:bookmarkStart w:id="414" w:name="_Toc407069602"/>
      <w:bookmarkStart w:id="415" w:name="_Toc407081567"/>
      <w:bookmarkStart w:id="416" w:name="_Toc407081710"/>
      <w:bookmarkStart w:id="417" w:name="_Toc407083366"/>
      <w:bookmarkStart w:id="418" w:name="_Toc407084200"/>
      <w:bookmarkStart w:id="419" w:name="_Toc407085319"/>
      <w:bookmarkStart w:id="420" w:name="_Toc407085462"/>
      <w:bookmarkStart w:id="421" w:name="_Toc407085605"/>
      <w:bookmarkStart w:id="422" w:name="_Toc407086053"/>
      <w:bookmarkStart w:id="423" w:name="_Toc148955143"/>
      <w:r w:rsidRPr="00F4548C">
        <w:rPr>
          <w:rFonts w:cstheme="minorHAnsi"/>
          <w:sz w:val="18"/>
          <w:szCs w:val="18"/>
        </w:rPr>
        <w:t>4. transport</w:t>
      </w:r>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p>
    <w:p w14:paraId="7EF8ACA5" w14:textId="77777777" w:rsidR="006478FE" w:rsidRPr="00F4548C" w:rsidRDefault="006478FE" w:rsidP="00F4548C">
      <w:pPr>
        <w:rPr>
          <w:rFonts w:cstheme="minorHAnsi"/>
          <w:sz w:val="18"/>
          <w:szCs w:val="18"/>
        </w:rPr>
      </w:pPr>
      <w:bookmarkStart w:id="424" w:name="_Toc406913887"/>
      <w:bookmarkStart w:id="425" w:name="_Toc406914132"/>
      <w:bookmarkStart w:id="426" w:name="_Toc406914786"/>
      <w:bookmarkStart w:id="427" w:name="_Toc406914889"/>
      <w:bookmarkStart w:id="428" w:name="_Toc406915364"/>
      <w:bookmarkStart w:id="429" w:name="_Toc406984057"/>
      <w:bookmarkStart w:id="430" w:name="_Toc406984204"/>
      <w:bookmarkStart w:id="431" w:name="_Toc406984395"/>
      <w:bookmarkStart w:id="432" w:name="_Toc407069603"/>
      <w:bookmarkStart w:id="433" w:name="_Toc407081568"/>
      <w:bookmarkStart w:id="434" w:name="_Toc407081711"/>
      <w:bookmarkStart w:id="435" w:name="_Toc407083367"/>
      <w:bookmarkStart w:id="436" w:name="_Toc407084201"/>
      <w:bookmarkStart w:id="437" w:name="_Toc407085320"/>
      <w:bookmarkStart w:id="438" w:name="_Toc407085463"/>
      <w:bookmarkStart w:id="439" w:name="_Toc407085606"/>
      <w:bookmarkStart w:id="440" w:name="_Toc407086054"/>
      <w:bookmarkStart w:id="441" w:name="_Toc148955144"/>
      <w:r w:rsidRPr="00F4548C">
        <w:rPr>
          <w:rFonts w:cstheme="minorHAnsi"/>
          <w:sz w:val="18"/>
          <w:szCs w:val="18"/>
        </w:rPr>
        <w:t>4.1. Ogólne wymagania dotyczące transportu</w:t>
      </w:r>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p>
    <w:p w14:paraId="25043DCA" w14:textId="77777777" w:rsidR="006478FE" w:rsidRPr="00F4548C" w:rsidRDefault="006478FE" w:rsidP="00F4548C">
      <w:pPr>
        <w:rPr>
          <w:rFonts w:cstheme="minorHAnsi"/>
          <w:sz w:val="18"/>
          <w:szCs w:val="18"/>
        </w:rPr>
      </w:pPr>
      <w:r w:rsidRPr="00F4548C">
        <w:rPr>
          <w:rFonts w:cstheme="minorHAnsi"/>
          <w:sz w:val="18"/>
          <w:szCs w:val="18"/>
        </w:rPr>
        <w:tab/>
        <w:t>Ogólne wymagania dotyczące transportu podano w OST D-M-00.00.00 „Wymagania ogólne” pkt 4.</w:t>
      </w:r>
    </w:p>
    <w:p w14:paraId="2EC32E00" w14:textId="77777777" w:rsidR="006478FE" w:rsidRPr="00F4548C" w:rsidRDefault="006478FE" w:rsidP="00F4548C">
      <w:pPr>
        <w:rPr>
          <w:rFonts w:cstheme="minorHAnsi"/>
          <w:sz w:val="18"/>
          <w:szCs w:val="18"/>
        </w:rPr>
      </w:pPr>
      <w:bookmarkStart w:id="442" w:name="_Toc406913888"/>
      <w:bookmarkStart w:id="443" w:name="_Toc406914133"/>
      <w:bookmarkStart w:id="444" w:name="_Toc406914787"/>
      <w:bookmarkStart w:id="445" w:name="_Toc406914890"/>
      <w:bookmarkStart w:id="446" w:name="_Toc406915365"/>
      <w:bookmarkStart w:id="447" w:name="_Toc406984058"/>
      <w:bookmarkStart w:id="448" w:name="_Toc406984205"/>
      <w:bookmarkStart w:id="449" w:name="_Toc406984396"/>
      <w:bookmarkStart w:id="450" w:name="_Toc407069604"/>
      <w:bookmarkStart w:id="451" w:name="_Toc407081569"/>
      <w:bookmarkStart w:id="452" w:name="_Toc407081712"/>
      <w:bookmarkStart w:id="453" w:name="_Toc407083368"/>
      <w:bookmarkStart w:id="454" w:name="_Toc407084202"/>
      <w:bookmarkStart w:id="455" w:name="_Toc407085321"/>
      <w:bookmarkStart w:id="456" w:name="_Toc407085464"/>
      <w:bookmarkStart w:id="457" w:name="_Toc407085607"/>
      <w:bookmarkStart w:id="458" w:name="_Toc407086055"/>
      <w:bookmarkStart w:id="459" w:name="_Toc148955145"/>
      <w:r w:rsidRPr="00F4548C">
        <w:rPr>
          <w:rFonts w:cstheme="minorHAnsi"/>
          <w:sz w:val="18"/>
          <w:szCs w:val="18"/>
        </w:rPr>
        <w:t>4.2. Transport kruszywa</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10C871A5" w14:textId="77777777" w:rsidR="006478FE" w:rsidRPr="00F4548C" w:rsidRDefault="006478FE" w:rsidP="00F4548C">
      <w:pPr>
        <w:rPr>
          <w:rFonts w:cstheme="minorHAnsi"/>
          <w:sz w:val="18"/>
          <w:szCs w:val="18"/>
        </w:rPr>
      </w:pPr>
      <w:r w:rsidRPr="00F4548C">
        <w:rPr>
          <w:rFonts w:cstheme="minorHAnsi"/>
          <w:sz w:val="18"/>
          <w:szCs w:val="18"/>
        </w:rPr>
        <w:tab/>
        <w:t>Kruszywa można przewozić dowolnymi środkami transportu w warunkach zabezpieczających je przed zanieczyszczeniem, zmieszaniem z innymi materiałami, nadmiernym wysuszeniem i zawilgoceniem.</w:t>
      </w:r>
    </w:p>
    <w:p w14:paraId="74BC90E5" w14:textId="77777777" w:rsidR="006478FE" w:rsidRPr="00F4548C" w:rsidRDefault="006478FE" w:rsidP="00F4548C">
      <w:pPr>
        <w:rPr>
          <w:rFonts w:cstheme="minorHAnsi"/>
          <w:sz w:val="18"/>
          <w:szCs w:val="18"/>
        </w:rPr>
      </w:pPr>
      <w:bookmarkStart w:id="460" w:name="_Toc406913889"/>
      <w:bookmarkStart w:id="461" w:name="_Toc406914134"/>
      <w:bookmarkStart w:id="462" w:name="_Toc406914788"/>
      <w:bookmarkStart w:id="463" w:name="_Toc406914891"/>
      <w:bookmarkStart w:id="464" w:name="_Toc406915366"/>
      <w:bookmarkStart w:id="465" w:name="_Toc406984059"/>
      <w:bookmarkStart w:id="466" w:name="_Toc406984206"/>
      <w:bookmarkStart w:id="467" w:name="_Toc406984397"/>
      <w:bookmarkStart w:id="468" w:name="_Toc407069605"/>
      <w:bookmarkStart w:id="469" w:name="_Toc407081570"/>
      <w:bookmarkStart w:id="470" w:name="_Toc407081713"/>
      <w:bookmarkStart w:id="471" w:name="_Toc407083369"/>
      <w:bookmarkStart w:id="472" w:name="_Toc407084203"/>
      <w:bookmarkStart w:id="473" w:name="_Toc407085322"/>
      <w:bookmarkStart w:id="474" w:name="_Toc407085465"/>
      <w:bookmarkStart w:id="475" w:name="_Toc407085608"/>
      <w:bookmarkStart w:id="476" w:name="_Toc407086056"/>
      <w:bookmarkStart w:id="477" w:name="_Toc148955146"/>
      <w:r w:rsidRPr="00F4548C">
        <w:rPr>
          <w:rFonts w:cstheme="minorHAnsi"/>
          <w:sz w:val="18"/>
          <w:szCs w:val="18"/>
        </w:rPr>
        <w:t>4.3. Transport geowłóknin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p>
    <w:p w14:paraId="010F85C0" w14:textId="77777777" w:rsidR="006478FE" w:rsidRPr="00F4548C" w:rsidRDefault="006478FE" w:rsidP="00F4548C">
      <w:pPr>
        <w:rPr>
          <w:rFonts w:cstheme="minorHAnsi"/>
          <w:sz w:val="18"/>
          <w:szCs w:val="18"/>
        </w:rPr>
      </w:pPr>
      <w:r w:rsidRPr="00F4548C">
        <w:rPr>
          <w:rFonts w:cstheme="minorHAnsi"/>
          <w:sz w:val="18"/>
          <w:szCs w:val="18"/>
        </w:rPr>
        <w:tab/>
        <w:t>Geowłókniny mogą być transportowane dowolnymi środkami transportu pod warunkiem:</w:t>
      </w:r>
    </w:p>
    <w:p w14:paraId="4B8AC13C" w14:textId="77777777" w:rsidR="006478FE" w:rsidRPr="00F4548C" w:rsidRDefault="006478FE" w:rsidP="00F4548C">
      <w:pPr>
        <w:rPr>
          <w:rFonts w:cstheme="minorHAnsi"/>
          <w:sz w:val="18"/>
          <w:szCs w:val="18"/>
        </w:rPr>
      </w:pPr>
      <w:r w:rsidRPr="00F4548C">
        <w:rPr>
          <w:rFonts w:cstheme="minorHAnsi"/>
          <w:sz w:val="18"/>
          <w:szCs w:val="18"/>
        </w:rPr>
        <w:t>opakowania bel (rolek) folią, brezentem lub tkaniną techniczną,</w:t>
      </w:r>
    </w:p>
    <w:p w14:paraId="2523F444" w14:textId="77777777" w:rsidR="006478FE" w:rsidRPr="00F4548C" w:rsidRDefault="006478FE" w:rsidP="00F4548C">
      <w:pPr>
        <w:rPr>
          <w:rFonts w:cstheme="minorHAnsi"/>
          <w:sz w:val="18"/>
          <w:szCs w:val="18"/>
        </w:rPr>
      </w:pPr>
      <w:r w:rsidRPr="00F4548C">
        <w:rPr>
          <w:rFonts w:cstheme="minorHAnsi"/>
          <w:sz w:val="18"/>
          <w:szCs w:val="18"/>
        </w:rPr>
        <w:t>zabezpieczenia opakowanych bel przez przemieszczaniem się w czasie przewozu,</w:t>
      </w:r>
    </w:p>
    <w:p w14:paraId="6F5E8EFF" w14:textId="77777777" w:rsidR="006478FE" w:rsidRPr="00F4548C" w:rsidRDefault="006478FE" w:rsidP="00F4548C">
      <w:pPr>
        <w:rPr>
          <w:rFonts w:cstheme="minorHAnsi"/>
          <w:sz w:val="18"/>
          <w:szCs w:val="18"/>
        </w:rPr>
      </w:pPr>
      <w:r w:rsidRPr="00F4548C">
        <w:rPr>
          <w:rFonts w:cstheme="minorHAnsi"/>
          <w:sz w:val="18"/>
          <w:szCs w:val="18"/>
        </w:rPr>
        <w:t>ochrony geowłóknin przez zawilgoceniem i nadmiernym ogrzaniem,</w:t>
      </w:r>
    </w:p>
    <w:p w14:paraId="19A0B29E" w14:textId="77777777" w:rsidR="006478FE" w:rsidRPr="00F4548C" w:rsidRDefault="006478FE" w:rsidP="00F4548C">
      <w:pPr>
        <w:rPr>
          <w:rFonts w:cstheme="minorHAnsi"/>
          <w:sz w:val="18"/>
          <w:szCs w:val="18"/>
        </w:rPr>
      </w:pPr>
      <w:r w:rsidRPr="00F4548C">
        <w:rPr>
          <w:rFonts w:cstheme="minorHAnsi"/>
          <w:sz w:val="18"/>
          <w:szCs w:val="18"/>
        </w:rPr>
        <w:t>niedopuszczenie do kontaktu bel z chemikaliami, tłuszczami oraz przedmiotami mogącymi przebić lub rozciąć geowłókniny.</w:t>
      </w:r>
    </w:p>
    <w:p w14:paraId="44F1131E" w14:textId="77777777" w:rsidR="006478FE" w:rsidRPr="00F4548C" w:rsidRDefault="006478FE" w:rsidP="00F4548C">
      <w:pPr>
        <w:rPr>
          <w:rFonts w:cstheme="minorHAnsi"/>
          <w:sz w:val="18"/>
          <w:szCs w:val="18"/>
        </w:rPr>
      </w:pPr>
      <w:r w:rsidRPr="00F4548C">
        <w:rPr>
          <w:rFonts w:cstheme="minorHAnsi"/>
          <w:sz w:val="18"/>
          <w:szCs w:val="18"/>
        </w:rPr>
        <w:tab/>
        <w:t>Każda bela powinna być oznakowana w sposób umożliwiający jednoznaczne stwierdzenie, że jest to materiał do wykonania warstwy odsączającej lub odcinającej.</w:t>
      </w:r>
    </w:p>
    <w:p w14:paraId="6F7736D2" w14:textId="77777777" w:rsidR="006478FE" w:rsidRPr="00F4548C" w:rsidRDefault="006478FE" w:rsidP="00F4548C">
      <w:pPr>
        <w:rPr>
          <w:rFonts w:cstheme="minorHAnsi"/>
          <w:sz w:val="18"/>
          <w:szCs w:val="18"/>
        </w:rPr>
      </w:pPr>
      <w:bookmarkStart w:id="478" w:name="_Toc406913890"/>
      <w:bookmarkStart w:id="479" w:name="_Toc406914135"/>
      <w:bookmarkStart w:id="480" w:name="_Toc406914789"/>
      <w:bookmarkStart w:id="481" w:name="_Toc406914892"/>
      <w:bookmarkStart w:id="482" w:name="_Toc406915367"/>
      <w:bookmarkStart w:id="483" w:name="_Toc406984060"/>
      <w:bookmarkStart w:id="484" w:name="_Toc406984207"/>
      <w:bookmarkStart w:id="485" w:name="_Toc406984398"/>
      <w:bookmarkStart w:id="486" w:name="_Toc407069606"/>
      <w:bookmarkStart w:id="487" w:name="_Toc407081571"/>
      <w:bookmarkStart w:id="488" w:name="_Toc407081714"/>
      <w:bookmarkStart w:id="489" w:name="_Toc407083370"/>
      <w:bookmarkStart w:id="490" w:name="_Toc407084204"/>
      <w:bookmarkStart w:id="491" w:name="_Toc407085323"/>
      <w:bookmarkStart w:id="492" w:name="_Toc407085466"/>
      <w:bookmarkStart w:id="493" w:name="_Toc407085609"/>
      <w:bookmarkStart w:id="494" w:name="_Toc407086057"/>
      <w:bookmarkStart w:id="495" w:name="_Toc148955147"/>
      <w:r w:rsidRPr="00F4548C">
        <w:rPr>
          <w:rFonts w:cstheme="minorHAnsi"/>
          <w:sz w:val="18"/>
          <w:szCs w:val="18"/>
        </w:rPr>
        <w:t>5. wykonanie robót</w:t>
      </w:r>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p>
    <w:p w14:paraId="4B7EF6B9" w14:textId="77777777" w:rsidR="006478FE" w:rsidRPr="00F4548C" w:rsidRDefault="006478FE" w:rsidP="00F4548C">
      <w:pPr>
        <w:rPr>
          <w:rFonts w:cstheme="minorHAnsi"/>
          <w:sz w:val="18"/>
          <w:szCs w:val="18"/>
        </w:rPr>
      </w:pPr>
      <w:bookmarkStart w:id="496" w:name="_Toc406913891"/>
      <w:bookmarkStart w:id="497" w:name="_Toc406914136"/>
      <w:bookmarkStart w:id="498" w:name="_Toc406914790"/>
      <w:bookmarkStart w:id="499" w:name="_Toc406914893"/>
      <w:bookmarkStart w:id="500" w:name="_Toc406915368"/>
      <w:bookmarkStart w:id="501" w:name="_Toc406984061"/>
      <w:bookmarkStart w:id="502" w:name="_Toc406984208"/>
      <w:bookmarkStart w:id="503" w:name="_Toc406984399"/>
      <w:bookmarkStart w:id="504" w:name="_Toc407069607"/>
      <w:bookmarkStart w:id="505" w:name="_Toc407081572"/>
      <w:bookmarkStart w:id="506" w:name="_Toc407081715"/>
      <w:bookmarkStart w:id="507" w:name="_Toc407083371"/>
      <w:bookmarkStart w:id="508" w:name="_Toc407084205"/>
      <w:bookmarkStart w:id="509" w:name="_Toc407085324"/>
      <w:bookmarkStart w:id="510" w:name="_Toc407085467"/>
      <w:bookmarkStart w:id="511" w:name="_Toc407085610"/>
      <w:bookmarkStart w:id="512" w:name="_Toc407086058"/>
      <w:bookmarkStart w:id="513" w:name="_Toc148955148"/>
      <w:r w:rsidRPr="00F4548C">
        <w:rPr>
          <w:rFonts w:cstheme="minorHAnsi"/>
          <w:sz w:val="18"/>
          <w:szCs w:val="18"/>
        </w:rPr>
        <w:t>5.1. Ogólne zasady wykonania robót</w:t>
      </w:r>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14:paraId="60CBE85A" w14:textId="77777777" w:rsidR="006478FE" w:rsidRPr="00F4548C" w:rsidRDefault="006478FE" w:rsidP="00F4548C">
      <w:pPr>
        <w:rPr>
          <w:rFonts w:cstheme="minorHAnsi"/>
          <w:sz w:val="18"/>
          <w:szCs w:val="18"/>
        </w:rPr>
      </w:pPr>
      <w:r w:rsidRPr="00F4548C">
        <w:rPr>
          <w:rFonts w:cstheme="minorHAnsi"/>
          <w:sz w:val="18"/>
          <w:szCs w:val="18"/>
        </w:rPr>
        <w:tab/>
        <w:t>Ogólne zasady wykonania robót podano w OST D-M-00.00.00 „Wymagania ogólne” pkt 5.</w:t>
      </w:r>
    </w:p>
    <w:p w14:paraId="099DBA09" w14:textId="77777777" w:rsidR="006478FE" w:rsidRPr="00F4548C" w:rsidRDefault="006478FE" w:rsidP="00F4548C">
      <w:pPr>
        <w:rPr>
          <w:rFonts w:cstheme="minorHAnsi"/>
          <w:sz w:val="18"/>
          <w:szCs w:val="18"/>
        </w:rPr>
      </w:pPr>
      <w:bookmarkStart w:id="514" w:name="_Toc406913892"/>
      <w:bookmarkStart w:id="515" w:name="_Toc406914137"/>
      <w:bookmarkStart w:id="516" w:name="_Toc406914791"/>
      <w:bookmarkStart w:id="517" w:name="_Toc406914894"/>
      <w:bookmarkStart w:id="518" w:name="_Toc406915369"/>
      <w:bookmarkStart w:id="519" w:name="_Toc406984062"/>
      <w:bookmarkStart w:id="520" w:name="_Toc406984209"/>
      <w:bookmarkStart w:id="521" w:name="_Toc406984400"/>
      <w:bookmarkStart w:id="522" w:name="_Toc407069608"/>
      <w:bookmarkStart w:id="523" w:name="_Toc407081573"/>
      <w:bookmarkStart w:id="524" w:name="_Toc407081716"/>
      <w:bookmarkStart w:id="525" w:name="_Toc407083372"/>
      <w:bookmarkStart w:id="526" w:name="_Toc407084206"/>
      <w:bookmarkStart w:id="527" w:name="_Toc407085325"/>
      <w:bookmarkStart w:id="528" w:name="_Toc407085468"/>
      <w:bookmarkStart w:id="529" w:name="_Toc407085611"/>
      <w:bookmarkStart w:id="530" w:name="_Toc407086059"/>
      <w:bookmarkStart w:id="531" w:name="_Toc148955149"/>
      <w:r w:rsidRPr="00F4548C">
        <w:rPr>
          <w:rFonts w:cstheme="minorHAnsi"/>
          <w:sz w:val="18"/>
          <w:szCs w:val="18"/>
        </w:rPr>
        <w:t>5.2. Przygotowanie podłoża</w:t>
      </w:r>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p>
    <w:p w14:paraId="02F6AFFC" w14:textId="77777777" w:rsidR="006478FE" w:rsidRPr="00F4548C" w:rsidRDefault="006478FE" w:rsidP="00F4548C">
      <w:pPr>
        <w:rPr>
          <w:rFonts w:cstheme="minorHAnsi"/>
          <w:sz w:val="18"/>
          <w:szCs w:val="18"/>
        </w:rPr>
      </w:pPr>
      <w:r w:rsidRPr="00F4548C">
        <w:rPr>
          <w:rFonts w:cstheme="minorHAnsi"/>
          <w:sz w:val="18"/>
          <w:szCs w:val="18"/>
        </w:rPr>
        <w:tab/>
        <w:t>Podłoże gruntowe powinno spełniać wymagania określone w OST D-02.00.00 „Roboty ziemne” oraz D-04.01.01 „Koryto wraz z profilowaniem i zagęszczaniem podłoża”.</w:t>
      </w:r>
    </w:p>
    <w:p w14:paraId="4CC9F950" w14:textId="77777777" w:rsidR="006478FE" w:rsidRPr="00F4548C" w:rsidRDefault="006478FE" w:rsidP="00F4548C">
      <w:pPr>
        <w:rPr>
          <w:rFonts w:cstheme="minorHAnsi"/>
          <w:sz w:val="18"/>
          <w:szCs w:val="18"/>
        </w:rPr>
      </w:pPr>
      <w:r w:rsidRPr="00F4548C">
        <w:rPr>
          <w:rFonts w:cstheme="minorHAnsi"/>
          <w:sz w:val="18"/>
          <w:szCs w:val="18"/>
        </w:rPr>
        <w:tab/>
        <w:t>Warstwy odcinająca i odsączająca powinny być wytyczone w sposób umożliwiający wykonanie ich zgodnie z dokumentacją projektową, z tolerancjami określonymi w niniejszych specyfikacjach.</w:t>
      </w:r>
    </w:p>
    <w:p w14:paraId="7B6E56B1" w14:textId="77777777" w:rsidR="006478FE" w:rsidRPr="00F4548C" w:rsidRDefault="006478FE" w:rsidP="00F4548C">
      <w:pPr>
        <w:rPr>
          <w:rFonts w:cstheme="minorHAnsi"/>
          <w:sz w:val="18"/>
          <w:szCs w:val="18"/>
        </w:rPr>
      </w:pPr>
      <w:r w:rsidRPr="00F4548C">
        <w:rPr>
          <w:rFonts w:cstheme="minorHAnsi"/>
          <w:sz w:val="18"/>
          <w:szCs w:val="18"/>
        </w:rPr>
        <w:tab/>
        <w:t>Paliki lub szpilki powinny być ustawione w osi drogi i w rzędach równoległych do osi drogi, lub w inny sposób zaakceptowany przez Inżyniera.</w:t>
      </w:r>
    </w:p>
    <w:p w14:paraId="5300B2F8" w14:textId="77777777" w:rsidR="006478FE" w:rsidRPr="00F4548C" w:rsidRDefault="006478FE" w:rsidP="00F4548C">
      <w:pPr>
        <w:rPr>
          <w:rFonts w:cstheme="minorHAnsi"/>
          <w:sz w:val="18"/>
          <w:szCs w:val="18"/>
        </w:rPr>
      </w:pPr>
      <w:r w:rsidRPr="00F4548C">
        <w:rPr>
          <w:rFonts w:cstheme="minorHAnsi"/>
          <w:sz w:val="18"/>
          <w:szCs w:val="18"/>
        </w:rPr>
        <w:tab/>
        <w:t>Rozmieszczenie palików lub szpilek powinno umożliwiać naciągnięcie sznurków lub linek do wytyczenia robót w odstępach nie większych niż co 10 m.</w:t>
      </w:r>
    </w:p>
    <w:p w14:paraId="5CDEB8DF" w14:textId="77777777" w:rsidR="006478FE" w:rsidRPr="00F4548C" w:rsidRDefault="006478FE" w:rsidP="00F4548C">
      <w:pPr>
        <w:rPr>
          <w:rFonts w:cstheme="minorHAnsi"/>
          <w:sz w:val="18"/>
          <w:szCs w:val="18"/>
        </w:rPr>
      </w:pPr>
      <w:bookmarkStart w:id="532" w:name="_Toc406913893"/>
      <w:bookmarkStart w:id="533" w:name="_Toc406914138"/>
      <w:bookmarkStart w:id="534" w:name="_Toc406914792"/>
      <w:bookmarkStart w:id="535" w:name="_Toc406914895"/>
      <w:bookmarkStart w:id="536" w:name="_Toc406915370"/>
      <w:bookmarkStart w:id="537" w:name="_Toc406984063"/>
      <w:bookmarkStart w:id="538" w:name="_Toc406984210"/>
      <w:bookmarkStart w:id="539" w:name="_Toc406984401"/>
      <w:bookmarkStart w:id="540" w:name="_Toc407069609"/>
      <w:bookmarkStart w:id="541" w:name="_Toc407081574"/>
      <w:bookmarkStart w:id="542" w:name="_Toc407081717"/>
      <w:bookmarkStart w:id="543" w:name="_Toc407083373"/>
      <w:bookmarkStart w:id="544" w:name="_Toc407084207"/>
      <w:bookmarkStart w:id="545" w:name="_Toc407085326"/>
      <w:bookmarkStart w:id="546" w:name="_Toc407085469"/>
      <w:bookmarkStart w:id="547" w:name="_Toc407085612"/>
      <w:bookmarkStart w:id="548" w:name="_Toc407086060"/>
      <w:bookmarkStart w:id="549" w:name="_Toc148955150"/>
      <w:r w:rsidRPr="00F4548C">
        <w:rPr>
          <w:rFonts w:cstheme="minorHAnsi"/>
          <w:sz w:val="18"/>
          <w:szCs w:val="18"/>
        </w:rPr>
        <w:t>5.3. Wbudowanie i zagęszczanie kruszywa</w:t>
      </w:r>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6767289D" w14:textId="77777777" w:rsidR="006478FE" w:rsidRPr="00F4548C" w:rsidRDefault="006478FE" w:rsidP="00F4548C">
      <w:pPr>
        <w:rPr>
          <w:rFonts w:cstheme="minorHAnsi"/>
          <w:sz w:val="18"/>
          <w:szCs w:val="18"/>
        </w:rPr>
      </w:pPr>
      <w:r w:rsidRPr="00F4548C">
        <w:rPr>
          <w:rFonts w:cstheme="minorHAnsi"/>
          <w:sz w:val="18"/>
          <w:szCs w:val="18"/>
        </w:rPr>
        <w:tab/>
        <w:t>Kruszywo powinno być rozkładane w warstwie o jednakowej grubości, przy użyciu równiarki, z zachowaniem wymaganych spadków i rzędnych wysokościowych. Grubość rozłożonej warstwy luźnego kruszywa powinna być taka, aby po jej zagęszczeniu osiągnięto grubość projektowaną.</w:t>
      </w:r>
    </w:p>
    <w:p w14:paraId="7B8DF48F" w14:textId="77777777" w:rsidR="006478FE" w:rsidRPr="00F4548C" w:rsidRDefault="006478FE" w:rsidP="00F4548C">
      <w:pPr>
        <w:rPr>
          <w:rFonts w:cstheme="minorHAnsi"/>
          <w:sz w:val="18"/>
          <w:szCs w:val="18"/>
        </w:rPr>
      </w:pPr>
      <w:r w:rsidRPr="00F4548C">
        <w:rPr>
          <w:rFonts w:cstheme="minorHAnsi"/>
          <w:sz w:val="18"/>
          <w:szCs w:val="18"/>
        </w:rPr>
        <w:tab/>
        <w:t>Jeżeli dokumentacja projektowa lub SST przewiduje wykonanie warstwy odsączającej lub odcinającej o grubości powyżej 20 cm, to wbudowanie kruszywa należy wykonać dwuwarstwowo. Rozpoczęcie układania każdej następnej warstwy może nastąpić po odbiorze przez Inżyniera warstwy poprzedniej.</w:t>
      </w:r>
    </w:p>
    <w:p w14:paraId="0FEC16E0" w14:textId="77777777" w:rsidR="006478FE" w:rsidRPr="00F4548C" w:rsidRDefault="006478FE" w:rsidP="00F4548C">
      <w:pPr>
        <w:rPr>
          <w:rFonts w:cstheme="minorHAnsi"/>
          <w:sz w:val="18"/>
          <w:szCs w:val="18"/>
        </w:rPr>
      </w:pPr>
      <w:r w:rsidRPr="00F4548C">
        <w:rPr>
          <w:rFonts w:cstheme="minorHAnsi"/>
          <w:sz w:val="18"/>
          <w:szCs w:val="18"/>
        </w:rPr>
        <w:tab/>
        <w:t>W miejscach, w których widoczna jest segregacja kruszywa należy przed zagęszczeniem wymienić kruszywo na materiał o odpowiednich właściwościach.</w:t>
      </w:r>
    </w:p>
    <w:p w14:paraId="6F364BD7" w14:textId="77777777" w:rsidR="006478FE" w:rsidRPr="00F4548C" w:rsidRDefault="006478FE" w:rsidP="00F4548C">
      <w:pPr>
        <w:rPr>
          <w:rFonts w:cstheme="minorHAnsi"/>
          <w:sz w:val="18"/>
          <w:szCs w:val="18"/>
        </w:rPr>
      </w:pPr>
      <w:r w:rsidRPr="00F4548C">
        <w:rPr>
          <w:rFonts w:cstheme="minorHAnsi"/>
          <w:sz w:val="18"/>
          <w:szCs w:val="18"/>
        </w:rPr>
        <w:tab/>
        <w:t>Natychmiast po końcowym wyprofilowaniu warstwy odsączającej lub odcinającej należy przystąpić do jej zagęszczania.</w:t>
      </w:r>
    </w:p>
    <w:p w14:paraId="1108675A" w14:textId="77777777" w:rsidR="006478FE" w:rsidRPr="00F4548C" w:rsidRDefault="006478FE" w:rsidP="00F4548C">
      <w:pPr>
        <w:rPr>
          <w:rFonts w:cstheme="minorHAnsi"/>
          <w:sz w:val="18"/>
          <w:szCs w:val="18"/>
        </w:rPr>
      </w:pPr>
      <w:r w:rsidRPr="00F4548C">
        <w:rPr>
          <w:rFonts w:cstheme="minorHAnsi"/>
          <w:sz w:val="18"/>
          <w:szCs w:val="18"/>
        </w:rPr>
        <w:tab/>
        <w:t>Zagęszczanie warstw o przekroju daszkowym należy rozpoczynać od krawędzi i stopniowo przesuwać pasami podłużnymi częściowo nakładającymi się, w kierunku jej osi. Zagęszczanie nawierzchni o jednostronnym spadku należy rozpoczynać od dolnej krawędzi i przesuwać pasami podłużnymi częściowo nakładającymi się, w kierunku jej górnej krawędzi.</w:t>
      </w:r>
    </w:p>
    <w:p w14:paraId="0A719F12" w14:textId="77777777" w:rsidR="006478FE" w:rsidRPr="00F4548C" w:rsidRDefault="006478FE" w:rsidP="00F4548C">
      <w:pPr>
        <w:rPr>
          <w:rFonts w:cstheme="minorHAnsi"/>
          <w:sz w:val="18"/>
          <w:szCs w:val="18"/>
        </w:rPr>
      </w:pPr>
      <w:r w:rsidRPr="00F4548C">
        <w:rPr>
          <w:rFonts w:cstheme="minorHAnsi"/>
          <w:sz w:val="18"/>
          <w:szCs w:val="18"/>
        </w:rPr>
        <w:tab/>
        <w:t>Nierówności lub zagłębienia powstałe w czasie zagęszczania powinny być wyrównywane na bieżąco przez spulchnienie warstwy kruszywa i dodanie lub usunięcie materiału, aż do otrzymania równej powierzchni.</w:t>
      </w:r>
    </w:p>
    <w:p w14:paraId="43F031EE" w14:textId="77777777" w:rsidR="006478FE" w:rsidRPr="00F4548C" w:rsidRDefault="006478FE" w:rsidP="00F4548C">
      <w:pPr>
        <w:rPr>
          <w:rFonts w:cstheme="minorHAnsi"/>
          <w:sz w:val="18"/>
          <w:szCs w:val="18"/>
        </w:rPr>
      </w:pPr>
      <w:r w:rsidRPr="00F4548C">
        <w:rPr>
          <w:rFonts w:cstheme="minorHAnsi"/>
          <w:sz w:val="18"/>
          <w:szCs w:val="18"/>
        </w:rPr>
        <w:tab/>
        <w:t>W miejscach niedostępnych dla walców warstwa odcinająca i odsączająca powinna być zagęszczana płytami wibracyjnymi lub ubijakami mechanicznymi.</w:t>
      </w:r>
    </w:p>
    <w:p w14:paraId="70B860BC" w14:textId="77777777" w:rsidR="006478FE" w:rsidRPr="00F4548C" w:rsidRDefault="006478FE" w:rsidP="00F4548C">
      <w:pPr>
        <w:rPr>
          <w:rFonts w:cstheme="minorHAnsi"/>
          <w:sz w:val="18"/>
          <w:szCs w:val="18"/>
        </w:rPr>
      </w:pPr>
      <w:r w:rsidRPr="00F4548C">
        <w:rPr>
          <w:rFonts w:cstheme="minorHAnsi"/>
          <w:sz w:val="18"/>
          <w:szCs w:val="18"/>
        </w:rPr>
        <w:tab/>
        <w:t>Zagęszczanie należy kontynuować do osiągnięcia wskaźnika zagęszczenia nie mniejszego od 1,0 według normalnej próby Proctora, przeprowadzonej według PN-B-04481 [1]. Wskaźnik zagęszczenia należy określać zgodnie z BN-77/8931-12 [8].</w:t>
      </w:r>
    </w:p>
    <w:p w14:paraId="6C63EE00" w14:textId="77777777" w:rsidR="006478FE" w:rsidRPr="00F4548C" w:rsidRDefault="006478FE" w:rsidP="00F4548C">
      <w:pPr>
        <w:rPr>
          <w:rFonts w:cstheme="minorHAnsi"/>
          <w:sz w:val="18"/>
          <w:szCs w:val="18"/>
        </w:rPr>
      </w:pPr>
      <w:r w:rsidRPr="00F4548C">
        <w:rPr>
          <w:rFonts w:cstheme="minorHAnsi"/>
          <w:sz w:val="18"/>
          <w:szCs w:val="18"/>
        </w:rPr>
        <w:tab/>
        <w:t>W przypadku, gdy gruboziarnisty materiał wbudowany w warstwę odsączającą lub odcinającą, uniemożliwia przeprowadzenie badania zagęszczenia według normalnej próby Proctora, kontrolę zagęszczenia należy oprzeć na metodzie obciążeń płytowych. Należy określić pierwotny i wtórny moduł odkształcenia warstwy według BN-64/8931-02 [6]. Stosunek wtórnego i pierwotnego modułu odkształcenia nie powinien przekraczać 2,2.</w:t>
      </w:r>
    </w:p>
    <w:p w14:paraId="50AE70CF" w14:textId="77777777" w:rsidR="006478FE" w:rsidRPr="00F4548C" w:rsidRDefault="006478FE" w:rsidP="00F4548C">
      <w:pPr>
        <w:rPr>
          <w:rFonts w:cstheme="minorHAnsi"/>
          <w:sz w:val="18"/>
          <w:szCs w:val="18"/>
        </w:rPr>
      </w:pPr>
      <w:r w:rsidRPr="00F4548C">
        <w:rPr>
          <w:rFonts w:cstheme="minorHAnsi"/>
          <w:sz w:val="18"/>
          <w:szCs w:val="18"/>
        </w:rPr>
        <w:tab/>
        <w:t>Wilgotność kruszywa podczas zagęszczania powinna być równa wilgotności optymalnej z tolerancją od -20% do +10% jej wartości.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14:paraId="4F2A83F3" w14:textId="77777777" w:rsidR="006478FE" w:rsidRPr="00F4548C" w:rsidRDefault="006478FE" w:rsidP="00F4548C">
      <w:pPr>
        <w:rPr>
          <w:rFonts w:cstheme="minorHAnsi"/>
          <w:sz w:val="18"/>
          <w:szCs w:val="18"/>
        </w:rPr>
      </w:pPr>
      <w:bookmarkStart w:id="550" w:name="_Toc406913894"/>
      <w:bookmarkStart w:id="551" w:name="_Toc406914139"/>
      <w:bookmarkStart w:id="552" w:name="_Toc406914793"/>
      <w:bookmarkStart w:id="553" w:name="_Toc406914896"/>
      <w:bookmarkStart w:id="554" w:name="_Toc406915371"/>
      <w:bookmarkStart w:id="555" w:name="_Toc406984064"/>
      <w:bookmarkStart w:id="556" w:name="_Toc406984211"/>
      <w:bookmarkStart w:id="557" w:name="_Toc406984402"/>
      <w:bookmarkStart w:id="558" w:name="_Toc407069610"/>
      <w:bookmarkStart w:id="559" w:name="_Toc407081575"/>
      <w:bookmarkStart w:id="560" w:name="_Toc407081718"/>
      <w:bookmarkStart w:id="561" w:name="_Toc407083374"/>
      <w:bookmarkStart w:id="562" w:name="_Toc407084208"/>
      <w:bookmarkStart w:id="563" w:name="_Toc407085327"/>
      <w:bookmarkStart w:id="564" w:name="_Toc407085470"/>
      <w:bookmarkStart w:id="565" w:name="_Toc407085613"/>
      <w:bookmarkStart w:id="566" w:name="_Toc407086061"/>
      <w:bookmarkStart w:id="567" w:name="_Toc148955151"/>
      <w:r w:rsidRPr="00F4548C">
        <w:rPr>
          <w:rFonts w:cstheme="minorHAnsi"/>
          <w:sz w:val="18"/>
          <w:szCs w:val="18"/>
        </w:rPr>
        <w:t>5.4. Odcinek próbny</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p>
    <w:p w14:paraId="2D14D772" w14:textId="77777777" w:rsidR="006478FE" w:rsidRPr="00F4548C" w:rsidRDefault="006478FE" w:rsidP="00F4548C">
      <w:pPr>
        <w:rPr>
          <w:rFonts w:cstheme="minorHAnsi"/>
          <w:sz w:val="18"/>
          <w:szCs w:val="18"/>
        </w:rPr>
      </w:pPr>
      <w:r w:rsidRPr="00F4548C">
        <w:rPr>
          <w:rFonts w:cstheme="minorHAnsi"/>
          <w:sz w:val="18"/>
          <w:szCs w:val="18"/>
        </w:rPr>
        <w:tab/>
        <w:t>Jeżeli w SST przewidziano konieczność wykonania odcinka próbnego, to co najmniej na 3 dni przed rozpoczęciem robót Wykonawca powinien wykonać odcinek próbny w celu:</w:t>
      </w:r>
    </w:p>
    <w:p w14:paraId="139A05E9" w14:textId="77777777" w:rsidR="006478FE" w:rsidRPr="00F4548C" w:rsidRDefault="006478FE" w:rsidP="00F4548C">
      <w:pPr>
        <w:rPr>
          <w:rFonts w:cstheme="minorHAnsi"/>
          <w:sz w:val="18"/>
          <w:szCs w:val="18"/>
        </w:rPr>
      </w:pPr>
      <w:r w:rsidRPr="00F4548C">
        <w:rPr>
          <w:rFonts w:cstheme="minorHAnsi"/>
          <w:sz w:val="18"/>
          <w:szCs w:val="18"/>
        </w:rPr>
        <w:t>stwierdzenia, czy sprzęt budowlany do rozkładania i zagęszczania jest właściwy,</w:t>
      </w:r>
    </w:p>
    <w:p w14:paraId="16E178CA" w14:textId="77777777" w:rsidR="006478FE" w:rsidRPr="00F4548C" w:rsidRDefault="006478FE" w:rsidP="00F4548C">
      <w:pPr>
        <w:rPr>
          <w:rFonts w:cstheme="minorHAnsi"/>
          <w:sz w:val="18"/>
          <w:szCs w:val="18"/>
        </w:rPr>
      </w:pPr>
      <w:r w:rsidRPr="00F4548C">
        <w:rPr>
          <w:rFonts w:cstheme="minorHAnsi"/>
          <w:sz w:val="18"/>
          <w:szCs w:val="18"/>
        </w:rPr>
        <w:t>określenia grubości warstwy materiału w stanie luźnym koniecznej do uzyskania wymaganej grubości po zagęszczeniu,</w:t>
      </w:r>
    </w:p>
    <w:p w14:paraId="62E39940" w14:textId="77777777" w:rsidR="006478FE" w:rsidRPr="00F4548C" w:rsidRDefault="006478FE" w:rsidP="00F4548C">
      <w:pPr>
        <w:rPr>
          <w:rFonts w:cstheme="minorHAnsi"/>
          <w:sz w:val="18"/>
          <w:szCs w:val="18"/>
        </w:rPr>
      </w:pPr>
      <w:r w:rsidRPr="00F4548C">
        <w:rPr>
          <w:rFonts w:cstheme="minorHAnsi"/>
          <w:sz w:val="18"/>
          <w:szCs w:val="18"/>
        </w:rPr>
        <w:t>ustalenia liczby przejść sprzętu zagęszczającego, potrzebnej do uzyskania wymaganego wskaźnika zagęszczenia.</w:t>
      </w:r>
    </w:p>
    <w:p w14:paraId="507B0B1C" w14:textId="77777777" w:rsidR="006478FE" w:rsidRPr="00F4548C" w:rsidRDefault="006478FE" w:rsidP="00F4548C">
      <w:pPr>
        <w:rPr>
          <w:rFonts w:cstheme="minorHAnsi"/>
          <w:sz w:val="18"/>
          <w:szCs w:val="18"/>
        </w:rPr>
      </w:pPr>
      <w:r w:rsidRPr="00F4548C">
        <w:rPr>
          <w:rFonts w:cstheme="minorHAnsi"/>
          <w:sz w:val="18"/>
          <w:szCs w:val="18"/>
        </w:rPr>
        <w:tab/>
        <w:t>Na odcinku próbnym Wykonawca powinien użyć takich materiałów oraz sprzętu, jakie będą stosowane do wykonywania warstwy odcinającej i odsączającej na budowie.</w:t>
      </w:r>
    </w:p>
    <w:p w14:paraId="1B66095D" w14:textId="77777777" w:rsidR="006478FE" w:rsidRPr="00F4548C" w:rsidRDefault="006478FE" w:rsidP="00F4548C">
      <w:pPr>
        <w:rPr>
          <w:rFonts w:cstheme="minorHAnsi"/>
          <w:sz w:val="18"/>
          <w:szCs w:val="18"/>
        </w:rPr>
      </w:pPr>
      <w:r w:rsidRPr="00F4548C">
        <w:rPr>
          <w:rFonts w:cstheme="minorHAnsi"/>
          <w:sz w:val="18"/>
          <w:szCs w:val="18"/>
        </w:rPr>
        <w:tab/>
        <w:t>Odcinek próbny powinien być zlokalizowany w miejscu wskazanym przez Inżyniera.</w:t>
      </w:r>
    </w:p>
    <w:p w14:paraId="3482069C" w14:textId="77777777" w:rsidR="006478FE" w:rsidRPr="00F4548C" w:rsidRDefault="006478FE" w:rsidP="00F4548C">
      <w:pPr>
        <w:rPr>
          <w:rFonts w:cstheme="minorHAnsi"/>
          <w:sz w:val="18"/>
          <w:szCs w:val="18"/>
        </w:rPr>
      </w:pPr>
      <w:bookmarkStart w:id="568" w:name="_Toc406913895"/>
      <w:bookmarkStart w:id="569" w:name="_Toc406914140"/>
      <w:bookmarkStart w:id="570" w:name="_Toc406914794"/>
      <w:bookmarkStart w:id="571" w:name="_Toc406914897"/>
      <w:bookmarkStart w:id="572" w:name="_Toc406915372"/>
      <w:bookmarkStart w:id="573" w:name="_Toc406984065"/>
      <w:bookmarkStart w:id="574" w:name="_Toc406984212"/>
      <w:bookmarkStart w:id="575" w:name="_Toc406984403"/>
      <w:bookmarkStart w:id="576" w:name="_Toc407069611"/>
      <w:bookmarkStart w:id="577" w:name="_Toc407081576"/>
      <w:bookmarkStart w:id="578" w:name="_Toc407081719"/>
      <w:bookmarkStart w:id="579" w:name="_Toc407083375"/>
      <w:bookmarkStart w:id="580" w:name="_Toc407084209"/>
      <w:bookmarkStart w:id="581" w:name="_Toc407085328"/>
      <w:bookmarkStart w:id="582" w:name="_Toc407085471"/>
      <w:bookmarkStart w:id="583" w:name="_Toc407085614"/>
      <w:bookmarkStart w:id="584" w:name="_Toc407086062"/>
      <w:bookmarkStart w:id="585" w:name="_Toc148955152"/>
      <w:r w:rsidRPr="00F4548C">
        <w:rPr>
          <w:rFonts w:cstheme="minorHAnsi"/>
          <w:sz w:val="18"/>
          <w:szCs w:val="18"/>
        </w:rPr>
        <w:t>5.5. Rozkładanie geowłóknin</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14:paraId="7B444FA2" w14:textId="77777777" w:rsidR="006478FE" w:rsidRPr="00F4548C" w:rsidRDefault="006478FE" w:rsidP="00F4548C">
      <w:pPr>
        <w:rPr>
          <w:rFonts w:cstheme="minorHAnsi"/>
          <w:sz w:val="18"/>
          <w:szCs w:val="18"/>
        </w:rPr>
      </w:pPr>
      <w:r w:rsidRPr="00F4548C">
        <w:rPr>
          <w:rFonts w:cstheme="minorHAnsi"/>
          <w:sz w:val="18"/>
          <w:szCs w:val="18"/>
        </w:rPr>
        <w:tab/>
        <w:t>Warstwę geowłókniny należy rozkładać na wyprofilowanej powierzchni podłoża, pozbawionej ostrych elementów, które mogą spowodować uszkodzenie warstwy (na przykład kamienie, korzenie drzew i krzewów). W czasie rozkładania warstwy z geowłókniny należy spełnić wymagania określone w SST lub producenta dotyczące szerokości na jaką powinny zachodzić na siebie sąsiednie pasma geowłókniny lub zasad ich łączenia oraz ewentualnego przymocowania warstwy do podłoża gruntowego.</w:t>
      </w:r>
    </w:p>
    <w:p w14:paraId="06AFE634" w14:textId="77777777" w:rsidR="006478FE" w:rsidRPr="00F4548C" w:rsidRDefault="006478FE" w:rsidP="00F4548C">
      <w:pPr>
        <w:rPr>
          <w:rFonts w:cstheme="minorHAnsi"/>
          <w:sz w:val="18"/>
          <w:szCs w:val="18"/>
        </w:rPr>
      </w:pPr>
      <w:bookmarkStart w:id="586" w:name="_Toc406913896"/>
      <w:bookmarkStart w:id="587" w:name="_Toc406914141"/>
      <w:bookmarkStart w:id="588" w:name="_Toc406914795"/>
      <w:bookmarkStart w:id="589" w:name="_Toc406914898"/>
      <w:bookmarkStart w:id="590" w:name="_Toc406915373"/>
      <w:bookmarkStart w:id="591" w:name="_Toc406984066"/>
      <w:bookmarkStart w:id="592" w:name="_Toc406984213"/>
      <w:bookmarkStart w:id="593" w:name="_Toc406984404"/>
      <w:bookmarkStart w:id="594" w:name="_Toc407069612"/>
      <w:bookmarkStart w:id="595" w:name="_Toc407081577"/>
      <w:bookmarkStart w:id="596" w:name="_Toc407081720"/>
      <w:bookmarkStart w:id="597" w:name="_Toc407083376"/>
      <w:bookmarkStart w:id="598" w:name="_Toc407084210"/>
      <w:bookmarkStart w:id="599" w:name="_Toc407085329"/>
      <w:bookmarkStart w:id="600" w:name="_Toc407085472"/>
      <w:bookmarkStart w:id="601" w:name="_Toc407085615"/>
      <w:bookmarkStart w:id="602" w:name="_Toc407086063"/>
      <w:bookmarkStart w:id="603" w:name="_Toc148955153"/>
      <w:r w:rsidRPr="00F4548C">
        <w:rPr>
          <w:rFonts w:cstheme="minorHAnsi"/>
          <w:sz w:val="18"/>
          <w:szCs w:val="18"/>
        </w:rPr>
        <w:t>5.6. Zabezpieczenie powierzchni geowłóknin</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p>
    <w:p w14:paraId="251EFF2E" w14:textId="77777777" w:rsidR="006478FE" w:rsidRPr="00F4548C" w:rsidRDefault="006478FE" w:rsidP="00F4548C">
      <w:pPr>
        <w:rPr>
          <w:rFonts w:cstheme="minorHAnsi"/>
          <w:sz w:val="18"/>
          <w:szCs w:val="18"/>
        </w:rPr>
      </w:pPr>
      <w:r w:rsidRPr="00F4548C">
        <w:rPr>
          <w:rFonts w:cstheme="minorHAnsi"/>
          <w:sz w:val="18"/>
          <w:szCs w:val="18"/>
        </w:rPr>
        <w:tab/>
        <w:t>Po powierzchni warstwy odcinającej lub odsączającej, wykonanej z geowłóknin nie może odbywać się ruch jakichkolwiek pojazdów.</w:t>
      </w:r>
    </w:p>
    <w:p w14:paraId="31305A95" w14:textId="77777777" w:rsidR="006478FE" w:rsidRPr="00F4548C" w:rsidRDefault="006478FE" w:rsidP="00F4548C">
      <w:pPr>
        <w:rPr>
          <w:rFonts w:cstheme="minorHAnsi"/>
          <w:sz w:val="18"/>
          <w:szCs w:val="18"/>
        </w:rPr>
      </w:pPr>
      <w:r w:rsidRPr="00F4548C">
        <w:rPr>
          <w:rFonts w:cstheme="minorHAnsi"/>
          <w:sz w:val="18"/>
          <w:szCs w:val="18"/>
        </w:rPr>
        <w:tab/>
        <w:t>Leżącą wyżej warstwę nawierzchni należy wykonywać rozkładając materiał „od czoła”, to znaczy tak, że pojazdy dowożące materiał i wykonujące czynności technologiczne poruszają się po już ułożonym materiale.</w:t>
      </w:r>
    </w:p>
    <w:p w14:paraId="270FDBEC" w14:textId="77777777" w:rsidR="006478FE" w:rsidRPr="00F4548C" w:rsidRDefault="006478FE" w:rsidP="00F4548C">
      <w:pPr>
        <w:rPr>
          <w:rFonts w:cstheme="minorHAnsi"/>
          <w:sz w:val="18"/>
          <w:szCs w:val="18"/>
        </w:rPr>
      </w:pPr>
      <w:bookmarkStart w:id="604" w:name="_Toc406913897"/>
      <w:bookmarkStart w:id="605" w:name="_Toc406914142"/>
      <w:bookmarkStart w:id="606" w:name="_Toc406914796"/>
      <w:bookmarkStart w:id="607" w:name="_Toc406914899"/>
      <w:bookmarkStart w:id="608" w:name="_Toc406915374"/>
      <w:bookmarkStart w:id="609" w:name="_Toc406984067"/>
      <w:bookmarkStart w:id="610" w:name="_Toc406984214"/>
      <w:bookmarkStart w:id="611" w:name="_Toc406984405"/>
      <w:bookmarkStart w:id="612" w:name="_Toc407069613"/>
      <w:bookmarkStart w:id="613" w:name="_Toc407081578"/>
      <w:bookmarkStart w:id="614" w:name="_Toc407081721"/>
      <w:bookmarkStart w:id="615" w:name="_Toc407083377"/>
      <w:bookmarkStart w:id="616" w:name="_Toc407084211"/>
      <w:bookmarkStart w:id="617" w:name="_Toc407085330"/>
      <w:bookmarkStart w:id="618" w:name="_Toc407085473"/>
      <w:bookmarkStart w:id="619" w:name="_Toc407085616"/>
      <w:bookmarkStart w:id="620" w:name="_Toc407086064"/>
      <w:bookmarkStart w:id="621" w:name="_Toc148955154"/>
      <w:r w:rsidRPr="00F4548C">
        <w:rPr>
          <w:rFonts w:cstheme="minorHAnsi"/>
          <w:sz w:val="18"/>
          <w:szCs w:val="18"/>
        </w:rPr>
        <w:t>5.7. Utrzymanie warstwy odsączającej i odcinającej</w:t>
      </w:r>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p>
    <w:p w14:paraId="2674C5C0" w14:textId="77777777" w:rsidR="006478FE" w:rsidRPr="00F4548C" w:rsidRDefault="006478FE" w:rsidP="00F4548C">
      <w:pPr>
        <w:rPr>
          <w:rFonts w:cstheme="minorHAnsi"/>
          <w:sz w:val="18"/>
          <w:szCs w:val="18"/>
        </w:rPr>
      </w:pPr>
      <w:r w:rsidRPr="00F4548C">
        <w:rPr>
          <w:rFonts w:cstheme="minorHAnsi"/>
          <w:sz w:val="18"/>
          <w:szCs w:val="18"/>
        </w:rPr>
        <w:tab/>
        <w:t>Warstwa odsączająca i odcinająca po wykonaniu, a przed ułożeniem następnej warstwy powinny być utrzymywane w dobrym stanie.</w:t>
      </w:r>
    </w:p>
    <w:p w14:paraId="68D3287F" w14:textId="77777777" w:rsidR="006478FE" w:rsidRPr="00F4548C" w:rsidRDefault="006478FE" w:rsidP="00F4548C">
      <w:pPr>
        <w:rPr>
          <w:rFonts w:cstheme="minorHAnsi"/>
          <w:sz w:val="18"/>
          <w:szCs w:val="18"/>
        </w:rPr>
      </w:pPr>
      <w:r w:rsidRPr="00F4548C">
        <w:rPr>
          <w:rFonts w:cstheme="minorHAnsi"/>
          <w:sz w:val="18"/>
          <w:szCs w:val="18"/>
        </w:rPr>
        <w:tab/>
        <w:t>Nie dopuszcza się ruchu budowlanego po wykonanej warstwie odcinającej lub odsączającej z geowłóknin.</w:t>
      </w:r>
    </w:p>
    <w:p w14:paraId="07C57080" w14:textId="77777777" w:rsidR="006478FE" w:rsidRPr="00F4548C" w:rsidRDefault="006478FE" w:rsidP="00F4548C">
      <w:pPr>
        <w:rPr>
          <w:rFonts w:cstheme="minorHAnsi"/>
          <w:sz w:val="18"/>
          <w:szCs w:val="18"/>
        </w:rPr>
      </w:pPr>
      <w:r w:rsidRPr="00F4548C">
        <w:rPr>
          <w:rFonts w:cstheme="minorHAnsi"/>
          <w:sz w:val="18"/>
          <w:szCs w:val="18"/>
        </w:rPr>
        <w:tab/>
        <w:t>W przypadku warstwy z kruszywa dopuszcza się ruch pojazdów koniecznych dla wykonania wyżej leżącej warstwy nawierzchni.</w:t>
      </w:r>
    </w:p>
    <w:p w14:paraId="3C79823E" w14:textId="77777777" w:rsidR="006478FE" w:rsidRPr="00F4548C" w:rsidRDefault="006478FE" w:rsidP="00F4548C">
      <w:pPr>
        <w:rPr>
          <w:rFonts w:cstheme="minorHAnsi"/>
          <w:sz w:val="18"/>
          <w:szCs w:val="18"/>
        </w:rPr>
      </w:pPr>
      <w:r w:rsidRPr="00F4548C">
        <w:rPr>
          <w:rFonts w:cstheme="minorHAnsi"/>
          <w:sz w:val="18"/>
          <w:szCs w:val="18"/>
        </w:rPr>
        <w:tab/>
        <w:t>Koszt napraw wynikłych z niewłaściwego utrzymania warstwy obciąża Wykonawcę robót.</w:t>
      </w:r>
    </w:p>
    <w:p w14:paraId="1C8650A7" w14:textId="77777777" w:rsidR="006478FE" w:rsidRPr="00F4548C" w:rsidRDefault="006478FE" w:rsidP="00F4548C">
      <w:pPr>
        <w:rPr>
          <w:rFonts w:cstheme="minorHAnsi"/>
          <w:sz w:val="18"/>
          <w:szCs w:val="18"/>
        </w:rPr>
      </w:pPr>
      <w:bookmarkStart w:id="622" w:name="_Toc406913898"/>
      <w:bookmarkStart w:id="623" w:name="_Toc406914143"/>
      <w:bookmarkStart w:id="624" w:name="_Toc406914797"/>
      <w:bookmarkStart w:id="625" w:name="_Toc406914900"/>
      <w:bookmarkStart w:id="626" w:name="_Toc406915375"/>
      <w:bookmarkStart w:id="627" w:name="_Toc406984068"/>
      <w:bookmarkStart w:id="628" w:name="_Toc406984215"/>
      <w:bookmarkStart w:id="629" w:name="_Toc406984406"/>
      <w:bookmarkStart w:id="630" w:name="_Toc407069614"/>
      <w:bookmarkStart w:id="631" w:name="_Toc407081579"/>
      <w:bookmarkStart w:id="632" w:name="_Toc407081722"/>
      <w:bookmarkStart w:id="633" w:name="_Toc407083378"/>
      <w:bookmarkStart w:id="634" w:name="_Toc407084212"/>
      <w:bookmarkStart w:id="635" w:name="_Toc407085331"/>
      <w:bookmarkStart w:id="636" w:name="_Toc407085474"/>
      <w:bookmarkStart w:id="637" w:name="_Toc407085617"/>
      <w:bookmarkStart w:id="638" w:name="_Toc407086065"/>
      <w:bookmarkStart w:id="639" w:name="_Toc148955155"/>
      <w:r w:rsidRPr="00F4548C">
        <w:rPr>
          <w:rFonts w:cstheme="minorHAnsi"/>
          <w:sz w:val="18"/>
          <w:szCs w:val="18"/>
        </w:rPr>
        <w:t>6. kontrola jakości robót</w:t>
      </w:r>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p>
    <w:p w14:paraId="67D0DF1F" w14:textId="77777777" w:rsidR="006478FE" w:rsidRPr="00F4548C" w:rsidRDefault="006478FE" w:rsidP="00F4548C">
      <w:pPr>
        <w:rPr>
          <w:rFonts w:cstheme="minorHAnsi"/>
          <w:sz w:val="18"/>
          <w:szCs w:val="18"/>
        </w:rPr>
      </w:pPr>
      <w:bookmarkStart w:id="640" w:name="_Toc406913899"/>
      <w:bookmarkStart w:id="641" w:name="_Toc406914144"/>
      <w:bookmarkStart w:id="642" w:name="_Toc406914798"/>
      <w:bookmarkStart w:id="643" w:name="_Toc406914901"/>
      <w:bookmarkStart w:id="644" w:name="_Toc406915376"/>
      <w:bookmarkStart w:id="645" w:name="_Toc406984069"/>
      <w:bookmarkStart w:id="646" w:name="_Toc406984216"/>
      <w:bookmarkStart w:id="647" w:name="_Toc406984407"/>
      <w:bookmarkStart w:id="648" w:name="_Toc407069615"/>
      <w:bookmarkStart w:id="649" w:name="_Toc407081580"/>
      <w:bookmarkStart w:id="650" w:name="_Toc407081723"/>
      <w:bookmarkStart w:id="651" w:name="_Toc407083379"/>
      <w:bookmarkStart w:id="652" w:name="_Toc407084213"/>
      <w:bookmarkStart w:id="653" w:name="_Toc407085332"/>
      <w:bookmarkStart w:id="654" w:name="_Toc407085475"/>
      <w:bookmarkStart w:id="655" w:name="_Toc407085618"/>
      <w:bookmarkStart w:id="656" w:name="_Toc407086066"/>
      <w:bookmarkStart w:id="657" w:name="_Toc148955156"/>
      <w:r w:rsidRPr="00F4548C">
        <w:rPr>
          <w:rFonts w:cstheme="minorHAnsi"/>
          <w:sz w:val="18"/>
          <w:szCs w:val="18"/>
        </w:rPr>
        <w:t>6.1. Ogólne zasady kontroli jakości robót</w:t>
      </w:r>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p>
    <w:p w14:paraId="530C9AE7" w14:textId="77777777" w:rsidR="006478FE" w:rsidRPr="00F4548C" w:rsidRDefault="006478FE" w:rsidP="00F4548C">
      <w:pPr>
        <w:rPr>
          <w:rFonts w:cstheme="minorHAnsi"/>
          <w:sz w:val="18"/>
          <w:szCs w:val="18"/>
        </w:rPr>
      </w:pPr>
      <w:r w:rsidRPr="00F4548C">
        <w:rPr>
          <w:rFonts w:cstheme="minorHAnsi"/>
          <w:sz w:val="18"/>
          <w:szCs w:val="18"/>
        </w:rPr>
        <w:tab/>
        <w:t>Ogólne zasady kontroli jakości robót podano w OST D-M-00.00.00 „Wymagania ogólne” pkt 6.</w:t>
      </w:r>
    </w:p>
    <w:p w14:paraId="259F6650" w14:textId="77777777" w:rsidR="006478FE" w:rsidRPr="00F4548C" w:rsidRDefault="006478FE" w:rsidP="00F4548C">
      <w:pPr>
        <w:rPr>
          <w:rFonts w:cstheme="minorHAnsi"/>
          <w:sz w:val="18"/>
          <w:szCs w:val="18"/>
        </w:rPr>
      </w:pPr>
      <w:bookmarkStart w:id="658" w:name="_Toc406913900"/>
      <w:bookmarkStart w:id="659" w:name="_Toc406914145"/>
      <w:bookmarkStart w:id="660" w:name="_Toc406914799"/>
      <w:bookmarkStart w:id="661" w:name="_Toc406914902"/>
      <w:bookmarkStart w:id="662" w:name="_Toc406915377"/>
      <w:bookmarkStart w:id="663" w:name="_Toc406984070"/>
      <w:bookmarkStart w:id="664" w:name="_Toc406984217"/>
      <w:bookmarkStart w:id="665" w:name="_Toc406984408"/>
      <w:bookmarkStart w:id="666" w:name="_Toc407069616"/>
      <w:bookmarkStart w:id="667" w:name="_Toc407081581"/>
      <w:bookmarkStart w:id="668" w:name="_Toc407081724"/>
      <w:bookmarkStart w:id="669" w:name="_Toc407083380"/>
      <w:bookmarkStart w:id="670" w:name="_Toc407084214"/>
      <w:bookmarkStart w:id="671" w:name="_Toc407085333"/>
      <w:bookmarkStart w:id="672" w:name="_Toc407085476"/>
      <w:bookmarkStart w:id="673" w:name="_Toc407085619"/>
      <w:bookmarkStart w:id="674" w:name="_Toc407086067"/>
      <w:bookmarkStart w:id="675" w:name="_Toc148955157"/>
      <w:r w:rsidRPr="00F4548C">
        <w:rPr>
          <w:rFonts w:cstheme="minorHAnsi"/>
          <w:sz w:val="18"/>
          <w:szCs w:val="18"/>
        </w:rPr>
        <w:t>6.2. Badania przed przystąpieniem do robót</w:t>
      </w:r>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p>
    <w:p w14:paraId="6F24CF18" w14:textId="77777777" w:rsidR="006478FE" w:rsidRPr="00F4548C" w:rsidRDefault="006478FE" w:rsidP="00F4548C">
      <w:pPr>
        <w:rPr>
          <w:rFonts w:cstheme="minorHAnsi"/>
          <w:sz w:val="18"/>
          <w:szCs w:val="18"/>
        </w:rPr>
      </w:pPr>
      <w:r w:rsidRPr="00F4548C">
        <w:rPr>
          <w:rFonts w:cstheme="minorHAnsi"/>
          <w:sz w:val="18"/>
          <w:szCs w:val="18"/>
        </w:rPr>
        <w:tab/>
        <w:t>Przed przystąpieniem do robót Wykonawca powinien wykonać badania kruszyw przeznaczonych do wykonania robót i przedstawić wyniki tych badań Inżynierowi. Badania te powinny obejmować wszystkie właściwości kruszywa określone w p. 2.3.</w:t>
      </w:r>
    </w:p>
    <w:p w14:paraId="7229C939" w14:textId="77777777" w:rsidR="006478FE" w:rsidRPr="00F4548C" w:rsidRDefault="006478FE" w:rsidP="00F4548C">
      <w:pPr>
        <w:rPr>
          <w:rFonts w:cstheme="minorHAnsi"/>
          <w:sz w:val="18"/>
          <w:szCs w:val="18"/>
        </w:rPr>
      </w:pPr>
      <w:r w:rsidRPr="00F4548C">
        <w:rPr>
          <w:rFonts w:cstheme="minorHAnsi"/>
          <w:sz w:val="18"/>
          <w:szCs w:val="18"/>
        </w:rPr>
        <w:tab/>
        <w:t>Geowłókniny przeznaczone do wykonania warstwy odcinającej i odsączającej powinny posiadać aprobatę techniczną, zgodnie z pkt 2.4.</w:t>
      </w:r>
    </w:p>
    <w:p w14:paraId="48197323" w14:textId="77777777" w:rsidR="006478FE" w:rsidRPr="00F4548C" w:rsidRDefault="006478FE" w:rsidP="00F4548C">
      <w:pPr>
        <w:rPr>
          <w:rFonts w:cstheme="minorHAnsi"/>
          <w:sz w:val="18"/>
          <w:szCs w:val="18"/>
        </w:rPr>
      </w:pPr>
      <w:bookmarkStart w:id="676" w:name="_Toc406913901"/>
      <w:bookmarkStart w:id="677" w:name="_Toc406914146"/>
      <w:bookmarkStart w:id="678" w:name="_Toc406914800"/>
      <w:bookmarkStart w:id="679" w:name="_Toc406914903"/>
      <w:bookmarkStart w:id="680" w:name="_Toc406915378"/>
      <w:bookmarkStart w:id="681" w:name="_Toc406984071"/>
      <w:bookmarkStart w:id="682" w:name="_Toc406984218"/>
      <w:bookmarkStart w:id="683" w:name="_Toc406984409"/>
      <w:bookmarkStart w:id="684" w:name="_Toc407069617"/>
      <w:bookmarkStart w:id="685" w:name="_Toc407081582"/>
      <w:bookmarkStart w:id="686" w:name="_Toc407081725"/>
      <w:bookmarkStart w:id="687" w:name="_Toc407083381"/>
      <w:bookmarkStart w:id="688" w:name="_Toc407084215"/>
      <w:bookmarkStart w:id="689" w:name="_Toc407085334"/>
      <w:bookmarkStart w:id="690" w:name="_Toc407085477"/>
      <w:bookmarkStart w:id="691" w:name="_Toc407085620"/>
      <w:bookmarkStart w:id="692" w:name="_Toc407086068"/>
      <w:bookmarkStart w:id="693" w:name="_Toc148955158"/>
      <w:r w:rsidRPr="00F4548C">
        <w:rPr>
          <w:rFonts w:cstheme="minorHAnsi"/>
          <w:sz w:val="18"/>
          <w:szCs w:val="18"/>
        </w:rPr>
        <w:t>6.3. Badania w czasie robót</w:t>
      </w:r>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14:paraId="1362E10E" w14:textId="77777777" w:rsidR="006478FE" w:rsidRPr="00F4548C" w:rsidRDefault="006478FE" w:rsidP="00F4548C">
      <w:pPr>
        <w:rPr>
          <w:rFonts w:cstheme="minorHAnsi"/>
          <w:sz w:val="18"/>
          <w:szCs w:val="18"/>
        </w:rPr>
      </w:pPr>
      <w:r w:rsidRPr="00F4548C">
        <w:rPr>
          <w:rFonts w:cstheme="minorHAnsi"/>
          <w:b/>
          <w:sz w:val="18"/>
          <w:szCs w:val="18"/>
        </w:rPr>
        <w:t xml:space="preserve">6.3.1. </w:t>
      </w:r>
      <w:r w:rsidRPr="00F4548C">
        <w:rPr>
          <w:rFonts w:cstheme="minorHAnsi"/>
          <w:sz w:val="18"/>
          <w:szCs w:val="18"/>
        </w:rPr>
        <w:t>Częstotliwość oraz zakres badań i pomiarów</w:t>
      </w:r>
    </w:p>
    <w:p w14:paraId="536099AC" w14:textId="77777777" w:rsidR="006478FE" w:rsidRPr="00F4548C" w:rsidRDefault="006478FE" w:rsidP="00F4548C">
      <w:pPr>
        <w:rPr>
          <w:rFonts w:cstheme="minorHAnsi"/>
          <w:sz w:val="18"/>
          <w:szCs w:val="18"/>
        </w:rPr>
      </w:pPr>
      <w:r w:rsidRPr="00F4548C">
        <w:rPr>
          <w:rFonts w:cstheme="minorHAnsi"/>
          <w:sz w:val="18"/>
          <w:szCs w:val="18"/>
        </w:rPr>
        <w:tab/>
        <w:t>Częstotliwość oraz zakres badań i pomiarów dotyczących cech geometrycznych i zagęszczenia warstwy odsączającej i odcinającej podaje tablica 1.</w:t>
      </w:r>
    </w:p>
    <w:p w14:paraId="3BF42F2E" w14:textId="77777777" w:rsidR="006478FE" w:rsidRPr="00F4548C" w:rsidRDefault="006478FE" w:rsidP="00F4548C">
      <w:pPr>
        <w:rPr>
          <w:rFonts w:cstheme="minorHAnsi"/>
          <w:sz w:val="18"/>
          <w:szCs w:val="18"/>
        </w:rPr>
      </w:pPr>
      <w:r w:rsidRPr="00F4548C">
        <w:rPr>
          <w:rFonts w:cstheme="minorHAnsi"/>
          <w:sz w:val="18"/>
          <w:szCs w:val="18"/>
        </w:rPr>
        <w:t>Tablica 1. Częstotliwość oraz zakres badań i pomiarów warstwy odsączającej i odcinającej</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223"/>
        <w:gridCol w:w="4791"/>
      </w:tblGrid>
      <w:tr w:rsidR="006478FE" w:rsidRPr="00F4548C" w14:paraId="50834034" w14:textId="77777777" w:rsidTr="00F87D2A">
        <w:tc>
          <w:tcPr>
            <w:tcW w:w="496" w:type="dxa"/>
            <w:tcBorders>
              <w:bottom w:val="double" w:sz="6" w:space="0" w:color="auto"/>
            </w:tcBorders>
          </w:tcPr>
          <w:p w14:paraId="21C2CD6E" w14:textId="77777777" w:rsidR="006478FE" w:rsidRPr="00F4548C" w:rsidRDefault="006478FE" w:rsidP="00F4548C">
            <w:pPr>
              <w:rPr>
                <w:rFonts w:cstheme="minorHAnsi"/>
                <w:sz w:val="18"/>
                <w:szCs w:val="18"/>
              </w:rPr>
            </w:pPr>
            <w:r w:rsidRPr="00F4548C">
              <w:rPr>
                <w:rFonts w:cstheme="minorHAnsi"/>
                <w:sz w:val="18"/>
                <w:szCs w:val="18"/>
              </w:rPr>
              <w:t>Lp.</w:t>
            </w:r>
          </w:p>
        </w:tc>
        <w:tc>
          <w:tcPr>
            <w:tcW w:w="2223" w:type="dxa"/>
            <w:tcBorders>
              <w:bottom w:val="double" w:sz="6" w:space="0" w:color="auto"/>
            </w:tcBorders>
          </w:tcPr>
          <w:p w14:paraId="494FC702" w14:textId="77777777" w:rsidR="006478FE" w:rsidRPr="00F4548C" w:rsidRDefault="006478FE" w:rsidP="00F4548C">
            <w:pPr>
              <w:rPr>
                <w:rFonts w:cstheme="minorHAnsi"/>
                <w:sz w:val="18"/>
                <w:szCs w:val="18"/>
              </w:rPr>
            </w:pPr>
            <w:r w:rsidRPr="00F4548C">
              <w:rPr>
                <w:rFonts w:cstheme="minorHAnsi"/>
                <w:sz w:val="18"/>
                <w:szCs w:val="18"/>
              </w:rPr>
              <w:t>Wyszczególnienie badań i pomiarów</w:t>
            </w:r>
          </w:p>
        </w:tc>
        <w:tc>
          <w:tcPr>
            <w:tcW w:w="4791" w:type="dxa"/>
            <w:tcBorders>
              <w:bottom w:val="double" w:sz="6" w:space="0" w:color="auto"/>
            </w:tcBorders>
          </w:tcPr>
          <w:p w14:paraId="14926D99" w14:textId="77777777" w:rsidR="006478FE" w:rsidRPr="00F4548C" w:rsidRDefault="006478FE" w:rsidP="00F4548C">
            <w:pPr>
              <w:rPr>
                <w:rFonts w:cstheme="minorHAnsi"/>
                <w:sz w:val="18"/>
                <w:szCs w:val="18"/>
              </w:rPr>
            </w:pPr>
            <w:r w:rsidRPr="00F4548C">
              <w:rPr>
                <w:rFonts w:cstheme="minorHAnsi"/>
                <w:sz w:val="18"/>
                <w:szCs w:val="18"/>
              </w:rPr>
              <w:t>Minimalna częstotliwość badań            i pomiarów</w:t>
            </w:r>
          </w:p>
        </w:tc>
      </w:tr>
      <w:tr w:rsidR="006478FE" w:rsidRPr="00F4548C" w14:paraId="78B7BA33" w14:textId="77777777" w:rsidTr="00F87D2A">
        <w:tc>
          <w:tcPr>
            <w:tcW w:w="496" w:type="dxa"/>
            <w:tcBorders>
              <w:top w:val="nil"/>
            </w:tcBorders>
          </w:tcPr>
          <w:p w14:paraId="5642D884" w14:textId="77777777" w:rsidR="006478FE" w:rsidRPr="00F4548C" w:rsidRDefault="006478FE" w:rsidP="00F4548C">
            <w:pPr>
              <w:rPr>
                <w:rFonts w:cstheme="minorHAnsi"/>
                <w:sz w:val="18"/>
                <w:szCs w:val="18"/>
              </w:rPr>
            </w:pPr>
            <w:r w:rsidRPr="00F4548C">
              <w:rPr>
                <w:rFonts w:cstheme="minorHAnsi"/>
                <w:sz w:val="18"/>
                <w:szCs w:val="18"/>
              </w:rPr>
              <w:t>1</w:t>
            </w:r>
          </w:p>
        </w:tc>
        <w:tc>
          <w:tcPr>
            <w:tcW w:w="2223" w:type="dxa"/>
            <w:tcBorders>
              <w:top w:val="nil"/>
            </w:tcBorders>
          </w:tcPr>
          <w:p w14:paraId="5D7920AF" w14:textId="77777777" w:rsidR="006478FE" w:rsidRPr="00F4548C" w:rsidRDefault="006478FE" w:rsidP="00F4548C">
            <w:pPr>
              <w:rPr>
                <w:rFonts w:cstheme="minorHAnsi"/>
                <w:sz w:val="18"/>
                <w:szCs w:val="18"/>
              </w:rPr>
            </w:pPr>
            <w:r w:rsidRPr="00F4548C">
              <w:rPr>
                <w:rFonts w:cstheme="minorHAnsi"/>
                <w:sz w:val="18"/>
                <w:szCs w:val="18"/>
              </w:rPr>
              <w:t>Szerokość warstwy</w:t>
            </w:r>
          </w:p>
        </w:tc>
        <w:tc>
          <w:tcPr>
            <w:tcW w:w="4791" w:type="dxa"/>
            <w:tcBorders>
              <w:top w:val="nil"/>
            </w:tcBorders>
          </w:tcPr>
          <w:p w14:paraId="0AE7C686" w14:textId="77777777" w:rsidR="006478FE" w:rsidRPr="00F4548C" w:rsidRDefault="006478FE" w:rsidP="00F4548C">
            <w:pPr>
              <w:rPr>
                <w:rFonts w:cstheme="minorHAnsi"/>
                <w:sz w:val="18"/>
                <w:szCs w:val="18"/>
              </w:rPr>
            </w:pPr>
            <w:r w:rsidRPr="00F4548C">
              <w:rPr>
                <w:rFonts w:cstheme="minorHAnsi"/>
                <w:sz w:val="18"/>
                <w:szCs w:val="18"/>
              </w:rPr>
              <w:t>10 razy na 1 km</w:t>
            </w:r>
          </w:p>
        </w:tc>
      </w:tr>
      <w:tr w:rsidR="006478FE" w:rsidRPr="00F4548C" w14:paraId="17878B48" w14:textId="77777777" w:rsidTr="00F87D2A">
        <w:tc>
          <w:tcPr>
            <w:tcW w:w="496" w:type="dxa"/>
          </w:tcPr>
          <w:p w14:paraId="3B6F2738" w14:textId="77777777" w:rsidR="006478FE" w:rsidRPr="00F4548C" w:rsidRDefault="006478FE" w:rsidP="00F4548C">
            <w:pPr>
              <w:rPr>
                <w:rFonts w:cstheme="minorHAnsi"/>
                <w:sz w:val="18"/>
                <w:szCs w:val="18"/>
              </w:rPr>
            </w:pPr>
            <w:r w:rsidRPr="00F4548C">
              <w:rPr>
                <w:rFonts w:cstheme="minorHAnsi"/>
                <w:sz w:val="18"/>
                <w:szCs w:val="18"/>
              </w:rPr>
              <w:t>2</w:t>
            </w:r>
          </w:p>
        </w:tc>
        <w:tc>
          <w:tcPr>
            <w:tcW w:w="2223" w:type="dxa"/>
          </w:tcPr>
          <w:p w14:paraId="32407061" w14:textId="77777777" w:rsidR="006478FE" w:rsidRPr="00F4548C" w:rsidRDefault="006478FE" w:rsidP="00F4548C">
            <w:pPr>
              <w:rPr>
                <w:rFonts w:cstheme="minorHAnsi"/>
                <w:sz w:val="18"/>
                <w:szCs w:val="18"/>
              </w:rPr>
            </w:pPr>
            <w:r w:rsidRPr="00F4548C">
              <w:rPr>
                <w:rFonts w:cstheme="minorHAnsi"/>
                <w:sz w:val="18"/>
                <w:szCs w:val="18"/>
              </w:rPr>
              <w:t>Równość podłużna</w:t>
            </w:r>
          </w:p>
        </w:tc>
        <w:tc>
          <w:tcPr>
            <w:tcW w:w="4791" w:type="dxa"/>
          </w:tcPr>
          <w:p w14:paraId="6D23F554" w14:textId="77777777" w:rsidR="006478FE" w:rsidRPr="00F4548C" w:rsidRDefault="006478FE" w:rsidP="00F4548C">
            <w:pPr>
              <w:rPr>
                <w:rFonts w:cstheme="minorHAnsi"/>
                <w:sz w:val="18"/>
                <w:szCs w:val="18"/>
              </w:rPr>
            </w:pPr>
            <w:r w:rsidRPr="00F4548C">
              <w:rPr>
                <w:rFonts w:cstheme="minorHAnsi"/>
                <w:sz w:val="18"/>
                <w:szCs w:val="18"/>
              </w:rPr>
              <w:t>co 20 m na każdym pasie ruchu</w:t>
            </w:r>
          </w:p>
        </w:tc>
      </w:tr>
      <w:tr w:rsidR="006478FE" w:rsidRPr="00F4548C" w14:paraId="2E12DCDE" w14:textId="77777777" w:rsidTr="00F87D2A">
        <w:tc>
          <w:tcPr>
            <w:tcW w:w="496" w:type="dxa"/>
          </w:tcPr>
          <w:p w14:paraId="45F7150F" w14:textId="77777777" w:rsidR="006478FE" w:rsidRPr="00F4548C" w:rsidRDefault="006478FE" w:rsidP="00F4548C">
            <w:pPr>
              <w:rPr>
                <w:rFonts w:cstheme="minorHAnsi"/>
                <w:sz w:val="18"/>
                <w:szCs w:val="18"/>
              </w:rPr>
            </w:pPr>
            <w:r w:rsidRPr="00F4548C">
              <w:rPr>
                <w:rFonts w:cstheme="minorHAnsi"/>
                <w:sz w:val="18"/>
                <w:szCs w:val="18"/>
              </w:rPr>
              <w:t>3</w:t>
            </w:r>
          </w:p>
        </w:tc>
        <w:tc>
          <w:tcPr>
            <w:tcW w:w="2223" w:type="dxa"/>
          </w:tcPr>
          <w:p w14:paraId="32EFBA5D" w14:textId="77777777" w:rsidR="006478FE" w:rsidRPr="00F4548C" w:rsidRDefault="006478FE" w:rsidP="00F4548C">
            <w:pPr>
              <w:rPr>
                <w:rFonts w:cstheme="minorHAnsi"/>
                <w:sz w:val="18"/>
                <w:szCs w:val="18"/>
              </w:rPr>
            </w:pPr>
            <w:r w:rsidRPr="00F4548C">
              <w:rPr>
                <w:rFonts w:cstheme="minorHAnsi"/>
                <w:sz w:val="18"/>
                <w:szCs w:val="18"/>
              </w:rPr>
              <w:t>Równość poprzeczna</w:t>
            </w:r>
          </w:p>
        </w:tc>
        <w:tc>
          <w:tcPr>
            <w:tcW w:w="4791" w:type="dxa"/>
          </w:tcPr>
          <w:p w14:paraId="31CD5A6D" w14:textId="77777777" w:rsidR="006478FE" w:rsidRPr="00F4548C" w:rsidRDefault="006478FE" w:rsidP="00F4548C">
            <w:pPr>
              <w:rPr>
                <w:rFonts w:cstheme="minorHAnsi"/>
                <w:sz w:val="18"/>
                <w:szCs w:val="18"/>
              </w:rPr>
            </w:pPr>
            <w:r w:rsidRPr="00F4548C">
              <w:rPr>
                <w:rFonts w:cstheme="minorHAnsi"/>
                <w:sz w:val="18"/>
                <w:szCs w:val="18"/>
              </w:rPr>
              <w:t>10 razy na 1 km</w:t>
            </w:r>
          </w:p>
        </w:tc>
      </w:tr>
      <w:tr w:rsidR="006478FE" w:rsidRPr="00F4548C" w14:paraId="281F19A1" w14:textId="77777777" w:rsidTr="00F87D2A">
        <w:tc>
          <w:tcPr>
            <w:tcW w:w="496" w:type="dxa"/>
          </w:tcPr>
          <w:p w14:paraId="24AFFF40" w14:textId="77777777" w:rsidR="006478FE" w:rsidRPr="00F4548C" w:rsidRDefault="006478FE" w:rsidP="00F4548C">
            <w:pPr>
              <w:rPr>
                <w:rFonts w:cstheme="minorHAnsi"/>
                <w:sz w:val="18"/>
                <w:szCs w:val="18"/>
              </w:rPr>
            </w:pPr>
            <w:r w:rsidRPr="00F4548C">
              <w:rPr>
                <w:rFonts w:cstheme="minorHAnsi"/>
                <w:sz w:val="18"/>
                <w:szCs w:val="18"/>
              </w:rPr>
              <w:t>4</w:t>
            </w:r>
          </w:p>
        </w:tc>
        <w:tc>
          <w:tcPr>
            <w:tcW w:w="2223" w:type="dxa"/>
          </w:tcPr>
          <w:p w14:paraId="0EE0027C" w14:textId="77777777" w:rsidR="006478FE" w:rsidRPr="00F4548C" w:rsidRDefault="006478FE" w:rsidP="00F4548C">
            <w:pPr>
              <w:rPr>
                <w:rFonts w:cstheme="minorHAnsi"/>
                <w:sz w:val="18"/>
                <w:szCs w:val="18"/>
              </w:rPr>
            </w:pPr>
            <w:r w:rsidRPr="00F4548C">
              <w:rPr>
                <w:rFonts w:cstheme="minorHAnsi"/>
                <w:sz w:val="18"/>
                <w:szCs w:val="18"/>
              </w:rPr>
              <w:t xml:space="preserve">Spadki poprzeczne </w:t>
            </w:r>
            <w:r w:rsidRPr="00F4548C">
              <w:rPr>
                <w:rFonts w:cstheme="minorHAnsi"/>
                <w:sz w:val="18"/>
                <w:szCs w:val="18"/>
                <w:vertAlign w:val="superscript"/>
              </w:rPr>
              <w:t>*)</w:t>
            </w:r>
          </w:p>
        </w:tc>
        <w:tc>
          <w:tcPr>
            <w:tcW w:w="4791" w:type="dxa"/>
          </w:tcPr>
          <w:p w14:paraId="42CC066B" w14:textId="77777777" w:rsidR="006478FE" w:rsidRPr="00F4548C" w:rsidRDefault="006478FE" w:rsidP="00F4548C">
            <w:pPr>
              <w:rPr>
                <w:rFonts w:cstheme="minorHAnsi"/>
                <w:sz w:val="18"/>
                <w:szCs w:val="18"/>
              </w:rPr>
            </w:pPr>
            <w:r w:rsidRPr="00F4548C">
              <w:rPr>
                <w:rFonts w:cstheme="minorHAnsi"/>
                <w:sz w:val="18"/>
                <w:szCs w:val="18"/>
              </w:rPr>
              <w:t>10 razy na 1 km</w:t>
            </w:r>
          </w:p>
        </w:tc>
      </w:tr>
      <w:tr w:rsidR="006478FE" w:rsidRPr="00F4548C" w14:paraId="77EE4A31" w14:textId="77777777" w:rsidTr="00F87D2A">
        <w:tc>
          <w:tcPr>
            <w:tcW w:w="496" w:type="dxa"/>
          </w:tcPr>
          <w:p w14:paraId="4C26F866" w14:textId="77777777" w:rsidR="006478FE" w:rsidRPr="00F4548C" w:rsidRDefault="006478FE" w:rsidP="00F4548C">
            <w:pPr>
              <w:rPr>
                <w:rFonts w:cstheme="minorHAnsi"/>
                <w:sz w:val="18"/>
                <w:szCs w:val="18"/>
              </w:rPr>
            </w:pPr>
            <w:r w:rsidRPr="00F4548C">
              <w:rPr>
                <w:rFonts w:cstheme="minorHAnsi"/>
                <w:sz w:val="18"/>
                <w:szCs w:val="18"/>
              </w:rPr>
              <w:t>5</w:t>
            </w:r>
          </w:p>
        </w:tc>
        <w:tc>
          <w:tcPr>
            <w:tcW w:w="2223" w:type="dxa"/>
          </w:tcPr>
          <w:p w14:paraId="0E1442C4" w14:textId="77777777" w:rsidR="006478FE" w:rsidRPr="00F4548C" w:rsidRDefault="006478FE" w:rsidP="00F4548C">
            <w:pPr>
              <w:rPr>
                <w:rFonts w:cstheme="minorHAnsi"/>
                <w:sz w:val="18"/>
                <w:szCs w:val="18"/>
              </w:rPr>
            </w:pPr>
            <w:r w:rsidRPr="00F4548C">
              <w:rPr>
                <w:rFonts w:cstheme="minorHAnsi"/>
                <w:sz w:val="18"/>
                <w:szCs w:val="18"/>
              </w:rPr>
              <w:t>Rzędne wysokościowe</w:t>
            </w:r>
          </w:p>
        </w:tc>
        <w:tc>
          <w:tcPr>
            <w:tcW w:w="4791" w:type="dxa"/>
          </w:tcPr>
          <w:p w14:paraId="3A520749" w14:textId="77777777" w:rsidR="006478FE" w:rsidRPr="00F4548C" w:rsidRDefault="006478FE" w:rsidP="00F4548C">
            <w:pPr>
              <w:rPr>
                <w:rFonts w:cstheme="minorHAnsi"/>
                <w:sz w:val="18"/>
                <w:szCs w:val="18"/>
              </w:rPr>
            </w:pPr>
            <w:r w:rsidRPr="00F4548C">
              <w:rPr>
                <w:rFonts w:cstheme="minorHAnsi"/>
                <w:sz w:val="18"/>
                <w:szCs w:val="18"/>
              </w:rPr>
              <w:t>co 25 m w osi jezdni i na jej krawędziach dla autostrad i dróg ekspresowych, co 100 m dla pozostałych dróg</w:t>
            </w:r>
          </w:p>
        </w:tc>
      </w:tr>
      <w:tr w:rsidR="006478FE" w:rsidRPr="00F4548C" w14:paraId="7A6912B7" w14:textId="77777777" w:rsidTr="00F87D2A">
        <w:tc>
          <w:tcPr>
            <w:tcW w:w="496" w:type="dxa"/>
          </w:tcPr>
          <w:p w14:paraId="0BA12F5E" w14:textId="77777777" w:rsidR="006478FE" w:rsidRPr="00F4548C" w:rsidRDefault="006478FE" w:rsidP="00F4548C">
            <w:pPr>
              <w:rPr>
                <w:rFonts w:cstheme="minorHAnsi"/>
                <w:sz w:val="18"/>
                <w:szCs w:val="18"/>
              </w:rPr>
            </w:pPr>
            <w:r w:rsidRPr="00F4548C">
              <w:rPr>
                <w:rFonts w:cstheme="minorHAnsi"/>
                <w:sz w:val="18"/>
                <w:szCs w:val="18"/>
              </w:rPr>
              <w:t>6</w:t>
            </w:r>
          </w:p>
        </w:tc>
        <w:tc>
          <w:tcPr>
            <w:tcW w:w="2223" w:type="dxa"/>
          </w:tcPr>
          <w:p w14:paraId="41A2DC79" w14:textId="77777777" w:rsidR="006478FE" w:rsidRPr="00F4548C" w:rsidRDefault="006478FE" w:rsidP="00F4548C">
            <w:pPr>
              <w:rPr>
                <w:rFonts w:cstheme="minorHAnsi"/>
                <w:sz w:val="18"/>
                <w:szCs w:val="18"/>
              </w:rPr>
            </w:pPr>
            <w:r w:rsidRPr="00F4548C">
              <w:rPr>
                <w:rFonts w:cstheme="minorHAnsi"/>
                <w:sz w:val="18"/>
                <w:szCs w:val="18"/>
              </w:rPr>
              <w:t xml:space="preserve">Ukształtowanie osi w planie </w:t>
            </w:r>
            <w:r w:rsidRPr="00F4548C">
              <w:rPr>
                <w:rFonts w:cstheme="minorHAnsi"/>
                <w:sz w:val="18"/>
                <w:szCs w:val="18"/>
                <w:vertAlign w:val="superscript"/>
              </w:rPr>
              <w:t>*)</w:t>
            </w:r>
          </w:p>
        </w:tc>
        <w:tc>
          <w:tcPr>
            <w:tcW w:w="4791" w:type="dxa"/>
          </w:tcPr>
          <w:p w14:paraId="1FF0F80F" w14:textId="77777777" w:rsidR="006478FE" w:rsidRPr="00F4548C" w:rsidRDefault="006478FE" w:rsidP="00F4548C">
            <w:pPr>
              <w:rPr>
                <w:rFonts w:cstheme="minorHAnsi"/>
                <w:sz w:val="18"/>
                <w:szCs w:val="18"/>
              </w:rPr>
            </w:pPr>
            <w:r w:rsidRPr="00F4548C">
              <w:rPr>
                <w:rFonts w:cstheme="minorHAnsi"/>
                <w:sz w:val="18"/>
                <w:szCs w:val="18"/>
              </w:rPr>
              <w:t>co 25 m w osi jezdni i na jej krawędziach dla autostrad i dróg ekspresowych, co 100 m dla pozostałych dróg</w:t>
            </w:r>
          </w:p>
        </w:tc>
      </w:tr>
      <w:tr w:rsidR="006478FE" w:rsidRPr="00F4548C" w14:paraId="4997FBAA" w14:textId="77777777" w:rsidTr="00F87D2A">
        <w:tc>
          <w:tcPr>
            <w:tcW w:w="496" w:type="dxa"/>
          </w:tcPr>
          <w:p w14:paraId="2BFFEA52" w14:textId="77777777" w:rsidR="006478FE" w:rsidRPr="00F4548C" w:rsidRDefault="006478FE" w:rsidP="00F4548C">
            <w:pPr>
              <w:rPr>
                <w:rFonts w:cstheme="minorHAnsi"/>
                <w:sz w:val="18"/>
                <w:szCs w:val="18"/>
              </w:rPr>
            </w:pPr>
            <w:r w:rsidRPr="00F4548C">
              <w:rPr>
                <w:rFonts w:cstheme="minorHAnsi"/>
                <w:sz w:val="18"/>
                <w:szCs w:val="18"/>
              </w:rPr>
              <w:t>7</w:t>
            </w:r>
          </w:p>
        </w:tc>
        <w:tc>
          <w:tcPr>
            <w:tcW w:w="2223" w:type="dxa"/>
          </w:tcPr>
          <w:p w14:paraId="13CD1EBD" w14:textId="77777777" w:rsidR="006478FE" w:rsidRPr="00F4548C" w:rsidRDefault="006478FE" w:rsidP="00F4548C">
            <w:pPr>
              <w:rPr>
                <w:rFonts w:cstheme="minorHAnsi"/>
                <w:sz w:val="18"/>
                <w:szCs w:val="18"/>
              </w:rPr>
            </w:pPr>
            <w:r w:rsidRPr="00F4548C">
              <w:rPr>
                <w:rFonts w:cstheme="minorHAnsi"/>
                <w:sz w:val="18"/>
                <w:szCs w:val="18"/>
              </w:rPr>
              <w:t>Grubość warstwy</w:t>
            </w:r>
          </w:p>
        </w:tc>
        <w:tc>
          <w:tcPr>
            <w:tcW w:w="4791" w:type="dxa"/>
          </w:tcPr>
          <w:p w14:paraId="3F20EF0F" w14:textId="77777777" w:rsidR="006478FE" w:rsidRPr="00F4548C" w:rsidRDefault="006478FE" w:rsidP="00F4548C">
            <w:pPr>
              <w:rPr>
                <w:rFonts w:cstheme="minorHAnsi"/>
                <w:sz w:val="18"/>
                <w:szCs w:val="18"/>
              </w:rPr>
            </w:pPr>
            <w:r w:rsidRPr="00F4548C">
              <w:rPr>
                <w:rFonts w:cstheme="minorHAnsi"/>
                <w:sz w:val="18"/>
                <w:szCs w:val="18"/>
              </w:rPr>
              <w:t>Podczas budowy:</w:t>
            </w:r>
          </w:p>
          <w:p w14:paraId="6D7FE757" w14:textId="77777777" w:rsidR="006478FE" w:rsidRPr="00F4548C" w:rsidRDefault="006478FE" w:rsidP="00F4548C">
            <w:pPr>
              <w:rPr>
                <w:rFonts w:cstheme="minorHAnsi"/>
                <w:sz w:val="18"/>
                <w:szCs w:val="18"/>
              </w:rPr>
            </w:pPr>
            <w:r w:rsidRPr="00F4548C">
              <w:rPr>
                <w:rFonts w:cstheme="minorHAnsi"/>
                <w:sz w:val="18"/>
                <w:szCs w:val="18"/>
              </w:rPr>
              <w:t>w 3 punktach na każdej działce roboczej, lecz nie rzadziej niż raz na 400 m</w:t>
            </w:r>
            <w:r w:rsidRPr="00F4548C">
              <w:rPr>
                <w:rFonts w:cstheme="minorHAnsi"/>
                <w:sz w:val="18"/>
                <w:szCs w:val="18"/>
                <w:vertAlign w:val="superscript"/>
              </w:rPr>
              <w:t>2</w:t>
            </w:r>
          </w:p>
          <w:p w14:paraId="5EDAED17" w14:textId="77777777" w:rsidR="006478FE" w:rsidRPr="00F4548C" w:rsidRDefault="006478FE" w:rsidP="00F4548C">
            <w:pPr>
              <w:rPr>
                <w:rFonts w:cstheme="minorHAnsi"/>
                <w:sz w:val="18"/>
                <w:szCs w:val="18"/>
              </w:rPr>
            </w:pPr>
            <w:r w:rsidRPr="00F4548C">
              <w:rPr>
                <w:rFonts w:cstheme="minorHAnsi"/>
                <w:sz w:val="18"/>
                <w:szCs w:val="18"/>
              </w:rPr>
              <w:t>Przed odbiorem:</w:t>
            </w:r>
          </w:p>
          <w:p w14:paraId="0FC66832" w14:textId="77777777" w:rsidR="006478FE" w:rsidRPr="00F4548C" w:rsidRDefault="006478FE" w:rsidP="00F4548C">
            <w:pPr>
              <w:rPr>
                <w:rFonts w:cstheme="minorHAnsi"/>
                <w:sz w:val="18"/>
                <w:szCs w:val="18"/>
              </w:rPr>
            </w:pPr>
            <w:r w:rsidRPr="00F4548C">
              <w:rPr>
                <w:rFonts w:cstheme="minorHAnsi"/>
                <w:sz w:val="18"/>
                <w:szCs w:val="18"/>
              </w:rPr>
              <w:t>w 3 punktach, lecz nie rzadziej niż raz na 2000 m</w:t>
            </w:r>
            <w:r w:rsidRPr="00F4548C">
              <w:rPr>
                <w:rFonts w:cstheme="minorHAnsi"/>
                <w:sz w:val="18"/>
                <w:szCs w:val="18"/>
                <w:vertAlign w:val="superscript"/>
              </w:rPr>
              <w:t>2</w:t>
            </w:r>
          </w:p>
        </w:tc>
      </w:tr>
      <w:tr w:rsidR="006478FE" w:rsidRPr="00F4548C" w14:paraId="744ED08C" w14:textId="77777777" w:rsidTr="00F87D2A">
        <w:tc>
          <w:tcPr>
            <w:tcW w:w="496" w:type="dxa"/>
          </w:tcPr>
          <w:p w14:paraId="669E76C2" w14:textId="77777777" w:rsidR="006478FE" w:rsidRPr="00F4548C" w:rsidRDefault="006478FE" w:rsidP="00F4548C">
            <w:pPr>
              <w:rPr>
                <w:rFonts w:cstheme="minorHAnsi"/>
                <w:sz w:val="18"/>
                <w:szCs w:val="18"/>
              </w:rPr>
            </w:pPr>
            <w:r w:rsidRPr="00F4548C">
              <w:rPr>
                <w:rFonts w:cstheme="minorHAnsi"/>
                <w:sz w:val="18"/>
                <w:szCs w:val="18"/>
              </w:rPr>
              <w:t>8</w:t>
            </w:r>
          </w:p>
        </w:tc>
        <w:tc>
          <w:tcPr>
            <w:tcW w:w="2223" w:type="dxa"/>
          </w:tcPr>
          <w:p w14:paraId="683ECDAF" w14:textId="77777777" w:rsidR="006478FE" w:rsidRPr="00F4548C" w:rsidRDefault="006478FE" w:rsidP="00F4548C">
            <w:pPr>
              <w:rPr>
                <w:rFonts w:cstheme="minorHAnsi"/>
                <w:sz w:val="18"/>
                <w:szCs w:val="18"/>
              </w:rPr>
            </w:pPr>
            <w:r w:rsidRPr="00F4548C">
              <w:rPr>
                <w:rFonts w:cstheme="minorHAnsi"/>
                <w:sz w:val="18"/>
                <w:szCs w:val="18"/>
              </w:rPr>
              <w:t>Zagęszczenie,  wilgotność kruszywa</w:t>
            </w:r>
          </w:p>
        </w:tc>
        <w:tc>
          <w:tcPr>
            <w:tcW w:w="4791" w:type="dxa"/>
          </w:tcPr>
          <w:p w14:paraId="4C65B147" w14:textId="77777777" w:rsidR="006478FE" w:rsidRPr="00F4548C" w:rsidRDefault="006478FE" w:rsidP="00F4548C">
            <w:pPr>
              <w:rPr>
                <w:rFonts w:cstheme="minorHAnsi"/>
                <w:sz w:val="18"/>
                <w:szCs w:val="18"/>
              </w:rPr>
            </w:pPr>
            <w:r w:rsidRPr="00F4548C">
              <w:rPr>
                <w:rFonts w:cstheme="minorHAnsi"/>
                <w:sz w:val="18"/>
                <w:szCs w:val="18"/>
              </w:rPr>
              <w:t>w 2 punktach na dziennej działce roboczej, lecz nie rzadziej niż raz na 600 m</w:t>
            </w:r>
            <w:r w:rsidRPr="00F4548C">
              <w:rPr>
                <w:rFonts w:cstheme="minorHAnsi"/>
                <w:sz w:val="18"/>
                <w:szCs w:val="18"/>
                <w:vertAlign w:val="superscript"/>
              </w:rPr>
              <w:t>2</w:t>
            </w:r>
          </w:p>
        </w:tc>
      </w:tr>
    </w:tbl>
    <w:p w14:paraId="0EA3904F" w14:textId="77777777" w:rsidR="006478FE" w:rsidRPr="00F4548C" w:rsidRDefault="006478FE" w:rsidP="00F4548C">
      <w:pPr>
        <w:rPr>
          <w:rFonts w:cstheme="minorHAnsi"/>
          <w:sz w:val="18"/>
          <w:szCs w:val="18"/>
        </w:rPr>
      </w:pPr>
      <w:r w:rsidRPr="00F4548C">
        <w:rPr>
          <w:rFonts w:cstheme="minorHAnsi"/>
          <w:sz w:val="18"/>
          <w:szCs w:val="18"/>
        </w:rPr>
        <w:t>*) Dodatkowe pomiary spadków poprzecznych i ukształtowania osi w planie należy wykonać w punktach głównych łuków poziomych.</w:t>
      </w:r>
    </w:p>
    <w:p w14:paraId="33E3ED82" w14:textId="77777777" w:rsidR="006478FE" w:rsidRPr="00F4548C" w:rsidRDefault="006478FE" w:rsidP="00F4548C">
      <w:pPr>
        <w:rPr>
          <w:rFonts w:cstheme="minorHAnsi"/>
          <w:sz w:val="18"/>
          <w:szCs w:val="18"/>
        </w:rPr>
      </w:pPr>
      <w:r w:rsidRPr="00F4548C">
        <w:rPr>
          <w:rFonts w:cstheme="minorHAnsi"/>
          <w:b/>
          <w:sz w:val="18"/>
          <w:szCs w:val="18"/>
        </w:rPr>
        <w:t xml:space="preserve">6.3.2. </w:t>
      </w:r>
      <w:r w:rsidRPr="00F4548C">
        <w:rPr>
          <w:rFonts w:cstheme="minorHAnsi"/>
          <w:sz w:val="18"/>
          <w:szCs w:val="18"/>
        </w:rPr>
        <w:t>Szerokość warstwy</w:t>
      </w:r>
    </w:p>
    <w:p w14:paraId="4A1B60A7" w14:textId="77777777" w:rsidR="006478FE" w:rsidRPr="00F4548C" w:rsidRDefault="006478FE" w:rsidP="00F4548C">
      <w:pPr>
        <w:rPr>
          <w:rFonts w:cstheme="minorHAnsi"/>
          <w:sz w:val="18"/>
          <w:szCs w:val="18"/>
        </w:rPr>
      </w:pPr>
      <w:r w:rsidRPr="00F4548C">
        <w:rPr>
          <w:rFonts w:cstheme="minorHAnsi"/>
          <w:sz w:val="18"/>
          <w:szCs w:val="18"/>
        </w:rPr>
        <w:tab/>
        <w:t>Szerokość warstwy nie może się różnić od szerokości projektowanej o więcej niż +10 cm, -5 cm.</w:t>
      </w:r>
    </w:p>
    <w:p w14:paraId="1757CB00" w14:textId="77777777" w:rsidR="006478FE" w:rsidRPr="00F4548C" w:rsidRDefault="006478FE" w:rsidP="00F4548C">
      <w:pPr>
        <w:rPr>
          <w:rFonts w:cstheme="minorHAnsi"/>
          <w:sz w:val="18"/>
          <w:szCs w:val="18"/>
        </w:rPr>
      </w:pPr>
      <w:r w:rsidRPr="00F4548C">
        <w:rPr>
          <w:rFonts w:cstheme="minorHAnsi"/>
          <w:b/>
          <w:sz w:val="18"/>
          <w:szCs w:val="18"/>
        </w:rPr>
        <w:t xml:space="preserve">6.3.3. </w:t>
      </w:r>
      <w:r w:rsidRPr="00F4548C">
        <w:rPr>
          <w:rFonts w:cstheme="minorHAnsi"/>
          <w:sz w:val="18"/>
          <w:szCs w:val="18"/>
        </w:rPr>
        <w:t>Równość warstwy</w:t>
      </w:r>
    </w:p>
    <w:p w14:paraId="1E137ACC" w14:textId="77777777" w:rsidR="006478FE" w:rsidRPr="00F4548C" w:rsidRDefault="006478FE" w:rsidP="00F4548C">
      <w:pPr>
        <w:rPr>
          <w:rFonts w:cstheme="minorHAnsi"/>
          <w:sz w:val="18"/>
          <w:szCs w:val="18"/>
        </w:rPr>
      </w:pPr>
      <w:r w:rsidRPr="00F4548C">
        <w:rPr>
          <w:rFonts w:cstheme="minorHAnsi"/>
          <w:sz w:val="18"/>
          <w:szCs w:val="18"/>
        </w:rPr>
        <w:tab/>
        <w:t>Nierówności podłużne warstwy odcinającej i odsączającej należy mierzyć</w:t>
      </w:r>
    </w:p>
    <w:p w14:paraId="6C5A95A2" w14:textId="77777777" w:rsidR="006478FE" w:rsidRPr="00F4548C" w:rsidRDefault="006478FE" w:rsidP="00F4548C">
      <w:pPr>
        <w:rPr>
          <w:rFonts w:cstheme="minorHAnsi"/>
          <w:sz w:val="18"/>
          <w:szCs w:val="18"/>
        </w:rPr>
      </w:pPr>
      <w:r w:rsidRPr="00F4548C">
        <w:rPr>
          <w:rFonts w:cstheme="minorHAnsi"/>
          <w:sz w:val="18"/>
          <w:szCs w:val="18"/>
        </w:rPr>
        <w:t>4 metrową łatą, zgodnie z normą BN-68/8931-04 [7].</w:t>
      </w:r>
    </w:p>
    <w:p w14:paraId="6A2B6A86" w14:textId="77777777" w:rsidR="006478FE" w:rsidRPr="00F4548C" w:rsidRDefault="006478FE" w:rsidP="00F4548C">
      <w:pPr>
        <w:rPr>
          <w:rFonts w:cstheme="minorHAnsi"/>
          <w:sz w:val="18"/>
          <w:szCs w:val="18"/>
        </w:rPr>
      </w:pPr>
      <w:r w:rsidRPr="00F4548C">
        <w:rPr>
          <w:rFonts w:cstheme="minorHAnsi"/>
          <w:sz w:val="18"/>
          <w:szCs w:val="18"/>
        </w:rPr>
        <w:tab/>
        <w:t>Nierówności poprzeczne warstwy odcinającej i odsączającej należy mierzyć</w:t>
      </w:r>
    </w:p>
    <w:p w14:paraId="1EA28E7E" w14:textId="77777777" w:rsidR="006478FE" w:rsidRPr="00F4548C" w:rsidRDefault="006478FE" w:rsidP="00F4548C">
      <w:pPr>
        <w:rPr>
          <w:rFonts w:cstheme="minorHAnsi"/>
          <w:sz w:val="18"/>
          <w:szCs w:val="18"/>
        </w:rPr>
      </w:pPr>
      <w:r w:rsidRPr="00F4548C">
        <w:rPr>
          <w:rFonts w:cstheme="minorHAnsi"/>
          <w:sz w:val="18"/>
          <w:szCs w:val="18"/>
        </w:rPr>
        <w:t>4 metrową łatą.</w:t>
      </w:r>
    </w:p>
    <w:p w14:paraId="5D413C42" w14:textId="77777777" w:rsidR="006478FE" w:rsidRPr="00F4548C" w:rsidRDefault="006478FE" w:rsidP="00F4548C">
      <w:pPr>
        <w:rPr>
          <w:rFonts w:cstheme="minorHAnsi"/>
          <w:sz w:val="18"/>
          <w:szCs w:val="18"/>
        </w:rPr>
      </w:pPr>
      <w:r w:rsidRPr="00F4548C">
        <w:rPr>
          <w:rFonts w:cstheme="minorHAnsi"/>
          <w:sz w:val="18"/>
          <w:szCs w:val="18"/>
        </w:rPr>
        <w:tab/>
        <w:t>Nierówności nie mogą przekraczać 20 mm.</w:t>
      </w:r>
    </w:p>
    <w:p w14:paraId="2AB18A91" w14:textId="77777777" w:rsidR="006478FE" w:rsidRPr="00F4548C" w:rsidRDefault="006478FE" w:rsidP="00F4548C">
      <w:pPr>
        <w:rPr>
          <w:rFonts w:cstheme="minorHAnsi"/>
          <w:sz w:val="18"/>
          <w:szCs w:val="18"/>
        </w:rPr>
      </w:pPr>
      <w:r w:rsidRPr="00F4548C">
        <w:rPr>
          <w:rFonts w:cstheme="minorHAnsi"/>
          <w:b/>
          <w:sz w:val="18"/>
          <w:szCs w:val="18"/>
        </w:rPr>
        <w:t xml:space="preserve">6.3.4. </w:t>
      </w:r>
      <w:r w:rsidRPr="00F4548C">
        <w:rPr>
          <w:rFonts w:cstheme="minorHAnsi"/>
          <w:sz w:val="18"/>
          <w:szCs w:val="18"/>
        </w:rPr>
        <w:t>Spadki poprzeczne</w:t>
      </w:r>
    </w:p>
    <w:p w14:paraId="781DA74D" w14:textId="77777777" w:rsidR="006478FE" w:rsidRPr="00F4548C" w:rsidRDefault="006478FE" w:rsidP="00F4548C">
      <w:pPr>
        <w:rPr>
          <w:rFonts w:cstheme="minorHAnsi"/>
          <w:sz w:val="18"/>
          <w:szCs w:val="18"/>
        </w:rPr>
      </w:pPr>
      <w:r w:rsidRPr="00F4548C">
        <w:rPr>
          <w:rFonts w:cstheme="minorHAnsi"/>
          <w:sz w:val="18"/>
          <w:szCs w:val="18"/>
        </w:rPr>
        <w:tab/>
        <w:t xml:space="preserve">Spadki poprzeczne warstwy odcinającej i odsączającej na prostych i łukach powinny być zgodne z dokumentacją projektową z tolerancją </w:t>
      </w:r>
      <w:r w:rsidRPr="00F4548C">
        <w:rPr>
          <w:rFonts w:cstheme="minorHAnsi"/>
          <w:sz w:val="18"/>
          <w:szCs w:val="18"/>
        </w:rPr>
        <w:sym w:font="Symbol" w:char="F0B1"/>
      </w:r>
      <w:r w:rsidRPr="00F4548C">
        <w:rPr>
          <w:rFonts w:cstheme="minorHAnsi"/>
          <w:sz w:val="18"/>
          <w:szCs w:val="18"/>
        </w:rPr>
        <w:t xml:space="preserve"> 0,5%.</w:t>
      </w:r>
    </w:p>
    <w:p w14:paraId="24A831E1" w14:textId="77777777" w:rsidR="006478FE" w:rsidRPr="00F4548C" w:rsidRDefault="006478FE" w:rsidP="00F4548C">
      <w:pPr>
        <w:rPr>
          <w:rFonts w:cstheme="minorHAnsi"/>
          <w:sz w:val="18"/>
          <w:szCs w:val="18"/>
        </w:rPr>
      </w:pPr>
      <w:r w:rsidRPr="00F4548C">
        <w:rPr>
          <w:rFonts w:cstheme="minorHAnsi"/>
          <w:b/>
          <w:sz w:val="18"/>
          <w:szCs w:val="18"/>
        </w:rPr>
        <w:t xml:space="preserve">6.3.5. </w:t>
      </w:r>
      <w:r w:rsidRPr="00F4548C">
        <w:rPr>
          <w:rFonts w:cstheme="minorHAnsi"/>
          <w:sz w:val="18"/>
          <w:szCs w:val="18"/>
        </w:rPr>
        <w:t>Rzędne wysokościowe</w:t>
      </w:r>
    </w:p>
    <w:p w14:paraId="638E56C8" w14:textId="77777777" w:rsidR="006478FE" w:rsidRPr="00F4548C" w:rsidRDefault="006478FE" w:rsidP="00F4548C">
      <w:pPr>
        <w:rPr>
          <w:rFonts w:cstheme="minorHAnsi"/>
          <w:sz w:val="18"/>
          <w:szCs w:val="18"/>
        </w:rPr>
      </w:pPr>
      <w:r w:rsidRPr="00F4548C">
        <w:rPr>
          <w:rFonts w:cstheme="minorHAnsi"/>
          <w:sz w:val="18"/>
          <w:szCs w:val="18"/>
        </w:rPr>
        <w:tab/>
        <w:t>Różnice pomiędzy rzędnymi wysokościowymi warstwy i rzędnymi projektowanymi nie powinny przekraczać +1 cm i -2 cm.</w:t>
      </w:r>
    </w:p>
    <w:p w14:paraId="66A432E3" w14:textId="77777777" w:rsidR="006478FE" w:rsidRPr="00F4548C" w:rsidRDefault="006478FE" w:rsidP="00F4548C">
      <w:pPr>
        <w:rPr>
          <w:rFonts w:cstheme="minorHAnsi"/>
          <w:sz w:val="18"/>
          <w:szCs w:val="18"/>
        </w:rPr>
      </w:pPr>
      <w:r w:rsidRPr="00F4548C">
        <w:rPr>
          <w:rFonts w:cstheme="minorHAnsi"/>
          <w:b/>
          <w:sz w:val="18"/>
          <w:szCs w:val="18"/>
        </w:rPr>
        <w:t xml:space="preserve">6.3.6. </w:t>
      </w:r>
      <w:r w:rsidRPr="00F4548C">
        <w:rPr>
          <w:rFonts w:cstheme="minorHAnsi"/>
          <w:sz w:val="18"/>
          <w:szCs w:val="18"/>
        </w:rPr>
        <w:t>Ukształtowanie osi w planie</w:t>
      </w:r>
    </w:p>
    <w:p w14:paraId="44410E73" w14:textId="77777777" w:rsidR="006478FE" w:rsidRPr="00F4548C" w:rsidRDefault="006478FE" w:rsidP="00F4548C">
      <w:pPr>
        <w:rPr>
          <w:rFonts w:cstheme="minorHAnsi"/>
          <w:sz w:val="18"/>
          <w:szCs w:val="18"/>
        </w:rPr>
      </w:pPr>
      <w:r w:rsidRPr="00F4548C">
        <w:rPr>
          <w:rFonts w:cstheme="minorHAnsi"/>
          <w:sz w:val="18"/>
          <w:szCs w:val="18"/>
        </w:rPr>
        <w:tab/>
        <w:t xml:space="preserve">Oś w planie nie może być przesunięta w stosunku do osi projektowanej o więcej niż </w:t>
      </w:r>
      <w:r w:rsidRPr="00F4548C">
        <w:rPr>
          <w:rFonts w:cstheme="minorHAnsi"/>
          <w:sz w:val="18"/>
          <w:szCs w:val="18"/>
        </w:rPr>
        <w:sym w:font="Symbol" w:char="F0B1"/>
      </w:r>
      <w:r w:rsidRPr="00F4548C">
        <w:rPr>
          <w:rFonts w:cstheme="minorHAnsi"/>
          <w:sz w:val="18"/>
          <w:szCs w:val="18"/>
        </w:rPr>
        <w:t xml:space="preserve"> 3 cm dla autostrad i dróg ekspresowych lub o więcej niż </w:t>
      </w:r>
      <w:r w:rsidRPr="00F4548C">
        <w:rPr>
          <w:rFonts w:cstheme="minorHAnsi"/>
          <w:sz w:val="18"/>
          <w:szCs w:val="18"/>
        </w:rPr>
        <w:sym w:font="Symbol" w:char="F0B1"/>
      </w:r>
      <w:r w:rsidRPr="00F4548C">
        <w:rPr>
          <w:rFonts w:cstheme="minorHAnsi"/>
          <w:sz w:val="18"/>
          <w:szCs w:val="18"/>
        </w:rPr>
        <w:t xml:space="preserve"> 5 cm dla pozostałych dróg.</w:t>
      </w:r>
    </w:p>
    <w:p w14:paraId="0ED41F68" w14:textId="77777777" w:rsidR="006478FE" w:rsidRPr="00F4548C" w:rsidRDefault="006478FE" w:rsidP="00F4548C">
      <w:pPr>
        <w:rPr>
          <w:rFonts w:cstheme="minorHAnsi"/>
          <w:sz w:val="18"/>
          <w:szCs w:val="18"/>
        </w:rPr>
      </w:pPr>
      <w:r w:rsidRPr="00F4548C">
        <w:rPr>
          <w:rFonts w:cstheme="minorHAnsi"/>
          <w:b/>
          <w:sz w:val="18"/>
          <w:szCs w:val="18"/>
        </w:rPr>
        <w:t xml:space="preserve">6.3.7. </w:t>
      </w:r>
      <w:r w:rsidRPr="00F4548C">
        <w:rPr>
          <w:rFonts w:cstheme="minorHAnsi"/>
          <w:sz w:val="18"/>
          <w:szCs w:val="18"/>
        </w:rPr>
        <w:t>Grubość warstwy</w:t>
      </w:r>
    </w:p>
    <w:p w14:paraId="7AC59326" w14:textId="77777777" w:rsidR="006478FE" w:rsidRPr="00F4548C" w:rsidRDefault="006478FE" w:rsidP="00F4548C">
      <w:pPr>
        <w:rPr>
          <w:rFonts w:cstheme="minorHAnsi"/>
          <w:sz w:val="18"/>
          <w:szCs w:val="18"/>
        </w:rPr>
      </w:pPr>
      <w:r w:rsidRPr="00F4548C">
        <w:rPr>
          <w:rFonts w:cstheme="minorHAnsi"/>
          <w:sz w:val="18"/>
          <w:szCs w:val="18"/>
        </w:rPr>
        <w:tab/>
        <w:t>Grubość warstwy powinna być zgodna z określoną w dokumentacji projektowej z tolerancją +1 cm, -2 cm.</w:t>
      </w:r>
    </w:p>
    <w:p w14:paraId="08AB05C1" w14:textId="77777777" w:rsidR="006478FE" w:rsidRPr="00F4548C" w:rsidRDefault="006478FE" w:rsidP="00F4548C">
      <w:pPr>
        <w:rPr>
          <w:rFonts w:cstheme="minorHAnsi"/>
          <w:sz w:val="18"/>
          <w:szCs w:val="18"/>
        </w:rPr>
      </w:pPr>
      <w:r w:rsidRPr="00F4548C">
        <w:rPr>
          <w:rFonts w:cstheme="minorHAnsi"/>
          <w:sz w:val="18"/>
          <w:szCs w:val="18"/>
        </w:rPr>
        <w:tab/>
        <w:t>Jeżeli warstwa, ze względów technologicznych, została wykonana w dwóch warstwach, należy mierzyć łączną grubość tych warstw.</w:t>
      </w:r>
    </w:p>
    <w:p w14:paraId="240874C9" w14:textId="77777777" w:rsidR="006478FE" w:rsidRPr="00F4548C" w:rsidRDefault="006478FE" w:rsidP="00F4548C">
      <w:pPr>
        <w:rPr>
          <w:rFonts w:cstheme="minorHAnsi"/>
          <w:sz w:val="18"/>
          <w:szCs w:val="18"/>
        </w:rPr>
      </w:pPr>
      <w:r w:rsidRPr="00F4548C">
        <w:rPr>
          <w:rFonts w:cstheme="minorHAnsi"/>
          <w:sz w:val="18"/>
          <w:szCs w:val="18"/>
        </w:rPr>
        <w:tab/>
        <w:t>Na wszystkich powierzchniach wadliwych pod względem grubości Wykonawca wykona naprawę warstwy przez spulchnienie warstwy na głębokość co najmniej 10 cm, uzupełnienie nowym materiałem o odpowiednich właściwościach, wyrównanie i ponowne zagęszczenie.</w:t>
      </w:r>
    </w:p>
    <w:p w14:paraId="73751B48" w14:textId="77777777" w:rsidR="006478FE" w:rsidRPr="00F4548C" w:rsidRDefault="006478FE" w:rsidP="00F4548C">
      <w:pPr>
        <w:rPr>
          <w:rFonts w:cstheme="minorHAnsi"/>
          <w:sz w:val="18"/>
          <w:szCs w:val="18"/>
        </w:rPr>
      </w:pPr>
      <w:r w:rsidRPr="00F4548C">
        <w:rPr>
          <w:rFonts w:cstheme="minorHAnsi"/>
          <w:sz w:val="18"/>
          <w:szCs w:val="18"/>
        </w:rPr>
        <w:tab/>
        <w:t>Roboty te Wykonawca wykona na własny koszt. Po wykonaniu tych robót nastąpi ponowny pomiar i ocena grubości warstwy, według wyżej podanych zasad na koszt Wykonawcy.</w:t>
      </w:r>
    </w:p>
    <w:p w14:paraId="6EA4984F" w14:textId="77777777" w:rsidR="006478FE" w:rsidRPr="00F4548C" w:rsidRDefault="006478FE" w:rsidP="00F4548C">
      <w:pPr>
        <w:rPr>
          <w:rFonts w:cstheme="minorHAnsi"/>
          <w:sz w:val="18"/>
          <w:szCs w:val="18"/>
        </w:rPr>
      </w:pPr>
      <w:r w:rsidRPr="00F4548C">
        <w:rPr>
          <w:rFonts w:cstheme="minorHAnsi"/>
          <w:b/>
          <w:sz w:val="18"/>
          <w:szCs w:val="18"/>
        </w:rPr>
        <w:t xml:space="preserve">6.3.8. </w:t>
      </w:r>
      <w:r w:rsidRPr="00F4548C">
        <w:rPr>
          <w:rFonts w:cstheme="minorHAnsi"/>
          <w:sz w:val="18"/>
          <w:szCs w:val="18"/>
        </w:rPr>
        <w:t>Zagęszczenie warstwy</w:t>
      </w:r>
    </w:p>
    <w:p w14:paraId="3B73F1FB" w14:textId="77777777" w:rsidR="006478FE" w:rsidRPr="00F4548C" w:rsidRDefault="006478FE" w:rsidP="00F4548C">
      <w:pPr>
        <w:rPr>
          <w:rFonts w:cstheme="minorHAnsi"/>
          <w:sz w:val="18"/>
          <w:szCs w:val="18"/>
        </w:rPr>
      </w:pPr>
      <w:r w:rsidRPr="00F4548C">
        <w:rPr>
          <w:rFonts w:cstheme="minorHAnsi"/>
          <w:sz w:val="18"/>
          <w:szCs w:val="18"/>
        </w:rPr>
        <w:tab/>
        <w:t>Wskaźnik zagęszczenia warstwy odcinającej i odsączającej, określony wg BN-77/8931-12 [8] nie powinien być mniejszy od 1.</w:t>
      </w:r>
    </w:p>
    <w:p w14:paraId="6A16F795" w14:textId="77777777" w:rsidR="006478FE" w:rsidRPr="00F4548C" w:rsidRDefault="006478FE" w:rsidP="00F4548C">
      <w:pPr>
        <w:rPr>
          <w:rFonts w:cstheme="minorHAnsi"/>
          <w:sz w:val="18"/>
          <w:szCs w:val="18"/>
        </w:rPr>
      </w:pPr>
      <w:r w:rsidRPr="00F4548C">
        <w:rPr>
          <w:rFonts w:cstheme="minorHAnsi"/>
          <w:sz w:val="18"/>
          <w:szCs w:val="18"/>
        </w:rPr>
        <w:tab/>
        <w:t>Jeżeli jako kryterium dobrego zagęszczenia warstwy stosuje się porównanie wartości modułów odkształcenia, to wartość stosunku wtórnego do pierwotnego modułu odkształcenia, określonych zgodnie z normą BN-64/8931-02 [6], nie powinna być większa od 2,2.</w:t>
      </w:r>
    </w:p>
    <w:p w14:paraId="0E250153" w14:textId="77777777" w:rsidR="006478FE" w:rsidRPr="00F4548C" w:rsidRDefault="006478FE" w:rsidP="00F4548C">
      <w:pPr>
        <w:rPr>
          <w:rFonts w:cstheme="minorHAnsi"/>
          <w:sz w:val="18"/>
          <w:szCs w:val="18"/>
        </w:rPr>
      </w:pPr>
      <w:r w:rsidRPr="00F4548C">
        <w:rPr>
          <w:rFonts w:cstheme="minorHAnsi"/>
          <w:sz w:val="18"/>
          <w:szCs w:val="18"/>
        </w:rPr>
        <w:tab/>
        <w:t>Wilgotność kruszywa w czasie zagęszczenia należy badać według PN-B-06714-17 [2]. Wilgotność kruszywa powinna być równa wilgotności optymalnej z tolerancją od -20% do +10%.</w:t>
      </w:r>
    </w:p>
    <w:p w14:paraId="3CB079BC" w14:textId="77777777" w:rsidR="006478FE" w:rsidRPr="00F4548C" w:rsidRDefault="006478FE" w:rsidP="00F4548C">
      <w:pPr>
        <w:rPr>
          <w:rFonts w:cstheme="minorHAnsi"/>
          <w:sz w:val="18"/>
          <w:szCs w:val="18"/>
        </w:rPr>
      </w:pPr>
      <w:r w:rsidRPr="00F4548C">
        <w:rPr>
          <w:rFonts w:cstheme="minorHAnsi"/>
          <w:b/>
          <w:sz w:val="18"/>
          <w:szCs w:val="18"/>
        </w:rPr>
        <w:t xml:space="preserve">6.3.9. </w:t>
      </w:r>
      <w:r w:rsidRPr="00F4548C">
        <w:rPr>
          <w:rFonts w:cstheme="minorHAnsi"/>
          <w:sz w:val="18"/>
          <w:szCs w:val="18"/>
        </w:rPr>
        <w:t>Badania dotyczące warstwy odsączającej i odcinającej z geowłóknin</w:t>
      </w:r>
    </w:p>
    <w:p w14:paraId="593AFE0F" w14:textId="77777777" w:rsidR="006478FE" w:rsidRPr="00F4548C" w:rsidRDefault="006478FE" w:rsidP="00F4548C">
      <w:pPr>
        <w:rPr>
          <w:rFonts w:cstheme="minorHAnsi"/>
          <w:sz w:val="18"/>
          <w:szCs w:val="18"/>
        </w:rPr>
      </w:pPr>
      <w:r w:rsidRPr="00F4548C">
        <w:rPr>
          <w:rFonts w:cstheme="minorHAnsi"/>
          <w:sz w:val="18"/>
          <w:szCs w:val="18"/>
        </w:rPr>
        <w:tab/>
        <w:t>W czasie układania warstwy odcinającej i odsączającej z geowłóknin należy kontrolować:</w:t>
      </w:r>
    </w:p>
    <w:p w14:paraId="47315A58" w14:textId="77777777" w:rsidR="006478FE" w:rsidRPr="00F4548C" w:rsidRDefault="006478FE" w:rsidP="00F4548C">
      <w:pPr>
        <w:rPr>
          <w:rFonts w:cstheme="minorHAnsi"/>
          <w:sz w:val="18"/>
          <w:szCs w:val="18"/>
        </w:rPr>
      </w:pPr>
      <w:r w:rsidRPr="00F4548C">
        <w:rPr>
          <w:rFonts w:cstheme="minorHAnsi"/>
          <w:sz w:val="18"/>
          <w:szCs w:val="18"/>
        </w:rPr>
        <w:t>zgodność oznaczenia poszczególnych bel (rolek) geowłóknin z określonym w dokumentacji projektowej,</w:t>
      </w:r>
    </w:p>
    <w:p w14:paraId="4B63B417" w14:textId="77777777" w:rsidR="006478FE" w:rsidRPr="00F4548C" w:rsidRDefault="006478FE" w:rsidP="00F4548C">
      <w:pPr>
        <w:rPr>
          <w:rFonts w:cstheme="minorHAnsi"/>
          <w:sz w:val="18"/>
          <w:szCs w:val="18"/>
        </w:rPr>
      </w:pPr>
      <w:r w:rsidRPr="00F4548C">
        <w:rPr>
          <w:rFonts w:cstheme="minorHAnsi"/>
          <w:sz w:val="18"/>
          <w:szCs w:val="18"/>
        </w:rPr>
        <w:t>równość warstwy,</w:t>
      </w:r>
    </w:p>
    <w:p w14:paraId="4B00B331" w14:textId="77777777" w:rsidR="006478FE" w:rsidRPr="00F4548C" w:rsidRDefault="006478FE" w:rsidP="00F4548C">
      <w:pPr>
        <w:rPr>
          <w:rFonts w:cstheme="minorHAnsi"/>
          <w:sz w:val="18"/>
          <w:szCs w:val="18"/>
        </w:rPr>
      </w:pPr>
      <w:r w:rsidRPr="00F4548C">
        <w:rPr>
          <w:rFonts w:cstheme="minorHAnsi"/>
          <w:sz w:val="18"/>
          <w:szCs w:val="18"/>
        </w:rPr>
        <w:t>wielkość zakładu przyległych pasm i sposób ich łączenia,</w:t>
      </w:r>
    </w:p>
    <w:p w14:paraId="74E73AA9" w14:textId="77777777" w:rsidR="006478FE" w:rsidRPr="00F4548C" w:rsidRDefault="006478FE" w:rsidP="00F4548C">
      <w:pPr>
        <w:rPr>
          <w:rFonts w:cstheme="minorHAnsi"/>
          <w:sz w:val="18"/>
          <w:szCs w:val="18"/>
        </w:rPr>
      </w:pPr>
      <w:r w:rsidRPr="00F4548C">
        <w:rPr>
          <w:rFonts w:cstheme="minorHAnsi"/>
          <w:sz w:val="18"/>
          <w:szCs w:val="18"/>
        </w:rPr>
        <w:t>zamocowanie warstwy do podłoża gruntowego, o ile przewidziano to w dokumentacji projektowej.</w:t>
      </w:r>
    </w:p>
    <w:p w14:paraId="65C259C2" w14:textId="77777777" w:rsidR="006478FE" w:rsidRPr="00F4548C" w:rsidRDefault="006478FE" w:rsidP="00F4548C">
      <w:pPr>
        <w:rPr>
          <w:rFonts w:cstheme="minorHAnsi"/>
          <w:sz w:val="18"/>
          <w:szCs w:val="18"/>
        </w:rPr>
      </w:pPr>
      <w:r w:rsidRPr="00F4548C">
        <w:rPr>
          <w:rFonts w:cstheme="minorHAnsi"/>
          <w:sz w:val="18"/>
          <w:szCs w:val="18"/>
        </w:rPr>
        <w:tab/>
        <w:t>Ponadto należy sprawdzić, czy nie nastąpiło mechaniczne uszkodzenie geowłókniny (rozerwanie, przebicie). Pasma geowłókniny użyte do wykonania warstwy odcinającej i odsączającej nie powinny mieć takich uszkodzeń.</w:t>
      </w:r>
    </w:p>
    <w:p w14:paraId="6BFA44C3" w14:textId="77777777" w:rsidR="006478FE" w:rsidRPr="00F4548C" w:rsidRDefault="006478FE" w:rsidP="00F4548C">
      <w:pPr>
        <w:rPr>
          <w:rFonts w:cstheme="minorHAnsi"/>
          <w:sz w:val="18"/>
          <w:szCs w:val="18"/>
        </w:rPr>
      </w:pPr>
      <w:bookmarkStart w:id="694" w:name="_Toc406913902"/>
      <w:bookmarkStart w:id="695" w:name="_Toc406914147"/>
      <w:bookmarkStart w:id="696" w:name="_Toc406914801"/>
      <w:bookmarkStart w:id="697" w:name="_Toc406914904"/>
      <w:bookmarkStart w:id="698" w:name="_Toc406915379"/>
      <w:bookmarkStart w:id="699" w:name="_Toc406984072"/>
      <w:bookmarkStart w:id="700" w:name="_Toc406984219"/>
      <w:bookmarkStart w:id="701" w:name="_Toc406984410"/>
      <w:bookmarkStart w:id="702" w:name="_Toc407069618"/>
      <w:bookmarkStart w:id="703" w:name="_Toc407081583"/>
      <w:bookmarkStart w:id="704" w:name="_Toc407081726"/>
      <w:bookmarkStart w:id="705" w:name="_Toc407083382"/>
      <w:bookmarkStart w:id="706" w:name="_Toc407084216"/>
      <w:bookmarkStart w:id="707" w:name="_Toc407085335"/>
      <w:bookmarkStart w:id="708" w:name="_Toc407085478"/>
      <w:bookmarkStart w:id="709" w:name="_Toc407085621"/>
      <w:bookmarkStart w:id="710" w:name="_Toc407086069"/>
      <w:bookmarkStart w:id="711" w:name="_Toc148955159"/>
      <w:r w:rsidRPr="00F4548C">
        <w:rPr>
          <w:rFonts w:cstheme="minorHAnsi"/>
          <w:sz w:val="18"/>
          <w:szCs w:val="18"/>
        </w:rPr>
        <w:t>6.4. Zasady postępowania z odcinkami wadliwie wykonanymi</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14:paraId="7B2CCC25" w14:textId="77777777" w:rsidR="006478FE" w:rsidRPr="00F4548C" w:rsidRDefault="006478FE" w:rsidP="00F4548C">
      <w:pPr>
        <w:rPr>
          <w:rFonts w:cstheme="minorHAnsi"/>
          <w:sz w:val="18"/>
          <w:szCs w:val="18"/>
        </w:rPr>
      </w:pPr>
      <w:r w:rsidRPr="00F4548C">
        <w:rPr>
          <w:rFonts w:cstheme="minorHAnsi"/>
          <w:sz w:val="18"/>
          <w:szCs w:val="18"/>
        </w:rPr>
        <w:tab/>
        <w:t>Wszystkie powierzchnie, które wykazują większe odchylenia cech geometrycznych od określonych w p. 6.3, powinny być naprawione przez spulchnienie do głębokości co najmniej 10 cm, wyrównane i powtórnie zagęszczone. Dodanie nowego materiału bez spulchnienia wykonanej warstwy jest niedopuszczalne.</w:t>
      </w:r>
    </w:p>
    <w:p w14:paraId="00A0A972" w14:textId="77777777" w:rsidR="006478FE" w:rsidRPr="00F4548C" w:rsidRDefault="006478FE" w:rsidP="00F4548C">
      <w:pPr>
        <w:rPr>
          <w:rFonts w:cstheme="minorHAnsi"/>
          <w:sz w:val="18"/>
          <w:szCs w:val="18"/>
        </w:rPr>
      </w:pPr>
      <w:bookmarkStart w:id="712" w:name="_Toc406913903"/>
      <w:bookmarkStart w:id="713" w:name="_Toc406914148"/>
      <w:bookmarkStart w:id="714" w:name="_Toc406914802"/>
      <w:bookmarkStart w:id="715" w:name="_Toc406914905"/>
      <w:bookmarkStart w:id="716" w:name="_Toc406915380"/>
      <w:bookmarkStart w:id="717" w:name="_Toc406984073"/>
      <w:bookmarkStart w:id="718" w:name="_Toc406984220"/>
      <w:bookmarkStart w:id="719" w:name="_Toc406984411"/>
      <w:bookmarkStart w:id="720" w:name="_Toc407069619"/>
      <w:bookmarkStart w:id="721" w:name="_Toc407081584"/>
      <w:bookmarkStart w:id="722" w:name="_Toc407081727"/>
      <w:bookmarkStart w:id="723" w:name="_Toc407083383"/>
      <w:bookmarkStart w:id="724" w:name="_Toc407084217"/>
      <w:bookmarkStart w:id="725" w:name="_Toc407085336"/>
      <w:bookmarkStart w:id="726" w:name="_Toc407085479"/>
      <w:bookmarkStart w:id="727" w:name="_Toc407085622"/>
      <w:bookmarkStart w:id="728" w:name="_Toc407086070"/>
      <w:bookmarkStart w:id="729" w:name="_Toc148955160"/>
      <w:r w:rsidRPr="00F4548C">
        <w:rPr>
          <w:rFonts w:cstheme="minorHAnsi"/>
          <w:sz w:val="18"/>
          <w:szCs w:val="18"/>
        </w:rPr>
        <w:t>7. obmiar robót</w:t>
      </w:r>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14:paraId="2E913396" w14:textId="77777777" w:rsidR="006478FE" w:rsidRPr="00F4548C" w:rsidRDefault="006478FE" w:rsidP="00F4548C">
      <w:pPr>
        <w:rPr>
          <w:rFonts w:cstheme="minorHAnsi"/>
          <w:sz w:val="18"/>
          <w:szCs w:val="18"/>
        </w:rPr>
      </w:pPr>
      <w:bookmarkStart w:id="730" w:name="_Toc406913904"/>
      <w:bookmarkStart w:id="731" w:name="_Toc406914149"/>
      <w:bookmarkStart w:id="732" w:name="_Toc406914803"/>
      <w:bookmarkStart w:id="733" w:name="_Toc406914906"/>
      <w:bookmarkStart w:id="734" w:name="_Toc406915381"/>
      <w:bookmarkStart w:id="735" w:name="_Toc406984074"/>
      <w:bookmarkStart w:id="736" w:name="_Toc406984221"/>
      <w:bookmarkStart w:id="737" w:name="_Toc406984412"/>
      <w:bookmarkStart w:id="738" w:name="_Toc407069620"/>
      <w:bookmarkStart w:id="739" w:name="_Toc407081585"/>
      <w:bookmarkStart w:id="740" w:name="_Toc407081728"/>
      <w:bookmarkStart w:id="741" w:name="_Toc407083384"/>
      <w:bookmarkStart w:id="742" w:name="_Toc407084218"/>
      <w:bookmarkStart w:id="743" w:name="_Toc407085337"/>
      <w:bookmarkStart w:id="744" w:name="_Toc407085480"/>
      <w:bookmarkStart w:id="745" w:name="_Toc407085623"/>
      <w:bookmarkStart w:id="746" w:name="_Toc407086071"/>
      <w:bookmarkStart w:id="747" w:name="_Toc148955161"/>
      <w:r w:rsidRPr="00F4548C">
        <w:rPr>
          <w:rFonts w:cstheme="minorHAnsi"/>
          <w:sz w:val="18"/>
          <w:szCs w:val="18"/>
        </w:rPr>
        <w:t>7.1. Ogólne zasady obmiaru robót</w:t>
      </w:r>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1374CBAD" w14:textId="77777777" w:rsidR="006478FE" w:rsidRPr="00F4548C" w:rsidRDefault="006478FE" w:rsidP="00F4548C">
      <w:pPr>
        <w:rPr>
          <w:rFonts w:cstheme="minorHAnsi"/>
          <w:sz w:val="18"/>
          <w:szCs w:val="18"/>
        </w:rPr>
      </w:pPr>
      <w:r w:rsidRPr="00F4548C">
        <w:rPr>
          <w:rFonts w:cstheme="minorHAnsi"/>
          <w:sz w:val="18"/>
          <w:szCs w:val="18"/>
        </w:rPr>
        <w:tab/>
        <w:t>Ogólne zasady obmiaru robót podano w OST D-M-00.00.00 „Wymagania ogólne” pkt 7.</w:t>
      </w:r>
    </w:p>
    <w:p w14:paraId="02B66416" w14:textId="77777777" w:rsidR="006478FE" w:rsidRPr="00F4548C" w:rsidRDefault="006478FE" w:rsidP="00F4548C">
      <w:pPr>
        <w:rPr>
          <w:rFonts w:cstheme="minorHAnsi"/>
          <w:sz w:val="18"/>
          <w:szCs w:val="18"/>
        </w:rPr>
      </w:pPr>
      <w:bookmarkStart w:id="748" w:name="_Toc406913905"/>
      <w:bookmarkStart w:id="749" w:name="_Toc406914150"/>
      <w:bookmarkStart w:id="750" w:name="_Toc406914804"/>
      <w:bookmarkStart w:id="751" w:name="_Toc406914907"/>
      <w:bookmarkStart w:id="752" w:name="_Toc406915382"/>
      <w:bookmarkStart w:id="753" w:name="_Toc406984075"/>
      <w:bookmarkStart w:id="754" w:name="_Toc406984222"/>
      <w:bookmarkStart w:id="755" w:name="_Toc406984413"/>
      <w:bookmarkStart w:id="756" w:name="_Toc407069621"/>
      <w:bookmarkStart w:id="757" w:name="_Toc407081586"/>
      <w:bookmarkStart w:id="758" w:name="_Toc407081729"/>
      <w:bookmarkStart w:id="759" w:name="_Toc407083385"/>
      <w:bookmarkStart w:id="760" w:name="_Toc407084219"/>
      <w:bookmarkStart w:id="761" w:name="_Toc407085338"/>
      <w:bookmarkStart w:id="762" w:name="_Toc407085481"/>
      <w:bookmarkStart w:id="763" w:name="_Toc407085624"/>
      <w:bookmarkStart w:id="764" w:name="_Toc407086072"/>
      <w:bookmarkStart w:id="765" w:name="_Toc148955162"/>
      <w:r w:rsidRPr="00F4548C">
        <w:rPr>
          <w:rFonts w:cstheme="minorHAnsi"/>
          <w:sz w:val="18"/>
          <w:szCs w:val="18"/>
        </w:rPr>
        <w:t>7.2. Jednostka obmiarowa</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p>
    <w:p w14:paraId="2A2A4C9D" w14:textId="77777777" w:rsidR="006478FE" w:rsidRPr="00F4548C" w:rsidRDefault="006478FE" w:rsidP="00F4548C">
      <w:pPr>
        <w:rPr>
          <w:rFonts w:cstheme="minorHAnsi"/>
          <w:sz w:val="18"/>
          <w:szCs w:val="18"/>
        </w:rPr>
      </w:pPr>
      <w:r w:rsidRPr="00F4548C">
        <w:rPr>
          <w:rFonts w:cstheme="minorHAnsi"/>
          <w:sz w:val="18"/>
          <w:szCs w:val="18"/>
        </w:rPr>
        <w:tab/>
        <w:t>Jednostką obmiarową jest m</w:t>
      </w:r>
      <w:r w:rsidRPr="00F4548C">
        <w:rPr>
          <w:rFonts w:cstheme="minorHAnsi"/>
          <w:sz w:val="18"/>
          <w:szCs w:val="18"/>
          <w:vertAlign w:val="superscript"/>
        </w:rPr>
        <w:t>2</w:t>
      </w:r>
      <w:r w:rsidRPr="00F4548C">
        <w:rPr>
          <w:rFonts w:cstheme="minorHAnsi"/>
          <w:sz w:val="18"/>
          <w:szCs w:val="18"/>
        </w:rPr>
        <w:t xml:space="preserve"> (metr kwadratowy) warstwy odcinającej                               i odsączającej.</w:t>
      </w:r>
    </w:p>
    <w:p w14:paraId="33C9F01A" w14:textId="77777777" w:rsidR="006478FE" w:rsidRPr="00F4548C" w:rsidRDefault="006478FE" w:rsidP="00F4548C">
      <w:pPr>
        <w:rPr>
          <w:rFonts w:cstheme="minorHAnsi"/>
          <w:sz w:val="18"/>
          <w:szCs w:val="18"/>
        </w:rPr>
      </w:pPr>
      <w:bookmarkStart w:id="766" w:name="_Toc406913906"/>
      <w:bookmarkStart w:id="767" w:name="_Toc406914151"/>
      <w:bookmarkStart w:id="768" w:name="_Toc406914805"/>
      <w:bookmarkStart w:id="769" w:name="_Toc406914908"/>
      <w:bookmarkStart w:id="770" w:name="_Toc406915383"/>
      <w:bookmarkStart w:id="771" w:name="_Toc406984076"/>
      <w:bookmarkStart w:id="772" w:name="_Toc406984223"/>
      <w:bookmarkStart w:id="773" w:name="_Toc406984414"/>
      <w:bookmarkStart w:id="774" w:name="_Toc407069622"/>
      <w:bookmarkStart w:id="775" w:name="_Toc407081587"/>
      <w:bookmarkStart w:id="776" w:name="_Toc407081730"/>
      <w:bookmarkStart w:id="777" w:name="_Toc407083386"/>
      <w:bookmarkStart w:id="778" w:name="_Toc407084220"/>
      <w:bookmarkStart w:id="779" w:name="_Toc407085339"/>
      <w:bookmarkStart w:id="780" w:name="_Toc407085482"/>
      <w:bookmarkStart w:id="781" w:name="_Toc407085625"/>
      <w:bookmarkStart w:id="782" w:name="_Toc407086073"/>
      <w:bookmarkStart w:id="783" w:name="_Toc148955163"/>
      <w:r w:rsidRPr="00F4548C">
        <w:rPr>
          <w:rFonts w:cstheme="minorHAnsi"/>
          <w:sz w:val="18"/>
          <w:szCs w:val="18"/>
        </w:rPr>
        <w:t>8. odbiór robót</w:t>
      </w:r>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p>
    <w:p w14:paraId="650CEC19" w14:textId="77777777" w:rsidR="006478FE" w:rsidRPr="00F4548C" w:rsidRDefault="006478FE" w:rsidP="00F4548C">
      <w:pPr>
        <w:rPr>
          <w:rFonts w:cstheme="minorHAnsi"/>
          <w:sz w:val="18"/>
          <w:szCs w:val="18"/>
        </w:rPr>
      </w:pPr>
      <w:r w:rsidRPr="00F4548C">
        <w:rPr>
          <w:rFonts w:cstheme="minorHAnsi"/>
          <w:sz w:val="18"/>
          <w:szCs w:val="18"/>
        </w:rPr>
        <w:tab/>
        <w:t>Ogólne zasady odbioru robót podano w OST D-M-00.00.00 „Wymagania ogólne” pkt 8.</w:t>
      </w:r>
    </w:p>
    <w:p w14:paraId="3BCA6AB0" w14:textId="77777777" w:rsidR="006478FE" w:rsidRPr="00F4548C" w:rsidRDefault="006478FE" w:rsidP="00F4548C">
      <w:pPr>
        <w:rPr>
          <w:rFonts w:cstheme="minorHAnsi"/>
          <w:sz w:val="18"/>
          <w:szCs w:val="18"/>
        </w:rPr>
      </w:pPr>
      <w:r w:rsidRPr="00F4548C">
        <w:rPr>
          <w:rFonts w:cstheme="minorHAnsi"/>
          <w:sz w:val="18"/>
          <w:szCs w:val="18"/>
        </w:rPr>
        <w:tab/>
        <w:t>Roboty uznaje się za wykonane zgodnie z dokumentacją projektową, SST i wymaganiami Inżyniera, jeżeli wszystkie pomiary i badania z zachowaniem tolerancji wg pkt 6 dały wyniki pozytywne.</w:t>
      </w:r>
    </w:p>
    <w:p w14:paraId="5F6BBDCC" w14:textId="77777777" w:rsidR="006478FE" w:rsidRPr="00F4548C" w:rsidRDefault="006478FE" w:rsidP="00F4548C">
      <w:pPr>
        <w:rPr>
          <w:rFonts w:cstheme="minorHAnsi"/>
          <w:sz w:val="18"/>
          <w:szCs w:val="18"/>
        </w:rPr>
      </w:pPr>
      <w:bookmarkStart w:id="784" w:name="_Toc406913907"/>
      <w:bookmarkStart w:id="785" w:name="_Toc406914152"/>
      <w:bookmarkStart w:id="786" w:name="_Toc406914806"/>
      <w:bookmarkStart w:id="787" w:name="_Toc406914909"/>
      <w:bookmarkStart w:id="788" w:name="_Toc406915384"/>
      <w:bookmarkStart w:id="789" w:name="_Toc406984077"/>
      <w:bookmarkStart w:id="790" w:name="_Toc406984224"/>
      <w:bookmarkStart w:id="791" w:name="_Toc406984415"/>
      <w:bookmarkStart w:id="792" w:name="_Toc407069623"/>
      <w:bookmarkStart w:id="793" w:name="_Toc407081588"/>
      <w:bookmarkStart w:id="794" w:name="_Toc407081731"/>
      <w:bookmarkStart w:id="795" w:name="_Toc407083387"/>
      <w:bookmarkStart w:id="796" w:name="_Toc407084221"/>
      <w:bookmarkStart w:id="797" w:name="_Toc407085340"/>
      <w:bookmarkStart w:id="798" w:name="_Toc407085483"/>
      <w:bookmarkStart w:id="799" w:name="_Toc407085626"/>
      <w:bookmarkStart w:id="800" w:name="_Toc407086074"/>
      <w:bookmarkStart w:id="801" w:name="_Toc148955164"/>
      <w:r w:rsidRPr="00F4548C">
        <w:rPr>
          <w:rFonts w:cstheme="minorHAnsi"/>
          <w:sz w:val="18"/>
          <w:szCs w:val="18"/>
        </w:rPr>
        <w:t>9. podstawa płatności</w:t>
      </w:r>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p>
    <w:p w14:paraId="435D2F79" w14:textId="77777777" w:rsidR="006478FE" w:rsidRPr="00F4548C" w:rsidRDefault="006478FE" w:rsidP="00F4548C">
      <w:pPr>
        <w:rPr>
          <w:rFonts w:cstheme="minorHAnsi"/>
          <w:sz w:val="18"/>
          <w:szCs w:val="18"/>
        </w:rPr>
      </w:pPr>
      <w:bookmarkStart w:id="802" w:name="_Toc406913908"/>
      <w:bookmarkStart w:id="803" w:name="_Toc406914153"/>
      <w:bookmarkStart w:id="804" w:name="_Toc406914807"/>
      <w:bookmarkStart w:id="805" w:name="_Toc406914910"/>
      <w:bookmarkStart w:id="806" w:name="_Toc406915385"/>
      <w:bookmarkStart w:id="807" w:name="_Toc406984078"/>
      <w:bookmarkStart w:id="808" w:name="_Toc406984225"/>
      <w:bookmarkStart w:id="809" w:name="_Toc406984416"/>
      <w:bookmarkStart w:id="810" w:name="_Toc407069624"/>
      <w:bookmarkStart w:id="811" w:name="_Toc407081589"/>
      <w:bookmarkStart w:id="812" w:name="_Toc407081732"/>
      <w:bookmarkStart w:id="813" w:name="_Toc407083388"/>
      <w:bookmarkStart w:id="814" w:name="_Toc407084222"/>
      <w:bookmarkStart w:id="815" w:name="_Toc407085341"/>
      <w:bookmarkStart w:id="816" w:name="_Toc407085484"/>
      <w:bookmarkStart w:id="817" w:name="_Toc407085627"/>
      <w:bookmarkStart w:id="818" w:name="_Toc407086075"/>
      <w:bookmarkStart w:id="819" w:name="_Toc148955165"/>
      <w:r w:rsidRPr="00F4548C">
        <w:rPr>
          <w:rFonts w:cstheme="minorHAnsi"/>
          <w:sz w:val="18"/>
          <w:szCs w:val="18"/>
        </w:rPr>
        <w:t>9.1. Ogólne ustalenia dotyczące podstawy płatności</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68F3122A" w14:textId="77777777" w:rsidR="006478FE" w:rsidRPr="00F4548C" w:rsidRDefault="006478FE" w:rsidP="00F4548C">
      <w:pPr>
        <w:rPr>
          <w:rFonts w:cstheme="minorHAnsi"/>
          <w:sz w:val="18"/>
          <w:szCs w:val="18"/>
        </w:rPr>
      </w:pPr>
      <w:r w:rsidRPr="00F4548C">
        <w:rPr>
          <w:rFonts w:cstheme="minorHAnsi"/>
          <w:sz w:val="18"/>
          <w:szCs w:val="18"/>
        </w:rPr>
        <w:tab/>
        <w:t>Ogólne ustalenia dotyczące podstawy płatności podano w OST D-M-00.00.00 „Wymagania ogólne” pkt 9.</w:t>
      </w:r>
    </w:p>
    <w:p w14:paraId="500CD3F6" w14:textId="77777777" w:rsidR="006478FE" w:rsidRPr="00F4548C" w:rsidRDefault="006478FE" w:rsidP="00F4548C">
      <w:pPr>
        <w:rPr>
          <w:rFonts w:cstheme="minorHAnsi"/>
          <w:sz w:val="18"/>
          <w:szCs w:val="18"/>
        </w:rPr>
      </w:pPr>
      <w:bookmarkStart w:id="820" w:name="_Toc406913909"/>
      <w:bookmarkStart w:id="821" w:name="_Toc406914154"/>
      <w:bookmarkStart w:id="822" w:name="_Toc406914808"/>
      <w:bookmarkStart w:id="823" w:name="_Toc406914911"/>
      <w:bookmarkStart w:id="824" w:name="_Toc406915386"/>
      <w:bookmarkStart w:id="825" w:name="_Toc406984079"/>
      <w:bookmarkStart w:id="826" w:name="_Toc406984226"/>
      <w:bookmarkStart w:id="827" w:name="_Toc406984417"/>
      <w:bookmarkStart w:id="828" w:name="_Toc407069625"/>
      <w:bookmarkStart w:id="829" w:name="_Toc407081590"/>
      <w:bookmarkStart w:id="830" w:name="_Toc407081733"/>
      <w:bookmarkStart w:id="831" w:name="_Toc407083389"/>
      <w:bookmarkStart w:id="832" w:name="_Toc407084223"/>
      <w:bookmarkStart w:id="833" w:name="_Toc407085342"/>
      <w:bookmarkStart w:id="834" w:name="_Toc407085485"/>
      <w:bookmarkStart w:id="835" w:name="_Toc407085628"/>
      <w:bookmarkStart w:id="836" w:name="_Toc407086076"/>
      <w:bookmarkStart w:id="837" w:name="_Toc148955166"/>
      <w:r w:rsidRPr="00F4548C">
        <w:rPr>
          <w:rFonts w:cstheme="minorHAnsi"/>
          <w:sz w:val="18"/>
          <w:szCs w:val="18"/>
        </w:rPr>
        <w:t>9.2. Cena jednostki obmiarowej</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p>
    <w:p w14:paraId="172C6421" w14:textId="77777777" w:rsidR="006478FE" w:rsidRPr="00F4548C" w:rsidRDefault="006478FE" w:rsidP="00F4548C">
      <w:pPr>
        <w:rPr>
          <w:rFonts w:cstheme="minorHAnsi"/>
          <w:sz w:val="18"/>
          <w:szCs w:val="18"/>
        </w:rPr>
      </w:pPr>
      <w:r w:rsidRPr="00F4548C">
        <w:rPr>
          <w:rFonts w:cstheme="minorHAnsi"/>
          <w:sz w:val="18"/>
          <w:szCs w:val="18"/>
        </w:rPr>
        <w:tab/>
        <w:t>Cena wykonania 1m</w:t>
      </w:r>
      <w:r w:rsidRPr="00F4548C">
        <w:rPr>
          <w:rFonts w:cstheme="minorHAnsi"/>
          <w:sz w:val="18"/>
          <w:szCs w:val="18"/>
          <w:vertAlign w:val="superscript"/>
        </w:rPr>
        <w:t>2</w:t>
      </w:r>
      <w:r w:rsidRPr="00F4548C">
        <w:rPr>
          <w:rFonts w:cstheme="minorHAnsi"/>
          <w:sz w:val="18"/>
          <w:szCs w:val="18"/>
        </w:rPr>
        <w:t xml:space="preserve"> warstwy odsączającej i/lub odcinającej z kruszywa obejmuje:</w:t>
      </w:r>
    </w:p>
    <w:p w14:paraId="1D09FEB6" w14:textId="77777777" w:rsidR="006478FE" w:rsidRPr="00F4548C" w:rsidRDefault="006478FE" w:rsidP="00F4548C">
      <w:pPr>
        <w:rPr>
          <w:rFonts w:cstheme="minorHAnsi"/>
          <w:sz w:val="18"/>
          <w:szCs w:val="18"/>
        </w:rPr>
      </w:pPr>
      <w:r w:rsidRPr="00F4548C">
        <w:rPr>
          <w:rFonts w:cstheme="minorHAnsi"/>
          <w:sz w:val="18"/>
          <w:szCs w:val="18"/>
        </w:rPr>
        <w:t>prace pomiarowe,</w:t>
      </w:r>
    </w:p>
    <w:p w14:paraId="237D52DA" w14:textId="77777777" w:rsidR="006478FE" w:rsidRPr="00F4548C" w:rsidRDefault="006478FE" w:rsidP="00F4548C">
      <w:pPr>
        <w:rPr>
          <w:rFonts w:cstheme="minorHAnsi"/>
          <w:sz w:val="18"/>
          <w:szCs w:val="18"/>
        </w:rPr>
      </w:pPr>
      <w:r w:rsidRPr="00F4548C">
        <w:rPr>
          <w:rFonts w:cstheme="minorHAnsi"/>
          <w:sz w:val="18"/>
          <w:szCs w:val="18"/>
        </w:rPr>
        <w:t>dostarczenie i rozłożenie na uprzednio przygotowanym podłożu warstwy materiału o grubości i jakości określonej w dokumentacji projektowej i specyfikacji technicznej,</w:t>
      </w:r>
    </w:p>
    <w:p w14:paraId="19E03AA8" w14:textId="77777777" w:rsidR="006478FE" w:rsidRPr="00F4548C" w:rsidRDefault="006478FE" w:rsidP="00F4548C">
      <w:pPr>
        <w:rPr>
          <w:rFonts w:cstheme="minorHAnsi"/>
          <w:sz w:val="18"/>
          <w:szCs w:val="18"/>
        </w:rPr>
      </w:pPr>
      <w:r w:rsidRPr="00F4548C">
        <w:rPr>
          <w:rFonts w:cstheme="minorHAnsi"/>
          <w:sz w:val="18"/>
          <w:szCs w:val="18"/>
        </w:rPr>
        <w:t>wyrównanie ułożonej warstwy do wymaganego profilu,</w:t>
      </w:r>
    </w:p>
    <w:p w14:paraId="4A37011E" w14:textId="77777777" w:rsidR="006478FE" w:rsidRPr="00F4548C" w:rsidRDefault="006478FE" w:rsidP="00F4548C">
      <w:pPr>
        <w:rPr>
          <w:rFonts w:cstheme="minorHAnsi"/>
          <w:sz w:val="18"/>
          <w:szCs w:val="18"/>
        </w:rPr>
      </w:pPr>
      <w:r w:rsidRPr="00F4548C">
        <w:rPr>
          <w:rFonts w:cstheme="minorHAnsi"/>
          <w:sz w:val="18"/>
          <w:szCs w:val="18"/>
        </w:rPr>
        <w:t>zagęszczenie wyprofilowanej warstwy,</w:t>
      </w:r>
    </w:p>
    <w:p w14:paraId="3B32BDAE" w14:textId="77777777" w:rsidR="006478FE" w:rsidRPr="00F4548C" w:rsidRDefault="006478FE" w:rsidP="00F4548C">
      <w:pPr>
        <w:rPr>
          <w:rFonts w:cstheme="minorHAnsi"/>
          <w:sz w:val="18"/>
          <w:szCs w:val="18"/>
        </w:rPr>
      </w:pPr>
      <w:r w:rsidRPr="00F4548C">
        <w:rPr>
          <w:rFonts w:cstheme="minorHAnsi"/>
          <w:sz w:val="18"/>
          <w:szCs w:val="18"/>
        </w:rPr>
        <w:t>przeprowadzenie pomiarów i badań laboratoryjnych wymaganych w specyfikacji technicznej,</w:t>
      </w:r>
    </w:p>
    <w:p w14:paraId="24A397A0" w14:textId="77777777" w:rsidR="006478FE" w:rsidRPr="00F4548C" w:rsidRDefault="006478FE" w:rsidP="00F4548C">
      <w:pPr>
        <w:rPr>
          <w:rFonts w:cstheme="minorHAnsi"/>
          <w:sz w:val="18"/>
          <w:szCs w:val="18"/>
        </w:rPr>
      </w:pPr>
      <w:r w:rsidRPr="00F4548C">
        <w:rPr>
          <w:rFonts w:cstheme="minorHAnsi"/>
          <w:sz w:val="18"/>
          <w:szCs w:val="18"/>
        </w:rPr>
        <w:t>utrzymanie warstwy.</w:t>
      </w:r>
    </w:p>
    <w:p w14:paraId="32FC9FAE" w14:textId="77777777" w:rsidR="006478FE" w:rsidRPr="00F4548C" w:rsidRDefault="006478FE" w:rsidP="00F4548C">
      <w:pPr>
        <w:rPr>
          <w:rFonts w:cstheme="minorHAnsi"/>
          <w:sz w:val="18"/>
          <w:szCs w:val="18"/>
        </w:rPr>
      </w:pPr>
      <w:r w:rsidRPr="00F4548C">
        <w:rPr>
          <w:rFonts w:cstheme="minorHAnsi"/>
          <w:sz w:val="18"/>
          <w:szCs w:val="18"/>
        </w:rPr>
        <w:tab/>
        <w:t>Cena wykonania 1m</w:t>
      </w:r>
      <w:r w:rsidRPr="00F4548C">
        <w:rPr>
          <w:rFonts w:cstheme="minorHAnsi"/>
          <w:sz w:val="18"/>
          <w:szCs w:val="18"/>
          <w:vertAlign w:val="superscript"/>
        </w:rPr>
        <w:t>2</w:t>
      </w:r>
      <w:r w:rsidRPr="00F4548C">
        <w:rPr>
          <w:rFonts w:cstheme="minorHAnsi"/>
          <w:sz w:val="18"/>
          <w:szCs w:val="18"/>
        </w:rPr>
        <w:t xml:space="preserve"> warstwy odsączającej i/lub odcinającej z geowłóknin obejmuje:</w:t>
      </w:r>
    </w:p>
    <w:p w14:paraId="2086A5C9" w14:textId="77777777" w:rsidR="006478FE" w:rsidRPr="00F4548C" w:rsidRDefault="006478FE" w:rsidP="00F4548C">
      <w:pPr>
        <w:rPr>
          <w:rFonts w:cstheme="minorHAnsi"/>
          <w:sz w:val="18"/>
          <w:szCs w:val="18"/>
        </w:rPr>
      </w:pPr>
      <w:r w:rsidRPr="00F4548C">
        <w:rPr>
          <w:rFonts w:cstheme="minorHAnsi"/>
          <w:sz w:val="18"/>
          <w:szCs w:val="18"/>
        </w:rPr>
        <w:t>prace pomiarowe,</w:t>
      </w:r>
    </w:p>
    <w:p w14:paraId="6892E61C" w14:textId="77777777" w:rsidR="006478FE" w:rsidRPr="00F4548C" w:rsidRDefault="006478FE" w:rsidP="00F4548C">
      <w:pPr>
        <w:rPr>
          <w:rFonts w:cstheme="minorHAnsi"/>
          <w:sz w:val="18"/>
          <w:szCs w:val="18"/>
        </w:rPr>
      </w:pPr>
      <w:r w:rsidRPr="00F4548C">
        <w:rPr>
          <w:rFonts w:cstheme="minorHAnsi"/>
          <w:sz w:val="18"/>
          <w:szCs w:val="18"/>
        </w:rPr>
        <w:t>dostarczenie i rozłożenie na uprzednio przygotowanym podłożu warstwy geowłóknin,</w:t>
      </w:r>
    </w:p>
    <w:p w14:paraId="6692B50F" w14:textId="77777777" w:rsidR="006478FE" w:rsidRPr="00F4548C" w:rsidRDefault="006478FE" w:rsidP="00F4548C">
      <w:pPr>
        <w:rPr>
          <w:rFonts w:cstheme="minorHAnsi"/>
          <w:sz w:val="18"/>
          <w:szCs w:val="18"/>
        </w:rPr>
      </w:pPr>
      <w:r w:rsidRPr="00F4548C">
        <w:rPr>
          <w:rFonts w:cstheme="minorHAnsi"/>
          <w:sz w:val="18"/>
          <w:szCs w:val="18"/>
        </w:rPr>
        <w:t>pomiary kontrolne wymagane w specyfikacji technicznej,</w:t>
      </w:r>
    </w:p>
    <w:p w14:paraId="2538E814" w14:textId="77777777" w:rsidR="006478FE" w:rsidRPr="00F4548C" w:rsidRDefault="006478FE" w:rsidP="00F4548C">
      <w:pPr>
        <w:rPr>
          <w:rFonts w:cstheme="minorHAnsi"/>
          <w:sz w:val="18"/>
          <w:szCs w:val="18"/>
        </w:rPr>
      </w:pPr>
      <w:r w:rsidRPr="00F4548C">
        <w:rPr>
          <w:rFonts w:cstheme="minorHAnsi"/>
          <w:sz w:val="18"/>
          <w:szCs w:val="18"/>
        </w:rPr>
        <w:t>utrzymanie warstwy.</w:t>
      </w:r>
    </w:p>
    <w:p w14:paraId="132C02C3" w14:textId="77777777" w:rsidR="006478FE" w:rsidRPr="00F4548C" w:rsidRDefault="006478FE" w:rsidP="00F4548C">
      <w:pPr>
        <w:rPr>
          <w:rFonts w:cstheme="minorHAnsi"/>
          <w:sz w:val="18"/>
          <w:szCs w:val="18"/>
        </w:rPr>
      </w:pPr>
      <w:bookmarkStart w:id="838" w:name="_Toc406913910"/>
      <w:bookmarkStart w:id="839" w:name="_Toc406914155"/>
      <w:bookmarkStart w:id="840" w:name="_Toc406914809"/>
      <w:bookmarkStart w:id="841" w:name="_Toc406914912"/>
      <w:bookmarkStart w:id="842" w:name="_Toc406915387"/>
      <w:bookmarkStart w:id="843" w:name="_Toc406984080"/>
      <w:bookmarkStart w:id="844" w:name="_Toc406984227"/>
      <w:bookmarkStart w:id="845" w:name="_Toc406984418"/>
      <w:bookmarkStart w:id="846" w:name="_Toc407069626"/>
      <w:bookmarkStart w:id="847" w:name="_Toc407081591"/>
      <w:bookmarkStart w:id="848" w:name="_Toc407081734"/>
      <w:bookmarkStart w:id="849" w:name="_Toc407083390"/>
      <w:bookmarkStart w:id="850" w:name="_Toc407084224"/>
      <w:bookmarkStart w:id="851" w:name="_Toc407085343"/>
      <w:bookmarkStart w:id="852" w:name="_Toc407085486"/>
      <w:bookmarkStart w:id="853" w:name="_Toc407085629"/>
      <w:bookmarkStart w:id="854" w:name="_Toc407086077"/>
      <w:bookmarkStart w:id="855" w:name="_Toc148955167"/>
      <w:r w:rsidRPr="00F4548C">
        <w:rPr>
          <w:rFonts w:cstheme="minorHAnsi"/>
          <w:sz w:val="18"/>
          <w:szCs w:val="18"/>
        </w:rPr>
        <w:t>10. przepisy związane</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p>
    <w:p w14:paraId="1A72AEDC" w14:textId="77777777" w:rsidR="006478FE" w:rsidRPr="00F4548C" w:rsidRDefault="006478FE" w:rsidP="00F4548C">
      <w:pPr>
        <w:rPr>
          <w:rFonts w:cstheme="minorHAnsi"/>
          <w:sz w:val="18"/>
          <w:szCs w:val="18"/>
        </w:rPr>
      </w:pPr>
      <w:bookmarkStart w:id="856" w:name="_Toc406913911"/>
      <w:bookmarkStart w:id="857" w:name="_Toc406914156"/>
      <w:bookmarkStart w:id="858" w:name="_Toc406914810"/>
      <w:bookmarkStart w:id="859" w:name="_Toc406914913"/>
      <w:bookmarkStart w:id="860" w:name="_Toc406915388"/>
      <w:bookmarkStart w:id="861" w:name="_Toc406984081"/>
      <w:bookmarkStart w:id="862" w:name="_Toc406984228"/>
      <w:bookmarkStart w:id="863" w:name="_Toc406984419"/>
      <w:bookmarkStart w:id="864" w:name="_Toc407069627"/>
      <w:bookmarkStart w:id="865" w:name="_Toc407081592"/>
      <w:bookmarkStart w:id="866" w:name="_Toc407081735"/>
      <w:bookmarkStart w:id="867" w:name="_Toc407083391"/>
      <w:bookmarkStart w:id="868" w:name="_Toc407084225"/>
      <w:bookmarkStart w:id="869" w:name="_Toc407085344"/>
      <w:bookmarkStart w:id="870" w:name="_Toc407085487"/>
      <w:bookmarkStart w:id="871" w:name="_Toc407085630"/>
      <w:bookmarkStart w:id="872" w:name="_Toc407086078"/>
      <w:bookmarkStart w:id="873" w:name="_Toc148955168"/>
      <w:r w:rsidRPr="00F4548C">
        <w:rPr>
          <w:rFonts w:cstheme="minorHAnsi"/>
          <w:sz w:val="18"/>
          <w:szCs w:val="18"/>
        </w:rPr>
        <w:t>10.1. Normy</w:t>
      </w:r>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6478FE" w:rsidRPr="00F4548C" w14:paraId="571895E4" w14:textId="77777777" w:rsidTr="00F87D2A">
        <w:tc>
          <w:tcPr>
            <w:tcW w:w="496" w:type="dxa"/>
          </w:tcPr>
          <w:p w14:paraId="3CAAF45B" w14:textId="77777777" w:rsidR="006478FE" w:rsidRPr="00F4548C" w:rsidRDefault="006478FE" w:rsidP="00F4548C">
            <w:pPr>
              <w:rPr>
                <w:rFonts w:cstheme="minorHAnsi"/>
                <w:sz w:val="18"/>
                <w:szCs w:val="18"/>
              </w:rPr>
            </w:pPr>
            <w:r w:rsidRPr="00F4548C">
              <w:rPr>
                <w:rFonts w:cstheme="minorHAnsi"/>
                <w:sz w:val="18"/>
                <w:szCs w:val="18"/>
              </w:rPr>
              <w:t>1.</w:t>
            </w:r>
          </w:p>
        </w:tc>
        <w:tc>
          <w:tcPr>
            <w:tcW w:w="1984" w:type="dxa"/>
          </w:tcPr>
          <w:p w14:paraId="056D1703" w14:textId="77777777" w:rsidR="006478FE" w:rsidRPr="00F4548C" w:rsidRDefault="006478FE" w:rsidP="00F4548C">
            <w:pPr>
              <w:rPr>
                <w:rFonts w:cstheme="minorHAnsi"/>
                <w:sz w:val="18"/>
                <w:szCs w:val="18"/>
              </w:rPr>
            </w:pPr>
            <w:r w:rsidRPr="00F4548C">
              <w:rPr>
                <w:rFonts w:cstheme="minorHAnsi"/>
                <w:sz w:val="18"/>
                <w:szCs w:val="18"/>
              </w:rPr>
              <w:t>PN-B-04481</w:t>
            </w:r>
          </w:p>
        </w:tc>
        <w:tc>
          <w:tcPr>
            <w:tcW w:w="5030" w:type="dxa"/>
          </w:tcPr>
          <w:p w14:paraId="45187A4C" w14:textId="77777777" w:rsidR="006478FE" w:rsidRPr="00F4548C" w:rsidRDefault="006478FE" w:rsidP="00F4548C">
            <w:pPr>
              <w:rPr>
                <w:rFonts w:cstheme="minorHAnsi"/>
                <w:sz w:val="18"/>
                <w:szCs w:val="18"/>
              </w:rPr>
            </w:pPr>
            <w:r w:rsidRPr="00F4548C">
              <w:rPr>
                <w:rFonts w:cstheme="minorHAnsi"/>
                <w:sz w:val="18"/>
                <w:szCs w:val="18"/>
              </w:rPr>
              <w:t>Grunty budowlane. Badania próbek gruntu</w:t>
            </w:r>
          </w:p>
        </w:tc>
      </w:tr>
      <w:tr w:rsidR="006478FE" w:rsidRPr="00F4548C" w14:paraId="47010A51" w14:textId="77777777" w:rsidTr="00F87D2A">
        <w:tc>
          <w:tcPr>
            <w:tcW w:w="496" w:type="dxa"/>
          </w:tcPr>
          <w:p w14:paraId="653B3553" w14:textId="77777777" w:rsidR="006478FE" w:rsidRPr="00F4548C" w:rsidRDefault="006478FE" w:rsidP="00F4548C">
            <w:pPr>
              <w:rPr>
                <w:rFonts w:cstheme="minorHAnsi"/>
                <w:sz w:val="18"/>
                <w:szCs w:val="18"/>
              </w:rPr>
            </w:pPr>
            <w:r w:rsidRPr="00F4548C">
              <w:rPr>
                <w:rFonts w:cstheme="minorHAnsi"/>
                <w:sz w:val="18"/>
                <w:szCs w:val="18"/>
              </w:rPr>
              <w:t>2.</w:t>
            </w:r>
          </w:p>
        </w:tc>
        <w:tc>
          <w:tcPr>
            <w:tcW w:w="1984" w:type="dxa"/>
          </w:tcPr>
          <w:p w14:paraId="2B79A7C4" w14:textId="77777777" w:rsidR="006478FE" w:rsidRPr="00F4548C" w:rsidRDefault="006478FE" w:rsidP="00F4548C">
            <w:pPr>
              <w:rPr>
                <w:rFonts w:cstheme="minorHAnsi"/>
                <w:sz w:val="18"/>
                <w:szCs w:val="18"/>
              </w:rPr>
            </w:pPr>
            <w:r w:rsidRPr="00F4548C">
              <w:rPr>
                <w:rFonts w:cstheme="minorHAnsi"/>
                <w:sz w:val="18"/>
                <w:szCs w:val="18"/>
              </w:rPr>
              <w:t>PN-B-06714-17</w:t>
            </w:r>
          </w:p>
        </w:tc>
        <w:tc>
          <w:tcPr>
            <w:tcW w:w="5030" w:type="dxa"/>
          </w:tcPr>
          <w:p w14:paraId="7525D248" w14:textId="77777777" w:rsidR="006478FE" w:rsidRPr="00F4548C" w:rsidRDefault="006478FE" w:rsidP="00F4548C">
            <w:pPr>
              <w:rPr>
                <w:rFonts w:cstheme="minorHAnsi"/>
                <w:sz w:val="18"/>
                <w:szCs w:val="18"/>
              </w:rPr>
            </w:pPr>
            <w:r w:rsidRPr="00F4548C">
              <w:rPr>
                <w:rFonts w:cstheme="minorHAnsi"/>
                <w:sz w:val="18"/>
                <w:szCs w:val="18"/>
              </w:rPr>
              <w:t>Kruszywa mineralne. Badania. Oznaczanie wilgotności</w:t>
            </w:r>
          </w:p>
        </w:tc>
      </w:tr>
      <w:tr w:rsidR="006478FE" w:rsidRPr="00F4548C" w14:paraId="6C028690" w14:textId="77777777" w:rsidTr="00F87D2A">
        <w:tc>
          <w:tcPr>
            <w:tcW w:w="496" w:type="dxa"/>
          </w:tcPr>
          <w:p w14:paraId="0DF5B080" w14:textId="77777777" w:rsidR="006478FE" w:rsidRPr="00F4548C" w:rsidRDefault="006478FE" w:rsidP="00F4548C">
            <w:pPr>
              <w:rPr>
                <w:rFonts w:cstheme="minorHAnsi"/>
                <w:sz w:val="18"/>
                <w:szCs w:val="18"/>
              </w:rPr>
            </w:pPr>
            <w:r w:rsidRPr="00F4548C">
              <w:rPr>
                <w:rFonts w:cstheme="minorHAnsi"/>
                <w:sz w:val="18"/>
                <w:szCs w:val="18"/>
              </w:rPr>
              <w:t>3.</w:t>
            </w:r>
          </w:p>
        </w:tc>
        <w:tc>
          <w:tcPr>
            <w:tcW w:w="1984" w:type="dxa"/>
          </w:tcPr>
          <w:p w14:paraId="2580E7A2" w14:textId="77777777" w:rsidR="006478FE" w:rsidRPr="00F4548C" w:rsidRDefault="006478FE" w:rsidP="00F4548C">
            <w:pPr>
              <w:rPr>
                <w:rFonts w:cstheme="minorHAnsi"/>
                <w:sz w:val="18"/>
                <w:szCs w:val="18"/>
              </w:rPr>
            </w:pPr>
            <w:r w:rsidRPr="00F4548C">
              <w:rPr>
                <w:rFonts w:cstheme="minorHAnsi"/>
                <w:sz w:val="18"/>
                <w:szCs w:val="18"/>
              </w:rPr>
              <w:t>PN-B-11111</w:t>
            </w:r>
          </w:p>
        </w:tc>
        <w:tc>
          <w:tcPr>
            <w:tcW w:w="5030" w:type="dxa"/>
          </w:tcPr>
          <w:p w14:paraId="5D42F01E" w14:textId="77777777" w:rsidR="006478FE" w:rsidRPr="00F4548C" w:rsidRDefault="006478FE" w:rsidP="00F4548C">
            <w:pPr>
              <w:rPr>
                <w:rFonts w:cstheme="minorHAnsi"/>
                <w:sz w:val="18"/>
                <w:szCs w:val="18"/>
              </w:rPr>
            </w:pPr>
            <w:r w:rsidRPr="00F4548C">
              <w:rPr>
                <w:rFonts w:cstheme="minorHAnsi"/>
                <w:sz w:val="18"/>
                <w:szCs w:val="18"/>
              </w:rPr>
              <w:t>Kruszywa mineralne. Kruszywo naturalne do nawierzchni drogowych . Żwir i mieszanka</w:t>
            </w:r>
          </w:p>
        </w:tc>
      </w:tr>
      <w:tr w:rsidR="006478FE" w:rsidRPr="00F4548C" w14:paraId="2F980031" w14:textId="77777777" w:rsidTr="00F87D2A">
        <w:tc>
          <w:tcPr>
            <w:tcW w:w="496" w:type="dxa"/>
          </w:tcPr>
          <w:p w14:paraId="37F13015" w14:textId="77777777" w:rsidR="006478FE" w:rsidRPr="00F4548C" w:rsidRDefault="006478FE" w:rsidP="00F4548C">
            <w:pPr>
              <w:rPr>
                <w:rFonts w:cstheme="minorHAnsi"/>
                <w:sz w:val="18"/>
                <w:szCs w:val="18"/>
              </w:rPr>
            </w:pPr>
            <w:r w:rsidRPr="00F4548C">
              <w:rPr>
                <w:rFonts w:cstheme="minorHAnsi"/>
                <w:sz w:val="18"/>
                <w:szCs w:val="18"/>
              </w:rPr>
              <w:t>4.</w:t>
            </w:r>
          </w:p>
        </w:tc>
        <w:tc>
          <w:tcPr>
            <w:tcW w:w="1984" w:type="dxa"/>
          </w:tcPr>
          <w:p w14:paraId="3ACE7384" w14:textId="77777777" w:rsidR="006478FE" w:rsidRPr="00F4548C" w:rsidRDefault="006478FE" w:rsidP="00F4548C">
            <w:pPr>
              <w:rPr>
                <w:rFonts w:cstheme="minorHAnsi"/>
                <w:sz w:val="18"/>
                <w:szCs w:val="18"/>
              </w:rPr>
            </w:pPr>
            <w:r w:rsidRPr="00F4548C">
              <w:rPr>
                <w:rFonts w:cstheme="minorHAnsi"/>
                <w:sz w:val="18"/>
                <w:szCs w:val="18"/>
              </w:rPr>
              <w:t>PN-B-11112</w:t>
            </w:r>
          </w:p>
        </w:tc>
        <w:tc>
          <w:tcPr>
            <w:tcW w:w="5030" w:type="dxa"/>
          </w:tcPr>
          <w:p w14:paraId="1D325949" w14:textId="77777777" w:rsidR="006478FE" w:rsidRPr="00F4548C" w:rsidRDefault="006478FE" w:rsidP="00F4548C">
            <w:pPr>
              <w:rPr>
                <w:rFonts w:cstheme="minorHAnsi"/>
                <w:sz w:val="18"/>
                <w:szCs w:val="18"/>
              </w:rPr>
            </w:pPr>
            <w:r w:rsidRPr="00F4548C">
              <w:rPr>
                <w:rFonts w:cstheme="minorHAnsi"/>
                <w:sz w:val="18"/>
                <w:szCs w:val="18"/>
              </w:rPr>
              <w:t>Kruszywa mineralne. Kruszywo łamane do nawierzchni drogowych</w:t>
            </w:r>
          </w:p>
        </w:tc>
      </w:tr>
      <w:tr w:rsidR="006478FE" w:rsidRPr="00F4548C" w14:paraId="2448D32E" w14:textId="77777777" w:rsidTr="00F87D2A">
        <w:tc>
          <w:tcPr>
            <w:tcW w:w="496" w:type="dxa"/>
          </w:tcPr>
          <w:p w14:paraId="754C13E4" w14:textId="77777777" w:rsidR="006478FE" w:rsidRPr="00F4548C" w:rsidRDefault="006478FE" w:rsidP="00F4548C">
            <w:pPr>
              <w:rPr>
                <w:rFonts w:cstheme="minorHAnsi"/>
                <w:sz w:val="18"/>
                <w:szCs w:val="18"/>
              </w:rPr>
            </w:pPr>
            <w:r w:rsidRPr="00F4548C">
              <w:rPr>
                <w:rFonts w:cstheme="minorHAnsi"/>
                <w:sz w:val="18"/>
                <w:szCs w:val="18"/>
              </w:rPr>
              <w:t>5.</w:t>
            </w:r>
          </w:p>
        </w:tc>
        <w:tc>
          <w:tcPr>
            <w:tcW w:w="1984" w:type="dxa"/>
          </w:tcPr>
          <w:p w14:paraId="02A40599" w14:textId="77777777" w:rsidR="006478FE" w:rsidRPr="00F4548C" w:rsidRDefault="006478FE" w:rsidP="00F4548C">
            <w:pPr>
              <w:rPr>
                <w:rFonts w:cstheme="minorHAnsi"/>
                <w:sz w:val="18"/>
                <w:szCs w:val="18"/>
              </w:rPr>
            </w:pPr>
            <w:r w:rsidRPr="00F4548C">
              <w:rPr>
                <w:rFonts w:cstheme="minorHAnsi"/>
                <w:sz w:val="18"/>
                <w:szCs w:val="18"/>
              </w:rPr>
              <w:t>PN-B-11113</w:t>
            </w:r>
          </w:p>
        </w:tc>
        <w:tc>
          <w:tcPr>
            <w:tcW w:w="5030" w:type="dxa"/>
          </w:tcPr>
          <w:p w14:paraId="6977641E" w14:textId="77777777" w:rsidR="006478FE" w:rsidRPr="00F4548C" w:rsidRDefault="006478FE" w:rsidP="00F4548C">
            <w:pPr>
              <w:rPr>
                <w:rFonts w:cstheme="minorHAnsi"/>
                <w:sz w:val="18"/>
                <w:szCs w:val="18"/>
              </w:rPr>
            </w:pPr>
            <w:r w:rsidRPr="00F4548C">
              <w:rPr>
                <w:rFonts w:cstheme="minorHAnsi"/>
                <w:sz w:val="18"/>
                <w:szCs w:val="18"/>
              </w:rPr>
              <w:t>Kruszywa mineralne. Kruszywo naturalne do nawierzchni drogowych. Piasek</w:t>
            </w:r>
          </w:p>
        </w:tc>
      </w:tr>
      <w:tr w:rsidR="006478FE" w:rsidRPr="00F4548C" w14:paraId="681D228A" w14:textId="77777777" w:rsidTr="00F87D2A">
        <w:tc>
          <w:tcPr>
            <w:tcW w:w="496" w:type="dxa"/>
          </w:tcPr>
          <w:p w14:paraId="18DA54FE" w14:textId="77777777" w:rsidR="006478FE" w:rsidRPr="00F4548C" w:rsidRDefault="006478FE" w:rsidP="00F4548C">
            <w:pPr>
              <w:rPr>
                <w:rFonts w:cstheme="minorHAnsi"/>
                <w:sz w:val="18"/>
                <w:szCs w:val="18"/>
              </w:rPr>
            </w:pPr>
            <w:r w:rsidRPr="00F4548C">
              <w:rPr>
                <w:rFonts w:cstheme="minorHAnsi"/>
                <w:sz w:val="18"/>
                <w:szCs w:val="18"/>
              </w:rPr>
              <w:t>6.</w:t>
            </w:r>
          </w:p>
        </w:tc>
        <w:tc>
          <w:tcPr>
            <w:tcW w:w="1984" w:type="dxa"/>
          </w:tcPr>
          <w:p w14:paraId="0AFB607B" w14:textId="77777777" w:rsidR="006478FE" w:rsidRPr="00F4548C" w:rsidRDefault="006478FE" w:rsidP="00F4548C">
            <w:pPr>
              <w:rPr>
                <w:rFonts w:cstheme="minorHAnsi"/>
                <w:sz w:val="18"/>
                <w:szCs w:val="18"/>
              </w:rPr>
            </w:pPr>
            <w:r w:rsidRPr="00F4548C">
              <w:rPr>
                <w:rFonts w:cstheme="minorHAnsi"/>
                <w:sz w:val="18"/>
                <w:szCs w:val="18"/>
              </w:rPr>
              <w:t>BN-64/8931-02</w:t>
            </w:r>
          </w:p>
        </w:tc>
        <w:tc>
          <w:tcPr>
            <w:tcW w:w="5030" w:type="dxa"/>
          </w:tcPr>
          <w:p w14:paraId="68B0F7BE" w14:textId="77777777" w:rsidR="006478FE" w:rsidRPr="00F4548C" w:rsidRDefault="006478FE" w:rsidP="00F4548C">
            <w:pPr>
              <w:rPr>
                <w:rFonts w:cstheme="minorHAnsi"/>
                <w:sz w:val="18"/>
                <w:szCs w:val="18"/>
              </w:rPr>
            </w:pPr>
            <w:r w:rsidRPr="00F4548C">
              <w:rPr>
                <w:rFonts w:cstheme="minorHAnsi"/>
                <w:sz w:val="18"/>
                <w:szCs w:val="18"/>
              </w:rPr>
              <w:t>Drogi samochodowe. Oznaczanie modułu odkształcenia nawierzchni podatnych i podłoża przez obciążenie płytą</w:t>
            </w:r>
          </w:p>
        </w:tc>
      </w:tr>
      <w:tr w:rsidR="006478FE" w:rsidRPr="00F4548C" w14:paraId="5828BCF7" w14:textId="77777777" w:rsidTr="00F87D2A">
        <w:tc>
          <w:tcPr>
            <w:tcW w:w="496" w:type="dxa"/>
          </w:tcPr>
          <w:p w14:paraId="40C30543" w14:textId="77777777" w:rsidR="006478FE" w:rsidRPr="00F4548C" w:rsidRDefault="006478FE" w:rsidP="00F4548C">
            <w:pPr>
              <w:rPr>
                <w:rFonts w:cstheme="minorHAnsi"/>
                <w:sz w:val="18"/>
                <w:szCs w:val="18"/>
              </w:rPr>
            </w:pPr>
            <w:r w:rsidRPr="00F4548C">
              <w:rPr>
                <w:rFonts w:cstheme="minorHAnsi"/>
                <w:sz w:val="18"/>
                <w:szCs w:val="18"/>
              </w:rPr>
              <w:t>7.</w:t>
            </w:r>
          </w:p>
        </w:tc>
        <w:tc>
          <w:tcPr>
            <w:tcW w:w="1984" w:type="dxa"/>
          </w:tcPr>
          <w:p w14:paraId="14ADC238" w14:textId="77777777" w:rsidR="006478FE" w:rsidRPr="00F4548C" w:rsidRDefault="006478FE" w:rsidP="00F4548C">
            <w:pPr>
              <w:rPr>
                <w:rFonts w:cstheme="minorHAnsi"/>
                <w:sz w:val="18"/>
                <w:szCs w:val="18"/>
              </w:rPr>
            </w:pPr>
            <w:r w:rsidRPr="00F4548C">
              <w:rPr>
                <w:rFonts w:cstheme="minorHAnsi"/>
                <w:sz w:val="18"/>
                <w:szCs w:val="18"/>
              </w:rPr>
              <w:t>BN-68/8931-04</w:t>
            </w:r>
          </w:p>
        </w:tc>
        <w:tc>
          <w:tcPr>
            <w:tcW w:w="5030" w:type="dxa"/>
          </w:tcPr>
          <w:p w14:paraId="6900A0E1" w14:textId="77777777" w:rsidR="006478FE" w:rsidRPr="00F4548C" w:rsidRDefault="006478FE" w:rsidP="00F4548C">
            <w:pPr>
              <w:rPr>
                <w:rFonts w:cstheme="minorHAnsi"/>
                <w:sz w:val="18"/>
                <w:szCs w:val="18"/>
              </w:rPr>
            </w:pPr>
            <w:r w:rsidRPr="00F4548C">
              <w:rPr>
                <w:rFonts w:cstheme="minorHAnsi"/>
                <w:sz w:val="18"/>
                <w:szCs w:val="18"/>
              </w:rPr>
              <w:t>Drogi samochodowe. Pomiar równości nawierzchni planografem i łatą</w:t>
            </w:r>
          </w:p>
        </w:tc>
      </w:tr>
      <w:tr w:rsidR="006478FE" w:rsidRPr="00F4548C" w14:paraId="44FFB49D" w14:textId="77777777" w:rsidTr="00F87D2A">
        <w:tc>
          <w:tcPr>
            <w:tcW w:w="496" w:type="dxa"/>
          </w:tcPr>
          <w:p w14:paraId="2DE638C8" w14:textId="77777777" w:rsidR="006478FE" w:rsidRPr="00F4548C" w:rsidRDefault="006478FE" w:rsidP="00F4548C">
            <w:pPr>
              <w:rPr>
                <w:rFonts w:cstheme="minorHAnsi"/>
                <w:sz w:val="18"/>
                <w:szCs w:val="18"/>
              </w:rPr>
            </w:pPr>
            <w:r w:rsidRPr="00F4548C">
              <w:rPr>
                <w:rFonts w:cstheme="minorHAnsi"/>
                <w:sz w:val="18"/>
                <w:szCs w:val="18"/>
              </w:rPr>
              <w:t>8.</w:t>
            </w:r>
          </w:p>
        </w:tc>
        <w:tc>
          <w:tcPr>
            <w:tcW w:w="1984" w:type="dxa"/>
          </w:tcPr>
          <w:p w14:paraId="741D1D74" w14:textId="77777777" w:rsidR="006478FE" w:rsidRPr="00F4548C" w:rsidRDefault="006478FE" w:rsidP="00F4548C">
            <w:pPr>
              <w:rPr>
                <w:rFonts w:cstheme="minorHAnsi"/>
                <w:sz w:val="18"/>
                <w:szCs w:val="18"/>
              </w:rPr>
            </w:pPr>
            <w:r w:rsidRPr="00F4548C">
              <w:rPr>
                <w:rFonts w:cstheme="minorHAnsi"/>
                <w:sz w:val="18"/>
                <w:szCs w:val="18"/>
              </w:rPr>
              <w:t>BN-77/8931-12</w:t>
            </w:r>
          </w:p>
        </w:tc>
        <w:tc>
          <w:tcPr>
            <w:tcW w:w="5030" w:type="dxa"/>
          </w:tcPr>
          <w:p w14:paraId="1BFFF250" w14:textId="77777777" w:rsidR="006478FE" w:rsidRPr="00F4548C" w:rsidRDefault="006478FE" w:rsidP="00F4548C">
            <w:pPr>
              <w:rPr>
                <w:rFonts w:cstheme="minorHAnsi"/>
                <w:sz w:val="18"/>
                <w:szCs w:val="18"/>
              </w:rPr>
            </w:pPr>
            <w:r w:rsidRPr="00F4548C">
              <w:rPr>
                <w:rFonts w:cstheme="minorHAnsi"/>
                <w:sz w:val="18"/>
                <w:szCs w:val="18"/>
              </w:rPr>
              <w:t>Oznaczanie wskaźnika zagęszczenia gruntu</w:t>
            </w:r>
          </w:p>
        </w:tc>
      </w:tr>
    </w:tbl>
    <w:p w14:paraId="20C0C4CD" w14:textId="77777777" w:rsidR="006478FE" w:rsidRPr="00F4548C" w:rsidRDefault="006478FE" w:rsidP="00F4548C">
      <w:pPr>
        <w:rPr>
          <w:rFonts w:cstheme="minorHAnsi"/>
          <w:sz w:val="18"/>
          <w:szCs w:val="18"/>
        </w:rPr>
      </w:pPr>
      <w:bookmarkStart w:id="874" w:name="_Toc406913912"/>
      <w:bookmarkStart w:id="875" w:name="_Toc406914157"/>
      <w:bookmarkStart w:id="876" w:name="_Toc406914811"/>
      <w:bookmarkStart w:id="877" w:name="_Toc406914914"/>
      <w:bookmarkStart w:id="878" w:name="_Toc406915389"/>
      <w:bookmarkStart w:id="879" w:name="_Toc406984082"/>
      <w:bookmarkStart w:id="880" w:name="_Toc406984229"/>
      <w:bookmarkStart w:id="881" w:name="_Toc406984420"/>
      <w:bookmarkStart w:id="882" w:name="_Toc407069628"/>
      <w:bookmarkStart w:id="883" w:name="_Toc407081593"/>
      <w:bookmarkStart w:id="884" w:name="_Toc407081736"/>
      <w:bookmarkStart w:id="885" w:name="_Toc407083392"/>
      <w:bookmarkStart w:id="886" w:name="_Toc407084226"/>
      <w:bookmarkStart w:id="887" w:name="_Toc407085345"/>
      <w:bookmarkStart w:id="888" w:name="_Toc407085488"/>
      <w:bookmarkStart w:id="889" w:name="_Toc407085631"/>
      <w:bookmarkStart w:id="890" w:name="_Toc407086079"/>
      <w:bookmarkStart w:id="891" w:name="_Toc148955169"/>
      <w:r w:rsidRPr="00F4548C">
        <w:rPr>
          <w:rFonts w:cstheme="minorHAnsi"/>
          <w:sz w:val="18"/>
          <w:szCs w:val="18"/>
        </w:rPr>
        <w:t>10.2. Inne dokumenty</w:t>
      </w:r>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1E4AB72E" w14:textId="77777777" w:rsidR="006478FE" w:rsidRPr="00F4548C" w:rsidRDefault="006478FE" w:rsidP="00F4548C">
      <w:pPr>
        <w:rPr>
          <w:rFonts w:cstheme="minorHAnsi"/>
          <w:sz w:val="18"/>
          <w:szCs w:val="18"/>
        </w:rPr>
      </w:pPr>
      <w:r w:rsidRPr="00F4548C">
        <w:rPr>
          <w:rFonts w:cstheme="minorHAnsi"/>
          <w:sz w:val="18"/>
          <w:szCs w:val="18"/>
        </w:rPr>
        <w:t>Wytyczne budowy nasypów komunikacyjnych na słabym podłożu z zastosowaniem   geotekstyliów, IBDiM, Warszawa 1986.</w:t>
      </w:r>
    </w:p>
    <w:p w14:paraId="5B7D23B8" w14:textId="77777777" w:rsidR="00350D16" w:rsidRDefault="00350D16" w:rsidP="000B47E7">
      <w:pPr>
        <w:keepNext/>
        <w:keepLines/>
        <w:spacing w:after="0" w:line="240" w:lineRule="auto"/>
        <w:ind w:left="284" w:hanging="284"/>
        <w:outlineLvl w:val="1"/>
        <w:rPr>
          <w:rFonts w:ascii="Calibri" w:eastAsia="SimSun" w:hAnsi="Calibri" w:cs="Times New Roman"/>
          <w:b/>
          <w:color w:val="1F497D" w:themeColor="text2"/>
          <w:sz w:val="20"/>
          <w:szCs w:val="20"/>
          <w:highlight w:val="lightGray"/>
          <w:shd w:val="clear" w:color="auto" w:fill="F2F2F2"/>
          <w:lang w:eastAsia="pl-PL"/>
        </w:rPr>
      </w:pPr>
    </w:p>
    <w:p w14:paraId="7F5DD637" w14:textId="51FF1FBC" w:rsidR="000B47E7" w:rsidRPr="00350D16" w:rsidRDefault="000B47E7" w:rsidP="00350D16">
      <w:pPr>
        <w:pStyle w:val="Nagwek2"/>
        <w:rPr>
          <w:sz w:val="24"/>
          <w:szCs w:val="24"/>
          <w:highlight w:val="lightGray"/>
          <w:shd w:val="clear" w:color="auto" w:fill="F2F2F2"/>
        </w:rPr>
      </w:pPr>
      <w:bookmarkStart w:id="892" w:name="_Toc153175872"/>
      <w:r w:rsidRPr="00350D16">
        <w:rPr>
          <w:sz w:val="24"/>
          <w:szCs w:val="24"/>
          <w:highlight w:val="lightGray"/>
          <w:shd w:val="clear" w:color="auto" w:fill="F2F2F2"/>
        </w:rPr>
        <w:t>D-04.03.01a - OCZYSZCZENIE  I  SKROPIENIE WARSTW  KONSTRUKCYJNYCH</w:t>
      </w:r>
      <w:bookmarkEnd w:id="892"/>
      <w:r w:rsidRPr="00350D16">
        <w:rPr>
          <w:sz w:val="24"/>
          <w:szCs w:val="24"/>
          <w:highlight w:val="lightGray"/>
          <w:shd w:val="clear" w:color="auto" w:fill="F2F2F2"/>
        </w:rPr>
        <w:t xml:space="preserve">   </w:t>
      </w:r>
      <w:bookmarkEnd w:id="135"/>
    </w:p>
    <w:p w14:paraId="62458354" w14:textId="77777777" w:rsidR="00610770" w:rsidRPr="00610770" w:rsidRDefault="00610770" w:rsidP="000B47E7">
      <w:pPr>
        <w:keepNext/>
        <w:keepLines/>
        <w:spacing w:after="0" w:line="240" w:lineRule="auto"/>
        <w:ind w:left="284" w:hanging="284"/>
        <w:outlineLvl w:val="1"/>
        <w:rPr>
          <w:rFonts w:ascii="Calibri" w:eastAsia="SimSun" w:hAnsi="Calibri" w:cs="Times New Roman"/>
          <w:i/>
          <w:color w:val="1F497D" w:themeColor="text2"/>
          <w:sz w:val="20"/>
          <w:szCs w:val="20"/>
          <w:highlight w:val="lightGray"/>
          <w:shd w:val="clear" w:color="auto" w:fill="F2F2F2"/>
          <w:lang w:eastAsia="pl-PL"/>
        </w:rPr>
      </w:pPr>
    </w:p>
    <w:p w14:paraId="4DF00805"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1. WSTĘP</w:t>
      </w:r>
    </w:p>
    <w:p w14:paraId="0C709464"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1.1. Przedmiot ST</w:t>
      </w:r>
    </w:p>
    <w:p w14:paraId="55F97B5F" w14:textId="25897F3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xml:space="preserve">Przedmiotem niniejszej specyfikacji technicznej (ST) są wymagania dotyczące wykonania i odbioru robót związanych z oczyszczeniem i skropieniem warstw konstrukcyjnych nawierzchni  przy remoncie drogi wojewódzkiej nr </w:t>
      </w:r>
      <w:r w:rsidR="00D31BC1">
        <w:rPr>
          <w:rFonts w:eastAsia="Times New Roman" w:cstheme="minorHAnsi"/>
          <w:sz w:val="18"/>
          <w:szCs w:val="18"/>
          <w:lang w:eastAsia="pl-PL"/>
        </w:rPr>
        <w:t>615</w:t>
      </w:r>
      <w:r w:rsidRPr="00F4548C">
        <w:rPr>
          <w:rFonts w:eastAsia="Times New Roman" w:cstheme="minorHAnsi"/>
          <w:sz w:val="18"/>
          <w:szCs w:val="18"/>
          <w:lang w:eastAsia="pl-PL"/>
        </w:rPr>
        <w:t xml:space="preserve"> w wyznaczonych jw. odcinkach.</w:t>
      </w:r>
    </w:p>
    <w:p w14:paraId="5EFECA7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1.2. Zakres stosowania ST</w:t>
      </w:r>
    </w:p>
    <w:p w14:paraId="6FA9569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Specyfikację Techniczną (ST) stosuje się jako dokument przetargowy i kontraktowy przy zlecaniu i realizacji robót.</w:t>
      </w:r>
    </w:p>
    <w:p w14:paraId="4E6B131A"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1.3. Zakres robót objętych ST</w:t>
      </w:r>
    </w:p>
    <w:p w14:paraId="7CC8B438"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Ustalenia zawarte w niniejszej specyfikacji dotyczą zasad prowadzenia robót związanych  z oczyszczeniem i skropieniem warstw konstrukcyjnych przed ułożeniem następnej warstwy nawierzchni</w:t>
      </w:r>
    </w:p>
    <w:p w14:paraId="3AB6B823"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1.4. Określenia podstawowe</w:t>
      </w:r>
    </w:p>
    <w:p w14:paraId="0EC2F0DB"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Określenia podstawowe są zgodne z obowiązującymi, odpowiednimi polskimi normami i z definicjami podanymi w ST D-M-00.00.00 „Wymagania ogólne” pkt 1.4.</w:t>
      </w:r>
    </w:p>
    <w:p w14:paraId="679EC8BD"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1.5. Ogólne wymagania dotyczące robót</w:t>
      </w:r>
    </w:p>
    <w:p w14:paraId="5187E9EE"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Ogólne wymagania dotyczące robót podano w ST D-M-00.00.00 „Wymagania ogólne” pkt. 1.5.</w:t>
      </w:r>
    </w:p>
    <w:p w14:paraId="66261F2F" w14:textId="77777777" w:rsidR="000B47E7" w:rsidRPr="00F4548C" w:rsidRDefault="000B47E7" w:rsidP="00F4548C">
      <w:pPr>
        <w:spacing w:after="0"/>
        <w:rPr>
          <w:rFonts w:eastAsia="Times New Roman" w:cstheme="minorHAnsi"/>
          <w:sz w:val="18"/>
          <w:szCs w:val="18"/>
          <w:lang w:eastAsia="pl-PL"/>
        </w:rPr>
      </w:pPr>
    </w:p>
    <w:p w14:paraId="5F87321A"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2. MATERIAŁY</w:t>
      </w:r>
    </w:p>
    <w:p w14:paraId="6099FC17"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2.1. Ogólne wymagania dotyczące materiałów</w:t>
      </w:r>
    </w:p>
    <w:p w14:paraId="0E68E6BC"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Ogólne wymagania dotyczące materiałów, ich pozyskiwania i składowania, podano w ST D-M-00.00.00 „Wymagania ogólne” pkt 2.</w:t>
      </w:r>
    </w:p>
    <w:p w14:paraId="69686EBF"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2.2. Rodzaje materiałów do wykonania skropienia</w:t>
      </w:r>
    </w:p>
    <w:p w14:paraId="666D74EB"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Ogólne wymagania dotyczące materiałów podano w ST D-00.00.00 „Wymagania ogólne” punkt 2.</w:t>
      </w:r>
    </w:p>
    <w:p w14:paraId="102B4BEB"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xml:space="preserve">Do wykonania skropienia stosuje się emulsje kationowe, zgodnie z norma PN-EN 13808 </w:t>
      </w:r>
    </w:p>
    <w:p w14:paraId="680C231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„Asfalty i lepiszcza asfaltowe. Zasady klasyfikacji kationowych emulsji asfaltowych” oraz wymaganiami technicznymi „Kationowe emulsje asfaltowe na drogach publicznych. WT-3 Emulsje asfaltowe”.</w:t>
      </w:r>
    </w:p>
    <w:p w14:paraId="34AB8725"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Do skropienia podbudowy z betonu asfaltowego należy zastosować emulsję:</w:t>
      </w:r>
      <w:r w:rsidRPr="00F4548C">
        <w:rPr>
          <w:rFonts w:eastAsia="Times New Roman" w:cstheme="minorHAnsi"/>
          <w:sz w:val="18"/>
          <w:szCs w:val="18"/>
          <w:lang w:eastAsia="pl-PL"/>
        </w:rPr>
        <w:tab/>
        <w:t>C60BP3ZM</w:t>
      </w:r>
    </w:p>
    <w:p w14:paraId="336C6318"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Do skropienia warstwy wiążącej /wyrównawczej należy zastosować emulsję:        C60BP3ZM</w:t>
      </w:r>
    </w:p>
    <w:p w14:paraId="60226296"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Czas składowania emulsji nie powinien przekraczać dwóch tygodni. Emulsje należy składować w temperaturze powyżej 3oC.</w:t>
      </w:r>
    </w:p>
    <w:p w14:paraId="222D10A7"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xml:space="preserve">2.3. Wymagania dotyczące kationowych emulsji asfaltowych </w:t>
      </w:r>
    </w:p>
    <w:p w14:paraId="35E48952" w14:textId="2D9808A6"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xml:space="preserve">Wymagania dotyczące kationowych emulsji asfaltowych stosowanych do złączania warstw nawierzchni podano w tablicy 1. </w:t>
      </w:r>
    </w:p>
    <w:p w14:paraId="1B74E08A" w14:textId="77777777" w:rsidR="000B47E7" w:rsidRPr="00F4548C" w:rsidRDefault="000B47E7" w:rsidP="00F4548C">
      <w:pPr>
        <w:spacing w:after="0"/>
        <w:rPr>
          <w:rFonts w:eastAsia="Times New Roman" w:cstheme="minorHAnsi"/>
          <w:i/>
          <w:sz w:val="18"/>
          <w:szCs w:val="18"/>
          <w:lang w:eastAsia="pl-PL"/>
        </w:rPr>
      </w:pPr>
      <w:r w:rsidRPr="00F4548C">
        <w:rPr>
          <w:rFonts w:eastAsia="Times New Roman" w:cstheme="minorHAnsi"/>
          <w:i/>
          <w:sz w:val="18"/>
          <w:szCs w:val="18"/>
          <w:lang w:eastAsia="pl-PL"/>
        </w:rPr>
        <w:t>Tablica 1. Wymagania dotyczące kationowych emulsji modyfikowanych polimerami, stosowanych do złączania warstw nawierzchni</w:t>
      </w:r>
    </w:p>
    <w:tbl>
      <w:tblPr>
        <w:tblW w:w="0" w:type="auto"/>
        <w:jc w:val="center"/>
        <w:tblLayout w:type="fixed"/>
        <w:tblCellMar>
          <w:left w:w="0" w:type="dxa"/>
          <w:right w:w="0" w:type="dxa"/>
        </w:tblCellMar>
        <w:tblLook w:val="0000" w:firstRow="0" w:lastRow="0" w:firstColumn="0" w:lastColumn="0" w:noHBand="0" w:noVBand="0"/>
      </w:tblPr>
      <w:tblGrid>
        <w:gridCol w:w="2386"/>
        <w:gridCol w:w="1502"/>
        <w:gridCol w:w="1656"/>
        <w:gridCol w:w="1834"/>
        <w:gridCol w:w="2035"/>
      </w:tblGrid>
      <w:tr w:rsidR="000B47E7" w:rsidRPr="00F4548C" w14:paraId="04FDBE0E" w14:textId="77777777" w:rsidTr="0015664B">
        <w:trPr>
          <w:trHeight w:hRule="exact" w:val="360"/>
          <w:jc w:val="center"/>
        </w:trPr>
        <w:tc>
          <w:tcPr>
            <w:tcW w:w="2386" w:type="dxa"/>
            <w:tcBorders>
              <w:top w:val="single" w:sz="4" w:space="0" w:color="auto"/>
              <w:left w:val="single" w:sz="4" w:space="0" w:color="auto"/>
              <w:bottom w:val="nil"/>
              <w:right w:val="nil"/>
            </w:tcBorders>
            <w:shd w:val="clear" w:color="auto" w:fill="FFFFFF"/>
          </w:tcPr>
          <w:p w14:paraId="6DD6C820"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Wymagania techniczne</w:t>
            </w:r>
          </w:p>
        </w:tc>
        <w:tc>
          <w:tcPr>
            <w:tcW w:w="1502" w:type="dxa"/>
            <w:vMerge w:val="restart"/>
            <w:tcBorders>
              <w:top w:val="single" w:sz="4" w:space="0" w:color="auto"/>
              <w:left w:val="single" w:sz="4" w:space="0" w:color="auto"/>
              <w:bottom w:val="nil"/>
              <w:right w:val="nil"/>
            </w:tcBorders>
            <w:shd w:val="clear" w:color="auto" w:fill="FFFFFF"/>
          </w:tcPr>
          <w:p w14:paraId="63C86417"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Metoda badań wg normy</w:t>
            </w:r>
          </w:p>
        </w:tc>
        <w:tc>
          <w:tcPr>
            <w:tcW w:w="1656" w:type="dxa"/>
            <w:tcBorders>
              <w:top w:val="single" w:sz="4" w:space="0" w:color="auto"/>
              <w:left w:val="single" w:sz="4" w:space="0" w:color="auto"/>
              <w:bottom w:val="nil"/>
              <w:right w:val="nil"/>
            </w:tcBorders>
            <w:shd w:val="clear" w:color="auto" w:fill="FFFFFF"/>
          </w:tcPr>
          <w:p w14:paraId="19B4B8EC"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Jednostka</w:t>
            </w:r>
          </w:p>
        </w:tc>
        <w:tc>
          <w:tcPr>
            <w:tcW w:w="3869" w:type="dxa"/>
            <w:gridSpan w:val="2"/>
            <w:tcBorders>
              <w:top w:val="single" w:sz="4" w:space="0" w:color="auto"/>
              <w:left w:val="single" w:sz="4" w:space="0" w:color="auto"/>
              <w:bottom w:val="nil"/>
              <w:right w:val="single" w:sz="4" w:space="0" w:color="auto"/>
            </w:tcBorders>
            <w:shd w:val="clear" w:color="auto" w:fill="FFFFFF"/>
          </w:tcPr>
          <w:p w14:paraId="45270529"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C-60 BP3 ZM lub C60 BP4ZM</w:t>
            </w:r>
          </w:p>
        </w:tc>
      </w:tr>
      <w:tr w:rsidR="000B47E7" w:rsidRPr="00F4548C" w14:paraId="26EFED28" w14:textId="77777777" w:rsidTr="0015664B">
        <w:trPr>
          <w:trHeight w:hRule="exact" w:val="307"/>
          <w:jc w:val="center"/>
        </w:trPr>
        <w:tc>
          <w:tcPr>
            <w:tcW w:w="2386" w:type="dxa"/>
            <w:tcBorders>
              <w:top w:val="nil"/>
              <w:left w:val="single" w:sz="4" w:space="0" w:color="auto"/>
              <w:bottom w:val="nil"/>
              <w:right w:val="nil"/>
            </w:tcBorders>
            <w:shd w:val="clear" w:color="auto" w:fill="FFFFFF"/>
          </w:tcPr>
          <w:p w14:paraId="1570CF7E" w14:textId="77777777" w:rsidR="000B47E7" w:rsidRPr="00F4548C" w:rsidRDefault="000B47E7" w:rsidP="00F4548C">
            <w:pPr>
              <w:spacing w:after="0"/>
              <w:rPr>
                <w:rFonts w:eastAsia="Times New Roman" w:cstheme="minorHAnsi"/>
                <w:sz w:val="18"/>
                <w:szCs w:val="18"/>
                <w:lang w:eastAsia="pl-PL"/>
              </w:rPr>
            </w:pPr>
          </w:p>
        </w:tc>
        <w:tc>
          <w:tcPr>
            <w:tcW w:w="1502" w:type="dxa"/>
            <w:vMerge/>
            <w:tcBorders>
              <w:top w:val="nil"/>
              <w:left w:val="single" w:sz="4" w:space="0" w:color="auto"/>
              <w:bottom w:val="nil"/>
              <w:right w:val="nil"/>
            </w:tcBorders>
            <w:shd w:val="clear" w:color="auto" w:fill="FFFFFF"/>
          </w:tcPr>
          <w:p w14:paraId="23D4D54A" w14:textId="77777777" w:rsidR="000B47E7" w:rsidRPr="00F4548C" w:rsidRDefault="000B47E7" w:rsidP="00F4548C">
            <w:pPr>
              <w:spacing w:after="0"/>
              <w:rPr>
                <w:rFonts w:eastAsia="Times New Roman" w:cstheme="minorHAnsi"/>
                <w:sz w:val="18"/>
                <w:szCs w:val="18"/>
                <w:lang w:eastAsia="pl-PL"/>
              </w:rPr>
            </w:pPr>
          </w:p>
        </w:tc>
        <w:tc>
          <w:tcPr>
            <w:tcW w:w="1656" w:type="dxa"/>
            <w:tcBorders>
              <w:top w:val="nil"/>
              <w:left w:val="single" w:sz="4" w:space="0" w:color="auto"/>
              <w:bottom w:val="nil"/>
              <w:right w:val="nil"/>
            </w:tcBorders>
            <w:shd w:val="clear" w:color="auto" w:fill="FFFFFF"/>
          </w:tcPr>
          <w:p w14:paraId="37073A6C" w14:textId="77777777" w:rsidR="000B47E7" w:rsidRPr="00F4548C" w:rsidRDefault="000B47E7" w:rsidP="00F4548C">
            <w:pPr>
              <w:spacing w:after="0"/>
              <w:rPr>
                <w:rFonts w:eastAsia="Times New Roman" w:cstheme="minorHAnsi"/>
                <w:sz w:val="18"/>
                <w:szCs w:val="18"/>
                <w:lang w:eastAsia="pl-PL"/>
              </w:rPr>
            </w:pPr>
          </w:p>
        </w:tc>
        <w:tc>
          <w:tcPr>
            <w:tcW w:w="1834" w:type="dxa"/>
            <w:tcBorders>
              <w:top w:val="single" w:sz="4" w:space="0" w:color="auto"/>
              <w:left w:val="single" w:sz="4" w:space="0" w:color="auto"/>
              <w:bottom w:val="nil"/>
              <w:right w:val="nil"/>
            </w:tcBorders>
            <w:shd w:val="clear" w:color="auto" w:fill="FFFFFF"/>
          </w:tcPr>
          <w:p w14:paraId="2B59001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Klasa</w:t>
            </w:r>
          </w:p>
        </w:tc>
        <w:tc>
          <w:tcPr>
            <w:tcW w:w="2035" w:type="dxa"/>
            <w:tcBorders>
              <w:top w:val="single" w:sz="4" w:space="0" w:color="auto"/>
              <w:left w:val="single" w:sz="4" w:space="0" w:color="auto"/>
              <w:bottom w:val="nil"/>
              <w:right w:val="single" w:sz="4" w:space="0" w:color="auto"/>
            </w:tcBorders>
            <w:shd w:val="clear" w:color="auto" w:fill="FFFFFF"/>
          </w:tcPr>
          <w:p w14:paraId="1065A82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Zakres wartości</w:t>
            </w:r>
          </w:p>
        </w:tc>
      </w:tr>
      <w:tr w:rsidR="000B47E7" w:rsidRPr="00F4548C" w14:paraId="53E4AC28" w14:textId="77777777" w:rsidTr="0015664B">
        <w:trPr>
          <w:trHeight w:hRule="exact" w:val="400"/>
          <w:jc w:val="center"/>
        </w:trPr>
        <w:tc>
          <w:tcPr>
            <w:tcW w:w="2386" w:type="dxa"/>
            <w:tcBorders>
              <w:top w:val="single" w:sz="4" w:space="0" w:color="auto"/>
              <w:left w:val="single" w:sz="4" w:space="0" w:color="auto"/>
              <w:bottom w:val="nil"/>
              <w:right w:val="nil"/>
            </w:tcBorders>
            <w:shd w:val="clear" w:color="auto" w:fill="FFFFFF"/>
          </w:tcPr>
          <w:p w14:paraId="5D69D1F9"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Indeks rozpadu</w:t>
            </w:r>
          </w:p>
        </w:tc>
        <w:tc>
          <w:tcPr>
            <w:tcW w:w="1502" w:type="dxa"/>
            <w:tcBorders>
              <w:top w:val="single" w:sz="4" w:space="0" w:color="auto"/>
              <w:left w:val="single" w:sz="4" w:space="0" w:color="auto"/>
              <w:bottom w:val="nil"/>
              <w:right w:val="nil"/>
            </w:tcBorders>
            <w:shd w:val="clear" w:color="auto" w:fill="FFFFFF"/>
          </w:tcPr>
          <w:p w14:paraId="3FA9315F"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PN-EN 13075-1</w:t>
            </w:r>
          </w:p>
        </w:tc>
        <w:tc>
          <w:tcPr>
            <w:tcW w:w="1656" w:type="dxa"/>
            <w:tcBorders>
              <w:top w:val="single" w:sz="4" w:space="0" w:color="auto"/>
              <w:left w:val="single" w:sz="4" w:space="0" w:color="auto"/>
              <w:bottom w:val="nil"/>
              <w:right w:val="nil"/>
            </w:tcBorders>
            <w:shd w:val="clear" w:color="auto" w:fill="FFFFFF"/>
          </w:tcPr>
          <w:p w14:paraId="58D7E346" w14:textId="77777777" w:rsidR="000B47E7" w:rsidRPr="00F4548C" w:rsidRDefault="000B47E7" w:rsidP="00F4548C">
            <w:pPr>
              <w:spacing w:after="0"/>
              <w:rPr>
                <w:rFonts w:eastAsia="Times New Roman" w:cstheme="minorHAnsi"/>
                <w:sz w:val="18"/>
                <w:szCs w:val="18"/>
                <w:lang w:eastAsia="pl-PL"/>
              </w:rPr>
            </w:pPr>
          </w:p>
        </w:tc>
        <w:tc>
          <w:tcPr>
            <w:tcW w:w="1834" w:type="dxa"/>
            <w:tcBorders>
              <w:top w:val="single" w:sz="4" w:space="0" w:color="auto"/>
              <w:left w:val="single" w:sz="4" w:space="0" w:color="auto"/>
              <w:bottom w:val="nil"/>
              <w:right w:val="nil"/>
            </w:tcBorders>
            <w:shd w:val="clear" w:color="auto" w:fill="FFFFFF"/>
          </w:tcPr>
          <w:p w14:paraId="6D36E57E"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3 lub 4</w:t>
            </w:r>
          </w:p>
        </w:tc>
        <w:tc>
          <w:tcPr>
            <w:tcW w:w="2035" w:type="dxa"/>
            <w:tcBorders>
              <w:top w:val="single" w:sz="4" w:space="0" w:color="auto"/>
              <w:left w:val="single" w:sz="4" w:space="0" w:color="auto"/>
              <w:bottom w:val="nil"/>
              <w:right w:val="single" w:sz="4" w:space="0" w:color="auto"/>
            </w:tcBorders>
            <w:shd w:val="clear" w:color="auto" w:fill="FFFFFF"/>
          </w:tcPr>
          <w:p w14:paraId="6E0F16A5"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50 do 100 Lub 70 do 130</w:t>
            </w:r>
          </w:p>
        </w:tc>
      </w:tr>
      <w:tr w:rsidR="000B47E7" w:rsidRPr="00F4548C" w14:paraId="356E3E0E" w14:textId="77777777" w:rsidTr="0015664B">
        <w:trPr>
          <w:trHeight w:hRule="exact" w:val="216"/>
          <w:jc w:val="center"/>
        </w:trPr>
        <w:tc>
          <w:tcPr>
            <w:tcW w:w="2386" w:type="dxa"/>
            <w:tcBorders>
              <w:top w:val="single" w:sz="4" w:space="0" w:color="auto"/>
              <w:left w:val="single" w:sz="4" w:space="0" w:color="auto"/>
              <w:bottom w:val="nil"/>
              <w:right w:val="nil"/>
            </w:tcBorders>
            <w:shd w:val="clear" w:color="auto" w:fill="FFFFFF"/>
          </w:tcPr>
          <w:p w14:paraId="06AD49E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Zawartość lepiszcza</w:t>
            </w:r>
          </w:p>
        </w:tc>
        <w:tc>
          <w:tcPr>
            <w:tcW w:w="1502" w:type="dxa"/>
            <w:tcBorders>
              <w:top w:val="single" w:sz="4" w:space="0" w:color="auto"/>
              <w:left w:val="single" w:sz="4" w:space="0" w:color="auto"/>
              <w:bottom w:val="nil"/>
              <w:right w:val="nil"/>
            </w:tcBorders>
            <w:shd w:val="clear" w:color="auto" w:fill="FFFFFF"/>
          </w:tcPr>
          <w:p w14:paraId="40F8244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PN-EN 1428</w:t>
            </w:r>
          </w:p>
        </w:tc>
        <w:tc>
          <w:tcPr>
            <w:tcW w:w="1656" w:type="dxa"/>
            <w:tcBorders>
              <w:top w:val="single" w:sz="4" w:space="0" w:color="auto"/>
              <w:left w:val="single" w:sz="4" w:space="0" w:color="auto"/>
              <w:bottom w:val="nil"/>
              <w:right w:val="nil"/>
            </w:tcBorders>
            <w:shd w:val="clear" w:color="auto" w:fill="FFFFFF"/>
          </w:tcPr>
          <w:p w14:paraId="0A9505C6"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(m/m)</w:t>
            </w:r>
          </w:p>
        </w:tc>
        <w:tc>
          <w:tcPr>
            <w:tcW w:w="1834" w:type="dxa"/>
            <w:tcBorders>
              <w:top w:val="single" w:sz="4" w:space="0" w:color="auto"/>
              <w:left w:val="single" w:sz="4" w:space="0" w:color="auto"/>
              <w:bottom w:val="nil"/>
              <w:right w:val="nil"/>
            </w:tcBorders>
            <w:shd w:val="clear" w:color="auto" w:fill="FFFFFF"/>
          </w:tcPr>
          <w:p w14:paraId="120B3D1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5</w:t>
            </w:r>
          </w:p>
        </w:tc>
        <w:tc>
          <w:tcPr>
            <w:tcW w:w="2035" w:type="dxa"/>
            <w:tcBorders>
              <w:top w:val="single" w:sz="4" w:space="0" w:color="auto"/>
              <w:left w:val="single" w:sz="4" w:space="0" w:color="auto"/>
              <w:bottom w:val="nil"/>
              <w:right w:val="single" w:sz="4" w:space="0" w:color="auto"/>
            </w:tcBorders>
            <w:shd w:val="clear" w:color="auto" w:fill="FFFFFF"/>
          </w:tcPr>
          <w:p w14:paraId="5432A199"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58 do 62a)</w:t>
            </w:r>
          </w:p>
        </w:tc>
      </w:tr>
      <w:tr w:rsidR="000B47E7" w:rsidRPr="00F4548C" w14:paraId="3967A9AA" w14:textId="77777777" w:rsidTr="0015664B">
        <w:trPr>
          <w:trHeight w:hRule="exact" w:val="432"/>
          <w:jc w:val="center"/>
        </w:trPr>
        <w:tc>
          <w:tcPr>
            <w:tcW w:w="2386" w:type="dxa"/>
            <w:tcBorders>
              <w:top w:val="single" w:sz="4" w:space="0" w:color="auto"/>
              <w:left w:val="single" w:sz="4" w:space="0" w:color="auto"/>
              <w:bottom w:val="nil"/>
              <w:right w:val="nil"/>
            </w:tcBorders>
            <w:shd w:val="clear" w:color="auto" w:fill="FFFFFF"/>
          </w:tcPr>
          <w:p w14:paraId="614F5FE6"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Czas wypływu dla O 2 mm 40°C</w:t>
            </w:r>
          </w:p>
        </w:tc>
        <w:tc>
          <w:tcPr>
            <w:tcW w:w="1502" w:type="dxa"/>
            <w:tcBorders>
              <w:top w:val="single" w:sz="4" w:space="0" w:color="auto"/>
              <w:left w:val="single" w:sz="4" w:space="0" w:color="auto"/>
              <w:bottom w:val="nil"/>
              <w:right w:val="nil"/>
            </w:tcBorders>
            <w:shd w:val="clear" w:color="auto" w:fill="FFFFFF"/>
          </w:tcPr>
          <w:p w14:paraId="3D1ED8F7"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PN-EN 12846</w:t>
            </w:r>
          </w:p>
        </w:tc>
        <w:tc>
          <w:tcPr>
            <w:tcW w:w="1656" w:type="dxa"/>
            <w:tcBorders>
              <w:top w:val="single" w:sz="4" w:space="0" w:color="auto"/>
              <w:left w:val="single" w:sz="4" w:space="0" w:color="auto"/>
              <w:bottom w:val="nil"/>
              <w:right w:val="nil"/>
            </w:tcBorders>
            <w:shd w:val="clear" w:color="auto" w:fill="FFFFFF"/>
          </w:tcPr>
          <w:p w14:paraId="63765079"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s</w:t>
            </w:r>
          </w:p>
        </w:tc>
        <w:tc>
          <w:tcPr>
            <w:tcW w:w="1834" w:type="dxa"/>
            <w:tcBorders>
              <w:top w:val="single" w:sz="4" w:space="0" w:color="auto"/>
              <w:left w:val="single" w:sz="4" w:space="0" w:color="auto"/>
              <w:bottom w:val="nil"/>
              <w:right w:val="nil"/>
            </w:tcBorders>
            <w:shd w:val="clear" w:color="auto" w:fill="FFFFFF"/>
          </w:tcPr>
          <w:p w14:paraId="4CFA1C8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1</w:t>
            </w:r>
          </w:p>
        </w:tc>
        <w:tc>
          <w:tcPr>
            <w:tcW w:w="2035" w:type="dxa"/>
            <w:tcBorders>
              <w:top w:val="single" w:sz="4" w:space="0" w:color="auto"/>
              <w:left w:val="single" w:sz="4" w:space="0" w:color="auto"/>
              <w:bottom w:val="nil"/>
              <w:right w:val="single" w:sz="4" w:space="0" w:color="auto"/>
            </w:tcBorders>
            <w:shd w:val="clear" w:color="auto" w:fill="FFFFFF"/>
          </w:tcPr>
          <w:p w14:paraId="322465F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TBRb)</w:t>
            </w:r>
          </w:p>
        </w:tc>
      </w:tr>
      <w:tr w:rsidR="000B47E7" w:rsidRPr="00F4548C" w14:paraId="58187CA3" w14:textId="77777777" w:rsidTr="0015664B">
        <w:trPr>
          <w:trHeight w:hRule="exact" w:val="221"/>
          <w:jc w:val="center"/>
        </w:trPr>
        <w:tc>
          <w:tcPr>
            <w:tcW w:w="2386" w:type="dxa"/>
            <w:tcBorders>
              <w:top w:val="single" w:sz="4" w:space="0" w:color="auto"/>
              <w:left w:val="single" w:sz="4" w:space="0" w:color="auto"/>
              <w:bottom w:val="nil"/>
              <w:right w:val="nil"/>
            </w:tcBorders>
            <w:shd w:val="clear" w:color="auto" w:fill="FFFFFF"/>
          </w:tcPr>
          <w:p w14:paraId="58E4B3CD"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Pozostałość na sicie 0,5 mm</w:t>
            </w:r>
          </w:p>
        </w:tc>
        <w:tc>
          <w:tcPr>
            <w:tcW w:w="1502" w:type="dxa"/>
            <w:tcBorders>
              <w:top w:val="single" w:sz="4" w:space="0" w:color="auto"/>
              <w:left w:val="single" w:sz="4" w:space="0" w:color="auto"/>
              <w:bottom w:val="nil"/>
              <w:right w:val="nil"/>
            </w:tcBorders>
            <w:shd w:val="clear" w:color="auto" w:fill="FFFFFF"/>
          </w:tcPr>
          <w:p w14:paraId="58D29F88"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PN-EN 1429</w:t>
            </w:r>
          </w:p>
        </w:tc>
        <w:tc>
          <w:tcPr>
            <w:tcW w:w="1656" w:type="dxa"/>
            <w:tcBorders>
              <w:top w:val="single" w:sz="4" w:space="0" w:color="auto"/>
              <w:left w:val="single" w:sz="4" w:space="0" w:color="auto"/>
              <w:bottom w:val="nil"/>
              <w:right w:val="nil"/>
            </w:tcBorders>
            <w:shd w:val="clear" w:color="auto" w:fill="FFFFFF"/>
          </w:tcPr>
          <w:p w14:paraId="233EF90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(m/m)</w:t>
            </w:r>
          </w:p>
        </w:tc>
        <w:tc>
          <w:tcPr>
            <w:tcW w:w="1834" w:type="dxa"/>
            <w:tcBorders>
              <w:top w:val="single" w:sz="4" w:space="0" w:color="auto"/>
              <w:left w:val="single" w:sz="4" w:space="0" w:color="auto"/>
              <w:bottom w:val="nil"/>
              <w:right w:val="nil"/>
            </w:tcBorders>
            <w:shd w:val="clear" w:color="auto" w:fill="FFFFFF"/>
          </w:tcPr>
          <w:p w14:paraId="41E3519D"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1</w:t>
            </w:r>
          </w:p>
        </w:tc>
        <w:tc>
          <w:tcPr>
            <w:tcW w:w="2035" w:type="dxa"/>
            <w:tcBorders>
              <w:top w:val="single" w:sz="4" w:space="0" w:color="auto"/>
              <w:left w:val="single" w:sz="4" w:space="0" w:color="auto"/>
              <w:bottom w:val="nil"/>
              <w:right w:val="single" w:sz="4" w:space="0" w:color="auto"/>
            </w:tcBorders>
            <w:shd w:val="clear" w:color="auto" w:fill="FFFFFF"/>
          </w:tcPr>
          <w:p w14:paraId="48BEBAFE"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TOR</w:t>
            </w:r>
          </w:p>
        </w:tc>
      </w:tr>
      <w:tr w:rsidR="000B47E7" w:rsidRPr="00F4548C" w14:paraId="1FB6B7E7" w14:textId="77777777" w:rsidTr="0015664B">
        <w:trPr>
          <w:trHeight w:hRule="exact" w:val="432"/>
          <w:jc w:val="center"/>
        </w:trPr>
        <w:tc>
          <w:tcPr>
            <w:tcW w:w="2386" w:type="dxa"/>
            <w:tcBorders>
              <w:top w:val="single" w:sz="4" w:space="0" w:color="auto"/>
              <w:left w:val="single" w:sz="4" w:space="0" w:color="auto"/>
              <w:bottom w:val="nil"/>
              <w:right w:val="nil"/>
            </w:tcBorders>
            <w:shd w:val="clear" w:color="auto" w:fill="FFFFFF"/>
          </w:tcPr>
          <w:p w14:paraId="3E72554D"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Trwałość po 7 dniach magazynowania</w:t>
            </w:r>
          </w:p>
        </w:tc>
        <w:tc>
          <w:tcPr>
            <w:tcW w:w="1502" w:type="dxa"/>
            <w:tcBorders>
              <w:top w:val="single" w:sz="4" w:space="0" w:color="auto"/>
              <w:left w:val="single" w:sz="4" w:space="0" w:color="auto"/>
              <w:bottom w:val="nil"/>
              <w:right w:val="nil"/>
            </w:tcBorders>
            <w:shd w:val="clear" w:color="auto" w:fill="FFFFFF"/>
          </w:tcPr>
          <w:p w14:paraId="433F4DE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PN-EN 1429</w:t>
            </w:r>
          </w:p>
        </w:tc>
        <w:tc>
          <w:tcPr>
            <w:tcW w:w="1656" w:type="dxa"/>
            <w:tcBorders>
              <w:top w:val="single" w:sz="4" w:space="0" w:color="auto"/>
              <w:left w:val="single" w:sz="4" w:space="0" w:color="auto"/>
              <w:bottom w:val="nil"/>
              <w:right w:val="nil"/>
            </w:tcBorders>
            <w:shd w:val="clear" w:color="auto" w:fill="FFFFFF"/>
          </w:tcPr>
          <w:p w14:paraId="6E9B8195"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(m/rn)</w:t>
            </w:r>
          </w:p>
        </w:tc>
        <w:tc>
          <w:tcPr>
            <w:tcW w:w="1834" w:type="dxa"/>
            <w:tcBorders>
              <w:top w:val="single" w:sz="4" w:space="0" w:color="auto"/>
              <w:left w:val="single" w:sz="4" w:space="0" w:color="auto"/>
              <w:bottom w:val="nil"/>
              <w:right w:val="nil"/>
            </w:tcBorders>
            <w:shd w:val="clear" w:color="auto" w:fill="FFFFFF"/>
          </w:tcPr>
          <w:p w14:paraId="5EC730F4"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1</w:t>
            </w:r>
          </w:p>
        </w:tc>
        <w:tc>
          <w:tcPr>
            <w:tcW w:w="2035" w:type="dxa"/>
            <w:tcBorders>
              <w:top w:val="single" w:sz="4" w:space="0" w:color="auto"/>
              <w:left w:val="single" w:sz="4" w:space="0" w:color="auto"/>
              <w:bottom w:val="nil"/>
              <w:right w:val="single" w:sz="4" w:space="0" w:color="auto"/>
            </w:tcBorders>
            <w:shd w:val="clear" w:color="auto" w:fill="FFFFFF"/>
          </w:tcPr>
          <w:p w14:paraId="1AADFC5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TBR</w:t>
            </w:r>
          </w:p>
        </w:tc>
      </w:tr>
      <w:tr w:rsidR="000B47E7" w:rsidRPr="00F4548C" w14:paraId="28CC5FBD" w14:textId="77777777" w:rsidTr="0015664B">
        <w:trPr>
          <w:trHeight w:hRule="exact" w:val="221"/>
          <w:jc w:val="center"/>
        </w:trPr>
        <w:tc>
          <w:tcPr>
            <w:tcW w:w="2386" w:type="dxa"/>
            <w:tcBorders>
              <w:top w:val="single" w:sz="4" w:space="0" w:color="auto"/>
              <w:left w:val="single" w:sz="4" w:space="0" w:color="auto"/>
              <w:bottom w:val="nil"/>
              <w:right w:val="nil"/>
            </w:tcBorders>
            <w:shd w:val="clear" w:color="auto" w:fill="FFFFFF"/>
          </w:tcPr>
          <w:p w14:paraId="3FB9DD07"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Sedymentacja</w:t>
            </w:r>
          </w:p>
        </w:tc>
        <w:tc>
          <w:tcPr>
            <w:tcW w:w="1502" w:type="dxa"/>
            <w:tcBorders>
              <w:top w:val="single" w:sz="4" w:space="0" w:color="auto"/>
              <w:left w:val="single" w:sz="4" w:space="0" w:color="auto"/>
              <w:bottom w:val="nil"/>
              <w:right w:val="nil"/>
            </w:tcBorders>
            <w:shd w:val="clear" w:color="auto" w:fill="FFFFFF"/>
          </w:tcPr>
          <w:p w14:paraId="586133A7"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PN-EN 12847</w:t>
            </w:r>
          </w:p>
        </w:tc>
        <w:tc>
          <w:tcPr>
            <w:tcW w:w="1656" w:type="dxa"/>
            <w:tcBorders>
              <w:top w:val="single" w:sz="4" w:space="0" w:color="auto"/>
              <w:left w:val="single" w:sz="4" w:space="0" w:color="auto"/>
              <w:bottom w:val="nil"/>
              <w:right w:val="nil"/>
            </w:tcBorders>
            <w:shd w:val="clear" w:color="auto" w:fill="FFFFFF"/>
          </w:tcPr>
          <w:p w14:paraId="24076CE7"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(m/m)</w:t>
            </w:r>
          </w:p>
        </w:tc>
        <w:tc>
          <w:tcPr>
            <w:tcW w:w="1834" w:type="dxa"/>
            <w:tcBorders>
              <w:top w:val="single" w:sz="4" w:space="0" w:color="auto"/>
              <w:left w:val="single" w:sz="4" w:space="0" w:color="auto"/>
              <w:bottom w:val="nil"/>
              <w:right w:val="nil"/>
            </w:tcBorders>
            <w:shd w:val="clear" w:color="auto" w:fill="FFFFFF"/>
          </w:tcPr>
          <w:p w14:paraId="4BE9AE96"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1</w:t>
            </w:r>
          </w:p>
        </w:tc>
        <w:tc>
          <w:tcPr>
            <w:tcW w:w="2035" w:type="dxa"/>
            <w:tcBorders>
              <w:top w:val="single" w:sz="4" w:space="0" w:color="auto"/>
              <w:left w:val="single" w:sz="4" w:space="0" w:color="auto"/>
              <w:bottom w:val="nil"/>
              <w:right w:val="single" w:sz="4" w:space="0" w:color="auto"/>
            </w:tcBorders>
            <w:shd w:val="clear" w:color="auto" w:fill="FFFFFF"/>
          </w:tcPr>
          <w:p w14:paraId="5EDB941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TBR</w:t>
            </w:r>
          </w:p>
        </w:tc>
      </w:tr>
      <w:tr w:rsidR="000B47E7" w:rsidRPr="00F4548C" w14:paraId="47189162" w14:textId="77777777" w:rsidTr="0015664B">
        <w:trPr>
          <w:trHeight w:hRule="exact" w:val="427"/>
          <w:jc w:val="center"/>
        </w:trPr>
        <w:tc>
          <w:tcPr>
            <w:tcW w:w="2386" w:type="dxa"/>
            <w:tcBorders>
              <w:top w:val="single" w:sz="4" w:space="0" w:color="auto"/>
              <w:left w:val="single" w:sz="4" w:space="0" w:color="auto"/>
              <w:bottom w:val="single" w:sz="4" w:space="0" w:color="auto"/>
              <w:right w:val="nil"/>
            </w:tcBorders>
            <w:shd w:val="clear" w:color="auto" w:fill="FFFFFF"/>
          </w:tcPr>
          <w:p w14:paraId="4381B066"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Adhezja c)</w:t>
            </w:r>
          </w:p>
        </w:tc>
        <w:tc>
          <w:tcPr>
            <w:tcW w:w="1502" w:type="dxa"/>
            <w:tcBorders>
              <w:top w:val="single" w:sz="4" w:space="0" w:color="auto"/>
              <w:left w:val="single" w:sz="4" w:space="0" w:color="auto"/>
              <w:bottom w:val="single" w:sz="4" w:space="0" w:color="auto"/>
              <w:right w:val="nil"/>
            </w:tcBorders>
            <w:shd w:val="clear" w:color="auto" w:fill="FFFFFF"/>
          </w:tcPr>
          <w:p w14:paraId="6159119E"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PN-EN 13614</w:t>
            </w:r>
          </w:p>
        </w:tc>
        <w:tc>
          <w:tcPr>
            <w:tcW w:w="1656" w:type="dxa"/>
            <w:tcBorders>
              <w:top w:val="single" w:sz="4" w:space="0" w:color="auto"/>
              <w:left w:val="single" w:sz="4" w:space="0" w:color="auto"/>
              <w:bottom w:val="single" w:sz="4" w:space="0" w:color="auto"/>
              <w:right w:val="nil"/>
            </w:tcBorders>
            <w:shd w:val="clear" w:color="auto" w:fill="FFFFFF"/>
          </w:tcPr>
          <w:p w14:paraId="3105CF10"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pokrycia powierzchni</w:t>
            </w:r>
          </w:p>
        </w:tc>
        <w:tc>
          <w:tcPr>
            <w:tcW w:w="1834" w:type="dxa"/>
            <w:tcBorders>
              <w:top w:val="single" w:sz="4" w:space="0" w:color="auto"/>
              <w:left w:val="single" w:sz="4" w:space="0" w:color="auto"/>
              <w:bottom w:val="single" w:sz="4" w:space="0" w:color="auto"/>
              <w:right w:val="nil"/>
            </w:tcBorders>
            <w:shd w:val="clear" w:color="auto" w:fill="FFFFFF"/>
          </w:tcPr>
          <w:p w14:paraId="46E56B89"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1</w:t>
            </w:r>
          </w:p>
        </w:tc>
        <w:tc>
          <w:tcPr>
            <w:tcW w:w="2035" w:type="dxa"/>
            <w:tcBorders>
              <w:top w:val="single" w:sz="4" w:space="0" w:color="auto"/>
              <w:left w:val="single" w:sz="4" w:space="0" w:color="auto"/>
              <w:bottom w:val="single" w:sz="4" w:space="0" w:color="auto"/>
              <w:right w:val="single" w:sz="4" w:space="0" w:color="auto"/>
            </w:tcBorders>
            <w:shd w:val="clear" w:color="auto" w:fill="FFFFFF"/>
          </w:tcPr>
          <w:p w14:paraId="6A5B2EA0"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TBR</w:t>
            </w:r>
          </w:p>
        </w:tc>
      </w:tr>
      <w:tr w:rsidR="000B47E7" w:rsidRPr="00F4548C" w14:paraId="27B0407A" w14:textId="77777777" w:rsidTr="0015664B">
        <w:trPr>
          <w:trHeight w:hRule="exact" w:val="306"/>
          <w:jc w:val="center"/>
        </w:trPr>
        <w:tc>
          <w:tcPr>
            <w:tcW w:w="2386" w:type="dxa"/>
            <w:tcBorders>
              <w:top w:val="single" w:sz="4" w:space="0" w:color="auto"/>
              <w:left w:val="single" w:sz="4" w:space="0" w:color="auto"/>
              <w:bottom w:val="single" w:sz="4" w:space="0" w:color="auto"/>
              <w:right w:val="nil"/>
            </w:tcBorders>
            <w:shd w:val="clear" w:color="auto" w:fill="FFFFFF"/>
          </w:tcPr>
          <w:p w14:paraId="148E2D9A" w14:textId="77777777" w:rsidR="000B47E7" w:rsidRPr="00F4548C" w:rsidRDefault="000B47E7" w:rsidP="00F4548C">
            <w:pPr>
              <w:spacing w:after="0"/>
              <w:rPr>
                <w:rFonts w:eastAsia="Times New Roman" w:cstheme="minorHAnsi"/>
                <w:sz w:val="18"/>
                <w:szCs w:val="18"/>
                <w:lang w:eastAsia="pl-PL"/>
              </w:rPr>
            </w:pPr>
          </w:p>
        </w:tc>
        <w:tc>
          <w:tcPr>
            <w:tcW w:w="1502" w:type="dxa"/>
            <w:tcBorders>
              <w:top w:val="single" w:sz="4" w:space="0" w:color="auto"/>
              <w:left w:val="single" w:sz="4" w:space="0" w:color="auto"/>
              <w:bottom w:val="single" w:sz="4" w:space="0" w:color="auto"/>
              <w:right w:val="nil"/>
            </w:tcBorders>
            <w:shd w:val="clear" w:color="auto" w:fill="FFFFFF"/>
          </w:tcPr>
          <w:p w14:paraId="2D782DFC"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WT-3, zał, 2</w:t>
            </w:r>
          </w:p>
        </w:tc>
        <w:tc>
          <w:tcPr>
            <w:tcW w:w="1656" w:type="dxa"/>
            <w:tcBorders>
              <w:top w:val="single" w:sz="4" w:space="0" w:color="auto"/>
              <w:left w:val="single" w:sz="4" w:space="0" w:color="auto"/>
              <w:bottom w:val="single" w:sz="4" w:space="0" w:color="auto"/>
              <w:right w:val="nil"/>
            </w:tcBorders>
            <w:shd w:val="clear" w:color="auto" w:fill="FFFFFF"/>
          </w:tcPr>
          <w:p w14:paraId="7688E97F" w14:textId="77777777" w:rsidR="000B47E7" w:rsidRPr="00F4548C" w:rsidRDefault="000B47E7" w:rsidP="00F4548C">
            <w:pPr>
              <w:spacing w:after="0"/>
              <w:rPr>
                <w:rFonts w:eastAsia="Times New Roman" w:cstheme="minorHAnsi"/>
                <w:sz w:val="18"/>
                <w:szCs w:val="18"/>
                <w:lang w:eastAsia="pl-PL"/>
              </w:rPr>
            </w:pPr>
          </w:p>
        </w:tc>
        <w:tc>
          <w:tcPr>
            <w:tcW w:w="1834" w:type="dxa"/>
            <w:tcBorders>
              <w:top w:val="single" w:sz="4" w:space="0" w:color="auto"/>
              <w:left w:val="single" w:sz="4" w:space="0" w:color="auto"/>
              <w:bottom w:val="single" w:sz="4" w:space="0" w:color="auto"/>
              <w:right w:val="nil"/>
            </w:tcBorders>
            <w:shd w:val="clear" w:color="auto" w:fill="FFFFFF"/>
          </w:tcPr>
          <w:p w14:paraId="7D729BE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2</w:t>
            </w:r>
          </w:p>
        </w:tc>
        <w:tc>
          <w:tcPr>
            <w:tcW w:w="2035" w:type="dxa"/>
            <w:tcBorders>
              <w:top w:val="single" w:sz="4" w:space="0" w:color="auto"/>
              <w:left w:val="single" w:sz="4" w:space="0" w:color="auto"/>
              <w:bottom w:val="single" w:sz="4" w:space="0" w:color="auto"/>
              <w:right w:val="single" w:sz="4" w:space="0" w:color="auto"/>
            </w:tcBorders>
            <w:shd w:val="clear" w:color="auto" w:fill="FFFFFF"/>
          </w:tcPr>
          <w:p w14:paraId="30D2F290"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&gt;75</w:t>
            </w:r>
          </w:p>
        </w:tc>
      </w:tr>
      <w:tr w:rsidR="000B47E7" w:rsidRPr="00F4548C" w14:paraId="4B6F6C4A" w14:textId="77777777" w:rsidTr="0015664B">
        <w:trPr>
          <w:trHeight w:hRule="exact" w:val="216"/>
          <w:jc w:val="center"/>
        </w:trPr>
        <w:tc>
          <w:tcPr>
            <w:tcW w:w="7378" w:type="dxa"/>
            <w:gridSpan w:val="4"/>
            <w:tcBorders>
              <w:top w:val="single" w:sz="4" w:space="0" w:color="auto"/>
              <w:left w:val="single" w:sz="4" w:space="0" w:color="auto"/>
              <w:bottom w:val="nil"/>
              <w:right w:val="nil"/>
            </w:tcBorders>
            <w:shd w:val="clear" w:color="auto" w:fill="FFFFFF"/>
          </w:tcPr>
          <w:p w14:paraId="2FA64AB5"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Wymagania dotyczące lepiszczy odzyskanych z kationowych emulsji asfaltowych przez odparowanie</w:t>
            </w:r>
          </w:p>
        </w:tc>
        <w:tc>
          <w:tcPr>
            <w:tcW w:w="2035" w:type="dxa"/>
            <w:tcBorders>
              <w:top w:val="single" w:sz="4" w:space="0" w:color="auto"/>
              <w:left w:val="nil"/>
              <w:bottom w:val="nil"/>
              <w:right w:val="single" w:sz="4" w:space="0" w:color="auto"/>
            </w:tcBorders>
            <w:shd w:val="clear" w:color="auto" w:fill="FFFFFF"/>
          </w:tcPr>
          <w:p w14:paraId="198CD90C"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zgodnie z PN-EN 13074</w:t>
            </w:r>
          </w:p>
        </w:tc>
      </w:tr>
      <w:tr w:rsidR="000B47E7" w:rsidRPr="00F4548C" w14:paraId="162D217E" w14:textId="77777777" w:rsidTr="0015664B">
        <w:trPr>
          <w:trHeight w:hRule="exact" w:val="456"/>
          <w:jc w:val="center"/>
        </w:trPr>
        <w:tc>
          <w:tcPr>
            <w:tcW w:w="2386" w:type="dxa"/>
            <w:tcBorders>
              <w:top w:val="single" w:sz="4" w:space="0" w:color="auto"/>
              <w:left w:val="single" w:sz="4" w:space="0" w:color="auto"/>
              <w:bottom w:val="nil"/>
              <w:right w:val="nil"/>
            </w:tcBorders>
            <w:shd w:val="clear" w:color="auto" w:fill="FFFFFF"/>
          </w:tcPr>
          <w:p w14:paraId="0C9A1EF0"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Penetracja w 25°C</w:t>
            </w:r>
          </w:p>
        </w:tc>
        <w:tc>
          <w:tcPr>
            <w:tcW w:w="1502" w:type="dxa"/>
            <w:tcBorders>
              <w:top w:val="single" w:sz="4" w:space="0" w:color="auto"/>
              <w:left w:val="single" w:sz="4" w:space="0" w:color="auto"/>
              <w:bottom w:val="nil"/>
              <w:right w:val="nil"/>
            </w:tcBorders>
            <w:shd w:val="clear" w:color="auto" w:fill="FFFFFF"/>
          </w:tcPr>
          <w:p w14:paraId="0FA19EAE"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PN-EN 1426</w:t>
            </w:r>
          </w:p>
        </w:tc>
        <w:tc>
          <w:tcPr>
            <w:tcW w:w="1656" w:type="dxa"/>
            <w:tcBorders>
              <w:top w:val="single" w:sz="4" w:space="0" w:color="auto"/>
              <w:left w:val="single" w:sz="4" w:space="0" w:color="auto"/>
              <w:bottom w:val="nil"/>
              <w:right w:val="nil"/>
            </w:tcBorders>
            <w:shd w:val="clear" w:color="auto" w:fill="FFFFFF"/>
          </w:tcPr>
          <w:p w14:paraId="4651233F"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0,l mm</w:t>
            </w:r>
          </w:p>
        </w:tc>
        <w:tc>
          <w:tcPr>
            <w:tcW w:w="1834" w:type="dxa"/>
            <w:tcBorders>
              <w:top w:val="single" w:sz="4" w:space="0" w:color="auto"/>
              <w:left w:val="single" w:sz="4" w:space="0" w:color="auto"/>
              <w:bottom w:val="nil"/>
              <w:right w:val="nil"/>
            </w:tcBorders>
            <w:shd w:val="clear" w:color="auto" w:fill="FFFFFF"/>
          </w:tcPr>
          <w:p w14:paraId="31C1FDE8"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3</w:t>
            </w:r>
          </w:p>
        </w:tc>
        <w:tc>
          <w:tcPr>
            <w:tcW w:w="2035" w:type="dxa"/>
            <w:tcBorders>
              <w:top w:val="single" w:sz="4" w:space="0" w:color="auto"/>
              <w:left w:val="single" w:sz="4" w:space="0" w:color="auto"/>
              <w:bottom w:val="nil"/>
              <w:right w:val="single" w:sz="4" w:space="0" w:color="auto"/>
            </w:tcBorders>
            <w:shd w:val="clear" w:color="auto" w:fill="FFFFFF"/>
          </w:tcPr>
          <w:p w14:paraId="7A3674D6"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&lt;100 e)</w:t>
            </w:r>
          </w:p>
        </w:tc>
      </w:tr>
      <w:tr w:rsidR="000B47E7" w:rsidRPr="00F4548C" w14:paraId="422F54BD" w14:textId="77777777" w:rsidTr="0015664B">
        <w:trPr>
          <w:trHeight w:hRule="exact" w:val="456"/>
          <w:jc w:val="center"/>
        </w:trPr>
        <w:tc>
          <w:tcPr>
            <w:tcW w:w="2386" w:type="dxa"/>
            <w:tcBorders>
              <w:top w:val="single" w:sz="4" w:space="0" w:color="auto"/>
              <w:left w:val="single" w:sz="4" w:space="0" w:color="auto"/>
              <w:bottom w:val="nil"/>
              <w:right w:val="nil"/>
            </w:tcBorders>
            <w:shd w:val="clear" w:color="auto" w:fill="FFFFFF"/>
          </w:tcPr>
          <w:p w14:paraId="5C6A9A0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Temperatura mięknienia</w:t>
            </w:r>
          </w:p>
        </w:tc>
        <w:tc>
          <w:tcPr>
            <w:tcW w:w="1502" w:type="dxa"/>
            <w:tcBorders>
              <w:top w:val="single" w:sz="4" w:space="0" w:color="auto"/>
              <w:left w:val="single" w:sz="4" w:space="0" w:color="auto"/>
              <w:bottom w:val="nil"/>
              <w:right w:val="nil"/>
            </w:tcBorders>
            <w:shd w:val="clear" w:color="auto" w:fill="FFFFFF"/>
          </w:tcPr>
          <w:p w14:paraId="00A4657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PN-EN 1427</w:t>
            </w:r>
          </w:p>
        </w:tc>
        <w:tc>
          <w:tcPr>
            <w:tcW w:w="1656" w:type="dxa"/>
            <w:tcBorders>
              <w:top w:val="single" w:sz="4" w:space="0" w:color="auto"/>
              <w:left w:val="single" w:sz="4" w:space="0" w:color="auto"/>
              <w:bottom w:val="nil"/>
              <w:right w:val="nil"/>
            </w:tcBorders>
            <w:shd w:val="clear" w:color="auto" w:fill="FFFFFF"/>
          </w:tcPr>
          <w:p w14:paraId="3DD5A5C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°C</w:t>
            </w:r>
          </w:p>
        </w:tc>
        <w:tc>
          <w:tcPr>
            <w:tcW w:w="1834" w:type="dxa"/>
            <w:tcBorders>
              <w:top w:val="single" w:sz="4" w:space="0" w:color="auto"/>
              <w:left w:val="single" w:sz="4" w:space="0" w:color="auto"/>
              <w:bottom w:val="nil"/>
              <w:right w:val="nil"/>
            </w:tcBorders>
            <w:shd w:val="clear" w:color="auto" w:fill="FFFFFF"/>
          </w:tcPr>
          <w:p w14:paraId="4844ABF0"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4</w:t>
            </w:r>
          </w:p>
        </w:tc>
        <w:tc>
          <w:tcPr>
            <w:tcW w:w="2035" w:type="dxa"/>
            <w:tcBorders>
              <w:top w:val="single" w:sz="4" w:space="0" w:color="auto"/>
              <w:left w:val="single" w:sz="4" w:space="0" w:color="auto"/>
              <w:bottom w:val="nil"/>
              <w:right w:val="single" w:sz="4" w:space="0" w:color="auto"/>
            </w:tcBorders>
            <w:shd w:val="clear" w:color="auto" w:fill="FFFFFF"/>
          </w:tcPr>
          <w:p w14:paraId="0D84FEC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&gt;43</w:t>
            </w:r>
          </w:p>
        </w:tc>
      </w:tr>
      <w:tr w:rsidR="000B47E7" w:rsidRPr="00F4548C" w14:paraId="617CF8B3" w14:textId="77777777" w:rsidTr="0015664B">
        <w:trPr>
          <w:trHeight w:hRule="exact" w:val="216"/>
          <w:jc w:val="center"/>
        </w:trPr>
        <w:tc>
          <w:tcPr>
            <w:tcW w:w="2386" w:type="dxa"/>
            <w:tcBorders>
              <w:top w:val="single" w:sz="4" w:space="0" w:color="auto"/>
              <w:left w:val="single" w:sz="4" w:space="0" w:color="auto"/>
              <w:bottom w:val="nil"/>
              <w:right w:val="nil"/>
            </w:tcBorders>
            <w:shd w:val="clear" w:color="auto" w:fill="FFFFFF"/>
          </w:tcPr>
          <w:p w14:paraId="2CD2A9D5"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Nawrót sprężysty w 25°C</w:t>
            </w:r>
          </w:p>
        </w:tc>
        <w:tc>
          <w:tcPr>
            <w:tcW w:w="1502" w:type="dxa"/>
            <w:tcBorders>
              <w:top w:val="single" w:sz="4" w:space="0" w:color="auto"/>
              <w:left w:val="single" w:sz="4" w:space="0" w:color="auto"/>
              <w:bottom w:val="nil"/>
              <w:right w:val="nil"/>
            </w:tcBorders>
            <w:shd w:val="clear" w:color="auto" w:fill="FFFFFF"/>
          </w:tcPr>
          <w:p w14:paraId="28CA1BAF"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PN-EN 13398</w:t>
            </w:r>
          </w:p>
        </w:tc>
        <w:tc>
          <w:tcPr>
            <w:tcW w:w="1656" w:type="dxa"/>
            <w:tcBorders>
              <w:top w:val="single" w:sz="4" w:space="0" w:color="auto"/>
              <w:left w:val="single" w:sz="4" w:space="0" w:color="auto"/>
              <w:bottom w:val="nil"/>
              <w:right w:val="nil"/>
            </w:tcBorders>
            <w:shd w:val="clear" w:color="auto" w:fill="FFFFFF"/>
          </w:tcPr>
          <w:p w14:paraId="6C94D11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w:t>
            </w:r>
          </w:p>
        </w:tc>
        <w:tc>
          <w:tcPr>
            <w:tcW w:w="1834" w:type="dxa"/>
            <w:tcBorders>
              <w:top w:val="single" w:sz="4" w:space="0" w:color="auto"/>
              <w:left w:val="single" w:sz="4" w:space="0" w:color="auto"/>
              <w:bottom w:val="nil"/>
              <w:right w:val="nil"/>
            </w:tcBorders>
            <w:shd w:val="clear" w:color="auto" w:fill="FFFFFF"/>
          </w:tcPr>
          <w:p w14:paraId="2426CC0E"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4</w:t>
            </w:r>
          </w:p>
        </w:tc>
        <w:tc>
          <w:tcPr>
            <w:tcW w:w="2035" w:type="dxa"/>
            <w:tcBorders>
              <w:top w:val="single" w:sz="4" w:space="0" w:color="auto"/>
              <w:left w:val="single" w:sz="4" w:space="0" w:color="auto"/>
              <w:bottom w:val="nil"/>
              <w:right w:val="single" w:sz="4" w:space="0" w:color="auto"/>
            </w:tcBorders>
            <w:shd w:val="clear" w:color="auto" w:fill="FFFFFF"/>
          </w:tcPr>
          <w:p w14:paraId="7F6F076E"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&gt;50</w:t>
            </w:r>
          </w:p>
        </w:tc>
      </w:tr>
      <w:tr w:rsidR="000B47E7" w:rsidRPr="00F4548C" w14:paraId="76DF502C" w14:textId="77777777" w:rsidTr="0015664B">
        <w:trPr>
          <w:trHeight w:hRule="exact" w:val="648"/>
          <w:jc w:val="center"/>
        </w:trPr>
        <w:tc>
          <w:tcPr>
            <w:tcW w:w="9413" w:type="dxa"/>
            <w:gridSpan w:val="5"/>
            <w:tcBorders>
              <w:top w:val="single" w:sz="4" w:space="0" w:color="auto"/>
              <w:left w:val="single" w:sz="4" w:space="0" w:color="auto"/>
              <w:bottom w:val="single" w:sz="4" w:space="0" w:color="auto"/>
              <w:right w:val="single" w:sz="4" w:space="0" w:color="auto"/>
            </w:tcBorders>
            <w:shd w:val="clear" w:color="auto" w:fill="FFFFFF"/>
          </w:tcPr>
          <w:p w14:paraId="125DE10B"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Emulsję można rozcieńczać wodą, do stężenia asfaltu nie niższego niż 40% (m/m)</w:t>
            </w:r>
          </w:p>
          <w:p w14:paraId="368F19B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Nie dotyczy emulsji rozcieńczanych wodą na budowie</w:t>
            </w:r>
          </w:p>
          <w:p w14:paraId="2AD98C1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Oznaczenie jest wymagane, gdy emulsja ma bezpośredni kontakt z kruszywem</w:t>
            </w:r>
          </w:p>
        </w:tc>
      </w:tr>
    </w:tbl>
    <w:p w14:paraId="7013ACAE" w14:textId="77777777" w:rsidR="000B47E7" w:rsidRPr="00F4548C" w:rsidRDefault="000B47E7" w:rsidP="00F4548C">
      <w:pPr>
        <w:spacing w:after="0"/>
        <w:rPr>
          <w:rFonts w:cstheme="minorHAnsi"/>
          <w:sz w:val="18"/>
          <w:szCs w:val="18"/>
          <w:lang w:eastAsia="pl-PL"/>
        </w:rPr>
      </w:pPr>
    </w:p>
    <w:p w14:paraId="3DD4836D"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2.4. Zużycie lepiszczy do skropienia</w:t>
      </w:r>
    </w:p>
    <w:p w14:paraId="1CC2BBF3"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Zużycie lepiszczy do skropienia warstw konstrukcyjnych nawierzchni podano w tablicy 2.</w:t>
      </w:r>
    </w:p>
    <w:p w14:paraId="75B11A76" w14:textId="77777777" w:rsidR="000B47E7" w:rsidRPr="00F4548C" w:rsidRDefault="000B47E7" w:rsidP="00F4548C">
      <w:pPr>
        <w:spacing w:after="0"/>
        <w:rPr>
          <w:rFonts w:eastAsia="Times New Roman" w:cstheme="minorHAnsi"/>
          <w:i/>
          <w:sz w:val="18"/>
          <w:szCs w:val="18"/>
          <w:lang w:eastAsia="pl-PL"/>
        </w:rPr>
      </w:pPr>
      <w:r w:rsidRPr="00F4548C">
        <w:rPr>
          <w:rFonts w:eastAsia="Times New Roman" w:cstheme="minorHAnsi"/>
          <w:i/>
          <w:sz w:val="18"/>
          <w:szCs w:val="18"/>
          <w:lang w:eastAsia="pl-PL"/>
        </w:rPr>
        <w:t>Tablica2. Zużycie lepiszczy do skropienia warstw konstrukcyjnych nawierzchni</w:t>
      </w:r>
    </w:p>
    <w:tbl>
      <w:tblPr>
        <w:tblpPr w:leftFromText="141" w:rightFromText="141" w:vertAnchor="text" w:horzAnchor="margin" w:tblpY="17"/>
        <w:tblOverlap w:val="never"/>
        <w:tblW w:w="93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67"/>
        <w:gridCol w:w="4820"/>
        <w:gridCol w:w="1842"/>
        <w:gridCol w:w="2127"/>
      </w:tblGrid>
      <w:tr w:rsidR="008619EB" w:rsidRPr="00F4548C" w14:paraId="06CFDF03" w14:textId="77777777" w:rsidTr="008619EB">
        <w:trPr>
          <w:trHeight w:val="380"/>
        </w:trPr>
        <w:tc>
          <w:tcPr>
            <w:tcW w:w="567" w:type="dxa"/>
            <w:tcBorders>
              <w:bottom w:val="double" w:sz="6" w:space="0" w:color="auto"/>
            </w:tcBorders>
            <w:vAlign w:val="center"/>
          </w:tcPr>
          <w:p w14:paraId="0318839B"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Lp.</w:t>
            </w:r>
          </w:p>
        </w:tc>
        <w:tc>
          <w:tcPr>
            <w:tcW w:w="4820" w:type="dxa"/>
            <w:tcBorders>
              <w:bottom w:val="double" w:sz="6" w:space="0" w:color="auto"/>
              <w:right w:val="single" w:sz="4" w:space="0" w:color="auto"/>
            </w:tcBorders>
            <w:vAlign w:val="center"/>
          </w:tcPr>
          <w:p w14:paraId="5E7D7C9E"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Warstwa na którą emulsja jest nanoszona</w:t>
            </w:r>
          </w:p>
        </w:tc>
        <w:tc>
          <w:tcPr>
            <w:tcW w:w="1842" w:type="dxa"/>
            <w:tcBorders>
              <w:left w:val="single" w:sz="4" w:space="0" w:color="auto"/>
              <w:bottom w:val="double" w:sz="6" w:space="0" w:color="auto"/>
            </w:tcBorders>
            <w:vAlign w:val="center"/>
          </w:tcPr>
          <w:p w14:paraId="0F2292CB"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Rodzaj lepiszcza</w:t>
            </w:r>
          </w:p>
        </w:tc>
        <w:tc>
          <w:tcPr>
            <w:tcW w:w="2127" w:type="dxa"/>
            <w:tcBorders>
              <w:bottom w:val="double" w:sz="6" w:space="0" w:color="auto"/>
            </w:tcBorders>
            <w:vAlign w:val="center"/>
          </w:tcPr>
          <w:p w14:paraId="3C66349D"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Zużycie</w:t>
            </w:r>
          </w:p>
          <w:p w14:paraId="37FD2DB9"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(kg/m2)</w:t>
            </w:r>
          </w:p>
        </w:tc>
      </w:tr>
      <w:tr w:rsidR="008619EB" w:rsidRPr="00F4548C" w14:paraId="37762A8F" w14:textId="77777777" w:rsidTr="008619EB">
        <w:trPr>
          <w:trHeight w:val="605"/>
        </w:trPr>
        <w:tc>
          <w:tcPr>
            <w:tcW w:w="567" w:type="dxa"/>
            <w:tcBorders>
              <w:top w:val="nil"/>
            </w:tcBorders>
          </w:tcPr>
          <w:p w14:paraId="6FAB3088"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1</w:t>
            </w:r>
          </w:p>
          <w:p w14:paraId="1571C553"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2</w:t>
            </w:r>
          </w:p>
          <w:p w14:paraId="48ABB4A1"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3</w:t>
            </w:r>
          </w:p>
        </w:tc>
        <w:tc>
          <w:tcPr>
            <w:tcW w:w="4820" w:type="dxa"/>
            <w:tcBorders>
              <w:top w:val="nil"/>
              <w:right w:val="single" w:sz="4" w:space="0" w:color="auto"/>
            </w:tcBorders>
          </w:tcPr>
          <w:p w14:paraId="7E3D5628"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Podbudowa z kruszywa naturalnego (łamanego)</w:t>
            </w:r>
          </w:p>
          <w:p w14:paraId="121F3C4A" w14:textId="4B4B7183" w:rsidR="008619EB" w:rsidRPr="00F4548C" w:rsidRDefault="008619EB" w:rsidP="00F4548C">
            <w:pPr>
              <w:spacing w:after="0"/>
              <w:rPr>
                <w:rFonts w:eastAsia="Times New Roman" w:cstheme="minorHAnsi"/>
                <w:sz w:val="18"/>
                <w:szCs w:val="18"/>
                <w:u w:val="single"/>
                <w:lang w:eastAsia="pl-PL"/>
              </w:rPr>
            </w:pPr>
            <w:r w:rsidRPr="00F4548C">
              <w:rPr>
                <w:rFonts w:eastAsia="Times New Roman" w:cstheme="minorHAnsi"/>
                <w:sz w:val="18"/>
                <w:szCs w:val="18"/>
                <w:u w:val="single"/>
                <w:lang w:eastAsia="pl-PL"/>
              </w:rPr>
              <w:t>frezowana nawierzchnia bitumiczna</w:t>
            </w:r>
          </w:p>
          <w:p w14:paraId="53588AD2"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Warstwa wiążąca</w:t>
            </w:r>
          </w:p>
        </w:tc>
        <w:tc>
          <w:tcPr>
            <w:tcW w:w="1842" w:type="dxa"/>
            <w:tcBorders>
              <w:top w:val="nil"/>
              <w:left w:val="single" w:sz="4" w:space="0" w:color="auto"/>
            </w:tcBorders>
          </w:tcPr>
          <w:p w14:paraId="06D26D04"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C60B3ZM</w:t>
            </w:r>
          </w:p>
          <w:p w14:paraId="51ACD3F2"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C60B3ZM</w:t>
            </w:r>
          </w:p>
          <w:p w14:paraId="6E4BCC2B"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C60B3ZM</w:t>
            </w:r>
          </w:p>
        </w:tc>
        <w:tc>
          <w:tcPr>
            <w:tcW w:w="2127" w:type="dxa"/>
            <w:tcBorders>
              <w:top w:val="nil"/>
            </w:tcBorders>
          </w:tcPr>
          <w:p w14:paraId="6CE484FB"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1,0</w:t>
            </w:r>
          </w:p>
          <w:p w14:paraId="15CE78AA"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0,5</w:t>
            </w:r>
          </w:p>
          <w:p w14:paraId="2CF7BF64" w14:textId="77777777" w:rsidR="008619EB" w:rsidRPr="00F4548C" w:rsidRDefault="008619EB" w:rsidP="00F4548C">
            <w:pPr>
              <w:spacing w:after="0"/>
              <w:rPr>
                <w:rFonts w:eastAsia="Times New Roman" w:cstheme="minorHAnsi"/>
                <w:sz w:val="18"/>
                <w:szCs w:val="18"/>
                <w:lang w:eastAsia="pl-PL"/>
              </w:rPr>
            </w:pPr>
            <w:r w:rsidRPr="00F4548C">
              <w:rPr>
                <w:rFonts w:eastAsia="Times New Roman" w:cstheme="minorHAnsi"/>
                <w:sz w:val="18"/>
                <w:szCs w:val="18"/>
                <w:lang w:eastAsia="pl-PL"/>
              </w:rPr>
              <w:t>0,3</w:t>
            </w:r>
          </w:p>
        </w:tc>
      </w:tr>
    </w:tbl>
    <w:p w14:paraId="596BD110"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2.5. Składowanie lepiszczy</w:t>
      </w:r>
    </w:p>
    <w:p w14:paraId="18402D2E"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ab/>
        <w:t>Warunki przechowywania nie mogą powodować utraty cech lepiszcza i obniżenia jego jakości. 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14:paraId="7111F36F"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Emulsję można magazynować w opakowaniach transportowych lub stacjonarnych zbiornikach pionowych z nalewaniem od dna.</w:t>
      </w:r>
    </w:p>
    <w:p w14:paraId="58B4CC3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Nie należy stosować zbiornika walcowego leżącego, ze względu na tworzenie się na dużej powierzchni cieczy „kożucha” asfaltowego zatykającego później przewody.</w:t>
      </w:r>
    </w:p>
    <w:p w14:paraId="2B0BC448"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Przy przechowywaniu emulsji asfaltowej należy przestrzegać zasad ustalonych przez producenta.</w:t>
      </w:r>
    </w:p>
    <w:p w14:paraId="7D75D79E" w14:textId="77777777" w:rsidR="000B47E7" w:rsidRPr="00F4548C" w:rsidRDefault="000B47E7" w:rsidP="00F4548C">
      <w:pPr>
        <w:spacing w:after="0"/>
        <w:rPr>
          <w:rFonts w:eastAsia="Times New Roman" w:cstheme="minorHAnsi"/>
          <w:sz w:val="18"/>
          <w:szCs w:val="18"/>
          <w:lang w:eastAsia="pl-PL"/>
        </w:rPr>
      </w:pPr>
    </w:p>
    <w:p w14:paraId="2CDDC3F5"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3. SPRZĘT</w:t>
      </w:r>
    </w:p>
    <w:p w14:paraId="52B355B6"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3.1. Ogólne wymagania dotyczące sprzętu</w:t>
      </w:r>
    </w:p>
    <w:p w14:paraId="44EBFA70"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Ogólne wymagania dotyczące sprzętu podano w ST D-M-00.00.00 „Wymagania ogólne” pkt 3.</w:t>
      </w:r>
    </w:p>
    <w:p w14:paraId="2BF373EE"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3.2. Sprzęt do oczyszczania warstw nawierzchni</w:t>
      </w:r>
    </w:p>
    <w:p w14:paraId="35B331C0"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Do oczyszczenia warstw nawierzchni należy stosować szczotki mechaniczne, sprężarki, samochodowe beczki z woda wyposażone w pompy ciśnieniowe, szczotki ręczne oraz inny sprzęt zatwierdzony przez Inżyniera.</w:t>
      </w:r>
    </w:p>
    <w:p w14:paraId="368866BF"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3.3. Sprzęt do skrapiania warstw nawierzchni</w:t>
      </w:r>
    </w:p>
    <w:p w14:paraId="29DA789E"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Do skrapiania warstw nawierzchni należy używać skrapiarkę lepiszcza. Skrapiarka powinna być wyposażona w urządzenia pomiarowo-kontrolne pozwalające na sprawdzanie i regulowanie następujących parametrów:</w:t>
      </w:r>
    </w:p>
    <w:p w14:paraId="3D5206F6" w14:textId="77777777" w:rsidR="001E098C" w:rsidRPr="00F4548C" w:rsidRDefault="001E098C" w:rsidP="00F4548C">
      <w:pPr>
        <w:spacing w:after="0"/>
        <w:rPr>
          <w:rFonts w:cstheme="minorHAnsi"/>
          <w:sz w:val="18"/>
          <w:szCs w:val="18"/>
        </w:rPr>
      </w:pPr>
      <w:r w:rsidRPr="00F4548C">
        <w:rPr>
          <w:rFonts w:cstheme="minorHAnsi"/>
          <w:sz w:val="18"/>
          <w:szCs w:val="18"/>
        </w:rPr>
        <w:t>temperatury rozkładanego lepiszcza,</w:t>
      </w:r>
    </w:p>
    <w:p w14:paraId="0EE1E2BD"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ciśnienia lepiszcza w kolektorze,</w:t>
      </w:r>
    </w:p>
    <w:p w14:paraId="0AC4183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obrotów pompy dozującej lepiszcze,</w:t>
      </w:r>
    </w:p>
    <w:p w14:paraId="1FE0FE19"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prędkości poruszania się skrapiarki,</w:t>
      </w:r>
    </w:p>
    <w:p w14:paraId="1580C6F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wysokości i długości kolektora do rozkładania lepiszcza,</w:t>
      </w:r>
    </w:p>
    <w:p w14:paraId="085CFECB"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dozatora lepiszcza.</w:t>
      </w:r>
    </w:p>
    <w:p w14:paraId="72A77328"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Zbiornik na lepiszcze skrapiarki powinien być izolowany termicznie tak, aby było możliwe zachowanie stałej temperatury lepiszcza.</w:t>
      </w:r>
    </w:p>
    <w:p w14:paraId="1CF9B554"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Wykonawca powinien posiadać aktualne świadectwo cechowania skrapiarki.</w:t>
      </w:r>
    </w:p>
    <w:p w14:paraId="32AE0B4B"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xml:space="preserve">Skrapiarka powinna zapewnić rozkładanie lepiszcza z tolerancją </w:t>
      </w:r>
      <w:r w:rsidRPr="00F4548C">
        <w:rPr>
          <w:rFonts w:eastAsia="Times New Roman" w:cstheme="minorHAnsi"/>
          <w:sz w:val="18"/>
          <w:szCs w:val="18"/>
          <w:lang w:eastAsia="pl-PL"/>
        </w:rPr>
        <w:sym w:font="Symbol" w:char="F0B1"/>
      </w:r>
      <w:r w:rsidRPr="00F4548C">
        <w:rPr>
          <w:rFonts w:eastAsia="Times New Roman" w:cstheme="minorHAnsi"/>
          <w:sz w:val="18"/>
          <w:szCs w:val="18"/>
          <w:lang w:eastAsia="pl-PL"/>
        </w:rPr>
        <w:t xml:space="preserve"> 10% od ilości założonej.</w:t>
      </w:r>
    </w:p>
    <w:p w14:paraId="59F4036D" w14:textId="77777777" w:rsidR="000B47E7" w:rsidRPr="00F4548C" w:rsidRDefault="000B47E7" w:rsidP="00F4548C">
      <w:pPr>
        <w:spacing w:after="0"/>
        <w:rPr>
          <w:rFonts w:eastAsia="Times New Roman" w:cstheme="minorHAnsi"/>
          <w:sz w:val="18"/>
          <w:szCs w:val="18"/>
          <w:lang w:eastAsia="pl-PL"/>
        </w:rPr>
      </w:pPr>
    </w:p>
    <w:p w14:paraId="01345BDF"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4. TRANSPORT</w:t>
      </w:r>
    </w:p>
    <w:p w14:paraId="50B5235F"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4.1. Ogólne wymagania dotyczące transportu</w:t>
      </w:r>
    </w:p>
    <w:p w14:paraId="501AD78B"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Ogólne wymagania dotyczące transportu podano w ST D-M-00.00.00 „Wymagania ogólne” pkt 4.</w:t>
      </w:r>
    </w:p>
    <w:p w14:paraId="30CBC13E" w14:textId="77777777" w:rsidR="000B47E7" w:rsidRPr="00F4548C" w:rsidRDefault="000B47E7" w:rsidP="00F4548C">
      <w:pPr>
        <w:spacing w:after="0"/>
        <w:rPr>
          <w:rFonts w:cstheme="minorHAnsi"/>
          <w:sz w:val="18"/>
          <w:szCs w:val="18"/>
          <w:lang w:eastAsia="pl-PL"/>
        </w:rPr>
      </w:pPr>
    </w:p>
    <w:p w14:paraId="13C147E2" w14:textId="77777777" w:rsidR="000B47E7" w:rsidRPr="00F4548C" w:rsidRDefault="000B47E7" w:rsidP="00F4548C">
      <w:pPr>
        <w:spacing w:after="0"/>
        <w:rPr>
          <w:rFonts w:eastAsia="Times New Roman" w:cstheme="minorHAnsi"/>
          <w:sz w:val="18"/>
          <w:szCs w:val="18"/>
          <w:lang w:eastAsia="pl-PL"/>
        </w:rPr>
      </w:pPr>
      <w:r w:rsidRPr="00F4548C">
        <w:rPr>
          <w:rFonts w:cstheme="minorHAnsi"/>
          <w:sz w:val="18"/>
          <w:szCs w:val="18"/>
          <w:lang w:eastAsia="pl-PL"/>
        </w:rPr>
        <w:t>4.2. Transport lepiszczy</w:t>
      </w:r>
      <w:r w:rsidRPr="00F4548C">
        <w:rPr>
          <w:rFonts w:eastAsia="Times New Roman" w:cstheme="minorHAnsi"/>
          <w:sz w:val="18"/>
          <w:szCs w:val="18"/>
          <w:lang w:eastAsia="pl-PL"/>
        </w:rPr>
        <w:t xml:space="preserve"> </w:t>
      </w:r>
    </w:p>
    <w:p w14:paraId="78EF7334" w14:textId="77777777" w:rsidR="000B47E7" w:rsidRPr="00F4548C" w:rsidRDefault="000B47E7" w:rsidP="00F4548C">
      <w:pPr>
        <w:spacing w:after="0"/>
        <w:rPr>
          <w:rFonts w:cstheme="minorHAnsi"/>
          <w:sz w:val="18"/>
          <w:szCs w:val="18"/>
          <w:lang w:eastAsia="pl-PL"/>
        </w:rPr>
      </w:pPr>
      <w:r w:rsidRPr="00F4548C">
        <w:rPr>
          <w:rFonts w:eastAsia="Times New Roman" w:cstheme="minorHAnsi"/>
          <w:sz w:val="18"/>
          <w:szCs w:val="18"/>
          <w:lang w:eastAsia="pl-PL"/>
        </w:rPr>
        <w:t>Asfalty mogą być transportowane w cysternach kolejowych lub samochodowych, posiadających izolację termiczną, zaopatrzonych w urządzenia grzewcze, zawory spustowe i zabezpieczonych przed dostępem wody.</w:t>
      </w:r>
    </w:p>
    <w:p w14:paraId="1523846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m3, a każda przegroda powinna mieć wykroje w dnie umożliwiające przepływ emulsji. Cysterny, pojemniki i zbiorniki przeznaczone do transportu lub składowania emulsji powinny być czyste i nie powinny zawierać resztek innych lepiszczy.</w:t>
      </w:r>
    </w:p>
    <w:p w14:paraId="0E9A6C10" w14:textId="77777777" w:rsidR="000B47E7" w:rsidRPr="00F4548C" w:rsidRDefault="000B47E7" w:rsidP="00F4548C">
      <w:pPr>
        <w:spacing w:after="0"/>
        <w:rPr>
          <w:rFonts w:eastAsia="Times New Roman" w:cstheme="minorHAnsi"/>
          <w:sz w:val="18"/>
          <w:szCs w:val="18"/>
          <w:lang w:eastAsia="pl-PL"/>
        </w:rPr>
      </w:pPr>
    </w:p>
    <w:p w14:paraId="553047BA" w14:textId="77777777" w:rsidR="000B47E7" w:rsidRPr="00F4548C" w:rsidRDefault="000B47E7" w:rsidP="00F4548C">
      <w:pPr>
        <w:spacing w:after="0"/>
        <w:rPr>
          <w:rFonts w:eastAsia="Times New Roman" w:cstheme="minorHAnsi"/>
          <w:sz w:val="18"/>
          <w:szCs w:val="18"/>
          <w:lang w:eastAsia="pl-PL"/>
        </w:rPr>
      </w:pPr>
    </w:p>
    <w:p w14:paraId="383C80F7"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5. WYKONANIE ROBÓT</w:t>
      </w:r>
    </w:p>
    <w:p w14:paraId="042C47C5"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5.1. Ogólne zasady wykonania robót</w:t>
      </w:r>
    </w:p>
    <w:p w14:paraId="31CA0159" w14:textId="77777777" w:rsidR="000B47E7" w:rsidRPr="00F4548C" w:rsidRDefault="000B47E7" w:rsidP="00F4548C">
      <w:pPr>
        <w:spacing w:after="0"/>
        <w:rPr>
          <w:rFonts w:cstheme="minorHAnsi"/>
          <w:sz w:val="18"/>
          <w:szCs w:val="18"/>
          <w:lang w:eastAsia="pl-PL"/>
        </w:rPr>
      </w:pPr>
      <w:r w:rsidRPr="00F4548C">
        <w:rPr>
          <w:rFonts w:eastAsia="Times New Roman" w:cstheme="minorHAnsi"/>
          <w:sz w:val="18"/>
          <w:szCs w:val="18"/>
          <w:lang w:eastAsia="pl-PL"/>
        </w:rPr>
        <w:t>Ogólne zasady wykonania robót podano w ST D-M-00.00.00 „Wymagania ogólne” pkt 5.</w:t>
      </w:r>
    </w:p>
    <w:p w14:paraId="2DA27053"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5.2. Oczyszczenie warstw nawierzchni</w:t>
      </w:r>
    </w:p>
    <w:p w14:paraId="4BBBF47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14:paraId="049DA085"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5.3. Skropienie warstw nawierzchni</w:t>
      </w:r>
    </w:p>
    <w:p w14:paraId="2E23BF65"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Warstwa przed skropieniem powinna być oczyszczona.</w:t>
      </w:r>
    </w:p>
    <w:p w14:paraId="2C725E8F"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Jeżeli do czyszczenia warstwy była używana woda, to skropienie lepiszczem może nastąpić dopiero po wyschnięciu warstwy, z wyjątkiem zastosowania emulsji, przy których nawierzchnia może być wilgotna.</w:t>
      </w:r>
    </w:p>
    <w:p w14:paraId="3AA257C3"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Skropienie warstwy może rozpocząć się po akceptacji przez Inżyniera jej oczyszczenia.</w:t>
      </w:r>
    </w:p>
    <w:p w14:paraId="010D9615"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Warstwa nawierzchni powinna być skrapiana lepiszczem przy użyciu skrapiarek, a w miejscach trudno dostępnych ręcznie (za pomocą węża z dyszą rozpryskową).</w:t>
      </w:r>
    </w:p>
    <w:p w14:paraId="014346A0"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Temperatury lepiszczy powinny mieścić się w przedziałach podanych w tablicy 3.</w:t>
      </w:r>
    </w:p>
    <w:p w14:paraId="0CF914F0" w14:textId="77777777" w:rsidR="000B47E7" w:rsidRPr="00F4548C" w:rsidRDefault="000B47E7" w:rsidP="00F4548C">
      <w:pPr>
        <w:spacing w:after="0"/>
        <w:rPr>
          <w:rFonts w:eastAsia="Times New Roman" w:cstheme="minorHAnsi"/>
          <w:i/>
          <w:sz w:val="18"/>
          <w:szCs w:val="18"/>
          <w:lang w:eastAsia="pl-PL"/>
        </w:rPr>
      </w:pPr>
      <w:r w:rsidRPr="00F4548C">
        <w:rPr>
          <w:rFonts w:eastAsia="Times New Roman" w:cstheme="minorHAnsi"/>
          <w:i/>
          <w:sz w:val="18"/>
          <w:szCs w:val="18"/>
          <w:lang w:eastAsia="pl-PL"/>
        </w:rPr>
        <w:t>Tablica 3. Temperatury lepiszczy przy skrapianiu</w:t>
      </w:r>
    </w:p>
    <w:tbl>
      <w:tblPr>
        <w:tblW w:w="0" w:type="auto"/>
        <w:tblInd w:w="35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5"/>
        <w:gridCol w:w="3242"/>
        <w:gridCol w:w="3507"/>
      </w:tblGrid>
      <w:tr w:rsidR="000B47E7" w:rsidRPr="00F4548C" w14:paraId="5DBD7987" w14:textId="77777777" w:rsidTr="0015664B">
        <w:tc>
          <w:tcPr>
            <w:tcW w:w="425" w:type="dxa"/>
            <w:tcBorders>
              <w:bottom w:val="double" w:sz="6" w:space="0" w:color="auto"/>
            </w:tcBorders>
          </w:tcPr>
          <w:p w14:paraId="4AA4EBA0"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Lp.</w:t>
            </w:r>
          </w:p>
        </w:tc>
        <w:tc>
          <w:tcPr>
            <w:tcW w:w="3242" w:type="dxa"/>
            <w:tcBorders>
              <w:bottom w:val="double" w:sz="6" w:space="0" w:color="auto"/>
            </w:tcBorders>
          </w:tcPr>
          <w:p w14:paraId="33F03FAD"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Rodzaj lepiszcza</w:t>
            </w:r>
          </w:p>
        </w:tc>
        <w:tc>
          <w:tcPr>
            <w:tcW w:w="3507" w:type="dxa"/>
            <w:tcBorders>
              <w:bottom w:val="double" w:sz="6" w:space="0" w:color="auto"/>
            </w:tcBorders>
          </w:tcPr>
          <w:p w14:paraId="22C79575"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Temperatury (oC)</w:t>
            </w:r>
          </w:p>
        </w:tc>
      </w:tr>
      <w:tr w:rsidR="000B47E7" w:rsidRPr="00F4548C" w14:paraId="2F26079B" w14:textId="77777777" w:rsidTr="0015664B">
        <w:tc>
          <w:tcPr>
            <w:tcW w:w="425" w:type="dxa"/>
            <w:tcBorders>
              <w:top w:val="nil"/>
            </w:tcBorders>
          </w:tcPr>
          <w:p w14:paraId="48EC0995"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1</w:t>
            </w:r>
          </w:p>
          <w:p w14:paraId="2238754B" w14:textId="77777777" w:rsidR="000B47E7" w:rsidRPr="00F4548C" w:rsidRDefault="000B47E7" w:rsidP="00F4548C">
            <w:pPr>
              <w:spacing w:after="0"/>
              <w:rPr>
                <w:rFonts w:eastAsia="Times New Roman" w:cstheme="minorHAnsi"/>
                <w:sz w:val="18"/>
                <w:szCs w:val="18"/>
                <w:lang w:eastAsia="pl-PL"/>
              </w:rPr>
            </w:pPr>
          </w:p>
        </w:tc>
        <w:tc>
          <w:tcPr>
            <w:tcW w:w="3242" w:type="dxa"/>
            <w:tcBorders>
              <w:top w:val="nil"/>
            </w:tcBorders>
          </w:tcPr>
          <w:p w14:paraId="6AF881C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xml:space="preserve">Emulsja asfaltowa kationowa z polimerem </w:t>
            </w:r>
          </w:p>
        </w:tc>
        <w:tc>
          <w:tcPr>
            <w:tcW w:w="3507" w:type="dxa"/>
            <w:tcBorders>
              <w:top w:val="nil"/>
            </w:tcBorders>
          </w:tcPr>
          <w:p w14:paraId="5A96BC34"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od 20 do 40 *)</w:t>
            </w:r>
          </w:p>
          <w:p w14:paraId="63BEF0BA" w14:textId="77777777" w:rsidR="000B47E7" w:rsidRPr="00F4548C" w:rsidRDefault="000B47E7" w:rsidP="00F4548C">
            <w:pPr>
              <w:spacing w:after="0"/>
              <w:rPr>
                <w:rFonts w:eastAsia="Times New Roman" w:cstheme="minorHAnsi"/>
                <w:sz w:val="18"/>
                <w:szCs w:val="18"/>
                <w:lang w:eastAsia="pl-PL"/>
              </w:rPr>
            </w:pPr>
          </w:p>
        </w:tc>
      </w:tr>
    </w:tbl>
    <w:p w14:paraId="60FE9EB2" w14:textId="77777777" w:rsidR="000B47E7" w:rsidRPr="00F4548C" w:rsidRDefault="000B47E7" w:rsidP="00F4548C">
      <w:pPr>
        <w:spacing w:after="0"/>
        <w:rPr>
          <w:rFonts w:eastAsia="Times New Roman" w:cstheme="minorHAnsi"/>
          <w:i/>
          <w:sz w:val="18"/>
          <w:szCs w:val="18"/>
          <w:lang w:eastAsia="pl-PL"/>
        </w:rPr>
      </w:pPr>
      <w:r w:rsidRPr="00F4548C">
        <w:rPr>
          <w:rFonts w:eastAsia="Times New Roman" w:cstheme="minorHAnsi"/>
          <w:i/>
          <w:sz w:val="18"/>
          <w:szCs w:val="18"/>
          <w:lang w:eastAsia="pl-PL"/>
        </w:rPr>
        <w:t>*) W razie potrzeby emulsję należy ogrzać do temperatury zapewniającej wymaganą lepkość.</w:t>
      </w:r>
    </w:p>
    <w:p w14:paraId="231B074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14:paraId="5EF2145D"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xml:space="preserve">Przed ułożeniem warstwy z mieszanki mineralno-bitumicznej Wykonawca powinien zabezpieczyć skropioną warstwę nawierzchni przed uszkodzeniem dopuszczając tylko niezbędny ruch budowlany. </w:t>
      </w:r>
    </w:p>
    <w:p w14:paraId="08042621" w14:textId="77777777" w:rsidR="000B47E7" w:rsidRPr="00F4548C" w:rsidRDefault="000B47E7" w:rsidP="00F4548C">
      <w:pPr>
        <w:spacing w:after="0"/>
        <w:rPr>
          <w:rFonts w:eastAsia="Times New Roman" w:cstheme="minorHAnsi"/>
          <w:sz w:val="18"/>
          <w:szCs w:val="18"/>
          <w:lang w:eastAsia="pl-PL"/>
        </w:rPr>
      </w:pPr>
    </w:p>
    <w:p w14:paraId="22377A82"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6. KONTROLA JAKOŚCI ROBÓT</w:t>
      </w:r>
    </w:p>
    <w:p w14:paraId="4563A1BF"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6.1. Ogólne zasady kontroli jakości robót</w:t>
      </w:r>
    </w:p>
    <w:p w14:paraId="1A40F208"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Ogólne zasady kontroli jakości robót podano w ST D-M-00.00.00 „Wymagania ogólne” pkt 6.</w:t>
      </w:r>
    </w:p>
    <w:p w14:paraId="4891E7FC"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6.2. Badania przed przystąpieniem do robót</w:t>
      </w:r>
    </w:p>
    <w:p w14:paraId="207D888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14:paraId="0AEBCF6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Ocena jakości lepiszcza użytego do wytworzenia emulsji, do skropienia warstw nawierzchni powinna być oparta</w:t>
      </w:r>
    </w:p>
    <w:p w14:paraId="137F8D63"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na wystawionych przez producenta świadectwach zgodności z PN-EN 12591:2002. W przypadku braku świadectwa zgodności, Wykonawca powinien przedstawić własne badania. Wykonawca ma obowiązek kontrolować dla każdej dostawy emulsji asfaltowej barwę, jednorodność, lepkość oraz indeks rozpadu.</w:t>
      </w:r>
    </w:p>
    <w:p w14:paraId="1F5FDDF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6.3. Badania lepiszczy</w:t>
      </w:r>
    </w:p>
    <w:p w14:paraId="3BD22B43"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Badania kationowych emulsji asfaltowych należy przeprowadzić według norm wyszczególnionych w WT-3 Emulsje asfaltowe 2009.</w:t>
      </w:r>
    </w:p>
    <w:p w14:paraId="08D27279"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6.4. Sprawdzenie jednorodności skropienia i zużycia lepiszcza</w:t>
      </w:r>
    </w:p>
    <w:p w14:paraId="0C7E4A3A"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Jednorodność skropienia należy ocenić wizualnie, a kontrole ilości rozkładanego lepiszcza zaleca się przeprowadzić w oparciu o pomiar ilości asfaltu pozostającego po rozpadzie emulsji i odparowaniu wody przypadający na jednostkę powierzchni.</w:t>
      </w:r>
    </w:p>
    <w:p w14:paraId="63F2445F" w14:textId="77777777" w:rsidR="000B47E7" w:rsidRPr="00F4548C" w:rsidRDefault="000B47E7" w:rsidP="00F4548C">
      <w:pPr>
        <w:spacing w:after="0"/>
        <w:rPr>
          <w:rFonts w:eastAsia="Times New Roman" w:cstheme="minorHAnsi"/>
          <w:sz w:val="18"/>
          <w:szCs w:val="18"/>
          <w:lang w:eastAsia="pl-PL"/>
        </w:rPr>
      </w:pPr>
    </w:p>
    <w:p w14:paraId="6035DE48"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7. OBMIAR ROBÓT</w:t>
      </w:r>
    </w:p>
    <w:p w14:paraId="0D9D4DF8"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7.1. Ogólne zasady obmiaru robót</w:t>
      </w:r>
    </w:p>
    <w:p w14:paraId="66C4E674"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Ogólne zasady obmiaru robót podano w ST D-M-00.00.00 „Wymagania ogólne” pkt 7.</w:t>
      </w:r>
    </w:p>
    <w:p w14:paraId="2AC9D54C"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7.2. Jednostka obmiarowa</w:t>
      </w:r>
    </w:p>
    <w:p w14:paraId="1C088054"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Jednostką obmiarową jest:</w:t>
      </w:r>
    </w:p>
    <w:p w14:paraId="0D2FE771" w14:textId="77777777" w:rsidR="000B47E7" w:rsidRPr="00F4548C" w:rsidRDefault="000B47E7" w:rsidP="00F4548C">
      <w:pPr>
        <w:spacing w:after="0"/>
        <w:rPr>
          <w:rFonts w:eastAsia="Times New Roman" w:cstheme="minorHAnsi"/>
          <w:i/>
          <w:sz w:val="18"/>
          <w:szCs w:val="18"/>
          <w:lang w:eastAsia="pl-PL"/>
        </w:rPr>
      </w:pPr>
      <w:r w:rsidRPr="00F4548C">
        <w:rPr>
          <w:rFonts w:eastAsia="Times New Roman" w:cstheme="minorHAnsi"/>
          <w:i/>
          <w:sz w:val="18"/>
          <w:szCs w:val="18"/>
          <w:lang w:eastAsia="pl-PL"/>
        </w:rPr>
        <w:t>- m2 (metr kwadratowy) oczyszczonej powierzchni,</w:t>
      </w:r>
    </w:p>
    <w:p w14:paraId="01CE9420" w14:textId="77777777" w:rsidR="000B47E7" w:rsidRPr="00F4548C" w:rsidRDefault="000B47E7" w:rsidP="00F4548C">
      <w:pPr>
        <w:spacing w:after="0"/>
        <w:rPr>
          <w:rFonts w:eastAsia="Times New Roman" w:cstheme="minorHAnsi"/>
          <w:i/>
          <w:sz w:val="18"/>
          <w:szCs w:val="18"/>
          <w:lang w:eastAsia="pl-PL"/>
        </w:rPr>
      </w:pPr>
      <w:r w:rsidRPr="00F4548C">
        <w:rPr>
          <w:rFonts w:eastAsia="Times New Roman" w:cstheme="minorHAnsi"/>
          <w:i/>
          <w:sz w:val="18"/>
          <w:szCs w:val="18"/>
          <w:lang w:eastAsia="pl-PL"/>
        </w:rPr>
        <w:t>- m2 (metr kwadratowy) powierzchni skropionej.</w:t>
      </w:r>
    </w:p>
    <w:p w14:paraId="6D153A55" w14:textId="77777777" w:rsidR="000B47E7" w:rsidRPr="00F4548C" w:rsidRDefault="000B47E7" w:rsidP="00F4548C">
      <w:pPr>
        <w:spacing w:after="0"/>
        <w:rPr>
          <w:rFonts w:eastAsia="Times New Roman" w:cstheme="minorHAnsi"/>
          <w:sz w:val="18"/>
          <w:szCs w:val="18"/>
          <w:lang w:eastAsia="pl-PL"/>
        </w:rPr>
      </w:pPr>
    </w:p>
    <w:p w14:paraId="626BBD40"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8. ODBIÓR ROBÓT</w:t>
      </w:r>
    </w:p>
    <w:p w14:paraId="5A482015"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Ogólne zasady odbioru robót podano w ST D-M-00.00.00 „Wymagania ogólne” pkt 8.</w:t>
      </w:r>
    </w:p>
    <w:p w14:paraId="1C03ABAF"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Roboty uznaje się za wykonane zgodnie z Opis warunków wykonywania, SST i wymaganiami Inżyniera, jeżeli wszystkie pomiary i badania z zachowaniem tolerancji wg pkt 6 dały wyniki pozytywne.</w:t>
      </w:r>
    </w:p>
    <w:p w14:paraId="53DE1B2F" w14:textId="77777777" w:rsidR="000B47E7" w:rsidRPr="00F4548C" w:rsidRDefault="000B47E7" w:rsidP="00F4548C">
      <w:pPr>
        <w:spacing w:after="0"/>
        <w:rPr>
          <w:rFonts w:eastAsia="Times New Roman" w:cstheme="minorHAnsi"/>
          <w:sz w:val="18"/>
          <w:szCs w:val="18"/>
          <w:lang w:eastAsia="pl-PL"/>
        </w:rPr>
      </w:pPr>
    </w:p>
    <w:p w14:paraId="0AC5C646"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9. PODSTAWA PŁATNOŚCI</w:t>
      </w:r>
    </w:p>
    <w:p w14:paraId="605429FE"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9.1. Ogólne ustalenia dotyczące podstawy płatności</w:t>
      </w:r>
    </w:p>
    <w:p w14:paraId="17DBE8D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Ogólne ustalenia dotyczące podstawy płatności podano w ST D-M-00.00.00 „Wymagania ogólne” pkt 9.</w:t>
      </w:r>
    </w:p>
    <w:p w14:paraId="6A7F50D9" w14:textId="77777777" w:rsidR="000B47E7" w:rsidRPr="00F4548C" w:rsidRDefault="000B47E7" w:rsidP="00F4548C">
      <w:pPr>
        <w:spacing w:after="0"/>
        <w:rPr>
          <w:rFonts w:cstheme="minorHAnsi"/>
          <w:sz w:val="18"/>
          <w:szCs w:val="18"/>
          <w:lang w:eastAsia="pl-PL"/>
        </w:rPr>
      </w:pPr>
      <w:r w:rsidRPr="00F4548C">
        <w:rPr>
          <w:rFonts w:cstheme="minorHAnsi"/>
          <w:sz w:val="18"/>
          <w:szCs w:val="18"/>
          <w:lang w:eastAsia="pl-PL"/>
        </w:rPr>
        <w:t xml:space="preserve">9.2. Cena jednostki obmiarowej ww. zabiegu - jest wliczana w cenę obejmującą wykonanie podstawowego etapu – przed  wbudowaniem określonej w przedmiarze konstrukcyjnej </w:t>
      </w:r>
      <w:r w:rsidRPr="00F4548C">
        <w:rPr>
          <w:rFonts w:cstheme="minorHAnsi"/>
          <w:sz w:val="18"/>
          <w:szCs w:val="18"/>
          <w:u w:val="single"/>
          <w:lang w:eastAsia="pl-PL"/>
        </w:rPr>
        <w:t>warstwy bitumicznej nawierzchni</w:t>
      </w:r>
      <w:r w:rsidRPr="00F4548C">
        <w:rPr>
          <w:rFonts w:cstheme="minorHAnsi"/>
          <w:sz w:val="18"/>
          <w:szCs w:val="18"/>
          <w:lang w:eastAsia="pl-PL"/>
        </w:rPr>
        <w:t xml:space="preserve"> </w:t>
      </w:r>
      <w:r w:rsidRPr="00F4548C">
        <w:rPr>
          <w:rFonts w:cstheme="minorHAnsi"/>
          <w:i/>
          <w:sz w:val="18"/>
          <w:szCs w:val="18"/>
          <w:lang w:eastAsia="pl-PL"/>
        </w:rPr>
        <w:t>tj.</w:t>
      </w:r>
      <w:r w:rsidRPr="00F4548C">
        <w:rPr>
          <w:rFonts w:cstheme="minorHAnsi"/>
          <w:sz w:val="18"/>
          <w:szCs w:val="18"/>
          <w:lang w:eastAsia="pl-PL"/>
        </w:rPr>
        <w:t xml:space="preserve"> </w:t>
      </w:r>
      <w:r w:rsidRPr="00F4548C">
        <w:rPr>
          <w:rFonts w:cstheme="minorHAnsi"/>
          <w:i/>
          <w:sz w:val="18"/>
          <w:szCs w:val="18"/>
          <w:lang w:eastAsia="pl-PL"/>
        </w:rPr>
        <w:t>albo:</w:t>
      </w:r>
      <w:r w:rsidRPr="00F4548C">
        <w:rPr>
          <w:rFonts w:cstheme="minorHAnsi"/>
          <w:sz w:val="18"/>
          <w:szCs w:val="18"/>
          <w:lang w:eastAsia="pl-PL"/>
        </w:rPr>
        <w:t xml:space="preserve"> podbudowy, wyrównawczo-wiążącej </w:t>
      </w:r>
      <w:r w:rsidRPr="00F4548C">
        <w:rPr>
          <w:rFonts w:cstheme="minorHAnsi"/>
          <w:i/>
          <w:sz w:val="18"/>
          <w:szCs w:val="18"/>
          <w:lang w:eastAsia="pl-PL"/>
        </w:rPr>
        <w:t>bądź</w:t>
      </w:r>
      <w:r w:rsidRPr="00F4548C">
        <w:rPr>
          <w:rFonts w:cstheme="minorHAnsi"/>
          <w:sz w:val="18"/>
          <w:szCs w:val="18"/>
          <w:lang w:eastAsia="pl-PL"/>
        </w:rPr>
        <w:t xml:space="preserve"> ścieralnej. </w:t>
      </w:r>
    </w:p>
    <w:p w14:paraId="314D7424" w14:textId="77777777" w:rsidR="000B47E7" w:rsidRPr="00F4548C" w:rsidRDefault="000B47E7" w:rsidP="00F4548C">
      <w:pPr>
        <w:spacing w:after="0"/>
        <w:rPr>
          <w:rFonts w:eastAsia="Times New Roman" w:cstheme="minorHAnsi"/>
          <w:sz w:val="18"/>
          <w:szCs w:val="18"/>
          <w:lang w:eastAsia="pl-PL"/>
        </w:rPr>
      </w:pPr>
    </w:p>
    <w:p w14:paraId="036D64B8"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Cena 1 m2  oczyszczenia  warstw konstrukcyjnych  ( doliczana jw. opisie ) obejmuje:</w:t>
      </w:r>
    </w:p>
    <w:p w14:paraId="16BD9FF1"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 xml:space="preserve">mechaniczne oczyszczenie każdej niżej położonej warstwy konstrukcyjnej nawierzchni z ewentualnym polewaniem wodą lub użyciem sprężonego powietrza, </w:t>
      </w:r>
    </w:p>
    <w:p w14:paraId="03ADA3C4"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ręczne odspojenie stwardniałych zanieczyszczeń.</w:t>
      </w:r>
    </w:p>
    <w:p w14:paraId="3770470F"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Cena  1 m2 skropienia warstw konstrukcyjnych ( doliczana jw. opisie ) obejmuje:</w:t>
      </w:r>
    </w:p>
    <w:p w14:paraId="6962CE68"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dostarczenie lepiszcza i napełnienie nim skrapiarek,</w:t>
      </w:r>
    </w:p>
    <w:p w14:paraId="0E956252"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podgrzanie lepiszcza  do wymaganej temperatury,</w:t>
      </w:r>
    </w:p>
    <w:p w14:paraId="13E9A4E8"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skropienie powierzchni warstwy lepiszczem,</w:t>
      </w:r>
    </w:p>
    <w:p w14:paraId="056805D7"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przeprowadzenie pomiarów i badań laboratoryjnych wymaganych w specyfikacji technicznej.</w:t>
      </w:r>
    </w:p>
    <w:p w14:paraId="6D3754D4"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10. PRZEPISY ZWIAZANE</w:t>
      </w:r>
    </w:p>
    <w:p w14:paraId="7EBE465F"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1. PN-EN 12591 Asfalty i lepiszcza drogowe. Specyfikacje asfaltów drogowych.</w:t>
      </w:r>
    </w:p>
    <w:p w14:paraId="649E96EE" w14:textId="77777777" w:rsidR="000B47E7" w:rsidRPr="00F4548C"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2. PN-EN 13808 Asfalty i lepiszcza asfaltowe. Zasady klasyfikacji kationowych emulsji asfaltowych”</w:t>
      </w:r>
    </w:p>
    <w:p w14:paraId="2DFBC5BA" w14:textId="2BD007A7" w:rsidR="00D70300" w:rsidRDefault="000B47E7" w:rsidP="00F4548C">
      <w:pPr>
        <w:spacing w:after="0"/>
        <w:rPr>
          <w:rFonts w:eastAsia="Times New Roman" w:cstheme="minorHAnsi"/>
          <w:sz w:val="18"/>
          <w:szCs w:val="18"/>
          <w:lang w:eastAsia="pl-PL"/>
        </w:rPr>
      </w:pPr>
      <w:r w:rsidRPr="00F4548C">
        <w:rPr>
          <w:rFonts w:eastAsia="Times New Roman" w:cstheme="minorHAnsi"/>
          <w:sz w:val="18"/>
          <w:szCs w:val="18"/>
          <w:lang w:eastAsia="pl-PL"/>
        </w:rPr>
        <w:t>3. Wymagania techniczne „Kationowe emulsje asfaltowe na drogach publicznych. WT-3 Emulsje asfaltowe”:</w:t>
      </w:r>
    </w:p>
    <w:p w14:paraId="3A7E54BE" w14:textId="77777777" w:rsidR="00F4548C" w:rsidRPr="00F4548C" w:rsidRDefault="00F4548C" w:rsidP="00F4548C">
      <w:pPr>
        <w:spacing w:after="0"/>
        <w:rPr>
          <w:rFonts w:eastAsia="Times New Roman" w:cstheme="minorHAnsi"/>
          <w:sz w:val="18"/>
          <w:szCs w:val="18"/>
          <w:lang w:eastAsia="pl-PL"/>
        </w:rPr>
      </w:pPr>
    </w:p>
    <w:p w14:paraId="1AFAD3ED" w14:textId="0DA9F4EF" w:rsidR="000B1D2F" w:rsidRDefault="000B1D2F" w:rsidP="00350D16">
      <w:pPr>
        <w:pStyle w:val="Nagwek2"/>
        <w:rPr>
          <w:sz w:val="24"/>
          <w:szCs w:val="24"/>
        </w:rPr>
      </w:pPr>
      <w:bookmarkStart w:id="893" w:name="_Toc153175873"/>
      <w:r w:rsidRPr="00350D16">
        <w:rPr>
          <w:sz w:val="24"/>
          <w:szCs w:val="24"/>
          <w:highlight w:val="lightGray"/>
        </w:rPr>
        <w:t>D-04.04.00 PODBUDOWA  Z  KRUSZYW.  WYMAGANIA OGÓLNE</w:t>
      </w:r>
      <w:bookmarkEnd w:id="893"/>
    </w:p>
    <w:p w14:paraId="77DB961A" w14:textId="77777777" w:rsidR="00F4548C" w:rsidRPr="00F4548C" w:rsidRDefault="00F4548C" w:rsidP="00F4548C">
      <w:pPr>
        <w:rPr>
          <w:lang w:eastAsia="pl-PL"/>
        </w:rPr>
      </w:pPr>
    </w:p>
    <w:p w14:paraId="6E481668" w14:textId="77777777" w:rsidR="000B1D2F" w:rsidRPr="00F4548C" w:rsidRDefault="000B1D2F" w:rsidP="00F4548C">
      <w:pPr>
        <w:rPr>
          <w:rFonts w:cstheme="minorHAnsi"/>
          <w:sz w:val="18"/>
          <w:szCs w:val="18"/>
        </w:rPr>
      </w:pPr>
      <w:bookmarkStart w:id="894" w:name="_1._WSTĘP"/>
      <w:bookmarkStart w:id="895" w:name="_Toc148955172"/>
      <w:bookmarkEnd w:id="894"/>
      <w:r w:rsidRPr="00F4548C">
        <w:rPr>
          <w:rFonts w:cstheme="minorHAnsi"/>
          <w:sz w:val="18"/>
          <w:szCs w:val="18"/>
        </w:rPr>
        <w:t>1. WSTĘP</w:t>
      </w:r>
      <w:bookmarkEnd w:id="895"/>
    </w:p>
    <w:p w14:paraId="5E908BF7" w14:textId="77777777" w:rsidR="000B1D2F" w:rsidRPr="00F4548C" w:rsidRDefault="000B1D2F" w:rsidP="00F4548C">
      <w:pPr>
        <w:rPr>
          <w:rFonts w:cstheme="minorHAnsi"/>
          <w:sz w:val="18"/>
          <w:szCs w:val="18"/>
        </w:rPr>
      </w:pPr>
      <w:bookmarkStart w:id="896" w:name="_Toc405704473"/>
      <w:bookmarkStart w:id="897" w:name="_Toc405780134"/>
      <w:bookmarkStart w:id="898" w:name="_Toc406295846"/>
      <w:bookmarkStart w:id="899" w:name="_Toc406913835"/>
      <w:bookmarkStart w:id="900" w:name="_Toc406914080"/>
      <w:bookmarkStart w:id="901" w:name="_Toc406914738"/>
      <w:bookmarkStart w:id="902" w:name="_Toc406915316"/>
      <w:bookmarkStart w:id="903" w:name="_Toc406984009"/>
      <w:bookmarkStart w:id="904" w:name="_Toc406984156"/>
      <w:bookmarkStart w:id="905" w:name="_Toc406984347"/>
      <w:bookmarkStart w:id="906" w:name="_Toc407069555"/>
      <w:bookmarkStart w:id="907" w:name="_Toc407081520"/>
      <w:bookmarkStart w:id="908" w:name="_Toc407083319"/>
      <w:bookmarkStart w:id="909" w:name="_Toc407084153"/>
      <w:bookmarkStart w:id="910" w:name="_Toc407085272"/>
      <w:bookmarkStart w:id="911" w:name="_Toc407085415"/>
      <w:bookmarkStart w:id="912" w:name="_Toc407085558"/>
      <w:bookmarkStart w:id="913" w:name="_Toc407086006"/>
      <w:bookmarkStart w:id="914" w:name="_Toc148955173"/>
      <w:r w:rsidRPr="00F4548C">
        <w:rPr>
          <w:rFonts w:cstheme="minorHAnsi"/>
          <w:sz w:val="18"/>
          <w:szCs w:val="18"/>
        </w:rPr>
        <w:t>1.1. Przedmiot SST</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p>
    <w:p w14:paraId="6A566A0E" w14:textId="4E81ACC6" w:rsidR="000B1D2F" w:rsidRPr="00F4548C" w:rsidRDefault="000B1D2F" w:rsidP="00F4548C">
      <w:pPr>
        <w:rPr>
          <w:rFonts w:cstheme="minorHAnsi"/>
          <w:i/>
          <w:sz w:val="18"/>
          <w:szCs w:val="18"/>
        </w:rPr>
      </w:pPr>
      <w:r w:rsidRPr="00F4548C">
        <w:rPr>
          <w:rFonts w:cstheme="minorHAnsi"/>
          <w:sz w:val="18"/>
          <w:szCs w:val="18"/>
        </w:rPr>
        <w:t>Przedmiotem niniejszej ogólnej specyfikacji technicznej (SST) są wymagania dotyczące wykonania i odbioru robót związanych z wykonywaniem podbudowy z kruszyw stabilizowanych mechanicznie przy remoncie DW</w:t>
      </w:r>
      <w:r w:rsidR="00D31BC1">
        <w:rPr>
          <w:rFonts w:cstheme="minorHAnsi"/>
          <w:sz w:val="18"/>
          <w:szCs w:val="18"/>
        </w:rPr>
        <w:t>615</w:t>
      </w:r>
      <w:r w:rsidRPr="00F4548C">
        <w:rPr>
          <w:rFonts w:cstheme="minorHAnsi"/>
          <w:sz w:val="18"/>
          <w:szCs w:val="18"/>
        </w:rPr>
        <w:t xml:space="preserve"> </w:t>
      </w:r>
      <w:r w:rsidRPr="00F4548C">
        <w:rPr>
          <w:rFonts w:cstheme="minorHAnsi"/>
          <w:i/>
          <w:sz w:val="18"/>
          <w:szCs w:val="18"/>
        </w:rPr>
        <w:t>.</w:t>
      </w:r>
    </w:p>
    <w:p w14:paraId="0A6B79D4" w14:textId="77777777" w:rsidR="000B1D2F" w:rsidRPr="00F4548C" w:rsidRDefault="000B1D2F" w:rsidP="00F4548C">
      <w:pPr>
        <w:rPr>
          <w:rFonts w:cstheme="minorHAnsi"/>
          <w:b/>
          <w:sz w:val="18"/>
          <w:szCs w:val="18"/>
        </w:rPr>
      </w:pPr>
      <w:r w:rsidRPr="00F4548C">
        <w:rPr>
          <w:rFonts w:cstheme="minorHAnsi"/>
          <w:b/>
          <w:sz w:val="18"/>
          <w:szCs w:val="18"/>
        </w:rPr>
        <w:t>1.2. Zakres stosowania SST</w:t>
      </w:r>
    </w:p>
    <w:p w14:paraId="582D7EF3" w14:textId="4C103085" w:rsidR="000B1D2F" w:rsidRPr="00F4548C" w:rsidRDefault="000B1D2F" w:rsidP="00F4548C">
      <w:pPr>
        <w:rPr>
          <w:rFonts w:cstheme="minorHAnsi"/>
          <w:sz w:val="18"/>
          <w:szCs w:val="18"/>
        </w:rPr>
      </w:pPr>
      <w:r w:rsidRPr="00F4548C">
        <w:rPr>
          <w:rFonts w:cstheme="minorHAnsi"/>
          <w:sz w:val="18"/>
          <w:szCs w:val="18"/>
        </w:rPr>
        <w:t>Szczegółowa specyfikacja techniczna (SST) stosowana jest jako dokument przetargowy i kontraktowy przy zlecaniu i realizacji robót określonych w punkcie 1.1.</w:t>
      </w:r>
    </w:p>
    <w:p w14:paraId="646C0E4F" w14:textId="77777777" w:rsidR="000B1D2F" w:rsidRPr="00F4548C" w:rsidRDefault="000B1D2F" w:rsidP="00F4548C">
      <w:pPr>
        <w:rPr>
          <w:rFonts w:cstheme="minorHAnsi"/>
          <w:sz w:val="18"/>
          <w:szCs w:val="18"/>
        </w:rPr>
      </w:pPr>
      <w:bookmarkStart w:id="915" w:name="_Toc148955174"/>
      <w:r w:rsidRPr="00F4548C">
        <w:rPr>
          <w:rFonts w:cstheme="minorHAnsi"/>
          <w:sz w:val="18"/>
          <w:szCs w:val="18"/>
        </w:rPr>
        <w:t>1.3. Zakres robót objętych SST</w:t>
      </w:r>
      <w:bookmarkEnd w:id="915"/>
    </w:p>
    <w:p w14:paraId="206DEB55" w14:textId="24224AD1" w:rsidR="000B1D2F" w:rsidRPr="00F4548C" w:rsidRDefault="000B1D2F" w:rsidP="00F4548C">
      <w:pPr>
        <w:rPr>
          <w:rFonts w:cstheme="minorHAnsi"/>
          <w:sz w:val="18"/>
          <w:szCs w:val="18"/>
        </w:rPr>
      </w:pPr>
      <w:r w:rsidRPr="00F4548C">
        <w:rPr>
          <w:rFonts w:cstheme="minorHAnsi"/>
          <w:sz w:val="18"/>
          <w:szCs w:val="18"/>
        </w:rPr>
        <w:t>Ustalenia zawarte w niniejszej specyfikacji dotyczą zasad prowadzenia robót związanych z wykonywaniem podbudów z kruszyw stabilizowanych mechanicznie wg PN-S-06102 [21]  i obejmują SST:</w:t>
      </w:r>
    </w:p>
    <w:p w14:paraId="33E9CE4F" w14:textId="77777777" w:rsidR="000B1D2F" w:rsidRPr="00F4548C" w:rsidRDefault="000B1D2F" w:rsidP="00F4548C">
      <w:pPr>
        <w:rPr>
          <w:rFonts w:cstheme="minorHAnsi"/>
          <w:sz w:val="18"/>
          <w:szCs w:val="18"/>
        </w:rPr>
      </w:pPr>
      <w:r w:rsidRPr="00F4548C">
        <w:rPr>
          <w:rFonts w:cstheme="minorHAnsi"/>
          <w:sz w:val="18"/>
          <w:szCs w:val="18"/>
        </w:rPr>
        <w:t>D-04.04.01 Podbudowa z kruszywa naturalnego stabilizowanego mechanicznie,</w:t>
      </w:r>
    </w:p>
    <w:p w14:paraId="2B9C698B" w14:textId="77777777" w:rsidR="000B1D2F" w:rsidRPr="00F4548C" w:rsidRDefault="000B1D2F" w:rsidP="00F4548C">
      <w:pPr>
        <w:rPr>
          <w:rFonts w:cstheme="minorHAnsi"/>
          <w:sz w:val="18"/>
          <w:szCs w:val="18"/>
        </w:rPr>
      </w:pPr>
      <w:r w:rsidRPr="00F4548C">
        <w:rPr>
          <w:rFonts w:cstheme="minorHAnsi"/>
          <w:sz w:val="18"/>
          <w:szCs w:val="18"/>
        </w:rPr>
        <w:t>D-04.04.02 Podbudowa z kruszywa łamanego stabilizowanego mechanicznie,</w:t>
      </w:r>
    </w:p>
    <w:p w14:paraId="2A89BFDB" w14:textId="77777777" w:rsidR="000B1D2F" w:rsidRPr="00F4548C" w:rsidRDefault="000B1D2F" w:rsidP="00F4548C">
      <w:pPr>
        <w:rPr>
          <w:rFonts w:cstheme="minorHAnsi"/>
          <w:sz w:val="18"/>
          <w:szCs w:val="18"/>
        </w:rPr>
      </w:pPr>
      <w:r w:rsidRPr="00F4548C">
        <w:rPr>
          <w:rFonts w:cstheme="minorHAnsi"/>
          <w:sz w:val="18"/>
          <w:szCs w:val="18"/>
        </w:rPr>
        <w:t>D-04.04.03 Podbudowa z żużla wielkopiecowego stabilizowanego mechanicznie.</w:t>
      </w:r>
    </w:p>
    <w:p w14:paraId="0191FD8B" w14:textId="529CE800" w:rsidR="000B1D2F" w:rsidRPr="00F4548C" w:rsidRDefault="000B1D2F" w:rsidP="00F4548C">
      <w:pPr>
        <w:rPr>
          <w:rFonts w:cstheme="minorHAnsi"/>
          <w:sz w:val="18"/>
          <w:szCs w:val="18"/>
        </w:rPr>
      </w:pPr>
      <w:r w:rsidRPr="00F4548C">
        <w:rPr>
          <w:rFonts w:cstheme="minorHAnsi"/>
          <w:sz w:val="18"/>
          <w:szCs w:val="18"/>
        </w:rPr>
        <w:t>Podbudowę z kruszyw stabilizowanych mechanicznie wykonuje się, zgodnie z ustaleniami podanymi w dokumentacji projektowej, jako podbudowę pomocniczą i podbudowę zasadniczą wg Katalogu typowych konstrukcji nawierzchni podatnych i półsztywnych [31].</w:t>
      </w:r>
    </w:p>
    <w:p w14:paraId="58B86DD3" w14:textId="77777777" w:rsidR="000B1D2F" w:rsidRPr="00F4548C" w:rsidRDefault="000B1D2F" w:rsidP="00F4548C">
      <w:pPr>
        <w:rPr>
          <w:rFonts w:cstheme="minorHAnsi"/>
          <w:sz w:val="18"/>
          <w:szCs w:val="18"/>
        </w:rPr>
      </w:pPr>
      <w:bookmarkStart w:id="916" w:name="_Toc405704476"/>
      <w:bookmarkStart w:id="917" w:name="_Toc405780137"/>
      <w:bookmarkStart w:id="918" w:name="_Toc406295849"/>
      <w:bookmarkStart w:id="919" w:name="_Toc406913838"/>
      <w:bookmarkStart w:id="920" w:name="_Toc406914083"/>
      <w:bookmarkStart w:id="921" w:name="_Toc406914741"/>
      <w:bookmarkStart w:id="922" w:name="_Toc406915319"/>
      <w:bookmarkStart w:id="923" w:name="_Toc406984012"/>
      <w:bookmarkStart w:id="924" w:name="_Toc406984159"/>
      <w:bookmarkStart w:id="925" w:name="_Toc406984350"/>
      <w:bookmarkStart w:id="926" w:name="_Toc407069558"/>
      <w:bookmarkStart w:id="927" w:name="_Toc407081523"/>
      <w:bookmarkStart w:id="928" w:name="_Toc407083322"/>
      <w:bookmarkStart w:id="929" w:name="_Toc407084156"/>
      <w:bookmarkStart w:id="930" w:name="_Toc407085275"/>
      <w:bookmarkStart w:id="931" w:name="_Toc407085418"/>
      <w:bookmarkStart w:id="932" w:name="_Toc407085561"/>
      <w:bookmarkStart w:id="933" w:name="_Toc407086009"/>
      <w:bookmarkStart w:id="934" w:name="_Toc148955175"/>
      <w:r w:rsidRPr="00F4548C">
        <w:rPr>
          <w:rFonts w:cstheme="minorHAnsi"/>
          <w:sz w:val="18"/>
          <w:szCs w:val="18"/>
        </w:rPr>
        <w:t>1.4. Określenia podstawowe</w:t>
      </w:r>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365A1790" w14:textId="77777777" w:rsidR="000B1D2F" w:rsidRPr="00F4548C" w:rsidRDefault="000B1D2F" w:rsidP="00F4548C">
      <w:pPr>
        <w:rPr>
          <w:rFonts w:cstheme="minorHAnsi"/>
          <w:sz w:val="18"/>
          <w:szCs w:val="18"/>
        </w:rPr>
      </w:pPr>
      <w:r w:rsidRPr="00F4548C">
        <w:rPr>
          <w:rFonts w:cstheme="minorHAnsi"/>
          <w:b/>
          <w:sz w:val="18"/>
          <w:szCs w:val="18"/>
        </w:rPr>
        <w:t xml:space="preserve">1.4.1. </w:t>
      </w:r>
      <w:r w:rsidRPr="00F4548C">
        <w:rPr>
          <w:rFonts w:cstheme="minorHAnsi"/>
          <w:sz w:val="18"/>
          <w:szCs w:val="18"/>
        </w:rPr>
        <w:t>Stabilizacja mechaniczna - proces technologiczny, polegający na odpowiednim zagęszczeniu w optymalnej wilgotności kruszywa o właściwie dobranym uziarnieniu.</w:t>
      </w:r>
    </w:p>
    <w:p w14:paraId="3946C16F" w14:textId="77777777" w:rsidR="000B1D2F" w:rsidRPr="00F4548C" w:rsidRDefault="000B1D2F" w:rsidP="00F4548C">
      <w:pPr>
        <w:rPr>
          <w:rFonts w:cstheme="minorHAnsi"/>
          <w:sz w:val="18"/>
          <w:szCs w:val="18"/>
        </w:rPr>
      </w:pPr>
      <w:r w:rsidRPr="00F4548C">
        <w:rPr>
          <w:rFonts w:cstheme="minorHAnsi"/>
          <w:b/>
          <w:sz w:val="18"/>
          <w:szCs w:val="18"/>
        </w:rPr>
        <w:t xml:space="preserve">1.4.2. </w:t>
      </w:r>
      <w:r w:rsidRPr="00F4548C">
        <w:rPr>
          <w:rFonts w:cstheme="minorHAnsi"/>
          <w:sz w:val="18"/>
          <w:szCs w:val="18"/>
        </w:rPr>
        <w:t>Pozostałe</w:t>
      </w:r>
      <w:r w:rsidRPr="00F4548C">
        <w:rPr>
          <w:rFonts w:cstheme="minorHAnsi"/>
          <w:b/>
          <w:sz w:val="18"/>
          <w:szCs w:val="18"/>
        </w:rPr>
        <w:t xml:space="preserve"> </w:t>
      </w:r>
      <w:r w:rsidRPr="00F4548C">
        <w:rPr>
          <w:rFonts w:cstheme="minorHAnsi"/>
          <w:sz w:val="18"/>
          <w:szCs w:val="18"/>
        </w:rPr>
        <w:t>określenia podstawowe są zgodne z obowiązującymi, odpowiednimi polskimi normami oraz z definicjami podanymi w SST D-M-00.00.00 „Wymagania ogólne” pkt 1.4 oraz w SST dotyczących poszczególnych rodzajów podbudów z kruszyw stabilizowanych mechanicznie:</w:t>
      </w:r>
    </w:p>
    <w:p w14:paraId="6A779C28" w14:textId="77777777" w:rsidR="000B1D2F" w:rsidRPr="00F4548C" w:rsidRDefault="000B1D2F" w:rsidP="00F4548C">
      <w:pPr>
        <w:rPr>
          <w:rFonts w:cstheme="minorHAnsi"/>
          <w:sz w:val="18"/>
          <w:szCs w:val="18"/>
        </w:rPr>
      </w:pPr>
      <w:r w:rsidRPr="00F4548C">
        <w:rPr>
          <w:rFonts w:cstheme="minorHAnsi"/>
          <w:sz w:val="18"/>
          <w:szCs w:val="18"/>
        </w:rPr>
        <w:t>D-04.04.01 Podbudowa z kruszywa naturalnego stabilizowanego mechanicznie,</w:t>
      </w:r>
    </w:p>
    <w:p w14:paraId="09AEACC3" w14:textId="77777777" w:rsidR="000B1D2F" w:rsidRPr="00F4548C" w:rsidRDefault="000B1D2F" w:rsidP="00F4548C">
      <w:pPr>
        <w:rPr>
          <w:rFonts w:cstheme="minorHAnsi"/>
          <w:sz w:val="18"/>
          <w:szCs w:val="18"/>
        </w:rPr>
      </w:pPr>
      <w:r w:rsidRPr="00F4548C">
        <w:rPr>
          <w:rFonts w:cstheme="minorHAnsi"/>
          <w:sz w:val="18"/>
          <w:szCs w:val="18"/>
        </w:rPr>
        <w:t>D-04.04.02 Podbudowa z kruszywa łamanego stabilizowanego mechanicznie,</w:t>
      </w:r>
    </w:p>
    <w:p w14:paraId="0D265C7B" w14:textId="77777777" w:rsidR="000B1D2F" w:rsidRPr="00F4548C" w:rsidRDefault="000B1D2F" w:rsidP="00F4548C">
      <w:pPr>
        <w:rPr>
          <w:rFonts w:cstheme="minorHAnsi"/>
          <w:sz w:val="18"/>
          <w:szCs w:val="18"/>
        </w:rPr>
      </w:pPr>
      <w:bookmarkStart w:id="935" w:name="_Toc405704477"/>
      <w:bookmarkStart w:id="936" w:name="_Toc405780138"/>
      <w:bookmarkStart w:id="937" w:name="_Toc406295850"/>
      <w:bookmarkStart w:id="938" w:name="_Toc406913839"/>
      <w:bookmarkStart w:id="939" w:name="_Toc406914084"/>
      <w:bookmarkStart w:id="940" w:name="_Toc406914742"/>
      <w:bookmarkStart w:id="941" w:name="_Toc406915320"/>
      <w:bookmarkStart w:id="942" w:name="_Toc406984013"/>
      <w:bookmarkStart w:id="943" w:name="_Toc406984160"/>
      <w:bookmarkStart w:id="944" w:name="_Toc406984351"/>
      <w:bookmarkStart w:id="945" w:name="_Toc407069559"/>
      <w:bookmarkStart w:id="946" w:name="_Toc407081524"/>
      <w:bookmarkStart w:id="947" w:name="_Toc407083323"/>
      <w:bookmarkStart w:id="948" w:name="_Toc407084157"/>
      <w:bookmarkStart w:id="949" w:name="_Toc407085276"/>
      <w:bookmarkStart w:id="950" w:name="_Toc407085419"/>
      <w:bookmarkStart w:id="951" w:name="_Toc407085562"/>
      <w:bookmarkStart w:id="952" w:name="_Toc407086010"/>
      <w:bookmarkStart w:id="953" w:name="_Toc148955176"/>
      <w:r w:rsidRPr="00F4548C">
        <w:rPr>
          <w:rFonts w:cstheme="minorHAnsi"/>
          <w:sz w:val="18"/>
          <w:szCs w:val="18"/>
        </w:rPr>
        <w:t>1.5. Ogólne wymagania dotyczące robót</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p>
    <w:p w14:paraId="13B69189" w14:textId="687D2B0E" w:rsidR="000B1D2F" w:rsidRPr="00F4548C" w:rsidRDefault="000B1D2F" w:rsidP="00F4548C">
      <w:pPr>
        <w:rPr>
          <w:rFonts w:cstheme="minorHAnsi"/>
          <w:sz w:val="18"/>
          <w:szCs w:val="18"/>
        </w:rPr>
      </w:pPr>
      <w:r w:rsidRPr="00F4548C">
        <w:rPr>
          <w:rFonts w:cstheme="minorHAnsi"/>
          <w:sz w:val="18"/>
          <w:szCs w:val="18"/>
        </w:rPr>
        <w:t>Ogólne wymagania dotyczące robót podano w SST D-M-00.00.00 „Wymagania ogólne” pkt 1.5.</w:t>
      </w:r>
    </w:p>
    <w:p w14:paraId="5DF9E6BF" w14:textId="77777777" w:rsidR="000B1D2F" w:rsidRPr="00F4548C" w:rsidRDefault="000B1D2F" w:rsidP="00F4548C">
      <w:pPr>
        <w:rPr>
          <w:rFonts w:cstheme="minorHAnsi"/>
          <w:sz w:val="18"/>
          <w:szCs w:val="18"/>
        </w:rPr>
      </w:pPr>
      <w:bookmarkStart w:id="954" w:name="_2._materiały"/>
      <w:bookmarkStart w:id="955" w:name="_Toc148955177"/>
      <w:bookmarkEnd w:id="954"/>
      <w:r w:rsidRPr="00F4548C">
        <w:rPr>
          <w:rFonts w:cstheme="minorHAnsi"/>
          <w:sz w:val="18"/>
          <w:szCs w:val="18"/>
        </w:rPr>
        <w:t>2. materiały</w:t>
      </w:r>
      <w:bookmarkEnd w:id="955"/>
    </w:p>
    <w:p w14:paraId="57160D25" w14:textId="77777777" w:rsidR="000B1D2F" w:rsidRPr="00F4548C" w:rsidRDefault="000B1D2F" w:rsidP="00F4548C">
      <w:pPr>
        <w:rPr>
          <w:rFonts w:cstheme="minorHAnsi"/>
          <w:sz w:val="18"/>
          <w:szCs w:val="18"/>
        </w:rPr>
      </w:pPr>
      <w:bookmarkStart w:id="956" w:name="_Toc148955178"/>
      <w:r w:rsidRPr="00F4548C">
        <w:rPr>
          <w:rFonts w:cstheme="minorHAnsi"/>
          <w:sz w:val="18"/>
          <w:szCs w:val="18"/>
        </w:rPr>
        <w:t>2.1. Ogólne wymagania dotyczące materiałów</w:t>
      </w:r>
      <w:bookmarkEnd w:id="956"/>
    </w:p>
    <w:p w14:paraId="04032388" w14:textId="24E996DF" w:rsidR="000B1D2F" w:rsidRPr="00F4548C" w:rsidRDefault="000B1D2F" w:rsidP="00F4548C">
      <w:pPr>
        <w:rPr>
          <w:rFonts w:cstheme="minorHAnsi"/>
          <w:sz w:val="18"/>
          <w:szCs w:val="18"/>
        </w:rPr>
      </w:pPr>
      <w:r w:rsidRPr="00F4548C">
        <w:rPr>
          <w:rFonts w:cstheme="minorHAnsi"/>
          <w:sz w:val="18"/>
          <w:szCs w:val="18"/>
        </w:rPr>
        <w:t>Ogólne wymagania dotyczące materiałów, ich pozyskiwania i składowania, podano w SST D-M-00.00.00 „Wymagania ogólne” pkt 2.</w:t>
      </w:r>
    </w:p>
    <w:p w14:paraId="0776B8C7" w14:textId="77777777" w:rsidR="000B1D2F" w:rsidRPr="00F4548C" w:rsidRDefault="000B1D2F" w:rsidP="00F4548C">
      <w:pPr>
        <w:rPr>
          <w:rFonts w:cstheme="minorHAnsi"/>
          <w:sz w:val="18"/>
          <w:szCs w:val="18"/>
        </w:rPr>
      </w:pPr>
      <w:bookmarkStart w:id="957" w:name="_Toc148955179"/>
      <w:r w:rsidRPr="00F4548C">
        <w:rPr>
          <w:rFonts w:cstheme="minorHAnsi"/>
          <w:sz w:val="18"/>
          <w:szCs w:val="18"/>
        </w:rPr>
        <w:t>2.2. Rodzaje materiałów</w:t>
      </w:r>
      <w:bookmarkEnd w:id="957"/>
    </w:p>
    <w:p w14:paraId="709B6FC0" w14:textId="304DBA3C" w:rsidR="000B1D2F" w:rsidRPr="00F4548C" w:rsidRDefault="000B1D2F" w:rsidP="00F4548C">
      <w:pPr>
        <w:rPr>
          <w:rFonts w:cstheme="minorHAnsi"/>
          <w:sz w:val="18"/>
          <w:szCs w:val="18"/>
        </w:rPr>
      </w:pPr>
      <w:r w:rsidRPr="00F4548C">
        <w:rPr>
          <w:rFonts w:cstheme="minorHAnsi"/>
          <w:sz w:val="18"/>
          <w:szCs w:val="18"/>
        </w:rPr>
        <w:t>Materiały stosowane do wykonania podbudów z kruszyw stabilizowanych mechanicznie podano w SST dotyczących poszczególnych rodzajów podbudów:</w:t>
      </w:r>
    </w:p>
    <w:p w14:paraId="161B0134" w14:textId="77777777" w:rsidR="000B1D2F" w:rsidRPr="00F4548C" w:rsidRDefault="000B1D2F" w:rsidP="00F4548C">
      <w:pPr>
        <w:rPr>
          <w:rFonts w:cstheme="minorHAnsi"/>
          <w:sz w:val="18"/>
          <w:szCs w:val="18"/>
        </w:rPr>
      </w:pPr>
      <w:r w:rsidRPr="00F4548C">
        <w:rPr>
          <w:rFonts w:cstheme="minorHAnsi"/>
          <w:sz w:val="18"/>
          <w:szCs w:val="18"/>
        </w:rPr>
        <w:t>D-04.04.01 Podbudowa z kruszywa naturalnego stabilizowanego mechanicznie,</w:t>
      </w:r>
    </w:p>
    <w:p w14:paraId="2509E376" w14:textId="77777777" w:rsidR="000B1D2F" w:rsidRPr="00F4548C" w:rsidRDefault="000B1D2F" w:rsidP="00F4548C">
      <w:pPr>
        <w:rPr>
          <w:rFonts w:cstheme="minorHAnsi"/>
          <w:sz w:val="18"/>
          <w:szCs w:val="18"/>
        </w:rPr>
      </w:pPr>
      <w:r w:rsidRPr="00F4548C">
        <w:rPr>
          <w:rFonts w:cstheme="minorHAnsi"/>
          <w:sz w:val="18"/>
          <w:szCs w:val="18"/>
        </w:rPr>
        <w:t>D-04.04.02 Podbudowa z kruszywa łamanego stabilizowanego mechanicznie,</w:t>
      </w:r>
    </w:p>
    <w:p w14:paraId="385CDBDF" w14:textId="77777777" w:rsidR="000B1D2F" w:rsidRPr="00F4548C" w:rsidRDefault="000B1D2F" w:rsidP="00F4548C">
      <w:pPr>
        <w:rPr>
          <w:rFonts w:cstheme="minorHAnsi"/>
          <w:sz w:val="18"/>
          <w:szCs w:val="18"/>
        </w:rPr>
      </w:pPr>
      <w:bookmarkStart w:id="958" w:name="_Toc148955180"/>
      <w:r w:rsidRPr="00F4548C">
        <w:rPr>
          <w:rFonts w:cstheme="minorHAnsi"/>
          <w:sz w:val="18"/>
          <w:szCs w:val="18"/>
        </w:rPr>
        <w:t>2.3. Wymagania dla materiałów</w:t>
      </w:r>
      <w:bookmarkEnd w:id="958"/>
    </w:p>
    <w:p w14:paraId="5D6BCA55" w14:textId="77777777" w:rsidR="000B1D2F" w:rsidRPr="00F4548C" w:rsidRDefault="000B1D2F" w:rsidP="00F4548C">
      <w:pPr>
        <w:rPr>
          <w:rFonts w:cstheme="minorHAnsi"/>
          <w:sz w:val="18"/>
          <w:szCs w:val="18"/>
        </w:rPr>
      </w:pPr>
      <w:r w:rsidRPr="00F4548C">
        <w:rPr>
          <w:rFonts w:cstheme="minorHAnsi"/>
          <w:b/>
          <w:sz w:val="18"/>
          <w:szCs w:val="18"/>
        </w:rPr>
        <w:t xml:space="preserve">2.3.1. </w:t>
      </w:r>
      <w:r w:rsidRPr="00F4548C">
        <w:rPr>
          <w:rFonts w:cstheme="minorHAnsi"/>
          <w:sz w:val="18"/>
          <w:szCs w:val="18"/>
        </w:rPr>
        <w:t>Uziarnienie kruszywa</w:t>
      </w:r>
    </w:p>
    <w:p w14:paraId="0B3E144C" w14:textId="30EE65BE" w:rsidR="000B1D2F" w:rsidRPr="00F4548C" w:rsidRDefault="000B1D2F" w:rsidP="00F4548C">
      <w:pPr>
        <w:rPr>
          <w:rFonts w:cstheme="minorHAnsi"/>
          <w:sz w:val="18"/>
          <w:szCs w:val="18"/>
        </w:rPr>
      </w:pPr>
      <w:r w:rsidRPr="00F4548C">
        <w:rPr>
          <w:rFonts w:cstheme="minorHAnsi"/>
          <w:sz w:val="18"/>
          <w:szCs w:val="18"/>
        </w:rPr>
        <w:t>Krzywa uziarnienia kruszywa, określona według PN-B-06714-15 [3] powinna leżeć między krzywymi granicznymi pól dobrego uziarnienia podanymi na rysunku 1.</w:t>
      </w:r>
    </w:p>
    <w:p w14:paraId="679D4CEC" w14:textId="77777777" w:rsidR="000B1D2F" w:rsidRPr="00F4548C" w:rsidRDefault="000B1D2F" w:rsidP="00F4548C">
      <w:pPr>
        <w:rPr>
          <w:rFonts w:cstheme="minorHAnsi"/>
          <w:sz w:val="18"/>
          <w:szCs w:val="18"/>
        </w:rPr>
      </w:pPr>
    </w:p>
    <w:p w14:paraId="189CE51C" w14:textId="77777777" w:rsidR="000B1D2F" w:rsidRPr="00F4548C" w:rsidRDefault="000B1D2F" w:rsidP="00F4548C">
      <w:pPr>
        <w:rPr>
          <w:rFonts w:cstheme="minorHAnsi"/>
          <w:sz w:val="18"/>
          <w:szCs w:val="18"/>
        </w:rPr>
      </w:pPr>
      <w:r w:rsidRPr="00F4548C">
        <w:rPr>
          <w:rFonts w:cstheme="minorHAnsi"/>
          <w:noProof/>
          <w:sz w:val="18"/>
          <w:szCs w:val="18"/>
        </w:rPr>
        <w:drawing>
          <wp:anchor distT="0" distB="0" distL="114300" distR="114300" simplePos="0" relativeHeight="251659264" behindDoc="0" locked="0" layoutInCell="1" allowOverlap="0" wp14:anchorId="13EC9D20" wp14:editId="7754979C">
            <wp:simplePos x="0" y="0"/>
            <wp:positionH relativeFrom="column">
              <wp:align>left</wp:align>
            </wp:positionH>
            <wp:positionV relativeFrom="paragraph">
              <wp:align>top</wp:align>
            </wp:positionV>
            <wp:extent cx="4714875" cy="3124200"/>
            <wp:effectExtent l="19050" t="0" r="9525" b="0"/>
            <wp:wrapTopAndBottom/>
            <wp:docPr id="124" name="Obraz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6" cstate="print"/>
                    <a:srcRect/>
                    <a:stretch>
                      <a:fillRect/>
                    </a:stretch>
                  </pic:blipFill>
                  <pic:spPr bwMode="auto">
                    <a:xfrm>
                      <a:off x="0" y="0"/>
                      <a:ext cx="4714875" cy="3124200"/>
                    </a:xfrm>
                    <a:prstGeom prst="rect">
                      <a:avLst/>
                    </a:prstGeom>
                    <a:noFill/>
                  </pic:spPr>
                </pic:pic>
              </a:graphicData>
            </a:graphic>
          </wp:anchor>
        </w:drawing>
      </w:r>
      <w:r w:rsidRPr="00F4548C">
        <w:rPr>
          <w:rFonts w:cstheme="minorHAnsi"/>
          <w:sz w:val="18"/>
          <w:szCs w:val="18"/>
        </w:rPr>
        <w:t>Rysunek 1. Pole dobrego uziarnienia kruszyw przeznaczonych na podbudowy wykonywane metodą stabilizacji mechanicznej</w:t>
      </w:r>
    </w:p>
    <w:p w14:paraId="560E21D0" w14:textId="77777777" w:rsidR="000B1D2F" w:rsidRPr="00F4548C" w:rsidRDefault="000B1D2F" w:rsidP="00F4548C">
      <w:pPr>
        <w:rPr>
          <w:rFonts w:cstheme="minorHAnsi"/>
          <w:sz w:val="18"/>
          <w:szCs w:val="18"/>
        </w:rPr>
      </w:pPr>
      <w:r w:rsidRPr="00F4548C">
        <w:rPr>
          <w:rFonts w:cstheme="minorHAnsi"/>
          <w:sz w:val="18"/>
          <w:szCs w:val="18"/>
        </w:rPr>
        <w:t>1-2  kruszywo na podbudowę zasadniczą (górną warstwę) lub podbudowę jednowarstwową</w:t>
      </w:r>
    </w:p>
    <w:p w14:paraId="64620B34" w14:textId="4E352E06" w:rsidR="000B1D2F" w:rsidRPr="00F4548C" w:rsidRDefault="000B1D2F" w:rsidP="00F4548C">
      <w:pPr>
        <w:rPr>
          <w:rFonts w:cstheme="minorHAnsi"/>
          <w:sz w:val="18"/>
          <w:szCs w:val="18"/>
        </w:rPr>
      </w:pPr>
      <w:r w:rsidRPr="00F4548C">
        <w:rPr>
          <w:rFonts w:cstheme="minorHAnsi"/>
          <w:sz w:val="18"/>
          <w:szCs w:val="18"/>
        </w:rPr>
        <w:t>1-3  kruszywo na podbudowę pomocniczą (dolną warstwę)</w:t>
      </w:r>
    </w:p>
    <w:p w14:paraId="2054AFF2" w14:textId="44C1EA9D" w:rsidR="000B1D2F" w:rsidRPr="00F4548C" w:rsidRDefault="000B1D2F" w:rsidP="00F4548C">
      <w:pPr>
        <w:rPr>
          <w:rFonts w:cstheme="minorHAnsi"/>
          <w:sz w:val="18"/>
          <w:szCs w:val="18"/>
        </w:rPr>
      </w:pPr>
      <w:r w:rsidRPr="00F4548C">
        <w:rPr>
          <w:rFonts w:cstheme="minorHAnsi"/>
          <w:sz w:val="18"/>
          <w:szCs w:val="18"/>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6BEE9986" w14:textId="77777777" w:rsidR="000B1D2F" w:rsidRPr="00F4548C" w:rsidRDefault="000B1D2F" w:rsidP="00F4548C">
      <w:pPr>
        <w:rPr>
          <w:rFonts w:cstheme="minorHAnsi"/>
          <w:sz w:val="18"/>
          <w:szCs w:val="18"/>
        </w:rPr>
      </w:pPr>
      <w:r w:rsidRPr="00F4548C">
        <w:rPr>
          <w:rFonts w:cstheme="minorHAnsi"/>
          <w:b/>
          <w:sz w:val="18"/>
          <w:szCs w:val="18"/>
        </w:rPr>
        <w:t xml:space="preserve">2.3.2. </w:t>
      </w:r>
      <w:r w:rsidRPr="00F4548C">
        <w:rPr>
          <w:rFonts w:cstheme="minorHAnsi"/>
          <w:sz w:val="18"/>
          <w:szCs w:val="18"/>
        </w:rPr>
        <w:t>Właściwości kruszywa</w:t>
      </w:r>
    </w:p>
    <w:p w14:paraId="3B8495E0" w14:textId="5E52528A" w:rsidR="000B1D2F" w:rsidRPr="00F4548C" w:rsidRDefault="000B1D2F" w:rsidP="00F4548C">
      <w:pPr>
        <w:rPr>
          <w:rFonts w:cstheme="minorHAnsi"/>
          <w:sz w:val="18"/>
          <w:szCs w:val="18"/>
        </w:rPr>
      </w:pPr>
      <w:r w:rsidRPr="00F4548C">
        <w:rPr>
          <w:rFonts w:cstheme="minorHAnsi"/>
          <w:sz w:val="18"/>
          <w:szCs w:val="18"/>
        </w:rPr>
        <w:t>Kruszywa powinny spełniać wymagania określone w tablicy 1.</w:t>
      </w:r>
    </w:p>
    <w:p w14:paraId="28975884" w14:textId="77777777" w:rsidR="000B1D2F" w:rsidRPr="00F4548C" w:rsidRDefault="000B1D2F" w:rsidP="00F4548C">
      <w:pPr>
        <w:rPr>
          <w:rFonts w:cstheme="minorHAnsi"/>
          <w:sz w:val="18"/>
          <w:szCs w:val="18"/>
        </w:rPr>
      </w:pPr>
      <w:r w:rsidRPr="00F4548C">
        <w:rPr>
          <w:rFonts w:cstheme="minorHAnsi"/>
          <w:sz w:val="18"/>
          <w:szCs w:val="18"/>
        </w:rPr>
        <w:t>Tablica 1.</w:t>
      </w:r>
    </w:p>
    <w:tbl>
      <w:tblPr>
        <w:tblW w:w="0" w:type="auto"/>
        <w:tblCellMar>
          <w:left w:w="70" w:type="dxa"/>
          <w:right w:w="70" w:type="dxa"/>
        </w:tblCellMar>
        <w:tblLook w:val="0000" w:firstRow="0" w:lastRow="0" w:firstColumn="0" w:lastColumn="0" w:noHBand="0" w:noVBand="0"/>
      </w:tblPr>
      <w:tblGrid>
        <w:gridCol w:w="488"/>
        <w:gridCol w:w="2704"/>
        <w:gridCol w:w="697"/>
        <w:gridCol w:w="698"/>
        <w:gridCol w:w="698"/>
        <w:gridCol w:w="698"/>
        <w:gridCol w:w="559"/>
        <w:gridCol w:w="697"/>
        <w:gridCol w:w="1532"/>
      </w:tblGrid>
      <w:tr w:rsidR="000B1D2F" w:rsidRPr="00F4548C" w14:paraId="05E5807B" w14:textId="77777777" w:rsidTr="00F87D2A">
        <w:tc>
          <w:tcPr>
            <w:tcW w:w="496" w:type="dxa"/>
            <w:tcBorders>
              <w:top w:val="single" w:sz="6" w:space="0" w:color="auto"/>
              <w:left w:val="single" w:sz="6" w:space="0" w:color="auto"/>
              <w:bottom w:val="nil"/>
              <w:right w:val="single" w:sz="6" w:space="0" w:color="auto"/>
            </w:tcBorders>
            <w:noWrap/>
          </w:tcPr>
          <w:p w14:paraId="512B76E0" w14:textId="77777777" w:rsidR="000B1D2F" w:rsidRPr="00F4548C" w:rsidRDefault="000B1D2F" w:rsidP="00F4548C">
            <w:pPr>
              <w:rPr>
                <w:rFonts w:cstheme="minorHAnsi"/>
                <w:sz w:val="18"/>
                <w:szCs w:val="18"/>
              </w:rPr>
            </w:pPr>
          </w:p>
        </w:tc>
        <w:tc>
          <w:tcPr>
            <w:tcW w:w="2757" w:type="dxa"/>
            <w:tcBorders>
              <w:top w:val="single" w:sz="6" w:space="0" w:color="auto"/>
              <w:left w:val="nil"/>
              <w:bottom w:val="nil"/>
              <w:right w:val="nil"/>
            </w:tcBorders>
            <w:noWrap/>
          </w:tcPr>
          <w:p w14:paraId="0B7C4EB0" w14:textId="77777777" w:rsidR="000B1D2F" w:rsidRPr="00F4548C" w:rsidRDefault="000B1D2F" w:rsidP="00F4548C">
            <w:pPr>
              <w:rPr>
                <w:rFonts w:cstheme="minorHAnsi"/>
                <w:sz w:val="18"/>
                <w:szCs w:val="18"/>
              </w:rPr>
            </w:pPr>
          </w:p>
        </w:tc>
        <w:tc>
          <w:tcPr>
            <w:tcW w:w="4110" w:type="dxa"/>
            <w:gridSpan w:val="6"/>
            <w:tcBorders>
              <w:top w:val="single" w:sz="6" w:space="0" w:color="auto"/>
              <w:left w:val="single" w:sz="6" w:space="0" w:color="auto"/>
              <w:bottom w:val="nil"/>
              <w:right w:val="nil"/>
            </w:tcBorders>
            <w:noWrap/>
          </w:tcPr>
          <w:p w14:paraId="3AE36B36" w14:textId="77777777" w:rsidR="000B1D2F" w:rsidRPr="00F4548C" w:rsidRDefault="000B1D2F" w:rsidP="00F4548C">
            <w:pPr>
              <w:rPr>
                <w:rFonts w:cstheme="minorHAnsi"/>
                <w:sz w:val="18"/>
                <w:szCs w:val="18"/>
              </w:rPr>
            </w:pPr>
            <w:r w:rsidRPr="00F4548C">
              <w:rPr>
                <w:rFonts w:cstheme="minorHAnsi"/>
                <w:sz w:val="18"/>
                <w:szCs w:val="18"/>
              </w:rPr>
              <w:t>Wymagania</w:t>
            </w:r>
          </w:p>
        </w:tc>
        <w:tc>
          <w:tcPr>
            <w:tcW w:w="1560" w:type="dxa"/>
            <w:tcBorders>
              <w:top w:val="single" w:sz="6" w:space="0" w:color="auto"/>
              <w:left w:val="single" w:sz="6" w:space="0" w:color="auto"/>
              <w:bottom w:val="nil"/>
              <w:right w:val="single" w:sz="6" w:space="0" w:color="auto"/>
            </w:tcBorders>
            <w:noWrap/>
          </w:tcPr>
          <w:p w14:paraId="4194D613" w14:textId="77777777" w:rsidR="000B1D2F" w:rsidRPr="00F4548C" w:rsidRDefault="000B1D2F" w:rsidP="00F4548C">
            <w:pPr>
              <w:rPr>
                <w:rFonts w:cstheme="minorHAnsi"/>
                <w:sz w:val="18"/>
                <w:szCs w:val="18"/>
              </w:rPr>
            </w:pPr>
          </w:p>
        </w:tc>
      </w:tr>
      <w:tr w:rsidR="000B1D2F" w:rsidRPr="00F4548C" w14:paraId="7CB1E60D" w14:textId="77777777" w:rsidTr="00F87D2A">
        <w:tc>
          <w:tcPr>
            <w:tcW w:w="496" w:type="dxa"/>
            <w:tcBorders>
              <w:top w:val="nil"/>
              <w:left w:val="single" w:sz="6" w:space="0" w:color="auto"/>
              <w:bottom w:val="nil"/>
              <w:right w:val="single" w:sz="6" w:space="0" w:color="auto"/>
            </w:tcBorders>
            <w:noWrap/>
          </w:tcPr>
          <w:p w14:paraId="507E9F89" w14:textId="77777777" w:rsidR="000B1D2F" w:rsidRPr="00F4548C" w:rsidRDefault="000B1D2F" w:rsidP="00F4548C">
            <w:pPr>
              <w:rPr>
                <w:rFonts w:cstheme="minorHAnsi"/>
                <w:sz w:val="18"/>
                <w:szCs w:val="18"/>
              </w:rPr>
            </w:pPr>
          </w:p>
          <w:p w14:paraId="24BB3518" w14:textId="77777777" w:rsidR="000B1D2F" w:rsidRPr="00F4548C" w:rsidRDefault="000B1D2F" w:rsidP="00F4548C">
            <w:pPr>
              <w:rPr>
                <w:rFonts w:cstheme="minorHAnsi"/>
                <w:sz w:val="18"/>
                <w:szCs w:val="18"/>
              </w:rPr>
            </w:pPr>
            <w:r w:rsidRPr="00F4548C">
              <w:rPr>
                <w:rFonts w:cstheme="minorHAnsi"/>
                <w:sz w:val="18"/>
                <w:szCs w:val="18"/>
              </w:rPr>
              <w:t>Lp.</w:t>
            </w:r>
          </w:p>
        </w:tc>
        <w:tc>
          <w:tcPr>
            <w:tcW w:w="2757" w:type="dxa"/>
            <w:noWrap/>
          </w:tcPr>
          <w:p w14:paraId="3CF0A9E4" w14:textId="77777777" w:rsidR="000B1D2F" w:rsidRPr="00F4548C" w:rsidRDefault="000B1D2F" w:rsidP="00F4548C">
            <w:pPr>
              <w:rPr>
                <w:rFonts w:cstheme="minorHAnsi"/>
                <w:sz w:val="18"/>
                <w:szCs w:val="18"/>
              </w:rPr>
            </w:pPr>
          </w:p>
          <w:p w14:paraId="77B2774D" w14:textId="77777777" w:rsidR="000B1D2F" w:rsidRPr="00F4548C" w:rsidRDefault="000B1D2F" w:rsidP="00F4548C">
            <w:pPr>
              <w:rPr>
                <w:rFonts w:cstheme="minorHAnsi"/>
                <w:sz w:val="18"/>
                <w:szCs w:val="18"/>
              </w:rPr>
            </w:pPr>
            <w:r w:rsidRPr="00F4548C">
              <w:rPr>
                <w:rFonts w:cstheme="minorHAnsi"/>
                <w:sz w:val="18"/>
                <w:szCs w:val="18"/>
              </w:rPr>
              <w:t>Wyszczególnienie</w:t>
            </w:r>
          </w:p>
        </w:tc>
        <w:tc>
          <w:tcPr>
            <w:tcW w:w="1417" w:type="dxa"/>
            <w:gridSpan w:val="2"/>
            <w:tcBorders>
              <w:top w:val="single" w:sz="6" w:space="0" w:color="auto"/>
              <w:left w:val="single" w:sz="6" w:space="0" w:color="auto"/>
              <w:bottom w:val="single" w:sz="6" w:space="0" w:color="auto"/>
              <w:right w:val="single" w:sz="6" w:space="0" w:color="auto"/>
            </w:tcBorders>
            <w:noWrap/>
          </w:tcPr>
          <w:p w14:paraId="1497BF42" w14:textId="77777777" w:rsidR="000B1D2F" w:rsidRPr="00F4548C" w:rsidRDefault="000B1D2F" w:rsidP="00F4548C">
            <w:pPr>
              <w:rPr>
                <w:rFonts w:cstheme="minorHAnsi"/>
                <w:sz w:val="18"/>
                <w:szCs w:val="18"/>
              </w:rPr>
            </w:pPr>
            <w:r w:rsidRPr="00F4548C">
              <w:rPr>
                <w:rFonts w:cstheme="minorHAnsi"/>
                <w:sz w:val="18"/>
                <w:szCs w:val="18"/>
              </w:rPr>
              <w:t>Kruszywa naturalne</w:t>
            </w:r>
          </w:p>
        </w:tc>
        <w:tc>
          <w:tcPr>
            <w:tcW w:w="1418" w:type="dxa"/>
            <w:gridSpan w:val="2"/>
            <w:tcBorders>
              <w:top w:val="single" w:sz="6" w:space="0" w:color="auto"/>
              <w:left w:val="single" w:sz="6" w:space="0" w:color="auto"/>
              <w:bottom w:val="single" w:sz="6" w:space="0" w:color="auto"/>
              <w:right w:val="nil"/>
            </w:tcBorders>
            <w:noWrap/>
          </w:tcPr>
          <w:p w14:paraId="1C910B3D" w14:textId="77777777" w:rsidR="000B1D2F" w:rsidRPr="00F4548C" w:rsidRDefault="000B1D2F" w:rsidP="00F4548C">
            <w:pPr>
              <w:rPr>
                <w:rFonts w:cstheme="minorHAnsi"/>
                <w:sz w:val="18"/>
                <w:szCs w:val="18"/>
              </w:rPr>
            </w:pPr>
            <w:r w:rsidRPr="00F4548C">
              <w:rPr>
                <w:rFonts w:cstheme="minorHAnsi"/>
                <w:sz w:val="18"/>
                <w:szCs w:val="18"/>
              </w:rPr>
              <w:t>Kruszywa łamane</w:t>
            </w:r>
          </w:p>
        </w:tc>
        <w:tc>
          <w:tcPr>
            <w:tcW w:w="1275" w:type="dxa"/>
            <w:gridSpan w:val="2"/>
            <w:tcBorders>
              <w:top w:val="single" w:sz="6" w:space="0" w:color="auto"/>
              <w:left w:val="single" w:sz="6" w:space="0" w:color="auto"/>
              <w:bottom w:val="single" w:sz="6" w:space="0" w:color="auto"/>
              <w:right w:val="single" w:sz="6" w:space="0" w:color="auto"/>
            </w:tcBorders>
            <w:noWrap/>
          </w:tcPr>
          <w:p w14:paraId="0368E8D9" w14:textId="77777777" w:rsidR="000B1D2F" w:rsidRPr="00F4548C" w:rsidRDefault="000B1D2F" w:rsidP="00F4548C">
            <w:pPr>
              <w:rPr>
                <w:rFonts w:cstheme="minorHAnsi"/>
                <w:sz w:val="18"/>
                <w:szCs w:val="18"/>
              </w:rPr>
            </w:pPr>
          </w:p>
        </w:tc>
        <w:tc>
          <w:tcPr>
            <w:tcW w:w="1560" w:type="dxa"/>
            <w:tcBorders>
              <w:top w:val="nil"/>
              <w:left w:val="nil"/>
              <w:bottom w:val="nil"/>
              <w:right w:val="single" w:sz="6" w:space="0" w:color="auto"/>
            </w:tcBorders>
            <w:noWrap/>
          </w:tcPr>
          <w:p w14:paraId="6AB97D75" w14:textId="77777777" w:rsidR="000B1D2F" w:rsidRPr="00F4548C" w:rsidRDefault="000B1D2F" w:rsidP="00F4548C">
            <w:pPr>
              <w:rPr>
                <w:rFonts w:cstheme="minorHAnsi"/>
                <w:sz w:val="18"/>
                <w:szCs w:val="18"/>
              </w:rPr>
            </w:pPr>
          </w:p>
          <w:p w14:paraId="690EED49" w14:textId="77777777" w:rsidR="000B1D2F" w:rsidRPr="00F4548C" w:rsidRDefault="000B1D2F" w:rsidP="00F4548C">
            <w:pPr>
              <w:rPr>
                <w:rFonts w:cstheme="minorHAnsi"/>
                <w:sz w:val="18"/>
                <w:szCs w:val="18"/>
              </w:rPr>
            </w:pPr>
            <w:r w:rsidRPr="00F4548C">
              <w:rPr>
                <w:rFonts w:cstheme="minorHAnsi"/>
                <w:sz w:val="18"/>
                <w:szCs w:val="18"/>
              </w:rPr>
              <w:t>Badania</w:t>
            </w:r>
          </w:p>
        </w:tc>
      </w:tr>
      <w:tr w:rsidR="000B1D2F" w:rsidRPr="00F4548C" w14:paraId="0A852138" w14:textId="77777777" w:rsidTr="00F87D2A">
        <w:tc>
          <w:tcPr>
            <w:tcW w:w="496" w:type="dxa"/>
            <w:tcBorders>
              <w:top w:val="nil"/>
              <w:left w:val="single" w:sz="6" w:space="0" w:color="auto"/>
              <w:bottom w:val="nil"/>
              <w:right w:val="single" w:sz="6" w:space="0" w:color="auto"/>
            </w:tcBorders>
            <w:noWrap/>
          </w:tcPr>
          <w:p w14:paraId="4FD38D70" w14:textId="77777777" w:rsidR="000B1D2F" w:rsidRPr="00F4548C" w:rsidRDefault="000B1D2F" w:rsidP="00F4548C">
            <w:pPr>
              <w:rPr>
                <w:rFonts w:cstheme="minorHAnsi"/>
                <w:sz w:val="18"/>
                <w:szCs w:val="18"/>
              </w:rPr>
            </w:pPr>
          </w:p>
        </w:tc>
        <w:tc>
          <w:tcPr>
            <w:tcW w:w="2757" w:type="dxa"/>
            <w:noWrap/>
          </w:tcPr>
          <w:p w14:paraId="01E5E053" w14:textId="77777777" w:rsidR="000B1D2F" w:rsidRPr="00F4548C" w:rsidRDefault="000B1D2F" w:rsidP="00F4548C">
            <w:pPr>
              <w:rPr>
                <w:rFonts w:cstheme="minorHAnsi"/>
                <w:sz w:val="18"/>
                <w:szCs w:val="18"/>
              </w:rPr>
            </w:pPr>
            <w:r w:rsidRPr="00F4548C">
              <w:rPr>
                <w:rFonts w:cstheme="minorHAnsi"/>
                <w:sz w:val="18"/>
                <w:szCs w:val="18"/>
              </w:rPr>
              <w:t>właściwości</w:t>
            </w:r>
          </w:p>
        </w:tc>
        <w:tc>
          <w:tcPr>
            <w:tcW w:w="4110" w:type="dxa"/>
            <w:gridSpan w:val="6"/>
            <w:tcBorders>
              <w:top w:val="nil"/>
              <w:left w:val="single" w:sz="6" w:space="0" w:color="auto"/>
              <w:bottom w:val="nil"/>
              <w:right w:val="single" w:sz="6" w:space="0" w:color="auto"/>
            </w:tcBorders>
            <w:noWrap/>
          </w:tcPr>
          <w:p w14:paraId="6ADB9370" w14:textId="77777777" w:rsidR="000B1D2F" w:rsidRPr="00F4548C" w:rsidRDefault="000B1D2F" w:rsidP="00F4548C">
            <w:pPr>
              <w:rPr>
                <w:rFonts w:cstheme="minorHAnsi"/>
                <w:sz w:val="18"/>
                <w:szCs w:val="18"/>
              </w:rPr>
            </w:pPr>
            <w:r w:rsidRPr="00F4548C">
              <w:rPr>
                <w:rFonts w:cstheme="minorHAnsi"/>
                <w:sz w:val="18"/>
                <w:szCs w:val="18"/>
              </w:rPr>
              <w:t>Podbudowa</w:t>
            </w:r>
          </w:p>
        </w:tc>
        <w:tc>
          <w:tcPr>
            <w:tcW w:w="1560" w:type="dxa"/>
            <w:tcBorders>
              <w:top w:val="nil"/>
              <w:left w:val="nil"/>
              <w:bottom w:val="nil"/>
              <w:right w:val="single" w:sz="6" w:space="0" w:color="auto"/>
            </w:tcBorders>
            <w:noWrap/>
          </w:tcPr>
          <w:p w14:paraId="04B40DE1" w14:textId="77777777" w:rsidR="000B1D2F" w:rsidRPr="00F4548C" w:rsidRDefault="000B1D2F" w:rsidP="00F4548C">
            <w:pPr>
              <w:rPr>
                <w:rFonts w:cstheme="minorHAnsi"/>
                <w:sz w:val="18"/>
                <w:szCs w:val="18"/>
              </w:rPr>
            </w:pPr>
            <w:r w:rsidRPr="00F4548C">
              <w:rPr>
                <w:rFonts w:cstheme="minorHAnsi"/>
                <w:sz w:val="18"/>
                <w:szCs w:val="18"/>
              </w:rPr>
              <w:t>według</w:t>
            </w:r>
          </w:p>
        </w:tc>
      </w:tr>
      <w:tr w:rsidR="000B1D2F" w:rsidRPr="00F4548C" w14:paraId="08A7B50F" w14:textId="77777777" w:rsidTr="00F87D2A">
        <w:tc>
          <w:tcPr>
            <w:tcW w:w="496" w:type="dxa"/>
            <w:tcBorders>
              <w:top w:val="nil"/>
              <w:left w:val="single" w:sz="6" w:space="0" w:color="auto"/>
              <w:bottom w:val="double" w:sz="6" w:space="0" w:color="auto"/>
              <w:right w:val="single" w:sz="6" w:space="0" w:color="auto"/>
            </w:tcBorders>
            <w:noWrap/>
          </w:tcPr>
          <w:p w14:paraId="305828D4" w14:textId="77777777" w:rsidR="000B1D2F" w:rsidRPr="00F4548C" w:rsidRDefault="000B1D2F" w:rsidP="00F4548C">
            <w:pPr>
              <w:rPr>
                <w:rFonts w:cstheme="minorHAnsi"/>
                <w:sz w:val="18"/>
                <w:szCs w:val="18"/>
              </w:rPr>
            </w:pPr>
          </w:p>
        </w:tc>
        <w:tc>
          <w:tcPr>
            <w:tcW w:w="2757" w:type="dxa"/>
            <w:tcBorders>
              <w:top w:val="nil"/>
              <w:left w:val="nil"/>
              <w:bottom w:val="double" w:sz="6" w:space="0" w:color="auto"/>
              <w:right w:val="nil"/>
            </w:tcBorders>
            <w:noWrap/>
          </w:tcPr>
          <w:p w14:paraId="41230B6E"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double" w:sz="6" w:space="0" w:color="auto"/>
              <w:right w:val="single" w:sz="6" w:space="0" w:color="auto"/>
            </w:tcBorders>
            <w:noWrap/>
          </w:tcPr>
          <w:p w14:paraId="787A6090" w14:textId="77777777" w:rsidR="000B1D2F" w:rsidRPr="00F4548C" w:rsidRDefault="000B1D2F" w:rsidP="00F4548C">
            <w:pPr>
              <w:rPr>
                <w:rFonts w:cstheme="minorHAnsi"/>
                <w:sz w:val="18"/>
                <w:szCs w:val="18"/>
              </w:rPr>
            </w:pPr>
            <w:r w:rsidRPr="00F4548C">
              <w:rPr>
                <w:rFonts w:cstheme="minorHAnsi"/>
                <w:sz w:val="18"/>
                <w:szCs w:val="18"/>
              </w:rPr>
              <w:t>zasad-nicza</w:t>
            </w:r>
          </w:p>
        </w:tc>
        <w:tc>
          <w:tcPr>
            <w:tcW w:w="709" w:type="dxa"/>
            <w:tcBorders>
              <w:top w:val="single" w:sz="6" w:space="0" w:color="auto"/>
              <w:left w:val="single" w:sz="6" w:space="0" w:color="auto"/>
              <w:bottom w:val="double" w:sz="6" w:space="0" w:color="auto"/>
              <w:right w:val="single" w:sz="6" w:space="0" w:color="auto"/>
            </w:tcBorders>
            <w:noWrap/>
          </w:tcPr>
          <w:p w14:paraId="09D759D8" w14:textId="77777777" w:rsidR="000B1D2F" w:rsidRPr="00F4548C" w:rsidRDefault="000B1D2F" w:rsidP="00F4548C">
            <w:pPr>
              <w:rPr>
                <w:rFonts w:cstheme="minorHAnsi"/>
                <w:sz w:val="18"/>
                <w:szCs w:val="18"/>
              </w:rPr>
            </w:pPr>
            <w:r w:rsidRPr="00F4548C">
              <w:rPr>
                <w:rFonts w:cstheme="minorHAnsi"/>
                <w:sz w:val="18"/>
                <w:szCs w:val="18"/>
              </w:rPr>
              <w:t>pomoc-nicza</w:t>
            </w:r>
          </w:p>
        </w:tc>
        <w:tc>
          <w:tcPr>
            <w:tcW w:w="709" w:type="dxa"/>
            <w:tcBorders>
              <w:top w:val="single" w:sz="6" w:space="0" w:color="auto"/>
              <w:left w:val="single" w:sz="6" w:space="0" w:color="auto"/>
              <w:bottom w:val="double" w:sz="6" w:space="0" w:color="auto"/>
              <w:right w:val="single" w:sz="6" w:space="0" w:color="auto"/>
            </w:tcBorders>
            <w:noWrap/>
          </w:tcPr>
          <w:p w14:paraId="259E6BBE" w14:textId="77777777" w:rsidR="000B1D2F" w:rsidRPr="00F4548C" w:rsidRDefault="000B1D2F" w:rsidP="00F4548C">
            <w:pPr>
              <w:rPr>
                <w:rFonts w:cstheme="minorHAnsi"/>
                <w:sz w:val="18"/>
                <w:szCs w:val="18"/>
              </w:rPr>
            </w:pPr>
            <w:r w:rsidRPr="00F4548C">
              <w:rPr>
                <w:rFonts w:cstheme="minorHAnsi"/>
                <w:sz w:val="18"/>
                <w:szCs w:val="18"/>
              </w:rPr>
              <w:t>zasad-nicza</w:t>
            </w:r>
          </w:p>
        </w:tc>
        <w:tc>
          <w:tcPr>
            <w:tcW w:w="709" w:type="dxa"/>
            <w:tcBorders>
              <w:top w:val="single" w:sz="6" w:space="0" w:color="auto"/>
              <w:left w:val="single" w:sz="6" w:space="0" w:color="auto"/>
              <w:bottom w:val="double" w:sz="6" w:space="0" w:color="auto"/>
              <w:right w:val="single" w:sz="6" w:space="0" w:color="auto"/>
            </w:tcBorders>
            <w:noWrap/>
          </w:tcPr>
          <w:p w14:paraId="49981B4F" w14:textId="77777777" w:rsidR="000B1D2F" w:rsidRPr="00F4548C" w:rsidRDefault="000B1D2F" w:rsidP="00F4548C">
            <w:pPr>
              <w:rPr>
                <w:rFonts w:cstheme="minorHAnsi"/>
                <w:sz w:val="18"/>
                <w:szCs w:val="18"/>
              </w:rPr>
            </w:pPr>
            <w:r w:rsidRPr="00F4548C">
              <w:rPr>
                <w:rFonts w:cstheme="minorHAnsi"/>
                <w:sz w:val="18"/>
                <w:szCs w:val="18"/>
              </w:rPr>
              <w:t>pomoc-nicza</w:t>
            </w:r>
          </w:p>
        </w:tc>
        <w:tc>
          <w:tcPr>
            <w:tcW w:w="567" w:type="dxa"/>
            <w:tcBorders>
              <w:top w:val="single" w:sz="6" w:space="0" w:color="auto"/>
              <w:left w:val="single" w:sz="6" w:space="0" w:color="auto"/>
              <w:bottom w:val="double" w:sz="6" w:space="0" w:color="auto"/>
              <w:right w:val="single" w:sz="6" w:space="0" w:color="auto"/>
            </w:tcBorders>
            <w:noWrap/>
          </w:tcPr>
          <w:p w14:paraId="6B5C83E2"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double" w:sz="6" w:space="0" w:color="auto"/>
              <w:right w:val="single" w:sz="6" w:space="0" w:color="auto"/>
            </w:tcBorders>
            <w:noWrap/>
          </w:tcPr>
          <w:p w14:paraId="573C5B4D" w14:textId="77777777" w:rsidR="000B1D2F" w:rsidRPr="00F4548C" w:rsidRDefault="000B1D2F" w:rsidP="00F4548C">
            <w:pPr>
              <w:rPr>
                <w:rFonts w:cstheme="minorHAnsi"/>
                <w:sz w:val="18"/>
                <w:szCs w:val="18"/>
              </w:rPr>
            </w:pPr>
          </w:p>
        </w:tc>
        <w:tc>
          <w:tcPr>
            <w:tcW w:w="1560" w:type="dxa"/>
            <w:tcBorders>
              <w:top w:val="nil"/>
              <w:left w:val="nil"/>
              <w:bottom w:val="double" w:sz="6" w:space="0" w:color="auto"/>
              <w:right w:val="single" w:sz="6" w:space="0" w:color="auto"/>
            </w:tcBorders>
            <w:noWrap/>
          </w:tcPr>
          <w:p w14:paraId="41878FE2" w14:textId="77777777" w:rsidR="000B1D2F" w:rsidRPr="00F4548C" w:rsidRDefault="000B1D2F" w:rsidP="00F4548C">
            <w:pPr>
              <w:rPr>
                <w:rFonts w:cstheme="minorHAnsi"/>
                <w:sz w:val="18"/>
                <w:szCs w:val="18"/>
              </w:rPr>
            </w:pPr>
          </w:p>
        </w:tc>
      </w:tr>
      <w:tr w:rsidR="000B1D2F" w:rsidRPr="00F4548C" w14:paraId="45BB79C2" w14:textId="77777777" w:rsidTr="00F87D2A">
        <w:tc>
          <w:tcPr>
            <w:tcW w:w="496" w:type="dxa"/>
            <w:tcBorders>
              <w:top w:val="nil"/>
              <w:left w:val="single" w:sz="6" w:space="0" w:color="auto"/>
              <w:bottom w:val="single" w:sz="6" w:space="0" w:color="auto"/>
              <w:right w:val="single" w:sz="6" w:space="0" w:color="auto"/>
            </w:tcBorders>
            <w:noWrap/>
          </w:tcPr>
          <w:p w14:paraId="24D9BFC4" w14:textId="77777777" w:rsidR="000B1D2F" w:rsidRPr="00F4548C" w:rsidRDefault="000B1D2F" w:rsidP="00F4548C">
            <w:pPr>
              <w:rPr>
                <w:rFonts w:cstheme="minorHAnsi"/>
                <w:sz w:val="18"/>
                <w:szCs w:val="18"/>
              </w:rPr>
            </w:pPr>
            <w:r w:rsidRPr="00F4548C">
              <w:rPr>
                <w:rFonts w:cstheme="minorHAnsi"/>
                <w:sz w:val="18"/>
                <w:szCs w:val="18"/>
              </w:rPr>
              <w:t>1</w:t>
            </w:r>
          </w:p>
        </w:tc>
        <w:tc>
          <w:tcPr>
            <w:tcW w:w="2757" w:type="dxa"/>
            <w:tcBorders>
              <w:top w:val="nil"/>
              <w:left w:val="single" w:sz="6" w:space="0" w:color="auto"/>
              <w:bottom w:val="single" w:sz="6" w:space="0" w:color="auto"/>
              <w:right w:val="single" w:sz="6" w:space="0" w:color="auto"/>
            </w:tcBorders>
            <w:noWrap/>
          </w:tcPr>
          <w:p w14:paraId="509E8856" w14:textId="77777777" w:rsidR="000B1D2F" w:rsidRPr="00F4548C" w:rsidRDefault="000B1D2F" w:rsidP="00F4548C">
            <w:pPr>
              <w:rPr>
                <w:rFonts w:cstheme="minorHAnsi"/>
                <w:sz w:val="18"/>
                <w:szCs w:val="18"/>
              </w:rPr>
            </w:pPr>
            <w:r w:rsidRPr="00F4548C">
              <w:rPr>
                <w:rFonts w:cstheme="minorHAnsi"/>
                <w:sz w:val="18"/>
                <w:szCs w:val="18"/>
              </w:rPr>
              <w:t>Zawartość ziarn mniejszych niż 0,075 mm, % (m/m)</w:t>
            </w:r>
          </w:p>
        </w:tc>
        <w:tc>
          <w:tcPr>
            <w:tcW w:w="708" w:type="dxa"/>
            <w:tcBorders>
              <w:top w:val="nil"/>
              <w:left w:val="single" w:sz="6" w:space="0" w:color="auto"/>
              <w:bottom w:val="single" w:sz="6" w:space="0" w:color="auto"/>
              <w:right w:val="single" w:sz="6" w:space="0" w:color="auto"/>
            </w:tcBorders>
            <w:noWrap/>
          </w:tcPr>
          <w:p w14:paraId="6CE125AE" w14:textId="77777777" w:rsidR="000B1D2F" w:rsidRPr="00F4548C" w:rsidRDefault="000B1D2F" w:rsidP="00F4548C">
            <w:pPr>
              <w:rPr>
                <w:rFonts w:cstheme="minorHAnsi"/>
                <w:sz w:val="18"/>
                <w:szCs w:val="18"/>
              </w:rPr>
            </w:pPr>
            <w:r w:rsidRPr="00F4548C">
              <w:rPr>
                <w:rFonts w:cstheme="minorHAnsi"/>
                <w:sz w:val="18"/>
                <w:szCs w:val="18"/>
              </w:rPr>
              <w:t>od 2 do 10</w:t>
            </w:r>
          </w:p>
        </w:tc>
        <w:tc>
          <w:tcPr>
            <w:tcW w:w="709" w:type="dxa"/>
            <w:tcBorders>
              <w:top w:val="nil"/>
              <w:left w:val="single" w:sz="6" w:space="0" w:color="auto"/>
              <w:bottom w:val="single" w:sz="6" w:space="0" w:color="auto"/>
              <w:right w:val="single" w:sz="6" w:space="0" w:color="auto"/>
            </w:tcBorders>
            <w:noWrap/>
          </w:tcPr>
          <w:p w14:paraId="146F6745" w14:textId="77777777" w:rsidR="000B1D2F" w:rsidRPr="00F4548C" w:rsidRDefault="000B1D2F" w:rsidP="00F4548C">
            <w:pPr>
              <w:rPr>
                <w:rFonts w:cstheme="minorHAnsi"/>
                <w:sz w:val="18"/>
                <w:szCs w:val="18"/>
              </w:rPr>
            </w:pPr>
            <w:r w:rsidRPr="00F4548C">
              <w:rPr>
                <w:rFonts w:cstheme="minorHAnsi"/>
                <w:sz w:val="18"/>
                <w:szCs w:val="18"/>
              </w:rPr>
              <w:t>od 2         do 12</w:t>
            </w:r>
          </w:p>
        </w:tc>
        <w:tc>
          <w:tcPr>
            <w:tcW w:w="709" w:type="dxa"/>
            <w:tcBorders>
              <w:top w:val="nil"/>
              <w:left w:val="single" w:sz="6" w:space="0" w:color="auto"/>
              <w:bottom w:val="single" w:sz="6" w:space="0" w:color="auto"/>
              <w:right w:val="single" w:sz="6" w:space="0" w:color="auto"/>
            </w:tcBorders>
            <w:noWrap/>
          </w:tcPr>
          <w:p w14:paraId="10D97AA4" w14:textId="77777777" w:rsidR="000B1D2F" w:rsidRPr="00F4548C" w:rsidRDefault="000B1D2F" w:rsidP="00F4548C">
            <w:pPr>
              <w:rPr>
                <w:rFonts w:cstheme="minorHAnsi"/>
                <w:sz w:val="18"/>
                <w:szCs w:val="18"/>
              </w:rPr>
            </w:pPr>
            <w:r w:rsidRPr="00F4548C">
              <w:rPr>
                <w:rFonts w:cstheme="minorHAnsi"/>
                <w:sz w:val="18"/>
                <w:szCs w:val="18"/>
              </w:rPr>
              <w:t>od 2 do 10</w:t>
            </w:r>
          </w:p>
        </w:tc>
        <w:tc>
          <w:tcPr>
            <w:tcW w:w="709" w:type="dxa"/>
            <w:tcBorders>
              <w:top w:val="nil"/>
              <w:left w:val="single" w:sz="6" w:space="0" w:color="auto"/>
              <w:bottom w:val="single" w:sz="6" w:space="0" w:color="auto"/>
              <w:right w:val="single" w:sz="6" w:space="0" w:color="auto"/>
            </w:tcBorders>
            <w:noWrap/>
          </w:tcPr>
          <w:p w14:paraId="02429E61" w14:textId="77777777" w:rsidR="000B1D2F" w:rsidRPr="00F4548C" w:rsidRDefault="000B1D2F" w:rsidP="00F4548C">
            <w:pPr>
              <w:rPr>
                <w:rFonts w:cstheme="minorHAnsi"/>
                <w:sz w:val="18"/>
                <w:szCs w:val="18"/>
              </w:rPr>
            </w:pPr>
            <w:r w:rsidRPr="00F4548C">
              <w:rPr>
                <w:rFonts w:cstheme="minorHAnsi"/>
                <w:sz w:val="18"/>
                <w:szCs w:val="18"/>
              </w:rPr>
              <w:t>od 2         do 12</w:t>
            </w:r>
          </w:p>
        </w:tc>
        <w:tc>
          <w:tcPr>
            <w:tcW w:w="567" w:type="dxa"/>
            <w:tcBorders>
              <w:top w:val="nil"/>
              <w:left w:val="single" w:sz="6" w:space="0" w:color="auto"/>
              <w:bottom w:val="single" w:sz="6" w:space="0" w:color="auto"/>
              <w:right w:val="single" w:sz="6" w:space="0" w:color="auto"/>
            </w:tcBorders>
            <w:noWrap/>
          </w:tcPr>
          <w:p w14:paraId="50C29693" w14:textId="77777777" w:rsidR="000B1D2F" w:rsidRPr="00F4548C" w:rsidRDefault="000B1D2F" w:rsidP="00F4548C">
            <w:pPr>
              <w:rPr>
                <w:rFonts w:cstheme="minorHAnsi"/>
                <w:sz w:val="18"/>
                <w:szCs w:val="18"/>
              </w:rPr>
            </w:pPr>
          </w:p>
        </w:tc>
        <w:tc>
          <w:tcPr>
            <w:tcW w:w="708" w:type="dxa"/>
            <w:tcBorders>
              <w:top w:val="nil"/>
              <w:left w:val="single" w:sz="6" w:space="0" w:color="auto"/>
              <w:bottom w:val="single" w:sz="6" w:space="0" w:color="auto"/>
              <w:right w:val="single" w:sz="6" w:space="0" w:color="auto"/>
            </w:tcBorders>
            <w:noWrap/>
          </w:tcPr>
          <w:p w14:paraId="54176D1B" w14:textId="77777777" w:rsidR="000B1D2F" w:rsidRPr="00F4548C" w:rsidRDefault="000B1D2F" w:rsidP="00F4548C">
            <w:pPr>
              <w:rPr>
                <w:rFonts w:cstheme="minorHAnsi"/>
                <w:sz w:val="18"/>
                <w:szCs w:val="18"/>
              </w:rPr>
            </w:pPr>
          </w:p>
        </w:tc>
        <w:tc>
          <w:tcPr>
            <w:tcW w:w="1560" w:type="dxa"/>
            <w:tcBorders>
              <w:top w:val="nil"/>
              <w:left w:val="single" w:sz="6" w:space="0" w:color="auto"/>
              <w:bottom w:val="single" w:sz="6" w:space="0" w:color="auto"/>
              <w:right w:val="single" w:sz="6" w:space="0" w:color="auto"/>
            </w:tcBorders>
            <w:noWrap/>
          </w:tcPr>
          <w:p w14:paraId="21C17E46" w14:textId="77777777" w:rsidR="000B1D2F" w:rsidRPr="00F4548C" w:rsidRDefault="000B1D2F" w:rsidP="00F4548C">
            <w:pPr>
              <w:rPr>
                <w:rFonts w:cstheme="minorHAnsi"/>
                <w:sz w:val="18"/>
                <w:szCs w:val="18"/>
              </w:rPr>
            </w:pPr>
            <w:r w:rsidRPr="00F4548C">
              <w:rPr>
                <w:rFonts w:cstheme="minorHAnsi"/>
                <w:sz w:val="18"/>
                <w:szCs w:val="18"/>
              </w:rPr>
              <w:t>PN-B-06714</w:t>
            </w:r>
          </w:p>
          <w:p w14:paraId="171618A0" w14:textId="77777777" w:rsidR="000B1D2F" w:rsidRPr="00F4548C" w:rsidRDefault="000B1D2F" w:rsidP="00F4548C">
            <w:pPr>
              <w:rPr>
                <w:rFonts w:cstheme="minorHAnsi"/>
                <w:sz w:val="18"/>
                <w:szCs w:val="18"/>
              </w:rPr>
            </w:pPr>
            <w:r w:rsidRPr="00F4548C">
              <w:rPr>
                <w:rFonts w:cstheme="minorHAnsi"/>
                <w:sz w:val="18"/>
                <w:szCs w:val="18"/>
              </w:rPr>
              <w:t>-15 [3]</w:t>
            </w:r>
          </w:p>
        </w:tc>
      </w:tr>
      <w:tr w:rsidR="000B1D2F" w:rsidRPr="00F4548C" w14:paraId="5BA9E2D3" w14:textId="77777777" w:rsidTr="00F87D2A">
        <w:tc>
          <w:tcPr>
            <w:tcW w:w="496" w:type="dxa"/>
            <w:tcBorders>
              <w:top w:val="single" w:sz="6" w:space="0" w:color="auto"/>
              <w:left w:val="single" w:sz="6" w:space="0" w:color="auto"/>
              <w:bottom w:val="single" w:sz="6" w:space="0" w:color="auto"/>
              <w:right w:val="single" w:sz="6" w:space="0" w:color="auto"/>
            </w:tcBorders>
            <w:noWrap/>
          </w:tcPr>
          <w:p w14:paraId="443AD3D4" w14:textId="77777777" w:rsidR="000B1D2F" w:rsidRPr="00F4548C" w:rsidRDefault="000B1D2F" w:rsidP="00F4548C">
            <w:pPr>
              <w:rPr>
                <w:rFonts w:cstheme="minorHAnsi"/>
                <w:sz w:val="18"/>
                <w:szCs w:val="18"/>
              </w:rPr>
            </w:pPr>
            <w:r w:rsidRPr="00F4548C">
              <w:rPr>
                <w:rFonts w:cstheme="minorHAnsi"/>
                <w:sz w:val="18"/>
                <w:szCs w:val="18"/>
              </w:rPr>
              <w:t>2</w:t>
            </w:r>
          </w:p>
        </w:tc>
        <w:tc>
          <w:tcPr>
            <w:tcW w:w="2757" w:type="dxa"/>
            <w:tcBorders>
              <w:top w:val="single" w:sz="6" w:space="0" w:color="auto"/>
              <w:left w:val="single" w:sz="6" w:space="0" w:color="auto"/>
              <w:bottom w:val="single" w:sz="6" w:space="0" w:color="auto"/>
              <w:right w:val="single" w:sz="6" w:space="0" w:color="auto"/>
            </w:tcBorders>
            <w:noWrap/>
          </w:tcPr>
          <w:p w14:paraId="1FDD4961" w14:textId="77777777" w:rsidR="000B1D2F" w:rsidRPr="00F4548C" w:rsidRDefault="000B1D2F" w:rsidP="00F4548C">
            <w:pPr>
              <w:rPr>
                <w:rFonts w:cstheme="minorHAnsi"/>
                <w:sz w:val="18"/>
                <w:szCs w:val="18"/>
              </w:rPr>
            </w:pPr>
            <w:r w:rsidRPr="00F4548C">
              <w:rPr>
                <w:rFonts w:cstheme="minorHAnsi"/>
                <w:sz w:val="18"/>
                <w:szCs w:val="18"/>
              </w:rPr>
              <w:t>Zawartość nadziarna, % (m/m), nie więcej niż</w:t>
            </w:r>
          </w:p>
        </w:tc>
        <w:tc>
          <w:tcPr>
            <w:tcW w:w="708" w:type="dxa"/>
            <w:tcBorders>
              <w:top w:val="single" w:sz="6" w:space="0" w:color="auto"/>
              <w:left w:val="single" w:sz="6" w:space="0" w:color="auto"/>
              <w:bottom w:val="single" w:sz="6" w:space="0" w:color="auto"/>
              <w:right w:val="single" w:sz="6" w:space="0" w:color="auto"/>
            </w:tcBorders>
            <w:noWrap/>
          </w:tcPr>
          <w:p w14:paraId="0754CE28" w14:textId="77777777" w:rsidR="000B1D2F" w:rsidRPr="00F4548C" w:rsidRDefault="000B1D2F" w:rsidP="00F4548C">
            <w:pPr>
              <w:rPr>
                <w:rFonts w:cstheme="minorHAnsi"/>
                <w:sz w:val="18"/>
                <w:szCs w:val="18"/>
              </w:rPr>
            </w:pPr>
            <w:r w:rsidRPr="00F4548C">
              <w:rPr>
                <w:rFonts w:cstheme="minorHAnsi"/>
                <w:sz w:val="18"/>
                <w:szCs w:val="18"/>
              </w:rPr>
              <w:t>5</w:t>
            </w:r>
          </w:p>
        </w:tc>
        <w:tc>
          <w:tcPr>
            <w:tcW w:w="709" w:type="dxa"/>
            <w:tcBorders>
              <w:top w:val="single" w:sz="6" w:space="0" w:color="auto"/>
              <w:left w:val="single" w:sz="6" w:space="0" w:color="auto"/>
              <w:bottom w:val="single" w:sz="6" w:space="0" w:color="auto"/>
              <w:right w:val="single" w:sz="6" w:space="0" w:color="auto"/>
            </w:tcBorders>
            <w:noWrap/>
          </w:tcPr>
          <w:p w14:paraId="5B7585AF" w14:textId="77777777" w:rsidR="000B1D2F" w:rsidRPr="00F4548C" w:rsidRDefault="000B1D2F" w:rsidP="00F4548C">
            <w:pPr>
              <w:rPr>
                <w:rFonts w:cstheme="minorHAnsi"/>
                <w:sz w:val="18"/>
                <w:szCs w:val="18"/>
              </w:rPr>
            </w:pPr>
            <w:r w:rsidRPr="00F4548C">
              <w:rPr>
                <w:rFonts w:cstheme="minorHAnsi"/>
                <w:sz w:val="18"/>
                <w:szCs w:val="18"/>
              </w:rPr>
              <w:t>10</w:t>
            </w:r>
          </w:p>
        </w:tc>
        <w:tc>
          <w:tcPr>
            <w:tcW w:w="709" w:type="dxa"/>
            <w:tcBorders>
              <w:top w:val="single" w:sz="6" w:space="0" w:color="auto"/>
              <w:left w:val="single" w:sz="6" w:space="0" w:color="auto"/>
              <w:bottom w:val="single" w:sz="6" w:space="0" w:color="auto"/>
              <w:right w:val="single" w:sz="6" w:space="0" w:color="auto"/>
            </w:tcBorders>
            <w:noWrap/>
          </w:tcPr>
          <w:p w14:paraId="46966A68" w14:textId="77777777" w:rsidR="000B1D2F" w:rsidRPr="00F4548C" w:rsidRDefault="000B1D2F" w:rsidP="00F4548C">
            <w:pPr>
              <w:rPr>
                <w:rFonts w:cstheme="minorHAnsi"/>
                <w:sz w:val="18"/>
                <w:szCs w:val="18"/>
              </w:rPr>
            </w:pPr>
            <w:r w:rsidRPr="00F4548C">
              <w:rPr>
                <w:rFonts w:cstheme="minorHAnsi"/>
                <w:sz w:val="18"/>
                <w:szCs w:val="18"/>
              </w:rPr>
              <w:t>5</w:t>
            </w:r>
          </w:p>
        </w:tc>
        <w:tc>
          <w:tcPr>
            <w:tcW w:w="709" w:type="dxa"/>
            <w:tcBorders>
              <w:top w:val="single" w:sz="6" w:space="0" w:color="auto"/>
              <w:left w:val="single" w:sz="6" w:space="0" w:color="auto"/>
              <w:bottom w:val="single" w:sz="6" w:space="0" w:color="auto"/>
              <w:right w:val="single" w:sz="6" w:space="0" w:color="auto"/>
            </w:tcBorders>
            <w:noWrap/>
          </w:tcPr>
          <w:p w14:paraId="137CFDD6" w14:textId="77777777" w:rsidR="000B1D2F" w:rsidRPr="00F4548C" w:rsidRDefault="000B1D2F" w:rsidP="00F4548C">
            <w:pPr>
              <w:rPr>
                <w:rFonts w:cstheme="minorHAnsi"/>
                <w:sz w:val="18"/>
                <w:szCs w:val="18"/>
              </w:rPr>
            </w:pPr>
            <w:r w:rsidRPr="00F4548C">
              <w:rPr>
                <w:rFonts w:cstheme="minorHAnsi"/>
                <w:sz w:val="18"/>
                <w:szCs w:val="18"/>
              </w:rPr>
              <w:t>10</w:t>
            </w:r>
          </w:p>
        </w:tc>
        <w:tc>
          <w:tcPr>
            <w:tcW w:w="567" w:type="dxa"/>
            <w:tcBorders>
              <w:top w:val="single" w:sz="6" w:space="0" w:color="auto"/>
              <w:left w:val="single" w:sz="6" w:space="0" w:color="auto"/>
              <w:bottom w:val="single" w:sz="6" w:space="0" w:color="auto"/>
              <w:right w:val="single" w:sz="6" w:space="0" w:color="auto"/>
            </w:tcBorders>
            <w:noWrap/>
          </w:tcPr>
          <w:p w14:paraId="3D22BD5B"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single" w:sz="6" w:space="0" w:color="auto"/>
              <w:right w:val="single" w:sz="6" w:space="0" w:color="auto"/>
            </w:tcBorders>
            <w:noWrap/>
          </w:tcPr>
          <w:p w14:paraId="78C711E3" w14:textId="77777777" w:rsidR="000B1D2F" w:rsidRPr="00F4548C" w:rsidRDefault="000B1D2F" w:rsidP="00F4548C">
            <w:pPr>
              <w:rPr>
                <w:rFonts w:cstheme="minorHAnsi"/>
                <w:sz w:val="18"/>
                <w:szCs w:val="18"/>
              </w:rPr>
            </w:pPr>
          </w:p>
        </w:tc>
        <w:tc>
          <w:tcPr>
            <w:tcW w:w="1560" w:type="dxa"/>
            <w:tcBorders>
              <w:top w:val="single" w:sz="6" w:space="0" w:color="auto"/>
              <w:left w:val="single" w:sz="6" w:space="0" w:color="auto"/>
              <w:bottom w:val="single" w:sz="6" w:space="0" w:color="auto"/>
              <w:right w:val="single" w:sz="6" w:space="0" w:color="auto"/>
            </w:tcBorders>
            <w:noWrap/>
          </w:tcPr>
          <w:p w14:paraId="08063CC3" w14:textId="77777777" w:rsidR="000B1D2F" w:rsidRPr="00F4548C" w:rsidRDefault="000B1D2F" w:rsidP="00F4548C">
            <w:pPr>
              <w:rPr>
                <w:rFonts w:cstheme="minorHAnsi"/>
                <w:sz w:val="18"/>
                <w:szCs w:val="18"/>
              </w:rPr>
            </w:pPr>
            <w:r w:rsidRPr="00F4548C">
              <w:rPr>
                <w:rFonts w:cstheme="minorHAnsi"/>
                <w:sz w:val="18"/>
                <w:szCs w:val="18"/>
              </w:rPr>
              <w:t>PN-B-06714</w:t>
            </w:r>
          </w:p>
          <w:p w14:paraId="7255ABBA" w14:textId="77777777" w:rsidR="000B1D2F" w:rsidRPr="00F4548C" w:rsidRDefault="000B1D2F" w:rsidP="00F4548C">
            <w:pPr>
              <w:rPr>
                <w:rFonts w:cstheme="minorHAnsi"/>
                <w:sz w:val="18"/>
                <w:szCs w:val="18"/>
              </w:rPr>
            </w:pPr>
            <w:r w:rsidRPr="00F4548C">
              <w:rPr>
                <w:rFonts w:cstheme="minorHAnsi"/>
                <w:sz w:val="18"/>
                <w:szCs w:val="18"/>
              </w:rPr>
              <w:t>-15 [3]</w:t>
            </w:r>
          </w:p>
        </w:tc>
      </w:tr>
      <w:tr w:rsidR="000B1D2F" w:rsidRPr="00F4548C" w14:paraId="2A4393A6" w14:textId="77777777" w:rsidTr="00F87D2A">
        <w:tc>
          <w:tcPr>
            <w:tcW w:w="496" w:type="dxa"/>
            <w:tcBorders>
              <w:top w:val="single" w:sz="6" w:space="0" w:color="auto"/>
              <w:left w:val="single" w:sz="6" w:space="0" w:color="auto"/>
              <w:bottom w:val="single" w:sz="6" w:space="0" w:color="auto"/>
              <w:right w:val="single" w:sz="6" w:space="0" w:color="auto"/>
            </w:tcBorders>
            <w:noWrap/>
          </w:tcPr>
          <w:p w14:paraId="1F6F93FE" w14:textId="77777777" w:rsidR="000B1D2F" w:rsidRPr="00F4548C" w:rsidRDefault="000B1D2F" w:rsidP="00F4548C">
            <w:pPr>
              <w:rPr>
                <w:rFonts w:cstheme="minorHAnsi"/>
                <w:sz w:val="18"/>
                <w:szCs w:val="18"/>
              </w:rPr>
            </w:pPr>
            <w:r w:rsidRPr="00F4548C">
              <w:rPr>
                <w:rFonts w:cstheme="minorHAnsi"/>
                <w:sz w:val="18"/>
                <w:szCs w:val="18"/>
              </w:rPr>
              <w:t>3</w:t>
            </w:r>
          </w:p>
        </w:tc>
        <w:tc>
          <w:tcPr>
            <w:tcW w:w="2757" w:type="dxa"/>
            <w:tcBorders>
              <w:top w:val="single" w:sz="6" w:space="0" w:color="auto"/>
              <w:left w:val="single" w:sz="6" w:space="0" w:color="auto"/>
              <w:bottom w:val="single" w:sz="6" w:space="0" w:color="auto"/>
              <w:right w:val="single" w:sz="6" w:space="0" w:color="auto"/>
            </w:tcBorders>
            <w:noWrap/>
          </w:tcPr>
          <w:p w14:paraId="168D3ADD" w14:textId="77777777" w:rsidR="000B1D2F" w:rsidRPr="00F4548C" w:rsidRDefault="000B1D2F" w:rsidP="00F4548C">
            <w:pPr>
              <w:rPr>
                <w:rFonts w:cstheme="minorHAnsi"/>
                <w:sz w:val="18"/>
                <w:szCs w:val="18"/>
              </w:rPr>
            </w:pPr>
            <w:r w:rsidRPr="00F4548C">
              <w:rPr>
                <w:rFonts w:cstheme="minorHAnsi"/>
                <w:sz w:val="18"/>
                <w:szCs w:val="18"/>
              </w:rPr>
              <w:t>Zawartość ziarn nieforemnych</w:t>
            </w:r>
          </w:p>
          <w:p w14:paraId="4317DD9E" w14:textId="77777777" w:rsidR="000B1D2F" w:rsidRPr="00F4548C" w:rsidRDefault="000B1D2F" w:rsidP="00F4548C">
            <w:pPr>
              <w:rPr>
                <w:rFonts w:cstheme="minorHAnsi"/>
                <w:sz w:val="18"/>
                <w:szCs w:val="18"/>
              </w:rPr>
            </w:pPr>
            <w:r w:rsidRPr="00F4548C">
              <w:rPr>
                <w:rFonts w:cstheme="minorHAnsi"/>
                <w:sz w:val="18"/>
                <w:szCs w:val="18"/>
              </w:rPr>
              <w:t>%(m/m), nie więcej niż</w:t>
            </w:r>
          </w:p>
        </w:tc>
        <w:tc>
          <w:tcPr>
            <w:tcW w:w="708" w:type="dxa"/>
            <w:tcBorders>
              <w:top w:val="single" w:sz="6" w:space="0" w:color="auto"/>
              <w:left w:val="single" w:sz="6" w:space="0" w:color="auto"/>
              <w:bottom w:val="single" w:sz="6" w:space="0" w:color="auto"/>
              <w:right w:val="single" w:sz="6" w:space="0" w:color="auto"/>
            </w:tcBorders>
            <w:noWrap/>
          </w:tcPr>
          <w:p w14:paraId="059DCC1F" w14:textId="77777777" w:rsidR="000B1D2F" w:rsidRPr="00F4548C" w:rsidRDefault="000B1D2F" w:rsidP="00F4548C">
            <w:pPr>
              <w:rPr>
                <w:rFonts w:cstheme="minorHAnsi"/>
                <w:sz w:val="18"/>
                <w:szCs w:val="18"/>
              </w:rPr>
            </w:pPr>
            <w:r w:rsidRPr="00F4548C">
              <w:rPr>
                <w:rFonts w:cstheme="minorHAnsi"/>
                <w:sz w:val="18"/>
                <w:szCs w:val="18"/>
              </w:rPr>
              <w:t>35</w:t>
            </w:r>
          </w:p>
        </w:tc>
        <w:tc>
          <w:tcPr>
            <w:tcW w:w="709" w:type="dxa"/>
            <w:tcBorders>
              <w:top w:val="single" w:sz="6" w:space="0" w:color="auto"/>
              <w:left w:val="single" w:sz="6" w:space="0" w:color="auto"/>
              <w:bottom w:val="single" w:sz="6" w:space="0" w:color="auto"/>
              <w:right w:val="single" w:sz="6" w:space="0" w:color="auto"/>
            </w:tcBorders>
            <w:noWrap/>
          </w:tcPr>
          <w:p w14:paraId="11AC6CF3" w14:textId="77777777" w:rsidR="000B1D2F" w:rsidRPr="00F4548C" w:rsidRDefault="000B1D2F" w:rsidP="00F4548C">
            <w:pPr>
              <w:rPr>
                <w:rFonts w:cstheme="minorHAnsi"/>
                <w:sz w:val="18"/>
                <w:szCs w:val="18"/>
              </w:rPr>
            </w:pPr>
            <w:r w:rsidRPr="00F4548C">
              <w:rPr>
                <w:rFonts w:cstheme="minorHAnsi"/>
                <w:sz w:val="18"/>
                <w:szCs w:val="18"/>
              </w:rPr>
              <w:t>45</w:t>
            </w:r>
          </w:p>
        </w:tc>
        <w:tc>
          <w:tcPr>
            <w:tcW w:w="709" w:type="dxa"/>
            <w:tcBorders>
              <w:top w:val="single" w:sz="6" w:space="0" w:color="auto"/>
              <w:left w:val="single" w:sz="6" w:space="0" w:color="auto"/>
              <w:bottom w:val="single" w:sz="6" w:space="0" w:color="auto"/>
              <w:right w:val="single" w:sz="6" w:space="0" w:color="auto"/>
            </w:tcBorders>
            <w:noWrap/>
          </w:tcPr>
          <w:p w14:paraId="1EDC55C9" w14:textId="77777777" w:rsidR="000B1D2F" w:rsidRPr="00F4548C" w:rsidRDefault="000B1D2F" w:rsidP="00F4548C">
            <w:pPr>
              <w:rPr>
                <w:rFonts w:cstheme="minorHAnsi"/>
                <w:sz w:val="18"/>
                <w:szCs w:val="18"/>
              </w:rPr>
            </w:pPr>
            <w:r w:rsidRPr="00F4548C">
              <w:rPr>
                <w:rFonts w:cstheme="minorHAnsi"/>
                <w:sz w:val="18"/>
                <w:szCs w:val="18"/>
              </w:rPr>
              <w:t>35</w:t>
            </w:r>
          </w:p>
        </w:tc>
        <w:tc>
          <w:tcPr>
            <w:tcW w:w="709" w:type="dxa"/>
            <w:tcBorders>
              <w:top w:val="single" w:sz="6" w:space="0" w:color="auto"/>
              <w:left w:val="single" w:sz="6" w:space="0" w:color="auto"/>
              <w:bottom w:val="single" w:sz="6" w:space="0" w:color="auto"/>
              <w:right w:val="single" w:sz="6" w:space="0" w:color="auto"/>
            </w:tcBorders>
            <w:noWrap/>
          </w:tcPr>
          <w:p w14:paraId="05D3B9A5" w14:textId="77777777" w:rsidR="000B1D2F" w:rsidRPr="00F4548C" w:rsidRDefault="000B1D2F" w:rsidP="00F4548C">
            <w:pPr>
              <w:rPr>
                <w:rFonts w:cstheme="minorHAnsi"/>
                <w:sz w:val="18"/>
                <w:szCs w:val="18"/>
              </w:rPr>
            </w:pPr>
            <w:r w:rsidRPr="00F4548C">
              <w:rPr>
                <w:rFonts w:cstheme="minorHAnsi"/>
                <w:sz w:val="18"/>
                <w:szCs w:val="18"/>
              </w:rPr>
              <w:t>40</w:t>
            </w:r>
          </w:p>
        </w:tc>
        <w:tc>
          <w:tcPr>
            <w:tcW w:w="567" w:type="dxa"/>
            <w:tcBorders>
              <w:top w:val="single" w:sz="6" w:space="0" w:color="auto"/>
              <w:left w:val="single" w:sz="6" w:space="0" w:color="auto"/>
              <w:bottom w:val="single" w:sz="6" w:space="0" w:color="auto"/>
              <w:right w:val="single" w:sz="6" w:space="0" w:color="auto"/>
            </w:tcBorders>
            <w:noWrap/>
          </w:tcPr>
          <w:p w14:paraId="26859635"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single" w:sz="6" w:space="0" w:color="auto"/>
              <w:right w:val="single" w:sz="6" w:space="0" w:color="auto"/>
            </w:tcBorders>
            <w:noWrap/>
          </w:tcPr>
          <w:p w14:paraId="6DE0299F" w14:textId="77777777" w:rsidR="000B1D2F" w:rsidRPr="00F4548C" w:rsidRDefault="000B1D2F" w:rsidP="00F4548C">
            <w:pPr>
              <w:rPr>
                <w:rFonts w:cstheme="minorHAnsi"/>
                <w:sz w:val="18"/>
                <w:szCs w:val="18"/>
              </w:rPr>
            </w:pPr>
          </w:p>
        </w:tc>
        <w:tc>
          <w:tcPr>
            <w:tcW w:w="1560" w:type="dxa"/>
            <w:tcBorders>
              <w:top w:val="single" w:sz="6" w:space="0" w:color="auto"/>
              <w:left w:val="single" w:sz="6" w:space="0" w:color="auto"/>
              <w:bottom w:val="single" w:sz="6" w:space="0" w:color="auto"/>
              <w:right w:val="single" w:sz="6" w:space="0" w:color="auto"/>
            </w:tcBorders>
            <w:noWrap/>
          </w:tcPr>
          <w:p w14:paraId="4BA9A5B5" w14:textId="77777777" w:rsidR="000B1D2F" w:rsidRPr="00F4548C" w:rsidRDefault="000B1D2F" w:rsidP="00F4548C">
            <w:pPr>
              <w:rPr>
                <w:rFonts w:cstheme="minorHAnsi"/>
                <w:sz w:val="18"/>
                <w:szCs w:val="18"/>
              </w:rPr>
            </w:pPr>
            <w:r w:rsidRPr="00F4548C">
              <w:rPr>
                <w:rFonts w:cstheme="minorHAnsi"/>
                <w:sz w:val="18"/>
                <w:szCs w:val="18"/>
              </w:rPr>
              <w:t>PN-B-06714</w:t>
            </w:r>
          </w:p>
          <w:p w14:paraId="4646EECA" w14:textId="77777777" w:rsidR="000B1D2F" w:rsidRPr="00F4548C" w:rsidRDefault="000B1D2F" w:rsidP="00F4548C">
            <w:pPr>
              <w:rPr>
                <w:rFonts w:cstheme="minorHAnsi"/>
                <w:sz w:val="18"/>
                <w:szCs w:val="18"/>
              </w:rPr>
            </w:pPr>
            <w:r w:rsidRPr="00F4548C">
              <w:rPr>
                <w:rFonts w:cstheme="minorHAnsi"/>
                <w:sz w:val="18"/>
                <w:szCs w:val="18"/>
              </w:rPr>
              <w:t>-16 [4]</w:t>
            </w:r>
          </w:p>
        </w:tc>
      </w:tr>
      <w:tr w:rsidR="000B1D2F" w:rsidRPr="00F4548C" w14:paraId="7FA2F56F" w14:textId="77777777" w:rsidTr="00F87D2A">
        <w:tc>
          <w:tcPr>
            <w:tcW w:w="496" w:type="dxa"/>
            <w:tcBorders>
              <w:top w:val="single" w:sz="6" w:space="0" w:color="auto"/>
              <w:left w:val="single" w:sz="6" w:space="0" w:color="auto"/>
              <w:bottom w:val="single" w:sz="6" w:space="0" w:color="auto"/>
              <w:right w:val="single" w:sz="6" w:space="0" w:color="auto"/>
            </w:tcBorders>
            <w:noWrap/>
          </w:tcPr>
          <w:p w14:paraId="7D842017" w14:textId="77777777" w:rsidR="000B1D2F" w:rsidRPr="00F4548C" w:rsidRDefault="000B1D2F" w:rsidP="00F4548C">
            <w:pPr>
              <w:rPr>
                <w:rFonts w:cstheme="minorHAnsi"/>
                <w:sz w:val="18"/>
                <w:szCs w:val="18"/>
              </w:rPr>
            </w:pPr>
            <w:r w:rsidRPr="00F4548C">
              <w:rPr>
                <w:rFonts w:cstheme="minorHAnsi"/>
                <w:sz w:val="18"/>
                <w:szCs w:val="18"/>
              </w:rPr>
              <w:t>4</w:t>
            </w:r>
          </w:p>
        </w:tc>
        <w:tc>
          <w:tcPr>
            <w:tcW w:w="2757" w:type="dxa"/>
            <w:tcBorders>
              <w:top w:val="single" w:sz="6" w:space="0" w:color="auto"/>
              <w:left w:val="single" w:sz="6" w:space="0" w:color="auto"/>
              <w:bottom w:val="single" w:sz="6" w:space="0" w:color="auto"/>
              <w:right w:val="single" w:sz="6" w:space="0" w:color="auto"/>
            </w:tcBorders>
            <w:noWrap/>
          </w:tcPr>
          <w:p w14:paraId="50D01BEC" w14:textId="77777777" w:rsidR="000B1D2F" w:rsidRPr="00F4548C" w:rsidRDefault="000B1D2F" w:rsidP="00F4548C">
            <w:pPr>
              <w:rPr>
                <w:rFonts w:cstheme="minorHAnsi"/>
                <w:sz w:val="18"/>
                <w:szCs w:val="18"/>
              </w:rPr>
            </w:pPr>
            <w:r w:rsidRPr="00F4548C">
              <w:rPr>
                <w:rFonts w:cstheme="minorHAnsi"/>
                <w:sz w:val="18"/>
                <w:szCs w:val="18"/>
              </w:rPr>
              <w:t>Zawartość zanieczyszczeń organicznych, %(m/m), nie więcej niż</w:t>
            </w:r>
          </w:p>
        </w:tc>
        <w:tc>
          <w:tcPr>
            <w:tcW w:w="708" w:type="dxa"/>
            <w:tcBorders>
              <w:top w:val="single" w:sz="6" w:space="0" w:color="auto"/>
              <w:left w:val="single" w:sz="6" w:space="0" w:color="auto"/>
              <w:bottom w:val="single" w:sz="6" w:space="0" w:color="auto"/>
              <w:right w:val="single" w:sz="6" w:space="0" w:color="auto"/>
            </w:tcBorders>
            <w:noWrap/>
          </w:tcPr>
          <w:p w14:paraId="5ACC1974" w14:textId="77777777" w:rsidR="000B1D2F" w:rsidRPr="00F4548C" w:rsidRDefault="000B1D2F" w:rsidP="00F4548C">
            <w:pPr>
              <w:rPr>
                <w:rFonts w:cstheme="minorHAnsi"/>
                <w:sz w:val="18"/>
                <w:szCs w:val="18"/>
              </w:rPr>
            </w:pPr>
          </w:p>
          <w:p w14:paraId="62F9667B" w14:textId="77777777" w:rsidR="000B1D2F" w:rsidRPr="00F4548C" w:rsidRDefault="000B1D2F" w:rsidP="00F4548C">
            <w:pPr>
              <w:rPr>
                <w:rFonts w:cstheme="minorHAnsi"/>
                <w:sz w:val="18"/>
                <w:szCs w:val="18"/>
              </w:rPr>
            </w:pPr>
            <w:r w:rsidRPr="00F4548C">
              <w:rPr>
                <w:rFonts w:cstheme="minorHAnsi"/>
                <w:sz w:val="18"/>
                <w:szCs w:val="18"/>
              </w:rPr>
              <w:t>1</w:t>
            </w:r>
          </w:p>
        </w:tc>
        <w:tc>
          <w:tcPr>
            <w:tcW w:w="709" w:type="dxa"/>
            <w:tcBorders>
              <w:top w:val="single" w:sz="6" w:space="0" w:color="auto"/>
              <w:left w:val="single" w:sz="6" w:space="0" w:color="auto"/>
              <w:bottom w:val="single" w:sz="6" w:space="0" w:color="auto"/>
              <w:right w:val="single" w:sz="6" w:space="0" w:color="auto"/>
            </w:tcBorders>
            <w:noWrap/>
          </w:tcPr>
          <w:p w14:paraId="14DD79BE" w14:textId="77777777" w:rsidR="000B1D2F" w:rsidRPr="00F4548C" w:rsidRDefault="000B1D2F" w:rsidP="00F4548C">
            <w:pPr>
              <w:rPr>
                <w:rFonts w:cstheme="minorHAnsi"/>
                <w:sz w:val="18"/>
                <w:szCs w:val="18"/>
              </w:rPr>
            </w:pPr>
          </w:p>
          <w:p w14:paraId="0F942792" w14:textId="77777777" w:rsidR="000B1D2F" w:rsidRPr="00F4548C" w:rsidRDefault="000B1D2F" w:rsidP="00F4548C">
            <w:pPr>
              <w:rPr>
                <w:rFonts w:cstheme="minorHAnsi"/>
                <w:sz w:val="18"/>
                <w:szCs w:val="18"/>
              </w:rPr>
            </w:pPr>
            <w:r w:rsidRPr="00F4548C">
              <w:rPr>
                <w:rFonts w:cstheme="minorHAnsi"/>
                <w:sz w:val="18"/>
                <w:szCs w:val="18"/>
              </w:rPr>
              <w:t>1</w:t>
            </w:r>
          </w:p>
        </w:tc>
        <w:tc>
          <w:tcPr>
            <w:tcW w:w="709" w:type="dxa"/>
            <w:tcBorders>
              <w:top w:val="single" w:sz="6" w:space="0" w:color="auto"/>
              <w:left w:val="single" w:sz="6" w:space="0" w:color="auto"/>
              <w:bottom w:val="single" w:sz="6" w:space="0" w:color="auto"/>
              <w:right w:val="single" w:sz="6" w:space="0" w:color="auto"/>
            </w:tcBorders>
            <w:noWrap/>
          </w:tcPr>
          <w:p w14:paraId="41BED2B2" w14:textId="77777777" w:rsidR="000B1D2F" w:rsidRPr="00F4548C" w:rsidRDefault="000B1D2F" w:rsidP="00F4548C">
            <w:pPr>
              <w:rPr>
                <w:rFonts w:cstheme="minorHAnsi"/>
                <w:sz w:val="18"/>
                <w:szCs w:val="18"/>
              </w:rPr>
            </w:pPr>
          </w:p>
          <w:p w14:paraId="50A5DB84" w14:textId="77777777" w:rsidR="000B1D2F" w:rsidRPr="00F4548C" w:rsidRDefault="000B1D2F" w:rsidP="00F4548C">
            <w:pPr>
              <w:rPr>
                <w:rFonts w:cstheme="minorHAnsi"/>
                <w:sz w:val="18"/>
                <w:szCs w:val="18"/>
              </w:rPr>
            </w:pPr>
            <w:r w:rsidRPr="00F4548C">
              <w:rPr>
                <w:rFonts w:cstheme="minorHAnsi"/>
                <w:sz w:val="18"/>
                <w:szCs w:val="18"/>
              </w:rPr>
              <w:t>1</w:t>
            </w:r>
          </w:p>
        </w:tc>
        <w:tc>
          <w:tcPr>
            <w:tcW w:w="709" w:type="dxa"/>
            <w:tcBorders>
              <w:top w:val="single" w:sz="6" w:space="0" w:color="auto"/>
              <w:left w:val="single" w:sz="6" w:space="0" w:color="auto"/>
              <w:bottom w:val="single" w:sz="6" w:space="0" w:color="auto"/>
              <w:right w:val="single" w:sz="6" w:space="0" w:color="auto"/>
            </w:tcBorders>
            <w:noWrap/>
          </w:tcPr>
          <w:p w14:paraId="05E34387" w14:textId="77777777" w:rsidR="000B1D2F" w:rsidRPr="00F4548C" w:rsidRDefault="000B1D2F" w:rsidP="00F4548C">
            <w:pPr>
              <w:rPr>
                <w:rFonts w:cstheme="minorHAnsi"/>
                <w:sz w:val="18"/>
                <w:szCs w:val="18"/>
              </w:rPr>
            </w:pPr>
          </w:p>
          <w:p w14:paraId="7AA24D15" w14:textId="77777777" w:rsidR="000B1D2F" w:rsidRPr="00F4548C" w:rsidRDefault="000B1D2F" w:rsidP="00F4548C">
            <w:pPr>
              <w:rPr>
                <w:rFonts w:cstheme="minorHAnsi"/>
                <w:sz w:val="18"/>
                <w:szCs w:val="18"/>
              </w:rPr>
            </w:pPr>
            <w:r w:rsidRPr="00F4548C">
              <w:rPr>
                <w:rFonts w:cstheme="minorHAnsi"/>
                <w:sz w:val="18"/>
                <w:szCs w:val="18"/>
              </w:rPr>
              <w:t>1</w:t>
            </w:r>
          </w:p>
        </w:tc>
        <w:tc>
          <w:tcPr>
            <w:tcW w:w="567" w:type="dxa"/>
            <w:tcBorders>
              <w:top w:val="single" w:sz="6" w:space="0" w:color="auto"/>
              <w:left w:val="single" w:sz="6" w:space="0" w:color="auto"/>
              <w:bottom w:val="single" w:sz="6" w:space="0" w:color="auto"/>
              <w:right w:val="single" w:sz="6" w:space="0" w:color="auto"/>
            </w:tcBorders>
            <w:noWrap/>
          </w:tcPr>
          <w:p w14:paraId="3F7423ED"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single" w:sz="6" w:space="0" w:color="auto"/>
              <w:right w:val="single" w:sz="6" w:space="0" w:color="auto"/>
            </w:tcBorders>
            <w:noWrap/>
          </w:tcPr>
          <w:p w14:paraId="65931A54" w14:textId="77777777" w:rsidR="000B1D2F" w:rsidRPr="00F4548C" w:rsidRDefault="000B1D2F" w:rsidP="00F4548C">
            <w:pPr>
              <w:rPr>
                <w:rFonts w:cstheme="minorHAnsi"/>
                <w:sz w:val="18"/>
                <w:szCs w:val="18"/>
              </w:rPr>
            </w:pPr>
          </w:p>
        </w:tc>
        <w:tc>
          <w:tcPr>
            <w:tcW w:w="1560" w:type="dxa"/>
            <w:tcBorders>
              <w:top w:val="single" w:sz="6" w:space="0" w:color="auto"/>
              <w:left w:val="single" w:sz="6" w:space="0" w:color="auto"/>
              <w:bottom w:val="single" w:sz="6" w:space="0" w:color="auto"/>
              <w:right w:val="single" w:sz="6" w:space="0" w:color="auto"/>
            </w:tcBorders>
            <w:noWrap/>
          </w:tcPr>
          <w:p w14:paraId="5766038C" w14:textId="77777777" w:rsidR="000B1D2F" w:rsidRPr="00F4548C" w:rsidRDefault="000B1D2F" w:rsidP="00F4548C">
            <w:pPr>
              <w:rPr>
                <w:rFonts w:cstheme="minorHAnsi"/>
                <w:sz w:val="18"/>
                <w:szCs w:val="18"/>
              </w:rPr>
            </w:pPr>
            <w:r w:rsidRPr="00F4548C">
              <w:rPr>
                <w:rFonts w:cstheme="minorHAnsi"/>
                <w:sz w:val="18"/>
                <w:szCs w:val="18"/>
              </w:rPr>
              <w:t>PN-B-04481 [1]</w:t>
            </w:r>
          </w:p>
        </w:tc>
      </w:tr>
      <w:tr w:rsidR="000B1D2F" w:rsidRPr="00F4548C" w14:paraId="32D8889F" w14:textId="77777777" w:rsidTr="00F87D2A">
        <w:tc>
          <w:tcPr>
            <w:tcW w:w="496" w:type="dxa"/>
            <w:tcBorders>
              <w:top w:val="single" w:sz="6" w:space="0" w:color="auto"/>
              <w:left w:val="single" w:sz="6" w:space="0" w:color="auto"/>
              <w:bottom w:val="single" w:sz="6" w:space="0" w:color="auto"/>
              <w:right w:val="single" w:sz="6" w:space="0" w:color="auto"/>
            </w:tcBorders>
            <w:noWrap/>
          </w:tcPr>
          <w:p w14:paraId="29AEB2E3" w14:textId="77777777" w:rsidR="000B1D2F" w:rsidRPr="00F4548C" w:rsidRDefault="000B1D2F" w:rsidP="00F4548C">
            <w:pPr>
              <w:rPr>
                <w:rFonts w:cstheme="minorHAnsi"/>
                <w:sz w:val="18"/>
                <w:szCs w:val="18"/>
              </w:rPr>
            </w:pPr>
            <w:r w:rsidRPr="00F4548C">
              <w:rPr>
                <w:rFonts w:cstheme="minorHAnsi"/>
                <w:sz w:val="18"/>
                <w:szCs w:val="18"/>
              </w:rPr>
              <w:t>5</w:t>
            </w:r>
          </w:p>
        </w:tc>
        <w:tc>
          <w:tcPr>
            <w:tcW w:w="2757" w:type="dxa"/>
            <w:tcBorders>
              <w:top w:val="single" w:sz="6" w:space="0" w:color="auto"/>
              <w:left w:val="single" w:sz="6" w:space="0" w:color="auto"/>
              <w:bottom w:val="single" w:sz="6" w:space="0" w:color="auto"/>
              <w:right w:val="single" w:sz="6" w:space="0" w:color="auto"/>
            </w:tcBorders>
            <w:noWrap/>
          </w:tcPr>
          <w:p w14:paraId="2E118934" w14:textId="77777777" w:rsidR="000B1D2F" w:rsidRPr="00F4548C" w:rsidRDefault="000B1D2F" w:rsidP="00F4548C">
            <w:pPr>
              <w:rPr>
                <w:rFonts w:cstheme="minorHAnsi"/>
                <w:sz w:val="18"/>
                <w:szCs w:val="18"/>
              </w:rPr>
            </w:pPr>
            <w:r w:rsidRPr="00F4548C">
              <w:rPr>
                <w:rFonts w:cstheme="minorHAnsi"/>
                <w:sz w:val="18"/>
                <w:szCs w:val="18"/>
              </w:rPr>
              <w:t>Wskaźnik piaskowy po pięcio-krotnym zagęszczeniu metodą I lub II wg PN-B-04481, %</w:t>
            </w:r>
          </w:p>
        </w:tc>
        <w:tc>
          <w:tcPr>
            <w:tcW w:w="708" w:type="dxa"/>
            <w:tcBorders>
              <w:top w:val="single" w:sz="6" w:space="0" w:color="auto"/>
              <w:left w:val="single" w:sz="6" w:space="0" w:color="auto"/>
              <w:bottom w:val="single" w:sz="6" w:space="0" w:color="auto"/>
              <w:right w:val="single" w:sz="6" w:space="0" w:color="auto"/>
            </w:tcBorders>
            <w:noWrap/>
          </w:tcPr>
          <w:p w14:paraId="71C96874" w14:textId="77777777" w:rsidR="000B1D2F" w:rsidRPr="00F4548C" w:rsidRDefault="000B1D2F" w:rsidP="00F4548C">
            <w:pPr>
              <w:rPr>
                <w:rFonts w:cstheme="minorHAnsi"/>
                <w:sz w:val="18"/>
                <w:szCs w:val="18"/>
              </w:rPr>
            </w:pPr>
            <w:r w:rsidRPr="00F4548C">
              <w:rPr>
                <w:rFonts w:cstheme="minorHAnsi"/>
                <w:sz w:val="18"/>
                <w:szCs w:val="18"/>
              </w:rPr>
              <w:t>od 30 do 70</w:t>
            </w:r>
          </w:p>
        </w:tc>
        <w:tc>
          <w:tcPr>
            <w:tcW w:w="709" w:type="dxa"/>
            <w:tcBorders>
              <w:top w:val="single" w:sz="6" w:space="0" w:color="auto"/>
              <w:left w:val="single" w:sz="6" w:space="0" w:color="auto"/>
              <w:bottom w:val="single" w:sz="6" w:space="0" w:color="auto"/>
              <w:right w:val="single" w:sz="6" w:space="0" w:color="auto"/>
            </w:tcBorders>
            <w:noWrap/>
          </w:tcPr>
          <w:p w14:paraId="56B91ECE" w14:textId="77777777" w:rsidR="000B1D2F" w:rsidRPr="00F4548C" w:rsidRDefault="000B1D2F" w:rsidP="00F4548C">
            <w:pPr>
              <w:rPr>
                <w:rFonts w:cstheme="minorHAnsi"/>
                <w:sz w:val="18"/>
                <w:szCs w:val="18"/>
              </w:rPr>
            </w:pPr>
            <w:r w:rsidRPr="00F4548C">
              <w:rPr>
                <w:rFonts w:cstheme="minorHAnsi"/>
                <w:sz w:val="18"/>
                <w:szCs w:val="18"/>
              </w:rPr>
              <w:t>od 30  do 70</w:t>
            </w:r>
          </w:p>
        </w:tc>
        <w:tc>
          <w:tcPr>
            <w:tcW w:w="709" w:type="dxa"/>
            <w:tcBorders>
              <w:top w:val="single" w:sz="6" w:space="0" w:color="auto"/>
              <w:left w:val="single" w:sz="6" w:space="0" w:color="auto"/>
              <w:bottom w:val="single" w:sz="6" w:space="0" w:color="auto"/>
              <w:right w:val="single" w:sz="6" w:space="0" w:color="auto"/>
            </w:tcBorders>
            <w:noWrap/>
          </w:tcPr>
          <w:p w14:paraId="16DF97A2" w14:textId="77777777" w:rsidR="000B1D2F" w:rsidRPr="00F4548C" w:rsidRDefault="000B1D2F" w:rsidP="00F4548C">
            <w:pPr>
              <w:rPr>
                <w:rFonts w:cstheme="minorHAnsi"/>
                <w:sz w:val="18"/>
                <w:szCs w:val="18"/>
              </w:rPr>
            </w:pPr>
            <w:r w:rsidRPr="00F4548C">
              <w:rPr>
                <w:rFonts w:cstheme="minorHAnsi"/>
                <w:sz w:val="18"/>
                <w:szCs w:val="18"/>
              </w:rPr>
              <w:t>od 30 do 70</w:t>
            </w:r>
          </w:p>
        </w:tc>
        <w:tc>
          <w:tcPr>
            <w:tcW w:w="709" w:type="dxa"/>
            <w:tcBorders>
              <w:top w:val="single" w:sz="6" w:space="0" w:color="auto"/>
              <w:left w:val="single" w:sz="6" w:space="0" w:color="auto"/>
              <w:bottom w:val="single" w:sz="6" w:space="0" w:color="auto"/>
              <w:right w:val="single" w:sz="6" w:space="0" w:color="auto"/>
            </w:tcBorders>
            <w:noWrap/>
          </w:tcPr>
          <w:p w14:paraId="1AC8F0AE" w14:textId="77777777" w:rsidR="000B1D2F" w:rsidRPr="00F4548C" w:rsidRDefault="000B1D2F" w:rsidP="00F4548C">
            <w:pPr>
              <w:rPr>
                <w:rFonts w:cstheme="minorHAnsi"/>
                <w:sz w:val="18"/>
                <w:szCs w:val="18"/>
              </w:rPr>
            </w:pPr>
            <w:r w:rsidRPr="00F4548C">
              <w:rPr>
                <w:rFonts w:cstheme="minorHAnsi"/>
                <w:sz w:val="18"/>
                <w:szCs w:val="18"/>
              </w:rPr>
              <w:t>od 30 do 70</w:t>
            </w:r>
          </w:p>
        </w:tc>
        <w:tc>
          <w:tcPr>
            <w:tcW w:w="567" w:type="dxa"/>
            <w:tcBorders>
              <w:top w:val="single" w:sz="6" w:space="0" w:color="auto"/>
              <w:left w:val="single" w:sz="6" w:space="0" w:color="auto"/>
              <w:bottom w:val="single" w:sz="6" w:space="0" w:color="auto"/>
              <w:right w:val="single" w:sz="6" w:space="0" w:color="auto"/>
            </w:tcBorders>
            <w:noWrap/>
          </w:tcPr>
          <w:p w14:paraId="29C5F9FC"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single" w:sz="6" w:space="0" w:color="auto"/>
              <w:right w:val="single" w:sz="6" w:space="0" w:color="auto"/>
            </w:tcBorders>
            <w:noWrap/>
          </w:tcPr>
          <w:p w14:paraId="2B1409EC" w14:textId="77777777" w:rsidR="000B1D2F" w:rsidRPr="00F4548C" w:rsidRDefault="000B1D2F" w:rsidP="00F4548C">
            <w:pPr>
              <w:rPr>
                <w:rFonts w:cstheme="minorHAnsi"/>
                <w:sz w:val="18"/>
                <w:szCs w:val="18"/>
              </w:rPr>
            </w:pPr>
          </w:p>
        </w:tc>
        <w:tc>
          <w:tcPr>
            <w:tcW w:w="1560" w:type="dxa"/>
            <w:tcBorders>
              <w:top w:val="single" w:sz="6" w:space="0" w:color="auto"/>
              <w:left w:val="single" w:sz="6" w:space="0" w:color="auto"/>
              <w:bottom w:val="single" w:sz="6" w:space="0" w:color="auto"/>
              <w:right w:val="single" w:sz="6" w:space="0" w:color="auto"/>
            </w:tcBorders>
            <w:noWrap/>
          </w:tcPr>
          <w:p w14:paraId="3ACD6040" w14:textId="77777777" w:rsidR="000B1D2F" w:rsidRPr="00F4548C" w:rsidRDefault="000B1D2F" w:rsidP="00F4548C">
            <w:pPr>
              <w:rPr>
                <w:rFonts w:cstheme="minorHAnsi"/>
                <w:sz w:val="18"/>
                <w:szCs w:val="18"/>
              </w:rPr>
            </w:pPr>
            <w:r w:rsidRPr="00F4548C">
              <w:rPr>
                <w:rFonts w:cstheme="minorHAnsi"/>
                <w:sz w:val="18"/>
                <w:szCs w:val="18"/>
              </w:rPr>
              <w:t>BN-64/8931</w:t>
            </w:r>
          </w:p>
          <w:p w14:paraId="73F255F5" w14:textId="77777777" w:rsidR="000B1D2F" w:rsidRPr="00F4548C" w:rsidRDefault="000B1D2F" w:rsidP="00F4548C">
            <w:pPr>
              <w:rPr>
                <w:rFonts w:cstheme="minorHAnsi"/>
                <w:sz w:val="18"/>
                <w:szCs w:val="18"/>
              </w:rPr>
            </w:pPr>
            <w:r w:rsidRPr="00F4548C">
              <w:rPr>
                <w:rFonts w:cstheme="minorHAnsi"/>
                <w:sz w:val="18"/>
                <w:szCs w:val="18"/>
              </w:rPr>
              <w:t>-01 [26]</w:t>
            </w:r>
          </w:p>
        </w:tc>
      </w:tr>
      <w:tr w:rsidR="000B1D2F" w:rsidRPr="00F4548C" w14:paraId="1B78E932" w14:textId="77777777" w:rsidTr="00F87D2A">
        <w:tc>
          <w:tcPr>
            <w:tcW w:w="496" w:type="dxa"/>
            <w:tcBorders>
              <w:top w:val="single" w:sz="6" w:space="0" w:color="auto"/>
              <w:left w:val="single" w:sz="6" w:space="0" w:color="auto"/>
              <w:bottom w:val="single" w:sz="6" w:space="0" w:color="auto"/>
              <w:right w:val="single" w:sz="6" w:space="0" w:color="auto"/>
            </w:tcBorders>
            <w:noWrap/>
          </w:tcPr>
          <w:p w14:paraId="37FE15E7" w14:textId="77777777" w:rsidR="000B1D2F" w:rsidRPr="00F4548C" w:rsidRDefault="000B1D2F" w:rsidP="00F4548C">
            <w:pPr>
              <w:rPr>
                <w:rFonts w:cstheme="minorHAnsi"/>
                <w:sz w:val="18"/>
                <w:szCs w:val="18"/>
              </w:rPr>
            </w:pPr>
            <w:r w:rsidRPr="00F4548C">
              <w:rPr>
                <w:rFonts w:cstheme="minorHAnsi"/>
                <w:sz w:val="18"/>
                <w:szCs w:val="18"/>
              </w:rPr>
              <w:t>6</w:t>
            </w:r>
          </w:p>
        </w:tc>
        <w:tc>
          <w:tcPr>
            <w:tcW w:w="2757" w:type="dxa"/>
            <w:tcBorders>
              <w:top w:val="single" w:sz="6" w:space="0" w:color="auto"/>
              <w:left w:val="single" w:sz="6" w:space="0" w:color="auto"/>
              <w:bottom w:val="single" w:sz="6" w:space="0" w:color="auto"/>
              <w:right w:val="single" w:sz="6" w:space="0" w:color="auto"/>
            </w:tcBorders>
            <w:noWrap/>
          </w:tcPr>
          <w:p w14:paraId="299B061A" w14:textId="77777777" w:rsidR="000B1D2F" w:rsidRPr="00F4548C" w:rsidRDefault="000B1D2F" w:rsidP="00F4548C">
            <w:pPr>
              <w:rPr>
                <w:rFonts w:cstheme="minorHAnsi"/>
                <w:sz w:val="18"/>
                <w:szCs w:val="18"/>
              </w:rPr>
            </w:pPr>
            <w:r w:rsidRPr="00F4548C">
              <w:rPr>
                <w:rFonts w:cstheme="minorHAnsi"/>
                <w:sz w:val="18"/>
                <w:szCs w:val="18"/>
              </w:rPr>
              <w:t>Ścieralność w bębnie Los Angeles</w:t>
            </w:r>
          </w:p>
          <w:p w14:paraId="3B45DC5A" w14:textId="77777777" w:rsidR="000B1D2F" w:rsidRPr="00F4548C" w:rsidRDefault="000B1D2F" w:rsidP="00F4548C">
            <w:pPr>
              <w:rPr>
                <w:rFonts w:cstheme="minorHAnsi"/>
                <w:sz w:val="18"/>
                <w:szCs w:val="18"/>
              </w:rPr>
            </w:pPr>
            <w:r w:rsidRPr="00F4548C">
              <w:rPr>
                <w:rFonts w:cstheme="minorHAnsi"/>
                <w:sz w:val="18"/>
                <w:szCs w:val="18"/>
              </w:rPr>
              <w:t>a) ścieralność całkowita po pełnej liczbie obrotów, nie więcej niż</w:t>
            </w:r>
          </w:p>
          <w:p w14:paraId="0223386C" w14:textId="77777777" w:rsidR="000B1D2F" w:rsidRPr="00F4548C" w:rsidRDefault="000B1D2F" w:rsidP="00F4548C">
            <w:pPr>
              <w:rPr>
                <w:rFonts w:cstheme="minorHAnsi"/>
                <w:sz w:val="18"/>
                <w:szCs w:val="18"/>
              </w:rPr>
            </w:pPr>
            <w:r w:rsidRPr="00F4548C">
              <w:rPr>
                <w:rFonts w:cstheme="minorHAnsi"/>
                <w:sz w:val="18"/>
                <w:szCs w:val="18"/>
              </w:rPr>
              <w:t>b) ścieralność częściowa po 1/5 pełnej liczby obrotów, nie więcej niż</w:t>
            </w:r>
          </w:p>
        </w:tc>
        <w:tc>
          <w:tcPr>
            <w:tcW w:w="708" w:type="dxa"/>
            <w:tcBorders>
              <w:top w:val="single" w:sz="6" w:space="0" w:color="auto"/>
              <w:left w:val="single" w:sz="6" w:space="0" w:color="auto"/>
              <w:bottom w:val="single" w:sz="6" w:space="0" w:color="auto"/>
              <w:right w:val="single" w:sz="6" w:space="0" w:color="auto"/>
            </w:tcBorders>
            <w:noWrap/>
          </w:tcPr>
          <w:p w14:paraId="1C3844E7" w14:textId="77777777" w:rsidR="000B1D2F" w:rsidRPr="00F4548C" w:rsidRDefault="000B1D2F" w:rsidP="00F4548C">
            <w:pPr>
              <w:rPr>
                <w:rFonts w:cstheme="minorHAnsi"/>
                <w:sz w:val="18"/>
                <w:szCs w:val="18"/>
              </w:rPr>
            </w:pPr>
          </w:p>
          <w:p w14:paraId="35B81834" w14:textId="77777777" w:rsidR="000B1D2F" w:rsidRPr="00F4548C" w:rsidRDefault="000B1D2F" w:rsidP="00F4548C">
            <w:pPr>
              <w:rPr>
                <w:rFonts w:cstheme="minorHAnsi"/>
                <w:sz w:val="18"/>
                <w:szCs w:val="18"/>
              </w:rPr>
            </w:pPr>
          </w:p>
          <w:p w14:paraId="72855BE7" w14:textId="77777777" w:rsidR="000B1D2F" w:rsidRPr="00F4548C" w:rsidRDefault="000B1D2F" w:rsidP="00F4548C">
            <w:pPr>
              <w:rPr>
                <w:rFonts w:cstheme="minorHAnsi"/>
                <w:sz w:val="18"/>
                <w:szCs w:val="18"/>
              </w:rPr>
            </w:pPr>
            <w:r w:rsidRPr="00F4548C">
              <w:rPr>
                <w:rFonts w:cstheme="minorHAnsi"/>
                <w:sz w:val="18"/>
                <w:szCs w:val="18"/>
              </w:rPr>
              <w:t>35</w:t>
            </w:r>
          </w:p>
          <w:p w14:paraId="0123A508" w14:textId="77777777" w:rsidR="000B1D2F" w:rsidRPr="00F4548C" w:rsidRDefault="000B1D2F" w:rsidP="00F4548C">
            <w:pPr>
              <w:rPr>
                <w:rFonts w:cstheme="minorHAnsi"/>
                <w:sz w:val="18"/>
                <w:szCs w:val="18"/>
              </w:rPr>
            </w:pPr>
          </w:p>
          <w:p w14:paraId="4F7EDDFA" w14:textId="77777777" w:rsidR="000B1D2F" w:rsidRPr="00F4548C" w:rsidRDefault="000B1D2F" w:rsidP="00F4548C">
            <w:pPr>
              <w:rPr>
                <w:rFonts w:cstheme="minorHAnsi"/>
                <w:sz w:val="18"/>
                <w:szCs w:val="18"/>
              </w:rPr>
            </w:pPr>
            <w:r w:rsidRPr="00F4548C">
              <w:rPr>
                <w:rFonts w:cstheme="minorHAnsi"/>
                <w:sz w:val="18"/>
                <w:szCs w:val="18"/>
              </w:rPr>
              <w:t>30</w:t>
            </w:r>
          </w:p>
        </w:tc>
        <w:tc>
          <w:tcPr>
            <w:tcW w:w="709" w:type="dxa"/>
            <w:tcBorders>
              <w:top w:val="single" w:sz="6" w:space="0" w:color="auto"/>
              <w:left w:val="single" w:sz="6" w:space="0" w:color="auto"/>
              <w:bottom w:val="single" w:sz="6" w:space="0" w:color="auto"/>
              <w:right w:val="single" w:sz="6" w:space="0" w:color="auto"/>
            </w:tcBorders>
            <w:noWrap/>
          </w:tcPr>
          <w:p w14:paraId="511690E5" w14:textId="77777777" w:rsidR="000B1D2F" w:rsidRPr="00F4548C" w:rsidRDefault="000B1D2F" w:rsidP="00F4548C">
            <w:pPr>
              <w:rPr>
                <w:rFonts w:cstheme="minorHAnsi"/>
                <w:sz w:val="18"/>
                <w:szCs w:val="18"/>
              </w:rPr>
            </w:pPr>
          </w:p>
          <w:p w14:paraId="69C174A9" w14:textId="77777777" w:rsidR="000B1D2F" w:rsidRPr="00F4548C" w:rsidRDefault="000B1D2F" w:rsidP="00F4548C">
            <w:pPr>
              <w:rPr>
                <w:rFonts w:cstheme="minorHAnsi"/>
                <w:sz w:val="18"/>
                <w:szCs w:val="18"/>
              </w:rPr>
            </w:pPr>
          </w:p>
          <w:p w14:paraId="3DA55E92" w14:textId="77777777" w:rsidR="000B1D2F" w:rsidRPr="00F4548C" w:rsidRDefault="000B1D2F" w:rsidP="00F4548C">
            <w:pPr>
              <w:rPr>
                <w:rFonts w:cstheme="minorHAnsi"/>
                <w:sz w:val="18"/>
                <w:szCs w:val="18"/>
              </w:rPr>
            </w:pPr>
            <w:r w:rsidRPr="00F4548C">
              <w:rPr>
                <w:rFonts w:cstheme="minorHAnsi"/>
                <w:sz w:val="18"/>
                <w:szCs w:val="18"/>
              </w:rPr>
              <w:t>45</w:t>
            </w:r>
          </w:p>
          <w:p w14:paraId="0C29E574" w14:textId="77777777" w:rsidR="000B1D2F" w:rsidRPr="00F4548C" w:rsidRDefault="000B1D2F" w:rsidP="00F4548C">
            <w:pPr>
              <w:rPr>
                <w:rFonts w:cstheme="minorHAnsi"/>
                <w:sz w:val="18"/>
                <w:szCs w:val="18"/>
              </w:rPr>
            </w:pPr>
          </w:p>
          <w:p w14:paraId="3E544186" w14:textId="77777777" w:rsidR="000B1D2F" w:rsidRPr="00F4548C" w:rsidRDefault="000B1D2F" w:rsidP="00F4548C">
            <w:pPr>
              <w:rPr>
                <w:rFonts w:cstheme="minorHAnsi"/>
                <w:sz w:val="18"/>
                <w:szCs w:val="18"/>
              </w:rPr>
            </w:pPr>
            <w:r w:rsidRPr="00F4548C">
              <w:rPr>
                <w:rFonts w:cstheme="minorHAnsi"/>
                <w:sz w:val="18"/>
                <w:szCs w:val="18"/>
              </w:rPr>
              <w:t>40</w:t>
            </w:r>
          </w:p>
        </w:tc>
        <w:tc>
          <w:tcPr>
            <w:tcW w:w="709" w:type="dxa"/>
            <w:tcBorders>
              <w:top w:val="single" w:sz="6" w:space="0" w:color="auto"/>
              <w:left w:val="single" w:sz="6" w:space="0" w:color="auto"/>
              <w:bottom w:val="single" w:sz="6" w:space="0" w:color="auto"/>
              <w:right w:val="single" w:sz="6" w:space="0" w:color="auto"/>
            </w:tcBorders>
            <w:noWrap/>
          </w:tcPr>
          <w:p w14:paraId="416275DD" w14:textId="77777777" w:rsidR="000B1D2F" w:rsidRPr="00F4548C" w:rsidRDefault="000B1D2F" w:rsidP="00F4548C">
            <w:pPr>
              <w:rPr>
                <w:rFonts w:cstheme="minorHAnsi"/>
                <w:sz w:val="18"/>
                <w:szCs w:val="18"/>
              </w:rPr>
            </w:pPr>
          </w:p>
          <w:p w14:paraId="7950845C" w14:textId="77777777" w:rsidR="000B1D2F" w:rsidRPr="00F4548C" w:rsidRDefault="000B1D2F" w:rsidP="00F4548C">
            <w:pPr>
              <w:rPr>
                <w:rFonts w:cstheme="minorHAnsi"/>
                <w:sz w:val="18"/>
                <w:szCs w:val="18"/>
              </w:rPr>
            </w:pPr>
          </w:p>
          <w:p w14:paraId="20F2BEE6" w14:textId="77777777" w:rsidR="000B1D2F" w:rsidRPr="00F4548C" w:rsidRDefault="000B1D2F" w:rsidP="00F4548C">
            <w:pPr>
              <w:rPr>
                <w:rFonts w:cstheme="minorHAnsi"/>
                <w:sz w:val="18"/>
                <w:szCs w:val="18"/>
              </w:rPr>
            </w:pPr>
            <w:r w:rsidRPr="00F4548C">
              <w:rPr>
                <w:rFonts w:cstheme="minorHAnsi"/>
                <w:sz w:val="18"/>
                <w:szCs w:val="18"/>
              </w:rPr>
              <w:t>35</w:t>
            </w:r>
          </w:p>
          <w:p w14:paraId="1B92529A" w14:textId="77777777" w:rsidR="000B1D2F" w:rsidRPr="00F4548C" w:rsidRDefault="000B1D2F" w:rsidP="00F4548C">
            <w:pPr>
              <w:rPr>
                <w:rFonts w:cstheme="minorHAnsi"/>
                <w:sz w:val="18"/>
                <w:szCs w:val="18"/>
              </w:rPr>
            </w:pPr>
          </w:p>
          <w:p w14:paraId="577797A4" w14:textId="77777777" w:rsidR="000B1D2F" w:rsidRPr="00F4548C" w:rsidRDefault="000B1D2F" w:rsidP="00F4548C">
            <w:pPr>
              <w:rPr>
                <w:rFonts w:cstheme="minorHAnsi"/>
                <w:sz w:val="18"/>
                <w:szCs w:val="18"/>
              </w:rPr>
            </w:pPr>
            <w:r w:rsidRPr="00F4548C">
              <w:rPr>
                <w:rFonts w:cstheme="minorHAnsi"/>
                <w:sz w:val="18"/>
                <w:szCs w:val="18"/>
              </w:rPr>
              <w:t>30</w:t>
            </w:r>
          </w:p>
        </w:tc>
        <w:tc>
          <w:tcPr>
            <w:tcW w:w="709" w:type="dxa"/>
            <w:tcBorders>
              <w:top w:val="single" w:sz="6" w:space="0" w:color="auto"/>
              <w:left w:val="single" w:sz="6" w:space="0" w:color="auto"/>
              <w:bottom w:val="single" w:sz="6" w:space="0" w:color="auto"/>
              <w:right w:val="single" w:sz="6" w:space="0" w:color="auto"/>
            </w:tcBorders>
            <w:noWrap/>
          </w:tcPr>
          <w:p w14:paraId="2201432D" w14:textId="77777777" w:rsidR="000B1D2F" w:rsidRPr="00F4548C" w:rsidRDefault="000B1D2F" w:rsidP="00F4548C">
            <w:pPr>
              <w:rPr>
                <w:rFonts w:cstheme="minorHAnsi"/>
                <w:sz w:val="18"/>
                <w:szCs w:val="18"/>
              </w:rPr>
            </w:pPr>
          </w:p>
          <w:p w14:paraId="257ACB99" w14:textId="77777777" w:rsidR="000B1D2F" w:rsidRPr="00F4548C" w:rsidRDefault="000B1D2F" w:rsidP="00F4548C">
            <w:pPr>
              <w:rPr>
                <w:rFonts w:cstheme="minorHAnsi"/>
                <w:sz w:val="18"/>
                <w:szCs w:val="18"/>
              </w:rPr>
            </w:pPr>
          </w:p>
          <w:p w14:paraId="72E17389" w14:textId="77777777" w:rsidR="000B1D2F" w:rsidRPr="00F4548C" w:rsidRDefault="000B1D2F" w:rsidP="00F4548C">
            <w:pPr>
              <w:rPr>
                <w:rFonts w:cstheme="minorHAnsi"/>
                <w:sz w:val="18"/>
                <w:szCs w:val="18"/>
              </w:rPr>
            </w:pPr>
            <w:r w:rsidRPr="00F4548C">
              <w:rPr>
                <w:rFonts w:cstheme="minorHAnsi"/>
                <w:sz w:val="18"/>
                <w:szCs w:val="18"/>
              </w:rPr>
              <w:t>50</w:t>
            </w:r>
          </w:p>
          <w:p w14:paraId="4E1A4F7F" w14:textId="77777777" w:rsidR="000B1D2F" w:rsidRPr="00F4548C" w:rsidRDefault="000B1D2F" w:rsidP="00F4548C">
            <w:pPr>
              <w:rPr>
                <w:rFonts w:cstheme="minorHAnsi"/>
                <w:sz w:val="18"/>
                <w:szCs w:val="18"/>
              </w:rPr>
            </w:pPr>
          </w:p>
          <w:p w14:paraId="6268975F" w14:textId="77777777" w:rsidR="000B1D2F" w:rsidRPr="00F4548C" w:rsidRDefault="000B1D2F" w:rsidP="00F4548C">
            <w:pPr>
              <w:rPr>
                <w:rFonts w:cstheme="minorHAnsi"/>
                <w:sz w:val="18"/>
                <w:szCs w:val="18"/>
              </w:rPr>
            </w:pPr>
            <w:r w:rsidRPr="00F4548C">
              <w:rPr>
                <w:rFonts w:cstheme="minorHAnsi"/>
                <w:sz w:val="18"/>
                <w:szCs w:val="18"/>
              </w:rPr>
              <w:t>35</w:t>
            </w:r>
          </w:p>
        </w:tc>
        <w:tc>
          <w:tcPr>
            <w:tcW w:w="567" w:type="dxa"/>
            <w:tcBorders>
              <w:top w:val="single" w:sz="6" w:space="0" w:color="auto"/>
              <w:left w:val="single" w:sz="6" w:space="0" w:color="auto"/>
              <w:bottom w:val="single" w:sz="6" w:space="0" w:color="auto"/>
              <w:right w:val="single" w:sz="6" w:space="0" w:color="auto"/>
            </w:tcBorders>
            <w:noWrap/>
          </w:tcPr>
          <w:p w14:paraId="6184085A"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single" w:sz="6" w:space="0" w:color="auto"/>
              <w:right w:val="single" w:sz="6" w:space="0" w:color="auto"/>
            </w:tcBorders>
            <w:noWrap/>
          </w:tcPr>
          <w:p w14:paraId="214153AB" w14:textId="77777777" w:rsidR="000B1D2F" w:rsidRPr="00F4548C" w:rsidRDefault="000B1D2F" w:rsidP="00F4548C">
            <w:pPr>
              <w:rPr>
                <w:rFonts w:cstheme="minorHAnsi"/>
                <w:sz w:val="18"/>
                <w:szCs w:val="18"/>
              </w:rPr>
            </w:pPr>
          </w:p>
        </w:tc>
        <w:tc>
          <w:tcPr>
            <w:tcW w:w="1560" w:type="dxa"/>
            <w:tcBorders>
              <w:top w:val="single" w:sz="6" w:space="0" w:color="auto"/>
              <w:left w:val="single" w:sz="6" w:space="0" w:color="auto"/>
              <w:bottom w:val="single" w:sz="6" w:space="0" w:color="auto"/>
              <w:right w:val="single" w:sz="6" w:space="0" w:color="auto"/>
            </w:tcBorders>
            <w:noWrap/>
          </w:tcPr>
          <w:p w14:paraId="62337AF8" w14:textId="77777777" w:rsidR="000B1D2F" w:rsidRPr="00F4548C" w:rsidRDefault="000B1D2F" w:rsidP="00F4548C">
            <w:pPr>
              <w:rPr>
                <w:rFonts w:cstheme="minorHAnsi"/>
                <w:sz w:val="18"/>
                <w:szCs w:val="18"/>
              </w:rPr>
            </w:pPr>
          </w:p>
          <w:p w14:paraId="6C01709B" w14:textId="77777777" w:rsidR="000B1D2F" w:rsidRPr="00F4548C" w:rsidRDefault="000B1D2F" w:rsidP="00F4548C">
            <w:pPr>
              <w:rPr>
                <w:rFonts w:cstheme="minorHAnsi"/>
                <w:sz w:val="18"/>
                <w:szCs w:val="18"/>
              </w:rPr>
            </w:pPr>
          </w:p>
          <w:p w14:paraId="0E49D576" w14:textId="77777777" w:rsidR="000B1D2F" w:rsidRPr="00F4548C" w:rsidRDefault="000B1D2F" w:rsidP="00F4548C">
            <w:pPr>
              <w:rPr>
                <w:rFonts w:cstheme="minorHAnsi"/>
                <w:sz w:val="18"/>
                <w:szCs w:val="18"/>
              </w:rPr>
            </w:pPr>
            <w:r w:rsidRPr="00F4548C">
              <w:rPr>
                <w:rFonts w:cstheme="minorHAnsi"/>
                <w:sz w:val="18"/>
                <w:szCs w:val="18"/>
              </w:rPr>
              <w:t>PN-B-06714</w:t>
            </w:r>
          </w:p>
          <w:p w14:paraId="418EB9C1" w14:textId="77777777" w:rsidR="000B1D2F" w:rsidRPr="00F4548C" w:rsidRDefault="000B1D2F" w:rsidP="00F4548C">
            <w:pPr>
              <w:rPr>
                <w:rFonts w:cstheme="minorHAnsi"/>
                <w:sz w:val="18"/>
                <w:szCs w:val="18"/>
              </w:rPr>
            </w:pPr>
            <w:r w:rsidRPr="00F4548C">
              <w:rPr>
                <w:rFonts w:cstheme="minorHAnsi"/>
                <w:sz w:val="18"/>
                <w:szCs w:val="18"/>
              </w:rPr>
              <w:t>-42 [12]</w:t>
            </w:r>
          </w:p>
        </w:tc>
      </w:tr>
      <w:tr w:rsidR="000B1D2F" w:rsidRPr="00F4548C" w14:paraId="21297A96" w14:textId="77777777" w:rsidTr="00F87D2A">
        <w:tc>
          <w:tcPr>
            <w:tcW w:w="496" w:type="dxa"/>
            <w:tcBorders>
              <w:top w:val="single" w:sz="6" w:space="0" w:color="auto"/>
              <w:left w:val="single" w:sz="6" w:space="0" w:color="auto"/>
              <w:bottom w:val="single" w:sz="6" w:space="0" w:color="auto"/>
              <w:right w:val="single" w:sz="6" w:space="0" w:color="auto"/>
            </w:tcBorders>
            <w:noWrap/>
          </w:tcPr>
          <w:p w14:paraId="0896F2F7" w14:textId="77777777" w:rsidR="000B1D2F" w:rsidRPr="00F4548C" w:rsidRDefault="000B1D2F" w:rsidP="00F4548C">
            <w:pPr>
              <w:rPr>
                <w:rFonts w:cstheme="minorHAnsi"/>
                <w:sz w:val="18"/>
                <w:szCs w:val="18"/>
              </w:rPr>
            </w:pPr>
            <w:r w:rsidRPr="00F4548C">
              <w:rPr>
                <w:rFonts w:cstheme="minorHAnsi"/>
                <w:sz w:val="18"/>
                <w:szCs w:val="18"/>
              </w:rPr>
              <w:t>7</w:t>
            </w:r>
          </w:p>
        </w:tc>
        <w:tc>
          <w:tcPr>
            <w:tcW w:w="2757" w:type="dxa"/>
            <w:tcBorders>
              <w:top w:val="single" w:sz="6" w:space="0" w:color="auto"/>
              <w:left w:val="single" w:sz="6" w:space="0" w:color="auto"/>
              <w:bottom w:val="single" w:sz="6" w:space="0" w:color="auto"/>
              <w:right w:val="single" w:sz="6" w:space="0" w:color="auto"/>
            </w:tcBorders>
            <w:noWrap/>
          </w:tcPr>
          <w:p w14:paraId="21F3B25E" w14:textId="77777777" w:rsidR="000B1D2F" w:rsidRPr="00F4548C" w:rsidRDefault="000B1D2F" w:rsidP="00F4548C">
            <w:pPr>
              <w:rPr>
                <w:rFonts w:cstheme="minorHAnsi"/>
                <w:sz w:val="18"/>
                <w:szCs w:val="18"/>
              </w:rPr>
            </w:pPr>
            <w:r w:rsidRPr="00F4548C">
              <w:rPr>
                <w:rFonts w:cstheme="minorHAnsi"/>
                <w:sz w:val="18"/>
                <w:szCs w:val="18"/>
              </w:rPr>
              <w:t>Nasiąkliwość, %(m/m), nie więcej niż</w:t>
            </w:r>
          </w:p>
        </w:tc>
        <w:tc>
          <w:tcPr>
            <w:tcW w:w="708" w:type="dxa"/>
            <w:tcBorders>
              <w:top w:val="single" w:sz="6" w:space="0" w:color="auto"/>
              <w:left w:val="single" w:sz="6" w:space="0" w:color="auto"/>
              <w:bottom w:val="single" w:sz="6" w:space="0" w:color="auto"/>
              <w:right w:val="single" w:sz="6" w:space="0" w:color="auto"/>
            </w:tcBorders>
            <w:noWrap/>
          </w:tcPr>
          <w:p w14:paraId="1D0E8250" w14:textId="77777777" w:rsidR="000B1D2F" w:rsidRPr="00F4548C" w:rsidRDefault="000B1D2F" w:rsidP="00F4548C">
            <w:pPr>
              <w:rPr>
                <w:rFonts w:cstheme="minorHAnsi"/>
                <w:sz w:val="18"/>
                <w:szCs w:val="18"/>
              </w:rPr>
            </w:pPr>
            <w:r w:rsidRPr="00F4548C">
              <w:rPr>
                <w:rFonts w:cstheme="minorHAnsi"/>
                <w:sz w:val="18"/>
                <w:szCs w:val="18"/>
              </w:rPr>
              <w:t>2,5</w:t>
            </w:r>
          </w:p>
        </w:tc>
        <w:tc>
          <w:tcPr>
            <w:tcW w:w="709" w:type="dxa"/>
            <w:tcBorders>
              <w:top w:val="single" w:sz="6" w:space="0" w:color="auto"/>
              <w:left w:val="single" w:sz="6" w:space="0" w:color="auto"/>
              <w:bottom w:val="single" w:sz="6" w:space="0" w:color="auto"/>
              <w:right w:val="single" w:sz="6" w:space="0" w:color="auto"/>
            </w:tcBorders>
            <w:noWrap/>
          </w:tcPr>
          <w:p w14:paraId="50A9F973" w14:textId="77777777" w:rsidR="000B1D2F" w:rsidRPr="00F4548C" w:rsidRDefault="000B1D2F" w:rsidP="00F4548C">
            <w:pPr>
              <w:rPr>
                <w:rFonts w:cstheme="minorHAnsi"/>
                <w:sz w:val="18"/>
                <w:szCs w:val="18"/>
              </w:rPr>
            </w:pPr>
            <w:r w:rsidRPr="00F4548C">
              <w:rPr>
                <w:rFonts w:cstheme="minorHAnsi"/>
                <w:sz w:val="18"/>
                <w:szCs w:val="18"/>
              </w:rPr>
              <w:t>4</w:t>
            </w:r>
          </w:p>
        </w:tc>
        <w:tc>
          <w:tcPr>
            <w:tcW w:w="709" w:type="dxa"/>
            <w:tcBorders>
              <w:top w:val="single" w:sz="6" w:space="0" w:color="auto"/>
              <w:left w:val="single" w:sz="6" w:space="0" w:color="auto"/>
              <w:bottom w:val="single" w:sz="6" w:space="0" w:color="auto"/>
              <w:right w:val="single" w:sz="6" w:space="0" w:color="auto"/>
            </w:tcBorders>
            <w:noWrap/>
          </w:tcPr>
          <w:p w14:paraId="23D38812" w14:textId="77777777" w:rsidR="000B1D2F" w:rsidRPr="00F4548C" w:rsidRDefault="000B1D2F" w:rsidP="00F4548C">
            <w:pPr>
              <w:rPr>
                <w:rFonts w:cstheme="minorHAnsi"/>
                <w:sz w:val="18"/>
                <w:szCs w:val="18"/>
              </w:rPr>
            </w:pPr>
            <w:r w:rsidRPr="00F4548C">
              <w:rPr>
                <w:rFonts w:cstheme="minorHAnsi"/>
                <w:sz w:val="18"/>
                <w:szCs w:val="18"/>
              </w:rPr>
              <w:t>3</w:t>
            </w:r>
          </w:p>
        </w:tc>
        <w:tc>
          <w:tcPr>
            <w:tcW w:w="709" w:type="dxa"/>
            <w:tcBorders>
              <w:top w:val="single" w:sz="6" w:space="0" w:color="auto"/>
              <w:left w:val="single" w:sz="6" w:space="0" w:color="auto"/>
              <w:bottom w:val="single" w:sz="6" w:space="0" w:color="auto"/>
              <w:right w:val="single" w:sz="6" w:space="0" w:color="auto"/>
            </w:tcBorders>
            <w:noWrap/>
          </w:tcPr>
          <w:p w14:paraId="0517E579" w14:textId="77777777" w:rsidR="000B1D2F" w:rsidRPr="00F4548C" w:rsidRDefault="000B1D2F" w:rsidP="00F4548C">
            <w:pPr>
              <w:rPr>
                <w:rFonts w:cstheme="minorHAnsi"/>
                <w:sz w:val="18"/>
                <w:szCs w:val="18"/>
              </w:rPr>
            </w:pPr>
            <w:r w:rsidRPr="00F4548C">
              <w:rPr>
                <w:rFonts w:cstheme="minorHAnsi"/>
                <w:sz w:val="18"/>
                <w:szCs w:val="18"/>
              </w:rPr>
              <w:t>5</w:t>
            </w:r>
          </w:p>
        </w:tc>
        <w:tc>
          <w:tcPr>
            <w:tcW w:w="567" w:type="dxa"/>
            <w:tcBorders>
              <w:top w:val="single" w:sz="6" w:space="0" w:color="auto"/>
              <w:left w:val="single" w:sz="6" w:space="0" w:color="auto"/>
              <w:bottom w:val="single" w:sz="6" w:space="0" w:color="auto"/>
              <w:right w:val="single" w:sz="6" w:space="0" w:color="auto"/>
            </w:tcBorders>
            <w:noWrap/>
          </w:tcPr>
          <w:p w14:paraId="00CAF8A6"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single" w:sz="6" w:space="0" w:color="auto"/>
              <w:right w:val="single" w:sz="6" w:space="0" w:color="auto"/>
            </w:tcBorders>
            <w:noWrap/>
          </w:tcPr>
          <w:p w14:paraId="05B1B9CC" w14:textId="77777777" w:rsidR="000B1D2F" w:rsidRPr="00F4548C" w:rsidRDefault="000B1D2F" w:rsidP="00F4548C">
            <w:pPr>
              <w:rPr>
                <w:rFonts w:cstheme="minorHAnsi"/>
                <w:sz w:val="18"/>
                <w:szCs w:val="18"/>
              </w:rPr>
            </w:pPr>
          </w:p>
        </w:tc>
        <w:tc>
          <w:tcPr>
            <w:tcW w:w="1560" w:type="dxa"/>
            <w:tcBorders>
              <w:top w:val="single" w:sz="6" w:space="0" w:color="auto"/>
              <w:left w:val="single" w:sz="6" w:space="0" w:color="auto"/>
              <w:bottom w:val="single" w:sz="6" w:space="0" w:color="auto"/>
              <w:right w:val="single" w:sz="6" w:space="0" w:color="auto"/>
            </w:tcBorders>
            <w:noWrap/>
          </w:tcPr>
          <w:p w14:paraId="0E317126" w14:textId="77777777" w:rsidR="000B1D2F" w:rsidRPr="00F4548C" w:rsidRDefault="000B1D2F" w:rsidP="00F4548C">
            <w:pPr>
              <w:rPr>
                <w:rFonts w:cstheme="minorHAnsi"/>
                <w:sz w:val="18"/>
                <w:szCs w:val="18"/>
              </w:rPr>
            </w:pPr>
            <w:r w:rsidRPr="00F4548C">
              <w:rPr>
                <w:rFonts w:cstheme="minorHAnsi"/>
                <w:sz w:val="18"/>
                <w:szCs w:val="18"/>
              </w:rPr>
              <w:t>PN-B-06714</w:t>
            </w:r>
          </w:p>
          <w:p w14:paraId="19CE79F5" w14:textId="77777777" w:rsidR="000B1D2F" w:rsidRPr="00F4548C" w:rsidRDefault="000B1D2F" w:rsidP="00F4548C">
            <w:pPr>
              <w:rPr>
                <w:rFonts w:cstheme="minorHAnsi"/>
                <w:sz w:val="18"/>
                <w:szCs w:val="18"/>
              </w:rPr>
            </w:pPr>
            <w:r w:rsidRPr="00F4548C">
              <w:rPr>
                <w:rFonts w:cstheme="minorHAnsi"/>
                <w:sz w:val="18"/>
                <w:szCs w:val="18"/>
              </w:rPr>
              <w:t>-18 [6]</w:t>
            </w:r>
          </w:p>
        </w:tc>
      </w:tr>
      <w:tr w:rsidR="000B1D2F" w:rsidRPr="00F4548C" w14:paraId="51131AC0" w14:textId="77777777" w:rsidTr="00F87D2A">
        <w:tc>
          <w:tcPr>
            <w:tcW w:w="496" w:type="dxa"/>
            <w:tcBorders>
              <w:top w:val="single" w:sz="6" w:space="0" w:color="auto"/>
              <w:left w:val="single" w:sz="6" w:space="0" w:color="auto"/>
              <w:bottom w:val="single" w:sz="6" w:space="0" w:color="auto"/>
              <w:right w:val="single" w:sz="6" w:space="0" w:color="auto"/>
            </w:tcBorders>
            <w:noWrap/>
          </w:tcPr>
          <w:p w14:paraId="4F509C92" w14:textId="77777777" w:rsidR="000B1D2F" w:rsidRPr="00F4548C" w:rsidRDefault="000B1D2F" w:rsidP="00F4548C">
            <w:pPr>
              <w:rPr>
                <w:rFonts w:cstheme="minorHAnsi"/>
                <w:sz w:val="18"/>
                <w:szCs w:val="18"/>
              </w:rPr>
            </w:pPr>
            <w:r w:rsidRPr="00F4548C">
              <w:rPr>
                <w:rFonts w:cstheme="minorHAnsi"/>
                <w:sz w:val="18"/>
                <w:szCs w:val="18"/>
              </w:rPr>
              <w:t>8</w:t>
            </w:r>
          </w:p>
        </w:tc>
        <w:tc>
          <w:tcPr>
            <w:tcW w:w="2757" w:type="dxa"/>
            <w:tcBorders>
              <w:top w:val="single" w:sz="6" w:space="0" w:color="auto"/>
              <w:left w:val="single" w:sz="6" w:space="0" w:color="auto"/>
              <w:bottom w:val="single" w:sz="6" w:space="0" w:color="auto"/>
              <w:right w:val="single" w:sz="6" w:space="0" w:color="auto"/>
            </w:tcBorders>
            <w:noWrap/>
          </w:tcPr>
          <w:p w14:paraId="6293756A" w14:textId="77777777" w:rsidR="000B1D2F" w:rsidRPr="00F4548C" w:rsidRDefault="000B1D2F" w:rsidP="00F4548C">
            <w:pPr>
              <w:rPr>
                <w:rFonts w:cstheme="minorHAnsi"/>
                <w:sz w:val="18"/>
                <w:szCs w:val="18"/>
              </w:rPr>
            </w:pPr>
            <w:r w:rsidRPr="00F4548C">
              <w:rPr>
                <w:rFonts w:cstheme="minorHAnsi"/>
                <w:sz w:val="18"/>
                <w:szCs w:val="18"/>
              </w:rPr>
              <w:t>Mrozoodporność, ubytek masy po 25 cyklach zamraża-</w:t>
            </w:r>
          </w:p>
          <w:p w14:paraId="4E0C3E52" w14:textId="77777777" w:rsidR="000B1D2F" w:rsidRPr="00F4548C" w:rsidRDefault="000B1D2F" w:rsidP="00F4548C">
            <w:pPr>
              <w:rPr>
                <w:rFonts w:cstheme="minorHAnsi"/>
                <w:sz w:val="18"/>
                <w:szCs w:val="18"/>
              </w:rPr>
            </w:pPr>
            <w:r w:rsidRPr="00F4548C">
              <w:rPr>
                <w:rFonts w:cstheme="minorHAnsi"/>
                <w:sz w:val="18"/>
                <w:szCs w:val="18"/>
              </w:rPr>
              <w:t>nia, %(m/m), nie więcej niż</w:t>
            </w:r>
          </w:p>
        </w:tc>
        <w:tc>
          <w:tcPr>
            <w:tcW w:w="708" w:type="dxa"/>
            <w:tcBorders>
              <w:top w:val="single" w:sz="6" w:space="0" w:color="auto"/>
              <w:left w:val="single" w:sz="6" w:space="0" w:color="auto"/>
              <w:bottom w:val="single" w:sz="6" w:space="0" w:color="auto"/>
              <w:right w:val="single" w:sz="6" w:space="0" w:color="auto"/>
            </w:tcBorders>
            <w:noWrap/>
          </w:tcPr>
          <w:p w14:paraId="46BFAF53" w14:textId="77777777" w:rsidR="000B1D2F" w:rsidRPr="00F4548C" w:rsidRDefault="000B1D2F" w:rsidP="00F4548C">
            <w:pPr>
              <w:rPr>
                <w:rFonts w:cstheme="minorHAnsi"/>
                <w:sz w:val="18"/>
                <w:szCs w:val="18"/>
              </w:rPr>
            </w:pPr>
          </w:p>
          <w:p w14:paraId="42B5CD55" w14:textId="77777777" w:rsidR="000B1D2F" w:rsidRPr="00F4548C" w:rsidRDefault="000B1D2F" w:rsidP="00F4548C">
            <w:pPr>
              <w:rPr>
                <w:rFonts w:cstheme="minorHAnsi"/>
                <w:sz w:val="18"/>
                <w:szCs w:val="18"/>
              </w:rPr>
            </w:pPr>
            <w:r w:rsidRPr="00F4548C">
              <w:rPr>
                <w:rFonts w:cstheme="minorHAnsi"/>
                <w:sz w:val="18"/>
                <w:szCs w:val="18"/>
              </w:rPr>
              <w:t>5</w:t>
            </w:r>
          </w:p>
        </w:tc>
        <w:tc>
          <w:tcPr>
            <w:tcW w:w="709" w:type="dxa"/>
            <w:tcBorders>
              <w:top w:val="single" w:sz="6" w:space="0" w:color="auto"/>
              <w:left w:val="single" w:sz="6" w:space="0" w:color="auto"/>
              <w:bottom w:val="single" w:sz="6" w:space="0" w:color="auto"/>
              <w:right w:val="single" w:sz="6" w:space="0" w:color="auto"/>
            </w:tcBorders>
            <w:noWrap/>
          </w:tcPr>
          <w:p w14:paraId="539308F9" w14:textId="77777777" w:rsidR="000B1D2F" w:rsidRPr="00F4548C" w:rsidRDefault="000B1D2F" w:rsidP="00F4548C">
            <w:pPr>
              <w:rPr>
                <w:rFonts w:cstheme="minorHAnsi"/>
                <w:sz w:val="18"/>
                <w:szCs w:val="18"/>
              </w:rPr>
            </w:pPr>
          </w:p>
          <w:p w14:paraId="4ACC2328" w14:textId="77777777" w:rsidR="000B1D2F" w:rsidRPr="00F4548C" w:rsidRDefault="000B1D2F" w:rsidP="00F4548C">
            <w:pPr>
              <w:rPr>
                <w:rFonts w:cstheme="minorHAnsi"/>
                <w:sz w:val="18"/>
                <w:szCs w:val="18"/>
              </w:rPr>
            </w:pPr>
            <w:r w:rsidRPr="00F4548C">
              <w:rPr>
                <w:rFonts w:cstheme="minorHAnsi"/>
                <w:sz w:val="18"/>
                <w:szCs w:val="18"/>
              </w:rPr>
              <w:t>10</w:t>
            </w:r>
          </w:p>
        </w:tc>
        <w:tc>
          <w:tcPr>
            <w:tcW w:w="709" w:type="dxa"/>
            <w:tcBorders>
              <w:top w:val="single" w:sz="6" w:space="0" w:color="auto"/>
              <w:left w:val="single" w:sz="6" w:space="0" w:color="auto"/>
              <w:bottom w:val="single" w:sz="6" w:space="0" w:color="auto"/>
              <w:right w:val="single" w:sz="6" w:space="0" w:color="auto"/>
            </w:tcBorders>
            <w:noWrap/>
          </w:tcPr>
          <w:p w14:paraId="146D8230" w14:textId="77777777" w:rsidR="000B1D2F" w:rsidRPr="00F4548C" w:rsidRDefault="000B1D2F" w:rsidP="00F4548C">
            <w:pPr>
              <w:rPr>
                <w:rFonts w:cstheme="minorHAnsi"/>
                <w:sz w:val="18"/>
                <w:szCs w:val="18"/>
              </w:rPr>
            </w:pPr>
          </w:p>
          <w:p w14:paraId="482817F2" w14:textId="77777777" w:rsidR="000B1D2F" w:rsidRPr="00F4548C" w:rsidRDefault="000B1D2F" w:rsidP="00F4548C">
            <w:pPr>
              <w:rPr>
                <w:rFonts w:cstheme="minorHAnsi"/>
                <w:sz w:val="18"/>
                <w:szCs w:val="18"/>
              </w:rPr>
            </w:pPr>
            <w:r w:rsidRPr="00F4548C">
              <w:rPr>
                <w:rFonts w:cstheme="minorHAnsi"/>
                <w:sz w:val="18"/>
                <w:szCs w:val="18"/>
              </w:rPr>
              <w:t>5</w:t>
            </w:r>
          </w:p>
        </w:tc>
        <w:tc>
          <w:tcPr>
            <w:tcW w:w="709" w:type="dxa"/>
            <w:tcBorders>
              <w:top w:val="single" w:sz="6" w:space="0" w:color="auto"/>
              <w:left w:val="single" w:sz="6" w:space="0" w:color="auto"/>
              <w:bottom w:val="single" w:sz="6" w:space="0" w:color="auto"/>
              <w:right w:val="single" w:sz="6" w:space="0" w:color="auto"/>
            </w:tcBorders>
            <w:noWrap/>
          </w:tcPr>
          <w:p w14:paraId="452B74B5" w14:textId="77777777" w:rsidR="000B1D2F" w:rsidRPr="00F4548C" w:rsidRDefault="000B1D2F" w:rsidP="00F4548C">
            <w:pPr>
              <w:rPr>
                <w:rFonts w:cstheme="minorHAnsi"/>
                <w:sz w:val="18"/>
                <w:szCs w:val="18"/>
              </w:rPr>
            </w:pPr>
          </w:p>
          <w:p w14:paraId="2F291CC5" w14:textId="77777777" w:rsidR="000B1D2F" w:rsidRPr="00F4548C" w:rsidRDefault="000B1D2F" w:rsidP="00F4548C">
            <w:pPr>
              <w:rPr>
                <w:rFonts w:cstheme="minorHAnsi"/>
                <w:sz w:val="18"/>
                <w:szCs w:val="18"/>
              </w:rPr>
            </w:pPr>
            <w:r w:rsidRPr="00F4548C">
              <w:rPr>
                <w:rFonts w:cstheme="minorHAnsi"/>
                <w:sz w:val="18"/>
                <w:szCs w:val="18"/>
              </w:rPr>
              <w:t>10</w:t>
            </w:r>
          </w:p>
        </w:tc>
        <w:tc>
          <w:tcPr>
            <w:tcW w:w="567" w:type="dxa"/>
            <w:tcBorders>
              <w:top w:val="single" w:sz="6" w:space="0" w:color="auto"/>
              <w:left w:val="single" w:sz="6" w:space="0" w:color="auto"/>
              <w:bottom w:val="single" w:sz="6" w:space="0" w:color="auto"/>
              <w:right w:val="single" w:sz="6" w:space="0" w:color="auto"/>
            </w:tcBorders>
            <w:noWrap/>
          </w:tcPr>
          <w:p w14:paraId="57418350"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single" w:sz="6" w:space="0" w:color="auto"/>
              <w:right w:val="single" w:sz="6" w:space="0" w:color="auto"/>
            </w:tcBorders>
            <w:noWrap/>
          </w:tcPr>
          <w:p w14:paraId="0757746D" w14:textId="77777777" w:rsidR="000B1D2F" w:rsidRPr="00F4548C" w:rsidRDefault="000B1D2F" w:rsidP="00F4548C">
            <w:pPr>
              <w:rPr>
                <w:rFonts w:cstheme="minorHAnsi"/>
                <w:sz w:val="18"/>
                <w:szCs w:val="18"/>
              </w:rPr>
            </w:pPr>
          </w:p>
        </w:tc>
        <w:tc>
          <w:tcPr>
            <w:tcW w:w="1560" w:type="dxa"/>
            <w:tcBorders>
              <w:top w:val="single" w:sz="6" w:space="0" w:color="auto"/>
              <w:left w:val="single" w:sz="6" w:space="0" w:color="auto"/>
              <w:bottom w:val="single" w:sz="6" w:space="0" w:color="auto"/>
              <w:right w:val="single" w:sz="6" w:space="0" w:color="auto"/>
            </w:tcBorders>
            <w:noWrap/>
          </w:tcPr>
          <w:p w14:paraId="411A1D57" w14:textId="77777777" w:rsidR="000B1D2F" w:rsidRPr="00F4548C" w:rsidRDefault="000B1D2F" w:rsidP="00F4548C">
            <w:pPr>
              <w:rPr>
                <w:rFonts w:cstheme="minorHAnsi"/>
                <w:sz w:val="18"/>
                <w:szCs w:val="18"/>
              </w:rPr>
            </w:pPr>
            <w:r w:rsidRPr="00F4548C">
              <w:rPr>
                <w:rFonts w:cstheme="minorHAnsi"/>
                <w:sz w:val="18"/>
                <w:szCs w:val="18"/>
              </w:rPr>
              <w:t>PN-B-06714</w:t>
            </w:r>
          </w:p>
          <w:p w14:paraId="21E45EBC" w14:textId="77777777" w:rsidR="000B1D2F" w:rsidRPr="00F4548C" w:rsidRDefault="000B1D2F" w:rsidP="00F4548C">
            <w:pPr>
              <w:rPr>
                <w:rFonts w:cstheme="minorHAnsi"/>
                <w:sz w:val="18"/>
                <w:szCs w:val="18"/>
              </w:rPr>
            </w:pPr>
            <w:r w:rsidRPr="00F4548C">
              <w:rPr>
                <w:rFonts w:cstheme="minorHAnsi"/>
                <w:sz w:val="18"/>
                <w:szCs w:val="18"/>
              </w:rPr>
              <w:t>-19 [7]</w:t>
            </w:r>
          </w:p>
        </w:tc>
      </w:tr>
      <w:tr w:rsidR="000B1D2F" w:rsidRPr="00F4548C" w14:paraId="3F31A2A0" w14:textId="77777777" w:rsidTr="00F87D2A">
        <w:tc>
          <w:tcPr>
            <w:tcW w:w="496" w:type="dxa"/>
            <w:tcBorders>
              <w:top w:val="single" w:sz="6" w:space="0" w:color="auto"/>
              <w:left w:val="single" w:sz="6" w:space="0" w:color="auto"/>
              <w:bottom w:val="single" w:sz="6" w:space="0" w:color="auto"/>
              <w:right w:val="single" w:sz="6" w:space="0" w:color="auto"/>
            </w:tcBorders>
            <w:noWrap/>
          </w:tcPr>
          <w:p w14:paraId="64F62A63" w14:textId="77777777" w:rsidR="000B1D2F" w:rsidRPr="00F4548C" w:rsidRDefault="000B1D2F" w:rsidP="00F4548C">
            <w:pPr>
              <w:rPr>
                <w:rFonts w:cstheme="minorHAnsi"/>
                <w:sz w:val="18"/>
                <w:szCs w:val="18"/>
              </w:rPr>
            </w:pPr>
            <w:r w:rsidRPr="00F4548C">
              <w:rPr>
                <w:rFonts w:cstheme="minorHAnsi"/>
                <w:sz w:val="18"/>
                <w:szCs w:val="18"/>
              </w:rPr>
              <w:t>9</w:t>
            </w:r>
          </w:p>
        </w:tc>
        <w:tc>
          <w:tcPr>
            <w:tcW w:w="2757" w:type="dxa"/>
            <w:tcBorders>
              <w:top w:val="single" w:sz="6" w:space="0" w:color="auto"/>
              <w:left w:val="single" w:sz="6" w:space="0" w:color="auto"/>
              <w:bottom w:val="single" w:sz="6" w:space="0" w:color="auto"/>
              <w:right w:val="single" w:sz="6" w:space="0" w:color="auto"/>
            </w:tcBorders>
            <w:noWrap/>
          </w:tcPr>
          <w:p w14:paraId="52C514B8" w14:textId="77777777" w:rsidR="000B1D2F" w:rsidRPr="00F4548C" w:rsidRDefault="000B1D2F" w:rsidP="00F4548C">
            <w:pPr>
              <w:rPr>
                <w:rFonts w:cstheme="minorHAnsi"/>
                <w:sz w:val="18"/>
                <w:szCs w:val="18"/>
              </w:rPr>
            </w:pPr>
            <w:r w:rsidRPr="00F4548C">
              <w:rPr>
                <w:rFonts w:cstheme="minorHAnsi"/>
                <w:sz w:val="18"/>
                <w:szCs w:val="18"/>
              </w:rPr>
              <w:t>Rozpad krzemianowy i żela-</w:t>
            </w:r>
          </w:p>
          <w:p w14:paraId="6DB8C13D" w14:textId="77777777" w:rsidR="000B1D2F" w:rsidRPr="00F4548C" w:rsidRDefault="000B1D2F" w:rsidP="00F4548C">
            <w:pPr>
              <w:rPr>
                <w:rFonts w:cstheme="minorHAnsi"/>
                <w:sz w:val="18"/>
                <w:szCs w:val="18"/>
              </w:rPr>
            </w:pPr>
            <w:r w:rsidRPr="00F4548C">
              <w:rPr>
                <w:rFonts w:cstheme="minorHAnsi"/>
                <w:sz w:val="18"/>
                <w:szCs w:val="18"/>
              </w:rPr>
              <w:t>zawy łącznie, % (m/m), nie więcej niż</w:t>
            </w:r>
          </w:p>
        </w:tc>
        <w:tc>
          <w:tcPr>
            <w:tcW w:w="708" w:type="dxa"/>
            <w:tcBorders>
              <w:top w:val="single" w:sz="6" w:space="0" w:color="auto"/>
              <w:left w:val="single" w:sz="6" w:space="0" w:color="auto"/>
              <w:bottom w:val="single" w:sz="6" w:space="0" w:color="auto"/>
              <w:right w:val="single" w:sz="6" w:space="0" w:color="auto"/>
            </w:tcBorders>
            <w:noWrap/>
          </w:tcPr>
          <w:p w14:paraId="63DA3EAA" w14:textId="77777777" w:rsidR="000B1D2F" w:rsidRPr="00F4548C" w:rsidRDefault="000B1D2F" w:rsidP="00F4548C">
            <w:pPr>
              <w:rPr>
                <w:rFonts w:cstheme="minorHAnsi"/>
                <w:sz w:val="18"/>
                <w:szCs w:val="18"/>
              </w:rPr>
            </w:pPr>
          </w:p>
          <w:p w14:paraId="46A2E330" w14:textId="77777777" w:rsidR="000B1D2F" w:rsidRPr="00F4548C" w:rsidRDefault="000B1D2F" w:rsidP="00F4548C">
            <w:pPr>
              <w:rPr>
                <w:rFonts w:cstheme="minorHAnsi"/>
                <w:sz w:val="18"/>
                <w:szCs w:val="18"/>
              </w:rPr>
            </w:pPr>
            <w:r w:rsidRPr="00F4548C">
              <w:rPr>
                <w:rFonts w:cstheme="minorHAnsi"/>
                <w:sz w:val="18"/>
                <w:szCs w:val="18"/>
              </w:rPr>
              <w:t>-</w:t>
            </w:r>
          </w:p>
        </w:tc>
        <w:tc>
          <w:tcPr>
            <w:tcW w:w="709" w:type="dxa"/>
            <w:tcBorders>
              <w:top w:val="single" w:sz="6" w:space="0" w:color="auto"/>
              <w:left w:val="single" w:sz="6" w:space="0" w:color="auto"/>
              <w:bottom w:val="single" w:sz="6" w:space="0" w:color="auto"/>
              <w:right w:val="single" w:sz="6" w:space="0" w:color="auto"/>
            </w:tcBorders>
            <w:noWrap/>
          </w:tcPr>
          <w:p w14:paraId="71F283B3" w14:textId="77777777" w:rsidR="000B1D2F" w:rsidRPr="00F4548C" w:rsidRDefault="000B1D2F" w:rsidP="00F4548C">
            <w:pPr>
              <w:rPr>
                <w:rFonts w:cstheme="minorHAnsi"/>
                <w:sz w:val="18"/>
                <w:szCs w:val="18"/>
              </w:rPr>
            </w:pPr>
          </w:p>
          <w:p w14:paraId="7FB34D01" w14:textId="77777777" w:rsidR="000B1D2F" w:rsidRPr="00F4548C" w:rsidRDefault="000B1D2F" w:rsidP="00F4548C">
            <w:pPr>
              <w:rPr>
                <w:rFonts w:cstheme="minorHAnsi"/>
                <w:sz w:val="18"/>
                <w:szCs w:val="18"/>
              </w:rPr>
            </w:pPr>
            <w:r w:rsidRPr="00F4548C">
              <w:rPr>
                <w:rFonts w:cstheme="minorHAnsi"/>
                <w:sz w:val="18"/>
                <w:szCs w:val="18"/>
              </w:rPr>
              <w:t>-</w:t>
            </w:r>
          </w:p>
        </w:tc>
        <w:tc>
          <w:tcPr>
            <w:tcW w:w="709" w:type="dxa"/>
            <w:tcBorders>
              <w:top w:val="single" w:sz="6" w:space="0" w:color="auto"/>
              <w:left w:val="single" w:sz="6" w:space="0" w:color="auto"/>
              <w:bottom w:val="single" w:sz="6" w:space="0" w:color="auto"/>
              <w:right w:val="single" w:sz="6" w:space="0" w:color="auto"/>
            </w:tcBorders>
            <w:noWrap/>
          </w:tcPr>
          <w:p w14:paraId="1C9E1D9F" w14:textId="77777777" w:rsidR="000B1D2F" w:rsidRPr="00F4548C" w:rsidRDefault="000B1D2F" w:rsidP="00F4548C">
            <w:pPr>
              <w:rPr>
                <w:rFonts w:cstheme="minorHAnsi"/>
                <w:sz w:val="18"/>
                <w:szCs w:val="18"/>
              </w:rPr>
            </w:pPr>
          </w:p>
          <w:p w14:paraId="78E312C8" w14:textId="77777777" w:rsidR="000B1D2F" w:rsidRPr="00F4548C" w:rsidRDefault="000B1D2F" w:rsidP="00F4548C">
            <w:pPr>
              <w:rPr>
                <w:rFonts w:cstheme="minorHAnsi"/>
                <w:sz w:val="18"/>
                <w:szCs w:val="18"/>
              </w:rPr>
            </w:pPr>
            <w:r w:rsidRPr="00F4548C">
              <w:rPr>
                <w:rFonts w:cstheme="minorHAnsi"/>
                <w:sz w:val="18"/>
                <w:szCs w:val="18"/>
              </w:rPr>
              <w:t>-</w:t>
            </w:r>
          </w:p>
        </w:tc>
        <w:tc>
          <w:tcPr>
            <w:tcW w:w="709" w:type="dxa"/>
            <w:tcBorders>
              <w:top w:val="single" w:sz="6" w:space="0" w:color="auto"/>
              <w:left w:val="single" w:sz="6" w:space="0" w:color="auto"/>
              <w:bottom w:val="single" w:sz="6" w:space="0" w:color="auto"/>
              <w:right w:val="single" w:sz="6" w:space="0" w:color="auto"/>
            </w:tcBorders>
            <w:noWrap/>
          </w:tcPr>
          <w:p w14:paraId="3A548170" w14:textId="77777777" w:rsidR="000B1D2F" w:rsidRPr="00F4548C" w:rsidRDefault="000B1D2F" w:rsidP="00F4548C">
            <w:pPr>
              <w:rPr>
                <w:rFonts w:cstheme="minorHAnsi"/>
                <w:sz w:val="18"/>
                <w:szCs w:val="18"/>
              </w:rPr>
            </w:pPr>
          </w:p>
          <w:p w14:paraId="56F6660D" w14:textId="77777777" w:rsidR="000B1D2F" w:rsidRPr="00F4548C" w:rsidRDefault="000B1D2F" w:rsidP="00F4548C">
            <w:pPr>
              <w:rPr>
                <w:rFonts w:cstheme="minorHAnsi"/>
                <w:sz w:val="18"/>
                <w:szCs w:val="18"/>
              </w:rPr>
            </w:pPr>
            <w:r w:rsidRPr="00F4548C">
              <w:rPr>
                <w:rFonts w:cstheme="minorHAnsi"/>
                <w:sz w:val="18"/>
                <w:szCs w:val="18"/>
              </w:rPr>
              <w:t>-</w:t>
            </w:r>
          </w:p>
        </w:tc>
        <w:tc>
          <w:tcPr>
            <w:tcW w:w="567" w:type="dxa"/>
            <w:tcBorders>
              <w:top w:val="single" w:sz="6" w:space="0" w:color="auto"/>
              <w:left w:val="single" w:sz="6" w:space="0" w:color="auto"/>
              <w:bottom w:val="single" w:sz="6" w:space="0" w:color="auto"/>
              <w:right w:val="single" w:sz="6" w:space="0" w:color="auto"/>
            </w:tcBorders>
            <w:noWrap/>
          </w:tcPr>
          <w:p w14:paraId="45B5DBB0"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single" w:sz="6" w:space="0" w:color="auto"/>
              <w:right w:val="single" w:sz="6" w:space="0" w:color="auto"/>
            </w:tcBorders>
            <w:noWrap/>
          </w:tcPr>
          <w:p w14:paraId="6CB9B60B" w14:textId="77777777" w:rsidR="000B1D2F" w:rsidRPr="00F4548C" w:rsidRDefault="000B1D2F" w:rsidP="00F4548C">
            <w:pPr>
              <w:rPr>
                <w:rFonts w:cstheme="minorHAnsi"/>
                <w:sz w:val="18"/>
                <w:szCs w:val="18"/>
              </w:rPr>
            </w:pPr>
          </w:p>
        </w:tc>
        <w:tc>
          <w:tcPr>
            <w:tcW w:w="1560" w:type="dxa"/>
            <w:tcBorders>
              <w:top w:val="single" w:sz="6" w:space="0" w:color="auto"/>
              <w:left w:val="single" w:sz="6" w:space="0" w:color="auto"/>
              <w:bottom w:val="single" w:sz="6" w:space="0" w:color="auto"/>
              <w:right w:val="single" w:sz="6" w:space="0" w:color="auto"/>
            </w:tcBorders>
            <w:noWrap/>
          </w:tcPr>
          <w:p w14:paraId="2B89AC4C" w14:textId="77777777" w:rsidR="000B1D2F" w:rsidRPr="00F4548C" w:rsidRDefault="000B1D2F" w:rsidP="00F4548C">
            <w:pPr>
              <w:rPr>
                <w:rFonts w:cstheme="minorHAnsi"/>
                <w:sz w:val="18"/>
                <w:szCs w:val="18"/>
              </w:rPr>
            </w:pPr>
            <w:r w:rsidRPr="00F4548C">
              <w:rPr>
                <w:rFonts w:cstheme="minorHAnsi"/>
                <w:sz w:val="18"/>
                <w:szCs w:val="18"/>
              </w:rPr>
              <w:t>PN-B-06714</w:t>
            </w:r>
          </w:p>
          <w:p w14:paraId="5BA3B374" w14:textId="77777777" w:rsidR="000B1D2F" w:rsidRPr="00F4548C" w:rsidRDefault="000B1D2F" w:rsidP="00F4548C">
            <w:pPr>
              <w:rPr>
                <w:rFonts w:cstheme="minorHAnsi"/>
                <w:sz w:val="18"/>
                <w:szCs w:val="18"/>
              </w:rPr>
            </w:pPr>
            <w:r w:rsidRPr="00F4548C">
              <w:rPr>
                <w:rFonts w:cstheme="minorHAnsi"/>
                <w:sz w:val="18"/>
                <w:szCs w:val="18"/>
              </w:rPr>
              <w:t>-37 [10]</w:t>
            </w:r>
          </w:p>
          <w:p w14:paraId="32284CCC" w14:textId="77777777" w:rsidR="000B1D2F" w:rsidRPr="00F4548C" w:rsidRDefault="000B1D2F" w:rsidP="00F4548C">
            <w:pPr>
              <w:rPr>
                <w:rFonts w:cstheme="minorHAnsi"/>
                <w:sz w:val="18"/>
                <w:szCs w:val="18"/>
              </w:rPr>
            </w:pPr>
            <w:r w:rsidRPr="00F4548C">
              <w:rPr>
                <w:rFonts w:cstheme="minorHAnsi"/>
                <w:sz w:val="18"/>
                <w:szCs w:val="18"/>
              </w:rPr>
              <w:t>PN-B-06714</w:t>
            </w:r>
          </w:p>
          <w:p w14:paraId="4F16F7EA" w14:textId="77777777" w:rsidR="000B1D2F" w:rsidRPr="00F4548C" w:rsidRDefault="000B1D2F" w:rsidP="00F4548C">
            <w:pPr>
              <w:rPr>
                <w:rFonts w:cstheme="minorHAnsi"/>
                <w:sz w:val="18"/>
                <w:szCs w:val="18"/>
              </w:rPr>
            </w:pPr>
            <w:r w:rsidRPr="00F4548C">
              <w:rPr>
                <w:rFonts w:cstheme="minorHAnsi"/>
                <w:sz w:val="18"/>
                <w:szCs w:val="18"/>
              </w:rPr>
              <w:t>-39 [11]</w:t>
            </w:r>
          </w:p>
        </w:tc>
      </w:tr>
      <w:tr w:rsidR="000B1D2F" w:rsidRPr="00F4548C" w14:paraId="54DC0EF3" w14:textId="77777777" w:rsidTr="00F87D2A">
        <w:tc>
          <w:tcPr>
            <w:tcW w:w="496" w:type="dxa"/>
            <w:tcBorders>
              <w:top w:val="single" w:sz="6" w:space="0" w:color="auto"/>
              <w:left w:val="single" w:sz="6" w:space="0" w:color="auto"/>
              <w:bottom w:val="single" w:sz="6" w:space="0" w:color="auto"/>
              <w:right w:val="single" w:sz="6" w:space="0" w:color="auto"/>
            </w:tcBorders>
            <w:noWrap/>
          </w:tcPr>
          <w:p w14:paraId="6E38AD10" w14:textId="77777777" w:rsidR="000B1D2F" w:rsidRPr="00F4548C" w:rsidRDefault="000B1D2F" w:rsidP="00F4548C">
            <w:pPr>
              <w:rPr>
                <w:rFonts w:cstheme="minorHAnsi"/>
                <w:sz w:val="18"/>
                <w:szCs w:val="18"/>
              </w:rPr>
            </w:pPr>
            <w:r w:rsidRPr="00F4548C">
              <w:rPr>
                <w:rFonts w:cstheme="minorHAnsi"/>
                <w:sz w:val="18"/>
                <w:szCs w:val="18"/>
              </w:rPr>
              <w:t>10</w:t>
            </w:r>
          </w:p>
        </w:tc>
        <w:tc>
          <w:tcPr>
            <w:tcW w:w="2757" w:type="dxa"/>
            <w:tcBorders>
              <w:top w:val="single" w:sz="6" w:space="0" w:color="auto"/>
              <w:left w:val="single" w:sz="6" w:space="0" w:color="auto"/>
              <w:bottom w:val="single" w:sz="6" w:space="0" w:color="auto"/>
              <w:right w:val="single" w:sz="6" w:space="0" w:color="auto"/>
            </w:tcBorders>
            <w:noWrap/>
          </w:tcPr>
          <w:p w14:paraId="0F542FF5" w14:textId="77777777" w:rsidR="000B1D2F" w:rsidRPr="00F4548C" w:rsidRDefault="000B1D2F" w:rsidP="00F4548C">
            <w:pPr>
              <w:rPr>
                <w:rFonts w:cstheme="minorHAnsi"/>
                <w:sz w:val="18"/>
                <w:szCs w:val="18"/>
              </w:rPr>
            </w:pPr>
            <w:r w:rsidRPr="00F4548C">
              <w:rPr>
                <w:rFonts w:cstheme="minorHAnsi"/>
                <w:sz w:val="18"/>
                <w:szCs w:val="18"/>
              </w:rPr>
              <w:t>Zawartość związków siarki w przeliczeniu na SO</w:t>
            </w:r>
            <w:r w:rsidRPr="00F4548C">
              <w:rPr>
                <w:rFonts w:cstheme="minorHAnsi"/>
                <w:sz w:val="18"/>
                <w:szCs w:val="18"/>
                <w:vertAlign w:val="subscript"/>
              </w:rPr>
              <w:t>3</w:t>
            </w:r>
            <w:r w:rsidRPr="00F4548C">
              <w:rPr>
                <w:rFonts w:cstheme="minorHAnsi"/>
                <w:sz w:val="18"/>
                <w:szCs w:val="18"/>
              </w:rPr>
              <w:t>, %(m/m), nie więcej niż</w:t>
            </w:r>
          </w:p>
        </w:tc>
        <w:tc>
          <w:tcPr>
            <w:tcW w:w="708" w:type="dxa"/>
            <w:tcBorders>
              <w:top w:val="single" w:sz="6" w:space="0" w:color="auto"/>
              <w:left w:val="single" w:sz="6" w:space="0" w:color="auto"/>
              <w:bottom w:val="single" w:sz="6" w:space="0" w:color="auto"/>
              <w:right w:val="single" w:sz="6" w:space="0" w:color="auto"/>
            </w:tcBorders>
            <w:noWrap/>
          </w:tcPr>
          <w:p w14:paraId="2BC08845" w14:textId="77777777" w:rsidR="000B1D2F" w:rsidRPr="00F4548C" w:rsidRDefault="000B1D2F" w:rsidP="00F4548C">
            <w:pPr>
              <w:rPr>
                <w:rFonts w:cstheme="minorHAnsi"/>
                <w:sz w:val="18"/>
                <w:szCs w:val="18"/>
              </w:rPr>
            </w:pPr>
          </w:p>
          <w:p w14:paraId="143896BC" w14:textId="77777777" w:rsidR="000B1D2F" w:rsidRPr="00F4548C" w:rsidRDefault="000B1D2F" w:rsidP="00F4548C">
            <w:pPr>
              <w:rPr>
                <w:rFonts w:cstheme="minorHAnsi"/>
                <w:sz w:val="18"/>
                <w:szCs w:val="18"/>
              </w:rPr>
            </w:pPr>
            <w:r w:rsidRPr="00F4548C">
              <w:rPr>
                <w:rFonts w:cstheme="minorHAnsi"/>
                <w:sz w:val="18"/>
                <w:szCs w:val="18"/>
              </w:rPr>
              <w:t>1</w:t>
            </w:r>
          </w:p>
        </w:tc>
        <w:tc>
          <w:tcPr>
            <w:tcW w:w="709" w:type="dxa"/>
            <w:tcBorders>
              <w:top w:val="single" w:sz="6" w:space="0" w:color="auto"/>
              <w:left w:val="single" w:sz="6" w:space="0" w:color="auto"/>
              <w:bottom w:val="single" w:sz="6" w:space="0" w:color="auto"/>
              <w:right w:val="single" w:sz="6" w:space="0" w:color="auto"/>
            </w:tcBorders>
            <w:noWrap/>
          </w:tcPr>
          <w:p w14:paraId="59FB71B4" w14:textId="77777777" w:rsidR="000B1D2F" w:rsidRPr="00F4548C" w:rsidRDefault="000B1D2F" w:rsidP="00F4548C">
            <w:pPr>
              <w:rPr>
                <w:rFonts w:cstheme="minorHAnsi"/>
                <w:sz w:val="18"/>
                <w:szCs w:val="18"/>
              </w:rPr>
            </w:pPr>
          </w:p>
          <w:p w14:paraId="1E45E434" w14:textId="77777777" w:rsidR="000B1D2F" w:rsidRPr="00F4548C" w:rsidRDefault="000B1D2F" w:rsidP="00F4548C">
            <w:pPr>
              <w:rPr>
                <w:rFonts w:cstheme="minorHAnsi"/>
                <w:sz w:val="18"/>
                <w:szCs w:val="18"/>
              </w:rPr>
            </w:pPr>
            <w:r w:rsidRPr="00F4548C">
              <w:rPr>
                <w:rFonts w:cstheme="minorHAnsi"/>
                <w:sz w:val="18"/>
                <w:szCs w:val="18"/>
              </w:rPr>
              <w:t>1</w:t>
            </w:r>
          </w:p>
        </w:tc>
        <w:tc>
          <w:tcPr>
            <w:tcW w:w="709" w:type="dxa"/>
            <w:tcBorders>
              <w:top w:val="single" w:sz="6" w:space="0" w:color="auto"/>
              <w:left w:val="single" w:sz="6" w:space="0" w:color="auto"/>
              <w:bottom w:val="single" w:sz="6" w:space="0" w:color="auto"/>
              <w:right w:val="single" w:sz="6" w:space="0" w:color="auto"/>
            </w:tcBorders>
            <w:noWrap/>
          </w:tcPr>
          <w:p w14:paraId="7A50623F" w14:textId="77777777" w:rsidR="000B1D2F" w:rsidRPr="00F4548C" w:rsidRDefault="000B1D2F" w:rsidP="00F4548C">
            <w:pPr>
              <w:rPr>
                <w:rFonts w:cstheme="minorHAnsi"/>
                <w:sz w:val="18"/>
                <w:szCs w:val="18"/>
              </w:rPr>
            </w:pPr>
          </w:p>
          <w:p w14:paraId="78D61666" w14:textId="77777777" w:rsidR="000B1D2F" w:rsidRPr="00F4548C" w:rsidRDefault="000B1D2F" w:rsidP="00F4548C">
            <w:pPr>
              <w:rPr>
                <w:rFonts w:cstheme="minorHAnsi"/>
                <w:sz w:val="18"/>
                <w:szCs w:val="18"/>
              </w:rPr>
            </w:pPr>
            <w:r w:rsidRPr="00F4548C">
              <w:rPr>
                <w:rFonts w:cstheme="minorHAnsi"/>
                <w:sz w:val="18"/>
                <w:szCs w:val="18"/>
              </w:rPr>
              <w:t>1</w:t>
            </w:r>
          </w:p>
        </w:tc>
        <w:tc>
          <w:tcPr>
            <w:tcW w:w="709" w:type="dxa"/>
            <w:tcBorders>
              <w:top w:val="single" w:sz="6" w:space="0" w:color="auto"/>
              <w:left w:val="single" w:sz="6" w:space="0" w:color="auto"/>
              <w:bottom w:val="single" w:sz="6" w:space="0" w:color="auto"/>
              <w:right w:val="single" w:sz="6" w:space="0" w:color="auto"/>
            </w:tcBorders>
            <w:noWrap/>
          </w:tcPr>
          <w:p w14:paraId="48264FA6" w14:textId="77777777" w:rsidR="000B1D2F" w:rsidRPr="00F4548C" w:rsidRDefault="000B1D2F" w:rsidP="00F4548C">
            <w:pPr>
              <w:rPr>
                <w:rFonts w:cstheme="minorHAnsi"/>
                <w:sz w:val="18"/>
                <w:szCs w:val="18"/>
              </w:rPr>
            </w:pPr>
          </w:p>
          <w:p w14:paraId="00CA723E" w14:textId="77777777" w:rsidR="000B1D2F" w:rsidRPr="00F4548C" w:rsidRDefault="000B1D2F" w:rsidP="00F4548C">
            <w:pPr>
              <w:rPr>
                <w:rFonts w:cstheme="minorHAnsi"/>
                <w:sz w:val="18"/>
                <w:szCs w:val="18"/>
              </w:rPr>
            </w:pPr>
            <w:r w:rsidRPr="00F4548C">
              <w:rPr>
                <w:rFonts w:cstheme="minorHAnsi"/>
                <w:sz w:val="18"/>
                <w:szCs w:val="18"/>
              </w:rPr>
              <w:t>1</w:t>
            </w:r>
          </w:p>
        </w:tc>
        <w:tc>
          <w:tcPr>
            <w:tcW w:w="567" w:type="dxa"/>
            <w:tcBorders>
              <w:top w:val="single" w:sz="6" w:space="0" w:color="auto"/>
              <w:left w:val="single" w:sz="6" w:space="0" w:color="auto"/>
              <w:bottom w:val="single" w:sz="6" w:space="0" w:color="auto"/>
              <w:right w:val="single" w:sz="6" w:space="0" w:color="auto"/>
            </w:tcBorders>
            <w:noWrap/>
          </w:tcPr>
          <w:p w14:paraId="718D6D51"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single" w:sz="6" w:space="0" w:color="auto"/>
              <w:right w:val="single" w:sz="6" w:space="0" w:color="auto"/>
            </w:tcBorders>
            <w:noWrap/>
          </w:tcPr>
          <w:p w14:paraId="59A7B07D" w14:textId="77777777" w:rsidR="000B1D2F" w:rsidRPr="00F4548C" w:rsidRDefault="000B1D2F" w:rsidP="00F4548C">
            <w:pPr>
              <w:rPr>
                <w:rFonts w:cstheme="minorHAnsi"/>
                <w:sz w:val="18"/>
                <w:szCs w:val="18"/>
              </w:rPr>
            </w:pPr>
          </w:p>
        </w:tc>
        <w:tc>
          <w:tcPr>
            <w:tcW w:w="1560" w:type="dxa"/>
            <w:tcBorders>
              <w:top w:val="single" w:sz="6" w:space="0" w:color="auto"/>
              <w:left w:val="single" w:sz="6" w:space="0" w:color="auto"/>
              <w:bottom w:val="single" w:sz="6" w:space="0" w:color="auto"/>
              <w:right w:val="single" w:sz="6" w:space="0" w:color="auto"/>
            </w:tcBorders>
            <w:noWrap/>
          </w:tcPr>
          <w:p w14:paraId="112A9EBA" w14:textId="77777777" w:rsidR="000B1D2F" w:rsidRPr="00F4548C" w:rsidRDefault="000B1D2F" w:rsidP="00F4548C">
            <w:pPr>
              <w:rPr>
                <w:rFonts w:cstheme="minorHAnsi"/>
                <w:sz w:val="18"/>
                <w:szCs w:val="18"/>
              </w:rPr>
            </w:pPr>
            <w:r w:rsidRPr="00F4548C">
              <w:rPr>
                <w:rFonts w:cstheme="minorHAnsi"/>
                <w:sz w:val="18"/>
                <w:szCs w:val="18"/>
              </w:rPr>
              <w:t>PN-B-06714</w:t>
            </w:r>
          </w:p>
          <w:p w14:paraId="2B180DF4" w14:textId="77777777" w:rsidR="000B1D2F" w:rsidRPr="00F4548C" w:rsidRDefault="000B1D2F" w:rsidP="00F4548C">
            <w:pPr>
              <w:rPr>
                <w:rFonts w:cstheme="minorHAnsi"/>
                <w:sz w:val="18"/>
                <w:szCs w:val="18"/>
              </w:rPr>
            </w:pPr>
            <w:r w:rsidRPr="00F4548C">
              <w:rPr>
                <w:rFonts w:cstheme="minorHAnsi"/>
                <w:sz w:val="18"/>
                <w:szCs w:val="18"/>
              </w:rPr>
              <w:t>-28 [9]</w:t>
            </w:r>
          </w:p>
        </w:tc>
      </w:tr>
      <w:tr w:rsidR="000B1D2F" w:rsidRPr="00F4548C" w14:paraId="5FC07A90" w14:textId="77777777" w:rsidTr="00F87D2A">
        <w:tc>
          <w:tcPr>
            <w:tcW w:w="496" w:type="dxa"/>
            <w:tcBorders>
              <w:top w:val="single" w:sz="6" w:space="0" w:color="auto"/>
              <w:left w:val="single" w:sz="6" w:space="0" w:color="auto"/>
              <w:bottom w:val="single" w:sz="6" w:space="0" w:color="auto"/>
              <w:right w:val="single" w:sz="6" w:space="0" w:color="auto"/>
            </w:tcBorders>
            <w:noWrap/>
          </w:tcPr>
          <w:p w14:paraId="19365ACB" w14:textId="77777777" w:rsidR="000B1D2F" w:rsidRPr="00F4548C" w:rsidRDefault="000B1D2F" w:rsidP="00F4548C">
            <w:pPr>
              <w:rPr>
                <w:rFonts w:cstheme="minorHAnsi"/>
                <w:sz w:val="18"/>
                <w:szCs w:val="18"/>
              </w:rPr>
            </w:pPr>
            <w:r w:rsidRPr="00F4548C">
              <w:rPr>
                <w:rFonts w:cstheme="minorHAnsi"/>
                <w:sz w:val="18"/>
                <w:szCs w:val="18"/>
              </w:rPr>
              <w:t>11</w:t>
            </w:r>
          </w:p>
        </w:tc>
        <w:tc>
          <w:tcPr>
            <w:tcW w:w="2757" w:type="dxa"/>
            <w:tcBorders>
              <w:top w:val="single" w:sz="6" w:space="0" w:color="auto"/>
              <w:left w:val="single" w:sz="6" w:space="0" w:color="auto"/>
              <w:bottom w:val="single" w:sz="6" w:space="0" w:color="auto"/>
              <w:right w:val="single" w:sz="6" w:space="0" w:color="auto"/>
            </w:tcBorders>
            <w:noWrap/>
          </w:tcPr>
          <w:p w14:paraId="5545E168" w14:textId="77777777" w:rsidR="000B1D2F" w:rsidRPr="00F4548C" w:rsidRDefault="000B1D2F" w:rsidP="00F4548C">
            <w:pPr>
              <w:rPr>
                <w:rFonts w:cstheme="minorHAnsi"/>
                <w:sz w:val="18"/>
                <w:szCs w:val="18"/>
              </w:rPr>
            </w:pPr>
            <w:r w:rsidRPr="00F4548C">
              <w:rPr>
                <w:rFonts w:cstheme="minorHAnsi"/>
                <w:sz w:val="18"/>
                <w:szCs w:val="18"/>
              </w:rPr>
              <w:t>Wskaźnik nośności w</w:t>
            </w:r>
            <w:r w:rsidRPr="00F4548C">
              <w:rPr>
                <w:rFonts w:cstheme="minorHAnsi"/>
                <w:sz w:val="18"/>
                <w:szCs w:val="18"/>
                <w:vertAlign w:val="subscript"/>
              </w:rPr>
              <w:t>noś</w:t>
            </w:r>
            <w:r w:rsidRPr="00F4548C">
              <w:rPr>
                <w:rFonts w:cstheme="minorHAnsi"/>
                <w:sz w:val="18"/>
                <w:szCs w:val="18"/>
              </w:rPr>
              <w:t xml:space="preserve"> mieszanki kruszywa, %, nie mniejszy niż:</w:t>
            </w:r>
          </w:p>
          <w:p w14:paraId="74E52D71" w14:textId="77777777" w:rsidR="000B1D2F" w:rsidRPr="00F4548C" w:rsidRDefault="000B1D2F" w:rsidP="00F4548C">
            <w:pPr>
              <w:rPr>
                <w:rFonts w:cstheme="minorHAnsi"/>
                <w:sz w:val="18"/>
                <w:szCs w:val="18"/>
              </w:rPr>
            </w:pPr>
            <w:r w:rsidRPr="00F4548C">
              <w:rPr>
                <w:rFonts w:cstheme="minorHAnsi"/>
                <w:sz w:val="18"/>
                <w:szCs w:val="18"/>
              </w:rPr>
              <w:t>a) przy zagęszczeniu I</w:t>
            </w:r>
            <w:r w:rsidRPr="00F4548C">
              <w:rPr>
                <w:rFonts w:cstheme="minorHAnsi"/>
                <w:sz w:val="18"/>
                <w:szCs w:val="18"/>
                <w:vertAlign w:val="subscript"/>
              </w:rPr>
              <w:t>S</w:t>
            </w:r>
            <w:r w:rsidRPr="00F4548C">
              <w:rPr>
                <w:rFonts w:cstheme="minorHAnsi"/>
                <w:sz w:val="18"/>
                <w:szCs w:val="18"/>
              </w:rPr>
              <w:t xml:space="preserve"> </w:t>
            </w:r>
            <w:r w:rsidRPr="00F4548C">
              <w:rPr>
                <w:rFonts w:cstheme="minorHAnsi"/>
                <w:sz w:val="18"/>
                <w:szCs w:val="18"/>
              </w:rPr>
              <w:sym w:font="Symbol" w:char="00B3"/>
            </w:r>
            <w:r w:rsidRPr="00F4548C">
              <w:rPr>
                <w:rFonts w:cstheme="minorHAnsi"/>
                <w:sz w:val="18"/>
                <w:szCs w:val="18"/>
              </w:rPr>
              <w:t xml:space="preserve"> 1,00</w:t>
            </w:r>
          </w:p>
          <w:p w14:paraId="170D4004" w14:textId="77777777" w:rsidR="000B1D2F" w:rsidRPr="00F4548C" w:rsidRDefault="000B1D2F" w:rsidP="00F4548C">
            <w:pPr>
              <w:rPr>
                <w:rFonts w:cstheme="minorHAnsi"/>
                <w:sz w:val="18"/>
                <w:szCs w:val="18"/>
              </w:rPr>
            </w:pPr>
            <w:r w:rsidRPr="00F4548C">
              <w:rPr>
                <w:rFonts w:cstheme="minorHAnsi"/>
                <w:sz w:val="18"/>
                <w:szCs w:val="18"/>
              </w:rPr>
              <w:t>b) przy zagęszczeniu I</w:t>
            </w:r>
            <w:r w:rsidRPr="00F4548C">
              <w:rPr>
                <w:rFonts w:cstheme="minorHAnsi"/>
                <w:sz w:val="18"/>
                <w:szCs w:val="18"/>
                <w:vertAlign w:val="subscript"/>
              </w:rPr>
              <w:t>S</w:t>
            </w:r>
            <w:r w:rsidRPr="00F4548C">
              <w:rPr>
                <w:rFonts w:cstheme="minorHAnsi"/>
                <w:sz w:val="18"/>
                <w:szCs w:val="18"/>
              </w:rPr>
              <w:t xml:space="preserve"> </w:t>
            </w:r>
            <w:r w:rsidRPr="00F4548C">
              <w:rPr>
                <w:rFonts w:cstheme="minorHAnsi"/>
                <w:sz w:val="18"/>
                <w:szCs w:val="18"/>
              </w:rPr>
              <w:sym w:font="Symbol" w:char="00B3"/>
            </w:r>
            <w:r w:rsidRPr="00F4548C">
              <w:rPr>
                <w:rFonts w:cstheme="minorHAnsi"/>
                <w:sz w:val="18"/>
                <w:szCs w:val="18"/>
              </w:rPr>
              <w:t xml:space="preserve"> 1,03</w:t>
            </w:r>
          </w:p>
        </w:tc>
        <w:tc>
          <w:tcPr>
            <w:tcW w:w="708" w:type="dxa"/>
            <w:tcBorders>
              <w:top w:val="single" w:sz="6" w:space="0" w:color="auto"/>
              <w:left w:val="single" w:sz="6" w:space="0" w:color="auto"/>
              <w:bottom w:val="single" w:sz="6" w:space="0" w:color="auto"/>
              <w:right w:val="single" w:sz="6" w:space="0" w:color="auto"/>
            </w:tcBorders>
            <w:noWrap/>
          </w:tcPr>
          <w:p w14:paraId="725D8595" w14:textId="77777777" w:rsidR="000B1D2F" w:rsidRPr="00F4548C" w:rsidRDefault="000B1D2F" w:rsidP="00F4548C">
            <w:pPr>
              <w:rPr>
                <w:rFonts w:cstheme="minorHAnsi"/>
                <w:sz w:val="18"/>
                <w:szCs w:val="18"/>
              </w:rPr>
            </w:pPr>
          </w:p>
          <w:p w14:paraId="08DAA4CF" w14:textId="77777777" w:rsidR="000B1D2F" w:rsidRPr="00F4548C" w:rsidRDefault="000B1D2F" w:rsidP="00F4548C">
            <w:pPr>
              <w:rPr>
                <w:rFonts w:cstheme="minorHAnsi"/>
                <w:sz w:val="18"/>
                <w:szCs w:val="18"/>
              </w:rPr>
            </w:pPr>
          </w:p>
          <w:p w14:paraId="46F16075" w14:textId="77777777" w:rsidR="000B1D2F" w:rsidRPr="00F4548C" w:rsidRDefault="000B1D2F" w:rsidP="00F4548C">
            <w:pPr>
              <w:rPr>
                <w:rFonts w:cstheme="minorHAnsi"/>
                <w:sz w:val="18"/>
                <w:szCs w:val="18"/>
              </w:rPr>
            </w:pPr>
            <w:r w:rsidRPr="00F4548C">
              <w:rPr>
                <w:rFonts w:cstheme="minorHAnsi"/>
                <w:sz w:val="18"/>
                <w:szCs w:val="18"/>
              </w:rPr>
              <w:t>80</w:t>
            </w:r>
          </w:p>
          <w:p w14:paraId="350E3861" w14:textId="77777777" w:rsidR="000B1D2F" w:rsidRPr="00F4548C" w:rsidRDefault="000B1D2F" w:rsidP="00F4548C">
            <w:pPr>
              <w:rPr>
                <w:rFonts w:cstheme="minorHAnsi"/>
                <w:sz w:val="18"/>
                <w:szCs w:val="18"/>
              </w:rPr>
            </w:pPr>
            <w:r w:rsidRPr="00F4548C">
              <w:rPr>
                <w:rFonts w:cstheme="minorHAnsi"/>
                <w:sz w:val="18"/>
                <w:szCs w:val="18"/>
              </w:rPr>
              <w:t>120</w:t>
            </w:r>
          </w:p>
        </w:tc>
        <w:tc>
          <w:tcPr>
            <w:tcW w:w="709" w:type="dxa"/>
            <w:tcBorders>
              <w:top w:val="single" w:sz="6" w:space="0" w:color="auto"/>
              <w:left w:val="single" w:sz="6" w:space="0" w:color="auto"/>
              <w:bottom w:val="single" w:sz="6" w:space="0" w:color="auto"/>
              <w:right w:val="single" w:sz="6" w:space="0" w:color="auto"/>
            </w:tcBorders>
            <w:noWrap/>
          </w:tcPr>
          <w:p w14:paraId="7D95ACD6" w14:textId="77777777" w:rsidR="000B1D2F" w:rsidRPr="00F4548C" w:rsidRDefault="000B1D2F" w:rsidP="00F4548C">
            <w:pPr>
              <w:rPr>
                <w:rFonts w:cstheme="minorHAnsi"/>
                <w:sz w:val="18"/>
                <w:szCs w:val="18"/>
              </w:rPr>
            </w:pPr>
          </w:p>
          <w:p w14:paraId="72149882" w14:textId="77777777" w:rsidR="000B1D2F" w:rsidRPr="00F4548C" w:rsidRDefault="000B1D2F" w:rsidP="00F4548C">
            <w:pPr>
              <w:rPr>
                <w:rFonts w:cstheme="minorHAnsi"/>
                <w:sz w:val="18"/>
                <w:szCs w:val="18"/>
              </w:rPr>
            </w:pPr>
          </w:p>
          <w:p w14:paraId="1B2B9C5B" w14:textId="77777777" w:rsidR="000B1D2F" w:rsidRPr="00F4548C" w:rsidRDefault="000B1D2F" w:rsidP="00F4548C">
            <w:pPr>
              <w:rPr>
                <w:rFonts w:cstheme="minorHAnsi"/>
                <w:sz w:val="18"/>
                <w:szCs w:val="18"/>
              </w:rPr>
            </w:pPr>
            <w:r w:rsidRPr="00F4548C">
              <w:rPr>
                <w:rFonts w:cstheme="minorHAnsi"/>
                <w:sz w:val="18"/>
                <w:szCs w:val="18"/>
              </w:rPr>
              <w:t>60</w:t>
            </w:r>
          </w:p>
          <w:p w14:paraId="7319FC8A" w14:textId="77777777" w:rsidR="000B1D2F" w:rsidRPr="00F4548C" w:rsidRDefault="000B1D2F" w:rsidP="00F4548C">
            <w:pPr>
              <w:rPr>
                <w:rFonts w:cstheme="minorHAnsi"/>
                <w:sz w:val="18"/>
                <w:szCs w:val="18"/>
              </w:rPr>
            </w:pPr>
            <w:r w:rsidRPr="00F4548C">
              <w:rPr>
                <w:rFonts w:cstheme="minorHAnsi"/>
                <w:sz w:val="18"/>
                <w:szCs w:val="18"/>
              </w:rPr>
              <w:t>-</w:t>
            </w:r>
          </w:p>
        </w:tc>
        <w:tc>
          <w:tcPr>
            <w:tcW w:w="709" w:type="dxa"/>
            <w:tcBorders>
              <w:top w:val="single" w:sz="6" w:space="0" w:color="auto"/>
              <w:left w:val="single" w:sz="6" w:space="0" w:color="auto"/>
              <w:bottom w:val="single" w:sz="6" w:space="0" w:color="auto"/>
              <w:right w:val="single" w:sz="6" w:space="0" w:color="auto"/>
            </w:tcBorders>
            <w:noWrap/>
          </w:tcPr>
          <w:p w14:paraId="46FA1DCA" w14:textId="77777777" w:rsidR="000B1D2F" w:rsidRPr="00F4548C" w:rsidRDefault="000B1D2F" w:rsidP="00F4548C">
            <w:pPr>
              <w:rPr>
                <w:rFonts w:cstheme="minorHAnsi"/>
                <w:sz w:val="18"/>
                <w:szCs w:val="18"/>
              </w:rPr>
            </w:pPr>
          </w:p>
          <w:p w14:paraId="04559857" w14:textId="77777777" w:rsidR="000B1D2F" w:rsidRPr="00F4548C" w:rsidRDefault="000B1D2F" w:rsidP="00F4548C">
            <w:pPr>
              <w:rPr>
                <w:rFonts w:cstheme="minorHAnsi"/>
                <w:sz w:val="18"/>
                <w:szCs w:val="18"/>
              </w:rPr>
            </w:pPr>
          </w:p>
          <w:p w14:paraId="62C1FFCB" w14:textId="77777777" w:rsidR="000B1D2F" w:rsidRPr="00F4548C" w:rsidRDefault="000B1D2F" w:rsidP="00F4548C">
            <w:pPr>
              <w:rPr>
                <w:rFonts w:cstheme="minorHAnsi"/>
                <w:sz w:val="18"/>
                <w:szCs w:val="18"/>
              </w:rPr>
            </w:pPr>
            <w:r w:rsidRPr="00F4548C">
              <w:rPr>
                <w:rFonts w:cstheme="minorHAnsi"/>
                <w:sz w:val="18"/>
                <w:szCs w:val="18"/>
              </w:rPr>
              <w:t>80</w:t>
            </w:r>
          </w:p>
          <w:p w14:paraId="477F05CF" w14:textId="77777777" w:rsidR="000B1D2F" w:rsidRPr="00F4548C" w:rsidRDefault="000B1D2F" w:rsidP="00F4548C">
            <w:pPr>
              <w:rPr>
                <w:rFonts w:cstheme="minorHAnsi"/>
                <w:sz w:val="18"/>
                <w:szCs w:val="18"/>
              </w:rPr>
            </w:pPr>
            <w:r w:rsidRPr="00F4548C">
              <w:rPr>
                <w:rFonts w:cstheme="minorHAnsi"/>
                <w:sz w:val="18"/>
                <w:szCs w:val="18"/>
              </w:rPr>
              <w:t>120</w:t>
            </w:r>
          </w:p>
        </w:tc>
        <w:tc>
          <w:tcPr>
            <w:tcW w:w="709" w:type="dxa"/>
            <w:tcBorders>
              <w:top w:val="single" w:sz="6" w:space="0" w:color="auto"/>
              <w:left w:val="single" w:sz="6" w:space="0" w:color="auto"/>
              <w:bottom w:val="single" w:sz="6" w:space="0" w:color="auto"/>
              <w:right w:val="single" w:sz="6" w:space="0" w:color="auto"/>
            </w:tcBorders>
            <w:noWrap/>
          </w:tcPr>
          <w:p w14:paraId="6F0EA1B9" w14:textId="77777777" w:rsidR="000B1D2F" w:rsidRPr="00F4548C" w:rsidRDefault="000B1D2F" w:rsidP="00F4548C">
            <w:pPr>
              <w:rPr>
                <w:rFonts w:cstheme="minorHAnsi"/>
                <w:sz w:val="18"/>
                <w:szCs w:val="18"/>
              </w:rPr>
            </w:pPr>
          </w:p>
          <w:p w14:paraId="1F5F3A02" w14:textId="77777777" w:rsidR="000B1D2F" w:rsidRPr="00F4548C" w:rsidRDefault="000B1D2F" w:rsidP="00F4548C">
            <w:pPr>
              <w:rPr>
                <w:rFonts w:cstheme="minorHAnsi"/>
                <w:sz w:val="18"/>
                <w:szCs w:val="18"/>
              </w:rPr>
            </w:pPr>
          </w:p>
          <w:p w14:paraId="234125B0" w14:textId="77777777" w:rsidR="000B1D2F" w:rsidRPr="00F4548C" w:rsidRDefault="000B1D2F" w:rsidP="00F4548C">
            <w:pPr>
              <w:rPr>
                <w:rFonts w:cstheme="minorHAnsi"/>
                <w:sz w:val="18"/>
                <w:szCs w:val="18"/>
              </w:rPr>
            </w:pPr>
            <w:r w:rsidRPr="00F4548C">
              <w:rPr>
                <w:rFonts w:cstheme="minorHAnsi"/>
                <w:sz w:val="18"/>
                <w:szCs w:val="18"/>
              </w:rPr>
              <w:t>60</w:t>
            </w:r>
          </w:p>
          <w:p w14:paraId="154F84F1" w14:textId="77777777" w:rsidR="000B1D2F" w:rsidRPr="00F4548C" w:rsidRDefault="000B1D2F" w:rsidP="00F4548C">
            <w:pPr>
              <w:rPr>
                <w:rFonts w:cstheme="minorHAnsi"/>
                <w:sz w:val="18"/>
                <w:szCs w:val="18"/>
              </w:rPr>
            </w:pPr>
            <w:r w:rsidRPr="00F4548C">
              <w:rPr>
                <w:rFonts w:cstheme="minorHAnsi"/>
                <w:sz w:val="18"/>
                <w:szCs w:val="18"/>
              </w:rPr>
              <w:t>-</w:t>
            </w:r>
          </w:p>
        </w:tc>
        <w:tc>
          <w:tcPr>
            <w:tcW w:w="567" w:type="dxa"/>
            <w:tcBorders>
              <w:top w:val="single" w:sz="6" w:space="0" w:color="auto"/>
              <w:left w:val="single" w:sz="6" w:space="0" w:color="auto"/>
              <w:bottom w:val="single" w:sz="6" w:space="0" w:color="auto"/>
              <w:right w:val="single" w:sz="6" w:space="0" w:color="auto"/>
            </w:tcBorders>
            <w:noWrap/>
          </w:tcPr>
          <w:p w14:paraId="26ABC747" w14:textId="77777777" w:rsidR="000B1D2F" w:rsidRPr="00F4548C" w:rsidRDefault="000B1D2F" w:rsidP="00F4548C">
            <w:pPr>
              <w:rPr>
                <w:rFonts w:cstheme="minorHAnsi"/>
                <w:sz w:val="18"/>
                <w:szCs w:val="18"/>
              </w:rPr>
            </w:pPr>
          </w:p>
        </w:tc>
        <w:tc>
          <w:tcPr>
            <w:tcW w:w="708" w:type="dxa"/>
            <w:tcBorders>
              <w:top w:val="single" w:sz="6" w:space="0" w:color="auto"/>
              <w:left w:val="single" w:sz="6" w:space="0" w:color="auto"/>
              <w:bottom w:val="single" w:sz="6" w:space="0" w:color="auto"/>
              <w:right w:val="single" w:sz="6" w:space="0" w:color="auto"/>
            </w:tcBorders>
            <w:noWrap/>
          </w:tcPr>
          <w:p w14:paraId="2708AB56" w14:textId="77777777" w:rsidR="000B1D2F" w:rsidRPr="00F4548C" w:rsidRDefault="000B1D2F" w:rsidP="00F4548C">
            <w:pPr>
              <w:rPr>
                <w:rFonts w:cstheme="minorHAnsi"/>
                <w:sz w:val="18"/>
                <w:szCs w:val="18"/>
              </w:rPr>
            </w:pPr>
          </w:p>
        </w:tc>
        <w:tc>
          <w:tcPr>
            <w:tcW w:w="1560" w:type="dxa"/>
            <w:tcBorders>
              <w:top w:val="single" w:sz="6" w:space="0" w:color="auto"/>
              <w:left w:val="single" w:sz="6" w:space="0" w:color="auto"/>
              <w:bottom w:val="single" w:sz="6" w:space="0" w:color="auto"/>
              <w:right w:val="single" w:sz="6" w:space="0" w:color="auto"/>
            </w:tcBorders>
            <w:noWrap/>
          </w:tcPr>
          <w:p w14:paraId="12A1D318" w14:textId="77777777" w:rsidR="000B1D2F" w:rsidRPr="00F4548C" w:rsidRDefault="000B1D2F" w:rsidP="00F4548C">
            <w:pPr>
              <w:rPr>
                <w:rFonts w:cstheme="minorHAnsi"/>
                <w:sz w:val="18"/>
                <w:szCs w:val="18"/>
              </w:rPr>
            </w:pPr>
          </w:p>
          <w:p w14:paraId="652BF2D1" w14:textId="77777777" w:rsidR="000B1D2F" w:rsidRPr="00F4548C" w:rsidRDefault="000B1D2F" w:rsidP="00F4548C">
            <w:pPr>
              <w:rPr>
                <w:rFonts w:cstheme="minorHAnsi"/>
                <w:sz w:val="18"/>
                <w:szCs w:val="18"/>
              </w:rPr>
            </w:pPr>
          </w:p>
          <w:p w14:paraId="620F377B" w14:textId="77777777" w:rsidR="000B1D2F" w:rsidRPr="00F4548C" w:rsidRDefault="000B1D2F" w:rsidP="00F4548C">
            <w:pPr>
              <w:rPr>
                <w:rFonts w:cstheme="minorHAnsi"/>
                <w:sz w:val="18"/>
                <w:szCs w:val="18"/>
              </w:rPr>
            </w:pPr>
            <w:r w:rsidRPr="00F4548C">
              <w:rPr>
                <w:rFonts w:cstheme="minorHAnsi"/>
                <w:sz w:val="18"/>
                <w:szCs w:val="18"/>
              </w:rPr>
              <w:t>PN-S-06102</w:t>
            </w:r>
          </w:p>
          <w:p w14:paraId="7CD057AD" w14:textId="77777777" w:rsidR="000B1D2F" w:rsidRPr="00F4548C" w:rsidRDefault="000B1D2F" w:rsidP="00F4548C">
            <w:pPr>
              <w:rPr>
                <w:rFonts w:cstheme="minorHAnsi"/>
                <w:sz w:val="18"/>
                <w:szCs w:val="18"/>
              </w:rPr>
            </w:pPr>
            <w:r w:rsidRPr="00F4548C">
              <w:rPr>
                <w:rFonts w:cstheme="minorHAnsi"/>
                <w:sz w:val="18"/>
                <w:szCs w:val="18"/>
              </w:rPr>
              <w:t>[21]</w:t>
            </w:r>
          </w:p>
        </w:tc>
      </w:tr>
    </w:tbl>
    <w:p w14:paraId="7A8F1165" w14:textId="77777777" w:rsidR="000B1D2F" w:rsidRPr="00F4548C" w:rsidRDefault="000B1D2F" w:rsidP="00F4548C">
      <w:pPr>
        <w:rPr>
          <w:rFonts w:cstheme="minorHAnsi"/>
          <w:sz w:val="18"/>
          <w:szCs w:val="18"/>
        </w:rPr>
      </w:pPr>
      <w:r w:rsidRPr="00F4548C">
        <w:rPr>
          <w:rFonts w:cstheme="minorHAnsi"/>
          <w:b/>
          <w:sz w:val="18"/>
          <w:szCs w:val="18"/>
        </w:rPr>
        <w:t xml:space="preserve">2.3.3. </w:t>
      </w:r>
      <w:r w:rsidRPr="00F4548C">
        <w:rPr>
          <w:rFonts w:cstheme="minorHAnsi"/>
          <w:sz w:val="18"/>
          <w:szCs w:val="18"/>
        </w:rPr>
        <w:t>Materiał na warstwę odsączającą</w:t>
      </w:r>
    </w:p>
    <w:p w14:paraId="5D9B3DD6" w14:textId="1735593E" w:rsidR="000B1D2F" w:rsidRPr="00F4548C" w:rsidRDefault="000B1D2F" w:rsidP="00F4548C">
      <w:pPr>
        <w:rPr>
          <w:rFonts w:cstheme="minorHAnsi"/>
          <w:sz w:val="18"/>
          <w:szCs w:val="18"/>
        </w:rPr>
      </w:pPr>
      <w:r w:rsidRPr="00F4548C">
        <w:rPr>
          <w:rFonts w:cstheme="minorHAnsi"/>
          <w:sz w:val="18"/>
          <w:szCs w:val="18"/>
        </w:rPr>
        <w:t>Na warstwę odsączającą stosuje się:</w:t>
      </w:r>
    </w:p>
    <w:p w14:paraId="27A0152F" w14:textId="77777777" w:rsidR="000B1D2F" w:rsidRPr="00F4548C" w:rsidRDefault="000B1D2F" w:rsidP="00F4548C">
      <w:pPr>
        <w:rPr>
          <w:rFonts w:cstheme="minorHAnsi"/>
          <w:sz w:val="18"/>
          <w:szCs w:val="18"/>
        </w:rPr>
      </w:pPr>
      <w:r w:rsidRPr="00F4548C">
        <w:rPr>
          <w:rFonts w:cstheme="minorHAnsi"/>
          <w:sz w:val="18"/>
          <w:szCs w:val="18"/>
        </w:rPr>
        <w:t>żwir i mieszankę wg PN-B-11111 [14],</w:t>
      </w:r>
    </w:p>
    <w:p w14:paraId="581505FC" w14:textId="77777777" w:rsidR="000B1D2F" w:rsidRPr="00F4548C" w:rsidRDefault="000B1D2F" w:rsidP="00F4548C">
      <w:pPr>
        <w:rPr>
          <w:rFonts w:cstheme="minorHAnsi"/>
          <w:sz w:val="18"/>
          <w:szCs w:val="18"/>
        </w:rPr>
      </w:pPr>
      <w:r w:rsidRPr="00F4548C">
        <w:rPr>
          <w:rFonts w:cstheme="minorHAnsi"/>
          <w:b/>
          <w:sz w:val="18"/>
          <w:szCs w:val="18"/>
        </w:rPr>
        <w:t xml:space="preserve">2.3.4. </w:t>
      </w:r>
      <w:r w:rsidRPr="00F4548C">
        <w:rPr>
          <w:rFonts w:cstheme="minorHAnsi"/>
          <w:sz w:val="18"/>
          <w:szCs w:val="18"/>
        </w:rPr>
        <w:t>Materiał na warstwę odcinającą</w:t>
      </w:r>
    </w:p>
    <w:p w14:paraId="39938C22" w14:textId="74AD6295" w:rsidR="000B1D2F" w:rsidRPr="00F4548C" w:rsidRDefault="000B1D2F" w:rsidP="00F4548C">
      <w:pPr>
        <w:rPr>
          <w:rFonts w:cstheme="minorHAnsi"/>
          <w:sz w:val="18"/>
          <w:szCs w:val="18"/>
        </w:rPr>
      </w:pPr>
      <w:r w:rsidRPr="00F4548C">
        <w:rPr>
          <w:rFonts w:cstheme="minorHAnsi"/>
          <w:sz w:val="18"/>
          <w:szCs w:val="18"/>
        </w:rPr>
        <w:t>Na warstwę odcinającą stosuje się:</w:t>
      </w:r>
    </w:p>
    <w:p w14:paraId="6C73CA4B" w14:textId="77777777" w:rsidR="000B1D2F" w:rsidRPr="00F4548C" w:rsidRDefault="000B1D2F" w:rsidP="00F4548C">
      <w:pPr>
        <w:rPr>
          <w:rFonts w:cstheme="minorHAnsi"/>
          <w:sz w:val="18"/>
          <w:szCs w:val="18"/>
        </w:rPr>
      </w:pPr>
      <w:r w:rsidRPr="00F4548C">
        <w:rPr>
          <w:rFonts w:cstheme="minorHAnsi"/>
          <w:sz w:val="18"/>
          <w:szCs w:val="18"/>
        </w:rPr>
        <w:t>piasek wg PN-B-11113 [16],</w:t>
      </w:r>
    </w:p>
    <w:p w14:paraId="613D1C2E" w14:textId="77777777" w:rsidR="000B1D2F" w:rsidRPr="00F4548C" w:rsidRDefault="000B1D2F" w:rsidP="00F4548C">
      <w:pPr>
        <w:rPr>
          <w:rFonts w:cstheme="minorHAnsi"/>
          <w:sz w:val="18"/>
          <w:szCs w:val="18"/>
        </w:rPr>
      </w:pPr>
      <w:r w:rsidRPr="00F4548C">
        <w:rPr>
          <w:rFonts w:cstheme="minorHAnsi"/>
          <w:b/>
          <w:sz w:val="18"/>
          <w:szCs w:val="18"/>
        </w:rPr>
        <w:t xml:space="preserve">2.3.5. </w:t>
      </w:r>
      <w:r w:rsidRPr="00F4548C">
        <w:rPr>
          <w:rFonts w:cstheme="minorHAnsi"/>
          <w:sz w:val="18"/>
          <w:szCs w:val="18"/>
        </w:rPr>
        <w:t>Materiały do ulepszania właściwości kruszyw</w:t>
      </w:r>
    </w:p>
    <w:p w14:paraId="006EFFC2" w14:textId="3AABDDC6" w:rsidR="000B1D2F" w:rsidRPr="00F4548C" w:rsidRDefault="000B1D2F" w:rsidP="00F4548C">
      <w:pPr>
        <w:rPr>
          <w:rFonts w:cstheme="minorHAnsi"/>
          <w:sz w:val="18"/>
          <w:szCs w:val="18"/>
        </w:rPr>
      </w:pPr>
      <w:r w:rsidRPr="00F4548C">
        <w:rPr>
          <w:rFonts w:cstheme="minorHAnsi"/>
          <w:sz w:val="18"/>
          <w:szCs w:val="18"/>
        </w:rPr>
        <w:t>Do ulepszania właściwości kruszyw stosuje się:</w:t>
      </w:r>
    </w:p>
    <w:p w14:paraId="3D56704C" w14:textId="77777777" w:rsidR="000B1D2F" w:rsidRPr="00F4548C" w:rsidRDefault="000B1D2F" w:rsidP="00F4548C">
      <w:pPr>
        <w:rPr>
          <w:rFonts w:cstheme="minorHAnsi"/>
          <w:sz w:val="18"/>
          <w:szCs w:val="18"/>
        </w:rPr>
      </w:pPr>
      <w:r w:rsidRPr="00F4548C">
        <w:rPr>
          <w:rFonts w:cstheme="minorHAnsi"/>
          <w:sz w:val="18"/>
          <w:szCs w:val="18"/>
        </w:rPr>
        <w:t>cement portlandzki wg PN-B-19701 [17],</w:t>
      </w:r>
    </w:p>
    <w:p w14:paraId="1329AD34" w14:textId="1D6EC485" w:rsidR="000B1D2F" w:rsidRPr="00F4548C" w:rsidRDefault="000B1D2F" w:rsidP="00F4548C">
      <w:pPr>
        <w:rPr>
          <w:rFonts w:cstheme="minorHAnsi"/>
          <w:sz w:val="18"/>
          <w:szCs w:val="18"/>
        </w:rPr>
      </w:pPr>
      <w:r w:rsidRPr="00F4548C">
        <w:rPr>
          <w:rFonts w:cstheme="minorHAnsi"/>
          <w:sz w:val="18"/>
          <w:szCs w:val="18"/>
        </w:rPr>
        <w:t>Dopuszcza się stosowanie innych spoiw pod warunkiem uzyskania równorzędnych efektów ulepszania kruszywa i po zaakceptowaniu przez Inżyniera.</w:t>
      </w:r>
    </w:p>
    <w:p w14:paraId="40E66873" w14:textId="6E67C147" w:rsidR="000B1D2F" w:rsidRPr="00F4548C" w:rsidRDefault="000B1D2F" w:rsidP="00F4548C">
      <w:pPr>
        <w:rPr>
          <w:rFonts w:cstheme="minorHAnsi"/>
          <w:sz w:val="18"/>
          <w:szCs w:val="18"/>
        </w:rPr>
      </w:pPr>
      <w:r w:rsidRPr="00F4548C">
        <w:rPr>
          <w:rFonts w:cstheme="minorHAnsi"/>
          <w:sz w:val="18"/>
          <w:szCs w:val="18"/>
        </w:rPr>
        <w:t>Rodzaj i ilość dodatku ulepszającego należy przyjmować zgodnie z PN-S-06102 [21].</w:t>
      </w:r>
    </w:p>
    <w:p w14:paraId="6241E555" w14:textId="77777777" w:rsidR="000B1D2F" w:rsidRPr="00F4548C" w:rsidRDefault="000B1D2F" w:rsidP="00F4548C">
      <w:pPr>
        <w:rPr>
          <w:rFonts w:cstheme="minorHAnsi"/>
          <w:sz w:val="18"/>
          <w:szCs w:val="18"/>
        </w:rPr>
      </w:pPr>
      <w:r w:rsidRPr="00F4548C">
        <w:rPr>
          <w:rFonts w:cstheme="minorHAnsi"/>
          <w:b/>
          <w:sz w:val="18"/>
          <w:szCs w:val="18"/>
        </w:rPr>
        <w:t xml:space="preserve">2.3.6. </w:t>
      </w:r>
      <w:r w:rsidRPr="00F4548C">
        <w:rPr>
          <w:rFonts w:cstheme="minorHAnsi"/>
          <w:sz w:val="18"/>
          <w:szCs w:val="18"/>
        </w:rPr>
        <w:t>Woda</w:t>
      </w:r>
    </w:p>
    <w:p w14:paraId="1507DAC1" w14:textId="3D75E261" w:rsidR="000B1D2F" w:rsidRPr="00F4548C" w:rsidRDefault="000B1D2F" w:rsidP="00F4548C">
      <w:pPr>
        <w:rPr>
          <w:rFonts w:cstheme="minorHAnsi"/>
          <w:sz w:val="18"/>
          <w:szCs w:val="18"/>
        </w:rPr>
      </w:pPr>
      <w:r w:rsidRPr="00F4548C">
        <w:rPr>
          <w:rFonts w:cstheme="minorHAnsi"/>
          <w:sz w:val="18"/>
          <w:szCs w:val="18"/>
        </w:rPr>
        <w:t>Należy stosować wodę wg PN-B-32250 [20].</w:t>
      </w:r>
    </w:p>
    <w:p w14:paraId="695FCEAA" w14:textId="77777777" w:rsidR="000B1D2F" w:rsidRPr="00F4548C" w:rsidRDefault="000B1D2F" w:rsidP="00F4548C">
      <w:pPr>
        <w:rPr>
          <w:rFonts w:cstheme="minorHAnsi"/>
          <w:sz w:val="18"/>
          <w:szCs w:val="18"/>
        </w:rPr>
      </w:pPr>
      <w:bookmarkStart w:id="959" w:name="_3._sprzęt"/>
      <w:bookmarkStart w:id="960" w:name="_Toc148955181"/>
      <w:bookmarkEnd w:id="959"/>
      <w:r w:rsidRPr="00F4548C">
        <w:rPr>
          <w:rFonts w:cstheme="minorHAnsi"/>
          <w:sz w:val="18"/>
          <w:szCs w:val="18"/>
        </w:rPr>
        <w:t>3. sprzęt</w:t>
      </w:r>
      <w:bookmarkEnd w:id="960"/>
    </w:p>
    <w:p w14:paraId="1B884493" w14:textId="77777777" w:rsidR="000B1D2F" w:rsidRPr="00F4548C" w:rsidRDefault="000B1D2F" w:rsidP="00F4548C">
      <w:pPr>
        <w:rPr>
          <w:rFonts w:cstheme="minorHAnsi"/>
          <w:sz w:val="18"/>
          <w:szCs w:val="18"/>
        </w:rPr>
      </w:pPr>
      <w:bookmarkStart w:id="961" w:name="_Toc148955182"/>
      <w:r w:rsidRPr="00F4548C">
        <w:rPr>
          <w:rFonts w:cstheme="minorHAnsi"/>
          <w:sz w:val="18"/>
          <w:szCs w:val="18"/>
        </w:rPr>
        <w:t>3.1. Ogólne wymagania dotyczące sprzętu</w:t>
      </w:r>
      <w:bookmarkEnd w:id="961"/>
    </w:p>
    <w:p w14:paraId="55BB75B2" w14:textId="77777777" w:rsidR="000B1D2F" w:rsidRPr="00F4548C" w:rsidRDefault="000B1D2F" w:rsidP="00F4548C">
      <w:pPr>
        <w:rPr>
          <w:rFonts w:cstheme="minorHAnsi"/>
          <w:sz w:val="18"/>
          <w:szCs w:val="18"/>
        </w:rPr>
      </w:pPr>
      <w:r w:rsidRPr="00F4548C">
        <w:rPr>
          <w:rFonts w:cstheme="minorHAnsi"/>
          <w:sz w:val="18"/>
          <w:szCs w:val="18"/>
        </w:rPr>
        <w:t>Ogólne wymagania dotyczące sprzętu podano w SST D-M-00.00.00 „Wymagania ogólne” pkt 3.</w:t>
      </w:r>
    </w:p>
    <w:p w14:paraId="139F13A5" w14:textId="77777777" w:rsidR="000B1D2F" w:rsidRPr="00F4548C" w:rsidRDefault="000B1D2F" w:rsidP="00F4548C">
      <w:pPr>
        <w:rPr>
          <w:rFonts w:cstheme="minorHAnsi"/>
          <w:sz w:val="18"/>
          <w:szCs w:val="18"/>
        </w:rPr>
      </w:pPr>
      <w:bookmarkStart w:id="962" w:name="_Toc148955183"/>
      <w:r w:rsidRPr="00F4548C">
        <w:rPr>
          <w:rFonts w:cstheme="minorHAnsi"/>
          <w:sz w:val="18"/>
          <w:szCs w:val="18"/>
        </w:rPr>
        <w:t>3.2. Sprzęt do wykonania robót</w:t>
      </w:r>
      <w:bookmarkEnd w:id="962"/>
    </w:p>
    <w:p w14:paraId="58C15C95" w14:textId="6E7A88B0" w:rsidR="000B1D2F" w:rsidRPr="00F4548C" w:rsidRDefault="000B1D2F" w:rsidP="00F4548C">
      <w:pPr>
        <w:rPr>
          <w:rFonts w:cstheme="minorHAnsi"/>
          <w:sz w:val="18"/>
          <w:szCs w:val="18"/>
        </w:rPr>
      </w:pPr>
      <w:r w:rsidRPr="00F4548C">
        <w:rPr>
          <w:rFonts w:cstheme="minorHAnsi"/>
          <w:sz w:val="18"/>
          <w:szCs w:val="18"/>
        </w:rPr>
        <w:t>Wykonawca przystępujący do wykonania podbudowy z kruszyw stabilizowanych mechanicznie  powinien wykazać się możliwością korzystania z następującego sprzętu:</w:t>
      </w:r>
    </w:p>
    <w:p w14:paraId="0D09B073" w14:textId="77777777" w:rsidR="000B1D2F" w:rsidRPr="00F4548C" w:rsidRDefault="000B1D2F" w:rsidP="00F4548C">
      <w:pPr>
        <w:rPr>
          <w:rFonts w:cstheme="minorHAnsi"/>
          <w:sz w:val="18"/>
          <w:szCs w:val="18"/>
        </w:rPr>
      </w:pPr>
      <w:r w:rsidRPr="00F4548C">
        <w:rPr>
          <w:rFonts w:cstheme="minorHAnsi"/>
          <w:sz w:val="18"/>
          <w:szCs w:val="18"/>
        </w:rPr>
        <w:t>mieszarek do wytwarzania mieszanki, wyposażonych w urządzenia dozujące wodę. Mieszarki powinny zapewnić wytworzenie jednorodnej mieszanki o wilgotności optymalnej,</w:t>
      </w:r>
    </w:p>
    <w:p w14:paraId="47C2E9F8" w14:textId="77777777" w:rsidR="000B1D2F" w:rsidRPr="00F4548C" w:rsidRDefault="000B1D2F" w:rsidP="00F4548C">
      <w:pPr>
        <w:rPr>
          <w:rFonts w:cstheme="minorHAnsi"/>
          <w:sz w:val="18"/>
          <w:szCs w:val="18"/>
        </w:rPr>
      </w:pPr>
      <w:r w:rsidRPr="00F4548C">
        <w:rPr>
          <w:rFonts w:cstheme="minorHAnsi"/>
          <w:sz w:val="18"/>
          <w:szCs w:val="18"/>
        </w:rPr>
        <w:t>równiarek albo układarek do rozkładania mieszanki,</w:t>
      </w:r>
    </w:p>
    <w:p w14:paraId="1B969FCB" w14:textId="77777777" w:rsidR="000B1D2F" w:rsidRPr="00F4548C" w:rsidRDefault="000B1D2F" w:rsidP="00F4548C">
      <w:pPr>
        <w:rPr>
          <w:rFonts w:cstheme="minorHAnsi"/>
          <w:sz w:val="18"/>
          <w:szCs w:val="18"/>
        </w:rPr>
      </w:pPr>
      <w:r w:rsidRPr="00F4548C">
        <w:rPr>
          <w:rFonts w:cstheme="minorHAnsi"/>
          <w:sz w:val="18"/>
          <w:szCs w:val="18"/>
        </w:rPr>
        <w:t>walców ogumionych i stalowych wibracyjnych lub statycznych do zagęszczania. W miejscach trudno dostępnych powinny być stosowane zagęszczarki płytowe, ubijaki mechaniczne lub małe walce wibracyjne.</w:t>
      </w:r>
    </w:p>
    <w:p w14:paraId="7C7CFA45" w14:textId="77777777" w:rsidR="000B1D2F" w:rsidRPr="00F4548C" w:rsidRDefault="000B1D2F" w:rsidP="00F4548C">
      <w:pPr>
        <w:rPr>
          <w:rFonts w:cstheme="minorHAnsi"/>
          <w:sz w:val="18"/>
          <w:szCs w:val="18"/>
        </w:rPr>
      </w:pPr>
      <w:bookmarkStart w:id="963" w:name="_4._transport"/>
      <w:bookmarkStart w:id="964" w:name="_Toc148955184"/>
      <w:bookmarkEnd w:id="963"/>
      <w:r w:rsidRPr="00F4548C">
        <w:rPr>
          <w:rFonts w:cstheme="minorHAnsi"/>
          <w:sz w:val="18"/>
          <w:szCs w:val="18"/>
        </w:rPr>
        <w:t>4. transport</w:t>
      </w:r>
      <w:bookmarkEnd w:id="964"/>
    </w:p>
    <w:p w14:paraId="619A2CDD" w14:textId="77777777" w:rsidR="000B1D2F" w:rsidRPr="00F4548C" w:rsidRDefault="000B1D2F" w:rsidP="00F4548C">
      <w:pPr>
        <w:rPr>
          <w:rFonts w:cstheme="minorHAnsi"/>
          <w:sz w:val="18"/>
          <w:szCs w:val="18"/>
        </w:rPr>
      </w:pPr>
      <w:bookmarkStart w:id="965" w:name="_Toc148955185"/>
      <w:r w:rsidRPr="00F4548C">
        <w:rPr>
          <w:rFonts w:cstheme="minorHAnsi"/>
          <w:sz w:val="18"/>
          <w:szCs w:val="18"/>
        </w:rPr>
        <w:t>4.1. Ogólne wymagania dotyczące transportu</w:t>
      </w:r>
      <w:bookmarkEnd w:id="965"/>
    </w:p>
    <w:p w14:paraId="72B8079A" w14:textId="77777777" w:rsidR="000B1D2F" w:rsidRPr="00F4548C" w:rsidRDefault="000B1D2F" w:rsidP="00F4548C">
      <w:pPr>
        <w:rPr>
          <w:rFonts w:cstheme="minorHAnsi"/>
          <w:sz w:val="18"/>
          <w:szCs w:val="18"/>
        </w:rPr>
      </w:pPr>
      <w:r w:rsidRPr="00F4548C">
        <w:rPr>
          <w:rFonts w:cstheme="minorHAnsi"/>
          <w:sz w:val="18"/>
          <w:szCs w:val="18"/>
        </w:rPr>
        <w:t>Ogólne wymagania dotyczące transportu podano w SST D-M-00.00.00 „Wymagania ogólne” pkt 4.</w:t>
      </w:r>
    </w:p>
    <w:p w14:paraId="19089FAD" w14:textId="77777777" w:rsidR="000B1D2F" w:rsidRPr="00F4548C" w:rsidRDefault="000B1D2F" w:rsidP="00F4548C">
      <w:pPr>
        <w:rPr>
          <w:rFonts w:cstheme="minorHAnsi"/>
          <w:sz w:val="18"/>
          <w:szCs w:val="18"/>
        </w:rPr>
      </w:pPr>
      <w:bookmarkStart w:id="966" w:name="_Toc148955186"/>
      <w:r w:rsidRPr="00F4548C">
        <w:rPr>
          <w:rFonts w:cstheme="minorHAnsi"/>
          <w:sz w:val="18"/>
          <w:szCs w:val="18"/>
        </w:rPr>
        <w:t>4.2. Transport materiałów</w:t>
      </w:r>
      <w:bookmarkEnd w:id="966"/>
    </w:p>
    <w:p w14:paraId="7AE265B8" w14:textId="6DDAC5E4" w:rsidR="000B1D2F" w:rsidRPr="00F4548C" w:rsidRDefault="000B1D2F" w:rsidP="00F4548C">
      <w:pPr>
        <w:rPr>
          <w:rFonts w:cstheme="minorHAnsi"/>
          <w:sz w:val="18"/>
          <w:szCs w:val="18"/>
        </w:rPr>
      </w:pPr>
      <w:r w:rsidRPr="00F4548C">
        <w:rPr>
          <w:rFonts w:cstheme="minorHAnsi"/>
          <w:sz w:val="18"/>
          <w:szCs w:val="18"/>
        </w:rPr>
        <w:t>Kruszywa można przewozić dowolnymi środkami transportu w warunkach zabezpieczających je przed zanieczyszczeniem, zmieszaniem z innymi materiałami, nadmiernym wysuszeniem i zawilgoceniem.</w:t>
      </w:r>
    </w:p>
    <w:p w14:paraId="5A6534AF" w14:textId="7CE6A2B4" w:rsidR="000B1D2F" w:rsidRPr="00F4548C" w:rsidRDefault="000B1D2F" w:rsidP="00F4548C">
      <w:pPr>
        <w:rPr>
          <w:rFonts w:cstheme="minorHAnsi"/>
          <w:sz w:val="18"/>
          <w:szCs w:val="18"/>
        </w:rPr>
      </w:pPr>
      <w:r w:rsidRPr="00F4548C">
        <w:rPr>
          <w:rFonts w:cstheme="minorHAnsi"/>
          <w:sz w:val="18"/>
          <w:szCs w:val="18"/>
        </w:rPr>
        <w:t>Transport cementu powinien odbywać się zgodnie z BN-88/6731-08 [24].</w:t>
      </w:r>
    </w:p>
    <w:p w14:paraId="77A30CB1" w14:textId="36FCBC5E" w:rsidR="000B1D2F" w:rsidRPr="00F4548C" w:rsidRDefault="000B1D2F" w:rsidP="00F4548C">
      <w:pPr>
        <w:rPr>
          <w:rFonts w:cstheme="minorHAnsi"/>
          <w:sz w:val="18"/>
          <w:szCs w:val="18"/>
        </w:rPr>
      </w:pPr>
      <w:r w:rsidRPr="00F4548C">
        <w:rPr>
          <w:rFonts w:cstheme="minorHAnsi"/>
          <w:sz w:val="18"/>
          <w:szCs w:val="18"/>
        </w:rPr>
        <w:t>Transport pozostałych materiałów powinien odbywać się zgodnie z wymaganiami norm przedmiotowych.</w:t>
      </w:r>
    </w:p>
    <w:p w14:paraId="452ACA73" w14:textId="77777777" w:rsidR="000B1D2F" w:rsidRPr="00F4548C" w:rsidRDefault="000B1D2F" w:rsidP="00F4548C">
      <w:pPr>
        <w:rPr>
          <w:rFonts w:cstheme="minorHAnsi"/>
          <w:sz w:val="18"/>
          <w:szCs w:val="18"/>
        </w:rPr>
      </w:pPr>
      <w:bookmarkStart w:id="967" w:name="_5._wykonanie_robót"/>
      <w:bookmarkStart w:id="968" w:name="_Toc148955187"/>
      <w:bookmarkEnd w:id="967"/>
      <w:r w:rsidRPr="00F4548C">
        <w:rPr>
          <w:rFonts w:cstheme="minorHAnsi"/>
          <w:sz w:val="18"/>
          <w:szCs w:val="18"/>
        </w:rPr>
        <w:t>5. wykonanie robót</w:t>
      </w:r>
      <w:bookmarkEnd w:id="968"/>
    </w:p>
    <w:p w14:paraId="15A58A34" w14:textId="77777777" w:rsidR="000B1D2F" w:rsidRPr="00F4548C" w:rsidRDefault="000B1D2F" w:rsidP="00F4548C">
      <w:pPr>
        <w:rPr>
          <w:rFonts w:cstheme="minorHAnsi"/>
          <w:sz w:val="18"/>
          <w:szCs w:val="18"/>
        </w:rPr>
      </w:pPr>
      <w:bookmarkStart w:id="969" w:name="_Toc148955188"/>
      <w:r w:rsidRPr="00F4548C">
        <w:rPr>
          <w:rFonts w:cstheme="minorHAnsi"/>
          <w:sz w:val="18"/>
          <w:szCs w:val="18"/>
        </w:rPr>
        <w:t>5.1. Ogólne zasady wykonania robót</w:t>
      </w:r>
      <w:bookmarkEnd w:id="969"/>
    </w:p>
    <w:p w14:paraId="0AB39A00" w14:textId="18D3280F" w:rsidR="000B1D2F" w:rsidRPr="00F4548C" w:rsidRDefault="000B1D2F" w:rsidP="00F4548C">
      <w:pPr>
        <w:rPr>
          <w:rFonts w:cstheme="minorHAnsi"/>
          <w:sz w:val="18"/>
          <w:szCs w:val="18"/>
        </w:rPr>
      </w:pPr>
      <w:r w:rsidRPr="00F4548C">
        <w:rPr>
          <w:rFonts w:cstheme="minorHAnsi"/>
          <w:sz w:val="18"/>
          <w:szCs w:val="18"/>
        </w:rPr>
        <w:t>Ogólne zasady wykonania robót podano w SST D-M-00.00.00 „Wymagania ogólne” pkt 5.</w:t>
      </w:r>
    </w:p>
    <w:p w14:paraId="2727B2D1" w14:textId="77777777" w:rsidR="000B1D2F" w:rsidRPr="00F4548C" w:rsidRDefault="000B1D2F" w:rsidP="00F4548C">
      <w:pPr>
        <w:rPr>
          <w:rFonts w:cstheme="minorHAnsi"/>
          <w:sz w:val="18"/>
          <w:szCs w:val="18"/>
        </w:rPr>
      </w:pPr>
      <w:bookmarkStart w:id="970" w:name="_Toc148955189"/>
      <w:r w:rsidRPr="00F4548C">
        <w:rPr>
          <w:rFonts w:cstheme="minorHAnsi"/>
          <w:sz w:val="18"/>
          <w:szCs w:val="18"/>
        </w:rPr>
        <w:t>5.2. Przygotowanie podłoża</w:t>
      </w:r>
      <w:bookmarkEnd w:id="970"/>
    </w:p>
    <w:p w14:paraId="3903B3F9" w14:textId="77B48CFB" w:rsidR="000B1D2F" w:rsidRPr="00F4548C" w:rsidRDefault="000B1D2F" w:rsidP="00F4548C">
      <w:pPr>
        <w:rPr>
          <w:rFonts w:cstheme="minorHAnsi"/>
          <w:sz w:val="18"/>
          <w:szCs w:val="18"/>
        </w:rPr>
      </w:pPr>
      <w:r w:rsidRPr="00F4548C">
        <w:rPr>
          <w:rFonts w:cstheme="minorHAnsi"/>
          <w:sz w:val="18"/>
          <w:szCs w:val="18"/>
        </w:rPr>
        <w:t>Podłoże pod podbudowę powinno spełniać wymagania określone w sST D-04.01.01 „Koryto wraz z profilowaniem i zagęszczeniem podłoża” i SST D-02.00.00 „Roboty ziemne”.</w:t>
      </w:r>
    </w:p>
    <w:p w14:paraId="5E1C2C33" w14:textId="6491689A" w:rsidR="000B1D2F" w:rsidRPr="00F4548C" w:rsidRDefault="000B1D2F" w:rsidP="00F4548C">
      <w:pPr>
        <w:rPr>
          <w:rFonts w:cstheme="minorHAnsi"/>
          <w:sz w:val="18"/>
          <w:szCs w:val="18"/>
        </w:rPr>
      </w:pPr>
      <w:r w:rsidRPr="00F4548C">
        <w:rPr>
          <w:rFonts w:cstheme="minorHAnsi"/>
          <w:sz w:val="18"/>
          <w:szCs w:val="18"/>
        </w:rPr>
        <w:t>Podbudowa powinna być ułożona na podłożu zapewniającym nieprzenikanie drobnych cząstek gruntu do podbudowy. Warunek nieprzenikania należy sprawdzić wzorem:</w:t>
      </w:r>
    </w:p>
    <w:p w14:paraId="79D88B12" w14:textId="77777777" w:rsidR="000B1D2F" w:rsidRPr="00F4548C" w:rsidRDefault="000B1D2F" w:rsidP="00F4548C">
      <w:pPr>
        <w:rPr>
          <w:rFonts w:cstheme="minorHAnsi"/>
          <w:sz w:val="18"/>
          <w:szCs w:val="18"/>
        </w:rPr>
      </w:pPr>
      <w:r w:rsidRPr="00F4548C">
        <w:rPr>
          <w:rFonts w:cstheme="minorHAnsi"/>
          <w:sz w:val="18"/>
          <w:szCs w:val="18"/>
          <w:vertAlign w:val="subscript"/>
        </w:rPr>
        <w:object w:dxaOrig="480" w:dyaOrig="820" w14:anchorId="41312ADF">
          <v:shape id="_x0000_i1027" type="#_x0000_t75" style="width:26.25pt;height:41.25pt" o:ole="">
            <v:imagedata r:id="rId17" o:title=""/>
          </v:shape>
          <o:OLEObject Type="Embed" ProgID="Equation.3" ShapeID="_x0000_i1027" DrawAspect="Content" ObjectID="_1768733562" r:id="rId18"/>
        </w:object>
      </w:r>
      <w:r w:rsidRPr="00F4548C">
        <w:rPr>
          <w:rFonts w:cstheme="minorHAnsi"/>
          <w:sz w:val="18"/>
          <w:szCs w:val="18"/>
        </w:rPr>
        <w:t xml:space="preserve">  </w:t>
      </w:r>
      <w:r w:rsidRPr="00F4548C">
        <w:rPr>
          <w:rFonts w:cstheme="minorHAnsi"/>
          <w:sz w:val="18"/>
          <w:szCs w:val="18"/>
        </w:rPr>
        <w:sym w:font="Symbol" w:char="00A3"/>
      </w:r>
      <w:r w:rsidRPr="00F4548C">
        <w:rPr>
          <w:rFonts w:cstheme="minorHAnsi"/>
          <w:sz w:val="18"/>
          <w:szCs w:val="18"/>
        </w:rPr>
        <w:t xml:space="preserve">  5</w:t>
      </w:r>
      <w:r w:rsidRPr="00F4548C">
        <w:rPr>
          <w:rFonts w:cstheme="minorHAnsi"/>
          <w:sz w:val="18"/>
          <w:szCs w:val="18"/>
        </w:rPr>
        <w:tab/>
      </w:r>
      <w:r w:rsidRPr="00F4548C">
        <w:rPr>
          <w:rFonts w:cstheme="minorHAnsi"/>
          <w:sz w:val="18"/>
          <w:szCs w:val="18"/>
        </w:rPr>
        <w:tab/>
        <w:t>(1)</w:t>
      </w:r>
    </w:p>
    <w:p w14:paraId="035C3CFC" w14:textId="77777777" w:rsidR="000B1D2F" w:rsidRPr="00F4548C" w:rsidRDefault="000B1D2F" w:rsidP="00F4548C">
      <w:pPr>
        <w:rPr>
          <w:rFonts w:cstheme="minorHAnsi"/>
          <w:sz w:val="18"/>
          <w:szCs w:val="18"/>
        </w:rPr>
      </w:pPr>
      <w:r w:rsidRPr="00F4548C">
        <w:rPr>
          <w:rFonts w:cstheme="minorHAnsi"/>
          <w:sz w:val="18"/>
          <w:szCs w:val="18"/>
        </w:rPr>
        <w:t>w którym:</w:t>
      </w:r>
    </w:p>
    <w:p w14:paraId="049C4460" w14:textId="77777777" w:rsidR="000B1D2F" w:rsidRPr="00F4548C" w:rsidRDefault="000B1D2F" w:rsidP="00F4548C">
      <w:pPr>
        <w:rPr>
          <w:rFonts w:cstheme="minorHAnsi"/>
          <w:sz w:val="18"/>
          <w:szCs w:val="18"/>
        </w:rPr>
      </w:pPr>
      <w:r w:rsidRPr="00F4548C">
        <w:rPr>
          <w:rFonts w:cstheme="minorHAnsi"/>
          <w:i/>
          <w:sz w:val="18"/>
          <w:szCs w:val="18"/>
        </w:rPr>
        <w:t>D</w:t>
      </w:r>
      <w:r w:rsidRPr="00F4548C">
        <w:rPr>
          <w:rFonts w:cstheme="minorHAnsi"/>
          <w:sz w:val="18"/>
          <w:szCs w:val="18"/>
          <w:vertAlign w:val="subscript"/>
        </w:rPr>
        <w:t>15</w:t>
      </w:r>
      <w:r w:rsidRPr="00F4548C">
        <w:rPr>
          <w:rFonts w:cstheme="minorHAnsi"/>
          <w:sz w:val="18"/>
          <w:szCs w:val="18"/>
        </w:rPr>
        <w:t xml:space="preserve"> -</w:t>
      </w:r>
      <w:r w:rsidRPr="00F4548C">
        <w:rPr>
          <w:rFonts w:cstheme="minorHAnsi"/>
          <w:sz w:val="18"/>
          <w:szCs w:val="18"/>
        </w:rPr>
        <w:tab/>
        <w:t>wymiar boku oczka sita, przez które przechodzi 15% ziarn warstwy podbudowy lub warstwy odsączającej, w milimetrach,</w:t>
      </w:r>
    </w:p>
    <w:p w14:paraId="79F7CC85" w14:textId="77777777" w:rsidR="000B1D2F" w:rsidRPr="00F4548C" w:rsidRDefault="000B1D2F" w:rsidP="00F4548C">
      <w:pPr>
        <w:rPr>
          <w:rFonts w:cstheme="minorHAnsi"/>
          <w:sz w:val="18"/>
          <w:szCs w:val="18"/>
        </w:rPr>
      </w:pPr>
      <w:r w:rsidRPr="00F4548C">
        <w:rPr>
          <w:rFonts w:cstheme="minorHAnsi"/>
          <w:i/>
          <w:sz w:val="18"/>
          <w:szCs w:val="18"/>
        </w:rPr>
        <w:t>d</w:t>
      </w:r>
      <w:r w:rsidRPr="00F4548C">
        <w:rPr>
          <w:rFonts w:cstheme="minorHAnsi"/>
          <w:sz w:val="18"/>
          <w:szCs w:val="18"/>
          <w:vertAlign w:val="subscript"/>
        </w:rPr>
        <w:t>85</w:t>
      </w:r>
      <w:r w:rsidRPr="00F4548C">
        <w:rPr>
          <w:rFonts w:cstheme="minorHAnsi"/>
          <w:sz w:val="18"/>
          <w:szCs w:val="18"/>
        </w:rPr>
        <w:t xml:space="preserve"> -</w:t>
      </w:r>
      <w:r w:rsidRPr="00F4548C">
        <w:rPr>
          <w:rFonts w:cstheme="minorHAnsi"/>
          <w:sz w:val="18"/>
          <w:szCs w:val="18"/>
        </w:rPr>
        <w:tab/>
        <w:t>wymiar boku oczka sita, przez które przechodzi 85% ziarn gruntu podłoża, w milimetrach.</w:t>
      </w:r>
    </w:p>
    <w:p w14:paraId="326E0C9E" w14:textId="77777777" w:rsidR="000B1D2F" w:rsidRPr="00F4548C" w:rsidRDefault="000B1D2F" w:rsidP="00F4548C">
      <w:pPr>
        <w:rPr>
          <w:rFonts w:cstheme="minorHAnsi"/>
          <w:sz w:val="18"/>
          <w:szCs w:val="18"/>
        </w:rPr>
      </w:pPr>
      <w:r w:rsidRPr="00F4548C">
        <w:rPr>
          <w:rFonts w:cstheme="minorHAnsi"/>
          <w:sz w:val="18"/>
          <w:szCs w:val="18"/>
        </w:rPr>
        <w:tab/>
        <w:t>Jeżeli warunek (1) nie może być spełniony, należy na podłożu ułożyć warstwę odcinającą lub odpowiednio dobraną geowłókninę. Ochronne właściwości geowłókniny, przeciw przenikaniu drobnych cząstek gruntu, wyznacza się z warunku:</w:t>
      </w:r>
    </w:p>
    <w:p w14:paraId="42E6DE71" w14:textId="77777777" w:rsidR="000B1D2F" w:rsidRPr="00F4548C" w:rsidRDefault="000B1D2F" w:rsidP="00F4548C">
      <w:pPr>
        <w:rPr>
          <w:rFonts w:cstheme="minorHAnsi"/>
          <w:sz w:val="18"/>
          <w:szCs w:val="18"/>
        </w:rPr>
      </w:pPr>
      <w:r w:rsidRPr="00F4548C">
        <w:rPr>
          <w:rFonts w:cstheme="minorHAnsi"/>
          <w:sz w:val="18"/>
          <w:szCs w:val="18"/>
          <w:vertAlign w:val="subscript"/>
        </w:rPr>
        <w:object w:dxaOrig="460" w:dyaOrig="820" w14:anchorId="1646832F">
          <v:shape id="_x0000_i1028" type="#_x0000_t75" style="width:22.5pt;height:41.25pt" o:ole="">
            <v:imagedata r:id="rId19" o:title=""/>
          </v:shape>
          <o:OLEObject Type="Embed" ProgID="Equation.3" ShapeID="_x0000_i1028" DrawAspect="Content" ObjectID="_1768733563" r:id="rId20"/>
        </w:object>
      </w:r>
      <w:r w:rsidRPr="00F4548C">
        <w:rPr>
          <w:rFonts w:cstheme="minorHAnsi"/>
          <w:sz w:val="18"/>
          <w:szCs w:val="18"/>
        </w:rPr>
        <w:t xml:space="preserve">  </w:t>
      </w:r>
      <w:r w:rsidRPr="00F4548C">
        <w:rPr>
          <w:rFonts w:cstheme="minorHAnsi"/>
          <w:sz w:val="18"/>
          <w:szCs w:val="18"/>
        </w:rPr>
        <w:sym w:font="Symbol" w:char="00A3"/>
      </w:r>
      <w:r w:rsidRPr="00F4548C">
        <w:rPr>
          <w:rFonts w:cstheme="minorHAnsi"/>
          <w:sz w:val="18"/>
          <w:szCs w:val="18"/>
        </w:rPr>
        <w:t xml:space="preserve">  1,2</w:t>
      </w:r>
      <w:r w:rsidRPr="00F4548C">
        <w:rPr>
          <w:rFonts w:cstheme="minorHAnsi"/>
          <w:sz w:val="18"/>
          <w:szCs w:val="18"/>
        </w:rPr>
        <w:tab/>
      </w:r>
      <w:r w:rsidRPr="00F4548C">
        <w:rPr>
          <w:rFonts w:cstheme="minorHAnsi"/>
          <w:sz w:val="18"/>
          <w:szCs w:val="18"/>
        </w:rPr>
        <w:tab/>
        <w:t>(2)</w:t>
      </w:r>
    </w:p>
    <w:p w14:paraId="2DF0751C" w14:textId="77777777" w:rsidR="000B1D2F" w:rsidRPr="00F4548C" w:rsidRDefault="000B1D2F" w:rsidP="00F4548C">
      <w:pPr>
        <w:rPr>
          <w:rFonts w:cstheme="minorHAnsi"/>
          <w:sz w:val="18"/>
          <w:szCs w:val="18"/>
        </w:rPr>
      </w:pPr>
      <w:r w:rsidRPr="00F4548C">
        <w:rPr>
          <w:rFonts w:cstheme="minorHAnsi"/>
          <w:sz w:val="18"/>
          <w:szCs w:val="18"/>
        </w:rPr>
        <w:t>w którym:</w:t>
      </w:r>
    </w:p>
    <w:p w14:paraId="7CC987C3" w14:textId="77777777" w:rsidR="000B1D2F" w:rsidRPr="00F4548C" w:rsidRDefault="000B1D2F" w:rsidP="00F4548C">
      <w:pPr>
        <w:rPr>
          <w:rFonts w:cstheme="minorHAnsi"/>
          <w:sz w:val="18"/>
          <w:szCs w:val="18"/>
        </w:rPr>
      </w:pPr>
      <w:r w:rsidRPr="00F4548C">
        <w:rPr>
          <w:rFonts w:cstheme="minorHAnsi"/>
          <w:i/>
          <w:sz w:val="18"/>
          <w:szCs w:val="18"/>
        </w:rPr>
        <w:t>d</w:t>
      </w:r>
      <w:r w:rsidRPr="00F4548C">
        <w:rPr>
          <w:rFonts w:cstheme="minorHAnsi"/>
          <w:sz w:val="18"/>
          <w:szCs w:val="18"/>
          <w:vertAlign w:val="subscript"/>
        </w:rPr>
        <w:t>50</w:t>
      </w:r>
      <w:r w:rsidRPr="00F4548C">
        <w:rPr>
          <w:rFonts w:cstheme="minorHAnsi"/>
          <w:sz w:val="18"/>
          <w:szCs w:val="18"/>
        </w:rPr>
        <w:t xml:space="preserve"> -</w:t>
      </w:r>
      <w:r w:rsidRPr="00F4548C">
        <w:rPr>
          <w:rFonts w:cstheme="minorHAnsi"/>
          <w:sz w:val="18"/>
          <w:szCs w:val="18"/>
        </w:rPr>
        <w:tab/>
        <w:t>wymiar boku oczka sita, przez które przechodzi 50 % ziarn gruntu podłoża, w milimetrach,</w:t>
      </w:r>
    </w:p>
    <w:p w14:paraId="5A6A46D0" w14:textId="77777777" w:rsidR="000B1D2F" w:rsidRPr="00F4548C" w:rsidRDefault="000B1D2F" w:rsidP="00F4548C">
      <w:pPr>
        <w:rPr>
          <w:rFonts w:cstheme="minorHAnsi"/>
          <w:sz w:val="18"/>
          <w:szCs w:val="18"/>
        </w:rPr>
      </w:pPr>
      <w:r w:rsidRPr="00F4548C">
        <w:rPr>
          <w:rFonts w:cstheme="minorHAnsi"/>
          <w:i/>
          <w:sz w:val="18"/>
          <w:szCs w:val="18"/>
        </w:rPr>
        <w:t>O</w:t>
      </w:r>
      <w:r w:rsidRPr="00F4548C">
        <w:rPr>
          <w:rFonts w:cstheme="minorHAnsi"/>
          <w:sz w:val="18"/>
          <w:szCs w:val="18"/>
          <w:vertAlign w:val="subscript"/>
        </w:rPr>
        <w:t>90</w:t>
      </w:r>
      <w:r w:rsidRPr="00F4548C">
        <w:rPr>
          <w:rFonts w:cstheme="minorHAnsi"/>
          <w:sz w:val="18"/>
          <w:szCs w:val="18"/>
        </w:rPr>
        <w:t xml:space="preserve"> -</w:t>
      </w:r>
      <w:r w:rsidRPr="00F4548C">
        <w:rPr>
          <w:rFonts w:cstheme="minorHAnsi"/>
          <w:sz w:val="18"/>
          <w:szCs w:val="18"/>
        </w:rPr>
        <w:tab/>
        <w:t>umowna średnica porów geowłókniny odpowiadająca wymiarom frakcji gruntu zatrzymująca się na geowłókninie w ilości 90% (m/m); wartość parametru 0</w:t>
      </w:r>
      <w:r w:rsidRPr="00F4548C">
        <w:rPr>
          <w:rFonts w:cstheme="minorHAnsi"/>
          <w:sz w:val="18"/>
          <w:szCs w:val="18"/>
          <w:vertAlign w:val="subscript"/>
        </w:rPr>
        <w:t>90</w:t>
      </w:r>
      <w:r w:rsidRPr="00F4548C">
        <w:rPr>
          <w:rFonts w:cstheme="minorHAnsi"/>
          <w:sz w:val="18"/>
          <w:szCs w:val="18"/>
        </w:rPr>
        <w:t xml:space="preserve"> powinna być podawana przez producenta geowłókniny.</w:t>
      </w:r>
    </w:p>
    <w:p w14:paraId="3A2B86E2" w14:textId="3966B9AE" w:rsidR="000B1D2F" w:rsidRPr="00F4548C" w:rsidRDefault="000B1D2F" w:rsidP="00F4548C">
      <w:pPr>
        <w:rPr>
          <w:rFonts w:cstheme="minorHAnsi"/>
          <w:sz w:val="18"/>
          <w:szCs w:val="18"/>
        </w:rPr>
      </w:pPr>
      <w:r w:rsidRPr="00F4548C">
        <w:rPr>
          <w:rFonts w:cstheme="minorHAnsi"/>
          <w:sz w:val="18"/>
          <w:szCs w:val="18"/>
        </w:rPr>
        <w:t>Paliki lub szpilki do prawidłowego ukształtowania podbudowy powinny być wcześniej przygotowane.</w:t>
      </w:r>
    </w:p>
    <w:p w14:paraId="32E26677" w14:textId="34EE2AF8" w:rsidR="000B1D2F" w:rsidRPr="00F4548C" w:rsidRDefault="000B1D2F" w:rsidP="00F4548C">
      <w:pPr>
        <w:rPr>
          <w:rFonts w:cstheme="minorHAnsi"/>
          <w:sz w:val="18"/>
          <w:szCs w:val="18"/>
        </w:rPr>
      </w:pPr>
      <w:r w:rsidRPr="00F4548C">
        <w:rPr>
          <w:rFonts w:cstheme="minorHAnsi"/>
          <w:sz w:val="18"/>
          <w:szCs w:val="18"/>
        </w:rPr>
        <w:t>Paliki lub szpilki powinny być ustawione w osi drogi i w rzędach równoległych do osi drogi, lub w inny sposób zaakceptowany przez Inżyniera.</w:t>
      </w:r>
    </w:p>
    <w:p w14:paraId="3281BF52" w14:textId="2FF32F02" w:rsidR="000B1D2F" w:rsidRPr="00F4548C" w:rsidRDefault="000B1D2F" w:rsidP="00F4548C">
      <w:pPr>
        <w:rPr>
          <w:rFonts w:cstheme="minorHAnsi"/>
          <w:sz w:val="18"/>
          <w:szCs w:val="18"/>
        </w:rPr>
      </w:pPr>
      <w:r w:rsidRPr="00F4548C">
        <w:rPr>
          <w:rFonts w:cstheme="minorHAnsi"/>
          <w:sz w:val="18"/>
          <w:szCs w:val="18"/>
        </w:rPr>
        <w:t>Rozmieszczenie palików lub szpilek powinno umożliwiać naciągnięcie sznurków lub linek do wytyczenia robót w odstępach nie większych niż co 10 m.</w:t>
      </w:r>
    </w:p>
    <w:p w14:paraId="36956955" w14:textId="77777777" w:rsidR="000B1D2F" w:rsidRPr="00F4548C" w:rsidRDefault="000B1D2F" w:rsidP="00F4548C">
      <w:pPr>
        <w:rPr>
          <w:rFonts w:cstheme="minorHAnsi"/>
          <w:sz w:val="18"/>
          <w:szCs w:val="18"/>
        </w:rPr>
      </w:pPr>
      <w:bookmarkStart w:id="971" w:name="_Toc148955190"/>
      <w:r w:rsidRPr="00F4548C">
        <w:rPr>
          <w:rFonts w:cstheme="minorHAnsi"/>
          <w:sz w:val="18"/>
          <w:szCs w:val="18"/>
        </w:rPr>
        <w:t>5.3. Wytwarzanie mieszanki kruszywa</w:t>
      </w:r>
      <w:bookmarkEnd w:id="971"/>
    </w:p>
    <w:p w14:paraId="1CF6B2BB" w14:textId="1F5F1B12" w:rsidR="000B1D2F" w:rsidRPr="00F4548C" w:rsidRDefault="000B1D2F" w:rsidP="00F4548C">
      <w:pPr>
        <w:rPr>
          <w:rFonts w:cstheme="minorHAnsi"/>
          <w:sz w:val="18"/>
          <w:szCs w:val="18"/>
        </w:rPr>
      </w:pPr>
      <w:r w:rsidRPr="00F4548C">
        <w:rPr>
          <w:rFonts w:cstheme="minorHAnsi"/>
          <w:sz w:val="18"/>
          <w:szCs w:val="18"/>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3F336309" w14:textId="77777777" w:rsidR="000B1D2F" w:rsidRPr="00F4548C" w:rsidRDefault="000B1D2F" w:rsidP="00F4548C">
      <w:pPr>
        <w:rPr>
          <w:rFonts w:cstheme="minorHAnsi"/>
          <w:sz w:val="18"/>
          <w:szCs w:val="18"/>
        </w:rPr>
      </w:pPr>
      <w:bookmarkStart w:id="972" w:name="_Toc148955191"/>
      <w:r w:rsidRPr="00F4548C">
        <w:rPr>
          <w:rFonts w:cstheme="minorHAnsi"/>
          <w:sz w:val="18"/>
          <w:szCs w:val="18"/>
        </w:rPr>
        <w:t>5.4. Wbudowywanie i zagęszczanie mieszanki</w:t>
      </w:r>
      <w:bookmarkEnd w:id="972"/>
    </w:p>
    <w:p w14:paraId="316B2577" w14:textId="2DC45D53" w:rsidR="000B1D2F" w:rsidRPr="00F4548C" w:rsidRDefault="000B1D2F" w:rsidP="00F4548C">
      <w:pPr>
        <w:rPr>
          <w:rFonts w:cstheme="minorHAnsi"/>
          <w:sz w:val="18"/>
          <w:szCs w:val="18"/>
        </w:rPr>
      </w:pPr>
      <w:r w:rsidRPr="00F4548C">
        <w:rPr>
          <w:rFonts w:cstheme="minorHAnsi"/>
          <w:sz w:val="18"/>
          <w:szCs w:val="18"/>
        </w:rPr>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76890DDC" w14:textId="613CF88A" w:rsidR="000B1D2F" w:rsidRPr="00F4548C" w:rsidRDefault="000B1D2F" w:rsidP="00F4548C">
      <w:pPr>
        <w:rPr>
          <w:rFonts w:cstheme="minorHAnsi"/>
          <w:sz w:val="18"/>
          <w:szCs w:val="18"/>
        </w:rPr>
      </w:pPr>
      <w:r w:rsidRPr="00F4548C">
        <w:rPr>
          <w:rFonts w:cstheme="minorHAnsi"/>
          <w:sz w:val="18"/>
          <w:szCs w:val="18"/>
        </w:rPr>
        <w:t>Wilgotność mieszanki kruszywa podczas zagęszczania powinna odpowiadać wilgotności optymalnej, określonej według próby Proctora,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02E5A3A4" w14:textId="7B17B998" w:rsidR="000B1D2F" w:rsidRPr="00F4548C" w:rsidRDefault="000B1D2F" w:rsidP="00F4548C">
      <w:pPr>
        <w:rPr>
          <w:rFonts w:cstheme="minorHAnsi"/>
          <w:sz w:val="18"/>
          <w:szCs w:val="18"/>
        </w:rPr>
      </w:pPr>
      <w:r w:rsidRPr="00F4548C">
        <w:rPr>
          <w:rFonts w:cstheme="minorHAnsi"/>
          <w:sz w:val="18"/>
          <w:szCs w:val="18"/>
        </w:rPr>
        <w:t>Wskaźnik zagęszczenia podbudowy wg BN-77/8931-12 [29] powinien odpowiadać przyjętemu poziomowi wskaźnika nośności podbudowy wg tablicy 1, lp. 11.</w:t>
      </w:r>
    </w:p>
    <w:p w14:paraId="3EC381A7" w14:textId="77777777" w:rsidR="000B1D2F" w:rsidRPr="00F4548C" w:rsidRDefault="000B1D2F" w:rsidP="00F4548C">
      <w:pPr>
        <w:rPr>
          <w:rFonts w:cstheme="minorHAnsi"/>
          <w:sz w:val="18"/>
          <w:szCs w:val="18"/>
        </w:rPr>
      </w:pPr>
      <w:bookmarkStart w:id="973" w:name="_Toc148955192"/>
      <w:r w:rsidRPr="00F4548C">
        <w:rPr>
          <w:rFonts w:cstheme="minorHAnsi"/>
          <w:sz w:val="18"/>
          <w:szCs w:val="18"/>
        </w:rPr>
        <w:t>5.5. Odcinek próbny</w:t>
      </w:r>
      <w:bookmarkEnd w:id="973"/>
    </w:p>
    <w:p w14:paraId="6D51AA8D" w14:textId="5837F8E6" w:rsidR="000B1D2F" w:rsidRPr="00F4548C" w:rsidRDefault="000B1D2F" w:rsidP="00F4548C">
      <w:pPr>
        <w:rPr>
          <w:rFonts w:cstheme="minorHAnsi"/>
          <w:sz w:val="18"/>
          <w:szCs w:val="18"/>
        </w:rPr>
      </w:pPr>
      <w:r w:rsidRPr="00F4548C">
        <w:rPr>
          <w:rFonts w:cstheme="minorHAnsi"/>
          <w:sz w:val="18"/>
          <w:szCs w:val="18"/>
        </w:rPr>
        <w:t>Jeżeli w SST przewidziano konieczność wykonania odcinka próbnego, to co najmniej na 3 dni przed rozpoczęciem robót, Wykonawca powinien wykonać odcinek próbny w celu:</w:t>
      </w:r>
    </w:p>
    <w:p w14:paraId="7108CD9E" w14:textId="77777777" w:rsidR="000B1D2F" w:rsidRPr="00F4548C" w:rsidRDefault="000B1D2F" w:rsidP="00F4548C">
      <w:pPr>
        <w:rPr>
          <w:rFonts w:cstheme="minorHAnsi"/>
          <w:sz w:val="18"/>
          <w:szCs w:val="18"/>
        </w:rPr>
      </w:pPr>
      <w:r w:rsidRPr="00F4548C">
        <w:rPr>
          <w:rFonts w:cstheme="minorHAnsi"/>
          <w:sz w:val="18"/>
          <w:szCs w:val="18"/>
        </w:rPr>
        <w:t>stwierdzenia czy sprzęt budowlany do mieszania, rozkładania i zagęszczania kruszywa   jest właściwy,</w:t>
      </w:r>
    </w:p>
    <w:p w14:paraId="79C523E6" w14:textId="77777777" w:rsidR="000B1D2F" w:rsidRPr="00F4548C" w:rsidRDefault="000B1D2F" w:rsidP="00F4548C">
      <w:pPr>
        <w:rPr>
          <w:rFonts w:cstheme="minorHAnsi"/>
          <w:sz w:val="18"/>
          <w:szCs w:val="18"/>
        </w:rPr>
      </w:pPr>
      <w:r w:rsidRPr="00F4548C">
        <w:rPr>
          <w:rFonts w:cstheme="minorHAnsi"/>
          <w:sz w:val="18"/>
          <w:szCs w:val="18"/>
        </w:rPr>
        <w:t>określenia grubości warstwy materiału w stanie luźnym,  koniecznej do uzyskania wymaganej grubości warstwy po zagęszczeniu,</w:t>
      </w:r>
    </w:p>
    <w:p w14:paraId="1AFF385A" w14:textId="77777777" w:rsidR="000B1D2F" w:rsidRPr="00F4548C" w:rsidRDefault="000B1D2F" w:rsidP="00F4548C">
      <w:pPr>
        <w:rPr>
          <w:rFonts w:cstheme="minorHAnsi"/>
          <w:sz w:val="18"/>
          <w:szCs w:val="18"/>
        </w:rPr>
      </w:pPr>
      <w:r w:rsidRPr="00F4548C">
        <w:rPr>
          <w:rFonts w:cstheme="minorHAnsi"/>
          <w:sz w:val="18"/>
          <w:szCs w:val="18"/>
        </w:rPr>
        <w:t>określenia liczby przejść sprzętu zagęszczającego, potrzebnej do uzyskania wymaganego wskaźnika zagęszczenia.</w:t>
      </w:r>
    </w:p>
    <w:p w14:paraId="4C2189AB" w14:textId="765472FB" w:rsidR="000B1D2F" w:rsidRPr="00F4548C" w:rsidRDefault="000B1D2F" w:rsidP="00F4548C">
      <w:pPr>
        <w:rPr>
          <w:rFonts w:cstheme="minorHAnsi"/>
          <w:sz w:val="18"/>
          <w:szCs w:val="18"/>
        </w:rPr>
      </w:pPr>
      <w:r w:rsidRPr="00F4548C">
        <w:rPr>
          <w:rFonts w:cstheme="minorHAnsi"/>
          <w:sz w:val="18"/>
          <w:szCs w:val="18"/>
        </w:rPr>
        <w:t>Na odcinku próbnym  Wykonawca powinien użyć takich materiałów oraz sprzętu do mieszania, rozkładania i zagęszczania, jakie będą stosowane do wykonywania podbudowy.</w:t>
      </w:r>
    </w:p>
    <w:p w14:paraId="3DAB4F12" w14:textId="20CC08D0" w:rsidR="000B1D2F" w:rsidRPr="00F4548C" w:rsidRDefault="000B1D2F" w:rsidP="00F4548C">
      <w:pPr>
        <w:rPr>
          <w:rFonts w:cstheme="minorHAnsi"/>
          <w:sz w:val="18"/>
          <w:szCs w:val="18"/>
        </w:rPr>
      </w:pPr>
      <w:r w:rsidRPr="00F4548C">
        <w:rPr>
          <w:rFonts w:cstheme="minorHAnsi"/>
          <w:sz w:val="18"/>
          <w:szCs w:val="18"/>
        </w:rPr>
        <w:t>Powierzchnia odcinka próbnego powinna wynosić od 400 do 800 m</w:t>
      </w:r>
      <w:r w:rsidRPr="00F4548C">
        <w:rPr>
          <w:rFonts w:cstheme="minorHAnsi"/>
          <w:sz w:val="18"/>
          <w:szCs w:val="18"/>
          <w:vertAlign w:val="superscript"/>
        </w:rPr>
        <w:t>2</w:t>
      </w:r>
      <w:r w:rsidRPr="00F4548C">
        <w:rPr>
          <w:rFonts w:cstheme="minorHAnsi"/>
          <w:sz w:val="18"/>
          <w:szCs w:val="18"/>
        </w:rPr>
        <w:t>.</w:t>
      </w:r>
    </w:p>
    <w:p w14:paraId="7005393B" w14:textId="4E7AD054" w:rsidR="000B1D2F" w:rsidRPr="00F4548C" w:rsidRDefault="000B1D2F" w:rsidP="00F4548C">
      <w:pPr>
        <w:rPr>
          <w:rFonts w:cstheme="minorHAnsi"/>
          <w:sz w:val="18"/>
          <w:szCs w:val="18"/>
        </w:rPr>
      </w:pPr>
      <w:r w:rsidRPr="00F4548C">
        <w:rPr>
          <w:rFonts w:cstheme="minorHAnsi"/>
          <w:sz w:val="18"/>
          <w:szCs w:val="18"/>
        </w:rPr>
        <w:t>Odcinek próbny powinien być zlokalizowany w miejscu wskazanym przez Inżyniera.</w:t>
      </w:r>
    </w:p>
    <w:p w14:paraId="13718885" w14:textId="58970C44" w:rsidR="000B1D2F" w:rsidRPr="00F4548C" w:rsidRDefault="000B1D2F" w:rsidP="00F4548C">
      <w:pPr>
        <w:rPr>
          <w:rFonts w:cstheme="minorHAnsi"/>
          <w:sz w:val="18"/>
          <w:szCs w:val="18"/>
        </w:rPr>
      </w:pPr>
      <w:r w:rsidRPr="00F4548C">
        <w:rPr>
          <w:rFonts w:cstheme="minorHAnsi"/>
          <w:sz w:val="18"/>
          <w:szCs w:val="18"/>
        </w:rPr>
        <w:t>Wykonawca może przystąpić do wykonywania podbudowy po zaakceptowaniu odcinka próbnego przez Inżyniera.</w:t>
      </w:r>
      <w:r w:rsidRPr="00F4548C">
        <w:rPr>
          <w:rFonts w:cstheme="minorHAnsi"/>
          <w:sz w:val="18"/>
          <w:szCs w:val="18"/>
        </w:rPr>
        <w:tab/>
      </w:r>
    </w:p>
    <w:p w14:paraId="058F0201" w14:textId="77777777" w:rsidR="000B1D2F" w:rsidRPr="00F4548C" w:rsidRDefault="000B1D2F" w:rsidP="00F4548C">
      <w:pPr>
        <w:rPr>
          <w:rFonts w:cstheme="minorHAnsi"/>
          <w:sz w:val="18"/>
          <w:szCs w:val="18"/>
        </w:rPr>
      </w:pPr>
      <w:bookmarkStart w:id="974" w:name="_Toc148955193"/>
      <w:r w:rsidRPr="00F4548C">
        <w:rPr>
          <w:rFonts w:cstheme="minorHAnsi"/>
          <w:sz w:val="18"/>
          <w:szCs w:val="18"/>
        </w:rPr>
        <w:t>5.6. Utrzymanie podbudowy</w:t>
      </w:r>
      <w:bookmarkEnd w:id="974"/>
      <w:r w:rsidRPr="00F4548C">
        <w:rPr>
          <w:rFonts w:cstheme="minorHAnsi"/>
          <w:sz w:val="18"/>
          <w:szCs w:val="18"/>
        </w:rPr>
        <w:t xml:space="preserve"> </w:t>
      </w:r>
    </w:p>
    <w:p w14:paraId="5A4C8FDE" w14:textId="35BE802B" w:rsidR="000B1D2F" w:rsidRPr="00F4548C" w:rsidRDefault="000B1D2F" w:rsidP="00F4548C">
      <w:pPr>
        <w:rPr>
          <w:rFonts w:cstheme="minorHAnsi"/>
          <w:sz w:val="18"/>
          <w:szCs w:val="18"/>
        </w:rPr>
      </w:pPr>
      <w:r w:rsidRPr="00F4548C">
        <w:rPr>
          <w:rFonts w:cstheme="minorHAnsi"/>
          <w:sz w:val="18"/>
          <w:szCs w:val="18"/>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14:paraId="463817A2" w14:textId="77777777" w:rsidR="000B1D2F" w:rsidRPr="00F4548C" w:rsidRDefault="000B1D2F" w:rsidP="00F4548C">
      <w:pPr>
        <w:rPr>
          <w:rFonts w:cstheme="minorHAnsi"/>
          <w:sz w:val="18"/>
          <w:szCs w:val="18"/>
        </w:rPr>
      </w:pPr>
      <w:bookmarkStart w:id="975" w:name="_6._kontrola_jakości"/>
      <w:bookmarkStart w:id="976" w:name="_Toc423398335"/>
      <w:bookmarkStart w:id="977" w:name="_Toc423845943"/>
      <w:bookmarkStart w:id="978" w:name="_Toc148955194"/>
      <w:bookmarkEnd w:id="975"/>
      <w:r w:rsidRPr="00F4548C">
        <w:rPr>
          <w:rFonts w:cstheme="minorHAnsi"/>
          <w:sz w:val="18"/>
          <w:szCs w:val="18"/>
        </w:rPr>
        <w:t>6. kontrola jakości robót</w:t>
      </w:r>
      <w:bookmarkEnd w:id="976"/>
      <w:bookmarkEnd w:id="977"/>
      <w:bookmarkEnd w:id="978"/>
    </w:p>
    <w:p w14:paraId="70EF6F7A" w14:textId="77777777" w:rsidR="000B1D2F" w:rsidRPr="00F4548C" w:rsidRDefault="000B1D2F" w:rsidP="00F4548C">
      <w:pPr>
        <w:rPr>
          <w:rFonts w:cstheme="minorHAnsi"/>
          <w:sz w:val="18"/>
          <w:szCs w:val="18"/>
        </w:rPr>
      </w:pPr>
      <w:bookmarkStart w:id="979" w:name="_Toc148955195"/>
      <w:r w:rsidRPr="00F4548C">
        <w:rPr>
          <w:rFonts w:cstheme="minorHAnsi"/>
          <w:sz w:val="18"/>
          <w:szCs w:val="18"/>
        </w:rPr>
        <w:t>6.1. Ogólne zasady kontroli jakości robót</w:t>
      </w:r>
      <w:bookmarkEnd w:id="979"/>
    </w:p>
    <w:p w14:paraId="2C947C0E" w14:textId="6847C7F0" w:rsidR="000B1D2F" w:rsidRPr="00F4548C" w:rsidRDefault="000B1D2F" w:rsidP="00F4548C">
      <w:pPr>
        <w:rPr>
          <w:rFonts w:cstheme="minorHAnsi"/>
          <w:sz w:val="18"/>
          <w:szCs w:val="18"/>
        </w:rPr>
      </w:pPr>
      <w:r w:rsidRPr="00F4548C">
        <w:rPr>
          <w:rFonts w:cstheme="minorHAnsi"/>
          <w:sz w:val="18"/>
          <w:szCs w:val="18"/>
        </w:rPr>
        <w:t>Ogólne zasady kontroli jakości robót podano w SST D-M-00.00.00 „Wymagania ogólne” pkt 6.</w:t>
      </w:r>
    </w:p>
    <w:p w14:paraId="5767EBBE" w14:textId="77777777" w:rsidR="000B1D2F" w:rsidRPr="00F4548C" w:rsidRDefault="000B1D2F" w:rsidP="00F4548C">
      <w:pPr>
        <w:rPr>
          <w:rFonts w:cstheme="minorHAnsi"/>
          <w:sz w:val="18"/>
          <w:szCs w:val="18"/>
        </w:rPr>
      </w:pPr>
      <w:bookmarkStart w:id="980" w:name="_Toc148955196"/>
      <w:r w:rsidRPr="00F4548C">
        <w:rPr>
          <w:rFonts w:cstheme="minorHAnsi"/>
          <w:sz w:val="18"/>
          <w:szCs w:val="18"/>
        </w:rPr>
        <w:t>6.2. Badania przed przystąpieniem do robót</w:t>
      </w:r>
      <w:bookmarkEnd w:id="980"/>
    </w:p>
    <w:p w14:paraId="48CBBCE0" w14:textId="24CE259F" w:rsidR="000B1D2F" w:rsidRPr="00F4548C" w:rsidRDefault="000B1D2F" w:rsidP="00F4548C">
      <w:pPr>
        <w:rPr>
          <w:rFonts w:cstheme="minorHAnsi"/>
          <w:sz w:val="18"/>
          <w:szCs w:val="18"/>
        </w:rPr>
      </w:pPr>
      <w:r w:rsidRPr="00F4548C">
        <w:rPr>
          <w:rFonts w:cstheme="minorHAnsi"/>
          <w:sz w:val="18"/>
          <w:szCs w:val="18"/>
        </w:rPr>
        <w:t>Przed przystąpieniem do robót Wykonawca powinien wykonać badania kruszyw  przeznaczonych do wykonania robót i przedstawić wyniki tych badań Inżynierowi w celu akceptacji materiałów. Badania te powinny obejmować wszystkie właściwości określone w pkt 2.3 niniejszej SST.</w:t>
      </w:r>
    </w:p>
    <w:p w14:paraId="4B19C9F2" w14:textId="77777777" w:rsidR="000B1D2F" w:rsidRPr="00F4548C" w:rsidRDefault="000B1D2F" w:rsidP="00F4548C">
      <w:pPr>
        <w:rPr>
          <w:rFonts w:cstheme="minorHAnsi"/>
          <w:sz w:val="18"/>
          <w:szCs w:val="18"/>
        </w:rPr>
      </w:pPr>
      <w:bookmarkStart w:id="981" w:name="_Toc148955197"/>
      <w:r w:rsidRPr="00F4548C">
        <w:rPr>
          <w:rFonts w:cstheme="minorHAnsi"/>
          <w:sz w:val="18"/>
          <w:szCs w:val="18"/>
        </w:rPr>
        <w:t>6.3. Badania w czasie robót</w:t>
      </w:r>
      <w:bookmarkEnd w:id="981"/>
    </w:p>
    <w:p w14:paraId="37652A52" w14:textId="77777777" w:rsidR="000B1D2F" w:rsidRPr="00F4548C" w:rsidRDefault="000B1D2F" w:rsidP="00F4548C">
      <w:pPr>
        <w:rPr>
          <w:rFonts w:cstheme="minorHAnsi"/>
          <w:sz w:val="18"/>
          <w:szCs w:val="18"/>
        </w:rPr>
      </w:pPr>
      <w:r w:rsidRPr="00F4548C">
        <w:rPr>
          <w:rFonts w:cstheme="minorHAnsi"/>
          <w:b/>
          <w:sz w:val="18"/>
          <w:szCs w:val="18"/>
        </w:rPr>
        <w:t xml:space="preserve">6.3.1. </w:t>
      </w:r>
      <w:r w:rsidRPr="00F4548C">
        <w:rPr>
          <w:rFonts w:cstheme="minorHAnsi"/>
          <w:sz w:val="18"/>
          <w:szCs w:val="18"/>
        </w:rPr>
        <w:t>Częstotliwość oraz zakres badań i pomiarów</w:t>
      </w:r>
    </w:p>
    <w:p w14:paraId="3F156AB9" w14:textId="1385F9AA" w:rsidR="000B1D2F" w:rsidRPr="00F4548C" w:rsidRDefault="000B1D2F" w:rsidP="00F4548C">
      <w:pPr>
        <w:rPr>
          <w:rFonts w:cstheme="minorHAnsi"/>
          <w:sz w:val="18"/>
          <w:szCs w:val="18"/>
        </w:rPr>
      </w:pPr>
      <w:r w:rsidRPr="00F4548C">
        <w:rPr>
          <w:rFonts w:cstheme="minorHAnsi"/>
          <w:sz w:val="18"/>
          <w:szCs w:val="18"/>
        </w:rPr>
        <w:t>Częstotliwość oraz zakres badań  podano w tablicy 2.</w:t>
      </w:r>
    </w:p>
    <w:p w14:paraId="6C7C55D9" w14:textId="77777777" w:rsidR="000B1D2F" w:rsidRPr="00F4548C" w:rsidRDefault="000B1D2F" w:rsidP="00F4548C">
      <w:pPr>
        <w:rPr>
          <w:rFonts w:cstheme="minorHAnsi"/>
          <w:sz w:val="18"/>
          <w:szCs w:val="18"/>
        </w:rPr>
      </w:pPr>
      <w:r w:rsidRPr="00F4548C">
        <w:rPr>
          <w:rFonts w:cstheme="minorHAnsi"/>
          <w:sz w:val="18"/>
          <w:szCs w:val="18"/>
        </w:rPr>
        <w:t>Tablica 2. Częstotliwość ora zakres  badań przy budowie podbudowy z kruszyw stabilizowanych mechanicznie</w:t>
      </w:r>
    </w:p>
    <w:tbl>
      <w:tblPr>
        <w:tblW w:w="0" w:type="auto"/>
        <w:tblCellMar>
          <w:left w:w="70" w:type="dxa"/>
          <w:right w:w="70" w:type="dxa"/>
        </w:tblCellMar>
        <w:tblLook w:val="0000" w:firstRow="0" w:lastRow="0" w:firstColumn="0" w:lastColumn="0" w:noHBand="0" w:noVBand="0"/>
      </w:tblPr>
      <w:tblGrid>
        <w:gridCol w:w="496"/>
        <w:gridCol w:w="4394"/>
        <w:gridCol w:w="1309"/>
        <w:gridCol w:w="1311"/>
      </w:tblGrid>
      <w:tr w:rsidR="000B1D2F" w:rsidRPr="00F4548C" w14:paraId="01A7AF59" w14:textId="77777777" w:rsidTr="00F87D2A">
        <w:tc>
          <w:tcPr>
            <w:tcW w:w="496" w:type="dxa"/>
            <w:tcBorders>
              <w:top w:val="single" w:sz="6" w:space="0" w:color="auto"/>
              <w:left w:val="single" w:sz="6" w:space="0" w:color="auto"/>
              <w:bottom w:val="nil"/>
              <w:right w:val="nil"/>
            </w:tcBorders>
            <w:noWrap/>
          </w:tcPr>
          <w:p w14:paraId="78F64D88" w14:textId="77777777" w:rsidR="000B1D2F" w:rsidRPr="00F4548C" w:rsidRDefault="000B1D2F" w:rsidP="00F4548C">
            <w:pPr>
              <w:rPr>
                <w:rFonts w:cstheme="minorHAnsi"/>
                <w:sz w:val="18"/>
                <w:szCs w:val="18"/>
              </w:rPr>
            </w:pPr>
          </w:p>
        </w:tc>
        <w:tc>
          <w:tcPr>
            <w:tcW w:w="4394" w:type="dxa"/>
            <w:tcBorders>
              <w:top w:val="single" w:sz="6" w:space="0" w:color="auto"/>
              <w:left w:val="single" w:sz="6" w:space="0" w:color="auto"/>
              <w:bottom w:val="nil"/>
              <w:right w:val="nil"/>
            </w:tcBorders>
            <w:noWrap/>
          </w:tcPr>
          <w:p w14:paraId="1C09433C" w14:textId="77777777" w:rsidR="000B1D2F" w:rsidRPr="00F4548C" w:rsidRDefault="000B1D2F" w:rsidP="00F4548C">
            <w:pPr>
              <w:rPr>
                <w:rFonts w:cstheme="minorHAnsi"/>
                <w:sz w:val="18"/>
                <w:szCs w:val="18"/>
              </w:rPr>
            </w:pPr>
          </w:p>
        </w:tc>
        <w:tc>
          <w:tcPr>
            <w:tcW w:w="2620" w:type="dxa"/>
            <w:gridSpan w:val="2"/>
            <w:tcBorders>
              <w:top w:val="single" w:sz="6" w:space="0" w:color="auto"/>
              <w:left w:val="single" w:sz="6" w:space="0" w:color="auto"/>
              <w:bottom w:val="single" w:sz="6" w:space="0" w:color="auto"/>
              <w:right w:val="single" w:sz="6" w:space="0" w:color="auto"/>
            </w:tcBorders>
            <w:noWrap/>
          </w:tcPr>
          <w:p w14:paraId="2A650CC5" w14:textId="77777777" w:rsidR="000B1D2F" w:rsidRPr="00F4548C" w:rsidRDefault="000B1D2F" w:rsidP="00F4548C">
            <w:pPr>
              <w:rPr>
                <w:rFonts w:cstheme="minorHAnsi"/>
                <w:sz w:val="18"/>
                <w:szCs w:val="18"/>
              </w:rPr>
            </w:pPr>
            <w:r w:rsidRPr="00F4548C">
              <w:rPr>
                <w:rFonts w:cstheme="minorHAnsi"/>
                <w:sz w:val="18"/>
                <w:szCs w:val="18"/>
              </w:rPr>
              <w:t>Częstotliwość badań</w:t>
            </w:r>
          </w:p>
        </w:tc>
      </w:tr>
      <w:tr w:rsidR="000B1D2F" w:rsidRPr="00F4548C" w14:paraId="250F7FD7" w14:textId="77777777" w:rsidTr="00F87D2A">
        <w:tc>
          <w:tcPr>
            <w:tcW w:w="496" w:type="dxa"/>
            <w:tcBorders>
              <w:top w:val="nil"/>
              <w:left w:val="single" w:sz="6" w:space="0" w:color="auto"/>
              <w:bottom w:val="double" w:sz="6" w:space="0" w:color="auto"/>
              <w:right w:val="single" w:sz="6" w:space="0" w:color="auto"/>
            </w:tcBorders>
            <w:noWrap/>
          </w:tcPr>
          <w:p w14:paraId="18FE8B47" w14:textId="77777777" w:rsidR="000B1D2F" w:rsidRPr="00F4548C" w:rsidRDefault="000B1D2F" w:rsidP="00F4548C">
            <w:pPr>
              <w:rPr>
                <w:rFonts w:cstheme="minorHAnsi"/>
                <w:sz w:val="18"/>
                <w:szCs w:val="18"/>
              </w:rPr>
            </w:pPr>
          </w:p>
          <w:p w14:paraId="7831E122" w14:textId="77777777" w:rsidR="000B1D2F" w:rsidRPr="00F4548C" w:rsidRDefault="000B1D2F" w:rsidP="00F4548C">
            <w:pPr>
              <w:rPr>
                <w:rFonts w:cstheme="minorHAnsi"/>
                <w:sz w:val="18"/>
                <w:szCs w:val="18"/>
              </w:rPr>
            </w:pPr>
            <w:r w:rsidRPr="00F4548C">
              <w:rPr>
                <w:rFonts w:cstheme="minorHAnsi"/>
                <w:sz w:val="18"/>
                <w:szCs w:val="18"/>
              </w:rPr>
              <w:t>Lp.</w:t>
            </w:r>
          </w:p>
        </w:tc>
        <w:tc>
          <w:tcPr>
            <w:tcW w:w="4394" w:type="dxa"/>
            <w:tcBorders>
              <w:top w:val="nil"/>
              <w:left w:val="nil"/>
              <w:bottom w:val="double" w:sz="6" w:space="0" w:color="auto"/>
              <w:right w:val="nil"/>
            </w:tcBorders>
            <w:noWrap/>
          </w:tcPr>
          <w:p w14:paraId="2C96BF7D" w14:textId="77777777" w:rsidR="000B1D2F" w:rsidRPr="00F4548C" w:rsidRDefault="000B1D2F" w:rsidP="00F4548C">
            <w:pPr>
              <w:rPr>
                <w:rFonts w:cstheme="minorHAnsi"/>
                <w:sz w:val="18"/>
                <w:szCs w:val="18"/>
              </w:rPr>
            </w:pPr>
          </w:p>
          <w:p w14:paraId="2E3CF075" w14:textId="77777777" w:rsidR="000B1D2F" w:rsidRPr="00F4548C" w:rsidRDefault="000B1D2F" w:rsidP="00F4548C">
            <w:pPr>
              <w:rPr>
                <w:rFonts w:cstheme="minorHAnsi"/>
                <w:sz w:val="18"/>
                <w:szCs w:val="18"/>
              </w:rPr>
            </w:pPr>
            <w:r w:rsidRPr="00F4548C">
              <w:rPr>
                <w:rFonts w:cstheme="minorHAnsi"/>
                <w:sz w:val="18"/>
                <w:szCs w:val="18"/>
              </w:rPr>
              <w:t>Wyszczególnienie badań</w:t>
            </w:r>
          </w:p>
        </w:tc>
        <w:tc>
          <w:tcPr>
            <w:tcW w:w="1309" w:type="dxa"/>
            <w:tcBorders>
              <w:top w:val="single" w:sz="6" w:space="0" w:color="auto"/>
              <w:left w:val="single" w:sz="6" w:space="0" w:color="auto"/>
              <w:bottom w:val="double" w:sz="6" w:space="0" w:color="auto"/>
              <w:right w:val="single" w:sz="6" w:space="0" w:color="auto"/>
            </w:tcBorders>
            <w:noWrap/>
          </w:tcPr>
          <w:p w14:paraId="72E18E5E" w14:textId="77777777" w:rsidR="000B1D2F" w:rsidRPr="00F4548C" w:rsidRDefault="000B1D2F" w:rsidP="00F4548C">
            <w:pPr>
              <w:rPr>
                <w:rFonts w:cstheme="minorHAnsi"/>
                <w:sz w:val="18"/>
                <w:szCs w:val="18"/>
              </w:rPr>
            </w:pPr>
            <w:r w:rsidRPr="00F4548C">
              <w:rPr>
                <w:rFonts w:cstheme="minorHAnsi"/>
                <w:sz w:val="18"/>
                <w:szCs w:val="18"/>
              </w:rPr>
              <w:t>Minimalna liczba badań na dziennej działce roboczej</w:t>
            </w:r>
          </w:p>
        </w:tc>
        <w:tc>
          <w:tcPr>
            <w:tcW w:w="1309" w:type="dxa"/>
            <w:tcBorders>
              <w:top w:val="single" w:sz="6" w:space="0" w:color="auto"/>
              <w:left w:val="single" w:sz="6" w:space="0" w:color="auto"/>
              <w:bottom w:val="double" w:sz="6" w:space="0" w:color="auto"/>
              <w:right w:val="single" w:sz="6" w:space="0" w:color="auto"/>
            </w:tcBorders>
            <w:noWrap/>
          </w:tcPr>
          <w:p w14:paraId="521FB27E" w14:textId="77777777" w:rsidR="000B1D2F" w:rsidRPr="00F4548C" w:rsidRDefault="000B1D2F" w:rsidP="00F4548C">
            <w:pPr>
              <w:rPr>
                <w:rFonts w:cstheme="minorHAnsi"/>
                <w:sz w:val="18"/>
                <w:szCs w:val="18"/>
              </w:rPr>
            </w:pPr>
            <w:r w:rsidRPr="00F4548C">
              <w:rPr>
                <w:rFonts w:cstheme="minorHAnsi"/>
                <w:sz w:val="18"/>
                <w:szCs w:val="18"/>
              </w:rPr>
              <w:t>Maksymalna powierzchnia podbudowy przy-padająca na jedno badanie (m</w:t>
            </w:r>
            <w:r w:rsidRPr="00F4548C">
              <w:rPr>
                <w:rFonts w:cstheme="minorHAnsi"/>
                <w:sz w:val="18"/>
                <w:szCs w:val="18"/>
                <w:vertAlign w:val="superscript"/>
              </w:rPr>
              <w:t>2</w:t>
            </w:r>
            <w:r w:rsidRPr="00F4548C">
              <w:rPr>
                <w:rFonts w:cstheme="minorHAnsi"/>
                <w:sz w:val="18"/>
                <w:szCs w:val="18"/>
              </w:rPr>
              <w:t>)</w:t>
            </w:r>
          </w:p>
        </w:tc>
      </w:tr>
      <w:tr w:rsidR="000B1D2F" w:rsidRPr="00F4548C" w14:paraId="64C78C59" w14:textId="77777777" w:rsidTr="00F87D2A">
        <w:tc>
          <w:tcPr>
            <w:tcW w:w="496" w:type="dxa"/>
            <w:tcBorders>
              <w:top w:val="nil"/>
              <w:left w:val="single" w:sz="6" w:space="0" w:color="auto"/>
              <w:bottom w:val="single" w:sz="6" w:space="0" w:color="auto"/>
              <w:right w:val="single" w:sz="6" w:space="0" w:color="auto"/>
            </w:tcBorders>
            <w:noWrap/>
          </w:tcPr>
          <w:p w14:paraId="5EA81C71" w14:textId="77777777" w:rsidR="000B1D2F" w:rsidRPr="00F4548C" w:rsidRDefault="000B1D2F" w:rsidP="00F4548C">
            <w:pPr>
              <w:rPr>
                <w:rFonts w:cstheme="minorHAnsi"/>
                <w:sz w:val="18"/>
                <w:szCs w:val="18"/>
              </w:rPr>
            </w:pPr>
            <w:r w:rsidRPr="00F4548C">
              <w:rPr>
                <w:rFonts w:cstheme="minorHAnsi"/>
                <w:sz w:val="18"/>
                <w:szCs w:val="18"/>
              </w:rPr>
              <w:t>1</w:t>
            </w:r>
          </w:p>
        </w:tc>
        <w:tc>
          <w:tcPr>
            <w:tcW w:w="4394" w:type="dxa"/>
            <w:tcBorders>
              <w:top w:val="nil"/>
              <w:left w:val="single" w:sz="6" w:space="0" w:color="auto"/>
              <w:bottom w:val="single" w:sz="6" w:space="0" w:color="auto"/>
              <w:right w:val="nil"/>
            </w:tcBorders>
            <w:noWrap/>
          </w:tcPr>
          <w:p w14:paraId="725803DF" w14:textId="77777777" w:rsidR="000B1D2F" w:rsidRPr="00F4548C" w:rsidRDefault="000B1D2F" w:rsidP="00F4548C">
            <w:pPr>
              <w:rPr>
                <w:rFonts w:cstheme="minorHAnsi"/>
                <w:sz w:val="18"/>
                <w:szCs w:val="18"/>
              </w:rPr>
            </w:pPr>
            <w:r w:rsidRPr="00F4548C">
              <w:rPr>
                <w:rFonts w:cstheme="minorHAnsi"/>
                <w:sz w:val="18"/>
                <w:szCs w:val="18"/>
              </w:rPr>
              <w:t xml:space="preserve">Uziarnienie mieszanki </w:t>
            </w:r>
          </w:p>
        </w:tc>
        <w:tc>
          <w:tcPr>
            <w:tcW w:w="1309" w:type="dxa"/>
            <w:tcBorders>
              <w:top w:val="nil"/>
              <w:left w:val="single" w:sz="6" w:space="0" w:color="auto"/>
              <w:bottom w:val="nil"/>
              <w:right w:val="nil"/>
            </w:tcBorders>
            <w:noWrap/>
          </w:tcPr>
          <w:p w14:paraId="359986A3" w14:textId="77777777" w:rsidR="000B1D2F" w:rsidRPr="00F4548C" w:rsidRDefault="000B1D2F" w:rsidP="00F4548C">
            <w:pPr>
              <w:rPr>
                <w:rFonts w:cstheme="minorHAnsi"/>
                <w:sz w:val="18"/>
                <w:szCs w:val="18"/>
              </w:rPr>
            </w:pPr>
          </w:p>
        </w:tc>
        <w:tc>
          <w:tcPr>
            <w:tcW w:w="1309" w:type="dxa"/>
            <w:tcBorders>
              <w:top w:val="nil"/>
              <w:left w:val="single" w:sz="6" w:space="0" w:color="auto"/>
              <w:bottom w:val="nil"/>
              <w:right w:val="single" w:sz="6" w:space="0" w:color="auto"/>
            </w:tcBorders>
            <w:noWrap/>
          </w:tcPr>
          <w:p w14:paraId="5DCEE22C" w14:textId="77777777" w:rsidR="000B1D2F" w:rsidRPr="00F4548C" w:rsidRDefault="000B1D2F" w:rsidP="00F4548C">
            <w:pPr>
              <w:rPr>
                <w:rFonts w:cstheme="minorHAnsi"/>
                <w:sz w:val="18"/>
                <w:szCs w:val="18"/>
              </w:rPr>
            </w:pPr>
          </w:p>
        </w:tc>
      </w:tr>
      <w:tr w:rsidR="000B1D2F" w:rsidRPr="00F4548C" w14:paraId="4BFD2FD7" w14:textId="77777777" w:rsidTr="00F87D2A">
        <w:tc>
          <w:tcPr>
            <w:tcW w:w="496" w:type="dxa"/>
            <w:tcBorders>
              <w:top w:val="single" w:sz="6" w:space="0" w:color="auto"/>
              <w:left w:val="single" w:sz="6" w:space="0" w:color="auto"/>
              <w:bottom w:val="single" w:sz="6" w:space="0" w:color="auto"/>
              <w:right w:val="single" w:sz="6" w:space="0" w:color="auto"/>
            </w:tcBorders>
            <w:noWrap/>
          </w:tcPr>
          <w:p w14:paraId="56600E6B" w14:textId="77777777" w:rsidR="000B1D2F" w:rsidRPr="00F4548C" w:rsidRDefault="000B1D2F" w:rsidP="00F4548C">
            <w:pPr>
              <w:rPr>
                <w:rFonts w:cstheme="minorHAnsi"/>
                <w:sz w:val="18"/>
                <w:szCs w:val="18"/>
              </w:rPr>
            </w:pPr>
            <w:r w:rsidRPr="00F4548C">
              <w:rPr>
                <w:rFonts w:cstheme="minorHAnsi"/>
                <w:sz w:val="18"/>
                <w:szCs w:val="18"/>
              </w:rPr>
              <w:t>2</w:t>
            </w:r>
          </w:p>
        </w:tc>
        <w:tc>
          <w:tcPr>
            <w:tcW w:w="4394" w:type="dxa"/>
            <w:tcBorders>
              <w:top w:val="single" w:sz="6" w:space="0" w:color="auto"/>
              <w:left w:val="single" w:sz="6" w:space="0" w:color="auto"/>
              <w:bottom w:val="single" w:sz="6" w:space="0" w:color="auto"/>
              <w:right w:val="nil"/>
            </w:tcBorders>
            <w:noWrap/>
          </w:tcPr>
          <w:p w14:paraId="3E1601C7" w14:textId="77777777" w:rsidR="000B1D2F" w:rsidRPr="00F4548C" w:rsidRDefault="000B1D2F" w:rsidP="00F4548C">
            <w:pPr>
              <w:rPr>
                <w:rFonts w:cstheme="minorHAnsi"/>
                <w:sz w:val="18"/>
                <w:szCs w:val="18"/>
              </w:rPr>
            </w:pPr>
            <w:r w:rsidRPr="00F4548C">
              <w:rPr>
                <w:rFonts w:cstheme="minorHAnsi"/>
                <w:sz w:val="18"/>
                <w:szCs w:val="18"/>
              </w:rPr>
              <w:t xml:space="preserve">Wilgotność mieszanki </w:t>
            </w:r>
          </w:p>
        </w:tc>
        <w:tc>
          <w:tcPr>
            <w:tcW w:w="1309" w:type="dxa"/>
            <w:tcBorders>
              <w:top w:val="nil"/>
              <w:left w:val="single" w:sz="6" w:space="0" w:color="auto"/>
              <w:bottom w:val="nil"/>
              <w:right w:val="nil"/>
            </w:tcBorders>
            <w:noWrap/>
          </w:tcPr>
          <w:p w14:paraId="6D4F0023" w14:textId="77777777" w:rsidR="000B1D2F" w:rsidRPr="00F4548C" w:rsidRDefault="000B1D2F" w:rsidP="00F4548C">
            <w:pPr>
              <w:rPr>
                <w:rFonts w:cstheme="minorHAnsi"/>
                <w:sz w:val="18"/>
                <w:szCs w:val="18"/>
              </w:rPr>
            </w:pPr>
            <w:r w:rsidRPr="00F4548C">
              <w:rPr>
                <w:rFonts w:cstheme="minorHAnsi"/>
                <w:sz w:val="18"/>
                <w:szCs w:val="18"/>
              </w:rPr>
              <w:t>2</w:t>
            </w:r>
          </w:p>
        </w:tc>
        <w:tc>
          <w:tcPr>
            <w:tcW w:w="1309" w:type="dxa"/>
            <w:tcBorders>
              <w:top w:val="nil"/>
              <w:left w:val="single" w:sz="6" w:space="0" w:color="auto"/>
              <w:bottom w:val="single" w:sz="6" w:space="0" w:color="auto"/>
              <w:right w:val="single" w:sz="6" w:space="0" w:color="auto"/>
            </w:tcBorders>
            <w:noWrap/>
          </w:tcPr>
          <w:p w14:paraId="0AC53E8C" w14:textId="77777777" w:rsidR="000B1D2F" w:rsidRPr="00F4548C" w:rsidRDefault="000B1D2F" w:rsidP="00F4548C">
            <w:pPr>
              <w:rPr>
                <w:rFonts w:cstheme="minorHAnsi"/>
                <w:sz w:val="18"/>
                <w:szCs w:val="18"/>
              </w:rPr>
            </w:pPr>
            <w:r w:rsidRPr="00F4548C">
              <w:rPr>
                <w:rFonts w:cstheme="minorHAnsi"/>
                <w:sz w:val="18"/>
                <w:szCs w:val="18"/>
              </w:rPr>
              <w:t>600</w:t>
            </w:r>
          </w:p>
        </w:tc>
      </w:tr>
      <w:tr w:rsidR="000B1D2F" w:rsidRPr="00F4548C" w14:paraId="19B0E23D" w14:textId="77777777" w:rsidTr="00F87D2A">
        <w:tc>
          <w:tcPr>
            <w:tcW w:w="496" w:type="dxa"/>
            <w:tcBorders>
              <w:top w:val="single" w:sz="6" w:space="0" w:color="auto"/>
              <w:left w:val="single" w:sz="6" w:space="0" w:color="auto"/>
              <w:bottom w:val="single" w:sz="6" w:space="0" w:color="auto"/>
              <w:right w:val="single" w:sz="6" w:space="0" w:color="auto"/>
            </w:tcBorders>
            <w:noWrap/>
          </w:tcPr>
          <w:p w14:paraId="4B2120AC" w14:textId="77777777" w:rsidR="000B1D2F" w:rsidRPr="00F4548C" w:rsidRDefault="000B1D2F" w:rsidP="00F4548C">
            <w:pPr>
              <w:rPr>
                <w:rFonts w:cstheme="minorHAnsi"/>
                <w:sz w:val="18"/>
                <w:szCs w:val="18"/>
              </w:rPr>
            </w:pPr>
            <w:r w:rsidRPr="00F4548C">
              <w:rPr>
                <w:rFonts w:cstheme="minorHAnsi"/>
                <w:sz w:val="18"/>
                <w:szCs w:val="18"/>
              </w:rPr>
              <w:t>3</w:t>
            </w:r>
          </w:p>
        </w:tc>
        <w:tc>
          <w:tcPr>
            <w:tcW w:w="4394" w:type="dxa"/>
            <w:tcBorders>
              <w:top w:val="single" w:sz="6" w:space="0" w:color="auto"/>
              <w:left w:val="single" w:sz="6" w:space="0" w:color="auto"/>
              <w:bottom w:val="single" w:sz="6" w:space="0" w:color="auto"/>
              <w:right w:val="nil"/>
            </w:tcBorders>
            <w:noWrap/>
          </w:tcPr>
          <w:p w14:paraId="50EF50F5" w14:textId="77777777" w:rsidR="000B1D2F" w:rsidRPr="00F4548C" w:rsidRDefault="000B1D2F" w:rsidP="00F4548C">
            <w:pPr>
              <w:rPr>
                <w:rFonts w:cstheme="minorHAnsi"/>
                <w:sz w:val="18"/>
                <w:szCs w:val="18"/>
              </w:rPr>
            </w:pPr>
            <w:r w:rsidRPr="00F4548C">
              <w:rPr>
                <w:rFonts w:cstheme="minorHAnsi"/>
                <w:sz w:val="18"/>
                <w:szCs w:val="18"/>
              </w:rPr>
              <w:t>Zagęszczenie warstwy</w:t>
            </w:r>
          </w:p>
        </w:tc>
        <w:tc>
          <w:tcPr>
            <w:tcW w:w="1309" w:type="dxa"/>
            <w:tcBorders>
              <w:top w:val="single" w:sz="6" w:space="0" w:color="auto"/>
              <w:left w:val="single" w:sz="6" w:space="0" w:color="auto"/>
              <w:bottom w:val="single" w:sz="6" w:space="0" w:color="auto"/>
              <w:right w:val="nil"/>
            </w:tcBorders>
            <w:noWrap/>
          </w:tcPr>
          <w:p w14:paraId="0801A51E" w14:textId="77777777" w:rsidR="000B1D2F" w:rsidRPr="00F4548C" w:rsidRDefault="000B1D2F" w:rsidP="00F4548C">
            <w:pPr>
              <w:rPr>
                <w:rFonts w:cstheme="minorHAnsi"/>
                <w:sz w:val="18"/>
                <w:szCs w:val="18"/>
              </w:rPr>
            </w:pPr>
            <w:r w:rsidRPr="00F4548C">
              <w:rPr>
                <w:rFonts w:cstheme="minorHAnsi"/>
                <w:sz w:val="18"/>
                <w:szCs w:val="18"/>
              </w:rPr>
              <w:t>10 próbek</w:t>
            </w:r>
          </w:p>
        </w:tc>
        <w:tc>
          <w:tcPr>
            <w:tcW w:w="1309" w:type="dxa"/>
            <w:tcBorders>
              <w:top w:val="nil"/>
              <w:left w:val="nil"/>
              <w:bottom w:val="single" w:sz="6" w:space="0" w:color="auto"/>
              <w:right w:val="single" w:sz="6" w:space="0" w:color="auto"/>
            </w:tcBorders>
            <w:noWrap/>
          </w:tcPr>
          <w:p w14:paraId="422828C5" w14:textId="77777777" w:rsidR="000B1D2F" w:rsidRPr="00F4548C" w:rsidRDefault="000B1D2F" w:rsidP="00F4548C">
            <w:pPr>
              <w:rPr>
                <w:rFonts w:cstheme="minorHAnsi"/>
                <w:sz w:val="18"/>
                <w:szCs w:val="18"/>
              </w:rPr>
            </w:pPr>
            <w:r w:rsidRPr="00F4548C">
              <w:rPr>
                <w:rFonts w:cstheme="minorHAnsi"/>
                <w:sz w:val="18"/>
                <w:szCs w:val="18"/>
              </w:rPr>
              <w:t>na 10000 m</w:t>
            </w:r>
            <w:r w:rsidRPr="00F4548C">
              <w:rPr>
                <w:rFonts w:cstheme="minorHAnsi"/>
                <w:sz w:val="18"/>
                <w:szCs w:val="18"/>
                <w:vertAlign w:val="superscript"/>
              </w:rPr>
              <w:t>2</w:t>
            </w:r>
          </w:p>
        </w:tc>
      </w:tr>
      <w:tr w:rsidR="000B1D2F" w:rsidRPr="00F4548C" w14:paraId="5E820624" w14:textId="77777777" w:rsidTr="00F87D2A">
        <w:tc>
          <w:tcPr>
            <w:tcW w:w="496" w:type="dxa"/>
            <w:tcBorders>
              <w:top w:val="single" w:sz="6" w:space="0" w:color="auto"/>
              <w:left w:val="single" w:sz="6" w:space="0" w:color="auto"/>
              <w:bottom w:val="single" w:sz="6" w:space="0" w:color="auto"/>
              <w:right w:val="single" w:sz="6" w:space="0" w:color="auto"/>
            </w:tcBorders>
            <w:noWrap/>
          </w:tcPr>
          <w:p w14:paraId="31E3FB61" w14:textId="77777777" w:rsidR="000B1D2F" w:rsidRPr="00F4548C" w:rsidRDefault="000B1D2F" w:rsidP="00F4548C">
            <w:pPr>
              <w:rPr>
                <w:rFonts w:cstheme="minorHAnsi"/>
                <w:sz w:val="18"/>
                <w:szCs w:val="18"/>
              </w:rPr>
            </w:pPr>
            <w:r w:rsidRPr="00F4548C">
              <w:rPr>
                <w:rFonts w:cstheme="minorHAnsi"/>
                <w:sz w:val="18"/>
                <w:szCs w:val="18"/>
              </w:rPr>
              <w:t>4</w:t>
            </w:r>
          </w:p>
        </w:tc>
        <w:tc>
          <w:tcPr>
            <w:tcW w:w="4394" w:type="dxa"/>
            <w:tcBorders>
              <w:top w:val="single" w:sz="6" w:space="0" w:color="auto"/>
              <w:left w:val="single" w:sz="6" w:space="0" w:color="auto"/>
              <w:bottom w:val="single" w:sz="6" w:space="0" w:color="auto"/>
              <w:right w:val="single" w:sz="6" w:space="0" w:color="auto"/>
            </w:tcBorders>
            <w:noWrap/>
          </w:tcPr>
          <w:p w14:paraId="122F7B14" w14:textId="77777777" w:rsidR="000B1D2F" w:rsidRPr="00F4548C" w:rsidRDefault="000B1D2F" w:rsidP="00F4548C">
            <w:pPr>
              <w:rPr>
                <w:rFonts w:cstheme="minorHAnsi"/>
                <w:sz w:val="18"/>
                <w:szCs w:val="18"/>
              </w:rPr>
            </w:pPr>
            <w:r w:rsidRPr="00F4548C">
              <w:rPr>
                <w:rFonts w:cstheme="minorHAnsi"/>
                <w:sz w:val="18"/>
                <w:szCs w:val="18"/>
              </w:rPr>
              <w:t>Badanie właściwości kruszywa wg tab. 1, pkt 2.3.2</w:t>
            </w:r>
          </w:p>
        </w:tc>
        <w:tc>
          <w:tcPr>
            <w:tcW w:w="2620" w:type="dxa"/>
            <w:gridSpan w:val="2"/>
            <w:tcBorders>
              <w:top w:val="single" w:sz="6" w:space="0" w:color="auto"/>
              <w:left w:val="single" w:sz="6" w:space="0" w:color="auto"/>
              <w:bottom w:val="single" w:sz="6" w:space="0" w:color="auto"/>
              <w:right w:val="single" w:sz="6" w:space="0" w:color="auto"/>
            </w:tcBorders>
            <w:noWrap/>
          </w:tcPr>
          <w:p w14:paraId="429162A4" w14:textId="77777777" w:rsidR="000B1D2F" w:rsidRPr="00F4548C" w:rsidRDefault="000B1D2F" w:rsidP="00F4548C">
            <w:pPr>
              <w:rPr>
                <w:rFonts w:cstheme="minorHAnsi"/>
                <w:sz w:val="18"/>
                <w:szCs w:val="18"/>
              </w:rPr>
            </w:pPr>
            <w:r w:rsidRPr="00F4548C">
              <w:rPr>
                <w:rFonts w:cstheme="minorHAnsi"/>
                <w:sz w:val="18"/>
                <w:szCs w:val="18"/>
              </w:rPr>
              <w:t>dla każdej partii kruszywa i przy każdej zmianie kruszywa</w:t>
            </w:r>
          </w:p>
        </w:tc>
      </w:tr>
    </w:tbl>
    <w:p w14:paraId="3D3287BE" w14:textId="77777777" w:rsidR="000B1D2F" w:rsidRPr="00F4548C" w:rsidRDefault="000B1D2F" w:rsidP="00F4548C">
      <w:pPr>
        <w:rPr>
          <w:rFonts w:cstheme="minorHAnsi"/>
          <w:sz w:val="18"/>
          <w:szCs w:val="18"/>
        </w:rPr>
      </w:pPr>
    </w:p>
    <w:p w14:paraId="568E56BE" w14:textId="77777777" w:rsidR="000B1D2F" w:rsidRPr="00F4548C" w:rsidRDefault="000B1D2F" w:rsidP="00F4548C">
      <w:pPr>
        <w:rPr>
          <w:rFonts w:cstheme="minorHAnsi"/>
          <w:sz w:val="18"/>
          <w:szCs w:val="18"/>
        </w:rPr>
      </w:pPr>
    </w:p>
    <w:p w14:paraId="2DA2A53F" w14:textId="77777777" w:rsidR="000B1D2F" w:rsidRPr="00F4548C" w:rsidRDefault="000B1D2F" w:rsidP="00F4548C">
      <w:pPr>
        <w:rPr>
          <w:rFonts w:cstheme="minorHAnsi"/>
          <w:sz w:val="18"/>
          <w:szCs w:val="18"/>
        </w:rPr>
      </w:pPr>
      <w:r w:rsidRPr="00F4548C">
        <w:rPr>
          <w:rFonts w:cstheme="minorHAnsi"/>
          <w:b/>
          <w:sz w:val="18"/>
          <w:szCs w:val="18"/>
        </w:rPr>
        <w:t xml:space="preserve">6.3.2. </w:t>
      </w:r>
      <w:r w:rsidRPr="00F4548C">
        <w:rPr>
          <w:rFonts w:cstheme="minorHAnsi"/>
          <w:sz w:val="18"/>
          <w:szCs w:val="18"/>
        </w:rPr>
        <w:t>Uziarnienie mieszanki</w:t>
      </w:r>
    </w:p>
    <w:p w14:paraId="53AA1CC8" w14:textId="15C7AB61" w:rsidR="000B1D2F" w:rsidRPr="00F4548C" w:rsidRDefault="000B1D2F" w:rsidP="00F4548C">
      <w:pPr>
        <w:rPr>
          <w:rFonts w:cstheme="minorHAnsi"/>
          <w:sz w:val="18"/>
          <w:szCs w:val="18"/>
        </w:rPr>
      </w:pPr>
      <w:r w:rsidRPr="00F4548C">
        <w:rPr>
          <w:rFonts w:cstheme="minorHAnsi"/>
          <w:sz w:val="18"/>
          <w:szCs w:val="18"/>
        </w:rPr>
        <w:t>Uziarnienie mieszanki powinno być zgodne z wymaganiami podanymi w pkt 2.3. Próbki należy pobierać w sposób losowy, z rozłożonej warstwy, przed jej zagęszczeniem. Wyniki badań powinny być na bieżąco przekazywane Inżynierowi.</w:t>
      </w:r>
    </w:p>
    <w:p w14:paraId="401EF5A7" w14:textId="77777777" w:rsidR="000B1D2F" w:rsidRPr="00F4548C" w:rsidRDefault="000B1D2F" w:rsidP="00F4548C">
      <w:pPr>
        <w:rPr>
          <w:rFonts w:cstheme="minorHAnsi"/>
          <w:sz w:val="18"/>
          <w:szCs w:val="18"/>
        </w:rPr>
      </w:pPr>
      <w:r w:rsidRPr="00F4548C">
        <w:rPr>
          <w:rFonts w:cstheme="minorHAnsi"/>
          <w:b/>
          <w:sz w:val="18"/>
          <w:szCs w:val="18"/>
        </w:rPr>
        <w:t xml:space="preserve">6.3.3. </w:t>
      </w:r>
      <w:r w:rsidRPr="00F4548C">
        <w:rPr>
          <w:rFonts w:cstheme="minorHAnsi"/>
          <w:sz w:val="18"/>
          <w:szCs w:val="18"/>
        </w:rPr>
        <w:t xml:space="preserve">Wilgotność mieszanki </w:t>
      </w:r>
    </w:p>
    <w:p w14:paraId="7EC2EF11" w14:textId="280659B1" w:rsidR="000B1D2F" w:rsidRPr="00F4548C" w:rsidRDefault="000B1D2F" w:rsidP="00F4548C">
      <w:pPr>
        <w:rPr>
          <w:rFonts w:cstheme="minorHAnsi"/>
          <w:sz w:val="18"/>
          <w:szCs w:val="18"/>
        </w:rPr>
      </w:pPr>
      <w:r w:rsidRPr="00F4548C">
        <w:rPr>
          <w:rFonts w:cstheme="minorHAnsi"/>
          <w:sz w:val="18"/>
          <w:szCs w:val="18"/>
        </w:rPr>
        <w:t>Wilgotność mieszanki powinna odpowiadać wilgotności optymalnej, określonej według próby Proctora, zgodnie z PN-B-04481 [1] (metoda II), z tolerancją +10% -20%.</w:t>
      </w:r>
    </w:p>
    <w:p w14:paraId="175A527E" w14:textId="16ABB0A6" w:rsidR="000B1D2F" w:rsidRPr="00F4548C" w:rsidRDefault="000B1D2F" w:rsidP="00F4548C">
      <w:pPr>
        <w:rPr>
          <w:rFonts w:cstheme="minorHAnsi"/>
          <w:sz w:val="18"/>
          <w:szCs w:val="18"/>
        </w:rPr>
      </w:pPr>
      <w:r w:rsidRPr="00F4548C">
        <w:rPr>
          <w:rFonts w:cstheme="minorHAnsi"/>
          <w:sz w:val="18"/>
          <w:szCs w:val="18"/>
        </w:rPr>
        <w:t>Wilgotność należy określić według PN-B-06714-17 [5].</w:t>
      </w:r>
    </w:p>
    <w:p w14:paraId="7F1B743A" w14:textId="77777777" w:rsidR="000B1D2F" w:rsidRPr="00F4548C" w:rsidRDefault="000B1D2F" w:rsidP="00F4548C">
      <w:pPr>
        <w:rPr>
          <w:rFonts w:cstheme="minorHAnsi"/>
          <w:sz w:val="18"/>
          <w:szCs w:val="18"/>
        </w:rPr>
      </w:pPr>
      <w:r w:rsidRPr="00F4548C">
        <w:rPr>
          <w:rFonts w:cstheme="minorHAnsi"/>
          <w:b/>
          <w:sz w:val="18"/>
          <w:szCs w:val="18"/>
        </w:rPr>
        <w:t xml:space="preserve">6.3.4. </w:t>
      </w:r>
      <w:r w:rsidRPr="00F4548C">
        <w:rPr>
          <w:rFonts w:cstheme="minorHAnsi"/>
          <w:sz w:val="18"/>
          <w:szCs w:val="18"/>
        </w:rPr>
        <w:t>Zagęszczenie podbudowy</w:t>
      </w:r>
    </w:p>
    <w:p w14:paraId="5B46C7B6" w14:textId="53A47F82" w:rsidR="000B1D2F" w:rsidRPr="00F4548C" w:rsidRDefault="000B1D2F" w:rsidP="00F4548C">
      <w:pPr>
        <w:rPr>
          <w:rFonts w:cstheme="minorHAnsi"/>
          <w:sz w:val="18"/>
          <w:szCs w:val="18"/>
        </w:rPr>
      </w:pPr>
      <w:r w:rsidRPr="00F4548C">
        <w:rPr>
          <w:rFonts w:cstheme="minorHAnsi"/>
          <w:sz w:val="18"/>
          <w:szCs w:val="18"/>
        </w:rPr>
        <w:t>Zagęszczenie każdej warstwy powinno odbywać się aż do osiągnięcia wymaganego wskaźnika zagęszczenia.</w:t>
      </w:r>
    </w:p>
    <w:p w14:paraId="456867A9" w14:textId="68BC88B3" w:rsidR="000B1D2F" w:rsidRPr="00F4548C" w:rsidRDefault="000B1D2F" w:rsidP="00F4548C">
      <w:pPr>
        <w:rPr>
          <w:rFonts w:cstheme="minorHAnsi"/>
          <w:sz w:val="18"/>
          <w:szCs w:val="18"/>
        </w:rPr>
      </w:pPr>
      <w:r w:rsidRPr="00F4548C">
        <w:rPr>
          <w:rFonts w:cstheme="minorHAnsi"/>
          <w:sz w:val="18"/>
          <w:szCs w:val="18"/>
        </w:rPr>
        <w:t>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5000 m</w:t>
      </w:r>
      <w:r w:rsidRPr="00F4548C">
        <w:rPr>
          <w:rFonts w:cstheme="minorHAnsi"/>
          <w:sz w:val="18"/>
          <w:szCs w:val="18"/>
          <w:vertAlign w:val="superscript"/>
        </w:rPr>
        <w:t>2</w:t>
      </w:r>
      <w:r w:rsidRPr="00F4548C">
        <w:rPr>
          <w:rFonts w:cstheme="minorHAnsi"/>
          <w:sz w:val="18"/>
          <w:szCs w:val="18"/>
        </w:rPr>
        <w:t>, lub według zaleceń Inżyniera.</w:t>
      </w:r>
    </w:p>
    <w:p w14:paraId="515D905E" w14:textId="23D51924" w:rsidR="000B1D2F" w:rsidRPr="00F4548C" w:rsidRDefault="000B1D2F" w:rsidP="00F4548C">
      <w:pPr>
        <w:rPr>
          <w:rFonts w:cstheme="minorHAnsi"/>
          <w:sz w:val="18"/>
          <w:szCs w:val="18"/>
        </w:rPr>
      </w:pPr>
      <w:r w:rsidRPr="00F4548C">
        <w:rPr>
          <w:rFonts w:cstheme="minorHAnsi"/>
          <w:sz w:val="18"/>
          <w:szCs w:val="18"/>
        </w:rPr>
        <w:t xml:space="preserve">Zagęszczenie podbudowy stabilizowanej mechanicznie należy uznać za prawidłowe, gdy stosunek wtórnego modułu </w:t>
      </w:r>
      <w:r w:rsidRPr="00F4548C">
        <w:rPr>
          <w:rFonts w:cstheme="minorHAnsi"/>
          <w:i/>
          <w:sz w:val="18"/>
          <w:szCs w:val="18"/>
        </w:rPr>
        <w:t>E</w:t>
      </w:r>
      <w:r w:rsidRPr="00F4548C">
        <w:rPr>
          <w:rFonts w:cstheme="minorHAnsi"/>
          <w:sz w:val="18"/>
          <w:szCs w:val="18"/>
          <w:vertAlign w:val="subscript"/>
        </w:rPr>
        <w:t>2</w:t>
      </w:r>
      <w:r w:rsidRPr="00F4548C">
        <w:rPr>
          <w:rFonts w:cstheme="minorHAnsi"/>
          <w:sz w:val="18"/>
          <w:szCs w:val="18"/>
        </w:rPr>
        <w:t xml:space="preserve"> do pierwotnego modułu odkształcenia </w:t>
      </w:r>
      <w:r w:rsidRPr="00F4548C">
        <w:rPr>
          <w:rFonts w:cstheme="minorHAnsi"/>
          <w:i/>
          <w:sz w:val="18"/>
          <w:szCs w:val="18"/>
        </w:rPr>
        <w:t>E</w:t>
      </w:r>
      <w:r w:rsidRPr="00F4548C">
        <w:rPr>
          <w:rFonts w:cstheme="minorHAnsi"/>
          <w:sz w:val="18"/>
          <w:szCs w:val="18"/>
          <w:vertAlign w:val="subscript"/>
        </w:rPr>
        <w:t>1</w:t>
      </w:r>
      <w:r w:rsidRPr="00F4548C">
        <w:rPr>
          <w:rFonts w:cstheme="minorHAnsi"/>
          <w:sz w:val="18"/>
          <w:szCs w:val="18"/>
        </w:rPr>
        <w:t xml:space="preserve"> jest nie większy od 2,2 dla każdej warstwy konstrukcyjnej podbudowy.</w:t>
      </w:r>
    </w:p>
    <w:p w14:paraId="0D78350D" w14:textId="77777777" w:rsidR="000B1D2F" w:rsidRPr="00F4548C" w:rsidRDefault="000B1D2F" w:rsidP="00F4548C">
      <w:pPr>
        <w:rPr>
          <w:rFonts w:cstheme="minorHAnsi"/>
          <w:sz w:val="18"/>
          <w:szCs w:val="18"/>
        </w:rPr>
      </w:pPr>
      <w:r w:rsidRPr="00F4548C">
        <w:rPr>
          <w:rFonts w:cstheme="minorHAnsi"/>
          <w:sz w:val="18"/>
          <w:szCs w:val="18"/>
          <w:vertAlign w:val="subscript"/>
        </w:rPr>
        <w:object w:dxaOrig="340" w:dyaOrig="680" w14:anchorId="2A235135">
          <v:shape id="_x0000_i1029" type="#_x0000_t75" style="width:18.75pt;height:34.5pt" o:ole="">
            <v:imagedata r:id="rId21" o:title=""/>
          </v:shape>
          <o:OLEObject Type="Embed" ProgID="Equation.3" ShapeID="_x0000_i1029" DrawAspect="Content" ObjectID="_1768733564" r:id="rId22"/>
        </w:object>
      </w:r>
      <w:r w:rsidRPr="00F4548C">
        <w:rPr>
          <w:rFonts w:cstheme="minorHAnsi"/>
          <w:sz w:val="18"/>
          <w:szCs w:val="18"/>
        </w:rPr>
        <w:t xml:space="preserve">  </w:t>
      </w:r>
      <w:r w:rsidRPr="00F4548C">
        <w:rPr>
          <w:rFonts w:cstheme="minorHAnsi"/>
          <w:sz w:val="18"/>
          <w:szCs w:val="18"/>
        </w:rPr>
        <w:sym w:font="Symbol" w:char="00A3"/>
      </w:r>
      <w:r w:rsidRPr="00F4548C">
        <w:rPr>
          <w:rFonts w:cstheme="minorHAnsi"/>
          <w:sz w:val="18"/>
          <w:szCs w:val="18"/>
        </w:rPr>
        <w:t xml:space="preserve">   2,2</w:t>
      </w:r>
    </w:p>
    <w:p w14:paraId="7B172F7A" w14:textId="77777777" w:rsidR="000B1D2F" w:rsidRPr="00F4548C" w:rsidRDefault="000B1D2F" w:rsidP="00F4548C">
      <w:pPr>
        <w:rPr>
          <w:rFonts w:cstheme="minorHAnsi"/>
          <w:sz w:val="18"/>
          <w:szCs w:val="18"/>
        </w:rPr>
      </w:pPr>
      <w:r w:rsidRPr="00F4548C">
        <w:rPr>
          <w:rFonts w:cstheme="minorHAnsi"/>
          <w:b/>
          <w:sz w:val="18"/>
          <w:szCs w:val="18"/>
        </w:rPr>
        <w:t xml:space="preserve">6.3.5. </w:t>
      </w:r>
      <w:r w:rsidRPr="00F4548C">
        <w:rPr>
          <w:rFonts w:cstheme="minorHAnsi"/>
          <w:sz w:val="18"/>
          <w:szCs w:val="18"/>
        </w:rPr>
        <w:t>Właściwości kruszywa</w:t>
      </w:r>
    </w:p>
    <w:p w14:paraId="438565F0" w14:textId="413232F3" w:rsidR="000B1D2F" w:rsidRPr="00F4548C" w:rsidRDefault="000B1D2F" w:rsidP="00F4548C">
      <w:pPr>
        <w:rPr>
          <w:rFonts w:cstheme="minorHAnsi"/>
          <w:sz w:val="18"/>
          <w:szCs w:val="18"/>
        </w:rPr>
      </w:pPr>
      <w:r w:rsidRPr="00F4548C">
        <w:rPr>
          <w:rFonts w:cstheme="minorHAnsi"/>
          <w:sz w:val="18"/>
          <w:szCs w:val="18"/>
        </w:rPr>
        <w:t>Badania kruszywa powinny obejmować ocenę wszystkich właściwości określonych w pkt 2.3.2.</w:t>
      </w:r>
    </w:p>
    <w:p w14:paraId="6FA48386" w14:textId="3DD968F2" w:rsidR="000B1D2F" w:rsidRPr="00F4548C" w:rsidRDefault="000B1D2F" w:rsidP="00F4548C">
      <w:pPr>
        <w:rPr>
          <w:rFonts w:cstheme="minorHAnsi"/>
          <w:sz w:val="18"/>
          <w:szCs w:val="18"/>
        </w:rPr>
      </w:pPr>
      <w:r w:rsidRPr="00F4548C">
        <w:rPr>
          <w:rFonts w:cstheme="minorHAnsi"/>
          <w:sz w:val="18"/>
          <w:szCs w:val="18"/>
        </w:rPr>
        <w:t>Próbki do badań pełnych powinny być pobierane przez Wykonawcę w sposób losowy w obecności Inżyniera.</w:t>
      </w:r>
    </w:p>
    <w:p w14:paraId="155695A2" w14:textId="77777777" w:rsidR="000B1D2F" w:rsidRPr="00F4548C" w:rsidRDefault="000B1D2F" w:rsidP="00F4548C">
      <w:pPr>
        <w:rPr>
          <w:rFonts w:cstheme="minorHAnsi"/>
          <w:sz w:val="18"/>
          <w:szCs w:val="18"/>
        </w:rPr>
      </w:pPr>
      <w:bookmarkStart w:id="982" w:name="_Toc148955198"/>
      <w:r w:rsidRPr="00F4548C">
        <w:rPr>
          <w:rFonts w:cstheme="minorHAnsi"/>
          <w:sz w:val="18"/>
          <w:szCs w:val="18"/>
        </w:rPr>
        <w:t>6.4. Wymagania dotyczące cech geometrycznych podbudowy</w:t>
      </w:r>
      <w:bookmarkEnd w:id="982"/>
      <w:r w:rsidRPr="00F4548C">
        <w:rPr>
          <w:rFonts w:cstheme="minorHAnsi"/>
          <w:sz w:val="18"/>
          <w:szCs w:val="18"/>
        </w:rPr>
        <w:t xml:space="preserve"> </w:t>
      </w:r>
    </w:p>
    <w:p w14:paraId="35B71556" w14:textId="77777777" w:rsidR="000B1D2F" w:rsidRPr="00F4548C" w:rsidRDefault="000B1D2F" w:rsidP="00F4548C">
      <w:pPr>
        <w:rPr>
          <w:rFonts w:cstheme="minorHAnsi"/>
          <w:sz w:val="18"/>
          <w:szCs w:val="18"/>
        </w:rPr>
      </w:pPr>
      <w:r w:rsidRPr="00F4548C">
        <w:rPr>
          <w:rFonts w:cstheme="minorHAnsi"/>
          <w:b/>
          <w:sz w:val="18"/>
          <w:szCs w:val="18"/>
        </w:rPr>
        <w:t xml:space="preserve">6.4.1. </w:t>
      </w:r>
      <w:r w:rsidRPr="00F4548C">
        <w:rPr>
          <w:rFonts w:cstheme="minorHAnsi"/>
          <w:sz w:val="18"/>
          <w:szCs w:val="18"/>
        </w:rPr>
        <w:t>Częstotliwość oraz zakres pomiarów</w:t>
      </w:r>
    </w:p>
    <w:p w14:paraId="4BBA4188" w14:textId="713F9DF8" w:rsidR="000B1D2F" w:rsidRPr="00F4548C" w:rsidRDefault="000B1D2F" w:rsidP="00F4548C">
      <w:pPr>
        <w:rPr>
          <w:rFonts w:cstheme="minorHAnsi"/>
          <w:sz w:val="18"/>
          <w:szCs w:val="18"/>
        </w:rPr>
      </w:pPr>
      <w:r w:rsidRPr="00F4548C">
        <w:rPr>
          <w:rFonts w:cstheme="minorHAnsi"/>
          <w:sz w:val="18"/>
          <w:szCs w:val="18"/>
        </w:rPr>
        <w:t>Częstotliwość oraz zakres pomiarów dotyczących cech geometrycznych podbudowy  podano w  tablicy 3.</w:t>
      </w:r>
    </w:p>
    <w:p w14:paraId="5E7D5405" w14:textId="77777777" w:rsidR="000B1D2F" w:rsidRPr="00F4548C" w:rsidRDefault="000B1D2F" w:rsidP="00F4548C">
      <w:pPr>
        <w:rPr>
          <w:rFonts w:cstheme="minorHAnsi"/>
          <w:sz w:val="18"/>
          <w:szCs w:val="18"/>
        </w:rPr>
      </w:pPr>
      <w:r w:rsidRPr="00F4548C">
        <w:rPr>
          <w:rFonts w:cstheme="minorHAnsi"/>
          <w:sz w:val="18"/>
          <w:szCs w:val="18"/>
        </w:rPr>
        <w:t>Tablica 3. Częstotliwość oraz zakres pomiarów wykonanej podbudowy z kruszywa stabilizowanego mechanicznie</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
      <w:tblGrid>
        <w:gridCol w:w="637"/>
        <w:gridCol w:w="3467"/>
        <w:gridCol w:w="4252"/>
      </w:tblGrid>
      <w:tr w:rsidR="000B1D2F" w:rsidRPr="00F4548C" w14:paraId="6C7E4D72" w14:textId="77777777" w:rsidTr="00F87D2A">
        <w:tc>
          <w:tcPr>
            <w:tcW w:w="637" w:type="dxa"/>
            <w:tcBorders>
              <w:top w:val="single" w:sz="6" w:space="0" w:color="auto"/>
              <w:left w:val="single" w:sz="6" w:space="0" w:color="auto"/>
              <w:bottom w:val="double" w:sz="6" w:space="0" w:color="auto"/>
              <w:right w:val="single" w:sz="6" w:space="0" w:color="auto"/>
            </w:tcBorders>
            <w:noWrap/>
          </w:tcPr>
          <w:p w14:paraId="090D1CC3" w14:textId="77777777" w:rsidR="000B1D2F" w:rsidRPr="00F4548C" w:rsidRDefault="000B1D2F" w:rsidP="00F4548C">
            <w:pPr>
              <w:rPr>
                <w:rFonts w:cstheme="minorHAnsi"/>
                <w:b/>
                <w:sz w:val="18"/>
                <w:szCs w:val="18"/>
              </w:rPr>
            </w:pPr>
            <w:r w:rsidRPr="00F4548C">
              <w:rPr>
                <w:rFonts w:cstheme="minorHAnsi"/>
                <w:sz w:val="18"/>
                <w:szCs w:val="18"/>
              </w:rPr>
              <w:t>Lp.</w:t>
            </w:r>
          </w:p>
        </w:tc>
        <w:tc>
          <w:tcPr>
            <w:tcW w:w="3467" w:type="dxa"/>
            <w:tcBorders>
              <w:top w:val="single" w:sz="6" w:space="0" w:color="auto"/>
              <w:left w:val="single" w:sz="6" w:space="0" w:color="auto"/>
              <w:bottom w:val="double" w:sz="6" w:space="0" w:color="auto"/>
              <w:right w:val="single" w:sz="6" w:space="0" w:color="auto"/>
            </w:tcBorders>
            <w:noWrap/>
          </w:tcPr>
          <w:p w14:paraId="57150941" w14:textId="77777777" w:rsidR="000B1D2F" w:rsidRPr="00F4548C" w:rsidRDefault="000B1D2F" w:rsidP="00F4548C">
            <w:pPr>
              <w:rPr>
                <w:rFonts w:cstheme="minorHAnsi"/>
                <w:b/>
                <w:sz w:val="18"/>
                <w:szCs w:val="18"/>
              </w:rPr>
            </w:pPr>
            <w:r w:rsidRPr="00F4548C">
              <w:rPr>
                <w:rFonts w:cstheme="minorHAnsi"/>
                <w:sz w:val="18"/>
                <w:szCs w:val="18"/>
              </w:rPr>
              <w:t>Wyszczególnienie badań i pomiarów</w:t>
            </w:r>
          </w:p>
        </w:tc>
        <w:tc>
          <w:tcPr>
            <w:tcW w:w="4252" w:type="dxa"/>
            <w:tcBorders>
              <w:top w:val="single" w:sz="6" w:space="0" w:color="auto"/>
              <w:left w:val="single" w:sz="6" w:space="0" w:color="auto"/>
              <w:bottom w:val="double" w:sz="6" w:space="0" w:color="auto"/>
              <w:right w:val="single" w:sz="6" w:space="0" w:color="auto"/>
            </w:tcBorders>
            <w:noWrap/>
          </w:tcPr>
          <w:p w14:paraId="5D10E717" w14:textId="77777777" w:rsidR="000B1D2F" w:rsidRPr="00F4548C" w:rsidRDefault="000B1D2F" w:rsidP="00F4548C">
            <w:pPr>
              <w:rPr>
                <w:rFonts w:cstheme="minorHAnsi"/>
                <w:b/>
                <w:sz w:val="18"/>
                <w:szCs w:val="18"/>
              </w:rPr>
            </w:pPr>
            <w:r w:rsidRPr="00F4548C">
              <w:rPr>
                <w:rFonts w:cstheme="minorHAnsi"/>
                <w:sz w:val="18"/>
                <w:szCs w:val="18"/>
              </w:rPr>
              <w:t>Minimalna częstotliwość pomiarów</w:t>
            </w:r>
          </w:p>
        </w:tc>
      </w:tr>
      <w:tr w:rsidR="000B1D2F" w:rsidRPr="00F4548C" w14:paraId="49B4C300" w14:textId="77777777" w:rsidTr="00F87D2A">
        <w:tc>
          <w:tcPr>
            <w:tcW w:w="637" w:type="dxa"/>
            <w:tcBorders>
              <w:top w:val="nil"/>
              <w:left w:val="single" w:sz="6" w:space="0" w:color="auto"/>
              <w:bottom w:val="single" w:sz="6" w:space="0" w:color="auto"/>
              <w:right w:val="single" w:sz="6" w:space="0" w:color="auto"/>
            </w:tcBorders>
            <w:noWrap/>
          </w:tcPr>
          <w:p w14:paraId="446E046D" w14:textId="77777777" w:rsidR="000B1D2F" w:rsidRPr="00F4548C" w:rsidRDefault="000B1D2F" w:rsidP="00F4548C">
            <w:pPr>
              <w:rPr>
                <w:rFonts w:cstheme="minorHAnsi"/>
                <w:b/>
                <w:sz w:val="18"/>
                <w:szCs w:val="18"/>
              </w:rPr>
            </w:pPr>
            <w:r w:rsidRPr="00F4548C">
              <w:rPr>
                <w:rFonts w:cstheme="minorHAnsi"/>
                <w:sz w:val="18"/>
                <w:szCs w:val="18"/>
              </w:rPr>
              <w:t>1</w:t>
            </w:r>
          </w:p>
        </w:tc>
        <w:tc>
          <w:tcPr>
            <w:tcW w:w="3467" w:type="dxa"/>
            <w:tcBorders>
              <w:top w:val="nil"/>
              <w:left w:val="single" w:sz="6" w:space="0" w:color="auto"/>
              <w:bottom w:val="single" w:sz="6" w:space="0" w:color="auto"/>
              <w:right w:val="single" w:sz="6" w:space="0" w:color="auto"/>
            </w:tcBorders>
            <w:noWrap/>
          </w:tcPr>
          <w:p w14:paraId="4BACA6BC" w14:textId="77777777" w:rsidR="000B1D2F" w:rsidRPr="00F4548C" w:rsidRDefault="000B1D2F" w:rsidP="00F4548C">
            <w:pPr>
              <w:rPr>
                <w:rFonts w:cstheme="minorHAnsi"/>
                <w:b/>
                <w:sz w:val="18"/>
                <w:szCs w:val="18"/>
              </w:rPr>
            </w:pPr>
            <w:r w:rsidRPr="00F4548C">
              <w:rPr>
                <w:rFonts w:cstheme="minorHAnsi"/>
                <w:sz w:val="18"/>
                <w:szCs w:val="18"/>
              </w:rPr>
              <w:t xml:space="preserve">Szerokość podbudowy </w:t>
            </w:r>
          </w:p>
        </w:tc>
        <w:tc>
          <w:tcPr>
            <w:tcW w:w="4252" w:type="dxa"/>
            <w:tcBorders>
              <w:top w:val="nil"/>
              <w:left w:val="single" w:sz="6" w:space="0" w:color="auto"/>
              <w:bottom w:val="single" w:sz="6" w:space="0" w:color="auto"/>
              <w:right w:val="single" w:sz="6" w:space="0" w:color="auto"/>
            </w:tcBorders>
            <w:noWrap/>
          </w:tcPr>
          <w:p w14:paraId="39854BAB" w14:textId="77777777" w:rsidR="000B1D2F" w:rsidRPr="00F4548C" w:rsidRDefault="000B1D2F" w:rsidP="00F4548C">
            <w:pPr>
              <w:rPr>
                <w:rFonts w:cstheme="minorHAnsi"/>
                <w:b/>
                <w:sz w:val="18"/>
                <w:szCs w:val="18"/>
              </w:rPr>
            </w:pPr>
            <w:r w:rsidRPr="00F4548C">
              <w:rPr>
                <w:rFonts w:cstheme="minorHAnsi"/>
                <w:sz w:val="18"/>
                <w:szCs w:val="18"/>
              </w:rPr>
              <w:t>10 razy na 1 km</w:t>
            </w:r>
          </w:p>
        </w:tc>
      </w:tr>
      <w:tr w:rsidR="000B1D2F" w:rsidRPr="00F4548C" w14:paraId="253B04FB" w14:textId="77777777" w:rsidTr="00F87D2A">
        <w:tc>
          <w:tcPr>
            <w:tcW w:w="637" w:type="dxa"/>
            <w:tcBorders>
              <w:top w:val="single" w:sz="6" w:space="0" w:color="auto"/>
              <w:left w:val="single" w:sz="6" w:space="0" w:color="auto"/>
              <w:bottom w:val="single" w:sz="6" w:space="0" w:color="auto"/>
              <w:right w:val="single" w:sz="6" w:space="0" w:color="auto"/>
            </w:tcBorders>
            <w:noWrap/>
          </w:tcPr>
          <w:p w14:paraId="36A9B5B6" w14:textId="77777777" w:rsidR="000B1D2F" w:rsidRPr="00F4548C" w:rsidRDefault="000B1D2F" w:rsidP="00F4548C">
            <w:pPr>
              <w:rPr>
                <w:rFonts w:cstheme="minorHAnsi"/>
                <w:b/>
                <w:sz w:val="18"/>
                <w:szCs w:val="18"/>
              </w:rPr>
            </w:pPr>
            <w:r w:rsidRPr="00F4548C">
              <w:rPr>
                <w:rFonts w:cstheme="minorHAnsi"/>
                <w:sz w:val="18"/>
                <w:szCs w:val="18"/>
              </w:rPr>
              <w:t>2</w:t>
            </w:r>
          </w:p>
        </w:tc>
        <w:tc>
          <w:tcPr>
            <w:tcW w:w="3467" w:type="dxa"/>
            <w:tcBorders>
              <w:top w:val="single" w:sz="6" w:space="0" w:color="auto"/>
              <w:left w:val="single" w:sz="6" w:space="0" w:color="auto"/>
              <w:bottom w:val="single" w:sz="6" w:space="0" w:color="auto"/>
              <w:right w:val="single" w:sz="6" w:space="0" w:color="auto"/>
            </w:tcBorders>
            <w:noWrap/>
          </w:tcPr>
          <w:p w14:paraId="27ACD15F" w14:textId="77777777" w:rsidR="000B1D2F" w:rsidRPr="00F4548C" w:rsidRDefault="000B1D2F" w:rsidP="00F4548C">
            <w:pPr>
              <w:rPr>
                <w:rFonts w:cstheme="minorHAnsi"/>
                <w:b/>
                <w:sz w:val="18"/>
                <w:szCs w:val="18"/>
              </w:rPr>
            </w:pPr>
            <w:r w:rsidRPr="00F4548C">
              <w:rPr>
                <w:rFonts w:cstheme="minorHAnsi"/>
                <w:sz w:val="18"/>
                <w:szCs w:val="18"/>
              </w:rPr>
              <w:t>Równość podłużna</w:t>
            </w:r>
          </w:p>
        </w:tc>
        <w:tc>
          <w:tcPr>
            <w:tcW w:w="4252" w:type="dxa"/>
            <w:tcBorders>
              <w:top w:val="single" w:sz="6" w:space="0" w:color="auto"/>
              <w:left w:val="single" w:sz="6" w:space="0" w:color="auto"/>
              <w:bottom w:val="single" w:sz="6" w:space="0" w:color="auto"/>
              <w:right w:val="single" w:sz="6" w:space="0" w:color="auto"/>
            </w:tcBorders>
            <w:noWrap/>
          </w:tcPr>
          <w:p w14:paraId="2BE90394" w14:textId="77777777" w:rsidR="000B1D2F" w:rsidRPr="00F4548C" w:rsidRDefault="000B1D2F" w:rsidP="00F4548C">
            <w:pPr>
              <w:rPr>
                <w:rFonts w:cstheme="minorHAnsi"/>
                <w:b/>
                <w:sz w:val="18"/>
                <w:szCs w:val="18"/>
              </w:rPr>
            </w:pPr>
            <w:r w:rsidRPr="00F4548C">
              <w:rPr>
                <w:rFonts w:cstheme="minorHAnsi"/>
                <w:sz w:val="18"/>
                <w:szCs w:val="18"/>
              </w:rPr>
              <w:t>w sposób ciągły planografem albo co 20 m łatą na każdym pasie ruchu</w:t>
            </w:r>
          </w:p>
        </w:tc>
      </w:tr>
      <w:tr w:rsidR="000B1D2F" w:rsidRPr="00F4548C" w14:paraId="1CE8F00C" w14:textId="77777777" w:rsidTr="00F87D2A">
        <w:tc>
          <w:tcPr>
            <w:tcW w:w="637" w:type="dxa"/>
            <w:tcBorders>
              <w:top w:val="single" w:sz="6" w:space="0" w:color="auto"/>
              <w:left w:val="single" w:sz="6" w:space="0" w:color="auto"/>
              <w:bottom w:val="single" w:sz="6" w:space="0" w:color="auto"/>
              <w:right w:val="single" w:sz="6" w:space="0" w:color="auto"/>
            </w:tcBorders>
            <w:noWrap/>
          </w:tcPr>
          <w:p w14:paraId="643ADE35" w14:textId="77777777" w:rsidR="000B1D2F" w:rsidRPr="00F4548C" w:rsidRDefault="000B1D2F" w:rsidP="00F4548C">
            <w:pPr>
              <w:rPr>
                <w:rFonts w:cstheme="minorHAnsi"/>
                <w:b/>
                <w:sz w:val="18"/>
                <w:szCs w:val="18"/>
              </w:rPr>
            </w:pPr>
            <w:r w:rsidRPr="00F4548C">
              <w:rPr>
                <w:rFonts w:cstheme="minorHAnsi"/>
                <w:sz w:val="18"/>
                <w:szCs w:val="18"/>
              </w:rPr>
              <w:t>3</w:t>
            </w:r>
          </w:p>
        </w:tc>
        <w:tc>
          <w:tcPr>
            <w:tcW w:w="3467" w:type="dxa"/>
            <w:tcBorders>
              <w:top w:val="single" w:sz="6" w:space="0" w:color="auto"/>
              <w:left w:val="single" w:sz="6" w:space="0" w:color="auto"/>
              <w:bottom w:val="single" w:sz="6" w:space="0" w:color="auto"/>
              <w:right w:val="single" w:sz="6" w:space="0" w:color="auto"/>
            </w:tcBorders>
            <w:noWrap/>
          </w:tcPr>
          <w:p w14:paraId="416B8CF7" w14:textId="77777777" w:rsidR="000B1D2F" w:rsidRPr="00F4548C" w:rsidRDefault="000B1D2F" w:rsidP="00F4548C">
            <w:pPr>
              <w:rPr>
                <w:rFonts w:cstheme="minorHAnsi"/>
                <w:b/>
                <w:sz w:val="18"/>
                <w:szCs w:val="18"/>
              </w:rPr>
            </w:pPr>
            <w:r w:rsidRPr="00F4548C">
              <w:rPr>
                <w:rFonts w:cstheme="minorHAnsi"/>
                <w:sz w:val="18"/>
                <w:szCs w:val="18"/>
              </w:rPr>
              <w:t>Równość poprzeczna</w:t>
            </w:r>
          </w:p>
        </w:tc>
        <w:tc>
          <w:tcPr>
            <w:tcW w:w="4252" w:type="dxa"/>
            <w:tcBorders>
              <w:top w:val="single" w:sz="6" w:space="0" w:color="auto"/>
              <w:left w:val="single" w:sz="6" w:space="0" w:color="auto"/>
              <w:bottom w:val="single" w:sz="6" w:space="0" w:color="auto"/>
              <w:right w:val="single" w:sz="6" w:space="0" w:color="auto"/>
            </w:tcBorders>
            <w:noWrap/>
          </w:tcPr>
          <w:p w14:paraId="560BC748" w14:textId="77777777" w:rsidR="000B1D2F" w:rsidRPr="00F4548C" w:rsidRDefault="000B1D2F" w:rsidP="00F4548C">
            <w:pPr>
              <w:rPr>
                <w:rFonts w:cstheme="minorHAnsi"/>
                <w:b/>
                <w:sz w:val="18"/>
                <w:szCs w:val="18"/>
              </w:rPr>
            </w:pPr>
            <w:r w:rsidRPr="00F4548C">
              <w:rPr>
                <w:rFonts w:cstheme="minorHAnsi"/>
                <w:sz w:val="18"/>
                <w:szCs w:val="18"/>
              </w:rPr>
              <w:t>10 razy na 1 km</w:t>
            </w:r>
          </w:p>
        </w:tc>
      </w:tr>
      <w:tr w:rsidR="000B1D2F" w:rsidRPr="00F4548C" w14:paraId="16D3CD0D" w14:textId="77777777" w:rsidTr="00F87D2A">
        <w:tc>
          <w:tcPr>
            <w:tcW w:w="637" w:type="dxa"/>
            <w:tcBorders>
              <w:top w:val="single" w:sz="6" w:space="0" w:color="auto"/>
              <w:left w:val="single" w:sz="6" w:space="0" w:color="auto"/>
              <w:bottom w:val="single" w:sz="6" w:space="0" w:color="auto"/>
              <w:right w:val="single" w:sz="6" w:space="0" w:color="auto"/>
            </w:tcBorders>
            <w:noWrap/>
          </w:tcPr>
          <w:p w14:paraId="2F4DBC80" w14:textId="77777777" w:rsidR="000B1D2F" w:rsidRPr="00F4548C" w:rsidRDefault="000B1D2F" w:rsidP="00F4548C">
            <w:pPr>
              <w:rPr>
                <w:rFonts w:cstheme="minorHAnsi"/>
                <w:b/>
                <w:sz w:val="18"/>
                <w:szCs w:val="18"/>
              </w:rPr>
            </w:pPr>
            <w:r w:rsidRPr="00F4548C">
              <w:rPr>
                <w:rFonts w:cstheme="minorHAnsi"/>
                <w:sz w:val="18"/>
                <w:szCs w:val="18"/>
              </w:rPr>
              <w:t>4</w:t>
            </w:r>
          </w:p>
        </w:tc>
        <w:tc>
          <w:tcPr>
            <w:tcW w:w="3467" w:type="dxa"/>
            <w:tcBorders>
              <w:top w:val="single" w:sz="6" w:space="0" w:color="auto"/>
              <w:left w:val="single" w:sz="6" w:space="0" w:color="auto"/>
              <w:bottom w:val="single" w:sz="6" w:space="0" w:color="auto"/>
              <w:right w:val="single" w:sz="6" w:space="0" w:color="auto"/>
            </w:tcBorders>
            <w:noWrap/>
          </w:tcPr>
          <w:p w14:paraId="5445408F" w14:textId="77777777" w:rsidR="000B1D2F" w:rsidRPr="00F4548C" w:rsidRDefault="000B1D2F" w:rsidP="00F4548C">
            <w:pPr>
              <w:rPr>
                <w:rFonts w:cstheme="minorHAnsi"/>
                <w:b/>
                <w:sz w:val="18"/>
                <w:szCs w:val="18"/>
              </w:rPr>
            </w:pPr>
            <w:r w:rsidRPr="00F4548C">
              <w:rPr>
                <w:rFonts w:cstheme="minorHAnsi"/>
                <w:sz w:val="18"/>
                <w:szCs w:val="18"/>
              </w:rPr>
              <w:t>Spadki poprzeczne*</w:t>
            </w:r>
            <w:r w:rsidRPr="00F4548C">
              <w:rPr>
                <w:rFonts w:cstheme="minorHAnsi"/>
                <w:sz w:val="18"/>
                <w:szCs w:val="18"/>
                <w:vertAlign w:val="superscript"/>
              </w:rPr>
              <w:t>)</w:t>
            </w:r>
          </w:p>
        </w:tc>
        <w:tc>
          <w:tcPr>
            <w:tcW w:w="4252" w:type="dxa"/>
            <w:tcBorders>
              <w:top w:val="single" w:sz="6" w:space="0" w:color="auto"/>
              <w:left w:val="single" w:sz="6" w:space="0" w:color="auto"/>
              <w:bottom w:val="nil"/>
              <w:right w:val="single" w:sz="6" w:space="0" w:color="auto"/>
            </w:tcBorders>
            <w:noWrap/>
          </w:tcPr>
          <w:p w14:paraId="7FCA816A" w14:textId="77777777" w:rsidR="000B1D2F" w:rsidRPr="00F4548C" w:rsidRDefault="000B1D2F" w:rsidP="00F4548C">
            <w:pPr>
              <w:rPr>
                <w:rFonts w:cstheme="minorHAnsi"/>
                <w:b/>
                <w:sz w:val="18"/>
                <w:szCs w:val="18"/>
              </w:rPr>
            </w:pPr>
            <w:r w:rsidRPr="00F4548C">
              <w:rPr>
                <w:rFonts w:cstheme="minorHAnsi"/>
                <w:sz w:val="18"/>
                <w:szCs w:val="18"/>
              </w:rPr>
              <w:t>10 razy na 1 km</w:t>
            </w:r>
          </w:p>
        </w:tc>
      </w:tr>
      <w:tr w:rsidR="000B1D2F" w:rsidRPr="00F4548C" w14:paraId="76381C2A" w14:textId="77777777" w:rsidTr="00F87D2A">
        <w:tc>
          <w:tcPr>
            <w:tcW w:w="637" w:type="dxa"/>
            <w:tcBorders>
              <w:top w:val="single" w:sz="6" w:space="0" w:color="auto"/>
              <w:left w:val="single" w:sz="6" w:space="0" w:color="auto"/>
              <w:bottom w:val="single" w:sz="6" w:space="0" w:color="auto"/>
              <w:right w:val="single" w:sz="6" w:space="0" w:color="auto"/>
            </w:tcBorders>
            <w:noWrap/>
          </w:tcPr>
          <w:p w14:paraId="566E23D8" w14:textId="77777777" w:rsidR="000B1D2F" w:rsidRPr="00F4548C" w:rsidRDefault="000B1D2F" w:rsidP="00F4548C">
            <w:pPr>
              <w:rPr>
                <w:rFonts w:cstheme="minorHAnsi"/>
                <w:b/>
                <w:sz w:val="18"/>
                <w:szCs w:val="18"/>
              </w:rPr>
            </w:pPr>
            <w:r w:rsidRPr="00F4548C">
              <w:rPr>
                <w:rFonts w:cstheme="minorHAnsi"/>
                <w:sz w:val="18"/>
                <w:szCs w:val="18"/>
              </w:rPr>
              <w:t>5</w:t>
            </w:r>
          </w:p>
        </w:tc>
        <w:tc>
          <w:tcPr>
            <w:tcW w:w="3467" w:type="dxa"/>
            <w:tcBorders>
              <w:top w:val="single" w:sz="6" w:space="0" w:color="auto"/>
              <w:left w:val="single" w:sz="6" w:space="0" w:color="auto"/>
              <w:bottom w:val="single" w:sz="6" w:space="0" w:color="auto"/>
              <w:right w:val="single" w:sz="6" w:space="0" w:color="auto"/>
            </w:tcBorders>
            <w:noWrap/>
          </w:tcPr>
          <w:p w14:paraId="5A61F12E" w14:textId="77777777" w:rsidR="000B1D2F" w:rsidRPr="00F4548C" w:rsidRDefault="000B1D2F" w:rsidP="00F4548C">
            <w:pPr>
              <w:rPr>
                <w:rFonts w:cstheme="minorHAnsi"/>
                <w:b/>
                <w:sz w:val="18"/>
                <w:szCs w:val="18"/>
              </w:rPr>
            </w:pPr>
            <w:r w:rsidRPr="00F4548C">
              <w:rPr>
                <w:rFonts w:cstheme="minorHAnsi"/>
                <w:sz w:val="18"/>
                <w:szCs w:val="18"/>
              </w:rPr>
              <w:t>Rzędne wysokościowe</w:t>
            </w:r>
          </w:p>
        </w:tc>
        <w:tc>
          <w:tcPr>
            <w:tcW w:w="4252" w:type="dxa"/>
            <w:tcBorders>
              <w:top w:val="single" w:sz="6" w:space="0" w:color="auto"/>
              <w:left w:val="single" w:sz="6" w:space="0" w:color="auto"/>
              <w:bottom w:val="single" w:sz="6" w:space="0" w:color="auto"/>
              <w:right w:val="single" w:sz="6" w:space="0" w:color="auto"/>
            </w:tcBorders>
            <w:noWrap/>
          </w:tcPr>
          <w:p w14:paraId="7A6E5822" w14:textId="77777777" w:rsidR="000B1D2F" w:rsidRPr="00F4548C" w:rsidRDefault="000B1D2F" w:rsidP="00F4548C">
            <w:pPr>
              <w:rPr>
                <w:rFonts w:cstheme="minorHAnsi"/>
                <w:sz w:val="18"/>
                <w:szCs w:val="18"/>
              </w:rPr>
            </w:pPr>
            <w:r w:rsidRPr="00F4548C">
              <w:rPr>
                <w:rFonts w:cstheme="minorHAnsi"/>
                <w:sz w:val="18"/>
                <w:szCs w:val="18"/>
              </w:rPr>
              <w:t>co 100 m</w:t>
            </w:r>
          </w:p>
        </w:tc>
      </w:tr>
      <w:tr w:rsidR="000B1D2F" w:rsidRPr="00F4548C" w14:paraId="53C46544" w14:textId="77777777" w:rsidTr="00F87D2A">
        <w:tc>
          <w:tcPr>
            <w:tcW w:w="637" w:type="dxa"/>
            <w:tcBorders>
              <w:top w:val="single" w:sz="6" w:space="0" w:color="auto"/>
              <w:left w:val="single" w:sz="6" w:space="0" w:color="auto"/>
              <w:bottom w:val="single" w:sz="6" w:space="0" w:color="auto"/>
              <w:right w:val="single" w:sz="6" w:space="0" w:color="auto"/>
            </w:tcBorders>
            <w:noWrap/>
          </w:tcPr>
          <w:p w14:paraId="619D755C" w14:textId="77777777" w:rsidR="000B1D2F" w:rsidRPr="00F4548C" w:rsidRDefault="000B1D2F" w:rsidP="00F4548C">
            <w:pPr>
              <w:rPr>
                <w:rFonts w:cstheme="minorHAnsi"/>
                <w:b/>
                <w:sz w:val="18"/>
                <w:szCs w:val="18"/>
              </w:rPr>
            </w:pPr>
            <w:r w:rsidRPr="00F4548C">
              <w:rPr>
                <w:rFonts w:cstheme="minorHAnsi"/>
                <w:sz w:val="18"/>
                <w:szCs w:val="18"/>
              </w:rPr>
              <w:t>6</w:t>
            </w:r>
          </w:p>
        </w:tc>
        <w:tc>
          <w:tcPr>
            <w:tcW w:w="3467" w:type="dxa"/>
            <w:tcBorders>
              <w:top w:val="single" w:sz="6" w:space="0" w:color="auto"/>
              <w:left w:val="single" w:sz="6" w:space="0" w:color="auto"/>
              <w:bottom w:val="single" w:sz="6" w:space="0" w:color="auto"/>
              <w:right w:val="single" w:sz="6" w:space="0" w:color="auto"/>
            </w:tcBorders>
            <w:noWrap/>
          </w:tcPr>
          <w:p w14:paraId="70AC3F3C" w14:textId="77777777" w:rsidR="000B1D2F" w:rsidRPr="00F4548C" w:rsidRDefault="000B1D2F" w:rsidP="00F4548C">
            <w:pPr>
              <w:rPr>
                <w:rFonts w:cstheme="minorHAnsi"/>
                <w:b/>
                <w:sz w:val="18"/>
                <w:szCs w:val="18"/>
              </w:rPr>
            </w:pPr>
            <w:r w:rsidRPr="00F4548C">
              <w:rPr>
                <w:rFonts w:cstheme="minorHAnsi"/>
                <w:sz w:val="18"/>
                <w:szCs w:val="18"/>
              </w:rPr>
              <w:t>Ukształtowanie osi w planie*</w:t>
            </w:r>
            <w:r w:rsidRPr="00F4548C">
              <w:rPr>
                <w:rFonts w:cstheme="minorHAnsi"/>
                <w:sz w:val="18"/>
                <w:szCs w:val="18"/>
                <w:vertAlign w:val="superscript"/>
              </w:rPr>
              <w:t>)</w:t>
            </w:r>
          </w:p>
        </w:tc>
        <w:tc>
          <w:tcPr>
            <w:tcW w:w="4252" w:type="dxa"/>
            <w:tcBorders>
              <w:top w:val="nil"/>
              <w:left w:val="single" w:sz="6" w:space="0" w:color="auto"/>
              <w:bottom w:val="single" w:sz="6" w:space="0" w:color="auto"/>
              <w:right w:val="single" w:sz="6" w:space="0" w:color="auto"/>
            </w:tcBorders>
            <w:noWrap/>
          </w:tcPr>
          <w:p w14:paraId="1B02C175" w14:textId="77777777" w:rsidR="000B1D2F" w:rsidRPr="00F4548C" w:rsidRDefault="000B1D2F" w:rsidP="00F4548C">
            <w:pPr>
              <w:rPr>
                <w:rFonts w:cstheme="minorHAnsi"/>
                <w:b/>
                <w:sz w:val="18"/>
                <w:szCs w:val="18"/>
              </w:rPr>
            </w:pPr>
            <w:r w:rsidRPr="00F4548C">
              <w:rPr>
                <w:rFonts w:cstheme="minorHAnsi"/>
                <w:sz w:val="18"/>
                <w:szCs w:val="18"/>
              </w:rPr>
              <w:t>co 100 m</w:t>
            </w:r>
          </w:p>
        </w:tc>
      </w:tr>
      <w:tr w:rsidR="000B1D2F" w:rsidRPr="00F4548C" w14:paraId="18ABE0FE" w14:textId="77777777" w:rsidTr="00F87D2A">
        <w:tc>
          <w:tcPr>
            <w:tcW w:w="637" w:type="dxa"/>
            <w:tcBorders>
              <w:top w:val="single" w:sz="6" w:space="0" w:color="auto"/>
              <w:left w:val="single" w:sz="6" w:space="0" w:color="auto"/>
              <w:bottom w:val="single" w:sz="6" w:space="0" w:color="auto"/>
              <w:right w:val="single" w:sz="6" w:space="0" w:color="auto"/>
            </w:tcBorders>
            <w:noWrap/>
          </w:tcPr>
          <w:p w14:paraId="306DD1A6" w14:textId="77777777" w:rsidR="000B1D2F" w:rsidRPr="00F4548C" w:rsidRDefault="000B1D2F" w:rsidP="00F4548C">
            <w:pPr>
              <w:rPr>
                <w:rFonts w:cstheme="minorHAnsi"/>
                <w:b/>
                <w:sz w:val="18"/>
                <w:szCs w:val="18"/>
              </w:rPr>
            </w:pPr>
            <w:r w:rsidRPr="00F4548C">
              <w:rPr>
                <w:rFonts w:cstheme="minorHAnsi"/>
                <w:sz w:val="18"/>
                <w:szCs w:val="18"/>
              </w:rPr>
              <w:t>7</w:t>
            </w:r>
          </w:p>
        </w:tc>
        <w:tc>
          <w:tcPr>
            <w:tcW w:w="3467" w:type="dxa"/>
            <w:tcBorders>
              <w:top w:val="single" w:sz="6" w:space="0" w:color="auto"/>
              <w:left w:val="single" w:sz="6" w:space="0" w:color="auto"/>
              <w:bottom w:val="single" w:sz="6" w:space="0" w:color="auto"/>
              <w:right w:val="single" w:sz="6" w:space="0" w:color="auto"/>
            </w:tcBorders>
            <w:noWrap/>
          </w:tcPr>
          <w:p w14:paraId="00108F05" w14:textId="77777777" w:rsidR="000B1D2F" w:rsidRPr="00F4548C" w:rsidRDefault="000B1D2F" w:rsidP="00F4548C">
            <w:pPr>
              <w:rPr>
                <w:rFonts w:cstheme="minorHAnsi"/>
                <w:b/>
                <w:sz w:val="18"/>
                <w:szCs w:val="18"/>
              </w:rPr>
            </w:pPr>
            <w:r w:rsidRPr="00F4548C">
              <w:rPr>
                <w:rFonts w:cstheme="minorHAnsi"/>
                <w:sz w:val="18"/>
                <w:szCs w:val="18"/>
              </w:rPr>
              <w:t xml:space="preserve">Grubość podbudowy </w:t>
            </w:r>
          </w:p>
        </w:tc>
        <w:tc>
          <w:tcPr>
            <w:tcW w:w="4252" w:type="dxa"/>
            <w:tcBorders>
              <w:top w:val="single" w:sz="6" w:space="0" w:color="auto"/>
              <w:left w:val="single" w:sz="6" w:space="0" w:color="auto"/>
              <w:bottom w:val="single" w:sz="6" w:space="0" w:color="auto"/>
              <w:right w:val="single" w:sz="6" w:space="0" w:color="auto"/>
            </w:tcBorders>
            <w:noWrap/>
          </w:tcPr>
          <w:p w14:paraId="164B71C2" w14:textId="77777777" w:rsidR="000B1D2F" w:rsidRPr="00F4548C" w:rsidRDefault="000B1D2F" w:rsidP="00F4548C">
            <w:pPr>
              <w:rPr>
                <w:rFonts w:cstheme="minorHAnsi"/>
                <w:sz w:val="18"/>
                <w:szCs w:val="18"/>
              </w:rPr>
            </w:pPr>
            <w:r w:rsidRPr="00F4548C">
              <w:rPr>
                <w:rFonts w:cstheme="minorHAnsi"/>
                <w:sz w:val="18"/>
                <w:szCs w:val="18"/>
              </w:rPr>
              <w:t>Podczas budowy:</w:t>
            </w:r>
          </w:p>
          <w:p w14:paraId="6757E921" w14:textId="77777777" w:rsidR="000B1D2F" w:rsidRPr="00F4548C" w:rsidRDefault="000B1D2F" w:rsidP="00F4548C">
            <w:pPr>
              <w:rPr>
                <w:rFonts w:cstheme="minorHAnsi"/>
                <w:sz w:val="18"/>
                <w:szCs w:val="18"/>
              </w:rPr>
            </w:pPr>
            <w:r w:rsidRPr="00F4548C">
              <w:rPr>
                <w:rFonts w:cstheme="minorHAnsi"/>
                <w:sz w:val="18"/>
                <w:szCs w:val="18"/>
              </w:rPr>
              <w:t>w 3 punktach na każdej działce roboczej, lecz nie rzadziej niż raz na 400 m</w:t>
            </w:r>
            <w:r w:rsidRPr="00F4548C">
              <w:rPr>
                <w:rFonts w:cstheme="minorHAnsi"/>
                <w:sz w:val="18"/>
                <w:szCs w:val="18"/>
                <w:vertAlign w:val="superscript"/>
              </w:rPr>
              <w:t>2</w:t>
            </w:r>
          </w:p>
          <w:p w14:paraId="329793B0" w14:textId="77777777" w:rsidR="000B1D2F" w:rsidRPr="00F4548C" w:rsidRDefault="000B1D2F" w:rsidP="00F4548C">
            <w:pPr>
              <w:rPr>
                <w:rFonts w:cstheme="minorHAnsi"/>
                <w:sz w:val="18"/>
                <w:szCs w:val="18"/>
              </w:rPr>
            </w:pPr>
            <w:r w:rsidRPr="00F4548C">
              <w:rPr>
                <w:rFonts w:cstheme="minorHAnsi"/>
                <w:sz w:val="18"/>
                <w:szCs w:val="18"/>
              </w:rPr>
              <w:t>Przed odbiorem:</w:t>
            </w:r>
          </w:p>
          <w:p w14:paraId="7C09A27F" w14:textId="77777777" w:rsidR="000B1D2F" w:rsidRPr="00F4548C" w:rsidRDefault="000B1D2F" w:rsidP="00F4548C">
            <w:pPr>
              <w:rPr>
                <w:rFonts w:cstheme="minorHAnsi"/>
                <w:b/>
                <w:sz w:val="18"/>
                <w:szCs w:val="18"/>
              </w:rPr>
            </w:pPr>
            <w:r w:rsidRPr="00F4548C">
              <w:rPr>
                <w:rFonts w:cstheme="minorHAnsi"/>
                <w:sz w:val="18"/>
                <w:szCs w:val="18"/>
              </w:rPr>
              <w:t>w 3 punktach, lecz nie rzadziej niż raz na 2000 m</w:t>
            </w:r>
            <w:r w:rsidRPr="00F4548C">
              <w:rPr>
                <w:rFonts w:cstheme="minorHAnsi"/>
                <w:sz w:val="18"/>
                <w:szCs w:val="18"/>
                <w:vertAlign w:val="superscript"/>
              </w:rPr>
              <w:t>2</w:t>
            </w:r>
          </w:p>
        </w:tc>
      </w:tr>
      <w:tr w:rsidR="000B1D2F" w:rsidRPr="00F4548C" w14:paraId="045C20AD" w14:textId="77777777" w:rsidTr="00F87D2A">
        <w:tc>
          <w:tcPr>
            <w:tcW w:w="637" w:type="dxa"/>
            <w:tcBorders>
              <w:top w:val="single" w:sz="6" w:space="0" w:color="auto"/>
              <w:left w:val="single" w:sz="6" w:space="0" w:color="auto"/>
              <w:bottom w:val="single" w:sz="6" w:space="0" w:color="auto"/>
              <w:right w:val="single" w:sz="6" w:space="0" w:color="auto"/>
            </w:tcBorders>
            <w:noWrap/>
          </w:tcPr>
          <w:p w14:paraId="14E337AF" w14:textId="77777777" w:rsidR="000B1D2F" w:rsidRPr="00F4548C" w:rsidRDefault="000B1D2F" w:rsidP="00F4548C">
            <w:pPr>
              <w:rPr>
                <w:rFonts w:cstheme="minorHAnsi"/>
                <w:sz w:val="18"/>
                <w:szCs w:val="18"/>
              </w:rPr>
            </w:pPr>
            <w:r w:rsidRPr="00F4548C">
              <w:rPr>
                <w:rFonts w:cstheme="minorHAnsi"/>
                <w:sz w:val="18"/>
                <w:szCs w:val="18"/>
              </w:rPr>
              <w:t>8</w:t>
            </w:r>
          </w:p>
        </w:tc>
        <w:tc>
          <w:tcPr>
            <w:tcW w:w="3467" w:type="dxa"/>
            <w:tcBorders>
              <w:top w:val="single" w:sz="6" w:space="0" w:color="auto"/>
              <w:left w:val="single" w:sz="6" w:space="0" w:color="auto"/>
              <w:bottom w:val="single" w:sz="6" w:space="0" w:color="auto"/>
              <w:right w:val="single" w:sz="6" w:space="0" w:color="auto"/>
            </w:tcBorders>
            <w:noWrap/>
          </w:tcPr>
          <w:p w14:paraId="6BDBEC05" w14:textId="77777777" w:rsidR="000B1D2F" w:rsidRPr="00F4548C" w:rsidRDefault="000B1D2F" w:rsidP="00F4548C">
            <w:pPr>
              <w:rPr>
                <w:rFonts w:cstheme="minorHAnsi"/>
                <w:sz w:val="18"/>
                <w:szCs w:val="18"/>
              </w:rPr>
            </w:pPr>
            <w:r w:rsidRPr="00F4548C">
              <w:rPr>
                <w:rFonts w:cstheme="minorHAnsi"/>
                <w:sz w:val="18"/>
                <w:szCs w:val="18"/>
              </w:rPr>
              <w:t>Nośność podbudowy:</w:t>
            </w:r>
          </w:p>
          <w:p w14:paraId="6EFA658A" w14:textId="77777777" w:rsidR="000B1D2F" w:rsidRPr="00F4548C" w:rsidRDefault="000B1D2F" w:rsidP="00F4548C">
            <w:pPr>
              <w:rPr>
                <w:rFonts w:cstheme="minorHAnsi"/>
                <w:sz w:val="18"/>
                <w:szCs w:val="18"/>
              </w:rPr>
            </w:pPr>
            <w:r w:rsidRPr="00F4548C">
              <w:rPr>
                <w:rFonts w:cstheme="minorHAnsi"/>
                <w:sz w:val="18"/>
                <w:szCs w:val="18"/>
              </w:rPr>
              <w:t>- moduł odkształcenia</w:t>
            </w:r>
          </w:p>
          <w:p w14:paraId="1716445D" w14:textId="77777777" w:rsidR="000B1D2F" w:rsidRPr="00F4548C" w:rsidRDefault="000B1D2F" w:rsidP="00F4548C">
            <w:pPr>
              <w:rPr>
                <w:rFonts w:cstheme="minorHAnsi"/>
                <w:sz w:val="18"/>
                <w:szCs w:val="18"/>
              </w:rPr>
            </w:pPr>
            <w:r w:rsidRPr="00F4548C">
              <w:rPr>
                <w:rFonts w:cstheme="minorHAnsi"/>
                <w:sz w:val="18"/>
                <w:szCs w:val="18"/>
              </w:rPr>
              <w:t>- ugięcie sprężyste</w:t>
            </w:r>
          </w:p>
          <w:p w14:paraId="4C49668C" w14:textId="77777777" w:rsidR="000B1D2F" w:rsidRPr="00F4548C" w:rsidRDefault="000B1D2F" w:rsidP="00F4548C">
            <w:pPr>
              <w:rPr>
                <w:rFonts w:cstheme="minorHAnsi"/>
                <w:sz w:val="18"/>
                <w:szCs w:val="18"/>
              </w:rPr>
            </w:pPr>
          </w:p>
        </w:tc>
        <w:tc>
          <w:tcPr>
            <w:tcW w:w="4252" w:type="dxa"/>
            <w:tcBorders>
              <w:top w:val="single" w:sz="6" w:space="0" w:color="auto"/>
              <w:left w:val="single" w:sz="6" w:space="0" w:color="auto"/>
              <w:bottom w:val="single" w:sz="6" w:space="0" w:color="auto"/>
              <w:right w:val="single" w:sz="6" w:space="0" w:color="auto"/>
            </w:tcBorders>
            <w:noWrap/>
          </w:tcPr>
          <w:p w14:paraId="36EFDCA1" w14:textId="77777777" w:rsidR="000B1D2F" w:rsidRPr="00F4548C" w:rsidRDefault="000B1D2F" w:rsidP="00F4548C">
            <w:pPr>
              <w:rPr>
                <w:rFonts w:cstheme="minorHAnsi"/>
                <w:sz w:val="18"/>
                <w:szCs w:val="18"/>
              </w:rPr>
            </w:pPr>
          </w:p>
          <w:p w14:paraId="2AEFE92D" w14:textId="77777777" w:rsidR="000B1D2F" w:rsidRPr="00F4548C" w:rsidRDefault="000B1D2F" w:rsidP="00F4548C">
            <w:pPr>
              <w:rPr>
                <w:rFonts w:cstheme="minorHAnsi"/>
                <w:sz w:val="18"/>
                <w:szCs w:val="18"/>
              </w:rPr>
            </w:pPr>
            <w:r w:rsidRPr="00F4548C">
              <w:rPr>
                <w:rFonts w:cstheme="minorHAnsi"/>
                <w:sz w:val="18"/>
                <w:szCs w:val="18"/>
              </w:rPr>
              <w:t>co najmniej w dwóch przekrojach na każde 1000 m</w:t>
            </w:r>
          </w:p>
          <w:p w14:paraId="50D13146" w14:textId="77777777" w:rsidR="000B1D2F" w:rsidRPr="00F4548C" w:rsidRDefault="000B1D2F" w:rsidP="00F4548C">
            <w:pPr>
              <w:rPr>
                <w:rFonts w:cstheme="minorHAnsi"/>
                <w:sz w:val="18"/>
                <w:szCs w:val="18"/>
              </w:rPr>
            </w:pPr>
            <w:r w:rsidRPr="00F4548C">
              <w:rPr>
                <w:rFonts w:cstheme="minorHAnsi"/>
                <w:sz w:val="18"/>
                <w:szCs w:val="18"/>
              </w:rPr>
              <w:t>co najmniej w 20 punktach na każde 1000 m</w:t>
            </w:r>
          </w:p>
        </w:tc>
      </w:tr>
    </w:tbl>
    <w:p w14:paraId="5D5E42F2" w14:textId="77777777" w:rsidR="000B1D2F" w:rsidRPr="00F4548C" w:rsidRDefault="000B1D2F" w:rsidP="00F4548C">
      <w:pPr>
        <w:rPr>
          <w:rFonts w:cstheme="minorHAnsi"/>
          <w:sz w:val="18"/>
          <w:szCs w:val="18"/>
        </w:rPr>
      </w:pPr>
      <w:r w:rsidRPr="00F4548C">
        <w:rPr>
          <w:rFonts w:cstheme="minorHAnsi"/>
          <w:sz w:val="18"/>
          <w:szCs w:val="18"/>
        </w:rPr>
        <w:t>*) Dodatkowe pomiary spadków poprzecznych i ukształtowania osi w planie należy wykonać w punktach głównych łuków poziomych.</w:t>
      </w:r>
    </w:p>
    <w:p w14:paraId="6ADFCF36" w14:textId="77777777" w:rsidR="000B1D2F" w:rsidRPr="00F4548C" w:rsidRDefault="000B1D2F" w:rsidP="00F4548C">
      <w:pPr>
        <w:rPr>
          <w:rFonts w:cstheme="minorHAnsi"/>
          <w:sz w:val="18"/>
          <w:szCs w:val="18"/>
        </w:rPr>
      </w:pPr>
      <w:r w:rsidRPr="00F4548C">
        <w:rPr>
          <w:rFonts w:cstheme="minorHAnsi"/>
          <w:b/>
          <w:sz w:val="18"/>
          <w:szCs w:val="18"/>
        </w:rPr>
        <w:t xml:space="preserve">6.4.2. </w:t>
      </w:r>
      <w:r w:rsidRPr="00F4548C">
        <w:rPr>
          <w:rFonts w:cstheme="minorHAnsi"/>
          <w:sz w:val="18"/>
          <w:szCs w:val="18"/>
        </w:rPr>
        <w:t xml:space="preserve">Szerokość podbudowy </w:t>
      </w:r>
    </w:p>
    <w:p w14:paraId="271D4C52" w14:textId="309C3432" w:rsidR="000B1D2F" w:rsidRPr="00F4548C" w:rsidRDefault="000B1D2F" w:rsidP="00F4548C">
      <w:pPr>
        <w:rPr>
          <w:rFonts w:cstheme="minorHAnsi"/>
          <w:sz w:val="18"/>
          <w:szCs w:val="18"/>
        </w:rPr>
      </w:pPr>
      <w:r w:rsidRPr="00F4548C">
        <w:rPr>
          <w:rFonts w:cstheme="minorHAnsi"/>
          <w:sz w:val="18"/>
          <w:szCs w:val="18"/>
        </w:rPr>
        <w:t>Szerokość podbudowy nie może różnić się od szerokości projektowanej o więcej niż +10 cm, -5 cm.</w:t>
      </w:r>
    </w:p>
    <w:p w14:paraId="2A05A973" w14:textId="738B3ACD" w:rsidR="000B1D2F" w:rsidRPr="00F4548C" w:rsidRDefault="000B1D2F" w:rsidP="00F4548C">
      <w:pPr>
        <w:rPr>
          <w:rFonts w:cstheme="minorHAnsi"/>
          <w:sz w:val="18"/>
          <w:szCs w:val="18"/>
        </w:rPr>
      </w:pPr>
      <w:r w:rsidRPr="00F4548C">
        <w:rPr>
          <w:rFonts w:cstheme="minorHAnsi"/>
          <w:sz w:val="18"/>
          <w:szCs w:val="18"/>
        </w:rPr>
        <w:t>Na jezdniach bez krawężników szerokość podbudowy powinna być większa od szerokości warstwy wyżej leżącej o co najmniej 25 cm lub o wartość wskazaną w dokumentacji projektowej.</w:t>
      </w:r>
    </w:p>
    <w:p w14:paraId="36427B71" w14:textId="77777777" w:rsidR="000B1D2F" w:rsidRPr="00F4548C" w:rsidRDefault="000B1D2F" w:rsidP="00F4548C">
      <w:pPr>
        <w:rPr>
          <w:rFonts w:cstheme="minorHAnsi"/>
          <w:sz w:val="18"/>
          <w:szCs w:val="18"/>
        </w:rPr>
      </w:pPr>
      <w:r w:rsidRPr="00F4548C">
        <w:rPr>
          <w:rFonts w:cstheme="minorHAnsi"/>
          <w:b/>
          <w:sz w:val="18"/>
          <w:szCs w:val="18"/>
        </w:rPr>
        <w:t xml:space="preserve">6.4.3. </w:t>
      </w:r>
      <w:r w:rsidRPr="00F4548C">
        <w:rPr>
          <w:rFonts w:cstheme="minorHAnsi"/>
          <w:sz w:val="18"/>
          <w:szCs w:val="18"/>
        </w:rPr>
        <w:t xml:space="preserve">Równość podbudowy </w:t>
      </w:r>
    </w:p>
    <w:p w14:paraId="2F866FA6" w14:textId="3F5BC61B" w:rsidR="000B1D2F" w:rsidRPr="00F4548C" w:rsidRDefault="000B1D2F" w:rsidP="00F4548C">
      <w:pPr>
        <w:rPr>
          <w:rFonts w:cstheme="minorHAnsi"/>
          <w:sz w:val="18"/>
          <w:szCs w:val="18"/>
        </w:rPr>
      </w:pPr>
      <w:r w:rsidRPr="00F4548C">
        <w:rPr>
          <w:rFonts w:cstheme="minorHAnsi"/>
          <w:sz w:val="18"/>
          <w:szCs w:val="18"/>
        </w:rPr>
        <w:t xml:space="preserve">Nierówności podłużne podbudowy należy mierzyć 4-metrową łatą lub planografem, zgodnie z BN-68/8931-04 [28]. </w:t>
      </w:r>
    </w:p>
    <w:p w14:paraId="537605BA" w14:textId="3ECBC88F" w:rsidR="000B1D2F" w:rsidRPr="00F4548C" w:rsidRDefault="000B1D2F" w:rsidP="00F4548C">
      <w:pPr>
        <w:rPr>
          <w:rFonts w:cstheme="minorHAnsi"/>
          <w:sz w:val="18"/>
          <w:szCs w:val="18"/>
        </w:rPr>
      </w:pPr>
      <w:r w:rsidRPr="00F4548C">
        <w:rPr>
          <w:rFonts w:cstheme="minorHAnsi"/>
          <w:sz w:val="18"/>
          <w:szCs w:val="18"/>
        </w:rPr>
        <w:t xml:space="preserve">Nierówności poprzeczne podbudowy należy mierzyć 4-metrową łatą. </w:t>
      </w:r>
    </w:p>
    <w:p w14:paraId="71C682EA" w14:textId="2AD9EC1E" w:rsidR="000B1D2F" w:rsidRPr="00F4548C" w:rsidRDefault="000B1D2F" w:rsidP="00F4548C">
      <w:pPr>
        <w:rPr>
          <w:rFonts w:cstheme="minorHAnsi"/>
          <w:sz w:val="18"/>
          <w:szCs w:val="18"/>
        </w:rPr>
      </w:pPr>
      <w:r w:rsidRPr="00F4548C">
        <w:rPr>
          <w:rFonts w:cstheme="minorHAnsi"/>
          <w:sz w:val="18"/>
          <w:szCs w:val="18"/>
        </w:rPr>
        <w:t>Nierówności podbudowy  nie mogą przekraczać:</w:t>
      </w:r>
    </w:p>
    <w:p w14:paraId="67993CBF" w14:textId="77777777" w:rsidR="000B1D2F" w:rsidRPr="00F4548C" w:rsidRDefault="000B1D2F" w:rsidP="00F4548C">
      <w:pPr>
        <w:rPr>
          <w:rFonts w:cstheme="minorHAnsi"/>
          <w:sz w:val="18"/>
          <w:szCs w:val="18"/>
        </w:rPr>
      </w:pPr>
      <w:r w:rsidRPr="00F4548C">
        <w:rPr>
          <w:rFonts w:cstheme="minorHAnsi"/>
          <w:sz w:val="18"/>
          <w:szCs w:val="18"/>
        </w:rPr>
        <w:t>-  10 mm dla podbudowy zasadniczej,</w:t>
      </w:r>
    </w:p>
    <w:p w14:paraId="7CBC6165" w14:textId="77777777" w:rsidR="000B1D2F" w:rsidRPr="00F4548C" w:rsidRDefault="000B1D2F" w:rsidP="00F4548C">
      <w:pPr>
        <w:rPr>
          <w:rFonts w:cstheme="minorHAnsi"/>
          <w:sz w:val="18"/>
          <w:szCs w:val="18"/>
        </w:rPr>
      </w:pPr>
      <w:r w:rsidRPr="00F4548C">
        <w:rPr>
          <w:rFonts w:cstheme="minorHAnsi"/>
          <w:sz w:val="18"/>
          <w:szCs w:val="18"/>
        </w:rPr>
        <w:t>-  20 mm dla podbudowy pomocniczej.</w:t>
      </w:r>
    </w:p>
    <w:p w14:paraId="61F1631D" w14:textId="77777777" w:rsidR="000B1D2F" w:rsidRPr="00F4548C" w:rsidRDefault="000B1D2F" w:rsidP="00F4548C">
      <w:pPr>
        <w:rPr>
          <w:rFonts w:cstheme="minorHAnsi"/>
          <w:sz w:val="18"/>
          <w:szCs w:val="18"/>
        </w:rPr>
      </w:pPr>
      <w:r w:rsidRPr="00F4548C">
        <w:rPr>
          <w:rFonts w:cstheme="minorHAnsi"/>
          <w:b/>
          <w:sz w:val="18"/>
          <w:szCs w:val="18"/>
        </w:rPr>
        <w:t xml:space="preserve">6.4.4. </w:t>
      </w:r>
      <w:r w:rsidRPr="00F4548C">
        <w:rPr>
          <w:rFonts w:cstheme="minorHAnsi"/>
          <w:sz w:val="18"/>
          <w:szCs w:val="18"/>
        </w:rPr>
        <w:t xml:space="preserve">Spadki poprzeczne podbudowy </w:t>
      </w:r>
    </w:p>
    <w:p w14:paraId="04744075" w14:textId="05441065" w:rsidR="000B1D2F" w:rsidRPr="00F4548C" w:rsidRDefault="000B1D2F" w:rsidP="00F4548C">
      <w:pPr>
        <w:rPr>
          <w:rFonts w:cstheme="minorHAnsi"/>
          <w:sz w:val="18"/>
          <w:szCs w:val="18"/>
        </w:rPr>
      </w:pPr>
      <w:r w:rsidRPr="00F4548C">
        <w:rPr>
          <w:rFonts w:cstheme="minorHAnsi"/>
          <w:sz w:val="18"/>
          <w:szCs w:val="18"/>
        </w:rPr>
        <w:t xml:space="preserve">Spadki poprzeczne podbudowy na prostych i łukach powinny być zgodne z dokumentacją projektową,  z tolerancją </w:t>
      </w:r>
      <w:r w:rsidRPr="00F4548C">
        <w:rPr>
          <w:rFonts w:cstheme="minorHAnsi"/>
          <w:sz w:val="18"/>
          <w:szCs w:val="18"/>
        </w:rPr>
        <w:sym w:font="Symbol" w:char="00B1"/>
      </w:r>
      <w:r w:rsidRPr="00F4548C">
        <w:rPr>
          <w:rFonts w:cstheme="minorHAnsi"/>
          <w:sz w:val="18"/>
          <w:szCs w:val="18"/>
        </w:rPr>
        <w:t xml:space="preserve"> 0,5 %.</w:t>
      </w:r>
    </w:p>
    <w:p w14:paraId="7AD971B6" w14:textId="77777777" w:rsidR="000B1D2F" w:rsidRPr="00F4548C" w:rsidRDefault="000B1D2F" w:rsidP="00F4548C">
      <w:pPr>
        <w:rPr>
          <w:rFonts w:cstheme="minorHAnsi"/>
          <w:sz w:val="18"/>
          <w:szCs w:val="18"/>
        </w:rPr>
      </w:pPr>
      <w:r w:rsidRPr="00F4548C">
        <w:rPr>
          <w:rFonts w:cstheme="minorHAnsi"/>
          <w:b/>
          <w:sz w:val="18"/>
          <w:szCs w:val="18"/>
        </w:rPr>
        <w:t xml:space="preserve">6.4.5. </w:t>
      </w:r>
      <w:r w:rsidRPr="00F4548C">
        <w:rPr>
          <w:rFonts w:cstheme="minorHAnsi"/>
          <w:sz w:val="18"/>
          <w:szCs w:val="18"/>
        </w:rPr>
        <w:t xml:space="preserve">Rzędne wysokościowe podbudowy </w:t>
      </w:r>
    </w:p>
    <w:p w14:paraId="02EC4F94" w14:textId="1F35AFD6" w:rsidR="000B1D2F" w:rsidRPr="00F4548C" w:rsidRDefault="000B1D2F" w:rsidP="00F4548C">
      <w:pPr>
        <w:rPr>
          <w:rFonts w:cstheme="minorHAnsi"/>
          <w:sz w:val="18"/>
          <w:szCs w:val="18"/>
        </w:rPr>
      </w:pPr>
      <w:r w:rsidRPr="00F4548C">
        <w:rPr>
          <w:rFonts w:cstheme="minorHAnsi"/>
          <w:sz w:val="18"/>
          <w:szCs w:val="18"/>
        </w:rPr>
        <w:t>Różnice pomiędzy rzędnymi wysokościowymi podbudowy i rzędnymi projektowanymi nie powinny przekraczać + 1 cm, -2 cm.</w:t>
      </w:r>
    </w:p>
    <w:p w14:paraId="3EB58901" w14:textId="77777777" w:rsidR="000B1D2F" w:rsidRPr="00F4548C" w:rsidRDefault="000B1D2F" w:rsidP="00F4548C">
      <w:pPr>
        <w:rPr>
          <w:rFonts w:cstheme="minorHAnsi"/>
          <w:sz w:val="18"/>
          <w:szCs w:val="18"/>
        </w:rPr>
      </w:pPr>
      <w:r w:rsidRPr="00F4548C">
        <w:rPr>
          <w:rFonts w:cstheme="minorHAnsi"/>
          <w:b/>
          <w:sz w:val="18"/>
          <w:szCs w:val="18"/>
        </w:rPr>
        <w:t xml:space="preserve">6.4.6. </w:t>
      </w:r>
      <w:r w:rsidRPr="00F4548C">
        <w:rPr>
          <w:rFonts w:cstheme="minorHAnsi"/>
          <w:sz w:val="18"/>
          <w:szCs w:val="18"/>
        </w:rPr>
        <w:t>Ukształtowanie osi podbudowy i ulepszonego podłoża</w:t>
      </w:r>
    </w:p>
    <w:p w14:paraId="5555B398" w14:textId="69A7609C" w:rsidR="000B1D2F" w:rsidRPr="00F4548C" w:rsidRDefault="000B1D2F" w:rsidP="00F4548C">
      <w:pPr>
        <w:rPr>
          <w:rFonts w:cstheme="minorHAnsi"/>
          <w:sz w:val="18"/>
          <w:szCs w:val="18"/>
        </w:rPr>
      </w:pPr>
      <w:r w:rsidRPr="00F4548C">
        <w:rPr>
          <w:rFonts w:cstheme="minorHAnsi"/>
          <w:sz w:val="18"/>
          <w:szCs w:val="18"/>
        </w:rPr>
        <w:t xml:space="preserve">Oś podbudowy w planie nie może być przesunięta w stosunku do osi projektowanej o więcej niż </w:t>
      </w:r>
      <w:r w:rsidRPr="00F4548C">
        <w:rPr>
          <w:rFonts w:cstheme="minorHAnsi"/>
          <w:sz w:val="18"/>
          <w:szCs w:val="18"/>
        </w:rPr>
        <w:sym w:font="Symbol" w:char="00B1"/>
      </w:r>
      <w:r w:rsidRPr="00F4548C">
        <w:rPr>
          <w:rFonts w:cstheme="minorHAnsi"/>
          <w:sz w:val="18"/>
          <w:szCs w:val="18"/>
        </w:rPr>
        <w:t xml:space="preserve"> 5 cm.</w:t>
      </w:r>
    </w:p>
    <w:p w14:paraId="53D7C2F5" w14:textId="77777777" w:rsidR="000B1D2F" w:rsidRPr="00F4548C" w:rsidRDefault="000B1D2F" w:rsidP="00F4548C">
      <w:pPr>
        <w:rPr>
          <w:rFonts w:cstheme="minorHAnsi"/>
          <w:sz w:val="18"/>
          <w:szCs w:val="18"/>
        </w:rPr>
      </w:pPr>
      <w:r w:rsidRPr="00F4548C">
        <w:rPr>
          <w:rFonts w:cstheme="minorHAnsi"/>
          <w:b/>
          <w:sz w:val="18"/>
          <w:szCs w:val="18"/>
        </w:rPr>
        <w:t xml:space="preserve">6.4.7. </w:t>
      </w:r>
      <w:r w:rsidRPr="00F4548C">
        <w:rPr>
          <w:rFonts w:cstheme="minorHAnsi"/>
          <w:sz w:val="18"/>
          <w:szCs w:val="18"/>
        </w:rPr>
        <w:t>Grubość podbudowy i ulepszonego podłoża</w:t>
      </w:r>
    </w:p>
    <w:p w14:paraId="175F0AB2" w14:textId="55321F88" w:rsidR="000B1D2F" w:rsidRPr="00F4548C" w:rsidRDefault="000B1D2F" w:rsidP="00F4548C">
      <w:pPr>
        <w:rPr>
          <w:rFonts w:cstheme="minorHAnsi"/>
          <w:sz w:val="18"/>
          <w:szCs w:val="18"/>
        </w:rPr>
      </w:pPr>
      <w:r w:rsidRPr="00F4548C">
        <w:rPr>
          <w:rFonts w:cstheme="minorHAnsi"/>
          <w:sz w:val="18"/>
          <w:szCs w:val="18"/>
        </w:rPr>
        <w:t>Grubość podbudowy nie może się  różnić od grubości projektowanej o więcej niż:</w:t>
      </w:r>
    </w:p>
    <w:p w14:paraId="342A1266" w14:textId="77777777" w:rsidR="000B1D2F" w:rsidRPr="00F4548C" w:rsidRDefault="000B1D2F" w:rsidP="00F4548C">
      <w:pPr>
        <w:rPr>
          <w:rFonts w:cstheme="minorHAnsi"/>
          <w:sz w:val="18"/>
          <w:szCs w:val="18"/>
        </w:rPr>
      </w:pPr>
      <w:r w:rsidRPr="00F4548C">
        <w:rPr>
          <w:rFonts w:cstheme="minorHAnsi"/>
          <w:sz w:val="18"/>
          <w:szCs w:val="18"/>
        </w:rPr>
        <w:t xml:space="preserve">- dla podbudowy zasadniczej  </w:t>
      </w:r>
      <w:r w:rsidRPr="00F4548C">
        <w:rPr>
          <w:rFonts w:cstheme="minorHAnsi"/>
          <w:sz w:val="18"/>
          <w:szCs w:val="18"/>
        </w:rPr>
        <w:sym w:font="Symbol" w:char="00B1"/>
      </w:r>
      <w:r w:rsidRPr="00F4548C">
        <w:rPr>
          <w:rFonts w:cstheme="minorHAnsi"/>
          <w:sz w:val="18"/>
          <w:szCs w:val="18"/>
        </w:rPr>
        <w:t xml:space="preserve"> 10%,</w:t>
      </w:r>
    </w:p>
    <w:p w14:paraId="4D10B4B0" w14:textId="77777777" w:rsidR="000B1D2F" w:rsidRPr="00F4548C" w:rsidRDefault="000B1D2F" w:rsidP="00F4548C">
      <w:pPr>
        <w:rPr>
          <w:rFonts w:cstheme="minorHAnsi"/>
          <w:sz w:val="18"/>
          <w:szCs w:val="18"/>
        </w:rPr>
      </w:pPr>
      <w:r w:rsidRPr="00F4548C">
        <w:rPr>
          <w:rFonts w:cstheme="minorHAnsi"/>
          <w:sz w:val="18"/>
          <w:szCs w:val="18"/>
        </w:rPr>
        <w:t>- dla podbudowy pomocniczej +10%, -15%.</w:t>
      </w:r>
    </w:p>
    <w:p w14:paraId="14F0916B" w14:textId="77777777" w:rsidR="000B1D2F" w:rsidRPr="00F4548C" w:rsidRDefault="000B1D2F" w:rsidP="00F4548C">
      <w:pPr>
        <w:rPr>
          <w:rFonts w:cstheme="minorHAnsi"/>
          <w:sz w:val="18"/>
          <w:szCs w:val="18"/>
        </w:rPr>
      </w:pPr>
      <w:r w:rsidRPr="00F4548C">
        <w:rPr>
          <w:rFonts w:cstheme="minorHAnsi"/>
          <w:b/>
          <w:sz w:val="18"/>
          <w:szCs w:val="18"/>
        </w:rPr>
        <w:t xml:space="preserve">6.4.8. </w:t>
      </w:r>
      <w:r w:rsidRPr="00F4548C">
        <w:rPr>
          <w:rFonts w:cstheme="minorHAnsi"/>
          <w:sz w:val="18"/>
          <w:szCs w:val="18"/>
        </w:rPr>
        <w:t>Nośność podbudowy</w:t>
      </w:r>
    </w:p>
    <w:p w14:paraId="6C07624D" w14:textId="77777777" w:rsidR="000B1D2F" w:rsidRPr="00F4548C" w:rsidRDefault="000B1D2F" w:rsidP="00F4548C">
      <w:pPr>
        <w:rPr>
          <w:rFonts w:cstheme="minorHAnsi"/>
          <w:sz w:val="18"/>
          <w:szCs w:val="18"/>
        </w:rPr>
      </w:pPr>
      <w:r w:rsidRPr="00F4548C">
        <w:rPr>
          <w:rFonts w:cstheme="minorHAnsi"/>
          <w:sz w:val="18"/>
          <w:szCs w:val="18"/>
        </w:rPr>
        <w:t>moduł odkształcenia wg BN-64/8931-02 [27] powinien być zgodny z podanym w tablicy 4,</w:t>
      </w:r>
    </w:p>
    <w:p w14:paraId="72531928" w14:textId="77777777" w:rsidR="000B1D2F" w:rsidRPr="00F4548C" w:rsidRDefault="000B1D2F" w:rsidP="00F4548C">
      <w:pPr>
        <w:rPr>
          <w:rFonts w:cstheme="minorHAnsi"/>
          <w:sz w:val="18"/>
          <w:szCs w:val="18"/>
        </w:rPr>
      </w:pPr>
      <w:r w:rsidRPr="00F4548C">
        <w:rPr>
          <w:rFonts w:cstheme="minorHAnsi"/>
          <w:sz w:val="18"/>
          <w:szCs w:val="18"/>
        </w:rPr>
        <w:t>ugięcie sprężyste wg BN-70/8931-06 [29] powinno być zgodne z podanym w tablicy 4.</w:t>
      </w:r>
    </w:p>
    <w:p w14:paraId="78F91707" w14:textId="77777777" w:rsidR="000B1D2F" w:rsidRPr="00F4548C" w:rsidRDefault="000B1D2F" w:rsidP="00F4548C">
      <w:pPr>
        <w:rPr>
          <w:rFonts w:cstheme="minorHAnsi"/>
          <w:sz w:val="18"/>
          <w:szCs w:val="18"/>
        </w:rPr>
      </w:pPr>
      <w:r w:rsidRPr="00F4548C">
        <w:rPr>
          <w:rFonts w:cstheme="minorHAnsi"/>
          <w:sz w:val="18"/>
          <w:szCs w:val="18"/>
        </w:rPr>
        <w:t>Tablica 4. Cechy podbudowy</w:t>
      </w:r>
    </w:p>
    <w:tbl>
      <w:tblPr>
        <w:tblW w:w="0" w:type="auto"/>
        <w:tblCellMar>
          <w:left w:w="70" w:type="dxa"/>
          <w:right w:w="70" w:type="dxa"/>
        </w:tblCellMar>
        <w:tblLook w:val="0000" w:firstRow="0" w:lastRow="0" w:firstColumn="0" w:lastColumn="0" w:noHBand="0" w:noVBand="0"/>
      </w:tblPr>
      <w:tblGrid>
        <w:gridCol w:w="1204"/>
        <w:gridCol w:w="1276"/>
        <w:gridCol w:w="1257"/>
        <w:gridCol w:w="1314"/>
        <w:gridCol w:w="1228"/>
        <w:gridCol w:w="1368"/>
      </w:tblGrid>
      <w:tr w:rsidR="000B1D2F" w:rsidRPr="00F4548C" w14:paraId="5DD090F4" w14:textId="77777777" w:rsidTr="00F87D2A">
        <w:tc>
          <w:tcPr>
            <w:tcW w:w="1204" w:type="dxa"/>
            <w:tcBorders>
              <w:top w:val="single" w:sz="6" w:space="0" w:color="auto"/>
              <w:left w:val="single" w:sz="6" w:space="0" w:color="auto"/>
              <w:bottom w:val="nil"/>
              <w:right w:val="nil"/>
            </w:tcBorders>
            <w:noWrap/>
          </w:tcPr>
          <w:p w14:paraId="06F55F5B" w14:textId="77777777" w:rsidR="000B1D2F" w:rsidRPr="00F4548C" w:rsidRDefault="000B1D2F" w:rsidP="00F4548C">
            <w:pPr>
              <w:rPr>
                <w:rFonts w:cstheme="minorHAnsi"/>
                <w:sz w:val="18"/>
                <w:szCs w:val="18"/>
              </w:rPr>
            </w:pPr>
          </w:p>
        </w:tc>
        <w:tc>
          <w:tcPr>
            <w:tcW w:w="6443" w:type="dxa"/>
            <w:gridSpan w:val="5"/>
            <w:tcBorders>
              <w:top w:val="single" w:sz="6" w:space="0" w:color="auto"/>
              <w:left w:val="single" w:sz="6" w:space="0" w:color="auto"/>
              <w:bottom w:val="single" w:sz="6" w:space="0" w:color="auto"/>
              <w:right w:val="single" w:sz="6" w:space="0" w:color="auto"/>
            </w:tcBorders>
            <w:noWrap/>
          </w:tcPr>
          <w:p w14:paraId="0E57EA9F" w14:textId="77777777" w:rsidR="000B1D2F" w:rsidRPr="00F4548C" w:rsidRDefault="000B1D2F" w:rsidP="00F4548C">
            <w:pPr>
              <w:rPr>
                <w:rFonts w:cstheme="minorHAnsi"/>
                <w:sz w:val="18"/>
                <w:szCs w:val="18"/>
              </w:rPr>
            </w:pPr>
            <w:r w:rsidRPr="00F4548C">
              <w:rPr>
                <w:rFonts w:cstheme="minorHAnsi"/>
                <w:sz w:val="18"/>
                <w:szCs w:val="18"/>
              </w:rPr>
              <w:t>Wymagane cechy podbudowy</w:t>
            </w:r>
          </w:p>
        </w:tc>
      </w:tr>
      <w:tr w:rsidR="000B1D2F" w:rsidRPr="00F4548C" w14:paraId="243BD495" w14:textId="77777777" w:rsidTr="00F87D2A">
        <w:tc>
          <w:tcPr>
            <w:tcW w:w="1204" w:type="dxa"/>
            <w:tcBorders>
              <w:top w:val="nil"/>
              <w:left w:val="single" w:sz="6" w:space="0" w:color="auto"/>
              <w:bottom w:val="nil"/>
              <w:right w:val="nil"/>
            </w:tcBorders>
            <w:noWrap/>
          </w:tcPr>
          <w:p w14:paraId="2555CD83" w14:textId="77777777" w:rsidR="000B1D2F" w:rsidRPr="00F4548C" w:rsidRDefault="000B1D2F" w:rsidP="00F4548C">
            <w:pPr>
              <w:rPr>
                <w:rFonts w:cstheme="minorHAnsi"/>
                <w:sz w:val="18"/>
                <w:szCs w:val="18"/>
              </w:rPr>
            </w:pPr>
            <w:r w:rsidRPr="00F4548C">
              <w:rPr>
                <w:rFonts w:cstheme="minorHAnsi"/>
                <w:sz w:val="18"/>
                <w:szCs w:val="18"/>
              </w:rPr>
              <w:t>Podbudowa</w:t>
            </w:r>
          </w:p>
          <w:p w14:paraId="67B9F181" w14:textId="77777777" w:rsidR="000B1D2F" w:rsidRPr="00F4548C" w:rsidRDefault="000B1D2F" w:rsidP="00F4548C">
            <w:pPr>
              <w:rPr>
                <w:rFonts w:cstheme="minorHAnsi"/>
                <w:sz w:val="18"/>
                <w:szCs w:val="18"/>
              </w:rPr>
            </w:pPr>
            <w:r w:rsidRPr="00F4548C">
              <w:rPr>
                <w:rFonts w:cstheme="minorHAnsi"/>
                <w:sz w:val="18"/>
                <w:szCs w:val="18"/>
              </w:rPr>
              <w:t>z kruszywa o wskaźniku w</w:t>
            </w:r>
            <w:r w:rsidRPr="00F4548C">
              <w:rPr>
                <w:rFonts w:cstheme="minorHAnsi"/>
                <w:sz w:val="18"/>
                <w:szCs w:val="18"/>
                <w:vertAlign w:val="subscript"/>
              </w:rPr>
              <w:t>noś</w:t>
            </w:r>
            <w:r w:rsidRPr="00F4548C">
              <w:rPr>
                <w:rFonts w:cstheme="minorHAnsi"/>
                <w:sz w:val="18"/>
                <w:szCs w:val="18"/>
              </w:rPr>
              <w:t xml:space="preserve"> nie mniejszym </w:t>
            </w:r>
          </w:p>
        </w:tc>
        <w:tc>
          <w:tcPr>
            <w:tcW w:w="1276" w:type="dxa"/>
            <w:tcBorders>
              <w:top w:val="single" w:sz="6" w:space="0" w:color="auto"/>
              <w:left w:val="single" w:sz="6" w:space="0" w:color="auto"/>
              <w:bottom w:val="nil"/>
              <w:right w:val="single" w:sz="6" w:space="0" w:color="auto"/>
            </w:tcBorders>
            <w:noWrap/>
          </w:tcPr>
          <w:p w14:paraId="6372D6AD" w14:textId="77777777" w:rsidR="000B1D2F" w:rsidRPr="00F4548C" w:rsidRDefault="000B1D2F" w:rsidP="00F4548C">
            <w:pPr>
              <w:rPr>
                <w:rFonts w:cstheme="minorHAnsi"/>
                <w:sz w:val="18"/>
                <w:szCs w:val="18"/>
              </w:rPr>
            </w:pPr>
          </w:p>
          <w:p w14:paraId="47A28B81" w14:textId="77777777" w:rsidR="000B1D2F" w:rsidRPr="00F4548C" w:rsidRDefault="000B1D2F" w:rsidP="00F4548C">
            <w:pPr>
              <w:rPr>
                <w:rFonts w:cstheme="minorHAnsi"/>
                <w:sz w:val="18"/>
                <w:szCs w:val="18"/>
              </w:rPr>
            </w:pPr>
            <w:r w:rsidRPr="00F4548C">
              <w:rPr>
                <w:rFonts w:cstheme="minorHAnsi"/>
                <w:sz w:val="18"/>
                <w:szCs w:val="18"/>
              </w:rPr>
              <w:t>Wskaźnik zagęszczenia I</w:t>
            </w:r>
            <w:r w:rsidRPr="00F4548C">
              <w:rPr>
                <w:rFonts w:cstheme="minorHAnsi"/>
                <w:sz w:val="18"/>
                <w:szCs w:val="18"/>
                <w:vertAlign w:val="subscript"/>
              </w:rPr>
              <w:t>S</w:t>
            </w:r>
            <w:r w:rsidRPr="00F4548C">
              <w:rPr>
                <w:rFonts w:cstheme="minorHAnsi"/>
                <w:sz w:val="18"/>
                <w:szCs w:val="18"/>
              </w:rPr>
              <w:t xml:space="preserve">   nie</w:t>
            </w:r>
          </w:p>
          <w:p w14:paraId="41CEB9D7" w14:textId="77777777" w:rsidR="000B1D2F" w:rsidRPr="00F4548C" w:rsidRDefault="000B1D2F" w:rsidP="00F4548C">
            <w:pPr>
              <w:rPr>
                <w:rFonts w:cstheme="minorHAnsi"/>
                <w:sz w:val="18"/>
                <w:szCs w:val="18"/>
              </w:rPr>
            </w:pPr>
            <w:r w:rsidRPr="00F4548C">
              <w:rPr>
                <w:rFonts w:cstheme="minorHAnsi"/>
                <w:sz w:val="18"/>
                <w:szCs w:val="18"/>
              </w:rPr>
              <w:t xml:space="preserve">mniejszy niż </w:t>
            </w:r>
          </w:p>
        </w:tc>
        <w:tc>
          <w:tcPr>
            <w:tcW w:w="2571" w:type="dxa"/>
            <w:gridSpan w:val="2"/>
            <w:tcBorders>
              <w:top w:val="single" w:sz="6" w:space="0" w:color="auto"/>
              <w:left w:val="single" w:sz="6" w:space="0" w:color="auto"/>
              <w:bottom w:val="single" w:sz="6" w:space="0" w:color="auto"/>
              <w:right w:val="single" w:sz="6" w:space="0" w:color="auto"/>
            </w:tcBorders>
            <w:noWrap/>
          </w:tcPr>
          <w:p w14:paraId="32BC4F1D" w14:textId="77777777" w:rsidR="000B1D2F" w:rsidRPr="00F4548C" w:rsidRDefault="000B1D2F" w:rsidP="00F4548C">
            <w:pPr>
              <w:rPr>
                <w:rFonts w:cstheme="minorHAnsi"/>
                <w:sz w:val="18"/>
                <w:szCs w:val="18"/>
              </w:rPr>
            </w:pPr>
          </w:p>
          <w:p w14:paraId="7D33D57C" w14:textId="77777777" w:rsidR="000B1D2F" w:rsidRPr="00F4548C" w:rsidRDefault="000B1D2F" w:rsidP="00F4548C">
            <w:pPr>
              <w:rPr>
                <w:rFonts w:cstheme="minorHAnsi"/>
                <w:sz w:val="18"/>
                <w:szCs w:val="18"/>
              </w:rPr>
            </w:pPr>
            <w:r w:rsidRPr="00F4548C">
              <w:rPr>
                <w:rFonts w:cstheme="minorHAnsi"/>
                <w:sz w:val="18"/>
                <w:szCs w:val="18"/>
              </w:rPr>
              <w:t>Maksymalne ugięcie sprężyste pod kołem, mm</w:t>
            </w:r>
          </w:p>
        </w:tc>
        <w:tc>
          <w:tcPr>
            <w:tcW w:w="2596" w:type="dxa"/>
            <w:gridSpan w:val="2"/>
            <w:tcBorders>
              <w:top w:val="single" w:sz="6" w:space="0" w:color="auto"/>
              <w:left w:val="single" w:sz="6" w:space="0" w:color="auto"/>
              <w:bottom w:val="single" w:sz="6" w:space="0" w:color="auto"/>
              <w:right w:val="single" w:sz="6" w:space="0" w:color="auto"/>
            </w:tcBorders>
            <w:noWrap/>
          </w:tcPr>
          <w:p w14:paraId="489200F7" w14:textId="77777777" w:rsidR="000B1D2F" w:rsidRPr="00F4548C" w:rsidRDefault="000B1D2F" w:rsidP="00F4548C">
            <w:pPr>
              <w:rPr>
                <w:rFonts w:cstheme="minorHAnsi"/>
                <w:sz w:val="18"/>
                <w:szCs w:val="18"/>
              </w:rPr>
            </w:pPr>
            <w:r w:rsidRPr="00F4548C">
              <w:rPr>
                <w:rFonts w:cstheme="minorHAnsi"/>
                <w:sz w:val="18"/>
                <w:szCs w:val="18"/>
              </w:rPr>
              <w:t>Minimalny moduł odkształ-cenia mierzony płytą o średnicy 30 cm, MPa</w:t>
            </w:r>
          </w:p>
        </w:tc>
      </w:tr>
      <w:tr w:rsidR="000B1D2F" w:rsidRPr="00F4548C" w14:paraId="47E0599C" w14:textId="77777777" w:rsidTr="00F87D2A">
        <w:tc>
          <w:tcPr>
            <w:tcW w:w="1204" w:type="dxa"/>
            <w:tcBorders>
              <w:top w:val="nil"/>
              <w:left w:val="single" w:sz="6" w:space="0" w:color="auto"/>
              <w:bottom w:val="double" w:sz="6" w:space="0" w:color="auto"/>
              <w:right w:val="single" w:sz="6" w:space="0" w:color="auto"/>
            </w:tcBorders>
            <w:noWrap/>
          </w:tcPr>
          <w:p w14:paraId="26570B3B" w14:textId="77777777" w:rsidR="000B1D2F" w:rsidRPr="00F4548C" w:rsidRDefault="000B1D2F" w:rsidP="00F4548C">
            <w:pPr>
              <w:rPr>
                <w:rFonts w:cstheme="minorHAnsi"/>
                <w:sz w:val="18"/>
                <w:szCs w:val="18"/>
              </w:rPr>
            </w:pPr>
            <w:r w:rsidRPr="00F4548C">
              <w:rPr>
                <w:rFonts w:cstheme="minorHAnsi"/>
                <w:sz w:val="18"/>
                <w:szCs w:val="18"/>
              </w:rPr>
              <w:t>niż,   %</w:t>
            </w:r>
          </w:p>
        </w:tc>
        <w:tc>
          <w:tcPr>
            <w:tcW w:w="1276" w:type="dxa"/>
            <w:tcBorders>
              <w:top w:val="nil"/>
              <w:left w:val="single" w:sz="6" w:space="0" w:color="auto"/>
              <w:bottom w:val="double" w:sz="6" w:space="0" w:color="auto"/>
              <w:right w:val="single" w:sz="6" w:space="0" w:color="auto"/>
            </w:tcBorders>
            <w:noWrap/>
          </w:tcPr>
          <w:p w14:paraId="7456ABA0" w14:textId="77777777" w:rsidR="000B1D2F" w:rsidRPr="00F4548C" w:rsidRDefault="000B1D2F" w:rsidP="00F4548C">
            <w:pPr>
              <w:rPr>
                <w:rFonts w:cstheme="minorHAnsi"/>
                <w:sz w:val="18"/>
                <w:szCs w:val="18"/>
              </w:rPr>
            </w:pPr>
          </w:p>
        </w:tc>
        <w:tc>
          <w:tcPr>
            <w:tcW w:w="1257" w:type="dxa"/>
            <w:tcBorders>
              <w:top w:val="nil"/>
              <w:left w:val="single" w:sz="6" w:space="0" w:color="auto"/>
              <w:bottom w:val="double" w:sz="6" w:space="0" w:color="auto"/>
              <w:right w:val="single" w:sz="6" w:space="0" w:color="auto"/>
            </w:tcBorders>
            <w:noWrap/>
          </w:tcPr>
          <w:p w14:paraId="3C03071F" w14:textId="77777777" w:rsidR="000B1D2F" w:rsidRPr="00F4548C" w:rsidRDefault="000B1D2F" w:rsidP="00F4548C">
            <w:pPr>
              <w:rPr>
                <w:rFonts w:cstheme="minorHAnsi"/>
                <w:sz w:val="18"/>
                <w:szCs w:val="18"/>
              </w:rPr>
            </w:pPr>
            <w:r w:rsidRPr="00F4548C">
              <w:rPr>
                <w:rFonts w:cstheme="minorHAnsi"/>
                <w:sz w:val="18"/>
                <w:szCs w:val="18"/>
              </w:rPr>
              <w:t>40 kN</w:t>
            </w:r>
          </w:p>
        </w:tc>
        <w:tc>
          <w:tcPr>
            <w:tcW w:w="1314" w:type="dxa"/>
            <w:tcBorders>
              <w:top w:val="nil"/>
              <w:left w:val="single" w:sz="6" w:space="0" w:color="auto"/>
              <w:bottom w:val="double" w:sz="6" w:space="0" w:color="auto"/>
              <w:right w:val="single" w:sz="6" w:space="0" w:color="auto"/>
            </w:tcBorders>
            <w:noWrap/>
          </w:tcPr>
          <w:p w14:paraId="5B34FC9D" w14:textId="77777777" w:rsidR="000B1D2F" w:rsidRPr="00F4548C" w:rsidRDefault="000B1D2F" w:rsidP="00F4548C">
            <w:pPr>
              <w:rPr>
                <w:rFonts w:cstheme="minorHAnsi"/>
                <w:sz w:val="18"/>
                <w:szCs w:val="18"/>
              </w:rPr>
            </w:pPr>
            <w:r w:rsidRPr="00F4548C">
              <w:rPr>
                <w:rFonts w:cstheme="minorHAnsi"/>
                <w:sz w:val="18"/>
                <w:szCs w:val="18"/>
              </w:rPr>
              <w:t>50 kN</w:t>
            </w:r>
          </w:p>
        </w:tc>
        <w:tc>
          <w:tcPr>
            <w:tcW w:w="1228" w:type="dxa"/>
            <w:tcBorders>
              <w:top w:val="nil"/>
              <w:left w:val="single" w:sz="6" w:space="0" w:color="auto"/>
              <w:bottom w:val="double" w:sz="6" w:space="0" w:color="auto"/>
              <w:right w:val="single" w:sz="6" w:space="0" w:color="auto"/>
            </w:tcBorders>
            <w:noWrap/>
          </w:tcPr>
          <w:p w14:paraId="1ACBF066" w14:textId="77777777" w:rsidR="000B1D2F" w:rsidRPr="00F4548C" w:rsidRDefault="000B1D2F" w:rsidP="00F4548C">
            <w:pPr>
              <w:rPr>
                <w:rFonts w:cstheme="minorHAnsi"/>
                <w:sz w:val="18"/>
                <w:szCs w:val="18"/>
              </w:rPr>
            </w:pPr>
            <w:r w:rsidRPr="00F4548C">
              <w:rPr>
                <w:rFonts w:cstheme="minorHAnsi"/>
                <w:sz w:val="18"/>
                <w:szCs w:val="18"/>
              </w:rPr>
              <w:t>od pierwszego obciążenia E</w:t>
            </w:r>
            <w:r w:rsidRPr="00F4548C">
              <w:rPr>
                <w:rFonts w:cstheme="minorHAnsi"/>
                <w:sz w:val="18"/>
                <w:szCs w:val="18"/>
                <w:vertAlign w:val="subscript"/>
              </w:rPr>
              <w:t>1</w:t>
            </w:r>
          </w:p>
        </w:tc>
        <w:tc>
          <w:tcPr>
            <w:tcW w:w="1368" w:type="dxa"/>
            <w:tcBorders>
              <w:top w:val="nil"/>
              <w:left w:val="single" w:sz="6" w:space="0" w:color="auto"/>
              <w:bottom w:val="double" w:sz="6" w:space="0" w:color="auto"/>
              <w:right w:val="single" w:sz="6" w:space="0" w:color="auto"/>
            </w:tcBorders>
            <w:noWrap/>
          </w:tcPr>
          <w:p w14:paraId="1CD238F9" w14:textId="77777777" w:rsidR="000B1D2F" w:rsidRPr="00F4548C" w:rsidRDefault="000B1D2F" w:rsidP="00F4548C">
            <w:pPr>
              <w:rPr>
                <w:rFonts w:cstheme="minorHAnsi"/>
                <w:sz w:val="18"/>
                <w:szCs w:val="18"/>
              </w:rPr>
            </w:pPr>
            <w:r w:rsidRPr="00F4548C">
              <w:rPr>
                <w:rFonts w:cstheme="minorHAnsi"/>
                <w:sz w:val="18"/>
                <w:szCs w:val="18"/>
              </w:rPr>
              <w:t>od drugiego obciążenia E</w:t>
            </w:r>
            <w:r w:rsidRPr="00F4548C">
              <w:rPr>
                <w:rFonts w:cstheme="minorHAnsi"/>
                <w:sz w:val="18"/>
                <w:szCs w:val="18"/>
                <w:vertAlign w:val="subscript"/>
              </w:rPr>
              <w:t>2</w:t>
            </w:r>
          </w:p>
        </w:tc>
      </w:tr>
      <w:tr w:rsidR="000B1D2F" w:rsidRPr="00F4548C" w14:paraId="62FAD03E" w14:textId="77777777" w:rsidTr="00F87D2A">
        <w:tc>
          <w:tcPr>
            <w:tcW w:w="1204" w:type="dxa"/>
            <w:tcBorders>
              <w:top w:val="nil"/>
              <w:left w:val="single" w:sz="6" w:space="0" w:color="auto"/>
              <w:bottom w:val="single" w:sz="6" w:space="0" w:color="auto"/>
              <w:right w:val="single" w:sz="6" w:space="0" w:color="auto"/>
            </w:tcBorders>
            <w:noWrap/>
          </w:tcPr>
          <w:p w14:paraId="04DA9582" w14:textId="77777777" w:rsidR="000B1D2F" w:rsidRPr="00F4548C" w:rsidRDefault="000B1D2F" w:rsidP="00F4548C">
            <w:pPr>
              <w:rPr>
                <w:rFonts w:cstheme="minorHAnsi"/>
                <w:sz w:val="18"/>
                <w:szCs w:val="18"/>
              </w:rPr>
            </w:pPr>
            <w:r w:rsidRPr="00F4548C">
              <w:rPr>
                <w:rFonts w:cstheme="minorHAnsi"/>
                <w:sz w:val="18"/>
                <w:szCs w:val="18"/>
              </w:rPr>
              <w:t>60</w:t>
            </w:r>
          </w:p>
          <w:p w14:paraId="50A65BEA" w14:textId="77777777" w:rsidR="000B1D2F" w:rsidRPr="00F4548C" w:rsidRDefault="000B1D2F" w:rsidP="00F4548C">
            <w:pPr>
              <w:rPr>
                <w:rFonts w:cstheme="minorHAnsi"/>
                <w:sz w:val="18"/>
                <w:szCs w:val="18"/>
              </w:rPr>
            </w:pPr>
            <w:r w:rsidRPr="00F4548C">
              <w:rPr>
                <w:rFonts w:cstheme="minorHAnsi"/>
                <w:sz w:val="18"/>
                <w:szCs w:val="18"/>
              </w:rPr>
              <w:t>80</w:t>
            </w:r>
          </w:p>
          <w:p w14:paraId="192108FC" w14:textId="77777777" w:rsidR="000B1D2F" w:rsidRPr="00F4548C" w:rsidRDefault="000B1D2F" w:rsidP="00F4548C">
            <w:pPr>
              <w:rPr>
                <w:rFonts w:cstheme="minorHAnsi"/>
                <w:sz w:val="18"/>
                <w:szCs w:val="18"/>
              </w:rPr>
            </w:pPr>
            <w:r w:rsidRPr="00F4548C">
              <w:rPr>
                <w:rFonts w:cstheme="minorHAnsi"/>
                <w:sz w:val="18"/>
                <w:szCs w:val="18"/>
              </w:rPr>
              <w:t>120</w:t>
            </w:r>
          </w:p>
        </w:tc>
        <w:tc>
          <w:tcPr>
            <w:tcW w:w="1276" w:type="dxa"/>
            <w:tcBorders>
              <w:top w:val="nil"/>
              <w:left w:val="single" w:sz="6" w:space="0" w:color="auto"/>
              <w:bottom w:val="single" w:sz="6" w:space="0" w:color="auto"/>
              <w:right w:val="single" w:sz="6" w:space="0" w:color="auto"/>
            </w:tcBorders>
            <w:noWrap/>
          </w:tcPr>
          <w:p w14:paraId="23627162" w14:textId="77777777" w:rsidR="000B1D2F" w:rsidRPr="00F4548C" w:rsidRDefault="000B1D2F" w:rsidP="00F4548C">
            <w:pPr>
              <w:rPr>
                <w:rFonts w:cstheme="minorHAnsi"/>
                <w:sz w:val="18"/>
                <w:szCs w:val="18"/>
              </w:rPr>
            </w:pPr>
            <w:r w:rsidRPr="00F4548C">
              <w:rPr>
                <w:rFonts w:cstheme="minorHAnsi"/>
                <w:sz w:val="18"/>
                <w:szCs w:val="18"/>
              </w:rPr>
              <w:t>1,0</w:t>
            </w:r>
          </w:p>
          <w:p w14:paraId="12A47B2B" w14:textId="77777777" w:rsidR="000B1D2F" w:rsidRPr="00F4548C" w:rsidRDefault="000B1D2F" w:rsidP="00F4548C">
            <w:pPr>
              <w:rPr>
                <w:rFonts w:cstheme="minorHAnsi"/>
                <w:sz w:val="18"/>
                <w:szCs w:val="18"/>
              </w:rPr>
            </w:pPr>
            <w:r w:rsidRPr="00F4548C">
              <w:rPr>
                <w:rFonts w:cstheme="minorHAnsi"/>
                <w:sz w:val="18"/>
                <w:szCs w:val="18"/>
              </w:rPr>
              <w:t>1,0</w:t>
            </w:r>
          </w:p>
          <w:p w14:paraId="4B15EDCC" w14:textId="77777777" w:rsidR="000B1D2F" w:rsidRPr="00F4548C" w:rsidRDefault="000B1D2F" w:rsidP="00F4548C">
            <w:pPr>
              <w:rPr>
                <w:rFonts w:cstheme="minorHAnsi"/>
                <w:sz w:val="18"/>
                <w:szCs w:val="18"/>
              </w:rPr>
            </w:pPr>
            <w:r w:rsidRPr="00F4548C">
              <w:rPr>
                <w:rFonts w:cstheme="minorHAnsi"/>
                <w:sz w:val="18"/>
                <w:szCs w:val="18"/>
              </w:rPr>
              <w:t>1,03</w:t>
            </w:r>
          </w:p>
        </w:tc>
        <w:tc>
          <w:tcPr>
            <w:tcW w:w="1257" w:type="dxa"/>
            <w:tcBorders>
              <w:top w:val="nil"/>
              <w:left w:val="single" w:sz="6" w:space="0" w:color="auto"/>
              <w:bottom w:val="single" w:sz="6" w:space="0" w:color="auto"/>
              <w:right w:val="single" w:sz="6" w:space="0" w:color="auto"/>
            </w:tcBorders>
            <w:noWrap/>
          </w:tcPr>
          <w:p w14:paraId="23508866" w14:textId="77777777" w:rsidR="000B1D2F" w:rsidRPr="00F4548C" w:rsidRDefault="000B1D2F" w:rsidP="00F4548C">
            <w:pPr>
              <w:rPr>
                <w:rFonts w:cstheme="minorHAnsi"/>
                <w:sz w:val="18"/>
                <w:szCs w:val="18"/>
              </w:rPr>
            </w:pPr>
            <w:r w:rsidRPr="00F4548C">
              <w:rPr>
                <w:rFonts w:cstheme="minorHAnsi"/>
                <w:sz w:val="18"/>
                <w:szCs w:val="18"/>
              </w:rPr>
              <w:t>1,40</w:t>
            </w:r>
          </w:p>
          <w:p w14:paraId="638D6A00" w14:textId="77777777" w:rsidR="000B1D2F" w:rsidRPr="00F4548C" w:rsidRDefault="000B1D2F" w:rsidP="00F4548C">
            <w:pPr>
              <w:rPr>
                <w:rFonts w:cstheme="minorHAnsi"/>
                <w:sz w:val="18"/>
                <w:szCs w:val="18"/>
              </w:rPr>
            </w:pPr>
            <w:r w:rsidRPr="00F4548C">
              <w:rPr>
                <w:rFonts w:cstheme="minorHAnsi"/>
                <w:sz w:val="18"/>
                <w:szCs w:val="18"/>
              </w:rPr>
              <w:t>1,25</w:t>
            </w:r>
          </w:p>
          <w:p w14:paraId="43285DA3" w14:textId="77777777" w:rsidR="000B1D2F" w:rsidRPr="00F4548C" w:rsidRDefault="000B1D2F" w:rsidP="00F4548C">
            <w:pPr>
              <w:rPr>
                <w:rFonts w:cstheme="minorHAnsi"/>
                <w:sz w:val="18"/>
                <w:szCs w:val="18"/>
              </w:rPr>
            </w:pPr>
            <w:r w:rsidRPr="00F4548C">
              <w:rPr>
                <w:rFonts w:cstheme="minorHAnsi"/>
                <w:sz w:val="18"/>
                <w:szCs w:val="18"/>
              </w:rPr>
              <w:t>1,10</w:t>
            </w:r>
          </w:p>
        </w:tc>
        <w:tc>
          <w:tcPr>
            <w:tcW w:w="1314" w:type="dxa"/>
            <w:tcBorders>
              <w:top w:val="nil"/>
              <w:left w:val="single" w:sz="6" w:space="0" w:color="auto"/>
              <w:bottom w:val="single" w:sz="6" w:space="0" w:color="auto"/>
              <w:right w:val="single" w:sz="6" w:space="0" w:color="auto"/>
            </w:tcBorders>
            <w:noWrap/>
          </w:tcPr>
          <w:p w14:paraId="7E9D15AC" w14:textId="77777777" w:rsidR="000B1D2F" w:rsidRPr="00F4548C" w:rsidRDefault="000B1D2F" w:rsidP="00F4548C">
            <w:pPr>
              <w:rPr>
                <w:rFonts w:cstheme="minorHAnsi"/>
                <w:sz w:val="18"/>
                <w:szCs w:val="18"/>
              </w:rPr>
            </w:pPr>
            <w:r w:rsidRPr="00F4548C">
              <w:rPr>
                <w:rFonts w:cstheme="minorHAnsi"/>
                <w:sz w:val="18"/>
                <w:szCs w:val="18"/>
              </w:rPr>
              <w:t>1,60</w:t>
            </w:r>
          </w:p>
          <w:p w14:paraId="6B55510E" w14:textId="77777777" w:rsidR="000B1D2F" w:rsidRPr="00F4548C" w:rsidRDefault="000B1D2F" w:rsidP="00F4548C">
            <w:pPr>
              <w:rPr>
                <w:rFonts w:cstheme="minorHAnsi"/>
                <w:sz w:val="18"/>
                <w:szCs w:val="18"/>
              </w:rPr>
            </w:pPr>
            <w:r w:rsidRPr="00F4548C">
              <w:rPr>
                <w:rFonts w:cstheme="minorHAnsi"/>
                <w:sz w:val="18"/>
                <w:szCs w:val="18"/>
              </w:rPr>
              <w:t>1,40</w:t>
            </w:r>
          </w:p>
          <w:p w14:paraId="431383BE" w14:textId="77777777" w:rsidR="000B1D2F" w:rsidRPr="00F4548C" w:rsidRDefault="000B1D2F" w:rsidP="00F4548C">
            <w:pPr>
              <w:rPr>
                <w:rFonts w:cstheme="minorHAnsi"/>
                <w:sz w:val="18"/>
                <w:szCs w:val="18"/>
              </w:rPr>
            </w:pPr>
            <w:r w:rsidRPr="00F4548C">
              <w:rPr>
                <w:rFonts w:cstheme="minorHAnsi"/>
                <w:sz w:val="18"/>
                <w:szCs w:val="18"/>
              </w:rPr>
              <w:t>1,20</w:t>
            </w:r>
          </w:p>
        </w:tc>
        <w:tc>
          <w:tcPr>
            <w:tcW w:w="1228" w:type="dxa"/>
            <w:tcBorders>
              <w:top w:val="nil"/>
              <w:left w:val="single" w:sz="6" w:space="0" w:color="auto"/>
              <w:bottom w:val="single" w:sz="6" w:space="0" w:color="auto"/>
              <w:right w:val="single" w:sz="6" w:space="0" w:color="auto"/>
            </w:tcBorders>
            <w:noWrap/>
          </w:tcPr>
          <w:p w14:paraId="5EB1DB06" w14:textId="77777777" w:rsidR="000B1D2F" w:rsidRPr="00F4548C" w:rsidRDefault="000B1D2F" w:rsidP="00F4548C">
            <w:pPr>
              <w:rPr>
                <w:rFonts w:cstheme="minorHAnsi"/>
                <w:sz w:val="18"/>
                <w:szCs w:val="18"/>
              </w:rPr>
            </w:pPr>
            <w:r w:rsidRPr="00F4548C">
              <w:rPr>
                <w:rFonts w:cstheme="minorHAnsi"/>
                <w:sz w:val="18"/>
                <w:szCs w:val="18"/>
              </w:rPr>
              <w:t>60</w:t>
            </w:r>
          </w:p>
          <w:p w14:paraId="682C6E90" w14:textId="77777777" w:rsidR="000B1D2F" w:rsidRPr="00F4548C" w:rsidRDefault="000B1D2F" w:rsidP="00F4548C">
            <w:pPr>
              <w:rPr>
                <w:rFonts w:cstheme="minorHAnsi"/>
                <w:sz w:val="18"/>
                <w:szCs w:val="18"/>
              </w:rPr>
            </w:pPr>
            <w:r w:rsidRPr="00F4548C">
              <w:rPr>
                <w:rFonts w:cstheme="minorHAnsi"/>
                <w:sz w:val="18"/>
                <w:szCs w:val="18"/>
              </w:rPr>
              <w:t>80</w:t>
            </w:r>
          </w:p>
          <w:p w14:paraId="0B9A6E0C" w14:textId="77777777" w:rsidR="000B1D2F" w:rsidRPr="00F4548C" w:rsidRDefault="000B1D2F" w:rsidP="00F4548C">
            <w:pPr>
              <w:rPr>
                <w:rFonts w:cstheme="minorHAnsi"/>
                <w:sz w:val="18"/>
                <w:szCs w:val="18"/>
              </w:rPr>
            </w:pPr>
            <w:r w:rsidRPr="00F4548C">
              <w:rPr>
                <w:rFonts w:cstheme="minorHAnsi"/>
                <w:sz w:val="18"/>
                <w:szCs w:val="18"/>
              </w:rPr>
              <w:t>100</w:t>
            </w:r>
          </w:p>
        </w:tc>
        <w:tc>
          <w:tcPr>
            <w:tcW w:w="1368" w:type="dxa"/>
            <w:tcBorders>
              <w:top w:val="nil"/>
              <w:left w:val="single" w:sz="6" w:space="0" w:color="auto"/>
              <w:bottom w:val="single" w:sz="6" w:space="0" w:color="auto"/>
              <w:right w:val="single" w:sz="6" w:space="0" w:color="auto"/>
            </w:tcBorders>
            <w:noWrap/>
          </w:tcPr>
          <w:p w14:paraId="3E7C6CC5" w14:textId="77777777" w:rsidR="000B1D2F" w:rsidRPr="00F4548C" w:rsidRDefault="000B1D2F" w:rsidP="00F4548C">
            <w:pPr>
              <w:rPr>
                <w:rFonts w:cstheme="minorHAnsi"/>
                <w:sz w:val="18"/>
                <w:szCs w:val="18"/>
              </w:rPr>
            </w:pPr>
            <w:r w:rsidRPr="00F4548C">
              <w:rPr>
                <w:rFonts w:cstheme="minorHAnsi"/>
                <w:sz w:val="18"/>
                <w:szCs w:val="18"/>
              </w:rPr>
              <w:t>120</w:t>
            </w:r>
          </w:p>
          <w:p w14:paraId="46659410" w14:textId="77777777" w:rsidR="000B1D2F" w:rsidRPr="00F4548C" w:rsidRDefault="000B1D2F" w:rsidP="00F4548C">
            <w:pPr>
              <w:rPr>
                <w:rFonts w:cstheme="minorHAnsi"/>
                <w:sz w:val="18"/>
                <w:szCs w:val="18"/>
              </w:rPr>
            </w:pPr>
            <w:r w:rsidRPr="00F4548C">
              <w:rPr>
                <w:rFonts w:cstheme="minorHAnsi"/>
                <w:sz w:val="18"/>
                <w:szCs w:val="18"/>
              </w:rPr>
              <w:t>140</w:t>
            </w:r>
          </w:p>
          <w:p w14:paraId="41EE0321" w14:textId="77777777" w:rsidR="000B1D2F" w:rsidRPr="00F4548C" w:rsidRDefault="000B1D2F" w:rsidP="00F4548C">
            <w:pPr>
              <w:rPr>
                <w:rFonts w:cstheme="minorHAnsi"/>
                <w:sz w:val="18"/>
                <w:szCs w:val="18"/>
              </w:rPr>
            </w:pPr>
            <w:r w:rsidRPr="00F4548C">
              <w:rPr>
                <w:rFonts w:cstheme="minorHAnsi"/>
                <w:sz w:val="18"/>
                <w:szCs w:val="18"/>
              </w:rPr>
              <w:t>180</w:t>
            </w:r>
          </w:p>
        </w:tc>
      </w:tr>
    </w:tbl>
    <w:p w14:paraId="4B13D0C3" w14:textId="77777777" w:rsidR="000B1D2F" w:rsidRPr="00F4548C" w:rsidRDefault="000B1D2F" w:rsidP="00F4548C">
      <w:pPr>
        <w:rPr>
          <w:rFonts w:cstheme="minorHAnsi"/>
          <w:sz w:val="18"/>
          <w:szCs w:val="18"/>
        </w:rPr>
      </w:pPr>
    </w:p>
    <w:p w14:paraId="523C9471" w14:textId="77777777" w:rsidR="000B1D2F" w:rsidRPr="00F4548C" w:rsidRDefault="000B1D2F" w:rsidP="00F4548C">
      <w:pPr>
        <w:rPr>
          <w:rFonts w:cstheme="minorHAnsi"/>
          <w:sz w:val="18"/>
          <w:szCs w:val="18"/>
        </w:rPr>
      </w:pPr>
      <w:bookmarkStart w:id="983" w:name="_Toc148955199"/>
      <w:r w:rsidRPr="00F4548C">
        <w:rPr>
          <w:rFonts w:cstheme="minorHAnsi"/>
          <w:sz w:val="18"/>
          <w:szCs w:val="18"/>
        </w:rPr>
        <w:t>6.5. Zasady postępowania z wadliwie wykonanymi odcinkami podbudowy</w:t>
      </w:r>
      <w:bookmarkEnd w:id="983"/>
      <w:r w:rsidRPr="00F4548C">
        <w:rPr>
          <w:rFonts w:cstheme="minorHAnsi"/>
          <w:sz w:val="18"/>
          <w:szCs w:val="18"/>
        </w:rPr>
        <w:t xml:space="preserve"> </w:t>
      </w:r>
    </w:p>
    <w:p w14:paraId="79179774" w14:textId="77777777" w:rsidR="000B1D2F" w:rsidRPr="00F4548C" w:rsidRDefault="000B1D2F" w:rsidP="00F4548C">
      <w:pPr>
        <w:rPr>
          <w:rFonts w:cstheme="minorHAnsi"/>
          <w:sz w:val="18"/>
          <w:szCs w:val="18"/>
        </w:rPr>
      </w:pPr>
      <w:r w:rsidRPr="00F4548C">
        <w:rPr>
          <w:rFonts w:cstheme="minorHAnsi"/>
          <w:b/>
          <w:sz w:val="18"/>
          <w:szCs w:val="18"/>
        </w:rPr>
        <w:t xml:space="preserve">6.5.1. </w:t>
      </w:r>
      <w:r w:rsidRPr="00F4548C">
        <w:rPr>
          <w:rFonts w:cstheme="minorHAnsi"/>
          <w:sz w:val="18"/>
          <w:szCs w:val="18"/>
        </w:rPr>
        <w:t xml:space="preserve">Niewłaściwe cechy geometryczne podbudowy </w:t>
      </w:r>
    </w:p>
    <w:p w14:paraId="191A2645" w14:textId="7EF07C98" w:rsidR="000B1D2F" w:rsidRPr="00F4548C" w:rsidRDefault="000B1D2F" w:rsidP="00F4548C">
      <w:pPr>
        <w:rPr>
          <w:rFonts w:cstheme="minorHAnsi"/>
          <w:sz w:val="18"/>
          <w:szCs w:val="18"/>
        </w:rPr>
      </w:pPr>
      <w:r w:rsidRPr="00F4548C">
        <w:rPr>
          <w:rFonts w:cstheme="minorHAnsi"/>
          <w:sz w:val="18"/>
          <w:szCs w:val="18"/>
        </w:rPr>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p>
    <w:p w14:paraId="1B3AD28D" w14:textId="6AE8CB67" w:rsidR="000B1D2F" w:rsidRPr="00F4548C" w:rsidRDefault="000B1D2F" w:rsidP="00F4548C">
      <w:pPr>
        <w:rPr>
          <w:rFonts w:cstheme="minorHAnsi"/>
          <w:sz w:val="18"/>
          <w:szCs w:val="18"/>
        </w:rPr>
      </w:pPr>
      <w:r w:rsidRPr="00F4548C">
        <w:rPr>
          <w:rFonts w:cstheme="minorHAnsi"/>
          <w:sz w:val="18"/>
          <w:szCs w:val="18"/>
        </w:rPr>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14:paraId="3AAC2884" w14:textId="77777777" w:rsidR="000B1D2F" w:rsidRPr="00F4548C" w:rsidRDefault="000B1D2F" w:rsidP="00F4548C">
      <w:pPr>
        <w:rPr>
          <w:rFonts w:cstheme="minorHAnsi"/>
          <w:sz w:val="18"/>
          <w:szCs w:val="18"/>
        </w:rPr>
      </w:pPr>
      <w:r w:rsidRPr="00F4548C">
        <w:rPr>
          <w:rFonts w:cstheme="minorHAnsi"/>
          <w:b/>
          <w:sz w:val="18"/>
          <w:szCs w:val="18"/>
        </w:rPr>
        <w:t xml:space="preserve">6.5.2. </w:t>
      </w:r>
      <w:r w:rsidRPr="00F4548C">
        <w:rPr>
          <w:rFonts w:cstheme="minorHAnsi"/>
          <w:sz w:val="18"/>
          <w:szCs w:val="18"/>
        </w:rPr>
        <w:t xml:space="preserve">Niewłaściwa grubość podbudowy </w:t>
      </w:r>
    </w:p>
    <w:p w14:paraId="799B19C1" w14:textId="7FD015BE" w:rsidR="000B1D2F" w:rsidRPr="00F4548C" w:rsidRDefault="000B1D2F" w:rsidP="00F4548C">
      <w:pPr>
        <w:rPr>
          <w:rFonts w:cstheme="minorHAnsi"/>
          <w:sz w:val="18"/>
          <w:szCs w:val="18"/>
        </w:rPr>
      </w:pPr>
      <w:r w:rsidRPr="00F4548C">
        <w:rPr>
          <w:rFonts w:cstheme="minorHAnsi"/>
          <w:sz w:val="18"/>
          <w:szCs w:val="18"/>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14:paraId="4E37FE18" w14:textId="77777777" w:rsidR="000B1D2F" w:rsidRPr="00F4548C" w:rsidRDefault="000B1D2F" w:rsidP="00F4548C">
      <w:pPr>
        <w:rPr>
          <w:rFonts w:cstheme="minorHAnsi"/>
          <w:sz w:val="18"/>
          <w:szCs w:val="18"/>
        </w:rPr>
      </w:pPr>
      <w:r w:rsidRPr="00F4548C">
        <w:rPr>
          <w:rFonts w:cstheme="minorHAnsi"/>
          <w:sz w:val="18"/>
          <w:szCs w:val="18"/>
        </w:rPr>
        <w:t>Roboty te Wykonawca wykona na własny koszt. Po wykonaniu tych robót nastąpi ponowny pomiar i ocena grubości warstwy, według wyżej podanych zasad, na koszt Wykonawcy.</w:t>
      </w:r>
    </w:p>
    <w:p w14:paraId="551BB7A8" w14:textId="77777777" w:rsidR="000B1D2F" w:rsidRPr="00F4548C" w:rsidRDefault="000B1D2F" w:rsidP="00F4548C">
      <w:pPr>
        <w:rPr>
          <w:rFonts w:cstheme="minorHAnsi"/>
          <w:sz w:val="18"/>
          <w:szCs w:val="18"/>
        </w:rPr>
      </w:pPr>
      <w:r w:rsidRPr="00F4548C">
        <w:rPr>
          <w:rFonts w:cstheme="minorHAnsi"/>
          <w:b/>
          <w:sz w:val="18"/>
          <w:szCs w:val="18"/>
        </w:rPr>
        <w:t xml:space="preserve">6.5.3. </w:t>
      </w:r>
      <w:r w:rsidRPr="00F4548C">
        <w:rPr>
          <w:rFonts w:cstheme="minorHAnsi"/>
          <w:sz w:val="18"/>
          <w:szCs w:val="18"/>
        </w:rPr>
        <w:t xml:space="preserve">Niewłaściwa nośność podbudowy </w:t>
      </w:r>
    </w:p>
    <w:p w14:paraId="2361992D" w14:textId="6CDF0671" w:rsidR="000B1D2F" w:rsidRPr="00F4548C" w:rsidRDefault="000B1D2F" w:rsidP="00F4548C">
      <w:pPr>
        <w:rPr>
          <w:rFonts w:cstheme="minorHAnsi"/>
          <w:sz w:val="18"/>
          <w:szCs w:val="18"/>
        </w:rPr>
      </w:pPr>
      <w:r w:rsidRPr="00F4548C">
        <w:rPr>
          <w:rFonts w:cstheme="minorHAnsi"/>
          <w:sz w:val="18"/>
          <w:szCs w:val="18"/>
        </w:rPr>
        <w:t>Jeżeli nośność podbudowy będzie mniejsza od wymaganej, to Wykonawca wykona wszelkie roboty niezbędne do zapewnienia wymaganej nośności, zalecone przez Inżyniera.</w:t>
      </w:r>
    </w:p>
    <w:p w14:paraId="723E1176" w14:textId="430716F6" w:rsidR="000B1D2F" w:rsidRPr="00F4548C" w:rsidRDefault="000B1D2F" w:rsidP="00F4548C">
      <w:pPr>
        <w:rPr>
          <w:rFonts w:cstheme="minorHAnsi"/>
          <w:sz w:val="18"/>
          <w:szCs w:val="18"/>
        </w:rPr>
      </w:pPr>
      <w:r w:rsidRPr="00F4548C">
        <w:rPr>
          <w:rFonts w:cstheme="minorHAnsi"/>
          <w:sz w:val="18"/>
          <w:szCs w:val="18"/>
        </w:rPr>
        <w:t>Koszty tych dodatkowych robót poniesie Wykonawca podbudowy tylko wtedy, gdy zaniżenie nośności podbudowy wynikło z niewłaściwego wykonania robót przez Wykonawcę podbudowy.</w:t>
      </w:r>
    </w:p>
    <w:p w14:paraId="5230CBF6" w14:textId="77777777" w:rsidR="000B1D2F" w:rsidRPr="00F4548C" w:rsidRDefault="000B1D2F" w:rsidP="00F4548C">
      <w:pPr>
        <w:rPr>
          <w:rFonts w:cstheme="minorHAnsi"/>
          <w:sz w:val="18"/>
          <w:szCs w:val="18"/>
        </w:rPr>
      </w:pPr>
      <w:bookmarkStart w:id="984" w:name="_7._OBMIAR_ROBÓT"/>
      <w:bookmarkStart w:id="985" w:name="_Toc418394443"/>
      <w:bookmarkStart w:id="986" w:name="_Toc423845944"/>
      <w:bookmarkStart w:id="987" w:name="_Toc148955200"/>
      <w:bookmarkEnd w:id="984"/>
      <w:r w:rsidRPr="00F4548C">
        <w:rPr>
          <w:rFonts w:cstheme="minorHAnsi"/>
          <w:sz w:val="18"/>
          <w:szCs w:val="18"/>
        </w:rPr>
        <w:t>7. OBMIAR ROBÓT</w:t>
      </w:r>
      <w:bookmarkEnd w:id="985"/>
      <w:bookmarkEnd w:id="986"/>
      <w:bookmarkEnd w:id="987"/>
    </w:p>
    <w:p w14:paraId="350D6C04" w14:textId="77777777" w:rsidR="000B1D2F" w:rsidRPr="00F4548C" w:rsidRDefault="000B1D2F" w:rsidP="00F4548C">
      <w:pPr>
        <w:rPr>
          <w:rFonts w:cstheme="minorHAnsi"/>
          <w:sz w:val="18"/>
          <w:szCs w:val="18"/>
        </w:rPr>
      </w:pPr>
      <w:bookmarkStart w:id="988" w:name="_Toc148955201"/>
      <w:r w:rsidRPr="00F4548C">
        <w:rPr>
          <w:rFonts w:cstheme="minorHAnsi"/>
          <w:sz w:val="18"/>
          <w:szCs w:val="18"/>
        </w:rPr>
        <w:t>7.1. Ogólne zasady obmiaru robót</w:t>
      </w:r>
      <w:bookmarkEnd w:id="988"/>
    </w:p>
    <w:p w14:paraId="5EF5B283" w14:textId="0208A33A" w:rsidR="000B1D2F" w:rsidRPr="00F4548C" w:rsidRDefault="000B1D2F" w:rsidP="00F4548C">
      <w:pPr>
        <w:rPr>
          <w:rFonts w:cstheme="minorHAnsi"/>
          <w:sz w:val="18"/>
          <w:szCs w:val="18"/>
        </w:rPr>
      </w:pPr>
      <w:r w:rsidRPr="00F4548C">
        <w:rPr>
          <w:rFonts w:cstheme="minorHAnsi"/>
          <w:sz w:val="18"/>
          <w:szCs w:val="18"/>
        </w:rPr>
        <w:t>Ogólne zasady obmiaru robót podano w SST D-M-00.00.00 „Wymagania ogólne” pkt 7.</w:t>
      </w:r>
    </w:p>
    <w:p w14:paraId="12CE3C5C" w14:textId="77777777" w:rsidR="000B1D2F" w:rsidRPr="00F4548C" w:rsidRDefault="000B1D2F" w:rsidP="00F4548C">
      <w:pPr>
        <w:rPr>
          <w:rFonts w:cstheme="minorHAnsi"/>
          <w:sz w:val="18"/>
          <w:szCs w:val="18"/>
        </w:rPr>
      </w:pPr>
      <w:bookmarkStart w:id="989" w:name="_Toc148955202"/>
      <w:r w:rsidRPr="00F4548C">
        <w:rPr>
          <w:rFonts w:cstheme="minorHAnsi"/>
          <w:sz w:val="18"/>
          <w:szCs w:val="18"/>
        </w:rPr>
        <w:t>7.2. Jednostka obmiarowa</w:t>
      </w:r>
      <w:bookmarkEnd w:id="989"/>
    </w:p>
    <w:p w14:paraId="0CEE5710" w14:textId="206AA2F7" w:rsidR="000B1D2F" w:rsidRPr="00F4548C" w:rsidRDefault="000B1D2F" w:rsidP="00F4548C">
      <w:pPr>
        <w:rPr>
          <w:rFonts w:cstheme="minorHAnsi"/>
          <w:sz w:val="18"/>
          <w:szCs w:val="18"/>
        </w:rPr>
      </w:pPr>
      <w:r w:rsidRPr="00F4548C">
        <w:rPr>
          <w:rFonts w:cstheme="minorHAnsi"/>
          <w:sz w:val="18"/>
          <w:szCs w:val="18"/>
        </w:rPr>
        <w:t>Jednostką obmiarową jest  m</w:t>
      </w:r>
      <w:r w:rsidRPr="00F4548C">
        <w:rPr>
          <w:rFonts w:cstheme="minorHAnsi"/>
          <w:sz w:val="18"/>
          <w:szCs w:val="18"/>
          <w:vertAlign w:val="superscript"/>
        </w:rPr>
        <w:t>2</w:t>
      </w:r>
      <w:r w:rsidRPr="00F4548C">
        <w:rPr>
          <w:rFonts w:cstheme="minorHAnsi"/>
          <w:sz w:val="18"/>
          <w:szCs w:val="18"/>
        </w:rPr>
        <w:t xml:space="preserve"> (metr kwadratowy) podbudowy  z kruszywa stabilizowanego mechanicznie.</w:t>
      </w:r>
    </w:p>
    <w:p w14:paraId="2E8EB8C9" w14:textId="77777777" w:rsidR="000B1D2F" w:rsidRPr="00F4548C" w:rsidRDefault="000B1D2F" w:rsidP="00F4548C">
      <w:pPr>
        <w:rPr>
          <w:rFonts w:cstheme="minorHAnsi"/>
          <w:sz w:val="18"/>
          <w:szCs w:val="18"/>
        </w:rPr>
      </w:pPr>
      <w:bookmarkStart w:id="990" w:name="_8._ODBIÓR_ROBÓT"/>
      <w:bookmarkStart w:id="991" w:name="_Toc418394444"/>
      <w:bookmarkStart w:id="992" w:name="_Toc423845945"/>
      <w:bookmarkStart w:id="993" w:name="_Toc148955203"/>
      <w:bookmarkEnd w:id="990"/>
      <w:r w:rsidRPr="00F4548C">
        <w:rPr>
          <w:rFonts w:cstheme="minorHAnsi"/>
          <w:sz w:val="18"/>
          <w:szCs w:val="18"/>
        </w:rPr>
        <w:t>8. ODBIÓR ROBÓT</w:t>
      </w:r>
      <w:bookmarkEnd w:id="991"/>
      <w:bookmarkEnd w:id="992"/>
      <w:bookmarkEnd w:id="993"/>
    </w:p>
    <w:p w14:paraId="3453C4CC" w14:textId="35FAAEBB" w:rsidR="000B1D2F" w:rsidRPr="00F4548C" w:rsidRDefault="000B1D2F" w:rsidP="00F4548C">
      <w:pPr>
        <w:rPr>
          <w:rFonts w:cstheme="minorHAnsi"/>
          <w:sz w:val="18"/>
          <w:szCs w:val="18"/>
        </w:rPr>
      </w:pPr>
      <w:r w:rsidRPr="00F4548C">
        <w:rPr>
          <w:rFonts w:cstheme="minorHAnsi"/>
          <w:sz w:val="18"/>
          <w:szCs w:val="18"/>
        </w:rPr>
        <w:t>Ogólne zasady odbioru robót podano w SST D-M-00.00.00 „Wymagania ogólne” pkt 8.</w:t>
      </w:r>
    </w:p>
    <w:p w14:paraId="0CB18E6B" w14:textId="6D0E13F9" w:rsidR="000B1D2F" w:rsidRPr="00F4548C" w:rsidRDefault="000B1D2F" w:rsidP="00F4548C">
      <w:pPr>
        <w:rPr>
          <w:rFonts w:cstheme="minorHAnsi"/>
          <w:sz w:val="18"/>
          <w:szCs w:val="18"/>
        </w:rPr>
      </w:pPr>
      <w:r w:rsidRPr="00F4548C">
        <w:rPr>
          <w:rFonts w:cstheme="minorHAnsi"/>
          <w:sz w:val="18"/>
          <w:szCs w:val="18"/>
        </w:rPr>
        <w:t>Roboty uznaje się za zgodne z dokumentacją projektową, SST i wymaganiami Inżyniera, jeżeli wszystkie pomiary i badania z zachowaniem tolerancji wg pkt 6 dały wyniki pozytywne.</w:t>
      </w:r>
    </w:p>
    <w:p w14:paraId="12B15D37" w14:textId="77777777" w:rsidR="000B1D2F" w:rsidRPr="00F4548C" w:rsidRDefault="000B1D2F" w:rsidP="00F4548C">
      <w:pPr>
        <w:rPr>
          <w:rFonts w:cstheme="minorHAnsi"/>
          <w:sz w:val="18"/>
          <w:szCs w:val="18"/>
        </w:rPr>
      </w:pPr>
      <w:bookmarkStart w:id="994" w:name="_9._PODSTAWA_PŁATNOŚCI"/>
      <w:bookmarkStart w:id="995" w:name="_Toc418394445"/>
      <w:bookmarkStart w:id="996" w:name="_Toc423845946"/>
      <w:bookmarkStart w:id="997" w:name="_Toc148955204"/>
      <w:bookmarkEnd w:id="994"/>
      <w:r w:rsidRPr="00F4548C">
        <w:rPr>
          <w:rFonts w:cstheme="minorHAnsi"/>
          <w:sz w:val="18"/>
          <w:szCs w:val="18"/>
        </w:rPr>
        <w:t>9. PODSTAWA PŁATNOŚCI</w:t>
      </w:r>
      <w:bookmarkEnd w:id="995"/>
      <w:bookmarkEnd w:id="996"/>
      <w:bookmarkEnd w:id="997"/>
    </w:p>
    <w:p w14:paraId="3951BF41" w14:textId="77777777" w:rsidR="000B1D2F" w:rsidRPr="00F4548C" w:rsidRDefault="000B1D2F" w:rsidP="00F4548C">
      <w:pPr>
        <w:rPr>
          <w:rFonts w:cstheme="minorHAnsi"/>
          <w:sz w:val="18"/>
          <w:szCs w:val="18"/>
        </w:rPr>
      </w:pPr>
      <w:bookmarkStart w:id="998" w:name="_Toc148955205"/>
      <w:r w:rsidRPr="00F4548C">
        <w:rPr>
          <w:rFonts w:cstheme="minorHAnsi"/>
          <w:sz w:val="18"/>
          <w:szCs w:val="18"/>
        </w:rPr>
        <w:t>9.1. Ogólne ustalenia dotyczące podstawy płatności</w:t>
      </w:r>
      <w:bookmarkEnd w:id="998"/>
    </w:p>
    <w:p w14:paraId="1022E3E7" w14:textId="502121B4" w:rsidR="000B1D2F" w:rsidRPr="00F4548C" w:rsidRDefault="000B1D2F" w:rsidP="00F4548C">
      <w:pPr>
        <w:rPr>
          <w:rFonts w:cstheme="minorHAnsi"/>
          <w:sz w:val="18"/>
          <w:szCs w:val="18"/>
        </w:rPr>
      </w:pPr>
      <w:r w:rsidRPr="00F4548C">
        <w:rPr>
          <w:rFonts w:cstheme="minorHAnsi"/>
          <w:sz w:val="18"/>
          <w:szCs w:val="18"/>
        </w:rPr>
        <w:t>Ogólne ustalenia dotyczące podstawy płatności podano w SST D-M-00.00.00 „Wymagania ogólne” pkt 9.</w:t>
      </w:r>
    </w:p>
    <w:p w14:paraId="258DCCBE" w14:textId="77777777" w:rsidR="000B1D2F" w:rsidRPr="00F4548C" w:rsidRDefault="000B1D2F" w:rsidP="00F4548C">
      <w:pPr>
        <w:rPr>
          <w:rFonts w:cstheme="minorHAnsi"/>
          <w:sz w:val="18"/>
          <w:szCs w:val="18"/>
        </w:rPr>
      </w:pPr>
      <w:bookmarkStart w:id="999" w:name="_Toc148955206"/>
      <w:r w:rsidRPr="00F4548C">
        <w:rPr>
          <w:rFonts w:cstheme="minorHAnsi"/>
          <w:sz w:val="18"/>
          <w:szCs w:val="18"/>
        </w:rPr>
        <w:t>9.2. Cena jednostki obmiarowej</w:t>
      </w:r>
      <w:bookmarkEnd w:id="999"/>
    </w:p>
    <w:p w14:paraId="4BF454DD" w14:textId="2216E61C" w:rsidR="000B1D2F" w:rsidRPr="00F4548C" w:rsidRDefault="000B1D2F" w:rsidP="00F4548C">
      <w:pPr>
        <w:rPr>
          <w:rFonts w:cstheme="minorHAnsi"/>
          <w:sz w:val="18"/>
          <w:szCs w:val="18"/>
        </w:rPr>
      </w:pPr>
      <w:r w:rsidRPr="00F4548C">
        <w:rPr>
          <w:rFonts w:cstheme="minorHAnsi"/>
          <w:sz w:val="18"/>
          <w:szCs w:val="18"/>
        </w:rPr>
        <w:t>Zakres czynności objętych ceną jednostkową 1 m</w:t>
      </w:r>
      <w:r w:rsidRPr="00F4548C">
        <w:rPr>
          <w:rFonts w:cstheme="minorHAnsi"/>
          <w:sz w:val="18"/>
          <w:szCs w:val="18"/>
          <w:vertAlign w:val="superscript"/>
        </w:rPr>
        <w:t>2</w:t>
      </w:r>
      <w:r w:rsidRPr="00F4548C">
        <w:rPr>
          <w:rFonts w:cstheme="minorHAnsi"/>
          <w:sz w:val="18"/>
          <w:szCs w:val="18"/>
        </w:rPr>
        <w:t xml:space="preserve"> podbudowy z kruszywa stabilizowanego mechanicznie, podano w SST:</w:t>
      </w:r>
    </w:p>
    <w:p w14:paraId="776872D4" w14:textId="77777777" w:rsidR="000B1D2F" w:rsidRPr="00F4548C" w:rsidRDefault="000B1D2F" w:rsidP="00F4548C">
      <w:pPr>
        <w:rPr>
          <w:rFonts w:cstheme="minorHAnsi"/>
          <w:sz w:val="18"/>
          <w:szCs w:val="18"/>
        </w:rPr>
      </w:pPr>
      <w:r w:rsidRPr="00F4548C">
        <w:rPr>
          <w:rFonts w:cstheme="minorHAnsi"/>
          <w:sz w:val="18"/>
          <w:szCs w:val="18"/>
        </w:rPr>
        <w:t>D-04.04.01 Podbudowa z kruszywa naturalnego stabilizowanego mechanicznie,</w:t>
      </w:r>
    </w:p>
    <w:p w14:paraId="7D0A3954" w14:textId="77777777" w:rsidR="000B1D2F" w:rsidRPr="00F4548C" w:rsidRDefault="000B1D2F" w:rsidP="00F4548C">
      <w:pPr>
        <w:rPr>
          <w:rFonts w:cstheme="minorHAnsi"/>
          <w:sz w:val="18"/>
          <w:szCs w:val="18"/>
        </w:rPr>
      </w:pPr>
      <w:r w:rsidRPr="00F4548C">
        <w:rPr>
          <w:rFonts w:cstheme="minorHAnsi"/>
          <w:sz w:val="18"/>
          <w:szCs w:val="18"/>
        </w:rPr>
        <w:t>D-04.04.02 Podbudowa z kruszywa łamanego stabilizowanego mechanicznie,</w:t>
      </w:r>
    </w:p>
    <w:p w14:paraId="0C4657B6" w14:textId="77777777" w:rsidR="000B1D2F" w:rsidRPr="00F4548C" w:rsidRDefault="000B1D2F" w:rsidP="00F4548C">
      <w:pPr>
        <w:rPr>
          <w:rFonts w:cstheme="minorHAnsi"/>
          <w:sz w:val="18"/>
          <w:szCs w:val="18"/>
        </w:rPr>
      </w:pPr>
      <w:r w:rsidRPr="00F4548C">
        <w:rPr>
          <w:rFonts w:cstheme="minorHAnsi"/>
          <w:sz w:val="18"/>
          <w:szCs w:val="18"/>
        </w:rPr>
        <w:t>D-04.04.03 Podbudowa z żużla wielkopiecowego stabilizowanego mechanicznie.</w:t>
      </w:r>
    </w:p>
    <w:p w14:paraId="019F8EE7" w14:textId="77777777" w:rsidR="000B1D2F" w:rsidRPr="00F4548C" w:rsidRDefault="000B1D2F" w:rsidP="00F4548C">
      <w:pPr>
        <w:rPr>
          <w:rFonts w:cstheme="minorHAnsi"/>
          <w:sz w:val="18"/>
          <w:szCs w:val="18"/>
        </w:rPr>
      </w:pPr>
      <w:bookmarkStart w:id="1000" w:name="_10._przepisy_związane"/>
      <w:bookmarkStart w:id="1001" w:name="_Toc148955207"/>
      <w:bookmarkEnd w:id="1000"/>
      <w:r w:rsidRPr="00F4548C">
        <w:rPr>
          <w:rFonts w:cstheme="minorHAnsi"/>
          <w:sz w:val="18"/>
          <w:szCs w:val="18"/>
        </w:rPr>
        <w:t>10. przepisy związane</w:t>
      </w:r>
      <w:bookmarkEnd w:id="1001"/>
    </w:p>
    <w:p w14:paraId="6139E6B8" w14:textId="77777777" w:rsidR="000B1D2F" w:rsidRPr="00F4548C" w:rsidRDefault="000B1D2F" w:rsidP="00F4548C">
      <w:pPr>
        <w:spacing w:after="0"/>
        <w:rPr>
          <w:rFonts w:cstheme="minorHAnsi"/>
          <w:sz w:val="18"/>
          <w:szCs w:val="18"/>
        </w:rPr>
      </w:pPr>
      <w:bookmarkStart w:id="1002" w:name="_Toc148955208"/>
      <w:r w:rsidRPr="00F4548C">
        <w:rPr>
          <w:rFonts w:cstheme="minorHAnsi"/>
          <w:sz w:val="18"/>
          <w:szCs w:val="18"/>
        </w:rPr>
        <w:t>10.1. Normy</w:t>
      </w:r>
      <w:bookmarkEnd w:id="1002"/>
    </w:p>
    <w:tbl>
      <w:tblPr>
        <w:tblW w:w="0" w:type="auto"/>
        <w:tblCellMar>
          <w:left w:w="70" w:type="dxa"/>
          <w:right w:w="70" w:type="dxa"/>
        </w:tblCellMar>
        <w:tblLook w:val="0000" w:firstRow="0" w:lastRow="0" w:firstColumn="0" w:lastColumn="0" w:noHBand="0" w:noVBand="0"/>
      </w:tblPr>
      <w:tblGrid>
        <w:gridCol w:w="637"/>
        <w:gridCol w:w="1701"/>
        <w:gridCol w:w="6159"/>
      </w:tblGrid>
      <w:tr w:rsidR="000B1D2F" w:rsidRPr="00F4548C" w14:paraId="1041921C" w14:textId="77777777" w:rsidTr="00F87D2A">
        <w:tc>
          <w:tcPr>
            <w:tcW w:w="637" w:type="dxa"/>
          </w:tcPr>
          <w:p w14:paraId="05550088" w14:textId="77777777" w:rsidR="000B1D2F" w:rsidRPr="00F4548C" w:rsidRDefault="000B1D2F" w:rsidP="00F4548C">
            <w:pPr>
              <w:spacing w:after="0"/>
              <w:rPr>
                <w:rFonts w:cstheme="minorHAnsi"/>
                <w:sz w:val="18"/>
                <w:szCs w:val="18"/>
              </w:rPr>
            </w:pPr>
            <w:r w:rsidRPr="00F4548C">
              <w:rPr>
                <w:rFonts w:cstheme="minorHAnsi"/>
                <w:sz w:val="18"/>
                <w:szCs w:val="18"/>
              </w:rPr>
              <w:t xml:space="preserve">  1.</w:t>
            </w:r>
          </w:p>
        </w:tc>
        <w:tc>
          <w:tcPr>
            <w:tcW w:w="1701" w:type="dxa"/>
          </w:tcPr>
          <w:p w14:paraId="29021EA0" w14:textId="77777777" w:rsidR="000B1D2F" w:rsidRPr="00F4548C" w:rsidRDefault="000B1D2F" w:rsidP="00F4548C">
            <w:pPr>
              <w:spacing w:after="0"/>
              <w:rPr>
                <w:rFonts w:cstheme="minorHAnsi"/>
                <w:sz w:val="18"/>
                <w:szCs w:val="18"/>
              </w:rPr>
            </w:pPr>
            <w:r w:rsidRPr="00F4548C">
              <w:rPr>
                <w:rFonts w:cstheme="minorHAnsi"/>
                <w:sz w:val="18"/>
                <w:szCs w:val="18"/>
              </w:rPr>
              <w:t>PN-B-04481</w:t>
            </w:r>
          </w:p>
        </w:tc>
        <w:tc>
          <w:tcPr>
            <w:tcW w:w="6159" w:type="dxa"/>
          </w:tcPr>
          <w:p w14:paraId="515DA2F6" w14:textId="77777777" w:rsidR="000B1D2F" w:rsidRPr="00F4548C" w:rsidRDefault="000B1D2F" w:rsidP="00F4548C">
            <w:pPr>
              <w:spacing w:after="0"/>
              <w:rPr>
                <w:rFonts w:cstheme="minorHAnsi"/>
                <w:sz w:val="18"/>
                <w:szCs w:val="18"/>
              </w:rPr>
            </w:pPr>
            <w:r w:rsidRPr="00F4548C">
              <w:rPr>
                <w:rFonts w:cstheme="minorHAnsi"/>
                <w:sz w:val="18"/>
                <w:szCs w:val="18"/>
              </w:rPr>
              <w:t>Grunty budowlane. Badania próbek gruntu</w:t>
            </w:r>
          </w:p>
        </w:tc>
      </w:tr>
      <w:tr w:rsidR="000B1D2F" w:rsidRPr="00F4548C" w14:paraId="4FF24665" w14:textId="77777777" w:rsidTr="00F87D2A">
        <w:tc>
          <w:tcPr>
            <w:tcW w:w="637" w:type="dxa"/>
          </w:tcPr>
          <w:p w14:paraId="3E8EEE60" w14:textId="77777777" w:rsidR="000B1D2F" w:rsidRPr="00F4548C" w:rsidRDefault="000B1D2F" w:rsidP="00F4548C">
            <w:pPr>
              <w:spacing w:after="0"/>
              <w:rPr>
                <w:rFonts w:cstheme="minorHAnsi"/>
                <w:sz w:val="18"/>
                <w:szCs w:val="18"/>
              </w:rPr>
            </w:pPr>
            <w:r w:rsidRPr="00F4548C">
              <w:rPr>
                <w:rFonts w:cstheme="minorHAnsi"/>
                <w:sz w:val="18"/>
                <w:szCs w:val="18"/>
              </w:rPr>
              <w:t xml:space="preserve">  2.</w:t>
            </w:r>
          </w:p>
        </w:tc>
        <w:tc>
          <w:tcPr>
            <w:tcW w:w="1701" w:type="dxa"/>
          </w:tcPr>
          <w:p w14:paraId="0C5BA72E" w14:textId="77777777" w:rsidR="000B1D2F" w:rsidRPr="00F4548C" w:rsidRDefault="000B1D2F" w:rsidP="00F4548C">
            <w:pPr>
              <w:spacing w:after="0"/>
              <w:rPr>
                <w:rFonts w:cstheme="minorHAnsi"/>
                <w:sz w:val="18"/>
                <w:szCs w:val="18"/>
              </w:rPr>
            </w:pPr>
            <w:r w:rsidRPr="00F4548C">
              <w:rPr>
                <w:rFonts w:cstheme="minorHAnsi"/>
                <w:sz w:val="18"/>
                <w:szCs w:val="18"/>
              </w:rPr>
              <w:t>PN-B-06714-12</w:t>
            </w:r>
          </w:p>
        </w:tc>
        <w:tc>
          <w:tcPr>
            <w:tcW w:w="6159" w:type="dxa"/>
          </w:tcPr>
          <w:p w14:paraId="33293C12"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zawartości zanieczyszczeń obcych</w:t>
            </w:r>
          </w:p>
        </w:tc>
      </w:tr>
      <w:tr w:rsidR="000B1D2F" w:rsidRPr="00F4548C" w14:paraId="04939456" w14:textId="77777777" w:rsidTr="00F87D2A">
        <w:tc>
          <w:tcPr>
            <w:tcW w:w="637" w:type="dxa"/>
          </w:tcPr>
          <w:p w14:paraId="1C8371F3" w14:textId="77777777" w:rsidR="000B1D2F" w:rsidRPr="00F4548C" w:rsidRDefault="000B1D2F" w:rsidP="00F4548C">
            <w:pPr>
              <w:spacing w:after="0"/>
              <w:rPr>
                <w:rFonts w:cstheme="minorHAnsi"/>
                <w:sz w:val="18"/>
                <w:szCs w:val="18"/>
              </w:rPr>
            </w:pPr>
            <w:r w:rsidRPr="00F4548C">
              <w:rPr>
                <w:rFonts w:cstheme="minorHAnsi"/>
                <w:sz w:val="18"/>
                <w:szCs w:val="18"/>
              </w:rPr>
              <w:t xml:space="preserve">  3.</w:t>
            </w:r>
          </w:p>
        </w:tc>
        <w:tc>
          <w:tcPr>
            <w:tcW w:w="1701" w:type="dxa"/>
          </w:tcPr>
          <w:p w14:paraId="79B74846" w14:textId="77777777" w:rsidR="000B1D2F" w:rsidRPr="00F4548C" w:rsidRDefault="000B1D2F" w:rsidP="00F4548C">
            <w:pPr>
              <w:spacing w:after="0"/>
              <w:rPr>
                <w:rFonts w:cstheme="minorHAnsi"/>
                <w:sz w:val="18"/>
                <w:szCs w:val="18"/>
              </w:rPr>
            </w:pPr>
            <w:r w:rsidRPr="00F4548C">
              <w:rPr>
                <w:rFonts w:cstheme="minorHAnsi"/>
                <w:sz w:val="18"/>
                <w:szCs w:val="18"/>
              </w:rPr>
              <w:t>PN-B-06714-15</w:t>
            </w:r>
          </w:p>
        </w:tc>
        <w:tc>
          <w:tcPr>
            <w:tcW w:w="6159" w:type="dxa"/>
          </w:tcPr>
          <w:p w14:paraId="075C8CD6"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składu ziarnowego</w:t>
            </w:r>
          </w:p>
        </w:tc>
      </w:tr>
      <w:tr w:rsidR="000B1D2F" w:rsidRPr="00F4548C" w14:paraId="51A7C1F3" w14:textId="77777777" w:rsidTr="00F87D2A">
        <w:tc>
          <w:tcPr>
            <w:tcW w:w="637" w:type="dxa"/>
          </w:tcPr>
          <w:p w14:paraId="2CAE4943" w14:textId="77777777" w:rsidR="000B1D2F" w:rsidRPr="00F4548C" w:rsidRDefault="000B1D2F" w:rsidP="00F4548C">
            <w:pPr>
              <w:spacing w:after="0"/>
              <w:rPr>
                <w:rFonts w:cstheme="minorHAnsi"/>
                <w:sz w:val="18"/>
                <w:szCs w:val="18"/>
              </w:rPr>
            </w:pPr>
            <w:r w:rsidRPr="00F4548C">
              <w:rPr>
                <w:rFonts w:cstheme="minorHAnsi"/>
                <w:sz w:val="18"/>
                <w:szCs w:val="18"/>
              </w:rPr>
              <w:t xml:space="preserve">  4.</w:t>
            </w:r>
          </w:p>
        </w:tc>
        <w:tc>
          <w:tcPr>
            <w:tcW w:w="1701" w:type="dxa"/>
          </w:tcPr>
          <w:p w14:paraId="353D54A6" w14:textId="77777777" w:rsidR="000B1D2F" w:rsidRPr="00F4548C" w:rsidRDefault="000B1D2F" w:rsidP="00F4548C">
            <w:pPr>
              <w:spacing w:after="0"/>
              <w:rPr>
                <w:rFonts w:cstheme="minorHAnsi"/>
                <w:sz w:val="18"/>
                <w:szCs w:val="18"/>
              </w:rPr>
            </w:pPr>
            <w:r w:rsidRPr="00F4548C">
              <w:rPr>
                <w:rFonts w:cstheme="minorHAnsi"/>
                <w:sz w:val="18"/>
                <w:szCs w:val="18"/>
              </w:rPr>
              <w:t>PN-B-06714-16</w:t>
            </w:r>
          </w:p>
        </w:tc>
        <w:tc>
          <w:tcPr>
            <w:tcW w:w="6159" w:type="dxa"/>
          </w:tcPr>
          <w:p w14:paraId="0CE53ED2"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kształtu ziarn</w:t>
            </w:r>
          </w:p>
        </w:tc>
      </w:tr>
      <w:tr w:rsidR="000B1D2F" w:rsidRPr="00F4548C" w14:paraId="54F8036A" w14:textId="77777777" w:rsidTr="00F87D2A">
        <w:tc>
          <w:tcPr>
            <w:tcW w:w="637" w:type="dxa"/>
          </w:tcPr>
          <w:p w14:paraId="2BC861F1" w14:textId="77777777" w:rsidR="000B1D2F" w:rsidRPr="00F4548C" w:rsidRDefault="000B1D2F" w:rsidP="00F4548C">
            <w:pPr>
              <w:spacing w:after="0"/>
              <w:rPr>
                <w:rFonts w:cstheme="minorHAnsi"/>
                <w:sz w:val="18"/>
                <w:szCs w:val="18"/>
              </w:rPr>
            </w:pPr>
            <w:r w:rsidRPr="00F4548C">
              <w:rPr>
                <w:rFonts w:cstheme="minorHAnsi"/>
                <w:sz w:val="18"/>
                <w:szCs w:val="18"/>
              </w:rPr>
              <w:t xml:space="preserve">  5.</w:t>
            </w:r>
          </w:p>
        </w:tc>
        <w:tc>
          <w:tcPr>
            <w:tcW w:w="1701" w:type="dxa"/>
          </w:tcPr>
          <w:p w14:paraId="41622C26" w14:textId="77777777" w:rsidR="000B1D2F" w:rsidRPr="00F4548C" w:rsidRDefault="000B1D2F" w:rsidP="00F4548C">
            <w:pPr>
              <w:spacing w:after="0"/>
              <w:rPr>
                <w:rFonts w:cstheme="minorHAnsi"/>
                <w:sz w:val="18"/>
                <w:szCs w:val="18"/>
              </w:rPr>
            </w:pPr>
            <w:r w:rsidRPr="00F4548C">
              <w:rPr>
                <w:rFonts w:cstheme="minorHAnsi"/>
                <w:sz w:val="18"/>
                <w:szCs w:val="18"/>
              </w:rPr>
              <w:t>PN-B-06714-17</w:t>
            </w:r>
          </w:p>
        </w:tc>
        <w:tc>
          <w:tcPr>
            <w:tcW w:w="6159" w:type="dxa"/>
          </w:tcPr>
          <w:p w14:paraId="6E448039"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wilgotności</w:t>
            </w:r>
          </w:p>
        </w:tc>
      </w:tr>
      <w:tr w:rsidR="000B1D2F" w:rsidRPr="00F4548C" w14:paraId="61512539" w14:textId="77777777" w:rsidTr="00F87D2A">
        <w:tc>
          <w:tcPr>
            <w:tcW w:w="637" w:type="dxa"/>
          </w:tcPr>
          <w:p w14:paraId="49A7EB53" w14:textId="77777777" w:rsidR="000B1D2F" w:rsidRPr="00F4548C" w:rsidRDefault="000B1D2F" w:rsidP="00F4548C">
            <w:pPr>
              <w:spacing w:after="0"/>
              <w:rPr>
                <w:rFonts w:cstheme="minorHAnsi"/>
                <w:sz w:val="18"/>
                <w:szCs w:val="18"/>
              </w:rPr>
            </w:pPr>
            <w:r w:rsidRPr="00F4548C">
              <w:rPr>
                <w:rFonts w:cstheme="minorHAnsi"/>
                <w:sz w:val="18"/>
                <w:szCs w:val="18"/>
              </w:rPr>
              <w:t xml:space="preserve">  6.</w:t>
            </w:r>
          </w:p>
        </w:tc>
        <w:tc>
          <w:tcPr>
            <w:tcW w:w="1701" w:type="dxa"/>
          </w:tcPr>
          <w:p w14:paraId="49FBA59F" w14:textId="77777777" w:rsidR="000B1D2F" w:rsidRPr="00F4548C" w:rsidRDefault="000B1D2F" w:rsidP="00F4548C">
            <w:pPr>
              <w:spacing w:after="0"/>
              <w:rPr>
                <w:rFonts w:cstheme="minorHAnsi"/>
                <w:sz w:val="18"/>
                <w:szCs w:val="18"/>
              </w:rPr>
            </w:pPr>
            <w:r w:rsidRPr="00F4548C">
              <w:rPr>
                <w:rFonts w:cstheme="minorHAnsi"/>
                <w:sz w:val="18"/>
                <w:szCs w:val="18"/>
              </w:rPr>
              <w:t>PN-B-06714-18</w:t>
            </w:r>
          </w:p>
        </w:tc>
        <w:tc>
          <w:tcPr>
            <w:tcW w:w="6159" w:type="dxa"/>
          </w:tcPr>
          <w:p w14:paraId="560D8FC4"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nasiąkliwości</w:t>
            </w:r>
          </w:p>
        </w:tc>
      </w:tr>
      <w:tr w:rsidR="000B1D2F" w:rsidRPr="00F4548C" w14:paraId="70052D99" w14:textId="77777777" w:rsidTr="00F87D2A">
        <w:tc>
          <w:tcPr>
            <w:tcW w:w="637" w:type="dxa"/>
          </w:tcPr>
          <w:p w14:paraId="010DDF71" w14:textId="77777777" w:rsidR="000B1D2F" w:rsidRPr="00F4548C" w:rsidRDefault="000B1D2F" w:rsidP="00F4548C">
            <w:pPr>
              <w:spacing w:after="0"/>
              <w:rPr>
                <w:rFonts w:cstheme="minorHAnsi"/>
                <w:sz w:val="18"/>
                <w:szCs w:val="18"/>
              </w:rPr>
            </w:pPr>
            <w:r w:rsidRPr="00F4548C">
              <w:rPr>
                <w:rFonts w:cstheme="minorHAnsi"/>
                <w:sz w:val="18"/>
                <w:szCs w:val="18"/>
              </w:rPr>
              <w:t xml:space="preserve">  7.</w:t>
            </w:r>
          </w:p>
        </w:tc>
        <w:tc>
          <w:tcPr>
            <w:tcW w:w="1701" w:type="dxa"/>
          </w:tcPr>
          <w:p w14:paraId="0C419C77" w14:textId="77777777" w:rsidR="000B1D2F" w:rsidRPr="00F4548C" w:rsidRDefault="000B1D2F" w:rsidP="00F4548C">
            <w:pPr>
              <w:spacing w:after="0"/>
              <w:rPr>
                <w:rFonts w:cstheme="minorHAnsi"/>
                <w:sz w:val="18"/>
                <w:szCs w:val="18"/>
              </w:rPr>
            </w:pPr>
            <w:r w:rsidRPr="00F4548C">
              <w:rPr>
                <w:rFonts w:cstheme="minorHAnsi"/>
                <w:sz w:val="18"/>
                <w:szCs w:val="18"/>
              </w:rPr>
              <w:t>PN-B-06714-19</w:t>
            </w:r>
          </w:p>
        </w:tc>
        <w:tc>
          <w:tcPr>
            <w:tcW w:w="6159" w:type="dxa"/>
          </w:tcPr>
          <w:p w14:paraId="4C1C2D5D"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mrozoodporności metodą bezpośrednią</w:t>
            </w:r>
          </w:p>
        </w:tc>
      </w:tr>
      <w:tr w:rsidR="000B1D2F" w:rsidRPr="00F4548C" w14:paraId="2F65DE90" w14:textId="77777777" w:rsidTr="00F87D2A">
        <w:tc>
          <w:tcPr>
            <w:tcW w:w="637" w:type="dxa"/>
          </w:tcPr>
          <w:p w14:paraId="11B342D1" w14:textId="77777777" w:rsidR="000B1D2F" w:rsidRPr="00F4548C" w:rsidRDefault="000B1D2F" w:rsidP="00F4548C">
            <w:pPr>
              <w:spacing w:after="0"/>
              <w:rPr>
                <w:rFonts w:cstheme="minorHAnsi"/>
                <w:sz w:val="18"/>
                <w:szCs w:val="18"/>
              </w:rPr>
            </w:pPr>
            <w:r w:rsidRPr="00F4548C">
              <w:rPr>
                <w:rFonts w:cstheme="minorHAnsi"/>
                <w:sz w:val="18"/>
                <w:szCs w:val="18"/>
              </w:rPr>
              <w:t xml:space="preserve">  8.</w:t>
            </w:r>
          </w:p>
        </w:tc>
        <w:tc>
          <w:tcPr>
            <w:tcW w:w="1701" w:type="dxa"/>
          </w:tcPr>
          <w:p w14:paraId="251705B3" w14:textId="77777777" w:rsidR="000B1D2F" w:rsidRPr="00F4548C" w:rsidRDefault="000B1D2F" w:rsidP="00F4548C">
            <w:pPr>
              <w:spacing w:after="0"/>
              <w:rPr>
                <w:rFonts w:cstheme="minorHAnsi"/>
                <w:sz w:val="18"/>
                <w:szCs w:val="18"/>
              </w:rPr>
            </w:pPr>
            <w:r w:rsidRPr="00F4548C">
              <w:rPr>
                <w:rFonts w:cstheme="minorHAnsi"/>
                <w:sz w:val="18"/>
                <w:szCs w:val="18"/>
              </w:rPr>
              <w:t>PN-B-06714-26</w:t>
            </w:r>
          </w:p>
        </w:tc>
        <w:tc>
          <w:tcPr>
            <w:tcW w:w="6159" w:type="dxa"/>
          </w:tcPr>
          <w:p w14:paraId="7F425939"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zawartości zanieczyszczeń organicznych</w:t>
            </w:r>
          </w:p>
        </w:tc>
      </w:tr>
      <w:tr w:rsidR="000B1D2F" w:rsidRPr="00F4548C" w14:paraId="2534067C" w14:textId="77777777" w:rsidTr="00F87D2A">
        <w:tc>
          <w:tcPr>
            <w:tcW w:w="637" w:type="dxa"/>
          </w:tcPr>
          <w:p w14:paraId="721801B7" w14:textId="77777777" w:rsidR="000B1D2F" w:rsidRPr="00F4548C" w:rsidRDefault="000B1D2F" w:rsidP="00F4548C">
            <w:pPr>
              <w:spacing w:after="0"/>
              <w:rPr>
                <w:rFonts w:cstheme="minorHAnsi"/>
                <w:sz w:val="18"/>
                <w:szCs w:val="18"/>
              </w:rPr>
            </w:pPr>
            <w:r w:rsidRPr="00F4548C">
              <w:rPr>
                <w:rFonts w:cstheme="minorHAnsi"/>
                <w:sz w:val="18"/>
                <w:szCs w:val="18"/>
              </w:rPr>
              <w:t xml:space="preserve">  9.</w:t>
            </w:r>
          </w:p>
        </w:tc>
        <w:tc>
          <w:tcPr>
            <w:tcW w:w="1701" w:type="dxa"/>
          </w:tcPr>
          <w:p w14:paraId="1E06CDA8" w14:textId="77777777" w:rsidR="000B1D2F" w:rsidRPr="00F4548C" w:rsidRDefault="000B1D2F" w:rsidP="00F4548C">
            <w:pPr>
              <w:spacing w:after="0"/>
              <w:rPr>
                <w:rFonts w:cstheme="minorHAnsi"/>
                <w:sz w:val="18"/>
                <w:szCs w:val="18"/>
              </w:rPr>
            </w:pPr>
            <w:r w:rsidRPr="00F4548C">
              <w:rPr>
                <w:rFonts w:cstheme="minorHAnsi"/>
                <w:sz w:val="18"/>
                <w:szCs w:val="18"/>
              </w:rPr>
              <w:t>PN-B-06714-28</w:t>
            </w:r>
          </w:p>
        </w:tc>
        <w:tc>
          <w:tcPr>
            <w:tcW w:w="6159" w:type="dxa"/>
          </w:tcPr>
          <w:p w14:paraId="060C6965"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zawartości siarki metodą bromową</w:t>
            </w:r>
          </w:p>
        </w:tc>
      </w:tr>
      <w:tr w:rsidR="000B1D2F" w:rsidRPr="00F4548C" w14:paraId="5591B285" w14:textId="77777777" w:rsidTr="00F87D2A">
        <w:tc>
          <w:tcPr>
            <w:tcW w:w="637" w:type="dxa"/>
          </w:tcPr>
          <w:p w14:paraId="57E97EC3" w14:textId="77777777" w:rsidR="000B1D2F" w:rsidRPr="00F4548C" w:rsidRDefault="000B1D2F" w:rsidP="00F4548C">
            <w:pPr>
              <w:spacing w:after="0"/>
              <w:rPr>
                <w:rFonts w:cstheme="minorHAnsi"/>
                <w:sz w:val="18"/>
                <w:szCs w:val="18"/>
              </w:rPr>
            </w:pPr>
            <w:r w:rsidRPr="00F4548C">
              <w:rPr>
                <w:rFonts w:cstheme="minorHAnsi"/>
                <w:sz w:val="18"/>
                <w:szCs w:val="18"/>
              </w:rPr>
              <w:t>10.</w:t>
            </w:r>
          </w:p>
        </w:tc>
        <w:tc>
          <w:tcPr>
            <w:tcW w:w="1701" w:type="dxa"/>
          </w:tcPr>
          <w:p w14:paraId="33B0F620" w14:textId="77777777" w:rsidR="000B1D2F" w:rsidRPr="00F4548C" w:rsidRDefault="000B1D2F" w:rsidP="00F4548C">
            <w:pPr>
              <w:spacing w:after="0"/>
              <w:rPr>
                <w:rFonts w:cstheme="minorHAnsi"/>
                <w:sz w:val="18"/>
                <w:szCs w:val="18"/>
              </w:rPr>
            </w:pPr>
            <w:r w:rsidRPr="00F4548C">
              <w:rPr>
                <w:rFonts w:cstheme="minorHAnsi"/>
                <w:sz w:val="18"/>
                <w:szCs w:val="18"/>
              </w:rPr>
              <w:t>PN-B-06714-37</w:t>
            </w:r>
          </w:p>
        </w:tc>
        <w:tc>
          <w:tcPr>
            <w:tcW w:w="6159" w:type="dxa"/>
          </w:tcPr>
          <w:p w14:paraId="26DF0A0F"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rozpadu krzemianowego</w:t>
            </w:r>
          </w:p>
        </w:tc>
      </w:tr>
      <w:tr w:rsidR="000B1D2F" w:rsidRPr="00F4548C" w14:paraId="15668DF1" w14:textId="77777777" w:rsidTr="00F87D2A">
        <w:tc>
          <w:tcPr>
            <w:tcW w:w="637" w:type="dxa"/>
          </w:tcPr>
          <w:p w14:paraId="517A86AF" w14:textId="77777777" w:rsidR="000B1D2F" w:rsidRPr="00F4548C" w:rsidRDefault="000B1D2F" w:rsidP="00F4548C">
            <w:pPr>
              <w:spacing w:after="0"/>
              <w:rPr>
                <w:rFonts w:cstheme="minorHAnsi"/>
                <w:sz w:val="18"/>
                <w:szCs w:val="18"/>
              </w:rPr>
            </w:pPr>
            <w:r w:rsidRPr="00F4548C">
              <w:rPr>
                <w:rFonts w:cstheme="minorHAnsi"/>
                <w:sz w:val="18"/>
                <w:szCs w:val="18"/>
              </w:rPr>
              <w:t>11.</w:t>
            </w:r>
          </w:p>
        </w:tc>
        <w:tc>
          <w:tcPr>
            <w:tcW w:w="1701" w:type="dxa"/>
          </w:tcPr>
          <w:p w14:paraId="648DD6C4" w14:textId="77777777" w:rsidR="000B1D2F" w:rsidRPr="00F4548C" w:rsidRDefault="000B1D2F" w:rsidP="00F4548C">
            <w:pPr>
              <w:spacing w:after="0"/>
              <w:rPr>
                <w:rFonts w:cstheme="minorHAnsi"/>
                <w:sz w:val="18"/>
                <w:szCs w:val="18"/>
              </w:rPr>
            </w:pPr>
            <w:r w:rsidRPr="00F4548C">
              <w:rPr>
                <w:rFonts w:cstheme="minorHAnsi"/>
                <w:sz w:val="18"/>
                <w:szCs w:val="18"/>
              </w:rPr>
              <w:t>PN-B-06714-39</w:t>
            </w:r>
          </w:p>
        </w:tc>
        <w:tc>
          <w:tcPr>
            <w:tcW w:w="6159" w:type="dxa"/>
          </w:tcPr>
          <w:p w14:paraId="30750C53"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rozpadu żelazawego</w:t>
            </w:r>
          </w:p>
        </w:tc>
      </w:tr>
      <w:tr w:rsidR="000B1D2F" w:rsidRPr="00F4548C" w14:paraId="24FCF7B2" w14:textId="77777777" w:rsidTr="00F87D2A">
        <w:tc>
          <w:tcPr>
            <w:tcW w:w="637" w:type="dxa"/>
          </w:tcPr>
          <w:p w14:paraId="1A601C76" w14:textId="77777777" w:rsidR="000B1D2F" w:rsidRPr="00F4548C" w:rsidRDefault="000B1D2F" w:rsidP="00F4548C">
            <w:pPr>
              <w:spacing w:after="0"/>
              <w:rPr>
                <w:rFonts w:cstheme="minorHAnsi"/>
                <w:sz w:val="18"/>
                <w:szCs w:val="18"/>
              </w:rPr>
            </w:pPr>
            <w:r w:rsidRPr="00F4548C">
              <w:rPr>
                <w:rFonts w:cstheme="minorHAnsi"/>
                <w:sz w:val="18"/>
                <w:szCs w:val="18"/>
              </w:rPr>
              <w:t>12.</w:t>
            </w:r>
          </w:p>
        </w:tc>
        <w:tc>
          <w:tcPr>
            <w:tcW w:w="1701" w:type="dxa"/>
          </w:tcPr>
          <w:p w14:paraId="7430A066" w14:textId="77777777" w:rsidR="000B1D2F" w:rsidRPr="00F4548C" w:rsidRDefault="000B1D2F" w:rsidP="00F4548C">
            <w:pPr>
              <w:spacing w:after="0"/>
              <w:rPr>
                <w:rFonts w:cstheme="minorHAnsi"/>
                <w:sz w:val="18"/>
                <w:szCs w:val="18"/>
              </w:rPr>
            </w:pPr>
            <w:r w:rsidRPr="00F4548C">
              <w:rPr>
                <w:rFonts w:cstheme="minorHAnsi"/>
                <w:sz w:val="18"/>
                <w:szCs w:val="18"/>
              </w:rPr>
              <w:t>PN-B-06714-42</w:t>
            </w:r>
          </w:p>
        </w:tc>
        <w:tc>
          <w:tcPr>
            <w:tcW w:w="6159" w:type="dxa"/>
          </w:tcPr>
          <w:p w14:paraId="0886587A" w14:textId="77777777" w:rsidR="000B1D2F" w:rsidRPr="00F4548C" w:rsidRDefault="000B1D2F" w:rsidP="00F4548C">
            <w:pPr>
              <w:spacing w:after="0"/>
              <w:rPr>
                <w:rFonts w:cstheme="minorHAnsi"/>
                <w:sz w:val="18"/>
                <w:szCs w:val="18"/>
              </w:rPr>
            </w:pPr>
            <w:r w:rsidRPr="00F4548C">
              <w:rPr>
                <w:rFonts w:cstheme="minorHAnsi"/>
                <w:sz w:val="18"/>
                <w:szCs w:val="18"/>
              </w:rPr>
              <w:t>Kruszywa mineralne. Badania. Oznaczanie ścieralności w bębnie Los Angeles</w:t>
            </w:r>
          </w:p>
        </w:tc>
      </w:tr>
      <w:tr w:rsidR="000B1D2F" w:rsidRPr="00F4548C" w14:paraId="711A2B6E" w14:textId="77777777" w:rsidTr="00F87D2A">
        <w:tc>
          <w:tcPr>
            <w:tcW w:w="637" w:type="dxa"/>
          </w:tcPr>
          <w:p w14:paraId="17B7240F" w14:textId="77777777" w:rsidR="000B1D2F" w:rsidRPr="00F4548C" w:rsidRDefault="000B1D2F" w:rsidP="00F4548C">
            <w:pPr>
              <w:spacing w:after="0"/>
              <w:rPr>
                <w:rFonts w:cstheme="minorHAnsi"/>
                <w:sz w:val="18"/>
                <w:szCs w:val="18"/>
              </w:rPr>
            </w:pPr>
            <w:r w:rsidRPr="00F4548C">
              <w:rPr>
                <w:rFonts w:cstheme="minorHAnsi"/>
                <w:sz w:val="18"/>
                <w:szCs w:val="18"/>
              </w:rPr>
              <w:t>13.</w:t>
            </w:r>
          </w:p>
        </w:tc>
        <w:tc>
          <w:tcPr>
            <w:tcW w:w="1701" w:type="dxa"/>
          </w:tcPr>
          <w:p w14:paraId="67EF165C" w14:textId="77777777" w:rsidR="000B1D2F" w:rsidRPr="00F4548C" w:rsidRDefault="000B1D2F" w:rsidP="00F4548C">
            <w:pPr>
              <w:spacing w:after="0"/>
              <w:rPr>
                <w:rFonts w:cstheme="minorHAnsi"/>
                <w:sz w:val="18"/>
                <w:szCs w:val="18"/>
              </w:rPr>
            </w:pPr>
            <w:r w:rsidRPr="00F4548C">
              <w:rPr>
                <w:rFonts w:cstheme="minorHAnsi"/>
                <w:sz w:val="18"/>
                <w:szCs w:val="18"/>
              </w:rPr>
              <w:t>PN-B-06731</w:t>
            </w:r>
          </w:p>
        </w:tc>
        <w:tc>
          <w:tcPr>
            <w:tcW w:w="6159" w:type="dxa"/>
          </w:tcPr>
          <w:p w14:paraId="5A39A921" w14:textId="77777777" w:rsidR="000B1D2F" w:rsidRPr="00F4548C" w:rsidRDefault="000B1D2F" w:rsidP="00F4548C">
            <w:pPr>
              <w:spacing w:after="0"/>
              <w:rPr>
                <w:rFonts w:cstheme="minorHAnsi"/>
                <w:sz w:val="18"/>
                <w:szCs w:val="18"/>
              </w:rPr>
            </w:pPr>
            <w:r w:rsidRPr="00F4548C">
              <w:rPr>
                <w:rFonts w:cstheme="minorHAnsi"/>
                <w:sz w:val="18"/>
                <w:szCs w:val="18"/>
              </w:rPr>
              <w:t>Żużel wielkopiecowy kawałkowy. Kruszywo budowlane i drogowe. Badania techniczne</w:t>
            </w:r>
          </w:p>
        </w:tc>
      </w:tr>
      <w:tr w:rsidR="000B1D2F" w:rsidRPr="00F4548C" w14:paraId="642BB8FD" w14:textId="77777777" w:rsidTr="00F87D2A">
        <w:tc>
          <w:tcPr>
            <w:tcW w:w="637" w:type="dxa"/>
          </w:tcPr>
          <w:p w14:paraId="14011000" w14:textId="77777777" w:rsidR="000B1D2F" w:rsidRPr="00F4548C" w:rsidRDefault="000B1D2F" w:rsidP="00F4548C">
            <w:pPr>
              <w:spacing w:after="0"/>
              <w:rPr>
                <w:rFonts w:cstheme="minorHAnsi"/>
                <w:sz w:val="18"/>
                <w:szCs w:val="18"/>
              </w:rPr>
            </w:pPr>
            <w:r w:rsidRPr="00F4548C">
              <w:rPr>
                <w:rFonts w:cstheme="minorHAnsi"/>
                <w:sz w:val="18"/>
                <w:szCs w:val="18"/>
              </w:rPr>
              <w:t>14.</w:t>
            </w:r>
          </w:p>
        </w:tc>
        <w:tc>
          <w:tcPr>
            <w:tcW w:w="1701" w:type="dxa"/>
          </w:tcPr>
          <w:p w14:paraId="07CF9F5A" w14:textId="77777777" w:rsidR="000B1D2F" w:rsidRPr="00F4548C" w:rsidRDefault="000B1D2F" w:rsidP="00F4548C">
            <w:pPr>
              <w:spacing w:after="0"/>
              <w:rPr>
                <w:rFonts w:cstheme="minorHAnsi"/>
                <w:sz w:val="18"/>
                <w:szCs w:val="18"/>
              </w:rPr>
            </w:pPr>
            <w:r w:rsidRPr="00F4548C">
              <w:rPr>
                <w:rFonts w:cstheme="minorHAnsi"/>
                <w:sz w:val="18"/>
                <w:szCs w:val="18"/>
              </w:rPr>
              <w:t>PN-B-11111</w:t>
            </w:r>
          </w:p>
        </w:tc>
        <w:tc>
          <w:tcPr>
            <w:tcW w:w="6159" w:type="dxa"/>
          </w:tcPr>
          <w:p w14:paraId="432100E2" w14:textId="77777777" w:rsidR="000B1D2F" w:rsidRPr="00F4548C" w:rsidRDefault="000B1D2F" w:rsidP="00F4548C">
            <w:pPr>
              <w:spacing w:after="0"/>
              <w:rPr>
                <w:rFonts w:cstheme="minorHAnsi"/>
                <w:sz w:val="18"/>
                <w:szCs w:val="18"/>
              </w:rPr>
            </w:pPr>
            <w:r w:rsidRPr="00F4548C">
              <w:rPr>
                <w:rFonts w:cstheme="minorHAnsi"/>
                <w:sz w:val="18"/>
                <w:szCs w:val="18"/>
              </w:rPr>
              <w:t>Kruszywa mineralne. Kruszywa naturalne do nawierzchni drogowych. Żwir i mieszanka</w:t>
            </w:r>
          </w:p>
        </w:tc>
      </w:tr>
      <w:tr w:rsidR="000B1D2F" w:rsidRPr="00F4548C" w14:paraId="6A76187C" w14:textId="77777777" w:rsidTr="00F87D2A">
        <w:tc>
          <w:tcPr>
            <w:tcW w:w="637" w:type="dxa"/>
          </w:tcPr>
          <w:p w14:paraId="7C64A869" w14:textId="77777777" w:rsidR="000B1D2F" w:rsidRPr="00F4548C" w:rsidRDefault="000B1D2F" w:rsidP="00F4548C">
            <w:pPr>
              <w:spacing w:after="0"/>
              <w:rPr>
                <w:rFonts w:cstheme="minorHAnsi"/>
                <w:sz w:val="18"/>
                <w:szCs w:val="18"/>
              </w:rPr>
            </w:pPr>
            <w:r w:rsidRPr="00F4548C">
              <w:rPr>
                <w:rFonts w:cstheme="minorHAnsi"/>
                <w:sz w:val="18"/>
                <w:szCs w:val="18"/>
              </w:rPr>
              <w:t>15.</w:t>
            </w:r>
          </w:p>
        </w:tc>
        <w:tc>
          <w:tcPr>
            <w:tcW w:w="1701" w:type="dxa"/>
          </w:tcPr>
          <w:p w14:paraId="3C9DB091" w14:textId="77777777" w:rsidR="000B1D2F" w:rsidRPr="00F4548C" w:rsidRDefault="000B1D2F" w:rsidP="00F4548C">
            <w:pPr>
              <w:spacing w:after="0"/>
              <w:rPr>
                <w:rFonts w:cstheme="minorHAnsi"/>
                <w:sz w:val="18"/>
                <w:szCs w:val="18"/>
              </w:rPr>
            </w:pPr>
            <w:r w:rsidRPr="00F4548C">
              <w:rPr>
                <w:rFonts w:cstheme="minorHAnsi"/>
                <w:sz w:val="18"/>
                <w:szCs w:val="18"/>
              </w:rPr>
              <w:t>PN-B-11112</w:t>
            </w:r>
          </w:p>
        </w:tc>
        <w:tc>
          <w:tcPr>
            <w:tcW w:w="6159" w:type="dxa"/>
          </w:tcPr>
          <w:p w14:paraId="088B7E39" w14:textId="77777777" w:rsidR="000B1D2F" w:rsidRPr="00F4548C" w:rsidRDefault="000B1D2F" w:rsidP="00F4548C">
            <w:pPr>
              <w:spacing w:after="0"/>
              <w:rPr>
                <w:rFonts w:cstheme="minorHAnsi"/>
                <w:sz w:val="18"/>
                <w:szCs w:val="18"/>
              </w:rPr>
            </w:pPr>
            <w:r w:rsidRPr="00F4548C">
              <w:rPr>
                <w:rFonts w:cstheme="minorHAnsi"/>
                <w:sz w:val="18"/>
                <w:szCs w:val="18"/>
              </w:rPr>
              <w:t>Kruszywa mineralne. Kruszywa łamane do nawierzchni drogowych</w:t>
            </w:r>
          </w:p>
        </w:tc>
      </w:tr>
      <w:tr w:rsidR="000B1D2F" w:rsidRPr="00F4548C" w14:paraId="10009F12" w14:textId="77777777" w:rsidTr="00F87D2A">
        <w:tc>
          <w:tcPr>
            <w:tcW w:w="637" w:type="dxa"/>
          </w:tcPr>
          <w:p w14:paraId="4F964DB3" w14:textId="77777777" w:rsidR="000B1D2F" w:rsidRPr="00F4548C" w:rsidRDefault="000B1D2F" w:rsidP="00F4548C">
            <w:pPr>
              <w:spacing w:after="0"/>
              <w:rPr>
                <w:rFonts w:cstheme="minorHAnsi"/>
                <w:sz w:val="18"/>
                <w:szCs w:val="18"/>
              </w:rPr>
            </w:pPr>
            <w:r w:rsidRPr="00F4548C">
              <w:rPr>
                <w:rFonts w:cstheme="minorHAnsi"/>
                <w:sz w:val="18"/>
                <w:szCs w:val="18"/>
              </w:rPr>
              <w:t>16.</w:t>
            </w:r>
          </w:p>
        </w:tc>
        <w:tc>
          <w:tcPr>
            <w:tcW w:w="1701" w:type="dxa"/>
          </w:tcPr>
          <w:p w14:paraId="542FA125" w14:textId="77777777" w:rsidR="000B1D2F" w:rsidRPr="00F4548C" w:rsidRDefault="000B1D2F" w:rsidP="00F4548C">
            <w:pPr>
              <w:spacing w:after="0"/>
              <w:rPr>
                <w:rFonts w:cstheme="minorHAnsi"/>
                <w:sz w:val="18"/>
                <w:szCs w:val="18"/>
              </w:rPr>
            </w:pPr>
            <w:r w:rsidRPr="00F4548C">
              <w:rPr>
                <w:rFonts w:cstheme="minorHAnsi"/>
                <w:sz w:val="18"/>
                <w:szCs w:val="18"/>
              </w:rPr>
              <w:t>PN-B-11113</w:t>
            </w:r>
          </w:p>
        </w:tc>
        <w:tc>
          <w:tcPr>
            <w:tcW w:w="6159" w:type="dxa"/>
          </w:tcPr>
          <w:p w14:paraId="4245EF78" w14:textId="77777777" w:rsidR="000B1D2F" w:rsidRPr="00F4548C" w:rsidRDefault="000B1D2F" w:rsidP="00F4548C">
            <w:pPr>
              <w:spacing w:after="0"/>
              <w:rPr>
                <w:rFonts w:cstheme="minorHAnsi"/>
                <w:sz w:val="18"/>
                <w:szCs w:val="18"/>
              </w:rPr>
            </w:pPr>
            <w:r w:rsidRPr="00F4548C">
              <w:rPr>
                <w:rFonts w:cstheme="minorHAnsi"/>
                <w:sz w:val="18"/>
                <w:szCs w:val="18"/>
              </w:rPr>
              <w:t>Kruszywa mineralne. Kruszywa naturalne do nawierzchni drogowych. Piasek</w:t>
            </w:r>
          </w:p>
        </w:tc>
      </w:tr>
      <w:tr w:rsidR="000B1D2F" w:rsidRPr="00F4548C" w14:paraId="65796832" w14:textId="77777777" w:rsidTr="00F87D2A">
        <w:tc>
          <w:tcPr>
            <w:tcW w:w="637" w:type="dxa"/>
          </w:tcPr>
          <w:p w14:paraId="02E32C2A" w14:textId="77777777" w:rsidR="000B1D2F" w:rsidRPr="00F4548C" w:rsidRDefault="000B1D2F" w:rsidP="00F4548C">
            <w:pPr>
              <w:spacing w:after="0"/>
              <w:rPr>
                <w:rFonts w:cstheme="minorHAnsi"/>
                <w:sz w:val="18"/>
                <w:szCs w:val="18"/>
              </w:rPr>
            </w:pPr>
            <w:r w:rsidRPr="00F4548C">
              <w:rPr>
                <w:rFonts w:cstheme="minorHAnsi"/>
                <w:sz w:val="18"/>
                <w:szCs w:val="18"/>
              </w:rPr>
              <w:t>17.</w:t>
            </w:r>
          </w:p>
        </w:tc>
        <w:tc>
          <w:tcPr>
            <w:tcW w:w="1701" w:type="dxa"/>
          </w:tcPr>
          <w:p w14:paraId="60220AB1" w14:textId="77777777" w:rsidR="000B1D2F" w:rsidRPr="00F4548C" w:rsidRDefault="000B1D2F" w:rsidP="00F4548C">
            <w:pPr>
              <w:spacing w:after="0"/>
              <w:rPr>
                <w:rFonts w:cstheme="minorHAnsi"/>
                <w:sz w:val="18"/>
                <w:szCs w:val="18"/>
              </w:rPr>
            </w:pPr>
            <w:r w:rsidRPr="00F4548C">
              <w:rPr>
                <w:rFonts w:cstheme="minorHAnsi"/>
                <w:sz w:val="18"/>
                <w:szCs w:val="18"/>
              </w:rPr>
              <w:t>PN-B-19701</w:t>
            </w:r>
          </w:p>
        </w:tc>
        <w:tc>
          <w:tcPr>
            <w:tcW w:w="6159" w:type="dxa"/>
          </w:tcPr>
          <w:p w14:paraId="1501146D" w14:textId="77777777" w:rsidR="000B1D2F" w:rsidRPr="00F4548C" w:rsidRDefault="000B1D2F" w:rsidP="00F4548C">
            <w:pPr>
              <w:spacing w:after="0"/>
              <w:rPr>
                <w:rFonts w:cstheme="minorHAnsi"/>
                <w:sz w:val="18"/>
                <w:szCs w:val="18"/>
              </w:rPr>
            </w:pPr>
            <w:r w:rsidRPr="00F4548C">
              <w:rPr>
                <w:rFonts w:cstheme="minorHAnsi"/>
                <w:sz w:val="18"/>
                <w:szCs w:val="18"/>
              </w:rPr>
              <w:t>Cement. Cement powszechnego użytku. Skład, wymagania i ocena zgodności</w:t>
            </w:r>
          </w:p>
        </w:tc>
      </w:tr>
      <w:tr w:rsidR="000B1D2F" w:rsidRPr="00F4548C" w14:paraId="19B24BA9" w14:textId="77777777" w:rsidTr="00F87D2A">
        <w:tc>
          <w:tcPr>
            <w:tcW w:w="637" w:type="dxa"/>
          </w:tcPr>
          <w:p w14:paraId="7D9F34C1" w14:textId="77777777" w:rsidR="000B1D2F" w:rsidRPr="00F4548C" w:rsidRDefault="000B1D2F" w:rsidP="00F4548C">
            <w:pPr>
              <w:spacing w:after="0"/>
              <w:rPr>
                <w:rFonts w:cstheme="minorHAnsi"/>
                <w:sz w:val="18"/>
                <w:szCs w:val="18"/>
              </w:rPr>
            </w:pPr>
            <w:r w:rsidRPr="00F4548C">
              <w:rPr>
                <w:rFonts w:cstheme="minorHAnsi"/>
                <w:sz w:val="18"/>
                <w:szCs w:val="18"/>
              </w:rPr>
              <w:t>18.</w:t>
            </w:r>
          </w:p>
        </w:tc>
        <w:tc>
          <w:tcPr>
            <w:tcW w:w="1701" w:type="dxa"/>
          </w:tcPr>
          <w:p w14:paraId="5FB7D436" w14:textId="77777777" w:rsidR="000B1D2F" w:rsidRPr="00F4548C" w:rsidRDefault="000B1D2F" w:rsidP="00F4548C">
            <w:pPr>
              <w:spacing w:after="0"/>
              <w:rPr>
                <w:rFonts w:cstheme="minorHAnsi"/>
                <w:sz w:val="18"/>
                <w:szCs w:val="18"/>
              </w:rPr>
            </w:pPr>
            <w:r w:rsidRPr="00F4548C">
              <w:rPr>
                <w:rFonts w:cstheme="minorHAnsi"/>
                <w:sz w:val="18"/>
                <w:szCs w:val="18"/>
              </w:rPr>
              <w:t>PN-B-23006</w:t>
            </w:r>
          </w:p>
        </w:tc>
        <w:tc>
          <w:tcPr>
            <w:tcW w:w="6159" w:type="dxa"/>
          </w:tcPr>
          <w:p w14:paraId="2A54FE73" w14:textId="77777777" w:rsidR="000B1D2F" w:rsidRPr="00F4548C" w:rsidRDefault="000B1D2F" w:rsidP="00F4548C">
            <w:pPr>
              <w:spacing w:after="0"/>
              <w:rPr>
                <w:rFonts w:cstheme="minorHAnsi"/>
                <w:sz w:val="18"/>
                <w:szCs w:val="18"/>
              </w:rPr>
            </w:pPr>
            <w:r w:rsidRPr="00F4548C">
              <w:rPr>
                <w:rFonts w:cstheme="minorHAnsi"/>
                <w:sz w:val="18"/>
                <w:szCs w:val="18"/>
              </w:rPr>
              <w:t>Kruszywo do betonu lekkiego</w:t>
            </w:r>
          </w:p>
        </w:tc>
      </w:tr>
      <w:tr w:rsidR="000B1D2F" w:rsidRPr="00F4548C" w14:paraId="6CBA7B17" w14:textId="77777777" w:rsidTr="00F87D2A">
        <w:tc>
          <w:tcPr>
            <w:tcW w:w="637" w:type="dxa"/>
          </w:tcPr>
          <w:p w14:paraId="680D499D" w14:textId="77777777" w:rsidR="000B1D2F" w:rsidRPr="00F4548C" w:rsidRDefault="000B1D2F" w:rsidP="00F4548C">
            <w:pPr>
              <w:spacing w:after="0"/>
              <w:rPr>
                <w:rFonts w:cstheme="minorHAnsi"/>
                <w:sz w:val="18"/>
                <w:szCs w:val="18"/>
              </w:rPr>
            </w:pPr>
            <w:r w:rsidRPr="00F4548C">
              <w:rPr>
                <w:rFonts w:cstheme="minorHAnsi"/>
                <w:sz w:val="18"/>
                <w:szCs w:val="18"/>
              </w:rPr>
              <w:t>19.</w:t>
            </w:r>
          </w:p>
        </w:tc>
        <w:tc>
          <w:tcPr>
            <w:tcW w:w="1701" w:type="dxa"/>
          </w:tcPr>
          <w:p w14:paraId="60CE0737" w14:textId="77777777" w:rsidR="000B1D2F" w:rsidRPr="00F4548C" w:rsidRDefault="000B1D2F" w:rsidP="00F4548C">
            <w:pPr>
              <w:spacing w:after="0"/>
              <w:rPr>
                <w:rFonts w:cstheme="minorHAnsi"/>
                <w:sz w:val="18"/>
                <w:szCs w:val="18"/>
              </w:rPr>
            </w:pPr>
            <w:r w:rsidRPr="00F4548C">
              <w:rPr>
                <w:rFonts w:cstheme="minorHAnsi"/>
                <w:sz w:val="18"/>
                <w:szCs w:val="18"/>
              </w:rPr>
              <w:t>PN-B-30020</w:t>
            </w:r>
          </w:p>
        </w:tc>
        <w:tc>
          <w:tcPr>
            <w:tcW w:w="6159" w:type="dxa"/>
          </w:tcPr>
          <w:p w14:paraId="5AF7BA7F" w14:textId="77777777" w:rsidR="000B1D2F" w:rsidRPr="00F4548C" w:rsidRDefault="000B1D2F" w:rsidP="00F4548C">
            <w:pPr>
              <w:spacing w:after="0"/>
              <w:rPr>
                <w:rFonts w:cstheme="minorHAnsi"/>
                <w:sz w:val="18"/>
                <w:szCs w:val="18"/>
              </w:rPr>
            </w:pPr>
            <w:r w:rsidRPr="00F4548C">
              <w:rPr>
                <w:rFonts w:cstheme="minorHAnsi"/>
                <w:sz w:val="18"/>
                <w:szCs w:val="18"/>
              </w:rPr>
              <w:t>Wapno</w:t>
            </w:r>
          </w:p>
        </w:tc>
      </w:tr>
      <w:tr w:rsidR="000B1D2F" w:rsidRPr="00F4548C" w14:paraId="396CE9BF" w14:textId="77777777" w:rsidTr="00F87D2A">
        <w:tc>
          <w:tcPr>
            <w:tcW w:w="637" w:type="dxa"/>
          </w:tcPr>
          <w:p w14:paraId="49112335" w14:textId="77777777" w:rsidR="000B1D2F" w:rsidRPr="00F4548C" w:rsidRDefault="000B1D2F" w:rsidP="00F4548C">
            <w:pPr>
              <w:spacing w:after="0"/>
              <w:rPr>
                <w:rFonts w:cstheme="minorHAnsi"/>
                <w:sz w:val="18"/>
                <w:szCs w:val="18"/>
              </w:rPr>
            </w:pPr>
            <w:r w:rsidRPr="00F4548C">
              <w:rPr>
                <w:rFonts w:cstheme="minorHAnsi"/>
                <w:sz w:val="18"/>
                <w:szCs w:val="18"/>
              </w:rPr>
              <w:t>20.</w:t>
            </w:r>
          </w:p>
        </w:tc>
        <w:tc>
          <w:tcPr>
            <w:tcW w:w="1701" w:type="dxa"/>
          </w:tcPr>
          <w:p w14:paraId="318079DA" w14:textId="77777777" w:rsidR="000B1D2F" w:rsidRPr="00F4548C" w:rsidRDefault="000B1D2F" w:rsidP="00F4548C">
            <w:pPr>
              <w:spacing w:after="0"/>
              <w:rPr>
                <w:rFonts w:cstheme="minorHAnsi"/>
                <w:sz w:val="18"/>
                <w:szCs w:val="18"/>
              </w:rPr>
            </w:pPr>
            <w:r w:rsidRPr="00F4548C">
              <w:rPr>
                <w:rFonts w:cstheme="minorHAnsi"/>
                <w:sz w:val="18"/>
                <w:szCs w:val="18"/>
              </w:rPr>
              <w:t>PN-B-32250</w:t>
            </w:r>
          </w:p>
        </w:tc>
        <w:tc>
          <w:tcPr>
            <w:tcW w:w="6159" w:type="dxa"/>
          </w:tcPr>
          <w:p w14:paraId="28CF729E" w14:textId="77777777" w:rsidR="000B1D2F" w:rsidRPr="00F4548C" w:rsidRDefault="000B1D2F" w:rsidP="00F4548C">
            <w:pPr>
              <w:spacing w:after="0"/>
              <w:rPr>
                <w:rFonts w:cstheme="minorHAnsi"/>
                <w:sz w:val="18"/>
                <w:szCs w:val="18"/>
              </w:rPr>
            </w:pPr>
            <w:r w:rsidRPr="00F4548C">
              <w:rPr>
                <w:rFonts w:cstheme="minorHAnsi"/>
                <w:sz w:val="18"/>
                <w:szCs w:val="18"/>
              </w:rPr>
              <w:t>Materiały budowlane. Woda do betonu i zapraw</w:t>
            </w:r>
          </w:p>
        </w:tc>
      </w:tr>
      <w:tr w:rsidR="000B1D2F" w:rsidRPr="00F4548C" w14:paraId="3EA0AB99" w14:textId="77777777" w:rsidTr="00F87D2A">
        <w:tc>
          <w:tcPr>
            <w:tcW w:w="637" w:type="dxa"/>
          </w:tcPr>
          <w:p w14:paraId="22500FC4" w14:textId="77777777" w:rsidR="000B1D2F" w:rsidRPr="00F4548C" w:rsidRDefault="000B1D2F" w:rsidP="00F4548C">
            <w:pPr>
              <w:spacing w:after="0"/>
              <w:rPr>
                <w:rFonts w:cstheme="minorHAnsi"/>
                <w:sz w:val="18"/>
                <w:szCs w:val="18"/>
              </w:rPr>
            </w:pPr>
            <w:r w:rsidRPr="00F4548C">
              <w:rPr>
                <w:rFonts w:cstheme="minorHAnsi"/>
                <w:sz w:val="18"/>
                <w:szCs w:val="18"/>
              </w:rPr>
              <w:t>21.</w:t>
            </w:r>
          </w:p>
        </w:tc>
        <w:tc>
          <w:tcPr>
            <w:tcW w:w="1701" w:type="dxa"/>
          </w:tcPr>
          <w:p w14:paraId="7479A1B3" w14:textId="77777777" w:rsidR="000B1D2F" w:rsidRPr="00F4548C" w:rsidRDefault="000B1D2F" w:rsidP="00F4548C">
            <w:pPr>
              <w:spacing w:after="0"/>
              <w:rPr>
                <w:rFonts w:cstheme="minorHAnsi"/>
                <w:sz w:val="18"/>
                <w:szCs w:val="18"/>
              </w:rPr>
            </w:pPr>
            <w:r w:rsidRPr="00F4548C">
              <w:rPr>
                <w:rFonts w:cstheme="minorHAnsi"/>
                <w:sz w:val="18"/>
                <w:szCs w:val="18"/>
              </w:rPr>
              <w:t>PN-S-06102</w:t>
            </w:r>
          </w:p>
        </w:tc>
        <w:tc>
          <w:tcPr>
            <w:tcW w:w="6159" w:type="dxa"/>
          </w:tcPr>
          <w:p w14:paraId="793D4583" w14:textId="77777777" w:rsidR="000B1D2F" w:rsidRPr="00F4548C" w:rsidRDefault="000B1D2F" w:rsidP="00F4548C">
            <w:pPr>
              <w:spacing w:after="0"/>
              <w:rPr>
                <w:rFonts w:cstheme="minorHAnsi"/>
                <w:sz w:val="18"/>
                <w:szCs w:val="18"/>
              </w:rPr>
            </w:pPr>
            <w:r w:rsidRPr="00F4548C">
              <w:rPr>
                <w:rFonts w:cstheme="minorHAnsi"/>
                <w:sz w:val="18"/>
                <w:szCs w:val="18"/>
              </w:rPr>
              <w:t>Drogi samochodowe. Podbudowy z kruszyw stabilizowanych mechanicznie</w:t>
            </w:r>
          </w:p>
        </w:tc>
      </w:tr>
      <w:tr w:rsidR="000B1D2F" w:rsidRPr="00F4548C" w14:paraId="37518035" w14:textId="77777777" w:rsidTr="00F87D2A">
        <w:tc>
          <w:tcPr>
            <w:tcW w:w="637" w:type="dxa"/>
          </w:tcPr>
          <w:p w14:paraId="34E3F3E9" w14:textId="77777777" w:rsidR="000B1D2F" w:rsidRPr="00F4548C" w:rsidRDefault="000B1D2F" w:rsidP="00F4548C">
            <w:pPr>
              <w:spacing w:after="0"/>
              <w:rPr>
                <w:rFonts w:cstheme="minorHAnsi"/>
                <w:sz w:val="18"/>
                <w:szCs w:val="18"/>
              </w:rPr>
            </w:pPr>
            <w:r w:rsidRPr="00F4548C">
              <w:rPr>
                <w:rFonts w:cstheme="minorHAnsi"/>
                <w:sz w:val="18"/>
                <w:szCs w:val="18"/>
              </w:rPr>
              <w:t>22.</w:t>
            </w:r>
          </w:p>
        </w:tc>
        <w:tc>
          <w:tcPr>
            <w:tcW w:w="1701" w:type="dxa"/>
          </w:tcPr>
          <w:p w14:paraId="2810F7A1" w14:textId="77777777" w:rsidR="000B1D2F" w:rsidRPr="00F4548C" w:rsidRDefault="000B1D2F" w:rsidP="00F4548C">
            <w:pPr>
              <w:spacing w:after="0"/>
              <w:rPr>
                <w:rFonts w:cstheme="minorHAnsi"/>
                <w:sz w:val="18"/>
                <w:szCs w:val="18"/>
              </w:rPr>
            </w:pPr>
            <w:r w:rsidRPr="00F4548C">
              <w:rPr>
                <w:rFonts w:cstheme="minorHAnsi"/>
                <w:sz w:val="18"/>
                <w:szCs w:val="18"/>
              </w:rPr>
              <w:t>PN-S-96023</w:t>
            </w:r>
          </w:p>
        </w:tc>
        <w:tc>
          <w:tcPr>
            <w:tcW w:w="6159" w:type="dxa"/>
          </w:tcPr>
          <w:p w14:paraId="2DF8A7FE" w14:textId="77777777" w:rsidR="000B1D2F" w:rsidRPr="00F4548C" w:rsidRDefault="000B1D2F" w:rsidP="00F4548C">
            <w:pPr>
              <w:spacing w:after="0"/>
              <w:rPr>
                <w:rFonts w:cstheme="minorHAnsi"/>
                <w:sz w:val="18"/>
                <w:szCs w:val="18"/>
              </w:rPr>
            </w:pPr>
            <w:r w:rsidRPr="00F4548C">
              <w:rPr>
                <w:rFonts w:cstheme="minorHAnsi"/>
                <w:sz w:val="18"/>
                <w:szCs w:val="18"/>
              </w:rPr>
              <w:t>Konstrukcje drogowe. Podbudowa i nawierzchnia z tłucznia kamiennego</w:t>
            </w:r>
          </w:p>
        </w:tc>
      </w:tr>
      <w:tr w:rsidR="000B1D2F" w:rsidRPr="00F4548C" w14:paraId="4DC2FE6C" w14:textId="77777777" w:rsidTr="00F87D2A">
        <w:tc>
          <w:tcPr>
            <w:tcW w:w="637" w:type="dxa"/>
          </w:tcPr>
          <w:p w14:paraId="4CB04F4A" w14:textId="77777777" w:rsidR="000B1D2F" w:rsidRPr="00F4548C" w:rsidRDefault="000B1D2F" w:rsidP="00F4548C">
            <w:pPr>
              <w:spacing w:after="0"/>
              <w:rPr>
                <w:rFonts w:cstheme="minorHAnsi"/>
                <w:sz w:val="18"/>
                <w:szCs w:val="18"/>
              </w:rPr>
            </w:pPr>
            <w:r w:rsidRPr="00F4548C">
              <w:rPr>
                <w:rFonts w:cstheme="minorHAnsi"/>
                <w:sz w:val="18"/>
                <w:szCs w:val="18"/>
              </w:rPr>
              <w:t>23.</w:t>
            </w:r>
          </w:p>
        </w:tc>
        <w:tc>
          <w:tcPr>
            <w:tcW w:w="1701" w:type="dxa"/>
          </w:tcPr>
          <w:p w14:paraId="22DEA227" w14:textId="77777777" w:rsidR="000B1D2F" w:rsidRPr="00F4548C" w:rsidRDefault="000B1D2F" w:rsidP="00F4548C">
            <w:pPr>
              <w:spacing w:after="0"/>
              <w:rPr>
                <w:rFonts w:cstheme="minorHAnsi"/>
                <w:sz w:val="18"/>
                <w:szCs w:val="18"/>
              </w:rPr>
            </w:pPr>
            <w:r w:rsidRPr="00F4548C">
              <w:rPr>
                <w:rFonts w:cstheme="minorHAnsi"/>
                <w:sz w:val="18"/>
                <w:szCs w:val="18"/>
              </w:rPr>
              <w:t>PN-S-96035</w:t>
            </w:r>
          </w:p>
        </w:tc>
        <w:tc>
          <w:tcPr>
            <w:tcW w:w="6159" w:type="dxa"/>
          </w:tcPr>
          <w:p w14:paraId="51FF6498" w14:textId="77777777" w:rsidR="000B1D2F" w:rsidRPr="00F4548C" w:rsidRDefault="000B1D2F" w:rsidP="00F4548C">
            <w:pPr>
              <w:spacing w:after="0"/>
              <w:rPr>
                <w:rFonts w:cstheme="minorHAnsi"/>
                <w:sz w:val="18"/>
                <w:szCs w:val="18"/>
              </w:rPr>
            </w:pPr>
            <w:r w:rsidRPr="00F4548C">
              <w:rPr>
                <w:rFonts w:cstheme="minorHAnsi"/>
                <w:sz w:val="18"/>
                <w:szCs w:val="18"/>
              </w:rPr>
              <w:t>Popioły lotne</w:t>
            </w:r>
          </w:p>
        </w:tc>
      </w:tr>
      <w:tr w:rsidR="000B1D2F" w:rsidRPr="00F4548C" w14:paraId="5B009211" w14:textId="77777777" w:rsidTr="00F87D2A">
        <w:tc>
          <w:tcPr>
            <w:tcW w:w="637" w:type="dxa"/>
          </w:tcPr>
          <w:p w14:paraId="4CA761F4" w14:textId="77777777" w:rsidR="000B1D2F" w:rsidRPr="00F4548C" w:rsidRDefault="000B1D2F" w:rsidP="00F4548C">
            <w:pPr>
              <w:spacing w:after="0"/>
              <w:rPr>
                <w:rFonts w:cstheme="minorHAnsi"/>
                <w:sz w:val="18"/>
                <w:szCs w:val="18"/>
              </w:rPr>
            </w:pPr>
            <w:r w:rsidRPr="00F4548C">
              <w:rPr>
                <w:rFonts w:cstheme="minorHAnsi"/>
                <w:sz w:val="18"/>
                <w:szCs w:val="18"/>
              </w:rPr>
              <w:t>24.</w:t>
            </w:r>
          </w:p>
        </w:tc>
        <w:tc>
          <w:tcPr>
            <w:tcW w:w="1701" w:type="dxa"/>
          </w:tcPr>
          <w:p w14:paraId="4C65BCFC" w14:textId="77777777" w:rsidR="000B1D2F" w:rsidRPr="00F4548C" w:rsidRDefault="000B1D2F" w:rsidP="00F4548C">
            <w:pPr>
              <w:spacing w:after="0"/>
              <w:rPr>
                <w:rFonts w:cstheme="minorHAnsi"/>
                <w:sz w:val="18"/>
                <w:szCs w:val="18"/>
              </w:rPr>
            </w:pPr>
            <w:r w:rsidRPr="00F4548C">
              <w:rPr>
                <w:rFonts w:cstheme="minorHAnsi"/>
                <w:sz w:val="18"/>
                <w:szCs w:val="18"/>
              </w:rPr>
              <w:t>BN-88/6731-08</w:t>
            </w:r>
          </w:p>
        </w:tc>
        <w:tc>
          <w:tcPr>
            <w:tcW w:w="6159" w:type="dxa"/>
          </w:tcPr>
          <w:p w14:paraId="760FE63C" w14:textId="77777777" w:rsidR="000B1D2F" w:rsidRPr="00F4548C" w:rsidRDefault="000B1D2F" w:rsidP="00F4548C">
            <w:pPr>
              <w:spacing w:after="0"/>
              <w:rPr>
                <w:rFonts w:cstheme="minorHAnsi"/>
                <w:sz w:val="18"/>
                <w:szCs w:val="18"/>
              </w:rPr>
            </w:pPr>
            <w:r w:rsidRPr="00F4548C">
              <w:rPr>
                <w:rFonts w:cstheme="minorHAnsi"/>
                <w:sz w:val="18"/>
                <w:szCs w:val="18"/>
              </w:rPr>
              <w:t>Cement. Transport i przechowywanie</w:t>
            </w:r>
          </w:p>
        </w:tc>
      </w:tr>
      <w:tr w:rsidR="000B1D2F" w:rsidRPr="00F4548C" w14:paraId="3CFEBF96" w14:textId="77777777" w:rsidTr="00F87D2A">
        <w:tc>
          <w:tcPr>
            <w:tcW w:w="637" w:type="dxa"/>
          </w:tcPr>
          <w:p w14:paraId="3FF08332" w14:textId="77777777" w:rsidR="000B1D2F" w:rsidRPr="00F4548C" w:rsidRDefault="000B1D2F" w:rsidP="00F4548C">
            <w:pPr>
              <w:spacing w:after="0"/>
              <w:rPr>
                <w:rFonts w:cstheme="minorHAnsi"/>
                <w:sz w:val="18"/>
                <w:szCs w:val="18"/>
              </w:rPr>
            </w:pPr>
            <w:r w:rsidRPr="00F4548C">
              <w:rPr>
                <w:rFonts w:cstheme="minorHAnsi"/>
                <w:sz w:val="18"/>
                <w:szCs w:val="18"/>
              </w:rPr>
              <w:t>25.</w:t>
            </w:r>
          </w:p>
        </w:tc>
        <w:tc>
          <w:tcPr>
            <w:tcW w:w="1701" w:type="dxa"/>
          </w:tcPr>
          <w:p w14:paraId="08E5FA05" w14:textId="77777777" w:rsidR="000B1D2F" w:rsidRPr="00F4548C" w:rsidRDefault="000B1D2F" w:rsidP="00F4548C">
            <w:pPr>
              <w:spacing w:after="0"/>
              <w:rPr>
                <w:rFonts w:cstheme="minorHAnsi"/>
                <w:sz w:val="18"/>
                <w:szCs w:val="18"/>
              </w:rPr>
            </w:pPr>
            <w:r w:rsidRPr="00F4548C">
              <w:rPr>
                <w:rFonts w:cstheme="minorHAnsi"/>
                <w:sz w:val="18"/>
                <w:szCs w:val="18"/>
              </w:rPr>
              <w:t>BN-84/6774-02</w:t>
            </w:r>
          </w:p>
        </w:tc>
        <w:tc>
          <w:tcPr>
            <w:tcW w:w="6159" w:type="dxa"/>
          </w:tcPr>
          <w:p w14:paraId="79B55805" w14:textId="77777777" w:rsidR="000B1D2F" w:rsidRPr="00F4548C" w:rsidRDefault="000B1D2F" w:rsidP="00F4548C">
            <w:pPr>
              <w:spacing w:after="0"/>
              <w:rPr>
                <w:rFonts w:cstheme="minorHAnsi"/>
                <w:sz w:val="18"/>
                <w:szCs w:val="18"/>
              </w:rPr>
            </w:pPr>
            <w:r w:rsidRPr="00F4548C">
              <w:rPr>
                <w:rFonts w:cstheme="minorHAnsi"/>
                <w:sz w:val="18"/>
                <w:szCs w:val="18"/>
              </w:rPr>
              <w:t>Kruszywo mineralne. Kruszywo kamienne łamane do nawierzchni drogowych</w:t>
            </w:r>
          </w:p>
        </w:tc>
      </w:tr>
      <w:tr w:rsidR="000B1D2F" w:rsidRPr="00F4548C" w14:paraId="00E7860D" w14:textId="77777777" w:rsidTr="00F87D2A">
        <w:tc>
          <w:tcPr>
            <w:tcW w:w="637" w:type="dxa"/>
          </w:tcPr>
          <w:p w14:paraId="1408BC6E" w14:textId="77777777" w:rsidR="000B1D2F" w:rsidRPr="00F4548C" w:rsidRDefault="000B1D2F" w:rsidP="00F4548C">
            <w:pPr>
              <w:spacing w:after="0"/>
              <w:rPr>
                <w:rFonts w:cstheme="minorHAnsi"/>
                <w:sz w:val="18"/>
                <w:szCs w:val="18"/>
              </w:rPr>
            </w:pPr>
            <w:r w:rsidRPr="00F4548C">
              <w:rPr>
                <w:rFonts w:cstheme="minorHAnsi"/>
                <w:sz w:val="18"/>
                <w:szCs w:val="18"/>
              </w:rPr>
              <w:t>26.</w:t>
            </w:r>
          </w:p>
        </w:tc>
        <w:tc>
          <w:tcPr>
            <w:tcW w:w="1701" w:type="dxa"/>
          </w:tcPr>
          <w:p w14:paraId="2E3180C2" w14:textId="77777777" w:rsidR="000B1D2F" w:rsidRPr="00F4548C" w:rsidRDefault="000B1D2F" w:rsidP="00F4548C">
            <w:pPr>
              <w:spacing w:after="0"/>
              <w:rPr>
                <w:rFonts w:cstheme="minorHAnsi"/>
                <w:sz w:val="18"/>
                <w:szCs w:val="18"/>
              </w:rPr>
            </w:pPr>
            <w:r w:rsidRPr="00F4548C">
              <w:rPr>
                <w:rFonts w:cstheme="minorHAnsi"/>
                <w:sz w:val="18"/>
                <w:szCs w:val="18"/>
              </w:rPr>
              <w:t>BN-64/8931-01</w:t>
            </w:r>
          </w:p>
        </w:tc>
        <w:tc>
          <w:tcPr>
            <w:tcW w:w="6159" w:type="dxa"/>
          </w:tcPr>
          <w:p w14:paraId="3C25602E" w14:textId="77777777" w:rsidR="000B1D2F" w:rsidRPr="00F4548C" w:rsidRDefault="000B1D2F" w:rsidP="00F4548C">
            <w:pPr>
              <w:spacing w:after="0"/>
              <w:rPr>
                <w:rFonts w:cstheme="minorHAnsi"/>
                <w:sz w:val="18"/>
                <w:szCs w:val="18"/>
              </w:rPr>
            </w:pPr>
            <w:r w:rsidRPr="00F4548C">
              <w:rPr>
                <w:rFonts w:cstheme="minorHAnsi"/>
                <w:sz w:val="18"/>
                <w:szCs w:val="18"/>
              </w:rPr>
              <w:t>Drogi samochodowe. Oznaczanie wskaźnika piaskowego</w:t>
            </w:r>
          </w:p>
        </w:tc>
      </w:tr>
      <w:tr w:rsidR="000B1D2F" w:rsidRPr="00F4548C" w14:paraId="689C2D5C" w14:textId="77777777" w:rsidTr="00F87D2A">
        <w:tc>
          <w:tcPr>
            <w:tcW w:w="637" w:type="dxa"/>
          </w:tcPr>
          <w:p w14:paraId="4D0E632F" w14:textId="77777777" w:rsidR="000B1D2F" w:rsidRPr="00F4548C" w:rsidRDefault="000B1D2F" w:rsidP="00F4548C">
            <w:pPr>
              <w:spacing w:after="0"/>
              <w:rPr>
                <w:rFonts w:cstheme="minorHAnsi"/>
                <w:sz w:val="18"/>
                <w:szCs w:val="18"/>
              </w:rPr>
            </w:pPr>
            <w:r w:rsidRPr="00F4548C">
              <w:rPr>
                <w:rFonts w:cstheme="minorHAnsi"/>
                <w:sz w:val="18"/>
                <w:szCs w:val="18"/>
              </w:rPr>
              <w:t>27.</w:t>
            </w:r>
          </w:p>
        </w:tc>
        <w:tc>
          <w:tcPr>
            <w:tcW w:w="1701" w:type="dxa"/>
          </w:tcPr>
          <w:p w14:paraId="3BFFE056" w14:textId="77777777" w:rsidR="000B1D2F" w:rsidRPr="00F4548C" w:rsidRDefault="000B1D2F" w:rsidP="00F4548C">
            <w:pPr>
              <w:spacing w:after="0"/>
              <w:rPr>
                <w:rFonts w:cstheme="minorHAnsi"/>
                <w:sz w:val="18"/>
                <w:szCs w:val="18"/>
              </w:rPr>
            </w:pPr>
            <w:r w:rsidRPr="00F4548C">
              <w:rPr>
                <w:rFonts w:cstheme="minorHAnsi"/>
                <w:sz w:val="18"/>
                <w:szCs w:val="18"/>
              </w:rPr>
              <w:t>BN-64/8931-02</w:t>
            </w:r>
          </w:p>
        </w:tc>
        <w:tc>
          <w:tcPr>
            <w:tcW w:w="6159" w:type="dxa"/>
          </w:tcPr>
          <w:p w14:paraId="624E1583" w14:textId="77777777" w:rsidR="000B1D2F" w:rsidRPr="00F4548C" w:rsidRDefault="000B1D2F" w:rsidP="00F4548C">
            <w:pPr>
              <w:spacing w:after="0"/>
              <w:rPr>
                <w:rFonts w:cstheme="minorHAnsi"/>
                <w:sz w:val="18"/>
                <w:szCs w:val="18"/>
              </w:rPr>
            </w:pPr>
            <w:r w:rsidRPr="00F4548C">
              <w:rPr>
                <w:rFonts w:cstheme="minorHAnsi"/>
                <w:sz w:val="18"/>
                <w:szCs w:val="18"/>
              </w:rPr>
              <w:t>Drogi samochodowe. Oznaczanie modułu odkształcenia nawierzchni podatnych i podłoża przez obciążenie płytą</w:t>
            </w:r>
          </w:p>
        </w:tc>
      </w:tr>
      <w:tr w:rsidR="000B1D2F" w:rsidRPr="00F4548C" w14:paraId="45F5E80C" w14:textId="77777777" w:rsidTr="00F87D2A">
        <w:tc>
          <w:tcPr>
            <w:tcW w:w="637" w:type="dxa"/>
          </w:tcPr>
          <w:p w14:paraId="4A851C68" w14:textId="77777777" w:rsidR="000B1D2F" w:rsidRPr="00F4548C" w:rsidRDefault="000B1D2F" w:rsidP="00F4548C">
            <w:pPr>
              <w:spacing w:after="0"/>
              <w:rPr>
                <w:rFonts w:cstheme="minorHAnsi"/>
                <w:sz w:val="18"/>
                <w:szCs w:val="18"/>
              </w:rPr>
            </w:pPr>
            <w:r w:rsidRPr="00F4548C">
              <w:rPr>
                <w:rFonts w:cstheme="minorHAnsi"/>
                <w:sz w:val="18"/>
                <w:szCs w:val="18"/>
              </w:rPr>
              <w:t>28.</w:t>
            </w:r>
          </w:p>
        </w:tc>
        <w:tc>
          <w:tcPr>
            <w:tcW w:w="1701" w:type="dxa"/>
          </w:tcPr>
          <w:p w14:paraId="6F9F9087" w14:textId="77777777" w:rsidR="000B1D2F" w:rsidRPr="00F4548C" w:rsidRDefault="000B1D2F" w:rsidP="00F4548C">
            <w:pPr>
              <w:spacing w:after="0"/>
              <w:rPr>
                <w:rFonts w:cstheme="minorHAnsi"/>
                <w:sz w:val="18"/>
                <w:szCs w:val="18"/>
              </w:rPr>
            </w:pPr>
            <w:r w:rsidRPr="00F4548C">
              <w:rPr>
                <w:rFonts w:cstheme="minorHAnsi"/>
                <w:sz w:val="18"/>
                <w:szCs w:val="18"/>
              </w:rPr>
              <w:t>BN-68/8931-04</w:t>
            </w:r>
          </w:p>
        </w:tc>
        <w:tc>
          <w:tcPr>
            <w:tcW w:w="6159" w:type="dxa"/>
          </w:tcPr>
          <w:p w14:paraId="57788793" w14:textId="77777777" w:rsidR="000B1D2F" w:rsidRPr="00F4548C" w:rsidRDefault="000B1D2F" w:rsidP="00F4548C">
            <w:pPr>
              <w:spacing w:after="0"/>
              <w:rPr>
                <w:rFonts w:cstheme="minorHAnsi"/>
                <w:sz w:val="18"/>
                <w:szCs w:val="18"/>
              </w:rPr>
            </w:pPr>
            <w:r w:rsidRPr="00F4548C">
              <w:rPr>
                <w:rFonts w:cstheme="minorHAnsi"/>
                <w:sz w:val="18"/>
                <w:szCs w:val="18"/>
              </w:rPr>
              <w:t>Drogi samochodowe. Pomiar równości nawierzchni planografem i łatą</w:t>
            </w:r>
          </w:p>
        </w:tc>
      </w:tr>
      <w:tr w:rsidR="000B1D2F" w:rsidRPr="00F4548C" w14:paraId="33B802A7" w14:textId="77777777" w:rsidTr="00F87D2A">
        <w:tc>
          <w:tcPr>
            <w:tcW w:w="637" w:type="dxa"/>
          </w:tcPr>
          <w:p w14:paraId="05D3DF71" w14:textId="77777777" w:rsidR="000B1D2F" w:rsidRPr="00F4548C" w:rsidRDefault="000B1D2F" w:rsidP="00F4548C">
            <w:pPr>
              <w:spacing w:after="0"/>
              <w:rPr>
                <w:rFonts w:cstheme="minorHAnsi"/>
                <w:sz w:val="18"/>
                <w:szCs w:val="18"/>
              </w:rPr>
            </w:pPr>
            <w:r w:rsidRPr="00F4548C">
              <w:rPr>
                <w:rFonts w:cstheme="minorHAnsi"/>
                <w:sz w:val="18"/>
                <w:szCs w:val="18"/>
              </w:rPr>
              <w:t>29.</w:t>
            </w:r>
          </w:p>
        </w:tc>
        <w:tc>
          <w:tcPr>
            <w:tcW w:w="1701" w:type="dxa"/>
          </w:tcPr>
          <w:p w14:paraId="2C2FA5AE" w14:textId="77777777" w:rsidR="000B1D2F" w:rsidRPr="00F4548C" w:rsidRDefault="000B1D2F" w:rsidP="00F4548C">
            <w:pPr>
              <w:spacing w:after="0"/>
              <w:rPr>
                <w:rFonts w:cstheme="minorHAnsi"/>
                <w:sz w:val="18"/>
                <w:szCs w:val="18"/>
              </w:rPr>
            </w:pPr>
            <w:r w:rsidRPr="00F4548C">
              <w:rPr>
                <w:rFonts w:cstheme="minorHAnsi"/>
                <w:sz w:val="18"/>
                <w:szCs w:val="18"/>
              </w:rPr>
              <w:t>BN-70/8931-06</w:t>
            </w:r>
          </w:p>
        </w:tc>
        <w:tc>
          <w:tcPr>
            <w:tcW w:w="6159" w:type="dxa"/>
          </w:tcPr>
          <w:p w14:paraId="3AF3BD75" w14:textId="77777777" w:rsidR="000B1D2F" w:rsidRPr="00F4548C" w:rsidRDefault="000B1D2F" w:rsidP="00F4548C">
            <w:pPr>
              <w:spacing w:after="0"/>
              <w:rPr>
                <w:rFonts w:cstheme="minorHAnsi"/>
                <w:sz w:val="18"/>
                <w:szCs w:val="18"/>
              </w:rPr>
            </w:pPr>
            <w:r w:rsidRPr="00F4548C">
              <w:rPr>
                <w:rFonts w:cstheme="minorHAnsi"/>
                <w:sz w:val="18"/>
                <w:szCs w:val="18"/>
              </w:rPr>
              <w:t>Drogi samochodowe. Pomiar ugięć podatnych ugięciomierzem belkowym</w:t>
            </w:r>
          </w:p>
        </w:tc>
      </w:tr>
      <w:tr w:rsidR="000B1D2F" w:rsidRPr="00F4548C" w14:paraId="3C4462BD" w14:textId="77777777" w:rsidTr="00F87D2A">
        <w:tc>
          <w:tcPr>
            <w:tcW w:w="637" w:type="dxa"/>
          </w:tcPr>
          <w:p w14:paraId="354A8FA5" w14:textId="77777777" w:rsidR="000B1D2F" w:rsidRPr="00F4548C" w:rsidRDefault="000B1D2F" w:rsidP="00F4548C">
            <w:pPr>
              <w:spacing w:after="0"/>
              <w:rPr>
                <w:rFonts w:cstheme="minorHAnsi"/>
                <w:sz w:val="18"/>
                <w:szCs w:val="18"/>
              </w:rPr>
            </w:pPr>
            <w:r w:rsidRPr="00F4548C">
              <w:rPr>
                <w:rFonts w:cstheme="minorHAnsi"/>
                <w:sz w:val="18"/>
                <w:szCs w:val="18"/>
              </w:rPr>
              <w:t>30.</w:t>
            </w:r>
          </w:p>
        </w:tc>
        <w:tc>
          <w:tcPr>
            <w:tcW w:w="1701" w:type="dxa"/>
          </w:tcPr>
          <w:p w14:paraId="087571A8" w14:textId="77777777" w:rsidR="000B1D2F" w:rsidRPr="00F4548C" w:rsidRDefault="000B1D2F" w:rsidP="00F4548C">
            <w:pPr>
              <w:spacing w:after="0"/>
              <w:rPr>
                <w:rFonts w:cstheme="minorHAnsi"/>
                <w:sz w:val="18"/>
                <w:szCs w:val="18"/>
              </w:rPr>
            </w:pPr>
            <w:r w:rsidRPr="00F4548C">
              <w:rPr>
                <w:rFonts w:cstheme="minorHAnsi"/>
                <w:sz w:val="18"/>
                <w:szCs w:val="18"/>
              </w:rPr>
              <w:t>BN-77/8931-12</w:t>
            </w:r>
          </w:p>
        </w:tc>
        <w:tc>
          <w:tcPr>
            <w:tcW w:w="6159" w:type="dxa"/>
          </w:tcPr>
          <w:p w14:paraId="1C95DCCD" w14:textId="77777777" w:rsidR="000B1D2F" w:rsidRPr="00F4548C" w:rsidRDefault="000B1D2F" w:rsidP="00F4548C">
            <w:pPr>
              <w:spacing w:after="0"/>
              <w:rPr>
                <w:rFonts w:cstheme="minorHAnsi"/>
                <w:sz w:val="18"/>
                <w:szCs w:val="18"/>
              </w:rPr>
            </w:pPr>
            <w:r w:rsidRPr="00F4548C">
              <w:rPr>
                <w:rFonts w:cstheme="minorHAnsi"/>
                <w:sz w:val="18"/>
                <w:szCs w:val="18"/>
              </w:rPr>
              <w:t>Oznaczanie wskaźnika zagęszczenia gruntu</w:t>
            </w:r>
          </w:p>
        </w:tc>
      </w:tr>
    </w:tbl>
    <w:p w14:paraId="268CC454" w14:textId="77777777" w:rsidR="000B1D2F" w:rsidRPr="00F4548C" w:rsidRDefault="000B1D2F" w:rsidP="00F4548C">
      <w:pPr>
        <w:spacing w:after="0"/>
        <w:rPr>
          <w:rFonts w:cstheme="minorHAnsi"/>
          <w:sz w:val="18"/>
          <w:szCs w:val="18"/>
        </w:rPr>
      </w:pPr>
      <w:bookmarkStart w:id="1003" w:name="_Toc148955209"/>
      <w:r w:rsidRPr="00F4548C">
        <w:rPr>
          <w:rFonts w:cstheme="minorHAnsi"/>
          <w:sz w:val="18"/>
          <w:szCs w:val="18"/>
        </w:rPr>
        <w:t>10.2. Inne dokumenty</w:t>
      </w:r>
      <w:bookmarkEnd w:id="1003"/>
    </w:p>
    <w:p w14:paraId="015491ED" w14:textId="77777777" w:rsidR="000B1D2F" w:rsidRPr="00F4548C" w:rsidRDefault="000B1D2F" w:rsidP="00F4548C">
      <w:pPr>
        <w:spacing w:after="0"/>
        <w:rPr>
          <w:rFonts w:cstheme="minorHAnsi"/>
          <w:sz w:val="18"/>
          <w:szCs w:val="18"/>
        </w:rPr>
      </w:pPr>
      <w:r w:rsidRPr="00F4548C">
        <w:rPr>
          <w:rFonts w:cstheme="minorHAnsi"/>
          <w:sz w:val="18"/>
          <w:szCs w:val="18"/>
        </w:rPr>
        <w:t>Katalog typowych konstrukcji nawierzchni podatnych i półsztywnych, IBDiM - Warszawa 1997.</w:t>
      </w:r>
    </w:p>
    <w:p w14:paraId="246EE88C" w14:textId="77777777" w:rsidR="000B1D2F" w:rsidRPr="00C31A4F" w:rsidRDefault="000B1D2F" w:rsidP="000B1D2F">
      <w:pPr>
        <w:pStyle w:val="Standardowytekst"/>
        <w:rPr>
          <w:b/>
          <w:sz w:val="18"/>
          <w:szCs w:val="18"/>
        </w:rPr>
      </w:pPr>
    </w:p>
    <w:p w14:paraId="6E04ADBB" w14:textId="77777777" w:rsidR="000B1D2F" w:rsidRPr="00350D16" w:rsidRDefault="000B1D2F" w:rsidP="00350D16">
      <w:pPr>
        <w:pStyle w:val="Nagwek2"/>
        <w:rPr>
          <w:sz w:val="24"/>
          <w:szCs w:val="24"/>
          <w:highlight w:val="lightGray"/>
        </w:rPr>
      </w:pPr>
      <w:bookmarkStart w:id="1004" w:name="_Toc29374548"/>
      <w:bookmarkStart w:id="1005" w:name="_Toc153175874"/>
      <w:r w:rsidRPr="00350D16">
        <w:rPr>
          <w:sz w:val="24"/>
          <w:szCs w:val="24"/>
          <w:highlight w:val="lightGray"/>
        </w:rPr>
        <w:t>D-04.04.02.   PODBUDOWA Z KRUSZYWA ŁAMANEGO STABILIZOWANEGO MECHANICZNIE</w:t>
      </w:r>
      <w:bookmarkEnd w:id="1004"/>
      <w:bookmarkEnd w:id="1005"/>
    </w:p>
    <w:p w14:paraId="46B4B1F7" w14:textId="77777777" w:rsidR="000B1D2F" w:rsidRPr="00F4548C" w:rsidRDefault="000B1D2F" w:rsidP="00F4548C">
      <w:pPr>
        <w:rPr>
          <w:rFonts w:cstheme="minorHAnsi"/>
          <w:sz w:val="18"/>
          <w:szCs w:val="18"/>
        </w:rPr>
      </w:pPr>
    </w:p>
    <w:p w14:paraId="1D1C3A4F" w14:textId="77777777" w:rsidR="000B1D2F" w:rsidRPr="00F4548C" w:rsidRDefault="000B1D2F" w:rsidP="00F4548C">
      <w:pPr>
        <w:spacing w:after="0"/>
        <w:rPr>
          <w:rFonts w:cstheme="minorHAnsi"/>
          <w:sz w:val="18"/>
          <w:szCs w:val="18"/>
        </w:rPr>
      </w:pPr>
      <w:bookmarkStart w:id="1006" w:name="_Toc148955211"/>
      <w:r w:rsidRPr="00F4548C">
        <w:rPr>
          <w:rFonts w:cstheme="minorHAnsi"/>
          <w:sz w:val="18"/>
          <w:szCs w:val="18"/>
        </w:rPr>
        <w:t>WSTĘP</w:t>
      </w:r>
      <w:bookmarkEnd w:id="1006"/>
    </w:p>
    <w:p w14:paraId="5EF5998D" w14:textId="77777777" w:rsidR="000B1D2F" w:rsidRPr="00F4548C" w:rsidRDefault="000B1D2F" w:rsidP="00F4548C">
      <w:pPr>
        <w:pStyle w:val="Nagwek2"/>
        <w:spacing w:before="0" w:line="276" w:lineRule="auto"/>
        <w:rPr>
          <w:rFonts w:asciiTheme="minorHAnsi" w:hAnsiTheme="minorHAnsi" w:cstheme="minorHAnsi"/>
          <w:color w:val="auto"/>
          <w:sz w:val="18"/>
          <w:szCs w:val="18"/>
        </w:rPr>
      </w:pPr>
      <w:bookmarkStart w:id="1007" w:name="_Toc148955212"/>
      <w:bookmarkStart w:id="1008" w:name="_Toc153175875"/>
      <w:r w:rsidRPr="00F4548C">
        <w:rPr>
          <w:rFonts w:asciiTheme="minorHAnsi" w:hAnsiTheme="minorHAnsi" w:cstheme="minorHAnsi"/>
          <w:color w:val="auto"/>
          <w:sz w:val="18"/>
          <w:szCs w:val="18"/>
        </w:rPr>
        <w:t>1.1. Przedmiot SST</w:t>
      </w:r>
      <w:bookmarkEnd w:id="1007"/>
      <w:bookmarkEnd w:id="1008"/>
    </w:p>
    <w:p w14:paraId="0F10A08D" w14:textId="77777777" w:rsidR="000B1D2F" w:rsidRPr="00F4548C" w:rsidRDefault="000B1D2F" w:rsidP="00F4548C">
      <w:pPr>
        <w:pStyle w:val="Nagwek"/>
        <w:spacing w:after="0" w:line="276" w:lineRule="auto"/>
        <w:rPr>
          <w:rFonts w:cstheme="minorHAnsi"/>
          <w:i/>
          <w:sz w:val="18"/>
          <w:szCs w:val="18"/>
        </w:rPr>
      </w:pPr>
      <w:r w:rsidRPr="00F4548C">
        <w:rPr>
          <w:rFonts w:cstheme="minorHAnsi"/>
          <w:b/>
          <w:sz w:val="18"/>
          <w:szCs w:val="18"/>
        </w:rPr>
        <w:tab/>
      </w:r>
      <w:r w:rsidRPr="00F4548C">
        <w:rPr>
          <w:rFonts w:cstheme="minorHAnsi"/>
          <w:sz w:val="18"/>
          <w:szCs w:val="18"/>
        </w:rPr>
        <w:t xml:space="preserve">Przedmiotem niniejszej szczegółowej specyfikacji technicznej (SST) są wymagania dotyczące wykonania i odbioru robót związanych z wykonywaniem podbudowy  z kruszywa łamanego stabilizowanego mechanicznie przy przebudowie drogi gminnej w m. Nowa Sławogóra </w:t>
      </w:r>
      <w:r w:rsidRPr="00F4548C">
        <w:rPr>
          <w:rFonts w:cstheme="minorHAnsi"/>
          <w:i/>
          <w:sz w:val="18"/>
          <w:szCs w:val="18"/>
        </w:rPr>
        <w:t>.</w:t>
      </w:r>
    </w:p>
    <w:p w14:paraId="0BEBEB09" w14:textId="77777777" w:rsidR="000B1D2F" w:rsidRPr="00F4548C" w:rsidRDefault="000B1D2F" w:rsidP="00F4548C">
      <w:pPr>
        <w:pStyle w:val="Nagwek"/>
        <w:spacing w:after="0" w:line="276" w:lineRule="auto"/>
        <w:rPr>
          <w:rFonts w:cstheme="minorHAnsi"/>
          <w:sz w:val="18"/>
          <w:szCs w:val="18"/>
        </w:rPr>
      </w:pPr>
    </w:p>
    <w:p w14:paraId="74A47961" w14:textId="77777777" w:rsidR="000B1D2F" w:rsidRPr="00F4548C" w:rsidRDefault="000B1D2F" w:rsidP="00F4548C">
      <w:pPr>
        <w:pStyle w:val="tekstost"/>
        <w:spacing w:after="0" w:line="276" w:lineRule="auto"/>
        <w:rPr>
          <w:rFonts w:asciiTheme="minorHAnsi" w:hAnsiTheme="minorHAnsi" w:cstheme="minorHAnsi"/>
          <w:b/>
          <w:bCs/>
          <w:sz w:val="18"/>
          <w:szCs w:val="18"/>
        </w:rPr>
      </w:pPr>
      <w:r w:rsidRPr="00F4548C">
        <w:rPr>
          <w:rFonts w:asciiTheme="minorHAnsi" w:hAnsiTheme="minorHAnsi" w:cstheme="minorHAnsi"/>
          <w:b/>
          <w:bCs/>
          <w:sz w:val="18"/>
          <w:szCs w:val="18"/>
        </w:rPr>
        <w:t>1.2. Zakres stosowania SST</w:t>
      </w:r>
    </w:p>
    <w:p w14:paraId="64D17885" w14:textId="63869357" w:rsidR="000B1D2F" w:rsidRPr="00F4548C" w:rsidRDefault="000B1D2F" w:rsidP="00F4548C">
      <w:pPr>
        <w:tabs>
          <w:tab w:val="left" w:pos="0"/>
        </w:tabs>
        <w:spacing w:after="0"/>
        <w:jc w:val="both"/>
        <w:rPr>
          <w:rFonts w:cstheme="minorHAnsi"/>
          <w:sz w:val="18"/>
          <w:szCs w:val="18"/>
        </w:rPr>
      </w:pPr>
      <w:r w:rsidRPr="00F4548C">
        <w:rPr>
          <w:rFonts w:cstheme="minorHAnsi"/>
          <w:sz w:val="18"/>
          <w:szCs w:val="18"/>
        </w:rPr>
        <w:t>Szczegółowa specyfikacja techniczna (SST) stosowana jest jako dokument przetargowy i kontraktowy przy zlecaniu i realizacji robót określonych w punkcie 1.1.</w:t>
      </w:r>
    </w:p>
    <w:p w14:paraId="530970F0" w14:textId="77777777" w:rsidR="000B1D2F" w:rsidRPr="00F4548C" w:rsidRDefault="000B1D2F" w:rsidP="00F4548C">
      <w:pPr>
        <w:pStyle w:val="Nagwek2"/>
        <w:spacing w:before="0" w:line="276" w:lineRule="auto"/>
        <w:rPr>
          <w:rFonts w:asciiTheme="minorHAnsi" w:hAnsiTheme="minorHAnsi" w:cstheme="minorHAnsi"/>
          <w:color w:val="auto"/>
          <w:sz w:val="18"/>
          <w:szCs w:val="18"/>
        </w:rPr>
      </w:pPr>
      <w:bookmarkStart w:id="1009" w:name="_Toc148955213"/>
      <w:bookmarkStart w:id="1010" w:name="_Toc153175876"/>
      <w:r w:rsidRPr="00F4548C">
        <w:rPr>
          <w:rFonts w:asciiTheme="minorHAnsi" w:hAnsiTheme="minorHAnsi" w:cstheme="minorHAnsi"/>
          <w:color w:val="auto"/>
          <w:sz w:val="18"/>
          <w:szCs w:val="18"/>
        </w:rPr>
        <w:t>1.3. Zakres robót objętych SST</w:t>
      </w:r>
      <w:bookmarkEnd w:id="1009"/>
      <w:bookmarkEnd w:id="1010"/>
    </w:p>
    <w:p w14:paraId="2C3E933C" w14:textId="0E23D44A" w:rsidR="000B1D2F" w:rsidRPr="00F4548C" w:rsidRDefault="000B1D2F" w:rsidP="00F4548C">
      <w:pPr>
        <w:overflowPunct w:val="0"/>
        <w:autoSpaceDE w:val="0"/>
        <w:autoSpaceDN w:val="0"/>
        <w:adjustRightInd w:val="0"/>
        <w:spacing w:after="0"/>
        <w:jc w:val="both"/>
        <w:rPr>
          <w:rFonts w:cstheme="minorHAnsi"/>
          <w:sz w:val="18"/>
          <w:szCs w:val="18"/>
        </w:rPr>
      </w:pPr>
      <w:r w:rsidRPr="00F4548C">
        <w:rPr>
          <w:rFonts w:cstheme="minorHAnsi"/>
          <w:sz w:val="18"/>
          <w:szCs w:val="18"/>
        </w:rPr>
        <w:t>Ustalenia zawarte w niniejszej specyfikacji dotyczą zasad prowadzenia robót związanych z wykonywaniem podbudowy z kruszywa łamanego stabilizowanego mechanicznie.</w:t>
      </w:r>
    </w:p>
    <w:p w14:paraId="77A33BC9" w14:textId="0F93E5F7" w:rsidR="000B1D2F" w:rsidRPr="00F4548C" w:rsidRDefault="000B1D2F" w:rsidP="00F4548C">
      <w:pPr>
        <w:overflowPunct w:val="0"/>
        <w:autoSpaceDE w:val="0"/>
        <w:autoSpaceDN w:val="0"/>
        <w:adjustRightInd w:val="0"/>
        <w:spacing w:after="0"/>
        <w:jc w:val="both"/>
        <w:rPr>
          <w:rFonts w:cstheme="minorHAnsi"/>
          <w:sz w:val="18"/>
          <w:szCs w:val="18"/>
        </w:rPr>
      </w:pPr>
      <w:r w:rsidRPr="00F4548C">
        <w:rPr>
          <w:rFonts w:cstheme="minorHAnsi"/>
          <w:sz w:val="18"/>
          <w:szCs w:val="18"/>
        </w:rPr>
        <w:t>Ustalenia zawarte są w SST D-04.04.00 „Podbudowa z kruszyw. Wymagania ogólne” pkt 1.3.</w:t>
      </w:r>
    </w:p>
    <w:p w14:paraId="4C3989CD" w14:textId="77777777" w:rsidR="000B1D2F" w:rsidRPr="00F4548C" w:rsidRDefault="000B1D2F" w:rsidP="00F4548C">
      <w:pPr>
        <w:pStyle w:val="Nagwek2"/>
        <w:spacing w:before="0" w:line="276" w:lineRule="auto"/>
        <w:rPr>
          <w:rFonts w:asciiTheme="minorHAnsi" w:hAnsiTheme="minorHAnsi" w:cstheme="minorHAnsi"/>
          <w:color w:val="auto"/>
          <w:sz w:val="18"/>
          <w:szCs w:val="18"/>
        </w:rPr>
      </w:pPr>
      <w:bookmarkStart w:id="1011" w:name="_Toc148955214"/>
      <w:bookmarkStart w:id="1012" w:name="_Toc153175877"/>
      <w:r w:rsidRPr="00F4548C">
        <w:rPr>
          <w:rFonts w:asciiTheme="minorHAnsi" w:hAnsiTheme="minorHAnsi" w:cstheme="minorHAnsi"/>
          <w:color w:val="auto"/>
          <w:sz w:val="18"/>
          <w:szCs w:val="18"/>
        </w:rPr>
        <w:t>1.4. Określenia podstawowe</w:t>
      </w:r>
      <w:bookmarkEnd w:id="1011"/>
      <w:bookmarkEnd w:id="1012"/>
    </w:p>
    <w:p w14:paraId="56685A02" w14:textId="77777777" w:rsidR="000B1D2F" w:rsidRPr="00F4548C" w:rsidRDefault="000B1D2F" w:rsidP="00F4548C">
      <w:pPr>
        <w:overflowPunct w:val="0"/>
        <w:autoSpaceDE w:val="0"/>
        <w:autoSpaceDN w:val="0"/>
        <w:adjustRightInd w:val="0"/>
        <w:spacing w:after="0"/>
        <w:jc w:val="both"/>
        <w:rPr>
          <w:rFonts w:cstheme="minorHAnsi"/>
          <w:sz w:val="18"/>
          <w:szCs w:val="18"/>
        </w:rPr>
      </w:pPr>
      <w:r w:rsidRPr="00F4548C">
        <w:rPr>
          <w:rFonts w:cstheme="minorHAnsi"/>
          <w:b/>
          <w:sz w:val="18"/>
          <w:szCs w:val="18"/>
        </w:rPr>
        <w:t xml:space="preserve">1.4.1. </w:t>
      </w:r>
      <w:r w:rsidRPr="00F4548C">
        <w:rPr>
          <w:rFonts w:cstheme="minorHAnsi"/>
          <w:sz w:val="18"/>
          <w:szCs w:val="18"/>
        </w:rPr>
        <w:t>Podbudowa z kruszywa łamanego stabilizowanego mechanicznie - jedna lub więcej warstw zagęszczonej mieszanki, która stanowi warstwę nośną nawierzchni drogowej.</w:t>
      </w:r>
    </w:p>
    <w:p w14:paraId="7C51E513" w14:textId="77777777" w:rsidR="000B1D2F" w:rsidRPr="00F4548C" w:rsidRDefault="000B1D2F" w:rsidP="00F4548C">
      <w:pPr>
        <w:overflowPunct w:val="0"/>
        <w:autoSpaceDE w:val="0"/>
        <w:autoSpaceDN w:val="0"/>
        <w:adjustRightInd w:val="0"/>
        <w:spacing w:after="0"/>
        <w:jc w:val="both"/>
        <w:rPr>
          <w:rFonts w:cstheme="minorHAnsi"/>
          <w:sz w:val="18"/>
          <w:szCs w:val="18"/>
        </w:rPr>
      </w:pPr>
      <w:r w:rsidRPr="00F4548C">
        <w:rPr>
          <w:rFonts w:cstheme="minorHAnsi"/>
          <w:b/>
          <w:sz w:val="18"/>
          <w:szCs w:val="18"/>
        </w:rPr>
        <w:t xml:space="preserve">1.4.2. </w:t>
      </w:r>
      <w:r w:rsidRPr="00F4548C">
        <w:rPr>
          <w:rFonts w:cstheme="minorHAnsi"/>
          <w:sz w:val="18"/>
          <w:szCs w:val="18"/>
        </w:rPr>
        <w:t>Pozostałe</w:t>
      </w:r>
      <w:r w:rsidRPr="00F4548C">
        <w:rPr>
          <w:rFonts w:cstheme="minorHAnsi"/>
          <w:b/>
          <w:sz w:val="18"/>
          <w:szCs w:val="18"/>
        </w:rPr>
        <w:t xml:space="preserve"> </w:t>
      </w:r>
      <w:r w:rsidRPr="00F4548C">
        <w:rPr>
          <w:rFonts w:cstheme="minorHAnsi"/>
          <w:sz w:val="18"/>
          <w:szCs w:val="18"/>
        </w:rPr>
        <w:t xml:space="preserve">określenia podstawowe są zgodne z obowiązującymi, odpowiednimi polskimi normami oraz z definicjami podanymi w SST D-04.04.00 „Podbudowa z kruszyw. Wymagania ogólne” pkt 1.4. </w:t>
      </w:r>
    </w:p>
    <w:p w14:paraId="6CCE0EBF" w14:textId="77777777" w:rsidR="000B1D2F" w:rsidRPr="00F4548C" w:rsidRDefault="000B1D2F" w:rsidP="00F4548C">
      <w:pPr>
        <w:pStyle w:val="Nagwek2"/>
        <w:spacing w:before="0" w:line="276" w:lineRule="auto"/>
        <w:rPr>
          <w:rFonts w:asciiTheme="minorHAnsi" w:hAnsiTheme="minorHAnsi" w:cstheme="minorHAnsi"/>
          <w:color w:val="auto"/>
          <w:sz w:val="18"/>
          <w:szCs w:val="18"/>
        </w:rPr>
      </w:pPr>
      <w:bookmarkStart w:id="1013" w:name="_Toc148955215"/>
      <w:bookmarkStart w:id="1014" w:name="_Toc153175878"/>
      <w:r w:rsidRPr="00F4548C">
        <w:rPr>
          <w:rFonts w:asciiTheme="minorHAnsi" w:hAnsiTheme="minorHAnsi" w:cstheme="minorHAnsi"/>
          <w:color w:val="auto"/>
          <w:sz w:val="18"/>
          <w:szCs w:val="18"/>
        </w:rPr>
        <w:t>1.5. Ogólne wymagania dotyczące robót</w:t>
      </w:r>
      <w:bookmarkEnd w:id="1013"/>
      <w:bookmarkEnd w:id="1014"/>
    </w:p>
    <w:p w14:paraId="3818B78A" w14:textId="4CDB24E9" w:rsidR="000B1D2F" w:rsidRPr="00F4548C" w:rsidRDefault="000B1D2F" w:rsidP="00F4548C">
      <w:pPr>
        <w:pStyle w:val="tekstost"/>
        <w:spacing w:after="0" w:line="276" w:lineRule="auto"/>
        <w:rPr>
          <w:rFonts w:asciiTheme="minorHAnsi" w:hAnsiTheme="minorHAnsi" w:cstheme="minorHAnsi"/>
          <w:sz w:val="18"/>
          <w:szCs w:val="18"/>
        </w:rPr>
      </w:pPr>
      <w:r w:rsidRPr="00F4548C">
        <w:rPr>
          <w:rFonts w:asciiTheme="minorHAnsi" w:hAnsiTheme="minorHAnsi" w:cstheme="minorHAnsi"/>
          <w:sz w:val="18"/>
          <w:szCs w:val="18"/>
        </w:rPr>
        <w:t>Ogólne wymagania dotyczące robót podano w SST D-04.04.00 „Podbudowa z kruszyw. Wymagania ogólne” pkt 1.5.</w:t>
      </w:r>
    </w:p>
    <w:p w14:paraId="2745F03E" w14:textId="77777777" w:rsidR="000B1D2F" w:rsidRPr="00F4548C" w:rsidRDefault="000B1D2F" w:rsidP="00F4548C">
      <w:pPr>
        <w:spacing w:after="0"/>
        <w:rPr>
          <w:rFonts w:cstheme="minorHAnsi"/>
          <w:sz w:val="18"/>
          <w:szCs w:val="18"/>
        </w:rPr>
      </w:pPr>
      <w:bookmarkStart w:id="1015" w:name="_Toc148955216"/>
      <w:r w:rsidRPr="00F4548C">
        <w:rPr>
          <w:rFonts w:cstheme="minorHAnsi"/>
          <w:sz w:val="18"/>
          <w:szCs w:val="18"/>
        </w:rPr>
        <w:t>2. materiały</w:t>
      </w:r>
      <w:bookmarkEnd w:id="1015"/>
    </w:p>
    <w:p w14:paraId="411E3C76" w14:textId="77777777" w:rsidR="000B1D2F" w:rsidRPr="00F4548C" w:rsidRDefault="000B1D2F" w:rsidP="00F4548C">
      <w:pPr>
        <w:spacing w:after="0"/>
        <w:rPr>
          <w:rFonts w:cstheme="minorHAnsi"/>
          <w:sz w:val="18"/>
          <w:szCs w:val="18"/>
        </w:rPr>
      </w:pPr>
      <w:bookmarkStart w:id="1016" w:name="_Toc148955217"/>
      <w:r w:rsidRPr="00F4548C">
        <w:rPr>
          <w:rFonts w:cstheme="minorHAnsi"/>
          <w:sz w:val="18"/>
          <w:szCs w:val="18"/>
        </w:rPr>
        <w:t>2.1. Ogólne wymagania dotyczące materiałów</w:t>
      </w:r>
      <w:bookmarkEnd w:id="1016"/>
    </w:p>
    <w:p w14:paraId="40024EB6" w14:textId="37E9E85B" w:rsidR="000B1D2F" w:rsidRPr="00F4548C" w:rsidRDefault="000B1D2F" w:rsidP="00F4548C">
      <w:pPr>
        <w:spacing w:after="0"/>
        <w:rPr>
          <w:rFonts w:cstheme="minorHAnsi"/>
          <w:sz w:val="18"/>
          <w:szCs w:val="18"/>
        </w:rPr>
      </w:pPr>
      <w:r w:rsidRPr="00F4548C">
        <w:rPr>
          <w:rFonts w:cstheme="minorHAnsi"/>
          <w:sz w:val="18"/>
          <w:szCs w:val="18"/>
        </w:rPr>
        <w:t>Ogólne wymagania dotyczące materiałów, ich pozyskiwania i składowania, podano w SST D-04.04.00 „Podbudowa z kruszyw. Wymagania ogólne” pkt 2.</w:t>
      </w:r>
    </w:p>
    <w:p w14:paraId="33927FC6" w14:textId="77777777" w:rsidR="000B1D2F" w:rsidRPr="00F4548C" w:rsidRDefault="000B1D2F" w:rsidP="00F4548C">
      <w:pPr>
        <w:spacing w:after="0"/>
        <w:rPr>
          <w:rFonts w:cstheme="minorHAnsi"/>
          <w:sz w:val="18"/>
          <w:szCs w:val="18"/>
        </w:rPr>
      </w:pPr>
      <w:bookmarkStart w:id="1017" w:name="_Toc148955218"/>
      <w:r w:rsidRPr="00F4548C">
        <w:rPr>
          <w:rFonts w:cstheme="minorHAnsi"/>
          <w:sz w:val="18"/>
          <w:szCs w:val="18"/>
        </w:rPr>
        <w:t>2.2. Rodzaje materiałów</w:t>
      </w:r>
      <w:bookmarkEnd w:id="1017"/>
    </w:p>
    <w:p w14:paraId="163C98BD" w14:textId="2383CAAB" w:rsidR="000B1D2F" w:rsidRPr="00F4548C" w:rsidRDefault="000B1D2F" w:rsidP="00F4548C">
      <w:pPr>
        <w:spacing w:after="0"/>
        <w:rPr>
          <w:rFonts w:cstheme="minorHAnsi"/>
          <w:sz w:val="18"/>
          <w:szCs w:val="18"/>
        </w:rPr>
      </w:pPr>
      <w:r w:rsidRPr="00F4548C">
        <w:rPr>
          <w:rFonts w:cstheme="minorHAnsi"/>
          <w:sz w:val="18"/>
          <w:szCs w:val="18"/>
        </w:rPr>
        <w:t xml:space="preserve">Materiałem do wykonania podbudowy z kruszyw łamanych stabilizowanych mechanicznie powinno być kruszywo łamane, uzyskane w wyniku przekruszenia surowca skalnego lub kamieni narzutowych i otoczaków albo ziarn żwiru większych od 8 mm.  </w:t>
      </w:r>
    </w:p>
    <w:p w14:paraId="2DBC3AEA" w14:textId="1202D346" w:rsidR="000B1D2F" w:rsidRPr="00F4548C" w:rsidRDefault="000B1D2F" w:rsidP="00F4548C">
      <w:pPr>
        <w:spacing w:after="0"/>
        <w:rPr>
          <w:rFonts w:cstheme="minorHAnsi"/>
          <w:sz w:val="18"/>
          <w:szCs w:val="18"/>
        </w:rPr>
      </w:pPr>
      <w:r w:rsidRPr="00F4548C">
        <w:rPr>
          <w:rFonts w:cstheme="minorHAnsi"/>
          <w:sz w:val="18"/>
          <w:szCs w:val="18"/>
        </w:rPr>
        <w:t>Kruszywo powinno być jednorodne bez zanieczyszczeń obcych i bez domieszek gliny.</w:t>
      </w:r>
    </w:p>
    <w:p w14:paraId="292CFBF3" w14:textId="77777777" w:rsidR="000B1D2F" w:rsidRPr="00F4548C" w:rsidRDefault="000B1D2F" w:rsidP="00F4548C">
      <w:pPr>
        <w:spacing w:after="0"/>
        <w:rPr>
          <w:rFonts w:cstheme="minorHAnsi"/>
          <w:sz w:val="18"/>
          <w:szCs w:val="18"/>
        </w:rPr>
      </w:pPr>
      <w:bookmarkStart w:id="1018" w:name="_Toc148955219"/>
      <w:r w:rsidRPr="00F4548C">
        <w:rPr>
          <w:rFonts w:cstheme="minorHAnsi"/>
          <w:sz w:val="18"/>
          <w:szCs w:val="18"/>
        </w:rPr>
        <w:t>2.3. Wymagania dla materiałów</w:t>
      </w:r>
      <w:bookmarkEnd w:id="1018"/>
    </w:p>
    <w:p w14:paraId="3DCA640E" w14:textId="77777777" w:rsidR="000B1D2F" w:rsidRPr="00F4548C" w:rsidRDefault="000B1D2F" w:rsidP="00F4548C">
      <w:pPr>
        <w:spacing w:after="0"/>
        <w:rPr>
          <w:rFonts w:cstheme="minorHAnsi"/>
          <w:sz w:val="18"/>
          <w:szCs w:val="18"/>
        </w:rPr>
      </w:pPr>
      <w:r w:rsidRPr="00F4548C">
        <w:rPr>
          <w:rFonts w:cstheme="minorHAnsi"/>
          <w:b/>
          <w:sz w:val="18"/>
          <w:szCs w:val="18"/>
        </w:rPr>
        <w:t xml:space="preserve">2.3.1. </w:t>
      </w:r>
      <w:r w:rsidRPr="00F4548C">
        <w:rPr>
          <w:rFonts w:cstheme="minorHAnsi"/>
          <w:sz w:val="18"/>
          <w:szCs w:val="18"/>
        </w:rPr>
        <w:t>Uziarnienie kruszywa</w:t>
      </w:r>
    </w:p>
    <w:p w14:paraId="186D5191" w14:textId="116FCD0B" w:rsidR="000B1D2F" w:rsidRPr="00F4548C" w:rsidRDefault="000B1D2F" w:rsidP="00F4548C">
      <w:pPr>
        <w:spacing w:after="0"/>
        <w:rPr>
          <w:rFonts w:cstheme="minorHAnsi"/>
          <w:sz w:val="18"/>
          <w:szCs w:val="18"/>
        </w:rPr>
      </w:pPr>
      <w:r w:rsidRPr="00F4548C">
        <w:rPr>
          <w:rFonts w:cstheme="minorHAnsi"/>
          <w:sz w:val="18"/>
          <w:szCs w:val="18"/>
        </w:rPr>
        <w:t>Uziarnienie kruszywa powinno być zgodne z wymaganiami podanymi w SST  D-04.04.00 „Podbudowa z kruszyw. Wymagania ogólne” pkt 2.3.1.</w:t>
      </w:r>
    </w:p>
    <w:p w14:paraId="34DEF168" w14:textId="77777777" w:rsidR="000B1D2F" w:rsidRPr="00F4548C" w:rsidRDefault="000B1D2F" w:rsidP="00F4548C">
      <w:pPr>
        <w:spacing w:after="0"/>
        <w:rPr>
          <w:rFonts w:cstheme="minorHAnsi"/>
          <w:sz w:val="18"/>
          <w:szCs w:val="18"/>
        </w:rPr>
      </w:pPr>
      <w:r w:rsidRPr="00F4548C">
        <w:rPr>
          <w:rFonts w:cstheme="minorHAnsi"/>
          <w:b/>
          <w:sz w:val="18"/>
          <w:szCs w:val="18"/>
        </w:rPr>
        <w:t xml:space="preserve">2.3.2. </w:t>
      </w:r>
      <w:r w:rsidRPr="00F4548C">
        <w:rPr>
          <w:rFonts w:cstheme="minorHAnsi"/>
          <w:sz w:val="18"/>
          <w:szCs w:val="18"/>
        </w:rPr>
        <w:t>Właściwości kruszywa</w:t>
      </w:r>
    </w:p>
    <w:p w14:paraId="67DFF26E" w14:textId="0919E3B6" w:rsidR="000B1D2F" w:rsidRPr="00F4548C" w:rsidRDefault="000B1D2F" w:rsidP="00F4548C">
      <w:pPr>
        <w:spacing w:after="0"/>
        <w:rPr>
          <w:rFonts w:cstheme="minorHAnsi"/>
          <w:sz w:val="18"/>
          <w:szCs w:val="18"/>
        </w:rPr>
      </w:pPr>
      <w:r w:rsidRPr="00F4548C">
        <w:rPr>
          <w:rFonts w:cstheme="minorHAnsi"/>
          <w:sz w:val="18"/>
          <w:szCs w:val="18"/>
        </w:rPr>
        <w:t>Kruszywo powinno spełniać wymagania określone w SST D-04.04.00 „Podbudowa z kruszyw. Wymagania ogólne” pkt 2.3.2.</w:t>
      </w:r>
    </w:p>
    <w:p w14:paraId="15644306" w14:textId="77777777" w:rsidR="000B1D2F" w:rsidRPr="00F4548C" w:rsidRDefault="000B1D2F" w:rsidP="00F4548C">
      <w:pPr>
        <w:spacing w:after="0"/>
        <w:rPr>
          <w:rFonts w:cstheme="minorHAnsi"/>
          <w:sz w:val="18"/>
          <w:szCs w:val="18"/>
        </w:rPr>
      </w:pPr>
      <w:bookmarkStart w:id="1019" w:name="_Toc148955220"/>
      <w:r w:rsidRPr="00F4548C">
        <w:rPr>
          <w:rFonts w:cstheme="minorHAnsi"/>
          <w:sz w:val="18"/>
          <w:szCs w:val="18"/>
        </w:rPr>
        <w:t>3. sprzęt</w:t>
      </w:r>
      <w:bookmarkEnd w:id="1019"/>
    </w:p>
    <w:p w14:paraId="426C0795" w14:textId="3CCF6246" w:rsidR="000B1D2F" w:rsidRPr="00F4548C" w:rsidRDefault="000B1D2F" w:rsidP="00F4548C">
      <w:pPr>
        <w:spacing w:after="0"/>
        <w:rPr>
          <w:rFonts w:cstheme="minorHAnsi"/>
          <w:sz w:val="18"/>
          <w:szCs w:val="18"/>
        </w:rPr>
      </w:pPr>
      <w:r w:rsidRPr="00F4548C">
        <w:rPr>
          <w:rFonts w:cstheme="minorHAnsi"/>
          <w:sz w:val="18"/>
          <w:szCs w:val="18"/>
        </w:rPr>
        <w:t>Wymagania dotyczące sprzętu podano w SST D-04.04.00 „Podbudowa z kruszyw. Wymagania ogólne” pkt 3.</w:t>
      </w:r>
    </w:p>
    <w:p w14:paraId="456BC721" w14:textId="77777777" w:rsidR="000B1D2F" w:rsidRPr="00F4548C" w:rsidRDefault="000B1D2F" w:rsidP="00F4548C">
      <w:pPr>
        <w:spacing w:after="0"/>
        <w:rPr>
          <w:rFonts w:cstheme="minorHAnsi"/>
          <w:sz w:val="18"/>
          <w:szCs w:val="18"/>
        </w:rPr>
      </w:pPr>
      <w:bookmarkStart w:id="1020" w:name="_Toc148955221"/>
      <w:r w:rsidRPr="00F4548C">
        <w:rPr>
          <w:rFonts w:cstheme="minorHAnsi"/>
          <w:sz w:val="18"/>
          <w:szCs w:val="18"/>
        </w:rPr>
        <w:t>4. transport</w:t>
      </w:r>
      <w:bookmarkEnd w:id="1020"/>
    </w:p>
    <w:p w14:paraId="52C31B52" w14:textId="7AF9DFF5" w:rsidR="000B1D2F" w:rsidRPr="00F4548C" w:rsidRDefault="000B1D2F" w:rsidP="00F4548C">
      <w:pPr>
        <w:spacing w:after="0"/>
        <w:rPr>
          <w:rFonts w:cstheme="minorHAnsi"/>
          <w:sz w:val="18"/>
          <w:szCs w:val="18"/>
        </w:rPr>
      </w:pPr>
      <w:r w:rsidRPr="00F4548C">
        <w:rPr>
          <w:rFonts w:cstheme="minorHAnsi"/>
          <w:sz w:val="18"/>
          <w:szCs w:val="18"/>
        </w:rPr>
        <w:t>Wymagania dotyczące transportu podano w SST D-04.04.00 „Podbudowa z kruszyw. Wymagania ogólne” pkt 4.</w:t>
      </w:r>
    </w:p>
    <w:p w14:paraId="21FC0CEE" w14:textId="77777777" w:rsidR="000B1D2F" w:rsidRPr="00F4548C" w:rsidRDefault="000B1D2F" w:rsidP="00F4548C">
      <w:pPr>
        <w:spacing w:after="0"/>
        <w:rPr>
          <w:rFonts w:cstheme="minorHAnsi"/>
          <w:sz w:val="18"/>
          <w:szCs w:val="18"/>
        </w:rPr>
      </w:pPr>
      <w:bookmarkStart w:id="1021" w:name="_Toc148955222"/>
      <w:r w:rsidRPr="00F4548C">
        <w:rPr>
          <w:rFonts w:cstheme="minorHAnsi"/>
          <w:sz w:val="18"/>
          <w:szCs w:val="18"/>
        </w:rPr>
        <w:t>5. wykonanie robót</w:t>
      </w:r>
      <w:bookmarkEnd w:id="1021"/>
    </w:p>
    <w:p w14:paraId="5D88CEC4" w14:textId="5F11B39C" w:rsidR="000B1D2F" w:rsidRPr="00F4548C" w:rsidRDefault="000B1D2F" w:rsidP="00F4548C">
      <w:pPr>
        <w:spacing w:after="0"/>
        <w:rPr>
          <w:rFonts w:cstheme="minorHAnsi"/>
          <w:sz w:val="18"/>
          <w:szCs w:val="18"/>
        </w:rPr>
      </w:pPr>
      <w:r w:rsidRPr="00F4548C">
        <w:rPr>
          <w:rFonts w:cstheme="minorHAnsi"/>
          <w:sz w:val="18"/>
          <w:szCs w:val="18"/>
        </w:rPr>
        <w:t>Ogólne zasady wykonania robót podano w SST D-04.04.00 „Podbudowa z kruszyw. Wymagania ogólne” pkt 5.</w:t>
      </w:r>
    </w:p>
    <w:p w14:paraId="647119E8" w14:textId="77777777" w:rsidR="000B1D2F" w:rsidRPr="00F4548C" w:rsidRDefault="000B1D2F" w:rsidP="00F4548C">
      <w:pPr>
        <w:spacing w:after="0"/>
        <w:rPr>
          <w:rFonts w:cstheme="minorHAnsi"/>
          <w:sz w:val="18"/>
          <w:szCs w:val="18"/>
        </w:rPr>
      </w:pPr>
      <w:bookmarkStart w:id="1022" w:name="_Toc148955223"/>
      <w:r w:rsidRPr="00F4548C">
        <w:rPr>
          <w:rFonts w:cstheme="minorHAnsi"/>
          <w:sz w:val="18"/>
          <w:szCs w:val="18"/>
        </w:rPr>
        <w:t>5.2. Przygotowanie podłoża</w:t>
      </w:r>
      <w:bookmarkEnd w:id="1022"/>
    </w:p>
    <w:p w14:paraId="61FBB7EA" w14:textId="45246062" w:rsidR="000B1D2F" w:rsidRPr="00F4548C" w:rsidRDefault="000B1D2F" w:rsidP="00F4548C">
      <w:pPr>
        <w:spacing w:after="0"/>
        <w:rPr>
          <w:rFonts w:cstheme="minorHAnsi"/>
          <w:sz w:val="18"/>
          <w:szCs w:val="18"/>
        </w:rPr>
      </w:pPr>
      <w:r w:rsidRPr="00F4548C">
        <w:rPr>
          <w:rFonts w:cstheme="minorHAnsi"/>
          <w:sz w:val="18"/>
          <w:szCs w:val="18"/>
        </w:rPr>
        <w:t>Przygotowanie podłoża powinno odpowiadać wymaganiom określonym w SST  D-04.04.00 „Podbudowa z kruszyw. Wymagania ogólne” pkt 5.2.</w:t>
      </w:r>
    </w:p>
    <w:p w14:paraId="10CB75A9" w14:textId="77777777" w:rsidR="000B1D2F" w:rsidRPr="00F4548C" w:rsidRDefault="000B1D2F" w:rsidP="00F4548C">
      <w:pPr>
        <w:spacing w:after="0"/>
        <w:rPr>
          <w:rFonts w:cstheme="minorHAnsi"/>
          <w:sz w:val="18"/>
          <w:szCs w:val="18"/>
        </w:rPr>
      </w:pPr>
      <w:bookmarkStart w:id="1023" w:name="_Toc148955224"/>
      <w:r w:rsidRPr="00F4548C">
        <w:rPr>
          <w:rFonts w:cstheme="minorHAnsi"/>
          <w:sz w:val="18"/>
          <w:szCs w:val="18"/>
        </w:rPr>
        <w:t>5.3. Wytwarzanie mieszanki kruszywa</w:t>
      </w:r>
      <w:bookmarkEnd w:id="1023"/>
    </w:p>
    <w:p w14:paraId="686D8C37" w14:textId="1F925AFB" w:rsidR="000B1D2F" w:rsidRPr="00F4548C" w:rsidRDefault="000B1D2F" w:rsidP="00F4548C">
      <w:pPr>
        <w:spacing w:after="0"/>
        <w:rPr>
          <w:rFonts w:cstheme="minorHAnsi"/>
          <w:sz w:val="18"/>
          <w:szCs w:val="18"/>
        </w:rPr>
      </w:pPr>
      <w:r w:rsidRPr="00F4548C">
        <w:rPr>
          <w:rFonts w:cstheme="minorHAnsi"/>
          <w:sz w:val="18"/>
          <w:szCs w:val="18"/>
        </w:rPr>
        <w:t>Mieszankę kruszywa należy wytwarzać zgodnie z ustaleniami podanymi w SST  D-04.04.00 „Podbudowa z kruszyw. Wymagania ogólne” pkt 5.3.</w:t>
      </w:r>
    </w:p>
    <w:p w14:paraId="4DA9002F" w14:textId="4CB91EAF" w:rsidR="000B1D2F" w:rsidRPr="00F4548C" w:rsidRDefault="000B1D2F" w:rsidP="00F4548C">
      <w:pPr>
        <w:spacing w:after="0"/>
        <w:rPr>
          <w:rFonts w:cstheme="minorHAnsi"/>
          <w:sz w:val="18"/>
          <w:szCs w:val="18"/>
        </w:rPr>
      </w:pPr>
      <w:r w:rsidRPr="00F4548C">
        <w:rPr>
          <w:rFonts w:cstheme="minorHAnsi"/>
          <w:sz w:val="18"/>
          <w:szCs w:val="18"/>
        </w:rPr>
        <w:t>Jeśli dokumentacja projektowa przewiduje ulepszanie kruszyw cementem, wapnem lub popiołami przy WP od 20 do 30% lub powyżej 70%, szczegółowe warunki i wymagania dla takiej podbudowy określi SST, zgodnie z PN-S-06102 [21].</w:t>
      </w:r>
    </w:p>
    <w:p w14:paraId="6778DB9F" w14:textId="77777777" w:rsidR="000B1D2F" w:rsidRPr="00F4548C" w:rsidRDefault="000B1D2F" w:rsidP="00F4548C">
      <w:pPr>
        <w:spacing w:after="0"/>
        <w:rPr>
          <w:rFonts w:cstheme="minorHAnsi"/>
          <w:sz w:val="18"/>
          <w:szCs w:val="18"/>
        </w:rPr>
      </w:pPr>
      <w:bookmarkStart w:id="1024" w:name="_Toc148955225"/>
      <w:r w:rsidRPr="00F4548C">
        <w:rPr>
          <w:rFonts w:cstheme="minorHAnsi"/>
          <w:sz w:val="18"/>
          <w:szCs w:val="18"/>
        </w:rPr>
        <w:t>5.4. Wbudowywanie i zagęszczanie mieszanki kruszywa</w:t>
      </w:r>
      <w:bookmarkEnd w:id="1024"/>
    </w:p>
    <w:p w14:paraId="228E46B8" w14:textId="74DAEEB2" w:rsidR="000B1D2F" w:rsidRPr="00F4548C" w:rsidRDefault="000B1D2F" w:rsidP="00F4548C">
      <w:pPr>
        <w:spacing w:after="0"/>
        <w:rPr>
          <w:rFonts w:cstheme="minorHAnsi"/>
          <w:sz w:val="18"/>
          <w:szCs w:val="18"/>
        </w:rPr>
      </w:pPr>
      <w:r w:rsidRPr="00F4548C">
        <w:rPr>
          <w:rFonts w:cstheme="minorHAnsi"/>
          <w:sz w:val="18"/>
          <w:szCs w:val="18"/>
        </w:rPr>
        <w:t>Ustalenia dotyczące rozkładania i zagęszczania mieszanki podano w SST  D-04.04.00 „Podbudowa z kruszyw. Wymagania ogólne” pkt 5.4.</w:t>
      </w:r>
    </w:p>
    <w:p w14:paraId="473BC028" w14:textId="77777777" w:rsidR="000B1D2F" w:rsidRPr="00F4548C" w:rsidRDefault="000B1D2F" w:rsidP="00F4548C">
      <w:pPr>
        <w:spacing w:after="0"/>
        <w:rPr>
          <w:rFonts w:cstheme="minorHAnsi"/>
          <w:sz w:val="18"/>
          <w:szCs w:val="18"/>
        </w:rPr>
      </w:pPr>
      <w:bookmarkStart w:id="1025" w:name="_Toc148955226"/>
      <w:r w:rsidRPr="00F4548C">
        <w:rPr>
          <w:rFonts w:cstheme="minorHAnsi"/>
          <w:sz w:val="18"/>
          <w:szCs w:val="18"/>
        </w:rPr>
        <w:t>5.5. Odcinek próbny</w:t>
      </w:r>
      <w:bookmarkEnd w:id="1025"/>
    </w:p>
    <w:p w14:paraId="5A47AB07" w14:textId="0E041BAD" w:rsidR="000B1D2F" w:rsidRPr="00F4548C" w:rsidRDefault="000B1D2F" w:rsidP="00F4548C">
      <w:pPr>
        <w:spacing w:after="0"/>
        <w:rPr>
          <w:rFonts w:cstheme="minorHAnsi"/>
          <w:sz w:val="18"/>
          <w:szCs w:val="18"/>
        </w:rPr>
      </w:pPr>
      <w:r w:rsidRPr="00F4548C">
        <w:rPr>
          <w:rFonts w:cstheme="minorHAnsi"/>
          <w:sz w:val="18"/>
          <w:szCs w:val="18"/>
        </w:rPr>
        <w:t>O ile przewidziano to w SST, Wykonawca powinien wykonać odcinki próbne, zgodnie z zasadami określonymi w SST  D-04.04.00 „Podbudowa z kruszyw. Wymagania ogólne” pkt 5.5.</w:t>
      </w:r>
    </w:p>
    <w:p w14:paraId="0A7905FC" w14:textId="77777777" w:rsidR="000B1D2F" w:rsidRPr="00F4548C" w:rsidRDefault="000B1D2F" w:rsidP="00F4548C">
      <w:pPr>
        <w:spacing w:after="0"/>
        <w:rPr>
          <w:rFonts w:cstheme="minorHAnsi"/>
          <w:sz w:val="18"/>
          <w:szCs w:val="18"/>
        </w:rPr>
      </w:pPr>
      <w:bookmarkStart w:id="1026" w:name="_Toc148955227"/>
      <w:r w:rsidRPr="00F4548C">
        <w:rPr>
          <w:rFonts w:cstheme="minorHAnsi"/>
          <w:sz w:val="18"/>
          <w:szCs w:val="18"/>
        </w:rPr>
        <w:t>5.6. Utrzymanie podbudowy</w:t>
      </w:r>
      <w:bookmarkEnd w:id="1026"/>
    </w:p>
    <w:p w14:paraId="5FE7513D" w14:textId="4EA67CCF" w:rsidR="000B1D2F" w:rsidRPr="00F4548C" w:rsidRDefault="000B1D2F" w:rsidP="00F4548C">
      <w:pPr>
        <w:spacing w:after="0"/>
        <w:rPr>
          <w:rFonts w:cstheme="minorHAnsi"/>
          <w:sz w:val="18"/>
          <w:szCs w:val="18"/>
        </w:rPr>
      </w:pPr>
      <w:r w:rsidRPr="00F4548C">
        <w:rPr>
          <w:rFonts w:cstheme="minorHAnsi"/>
          <w:sz w:val="18"/>
          <w:szCs w:val="18"/>
        </w:rPr>
        <w:t>Utrzymanie podbudowy powinno odpowiadać wymaganiom określonym w SST  D-04.04.00 „Podbudowa z kruszyw. Wymagania ogólne” pkt 5.6.</w:t>
      </w:r>
    </w:p>
    <w:p w14:paraId="48246FF2" w14:textId="77777777" w:rsidR="000B1D2F" w:rsidRPr="00F4548C" w:rsidRDefault="000B1D2F" w:rsidP="00F4548C">
      <w:pPr>
        <w:spacing w:after="0"/>
        <w:rPr>
          <w:rFonts w:cstheme="minorHAnsi"/>
          <w:sz w:val="18"/>
          <w:szCs w:val="18"/>
        </w:rPr>
      </w:pPr>
      <w:bookmarkStart w:id="1027" w:name="_Toc148955228"/>
      <w:r w:rsidRPr="00F4548C">
        <w:rPr>
          <w:rFonts w:cstheme="minorHAnsi"/>
          <w:sz w:val="18"/>
          <w:szCs w:val="18"/>
        </w:rPr>
        <w:t>6. kontrola jakości robót</w:t>
      </w:r>
      <w:bookmarkEnd w:id="1027"/>
    </w:p>
    <w:p w14:paraId="38E76823" w14:textId="77777777" w:rsidR="000B1D2F" w:rsidRPr="00F4548C" w:rsidRDefault="000B1D2F" w:rsidP="00F4548C">
      <w:pPr>
        <w:spacing w:after="0"/>
        <w:rPr>
          <w:rFonts w:cstheme="minorHAnsi"/>
          <w:sz w:val="18"/>
          <w:szCs w:val="18"/>
        </w:rPr>
      </w:pPr>
      <w:bookmarkStart w:id="1028" w:name="_Toc148955229"/>
      <w:r w:rsidRPr="00F4548C">
        <w:rPr>
          <w:rFonts w:cstheme="minorHAnsi"/>
          <w:sz w:val="18"/>
          <w:szCs w:val="18"/>
        </w:rPr>
        <w:t>6.1. Ogólne zasady kontroli jakości robót</w:t>
      </w:r>
      <w:bookmarkEnd w:id="1028"/>
    </w:p>
    <w:p w14:paraId="2092DCA9" w14:textId="640EFD8B" w:rsidR="000B1D2F" w:rsidRPr="00F4548C" w:rsidRDefault="000B1D2F" w:rsidP="00F4548C">
      <w:pPr>
        <w:spacing w:after="0"/>
        <w:rPr>
          <w:rFonts w:cstheme="minorHAnsi"/>
          <w:sz w:val="18"/>
          <w:szCs w:val="18"/>
        </w:rPr>
      </w:pPr>
      <w:r w:rsidRPr="00F4548C">
        <w:rPr>
          <w:rFonts w:cstheme="minorHAnsi"/>
          <w:sz w:val="18"/>
          <w:szCs w:val="18"/>
        </w:rPr>
        <w:t>Ogólne zasady kontroli jakości robót podano w SST D-04.04.00 „Podbudowa z kruszyw. Wymagania ogólne” pkt 6.</w:t>
      </w:r>
    </w:p>
    <w:p w14:paraId="3D27FFFC" w14:textId="77777777" w:rsidR="000B1D2F" w:rsidRPr="00F4548C" w:rsidRDefault="000B1D2F" w:rsidP="00F4548C">
      <w:pPr>
        <w:spacing w:after="0"/>
        <w:rPr>
          <w:rFonts w:cstheme="minorHAnsi"/>
          <w:sz w:val="18"/>
          <w:szCs w:val="18"/>
        </w:rPr>
      </w:pPr>
      <w:bookmarkStart w:id="1029" w:name="_Toc148955230"/>
      <w:r w:rsidRPr="00F4548C">
        <w:rPr>
          <w:rFonts w:cstheme="minorHAnsi"/>
          <w:sz w:val="18"/>
          <w:szCs w:val="18"/>
        </w:rPr>
        <w:t>6.2. Badania przed przystąpieniem do robót</w:t>
      </w:r>
      <w:bookmarkEnd w:id="1029"/>
    </w:p>
    <w:p w14:paraId="4294300D" w14:textId="2E21B05D" w:rsidR="000B1D2F" w:rsidRPr="00F4548C" w:rsidRDefault="000B1D2F" w:rsidP="00F4548C">
      <w:pPr>
        <w:spacing w:after="0"/>
        <w:rPr>
          <w:rFonts w:cstheme="minorHAnsi"/>
          <w:sz w:val="18"/>
          <w:szCs w:val="18"/>
        </w:rPr>
      </w:pPr>
      <w:r w:rsidRPr="00F4548C">
        <w:rPr>
          <w:rFonts w:cstheme="minorHAnsi"/>
          <w:sz w:val="18"/>
          <w:szCs w:val="18"/>
        </w:rPr>
        <w:t>Przed przystąpieniem do robót Wykonawca powinien wykonać badania kruszyw, zgodnie z ustaleniami OST D-04.04.00 „Podbudowa z kruszyw. Wymagania ogólne” pkt 6.2.</w:t>
      </w:r>
    </w:p>
    <w:p w14:paraId="4A0443D4" w14:textId="77777777" w:rsidR="000B1D2F" w:rsidRPr="00F4548C" w:rsidRDefault="000B1D2F" w:rsidP="00F4548C">
      <w:pPr>
        <w:spacing w:after="0"/>
        <w:rPr>
          <w:rFonts w:cstheme="minorHAnsi"/>
          <w:sz w:val="18"/>
          <w:szCs w:val="18"/>
        </w:rPr>
      </w:pPr>
      <w:bookmarkStart w:id="1030" w:name="_Toc148955231"/>
      <w:r w:rsidRPr="00F4548C">
        <w:rPr>
          <w:rFonts w:cstheme="minorHAnsi"/>
          <w:sz w:val="18"/>
          <w:szCs w:val="18"/>
        </w:rPr>
        <w:t>6.3. Badania w czasie robót</w:t>
      </w:r>
      <w:bookmarkEnd w:id="1030"/>
    </w:p>
    <w:p w14:paraId="20AB0571" w14:textId="5D77A4B8" w:rsidR="000B1D2F" w:rsidRPr="00F4548C" w:rsidRDefault="000B1D2F" w:rsidP="00F4548C">
      <w:pPr>
        <w:spacing w:after="0"/>
        <w:rPr>
          <w:rFonts w:cstheme="minorHAnsi"/>
          <w:sz w:val="18"/>
          <w:szCs w:val="18"/>
        </w:rPr>
      </w:pPr>
      <w:r w:rsidRPr="00F4548C">
        <w:rPr>
          <w:rFonts w:cstheme="minorHAnsi"/>
          <w:sz w:val="18"/>
          <w:szCs w:val="18"/>
        </w:rPr>
        <w:t>Częstotliwość oraz zakres badań i pomiarów kontrolnych w czasie robót podano w SST D-04.04.00 „Podbudowa z kruszyw. Wymagania ogólne” pkt 6.3.</w:t>
      </w:r>
    </w:p>
    <w:p w14:paraId="5BFC8954" w14:textId="77777777" w:rsidR="000B1D2F" w:rsidRPr="00F4548C" w:rsidRDefault="000B1D2F" w:rsidP="00F4548C">
      <w:pPr>
        <w:spacing w:after="0"/>
        <w:rPr>
          <w:rFonts w:cstheme="minorHAnsi"/>
          <w:sz w:val="18"/>
          <w:szCs w:val="18"/>
        </w:rPr>
      </w:pPr>
      <w:bookmarkStart w:id="1031" w:name="_Toc148955232"/>
      <w:r w:rsidRPr="00F4548C">
        <w:rPr>
          <w:rFonts w:cstheme="minorHAnsi"/>
          <w:sz w:val="18"/>
          <w:szCs w:val="18"/>
        </w:rPr>
        <w:t>6.4. Wymagania dotyczące cech geometrycznych podbudowy</w:t>
      </w:r>
      <w:bookmarkEnd w:id="1031"/>
    </w:p>
    <w:p w14:paraId="022D4E16" w14:textId="51F704E1" w:rsidR="000B1D2F" w:rsidRPr="00F4548C" w:rsidRDefault="000B1D2F" w:rsidP="00F4548C">
      <w:pPr>
        <w:spacing w:after="0"/>
        <w:rPr>
          <w:rFonts w:cstheme="minorHAnsi"/>
          <w:sz w:val="18"/>
          <w:szCs w:val="18"/>
        </w:rPr>
      </w:pPr>
      <w:r w:rsidRPr="00F4548C">
        <w:rPr>
          <w:rFonts w:cstheme="minorHAnsi"/>
          <w:sz w:val="18"/>
          <w:szCs w:val="18"/>
        </w:rPr>
        <w:t>Częstotliwość oraz zakres pomiarów podano w SST D-04.04.00 „Podbudowa z kruszyw. Wymagania ogólne” pkt 6.4.</w:t>
      </w:r>
    </w:p>
    <w:p w14:paraId="1F194B0E" w14:textId="77777777" w:rsidR="000B1D2F" w:rsidRPr="00F4548C" w:rsidRDefault="000B1D2F" w:rsidP="00F4548C">
      <w:pPr>
        <w:spacing w:after="0"/>
        <w:rPr>
          <w:rFonts w:cstheme="minorHAnsi"/>
          <w:sz w:val="18"/>
          <w:szCs w:val="18"/>
        </w:rPr>
      </w:pPr>
      <w:bookmarkStart w:id="1032" w:name="_Toc148955233"/>
      <w:r w:rsidRPr="00F4548C">
        <w:rPr>
          <w:rFonts w:cstheme="minorHAnsi"/>
          <w:sz w:val="18"/>
          <w:szCs w:val="18"/>
        </w:rPr>
        <w:t>6.5. Zasady postępowania z wadliwie wykonanymi odcinkami podbudowy</w:t>
      </w:r>
      <w:bookmarkEnd w:id="1032"/>
    </w:p>
    <w:p w14:paraId="2861203F" w14:textId="0C830402" w:rsidR="000B1D2F" w:rsidRPr="00F4548C" w:rsidRDefault="000B1D2F" w:rsidP="00F4548C">
      <w:pPr>
        <w:spacing w:after="0"/>
        <w:rPr>
          <w:rFonts w:cstheme="minorHAnsi"/>
          <w:sz w:val="18"/>
          <w:szCs w:val="18"/>
        </w:rPr>
      </w:pPr>
      <w:r w:rsidRPr="00F4548C">
        <w:rPr>
          <w:rFonts w:cstheme="minorHAnsi"/>
          <w:sz w:val="18"/>
          <w:szCs w:val="18"/>
        </w:rPr>
        <w:t>Zasady postępowania z wadliwie wykonanymi odcinkami podbudowy podano w SST D-04.04.00 „Podbudowa z kruszyw. Wymagania ogólne” pkt 6.5.</w:t>
      </w:r>
    </w:p>
    <w:p w14:paraId="311ED84B" w14:textId="77777777" w:rsidR="000B1D2F" w:rsidRPr="00F4548C" w:rsidRDefault="000B1D2F" w:rsidP="00F4548C">
      <w:pPr>
        <w:spacing w:after="0"/>
        <w:rPr>
          <w:rFonts w:cstheme="minorHAnsi"/>
          <w:sz w:val="18"/>
          <w:szCs w:val="18"/>
        </w:rPr>
      </w:pPr>
      <w:bookmarkStart w:id="1033" w:name="_Toc148955234"/>
      <w:r w:rsidRPr="00F4548C">
        <w:rPr>
          <w:rFonts w:cstheme="minorHAnsi"/>
          <w:sz w:val="18"/>
          <w:szCs w:val="18"/>
        </w:rPr>
        <w:t>7. obmiar robót</w:t>
      </w:r>
      <w:bookmarkEnd w:id="1033"/>
    </w:p>
    <w:p w14:paraId="075C930F" w14:textId="77777777" w:rsidR="000B1D2F" w:rsidRPr="00F4548C" w:rsidRDefault="000B1D2F" w:rsidP="00F4548C">
      <w:pPr>
        <w:spacing w:after="0"/>
        <w:rPr>
          <w:rFonts w:cstheme="minorHAnsi"/>
          <w:sz w:val="18"/>
          <w:szCs w:val="18"/>
        </w:rPr>
      </w:pPr>
      <w:bookmarkStart w:id="1034" w:name="_Toc148955235"/>
      <w:r w:rsidRPr="00F4548C">
        <w:rPr>
          <w:rFonts w:cstheme="minorHAnsi"/>
          <w:sz w:val="18"/>
          <w:szCs w:val="18"/>
        </w:rPr>
        <w:t>7.1. Ogólne zasady obmiaru robót</w:t>
      </w:r>
      <w:bookmarkEnd w:id="1034"/>
    </w:p>
    <w:p w14:paraId="058269D0" w14:textId="193D7328" w:rsidR="000B1D2F" w:rsidRPr="00F4548C" w:rsidRDefault="000B1D2F" w:rsidP="00F4548C">
      <w:pPr>
        <w:spacing w:after="0"/>
        <w:rPr>
          <w:rFonts w:cstheme="minorHAnsi"/>
          <w:sz w:val="18"/>
          <w:szCs w:val="18"/>
        </w:rPr>
      </w:pPr>
      <w:r w:rsidRPr="00F4548C">
        <w:rPr>
          <w:rFonts w:cstheme="minorHAnsi"/>
          <w:sz w:val="18"/>
          <w:szCs w:val="18"/>
        </w:rPr>
        <w:t>Ogólne zasady obmiaru robót podano w SST D-04.04.00 „Podbudowa z kruszyw. Wymagania ogólne” pkt 7.</w:t>
      </w:r>
    </w:p>
    <w:p w14:paraId="77220F59" w14:textId="77777777" w:rsidR="000B1D2F" w:rsidRPr="00F4548C" w:rsidRDefault="000B1D2F" w:rsidP="00F4548C">
      <w:pPr>
        <w:spacing w:after="0"/>
        <w:rPr>
          <w:rFonts w:cstheme="minorHAnsi"/>
          <w:sz w:val="18"/>
          <w:szCs w:val="18"/>
        </w:rPr>
      </w:pPr>
      <w:bookmarkStart w:id="1035" w:name="_Toc148955236"/>
      <w:r w:rsidRPr="00F4548C">
        <w:rPr>
          <w:rFonts w:cstheme="minorHAnsi"/>
          <w:sz w:val="18"/>
          <w:szCs w:val="18"/>
        </w:rPr>
        <w:t>7.2. Jednostka obmiarowa</w:t>
      </w:r>
      <w:bookmarkEnd w:id="1035"/>
    </w:p>
    <w:p w14:paraId="70B3D1C6" w14:textId="6577825F" w:rsidR="000B1D2F" w:rsidRPr="00F4548C" w:rsidRDefault="000B1D2F" w:rsidP="00F4548C">
      <w:pPr>
        <w:spacing w:after="0"/>
        <w:rPr>
          <w:rFonts w:cstheme="minorHAnsi"/>
          <w:sz w:val="18"/>
          <w:szCs w:val="18"/>
        </w:rPr>
      </w:pPr>
      <w:r w:rsidRPr="00F4548C">
        <w:rPr>
          <w:rFonts w:cstheme="minorHAnsi"/>
          <w:sz w:val="18"/>
          <w:szCs w:val="18"/>
        </w:rPr>
        <w:t>Jednostką obmiarową jest m</w:t>
      </w:r>
      <w:r w:rsidRPr="00F4548C">
        <w:rPr>
          <w:rFonts w:cstheme="minorHAnsi"/>
          <w:sz w:val="18"/>
          <w:szCs w:val="18"/>
          <w:vertAlign w:val="superscript"/>
        </w:rPr>
        <w:t>2</w:t>
      </w:r>
      <w:r w:rsidRPr="00F4548C">
        <w:rPr>
          <w:rFonts w:cstheme="minorHAnsi"/>
          <w:sz w:val="18"/>
          <w:szCs w:val="18"/>
        </w:rPr>
        <w:t xml:space="preserve"> (metr kwadratowy) wykonanej i odebranej podbudowy z kruszywa łamanego stabilizowanego mechanicznie.</w:t>
      </w:r>
    </w:p>
    <w:p w14:paraId="3D83904A" w14:textId="77777777" w:rsidR="000B1D2F" w:rsidRPr="00F4548C" w:rsidRDefault="000B1D2F" w:rsidP="00F4548C">
      <w:pPr>
        <w:spacing w:after="0"/>
        <w:rPr>
          <w:rFonts w:cstheme="minorHAnsi"/>
          <w:sz w:val="18"/>
          <w:szCs w:val="18"/>
        </w:rPr>
      </w:pPr>
      <w:bookmarkStart w:id="1036" w:name="_Toc148955237"/>
      <w:r w:rsidRPr="00F4548C">
        <w:rPr>
          <w:rFonts w:cstheme="minorHAnsi"/>
          <w:sz w:val="18"/>
          <w:szCs w:val="18"/>
        </w:rPr>
        <w:t>8. odbiór robót</w:t>
      </w:r>
      <w:bookmarkEnd w:id="1036"/>
    </w:p>
    <w:p w14:paraId="7B434E5B" w14:textId="77777777" w:rsidR="000B1D2F" w:rsidRPr="00F4548C" w:rsidRDefault="000B1D2F" w:rsidP="00F4548C">
      <w:pPr>
        <w:spacing w:after="0"/>
        <w:rPr>
          <w:rFonts w:cstheme="minorHAnsi"/>
          <w:sz w:val="18"/>
          <w:szCs w:val="18"/>
        </w:rPr>
      </w:pPr>
      <w:r w:rsidRPr="00F4548C">
        <w:rPr>
          <w:rFonts w:cstheme="minorHAnsi"/>
          <w:sz w:val="18"/>
          <w:szCs w:val="18"/>
        </w:rPr>
        <w:t>Ogólne zasady odbioru robót podano w SST D-04.04.00 „Podbudowa z kruszyw. Wymagania ogólne” pkt 8.</w:t>
      </w:r>
    </w:p>
    <w:p w14:paraId="6021F357" w14:textId="77777777" w:rsidR="000B1D2F" w:rsidRPr="00F4548C" w:rsidRDefault="000B1D2F" w:rsidP="00F4548C">
      <w:pPr>
        <w:spacing w:after="0"/>
        <w:rPr>
          <w:rFonts w:cstheme="minorHAnsi"/>
          <w:sz w:val="18"/>
          <w:szCs w:val="18"/>
        </w:rPr>
      </w:pPr>
      <w:bookmarkStart w:id="1037" w:name="_Toc148955238"/>
      <w:r w:rsidRPr="00F4548C">
        <w:rPr>
          <w:rFonts w:cstheme="minorHAnsi"/>
          <w:sz w:val="18"/>
          <w:szCs w:val="18"/>
        </w:rPr>
        <w:t>9. podstawa płatności</w:t>
      </w:r>
      <w:bookmarkEnd w:id="1037"/>
    </w:p>
    <w:p w14:paraId="11813B3B" w14:textId="77777777" w:rsidR="000B1D2F" w:rsidRPr="00F4548C" w:rsidRDefault="000B1D2F" w:rsidP="00F4548C">
      <w:pPr>
        <w:spacing w:after="0"/>
        <w:rPr>
          <w:rFonts w:cstheme="minorHAnsi"/>
          <w:sz w:val="18"/>
          <w:szCs w:val="18"/>
        </w:rPr>
      </w:pPr>
      <w:bookmarkStart w:id="1038" w:name="_Toc148955239"/>
      <w:r w:rsidRPr="00F4548C">
        <w:rPr>
          <w:rFonts w:cstheme="minorHAnsi"/>
          <w:sz w:val="18"/>
          <w:szCs w:val="18"/>
        </w:rPr>
        <w:t>9.1. Ogólne ustalenia dotyczące podstawy płatności</w:t>
      </w:r>
      <w:bookmarkEnd w:id="1038"/>
    </w:p>
    <w:p w14:paraId="25CA0C1E" w14:textId="34D1633C" w:rsidR="000B1D2F" w:rsidRPr="00F4548C" w:rsidRDefault="000B1D2F" w:rsidP="00F4548C">
      <w:pPr>
        <w:spacing w:after="0"/>
        <w:rPr>
          <w:rFonts w:cstheme="minorHAnsi"/>
          <w:sz w:val="18"/>
          <w:szCs w:val="18"/>
        </w:rPr>
      </w:pPr>
      <w:r w:rsidRPr="00F4548C">
        <w:rPr>
          <w:rFonts w:cstheme="minorHAnsi"/>
          <w:sz w:val="18"/>
          <w:szCs w:val="18"/>
        </w:rPr>
        <w:t>Ogólne ustalenia dotyczące podstawy płatności podano w SST D-04.04.00 „Podbudowa z kruszyw. Wymagania ogólne” pkt 9.</w:t>
      </w:r>
    </w:p>
    <w:p w14:paraId="533FB1E4" w14:textId="77777777" w:rsidR="000B1D2F" w:rsidRPr="00F4548C" w:rsidRDefault="000B1D2F" w:rsidP="00F4548C">
      <w:pPr>
        <w:spacing w:after="0"/>
        <w:rPr>
          <w:rFonts w:cstheme="minorHAnsi"/>
          <w:sz w:val="18"/>
          <w:szCs w:val="18"/>
        </w:rPr>
      </w:pPr>
      <w:bookmarkStart w:id="1039" w:name="_Toc148955240"/>
      <w:r w:rsidRPr="00F4548C">
        <w:rPr>
          <w:rFonts w:cstheme="minorHAnsi"/>
          <w:sz w:val="18"/>
          <w:szCs w:val="18"/>
        </w:rPr>
        <w:t>9.2. Cena jednostki obmiarowej</w:t>
      </w:r>
      <w:bookmarkEnd w:id="1039"/>
    </w:p>
    <w:p w14:paraId="4D984D3F" w14:textId="77777777" w:rsidR="000B1D2F" w:rsidRPr="00F4548C" w:rsidRDefault="000B1D2F" w:rsidP="00F4548C">
      <w:pPr>
        <w:spacing w:after="0"/>
        <w:rPr>
          <w:rFonts w:cstheme="minorHAnsi"/>
          <w:sz w:val="18"/>
          <w:szCs w:val="18"/>
        </w:rPr>
      </w:pPr>
      <w:r w:rsidRPr="00F4548C">
        <w:rPr>
          <w:rFonts w:cstheme="minorHAnsi"/>
          <w:sz w:val="18"/>
          <w:szCs w:val="18"/>
        </w:rPr>
        <w:tab/>
        <w:t>Cena wykonania 1 m</w:t>
      </w:r>
      <w:r w:rsidRPr="00F4548C">
        <w:rPr>
          <w:rFonts w:cstheme="minorHAnsi"/>
          <w:sz w:val="18"/>
          <w:szCs w:val="18"/>
          <w:vertAlign w:val="superscript"/>
        </w:rPr>
        <w:t>2</w:t>
      </w:r>
      <w:r w:rsidRPr="00F4548C">
        <w:rPr>
          <w:rFonts w:cstheme="minorHAnsi"/>
          <w:sz w:val="18"/>
          <w:szCs w:val="18"/>
        </w:rPr>
        <w:t xml:space="preserve"> podbudowy obejmuje:</w:t>
      </w:r>
    </w:p>
    <w:p w14:paraId="66D8466C" w14:textId="77777777" w:rsidR="000B1D2F" w:rsidRPr="00F4548C" w:rsidRDefault="000B1D2F" w:rsidP="00F4548C">
      <w:pPr>
        <w:spacing w:after="0"/>
        <w:rPr>
          <w:rFonts w:cstheme="minorHAnsi"/>
          <w:sz w:val="18"/>
          <w:szCs w:val="18"/>
        </w:rPr>
      </w:pPr>
      <w:r w:rsidRPr="00F4548C">
        <w:rPr>
          <w:rFonts w:cstheme="minorHAnsi"/>
          <w:sz w:val="18"/>
          <w:szCs w:val="18"/>
        </w:rPr>
        <w:t>      prace pomiarowe i roboty przygotowawcze,</w:t>
      </w:r>
    </w:p>
    <w:p w14:paraId="12128397" w14:textId="77777777" w:rsidR="000B1D2F" w:rsidRPr="00F4548C" w:rsidRDefault="000B1D2F" w:rsidP="00F4548C">
      <w:pPr>
        <w:spacing w:after="0"/>
        <w:rPr>
          <w:rFonts w:cstheme="minorHAnsi"/>
          <w:sz w:val="18"/>
          <w:szCs w:val="18"/>
        </w:rPr>
      </w:pPr>
      <w:r w:rsidRPr="00F4548C">
        <w:rPr>
          <w:rFonts w:cstheme="minorHAnsi"/>
          <w:sz w:val="18"/>
          <w:szCs w:val="18"/>
        </w:rPr>
        <w:t>      oznakowanie robót,</w:t>
      </w:r>
    </w:p>
    <w:p w14:paraId="6B4EEFF9" w14:textId="77777777" w:rsidR="000B1D2F" w:rsidRPr="00F4548C" w:rsidRDefault="000B1D2F" w:rsidP="00F4548C">
      <w:pPr>
        <w:spacing w:after="0"/>
        <w:rPr>
          <w:rFonts w:cstheme="minorHAnsi"/>
          <w:sz w:val="18"/>
          <w:szCs w:val="18"/>
        </w:rPr>
      </w:pPr>
      <w:r w:rsidRPr="00F4548C">
        <w:rPr>
          <w:rFonts w:cstheme="minorHAnsi"/>
          <w:sz w:val="18"/>
          <w:szCs w:val="18"/>
        </w:rPr>
        <w:t>      sprawdzenie i ewentualną naprawę podłoża,</w:t>
      </w:r>
    </w:p>
    <w:p w14:paraId="4E592588" w14:textId="77777777" w:rsidR="000B1D2F" w:rsidRPr="00F4548C" w:rsidRDefault="000B1D2F" w:rsidP="00F4548C">
      <w:pPr>
        <w:spacing w:after="0"/>
        <w:rPr>
          <w:rFonts w:cstheme="minorHAnsi"/>
          <w:sz w:val="18"/>
          <w:szCs w:val="18"/>
        </w:rPr>
      </w:pPr>
      <w:r w:rsidRPr="00F4548C">
        <w:rPr>
          <w:rFonts w:cstheme="minorHAnsi"/>
          <w:sz w:val="18"/>
          <w:szCs w:val="18"/>
        </w:rPr>
        <w:t>      przygotowanie mieszanki z kruszywa, zgodnie z receptą,</w:t>
      </w:r>
    </w:p>
    <w:p w14:paraId="4D01B8D5" w14:textId="77777777" w:rsidR="000B1D2F" w:rsidRPr="00F4548C" w:rsidRDefault="000B1D2F" w:rsidP="00F4548C">
      <w:pPr>
        <w:spacing w:after="0"/>
        <w:rPr>
          <w:rFonts w:cstheme="minorHAnsi"/>
          <w:sz w:val="18"/>
          <w:szCs w:val="18"/>
        </w:rPr>
      </w:pPr>
      <w:r w:rsidRPr="00F4548C">
        <w:rPr>
          <w:rFonts w:cstheme="minorHAnsi"/>
          <w:sz w:val="18"/>
          <w:szCs w:val="18"/>
        </w:rPr>
        <w:t>      dostarczenie mieszanki na miejsce wbudowania,</w:t>
      </w:r>
    </w:p>
    <w:p w14:paraId="561CA8D5" w14:textId="77777777" w:rsidR="000B1D2F" w:rsidRPr="00F4548C" w:rsidRDefault="000B1D2F" w:rsidP="00F4548C">
      <w:pPr>
        <w:spacing w:after="0"/>
        <w:rPr>
          <w:rFonts w:cstheme="minorHAnsi"/>
          <w:sz w:val="18"/>
          <w:szCs w:val="18"/>
        </w:rPr>
      </w:pPr>
      <w:r w:rsidRPr="00F4548C">
        <w:rPr>
          <w:rFonts w:cstheme="minorHAnsi"/>
          <w:sz w:val="18"/>
          <w:szCs w:val="18"/>
        </w:rPr>
        <w:t>      rozłożenie mieszanki,</w:t>
      </w:r>
    </w:p>
    <w:p w14:paraId="2485CAF9" w14:textId="77777777" w:rsidR="000B1D2F" w:rsidRPr="00F4548C" w:rsidRDefault="000B1D2F" w:rsidP="00F4548C">
      <w:pPr>
        <w:spacing w:after="0"/>
        <w:rPr>
          <w:rFonts w:cstheme="minorHAnsi"/>
          <w:sz w:val="18"/>
          <w:szCs w:val="18"/>
        </w:rPr>
      </w:pPr>
      <w:r w:rsidRPr="00F4548C">
        <w:rPr>
          <w:rFonts w:cstheme="minorHAnsi"/>
          <w:sz w:val="18"/>
          <w:szCs w:val="18"/>
        </w:rPr>
        <w:t>      zagęszczenie rozłożonej mieszanki,</w:t>
      </w:r>
    </w:p>
    <w:p w14:paraId="3BC872E5" w14:textId="77777777" w:rsidR="000B1D2F" w:rsidRPr="00F4548C" w:rsidRDefault="000B1D2F" w:rsidP="00F4548C">
      <w:pPr>
        <w:spacing w:after="0"/>
        <w:rPr>
          <w:rFonts w:cstheme="minorHAnsi"/>
          <w:sz w:val="18"/>
          <w:szCs w:val="18"/>
        </w:rPr>
      </w:pPr>
      <w:r w:rsidRPr="00F4548C">
        <w:rPr>
          <w:rFonts w:cstheme="minorHAnsi"/>
          <w:sz w:val="18"/>
          <w:szCs w:val="18"/>
        </w:rPr>
        <w:t>      przeprowadzenie pomiarów i badań laboratoryjnych określonych w specyfikacji technicznej,</w:t>
      </w:r>
    </w:p>
    <w:p w14:paraId="6F88BFFF" w14:textId="097AEB32" w:rsidR="000B1D2F" w:rsidRDefault="000B1D2F" w:rsidP="000B47E7">
      <w:pPr>
        <w:rPr>
          <w:rFonts w:ascii="Calibri" w:eastAsia="Times New Roman" w:hAnsi="Calibri" w:cs="Times New Roman"/>
          <w:sz w:val="16"/>
          <w:szCs w:val="16"/>
          <w:lang w:eastAsia="pl-PL"/>
        </w:rPr>
      </w:pPr>
    </w:p>
    <w:p w14:paraId="4B9DA026" w14:textId="7915BA7A" w:rsidR="000B1D2F" w:rsidRDefault="000B1D2F" w:rsidP="000B47E7">
      <w:pPr>
        <w:rPr>
          <w:rFonts w:ascii="Calibri" w:eastAsia="Times New Roman" w:hAnsi="Calibri" w:cs="Times New Roman"/>
          <w:sz w:val="16"/>
          <w:szCs w:val="16"/>
          <w:lang w:eastAsia="pl-PL"/>
        </w:rPr>
      </w:pPr>
    </w:p>
    <w:p w14:paraId="519FD102" w14:textId="7B2208C6" w:rsidR="000B1D2F" w:rsidRDefault="000B1D2F" w:rsidP="000B47E7">
      <w:pPr>
        <w:rPr>
          <w:rFonts w:ascii="Calibri" w:eastAsia="Times New Roman" w:hAnsi="Calibri" w:cs="Times New Roman"/>
          <w:sz w:val="16"/>
          <w:szCs w:val="16"/>
          <w:lang w:eastAsia="pl-PL"/>
        </w:rPr>
      </w:pPr>
    </w:p>
    <w:p w14:paraId="63B785F8" w14:textId="129B669E" w:rsidR="000B1D2F" w:rsidRDefault="000B1D2F" w:rsidP="000B47E7">
      <w:pPr>
        <w:rPr>
          <w:rFonts w:ascii="Calibri" w:eastAsia="Times New Roman" w:hAnsi="Calibri" w:cs="Times New Roman"/>
          <w:sz w:val="16"/>
          <w:szCs w:val="16"/>
          <w:lang w:eastAsia="pl-PL"/>
        </w:rPr>
      </w:pPr>
    </w:p>
    <w:p w14:paraId="6EBC87F9" w14:textId="51B94DB9" w:rsidR="000B1D2F" w:rsidRDefault="000B1D2F" w:rsidP="000B47E7">
      <w:pPr>
        <w:rPr>
          <w:rFonts w:ascii="Calibri" w:eastAsia="Times New Roman" w:hAnsi="Calibri" w:cs="Times New Roman"/>
          <w:sz w:val="16"/>
          <w:szCs w:val="16"/>
          <w:lang w:eastAsia="pl-PL"/>
        </w:rPr>
      </w:pPr>
    </w:p>
    <w:p w14:paraId="4CE78C32" w14:textId="2545B83D" w:rsidR="000B1D2F" w:rsidRDefault="000B1D2F" w:rsidP="000B47E7">
      <w:pPr>
        <w:rPr>
          <w:rFonts w:ascii="Calibri" w:eastAsia="Times New Roman" w:hAnsi="Calibri" w:cs="Times New Roman"/>
          <w:sz w:val="16"/>
          <w:szCs w:val="16"/>
          <w:lang w:eastAsia="pl-PL"/>
        </w:rPr>
      </w:pPr>
    </w:p>
    <w:p w14:paraId="7EB9C390" w14:textId="37906F7D" w:rsidR="000B1D2F" w:rsidRDefault="000B1D2F" w:rsidP="000B47E7">
      <w:pPr>
        <w:rPr>
          <w:rFonts w:ascii="Calibri" w:eastAsia="Times New Roman" w:hAnsi="Calibri" w:cs="Times New Roman"/>
          <w:sz w:val="16"/>
          <w:szCs w:val="16"/>
          <w:lang w:eastAsia="pl-PL"/>
        </w:rPr>
      </w:pPr>
    </w:p>
    <w:p w14:paraId="3B11D1C5" w14:textId="35A957B8" w:rsidR="000B1D2F" w:rsidRDefault="000B1D2F" w:rsidP="000B47E7">
      <w:pPr>
        <w:rPr>
          <w:rFonts w:ascii="Calibri" w:eastAsia="Times New Roman" w:hAnsi="Calibri" w:cs="Times New Roman"/>
          <w:sz w:val="16"/>
          <w:szCs w:val="16"/>
          <w:lang w:eastAsia="pl-PL"/>
        </w:rPr>
      </w:pPr>
    </w:p>
    <w:p w14:paraId="3C970FED" w14:textId="0A4AC806" w:rsidR="000B1D2F" w:rsidRDefault="000B1D2F" w:rsidP="000B47E7">
      <w:pPr>
        <w:rPr>
          <w:rFonts w:ascii="Calibri" w:eastAsia="Times New Roman" w:hAnsi="Calibri" w:cs="Times New Roman"/>
          <w:sz w:val="16"/>
          <w:szCs w:val="16"/>
          <w:lang w:eastAsia="pl-PL"/>
        </w:rPr>
      </w:pPr>
    </w:p>
    <w:p w14:paraId="71E8483F" w14:textId="77289052" w:rsidR="000B1D2F" w:rsidRDefault="000B1D2F" w:rsidP="000B47E7">
      <w:pPr>
        <w:rPr>
          <w:rFonts w:ascii="Calibri" w:eastAsia="Times New Roman" w:hAnsi="Calibri" w:cs="Times New Roman"/>
          <w:sz w:val="16"/>
          <w:szCs w:val="16"/>
          <w:lang w:eastAsia="pl-PL"/>
        </w:rPr>
      </w:pPr>
    </w:p>
    <w:p w14:paraId="6A35884E" w14:textId="22BB158B" w:rsidR="000B1D2F" w:rsidRDefault="000B1D2F" w:rsidP="000B47E7">
      <w:pPr>
        <w:rPr>
          <w:rFonts w:ascii="Calibri" w:eastAsia="Times New Roman" w:hAnsi="Calibri" w:cs="Times New Roman"/>
          <w:sz w:val="16"/>
          <w:szCs w:val="16"/>
          <w:lang w:eastAsia="pl-PL"/>
        </w:rPr>
      </w:pPr>
    </w:p>
    <w:p w14:paraId="7E363CF9" w14:textId="01CE279A" w:rsidR="000B1D2F" w:rsidRDefault="000B1D2F" w:rsidP="000B47E7">
      <w:pPr>
        <w:rPr>
          <w:rFonts w:ascii="Calibri" w:eastAsia="Times New Roman" w:hAnsi="Calibri" w:cs="Times New Roman"/>
          <w:sz w:val="16"/>
          <w:szCs w:val="16"/>
          <w:lang w:eastAsia="pl-PL"/>
        </w:rPr>
      </w:pPr>
    </w:p>
    <w:p w14:paraId="5CD1FE42" w14:textId="7F141679" w:rsidR="000B1D2F" w:rsidRDefault="000B1D2F" w:rsidP="000B47E7">
      <w:pPr>
        <w:rPr>
          <w:rFonts w:ascii="Calibri" w:eastAsia="Times New Roman" w:hAnsi="Calibri" w:cs="Times New Roman"/>
          <w:sz w:val="16"/>
          <w:szCs w:val="16"/>
          <w:lang w:eastAsia="pl-PL"/>
        </w:rPr>
      </w:pPr>
    </w:p>
    <w:p w14:paraId="40AF1166" w14:textId="173B5032" w:rsidR="000B1D2F" w:rsidRDefault="000B1D2F" w:rsidP="000B47E7">
      <w:pPr>
        <w:rPr>
          <w:rFonts w:ascii="Calibri" w:eastAsia="Times New Roman" w:hAnsi="Calibri" w:cs="Times New Roman"/>
          <w:sz w:val="16"/>
          <w:szCs w:val="16"/>
          <w:lang w:eastAsia="pl-PL"/>
        </w:rPr>
      </w:pPr>
    </w:p>
    <w:p w14:paraId="59805558" w14:textId="2B57003D" w:rsidR="000B1D2F" w:rsidRDefault="000B1D2F" w:rsidP="000B47E7">
      <w:pPr>
        <w:rPr>
          <w:rFonts w:ascii="Calibri" w:eastAsia="Times New Roman" w:hAnsi="Calibri" w:cs="Times New Roman"/>
          <w:sz w:val="16"/>
          <w:szCs w:val="16"/>
          <w:lang w:eastAsia="pl-PL"/>
        </w:rPr>
      </w:pPr>
    </w:p>
    <w:p w14:paraId="43B0F3E2" w14:textId="76890921" w:rsidR="000B1D2F" w:rsidRDefault="000B1D2F" w:rsidP="000B47E7">
      <w:pPr>
        <w:rPr>
          <w:rFonts w:ascii="Calibri" w:eastAsia="Times New Roman" w:hAnsi="Calibri" w:cs="Times New Roman"/>
          <w:sz w:val="16"/>
          <w:szCs w:val="16"/>
          <w:lang w:eastAsia="pl-PL"/>
        </w:rPr>
      </w:pPr>
    </w:p>
    <w:p w14:paraId="023023A3" w14:textId="0BD3E661" w:rsidR="000B1D2F" w:rsidRDefault="000B1D2F" w:rsidP="000B47E7">
      <w:pPr>
        <w:rPr>
          <w:rFonts w:ascii="Calibri" w:eastAsia="Times New Roman" w:hAnsi="Calibri" w:cs="Times New Roman"/>
          <w:sz w:val="16"/>
          <w:szCs w:val="16"/>
          <w:lang w:eastAsia="pl-PL"/>
        </w:rPr>
      </w:pPr>
    </w:p>
    <w:p w14:paraId="5B39D9A0" w14:textId="555EBD69" w:rsidR="000B1D2F" w:rsidRDefault="000B1D2F" w:rsidP="000B47E7">
      <w:pPr>
        <w:rPr>
          <w:rFonts w:ascii="Calibri" w:eastAsia="Times New Roman" w:hAnsi="Calibri" w:cs="Times New Roman"/>
          <w:sz w:val="16"/>
          <w:szCs w:val="16"/>
          <w:lang w:eastAsia="pl-PL"/>
        </w:rPr>
      </w:pPr>
    </w:p>
    <w:p w14:paraId="2E953E16" w14:textId="2E7B9CC6" w:rsidR="000B1D2F" w:rsidRDefault="000B1D2F" w:rsidP="000B47E7">
      <w:pPr>
        <w:rPr>
          <w:rFonts w:ascii="Calibri" w:eastAsia="Times New Roman" w:hAnsi="Calibri" w:cs="Times New Roman"/>
          <w:sz w:val="16"/>
          <w:szCs w:val="16"/>
          <w:lang w:eastAsia="pl-PL"/>
        </w:rPr>
      </w:pPr>
    </w:p>
    <w:p w14:paraId="573A160B" w14:textId="6A6C9416" w:rsidR="000B1D2F" w:rsidRDefault="000B1D2F" w:rsidP="000B47E7">
      <w:pPr>
        <w:rPr>
          <w:rFonts w:ascii="Calibri" w:eastAsia="Times New Roman" w:hAnsi="Calibri" w:cs="Times New Roman"/>
          <w:sz w:val="16"/>
          <w:szCs w:val="16"/>
          <w:lang w:eastAsia="pl-PL"/>
        </w:rPr>
      </w:pPr>
    </w:p>
    <w:p w14:paraId="627A0601" w14:textId="77777777" w:rsidR="000B1D2F" w:rsidRDefault="000B1D2F" w:rsidP="000B47E7">
      <w:pPr>
        <w:rPr>
          <w:rFonts w:ascii="Calibri" w:eastAsia="Times New Roman" w:hAnsi="Calibri" w:cs="Times New Roman"/>
          <w:sz w:val="16"/>
          <w:szCs w:val="16"/>
          <w:lang w:eastAsia="pl-PL"/>
        </w:rPr>
      </w:pPr>
    </w:p>
    <w:p w14:paraId="189EF5BB" w14:textId="77777777" w:rsidR="000B1D2F" w:rsidRDefault="000B1D2F" w:rsidP="000B47E7">
      <w:pPr>
        <w:rPr>
          <w:rFonts w:ascii="Calibri" w:eastAsia="Times New Roman" w:hAnsi="Calibri" w:cs="Times New Roman"/>
          <w:sz w:val="16"/>
          <w:szCs w:val="16"/>
          <w:lang w:eastAsia="pl-PL"/>
        </w:rPr>
      </w:pPr>
    </w:p>
    <w:p w14:paraId="3C2A0DBE" w14:textId="0CB8F7E3" w:rsidR="000B1D2F" w:rsidRPr="00350D16" w:rsidRDefault="000B1D2F" w:rsidP="00350D16">
      <w:pPr>
        <w:pStyle w:val="Nagwek2"/>
        <w:rPr>
          <w:sz w:val="24"/>
          <w:szCs w:val="24"/>
        </w:rPr>
      </w:pPr>
      <w:bookmarkStart w:id="1040" w:name="_Toc153175879"/>
      <w:r w:rsidRPr="00350D16">
        <w:rPr>
          <w:sz w:val="24"/>
          <w:szCs w:val="24"/>
          <w:highlight w:val="lightGray"/>
        </w:rPr>
        <w:t>D – 04.07.01 PODBUDOWA  Z  BETONU ASFALTOWEGO wg  WT-1  i  WT-2</w:t>
      </w:r>
      <w:bookmarkEnd w:id="1040"/>
      <w:r w:rsidRPr="00350D16">
        <w:rPr>
          <w:sz w:val="24"/>
          <w:szCs w:val="24"/>
        </w:rPr>
        <w:t xml:space="preserve">  </w:t>
      </w:r>
    </w:p>
    <w:p w14:paraId="345DF8C2" w14:textId="77777777" w:rsidR="000B1D2F" w:rsidRPr="000B1D2F" w:rsidRDefault="000B1D2F" w:rsidP="000B1D2F">
      <w:pPr>
        <w:spacing w:after="0"/>
        <w:jc w:val="center"/>
        <w:rPr>
          <w:rFonts w:cstheme="minorHAnsi"/>
          <w:b/>
          <w:sz w:val="18"/>
          <w:szCs w:val="18"/>
        </w:rPr>
      </w:pPr>
    </w:p>
    <w:p w14:paraId="77D5C3FF" w14:textId="77777777" w:rsidR="000B1D2F" w:rsidRPr="00145242" w:rsidRDefault="000B1D2F" w:rsidP="00145242">
      <w:pPr>
        <w:rPr>
          <w:rFonts w:cstheme="minorHAnsi"/>
          <w:sz w:val="18"/>
          <w:szCs w:val="18"/>
        </w:rPr>
      </w:pPr>
      <w:bookmarkStart w:id="1041" w:name="_Toc413234103"/>
      <w:bookmarkStart w:id="1042" w:name="_Toc28954709"/>
      <w:bookmarkStart w:id="1043" w:name="_Toc148955242"/>
      <w:r w:rsidRPr="00145242">
        <w:rPr>
          <w:rFonts w:cstheme="minorHAnsi"/>
          <w:sz w:val="18"/>
          <w:szCs w:val="18"/>
        </w:rPr>
        <w:t>1. Wstęp</w:t>
      </w:r>
      <w:bookmarkEnd w:id="1041"/>
      <w:bookmarkEnd w:id="1042"/>
      <w:bookmarkEnd w:id="1043"/>
    </w:p>
    <w:p w14:paraId="5ECD16AE" w14:textId="77777777" w:rsidR="000B1D2F" w:rsidRPr="00145242" w:rsidRDefault="000B1D2F" w:rsidP="00145242">
      <w:pPr>
        <w:rPr>
          <w:rFonts w:cstheme="minorHAnsi"/>
          <w:sz w:val="18"/>
          <w:szCs w:val="18"/>
        </w:rPr>
      </w:pPr>
      <w:bookmarkStart w:id="1044" w:name="_Toc148955243"/>
      <w:r w:rsidRPr="00145242">
        <w:rPr>
          <w:rFonts w:cstheme="minorHAnsi"/>
          <w:sz w:val="18"/>
          <w:szCs w:val="18"/>
        </w:rPr>
        <w:t>1.1. Przedmiot OST</w:t>
      </w:r>
      <w:bookmarkEnd w:id="1044"/>
    </w:p>
    <w:p w14:paraId="7CEBF397" w14:textId="7CE1B757" w:rsidR="000B1D2F" w:rsidRPr="00145242" w:rsidRDefault="000B1D2F" w:rsidP="00145242">
      <w:pPr>
        <w:rPr>
          <w:rFonts w:cstheme="minorHAnsi"/>
          <w:i/>
          <w:sz w:val="18"/>
          <w:szCs w:val="18"/>
        </w:rPr>
      </w:pPr>
      <w:r w:rsidRPr="00145242">
        <w:rPr>
          <w:rFonts w:cstheme="minorHAnsi"/>
          <w:sz w:val="18"/>
          <w:szCs w:val="18"/>
        </w:rPr>
        <w:tab/>
        <w:t xml:space="preserve">Przedmiotem niniejszej ogólnej specyfikacji technicznej (OST) są wymagania dotyczące wykonania i odbioru robót związanych z wykonaniem podbudowy z betonu asfaltowego </w:t>
      </w:r>
      <w:r w:rsidRPr="00145242">
        <w:rPr>
          <w:rFonts w:cstheme="minorHAnsi"/>
          <w:i/>
          <w:sz w:val="18"/>
          <w:szCs w:val="18"/>
        </w:rPr>
        <w:t xml:space="preserve">wpisać rodzaj mieszanki np. AC 22 P 35/50 KR </w:t>
      </w:r>
      <w:r w:rsidR="001426EE" w:rsidRPr="00145242">
        <w:rPr>
          <w:rFonts w:cstheme="minorHAnsi"/>
          <w:i/>
          <w:sz w:val="18"/>
          <w:szCs w:val="18"/>
        </w:rPr>
        <w:t xml:space="preserve">4 </w:t>
      </w:r>
      <w:r w:rsidRPr="00145242">
        <w:rPr>
          <w:rFonts w:cstheme="minorHAnsi"/>
          <w:sz w:val="18"/>
          <w:szCs w:val="18"/>
        </w:rPr>
        <w:t xml:space="preserve">na zadaniu </w:t>
      </w:r>
      <w:r w:rsidR="002F5926" w:rsidRPr="00145242">
        <w:rPr>
          <w:rFonts w:cstheme="minorHAnsi"/>
          <w:i/>
          <w:sz w:val="18"/>
          <w:szCs w:val="18"/>
        </w:rPr>
        <w:t>remont DW</w:t>
      </w:r>
      <w:r w:rsidR="00D31BC1">
        <w:rPr>
          <w:rFonts w:cstheme="minorHAnsi"/>
          <w:i/>
          <w:sz w:val="18"/>
          <w:szCs w:val="18"/>
        </w:rPr>
        <w:t>615</w:t>
      </w:r>
      <w:r w:rsidR="002F5926" w:rsidRPr="00145242">
        <w:rPr>
          <w:rFonts w:cstheme="minorHAnsi"/>
          <w:i/>
          <w:sz w:val="18"/>
          <w:szCs w:val="18"/>
        </w:rPr>
        <w:t xml:space="preserve"> na wybranych odcinkach</w:t>
      </w:r>
      <w:r w:rsidRPr="00145242">
        <w:rPr>
          <w:rFonts w:cstheme="minorHAnsi"/>
          <w:i/>
          <w:sz w:val="18"/>
          <w:szCs w:val="18"/>
        </w:rPr>
        <w:t xml:space="preserve">. </w:t>
      </w:r>
    </w:p>
    <w:p w14:paraId="02ECD4A8" w14:textId="77777777" w:rsidR="000B1D2F" w:rsidRPr="00145242" w:rsidRDefault="000B1D2F" w:rsidP="00145242">
      <w:pPr>
        <w:rPr>
          <w:rFonts w:cstheme="minorHAnsi"/>
          <w:sz w:val="18"/>
          <w:szCs w:val="18"/>
        </w:rPr>
      </w:pPr>
      <w:bookmarkStart w:id="1045" w:name="_Toc148955244"/>
      <w:r w:rsidRPr="00145242">
        <w:rPr>
          <w:rFonts w:cstheme="minorHAnsi"/>
          <w:sz w:val="18"/>
          <w:szCs w:val="18"/>
        </w:rPr>
        <w:t>1.2. Zakres stosowania OST</w:t>
      </w:r>
      <w:bookmarkEnd w:id="1045"/>
    </w:p>
    <w:p w14:paraId="52A6DA9E" w14:textId="77777777" w:rsidR="000B1D2F" w:rsidRPr="00145242" w:rsidRDefault="000B1D2F" w:rsidP="00145242">
      <w:pPr>
        <w:rPr>
          <w:rFonts w:cstheme="minorHAnsi"/>
          <w:sz w:val="18"/>
          <w:szCs w:val="18"/>
        </w:rPr>
      </w:pPr>
      <w:r w:rsidRPr="00145242">
        <w:rPr>
          <w:rFonts w:cstheme="minorHAnsi"/>
          <w:sz w:val="18"/>
          <w:szCs w:val="18"/>
        </w:rPr>
        <w:tab/>
        <w:t>Ogólna specyfikacja techniczna (OST) jest materiałem pomocniczym do  opracowania specyfikacji technicznej wykonania i odbioru robót budowlanych (ST) stosowanej jako dokument przetargowy i kontraktowy przy zlecaniu i realizacji robót na drogach i ulicach.</w:t>
      </w:r>
    </w:p>
    <w:p w14:paraId="661DB1F8" w14:textId="77777777" w:rsidR="000B1D2F" w:rsidRPr="00145242" w:rsidRDefault="000B1D2F" w:rsidP="00145242">
      <w:pPr>
        <w:rPr>
          <w:rFonts w:cstheme="minorHAnsi"/>
          <w:sz w:val="18"/>
          <w:szCs w:val="18"/>
        </w:rPr>
      </w:pPr>
      <w:bookmarkStart w:id="1046" w:name="_Toc148955245"/>
      <w:r w:rsidRPr="00145242">
        <w:rPr>
          <w:rFonts w:cstheme="minorHAnsi"/>
          <w:sz w:val="18"/>
          <w:szCs w:val="18"/>
        </w:rPr>
        <w:t>1.3. Zakres robót objętych OST</w:t>
      </w:r>
      <w:bookmarkEnd w:id="1046"/>
    </w:p>
    <w:p w14:paraId="1C416E62" w14:textId="77777777" w:rsidR="000B1D2F" w:rsidRPr="00145242" w:rsidRDefault="000B1D2F" w:rsidP="00145242">
      <w:pPr>
        <w:rPr>
          <w:rFonts w:cstheme="minorHAnsi"/>
          <w:sz w:val="18"/>
          <w:szCs w:val="18"/>
        </w:rPr>
      </w:pPr>
      <w:r w:rsidRPr="00145242">
        <w:rPr>
          <w:rFonts w:cstheme="minorHAnsi"/>
          <w:sz w:val="18"/>
          <w:szCs w:val="18"/>
        </w:rPr>
        <w:tab/>
        <w:t>Ustalenia zawarte w niniejszej specyfikacji dotyczą zasad prowadzenia robót związanych z wykonaniem i odbiorem warstwy podbudowy z betonu asfaltowego wg PN-EN 13108-1 [51] i WT-2 [82] [83] z mieszanki mineralno-asfaltowej dostarczonej od producenta. W przypadku produkcji mieszanki mineralno-asfaltowej przez Wykonawcę dla potrzeb budowy, Wykonawca zobowiązany jest prowadzić zakładową kontrolę produkcji (ZKP) zgodnie z WT-2 [82] [83] wg PN-EN 13108-21 [55].</w:t>
      </w:r>
    </w:p>
    <w:p w14:paraId="15345FAD" w14:textId="77777777" w:rsidR="000B1D2F" w:rsidRPr="00145242" w:rsidRDefault="000B1D2F" w:rsidP="00145242">
      <w:pPr>
        <w:rPr>
          <w:rFonts w:cstheme="minorHAnsi"/>
          <w:sz w:val="18"/>
          <w:szCs w:val="18"/>
        </w:rPr>
      </w:pPr>
      <w:r w:rsidRPr="00145242">
        <w:rPr>
          <w:rFonts w:cstheme="minorHAnsi"/>
          <w:sz w:val="18"/>
          <w:szCs w:val="18"/>
        </w:rPr>
        <w:tab/>
        <w:t>Podbudowę z betonu asfaltowego można wykonywać dla dróg kategorii ruchu od KR1 do KR7 (określenie kategorii ruchu podano w punkcie 1.4.7). Stosowane mieszanki  betonu asfaltowego o wymiarze D podano w tablicy 1.</w:t>
      </w:r>
    </w:p>
    <w:p w14:paraId="15471A8F" w14:textId="77777777" w:rsidR="000B1D2F" w:rsidRPr="00145242" w:rsidRDefault="000B1D2F" w:rsidP="00145242">
      <w:pPr>
        <w:rPr>
          <w:rFonts w:cstheme="minorHAnsi"/>
          <w:i/>
          <w:sz w:val="18"/>
          <w:szCs w:val="18"/>
        </w:rPr>
      </w:pPr>
      <w:r w:rsidRPr="00145242">
        <w:rPr>
          <w:rFonts w:cstheme="minorHAnsi"/>
          <w:sz w:val="18"/>
          <w:szCs w:val="18"/>
        </w:rPr>
        <w:t xml:space="preserve">Tablica 1. Stosowane mieszanki </w:t>
      </w:r>
      <w:r w:rsidRPr="00145242">
        <w:rPr>
          <w:rFonts w:cstheme="minorHAnsi"/>
          <w:i/>
          <w:sz w:val="18"/>
          <w:szCs w:val="18"/>
        </w:rPr>
        <w:t>w tabeli pogrubić zgodnie z treścią z pkt. 1.1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0B1D2F" w:rsidRPr="00145242" w14:paraId="72FC1C49" w14:textId="77777777" w:rsidTr="00F87D2A">
        <w:trPr>
          <w:trHeight w:val="590"/>
        </w:trPr>
        <w:tc>
          <w:tcPr>
            <w:tcW w:w="1276" w:type="dxa"/>
            <w:vAlign w:val="center"/>
          </w:tcPr>
          <w:p w14:paraId="63D2A7F4" w14:textId="77777777" w:rsidR="000B1D2F" w:rsidRPr="00145242" w:rsidRDefault="000B1D2F" w:rsidP="00145242">
            <w:pPr>
              <w:rPr>
                <w:rFonts w:cstheme="minorHAnsi"/>
                <w:sz w:val="18"/>
                <w:szCs w:val="18"/>
              </w:rPr>
            </w:pPr>
            <w:r w:rsidRPr="00145242">
              <w:rPr>
                <w:rFonts w:cstheme="minorHAnsi"/>
                <w:sz w:val="18"/>
                <w:szCs w:val="18"/>
              </w:rPr>
              <w:t xml:space="preserve">Kategoria </w:t>
            </w:r>
          </w:p>
          <w:p w14:paraId="23822AD6" w14:textId="77777777" w:rsidR="000B1D2F" w:rsidRPr="00145242" w:rsidRDefault="000B1D2F" w:rsidP="00145242">
            <w:pPr>
              <w:rPr>
                <w:rFonts w:cstheme="minorHAnsi"/>
                <w:sz w:val="18"/>
                <w:szCs w:val="18"/>
              </w:rPr>
            </w:pPr>
            <w:r w:rsidRPr="00145242">
              <w:rPr>
                <w:rFonts w:cstheme="minorHAnsi"/>
                <w:sz w:val="18"/>
                <w:szCs w:val="18"/>
              </w:rPr>
              <w:t>ruchu</w:t>
            </w:r>
          </w:p>
        </w:tc>
        <w:tc>
          <w:tcPr>
            <w:tcW w:w="6132" w:type="dxa"/>
            <w:vAlign w:val="center"/>
          </w:tcPr>
          <w:p w14:paraId="53B21C7F" w14:textId="77777777" w:rsidR="000B1D2F" w:rsidRPr="00145242" w:rsidRDefault="000B1D2F" w:rsidP="00145242">
            <w:pPr>
              <w:rPr>
                <w:rFonts w:cstheme="minorHAnsi"/>
                <w:sz w:val="18"/>
                <w:szCs w:val="18"/>
              </w:rPr>
            </w:pPr>
            <w:r w:rsidRPr="00145242">
              <w:rPr>
                <w:rFonts w:cstheme="minorHAnsi"/>
                <w:sz w:val="18"/>
                <w:szCs w:val="18"/>
              </w:rPr>
              <w:t>Mieszanki  o wymiarze D</w:t>
            </w:r>
            <w:r w:rsidRPr="00145242">
              <w:rPr>
                <w:rFonts w:cstheme="minorHAnsi"/>
                <w:sz w:val="18"/>
                <w:szCs w:val="18"/>
                <w:vertAlign w:val="superscript"/>
              </w:rPr>
              <w:t>1)</w:t>
            </w:r>
            <w:r w:rsidRPr="00145242">
              <w:rPr>
                <w:rFonts w:cstheme="minorHAnsi"/>
                <w:sz w:val="18"/>
                <w:szCs w:val="18"/>
              </w:rPr>
              <w:t>,  mm</w:t>
            </w:r>
          </w:p>
        </w:tc>
      </w:tr>
      <w:tr w:rsidR="000B1D2F" w:rsidRPr="00806EC1" w14:paraId="610B7FF3" w14:textId="77777777" w:rsidTr="00F87D2A">
        <w:tc>
          <w:tcPr>
            <w:tcW w:w="1276" w:type="dxa"/>
          </w:tcPr>
          <w:p w14:paraId="4CD608CA" w14:textId="77777777" w:rsidR="000B1D2F" w:rsidRPr="00145242" w:rsidRDefault="000B1D2F" w:rsidP="00145242">
            <w:pPr>
              <w:rPr>
                <w:rFonts w:cstheme="minorHAnsi"/>
                <w:sz w:val="18"/>
                <w:szCs w:val="18"/>
              </w:rPr>
            </w:pPr>
            <w:r w:rsidRPr="00145242">
              <w:rPr>
                <w:rFonts w:cstheme="minorHAnsi"/>
                <w:sz w:val="18"/>
                <w:szCs w:val="18"/>
              </w:rPr>
              <w:t>KR 1-2</w:t>
            </w:r>
          </w:p>
          <w:p w14:paraId="4A1C195B" w14:textId="77777777" w:rsidR="000B1D2F" w:rsidRPr="00145242" w:rsidRDefault="000B1D2F" w:rsidP="00145242">
            <w:pPr>
              <w:rPr>
                <w:rFonts w:cstheme="minorHAnsi"/>
                <w:sz w:val="18"/>
                <w:szCs w:val="18"/>
              </w:rPr>
            </w:pPr>
            <w:r w:rsidRPr="00145242">
              <w:rPr>
                <w:rFonts w:cstheme="minorHAnsi"/>
                <w:sz w:val="18"/>
                <w:szCs w:val="18"/>
              </w:rPr>
              <w:t>KR 3-4</w:t>
            </w:r>
          </w:p>
          <w:p w14:paraId="33058815" w14:textId="77777777" w:rsidR="000B1D2F" w:rsidRPr="00145242" w:rsidRDefault="000B1D2F" w:rsidP="00145242">
            <w:pPr>
              <w:rPr>
                <w:rFonts w:cstheme="minorHAnsi"/>
                <w:sz w:val="18"/>
                <w:szCs w:val="18"/>
              </w:rPr>
            </w:pPr>
            <w:r w:rsidRPr="00145242">
              <w:rPr>
                <w:rFonts w:cstheme="minorHAnsi"/>
                <w:sz w:val="18"/>
                <w:szCs w:val="18"/>
              </w:rPr>
              <w:t>KR 5-7</w:t>
            </w:r>
          </w:p>
        </w:tc>
        <w:tc>
          <w:tcPr>
            <w:tcW w:w="6132" w:type="dxa"/>
          </w:tcPr>
          <w:p w14:paraId="7642672A" w14:textId="77777777" w:rsidR="000B1D2F" w:rsidRPr="00145242" w:rsidRDefault="000B1D2F" w:rsidP="00145242">
            <w:pPr>
              <w:rPr>
                <w:rFonts w:cstheme="minorHAnsi"/>
                <w:strike/>
                <w:sz w:val="18"/>
                <w:szCs w:val="18"/>
                <w:lang w:val="en-US"/>
              </w:rPr>
            </w:pPr>
            <w:r w:rsidRPr="00145242">
              <w:rPr>
                <w:rFonts w:cstheme="minorHAnsi"/>
                <w:strike/>
                <w:sz w:val="18"/>
                <w:szCs w:val="18"/>
                <w:lang w:val="en-US"/>
              </w:rPr>
              <w:t>AC16P, AC22P</w:t>
            </w:r>
          </w:p>
          <w:p w14:paraId="6C7CB8C8" w14:textId="77777777" w:rsidR="000B1D2F" w:rsidRPr="00145242" w:rsidRDefault="000B1D2F" w:rsidP="00145242">
            <w:pPr>
              <w:rPr>
                <w:rFonts w:cstheme="minorHAnsi"/>
                <w:strike/>
                <w:sz w:val="18"/>
                <w:szCs w:val="18"/>
                <w:lang w:val="en-US"/>
              </w:rPr>
            </w:pPr>
            <w:r w:rsidRPr="00145242">
              <w:rPr>
                <w:rFonts w:cstheme="minorHAnsi"/>
                <w:strike/>
                <w:sz w:val="18"/>
                <w:szCs w:val="18"/>
                <w:lang w:val="en-US"/>
              </w:rPr>
              <w:t>AC16P, AC22P, AC32P</w:t>
            </w:r>
          </w:p>
          <w:p w14:paraId="07C9BAAF" w14:textId="77777777" w:rsidR="000B1D2F" w:rsidRPr="00145242" w:rsidRDefault="000B1D2F" w:rsidP="00145242">
            <w:pPr>
              <w:rPr>
                <w:rFonts w:cstheme="minorHAnsi"/>
                <w:sz w:val="18"/>
                <w:szCs w:val="18"/>
                <w:lang w:val="en-US"/>
              </w:rPr>
            </w:pPr>
            <w:r w:rsidRPr="00145242">
              <w:rPr>
                <w:rFonts w:cstheme="minorHAnsi"/>
                <w:strike/>
                <w:sz w:val="18"/>
                <w:szCs w:val="18"/>
                <w:lang w:val="en-US"/>
              </w:rPr>
              <w:t>AC16P,</w:t>
            </w:r>
            <w:r w:rsidRPr="00145242">
              <w:rPr>
                <w:rFonts w:cstheme="minorHAnsi"/>
                <w:sz w:val="18"/>
                <w:szCs w:val="18"/>
                <w:lang w:val="en-US"/>
              </w:rPr>
              <w:t xml:space="preserve"> AC22P, </w:t>
            </w:r>
            <w:r w:rsidRPr="00145242">
              <w:rPr>
                <w:rFonts w:cstheme="minorHAnsi"/>
                <w:strike/>
                <w:sz w:val="18"/>
                <w:szCs w:val="18"/>
                <w:lang w:val="en-US"/>
              </w:rPr>
              <w:t>AC32P</w:t>
            </w:r>
          </w:p>
        </w:tc>
      </w:tr>
    </w:tbl>
    <w:p w14:paraId="113865D9" w14:textId="77777777" w:rsidR="000B1D2F" w:rsidRPr="00145242" w:rsidRDefault="000B1D2F" w:rsidP="00145242">
      <w:pPr>
        <w:rPr>
          <w:rFonts w:cstheme="minorHAnsi"/>
          <w:sz w:val="18"/>
          <w:szCs w:val="18"/>
        </w:rPr>
      </w:pPr>
      <w:r w:rsidRPr="00145242">
        <w:rPr>
          <w:rFonts w:cstheme="minorHAnsi"/>
          <w:sz w:val="18"/>
          <w:szCs w:val="18"/>
          <w:vertAlign w:val="superscript"/>
        </w:rPr>
        <w:t>1)</w:t>
      </w:r>
      <w:r w:rsidRPr="00145242">
        <w:rPr>
          <w:rFonts w:cstheme="minorHAnsi"/>
          <w:sz w:val="18"/>
          <w:szCs w:val="18"/>
        </w:rPr>
        <w:t xml:space="preserve"> Podział ze względu na wymiar największego kruszywa w mieszance - patrz punkt 1.4.4.</w:t>
      </w:r>
    </w:p>
    <w:p w14:paraId="3BA7DDC5" w14:textId="77777777" w:rsidR="000B1D2F" w:rsidRPr="00145242" w:rsidRDefault="000B1D2F" w:rsidP="00145242">
      <w:pPr>
        <w:rPr>
          <w:rFonts w:cstheme="minorHAnsi"/>
          <w:sz w:val="18"/>
          <w:szCs w:val="18"/>
        </w:rPr>
      </w:pPr>
      <w:r w:rsidRPr="00145242">
        <w:rPr>
          <w:rFonts w:cstheme="minorHAnsi"/>
          <w:sz w:val="18"/>
          <w:szCs w:val="18"/>
        </w:rPr>
        <w:t xml:space="preserve">Uwaga: niniejsza OST nie obejmuje wykonania podbudowy z betonu asfaltowego o wysokim module sztywności.  </w:t>
      </w:r>
    </w:p>
    <w:p w14:paraId="31F3A14A" w14:textId="77777777" w:rsidR="000B1D2F" w:rsidRPr="00145242" w:rsidRDefault="000B1D2F" w:rsidP="00145242">
      <w:pPr>
        <w:rPr>
          <w:rFonts w:cstheme="minorHAnsi"/>
          <w:sz w:val="18"/>
          <w:szCs w:val="18"/>
        </w:rPr>
      </w:pPr>
      <w:bookmarkStart w:id="1047" w:name="_Toc148955246"/>
      <w:r w:rsidRPr="00145242">
        <w:rPr>
          <w:rFonts w:cstheme="minorHAnsi"/>
          <w:sz w:val="18"/>
          <w:szCs w:val="18"/>
        </w:rPr>
        <w:t>1.4. Określenia podstawowe</w:t>
      </w:r>
      <w:bookmarkEnd w:id="1047"/>
    </w:p>
    <w:p w14:paraId="6A7F5BBD" w14:textId="77777777" w:rsidR="000B1D2F" w:rsidRPr="00145242" w:rsidRDefault="000B1D2F" w:rsidP="00145242">
      <w:pPr>
        <w:rPr>
          <w:rFonts w:cstheme="minorHAnsi"/>
          <w:sz w:val="18"/>
          <w:szCs w:val="18"/>
        </w:rPr>
      </w:pPr>
      <w:r w:rsidRPr="00145242">
        <w:rPr>
          <w:rFonts w:cstheme="minorHAnsi"/>
          <w:b/>
          <w:sz w:val="18"/>
          <w:szCs w:val="18"/>
        </w:rPr>
        <w:t xml:space="preserve">1.4.1. </w:t>
      </w:r>
      <w:r w:rsidRPr="00145242">
        <w:rPr>
          <w:rFonts w:cstheme="minorHAnsi"/>
          <w:sz w:val="18"/>
          <w:szCs w:val="18"/>
        </w:rPr>
        <w:t>Nawierzchnia – konstrukcja składająca się z jednej lub kilku warstw służących do przejmowania i rozkładania obciążeń od ruchu pojazdów na podłoże.</w:t>
      </w:r>
    </w:p>
    <w:p w14:paraId="32EF42EB" w14:textId="77777777" w:rsidR="000B1D2F" w:rsidRPr="00145242" w:rsidRDefault="000B1D2F" w:rsidP="00145242">
      <w:pPr>
        <w:rPr>
          <w:rFonts w:cstheme="minorHAnsi"/>
          <w:sz w:val="18"/>
          <w:szCs w:val="18"/>
        </w:rPr>
      </w:pPr>
      <w:r w:rsidRPr="00145242">
        <w:rPr>
          <w:rFonts w:cstheme="minorHAnsi"/>
          <w:b/>
          <w:sz w:val="18"/>
          <w:szCs w:val="18"/>
        </w:rPr>
        <w:t xml:space="preserve">1.4.2. </w:t>
      </w:r>
      <w:r w:rsidRPr="00145242">
        <w:rPr>
          <w:rFonts w:cstheme="minorHAnsi"/>
          <w:sz w:val="18"/>
          <w:szCs w:val="18"/>
        </w:rPr>
        <w:t>Podbudowa – główny element konstrukcyjny nawierzchni, który może być ułożony w jednej lub kilku warstwach.</w:t>
      </w:r>
    </w:p>
    <w:p w14:paraId="1FE7025F" w14:textId="77777777" w:rsidR="000B1D2F" w:rsidRPr="00145242" w:rsidRDefault="000B1D2F" w:rsidP="00145242">
      <w:pPr>
        <w:rPr>
          <w:rFonts w:cstheme="minorHAnsi"/>
          <w:sz w:val="18"/>
          <w:szCs w:val="18"/>
        </w:rPr>
      </w:pPr>
      <w:r w:rsidRPr="00145242">
        <w:rPr>
          <w:rFonts w:cstheme="minorHAnsi"/>
          <w:b/>
          <w:sz w:val="18"/>
          <w:szCs w:val="18"/>
        </w:rPr>
        <w:t xml:space="preserve">1.4.3. </w:t>
      </w:r>
      <w:r w:rsidRPr="00145242">
        <w:rPr>
          <w:rFonts w:cstheme="minorHAnsi"/>
          <w:sz w:val="18"/>
          <w:szCs w:val="18"/>
        </w:rPr>
        <w:t>Mieszanka mineralno-asfaltowa (MMA) – mieszanka kruszyw i lepiszcza asfaltowego.</w:t>
      </w:r>
    </w:p>
    <w:p w14:paraId="7C52B78C" w14:textId="77777777" w:rsidR="000B1D2F" w:rsidRPr="00145242" w:rsidRDefault="000B1D2F" w:rsidP="00145242">
      <w:pPr>
        <w:rPr>
          <w:rFonts w:cstheme="minorHAnsi"/>
          <w:sz w:val="18"/>
          <w:szCs w:val="18"/>
        </w:rPr>
      </w:pPr>
      <w:r w:rsidRPr="00145242">
        <w:rPr>
          <w:rFonts w:cstheme="minorHAnsi"/>
          <w:b/>
          <w:sz w:val="18"/>
          <w:szCs w:val="18"/>
        </w:rPr>
        <w:t>1.4.4. </w:t>
      </w:r>
      <w:r w:rsidRPr="00145242">
        <w:rPr>
          <w:rFonts w:cstheme="minorHAnsi"/>
          <w:sz w:val="18"/>
          <w:szCs w:val="18"/>
        </w:rPr>
        <w:t>Wymiar mieszanki mineralno-asfaltowej – określenie mieszanki mineralno-asfaltowej ze względu na największy wymiar kruszywa D, np. wymiar 16, 22 lub 32.</w:t>
      </w:r>
    </w:p>
    <w:p w14:paraId="0C58692D" w14:textId="77777777" w:rsidR="000B1D2F" w:rsidRPr="00145242" w:rsidRDefault="000B1D2F" w:rsidP="00145242">
      <w:pPr>
        <w:rPr>
          <w:rFonts w:cstheme="minorHAnsi"/>
          <w:sz w:val="18"/>
          <w:szCs w:val="18"/>
        </w:rPr>
      </w:pPr>
      <w:r w:rsidRPr="00145242">
        <w:rPr>
          <w:rFonts w:cstheme="minorHAnsi"/>
          <w:b/>
          <w:sz w:val="18"/>
          <w:szCs w:val="18"/>
        </w:rPr>
        <w:t xml:space="preserve">1.4.5. </w:t>
      </w:r>
      <w:r w:rsidRPr="00145242">
        <w:rPr>
          <w:rFonts w:cstheme="minorHAnsi"/>
          <w:sz w:val="18"/>
          <w:szCs w:val="18"/>
        </w:rPr>
        <w:t>Beton asfaltowy – mieszanka mineralno-asfaltowa, w której kruszywo o uziarnieniu ciągłym lub nieciągłym tworzy strukturę wzajemnie klinującą się.</w:t>
      </w:r>
    </w:p>
    <w:p w14:paraId="36C7ABCE" w14:textId="77777777" w:rsidR="000B1D2F" w:rsidRPr="00145242" w:rsidRDefault="000B1D2F" w:rsidP="00145242">
      <w:pPr>
        <w:rPr>
          <w:rFonts w:cstheme="minorHAnsi"/>
          <w:sz w:val="18"/>
          <w:szCs w:val="18"/>
        </w:rPr>
      </w:pPr>
      <w:r w:rsidRPr="00145242">
        <w:rPr>
          <w:rFonts w:cstheme="minorHAnsi"/>
          <w:b/>
          <w:sz w:val="18"/>
          <w:szCs w:val="18"/>
        </w:rPr>
        <w:t xml:space="preserve">1.4.6. </w:t>
      </w:r>
      <w:r w:rsidRPr="00145242">
        <w:rPr>
          <w:rFonts w:cstheme="minorHAnsi"/>
          <w:sz w:val="18"/>
          <w:szCs w:val="18"/>
        </w:rPr>
        <w:t>Uziarnienie – skład ziarnowy kruszywa, wyrażony w procentach masy ziaren przechodzących przez określony zestaw sit.</w:t>
      </w:r>
    </w:p>
    <w:p w14:paraId="2516CA1D" w14:textId="77777777" w:rsidR="000B1D2F" w:rsidRPr="00145242" w:rsidRDefault="000B1D2F" w:rsidP="00145242">
      <w:pPr>
        <w:rPr>
          <w:rFonts w:cstheme="minorHAnsi"/>
          <w:sz w:val="18"/>
          <w:szCs w:val="18"/>
        </w:rPr>
      </w:pPr>
      <w:r w:rsidRPr="00145242">
        <w:rPr>
          <w:rFonts w:cstheme="minorHAnsi"/>
          <w:b/>
          <w:sz w:val="18"/>
          <w:szCs w:val="18"/>
        </w:rPr>
        <w:t xml:space="preserve">1.4.7. </w:t>
      </w:r>
      <w:r w:rsidRPr="00145242">
        <w:rPr>
          <w:rFonts w:cstheme="minorHAnsi"/>
          <w:sz w:val="18"/>
          <w:szCs w:val="18"/>
        </w:rPr>
        <w:t>Kategoria ruchu – obciążenie drogi ruchem samochodowym, wyrażone w osiach obliczeniowych (100 kN) wg „Katalogu typowych konstrukcji nawierzchni podatnych i półsztywnych” GDDKiA [84].</w:t>
      </w:r>
    </w:p>
    <w:p w14:paraId="765490ED" w14:textId="77777777" w:rsidR="000B1D2F" w:rsidRPr="00145242" w:rsidRDefault="000B1D2F" w:rsidP="00145242">
      <w:pPr>
        <w:rPr>
          <w:rFonts w:cstheme="minorHAnsi"/>
          <w:sz w:val="18"/>
          <w:szCs w:val="18"/>
        </w:rPr>
      </w:pPr>
      <w:r w:rsidRPr="00145242">
        <w:rPr>
          <w:rFonts w:cstheme="minorHAnsi"/>
          <w:b/>
          <w:sz w:val="18"/>
          <w:szCs w:val="18"/>
        </w:rPr>
        <w:t xml:space="preserve">1.4.8. </w:t>
      </w:r>
      <w:r w:rsidRPr="00145242">
        <w:rPr>
          <w:rFonts w:cstheme="minorHAnsi"/>
          <w:sz w:val="18"/>
          <w:szCs w:val="18"/>
        </w:rPr>
        <w:t>Wymiar kruszywa – wielkość ziaren kruszywa, określona przez dolny (d) i górny (D) wymiar sita.</w:t>
      </w:r>
    </w:p>
    <w:p w14:paraId="2548BE7F" w14:textId="77777777" w:rsidR="000B1D2F" w:rsidRPr="00145242" w:rsidRDefault="000B1D2F" w:rsidP="00145242">
      <w:pPr>
        <w:rPr>
          <w:rFonts w:cstheme="minorHAnsi"/>
          <w:sz w:val="18"/>
          <w:szCs w:val="18"/>
        </w:rPr>
      </w:pPr>
      <w:r w:rsidRPr="00145242">
        <w:rPr>
          <w:rFonts w:cstheme="minorHAnsi"/>
          <w:b/>
          <w:sz w:val="18"/>
          <w:szCs w:val="18"/>
        </w:rPr>
        <w:t xml:space="preserve">1.4.9. </w:t>
      </w:r>
      <w:r w:rsidRPr="00145242">
        <w:rPr>
          <w:rFonts w:cstheme="minorHAnsi"/>
          <w:sz w:val="18"/>
          <w:szCs w:val="18"/>
        </w:rPr>
        <w:t xml:space="preserve">Kruszywo grube – kruszywo z ziaren o wymiarze: D ≤ </w:t>
      </w:r>
      <w:smartTag w:uri="urn:schemas-microsoft-com:office:smarttags" w:element="metricconverter">
        <w:smartTagPr>
          <w:attr w:name="ProductID" w:val="45 mm"/>
        </w:smartTagPr>
        <w:r w:rsidRPr="00145242">
          <w:rPr>
            <w:rFonts w:cstheme="minorHAnsi"/>
            <w:sz w:val="18"/>
            <w:szCs w:val="18"/>
          </w:rPr>
          <w:t>45 mm</w:t>
        </w:r>
      </w:smartTag>
      <w:r w:rsidRPr="00145242">
        <w:rPr>
          <w:rFonts w:cstheme="minorHAnsi"/>
          <w:sz w:val="18"/>
          <w:szCs w:val="18"/>
        </w:rPr>
        <w:t xml:space="preserve"> oraz d &gt;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w:t>
      </w:r>
    </w:p>
    <w:p w14:paraId="72C0E547" w14:textId="77777777" w:rsidR="000B1D2F" w:rsidRPr="00145242" w:rsidRDefault="000B1D2F" w:rsidP="00145242">
      <w:pPr>
        <w:rPr>
          <w:rFonts w:cstheme="minorHAnsi"/>
          <w:sz w:val="18"/>
          <w:szCs w:val="18"/>
        </w:rPr>
      </w:pPr>
      <w:r w:rsidRPr="00145242">
        <w:rPr>
          <w:rFonts w:cstheme="minorHAnsi"/>
          <w:b/>
          <w:sz w:val="18"/>
          <w:szCs w:val="18"/>
        </w:rPr>
        <w:t xml:space="preserve">1.4.10. </w:t>
      </w:r>
      <w:r w:rsidRPr="00145242">
        <w:rPr>
          <w:rFonts w:cstheme="minorHAnsi"/>
          <w:sz w:val="18"/>
          <w:szCs w:val="18"/>
        </w:rPr>
        <w:t xml:space="preserve">Kruszywo drobne – kruszywo z ziaren o wymiarze: D ≤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którego większa część pozostaje na sicie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w:t>
      </w:r>
    </w:p>
    <w:p w14:paraId="6D28B825" w14:textId="77777777" w:rsidR="000B1D2F" w:rsidRPr="00145242" w:rsidRDefault="000B1D2F" w:rsidP="00145242">
      <w:pPr>
        <w:rPr>
          <w:rFonts w:cstheme="minorHAnsi"/>
          <w:sz w:val="18"/>
          <w:szCs w:val="18"/>
        </w:rPr>
      </w:pPr>
      <w:r w:rsidRPr="00145242">
        <w:rPr>
          <w:rFonts w:cstheme="minorHAnsi"/>
          <w:b/>
          <w:sz w:val="18"/>
          <w:szCs w:val="18"/>
        </w:rPr>
        <w:t xml:space="preserve">1.4.11. </w:t>
      </w:r>
      <w:r w:rsidRPr="00145242">
        <w:rPr>
          <w:rFonts w:cstheme="minorHAnsi"/>
          <w:sz w:val="18"/>
          <w:szCs w:val="18"/>
        </w:rPr>
        <w:t xml:space="preserve">Pył – kruszywo z ziaren przechodzących przez sito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w:t>
      </w:r>
    </w:p>
    <w:p w14:paraId="4E2D5E40" w14:textId="77777777" w:rsidR="000B1D2F" w:rsidRPr="00145242" w:rsidRDefault="000B1D2F" w:rsidP="00145242">
      <w:pPr>
        <w:rPr>
          <w:rFonts w:cstheme="minorHAnsi"/>
          <w:sz w:val="18"/>
          <w:szCs w:val="18"/>
        </w:rPr>
      </w:pPr>
      <w:r w:rsidRPr="00145242">
        <w:rPr>
          <w:rFonts w:cstheme="minorHAnsi"/>
          <w:b/>
          <w:sz w:val="18"/>
          <w:szCs w:val="18"/>
        </w:rPr>
        <w:t xml:space="preserve">1.4.12. </w:t>
      </w:r>
      <w:r w:rsidRPr="00145242">
        <w:rPr>
          <w:rFonts w:cstheme="minorHAnsi"/>
          <w:sz w:val="18"/>
          <w:szCs w:val="18"/>
        </w:rPr>
        <w:t xml:space="preserve">Wypełniacz – kruszywo, którego większa część przechodzi przez sito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 (Wypełniacz mieszany – kruszywo, które składa się z wypełniacza pochodzenia mineralnego i wodorotlenku wapnia. Wypełniacz dodany – wypełniacz pochodzenia mineralnego, wyprodukowany oddzielnie).</w:t>
      </w:r>
    </w:p>
    <w:p w14:paraId="3D858C00" w14:textId="77777777" w:rsidR="000B1D2F" w:rsidRPr="00145242" w:rsidRDefault="000B1D2F" w:rsidP="00145242">
      <w:pPr>
        <w:rPr>
          <w:rFonts w:cstheme="minorHAnsi"/>
          <w:sz w:val="18"/>
          <w:szCs w:val="18"/>
        </w:rPr>
      </w:pPr>
      <w:r w:rsidRPr="00145242">
        <w:rPr>
          <w:rFonts w:cstheme="minorHAnsi"/>
          <w:b/>
          <w:sz w:val="18"/>
          <w:szCs w:val="18"/>
        </w:rPr>
        <w:t>1.4.13.</w:t>
      </w:r>
      <w:r w:rsidRPr="00145242">
        <w:rPr>
          <w:rFonts w:cstheme="minorHAnsi"/>
          <w:sz w:val="18"/>
          <w:szCs w:val="18"/>
        </w:rPr>
        <w:t xml:space="preserve"> Granulat asfaltowy – jest to przetworzony destrukt asfaltowy o udokumentowanej jakości jako materiał składowy w produkcji mieszanek mineralno-asfaltowych w technologii na gorąco.</w:t>
      </w:r>
    </w:p>
    <w:p w14:paraId="4758B22B" w14:textId="77777777" w:rsidR="000B1D2F" w:rsidRPr="00145242" w:rsidRDefault="000B1D2F" w:rsidP="00145242">
      <w:pPr>
        <w:rPr>
          <w:rFonts w:cstheme="minorHAnsi"/>
          <w:sz w:val="18"/>
          <w:szCs w:val="18"/>
        </w:rPr>
      </w:pPr>
      <w:r w:rsidRPr="00145242">
        <w:rPr>
          <w:rFonts w:cstheme="minorHAnsi"/>
          <w:b/>
          <w:sz w:val="18"/>
          <w:szCs w:val="18"/>
        </w:rPr>
        <w:t xml:space="preserve">1.4.14. </w:t>
      </w:r>
      <w:r w:rsidRPr="00145242">
        <w:rPr>
          <w:rFonts w:cstheme="minorHAnsi"/>
          <w:sz w:val="18"/>
          <w:szCs w:val="18"/>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30B7F11E" w14:textId="77777777" w:rsidR="000B1D2F" w:rsidRPr="00145242" w:rsidRDefault="000B1D2F" w:rsidP="00145242">
      <w:pPr>
        <w:rPr>
          <w:rFonts w:cstheme="minorHAnsi"/>
          <w:sz w:val="18"/>
          <w:szCs w:val="18"/>
        </w:rPr>
      </w:pPr>
      <w:r w:rsidRPr="00145242">
        <w:rPr>
          <w:rFonts w:cstheme="minorHAnsi"/>
          <w:b/>
          <w:sz w:val="18"/>
          <w:szCs w:val="18"/>
        </w:rPr>
        <w:t xml:space="preserve">1.4.15. </w:t>
      </w:r>
      <w:r w:rsidRPr="00145242">
        <w:rPr>
          <w:rFonts w:cstheme="minorHAnsi"/>
          <w:sz w:val="18"/>
          <w:szCs w:val="18"/>
        </w:rPr>
        <w:t>Kationowa emulsja asfaltowa – emulsja, w której emulgator nadaje dodatnie ładunki cząstkom zdyspergowanego asfaltu.</w:t>
      </w:r>
    </w:p>
    <w:p w14:paraId="1BA9C90B" w14:textId="77777777" w:rsidR="000B1D2F" w:rsidRPr="00145242" w:rsidRDefault="000B1D2F" w:rsidP="00145242">
      <w:pPr>
        <w:rPr>
          <w:rFonts w:cstheme="minorHAnsi"/>
          <w:sz w:val="18"/>
          <w:szCs w:val="18"/>
        </w:rPr>
      </w:pPr>
      <w:r w:rsidRPr="00145242">
        <w:rPr>
          <w:rFonts w:cstheme="minorHAnsi"/>
          <w:b/>
          <w:bCs/>
          <w:sz w:val="18"/>
          <w:szCs w:val="18"/>
        </w:rPr>
        <w:t>1.4.16. </w:t>
      </w:r>
      <w:r w:rsidRPr="00145242">
        <w:rPr>
          <w:rFonts w:cstheme="minorHAnsi"/>
          <w:bCs/>
          <w:sz w:val="18"/>
          <w:szCs w:val="18"/>
        </w:rPr>
        <w:t xml:space="preserve">Połączenia technologiczne </w:t>
      </w:r>
      <w:r w:rsidRPr="00145242">
        <w:rPr>
          <w:rFonts w:cstheme="minorHAnsi"/>
          <w:b/>
          <w:bCs/>
          <w:sz w:val="18"/>
          <w:szCs w:val="18"/>
        </w:rPr>
        <w:t xml:space="preserve">– </w:t>
      </w:r>
      <w:r w:rsidRPr="00145242">
        <w:rPr>
          <w:rFonts w:cstheme="minorHAnsi"/>
          <w:sz w:val="18"/>
          <w:szCs w:val="18"/>
        </w:rPr>
        <w:t>połączenia rożnych warstw ze sobą lub tych samych warstw wykonywanych w rożnym czasie niebędących połączeniem międzywarstwowym.</w:t>
      </w:r>
    </w:p>
    <w:p w14:paraId="5B9266DD" w14:textId="77777777" w:rsidR="000B1D2F" w:rsidRPr="00145242" w:rsidRDefault="000B1D2F" w:rsidP="00145242">
      <w:pPr>
        <w:rPr>
          <w:rFonts w:cstheme="minorHAnsi"/>
          <w:sz w:val="18"/>
          <w:szCs w:val="18"/>
        </w:rPr>
      </w:pPr>
      <w:r w:rsidRPr="00145242">
        <w:rPr>
          <w:rFonts w:cstheme="minorHAnsi"/>
          <w:b/>
          <w:bCs/>
          <w:sz w:val="18"/>
          <w:szCs w:val="18"/>
        </w:rPr>
        <w:t>1.4.17. </w:t>
      </w:r>
      <w:r w:rsidRPr="00145242">
        <w:rPr>
          <w:rFonts w:cstheme="minorHAnsi"/>
          <w:bCs/>
          <w:sz w:val="18"/>
          <w:szCs w:val="18"/>
        </w:rPr>
        <w:t>Złącza podłużne i poprzeczne</w:t>
      </w:r>
      <w:r w:rsidRPr="00145242">
        <w:rPr>
          <w:rFonts w:cstheme="minorHAnsi"/>
          <w:b/>
          <w:bCs/>
          <w:sz w:val="18"/>
          <w:szCs w:val="18"/>
        </w:rPr>
        <w:t xml:space="preserve"> </w:t>
      </w:r>
      <w:r w:rsidRPr="00145242">
        <w:rPr>
          <w:rFonts w:cstheme="minorHAnsi"/>
          <w:sz w:val="18"/>
          <w:szCs w:val="18"/>
        </w:rPr>
        <w:t>– połączenia tego samego materiału wbudowywanego w rożnym czasie.</w:t>
      </w:r>
    </w:p>
    <w:p w14:paraId="1A810B26" w14:textId="77777777" w:rsidR="000B1D2F" w:rsidRPr="00145242" w:rsidRDefault="000B1D2F" w:rsidP="00145242">
      <w:pPr>
        <w:rPr>
          <w:rFonts w:cstheme="minorHAnsi"/>
          <w:b/>
          <w:sz w:val="18"/>
          <w:szCs w:val="18"/>
        </w:rPr>
      </w:pPr>
      <w:r w:rsidRPr="00145242">
        <w:rPr>
          <w:rFonts w:cstheme="minorHAnsi"/>
          <w:b/>
          <w:bCs/>
          <w:sz w:val="18"/>
          <w:szCs w:val="18"/>
        </w:rPr>
        <w:t>1.4.18. </w:t>
      </w:r>
      <w:r w:rsidRPr="00145242">
        <w:rPr>
          <w:rFonts w:cstheme="minorHAnsi"/>
          <w:bCs/>
          <w:sz w:val="18"/>
          <w:szCs w:val="18"/>
        </w:rPr>
        <w:t xml:space="preserve">Spoiny </w:t>
      </w:r>
      <w:r w:rsidRPr="00145242">
        <w:rPr>
          <w:rFonts w:cstheme="minorHAnsi"/>
          <w:sz w:val="18"/>
          <w:szCs w:val="18"/>
        </w:rPr>
        <w:t>– połączenia rożnych materiałów, np. asfaltu lanego i betonu asfaltowego oraz warstwy asfaltowej z urządzeniami obcymi w nawierzchni lub ją ograniczającymi.</w:t>
      </w:r>
    </w:p>
    <w:p w14:paraId="639562A1" w14:textId="77777777" w:rsidR="000B1D2F" w:rsidRPr="00145242" w:rsidRDefault="000B1D2F" w:rsidP="00145242">
      <w:pPr>
        <w:rPr>
          <w:rFonts w:cstheme="minorHAnsi"/>
          <w:sz w:val="18"/>
          <w:szCs w:val="18"/>
        </w:rPr>
      </w:pPr>
      <w:r w:rsidRPr="00145242">
        <w:rPr>
          <w:rFonts w:cstheme="minorHAnsi"/>
          <w:b/>
          <w:sz w:val="18"/>
          <w:szCs w:val="18"/>
        </w:rPr>
        <w:t xml:space="preserve">1.4.19. </w:t>
      </w:r>
      <w:r w:rsidRPr="00145242">
        <w:rPr>
          <w:rFonts w:cstheme="minorHAnsi"/>
          <w:sz w:val="18"/>
          <w:szCs w:val="18"/>
        </w:rPr>
        <w:t>Pozostałe określenia podstawowe są zgodne z obowiązującymi, odpowiednimi polskimi normami i z definicjami podanymi w OST D-M-00.00.00 „Wymagania ogólne” pkt 1.4.</w:t>
      </w:r>
    </w:p>
    <w:p w14:paraId="74F5B2AC" w14:textId="77777777" w:rsidR="000B1D2F" w:rsidRPr="00145242" w:rsidRDefault="000B1D2F" w:rsidP="00145242">
      <w:pPr>
        <w:rPr>
          <w:rFonts w:cstheme="minorHAnsi"/>
          <w:sz w:val="18"/>
          <w:szCs w:val="18"/>
        </w:rPr>
      </w:pPr>
      <w:r w:rsidRPr="00145242">
        <w:rPr>
          <w:rFonts w:cstheme="minorHAnsi"/>
          <w:b/>
          <w:sz w:val="18"/>
          <w:szCs w:val="18"/>
        </w:rPr>
        <w:t xml:space="preserve">1.4.17. </w:t>
      </w:r>
      <w:r w:rsidRPr="00145242">
        <w:rPr>
          <w:rFonts w:cstheme="minorHAnsi"/>
          <w:sz w:val="18"/>
          <w:szCs w:val="18"/>
        </w:rPr>
        <w:t>Symbole i skróty dodatkowe</w:t>
      </w:r>
    </w:p>
    <w:tbl>
      <w:tblPr>
        <w:tblW w:w="8868" w:type="dxa"/>
        <w:tblLook w:val="04A0" w:firstRow="1" w:lastRow="0" w:firstColumn="1" w:lastColumn="0" w:noHBand="0" w:noVBand="1"/>
      </w:tblPr>
      <w:tblGrid>
        <w:gridCol w:w="817"/>
        <w:gridCol w:w="8051"/>
      </w:tblGrid>
      <w:tr w:rsidR="000B1D2F" w:rsidRPr="00145242" w14:paraId="63D4833B" w14:textId="77777777" w:rsidTr="00F87D2A">
        <w:tc>
          <w:tcPr>
            <w:tcW w:w="817" w:type="dxa"/>
          </w:tcPr>
          <w:p w14:paraId="10D457D0" w14:textId="77777777" w:rsidR="000B1D2F" w:rsidRPr="00145242" w:rsidRDefault="000B1D2F" w:rsidP="00145242">
            <w:pPr>
              <w:rPr>
                <w:rFonts w:cstheme="minorHAnsi"/>
                <w:sz w:val="18"/>
                <w:szCs w:val="18"/>
              </w:rPr>
            </w:pPr>
            <w:r w:rsidRPr="00145242">
              <w:rPr>
                <w:rFonts w:cstheme="minorHAnsi"/>
                <w:sz w:val="18"/>
                <w:szCs w:val="18"/>
              </w:rPr>
              <w:t xml:space="preserve">AC_P   </w:t>
            </w:r>
          </w:p>
        </w:tc>
        <w:tc>
          <w:tcPr>
            <w:tcW w:w="8051" w:type="dxa"/>
          </w:tcPr>
          <w:p w14:paraId="3D398C9F" w14:textId="77777777" w:rsidR="000B1D2F" w:rsidRPr="00145242" w:rsidRDefault="000B1D2F" w:rsidP="00145242">
            <w:pPr>
              <w:rPr>
                <w:rFonts w:cstheme="minorHAnsi"/>
                <w:sz w:val="18"/>
                <w:szCs w:val="18"/>
              </w:rPr>
            </w:pPr>
            <w:r w:rsidRPr="00145242">
              <w:rPr>
                <w:rFonts w:cstheme="minorHAnsi"/>
                <w:sz w:val="18"/>
                <w:szCs w:val="18"/>
              </w:rPr>
              <w:t>beton asfaltowy do warstwy podbudowy,</w:t>
            </w:r>
          </w:p>
        </w:tc>
      </w:tr>
      <w:tr w:rsidR="000B1D2F" w:rsidRPr="00806EC1" w14:paraId="5E6B9A5F" w14:textId="77777777" w:rsidTr="00F87D2A">
        <w:tc>
          <w:tcPr>
            <w:tcW w:w="817" w:type="dxa"/>
          </w:tcPr>
          <w:p w14:paraId="6ABB559C" w14:textId="77777777" w:rsidR="000B1D2F" w:rsidRPr="00145242" w:rsidRDefault="000B1D2F" w:rsidP="00145242">
            <w:pPr>
              <w:rPr>
                <w:rFonts w:cstheme="minorHAnsi"/>
                <w:sz w:val="18"/>
                <w:szCs w:val="18"/>
              </w:rPr>
            </w:pPr>
            <w:r w:rsidRPr="00145242">
              <w:rPr>
                <w:rFonts w:cstheme="minorHAnsi"/>
                <w:sz w:val="18"/>
                <w:szCs w:val="18"/>
              </w:rPr>
              <w:t xml:space="preserve">PMB   </w:t>
            </w:r>
          </w:p>
        </w:tc>
        <w:tc>
          <w:tcPr>
            <w:tcW w:w="8051" w:type="dxa"/>
          </w:tcPr>
          <w:p w14:paraId="2FD02015" w14:textId="77777777" w:rsidR="000B1D2F" w:rsidRPr="00145242" w:rsidRDefault="000B1D2F" w:rsidP="00145242">
            <w:pPr>
              <w:rPr>
                <w:rFonts w:cstheme="minorHAnsi"/>
                <w:sz w:val="18"/>
                <w:szCs w:val="18"/>
                <w:lang w:val="en-US"/>
              </w:rPr>
            </w:pPr>
            <w:r w:rsidRPr="00145242">
              <w:rPr>
                <w:rFonts w:cstheme="minorHAnsi"/>
                <w:sz w:val="18"/>
                <w:szCs w:val="18"/>
                <w:lang w:val="en-US"/>
              </w:rPr>
              <w:t>polimeroasfalt (ang. polymer modified bitumen),</w:t>
            </w:r>
          </w:p>
        </w:tc>
      </w:tr>
      <w:tr w:rsidR="000B1D2F" w:rsidRPr="00145242" w14:paraId="727FCB27" w14:textId="77777777" w:rsidTr="00F87D2A">
        <w:tc>
          <w:tcPr>
            <w:tcW w:w="817" w:type="dxa"/>
          </w:tcPr>
          <w:p w14:paraId="610E190F" w14:textId="77777777" w:rsidR="000B1D2F" w:rsidRPr="00145242" w:rsidRDefault="000B1D2F" w:rsidP="00145242">
            <w:pPr>
              <w:rPr>
                <w:rFonts w:cstheme="minorHAnsi"/>
                <w:sz w:val="18"/>
                <w:szCs w:val="18"/>
              </w:rPr>
            </w:pPr>
            <w:r w:rsidRPr="00145242">
              <w:rPr>
                <w:rFonts w:cstheme="minorHAnsi"/>
                <w:sz w:val="18"/>
                <w:szCs w:val="18"/>
              </w:rPr>
              <w:t>MG</w:t>
            </w:r>
          </w:p>
        </w:tc>
        <w:tc>
          <w:tcPr>
            <w:tcW w:w="8051" w:type="dxa"/>
          </w:tcPr>
          <w:p w14:paraId="74E43986" w14:textId="77777777" w:rsidR="000B1D2F" w:rsidRPr="00145242" w:rsidRDefault="000B1D2F" w:rsidP="00145242">
            <w:pPr>
              <w:rPr>
                <w:rFonts w:cstheme="minorHAnsi"/>
                <w:sz w:val="18"/>
                <w:szCs w:val="18"/>
              </w:rPr>
            </w:pPr>
            <w:r w:rsidRPr="00145242">
              <w:rPr>
                <w:rFonts w:cstheme="minorHAnsi"/>
                <w:sz w:val="18"/>
                <w:szCs w:val="18"/>
              </w:rPr>
              <w:t>asfalt wielorodzajowy (ang. multigrade)</w:t>
            </w:r>
          </w:p>
        </w:tc>
      </w:tr>
      <w:tr w:rsidR="000B1D2F" w:rsidRPr="00145242" w14:paraId="1DBEF056" w14:textId="77777777" w:rsidTr="00F87D2A">
        <w:tc>
          <w:tcPr>
            <w:tcW w:w="817" w:type="dxa"/>
          </w:tcPr>
          <w:p w14:paraId="2BA19294" w14:textId="77777777" w:rsidR="000B1D2F" w:rsidRPr="00145242" w:rsidRDefault="000B1D2F" w:rsidP="00145242">
            <w:pPr>
              <w:rPr>
                <w:rFonts w:cstheme="minorHAnsi"/>
                <w:sz w:val="18"/>
                <w:szCs w:val="18"/>
              </w:rPr>
            </w:pPr>
            <w:r w:rsidRPr="00145242">
              <w:rPr>
                <w:rFonts w:cstheme="minorHAnsi"/>
                <w:sz w:val="18"/>
                <w:szCs w:val="18"/>
              </w:rPr>
              <w:t xml:space="preserve">D         </w:t>
            </w:r>
          </w:p>
        </w:tc>
        <w:tc>
          <w:tcPr>
            <w:tcW w:w="8051" w:type="dxa"/>
          </w:tcPr>
          <w:p w14:paraId="7080F188" w14:textId="77777777" w:rsidR="000B1D2F" w:rsidRPr="00145242" w:rsidRDefault="000B1D2F" w:rsidP="00145242">
            <w:pPr>
              <w:rPr>
                <w:rFonts w:cstheme="minorHAnsi"/>
                <w:sz w:val="18"/>
                <w:szCs w:val="18"/>
              </w:rPr>
            </w:pPr>
            <w:r w:rsidRPr="00145242">
              <w:rPr>
                <w:rFonts w:cstheme="minorHAnsi"/>
                <w:sz w:val="18"/>
                <w:szCs w:val="18"/>
              </w:rPr>
              <w:t>górny wymiar sita (przy określaniu wielkości ziaren kruszywa),</w:t>
            </w:r>
          </w:p>
        </w:tc>
      </w:tr>
      <w:tr w:rsidR="000B1D2F" w:rsidRPr="00145242" w14:paraId="384DCD18" w14:textId="77777777" w:rsidTr="00F87D2A">
        <w:tc>
          <w:tcPr>
            <w:tcW w:w="817" w:type="dxa"/>
          </w:tcPr>
          <w:p w14:paraId="4116C585" w14:textId="77777777" w:rsidR="000B1D2F" w:rsidRPr="00145242" w:rsidRDefault="000B1D2F" w:rsidP="00145242">
            <w:pPr>
              <w:rPr>
                <w:rFonts w:cstheme="minorHAnsi"/>
                <w:sz w:val="18"/>
                <w:szCs w:val="18"/>
              </w:rPr>
            </w:pPr>
            <w:r w:rsidRPr="00145242">
              <w:rPr>
                <w:rFonts w:cstheme="minorHAnsi"/>
                <w:sz w:val="18"/>
                <w:szCs w:val="18"/>
              </w:rPr>
              <w:t xml:space="preserve">d         </w:t>
            </w:r>
          </w:p>
        </w:tc>
        <w:tc>
          <w:tcPr>
            <w:tcW w:w="8051" w:type="dxa"/>
          </w:tcPr>
          <w:p w14:paraId="21A45496" w14:textId="77777777" w:rsidR="000B1D2F" w:rsidRPr="00145242" w:rsidRDefault="000B1D2F" w:rsidP="00145242">
            <w:pPr>
              <w:rPr>
                <w:rFonts w:cstheme="minorHAnsi"/>
                <w:sz w:val="18"/>
                <w:szCs w:val="18"/>
              </w:rPr>
            </w:pPr>
            <w:r w:rsidRPr="00145242">
              <w:rPr>
                <w:rFonts w:cstheme="minorHAnsi"/>
                <w:sz w:val="18"/>
                <w:szCs w:val="18"/>
              </w:rPr>
              <w:t>dolny wymiar sita (przy określaniu wielkości ziaren kruszywa),</w:t>
            </w:r>
          </w:p>
        </w:tc>
      </w:tr>
      <w:tr w:rsidR="000B1D2F" w:rsidRPr="00145242" w14:paraId="1C0CDED9" w14:textId="77777777" w:rsidTr="00F87D2A">
        <w:tc>
          <w:tcPr>
            <w:tcW w:w="817" w:type="dxa"/>
          </w:tcPr>
          <w:p w14:paraId="1BC1D9F4" w14:textId="77777777" w:rsidR="000B1D2F" w:rsidRPr="00145242" w:rsidRDefault="000B1D2F" w:rsidP="00145242">
            <w:pPr>
              <w:rPr>
                <w:rFonts w:cstheme="minorHAnsi"/>
                <w:sz w:val="18"/>
                <w:szCs w:val="18"/>
              </w:rPr>
            </w:pPr>
            <w:r w:rsidRPr="00145242">
              <w:rPr>
                <w:rFonts w:cstheme="minorHAnsi"/>
                <w:sz w:val="18"/>
                <w:szCs w:val="18"/>
              </w:rPr>
              <w:t xml:space="preserve">C         </w:t>
            </w:r>
          </w:p>
        </w:tc>
        <w:tc>
          <w:tcPr>
            <w:tcW w:w="8051" w:type="dxa"/>
          </w:tcPr>
          <w:p w14:paraId="76D31D02" w14:textId="77777777" w:rsidR="000B1D2F" w:rsidRPr="00145242" w:rsidRDefault="000B1D2F" w:rsidP="00145242">
            <w:pPr>
              <w:rPr>
                <w:rFonts w:cstheme="minorHAnsi"/>
                <w:sz w:val="18"/>
                <w:szCs w:val="18"/>
              </w:rPr>
            </w:pPr>
            <w:r w:rsidRPr="00145242">
              <w:rPr>
                <w:rFonts w:cstheme="minorHAnsi"/>
                <w:sz w:val="18"/>
                <w:szCs w:val="18"/>
              </w:rPr>
              <w:t>kationowa emulsja asfaltowa,</w:t>
            </w:r>
          </w:p>
        </w:tc>
      </w:tr>
      <w:tr w:rsidR="000B1D2F" w:rsidRPr="00145242" w14:paraId="49BF7529" w14:textId="77777777" w:rsidTr="00F87D2A">
        <w:tc>
          <w:tcPr>
            <w:tcW w:w="817" w:type="dxa"/>
          </w:tcPr>
          <w:p w14:paraId="34CDEDE5" w14:textId="77777777" w:rsidR="000B1D2F" w:rsidRPr="00145242" w:rsidRDefault="000B1D2F" w:rsidP="00145242">
            <w:pPr>
              <w:rPr>
                <w:rFonts w:cstheme="minorHAnsi"/>
                <w:sz w:val="18"/>
                <w:szCs w:val="18"/>
              </w:rPr>
            </w:pPr>
            <w:r w:rsidRPr="00145242">
              <w:rPr>
                <w:rFonts w:cstheme="minorHAnsi"/>
                <w:sz w:val="18"/>
                <w:szCs w:val="18"/>
              </w:rPr>
              <w:t xml:space="preserve">NPD   </w:t>
            </w:r>
          </w:p>
        </w:tc>
        <w:tc>
          <w:tcPr>
            <w:tcW w:w="8051" w:type="dxa"/>
          </w:tcPr>
          <w:p w14:paraId="5B2C3378" w14:textId="77777777" w:rsidR="000B1D2F" w:rsidRPr="00145242" w:rsidRDefault="000B1D2F" w:rsidP="00145242">
            <w:pPr>
              <w:rPr>
                <w:rFonts w:cstheme="minorHAnsi"/>
                <w:sz w:val="18"/>
                <w:szCs w:val="18"/>
              </w:rPr>
            </w:pPr>
            <w:r w:rsidRPr="00145242">
              <w:rPr>
                <w:rFonts w:cstheme="minorHAnsi"/>
                <w:sz w:val="18"/>
                <w:szCs w:val="18"/>
              </w:rPr>
              <w:t>właściwość użytkowa nie określana (ang. No Performance Determined; producent może jej nie określać),</w:t>
            </w:r>
          </w:p>
        </w:tc>
      </w:tr>
      <w:tr w:rsidR="000B1D2F" w:rsidRPr="00145242" w14:paraId="6AFD24AE" w14:textId="77777777" w:rsidTr="00F87D2A">
        <w:tc>
          <w:tcPr>
            <w:tcW w:w="817" w:type="dxa"/>
          </w:tcPr>
          <w:p w14:paraId="50FE7551" w14:textId="77777777" w:rsidR="000B1D2F" w:rsidRPr="00145242" w:rsidRDefault="000B1D2F" w:rsidP="00145242">
            <w:pPr>
              <w:rPr>
                <w:rFonts w:cstheme="minorHAnsi"/>
                <w:sz w:val="18"/>
                <w:szCs w:val="18"/>
              </w:rPr>
            </w:pPr>
            <w:r w:rsidRPr="00145242">
              <w:rPr>
                <w:rFonts w:cstheme="minorHAnsi"/>
                <w:sz w:val="18"/>
                <w:szCs w:val="18"/>
              </w:rPr>
              <w:t xml:space="preserve">TBR    </w:t>
            </w:r>
          </w:p>
        </w:tc>
        <w:tc>
          <w:tcPr>
            <w:tcW w:w="8051" w:type="dxa"/>
          </w:tcPr>
          <w:p w14:paraId="4CE792F2" w14:textId="77777777" w:rsidR="000B1D2F" w:rsidRPr="00145242" w:rsidRDefault="000B1D2F" w:rsidP="00145242">
            <w:pPr>
              <w:rPr>
                <w:rFonts w:cstheme="minorHAnsi"/>
                <w:sz w:val="18"/>
                <w:szCs w:val="18"/>
              </w:rPr>
            </w:pPr>
            <w:r w:rsidRPr="00145242">
              <w:rPr>
                <w:rFonts w:cstheme="minorHAnsi"/>
                <w:sz w:val="18"/>
                <w:szCs w:val="18"/>
              </w:rPr>
              <w:t>do zadeklarowania (ang. To Be Reported; producent może dostarczyć odpowiednie informacje, jednak nie jest do tego zobowiązany),</w:t>
            </w:r>
          </w:p>
        </w:tc>
      </w:tr>
      <w:tr w:rsidR="000B1D2F" w:rsidRPr="00145242" w14:paraId="7D0AD1EC" w14:textId="77777777" w:rsidTr="00F87D2A">
        <w:tc>
          <w:tcPr>
            <w:tcW w:w="817" w:type="dxa"/>
          </w:tcPr>
          <w:p w14:paraId="0C750E17" w14:textId="77777777" w:rsidR="000B1D2F" w:rsidRPr="00145242" w:rsidRDefault="000B1D2F" w:rsidP="00145242">
            <w:pPr>
              <w:rPr>
                <w:rFonts w:cstheme="minorHAnsi"/>
                <w:sz w:val="18"/>
                <w:szCs w:val="18"/>
              </w:rPr>
            </w:pPr>
            <w:r w:rsidRPr="00145242">
              <w:rPr>
                <w:rFonts w:cstheme="minorHAnsi"/>
                <w:sz w:val="18"/>
                <w:szCs w:val="18"/>
              </w:rPr>
              <w:t xml:space="preserve">IRI      </w:t>
            </w:r>
          </w:p>
        </w:tc>
        <w:tc>
          <w:tcPr>
            <w:tcW w:w="8051" w:type="dxa"/>
          </w:tcPr>
          <w:p w14:paraId="01AA4AF9" w14:textId="77777777" w:rsidR="000B1D2F" w:rsidRPr="00145242" w:rsidRDefault="000B1D2F" w:rsidP="00145242">
            <w:pPr>
              <w:rPr>
                <w:rFonts w:cstheme="minorHAnsi"/>
                <w:sz w:val="18"/>
                <w:szCs w:val="18"/>
              </w:rPr>
            </w:pPr>
            <w:r w:rsidRPr="00145242">
              <w:rPr>
                <w:rFonts w:cstheme="minorHAnsi"/>
                <w:sz w:val="18"/>
                <w:szCs w:val="18"/>
              </w:rPr>
              <w:t>międzynarodowy wskaźnik równości (ang. International Roughness Index),</w:t>
            </w:r>
          </w:p>
        </w:tc>
      </w:tr>
      <w:tr w:rsidR="000B1D2F" w:rsidRPr="00145242" w14:paraId="14295716" w14:textId="77777777" w:rsidTr="00F87D2A">
        <w:tc>
          <w:tcPr>
            <w:tcW w:w="817" w:type="dxa"/>
          </w:tcPr>
          <w:p w14:paraId="23245608" w14:textId="77777777" w:rsidR="000B1D2F" w:rsidRPr="00145242" w:rsidRDefault="000B1D2F" w:rsidP="00145242">
            <w:pPr>
              <w:rPr>
                <w:rFonts w:cstheme="minorHAnsi"/>
                <w:sz w:val="18"/>
                <w:szCs w:val="18"/>
              </w:rPr>
            </w:pPr>
            <w:r w:rsidRPr="00145242">
              <w:rPr>
                <w:rFonts w:cstheme="minorHAnsi"/>
                <w:sz w:val="18"/>
                <w:szCs w:val="18"/>
              </w:rPr>
              <w:t xml:space="preserve">MOP  </w:t>
            </w:r>
          </w:p>
        </w:tc>
        <w:tc>
          <w:tcPr>
            <w:tcW w:w="8051" w:type="dxa"/>
          </w:tcPr>
          <w:p w14:paraId="44052355" w14:textId="77777777" w:rsidR="000B1D2F" w:rsidRPr="00145242" w:rsidRDefault="000B1D2F" w:rsidP="00145242">
            <w:pPr>
              <w:rPr>
                <w:rFonts w:cstheme="minorHAnsi"/>
                <w:sz w:val="18"/>
                <w:szCs w:val="18"/>
              </w:rPr>
            </w:pPr>
            <w:r w:rsidRPr="00145242">
              <w:rPr>
                <w:rFonts w:cstheme="minorHAnsi"/>
                <w:sz w:val="18"/>
                <w:szCs w:val="18"/>
              </w:rPr>
              <w:t>miejsce obsługi podróżnych,</w:t>
            </w:r>
          </w:p>
        </w:tc>
      </w:tr>
      <w:tr w:rsidR="000B1D2F" w:rsidRPr="00145242" w14:paraId="4A9EA98A" w14:textId="77777777" w:rsidTr="00F87D2A">
        <w:tc>
          <w:tcPr>
            <w:tcW w:w="817" w:type="dxa"/>
          </w:tcPr>
          <w:p w14:paraId="10FEAD5A" w14:textId="77777777" w:rsidR="000B1D2F" w:rsidRPr="00145242" w:rsidRDefault="000B1D2F" w:rsidP="00145242">
            <w:pPr>
              <w:rPr>
                <w:rFonts w:cstheme="minorHAnsi"/>
                <w:sz w:val="18"/>
                <w:szCs w:val="18"/>
              </w:rPr>
            </w:pPr>
            <w:r w:rsidRPr="00145242">
              <w:rPr>
                <w:rFonts w:cstheme="minorHAnsi"/>
                <w:sz w:val="18"/>
                <w:szCs w:val="18"/>
              </w:rPr>
              <w:t>ZKP</w:t>
            </w:r>
          </w:p>
        </w:tc>
        <w:tc>
          <w:tcPr>
            <w:tcW w:w="8051" w:type="dxa"/>
          </w:tcPr>
          <w:p w14:paraId="154D1EAE" w14:textId="77777777" w:rsidR="000B1D2F" w:rsidRPr="00145242" w:rsidRDefault="000B1D2F" w:rsidP="00145242">
            <w:pPr>
              <w:rPr>
                <w:rFonts w:cstheme="minorHAnsi"/>
                <w:sz w:val="18"/>
                <w:szCs w:val="18"/>
              </w:rPr>
            </w:pPr>
            <w:r w:rsidRPr="00145242">
              <w:rPr>
                <w:rFonts w:cstheme="minorHAnsi"/>
                <w:sz w:val="18"/>
                <w:szCs w:val="18"/>
              </w:rPr>
              <w:t>zakładowa kontrola produkcji</w:t>
            </w:r>
          </w:p>
        </w:tc>
      </w:tr>
    </w:tbl>
    <w:p w14:paraId="43DAF30B" w14:textId="77777777" w:rsidR="000B1D2F" w:rsidRPr="00145242" w:rsidRDefault="000B1D2F" w:rsidP="00145242">
      <w:pPr>
        <w:rPr>
          <w:rFonts w:cstheme="minorHAnsi"/>
          <w:sz w:val="18"/>
          <w:szCs w:val="18"/>
        </w:rPr>
      </w:pPr>
      <w:bookmarkStart w:id="1048" w:name="_Toc148955247"/>
      <w:r w:rsidRPr="00145242">
        <w:rPr>
          <w:rFonts w:cstheme="minorHAnsi"/>
          <w:sz w:val="18"/>
          <w:szCs w:val="18"/>
        </w:rPr>
        <w:t>1.5. Ogólne wymagania dotyczące robót</w:t>
      </w:r>
      <w:bookmarkEnd w:id="1048"/>
    </w:p>
    <w:p w14:paraId="41AAB3A7" w14:textId="77777777" w:rsidR="000B1D2F" w:rsidRPr="00145242" w:rsidRDefault="000B1D2F" w:rsidP="00145242">
      <w:pPr>
        <w:rPr>
          <w:rFonts w:cstheme="minorHAnsi"/>
          <w:sz w:val="18"/>
          <w:szCs w:val="18"/>
        </w:rPr>
      </w:pPr>
      <w:r w:rsidRPr="00145242">
        <w:rPr>
          <w:rFonts w:cstheme="minorHAnsi"/>
          <w:b/>
          <w:sz w:val="18"/>
          <w:szCs w:val="18"/>
        </w:rPr>
        <w:tab/>
      </w:r>
      <w:r w:rsidRPr="00145242">
        <w:rPr>
          <w:rFonts w:cstheme="minorHAnsi"/>
          <w:sz w:val="18"/>
          <w:szCs w:val="18"/>
        </w:rPr>
        <w:t>Ogólne wymagania dotyczące robót podano w OST D-M-00.00.00 „Wymagania ogólne” [1] pkt 1.5.</w:t>
      </w:r>
    </w:p>
    <w:p w14:paraId="4CBAF285" w14:textId="77777777" w:rsidR="000B1D2F" w:rsidRPr="00145242" w:rsidRDefault="000B1D2F" w:rsidP="00145242">
      <w:pPr>
        <w:rPr>
          <w:rFonts w:cstheme="minorHAnsi"/>
          <w:sz w:val="18"/>
          <w:szCs w:val="18"/>
        </w:rPr>
      </w:pPr>
      <w:bookmarkStart w:id="1049" w:name="_Toc28954710"/>
      <w:bookmarkStart w:id="1050" w:name="_Toc148955248"/>
      <w:r w:rsidRPr="00145242">
        <w:rPr>
          <w:rFonts w:cstheme="minorHAnsi"/>
          <w:sz w:val="18"/>
          <w:szCs w:val="18"/>
        </w:rPr>
        <w:t>2. Materiały</w:t>
      </w:r>
      <w:bookmarkEnd w:id="1049"/>
      <w:bookmarkEnd w:id="1050"/>
    </w:p>
    <w:p w14:paraId="3AF6C4E3" w14:textId="77777777" w:rsidR="000B1D2F" w:rsidRPr="00145242" w:rsidRDefault="000B1D2F" w:rsidP="00145242">
      <w:pPr>
        <w:rPr>
          <w:rFonts w:cstheme="minorHAnsi"/>
          <w:sz w:val="18"/>
          <w:szCs w:val="18"/>
        </w:rPr>
      </w:pPr>
      <w:bookmarkStart w:id="1051" w:name="_Toc148955249"/>
      <w:r w:rsidRPr="00145242">
        <w:rPr>
          <w:rFonts w:cstheme="minorHAnsi"/>
          <w:sz w:val="18"/>
          <w:szCs w:val="18"/>
        </w:rPr>
        <w:t>2.1. Ogólne wymagania dotyczące materiałów</w:t>
      </w:r>
      <w:bookmarkEnd w:id="1051"/>
    </w:p>
    <w:p w14:paraId="27EC19E0" w14:textId="77777777" w:rsidR="000B1D2F" w:rsidRPr="00145242" w:rsidRDefault="000B1D2F" w:rsidP="00145242">
      <w:pPr>
        <w:rPr>
          <w:rFonts w:cstheme="minorHAnsi"/>
          <w:sz w:val="18"/>
          <w:szCs w:val="18"/>
        </w:rPr>
      </w:pPr>
      <w:r w:rsidRPr="00145242">
        <w:rPr>
          <w:rFonts w:cstheme="minorHAnsi"/>
          <w:sz w:val="18"/>
          <w:szCs w:val="18"/>
        </w:rPr>
        <w:tab/>
        <w:t>Ogólne wymagania dotyczące materiałów, ich pozyskiwania i składowania, podano w  OST D-M-00.00.00 „Wymagania ogólne” [1] pkt 2.</w:t>
      </w:r>
    </w:p>
    <w:p w14:paraId="27A95EF3" w14:textId="77777777" w:rsidR="000B1D2F" w:rsidRPr="00145242" w:rsidRDefault="000B1D2F" w:rsidP="00145242">
      <w:pPr>
        <w:rPr>
          <w:rFonts w:cstheme="minorHAnsi"/>
          <w:sz w:val="18"/>
          <w:szCs w:val="18"/>
        </w:rPr>
      </w:pPr>
      <w:r w:rsidRPr="00145242">
        <w:rPr>
          <w:rFonts w:cstheme="minorHAnsi"/>
          <w:sz w:val="18"/>
          <w:szCs w:val="18"/>
        </w:rPr>
        <w:t>Wykonawca powinien przedstawić Inspektorowi  dokumenty potwierdzające przydatność wszystkich materiałów stosowanych do wykonania warstw asfaltowych. W przypadku zmiany rodzaju i właściwości materiałów należy ponownie wykazać ich przydatność do przewidywanego celu.</w:t>
      </w:r>
    </w:p>
    <w:p w14:paraId="27AC4913" w14:textId="77777777" w:rsidR="000B1D2F" w:rsidRPr="00145242" w:rsidRDefault="000B1D2F" w:rsidP="00145242">
      <w:pPr>
        <w:rPr>
          <w:rFonts w:cstheme="minorHAnsi"/>
          <w:sz w:val="18"/>
          <w:szCs w:val="18"/>
        </w:rPr>
      </w:pPr>
      <w:r w:rsidRPr="00145242">
        <w:rPr>
          <w:rFonts w:cstheme="minorHAnsi"/>
          <w:sz w:val="18"/>
          <w:szCs w:val="18"/>
        </w:rPr>
        <w:t>Wbudowywana mieszanka mineralno-asfaltowa może pochodzić z kilku wytwórni pod warunkiem, że jest produkowana z tych samych materiałów (o ustalonej przydatności ) i w oparciu o takie samo badanie typu.</w:t>
      </w:r>
    </w:p>
    <w:p w14:paraId="177C2B9B" w14:textId="77777777" w:rsidR="000B1D2F" w:rsidRPr="00145242" w:rsidRDefault="000B1D2F" w:rsidP="00145242">
      <w:pPr>
        <w:rPr>
          <w:rFonts w:cstheme="minorHAnsi"/>
          <w:sz w:val="18"/>
          <w:szCs w:val="18"/>
        </w:rPr>
      </w:pPr>
      <w:bookmarkStart w:id="1052" w:name="_Toc148955250"/>
      <w:r w:rsidRPr="00145242">
        <w:rPr>
          <w:rFonts w:cstheme="minorHAnsi"/>
          <w:sz w:val="18"/>
          <w:szCs w:val="18"/>
        </w:rPr>
        <w:t>2.2. Materiały stosowane do betonu asfaltowego do warstwy podbudowy</w:t>
      </w:r>
      <w:bookmarkEnd w:id="1052"/>
    </w:p>
    <w:p w14:paraId="11A19AA6" w14:textId="77777777" w:rsidR="000B1D2F" w:rsidRPr="00145242" w:rsidRDefault="000B1D2F" w:rsidP="00145242">
      <w:pPr>
        <w:rPr>
          <w:rFonts w:cstheme="minorHAnsi"/>
          <w:sz w:val="18"/>
          <w:szCs w:val="18"/>
        </w:rPr>
      </w:pPr>
      <w:r w:rsidRPr="00145242">
        <w:rPr>
          <w:rFonts w:cstheme="minorHAnsi"/>
          <w:sz w:val="18"/>
          <w:szCs w:val="18"/>
        </w:rPr>
        <w:t>Rodzaje stosowanych materiałów do betonu asfaltowego do warstwy podbudowy w zależności od kategorii ruchu podano w tablicy 2.</w:t>
      </w:r>
    </w:p>
    <w:p w14:paraId="7FB694C3" w14:textId="77777777" w:rsidR="000B1D2F" w:rsidRPr="00145242" w:rsidRDefault="000B1D2F" w:rsidP="00145242">
      <w:pPr>
        <w:rPr>
          <w:rFonts w:cstheme="minorHAnsi"/>
          <w:sz w:val="18"/>
          <w:szCs w:val="18"/>
        </w:rPr>
      </w:pPr>
      <w:r w:rsidRPr="00145242">
        <w:rPr>
          <w:rFonts w:cstheme="minorHAnsi"/>
          <w:sz w:val="18"/>
          <w:szCs w:val="18"/>
        </w:rPr>
        <w:t xml:space="preserve">Tablica 2. Materiały  do warstwy podbudowy  z betonu asfaltowego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636"/>
        <w:gridCol w:w="851"/>
        <w:gridCol w:w="709"/>
        <w:gridCol w:w="708"/>
        <w:gridCol w:w="851"/>
        <w:gridCol w:w="709"/>
        <w:gridCol w:w="708"/>
        <w:gridCol w:w="599"/>
      </w:tblGrid>
      <w:tr w:rsidR="000B1D2F" w:rsidRPr="00145242" w14:paraId="24BE80CE" w14:textId="77777777" w:rsidTr="00F87D2A">
        <w:tc>
          <w:tcPr>
            <w:tcW w:w="2748" w:type="dxa"/>
            <w:vMerge w:val="restart"/>
            <w:vAlign w:val="center"/>
          </w:tcPr>
          <w:p w14:paraId="1A760177" w14:textId="77777777" w:rsidR="000B1D2F" w:rsidRPr="00145242" w:rsidRDefault="000B1D2F" w:rsidP="00145242">
            <w:pPr>
              <w:rPr>
                <w:rFonts w:cstheme="minorHAnsi"/>
                <w:sz w:val="18"/>
                <w:szCs w:val="18"/>
              </w:rPr>
            </w:pPr>
            <w:r w:rsidRPr="00145242">
              <w:rPr>
                <w:rFonts w:cstheme="minorHAnsi"/>
                <w:sz w:val="18"/>
                <w:szCs w:val="18"/>
              </w:rPr>
              <w:t>Materiał</w:t>
            </w:r>
          </w:p>
        </w:tc>
        <w:tc>
          <w:tcPr>
            <w:tcW w:w="5771" w:type="dxa"/>
            <w:gridSpan w:val="8"/>
          </w:tcPr>
          <w:p w14:paraId="3C22F930" w14:textId="77777777" w:rsidR="000B1D2F" w:rsidRPr="00145242" w:rsidRDefault="000B1D2F" w:rsidP="00145242">
            <w:pPr>
              <w:rPr>
                <w:rFonts w:cstheme="minorHAnsi"/>
                <w:sz w:val="18"/>
                <w:szCs w:val="18"/>
              </w:rPr>
            </w:pPr>
            <w:r w:rsidRPr="00145242">
              <w:rPr>
                <w:rFonts w:cstheme="minorHAnsi"/>
                <w:sz w:val="18"/>
                <w:szCs w:val="18"/>
              </w:rPr>
              <w:t>Kategoria ruchu</w:t>
            </w:r>
          </w:p>
        </w:tc>
      </w:tr>
      <w:tr w:rsidR="000B1D2F" w:rsidRPr="00145242" w14:paraId="79FD8EF3" w14:textId="77777777" w:rsidTr="00F87D2A">
        <w:tc>
          <w:tcPr>
            <w:tcW w:w="2748" w:type="dxa"/>
            <w:vMerge/>
          </w:tcPr>
          <w:p w14:paraId="3B60148F" w14:textId="77777777" w:rsidR="000B1D2F" w:rsidRPr="00145242" w:rsidRDefault="000B1D2F" w:rsidP="00145242">
            <w:pPr>
              <w:rPr>
                <w:rFonts w:cstheme="minorHAnsi"/>
                <w:sz w:val="18"/>
                <w:szCs w:val="18"/>
              </w:rPr>
            </w:pPr>
          </w:p>
        </w:tc>
        <w:tc>
          <w:tcPr>
            <w:tcW w:w="1487" w:type="dxa"/>
            <w:gridSpan w:val="2"/>
          </w:tcPr>
          <w:p w14:paraId="700194DA" w14:textId="77777777" w:rsidR="000B1D2F" w:rsidRPr="00145242" w:rsidRDefault="000B1D2F" w:rsidP="00145242">
            <w:pPr>
              <w:rPr>
                <w:rFonts w:cstheme="minorHAnsi"/>
                <w:strike/>
                <w:sz w:val="18"/>
                <w:szCs w:val="18"/>
              </w:rPr>
            </w:pPr>
            <w:r w:rsidRPr="00145242">
              <w:rPr>
                <w:rFonts w:cstheme="minorHAnsi"/>
                <w:strike/>
                <w:sz w:val="18"/>
                <w:szCs w:val="18"/>
              </w:rPr>
              <w:t>KR1÷2</w:t>
            </w:r>
          </w:p>
        </w:tc>
        <w:tc>
          <w:tcPr>
            <w:tcW w:w="2268" w:type="dxa"/>
            <w:gridSpan w:val="3"/>
          </w:tcPr>
          <w:p w14:paraId="07B86669" w14:textId="77777777" w:rsidR="000B1D2F" w:rsidRPr="00145242" w:rsidRDefault="000B1D2F" w:rsidP="00145242">
            <w:pPr>
              <w:rPr>
                <w:rFonts w:cstheme="minorHAnsi"/>
                <w:sz w:val="18"/>
                <w:szCs w:val="18"/>
              </w:rPr>
            </w:pPr>
            <w:r w:rsidRPr="00145242">
              <w:rPr>
                <w:rFonts w:cstheme="minorHAnsi"/>
                <w:sz w:val="18"/>
                <w:szCs w:val="18"/>
              </w:rPr>
              <w:t>KR3÷4</w:t>
            </w:r>
          </w:p>
        </w:tc>
        <w:tc>
          <w:tcPr>
            <w:tcW w:w="2016" w:type="dxa"/>
            <w:gridSpan w:val="3"/>
          </w:tcPr>
          <w:p w14:paraId="483D7D52" w14:textId="77777777" w:rsidR="000B1D2F" w:rsidRPr="00145242" w:rsidRDefault="000B1D2F" w:rsidP="00145242">
            <w:pPr>
              <w:rPr>
                <w:rFonts w:cstheme="minorHAnsi"/>
                <w:strike/>
                <w:sz w:val="18"/>
                <w:szCs w:val="18"/>
              </w:rPr>
            </w:pPr>
            <w:r w:rsidRPr="00145242">
              <w:rPr>
                <w:rFonts w:cstheme="minorHAnsi"/>
                <w:strike/>
                <w:sz w:val="18"/>
                <w:szCs w:val="18"/>
              </w:rPr>
              <w:t>KR5÷7</w:t>
            </w:r>
          </w:p>
        </w:tc>
      </w:tr>
      <w:tr w:rsidR="000B1D2F" w:rsidRPr="00145242" w14:paraId="0D8D279A" w14:textId="77777777" w:rsidTr="00F87D2A">
        <w:tc>
          <w:tcPr>
            <w:tcW w:w="2748" w:type="dxa"/>
          </w:tcPr>
          <w:p w14:paraId="0F61EA28" w14:textId="77777777" w:rsidR="000B1D2F" w:rsidRPr="00145242" w:rsidRDefault="000B1D2F" w:rsidP="00145242">
            <w:pPr>
              <w:rPr>
                <w:rFonts w:cstheme="minorHAnsi"/>
                <w:sz w:val="18"/>
                <w:szCs w:val="18"/>
              </w:rPr>
            </w:pPr>
            <w:r w:rsidRPr="00145242">
              <w:rPr>
                <w:rFonts w:cstheme="minorHAnsi"/>
                <w:sz w:val="18"/>
                <w:szCs w:val="18"/>
              </w:rPr>
              <w:t>Mieszanka mineralno-asfaltowa o wymiarze D, [mm]</w:t>
            </w:r>
          </w:p>
        </w:tc>
        <w:tc>
          <w:tcPr>
            <w:tcW w:w="636" w:type="dxa"/>
            <w:vAlign w:val="center"/>
          </w:tcPr>
          <w:p w14:paraId="3A60A6F8" w14:textId="77777777" w:rsidR="000B1D2F" w:rsidRPr="00145242" w:rsidRDefault="000B1D2F" w:rsidP="00145242">
            <w:pPr>
              <w:rPr>
                <w:rFonts w:cstheme="minorHAnsi"/>
                <w:strike/>
                <w:sz w:val="18"/>
                <w:szCs w:val="18"/>
              </w:rPr>
            </w:pPr>
            <w:r w:rsidRPr="00145242">
              <w:rPr>
                <w:rFonts w:cstheme="minorHAnsi"/>
                <w:strike/>
                <w:sz w:val="18"/>
                <w:szCs w:val="18"/>
              </w:rPr>
              <w:t>16</w:t>
            </w:r>
          </w:p>
        </w:tc>
        <w:tc>
          <w:tcPr>
            <w:tcW w:w="851" w:type="dxa"/>
            <w:vAlign w:val="center"/>
          </w:tcPr>
          <w:p w14:paraId="28F258E7" w14:textId="77777777" w:rsidR="000B1D2F" w:rsidRPr="00145242" w:rsidRDefault="000B1D2F" w:rsidP="00145242">
            <w:pPr>
              <w:rPr>
                <w:rFonts w:cstheme="minorHAnsi"/>
                <w:strike/>
                <w:sz w:val="18"/>
                <w:szCs w:val="18"/>
              </w:rPr>
            </w:pPr>
            <w:r w:rsidRPr="00145242">
              <w:rPr>
                <w:rFonts w:cstheme="minorHAnsi"/>
                <w:strike/>
                <w:sz w:val="18"/>
                <w:szCs w:val="18"/>
              </w:rPr>
              <w:t>22</w:t>
            </w:r>
          </w:p>
        </w:tc>
        <w:tc>
          <w:tcPr>
            <w:tcW w:w="709" w:type="dxa"/>
            <w:vAlign w:val="center"/>
          </w:tcPr>
          <w:p w14:paraId="74496377" w14:textId="77777777" w:rsidR="000B1D2F" w:rsidRPr="00145242" w:rsidRDefault="000B1D2F" w:rsidP="00145242">
            <w:pPr>
              <w:rPr>
                <w:rFonts w:cstheme="minorHAnsi"/>
                <w:sz w:val="18"/>
                <w:szCs w:val="18"/>
              </w:rPr>
            </w:pPr>
            <w:r w:rsidRPr="00145242">
              <w:rPr>
                <w:rFonts w:cstheme="minorHAnsi"/>
                <w:sz w:val="18"/>
                <w:szCs w:val="18"/>
              </w:rPr>
              <w:t>16</w:t>
            </w:r>
          </w:p>
        </w:tc>
        <w:tc>
          <w:tcPr>
            <w:tcW w:w="708" w:type="dxa"/>
            <w:vAlign w:val="center"/>
          </w:tcPr>
          <w:p w14:paraId="3E79CC5C" w14:textId="77777777" w:rsidR="000B1D2F" w:rsidRPr="00145242" w:rsidRDefault="000B1D2F" w:rsidP="00145242">
            <w:pPr>
              <w:rPr>
                <w:rFonts w:cstheme="minorHAnsi"/>
                <w:b/>
                <w:bCs/>
                <w:sz w:val="18"/>
                <w:szCs w:val="18"/>
              </w:rPr>
            </w:pPr>
            <w:r w:rsidRPr="00145242">
              <w:rPr>
                <w:rFonts w:cstheme="minorHAnsi"/>
                <w:b/>
                <w:bCs/>
                <w:sz w:val="18"/>
                <w:szCs w:val="18"/>
              </w:rPr>
              <w:t>22</w:t>
            </w:r>
          </w:p>
        </w:tc>
        <w:tc>
          <w:tcPr>
            <w:tcW w:w="851" w:type="dxa"/>
            <w:vAlign w:val="center"/>
          </w:tcPr>
          <w:p w14:paraId="61A1B046" w14:textId="77777777" w:rsidR="000B1D2F" w:rsidRPr="00145242" w:rsidRDefault="000B1D2F" w:rsidP="00145242">
            <w:pPr>
              <w:rPr>
                <w:rFonts w:cstheme="minorHAnsi"/>
                <w:sz w:val="18"/>
                <w:szCs w:val="18"/>
              </w:rPr>
            </w:pPr>
            <w:r w:rsidRPr="00145242">
              <w:rPr>
                <w:rFonts w:cstheme="minorHAnsi"/>
                <w:sz w:val="18"/>
                <w:szCs w:val="18"/>
              </w:rPr>
              <w:t>32</w:t>
            </w:r>
          </w:p>
        </w:tc>
        <w:tc>
          <w:tcPr>
            <w:tcW w:w="709" w:type="dxa"/>
            <w:vAlign w:val="center"/>
          </w:tcPr>
          <w:p w14:paraId="12F458E1" w14:textId="77777777" w:rsidR="000B1D2F" w:rsidRPr="00145242" w:rsidRDefault="000B1D2F" w:rsidP="00145242">
            <w:pPr>
              <w:rPr>
                <w:rFonts w:cstheme="minorHAnsi"/>
                <w:strike/>
                <w:sz w:val="18"/>
                <w:szCs w:val="18"/>
              </w:rPr>
            </w:pPr>
            <w:r w:rsidRPr="00145242">
              <w:rPr>
                <w:rFonts w:cstheme="minorHAnsi"/>
                <w:strike/>
                <w:sz w:val="18"/>
                <w:szCs w:val="18"/>
              </w:rPr>
              <w:t>16</w:t>
            </w:r>
          </w:p>
        </w:tc>
        <w:tc>
          <w:tcPr>
            <w:tcW w:w="708" w:type="dxa"/>
            <w:vAlign w:val="center"/>
          </w:tcPr>
          <w:p w14:paraId="43027559" w14:textId="77777777" w:rsidR="000B1D2F" w:rsidRPr="00145242" w:rsidRDefault="000B1D2F" w:rsidP="00145242">
            <w:pPr>
              <w:rPr>
                <w:rFonts w:cstheme="minorHAnsi"/>
                <w:strike/>
                <w:sz w:val="18"/>
                <w:szCs w:val="18"/>
              </w:rPr>
            </w:pPr>
            <w:r w:rsidRPr="00145242">
              <w:rPr>
                <w:rFonts w:cstheme="minorHAnsi"/>
                <w:strike/>
                <w:sz w:val="18"/>
                <w:szCs w:val="18"/>
              </w:rPr>
              <w:t>22</w:t>
            </w:r>
          </w:p>
        </w:tc>
        <w:tc>
          <w:tcPr>
            <w:tcW w:w="599" w:type="dxa"/>
            <w:vAlign w:val="center"/>
          </w:tcPr>
          <w:p w14:paraId="505CA75B" w14:textId="77777777" w:rsidR="000B1D2F" w:rsidRPr="00145242" w:rsidRDefault="000B1D2F" w:rsidP="00145242">
            <w:pPr>
              <w:rPr>
                <w:rFonts w:cstheme="minorHAnsi"/>
                <w:strike/>
                <w:sz w:val="18"/>
                <w:szCs w:val="18"/>
              </w:rPr>
            </w:pPr>
            <w:r w:rsidRPr="00145242">
              <w:rPr>
                <w:rFonts w:cstheme="minorHAnsi"/>
                <w:strike/>
                <w:sz w:val="18"/>
                <w:szCs w:val="18"/>
              </w:rPr>
              <w:t>32</w:t>
            </w:r>
          </w:p>
        </w:tc>
      </w:tr>
      <w:tr w:rsidR="000B1D2F" w:rsidRPr="00145242" w14:paraId="313A4312" w14:textId="77777777" w:rsidTr="00F87D2A">
        <w:tc>
          <w:tcPr>
            <w:tcW w:w="2748" w:type="dxa"/>
          </w:tcPr>
          <w:p w14:paraId="7B34F4BE" w14:textId="77777777" w:rsidR="000B1D2F" w:rsidRPr="00145242" w:rsidRDefault="000B1D2F" w:rsidP="00145242">
            <w:pPr>
              <w:rPr>
                <w:rFonts w:cstheme="minorHAnsi"/>
                <w:sz w:val="18"/>
                <w:szCs w:val="18"/>
              </w:rPr>
            </w:pPr>
            <w:r w:rsidRPr="00145242">
              <w:rPr>
                <w:rFonts w:cstheme="minorHAnsi"/>
                <w:sz w:val="18"/>
                <w:szCs w:val="18"/>
              </w:rPr>
              <w:t>Granulat asfaltowy GRA o wymiarze U, [mm]</w:t>
            </w:r>
          </w:p>
        </w:tc>
        <w:tc>
          <w:tcPr>
            <w:tcW w:w="636" w:type="dxa"/>
          </w:tcPr>
          <w:p w14:paraId="399E06E6" w14:textId="77777777" w:rsidR="000B1D2F" w:rsidRPr="00145242" w:rsidRDefault="000B1D2F" w:rsidP="00145242">
            <w:pPr>
              <w:rPr>
                <w:rFonts w:cstheme="minorHAnsi"/>
                <w:strike/>
                <w:sz w:val="18"/>
                <w:szCs w:val="18"/>
              </w:rPr>
            </w:pPr>
            <w:r w:rsidRPr="00145242">
              <w:rPr>
                <w:rFonts w:cstheme="minorHAnsi"/>
                <w:strike/>
                <w:sz w:val="18"/>
                <w:szCs w:val="18"/>
              </w:rPr>
              <w:t>22,4</w:t>
            </w:r>
          </w:p>
        </w:tc>
        <w:tc>
          <w:tcPr>
            <w:tcW w:w="851" w:type="dxa"/>
          </w:tcPr>
          <w:p w14:paraId="7E7B725A" w14:textId="77777777" w:rsidR="000B1D2F" w:rsidRPr="00145242" w:rsidRDefault="000B1D2F" w:rsidP="00145242">
            <w:pPr>
              <w:rPr>
                <w:rFonts w:cstheme="minorHAnsi"/>
                <w:strike/>
                <w:sz w:val="18"/>
                <w:szCs w:val="18"/>
              </w:rPr>
            </w:pPr>
            <w:r w:rsidRPr="00145242">
              <w:rPr>
                <w:rFonts w:cstheme="minorHAnsi"/>
                <w:strike/>
                <w:sz w:val="18"/>
                <w:szCs w:val="18"/>
              </w:rPr>
              <w:t>31,5</w:t>
            </w:r>
          </w:p>
        </w:tc>
        <w:tc>
          <w:tcPr>
            <w:tcW w:w="709" w:type="dxa"/>
          </w:tcPr>
          <w:p w14:paraId="60DEEDDD" w14:textId="77777777" w:rsidR="000B1D2F" w:rsidRPr="00145242" w:rsidRDefault="000B1D2F" w:rsidP="00145242">
            <w:pPr>
              <w:rPr>
                <w:rFonts w:cstheme="minorHAnsi"/>
                <w:sz w:val="18"/>
                <w:szCs w:val="18"/>
              </w:rPr>
            </w:pPr>
            <w:r w:rsidRPr="00145242">
              <w:rPr>
                <w:rFonts w:cstheme="minorHAnsi"/>
                <w:sz w:val="18"/>
                <w:szCs w:val="18"/>
              </w:rPr>
              <w:t>22,4</w:t>
            </w:r>
          </w:p>
        </w:tc>
        <w:tc>
          <w:tcPr>
            <w:tcW w:w="708" w:type="dxa"/>
          </w:tcPr>
          <w:p w14:paraId="63582B33" w14:textId="77777777" w:rsidR="000B1D2F" w:rsidRPr="00145242" w:rsidRDefault="000B1D2F" w:rsidP="00145242">
            <w:pPr>
              <w:rPr>
                <w:rFonts w:cstheme="minorHAnsi"/>
                <w:b/>
                <w:bCs/>
                <w:sz w:val="18"/>
                <w:szCs w:val="18"/>
              </w:rPr>
            </w:pPr>
            <w:r w:rsidRPr="00145242">
              <w:rPr>
                <w:rFonts w:cstheme="minorHAnsi"/>
                <w:b/>
                <w:bCs/>
                <w:sz w:val="18"/>
                <w:szCs w:val="18"/>
              </w:rPr>
              <w:t>31,5</w:t>
            </w:r>
          </w:p>
        </w:tc>
        <w:tc>
          <w:tcPr>
            <w:tcW w:w="851" w:type="dxa"/>
          </w:tcPr>
          <w:p w14:paraId="487E1D4B" w14:textId="77777777" w:rsidR="000B1D2F" w:rsidRPr="00145242" w:rsidRDefault="000B1D2F" w:rsidP="00145242">
            <w:pPr>
              <w:rPr>
                <w:rFonts w:cstheme="minorHAnsi"/>
                <w:sz w:val="18"/>
                <w:szCs w:val="18"/>
              </w:rPr>
            </w:pPr>
            <w:r w:rsidRPr="00145242">
              <w:rPr>
                <w:rFonts w:cstheme="minorHAnsi"/>
                <w:sz w:val="18"/>
                <w:szCs w:val="18"/>
              </w:rPr>
              <w:t>45</w:t>
            </w:r>
          </w:p>
        </w:tc>
        <w:tc>
          <w:tcPr>
            <w:tcW w:w="709" w:type="dxa"/>
          </w:tcPr>
          <w:p w14:paraId="293690F4" w14:textId="77777777" w:rsidR="000B1D2F" w:rsidRPr="00145242" w:rsidRDefault="000B1D2F" w:rsidP="00145242">
            <w:pPr>
              <w:rPr>
                <w:rFonts w:cstheme="minorHAnsi"/>
                <w:strike/>
                <w:sz w:val="18"/>
                <w:szCs w:val="18"/>
              </w:rPr>
            </w:pPr>
            <w:r w:rsidRPr="00145242">
              <w:rPr>
                <w:rFonts w:cstheme="minorHAnsi"/>
                <w:strike/>
                <w:sz w:val="18"/>
                <w:szCs w:val="18"/>
              </w:rPr>
              <w:t>22,4</w:t>
            </w:r>
          </w:p>
        </w:tc>
        <w:tc>
          <w:tcPr>
            <w:tcW w:w="708" w:type="dxa"/>
          </w:tcPr>
          <w:p w14:paraId="2D6397CA" w14:textId="77777777" w:rsidR="000B1D2F" w:rsidRPr="00145242" w:rsidRDefault="000B1D2F" w:rsidP="00145242">
            <w:pPr>
              <w:rPr>
                <w:rFonts w:cstheme="minorHAnsi"/>
                <w:strike/>
                <w:sz w:val="18"/>
                <w:szCs w:val="18"/>
              </w:rPr>
            </w:pPr>
            <w:r w:rsidRPr="00145242">
              <w:rPr>
                <w:rFonts w:cstheme="minorHAnsi"/>
                <w:strike/>
                <w:sz w:val="18"/>
                <w:szCs w:val="18"/>
              </w:rPr>
              <w:t>31,5</w:t>
            </w:r>
          </w:p>
        </w:tc>
        <w:tc>
          <w:tcPr>
            <w:tcW w:w="599" w:type="dxa"/>
          </w:tcPr>
          <w:p w14:paraId="60C2EE3B" w14:textId="77777777" w:rsidR="000B1D2F" w:rsidRPr="00145242" w:rsidRDefault="000B1D2F" w:rsidP="00145242">
            <w:pPr>
              <w:rPr>
                <w:rFonts w:cstheme="minorHAnsi"/>
                <w:strike/>
                <w:sz w:val="18"/>
                <w:szCs w:val="18"/>
              </w:rPr>
            </w:pPr>
            <w:r w:rsidRPr="00145242">
              <w:rPr>
                <w:rFonts w:cstheme="minorHAnsi"/>
                <w:strike/>
                <w:sz w:val="18"/>
                <w:szCs w:val="18"/>
              </w:rPr>
              <w:t>45</w:t>
            </w:r>
          </w:p>
        </w:tc>
      </w:tr>
      <w:tr w:rsidR="000B1D2F" w:rsidRPr="00145242" w14:paraId="7C3ABA18" w14:textId="77777777" w:rsidTr="00F87D2A">
        <w:tc>
          <w:tcPr>
            <w:tcW w:w="2748" w:type="dxa"/>
          </w:tcPr>
          <w:p w14:paraId="232BEA20" w14:textId="77777777" w:rsidR="000B1D2F" w:rsidRPr="00145242" w:rsidRDefault="000B1D2F" w:rsidP="00145242">
            <w:pPr>
              <w:rPr>
                <w:rFonts w:cstheme="minorHAnsi"/>
                <w:sz w:val="18"/>
                <w:szCs w:val="18"/>
              </w:rPr>
            </w:pPr>
            <w:r w:rsidRPr="00145242">
              <w:rPr>
                <w:rFonts w:cstheme="minorHAnsi"/>
                <w:sz w:val="18"/>
                <w:szCs w:val="18"/>
              </w:rPr>
              <w:t>Lepiszcze asfaltowe</w:t>
            </w:r>
          </w:p>
        </w:tc>
        <w:tc>
          <w:tcPr>
            <w:tcW w:w="1487" w:type="dxa"/>
            <w:gridSpan w:val="2"/>
          </w:tcPr>
          <w:p w14:paraId="66C18645" w14:textId="77777777" w:rsidR="000B1D2F" w:rsidRPr="00145242" w:rsidRDefault="000B1D2F" w:rsidP="00145242">
            <w:pPr>
              <w:rPr>
                <w:rFonts w:cstheme="minorHAnsi"/>
                <w:strike/>
                <w:sz w:val="18"/>
                <w:szCs w:val="18"/>
              </w:rPr>
            </w:pPr>
            <w:r w:rsidRPr="00145242">
              <w:rPr>
                <w:rFonts w:cstheme="minorHAnsi"/>
                <w:strike/>
                <w:sz w:val="18"/>
                <w:szCs w:val="18"/>
              </w:rPr>
              <w:t>50/70</w:t>
            </w:r>
          </w:p>
        </w:tc>
        <w:tc>
          <w:tcPr>
            <w:tcW w:w="2268" w:type="dxa"/>
            <w:gridSpan w:val="3"/>
          </w:tcPr>
          <w:p w14:paraId="2948EB32" w14:textId="77777777" w:rsidR="000B1D2F" w:rsidRPr="00145242" w:rsidRDefault="000B1D2F" w:rsidP="00145242">
            <w:pPr>
              <w:rPr>
                <w:rFonts w:cstheme="minorHAnsi"/>
                <w:sz w:val="18"/>
                <w:szCs w:val="18"/>
              </w:rPr>
            </w:pPr>
            <w:r w:rsidRPr="00145242">
              <w:rPr>
                <w:rFonts w:cstheme="minorHAnsi"/>
                <w:b/>
                <w:bCs/>
                <w:sz w:val="18"/>
                <w:szCs w:val="18"/>
              </w:rPr>
              <w:t>35/50,</w:t>
            </w:r>
            <w:r w:rsidRPr="00145242">
              <w:rPr>
                <w:rFonts w:cstheme="minorHAnsi"/>
                <w:sz w:val="18"/>
                <w:szCs w:val="18"/>
              </w:rPr>
              <w:t xml:space="preserve"> 50/70</w:t>
            </w:r>
          </w:p>
          <w:p w14:paraId="6D73A6BE" w14:textId="77777777" w:rsidR="000B1D2F" w:rsidRPr="00145242" w:rsidRDefault="000B1D2F" w:rsidP="00145242">
            <w:pPr>
              <w:rPr>
                <w:rFonts w:cstheme="minorHAnsi"/>
                <w:sz w:val="18"/>
                <w:szCs w:val="18"/>
              </w:rPr>
            </w:pPr>
            <w:r w:rsidRPr="00145242">
              <w:rPr>
                <w:rFonts w:cstheme="minorHAnsi"/>
                <w:sz w:val="18"/>
                <w:szCs w:val="18"/>
              </w:rPr>
              <w:t>PMB 25/55-60</w:t>
            </w:r>
          </w:p>
          <w:p w14:paraId="08D0AF1A" w14:textId="77777777" w:rsidR="000B1D2F" w:rsidRPr="00145242" w:rsidRDefault="000B1D2F" w:rsidP="00145242">
            <w:pPr>
              <w:rPr>
                <w:rFonts w:cstheme="minorHAnsi"/>
                <w:sz w:val="18"/>
                <w:szCs w:val="18"/>
              </w:rPr>
            </w:pPr>
            <w:r w:rsidRPr="00145242">
              <w:rPr>
                <w:rFonts w:cstheme="minorHAnsi"/>
                <w:sz w:val="18"/>
                <w:szCs w:val="18"/>
              </w:rPr>
              <w:t>MG 35/50-57/69</w:t>
            </w:r>
          </w:p>
          <w:p w14:paraId="48DA3776" w14:textId="77777777" w:rsidR="000B1D2F" w:rsidRPr="00145242" w:rsidRDefault="000B1D2F" w:rsidP="00145242">
            <w:pPr>
              <w:rPr>
                <w:rFonts w:cstheme="minorHAnsi"/>
                <w:strike/>
                <w:sz w:val="18"/>
                <w:szCs w:val="18"/>
              </w:rPr>
            </w:pPr>
            <w:r w:rsidRPr="00145242">
              <w:rPr>
                <w:rFonts w:cstheme="minorHAnsi"/>
                <w:sz w:val="18"/>
                <w:szCs w:val="18"/>
              </w:rPr>
              <w:t>MG 50/70-54/64</w:t>
            </w:r>
          </w:p>
        </w:tc>
        <w:tc>
          <w:tcPr>
            <w:tcW w:w="2016" w:type="dxa"/>
            <w:gridSpan w:val="3"/>
          </w:tcPr>
          <w:p w14:paraId="768E7A7D" w14:textId="77777777" w:rsidR="000B1D2F" w:rsidRPr="00145242" w:rsidRDefault="000B1D2F" w:rsidP="00145242">
            <w:pPr>
              <w:rPr>
                <w:rFonts w:cstheme="minorHAnsi"/>
                <w:strike/>
                <w:sz w:val="18"/>
                <w:szCs w:val="18"/>
              </w:rPr>
            </w:pPr>
            <w:r w:rsidRPr="00145242">
              <w:rPr>
                <w:rFonts w:cstheme="minorHAnsi"/>
                <w:strike/>
                <w:sz w:val="18"/>
                <w:szCs w:val="18"/>
              </w:rPr>
              <w:t>35/50, 50/70</w:t>
            </w:r>
          </w:p>
          <w:p w14:paraId="52FDF855" w14:textId="77777777" w:rsidR="000B1D2F" w:rsidRPr="00145242" w:rsidRDefault="000B1D2F" w:rsidP="00145242">
            <w:pPr>
              <w:rPr>
                <w:rFonts w:cstheme="minorHAnsi"/>
                <w:strike/>
                <w:sz w:val="18"/>
                <w:szCs w:val="18"/>
              </w:rPr>
            </w:pPr>
            <w:r w:rsidRPr="00145242">
              <w:rPr>
                <w:rFonts w:cstheme="minorHAnsi"/>
                <w:strike/>
                <w:sz w:val="18"/>
                <w:szCs w:val="18"/>
              </w:rPr>
              <w:t>PMB 25/55-60</w:t>
            </w:r>
          </w:p>
          <w:p w14:paraId="742CB682" w14:textId="77777777" w:rsidR="000B1D2F" w:rsidRPr="00145242" w:rsidRDefault="000B1D2F" w:rsidP="00145242">
            <w:pPr>
              <w:rPr>
                <w:rFonts w:cstheme="minorHAnsi"/>
                <w:strike/>
                <w:sz w:val="18"/>
                <w:szCs w:val="18"/>
              </w:rPr>
            </w:pPr>
            <w:r w:rsidRPr="00145242">
              <w:rPr>
                <w:rFonts w:cstheme="minorHAnsi"/>
                <w:strike/>
                <w:sz w:val="18"/>
                <w:szCs w:val="18"/>
              </w:rPr>
              <w:t>PMB 25/55-80</w:t>
            </w:r>
          </w:p>
          <w:p w14:paraId="72628D10" w14:textId="77777777" w:rsidR="000B1D2F" w:rsidRPr="00145242" w:rsidRDefault="000B1D2F" w:rsidP="00145242">
            <w:pPr>
              <w:rPr>
                <w:rFonts w:cstheme="minorHAnsi"/>
                <w:strike/>
                <w:sz w:val="18"/>
                <w:szCs w:val="18"/>
              </w:rPr>
            </w:pPr>
            <w:r w:rsidRPr="00145242">
              <w:rPr>
                <w:rFonts w:cstheme="minorHAnsi"/>
                <w:strike/>
                <w:sz w:val="18"/>
                <w:szCs w:val="18"/>
              </w:rPr>
              <w:t>MG 35/50-57/69</w:t>
            </w:r>
          </w:p>
          <w:p w14:paraId="49CA981F" w14:textId="77777777" w:rsidR="000B1D2F" w:rsidRPr="00145242" w:rsidRDefault="000B1D2F" w:rsidP="00145242">
            <w:pPr>
              <w:rPr>
                <w:rFonts w:cstheme="minorHAnsi"/>
                <w:strike/>
                <w:sz w:val="18"/>
                <w:szCs w:val="18"/>
              </w:rPr>
            </w:pPr>
            <w:r w:rsidRPr="00145242">
              <w:rPr>
                <w:rFonts w:cstheme="minorHAnsi"/>
                <w:strike/>
                <w:sz w:val="18"/>
                <w:szCs w:val="18"/>
              </w:rPr>
              <w:t>MG 50/70-54/64</w:t>
            </w:r>
          </w:p>
        </w:tc>
      </w:tr>
      <w:tr w:rsidR="000B1D2F" w:rsidRPr="00145242" w14:paraId="48BF6709" w14:textId="77777777" w:rsidTr="00F87D2A">
        <w:tc>
          <w:tcPr>
            <w:tcW w:w="2748" w:type="dxa"/>
          </w:tcPr>
          <w:p w14:paraId="74022CF1" w14:textId="77777777" w:rsidR="000B1D2F" w:rsidRPr="00145242" w:rsidRDefault="000B1D2F" w:rsidP="00145242">
            <w:pPr>
              <w:rPr>
                <w:rFonts w:cstheme="minorHAnsi"/>
                <w:sz w:val="18"/>
                <w:szCs w:val="18"/>
              </w:rPr>
            </w:pPr>
            <w:r w:rsidRPr="00145242">
              <w:rPr>
                <w:rFonts w:cstheme="minorHAnsi"/>
                <w:sz w:val="18"/>
                <w:szCs w:val="18"/>
              </w:rPr>
              <w:t>Kruszywa mineralne</w:t>
            </w:r>
          </w:p>
        </w:tc>
        <w:tc>
          <w:tcPr>
            <w:tcW w:w="5771" w:type="dxa"/>
            <w:gridSpan w:val="8"/>
          </w:tcPr>
          <w:p w14:paraId="12830E11" w14:textId="77777777" w:rsidR="000B1D2F" w:rsidRPr="00145242" w:rsidRDefault="000B1D2F" w:rsidP="00145242">
            <w:pPr>
              <w:rPr>
                <w:rFonts w:cstheme="minorHAnsi"/>
                <w:sz w:val="18"/>
                <w:szCs w:val="18"/>
              </w:rPr>
            </w:pPr>
            <w:r w:rsidRPr="00145242">
              <w:rPr>
                <w:rFonts w:cstheme="minorHAnsi"/>
                <w:sz w:val="18"/>
                <w:szCs w:val="18"/>
              </w:rPr>
              <w:t>Tabele 4-7 wg WT-1-2014 [81] (tablice 6-10 wg OST)</w:t>
            </w:r>
          </w:p>
        </w:tc>
      </w:tr>
    </w:tbl>
    <w:p w14:paraId="71E09B55" w14:textId="77777777" w:rsidR="000B1D2F" w:rsidRPr="00145242" w:rsidRDefault="000B1D2F" w:rsidP="00145242">
      <w:pPr>
        <w:rPr>
          <w:rFonts w:cstheme="minorHAnsi"/>
          <w:sz w:val="18"/>
          <w:szCs w:val="18"/>
        </w:rPr>
      </w:pPr>
      <w:bookmarkStart w:id="1053" w:name="_Toc148955251"/>
      <w:r w:rsidRPr="00145242">
        <w:rPr>
          <w:rFonts w:cstheme="minorHAnsi"/>
          <w:sz w:val="18"/>
          <w:szCs w:val="18"/>
        </w:rPr>
        <w:t>2.3. Lepiszcza asfaltowe</w:t>
      </w:r>
      <w:bookmarkEnd w:id="1053"/>
    </w:p>
    <w:p w14:paraId="50B40EA1" w14:textId="77777777" w:rsidR="000B1D2F" w:rsidRPr="00145242" w:rsidRDefault="000B1D2F" w:rsidP="00145242">
      <w:pPr>
        <w:rPr>
          <w:rFonts w:cstheme="minorHAnsi"/>
          <w:sz w:val="18"/>
          <w:szCs w:val="18"/>
          <w:highlight w:val="yellow"/>
        </w:rPr>
      </w:pPr>
      <w:r w:rsidRPr="00145242">
        <w:rPr>
          <w:rFonts w:cstheme="minorHAnsi"/>
          <w:sz w:val="18"/>
          <w:szCs w:val="18"/>
        </w:rPr>
        <w:tab/>
        <w:t>Należy stosować asfalty drogowe wg PN-EN 12591 [24],  polimeroasfalty wg PN-EN 14023 [66] [66a] lub asfalty wielorodzajowe wg PN-EN 13924-2[65] [65a].</w:t>
      </w:r>
    </w:p>
    <w:p w14:paraId="26A20EFB" w14:textId="77777777" w:rsidR="000B1D2F" w:rsidRPr="00145242" w:rsidRDefault="000B1D2F" w:rsidP="00145242">
      <w:pPr>
        <w:rPr>
          <w:rFonts w:cstheme="minorHAnsi"/>
          <w:sz w:val="18"/>
          <w:szCs w:val="18"/>
        </w:rPr>
      </w:pPr>
      <w:r w:rsidRPr="00145242">
        <w:rPr>
          <w:rFonts w:cstheme="minorHAnsi"/>
          <w:sz w:val="18"/>
          <w:szCs w:val="18"/>
        </w:rPr>
        <w:t xml:space="preserve">Oprócz lepiszcz wymienionych w tablicy 2 można stosować inne lepiszcza nienormowe według aprobat technicznych. </w:t>
      </w:r>
    </w:p>
    <w:p w14:paraId="32257A84" w14:textId="77777777" w:rsidR="000B1D2F" w:rsidRPr="00145242" w:rsidRDefault="000B1D2F" w:rsidP="00145242">
      <w:pPr>
        <w:rPr>
          <w:rFonts w:cstheme="minorHAnsi"/>
          <w:sz w:val="18"/>
          <w:szCs w:val="18"/>
        </w:rPr>
      </w:pPr>
      <w:r w:rsidRPr="00145242">
        <w:rPr>
          <w:rFonts w:cstheme="minorHAnsi"/>
          <w:sz w:val="18"/>
          <w:szCs w:val="18"/>
        </w:rPr>
        <w:t xml:space="preserve">Asfalty drogowe powinny spełniać wymagania podane w tablicy 3. </w:t>
      </w:r>
    </w:p>
    <w:p w14:paraId="62D9F0CB" w14:textId="77777777" w:rsidR="000B1D2F" w:rsidRPr="00145242" w:rsidRDefault="000B1D2F" w:rsidP="00145242">
      <w:pPr>
        <w:rPr>
          <w:rFonts w:cstheme="minorHAnsi"/>
          <w:sz w:val="18"/>
          <w:szCs w:val="18"/>
        </w:rPr>
      </w:pPr>
      <w:r w:rsidRPr="00145242">
        <w:rPr>
          <w:rFonts w:cstheme="minorHAnsi"/>
          <w:sz w:val="18"/>
          <w:szCs w:val="18"/>
        </w:rPr>
        <w:t>Polimeroasfalty  powinny spełniać wymagania podane  w tablicy 4.</w:t>
      </w:r>
    </w:p>
    <w:p w14:paraId="5DF78997" w14:textId="77777777" w:rsidR="000B1D2F" w:rsidRPr="00145242" w:rsidRDefault="000B1D2F" w:rsidP="00145242">
      <w:pPr>
        <w:rPr>
          <w:rFonts w:cstheme="minorHAnsi"/>
          <w:sz w:val="18"/>
          <w:szCs w:val="18"/>
        </w:rPr>
      </w:pPr>
      <w:r w:rsidRPr="00145242">
        <w:rPr>
          <w:rFonts w:cstheme="minorHAnsi"/>
          <w:sz w:val="18"/>
          <w:szCs w:val="18"/>
        </w:rPr>
        <w:t>Asfalty wielorodzajowe powinny spełniać wymagania podane w tablicy 5.</w:t>
      </w:r>
    </w:p>
    <w:p w14:paraId="7C664AA1" w14:textId="77777777" w:rsidR="000B1D2F" w:rsidRPr="00145242" w:rsidRDefault="000B1D2F" w:rsidP="00145242">
      <w:pPr>
        <w:rPr>
          <w:rFonts w:cstheme="minorHAnsi"/>
          <w:sz w:val="18"/>
          <w:szCs w:val="18"/>
        </w:rPr>
      </w:pPr>
      <w:r w:rsidRPr="00145242">
        <w:rPr>
          <w:rFonts w:cstheme="minorHAnsi"/>
          <w:sz w:val="18"/>
          <w:szCs w:val="18"/>
        </w:rPr>
        <w:t xml:space="preserve">Tablica 3. Wymagania wobec asfaltów drogowych wg PN-EN 12591 [24]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2775"/>
        <w:gridCol w:w="30"/>
        <w:gridCol w:w="960"/>
        <w:gridCol w:w="2160"/>
        <w:gridCol w:w="1150"/>
        <w:gridCol w:w="1150"/>
      </w:tblGrid>
      <w:tr w:rsidR="000B1D2F" w:rsidRPr="00145242" w14:paraId="4C8CCB26" w14:textId="77777777" w:rsidTr="00F87D2A">
        <w:tc>
          <w:tcPr>
            <w:tcW w:w="543" w:type="dxa"/>
            <w:vMerge w:val="restart"/>
            <w:vAlign w:val="center"/>
          </w:tcPr>
          <w:p w14:paraId="7B4A0E73" w14:textId="77777777" w:rsidR="000B1D2F" w:rsidRPr="00145242" w:rsidRDefault="000B1D2F" w:rsidP="00145242">
            <w:pPr>
              <w:rPr>
                <w:rFonts w:cstheme="minorHAnsi"/>
                <w:sz w:val="18"/>
                <w:szCs w:val="18"/>
              </w:rPr>
            </w:pPr>
            <w:r w:rsidRPr="00145242">
              <w:rPr>
                <w:rFonts w:cstheme="minorHAnsi"/>
                <w:sz w:val="18"/>
                <w:szCs w:val="18"/>
              </w:rPr>
              <w:t>Lp.</w:t>
            </w:r>
          </w:p>
        </w:tc>
        <w:tc>
          <w:tcPr>
            <w:tcW w:w="2775" w:type="dxa"/>
            <w:vMerge w:val="restart"/>
            <w:vAlign w:val="center"/>
          </w:tcPr>
          <w:p w14:paraId="63195DAB" w14:textId="77777777" w:rsidR="000B1D2F" w:rsidRPr="00145242" w:rsidRDefault="000B1D2F" w:rsidP="00145242">
            <w:pPr>
              <w:rPr>
                <w:rFonts w:cstheme="minorHAnsi"/>
                <w:sz w:val="18"/>
                <w:szCs w:val="18"/>
              </w:rPr>
            </w:pPr>
            <w:r w:rsidRPr="00145242">
              <w:rPr>
                <w:rFonts w:cstheme="minorHAnsi"/>
                <w:sz w:val="18"/>
                <w:szCs w:val="18"/>
              </w:rPr>
              <w:t>Właściwości</w:t>
            </w:r>
          </w:p>
        </w:tc>
        <w:tc>
          <w:tcPr>
            <w:tcW w:w="990" w:type="dxa"/>
            <w:gridSpan w:val="2"/>
            <w:vMerge w:val="restart"/>
            <w:vAlign w:val="center"/>
          </w:tcPr>
          <w:p w14:paraId="5F2B47C1" w14:textId="77777777" w:rsidR="000B1D2F" w:rsidRPr="00145242" w:rsidRDefault="000B1D2F" w:rsidP="00145242">
            <w:pPr>
              <w:rPr>
                <w:rFonts w:cstheme="minorHAnsi"/>
                <w:sz w:val="18"/>
                <w:szCs w:val="18"/>
              </w:rPr>
            </w:pPr>
            <w:r w:rsidRPr="00145242">
              <w:rPr>
                <w:rFonts w:cstheme="minorHAnsi"/>
                <w:sz w:val="18"/>
                <w:szCs w:val="18"/>
              </w:rPr>
              <w:t>Jed-nostka</w:t>
            </w:r>
          </w:p>
        </w:tc>
        <w:tc>
          <w:tcPr>
            <w:tcW w:w="2160" w:type="dxa"/>
            <w:vMerge w:val="restart"/>
            <w:vAlign w:val="center"/>
          </w:tcPr>
          <w:p w14:paraId="1A6CA0C4" w14:textId="77777777" w:rsidR="000B1D2F" w:rsidRPr="00145242" w:rsidRDefault="000B1D2F" w:rsidP="00145242">
            <w:pPr>
              <w:rPr>
                <w:rFonts w:cstheme="minorHAnsi"/>
                <w:sz w:val="18"/>
                <w:szCs w:val="18"/>
              </w:rPr>
            </w:pPr>
            <w:r w:rsidRPr="00145242">
              <w:rPr>
                <w:rFonts w:cstheme="minorHAnsi"/>
                <w:sz w:val="18"/>
                <w:szCs w:val="18"/>
              </w:rPr>
              <w:t>Metoda</w:t>
            </w:r>
          </w:p>
          <w:p w14:paraId="54603706" w14:textId="77777777" w:rsidR="000B1D2F" w:rsidRPr="00145242" w:rsidRDefault="000B1D2F" w:rsidP="00145242">
            <w:pPr>
              <w:rPr>
                <w:rFonts w:cstheme="minorHAnsi"/>
                <w:sz w:val="18"/>
                <w:szCs w:val="18"/>
              </w:rPr>
            </w:pPr>
            <w:r w:rsidRPr="00145242">
              <w:rPr>
                <w:rFonts w:cstheme="minorHAnsi"/>
                <w:sz w:val="18"/>
                <w:szCs w:val="18"/>
              </w:rPr>
              <w:t>badania</w:t>
            </w:r>
          </w:p>
        </w:tc>
        <w:tc>
          <w:tcPr>
            <w:tcW w:w="2300" w:type="dxa"/>
            <w:gridSpan w:val="2"/>
          </w:tcPr>
          <w:p w14:paraId="0A2BC763" w14:textId="77777777" w:rsidR="000B1D2F" w:rsidRPr="00145242" w:rsidRDefault="000B1D2F" w:rsidP="00145242">
            <w:pPr>
              <w:rPr>
                <w:rFonts w:cstheme="minorHAnsi"/>
                <w:sz w:val="18"/>
                <w:szCs w:val="18"/>
              </w:rPr>
            </w:pPr>
            <w:r w:rsidRPr="00145242">
              <w:rPr>
                <w:rFonts w:cstheme="minorHAnsi"/>
                <w:sz w:val="18"/>
                <w:szCs w:val="18"/>
              </w:rPr>
              <w:t>Rodzaj asfaltu</w:t>
            </w:r>
          </w:p>
        </w:tc>
      </w:tr>
      <w:tr w:rsidR="000B1D2F" w:rsidRPr="00145242" w14:paraId="0CFA76F5" w14:textId="77777777" w:rsidTr="00F87D2A">
        <w:tc>
          <w:tcPr>
            <w:tcW w:w="543" w:type="dxa"/>
            <w:vMerge/>
          </w:tcPr>
          <w:p w14:paraId="505A54C2" w14:textId="77777777" w:rsidR="000B1D2F" w:rsidRPr="00145242" w:rsidRDefault="000B1D2F" w:rsidP="00145242">
            <w:pPr>
              <w:rPr>
                <w:rFonts w:cstheme="minorHAnsi"/>
                <w:sz w:val="18"/>
                <w:szCs w:val="18"/>
              </w:rPr>
            </w:pPr>
          </w:p>
        </w:tc>
        <w:tc>
          <w:tcPr>
            <w:tcW w:w="2775" w:type="dxa"/>
            <w:vMerge/>
          </w:tcPr>
          <w:p w14:paraId="34727C28" w14:textId="77777777" w:rsidR="000B1D2F" w:rsidRPr="00145242" w:rsidRDefault="000B1D2F" w:rsidP="00145242">
            <w:pPr>
              <w:rPr>
                <w:rFonts w:cstheme="minorHAnsi"/>
                <w:sz w:val="18"/>
                <w:szCs w:val="18"/>
              </w:rPr>
            </w:pPr>
          </w:p>
        </w:tc>
        <w:tc>
          <w:tcPr>
            <w:tcW w:w="990" w:type="dxa"/>
            <w:gridSpan w:val="2"/>
            <w:vMerge/>
          </w:tcPr>
          <w:p w14:paraId="2711D0AA" w14:textId="77777777" w:rsidR="000B1D2F" w:rsidRPr="00145242" w:rsidRDefault="000B1D2F" w:rsidP="00145242">
            <w:pPr>
              <w:rPr>
                <w:rFonts w:cstheme="minorHAnsi"/>
                <w:sz w:val="18"/>
                <w:szCs w:val="18"/>
              </w:rPr>
            </w:pPr>
          </w:p>
        </w:tc>
        <w:tc>
          <w:tcPr>
            <w:tcW w:w="2160" w:type="dxa"/>
            <w:vMerge/>
          </w:tcPr>
          <w:p w14:paraId="717EE432" w14:textId="77777777" w:rsidR="000B1D2F" w:rsidRPr="00145242" w:rsidRDefault="000B1D2F" w:rsidP="00145242">
            <w:pPr>
              <w:rPr>
                <w:rFonts w:cstheme="minorHAnsi"/>
                <w:sz w:val="18"/>
                <w:szCs w:val="18"/>
              </w:rPr>
            </w:pPr>
          </w:p>
        </w:tc>
        <w:tc>
          <w:tcPr>
            <w:tcW w:w="1150" w:type="dxa"/>
          </w:tcPr>
          <w:p w14:paraId="2C053539" w14:textId="77777777" w:rsidR="000B1D2F" w:rsidRPr="00145242" w:rsidRDefault="000B1D2F" w:rsidP="00145242">
            <w:pPr>
              <w:rPr>
                <w:rFonts w:cstheme="minorHAnsi"/>
                <w:sz w:val="18"/>
                <w:szCs w:val="18"/>
              </w:rPr>
            </w:pPr>
            <w:r w:rsidRPr="00145242">
              <w:rPr>
                <w:rFonts w:cstheme="minorHAnsi"/>
                <w:sz w:val="18"/>
                <w:szCs w:val="18"/>
              </w:rPr>
              <w:t>35/50</w:t>
            </w:r>
          </w:p>
        </w:tc>
        <w:tc>
          <w:tcPr>
            <w:tcW w:w="1150" w:type="dxa"/>
          </w:tcPr>
          <w:p w14:paraId="5ED78447" w14:textId="77777777" w:rsidR="000B1D2F" w:rsidRPr="00145242" w:rsidRDefault="000B1D2F" w:rsidP="00145242">
            <w:pPr>
              <w:rPr>
                <w:rFonts w:cstheme="minorHAnsi"/>
                <w:strike/>
                <w:sz w:val="18"/>
                <w:szCs w:val="18"/>
              </w:rPr>
            </w:pPr>
            <w:r w:rsidRPr="00145242">
              <w:rPr>
                <w:rFonts w:cstheme="minorHAnsi"/>
                <w:strike/>
                <w:sz w:val="18"/>
                <w:szCs w:val="18"/>
              </w:rPr>
              <w:t>50/70</w:t>
            </w:r>
          </w:p>
        </w:tc>
      </w:tr>
      <w:tr w:rsidR="000B1D2F" w:rsidRPr="00145242" w14:paraId="73C1BD4E" w14:textId="77777777" w:rsidTr="00F87D2A">
        <w:tc>
          <w:tcPr>
            <w:tcW w:w="8768" w:type="dxa"/>
            <w:gridSpan w:val="7"/>
          </w:tcPr>
          <w:p w14:paraId="7FB23C56" w14:textId="77777777" w:rsidR="000B1D2F" w:rsidRPr="00145242" w:rsidRDefault="000B1D2F" w:rsidP="00145242">
            <w:pPr>
              <w:rPr>
                <w:rFonts w:cstheme="minorHAnsi"/>
                <w:sz w:val="18"/>
                <w:szCs w:val="18"/>
              </w:rPr>
            </w:pPr>
            <w:r w:rsidRPr="00145242">
              <w:rPr>
                <w:rFonts w:cstheme="minorHAnsi"/>
                <w:sz w:val="18"/>
                <w:szCs w:val="18"/>
              </w:rPr>
              <w:t>WŁAŚCIWOŚCI   OBLIGATORYJNE</w:t>
            </w:r>
          </w:p>
        </w:tc>
      </w:tr>
      <w:tr w:rsidR="000B1D2F" w:rsidRPr="00145242" w14:paraId="1FB1F971" w14:textId="77777777" w:rsidTr="00F87D2A">
        <w:tc>
          <w:tcPr>
            <w:tcW w:w="543" w:type="dxa"/>
          </w:tcPr>
          <w:p w14:paraId="6A884229" w14:textId="77777777" w:rsidR="000B1D2F" w:rsidRPr="00145242" w:rsidRDefault="000B1D2F" w:rsidP="00145242">
            <w:pPr>
              <w:rPr>
                <w:rFonts w:cstheme="minorHAnsi"/>
                <w:sz w:val="18"/>
                <w:szCs w:val="18"/>
              </w:rPr>
            </w:pPr>
            <w:r w:rsidRPr="00145242">
              <w:rPr>
                <w:rFonts w:cstheme="minorHAnsi"/>
                <w:sz w:val="18"/>
                <w:szCs w:val="18"/>
              </w:rPr>
              <w:t>1</w:t>
            </w:r>
          </w:p>
        </w:tc>
        <w:tc>
          <w:tcPr>
            <w:tcW w:w="2805" w:type="dxa"/>
            <w:gridSpan w:val="2"/>
          </w:tcPr>
          <w:p w14:paraId="085EFD3C" w14:textId="77777777" w:rsidR="000B1D2F" w:rsidRPr="00145242" w:rsidRDefault="000B1D2F" w:rsidP="00145242">
            <w:pPr>
              <w:rPr>
                <w:rFonts w:cstheme="minorHAnsi"/>
                <w:sz w:val="18"/>
                <w:szCs w:val="18"/>
              </w:rPr>
            </w:pPr>
            <w:r w:rsidRPr="00145242">
              <w:rPr>
                <w:rFonts w:cstheme="minorHAnsi"/>
                <w:sz w:val="18"/>
                <w:szCs w:val="18"/>
              </w:rPr>
              <w:t xml:space="preserve">Penetracja w </w:t>
            </w:r>
            <w:smartTag w:uri="urn:schemas-microsoft-com:office:smarttags" w:element="metricconverter">
              <w:smartTagPr>
                <w:attr w:name="ProductID" w:val="25ﾰC"/>
              </w:smartTagPr>
              <w:r w:rsidRPr="00145242">
                <w:rPr>
                  <w:rFonts w:cstheme="minorHAnsi"/>
                  <w:sz w:val="18"/>
                  <w:szCs w:val="18"/>
                </w:rPr>
                <w:t>25°C</w:t>
              </w:r>
            </w:smartTag>
          </w:p>
        </w:tc>
        <w:tc>
          <w:tcPr>
            <w:tcW w:w="960" w:type="dxa"/>
          </w:tcPr>
          <w:p w14:paraId="3F258E36" w14:textId="77777777" w:rsidR="000B1D2F" w:rsidRPr="00145242" w:rsidRDefault="000B1D2F" w:rsidP="00145242">
            <w:pPr>
              <w:rPr>
                <w:rFonts w:cstheme="minorHAnsi"/>
                <w:sz w:val="18"/>
                <w:szCs w:val="18"/>
              </w:rPr>
            </w:pPr>
            <w:smartTag w:uri="urn:schemas-microsoft-com:office:smarttags" w:element="metricconverter">
              <w:smartTagPr>
                <w:attr w:name="ProductID" w:val="0,1 mm"/>
              </w:smartTagPr>
              <w:r w:rsidRPr="00145242">
                <w:rPr>
                  <w:rFonts w:cstheme="minorHAnsi"/>
                  <w:sz w:val="18"/>
                  <w:szCs w:val="18"/>
                </w:rPr>
                <w:t>0,1 mm</w:t>
              </w:r>
            </w:smartTag>
          </w:p>
        </w:tc>
        <w:tc>
          <w:tcPr>
            <w:tcW w:w="2160" w:type="dxa"/>
          </w:tcPr>
          <w:p w14:paraId="1ECD75ED" w14:textId="77777777" w:rsidR="000B1D2F" w:rsidRPr="00145242" w:rsidRDefault="000B1D2F" w:rsidP="00145242">
            <w:pPr>
              <w:rPr>
                <w:rFonts w:cstheme="minorHAnsi"/>
                <w:sz w:val="18"/>
                <w:szCs w:val="18"/>
              </w:rPr>
            </w:pPr>
            <w:r w:rsidRPr="00145242">
              <w:rPr>
                <w:rFonts w:cstheme="minorHAnsi"/>
                <w:sz w:val="18"/>
                <w:szCs w:val="18"/>
              </w:rPr>
              <w:t>PN-EN 1426 [21]</w:t>
            </w:r>
          </w:p>
        </w:tc>
        <w:tc>
          <w:tcPr>
            <w:tcW w:w="1150" w:type="dxa"/>
          </w:tcPr>
          <w:p w14:paraId="4B31C370" w14:textId="77777777" w:rsidR="000B1D2F" w:rsidRPr="00145242" w:rsidRDefault="000B1D2F" w:rsidP="00145242">
            <w:pPr>
              <w:rPr>
                <w:rFonts w:cstheme="minorHAnsi"/>
                <w:sz w:val="18"/>
                <w:szCs w:val="18"/>
              </w:rPr>
            </w:pPr>
            <w:r w:rsidRPr="00145242">
              <w:rPr>
                <w:rFonts w:cstheme="minorHAnsi"/>
                <w:sz w:val="18"/>
                <w:szCs w:val="18"/>
              </w:rPr>
              <w:t>35÷50</w:t>
            </w:r>
          </w:p>
        </w:tc>
        <w:tc>
          <w:tcPr>
            <w:tcW w:w="1150" w:type="dxa"/>
          </w:tcPr>
          <w:p w14:paraId="4F237E52" w14:textId="77777777" w:rsidR="000B1D2F" w:rsidRPr="00145242" w:rsidRDefault="000B1D2F" w:rsidP="00145242">
            <w:pPr>
              <w:rPr>
                <w:rFonts w:cstheme="minorHAnsi"/>
                <w:strike/>
                <w:sz w:val="18"/>
                <w:szCs w:val="18"/>
              </w:rPr>
            </w:pPr>
            <w:r w:rsidRPr="00145242">
              <w:rPr>
                <w:rFonts w:cstheme="minorHAnsi"/>
                <w:strike/>
                <w:sz w:val="18"/>
                <w:szCs w:val="18"/>
              </w:rPr>
              <w:t>50÷70</w:t>
            </w:r>
          </w:p>
        </w:tc>
      </w:tr>
      <w:tr w:rsidR="000B1D2F" w:rsidRPr="00145242" w14:paraId="520C8D63" w14:textId="77777777" w:rsidTr="00F87D2A">
        <w:tc>
          <w:tcPr>
            <w:tcW w:w="543" w:type="dxa"/>
          </w:tcPr>
          <w:p w14:paraId="09BB1BE0" w14:textId="77777777" w:rsidR="000B1D2F" w:rsidRPr="00145242" w:rsidRDefault="000B1D2F" w:rsidP="00145242">
            <w:pPr>
              <w:rPr>
                <w:rFonts w:cstheme="minorHAnsi"/>
                <w:sz w:val="18"/>
                <w:szCs w:val="18"/>
              </w:rPr>
            </w:pPr>
            <w:r w:rsidRPr="00145242">
              <w:rPr>
                <w:rFonts w:cstheme="minorHAnsi"/>
                <w:sz w:val="18"/>
                <w:szCs w:val="18"/>
              </w:rPr>
              <w:t>2</w:t>
            </w:r>
          </w:p>
        </w:tc>
        <w:tc>
          <w:tcPr>
            <w:tcW w:w="2805" w:type="dxa"/>
            <w:gridSpan w:val="2"/>
          </w:tcPr>
          <w:p w14:paraId="6A292036" w14:textId="77777777" w:rsidR="000B1D2F" w:rsidRPr="00145242" w:rsidRDefault="000B1D2F" w:rsidP="00145242">
            <w:pPr>
              <w:rPr>
                <w:rFonts w:cstheme="minorHAnsi"/>
                <w:sz w:val="18"/>
                <w:szCs w:val="18"/>
              </w:rPr>
            </w:pPr>
            <w:r w:rsidRPr="00145242">
              <w:rPr>
                <w:rFonts w:cstheme="minorHAnsi"/>
                <w:sz w:val="18"/>
                <w:szCs w:val="18"/>
              </w:rPr>
              <w:t>Temperatura mięknienia</w:t>
            </w:r>
          </w:p>
        </w:tc>
        <w:tc>
          <w:tcPr>
            <w:tcW w:w="960" w:type="dxa"/>
          </w:tcPr>
          <w:p w14:paraId="46C5AE87" w14:textId="77777777" w:rsidR="000B1D2F" w:rsidRPr="00145242" w:rsidRDefault="000B1D2F" w:rsidP="00145242">
            <w:pPr>
              <w:rPr>
                <w:rFonts w:cstheme="minorHAnsi"/>
                <w:sz w:val="18"/>
                <w:szCs w:val="18"/>
              </w:rPr>
            </w:pPr>
            <w:r w:rsidRPr="00145242">
              <w:rPr>
                <w:rFonts w:cstheme="minorHAnsi"/>
                <w:sz w:val="18"/>
                <w:szCs w:val="18"/>
              </w:rPr>
              <w:t>°C</w:t>
            </w:r>
          </w:p>
        </w:tc>
        <w:tc>
          <w:tcPr>
            <w:tcW w:w="2160" w:type="dxa"/>
          </w:tcPr>
          <w:p w14:paraId="28C55500" w14:textId="77777777" w:rsidR="000B1D2F" w:rsidRPr="00145242" w:rsidRDefault="000B1D2F" w:rsidP="00145242">
            <w:pPr>
              <w:rPr>
                <w:rFonts w:cstheme="minorHAnsi"/>
                <w:sz w:val="18"/>
                <w:szCs w:val="18"/>
              </w:rPr>
            </w:pPr>
            <w:r w:rsidRPr="00145242">
              <w:rPr>
                <w:rFonts w:cstheme="minorHAnsi"/>
                <w:sz w:val="18"/>
                <w:szCs w:val="18"/>
              </w:rPr>
              <w:t>PN-EN 1427 [22]</w:t>
            </w:r>
          </w:p>
        </w:tc>
        <w:tc>
          <w:tcPr>
            <w:tcW w:w="1150" w:type="dxa"/>
          </w:tcPr>
          <w:p w14:paraId="355AA051" w14:textId="77777777" w:rsidR="000B1D2F" w:rsidRPr="00145242" w:rsidRDefault="000B1D2F" w:rsidP="00145242">
            <w:pPr>
              <w:rPr>
                <w:rFonts w:cstheme="minorHAnsi"/>
                <w:sz w:val="18"/>
                <w:szCs w:val="18"/>
              </w:rPr>
            </w:pPr>
            <w:r w:rsidRPr="00145242">
              <w:rPr>
                <w:rFonts w:cstheme="minorHAnsi"/>
                <w:sz w:val="18"/>
                <w:szCs w:val="18"/>
              </w:rPr>
              <w:t>50÷58</w:t>
            </w:r>
          </w:p>
        </w:tc>
        <w:tc>
          <w:tcPr>
            <w:tcW w:w="1150" w:type="dxa"/>
          </w:tcPr>
          <w:p w14:paraId="70C5098E" w14:textId="77777777" w:rsidR="000B1D2F" w:rsidRPr="00145242" w:rsidRDefault="000B1D2F" w:rsidP="00145242">
            <w:pPr>
              <w:rPr>
                <w:rFonts w:cstheme="minorHAnsi"/>
                <w:strike/>
                <w:sz w:val="18"/>
                <w:szCs w:val="18"/>
              </w:rPr>
            </w:pPr>
            <w:r w:rsidRPr="00145242">
              <w:rPr>
                <w:rFonts w:cstheme="minorHAnsi"/>
                <w:strike/>
                <w:sz w:val="18"/>
                <w:szCs w:val="18"/>
              </w:rPr>
              <w:t>46÷54</w:t>
            </w:r>
          </w:p>
        </w:tc>
      </w:tr>
      <w:tr w:rsidR="000B1D2F" w:rsidRPr="00145242" w14:paraId="1B8B7224" w14:textId="77777777" w:rsidTr="00F87D2A">
        <w:tc>
          <w:tcPr>
            <w:tcW w:w="543" w:type="dxa"/>
          </w:tcPr>
          <w:p w14:paraId="4698F218" w14:textId="77777777" w:rsidR="000B1D2F" w:rsidRPr="00145242" w:rsidRDefault="000B1D2F" w:rsidP="00145242">
            <w:pPr>
              <w:rPr>
                <w:rFonts w:cstheme="minorHAnsi"/>
                <w:sz w:val="18"/>
                <w:szCs w:val="18"/>
              </w:rPr>
            </w:pPr>
            <w:r w:rsidRPr="00145242">
              <w:rPr>
                <w:rFonts w:cstheme="minorHAnsi"/>
                <w:sz w:val="18"/>
                <w:szCs w:val="18"/>
              </w:rPr>
              <w:t>3</w:t>
            </w:r>
          </w:p>
        </w:tc>
        <w:tc>
          <w:tcPr>
            <w:tcW w:w="2805" w:type="dxa"/>
            <w:gridSpan w:val="2"/>
          </w:tcPr>
          <w:p w14:paraId="748C6878" w14:textId="77777777" w:rsidR="000B1D2F" w:rsidRPr="00145242" w:rsidRDefault="000B1D2F" w:rsidP="00145242">
            <w:pPr>
              <w:rPr>
                <w:rFonts w:cstheme="minorHAnsi"/>
                <w:sz w:val="18"/>
                <w:szCs w:val="18"/>
              </w:rPr>
            </w:pPr>
            <w:r w:rsidRPr="00145242">
              <w:rPr>
                <w:rFonts w:cstheme="minorHAnsi"/>
                <w:sz w:val="18"/>
                <w:szCs w:val="18"/>
              </w:rPr>
              <w:t xml:space="preserve">Temperatura zapłonu, </w:t>
            </w:r>
          </w:p>
          <w:p w14:paraId="4990B70F" w14:textId="77777777" w:rsidR="000B1D2F" w:rsidRPr="00145242" w:rsidRDefault="000B1D2F" w:rsidP="00145242">
            <w:pPr>
              <w:rPr>
                <w:rFonts w:cstheme="minorHAnsi"/>
                <w:sz w:val="18"/>
                <w:szCs w:val="18"/>
              </w:rPr>
            </w:pPr>
            <w:r w:rsidRPr="00145242">
              <w:rPr>
                <w:rFonts w:cstheme="minorHAnsi"/>
                <w:sz w:val="18"/>
                <w:szCs w:val="18"/>
              </w:rPr>
              <w:t>nie mniej niż</w:t>
            </w:r>
          </w:p>
        </w:tc>
        <w:tc>
          <w:tcPr>
            <w:tcW w:w="960" w:type="dxa"/>
          </w:tcPr>
          <w:p w14:paraId="4FCB90D7" w14:textId="77777777" w:rsidR="000B1D2F" w:rsidRPr="00145242" w:rsidRDefault="000B1D2F" w:rsidP="00145242">
            <w:pPr>
              <w:rPr>
                <w:rFonts w:cstheme="minorHAnsi"/>
                <w:sz w:val="18"/>
                <w:szCs w:val="18"/>
              </w:rPr>
            </w:pPr>
            <w:r w:rsidRPr="00145242">
              <w:rPr>
                <w:rFonts w:cstheme="minorHAnsi"/>
                <w:sz w:val="18"/>
                <w:szCs w:val="18"/>
              </w:rPr>
              <w:t>°C</w:t>
            </w:r>
          </w:p>
        </w:tc>
        <w:tc>
          <w:tcPr>
            <w:tcW w:w="2160" w:type="dxa"/>
          </w:tcPr>
          <w:p w14:paraId="4F807281" w14:textId="77777777" w:rsidR="000B1D2F" w:rsidRPr="00145242" w:rsidRDefault="000B1D2F" w:rsidP="00145242">
            <w:pPr>
              <w:rPr>
                <w:rFonts w:cstheme="minorHAnsi"/>
                <w:sz w:val="18"/>
                <w:szCs w:val="18"/>
              </w:rPr>
            </w:pPr>
            <w:r w:rsidRPr="00145242">
              <w:rPr>
                <w:rFonts w:cstheme="minorHAnsi"/>
                <w:sz w:val="18"/>
                <w:szCs w:val="18"/>
              </w:rPr>
              <w:t>PN-EN 22592 [69]</w:t>
            </w:r>
          </w:p>
        </w:tc>
        <w:tc>
          <w:tcPr>
            <w:tcW w:w="1150" w:type="dxa"/>
          </w:tcPr>
          <w:p w14:paraId="0DB59602" w14:textId="77777777" w:rsidR="000B1D2F" w:rsidRPr="00145242" w:rsidRDefault="000B1D2F" w:rsidP="00145242">
            <w:pPr>
              <w:rPr>
                <w:rFonts w:cstheme="minorHAnsi"/>
                <w:sz w:val="18"/>
                <w:szCs w:val="18"/>
              </w:rPr>
            </w:pPr>
            <w:r w:rsidRPr="00145242">
              <w:rPr>
                <w:rFonts w:cstheme="minorHAnsi"/>
                <w:sz w:val="18"/>
                <w:szCs w:val="18"/>
              </w:rPr>
              <w:t>240</w:t>
            </w:r>
          </w:p>
        </w:tc>
        <w:tc>
          <w:tcPr>
            <w:tcW w:w="1150" w:type="dxa"/>
          </w:tcPr>
          <w:p w14:paraId="0A4887B9" w14:textId="77777777" w:rsidR="000B1D2F" w:rsidRPr="00145242" w:rsidRDefault="000B1D2F" w:rsidP="00145242">
            <w:pPr>
              <w:rPr>
                <w:rFonts w:cstheme="minorHAnsi"/>
                <w:strike/>
                <w:sz w:val="18"/>
                <w:szCs w:val="18"/>
              </w:rPr>
            </w:pPr>
            <w:r w:rsidRPr="00145242">
              <w:rPr>
                <w:rFonts w:cstheme="minorHAnsi"/>
                <w:strike/>
                <w:sz w:val="18"/>
                <w:szCs w:val="18"/>
              </w:rPr>
              <w:t>230</w:t>
            </w:r>
          </w:p>
        </w:tc>
      </w:tr>
      <w:tr w:rsidR="000B1D2F" w:rsidRPr="00145242" w14:paraId="0603B4E8" w14:textId="77777777" w:rsidTr="00F87D2A">
        <w:tc>
          <w:tcPr>
            <w:tcW w:w="543" w:type="dxa"/>
          </w:tcPr>
          <w:p w14:paraId="4FA68FD1" w14:textId="77777777" w:rsidR="000B1D2F" w:rsidRPr="00145242" w:rsidRDefault="000B1D2F" w:rsidP="00145242">
            <w:pPr>
              <w:rPr>
                <w:rFonts w:cstheme="minorHAnsi"/>
                <w:sz w:val="18"/>
                <w:szCs w:val="18"/>
              </w:rPr>
            </w:pPr>
            <w:r w:rsidRPr="00145242">
              <w:rPr>
                <w:rFonts w:cstheme="minorHAnsi"/>
                <w:sz w:val="18"/>
                <w:szCs w:val="18"/>
              </w:rPr>
              <w:t>4</w:t>
            </w:r>
          </w:p>
        </w:tc>
        <w:tc>
          <w:tcPr>
            <w:tcW w:w="2805" w:type="dxa"/>
            <w:gridSpan w:val="2"/>
          </w:tcPr>
          <w:p w14:paraId="43E81C5E" w14:textId="77777777" w:rsidR="000B1D2F" w:rsidRPr="00145242" w:rsidRDefault="000B1D2F" w:rsidP="00145242">
            <w:pPr>
              <w:rPr>
                <w:rFonts w:cstheme="minorHAnsi"/>
                <w:sz w:val="18"/>
                <w:szCs w:val="18"/>
              </w:rPr>
            </w:pPr>
            <w:r w:rsidRPr="00145242">
              <w:rPr>
                <w:rFonts w:cstheme="minorHAnsi"/>
                <w:sz w:val="18"/>
                <w:szCs w:val="18"/>
              </w:rPr>
              <w:t xml:space="preserve">Zawartość składników rozpuszczalnych, </w:t>
            </w:r>
          </w:p>
          <w:p w14:paraId="3A951B04" w14:textId="77777777" w:rsidR="000B1D2F" w:rsidRPr="00145242" w:rsidRDefault="000B1D2F" w:rsidP="00145242">
            <w:pPr>
              <w:rPr>
                <w:rFonts w:cstheme="minorHAnsi"/>
                <w:sz w:val="18"/>
                <w:szCs w:val="18"/>
              </w:rPr>
            </w:pPr>
            <w:r w:rsidRPr="00145242">
              <w:rPr>
                <w:rFonts w:cstheme="minorHAnsi"/>
                <w:sz w:val="18"/>
                <w:szCs w:val="18"/>
              </w:rPr>
              <w:t>nie mniej niż</w:t>
            </w:r>
          </w:p>
        </w:tc>
        <w:tc>
          <w:tcPr>
            <w:tcW w:w="960" w:type="dxa"/>
          </w:tcPr>
          <w:p w14:paraId="053A2C44" w14:textId="77777777" w:rsidR="000B1D2F" w:rsidRPr="00145242" w:rsidRDefault="000B1D2F" w:rsidP="00145242">
            <w:pPr>
              <w:rPr>
                <w:rFonts w:cstheme="minorHAnsi"/>
                <w:sz w:val="18"/>
                <w:szCs w:val="18"/>
              </w:rPr>
            </w:pPr>
          </w:p>
          <w:p w14:paraId="23C0EEF1" w14:textId="77777777" w:rsidR="000B1D2F" w:rsidRPr="00145242" w:rsidRDefault="000B1D2F" w:rsidP="00145242">
            <w:pPr>
              <w:rPr>
                <w:rFonts w:cstheme="minorHAnsi"/>
                <w:sz w:val="18"/>
                <w:szCs w:val="18"/>
              </w:rPr>
            </w:pPr>
            <w:r w:rsidRPr="00145242">
              <w:rPr>
                <w:rFonts w:cstheme="minorHAnsi"/>
                <w:sz w:val="18"/>
                <w:szCs w:val="18"/>
              </w:rPr>
              <w:t>% m/m</w:t>
            </w:r>
          </w:p>
        </w:tc>
        <w:tc>
          <w:tcPr>
            <w:tcW w:w="2160" w:type="dxa"/>
          </w:tcPr>
          <w:p w14:paraId="3B9B5CE8" w14:textId="77777777" w:rsidR="000B1D2F" w:rsidRPr="00145242" w:rsidRDefault="000B1D2F" w:rsidP="00145242">
            <w:pPr>
              <w:rPr>
                <w:rFonts w:cstheme="minorHAnsi"/>
                <w:sz w:val="18"/>
                <w:szCs w:val="18"/>
              </w:rPr>
            </w:pPr>
          </w:p>
          <w:p w14:paraId="52480373" w14:textId="77777777" w:rsidR="000B1D2F" w:rsidRPr="00145242" w:rsidRDefault="000B1D2F" w:rsidP="00145242">
            <w:pPr>
              <w:rPr>
                <w:rFonts w:cstheme="minorHAnsi"/>
                <w:sz w:val="18"/>
                <w:szCs w:val="18"/>
              </w:rPr>
            </w:pPr>
            <w:r w:rsidRPr="00145242">
              <w:rPr>
                <w:rFonts w:cstheme="minorHAnsi"/>
                <w:sz w:val="18"/>
                <w:szCs w:val="18"/>
              </w:rPr>
              <w:t>PN-EN 12592 [25]</w:t>
            </w:r>
          </w:p>
        </w:tc>
        <w:tc>
          <w:tcPr>
            <w:tcW w:w="1150" w:type="dxa"/>
          </w:tcPr>
          <w:p w14:paraId="2FB94472" w14:textId="77777777" w:rsidR="000B1D2F" w:rsidRPr="00145242" w:rsidRDefault="000B1D2F" w:rsidP="00145242">
            <w:pPr>
              <w:rPr>
                <w:rFonts w:cstheme="minorHAnsi"/>
                <w:sz w:val="18"/>
                <w:szCs w:val="18"/>
              </w:rPr>
            </w:pPr>
          </w:p>
          <w:p w14:paraId="718391F1" w14:textId="77777777" w:rsidR="000B1D2F" w:rsidRPr="00145242" w:rsidRDefault="000B1D2F" w:rsidP="00145242">
            <w:pPr>
              <w:rPr>
                <w:rFonts w:cstheme="minorHAnsi"/>
                <w:sz w:val="18"/>
                <w:szCs w:val="18"/>
              </w:rPr>
            </w:pPr>
            <w:r w:rsidRPr="00145242">
              <w:rPr>
                <w:rFonts w:cstheme="minorHAnsi"/>
                <w:sz w:val="18"/>
                <w:szCs w:val="18"/>
              </w:rPr>
              <w:t>99</w:t>
            </w:r>
          </w:p>
        </w:tc>
        <w:tc>
          <w:tcPr>
            <w:tcW w:w="1150" w:type="dxa"/>
          </w:tcPr>
          <w:p w14:paraId="5F82C428" w14:textId="77777777" w:rsidR="000B1D2F" w:rsidRPr="00145242" w:rsidRDefault="000B1D2F" w:rsidP="00145242">
            <w:pPr>
              <w:rPr>
                <w:rFonts w:cstheme="minorHAnsi"/>
                <w:strike/>
                <w:sz w:val="18"/>
                <w:szCs w:val="18"/>
              </w:rPr>
            </w:pPr>
          </w:p>
          <w:p w14:paraId="36AC2B3E" w14:textId="77777777" w:rsidR="000B1D2F" w:rsidRPr="00145242" w:rsidRDefault="000B1D2F" w:rsidP="00145242">
            <w:pPr>
              <w:rPr>
                <w:rFonts w:cstheme="minorHAnsi"/>
                <w:strike/>
                <w:sz w:val="18"/>
                <w:szCs w:val="18"/>
              </w:rPr>
            </w:pPr>
            <w:r w:rsidRPr="00145242">
              <w:rPr>
                <w:rFonts w:cstheme="minorHAnsi"/>
                <w:strike/>
                <w:sz w:val="18"/>
                <w:szCs w:val="18"/>
              </w:rPr>
              <w:t>99</w:t>
            </w:r>
          </w:p>
        </w:tc>
      </w:tr>
      <w:tr w:rsidR="000B1D2F" w:rsidRPr="00145242" w14:paraId="6B5AE6C0" w14:textId="77777777" w:rsidTr="00F87D2A">
        <w:tc>
          <w:tcPr>
            <w:tcW w:w="543" w:type="dxa"/>
          </w:tcPr>
          <w:p w14:paraId="573FD16A" w14:textId="77777777" w:rsidR="000B1D2F" w:rsidRPr="00145242" w:rsidRDefault="000B1D2F" w:rsidP="00145242">
            <w:pPr>
              <w:rPr>
                <w:rFonts w:cstheme="minorHAnsi"/>
                <w:sz w:val="18"/>
                <w:szCs w:val="18"/>
              </w:rPr>
            </w:pPr>
            <w:r w:rsidRPr="00145242">
              <w:rPr>
                <w:rFonts w:cstheme="minorHAnsi"/>
                <w:sz w:val="18"/>
                <w:szCs w:val="18"/>
              </w:rPr>
              <w:t>5</w:t>
            </w:r>
          </w:p>
        </w:tc>
        <w:tc>
          <w:tcPr>
            <w:tcW w:w="2805" w:type="dxa"/>
            <w:gridSpan w:val="2"/>
          </w:tcPr>
          <w:p w14:paraId="4651C4FF" w14:textId="77777777" w:rsidR="000B1D2F" w:rsidRPr="00145242" w:rsidRDefault="000B1D2F" w:rsidP="00145242">
            <w:pPr>
              <w:rPr>
                <w:rFonts w:cstheme="minorHAnsi"/>
                <w:sz w:val="18"/>
                <w:szCs w:val="18"/>
              </w:rPr>
            </w:pPr>
            <w:r w:rsidRPr="00145242">
              <w:rPr>
                <w:rFonts w:cstheme="minorHAnsi"/>
                <w:sz w:val="18"/>
                <w:szCs w:val="18"/>
              </w:rPr>
              <w:t xml:space="preserve">Zmiana masy po starzeniu (ubytek lub przyrost), </w:t>
            </w:r>
          </w:p>
          <w:p w14:paraId="49FF3D48" w14:textId="77777777" w:rsidR="000B1D2F" w:rsidRPr="00145242" w:rsidRDefault="000B1D2F" w:rsidP="00145242">
            <w:pPr>
              <w:rPr>
                <w:rFonts w:cstheme="minorHAnsi"/>
                <w:sz w:val="18"/>
                <w:szCs w:val="18"/>
              </w:rPr>
            </w:pPr>
            <w:r w:rsidRPr="00145242">
              <w:rPr>
                <w:rFonts w:cstheme="minorHAnsi"/>
                <w:sz w:val="18"/>
                <w:szCs w:val="18"/>
              </w:rPr>
              <w:t>nie więcej niż</w:t>
            </w:r>
          </w:p>
        </w:tc>
        <w:tc>
          <w:tcPr>
            <w:tcW w:w="960" w:type="dxa"/>
          </w:tcPr>
          <w:p w14:paraId="5FDEDA68" w14:textId="77777777" w:rsidR="000B1D2F" w:rsidRPr="00145242" w:rsidRDefault="000B1D2F" w:rsidP="00145242">
            <w:pPr>
              <w:rPr>
                <w:rFonts w:cstheme="minorHAnsi"/>
                <w:sz w:val="18"/>
                <w:szCs w:val="18"/>
              </w:rPr>
            </w:pPr>
          </w:p>
          <w:p w14:paraId="036DAD2A" w14:textId="77777777" w:rsidR="000B1D2F" w:rsidRPr="00145242" w:rsidRDefault="000B1D2F" w:rsidP="00145242">
            <w:pPr>
              <w:rPr>
                <w:rFonts w:cstheme="minorHAnsi"/>
                <w:sz w:val="18"/>
                <w:szCs w:val="18"/>
              </w:rPr>
            </w:pPr>
            <w:r w:rsidRPr="00145242">
              <w:rPr>
                <w:rFonts w:cstheme="minorHAnsi"/>
                <w:sz w:val="18"/>
                <w:szCs w:val="18"/>
              </w:rPr>
              <w:t>% m/m</w:t>
            </w:r>
          </w:p>
        </w:tc>
        <w:tc>
          <w:tcPr>
            <w:tcW w:w="2160" w:type="dxa"/>
          </w:tcPr>
          <w:p w14:paraId="2198CE85" w14:textId="77777777" w:rsidR="000B1D2F" w:rsidRPr="00145242" w:rsidRDefault="000B1D2F" w:rsidP="00145242">
            <w:pPr>
              <w:rPr>
                <w:rFonts w:cstheme="minorHAnsi"/>
                <w:sz w:val="18"/>
                <w:szCs w:val="18"/>
              </w:rPr>
            </w:pPr>
          </w:p>
          <w:p w14:paraId="7E3788DF" w14:textId="77777777" w:rsidR="000B1D2F" w:rsidRPr="00145242" w:rsidRDefault="000B1D2F" w:rsidP="00145242">
            <w:pPr>
              <w:rPr>
                <w:rFonts w:cstheme="minorHAnsi"/>
                <w:sz w:val="18"/>
                <w:szCs w:val="18"/>
              </w:rPr>
            </w:pPr>
            <w:r w:rsidRPr="00145242">
              <w:rPr>
                <w:rFonts w:cstheme="minorHAnsi"/>
                <w:sz w:val="18"/>
                <w:szCs w:val="18"/>
              </w:rPr>
              <w:t>PN-EN 12607-1 [29]</w:t>
            </w:r>
          </w:p>
        </w:tc>
        <w:tc>
          <w:tcPr>
            <w:tcW w:w="1150" w:type="dxa"/>
          </w:tcPr>
          <w:p w14:paraId="338ADAEF" w14:textId="77777777" w:rsidR="000B1D2F" w:rsidRPr="00145242" w:rsidRDefault="000B1D2F" w:rsidP="00145242">
            <w:pPr>
              <w:rPr>
                <w:rFonts w:cstheme="minorHAnsi"/>
                <w:sz w:val="18"/>
                <w:szCs w:val="18"/>
              </w:rPr>
            </w:pPr>
          </w:p>
          <w:p w14:paraId="70FDC97B" w14:textId="77777777" w:rsidR="000B1D2F" w:rsidRPr="00145242" w:rsidRDefault="000B1D2F" w:rsidP="00145242">
            <w:pPr>
              <w:rPr>
                <w:rFonts w:cstheme="minorHAnsi"/>
                <w:sz w:val="18"/>
                <w:szCs w:val="18"/>
              </w:rPr>
            </w:pPr>
            <w:r w:rsidRPr="00145242">
              <w:rPr>
                <w:rFonts w:cstheme="minorHAnsi"/>
                <w:sz w:val="18"/>
                <w:szCs w:val="18"/>
              </w:rPr>
              <w:t>0,5</w:t>
            </w:r>
          </w:p>
        </w:tc>
        <w:tc>
          <w:tcPr>
            <w:tcW w:w="1150" w:type="dxa"/>
          </w:tcPr>
          <w:p w14:paraId="53275889" w14:textId="77777777" w:rsidR="000B1D2F" w:rsidRPr="00145242" w:rsidRDefault="000B1D2F" w:rsidP="00145242">
            <w:pPr>
              <w:rPr>
                <w:rFonts w:cstheme="minorHAnsi"/>
                <w:strike/>
                <w:sz w:val="18"/>
                <w:szCs w:val="18"/>
              </w:rPr>
            </w:pPr>
          </w:p>
          <w:p w14:paraId="277C6C7E" w14:textId="77777777" w:rsidR="000B1D2F" w:rsidRPr="00145242" w:rsidRDefault="000B1D2F" w:rsidP="00145242">
            <w:pPr>
              <w:rPr>
                <w:rFonts w:cstheme="minorHAnsi"/>
                <w:strike/>
                <w:sz w:val="18"/>
                <w:szCs w:val="18"/>
              </w:rPr>
            </w:pPr>
            <w:r w:rsidRPr="00145242">
              <w:rPr>
                <w:rFonts w:cstheme="minorHAnsi"/>
                <w:strike/>
                <w:sz w:val="18"/>
                <w:szCs w:val="18"/>
              </w:rPr>
              <w:t>0,5</w:t>
            </w:r>
          </w:p>
        </w:tc>
      </w:tr>
      <w:tr w:rsidR="000B1D2F" w:rsidRPr="00145242" w14:paraId="7DF4F73B" w14:textId="77777777" w:rsidTr="00F87D2A">
        <w:tc>
          <w:tcPr>
            <w:tcW w:w="543" w:type="dxa"/>
          </w:tcPr>
          <w:p w14:paraId="195350CF" w14:textId="77777777" w:rsidR="000B1D2F" w:rsidRPr="00145242" w:rsidRDefault="000B1D2F" w:rsidP="00145242">
            <w:pPr>
              <w:rPr>
                <w:rFonts w:cstheme="minorHAnsi"/>
                <w:sz w:val="18"/>
                <w:szCs w:val="18"/>
              </w:rPr>
            </w:pPr>
            <w:r w:rsidRPr="00145242">
              <w:rPr>
                <w:rFonts w:cstheme="minorHAnsi"/>
                <w:sz w:val="18"/>
                <w:szCs w:val="18"/>
              </w:rPr>
              <w:t>6</w:t>
            </w:r>
          </w:p>
        </w:tc>
        <w:tc>
          <w:tcPr>
            <w:tcW w:w="2805" w:type="dxa"/>
            <w:gridSpan w:val="2"/>
          </w:tcPr>
          <w:p w14:paraId="2C4FCED2" w14:textId="77777777" w:rsidR="000B1D2F" w:rsidRPr="00145242" w:rsidRDefault="000B1D2F" w:rsidP="00145242">
            <w:pPr>
              <w:rPr>
                <w:rFonts w:cstheme="minorHAnsi"/>
                <w:sz w:val="18"/>
                <w:szCs w:val="18"/>
              </w:rPr>
            </w:pPr>
            <w:r w:rsidRPr="00145242">
              <w:rPr>
                <w:rFonts w:cstheme="minorHAnsi"/>
                <w:sz w:val="18"/>
                <w:szCs w:val="18"/>
              </w:rPr>
              <w:t>Pozostała penetracja po starzeniu, nie mniej niż</w:t>
            </w:r>
          </w:p>
        </w:tc>
        <w:tc>
          <w:tcPr>
            <w:tcW w:w="960" w:type="dxa"/>
          </w:tcPr>
          <w:p w14:paraId="0CBE1BEB" w14:textId="77777777" w:rsidR="000B1D2F" w:rsidRPr="00145242" w:rsidRDefault="000B1D2F" w:rsidP="00145242">
            <w:pPr>
              <w:rPr>
                <w:rFonts w:cstheme="minorHAnsi"/>
                <w:sz w:val="18"/>
                <w:szCs w:val="18"/>
              </w:rPr>
            </w:pPr>
            <w:r w:rsidRPr="00145242">
              <w:rPr>
                <w:rFonts w:cstheme="minorHAnsi"/>
                <w:sz w:val="18"/>
                <w:szCs w:val="18"/>
              </w:rPr>
              <w:t>%</w:t>
            </w:r>
          </w:p>
        </w:tc>
        <w:tc>
          <w:tcPr>
            <w:tcW w:w="2160" w:type="dxa"/>
          </w:tcPr>
          <w:p w14:paraId="7441C0BD" w14:textId="77777777" w:rsidR="000B1D2F" w:rsidRPr="00145242" w:rsidRDefault="000B1D2F" w:rsidP="00145242">
            <w:pPr>
              <w:rPr>
                <w:rFonts w:cstheme="minorHAnsi"/>
                <w:sz w:val="18"/>
                <w:szCs w:val="18"/>
              </w:rPr>
            </w:pPr>
            <w:r w:rsidRPr="00145242">
              <w:rPr>
                <w:rFonts w:cstheme="minorHAnsi"/>
                <w:sz w:val="18"/>
                <w:szCs w:val="18"/>
              </w:rPr>
              <w:t>PN-EN 1426 [21]</w:t>
            </w:r>
          </w:p>
        </w:tc>
        <w:tc>
          <w:tcPr>
            <w:tcW w:w="1150" w:type="dxa"/>
          </w:tcPr>
          <w:p w14:paraId="198BFF9C" w14:textId="77777777" w:rsidR="000B1D2F" w:rsidRPr="00145242" w:rsidRDefault="000B1D2F" w:rsidP="00145242">
            <w:pPr>
              <w:rPr>
                <w:rFonts w:cstheme="minorHAnsi"/>
                <w:sz w:val="18"/>
                <w:szCs w:val="18"/>
              </w:rPr>
            </w:pPr>
            <w:r w:rsidRPr="00145242">
              <w:rPr>
                <w:rFonts w:cstheme="minorHAnsi"/>
                <w:sz w:val="18"/>
                <w:szCs w:val="18"/>
              </w:rPr>
              <w:t>53</w:t>
            </w:r>
          </w:p>
        </w:tc>
        <w:tc>
          <w:tcPr>
            <w:tcW w:w="1150" w:type="dxa"/>
          </w:tcPr>
          <w:p w14:paraId="2AD9BB58" w14:textId="77777777" w:rsidR="000B1D2F" w:rsidRPr="00145242" w:rsidRDefault="000B1D2F" w:rsidP="00145242">
            <w:pPr>
              <w:rPr>
                <w:rFonts w:cstheme="minorHAnsi"/>
                <w:strike/>
                <w:sz w:val="18"/>
                <w:szCs w:val="18"/>
              </w:rPr>
            </w:pPr>
            <w:r w:rsidRPr="00145242">
              <w:rPr>
                <w:rFonts w:cstheme="minorHAnsi"/>
                <w:strike/>
                <w:sz w:val="18"/>
                <w:szCs w:val="18"/>
              </w:rPr>
              <w:t>50</w:t>
            </w:r>
          </w:p>
        </w:tc>
      </w:tr>
      <w:tr w:rsidR="000B1D2F" w:rsidRPr="00145242" w14:paraId="766D8AE8" w14:textId="77777777" w:rsidTr="00F87D2A">
        <w:tc>
          <w:tcPr>
            <w:tcW w:w="543" w:type="dxa"/>
          </w:tcPr>
          <w:p w14:paraId="39BD9196" w14:textId="77777777" w:rsidR="000B1D2F" w:rsidRPr="00145242" w:rsidRDefault="000B1D2F" w:rsidP="00145242">
            <w:pPr>
              <w:rPr>
                <w:rFonts w:cstheme="minorHAnsi"/>
                <w:sz w:val="18"/>
                <w:szCs w:val="18"/>
              </w:rPr>
            </w:pPr>
            <w:r w:rsidRPr="00145242">
              <w:rPr>
                <w:rFonts w:cstheme="minorHAnsi"/>
                <w:sz w:val="18"/>
                <w:szCs w:val="18"/>
              </w:rPr>
              <w:t>7</w:t>
            </w:r>
          </w:p>
        </w:tc>
        <w:tc>
          <w:tcPr>
            <w:tcW w:w="2805" w:type="dxa"/>
            <w:gridSpan w:val="2"/>
          </w:tcPr>
          <w:p w14:paraId="38870AC6" w14:textId="77777777" w:rsidR="000B1D2F" w:rsidRPr="00145242" w:rsidRDefault="000B1D2F" w:rsidP="00145242">
            <w:pPr>
              <w:rPr>
                <w:rFonts w:cstheme="minorHAnsi"/>
                <w:sz w:val="18"/>
                <w:szCs w:val="18"/>
              </w:rPr>
            </w:pPr>
            <w:r w:rsidRPr="00145242">
              <w:rPr>
                <w:rFonts w:cstheme="minorHAnsi"/>
                <w:sz w:val="18"/>
                <w:szCs w:val="18"/>
              </w:rPr>
              <w:t>Temperatura mięknienia po starzeniu, nie mniej niż</w:t>
            </w:r>
          </w:p>
        </w:tc>
        <w:tc>
          <w:tcPr>
            <w:tcW w:w="960" w:type="dxa"/>
          </w:tcPr>
          <w:p w14:paraId="2FB51B42" w14:textId="77777777" w:rsidR="000B1D2F" w:rsidRPr="00145242" w:rsidRDefault="000B1D2F" w:rsidP="00145242">
            <w:pPr>
              <w:rPr>
                <w:rFonts w:cstheme="minorHAnsi"/>
                <w:sz w:val="18"/>
                <w:szCs w:val="18"/>
              </w:rPr>
            </w:pPr>
            <w:r w:rsidRPr="00145242">
              <w:rPr>
                <w:rFonts w:cstheme="minorHAnsi"/>
                <w:sz w:val="18"/>
                <w:szCs w:val="18"/>
              </w:rPr>
              <w:t>°C</w:t>
            </w:r>
          </w:p>
        </w:tc>
        <w:tc>
          <w:tcPr>
            <w:tcW w:w="2160" w:type="dxa"/>
          </w:tcPr>
          <w:p w14:paraId="51E377D6" w14:textId="77777777" w:rsidR="000B1D2F" w:rsidRPr="00145242" w:rsidRDefault="000B1D2F" w:rsidP="00145242">
            <w:pPr>
              <w:rPr>
                <w:rFonts w:cstheme="minorHAnsi"/>
                <w:sz w:val="18"/>
                <w:szCs w:val="18"/>
              </w:rPr>
            </w:pPr>
            <w:r w:rsidRPr="00145242">
              <w:rPr>
                <w:rFonts w:cstheme="minorHAnsi"/>
                <w:sz w:val="18"/>
                <w:szCs w:val="18"/>
              </w:rPr>
              <w:t>PN-EN 1427 [22]</w:t>
            </w:r>
          </w:p>
        </w:tc>
        <w:tc>
          <w:tcPr>
            <w:tcW w:w="1150" w:type="dxa"/>
          </w:tcPr>
          <w:p w14:paraId="1E7923D0" w14:textId="77777777" w:rsidR="000B1D2F" w:rsidRPr="00145242" w:rsidRDefault="000B1D2F" w:rsidP="00145242">
            <w:pPr>
              <w:rPr>
                <w:rFonts w:cstheme="minorHAnsi"/>
                <w:sz w:val="18"/>
                <w:szCs w:val="18"/>
              </w:rPr>
            </w:pPr>
            <w:r w:rsidRPr="00145242">
              <w:rPr>
                <w:rFonts w:cstheme="minorHAnsi"/>
                <w:sz w:val="18"/>
                <w:szCs w:val="18"/>
              </w:rPr>
              <w:t>52</w:t>
            </w:r>
          </w:p>
        </w:tc>
        <w:tc>
          <w:tcPr>
            <w:tcW w:w="1150" w:type="dxa"/>
          </w:tcPr>
          <w:p w14:paraId="285F9896" w14:textId="77777777" w:rsidR="000B1D2F" w:rsidRPr="00145242" w:rsidRDefault="000B1D2F" w:rsidP="00145242">
            <w:pPr>
              <w:rPr>
                <w:rFonts w:cstheme="minorHAnsi"/>
                <w:strike/>
                <w:sz w:val="18"/>
                <w:szCs w:val="18"/>
              </w:rPr>
            </w:pPr>
            <w:r w:rsidRPr="00145242">
              <w:rPr>
                <w:rFonts w:cstheme="minorHAnsi"/>
                <w:strike/>
                <w:sz w:val="18"/>
                <w:szCs w:val="18"/>
              </w:rPr>
              <w:t>48</w:t>
            </w:r>
          </w:p>
        </w:tc>
      </w:tr>
      <w:tr w:rsidR="000B1D2F" w:rsidRPr="00145242" w14:paraId="5CF7643F" w14:textId="77777777" w:rsidTr="00F87D2A">
        <w:tc>
          <w:tcPr>
            <w:tcW w:w="543" w:type="dxa"/>
          </w:tcPr>
          <w:p w14:paraId="6376CD02" w14:textId="77777777" w:rsidR="000B1D2F" w:rsidRPr="00145242" w:rsidRDefault="000B1D2F" w:rsidP="00145242">
            <w:pPr>
              <w:rPr>
                <w:rFonts w:cstheme="minorHAnsi"/>
                <w:sz w:val="18"/>
                <w:szCs w:val="18"/>
              </w:rPr>
            </w:pPr>
            <w:r w:rsidRPr="00145242">
              <w:rPr>
                <w:rFonts w:cstheme="minorHAnsi"/>
                <w:sz w:val="18"/>
                <w:szCs w:val="18"/>
              </w:rPr>
              <w:t>8</w:t>
            </w:r>
          </w:p>
        </w:tc>
        <w:tc>
          <w:tcPr>
            <w:tcW w:w="2805" w:type="dxa"/>
            <w:gridSpan w:val="2"/>
          </w:tcPr>
          <w:p w14:paraId="5FA3A0C3" w14:textId="77777777" w:rsidR="000B1D2F" w:rsidRPr="00145242" w:rsidRDefault="000B1D2F" w:rsidP="00145242">
            <w:pPr>
              <w:rPr>
                <w:rFonts w:cstheme="minorHAnsi"/>
                <w:sz w:val="18"/>
                <w:szCs w:val="18"/>
              </w:rPr>
            </w:pPr>
            <w:r w:rsidRPr="00145242">
              <w:rPr>
                <w:rFonts w:cstheme="minorHAnsi"/>
                <w:sz w:val="18"/>
                <w:szCs w:val="18"/>
              </w:rPr>
              <w:t>Wzrost temp. mięknienia po starzeniu, nie więcej niż</w:t>
            </w:r>
          </w:p>
        </w:tc>
        <w:tc>
          <w:tcPr>
            <w:tcW w:w="960" w:type="dxa"/>
          </w:tcPr>
          <w:p w14:paraId="235B4D48" w14:textId="77777777" w:rsidR="000B1D2F" w:rsidRPr="00145242" w:rsidRDefault="000B1D2F" w:rsidP="00145242">
            <w:pPr>
              <w:rPr>
                <w:rFonts w:cstheme="minorHAnsi"/>
                <w:sz w:val="18"/>
                <w:szCs w:val="18"/>
              </w:rPr>
            </w:pPr>
            <w:r w:rsidRPr="00145242">
              <w:rPr>
                <w:rFonts w:cstheme="minorHAnsi"/>
                <w:sz w:val="18"/>
                <w:szCs w:val="18"/>
              </w:rPr>
              <w:t>°C</w:t>
            </w:r>
          </w:p>
        </w:tc>
        <w:tc>
          <w:tcPr>
            <w:tcW w:w="2160" w:type="dxa"/>
          </w:tcPr>
          <w:p w14:paraId="00B080FA" w14:textId="77777777" w:rsidR="000B1D2F" w:rsidRPr="00145242" w:rsidRDefault="000B1D2F" w:rsidP="00145242">
            <w:pPr>
              <w:rPr>
                <w:rFonts w:cstheme="minorHAnsi"/>
                <w:sz w:val="18"/>
                <w:szCs w:val="18"/>
              </w:rPr>
            </w:pPr>
            <w:r w:rsidRPr="00145242">
              <w:rPr>
                <w:rFonts w:cstheme="minorHAnsi"/>
                <w:sz w:val="18"/>
                <w:szCs w:val="18"/>
              </w:rPr>
              <w:t>PN-EN 1427 [22]</w:t>
            </w:r>
          </w:p>
        </w:tc>
        <w:tc>
          <w:tcPr>
            <w:tcW w:w="1150" w:type="dxa"/>
          </w:tcPr>
          <w:p w14:paraId="0E50A4AE" w14:textId="77777777" w:rsidR="000B1D2F" w:rsidRPr="00145242" w:rsidRDefault="000B1D2F" w:rsidP="00145242">
            <w:pPr>
              <w:rPr>
                <w:rFonts w:cstheme="minorHAnsi"/>
                <w:sz w:val="18"/>
                <w:szCs w:val="18"/>
              </w:rPr>
            </w:pPr>
            <w:r w:rsidRPr="00145242">
              <w:rPr>
                <w:rFonts w:cstheme="minorHAnsi"/>
                <w:sz w:val="18"/>
                <w:szCs w:val="18"/>
              </w:rPr>
              <w:t>8</w:t>
            </w:r>
          </w:p>
        </w:tc>
        <w:tc>
          <w:tcPr>
            <w:tcW w:w="1150" w:type="dxa"/>
          </w:tcPr>
          <w:p w14:paraId="46CA60FB" w14:textId="77777777" w:rsidR="000B1D2F" w:rsidRPr="00145242" w:rsidRDefault="000B1D2F" w:rsidP="00145242">
            <w:pPr>
              <w:rPr>
                <w:rFonts w:cstheme="minorHAnsi"/>
                <w:strike/>
                <w:sz w:val="18"/>
                <w:szCs w:val="18"/>
              </w:rPr>
            </w:pPr>
            <w:r w:rsidRPr="00145242">
              <w:rPr>
                <w:rFonts w:cstheme="minorHAnsi"/>
                <w:strike/>
                <w:sz w:val="18"/>
                <w:szCs w:val="18"/>
              </w:rPr>
              <w:t>9</w:t>
            </w:r>
          </w:p>
        </w:tc>
      </w:tr>
      <w:tr w:rsidR="000B1D2F" w:rsidRPr="00145242" w14:paraId="024BE05B" w14:textId="77777777" w:rsidTr="00F87D2A">
        <w:tc>
          <w:tcPr>
            <w:tcW w:w="8768" w:type="dxa"/>
            <w:gridSpan w:val="7"/>
          </w:tcPr>
          <w:p w14:paraId="19CDABFE" w14:textId="77777777" w:rsidR="000B1D2F" w:rsidRPr="00145242" w:rsidRDefault="000B1D2F" w:rsidP="00145242">
            <w:pPr>
              <w:rPr>
                <w:rFonts w:cstheme="minorHAnsi"/>
                <w:sz w:val="18"/>
                <w:szCs w:val="18"/>
              </w:rPr>
            </w:pPr>
            <w:r w:rsidRPr="00145242">
              <w:rPr>
                <w:rFonts w:cstheme="minorHAnsi"/>
                <w:sz w:val="18"/>
                <w:szCs w:val="18"/>
              </w:rPr>
              <w:t>WŁAŚCIWOŚCI   SPECJALNE   KRAJOWE</w:t>
            </w:r>
          </w:p>
        </w:tc>
      </w:tr>
      <w:tr w:rsidR="000B1D2F" w:rsidRPr="00145242" w14:paraId="26128FC5" w14:textId="77777777" w:rsidTr="00F87D2A">
        <w:tc>
          <w:tcPr>
            <w:tcW w:w="543" w:type="dxa"/>
          </w:tcPr>
          <w:p w14:paraId="33EAB590" w14:textId="77777777" w:rsidR="000B1D2F" w:rsidRPr="00145242" w:rsidRDefault="000B1D2F" w:rsidP="00145242">
            <w:pPr>
              <w:rPr>
                <w:rFonts w:cstheme="minorHAnsi"/>
                <w:sz w:val="18"/>
                <w:szCs w:val="18"/>
              </w:rPr>
            </w:pPr>
            <w:r w:rsidRPr="00145242">
              <w:rPr>
                <w:rFonts w:cstheme="minorHAnsi"/>
                <w:sz w:val="18"/>
                <w:szCs w:val="18"/>
              </w:rPr>
              <w:t>9</w:t>
            </w:r>
          </w:p>
        </w:tc>
        <w:tc>
          <w:tcPr>
            <w:tcW w:w="2805" w:type="dxa"/>
            <w:gridSpan w:val="2"/>
          </w:tcPr>
          <w:p w14:paraId="4E441920" w14:textId="77777777" w:rsidR="000B1D2F" w:rsidRPr="00145242" w:rsidRDefault="000B1D2F" w:rsidP="00145242">
            <w:pPr>
              <w:rPr>
                <w:rFonts w:cstheme="minorHAnsi"/>
                <w:sz w:val="18"/>
                <w:szCs w:val="18"/>
              </w:rPr>
            </w:pPr>
            <w:r w:rsidRPr="00145242">
              <w:rPr>
                <w:rFonts w:cstheme="minorHAnsi"/>
                <w:sz w:val="18"/>
                <w:szCs w:val="18"/>
              </w:rPr>
              <w:t>Temperatura łamliwości Fraassa, nie więcej niż</w:t>
            </w:r>
          </w:p>
        </w:tc>
        <w:tc>
          <w:tcPr>
            <w:tcW w:w="960" w:type="dxa"/>
          </w:tcPr>
          <w:p w14:paraId="2584B9DE" w14:textId="77777777" w:rsidR="000B1D2F" w:rsidRPr="00145242" w:rsidRDefault="000B1D2F" w:rsidP="00145242">
            <w:pPr>
              <w:rPr>
                <w:rFonts w:cstheme="minorHAnsi"/>
                <w:sz w:val="18"/>
                <w:szCs w:val="18"/>
              </w:rPr>
            </w:pPr>
            <w:r w:rsidRPr="00145242">
              <w:rPr>
                <w:rFonts w:cstheme="minorHAnsi"/>
                <w:sz w:val="18"/>
                <w:szCs w:val="18"/>
              </w:rPr>
              <w:t>°C</w:t>
            </w:r>
          </w:p>
        </w:tc>
        <w:tc>
          <w:tcPr>
            <w:tcW w:w="2160" w:type="dxa"/>
          </w:tcPr>
          <w:p w14:paraId="6FDB39EF" w14:textId="77777777" w:rsidR="000B1D2F" w:rsidRPr="00145242" w:rsidRDefault="000B1D2F" w:rsidP="00145242">
            <w:pPr>
              <w:rPr>
                <w:rFonts w:cstheme="minorHAnsi"/>
                <w:sz w:val="18"/>
                <w:szCs w:val="18"/>
              </w:rPr>
            </w:pPr>
            <w:r w:rsidRPr="00145242">
              <w:rPr>
                <w:rFonts w:cstheme="minorHAnsi"/>
                <w:sz w:val="18"/>
                <w:szCs w:val="18"/>
              </w:rPr>
              <w:t>PN-EN 12593 [26]</w:t>
            </w:r>
          </w:p>
        </w:tc>
        <w:tc>
          <w:tcPr>
            <w:tcW w:w="1150" w:type="dxa"/>
          </w:tcPr>
          <w:p w14:paraId="484A802F" w14:textId="77777777" w:rsidR="000B1D2F" w:rsidRPr="00145242" w:rsidRDefault="000B1D2F" w:rsidP="00145242">
            <w:pPr>
              <w:rPr>
                <w:rFonts w:cstheme="minorHAnsi"/>
                <w:sz w:val="18"/>
                <w:szCs w:val="18"/>
              </w:rPr>
            </w:pPr>
            <w:r w:rsidRPr="00145242">
              <w:rPr>
                <w:rFonts w:cstheme="minorHAnsi"/>
                <w:sz w:val="18"/>
                <w:szCs w:val="18"/>
              </w:rPr>
              <w:t>-5</w:t>
            </w:r>
          </w:p>
        </w:tc>
        <w:tc>
          <w:tcPr>
            <w:tcW w:w="1150" w:type="dxa"/>
          </w:tcPr>
          <w:p w14:paraId="6D245660" w14:textId="77777777" w:rsidR="000B1D2F" w:rsidRPr="00145242" w:rsidRDefault="000B1D2F" w:rsidP="00145242">
            <w:pPr>
              <w:rPr>
                <w:rFonts w:cstheme="minorHAnsi"/>
                <w:sz w:val="18"/>
                <w:szCs w:val="18"/>
              </w:rPr>
            </w:pPr>
            <w:r w:rsidRPr="00145242">
              <w:rPr>
                <w:rFonts w:cstheme="minorHAnsi"/>
                <w:sz w:val="18"/>
                <w:szCs w:val="18"/>
              </w:rPr>
              <w:t>-8</w:t>
            </w:r>
          </w:p>
        </w:tc>
      </w:tr>
      <w:tr w:rsidR="000B1D2F" w:rsidRPr="00145242" w14:paraId="3C0786CF" w14:textId="77777777" w:rsidTr="00F87D2A">
        <w:tc>
          <w:tcPr>
            <w:tcW w:w="543" w:type="dxa"/>
          </w:tcPr>
          <w:p w14:paraId="31224BD0" w14:textId="77777777" w:rsidR="000B1D2F" w:rsidRPr="00145242" w:rsidRDefault="000B1D2F" w:rsidP="00145242">
            <w:pPr>
              <w:rPr>
                <w:rFonts w:cstheme="minorHAnsi"/>
                <w:sz w:val="18"/>
                <w:szCs w:val="18"/>
              </w:rPr>
            </w:pPr>
            <w:r w:rsidRPr="00145242">
              <w:rPr>
                <w:rFonts w:cstheme="minorHAnsi"/>
                <w:sz w:val="18"/>
                <w:szCs w:val="18"/>
              </w:rPr>
              <w:t>10</w:t>
            </w:r>
          </w:p>
        </w:tc>
        <w:tc>
          <w:tcPr>
            <w:tcW w:w="2805" w:type="dxa"/>
            <w:gridSpan w:val="2"/>
          </w:tcPr>
          <w:p w14:paraId="0BC33CD6" w14:textId="77777777" w:rsidR="000B1D2F" w:rsidRPr="00145242" w:rsidRDefault="000B1D2F" w:rsidP="00145242">
            <w:pPr>
              <w:rPr>
                <w:rFonts w:cstheme="minorHAnsi"/>
                <w:sz w:val="18"/>
                <w:szCs w:val="18"/>
              </w:rPr>
            </w:pPr>
            <w:r w:rsidRPr="00145242">
              <w:rPr>
                <w:rFonts w:cstheme="minorHAnsi"/>
                <w:sz w:val="18"/>
                <w:szCs w:val="18"/>
              </w:rPr>
              <w:t>Indeks penetracji</w:t>
            </w:r>
          </w:p>
        </w:tc>
        <w:tc>
          <w:tcPr>
            <w:tcW w:w="960" w:type="dxa"/>
          </w:tcPr>
          <w:p w14:paraId="5C01A226" w14:textId="77777777" w:rsidR="000B1D2F" w:rsidRPr="00145242" w:rsidRDefault="000B1D2F" w:rsidP="00145242">
            <w:pPr>
              <w:rPr>
                <w:rFonts w:cstheme="minorHAnsi"/>
                <w:sz w:val="18"/>
                <w:szCs w:val="18"/>
              </w:rPr>
            </w:pPr>
            <w:r w:rsidRPr="00145242">
              <w:rPr>
                <w:rFonts w:cstheme="minorHAnsi"/>
                <w:sz w:val="18"/>
                <w:szCs w:val="18"/>
              </w:rPr>
              <w:t>-</w:t>
            </w:r>
          </w:p>
        </w:tc>
        <w:tc>
          <w:tcPr>
            <w:tcW w:w="2160" w:type="dxa"/>
          </w:tcPr>
          <w:p w14:paraId="45B685CA" w14:textId="77777777" w:rsidR="000B1D2F" w:rsidRPr="00145242" w:rsidRDefault="000B1D2F" w:rsidP="00145242">
            <w:pPr>
              <w:rPr>
                <w:rFonts w:cstheme="minorHAnsi"/>
                <w:sz w:val="18"/>
                <w:szCs w:val="18"/>
              </w:rPr>
            </w:pPr>
            <w:r w:rsidRPr="00145242">
              <w:rPr>
                <w:rFonts w:cstheme="minorHAnsi"/>
                <w:sz w:val="18"/>
                <w:szCs w:val="18"/>
              </w:rPr>
              <w:t>PN-EN 12591[24]</w:t>
            </w:r>
          </w:p>
        </w:tc>
        <w:tc>
          <w:tcPr>
            <w:tcW w:w="1150" w:type="dxa"/>
          </w:tcPr>
          <w:p w14:paraId="06376523" w14:textId="77777777" w:rsidR="000B1D2F" w:rsidRPr="00145242" w:rsidRDefault="000B1D2F" w:rsidP="00145242">
            <w:pPr>
              <w:rPr>
                <w:rFonts w:cstheme="minorHAnsi"/>
                <w:sz w:val="18"/>
                <w:szCs w:val="18"/>
              </w:rPr>
            </w:pPr>
            <w:r w:rsidRPr="00145242">
              <w:rPr>
                <w:rFonts w:cstheme="minorHAnsi"/>
                <w:sz w:val="18"/>
                <w:szCs w:val="18"/>
              </w:rPr>
              <w:t>Brak wymagań</w:t>
            </w:r>
          </w:p>
        </w:tc>
        <w:tc>
          <w:tcPr>
            <w:tcW w:w="1150" w:type="dxa"/>
          </w:tcPr>
          <w:p w14:paraId="162F9F86" w14:textId="77777777" w:rsidR="000B1D2F" w:rsidRPr="00145242" w:rsidRDefault="000B1D2F" w:rsidP="00145242">
            <w:pPr>
              <w:rPr>
                <w:rFonts w:cstheme="minorHAnsi"/>
                <w:sz w:val="18"/>
                <w:szCs w:val="18"/>
              </w:rPr>
            </w:pPr>
            <w:r w:rsidRPr="00145242">
              <w:rPr>
                <w:rFonts w:cstheme="minorHAnsi"/>
                <w:sz w:val="18"/>
                <w:szCs w:val="18"/>
              </w:rPr>
              <w:t>Brak wymagań</w:t>
            </w:r>
          </w:p>
        </w:tc>
      </w:tr>
      <w:tr w:rsidR="000B1D2F" w:rsidRPr="00145242" w14:paraId="14F2C226" w14:textId="77777777" w:rsidTr="00F87D2A">
        <w:tc>
          <w:tcPr>
            <w:tcW w:w="543" w:type="dxa"/>
          </w:tcPr>
          <w:p w14:paraId="07CB96B5" w14:textId="77777777" w:rsidR="000B1D2F" w:rsidRPr="00145242" w:rsidRDefault="000B1D2F" w:rsidP="00145242">
            <w:pPr>
              <w:rPr>
                <w:rFonts w:cstheme="minorHAnsi"/>
                <w:sz w:val="18"/>
                <w:szCs w:val="18"/>
              </w:rPr>
            </w:pPr>
            <w:r w:rsidRPr="00145242">
              <w:rPr>
                <w:rFonts w:cstheme="minorHAnsi"/>
                <w:sz w:val="18"/>
                <w:szCs w:val="18"/>
              </w:rPr>
              <w:t>11</w:t>
            </w:r>
          </w:p>
        </w:tc>
        <w:tc>
          <w:tcPr>
            <w:tcW w:w="2805" w:type="dxa"/>
            <w:gridSpan w:val="2"/>
          </w:tcPr>
          <w:p w14:paraId="286159A0" w14:textId="77777777" w:rsidR="000B1D2F" w:rsidRPr="00145242" w:rsidRDefault="000B1D2F" w:rsidP="00145242">
            <w:pPr>
              <w:rPr>
                <w:rFonts w:cstheme="minorHAnsi"/>
                <w:sz w:val="18"/>
                <w:szCs w:val="18"/>
              </w:rPr>
            </w:pPr>
            <w:r w:rsidRPr="00145242">
              <w:rPr>
                <w:rFonts w:cstheme="minorHAnsi"/>
                <w:sz w:val="18"/>
                <w:szCs w:val="18"/>
              </w:rPr>
              <w:t>Lepkość dynamiczna w 60°C</w:t>
            </w:r>
          </w:p>
        </w:tc>
        <w:tc>
          <w:tcPr>
            <w:tcW w:w="960" w:type="dxa"/>
          </w:tcPr>
          <w:p w14:paraId="39B8079F" w14:textId="77777777" w:rsidR="000B1D2F" w:rsidRPr="00145242" w:rsidRDefault="000B1D2F" w:rsidP="00145242">
            <w:pPr>
              <w:rPr>
                <w:rFonts w:cstheme="minorHAnsi"/>
                <w:sz w:val="18"/>
                <w:szCs w:val="18"/>
              </w:rPr>
            </w:pPr>
            <w:r w:rsidRPr="00145242">
              <w:rPr>
                <w:rFonts w:cstheme="minorHAnsi"/>
                <w:sz w:val="18"/>
                <w:szCs w:val="18"/>
              </w:rPr>
              <w:t>Pa∙s</w:t>
            </w:r>
          </w:p>
        </w:tc>
        <w:tc>
          <w:tcPr>
            <w:tcW w:w="2160" w:type="dxa"/>
          </w:tcPr>
          <w:p w14:paraId="640936F3" w14:textId="77777777" w:rsidR="000B1D2F" w:rsidRPr="00145242" w:rsidRDefault="000B1D2F" w:rsidP="00145242">
            <w:pPr>
              <w:rPr>
                <w:rFonts w:cstheme="minorHAnsi"/>
                <w:sz w:val="18"/>
                <w:szCs w:val="18"/>
              </w:rPr>
            </w:pPr>
            <w:r w:rsidRPr="00145242">
              <w:rPr>
                <w:rFonts w:cstheme="minorHAnsi"/>
                <w:sz w:val="18"/>
                <w:szCs w:val="18"/>
              </w:rPr>
              <w:t>PN-EN 12596[28]</w:t>
            </w:r>
          </w:p>
        </w:tc>
        <w:tc>
          <w:tcPr>
            <w:tcW w:w="1150" w:type="dxa"/>
          </w:tcPr>
          <w:p w14:paraId="508E0076" w14:textId="77777777" w:rsidR="000B1D2F" w:rsidRPr="00145242" w:rsidRDefault="000B1D2F" w:rsidP="00145242">
            <w:pPr>
              <w:rPr>
                <w:rFonts w:cstheme="minorHAnsi"/>
                <w:sz w:val="18"/>
                <w:szCs w:val="18"/>
              </w:rPr>
            </w:pPr>
            <w:r w:rsidRPr="00145242">
              <w:rPr>
                <w:rFonts w:cstheme="minorHAnsi"/>
                <w:sz w:val="18"/>
                <w:szCs w:val="18"/>
              </w:rPr>
              <w:t>Brak wymagań</w:t>
            </w:r>
          </w:p>
        </w:tc>
        <w:tc>
          <w:tcPr>
            <w:tcW w:w="1150" w:type="dxa"/>
          </w:tcPr>
          <w:p w14:paraId="72B49631" w14:textId="77777777" w:rsidR="000B1D2F" w:rsidRPr="00145242" w:rsidRDefault="000B1D2F" w:rsidP="00145242">
            <w:pPr>
              <w:rPr>
                <w:rFonts w:cstheme="minorHAnsi"/>
                <w:sz w:val="18"/>
                <w:szCs w:val="18"/>
              </w:rPr>
            </w:pPr>
            <w:r w:rsidRPr="00145242">
              <w:rPr>
                <w:rFonts w:cstheme="minorHAnsi"/>
                <w:sz w:val="18"/>
                <w:szCs w:val="18"/>
              </w:rPr>
              <w:t>Brak wymagań</w:t>
            </w:r>
          </w:p>
        </w:tc>
      </w:tr>
      <w:tr w:rsidR="000B1D2F" w:rsidRPr="00145242" w14:paraId="6E586A0B" w14:textId="77777777" w:rsidTr="00F87D2A">
        <w:tc>
          <w:tcPr>
            <w:tcW w:w="543" w:type="dxa"/>
          </w:tcPr>
          <w:p w14:paraId="400EF875" w14:textId="77777777" w:rsidR="000B1D2F" w:rsidRPr="00145242" w:rsidRDefault="000B1D2F" w:rsidP="00145242">
            <w:pPr>
              <w:rPr>
                <w:rFonts w:cstheme="minorHAnsi"/>
                <w:sz w:val="18"/>
                <w:szCs w:val="18"/>
              </w:rPr>
            </w:pPr>
            <w:r w:rsidRPr="00145242">
              <w:rPr>
                <w:rFonts w:cstheme="minorHAnsi"/>
                <w:sz w:val="18"/>
                <w:szCs w:val="18"/>
              </w:rPr>
              <w:t>12</w:t>
            </w:r>
          </w:p>
        </w:tc>
        <w:tc>
          <w:tcPr>
            <w:tcW w:w="2805" w:type="dxa"/>
            <w:gridSpan w:val="2"/>
          </w:tcPr>
          <w:p w14:paraId="195E7361" w14:textId="77777777" w:rsidR="000B1D2F" w:rsidRPr="00145242" w:rsidRDefault="000B1D2F" w:rsidP="00145242">
            <w:pPr>
              <w:rPr>
                <w:rFonts w:cstheme="minorHAnsi"/>
                <w:sz w:val="18"/>
                <w:szCs w:val="18"/>
              </w:rPr>
            </w:pPr>
            <w:r w:rsidRPr="00145242">
              <w:rPr>
                <w:rFonts w:cstheme="minorHAnsi"/>
                <w:sz w:val="18"/>
                <w:szCs w:val="18"/>
              </w:rPr>
              <w:t>Lepkość kinematyczna w 135°C</w:t>
            </w:r>
          </w:p>
        </w:tc>
        <w:tc>
          <w:tcPr>
            <w:tcW w:w="960" w:type="dxa"/>
          </w:tcPr>
          <w:p w14:paraId="577CFFAB" w14:textId="77777777" w:rsidR="000B1D2F" w:rsidRPr="00145242" w:rsidRDefault="000B1D2F" w:rsidP="00145242">
            <w:pPr>
              <w:rPr>
                <w:rFonts w:cstheme="minorHAnsi"/>
                <w:sz w:val="18"/>
                <w:szCs w:val="18"/>
              </w:rPr>
            </w:pPr>
            <w:r w:rsidRPr="00145242">
              <w:rPr>
                <w:rFonts w:cstheme="minorHAnsi"/>
                <w:sz w:val="18"/>
                <w:szCs w:val="18"/>
              </w:rPr>
              <w:t>mm</w:t>
            </w:r>
            <w:r w:rsidRPr="00145242">
              <w:rPr>
                <w:rFonts w:cstheme="minorHAnsi"/>
                <w:sz w:val="18"/>
                <w:szCs w:val="18"/>
                <w:vertAlign w:val="superscript"/>
              </w:rPr>
              <w:t>2</w:t>
            </w:r>
            <w:r w:rsidRPr="00145242">
              <w:rPr>
                <w:rFonts w:cstheme="minorHAnsi"/>
                <w:sz w:val="18"/>
                <w:szCs w:val="18"/>
              </w:rPr>
              <w:t>/s</w:t>
            </w:r>
          </w:p>
        </w:tc>
        <w:tc>
          <w:tcPr>
            <w:tcW w:w="2160" w:type="dxa"/>
          </w:tcPr>
          <w:p w14:paraId="71691C22" w14:textId="77777777" w:rsidR="000B1D2F" w:rsidRPr="00145242" w:rsidRDefault="000B1D2F" w:rsidP="00145242">
            <w:pPr>
              <w:rPr>
                <w:rFonts w:cstheme="minorHAnsi"/>
                <w:sz w:val="18"/>
                <w:szCs w:val="18"/>
              </w:rPr>
            </w:pPr>
            <w:r w:rsidRPr="00145242">
              <w:rPr>
                <w:rFonts w:cstheme="minorHAnsi"/>
                <w:sz w:val="18"/>
                <w:szCs w:val="18"/>
              </w:rPr>
              <w:t>PN-EN 12595[27]</w:t>
            </w:r>
          </w:p>
        </w:tc>
        <w:tc>
          <w:tcPr>
            <w:tcW w:w="1150" w:type="dxa"/>
          </w:tcPr>
          <w:p w14:paraId="68693C76" w14:textId="77777777" w:rsidR="000B1D2F" w:rsidRPr="00145242" w:rsidRDefault="000B1D2F" w:rsidP="00145242">
            <w:pPr>
              <w:rPr>
                <w:rFonts w:cstheme="minorHAnsi"/>
                <w:sz w:val="18"/>
                <w:szCs w:val="18"/>
              </w:rPr>
            </w:pPr>
            <w:r w:rsidRPr="00145242">
              <w:rPr>
                <w:rFonts w:cstheme="minorHAnsi"/>
                <w:sz w:val="18"/>
                <w:szCs w:val="18"/>
              </w:rPr>
              <w:t>Brak wymagań</w:t>
            </w:r>
          </w:p>
        </w:tc>
        <w:tc>
          <w:tcPr>
            <w:tcW w:w="1150" w:type="dxa"/>
          </w:tcPr>
          <w:p w14:paraId="28415B4D" w14:textId="77777777" w:rsidR="000B1D2F" w:rsidRPr="00145242" w:rsidRDefault="000B1D2F" w:rsidP="00145242">
            <w:pPr>
              <w:rPr>
                <w:rFonts w:cstheme="minorHAnsi"/>
                <w:sz w:val="18"/>
                <w:szCs w:val="18"/>
              </w:rPr>
            </w:pPr>
            <w:r w:rsidRPr="00145242">
              <w:rPr>
                <w:rFonts w:cstheme="minorHAnsi"/>
                <w:sz w:val="18"/>
                <w:szCs w:val="18"/>
              </w:rPr>
              <w:t>Brak wymagań</w:t>
            </w:r>
          </w:p>
        </w:tc>
      </w:tr>
    </w:tbl>
    <w:p w14:paraId="50E9165D" w14:textId="77777777" w:rsidR="000B1D2F" w:rsidRPr="00145242" w:rsidRDefault="000B1D2F" w:rsidP="00145242">
      <w:pPr>
        <w:rPr>
          <w:rFonts w:cstheme="minorHAnsi"/>
          <w:sz w:val="18"/>
          <w:szCs w:val="18"/>
        </w:rPr>
      </w:pPr>
    </w:p>
    <w:p w14:paraId="190BDD0E" w14:textId="77777777" w:rsidR="000B1D2F" w:rsidRPr="00145242" w:rsidRDefault="000B1D2F" w:rsidP="00145242">
      <w:pPr>
        <w:rPr>
          <w:rFonts w:cstheme="minorHAnsi"/>
          <w:sz w:val="18"/>
          <w:szCs w:val="18"/>
        </w:rPr>
      </w:pPr>
    </w:p>
    <w:p w14:paraId="772C31CE" w14:textId="77777777" w:rsidR="000B1D2F" w:rsidRPr="00145242" w:rsidRDefault="000B1D2F" w:rsidP="00145242">
      <w:pPr>
        <w:rPr>
          <w:rFonts w:cstheme="minorHAnsi"/>
          <w:sz w:val="18"/>
          <w:szCs w:val="18"/>
        </w:rPr>
      </w:pPr>
    </w:p>
    <w:p w14:paraId="757FB63A" w14:textId="77777777" w:rsidR="000B1D2F" w:rsidRPr="00145242" w:rsidRDefault="000B1D2F" w:rsidP="00145242">
      <w:pPr>
        <w:rPr>
          <w:rFonts w:cstheme="minorHAnsi"/>
          <w:strike/>
          <w:sz w:val="18"/>
          <w:szCs w:val="18"/>
        </w:rPr>
      </w:pPr>
      <w:r w:rsidRPr="00145242">
        <w:rPr>
          <w:rFonts w:cstheme="minorHAnsi"/>
          <w:strike/>
          <w:sz w:val="18"/>
          <w:szCs w:val="18"/>
        </w:rPr>
        <w:t>Tablica 4.</w:t>
      </w:r>
      <w:r w:rsidRPr="00145242">
        <w:rPr>
          <w:rFonts w:cstheme="minorHAnsi"/>
          <w:strike/>
          <w:sz w:val="18"/>
          <w:szCs w:val="18"/>
        </w:rPr>
        <w:tab/>
        <w:t xml:space="preserve">Wymagania wobec asfaltów modyfikowanych polimerami (polimeroasfaltów) wg PN-EN 14023 [66] [66a]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4"/>
        <w:gridCol w:w="1843"/>
        <w:gridCol w:w="1134"/>
        <w:gridCol w:w="850"/>
        <w:gridCol w:w="1276"/>
        <w:gridCol w:w="709"/>
        <w:gridCol w:w="1192"/>
        <w:gridCol w:w="650"/>
      </w:tblGrid>
      <w:tr w:rsidR="000B1D2F" w:rsidRPr="00145242" w14:paraId="0286FEC1" w14:textId="77777777" w:rsidTr="00F87D2A">
        <w:tc>
          <w:tcPr>
            <w:tcW w:w="1384" w:type="dxa"/>
            <w:vMerge w:val="restart"/>
            <w:vAlign w:val="center"/>
          </w:tcPr>
          <w:p w14:paraId="3F7EBBCB" w14:textId="77777777" w:rsidR="000B1D2F" w:rsidRPr="00145242" w:rsidRDefault="000B1D2F" w:rsidP="00145242">
            <w:pPr>
              <w:rPr>
                <w:rFonts w:cstheme="minorHAnsi"/>
                <w:strike/>
                <w:sz w:val="18"/>
                <w:szCs w:val="18"/>
              </w:rPr>
            </w:pPr>
            <w:r w:rsidRPr="00145242">
              <w:rPr>
                <w:rFonts w:cstheme="minorHAnsi"/>
                <w:strike/>
                <w:sz w:val="18"/>
                <w:szCs w:val="18"/>
              </w:rPr>
              <w:t>Wymaganie</w:t>
            </w:r>
          </w:p>
          <w:p w14:paraId="7BF723CC" w14:textId="77777777" w:rsidR="000B1D2F" w:rsidRPr="00145242" w:rsidRDefault="000B1D2F" w:rsidP="00145242">
            <w:pPr>
              <w:rPr>
                <w:rFonts w:cstheme="minorHAnsi"/>
                <w:strike/>
                <w:sz w:val="18"/>
                <w:szCs w:val="18"/>
              </w:rPr>
            </w:pPr>
            <w:r w:rsidRPr="00145242">
              <w:rPr>
                <w:rFonts w:cstheme="minorHAnsi"/>
                <w:strike/>
                <w:sz w:val="18"/>
                <w:szCs w:val="18"/>
              </w:rPr>
              <w:t>podstawowe</w:t>
            </w:r>
          </w:p>
        </w:tc>
        <w:tc>
          <w:tcPr>
            <w:tcW w:w="1843" w:type="dxa"/>
            <w:vMerge w:val="restart"/>
            <w:vAlign w:val="center"/>
          </w:tcPr>
          <w:p w14:paraId="53254D22" w14:textId="77777777" w:rsidR="000B1D2F" w:rsidRPr="00145242" w:rsidRDefault="000B1D2F" w:rsidP="00145242">
            <w:pPr>
              <w:rPr>
                <w:rFonts w:cstheme="minorHAnsi"/>
                <w:strike/>
                <w:sz w:val="18"/>
                <w:szCs w:val="18"/>
              </w:rPr>
            </w:pPr>
            <w:r w:rsidRPr="00145242">
              <w:rPr>
                <w:rFonts w:cstheme="minorHAnsi"/>
                <w:strike/>
                <w:sz w:val="18"/>
                <w:szCs w:val="18"/>
              </w:rPr>
              <w:t>Właściwość</w:t>
            </w:r>
          </w:p>
        </w:tc>
        <w:tc>
          <w:tcPr>
            <w:tcW w:w="1134" w:type="dxa"/>
            <w:vMerge w:val="restart"/>
            <w:vAlign w:val="center"/>
          </w:tcPr>
          <w:p w14:paraId="590CED4A" w14:textId="77777777" w:rsidR="000B1D2F" w:rsidRPr="00145242" w:rsidRDefault="000B1D2F" w:rsidP="00145242">
            <w:pPr>
              <w:rPr>
                <w:rFonts w:cstheme="minorHAnsi"/>
                <w:strike/>
                <w:sz w:val="18"/>
                <w:szCs w:val="18"/>
              </w:rPr>
            </w:pPr>
            <w:r w:rsidRPr="00145242">
              <w:rPr>
                <w:rFonts w:cstheme="minorHAnsi"/>
                <w:strike/>
                <w:sz w:val="18"/>
                <w:szCs w:val="18"/>
              </w:rPr>
              <w:t>Metoda</w:t>
            </w:r>
          </w:p>
          <w:p w14:paraId="5FF804DA" w14:textId="77777777" w:rsidR="000B1D2F" w:rsidRPr="00145242" w:rsidRDefault="000B1D2F" w:rsidP="00145242">
            <w:pPr>
              <w:rPr>
                <w:rFonts w:cstheme="minorHAnsi"/>
                <w:strike/>
                <w:sz w:val="18"/>
                <w:szCs w:val="18"/>
              </w:rPr>
            </w:pPr>
            <w:r w:rsidRPr="00145242">
              <w:rPr>
                <w:rFonts w:cstheme="minorHAnsi"/>
                <w:strike/>
                <w:sz w:val="18"/>
                <w:szCs w:val="18"/>
              </w:rPr>
              <w:t>badania</w:t>
            </w:r>
          </w:p>
        </w:tc>
        <w:tc>
          <w:tcPr>
            <w:tcW w:w="850" w:type="dxa"/>
            <w:vMerge w:val="restart"/>
            <w:vAlign w:val="center"/>
          </w:tcPr>
          <w:p w14:paraId="48DEF849" w14:textId="77777777" w:rsidR="000B1D2F" w:rsidRPr="00145242" w:rsidRDefault="000B1D2F" w:rsidP="00145242">
            <w:pPr>
              <w:rPr>
                <w:rFonts w:cstheme="minorHAnsi"/>
                <w:strike/>
                <w:sz w:val="18"/>
                <w:szCs w:val="18"/>
              </w:rPr>
            </w:pPr>
            <w:r w:rsidRPr="00145242">
              <w:rPr>
                <w:rFonts w:cstheme="minorHAnsi"/>
                <w:strike/>
                <w:sz w:val="18"/>
                <w:szCs w:val="18"/>
              </w:rPr>
              <w:t>Jed-nostka</w:t>
            </w:r>
          </w:p>
        </w:tc>
        <w:tc>
          <w:tcPr>
            <w:tcW w:w="3827" w:type="dxa"/>
            <w:gridSpan w:val="4"/>
          </w:tcPr>
          <w:p w14:paraId="2CE7E13C" w14:textId="77777777" w:rsidR="000B1D2F" w:rsidRPr="00145242" w:rsidRDefault="000B1D2F" w:rsidP="00145242">
            <w:pPr>
              <w:rPr>
                <w:rFonts w:cstheme="minorHAnsi"/>
                <w:strike/>
                <w:sz w:val="18"/>
                <w:szCs w:val="18"/>
              </w:rPr>
            </w:pPr>
            <w:r w:rsidRPr="00145242">
              <w:rPr>
                <w:rFonts w:cstheme="minorHAnsi"/>
                <w:strike/>
                <w:sz w:val="18"/>
                <w:szCs w:val="18"/>
              </w:rPr>
              <w:t>Gatunki asfaltów modyfikowanych</w:t>
            </w:r>
          </w:p>
          <w:p w14:paraId="56B89708" w14:textId="77777777" w:rsidR="000B1D2F" w:rsidRPr="00145242" w:rsidRDefault="000B1D2F" w:rsidP="00145242">
            <w:pPr>
              <w:rPr>
                <w:rFonts w:cstheme="minorHAnsi"/>
                <w:strike/>
                <w:sz w:val="18"/>
                <w:szCs w:val="18"/>
              </w:rPr>
            </w:pPr>
            <w:r w:rsidRPr="00145242">
              <w:rPr>
                <w:rFonts w:cstheme="minorHAnsi"/>
                <w:strike/>
                <w:sz w:val="18"/>
                <w:szCs w:val="18"/>
              </w:rPr>
              <w:t>polimerami (PMB)</w:t>
            </w:r>
          </w:p>
        </w:tc>
      </w:tr>
      <w:tr w:rsidR="000B1D2F" w:rsidRPr="00145242" w14:paraId="1DB3C6C0" w14:textId="77777777" w:rsidTr="00F87D2A">
        <w:tc>
          <w:tcPr>
            <w:tcW w:w="1384" w:type="dxa"/>
            <w:vMerge/>
          </w:tcPr>
          <w:p w14:paraId="0FE7D45C" w14:textId="77777777" w:rsidR="000B1D2F" w:rsidRPr="00145242" w:rsidRDefault="000B1D2F" w:rsidP="00145242">
            <w:pPr>
              <w:rPr>
                <w:rFonts w:cstheme="minorHAnsi"/>
                <w:strike/>
                <w:sz w:val="18"/>
                <w:szCs w:val="18"/>
              </w:rPr>
            </w:pPr>
          </w:p>
        </w:tc>
        <w:tc>
          <w:tcPr>
            <w:tcW w:w="1843" w:type="dxa"/>
            <w:vMerge/>
          </w:tcPr>
          <w:p w14:paraId="4BCA8146" w14:textId="77777777" w:rsidR="000B1D2F" w:rsidRPr="00145242" w:rsidRDefault="000B1D2F" w:rsidP="00145242">
            <w:pPr>
              <w:rPr>
                <w:rFonts w:cstheme="minorHAnsi"/>
                <w:strike/>
                <w:sz w:val="18"/>
                <w:szCs w:val="18"/>
              </w:rPr>
            </w:pPr>
          </w:p>
        </w:tc>
        <w:tc>
          <w:tcPr>
            <w:tcW w:w="1134" w:type="dxa"/>
            <w:vMerge/>
          </w:tcPr>
          <w:p w14:paraId="32CE3F96" w14:textId="77777777" w:rsidR="000B1D2F" w:rsidRPr="00145242" w:rsidRDefault="000B1D2F" w:rsidP="00145242">
            <w:pPr>
              <w:rPr>
                <w:rFonts w:cstheme="minorHAnsi"/>
                <w:strike/>
                <w:sz w:val="18"/>
                <w:szCs w:val="18"/>
              </w:rPr>
            </w:pPr>
          </w:p>
        </w:tc>
        <w:tc>
          <w:tcPr>
            <w:tcW w:w="850" w:type="dxa"/>
            <w:vMerge/>
          </w:tcPr>
          <w:p w14:paraId="2D6A1936" w14:textId="77777777" w:rsidR="000B1D2F" w:rsidRPr="00145242" w:rsidRDefault="000B1D2F" w:rsidP="00145242">
            <w:pPr>
              <w:rPr>
                <w:rFonts w:cstheme="minorHAnsi"/>
                <w:strike/>
                <w:sz w:val="18"/>
                <w:szCs w:val="18"/>
              </w:rPr>
            </w:pPr>
          </w:p>
        </w:tc>
        <w:tc>
          <w:tcPr>
            <w:tcW w:w="1985" w:type="dxa"/>
            <w:gridSpan w:val="2"/>
          </w:tcPr>
          <w:p w14:paraId="5A55FD8A" w14:textId="77777777" w:rsidR="000B1D2F" w:rsidRPr="00145242" w:rsidRDefault="000B1D2F" w:rsidP="00145242">
            <w:pPr>
              <w:rPr>
                <w:rFonts w:cstheme="minorHAnsi"/>
                <w:strike/>
                <w:sz w:val="18"/>
                <w:szCs w:val="18"/>
              </w:rPr>
            </w:pPr>
            <w:r w:rsidRPr="00145242">
              <w:rPr>
                <w:rFonts w:cstheme="minorHAnsi"/>
                <w:strike/>
                <w:sz w:val="18"/>
                <w:szCs w:val="18"/>
              </w:rPr>
              <w:t>25/55 – 60</w:t>
            </w:r>
          </w:p>
        </w:tc>
        <w:tc>
          <w:tcPr>
            <w:tcW w:w="1842" w:type="dxa"/>
            <w:gridSpan w:val="2"/>
          </w:tcPr>
          <w:p w14:paraId="2FEC7791" w14:textId="77777777" w:rsidR="000B1D2F" w:rsidRPr="00145242" w:rsidRDefault="000B1D2F" w:rsidP="00145242">
            <w:pPr>
              <w:rPr>
                <w:rFonts w:cstheme="minorHAnsi"/>
                <w:strike/>
                <w:sz w:val="18"/>
                <w:szCs w:val="18"/>
              </w:rPr>
            </w:pPr>
            <w:r w:rsidRPr="00145242">
              <w:rPr>
                <w:rFonts w:cstheme="minorHAnsi"/>
                <w:strike/>
                <w:sz w:val="18"/>
                <w:szCs w:val="18"/>
              </w:rPr>
              <w:t>25/55 – 80</w:t>
            </w:r>
          </w:p>
        </w:tc>
      </w:tr>
      <w:tr w:rsidR="000B1D2F" w:rsidRPr="00145242" w14:paraId="00589483" w14:textId="77777777" w:rsidTr="00F87D2A">
        <w:tc>
          <w:tcPr>
            <w:tcW w:w="1384" w:type="dxa"/>
            <w:vMerge/>
          </w:tcPr>
          <w:p w14:paraId="14DC7BC2" w14:textId="77777777" w:rsidR="000B1D2F" w:rsidRPr="00145242" w:rsidRDefault="000B1D2F" w:rsidP="00145242">
            <w:pPr>
              <w:rPr>
                <w:rFonts w:cstheme="minorHAnsi"/>
                <w:strike/>
                <w:sz w:val="18"/>
                <w:szCs w:val="18"/>
              </w:rPr>
            </w:pPr>
          </w:p>
        </w:tc>
        <w:tc>
          <w:tcPr>
            <w:tcW w:w="1843" w:type="dxa"/>
            <w:vMerge/>
          </w:tcPr>
          <w:p w14:paraId="69848A4E" w14:textId="77777777" w:rsidR="000B1D2F" w:rsidRPr="00145242" w:rsidRDefault="000B1D2F" w:rsidP="00145242">
            <w:pPr>
              <w:rPr>
                <w:rFonts w:cstheme="minorHAnsi"/>
                <w:strike/>
                <w:sz w:val="18"/>
                <w:szCs w:val="18"/>
              </w:rPr>
            </w:pPr>
          </w:p>
        </w:tc>
        <w:tc>
          <w:tcPr>
            <w:tcW w:w="1134" w:type="dxa"/>
            <w:vMerge/>
          </w:tcPr>
          <w:p w14:paraId="1CBAC175" w14:textId="77777777" w:rsidR="000B1D2F" w:rsidRPr="00145242" w:rsidRDefault="000B1D2F" w:rsidP="00145242">
            <w:pPr>
              <w:rPr>
                <w:rFonts w:cstheme="minorHAnsi"/>
                <w:strike/>
                <w:sz w:val="18"/>
                <w:szCs w:val="18"/>
              </w:rPr>
            </w:pPr>
          </w:p>
        </w:tc>
        <w:tc>
          <w:tcPr>
            <w:tcW w:w="850" w:type="dxa"/>
            <w:vMerge/>
          </w:tcPr>
          <w:p w14:paraId="439C674B" w14:textId="77777777" w:rsidR="000B1D2F" w:rsidRPr="00145242" w:rsidRDefault="000B1D2F" w:rsidP="00145242">
            <w:pPr>
              <w:rPr>
                <w:rFonts w:cstheme="minorHAnsi"/>
                <w:strike/>
                <w:sz w:val="18"/>
                <w:szCs w:val="18"/>
              </w:rPr>
            </w:pPr>
          </w:p>
        </w:tc>
        <w:tc>
          <w:tcPr>
            <w:tcW w:w="1276" w:type="dxa"/>
          </w:tcPr>
          <w:p w14:paraId="62336E27" w14:textId="77777777" w:rsidR="000B1D2F" w:rsidRPr="00145242" w:rsidRDefault="000B1D2F" w:rsidP="00145242">
            <w:pPr>
              <w:rPr>
                <w:rFonts w:cstheme="minorHAnsi"/>
                <w:strike/>
                <w:sz w:val="18"/>
                <w:szCs w:val="18"/>
              </w:rPr>
            </w:pPr>
            <w:r w:rsidRPr="00145242">
              <w:rPr>
                <w:rFonts w:cstheme="minorHAnsi"/>
                <w:strike/>
                <w:sz w:val="18"/>
                <w:szCs w:val="18"/>
              </w:rPr>
              <w:t>wymaganie</w:t>
            </w:r>
          </w:p>
        </w:tc>
        <w:tc>
          <w:tcPr>
            <w:tcW w:w="709" w:type="dxa"/>
          </w:tcPr>
          <w:p w14:paraId="6A15BA10" w14:textId="77777777" w:rsidR="000B1D2F" w:rsidRPr="00145242" w:rsidRDefault="000B1D2F" w:rsidP="00145242">
            <w:pPr>
              <w:rPr>
                <w:rFonts w:cstheme="minorHAnsi"/>
                <w:strike/>
                <w:sz w:val="18"/>
                <w:szCs w:val="18"/>
              </w:rPr>
            </w:pPr>
            <w:r w:rsidRPr="00145242">
              <w:rPr>
                <w:rFonts w:cstheme="minorHAnsi"/>
                <w:strike/>
                <w:sz w:val="18"/>
                <w:szCs w:val="18"/>
              </w:rPr>
              <w:t>klasa</w:t>
            </w:r>
          </w:p>
        </w:tc>
        <w:tc>
          <w:tcPr>
            <w:tcW w:w="1192" w:type="dxa"/>
          </w:tcPr>
          <w:p w14:paraId="5E8FE73B" w14:textId="77777777" w:rsidR="000B1D2F" w:rsidRPr="00145242" w:rsidRDefault="000B1D2F" w:rsidP="00145242">
            <w:pPr>
              <w:rPr>
                <w:rFonts w:cstheme="minorHAnsi"/>
                <w:strike/>
                <w:sz w:val="18"/>
                <w:szCs w:val="18"/>
              </w:rPr>
            </w:pPr>
            <w:r w:rsidRPr="00145242">
              <w:rPr>
                <w:rFonts w:cstheme="minorHAnsi"/>
                <w:strike/>
                <w:sz w:val="18"/>
                <w:szCs w:val="18"/>
              </w:rPr>
              <w:t>Wymaganie</w:t>
            </w:r>
          </w:p>
        </w:tc>
        <w:tc>
          <w:tcPr>
            <w:tcW w:w="650" w:type="dxa"/>
          </w:tcPr>
          <w:p w14:paraId="51A6A018" w14:textId="77777777" w:rsidR="000B1D2F" w:rsidRPr="00145242" w:rsidRDefault="000B1D2F" w:rsidP="00145242">
            <w:pPr>
              <w:rPr>
                <w:rFonts w:cstheme="minorHAnsi"/>
                <w:strike/>
                <w:sz w:val="18"/>
                <w:szCs w:val="18"/>
              </w:rPr>
            </w:pPr>
            <w:r w:rsidRPr="00145242">
              <w:rPr>
                <w:rFonts w:cstheme="minorHAnsi"/>
                <w:strike/>
                <w:sz w:val="18"/>
                <w:szCs w:val="18"/>
              </w:rPr>
              <w:t>klasa</w:t>
            </w:r>
          </w:p>
        </w:tc>
      </w:tr>
      <w:tr w:rsidR="000B1D2F" w:rsidRPr="00145242" w14:paraId="72AAAE97" w14:textId="77777777" w:rsidTr="00F87D2A">
        <w:tc>
          <w:tcPr>
            <w:tcW w:w="1384" w:type="dxa"/>
          </w:tcPr>
          <w:p w14:paraId="61460642" w14:textId="77777777" w:rsidR="000B1D2F" w:rsidRPr="00145242" w:rsidRDefault="000B1D2F" w:rsidP="00145242">
            <w:pPr>
              <w:rPr>
                <w:rFonts w:cstheme="minorHAnsi"/>
                <w:strike/>
                <w:sz w:val="18"/>
                <w:szCs w:val="18"/>
              </w:rPr>
            </w:pPr>
            <w:r w:rsidRPr="00145242">
              <w:rPr>
                <w:rFonts w:cstheme="minorHAnsi"/>
                <w:strike/>
                <w:sz w:val="18"/>
                <w:szCs w:val="18"/>
              </w:rPr>
              <w:t>Konsystencja w pośrednich temperaturach eksploatacyj-nych</w:t>
            </w:r>
          </w:p>
        </w:tc>
        <w:tc>
          <w:tcPr>
            <w:tcW w:w="1843" w:type="dxa"/>
            <w:vAlign w:val="center"/>
          </w:tcPr>
          <w:p w14:paraId="566AF34F" w14:textId="77777777" w:rsidR="000B1D2F" w:rsidRPr="00145242" w:rsidRDefault="000B1D2F" w:rsidP="00145242">
            <w:pPr>
              <w:rPr>
                <w:rFonts w:cstheme="minorHAnsi"/>
                <w:strike/>
                <w:sz w:val="18"/>
                <w:szCs w:val="18"/>
              </w:rPr>
            </w:pPr>
            <w:r w:rsidRPr="00145242">
              <w:rPr>
                <w:rFonts w:cstheme="minorHAnsi"/>
                <w:strike/>
                <w:sz w:val="18"/>
                <w:szCs w:val="18"/>
              </w:rPr>
              <w:t xml:space="preserve">Penetracja w </w:t>
            </w:r>
            <w:smartTag w:uri="urn:schemas-microsoft-com:office:smarttags" w:element="metricconverter">
              <w:smartTagPr>
                <w:attr w:name="ProductID" w:val="25ﾰC"/>
              </w:smartTagPr>
              <w:r w:rsidRPr="00145242">
                <w:rPr>
                  <w:rFonts w:cstheme="minorHAnsi"/>
                  <w:strike/>
                  <w:sz w:val="18"/>
                  <w:szCs w:val="18"/>
                </w:rPr>
                <w:t>25°C</w:t>
              </w:r>
            </w:smartTag>
          </w:p>
        </w:tc>
        <w:tc>
          <w:tcPr>
            <w:tcW w:w="1134" w:type="dxa"/>
            <w:vAlign w:val="center"/>
          </w:tcPr>
          <w:p w14:paraId="6005040D" w14:textId="77777777" w:rsidR="000B1D2F" w:rsidRPr="00145242" w:rsidRDefault="000B1D2F" w:rsidP="00145242">
            <w:pPr>
              <w:rPr>
                <w:rFonts w:cstheme="minorHAnsi"/>
                <w:strike/>
                <w:sz w:val="18"/>
                <w:szCs w:val="18"/>
              </w:rPr>
            </w:pPr>
            <w:r w:rsidRPr="00145242">
              <w:rPr>
                <w:rFonts w:cstheme="minorHAnsi"/>
                <w:strike/>
                <w:sz w:val="18"/>
                <w:szCs w:val="18"/>
              </w:rPr>
              <w:t>PN-EN 1426 [21]</w:t>
            </w:r>
          </w:p>
        </w:tc>
        <w:tc>
          <w:tcPr>
            <w:tcW w:w="850" w:type="dxa"/>
            <w:vAlign w:val="center"/>
          </w:tcPr>
          <w:p w14:paraId="3B794535" w14:textId="77777777" w:rsidR="000B1D2F" w:rsidRPr="00145242" w:rsidRDefault="000B1D2F" w:rsidP="00145242">
            <w:pPr>
              <w:rPr>
                <w:rFonts w:cstheme="minorHAnsi"/>
                <w:strike/>
                <w:sz w:val="18"/>
                <w:szCs w:val="18"/>
              </w:rPr>
            </w:pPr>
            <w:smartTag w:uri="urn:schemas-microsoft-com:office:smarttags" w:element="metricconverter">
              <w:smartTagPr>
                <w:attr w:name="ProductID" w:val="0,1 mm"/>
              </w:smartTagPr>
              <w:r w:rsidRPr="00145242">
                <w:rPr>
                  <w:rFonts w:cstheme="minorHAnsi"/>
                  <w:strike/>
                  <w:sz w:val="18"/>
                  <w:szCs w:val="18"/>
                </w:rPr>
                <w:t>0,1 mm</w:t>
              </w:r>
            </w:smartTag>
          </w:p>
        </w:tc>
        <w:tc>
          <w:tcPr>
            <w:tcW w:w="1276" w:type="dxa"/>
            <w:vAlign w:val="center"/>
          </w:tcPr>
          <w:p w14:paraId="3660DDF8" w14:textId="77777777" w:rsidR="000B1D2F" w:rsidRPr="00145242" w:rsidRDefault="000B1D2F" w:rsidP="00145242">
            <w:pPr>
              <w:rPr>
                <w:rFonts w:cstheme="minorHAnsi"/>
                <w:strike/>
                <w:sz w:val="18"/>
                <w:szCs w:val="18"/>
              </w:rPr>
            </w:pPr>
            <w:r w:rsidRPr="00145242">
              <w:rPr>
                <w:rFonts w:cstheme="minorHAnsi"/>
                <w:strike/>
                <w:sz w:val="18"/>
                <w:szCs w:val="18"/>
              </w:rPr>
              <w:t>25-55</w:t>
            </w:r>
          </w:p>
        </w:tc>
        <w:tc>
          <w:tcPr>
            <w:tcW w:w="709" w:type="dxa"/>
            <w:tcBorders>
              <w:right w:val="single" w:sz="4" w:space="0" w:color="auto"/>
            </w:tcBorders>
            <w:vAlign w:val="center"/>
          </w:tcPr>
          <w:p w14:paraId="3D303328" w14:textId="77777777" w:rsidR="000B1D2F" w:rsidRPr="00145242" w:rsidRDefault="000B1D2F" w:rsidP="00145242">
            <w:pPr>
              <w:rPr>
                <w:rFonts w:cstheme="minorHAnsi"/>
                <w:strike/>
                <w:sz w:val="18"/>
                <w:szCs w:val="18"/>
              </w:rPr>
            </w:pPr>
            <w:r w:rsidRPr="00145242">
              <w:rPr>
                <w:rFonts w:cstheme="minorHAnsi"/>
                <w:strike/>
                <w:sz w:val="18"/>
                <w:szCs w:val="18"/>
              </w:rPr>
              <w:t>3</w:t>
            </w:r>
          </w:p>
        </w:tc>
        <w:tc>
          <w:tcPr>
            <w:tcW w:w="1192" w:type="dxa"/>
            <w:tcBorders>
              <w:right w:val="single" w:sz="4" w:space="0" w:color="auto"/>
            </w:tcBorders>
            <w:vAlign w:val="center"/>
          </w:tcPr>
          <w:p w14:paraId="7D276AFB" w14:textId="77777777" w:rsidR="000B1D2F" w:rsidRPr="00145242" w:rsidRDefault="000B1D2F" w:rsidP="00145242">
            <w:pPr>
              <w:rPr>
                <w:rFonts w:cstheme="minorHAnsi"/>
                <w:strike/>
                <w:sz w:val="18"/>
                <w:szCs w:val="18"/>
              </w:rPr>
            </w:pPr>
            <w:r w:rsidRPr="00145242">
              <w:rPr>
                <w:rFonts w:cstheme="minorHAnsi"/>
                <w:strike/>
                <w:sz w:val="18"/>
                <w:szCs w:val="18"/>
              </w:rPr>
              <w:t>25-55</w:t>
            </w:r>
          </w:p>
        </w:tc>
        <w:tc>
          <w:tcPr>
            <w:tcW w:w="650" w:type="dxa"/>
            <w:tcBorders>
              <w:right w:val="single" w:sz="4" w:space="0" w:color="auto"/>
            </w:tcBorders>
            <w:vAlign w:val="center"/>
          </w:tcPr>
          <w:p w14:paraId="6C401D23" w14:textId="77777777" w:rsidR="000B1D2F" w:rsidRPr="00145242" w:rsidRDefault="000B1D2F" w:rsidP="00145242">
            <w:pPr>
              <w:rPr>
                <w:rFonts w:cstheme="minorHAnsi"/>
                <w:strike/>
                <w:sz w:val="18"/>
                <w:szCs w:val="18"/>
              </w:rPr>
            </w:pPr>
            <w:r w:rsidRPr="00145242">
              <w:rPr>
                <w:rFonts w:cstheme="minorHAnsi"/>
                <w:strike/>
                <w:sz w:val="18"/>
                <w:szCs w:val="18"/>
              </w:rPr>
              <w:t>3</w:t>
            </w:r>
          </w:p>
        </w:tc>
      </w:tr>
      <w:tr w:rsidR="000B1D2F" w:rsidRPr="00145242" w14:paraId="660D7E58" w14:textId="77777777" w:rsidTr="00F87D2A">
        <w:tc>
          <w:tcPr>
            <w:tcW w:w="1384" w:type="dxa"/>
          </w:tcPr>
          <w:p w14:paraId="18F8BFD5" w14:textId="77777777" w:rsidR="000B1D2F" w:rsidRPr="00145242" w:rsidRDefault="000B1D2F" w:rsidP="00145242">
            <w:pPr>
              <w:rPr>
                <w:rFonts w:cstheme="minorHAnsi"/>
                <w:strike/>
                <w:sz w:val="18"/>
                <w:szCs w:val="18"/>
              </w:rPr>
            </w:pPr>
            <w:r w:rsidRPr="00145242">
              <w:rPr>
                <w:rFonts w:cstheme="minorHAnsi"/>
                <w:strike/>
                <w:sz w:val="18"/>
                <w:szCs w:val="18"/>
              </w:rPr>
              <w:t>Konsystencja  w wysokich  temp. eksplo-atacyjnych</w:t>
            </w:r>
          </w:p>
        </w:tc>
        <w:tc>
          <w:tcPr>
            <w:tcW w:w="1843" w:type="dxa"/>
            <w:vAlign w:val="center"/>
          </w:tcPr>
          <w:p w14:paraId="19E4144A" w14:textId="77777777" w:rsidR="000B1D2F" w:rsidRPr="00145242" w:rsidRDefault="000B1D2F" w:rsidP="00145242">
            <w:pPr>
              <w:rPr>
                <w:rFonts w:cstheme="minorHAnsi"/>
                <w:strike/>
                <w:sz w:val="18"/>
                <w:szCs w:val="18"/>
              </w:rPr>
            </w:pPr>
            <w:r w:rsidRPr="00145242">
              <w:rPr>
                <w:rFonts w:cstheme="minorHAnsi"/>
                <w:strike/>
                <w:sz w:val="18"/>
                <w:szCs w:val="18"/>
              </w:rPr>
              <w:t>Temperatura mięknienia</w:t>
            </w:r>
          </w:p>
        </w:tc>
        <w:tc>
          <w:tcPr>
            <w:tcW w:w="1134" w:type="dxa"/>
            <w:vAlign w:val="center"/>
          </w:tcPr>
          <w:p w14:paraId="5DEB206A" w14:textId="77777777" w:rsidR="000B1D2F" w:rsidRPr="00145242" w:rsidRDefault="000B1D2F" w:rsidP="00145242">
            <w:pPr>
              <w:rPr>
                <w:rFonts w:cstheme="minorHAnsi"/>
                <w:strike/>
                <w:sz w:val="18"/>
                <w:szCs w:val="18"/>
              </w:rPr>
            </w:pPr>
            <w:r w:rsidRPr="00145242">
              <w:rPr>
                <w:rFonts w:cstheme="minorHAnsi"/>
                <w:strike/>
                <w:sz w:val="18"/>
                <w:szCs w:val="18"/>
              </w:rPr>
              <w:t>PN-EN 1427 [22]</w:t>
            </w:r>
          </w:p>
        </w:tc>
        <w:tc>
          <w:tcPr>
            <w:tcW w:w="850" w:type="dxa"/>
            <w:vAlign w:val="center"/>
          </w:tcPr>
          <w:p w14:paraId="204771EE"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276" w:type="dxa"/>
            <w:vAlign w:val="center"/>
          </w:tcPr>
          <w:p w14:paraId="6FEA6EC1" w14:textId="77777777" w:rsidR="000B1D2F" w:rsidRPr="00145242" w:rsidRDefault="000B1D2F" w:rsidP="00145242">
            <w:pPr>
              <w:rPr>
                <w:rFonts w:cstheme="minorHAnsi"/>
                <w:strike/>
                <w:sz w:val="18"/>
                <w:szCs w:val="18"/>
              </w:rPr>
            </w:pPr>
            <w:r w:rsidRPr="00145242">
              <w:rPr>
                <w:rFonts w:cstheme="minorHAnsi"/>
                <w:strike/>
                <w:sz w:val="18"/>
                <w:szCs w:val="18"/>
              </w:rPr>
              <w:t>≥ 60</w:t>
            </w:r>
          </w:p>
        </w:tc>
        <w:tc>
          <w:tcPr>
            <w:tcW w:w="709" w:type="dxa"/>
            <w:tcBorders>
              <w:right w:val="single" w:sz="4" w:space="0" w:color="auto"/>
            </w:tcBorders>
            <w:vAlign w:val="center"/>
          </w:tcPr>
          <w:p w14:paraId="0FA7E444" w14:textId="77777777" w:rsidR="000B1D2F" w:rsidRPr="00145242" w:rsidRDefault="000B1D2F" w:rsidP="00145242">
            <w:pPr>
              <w:rPr>
                <w:rFonts w:cstheme="minorHAnsi"/>
                <w:strike/>
                <w:sz w:val="18"/>
                <w:szCs w:val="18"/>
              </w:rPr>
            </w:pPr>
            <w:r w:rsidRPr="00145242">
              <w:rPr>
                <w:rFonts w:cstheme="minorHAnsi"/>
                <w:strike/>
                <w:sz w:val="18"/>
                <w:szCs w:val="18"/>
              </w:rPr>
              <w:t>6</w:t>
            </w:r>
          </w:p>
        </w:tc>
        <w:tc>
          <w:tcPr>
            <w:tcW w:w="1192" w:type="dxa"/>
            <w:tcBorders>
              <w:right w:val="single" w:sz="4" w:space="0" w:color="auto"/>
            </w:tcBorders>
            <w:vAlign w:val="center"/>
          </w:tcPr>
          <w:p w14:paraId="36ECCBD0" w14:textId="77777777" w:rsidR="000B1D2F" w:rsidRPr="00145242" w:rsidRDefault="000B1D2F" w:rsidP="00145242">
            <w:pPr>
              <w:rPr>
                <w:rFonts w:cstheme="minorHAnsi"/>
                <w:strike/>
                <w:sz w:val="18"/>
                <w:szCs w:val="18"/>
              </w:rPr>
            </w:pPr>
            <w:r w:rsidRPr="00145242">
              <w:rPr>
                <w:rFonts w:cstheme="minorHAnsi"/>
                <w:strike/>
                <w:sz w:val="18"/>
                <w:szCs w:val="18"/>
              </w:rPr>
              <w:t>≥ 80</w:t>
            </w:r>
          </w:p>
        </w:tc>
        <w:tc>
          <w:tcPr>
            <w:tcW w:w="650" w:type="dxa"/>
            <w:tcBorders>
              <w:right w:val="single" w:sz="4" w:space="0" w:color="auto"/>
            </w:tcBorders>
            <w:vAlign w:val="center"/>
          </w:tcPr>
          <w:p w14:paraId="3553AC80" w14:textId="77777777" w:rsidR="000B1D2F" w:rsidRPr="00145242" w:rsidRDefault="000B1D2F" w:rsidP="00145242">
            <w:pPr>
              <w:rPr>
                <w:rFonts w:cstheme="minorHAnsi"/>
                <w:strike/>
                <w:sz w:val="18"/>
                <w:szCs w:val="18"/>
              </w:rPr>
            </w:pPr>
            <w:r w:rsidRPr="00145242">
              <w:rPr>
                <w:rFonts w:cstheme="minorHAnsi"/>
                <w:strike/>
                <w:sz w:val="18"/>
                <w:szCs w:val="18"/>
              </w:rPr>
              <w:t>2</w:t>
            </w:r>
          </w:p>
        </w:tc>
      </w:tr>
      <w:tr w:rsidR="000B1D2F" w:rsidRPr="00145242" w14:paraId="37E8799D" w14:textId="77777777" w:rsidTr="00F87D2A">
        <w:tc>
          <w:tcPr>
            <w:tcW w:w="1384" w:type="dxa"/>
            <w:vMerge w:val="restart"/>
            <w:vAlign w:val="center"/>
          </w:tcPr>
          <w:p w14:paraId="2EB4D9A0" w14:textId="77777777" w:rsidR="000B1D2F" w:rsidRPr="00145242" w:rsidRDefault="000B1D2F" w:rsidP="00145242">
            <w:pPr>
              <w:rPr>
                <w:rFonts w:cstheme="minorHAnsi"/>
                <w:strike/>
                <w:sz w:val="18"/>
                <w:szCs w:val="18"/>
              </w:rPr>
            </w:pPr>
            <w:r w:rsidRPr="00145242">
              <w:rPr>
                <w:rFonts w:cstheme="minorHAnsi"/>
                <w:strike/>
                <w:sz w:val="18"/>
                <w:szCs w:val="18"/>
              </w:rPr>
              <w:t>Kohezja</w:t>
            </w:r>
          </w:p>
        </w:tc>
        <w:tc>
          <w:tcPr>
            <w:tcW w:w="1843" w:type="dxa"/>
            <w:vAlign w:val="center"/>
          </w:tcPr>
          <w:p w14:paraId="6B0D98ED" w14:textId="77777777" w:rsidR="000B1D2F" w:rsidRPr="00145242" w:rsidRDefault="000B1D2F" w:rsidP="00145242">
            <w:pPr>
              <w:rPr>
                <w:rFonts w:cstheme="minorHAnsi"/>
                <w:strike/>
                <w:sz w:val="18"/>
                <w:szCs w:val="18"/>
              </w:rPr>
            </w:pPr>
            <w:r w:rsidRPr="00145242">
              <w:rPr>
                <w:rFonts w:cstheme="minorHAnsi"/>
                <w:strike/>
                <w:sz w:val="18"/>
                <w:szCs w:val="18"/>
              </w:rPr>
              <w:t>Siła rozciągania (mała prędkość rozciągania)</w:t>
            </w:r>
          </w:p>
        </w:tc>
        <w:tc>
          <w:tcPr>
            <w:tcW w:w="1134" w:type="dxa"/>
            <w:vAlign w:val="center"/>
          </w:tcPr>
          <w:p w14:paraId="03B0B915" w14:textId="77777777" w:rsidR="000B1D2F" w:rsidRPr="00145242" w:rsidRDefault="000B1D2F" w:rsidP="00145242">
            <w:pPr>
              <w:rPr>
                <w:rFonts w:cstheme="minorHAnsi"/>
                <w:strike/>
                <w:sz w:val="18"/>
                <w:szCs w:val="18"/>
              </w:rPr>
            </w:pPr>
            <w:r w:rsidRPr="00145242">
              <w:rPr>
                <w:rFonts w:cstheme="minorHAnsi"/>
                <w:strike/>
                <w:sz w:val="18"/>
                <w:szCs w:val="18"/>
              </w:rPr>
              <w:t>PN-EN 13589 [62]      PN-EN 13703 [63]</w:t>
            </w:r>
          </w:p>
        </w:tc>
        <w:tc>
          <w:tcPr>
            <w:tcW w:w="850" w:type="dxa"/>
            <w:vAlign w:val="center"/>
          </w:tcPr>
          <w:p w14:paraId="2DB90D35" w14:textId="77777777" w:rsidR="000B1D2F" w:rsidRPr="00145242" w:rsidRDefault="000B1D2F" w:rsidP="00145242">
            <w:pPr>
              <w:rPr>
                <w:rFonts w:cstheme="minorHAnsi"/>
                <w:strike/>
                <w:sz w:val="18"/>
                <w:szCs w:val="18"/>
              </w:rPr>
            </w:pPr>
            <w:r w:rsidRPr="00145242">
              <w:rPr>
                <w:rFonts w:cstheme="minorHAnsi"/>
                <w:strike/>
                <w:sz w:val="18"/>
                <w:szCs w:val="18"/>
              </w:rPr>
              <w:t>J/cm</w:t>
            </w:r>
            <w:r w:rsidRPr="00145242">
              <w:rPr>
                <w:rFonts w:cstheme="minorHAnsi"/>
                <w:strike/>
                <w:sz w:val="18"/>
                <w:szCs w:val="18"/>
                <w:vertAlign w:val="superscript"/>
              </w:rPr>
              <w:t>2</w:t>
            </w:r>
          </w:p>
        </w:tc>
        <w:tc>
          <w:tcPr>
            <w:tcW w:w="1276" w:type="dxa"/>
            <w:vAlign w:val="center"/>
          </w:tcPr>
          <w:p w14:paraId="2F3C7509" w14:textId="77777777" w:rsidR="000B1D2F" w:rsidRPr="00145242" w:rsidRDefault="000B1D2F" w:rsidP="00145242">
            <w:pPr>
              <w:rPr>
                <w:rFonts w:cstheme="minorHAnsi"/>
                <w:strike/>
                <w:sz w:val="18"/>
                <w:szCs w:val="18"/>
              </w:rPr>
            </w:pPr>
            <w:r w:rsidRPr="00145242">
              <w:rPr>
                <w:rFonts w:cstheme="minorHAnsi"/>
                <w:strike/>
                <w:sz w:val="18"/>
                <w:szCs w:val="18"/>
              </w:rPr>
              <w:t xml:space="preserve">≥ 2 w </w:t>
            </w:r>
            <w:smartTag w:uri="urn:schemas-microsoft-com:office:smarttags" w:element="metricconverter">
              <w:smartTagPr>
                <w:attr w:name="ProductID" w:val="10ﾰC"/>
              </w:smartTagPr>
              <w:r w:rsidRPr="00145242">
                <w:rPr>
                  <w:rFonts w:cstheme="minorHAnsi"/>
                  <w:strike/>
                  <w:sz w:val="18"/>
                  <w:szCs w:val="18"/>
                </w:rPr>
                <w:t>10°C</w:t>
              </w:r>
            </w:smartTag>
          </w:p>
        </w:tc>
        <w:tc>
          <w:tcPr>
            <w:tcW w:w="709" w:type="dxa"/>
            <w:tcBorders>
              <w:right w:val="single" w:sz="4" w:space="0" w:color="auto"/>
            </w:tcBorders>
            <w:vAlign w:val="center"/>
          </w:tcPr>
          <w:p w14:paraId="3D629863" w14:textId="77777777" w:rsidR="000B1D2F" w:rsidRPr="00145242" w:rsidRDefault="000B1D2F" w:rsidP="00145242">
            <w:pPr>
              <w:rPr>
                <w:rFonts w:cstheme="minorHAnsi"/>
                <w:strike/>
                <w:sz w:val="18"/>
                <w:szCs w:val="18"/>
              </w:rPr>
            </w:pPr>
            <w:r w:rsidRPr="00145242">
              <w:rPr>
                <w:rFonts w:cstheme="minorHAnsi"/>
                <w:strike/>
                <w:sz w:val="18"/>
                <w:szCs w:val="18"/>
              </w:rPr>
              <w:t>6</w:t>
            </w:r>
          </w:p>
        </w:tc>
        <w:tc>
          <w:tcPr>
            <w:tcW w:w="1192" w:type="dxa"/>
            <w:tcBorders>
              <w:right w:val="single" w:sz="4" w:space="0" w:color="auto"/>
            </w:tcBorders>
          </w:tcPr>
          <w:p w14:paraId="0A7CD7B3" w14:textId="77777777" w:rsidR="000B1D2F" w:rsidRPr="00145242" w:rsidRDefault="000B1D2F" w:rsidP="00145242">
            <w:pPr>
              <w:rPr>
                <w:rFonts w:cstheme="minorHAnsi"/>
                <w:strike/>
                <w:sz w:val="18"/>
                <w:szCs w:val="18"/>
              </w:rPr>
            </w:pPr>
          </w:p>
          <w:p w14:paraId="726B974F" w14:textId="77777777" w:rsidR="000B1D2F" w:rsidRPr="00145242" w:rsidRDefault="000B1D2F" w:rsidP="00145242">
            <w:pPr>
              <w:rPr>
                <w:rFonts w:cstheme="minorHAnsi"/>
                <w:strike/>
                <w:sz w:val="18"/>
                <w:szCs w:val="18"/>
                <w:vertAlign w:val="superscript"/>
              </w:rPr>
            </w:pPr>
            <w:r w:rsidRPr="00145242">
              <w:rPr>
                <w:rFonts w:cstheme="minorHAnsi"/>
                <w:strike/>
                <w:sz w:val="18"/>
                <w:szCs w:val="18"/>
              </w:rPr>
              <w:t>TBR</w:t>
            </w:r>
            <w:r w:rsidRPr="00145242">
              <w:rPr>
                <w:rFonts w:cstheme="minorHAnsi"/>
                <w:strike/>
                <w:sz w:val="18"/>
                <w:szCs w:val="18"/>
                <w:vertAlign w:val="superscript"/>
              </w:rPr>
              <w:t>b</w:t>
            </w:r>
          </w:p>
          <w:p w14:paraId="2498B520" w14:textId="77777777" w:rsidR="000B1D2F" w:rsidRPr="00145242" w:rsidRDefault="000B1D2F" w:rsidP="00145242">
            <w:pPr>
              <w:rPr>
                <w:rFonts w:cstheme="minorHAnsi"/>
                <w:strike/>
                <w:sz w:val="18"/>
                <w:szCs w:val="18"/>
              </w:rPr>
            </w:pPr>
            <w:r w:rsidRPr="00145242">
              <w:rPr>
                <w:rFonts w:cstheme="minorHAnsi"/>
                <w:strike/>
                <w:sz w:val="18"/>
                <w:szCs w:val="18"/>
              </w:rPr>
              <w:t>(w 15°C)</w:t>
            </w:r>
          </w:p>
        </w:tc>
        <w:tc>
          <w:tcPr>
            <w:tcW w:w="650" w:type="dxa"/>
            <w:tcBorders>
              <w:right w:val="single" w:sz="4" w:space="0" w:color="auto"/>
            </w:tcBorders>
          </w:tcPr>
          <w:p w14:paraId="1169572F" w14:textId="77777777" w:rsidR="000B1D2F" w:rsidRPr="00145242" w:rsidRDefault="000B1D2F" w:rsidP="00145242">
            <w:pPr>
              <w:rPr>
                <w:rFonts w:cstheme="minorHAnsi"/>
                <w:strike/>
                <w:sz w:val="18"/>
                <w:szCs w:val="18"/>
              </w:rPr>
            </w:pPr>
          </w:p>
          <w:p w14:paraId="11424F4A" w14:textId="77777777" w:rsidR="000B1D2F" w:rsidRPr="00145242" w:rsidRDefault="000B1D2F" w:rsidP="00145242">
            <w:pPr>
              <w:rPr>
                <w:rFonts w:cstheme="minorHAnsi"/>
                <w:strike/>
                <w:sz w:val="18"/>
                <w:szCs w:val="18"/>
              </w:rPr>
            </w:pPr>
            <w:r w:rsidRPr="00145242">
              <w:rPr>
                <w:rFonts w:cstheme="minorHAnsi"/>
                <w:strike/>
                <w:sz w:val="18"/>
                <w:szCs w:val="18"/>
              </w:rPr>
              <w:t>-</w:t>
            </w:r>
          </w:p>
        </w:tc>
      </w:tr>
      <w:tr w:rsidR="000B1D2F" w:rsidRPr="00145242" w14:paraId="66794B42" w14:textId="77777777" w:rsidTr="00F87D2A">
        <w:tc>
          <w:tcPr>
            <w:tcW w:w="1384" w:type="dxa"/>
            <w:vMerge/>
          </w:tcPr>
          <w:p w14:paraId="6C8E4A8F" w14:textId="77777777" w:rsidR="000B1D2F" w:rsidRPr="00145242" w:rsidRDefault="000B1D2F" w:rsidP="00145242">
            <w:pPr>
              <w:rPr>
                <w:rFonts w:cstheme="minorHAnsi"/>
                <w:strike/>
                <w:sz w:val="18"/>
                <w:szCs w:val="18"/>
              </w:rPr>
            </w:pPr>
          </w:p>
        </w:tc>
        <w:tc>
          <w:tcPr>
            <w:tcW w:w="1843" w:type="dxa"/>
            <w:vAlign w:val="center"/>
          </w:tcPr>
          <w:p w14:paraId="29CF3794" w14:textId="77777777" w:rsidR="000B1D2F" w:rsidRPr="00145242" w:rsidRDefault="000B1D2F" w:rsidP="00145242">
            <w:pPr>
              <w:rPr>
                <w:rFonts w:cstheme="minorHAnsi"/>
                <w:strike/>
                <w:sz w:val="18"/>
                <w:szCs w:val="18"/>
                <w:highlight w:val="yellow"/>
              </w:rPr>
            </w:pPr>
            <w:r w:rsidRPr="00145242">
              <w:rPr>
                <w:rFonts w:cstheme="minorHAnsi"/>
                <w:strike/>
                <w:sz w:val="18"/>
                <w:szCs w:val="18"/>
              </w:rPr>
              <w:t xml:space="preserve">Rozciąganie bezpośrednie  w </w:t>
            </w:r>
            <w:smartTag w:uri="urn:schemas-microsoft-com:office:smarttags" w:element="metricconverter">
              <w:smartTagPr>
                <w:attr w:name="ProductID" w:val="5ﾰC"/>
              </w:smartTagPr>
              <w:r w:rsidRPr="00145242">
                <w:rPr>
                  <w:rFonts w:cstheme="minorHAnsi"/>
                  <w:strike/>
                  <w:sz w:val="18"/>
                  <w:szCs w:val="18"/>
                </w:rPr>
                <w:t>5°C</w:t>
              </w:r>
            </w:smartTag>
            <w:r w:rsidRPr="00145242">
              <w:rPr>
                <w:rFonts w:cstheme="minorHAnsi"/>
                <w:strike/>
                <w:sz w:val="18"/>
                <w:szCs w:val="18"/>
              </w:rPr>
              <w:t xml:space="preserve"> (rozciąganie 100 mm/min)</w:t>
            </w:r>
          </w:p>
        </w:tc>
        <w:tc>
          <w:tcPr>
            <w:tcW w:w="1134" w:type="dxa"/>
            <w:vAlign w:val="center"/>
          </w:tcPr>
          <w:p w14:paraId="0D93E456" w14:textId="77777777" w:rsidR="000B1D2F" w:rsidRPr="00145242" w:rsidRDefault="000B1D2F" w:rsidP="00145242">
            <w:pPr>
              <w:rPr>
                <w:rFonts w:cstheme="minorHAnsi"/>
                <w:strike/>
                <w:sz w:val="18"/>
                <w:szCs w:val="18"/>
              </w:rPr>
            </w:pPr>
            <w:r w:rsidRPr="00145242">
              <w:rPr>
                <w:rFonts w:cstheme="minorHAnsi"/>
                <w:strike/>
                <w:sz w:val="18"/>
                <w:szCs w:val="18"/>
              </w:rPr>
              <w:t>PN-EN 13587 [60]      PN-EN 13703 [63]</w:t>
            </w:r>
          </w:p>
        </w:tc>
        <w:tc>
          <w:tcPr>
            <w:tcW w:w="850" w:type="dxa"/>
            <w:vAlign w:val="center"/>
          </w:tcPr>
          <w:p w14:paraId="7DAB7A3A" w14:textId="77777777" w:rsidR="000B1D2F" w:rsidRPr="00145242" w:rsidRDefault="000B1D2F" w:rsidP="00145242">
            <w:pPr>
              <w:rPr>
                <w:rFonts w:cstheme="minorHAnsi"/>
                <w:strike/>
                <w:sz w:val="18"/>
                <w:szCs w:val="18"/>
              </w:rPr>
            </w:pPr>
            <w:r w:rsidRPr="00145242">
              <w:rPr>
                <w:rFonts w:cstheme="minorHAnsi"/>
                <w:strike/>
                <w:sz w:val="18"/>
                <w:szCs w:val="18"/>
              </w:rPr>
              <w:t>J/cm</w:t>
            </w:r>
            <w:r w:rsidRPr="00145242">
              <w:rPr>
                <w:rFonts w:cstheme="minorHAnsi"/>
                <w:strike/>
                <w:sz w:val="18"/>
                <w:szCs w:val="18"/>
                <w:vertAlign w:val="superscript"/>
              </w:rPr>
              <w:t>2</w:t>
            </w:r>
          </w:p>
        </w:tc>
        <w:tc>
          <w:tcPr>
            <w:tcW w:w="1276" w:type="dxa"/>
            <w:vAlign w:val="center"/>
          </w:tcPr>
          <w:p w14:paraId="367CEBBF" w14:textId="77777777" w:rsidR="000B1D2F" w:rsidRPr="00145242" w:rsidRDefault="000B1D2F" w:rsidP="00145242">
            <w:pPr>
              <w:rPr>
                <w:rFonts w:cstheme="minorHAnsi"/>
                <w:strike/>
                <w:sz w:val="18"/>
                <w:szCs w:val="18"/>
                <w:vertAlign w:val="superscript"/>
              </w:rPr>
            </w:pPr>
            <w:r w:rsidRPr="00145242">
              <w:rPr>
                <w:rFonts w:cstheme="minorHAnsi"/>
                <w:strike/>
                <w:sz w:val="18"/>
                <w:szCs w:val="18"/>
              </w:rPr>
              <w:t>NPD</w:t>
            </w:r>
            <w:r w:rsidRPr="00145242">
              <w:rPr>
                <w:rFonts w:cstheme="minorHAnsi"/>
                <w:strike/>
                <w:sz w:val="18"/>
                <w:szCs w:val="18"/>
                <w:vertAlign w:val="superscript"/>
              </w:rPr>
              <w:t>a</w:t>
            </w:r>
          </w:p>
        </w:tc>
        <w:tc>
          <w:tcPr>
            <w:tcW w:w="709" w:type="dxa"/>
            <w:tcBorders>
              <w:right w:val="single" w:sz="4" w:space="0" w:color="auto"/>
            </w:tcBorders>
            <w:vAlign w:val="center"/>
          </w:tcPr>
          <w:p w14:paraId="716CCEC8" w14:textId="77777777" w:rsidR="000B1D2F" w:rsidRPr="00145242" w:rsidRDefault="000B1D2F" w:rsidP="00145242">
            <w:pPr>
              <w:rPr>
                <w:rFonts w:cstheme="minorHAnsi"/>
                <w:strike/>
                <w:sz w:val="18"/>
                <w:szCs w:val="18"/>
              </w:rPr>
            </w:pPr>
            <w:r w:rsidRPr="00145242">
              <w:rPr>
                <w:rFonts w:cstheme="minorHAnsi"/>
                <w:strike/>
                <w:sz w:val="18"/>
                <w:szCs w:val="18"/>
              </w:rPr>
              <w:t>0</w:t>
            </w:r>
          </w:p>
        </w:tc>
        <w:tc>
          <w:tcPr>
            <w:tcW w:w="1192" w:type="dxa"/>
            <w:tcBorders>
              <w:right w:val="single" w:sz="4" w:space="0" w:color="auto"/>
            </w:tcBorders>
          </w:tcPr>
          <w:p w14:paraId="7645CB09" w14:textId="77777777" w:rsidR="000B1D2F" w:rsidRPr="00145242" w:rsidRDefault="000B1D2F" w:rsidP="00145242">
            <w:pPr>
              <w:rPr>
                <w:rFonts w:cstheme="minorHAnsi"/>
                <w:strike/>
                <w:sz w:val="18"/>
                <w:szCs w:val="18"/>
              </w:rPr>
            </w:pPr>
            <w:r w:rsidRPr="00145242">
              <w:rPr>
                <w:rFonts w:cstheme="minorHAnsi"/>
                <w:strike/>
                <w:sz w:val="18"/>
                <w:szCs w:val="18"/>
              </w:rPr>
              <w:t>-</w:t>
            </w:r>
          </w:p>
        </w:tc>
        <w:tc>
          <w:tcPr>
            <w:tcW w:w="650" w:type="dxa"/>
            <w:tcBorders>
              <w:right w:val="single" w:sz="4" w:space="0" w:color="auto"/>
            </w:tcBorders>
          </w:tcPr>
          <w:p w14:paraId="6E8B0630" w14:textId="77777777" w:rsidR="000B1D2F" w:rsidRPr="00145242" w:rsidRDefault="000B1D2F" w:rsidP="00145242">
            <w:pPr>
              <w:rPr>
                <w:rFonts w:cstheme="minorHAnsi"/>
                <w:strike/>
                <w:sz w:val="18"/>
                <w:szCs w:val="18"/>
              </w:rPr>
            </w:pPr>
            <w:r w:rsidRPr="00145242">
              <w:rPr>
                <w:rFonts w:cstheme="minorHAnsi"/>
                <w:strike/>
                <w:sz w:val="18"/>
                <w:szCs w:val="18"/>
              </w:rPr>
              <w:t>-</w:t>
            </w:r>
          </w:p>
        </w:tc>
      </w:tr>
      <w:tr w:rsidR="000B1D2F" w:rsidRPr="00145242" w14:paraId="220B0C3E" w14:textId="77777777" w:rsidTr="00F87D2A">
        <w:tc>
          <w:tcPr>
            <w:tcW w:w="1384" w:type="dxa"/>
            <w:vMerge/>
          </w:tcPr>
          <w:p w14:paraId="56490B80" w14:textId="77777777" w:rsidR="000B1D2F" w:rsidRPr="00145242" w:rsidRDefault="000B1D2F" w:rsidP="00145242">
            <w:pPr>
              <w:rPr>
                <w:rFonts w:cstheme="minorHAnsi"/>
                <w:strike/>
                <w:sz w:val="18"/>
                <w:szCs w:val="18"/>
              </w:rPr>
            </w:pPr>
          </w:p>
        </w:tc>
        <w:tc>
          <w:tcPr>
            <w:tcW w:w="1843" w:type="dxa"/>
            <w:vAlign w:val="center"/>
          </w:tcPr>
          <w:p w14:paraId="4B4B1640" w14:textId="77777777" w:rsidR="000B1D2F" w:rsidRPr="00145242" w:rsidRDefault="000B1D2F" w:rsidP="00145242">
            <w:pPr>
              <w:rPr>
                <w:rFonts w:cstheme="minorHAnsi"/>
                <w:strike/>
                <w:sz w:val="18"/>
                <w:szCs w:val="18"/>
              </w:rPr>
            </w:pPr>
            <w:r w:rsidRPr="00145242">
              <w:rPr>
                <w:rFonts w:cstheme="minorHAnsi"/>
                <w:strike/>
                <w:sz w:val="18"/>
                <w:szCs w:val="18"/>
              </w:rPr>
              <w:t>Wahadło Vialit (metoda uderzenia)</w:t>
            </w:r>
          </w:p>
        </w:tc>
        <w:tc>
          <w:tcPr>
            <w:tcW w:w="1134" w:type="dxa"/>
            <w:vAlign w:val="center"/>
          </w:tcPr>
          <w:p w14:paraId="1AA16C8B" w14:textId="77777777" w:rsidR="000B1D2F" w:rsidRPr="00145242" w:rsidRDefault="000B1D2F" w:rsidP="00145242">
            <w:pPr>
              <w:rPr>
                <w:rFonts w:cstheme="minorHAnsi"/>
                <w:strike/>
                <w:sz w:val="18"/>
                <w:szCs w:val="18"/>
              </w:rPr>
            </w:pPr>
            <w:r w:rsidRPr="00145242">
              <w:rPr>
                <w:rFonts w:cstheme="minorHAnsi"/>
                <w:strike/>
                <w:sz w:val="18"/>
                <w:szCs w:val="18"/>
              </w:rPr>
              <w:t>PN-EN 13588 [61]</w:t>
            </w:r>
          </w:p>
        </w:tc>
        <w:tc>
          <w:tcPr>
            <w:tcW w:w="850" w:type="dxa"/>
            <w:vAlign w:val="center"/>
          </w:tcPr>
          <w:p w14:paraId="3DCDDB6D" w14:textId="77777777" w:rsidR="000B1D2F" w:rsidRPr="00145242" w:rsidRDefault="000B1D2F" w:rsidP="00145242">
            <w:pPr>
              <w:rPr>
                <w:rFonts w:cstheme="minorHAnsi"/>
                <w:strike/>
                <w:sz w:val="18"/>
                <w:szCs w:val="18"/>
              </w:rPr>
            </w:pPr>
            <w:r w:rsidRPr="00145242">
              <w:rPr>
                <w:rFonts w:cstheme="minorHAnsi"/>
                <w:strike/>
                <w:sz w:val="18"/>
                <w:szCs w:val="18"/>
              </w:rPr>
              <w:t>J/cm</w:t>
            </w:r>
            <w:r w:rsidRPr="00145242">
              <w:rPr>
                <w:rFonts w:cstheme="minorHAnsi"/>
                <w:strike/>
                <w:sz w:val="18"/>
                <w:szCs w:val="18"/>
                <w:vertAlign w:val="superscript"/>
              </w:rPr>
              <w:t>2</w:t>
            </w:r>
          </w:p>
        </w:tc>
        <w:tc>
          <w:tcPr>
            <w:tcW w:w="1276" w:type="dxa"/>
            <w:vAlign w:val="center"/>
          </w:tcPr>
          <w:p w14:paraId="1D67B0A7" w14:textId="77777777" w:rsidR="000B1D2F" w:rsidRPr="00145242" w:rsidRDefault="000B1D2F" w:rsidP="00145242">
            <w:pPr>
              <w:rPr>
                <w:rFonts w:cstheme="minorHAnsi"/>
                <w:strike/>
                <w:sz w:val="18"/>
                <w:szCs w:val="18"/>
                <w:vertAlign w:val="superscript"/>
              </w:rPr>
            </w:pPr>
            <w:r w:rsidRPr="00145242">
              <w:rPr>
                <w:rFonts w:cstheme="minorHAnsi"/>
                <w:strike/>
                <w:sz w:val="18"/>
                <w:szCs w:val="18"/>
              </w:rPr>
              <w:t>NPD</w:t>
            </w:r>
            <w:r w:rsidRPr="00145242">
              <w:rPr>
                <w:rFonts w:cstheme="minorHAnsi"/>
                <w:strike/>
                <w:sz w:val="18"/>
                <w:szCs w:val="18"/>
                <w:vertAlign w:val="superscript"/>
              </w:rPr>
              <w:t>a</w:t>
            </w:r>
          </w:p>
        </w:tc>
        <w:tc>
          <w:tcPr>
            <w:tcW w:w="709" w:type="dxa"/>
            <w:tcBorders>
              <w:right w:val="single" w:sz="4" w:space="0" w:color="auto"/>
            </w:tcBorders>
            <w:vAlign w:val="center"/>
          </w:tcPr>
          <w:p w14:paraId="2DF0B828" w14:textId="77777777" w:rsidR="000B1D2F" w:rsidRPr="00145242" w:rsidRDefault="000B1D2F" w:rsidP="00145242">
            <w:pPr>
              <w:rPr>
                <w:rFonts w:cstheme="minorHAnsi"/>
                <w:strike/>
                <w:sz w:val="18"/>
                <w:szCs w:val="18"/>
              </w:rPr>
            </w:pPr>
            <w:r w:rsidRPr="00145242">
              <w:rPr>
                <w:rFonts w:cstheme="minorHAnsi"/>
                <w:strike/>
                <w:sz w:val="18"/>
                <w:szCs w:val="18"/>
              </w:rPr>
              <w:t>0</w:t>
            </w:r>
          </w:p>
        </w:tc>
        <w:tc>
          <w:tcPr>
            <w:tcW w:w="1192" w:type="dxa"/>
            <w:tcBorders>
              <w:right w:val="single" w:sz="4" w:space="0" w:color="auto"/>
            </w:tcBorders>
          </w:tcPr>
          <w:p w14:paraId="06D5A6EF" w14:textId="77777777" w:rsidR="000B1D2F" w:rsidRPr="00145242" w:rsidRDefault="000B1D2F" w:rsidP="00145242">
            <w:pPr>
              <w:rPr>
                <w:rFonts w:cstheme="minorHAnsi"/>
                <w:strike/>
                <w:sz w:val="18"/>
                <w:szCs w:val="18"/>
              </w:rPr>
            </w:pPr>
            <w:r w:rsidRPr="00145242">
              <w:rPr>
                <w:rFonts w:cstheme="minorHAnsi"/>
                <w:strike/>
                <w:sz w:val="18"/>
                <w:szCs w:val="18"/>
              </w:rPr>
              <w:t>-</w:t>
            </w:r>
          </w:p>
        </w:tc>
        <w:tc>
          <w:tcPr>
            <w:tcW w:w="650" w:type="dxa"/>
            <w:tcBorders>
              <w:right w:val="single" w:sz="4" w:space="0" w:color="auto"/>
            </w:tcBorders>
          </w:tcPr>
          <w:p w14:paraId="4D71CE7A" w14:textId="77777777" w:rsidR="000B1D2F" w:rsidRPr="00145242" w:rsidRDefault="000B1D2F" w:rsidP="00145242">
            <w:pPr>
              <w:rPr>
                <w:rFonts w:cstheme="minorHAnsi"/>
                <w:strike/>
                <w:sz w:val="18"/>
                <w:szCs w:val="18"/>
              </w:rPr>
            </w:pPr>
            <w:r w:rsidRPr="00145242">
              <w:rPr>
                <w:rFonts w:cstheme="minorHAnsi"/>
                <w:strike/>
                <w:sz w:val="18"/>
                <w:szCs w:val="18"/>
              </w:rPr>
              <w:t>-</w:t>
            </w:r>
          </w:p>
        </w:tc>
      </w:tr>
      <w:tr w:rsidR="000B1D2F" w:rsidRPr="00145242" w14:paraId="4B0FBF79" w14:textId="77777777" w:rsidTr="00F87D2A">
        <w:tc>
          <w:tcPr>
            <w:tcW w:w="1384" w:type="dxa"/>
            <w:vMerge w:val="restart"/>
          </w:tcPr>
          <w:p w14:paraId="1CE16BE9" w14:textId="77777777" w:rsidR="000B1D2F" w:rsidRPr="00145242" w:rsidRDefault="000B1D2F" w:rsidP="00145242">
            <w:pPr>
              <w:rPr>
                <w:rFonts w:cstheme="minorHAnsi"/>
                <w:strike/>
                <w:sz w:val="18"/>
                <w:szCs w:val="18"/>
              </w:rPr>
            </w:pPr>
            <w:r w:rsidRPr="00145242">
              <w:rPr>
                <w:rFonts w:cstheme="minorHAnsi"/>
                <w:strike/>
                <w:sz w:val="18"/>
                <w:szCs w:val="18"/>
              </w:rPr>
              <w:t>Stałość konsystencji (odporność na starzenie wg PN-EN 12607-1 lub  -3 [29][30]</w:t>
            </w:r>
          </w:p>
        </w:tc>
        <w:tc>
          <w:tcPr>
            <w:tcW w:w="1843" w:type="dxa"/>
            <w:vAlign w:val="center"/>
          </w:tcPr>
          <w:p w14:paraId="0EF584C4" w14:textId="77777777" w:rsidR="000B1D2F" w:rsidRPr="00145242" w:rsidRDefault="000B1D2F" w:rsidP="00145242">
            <w:pPr>
              <w:rPr>
                <w:rFonts w:cstheme="minorHAnsi"/>
                <w:strike/>
                <w:sz w:val="18"/>
                <w:szCs w:val="18"/>
              </w:rPr>
            </w:pPr>
            <w:r w:rsidRPr="00145242">
              <w:rPr>
                <w:rFonts w:cstheme="minorHAnsi"/>
                <w:strike/>
                <w:sz w:val="18"/>
                <w:szCs w:val="18"/>
              </w:rPr>
              <w:t>Zmiana masy</w:t>
            </w:r>
          </w:p>
        </w:tc>
        <w:tc>
          <w:tcPr>
            <w:tcW w:w="1134" w:type="dxa"/>
            <w:vAlign w:val="center"/>
          </w:tcPr>
          <w:p w14:paraId="7BF312BD" w14:textId="77777777" w:rsidR="000B1D2F" w:rsidRPr="00145242" w:rsidRDefault="000B1D2F" w:rsidP="00145242">
            <w:pPr>
              <w:rPr>
                <w:rFonts w:cstheme="minorHAnsi"/>
                <w:strike/>
                <w:sz w:val="18"/>
                <w:szCs w:val="18"/>
              </w:rPr>
            </w:pPr>
            <w:r w:rsidRPr="00145242">
              <w:rPr>
                <w:rFonts w:cstheme="minorHAnsi"/>
                <w:strike/>
                <w:sz w:val="18"/>
                <w:szCs w:val="18"/>
              </w:rPr>
              <w:t>PN-EN 12607-1[29]</w:t>
            </w:r>
          </w:p>
        </w:tc>
        <w:tc>
          <w:tcPr>
            <w:tcW w:w="850" w:type="dxa"/>
            <w:vAlign w:val="center"/>
          </w:tcPr>
          <w:p w14:paraId="3722DE10" w14:textId="77777777" w:rsidR="000B1D2F" w:rsidRPr="00145242" w:rsidRDefault="000B1D2F" w:rsidP="00145242">
            <w:pPr>
              <w:rPr>
                <w:rFonts w:cstheme="minorHAnsi"/>
                <w:strike/>
                <w:sz w:val="18"/>
                <w:szCs w:val="18"/>
              </w:rPr>
            </w:pPr>
            <w:r w:rsidRPr="00145242">
              <w:rPr>
                <w:rFonts w:cstheme="minorHAnsi"/>
                <w:strike/>
                <w:sz w:val="18"/>
                <w:szCs w:val="18"/>
              </w:rPr>
              <w:t>%</w:t>
            </w:r>
          </w:p>
        </w:tc>
        <w:tc>
          <w:tcPr>
            <w:tcW w:w="1276" w:type="dxa"/>
            <w:vAlign w:val="center"/>
          </w:tcPr>
          <w:p w14:paraId="4FADD9F6" w14:textId="77777777" w:rsidR="000B1D2F" w:rsidRPr="00145242" w:rsidRDefault="000B1D2F" w:rsidP="00145242">
            <w:pPr>
              <w:rPr>
                <w:rFonts w:cstheme="minorHAnsi"/>
                <w:strike/>
                <w:sz w:val="18"/>
                <w:szCs w:val="18"/>
              </w:rPr>
            </w:pPr>
            <w:r w:rsidRPr="00145242">
              <w:rPr>
                <w:rFonts w:cstheme="minorHAnsi"/>
                <w:strike/>
                <w:sz w:val="18"/>
                <w:szCs w:val="18"/>
              </w:rPr>
              <w:t>≤ 0,5</w:t>
            </w:r>
          </w:p>
        </w:tc>
        <w:tc>
          <w:tcPr>
            <w:tcW w:w="709" w:type="dxa"/>
            <w:tcBorders>
              <w:right w:val="single" w:sz="4" w:space="0" w:color="auto"/>
            </w:tcBorders>
            <w:vAlign w:val="center"/>
          </w:tcPr>
          <w:p w14:paraId="5B8F9D83" w14:textId="77777777" w:rsidR="000B1D2F" w:rsidRPr="00145242" w:rsidRDefault="000B1D2F" w:rsidP="00145242">
            <w:pPr>
              <w:rPr>
                <w:rFonts w:cstheme="minorHAnsi"/>
                <w:strike/>
                <w:sz w:val="18"/>
                <w:szCs w:val="18"/>
              </w:rPr>
            </w:pPr>
            <w:r w:rsidRPr="00145242">
              <w:rPr>
                <w:rFonts w:cstheme="minorHAnsi"/>
                <w:strike/>
                <w:sz w:val="18"/>
                <w:szCs w:val="18"/>
              </w:rPr>
              <w:t>3</w:t>
            </w:r>
          </w:p>
        </w:tc>
        <w:tc>
          <w:tcPr>
            <w:tcW w:w="1192" w:type="dxa"/>
            <w:tcBorders>
              <w:right w:val="single" w:sz="4" w:space="0" w:color="auto"/>
            </w:tcBorders>
            <w:vAlign w:val="center"/>
          </w:tcPr>
          <w:p w14:paraId="2F9AA10E" w14:textId="77777777" w:rsidR="000B1D2F" w:rsidRPr="00145242" w:rsidRDefault="000B1D2F" w:rsidP="00145242">
            <w:pPr>
              <w:rPr>
                <w:rFonts w:cstheme="minorHAnsi"/>
                <w:strike/>
                <w:sz w:val="18"/>
                <w:szCs w:val="18"/>
              </w:rPr>
            </w:pPr>
            <w:r w:rsidRPr="00145242">
              <w:rPr>
                <w:rFonts w:cstheme="minorHAnsi"/>
                <w:strike/>
                <w:sz w:val="18"/>
                <w:szCs w:val="18"/>
              </w:rPr>
              <w:t>≤ 0,5</w:t>
            </w:r>
          </w:p>
        </w:tc>
        <w:tc>
          <w:tcPr>
            <w:tcW w:w="650" w:type="dxa"/>
            <w:tcBorders>
              <w:right w:val="single" w:sz="4" w:space="0" w:color="auto"/>
            </w:tcBorders>
            <w:vAlign w:val="center"/>
          </w:tcPr>
          <w:p w14:paraId="5A21503B" w14:textId="77777777" w:rsidR="000B1D2F" w:rsidRPr="00145242" w:rsidRDefault="000B1D2F" w:rsidP="00145242">
            <w:pPr>
              <w:rPr>
                <w:rFonts w:cstheme="minorHAnsi"/>
                <w:strike/>
                <w:sz w:val="18"/>
                <w:szCs w:val="18"/>
              </w:rPr>
            </w:pPr>
            <w:r w:rsidRPr="00145242">
              <w:rPr>
                <w:rFonts w:cstheme="minorHAnsi"/>
                <w:strike/>
                <w:sz w:val="18"/>
                <w:szCs w:val="18"/>
              </w:rPr>
              <w:t>3</w:t>
            </w:r>
          </w:p>
        </w:tc>
      </w:tr>
      <w:tr w:rsidR="000B1D2F" w:rsidRPr="00145242" w14:paraId="32167898" w14:textId="77777777" w:rsidTr="00F87D2A">
        <w:tc>
          <w:tcPr>
            <w:tcW w:w="1384" w:type="dxa"/>
            <w:vMerge/>
          </w:tcPr>
          <w:p w14:paraId="36316F35" w14:textId="77777777" w:rsidR="000B1D2F" w:rsidRPr="00145242" w:rsidRDefault="000B1D2F" w:rsidP="00145242">
            <w:pPr>
              <w:rPr>
                <w:rFonts w:cstheme="minorHAnsi"/>
                <w:strike/>
                <w:sz w:val="18"/>
                <w:szCs w:val="18"/>
              </w:rPr>
            </w:pPr>
          </w:p>
        </w:tc>
        <w:tc>
          <w:tcPr>
            <w:tcW w:w="1843" w:type="dxa"/>
            <w:vAlign w:val="center"/>
          </w:tcPr>
          <w:p w14:paraId="21840D76" w14:textId="77777777" w:rsidR="000B1D2F" w:rsidRPr="00145242" w:rsidRDefault="000B1D2F" w:rsidP="00145242">
            <w:pPr>
              <w:rPr>
                <w:rFonts w:cstheme="minorHAnsi"/>
                <w:strike/>
                <w:sz w:val="18"/>
                <w:szCs w:val="18"/>
              </w:rPr>
            </w:pPr>
            <w:r w:rsidRPr="00145242">
              <w:rPr>
                <w:rFonts w:cstheme="minorHAnsi"/>
                <w:strike/>
                <w:sz w:val="18"/>
                <w:szCs w:val="18"/>
              </w:rPr>
              <w:t>Pozostała penetracja</w:t>
            </w:r>
          </w:p>
        </w:tc>
        <w:tc>
          <w:tcPr>
            <w:tcW w:w="1134" w:type="dxa"/>
            <w:vAlign w:val="center"/>
          </w:tcPr>
          <w:p w14:paraId="62052D19" w14:textId="77777777" w:rsidR="000B1D2F" w:rsidRPr="00145242" w:rsidRDefault="000B1D2F" w:rsidP="00145242">
            <w:pPr>
              <w:rPr>
                <w:rFonts w:cstheme="minorHAnsi"/>
                <w:strike/>
                <w:sz w:val="18"/>
                <w:szCs w:val="18"/>
              </w:rPr>
            </w:pPr>
            <w:r w:rsidRPr="00145242">
              <w:rPr>
                <w:rFonts w:cstheme="minorHAnsi"/>
                <w:strike/>
                <w:sz w:val="18"/>
                <w:szCs w:val="18"/>
              </w:rPr>
              <w:t>PN-EN 1426 [21]</w:t>
            </w:r>
          </w:p>
        </w:tc>
        <w:tc>
          <w:tcPr>
            <w:tcW w:w="850" w:type="dxa"/>
            <w:vAlign w:val="center"/>
          </w:tcPr>
          <w:p w14:paraId="7BA011FD" w14:textId="77777777" w:rsidR="000B1D2F" w:rsidRPr="00145242" w:rsidRDefault="000B1D2F" w:rsidP="00145242">
            <w:pPr>
              <w:rPr>
                <w:rFonts w:cstheme="minorHAnsi"/>
                <w:strike/>
                <w:sz w:val="18"/>
                <w:szCs w:val="18"/>
              </w:rPr>
            </w:pPr>
            <w:r w:rsidRPr="00145242">
              <w:rPr>
                <w:rFonts w:cstheme="minorHAnsi"/>
                <w:strike/>
                <w:sz w:val="18"/>
                <w:szCs w:val="18"/>
              </w:rPr>
              <w:t>%</w:t>
            </w:r>
          </w:p>
        </w:tc>
        <w:tc>
          <w:tcPr>
            <w:tcW w:w="1276" w:type="dxa"/>
            <w:vAlign w:val="center"/>
          </w:tcPr>
          <w:p w14:paraId="46DF050E" w14:textId="77777777" w:rsidR="000B1D2F" w:rsidRPr="00145242" w:rsidRDefault="000B1D2F" w:rsidP="00145242">
            <w:pPr>
              <w:rPr>
                <w:rFonts w:cstheme="minorHAnsi"/>
                <w:strike/>
                <w:sz w:val="18"/>
                <w:szCs w:val="18"/>
              </w:rPr>
            </w:pPr>
            <w:r w:rsidRPr="00145242">
              <w:rPr>
                <w:rFonts w:cstheme="minorHAnsi"/>
                <w:strike/>
                <w:sz w:val="18"/>
                <w:szCs w:val="18"/>
              </w:rPr>
              <w:t>≥ 60</w:t>
            </w:r>
          </w:p>
        </w:tc>
        <w:tc>
          <w:tcPr>
            <w:tcW w:w="709" w:type="dxa"/>
            <w:tcBorders>
              <w:right w:val="single" w:sz="4" w:space="0" w:color="auto"/>
            </w:tcBorders>
            <w:vAlign w:val="center"/>
          </w:tcPr>
          <w:p w14:paraId="74D1C486" w14:textId="77777777" w:rsidR="000B1D2F" w:rsidRPr="00145242" w:rsidRDefault="000B1D2F" w:rsidP="00145242">
            <w:pPr>
              <w:rPr>
                <w:rFonts w:cstheme="minorHAnsi"/>
                <w:strike/>
                <w:sz w:val="18"/>
                <w:szCs w:val="18"/>
              </w:rPr>
            </w:pPr>
            <w:r w:rsidRPr="00145242">
              <w:rPr>
                <w:rFonts w:cstheme="minorHAnsi"/>
                <w:strike/>
                <w:sz w:val="18"/>
                <w:szCs w:val="18"/>
              </w:rPr>
              <w:t>7</w:t>
            </w:r>
          </w:p>
        </w:tc>
        <w:tc>
          <w:tcPr>
            <w:tcW w:w="1192" w:type="dxa"/>
            <w:tcBorders>
              <w:right w:val="single" w:sz="4" w:space="0" w:color="auto"/>
            </w:tcBorders>
            <w:vAlign w:val="center"/>
          </w:tcPr>
          <w:p w14:paraId="2E6D2BBC" w14:textId="77777777" w:rsidR="000B1D2F" w:rsidRPr="00145242" w:rsidRDefault="000B1D2F" w:rsidP="00145242">
            <w:pPr>
              <w:rPr>
                <w:rFonts w:cstheme="minorHAnsi"/>
                <w:strike/>
                <w:sz w:val="18"/>
                <w:szCs w:val="18"/>
              </w:rPr>
            </w:pPr>
            <w:r w:rsidRPr="00145242">
              <w:rPr>
                <w:rFonts w:cstheme="minorHAnsi"/>
                <w:strike/>
                <w:sz w:val="18"/>
                <w:szCs w:val="18"/>
              </w:rPr>
              <w:t>≥ 60</w:t>
            </w:r>
          </w:p>
        </w:tc>
        <w:tc>
          <w:tcPr>
            <w:tcW w:w="650" w:type="dxa"/>
            <w:tcBorders>
              <w:right w:val="single" w:sz="4" w:space="0" w:color="auto"/>
            </w:tcBorders>
            <w:vAlign w:val="center"/>
          </w:tcPr>
          <w:p w14:paraId="2D33AA3C" w14:textId="77777777" w:rsidR="000B1D2F" w:rsidRPr="00145242" w:rsidRDefault="000B1D2F" w:rsidP="00145242">
            <w:pPr>
              <w:rPr>
                <w:rFonts w:cstheme="minorHAnsi"/>
                <w:strike/>
                <w:sz w:val="18"/>
                <w:szCs w:val="18"/>
              </w:rPr>
            </w:pPr>
            <w:r w:rsidRPr="00145242">
              <w:rPr>
                <w:rFonts w:cstheme="minorHAnsi"/>
                <w:strike/>
                <w:sz w:val="18"/>
                <w:szCs w:val="18"/>
              </w:rPr>
              <w:t>7</w:t>
            </w:r>
          </w:p>
        </w:tc>
      </w:tr>
      <w:tr w:rsidR="000B1D2F" w:rsidRPr="00145242" w14:paraId="59909DB4" w14:textId="77777777" w:rsidTr="00F87D2A">
        <w:tc>
          <w:tcPr>
            <w:tcW w:w="1384" w:type="dxa"/>
            <w:vMerge/>
          </w:tcPr>
          <w:p w14:paraId="231D2CEC" w14:textId="77777777" w:rsidR="000B1D2F" w:rsidRPr="00145242" w:rsidRDefault="000B1D2F" w:rsidP="00145242">
            <w:pPr>
              <w:rPr>
                <w:rFonts w:cstheme="minorHAnsi"/>
                <w:strike/>
                <w:sz w:val="18"/>
                <w:szCs w:val="18"/>
              </w:rPr>
            </w:pPr>
          </w:p>
        </w:tc>
        <w:tc>
          <w:tcPr>
            <w:tcW w:w="1843" w:type="dxa"/>
            <w:tcBorders>
              <w:top w:val="nil"/>
            </w:tcBorders>
            <w:vAlign w:val="center"/>
          </w:tcPr>
          <w:p w14:paraId="31511B13" w14:textId="77777777" w:rsidR="000B1D2F" w:rsidRPr="00145242" w:rsidRDefault="000B1D2F" w:rsidP="00145242">
            <w:pPr>
              <w:rPr>
                <w:rFonts w:cstheme="minorHAnsi"/>
                <w:strike/>
                <w:sz w:val="18"/>
                <w:szCs w:val="18"/>
              </w:rPr>
            </w:pPr>
            <w:r w:rsidRPr="00145242">
              <w:rPr>
                <w:rFonts w:cstheme="minorHAnsi"/>
                <w:strike/>
                <w:sz w:val="18"/>
                <w:szCs w:val="18"/>
              </w:rPr>
              <w:t>Wzrost temperatury mięknienia</w:t>
            </w:r>
          </w:p>
        </w:tc>
        <w:tc>
          <w:tcPr>
            <w:tcW w:w="1134" w:type="dxa"/>
            <w:tcBorders>
              <w:top w:val="nil"/>
            </w:tcBorders>
            <w:vAlign w:val="center"/>
          </w:tcPr>
          <w:p w14:paraId="0F886A5E" w14:textId="77777777" w:rsidR="000B1D2F" w:rsidRPr="00145242" w:rsidRDefault="000B1D2F" w:rsidP="00145242">
            <w:pPr>
              <w:rPr>
                <w:rFonts w:cstheme="minorHAnsi"/>
                <w:strike/>
                <w:sz w:val="18"/>
                <w:szCs w:val="18"/>
              </w:rPr>
            </w:pPr>
            <w:r w:rsidRPr="00145242">
              <w:rPr>
                <w:rFonts w:cstheme="minorHAnsi"/>
                <w:strike/>
                <w:sz w:val="18"/>
                <w:szCs w:val="18"/>
              </w:rPr>
              <w:t>PN-EN 1427 [22]</w:t>
            </w:r>
          </w:p>
        </w:tc>
        <w:tc>
          <w:tcPr>
            <w:tcW w:w="850" w:type="dxa"/>
            <w:tcBorders>
              <w:top w:val="nil"/>
            </w:tcBorders>
            <w:vAlign w:val="center"/>
          </w:tcPr>
          <w:p w14:paraId="7F65500B"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276" w:type="dxa"/>
            <w:tcBorders>
              <w:top w:val="nil"/>
            </w:tcBorders>
            <w:vAlign w:val="center"/>
          </w:tcPr>
          <w:p w14:paraId="6CBCA32A" w14:textId="77777777" w:rsidR="000B1D2F" w:rsidRPr="00145242" w:rsidRDefault="000B1D2F" w:rsidP="00145242">
            <w:pPr>
              <w:rPr>
                <w:rFonts w:cstheme="minorHAnsi"/>
                <w:strike/>
                <w:sz w:val="18"/>
                <w:szCs w:val="18"/>
              </w:rPr>
            </w:pPr>
            <w:r w:rsidRPr="00145242">
              <w:rPr>
                <w:rFonts w:cstheme="minorHAnsi"/>
                <w:strike/>
                <w:sz w:val="18"/>
                <w:szCs w:val="18"/>
              </w:rPr>
              <w:t>≤ 8</w:t>
            </w:r>
          </w:p>
        </w:tc>
        <w:tc>
          <w:tcPr>
            <w:tcW w:w="709" w:type="dxa"/>
            <w:tcBorders>
              <w:top w:val="nil"/>
              <w:bottom w:val="single" w:sz="4" w:space="0" w:color="auto"/>
              <w:right w:val="single" w:sz="4" w:space="0" w:color="auto"/>
            </w:tcBorders>
            <w:vAlign w:val="center"/>
          </w:tcPr>
          <w:p w14:paraId="1BCC7520" w14:textId="77777777" w:rsidR="000B1D2F" w:rsidRPr="00145242" w:rsidRDefault="000B1D2F" w:rsidP="00145242">
            <w:pPr>
              <w:rPr>
                <w:rFonts w:cstheme="minorHAnsi"/>
                <w:strike/>
                <w:sz w:val="18"/>
                <w:szCs w:val="18"/>
              </w:rPr>
            </w:pPr>
            <w:r w:rsidRPr="00145242">
              <w:rPr>
                <w:rFonts w:cstheme="minorHAnsi"/>
                <w:strike/>
                <w:sz w:val="18"/>
                <w:szCs w:val="18"/>
              </w:rPr>
              <w:t>2</w:t>
            </w:r>
          </w:p>
        </w:tc>
        <w:tc>
          <w:tcPr>
            <w:tcW w:w="1192" w:type="dxa"/>
            <w:tcBorders>
              <w:top w:val="nil"/>
              <w:bottom w:val="single" w:sz="4" w:space="0" w:color="auto"/>
              <w:right w:val="single" w:sz="4" w:space="0" w:color="auto"/>
            </w:tcBorders>
            <w:vAlign w:val="center"/>
          </w:tcPr>
          <w:p w14:paraId="0DB611A3" w14:textId="77777777" w:rsidR="000B1D2F" w:rsidRPr="00145242" w:rsidRDefault="000B1D2F" w:rsidP="00145242">
            <w:pPr>
              <w:rPr>
                <w:rFonts w:cstheme="minorHAnsi"/>
                <w:strike/>
                <w:sz w:val="18"/>
                <w:szCs w:val="18"/>
              </w:rPr>
            </w:pPr>
            <w:r w:rsidRPr="00145242">
              <w:rPr>
                <w:rFonts w:cstheme="minorHAnsi"/>
                <w:strike/>
                <w:sz w:val="18"/>
                <w:szCs w:val="18"/>
              </w:rPr>
              <w:t>≤ 8</w:t>
            </w:r>
          </w:p>
        </w:tc>
        <w:tc>
          <w:tcPr>
            <w:tcW w:w="650" w:type="dxa"/>
            <w:tcBorders>
              <w:top w:val="nil"/>
              <w:bottom w:val="single" w:sz="4" w:space="0" w:color="auto"/>
              <w:right w:val="single" w:sz="4" w:space="0" w:color="auto"/>
            </w:tcBorders>
            <w:vAlign w:val="center"/>
          </w:tcPr>
          <w:p w14:paraId="1CCF58DB" w14:textId="77777777" w:rsidR="000B1D2F" w:rsidRPr="00145242" w:rsidRDefault="000B1D2F" w:rsidP="00145242">
            <w:pPr>
              <w:rPr>
                <w:rFonts w:cstheme="minorHAnsi"/>
                <w:strike/>
                <w:sz w:val="18"/>
                <w:szCs w:val="18"/>
              </w:rPr>
            </w:pPr>
            <w:r w:rsidRPr="00145242">
              <w:rPr>
                <w:rFonts w:cstheme="minorHAnsi"/>
                <w:strike/>
                <w:sz w:val="18"/>
                <w:szCs w:val="18"/>
              </w:rPr>
              <w:t>2</w:t>
            </w:r>
          </w:p>
        </w:tc>
      </w:tr>
      <w:tr w:rsidR="000B1D2F" w:rsidRPr="00145242" w14:paraId="5BAA633D" w14:textId="77777777" w:rsidTr="00F87D2A">
        <w:trPr>
          <w:trHeight w:val="510"/>
        </w:trPr>
        <w:tc>
          <w:tcPr>
            <w:tcW w:w="1384" w:type="dxa"/>
            <w:tcBorders>
              <w:bottom w:val="single" w:sz="4" w:space="0" w:color="auto"/>
            </w:tcBorders>
            <w:vAlign w:val="center"/>
          </w:tcPr>
          <w:p w14:paraId="1BFEDB8F" w14:textId="77777777" w:rsidR="000B1D2F" w:rsidRPr="00145242" w:rsidRDefault="000B1D2F" w:rsidP="00145242">
            <w:pPr>
              <w:rPr>
                <w:rFonts w:cstheme="minorHAnsi"/>
                <w:strike/>
                <w:sz w:val="18"/>
                <w:szCs w:val="18"/>
              </w:rPr>
            </w:pPr>
            <w:r w:rsidRPr="00145242">
              <w:rPr>
                <w:rFonts w:cstheme="minorHAnsi"/>
                <w:strike/>
                <w:sz w:val="18"/>
                <w:szCs w:val="18"/>
              </w:rPr>
              <w:t>Inne właściwości</w:t>
            </w:r>
          </w:p>
        </w:tc>
        <w:tc>
          <w:tcPr>
            <w:tcW w:w="1843" w:type="dxa"/>
            <w:tcBorders>
              <w:bottom w:val="single" w:sz="4" w:space="0" w:color="auto"/>
            </w:tcBorders>
            <w:vAlign w:val="center"/>
          </w:tcPr>
          <w:p w14:paraId="1B39B646" w14:textId="77777777" w:rsidR="000B1D2F" w:rsidRPr="00145242" w:rsidRDefault="000B1D2F" w:rsidP="00145242">
            <w:pPr>
              <w:rPr>
                <w:rFonts w:cstheme="minorHAnsi"/>
                <w:strike/>
                <w:sz w:val="18"/>
                <w:szCs w:val="18"/>
              </w:rPr>
            </w:pPr>
            <w:r w:rsidRPr="00145242">
              <w:rPr>
                <w:rFonts w:cstheme="minorHAnsi"/>
                <w:strike/>
                <w:sz w:val="18"/>
                <w:szCs w:val="18"/>
              </w:rPr>
              <w:t>Temperatura zapłonu</w:t>
            </w:r>
          </w:p>
        </w:tc>
        <w:tc>
          <w:tcPr>
            <w:tcW w:w="1134" w:type="dxa"/>
            <w:tcBorders>
              <w:bottom w:val="single" w:sz="4" w:space="0" w:color="auto"/>
            </w:tcBorders>
            <w:vAlign w:val="center"/>
          </w:tcPr>
          <w:p w14:paraId="10124D2F" w14:textId="77777777" w:rsidR="000B1D2F" w:rsidRPr="00145242" w:rsidRDefault="000B1D2F" w:rsidP="00145242">
            <w:pPr>
              <w:rPr>
                <w:rFonts w:cstheme="minorHAnsi"/>
                <w:strike/>
                <w:sz w:val="18"/>
                <w:szCs w:val="18"/>
              </w:rPr>
            </w:pPr>
            <w:r w:rsidRPr="00145242">
              <w:rPr>
                <w:rFonts w:cstheme="minorHAnsi"/>
                <w:strike/>
                <w:sz w:val="18"/>
                <w:szCs w:val="18"/>
              </w:rPr>
              <w:t>PN-EN ISO 2592 [70]</w:t>
            </w:r>
          </w:p>
        </w:tc>
        <w:tc>
          <w:tcPr>
            <w:tcW w:w="850" w:type="dxa"/>
            <w:tcBorders>
              <w:bottom w:val="single" w:sz="4" w:space="0" w:color="auto"/>
            </w:tcBorders>
            <w:vAlign w:val="center"/>
          </w:tcPr>
          <w:p w14:paraId="2927CEEE"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276" w:type="dxa"/>
            <w:tcBorders>
              <w:bottom w:val="single" w:sz="4" w:space="0" w:color="auto"/>
            </w:tcBorders>
            <w:vAlign w:val="center"/>
          </w:tcPr>
          <w:p w14:paraId="773A458B" w14:textId="77777777" w:rsidR="000B1D2F" w:rsidRPr="00145242" w:rsidRDefault="000B1D2F" w:rsidP="00145242">
            <w:pPr>
              <w:rPr>
                <w:rFonts w:cstheme="minorHAnsi"/>
                <w:strike/>
                <w:sz w:val="18"/>
                <w:szCs w:val="18"/>
              </w:rPr>
            </w:pPr>
            <w:r w:rsidRPr="00145242">
              <w:rPr>
                <w:rFonts w:cstheme="minorHAnsi"/>
                <w:strike/>
                <w:sz w:val="18"/>
                <w:szCs w:val="18"/>
              </w:rPr>
              <w:t>≥ 235</w:t>
            </w:r>
          </w:p>
        </w:tc>
        <w:tc>
          <w:tcPr>
            <w:tcW w:w="709" w:type="dxa"/>
            <w:tcBorders>
              <w:top w:val="single" w:sz="4" w:space="0" w:color="auto"/>
              <w:bottom w:val="single" w:sz="4" w:space="0" w:color="auto"/>
              <w:right w:val="single" w:sz="4" w:space="0" w:color="auto"/>
            </w:tcBorders>
            <w:vAlign w:val="center"/>
          </w:tcPr>
          <w:p w14:paraId="118AD179" w14:textId="77777777" w:rsidR="000B1D2F" w:rsidRPr="00145242" w:rsidRDefault="000B1D2F" w:rsidP="00145242">
            <w:pPr>
              <w:rPr>
                <w:rFonts w:cstheme="minorHAnsi"/>
                <w:strike/>
                <w:sz w:val="18"/>
                <w:szCs w:val="18"/>
              </w:rPr>
            </w:pPr>
            <w:r w:rsidRPr="00145242">
              <w:rPr>
                <w:rFonts w:cstheme="minorHAnsi"/>
                <w:strike/>
                <w:sz w:val="18"/>
                <w:szCs w:val="18"/>
              </w:rPr>
              <w:t>3</w:t>
            </w:r>
          </w:p>
        </w:tc>
        <w:tc>
          <w:tcPr>
            <w:tcW w:w="1192" w:type="dxa"/>
            <w:tcBorders>
              <w:top w:val="single" w:sz="4" w:space="0" w:color="auto"/>
              <w:bottom w:val="single" w:sz="4" w:space="0" w:color="auto"/>
              <w:right w:val="single" w:sz="4" w:space="0" w:color="auto"/>
            </w:tcBorders>
            <w:vAlign w:val="center"/>
          </w:tcPr>
          <w:p w14:paraId="1592B8B2" w14:textId="77777777" w:rsidR="000B1D2F" w:rsidRPr="00145242" w:rsidRDefault="000B1D2F" w:rsidP="00145242">
            <w:pPr>
              <w:rPr>
                <w:rFonts w:cstheme="minorHAnsi"/>
                <w:strike/>
                <w:sz w:val="18"/>
                <w:szCs w:val="18"/>
              </w:rPr>
            </w:pPr>
            <w:r w:rsidRPr="00145242">
              <w:rPr>
                <w:rFonts w:cstheme="minorHAnsi"/>
                <w:strike/>
                <w:sz w:val="18"/>
                <w:szCs w:val="18"/>
              </w:rPr>
              <w:t>≥ 235</w:t>
            </w:r>
          </w:p>
        </w:tc>
        <w:tc>
          <w:tcPr>
            <w:tcW w:w="650" w:type="dxa"/>
            <w:tcBorders>
              <w:top w:val="single" w:sz="4" w:space="0" w:color="auto"/>
              <w:bottom w:val="single" w:sz="4" w:space="0" w:color="auto"/>
              <w:right w:val="single" w:sz="4" w:space="0" w:color="auto"/>
            </w:tcBorders>
            <w:vAlign w:val="center"/>
          </w:tcPr>
          <w:p w14:paraId="38C43ECF" w14:textId="77777777" w:rsidR="000B1D2F" w:rsidRPr="00145242" w:rsidRDefault="000B1D2F" w:rsidP="00145242">
            <w:pPr>
              <w:rPr>
                <w:rFonts w:cstheme="minorHAnsi"/>
                <w:strike/>
                <w:sz w:val="18"/>
                <w:szCs w:val="18"/>
              </w:rPr>
            </w:pPr>
            <w:r w:rsidRPr="00145242">
              <w:rPr>
                <w:rFonts w:cstheme="minorHAnsi"/>
                <w:strike/>
                <w:sz w:val="18"/>
                <w:szCs w:val="18"/>
              </w:rPr>
              <w:t>3</w:t>
            </w:r>
          </w:p>
        </w:tc>
      </w:tr>
      <w:tr w:rsidR="000B1D2F" w:rsidRPr="00145242" w14:paraId="145D6450" w14:textId="77777777" w:rsidTr="00F87D2A">
        <w:trPr>
          <w:trHeight w:val="590"/>
        </w:trPr>
        <w:tc>
          <w:tcPr>
            <w:tcW w:w="1384" w:type="dxa"/>
            <w:vMerge w:val="restart"/>
            <w:vAlign w:val="center"/>
          </w:tcPr>
          <w:p w14:paraId="32AE0569" w14:textId="77777777" w:rsidR="000B1D2F" w:rsidRPr="00145242" w:rsidRDefault="000B1D2F" w:rsidP="00145242">
            <w:pPr>
              <w:rPr>
                <w:rFonts w:cstheme="minorHAnsi"/>
                <w:strike/>
                <w:sz w:val="18"/>
                <w:szCs w:val="18"/>
              </w:rPr>
            </w:pPr>
            <w:r w:rsidRPr="00145242">
              <w:rPr>
                <w:rFonts w:cstheme="minorHAnsi"/>
                <w:strike/>
                <w:sz w:val="18"/>
                <w:szCs w:val="18"/>
              </w:rPr>
              <w:t>Wymagania</w:t>
            </w:r>
          </w:p>
          <w:p w14:paraId="59125659" w14:textId="77777777" w:rsidR="000B1D2F" w:rsidRPr="00145242" w:rsidRDefault="000B1D2F" w:rsidP="00145242">
            <w:pPr>
              <w:rPr>
                <w:rFonts w:cstheme="minorHAnsi"/>
                <w:strike/>
                <w:sz w:val="18"/>
                <w:szCs w:val="18"/>
              </w:rPr>
            </w:pPr>
            <w:r w:rsidRPr="00145242">
              <w:rPr>
                <w:rFonts w:cstheme="minorHAnsi"/>
                <w:strike/>
                <w:sz w:val="18"/>
                <w:szCs w:val="18"/>
              </w:rPr>
              <w:t>dodatkowe</w:t>
            </w:r>
          </w:p>
        </w:tc>
        <w:tc>
          <w:tcPr>
            <w:tcW w:w="1843" w:type="dxa"/>
            <w:tcBorders>
              <w:bottom w:val="single" w:sz="4" w:space="0" w:color="auto"/>
            </w:tcBorders>
            <w:vAlign w:val="center"/>
          </w:tcPr>
          <w:p w14:paraId="2F877FEE" w14:textId="77777777" w:rsidR="000B1D2F" w:rsidRPr="00145242" w:rsidRDefault="000B1D2F" w:rsidP="00145242">
            <w:pPr>
              <w:rPr>
                <w:rFonts w:cstheme="minorHAnsi"/>
                <w:strike/>
                <w:sz w:val="18"/>
                <w:szCs w:val="18"/>
              </w:rPr>
            </w:pPr>
            <w:r w:rsidRPr="00145242">
              <w:rPr>
                <w:rFonts w:cstheme="minorHAnsi"/>
                <w:strike/>
                <w:sz w:val="18"/>
                <w:szCs w:val="18"/>
              </w:rPr>
              <w:t>Temperatura łamliwości</w:t>
            </w:r>
          </w:p>
        </w:tc>
        <w:tc>
          <w:tcPr>
            <w:tcW w:w="1134" w:type="dxa"/>
            <w:tcBorders>
              <w:bottom w:val="single" w:sz="4" w:space="0" w:color="auto"/>
            </w:tcBorders>
            <w:vAlign w:val="center"/>
          </w:tcPr>
          <w:p w14:paraId="7C43A101" w14:textId="77777777" w:rsidR="000B1D2F" w:rsidRPr="00145242" w:rsidRDefault="000B1D2F" w:rsidP="00145242">
            <w:pPr>
              <w:rPr>
                <w:rFonts w:cstheme="minorHAnsi"/>
                <w:strike/>
                <w:sz w:val="18"/>
                <w:szCs w:val="18"/>
              </w:rPr>
            </w:pPr>
            <w:r w:rsidRPr="00145242">
              <w:rPr>
                <w:rFonts w:cstheme="minorHAnsi"/>
                <w:strike/>
                <w:sz w:val="18"/>
                <w:szCs w:val="18"/>
              </w:rPr>
              <w:t>PN-EN 12593 [26]</w:t>
            </w:r>
          </w:p>
        </w:tc>
        <w:tc>
          <w:tcPr>
            <w:tcW w:w="850" w:type="dxa"/>
            <w:tcBorders>
              <w:bottom w:val="single" w:sz="4" w:space="0" w:color="auto"/>
            </w:tcBorders>
            <w:vAlign w:val="center"/>
          </w:tcPr>
          <w:p w14:paraId="49849182"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276" w:type="dxa"/>
            <w:tcBorders>
              <w:bottom w:val="single" w:sz="4" w:space="0" w:color="auto"/>
            </w:tcBorders>
            <w:vAlign w:val="center"/>
          </w:tcPr>
          <w:p w14:paraId="7DCF02A9" w14:textId="77777777" w:rsidR="000B1D2F" w:rsidRPr="00145242" w:rsidRDefault="000B1D2F" w:rsidP="00145242">
            <w:pPr>
              <w:rPr>
                <w:rFonts w:cstheme="minorHAnsi"/>
                <w:strike/>
                <w:sz w:val="18"/>
                <w:szCs w:val="18"/>
              </w:rPr>
            </w:pPr>
            <w:r w:rsidRPr="00145242">
              <w:rPr>
                <w:rFonts w:cstheme="minorHAnsi"/>
                <w:strike/>
                <w:sz w:val="18"/>
                <w:szCs w:val="18"/>
              </w:rPr>
              <w:t>≤ -10</w:t>
            </w:r>
          </w:p>
        </w:tc>
        <w:tc>
          <w:tcPr>
            <w:tcW w:w="709" w:type="dxa"/>
            <w:tcBorders>
              <w:bottom w:val="single" w:sz="4" w:space="0" w:color="auto"/>
              <w:right w:val="single" w:sz="4" w:space="0" w:color="auto"/>
            </w:tcBorders>
            <w:vAlign w:val="center"/>
          </w:tcPr>
          <w:p w14:paraId="09A616D1" w14:textId="77777777" w:rsidR="000B1D2F" w:rsidRPr="00145242" w:rsidRDefault="000B1D2F" w:rsidP="00145242">
            <w:pPr>
              <w:rPr>
                <w:rFonts w:cstheme="minorHAnsi"/>
                <w:strike/>
                <w:sz w:val="18"/>
                <w:szCs w:val="18"/>
              </w:rPr>
            </w:pPr>
            <w:r w:rsidRPr="00145242">
              <w:rPr>
                <w:rFonts w:cstheme="minorHAnsi"/>
                <w:strike/>
                <w:sz w:val="18"/>
                <w:szCs w:val="18"/>
              </w:rPr>
              <w:t>5</w:t>
            </w:r>
          </w:p>
        </w:tc>
        <w:tc>
          <w:tcPr>
            <w:tcW w:w="1192" w:type="dxa"/>
            <w:tcBorders>
              <w:bottom w:val="single" w:sz="4" w:space="0" w:color="auto"/>
              <w:right w:val="single" w:sz="4" w:space="0" w:color="auto"/>
            </w:tcBorders>
            <w:vAlign w:val="center"/>
          </w:tcPr>
          <w:p w14:paraId="43C6087F" w14:textId="77777777" w:rsidR="000B1D2F" w:rsidRPr="00145242" w:rsidRDefault="000B1D2F" w:rsidP="00145242">
            <w:pPr>
              <w:rPr>
                <w:rFonts w:cstheme="minorHAnsi"/>
                <w:strike/>
                <w:sz w:val="18"/>
                <w:szCs w:val="18"/>
              </w:rPr>
            </w:pPr>
            <w:r w:rsidRPr="00145242">
              <w:rPr>
                <w:rFonts w:cstheme="minorHAnsi"/>
                <w:strike/>
                <w:sz w:val="18"/>
                <w:szCs w:val="18"/>
              </w:rPr>
              <w:t>≤ -15</w:t>
            </w:r>
          </w:p>
        </w:tc>
        <w:tc>
          <w:tcPr>
            <w:tcW w:w="650" w:type="dxa"/>
            <w:tcBorders>
              <w:bottom w:val="single" w:sz="4" w:space="0" w:color="auto"/>
              <w:right w:val="single" w:sz="4" w:space="0" w:color="auto"/>
            </w:tcBorders>
            <w:vAlign w:val="center"/>
          </w:tcPr>
          <w:p w14:paraId="1F40CF4C" w14:textId="77777777" w:rsidR="000B1D2F" w:rsidRPr="00145242" w:rsidRDefault="000B1D2F" w:rsidP="00145242">
            <w:pPr>
              <w:rPr>
                <w:rFonts w:cstheme="minorHAnsi"/>
                <w:strike/>
                <w:sz w:val="18"/>
                <w:szCs w:val="18"/>
              </w:rPr>
            </w:pPr>
            <w:r w:rsidRPr="00145242">
              <w:rPr>
                <w:rFonts w:cstheme="minorHAnsi"/>
                <w:strike/>
                <w:sz w:val="18"/>
                <w:szCs w:val="18"/>
              </w:rPr>
              <w:t>7</w:t>
            </w:r>
          </w:p>
        </w:tc>
      </w:tr>
      <w:tr w:rsidR="000B1D2F" w:rsidRPr="00145242" w14:paraId="2F9C1FE3" w14:textId="77777777" w:rsidTr="00F87D2A">
        <w:tc>
          <w:tcPr>
            <w:tcW w:w="1384" w:type="dxa"/>
            <w:vMerge/>
          </w:tcPr>
          <w:p w14:paraId="5DDE1266" w14:textId="77777777" w:rsidR="000B1D2F" w:rsidRPr="00145242" w:rsidRDefault="000B1D2F" w:rsidP="00145242">
            <w:pPr>
              <w:rPr>
                <w:rFonts w:cstheme="minorHAnsi"/>
                <w:strike/>
                <w:sz w:val="18"/>
                <w:szCs w:val="18"/>
              </w:rPr>
            </w:pPr>
          </w:p>
        </w:tc>
        <w:tc>
          <w:tcPr>
            <w:tcW w:w="1843" w:type="dxa"/>
            <w:vAlign w:val="center"/>
          </w:tcPr>
          <w:p w14:paraId="2B74BBE2" w14:textId="77777777" w:rsidR="000B1D2F" w:rsidRPr="00145242" w:rsidRDefault="000B1D2F" w:rsidP="00145242">
            <w:pPr>
              <w:rPr>
                <w:rFonts w:cstheme="minorHAnsi"/>
                <w:strike/>
                <w:sz w:val="18"/>
                <w:szCs w:val="18"/>
              </w:rPr>
            </w:pPr>
            <w:r w:rsidRPr="00145242">
              <w:rPr>
                <w:rFonts w:cstheme="minorHAnsi"/>
                <w:strike/>
                <w:sz w:val="18"/>
                <w:szCs w:val="18"/>
              </w:rPr>
              <w:t xml:space="preserve">Nawrót sprężysty w </w:t>
            </w:r>
            <w:smartTag w:uri="urn:schemas-microsoft-com:office:smarttags" w:element="metricconverter">
              <w:smartTagPr>
                <w:attr w:name="ProductID" w:val="25ﾰC"/>
              </w:smartTagPr>
              <w:r w:rsidRPr="00145242">
                <w:rPr>
                  <w:rFonts w:cstheme="minorHAnsi"/>
                  <w:strike/>
                  <w:sz w:val="18"/>
                  <w:szCs w:val="18"/>
                </w:rPr>
                <w:t>25°C</w:t>
              </w:r>
            </w:smartTag>
          </w:p>
        </w:tc>
        <w:tc>
          <w:tcPr>
            <w:tcW w:w="1134" w:type="dxa"/>
            <w:tcBorders>
              <w:bottom w:val="single" w:sz="4" w:space="0" w:color="auto"/>
            </w:tcBorders>
            <w:vAlign w:val="center"/>
          </w:tcPr>
          <w:p w14:paraId="38588500" w14:textId="77777777" w:rsidR="000B1D2F" w:rsidRPr="00145242" w:rsidRDefault="000B1D2F" w:rsidP="00145242">
            <w:pPr>
              <w:rPr>
                <w:rFonts w:cstheme="minorHAnsi"/>
                <w:strike/>
                <w:sz w:val="18"/>
                <w:szCs w:val="18"/>
              </w:rPr>
            </w:pPr>
            <w:r w:rsidRPr="00145242">
              <w:rPr>
                <w:rFonts w:cstheme="minorHAnsi"/>
                <w:strike/>
                <w:sz w:val="18"/>
                <w:szCs w:val="18"/>
              </w:rPr>
              <w:t>PN-EN 13398 [58]</w:t>
            </w:r>
          </w:p>
        </w:tc>
        <w:tc>
          <w:tcPr>
            <w:tcW w:w="850" w:type="dxa"/>
            <w:tcBorders>
              <w:bottom w:val="single" w:sz="4" w:space="0" w:color="auto"/>
            </w:tcBorders>
            <w:vAlign w:val="center"/>
          </w:tcPr>
          <w:p w14:paraId="36F317CF" w14:textId="77777777" w:rsidR="000B1D2F" w:rsidRPr="00145242" w:rsidRDefault="000B1D2F" w:rsidP="00145242">
            <w:pPr>
              <w:rPr>
                <w:rFonts w:cstheme="minorHAnsi"/>
                <w:strike/>
                <w:sz w:val="18"/>
                <w:szCs w:val="18"/>
              </w:rPr>
            </w:pPr>
            <w:r w:rsidRPr="00145242">
              <w:rPr>
                <w:rFonts w:cstheme="minorHAnsi"/>
                <w:strike/>
                <w:sz w:val="18"/>
                <w:szCs w:val="18"/>
              </w:rPr>
              <w:t>%</w:t>
            </w:r>
          </w:p>
        </w:tc>
        <w:tc>
          <w:tcPr>
            <w:tcW w:w="1276" w:type="dxa"/>
            <w:tcBorders>
              <w:bottom w:val="single" w:sz="4" w:space="0" w:color="auto"/>
            </w:tcBorders>
            <w:vAlign w:val="center"/>
          </w:tcPr>
          <w:p w14:paraId="26E52CA1" w14:textId="77777777" w:rsidR="000B1D2F" w:rsidRPr="00145242" w:rsidRDefault="000B1D2F" w:rsidP="00145242">
            <w:pPr>
              <w:rPr>
                <w:rFonts w:cstheme="minorHAnsi"/>
                <w:strike/>
                <w:sz w:val="18"/>
                <w:szCs w:val="18"/>
              </w:rPr>
            </w:pPr>
            <w:r w:rsidRPr="00145242">
              <w:rPr>
                <w:rFonts w:cstheme="minorHAnsi"/>
                <w:strike/>
                <w:sz w:val="18"/>
                <w:szCs w:val="18"/>
              </w:rPr>
              <w:t>≥ 60</w:t>
            </w:r>
          </w:p>
        </w:tc>
        <w:tc>
          <w:tcPr>
            <w:tcW w:w="709" w:type="dxa"/>
            <w:tcBorders>
              <w:top w:val="nil"/>
            </w:tcBorders>
            <w:vAlign w:val="center"/>
          </w:tcPr>
          <w:p w14:paraId="40EDDA74" w14:textId="77777777" w:rsidR="000B1D2F" w:rsidRPr="00145242" w:rsidRDefault="000B1D2F" w:rsidP="00145242">
            <w:pPr>
              <w:rPr>
                <w:rFonts w:cstheme="minorHAnsi"/>
                <w:strike/>
                <w:sz w:val="18"/>
                <w:szCs w:val="18"/>
              </w:rPr>
            </w:pPr>
            <w:r w:rsidRPr="00145242">
              <w:rPr>
                <w:rFonts w:cstheme="minorHAnsi"/>
                <w:strike/>
                <w:sz w:val="18"/>
                <w:szCs w:val="18"/>
              </w:rPr>
              <w:t>4</w:t>
            </w:r>
          </w:p>
        </w:tc>
        <w:tc>
          <w:tcPr>
            <w:tcW w:w="1192" w:type="dxa"/>
            <w:tcBorders>
              <w:top w:val="nil"/>
            </w:tcBorders>
            <w:vAlign w:val="center"/>
          </w:tcPr>
          <w:p w14:paraId="7FE2764B" w14:textId="77777777" w:rsidR="000B1D2F" w:rsidRPr="00145242" w:rsidRDefault="000B1D2F" w:rsidP="00145242">
            <w:pPr>
              <w:rPr>
                <w:rFonts w:cstheme="minorHAnsi"/>
                <w:strike/>
                <w:sz w:val="18"/>
                <w:szCs w:val="18"/>
              </w:rPr>
            </w:pPr>
            <w:r w:rsidRPr="00145242">
              <w:rPr>
                <w:rFonts w:cstheme="minorHAnsi"/>
                <w:strike/>
                <w:sz w:val="18"/>
                <w:szCs w:val="18"/>
              </w:rPr>
              <w:t>≥ 80</w:t>
            </w:r>
          </w:p>
        </w:tc>
        <w:tc>
          <w:tcPr>
            <w:tcW w:w="650" w:type="dxa"/>
            <w:tcBorders>
              <w:top w:val="nil"/>
            </w:tcBorders>
            <w:vAlign w:val="center"/>
          </w:tcPr>
          <w:p w14:paraId="2DE11980" w14:textId="77777777" w:rsidR="000B1D2F" w:rsidRPr="00145242" w:rsidRDefault="000B1D2F" w:rsidP="00145242">
            <w:pPr>
              <w:rPr>
                <w:rFonts w:cstheme="minorHAnsi"/>
                <w:strike/>
                <w:sz w:val="18"/>
                <w:szCs w:val="18"/>
              </w:rPr>
            </w:pPr>
            <w:r w:rsidRPr="00145242">
              <w:rPr>
                <w:rFonts w:cstheme="minorHAnsi"/>
                <w:strike/>
                <w:sz w:val="18"/>
                <w:szCs w:val="18"/>
              </w:rPr>
              <w:t>2</w:t>
            </w:r>
          </w:p>
        </w:tc>
      </w:tr>
      <w:tr w:rsidR="000B1D2F" w:rsidRPr="00145242" w14:paraId="2D6ABD61" w14:textId="77777777" w:rsidTr="00F87D2A">
        <w:tc>
          <w:tcPr>
            <w:tcW w:w="1384" w:type="dxa"/>
            <w:vMerge/>
          </w:tcPr>
          <w:p w14:paraId="13801FE2" w14:textId="77777777" w:rsidR="000B1D2F" w:rsidRPr="00145242" w:rsidRDefault="000B1D2F" w:rsidP="00145242">
            <w:pPr>
              <w:rPr>
                <w:rFonts w:cstheme="minorHAnsi"/>
                <w:strike/>
                <w:sz w:val="18"/>
                <w:szCs w:val="18"/>
              </w:rPr>
            </w:pPr>
          </w:p>
        </w:tc>
        <w:tc>
          <w:tcPr>
            <w:tcW w:w="1843" w:type="dxa"/>
            <w:vAlign w:val="center"/>
          </w:tcPr>
          <w:p w14:paraId="3553E177" w14:textId="77777777" w:rsidR="000B1D2F" w:rsidRPr="00145242" w:rsidRDefault="000B1D2F" w:rsidP="00145242">
            <w:pPr>
              <w:rPr>
                <w:rFonts w:cstheme="minorHAnsi"/>
                <w:strike/>
                <w:sz w:val="18"/>
                <w:szCs w:val="18"/>
              </w:rPr>
            </w:pPr>
            <w:r w:rsidRPr="00145242">
              <w:rPr>
                <w:rFonts w:cstheme="minorHAnsi"/>
                <w:strike/>
                <w:sz w:val="18"/>
                <w:szCs w:val="18"/>
              </w:rPr>
              <w:t xml:space="preserve">Nawrót sprężysty w </w:t>
            </w:r>
            <w:smartTag w:uri="urn:schemas-microsoft-com:office:smarttags" w:element="metricconverter">
              <w:smartTagPr>
                <w:attr w:name="ProductID" w:val="10ﾰC"/>
              </w:smartTagPr>
              <w:r w:rsidRPr="00145242">
                <w:rPr>
                  <w:rFonts w:cstheme="minorHAnsi"/>
                  <w:strike/>
                  <w:sz w:val="18"/>
                  <w:szCs w:val="18"/>
                </w:rPr>
                <w:t>10°C</w:t>
              </w:r>
            </w:smartTag>
          </w:p>
        </w:tc>
        <w:tc>
          <w:tcPr>
            <w:tcW w:w="1134" w:type="dxa"/>
            <w:tcBorders>
              <w:top w:val="single" w:sz="4" w:space="0" w:color="auto"/>
            </w:tcBorders>
            <w:vAlign w:val="center"/>
          </w:tcPr>
          <w:p w14:paraId="6DFD6D31" w14:textId="77777777" w:rsidR="000B1D2F" w:rsidRPr="00145242" w:rsidRDefault="000B1D2F" w:rsidP="00145242">
            <w:pPr>
              <w:rPr>
                <w:rFonts w:cstheme="minorHAnsi"/>
                <w:strike/>
                <w:sz w:val="18"/>
                <w:szCs w:val="18"/>
              </w:rPr>
            </w:pPr>
          </w:p>
        </w:tc>
        <w:tc>
          <w:tcPr>
            <w:tcW w:w="850" w:type="dxa"/>
            <w:tcBorders>
              <w:top w:val="single" w:sz="4" w:space="0" w:color="auto"/>
            </w:tcBorders>
            <w:vAlign w:val="center"/>
          </w:tcPr>
          <w:p w14:paraId="2E52DE46" w14:textId="77777777" w:rsidR="000B1D2F" w:rsidRPr="00145242" w:rsidRDefault="000B1D2F" w:rsidP="00145242">
            <w:pPr>
              <w:rPr>
                <w:rFonts w:cstheme="minorHAnsi"/>
                <w:strike/>
                <w:sz w:val="18"/>
                <w:szCs w:val="18"/>
              </w:rPr>
            </w:pPr>
          </w:p>
        </w:tc>
        <w:tc>
          <w:tcPr>
            <w:tcW w:w="1276" w:type="dxa"/>
            <w:tcBorders>
              <w:top w:val="single" w:sz="4" w:space="0" w:color="auto"/>
            </w:tcBorders>
            <w:vAlign w:val="center"/>
          </w:tcPr>
          <w:p w14:paraId="3C25E571" w14:textId="77777777" w:rsidR="000B1D2F" w:rsidRPr="00145242" w:rsidRDefault="000B1D2F" w:rsidP="00145242">
            <w:pPr>
              <w:rPr>
                <w:rFonts w:cstheme="minorHAnsi"/>
                <w:strike/>
                <w:sz w:val="18"/>
                <w:szCs w:val="18"/>
              </w:rPr>
            </w:pPr>
            <w:r w:rsidRPr="00145242">
              <w:rPr>
                <w:rFonts w:cstheme="minorHAnsi"/>
                <w:strike/>
                <w:sz w:val="18"/>
                <w:szCs w:val="18"/>
              </w:rPr>
              <w:t>NPD</w:t>
            </w:r>
            <w:r w:rsidRPr="00145242">
              <w:rPr>
                <w:rFonts w:cstheme="minorHAnsi"/>
                <w:strike/>
                <w:sz w:val="18"/>
                <w:szCs w:val="18"/>
                <w:vertAlign w:val="superscript"/>
              </w:rPr>
              <w:t>a</w:t>
            </w:r>
          </w:p>
        </w:tc>
        <w:tc>
          <w:tcPr>
            <w:tcW w:w="709" w:type="dxa"/>
            <w:vAlign w:val="center"/>
          </w:tcPr>
          <w:p w14:paraId="14DFFADE" w14:textId="77777777" w:rsidR="000B1D2F" w:rsidRPr="00145242" w:rsidRDefault="000B1D2F" w:rsidP="00145242">
            <w:pPr>
              <w:rPr>
                <w:rFonts w:cstheme="minorHAnsi"/>
                <w:strike/>
                <w:sz w:val="18"/>
                <w:szCs w:val="18"/>
              </w:rPr>
            </w:pPr>
            <w:r w:rsidRPr="00145242">
              <w:rPr>
                <w:rFonts w:cstheme="minorHAnsi"/>
                <w:strike/>
                <w:sz w:val="18"/>
                <w:szCs w:val="18"/>
              </w:rPr>
              <w:t>0</w:t>
            </w:r>
          </w:p>
        </w:tc>
        <w:tc>
          <w:tcPr>
            <w:tcW w:w="1192" w:type="dxa"/>
          </w:tcPr>
          <w:p w14:paraId="6FA7CFD1" w14:textId="77777777" w:rsidR="000B1D2F" w:rsidRPr="00145242" w:rsidRDefault="000B1D2F" w:rsidP="00145242">
            <w:pPr>
              <w:rPr>
                <w:rFonts w:cstheme="minorHAnsi"/>
                <w:strike/>
                <w:sz w:val="18"/>
                <w:szCs w:val="18"/>
                <w:vertAlign w:val="superscript"/>
              </w:rPr>
            </w:pPr>
            <w:r w:rsidRPr="00145242">
              <w:rPr>
                <w:rFonts w:cstheme="minorHAnsi"/>
                <w:strike/>
                <w:sz w:val="18"/>
                <w:szCs w:val="18"/>
              </w:rPr>
              <w:t>TBR</w:t>
            </w:r>
            <w:r w:rsidRPr="00145242">
              <w:rPr>
                <w:rFonts w:cstheme="minorHAnsi"/>
                <w:strike/>
                <w:sz w:val="18"/>
                <w:szCs w:val="18"/>
                <w:vertAlign w:val="superscript"/>
              </w:rPr>
              <w:t>b</w:t>
            </w:r>
          </w:p>
          <w:p w14:paraId="13DC7579" w14:textId="77777777" w:rsidR="000B1D2F" w:rsidRPr="00145242" w:rsidRDefault="000B1D2F" w:rsidP="00145242">
            <w:pPr>
              <w:rPr>
                <w:rFonts w:cstheme="minorHAnsi"/>
                <w:strike/>
                <w:sz w:val="18"/>
                <w:szCs w:val="18"/>
              </w:rPr>
            </w:pPr>
          </w:p>
        </w:tc>
        <w:tc>
          <w:tcPr>
            <w:tcW w:w="650" w:type="dxa"/>
          </w:tcPr>
          <w:p w14:paraId="0B934FD8" w14:textId="77777777" w:rsidR="000B1D2F" w:rsidRPr="00145242" w:rsidRDefault="000B1D2F" w:rsidP="00145242">
            <w:pPr>
              <w:rPr>
                <w:rFonts w:cstheme="minorHAnsi"/>
                <w:strike/>
                <w:sz w:val="18"/>
                <w:szCs w:val="18"/>
              </w:rPr>
            </w:pPr>
            <w:r w:rsidRPr="00145242">
              <w:rPr>
                <w:rFonts w:cstheme="minorHAnsi"/>
                <w:strike/>
                <w:sz w:val="18"/>
                <w:szCs w:val="18"/>
              </w:rPr>
              <w:t>1</w:t>
            </w:r>
          </w:p>
        </w:tc>
      </w:tr>
      <w:tr w:rsidR="000B1D2F" w:rsidRPr="00145242" w14:paraId="6960B4C0" w14:textId="77777777" w:rsidTr="00F87D2A">
        <w:tc>
          <w:tcPr>
            <w:tcW w:w="1384" w:type="dxa"/>
            <w:vMerge/>
          </w:tcPr>
          <w:p w14:paraId="72EFF6A5" w14:textId="77777777" w:rsidR="000B1D2F" w:rsidRPr="00145242" w:rsidRDefault="000B1D2F" w:rsidP="00145242">
            <w:pPr>
              <w:rPr>
                <w:rFonts w:cstheme="minorHAnsi"/>
                <w:strike/>
                <w:sz w:val="18"/>
                <w:szCs w:val="18"/>
              </w:rPr>
            </w:pPr>
          </w:p>
        </w:tc>
        <w:tc>
          <w:tcPr>
            <w:tcW w:w="1843" w:type="dxa"/>
            <w:vAlign w:val="center"/>
          </w:tcPr>
          <w:p w14:paraId="7AD611EC" w14:textId="77777777" w:rsidR="000B1D2F" w:rsidRPr="00145242" w:rsidRDefault="000B1D2F" w:rsidP="00145242">
            <w:pPr>
              <w:rPr>
                <w:rFonts w:cstheme="minorHAnsi"/>
                <w:strike/>
                <w:sz w:val="18"/>
                <w:szCs w:val="18"/>
              </w:rPr>
            </w:pPr>
            <w:r w:rsidRPr="00145242">
              <w:rPr>
                <w:rFonts w:cstheme="minorHAnsi"/>
                <w:strike/>
                <w:sz w:val="18"/>
                <w:szCs w:val="18"/>
              </w:rPr>
              <w:t>Zakres plastyczności</w:t>
            </w:r>
          </w:p>
        </w:tc>
        <w:tc>
          <w:tcPr>
            <w:tcW w:w="1134" w:type="dxa"/>
            <w:vAlign w:val="center"/>
          </w:tcPr>
          <w:p w14:paraId="017A7FDA" w14:textId="77777777" w:rsidR="000B1D2F" w:rsidRPr="00145242" w:rsidRDefault="000B1D2F" w:rsidP="00145242">
            <w:pPr>
              <w:rPr>
                <w:rFonts w:cstheme="minorHAnsi"/>
                <w:strike/>
                <w:sz w:val="18"/>
                <w:szCs w:val="18"/>
              </w:rPr>
            </w:pPr>
            <w:r w:rsidRPr="00145242">
              <w:rPr>
                <w:rFonts w:cstheme="minorHAnsi"/>
                <w:strike/>
                <w:sz w:val="18"/>
                <w:szCs w:val="18"/>
              </w:rPr>
              <w:t>PN-EN 14023 [66] Punkt 5.1.9</w:t>
            </w:r>
          </w:p>
        </w:tc>
        <w:tc>
          <w:tcPr>
            <w:tcW w:w="850" w:type="dxa"/>
            <w:vAlign w:val="center"/>
          </w:tcPr>
          <w:p w14:paraId="53877E13"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276" w:type="dxa"/>
            <w:vAlign w:val="center"/>
          </w:tcPr>
          <w:p w14:paraId="0FFC7B5E" w14:textId="77777777" w:rsidR="000B1D2F" w:rsidRPr="00145242" w:rsidRDefault="000B1D2F" w:rsidP="00145242">
            <w:pPr>
              <w:rPr>
                <w:rFonts w:cstheme="minorHAnsi"/>
                <w:strike/>
                <w:sz w:val="18"/>
                <w:szCs w:val="18"/>
                <w:vertAlign w:val="superscript"/>
              </w:rPr>
            </w:pPr>
            <w:r w:rsidRPr="00145242">
              <w:rPr>
                <w:rFonts w:cstheme="minorHAnsi"/>
                <w:strike/>
                <w:sz w:val="18"/>
                <w:szCs w:val="18"/>
              </w:rPr>
              <w:t>NPD</w:t>
            </w:r>
            <w:r w:rsidRPr="00145242">
              <w:rPr>
                <w:rFonts w:cstheme="minorHAnsi"/>
                <w:strike/>
                <w:sz w:val="18"/>
                <w:szCs w:val="18"/>
                <w:vertAlign w:val="superscript"/>
              </w:rPr>
              <w:t>a</w:t>
            </w:r>
          </w:p>
        </w:tc>
        <w:tc>
          <w:tcPr>
            <w:tcW w:w="709" w:type="dxa"/>
            <w:vAlign w:val="center"/>
          </w:tcPr>
          <w:p w14:paraId="641589A2" w14:textId="77777777" w:rsidR="000B1D2F" w:rsidRPr="00145242" w:rsidRDefault="000B1D2F" w:rsidP="00145242">
            <w:pPr>
              <w:rPr>
                <w:rFonts w:cstheme="minorHAnsi"/>
                <w:strike/>
                <w:sz w:val="18"/>
                <w:szCs w:val="18"/>
              </w:rPr>
            </w:pPr>
            <w:r w:rsidRPr="00145242">
              <w:rPr>
                <w:rFonts w:cstheme="minorHAnsi"/>
                <w:strike/>
                <w:sz w:val="18"/>
                <w:szCs w:val="18"/>
              </w:rPr>
              <w:t>0</w:t>
            </w:r>
          </w:p>
        </w:tc>
        <w:tc>
          <w:tcPr>
            <w:tcW w:w="1192" w:type="dxa"/>
          </w:tcPr>
          <w:p w14:paraId="294DE671" w14:textId="77777777" w:rsidR="000B1D2F" w:rsidRPr="00145242" w:rsidRDefault="000B1D2F" w:rsidP="00145242">
            <w:pPr>
              <w:rPr>
                <w:rFonts w:cstheme="minorHAnsi"/>
                <w:strike/>
                <w:sz w:val="18"/>
                <w:szCs w:val="18"/>
              </w:rPr>
            </w:pPr>
            <w:r w:rsidRPr="00145242">
              <w:rPr>
                <w:rFonts w:cstheme="minorHAnsi"/>
                <w:strike/>
                <w:sz w:val="18"/>
                <w:szCs w:val="18"/>
              </w:rPr>
              <w:t>NPD</w:t>
            </w:r>
            <w:r w:rsidRPr="00145242">
              <w:rPr>
                <w:rFonts w:cstheme="minorHAnsi"/>
                <w:strike/>
                <w:sz w:val="18"/>
                <w:szCs w:val="18"/>
                <w:vertAlign w:val="superscript"/>
              </w:rPr>
              <w:t>a</w:t>
            </w:r>
          </w:p>
        </w:tc>
        <w:tc>
          <w:tcPr>
            <w:tcW w:w="650" w:type="dxa"/>
          </w:tcPr>
          <w:p w14:paraId="2C8E47AE" w14:textId="77777777" w:rsidR="000B1D2F" w:rsidRPr="00145242" w:rsidRDefault="000B1D2F" w:rsidP="00145242">
            <w:pPr>
              <w:rPr>
                <w:rFonts w:cstheme="minorHAnsi"/>
                <w:strike/>
                <w:sz w:val="18"/>
                <w:szCs w:val="18"/>
              </w:rPr>
            </w:pPr>
            <w:r w:rsidRPr="00145242">
              <w:rPr>
                <w:rFonts w:cstheme="minorHAnsi"/>
                <w:strike/>
                <w:sz w:val="18"/>
                <w:szCs w:val="18"/>
              </w:rPr>
              <w:t>0</w:t>
            </w:r>
          </w:p>
        </w:tc>
      </w:tr>
      <w:tr w:rsidR="000B1D2F" w:rsidRPr="00145242" w14:paraId="39E7D2E6" w14:textId="77777777" w:rsidTr="00F87D2A">
        <w:tc>
          <w:tcPr>
            <w:tcW w:w="1384" w:type="dxa"/>
            <w:vMerge/>
          </w:tcPr>
          <w:p w14:paraId="3E032216" w14:textId="77777777" w:rsidR="000B1D2F" w:rsidRPr="00145242" w:rsidRDefault="000B1D2F" w:rsidP="00145242">
            <w:pPr>
              <w:rPr>
                <w:rFonts w:cstheme="minorHAnsi"/>
                <w:strike/>
                <w:sz w:val="18"/>
                <w:szCs w:val="18"/>
              </w:rPr>
            </w:pPr>
          </w:p>
        </w:tc>
        <w:tc>
          <w:tcPr>
            <w:tcW w:w="1843" w:type="dxa"/>
            <w:vAlign w:val="center"/>
          </w:tcPr>
          <w:p w14:paraId="193F74E5" w14:textId="77777777" w:rsidR="000B1D2F" w:rsidRPr="00145242" w:rsidRDefault="000B1D2F" w:rsidP="00145242">
            <w:pPr>
              <w:rPr>
                <w:rFonts w:cstheme="minorHAnsi"/>
                <w:strike/>
                <w:sz w:val="18"/>
                <w:szCs w:val="18"/>
              </w:rPr>
            </w:pPr>
            <w:r w:rsidRPr="00145242">
              <w:rPr>
                <w:rFonts w:cstheme="minorHAnsi"/>
                <w:strike/>
                <w:sz w:val="18"/>
                <w:szCs w:val="18"/>
              </w:rPr>
              <w:t>Stabilność magazynowania. Różnica temperatury mięknienia</w:t>
            </w:r>
          </w:p>
        </w:tc>
        <w:tc>
          <w:tcPr>
            <w:tcW w:w="1134" w:type="dxa"/>
            <w:vAlign w:val="center"/>
          </w:tcPr>
          <w:p w14:paraId="327432EF" w14:textId="77777777" w:rsidR="000B1D2F" w:rsidRPr="00145242" w:rsidRDefault="000B1D2F" w:rsidP="00145242">
            <w:pPr>
              <w:rPr>
                <w:rFonts w:cstheme="minorHAnsi"/>
                <w:strike/>
                <w:sz w:val="18"/>
                <w:szCs w:val="18"/>
              </w:rPr>
            </w:pPr>
            <w:r w:rsidRPr="00145242">
              <w:rPr>
                <w:rFonts w:cstheme="minorHAnsi"/>
                <w:strike/>
                <w:sz w:val="18"/>
                <w:szCs w:val="18"/>
              </w:rPr>
              <w:t>PN-EN 13399 [59]</w:t>
            </w:r>
          </w:p>
          <w:p w14:paraId="2ED2C814" w14:textId="77777777" w:rsidR="000B1D2F" w:rsidRPr="00145242" w:rsidRDefault="000B1D2F" w:rsidP="00145242">
            <w:pPr>
              <w:rPr>
                <w:rFonts w:cstheme="minorHAnsi"/>
                <w:strike/>
                <w:sz w:val="18"/>
                <w:szCs w:val="18"/>
              </w:rPr>
            </w:pPr>
            <w:r w:rsidRPr="00145242">
              <w:rPr>
                <w:rFonts w:cstheme="minorHAnsi"/>
                <w:strike/>
                <w:sz w:val="18"/>
                <w:szCs w:val="18"/>
              </w:rPr>
              <w:t>PN-EN 1427 [22]</w:t>
            </w:r>
          </w:p>
        </w:tc>
        <w:tc>
          <w:tcPr>
            <w:tcW w:w="850" w:type="dxa"/>
            <w:vAlign w:val="center"/>
          </w:tcPr>
          <w:p w14:paraId="67526528"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276" w:type="dxa"/>
            <w:vAlign w:val="center"/>
          </w:tcPr>
          <w:p w14:paraId="5EFF8AB8" w14:textId="77777777" w:rsidR="000B1D2F" w:rsidRPr="00145242" w:rsidRDefault="000B1D2F" w:rsidP="00145242">
            <w:pPr>
              <w:rPr>
                <w:rFonts w:cstheme="minorHAnsi"/>
                <w:strike/>
                <w:sz w:val="18"/>
                <w:szCs w:val="18"/>
              </w:rPr>
            </w:pPr>
            <w:r w:rsidRPr="00145242">
              <w:rPr>
                <w:rFonts w:cstheme="minorHAnsi"/>
                <w:strike/>
                <w:sz w:val="18"/>
                <w:szCs w:val="18"/>
              </w:rPr>
              <w:t>≤ 5</w:t>
            </w:r>
          </w:p>
        </w:tc>
        <w:tc>
          <w:tcPr>
            <w:tcW w:w="709" w:type="dxa"/>
            <w:vAlign w:val="center"/>
          </w:tcPr>
          <w:p w14:paraId="0C7990DC" w14:textId="77777777" w:rsidR="000B1D2F" w:rsidRPr="00145242" w:rsidRDefault="000B1D2F" w:rsidP="00145242">
            <w:pPr>
              <w:rPr>
                <w:rFonts w:cstheme="minorHAnsi"/>
                <w:strike/>
                <w:sz w:val="18"/>
                <w:szCs w:val="18"/>
              </w:rPr>
            </w:pPr>
            <w:r w:rsidRPr="00145242">
              <w:rPr>
                <w:rFonts w:cstheme="minorHAnsi"/>
                <w:strike/>
                <w:sz w:val="18"/>
                <w:szCs w:val="18"/>
              </w:rPr>
              <w:t>2</w:t>
            </w:r>
          </w:p>
        </w:tc>
        <w:tc>
          <w:tcPr>
            <w:tcW w:w="1192" w:type="dxa"/>
            <w:vAlign w:val="center"/>
          </w:tcPr>
          <w:p w14:paraId="2EB6FD7F" w14:textId="77777777" w:rsidR="000B1D2F" w:rsidRPr="00145242" w:rsidRDefault="000B1D2F" w:rsidP="00145242">
            <w:pPr>
              <w:rPr>
                <w:rFonts w:cstheme="minorHAnsi"/>
                <w:strike/>
                <w:sz w:val="18"/>
                <w:szCs w:val="18"/>
              </w:rPr>
            </w:pPr>
            <w:r w:rsidRPr="00145242">
              <w:rPr>
                <w:rFonts w:cstheme="minorHAnsi"/>
                <w:strike/>
                <w:sz w:val="18"/>
                <w:szCs w:val="18"/>
              </w:rPr>
              <w:t>≤ 5</w:t>
            </w:r>
          </w:p>
        </w:tc>
        <w:tc>
          <w:tcPr>
            <w:tcW w:w="650" w:type="dxa"/>
            <w:vAlign w:val="center"/>
          </w:tcPr>
          <w:p w14:paraId="3D27C61B" w14:textId="77777777" w:rsidR="000B1D2F" w:rsidRPr="00145242" w:rsidRDefault="000B1D2F" w:rsidP="00145242">
            <w:pPr>
              <w:rPr>
                <w:rFonts w:cstheme="minorHAnsi"/>
                <w:strike/>
                <w:sz w:val="18"/>
                <w:szCs w:val="18"/>
              </w:rPr>
            </w:pPr>
            <w:r w:rsidRPr="00145242">
              <w:rPr>
                <w:rFonts w:cstheme="minorHAnsi"/>
                <w:strike/>
                <w:sz w:val="18"/>
                <w:szCs w:val="18"/>
              </w:rPr>
              <w:t>2</w:t>
            </w:r>
          </w:p>
        </w:tc>
      </w:tr>
      <w:tr w:rsidR="000B1D2F" w:rsidRPr="00145242" w14:paraId="772E31DC" w14:textId="77777777" w:rsidTr="00F87D2A">
        <w:tc>
          <w:tcPr>
            <w:tcW w:w="1384" w:type="dxa"/>
            <w:vMerge/>
          </w:tcPr>
          <w:p w14:paraId="0D929A46" w14:textId="77777777" w:rsidR="000B1D2F" w:rsidRPr="00145242" w:rsidRDefault="000B1D2F" w:rsidP="00145242">
            <w:pPr>
              <w:rPr>
                <w:rFonts w:cstheme="minorHAnsi"/>
                <w:strike/>
                <w:sz w:val="18"/>
                <w:szCs w:val="18"/>
              </w:rPr>
            </w:pPr>
          </w:p>
        </w:tc>
        <w:tc>
          <w:tcPr>
            <w:tcW w:w="1843" w:type="dxa"/>
            <w:vAlign w:val="center"/>
          </w:tcPr>
          <w:p w14:paraId="4C35254D" w14:textId="77777777" w:rsidR="000B1D2F" w:rsidRPr="00145242" w:rsidRDefault="000B1D2F" w:rsidP="00145242">
            <w:pPr>
              <w:rPr>
                <w:rFonts w:cstheme="minorHAnsi"/>
                <w:strike/>
                <w:sz w:val="18"/>
                <w:szCs w:val="18"/>
              </w:rPr>
            </w:pPr>
            <w:r w:rsidRPr="00145242">
              <w:rPr>
                <w:rFonts w:cstheme="minorHAnsi"/>
                <w:strike/>
                <w:sz w:val="18"/>
                <w:szCs w:val="18"/>
              </w:rPr>
              <w:t>Stabilność magazynowania. Różnica penetracji</w:t>
            </w:r>
          </w:p>
        </w:tc>
        <w:tc>
          <w:tcPr>
            <w:tcW w:w="1134" w:type="dxa"/>
            <w:vAlign w:val="center"/>
          </w:tcPr>
          <w:p w14:paraId="2DE4EBD1" w14:textId="77777777" w:rsidR="000B1D2F" w:rsidRPr="00145242" w:rsidRDefault="000B1D2F" w:rsidP="00145242">
            <w:pPr>
              <w:rPr>
                <w:rFonts w:cstheme="minorHAnsi"/>
                <w:strike/>
                <w:sz w:val="18"/>
                <w:szCs w:val="18"/>
              </w:rPr>
            </w:pPr>
            <w:r w:rsidRPr="00145242">
              <w:rPr>
                <w:rFonts w:cstheme="minorHAnsi"/>
                <w:strike/>
                <w:sz w:val="18"/>
                <w:szCs w:val="18"/>
              </w:rPr>
              <w:t>PN-EN 13399 [59]</w:t>
            </w:r>
          </w:p>
          <w:p w14:paraId="42377988" w14:textId="77777777" w:rsidR="000B1D2F" w:rsidRPr="00145242" w:rsidRDefault="000B1D2F" w:rsidP="00145242">
            <w:pPr>
              <w:rPr>
                <w:rFonts w:cstheme="minorHAnsi"/>
                <w:strike/>
                <w:sz w:val="18"/>
                <w:szCs w:val="18"/>
              </w:rPr>
            </w:pPr>
            <w:r w:rsidRPr="00145242">
              <w:rPr>
                <w:rFonts w:cstheme="minorHAnsi"/>
                <w:strike/>
                <w:sz w:val="18"/>
                <w:szCs w:val="18"/>
              </w:rPr>
              <w:t>PN-EN 1426 [21]</w:t>
            </w:r>
          </w:p>
        </w:tc>
        <w:tc>
          <w:tcPr>
            <w:tcW w:w="850" w:type="dxa"/>
            <w:vAlign w:val="center"/>
          </w:tcPr>
          <w:p w14:paraId="653E309E" w14:textId="77777777" w:rsidR="000B1D2F" w:rsidRPr="00145242" w:rsidRDefault="000B1D2F" w:rsidP="00145242">
            <w:pPr>
              <w:rPr>
                <w:rFonts w:cstheme="minorHAnsi"/>
                <w:strike/>
                <w:sz w:val="18"/>
                <w:szCs w:val="18"/>
              </w:rPr>
            </w:pPr>
            <w:smartTag w:uri="urn:schemas-microsoft-com:office:smarttags" w:element="metricconverter">
              <w:smartTagPr>
                <w:attr w:name="ProductID" w:val="0,1 mm"/>
              </w:smartTagPr>
              <w:r w:rsidRPr="00145242">
                <w:rPr>
                  <w:rFonts w:cstheme="minorHAnsi"/>
                  <w:strike/>
                  <w:sz w:val="18"/>
                  <w:szCs w:val="18"/>
                </w:rPr>
                <w:t>0,1 mm</w:t>
              </w:r>
            </w:smartTag>
          </w:p>
        </w:tc>
        <w:tc>
          <w:tcPr>
            <w:tcW w:w="1276" w:type="dxa"/>
            <w:vAlign w:val="center"/>
          </w:tcPr>
          <w:p w14:paraId="1DDC11EA" w14:textId="77777777" w:rsidR="000B1D2F" w:rsidRPr="00145242" w:rsidRDefault="000B1D2F" w:rsidP="00145242">
            <w:pPr>
              <w:rPr>
                <w:rFonts w:cstheme="minorHAnsi"/>
                <w:strike/>
                <w:sz w:val="18"/>
                <w:szCs w:val="18"/>
              </w:rPr>
            </w:pPr>
            <w:r w:rsidRPr="00145242">
              <w:rPr>
                <w:rFonts w:cstheme="minorHAnsi"/>
                <w:strike/>
                <w:sz w:val="18"/>
                <w:szCs w:val="18"/>
              </w:rPr>
              <w:t>NPD</w:t>
            </w:r>
            <w:r w:rsidRPr="00145242">
              <w:rPr>
                <w:rFonts w:cstheme="minorHAnsi"/>
                <w:strike/>
                <w:sz w:val="18"/>
                <w:szCs w:val="18"/>
                <w:vertAlign w:val="superscript"/>
              </w:rPr>
              <w:t>a</w:t>
            </w:r>
          </w:p>
        </w:tc>
        <w:tc>
          <w:tcPr>
            <w:tcW w:w="709" w:type="dxa"/>
            <w:vAlign w:val="center"/>
          </w:tcPr>
          <w:p w14:paraId="1EA802CB" w14:textId="77777777" w:rsidR="000B1D2F" w:rsidRPr="00145242" w:rsidRDefault="000B1D2F" w:rsidP="00145242">
            <w:pPr>
              <w:rPr>
                <w:rFonts w:cstheme="minorHAnsi"/>
                <w:strike/>
                <w:sz w:val="18"/>
                <w:szCs w:val="18"/>
              </w:rPr>
            </w:pPr>
            <w:r w:rsidRPr="00145242">
              <w:rPr>
                <w:rFonts w:cstheme="minorHAnsi"/>
                <w:strike/>
                <w:sz w:val="18"/>
                <w:szCs w:val="18"/>
              </w:rPr>
              <w:t>0</w:t>
            </w:r>
          </w:p>
        </w:tc>
        <w:tc>
          <w:tcPr>
            <w:tcW w:w="1192" w:type="dxa"/>
            <w:vAlign w:val="center"/>
          </w:tcPr>
          <w:p w14:paraId="2E7FF5D9" w14:textId="77777777" w:rsidR="000B1D2F" w:rsidRPr="00145242" w:rsidRDefault="000B1D2F" w:rsidP="00145242">
            <w:pPr>
              <w:rPr>
                <w:rFonts w:cstheme="minorHAnsi"/>
                <w:strike/>
                <w:sz w:val="18"/>
                <w:szCs w:val="18"/>
              </w:rPr>
            </w:pPr>
            <w:r w:rsidRPr="00145242">
              <w:rPr>
                <w:rFonts w:cstheme="minorHAnsi"/>
                <w:strike/>
                <w:sz w:val="18"/>
                <w:szCs w:val="18"/>
              </w:rPr>
              <w:t>NPD</w:t>
            </w:r>
            <w:r w:rsidRPr="00145242">
              <w:rPr>
                <w:rFonts w:cstheme="minorHAnsi"/>
                <w:strike/>
                <w:sz w:val="18"/>
                <w:szCs w:val="18"/>
                <w:vertAlign w:val="superscript"/>
              </w:rPr>
              <w:t>a</w:t>
            </w:r>
          </w:p>
        </w:tc>
        <w:tc>
          <w:tcPr>
            <w:tcW w:w="650" w:type="dxa"/>
            <w:vAlign w:val="center"/>
          </w:tcPr>
          <w:p w14:paraId="7E073FF9" w14:textId="77777777" w:rsidR="000B1D2F" w:rsidRPr="00145242" w:rsidRDefault="000B1D2F" w:rsidP="00145242">
            <w:pPr>
              <w:rPr>
                <w:rFonts w:cstheme="minorHAnsi"/>
                <w:strike/>
                <w:sz w:val="18"/>
                <w:szCs w:val="18"/>
              </w:rPr>
            </w:pPr>
            <w:r w:rsidRPr="00145242">
              <w:rPr>
                <w:rFonts w:cstheme="minorHAnsi"/>
                <w:strike/>
                <w:sz w:val="18"/>
                <w:szCs w:val="18"/>
              </w:rPr>
              <w:t>0</w:t>
            </w:r>
          </w:p>
        </w:tc>
      </w:tr>
    </w:tbl>
    <w:p w14:paraId="423BAF3F" w14:textId="77777777" w:rsidR="000B1D2F" w:rsidRPr="00145242" w:rsidRDefault="000B1D2F" w:rsidP="00145242">
      <w:pPr>
        <w:rPr>
          <w:rFonts w:cstheme="minorHAnsi"/>
          <w:strike/>
          <w:sz w:val="18"/>
          <w:szCs w:val="18"/>
        </w:rPr>
      </w:pPr>
    </w:p>
    <w:p w14:paraId="06BED424" w14:textId="77777777" w:rsidR="000B1D2F" w:rsidRPr="00145242" w:rsidRDefault="000B1D2F" w:rsidP="00145242">
      <w:pPr>
        <w:rPr>
          <w:rFonts w:cstheme="minorHAnsi"/>
          <w:strike/>
          <w:sz w:val="18"/>
          <w:szCs w:val="18"/>
        </w:rPr>
      </w:pP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4"/>
        <w:gridCol w:w="1843"/>
        <w:gridCol w:w="1134"/>
        <w:gridCol w:w="850"/>
        <w:gridCol w:w="1276"/>
        <w:gridCol w:w="709"/>
        <w:gridCol w:w="1192"/>
        <w:gridCol w:w="650"/>
      </w:tblGrid>
      <w:tr w:rsidR="000B1D2F" w:rsidRPr="00145242" w14:paraId="5F4666A7" w14:textId="77777777" w:rsidTr="00F87D2A">
        <w:tc>
          <w:tcPr>
            <w:tcW w:w="1384" w:type="dxa"/>
            <w:vMerge w:val="restart"/>
            <w:vAlign w:val="center"/>
          </w:tcPr>
          <w:p w14:paraId="61DD0ACB" w14:textId="77777777" w:rsidR="000B1D2F" w:rsidRPr="00145242" w:rsidRDefault="000B1D2F" w:rsidP="00145242">
            <w:pPr>
              <w:rPr>
                <w:rFonts w:cstheme="minorHAnsi"/>
                <w:strike/>
                <w:sz w:val="18"/>
                <w:szCs w:val="18"/>
              </w:rPr>
            </w:pPr>
            <w:r w:rsidRPr="00145242">
              <w:rPr>
                <w:rFonts w:cstheme="minorHAnsi"/>
                <w:strike/>
                <w:sz w:val="18"/>
                <w:szCs w:val="18"/>
              </w:rPr>
              <w:t>Wymagania</w:t>
            </w:r>
          </w:p>
          <w:p w14:paraId="77F403E8" w14:textId="77777777" w:rsidR="000B1D2F" w:rsidRPr="00145242" w:rsidRDefault="000B1D2F" w:rsidP="00145242">
            <w:pPr>
              <w:rPr>
                <w:rFonts w:cstheme="minorHAnsi"/>
                <w:strike/>
                <w:sz w:val="18"/>
                <w:szCs w:val="18"/>
              </w:rPr>
            </w:pPr>
            <w:r w:rsidRPr="00145242">
              <w:rPr>
                <w:rFonts w:cstheme="minorHAnsi"/>
                <w:strike/>
                <w:sz w:val="18"/>
                <w:szCs w:val="18"/>
              </w:rPr>
              <w:t>dodatkowe</w:t>
            </w:r>
          </w:p>
        </w:tc>
        <w:tc>
          <w:tcPr>
            <w:tcW w:w="1843" w:type="dxa"/>
            <w:vAlign w:val="center"/>
          </w:tcPr>
          <w:p w14:paraId="6746C647" w14:textId="77777777" w:rsidR="000B1D2F" w:rsidRPr="00145242" w:rsidRDefault="000B1D2F" w:rsidP="00145242">
            <w:pPr>
              <w:rPr>
                <w:rFonts w:cstheme="minorHAnsi"/>
                <w:strike/>
                <w:sz w:val="18"/>
                <w:szCs w:val="18"/>
              </w:rPr>
            </w:pPr>
            <w:r w:rsidRPr="00145242">
              <w:rPr>
                <w:rFonts w:cstheme="minorHAnsi"/>
                <w:strike/>
                <w:sz w:val="18"/>
                <w:szCs w:val="18"/>
              </w:rPr>
              <w:t>Spadek temperatury mięknienia po starzeniu wg PN-EN 12607 -1 lub -3 [29][30]</w:t>
            </w:r>
          </w:p>
        </w:tc>
        <w:tc>
          <w:tcPr>
            <w:tcW w:w="1134" w:type="dxa"/>
            <w:tcBorders>
              <w:bottom w:val="single" w:sz="4" w:space="0" w:color="auto"/>
            </w:tcBorders>
            <w:vAlign w:val="center"/>
          </w:tcPr>
          <w:p w14:paraId="21317A52" w14:textId="77777777" w:rsidR="000B1D2F" w:rsidRPr="00145242" w:rsidRDefault="000B1D2F" w:rsidP="00145242">
            <w:pPr>
              <w:rPr>
                <w:rFonts w:cstheme="minorHAnsi"/>
                <w:strike/>
                <w:sz w:val="18"/>
                <w:szCs w:val="18"/>
              </w:rPr>
            </w:pPr>
            <w:r w:rsidRPr="00145242">
              <w:rPr>
                <w:rFonts w:cstheme="minorHAnsi"/>
                <w:strike/>
                <w:sz w:val="18"/>
                <w:szCs w:val="18"/>
              </w:rPr>
              <w:t>PN-EN 12607-1 [29]</w:t>
            </w:r>
          </w:p>
          <w:p w14:paraId="022E5E2E" w14:textId="77777777" w:rsidR="000B1D2F" w:rsidRPr="00145242" w:rsidRDefault="000B1D2F" w:rsidP="00145242">
            <w:pPr>
              <w:rPr>
                <w:rFonts w:cstheme="minorHAnsi"/>
                <w:strike/>
                <w:sz w:val="18"/>
                <w:szCs w:val="18"/>
              </w:rPr>
            </w:pPr>
            <w:r w:rsidRPr="00145242">
              <w:rPr>
                <w:rFonts w:cstheme="minorHAnsi"/>
                <w:strike/>
                <w:sz w:val="18"/>
                <w:szCs w:val="18"/>
              </w:rPr>
              <w:t>PN-EN 1427 [22]</w:t>
            </w:r>
          </w:p>
        </w:tc>
        <w:tc>
          <w:tcPr>
            <w:tcW w:w="850" w:type="dxa"/>
            <w:tcBorders>
              <w:bottom w:val="single" w:sz="4" w:space="0" w:color="auto"/>
            </w:tcBorders>
            <w:vAlign w:val="center"/>
          </w:tcPr>
          <w:p w14:paraId="47DFBBA4"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276" w:type="dxa"/>
            <w:vAlign w:val="center"/>
          </w:tcPr>
          <w:p w14:paraId="6D2E4D82" w14:textId="77777777" w:rsidR="000B1D2F" w:rsidRPr="00145242" w:rsidRDefault="000B1D2F" w:rsidP="00145242">
            <w:pPr>
              <w:rPr>
                <w:rFonts w:cstheme="minorHAnsi"/>
                <w:strike/>
                <w:sz w:val="18"/>
                <w:szCs w:val="18"/>
              </w:rPr>
            </w:pPr>
            <w:r w:rsidRPr="00145242">
              <w:rPr>
                <w:rFonts w:cstheme="minorHAnsi"/>
                <w:strike/>
                <w:sz w:val="18"/>
                <w:szCs w:val="18"/>
              </w:rPr>
              <w:t>TBR</w:t>
            </w:r>
            <w:r w:rsidRPr="00145242">
              <w:rPr>
                <w:rFonts w:cstheme="minorHAnsi"/>
                <w:strike/>
                <w:sz w:val="18"/>
                <w:szCs w:val="18"/>
                <w:vertAlign w:val="superscript"/>
              </w:rPr>
              <w:t>b</w:t>
            </w:r>
          </w:p>
        </w:tc>
        <w:tc>
          <w:tcPr>
            <w:tcW w:w="709" w:type="dxa"/>
            <w:vAlign w:val="center"/>
          </w:tcPr>
          <w:p w14:paraId="24605749" w14:textId="77777777" w:rsidR="000B1D2F" w:rsidRPr="00145242" w:rsidRDefault="000B1D2F" w:rsidP="00145242">
            <w:pPr>
              <w:rPr>
                <w:rFonts w:cstheme="minorHAnsi"/>
                <w:strike/>
                <w:sz w:val="18"/>
                <w:szCs w:val="18"/>
              </w:rPr>
            </w:pPr>
            <w:r w:rsidRPr="00145242">
              <w:rPr>
                <w:rFonts w:cstheme="minorHAnsi"/>
                <w:strike/>
                <w:sz w:val="18"/>
                <w:szCs w:val="18"/>
              </w:rPr>
              <w:t>1</w:t>
            </w:r>
          </w:p>
        </w:tc>
        <w:tc>
          <w:tcPr>
            <w:tcW w:w="1192" w:type="dxa"/>
            <w:vAlign w:val="center"/>
          </w:tcPr>
          <w:p w14:paraId="1F014418" w14:textId="77777777" w:rsidR="000B1D2F" w:rsidRPr="00145242" w:rsidRDefault="000B1D2F" w:rsidP="00145242">
            <w:pPr>
              <w:rPr>
                <w:rFonts w:cstheme="minorHAnsi"/>
                <w:strike/>
                <w:sz w:val="18"/>
                <w:szCs w:val="18"/>
              </w:rPr>
            </w:pPr>
            <w:r w:rsidRPr="00145242">
              <w:rPr>
                <w:rFonts w:cstheme="minorHAnsi"/>
                <w:strike/>
                <w:sz w:val="18"/>
                <w:szCs w:val="18"/>
              </w:rPr>
              <w:t>TBR</w:t>
            </w:r>
            <w:r w:rsidRPr="00145242">
              <w:rPr>
                <w:rFonts w:cstheme="minorHAnsi"/>
                <w:strike/>
                <w:sz w:val="18"/>
                <w:szCs w:val="18"/>
                <w:vertAlign w:val="superscript"/>
              </w:rPr>
              <w:t>b</w:t>
            </w:r>
          </w:p>
        </w:tc>
        <w:tc>
          <w:tcPr>
            <w:tcW w:w="650" w:type="dxa"/>
            <w:vAlign w:val="center"/>
          </w:tcPr>
          <w:p w14:paraId="0E9E0585" w14:textId="77777777" w:rsidR="000B1D2F" w:rsidRPr="00145242" w:rsidRDefault="000B1D2F" w:rsidP="00145242">
            <w:pPr>
              <w:rPr>
                <w:rFonts w:cstheme="minorHAnsi"/>
                <w:strike/>
                <w:sz w:val="18"/>
                <w:szCs w:val="18"/>
              </w:rPr>
            </w:pPr>
            <w:r w:rsidRPr="00145242">
              <w:rPr>
                <w:rFonts w:cstheme="minorHAnsi"/>
                <w:strike/>
                <w:sz w:val="18"/>
                <w:szCs w:val="18"/>
              </w:rPr>
              <w:t>1</w:t>
            </w:r>
          </w:p>
        </w:tc>
      </w:tr>
      <w:tr w:rsidR="000B1D2F" w:rsidRPr="00145242" w14:paraId="3CB23E6A" w14:textId="77777777" w:rsidTr="00F87D2A">
        <w:tc>
          <w:tcPr>
            <w:tcW w:w="1384" w:type="dxa"/>
            <w:vMerge/>
          </w:tcPr>
          <w:p w14:paraId="2ADCFC5F" w14:textId="77777777" w:rsidR="000B1D2F" w:rsidRPr="00145242" w:rsidRDefault="000B1D2F" w:rsidP="00145242">
            <w:pPr>
              <w:rPr>
                <w:rFonts w:cstheme="minorHAnsi"/>
                <w:strike/>
                <w:sz w:val="18"/>
                <w:szCs w:val="18"/>
              </w:rPr>
            </w:pPr>
          </w:p>
        </w:tc>
        <w:tc>
          <w:tcPr>
            <w:tcW w:w="1843" w:type="dxa"/>
            <w:vAlign w:val="center"/>
          </w:tcPr>
          <w:p w14:paraId="7ACA8AF8" w14:textId="77777777" w:rsidR="000B1D2F" w:rsidRPr="00145242" w:rsidRDefault="000B1D2F" w:rsidP="00145242">
            <w:pPr>
              <w:rPr>
                <w:rFonts w:cstheme="minorHAnsi"/>
                <w:strike/>
                <w:sz w:val="18"/>
                <w:szCs w:val="18"/>
              </w:rPr>
            </w:pPr>
            <w:r w:rsidRPr="00145242">
              <w:rPr>
                <w:rFonts w:cstheme="minorHAnsi"/>
                <w:strike/>
                <w:sz w:val="18"/>
                <w:szCs w:val="18"/>
              </w:rPr>
              <w:t xml:space="preserve">Nawrót sprężysty w </w:t>
            </w:r>
            <w:smartTag w:uri="urn:schemas-microsoft-com:office:smarttags" w:element="metricconverter">
              <w:smartTagPr>
                <w:attr w:name="ProductID" w:val="25ﾰC"/>
              </w:smartTagPr>
              <w:r w:rsidRPr="00145242">
                <w:rPr>
                  <w:rFonts w:cstheme="minorHAnsi"/>
                  <w:strike/>
                  <w:sz w:val="18"/>
                  <w:szCs w:val="18"/>
                </w:rPr>
                <w:t>25°C</w:t>
              </w:r>
            </w:smartTag>
            <w:r w:rsidRPr="00145242">
              <w:rPr>
                <w:rFonts w:cstheme="minorHAnsi"/>
                <w:strike/>
                <w:sz w:val="18"/>
                <w:szCs w:val="18"/>
              </w:rPr>
              <w:t xml:space="preserve"> po starzeniu wg PN-EN 12607-1 lub  -3 [29][30]</w:t>
            </w:r>
          </w:p>
        </w:tc>
        <w:tc>
          <w:tcPr>
            <w:tcW w:w="1134" w:type="dxa"/>
            <w:vMerge w:val="restart"/>
            <w:vAlign w:val="center"/>
          </w:tcPr>
          <w:p w14:paraId="474250B7" w14:textId="77777777" w:rsidR="000B1D2F" w:rsidRPr="00145242" w:rsidRDefault="000B1D2F" w:rsidP="00145242">
            <w:pPr>
              <w:rPr>
                <w:rFonts w:cstheme="minorHAnsi"/>
                <w:strike/>
                <w:sz w:val="18"/>
                <w:szCs w:val="18"/>
              </w:rPr>
            </w:pPr>
            <w:r w:rsidRPr="00145242">
              <w:rPr>
                <w:rFonts w:cstheme="minorHAnsi"/>
                <w:strike/>
                <w:sz w:val="18"/>
                <w:szCs w:val="18"/>
              </w:rPr>
              <w:t>PN-EN 12607-1 [29]</w:t>
            </w:r>
          </w:p>
          <w:p w14:paraId="561F69CD" w14:textId="77777777" w:rsidR="000B1D2F" w:rsidRPr="00145242" w:rsidRDefault="000B1D2F" w:rsidP="00145242">
            <w:pPr>
              <w:rPr>
                <w:rFonts w:cstheme="minorHAnsi"/>
                <w:strike/>
                <w:sz w:val="18"/>
                <w:szCs w:val="18"/>
              </w:rPr>
            </w:pPr>
            <w:r w:rsidRPr="00145242">
              <w:rPr>
                <w:rFonts w:cstheme="minorHAnsi"/>
                <w:strike/>
                <w:sz w:val="18"/>
                <w:szCs w:val="18"/>
              </w:rPr>
              <w:t>PN-EN 13398 [58]</w:t>
            </w:r>
          </w:p>
        </w:tc>
        <w:tc>
          <w:tcPr>
            <w:tcW w:w="850" w:type="dxa"/>
            <w:vMerge w:val="restart"/>
            <w:vAlign w:val="center"/>
          </w:tcPr>
          <w:p w14:paraId="0E2AB7D7" w14:textId="77777777" w:rsidR="000B1D2F" w:rsidRPr="00145242" w:rsidRDefault="000B1D2F" w:rsidP="00145242">
            <w:pPr>
              <w:rPr>
                <w:rFonts w:cstheme="minorHAnsi"/>
                <w:strike/>
                <w:sz w:val="18"/>
                <w:szCs w:val="18"/>
              </w:rPr>
            </w:pPr>
            <w:r w:rsidRPr="00145242">
              <w:rPr>
                <w:rFonts w:cstheme="minorHAnsi"/>
                <w:strike/>
                <w:sz w:val="18"/>
                <w:szCs w:val="18"/>
              </w:rPr>
              <w:t>%</w:t>
            </w:r>
          </w:p>
        </w:tc>
        <w:tc>
          <w:tcPr>
            <w:tcW w:w="1276" w:type="dxa"/>
            <w:vAlign w:val="center"/>
          </w:tcPr>
          <w:p w14:paraId="17DB68D5" w14:textId="77777777" w:rsidR="000B1D2F" w:rsidRPr="00145242" w:rsidRDefault="000B1D2F" w:rsidP="00145242">
            <w:pPr>
              <w:rPr>
                <w:rFonts w:cstheme="minorHAnsi"/>
                <w:strike/>
                <w:sz w:val="18"/>
                <w:szCs w:val="18"/>
              </w:rPr>
            </w:pPr>
            <w:r w:rsidRPr="00145242">
              <w:rPr>
                <w:rFonts w:cstheme="minorHAnsi"/>
                <w:strike/>
                <w:sz w:val="18"/>
                <w:szCs w:val="18"/>
              </w:rPr>
              <w:t>≥ 50</w:t>
            </w:r>
          </w:p>
        </w:tc>
        <w:tc>
          <w:tcPr>
            <w:tcW w:w="709" w:type="dxa"/>
            <w:vAlign w:val="center"/>
          </w:tcPr>
          <w:p w14:paraId="57516FEB" w14:textId="77777777" w:rsidR="000B1D2F" w:rsidRPr="00145242" w:rsidRDefault="000B1D2F" w:rsidP="00145242">
            <w:pPr>
              <w:rPr>
                <w:rFonts w:cstheme="minorHAnsi"/>
                <w:strike/>
                <w:sz w:val="18"/>
                <w:szCs w:val="18"/>
              </w:rPr>
            </w:pPr>
            <w:r w:rsidRPr="00145242">
              <w:rPr>
                <w:rFonts w:cstheme="minorHAnsi"/>
                <w:strike/>
                <w:sz w:val="18"/>
                <w:szCs w:val="18"/>
              </w:rPr>
              <w:t>4</w:t>
            </w:r>
          </w:p>
        </w:tc>
        <w:tc>
          <w:tcPr>
            <w:tcW w:w="1192" w:type="dxa"/>
            <w:vAlign w:val="center"/>
          </w:tcPr>
          <w:p w14:paraId="6A3F8194" w14:textId="77777777" w:rsidR="000B1D2F" w:rsidRPr="00145242" w:rsidRDefault="000B1D2F" w:rsidP="00145242">
            <w:pPr>
              <w:rPr>
                <w:rFonts w:cstheme="minorHAnsi"/>
                <w:strike/>
                <w:sz w:val="18"/>
                <w:szCs w:val="18"/>
              </w:rPr>
            </w:pPr>
            <w:r w:rsidRPr="00145242">
              <w:rPr>
                <w:rFonts w:cstheme="minorHAnsi"/>
                <w:strike/>
                <w:sz w:val="18"/>
                <w:szCs w:val="18"/>
              </w:rPr>
              <w:t>≥ 50</w:t>
            </w:r>
          </w:p>
        </w:tc>
        <w:tc>
          <w:tcPr>
            <w:tcW w:w="650" w:type="dxa"/>
            <w:vAlign w:val="center"/>
          </w:tcPr>
          <w:p w14:paraId="215B0A98" w14:textId="77777777" w:rsidR="000B1D2F" w:rsidRPr="00145242" w:rsidRDefault="000B1D2F" w:rsidP="00145242">
            <w:pPr>
              <w:rPr>
                <w:rFonts w:cstheme="minorHAnsi"/>
                <w:strike/>
                <w:sz w:val="18"/>
                <w:szCs w:val="18"/>
              </w:rPr>
            </w:pPr>
            <w:r w:rsidRPr="00145242">
              <w:rPr>
                <w:rFonts w:cstheme="minorHAnsi"/>
                <w:strike/>
                <w:sz w:val="18"/>
                <w:szCs w:val="18"/>
              </w:rPr>
              <w:t>4</w:t>
            </w:r>
          </w:p>
        </w:tc>
      </w:tr>
      <w:tr w:rsidR="000B1D2F" w:rsidRPr="00145242" w14:paraId="04472CC5" w14:textId="77777777" w:rsidTr="00F87D2A">
        <w:tc>
          <w:tcPr>
            <w:tcW w:w="1384" w:type="dxa"/>
            <w:vMerge/>
          </w:tcPr>
          <w:p w14:paraId="1D113024" w14:textId="77777777" w:rsidR="000B1D2F" w:rsidRPr="00145242" w:rsidRDefault="000B1D2F" w:rsidP="00145242">
            <w:pPr>
              <w:rPr>
                <w:rFonts w:cstheme="minorHAnsi"/>
                <w:strike/>
                <w:sz w:val="18"/>
                <w:szCs w:val="18"/>
              </w:rPr>
            </w:pPr>
          </w:p>
        </w:tc>
        <w:tc>
          <w:tcPr>
            <w:tcW w:w="1843" w:type="dxa"/>
            <w:vAlign w:val="center"/>
          </w:tcPr>
          <w:p w14:paraId="3770A16E" w14:textId="77777777" w:rsidR="000B1D2F" w:rsidRPr="00145242" w:rsidRDefault="000B1D2F" w:rsidP="00145242">
            <w:pPr>
              <w:rPr>
                <w:rFonts w:cstheme="minorHAnsi"/>
                <w:strike/>
                <w:sz w:val="18"/>
                <w:szCs w:val="18"/>
              </w:rPr>
            </w:pPr>
            <w:r w:rsidRPr="00145242">
              <w:rPr>
                <w:rFonts w:cstheme="minorHAnsi"/>
                <w:strike/>
                <w:sz w:val="18"/>
                <w:szCs w:val="18"/>
              </w:rPr>
              <w:t xml:space="preserve">Nawrót sprężysty w </w:t>
            </w:r>
            <w:smartTag w:uri="urn:schemas-microsoft-com:office:smarttags" w:element="metricconverter">
              <w:smartTagPr>
                <w:attr w:name="ProductID" w:val="10ﾰC"/>
              </w:smartTagPr>
              <w:r w:rsidRPr="00145242">
                <w:rPr>
                  <w:rFonts w:cstheme="minorHAnsi"/>
                  <w:strike/>
                  <w:sz w:val="18"/>
                  <w:szCs w:val="18"/>
                </w:rPr>
                <w:t>10°C</w:t>
              </w:r>
            </w:smartTag>
            <w:r w:rsidRPr="00145242">
              <w:rPr>
                <w:rFonts w:cstheme="minorHAnsi"/>
                <w:strike/>
                <w:sz w:val="18"/>
                <w:szCs w:val="18"/>
              </w:rPr>
              <w:t xml:space="preserve"> po starzeniu wg PN-EN 12607-1 lub  -3 [29][30]</w:t>
            </w:r>
          </w:p>
        </w:tc>
        <w:tc>
          <w:tcPr>
            <w:tcW w:w="1134" w:type="dxa"/>
            <w:vMerge/>
            <w:vAlign w:val="center"/>
          </w:tcPr>
          <w:p w14:paraId="76EDD652" w14:textId="77777777" w:rsidR="000B1D2F" w:rsidRPr="00145242" w:rsidRDefault="000B1D2F" w:rsidP="00145242">
            <w:pPr>
              <w:rPr>
                <w:rFonts w:cstheme="minorHAnsi"/>
                <w:strike/>
                <w:sz w:val="18"/>
                <w:szCs w:val="18"/>
              </w:rPr>
            </w:pPr>
          </w:p>
        </w:tc>
        <w:tc>
          <w:tcPr>
            <w:tcW w:w="850" w:type="dxa"/>
            <w:vMerge/>
            <w:vAlign w:val="center"/>
          </w:tcPr>
          <w:p w14:paraId="1D43EE12" w14:textId="77777777" w:rsidR="000B1D2F" w:rsidRPr="00145242" w:rsidRDefault="000B1D2F" w:rsidP="00145242">
            <w:pPr>
              <w:rPr>
                <w:rFonts w:cstheme="minorHAnsi"/>
                <w:strike/>
                <w:sz w:val="18"/>
                <w:szCs w:val="18"/>
              </w:rPr>
            </w:pPr>
          </w:p>
        </w:tc>
        <w:tc>
          <w:tcPr>
            <w:tcW w:w="1276" w:type="dxa"/>
            <w:vAlign w:val="center"/>
          </w:tcPr>
          <w:p w14:paraId="5210D9C4" w14:textId="77777777" w:rsidR="000B1D2F" w:rsidRPr="00145242" w:rsidRDefault="000B1D2F" w:rsidP="00145242">
            <w:pPr>
              <w:rPr>
                <w:rFonts w:cstheme="minorHAnsi"/>
                <w:strike/>
                <w:sz w:val="18"/>
                <w:szCs w:val="18"/>
              </w:rPr>
            </w:pPr>
            <w:r w:rsidRPr="00145242">
              <w:rPr>
                <w:rFonts w:cstheme="minorHAnsi"/>
                <w:strike/>
                <w:sz w:val="18"/>
                <w:szCs w:val="18"/>
              </w:rPr>
              <w:t>NPD</w:t>
            </w:r>
            <w:r w:rsidRPr="00145242">
              <w:rPr>
                <w:rFonts w:cstheme="minorHAnsi"/>
                <w:strike/>
                <w:sz w:val="18"/>
                <w:szCs w:val="18"/>
                <w:vertAlign w:val="superscript"/>
              </w:rPr>
              <w:t>a</w:t>
            </w:r>
          </w:p>
        </w:tc>
        <w:tc>
          <w:tcPr>
            <w:tcW w:w="709" w:type="dxa"/>
            <w:vAlign w:val="center"/>
          </w:tcPr>
          <w:p w14:paraId="6B7F1B01" w14:textId="77777777" w:rsidR="000B1D2F" w:rsidRPr="00145242" w:rsidRDefault="000B1D2F" w:rsidP="00145242">
            <w:pPr>
              <w:rPr>
                <w:rFonts w:cstheme="minorHAnsi"/>
                <w:strike/>
                <w:sz w:val="18"/>
                <w:szCs w:val="18"/>
              </w:rPr>
            </w:pPr>
            <w:r w:rsidRPr="00145242">
              <w:rPr>
                <w:rFonts w:cstheme="minorHAnsi"/>
                <w:strike/>
                <w:sz w:val="18"/>
                <w:szCs w:val="18"/>
              </w:rPr>
              <w:t>0</w:t>
            </w:r>
          </w:p>
        </w:tc>
        <w:tc>
          <w:tcPr>
            <w:tcW w:w="1192" w:type="dxa"/>
            <w:vAlign w:val="center"/>
          </w:tcPr>
          <w:p w14:paraId="063BD74C" w14:textId="77777777" w:rsidR="000B1D2F" w:rsidRPr="00145242" w:rsidRDefault="000B1D2F" w:rsidP="00145242">
            <w:pPr>
              <w:rPr>
                <w:rFonts w:cstheme="minorHAnsi"/>
                <w:strike/>
                <w:sz w:val="18"/>
                <w:szCs w:val="18"/>
              </w:rPr>
            </w:pPr>
            <w:r w:rsidRPr="00145242">
              <w:rPr>
                <w:rFonts w:cstheme="minorHAnsi"/>
                <w:strike/>
                <w:sz w:val="18"/>
                <w:szCs w:val="18"/>
              </w:rPr>
              <w:t>NPD</w:t>
            </w:r>
            <w:r w:rsidRPr="00145242">
              <w:rPr>
                <w:rFonts w:cstheme="minorHAnsi"/>
                <w:strike/>
                <w:sz w:val="18"/>
                <w:szCs w:val="18"/>
                <w:vertAlign w:val="superscript"/>
              </w:rPr>
              <w:t>a</w:t>
            </w:r>
          </w:p>
        </w:tc>
        <w:tc>
          <w:tcPr>
            <w:tcW w:w="650" w:type="dxa"/>
            <w:vAlign w:val="center"/>
          </w:tcPr>
          <w:p w14:paraId="40BF41AC" w14:textId="77777777" w:rsidR="000B1D2F" w:rsidRPr="00145242" w:rsidRDefault="000B1D2F" w:rsidP="00145242">
            <w:pPr>
              <w:rPr>
                <w:rFonts w:cstheme="minorHAnsi"/>
                <w:strike/>
                <w:sz w:val="18"/>
                <w:szCs w:val="18"/>
              </w:rPr>
            </w:pPr>
            <w:r w:rsidRPr="00145242">
              <w:rPr>
                <w:rFonts w:cstheme="minorHAnsi"/>
                <w:strike/>
                <w:sz w:val="18"/>
                <w:szCs w:val="18"/>
              </w:rPr>
              <w:t>0</w:t>
            </w:r>
          </w:p>
        </w:tc>
      </w:tr>
      <w:tr w:rsidR="000B1D2F" w:rsidRPr="00145242" w14:paraId="2A020969" w14:textId="77777777" w:rsidTr="00F87D2A">
        <w:tc>
          <w:tcPr>
            <w:tcW w:w="9038" w:type="dxa"/>
            <w:gridSpan w:val="8"/>
            <w:tcBorders>
              <w:top w:val="nil"/>
            </w:tcBorders>
          </w:tcPr>
          <w:p w14:paraId="398D2768" w14:textId="77777777" w:rsidR="000B1D2F" w:rsidRPr="00145242" w:rsidRDefault="000B1D2F" w:rsidP="00145242">
            <w:pPr>
              <w:rPr>
                <w:rFonts w:cstheme="minorHAnsi"/>
                <w:strike/>
                <w:sz w:val="18"/>
                <w:szCs w:val="18"/>
              </w:rPr>
            </w:pPr>
            <w:r w:rsidRPr="00145242">
              <w:rPr>
                <w:rFonts w:cstheme="minorHAnsi"/>
                <w:strike/>
                <w:sz w:val="18"/>
                <w:szCs w:val="18"/>
                <w:vertAlign w:val="superscript"/>
              </w:rPr>
              <w:t>a</w:t>
            </w:r>
            <w:r w:rsidRPr="00145242">
              <w:rPr>
                <w:rFonts w:cstheme="minorHAnsi"/>
                <w:strike/>
                <w:sz w:val="18"/>
                <w:szCs w:val="18"/>
              </w:rPr>
              <w:t xml:space="preserve"> NPD – No Performance Determined (właściwość użytkowa nie określana)</w:t>
            </w:r>
          </w:p>
          <w:p w14:paraId="772D9034" w14:textId="77777777" w:rsidR="000B1D2F" w:rsidRPr="00145242" w:rsidRDefault="000B1D2F" w:rsidP="00145242">
            <w:pPr>
              <w:rPr>
                <w:rFonts w:cstheme="minorHAnsi"/>
                <w:strike/>
                <w:sz w:val="18"/>
                <w:szCs w:val="18"/>
                <w:vertAlign w:val="superscript"/>
              </w:rPr>
            </w:pPr>
            <w:r w:rsidRPr="00145242">
              <w:rPr>
                <w:rFonts w:cstheme="minorHAnsi"/>
                <w:strike/>
                <w:sz w:val="18"/>
                <w:szCs w:val="18"/>
                <w:vertAlign w:val="superscript"/>
              </w:rPr>
              <w:t>b</w:t>
            </w:r>
            <w:r w:rsidRPr="00145242">
              <w:rPr>
                <w:rFonts w:cstheme="minorHAnsi"/>
                <w:strike/>
                <w:sz w:val="18"/>
                <w:szCs w:val="18"/>
              </w:rPr>
              <w:t xml:space="preserve"> TBR – To Be Reported (do zadeklarowania)</w:t>
            </w:r>
          </w:p>
        </w:tc>
      </w:tr>
    </w:tbl>
    <w:p w14:paraId="2B2FD7FD" w14:textId="77777777" w:rsidR="000B1D2F" w:rsidRPr="00145242" w:rsidRDefault="000B1D2F" w:rsidP="00145242">
      <w:pPr>
        <w:rPr>
          <w:rFonts w:cstheme="minorHAnsi"/>
          <w:strike/>
          <w:sz w:val="18"/>
          <w:szCs w:val="18"/>
        </w:rPr>
      </w:pPr>
      <w:r w:rsidRPr="00145242">
        <w:rPr>
          <w:rFonts w:cstheme="minorHAnsi"/>
          <w:strike/>
          <w:sz w:val="18"/>
          <w:szCs w:val="18"/>
        </w:rPr>
        <w:t>Tablica 5. Wymagania wobec asfaltów wielorodzajowych wg PN-EN 13924-2:2014-04/Ap1 i Ap2 [65a]</w:t>
      </w:r>
    </w:p>
    <w:tbl>
      <w:tblPr>
        <w:tblW w:w="88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7"/>
        <w:gridCol w:w="1649"/>
        <w:gridCol w:w="708"/>
        <w:gridCol w:w="1842"/>
        <w:gridCol w:w="1134"/>
        <w:gridCol w:w="992"/>
        <w:gridCol w:w="992"/>
        <w:gridCol w:w="992"/>
      </w:tblGrid>
      <w:tr w:rsidR="000B1D2F" w:rsidRPr="00145242" w14:paraId="2C86BEB6" w14:textId="77777777" w:rsidTr="00F87D2A">
        <w:tc>
          <w:tcPr>
            <w:tcW w:w="588" w:type="dxa"/>
            <w:vMerge w:val="restart"/>
          </w:tcPr>
          <w:p w14:paraId="657DCC64" w14:textId="77777777" w:rsidR="000B1D2F" w:rsidRPr="00145242" w:rsidRDefault="000B1D2F" w:rsidP="00145242">
            <w:pPr>
              <w:rPr>
                <w:rFonts w:cstheme="minorHAnsi"/>
                <w:strike/>
                <w:sz w:val="18"/>
                <w:szCs w:val="18"/>
              </w:rPr>
            </w:pPr>
          </w:p>
          <w:p w14:paraId="2616FD1C" w14:textId="77777777" w:rsidR="000B1D2F" w:rsidRPr="00145242" w:rsidRDefault="000B1D2F" w:rsidP="00145242">
            <w:pPr>
              <w:rPr>
                <w:rFonts w:cstheme="minorHAnsi"/>
                <w:strike/>
                <w:sz w:val="18"/>
                <w:szCs w:val="18"/>
              </w:rPr>
            </w:pPr>
            <w:r w:rsidRPr="00145242">
              <w:rPr>
                <w:rFonts w:cstheme="minorHAnsi"/>
                <w:strike/>
                <w:sz w:val="18"/>
                <w:szCs w:val="18"/>
              </w:rPr>
              <w:t>Lp.</w:t>
            </w:r>
          </w:p>
        </w:tc>
        <w:tc>
          <w:tcPr>
            <w:tcW w:w="1650" w:type="dxa"/>
            <w:vMerge w:val="restart"/>
          </w:tcPr>
          <w:p w14:paraId="5AF8DA69" w14:textId="77777777" w:rsidR="000B1D2F" w:rsidRPr="00145242" w:rsidRDefault="000B1D2F" w:rsidP="00145242">
            <w:pPr>
              <w:rPr>
                <w:rFonts w:cstheme="minorHAnsi"/>
                <w:strike/>
                <w:sz w:val="18"/>
                <w:szCs w:val="18"/>
              </w:rPr>
            </w:pPr>
          </w:p>
          <w:p w14:paraId="17DFD3AD" w14:textId="77777777" w:rsidR="000B1D2F" w:rsidRPr="00145242" w:rsidRDefault="000B1D2F" w:rsidP="00145242">
            <w:pPr>
              <w:rPr>
                <w:rFonts w:cstheme="minorHAnsi"/>
                <w:strike/>
                <w:sz w:val="18"/>
                <w:szCs w:val="18"/>
              </w:rPr>
            </w:pPr>
            <w:r w:rsidRPr="00145242">
              <w:rPr>
                <w:rFonts w:cstheme="minorHAnsi"/>
                <w:strike/>
                <w:sz w:val="18"/>
                <w:szCs w:val="18"/>
              </w:rPr>
              <w:t>Właściwości</w:t>
            </w:r>
          </w:p>
        </w:tc>
        <w:tc>
          <w:tcPr>
            <w:tcW w:w="705" w:type="dxa"/>
            <w:vMerge w:val="restart"/>
          </w:tcPr>
          <w:p w14:paraId="00C84C0C" w14:textId="77777777" w:rsidR="000B1D2F" w:rsidRPr="00145242" w:rsidRDefault="000B1D2F" w:rsidP="00145242">
            <w:pPr>
              <w:rPr>
                <w:rFonts w:cstheme="minorHAnsi"/>
                <w:strike/>
                <w:sz w:val="18"/>
                <w:szCs w:val="18"/>
              </w:rPr>
            </w:pPr>
            <w:r w:rsidRPr="00145242">
              <w:rPr>
                <w:rFonts w:cstheme="minorHAnsi"/>
                <w:strike/>
                <w:sz w:val="18"/>
                <w:szCs w:val="18"/>
              </w:rPr>
              <w:t>Jed-nos-tka</w:t>
            </w:r>
          </w:p>
        </w:tc>
        <w:tc>
          <w:tcPr>
            <w:tcW w:w="1843" w:type="dxa"/>
            <w:vMerge w:val="restart"/>
          </w:tcPr>
          <w:p w14:paraId="1F1A24AE" w14:textId="77777777" w:rsidR="000B1D2F" w:rsidRPr="00145242" w:rsidRDefault="000B1D2F" w:rsidP="00145242">
            <w:pPr>
              <w:rPr>
                <w:rFonts w:cstheme="minorHAnsi"/>
                <w:strike/>
                <w:sz w:val="18"/>
                <w:szCs w:val="18"/>
              </w:rPr>
            </w:pPr>
          </w:p>
          <w:p w14:paraId="48FDE328" w14:textId="77777777" w:rsidR="000B1D2F" w:rsidRPr="00145242" w:rsidRDefault="000B1D2F" w:rsidP="00145242">
            <w:pPr>
              <w:rPr>
                <w:rFonts w:cstheme="minorHAnsi"/>
                <w:strike/>
                <w:sz w:val="18"/>
                <w:szCs w:val="18"/>
              </w:rPr>
            </w:pPr>
            <w:r w:rsidRPr="00145242">
              <w:rPr>
                <w:rFonts w:cstheme="minorHAnsi"/>
                <w:strike/>
                <w:sz w:val="18"/>
                <w:szCs w:val="18"/>
              </w:rPr>
              <w:t>Metoda</w:t>
            </w:r>
          </w:p>
          <w:p w14:paraId="4F00407F" w14:textId="77777777" w:rsidR="000B1D2F" w:rsidRPr="00145242" w:rsidRDefault="000B1D2F" w:rsidP="00145242">
            <w:pPr>
              <w:rPr>
                <w:rFonts w:cstheme="minorHAnsi"/>
                <w:strike/>
                <w:sz w:val="18"/>
                <w:szCs w:val="18"/>
              </w:rPr>
            </w:pPr>
            <w:r w:rsidRPr="00145242">
              <w:rPr>
                <w:rFonts w:cstheme="minorHAnsi"/>
                <w:strike/>
                <w:sz w:val="18"/>
                <w:szCs w:val="18"/>
              </w:rPr>
              <w:t>Badania</w:t>
            </w:r>
          </w:p>
        </w:tc>
        <w:tc>
          <w:tcPr>
            <w:tcW w:w="2126" w:type="dxa"/>
            <w:gridSpan w:val="2"/>
          </w:tcPr>
          <w:p w14:paraId="57B72AE4" w14:textId="77777777" w:rsidR="000B1D2F" w:rsidRPr="00145242" w:rsidRDefault="000B1D2F" w:rsidP="00145242">
            <w:pPr>
              <w:rPr>
                <w:rFonts w:cstheme="minorHAnsi"/>
                <w:strike/>
                <w:sz w:val="18"/>
                <w:szCs w:val="18"/>
              </w:rPr>
            </w:pPr>
            <w:r w:rsidRPr="00145242">
              <w:rPr>
                <w:rFonts w:cstheme="minorHAnsi"/>
                <w:strike/>
                <w:sz w:val="18"/>
                <w:szCs w:val="18"/>
              </w:rPr>
              <w:t>asfalt</w:t>
            </w:r>
          </w:p>
          <w:p w14:paraId="28F5561B" w14:textId="77777777" w:rsidR="000B1D2F" w:rsidRPr="00145242" w:rsidRDefault="000B1D2F" w:rsidP="00145242">
            <w:pPr>
              <w:rPr>
                <w:rFonts w:cstheme="minorHAnsi"/>
                <w:strike/>
                <w:sz w:val="18"/>
                <w:szCs w:val="18"/>
              </w:rPr>
            </w:pPr>
            <w:r w:rsidRPr="00145242">
              <w:rPr>
                <w:rFonts w:cstheme="minorHAnsi"/>
                <w:strike/>
                <w:sz w:val="18"/>
                <w:szCs w:val="18"/>
              </w:rPr>
              <w:t>MG 50/70-54/64</w:t>
            </w:r>
          </w:p>
        </w:tc>
        <w:tc>
          <w:tcPr>
            <w:tcW w:w="1984" w:type="dxa"/>
            <w:gridSpan w:val="2"/>
          </w:tcPr>
          <w:p w14:paraId="66F50526" w14:textId="77777777" w:rsidR="000B1D2F" w:rsidRPr="00145242" w:rsidRDefault="000B1D2F" w:rsidP="00145242">
            <w:pPr>
              <w:rPr>
                <w:rFonts w:cstheme="minorHAnsi"/>
                <w:strike/>
                <w:sz w:val="18"/>
                <w:szCs w:val="18"/>
              </w:rPr>
            </w:pPr>
            <w:r w:rsidRPr="00145242">
              <w:rPr>
                <w:rFonts w:cstheme="minorHAnsi"/>
                <w:strike/>
                <w:sz w:val="18"/>
                <w:szCs w:val="18"/>
              </w:rPr>
              <w:t>asfalt</w:t>
            </w:r>
          </w:p>
          <w:p w14:paraId="60D37D9C" w14:textId="77777777" w:rsidR="000B1D2F" w:rsidRPr="00145242" w:rsidRDefault="000B1D2F" w:rsidP="00145242">
            <w:pPr>
              <w:rPr>
                <w:rFonts w:cstheme="minorHAnsi"/>
                <w:strike/>
                <w:sz w:val="18"/>
                <w:szCs w:val="18"/>
              </w:rPr>
            </w:pPr>
            <w:r w:rsidRPr="00145242">
              <w:rPr>
                <w:rFonts w:cstheme="minorHAnsi"/>
                <w:strike/>
                <w:sz w:val="18"/>
                <w:szCs w:val="18"/>
              </w:rPr>
              <w:t>MG 35/50-57/69</w:t>
            </w:r>
          </w:p>
        </w:tc>
      </w:tr>
      <w:tr w:rsidR="000B1D2F" w:rsidRPr="00145242" w14:paraId="16BF92F5" w14:textId="77777777" w:rsidTr="00F87D2A">
        <w:tc>
          <w:tcPr>
            <w:tcW w:w="588" w:type="dxa"/>
            <w:vMerge/>
          </w:tcPr>
          <w:p w14:paraId="484F1B51" w14:textId="77777777" w:rsidR="000B1D2F" w:rsidRPr="00145242" w:rsidRDefault="000B1D2F" w:rsidP="00145242">
            <w:pPr>
              <w:rPr>
                <w:rFonts w:cstheme="minorHAnsi"/>
                <w:strike/>
                <w:sz w:val="18"/>
                <w:szCs w:val="18"/>
              </w:rPr>
            </w:pPr>
          </w:p>
        </w:tc>
        <w:tc>
          <w:tcPr>
            <w:tcW w:w="1650" w:type="dxa"/>
            <w:vMerge/>
          </w:tcPr>
          <w:p w14:paraId="1DD7CC0B" w14:textId="77777777" w:rsidR="000B1D2F" w:rsidRPr="00145242" w:rsidRDefault="000B1D2F" w:rsidP="00145242">
            <w:pPr>
              <w:rPr>
                <w:rFonts w:cstheme="minorHAnsi"/>
                <w:strike/>
                <w:sz w:val="18"/>
                <w:szCs w:val="18"/>
              </w:rPr>
            </w:pPr>
          </w:p>
        </w:tc>
        <w:tc>
          <w:tcPr>
            <w:tcW w:w="705" w:type="dxa"/>
            <w:vMerge/>
          </w:tcPr>
          <w:p w14:paraId="7ABB7EC2" w14:textId="77777777" w:rsidR="000B1D2F" w:rsidRPr="00145242" w:rsidRDefault="000B1D2F" w:rsidP="00145242">
            <w:pPr>
              <w:rPr>
                <w:rFonts w:cstheme="minorHAnsi"/>
                <w:strike/>
                <w:sz w:val="18"/>
                <w:szCs w:val="18"/>
              </w:rPr>
            </w:pPr>
          </w:p>
        </w:tc>
        <w:tc>
          <w:tcPr>
            <w:tcW w:w="1843" w:type="dxa"/>
            <w:vMerge/>
          </w:tcPr>
          <w:p w14:paraId="05FAE499" w14:textId="77777777" w:rsidR="000B1D2F" w:rsidRPr="00145242" w:rsidRDefault="000B1D2F" w:rsidP="00145242">
            <w:pPr>
              <w:rPr>
                <w:rFonts w:cstheme="minorHAnsi"/>
                <w:strike/>
                <w:sz w:val="18"/>
                <w:szCs w:val="18"/>
              </w:rPr>
            </w:pPr>
          </w:p>
        </w:tc>
        <w:tc>
          <w:tcPr>
            <w:tcW w:w="1134" w:type="dxa"/>
          </w:tcPr>
          <w:p w14:paraId="05206879" w14:textId="77777777" w:rsidR="000B1D2F" w:rsidRPr="00145242" w:rsidRDefault="000B1D2F" w:rsidP="00145242">
            <w:pPr>
              <w:rPr>
                <w:rFonts w:cstheme="minorHAnsi"/>
                <w:strike/>
                <w:sz w:val="18"/>
                <w:szCs w:val="18"/>
              </w:rPr>
            </w:pPr>
            <w:r w:rsidRPr="00145242">
              <w:rPr>
                <w:rFonts w:cstheme="minorHAnsi"/>
                <w:strike/>
                <w:sz w:val="18"/>
                <w:szCs w:val="18"/>
              </w:rPr>
              <w:t>wyma-ganie</w:t>
            </w:r>
          </w:p>
        </w:tc>
        <w:tc>
          <w:tcPr>
            <w:tcW w:w="992" w:type="dxa"/>
          </w:tcPr>
          <w:p w14:paraId="4754A7D9" w14:textId="77777777" w:rsidR="000B1D2F" w:rsidRPr="00145242" w:rsidRDefault="000B1D2F" w:rsidP="00145242">
            <w:pPr>
              <w:rPr>
                <w:rFonts w:cstheme="minorHAnsi"/>
                <w:strike/>
                <w:sz w:val="18"/>
                <w:szCs w:val="18"/>
              </w:rPr>
            </w:pPr>
            <w:r w:rsidRPr="00145242">
              <w:rPr>
                <w:rFonts w:cstheme="minorHAnsi"/>
                <w:strike/>
                <w:sz w:val="18"/>
                <w:szCs w:val="18"/>
              </w:rPr>
              <w:t>klasa</w:t>
            </w:r>
          </w:p>
        </w:tc>
        <w:tc>
          <w:tcPr>
            <w:tcW w:w="992" w:type="dxa"/>
          </w:tcPr>
          <w:p w14:paraId="15B80B06" w14:textId="77777777" w:rsidR="000B1D2F" w:rsidRPr="00145242" w:rsidRDefault="000B1D2F" w:rsidP="00145242">
            <w:pPr>
              <w:rPr>
                <w:rFonts w:cstheme="minorHAnsi"/>
                <w:strike/>
                <w:sz w:val="18"/>
                <w:szCs w:val="18"/>
              </w:rPr>
            </w:pPr>
            <w:r w:rsidRPr="00145242">
              <w:rPr>
                <w:rFonts w:cstheme="minorHAnsi"/>
                <w:strike/>
                <w:sz w:val="18"/>
                <w:szCs w:val="18"/>
              </w:rPr>
              <w:t>wyma-ganie</w:t>
            </w:r>
          </w:p>
        </w:tc>
        <w:tc>
          <w:tcPr>
            <w:tcW w:w="992" w:type="dxa"/>
          </w:tcPr>
          <w:p w14:paraId="508B9AD4" w14:textId="77777777" w:rsidR="000B1D2F" w:rsidRPr="00145242" w:rsidRDefault="000B1D2F" w:rsidP="00145242">
            <w:pPr>
              <w:rPr>
                <w:rFonts w:cstheme="minorHAnsi"/>
                <w:strike/>
                <w:sz w:val="18"/>
                <w:szCs w:val="18"/>
              </w:rPr>
            </w:pPr>
            <w:r w:rsidRPr="00145242">
              <w:rPr>
                <w:rFonts w:cstheme="minorHAnsi"/>
                <w:strike/>
                <w:sz w:val="18"/>
                <w:szCs w:val="18"/>
              </w:rPr>
              <w:t>klasa</w:t>
            </w:r>
          </w:p>
        </w:tc>
      </w:tr>
      <w:tr w:rsidR="000B1D2F" w:rsidRPr="00145242" w14:paraId="1AFE4C4B" w14:textId="77777777" w:rsidTr="00F87D2A">
        <w:tc>
          <w:tcPr>
            <w:tcW w:w="588" w:type="dxa"/>
          </w:tcPr>
          <w:p w14:paraId="4E756F9C" w14:textId="77777777" w:rsidR="000B1D2F" w:rsidRPr="00145242" w:rsidRDefault="000B1D2F" w:rsidP="00145242">
            <w:pPr>
              <w:rPr>
                <w:rFonts w:cstheme="minorHAnsi"/>
                <w:strike/>
                <w:sz w:val="18"/>
                <w:szCs w:val="18"/>
              </w:rPr>
            </w:pPr>
            <w:r w:rsidRPr="00145242">
              <w:rPr>
                <w:rFonts w:cstheme="minorHAnsi"/>
                <w:strike/>
                <w:sz w:val="18"/>
                <w:szCs w:val="18"/>
              </w:rPr>
              <w:t>1</w:t>
            </w:r>
          </w:p>
        </w:tc>
        <w:tc>
          <w:tcPr>
            <w:tcW w:w="1647" w:type="dxa"/>
          </w:tcPr>
          <w:p w14:paraId="0A478CC4" w14:textId="77777777" w:rsidR="000B1D2F" w:rsidRPr="00145242" w:rsidRDefault="000B1D2F" w:rsidP="00145242">
            <w:pPr>
              <w:rPr>
                <w:rFonts w:cstheme="minorHAnsi"/>
                <w:strike/>
                <w:sz w:val="18"/>
                <w:szCs w:val="18"/>
              </w:rPr>
            </w:pPr>
            <w:r w:rsidRPr="00145242">
              <w:rPr>
                <w:rFonts w:cstheme="minorHAnsi"/>
                <w:strike/>
                <w:sz w:val="18"/>
                <w:szCs w:val="18"/>
              </w:rPr>
              <w:t xml:space="preserve">Penetracja w </w:t>
            </w:r>
            <w:smartTag w:uri="urn:schemas-microsoft-com:office:smarttags" w:element="metricconverter">
              <w:smartTagPr>
                <w:attr w:name="ProductID" w:val="25ﾰC"/>
              </w:smartTagPr>
              <w:r w:rsidRPr="00145242">
                <w:rPr>
                  <w:rFonts w:cstheme="minorHAnsi"/>
                  <w:strike/>
                  <w:sz w:val="18"/>
                  <w:szCs w:val="18"/>
                </w:rPr>
                <w:t>25°C</w:t>
              </w:r>
            </w:smartTag>
          </w:p>
        </w:tc>
        <w:tc>
          <w:tcPr>
            <w:tcW w:w="708" w:type="dxa"/>
            <w:vAlign w:val="center"/>
          </w:tcPr>
          <w:p w14:paraId="75EFED8D" w14:textId="77777777" w:rsidR="000B1D2F" w:rsidRPr="00145242" w:rsidRDefault="000B1D2F" w:rsidP="00145242">
            <w:pPr>
              <w:rPr>
                <w:rFonts w:cstheme="minorHAnsi"/>
                <w:strike/>
                <w:sz w:val="18"/>
                <w:szCs w:val="18"/>
              </w:rPr>
            </w:pPr>
            <w:smartTag w:uri="urn:schemas-microsoft-com:office:smarttags" w:element="metricconverter">
              <w:smartTagPr>
                <w:attr w:name="ProductID" w:val="0,1 mm"/>
              </w:smartTagPr>
              <w:r w:rsidRPr="00145242">
                <w:rPr>
                  <w:rFonts w:cstheme="minorHAnsi"/>
                  <w:strike/>
                  <w:sz w:val="18"/>
                  <w:szCs w:val="18"/>
                </w:rPr>
                <w:t>0,1 mm</w:t>
              </w:r>
            </w:smartTag>
          </w:p>
        </w:tc>
        <w:tc>
          <w:tcPr>
            <w:tcW w:w="1843" w:type="dxa"/>
            <w:vAlign w:val="center"/>
          </w:tcPr>
          <w:p w14:paraId="10793CD3" w14:textId="77777777" w:rsidR="000B1D2F" w:rsidRPr="00145242" w:rsidRDefault="000B1D2F" w:rsidP="00145242">
            <w:pPr>
              <w:rPr>
                <w:rFonts w:cstheme="minorHAnsi"/>
                <w:strike/>
                <w:sz w:val="18"/>
                <w:szCs w:val="18"/>
              </w:rPr>
            </w:pPr>
            <w:r w:rsidRPr="00145242">
              <w:rPr>
                <w:rFonts w:cstheme="minorHAnsi"/>
                <w:strike/>
                <w:sz w:val="18"/>
                <w:szCs w:val="18"/>
              </w:rPr>
              <w:t>PN-EN 1426 [21]</w:t>
            </w:r>
          </w:p>
        </w:tc>
        <w:tc>
          <w:tcPr>
            <w:tcW w:w="1134" w:type="dxa"/>
            <w:vAlign w:val="center"/>
          </w:tcPr>
          <w:p w14:paraId="161F3535" w14:textId="77777777" w:rsidR="000B1D2F" w:rsidRPr="00145242" w:rsidRDefault="000B1D2F" w:rsidP="00145242">
            <w:pPr>
              <w:rPr>
                <w:rFonts w:cstheme="minorHAnsi"/>
                <w:strike/>
                <w:sz w:val="18"/>
                <w:szCs w:val="18"/>
              </w:rPr>
            </w:pPr>
            <w:r w:rsidRPr="00145242">
              <w:rPr>
                <w:rFonts w:cstheme="minorHAnsi"/>
                <w:strike/>
                <w:sz w:val="18"/>
                <w:szCs w:val="18"/>
              </w:rPr>
              <w:t>50÷70</w:t>
            </w:r>
          </w:p>
        </w:tc>
        <w:tc>
          <w:tcPr>
            <w:tcW w:w="992" w:type="dxa"/>
          </w:tcPr>
          <w:p w14:paraId="464901D4" w14:textId="77777777" w:rsidR="000B1D2F" w:rsidRPr="00145242" w:rsidRDefault="000B1D2F" w:rsidP="00145242">
            <w:pPr>
              <w:rPr>
                <w:rFonts w:cstheme="minorHAnsi"/>
                <w:strike/>
                <w:sz w:val="18"/>
                <w:szCs w:val="18"/>
              </w:rPr>
            </w:pPr>
            <w:r w:rsidRPr="00145242">
              <w:rPr>
                <w:rFonts w:cstheme="minorHAnsi"/>
                <w:strike/>
                <w:sz w:val="18"/>
                <w:szCs w:val="18"/>
              </w:rPr>
              <w:t>4</w:t>
            </w:r>
          </w:p>
        </w:tc>
        <w:tc>
          <w:tcPr>
            <w:tcW w:w="992" w:type="dxa"/>
            <w:vAlign w:val="center"/>
          </w:tcPr>
          <w:p w14:paraId="79D7F81B" w14:textId="77777777" w:rsidR="000B1D2F" w:rsidRPr="00145242" w:rsidRDefault="000B1D2F" w:rsidP="00145242">
            <w:pPr>
              <w:rPr>
                <w:rFonts w:cstheme="minorHAnsi"/>
                <w:strike/>
                <w:sz w:val="18"/>
                <w:szCs w:val="18"/>
              </w:rPr>
            </w:pPr>
            <w:r w:rsidRPr="00145242">
              <w:rPr>
                <w:rFonts w:cstheme="minorHAnsi"/>
                <w:strike/>
                <w:sz w:val="18"/>
                <w:szCs w:val="18"/>
              </w:rPr>
              <w:t>35÷50</w:t>
            </w:r>
          </w:p>
        </w:tc>
        <w:tc>
          <w:tcPr>
            <w:tcW w:w="992" w:type="dxa"/>
          </w:tcPr>
          <w:p w14:paraId="6D5618B2" w14:textId="77777777" w:rsidR="000B1D2F" w:rsidRPr="00145242" w:rsidRDefault="000B1D2F" w:rsidP="00145242">
            <w:pPr>
              <w:rPr>
                <w:rFonts w:cstheme="minorHAnsi"/>
                <w:strike/>
                <w:sz w:val="18"/>
                <w:szCs w:val="18"/>
              </w:rPr>
            </w:pPr>
            <w:r w:rsidRPr="00145242">
              <w:rPr>
                <w:rFonts w:cstheme="minorHAnsi"/>
                <w:strike/>
                <w:sz w:val="18"/>
                <w:szCs w:val="18"/>
              </w:rPr>
              <w:t>3</w:t>
            </w:r>
          </w:p>
        </w:tc>
      </w:tr>
      <w:tr w:rsidR="000B1D2F" w:rsidRPr="00145242" w14:paraId="79024EEF" w14:textId="77777777" w:rsidTr="00F87D2A">
        <w:tc>
          <w:tcPr>
            <w:tcW w:w="588" w:type="dxa"/>
          </w:tcPr>
          <w:p w14:paraId="28C194D1" w14:textId="77777777" w:rsidR="000B1D2F" w:rsidRPr="00145242" w:rsidRDefault="000B1D2F" w:rsidP="00145242">
            <w:pPr>
              <w:rPr>
                <w:rFonts w:cstheme="minorHAnsi"/>
                <w:strike/>
                <w:sz w:val="18"/>
                <w:szCs w:val="18"/>
              </w:rPr>
            </w:pPr>
            <w:r w:rsidRPr="00145242">
              <w:rPr>
                <w:rFonts w:cstheme="minorHAnsi"/>
                <w:strike/>
                <w:sz w:val="18"/>
                <w:szCs w:val="18"/>
              </w:rPr>
              <w:t>2</w:t>
            </w:r>
          </w:p>
        </w:tc>
        <w:tc>
          <w:tcPr>
            <w:tcW w:w="1647" w:type="dxa"/>
          </w:tcPr>
          <w:p w14:paraId="2576D8EA" w14:textId="77777777" w:rsidR="000B1D2F" w:rsidRPr="00145242" w:rsidRDefault="000B1D2F" w:rsidP="00145242">
            <w:pPr>
              <w:rPr>
                <w:rFonts w:cstheme="minorHAnsi"/>
                <w:strike/>
                <w:sz w:val="18"/>
                <w:szCs w:val="18"/>
              </w:rPr>
            </w:pPr>
            <w:r w:rsidRPr="00145242">
              <w:rPr>
                <w:rFonts w:cstheme="minorHAnsi"/>
                <w:strike/>
                <w:sz w:val="18"/>
                <w:szCs w:val="18"/>
              </w:rPr>
              <w:t>Temperatura mięknienia</w:t>
            </w:r>
          </w:p>
        </w:tc>
        <w:tc>
          <w:tcPr>
            <w:tcW w:w="708" w:type="dxa"/>
            <w:vAlign w:val="center"/>
          </w:tcPr>
          <w:p w14:paraId="5B6C4B51"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843" w:type="dxa"/>
            <w:vAlign w:val="center"/>
          </w:tcPr>
          <w:p w14:paraId="6492591C" w14:textId="77777777" w:rsidR="000B1D2F" w:rsidRPr="00145242" w:rsidRDefault="000B1D2F" w:rsidP="00145242">
            <w:pPr>
              <w:rPr>
                <w:rFonts w:cstheme="minorHAnsi"/>
                <w:strike/>
                <w:sz w:val="18"/>
                <w:szCs w:val="18"/>
              </w:rPr>
            </w:pPr>
            <w:r w:rsidRPr="00145242">
              <w:rPr>
                <w:rFonts w:cstheme="minorHAnsi"/>
                <w:strike/>
                <w:sz w:val="18"/>
                <w:szCs w:val="18"/>
              </w:rPr>
              <w:t>PN-EN 1427 [22]</w:t>
            </w:r>
          </w:p>
        </w:tc>
        <w:tc>
          <w:tcPr>
            <w:tcW w:w="1134" w:type="dxa"/>
            <w:vAlign w:val="center"/>
          </w:tcPr>
          <w:p w14:paraId="5D717C95" w14:textId="77777777" w:rsidR="000B1D2F" w:rsidRPr="00145242" w:rsidRDefault="000B1D2F" w:rsidP="00145242">
            <w:pPr>
              <w:rPr>
                <w:rFonts w:cstheme="minorHAnsi"/>
                <w:strike/>
                <w:sz w:val="18"/>
                <w:szCs w:val="18"/>
              </w:rPr>
            </w:pPr>
            <w:r w:rsidRPr="00145242">
              <w:rPr>
                <w:rFonts w:cstheme="minorHAnsi"/>
                <w:strike/>
                <w:sz w:val="18"/>
                <w:szCs w:val="18"/>
              </w:rPr>
              <w:t>54÷64</w:t>
            </w:r>
          </w:p>
        </w:tc>
        <w:tc>
          <w:tcPr>
            <w:tcW w:w="992" w:type="dxa"/>
          </w:tcPr>
          <w:p w14:paraId="65C5522B" w14:textId="77777777" w:rsidR="000B1D2F" w:rsidRPr="00145242" w:rsidRDefault="000B1D2F" w:rsidP="00145242">
            <w:pPr>
              <w:rPr>
                <w:rFonts w:cstheme="minorHAnsi"/>
                <w:strike/>
                <w:sz w:val="18"/>
                <w:szCs w:val="18"/>
              </w:rPr>
            </w:pPr>
            <w:r w:rsidRPr="00145242">
              <w:rPr>
                <w:rFonts w:cstheme="minorHAnsi"/>
                <w:strike/>
                <w:sz w:val="18"/>
                <w:szCs w:val="18"/>
              </w:rPr>
              <w:t>2</w:t>
            </w:r>
          </w:p>
        </w:tc>
        <w:tc>
          <w:tcPr>
            <w:tcW w:w="992" w:type="dxa"/>
            <w:vAlign w:val="center"/>
          </w:tcPr>
          <w:p w14:paraId="5DEE26FE" w14:textId="77777777" w:rsidR="000B1D2F" w:rsidRPr="00145242" w:rsidRDefault="000B1D2F" w:rsidP="00145242">
            <w:pPr>
              <w:rPr>
                <w:rFonts w:cstheme="minorHAnsi"/>
                <w:strike/>
                <w:sz w:val="18"/>
                <w:szCs w:val="18"/>
              </w:rPr>
            </w:pPr>
            <w:r w:rsidRPr="00145242">
              <w:rPr>
                <w:rFonts w:cstheme="minorHAnsi"/>
                <w:strike/>
                <w:sz w:val="18"/>
                <w:szCs w:val="18"/>
              </w:rPr>
              <w:t>57÷69</w:t>
            </w:r>
          </w:p>
        </w:tc>
        <w:tc>
          <w:tcPr>
            <w:tcW w:w="992" w:type="dxa"/>
          </w:tcPr>
          <w:p w14:paraId="145AC348" w14:textId="77777777" w:rsidR="000B1D2F" w:rsidRPr="00145242" w:rsidRDefault="000B1D2F" w:rsidP="00145242">
            <w:pPr>
              <w:rPr>
                <w:rFonts w:cstheme="minorHAnsi"/>
                <w:strike/>
                <w:sz w:val="18"/>
                <w:szCs w:val="18"/>
              </w:rPr>
            </w:pPr>
            <w:r w:rsidRPr="00145242">
              <w:rPr>
                <w:rFonts w:cstheme="minorHAnsi"/>
                <w:strike/>
                <w:sz w:val="18"/>
                <w:szCs w:val="18"/>
              </w:rPr>
              <w:t>1</w:t>
            </w:r>
          </w:p>
        </w:tc>
      </w:tr>
      <w:tr w:rsidR="000B1D2F" w:rsidRPr="00145242" w14:paraId="2D25FA32" w14:textId="77777777" w:rsidTr="00F87D2A">
        <w:tc>
          <w:tcPr>
            <w:tcW w:w="588" w:type="dxa"/>
          </w:tcPr>
          <w:p w14:paraId="689B265A" w14:textId="77777777" w:rsidR="000B1D2F" w:rsidRPr="00145242" w:rsidRDefault="000B1D2F" w:rsidP="00145242">
            <w:pPr>
              <w:rPr>
                <w:rFonts w:cstheme="minorHAnsi"/>
                <w:strike/>
                <w:sz w:val="18"/>
                <w:szCs w:val="18"/>
              </w:rPr>
            </w:pPr>
            <w:r w:rsidRPr="00145242">
              <w:rPr>
                <w:rFonts w:cstheme="minorHAnsi"/>
                <w:strike/>
                <w:sz w:val="18"/>
                <w:szCs w:val="18"/>
              </w:rPr>
              <w:t>3</w:t>
            </w:r>
          </w:p>
        </w:tc>
        <w:tc>
          <w:tcPr>
            <w:tcW w:w="1647" w:type="dxa"/>
          </w:tcPr>
          <w:p w14:paraId="231B2A88" w14:textId="77777777" w:rsidR="000B1D2F" w:rsidRPr="00145242" w:rsidRDefault="000B1D2F" w:rsidP="00145242">
            <w:pPr>
              <w:rPr>
                <w:rFonts w:cstheme="minorHAnsi"/>
                <w:strike/>
                <w:sz w:val="18"/>
                <w:szCs w:val="18"/>
              </w:rPr>
            </w:pPr>
            <w:r w:rsidRPr="00145242">
              <w:rPr>
                <w:rFonts w:cstheme="minorHAnsi"/>
                <w:strike/>
                <w:sz w:val="18"/>
                <w:szCs w:val="18"/>
              </w:rPr>
              <w:t>Indeks penetracji</w:t>
            </w:r>
          </w:p>
        </w:tc>
        <w:tc>
          <w:tcPr>
            <w:tcW w:w="708" w:type="dxa"/>
            <w:vAlign w:val="center"/>
          </w:tcPr>
          <w:p w14:paraId="643B6318" w14:textId="77777777" w:rsidR="000B1D2F" w:rsidRPr="00145242" w:rsidRDefault="000B1D2F" w:rsidP="00145242">
            <w:pPr>
              <w:rPr>
                <w:rFonts w:cstheme="minorHAnsi"/>
                <w:strike/>
                <w:sz w:val="18"/>
                <w:szCs w:val="18"/>
              </w:rPr>
            </w:pPr>
            <w:r w:rsidRPr="00145242">
              <w:rPr>
                <w:rFonts w:cstheme="minorHAnsi"/>
                <w:strike/>
                <w:sz w:val="18"/>
                <w:szCs w:val="18"/>
              </w:rPr>
              <w:t>-</w:t>
            </w:r>
          </w:p>
        </w:tc>
        <w:tc>
          <w:tcPr>
            <w:tcW w:w="1843" w:type="dxa"/>
            <w:vAlign w:val="center"/>
          </w:tcPr>
          <w:p w14:paraId="555578B1" w14:textId="77777777" w:rsidR="000B1D2F" w:rsidRPr="00145242" w:rsidRDefault="000B1D2F" w:rsidP="00145242">
            <w:pPr>
              <w:rPr>
                <w:rFonts w:cstheme="minorHAnsi"/>
                <w:strike/>
                <w:sz w:val="18"/>
                <w:szCs w:val="18"/>
              </w:rPr>
            </w:pPr>
            <w:r w:rsidRPr="00145242">
              <w:rPr>
                <w:rFonts w:cstheme="minorHAnsi"/>
                <w:strike/>
                <w:sz w:val="18"/>
                <w:szCs w:val="18"/>
              </w:rPr>
              <w:t>PN-EN 13924-2 [65]</w:t>
            </w:r>
          </w:p>
        </w:tc>
        <w:tc>
          <w:tcPr>
            <w:tcW w:w="1134" w:type="dxa"/>
            <w:vAlign w:val="center"/>
          </w:tcPr>
          <w:p w14:paraId="4B040A7F" w14:textId="77777777" w:rsidR="000B1D2F" w:rsidRPr="00145242" w:rsidRDefault="000B1D2F" w:rsidP="00145242">
            <w:pPr>
              <w:rPr>
                <w:rFonts w:cstheme="minorHAnsi"/>
                <w:strike/>
                <w:sz w:val="18"/>
                <w:szCs w:val="18"/>
              </w:rPr>
            </w:pPr>
            <w:r w:rsidRPr="00145242">
              <w:rPr>
                <w:rFonts w:cstheme="minorHAnsi"/>
                <w:strike/>
                <w:sz w:val="18"/>
                <w:szCs w:val="18"/>
              </w:rPr>
              <w:t>+0,3 do +2,0</w:t>
            </w:r>
          </w:p>
        </w:tc>
        <w:tc>
          <w:tcPr>
            <w:tcW w:w="992" w:type="dxa"/>
          </w:tcPr>
          <w:p w14:paraId="75138F10" w14:textId="77777777" w:rsidR="000B1D2F" w:rsidRPr="00145242" w:rsidRDefault="000B1D2F" w:rsidP="00145242">
            <w:pPr>
              <w:rPr>
                <w:rFonts w:cstheme="minorHAnsi"/>
                <w:strike/>
                <w:sz w:val="18"/>
                <w:szCs w:val="18"/>
              </w:rPr>
            </w:pPr>
            <w:r w:rsidRPr="00145242">
              <w:rPr>
                <w:rFonts w:cstheme="minorHAnsi"/>
                <w:strike/>
                <w:sz w:val="18"/>
                <w:szCs w:val="18"/>
              </w:rPr>
              <w:t>3</w:t>
            </w:r>
          </w:p>
        </w:tc>
        <w:tc>
          <w:tcPr>
            <w:tcW w:w="992" w:type="dxa"/>
            <w:vAlign w:val="center"/>
          </w:tcPr>
          <w:p w14:paraId="0A644C5B" w14:textId="77777777" w:rsidR="000B1D2F" w:rsidRPr="00145242" w:rsidRDefault="000B1D2F" w:rsidP="00145242">
            <w:pPr>
              <w:rPr>
                <w:rFonts w:cstheme="minorHAnsi"/>
                <w:strike/>
                <w:sz w:val="18"/>
                <w:szCs w:val="18"/>
              </w:rPr>
            </w:pPr>
            <w:r w:rsidRPr="00145242">
              <w:rPr>
                <w:rFonts w:cstheme="minorHAnsi"/>
                <w:strike/>
                <w:sz w:val="18"/>
                <w:szCs w:val="18"/>
              </w:rPr>
              <w:t xml:space="preserve">+0,3 </w:t>
            </w:r>
          </w:p>
          <w:p w14:paraId="44D1F622" w14:textId="77777777" w:rsidR="000B1D2F" w:rsidRPr="00145242" w:rsidRDefault="000B1D2F" w:rsidP="00145242">
            <w:pPr>
              <w:rPr>
                <w:rFonts w:cstheme="minorHAnsi"/>
                <w:strike/>
                <w:sz w:val="18"/>
                <w:szCs w:val="18"/>
              </w:rPr>
            </w:pPr>
            <w:r w:rsidRPr="00145242">
              <w:rPr>
                <w:rFonts w:cstheme="minorHAnsi"/>
                <w:strike/>
                <w:sz w:val="18"/>
                <w:szCs w:val="18"/>
              </w:rPr>
              <w:t>do +2,0</w:t>
            </w:r>
          </w:p>
        </w:tc>
        <w:tc>
          <w:tcPr>
            <w:tcW w:w="992" w:type="dxa"/>
          </w:tcPr>
          <w:p w14:paraId="45DC3D3C" w14:textId="77777777" w:rsidR="000B1D2F" w:rsidRPr="00145242" w:rsidRDefault="000B1D2F" w:rsidP="00145242">
            <w:pPr>
              <w:rPr>
                <w:rFonts w:cstheme="minorHAnsi"/>
                <w:strike/>
                <w:sz w:val="18"/>
                <w:szCs w:val="18"/>
              </w:rPr>
            </w:pPr>
            <w:r w:rsidRPr="00145242">
              <w:rPr>
                <w:rFonts w:cstheme="minorHAnsi"/>
                <w:strike/>
                <w:sz w:val="18"/>
                <w:szCs w:val="18"/>
              </w:rPr>
              <w:t>3</w:t>
            </w:r>
          </w:p>
        </w:tc>
      </w:tr>
      <w:tr w:rsidR="000B1D2F" w:rsidRPr="00145242" w14:paraId="21E51890" w14:textId="77777777" w:rsidTr="00F87D2A">
        <w:tc>
          <w:tcPr>
            <w:tcW w:w="588" w:type="dxa"/>
          </w:tcPr>
          <w:p w14:paraId="24FC0A03" w14:textId="77777777" w:rsidR="000B1D2F" w:rsidRPr="00145242" w:rsidRDefault="000B1D2F" w:rsidP="00145242">
            <w:pPr>
              <w:rPr>
                <w:rFonts w:cstheme="minorHAnsi"/>
                <w:strike/>
                <w:sz w:val="18"/>
                <w:szCs w:val="18"/>
              </w:rPr>
            </w:pPr>
            <w:r w:rsidRPr="00145242">
              <w:rPr>
                <w:rFonts w:cstheme="minorHAnsi"/>
                <w:strike/>
                <w:sz w:val="18"/>
                <w:szCs w:val="18"/>
              </w:rPr>
              <w:t>4</w:t>
            </w:r>
          </w:p>
        </w:tc>
        <w:tc>
          <w:tcPr>
            <w:tcW w:w="1647" w:type="dxa"/>
          </w:tcPr>
          <w:p w14:paraId="7418D141" w14:textId="77777777" w:rsidR="000B1D2F" w:rsidRPr="00145242" w:rsidRDefault="000B1D2F" w:rsidP="00145242">
            <w:pPr>
              <w:rPr>
                <w:rFonts w:cstheme="minorHAnsi"/>
                <w:strike/>
                <w:sz w:val="18"/>
                <w:szCs w:val="18"/>
              </w:rPr>
            </w:pPr>
            <w:r w:rsidRPr="00145242">
              <w:rPr>
                <w:rFonts w:cstheme="minorHAnsi"/>
                <w:strike/>
                <w:sz w:val="18"/>
                <w:szCs w:val="18"/>
              </w:rPr>
              <w:t>Temperatura zapłonu,</w:t>
            </w:r>
          </w:p>
        </w:tc>
        <w:tc>
          <w:tcPr>
            <w:tcW w:w="708" w:type="dxa"/>
            <w:vAlign w:val="center"/>
          </w:tcPr>
          <w:p w14:paraId="7720A558"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843" w:type="dxa"/>
            <w:vAlign w:val="center"/>
          </w:tcPr>
          <w:p w14:paraId="3A740F30" w14:textId="77777777" w:rsidR="000B1D2F" w:rsidRPr="00145242" w:rsidRDefault="000B1D2F" w:rsidP="00145242">
            <w:pPr>
              <w:rPr>
                <w:rFonts w:cstheme="minorHAnsi"/>
                <w:strike/>
                <w:sz w:val="18"/>
                <w:szCs w:val="18"/>
              </w:rPr>
            </w:pPr>
            <w:r w:rsidRPr="00145242">
              <w:rPr>
                <w:rFonts w:cstheme="minorHAnsi"/>
                <w:strike/>
                <w:sz w:val="18"/>
                <w:szCs w:val="18"/>
              </w:rPr>
              <w:t>PN-EN ISO 2592 [70]</w:t>
            </w:r>
          </w:p>
        </w:tc>
        <w:tc>
          <w:tcPr>
            <w:tcW w:w="1134" w:type="dxa"/>
            <w:vAlign w:val="center"/>
          </w:tcPr>
          <w:p w14:paraId="117785C6" w14:textId="77777777" w:rsidR="000B1D2F" w:rsidRPr="00145242" w:rsidRDefault="000B1D2F" w:rsidP="00145242">
            <w:pPr>
              <w:rPr>
                <w:rFonts w:cstheme="minorHAnsi"/>
                <w:strike/>
                <w:sz w:val="18"/>
                <w:szCs w:val="18"/>
              </w:rPr>
            </w:pPr>
            <w:r w:rsidRPr="00145242">
              <w:rPr>
                <w:rFonts w:cstheme="minorHAnsi"/>
                <w:strike/>
                <w:sz w:val="18"/>
                <w:szCs w:val="18"/>
              </w:rPr>
              <w:t>≥250</w:t>
            </w:r>
          </w:p>
        </w:tc>
        <w:tc>
          <w:tcPr>
            <w:tcW w:w="992" w:type="dxa"/>
          </w:tcPr>
          <w:p w14:paraId="3153AE89" w14:textId="77777777" w:rsidR="000B1D2F" w:rsidRPr="00145242" w:rsidRDefault="000B1D2F" w:rsidP="00145242">
            <w:pPr>
              <w:rPr>
                <w:rFonts w:cstheme="minorHAnsi"/>
                <w:strike/>
                <w:sz w:val="18"/>
                <w:szCs w:val="18"/>
              </w:rPr>
            </w:pPr>
            <w:r w:rsidRPr="00145242">
              <w:rPr>
                <w:rFonts w:cstheme="minorHAnsi"/>
                <w:strike/>
                <w:sz w:val="18"/>
                <w:szCs w:val="18"/>
              </w:rPr>
              <w:t>4</w:t>
            </w:r>
          </w:p>
        </w:tc>
        <w:tc>
          <w:tcPr>
            <w:tcW w:w="992" w:type="dxa"/>
            <w:vAlign w:val="center"/>
          </w:tcPr>
          <w:p w14:paraId="725B7AAF" w14:textId="77777777" w:rsidR="000B1D2F" w:rsidRPr="00145242" w:rsidRDefault="000B1D2F" w:rsidP="00145242">
            <w:pPr>
              <w:rPr>
                <w:rFonts w:cstheme="minorHAnsi"/>
                <w:strike/>
                <w:sz w:val="18"/>
                <w:szCs w:val="18"/>
              </w:rPr>
            </w:pPr>
            <w:r w:rsidRPr="00145242">
              <w:rPr>
                <w:rFonts w:cstheme="minorHAnsi"/>
                <w:strike/>
                <w:sz w:val="18"/>
                <w:szCs w:val="18"/>
              </w:rPr>
              <w:t>≥250</w:t>
            </w:r>
          </w:p>
        </w:tc>
        <w:tc>
          <w:tcPr>
            <w:tcW w:w="992" w:type="dxa"/>
          </w:tcPr>
          <w:p w14:paraId="3A7E7F44" w14:textId="77777777" w:rsidR="000B1D2F" w:rsidRPr="00145242" w:rsidRDefault="000B1D2F" w:rsidP="00145242">
            <w:pPr>
              <w:rPr>
                <w:rFonts w:cstheme="minorHAnsi"/>
                <w:strike/>
                <w:sz w:val="18"/>
                <w:szCs w:val="18"/>
              </w:rPr>
            </w:pPr>
            <w:r w:rsidRPr="00145242">
              <w:rPr>
                <w:rFonts w:cstheme="minorHAnsi"/>
                <w:strike/>
                <w:sz w:val="18"/>
                <w:szCs w:val="18"/>
              </w:rPr>
              <w:t>4</w:t>
            </w:r>
          </w:p>
        </w:tc>
      </w:tr>
      <w:tr w:rsidR="000B1D2F" w:rsidRPr="00145242" w14:paraId="20F64B97" w14:textId="77777777" w:rsidTr="00F87D2A">
        <w:tc>
          <w:tcPr>
            <w:tcW w:w="588" w:type="dxa"/>
          </w:tcPr>
          <w:p w14:paraId="6CEC2360" w14:textId="77777777" w:rsidR="000B1D2F" w:rsidRPr="00145242" w:rsidRDefault="000B1D2F" w:rsidP="00145242">
            <w:pPr>
              <w:rPr>
                <w:rFonts w:cstheme="minorHAnsi"/>
                <w:strike/>
                <w:sz w:val="18"/>
                <w:szCs w:val="18"/>
              </w:rPr>
            </w:pPr>
            <w:r w:rsidRPr="00145242">
              <w:rPr>
                <w:rFonts w:cstheme="minorHAnsi"/>
                <w:strike/>
                <w:sz w:val="18"/>
                <w:szCs w:val="18"/>
              </w:rPr>
              <w:t>5</w:t>
            </w:r>
          </w:p>
        </w:tc>
        <w:tc>
          <w:tcPr>
            <w:tcW w:w="1647" w:type="dxa"/>
          </w:tcPr>
          <w:p w14:paraId="3A161CA0" w14:textId="77777777" w:rsidR="000B1D2F" w:rsidRPr="00145242" w:rsidRDefault="000B1D2F" w:rsidP="00145242">
            <w:pPr>
              <w:rPr>
                <w:rFonts w:cstheme="minorHAnsi"/>
                <w:strike/>
                <w:sz w:val="18"/>
                <w:szCs w:val="18"/>
              </w:rPr>
            </w:pPr>
            <w:r w:rsidRPr="00145242">
              <w:rPr>
                <w:rFonts w:cstheme="minorHAnsi"/>
                <w:strike/>
                <w:sz w:val="18"/>
                <w:szCs w:val="18"/>
              </w:rPr>
              <w:t>Rozpuszczalność</w:t>
            </w:r>
          </w:p>
        </w:tc>
        <w:tc>
          <w:tcPr>
            <w:tcW w:w="708" w:type="dxa"/>
            <w:vAlign w:val="center"/>
          </w:tcPr>
          <w:p w14:paraId="7D54FE9D" w14:textId="77777777" w:rsidR="000B1D2F" w:rsidRPr="00145242" w:rsidRDefault="000B1D2F" w:rsidP="00145242">
            <w:pPr>
              <w:rPr>
                <w:rFonts w:cstheme="minorHAnsi"/>
                <w:strike/>
                <w:sz w:val="18"/>
                <w:szCs w:val="18"/>
              </w:rPr>
            </w:pPr>
            <w:r w:rsidRPr="00145242">
              <w:rPr>
                <w:rFonts w:cstheme="minorHAnsi"/>
                <w:strike/>
                <w:sz w:val="18"/>
                <w:szCs w:val="18"/>
              </w:rPr>
              <w:t>%</w:t>
            </w:r>
          </w:p>
        </w:tc>
        <w:tc>
          <w:tcPr>
            <w:tcW w:w="1843" w:type="dxa"/>
            <w:vAlign w:val="center"/>
          </w:tcPr>
          <w:p w14:paraId="40B8BABB" w14:textId="77777777" w:rsidR="000B1D2F" w:rsidRPr="00145242" w:rsidRDefault="000B1D2F" w:rsidP="00145242">
            <w:pPr>
              <w:rPr>
                <w:rFonts w:cstheme="minorHAnsi"/>
                <w:strike/>
                <w:sz w:val="18"/>
                <w:szCs w:val="18"/>
              </w:rPr>
            </w:pPr>
            <w:r w:rsidRPr="00145242">
              <w:rPr>
                <w:rFonts w:cstheme="minorHAnsi"/>
                <w:strike/>
                <w:sz w:val="18"/>
                <w:szCs w:val="18"/>
              </w:rPr>
              <w:t>PN-EN 12592 [25]</w:t>
            </w:r>
          </w:p>
        </w:tc>
        <w:tc>
          <w:tcPr>
            <w:tcW w:w="1134" w:type="dxa"/>
            <w:vAlign w:val="center"/>
          </w:tcPr>
          <w:p w14:paraId="09E06EC7" w14:textId="77777777" w:rsidR="000B1D2F" w:rsidRPr="00145242" w:rsidRDefault="000B1D2F" w:rsidP="00145242">
            <w:pPr>
              <w:rPr>
                <w:rFonts w:cstheme="minorHAnsi"/>
                <w:strike/>
                <w:sz w:val="18"/>
                <w:szCs w:val="18"/>
              </w:rPr>
            </w:pPr>
            <w:r w:rsidRPr="00145242">
              <w:rPr>
                <w:rFonts w:cstheme="minorHAnsi"/>
                <w:strike/>
                <w:sz w:val="18"/>
                <w:szCs w:val="18"/>
              </w:rPr>
              <w:t>≥99,0</w:t>
            </w:r>
          </w:p>
        </w:tc>
        <w:tc>
          <w:tcPr>
            <w:tcW w:w="992" w:type="dxa"/>
          </w:tcPr>
          <w:p w14:paraId="02068FC7" w14:textId="77777777" w:rsidR="000B1D2F" w:rsidRPr="00145242" w:rsidRDefault="000B1D2F" w:rsidP="00145242">
            <w:pPr>
              <w:rPr>
                <w:rFonts w:cstheme="minorHAnsi"/>
                <w:strike/>
                <w:sz w:val="18"/>
                <w:szCs w:val="18"/>
              </w:rPr>
            </w:pPr>
            <w:r w:rsidRPr="00145242">
              <w:rPr>
                <w:rFonts w:cstheme="minorHAnsi"/>
                <w:strike/>
                <w:sz w:val="18"/>
                <w:szCs w:val="18"/>
              </w:rPr>
              <w:t>2</w:t>
            </w:r>
          </w:p>
        </w:tc>
        <w:tc>
          <w:tcPr>
            <w:tcW w:w="992" w:type="dxa"/>
            <w:vAlign w:val="center"/>
          </w:tcPr>
          <w:p w14:paraId="50C683B5" w14:textId="77777777" w:rsidR="000B1D2F" w:rsidRPr="00145242" w:rsidRDefault="000B1D2F" w:rsidP="00145242">
            <w:pPr>
              <w:rPr>
                <w:rFonts w:cstheme="minorHAnsi"/>
                <w:strike/>
                <w:sz w:val="18"/>
                <w:szCs w:val="18"/>
              </w:rPr>
            </w:pPr>
            <w:r w:rsidRPr="00145242">
              <w:rPr>
                <w:rFonts w:cstheme="minorHAnsi"/>
                <w:strike/>
                <w:sz w:val="18"/>
                <w:szCs w:val="18"/>
              </w:rPr>
              <w:t>≥99,0</w:t>
            </w:r>
          </w:p>
        </w:tc>
        <w:tc>
          <w:tcPr>
            <w:tcW w:w="992" w:type="dxa"/>
          </w:tcPr>
          <w:p w14:paraId="6AB79C5B" w14:textId="77777777" w:rsidR="000B1D2F" w:rsidRPr="00145242" w:rsidRDefault="000B1D2F" w:rsidP="00145242">
            <w:pPr>
              <w:rPr>
                <w:rFonts w:cstheme="minorHAnsi"/>
                <w:strike/>
                <w:sz w:val="18"/>
                <w:szCs w:val="18"/>
              </w:rPr>
            </w:pPr>
            <w:r w:rsidRPr="00145242">
              <w:rPr>
                <w:rFonts w:cstheme="minorHAnsi"/>
                <w:strike/>
                <w:sz w:val="18"/>
                <w:szCs w:val="18"/>
              </w:rPr>
              <w:t>2</w:t>
            </w:r>
          </w:p>
        </w:tc>
      </w:tr>
      <w:tr w:rsidR="000B1D2F" w:rsidRPr="00145242" w14:paraId="6D81AD18" w14:textId="77777777" w:rsidTr="00F87D2A">
        <w:tc>
          <w:tcPr>
            <w:tcW w:w="588" w:type="dxa"/>
          </w:tcPr>
          <w:p w14:paraId="23BEB55A" w14:textId="77777777" w:rsidR="000B1D2F" w:rsidRPr="00145242" w:rsidRDefault="000B1D2F" w:rsidP="00145242">
            <w:pPr>
              <w:rPr>
                <w:rFonts w:cstheme="minorHAnsi"/>
                <w:strike/>
                <w:sz w:val="18"/>
                <w:szCs w:val="18"/>
              </w:rPr>
            </w:pPr>
            <w:r w:rsidRPr="00145242">
              <w:rPr>
                <w:rFonts w:cstheme="minorHAnsi"/>
                <w:strike/>
                <w:sz w:val="18"/>
                <w:szCs w:val="18"/>
              </w:rPr>
              <w:t>6</w:t>
            </w:r>
          </w:p>
        </w:tc>
        <w:tc>
          <w:tcPr>
            <w:tcW w:w="1647" w:type="dxa"/>
          </w:tcPr>
          <w:p w14:paraId="663FFAD6" w14:textId="77777777" w:rsidR="000B1D2F" w:rsidRPr="00145242" w:rsidRDefault="000B1D2F" w:rsidP="00145242">
            <w:pPr>
              <w:rPr>
                <w:rFonts w:cstheme="minorHAnsi"/>
                <w:strike/>
                <w:sz w:val="18"/>
                <w:szCs w:val="18"/>
              </w:rPr>
            </w:pPr>
            <w:r w:rsidRPr="00145242">
              <w:rPr>
                <w:rFonts w:cstheme="minorHAnsi"/>
                <w:strike/>
                <w:sz w:val="18"/>
                <w:szCs w:val="18"/>
              </w:rPr>
              <w:t>Temperatura łamliwości Fraassa</w:t>
            </w:r>
          </w:p>
        </w:tc>
        <w:tc>
          <w:tcPr>
            <w:tcW w:w="708" w:type="dxa"/>
            <w:vAlign w:val="center"/>
          </w:tcPr>
          <w:p w14:paraId="3F86C5F9"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843" w:type="dxa"/>
            <w:vAlign w:val="center"/>
          </w:tcPr>
          <w:p w14:paraId="3065C051" w14:textId="77777777" w:rsidR="000B1D2F" w:rsidRPr="00145242" w:rsidRDefault="000B1D2F" w:rsidP="00145242">
            <w:pPr>
              <w:rPr>
                <w:rFonts w:cstheme="minorHAnsi"/>
                <w:strike/>
                <w:sz w:val="18"/>
                <w:szCs w:val="18"/>
              </w:rPr>
            </w:pPr>
            <w:r w:rsidRPr="00145242">
              <w:rPr>
                <w:rFonts w:cstheme="minorHAnsi"/>
                <w:strike/>
                <w:sz w:val="18"/>
                <w:szCs w:val="18"/>
              </w:rPr>
              <w:t>PN-EN 12593 [26]</w:t>
            </w:r>
          </w:p>
        </w:tc>
        <w:tc>
          <w:tcPr>
            <w:tcW w:w="1134" w:type="dxa"/>
            <w:vAlign w:val="center"/>
          </w:tcPr>
          <w:p w14:paraId="4A8FBB9E" w14:textId="77777777" w:rsidR="000B1D2F" w:rsidRPr="00145242" w:rsidRDefault="000B1D2F" w:rsidP="00145242">
            <w:pPr>
              <w:rPr>
                <w:rFonts w:cstheme="minorHAnsi"/>
                <w:strike/>
                <w:sz w:val="18"/>
                <w:szCs w:val="18"/>
              </w:rPr>
            </w:pPr>
            <w:r w:rsidRPr="00145242">
              <w:rPr>
                <w:rFonts w:cstheme="minorHAnsi"/>
                <w:strike/>
                <w:sz w:val="18"/>
                <w:szCs w:val="18"/>
              </w:rPr>
              <w:t>≤-17</w:t>
            </w:r>
          </w:p>
        </w:tc>
        <w:tc>
          <w:tcPr>
            <w:tcW w:w="992" w:type="dxa"/>
          </w:tcPr>
          <w:p w14:paraId="071D6E39" w14:textId="77777777" w:rsidR="000B1D2F" w:rsidRPr="00145242" w:rsidRDefault="000B1D2F" w:rsidP="00145242">
            <w:pPr>
              <w:rPr>
                <w:rFonts w:cstheme="minorHAnsi"/>
                <w:strike/>
                <w:sz w:val="18"/>
                <w:szCs w:val="18"/>
              </w:rPr>
            </w:pPr>
            <w:r w:rsidRPr="00145242">
              <w:rPr>
                <w:rFonts w:cstheme="minorHAnsi"/>
                <w:strike/>
                <w:sz w:val="18"/>
                <w:szCs w:val="18"/>
              </w:rPr>
              <w:t>5</w:t>
            </w:r>
          </w:p>
        </w:tc>
        <w:tc>
          <w:tcPr>
            <w:tcW w:w="992" w:type="dxa"/>
            <w:vAlign w:val="center"/>
          </w:tcPr>
          <w:p w14:paraId="0F1A41AC" w14:textId="77777777" w:rsidR="000B1D2F" w:rsidRPr="00145242" w:rsidRDefault="000B1D2F" w:rsidP="00145242">
            <w:pPr>
              <w:rPr>
                <w:rFonts w:cstheme="minorHAnsi"/>
                <w:strike/>
                <w:sz w:val="18"/>
                <w:szCs w:val="18"/>
              </w:rPr>
            </w:pPr>
            <w:r w:rsidRPr="00145242">
              <w:rPr>
                <w:rFonts w:cstheme="minorHAnsi"/>
                <w:strike/>
                <w:sz w:val="18"/>
                <w:szCs w:val="18"/>
              </w:rPr>
              <w:t>≤-15</w:t>
            </w:r>
          </w:p>
        </w:tc>
        <w:tc>
          <w:tcPr>
            <w:tcW w:w="992" w:type="dxa"/>
          </w:tcPr>
          <w:p w14:paraId="7D562977" w14:textId="77777777" w:rsidR="000B1D2F" w:rsidRPr="00145242" w:rsidRDefault="000B1D2F" w:rsidP="00145242">
            <w:pPr>
              <w:rPr>
                <w:rFonts w:cstheme="minorHAnsi"/>
                <w:strike/>
                <w:sz w:val="18"/>
                <w:szCs w:val="18"/>
              </w:rPr>
            </w:pPr>
            <w:r w:rsidRPr="00145242">
              <w:rPr>
                <w:rFonts w:cstheme="minorHAnsi"/>
                <w:strike/>
                <w:sz w:val="18"/>
                <w:szCs w:val="18"/>
              </w:rPr>
              <w:t>4</w:t>
            </w:r>
          </w:p>
        </w:tc>
      </w:tr>
      <w:tr w:rsidR="000B1D2F" w:rsidRPr="00145242" w14:paraId="355E4B74" w14:textId="77777777" w:rsidTr="00F87D2A">
        <w:tc>
          <w:tcPr>
            <w:tcW w:w="588" w:type="dxa"/>
          </w:tcPr>
          <w:p w14:paraId="22DA5D18" w14:textId="77777777" w:rsidR="000B1D2F" w:rsidRPr="00145242" w:rsidRDefault="000B1D2F" w:rsidP="00145242">
            <w:pPr>
              <w:rPr>
                <w:rFonts w:cstheme="minorHAnsi"/>
                <w:strike/>
                <w:sz w:val="18"/>
                <w:szCs w:val="18"/>
              </w:rPr>
            </w:pPr>
            <w:r w:rsidRPr="00145242">
              <w:rPr>
                <w:rFonts w:cstheme="minorHAnsi"/>
                <w:strike/>
                <w:sz w:val="18"/>
                <w:szCs w:val="18"/>
              </w:rPr>
              <w:t>7</w:t>
            </w:r>
          </w:p>
        </w:tc>
        <w:tc>
          <w:tcPr>
            <w:tcW w:w="1647" w:type="dxa"/>
          </w:tcPr>
          <w:p w14:paraId="2E32206F" w14:textId="77777777" w:rsidR="000B1D2F" w:rsidRPr="00145242" w:rsidRDefault="000B1D2F" w:rsidP="00145242">
            <w:pPr>
              <w:rPr>
                <w:rFonts w:cstheme="minorHAnsi"/>
                <w:strike/>
                <w:sz w:val="18"/>
                <w:szCs w:val="18"/>
              </w:rPr>
            </w:pPr>
            <w:r w:rsidRPr="00145242">
              <w:rPr>
                <w:rFonts w:cstheme="minorHAnsi"/>
                <w:strike/>
                <w:sz w:val="18"/>
                <w:szCs w:val="18"/>
              </w:rPr>
              <w:t>Lepkość dynamiczna w 60°C</w:t>
            </w:r>
          </w:p>
        </w:tc>
        <w:tc>
          <w:tcPr>
            <w:tcW w:w="708" w:type="dxa"/>
            <w:vAlign w:val="center"/>
          </w:tcPr>
          <w:p w14:paraId="54131D70" w14:textId="77777777" w:rsidR="000B1D2F" w:rsidRPr="00145242" w:rsidRDefault="000B1D2F" w:rsidP="00145242">
            <w:pPr>
              <w:rPr>
                <w:rFonts w:cstheme="minorHAnsi"/>
                <w:strike/>
                <w:sz w:val="18"/>
                <w:szCs w:val="18"/>
              </w:rPr>
            </w:pPr>
            <w:r w:rsidRPr="00145242">
              <w:rPr>
                <w:rFonts w:cstheme="minorHAnsi"/>
                <w:strike/>
                <w:sz w:val="18"/>
                <w:szCs w:val="18"/>
              </w:rPr>
              <w:t>Pa∙s</w:t>
            </w:r>
          </w:p>
        </w:tc>
        <w:tc>
          <w:tcPr>
            <w:tcW w:w="1843" w:type="dxa"/>
            <w:vAlign w:val="center"/>
          </w:tcPr>
          <w:p w14:paraId="7C5D26BA" w14:textId="77777777" w:rsidR="000B1D2F" w:rsidRPr="00145242" w:rsidRDefault="000B1D2F" w:rsidP="00145242">
            <w:pPr>
              <w:rPr>
                <w:rFonts w:cstheme="minorHAnsi"/>
                <w:strike/>
                <w:sz w:val="18"/>
                <w:szCs w:val="18"/>
              </w:rPr>
            </w:pPr>
            <w:r w:rsidRPr="00145242">
              <w:rPr>
                <w:rFonts w:cstheme="minorHAnsi"/>
                <w:strike/>
                <w:sz w:val="18"/>
                <w:szCs w:val="18"/>
              </w:rPr>
              <w:t>PN-EN 12596 [28]</w:t>
            </w:r>
          </w:p>
        </w:tc>
        <w:tc>
          <w:tcPr>
            <w:tcW w:w="1134" w:type="dxa"/>
            <w:vAlign w:val="center"/>
          </w:tcPr>
          <w:p w14:paraId="1CA3B3FF" w14:textId="77777777" w:rsidR="000B1D2F" w:rsidRPr="00145242" w:rsidRDefault="000B1D2F" w:rsidP="00145242">
            <w:pPr>
              <w:rPr>
                <w:rFonts w:cstheme="minorHAnsi"/>
                <w:strike/>
                <w:sz w:val="18"/>
                <w:szCs w:val="18"/>
              </w:rPr>
            </w:pPr>
            <w:r w:rsidRPr="00145242">
              <w:rPr>
                <w:rFonts w:cstheme="minorHAnsi"/>
                <w:strike/>
                <w:sz w:val="18"/>
                <w:szCs w:val="18"/>
              </w:rPr>
              <w:t>≥900</w:t>
            </w:r>
          </w:p>
        </w:tc>
        <w:tc>
          <w:tcPr>
            <w:tcW w:w="992" w:type="dxa"/>
          </w:tcPr>
          <w:p w14:paraId="4F3CEC04" w14:textId="77777777" w:rsidR="000B1D2F" w:rsidRPr="00145242" w:rsidRDefault="000B1D2F" w:rsidP="00145242">
            <w:pPr>
              <w:rPr>
                <w:rFonts w:cstheme="minorHAnsi"/>
                <w:strike/>
                <w:sz w:val="18"/>
                <w:szCs w:val="18"/>
              </w:rPr>
            </w:pPr>
            <w:r w:rsidRPr="00145242">
              <w:rPr>
                <w:rFonts w:cstheme="minorHAnsi"/>
                <w:strike/>
                <w:sz w:val="18"/>
                <w:szCs w:val="18"/>
              </w:rPr>
              <w:t>4</w:t>
            </w:r>
          </w:p>
        </w:tc>
        <w:tc>
          <w:tcPr>
            <w:tcW w:w="992" w:type="dxa"/>
            <w:vAlign w:val="center"/>
          </w:tcPr>
          <w:p w14:paraId="6F374000" w14:textId="77777777" w:rsidR="000B1D2F" w:rsidRPr="00145242" w:rsidRDefault="000B1D2F" w:rsidP="00145242">
            <w:pPr>
              <w:rPr>
                <w:rFonts w:cstheme="minorHAnsi"/>
                <w:strike/>
                <w:sz w:val="18"/>
                <w:szCs w:val="18"/>
              </w:rPr>
            </w:pPr>
            <w:r w:rsidRPr="00145242">
              <w:rPr>
                <w:rFonts w:cstheme="minorHAnsi"/>
                <w:strike/>
                <w:sz w:val="18"/>
                <w:szCs w:val="18"/>
              </w:rPr>
              <w:t>≥1500</w:t>
            </w:r>
          </w:p>
        </w:tc>
        <w:tc>
          <w:tcPr>
            <w:tcW w:w="992" w:type="dxa"/>
          </w:tcPr>
          <w:p w14:paraId="359F2514" w14:textId="77777777" w:rsidR="000B1D2F" w:rsidRPr="00145242" w:rsidRDefault="000B1D2F" w:rsidP="00145242">
            <w:pPr>
              <w:rPr>
                <w:rFonts w:cstheme="minorHAnsi"/>
                <w:strike/>
                <w:sz w:val="18"/>
                <w:szCs w:val="18"/>
              </w:rPr>
            </w:pPr>
            <w:r w:rsidRPr="00145242">
              <w:rPr>
                <w:rFonts w:cstheme="minorHAnsi"/>
                <w:strike/>
                <w:sz w:val="18"/>
                <w:szCs w:val="18"/>
              </w:rPr>
              <w:t>5</w:t>
            </w:r>
          </w:p>
        </w:tc>
      </w:tr>
      <w:tr w:rsidR="000B1D2F" w:rsidRPr="00145242" w14:paraId="4F198FE2" w14:textId="77777777" w:rsidTr="00F87D2A">
        <w:tc>
          <w:tcPr>
            <w:tcW w:w="588" w:type="dxa"/>
          </w:tcPr>
          <w:p w14:paraId="7D817D26" w14:textId="77777777" w:rsidR="000B1D2F" w:rsidRPr="00145242" w:rsidRDefault="000B1D2F" w:rsidP="00145242">
            <w:pPr>
              <w:rPr>
                <w:rFonts w:cstheme="minorHAnsi"/>
                <w:strike/>
                <w:sz w:val="18"/>
                <w:szCs w:val="18"/>
              </w:rPr>
            </w:pPr>
            <w:r w:rsidRPr="00145242">
              <w:rPr>
                <w:rFonts w:cstheme="minorHAnsi"/>
                <w:strike/>
                <w:sz w:val="18"/>
                <w:szCs w:val="18"/>
              </w:rPr>
              <w:t>8</w:t>
            </w:r>
          </w:p>
        </w:tc>
        <w:tc>
          <w:tcPr>
            <w:tcW w:w="1647" w:type="dxa"/>
          </w:tcPr>
          <w:p w14:paraId="6BAB1D1A" w14:textId="77777777" w:rsidR="000B1D2F" w:rsidRPr="00145242" w:rsidRDefault="000B1D2F" w:rsidP="00145242">
            <w:pPr>
              <w:rPr>
                <w:rFonts w:cstheme="minorHAnsi"/>
                <w:strike/>
                <w:sz w:val="18"/>
                <w:szCs w:val="18"/>
              </w:rPr>
            </w:pPr>
            <w:r w:rsidRPr="00145242">
              <w:rPr>
                <w:rFonts w:cstheme="minorHAnsi"/>
                <w:strike/>
                <w:sz w:val="18"/>
                <w:szCs w:val="18"/>
              </w:rPr>
              <w:t>Lepkość kinematyczna w 135°C</w:t>
            </w:r>
          </w:p>
        </w:tc>
        <w:tc>
          <w:tcPr>
            <w:tcW w:w="708" w:type="dxa"/>
            <w:vAlign w:val="center"/>
          </w:tcPr>
          <w:p w14:paraId="1E8869DB" w14:textId="77777777" w:rsidR="000B1D2F" w:rsidRPr="00145242" w:rsidRDefault="000B1D2F" w:rsidP="00145242">
            <w:pPr>
              <w:rPr>
                <w:rFonts w:cstheme="minorHAnsi"/>
                <w:strike/>
                <w:sz w:val="18"/>
                <w:szCs w:val="18"/>
              </w:rPr>
            </w:pPr>
            <w:r w:rsidRPr="00145242">
              <w:rPr>
                <w:rFonts w:cstheme="minorHAnsi"/>
                <w:strike/>
                <w:sz w:val="18"/>
                <w:szCs w:val="18"/>
              </w:rPr>
              <w:t>mm</w:t>
            </w:r>
            <w:r w:rsidRPr="00145242">
              <w:rPr>
                <w:rFonts w:cstheme="minorHAnsi"/>
                <w:strike/>
                <w:sz w:val="18"/>
                <w:szCs w:val="18"/>
                <w:vertAlign w:val="superscript"/>
              </w:rPr>
              <w:t>2</w:t>
            </w:r>
            <w:r w:rsidRPr="00145242">
              <w:rPr>
                <w:rFonts w:cstheme="minorHAnsi"/>
                <w:strike/>
                <w:sz w:val="18"/>
                <w:szCs w:val="18"/>
              </w:rPr>
              <w:t>/s</w:t>
            </w:r>
          </w:p>
        </w:tc>
        <w:tc>
          <w:tcPr>
            <w:tcW w:w="1843" w:type="dxa"/>
            <w:vAlign w:val="center"/>
          </w:tcPr>
          <w:p w14:paraId="7251B053" w14:textId="77777777" w:rsidR="000B1D2F" w:rsidRPr="00145242" w:rsidRDefault="000B1D2F" w:rsidP="00145242">
            <w:pPr>
              <w:rPr>
                <w:rFonts w:cstheme="minorHAnsi"/>
                <w:strike/>
                <w:sz w:val="18"/>
                <w:szCs w:val="18"/>
              </w:rPr>
            </w:pPr>
            <w:r w:rsidRPr="00145242">
              <w:rPr>
                <w:rFonts w:cstheme="minorHAnsi"/>
                <w:strike/>
                <w:sz w:val="18"/>
                <w:szCs w:val="18"/>
              </w:rPr>
              <w:t>PN-EN 12595 [27]</w:t>
            </w:r>
          </w:p>
        </w:tc>
        <w:tc>
          <w:tcPr>
            <w:tcW w:w="1134" w:type="dxa"/>
            <w:vAlign w:val="center"/>
          </w:tcPr>
          <w:p w14:paraId="42E66214" w14:textId="77777777" w:rsidR="000B1D2F" w:rsidRPr="00145242" w:rsidRDefault="000B1D2F" w:rsidP="00145242">
            <w:pPr>
              <w:rPr>
                <w:rFonts w:cstheme="minorHAnsi"/>
                <w:strike/>
                <w:sz w:val="18"/>
                <w:szCs w:val="18"/>
              </w:rPr>
            </w:pPr>
            <w:r w:rsidRPr="00145242">
              <w:rPr>
                <w:rFonts w:cstheme="minorHAnsi"/>
                <w:strike/>
                <w:sz w:val="18"/>
                <w:szCs w:val="18"/>
              </w:rPr>
              <w:t>Brak wymagań</w:t>
            </w:r>
          </w:p>
        </w:tc>
        <w:tc>
          <w:tcPr>
            <w:tcW w:w="992" w:type="dxa"/>
          </w:tcPr>
          <w:p w14:paraId="1B4D71E9" w14:textId="77777777" w:rsidR="000B1D2F" w:rsidRPr="00145242" w:rsidRDefault="000B1D2F" w:rsidP="00145242">
            <w:pPr>
              <w:rPr>
                <w:rFonts w:cstheme="minorHAnsi"/>
                <w:strike/>
                <w:sz w:val="18"/>
                <w:szCs w:val="18"/>
              </w:rPr>
            </w:pPr>
            <w:r w:rsidRPr="00145242">
              <w:rPr>
                <w:rFonts w:cstheme="minorHAnsi"/>
                <w:strike/>
                <w:sz w:val="18"/>
                <w:szCs w:val="18"/>
              </w:rPr>
              <w:t>0</w:t>
            </w:r>
          </w:p>
        </w:tc>
        <w:tc>
          <w:tcPr>
            <w:tcW w:w="992" w:type="dxa"/>
            <w:vAlign w:val="center"/>
          </w:tcPr>
          <w:p w14:paraId="0517A68E" w14:textId="77777777" w:rsidR="000B1D2F" w:rsidRPr="00145242" w:rsidRDefault="000B1D2F" w:rsidP="00145242">
            <w:pPr>
              <w:rPr>
                <w:rFonts w:cstheme="minorHAnsi"/>
                <w:strike/>
                <w:sz w:val="18"/>
                <w:szCs w:val="18"/>
              </w:rPr>
            </w:pPr>
            <w:r w:rsidRPr="00145242">
              <w:rPr>
                <w:rFonts w:cstheme="minorHAnsi"/>
                <w:strike/>
                <w:sz w:val="18"/>
                <w:szCs w:val="18"/>
              </w:rPr>
              <w:t>brak wyma-gań</w:t>
            </w:r>
          </w:p>
        </w:tc>
        <w:tc>
          <w:tcPr>
            <w:tcW w:w="992" w:type="dxa"/>
          </w:tcPr>
          <w:p w14:paraId="775D3DD2" w14:textId="77777777" w:rsidR="000B1D2F" w:rsidRPr="00145242" w:rsidRDefault="000B1D2F" w:rsidP="00145242">
            <w:pPr>
              <w:rPr>
                <w:rFonts w:cstheme="minorHAnsi"/>
                <w:strike/>
                <w:sz w:val="18"/>
                <w:szCs w:val="18"/>
              </w:rPr>
            </w:pPr>
            <w:r w:rsidRPr="00145242">
              <w:rPr>
                <w:rFonts w:cstheme="minorHAnsi"/>
                <w:strike/>
                <w:sz w:val="18"/>
                <w:szCs w:val="18"/>
              </w:rPr>
              <w:t>0</w:t>
            </w:r>
          </w:p>
        </w:tc>
      </w:tr>
      <w:tr w:rsidR="000B1D2F" w:rsidRPr="00145242" w14:paraId="158D2A80" w14:textId="77777777" w:rsidTr="00F87D2A">
        <w:tc>
          <w:tcPr>
            <w:tcW w:w="8896" w:type="dxa"/>
            <w:gridSpan w:val="8"/>
          </w:tcPr>
          <w:p w14:paraId="22B1AED7" w14:textId="77777777" w:rsidR="000B1D2F" w:rsidRPr="00145242" w:rsidRDefault="000B1D2F" w:rsidP="00145242">
            <w:pPr>
              <w:rPr>
                <w:rFonts w:cstheme="minorHAnsi"/>
                <w:strike/>
                <w:sz w:val="18"/>
                <w:szCs w:val="18"/>
              </w:rPr>
            </w:pPr>
            <w:r w:rsidRPr="00145242">
              <w:rPr>
                <w:rFonts w:cstheme="minorHAnsi"/>
                <w:strike/>
                <w:sz w:val="18"/>
                <w:szCs w:val="18"/>
              </w:rPr>
              <w:t>Właściwości po starzeniu</w:t>
            </w:r>
          </w:p>
        </w:tc>
      </w:tr>
      <w:tr w:rsidR="000B1D2F" w:rsidRPr="00145242" w14:paraId="26DDF9A5" w14:textId="77777777" w:rsidTr="00F87D2A">
        <w:tc>
          <w:tcPr>
            <w:tcW w:w="588" w:type="dxa"/>
          </w:tcPr>
          <w:p w14:paraId="63A43369" w14:textId="77777777" w:rsidR="000B1D2F" w:rsidRPr="00145242" w:rsidRDefault="000B1D2F" w:rsidP="00145242">
            <w:pPr>
              <w:rPr>
                <w:rFonts w:cstheme="minorHAnsi"/>
                <w:strike/>
                <w:sz w:val="18"/>
                <w:szCs w:val="18"/>
              </w:rPr>
            </w:pPr>
            <w:r w:rsidRPr="00145242">
              <w:rPr>
                <w:rFonts w:cstheme="minorHAnsi"/>
                <w:strike/>
                <w:sz w:val="18"/>
                <w:szCs w:val="18"/>
              </w:rPr>
              <w:t>9</w:t>
            </w:r>
          </w:p>
        </w:tc>
        <w:tc>
          <w:tcPr>
            <w:tcW w:w="1647" w:type="dxa"/>
          </w:tcPr>
          <w:p w14:paraId="2D5524DA" w14:textId="77777777" w:rsidR="000B1D2F" w:rsidRPr="00145242" w:rsidRDefault="000B1D2F" w:rsidP="00145242">
            <w:pPr>
              <w:rPr>
                <w:rFonts w:cstheme="minorHAnsi"/>
                <w:strike/>
                <w:sz w:val="18"/>
                <w:szCs w:val="18"/>
              </w:rPr>
            </w:pPr>
            <w:r w:rsidRPr="00145242">
              <w:rPr>
                <w:rFonts w:cstheme="minorHAnsi"/>
                <w:strike/>
                <w:sz w:val="18"/>
                <w:szCs w:val="18"/>
              </w:rPr>
              <w:t>Pozostała penetracja po starzeniu</w:t>
            </w:r>
          </w:p>
        </w:tc>
        <w:tc>
          <w:tcPr>
            <w:tcW w:w="708" w:type="dxa"/>
            <w:vAlign w:val="center"/>
          </w:tcPr>
          <w:p w14:paraId="367393A4" w14:textId="77777777" w:rsidR="000B1D2F" w:rsidRPr="00145242" w:rsidRDefault="000B1D2F" w:rsidP="00145242">
            <w:pPr>
              <w:rPr>
                <w:rFonts w:cstheme="minorHAnsi"/>
                <w:strike/>
                <w:sz w:val="18"/>
                <w:szCs w:val="18"/>
              </w:rPr>
            </w:pPr>
            <w:r w:rsidRPr="00145242">
              <w:rPr>
                <w:rFonts w:cstheme="minorHAnsi"/>
                <w:strike/>
                <w:sz w:val="18"/>
                <w:szCs w:val="18"/>
              </w:rPr>
              <w:t>%</w:t>
            </w:r>
          </w:p>
        </w:tc>
        <w:tc>
          <w:tcPr>
            <w:tcW w:w="1843" w:type="dxa"/>
            <w:vAlign w:val="center"/>
          </w:tcPr>
          <w:p w14:paraId="0AF3C942" w14:textId="77777777" w:rsidR="000B1D2F" w:rsidRPr="00145242" w:rsidRDefault="000B1D2F" w:rsidP="00145242">
            <w:pPr>
              <w:rPr>
                <w:rFonts w:cstheme="minorHAnsi"/>
                <w:strike/>
                <w:sz w:val="18"/>
                <w:szCs w:val="18"/>
              </w:rPr>
            </w:pPr>
            <w:r w:rsidRPr="00145242">
              <w:rPr>
                <w:rFonts w:cstheme="minorHAnsi"/>
                <w:strike/>
                <w:sz w:val="18"/>
                <w:szCs w:val="18"/>
              </w:rPr>
              <w:t>PN-EN 1426 [21]</w:t>
            </w:r>
          </w:p>
        </w:tc>
        <w:tc>
          <w:tcPr>
            <w:tcW w:w="1134" w:type="dxa"/>
            <w:vAlign w:val="center"/>
          </w:tcPr>
          <w:p w14:paraId="457C91D0" w14:textId="77777777" w:rsidR="000B1D2F" w:rsidRPr="00145242" w:rsidRDefault="000B1D2F" w:rsidP="00145242">
            <w:pPr>
              <w:rPr>
                <w:rFonts w:cstheme="minorHAnsi"/>
                <w:strike/>
                <w:sz w:val="18"/>
                <w:szCs w:val="18"/>
              </w:rPr>
            </w:pPr>
            <w:r w:rsidRPr="00145242">
              <w:rPr>
                <w:rFonts w:cstheme="minorHAnsi"/>
                <w:strike/>
                <w:sz w:val="18"/>
                <w:szCs w:val="18"/>
              </w:rPr>
              <w:t>≥50</w:t>
            </w:r>
          </w:p>
        </w:tc>
        <w:tc>
          <w:tcPr>
            <w:tcW w:w="992" w:type="dxa"/>
          </w:tcPr>
          <w:p w14:paraId="56F2B22D" w14:textId="77777777" w:rsidR="000B1D2F" w:rsidRPr="00145242" w:rsidRDefault="000B1D2F" w:rsidP="00145242">
            <w:pPr>
              <w:rPr>
                <w:rFonts w:cstheme="minorHAnsi"/>
                <w:strike/>
                <w:sz w:val="18"/>
                <w:szCs w:val="18"/>
              </w:rPr>
            </w:pPr>
          </w:p>
          <w:p w14:paraId="37AA4B7B" w14:textId="77777777" w:rsidR="000B1D2F" w:rsidRPr="00145242" w:rsidRDefault="000B1D2F" w:rsidP="00145242">
            <w:pPr>
              <w:rPr>
                <w:rFonts w:cstheme="minorHAnsi"/>
                <w:strike/>
                <w:sz w:val="18"/>
                <w:szCs w:val="18"/>
              </w:rPr>
            </w:pPr>
            <w:r w:rsidRPr="00145242">
              <w:rPr>
                <w:rFonts w:cstheme="minorHAnsi"/>
                <w:strike/>
                <w:sz w:val="18"/>
                <w:szCs w:val="18"/>
              </w:rPr>
              <w:t>2</w:t>
            </w:r>
          </w:p>
        </w:tc>
        <w:tc>
          <w:tcPr>
            <w:tcW w:w="992" w:type="dxa"/>
            <w:vAlign w:val="center"/>
          </w:tcPr>
          <w:p w14:paraId="1B1E6D13" w14:textId="77777777" w:rsidR="000B1D2F" w:rsidRPr="00145242" w:rsidRDefault="000B1D2F" w:rsidP="00145242">
            <w:pPr>
              <w:rPr>
                <w:rFonts w:cstheme="minorHAnsi"/>
                <w:strike/>
                <w:sz w:val="18"/>
                <w:szCs w:val="18"/>
              </w:rPr>
            </w:pPr>
            <w:r w:rsidRPr="00145242">
              <w:rPr>
                <w:rFonts w:cstheme="minorHAnsi"/>
                <w:strike/>
                <w:sz w:val="18"/>
                <w:szCs w:val="18"/>
              </w:rPr>
              <w:t>≥60</w:t>
            </w:r>
          </w:p>
        </w:tc>
        <w:tc>
          <w:tcPr>
            <w:tcW w:w="992" w:type="dxa"/>
          </w:tcPr>
          <w:p w14:paraId="794B3F00" w14:textId="77777777" w:rsidR="000B1D2F" w:rsidRPr="00145242" w:rsidRDefault="000B1D2F" w:rsidP="00145242">
            <w:pPr>
              <w:rPr>
                <w:rFonts w:cstheme="minorHAnsi"/>
                <w:strike/>
                <w:sz w:val="18"/>
                <w:szCs w:val="18"/>
              </w:rPr>
            </w:pPr>
          </w:p>
          <w:p w14:paraId="56BCDFAE" w14:textId="77777777" w:rsidR="000B1D2F" w:rsidRPr="00145242" w:rsidRDefault="000B1D2F" w:rsidP="00145242">
            <w:pPr>
              <w:rPr>
                <w:rFonts w:cstheme="minorHAnsi"/>
                <w:strike/>
                <w:sz w:val="18"/>
                <w:szCs w:val="18"/>
              </w:rPr>
            </w:pPr>
            <w:r w:rsidRPr="00145242">
              <w:rPr>
                <w:rFonts w:cstheme="minorHAnsi"/>
                <w:strike/>
                <w:sz w:val="18"/>
                <w:szCs w:val="18"/>
              </w:rPr>
              <w:t>3</w:t>
            </w:r>
          </w:p>
        </w:tc>
      </w:tr>
      <w:tr w:rsidR="000B1D2F" w:rsidRPr="00145242" w14:paraId="43D22C36" w14:textId="77777777" w:rsidTr="00F87D2A">
        <w:tc>
          <w:tcPr>
            <w:tcW w:w="588" w:type="dxa"/>
          </w:tcPr>
          <w:p w14:paraId="2CBEE3D8" w14:textId="77777777" w:rsidR="000B1D2F" w:rsidRPr="00145242" w:rsidRDefault="000B1D2F" w:rsidP="00145242">
            <w:pPr>
              <w:rPr>
                <w:rFonts w:cstheme="minorHAnsi"/>
                <w:strike/>
                <w:sz w:val="18"/>
                <w:szCs w:val="18"/>
              </w:rPr>
            </w:pPr>
            <w:r w:rsidRPr="00145242">
              <w:rPr>
                <w:rFonts w:cstheme="minorHAnsi"/>
                <w:strike/>
                <w:sz w:val="18"/>
                <w:szCs w:val="18"/>
              </w:rPr>
              <w:t>10</w:t>
            </w:r>
          </w:p>
        </w:tc>
        <w:tc>
          <w:tcPr>
            <w:tcW w:w="1647" w:type="dxa"/>
          </w:tcPr>
          <w:p w14:paraId="32379216" w14:textId="77777777" w:rsidR="000B1D2F" w:rsidRPr="00145242" w:rsidRDefault="000B1D2F" w:rsidP="00145242">
            <w:pPr>
              <w:rPr>
                <w:rFonts w:cstheme="minorHAnsi"/>
                <w:strike/>
                <w:sz w:val="18"/>
                <w:szCs w:val="18"/>
              </w:rPr>
            </w:pPr>
            <w:r w:rsidRPr="00145242">
              <w:rPr>
                <w:rFonts w:cstheme="minorHAnsi"/>
                <w:strike/>
                <w:sz w:val="18"/>
                <w:szCs w:val="18"/>
              </w:rPr>
              <w:t>Wzrost temperatury mięknienia po starzeniu</w:t>
            </w:r>
          </w:p>
        </w:tc>
        <w:tc>
          <w:tcPr>
            <w:tcW w:w="708" w:type="dxa"/>
            <w:vAlign w:val="center"/>
          </w:tcPr>
          <w:p w14:paraId="18EC2DD0" w14:textId="77777777" w:rsidR="000B1D2F" w:rsidRPr="00145242" w:rsidRDefault="000B1D2F" w:rsidP="00145242">
            <w:pPr>
              <w:rPr>
                <w:rFonts w:cstheme="minorHAnsi"/>
                <w:strike/>
                <w:sz w:val="18"/>
                <w:szCs w:val="18"/>
              </w:rPr>
            </w:pPr>
            <w:r w:rsidRPr="00145242">
              <w:rPr>
                <w:rFonts w:cstheme="minorHAnsi"/>
                <w:strike/>
                <w:sz w:val="18"/>
                <w:szCs w:val="18"/>
              </w:rPr>
              <w:t>°C</w:t>
            </w:r>
          </w:p>
        </w:tc>
        <w:tc>
          <w:tcPr>
            <w:tcW w:w="1843" w:type="dxa"/>
            <w:vAlign w:val="center"/>
          </w:tcPr>
          <w:p w14:paraId="37A6338B" w14:textId="77777777" w:rsidR="000B1D2F" w:rsidRPr="00145242" w:rsidRDefault="000B1D2F" w:rsidP="00145242">
            <w:pPr>
              <w:rPr>
                <w:rFonts w:cstheme="minorHAnsi"/>
                <w:strike/>
                <w:sz w:val="18"/>
                <w:szCs w:val="18"/>
              </w:rPr>
            </w:pPr>
            <w:r w:rsidRPr="00145242">
              <w:rPr>
                <w:rFonts w:cstheme="minorHAnsi"/>
                <w:strike/>
                <w:sz w:val="18"/>
                <w:szCs w:val="18"/>
              </w:rPr>
              <w:t>PN-EN 1427 [22]</w:t>
            </w:r>
          </w:p>
        </w:tc>
        <w:tc>
          <w:tcPr>
            <w:tcW w:w="1134" w:type="dxa"/>
            <w:vAlign w:val="center"/>
          </w:tcPr>
          <w:p w14:paraId="7E143110" w14:textId="77777777" w:rsidR="000B1D2F" w:rsidRPr="00145242" w:rsidRDefault="000B1D2F" w:rsidP="00145242">
            <w:pPr>
              <w:rPr>
                <w:rFonts w:cstheme="minorHAnsi"/>
                <w:strike/>
                <w:sz w:val="18"/>
                <w:szCs w:val="18"/>
              </w:rPr>
            </w:pPr>
            <w:r w:rsidRPr="00145242">
              <w:rPr>
                <w:rFonts w:cstheme="minorHAnsi"/>
                <w:strike/>
                <w:sz w:val="18"/>
                <w:szCs w:val="18"/>
              </w:rPr>
              <w:t>≤10</w:t>
            </w:r>
          </w:p>
        </w:tc>
        <w:tc>
          <w:tcPr>
            <w:tcW w:w="992" w:type="dxa"/>
          </w:tcPr>
          <w:p w14:paraId="67AB1D49" w14:textId="77777777" w:rsidR="000B1D2F" w:rsidRPr="00145242" w:rsidRDefault="000B1D2F" w:rsidP="00145242">
            <w:pPr>
              <w:rPr>
                <w:rFonts w:cstheme="minorHAnsi"/>
                <w:strike/>
                <w:sz w:val="18"/>
                <w:szCs w:val="18"/>
              </w:rPr>
            </w:pPr>
          </w:p>
          <w:p w14:paraId="2A8F57B5" w14:textId="77777777" w:rsidR="000B1D2F" w:rsidRPr="00145242" w:rsidRDefault="000B1D2F" w:rsidP="00145242">
            <w:pPr>
              <w:rPr>
                <w:rFonts w:cstheme="minorHAnsi"/>
                <w:strike/>
                <w:sz w:val="18"/>
                <w:szCs w:val="18"/>
              </w:rPr>
            </w:pPr>
            <w:r w:rsidRPr="00145242">
              <w:rPr>
                <w:rFonts w:cstheme="minorHAnsi"/>
                <w:strike/>
                <w:sz w:val="18"/>
                <w:szCs w:val="18"/>
              </w:rPr>
              <w:t>3</w:t>
            </w:r>
          </w:p>
        </w:tc>
        <w:tc>
          <w:tcPr>
            <w:tcW w:w="992" w:type="dxa"/>
            <w:vAlign w:val="center"/>
          </w:tcPr>
          <w:p w14:paraId="58247A97" w14:textId="77777777" w:rsidR="000B1D2F" w:rsidRPr="00145242" w:rsidRDefault="000B1D2F" w:rsidP="00145242">
            <w:pPr>
              <w:rPr>
                <w:rFonts w:cstheme="minorHAnsi"/>
                <w:strike/>
                <w:sz w:val="18"/>
                <w:szCs w:val="18"/>
              </w:rPr>
            </w:pPr>
            <w:r w:rsidRPr="00145242">
              <w:rPr>
                <w:rFonts w:cstheme="minorHAnsi"/>
                <w:strike/>
                <w:sz w:val="18"/>
                <w:szCs w:val="18"/>
              </w:rPr>
              <w:t>≤10</w:t>
            </w:r>
          </w:p>
        </w:tc>
        <w:tc>
          <w:tcPr>
            <w:tcW w:w="992" w:type="dxa"/>
          </w:tcPr>
          <w:p w14:paraId="0A7FE9C5" w14:textId="77777777" w:rsidR="000B1D2F" w:rsidRPr="00145242" w:rsidRDefault="000B1D2F" w:rsidP="00145242">
            <w:pPr>
              <w:rPr>
                <w:rFonts w:cstheme="minorHAnsi"/>
                <w:strike/>
                <w:sz w:val="18"/>
                <w:szCs w:val="18"/>
              </w:rPr>
            </w:pPr>
          </w:p>
          <w:p w14:paraId="6837E828" w14:textId="77777777" w:rsidR="000B1D2F" w:rsidRPr="00145242" w:rsidRDefault="000B1D2F" w:rsidP="00145242">
            <w:pPr>
              <w:rPr>
                <w:rFonts w:cstheme="minorHAnsi"/>
                <w:strike/>
                <w:sz w:val="18"/>
                <w:szCs w:val="18"/>
              </w:rPr>
            </w:pPr>
            <w:r w:rsidRPr="00145242">
              <w:rPr>
                <w:rFonts w:cstheme="minorHAnsi"/>
                <w:strike/>
                <w:sz w:val="18"/>
                <w:szCs w:val="18"/>
              </w:rPr>
              <w:t>3</w:t>
            </w:r>
          </w:p>
        </w:tc>
      </w:tr>
      <w:tr w:rsidR="000B1D2F" w:rsidRPr="00145242" w14:paraId="7E91942F" w14:textId="77777777" w:rsidTr="00F87D2A">
        <w:tc>
          <w:tcPr>
            <w:tcW w:w="588" w:type="dxa"/>
          </w:tcPr>
          <w:p w14:paraId="70F6D9BF" w14:textId="77777777" w:rsidR="000B1D2F" w:rsidRPr="00145242" w:rsidRDefault="000B1D2F" w:rsidP="00145242">
            <w:pPr>
              <w:rPr>
                <w:rFonts w:cstheme="minorHAnsi"/>
                <w:strike/>
                <w:sz w:val="18"/>
                <w:szCs w:val="18"/>
              </w:rPr>
            </w:pPr>
            <w:r w:rsidRPr="00145242">
              <w:rPr>
                <w:rFonts w:cstheme="minorHAnsi"/>
                <w:strike/>
                <w:sz w:val="18"/>
                <w:szCs w:val="18"/>
              </w:rPr>
              <w:t>11</w:t>
            </w:r>
          </w:p>
        </w:tc>
        <w:tc>
          <w:tcPr>
            <w:tcW w:w="1647" w:type="dxa"/>
          </w:tcPr>
          <w:p w14:paraId="490C7530" w14:textId="77777777" w:rsidR="000B1D2F" w:rsidRPr="00145242" w:rsidRDefault="000B1D2F" w:rsidP="00145242">
            <w:pPr>
              <w:rPr>
                <w:rFonts w:cstheme="minorHAnsi"/>
                <w:strike/>
                <w:sz w:val="18"/>
                <w:szCs w:val="18"/>
              </w:rPr>
            </w:pPr>
            <w:r w:rsidRPr="00145242">
              <w:rPr>
                <w:rFonts w:cstheme="minorHAnsi"/>
                <w:strike/>
                <w:sz w:val="18"/>
                <w:szCs w:val="18"/>
              </w:rPr>
              <w:t>Zmiana masy po starzeniu</w:t>
            </w:r>
          </w:p>
        </w:tc>
        <w:tc>
          <w:tcPr>
            <w:tcW w:w="708" w:type="dxa"/>
            <w:vAlign w:val="center"/>
          </w:tcPr>
          <w:p w14:paraId="7DF89590" w14:textId="77777777" w:rsidR="000B1D2F" w:rsidRPr="00145242" w:rsidRDefault="000B1D2F" w:rsidP="00145242">
            <w:pPr>
              <w:rPr>
                <w:rFonts w:cstheme="minorHAnsi"/>
                <w:strike/>
                <w:sz w:val="18"/>
                <w:szCs w:val="18"/>
              </w:rPr>
            </w:pPr>
            <w:r w:rsidRPr="00145242">
              <w:rPr>
                <w:rFonts w:cstheme="minorHAnsi"/>
                <w:strike/>
                <w:sz w:val="18"/>
                <w:szCs w:val="18"/>
              </w:rPr>
              <w:t>%</w:t>
            </w:r>
          </w:p>
        </w:tc>
        <w:tc>
          <w:tcPr>
            <w:tcW w:w="1843" w:type="dxa"/>
            <w:vAlign w:val="center"/>
          </w:tcPr>
          <w:p w14:paraId="448EC16E" w14:textId="77777777" w:rsidR="000B1D2F" w:rsidRPr="00145242" w:rsidRDefault="000B1D2F" w:rsidP="00145242">
            <w:pPr>
              <w:rPr>
                <w:rFonts w:cstheme="minorHAnsi"/>
                <w:strike/>
                <w:sz w:val="18"/>
                <w:szCs w:val="18"/>
              </w:rPr>
            </w:pPr>
            <w:r w:rsidRPr="00145242">
              <w:rPr>
                <w:rFonts w:cstheme="minorHAnsi"/>
                <w:strike/>
                <w:sz w:val="18"/>
                <w:szCs w:val="18"/>
              </w:rPr>
              <w:t>PN-EN 12607-1[29]</w:t>
            </w:r>
          </w:p>
        </w:tc>
        <w:tc>
          <w:tcPr>
            <w:tcW w:w="1134" w:type="dxa"/>
            <w:vAlign w:val="center"/>
          </w:tcPr>
          <w:p w14:paraId="339F6637" w14:textId="77777777" w:rsidR="000B1D2F" w:rsidRPr="00145242" w:rsidRDefault="000B1D2F" w:rsidP="00145242">
            <w:pPr>
              <w:rPr>
                <w:rFonts w:cstheme="minorHAnsi"/>
                <w:strike/>
                <w:sz w:val="18"/>
                <w:szCs w:val="18"/>
              </w:rPr>
            </w:pPr>
            <w:r w:rsidRPr="00145242">
              <w:rPr>
                <w:rFonts w:cstheme="minorHAnsi"/>
                <w:strike/>
                <w:sz w:val="18"/>
                <w:szCs w:val="18"/>
              </w:rPr>
              <w:t>&lt;0,5</w:t>
            </w:r>
          </w:p>
        </w:tc>
        <w:tc>
          <w:tcPr>
            <w:tcW w:w="992" w:type="dxa"/>
          </w:tcPr>
          <w:p w14:paraId="052109E0" w14:textId="77777777" w:rsidR="000B1D2F" w:rsidRPr="00145242" w:rsidRDefault="000B1D2F" w:rsidP="00145242">
            <w:pPr>
              <w:rPr>
                <w:rFonts w:cstheme="minorHAnsi"/>
                <w:strike/>
                <w:sz w:val="18"/>
                <w:szCs w:val="18"/>
              </w:rPr>
            </w:pPr>
          </w:p>
          <w:p w14:paraId="5F848B33" w14:textId="77777777" w:rsidR="000B1D2F" w:rsidRPr="00145242" w:rsidRDefault="000B1D2F" w:rsidP="00145242">
            <w:pPr>
              <w:rPr>
                <w:rFonts w:cstheme="minorHAnsi"/>
                <w:strike/>
                <w:sz w:val="18"/>
                <w:szCs w:val="18"/>
              </w:rPr>
            </w:pPr>
            <w:r w:rsidRPr="00145242">
              <w:rPr>
                <w:rFonts w:cstheme="minorHAnsi"/>
                <w:strike/>
                <w:sz w:val="18"/>
                <w:szCs w:val="18"/>
              </w:rPr>
              <w:t>1</w:t>
            </w:r>
          </w:p>
        </w:tc>
        <w:tc>
          <w:tcPr>
            <w:tcW w:w="992" w:type="dxa"/>
            <w:vAlign w:val="center"/>
          </w:tcPr>
          <w:p w14:paraId="7ADCFF89" w14:textId="77777777" w:rsidR="000B1D2F" w:rsidRPr="00145242" w:rsidRDefault="000B1D2F" w:rsidP="00145242">
            <w:pPr>
              <w:rPr>
                <w:rFonts w:cstheme="minorHAnsi"/>
                <w:strike/>
                <w:sz w:val="18"/>
                <w:szCs w:val="18"/>
              </w:rPr>
            </w:pPr>
            <w:r w:rsidRPr="00145242">
              <w:rPr>
                <w:rFonts w:cstheme="minorHAnsi"/>
                <w:strike/>
                <w:sz w:val="18"/>
                <w:szCs w:val="18"/>
              </w:rPr>
              <w:t>&lt;0,5</w:t>
            </w:r>
          </w:p>
        </w:tc>
        <w:tc>
          <w:tcPr>
            <w:tcW w:w="992" w:type="dxa"/>
          </w:tcPr>
          <w:p w14:paraId="0B442D13" w14:textId="77777777" w:rsidR="000B1D2F" w:rsidRPr="00145242" w:rsidRDefault="000B1D2F" w:rsidP="00145242">
            <w:pPr>
              <w:rPr>
                <w:rFonts w:cstheme="minorHAnsi"/>
                <w:strike/>
                <w:sz w:val="18"/>
                <w:szCs w:val="18"/>
              </w:rPr>
            </w:pPr>
          </w:p>
          <w:p w14:paraId="5181E095" w14:textId="77777777" w:rsidR="000B1D2F" w:rsidRPr="00145242" w:rsidRDefault="000B1D2F" w:rsidP="00145242">
            <w:pPr>
              <w:rPr>
                <w:rFonts w:cstheme="minorHAnsi"/>
                <w:strike/>
                <w:sz w:val="18"/>
                <w:szCs w:val="18"/>
              </w:rPr>
            </w:pPr>
            <w:r w:rsidRPr="00145242">
              <w:rPr>
                <w:rFonts w:cstheme="minorHAnsi"/>
                <w:strike/>
                <w:sz w:val="18"/>
                <w:szCs w:val="18"/>
              </w:rPr>
              <w:t>1</w:t>
            </w:r>
          </w:p>
        </w:tc>
      </w:tr>
    </w:tbl>
    <w:p w14:paraId="31EECA08" w14:textId="77777777" w:rsidR="000B1D2F" w:rsidRPr="00145242" w:rsidRDefault="000B1D2F" w:rsidP="00145242">
      <w:pPr>
        <w:rPr>
          <w:rFonts w:cstheme="minorHAnsi"/>
          <w:sz w:val="18"/>
          <w:szCs w:val="18"/>
        </w:rPr>
      </w:pPr>
    </w:p>
    <w:p w14:paraId="30C97198" w14:textId="77777777" w:rsidR="000B1D2F" w:rsidRPr="00145242" w:rsidRDefault="000B1D2F" w:rsidP="00145242">
      <w:pPr>
        <w:rPr>
          <w:rFonts w:cstheme="minorHAnsi"/>
          <w:sz w:val="18"/>
          <w:szCs w:val="18"/>
        </w:rPr>
      </w:pPr>
      <w:r w:rsidRPr="00145242">
        <w:rPr>
          <w:rFonts w:cstheme="minorHAnsi"/>
          <w:sz w:val="18"/>
          <w:szCs w:val="18"/>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xml:space="preserve"> oraz układ cyrkulacji asfaltu.</w:t>
      </w:r>
    </w:p>
    <w:p w14:paraId="3B17A225" w14:textId="77777777" w:rsidR="000B1D2F" w:rsidRPr="00145242" w:rsidRDefault="000B1D2F" w:rsidP="00145242">
      <w:pPr>
        <w:rPr>
          <w:rFonts w:cstheme="minorHAnsi"/>
          <w:sz w:val="18"/>
          <w:szCs w:val="18"/>
        </w:rPr>
      </w:pPr>
      <w:r w:rsidRPr="00145242">
        <w:rPr>
          <w:rFonts w:cstheme="minorHAnsi"/>
          <w:sz w:val="18"/>
          <w:szCs w:val="18"/>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14B43BB0" w14:textId="77777777" w:rsidR="000B1D2F" w:rsidRPr="00145242" w:rsidRDefault="000B1D2F" w:rsidP="00145242">
      <w:pPr>
        <w:rPr>
          <w:rFonts w:cstheme="minorHAnsi"/>
          <w:sz w:val="18"/>
          <w:szCs w:val="18"/>
        </w:rPr>
      </w:pPr>
      <w:r w:rsidRPr="00145242">
        <w:rPr>
          <w:rFonts w:cstheme="minorHAnsi"/>
          <w:sz w:val="18"/>
          <w:szCs w:val="18"/>
        </w:rPr>
        <w:t xml:space="preserve">Temperatura lepiszcza asfaltowego w zbiorniku magazynowym (roboczym) nie powinna przekraczać w okresie krótkotrwałym, nie dłuższym niż 5 dni,  poniższych wartości: </w:t>
      </w:r>
    </w:p>
    <w:p w14:paraId="61628509" w14:textId="77777777" w:rsidR="000B1D2F" w:rsidRPr="00145242" w:rsidRDefault="000B1D2F" w:rsidP="00145242">
      <w:pPr>
        <w:rPr>
          <w:rFonts w:cstheme="minorHAnsi"/>
          <w:sz w:val="18"/>
          <w:szCs w:val="18"/>
        </w:rPr>
      </w:pPr>
      <w:r w:rsidRPr="00145242">
        <w:rPr>
          <w:rFonts w:cstheme="minorHAnsi"/>
          <w:sz w:val="18"/>
          <w:szCs w:val="18"/>
        </w:rPr>
        <w:t>asfaltu drogowego 35/50: 190°C,</w:t>
      </w:r>
    </w:p>
    <w:p w14:paraId="1B9689A8" w14:textId="77777777" w:rsidR="000B1D2F" w:rsidRPr="00145242" w:rsidRDefault="000B1D2F" w:rsidP="00145242">
      <w:pPr>
        <w:rPr>
          <w:rFonts w:cstheme="minorHAnsi"/>
          <w:sz w:val="18"/>
          <w:szCs w:val="18"/>
        </w:rPr>
      </w:pPr>
      <w:r w:rsidRPr="00145242">
        <w:rPr>
          <w:rFonts w:cstheme="minorHAnsi"/>
          <w:sz w:val="18"/>
          <w:szCs w:val="18"/>
        </w:rPr>
        <w:t>asfaltu drogowego 50/70: 180°C,</w:t>
      </w:r>
    </w:p>
    <w:p w14:paraId="792BAE45" w14:textId="77777777" w:rsidR="000B1D2F" w:rsidRPr="00145242" w:rsidRDefault="000B1D2F" w:rsidP="00145242">
      <w:pPr>
        <w:rPr>
          <w:rFonts w:cstheme="minorHAnsi"/>
          <w:sz w:val="18"/>
          <w:szCs w:val="18"/>
        </w:rPr>
      </w:pPr>
      <w:r w:rsidRPr="00145242">
        <w:rPr>
          <w:rFonts w:cstheme="minorHAnsi"/>
          <w:sz w:val="18"/>
          <w:szCs w:val="18"/>
        </w:rPr>
        <w:t>polimeroasfaltu: wg wskazań producenta,</w:t>
      </w:r>
    </w:p>
    <w:p w14:paraId="1BC98EC5" w14:textId="77777777" w:rsidR="000B1D2F" w:rsidRPr="00145242" w:rsidRDefault="000B1D2F" w:rsidP="00145242">
      <w:pPr>
        <w:rPr>
          <w:rFonts w:cstheme="minorHAnsi"/>
          <w:sz w:val="18"/>
          <w:szCs w:val="18"/>
        </w:rPr>
      </w:pPr>
      <w:r w:rsidRPr="00145242">
        <w:rPr>
          <w:rFonts w:cstheme="minorHAnsi"/>
          <w:sz w:val="18"/>
          <w:szCs w:val="18"/>
        </w:rPr>
        <w:t>asfaltu drogowego wielorodzajowego: wg wskazań producenta.</w:t>
      </w:r>
    </w:p>
    <w:p w14:paraId="1E76DF3B" w14:textId="77777777" w:rsidR="000B1D2F" w:rsidRPr="00145242" w:rsidRDefault="000B1D2F" w:rsidP="00145242">
      <w:pPr>
        <w:rPr>
          <w:rFonts w:cstheme="minorHAnsi"/>
          <w:sz w:val="18"/>
          <w:szCs w:val="18"/>
        </w:rPr>
      </w:pPr>
      <w:r w:rsidRPr="00145242">
        <w:rPr>
          <w:rFonts w:cstheme="minorHAnsi"/>
          <w:sz w:val="18"/>
          <w:szCs w:val="18"/>
        </w:rPr>
        <w:t xml:space="preserve">W celu ograniczenia ilości emisji gazów cieplarnianych oraz obniżenia temperatury mieszania składników i poprawienia urabialności mma dopuszcza się zastosowanie asfaltu spienionego. </w:t>
      </w:r>
    </w:p>
    <w:p w14:paraId="515E8EBC" w14:textId="77777777" w:rsidR="000B1D2F" w:rsidRPr="00145242" w:rsidRDefault="000B1D2F" w:rsidP="00145242">
      <w:pPr>
        <w:rPr>
          <w:rFonts w:cstheme="minorHAnsi"/>
          <w:sz w:val="18"/>
          <w:szCs w:val="18"/>
        </w:rPr>
      </w:pPr>
      <w:bookmarkStart w:id="1054" w:name="_Toc148955252"/>
      <w:r w:rsidRPr="00145242">
        <w:rPr>
          <w:rFonts w:cstheme="minorHAnsi"/>
          <w:sz w:val="18"/>
          <w:szCs w:val="18"/>
        </w:rPr>
        <w:t>2.4. Kruszywo</w:t>
      </w:r>
      <w:bookmarkEnd w:id="1054"/>
      <w:r w:rsidRPr="00145242">
        <w:rPr>
          <w:rFonts w:cstheme="minorHAnsi"/>
          <w:sz w:val="18"/>
          <w:szCs w:val="18"/>
        </w:rPr>
        <w:t xml:space="preserve"> </w:t>
      </w:r>
    </w:p>
    <w:p w14:paraId="339693E5" w14:textId="77777777" w:rsidR="000B1D2F" w:rsidRPr="00145242" w:rsidRDefault="000B1D2F" w:rsidP="00145242">
      <w:pPr>
        <w:rPr>
          <w:rFonts w:cstheme="minorHAnsi"/>
          <w:sz w:val="18"/>
          <w:szCs w:val="18"/>
        </w:rPr>
      </w:pPr>
      <w:r w:rsidRPr="00145242">
        <w:rPr>
          <w:rFonts w:cstheme="minorHAnsi"/>
          <w:sz w:val="18"/>
          <w:szCs w:val="18"/>
        </w:rPr>
        <w:tab/>
        <w:t xml:space="preserve">Do warstwy podbudowy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32B48A9D" w14:textId="77777777" w:rsidR="000B1D2F" w:rsidRPr="00145242" w:rsidRDefault="000B1D2F" w:rsidP="00145242">
      <w:pPr>
        <w:rPr>
          <w:rFonts w:cstheme="minorHAnsi"/>
          <w:sz w:val="18"/>
          <w:szCs w:val="18"/>
        </w:rPr>
      </w:pPr>
      <w:r w:rsidRPr="00145242">
        <w:rPr>
          <w:rFonts w:cstheme="minorHAnsi"/>
          <w:sz w:val="18"/>
          <w:szCs w:val="18"/>
        </w:rPr>
        <w:t>Jeżeli stosowana jest mieszanka kruszywa drobnego niełamanego i łamanego, to należy przyjąć proporcje kruszywa łamanego do niełamanego co najmniej 50/50.</w:t>
      </w:r>
    </w:p>
    <w:p w14:paraId="53367B61" w14:textId="77777777" w:rsidR="000B1D2F" w:rsidRPr="00145242" w:rsidRDefault="000B1D2F" w:rsidP="00145242">
      <w:pPr>
        <w:rPr>
          <w:rFonts w:cstheme="minorHAnsi"/>
          <w:sz w:val="18"/>
          <w:szCs w:val="18"/>
        </w:rPr>
      </w:pPr>
      <w:r w:rsidRPr="00145242">
        <w:rPr>
          <w:rFonts w:cstheme="minorHAnsi"/>
          <w:sz w:val="18"/>
          <w:szCs w:val="18"/>
        </w:rPr>
        <w:t>Kruszywa powinny spełniać wymagania podane w WT-1 Kruszywa 2014 [81],  wg tablic poniżej.</w:t>
      </w:r>
    </w:p>
    <w:p w14:paraId="6C2829FA" w14:textId="77777777" w:rsidR="000B1D2F" w:rsidRPr="00145242" w:rsidRDefault="000B1D2F" w:rsidP="00145242">
      <w:pPr>
        <w:rPr>
          <w:rFonts w:cstheme="minorHAnsi"/>
          <w:sz w:val="18"/>
          <w:szCs w:val="18"/>
        </w:rPr>
      </w:pPr>
      <w:r w:rsidRPr="00145242">
        <w:rPr>
          <w:rFonts w:cstheme="minorHAnsi"/>
          <w:sz w:val="18"/>
          <w:szCs w:val="18"/>
        </w:rPr>
        <w:t>a) Kruszywo grube do podbudowy z betonu asfaltowego powinno spełniać wymagania podane w tablicy 6.</w:t>
      </w:r>
    </w:p>
    <w:p w14:paraId="5BDF51AE" w14:textId="77777777" w:rsidR="000B1D2F" w:rsidRPr="00145242" w:rsidRDefault="000B1D2F" w:rsidP="00145242">
      <w:pPr>
        <w:rPr>
          <w:rFonts w:cstheme="minorHAnsi"/>
          <w:sz w:val="18"/>
          <w:szCs w:val="18"/>
        </w:rPr>
      </w:pPr>
      <w:r w:rsidRPr="00145242">
        <w:rPr>
          <w:rFonts w:cstheme="minorHAnsi"/>
          <w:sz w:val="18"/>
          <w:szCs w:val="18"/>
        </w:rPr>
        <w:t>Tablica 6.</w:t>
      </w:r>
      <w:r w:rsidRPr="00145242">
        <w:rPr>
          <w:rFonts w:cstheme="minorHAnsi"/>
          <w:sz w:val="18"/>
          <w:szCs w:val="18"/>
        </w:rPr>
        <w:tab/>
        <w:t>Wymagane właściwości kruszywa grubego do podbudowy  z betonu asfaltowego</w:t>
      </w:r>
    </w:p>
    <w:tbl>
      <w:tblPr>
        <w:tblW w:w="880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3959"/>
        <w:gridCol w:w="9"/>
        <w:gridCol w:w="1408"/>
        <w:gridCol w:w="10"/>
        <w:gridCol w:w="1408"/>
        <w:gridCol w:w="10"/>
        <w:gridCol w:w="1418"/>
        <w:gridCol w:w="15"/>
      </w:tblGrid>
      <w:tr w:rsidR="000B1D2F" w:rsidRPr="00145242" w14:paraId="25BC926D" w14:textId="77777777" w:rsidTr="00F87D2A">
        <w:trPr>
          <w:gridAfter w:val="1"/>
          <w:wAfter w:w="15" w:type="dxa"/>
        </w:trPr>
        <w:tc>
          <w:tcPr>
            <w:tcW w:w="567" w:type="dxa"/>
            <w:vMerge w:val="restart"/>
          </w:tcPr>
          <w:p w14:paraId="214D75C7" w14:textId="77777777" w:rsidR="000B1D2F" w:rsidRPr="00145242" w:rsidRDefault="000B1D2F" w:rsidP="00145242">
            <w:pPr>
              <w:rPr>
                <w:rFonts w:cstheme="minorHAnsi"/>
                <w:sz w:val="18"/>
                <w:szCs w:val="18"/>
              </w:rPr>
            </w:pPr>
          </w:p>
          <w:p w14:paraId="33AC068C" w14:textId="77777777" w:rsidR="000B1D2F" w:rsidRPr="00145242" w:rsidRDefault="000B1D2F" w:rsidP="00145242">
            <w:pPr>
              <w:rPr>
                <w:rFonts w:cstheme="minorHAnsi"/>
                <w:sz w:val="18"/>
                <w:szCs w:val="18"/>
              </w:rPr>
            </w:pPr>
            <w:r w:rsidRPr="00145242">
              <w:rPr>
                <w:rFonts w:cstheme="minorHAnsi"/>
                <w:sz w:val="18"/>
                <w:szCs w:val="18"/>
              </w:rPr>
              <w:t>Lp.</w:t>
            </w:r>
          </w:p>
        </w:tc>
        <w:tc>
          <w:tcPr>
            <w:tcW w:w="3968" w:type="dxa"/>
            <w:gridSpan w:val="2"/>
            <w:vMerge w:val="restart"/>
          </w:tcPr>
          <w:p w14:paraId="6983E5A0" w14:textId="77777777" w:rsidR="000B1D2F" w:rsidRPr="00145242" w:rsidRDefault="000B1D2F" w:rsidP="00145242">
            <w:pPr>
              <w:rPr>
                <w:rFonts w:cstheme="minorHAnsi"/>
                <w:sz w:val="18"/>
                <w:szCs w:val="18"/>
              </w:rPr>
            </w:pPr>
          </w:p>
          <w:p w14:paraId="040D10E2" w14:textId="77777777" w:rsidR="000B1D2F" w:rsidRPr="00145242" w:rsidRDefault="000B1D2F" w:rsidP="00145242">
            <w:pPr>
              <w:rPr>
                <w:rFonts w:cstheme="minorHAnsi"/>
                <w:sz w:val="18"/>
                <w:szCs w:val="18"/>
              </w:rPr>
            </w:pPr>
            <w:r w:rsidRPr="00145242">
              <w:rPr>
                <w:rFonts w:cstheme="minorHAnsi"/>
                <w:sz w:val="18"/>
                <w:szCs w:val="18"/>
              </w:rPr>
              <w:t>Właściwości kruszywa</w:t>
            </w:r>
          </w:p>
        </w:tc>
        <w:tc>
          <w:tcPr>
            <w:tcW w:w="4254" w:type="dxa"/>
            <w:gridSpan w:val="5"/>
          </w:tcPr>
          <w:p w14:paraId="044D54D8" w14:textId="77777777" w:rsidR="000B1D2F" w:rsidRPr="00145242" w:rsidRDefault="000B1D2F" w:rsidP="00145242">
            <w:pPr>
              <w:rPr>
                <w:rFonts w:cstheme="minorHAnsi"/>
                <w:sz w:val="18"/>
                <w:szCs w:val="18"/>
              </w:rPr>
            </w:pPr>
            <w:r w:rsidRPr="00145242">
              <w:rPr>
                <w:rFonts w:cstheme="minorHAnsi"/>
                <w:sz w:val="18"/>
                <w:szCs w:val="18"/>
              </w:rPr>
              <w:t>Wymagania w zależności od kategorii ruchu</w:t>
            </w:r>
          </w:p>
        </w:tc>
      </w:tr>
      <w:tr w:rsidR="000B1D2F" w:rsidRPr="00145242" w14:paraId="3AFD05B2" w14:textId="77777777" w:rsidTr="00F87D2A">
        <w:trPr>
          <w:gridAfter w:val="1"/>
          <w:wAfter w:w="15" w:type="dxa"/>
        </w:trPr>
        <w:tc>
          <w:tcPr>
            <w:tcW w:w="567" w:type="dxa"/>
            <w:vMerge/>
          </w:tcPr>
          <w:p w14:paraId="4E4A1CAA" w14:textId="77777777" w:rsidR="000B1D2F" w:rsidRPr="00145242" w:rsidRDefault="000B1D2F" w:rsidP="00145242">
            <w:pPr>
              <w:rPr>
                <w:rFonts w:cstheme="minorHAnsi"/>
                <w:sz w:val="18"/>
                <w:szCs w:val="18"/>
              </w:rPr>
            </w:pPr>
          </w:p>
        </w:tc>
        <w:tc>
          <w:tcPr>
            <w:tcW w:w="3968" w:type="dxa"/>
            <w:gridSpan w:val="2"/>
            <w:vMerge/>
          </w:tcPr>
          <w:p w14:paraId="0C3A8106" w14:textId="77777777" w:rsidR="000B1D2F" w:rsidRPr="00145242" w:rsidRDefault="000B1D2F" w:rsidP="00145242">
            <w:pPr>
              <w:rPr>
                <w:rFonts w:cstheme="minorHAnsi"/>
                <w:sz w:val="18"/>
                <w:szCs w:val="18"/>
              </w:rPr>
            </w:pPr>
          </w:p>
        </w:tc>
        <w:tc>
          <w:tcPr>
            <w:tcW w:w="1418" w:type="dxa"/>
            <w:gridSpan w:val="2"/>
          </w:tcPr>
          <w:p w14:paraId="3B747FCC" w14:textId="77777777" w:rsidR="000B1D2F" w:rsidRPr="00145242" w:rsidRDefault="000B1D2F" w:rsidP="00145242">
            <w:pPr>
              <w:rPr>
                <w:rFonts w:cstheme="minorHAnsi"/>
                <w:strike/>
                <w:sz w:val="18"/>
                <w:szCs w:val="18"/>
              </w:rPr>
            </w:pPr>
            <w:r w:rsidRPr="00145242">
              <w:rPr>
                <w:rFonts w:cstheme="minorHAnsi"/>
                <w:strike/>
                <w:sz w:val="18"/>
                <w:szCs w:val="18"/>
              </w:rPr>
              <w:t xml:space="preserve">KR1 </w:t>
            </w:r>
            <w:r w:rsidRPr="00145242">
              <w:rPr>
                <w:rFonts w:cstheme="minorHAnsi"/>
                <w:strike/>
                <w:sz w:val="18"/>
                <w:szCs w:val="18"/>
              </w:rPr>
              <w:sym w:font="Symbol" w:char="F0B8"/>
            </w:r>
            <w:r w:rsidRPr="00145242">
              <w:rPr>
                <w:rFonts w:cstheme="minorHAnsi"/>
                <w:strike/>
                <w:sz w:val="18"/>
                <w:szCs w:val="18"/>
              </w:rPr>
              <w:t xml:space="preserve"> KR2</w:t>
            </w:r>
          </w:p>
        </w:tc>
        <w:tc>
          <w:tcPr>
            <w:tcW w:w="1418" w:type="dxa"/>
            <w:gridSpan w:val="2"/>
          </w:tcPr>
          <w:p w14:paraId="7F578CEC" w14:textId="77777777" w:rsidR="000B1D2F" w:rsidRPr="00145242" w:rsidRDefault="000B1D2F" w:rsidP="00145242">
            <w:pPr>
              <w:rPr>
                <w:rFonts w:cstheme="minorHAnsi"/>
                <w:b/>
                <w:bCs/>
                <w:sz w:val="18"/>
                <w:szCs w:val="18"/>
              </w:rPr>
            </w:pPr>
            <w:r w:rsidRPr="00145242">
              <w:rPr>
                <w:rFonts w:cstheme="minorHAnsi"/>
                <w:b/>
                <w:bCs/>
                <w:sz w:val="18"/>
                <w:szCs w:val="18"/>
              </w:rPr>
              <w:t xml:space="preserve">KR3 </w:t>
            </w:r>
            <w:r w:rsidRPr="00145242">
              <w:rPr>
                <w:rFonts w:cstheme="minorHAnsi"/>
                <w:b/>
                <w:bCs/>
                <w:sz w:val="18"/>
                <w:szCs w:val="18"/>
              </w:rPr>
              <w:sym w:font="Symbol" w:char="F0B8"/>
            </w:r>
            <w:r w:rsidRPr="00145242">
              <w:rPr>
                <w:rFonts w:cstheme="minorHAnsi"/>
                <w:b/>
                <w:bCs/>
                <w:sz w:val="18"/>
                <w:szCs w:val="18"/>
              </w:rPr>
              <w:t xml:space="preserve"> KR4</w:t>
            </w:r>
          </w:p>
        </w:tc>
        <w:tc>
          <w:tcPr>
            <w:tcW w:w="1418" w:type="dxa"/>
          </w:tcPr>
          <w:p w14:paraId="5CC63571" w14:textId="77777777" w:rsidR="000B1D2F" w:rsidRPr="00145242" w:rsidRDefault="000B1D2F" w:rsidP="00145242">
            <w:pPr>
              <w:rPr>
                <w:rFonts w:cstheme="minorHAnsi"/>
                <w:strike/>
                <w:sz w:val="18"/>
                <w:szCs w:val="18"/>
              </w:rPr>
            </w:pPr>
            <w:r w:rsidRPr="00145242">
              <w:rPr>
                <w:rFonts w:cstheme="minorHAnsi"/>
                <w:strike/>
                <w:sz w:val="18"/>
                <w:szCs w:val="18"/>
              </w:rPr>
              <w:t xml:space="preserve">KR5 </w:t>
            </w:r>
            <w:r w:rsidRPr="00145242">
              <w:rPr>
                <w:rFonts w:cstheme="minorHAnsi"/>
                <w:strike/>
                <w:sz w:val="18"/>
                <w:szCs w:val="18"/>
              </w:rPr>
              <w:sym w:font="Symbol" w:char="F0B8"/>
            </w:r>
            <w:r w:rsidRPr="00145242">
              <w:rPr>
                <w:rFonts w:cstheme="minorHAnsi"/>
                <w:strike/>
                <w:sz w:val="18"/>
                <w:szCs w:val="18"/>
              </w:rPr>
              <w:t xml:space="preserve"> KR7</w:t>
            </w:r>
          </w:p>
        </w:tc>
      </w:tr>
      <w:tr w:rsidR="000B1D2F" w:rsidRPr="00145242" w14:paraId="6D7C36DC" w14:textId="77777777" w:rsidTr="00F87D2A">
        <w:trPr>
          <w:gridAfter w:val="1"/>
          <w:wAfter w:w="15" w:type="dxa"/>
        </w:trPr>
        <w:tc>
          <w:tcPr>
            <w:tcW w:w="567" w:type="dxa"/>
          </w:tcPr>
          <w:p w14:paraId="17D048BF" w14:textId="77777777" w:rsidR="000B1D2F" w:rsidRPr="00145242" w:rsidRDefault="000B1D2F" w:rsidP="00145242">
            <w:pPr>
              <w:rPr>
                <w:rFonts w:cstheme="minorHAnsi"/>
                <w:sz w:val="18"/>
                <w:szCs w:val="18"/>
              </w:rPr>
            </w:pPr>
            <w:r w:rsidRPr="00145242">
              <w:rPr>
                <w:rFonts w:cstheme="minorHAnsi"/>
                <w:sz w:val="18"/>
                <w:szCs w:val="18"/>
              </w:rPr>
              <w:t>1</w:t>
            </w:r>
          </w:p>
        </w:tc>
        <w:tc>
          <w:tcPr>
            <w:tcW w:w="3959" w:type="dxa"/>
            <w:vAlign w:val="center"/>
          </w:tcPr>
          <w:p w14:paraId="2C837B04" w14:textId="77777777" w:rsidR="000B1D2F" w:rsidRPr="00145242" w:rsidRDefault="000B1D2F" w:rsidP="00145242">
            <w:pPr>
              <w:rPr>
                <w:rFonts w:cstheme="minorHAnsi"/>
                <w:b/>
                <w:sz w:val="18"/>
                <w:szCs w:val="18"/>
              </w:rPr>
            </w:pPr>
            <w:r w:rsidRPr="00145242">
              <w:rPr>
                <w:rFonts w:cstheme="minorHAnsi"/>
                <w:sz w:val="18"/>
                <w:szCs w:val="18"/>
              </w:rPr>
              <w:t>Uziarnienie według PN-EN 933-1 [6]; kategoria nie niższa niż:</w:t>
            </w:r>
          </w:p>
        </w:tc>
        <w:tc>
          <w:tcPr>
            <w:tcW w:w="1417" w:type="dxa"/>
            <w:gridSpan w:val="2"/>
            <w:vAlign w:val="center"/>
          </w:tcPr>
          <w:p w14:paraId="4B1301B3" w14:textId="77777777" w:rsidR="000B1D2F" w:rsidRPr="00145242" w:rsidRDefault="000B1D2F" w:rsidP="00145242">
            <w:pPr>
              <w:rPr>
                <w:rFonts w:cstheme="minorHAnsi"/>
                <w:b/>
                <w:strike/>
                <w:sz w:val="18"/>
                <w:szCs w:val="18"/>
                <w:vertAlign w:val="superscript"/>
              </w:rPr>
            </w:pPr>
            <w:r w:rsidRPr="00145242">
              <w:rPr>
                <w:rFonts w:cstheme="minorHAnsi"/>
                <w:strike/>
                <w:sz w:val="18"/>
                <w:szCs w:val="18"/>
              </w:rPr>
              <w:t>G</w:t>
            </w:r>
            <w:r w:rsidRPr="00145242">
              <w:rPr>
                <w:rFonts w:cstheme="minorHAnsi"/>
                <w:strike/>
                <w:sz w:val="18"/>
                <w:szCs w:val="18"/>
                <w:vertAlign w:val="subscript"/>
              </w:rPr>
              <w:t>C</w:t>
            </w:r>
            <w:r w:rsidRPr="00145242">
              <w:rPr>
                <w:rFonts w:cstheme="minorHAnsi"/>
                <w:strike/>
                <w:sz w:val="18"/>
                <w:szCs w:val="18"/>
              </w:rPr>
              <w:t>85/20</w:t>
            </w:r>
          </w:p>
        </w:tc>
        <w:tc>
          <w:tcPr>
            <w:tcW w:w="1418" w:type="dxa"/>
            <w:gridSpan w:val="2"/>
          </w:tcPr>
          <w:p w14:paraId="3335012D" w14:textId="77777777" w:rsidR="000B1D2F" w:rsidRPr="00145242" w:rsidRDefault="000B1D2F" w:rsidP="00145242">
            <w:pPr>
              <w:rPr>
                <w:rFonts w:cstheme="minorHAnsi"/>
                <w:b/>
                <w:bCs/>
                <w:sz w:val="18"/>
                <w:szCs w:val="18"/>
              </w:rPr>
            </w:pPr>
            <w:r w:rsidRPr="00145242">
              <w:rPr>
                <w:rFonts w:cstheme="minorHAnsi"/>
                <w:b/>
                <w:bCs/>
                <w:sz w:val="18"/>
                <w:szCs w:val="18"/>
              </w:rPr>
              <w:t>G</w:t>
            </w:r>
            <w:r w:rsidRPr="00145242">
              <w:rPr>
                <w:rFonts w:cstheme="minorHAnsi"/>
                <w:b/>
                <w:bCs/>
                <w:sz w:val="18"/>
                <w:szCs w:val="18"/>
                <w:vertAlign w:val="subscript"/>
              </w:rPr>
              <w:t>C</w:t>
            </w:r>
            <w:r w:rsidRPr="00145242">
              <w:rPr>
                <w:rFonts w:cstheme="minorHAnsi"/>
                <w:b/>
                <w:bCs/>
                <w:sz w:val="18"/>
                <w:szCs w:val="18"/>
              </w:rPr>
              <w:t>85/20</w:t>
            </w:r>
          </w:p>
        </w:tc>
        <w:tc>
          <w:tcPr>
            <w:tcW w:w="1428" w:type="dxa"/>
            <w:gridSpan w:val="2"/>
          </w:tcPr>
          <w:p w14:paraId="137AEA53" w14:textId="77777777" w:rsidR="000B1D2F" w:rsidRPr="00145242" w:rsidRDefault="000B1D2F" w:rsidP="00145242">
            <w:pPr>
              <w:rPr>
                <w:rFonts w:cstheme="minorHAnsi"/>
                <w:strike/>
                <w:sz w:val="18"/>
                <w:szCs w:val="18"/>
              </w:rPr>
            </w:pPr>
            <w:r w:rsidRPr="00145242">
              <w:rPr>
                <w:rFonts w:cstheme="minorHAnsi"/>
                <w:strike/>
                <w:sz w:val="18"/>
                <w:szCs w:val="18"/>
              </w:rPr>
              <w:t>G</w:t>
            </w:r>
            <w:r w:rsidRPr="00145242">
              <w:rPr>
                <w:rFonts w:cstheme="minorHAnsi"/>
                <w:strike/>
                <w:sz w:val="18"/>
                <w:szCs w:val="18"/>
                <w:vertAlign w:val="subscript"/>
              </w:rPr>
              <w:t>C</w:t>
            </w:r>
            <w:r w:rsidRPr="00145242">
              <w:rPr>
                <w:rFonts w:cstheme="minorHAnsi"/>
                <w:strike/>
                <w:sz w:val="18"/>
                <w:szCs w:val="18"/>
              </w:rPr>
              <w:t>85/20</w:t>
            </w:r>
          </w:p>
        </w:tc>
      </w:tr>
      <w:tr w:rsidR="000B1D2F" w:rsidRPr="00145242" w14:paraId="3D55FD26" w14:textId="77777777" w:rsidTr="00F87D2A">
        <w:trPr>
          <w:gridAfter w:val="1"/>
          <w:wAfter w:w="15" w:type="dxa"/>
        </w:trPr>
        <w:tc>
          <w:tcPr>
            <w:tcW w:w="567" w:type="dxa"/>
          </w:tcPr>
          <w:p w14:paraId="5151856A" w14:textId="77777777" w:rsidR="000B1D2F" w:rsidRPr="00145242" w:rsidRDefault="000B1D2F" w:rsidP="00145242">
            <w:pPr>
              <w:rPr>
                <w:rFonts w:cstheme="minorHAnsi"/>
                <w:sz w:val="18"/>
                <w:szCs w:val="18"/>
              </w:rPr>
            </w:pPr>
            <w:r w:rsidRPr="00145242">
              <w:rPr>
                <w:rFonts w:cstheme="minorHAnsi"/>
                <w:sz w:val="18"/>
                <w:szCs w:val="18"/>
              </w:rPr>
              <w:t>2</w:t>
            </w:r>
          </w:p>
        </w:tc>
        <w:tc>
          <w:tcPr>
            <w:tcW w:w="3959" w:type="dxa"/>
            <w:vAlign w:val="center"/>
          </w:tcPr>
          <w:p w14:paraId="3F781823" w14:textId="77777777" w:rsidR="000B1D2F" w:rsidRPr="00145242" w:rsidRDefault="000B1D2F" w:rsidP="00145242">
            <w:pPr>
              <w:rPr>
                <w:rFonts w:cstheme="minorHAnsi"/>
                <w:b/>
                <w:sz w:val="18"/>
                <w:szCs w:val="18"/>
              </w:rPr>
            </w:pPr>
            <w:r w:rsidRPr="00145242">
              <w:rPr>
                <w:rFonts w:cstheme="minorHAnsi"/>
                <w:sz w:val="18"/>
                <w:szCs w:val="18"/>
              </w:rPr>
              <w:t>Tolerancja uziarnienia; odchylenia nie większe niż według kategorii:</w:t>
            </w:r>
          </w:p>
        </w:tc>
        <w:tc>
          <w:tcPr>
            <w:tcW w:w="1417" w:type="dxa"/>
            <w:gridSpan w:val="2"/>
          </w:tcPr>
          <w:p w14:paraId="7D42CE61" w14:textId="77777777" w:rsidR="000B1D2F" w:rsidRPr="00145242" w:rsidRDefault="000B1D2F" w:rsidP="00145242">
            <w:pPr>
              <w:rPr>
                <w:rFonts w:cstheme="minorHAnsi"/>
                <w:strike/>
                <w:sz w:val="18"/>
                <w:szCs w:val="18"/>
                <w:vertAlign w:val="subscript"/>
              </w:rPr>
            </w:pPr>
            <w:r w:rsidRPr="00145242">
              <w:rPr>
                <w:rFonts w:cstheme="minorHAnsi"/>
                <w:strike/>
                <w:sz w:val="18"/>
                <w:szCs w:val="18"/>
              </w:rPr>
              <w:t>G</w:t>
            </w:r>
            <w:r w:rsidRPr="00145242">
              <w:rPr>
                <w:rFonts w:cstheme="minorHAnsi"/>
                <w:strike/>
                <w:sz w:val="18"/>
                <w:szCs w:val="18"/>
                <w:vertAlign w:val="subscript"/>
              </w:rPr>
              <w:t>25/15</w:t>
            </w:r>
          </w:p>
          <w:p w14:paraId="06F44D03" w14:textId="77777777" w:rsidR="000B1D2F" w:rsidRPr="00145242" w:rsidRDefault="000B1D2F" w:rsidP="00145242">
            <w:pPr>
              <w:rPr>
                <w:rFonts w:cstheme="minorHAnsi"/>
                <w:strike/>
                <w:sz w:val="18"/>
                <w:szCs w:val="18"/>
                <w:vertAlign w:val="subscript"/>
              </w:rPr>
            </w:pPr>
            <w:r w:rsidRPr="00145242">
              <w:rPr>
                <w:rFonts w:cstheme="minorHAnsi"/>
                <w:strike/>
                <w:sz w:val="18"/>
                <w:szCs w:val="18"/>
              </w:rPr>
              <w:t>G</w:t>
            </w:r>
            <w:r w:rsidRPr="00145242">
              <w:rPr>
                <w:rFonts w:cstheme="minorHAnsi"/>
                <w:strike/>
                <w:sz w:val="18"/>
                <w:szCs w:val="18"/>
                <w:vertAlign w:val="subscript"/>
              </w:rPr>
              <w:t>20/15</w:t>
            </w:r>
          </w:p>
          <w:p w14:paraId="653B239C" w14:textId="77777777" w:rsidR="000B1D2F" w:rsidRPr="00145242" w:rsidRDefault="000B1D2F" w:rsidP="00145242">
            <w:pPr>
              <w:rPr>
                <w:rFonts w:cstheme="minorHAnsi"/>
                <w:b/>
                <w:strike/>
                <w:sz w:val="18"/>
                <w:szCs w:val="18"/>
              </w:rPr>
            </w:pPr>
            <w:r w:rsidRPr="00145242">
              <w:rPr>
                <w:rFonts w:cstheme="minorHAnsi"/>
                <w:strike/>
                <w:sz w:val="18"/>
                <w:szCs w:val="18"/>
              </w:rPr>
              <w:t>G</w:t>
            </w:r>
            <w:r w:rsidRPr="00145242">
              <w:rPr>
                <w:rFonts w:cstheme="minorHAnsi"/>
                <w:strike/>
                <w:sz w:val="18"/>
                <w:szCs w:val="18"/>
                <w:vertAlign w:val="subscript"/>
              </w:rPr>
              <w:t>20/17,5</w:t>
            </w:r>
          </w:p>
        </w:tc>
        <w:tc>
          <w:tcPr>
            <w:tcW w:w="1418" w:type="dxa"/>
            <w:gridSpan w:val="2"/>
          </w:tcPr>
          <w:p w14:paraId="28D2085E" w14:textId="77777777" w:rsidR="000B1D2F" w:rsidRPr="00145242" w:rsidRDefault="000B1D2F" w:rsidP="00145242">
            <w:pPr>
              <w:rPr>
                <w:rFonts w:cstheme="minorHAnsi"/>
                <w:b/>
                <w:bCs/>
                <w:sz w:val="18"/>
                <w:szCs w:val="18"/>
                <w:vertAlign w:val="subscript"/>
              </w:rPr>
            </w:pPr>
            <w:r w:rsidRPr="00145242">
              <w:rPr>
                <w:rFonts w:cstheme="minorHAnsi"/>
                <w:b/>
                <w:bCs/>
                <w:sz w:val="18"/>
                <w:szCs w:val="18"/>
              </w:rPr>
              <w:t>G</w:t>
            </w:r>
            <w:r w:rsidRPr="00145242">
              <w:rPr>
                <w:rFonts w:cstheme="minorHAnsi"/>
                <w:b/>
                <w:bCs/>
                <w:sz w:val="18"/>
                <w:szCs w:val="18"/>
                <w:vertAlign w:val="subscript"/>
              </w:rPr>
              <w:t>25/15</w:t>
            </w:r>
          </w:p>
          <w:p w14:paraId="1C97B8D2" w14:textId="77777777" w:rsidR="000B1D2F" w:rsidRPr="00145242" w:rsidRDefault="000B1D2F" w:rsidP="00145242">
            <w:pPr>
              <w:rPr>
                <w:rFonts w:cstheme="minorHAnsi"/>
                <w:b/>
                <w:bCs/>
                <w:sz w:val="18"/>
                <w:szCs w:val="18"/>
                <w:vertAlign w:val="subscript"/>
              </w:rPr>
            </w:pPr>
            <w:r w:rsidRPr="00145242">
              <w:rPr>
                <w:rFonts w:cstheme="minorHAnsi"/>
                <w:b/>
                <w:bCs/>
                <w:sz w:val="18"/>
                <w:szCs w:val="18"/>
              </w:rPr>
              <w:t>G</w:t>
            </w:r>
            <w:r w:rsidRPr="00145242">
              <w:rPr>
                <w:rFonts w:cstheme="minorHAnsi"/>
                <w:b/>
                <w:bCs/>
                <w:sz w:val="18"/>
                <w:szCs w:val="18"/>
                <w:vertAlign w:val="subscript"/>
              </w:rPr>
              <w:t>20/15</w:t>
            </w:r>
          </w:p>
          <w:p w14:paraId="039A0C63" w14:textId="77777777" w:rsidR="000B1D2F" w:rsidRPr="00145242" w:rsidRDefault="000B1D2F" w:rsidP="00145242">
            <w:pPr>
              <w:rPr>
                <w:rFonts w:cstheme="minorHAnsi"/>
                <w:b/>
                <w:bCs/>
                <w:sz w:val="18"/>
                <w:szCs w:val="18"/>
              </w:rPr>
            </w:pPr>
            <w:r w:rsidRPr="00145242">
              <w:rPr>
                <w:rFonts w:cstheme="minorHAnsi"/>
                <w:b/>
                <w:bCs/>
                <w:sz w:val="18"/>
                <w:szCs w:val="18"/>
              </w:rPr>
              <w:t>G</w:t>
            </w:r>
            <w:r w:rsidRPr="00145242">
              <w:rPr>
                <w:rFonts w:cstheme="minorHAnsi"/>
                <w:b/>
                <w:bCs/>
                <w:sz w:val="18"/>
                <w:szCs w:val="18"/>
                <w:vertAlign w:val="subscript"/>
              </w:rPr>
              <w:t>20/17,5</w:t>
            </w:r>
          </w:p>
        </w:tc>
        <w:tc>
          <w:tcPr>
            <w:tcW w:w="1428" w:type="dxa"/>
            <w:gridSpan w:val="2"/>
            <w:vAlign w:val="center"/>
          </w:tcPr>
          <w:p w14:paraId="47D9D901" w14:textId="77777777" w:rsidR="000B1D2F" w:rsidRPr="00145242" w:rsidRDefault="000B1D2F" w:rsidP="00145242">
            <w:pPr>
              <w:rPr>
                <w:rFonts w:cstheme="minorHAnsi"/>
                <w:strike/>
                <w:sz w:val="18"/>
                <w:szCs w:val="18"/>
                <w:vertAlign w:val="subscript"/>
              </w:rPr>
            </w:pPr>
            <w:r w:rsidRPr="00145242">
              <w:rPr>
                <w:rFonts w:cstheme="minorHAnsi"/>
                <w:strike/>
                <w:sz w:val="18"/>
                <w:szCs w:val="18"/>
              </w:rPr>
              <w:t>G</w:t>
            </w:r>
            <w:r w:rsidRPr="00145242">
              <w:rPr>
                <w:rFonts w:cstheme="minorHAnsi"/>
                <w:strike/>
                <w:sz w:val="18"/>
                <w:szCs w:val="18"/>
                <w:vertAlign w:val="subscript"/>
              </w:rPr>
              <w:t>25/15</w:t>
            </w:r>
          </w:p>
          <w:p w14:paraId="0B66C732" w14:textId="77777777" w:rsidR="000B1D2F" w:rsidRPr="00145242" w:rsidRDefault="000B1D2F" w:rsidP="00145242">
            <w:pPr>
              <w:rPr>
                <w:rFonts w:cstheme="minorHAnsi"/>
                <w:strike/>
                <w:sz w:val="18"/>
                <w:szCs w:val="18"/>
                <w:vertAlign w:val="subscript"/>
              </w:rPr>
            </w:pPr>
            <w:r w:rsidRPr="00145242">
              <w:rPr>
                <w:rFonts w:cstheme="minorHAnsi"/>
                <w:strike/>
                <w:sz w:val="18"/>
                <w:szCs w:val="18"/>
              </w:rPr>
              <w:t>G</w:t>
            </w:r>
            <w:r w:rsidRPr="00145242">
              <w:rPr>
                <w:rFonts w:cstheme="minorHAnsi"/>
                <w:strike/>
                <w:sz w:val="18"/>
                <w:szCs w:val="18"/>
                <w:vertAlign w:val="subscript"/>
              </w:rPr>
              <w:t>20/15</w:t>
            </w:r>
          </w:p>
          <w:p w14:paraId="00F475C0" w14:textId="77777777" w:rsidR="000B1D2F" w:rsidRPr="00145242" w:rsidRDefault="000B1D2F" w:rsidP="00145242">
            <w:pPr>
              <w:rPr>
                <w:rFonts w:cstheme="minorHAnsi"/>
                <w:b/>
                <w:strike/>
                <w:sz w:val="18"/>
                <w:szCs w:val="18"/>
              </w:rPr>
            </w:pPr>
            <w:r w:rsidRPr="00145242">
              <w:rPr>
                <w:rFonts w:cstheme="minorHAnsi"/>
                <w:strike/>
                <w:sz w:val="18"/>
                <w:szCs w:val="18"/>
              </w:rPr>
              <w:t>G</w:t>
            </w:r>
            <w:r w:rsidRPr="00145242">
              <w:rPr>
                <w:rFonts w:cstheme="minorHAnsi"/>
                <w:strike/>
                <w:sz w:val="18"/>
                <w:szCs w:val="18"/>
                <w:vertAlign w:val="subscript"/>
              </w:rPr>
              <w:t>20/17,5</w:t>
            </w:r>
          </w:p>
        </w:tc>
      </w:tr>
      <w:tr w:rsidR="000B1D2F" w:rsidRPr="00145242" w14:paraId="72F39563" w14:textId="77777777" w:rsidTr="00F87D2A">
        <w:trPr>
          <w:gridAfter w:val="1"/>
          <w:wAfter w:w="15" w:type="dxa"/>
        </w:trPr>
        <w:tc>
          <w:tcPr>
            <w:tcW w:w="567" w:type="dxa"/>
          </w:tcPr>
          <w:p w14:paraId="26DD6FB4" w14:textId="77777777" w:rsidR="000B1D2F" w:rsidRPr="00145242" w:rsidRDefault="000B1D2F" w:rsidP="00145242">
            <w:pPr>
              <w:rPr>
                <w:rFonts w:cstheme="minorHAnsi"/>
                <w:sz w:val="18"/>
                <w:szCs w:val="18"/>
              </w:rPr>
            </w:pPr>
            <w:r w:rsidRPr="00145242">
              <w:rPr>
                <w:rFonts w:cstheme="minorHAnsi"/>
                <w:sz w:val="18"/>
                <w:szCs w:val="18"/>
              </w:rPr>
              <w:t>3</w:t>
            </w:r>
          </w:p>
        </w:tc>
        <w:tc>
          <w:tcPr>
            <w:tcW w:w="3959" w:type="dxa"/>
            <w:vAlign w:val="center"/>
          </w:tcPr>
          <w:p w14:paraId="1813039E" w14:textId="77777777" w:rsidR="000B1D2F" w:rsidRPr="00145242" w:rsidRDefault="000B1D2F" w:rsidP="00145242">
            <w:pPr>
              <w:rPr>
                <w:rFonts w:cstheme="minorHAnsi"/>
                <w:b/>
                <w:sz w:val="18"/>
                <w:szCs w:val="18"/>
              </w:rPr>
            </w:pPr>
            <w:r w:rsidRPr="00145242">
              <w:rPr>
                <w:rFonts w:cstheme="minorHAnsi"/>
                <w:sz w:val="18"/>
                <w:szCs w:val="18"/>
              </w:rPr>
              <w:t>Zawartość pyłu według PN-EN 933-1 [6]; kategoria nie wyższa niż:</w:t>
            </w:r>
          </w:p>
        </w:tc>
        <w:tc>
          <w:tcPr>
            <w:tcW w:w="1417" w:type="dxa"/>
            <w:gridSpan w:val="2"/>
          </w:tcPr>
          <w:p w14:paraId="2C7E72DB" w14:textId="77777777" w:rsidR="000B1D2F" w:rsidRPr="00145242" w:rsidRDefault="000B1D2F" w:rsidP="00145242">
            <w:pPr>
              <w:rPr>
                <w:rFonts w:cstheme="minorHAnsi"/>
                <w:b/>
                <w:strike/>
                <w:sz w:val="18"/>
                <w:szCs w:val="18"/>
              </w:rPr>
            </w:pPr>
            <w:r w:rsidRPr="00145242">
              <w:rPr>
                <w:rFonts w:cstheme="minorHAnsi"/>
                <w:i/>
                <w:strike/>
                <w:sz w:val="18"/>
                <w:szCs w:val="18"/>
              </w:rPr>
              <w:t>f</w:t>
            </w:r>
            <w:r w:rsidRPr="00145242">
              <w:rPr>
                <w:rFonts w:cstheme="minorHAnsi"/>
                <w:strike/>
                <w:sz w:val="18"/>
                <w:szCs w:val="18"/>
                <w:vertAlign w:val="subscript"/>
              </w:rPr>
              <w:t>2</w:t>
            </w:r>
          </w:p>
        </w:tc>
        <w:tc>
          <w:tcPr>
            <w:tcW w:w="1418" w:type="dxa"/>
            <w:gridSpan w:val="2"/>
          </w:tcPr>
          <w:p w14:paraId="0A0906B7" w14:textId="77777777" w:rsidR="000B1D2F" w:rsidRPr="00145242" w:rsidRDefault="000B1D2F" w:rsidP="00145242">
            <w:pPr>
              <w:rPr>
                <w:rFonts w:cstheme="minorHAnsi"/>
                <w:b/>
                <w:bCs/>
                <w:sz w:val="18"/>
                <w:szCs w:val="18"/>
              </w:rPr>
            </w:pPr>
            <w:r w:rsidRPr="00145242">
              <w:rPr>
                <w:rFonts w:cstheme="minorHAnsi"/>
                <w:b/>
                <w:bCs/>
                <w:i/>
                <w:sz w:val="18"/>
                <w:szCs w:val="18"/>
              </w:rPr>
              <w:t>f</w:t>
            </w:r>
            <w:r w:rsidRPr="00145242">
              <w:rPr>
                <w:rFonts w:cstheme="minorHAnsi"/>
                <w:b/>
                <w:bCs/>
                <w:sz w:val="18"/>
                <w:szCs w:val="18"/>
                <w:vertAlign w:val="subscript"/>
              </w:rPr>
              <w:t>2</w:t>
            </w:r>
          </w:p>
        </w:tc>
        <w:tc>
          <w:tcPr>
            <w:tcW w:w="1428" w:type="dxa"/>
            <w:gridSpan w:val="2"/>
            <w:vAlign w:val="center"/>
          </w:tcPr>
          <w:p w14:paraId="17535514" w14:textId="77777777" w:rsidR="000B1D2F" w:rsidRPr="00145242" w:rsidRDefault="000B1D2F" w:rsidP="00145242">
            <w:pPr>
              <w:rPr>
                <w:rFonts w:cstheme="minorHAnsi"/>
                <w:b/>
                <w:strike/>
                <w:sz w:val="18"/>
                <w:szCs w:val="18"/>
              </w:rPr>
            </w:pPr>
            <w:r w:rsidRPr="00145242">
              <w:rPr>
                <w:rFonts w:cstheme="minorHAnsi"/>
                <w:i/>
                <w:strike/>
                <w:sz w:val="18"/>
                <w:szCs w:val="18"/>
              </w:rPr>
              <w:t>f</w:t>
            </w:r>
            <w:r w:rsidRPr="00145242">
              <w:rPr>
                <w:rFonts w:cstheme="minorHAnsi"/>
                <w:strike/>
                <w:sz w:val="18"/>
                <w:szCs w:val="18"/>
                <w:vertAlign w:val="subscript"/>
              </w:rPr>
              <w:t>2</w:t>
            </w:r>
          </w:p>
        </w:tc>
      </w:tr>
      <w:tr w:rsidR="000B1D2F" w:rsidRPr="00145242" w14:paraId="34ECBE78" w14:textId="77777777" w:rsidTr="00F87D2A">
        <w:trPr>
          <w:gridAfter w:val="1"/>
          <w:wAfter w:w="15" w:type="dxa"/>
        </w:trPr>
        <w:tc>
          <w:tcPr>
            <w:tcW w:w="567" w:type="dxa"/>
          </w:tcPr>
          <w:p w14:paraId="05B6EEDB" w14:textId="77777777" w:rsidR="000B1D2F" w:rsidRPr="00145242" w:rsidRDefault="000B1D2F" w:rsidP="00145242">
            <w:pPr>
              <w:rPr>
                <w:rFonts w:cstheme="minorHAnsi"/>
                <w:sz w:val="18"/>
                <w:szCs w:val="18"/>
              </w:rPr>
            </w:pPr>
            <w:r w:rsidRPr="00145242">
              <w:rPr>
                <w:rFonts w:cstheme="minorHAnsi"/>
                <w:sz w:val="18"/>
                <w:szCs w:val="18"/>
              </w:rPr>
              <w:t>4</w:t>
            </w:r>
          </w:p>
        </w:tc>
        <w:tc>
          <w:tcPr>
            <w:tcW w:w="3959" w:type="dxa"/>
            <w:vAlign w:val="center"/>
          </w:tcPr>
          <w:p w14:paraId="55F5ECA6" w14:textId="77777777" w:rsidR="000B1D2F" w:rsidRPr="00145242" w:rsidRDefault="000B1D2F" w:rsidP="00145242">
            <w:pPr>
              <w:rPr>
                <w:rFonts w:cstheme="minorHAnsi"/>
                <w:b/>
                <w:sz w:val="18"/>
                <w:szCs w:val="18"/>
              </w:rPr>
            </w:pPr>
            <w:r w:rsidRPr="00145242">
              <w:rPr>
                <w:rFonts w:cstheme="minorHAnsi"/>
                <w:sz w:val="18"/>
                <w:szCs w:val="18"/>
              </w:rPr>
              <w:t>Kształt kruszywa według PN-EN 933-3 [7] lub według PN-EN 933-4 [8]; kategoria nie wyższa niż:</w:t>
            </w:r>
          </w:p>
        </w:tc>
        <w:tc>
          <w:tcPr>
            <w:tcW w:w="1417" w:type="dxa"/>
            <w:gridSpan w:val="2"/>
          </w:tcPr>
          <w:p w14:paraId="568472C5" w14:textId="77777777" w:rsidR="000B1D2F" w:rsidRPr="00145242" w:rsidRDefault="000B1D2F" w:rsidP="00145242">
            <w:pPr>
              <w:rPr>
                <w:rFonts w:cstheme="minorHAnsi"/>
                <w:i/>
                <w:strike/>
                <w:sz w:val="18"/>
                <w:szCs w:val="18"/>
              </w:rPr>
            </w:pPr>
          </w:p>
          <w:p w14:paraId="3233E0EF" w14:textId="77777777" w:rsidR="000B1D2F" w:rsidRPr="00145242" w:rsidRDefault="000B1D2F" w:rsidP="00145242">
            <w:pPr>
              <w:rPr>
                <w:rFonts w:cstheme="minorHAnsi"/>
                <w:b/>
                <w:strike/>
                <w:sz w:val="18"/>
                <w:szCs w:val="18"/>
              </w:rPr>
            </w:pPr>
            <w:r w:rsidRPr="00145242">
              <w:rPr>
                <w:rFonts w:cstheme="minorHAnsi"/>
                <w:i/>
                <w:strike/>
                <w:sz w:val="18"/>
                <w:szCs w:val="18"/>
              </w:rPr>
              <w:t>FI</w:t>
            </w:r>
            <w:r w:rsidRPr="00145242">
              <w:rPr>
                <w:rFonts w:cstheme="minorHAnsi"/>
                <w:i/>
                <w:strike/>
                <w:sz w:val="18"/>
                <w:szCs w:val="18"/>
                <w:vertAlign w:val="subscript"/>
              </w:rPr>
              <w:t>50</w:t>
            </w:r>
            <w:r w:rsidRPr="00145242">
              <w:rPr>
                <w:rFonts w:cstheme="minorHAnsi"/>
                <w:strike/>
                <w:sz w:val="18"/>
                <w:szCs w:val="18"/>
              </w:rPr>
              <w:t xml:space="preserve"> lub </w:t>
            </w:r>
            <w:r w:rsidRPr="00145242">
              <w:rPr>
                <w:rFonts w:cstheme="minorHAnsi"/>
                <w:i/>
                <w:strike/>
                <w:sz w:val="18"/>
                <w:szCs w:val="18"/>
              </w:rPr>
              <w:t>SI</w:t>
            </w:r>
            <w:r w:rsidRPr="00145242">
              <w:rPr>
                <w:rFonts w:cstheme="minorHAnsi"/>
                <w:i/>
                <w:strike/>
                <w:sz w:val="18"/>
                <w:szCs w:val="18"/>
                <w:vertAlign w:val="subscript"/>
              </w:rPr>
              <w:t>50</w:t>
            </w:r>
          </w:p>
        </w:tc>
        <w:tc>
          <w:tcPr>
            <w:tcW w:w="1418" w:type="dxa"/>
            <w:gridSpan w:val="2"/>
          </w:tcPr>
          <w:p w14:paraId="0B4903D9" w14:textId="77777777" w:rsidR="000B1D2F" w:rsidRPr="00145242" w:rsidRDefault="000B1D2F" w:rsidP="00145242">
            <w:pPr>
              <w:rPr>
                <w:rFonts w:cstheme="minorHAnsi"/>
                <w:b/>
                <w:bCs/>
                <w:i/>
                <w:sz w:val="18"/>
                <w:szCs w:val="18"/>
              </w:rPr>
            </w:pPr>
          </w:p>
          <w:p w14:paraId="0B255934" w14:textId="77777777" w:rsidR="000B1D2F" w:rsidRPr="00145242" w:rsidRDefault="000B1D2F" w:rsidP="00145242">
            <w:pPr>
              <w:rPr>
                <w:rFonts w:cstheme="minorHAnsi"/>
                <w:b/>
                <w:bCs/>
                <w:sz w:val="18"/>
                <w:szCs w:val="18"/>
              </w:rPr>
            </w:pPr>
            <w:r w:rsidRPr="00145242">
              <w:rPr>
                <w:rFonts w:cstheme="minorHAnsi"/>
                <w:b/>
                <w:bCs/>
                <w:i/>
                <w:sz w:val="18"/>
                <w:szCs w:val="18"/>
              </w:rPr>
              <w:t>FI</w:t>
            </w:r>
            <w:r w:rsidRPr="00145242">
              <w:rPr>
                <w:rFonts w:cstheme="minorHAnsi"/>
                <w:b/>
                <w:bCs/>
                <w:i/>
                <w:sz w:val="18"/>
                <w:szCs w:val="18"/>
                <w:vertAlign w:val="subscript"/>
              </w:rPr>
              <w:t>30</w:t>
            </w:r>
            <w:r w:rsidRPr="00145242">
              <w:rPr>
                <w:rFonts w:cstheme="minorHAnsi"/>
                <w:b/>
                <w:bCs/>
                <w:sz w:val="18"/>
                <w:szCs w:val="18"/>
              </w:rPr>
              <w:t xml:space="preserve"> lub </w:t>
            </w:r>
            <w:r w:rsidRPr="00145242">
              <w:rPr>
                <w:rFonts w:cstheme="minorHAnsi"/>
                <w:b/>
                <w:bCs/>
                <w:i/>
                <w:sz w:val="18"/>
                <w:szCs w:val="18"/>
              </w:rPr>
              <w:t>SI</w:t>
            </w:r>
            <w:r w:rsidRPr="00145242">
              <w:rPr>
                <w:rFonts w:cstheme="minorHAnsi"/>
                <w:b/>
                <w:bCs/>
                <w:i/>
                <w:sz w:val="18"/>
                <w:szCs w:val="18"/>
                <w:vertAlign w:val="subscript"/>
              </w:rPr>
              <w:t>30</w:t>
            </w:r>
          </w:p>
        </w:tc>
        <w:tc>
          <w:tcPr>
            <w:tcW w:w="1428" w:type="dxa"/>
            <w:gridSpan w:val="2"/>
            <w:vAlign w:val="center"/>
          </w:tcPr>
          <w:p w14:paraId="32DBCA4D" w14:textId="77777777" w:rsidR="000B1D2F" w:rsidRPr="00145242" w:rsidRDefault="000B1D2F" w:rsidP="00145242">
            <w:pPr>
              <w:rPr>
                <w:rFonts w:cstheme="minorHAnsi"/>
                <w:b/>
                <w:strike/>
                <w:sz w:val="18"/>
                <w:szCs w:val="18"/>
              </w:rPr>
            </w:pPr>
            <w:r w:rsidRPr="00145242">
              <w:rPr>
                <w:rFonts w:cstheme="minorHAnsi"/>
                <w:i/>
                <w:strike/>
                <w:sz w:val="18"/>
                <w:szCs w:val="18"/>
              </w:rPr>
              <w:t>FI</w:t>
            </w:r>
            <w:r w:rsidRPr="00145242">
              <w:rPr>
                <w:rFonts w:cstheme="minorHAnsi"/>
                <w:i/>
                <w:strike/>
                <w:sz w:val="18"/>
                <w:szCs w:val="18"/>
                <w:vertAlign w:val="subscript"/>
              </w:rPr>
              <w:t>30</w:t>
            </w:r>
            <w:r w:rsidRPr="00145242">
              <w:rPr>
                <w:rFonts w:cstheme="minorHAnsi"/>
                <w:strike/>
                <w:sz w:val="18"/>
                <w:szCs w:val="18"/>
              </w:rPr>
              <w:t xml:space="preserve"> lub </w:t>
            </w:r>
            <w:r w:rsidRPr="00145242">
              <w:rPr>
                <w:rFonts w:cstheme="minorHAnsi"/>
                <w:i/>
                <w:strike/>
                <w:sz w:val="18"/>
                <w:szCs w:val="18"/>
              </w:rPr>
              <w:t>SI</w:t>
            </w:r>
            <w:r w:rsidRPr="00145242">
              <w:rPr>
                <w:rFonts w:cstheme="minorHAnsi"/>
                <w:i/>
                <w:strike/>
                <w:sz w:val="18"/>
                <w:szCs w:val="18"/>
                <w:vertAlign w:val="subscript"/>
              </w:rPr>
              <w:t>30</w:t>
            </w:r>
          </w:p>
        </w:tc>
      </w:tr>
      <w:tr w:rsidR="000B1D2F" w:rsidRPr="00145242" w14:paraId="22161AA0" w14:textId="77777777" w:rsidTr="00F87D2A">
        <w:trPr>
          <w:gridAfter w:val="1"/>
          <w:wAfter w:w="15" w:type="dxa"/>
        </w:trPr>
        <w:tc>
          <w:tcPr>
            <w:tcW w:w="567" w:type="dxa"/>
          </w:tcPr>
          <w:p w14:paraId="7953DAE8" w14:textId="77777777" w:rsidR="000B1D2F" w:rsidRPr="00145242" w:rsidRDefault="000B1D2F" w:rsidP="00145242">
            <w:pPr>
              <w:rPr>
                <w:rFonts w:cstheme="minorHAnsi"/>
                <w:sz w:val="18"/>
                <w:szCs w:val="18"/>
              </w:rPr>
            </w:pPr>
            <w:r w:rsidRPr="00145242">
              <w:rPr>
                <w:rFonts w:cstheme="minorHAnsi"/>
                <w:sz w:val="18"/>
                <w:szCs w:val="18"/>
              </w:rPr>
              <w:t>5</w:t>
            </w:r>
          </w:p>
        </w:tc>
        <w:tc>
          <w:tcPr>
            <w:tcW w:w="3959" w:type="dxa"/>
            <w:vAlign w:val="center"/>
          </w:tcPr>
          <w:p w14:paraId="2101E3E7" w14:textId="77777777" w:rsidR="000B1D2F" w:rsidRPr="00145242" w:rsidRDefault="000B1D2F" w:rsidP="00145242">
            <w:pPr>
              <w:rPr>
                <w:rFonts w:cstheme="minorHAnsi"/>
                <w:b/>
                <w:sz w:val="18"/>
                <w:szCs w:val="18"/>
              </w:rPr>
            </w:pPr>
            <w:r w:rsidRPr="00145242">
              <w:rPr>
                <w:rFonts w:cstheme="minorHAnsi"/>
                <w:sz w:val="18"/>
                <w:szCs w:val="18"/>
              </w:rPr>
              <w:t>Procentowa zawartość ziaren o powierzchni przekruszonej i łamanej w kruszywie grubym według PN-EN 933-5 [9]; kategoria nie niższa niż:</w:t>
            </w:r>
          </w:p>
        </w:tc>
        <w:tc>
          <w:tcPr>
            <w:tcW w:w="1417" w:type="dxa"/>
            <w:gridSpan w:val="2"/>
          </w:tcPr>
          <w:p w14:paraId="6090E4DD" w14:textId="77777777" w:rsidR="000B1D2F" w:rsidRPr="00145242" w:rsidRDefault="000B1D2F" w:rsidP="00145242">
            <w:pPr>
              <w:rPr>
                <w:rFonts w:cstheme="minorHAnsi"/>
                <w:b/>
                <w:strike/>
                <w:sz w:val="18"/>
                <w:szCs w:val="18"/>
              </w:rPr>
            </w:pPr>
            <w:r w:rsidRPr="00145242">
              <w:rPr>
                <w:rFonts w:cstheme="minorHAnsi"/>
                <w:i/>
                <w:strike/>
                <w:sz w:val="18"/>
                <w:szCs w:val="18"/>
              </w:rPr>
              <w:t>C</w:t>
            </w:r>
            <w:r w:rsidRPr="00145242">
              <w:rPr>
                <w:rFonts w:cstheme="minorHAnsi"/>
                <w:i/>
                <w:strike/>
                <w:sz w:val="18"/>
                <w:szCs w:val="18"/>
                <w:vertAlign w:val="subscript"/>
              </w:rPr>
              <w:t>Deklarowana</w:t>
            </w:r>
          </w:p>
        </w:tc>
        <w:tc>
          <w:tcPr>
            <w:tcW w:w="1418" w:type="dxa"/>
            <w:gridSpan w:val="2"/>
          </w:tcPr>
          <w:p w14:paraId="31A8EB38" w14:textId="77777777" w:rsidR="000B1D2F" w:rsidRPr="00145242" w:rsidRDefault="000B1D2F" w:rsidP="00145242">
            <w:pPr>
              <w:rPr>
                <w:rFonts w:cstheme="minorHAnsi"/>
                <w:b/>
                <w:bCs/>
                <w:sz w:val="18"/>
                <w:szCs w:val="18"/>
              </w:rPr>
            </w:pPr>
            <w:r w:rsidRPr="00145242">
              <w:rPr>
                <w:rFonts w:cstheme="minorHAnsi"/>
                <w:b/>
                <w:bCs/>
                <w:i/>
                <w:sz w:val="18"/>
                <w:szCs w:val="18"/>
              </w:rPr>
              <w:t>C</w:t>
            </w:r>
            <w:r w:rsidRPr="00145242">
              <w:rPr>
                <w:rFonts w:cstheme="minorHAnsi"/>
                <w:b/>
                <w:bCs/>
                <w:i/>
                <w:sz w:val="18"/>
                <w:szCs w:val="18"/>
                <w:vertAlign w:val="subscript"/>
              </w:rPr>
              <w:t>50</w:t>
            </w:r>
            <w:r w:rsidRPr="00145242">
              <w:rPr>
                <w:rFonts w:cstheme="minorHAnsi"/>
                <w:b/>
                <w:bCs/>
                <w:sz w:val="18"/>
                <w:szCs w:val="18"/>
                <w:vertAlign w:val="subscript"/>
              </w:rPr>
              <w:t>/30</w:t>
            </w:r>
          </w:p>
        </w:tc>
        <w:tc>
          <w:tcPr>
            <w:tcW w:w="1428" w:type="dxa"/>
            <w:gridSpan w:val="2"/>
            <w:vAlign w:val="center"/>
          </w:tcPr>
          <w:p w14:paraId="3854A3A1" w14:textId="77777777" w:rsidR="000B1D2F" w:rsidRPr="00145242" w:rsidRDefault="000B1D2F" w:rsidP="00145242">
            <w:pPr>
              <w:rPr>
                <w:rFonts w:cstheme="minorHAnsi"/>
                <w:b/>
                <w:strike/>
                <w:sz w:val="18"/>
                <w:szCs w:val="18"/>
              </w:rPr>
            </w:pPr>
            <w:r w:rsidRPr="00145242">
              <w:rPr>
                <w:rFonts w:cstheme="minorHAnsi"/>
                <w:i/>
                <w:strike/>
                <w:sz w:val="18"/>
                <w:szCs w:val="18"/>
              </w:rPr>
              <w:t>C</w:t>
            </w:r>
            <w:r w:rsidRPr="00145242">
              <w:rPr>
                <w:rFonts w:cstheme="minorHAnsi"/>
                <w:i/>
                <w:strike/>
                <w:sz w:val="18"/>
                <w:szCs w:val="18"/>
                <w:vertAlign w:val="subscript"/>
              </w:rPr>
              <w:t>50</w:t>
            </w:r>
            <w:r w:rsidRPr="00145242">
              <w:rPr>
                <w:rFonts w:cstheme="minorHAnsi"/>
                <w:strike/>
                <w:sz w:val="18"/>
                <w:szCs w:val="18"/>
                <w:vertAlign w:val="subscript"/>
              </w:rPr>
              <w:t>/30</w:t>
            </w:r>
          </w:p>
        </w:tc>
      </w:tr>
      <w:tr w:rsidR="000B1D2F" w:rsidRPr="00145242" w14:paraId="3A1503CF" w14:textId="77777777" w:rsidTr="00F87D2A">
        <w:tc>
          <w:tcPr>
            <w:tcW w:w="567" w:type="dxa"/>
          </w:tcPr>
          <w:p w14:paraId="45083C60" w14:textId="77777777" w:rsidR="000B1D2F" w:rsidRPr="00145242" w:rsidRDefault="000B1D2F" w:rsidP="00145242">
            <w:pPr>
              <w:rPr>
                <w:rFonts w:cstheme="minorHAnsi"/>
                <w:sz w:val="18"/>
                <w:szCs w:val="18"/>
              </w:rPr>
            </w:pPr>
            <w:r w:rsidRPr="00145242">
              <w:rPr>
                <w:rFonts w:cstheme="minorHAnsi"/>
                <w:sz w:val="18"/>
                <w:szCs w:val="18"/>
              </w:rPr>
              <w:t>6</w:t>
            </w:r>
          </w:p>
        </w:tc>
        <w:tc>
          <w:tcPr>
            <w:tcW w:w="3968" w:type="dxa"/>
            <w:gridSpan w:val="2"/>
            <w:vAlign w:val="center"/>
          </w:tcPr>
          <w:p w14:paraId="6800F6F4" w14:textId="77777777" w:rsidR="000B1D2F" w:rsidRPr="00145242" w:rsidRDefault="000B1D2F" w:rsidP="00145242">
            <w:pPr>
              <w:rPr>
                <w:rFonts w:cstheme="minorHAnsi"/>
                <w:b/>
                <w:sz w:val="18"/>
                <w:szCs w:val="18"/>
              </w:rPr>
            </w:pPr>
            <w:r w:rsidRPr="00145242">
              <w:rPr>
                <w:rFonts w:cstheme="minorHAnsi"/>
                <w:sz w:val="18"/>
                <w:szCs w:val="18"/>
              </w:rPr>
              <w:t>Odporność kruszywa na rozdrabnianie według normy PN-EN 1097-2 [13], badana na kruszywie o wymiarze 10/14, rozdział 5, kategoria nie wyższa niż:</w:t>
            </w:r>
          </w:p>
        </w:tc>
        <w:tc>
          <w:tcPr>
            <w:tcW w:w="1418" w:type="dxa"/>
            <w:gridSpan w:val="2"/>
          </w:tcPr>
          <w:p w14:paraId="080EE4CE" w14:textId="77777777" w:rsidR="000B1D2F" w:rsidRPr="00145242" w:rsidRDefault="000B1D2F" w:rsidP="00145242">
            <w:pPr>
              <w:rPr>
                <w:rFonts w:cstheme="minorHAnsi"/>
                <w:i/>
                <w:strike/>
                <w:sz w:val="18"/>
                <w:szCs w:val="18"/>
              </w:rPr>
            </w:pPr>
          </w:p>
          <w:p w14:paraId="3E6C7778" w14:textId="77777777" w:rsidR="000B1D2F" w:rsidRPr="00145242" w:rsidRDefault="000B1D2F" w:rsidP="00145242">
            <w:pPr>
              <w:rPr>
                <w:rFonts w:cstheme="minorHAnsi"/>
                <w:i/>
                <w:strike/>
                <w:sz w:val="18"/>
                <w:szCs w:val="18"/>
              </w:rPr>
            </w:pPr>
          </w:p>
          <w:p w14:paraId="62301F1E" w14:textId="77777777" w:rsidR="000B1D2F" w:rsidRPr="00145242" w:rsidRDefault="000B1D2F" w:rsidP="00145242">
            <w:pPr>
              <w:rPr>
                <w:rFonts w:cstheme="minorHAnsi"/>
                <w:b/>
                <w:strike/>
                <w:sz w:val="18"/>
                <w:szCs w:val="18"/>
              </w:rPr>
            </w:pPr>
            <w:r w:rsidRPr="00145242">
              <w:rPr>
                <w:rFonts w:cstheme="minorHAnsi"/>
                <w:i/>
                <w:strike/>
                <w:sz w:val="18"/>
                <w:szCs w:val="18"/>
              </w:rPr>
              <w:t>LA</w:t>
            </w:r>
            <w:r w:rsidRPr="00145242">
              <w:rPr>
                <w:rFonts w:cstheme="minorHAnsi"/>
                <w:i/>
                <w:strike/>
                <w:sz w:val="18"/>
                <w:szCs w:val="18"/>
                <w:vertAlign w:val="subscript"/>
              </w:rPr>
              <w:t>50</w:t>
            </w:r>
          </w:p>
        </w:tc>
        <w:tc>
          <w:tcPr>
            <w:tcW w:w="1418" w:type="dxa"/>
            <w:gridSpan w:val="2"/>
          </w:tcPr>
          <w:p w14:paraId="6B26AAA5" w14:textId="77777777" w:rsidR="000B1D2F" w:rsidRPr="00145242" w:rsidRDefault="000B1D2F" w:rsidP="00145242">
            <w:pPr>
              <w:rPr>
                <w:rFonts w:cstheme="minorHAnsi"/>
                <w:i/>
                <w:strike/>
                <w:sz w:val="18"/>
                <w:szCs w:val="18"/>
              </w:rPr>
            </w:pPr>
          </w:p>
          <w:p w14:paraId="456D7999" w14:textId="77777777" w:rsidR="000B1D2F" w:rsidRPr="00145242" w:rsidRDefault="000B1D2F" w:rsidP="00145242">
            <w:pPr>
              <w:rPr>
                <w:rFonts w:cstheme="minorHAnsi"/>
                <w:i/>
                <w:strike/>
                <w:sz w:val="18"/>
                <w:szCs w:val="18"/>
              </w:rPr>
            </w:pPr>
          </w:p>
          <w:p w14:paraId="13DEAD97" w14:textId="77777777" w:rsidR="000B1D2F" w:rsidRPr="00145242" w:rsidRDefault="000B1D2F" w:rsidP="00145242">
            <w:pPr>
              <w:rPr>
                <w:rFonts w:cstheme="minorHAnsi"/>
                <w:b/>
                <w:bCs/>
                <w:sz w:val="18"/>
                <w:szCs w:val="18"/>
              </w:rPr>
            </w:pPr>
            <w:r w:rsidRPr="00145242">
              <w:rPr>
                <w:rFonts w:cstheme="minorHAnsi"/>
                <w:b/>
                <w:bCs/>
                <w:i/>
                <w:sz w:val="18"/>
                <w:szCs w:val="18"/>
              </w:rPr>
              <w:t>LA</w:t>
            </w:r>
            <w:r w:rsidRPr="00145242">
              <w:rPr>
                <w:rFonts w:cstheme="minorHAnsi"/>
                <w:b/>
                <w:bCs/>
                <w:i/>
                <w:sz w:val="18"/>
                <w:szCs w:val="18"/>
                <w:vertAlign w:val="subscript"/>
              </w:rPr>
              <w:t>40</w:t>
            </w:r>
          </w:p>
        </w:tc>
        <w:tc>
          <w:tcPr>
            <w:tcW w:w="1433" w:type="dxa"/>
            <w:gridSpan w:val="2"/>
          </w:tcPr>
          <w:p w14:paraId="60B62683" w14:textId="77777777" w:rsidR="000B1D2F" w:rsidRPr="00145242" w:rsidRDefault="000B1D2F" w:rsidP="00145242">
            <w:pPr>
              <w:rPr>
                <w:rFonts w:cstheme="minorHAnsi"/>
                <w:i/>
                <w:sz w:val="18"/>
                <w:szCs w:val="18"/>
              </w:rPr>
            </w:pPr>
          </w:p>
          <w:p w14:paraId="46F05352" w14:textId="77777777" w:rsidR="000B1D2F" w:rsidRPr="00145242" w:rsidRDefault="000B1D2F" w:rsidP="00145242">
            <w:pPr>
              <w:rPr>
                <w:rFonts w:cstheme="minorHAnsi"/>
                <w:i/>
                <w:strike/>
                <w:sz w:val="18"/>
                <w:szCs w:val="18"/>
              </w:rPr>
            </w:pPr>
          </w:p>
          <w:p w14:paraId="0CB94191" w14:textId="77777777" w:rsidR="000B1D2F" w:rsidRPr="00145242" w:rsidRDefault="000B1D2F" w:rsidP="00145242">
            <w:pPr>
              <w:rPr>
                <w:rFonts w:cstheme="minorHAnsi"/>
                <w:b/>
                <w:sz w:val="18"/>
                <w:szCs w:val="18"/>
              </w:rPr>
            </w:pPr>
            <w:r w:rsidRPr="00145242">
              <w:rPr>
                <w:rFonts w:cstheme="minorHAnsi"/>
                <w:i/>
                <w:strike/>
                <w:sz w:val="18"/>
                <w:szCs w:val="18"/>
              </w:rPr>
              <w:t>LA</w:t>
            </w:r>
            <w:r w:rsidRPr="00145242">
              <w:rPr>
                <w:rFonts w:cstheme="minorHAnsi"/>
                <w:strike/>
                <w:sz w:val="18"/>
                <w:szCs w:val="18"/>
                <w:vertAlign w:val="subscript"/>
              </w:rPr>
              <w:t>40</w:t>
            </w:r>
          </w:p>
        </w:tc>
      </w:tr>
      <w:tr w:rsidR="000B1D2F" w:rsidRPr="00145242" w14:paraId="5B644F47" w14:textId="77777777" w:rsidTr="00F87D2A">
        <w:tc>
          <w:tcPr>
            <w:tcW w:w="567" w:type="dxa"/>
          </w:tcPr>
          <w:p w14:paraId="533FF583" w14:textId="77777777" w:rsidR="000B1D2F" w:rsidRPr="00145242" w:rsidRDefault="000B1D2F" w:rsidP="00145242">
            <w:pPr>
              <w:rPr>
                <w:rFonts w:cstheme="minorHAnsi"/>
                <w:sz w:val="18"/>
                <w:szCs w:val="18"/>
              </w:rPr>
            </w:pPr>
            <w:r w:rsidRPr="00145242">
              <w:rPr>
                <w:rFonts w:cstheme="minorHAnsi"/>
                <w:sz w:val="18"/>
                <w:szCs w:val="18"/>
              </w:rPr>
              <w:t>7</w:t>
            </w:r>
          </w:p>
        </w:tc>
        <w:tc>
          <w:tcPr>
            <w:tcW w:w="3968" w:type="dxa"/>
            <w:gridSpan w:val="2"/>
            <w:vAlign w:val="center"/>
          </w:tcPr>
          <w:p w14:paraId="57BA9035" w14:textId="77777777" w:rsidR="000B1D2F" w:rsidRPr="00145242" w:rsidRDefault="000B1D2F" w:rsidP="00145242">
            <w:pPr>
              <w:rPr>
                <w:rFonts w:cstheme="minorHAnsi"/>
                <w:b/>
                <w:sz w:val="18"/>
                <w:szCs w:val="18"/>
              </w:rPr>
            </w:pPr>
            <w:r w:rsidRPr="00145242">
              <w:rPr>
                <w:rFonts w:cstheme="minorHAnsi"/>
                <w:sz w:val="18"/>
                <w:szCs w:val="18"/>
              </w:rPr>
              <w:t>Gęstość ziaren według PN-EN 1097-6 [17], rozdział 7, 8 lub 9:</w:t>
            </w:r>
          </w:p>
        </w:tc>
        <w:tc>
          <w:tcPr>
            <w:tcW w:w="4269" w:type="dxa"/>
            <w:gridSpan w:val="6"/>
            <w:vAlign w:val="center"/>
          </w:tcPr>
          <w:p w14:paraId="2B3B377E" w14:textId="77777777" w:rsidR="000B1D2F" w:rsidRPr="00145242" w:rsidRDefault="000B1D2F" w:rsidP="00145242">
            <w:pPr>
              <w:rPr>
                <w:rFonts w:cstheme="minorHAnsi"/>
                <w:b/>
                <w:sz w:val="18"/>
                <w:szCs w:val="18"/>
              </w:rPr>
            </w:pPr>
            <w:r w:rsidRPr="00145242">
              <w:rPr>
                <w:rFonts w:cstheme="minorHAnsi"/>
                <w:sz w:val="18"/>
                <w:szCs w:val="18"/>
              </w:rPr>
              <w:t>deklarowana przez producenta</w:t>
            </w:r>
          </w:p>
          <w:p w14:paraId="19CCA861" w14:textId="77777777" w:rsidR="000B1D2F" w:rsidRPr="00145242" w:rsidRDefault="000B1D2F" w:rsidP="00145242">
            <w:pPr>
              <w:rPr>
                <w:rFonts w:cstheme="minorHAnsi"/>
                <w:b/>
                <w:sz w:val="18"/>
                <w:szCs w:val="18"/>
              </w:rPr>
            </w:pPr>
          </w:p>
        </w:tc>
      </w:tr>
      <w:tr w:rsidR="000B1D2F" w:rsidRPr="00145242" w14:paraId="275AD03C" w14:textId="77777777" w:rsidTr="00F87D2A">
        <w:tc>
          <w:tcPr>
            <w:tcW w:w="567" w:type="dxa"/>
          </w:tcPr>
          <w:p w14:paraId="32423FEB" w14:textId="77777777" w:rsidR="000B1D2F" w:rsidRPr="00145242" w:rsidRDefault="000B1D2F" w:rsidP="00145242">
            <w:pPr>
              <w:rPr>
                <w:rFonts w:cstheme="minorHAnsi"/>
                <w:sz w:val="18"/>
                <w:szCs w:val="18"/>
              </w:rPr>
            </w:pPr>
            <w:r w:rsidRPr="00145242">
              <w:rPr>
                <w:rFonts w:cstheme="minorHAnsi"/>
                <w:sz w:val="18"/>
                <w:szCs w:val="18"/>
              </w:rPr>
              <w:t>8</w:t>
            </w:r>
          </w:p>
        </w:tc>
        <w:tc>
          <w:tcPr>
            <w:tcW w:w="3968" w:type="dxa"/>
            <w:gridSpan w:val="2"/>
            <w:vAlign w:val="center"/>
          </w:tcPr>
          <w:p w14:paraId="329AEE24" w14:textId="77777777" w:rsidR="000B1D2F" w:rsidRPr="00145242" w:rsidRDefault="000B1D2F" w:rsidP="00145242">
            <w:pPr>
              <w:rPr>
                <w:rFonts w:cstheme="minorHAnsi"/>
                <w:b/>
                <w:sz w:val="18"/>
                <w:szCs w:val="18"/>
              </w:rPr>
            </w:pPr>
            <w:r w:rsidRPr="00145242">
              <w:rPr>
                <w:rFonts w:cstheme="minorHAnsi"/>
                <w:sz w:val="18"/>
                <w:szCs w:val="18"/>
              </w:rPr>
              <w:t>Nasiąkliwość według PN-EN 1097-6 [17], rozdział 7, 8 lub 9:</w:t>
            </w:r>
          </w:p>
        </w:tc>
        <w:tc>
          <w:tcPr>
            <w:tcW w:w="4269" w:type="dxa"/>
            <w:gridSpan w:val="6"/>
            <w:vAlign w:val="center"/>
          </w:tcPr>
          <w:p w14:paraId="7CAEB7C3" w14:textId="77777777" w:rsidR="000B1D2F" w:rsidRPr="00145242" w:rsidRDefault="000B1D2F" w:rsidP="00145242">
            <w:pPr>
              <w:rPr>
                <w:rFonts w:cstheme="minorHAnsi"/>
                <w:b/>
                <w:sz w:val="18"/>
                <w:szCs w:val="18"/>
              </w:rPr>
            </w:pPr>
            <w:r w:rsidRPr="00145242">
              <w:rPr>
                <w:rFonts w:cstheme="minorHAnsi"/>
                <w:sz w:val="18"/>
                <w:szCs w:val="18"/>
              </w:rPr>
              <w:t>deklarowana przez producenta</w:t>
            </w:r>
          </w:p>
          <w:p w14:paraId="55CCA821" w14:textId="77777777" w:rsidR="000B1D2F" w:rsidRPr="00145242" w:rsidRDefault="000B1D2F" w:rsidP="00145242">
            <w:pPr>
              <w:rPr>
                <w:rFonts w:cstheme="minorHAnsi"/>
                <w:b/>
                <w:sz w:val="18"/>
                <w:szCs w:val="18"/>
              </w:rPr>
            </w:pPr>
          </w:p>
        </w:tc>
      </w:tr>
      <w:tr w:rsidR="000B1D2F" w:rsidRPr="00145242" w14:paraId="4DC423BD" w14:textId="77777777" w:rsidTr="00F87D2A">
        <w:tc>
          <w:tcPr>
            <w:tcW w:w="567" w:type="dxa"/>
          </w:tcPr>
          <w:p w14:paraId="61F343E5" w14:textId="77777777" w:rsidR="000B1D2F" w:rsidRPr="00145242" w:rsidRDefault="000B1D2F" w:rsidP="00145242">
            <w:pPr>
              <w:rPr>
                <w:rFonts w:cstheme="minorHAnsi"/>
                <w:sz w:val="18"/>
                <w:szCs w:val="18"/>
              </w:rPr>
            </w:pPr>
            <w:r w:rsidRPr="00145242">
              <w:rPr>
                <w:rFonts w:cstheme="minorHAnsi"/>
                <w:sz w:val="18"/>
                <w:szCs w:val="18"/>
              </w:rPr>
              <w:t>9</w:t>
            </w:r>
          </w:p>
        </w:tc>
        <w:tc>
          <w:tcPr>
            <w:tcW w:w="3968" w:type="dxa"/>
            <w:gridSpan w:val="2"/>
            <w:vAlign w:val="center"/>
          </w:tcPr>
          <w:p w14:paraId="4C808793" w14:textId="77777777" w:rsidR="000B1D2F" w:rsidRPr="00145242" w:rsidRDefault="000B1D2F" w:rsidP="00145242">
            <w:pPr>
              <w:rPr>
                <w:rFonts w:cstheme="minorHAnsi"/>
                <w:b/>
                <w:sz w:val="18"/>
                <w:szCs w:val="18"/>
              </w:rPr>
            </w:pPr>
            <w:r w:rsidRPr="00145242">
              <w:rPr>
                <w:rFonts w:cstheme="minorHAnsi"/>
                <w:sz w:val="18"/>
                <w:szCs w:val="18"/>
              </w:rPr>
              <w:t>Mrozoodporność według PN-EN 1367-1 [19], badana na kruszywie 8/11, 11/16 lub 8/16; kategoria nie wyższa niż:</w:t>
            </w:r>
          </w:p>
        </w:tc>
        <w:tc>
          <w:tcPr>
            <w:tcW w:w="1418" w:type="dxa"/>
            <w:gridSpan w:val="2"/>
          </w:tcPr>
          <w:p w14:paraId="79DDF501" w14:textId="77777777" w:rsidR="000B1D2F" w:rsidRPr="00145242" w:rsidRDefault="000B1D2F" w:rsidP="00145242">
            <w:pPr>
              <w:rPr>
                <w:rFonts w:cstheme="minorHAnsi"/>
                <w:i/>
                <w:strike/>
                <w:sz w:val="18"/>
                <w:szCs w:val="18"/>
              </w:rPr>
            </w:pPr>
          </w:p>
          <w:p w14:paraId="530D2910" w14:textId="77777777" w:rsidR="000B1D2F" w:rsidRPr="00145242" w:rsidRDefault="000B1D2F" w:rsidP="00145242">
            <w:pPr>
              <w:rPr>
                <w:rFonts w:cstheme="minorHAnsi"/>
                <w:i/>
                <w:strike/>
                <w:sz w:val="18"/>
                <w:szCs w:val="18"/>
                <w:vertAlign w:val="subscript"/>
              </w:rPr>
            </w:pPr>
            <w:r w:rsidRPr="00145242">
              <w:rPr>
                <w:rFonts w:cstheme="minorHAnsi"/>
                <w:i/>
                <w:strike/>
                <w:sz w:val="18"/>
                <w:szCs w:val="18"/>
              </w:rPr>
              <w:t>F</w:t>
            </w:r>
            <w:r w:rsidRPr="00145242">
              <w:rPr>
                <w:rFonts w:cstheme="minorHAnsi"/>
                <w:i/>
                <w:strike/>
                <w:sz w:val="18"/>
                <w:szCs w:val="18"/>
                <w:vertAlign w:val="subscript"/>
              </w:rPr>
              <w:t>4</w:t>
            </w:r>
          </w:p>
        </w:tc>
        <w:tc>
          <w:tcPr>
            <w:tcW w:w="1418" w:type="dxa"/>
            <w:gridSpan w:val="2"/>
          </w:tcPr>
          <w:p w14:paraId="3AED34D6" w14:textId="77777777" w:rsidR="000B1D2F" w:rsidRPr="00145242" w:rsidRDefault="000B1D2F" w:rsidP="00145242">
            <w:pPr>
              <w:rPr>
                <w:rFonts w:cstheme="minorHAnsi"/>
                <w:i/>
                <w:strike/>
                <w:sz w:val="18"/>
                <w:szCs w:val="18"/>
              </w:rPr>
            </w:pPr>
          </w:p>
          <w:p w14:paraId="3910D068" w14:textId="77777777" w:rsidR="000B1D2F" w:rsidRPr="00145242" w:rsidRDefault="000B1D2F" w:rsidP="00145242">
            <w:pPr>
              <w:rPr>
                <w:rFonts w:cstheme="minorHAnsi"/>
                <w:b/>
                <w:bCs/>
                <w:sz w:val="18"/>
                <w:szCs w:val="18"/>
              </w:rPr>
            </w:pPr>
            <w:r w:rsidRPr="00145242">
              <w:rPr>
                <w:rFonts w:cstheme="minorHAnsi"/>
                <w:b/>
                <w:bCs/>
                <w:i/>
                <w:sz w:val="18"/>
                <w:szCs w:val="18"/>
              </w:rPr>
              <w:t>F</w:t>
            </w:r>
            <w:r w:rsidRPr="00145242">
              <w:rPr>
                <w:rFonts w:cstheme="minorHAnsi"/>
                <w:b/>
                <w:bCs/>
                <w:i/>
                <w:sz w:val="18"/>
                <w:szCs w:val="18"/>
                <w:vertAlign w:val="subscript"/>
              </w:rPr>
              <w:t>4</w:t>
            </w:r>
          </w:p>
        </w:tc>
        <w:tc>
          <w:tcPr>
            <w:tcW w:w="1433" w:type="dxa"/>
            <w:gridSpan w:val="2"/>
          </w:tcPr>
          <w:p w14:paraId="5517F761" w14:textId="77777777" w:rsidR="000B1D2F" w:rsidRPr="00145242" w:rsidRDefault="000B1D2F" w:rsidP="00145242">
            <w:pPr>
              <w:rPr>
                <w:rFonts w:cstheme="minorHAnsi"/>
                <w:i/>
                <w:sz w:val="18"/>
                <w:szCs w:val="18"/>
              </w:rPr>
            </w:pPr>
          </w:p>
          <w:p w14:paraId="137A16AA" w14:textId="77777777" w:rsidR="000B1D2F" w:rsidRPr="00145242" w:rsidRDefault="000B1D2F" w:rsidP="00145242">
            <w:pPr>
              <w:rPr>
                <w:rFonts w:cstheme="minorHAnsi"/>
                <w:sz w:val="18"/>
                <w:szCs w:val="18"/>
              </w:rPr>
            </w:pPr>
            <w:r w:rsidRPr="00145242">
              <w:rPr>
                <w:rFonts w:cstheme="minorHAnsi"/>
                <w:i/>
                <w:sz w:val="18"/>
                <w:szCs w:val="18"/>
              </w:rPr>
              <w:t>F</w:t>
            </w:r>
            <w:r w:rsidRPr="00145242">
              <w:rPr>
                <w:rFonts w:cstheme="minorHAnsi"/>
                <w:i/>
                <w:sz w:val="18"/>
                <w:szCs w:val="18"/>
                <w:vertAlign w:val="subscript"/>
              </w:rPr>
              <w:t>4</w:t>
            </w:r>
          </w:p>
        </w:tc>
      </w:tr>
      <w:tr w:rsidR="000B1D2F" w:rsidRPr="00145242" w14:paraId="6ADD1448" w14:textId="77777777" w:rsidTr="00F87D2A">
        <w:tc>
          <w:tcPr>
            <w:tcW w:w="567" w:type="dxa"/>
          </w:tcPr>
          <w:p w14:paraId="789BFB66" w14:textId="77777777" w:rsidR="000B1D2F" w:rsidRPr="00145242" w:rsidRDefault="000B1D2F" w:rsidP="00145242">
            <w:pPr>
              <w:rPr>
                <w:rFonts w:cstheme="minorHAnsi"/>
                <w:sz w:val="18"/>
                <w:szCs w:val="18"/>
              </w:rPr>
            </w:pPr>
            <w:r w:rsidRPr="00145242">
              <w:rPr>
                <w:rFonts w:cstheme="minorHAnsi"/>
                <w:sz w:val="18"/>
                <w:szCs w:val="18"/>
              </w:rPr>
              <w:t>10</w:t>
            </w:r>
          </w:p>
        </w:tc>
        <w:tc>
          <w:tcPr>
            <w:tcW w:w="3968" w:type="dxa"/>
            <w:gridSpan w:val="2"/>
            <w:vAlign w:val="center"/>
          </w:tcPr>
          <w:p w14:paraId="13086DEC" w14:textId="77777777" w:rsidR="000B1D2F" w:rsidRPr="00145242" w:rsidRDefault="000B1D2F" w:rsidP="00145242">
            <w:pPr>
              <w:rPr>
                <w:rFonts w:cstheme="minorHAnsi"/>
                <w:b/>
                <w:sz w:val="18"/>
                <w:szCs w:val="18"/>
              </w:rPr>
            </w:pPr>
            <w:r w:rsidRPr="00145242">
              <w:rPr>
                <w:rFonts w:cstheme="minorHAnsi"/>
                <w:sz w:val="18"/>
                <w:szCs w:val="18"/>
              </w:rPr>
              <w:t xml:space="preserve">„Zgorzel słoneczna” bazaltu według </w:t>
            </w:r>
            <w:r w:rsidRPr="00145242">
              <w:rPr>
                <w:rFonts w:cstheme="minorHAnsi"/>
                <w:sz w:val="18"/>
                <w:szCs w:val="18"/>
              </w:rPr>
              <w:br/>
              <w:t>PN-EN 1367-3 [20]; wymagana kategoria:</w:t>
            </w:r>
          </w:p>
        </w:tc>
        <w:tc>
          <w:tcPr>
            <w:tcW w:w="1418" w:type="dxa"/>
            <w:gridSpan w:val="2"/>
          </w:tcPr>
          <w:p w14:paraId="456D9F92" w14:textId="77777777" w:rsidR="000B1D2F" w:rsidRPr="00145242" w:rsidRDefault="000B1D2F" w:rsidP="00145242">
            <w:pPr>
              <w:rPr>
                <w:rFonts w:cstheme="minorHAnsi"/>
                <w:i/>
                <w:strike/>
                <w:sz w:val="18"/>
                <w:szCs w:val="18"/>
              </w:rPr>
            </w:pPr>
          </w:p>
          <w:p w14:paraId="198F7DA8" w14:textId="77777777" w:rsidR="000B1D2F" w:rsidRPr="00145242" w:rsidRDefault="000B1D2F" w:rsidP="00145242">
            <w:pPr>
              <w:rPr>
                <w:rFonts w:cstheme="minorHAnsi"/>
                <w:b/>
                <w:strike/>
                <w:sz w:val="18"/>
                <w:szCs w:val="18"/>
              </w:rPr>
            </w:pPr>
            <w:r w:rsidRPr="00145242">
              <w:rPr>
                <w:rFonts w:cstheme="minorHAnsi"/>
                <w:i/>
                <w:strike/>
                <w:sz w:val="18"/>
                <w:szCs w:val="18"/>
              </w:rPr>
              <w:t>SB</w:t>
            </w:r>
            <w:r w:rsidRPr="00145242">
              <w:rPr>
                <w:rFonts w:cstheme="minorHAnsi"/>
                <w:strike/>
                <w:sz w:val="18"/>
                <w:szCs w:val="18"/>
                <w:vertAlign w:val="subscript"/>
              </w:rPr>
              <w:t>LA</w:t>
            </w:r>
          </w:p>
        </w:tc>
        <w:tc>
          <w:tcPr>
            <w:tcW w:w="1418" w:type="dxa"/>
            <w:gridSpan w:val="2"/>
          </w:tcPr>
          <w:p w14:paraId="30D452CD" w14:textId="77777777" w:rsidR="000B1D2F" w:rsidRPr="00145242" w:rsidRDefault="000B1D2F" w:rsidP="00145242">
            <w:pPr>
              <w:rPr>
                <w:rFonts w:cstheme="minorHAnsi"/>
                <w:i/>
                <w:strike/>
                <w:sz w:val="18"/>
                <w:szCs w:val="18"/>
              </w:rPr>
            </w:pPr>
          </w:p>
          <w:p w14:paraId="5C7941DC" w14:textId="77777777" w:rsidR="000B1D2F" w:rsidRPr="00145242" w:rsidRDefault="000B1D2F" w:rsidP="00145242">
            <w:pPr>
              <w:rPr>
                <w:rFonts w:cstheme="minorHAnsi"/>
                <w:b/>
                <w:bCs/>
                <w:sz w:val="18"/>
                <w:szCs w:val="18"/>
              </w:rPr>
            </w:pPr>
            <w:r w:rsidRPr="00145242">
              <w:rPr>
                <w:rFonts w:cstheme="minorHAnsi"/>
                <w:b/>
                <w:bCs/>
                <w:i/>
                <w:sz w:val="18"/>
                <w:szCs w:val="18"/>
              </w:rPr>
              <w:t>SB</w:t>
            </w:r>
            <w:r w:rsidRPr="00145242">
              <w:rPr>
                <w:rFonts w:cstheme="minorHAnsi"/>
                <w:b/>
                <w:bCs/>
                <w:sz w:val="18"/>
                <w:szCs w:val="18"/>
                <w:vertAlign w:val="subscript"/>
              </w:rPr>
              <w:t>LA</w:t>
            </w:r>
          </w:p>
        </w:tc>
        <w:tc>
          <w:tcPr>
            <w:tcW w:w="1433" w:type="dxa"/>
            <w:gridSpan w:val="2"/>
            <w:vAlign w:val="center"/>
          </w:tcPr>
          <w:p w14:paraId="32E08863" w14:textId="77777777" w:rsidR="000B1D2F" w:rsidRPr="00145242" w:rsidRDefault="000B1D2F" w:rsidP="00145242">
            <w:pPr>
              <w:rPr>
                <w:rFonts w:cstheme="minorHAnsi"/>
                <w:b/>
                <w:sz w:val="18"/>
                <w:szCs w:val="18"/>
              </w:rPr>
            </w:pPr>
            <w:r w:rsidRPr="00145242">
              <w:rPr>
                <w:rFonts w:cstheme="minorHAnsi"/>
                <w:i/>
                <w:sz w:val="18"/>
                <w:szCs w:val="18"/>
              </w:rPr>
              <w:t>SB</w:t>
            </w:r>
            <w:r w:rsidRPr="00145242">
              <w:rPr>
                <w:rFonts w:cstheme="minorHAnsi"/>
                <w:sz w:val="18"/>
                <w:szCs w:val="18"/>
                <w:vertAlign w:val="subscript"/>
              </w:rPr>
              <w:t>LA</w:t>
            </w:r>
          </w:p>
        </w:tc>
      </w:tr>
      <w:tr w:rsidR="000B1D2F" w:rsidRPr="00145242" w14:paraId="360BC3C5" w14:textId="77777777" w:rsidTr="00F87D2A">
        <w:tc>
          <w:tcPr>
            <w:tcW w:w="567" w:type="dxa"/>
          </w:tcPr>
          <w:p w14:paraId="3E5FF196" w14:textId="77777777" w:rsidR="000B1D2F" w:rsidRPr="00145242" w:rsidRDefault="000B1D2F" w:rsidP="00145242">
            <w:pPr>
              <w:rPr>
                <w:rFonts w:cstheme="minorHAnsi"/>
                <w:sz w:val="18"/>
                <w:szCs w:val="18"/>
              </w:rPr>
            </w:pPr>
            <w:r w:rsidRPr="00145242">
              <w:rPr>
                <w:rFonts w:cstheme="minorHAnsi"/>
                <w:sz w:val="18"/>
                <w:szCs w:val="18"/>
              </w:rPr>
              <w:t>11</w:t>
            </w:r>
          </w:p>
        </w:tc>
        <w:tc>
          <w:tcPr>
            <w:tcW w:w="3968" w:type="dxa"/>
            <w:gridSpan w:val="2"/>
            <w:vAlign w:val="center"/>
          </w:tcPr>
          <w:p w14:paraId="01C3E2D5" w14:textId="77777777" w:rsidR="000B1D2F" w:rsidRPr="00145242" w:rsidRDefault="000B1D2F" w:rsidP="00145242">
            <w:pPr>
              <w:rPr>
                <w:rFonts w:cstheme="minorHAnsi"/>
                <w:b/>
                <w:sz w:val="18"/>
                <w:szCs w:val="18"/>
              </w:rPr>
            </w:pPr>
            <w:r w:rsidRPr="00145242">
              <w:rPr>
                <w:rFonts w:cstheme="minorHAnsi"/>
                <w:sz w:val="18"/>
                <w:szCs w:val="18"/>
              </w:rPr>
              <w:t>Skład chemiczny – uproszczony opis petrograficzny według PN-EN 932-3 [5]</w:t>
            </w:r>
          </w:p>
        </w:tc>
        <w:tc>
          <w:tcPr>
            <w:tcW w:w="4269" w:type="dxa"/>
            <w:gridSpan w:val="6"/>
          </w:tcPr>
          <w:p w14:paraId="52E1C8F7" w14:textId="77777777" w:rsidR="000B1D2F" w:rsidRPr="00145242" w:rsidRDefault="000B1D2F" w:rsidP="00145242">
            <w:pPr>
              <w:rPr>
                <w:rFonts w:cstheme="minorHAnsi"/>
                <w:sz w:val="18"/>
                <w:szCs w:val="18"/>
              </w:rPr>
            </w:pPr>
          </w:p>
          <w:p w14:paraId="3AE77F6E" w14:textId="77777777" w:rsidR="000B1D2F" w:rsidRPr="00145242" w:rsidRDefault="000B1D2F" w:rsidP="00145242">
            <w:pPr>
              <w:rPr>
                <w:rFonts w:cstheme="minorHAnsi"/>
                <w:b/>
                <w:sz w:val="18"/>
                <w:szCs w:val="18"/>
              </w:rPr>
            </w:pPr>
            <w:r w:rsidRPr="00145242">
              <w:rPr>
                <w:rFonts w:cstheme="minorHAnsi"/>
                <w:sz w:val="18"/>
                <w:szCs w:val="18"/>
              </w:rPr>
              <w:t>deklarowany przez producenta</w:t>
            </w:r>
          </w:p>
          <w:p w14:paraId="5E106551" w14:textId="77777777" w:rsidR="000B1D2F" w:rsidRPr="00145242" w:rsidRDefault="000B1D2F" w:rsidP="00145242">
            <w:pPr>
              <w:rPr>
                <w:rFonts w:cstheme="minorHAnsi"/>
                <w:b/>
                <w:sz w:val="18"/>
                <w:szCs w:val="18"/>
              </w:rPr>
            </w:pPr>
          </w:p>
        </w:tc>
      </w:tr>
      <w:tr w:rsidR="000B1D2F" w:rsidRPr="00145242" w14:paraId="68365D2A" w14:textId="77777777" w:rsidTr="00F87D2A">
        <w:tc>
          <w:tcPr>
            <w:tcW w:w="567" w:type="dxa"/>
          </w:tcPr>
          <w:p w14:paraId="7C623341" w14:textId="77777777" w:rsidR="000B1D2F" w:rsidRPr="00145242" w:rsidRDefault="000B1D2F" w:rsidP="00145242">
            <w:pPr>
              <w:rPr>
                <w:rFonts w:cstheme="minorHAnsi"/>
                <w:sz w:val="18"/>
                <w:szCs w:val="18"/>
              </w:rPr>
            </w:pPr>
            <w:r w:rsidRPr="00145242">
              <w:rPr>
                <w:rFonts w:cstheme="minorHAnsi"/>
                <w:sz w:val="18"/>
                <w:szCs w:val="18"/>
              </w:rPr>
              <w:t>12</w:t>
            </w:r>
          </w:p>
        </w:tc>
        <w:tc>
          <w:tcPr>
            <w:tcW w:w="3968" w:type="dxa"/>
            <w:gridSpan w:val="2"/>
            <w:vAlign w:val="center"/>
          </w:tcPr>
          <w:p w14:paraId="5E554AE2" w14:textId="77777777" w:rsidR="000B1D2F" w:rsidRPr="00145242" w:rsidRDefault="000B1D2F" w:rsidP="00145242">
            <w:pPr>
              <w:rPr>
                <w:rFonts w:cstheme="minorHAnsi"/>
                <w:b/>
                <w:sz w:val="18"/>
                <w:szCs w:val="18"/>
              </w:rPr>
            </w:pPr>
            <w:r w:rsidRPr="00145242">
              <w:rPr>
                <w:rFonts w:cstheme="minorHAnsi"/>
                <w:sz w:val="18"/>
                <w:szCs w:val="18"/>
              </w:rPr>
              <w:t>Grube zanieczyszczenia lekkie według PN-EN 1744-1 [23], p. 14.2; kategoria nie wyższa niż:</w:t>
            </w:r>
          </w:p>
        </w:tc>
        <w:tc>
          <w:tcPr>
            <w:tcW w:w="1418" w:type="dxa"/>
            <w:gridSpan w:val="2"/>
          </w:tcPr>
          <w:p w14:paraId="0926AD20" w14:textId="77777777" w:rsidR="000B1D2F" w:rsidRPr="00145242" w:rsidRDefault="000B1D2F" w:rsidP="00145242">
            <w:pPr>
              <w:rPr>
                <w:rFonts w:cstheme="minorHAnsi"/>
                <w:i/>
                <w:strike/>
                <w:sz w:val="18"/>
                <w:szCs w:val="18"/>
              </w:rPr>
            </w:pPr>
          </w:p>
          <w:p w14:paraId="2BCC631E" w14:textId="77777777" w:rsidR="000B1D2F" w:rsidRPr="00145242" w:rsidRDefault="000B1D2F" w:rsidP="00145242">
            <w:pPr>
              <w:rPr>
                <w:rFonts w:cstheme="minorHAnsi"/>
                <w:b/>
                <w:strike/>
                <w:sz w:val="18"/>
                <w:szCs w:val="18"/>
              </w:rPr>
            </w:pPr>
            <w:r w:rsidRPr="00145242">
              <w:rPr>
                <w:rFonts w:cstheme="minorHAnsi"/>
                <w:i/>
                <w:strike/>
                <w:sz w:val="18"/>
                <w:szCs w:val="18"/>
              </w:rPr>
              <w:t>m</w:t>
            </w:r>
            <w:r w:rsidRPr="00145242">
              <w:rPr>
                <w:rFonts w:cstheme="minorHAnsi"/>
                <w:strike/>
                <w:sz w:val="18"/>
                <w:szCs w:val="18"/>
                <w:vertAlign w:val="subscript"/>
              </w:rPr>
              <w:t>LPC</w:t>
            </w:r>
            <w:r w:rsidRPr="00145242">
              <w:rPr>
                <w:rFonts w:cstheme="minorHAnsi"/>
                <w:strike/>
                <w:sz w:val="18"/>
                <w:szCs w:val="18"/>
              </w:rPr>
              <w:t xml:space="preserve"> 0,1</w:t>
            </w:r>
          </w:p>
        </w:tc>
        <w:tc>
          <w:tcPr>
            <w:tcW w:w="1418" w:type="dxa"/>
            <w:gridSpan w:val="2"/>
          </w:tcPr>
          <w:p w14:paraId="5B033C1B" w14:textId="77777777" w:rsidR="000B1D2F" w:rsidRPr="00145242" w:rsidRDefault="000B1D2F" w:rsidP="00145242">
            <w:pPr>
              <w:rPr>
                <w:rFonts w:cstheme="minorHAnsi"/>
                <w:i/>
                <w:strike/>
                <w:sz w:val="18"/>
                <w:szCs w:val="18"/>
              </w:rPr>
            </w:pPr>
          </w:p>
          <w:p w14:paraId="2625B938" w14:textId="77777777" w:rsidR="000B1D2F" w:rsidRPr="00145242" w:rsidRDefault="000B1D2F" w:rsidP="00145242">
            <w:pPr>
              <w:rPr>
                <w:rFonts w:cstheme="minorHAnsi"/>
                <w:b/>
                <w:bCs/>
                <w:sz w:val="18"/>
                <w:szCs w:val="18"/>
              </w:rPr>
            </w:pPr>
            <w:r w:rsidRPr="00145242">
              <w:rPr>
                <w:rFonts w:cstheme="minorHAnsi"/>
                <w:b/>
                <w:bCs/>
                <w:i/>
                <w:sz w:val="18"/>
                <w:szCs w:val="18"/>
              </w:rPr>
              <w:t>m</w:t>
            </w:r>
            <w:r w:rsidRPr="00145242">
              <w:rPr>
                <w:rFonts w:cstheme="minorHAnsi"/>
                <w:b/>
                <w:bCs/>
                <w:sz w:val="18"/>
                <w:szCs w:val="18"/>
                <w:vertAlign w:val="subscript"/>
              </w:rPr>
              <w:t>LPC</w:t>
            </w:r>
            <w:r w:rsidRPr="00145242">
              <w:rPr>
                <w:rFonts w:cstheme="minorHAnsi"/>
                <w:b/>
                <w:bCs/>
                <w:sz w:val="18"/>
                <w:szCs w:val="18"/>
              </w:rPr>
              <w:t xml:space="preserve"> 0,1</w:t>
            </w:r>
          </w:p>
        </w:tc>
        <w:tc>
          <w:tcPr>
            <w:tcW w:w="1433" w:type="dxa"/>
            <w:gridSpan w:val="2"/>
            <w:vAlign w:val="center"/>
          </w:tcPr>
          <w:p w14:paraId="103F51EB" w14:textId="77777777" w:rsidR="000B1D2F" w:rsidRPr="00145242" w:rsidRDefault="000B1D2F" w:rsidP="00145242">
            <w:pPr>
              <w:rPr>
                <w:rFonts w:cstheme="minorHAnsi"/>
                <w:b/>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 xml:space="preserve"> 0,1</w:t>
            </w:r>
          </w:p>
        </w:tc>
      </w:tr>
      <w:tr w:rsidR="000B1D2F" w:rsidRPr="00145242" w14:paraId="23093342" w14:textId="77777777" w:rsidTr="00F87D2A">
        <w:tc>
          <w:tcPr>
            <w:tcW w:w="567" w:type="dxa"/>
          </w:tcPr>
          <w:p w14:paraId="08A10853" w14:textId="77777777" w:rsidR="000B1D2F" w:rsidRPr="00145242" w:rsidRDefault="000B1D2F" w:rsidP="00145242">
            <w:pPr>
              <w:rPr>
                <w:rFonts w:cstheme="minorHAnsi"/>
                <w:sz w:val="18"/>
                <w:szCs w:val="18"/>
              </w:rPr>
            </w:pPr>
            <w:r w:rsidRPr="00145242">
              <w:rPr>
                <w:rFonts w:cstheme="minorHAnsi"/>
                <w:sz w:val="18"/>
                <w:szCs w:val="18"/>
              </w:rPr>
              <w:t>13</w:t>
            </w:r>
          </w:p>
        </w:tc>
        <w:tc>
          <w:tcPr>
            <w:tcW w:w="3968" w:type="dxa"/>
            <w:gridSpan w:val="2"/>
            <w:vAlign w:val="center"/>
          </w:tcPr>
          <w:p w14:paraId="24C9197E" w14:textId="77777777" w:rsidR="000B1D2F" w:rsidRPr="00145242" w:rsidRDefault="000B1D2F" w:rsidP="00145242">
            <w:pPr>
              <w:rPr>
                <w:rFonts w:cstheme="minorHAnsi"/>
                <w:b/>
                <w:sz w:val="18"/>
                <w:szCs w:val="18"/>
              </w:rPr>
            </w:pPr>
            <w:r w:rsidRPr="00145242">
              <w:rPr>
                <w:rFonts w:cstheme="minorHAnsi"/>
                <w:sz w:val="18"/>
                <w:szCs w:val="18"/>
              </w:rPr>
              <w:t>Rozpad krzemianowy żużla wielkopiecowego chłodzonego powie-trzem według PN-EN 1744-1 [23],       p. 19.1:</w:t>
            </w:r>
          </w:p>
        </w:tc>
        <w:tc>
          <w:tcPr>
            <w:tcW w:w="4269" w:type="dxa"/>
            <w:gridSpan w:val="6"/>
            <w:vAlign w:val="center"/>
          </w:tcPr>
          <w:p w14:paraId="51E3B93C" w14:textId="77777777" w:rsidR="000B1D2F" w:rsidRPr="00145242" w:rsidRDefault="000B1D2F" w:rsidP="00145242">
            <w:pPr>
              <w:rPr>
                <w:rFonts w:cstheme="minorHAnsi"/>
                <w:b/>
                <w:sz w:val="18"/>
                <w:szCs w:val="18"/>
              </w:rPr>
            </w:pPr>
            <w:r w:rsidRPr="00145242">
              <w:rPr>
                <w:rFonts w:cstheme="minorHAnsi"/>
                <w:sz w:val="18"/>
                <w:szCs w:val="18"/>
              </w:rPr>
              <w:t>wymagana odporność</w:t>
            </w:r>
          </w:p>
          <w:p w14:paraId="2846110F" w14:textId="77777777" w:rsidR="000B1D2F" w:rsidRPr="00145242" w:rsidRDefault="000B1D2F" w:rsidP="00145242">
            <w:pPr>
              <w:rPr>
                <w:rFonts w:cstheme="minorHAnsi"/>
                <w:b/>
                <w:sz w:val="18"/>
                <w:szCs w:val="18"/>
              </w:rPr>
            </w:pPr>
          </w:p>
        </w:tc>
      </w:tr>
      <w:tr w:rsidR="000B1D2F" w:rsidRPr="00145242" w14:paraId="5765FD47" w14:textId="77777777" w:rsidTr="00F87D2A">
        <w:tc>
          <w:tcPr>
            <w:tcW w:w="567" w:type="dxa"/>
          </w:tcPr>
          <w:p w14:paraId="33003768" w14:textId="77777777" w:rsidR="000B1D2F" w:rsidRPr="00145242" w:rsidRDefault="000B1D2F" w:rsidP="00145242">
            <w:pPr>
              <w:rPr>
                <w:rFonts w:cstheme="minorHAnsi"/>
                <w:sz w:val="18"/>
                <w:szCs w:val="18"/>
              </w:rPr>
            </w:pPr>
            <w:r w:rsidRPr="00145242">
              <w:rPr>
                <w:rFonts w:cstheme="minorHAnsi"/>
                <w:sz w:val="18"/>
                <w:szCs w:val="18"/>
              </w:rPr>
              <w:t>14</w:t>
            </w:r>
          </w:p>
        </w:tc>
        <w:tc>
          <w:tcPr>
            <w:tcW w:w="3968" w:type="dxa"/>
            <w:gridSpan w:val="2"/>
            <w:vAlign w:val="center"/>
          </w:tcPr>
          <w:p w14:paraId="2A5A4EC0" w14:textId="77777777" w:rsidR="000B1D2F" w:rsidRPr="00145242" w:rsidRDefault="000B1D2F" w:rsidP="00145242">
            <w:pPr>
              <w:rPr>
                <w:rFonts w:cstheme="minorHAnsi"/>
                <w:b/>
                <w:sz w:val="18"/>
                <w:szCs w:val="18"/>
              </w:rPr>
            </w:pPr>
            <w:r w:rsidRPr="00145242">
              <w:rPr>
                <w:rFonts w:cstheme="minorHAnsi"/>
                <w:sz w:val="18"/>
                <w:szCs w:val="18"/>
              </w:rPr>
              <w:t>Rozpad żelazowy żużla wielkopiecowego chłodzonego powietrzem według PN-EN 1744-1[23], p. 19.2:</w:t>
            </w:r>
          </w:p>
        </w:tc>
        <w:tc>
          <w:tcPr>
            <w:tcW w:w="4269" w:type="dxa"/>
            <w:gridSpan w:val="6"/>
            <w:vAlign w:val="center"/>
          </w:tcPr>
          <w:p w14:paraId="658BD78A" w14:textId="77777777" w:rsidR="000B1D2F" w:rsidRPr="00145242" w:rsidRDefault="000B1D2F" w:rsidP="00145242">
            <w:pPr>
              <w:rPr>
                <w:rFonts w:cstheme="minorHAnsi"/>
                <w:b/>
                <w:sz w:val="18"/>
                <w:szCs w:val="18"/>
              </w:rPr>
            </w:pPr>
            <w:r w:rsidRPr="00145242">
              <w:rPr>
                <w:rFonts w:cstheme="minorHAnsi"/>
                <w:sz w:val="18"/>
                <w:szCs w:val="18"/>
              </w:rPr>
              <w:t>wymagana odporność</w:t>
            </w:r>
          </w:p>
          <w:p w14:paraId="40D8C763" w14:textId="77777777" w:rsidR="000B1D2F" w:rsidRPr="00145242" w:rsidRDefault="000B1D2F" w:rsidP="00145242">
            <w:pPr>
              <w:rPr>
                <w:rFonts w:cstheme="minorHAnsi"/>
                <w:b/>
                <w:sz w:val="18"/>
                <w:szCs w:val="18"/>
              </w:rPr>
            </w:pPr>
          </w:p>
        </w:tc>
      </w:tr>
      <w:tr w:rsidR="000B1D2F" w:rsidRPr="00145242" w14:paraId="3FF94776" w14:textId="77777777" w:rsidTr="00F87D2A">
        <w:tc>
          <w:tcPr>
            <w:tcW w:w="567" w:type="dxa"/>
          </w:tcPr>
          <w:p w14:paraId="7EB25E3D" w14:textId="77777777" w:rsidR="000B1D2F" w:rsidRPr="00145242" w:rsidRDefault="000B1D2F" w:rsidP="00145242">
            <w:pPr>
              <w:rPr>
                <w:rFonts w:cstheme="minorHAnsi"/>
                <w:sz w:val="18"/>
                <w:szCs w:val="18"/>
              </w:rPr>
            </w:pPr>
            <w:r w:rsidRPr="00145242">
              <w:rPr>
                <w:rFonts w:cstheme="minorHAnsi"/>
                <w:sz w:val="18"/>
                <w:szCs w:val="18"/>
              </w:rPr>
              <w:t>15</w:t>
            </w:r>
          </w:p>
        </w:tc>
        <w:tc>
          <w:tcPr>
            <w:tcW w:w="3968" w:type="dxa"/>
            <w:gridSpan w:val="2"/>
            <w:vAlign w:val="center"/>
          </w:tcPr>
          <w:p w14:paraId="1BD63503" w14:textId="77777777" w:rsidR="000B1D2F" w:rsidRPr="00145242" w:rsidRDefault="000B1D2F" w:rsidP="00145242">
            <w:pPr>
              <w:rPr>
                <w:rFonts w:cstheme="minorHAnsi"/>
                <w:b/>
                <w:sz w:val="18"/>
                <w:szCs w:val="18"/>
              </w:rPr>
            </w:pPr>
            <w:r w:rsidRPr="00145242">
              <w:rPr>
                <w:rFonts w:cstheme="minorHAnsi"/>
                <w:sz w:val="18"/>
                <w:szCs w:val="18"/>
              </w:rPr>
              <w:t>Stałość objętości kruszywa z żużla stalowniczego według PN-EN 1744-1 [23] p. 19.3; kategoria nie wyższa niż:</w:t>
            </w:r>
          </w:p>
        </w:tc>
        <w:tc>
          <w:tcPr>
            <w:tcW w:w="1418" w:type="dxa"/>
            <w:gridSpan w:val="2"/>
          </w:tcPr>
          <w:p w14:paraId="03BC6878" w14:textId="77777777" w:rsidR="000B1D2F" w:rsidRPr="00145242" w:rsidRDefault="000B1D2F" w:rsidP="00145242">
            <w:pPr>
              <w:rPr>
                <w:rFonts w:cstheme="minorHAnsi"/>
                <w:i/>
                <w:strike/>
                <w:sz w:val="18"/>
                <w:szCs w:val="18"/>
              </w:rPr>
            </w:pPr>
          </w:p>
          <w:p w14:paraId="6E0075CB" w14:textId="77777777" w:rsidR="000B1D2F" w:rsidRPr="00145242" w:rsidRDefault="000B1D2F" w:rsidP="00145242">
            <w:pPr>
              <w:rPr>
                <w:rFonts w:cstheme="minorHAnsi"/>
                <w:b/>
                <w:strike/>
                <w:sz w:val="18"/>
                <w:szCs w:val="18"/>
              </w:rPr>
            </w:pPr>
            <w:r w:rsidRPr="00145242">
              <w:rPr>
                <w:rFonts w:cstheme="minorHAnsi"/>
                <w:i/>
                <w:strike/>
                <w:sz w:val="18"/>
                <w:szCs w:val="18"/>
              </w:rPr>
              <w:t>V</w:t>
            </w:r>
            <w:r w:rsidRPr="00145242">
              <w:rPr>
                <w:rFonts w:cstheme="minorHAnsi"/>
                <w:strike/>
                <w:sz w:val="18"/>
                <w:szCs w:val="18"/>
                <w:vertAlign w:val="subscript"/>
              </w:rPr>
              <w:t>6,5</w:t>
            </w:r>
          </w:p>
        </w:tc>
        <w:tc>
          <w:tcPr>
            <w:tcW w:w="1418" w:type="dxa"/>
            <w:gridSpan w:val="2"/>
          </w:tcPr>
          <w:p w14:paraId="22B3E169" w14:textId="77777777" w:rsidR="000B1D2F" w:rsidRPr="00145242" w:rsidRDefault="000B1D2F" w:rsidP="00145242">
            <w:pPr>
              <w:rPr>
                <w:rFonts w:cstheme="minorHAnsi"/>
                <w:i/>
                <w:strike/>
                <w:sz w:val="18"/>
                <w:szCs w:val="18"/>
              </w:rPr>
            </w:pPr>
          </w:p>
          <w:p w14:paraId="69DB4BF0" w14:textId="77777777" w:rsidR="000B1D2F" w:rsidRPr="00145242" w:rsidRDefault="000B1D2F" w:rsidP="00145242">
            <w:pPr>
              <w:rPr>
                <w:rFonts w:cstheme="minorHAnsi"/>
                <w:b/>
                <w:bCs/>
                <w:sz w:val="18"/>
                <w:szCs w:val="18"/>
              </w:rPr>
            </w:pPr>
            <w:r w:rsidRPr="00145242">
              <w:rPr>
                <w:rFonts w:cstheme="minorHAnsi"/>
                <w:b/>
                <w:bCs/>
                <w:i/>
                <w:sz w:val="18"/>
                <w:szCs w:val="18"/>
              </w:rPr>
              <w:t>V</w:t>
            </w:r>
            <w:r w:rsidRPr="00145242">
              <w:rPr>
                <w:rFonts w:cstheme="minorHAnsi"/>
                <w:b/>
                <w:bCs/>
                <w:sz w:val="18"/>
                <w:szCs w:val="18"/>
                <w:vertAlign w:val="subscript"/>
              </w:rPr>
              <w:t>6,5</w:t>
            </w:r>
          </w:p>
        </w:tc>
        <w:tc>
          <w:tcPr>
            <w:tcW w:w="1433" w:type="dxa"/>
            <w:gridSpan w:val="2"/>
          </w:tcPr>
          <w:p w14:paraId="1CFD2B61" w14:textId="77777777" w:rsidR="000B1D2F" w:rsidRPr="00145242" w:rsidRDefault="000B1D2F" w:rsidP="00145242">
            <w:pPr>
              <w:rPr>
                <w:rFonts w:cstheme="minorHAnsi"/>
                <w:i/>
                <w:sz w:val="18"/>
                <w:szCs w:val="18"/>
              </w:rPr>
            </w:pPr>
          </w:p>
          <w:p w14:paraId="3775DF03" w14:textId="77777777" w:rsidR="000B1D2F" w:rsidRPr="00145242" w:rsidRDefault="000B1D2F"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6,5</w:t>
            </w:r>
          </w:p>
        </w:tc>
      </w:tr>
    </w:tbl>
    <w:p w14:paraId="59375DBF" w14:textId="77777777" w:rsidR="000B1D2F" w:rsidRPr="00145242" w:rsidRDefault="000B1D2F" w:rsidP="00145242">
      <w:pPr>
        <w:rPr>
          <w:rFonts w:cstheme="minorHAnsi"/>
          <w:sz w:val="18"/>
          <w:szCs w:val="18"/>
        </w:rPr>
      </w:pPr>
    </w:p>
    <w:p w14:paraId="3C144719" w14:textId="77777777" w:rsidR="000B1D2F" w:rsidRPr="00145242" w:rsidRDefault="000B1D2F" w:rsidP="00145242">
      <w:pPr>
        <w:rPr>
          <w:rFonts w:cstheme="minorHAnsi"/>
          <w:sz w:val="18"/>
          <w:szCs w:val="18"/>
        </w:rPr>
      </w:pPr>
      <w:r w:rsidRPr="00145242">
        <w:rPr>
          <w:rFonts w:cstheme="minorHAnsi"/>
          <w:sz w:val="18"/>
          <w:szCs w:val="18"/>
        </w:rPr>
        <w:t>b) Kruszywo niełamane drobne lub o ciągłym uziarnieniu do D≤8  do podbudowy  z betonu asfaltowego  powinno spełniać wymagania podane w tablicy  7 .</w:t>
      </w:r>
    </w:p>
    <w:p w14:paraId="70F85455" w14:textId="77777777" w:rsidR="000B1D2F" w:rsidRPr="00145242" w:rsidRDefault="000B1D2F" w:rsidP="00145242">
      <w:pPr>
        <w:rPr>
          <w:rFonts w:cstheme="minorHAnsi"/>
          <w:sz w:val="18"/>
          <w:szCs w:val="18"/>
        </w:rPr>
      </w:pPr>
      <w:r w:rsidRPr="00145242">
        <w:rPr>
          <w:rFonts w:cstheme="minorHAnsi"/>
          <w:sz w:val="18"/>
          <w:szCs w:val="18"/>
        </w:rPr>
        <w:t>Tablica 7. Wymagane właściwości kruszywa niełamanego drobnego lub o ciągłym uziarnieniu do D≤8  do podbudowy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8"/>
        <w:gridCol w:w="3900"/>
        <w:gridCol w:w="1398"/>
        <w:gridCol w:w="1396"/>
        <w:gridCol w:w="1415"/>
      </w:tblGrid>
      <w:tr w:rsidR="000B1D2F" w:rsidRPr="00145242" w14:paraId="37FD7F3A" w14:textId="77777777" w:rsidTr="00F87D2A">
        <w:tc>
          <w:tcPr>
            <w:tcW w:w="675" w:type="dxa"/>
            <w:vMerge w:val="restart"/>
          </w:tcPr>
          <w:p w14:paraId="01C8414F" w14:textId="77777777" w:rsidR="000B1D2F" w:rsidRPr="00145242" w:rsidRDefault="000B1D2F" w:rsidP="00145242">
            <w:pPr>
              <w:rPr>
                <w:rFonts w:cstheme="minorHAnsi"/>
                <w:sz w:val="18"/>
                <w:szCs w:val="18"/>
              </w:rPr>
            </w:pPr>
          </w:p>
          <w:p w14:paraId="7A7E340F" w14:textId="77777777" w:rsidR="000B1D2F" w:rsidRPr="00145242" w:rsidRDefault="000B1D2F" w:rsidP="00145242">
            <w:pPr>
              <w:rPr>
                <w:rFonts w:cstheme="minorHAnsi"/>
                <w:sz w:val="18"/>
                <w:szCs w:val="18"/>
              </w:rPr>
            </w:pPr>
            <w:r w:rsidRPr="00145242">
              <w:rPr>
                <w:rFonts w:cstheme="minorHAnsi"/>
                <w:sz w:val="18"/>
                <w:szCs w:val="18"/>
              </w:rPr>
              <w:t>Lp.</w:t>
            </w:r>
          </w:p>
        </w:tc>
        <w:tc>
          <w:tcPr>
            <w:tcW w:w="3969" w:type="dxa"/>
            <w:vMerge w:val="restart"/>
          </w:tcPr>
          <w:p w14:paraId="56A024C7" w14:textId="77777777" w:rsidR="000B1D2F" w:rsidRPr="00145242" w:rsidRDefault="000B1D2F" w:rsidP="00145242">
            <w:pPr>
              <w:rPr>
                <w:rFonts w:cstheme="minorHAnsi"/>
                <w:sz w:val="18"/>
                <w:szCs w:val="18"/>
              </w:rPr>
            </w:pPr>
          </w:p>
          <w:p w14:paraId="58AFC47A" w14:textId="77777777" w:rsidR="000B1D2F" w:rsidRPr="00145242" w:rsidRDefault="000B1D2F" w:rsidP="00145242">
            <w:pPr>
              <w:rPr>
                <w:rFonts w:cstheme="minorHAnsi"/>
                <w:sz w:val="18"/>
                <w:szCs w:val="18"/>
              </w:rPr>
            </w:pPr>
            <w:r w:rsidRPr="00145242">
              <w:rPr>
                <w:rFonts w:cstheme="minorHAnsi"/>
                <w:sz w:val="18"/>
                <w:szCs w:val="18"/>
              </w:rPr>
              <w:t>Właściwości kruszywa</w:t>
            </w:r>
          </w:p>
        </w:tc>
        <w:tc>
          <w:tcPr>
            <w:tcW w:w="4272" w:type="dxa"/>
            <w:gridSpan w:val="3"/>
          </w:tcPr>
          <w:p w14:paraId="6A116285" w14:textId="77777777" w:rsidR="000B1D2F" w:rsidRPr="00145242" w:rsidRDefault="000B1D2F" w:rsidP="00145242">
            <w:pPr>
              <w:rPr>
                <w:rFonts w:cstheme="minorHAnsi"/>
                <w:sz w:val="18"/>
                <w:szCs w:val="18"/>
              </w:rPr>
            </w:pPr>
            <w:r w:rsidRPr="00145242">
              <w:rPr>
                <w:rFonts w:cstheme="minorHAnsi"/>
                <w:sz w:val="18"/>
                <w:szCs w:val="18"/>
              </w:rPr>
              <w:t>Wymagania w zależności od kategorii ruchu</w:t>
            </w:r>
          </w:p>
        </w:tc>
      </w:tr>
      <w:tr w:rsidR="000B1D2F" w:rsidRPr="00145242" w14:paraId="6D8D5A3B" w14:textId="77777777" w:rsidTr="00F87D2A">
        <w:tc>
          <w:tcPr>
            <w:tcW w:w="675" w:type="dxa"/>
            <w:vMerge/>
          </w:tcPr>
          <w:p w14:paraId="1306B807" w14:textId="77777777" w:rsidR="000B1D2F" w:rsidRPr="00145242" w:rsidRDefault="000B1D2F" w:rsidP="00145242">
            <w:pPr>
              <w:rPr>
                <w:rFonts w:cstheme="minorHAnsi"/>
                <w:sz w:val="18"/>
                <w:szCs w:val="18"/>
              </w:rPr>
            </w:pPr>
          </w:p>
        </w:tc>
        <w:tc>
          <w:tcPr>
            <w:tcW w:w="3969" w:type="dxa"/>
            <w:vMerge/>
          </w:tcPr>
          <w:p w14:paraId="03CEA3DD" w14:textId="77777777" w:rsidR="000B1D2F" w:rsidRPr="00145242" w:rsidRDefault="000B1D2F" w:rsidP="00145242">
            <w:pPr>
              <w:rPr>
                <w:rFonts w:cstheme="minorHAnsi"/>
                <w:sz w:val="18"/>
                <w:szCs w:val="18"/>
              </w:rPr>
            </w:pPr>
          </w:p>
        </w:tc>
        <w:tc>
          <w:tcPr>
            <w:tcW w:w="1418" w:type="dxa"/>
          </w:tcPr>
          <w:p w14:paraId="2970F50E" w14:textId="77777777" w:rsidR="000B1D2F" w:rsidRPr="00145242" w:rsidRDefault="000B1D2F" w:rsidP="00145242">
            <w:pPr>
              <w:rPr>
                <w:rFonts w:cstheme="minorHAnsi"/>
                <w:strike/>
                <w:sz w:val="18"/>
                <w:szCs w:val="18"/>
              </w:rPr>
            </w:pPr>
            <w:r w:rsidRPr="00145242">
              <w:rPr>
                <w:rFonts w:cstheme="minorHAnsi"/>
                <w:strike/>
                <w:sz w:val="18"/>
                <w:szCs w:val="18"/>
              </w:rPr>
              <w:t xml:space="preserve">KR1 </w:t>
            </w:r>
            <w:r w:rsidRPr="00145242">
              <w:rPr>
                <w:rFonts w:cstheme="minorHAnsi"/>
                <w:strike/>
                <w:sz w:val="18"/>
                <w:szCs w:val="18"/>
              </w:rPr>
              <w:sym w:font="Symbol" w:char="F0B8"/>
            </w:r>
            <w:r w:rsidRPr="00145242">
              <w:rPr>
                <w:rFonts w:cstheme="minorHAnsi"/>
                <w:strike/>
                <w:sz w:val="18"/>
                <w:szCs w:val="18"/>
              </w:rPr>
              <w:t xml:space="preserve"> KR2</w:t>
            </w:r>
          </w:p>
        </w:tc>
        <w:tc>
          <w:tcPr>
            <w:tcW w:w="1417" w:type="dxa"/>
          </w:tcPr>
          <w:p w14:paraId="6D75F486" w14:textId="77777777" w:rsidR="000B1D2F" w:rsidRPr="00145242" w:rsidRDefault="000B1D2F" w:rsidP="00145242">
            <w:pPr>
              <w:rPr>
                <w:rFonts w:cstheme="minorHAnsi"/>
                <w:b/>
                <w:bCs/>
                <w:sz w:val="18"/>
                <w:szCs w:val="18"/>
              </w:rPr>
            </w:pPr>
            <w:r w:rsidRPr="00145242">
              <w:rPr>
                <w:rFonts w:cstheme="minorHAnsi"/>
                <w:b/>
                <w:bCs/>
                <w:sz w:val="18"/>
                <w:szCs w:val="18"/>
              </w:rPr>
              <w:t xml:space="preserve">KR3 </w:t>
            </w:r>
            <w:r w:rsidRPr="00145242">
              <w:rPr>
                <w:rFonts w:cstheme="minorHAnsi"/>
                <w:b/>
                <w:bCs/>
                <w:sz w:val="18"/>
                <w:szCs w:val="18"/>
              </w:rPr>
              <w:sym w:font="Symbol" w:char="F0B8"/>
            </w:r>
            <w:r w:rsidRPr="00145242">
              <w:rPr>
                <w:rFonts w:cstheme="minorHAnsi"/>
                <w:b/>
                <w:bCs/>
                <w:sz w:val="18"/>
                <w:szCs w:val="18"/>
              </w:rPr>
              <w:t xml:space="preserve"> KR4</w:t>
            </w:r>
          </w:p>
        </w:tc>
        <w:tc>
          <w:tcPr>
            <w:tcW w:w="1437" w:type="dxa"/>
          </w:tcPr>
          <w:p w14:paraId="61329BBC" w14:textId="77777777" w:rsidR="000B1D2F" w:rsidRPr="00145242" w:rsidRDefault="000B1D2F" w:rsidP="00145242">
            <w:pPr>
              <w:rPr>
                <w:rFonts w:cstheme="minorHAnsi"/>
                <w:strike/>
                <w:sz w:val="18"/>
                <w:szCs w:val="18"/>
              </w:rPr>
            </w:pPr>
            <w:r w:rsidRPr="00145242">
              <w:rPr>
                <w:rFonts w:cstheme="minorHAnsi"/>
                <w:strike/>
                <w:sz w:val="18"/>
                <w:szCs w:val="18"/>
              </w:rPr>
              <w:t xml:space="preserve">KR5 </w:t>
            </w:r>
            <w:r w:rsidRPr="00145242">
              <w:rPr>
                <w:rFonts w:cstheme="minorHAnsi"/>
                <w:strike/>
                <w:sz w:val="18"/>
                <w:szCs w:val="18"/>
              </w:rPr>
              <w:sym w:font="Symbol" w:char="F0B8"/>
            </w:r>
            <w:r w:rsidRPr="00145242">
              <w:rPr>
                <w:rFonts w:cstheme="minorHAnsi"/>
                <w:strike/>
                <w:sz w:val="18"/>
                <w:szCs w:val="18"/>
              </w:rPr>
              <w:t xml:space="preserve"> KR7</w:t>
            </w:r>
          </w:p>
        </w:tc>
      </w:tr>
      <w:tr w:rsidR="000B1D2F" w:rsidRPr="00145242" w14:paraId="1645E074" w14:textId="77777777" w:rsidTr="00F87D2A">
        <w:tc>
          <w:tcPr>
            <w:tcW w:w="675" w:type="dxa"/>
          </w:tcPr>
          <w:p w14:paraId="62CB6897" w14:textId="77777777" w:rsidR="000B1D2F" w:rsidRPr="00145242" w:rsidRDefault="000B1D2F" w:rsidP="00145242">
            <w:pPr>
              <w:rPr>
                <w:rFonts w:cstheme="minorHAnsi"/>
                <w:sz w:val="18"/>
                <w:szCs w:val="18"/>
              </w:rPr>
            </w:pPr>
            <w:r w:rsidRPr="00145242">
              <w:rPr>
                <w:rFonts w:cstheme="minorHAnsi"/>
                <w:sz w:val="18"/>
                <w:szCs w:val="18"/>
              </w:rPr>
              <w:t>1</w:t>
            </w:r>
          </w:p>
        </w:tc>
        <w:tc>
          <w:tcPr>
            <w:tcW w:w="3969" w:type="dxa"/>
          </w:tcPr>
          <w:p w14:paraId="30785D12" w14:textId="77777777" w:rsidR="000B1D2F" w:rsidRPr="00145242" w:rsidRDefault="000B1D2F" w:rsidP="00145242">
            <w:pPr>
              <w:rPr>
                <w:rFonts w:cstheme="minorHAnsi"/>
                <w:sz w:val="18"/>
                <w:szCs w:val="18"/>
              </w:rPr>
            </w:pPr>
            <w:r w:rsidRPr="00145242">
              <w:rPr>
                <w:rFonts w:cstheme="minorHAnsi"/>
                <w:sz w:val="18"/>
                <w:szCs w:val="18"/>
              </w:rPr>
              <w:t>Uziarnienie według PN-EN 933-1[6], wymagana kategoria:</w:t>
            </w:r>
          </w:p>
        </w:tc>
        <w:tc>
          <w:tcPr>
            <w:tcW w:w="2835" w:type="dxa"/>
            <w:gridSpan w:val="2"/>
            <w:vAlign w:val="center"/>
          </w:tcPr>
          <w:p w14:paraId="14974AD1"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F</w:t>
            </w:r>
            <w:r w:rsidRPr="00145242">
              <w:rPr>
                <w:rFonts w:cstheme="minorHAnsi"/>
                <w:sz w:val="18"/>
                <w:szCs w:val="18"/>
              </w:rPr>
              <w:t>85 lub G</w:t>
            </w:r>
            <w:r w:rsidRPr="00145242">
              <w:rPr>
                <w:rFonts w:cstheme="minorHAnsi"/>
                <w:sz w:val="18"/>
                <w:szCs w:val="18"/>
                <w:vertAlign w:val="subscript"/>
              </w:rPr>
              <w:t>A</w:t>
            </w:r>
            <w:r w:rsidRPr="00145242">
              <w:rPr>
                <w:rFonts w:cstheme="minorHAnsi"/>
                <w:sz w:val="18"/>
                <w:szCs w:val="18"/>
              </w:rPr>
              <w:t>85</w:t>
            </w:r>
          </w:p>
        </w:tc>
        <w:tc>
          <w:tcPr>
            <w:tcW w:w="1437" w:type="dxa"/>
            <w:vAlign w:val="center"/>
          </w:tcPr>
          <w:p w14:paraId="0B1DEE26"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F</w:t>
            </w:r>
            <w:r w:rsidRPr="00145242">
              <w:rPr>
                <w:rFonts w:cstheme="minorHAnsi"/>
                <w:sz w:val="18"/>
                <w:szCs w:val="18"/>
              </w:rPr>
              <w:t>85</w:t>
            </w:r>
          </w:p>
        </w:tc>
      </w:tr>
      <w:tr w:rsidR="000B1D2F" w:rsidRPr="00145242" w14:paraId="13CFBCF0" w14:textId="77777777" w:rsidTr="00F87D2A">
        <w:tc>
          <w:tcPr>
            <w:tcW w:w="675" w:type="dxa"/>
          </w:tcPr>
          <w:p w14:paraId="11C081E8" w14:textId="77777777" w:rsidR="000B1D2F" w:rsidRPr="00145242" w:rsidRDefault="000B1D2F" w:rsidP="00145242">
            <w:pPr>
              <w:rPr>
                <w:rFonts w:cstheme="minorHAnsi"/>
                <w:sz w:val="18"/>
                <w:szCs w:val="18"/>
              </w:rPr>
            </w:pPr>
            <w:r w:rsidRPr="00145242">
              <w:rPr>
                <w:rFonts w:cstheme="minorHAnsi"/>
                <w:sz w:val="18"/>
                <w:szCs w:val="18"/>
              </w:rPr>
              <w:t>2</w:t>
            </w:r>
          </w:p>
        </w:tc>
        <w:tc>
          <w:tcPr>
            <w:tcW w:w="3969" w:type="dxa"/>
          </w:tcPr>
          <w:p w14:paraId="21446ADD" w14:textId="77777777" w:rsidR="000B1D2F" w:rsidRPr="00145242" w:rsidRDefault="000B1D2F" w:rsidP="00145242">
            <w:pPr>
              <w:rPr>
                <w:rFonts w:cstheme="minorHAnsi"/>
                <w:sz w:val="18"/>
                <w:szCs w:val="18"/>
              </w:rPr>
            </w:pPr>
            <w:r w:rsidRPr="00145242">
              <w:rPr>
                <w:rFonts w:cstheme="minorHAnsi"/>
                <w:sz w:val="18"/>
                <w:szCs w:val="18"/>
              </w:rPr>
              <w:t>Tolerancja uziarnienia; odchylenie nie większe niż, według kategorii:</w:t>
            </w:r>
          </w:p>
        </w:tc>
        <w:tc>
          <w:tcPr>
            <w:tcW w:w="1418" w:type="dxa"/>
          </w:tcPr>
          <w:p w14:paraId="58C461FF"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NR</w:t>
            </w:r>
          </w:p>
        </w:tc>
        <w:tc>
          <w:tcPr>
            <w:tcW w:w="1417" w:type="dxa"/>
            <w:vAlign w:val="center"/>
          </w:tcPr>
          <w:p w14:paraId="00F058F2"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20</w:t>
            </w:r>
          </w:p>
        </w:tc>
        <w:tc>
          <w:tcPr>
            <w:tcW w:w="1437" w:type="dxa"/>
          </w:tcPr>
          <w:p w14:paraId="1F90DF35"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20</w:t>
            </w:r>
          </w:p>
        </w:tc>
      </w:tr>
      <w:tr w:rsidR="000B1D2F" w:rsidRPr="00145242" w14:paraId="4448A7F4" w14:textId="77777777" w:rsidTr="00F87D2A">
        <w:tc>
          <w:tcPr>
            <w:tcW w:w="675" w:type="dxa"/>
          </w:tcPr>
          <w:p w14:paraId="23900982" w14:textId="77777777" w:rsidR="000B1D2F" w:rsidRPr="00145242" w:rsidRDefault="000B1D2F" w:rsidP="00145242">
            <w:pPr>
              <w:rPr>
                <w:rFonts w:cstheme="minorHAnsi"/>
                <w:sz w:val="18"/>
                <w:szCs w:val="18"/>
              </w:rPr>
            </w:pPr>
            <w:r w:rsidRPr="00145242">
              <w:rPr>
                <w:rFonts w:cstheme="minorHAnsi"/>
                <w:sz w:val="18"/>
                <w:szCs w:val="18"/>
              </w:rPr>
              <w:t>3</w:t>
            </w:r>
          </w:p>
        </w:tc>
        <w:tc>
          <w:tcPr>
            <w:tcW w:w="3969" w:type="dxa"/>
          </w:tcPr>
          <w:p w14:paraId="67C998E7" w14:textId="77777777" w:rsidR="000B1D2F" w:rsidRPr="00145242" w:rsidRDefault="000B1D2F" w:rsidP="00145242">
            <w:pPr>
              <w:rPr>
                <w:rFonts w:cstheme="minorHAnsi"/>
                <w:sz w:val="18"/>
                <w:szCs w:val="18"/>
              </w:rPr>
            </w:pPr>
            <w:r w:rsidRPr="00145242">
              <w:rPr>
                <w:rFonts w:cstheme="minorHAnsi"/>
                <w:sz w:val="18"/>
                <w:szCs w:val="18"/>
              </w:rPr>
              <w:t>Zawartość pyłów według PN-EN 933-1 [6], kategoria nie wyższa niż:</w:t>
            </w:r>
          </w:p>
        </w:tc>
        <w:tc>
          <w:tcPr>
            <w:tcW w:w="4272" w:type="dxa"/>
            <w:gridSpan w:val="3"/>
            <w:vAlign w:val="center"/>
          </w:tcPr>
          <w:p w14:paraId="3BFBC1DA" w14:textId="77777777" w:rsidR="000B1D2F" w:rsidRPr="00145242" w:rsidRDefault="000B1D2F" w:rsidP="00145242">
            <w:pPr>
              <w:rPr>
                <w:rFonts w:cstheme="minorHAnsi"/>
                <w:sz w:val="18"/>
                <w:szCs w:val="18"/>
              </w:rPr>
            </w:pPr>
            <w:r w:rsidRPr="00145242">
              <w:rPr>
                <w:rFonts w:cstheme="minorHAnsi"/>
                <w:sz w:val="18"/>
                <w:szCs w:val="18"/>
              </w:rPr>
              <w:sym w:font="Symbol" w:char="F0A6"/>
            </w:r>
            <w:r w:rsidRPr="00145242">
              <w:rPr>
                <w:rFonts w:cstheme="minorHAnsi"/>
                <w:sz w:val="18"/>
                <w:szCs w:val="18"/>
                <w:vertAlign w:val="subscript"/>
              </w:rPr>
              <w:t>3</w:t>
            </w:r>
          </w:p>
        </w:tc>
      </w:tr>
      <w:tr w:rsidR="000B1D2F" w:rsidRPr="00145242" w14:paraId="4214AD32" w14:textId="77777777" w:rsidTr="00F87D2A">
        <w:tc>
          <w:tcPr>
            <w:tcW w:w="675" w:type="dxa"/>
          </w:tcPr>
          <w:p w14:paraId="32601ABA" w14:textId="77777777" w:rsidR="000B1D2F" w:rsidRPr="00145242" w:rsidRDefault="000B1D2F" w:rsidP="00145242">
            <w:pPr>
              <w:rPr>
                <w:rFonts w:cstheme="minorHAnsi"/>
                <w:sz w:val="18"/>
                <w:szCs w:val="18"/>
              </w:rPr>
            </w:pPr>
            <w:r w:rsidRPr="00145242">
              <w:rPr>
                <w:rFonts w:cstheme="minorHAnsi"/>
                <w:sz w:val="18"/>
                <w:szCs w:val="18"/>
              </w:rPr>
              <w:t>4</w:t>
            </w:r>
          </w:p>
        </w:tc>
        <w:tc>
          <w:tcPr>
            <w:tcW w:w="3969" w:type="dxa"/>
          </w:tcPr>
          <w:p w14:paraId="2BEE184E" w14:textId="77777777" w:rsidR="000B1D2F" w:rsidRPr="00145242" w:rsidRDefault="000B1D2F" w:rsidP="00145242">
            <w:pPr>
              <w:rPr>
                <w:rFonts w:cstheme="minorHAnsi"/>
                <w:sz w:val="18"/>
                <w:szCs w:val="18"/>
              </w:rPr>
            </w:pPr>
            <w:r w:rsidRPr="00145242">
              <w:rPr>
                <w:rFonts w:cstheme="minorHAnsi"/>
                <w:sz w:val="18"/>
                <w:szCs w:val="18"/>
              </w:rPr>
              <w:t>Jakość pyłów według PN-EN 933-9 [11]; kategoria nie wyższa niż:</w:t>
            </w:r>
          </w:p>
        </w:tc>
        <w:tc>
          <w:tcPr>
            <w:tcW w:w="4272" w:type="dxa"/>
            <w:gridSpan w:val="3"/>
            <w:vAlign w:val="center"/>
          </w:tcPr>
          <w:p w14:paraId="68272DCB" w14:textId="77777777" w:rsidR="000B1D2F" w:rsidRPr="00145242" w:rsidRDefault="000B1D2F"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r>
      <w:tr w:rsidR="000B1D2F" w:rsidRPr="00145242" w14:paraId="193C2E1E" w14:textId="77777777" w:rsidTr="00F87D2A">
        <w:tc>
          <w:tcPr>
            <w:tcW w:w="675" w:type="dxa"/>
          </w:tcPr>
          <w:p w14:paraId="2E4538F2" w14:textId="77777777" w:rsidR="000B1D2F" w:rsidRPr="00145242" w:rsidRDefault="000B1D2F" w:rsidP="00145242">
            <w:pPr>
              <w:rPr>
                <w:rFonts w:cstheme="minorHAnsi"/>
                <w:sz w:val="18"/>
                <w:szCs w:val="18"/>
              </w:rPr>
            </w:pPr>
            <w:r w:rsidRPr="00145242">
              <w:rPr>
                <w:rFonts w:cstheme="minorHAnsi"/>
                <w:sz w:val="18"/>
                <w:szCs w:val="18"/>
              </w:rPr>
              <w:t>5</w:t>
            </w:r>
          </w:p>
        </w:tc>
        <w:tc>
          <w:tcPr>
            <w:tcW w:w="3969" w:type="dxa"/>
          </w:tcPr>
          <w:p w14:paraId="30A67754" w14:textId="77777777" w:rsidR="000B1D2F" w:rsidRPr="00145242" w:rsidRDefault="000B1D2F" w:rsidP="00145242">
            <w:pPr>
              <w:rPr>
                <w:rFonts w:cstheme="minorHAnsi"/>
                <w:sz w:val="18"/>
                <w:szCs w:val="18"/>
              </w:rPr>
            </w:pPr>
            <w:r w:rsidRPr="00145242">
              <w:rPr>
                <w:rFonts w:cstheme="minorHAnsi"/>
                <w:sz w:val="18"/>
                <w:szCs w:val="18"/>
              </w:rPr>
              <w:t>Kanciastość kruszywa drobnego według PN-EN 933-6 [10], rozdz. 8, kategoria nie niższa niż:</w:t>
            </w:r>
          </w:p>
        </w:tc>
        <w:tc>
          <w:tcPr>
            <w:tcW w:w="4272" w:type="dxa"/>
            <w:gridSpan w:val="3"/>
            <w:vAlign w:val="center"/>
          </w:tcPr>
          <w:p w14:paraId="7D3C9C11" w14:textId="77777777" w:rsidR="000B1D2F" w:rsidRPr="00145242" w:rsidRDefault="000B1D2F" w:rsidP="00145242">
            <w:pPr>
              <w:rPr>
                <w:rFonts w:cstheme="minorHAnsi"/>
                <w:sz w:val="18"/>
                <w:szCs w:val="18"/>
              </w:rPr>
            </w:pPr>
            <w:r w:rsidRPr="00145242">
              <w:rPr>
                <w:rFonts w:cstheme="minorHAnsi"/>
                <w:i/>
                <w:sz w:val="18"/>
                <w:szCs w:val="18"/>
              </w:rPr>
              <w:t>E</w:t>
            </w:r>
            <w:r w:rsidRPr="00145242">
              <w:rPr>
                <w:rFonts w:cstheme="minorHAnsi"/>
                <w:sz w:val="18"/>
                <w:szCs w:val="18"/>
                <w:vertAlign w:val="subscript"/>
              </w:rPr>
              <w:t>cs</w:t>
            </w:r>
            <w:r w:rsidRPr="00145242">
              <w:rPr>
                <w:rFonts w:cstheme="minorHAnsi"/>
                <w:sz w:val="18"/>
                <w:szCs w:val="18"/>
              </w:rPr>
              <w:t>Deklarowana</w:t>
            </w:r>
          </w:p>
        </w:tc>
      </w:tr>
      <w:tr w:rsidR="000B1D2F" w:rsidRPr="00145242" w14:paraId="4452BBBE" w14:textId="77777777" w:rsidTr="00F87D2A">
        <w:tc>
          <w:tcPr>
            <w:tcW w:w="675" w:type="dxa"/>
          </w:tcPr>
          <w:p w14:paraId="34C1E4C7" w14:textId="77777777" w:rsidR="000B1D2F" w:rsidRPr="00145242" w:rsidRDefault="000B1D2F" w:rsidP="00145242">
            <w:pPr>
              <w:rPr>
                <w:rFonts w:cstheme="minorHAnsi"/>
                <w:sz w:val="18"/>
                <w:szCs w:val="18"/>
              </w:rPr>
            </w:pPr>
            <w:r w:rsidRPr="00145242">
              <w:rPr>
                <w:rFonts w:cstheme="minorHAnsi"/>
                <w:sz w:val="18"/>
                <w:szCs w:val="18"/>
              </w:rPr>
              <w:t>6</w:t>
            </w:r>
          </w:p>
        </w:tc>
        <w:tc>
          <w:tcPr>
            <w:tcW w:w="3969" w:type="dxa"/>
          </w:tcPr>
          <w:p w14:paraId="0D7282C2" w14:textId="77777777" w:rsidR="000B1D2F" w:rsidRPr="00145242" w:rsidRDefault="000B1D2F" w:rsidP="00145242">
            <w:pPr>
              <w:rPr>
                <w:rFonts w:cstheme="minorHAnsi"/>
                <w:sz w:val="18"/>
                <w:szCs w:val="18"/>
              </w:rPr>
            </w:pPr>
            <w:r w:rsidRPr="00145242">
              <w:rPr>
                <w:rFonts w:cstheme="minorHAnsi"/>
                <w:sz w:val="18"/>
                <w:szCs w:val="18"/>
              </w:rPr>
              <w:t>Gęstość ziaren według PN-EN 1097-6 [17], rozdz. 7, 8 lub 9:</w:t>
            </w:r>
          </w:p>
        </w:tc>
        <w:tc>
          <w:tcPr>
            <w:tcW w:w="4272" w:type="dxa"/>
            <w:gridSpan w:val="3"/>
            <w:vAlign w:val="center"/>
          </w:tcPr>
          <w:p w14:paraId="7D0F057E" w14:textId="77777777" w:rsidR="000B1D2F" w:rsidRPr="00145242" w:rsidRDefault="000B1D2F" w:rsidP="00145242">
            <w:pPr>
              <w:rPr>
                <w:rFonts w:cstheme="minorHAnsi"/>
                <w:sz w:val="18"/>
                <w:szCs w:val="18"/>
              </w:rPr>
            </w:pPr>
            <w:r w:rsidRPr="00145242">
              <w:rPr>
                <w:rFonts w:cstheme="minorHAnsi"/>
                <w:sz w:val="18"/>
                <w:szCs w:val="18"/>
              </w:rPr>
              <w:t>deklarowana przez producenta</w:t>
            </w:r>
          </w:p>
        </w:tc>
      </w:tr>
      <w:tr w:rsidR="000B1D2F" w:rsidRPr="00145242" w14:paraId="019D70FA" w14:textId="77777777" w:rsidTr="00F87D2A">
        <w:tc>
          <w:tcPr>
            <w:tcW w:w="675" w:type="dxa"/>
          </w:tcPr>
          <w:p w14:paraId="34F9435D" w14:textId="77777777" w:rsidR="000B1D2F" w:rsidRPr="00145242" w:rsidRDefault="000B1D2F" w:rsidP="00145242">
            <w:pPr>
              <w:rPr>
                <w:rFonts w:cstheme="minorHAnsi"/>
                <w:sz w:val="18"/>
                <w:szCs w:val="18"/>
              </w:rPr>
            </w:pPr>
            <w:r w:rsidRPr="00145242">
              <w:rPr>
                <w:rFonts w:cstheme="minorHAnsi"/>
                <w:sz w:val="18"/>
                <w:szCs w:val="18"/>
              </w:rPr>
              <w:t>7</w:t>
            </w:r>
          </w:p>
        </w:tc>
        <w:tc>
          <w:tcPr>
            <w:tcW w:w="3969" w:type="dxa"/>
          </w:tcPr>
          <w:p w14:paraId="599A0A5F" w14:textId="77777777" w:rsidR="000B1D2F" w:rsidRPr="00145242" w:rsidRDefault="000B1D2F" w:rsidP="00145242">
            <w:pPr>
              <w:rPr>
                <w:rFonts w:cstheme="minorHAnsi"/>
                <w:sz w:val="18"/>
                <w:szCs w:val="18"/>
              </w:rPr>
            </w:pPr>
            <w:r w:rsidRPr="00145242">
              <w:rPr>
                <w:rFonts w:cstheme="minorHAnsi"/>
                <w:sz w:val="18"/>
                <w:szCs w:val="18"/>
              </w:rPr>
              <w:t>Nasiąkliwość według PN-EN 1097-6 [17], rozdz. 7, 8 lub 9</w:t>
            </w:r>
          </w:p>
        </w:tc>
        <w:tc>
          <w:tcPr>
            <w:tcW w:w="4272" w:type="dxa"/>
            <w:gridSpan w:val="3"/>
            <w:vAlign w:val="center"/>
          </w:tcPr>
          <w:p w14:paraId="058CB236" w14:textId="77777777" w:rsidR="000B1D2F" w:rsidRPr="00145242" w:rsidRDefault="000B1D2F" w:rsidP="00145242">
            <w:pPr>
              <w:rPr>
                <w:rFonts w:cstheme="minorHAnsi"/>
                <w:sz w:val="18"/>
                <w:szCs w:val="18"/>
              </w:rPr>
            </w:pPr>
            <w:r w:rsidRPr="00145242">
              <w:rPr>
                <w:rFonts w:cstheme="minorHAnsi"/>
                <w:sz w:val="18"/>
                <w:szCs w:val="18"/>
              </w:rPr>
              <w:t>deklarowana przez producenta</w:t>
            </w:r>
          </w:p>
        </w:tc>
      </w:tr>
      <w:tr w:rsidR="000B1D2F" w:rsidRPr="00145242" w14:paraId="50288642" w14:textId="77777777" w:rsidTr="00F87D2A">
        <w:tc>
          <w:tcPr>
            <w:tcW w:w="675" w:type="dxa"/>
          </w:tcPr>
          <w:p w14:paraId="1003D282" w14:textId="77777777" w:rsidR="000B1D2F" w:rsidRPr="00145242" w:rsidRDefault="000B1D2F" w:rsidP="00145242">
            <w:pPr>
              <w:rPr>
                <w:rFonts w:cstheme="minorHAnsi"/>
                <w:sz w:val="18"/>
                <w:szCs w:val="18"/>
              </w:rPr>
            </w:pPr>
            <w:r w:rsidRPr="00145242">
              <w:rPr>
                <w:rFonts w:cstheme="minorHAnsi"/>
                <w:sz w:val="18"/>
                <w:szCs w:val="18"/>
              </w:rPr>
              <w:t>8</w:t>
            </w:r>
          </w:p>
        </w:tc>
        <w:tc>
          <w:tcPr>
            <w:tcW w:w="3969" w:type="dxa"/>
          </w:tcPr>
          <w:p w14:paraId="7DAF74BB" w14:textId="77777777" w:rsidR="000B1D2F" w:rsidRPr="00145242" w:rsidRDefault="000B1D2F" w:rsidP="00145242">
            <w:pPr>
              <w:rPr>
                <w:rFonts w:cstheme="minorHAnsi"/>
                <w:sz w:val="18"/>
                <w:szCs w:val="18"/>
              </w:rPr>
            </w:pPr>
            <w:r w:rsidRPr="00145242">
              <w:rPr>
                <w:rFonts w:cstheme="minorHAnsi"/>
                <w:sz w:val="18"/>
                <w:szCs w:val="18"/>
              </w:rPr>
              <w:t>Grube zanieczyszczenia lekkie, według PN-EN 1744-1 [23], p. 14.2, kategoria nie wyższa niż:</w:t>
            </w:r>
          </w:p>
        </w:tc>
        <w:tc>
          <w:tcPr>
            <w:tcW w:w="4272" w:type="dxa"/>
            <w:gridSpan w:val="3"/>
            <w:vAlign w:val="center"/>
          </w:tcPr>
          <w:p w14:paraId="4F1E156B" w14:textId="77777777" w:rsidR="000B1D2F" w:rsidRPr="00145242" w:rsidRDefault="000B1D2F" w:rsidP="00145242">
            <w:pPr>
              <w:rPr>
                <w:rFonts w:cstheme="minorHAnsi"/>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0,1</w:t>
            </w:r>
          </w:p>
        </w:tc>
      </w:tr>
    </w:tbl>
    <w:p w14:paraId="3DB36A64" w14:textId="77777777" w:rsidR="000B1D2F" w:rsidRPr="00145242" w:rsidRDefault="000B1D2F" w:rsidP="00145242">
      <w:pPr>
        <w:rPr>
          <w:rFonts w:cstheme="minorHAnsi"/>
          <w:sz w:val="18"/>
          <w:szCs w:val="18"/>
        </w:rPr>
      </w:pPr>
    </w:p>
    <w:p w14:paraId="2705650F" w14:textId="77777777" w:rsidR="000B1D2F" w:rsidRPr="00145242" w:rsidRDefault="000B1D2F" w:rsidP="00145242">
      <w:pPr>
        <w:rPr>
          <w:rFonts w:cstheme="minorHAnsi"/>
          <w:sz w:val="18"/>
          <w:szCs w:val="18"/>
        </w:rPr>
      </w:pPr>
      <w:r w:rsidRPr="00145242">
        <w:rPr>
          <w:rFonts w:cstheme="minorHAnsi"/>
          <w:sz w:val="18"/>
          <w:szCs w:val="18"/>
        </w:rPr>
        <w:t>c) Kruszywo łamane drobne lub o ciągłym uziarnieniu do D≤8  do podbudowy  z betonu asfaltowego  powinno spełniać wymagania podane w tablicy  8 .</w:t>
      </w:r>
    </w:p>
    <w:p w14:paraId="1502A50D" w14:textId="77777777" w:rsidR="000B1D2F" w:rsidRPr="00145242" w:rsidRDefault="000B1D2F" w:rsidP="00145242">
      <w:pPr>
        <w:rPr>
          <w:rFonts w:cstheme="minorHAnsi"/>
          <w:sz w:val="18"/>
          <w:szCs w:val="18"/>
        </w:rPr>
      </w:pPr>
      <w:r w:rsidRPr="00145242">
        <w:rPr>
          <w:rFonts w:cstheme="minorHAnsi"/>
          <w:sz w:val="18"/>
          <w:szCs w:val="18"/>
        </w:rPr>
        <w:t>Tablica 8.</w:t>
      </w:r>
      <w:r w:rsidRPr="00145242">
        <w:rPr>
          <w:rFonts w:cstheme="minorHAnsi"/>
          <w:sz w:val="18"/>
          <w:szCs w:val="18"/>
        </w:rPr>
        <w:tab/>
        <w:t>Wymagane właściwości kruszywa łamanego drobnego lub o ciągłym uziarnieniu do D≤8  do podbudowy  z betonu asfaltowego</w:t>
      </w:r>
    </w:p>
    <w:tbl>
      <w:tblPr>
        <w:tblW w:w="88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63"/>
        <w:gridCol w:w="3981"/>
        <w:gridCol w:w="1418"/>
        <w:gridCol w:w="1417"/>
        <w:gridCol w:w="1418"/>
      </w:tblGrid>
      <w:tr w:rsidR="000B1D2F" w:rsidRPr="00145242" w14:paraId="3528E4B2" w14:textId="77777777" w:rsidTr="00F87D2A">
        <w:tc>
          <w:tcPr>
            <w:tcW w:w="663" w:type="dxa"/>
            <w:vMerge w:val="restart"/>
            <w:tcBorders>
              <w:right w:val="nil"/>
            </w:tcBorders>
          </w:tcPr>
          <w:p w14:paraId="2182AAD5" w14:textId="77777777" w:rsidR="000B1D2F" w:rsidRPr="00145242" w:rsidRDefault="000B1D2F" w:rsidP="00145242">
            <w:pPr>
              <w:rPr>
                <w:rFonts w:cstheme="minorHAnsi"/>
                <w:sz w:val="18"/>
                <w:szCs w:val="18"/>
              </w:rPr>
            </w:pPr>
          </w:p>
          <w:p w14:paraId="2CE06F51" w14:textId="77777777" w:rsidR="000B1D2F" w:rsidRPr="00145242" w:rsidRDefault="000B1D2F" w:rsidP="00145242">
            <w:pPr>
              <w:rPr>
                <w:rFonts w:cstheme="minorHAnsi"/>
                <w:sz w:val="18"/>
                <w:szCs w:val="18"/>
              </w:rPr>
            </w:pPr>
            <w:r w:rsidRPr="00145242">
              <w:rPr>
                <w:rFonts w:cstheme="minorHAnsi"/>
                <w:sz w:val="18"/>
                <w:szCs w:val="18"/>
              </w:rPr>
              <w:t>Lp.</w:t>
            </w:r>
          </w:p>
        </w:tc>
        <w:tc>
          <w:tcPr>
            <w:tcW w:w="3981" w:type="dxa"/>
            <w:vMerge w:val="restart"/>
            <w:tcBorders>
              <w:left w:val="nil"/>
            </w:tcBorders>
          </w:tcPr>
          <w:p w14:paraId="391B4A45" w14:textId="77777777" w:rsidR="000B1D2F" w:rsidRPr="00145242" w:rsidRDefault="000B1D2F" w:rsidP="00145242">
            <w:pPr>
              <w:rPr>
                <w:rFonts w:cstheme="minorHAnsi"/>
                <w:sz w:val="18"/>
                <w:szCs w:val="18"/>
              </w:rPr>
            </w:pPr>
          </w:p>
          <w:p w14:paraId="66FD1CB8" w14:textId="77777777" w:rsidR="000B1D2F" w:rsidRPr="00145242" w:rsidRDefault="000B1D2F" w:rsidP="00145242">
            <w:pPr>
              <w:rPr>
                <w:rFonts w:cstheme="minorHAnsi"/>
                <w:sz w:val="18"/>
                <w:szCs w:val="18"/>
              </w:rPr>
            </w:pPr>
            <w:r w:rsidRPr="00145242">
              <w:rPr>
                <w:rFonts w:cstheme="minorHAnsi"/>
                <w:sz w:val="18"/>
                <w:szCs w:val="18"/>
              </w:rPr>
              <w:t>Właściwości kruszywa</w:t>
            </w:r>
          </w:p>
        </w:tc>
        <w:tc>
          <w:tcPr>
            <w:tcW w:w="4253" w:type="dxa"/>
            <w:gridSpan w:val="3"/>
          </w:tcPr>
          <w:p w14:paraId="1743AF04" w14:textId="77777777" w:rsidR="000B1D2F" w:rsidRPr="00145242" w:rsidRDefault="000B1D2F" w:rsidP="00145242">
            <w:pPr>
              <w:rPr>
                <w:rFonts w:cstheme="minorHAnsi"/>
                <w:sz w:val="18"/>
                <w:szCs w:val="18"/>
              </w:rPr>
            </w:pPr>
            <w:r w:rsidRPr="00145242">
              <w:rPr>
                <w:rFonts w:cstheme="minorHAnsi"/>
                <w:sz w:val="18"/>
                <w:szCs w:val="18"/>
              </w:rPr>
              <w:t xml:space="preserve">Wymagania w zależności </w:t>
            </w:r>
          </w:p>
          <w:p w14:paraId="1A9DDCB6" w14:textId="77777777" w:rsidR="000B1D2F" w:rsidRPr="00145242" w:rsidRDefault="000B1D2F" w:rsidP="00145242">
            <w:pPr>
              <w:rPr>
                <w:rFonts w:cstheme="minorHAnsi"/>
                <w:sz w:val="18"/>
                <w:szCs w:val="18"/>
              </w:rPr>
            </w:pPr>
            <w:r w:rsidRPr="00145242">
              <w:rPr>
                <w:rFonts w:cstheme="minorHAnsi"/>
                <w:sz w:val="18"/>
                <w:szCs w:val="18"/>
              </w:rPr>
              <w:t>od kategorii ruchu</w:t>
            </w:r>
          </w:p>
        </w:tc>
      </w:tr>
      <w:tr w:rsidR="000B1D2F" w:rsidRPr="00145242" w14:paraId="3DA84270" w14:textId="77777777" w:rsidTr="00F87D2A">
        <w:tc>
          <w:tcPr>
            <w:tcW w:w="663" w:type="dxa"/>
            <w:vMerge/>
            <w:tcBorders>
              <w:right w:val="nil"/>
            </w:tcBorders>
          </w:tcPr>
          <w:p w14:paraId="7CDA4B70" w14:textId="77777777" w:rsidR="000B1D2F" w:rsidRPr="00145242" w:rsidRDefault="000B1D2F" w:rsidP="00145242">
            <w:pPr>
              <w:rPr>
                <w:rFonts w:cstheme="minorHAnsi"/>
                <w:sz w:val="18"/>
                <w:szCs w:val="18"/>
              </w:rPr>
            </w:pPr>
          </w:p>
        </w:tc>
        <w:tc>
          <w:tcPr>
            <w:tcW w:w="3981" w:type="dxa"/>
            <w:vMerge/>
            <w:tcBorders>
              <w:left w:val="nil"/>
            </w:tcBorders>
          </w:tcPr>
          <w:p w14:paraId="5D8D1287" w14:textId="77777777" w:rsidR="000B1D2F" w:rsidRPr="00145242" w:rsidRDefault="000B1D2F" w:rsidP="00145242">
            <w:pPr>
              <w:rPr>
                <w:rFonts w:cstheme="minorHAnsi"/>
                <w:sz w:val="18"/>
                <w:szCs w:val="18"/>
              </w:rPr>
            </w:pPr>
          </w:p>
        </w:tc>
        <w:tc>
          <w:tcPr>
            <w:tcW w:w="1418" w:type="dxa"/>
          </w:tcPr>
          <w:p w14:paraId="080CB537" w14:textId="77777777" w:rsidR="000B1D2F" w:rsidRPr="00145242" w:rsidRDefault="000B1D2F" w:rsidP="00145242">
            <w:pPr>
              <w:rPr>
                <w:rFonts w:cstheme="minorHAnsi"/>
                <w:strike/>
                <w:sz w:val="18"/>
                <w:szCs w:val="18"/>
              </w:rPr>
            </w:pPr>
            <w:r w:rsidRPr="00145242">
              <w:rPr>
                <w:rFonts w:cstheme="minorHAnsi"/>
                <w:strike/>
                <w:sz w:val="18"/>
                <w:szCs w:val="18"/>
              </w:rPr>
              <w:t xml:space="preserve">KR1 </w:t>
            </w:r>
            <w:r w:rsidRPr="00145242">
              <w:rPr>
                <w:rFonts w:cstheme="minorHAnsi"/>
                <w:strike/>
                <w:sz w:val="18"/>
                <w:szCs w:val="18"/>
              </w:rPr>
              <w:sym w:font="Symbol" w:char="F0B8"/>
            </w:r>
            <w:r w:rsidRPr="00145242">
              <w:rPr>
                <w:rFonts w:cstheme="minorHAnsi"/>
                <w:strike/>
                <w:sz w:val="18"/>
                <w:szCs w:val="18"/>
              </w:rPr>
              <w:t xml:space="preserve"> KR2</w:t>
            </w:r>
          </w:p>
        </w:tc>
        <w:tc>
          <w:tcPr>
            <w:tcW w:w="1417" w:type="dxa"/>
          </w:tcPr>
          <w:p w14:paraId="6A90AF3B" w14:textId="77777777" w:rsidR="000B1D2F" w:rsidRPr="00145242" w:rsidRDefault="000B1D2F" w:rsidP="00145242">
            <w:pPr>
              <w:rPr>
                <w:rFonts w:cstheme="minorHAnsi"/>
                <w:b/>
                <w:bCs/>
                <w:sz w:val="18"/>
                <w:szCs w:val="18"/>
              </w:rPr>
            </w:pPr>
            <w:r w:rsidRPr="00145242">
              <w:rPr>
                <w:rFonts w:cstheme="minorHAnsi"/>
                <w:b/>
                <w:bCs/>
                <w:sz w:val="18"/>
                <w:szCs w:val="18"/>
              </w:rPr>
              <w:t xml:space="preserve">KR3 </w:t>
            </w:r>
            <w:r w:rsidRPr="00145242">
              <w:rPr>
                <w:rFonts w:cstheme="minorHAnsi"/>
                <w:b/>
                <w:bCs/>
                <w:sz w:val="18"/>
                <w:szCs w:val="18"/>
              </w:rPr>
              <w:sym w:font="Symbol" w:char="F0B8"/>
            </w:r>
            <w:r w:rsidRPr="00145242">
              <w:rPr>
                <w:rFonts w:cstheme="minorHAnsi"/>
                <w:b/>
                <w:bCs/>
                <w:sz w:val="18"/>
                <w:szCs w:val="18"/>
              </w:rPr>
              <w:t xml:space="preserve"> KR4</w:t>
            </w:r>
          </w:p>
        </w:tc>
        <w:tc>
          <w:tcPr>
            <w:tcW w:w="1418" w:type="dxa"/>
          </w:tcPr>
          <w:p w14:paraId="4B9F69BD" w14:textId="77777777" w:rsidR="000B1D2F" w:rsidRPr="00145242" w:rsidRDefault="000B1D2F" w:rsidP="00145242">
            <w:pPr>
              <w:rPr>
                <w:rFonts w:cstheme="minorHAnsi"/>
                <w:strike/>
                <w:sz w:val="18"/>
                <w:szCs w:val="18"/>
              </w:rPr>
            </w:pPr>
            <w:r w:rsidRPr="00145242">
              <w:rPr>
                <w:rFonts w:cstheme="minorHAnsi"/>
                <w:strike/>
                <w:sz w:val="18"/>
                <w:szCs w:val="18"/>
              </w:rPr>
              <w:t xml:space="preserve">KR5 </w:t>
            </w:r>
            <w:r w:rsidRPr="00145242">
              <w:rPr>
                <w:rFonts w:cstheme="minorHAnsi"/>
                <w:strike/>
                <w:sz w:val="18"/>
                <w:szCs w:val="18"/>
              </w:rPr>
              <w:sym w:font="Symbol" w:char="F0B8"/>
            </w:r>
            <w:r w:rsidRPr="00145242">
              <w:rPr>
                <w:rFonts w:cstheme="minorHAnsi"/>
                <w:strike/>
                <w:sz w:val="18"/>
                <w:szCs w:val="18"/>
              </w:rPr>
              <w:t xml:space="preserve"> KR7</w:t>
            </w:r>
          </w:p>
        </w:tc>
      </w:tr>
      <w:tr w:rsidR="000B1D2F" w:rsidRPr="00145242" w14:paraId="6B403F07" w14:textId="77777777" w:rsidTr="00F87D2A">
        <w:tc>
          <w:tcPr>
            <w:tcW w:w="663" w:type="dxa"/>
          </w:tcPr>
          <w:p w14:paraId="7B09A72A" w14:textId="77777777" w:rsidR="000B1D2F" w:rsidRPr="00145242" w:rsidRDefault="000B1D2F" w:rsidP="00145242">
            <w:pPr>
              <w:rPr>
                <w:rFonts w:cstheme="minorHAnsi"/>
                <w:sz w:val="18"/>
                <w:szCs w:val="18"/>
              </w:rPr>
            </w:pPr>
            <w:r w:rsidRPr="00145242">
              <w:rPr>
                <w:rFonts w:cstheme="minorHAnsi"/>
                <w:sz w:val="18"/>
                <w:szCs w:val="18"/>
              </w:rPr>
              <w:t>1</w:t>
            </w:r>
          </w:p>
        </w:tc>
        <w:tc>
          <w:tcPr>
            <w:tcW w:w="3981" w:type="dxa"/>
          </w:tcPr>
          <w:p w14:paraId="3C5EE65A" w14:textId="77777777" w:rsidR="000B1D2F" w:rsidRPr="00145242" w:rsidRDefault="000B1D2F" w:rsidP="00145242">
            <w:pPr>
              <w:rPr>
                <w:rFonts w:cstheme="minorHAnsi"/>
                <w:sz w:val="18"/>
                <w:szCs w:val="18"/>
              </w:rPr>
            </w:pPr>
            <w:r w:rsidRPr="00145242">
              <w:rPr>
                <w:rFonts w:cstheme="minorHAnsi"/>
                <w:sz w:val="18"/>
                <w:szCs w:val="18"/>
              </w:rPr>
              <w:t>Uziarnienie według PN-EN 933-1[6], wymagana kategoria:</w:t>
            </w:r>
          </w:p>
        </w:tc>
        <w:tc>
          <w:tcPr>
            <w:tcW w:w="4253" w:type="dxa"/>
            <w:gridSpan w:val="3"/>
            <w:vAlign w:val="center"/>
          </w:tcPr>
          <w:p w14:paraId="1FB7DA59"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F</w:t>
            </w:r>
            <w:r w:rsidRPr="00145242">
              <w:rPr>
                <w:rFonts w:cstheme="minorHAnsi"/>
                <w:sz w:val="18"/>
                <w:szCs w:val="18"/>
              </w:rPr>
              <w:t>85 lub G</w:t>
            </w:r>
            <w:r w:rsidRPr="00145242">
              <w:rPr>
                <w:rFonts w:cstheme="minorHAnsi"/>
                <w:sz w:val="18"/>
                <w:szCs w:val="18"/>
                <w:vertAlign w:val="subscript"/>
              </w:rPr>
              <w:t>A</w:t>
            </w:r>
            <w:r w:rsidRPr="00145242">
              <w:rPr>
                <w:rFonts w:cstheme="minorHAnsi"/>
                <w:sz w:val="18"/>
                <w:szCs w:val="18"/>
              </w:rPr>
              <w:t>85</w:t>
            </w:r>
          </w:p>
        </w:tc>
      </w:tr>
      <w:tr w:rsidR="000B1D2F" w:rsidRPr="00145242" w14:paraId="0F592D79" w14:textId="77777777" w:rsidTr="00F87D2A">
        <w:tc>
          <w:tcPr>
            <w:tcW w:w="663" w:type="dxa"/>
          </w:tcPr>
          <w:p w14:paraId="1ABEE050" w14:textId="77777777" w:rsidR="000B1D2F" w:rsidRPr="00145242" w:rsidRDefault="000B1D2F" w:rsidP="00145242">
            <w:pPr>
              <w:rPr>
                <w:rFonts w:cstheme="minorHAnsi"/>
                <w:sz w:val="18"/>
                <w:szCs w:val="18"/>
              </w:rPr>
            </w:pPr>
            <w:r w:rsidRPr="00145242">
              <w:rPr>
                <w:rFonts w:cstheme="minorHAnsi"/>
                <w:sz w:val="18"/>
                <w:szCs w:val="18"/>
              </w:rPr>
              <w:t>2</w:t>
            </w:r>
          </w:p>
        </w:tc>
        <w:tc>
          <w:tcPr>
            <w:tcW w:w="3981" w:type="dxa"/>
          </w:tcPr>
          <w:p w14:paraId="27B01EC7" w14:textId="77777777" w:rsidR="000B1D2F" w:rsidRPr="00145242" w:rsidRDefault="000B1D2F" w:rsidP="00145242">
            <w:pPr>
              <w:rPr>
                <w:rFonts w:cstheme="minorHAnsi"/>
                <w:sz w:val="18"/>
                <w:szCs w:val="18"/>
              </w:rPr>
            </w:pPr>
            <w:r w:rsidRPr="00145242">
              <w:rPr>
                <w:rFonts w:cstheme="minorHAnsi"/>
                <w:sz w:val="18"/>
                <w:szCs w:val="18"/>
              </w:rPr>
              <w:t>Tolerancja uziarnienia; odchylenie nie większe niż według kategorii:</w:t>
            </w:r>
          </w:p>
        </w:tc>
        <w:tc>
          <w:tcPr>
            <w:tcW w:w="1418" w:type="dxa"/>
          </w:tcPr>
          <w:p w14:paraId="2A99773C"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NR</w:t>
            </w:r>
          </w:p>
        </w:tc>
        <w:tc>
          <w:tcPr>
            <w:tcW w:w="1417" w:type="dxa"/>
            <w:vAlign w:val="center"/>
          </w:tcPr>
          <w:p w14:paraId="5C800273"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20</w:t>
            </w:r>
          </w:p>
        </w:tc>
        <w:tc>
          <w:tcPr>
            <w:tcW w:w="1418" w:type="dxa"/>
          </w:tcPr>
          <w:p w14:paraId="35EAE4D2"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20</w:t>
            </w:r>
          </w:p>
        </w:tc>
      </w:tr>
      <w:tr w:rsidR="000B1D2F" w:rsidRPr="00145242" w14:paraId="7CA908AC" w14:textId="77777777" w:rsidTr="00F87D2A">
        <w:tc>
          <w:tcPr>
            <w:tcW w:w="663" w:type="dxa"/>
          </w:tcPr>
          <w:p w14:paraId="6B3244FC" w14:textId="77777777" w:rsidR="000B1D2F" w:rsidRPr="00145242" w:rsidRDefault="000B1D2F" w:rsidP="00145242">
            <w:pPr>
              <w:rPr>
                <w:rFonts w:cstheme="minorHAnsi"/>
                <w:sz w:val="18"/>
                <w:szCs w:val="18"/>
              </w:rPr>
            </w:pPr>
            <w:r w:rsidRPr="00145242">
              <w:rPr>
                <w:rFonts w:cstheme="minorHAnsi"/>
                <w:sz w:val="18"/>
                <w:szCs w:val="18"/>
              </w:rPr>
              <w:t>3</w:t>
            </w:r>
          </w:p>
        </w:tc>
        <w:tc>
          <w:tcPr>
            <w:tcW w:w="3981" w:type="dxa"/>
          </w:tcPr>
          <w:p w14:paraId="028D6313" w14:textId="77777777" w:rsidR="000B1D2F" w:rsidRPr="00145242" w:rsidRDefault="000B1D2F" w:rsidP="00145242">
            <w:pPr>
              <w:rPr>
                <w:rFonts w:cstheme="minorHAnsi"/>
                <w:sz w:val="18"/>
                <w:szCs w:val="18"/>
              </w:rPr>
            </w:pPr>
            <w:r w:rsidRPr="00145242">
              <w:rPr>
                <w:rFonts w:cstheme="minorHAnsi"/>
                <w:sz w:val="18"/>
                <w:szCs w:val="18"/>
              </w:rPr>
              <w:t>Zawartość pyłów według PN-EN 933-1 [6], kategoria nie wyższa niż:</w:t>
            </w:r>
          </w:p>
        </w:tc>
        <w:tc>
          <w:tcPr>
            <w:tcW w:w="4253" w:type="dxa"/>
            <w:gridSpan w:val="3"/>
            <w:vAlign w:val="center"/>
          </w:tcPr>
          <w:p w14:paraId="051E7632" w14:textId="77777777" w:rsidR="000B1D2F" w:rsidRPr="00145242" w:rsidRDefault="000B1D2F" w:rsidP="00145242">
            <w:pPr>
              <w:rPr>
                <w:rFonts w:cstheme="minorHAnsi"/>
                <w:sz w:val="18"/>
                <w:szCs w:val="18"/>
              </w:rPr>
            </w:pPr>
            <w:r w:rsidRPr="00145242">
              <w:rPr>
                <w:rFonts w:cstheme="minorHAnsi"/>
                <w:sz w:val="18"/>
                <w:szCs w:val="18"/>
              </w:rPr>
              <w:sym w:font="Symbol" w:char="F0A6"/>
            </w:r>
            <w:r w:rsidRPr="00145242">
              <w:rPr>
                <w:rFonts w:cstheme="minorHAnsi"/>
                <w:sz w:val="18"/>
                <w:szCs w:val="18"/>
                <w:vertAlign w:val="subscript"/>
              </w:rPr>
              <w:t>16</w:t>
            </w:r>
          </w:p>
        </w:tc>
      </w:tr>
      <w:tr w:rsidR="000B1D2F" w:rsidRPr="00145242" w14:paraId="0106C271" w14:textId="77777777" w:rsidTr="00F87D2A">
        <w:tc>
          <w:tcPr>
            <w:tcW w:w="663" w:type="dxa"/>
          </w:tcPr>
          <w:p w14:paraId="7BBE9B45" w14:textId="77777777" w:rsidR="000B1D2F" w:rsidRPr="00145242" w:rsidRDefault="000B1D2F" w:rsidP="00145242">
            <w:pPr>
              <w:rPr>
                <w:rFonts w:cstheme="minorHAnsi"/>
                <w:sz w:val="18"/>
                <w:szCs w:val="18"/>
              </w:rPr>
            </w:pPr>
            <w:r w:rsidRPr="00145242">
              <w:rPr>
                <w:rFonts w:cstheme="minorHAnsi"/>
                <w:sz w:val="18"/>
                <w:szCs w:val="18"/>
              </w:rPr>
              <w:t>4</w:t>
            </w:r>
          </w:p>
        </w:tc>
        <w:tc>
          <w:tcPr>
            <w:tcW w:w="3981" w:type="dxa"/>
          </w:tcPr>
          <w:p w14:paraId="5A578D3E" w14:textId="77777777" w:rsidR="000B1D2F" w:rsidRPr="00145242" w:rsidRDefault="000B1D2F" w:rsidP="00145242">
            <w:pPr>
              <w:rPr>
                <w:rFonts w:cstheme="minorHAnsi"/>
                <w:sz w:val="18"/>
                <w:szCs w:val="18"/>
              </w:rPr>
            </w:pPr>
            <w:r w:rsidRPr="00145242">
              <w:rPr>
                <w:rFonts w:cstheme="minorHAnsi"/>
                <w:sz w:val="18"/>
                <w:szCs w:val="18"/>
              </w:rPr>
              <w:t>Jakość pyłów według PN-EN 933-9 [11]; kategoria nie wyższa niż:</w:t>
            </w:r>
          </w:p>
        </w:tc>
        <w:tc>
          <w:tcPr>
            <w:tcW w:w="4253" w:type="dxa"/>
            <w:gridSpan w:val="3"/>
            <w:vAlign w:val="center"/>
          </w:tcPr>
          <w:p w14:paraId="6BD26201" w14:textId="77777777" w:rsidR="000B1D2F" w:rsidRPr="00145242" w:rsidRDefault="000B1D2F"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r>
      <w:tr w:rsidR="000B1D2F" w:rsidRPr="00145242" w14:paraId="5A3B693C" w14:textId="77777777" w:rsidTr="00F87D2A">
        <w:tc>
          <w:tcPr>
            <w:tcW w:w="663" w:type="dxa"/>
          </w:tcPr>
          <w:p w14:paraId="7B5E291C" w14:textId="77777777" w:rsidR="000B1D2F" w:rsidRPr="00145242" w:rsidRDefault="000B1D2F" w:rsidP="00145242">
            <w:pPr>
              <w:rPr>
                <w:rFonts w:cstheme="minorHAnsi"/>
                <w:sz w:val="18"/>
                <w:szCs w:val="18"/>
              </w:rPr>
            </w:pPr>
            <w:r w:rsidRPr="00145242">
              <w:rPr>
                <w:rFonts w:cstheme="minorHAnsi"/>
                <w:sz w:val="18"/>
                <w:szCs w:val="18"/>
              </w:rPr>
              <w:t>5</w:t>
            </w:r>
          </w:p>
        </w:tc>
        <w:tc>
          <w:tcPr>
            <w:tcW w:w="3981" w:type="dxa"/>
          </w:tcPr>
          <w:p w14:paraId="665C22FD" w14:textId="77777777" w:rsidR="000B1D2F" w:rsidRPr="00145242" w:rsidRDefault="000B1D2F" w:rsidP="00145242">
            <w:pPr>
              <w:rPr>
                <w:rFonts w:cstheme="minorHAnsi"/>
                <w:sz w:val="18"/>
                <w:szCs w:val="18"/>
              </w:rPr>
            </w:pPr>
            <w:r w:rsidRPr="00145242">
              <w:rPr>
                <w:rFonts w:cstheme="minorHAnsi"/>
                <w:sz w:val="18"/>
                <w:szCs w:val="18"/>
              </w:rPr>
              <w:t>Kanciastość kruszywa drobnego według PN-EN 933-6 [10], rozdz. 8, kategoria nie niższa niż:</w:t>
            </w:r>
          </w:p>
        </w:tc>
        <w:tc>
          <w:tcPr>
            <w:tcW w:w="1418" w:type="dxa"/>
            <w:vAlign w:val="center"/>
          </w:tcPr>
          <w:p w14:paraId="77B7270A" w14:textId="77777777" w:rsidR="000B1D2F" w:rsidRPr="00145242" w:rsidRDefault="000B1D2F" w:rsidP="00145242">
            <w:pPr>
              <w:rPr>
                <w:rFonts w:cstheme="minorHAnsi"/>
                <w:i/>
                <w:sz w:val="18"/>
                <w:szCs w:val="18"/>
              </w:rPr>
            </w:pPr>
            <w:r w:rsidRPr="00145242">
              <w:rPr>
                <w:rFonts w:cstheme="minorHAnsi"/>
                <w:i/>
                <w:sz w:val="18"/>
                <w:szCs w:val="18"/>
              </w:rPr>
              <w:t>E</w:t>
            </w:r>
            <w:r w:rsidRPr="00145242">
              <w:rPr>
                <w:rFonts w:cstheme="minorHAnsi"/>
                <w:sz w:val="18"/>
                <w:szCs w:val="18"/>
                <w:vertAlign w:val="subscript"/>
              </w:rPr>
              <w:t>cs</w:t>
            </w:r>
            <w:r w:rsidRPr="00145242">
              <w:rPr>
                <w:rFonts w:cstheme="minorHAnsi"/>
                <w:sz w:val="18"/>
                <w:szCs w:val="18"/>
              </w:rPr>
              <w:t>Deklaro-wana</w:t>
            </w:r>
          </w:p>
        </w:tc>
        <w:tc>
          <w:tcPr>
            <w:tcW w:w="1417" w:type="dxa"/>
            <w:vAlign w:val="center"/>
          </w:tcPr>
          <w:p w14:paraId="48619063" w14:textId="77777777" w:rsidR="000B1D2F" w:rsidRPr="00145242" w:rsidRDefault="000B1D2F" w:rsidP="00145242">
            <w:pPr>
              <w:rPr>
                <w:rFonts w:cstheme="minorHAnsi"/>
                <w:i/>
                <w:sz w:val="18"/>
                <w:szCs w:val="18"/>
                <w:vertAlign w:val="subscript"/>
              </w:rPr>
            </w:pPr>
            <w:r w:rsidRPr="00145242">
              <w:rPr>
                <w:rFonts w:cstheme="minorHAnsi"/>
                <w:i/>
                <w:sz w:val="18"/>
                <w:szCs w:val="18"/>
              </w:rPr>
              <w:t>E</w:t>
            </w:r>
            <w:r w:rsidRPr="00145242">
              <w:rPr>
                <w:rFonts w:cstheme="minorHAnsi"/>
                <w:i/>
                <w:sz w:val="18"/>
                <w:szCs w:val="18"/>
                <w:vertAlign w:val="subscript"/>
              </w:rPr>
              <w:t>CS</w:t>
            </w:r>
            <w:r w:rsidRPr="00145242">
              <w:rPr>
                <w:rFonts w:cstheme="minorHAnsi"/>
                <w:sz w:val="18"/>
                <w:szCs w:val="18"/>
              </w:rPr>
              <w:t>30</w:t>
            </w:r>
          </w:p>
        </w:tc>
        <w:tc>
          <w:tcPr>
            <w:tcW w:w="1418" w:type="dxa"/>
            <w:vAlign w:val="center"/>
          </w:tcPr>
          <w:p w14:paraId="61ECF337" w14:textId="77777777" w:rsidR="000B1D2F" w:rsidRPr="00145242" w:rsidRDefault="000B1D2F" w:rsidP="00145242">
            <w:pPr>
              <w:rPr>
                <w:rFonts w:cstheme="minorHAnsi"/>
                <w:i/>
                <w:sz w:val="18"/>
                <w:szCs w:val="18"/>
              </w:rPr>
            </w:pPr>
            <w:r w:rsidRPr="00145242">
              <w:rPr>
                <w:rFonts w:cstheme="minorHAnsi"/>
                <w:i/>
                <w:sz w:val="18"/>
                <w:szCs w:val="18"/>
              </w:rPr>
              <w:t>E</w:t>
            </w:r>
            <w:r w:rsidRPr="00145242">
              <w:rPr>
                <w:rFonts w:cstheme="minorHAnsi"/>
                <w:i/>
                <w:sz w:val="18"/>
                <w:szCs w:val="18"/>
                <w:vertAlign w:val="subscript"/>
              </w:rPr>
              <w:t>CS</w:t>
            </w:r>
            <w:r w:rsidRPr="00145242">
              <w:rPr>
                <w:rFonts w:cstheme="minorHAnsi"/>
                <w:sz w:val="18"/>
                <w:szCs w:val="18"/>
              </w:rPr>
              <w:t>30</w:t>
            </w:r>
          </w:p>
        </w:tc>
      </w:tr>
      <w:tr w:rsidR="000B1D2F" w:rsidRPr="00145242" w14:paraId="3A88266F" w14:textId="77777777" w:rsidTr="00F87D2A">
        <w:tc>
          <w:tcPr>
            <w:tcW w:w="663" w:type="dxa"/>
          </w:tcPr>
          <w:p w14:paraId="3440FDFC" w14:textId="77777777" w:rsidR="000B1D2F" w:rsidRPr="00145242" w:rsidRDefault="000B1D2F" w:rsidP="00145242">
            <w:pPr>
              <w:rPr>
                <w:rFonts w:cstheme="minorHAnsi"/>
                <w:sz w:val="18"/>
                <w:szCs w:val="18"/>
              </w:rPr>
            </w:pPr>
            <w:r w:rsidRPr="00145242">
              <w:rPr>
                <w:rFonts w:cstheme="minorHAnsi"/>
                <w:sz w:val="18"/>
                <w:szCs w:val="18"/>
              </w:rPr>
              <w:t>6</w:t>
            </w:r>
          </w:p>
        </w:tc>
        <w:tc>
          <w:tcPr>
            <w:tcW w:w="3981" w:type="dxa"/>
          </w:tcPr>
          <w:p w14:paraId="3C5C888F" w14:textId="77777777" w:rsidR="000B1D2F" w:rsidRPr="00145242" w:rsidRDefault="000B1D2F" w:rsidP="00145242">
            <w:pPr>
              <w:rPr>
                <w:rFonts w:cstheme="minorHAnsi"/>
                <w:sz w:val="18"/>
                <w:szCs w:val="18"/>
              </w:rPr>
            </w:pPr>
            <w:r w:rsidRPr="00145242">
              <w:rPr>
                <w:rFonts w:cstheme="minorHAnsi"/>
                <w:sz w:val="18"/>
                <w:szCs w:val="18"/>
              </w:rPr>
              <w:t>Gęstość ziaren według PN-EN 1097-6 [17], rozdz. 7, 8 lub 9:</w:t>
            </w:r>
          </w:p>
        </w:tc>
        <w:tc>
          <w:tcPr>
            <w:tcW w:w="4253" w:type="dxa"/>
            <w:gridSpan w:val="3"/>
            <w:vAlign w:val="center"/>
          </w:tcPr>
          <w:p w14:paraId="44EFB1E3" w14:textId="77777777" w:rsidR="000B1D2F" w:rsidRPr="00145242" w:rsidRDefault="000B1D2F" w:rsidP="00145242">
            <w:pPr>
              <w:rPr>
                <w:rFonts w:cstheme="minorHAnsi"/>
                <w:sz w:val="18"/>
                <w:szCs w:val="18"/>
              </w:rPr>
            </w:pPr>
            <w:r w:rsidRPr="00145242">
              <w:rPr>
                <w:rFonts w:cstheme="minorHAnsi"/>
                <w:sz w:val="18"/>
                <w:szCs w:val="18"/>
              </w:rPr>
              <w:t>deklarowana przez producenta</w:t>
            </w:r>
          </w:p>
        </w:tc>
      </w:tr>
      <w:tr w:rsidR="000B1D2F" w:rsidRPr="00145242" w14:paraId="64D55C64" w14:textId="77777777" w:rsidTr="00F87D2A">
        <w:tc>
          <w:tcPr>
            <w:tcW w:w="663" w:type="dxa"/>
          </w:tcPr>
          <w:p w14:paraId="1437496B" w14:textId="77777777" w:rsidR="000B1D2F" w:rsidRPr="00145242" w:rsidRDefault="000B1D2F" w:rsidP="00145242">
            <w:pPr>
              <w:rPr>
                <w:rFonts w:cstheme="minorHAnsi"/>
                <w:sz w:val="18"/>
                <w:szCs w:val="18"/>
              </w:rPr>
            </w:pPr>
            <w:r w:rsidRPr="00145242">
              <w:rPr>
                <w:rFonts w:cstheme="minorHAnsi"/>
                <w:sz w:val="18"/>
                <w:szCs w:val="18"/>
              </w:rPr>
              <w:t>7</w:t>
            </w:r>
          </w:p>
        </w:tc>
        <w:tc>
          <w:tcPr>
            <w:tcW w:w="3981" w:type="dxa"/>
          </w:tcPr>
          <w:p w14:paraId="2808403A" w14:textId="77777777" w:rsidR="000B1D2F" w:rsidRPr="00145242" w:rsidRDefault="000B1D2F" w:rsidP="00145242">
            <w:pPr>
              <w:rPr>
                <w:rFonts w:cstheme="minorHAnsi"/>
                <w:sz w:val="18"/>
                <w:szCs w:val="18"/>
              </w:rPr>
            </w:pPr>
            <w:r w:rsidRPr="00145242">
              <w:rPr>
                <w:rFonts w:cstheme="minorHAnsi"/>
                <w:sz w:val="18"/>
                <w:szCs w:val="18"/>
              </w:rPr>
              <w:t>Nasiąkliwość według PN-EN 1097-6 [17], rozdz. 7, 8 lub 9</w:t>
            </w:r>
          </w:p>
        </w:tc>
        <w:tc>
          <w:tcPr>
            <w:tcW w:w="4253" w:type="dxa"/>
            <w:gridSpan w:val="3"/>
            <w:vAlign w:val="center"/>
          </w:tcPr>
          <w:p w14:paraId="5F94A6F1" w14:textId="77777777" w:rsidR="000B1D2F" w:rsidRPr="00145242" w:rsidRDefault="000B1D2F" w:rsidP="00145242">
            <w:pPr>
              <w:rPr>
                <w:rFonts w:cstheme="minorHAnsi"/>
                <w:sz w:val="18"/>
                <w:szCs w:val="18"/>
              </w:rPr>
            </w:pPr>
            <w:r w:rsidRPr="00145242">
              <w:rPr>
                <w:rFonts w:cstheme="minorHAnsi"/>
                <w:sz w:val="18"/>
                <w:szCs w:val="18"/>
              </w:rPr>
              <w:t>deklarowana przez producenta</w:t>
            </w:r>
          </w:p>
        </w:tc>
      </w:tr>
      <w:tr w:rsidR="000B1D2F" w:rsidRPr="00145242" w14:paraId="72BF77B1" w14:textId="77777777" w:rsidTr="00F87D2A">
        <w:tc>
          <w:tcPr>
            <w:tcW w:w="663" w:type="dxa"/>
          </w:tcPr>
          <w:p w14:paraId="6846574B" w14:textId="77777777" w:rsidR="000B1D2F" w:rsidRPr="00145242" w:rsidRDefault="000B1D2F" w:rsidP="00145242">
            <w:pPr>
              <w:rPr>
                <w:rFonts w:cstheme="minorHAnsi"/>
                <w:sz w:val="18"/>
                <w:szCs w:val="18"/>
              </w:rPr>
            </w:pPr>
            <w:r w:rsidRPr="00145242">
              <w:rPr>
                <w:rFonts w:cstheme="minorHAnsi"/>
                <w:sz w:val="18"/>
                <w:szCs w:val="18"/>
              </w:rPr>
              <w:t>8</w:t>
            </w:r>
          </w:p>
        </w:tc>
        <w:tc>
          <w:tcPr>
            <w:tcW w:w="3981" w:type="dxa"/>
          </w:tcPr>
          <w:p w14:paraId="6D8FD8D2" w14:textId="77777777" w:rsidR="000B1D2F" w:rsidRPr="00145242" w:rsidRDefault="000B1D2F" w:rsidP="00145242">
            <w:pPr>
              <w:rPr>
                <w:rFonts w:cstheme="minorHAnsi"/>
                <w:sz w:val="18"/>
                <w:szCs w:val="18"/>
              </w:rPr>
            </w:pPr>
            <w:r w:rsidRPr="00145242">
              <w:rPr>
                <w:rFonts w:cstheme="minorHAnsi"/>
                <w:sz w:val="18"/>
                <w:szCs w:val="18"/>
              </w:rPr>
              <w:t>Grube zanieczyszczenia lekkie, według PN-EN 1744-1 [23], p. 14.2, kategoria nie wyższa niż:</w:t>
            </w:r>
          </w:p>
        </w:tc>
        <w:tc>
          <w:tcPr>
            <w:tcW w:w="4253" w:type="dxa"/>
            <w:gridSpan w:val="3"/>
            <w:vAlign w:val="center"/>
          </w:tcPr>
          <w:p w14:paraId="427DE4CE" w14:textId="77777777" w:rsidR="000B1D2F" w:rsidRPr="00145242" w:rsidRDefault="000B1D2F" w:rsidP="00145242">
            <w:pPr>
              <w:rPr>
                <w:rFonts w:cstheme="minorHAnsi"/>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0,1</w:t>
            </w:r>
          </w:p>
        </w:tc>
      </w:tr>
    </w:tbl>
    <w:p w14:paraId="365FBEBB" w14:textId="77777777" w:rsidR="000B1D2F" w:rsidRPr="00145242" w:rsidRDefault="000B1D2F" w:rsidP="00145242">
      <w:pPr>
        <w:rPr>
          <w:rFonts w:cstheme="minorHAnsi"/>
          <w:sz w:val="18"/>
          <w:szCs w:val="18"/>
        </w:rPr>
      </w:pPr>
    </w:p>
    <w:p w14:paraId="1224E879" w14:textId="77777777" w:rsidR="000B1D2F" w:rsidRPr="00145242" w:rsidRDefault="000B1D2F" w:rsidP="00145242">
      <w:pPr>
        <w:rPr>
          <w:rFonts w:cstheme="minorHAnsi"/>
          <w:sz w:val="18"/>
          <w:szCs w:val="18"/>
        </w:rPr>
      </w:pPr>
      <w:r w:rsidRPr="00145242">
        <w:rPr>
          <w:rFonts w:cstheme="minorHAnsi"/>
          <w:sz w:val="18"/>
          <w:szCs w:val="18"/>
        </w:rPr>
        <w:t>d) Kruszywo o ciągłym uziarnieniu  do podbudowy  z betonu asfaltowego  powinno spełniać wymagania podane w tablicy  9.</w:t>
      </w:r>
    </w:p>
    <w:p w14:paraId="2CF729F3" w14:textId="77777777" w:rsidR="000B1D2F" w:rsidRPr="00145242" w:rsidRDefault="000B1D2F" w:rsidP="00145242">
      <w:pPr>
        <w:rPr>
          <w:rFonts w:cstheme="minorHAnsi"/>
          <w:sz w:val="18"/>
          <w:szCs w:val="18"/>
        </w:rPr>
      </w:pPr>
      <w:r w:rsidRPr="00145242">
        <w:rPr>
          <w:rFonts w:cstheme="minorHAnsi"/>
          <w:sz w:val="18"/>
          <w:szCs w:val="18"/>
        </w:rPr>
        <w:t>Tablica 9. Wymagane właściwości kruszywa o ciągłym uziarnieniu do podbudowy  z betonu asfaltowego</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3"/>
        <w:gridCol w:w="9"/>
        <w:gridCol w:w="3894"/>
        <w:gridCol w:w="1406"/>
        <w:gridCol w:w="1398"/>
        <w:gridCol w:w="1399"/>
      </w:tblGrid>
      <w:tr w:rsidR="000B1D2F" w:rsidRPr="00145242" w14:paraId="611371E1" w14:textId="77777777" w:rsidTr="00F87D2A">
        <w:tc>
          <w:tcPr>
            <w:tcW w:w="567" w:type="dxa"/>
            <w:vMerge w:val="restart"/>
          </w:tcPr>
          <w:p w14:paraId="21110767" w14:textId="77777777" w:rsidR="000B1D2F" w:rsidRPr="00145242" w:rsidRDefault="000B1D2F" w:rsidP="00145242">
            <w:pPr>
              <w:rPr>
                <w:rFonts w:cstheme="minorHAnsi"/>
                <w:sz w:val="18"/>
                <w:szCs w:val="18"/>
              </w:rPr>
            </w:pPr>
          </w:p>
          <w:p w14:paraId="2555AFC5" w14:textId="77777777" w:rsidR="000B1D2F" w:rsidRPr="00145242" w:rsidRDefault="000B1D2F" w:rsidP="00145242">
            <w:pPr>
              <w:rPr>
                <w:rFonts w:cstheme="minorHAnsi"/>
                <w:sz w:val="18"/>
                <w:szCs w:val="18"/>
              </w:rPr>
            </w:pPr>
            <w:r w:rsidRPr="00145242">
              <w:rPr>
                <w:rFonts w:cstheme="minorHAnsi"/>
                <w:sz w:val="18"/>
                <w:szCs w:val="18"/>
              </w:rPr>
              <w:t>Lp.</w:t>
            </w:r>
          </w:p>
        </w:tc>
        <w:tc>
          <w:tcPr>
            <w:tcW w:w="3969" w:type="dxa"/>
            <w:gridSpan w:val="2"/>
            <w:vMerge w:val="restart"/>
          </w:tcPr>
          <w:p w14:paraId="6344D8A1" w14:textId="77777777" w:rsidR="000B1D2F" w:rsidRPr="00145242" w:rsidRDefault="000B1D2F" w:rsidP="00145242">
            <w:pPr>
              <w:rPr>
                <w:rFonts w:cstheme="minorHAnsi"/>
                <w:sz w:val="18"/>
                <w:szCs w:val="18"/>
              </w:rPr>
            </w:pPr>
          </w:p>
          <w:p w14:paraId="63377DF0" w14:textId="77777777" w:rsidR="000B1D2F" w:rsidRPr="00145242" w:rsidRDefault="000B1D2F" w:rsidP="00145242">
            <w:pPr>
              <w:rPr>
                <w:rFonts w:cstheme="minorHAnsi"/>
                <w:sz w:val="18"/>
                <w:szCs w:val="18"/>
              </w:rPr>
            </w:pPr>
            <w:r w:rsidRPr="00145242">
              <w:rPr>
                <w:rFonts w:cstheme="minorHAnsi"/>
                <w:sz w:val="18"/>
                <w:szCs w:val="18"/>
              </w:rPr>
              <w:t>Właściwości kruszywa</w:t>
            </w:r>
          </w:p>
        </w:tc>
        <w:tc>
          <w:tcPr>
            <w:tcW w:w="4253" w:type="dxa"/>
            <w:gridSpan w:val="3"/>
          </w:tcPr>
          <w:p w14:paraId="62E75E24" w14:textId="77777777" w:rsidR="000B1D2F" w:rsidRPr="00145242" w:rsidRDefault="000B1D2F" w:rsidP="00145242">
            <w:pPr>
              <w:rPr>
                <w:rFonts w:cstheme="minorHAnsi"/>
                <w:sz w:val="18"/>
                <w:szCs w:val="18"/>
              </w:rPr>
            </w:pPr>
            <w:r w:rsidRPr="00145242">
              <w:rPr>
                <w:rFonts w:cstheme="minorHAnsi"/>
                <w:sz w:val="18"/>
                <w:szCs w:val="18"/>
              </w:rPr>
              <w:t>Wymagania w zależności od kategorii ruchu</w:t>
            </w:r>
          </w:p>
        </w:tc>
      </w:tr>
      <w:tr w:rsidR="000B1D2F" w:rsidRPr="00145242" w14:paraId="47D3ADEA" w14:textId="77777777" w:rsidTr="00F87D2A">
        <w:tc>
          <w:tcPr>
            <w:tcW w:w="567" w:type="dxa"/>
            <w:vMerge/>
          </w:tcPr>
          <w:p w14:paraId="4204A6AB" w14:textId="77777777" w:rsidR="000B1D2F" w:rsidRPr="00145242" w:rsidRDefault="000B1D2F" w:rsidP="00145242">
            <w:pPr>
              <w:rPr>
                <w:rFonts w:cstheme="minorHAnsi"/>
                <w:sz w:val="18"/>
                <w:szCs w:val="18"/>
              </w:rPr>
            </w:pPr>
          </w:p>
        </w:tc>
        <w:tc>
          <w:tcPr>
            <w:tcW w:w="3969" w:type="dxa"/>
            <w:gridSpan w:val="2"/>
            <w:vMerge/>
          </w:tcPr>
          <w:p w14:paraId="477AD778" w14:textId="77777777" w:rsidR="000B1D2F" w:rsidRPr="00145242" w:rsidRDefault="000B1D2F" w:rsidP="00145242">
            <w:pPr>
              <w:rPr>
                <w:rFonts w:cstheme="minorHAnsi"/>
                <w:sz w:val="18"/>
                <w:szCs w:val="18"/>
              </w:rPr>
            </w:pPr>
          </w:p>
        </w:tc>
        <w:tc>
          <w:tcPr>
            <w:tcW w:w="1418" w:type="dxa"/>
          </w:tcPr>
          <w:p w14:paraId="4EA8FF45" w14:textId="77777777" w:rsidR="000B1D2F" w:rsidRPr="00145242" w:rsidRDefault="000B1D2F" w:rsidP="00145242">
            <w:pPr>
              <w:rPr>
                <w:rFonts w:cstheme="minorHAnsi"/>
                <w:strike/>
                <w:sz w:val="18"/>
                <w:szCs w:val="18"/>
              </w:rPr>
            </w:pPr>
            <w:r w:rsidRPr="00145242">
              <w:rPr>
                <w:rFonts w:cstheme="minorHAnsi"/>
                <w:strike/>
                <w:sz w:val="18"/>
                <w:szCs w:val="18"/>
              </w:rPr>
              <w:t xml:space="preserve">KR1 </w:t>
            </w:r>
            <w:r w:rsidRPr="00145242">
              <w:rPr>
                <w:rFonts w:cstheme="minorHAnsi"/>
                <w:strike/>
                <w:sz w:val="18"/>
                <w:szCs w:val="18"/>
              </w:rPr>
              <w:sym w:font="Symbol" w:char="F0B8"/>
            </w:r>
            <w:r w:rsidRPr="00145242">
              <w:rPr>
                <w:rFonts w:cstheme="minorHAnsi"/>
                <w:strike/>
                <w:sz w:val="18"/>
                <w:szCs w:val="18"/>
              </w:rPr>
              <w:t xml:space="preserve"> KR2</w:t>
            </w:r>
          </w:p>
        </w:tc>
        <w:tc>
          <w:tcPr>
            <w:tcW w:w="1417" w:type="dxa"/>
          </w:tcPr>
          <w:p w14:paraId="4455CA64" w14:textId="77777777" w:rsidR="000B1D2F" w:rsidRPr="00145242" w:rsidRDefault="000B1D2F" w:rsidP="00145242">
            <w:pPr>
              <w:rPr>
                <w:rFonts w:cstheme="minorHAnsi"/>
                <w:b/>
                <w:bCs/>
                <w:sz w:val="18"/>
                <w:szCs w:val="18"/>
              </w:rPr>
            </w:pPr>
            <w:r w:rsidRPr="00145242">
              <w:rPr>
                <w:rFonts w:cstheme="minorHAnsi"/>
                <w:b/>
                <w:bCs/>
                <w:sz w:val="18"/>
                <w:szCs w:val="18"/>
              </w:rPr>
              <w:t xml:space="preserve">KR3 </w:t>
            </w:r>
            <w:r w:rsidRPr="00145242">
              <w:rPr>
                <w:rFonts w:cstheme="minorHAnsi"/>
                <w:b/>
                <w:bCs/>
                <w:sz w:val="18"/>
                <w:szCs w:val="18"/>
              </w:rPr>
              <w:sym w:font="Symbol" w:char="F0B8"/>
            </w:r>
            <w:r w:rsidRPr="00145242">
              <w:rPr>
                <w:rFonts w:cstheme="minorHAnsi"/>
                <w:b/>
                <w:bCs/>
                <w:sz w:val="18"/>
                <w:szCs w:val="18"/>
              </w:rPr>
              <w:t xml:space="preserve"> KR4</w:t>
            </w:r>
          </w:p>
        </w:tc>
        <w:tc>
          <w:tcPr>
            <w:tcW w:w="1418" w:type="dxa"/>
          </w:tcPr>
          <w:p w14:paraId="2A422D61" w14:textId="77777777" w:rsidR="000B1D2F" w:rsidRPr="00145242" w:rsidRDefault="000B1D2F" w:rsidP="00145242">
            <w:pPr>
              <w:rPr>
                <w:rFonts w:cstheme="minorHAnsi"/>
                <w:strike/>
                <w:sz w:val="18"/>
                <w:szCs w:val="18"/>
              </w:rPr>
            </w:pPr>
            <w:r w:rsidRPr="00145242">
              <w:rPr>
                <w:rFonts w:cstheme="minorHAnsi"/>
                <w:strike/>
                <w:sz w:val="18"/>
                <w:szCs w:val="18"/>
              </w:rPr>
              <w:t xml:space="preserve">KR5 </w:t>
            </w:r>
            <w:r w:rsidRPr="00145242">
              <w:rPr>
                <w:rFonts w:cstheme="minorHAnsi"/>
                <w:strike/>
                <w:sz w:val="18"/>
                <w:szCs w:val="18"/>
              </w:rPr>
              <w:sym w:font="Symbol" w:char="F0B8"/>
            </w:r>
            <w:r w:rsidRPr="00145242">
              <w:rPr>
                <w:rFonts w:cstheme="minorHAnsi"/>
                <w:strike/>
                <w:sz w:val="18"/>
                <w:szCs w:val="18"/>
              </w:rPr>
              <w:t xml:space="preserve"> KR7</w:t>
            </w:r>
          </w:p>
        </w:tc>
      </w:tr>
      <w:tr w:rsidR="000B1D2F" w:rsidRPr="00145242" w14:paraId="0062C916" w14:textId="77777777" w:rsidTr="00F87D2A">
        <w:tc>
          <w:tcPr>
            <w:tcW w:w="576" w:type="dxa"/>
            <w:gridSpan w:val="2"/>
          </w:tcPr>
          <w:p w14:paraId="1EC3D562" w14:textId="77777777" w:rsidR="000B1D2F" w:rsidRPr="00145242" w:rsidRDefault="000B1D2F" w:rsidP="00145242">
            <w:pPr>
              <w:rPr>
                <w:rFonts w:cstheme="minorHAnsi"/>
                <w:sz w:val="18"/>
                <w:szCs w:val="18"/>
              </w:rPr>
            </w:pPr>
            <w:r w:rsidRPr="00145242">
              <w:rPr>
                <w:rFonts w:cstheme="minorHAnsi"/>
                <w:sz w:val="18"/>
                <w:szCs w:val="18"/>
              </w:rPr>
              <w:t>1</w:t>
            </w:r>
          </w:p>
        </w:tc>
        <w:tc>
          <w:tcPr>
            <w:tcW w:w="3960" w:type="dxa"/>
            <w:vAlign w:val="center"/>
          </w:tcPr>
          <w:p w14:paraId="59DDCF3E" w14:textId="77777777" w:rsidR="000B1D2F" w:rsidRPr="00145242" w:rsidRDefault="000B1D2F" w:rsidP="00145242">
            <w:pPr>
              <w:rPr>
                <w:rFonts w:cstheme="minorHAnsi"/>
                <w:b/>
                <w:sz w:val="18"/>
                <w:szCs w:val="18"/>
              </w:rPr>
            </w:pPr>
            <w:r w:rsidRPr="00145242">
              <w:rPr>
                <w:rFonts w:cstheme="minorHAnsi"/>
                <w:sz w:val="18"/>
                <w:szCs w:val="18"/>
              </w:rPr>
              <w:t>Uziarnienie według PN-EN 933-1[6]; kategoria nie niższa niż:</w:t>
            </w:r>
          </w:p>
        </w:tc>
        <w:tc>
          <w:tcPr>
            <w:tcW w:w="1418" w:type="dxa"/>
          </w:tcPr>
          <w:p w14:paraId="2D6451AB"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A</w:t>
            </w:r>
            <w:r w:rsidRPr="00145242">
              <w:rPr>
                <w:rFonts w:cstheme="minorHAnsi"/>
                <w:sz w:val="18"/>
                <w:szCs w:val="18"/>
              </w:rPr>
              <w:t>85</w:t>
            </w:r>
          </w:p>
        </w:tc>
        <w:tc>
          <w:tcPr>
            <w:tcW w:w="1417" w:type="dxa"/>
          </w:tcPr>
          <w:p w14:paraId="7C9DE648"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A</w:t>
            </w:r>
            <w:r w:rsidRPr="00145242">
              <w:rPr>
                <w:rFonts w:cstheme="minorHAnsi"/>
                <w:sz w:val="18"/>
                <w:szCs w:val="18"/>
              </w:rPr>
              <w:t>85</w:t>
            </w:r>
          </w:p>
        </w:tc>
        <w:tc>
          <w:tcPr>
            <w:tcW w:w="1418" w:type="dxa"/>
          </w:tcPr>
          <w:p w14:paraId="50985E34" w14:textId="77777777" w:rsidR="000B1D2F" w:rsidRPr="00145242" w:rsidRDefault="000B1D2F"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A</w:t>
            </w:r>
            <w:r w:rsidRPr="00145242">
              <w:rPr>
                <w:rFonts w:cstheme="minorHAnsi"/>
                <w:sz w:val="18"/>
                <w:szCs w:val="18"/>
              </w:rPr>
              <w:t>85</w:t>
            </w:r>
          </w:p>
        </w:tc>
      </w:tr>
      <w:tr w:rsidR="000B1D2F" w:rsidRPr="00145242" w14:paraId="3884A427" w14:textId="77777777" w:rsidTr="00F87D2A">
        <w:tc>
          <w:tcPr>
            <w:tcW w:w="576" w:type="dxa"/>
            <w:gridSpan w:val="2"/>
          </w:tcPr>
          <w:p w14:paraId="68C8FC73" w14:textId="77777777" w:rsidR="000B1D2F" w:rsidRPr="00145242" w:rsidRDefault="000B1D2F" w:rsidP="00145242">
            <w:pPr>
              <w:rPr>
                <w:rFonts w:cstheme="minorHAnsi"/>
                <w:sz w:val="18"/>
                <w:szCs w:val="18"/>
              </w:rPr>
            </w:pPr>
            <w:r w:rsidRPr="00145242">
              <w:rPr>
                <w:rFonts w:cstheme="minorHAnsi"/>
                <w:sz w:val="18"/>
                <w:szCs w:val="18"/>
              </w:rPr>
              <w:t>2</w:t>
            </w:r>
          </w:p>
        </w:tc>
        <w:tc>
          <w:tcPr>
            <w:tcW w:w="3960" w:type="dxa"/>
            <w:vAlign w:val="center"/>
          </w:tcPr>
          <w:p w14:paraId="0189AF1C" w14:textId="77777777" w:rsidR="000B1D2F" w:rsidRPr="00145242" w:rsidRDefault="000B1D2F" w:rsidP="00145242">
            <w:pPr>
              <w:rPr>
                <w:rFonts w:cstheme="minorHAnsi"/>
                <w:b/>
                <w:sz w:val="18"/>
                <w:szCs w:val="18"/>
              </w:rPr>
            </w:pPr>
            <w:r w:rsidRPr="00145242">
              <w:rPr>
                <w:rFonts w:cstheme="minorHAnsi"/>
                <w:sz w:val="18"/>
                <w:szCs w:val="18"/>
              </w:rPr>
              <w:t>Zawartość pyłów według PN-EN 933-1 [6]; kategoria nie wyższa niż:</w:t>
            </w:r>
          </w:p>
        </w:tc>
        <w:tc>
          <w:tcPr>
            <w:tcW w:w="1418" w:type="dxa"/>
          </w:tcPr>
          <w:p w14:paraId="1A0F732E" w14:textId="77777777" w:rsidR="000B1D2F" w:rsidRPr="00145242" w:rsidRDefault="000B1D2F" w:rsidP="00145242">
            <w:pPr>
              <w:rPr>
                <w:rFonts w:cstheme="minorHAnsi"/>
                <w:i/>
                <w:sz w:val="18"/>
                <w:szCs w:val="18"/>
              </w:rPr>
            </w:pPr>
            <w:r w:rsidRPr="00145242">
              <w:rPr>
                <w:rFonts w:cstheme="minorHAnsi"/>
                <w:i/>
                <w:sz w:val="18"/>
                <w:szCs w:val="18"/>
              </w:rPr>
              <w:t>f</w:t>
            </w:r>
            <w:r w:rsidRPr="00145242">
              <w:rPr>
                <w:rFonts w:cstheme="minorHAnsi"/>
                <w:sz w:val="18"/>
                <w:szCs w:val="18"/>
                <w:vertAlign w:val="subscript"/>
              </w:rPr>
              <w:t>16</w:t>
            </w:r>
          </w:p>
        </w:tc>
        <w:tc>
          <w:tcPr>
            <w:tcW w:w="1417" w:type="dxa"/>
          </w:tcPr>
          <w:p w14:paraId="5DC2736B" w14:textId="77777777" w:rsidR="000B1D2F" w:rsidRPr="00145242" w:rsidRDefault="000B1D2F" w:rsidP="00145242">
            <w:pPr>
              <w:rPr>
                <w:rFonts w:cstheme="minorHAnsi"/>
                <w:sz w:val="18"/>
                <w:szCs w:val="18"/>
              </w:rPr>
            </w:pPr>
            <w:r w:rsidRPr="00145242">
              <w:rPr>
                <w:rFonts w:cstheme="minorHAnsi"/>
                <w:i/>
                <w:sz w:val="18"/>
                <w:szCs w:val="18"/>
              </w:rPr>
              <w:t>f</w:t>
            </w:r>
            <w:r w:rsidRPr="00145242">
              <w:rPr>
                <w:rFonts w:cstheme="minorHAnsi"/>
                <w:sz w:val="18"/>
                <w:szCs w:val="18"/>
                <w:vertAlign w:val="subscript"/>
              </w:rPr>
              <w:t>16</w:t>
            </w:r>
          </w:p>
        </w:tc>
        <w:tc>
          <w:tcPr>
            <w:tcW w:w="1418" w:type="dxa"/>
          </w:tcPr>
          <w:p w14:paraId="07D2AEB2" w14:textId="77777777" w:rsidR="000B1D2F" w:rsidRPr="00145242" w:rsidRDefault="000B1D2F" w:rsidP="00145242">
            <w:pPr>
              <w:rPr>
                <w:rFonts w:cstheme="minorHAnsi"/>
                <w:sz w:val="18"/>
                <w:szCs w:val="18"/>
              </w:rPr>
            </w:pPr>
            <w:r w:rsidRPr="00145242">
              <w:rPr>
                <w:rFonts w:cstheme="minorHAnsi"/>
                <w:i/>
                <w:sz w:val="18"/>
                <w:szCs w:val="18"/>
              </w:rPr>
              <w:t>f</w:t>
            </w:r>
            <w:r w:rsidRPr="00145242">
              <w:rPr>
                <w:rFonts w:cstheme="minorHAnsi"/>
                <w:sz w:val="18"/>
                <w:szCs w:val="18"/>
                <w:vertAlign w:val="subscript"/>
              </w:rPr>
              <w:t>16</w:t>
            </w:r>
          </w:p>
        </w:tc>
      </w:tr>
      <w:tr w:rsidR="000B1D2F" w:rsidRPr="00145242" w14:paraId="039F4EA6" w14:textId="77777777" w:rsidTr="00F87D2A">
        <w:tc>
          <w:tcPr>
            <w:tcW w:w="576" w:type="dxa"/>
            <w:gridSpan w:val="2"/>
          </w:tcPr>
          <w:p w14:paraId="539A3C91" w14:textId="77777777" w:rsidR="000B1D2F" w:rsidRPr="00145242" w:rsidRDefault="000B1D2F" w:rsidP="00145242">
            <w:pPr>
              <w:rPr>
                <w:rFonts w:cstheme="minorHAnsi"/>
                <w:sz w:val="18"/>
                <w:szCs w:val="18"/>
              </w:rPr>
            </w:pPr>
            <w:r w:rsidRPr="00145242">
              <w:rPr>
                <w:rFonts w:cstheme="minorHAnsi"/>
                <w:sz w:val="18"/>
                <w:szCs w:val="18"/>
              </w:rPr>
              <w:t>3</w:t>
            </w:r>
          </w:p>
        </w:tc>
        <w:tc>
          <w:tcPr>
            <w:tcW w:w="3960" w:type="dxa"/>
            <w:vAlign w:val="center"/>
          </w:tcPr>
          <w:p w14:paraId="5F125CB1" w14:textId="77777777" w:rsidR="000B1D2F" w:rsidRPr="00145242" w:rsidRDefault="000B1D2F" w:rsidP="00145242">
            <w:pPr>
              <w:rPr>
                <w:rFonts w:cstheme="minorHAnsi"/>
                <w:b/>
                <w:sz w:val="18"/>
                <w:szCs w:val="18"/>
              </w:rPr>
            </w:pPr>
            <w:r w:rsidRPr="00145242">
              <w:rPr>
                <w:rFonts w:cstheme="minorHAnsi"/>
                <w:sz w:val="18"/>
                <w:szCs w:val="18"/>
              </w:rPr>
              <w:t>Zawartość pyłów według PN-EN 933-9 [11]; kategoria nie wyższa niż:</w:t>
            </w:r>
          </w:p>
        </w:tc>
        <w:tc>
          <w:tcPr>
            <w:tcW w:w="1418" w:type="dxa"/>
          </w:tcPr>
          <w:p w14:paraId="5E7AE038" w14:textId="77777777" w:rsidR="000B1D2F" w:rsidRPr="00145242" w:rsidRDefault="000B1D2F"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c>
          <w:tcPr>
            <w:tcW w:w="1417" w:type="dxa"/>
          </w:tcPr>
          <w:p w14:paraId="2AF8B018" w14:textId="77777777" w:rsidR="000B1D2F" w:rsidRPr="00145242" w:rsidRDefault="000B1D2F"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c>
          <w:tcPr>
            <w:tcW w:w="1418" w:type="dxa"/>
          </w:tcPr>
          <w:p w14:paraId="218843D7" w14:textId="77777777" w:rsidR="000B1D2F" w:rsidRPr="00145242" w:rsidRDefault="000B1D2F"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r>
      <w:tr w:rsidR="000B1D2F" w:rsidRPr="00145242" w14:paraId="189AE196" w14:textId="77777777" w:rsidTr="00F87D2A">
        <w:tc>
          <w:tcPr>
            <w:tcW w:w="576" w:type="dxa"/>
            <w:gridSpan w:val="2"/>
          </w:tcPr>
          <w:p w14:paraId="1198EAFC" w14:textId="77777777" w:rsidR="000B1D2F" w:rsidRPr="00145242" w:rsidRDefault="000B1D2F" w:rsidP="00145242">
            <w:pPr>
              <w:rPr>
                <w:rFonts w:cstheme="minorHAnsi"/>
                <w:sz w:val="18"/>
                <w:szCs w:val="18"/>
              </w:rPr>
            </w:pPr>
            <w:r w:rsidRPr="00145242">
              <w:rPr>
                <w:rFonts w:cstheme="minorHAnsi"/>
                <w:sz w:val="18"/>
                <w:szCs w:val="18"/>
              </w:rPr>
              <w:t>4</w:t>
            </w:r>
          </w:p>
        </w:tc>
        <w:tc>
          <w:tcPr>
            <w:tcW w:w="3960" w:type="dxa"/>
            <w:vAlign w:val="center"/>
          </w:tcPr>
          <w:p w14:paraId="327B6D43" w14:textId="77777777" w:rsidR="000B1D2F" w:rsidRPr="00145242" w:rsidRDefault="000B1D2F" w:rsidP="00145242">
            <w:pPr>
              <w:rPr>
                <w:rFonts w:cstheme="minorHAnsi"/>
                <w:b/>
                <w:sz w:val="18"/>
                <w:szCs w:val="18"/>
              </w:rPr>
            </w:pPr>
            <w:r w:rsidRPr="00145242">
              <w:rPr>
                <w:rFonts w:cstheme="minorHAnsi"/>
                <w:sz w:val="18"/>
                <w:szCs w:val="18"/>
              </w:rPr>
              <w:t>Kształt kruszywa według PN-EN 933-3[7] lub według PN-EN 933-4 [8]; kategoria nie wyższa niż:</w:t>
            </w:r>
          </w:p>
        </w:tc>
        <w:tc>
          <w:tcPr>
            <w:tcW w:w="1418" w:type="dxa"/>
          </w:tcPr>
          <w:p w14:paraId="441B6128" w14:textId="77777777" w:rsidR="000B1D2F" w:rsidRPr="00145242" w:rsidRDefault="000B1D2F" w:rsidP="00145242">
            <w:pPr>
              <w:rPr>
                <w:rFonts w:cstheme="minorHAnsi"/>
                <w:i/>
                <w:sz w:val="18"/>
                <w:szCs w:val="18"/>
              </w:rPr>
            </w:pPr>
          </w:p>
          <w:p w14:paraId="696B0FC0" w14:textId="77777777" w:rsidR="000B1D2F" w:rsidRPr="00145242" w:rsidRDefault="000B1D2F" w:rsidP="00145242">
            <w:pPr>
              <w:rPr>
                <w:rFonts w:cstheme="minorHAnsi"/>
                <w:i/>
                <w:sz w:val="18"/>
                <w:szCs w:val="18"/>
              </w:rPr>
            </w:pPr>
            <w:r w:rsidRPr="00145242">
              <w:rPr>
                <w:rFonts w:cstheme="minorHAnsi"/>
                <w:i/>
                <w:sz w:val="18"/>
                <w:szCs w:val="18"/>
              </w:rPr>
              <w:t>FI</w:t>
            </w:r>
            <w:r w:rsidRPr="00145242">
              <w:rPr>
                <w:rFonts w:cstheme="minorHAnsi"/>
                <w:i/>
                <w:sz w:val="18"/>
                <w:szCs w:val="18"/>
                <w:vertAlign w:val="subscript"/>
              </w:rPr>
              <w:t>50</w:t>
            </w:r>
            <w:r w:rsidRPr="00145242">
              <w:rPr>
                <w:rFonts w:cstheme="minorHAnsi"/>
                <w:sz w:val="18"/>
                <w:szCs w:val="18"/>
              </w:rPr>
              <w:t xml:space="preserve"> lub </w:t>
            </w:r>
            <w:r w:rsidRPr="00145242">
              <w:rPr>
                <w:rFonts w:cstheme="minorHAnsi"/>
                <w:i/>
                <w:sz w:val="18"/>
                <w:szCs w:val="18"/>
              </w:rPr>
              <w:t>SI</w:t>
            </w:r>
            <w:r w:rsidRPr="00145242">
              <w:rPr>
                <w:rFonts w:cstheme="minorHAnsi"/>
                <w:i/>
                <w:sz w:val="18"/>
                <w:szCs w:val="18"/>
                <w:vertAlign w:val="subscript"/>
              </w:rPr>
              <w:t>50</w:t>
            </w:r>
          </w:p>
        </w:tc>
        <w:tc>
          <w:tcPr>
            <w:tcW w:w="1417" w:type="dxa"/>
          </w:tcPr>
          <w:p w14:paraId="4B4818E2" w14:textId="77777777" w:rsidR="000B1D2F" w:rsidRPr="00145242" w:rsidRDefault="000B1D2F" w:rsidP="00145242">
            <w:pPr>
              <w:rPr>
                <w:rFonts w:cstheme="minorHAnsi"/>
                <w:i/>
                <w:sz w:val="18"/>
                <w:szCs w:val="18"/>
              </w:rPr>
            </w:pPr>
          </w:p>
          <w:p w14:paraId="27EF71AA" w14:textId="77777777" w:rsidR="000B1D2F" w:rsidRPr="00145242" w:rsidRDefault="000B1D2F" w:rsidP="00145242">
            <w:pPr>
              <w:rPr>
                <w:rFonts w:cstheme="minorHAnsi"/>
                <w:b/>
                <w:sz w:val="18"/>
                <w:szCs w:val="18"/>
              </w:rPr>
            </w:pPr>
            <w:r w:rsidRPr="00145242">
              <w:rPr>
                <w:rFonts w:cstheme="minorHAnsi"/>
                <w:i/>
                <w:sz w:val="18"/>
                <w:szCs w:val="18"/>
              </w:rPr>
              <w:t>FI</w:t>
            </w:r>
            <w:r w:rsidRPr="00145242">
              <w:rPr>
                <w:rFonts w:cstheme="minorHAnsi"/>
                <w:i/>
                <w:sz w:val="18"/>
                <w:szCs w:val="18"/>
                <w:vertAlign w:val="subscript"/>
              </w:rPr>
              <w:t>30</w:t>
            </w:r>
            <w:r w:rsidRPr="00145242">
              <w:rPr>
                <w:rFonts w:cstheme="minorHAnsi"/>
                <w:sz w:val="18"/>
                <w:szCs w:val="18"/>
              </w:rPr>
              <w:t xml:space="preserve"> lub </w:t>
            </w:r>
            <w:r w:rsidRPr="00145242">
              <w:rPr>
                <w:rFonts w:cstheme="minorHAnsi"/>
                <w:i/>
                <w:sz w:val="18"/>
                <w:szCs w:val="18"/>
              </w:rPr>
              <w:t>SI</w:t>
            </w:r>
            <w:r w:rsidRPr="00145242">
              <w:rPr>
                <w:rFonts w:cstheme="minorHAnsi"/>
                <w:i/>
                <w:sz w:val="18"/>
                <w:szCs w:val="18"/>
                <w:vertAlign w:val="subscript"/>
              </w:rPr>
              <w:t>30</w:t>
            </w:r>
          </w:p>
        </w:tc>
        <w:tc>
          <w:tcPr>
            <w:tcW w:w="1418" w:type="dxa"/>
            <w:vAlign w:val="center"/>
          </w:tcPr>
          <w:p w14:paraId="27E85F40" w14:textId="77777777" w:rsidR="000B1D2F" w:rsidRPr="00145242" w:rsidRDefault="000B1D2F" w:rsidP="00145242">
            <w:pPr>
              <w:rPr>
                <w:rFonts w:cstheme="minorHAnsi"/>
                <w:b/>
                <w:sz w:val="18"/>
                <w:szCs w:val="18"/>
              </w:rPr>
            </w:pPr>
            <w:r w:rsidRPr="00145242">
              <w:rPr>
                <w:rFonts w:cstheme="minorHAnsi"/>
                <w:i/>
                <w:sz w:val="18"/>
                <w:szCs w:val="18"/>
              </w:rPr>
              <w:t>FI</w:t>
            </w:r>
            <w:r w:rsidRPr="00145242">
              <w:rPr>
                <w:rFonts w:cstheme="minorHAnsi"/>
                <w:i/>
                <w:sz w:val="18"/>
                <w:szCs w:val="18"/>
                <w:vertAlign w:val="subscript"/>
              </w:rPr>
              <w:t>30</w:t>
            </w:r>
            <w:r w:rsidRPr="00145242">
              <w:rPr>
                <w:rFonts w:cstheme="minorHAnsi"/>
                <w:sz w:val="18"/>
                <w:szCs w:val="18"/>
              </w:rPr>
              <w:t xml:space="preserve"> lub </w:t>
            </w:r>
            <w:r w:rsidRPr="00145242">
              <w:rPr>
                <w:rFonts w:cstheme="minorHAnsi"/>
                <w:i/>
                <w:sz w:val="18"/>
                <w:szCs w:val="18"/>
              </w:rPr>
              <w:t>SI</w:t>
            </w:r>
            <w:r w:rsidRPr="00145242">
              <w:rPr>
                <w:rFonts w:cstheme="minorHAnsi"/>
                <w:i/>
                <w:sz w:val="18"/>
                <w:szCs w:val="18"/>
                <w:vertAlign w:val="subscript"/>
              </w:rPr>
              <w:t>30</w:t>
            </w:r>
          </w:p>
        </w:tc>
      </w:tr>
      <w:tr w:rsidR="000B1D2F" w:rsidRPr="00145242" w14:paraId="48CEF6D3" w14:textId="77777777" w:rsidTr="00F87D2A">
        <w:tc>
          <w:tcPr>
            <w:tcW w:w="576" w:type="dxa"/>
            <w:gridSpan w:val="2"/>
          </w:tcPr>
          <w:p w14:paraId="08CCE7F9" w14:textId="77777777" w:rsidR="000B1D2F" w:rsidRPr="00145242" w:rsidRDefault="000B1D2F" w:rsidP="00145242">
            <w:pPr>
              <w:rPr>
                <w:rFonts w:cstheme="minorHAnsi"/>
                <w:sz w:val="18"/>
                <w:szCs w:val="18"/>
              </w:rPr>
            </w:pPr>
            <w:r w:rsidRPr="00145242">
              <w:rPr>
                <w:rFonts w:cstheme="minorHAnsi"/>
                <w:sz w:val="18"/>
                <w:szCs w:val="18"/>
              </w:rPr>
              <w:t>5</w:t>
            </w:r>
          </w:p>
        </w:tc>
        <w:tc>
          <w:tcPr>
            <w:tcW w:w="3960" w:type="dxa"/>
            <w:vAlign w:val="center"/>
          </w:tcPr>
          <w:p w14:paraId="37EC02F0" w14:textId="77777777" w:rsidR="000B1D2F" w:rsidRPr="00145242" w:rsidRDefault="000B1D2F" w:rsidP="00145242">
            <w:pPr>
              <w:rPr>
                <w:rFonts w:cstheme="minorHAnsi"/>
                <w:b/>
                <w:sz w:val="18"/>
                <w:szCs w:val="18"/>
              </w:rPr>
            </w:pPr>
            <w:r w:rsidRPr="00145242">
              <w:rPr>
                <w:rFonts w:cstheme="minorHAnsi"/>
                <w:sz w:val="18"/>
                <w:szCs w:val="18"/>
              </w:rPr>
              <w:t>Procentowa zawartość ziaren o powierzchni przekruszonej i łamanej w kruszywie grubym według PN-EN 933-5 [9]; kategoria nie niższa niż:</w:t>
            </w:r>
          </w:p>
        </w:tc>
        <w:tc>
          <w:tcPr>
            <w:tcW w:w="1418" w:type="dxa"/>
          </w:tcPr>
          <w:p w14:paraId="743995F7" w14:textId="77777777" w:rsidR="000B1D2F" w:rsidRPr="00145242" w:rsidRDefault="000B1D2F" w:rsidP="00145242">
            <w:pPr>
              <w:rPr>
                <w:rFonts w:cstheme="minorHAnsi"/>
                <w:sz w:val="18"/>
                <w:szCs w:val="18"/>
              </w:rPr>
            </w:pPr>
          </w:p>
          <w:p w14:paraId="603B0A55" w14:textId="77777777" w:rsidR="000B1D2F" w:rsidRPr="00145242" w:rsidRDefault="000B1D2F" w:rsidP="00145242">
            <w:pPr>
              <w:rPr>
                <w:rFonts w:cstheme="minorHAnsi"/>
                <w:sz w:val="18"/>
                <w:szCs w:val="18"/>
                <w:vertAlign w:val="subscript"/>
              </w:rPr>
            </w:pPr>
            <w:r w:rsidRPr="00145242">
              <w:rPr>
                <w:rFonts w:cstheme="minorHAnsi"/>
                <w:sz w:val="18"/>
                <w:szCs w:val="18"/>
              </w:rPr>
              <w:t>C</w:t>
            </w:r>
            <w:r w:rsidRPr="00145242">
              <w:rPr>
                <w:rFonts w:cstheme="minorHAnsi"/>
                <w:sz w:val="18"/>
                <w:szCs w:val="18"/>
                <w:vertAlign w:val="subscript"/>
              </w:rPr>
              <w:t>Deklarowana</w:t>
            </w:r>
          </w:p>
        </w:tc>
        <w:tc>
          <w:tcPr>
            <w:tcW w:w="1417" w:type="dxa"/>
          </w:tcPr>
          <w:p w14:paraId="54084468" w14:textId="77777777" w:rsidR="000B1D2F" w:rsidRPr="00145242" w:rsidRDefault="000B1D2F" w:rsidP="00145242">
            <w:pPr>
              <w:rPr>
                <w:rFonts w:cstheme="minorHAnsi"/>
                <w:b/>
                <w:sz w:val="18"/>
                <w:szCs w:val="18"/>
              </w:rPr>
            </w:pPr>
          </w:p>
          <w:p w14:paraId="5C352857" w14:textId="77777777" w:rsidR="000B1D2F" w:rsidRPr="00145242" w:rsidRDefault="000B1D2F" w:rsidP="00145242">
            <w:pPr>
              <w:rPr>
                <w:rFonts w:cstheme="minorHAnsi"/>
                <w:b/>
                <w:sz w:val="18"/>
                <w:szCs w:val="18"/>
              </w:rPr>
            </w:pPr>
            <w:r w:rsidRPr="00145242">
              <w:rPr>
                <w:rFonts w:cstheme="minorHAnsi"/>
                <w:i/>
                <w:sz w:val="18"/>
                <w:szCs w:val="18"/>
              </w:rPr>
              <w:t>C</w:t>
            </w:r>
            <w:r w:rsidRPr="00145242">
              <w:rPr>
                <w:rFonts w:cstheme="minorHAnsi"/>
                <w:i/>
                <w:sz w:val="18"/>
                <w:szCs w:val="18"/>
                <w:vertAlign w:val="subscript"/>
              </w:rPr>
              <w:t>50</w:t>
            </w:r>
            <w:r w:rsidRPr="00145242">
              <w:rPr>
                <w:rFonts w:cstheme="minorHAnsi"/>
                <w:sz w:val="18"/>
                <w:szCs w:val="18"/>
                <w:vertAlign w:val="subscript"/>
              </w:rPr>
              <w:t>/30</w:t>
            </w:r>
          </w:p>
        </w:tc>
        <w:tc>
          <w:tcPr>
            <w:tcW w:w="1418" w:type="dxa"/>
            <w:vAlign w:val="center"/>
          </w:tcPr>
          <w:p w14:paraId="7E597448" w14:textId="77777777" w:rsidR="000B1D2F" w:rsidRPr="00145242" w:rsidRDefault="000B1D2F" w:rsidP="00145242">
            <w:pPr>
              <w:rPr>
                <w:rFonts w:cstheme="minorHAnsi"/>
                <w:b/>
                <w:sz w:val="18"/>
                <w:szCs w:val="18"/>
              </w:rPr>
            </w:pPr>
            <w:r w:rsidRPr="00145242">
              <w:rPr>
                <w:rFonts w:cstheme="minorHAnsi"/>
                <w:i/>
                <w:sz w:val="18"/>
                <w:szCs w:val="18"/>
              </w:rPr>
              <w:t>C</w:t>
            </w:r>
            <w:r w:rsidRPr="00145242">
              <w:rPr>
                <w:rFonts w:cstheme="minorHAnsi"/>
                <w:i/>
                <w:sz w:val="18"/>
                <w:szCs w:val="18"/>
                <w:vertAlign w:val="subscript"/>
              </w:rPr>
              <w:t>50</w:t>
            </w:r>
            <w:r w:rsidRPr="00145242">
              <w:rPr>
                <w:rFonts w:cstheme="minorHAnsi"/>
                <w:sz w:val="18"/>
                <w:szCs w:val="18"/>
                <w:vertAlign w:val="subscript"/>
              </w:rPr>
              <w:t>/30</w:t>
            </w:r>
          </w:p>
        </w:tc>
      </w:tr>
      <w:tr w:rsidR="000B1D2F" w:rsidRPr="00145242" w14:paraId="6BA89951" w14:textId="77777777" w:rsidTr="00F87D2A">
        <w:trPr>
          <w:trHeight w:val="1501"/>
        </w:trPr>
        <w:tc>
          <w:tcPr>
            <w:tcW w:w="576" w:type="dxa"/>
            <w:gridSpan w:val="2"/>
          </w:tcPr>
          <w:p w14:paraId="46DFE27B" w14:textId="77777777" w:rsidR="000B1D2F" w:rsidRPr="00145242" w:rsidRDefault="000B1D2F" w:rsidP="00145242">
            <w:pPr>
              <w:rPr>
                <w:rFonts w:cstheme="minorHAnsi"/>
                <w:sz w:val="18"/>
                <w:szCs w:val="18"/>
              </w:rPr>
            </w:pPr>
            <w:r w:rsidRPr="00145242">
              <w:rPr>
                <w:rFonts w:cstheme="minorHAnsi"/>
                <w:sz w:val="18"/>
                <w:szCs w:val="18"/>
              </w:rPr>
              <w:t>6</w:t>
            </w:r>
          </w:p>
        </w:tc>
        <w:tc>
          <w:tcPr>
            <w:tcW w:w="3960" w:type="dxa"/>
            <w:vAlign w:val="center"/>
          </w:tcPr>
          <w:p w14:paraId="16005CC2" w14:textId="77777777" w:rsidR="000B1D2F" w:rsidRPr="00145242" w:rsidRDefault="000B1D2F" w:rsidP="00145242">
            <w:pPr>
              <w:rPr>
                <w:rFonts w:cstheme="minorHAnsi"/>
                <w:b/>
                <w:sz w:val="18"/>
                <w:szCs w:val="18"/>
              </w:rPr>
            </w:pPr>
            <w:r w:rsidRPr="00145242">
              <w:rPr>
                <w:rFonts w:cstheme="minorHAnsi"/>
                <w:sz w:val="18"/>
                <w:szCs w:val="18"/>
              </w:rPr>
              <w:t>Odporność kruszywa na rozdrabnianie według normy PN-EN 1097-2 [13], badana na kruszywie o wymiarze 10/14, rozdział 5, kategoria nie wyższa niż:</w:t>
            </w:r>
          </w:p>
        </w:tc>
        <w:tc>
          <w:tcPr>
            <w:tcW w:w="1418" w:type="dxa"/>
          </w:tcPr>
          <w:p w14:paraId="26F32A50" w14:textId="77777777" w:rsidR="000B1D2F" w:rsidRPr="00145242" w:rsidRDefault="000B1D2F" w:rsidP="00145242">
            <w:pPr>
              <w:rPr>
                <w:rFonts w:cstheme="minorHAnsi"/>
                <w:i/>
                <w:sz w:val="18"/>
                <w:szCs w:val="18"/>
              </w:rPr>
            </w:pPr>
          </w:p>
          <w:p w14:paraId="59AAFC81" w14:textId="77777777" w:rsidR="000B1D2F" w:rsidRPr="00145242" w:rsidRDefault="000B1D2F" w:rsidP="00145242">
            <w:pPr>
              <w:rPr>
                <w:rFonts w:cstheme="minorHAnsi"/>
                <w:i/>
                <w:sz w:val="18"/>
                <w:szCs w:val="18"/>
              </w:rPr>
            </w:pPr>
            <w:r w:rsidRPr="00145242">
              <w:rPr>
                <w:rFonts w:cstheme="minorHAnsi"/>
                <w:i/>
                <w:sz w:val="18"/>
                <w:szCs w:val="18"/>
              </w:rPr>
              <w:t>LA</w:t>
            </w:r>
            <w:r w:rsidRPr="00145242">
              <w:rPr>
                <w:rFonts w:cstheme="minorHAnsi"/>
                <w:i/>
                <w:sz w:val="18"/>
                <w:szCs w:val="18"/>
                <w:vertAlign w:val="subscript"/>
              </w:rPr>
              <w:t>50</w:t>
            </w:r>
          </w:p>
        </w:tc>
        <w:tc>
          <w:tcPr>
            <w:tcW w:w="1417" w:type="dxa"/>
          </w:tcPr>
          <w:p w14:paraId="0FA5B89C" w14:textId="77777777" w:rsidR="000B1D2F" w:rsidRPr="00145242" w:rsidRDefault="000B1D2F" w:rsidP="00145242">
            <w:pPr>
              <w:rPr>
                <w:rFonts w:cstheme="minorHAnsi"/>
                <w:i/>
                <w:sz w:val="18"/>
                <w:szCs w:val="18"/>
              </w:rPr>
            </w:pPr>
          </w:p>
          <w:p w14:paraId="63A7E0AF" w14:textId="77777777" w:rsidR="000B1D2F" w:rsidRPr="00145242" w:rsidRDefault="000B1D2F" w:rsidP="00145242">
            <w:pPr>
              <w:rPr>
                <w:rFonts w:cstheme="minorHAnsi"/>
                <w:b/>
                <w:sz w:val="18"/>
                <w:szCs w:val="18"/>
              </w:rPr>
            </w:pPr>
            <w:r w:rsidRPr="00145242">
              <w:rPr>
                <w:rFonts w:cstheme="minorHAnsi"/>
                <w:i/>
                <w:sz w:val="18"/>
                <w:szCs w:val="18"/>
              </w:rPr>
              <w:t>LA</w:t>
            </w:r>
            <w:r w:rsidRPr="00145242">
              <w:rPr>
                <w:rFonts w:cstheme="minorHAnsi"/>
                <w:i/>
                <w:sz w:val="18"/>
                <w:szCs w:val="18"/>
                <w:vertAlign w:val="subscript"/>
              </w:rPr>
              <w:t>40</w:t>
            </w:r>
          </w:p>
        </w:tc>
        <w:tc>
          <w:tcPr>
            <w:tcW w:w="1418" w:type="dxa"/>
          </w:tcPr>
          <w:p w14:paraId="3A637344" w14:textId="77777777" w:rsidR="000B1D2F" w:rsidRPr="00145242" w:rsidRDefault="000B1D2F" w:rsidP="00145242">
            <w:pPr>
              <w:rPr>
                <w:rFonts w:cstheme="minorHAnsi"/>
                <w:i/>
                <w:sz w:val="18"/>
                <w:szCs w:val="18"/>
              </w:rPr>
            </w:pPr>
          </w:p>
          <w:p w14:paraId="1449BB71" w14:textId="77777777" w:rsidR="000B1D2F" w:rsidRPr="00145242" w:rsidRDefault="000B1D2F" w:rsidP="00145242">
            <w:pPr>
              <w:rPr>
                <w:rFonts w:cstheme="minorHAnsi"/>
                <w:b/>
                <w:sz w:val="18"/>
                <w:szCs w:val="18"/>
              </w:rPr>
            </w:pPr>
            <w:r w:rsidRPr="00145242">
              <w:rPr>
                <w:rFonts w:cstheme="minorHAnsi"/>
                <w:i/>
                <w:sz w:val="18"/>
                <w:szCs w:val="18"/>
              </w:rPr>
              <w:t>LA</w:t>
            </w:r>
            <w:r w:rsidRPr="00145242">
              <w:rPr>
                <w:rFonts w:cstheme="minorHAnsi"/>
                <w:sz w:val="18"/>
                <w:szCs w:val="18"/>
                <w:vertAlign w:val="subscript"/>
              </w:rPr>
              <w:t>40</w:t>
            </w:r>
          </w:p>
        </w:tc>
      </w:tr>
      <w:tr w:rsidR="000B1D2F" w:rsidRPr="00145242" w14:paraId="01C4C113" w14:textId="77777777" w:rsidTr="00F87D2A">
        <w:trPr>
          <w:trHeight w:val="696"/>
        </w:trPr>
        <w:tc>
          <w:tcPr>
            <w:tcW w:w="576" w:type="dxa"/>
            <w:gridSpan w:val="2"/>
          </w:tcPr>
          <w:p w14:paraId="3E0EAC44" w14:textId="77777777" w:rsidR="000B1D2F" w:rsidRPr="00145242" w:rsidRDefault="000B1D2F" w:rsidP="00145242">
            <w:pPr>
              <w:rPr>
                <w:rFonts w:cstheme="minorHAnsi"/>
                <w:sz w:val="18"/>
                <w:szCs w:val="18"/>
              </w:rPr>
            </w:pPr>
            <w:r w:rsidRPr="00145242">
              <w:rPr>
                <w:rFonts w:cstheme="minorHAnsi"/>
                <w:sz w:val="18"/>
                <w:szCs w:val="18"/>
              </w:rPr>
              <w:t>7</w:t>
            </w:r>
          </w:p>
        </w:tc>
        <w:tc>
          <w:tcPr>
            <w:tcW w:w="3960" w:type="dxa"/>
          </w:tcPr>
          <w:p w14:paraId="53F37FA6" w14:textId="77777777" w:rsidR="000B1D2F" w:rsidRPr="00145242" w:rsidRDefault="000B1D2F" w:rsidP="00145242">
            <w:pPr>
              <w:rPr>
                <w:rFonts w:cstheme="minorHAnsi"/>
                <w:b/>
                <w:sz w:val="18"/>
                <w:szCs w:val="18"/>
              </w:rPr>
            </w:pPr>
            <w:r w:rsidRPr="00145242">
              <w:rPr>
                <w:rFonts w:cstheme="minorHAnsi"/>
                <w:sz w:val="18"/>
                <w:szCs w:val="18"/>
              </w:rPr>
              <w:t>Gęstość ziaren według PN-EN 1097-6 [17], rozdział 7, 8 lub 9:</w:t>
            </w:r>
          </w:p>
        </w:tc>
        <w:tc>
          <w:tcPr>
            <w:tcW w:w="4253" w:type="dxa"/>
            <w:gridSpan w:val="3"/>
            <w:vAlign w:val="center"/>
          </w:tcPr>
          <w:p w14:paraId="3F74E011" w14:textId="77777777" w:rsidR="000B1D2F" w:rsidRPr="00145242" w:rsidRDefault="000B1D2F" w:rsidP="00145242">
            <w:pPr>
              <w:rPr>
                <w:rFonts w:cstheme="minorHAnsi"/>
                <w:b/>
                <w:sz w:val="18"/>
                <w:szCs w:val="18"/>
              </w:rPr>
            </w:pPr>
            <w:r w:rsidRPr="00145242">
              <w:rPr>
                <w:rFonts w:cstheme="minorHAnsi"/>
                <w:sz w:val="18"/>
                <w:szCs w:val="18"/>
              </w:rPr>
              <w:t>deklarowana przez producenta</w:t>
            </w:r>
          </w:p>
        </w:tc>
      </w:tr>
      <w:tr w:rsidR="000B1D2F" w:rsidRPr="00145242" w14:paraId="2E2085E8" w14:textId="77777777" w:rsidTr="00F87D2A">
        <w:tc>
          <w:tcPr>
            <w:tcW w:w="576" w:type="dxa"/>
            <w:gridSpan w:val="2"/>
          </w:tcPr>
          <w:p w14:paraId="742FA1A8" w14:textId="77777777" w:rsidR="000B1D2F" w:rsidRPr="00145242" w:rsidRDefault="000B1D2F" w:rsidP="00145242">
            <w:pPr>
              <w:rPr>
                <w:rFonts w:cstheme="minorHAnsi"/>
                <w:sz w:val="18"/>
                <w:szCs w:val="18"/>
              </w:rPr>
            </w:pPr>
            <w:r w:rsidRPr="00145242">
              <w:rPr>
                <w:rFonts w:cstheme="minorHAnsi"/>
                <w:sz w:val="18"/>
                <w:szCs w:val="18"/>
              </w:rPr>
              <w:t>8</w:t>
            </w:r>
          </w:p>
        </w:tc>
        <w:tc>
          <w:tcPr>
            <w:tcW w:w="3960" w:type="dxa"/>
          </w:tcPr>
          <w:p w14:paraId="6259AD3B" w14:textId="77777777" w:rsidR="000B1D2F" w:rsidRPr="00145242" w:rsidRDefault="000B1D2F" w:rsidP="00145242">
            <w:pPr>
              <w:rPr>
                <w:rFonts w:cstheme="minorHAnsi"/>
                <w:b/>
                <w:sz w:val="18"/>
                <w:szCs w:val="18"/>
              </w:rPr>
            </w:pPr>
            <w:r w:rsidRPr="00145242">
              <w:rPr>
                <w:rFonts w:cstheme="minorHAnsi"/>
                <w:sz w:val="18"/>
                <w:szCs w:val="18"/>
              </w:rPr>
              <w:t>Nasiąkliwość według PN-EN 1097-6 [17], rozdział 7, 8 lub 9:</w:t>
            </w:r>
          </w:p>
        </w:tc>
        <w:tc>
          <w:tcPr>
            <w:tcW w:w="4253" w:type="dxa"/>
            <w:gridSpan w:val="3"/>
            <w:vAlign w:val="center"/>
          </w:tcPr>
          <w:p w14:paraId="2557A34D" w14:textId="77777777" w:rsidR="000B1D2F" w:rsidRPr="00145242" w:rsidRDefault="000B1D2F" w:rsidP="00145242">
            <w:pPr>
              <w:rPr>
                <w:rFonts w:cstheme="minorHAnsi"/>
                <w:b/>
                <w:sz w:val="18"/>
                <w:szCs w:val="18"/>
              </w:rPr>
            </w:pPr>
            <w:r w:rsidRPr="00145242">
              <w:rPr>
                <w:rFonts w:cstheme="minorHAnsi"/>
                <w:sz w:val="18"/>
                <w:szCs w:val="18"/>
              </w:rPr>
              <w:t>deklarowana przez producenta</w:t>
            </w:r>
          </w:p>
        </w:tc>
      </w:tr>
      <w:tr w:rsidR="000B1D2F" w:rsidRPr="00145242" w14:paraId="6FF1AA8F" w14:textId="77777777" w:rsidTr="00F87D2A">
        <w:tc>
          <w:tcPr>
            <w:tcW w:w="576" w:type="dxa"/>
            <w:gridSpan w:val="2"/>
          </w:tcPr>
          <w:p w14:paraId="30BDF351" w14:textId="77777777" w:rsidR="000B1D2F" w:rsidRPr="00145242" w:rsidRDefault="000B1D2F" w:rsidP="00145242">
            <w:pPr>
              <w:rPr>
                <w:rFonts w:cstheme="minorHAnsi"/>
                <w:sz w:val="18"/>
                <w:szCs w:val="18"/>
              </w:rPr>
            </w:pPr>
            <w:r w:rsidRPr="00145242">
              <w:rPr>
                <w:rFonts w:cstheme="minorHAnsi"/>
                <w:sz w:val="18"/>
                <w:szCs w:val="18"/>
              </w:rPr>
              <w:t>9</w:t>
            </w:r>
          </w:p>
        </w:tc>
        <w:tc>
          <w:tcPr>
            <w:tcW w:w="3960" w:type="dxa"/>
          </w:tcPr>
          <w:p w14:paraId="022C42B2" w14:textId="77777777" w:rsidR="000B1D2F" w:rsidRPr="00145242" w:rsidRDefault="000B1D2F" w:rsidP="00145242">
            <w:pPr>
              <w:rPr>
                <w:rFonts w:cstheme="minorHAnsi"/>
                <w:sz w:val="18"/>
                <w:szCs w:val="18"/>
              </w:rPr>
            </w:pPr>
            <w:r w:rsidRPr="00145242">
              <w:rPr>
                <w:rFonts w:cstheme="minorHAnsi"/>
                <w:sz w:val="18"/>
                <w:szCs w:val="18"/>
              </w:rPr>
              <w:t>Gęstość nasypowa wg PN-EN 1097-3 [14]</w:t>
            </w:r>
          </w:p>
        </w:tc>
        <w:tc>
          <w:tcPr>
            <w:tcW w:w="4253" w:type="dxa"/>
            <w:gridSpan w:val="3"/>
            <w:vAlign w:val="center"/>
          </w:tcPr>
          <w:p w14:paraId="77075916" w14:textId="77777777" w:rsidR="000B1D2F" w:rsidRPr="00145242" w:rsidRDefault="000B1D2F" w:rsidP="00145242">
            <w:pPr>
              <w:rPr>
                <w:rFonts w:cstheme="minorHAnsi"/>
                <w:b/>
                <w:sz w:val="18"/>
                <w:szCs w:val="18"/>
              </w:rPr>
            </w:pPr>
            <w:r w:rsidRPr="00145242">
              <w:rPr>
                <w:rFonts w:cstheme="minorHAnsi"/>
                <w:sz w:val="18"/>
                <w:szCs w:val="18"/>
              </w:rPr>
              <w:t>deklarowana przez producenta</w:t>
            </w:r>
          </w:p>
        </w:tc>
      </w:tr>
      <w:tr w:rsidR="000B1D2F" w:rsidRPr="00145242" w14:paraId="609CB82B" w14:textId="77777777" w:rsidTr="00F87D2A">
        <w:tc>
          <w:tcPr>
            <w:tcW w:w="576" w:type="dxa"/>
            <w:gridSpan w:val="2"/>
          </w:tcPr>
          <w:p w14:paraId="252933C0" w14:textId="77777777" w:rsidR="000B1D2F" w:rsidRPr="00145242" w:rsidRDefault="000B1D2F" w:rsidP="00145242">
            <w:pPr>
              <w:rPr>
                <w:rFonts w:cstheme="minorHAnsi"/>
                <w:sz w:val="18"/>
                <w:szCs w:val="18"/>
              </w:rPr>
            </w:pPr>
            <w:r w:rsidRPr="00145242">
              <w:rPr>
                <w:rFonts w:cstheme="minorHAnsi"/>
                <w:sz w:val="18"/>
                <w:szCs w:val="18"/>
              </w:rPr>
              <w:t>10</w:t>
            </w:r>
          </w:p>
        </w:tc>
        <w:tc>
          <w:tcPr>
            <w:tcW w:w="3960" w:type="dxa"/>
            <w:vAlign w:val="center"/>
          </w:tcPr>
          <w:p w14:paraId="38B313B5" w14:textId="77777777" w:rsidR="000B1D2F" w:rsidRPr="00145242" w:rsidRDefault="000B1D2F" w:rsidP="00145242">
            <w:pPr>
              <w:rPr>
                <w:rFonts w:cstheme="minorHAnsi"/>
                <w:b/>
                <w:sz w:val="18"/>
                <w:szCs w:val="18"/>
              </w:rPr>
            </w:pPr>
            <w:r w:rsidRPr="00145242">
              <w:rPr>
                <w:rFonts w:cstheme="minorHAnsi"/>
                <w:sz w:val="18"/>
                <w:szCs w:val="18"/>
              </w:rPr>
              <w:t>Mrozoodporność według PN-EN 1367-1 [19], badana na kruszywie 8/11, 11/16 lub 8/16; kategoria nie wyższa niż:</w:t>
            </w:r>
          </w:p>
        </w:tc>
        <w:tc>
          <w:tcPr>
            <w:tcW w:w="1418" w:type="dxa"/>
          </w:tcPr>
          <w:p w14:paraId="4907E11E" w14:textId="77777777" w:rsidR="000B1D2F" w:rsidRPr="00145242" w:rsidRDefault="000B1D2F" w:rsidP="00145242">
            <w:pPr>
              <w:rPr>
                <w:rFonts w:cstheme="minorHAnsi"/>
                <w:i/>
                <w:sz w:val="18"/>
                <w:szCs w:val="18"/>
              </w:rPr>
            </w:pPr>
          </w:p>
          <w:p w14:paraId="4E5417FC" w14:textId="77777777" w:rsidR="000B1D2F" w:rsidRPr="00145242" w:rsidRDefault="000B1D2F" w:rsidP="00145242">
            <w:pPr>
              <w:rPr>
                <w:rFonts w:cstheme="minorHAnsi"/>
                <w:i/>
                <w:sz w:val="18"/>
                <w:szCs w:val="18"/>
              </w:rPr>
            </w:pPr>
            <w:r w:rsidRPr="00145242">
              <w:rPr>
                <w:rFonts w:cstheme="minorHAnsi"/>
                <w:i/>
                <w:sz w:val="18"/>
                <w:szCs w:val="18"/>
              </w:rPr>
              <w:t>F</w:t>
            </w:r>
            <w:r w:rsidRPr="00145242">
              <w:rPr>
                <w:rFonts w:cstheme="minorHAnsi"/>
                <w:i/>
                <w:sz w:val="18"/>
                <w:szCs w:val="18"/>
                <w:vertAlign w:val="subscript"/>
              </w:rPr>
              <w:t>4</w:t>
            </w:r>
          </w:p>
        </w:tc>
        <w:tc>
          <w:tcPr>
            <w:tcW w:w="1417" w:type="dxa"/>
          </w:tcPr>
          <w:p w14:paraId="0B290175" w14:textId="77777777" w:rsidR="000B1D2F" w:rsidRPr="00145242" w:rsidRDefault="000B1D2F" w:rsidP="00145242">
            <w:pPr>
              <w:rPr>
                <w:rFonts w:cstheme="minorHAnsi"/>
                <w:i/>
                <w:sz w:val="18"/>
                <w:szCs w:val="18"/>
              </w:rPr>
            </w:pPr>
          </w:p>
          <w:p w14:paraId="3F298FFD" w14:textId="77777777" w:rsidR="000B1D2F" w:rsidRPr="00145242" w:rsidRDefault="000B1D2F" w:rsidP="00145242">
            <w:pPr>
              <w:rPr>
                <w:rFonts w:cstheme="minorHAnsi"/>
                <w:sz w:val="18"/>
                <w:szCs w:val="18"/>
              </w:rPr>
            </w:pPr>
            <w:r w:rsidRPr="00145242">
              <w:rPr>
                <w:rFonts w:cstheme="minorHAnsi"/>
                <w:i/>
                <w:sz w:val="18"/>
                <w:szCs w:val="18"/>
              </w:rPr>
              <w:t>F</w:t>
            </w:r>
            <w:r w:rsidRPr="00145242">
              <w:rPr>
                <w:rFonts w:cstheme="minorHAnsi"/>
                <w:i/>
                <w:sz w:val="18"/>
                <w:szCs w:val="18"/>
                <w:vertAlign w:val="subscript"/>
              </w:rPr>
              <w:t>4</w:t>
            </w:r>
          </w:p>
        </w:tc>
        <w:tc>
          <w:tcPr>
            <w:tcW w:w="1418" w:type="dxa"/>
          </w:tcPr>
          <w:p w14:paraId="3885B660" w14:textId="77777777" w:rsidR="000B1D2F" w:rsidRPr="00145242" w:rsidRDefault="000B1D2F" w:rsidP="00145242">
            <w:pPr>
              <w:rPr>
                <w:rFonts w:cstheme="minorHAnsi"/>
                <w:i/>
                <w:sz w:val="18"/>
                <w:szCs w:val="18"/>
              </w:rPr>
            </w:pPr>
          </w:p>
          <w:p w14:paraId="7CB25611" w14:textId="77777777" w:rsidR="000B1D2F" w:rsidRPr="00145242" w:rsidRDefault="000B1D2F" w:rsidP="00145242">
            <w:pPr>
              <w:rPr>
                <w:rFonts w:cstheme="minorHAnsi"/>
                <w:sz w:val="18"/>
                <w:szCs w:val="18"/>
              </w:rPr>
            </w:pPr>
            <w:r w:rsidRPr="00145242">
              <w:rPr>
                <w:rFonts w:cstheme="minorHAnsi"/>
                <w:i/>
                <w:sz w:val="18"/>
                <w:szCs w:val="18"/>
              </w:rPr>
              <w:t>F</w:t>
            </w:r>
            <w:r w:rsidRPr="00145242">
              <w:rPr>
                <w:rFonts w:cstheme="minorHAnsi"/>
                <w:i/>
                <w:sz w:val="18"/>
                <w:szCs w:val="18"/>
                <w:vertAlign w:val="subscript"/>
              </w:rPr>
              <w:t>4</w:t>
            </w:r>
          </w:p>
        </w:tc>
      </w:tr>
      <w:tr w:rsidR="000B1D2F" w:rsidRPr="00145242" w14:paraId="0D57E8C7" w14:textId="77777777" w:rsidTr="00F87D2A">
        <w:tc>
          <w:tcPr>
            <w:tcW w:w="576" w:type="dxa"/>
            <w:gridSpan w:val="2"/>
          </w:tcPr>
          <w:p w14:paraId="77523C55" w14:textId="77777777" w:rsidR="000B1D2F" w:rsidRPr="00145242" w:rsidRDefault="000B1D2F" w:rsidP="00145242">
            <w:pPr>
              <w:rPr>
                <w:rFonts w:cstheme="minorHAnsi"/>
                <w:sz w:val="18"/>
                <w:szCs w:val="18"/>
              </w:rPr>
            </w:pPr>
            <w:r w:rsidRPr="00145242">
              <w:rPr>
                <w:rFonts w:cstheme="minorHAnsi"/>
                <w:sz w:val="18"/>
                <w:szCs w:val="18"/>
              </w:rPr>
              <w:t>11</w:t>
            </w:r>
          </w:p>
        </w:tc>
        <w:tc>
          <w:tcPr>
            <w:tcW w:w="3960" w:type="dxa"/>
            <w:vAlign w:val="center"/>
          </w:tcPr>
          <w:p w14:paraId="28E18C9B" w14:textId="77777777" w:rsidR="000B1D2F" w:rsidRPr="00145242" w:rsidRDefault="000B1D2F" w:rsidP="00145242">
            <w:pPr>
              <w:rPr>
                <w:rFonts w:cstheme="minorHAnsi"/>
                <w:b/>
                <w:sz w:val="18"/>
                <w:szCs w:val="18"/>
              </w:rPr>
            </w:pPr>
            <w:r w:rsidRPr="00145242">
              <w:rPr>
                <w:rFonts w:cstheme="minorHAnsi"/>
                <w:sz w:val="18"/>
                <w:szCs w:val="18"/>
              </w:rPr>
              <w:t xml:space="preserve">„Zgorzel słoneczna” bazaltu według </w:t>
            </w:r>
            <w:r w:rsidRPr="00145242">
              <w:rPr>
                <w:rFonts w:cstheme="minorHAnsi"/>
                <w:sz w:val="18"/>
                <w:szCs w:val="18"/>
              </w:rPr>
              <w:br/>
              <w:t>PN-EN 1367-3 [20]; wymagana kategoria:</w:t>
            </w:r>
          </w:p>
        </w:tc>
        <w:tc>
          <w:tcPr>
            <w:tcW w:w="1418" w:type="dxa"/>
          </w:tcPr>
          <w:p w14:paraId="6FDBD65F" w14:textId="77777777" w:rsidR="000B1D2F" w:rsidRPr="00145242" w:rsidRDefault="000B1D2F" w:rsidP="00145242">
            <w:pPr>
              <w:rPr>
                <w:rFonts w:cstheme="minorHAnsi"/>
                <w:i/>
                <w:sz w:val="18"/>
                <w:szCs w:val="18"/>
              </w:rPr>
            </w:pPr>
          </w:p>
          <w:p w14:paraId="5FBBDFF7" w14:textId="77777777" w:rsidR="000B1D2F" w:rsidRPr="00145242" w:rsidRDefault="000B1D2F" w:rsidP="00145242">
            <w:pPr>
              <w:rPr>
                <w:rFonts w:cstheme="minorHAnsi"/>
                <w:i/>
                <w:sz w:val="18"/>
                <w:szCs w:val="18"/>
              </w:rPr>
            </w:pPr>
            <w:r w:rsidRPr="00145242">
              <w:rPr>
                <w:rFonts w:cstheme="minorHAnsi"/>
                <w:i/>
                <w:sz w:val="18"/>
                <w:szCs w:val="18"/>
              </w:rPr>
              <w:t>SB</w:t>
            </w:r>
            <w:r w:rsidRPr="00145242">
              <w:rPr>
                <w:rFonts w:cstheme="minorHAnsi"/>
                <w:sz w:val="18"/>
                <w:szCs w:val="18"/>
                <w:vertAlign w:val="subscript"/>
              </w:rPr>
              <w:t>LA</w:t>
            </w:r>
          </w:p>
        </w:tc>
        <w:tc>
          <w:tcPr>
            <w:tcW w:w="1417" w:type="dxa"/>
          </w:tcPr>
          <w:p w14:paraId="458BDE79" w14:textId="77777777" w:rsidR="000B1D2F" w:rsidRPr="00145242" w:rsidRDefault="000B1D2F" w:rsidP="00145242">
            <w:pPr>
              <w:rPr>
                <w:rFonts w:cstheme="minorHAnsi"/>
                <w:i/>
                <w:sz w:val="18"/>
                <w:szCs w:val="18"/>
              </w:rPr>
            </w:pPr>
          </w:p>
          <w:p w14:paraId="21E29656" w14:textId="77777777" w:rsidR="000B1D2F" w:rsidRPr="00145242" w:rsidRDefault="000B1D2F" w:rsidP="00145242">
            <w:pPr>
              <w:rPr>
                <w:rFonts w:cstheme="minorHAnsi"/>
                <w:b/>
                <w:sz w:val="18"/>
                <w:szCs w:val="18"/>
              </w:rPr>
            </w:pPr>
            <w:r w:rsidRPr="00145242">
              <w:rPr>
                <w:rFonts w:cstheme="minorHAnsi"/>
                <w:i/>
                <w:sz w:val="18"/>
                <w:szCs w:val="18"/>
              </w:rPr>
              <w:t>SB</w:t>
            </w:r>
            <w:r w:rsidRPr="00145242">
              <w:rPr>
                <w:rFonts w:cstheme="minorHAnsi"/>
                <w:sz w:val="18"/>
                <w:szCs w:val="18"/>
                <w:vertAlign w:val="subscript"/>
              </w:rPr>
              <w:t>LA</w:t>
            </w:r>
          </w:p>
        </w:tc>
        <w:tc>
          <w:tcPr>
            <w:tcW w:w="1418" w:type="dxa"/>
            <w:vAlign w:val="center"/>
          </w:tcPr>
          <w:p w14:paraId="0CAE1492" w14:textId="77777777" w:rsidR="000B1D2F" w:rsidRPr="00145242" w:rsidRDefault="000B1D2F" w:rsidP="00145242">
            <w:pPr>
              <w:rPr>
                <w:rFonts w:cstheme="minorHAnsi"/>
                <w:b/>
                <w:sz w:val="18"/>
                <w:szCs w:val="18"/>
              </w:rPr>
            </w:pPr>
            <w:r w:rsidRPr="00145242">
              <w:rPr>
                <w:rFonts w:cstheme="minorHAnsi"/>
                <w:i/>
                <w:sz w:val="18"/>
                <w:szCs w:val="18"/>
              </w:rPr>
              <w:t>SB</w:t>
            </w:r>
            <w:r w:rsidRPr="00145242">
              <w:rPr>
                <w:rFonts w:cstheme="minorHAnsi"/>
                <w:sz w:val="18"/>
                <w:szCs w:val="18"/>
                <w:vertAlign w:val="subscript"/>
              </w:rPr>
              <w:t>LA</w:t>
            </w:r>
          </w:p>
        </w:tc>
      </w:tr>
    </w:tbl>
    <w:p w14:paraId="0089D591" w14:textId="77777777" w:rsidR="000B1D2F" w:rsidRPr="00145242" w:rsidRDefault="000B1D2F" w:rsidP="00145242">
      <w:pPr>
        <w:rPr>
          <w:rFonts w:cstheme="minorHAnsi"/>
          <w:sz w:val="18"/>
          <w:szCs w:val="1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2"/>
        <w:gridCol w:w="3895"/>
        <w:gridCol w:w="1409"/>
        <w:gridCol w:w="1396"/>
        <w:gridCol w:w="1397"/>
      </w:tblGrid>
      <w:tr w:rsidR="000B1D2F" w:rsidRPr="00145242" w14:paraId="6C7DAEF0" w14:textId="77777777" w:rsidTr="00F87D2A">
        <w:tc>
          <w:tcPr>
            <w:tcW w:w="576" w:type="dxa"/>
          </w:tcPr>
          <w:p w14:paraId="42D2C2CA" w14:textId="77777777" w:rsidR="000B1D2F" w:rsidRPr="00145242" w:rsidRDefault="000B1D2F" w:rsidP="00145242">
            <w:pPr>
              <w:rPr>
                <w:rFonts w:cstheme="minorHAnsi"/>
                <w:sz w:val="18"/>
                <w:szCs w:val="18"/>
              </w:rPr>
            </w:pPr>
            <w:r w:rsidRPr="00145242">
              <w:rPr>
                <w:rFonts w:cstheme="minorHAnsi"/>
                <w:sz w:val="18"/>
                <w:szCs w:val="18"/>
              </w:rPr>
              <w:t>12</w:t>
            </w:r>
          </w:p>
        </w:tc>
        <w:tc>
          <w:tcPr>
            <w:tcW w:w="3960" w:type="dxa"/>
            <w:vAlign w:val="center"/>
          </w:tcPr>
          <w:p w14:paraId="2A87922E" w14:textId="77777777" w:rsidR="000B1D2F" w:rsidRPr="00145242" w:rsidRDefault="000B1D2F" w:rsidP="00145242">
            <w:pPr>
              <w:rPr>
                <w:rFonts w:cstheme="minorHAnsi"/>
                <w:sz w:val="18"/>
                <w:szCs w:val="18"/>
              </w:rPr>
            </w:pPr>
            <w:r w:rsidRPr="00145242">
              <w:rPr>
                <w:rFonts w:cstheme="minorHAnsi"/>
                <w:sz w:val="18"/>
                <w:szCs w:val="18"/>
              </w:rPr>
              <w:t>Kanciastość kruszywa drobnego lub kruszywa 0/2 wydzielonego z kruszywa o drobnym uziarnieniu wg PN-EN 933-6 [10], rozdz. 8, kategoria nie niższa niż:</w:t>
            </w:r>
          </w:p>
        </w:tc>
        <w:tc>
          <w:tcPr>
            <w:tcW w:w="1418" w:type="dxa"/>
          </w:tcPr>
          <w:p w14:paraId="2DFFC900" w14:textId="77777777" w:rsidR="000B1D2F" w:rsidRPr="00145242" w:rsidRDefault="000B1D2F" w:rsidP="00145242">
            <w:pPr>
              <w:rPr>
                <w:rFonts w:cstheme="minorHAnsi"/>
                <w:sz w:val="18"/>
                <w:szCs w:val="18"/>
              </w:rPr>
            </w:pPr>
          </w:p>
          <w:p w14:paraId="48CEDA1E" w14:textId="77777777" w:rsidR="000B1D2F" w:rsidRPr="00145242" w:rsidRDefault="000B1D2F" w:rsidP="00145242">
            <w:pPr>
              <w:rPr>
                <w:rFonts w:cstheme="minorHAnsi"/>
                <w:sz w:val="18"/>
                <w:szCs w:val="18"/>
              </w:rPr>
            </w:pPr>
            <w:r w:rsidRPr="00145242">
              <w:rPr>
                <w:rFonts w:cstheme="minorHAnsi"/>
                <w:sz w:val="18"/>
                <w:szCs w:val="18"/>
              </w:rPr>
              <w:t>E</w:t>
            </w:r>
            <w:r w:rsidRPr="00145242">
              <w:rPr>
                <w:rFonts w:cstheme="minorHAnsi"/>
                <w:sz w:val="18"/>
                <w:szCs w:val="18"/>
                <w:vertAlign w:val="subscript"/>
              </w:rPr>
              <w:t>CSDeklarowana</w:t>
            </w:r>
          </w:p>
        </w:tc>
        <w:tc>
          <w:tcPr>
            <w:tcW w:w="1417" w:type="dxa"/>
          </w:tcPr>
          <w:p w14:paraId="429297ED" w14:textId="77777777" w:rsidR="000B1D2F" w:rsidRPr="00145242" w:rsidRDefault="000B1D2F" w:rsidP="00145242">
            <w:pPr>
              <w:rPr>
                <w:rFonts w:cstheme="minorHAnsi"/>
                <w:sz w:val="18"/>
                <w:szCs w:val="18"/>
              </w:rPr>
            </w:pPr>
          </w:p>
          <w:p w14:paraId="0CDB2F93" w14:textId="77777777" w:rsidR="000B1D2F" w:rsidRPr="00145242" w:rsidRDefault="000B1D2F" w:rsidP="00145242">
            <w:pPr>
              <w:rPr>
                <w:rFonts w:cstheme="minorHAnsi"/>
                <w:sz w:val="18"/>
                <w:szCs w:val="18"/>
              </w:rPr>
            </w:pPr>
            <w:r w:rsidRPr="00145242">
              <w:rPr>
                <w:rFonts w:cstheme="minorHAnsi"/>
                <w:sz w:val="18"/>
                <w:szCs w:val="18"/>
              </w:rPr>
              <w:t>E</w:t>
            </w:r>
            <w:r w:rsidRPr="00145242">
              <w:rPr>
                <w:rFonts w:cstheme="minorHAnsi"/>
                <w:sz w:val="18"/>
                <w:szCs w:val="18"/>
                <w:vertAlign w:val="subscript"/>
              </w:rPr>
              <w:t>CS</w:t>
            </w:r>
            <w:r w:rsidRPr="00145242">
              <w:rPr>
                <w:rFonts w:cstheme="minorHAnsi"/>
                <w:sz w:val="18"/>
                <w:szCs w:val="18"/>
              </w:rPr>
              <w:t>30</w:t>
            </w:r>
          </w:p>
        </w:tc>
        <w:tc>
          <w:tcPr>
            <w:tcW w:w="1418" w:type="dxa"/>
          </w:tcPr>
          <w:p w14:paraId="4FBCD106" w14:textId="77777777" w:rsidR="000B1D2F" w:rsidRPr="00145242" w:rsidRDefault="000B1D2F" w:rsidP="00145242">
            <w:pPr>
              <w:rPr>
                <w:rFonts w:cstheme="minorHAnsi"/>
                <w:sz w:val="18"/>
                <w:szCs w:val="18"/>
              </w:rPr>
            </w:pPr>
          </w:p>
          <w:p w14:paraId="19ABBCFB" w14:textId="77777777" w:rsidR="000B1D2F" w:rsidRPr="00145242" w:rsidRDefault="000B1D2F" w:rsidP="00145242">
            <w:pPr>
              <w:rPr>
                <w:rFonts w:cstheme="minorHAnsi"/>
                <w:sz w:val="18"/>
                <w:szCs w:val="18"/>
              </w:rPr>
            </w:pPr>
            <w:r w:rsidRPr="00145242">
              <w:rPr>
                <w:rFonts w:cstheme="minorHAnsi"/>
                <w:sz w:val="18"/>
                <w:szCs w:val="18"/>
              </w:rPr>
              <w:t>E</w:t>
            </w:r>
            <w:r w:rsidRPr="00145242">
              <w:rPr>
                <w:rFonts w:cstheme="minorHAnsi"/>
                <w:sz w:val="18"/>
                <w:szCs w:val="18"/>
                <w:vertAlign w:val="subscript"/>
              </w:rPr>
              <w:t>CS</w:t>
            </w:r>
            <w:r w:rsidRPr="00145242">
              <w:rPr>
                <w:rFonts w:cstheme="minorHAnsi"/>
                <w:sz w:val="18"/>
                <w:szCs w:val="18"/>
              </w:rPr>
              <w:t>30</w:t>
            </w:r>
          </w:p>
        </w:tc>
      </w:tr>
      <w:tr w:rsidR="000B1D2F" w:rsidRPr="00145242" w14:paraId="4036792D" w14:textId="77777777" w:rsidTr="00F87D2A">
        <w:tc>
          <w:tcPr>
            <w:tcW w:w="576" w:type="dxa"/>
          </w:tcPr>
          <w:p w14:paraId="2CAD3183" w14:textId="77777777" w:rsidR="000B1D2F" w:rsidRPr="00145242" w:rsidRDefault="000B1D2F" w:rsidP="00145242">
            <w:pPr>
              <w:rPr>
                <w:rFonts w:cstheme="minorHAnsi"/>
                <w:sz w:val="18"/>
                <w:szCs w:val="18"/>
              </w:rPr>
            </w:pPr>
            <w:r w:rsidRPr="00145242">
              <w:rPr>
                <w:rFonts w:cstheme="minorHAnsi"/>
                <w:sz w:val="18"/>
                <w:szCs w:val="18"/>
              </w:rPr>
              <w:t>13</w:t>
            </w:r>
          </w:p>
        </w:tc>
        <w:tc>
          <w:tcPr>
            <w:tcW w:w="3960" w:type="dxa"/>
            <w:vAlign w:val="center"/>
          </w:tcPr>
          <w:p w14:paraId="0B51400A" w14:textId="77777777" w:rsidR="000B1D2F" w:rsidRPr="00145242" w:rsidRDefault="000B1D2F" w:rsidP="00145242">
            <w:pPr>
              <w:rPr>
                <w:rFonts w:cstheme="minorHAnsi"/>
                <w:b/>
                <w:sz w:val="18"/>
                <w:szCs w:val="18"/>
              </w:rPr>
            </w:pPr>
            <w:r w:rsidRPr="00145242">
              <w:rPr>
                <w:rFonts w:cstheme="minorHAnsi"/>
                <w:sz w:val="18"/>
                <w:szCs w:val="18"/>
              </w:rPr>
              <w:t>Skład chemiczny – uproszczony opis petrograficzny według PN-EN 932-3 [5]</w:t>
            </w:r>
          </w:p>
        </w:tc>
        <w:tc>
          <w:tcPr>
            <w:tcW w:w="4253" w:type="dxa"/>
            <w:gridSpan w:val="3"/>
          </w:tcPr>
          <w:p w14:paraId="4712841E" w14:textId="77777777" w:rsidR="000B1D2F" w:rsidRPr="00145242" w:rsidRDefault="000B1D2F" w:rsidP="00145242">
            <w:pPr>
              <w:rPr>
                <w:rFonts w:cstheme="minorHAnsi"/>
                <w:sz w:val="18"/>
                <w:szCs w:val="18"/>
              </w:rPr>
            </w:pPr>
          </w:p>
          <w:p w14:paraId="2C634D7D" w14:textId="77777777" w:rsidR="000B1D2F" w:rsidRPr="00145242" w:rsidRDefault="000B1D2F" w:rsidP="00145242">
            <w:pPr>
              <w:rPr>
                <w:rFonts w:cstheme="minorHAnsi"/>
                <w:b/>
                <w:sz w:val="18"/>
                <w:szCs w:val="18"/>
              </w:rPr>
            </w:pPr>
            <w:r w:rsidRPr="00145242">
              <w:rPr>
                <w:rFonts w:cstheme="minorHAnsi"/>
                <w:sz w:val="18"/>
                <w:szCs w:val="18"/>
              </w:rPr>
              <w:t>deklarowany przez producenta</w:t>
            </w:r>
          </w:p>
          <w:p w14:paraId="78A07F09" w14:textId="77777777" w:rsidR="000B1D2F" w:rsidRPr="00145242" w:rsidRDefault="000B1D2F" w:rsidP="00145242">
            <w:pPr>
              <w:rPr>
                <w:rFonts w:cstheme="minorHAnsi"/>
                <w:b/>
                <w:sz w:val="18"/>
                <w:szCs w:val="18"/>
              </w:rPr>
            </w:pPr>
          </w:p>
        </w:tc>
      </w:tr>
      <w:tr w:rsidR="000B1D2F" w:rsidRPr="00145242" w14:paraId="3FC4BC62" w14:textId="77777777" w:rsidTr="00F87D2A">
        <w:tc>
          <w:tcPr>
            <w:tcW w:w="576" w:type="dxa"/>
          </w:tcPr>
          <w:p w14:paraId="04D38566" w14:textId="77777777" w:rsidR="000B1D2F" w:rsidRPr="00145242" w:rsidRDefault="000B1D2F" w:rsidP="00145242">
            <w:pPr>
              <w:rPr>
                <w:rFonts w:cstheme="minorHAnsi"/>
                <w:sz w:val="18"/>
                <w:szCs w:val="18"/>
              </w:rPr>
            </w:pPr>
            <w:r w:rsidRPr="00145242">
              <w:rPr>
                <w:rFonts w:cstheme="minorHAnsi"/>
                <w:sz w:val="18"/>
                <w:szCs w:val="18"/>
              </w:rPr>
              <w:t>14</w:t>
            </w:r>
          </w:p>
        </w:tc>
        <w:tc>
          <w:tcPr>
            <w:tcW w:w="3960" w:type="dxa"/>
            <w:vAlign w:val="center"/>
          </w:tcPr>
          <w:p w14:paraId="41B1498F" w14:textId="77777777" w:rsidR="000B1D2F" w:rsidRPr="00145242" w:rsidRDefault="000B1D2F" w:rsidP="00145242">
            <w:pPr>
              <w:rPr>
                <w:rFonts w:cstheme="minorHAnsi"/>
                <w:b/>
                <w:sz w:val="18"/>
                <w:szCs w:val="18"/>
              </w:rPr>
            </w:pPr>
            <w:r w:rsidRPr="00145242">
              <w:rPr>
                <w:rFonts w:cstheme="minorHAnsi"/>
                <w:sz w:val="18"/>
                <w:szCs w:val="18"/>
              </w:rPr>
              <w:t>Grube zanieczyszczenia lekkie według PN-EN 1744-1 [23], p. 14.2; kategoria nie wyższa niż:</w:t>
            </w:r>
          </w:p>
        </w:tc>
        <w:tc>
          <w:tcPr>
            <w:tcW w:w="1418" w:type="dxa"/>
          </w:tcPr>
          <w:p w14:paraId="495FD2EF" w14:textId="77777777" w:rsidR="000B1D2F" w:rsidRPr="00145242" w:rsidRDefault="000B1D2F" w:rsidP="00145242">
            <w:pPr>
              <w:rPr>
                <w:rFonts w:cstheme="minorHAnsi"/>
                <w:i/>
                <w:sz w:val="18"/>
                <w:szCs w:val="18"/>
              </w:rPr>
            </w:pPr>
          </w:p>
          <w:p w14:paraId="7C2BE872" w14:textId="77777777" w:rsidR="000B1D2F" w:rsidRPr="00145242" w:rsidRDefault="000B1D2F" w:rsidP="00145242">
            <w:pPr>
              <w:rPr>
                <w:rFonts w:cstheme="minorHAnsi"/>
                <w:b/>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 xml:space="preserve"> 0,1</w:t>
            </w:r>
          </w:p>
        </w:tc>
        <w:tc>
          <w:tcPr>
            <w:tcW w:w="1417" w:type="dxa"/>
          </w:tcPr>
          <w:p w14:paraId="3B816483" w14:textId="77777777" w:rsidR="000B1D2F" w:rsidRPr="00145242" w:rsidRDefault="000B1D2F" w:rsidP="00145242">
            <w:pPr>
              <w:rPr>
                <w:rFonts w:cstheme="minorHAnsi"/>
                <w:i/>
                <w:sz w:val="18"/>
                <w:szCs w:val="18"/>
              </w:rPr>
            </w:pPr>
          </w:p>
          <w:p w14:paraId="6DF9BC3F" w14:textId="77777777" w:rsidR="000B1D2F" w:rsidRPr="00145242" w:rsidRDefault="000B1D2F" w:rsidP="00145242">
            <w:pPr>
              <w:rPr>
                <w:rFonts w:cstheme="minorHAnsi"/>
                <w:b/>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 xml:space="preserve"> 0,1</w:t>
            </w:r>
          </w:p>
        </w:tc>
        <w:tc>
          <w:tcPr>
            <w:tcW w:w="1418" w:type="dxa"/>
            <w:vAlign w:val="center"/>
          </w:tcPr>
          <w:p w14:paraId="20B7A1BE" w14:textId="77777777" w:rsidR="000B1D2F" w:rsidRPr="00145242" w:rsidRDefault="000B1D2F" w:rsidP="00145242">
            <w:pPr>
              <w:rPr>
                <w:rFonts w:cstheme="minorHAnsi"/>
                <w:b/>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 xml:space="preserve"> 0,1</w:t>
            </w:r>
          </w:p>
        </w:tc>
      </w:tr>
      <w:tr w:rsidR="000B1D2F" w:rsidRPr="00145242" w14:paraId="6AF90CDF" w14:textId="77777777" w:rsidTr="00F87D2A">
        <w:tc>
          <w:tcPr>
            <w:tcW w:w="576" w:type="dxa"/>
          </w:tcPr>
          <w:p w14:paraId="797BC494" w14:textId="77777777" w:rsidR="000B1D2F" w:rsidRPr="00145242" w:rsidRDefault="000B1D2F" w:rsidP="00145242">
            <w:pPr>
              <w:rPr>
                <w:rFonts w:cstheme="minorHAnsi"/>
                <w:sz w:val="18"/>
                <w:szCs w:val="18"/>
              </w:rPr>
            </w:pPr>
            <w:r w:rsidRPr="00145242">
              <w:rPr>
                <w:rFonts w:cstheme="minorHAnsi"/>
                <w:sz w:val="18"/>
                <w:szCs w:val="18"/>
              </w:rPr>
              <w:t>15</w:t>
            </w:r>
          </w:p>
        </w:tc>
        <w:tc>
          <w:tcPr>
            <w:tcW w:w="3960" w:type="dxa"/>
            <w:vAlign w:val="center"/>
          </w:tcPr>
          <w:p w14:paraId="1C315ED3" w14:textId="77777777" w:rsidR="000B1D2F" w:rsidRPr="00145242" w:rsidRDefault="000B1D2F" w:rsidP="00145242">
            <w:pPr>
              <w:rPr>
                <w:rFonts w:cstheme="minorHAnsi"/>
                <w:b/>
                <w:sz w:val="18"/>
                <w:szCs w:val="18"/>
              </w:rPr>
            </w:pPr>
            <w:r w:rsidRPr="00145242">
              <w:rPr>
                <w:rFonts w:cstheme="minorHAnsi"/>
                <w:sz w:val="18"/>
                <w:szCs w:val="18"/>
              </w:rPr>
              <w:t>Rozpad krzemianowy żużla wielkopie-cowego chłodzonego powietrzem według PN-EN 1744-1[23], p. 19.1:</w:t>
            </w:r>
          </w:p>
        </w:tc>
        <w:tc>
          <w:tcPr>
            <w:tcW w:w="4253" w:type="dxa"/>
            <w:gridSpan w:val="3"/>
            <w:vAlign w:val="center"/>
          </w:tcPr>
          <w:p w14:paraId="2D0F7E46" w14:textId="77777777" w:rsidR="000B1D2F" w:rsidRPr="00145242" w:rsidRDefault="000B1D2F" w:rsidP="00145242">
            <w:pPr>
              <w:rPr>
                <w:rFonts w:cstheme="minorHAnsi"/>
                <w:sz w:val="18"/>
                <w:szCs w:val="18"/>
              </w:rPr>
            </w:pPr>
          </w:p>
          <w:p w14:paraId="466C110E" w14:textId="77777777" w:rsidR="000B1D2F" w:rsidRPr="00145242" w:rsidRDefault="000B1D2F" w:rsidP="00145242">
            <w:pPr>
              <w:rPr>
                <w:rFonts w:cstheme="minorHAnsi"/>
                <w:b/>
                <w:sz w:val="18"/>
                <w:szCs w:val="18"/>
              </w:rPr>
            </w:pPr>
            <w:r w:rsidRPr="00145242">
              <w:rPr>
                <w:rFonts w:cstheme="minorHAnsi"/>
                <w:sz w:val="18"/>
                <w:szCs w:val="18"/>
              </w:rPr>
              <w:t>wymagana odporność</w:t>
            </w:r>
          </w:p>
          <w:p w14:paraId="3AD726D2" w14:textId="77777777" w:rsidR="000B1D2F" w:rsidRPr="00145242" w:rsidRDefault="000B1D2F" w:rsidP="00145242">
            <w:pPr>
              <w:rPr>
                <w:rFonts w:cstheme="minorHAnsi"/>
                <w:b/>
                <w:sz w:val="18"/>
                <w:szCs w:val="18"/>
              </w:rPr>
            </w:pPr>
          </w:p>
        </w:tc>
      </w:tr>
      <w:tr w:rsidR="000B1D2F" w:rsidRPr="00145242" w14:paraId="7F7F3B57" w14:textId="77777777" w:rsidTr="00F87D2A">
        <w:tc>
          <w:tcPr>
            <w:tcW w:w="576" w:type="dxa"/>
          </w:tcPr>
          <w:p w14:paraId="6F6FA4E5" w14:textId="77777777" w:rsidR="000B1D2F" w:rsidRPr="00145242" w:rsidRDefault="000B1D2F" w:rsidP="00145242">
            <w:pPr>
              <w:rPr>
                <w:rFonts w:cstheme="minorHAnsi"/>
                <w:sz w:val="18"/>
                <w:szCs w:val="18"/>
              </w:rPr>
            </w:pPr>
            <w:r w:rsidRPr="00145242">
              <w:rPr>
                <w:rFonts w:cstheme="minorHAnsi"/>
                <w:sz w:val="18"/>
                <w:szCs w:val="18"/>
              </w:rPr>
              <w:t>16</w:t>
            </w:r>
          </w:p>
        </w:tc>
        <w:tc>
          <w:tcPr>
            <w:tcW w:w="3960" w:type="dxa"/>
            <w:vAlign w:val="center"/>
          </w:tcPr>
          <w:p w14:paraId="2915D5F6" w14:textId="77777777" w:rsidR="000B1D2F" w:rsidRPr="00145242" w:rsidRDefault="000B1D2F" w:rsidP="00145242">
            <w:pPr>
              <w:rPr>
                <w:rFonts w:cstheme="minorHAnsi"/>
                <w:b/>
                <w:sz w:val="18"/>
                <w:szCs w:val="18"/>
              </w:rPr>
            </w:pPr>
            <w:r w:rsidRPr="00145242">
              <w:rPr>
                <w:rFonts w:cstheme="minorHAnsi"/>
                <w:sz w:val="18"/>
                <w:szCs w:val="18"/>
              </w:rPr>
              <w:t>Rozpad żelazowy żużla wielkopie-cowego chłodzonego powietrzem według PN-EN 1744-1 [23], p. 19.2:</w:t>
            </w:r>
          </w:p>
        </w:tc>
        <w:tc>
          <w:tcPr>
            <w:tcW w:w="4253" w:type="dxa"/>
            <w:gridSpan w:val="3"/>
            <w:vAlign w:val="center"/>
          </w:tcPr>
          <w:p w14:paraId="45BE0014" w14:textId="77777777" w:rsidR="000B1D2F" w:rsidRPr="00145242" w:rsidRDefault="000B1D2F" w:rsidP="00145242">
            <w:pPr>
              <w:rPr>
                <w:rFonts w:cstheme="minorHAnsi"/>
                <w:sz w:val="18"/>
                <w:szCs w:val="18"/>
              </w:rPr>
            </w:pPr>
          </w:p>
          <w:p w14:paraId="2515E492" w14:textId="77777777" w:rsidR="000B1D2F" w:rsidRPr="00145242" w:rsidRDefault="000B1D2F" w:rsidP="00145242">
            <w:pPr>
              <w:rPr>
                <w:rFonts w:cstheme="minorHAnsi"/>
                <w:b/>
                <w:sz w:val="18"/>
                <w:szCs w:val="18"/>
              </w:rPr>
            </w:pPr>
            <w:r w:rsidRPr="00145242">
              <w:rPr>
                <w:rFonts w:cstheme="minorHAnsi"/>
                <w:sz w:val="18"/>
                <w:szCs w:val="18"/>
              </w:rPr>
              <w:t>wymagana odporność</w:t>
            </w:r>
          </w:p>
          <w:p w14:paraId="53EE7EB1" w14:textId="77777777" w:rsidR="000B1D2F" w:rsidRPr="00145242" w:rsidRDefault="000B1D2F" w:rsidP="00145242">
            <w:pPr>
              <w:rPr>
                <w:rFonts w:cstheme="minorHAnsi"/>
                <w:b/>
                <w:sz w:val="18"/>
                <w:szCs w:val="18"/>
              </w:rPr>
            </w:pPr>
          </w:p>
        </w:tc>
      </w:tr>
      <w:tr w:rsidR="000B1D2F" w:rsidRPr="00145242" w14:paraId="70C73A34" w14:textId="77777777" w:rsidTr="00F87D2A">
        <w:tc>
          <w:tcPr>
            <w:tcW w:w="576" w:type="dxa"/>
          </w:tcPr>
          <w:p w14:paraId="4F148026" w14:textId="77777777" w:rsidR="000B1D2F" w:rsidRPr="00145242" w:rsidRDefault="000B1D2F" w:rsidP="00145242">
            <w:pPr>
              <w:rPr>
                <w:rFonts w:cstheme="minorHAnsi"/>
                <w:sz w:val="18"/>
                <w:szCs w:val="18"/>
              </w:rPr>
            </w:pPr>
            <w:r w:rsidRPr="00145242">
              <w:rPr>
                <w:rFonts w:cstheme="minorHAnsi"/>
                <w:sz w:val="18"/>
                <w:szCs w:val="18"/>
              </w:rPr>
              <w:t>17</w:t>
            </w:r>
          </w:p>
        </w:tc>
        <w:tc>
          <w:tcPr>
            <w:tcW w:w="3960" w:type="dxa"/>
            <w:vAlign w:val="center"/>
          </w:tcPr>
          <w:p w14:paraId="60852245" w14:textId="77777777" w:rsidR="000B1D2F" w:rsidRPr="00145242" w:rsidRDefault="000B1D2F" w:rsidP="00145242">
            <w:pPr>
              <w:rPr>
                <w:rFonts w:cstheme="minorHAnsi"/>
                <w:b/>
                <w:sz w:val="18"/>
                <w:szCs w:val="18"/>
              </w:rPr>
            </w:pPr>
            <w:r w:rsidRPr="00145242">
              <w:rPr>
                <w:rFonts w:cstheme="minorHAnsi"/>
                <w:sz w:val="18"/>
                <w:szCs w:val="18"/>
              </w:rPr>
              <w:t>Stałość objętości kruszywa z żużla stalowniczego według PN-EN 1744-1 [23], p. 19.3; kategoria nie wyższa niż:</w:t>
            </w:r>
          </w:p>
        </w:tc>
        <w:tc>
          <w:tcPr>
            <w:tcW w:w="1418" w:type="dxa"/>
          </w:tcPr>
          <w:p w14:paraId="6E80A38E" w14:textId="77777777" w:rsidR="000B1D2F" w:rsidRPr="00145242" w:rsidRDefault="000B1D2F" w:rsidP="00145242">
            <w:pPr>
              <w:rPr>
                <w:rFonts w:cstheme="minorHAnsi"/>
                <w:i/>
                <w:sz w:val="18"/>
                <w:szCs w:val="18"/>
              </w:rPr>
            </w:pPr>
          </w:p>
          <w:p w14:paraId="580F6D67" w14:textId="77777777" w:rsidR="000B1D2F" w:rsidRPr="00145242" w:rsidRDefault="000B1D2F" w:rsidP="00145242">
            <w:pPr>
              <w:rPr>
                <w:rFonts w:cstheme="minorHAnsi"/>
                <w:i/>
                <w:sz w:val="18"/>
                <w:szCs w:val="18"/>
              </w:rPr>
            </w:pPr>
            <w:r w:rsidRPr="00145242">
              <w:rPr>
                <w:rFonts w:cstheme="minorHAnsi"/>
                <w:i/>
                <w:sz w:val="18"/>
                <w:szCs w:val="18"/>
              </w:rPr>
              <w:t>V</w:t>
            </w:r>
            <w:r w:rsidRPr="00145242">
              <w:rPr>
                <w:rFonts w:cstheme="minorHAnsi"/>
                <w:sz w:val="18"/>
                <w:szCs w:val="18"/>
                <w:vertAlign w:val="subscript"/>
              </w:rPr>
              <w:t>6,5</w:t>
            </w:r>
          </w:p>
        </w:tc>
        <w:tc>
          <w:tcPr>
            <w:tcW w:w="1417" w:type="dxa"/>
          </w:tcPr>
          <w:p w14:paraId="62E4FB22" w14:textId="77777777" w:rsidR="000B1D2F" w:rsidRPr="00145242" w:rsidRDefault="000B1D2F" w:rsidP="00145242">
            <w:pPr>
              <w:rPr>
                <w:rFonts w:cstheme="minorHAnsi"/>
                <w:i/>
                <w:sz w:val="18"/>
                <w:szCs w:val="18"/>
              </w:rPr>
            </w:pPr>
          </w:p>
          <w:p w14:paraId="058324B7" w14:textId="77777777" w:rsidR="000B1D2F" w:rsidRPr="00145242" w:rsidRDefault="000B1D2F" w:rsidP="00145242">
            <w:pPr>
              <w:rPr>
                <w:rFonts w:cstheme="minorHAnsi"/>
                <w:b/>
                <w:sz w:val="18"/>
                <w:szCs w:val="18"/>
              </w:rPr>
            </w:pPr>
            <w:r w:rsidRPr="00145242">
              <w:rPr>
                <w:rFonts w:cstheme="minorHAnsi"/>
                <w:i/>
                <w:sz w:val="18"/>
                <w:szCs w:val="18"/>
              </w:rPr>
              <w:t>V</w:t>
            </w:r>
            <w:r w:rsidRPr="00145242">
              <w:rPr>
                <w:rFonts w:cstheme="minorHAnsi"/>
                <w:sz w:val="18"/>
                <w:szCs w:val="18"/>
                <w:vertAlign w:val="subscript"/>
              </w:rPr>
              <w:t>6,5</w:t>
            </w:r>
          </w:p>
        </w:tc>
        <w:tc>
          <w:tcPr>
            <w:tcW w:w="1418" w:type="dxa"/>
            <w:vAlign w:val="center"/>
          </w:tcPr>
          <w:p w14:paraId="13244066" w14:textId="77777777" w:rsidR="000B1D2F" w:rsidRPr="00145242" w:rsidRDefault="000B1D2F" w:rsidP="00145242">
            <w:pPr>
              <w:rPr>
                <w:rFonts w:cstheme="minorHAnsi"/>
                <w:b/>
                <w:sz w:val="18"/>
                <w:szCs w:val="18"/>
              </w:rPr>
            </w:pPr>
            <w:r w:rsidRPr="00145242">
              <w:rPr>
                <w:rFonts w:cstheme="minorHAnsi"/>
                <w:i/>
                <w:sz w:val="18"/>
                <w:szCs w:val="18"/>
              </w:rPr>
              <w:t>V</w:t>
            </w:r>
            <w:r w:rsidRPr="00145242">
              <w:rPr>
                <w:rFonts w:cstheme="minorHAnsi"/>
                <w:sz w:val="18"/>
                <w:szCs w:val="18"/>
                <w:vertAlign w:val="subscript"/>
              </w:rPr>
              <w:t>6,5</w:t>
            </w:r>
          </w:p>
        </w:tc>
      </w:tr>
    </w:tbl>
    <w:p w14:paraId="2610E317" w14:textId="77777777" w:rsidR="000B1D2F" w:rsidRPr="00145242" w:rsidRDefault="000B1D2F" w:rsidP="00145242">
      <w:pPr>
        <w:rPr>
          <w:rFonts w:cstheme="minorHAnsi"/>
          <w:sz w:val="18"/>
          <w:szCs w:val="18"/>
        </w:rPr>
      </w:pPr>
    </w:p>
    <w:p w14:paraId="70E4A91E" w14:textId="77777777" w:rsidR="000B1D2F" w:rsidRPr="00145242" w:rsidRDefault="000B1D2F" w:rsidP="00145242">
      <w:pPr>
        <w:rPr>
          <w:rFonts w:cstheme="minorHAnsi"/>
          <w:sz w:val="18"/>
          <w:szCs w:val="18"/>
        </w:rPr>
      </w:pPr>
      <w:r w:rsidRPr="00145242">
        <w:rPr>
          <w:rFonts w:cstheme="minorHAnsi"/>
          <w:sz w:val="18"/>
          <w:szCs w:val="18"/>
        </w:rPr>
        <w:t>Uwaga: Dopuszcza się stosowanie kruszywa o ciągłym uziarnieniu jako jeden ze składników mieszanki mineralnej; dla KR3 ÷ KR7 nie dopuszcza się, aby kruszywo o ciągłym uziarnieniu stanowiło 100% zaprojektowanej mieszanki mineralnej.</w:t>
      </w:r>
    </w:p>
    <w:p w14:paraId="0F38D3D8" w14:textId="77777777" w:rsidR="000B1D2F" w:rsidRPr="00145242" w:rsidRDefault="000B1D2F" w:rsidP="00145242">
      <w:pPr>
        <w:rPr>
          <w:rFonts w:cstheme="minorHAnsi"/>
          <w:sz w:val="18"/>
          <w:szCs w:val="18"/>
        </w:rPr>
      </w:pPr>
    </w:p>
    <w:p w14:paraId="1223C755" w14:textId="77777777" w:rsidR="000B1D2F" w:rsidRPr="00145242" w:rsidRDefault="000B1D2F" w:rsidP="00145242">
      <w:pPr>
        <w:rPr>
          <w:rFonts w:cstheme="minorHAnsi"/>
          <w:sz w:val="18"/>
          <w:szCs w:val="18"/>
        </w:rPr>
      </w:pPr>
      <w:r w:rsidRPr="00145242">
        <w:rPr>
          <w:rFonts w:cstheme="minorHAnsi"/>
          <w:sz w:val="18"/>
          <w:szCs w:val="18"/>
        </w:rPr>
        <w:t>e) Do podbudowy z betonu asfaltowego, w zależności od kategorii ruchu,  należy stosować wypełniacz spełniający wymagania podane w tablicy 10.</w:t>
      </w:r>
    </w:p>
    <w:p w14:paraId="01A2D4C2" w14:textId="77777777" w:rsidR="000B1D2F" w:rsidRPr="00145242" w:rsidRDefault="000B1D2F" w:rsidP="00145242">
      <w:pPr>
        <w:rPr>
          <w:rFonts w:cstheme="minorHAnsi"/>
          <w:sz w:val="18"/>
          <w:szCs w:val="18"/>
        </w:rPr>
      </w:pPr>
      <w:r w:rsidRPr="00145242">
        <w:rPr>
          <w:rFonts w:cstheme="minorHAnsi"/>
          <w:sz w:val="18"/>
          <w:szCs w:val="18"/>
        </w:rPr>
        <w:t>Tablica 10. Wymagane właściwości wypełniacza*) do podbudowy  z betonu asfaltowego</w:t>
      </w:r>
    </w:p>
    <w:tbl>
      <w:tblPr>
        <w:tblW w:w="90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28"/>
        <w:gridCol w:w="1320"/>
        <w:gridCol w:w="1389"/>
        <w:gridCol w:w="1336"/>
      </w:tblGrid>
      <w:tr w:rsidR="000B1D2F" w:rsidRPr="00145242" w14:paraId="5925DF4B" w14:textId="77777777" w:rsidTr="00F87D2A">
        <w:tc>
          <w:tcPr>
            <w:tcW w:w="5028" w:type="dxa"/>
            <w:vMerge w:val="restart"/>
          </w:tcPr>
          <w:p w14:paraId="5EC8D7E3" w14:textId="77777777" w:rsidR="000B1D2F" w:rsidRPr="00145242" w:rsidRDefault="000B1D2F" w:rsidP="00145242">
            <w:pPr>
              <w:rPr>
                <w:rFonts w:cstheme="minorHAnsi"/>
                <w:sz w:val="18"/>
                <w:szCs w:val="18"/>
              </w:rPr>
            </w:pPr>
          </w:p>
          <w:p w14:paraId="5A0F0F42" w14:textId="77777777" w:rsidR="000B1D2F" w:rsidRPr="00145242" w:rsidRDefault="000B1D2F" w:rsidP="00145242">
            <w:pPr>
              <w:rPr>
                <w:rFonts w:cstheme="minorHAnsi"/>
                <w:sz w:val="18"/>
                <w:szCs w:val="18"/>
              </w:rPr>
            </w:pPr>
            <w:r w:rsidRPr="00145242">
              <w:rPr>
                <w:rFonts w:cstheme="minorHAnsi"/>
                <w:sz w:val="18"/>
                <w:szCs w:val="18"/>
              </w:rPr>
              <w:t>Właściwości kruszywa</w:t>
            </w:r>
          </w:p>
        </w:tc>
        <w:tc>
          <w:tcPr>
            <w:tcW w:w="4045" w:type="dxa"/>
            <w:gridSpan w:val="3"/>
          </w:tcPr>
          <w:p w14:paraId="0EC93C95" w14:textId="77777777" w:rsidR="000B1D2F" w:rsidRPr="00145242" w:rsidRDefault="000B1D2F" w:rsidP="00145242">
            <w:pPr>
              <w:rPr>
                <w:rFonts w:cstheme="minorHAnsi"/>
                <w:sz w:val="18"/>
                <w:szCs w:val="18"/>
              </w:rPr>
            </w:pPr>
            <w:r w:rsidRPr="00145242">
              <w:rPr>
                <w:rFonts w:cstheme="minorHAnsi"/>
                <w:sz w:val="18"/>
                <w:szCs w:val="18"/>
              </w:rPr>
              <w:t>Wymagania w zależności od kategorii ruchu</w:t>
            </w:r>
          </w:p>
        </w:tc>
      </w:tr>
      <w:tr w:rsidR="000B1D2F" w:rsidRPr="00145242" w14:paraId="797174E7" w14:textId="77777777" w:rsidTr="00F87D2A">
        <w:tc>
          <w:tcPr>
            <w:tcW w:w="5028" w:type="dxa"/>
            <w:vMerge/>
          </w:tcPr>
          <w:p w14:paraId="1CF41ECF" w14:textId="77777777" w:rsidR="000B1D2F" w:rsidRPr="00145242" w:rsidRDefault="000B1D2F" w:rsidP="00145242">
            <w:pPr>
              <w:rPr>
                <w:rFonts w:cstheme="minorHAnsi"/>
                <w:sz w:val="18"/>
                <w:szCs w:val="18"/>
              </w:rPr>
            </w:pPr>
          </w:p>
        </w:tc>
        <w:tc>
          <w:tcPr>
            <w:tcW w:w="1320" w:type="dxa"/>
          </w:tcPr>
          <w:p w14:paraId="5C4EA784" w14:textId="77777777" w:rsidR="000B1D2F" w:rsidRPr="00145242" w:rsidRDefault="000B1D2F" w:rsidP="00145242">
            <w:pPr>
              <w:rPr>
                <w:rFonts w:cstheme="minorHAnsi"/>
                <w:strike/>
                <w:sz w:val="18"/>
                <w:szCs w:val="18"/>
              </w:rPr>
            </w:pPr>
            <w:r w:rsidRPr="00145242">
              <w:rPr>
                <w:rFonts w:cstheme="minorHAnsi"/>
                <w:strike/>
                <w:sz w:val="18"/>
                <w:szCs w:val="18"/>
              </w:rPr>
              <w:t xml:space="preserve">KR1 </w:t>
            </w:r>
            <w:r w:rsidRPr="00145242">
              <w:rPr>
                <w:rFonts w:cstheme="minorHAnsi"/>
                <w:strike/>
                <w:sz w:val="18"/>
                <w:szCs w:val="18"/>
              </w:rPr>
              <w:sym w:font="Symbol" w:char="F0B8"/>
            </w:r>
            <w:r w:rsidRPr="00145242">
              <w:rPr>
                <w:rFonts w:cstheme="minorHAnsi"/>
                <w:strike/>
                <w:sz w:val="18"/>
                <w:szCs w:val="18"/>
              </w:rPr>
              <w:t xml:space="preserve"> KR2</w:t>
            </w:r>
          </w:p>
        </w:tc>
        <w:tc>
          <w:tcPr>
            <w:tcW w:w="1389" w:type="dxa"/>
          </w:tcPr>
          <w:p w14:paraId="507D5542" w14:textId="77777777" w:rsidR="000B1D2F" w:rsidRPr="00145242" w:rsidRDefault="000B1D2F" w:rsidP="00145242">
            <w:pPr>
              <w:rPr>
                <w:rFonts w:cstheme="minorHAnsi"/>
                <w:b/>
                <w:bCs/>
                <w:sz w:val="18"/>
                <w:szCs w:val="18"/>
              </w:rPr>
            </w:pPr>
            <w:r w:rsidRPr="00145242">
              <w:rPr>
                <w:rFonts w:cstheme="minorHAnsi"/>
                <w:b/>
                <w:bCs/>
                <w:sz w:val="18"/>
                <w:szCs w:val="18"/>
              </w:rPr>
              <w:t xml:space="preserve">KR3 </w:t>
            </w:r>
            <w:r w:rsidRPr="00145242">
              <w:rPr>
                <w:rFonts w:cstheme="minorHAnsi"/>
                <w:b/>
                <w:bCs/>
                <w:sz w:val="18"/>
                <w:szCs w:val="18"/>
              </w:rPr>
              <w:sym w:font="Symbol" w:char="F0B8"/>
            </w:r>
            <w:r w:rsidRPr="00145242">
              <w:rPr>
                <w:rFonts w:cstheme="minorHAnsi"/>
                <w:b/>
                <w:bCs/>
                <w:sz w:val="18"/>
                <w:szCs w:val="18"/>
              </w:rPr>
              <w:t xml:space="preserve"> KR4</w:t>
            </w:r>
          </w:p>
        </w:tc>
        <w:tc>
          <w:tcPr>
            <w:tcW w:w="1336" w:type="dxa"/>
          </w:tcPr>
          <w:p w14:paraId="733CAACD" w14:textId="77777777" w:rsidR="000B1D2F" w:rsidRPr="00145242" w:rsidRDefault="000B1D2F" w:rsidP="00145242">
            <w:pPr>
              <w:rPr>
                <w:rFonts w:cstheme="minorHAnsi"/>
                <w:strike/>
                <w:sz w:val="18"/>
                <w:szCs w:val="18"/>
              </w:rPr>
            </w:pPr>
            <w:r w:rsidRPr="00145242">
              <w:rPr>
                <w:rFonts w:cstheme="minorHAnsi"/>
                <w:strike/>
                <w:sz w:val="18"/>
                <w:szCs w:val="18"/>
              </w:rPr>
              <w:t xml:space="preserve">KR5 </w:t>
            </w:r>
            <w:r w:rsidRPr="00145242">
              <w:rPr>
                <w:rFonts w:cstheme="minorHAnsi"/>
                <w:strike/>
                <w:sz w:val="18"/>
                <w:szCs w:val="18"/>
              </w:rPr>
              <w:sym w:font="Symbol" w:char="F0B8"/>
            </w:r>
            <w:r w:rsidRPr="00145242">
              <w:rPr>
                <w:rFonts w:cstheme="minorHAnsi"/>
                <w:strike/>
                <w:sz w:val="18"/>
                <w:szCs w:val="18"/>
              </w:rPr>
              <w:t xml:space="preserve"> KR7</w:t>
            </w:r>
          </w:p>
        </w:tc>
      </w:tr>
      <w:tr w:rsidR="000B1D2F" w:rsidRPr="00145242" w14:paraId="746E5D04" w14:textId="77777777" w:rsidTr="00F87D2A">
        <w:tc>
          <w:tcPr>
            <w:tcW w:w="5028" w:type="dxa"/>
          </w:tcPr>
          <w:p w14:paraId="109EBAA1" w14:textId="77777777" w:rsidR="000B1D2F" w:rsidRPr="00145242" w:rsidRDefault="000B1D2F" w:rsidP="00145242">
            <w:pPr>
              <w:rPr>
                <w:rFonts w:cstheme="minorHAnsi"/>
                <w:sz w:val="18"/>
                <w:szCs w:val="18"/>
              </w:rPr>
            </w:pPr>
            <w:r w:rsidRPr="00145242">
              <w:rPr>
                <w:rFonts w:cstheme="minorHAnsi"/>
                <w:sz w:val="18"/>
                <w:szCs w:val="18"/>
              </w:rPr>
              <w:t>Uziarnienie według PN-EN 933-10 [12]</w:t>
            </w:r>
          </w:p>
        </w:tc>
        <w:tc>
          <w:tcPr>
            <w:tcW w:w="4045" w:type="dxa"/>
            <w:gridSpan w:val="3"/>
            <w:vAlign w:val="center"/>
          </w:tcPr>
          <w:p w14:paraId="346A7DF1" w14:textId="77777777" w:rsidR="000B1D2F" w:rsidRPr="00145242" w:rsidRDefault="000B1D2F" w:rsidP="00145242">
            <w:pPr>
              <w:rPr>
                <w:rFonts w:cstheme="minorHAnsi"/>
                <w:sz w:val="18"/>
                <w:szCs w:val="18"/>
              </w:rPr>
            </w:pPr>
            <w:r w:rsidRPr="00145242">
              <w:rPr>
                <w:rFonts w:cstheme="minorHAnsi"/>
                <w:sz w:val="18"/>
                <w:szCs w:val="18"/>
              </w:rPr>
              <w:t>zgodnie z tablicą 24 w PN-EN 13043 [50]</w:t>
            </w:r>
          </w:p>
        </w:tc>
      </w:tr>
      <w:tr w:rsidR="000B1D2F" w:rsidRPr="00145242" w14:paraId="65A8044C" w14:textId="77777777" w:rsidTr="00F87D2A">
        <w:tc>
          <w:tcPr>
            <w:tcW w:w="5028" w:type="dxa"/>
          </w:tcPr>
          <w:p w14:paraId="48F353D2" w14:textId="77777777" w:rsidR="000B1D2F" w:rsidRPr="00145242" w:rsidRDefault="000B1D2F" w:rsidP="00145242">
            <w:pPr>
              <w:rPr>
                <w:rFonts w:cstheme="minorHAnsi"/>
                <w:sz w:val="18"/>
                <w:szCs w:val="18"/>
              </w:rPr>
            </w:pPr>
            <w:r w:rsidRPr="00145242">
              <w:rPr>
                <w:rFonts w:cstheme="minorHAnsi"/>
                <w:sz w:val="18"/>
                <w:szCs w:val="18"/>
              </w:rPr>
              <w:t>Jakość pyłów według PN-EN 933-9 [11]; kategoria nie wyższa niż:</w:t>
            </w:r>
          </w:p>
        </w:tc>
        <w:tc>
          <w:tcPr>
            <w:tcW w:w="4045" w:type="dxa"/>
            <w:gridSpan w:val="3"/>
            <w:vAlign w:val="center"/>
          </w:tcPr>
          <w:p w14:paraId="39E37263" w14:textId="77777777" w:rsidR="000B1D2F" w:rsidRPr="00145242" w:rsidRDefault="000B1D2F"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r>
      <w:tr w:rsidR="000B1D2F" w:rsidRPr="00145242" w14:paraId="60DAC294" w14:textId="77777777" w:rsidTr="00F87D2A">
        <w:tc>
          <w:tcPr>
            <w:tcW w:w="5028" w:type="dxa"/>
          </w:tcPr>
          <w:p w14:paraId="79B9CA9F" w14:textId="77777777" w:rsidR="000B1D2F" w:rsidRPr="00145242" w:rsidRDefault="000B1D2F" w:rsidP="00145242">
            <w:pPr>
              <w:rPr>
                <w:rFonts w:cstheme="minorHAnsi"/>
                <w:sz w:val="18"/>
                <w:szCs w:val="18"/>
              </w:rPr>
            </w:pPr>
            <w:r w:rsidRPr="00145242">
              <w:rPr>
                <w:rFonts w:cstheme="minorHAnsi"/>
                <w:sz w:val="18"/>
                <w:szCs w:val="18"/>
              </w:rPr>
              <w:t>Zawartość wody według PN-EN 1097-5 [16], nie wyższa niż:</w:t>
            </w:r>
          </w:p>
        </w:tc>
        <w:tc>
          <w:tcPr>
            <w:tcW w:w="4045" w:type="dxa"/>
            <w:gridSpan w:val="3"/>
            <w:vAlign w:val="center"/>
          </w:tcPr>
          <w:p w14:paraId="679F2EFE" w14:textId="77777777" w:rsidR="000B1D2F" w:rsidRPr="00145242" w:rsidRDefault="000B1D2F" w:rsidP="00145242">
            <w:pPr>
              <w:rPr>
                <w:rFonts w:cstheme="minorHAnsi"/>
                <w:sz w:val="18"/>
                <w:szCs w:val="18"/>
              </w:rPr>
            </w:pPr>
            <w:r w:rsidRPr="00145242">
              <w:rPr>
                <w:rFonts w:cstheme="minorHAnsi"/>
                <w:sz w:val="18"/>
                <w:szCs w:val="18"/>
              </w:rPr>
              <w:t>1 % (m/m)</w:t>
            </w:r>
          </w:p>
        </w:tc>
      </w:tr>
      <w:tr w:rsidR="000B1D2F" w:rsidRPr="00145242" w14:paraId="48902170" w14:textId="77777777" w:rsidTr="00F87D2A">
        <w:tc>
          <w:tcPr>
            <w:tcW w:w="5028" w:type="dxa"/>
          </w:tcPr>
          <w:p w14:paraId="43678EB8" w14:textId="77777777" w:rsidR="000B1D2F" w:rsidRPr="00145242" w:rsidRDefault="000B1D2F" w:rsidP="00145242">
            <w:pPr>
              <w:rPr>
                <w:rFonts w:cstheme="minorHAnsi"/>
                <w:sz w:val="18"/>
                <w:szCs w:val="18"/>
              </w:rPr>
            </w:pPr>
            <w:r w:rsidRPr="00145242">
              <w:rPr>
                <w:rFonts w:cstheme="minorHAnsi"/>
                <w:sz w:val="18"/>
                <w:szCs w:val="18"/>
              </w:rPr>
              <w:t>Gęstość ziaren według PN-EN 1097-7 [18]</w:t>
            </w:r>
          </w:p>
        </w:tc>
        <w:tc>
          <w:tcPr>
            <w:tcW w:w="4045" w:type="dxa"/>
            <w:gridSpan w:val="3"/>
            <w:vAlign w:val="center"/>
          </w:tcPr>
          <w:p w14:paraId="76DAF258" w14:textId="77777777" w:rsidR="000B1D2F" w:rsidRPr="00145242" w:rsidRDefault="000B1D2F" w:rsidP="00145242">
            <w:pPr>
              <w:rPr>
                <w:rFonts w:cstheme="minorHAnsi"/>
                <w:sz w:val="18"/>
                <w:szCs w:val="18"/>
              </w:rPr>
            </w:pPr>
            <w:r w:rsidRPr="00145242">
              <w:rPr>
                <w:rFonts w:cstheme="minorHAnsi"/>
                <w:sz w:val="18"/>
                <w:szCs w:val="18"/>
              </w:rPr>
              <w:t>deklarowana przez producenta</w:t>
            </w:r>
          </w:p>
        </w:tc>
      </w:tr>
      <w:tr w:rsidR="000B1D2F" w:rsidRPr="00145242" w14:paraId="379E8221" w14:textId="77777777" w:rsidTr="00F87D2A">
        <w:tc>
          <w:tcPr>
            <w:tcW w:w="5028" w:type="dxa"/>
          </w:tcPr>
          <w:p w14:paraId="5C5FAF1C" w14:textId="77777777" w:rsidR="000B1D2F" w:rsidRPr="00145242" w:rsidRDefault="000B1D2F" w:rsidP="00145242">
            <w:pPr>
              <w:rPr>
                <w:rFonts w:cstheme="minorHAnsi"/>
                <w:sz w:val="18"/>
                <w:szCs w:val="18"/>
              </w:rPr>
            </w:pPr>
            <w:r w:rsidRPr="00145242">
              <w:rPr>
                <w:rFonts w:cstheme="minorHAnsi"/>
                <w:sz w:val="18"/>
                <w:szCs w:val="18"/>
              </w:rPr>
              <w:t>Wolne przestrzenie w suchym zagęszczonym wypełniaczu według PN-EN 1097-4 [15], wymagana kategoria:</w:t>
            </w:r>
          </w:p>
        </w:tc>
        <w:tc>
          <w:tcPr>
            <w:tcW w:w="4045" w:type="dxa"/>
            <w:gridSpan w:val="3"/>
            <w:vAlign w:val="center"/>
          </w:tcPr>
          <w:p w14:paraId="5DCDB4D0" w14:textId="77777777" w:rsidR="000B1D2F" w:rsidRPr="00145242" w:rsidRDefault="000B1D2F" w:rsidP="00145242">
            <w:pPr>
              <w:rPr>
                <w:rFonts w:cstheme="minorHAnsi"/>
                <w:sz w:val="18"/>
                <w:szCs w:val="18"/>
              </w:rPr>
            </w:pPr>
            <w:r w:rsidRPr="00145242">
              <w:rPr>
                <w:rFonts w:cstheme="minorHAnsi"/>
                <w:sz w:val="18"/>
                <w:szCs w:val="18"/>
              </w:rPr>
              <w:t>V</w:t>
            </w:r>
            <w:r w:rsidRPr="00145242">
              <w:rPr>
                <w:rFonts w:cstheme="minorHAnsi"/>
                <w:sz w:val="18"/>
                <w:szCs w:val="18"/>
                <w:vertAlign w:val="subscript"/>
              </w:rPr>
              <w:t>28/45</w:t>
            </w:r>
          </w:p>
        </w:tc>
      </w:tr>
      <w:tr w:rsidR="000B1D2F" w:rsidRPr="00145242" w14:paraId="22E22587" w14:textId="77777777" w:rsidTr="00F87D2A">
        <w:tc>
          <w:tcPr>
            <w:tcW w:w="5028" w:type="dxa"/>
          </w:tcPr>
          <w:p w14:paraId="56F2FB69" w14:textId="77777777" w:rsidR="000B1D2F" w:rsidRPr="00145242" w:rsidRDefault="000B1D2F" w:rsidP="00145242">
            <w:pPr>
              <w:rPr>
                <w:rFonts w:cstheme="minorHAnsi"/>
                <w:sz w:val="18"/>
                <w:szCs w:val="18"/>
              </w:rPr>
            </w:pPr>
            <w:r w:rsidRPr="00145242">
              <w:rPr>
                <w:rFonts w:cstheme="minorHAnsi"/>
                <w:sz w:val="18"/>
                <w:szCs w:val="18"/>
              </w:rPr>
              <w:t>Przyrost temperatury mięknienia według PN-EN 13179-1 [56], wymagana kategoria:</w:t>
            </w:r>
          </w:p>
        </w:tc>
        <w:tc>
          <w:tcPr>
            <w:tcW w:w="4045" w:type="dxa"/>
            <w:gridSpan w:val="3"/>
            <w:vAlign w:val="center"/>
          </w:tcPr>
          <w:p w14:paraId="42A3D9AA" w14:textId="77777777" w:rsidR="000B1D2F" w:rsidRPr="00145242" w:rsidRDefault="000B1D2F" w:rsidP="00145242">
            <w:pPr>
              <w:rPr>
                <w:rFonts w:cstheme="minorHAnsi"/>
                <w:sz w:val="18"/>
                <w:szCs w:val="18"/>
              </w:rPr>
            </w:pPr>
            <w:r w:rsidRPr="00145242">
              <w:rPr>
                <w:rFonts w:cstheme="minorHAnsi"/>
                <w:sz w:val="18"/>
                <w:szCs w:val="18"/>
              </w:rPr>
              <w:sym w:font="Symbol" w:char="F044"/>
            </w:r>
            <w:r w:rsidRPr="00145242">
              <w:rPr>
                <w:rFonts w:cstheme="minorHAnsi"/>
                <w:sz w:val="18"/>
                <w:szCs w:val="18"/>
                <w:vertAlign w:val="subscript"/>
              </w:rPr>
              <w:t>R&amp;B</w:t>
            </w:r>
            <w:r w:rsidRPr="00145242">
              <w:rPr>
                <w:rFonts w:cstheme="minorHAnsi"/>
                <w:sz w:val="18"/>
                <w:szCs w:val="18"/>
              </w:rPr>
              <w:t>8/25</w:t>
            </w:r>
          </w:p>
        </w:tc>
      </w:tr>
      <w:tr w:rsidR="000B1D2F" w:rsidRPr="00145242" w14:paraId="4F31B646" w14:textId="77777777" w:rsidTr="00F87D2A">
        <w:tc>
          <w:tcPr>
            <w:tcW w:w="5028" w:type="dxa"/>
          </w:tcPr>
          <w:p w14:paraId="58C66C8E" w14:textId="77777777" w:rsidR="000B1D2F" w:rsidRPr="00145242" w:rsidRDefault="000B1D2F" w:rsidP="00145242">
            <w:pPr>
              <w:rPr>
                <w:rFonts w:cstheme="minorHAnsi"/>
                <w:sz w:val="18"/>
                <w:szCs w:val="18"/>
              </w:rPr>
            </w:pPr>
            <w:r w:rsidRPr="00145242">
              <w:rPr>
                <w:rFonts w:cstheme="minorHAnsi"/>
                <w:sz w:val="18"/>
                <w:szCs w:val="18"/>
              </w:rPr>
              <w:t>Rozpuszczalność w wodzie według PN-EN 1744-1 [23], kategoria nie wyższa niż:</w:t>
            </w:r>
          </w:p>
        </w:tc>
        <w:tc>
          <w:tcPr>
            <w:tcW w:w="4045" w:type="dxa"/>
            <w:gridSpan w:val="3"/>
            <w:vAlign w:val="center"/>
          </w:tcPr>
          <w:p w14:paraId="4F3F6C7C" w14:textId="77777777" w:rsidR="000B1D2F" w:rsidRPr="00145242" w:rsidRDefault="000B1D2F" w:rsidP="00145242">
            <w:pPr>
              <w:rPr>
                <w:rFonts w:cstheme="minorHAnsi"/>
                <w:sz w:val="18"/>
                <w:szCs w:val="18"/>
              </w:rPr>
            </w:pPr>
            <w:r w:rsidRPr="00145242">
              <w:rPr>
                <w:rFonts w:cstheme="minorHAnsi"/>
                <w:sz w:val="18"/>
                <w:szCs w:val="18"/>
              </w:rPr>
              <w:t>WS</w:t>
            </w:r>
            <w:r w:rsidRPr="00145242">
              <w:rPr>
                <w:rFonts w:cstheme="minorHAnsi"/>
                <w:sz w:val="18"/>
                <w:szCs w:val="18"/>
                <w:vertAlign w:val="subscript"/>
              </w:rPr>
              <w:t>10</w:t>
            </w:r>
          </w:p>
        </w:tc>
      </w:tr>
      <w:tr w:rsidR="000B1D2F" w:rsidRPr="00145242" w14:paraId="220F88DB" w14:textId="77777777" w:rsidTr="00F87D2A">
        <w:tc>
          <w:tcPr>
            <w:tcW w:w="5028" w:type="dxa"/>
          </w:tcPr>
          <w:p w14:paraId="412A847B" w14:textId="77777777" w:rsidR="000B1D2F" w:rsidRPr="00145242" w:rsidRDefault="000B1D2F" w:rsidP="00145242">
            <w:pPr>
              <w:rPr>
                <w:rFonts w:cstheme="minorHAnsi"/>
                <w:sz w:val="18"/>
                <w:szCs w:val="18"/>
              </w:rPr>
            </w:pPr>
            <w:r w:rsidRPr="00145242">
              <w:rPr>
                <w:rFonts w:cstheme="minorHAnsi"/>
                <w:sz w:val="18"/>
                <w:szCs w:val="18"/>
              </w:rPr>
              <w:t>Zawartość CaCO</w:t>
            </w:r>
            <w:r w:rsidRPr="00145242">
              <w:rPr>
                <w:rFonts w:cstheme="minorHAnsi"/>
                <w:sz w:val="18"/>
                <w:szCs w:val="18"/>
                <w:vertAlign w:val="subscript"/>
              </w:rPr>
              <w:t>3</w:t>
            </w:r>
            <w:r w:rsidRPr="00145242">
              <w:rPr>
                <w:rFonts w:cstheme="minorHAnsi"/>
                <w:sz w:val="18"/>
                <w:szCs w:val="18"/>
              </w:rPr>
              <w:t xml:space="preserve"> w wypełniaczu wapiennym według PN-EN 196-2 [3], kategoria nie niższa niż:</w:t>
            </w:r>
          </w:p>
        </w:tc>
        <w:tc>
          <w:tcPr>
            <w:tcW w:w="4045" w:type="dxa"/>
            <w:gridSpan w:val="3"/>
            <w:vAlign w:val="center"/>
          </w:tcPr>
          <w:p w14:paraId="17292F7D" w14:textId="77777777" w:rsidR="000B1D2F" w:rsidRPr="00145242" w:rsidRDefault="000B1D2F" w:rsidP="00145242">
            <w:pPr>
              <w:rPr>
                <w:rFonts w:cstheme="minorHAnsi"/>
                <w:sz w:val="18"/>
                <w:szCs w:val="18"/>
              </w:rPr>
            </w:pPr>
            <w:r w:rsidRPr="00145242">
              <w:rPr>
                <w:rFonts w:cstheme="minorHAnsi"/>
                <w:sz w:val="18"/>
                <w:szCs w:val="18"/>
              </w:rPr>
              <w:t>CC</w:t>
            </w:r>
            <w:r w:rsidRPr="00145242">
              <w:rPr>
                <w:rFonts w:cstheme="minorHAnsi"/>
                <w:sz w:val="18"/>
                <w:szCs w:val="18"/>
                <w:vertAlign w:val="subscript"/>
              </w:rPr>
              <w:t>70</w:t>
            </w:r>
          </w:p>
        </w:tc>
      </w:tr>
      <w:tr w:rsidR="000B1D2F" w:rsidRPr="00145242" w14:paraId="02C63FE5" w14:textId="77777777" w:rsidTr="00F87D2A">
        <w:tc>
          <w:tcPr>
            <w:tcW w:w="5028" w:type="dxa"/>
          </w:tcPr>
          <w:p w14:paraId="4902071C" w14:textId="77777777" w:rsidR="000B1D2F" w:rsidRPr="00145242" w:rsidRDefault="000B1D2F" w:rsidP="00145242">
            <w:pPr>
              <w:rPr>
                <w:rFonts w:cstheme="minorHAnsi"/>
                <w:sz w:val="18"/>
                <w:szCs w:val="18"/>
              </w:rPr>
            </w:pPr>
            <w:r w:rsidRPr="00145242">
              <w:rPr>
                <w:rFonts w:cstheme="minorHAnsi"/>
                <w:sz w:val="18"/>
                <w:szCs w:val="18"/>
              </w:rPr>
              <w:t>Zawartość wodorotlenku wapnia w wypełniaczu mieszanym wg PN-EN 459-2 [4], wymagana kategoria:</w:t>
            </w:r>
          </w:p>
        </w:tc>
        <w:tc>
          <w:tcPr>
            <w:tcW w:w="4045" w:type="dxa"/>
            <w:gridSpan w:val="3"/>
            <w:vAlign w:val="center"/>
          </w:tcPr>
          <w:p w14:paraId="6DD796EF" w14:textId="77777777" w:rsidR="000B1D2F" w:rsidRPr="00145242" w:rsidRDefault="000B1D2F" w:rsidP="00145242">
            <w:pPr>
              <w:rPr>
                <w:rFonts w:cstheme="minorHAnsi"/>
                <w:sz w:val="18"/>
                <w:szCs w:val="18"/>
              </w:rPr>
            </w:pPr>
            <w:r w:rsidRPr="00145242">
              <w:rPr>
                <w:rFonts w:cstheme="minorHAnsi"/>
                <w:sz w:val="18"/>
                <w:szCs w:val="18"/>
              </w:rPr>
              <w:t>K</w:t>
            </w:r>
            <w:r w:rsidRPr="00145242">
              <w:rPr>
                <w:rFonts w:cstheme="minorHAnsi"/>
                <w:sz w:val="18"/>
                <w:szCs w:val="18"/>
                <w:vertAlign w:val="subscript"/>
              </w:rPr>
              <w:t>a</w:t>
            </w:r>
            <w:r w:rsidRPr="00145242">
              <w:rPr>
                <w:rFonts w:cstheme="minorHAnsi"/>
                <w:sz w:val="18"/>
                <w:szCs w:val="18"/>
              </w:rPr>
              <w:t>Deklarowana</w:t>
            </w:r>
          </w:p>
        </w:tc>
      </w:tr>
      <w:tr w:rsidR="000B1D2F" w:rsidRPr="00145242" w14:paraId="1C9E76AA" w14:textId="77777777" w:rsidTr="00F87D2A">
        <w:tc>
          <w:tcPr>
            <w:tcW w:w="5028" w:type="dxa"/>
          </w:tcPr>
          <w:p w14:paraId="0A8DEB6B" w14:textId="77777777" w:rsidR="000B1D2F" w:rsidRPr="00145242" w:rsidRDefault="000B1D2F" w:rsidP="00145242">
            <w:pPr>
              <w:rPr>
                <w:rFonts w:cstheme="minorHAnsi"/>
                <w:sz w:val="18"/>
                <w:szCs w:val="18"/>
              </w:rPr>
            </w:pPr>
            <w:r w:rsidRPr="00145242">
              <w:rPr>
                <w:rFonts w:cstheme="minorHAnsi"/>
                <w:sz w:val="18"/>
                <w:szCs w:val="18"/>
              </w:rPr>
              <w:t>„Liczba asfaltowa” według PN-EN 13179-2 [57], wymagana kategoria:</w:t>
            </w:r>
          </w:p>
        </w:tc>
        <w:tc>
          <w:tcPr>
            <w:tcW w:w="4045" w:type="dxa"/>
            <w:gridSpan w:val="3"/>
            <w:vAlign w:val="center"/>
          </w:tcPr>
          <w:p w14:paraId="018D1655" w14:textId="77777777" w:rsidR="000B1D2F" w:rsidRPr="00145242" w:rsidRDefault="000B1D2F" w:rsidP="00145242">
            <w:pPr>
              <w:rPr>
                <w:rFonts w:cstheme="minorHAnsi"/>
                <w:sz w:val="18"/>
                <w:szCs w:val="18"/>
              </w:rPr>
            </w:pPr>
            <w:r w:rsidRPr="00145242">
              <w:rPr>
                <w:rFonts w:cstheme="minorHAnsi"/>
                <w:sz w:val="18"/>
                <w:szCs w:val="18"/>
              </w:rPr>
              <w:t>BN</w:t>
            </w:r>
            <w:r w:rsidRPr="00145242">
              <w:rPr>
                <w:rFonts w:cstheme="minorHAnsi"/>
                <w:sz w:val="18"/>
                <w:szCs w:val="18"/>
                <w:vertAlign w:val="subscript"/>
              </w:rPr>
              <w:t>Deklarowana</w:t>
            </w:r>
          </w:p>
        </w:tc>
      </w:tr>
    </w:tbl>
    <w:p w14:paraId="063B2065" w14:textId="77777777" w:rsidR="000B1D2F" w:rsidRPr="00145242" w:rsidRDefault="000B1D2F" w:rsidP="00145242">
      <w:pPr>
        <w:rPr>
          <w:rFonts w:cstheme="minorHAnsi"/>
          <w:sz w:val="18"/>
          <w:szCs w:val="18"/>
        </w:rPr>
      </w:pPr>
      <w:r w:rsidRPr="00145242">
        <w:rPr>
          <w:rFonts w:cstheme="minorHAnsi"/>
          <w:sz w:val="18"/>
          <w:szCs w:val="18"/>
        </w:rPr>
        <w:t>*)</w:t>
      </w:r>
      <w:r w:rsidRPr="00145242">
        <w:rPr>
          <w:rFonts w:cstheme="minorHAnsi"/>
          <w:sz w:val="18"/>
          <w:szCs w:val="18"/>
        </w:rPr>
        <w:tab/>
        <w:t>Można stosować pyły z odpylania, pod warunkiem spełniania wymagań jak dla wypełniacza zgodnie z pkt.5 PN-EN 13043 [50]. Proporcja pyłów i wypełniacza wapiennego powinna być tak dobrana, aby kategoria zawartości CaCO</w:t>
      </w:r>
      <w:r w:rsidRPr="00145242">
        <w:rPr>
          <w:rFonts w:cstheme="minorHAnsi"/>
          <w:sz w:val="18"/>
          <w:szCs w:val="18"/>
          <w:vertAlign w:val="subscript"/>
        </w:rPr>
        <w:t>3</w:t>
      </w:r>
      <w:r w:rsidRPr="00145242">
        <w:rPr>
          <w:rFonts w:cstheme="minorHAnsi"/>
          <w:sz w:val="18"/>
          <w:szCs w:val="18"/>
        </w:rPr>
        <w:t xml:space="preserve"> w mieszance pyłów i wypełniacza wapiennego była nie niższa niż CC</w:t>
      </w:r>
      <w:r w:rsidRPr="00145242">
        <w:rPr>
          <w:rFonts w:cstheme="minorHAnsi"/>
          <w:sz w:val="18"/>
          <w:szCs w:val="18"/>
          <w:vertAlign w:val="subscript"/>
        </w:rPr>
        <w:t>70</w:t>
      </w:r>
      <w:r w:rsidRPr="00145242">
        <w:rPr>
          <w:rFonts w:cstheme="minorHAnsi"/>
          <w:sz w:val="18"/>
          <w:szCs w:val="18"/>
        </w:rPr>
        <w:t xml:space="preserve">. </w:t>
      </w:r>
    </w:p>
    <w:p w14:paraId="25568977" w14:textId="77777777" w:rsidR="000B1D2F" w:rsidRPr="00145242" w:rsidRDefault="000B1D2F" w:rsidP="00145242">
      <w:pPr>
        <w:rPr>
          <w:rFonts w:cstheme="minorHAnsi"/>
          <w:sz w:val="18"/>
          <w:szCs w:val="18"/>
        </w:rPr>
      </w:pPr>
    </w:p>
    <w:p w14:paraId="03E44FFF" w14:textId="77777777" w:rsidR="000B1D2F" w:rsidRPr="00145242" w:rsidRDefault="000B1D2F" w:rsidP="00145242">
      <w:pPr>
        <w:rPr>
          <w:rFonts w:cstheme="minorHAnsi"/>
          <w:sz w:val="18"/>
          <w:szCs w:val="18"/>
        </w:rPr>
      </w:pPr>
      <w:r w:rsidRPr="00145242">
        <w:rPr>
          <w:rFonts w:cstheme="minorHAnsi"/>
          <w:sz w:val="18"/>
          <w:szCs w:val="18"/>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68DD967B" w14:textId="77777777" w:rsidR="000B1D2F" w:rsidRPr="00145242" w:rsidRDefault="000B1D2F" w:rsidP="00145242">
      <w:pPr>
        <w:rPr>
          <w:rFonts w:cstheme="minorHAnsi"/>
          <w:sz w:val="18"/>
          <w:szCs w:val="18"/>
        </w:rPr>
      </w:pPr>
      <w:bookmarkStart w:id="1055" w:name="_Toc148955253"/>
      <w:r w:rsidRPr="00145242">
        <w:rPr>
          <w:rFonts w:cstheme="minorHAnsi"/>
          <w:sz w:val="18"/>
          <w:szCs w:val="18"/>
        </w:rPr>
        <w:t>2.5. Środek adhezyjny</w:t>
      </w:r>
      <w:bookmarkEnd w:id="1055"/>
    </w:p>
    <w:p w14:paraId="17E2CEA8" w14:textId="77777777" w:rsidR="000B1D2F" w:rsidRPr="00145242" w:rsidRDefault="000B1D2F" w:rsidP="00145242">
      <w:pPr>
        <w:rPr>
          <w:rFonts w:cstheme="minorHAnsi"/>
          <w:sz w:val="18"/>
          <w:szCs w:val="18"/>
        </w:rPr>
      </w:pPr>
      <w:r w:rsidRPr="00145242">
        <w:rPr>
          <w:rFonts w:cstheme="minorHAnsi"/>
          <w:sz w:val="18"/>
          <w:szCs w:val="18"/>
        </w:rPr>
        <w:tab/>
        <w:t>W celu poprawy powinowactwa fizykochemicznego lepiszcza asfaltowego i kruszywa, gwarantującego odpowiednią przyczepność (adhezję) lepiszcza do kruszywa i odporność mieszanki mineralno-asfaltowej na działanie wody, można zastosować środek adhezyjny, tak aby dla konkretnej pary kruszywo-lepiszcze wartość przyczepności określona według PN-EN 12697-11 [38], metoda C wynosiła co najmniej 80%.</w:t>
      </w:r>
    </w:p>
    <w:p w14:paraId="731EB648" w14:textId="77777777" w:rsidR="000B1D2F" w:rsidRPr="00145242" w:rsidRDefault="000B1D2F" w:rsidP="00145242">
      <w:pPr>
        <w:rPr>
          <w:rFonts w:cstheme="minorHAnsi"/>
          <w:sz w:val="18"/>
          <w:szCs w:val="18"/>
        </w:rPr>
      </w:pPr>
      <w:r w:rsidRPr="00145242">
        <w:rPr>
          <w:rFonts w:cstheme="minorHAnsi"/>
          <w:sz w:val="18"/>
          <w:szCs w:val="18"/>
        </w:rPr>
        <w:tab/>
        <w:t>Środek adhezyjny powinien odpowiadać wymaganiom określonym przez producenta.</w:t>
      </w:r>
    </w:p>
    <w:p w14:paraId="7C43CB48" w14:textId="77777777" w:rsidR="000B1D2F" w:rsidRPr="00145242" w:rsidRDefault="000B1D2F" w:rsidP="00145242">
      <w:pPr>
        <w:rPr>
          <w:rFonts w:cstheme="minorHAnsi"/>
          <w:sz w:val="18"/>
          <w:szCs w:val="18"/>
        </w:rPr>
      </w:pPr>
      <w:r w:rsidRPr="00145242">
        <w:rPr>
          <w:rFonts w:cstheme="minorHAnsi"/>
          <w:sz w:val="18"/>
          <w:szCs w:val="18"/>
        </w:rPr>
        <w:tab/>
        <w:t>Składowanie środka adhezyjnego jest dozwolone tylko w oryginalnych opakowaniach, w warunkach określonych przez producenta.</w:t>
      </w:r>
    </w:p>
    <w:p w14:paraId="4FDA9559" w14:textId="77777777" w:rsidR="000B1D2F" w:rsidRPr="00145242" w:rsidRDefault="000B1D2F" w:rsidP="00145242">
      <w:pPr>
        <w:rPr>
          <w:rFonts w:cstheme="minorHAnsi"/>
          <w:sz w:val="18"/>
          <w:szCs w:val="18"/>
        </w:rPr>
      </w:pPr>
      <w:bookmarkStart w:id="1056" w:name="_Toc148955254"/>
      <w:r w:rsidRPr="00145242">
        <w:rPr>
          <w:rFonts w:cstheme="minorHAnsi"/>
          <w:sz w:val="18"/>
          <w:szCs w:val="18"/>
        </w:rPr>
        <w:t>2.6. Granulat asfaltowy</w:t>
      </w:r>
      <w:bookmarkEnd w:id="1056"/>
    </w:p>
    <w:p w14:paraId="0FA04B7B" w14:textId="77777777" w:rsidR="000B1D2F" w:rsidRPr="00145242" w:rsidRDefault="000B1D2F" w:rsidP="00145242">
      <w:pPr>
        <w:rPr>
          <w:rFonts w:cstheme="minorHAnsi"/>
          <w:sz w:val="18"/>
          <w:szCs w:val="18"/>
        </w:rPr>
      </w:pPr>
      <w:r w:rsidRPr="00145242">
        <w:rPr>
          <w:rFonts w:cstheme="minorHAnsi"/>
          <w:b/>
          <w:sz w:val="18"/>
          <w:szCs w:val="18"/>
        </w:rPr>
        <w:t>2.6.1.</w:t>
      </w:r>
      <w:r w:rsidRPr="00145242">
        <w:rPr>
          <w:rFonts w:cstheme="minorHAnsi"/>
          <w:sz w:val="18"/>
          <w:szCs w:val="18"/>
        </w:rPr>
        <w:t xml:space="preserve"> Właściwości granulatu asfaltowego </w:t>
      </w:r>
    </w:p>
    <w:p w14:paraId="137C607D" w14:textId="77777777" w:rsidR="000B1D2F" w:rsidRPr="00145242" w:rsidRDefault="000B1D2F" w:rsidP="00145242">
      <w:pPr>
        <w:rPr>
          <w:rFonts w:cstheme="minorHAnsi"/>
          <w:sz w:val="18"/>
          <w:szCs w:val="18"/>
        </w:rPr>
      </w:pPr>
      <w:r w:rsidRPr="00145242">
        <w:rPr>
          <w:rFonts w:cstheme="minorHAnsi"/>
          <w:sz w:val="18"/>
          <w:szCs w:val="18"/>
        </w:rPr>
        <w:t>Granulat asfaltowy powinien spełniać wymagania podane w tablicy 11.</w:t>
      </w:r>
    </w:p>
    <w:p w14:paraId="258E54BB" w14:textId="77777777" w:rsidR="000B1D2F" w:rsidRPr="00145242" w:rsidRDefault="000B1D2F" w:rsidP="00145242">
      <w:pPr>
        <w:rPr>
          <w:rFonts w:cstheme="minorHAnsi"/>
          <w:sz w:val="18"/>
          <w:szCs w:val="18"/>
        </w:rPr>
      </w:pPr>
      <w:r w:rsidRPr="00145242">
        <w:rPr>
          <w:rFonts w:cstheme="minorHAnsi"/>
          <w:sz w:val="18"/>
          <w:szCs w:val="18"/>
        </w:rPr>
        <w:t>Tablica 11. Wymagania dotyczące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06"/>
        <w:gridCol w:w="738"/>
        <w:gridCol w:w="5433"/>
      </w:tblGrid>
      <w:tr w:rsidR="000B1D2F" w:rsidRPr="00145242" w14:paraId="69EF8DD9" w14:textId="77777777" w:rsidTr="00F87D2A">
        <w:tc>
          <w:tcPr>
            <w:tcW w:w="3369" w:type="dxa"/>
            <w:gridSpan w:val="2"/>
          </w:tcPr>
          <w:p w14:paraId="6055620C" w14:textId="77777777" w:rsidR="000B1D2F" w:rsidRPr="00145242" w:rsidRDefault="000B1D2F" w:rsidP="00145242">
            <w:pPr>
              <w:rPr>
                <w:rFonts w:cstheme="minorHAnsi"/>
                <w:sz w:val="18"/>
                <w:szCs w:val="18"/>
              </w:rPr>
            </w:pPr>
            <w:r w:rsidRPr="00145242">
              <w:rPr>
                <w:rFonts w:cstheme="minorHAnsi"/>
                <w:sz w:val="18"/>
                <w:szCs w:val="18"/>
              </w:rPr>
              <w:t>Wymagania</w:t>
            </w:r>
          </w:p>
        </w:tc>
        <w:tc>
          <w:tcPr>
            <w:tcW w:w="5499" w:type="dxa"/>
          </w:tcPr>
          <w:p w14:paraId="469F5793" w14:textId="77777777" w:rsidR="000B1D2F" w:rsidRPr="00145242" w:rsidRDefault="000B1D2F" w:rsidP="00145242">
            <w:pPr>
              <w:rPr>
                <w:rFonts w:cstheme="minorHAnsi"/>
                <w:sz w:val="18"/>
                <w:szCs w:val="18"/>
              </w:rPr>
            </w:pPr>
            <w:r w:rsidRPr="00145242">
              <w:rPr>
                <w:rFonts w:cstheme="minorHAnsi"/>
                <w:sz w:val="18"/>
                <w:szCs w:val="18"/>
              </w:rPr>
              <w:t xml:space="preserve">Podbudowa </w:t>
            </w:r>
          </w:p>
        </w:tc>
      </w:tr>
      <w:tr w:rsidR="000B1D2F" w:rsidRPr="00145242" w14:paraId="5712B876" w14:textId="77777777" w:rsidTr="00F87D2A">
        <w:tc>
          <w:tcPr>
            <w:tcW w:w="3369" w:type="dxa"/>
            <w:gridSpan w:val="2"/>
          </w:tcPr>
          <w:p w14:paraId="2621A9CE" w14:textId="77777777" w:rsidR="000B1D2F" w:rsidRPr="00145242" w:rsidRDefault="000B1D2F" w:rsidP="00145242">
            <w:pPr>
              <w:rPr>
                <w:rFonts w:cstheme="minorHAnsi"/>
                <w:sz w:val="18"/>
                <w:szCs w:val="18"/>
              </w:rPr>
            </w:pPr>
            <w:r w:rsidRPr="00145242">
              <w:rPr>
                <w:rFonts w:cstheme="minorHAnsi"/>
                <w:sz w:val="18"/>
                <w:szCs w:val="18"/>
              </w:rPr>
              <w:t>Zawartość minerałów obcych</w:t>
            </w:r>
          </w:p>
        </w:tc>
        <w:tc>
          <w:tcPr>
            <w:tcW w:w="5499" w:type="dxa"/>
          </w:tcPr>
          <w:p w14:paraId="747C13DB" w14:textId="77777777" w:rsidR="000B1D2F" w:rsidRPr="00145242" w:rsidRDefault="000B1D2F" w:rsidP="00145242">
            <w:pPr>
              <w:rPr>
                <w:rFonts w:cstheme="minorHAnsi"/>
                <w:sz w:val="18"/>
                <w:szCs w:val="18"/>
                <w:vertAlign w:val="subscript"/>
              </w:rPr>
            </w:pPr>
            <w:r w:rsidRPr="00145242">
              <w:rPr>
                <w:rFonts w:cstheme="minorHAnsi"/>
                <w:sz w:val="18"/>
                <w:szCs w:val="18"/>
              </w:rPr>
              <w:t>Kategoria FM</w:t>
            </w:r>
            <w:r w:rsidRPr="00145242">
              <w:rPr>
                <w:rFonts w:cstheme="minorHAnsi"/>
                <w:sz w:val="18"/>
                <w:szCs w:val="18"/>
                <w:vertAlign w:val="subscript"/>
              </w:rPr>
              <w:t>1/01</w:t>
            </w:r>
          </w:p>
        </w:tc>
      </w:tr>
      <w:tr w:rsidR="000B1D2F" w:rsidRPr="00145242" w14:paraId="35F4E139" w14:textId="77777777" w:rsidTr="00F87D2A">
        <w:tc>
          <w:tcPr>
            <w:tcW w:w="2628" w:type="dxa"/>
            <w:vMerge w:val="restart"/>
          </w:tcPr>
          <w:p w14:paraId="043B631C" w14:textId="77777777" w:rsidR="000B1D2F" w:rsidRPr="00145242" w:rsidRDefault="000B1D2F" w:rsidP="00145242">
            <w:pPr>
              <w:rPr>
                <w:rFonts w:cstheme="minorHAnsi"/>
                <w:sz w:val="18"/>
                <w:szCs w:val="18"/>
                <w:vertAlign w:val="superscript"/>
              </w:rPr>
            </w:pPr>
            <w:r w:rsidRPr="00145242">
              <w:rPr>
                <w:rFonts w:cstheme="minorHAnsi"/>
                <w:sz w:val="18"/>
                <w:szCs w:val="18"/>
              </w:rPr>
              <w:t>Właściwości lepiszcza odzyskanego w granulacie asfaltowym</w:t>
            </w:r>
            <w:r w:rsidRPr="00145242">
              <w:rPr>
                <w:rFonts w:cstheme="minorHAnsi"/>
                <w:sz w:val="18"/>
                <w:szCs w:val="18"/>
                <w:vertAlign w:val="superscript"/>
              </w:rPr>
              <w:t>a)</w:t>
            </w:r>
          </w:p>
        </w:tc>
        <w:tc>
          <w:tcPr>
            <w:tcW w:w="741" w:type="dxa"/>
          </w:tcPr>
          <w:p w14:paraId="7555CD49" w14:textId="77777777" w:rsidR="000B1D2F" w:rsidRPr="00145242" w:rsidRDefault="000B1D2F" w:rsidP="00145242">
            <w:pPr>
              <w:rPr>
                <w:rFonts w:cstheme="minorHAnsi"/>
                <w:sz w:val="18"/>
                <w:szCs w:val="18"/>
              </w:rPr>
            </w:pPr>
            <w:r w:rsidRPr="00145242">
              <w:rPr>
                <w:rFonts w:cstheme="minorHAnsi"/>
                <w:sz w:val="18"/>
                <w:szCs w:val="18"/>
              </w:rPr>
              <w:t>PIK</w:t>
            </w:r>
          </w:p>
        </w:tc>
        <w:tc>
          <w:tcPr>
            <w:tcW w:w="5499" w:type="dxa"/>
          </w:tcPr>
          <w:p w14:paraId="77B1587C" w14:textId="77777777" w:rsidR="000B1D2F" w:rsidRPr="00145242" w:rsidRDefault="000B1D2F" w:rsidP="00145242">
            <w:pPr>
              <w:rPr>
                <w:rFonts w:cstheme="minorHAnsi"/>
                <w:sz w:val="18"/>
                <w:szCs w:val="18"/>
                <w:vertAlign w:val="subscript"/>
              </w:rPr>
            </w:pPr>
            <w:r w:rsidRPr="00145242">
              <w:rPr>
                <w:rFonts w:cstheme="minorHAnsi"/>
                <w:sz w:val="18"/>
                <w:szCs w:val="18"/>
              </w:rPr>
              <w:t>Kategoria S</w:t>
            </w:r>
            <w:r w:rsidRPr="00145242">
              <w:rPr>
                <w:rFonts w:cstheme="minorHAnsi"/>
                <w:sz w:val="18"/>
                <w:szCs w:val="18"/>
                <w:vertAlign w:val="subscript"/>
              </w:rPr>
              <w:t>70</w:t>
            </w:r>
          </w:p>
          <w:p w14:paraId="699C8DB2" w14:textId="77777777" w:rsidR="000B1D2F" w:rsidRPr="00145242" w:rsidRDefault="000B1D2F" w:rsidP="00145242">
            <w:pPr>
              <w:rPr>
                <w:rFonts w:cstheme="minorHAnsi"/>
                <w:sz w:val="18"/>
                <w:szCs w:val="18"/>
              </w:rPr>
            </w:pPr>
            <w:r w:rsidRPr="00145242">
              <w:rPr>
                <w:rFonts w:cstheme="minorHAnsi"/>
                <w:sz w:val="18"/>
                <w:szCs w:val="18"/>
              </w:rPr>
              <w:t>Wartość średnia temperatury mięknienia nie może być wyższa niż 70°C. Pojedyncze wartości temperatury mięknienia nie mogą przekraczać 77°C</w:t>
            </w:r>
          </w:p>
        </w:tc>
      </w:tr>
      <w:tr w:rsidR="000B1D2F" w:rsidRPr="00145242" w14:paraId="3C039754" w14:textId="77777777" w:rsidTr="00F87D2A">
        <w:tc>
          <w:tcPr>
            <w:tcW w:w="2628" w:type="dxa"/>
            <w:vMerge/>
          </w:tcPr>
          <w:p w14:paraId="0E710F58" w14:textId="77777777" w:rsidR="000B1D2F" w:rsidRPr="00145242" w:rsidRDefault="000B1D2F" w:rsidP="00145242">
            <w:pPr>
              <w:rPr>
                <w:rFonts w:cstheme="minorHAnsi"/>
                <w:sz w:val="18"/>
                <w:szCs w:val="18"/>
              </w:rPr>
            </w:pPr>
          </w:p>
        </w:tc>
        <w:tc>
          <w:tcPr>
            <w:tcW w:w="741" w:type="dxa"/>
          </w:tcPr>
          <w:p w14:paraId="226648F6" w14:textId="77777777" w:rsidR="000B1D2F" w:rsidRPr="00145242" w:rsidRDefault="000B1D2F" w:rsidP="00145242">
            <w:pPr>
              <w:rPr>
                <w:rFonts w:cstheme="minorHAnsi"/>
                <w:sz w:val="18"/>
                <w:szCs w:val="18"/>
              </w:rPr>
            </w:pPr>
            <w:r w:rsidRPr="00145242">
              <w:rPr>
                <w:rFonts w:cstheme="minorHAnsi"/>
                <w:sz w:val="18"/>
                <w:szCs w:val="18"/>
              </w:rPr>
              <w:t>Pen.</w:t>
            </w:r>
          </w:p>
        </w:tc>
        <w:tc>
          <w:tcPr>
            <w:tcW w:w="5499" w:type="dxa"/>
          </w:tcPr>
          <w:p w14:paraId="4909BC5D" w14:textId="77777777" w:rsidR="000B1D2F" w:rsidRPr="00145242" w:rsidRDefault="000B1D2F" w:rsidP="00145242">
            <w:pPr>
              <w:rPr>
                <w:rFonts w:cstheme="minorHAnsi"/>
                <w:sz w:val="18"/>
                <w:szCs w:val="18"/>
                <w:vertAlign w:val="subscript"/>
              </w:rPr>
            </w:pPr>
            <w:r w:rsidRPr="00145242">
              <w:rPr>
                <w:rFonts w:cstheme="minorHAnsi"/>
                <w:sz w:val="18"/>
                <w:szCs w:val="18"/>
              </w:rPr>
              <w:t>Kategoria P</w:t>
            </w:r>
            <w:r w:rsidRPr="00145242">
              <w:rPr>
                <w:rFonts w:cstheme="minorHAnsi"/>
                <w:sz w:val="18"/>
                <w:szCs w:val="18"/>
                <w:vertAlign w:val="subscript"/>
              </w:rPr>
              <w:t>15</w:t>
            </w:r>
          </w:p>
          <w:p w14:paraId="158C2211" w14:textId="77777777" w:rsidR="000B1D2F" w:rsidRPr="00145242" w:rsidRDefault="000B1D2F" w:rsidP="00145242">
            <w:pPr>
              <w:rPr>
                <w:rFonts w:cstheme="minorHAnsi"/>
                <w:sz w:val="18"/>
                <w:szCs w:val="18"/>
              </w:rPr>
            </w:pPr>
            <w:r w:rsidRPr="00145242">
              <w:rPr>
                <w:rFonts w:cstheme="minorHAnsi"/>
                <w:sz w:val="18"/>
                <w:szCs w:val="18"/>
              </w:rPr>
              <w:t>Wartość średnia nie może być mniejsza niż 15×0,1 mm. Pojedyncze wartości penetracji nie mogą być mniejsze niż 10x0,1 mm</w:t>
            </w:r>
          </w:p>
        </w:tc>
      </w:tr>
      <w:tr w:rsidR="000B1D2F" w:rsidRPr="00145242" w14:paraId="64B0FDB9" w14:textId="77777777" w:rsidTr="00F87D2A">
        <w:tc>
          <w:tcPr>
            <w:tcW w:w="3369" w:type="dxa"/>
            <w:gridSpan w:val="2"/>
          </w:tcPr>
          <w:p w14:paraId="70D15159" w14:textId="77777777" w:rsidR="000B1D2F" w:rsidRPr="00145242" w:rsidRDefault="000B1D2F" w:rsidP="00145242">
            <w:pPr>
              <w:rPr>
                <w:rFonts w:cstheme="minorHAnsi"/>
                <w:sz w:val="18"/>
                <w:szCs w:val="18"/>
              </w:rPr>
            </w:pPr>
            <w:r w:rsidRPr="00145242">
              <w:rPr>
                <w:rFonts w:cstheme="minorHAnsi"/>
                <w:sz w:val="18"/>
                <w:szCs w:val="18"/>
              </w:rPr>
              <w:t>Jednorodność</w:t>
            </w:r>
          </w:p>
        </w:tc>
        <w:tc>
          <w:tcPr>
            <w:tcW w:w="5499" w:type="dxa"/>
          </w:tcPr>
          <w:p w14:paraId="292AA963" w14:textId="77777777" w:rsidR="000B1D2F" w:rsidRPr="00145242" w:rsidRDefault="000B1D2F" w:rsidP="00145242">
            <w:pPr>
              <w:rPr>
                <w:rFonts w:cstheme="minorHAnsi"/>
                <w:sz w:val="18"/>
                <w:szCs w:val="18"/>
              </w:rPr>
            </w:pPr>
            <w:r w:rsidRPr="00145242">
              <w:rPr>
                <w:rFonts w:cstheme="minorHAnsi"/>
                <w:sz w:val="18"/>
                <w:szCs w:val="18"/>
              </w:rPr>
              <w:t>Wg tablicy 13</w:t>
            </w:r>
          </w:p>
        </w:tc>
      </w:tr>
      <w:tr w:rsidR="000B1D2F" w:rsidRPr="00145242" w14:paraId="0034924C" w14:textId="77777777" w:rsidTr="00F87D2A">
        <w:tc>
          <w:tcPr>
            <w:tcW w:w="8868" w:type="dxa"/>
            <w:gridSpan w:val="3"/>
          </w:tcPr>
          <w:p w14:paraId="75029C56" w14:textId="77777777" w:rsidR="000B1D2F" w:rsidRPr="00145242" w:rsidRDefault="000B1D2F" w:rsidP="00145242">
            <w:pPr>
              <w:rPr>
                <w:rFonts w:cstheme="minorHAnsi"/>
                <w:sz w:val="18"/>
                <w:szCs w:val="18"/>
              </w:rPr>
            </w:pPr>
            <w:r w:rsidRPr="00145242">
              <w:rPr>
                <w:rFonts w:cstheme="minorHAnsi"/>
                <w:sz w:val="18"/>
                <w:szCs w:val="18"/>
              </w:rPr>
              <w:t>a) 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14:paraId="7BDD153E" w14:textId="77777777" w:rsidR="000B1D2F" w:rsidRPr="00145242" w:rsidRDefault="000B1D2F" w:rsidP="00145242">
      <w:pPr>
        <w:rPr>
          <w:rFonts w:cstheme="minorHAnsi"/>
          <w:sz w:val="18"/>
          <w:szCs w:val="18"/>
        </w:rPr>
      </w:pPr>
      <w:r w:rsidRPr="00145242">
        <w:rPr>
          <w:rFonts w:cstheme="minorHAnsi"/>
          <w:sz w:val="18"/>
          <w:szCs w:val="18"/>
        </w:rPr>
        <w:t xml:space="preserve">Zawartość materiałów obcych w granulacie asfaltowym, oznaczona wg PN-EN 12697-42 [48],  powinna spełniać wymagania podane w tablicy 12. </w:t>
      </w:r>
    </w:p>
    <w:p w14:paraId="6B84EF19" w14:textId="77777777" w:rsidR="000B1D2F" w:rsidRPr="00145242" w:rsidRDefault="000B1D2F" w:rsidP="00145242">
      <w:pPr>
        <w:rPr>
          <w:rFonts w:cstheme="minorHAnsi"/>
          <w:sz w:val="18"/>
          <w:szCs w:val="18"/>
        </w:rPr>
      </w:pPr>
      <w:r w:rsidRPr="00145242">
        <w:rPr>
          <w:rFonts w:cstheme="minorHAnsi"/>
          <w:sz w:val="18"/>
          <w:szCs w:val="18"/>
        </w:rPr>
        <w:t>Tablica 12. Zawartość materiałów obcych w granulacie asfaltowym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504"/>
        <w:gridCol w:w="2504"/>
      </w:tblGrid>
      <w:tr w:rsidR="000B1D2F" w:rsidRPr="00145242" w14:paraId="13798A3D" w14:textId="77777777" w:rsidTr="00F87D2A">
        <w:tc>
          <w:tcPr>
            <w:tcW w:w="5007" w:type="dxa"/>
            <w:gridSpan w:val="2"/>
          </w:tcPr>
          <w:p w14:paraId="65D578CF" w14:textId="77777777" w:rsidR="000B1D2F" w:rsidRPr="00145242" w:rsidRDefault="000B1D2F" w:rsidP="00145242">
            <w:pPr>
              <w:rPr>
                <w:rFonts w:cstheme="minorHAnsi"/>
                <w:sz w:val="18"/>
                <w:szCs w:val="18"/>
                <w:vertAlign w:val="superscript"/>
              </w:rPr>
            </w:pPr>
            <w:r w:rsidRPr="00145242">
              <w:rPr>
                <w:rFonts w:cstheme="minorHAnsi"/>
                <w:sz w:val="18"/>
                <w:szCs w:val="18"/>
              </w:rPr>
              <w:t>Materiały obce</w:t>
            </w:r>
            <w:r w:rsidRPr="00145242">
              <w:rPr>
                <w:rFonts w:cstheme="minorHAnsi"/>
                <w:sz w:val="18"/>
                <w:szCs w:val="18"/>
                <w:vertAlign w:val="superscript"/>
              </w:rPr>
              <w:t>a)</w:t>
            </w:r>
          </w:p>
        </w:tc>
        <w:tc>
          <w:tcPr>
            <w:tcW w:w="2504" w:type="dxa"/>
          </w:tcPr>
          <w:p w14:paraId="4988783D" w14:textId="77777777" w:rsidR="000B1D2F" w:rsidRPr="00145242" w:rsidRDefault="000B1D2F" w:rsidP="00145242">
            <w:pPr>
              <w:rPr>
                <w:rFonts w:cstheme="minorHAnsi"/>
                <w:sz w:val="18"/>
                <w:szCs w:val="18"/>
              </w:rPr>
            </w:pPr>
            <w:r w:rsidRPr="00145242">
              <w:rPr>
                <w:rFonts w:cstheme="minorHAnsi"/>
                <w:sz w:val="18"/>
                <w:szCs w:val="18"/>
              </w:rPr>
              <w:t>Kategoria</w:t>
            </w:r>
          </w:p>
        </w:tc>
      </w:tr>
      <w:tr w:rsidR="000B1D2F" w:rsidRPr="00145242" w14:paraId="4ED8D5FF" w14:textId="77777777" w:rsidTr="00F87D2A">
        <w:tc>
          <w:tcPr>
            <w:tcW w:w="2503" w:type="dxa"/>
          </w:tcPr>
          <w:p w14:paraId="38B903FA" w14:textId="77777777" w:rsidR="000B1D2F" w:rsidRPr="00145242" w:rsidRDefault="000B1D2F" w:rsidP="00145242">
            <w:pPr>
              <w:rPr>
                <w:rFonts w:cstheme="minorHAnsi"/>
                <w:sz w:val="18"/>
                <w:szCs w:val="18"/>
              </w:rPr>
            </w:pPr>
            <w:r w:rsidRPr="00145242">
              <w:rPr>
                <w:rFonts w:cstheme="minorHAnsi"/>
                <w:sz w:val="18"/>
                <w:szCs w:val="18"/>
              </w:rPr>
              <w:t>Grupa 1</w:t>
            </w:r>
          </w:p>
          <w:p w14:paraId="2CDA620B" w14:textId="77777777" w:rsidR="000B1D2F" w:rsidRPr="00145242" w:rsidRDefault="000B1D2F" w:rsidP="00145242">
            <w:pPr>
              <w:rPr>
                <w:rFonts w:cstheme="minorHAnsi"/>
                <w:sz w:val="18"/>
                <w:szCs w:val="18"/>
              </w:rPr>
            </w:pPr>
            <w:r w:rsidRPr="00145242">
              <w:rPr>
                <w:rFonts w:cstheme="minorHAnsi"/>
                <w:sz w:val="18"/>
                <w:szCs w:val="18"/>
              </w:rPr>
              <w:t>[%(m/m)]</w:t>
            </w:r>
          </w:p>
        </w:tc>
        <w:tc>
          <w:tcPr>
            <w:tcW w:w="2504" w:type="dxa"/>
          </w:tcPr>
          <w:p w14:paraId="50EFF9C4" w14:textId="77777777" w:rsidR="000B1D2F" w:rsidRPr="00145242" w:rsidRDefault="000B1D2F" w:rsidP="00145242">
            <w:pPr>
              <w:rPr>
                <w:rFonts w:cstheme="minorHAnsi"/>
                <w:sz w:val="18"/>
                <w:szCs w:val="18"/>
              </w:rPr>
            </w:pPr>
            <w:r w:rsidRPr="00145242">
              <w:rPr>
                <w:rFonts w:cstheme="minorHAnsi"/>
                <w:sz w:val="18"/>
                <w:szCs w:val="18"/>
              </w:rPr>
              <w:t>Grupa 2</w:t>
            </w:r>
          </w:p>
          <w:p w14:paraId="214DAFC5" w14:textId="77777777" w:rsidR="000B1D2F" w:rsidRPr="00145242" w:rsidRDefault="000B1D2F" w:rsidP="00145242">
            <w:pPr>
              <w:rPr>
                <w:rFonts w:cstheme="minorHAnsi"/>
                <w:sz w:val="18"/>
                <w:szCs w:val="18"/>
              </w:rPr>
            </w:pPr>
            <w:r w:rsidRPr="00145242">
              <w:rPr>
                <w:rFonts w:cstheme="minorHAnsi"/>
                <w:sz w:val="18"/>
                <w:szCs w:val="18"/>
              </w:rPr>
              <w:t>[%(m/m)]</w:t>
            </w:r>
          </w:p>
        </w:tc>
        <w:tc>
          <w:tcPr>
            <w:tcW w:w="2504" w:type="dxa"/>
          </w:tcPr>
          <w:p w14:paraId="3C5CCAB2" w14:textId="77777777" w:rsidR="000B1D2F" w:rsidRPr="00145242" w:rsidRDefault="000B1D2F" w:rsidP="00145242">
            <w:pPr>
              <w:rPr>
                <w:rFonts w:cstheme="minorHAnsi"/>
                <w:sz w:val="18"/>
                <w:szCs w:val="18"/>
              </w:rPr>
            </w:pPr>
            <w:r w:rsidRPr="00145242">
              <w:rPr>
                <w:rFonts w:cstheme="minorHAnsi"/>
                <w:sz w:val="18"/>
                <w:szCs w:val="18"/>
              </w:rPr>
              <w:t>PM</w:t>
            </w:r>
          </w:p>
        </w:tc>
      </w:tr>
      <w:tr w:rsidR="000B1D2F" w:rsidRPr="00145242" w14:paraId="486BFAB0" w14:textId="77777777" w:rsidTr="00F87D2A">
        <w:tc>
          <w:tcPr>
            <w:tcW w:w="2503" w:type="dxa"/>
          </w:tcPr>
          <w:p w14:paraId="6F966E7A" w14:textId="77777777" w:rsidR="000B1D2F" w:rsidRPr="00145242" w:rsidRDefault="000B1D2F" w:rsidP="00145242">
            <w:pPr>
              <w:rPr>
                <w:rFonts w:cstheme="minorHAnsi"/>
                <w:sz w:val="18"/>
                <w:szCs w:val="18"/>
              </w:rPr>
            </w:pPr>
            <w:r w:rsidRPr="00145242">
              <w:rPr>
                <w:rFonts w:cstheme="minorHAnsi"/>
                <w:sz w:val="18"/>
                <w:szCs w:val="18"/>
              </w:rPr>
              <w:t>&lt;1</w:t>
            </w:r>
          </w:p>
        </w:tc>
        <w:tc>
          <w:tcPr>
            <w:tcW w:w="2504" w:type="dxa"/>
          </w:tcPr>
          <w:p w14:paraId="79192C29" w14:textId="77777777" w:rsidR="000B1D2F" w:rsidRPr="00145242" w:rsidRDefault="000B1D2F" w:rsidP="00145242">
            <w:pPr>
              <w:rPr>
                <w:rFonts w:cstheme="minorHAnsi"/>
                <w:sz w:val="18"/>
                <w:szCs w:val="18"/>
              </w:rPr>
            </w:pPr>
            <w:r w:rsidRPr="00145242">
              <w:rPr>
                <w:rFonts w:cstheme="minorHAnsi"/>
                <w:sz w:val="18"/>
                <w:szCs w:val="18"/>
              </w:rPr>
              <w:t>&lt;0,1</w:t>
            </w:r>
          </w:p>
        </w:tc>
        <w:tc>
          <w:tcPr>
            <w:tcW w:w="2504" w:type="dxa"/>
          </w:tcPr>
          <w:p w14:paraId="55C02C2F" w14:textId="77777777" w:rsidR="000B1D2F" w:rsidRPr="00145242" w:rsidRDefault="000B1D2F" w:rsidP="00145242">
            <w:pPr>
              <w:rPr>
                <w:rFonts w:cstheme="minorHAnsi"/>
                <w:sz w:val="18"/>
                <w:szCs w:val="18"/>
              </w:rPr>
            </w:pPr>
            <w:r w:rsidRPr="00145242">
              <w:rPr>
                <w:rFonts w:cstheme="minorHAnsi"/>
                <w:sz w:val="18"/>
                <w:szCs w:val="18"/>
              </w:rPr>
              <w:t>PM</w:t>
            </w:r>
            <w:r w:rsidRPr="00145242">
              <w:rPr>
                <w:rFonts w:cstheme="minorHAnsi"/>
                <w:sz w:val="18"/>
                <w:szCs w:val="18"/>
                <w:vertAlign w:val="subscript"/>
              </w:rPr>
              <w:t>1/0,1</w:t>
            </w:r>
          </w:p>
        </w:tc>
      </w:tr>
      <w:tr w:rsidR="000B1D2F" w:rsidRPr="00145242" w14:paraId="12495A8C" w14:textId="77777777" w:rsidTr="00F87D2A">
        <w:tc>
          <w:tcPr>
            <w:tcW w:w="2503" w:type="dxa"/>
          </w:tcPr>
          <w:p w14:paraId="717D1630" w14:textId="77777777" w:rsidR="000B1D2F" w:rsidRPr="00145242" w:rsidRDefault="000B1D2F" w:rsidP="00145242">
            <w:pPr>
              <w:rPr>
                <w:rFonts w:cstheme="minorHAnsi"/>
                <w:sz w:val="18"/>
                <w:szCs w:val="18"/>
              </w:rPr>
            </w:pPr>
            <w:r w:rsidRPr="00145242">
              <w:rPr>
                <w:rFonts w:cstheme="minorHAnsi"/>
                <w:sz w:val="18"/>
                <w:szCs w:val="18"/>
              </w:rPr>
              <w:t>&lt;5</w:t>
            </w:r>
          </w:p>
        </w:tc>
        <w:tc>
          <w:tcPr>
            <w:tcW w:w="2504" w:type="dxa"/>
          </w:tcPr>
          <w:p w14:paraId="66C930FD" w14:textId="77777777" w:rsidR="000B1D2F" w:rsidRPr="00145242" w:rsidRDefault="000B1D2F" w:rsidP="00145242">
            <w:pPr>
              <w:rPr>
                <w:rFonts w:cstheme="minorHAnsi"/>
                <w:sz w:val="18"/>
                <w:szCs w:val="18"/>
              </w:rPr>
            </w:pPr>
            <w:r w:rsidRPr="00145242">
              <w:rPr>
                <w:rFonts w:cstheme="minorHAnsi"/>
                <w:sz w:val="18"/>
                <w:szCs w:val="18"/>
              </w:rPr>
              <w:t>&lt;0,1</w:t>
            </w:r>
          </w:p>
        </w:tc>
        <w:tc>
          <w:tcPr>
            <w:tcW w:w="2504" w:type="dxa"/>
          </w:tcPr>
          <w:p w14:paraId="4F6935FF" w14:textId="77777777" w:rsidR="000B1D2F" w:rsidRPr="00145242" w:rsidRDefault="000B1D2F" w:rsidP="00145242">
            <w:pPr>
              <w:rPr>
                <w:rFonts w:cstheme="minorHAnsi"/>
                <w:sz w:val="18"/>
                <w:szCs w:val="18"/>
                <w:vertAlign w:val="subscript"/>
              </w:rPr>
            </w:pPr>
            <w:r w:rsidRPr="00145242">
              <w:rPr>
                <w:rFonts w:cstheme="minorHAnsi"/>
                <w:sz w:val="18"/>
                <w:szCs w:val="18"/>
              </w:rPr>
              <w:t>PM</w:t>
            </w:r>
            <w:r w:rsidRPr="00145242">
              <w:rPr>
                <w:rFonts w:cstheme="minorHAnsi"/>
                <w:sz w:val="18"/>
                <w:szCs w:val="18"/>
                <w:vertAlign w:val="subscript"/>
              </w:rPr>
              <w:t>5/0,1</w:t>
            </w:r>
          </w:p>
        </w:tc>
      </w:tr>
      <w:tr w:rsidR="000B1D2F" w:rsidRPr="00145242" w14:paraId="0C3DB4F4" w14:textId="77777777" w:rsidTr="00F87D2A">
        <w:tc>
          <w:tcPr>
            <w:tcW w:w="2503" w:type="dxa"/>
          </w:tcPr>
          <w:p w14:paraId="23235759" w14:textId="77777777" w:rsidR="000B1D2F" w:rsidRPr="00145242" w:rsidRDefault="000B1D2F" w:rsidP="00145242">
            <w:pPr>
              <w:rPr>
                <w:rFonts w:cstheme="minorHAnsi"/>
                <w:sz w:val="18"/>
                <w:szCs w:val="18"/>
              </w:rPr>
            </w:pPr>
            <w:r w:rsidRPr="00145242">
              <w:rPr>
                <w:rFonts w:cstheme="minorHAnsi"/>
                <w:sz w:val="18"/>
                <w:szCs w:val="18"/>
              </w:rPr>
              <w:t>&gt;5</w:t>
            </w:r>
          </w:p>
        </w:tc>
        <w:tc>
          <w:tcPr>
            <w:tcW w:w="2504" w:type="dxa"/>
          </w:tcPr>
          <w:p w14:paraId="1DDAA46F" w14:textId="77777777" w:rsidR="000B1D2F" w:rsidRPr="00145242" w:rsidRDefault="000B1D2F" w:rsidP="00145242">
            <w:pPr>
              <w:rPr>
                <w:rFonts w:cstheme="minorHAnsi"/>
                <w:sz w:val="18"/>
                <w:szCs w:val="18"/>
              </w:rPr>
            </w:pPr>
            <w:r w:rsidRPr="00145242">
              <w:rPr>
                <w:rFonts w:cstheme="minorHAnsi"/>
                <w:sz w:val="18"/>
                <w:szCs w:val="18"/>
              </w:rPr>
              <w:t>&gt;0,1</w:t>
            </w:r>
          </w:p>
        </w:tc>
        <w:tc>
          <w:tcPr>
            <w:tcW w:w="2504" w:type="dxa"/>
          </w:tcPr>
          <w:p w14:paraId="67E30B84" w14:textId="77777777" w:rsidR="000B1D2F" w:rsidRPr="00145242" w:rsidRDefault="000B1D2F" w:rsidP="00145242">
            <w:pPr>
              <w:rPr>
                <w:rFonts w:cstheme="minorHAnsi"/>
                <w:sz w:val="18"/>
                <w:szCs w:val="18"/>
                <w:vertAlign w:val="subscript"/>
              </w:rPr>
            </w:pPr>
            <w:r w:rsidRPr="00145242">
              <w:rPr>
                <w:rFonts w:cstheme="minorHAnsi"/>
                <w:sz w:val="18"/>
                <w:szCs w:val="18"/>
              </w:rPr>
              <w:t>PM</w:t>
            </w:r>
            <w:r w:rsidRPr="00145242">
              <w:rPr>
                <w:rFonts w:cstheme="minorHAnsi"/>
                <w:sz w:val="18"/>
                <w:szCs w:val="18"/>
                <w:vertAlign w:val="subscript"/>
              </w:rPr>
              <w:t>dec</w:t>
            </w:r>
          </w:p>
        </w:tc>
      </w:tr>
      <w:tr w:rsidR="000B1D2F" w:rsidRPr="00145242" w14:paraId="405FEFD9" w14:textId="77777777" w:rsidTr="00F87D2A">
        <w:tc>
          <w:tcPr>
            <w:tcW w:w="7511" w:type="dxa"/>
            <w:gridSpan w:val="3"/>
          </w:tcPr>
          <w:p w14:paraId="36539AA1" w14:textId="77777777" w:rsidR="000B1D2F" w:rsidRPr="00145242" w:rsidRDefault="000B1D2F" w:rsidP="00145242">
            <w:pPr>
              <w:rPr>
                <w:rFonts w:cstheme="minorHAnsi"/>
                <w:sz w:val="18"/>
                <w:szCs w:val="18"/>
              </w:rPr>
            </w:pPr>
            <w:r w:rsidRPr="00145242">
              <w:rPr>
                <w:rFonts w:cstheme="minorHAnsi"/>
                <w:sz w:val="18"/>
                <w:szCs w:val="18"/>
              </w:rPr>
              <w:t>a) materiały obce grupy 1 i 2 zgodnie z pkt.4.1. normy PN-EN 13108-8[53]</w:t>
            </w:r>
          </w:p>
        </w:tc>
      </w:tr>
    </w:tbl>
    <w:p w14:paraId="3B813E1C" w14:textId="77777777" w:rsidR="000B1D2F" w:rsidRPr="00145242" w:rsidRDefault="000B1D2F" w:rsidP="00145242">
      <w:pPr>
        <w:rPr>
          <w:rFonts w:cstheme="minorHAnsi"/>
          <w:sz w:val="18"/>
          <w:szCs w:val="18"/>
        </w:rPr>
      </w:pPr>
    </w:p>
    <w:p w14:paraId="68388FB0" w14:textId="77777777" w:rsidR="000B1D2F" w:rsidRPr="00145242" w:rsidRDefault="000B1D2F" w:rsidP="00145242">
      <w:pPr>
        <w:rPr>
          <w:rFonts w:cstheme="minorHAnsi"/>
          <w:sz w:val="18"/>
          <w:szCs w:val="18"/>
        </w:rPr>
      </w:pPr>
      <w:r w:rsidRPr="00145242">
        <w:rPr>
          <w:rFonts w:cstheme="minorHAnsi"/>
          <w:sz w:val="18"/>
          <w:szCs w:val="18"/>
        </w:rPr>
        <w:t xml:space="preserve">Wymiar D kruszywa zawartego w granulacie asfaltowym nie może być większy od wymiaru D mieszanki mineralnej wchodzącej w skład mieszanki mineralno-asfaltowej. </w:t>
      </w:r>
    </w:p>
    <w:p w14:paraId="5CED32C5" w14:textId="77777777" w:rsidR="000B1D2F" w:rsidRPr="00145242" w:rsidRDefault="000B1D2F" w:rsidP="00145242">
      <w:pPr>
        <w:rPr>
          <w:rFonts w:cstheme="minorHAnsi"/>
          <w:sz w:val="18"/>
          <w:szCs w:val="18"/>
        </w:rPr>
      </w:pPr>
      <w:r w:rsidRPr="00145242">
        <w:rPr>
          <w:rFonts w:cstheme="minorHAnsi"/>
          <w:sz w:val="18"/>
          <w:szCs w:val="18"/>
        </w:rPr>
        <w:t>Do obliczania temperatury mięknienia mieszaniny lepiszcza z granulatu asfaltowego i dodanego asfaltu należy, zgodnie z PN-EN 13108-1[51], załącznik a,             pkt A.3,  stosować następujące równanie:</w:t>
      </w:r>
    </w:p>
    <w:p w14:paraId="12C1959F" w14:textId="77777777" w:rsidR="000B1D2F" w:rsidRPr="00145242" w:rsidRDefault="000B1D2F" w:rsidP="00145242">
      <w:pPr>
        <w:rPr>
          <w:rFonts w:cstheme="minorHAnsi"/>
          <w:sz w:val="18"/>
          <w:szCs w:val="18"/>
          <w:vertAlign w:val="subscript"/>
        </w:rPr>
      </w:pPr>
      <w:r w:rsidRPr="00145242">
        <w:rPr>
          <w:rFonts w:cstheme="minorHAnsi"/>
          <w:sz w:val="18"/>
          <w:szCs w:val="18"/>
        </w:rPr>
        <w:t>T</w:t>
      </w:r>
      <w:r w:rsidRPr="00145242">
        <w:rPr>
          <w:rFonts w:cstheme="minorHAnsi"/>
          <w:sz w:val="18"/>
          <w:szCs w:val="18"/>
          <w:vertAlign w:val="subscript"/>
        </w:rPr>
        <w:t xml:space="preserve">PiKmix </w:t>
      </w:r>
      <w:r w:rsidRPr="00145242">
        <w:rPr>
          <w:rFonts w:cstheme="minorHAnsi"/>
          <w:sz w:val="18"/>
          <w:szCs w:val="18"/>
        </w:rPr>
        <w:t>= α · T</w:t>
      </w:r>
      <w:r w:rsidRPr="00145242">
        <w:rPr>
          <w:rFonts w:cstheme="minorHAnsi"/>
          <w:sz w:val="18"/>
          <w:szCs w:val="18"/>
          <w:vertAlign w:val="subscript"/>
        </w:rPr>
        <w:t xml:space="preserve">PiK1 </w:t>
      </w:r>
      <w:r w:rsidRPr="00145242">
        <w:rPr>
          <w:rFonts w:cstheme="minorHAnsi"/>
          <w:sz w:val="18"/>
          <w:szCs w:val="18"/>
        </w:rPr>
        <w:t>+b · T</w:t>
      </w:r>
      <w:r w:rsidRPr="00145242">
        <w:rPr>
          <w:rFonts w:cstheme="minorHAnsi"/>
          <w:sz w:val="18"/>
          <w:szCs w:val="18"/>
          <w:vertAlign w:val="subscript"/>
        </w:rPr>
        <w:t>PiK2</w:t>
      </w:r>
    </w:p>
    <w:p w14:paraId="2795B760" w14:textId="77777777" w:rsidR="000B1D2F" w:rsidRPr="00145242" w:rsidRDefault="000B1D2F" w:rsidP="00145242">
      <w:pPr>
        <w:rPr>
          <w:rFonts w:cstheme="minorHAnsi"/>
          <w:sz w:val="18"/>
          <w:szCs w:val="18"/>
        </w:rPr>
      </w:pPr>
      <w:r w:rsidRPr="00145242">
        <w:rPr>
          <w:rFonts w:cstheme="minorHAnsi"/>
          <w:sz w:val="18"/>
          <w:szCs w:val="18"/>
        </w:rPr>
        <w:t>w którym:</w:t>
      </w:r>
    </w:p>
    <w:p w14:paraId="35A8A3B6" w14:textId="77777777" w:rsidR="000B1D2F" w:rsidRPr="00145242" w:rsidRDefault="000B1D2F" w:rsidP="00145242">
      <w:pPr>
        <w:rPr>
          <w:rFonts w:cstheme="minorHAnsi"/>
          <w:sz w:val="18"/>
          <w:szCs w:val="18"/>
        </w:rPr>
      </w:pPr>
      <w:r w:rsidRPr="00145242">
        <w:rPr>
          <w:rFonts w:cstheme="minorHAnsi"/>
          <w:sz w:val="18"/>
          <w:szCs w:val="18"/>
        </w:rPr>
        <w:t>T</w:t>
      </w:r>
      <w:r w:rsidRPr="00145242">
        <w:rPr>
          <w:rFonts w:cstheme="minorHAnsi"/>
          <w:sz w:val="18"/>
          <w:szCs w:val="18"/>
          <w:vertAlign w:val="subscript"/>
        </w:rPr>
        <w:t>PiKmix</w:t>
      </w:r>
      <w:r w:rsidRPr="00145242">
        <w:rPr>
          <w:rFonts w:cstheme="minorHAnsi"/>
          <w:sz w:val="18"/>
          <w:szCs w:val="18"/>
        </w:rPr>
        <w:t xml:space="preserve">  - temperatura mięknienia mieszanki lepiszczy w mieszance mineralno-asfaltowej z dodatkiem granulatu asfaltowego, [°C],</w:t>
      </w:r>
    </w:p>
    <w:p w14:paraId="219D3BAF" w14:textId="77777777" w:rsidR="000B1D2F" w:rsidRPr="00145242" w:rsidRDefault="000B1D2F" w:rsidP="00145242">
      <w:pPr>
        <w:rPr>
          <w:rFonts w:cstheme="minorHAnsi"/>
          <w:sz w:val="18"/>
          <w:szCs w:val="18"/>
        </w:rPr>
      </w:pPr>
      <w:r w:rsidRPr="00145242">
        <w:rPr>
          <w:rFonts w:cstheme="minorHAnsi"/>
          <w:sz w:val="18"/>
          <w:szCs w:val="18"/>
        </w:rPr>
        <w:t>T</w:t>
      </w:r>
      <w:r w:rsidRPr="00145242">
        <w:rPr>
          <w:rFonts w:cstheme="minorHAnsi"/>
          <w:sz w:val="18"/>
          <w:szCs w:val="18"/>
          <w:vertAlign w:val="subscript"/>
        </w:rPr>
        <w:t xml:space="preserve">PiK1       </w:t>
      </w:r>
      <w:r w:rsidRPr="00145242">
        <w:rPr>
          <w:rFonts w:cstheme="minorHAnsi"/>
          <w:sz w:val="18"/>
          <w:szCs w:val="18"/>
        </w:rPr>
        <w:t>-  temperatura mięknienia lepiszcza odzyskanego z granulatu asfaltowego, [°C],</w:t>
      </w:r>
    </w:p>
    <w:p w14:paraId="280775C1" w14:textId="77777777" w:rsidR="000B1D2F" w:rsidRPr="00145242" w:rsidRDefault="000B1D2F" w:rsidP="00145242">
      <w:pPr>
        <w:rPr>
          <w:rFonts w:cstheme="minorHAnsi"/>
          <w:sz w:val="18"/>
          <w:szCs w:val="18"/>
        </w:rPr>
      </w:pPr>
      <w:r w:rsidRPr="00145242">
        <w:rPr>
          <w:rFonts w:cstheme="minorHAnsi"/>
          <w:sz w:val="18"/>
          <w:szCs w:val="18"/>
        </w:rPr>
        <w:t>T</w:t>
      </w:r>
      <w:r w:rsidRPr="00145242">
        <w:rPr>
          <w:rFonts w:cstheme="minorHAnsi"/>
          <w:sz w:val="18"/>
          <w:szCs w:val="18"/>
          <w:vertAlign w:val="subscript"/>
        </w:rPr>
        <w:t xml:space="preserve">PiK2        - </w:t>
      </w:r>
      <w:r w:rsidRPr="00145242">
        <w:rPr>
          <w:rFonts w:cstheme="minorHAnsi"/>
          <w:sz w:val="18"/>
          <w:szCs w:val="18"/>
        </w:rPr>
        <w:t xml:space="preserve"> średnia temperatura mięknienia dodanego lepiszcza asfaltowego [°C],</w:t>
      </w:r>
    </w:p>
    <w:p w14:paraId="413D2409" w14:textId="77777777" w:rsidR="000B1D2F" w:rsidRPr="00145242" w:rsidRDefault="000B1D2F" w:rsidP="00145242">
      <w:pPr>
        <w:rPr>
          <w:rFonts w:cstheme="minorHAnsi"/>
          <w:sz w:val="18"/>
          <w:szCs w:val="18"/>
        </w:rPr>
      </w:pPr>
      <w:r w:rsidRPr="00145242">
        <w:rPr>
          <w:rFonts w:cstheme="minorHAnsi"/>
          <w:sz w:val="18"/>
          <w:szCs w:val="18"/>
        </w:rPr>
        <w:t>a i b       - udział masowy: lepiszcza z granulatu asfaltowego (a) i dodanego lepiszcza (b), przy a+b=1</w:t>
      </w:r>
    </w:p>
    <w:p w14:paraId="619C4C94" w14:textId="77777777" w:rsidR="000B1D2F" w:rsidRPr="00145242" w:rsidRDefault="000B1D2F" w:rsidP="00145242">
      <w:pPr>
        <w:rPr>
          <w:rFonts w:cstheme="minorHAnsi"/>
          <w:sz w:val="18"/>
          <w:szCs w:val="18"/>
        </w:rPr>
      </w:pPr>
      <w:r w:rsidRPr="00145242">
        <w:rPr>
          <w:rFonts w:cstheme="minorHAnsi"/>
          <w:b/>
          <w:sz w:val="18"/>
          <w:szCs w:val="18"/>
        </w:rPr>
        <w:t>2.6.2.</w:t>
      </w:r>
      <w:r w:rsidRPr="00145242">
        <w:rPr>
          <w:rFonts w:cstheme="minorHAnsi"/>
          <w:sz w:val="18"/>
          <w:szCs w:val="18"/>
        </w:rPr>
        <w:t xml:space="preserve"> Jednorodność granulatu asfaltowego </w:t>
      </w:r>
    </w:p>
    <w:p w14:paraId="4432A567" w14:textId="77777777" w:rsidR="000B1D2F" w:rsidRPr="00145242" w:rsidRDefault="000B1D2F" w:rsidP="00145242">
      <w:pPr>
        <w:rPr>
          <w:rFonts w:cstheme="minorHAnsi"/>
          <w:sz w:val="18"/>
          <w:szCs w:val="18"/>
        </w:rPr>
      </w:pPr>
      <w:r w:rsidRPr="00145242">
        <w:rPr>
          <w:rFonts w:cstheme="minorHAnsi"/>
          <w:sz w:val="18"/>
          <w:szCs w:val="18"/>
        </w:rPr>
        <w:t>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w:t>
      </w:r>
    </w:p>
    <w:p w14:paraId="66003FE0" w14:textId="77777777" w:rsidR="000B1D2F" w:rsidRPr="00145242" w:rsidRDefault="000B1D2F" w:rsidP="00145242">
      <w:pPr>
        <w:rPr>
          <w:rFonts w:cstheme="minorHAnsi"/>
          <w:sz w:val="18"/>
          <w:szCs w:val="18"/>
        </w:rPr>
      </w:pPr>
      <w:r w:rsidRPr="00145242">
        <w:rPr>
          <w:rFonts w:cstheme="minorHAnsi"/>
          <w:sz w:val="18"/>
          <w:szCs w:val="18"/>
        </w:rPr>
        <w:t xml:space="preserve">Wymagane jest podanie zmierzonej wartości jednorodności rozstępu wyników badań właściwości przeprowadzonych na liczbie próbek </w:t>
      </w:r>
      <w:r w:rsidRPr="00145242">
        <w:rPr>
          <w:rFonts w:cstheme="minorHAnsi"/>
          <w:i/>
          <w:sz w:val="18"/>
          <w:szCs w:val="18"/>
        </w:rPr>
        <w:t>n</w:t>
      </w:r>
      <w:r w:rsidRPr="00145242">
        <w:rPr>
          <w:rFonts w:cstheme="minorHAnsi"/>
          <w:sz w:val="18"/>
          <w:szCs w:val="18"/>
        </w:rPr>
        <w:t xml:space="preserve">, przy czym </w:t>
      </w:r>
      <w:r w:rsidRPr="00145242">
        <w:rPr>
          <w:rFonts w:cstheme="minorHAnsi"/>
          <w:i/>
          <w:sz w:val="18"/>
          <w:szCs w:val="18"/>
        </w:rPr>
        <w:t>n</w:t>
      </w:r>
      <w:r w:rsidRPr="00145242">
        <w:rPr>
          <w:rFonts w:cstheme="minorHAnsi"/>
          <w:sz w:val="18"/>
          <w:szCs w:val="18"/>
        </w:rPr>
        <w:t xml:space="preserve"> powinno wynosić co najmniej 5. Liczbę próbek oblicza się, dzieląc masę materiału wyjściowego podanego w tonach [t], zaokrąglając w górę do pełnej liczby.</w:t>
      </w:r>
    </w:p>
    <w:p w14:paraId="329F5DF3" w14:textId="77777777" w:rsidR="000B1D2F" w:rsidRPr="00145242" w:rsidRDefault="000B1D2F" w:rsidP="00145242">
      <w:pPr>
        <w:rPr>
          <w:rFonts w:cstheme="minorHAnsi"/>
          <w:sz w:val="18"/>
          <w:szCs w:val="18"/>
        </w:rPr>
      </w:pPr>
      <w:r w:rsidRPr="00145242">
        <w:rPr>
          <w:rFonts w:cstheme="minorHAnsi"/>
          <w:sz w:val="18"/>
          <w:szCs w:val="18"/>
        </w:rPr>
        <w:t>Wymagania dotyczące dopuszczalnego rozstępu wyników badań granulatu asfaltowego podano w tablicy 13.</w:t>
      </w:r>
    </w:p>
    <w:p w14:paraId="26E40A7F" w14:textId="77777777" w:rsidR="000B1D2F" w:rsidRPr="00145242" w:rsidRDefault="000B1D2F" w:rsidP="00145242">
      <w:pPr>
        <w:rPr>
          <w:rFonts w:cstheme="minorHAnsi"/>
          <w:sz w:val="18"/>
          <w:szCs w:val="18"/>
        </w:rPr>
      </w:pPr>
    </w:p>
    <w:p w14:paraId="15736E19" w14:textId="77777777" w:rsidR="000B1D2F" w:rsidRPr="00145242" w:rsidRDefault="000B1D2F" w:rsidP="00145242">
      <w:pPr>
        <w:rPr>
          <w:rFonts w:cstheme="minorHAnsi"/>
          <w:sz w:val="18"/>
          <w:szCs w:val="18"/>
        </w:rPr>
      </w:pPr>
    </w:p>
    <w:p w14:paraId="08538542" w14:textId="77777777" w:rsidR="000B1D2F" w:rsidRPr="00145242" w:rsidRDefault="000B1D2F" w:rsidP="00145242">
      <w:pPr>
        <w:rPr>
          <w:rFonts w:cstheme="minorHAnsi"/>
          <w:sz w:val="18"/>
          <w:szCs w:val="18"/>
        </w:rPr>
      </w:pPr>
    </w:p>
    <w:p w14:paraId="072BF618" w14:textId="77777777" w:rsidR="000B1D2F" w:rsidRPr="00145242" w:rsidRDefault="000B1D2F" w:rsidP="00145242">
      <w:pPr>
        <w:rPr>
          <w:rFonts w:cstheme="minorHAnsi"/>
          <w:sz w:val="18"/>
          <w:szCs w:val="18"/>
        </w:rPr>
      </w:pPr>
      <w:r w:rsidRPr="00145242">
        <w:rPr>
          <w:rFonts w:cstheme="minorHAnsi"/>
          <w:sz w:val="18"/>
          <w:szCs w:val="18"/>
        </w:rPr>
        <w:t>Tablica 13. Dopuszczalny rozstęp wyników badań właściwości</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48"/>
        <w:gridCol w:w="4320"/>
      </w:tblGrid>
      <w:tr w:rsidR="000B1D2F" w:rsidRPr="00145242" w14:paraId="2B48A91C" w14:textId="77777777" w:rsidTr="00F87D2A">
        <w:trPr>
          <w:trHeight w:val="1160"/>
        </w:trPr>
        <w:tc>
          <w:tcPr>
            <w:tcW w:w="4548" w:type="dxa"/>
          </w:tcPr>
          <w:p w14:paraId="3C8CA447" w14:textId="77777777" w:rsidR="000B1D2F" w:rsidRPr="00145242" w:rsidRDefault="000B1D2F" w:rsidP="00145242">
            <w:pPr>
              <w:rPr>
                <w:rFonts w:cstheme="minorHAnsi"/>
                <w:sz w:val="18"/>
                <w:szCs w:val="18"/>
              </w:rPr>
            </w:pPr>
          </w:p>
          <w:p w14:paraId="7A86FC0D" w14:textId="77777777" w:rsidR="000B1D2F" w:rsidRPr="00145242" w:rsidRDefault="000B1D2F" w:rsidP="00145242">
            <w:pPr>
              <w:rPr>
                <w:rFonts w:cstheme="minorHAnsi"/>
                <w:sz w:val="18"/>
                <w:szCs w:val="18"/>
              </w:rPr>
            </w:pPr>
          </w:p>
          <w:p w14:paraId="27806AC5" w14:textId="77777777" w:rsidR="000B1D2F" w:rsidRPr="00145242" w:rsidRDefault="000B1D2F" w:rsidP="00145242">
            <w:pPr>
              <w:rPr>
                <w:rFonts w:cstheme="minorHAnsi"/>
                <w:sz w:val="18"/>
                <w:szCs w:val="18"/>
              </w:rPr>
            </w:pPr>
            <w:r w:rsidRPr="00145242">
              <w:rPr>
                <w:rFonts w:cstheme="minorHAnsi"/>
                <w:sz w:val="18"/>
                <w:szCs w:val="18"/>
              </w:rPr>
              <w:t>Właściwość</w:t>
            </w:r>
          </w:p>
        </w:tc>
        <w:tc>
          <w:tcPr>
            <w:tcW w:w="4320" w:type="dxa"/>
          </w:tcPr>
          <w:p w14:paraId="048CDEB6" w14:textId="77777777" w:rsidR="000B1D2F" w:rsidRPr="00145242" w:rsidRDefault="000B1D2F" w:rsidP="00145242">
            <w:pPr>
              <w:rPr>
                <w:rFonts w:cstheme="minorHAnsi"/>
                <w:sz w:val="18"/>
                <w:szCs w:val="18"/>
              </w:rPr>
            </w:pPr>
            <w:r w:rsidRPr="00145242">
              <w:rPr>
                <w:rFonts w:cstheme="minorHAnsi"/>
                <w:sz w:val="18"/>
                <w:szCs w:val="18"/>
              </w:rPr>
              <w:t>Dopuszczalny rozstęp wyników badań (T</w:t>
            </w:r>
            <w:r w:rsidRPr="00145242">
              <w:rPr>
                <w:rFonts w:cstheme="minorHAnsi"/>
                <w:sz w:val="18"/>
                <w:szCs w:val="18"/>
                <w:vertAlign w:val="subscript"/>
              </w:rPr>
              <w:t>roż</w:t>
            </w:r>
            <w:r w:rsidRPr="00145242">
              <w:rPr>
                <w:rFonts w:cstheme="minorHAnsi"/>
                <w:sz w:val="18"/>
                <w:szCs w:val="18"/>
              </w:rPr>
              <w:t>) partii granulatu asfaltowego do zastosowania w mieszance mineralno-asfaltowej przeznaczonej do warstwy podbudowy</w:t>
            </w:r>
          </w:p>
        </w:tc>
      </w:tr>
      <w:tr w:rsidR="000B1D2F" w:rsidRPr="00145242" w14:paraId="386AE352" w14:textId="77777777" w:rsidTr="00F87D2A">
        <w:tc>
          <w:tcPr>
            <w:tcW w:w="4548" w:type="dxa"/>
          </w:tcPr>
          <w:p w14:paraId="1D8C6B78" w14:textId="77777777" w:rsidR="000B1D2F" w:rsidRPr="00145242" w:rsidRDefault="000B1D2F" w:rsidP="00145242">
            <w:pPr>
              <w:rPr>
                <w:rFonts w:cstheme="minorHAnsi"/>
                <w:sz w:val="18"/>
                <w:szCs w:val="18"/>
              </w:rPr>
            </w:pPr>
            <w:r w:rsidRPr="00145242">
              <w:rPr>
                <w:rFonts w:cstheme="minorHAnsi"/>
                <w:sz w:val="18"/>
                <w:szCs w:val="18"/>
              </w:rPr>
              <w:t>Temperatura mięknienia lepiszcza odzyskanego, [°C]</w:t>
            </w:r>
          </w:p>
        </w:tc>
        <w:tc>
          <w:tcPr>
            <w:tcW w:w="4320" w:type="dxa"/>
          </w:tcPr>
          <w:p w14:paraId="2F039B55" w14:textId="77777777" w:rsidR="000B1D2F" w:rsidRPr="00145242" w:rsidRDefault="000B1D2F" w:rsidP="00145242">
            <w:pPr>
              <w:rPr>
                <w:rFonts w:cstheme="minorHAnsi"/>
                <w:sz w:val="18"/>
                <w:szCs w:val="18"/>
              </w:rPr>
            </w:pPr>
            <w:r w:rsidRPr="00145242">
              <w:rPr>
                <w:rFonts w:cstheme="minorHAnsi"/>
                <w:sz w:val="18"/>
                <w:szCs w:val="18"/>
              </w:rPr>
              <w:t>8,0</w:t>
            </w:r>
          </w:p>
        </w:tc>
      </w:tr>
      <w:tr w:rsidR="000B1D2F" w:rsidRPr="00145242" w14:paraId="00D971C9" w14:textId="77777777" w:rsidTr="00F87D2A">
        <w:tc>
          <w:tcPr>
            <w:tcW w:w="4548" w:type="dxa"/>
          </w:tcPr>
          <w:p w14:paraId="779F99A7" w14:textId="77777777" w:rsidR="000B1D2F" w:rsidRPr="00145242" w:rsidRDefault="000B1D2F" w:rsidP="00145242">
            <w:pPr>
              <w:rPr>
                <w:rFonts w:cstheme="minorHAnsi"/>
                <w:sz w:val="18"/>
                <w:szCs w:val="18"/>
              </w:rPr>
            </w:pPr>
            <w:r w:rsidRPr="00145242">
              <w:rPr>
                <w:rFonts w:cstheme="minorHAnsi"/>
                <w:sz w:val="18"/>
                <w:szCs w:val="18"/>
              </w:rPr>
              <w:t>Zawartość lepiszcza, [%(m/m)]</w:t>
            </w:r>
          </w:p>
        </w:tc>
        <w:tc>
          <w:tcPr>
            <w:tcW w:w="4320" w:type="dxa"/>
          </w:tcPr>
          <w:p w14:paraId="40D685D7" w14:textId="77777777" w:rsidR="000B1D2F" w:rsidRPr="00145242" w:rsidRDefault="000B1D2F" w:rsidP="00145242">
            <w:pPr>
              <w:rPr>
                <w:rFonts w:cstheme="minorHAnsi"/>
                <w:sz w:val="18"/>
                <w:szCs w:val="18"/>
              </w:rPr>
            </w:pPr>
            <w:r w:rsidRPr="00145242">
              <w:rPr>
                <w:rFonts w:cstheme="minorHAnsi"/>
                <w:sz w:val="18"/>
                <w:szCs w:val="18"/>
              </w:rPr>
              <w:t>1,2</w:t>
            </w:r>
          </w:p>
        </w:tc>
      </w:tr>
      <w:tr w:rsidR="000B1D2F" w:rsidRPr="00145242" w14:paraId="22354DFA" w14:textId="77777777" w:rsidTr="00F87D2A">
        <w:tc>
          <w:tcPr>
            <w:tcW w:w="4548" w:type="dxa"/>
          </w:tcPr>
          <w:p w14:paraId="30EED5FB" w14:textId="77777777" w:rsidR="000B1D2F" w:rsidRPr="00145242" w:rsidRDefault="000B1D2F" w:rsidP="00145242">
            <w:pPr>
              <w:rPr>
                <w:rFonts w:cstheme="minorHAnsi"/>
                <w:sz w:val="18"/>
                <w:szCs w:val="18"/>
              </w:rPr>
            </w:pPr>
            <w:r w:rsidRPr="00145242">
              <w:rPr>
                <w:rFonts w:cstheme="minorHAnsi"/>
                <w:sz w:val="18"/>
                <w:szCs w:val="18"/>
              </w:rPr>
              <w:t xml:space="preserve">Kruszywo o uziarnieniu poniżej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 xml:space="preserve"> [%(m/m)]</w:t>
            </w:r>
          </w:p>
        </w:tc>
        <w:tc>
          <w:tcPr>
            <w:tcW w:w="4320" w:type="dxa"/>
          </w:tcPr>
          <w:p w14:paraId="5593CD3C" w14:textId="77777777" w:rsidR="000B1D2F" w:rsidRPr="00145242" w:rsidRDefault="000B1D2F" w:rsidP="00145242">
            <w:pPr>
              <w:rPr>
                <w:rFonts w:cstheme="minorHAnsi"/>
                <w:sz w:val="18"/>
                <w:szCs w:val="18"/>
              </w:rPr>
            </w:pPr>
            <w:r w:rsidRPr="00145242">
              <w:rPr>
                <w:rFonts w:cstheme="minorHAnsi"/>
                <w:sz w:val="18"/>
                <w:szCs w:val="18"/>
              </w:rPr>
              <w:t>10,0</w:t>
            </w:r>
          </w:p>
        </w:tc>
      </w:tr>
      <w:tr w:rsidR="000B1D2F" w:rsidRPr="00145242" w14:paraId="5657D2B7" w14:textId="77777777" w:rsidTr="00F87D2A">
        <w:tc>
          <w:tcPr>
            <w:tcW w:w="4548" w:type="dxa"/>
          </w:tcPr>
          <w:p w14:paraId="71FD4370" w14:textId="77777777" w:rsidR="000B1D2F" w:rsidRPr="00145242" w:rsidRDefault="000B1D2F" w:rsidP="00145242">
            <w:pPr>
              <w:rPr>
                <w:rFonts w:cstheme="minorHAnsi"/>
                <w:sz w:val="18"/>
                <w:szCs w:val="18"/>
              </w:rPr>
            </w:pPr>
            <w:r w:rsidRPr="00145242">
              <w:rPr>
                <w:rFonts w:cstheme="minorHAnsi"/>
                <w:sz w:val="18"/>
                <w:szCs w:val="18"/>
              </w:rPr>
              <w:t xml:space="preserve">Kruszywo o uziarnieniu od 0,063 do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[%(m/m)]</w:t>
            </w:r>
          </w:p>
        </w:tc>
        <w:tc>
          <w:tcPr>
            <w:tcW w:w="4320" w:type="dxa"/>
          </w:tcPr>
          <w:p w14:paraId="1C1114CE" w14:textId="77777777" w:rsidR="000B1D2F" w:rsidRPr="00145242" w:rsidRDefault="000B1D2F" w:rsidP="00145242">
            <w:pPr>
              <w:rPr>
                <w:rFonts w:cstheme="minorHAnsi"/>
                <w:sz w:val="18"/>
                <w:szCs w:val="18"/>
              </w:rPr>
            </w:pPr>
            <w:r w:rsidRPr="00145242">
              <w:rPr>
                <w:rFonts w:cstheme="minorHAnsi"/>
                <w:sz w:val="18"/>
                <w:szCs w:val="18"/>
              </w:rPr>
              <w:t>16,0</w:t>
            </w:r>
          </w:p>
        </w:tc>
      </w:tr>
      <w:tr w:rsidR="000B1D2F" w:rsidRPr="00145242" w14:paraId="6AF3E16E" w14:textId="77777777" w:rsidTr="00F87D2A">
        <w:tc>
          <w:tcPr>
            <w:tcW w:w="4548" w:type="dxa"/>
          </w:tcPr>
          <w:p w14:paraId="023B92F2" w14:textId="77777777" w:rsidR="000B1D2F" w:rsidRPr="00145242" w:rsidRDefault="000B1D2F" w:rsidP="00145242">
            <w:pPr>
              <w:rPr>
                <w:rFonts w:cstheme="minorHAnsi"/>
                <w:sz w:val="18"/>
                <w:szCs w:val="18"/>
              </w:rPr>
            </w:pPr>
            <w:r w:rsidRPr="00145242">
              <w:rPr>
                <w:rFonts w:cstheme="minorHAnsi"/>
                <w:sz w:val="18"/>
                <w:szCs w:val="18"/>
              </w:rPr>
              <w:t xml:space="preserve">Kruszywo o uziarnieniu powyżej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[%(m/m)]</w:t>
            </w:r>
          </w:p>
        </w:tc>
        <w:tc>
          <w:tcPr>
            <w:tcW w:w="4320" w:type="dxa"/>
          </w:tcPr>
          <w:p w14:paraId="428106EF" w14:textId="77777777" w:rsidR="000B1D2F" w:rsidRPr="00145242" w:rsidRDefault="000B1D2F" w:rsidP="00145242">
            <w:pPr>
              <w:rPr>
                <w:rFonts w:cstheme="minorHAnsi"/>
                <w:sz w:val="18"/>
                <w:szCs w:val="18"/>
              </w:rPr>
            </w:pPr>
            <w:r w:rsidRPr="00145242">
              <w:rPr>
                <w:rFonts w:cstheme="minorHAnsi"/>
                <w:sz w:val="18"/>
                <w:szCs w:val="18"/>
              </w:rPr>
              <w:t>18,0</w:t>
            </w:r>
          </w:p>
        </w:tc>
      </w:tr>
    </w:tbl>
    <w:p w14:paraId="291C2B4E" w14:textId="77777777" w:rsidR="000B1D2F" w:rsidRPr="00145242" w:rsidRDefault="000B1D2F" w:rsidP="00145242">
      <w:pPr>
        <w:rPr>
          <w:rFonts w:cstheme="minorHAnsi"/>
          <w:sz w:val="18"/>
          <w:szCs w:val="18"/>
        </w:rPr>
      </w:pPr>
      <w:r w:rsidRPr="00145242">
        <w:rPr>
          <w:rFonts w:cstheme="minorHAnsi"/>
          <w:b/>
          <w:sz w:val="18"/>
          <w:szCs w:val="18"/>
        </w:rPr>
        <w:t>2.6.3.</w:t>
      </w:r>
      <w:r w:rsidRPr="00145242">
        <w:rPr>
          <w:rFonts w:cstheme="minorHAnsi"/>
          <w:sz w:val="18"/>
          <w:szCs w:val="18"/>
        </w:rPr>
        <w:t xml:space="preserve"> Deklarowanie właściwości w granulatu asfaltowego </w:t>
      </w:r>
    </w:p>
    <w:p w14:paraId="38B60A01" w14:textId="77777777" w:rsidR="000B1D2F" w:rsidRPr="00145242" w:rsidRDefault="000B1D2F" w:rsidP="00145242">
      <w:pPr>
        <w:rPr>
          <w:rFonts w:cstheme="minorHAnsi"/>
          <w:sz w:val="18"/>
          <w:szCs w:val="18"/>
        </w:rPr>
      </w:pPr>
      <w:r w:rsidRPr="00145242">
        <w:rPr>
          <w:rFonts w:cstheme="minorHAnsi"/>
          <w:sz w:val="18"/>
          <w:szCs w:val="18"/>
        </w:rPr>
        <w:t>W opisie granulatu asfaltowego producent powinien zadeklarować:</w:t>
      </w:r>
    </w:p>
    <w:p w14:paraId="3AAAAAD2" w14:textId="77777777" w:rsidR="000B1D2F" w:rsidRPr="00145242" w:rsidRDefault="000B1D2F" w:rsidP="00145242">
      <w:pPr>
        <w:rPr>
          <w:rFonts w:cstheme="minorHAnsi"/>
          <w:sz w:val="18"/>
          <w:szCs w:val="18"/>
        </w:rPr>
      </w:pPr>
      <w:r w:rsidRPr="00145242">
        <w:rPr>
          <w:rFonts w:cstheme="minorHAnsi"/>
          <w:sz w:val="18"/>
          <w:szCs w:val="18"/>
        </w:rPr>
        <w:t>typ mieszanki lub mieszanek, z których pochodzi granulat (np. AC 16 S, droga DK 10), nie dopuszcza się do stosowania granulatu,  którego pochodzenia nie można udokumentować i zadeklarować,</w:t>
      </w:r>
    </w:p>
    <w:p w14:paraId="406807B1" w14:textId="77777777" w:rsidR="000B1D2F" w:rsidRPr="00145242" w:rsidRDefault="000B1D2F" w:rsidP="00145242">
      <w:pPr>
        <w:rPr>
          <w:rFonts w:cstheme="minorHAnsi"/>
          <w:sz w:val="18"/>
          <w:szCs w:val="18"/>
        </w:rPr>
      </w:pPr>
      <w:r w:rsidRPr="00145242">
        <w:rPr>
          <w:rFonts w:cstheme="minorHAnsi"/>
          <w:sz w:val="18"/>
          <w:szCs w:val="18"/>
        </w:rPr>
        <w:t>rodzaj kruszywa i średnie uziarnienie,</w:t>
      </w:r>
    </w:p>
    <w:p w14:paraId="71FBDD20" w14:textId="77777777" w:rsidR="000B1D2F" w:rsidRPr="00145242" w:rsidRDefault="000B1D2F" w:rsidP="00145242">
      <w:pPr>
        <w:rPr>
          <w:rFonts w:cstheme="minorHAnsi"/>
          <w:sz w:val="18"/>
          <w:szCs w:val="18"/>
        </w:rPr>
      </w:pPr>
      <w:r w:rsidRPr="00145242">
        <w:rPr>
          <w:rFonts w:cstheme="minorHAnsi"/>
          <w:sz w:val="18"/>
          <w:szCs w:val="18"/>
        </w:rPr>
        <w:t>typ lepiszcza, średnią zawartość lepiszcza i średnią temperaturę mięknienia lepiszcza odzyskanego,</w:t>
      </w:r>
    </w:p>
    <w:p w14:paraId="665F0DEF" w14:textId="77777777" w:rsidR="000B1D2F" w:rsidRPr="00145242" w:rsidRDefault="000B1D2F" w:rsidP="00145242">
      <w:pPr>
        <w:rPr>
          <w:rFonts w:cstheme="minorHAnsi"/>
          <w:sz w:val="18"/>
          <w:szCs w:val="18"/>
        </w:rPr>
      </w:pPr>
      <w:r w:rsidRPr="00145242">
        <w:rPr>
          <w:rFonts w:cstheme="minorHAnsi"/>
          <w:sz w:val="18"/>
          <w:szCs w:val="18"/>
        </w:rPr>
        <w:t>maksymalną wielkość kawałków granulatu asfaltowego U GRA D/d.</w:t>
      </w:r>
    </w:p>
    <w:p w14:paraId="67A666A9" w14:textId="77777777" w:rsidR="000B1D2F" w:rsidRPr="00145242" w:rsidRDefault="000B1D2F" w:rsidP="00145242">
      <w:pPr>
        <w:rPr>
          <w:rFonts w:cstheme="minorHAnsi"/>
          <w:sz w:val="18"/>
          <w:szCs w:val="18"/>
        </w:rPr>
      </w:pPr>
      <w:r w:rsidRPr="00145242">
        <w:rPr>
          <w:rFonts w:cstheme="minorHAnsi"/>
          <w:sz w:val="18"/>
          <w:szCs w:val="18"/>
        </w:rPr>
        <w:t xml:space="preserve">Właściwości kruszywa z granulatu asfaltowego powinny spełniać wymagania określone dla kruszywa w danej mieszance mineralno-asfaltowej. </w:t>
      </w:r>
    </w:p>
    <w:p w14:paraId="75BD3D41" w14:textId="77777777" w:rsidR="000B1D2F" w:rsidRPr="00145242" w:rsidRDefault="000B1D2F" w:rsidP="00145242">
      <w:pPr>
        <w:rPr>
          <w:rFonts w:cstheme="minorHAnsi"/>
          <w:sz w:val="18"/>
          <w:szCs w:val="18"/>
        </w:rPr>
      </w:pPr>
      <w:r w:rsidRPr="00145242">
        <w:rPr>
          <w:rFonts w:cstheme="minorHAnsi"/>
          <w:sz w:val="18"/>
          <w:szCs w:val="18"/>
        </w:rPr>
        <w:t xml:space="preserve">Dopuszcza się deklarowanie właściwości kruszywa mineralnego w granulacie asfaltowym na podstawie udokumentowanego wcześniej zastosowania. </w:t>
      </w:r>
    </w:p>
    <w:p w14:paraId="77E3DAF9" w14:textId="77777777" w:rsidR="000B1D2F" w:rsidRPr="00145242" w:rsidRDefault="000B1D2F" w:rsidP="00145242">
      <w:pPr>
        <w:rPr>
          <w:rFonts w:cstheme="minorHAnsi"/>
          <w:sz w:val="18"/>
          <w:szCs w:val="18"/>
        </w:rPr>
      </w:pPr>
      <w:r w:rsidRPr="00145242">
        <w:rPr>
          <w:rFonts w:cstheme="minorHAnsi"/>
          <w:b/>
          <w:sz w:val="18"/>
          <w:szCs w:val="18"/>
        </w:rPr>
        <w:t>2.6.4.</w:t>
      </w:r>
      <w:r w:rsidRPr="00145242">
        <w:rPr>
          <w:rFonts w:cstheme="minorHAnsi"/>
          <w:sz w:val="18"/>
          <w:szCs w:val="18"/>
        </w:rPr>
        <w:t xml:space="preserve"> Warunki stosowania granulatu asfaltowego </w:t>
      </w:r>
    </w:p>
    <w:p w14:paraId="7B54861A" w14:textId="77777777" w:rsidR="000B1D2F" w:rsidRPr="00145242" w:rsidRDefault="000B1D2F" w:rsidP="00145242">
      <w:pPr>
        <w:rPr>
          <w:rFonts w:cstheme="minorHAnsi"/>
          <w:sz w:val="18"/>
          <w:szCs w:val="18"/>
        </w:rPr>
      </w:pPr>
      <w:r w:rsidRPr="00145242">
        <w:rPr>
          <w:rFonts w:cstheme="minorHAnsi"/>
          <w:sz w:val="18"/>
          <w:szCs w:val="18"/>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74A99930" w14:textId="77777777" w:rsidR="000B1D2F" w:rsidRPr="00145242" w:rsidRDefault="000B1D2F" w:rsidP="00145242">
      <w:pPr>
        <w:rPr>
          <w:rFonts w:cstheme="minorHAnsi"/>
          <w:sz w:val="18"/>
          <w:szCs w:val="18"/>
        </w:rPr>
      </w:pPr>
      <w:r w:rsidRPr="00145242">
        <w:rPr>
          <w:rFonts w:cstheme="minorHAnsi"/>
          <w:sz w:val="18"/>
          <w:szCs w:val="18"/>
        </w:rPr>
        <w:t xml:space="preserve">Granulat dodawany na zimno wymaga wyższego podgrzewania kruszywa zgodnie z tablicą 14. Jeżeli granulat asfaltowy jest wilgotny to należy temperaturę kruszywa jeszcze podnieść o korektę z tablicy 15.  </w:t>
      </w:r>
    </w:p>
    <w:p w14:paraId="2966CF7C" w14:textId="77777777" w:rsidR="000B1D2F" w:rsidRPr="00145242" w:rsidRDefault="000B1D2F" w:rsidP="00145242">
      <w:pPr>
        <w:rPr>
          <w:rFonts w:cstheme="minorHAnsi"/>
          <w:sz w:val="18"/>
          <w:szCs w:val="18"/>
        </w:rPr>
      </w:pPr>
    </w:p>
    <w:p w14:paraId="68328410" w14:textId="77777777" w:rsidR="000B1D2F" w:rsidRPr="00145242" w:rsidRDefault="000B1D2F" w:rsidP="00145242">
      <w:pPr>
        <w:rPr>
          <w:rFonts w:cstheme="minorHAnsi"/>
          <w:sz w:val="18"/>
          <w:szCs w:val="18"/>
        </w:rPr>
      </w:pPr>
    </w:p>
    <w:p w14:paraId="26CE8201" w14:textId="77777777" w:rsidR="000B1D2F" w:rsidRPr="00145242" w:rsidRDefault="000B1D2F" w:rsidP="00145242">
      <w:pPr>
        <w:rPr>
          <w:rFonts w:cstheme="minorHAnsi"/>
          <w:sz w:val="18"/>
          <w:szCs w:val="18"/>
        </w:rPr>
      </w:pPr>
      <w:r w:rsidRPr="00145242">
        <w:rPr>
          <w:rFonts w:cstheme="minorHAnsi"/>
          <w:sz w:val="18"/>
          <w:szCs w:val="18"/>
        </w:rPr>
        <w:t>Tablica 14. Temperatura kruszywa w zależności od ilości zimnego i suchego granulatu asfaltowego</w:t>
      </w:r>
    </w:p>
    <w:p w14:paraId="5B5E1B8E" w14:textId="1328F836" w:rsidR="000B1D2F" w:rsidRPr="00145242" w:rsidRDefault="000B1D2F" w:rsidP="00145242">
      <w:pPr>
        <w:rPr>
          <w:rFonts w:cstheme="minorHAnsi"/>
          <w:sz w:val="18"/>
          <w:szCs w:val="18"/>
        </w:rPr>
      </w:pPr>
      <w:r w:rsidRPr="00145242">
        <w:rPr>
          <w:rFonts w:cstheme="minorHAnsi"/>
          <w:noProof/>
          <w:sz w:val="18"/>
          <w:szCs w:val="18"/>
        </w:rPr>
        <w:drawing>
          <wp:inline distT="0" distB="0" distL="0" distR="0" wp14:anchorId="688FF729" wp14:editId="5716723A">
            <wp:extent cx="4676775" cy="3028950"/>
            <wp:effectExtent l="0" t="0" r="9525"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76775" cy="3028950"/>
                    </a:xfrm>
                    <a:prstGeom prst="rect">
                      <a:avLst/>
                    </a:prstGeom>
                    <a:noFill/>
                    <a:ln>
                      <a:noFill/>
                    </a:ln>
                  </pic:spPr>
                </pic:pic>
              </a:graphicData>
            </a:graphic>
          </wp:inline>
        </w:drawing>
      </w:r>
    </w:p>
    <w:p w14:paraId="44540375" w14:textId="77777777" w:rsidR="000B1D2F" w:rsidRPr="00145242" w:rsidRDefault="000B1D2F" w:rsidP="00145242">
      <w:pPr>
        <w:rPr>
          <w:rFonts w:cstheme="minorHAnsi"/>
          <w:sz w:val="18"/>
          <w:szCs w:val="18"/>
        </w:rPr>
      </w:pPr>
      <w:r w:rsidRPr="00145242">
        <w:rPr>
          <w:rFonts w:cstheme="minorHAnsi"/>
          <w:sz w:val="18"/>
          <w:szCs w:val="18"/>
        </w:rPr>
        <w:t xml:space="preserve">Należy oznaczyć wilgotność granulatu asfaltowego i skorygować temperaturę produkcji mma zgodnie z tablicą 15 o tyle, aby nie została przekroczona dopuszczalna najwyższa temperatura lepiszcza asfaltowego w zbiorniku magazynowym (roboczym) (patrz pkt 2.3). </w:t>
      </w:r>
    </w:p>
    <w:p w14:paraId="6615766B" w14:textId="77777777" w:rsidR="000B1D2F" w:rsidRPr="00145242" w:rsidRDefault="000B1D2F" w:rsidP="00145242">
      <w:pPr>
        <w:rPr>
          <w:rFonts w:cstheme="minorHAnsi"/>
          <w:sz w:val="18"/>
          <w:szCs w:val="18"/>
        </w:rPr>
      </w:pPr>
      <w:r w:rsidRPr="00145242">
        <w:rPr>
          <w:rFonts w:cstheme="minorHAnsi"/>
          <w:sz w:val="18"/>
          <w:szCs w:val="18"/>
        </w:rPr>
        <w:t>Tablica15.</w:t>
      </w:r>
      <w:r w:rsidRPr="00145242">
        <w:rPr>
          <w:rFonts w:cstheme="minorHAnsi"/>
          <w:sz w:val="18"/>
          <w:szCs w:val="18"/>
        </w:rPr>
        <w:tab/>
        <w:t>Korekta temperatury produkcji w zależności od wilgotności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4"/>
        <w:gridCol w:w="1068"/>
        <w:gridCol w:w="1067"/>
        <w:gridCol w:w="1067"/>
        <w:gridCol w:w="1067"/>
        <w:gridCol w:w="1067"/>
        <w:gridCol w:w="1067"/>
      </w:tblGrid>
      <w:tr w:rsidR="000B1D2F" w:rsidRPr="00145242" w14:paraId="3E4D2269" w14:textId="77777777" w:rsidTr="00F87D2A">
        <w:tc>
          <w:tcPr>
            <w:tcW w:w="1184" w:type="dxa"/>
            <w:vMerge w:val="restart"/>
          </w:tcPr>
          <w:p w14:paraId="606CDBAF" w14:textId="77777777" w:rsidR="000B1D2F" w:rsidRPr="00145242" w:rsidRDefault="000B1D2F" w:rsidP="00145242">
            <w:pPr>
              <w:rPr>
                <w:rFonts w:cstheme="minorHAnsi"/>
                <w:sz w:val="18"/>
                <w:szCs w:val="18"/>
              </w:rPr>
            </w:pPr>
            <w:r w:rsidRPr="00145242">
              <w:rPr>
                <w:rFonts w:cstheme="minorHAnsi"/>
                <w:sz w:val="18"/>
                <w:szCs w:val="18"/>
              </w:rPr>
              <w:t>Udział granulatu asfaltowego M[%]</w:t>
            </w:r>
          </w:p>
        </w:tc>
        <w:tc>
          <w:tcPr>
            <w:tcW w:w="6403" w:type="dxa"/>
            <w:gridSpan w:val="6"/>
          </w:tcPr>
          <w:p w14:paraId="4B34A93B" w14:textId="77777777" w:rsidR="000B1D2F" w:rsidRPr="00145242" w:rsidRDefault="000B1D2F" w:rsidP="00145242">
            <w:pPr>
              <w:rPr>
                <w:rFonts w:cstheme="minorHAnsi"/>
                <w:sz w:val="18"/>
                <w:szCs w:val="18"/>
              </w:rPr>
            </w:pPr>
            <w:r w:rsidRPr="00145242">
              <w:rPr>
                <w:rFonts w:cstheme="minorHAnsi"/>
                <w:sz w:val="18"/>
                <w:szCs w:val="18"/>
              </w:rPr>
              <w:t>Wilgotność granulatu asfaltowego [%]</w:t>
            </w:r>
          </w:p>
        </w:tc>
      </w:tr>
      <w:tr w:rsidR="000B1D2F" w:rsidRPr="00145242" w14:paraId="76EBDE95" w14:textId="77777777" w:rsidTr="00F87D2A">
        <w:tc>
          <w:tcPr>
            <w:tcW w:w="1184" w:type="dxa"/>
            <w:vMerge/>
          </w:tcPr>
          <w:p w14:paraId="302DF827" w14:textId="77777777" w:rsidR="000B1D2F" w:rsidRPr="00145242" w:rsidRDefault="000B1D2F" w:rsidP="00145242">
            <w:pPr>
              <w:rPr>
                <w:rFonts w:cstheme="minorHAnsi"/>
                <w:sz w:val="18"/>
                <w:szCs w:val="18"/>
              </w:rPr>
            </w:pPr>
          </w:p>
        </w:tc>
        <w:tc>
          <w:tcPr>
            <w:tcW w:w="1068" w:type="dxa"/>
          </w:tcPr>
          <w:p w14:paraId="6E95BA1F" w14:textId="77777777" w:rsidR="000B1D2F" w:rsidRPr="00145242" w:rsidRDefault="000B1D2F" w:rsidP="00145242">
            <w:pPr>
              <w:rPr>
                <w:rFonts w:cstheme="minorHAnsi"/>
                <w:sz w:val="18"/>
                <w:szCs w:val="18"/>
              </w:rPr>
            </w:pPr>
            <w:r w:rsidRPr="00145242">
              <w:rPr>
                <w:rFonts w:cstheme="minorHAnsi"/>
                <w:sz w:val="18"/>
                <w:szCs w:val="18"/>
              </w:rPr>
              <w:t>1</w:t>
            </w:r>
          </w:p>
        </w:tc>
        <w:tc>
          <w:tcPr>
            <w:tcW w:w="1067" w:type="dxa"/>
          </w:tcPr>
          <w:p w14:paraId="01121BD2" w14:textId="77777777" w:rsidR="000B1D2F" w:rsidRPr="00145242" w:rsidRDefault="000B1D2F" w:rsidP="00145242">
            <w:pPr>
              <w:rPr>
                <w:rFonts w:cstheme="minorHAnsi"/>
                <w:sz w:val="18"/>
                <w:szCs w:val="18"/>
              </w:rPr>
            </w:pPr>
            <w:r w:rsidRPr="00145242">
              <w:rPr>
                <w:rFonts w:cstheme="minorHAnsi"/>
                <w:sz w:val="18"/>
                <w:szCs w:val="18"/>
              </w:rPr>
              <w:t>2</w:t>
            </w:r>
          </w:p>
        </w:tc>
        <w:tc>
          <w:tcPr>
            <w:tcW w:w="1067" w:type="dxa"/>
          </w:tcPr>
          <w:p w14:paraId="2EC1F1C6" w14:textId="77777777" w:rsidR="000B1D2F" w:rsidRPr="00145242" w:rsidRDefault="000B1D2F" w:rsidP="00145242">
            <w:pPr>
              <w:rPr>
                <w:rFonts w:cstheme="minorHAnsi"/>
                <w:sz w:val="18"/>
                <w:szCs w:val="18"/>
              </w:rPr>
            </w:pPr>
            <w:r w:rsidRPr="00145242">
              <w:rPr>
                <w:rFonts w:cstheme="minorHAnsi"/>
                <w:sz w:val="18"/>
                <w:szCs w:val="18"/>
              </w:rPr>
              <w:t>3</w:t>
            </w:r>
          </w:p>
        </w:tc>
        <w:tc>
          <w:tcPr>
            <w:tcW w:w="1067" w:type="dxa"/>
          </w:tcPr>
          <w:p w14:paraId="61651265" w14:textId="77777777" w:rsidR="000B1D2F" w:rsidRPr="00145242" w:rsidRDefault="000B1D2F" w:rsidP="00145242">
            <w:pPr>
              <w:rPr>
                <w:rFonts w:cstheme="minorHAnsi"/>
                <w:sz w:val="18"/>
                <w:szCs w:val="18"/>
              </w:rPr>
            </w:pPr>
            <w:r w:rsidRPr="00145242">
              <w:rPr>
                <w:rFonts w:cstheme="minorHAnsi"/>
                <w:sz w:val="18"/>
                <w:szCs w:val="18"/>
              </w:rPr>
              <w:t>4</w:t>
            </w:r>
          </w:p>
        </w:tc>
        <w:tc>
          <w:tcPr>
            <w:tcW w:w="1067" w:type="dxa"/>
          </w:tcPr>
          <w:p w14:paraId="7D7F8D62" w14:textId="77777777" w:rsidR="000B1D2F" w:rsidRPr="00145242" w:rsidRDefault="000B1D2F" w:rsidP="00145242">
            <w:pPr>
              <w:rPr>
                <w:rFonts w:cstheme="minorHAnsi"/>
                <w:sz w:val="18"/>
                <w:szCs w:val="18"/>
              </w:rPr>
            </w:pPr>
            <w:r w:rsidRPr="00145242">
              <w:rPr>
                <w:rFonts w:cstheme="minorHAnsi"/>
                <w:sz w:val="18"/>
                <w:szCs w:val="18"/>
              </w:rPr>
              <w:t>5</w:t>
            </w:r>
          </w:p>
        </w:tc>
        <w:tc>
          <w:tcPr>
            <w:tcW w:w="1067" w:type="dxa"/>
          </w:tcPr>
          <w:p w14:paraId="215FE549" w14:textId="77777777" w:rsidR="000B1D2F" w:rsidRPr="00145242" w:rsidRDefault="000B1D2F" w:rsidP="00145242">
            <w:pPr>
              <w:rPr>
                <w:rFonts w:cstheme="minorHAnsi"/>
                <w:sz w:val="18"/>
                <w:szCs w:val="18"/>
              </w:rPr>
            </w:pPr>
            <w:r w:rsidRPr="00145242">
              <w:rPr>
                <w:rFonts w:cstheme="minorHAnsi"/>
                <w:sz w:val="18"/>
                <w:szCs w:val="18"/>
              </w:rPr>
              <w:t>6</w:t>
            </w:r>
          </w:p>
        </w:tc>
      </w:tr>
      <w:tr w:rsidR="000B1D2F" w:rsidRPr="00145242" w14:paraId="0F8A7648" w14:textId="77777777" w:rsidTr="00F87D2A">
        <w:tc>
          <w:tcPr>
            <w:tcW w:w="1184" w:type="dxa"/>
            <w:vMerge/>
          </w:tcPr>
          <w:p w14:paraId="51C6FBC1" w14:textId="77777777" w:rsidR="000B1D2F" w:rsidRPr="00145242" w:rsidRDefault="000B1D2F" w:rsidP="00145242">
            <w:pPr>
              <w:rPr>
                <w:rFonts w:cstheme="minorHAnsi"/>
                <w:sz w:val="18"/>
                <w:szCs w:val="18"/>
              </w:rPr>
            </w:pPr>
          </w:p>
        </w:tc>
        <w:tc>
          <w:tcPr>
            <w:tcW w:w="6403" w:type="dxa"/>
            <w:gridSpan w:val="6"/>
          </w:tcPr>
          <w:p w14:paraId="59B4FE3E" w14:textId="77777777" w:rsidR="000B1D2F" w:rsidRPr="00145242" w:rsidRDefault="000B1D2F" w:rsidP="00145242">
            <w:pPr>
              <w:rPr>
                <w:rFonts w:cstheme="minorHAnsi"/>
                <w:sz w:val="18"/>
                <w:szCs w:val="18"/>
              </w:rPr>
            </w:pPr>
            <w:r w:rsidRPr="00145242">
              <w:rPr>
                <w:rFonts w:cstheme="minorHAnsi"/>
                <w:sz w:val="18"/>
                <w:szCs w:val="18"/>
              </w:rPr>
              <w:t>Korekta temperatury °C</w:t>
            </w:r>
          </w:p>
        </w:tc>
      </w:tr>
      <w:tr w:rsidR="000B1D2F" w:rsidRPr="00145242" w14:paraId="5CDDDAD7" w14:textId="77777777" w:rsidTr="00F87D2A">
        <w:tc>
          <w:tcPr>
            <w:tcW w:w="1184" w:type="dxa"/>
          </w:tcPr>
          <w:p w14:paraId="4DE84EE5" w14:textId="77777777" w:rsidR="000B1D2F" w:rsidRPr="00145242" w:rsidRDefault="000B1D2F" w:rsidP="00145242">
            <w:pPr>
              <w:rPr>
                <w:rFonts w:cstheme="minorHAnsi"/>
                <w:sz w:val="18"/>
                <w:szCs w:val="18"/>
              </w:rPr>
            </w:pPr>
            <w:r w:rsidRPr="00145242">
              <w:rPr>
                <w:rFonts w:cstheme="minorHAnsi"/>
                <w:sz w:val="18"/>
                <w:szCs w:val="18"/>
              </w:rPr>
              <w:t>10</w:t>
            </w:r>
          </w:p>
        </w:tc>
        <w:tc>
          <w:tcPr>
            <w:tcW w:w="1068" w:type="dxa"/>
          </w:tcPr>
          <w:p w14:paraId="64277D82" w14:textId="77777777" w:rsidR="000B1D2F" w:rsidRPr="00145242" w:rsidRDefault="000B1D2F" w:rsidP="00145242">
            <w:pPr>
              <w:rPr>
                <w:rFonts w:cstheme="minorHAnsi"/>
                <w:sz w:val="18"/>
                <w:szCs w:val="18"/>
              </w:rPr>
            </w:pPr>
            <w:r w:rsidRPr="00145242">
              <w:rPr>
                <w:rFonts w:cstheme="minorHAnsi"/>
                <w:sz w:val="18"/>
                <w:szCs w:val="18"/>
              </w:rPr>
              <w:t>4</w:t>
            </w:r>
          </w:p>
        </w:tc>
        <w:tc>
          <w:tcPr>
            <w:tcW w:w="1067" w:type="dxa"/>
          </w:tcPr>
          <w:p w14:paraId="5A06C7A8" w14:textId="77777777" w:rsidR="000B1D2F" w:rsidRPr="00145242" w:rsidRDefault="000B1D2F" w:rsidP="00145242">
            <w:pPr>
              <w:rPr>
                <w:rFonts w:cstheme="minorHAnsi"/>
                <w:sz w:val="18"/>
                <w:szCs w:val="18"/>
              </w:rPr>
            </w:pPr>
            <w:r w:rsidRPr="00145242">
              <w:rPr>
                <w:rFonts w:cstheme="minorHAnsi"/>
                <w:sz w:val="18"/>
                <w:szCs w:val="18"/>
              </w:rPr>
              <w:t>8</w:t>
            </w:r>
          </w:p>
        </w:tc>
        <w:tc>
          <w:tcPr>
            <w:tcW w:w="1067" w:type="dxa"/>
          </w:tcPr>
          <w:p w14:paraId="5126534B" w14:textId="77777777" w:rsidR="000B1D2F" w:rsidRPr="00145242" w:rsidRDefault="000B1D2F" w:rsidP="00145242">
            <w:pPr>
              <w:rPr>
                <w:rFonts w:cstheme="minorHAnsi"/>
                <w:sz w:val="18"/>
                <w:szCs w:val="18"/>
              </w:rPr>
            </w:pPr>
            <w:r w:rsidRPr="00145242">
              <w:rPr>
                <w:rFonts w:cstheme="minorHAnsi"/>
                <w:sz w:val="18"/>
                <w:szCs w:val="18"/>
              </w:rPr>
              <w:t>12</w:t>
            </w:r>
          </w:p>
        </w:tc>
        <w:tc>
          <w:tcPr>
            <w:tcW w:w="1067" w:type="dxa"/>
          </w:tcPr>
          <w:p w14:paraId="4656473A" w14:textId="77777777" w:rsidR="000B1D2F" w:rsidRPr="00145242" w:rsidRDefault="000B1D2F" w:rsidP="00145242">
            <w:pPr>
              <w:rPr>
                <w:rFonts w:cstheme="minorHAnsi"/>
                <w:sz w:val="18"/>
                <w:szCs w:val="18"/>
              </w:rPr>
            </w:pPr>
            <w:r w:rsidRPr="00145242">
              <w:rPr>
                <w:rFonts w:cstheme="minorHAnsi"/>
                <w:sz w:val="18"/>
                <w:szCs w:val="18"/>
              </w:rPr>
              <w:t>16</w:t>
            </w:r>
          </w:p>
        </w:tc>
        <w:tc>
          <w:tcPr>
            <w:tcW w:w="1067" w:type="dxa"/>
          </w:tcPr>
          <w:p w14:paraId="76F753E2" w14:textId="77777777" w:rsidR="000B1D2F" w:rsidRPr="00145242" w:rsidRDefault="000B1D2F" w:rsidP="00145242">
            <w:pPr>
              <w:rPr>
                <w:rFonts w:cstheme="minorHAnsi"/>
                <w:sz w:val="18"/>
                <w:szCs w:val="18"/>
              </w:rPr>
            </w:pPr>
            <w:r w:rsidRPr="00145242">
              <w:rPr>
                <w:rFonts w:cstheme="minorHAnsi"/>
                <w:sz w:val="18"/>
                <w:szCs w:val="18"/>
              </w:rPr>
              <w:t>20</w:t>
            </w:r>
          </w:p>
        </w:tc>
        <w:tc>
          <w:tcPr>
            <w:tcW w:w="1067" w:type="dxa"/>
          </w:tcPr>
          <w:p w14:paraId="095A00D0" w14:textId="77777777" w:rsidR="000B1D2F" w:rsidRPr="00145242" w:rsidRDefault="000B1D2F" w:rsidP="00145242">
            <w:pPr>
              <w:rPr>
                <w:rFonts w:cstheme="minorHAnsi"/>
                <w:sz w:val="18"/>
                <w:szCs w:val="18"/>
              </w:rPr>
            </w:pPr>
            <w:r w:rsidRPr="00145242">
              <w:rPr>
                <w:rFonts w:cstheme="minorHAnsi"/>
                <w:sz w:val="18"/>
                <w:szCs w:val="18"/>
              </w:rPr>
              <w:t>24</w:t>
            </w:r>
          </w:p>
        </w:tc>
      </w:tr>
      <w:tr w:rsidR="000B1D2F" w:rsidRPr="00145242" w14:paraId="75EC3508" w14:textId="77777777" w:rsidTr="00F87D2A">
        <w:tc>
          <w:tcPr>
            <w:tcW w:w="1184" w:type="dxa"/>
          </w:tcPr>
          <w:p w14:paraId="46215B8C" w14:textId="77777777" w:rsidR="000B1D2F" w:rsidRPr="00145242" w:rsidRDefault="000B1D2F" w:rsidP="00145242">
            <w:pPr>
              <w:rPr>
                <w:rFonts w:cstheme="minorHAnsi"/>
                <w:sz w:val="18"/>
                <w:szCs w:val="18"/>
              </w:rPr>
            </w:pPr>
            <w:r w:rsidRPr="00145242">
              <w:rPr>
                <w:rFonts w:cstheme="minorHAnsi"/>
                <w:sz w:val="18"/>
                <w:szCs w:val="18"/>
              </w:rPr>
              <w:t>15</w:t>
            </w:r>
          </w:p>
        </w:tc>
        <w:tc>
          <w:tcPr>
            <w:tcW w:w="1068" w:type="dxa"/>
          </w:tcPr>
          <w:p w14:paraId="08C1E3DA" w14:textId="77777777" w:rsidR="000B1D2F" w:rsidRPr="00145242" w:rsidRDefault="000B1D2F" w:rsidP="00145242">
            <w:pPr>
              <w:rPr>
                <w:rFonts w:cstheme="minorHAnsi"/>
                <w:sz w:val="18"/>
                <w:szCs w:val="18"/>
              </w:rPr>
            </w:pPr>
            <w:r w:rsidRPr="00145242">
              <w:rPr>
                <w:rFonts w:cstheme="minorHAnsi"/>
                <w:sz w:val="18"/>
                <w:szCs w:val="18"/>
              </w:rPr>
              <w:t>6</w:t>
            </w:r>
          </w:p>
        </w:tc>
        <w:tc>
          <w:tcPr>
            <w:tcW w:w="1067" w:type="dxa"/>
          </w:tcPr>
          <w:p w14:paraId="114EDB72" w14:textId="77777777" w:rsidR="000B1D2F" w:rsidRPr="00145242" w:rsidRDefault="000B1D2F" w:rsidP="00145242">
            <w:pPr>
              <w:rPr>
                <w:rFonts w:cstheme="minorHAnsi"/>
                <w:sz w:val="18"/>
                <w:szCs w:val="18"/>
              </w:rPr>
            </w:pPr>
            <w:r w:rsidRPr="00145242">
              <w:rPr>
                <w:rFonts w:cstheme="minorHAnsi"/>
                <w:sz w:val="18"/>
                <w:szCs w:val="18"/>
              </w:rPr>
              <w:t>12</w:t>
            </w:r>
          </w:p>
        </w:tc>
        <w:tc>
          <w:tcPr>
            <w:tcW w:w="1067" w:type="dxa"/>
          </w:tcPr>
          <w:p w14:paraId="19454F33" w14:textId="77777777" w:rsidR="000B1D2F" w:rsidRPr="00145242" w:rsidRDefault="000B1D2F" w:rsidP="00145242">
            <w:pPr>
              <w:rPr>
                <w:rFonts w:cstheme="minorHAnsi"/>
                <w:sz w:val="18"/>
                <w:szCs w:val="18"/>
              </w:rPr>
            </w:pPr>
            <w:r w:rsidRPr="00145242">
              <w:rPr>
                <w:rFonts w:cstheme="minorHAnsi"/>
                <w:sz w:val="18"/>
                <w:szCs w:val="18"/>
              </w:rPr>
              <w:t>18</w:t>
            </w:r>
          </w:p>
        </w:tc>
        <w:tc>
          <w:tcPr>
            <w:tcW w:w="1067" w:type="dxa"/>
            <w:shd w:val="clear" w:color="auto" w:fill="auto"/>
          </w:tcPr>
          <w:p w14:paraId="12FC2681" w14:textId="77777777" w:rsidR="000B1D2F" w:rsidRPr="00145242" w:rsidRDefault="000B1D2F" w:rsidP="00145242">
            <w:pPr>
              <w:rPr>
                <w:rFonts w:cstheme="minorHAnsi"/>
                <w:sz w:val="18"/>
                <w:szCs w:val="18"/>
              </w:rPr>
            </w:pPr>
            <w:r w:rsidRPr="00145242">
              <w:rPr>
                <w:rFonts w:cstheme="minorHAnsi"/>
                <w:sz w:val="18"/>
                <w:szCs w:val="18"/>
              </w:rPr>
              <w:t>24</w:t>
            </w:r>
          </w:p>
        </w:tc>
        <w:tc>
          <w:tcPr>
            <w:tcW w:w="1067" w:type="dxa"/>
            <w:shd w:val="clear" w:color="auto" w:fill="EEECE1"/>
          </w:tcPr>
          <w:p w14:paraId="6E5DE792" w14:textId="77777777" w:rsidR="000B1D2F" w:rsidRPr="00145242" w:rsidRDefault="000B1D2F" w:rsidP="00145242">
            <w:pPr>
              <w:rPr>
                <w:rFonts w:cstheme="minorHAnsi"/>
                <w:sz w:val="18"/>
                <w:szCs w:val="18"/>
              </w:rPr>
            </w:pPr>
            <w:r w:rsidRPr="00145242">
              <w:rPr>
                <w:rFonts w:cstheme="minorHAnsi"/>
                <w:sz w:val="18"/>
                <w:szCs w:val="18"/>
              </w:rPr>
              <w:t>30</w:t>
            </w:r>
          </w:p>
        </w:tc>
        <w:tc>
          <w:tcPr>
            <w:tcW w:w="1067" w:type="dxa"/>
            <w:shd w:val="clear" w:color="auto" w:fill="EEECE1"/>
          </w:tcPr>
          <w:p w14:paraId="2389BB89" w14:textId="77777777" w:rsidR="000B1D2F" w:rsidRPr="00145242" w:rsidRDefault="000B1D2F" w:rsidP="00145242">
            <w:pPr>
              <w:rPr>
                <w:rFonts w:cstheme="minorHAnsi"/>
                <w:sz w:val="18"/>
                <w:szCs w:val="18"/>
              </w:rPr>
            </w:pPr>
            <w:r w:rsidRPr="00145242">
              <w:rPr>
                <w:rFonts w:cstheme="minorHAnsi"/>
                <w:sz w:val="18"/>
                <w:szCs w:val="18"/>
              </w:rPr>
              <w:t>36</w:t>
            </w:r>
          </w:p>
        </w:tc>
      </w:tr>
      <w:tr w:rsidR="000B1D2F" w:rsidRPr="00145242" w14:paraId="49704744" w14:textId="77777777" w:rsidTr="00F87D2A">
        <w:tc>
          <w:tcPr>
            <w:tcW w:w="1184" w:type="dxa"/>
          </w:tcPr>
          <w:p w14:paraId="01BB71F1" w14:textId="77777777" w:rsidR="000B1D2F" w:rsidRPr="00145242" w:rsidRDefault="000B1D2F" w:rsidP="00145242">
            <w:pPr>
              <w:rPr>
                <w:rFonts w:cstheme="minorHAnsi"/>
                <w:sz w:val="18"/>
                <w:szCs w:val="18"/>
              </w:rPr>
            </w:pPr>
            <w:r w:rsidRPr="00145242">
              <w:rPr>
                <w:rFonts w:cstheme="minorHAnsi"/>
                <w:sz w:val="18"/>
                <w:szCs w:val="18"/>
              </w:rPr>
              <w:t>20</w:t>
            </w:r>
          </w:p>
        </w:tc>
        <w:tc>
          <w:tcPr>
            <w:tcW w:w="1068" w:type="dxa"/>
          </w:tcPr>
          <w:p w14:paraId="0F0ECBBF" w14:textId="77777777" w:rsidR="000B1D2F" w:rsidRPr="00145242" w:rsidRDefault="000B1D2F" w:rsidP="00145242">
            <w:pPr>
              <w:rPr>
                <w:rFonts w:cstheme="minorHAnsi"/>
                <w:sz w:val="18"/>
                <w:szCs w:val="18"/>
              </w:rPr>
            </w:pPr>
            <w:r w:rsidRPr="00145242">
              <w:rPr>
                <w:rFonts w:cstheme="minorHAnsi"/>
                <w:sz w:val="18"/>
                <w:szCs w:val="18"/>
              </w:rPr>
              <w:t>8</w:t>
            </w:r>
          </w:p>
        </w:tc>
        <w:tc>
          <w:tcPr>
            <w:tcW w:w="1067" w:type="dxa"/>
          </w:tcPr>
          <w:p w14:paraId="45AB23C6" w14:textId="77777777" w:rsidR="000B1D2F" w:rsidRPr="00145242" w:rsidRDefault="000B1D2F" w:rsidP="00145242">
            <w:pPr>
              <w:rPr>
                <w:rFonts w:cstheme="minorHAnsi"/>
                <w:sz w:val="18"/>
                <w:szCs w:val="18"/>
              </w:rPr>
            </w:pPr>
            <w:r w:rsidRPr="00145242">
              <w:rPr>
                <w:rFonts w:cstheme="minorHAnsi"/>
                <w:sz w:val="18"/>
                <w:szCs w:val="18"/>
              </w:rPr>
              <w:t>16</w:t>
            </w:r>
          </w:p>
        </w:tc>
        <w:tc>
          <w:tcPr>
            <w:tcW w:w="1067" w:type="dxa"/>
          </w:tcPr>
          <w:p w14:paraId="5188350D" w14:textId="77777777" w:rsidR="000B1D2F" w:rsidRPr="00145242" w:rsidRDefault="000B1D2F" w:rsidP="00145242">
            <w:pPr>
              <w:rPr>
                <w:rFonts w:cstheme="minorHAnsi"/>
                <w:sz w:val="18"/>
                <w:szCs w:val="18"/>
              </w:rPr>
            </w:pPr>
            <w:r w:rsidRPr="00145242">
              <w:rPr>
                <w:rFonts w:cstheme="minorHAnsi"/>
                <w:sz w:val="18"/>
                <w:szCs w:val="18"/>
              </w:rPr>
              <w:t>24</w:t>
            </w:r>
          </w:p>
        </w:tc>
        <w:tc>
          <w:tcPr>
            <w:tcW w:w="1067" w:type="dxa"/>
            <w:shd w:val="clear" w:color="auto" w:fill="EEECE1"/>
          </w:tcPr>
          <w:p w14:paraId="7168108E" w14:textId="77777777" w:rsidR="000B1D2F" w:rsidRPr="00145242" w:rsidRDefault="000B1D2F" w:rsidP="00145242">
            <w:pPr>
              <w:rPr>
                <w:rFonts w:cstheme="minorHAnsi"/>
                <w:sz w:val="18"/>
                <w:szCs w:val="18"/>
              </w:rPr>
            </w:pPr>
            <w:r w:rsidRPr="00145242">
              <w:rPr>
                <w:rFonts w:cstheme="minorHAnsi"/>
                <w:sz w:val="18"/>
                <w:szCs w:val="18"/>
              </w:rPr>
              <w:t>32</w:t>
            </w:r>
          </w:p>
        </w:tc>
        <w:tc>
          <w:tcPr>
            <w:tcW w:w="1067" w:type="dxa"/>
            <w:shd w:val="clear" w:color="auto" w:fill="EEECE1"/>
          </w:tcPr>
          <w:p w14:paraId="405019D0" w14:textId="77777777" w:rsidR="000B1D2F" w:rsidRPr="00145242" w:rsidRDefault="000B1D2F" w:rsidP="00145242">
            <w:pPr>
              <w:rPr>
                <w:rFonts w:cstheme="minorHAnsi"/>
                <w:sz w:val="18"/>
                <w:szCs w:val="18"/>
              </w:rPr>
            </w:pPr>
            <w:r w:rsidRPr="00145242">
              <w:rPr>
                <w:rFonts w:cstheme="minorHAnsi"/>
                <w:sz w:val="18"/>
                <w:szCs w:val="18"/>
              </w:rPr>
              <w:t>40</w:t>
            </w:r>
          </w:p>
        </w:tc>
        <w:tc>
          <w:tcPr>
            <w:tcW w:w="1067" w:type="dxa"/>
            <w:shd w:val="clear" w:color="auto" w:fill="EEECE1"/>
          </w:tcPr>
          <w:p w14:paraId="5BFB0EB6" w14:textId="77777777" w:rsidR="000B1D2F" w:rsidRPr="00145242" w:rsidRDefault="000B1D2F" w:rsidP="00145242">
            <w:pPr>
              <w:rPr>
                <w:rFonts w:cstheme="minorHAnsi"/>
                <w:sz w:val="18"/>
                <w:szCs w:val="18"/>
              </w:rPr>
            </w:pPr>
            <w:r w:rsidRPr="00145242">
              <w:rPr>
                <w:rFonts w:cstheme="minorHAnsi"/>
                <w:sz w:val="18"/>
                <w:szCs w:val="18"/>
              </w:rPr>
              <w:t>48</w:t>
            </w:r>
          </w:p>
        </w:tc>
      </w:tr>
      <w:tr w:rsidR="000B1D2F" w:rsidRPr="00145242" w14:paraId="3423C6CE" w14:textId="77777777" w:rsidTr="00F87D2A">
        <w:tc>
          <w:tcPr>
            <w:tcW w:w="1184" w:type="dxa"/>
          </w:tcPr>
          <w:p w14:paraId="736ACBCC" w14:textId="77777777" w:rsidR="000B1D2F" w:rsidRPr="00145242" w:rsidRDefault="000B1D2F" w:rsidP="00145242">
            <w:pPr>
              <w:rPr>
                <w:rFonts w:cstheme="minorHAnsi"/>
                <w:sz w:val="18"/>
                <w:szCs w:val="18"/>
              </w:rPr>
            </w:pPr>
            <w:r w:rsidRPr="00145242">
              <w:rPr>
                <w:rFonts w:cstheme="minorHAnsi"/>
                <w:sz w:val="18"/>
                <w:szCs w:val="18"/>
              </w:rPr>
              <w:t>25</w:t>
            </w:r>
          </w:p>
        </w:tc>
        <w:tc>
          <w:tcPr>
            <w:tcW w:w="1068" w:type="dxa"/>
          </w:tcPr>
          <w:p w14:paraId="631957FA" w14:textId="77777777" w:rsidR="000B1D2F" w:rsidRPr="00145242" w:rsidRDefault="000B1D2F" w:rsidP="00145242">
            <w:pPr>
              <w:rPr>
                <w:rFonts w:cstheme="minorHAnsi"/>
                <w:sz w:val="18"/>
                <w:szCs w:val="18"/>
              </w:rPr>
            </w:pPr>
            <w:r w:rsidRPr="00145242">
              <w:rPr>
                <w:rFonts w:cstheme="minorHAnsi"/>
                <w:sz w:val="18"/>
                <w:szCs w:val="18"/>
              </w:rPr>
              <w:t>10</w:t>
            </w:r>
          </w:p>
        </w:tc>
        <w:tc>
          <w:tcPr>
            <w:tcW w:w="1067" w:type="dxa"/>
          </w:tcPr>
          <w:p w14:paraId="5E511039" w14:textId="77777777" w:rsidR="000B1D2F" w:rsidRPr="00145242" w:rsidRDefault="000B1D2F" w:rsidP="00145242">
            <w:pPr>
              <w:rPr>
                <w:rFonts w:cstheme="minorHAnsi"/>
                <w:sz w:val="18"/>
                <w:szCs w:val="18"/>
              </w:rPr>
            </w:pPr>
            <w:r w:rsidRPr="00145242">
              <w:rPr>
                <w:rFonts w:cstheme="minorHAnsi"/>
                <w:sz w:val="18"/>
                <w:szCs w:val="18"/>
              </w:rPr>
              <w:t>20</w:t>
            </w:r>
          </w:p>
        </w:tc>
        <w:tc>
          <w:tcPr>
            <w:tcW w:w="1067" w:type="dxa"/>
            <w:shd w:val="clear" w:color="auto" w:fill="EEECE1"/>
          </w:tcPr>
          <w:p w14:paraId="66E844F4" w14:textId="77777777" w:rsidR="000B1D2F" w:rsidRPr="00145242" w:rsidRDefault="000B1D2F" w:rsidP="00145242">
            <w:pPr>
              <w:rPr>
                <w:rFonts w:cstheme="minorHAnsi"/>
                <w:sz w:val="18"/>
                <w:szCs w:val="18"/>
              </w:rPr>
            </w:pPr>
            <w:r w:rsidRPr="00145242">
              <w:rPr>
                <w:rFonts w:cstheme="minorHAnsi"/>
                <w:sz w:val="18"/>
                <w:szCs w:val="18"/>
              </w:rPr>
              <w:t>30</w:t>
            </w:r>
          </w:p>
        </w:tc>
        <w:tc>
          <w:tcPr>
            <w:tcW w:w="1067" w:type="dxa"/>
            <w:shd w:val="clear" w:color="auto" w:fill="EEECE1"/>
          </w:tcPr>
          <w:p w14:paraId="77AA3435" w14:textId="77777777" w:rsidR="000B1D2F" w:rsidRPr="00145242" w:rsidRDefault="000B1D2F" w:rsidP="00145242">
            <w:pPr>
              <w:rPr>
                <w:rFonts w:cstheme="minorHAnsi"/>
                <w:sz w:val="18"/>
                <w:szCs w:val="18"/>
              </w:rPr>
            </w:pPr>
            <w:r w:rsidRPr="00145242">
              <w:rPr>
                <w:rFonts w:cstheme="minorHAnsi"/>
                <w:sz w:val="18"/>
                <w:szCs w:val="18"/>
              </w:rPr>
              <w:t>40</w:t>
            </w:r>
          </w:p>
        </w:tc>
        <w:tc>
          <w:tcPr>
            <w:tcW w:w="1067" w:type="dxa"/>
            <w:shd w:val="clear" w:color="auto" w:fill="EEECE1"/>
          </w:tcPr>
          <w:p w14:paraId="57A1C0DA" w14:textId="77777777" w:rsidR="000B1D2F" w:rsidRPr="00145242" w:rsidRDefault="000B1D2F" w:rsidP="00145242">
            <w:pPr>
              <w:rPr>
                <w:rFonts w:cstheme="minorHAnsi"/>
                <w:sz w:val="18"/>
                <w:szCs w:val="18"/>
              </w:rPr>
            </w:pPr>
            <w:r w:rsidRPr="00145242">
              <w:rPr>
                <w:rFonts w:cstheme="minorHAnsi"/>
                <w:sz w:val="18"/>
                <w:szCs w:val="18"/>
              </w:rPr>
              <w:t>50</w:t>
            </w:r>
          </w:p>
        </w:tc>
        <w:tc>
          <w:tcPr>
            <w:tcW w:w="1067" w:type="dxa"/>
            <w:shd w:val="clear" w:color="auto" w:fill="EEECE1"/>
          </w:tcPr>
          <w:p w14:paraId="73703EBD" w14:textId="77777777" w:rsidR="000B1D2F" w:rsidRPr="00145242" w:rsidRDefault="000B1D2F" w:rsidP="00145242">
            <w:pPr>
              <w:rPr>
                <w:rFonts w:cstheme="minorHAnsi"/>
                <w:sz w:val="18"/>
                <w:szCs w:val="18"/>
              </w:rPr>
            </w:pPr>
            <w:r w:rsidRPr="00145242">
              <w:rPr>
                <w:rFonts w:cstheme="minorHAnsi"/>
                <w:sz w:val="18"/>
                <w:szCs w:val="18"/>
              </w:rPr>
              <w:t>60</w:t>
            </w:r>
          </w:p>
        </w:tc>
      </w:tr>
      <w:tr w:rsidR="000B1D2F" w:rsidRPr="00145242" w14:paraId="4610A3FB" w14:textId="77777777" w:rsidTr="00F87D2A">
        <w:tc>
          <w:tcPr>
            <w:tcW w:w="1184" w:type="dxa"/>
          </w:tcPr>
          <w:p w14:paraId="5B8EA746" w14:textId="77777777" w:rsidR="000B1D2F" w:rsidRPr="00145242" w:rsidRDefault="000B1D2F" w:rsidP="00145242">
            <w:pPr>
              <w:rPr>
                <w:rFonts w:cstheme="minorHAnsi"/>
                <w:sz w:val="18"/>
                <w:szCs w:val="18"/>
              </w:rPr>
            </w:pPr>
            <w:r w:rsidRPr="00145242">
              <w:rPr>
                <w:rFonts w:cstheme="minorHAnsi"/>
                <w:sz w:val="18"/>
                <w:szCs w:val="18"/>
              </w:rPr>
              <w:t>30</w:t>
            </w:r>
          </w:p>
        </w:tc>
        <w:tc>
          <w:tcPr>
            <w:tcW w:w="1068" w:type="dxa"/>
          </w:tcPr>
          <w:p w14:paraId="0AB40B7D" w14:textId="77777777" w:rsidR="000B1D2F" w:rsidRPr="00145242" w:rsidRDefault="000B1D2F" w:rsidP="00145242">
            <w:pPr>
              <w:rPr>
                <w:rFonts w:cstheme="minorHAnsi"/>
                <w:sz w:val="18"/>
                <w:szCs w:val="18"/>
              </w:rPr>
            </w:pPr>
            <w:r w:rsidRPr="00145242">
              <w:rPr>
                <w:rFonts w:cstheme="minorHAnsi"/>
                <w:sz w:val="18"/>
                <w:szCs w:val="18"/>
              </w:rPr>
              <w:t>12</w:t>
            </w:r>
          </w:p>
        </w:tc>
        <w:tc>
          <w:tcPr>
            <w:tcW w:w="1067" w:type="dxa"/>
          </w:tcPr>
          <w:p w14:paraId="382972D5" w14:textId="77777777" w:rsidR="000B1D2F" w:rsidRPr="00145242" w:rsidRDefault="000B1D2F" w:rsidP="00145242">
            <w:pPr>
              <w:rPr>
                <w:rFonts w:cstheme="minorHAnsi"/>
                <w:sz w:val="18"/>
                <w:szCs w:val="18"/>
              </w:rPr>
            </w:pPr>
            <w:r w:rsidRPr="00145242">
              <w:rPr>
                <w:rFonts w:cstheme="minorHAnsi"/>
                <w:sz w:val="18"/>
                <w:szCs w:val="18"/>
              </w:rPr>
              <w:t>24</w:t>
            </w:r>
          </w:p>
        </w:tc>
        <w:tc>
          <w:tcPr>
            <w:tcW w:w="1067" w:type="dxa"/>
            <w:shd w:val="clear" w:color="auto" w:fill="EEECE1"/>
          </w:tcPr>
          <w:p w14:paraId="2927269A" w14:textId="77777777" w:rsidR="000B1D2F" w:rsidRPr="00145242" w:rsidRDefault="000B1D2F" w:rsidP="00145242">
            <w:pPr>
              <w:rPr>
                <w:rFonts w:cstheme="minorHAnsi"/>
                <w:sz w:val="18"/>
                <w:szCs w:val="18"/>
              </w:rPr>
            </w:pPr>
            <w:r w:rsidRPr="00145242">
              <w:rPr>
                <w:rFonts w:cstheme="minorHAnsi"/>
                <w:sz w:val="18"/>
                <w:szCs w:val="18"/>
              </w:rPr>
              <w:t>-</w:t>
            </w:r>
          </w:p>
        </w:tc>
        <w:tc>
          <w:tcPr>
            <w:tcW w:w="1067" w:type="dxa"/>
            <w:shd w:val="clear" w:color="auto" w:fill="EEECE1"/>
          </w:tcPr>
          <w:p w14:paraId="5E00B7E3" w14:textId="77777777" w:rsidR="000B1D2F" w:rsidRPr="00145242" w:rsidRDefault="000B1D2F" w:rsidP="00145242">
            <w:pPr>
              <w:rPr>
                <w:rFonts w:cstheme="minorHAnsi"/>
                <w:sz w:val="18"/>
                <w:szCs w:val="18"/>
              </w:rPr>
            </w:pPr>
            <w:r w:rsidRPr="00145242">
              <w:rPr>
                <w:rFonts w:cstheme="minorHAnsi"/>
                <w:sz w:val="18"/>
                <w:szCs w:val="18"/>
              </w:rPr>
              <w:t>-</w:t>
            </w:r>
          </w:p>
        </w:tc>
        <w:tc>
          <w:tcPr>
            <w:tcW w:w="1067" w:type="dxa"/>
            <w:shd w:val="clear" w:color="auto" w:fill="EEECE1"/>
          </w:tcPr>
          <w:p w14:paraId="5C9B666A" w14:textId="77777777" w:rsidR="000B1D2F" w:rsidRPr="00145242" w:rsidRDefault="000B1D2F" w:rsidP="00145242">
            <w:pPr>
              <w:rPr>
                <w:rFonts w:cstheme="minorHAnsi"/>
                <w:sz w:val="18"/>
                <w:szCs w:val="18"/>
              </w:rPr>
            </w:pPr>
            <w:r w:rsidRPr="00145242">
              <w:rPr>
                <w:rFonts w:cstheme="minorHAnsi"/>
                <w:sz w:val="18"/>
                <w:szCs w:val="18"/>
              </w:rPr>
              <w:t>-</w:t>
            </w:r>
          </w:p>
        </w:tc>
        <w:tc>
          <w:tcPr>
            <w:tcW w:w="1067" w:type="dxa"/>
            <w:shd w:val="clear" w:color="auto" w:fill="EEECE1"/>
          </w:tcPr>
          <w:p w14:paraId="50B4E060" w14:textId="77777777" w:rsidR="000B1D2F" w:rsidRPr="00145242" w:rsidRDefault="000B1D2F" w:rsidP="00145242">
            <w:pPr>
              <w:rPr>
                <w:rFonts w:cstheme="minorHAnsi"/>
                <w:sz w:val="18"/>
                <w:szCs w:val="18"/>
              </w:rPr>
            </w:pPr>
            <w:r w:rsidRPr="00145242">
              <w:rPr>
                <w:rFonts w:cstheme="minorHAnsi"/>
                <w:sz w:val="18"/>
                <w:szCs w:val="18"/>
              </w:rPr>
              <w:t>-</w:t>
            </w:r>
          </w:p>
        </w:tc>
      </w:tr>
    </w:tbl>
    <w:p w14:paraId="076FBD9D" w14:textId="77777777" w:rsidR="000B1D2F" w:rsidRPr="00145242" w:rsidRDefault="000B1D2F" w:rsidP="00145242">
      <w:pPr>
        <w:rPr>
          <w:rFonts w:cstheme="minorHAnsi"/>
          <w:sz w:val="18"/>
          <w:szCs w:val="18"/>
        </w:rPr>
      </w:pPr>
    </w:p>
    <w:p w14:paraId="64C9D2F3" w14:textId="77777777" w:rsidR="000B1D2F" w:rsidRPr="00145242" w:rsidRDefault="000B1D2F" w:rsidP="00145242">
      <w:pPr>
        <w:rPr>
          <w:rFonts w:cstheme="minorHAnsi"/>
          <w:sz w:val="18"/>
          <w:szCs w:val="18"/>
        </w:rPr>
      </w:pPr>
      <w:r w:rsidRPr="00145242">
        <w:rPr>
          <w:rFonts w:cstheme="minorHAnsi"/>
          <w:sz w:val="18"/>
          <w:szCs w:val="18"/>
        </w:rPr>
        <w:t xml:space="preserve">Szare pola wskazują dodatek granulatu nieekonomiczny i niebezpieczny ze względu na duże ilości pary wodnej powstającej przy odparowaniu wody z wilgotnego granulatu. </w:t>
      </w:r>
    </w:p>
    <w:p w14:paraId="2DAEA6D8" w14:textId="77777777" w:rsidR="000B1D2F" w:rsidRPr="00145242" w:rsidRDefault="000B1D2F" w:rsidP="00145242">
      <w:pPr>
        <w:rPr>
          <w:rFonts w:cstheme="minorHAnsi"/>
          <w:sz w:val="18"/>
          <w:szCs w:val="18"/>
        </w:rPr>
      </w:pPr>
      <w:r w:rsidRPr="00145242">
        <w:rPr>
          <w:rFonts w:cstheme="minorHAnsi"/>
          <w:sz w:val="18"/>
          <w:szCs w:val="18"/>
        </w:rPr>
        <w:t>Dopuszcza się użycie granulatu asfaltowego w metodzie „na zimno”  (bez wstępnego ogrzewania) w ilości do 20% masy mieszanki mineralno-asfaltowej na podstawie wykazania spełnienia wymagań podanych powyżej oraz spełniania właściwości mma.</w:t>
      </w:r>
    </w:p>
    <w:p w14:paraId="20437BE5" w14:textId="77777777" w:rsidR="000B1D2F" w:rsidRPr="00145242" w:rsidRDefault="000B1D2F" w:rsidP="00145242">
      <w:pPr>
        <w:rPr>
          <w:rFonts w:cstheme="minorHAnsi"/>
          <w:sz w:val="18"/>
          <w:szCs w:val="18"/>
        </w:rPr>
      </w:pPr>
      <w:r w:rsidRPr="00145242">
        <w:rPr>
          <w:rFonts w:cstheme="minorHAnsi"/>
          <w:sz w:val="18"/>
          <w:szCs w:val="18"/>
        </w:rPr>
        <w:t>Uwaga: Stosowanie granulatu asfaltowego nie może obniżać właściwości mieszanek mineralno-asfaltowych.</w:t>
      </w:r>
    </w:p>
    <w:p w14:paraId="57F4C859" w14:textId="77777777" w:rsidR="000B1D2F" w:rsidRPr="00145242" w:rsidRDefault="000B1D2F" w:rsidP="00145242">
      <w:pPr>
        <w:rPr>
          <w:rFonts w:cstheme="minorHAnsi"/>
          <w:sz w:val="18"/>
          <w:szCs w:val="18"/>
        </w:rPr>
      </w:pPr>
      <w:r w:rsidRPr="00145242">
        <w:rPr>
          <w:rFonts w:cstheme="minorHAnsi"/>
          <w:sz w:val="18"/>
          <w:szCs w:val="18"/>
        </w:rPr>
        <w:t>Do produkcji mieszanek mineralno-asfaltowych z zastosowaniem granulatu nie dopuszcza się stosowania środków obniżających lepkość asfaltu.</w:t>
      </w:r>
    </w:p>
    <w:p w14:paraId="64B6D519" w14:textId="77777777" w:rsidR="000B1D2F" w:rsidRPr="00145242" w:rsidRDefault="000B1D2F" w:rsidP="00145242">
      <w:pPr>
        <w:rPr>
          <w:rFonts w:cstheme="minorHAnsi"/>
          <w:sz w:val="18"/>
          <w:szCs w:val="18"/>
        </w:rPr>
      </w:pPr>
      <w:bookmarkStart w:id="1057" w:name="_Toc148955255"/>
      <w:r w:rsidRPr="00145242">
        <w:rPr>
          <w:rFonts w:cstheme="minorHAnsi"/>
          <w:sz w:val="18"/>
          <w:szCs w:val="18"/>
        </w:rPr>
        <w:t>2.7. Materiały do uszczelnienia połączeń technologicznych i krawędzi</w:t>
      </w:r>
      <w:bookmarkEnd w:id="1057"/>
    </w:p>
    <w:p w14:paraId="551A06F5" w14:textId="77777777" w:rsidR="000B1D2F" w:rsidRPr="00145242" w:rsidRDefault="000B1D2F" w:rsidP="00145242">
      <w:pPr>
        <w:rPr>
          <w:rFonts w:cstheme="minorHAnsi"/>
          <w:sz w:val="18"/>
          <w:szCs w:val="18"/>
        </w:rPr>
      </w:pPr>
      <w:r w:rsidRPr="00145242">
        <w:rPr>
          <w:rFonts w:cstheme="minorHAnsi"/>
          <w:sz w:val="18"/>
          <w:szCs w:val="18"/>
        </w:rPr>
        <w:tab/>
        <w:t xml:space="preserve">Do uszczelnienia połączeń technologicznych (tj. złączy podłużnych i poprzecznych) z tego samego materiału wykonywanego w różnym czasie należy stosować elastyczne taśmy bitumiczne i pasty asfaltowe dobrane wg zasad przedstawionych w tablicy 16 oraz spełniające wymagania, w zależności od rodzaju materiału, wg tablic od 17 do 19. </w:t>
      </w:r>
    </w:p>
    <w:p w14:paraId="6289CDE7" w14:textId="77777777" w:rsidR="000B1D2F" w:rsidRPr="00145242" w:rsidRDefault="000B1D2F" w:rsidP="00145242">
      <w:pPr>
        <w:rPr>
          <w:rFonts w:cstheme="minorHAnsi"/>
          <w:sz w:val="18"/>
          <w:szCs w:val="18"/>
        </w:rPr>
      </w:pPr>
      <w:r w:rsidRPr="00145242">
        <w:rPr>
          <w:rFonts w:cstheme="minorHAnsi"/>
          <w:sz w:val="18"/>
          <w:szCs w:val="18"/>
        </w:rPr>
        <w:t>Tablica 16.</w:t>
      </w:r>
      <w:r w:rsidRPr="00145242">
        <w:rPr>
          <w:rFonts w:cstheme="minorHAnsi"/>
          <w:sz w:val="18"/>
          <w:szCs w:val="18"/>
        </w:rPr>
        <w:tab/>
        <w:t>Materiały do złączy podłużnych i porzecznych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3"/>
        <w:gridCol w:w="1746"/>
        <w:gridCol w:w="1760"/>
        <w:gridCol w:w="1747"/>
        <w:gridCol w:w="1761"/>
      </w:tblGrid>
      <w:tr w:rsidR="000B1D2F" w:rsidRPr="00145242" w14:paraId="39DB1E36" w14:textId="77777777" w:rsidTr="00F87D2A">
        <w:tc>
          <w:tcPr>
            <w:tcW w:w="1785" w:type="dxa"/>
            <w:vMerge w:val="restart"/>
            <w:vAlign w:val="center"/>
          </w:tcPr>
          <w:p w14:paraId="5BACFC25" w14:textId="77777777" w:rsidR="000B1D2F" w:rsidRPr="00145242" w:rsidRDefault="000B1D2F" w:rsidP="00145242">
            <w:pPr>
              <w:rPr>
                <w:rFonts w:cstheme="minorHAnsi"/>
                <w:sz w:val="18"/>
                <w:szCs w:val="18"/>
              </w:rPr>
            </w:pPr>
            <w:r w:rsidRPr="00145242">
              <w:rPr>
                <w:rFonts w:cstheme="minorHAnsi"/>
                <w:sz w:val="18"/>
                <w:szCs w:val="18"/>
              </w:rPr>
              <w:t>Rodzaj warstwy</w:t>
            </w:r>
          </w:p>
        </w:tc>
        <w:tc>
          <w:tcPr>
            <w:tcW w:w="3570" w:type="dxa"/>
            <w:gridSpan w:val="2"/>
            <w:vAlign w:val="center"/>
          </w:tcPr>
          <w:p w14:paraId="1652007E" w14:textId="77777777" w:rsidR="000B1D2F" w:rsidRPr="00145242" w:rsidRDefault="000B1D2F" w:rsidP="00145242">
            <w:pPr>
              <w:rPr>
                <w:rFonts w:cstheme="minorHAnsi"/>
                <w:sz w:val="18"/>
                <w:szCs w:val="18"/>
              </w:rPr>
            </w:pPr>
            <w:r w:rsidRPr="00145242">
              <w:rPr>
                <w:rFonts w:cstheme="minorHAnsi"/>
                <w:sz w:val="18"/>
                <w:szCs w:val="18"/>
              </w:rPr>
              <w:t>Złącze podłużne</w:t>
            </w:r>
          </w:p>
        </w:tc>
        <w:tc>
          <w:tcPr>
            <w:tcW w:w="3572" w:type="dxa"/>
            <w:gridSpan w:val="2"/>
            <w:vAlign w:val="center"/>
          </w:tcPr>
          <w:p w14:paraId="62E9AE93" w14:textId="77777777" w:rsidR="000B1D2F" w:rsidRPr="00145242" w:rsidRDefault="000B1D2F" w:rsidP="00145242">
            <w:pPr>
              <w:rPr>
                <w:rFonts w:cstheme="minorHAnsi"/>
                <w:sz w:val="18"/>
                <w:szCs w:val="18"/>
              </w:rPr>
            </w:pPr>
            <w:r w:rsidRPr="00145242">
              <w:rPr>
                <w:rFonts w:cstheme="minorHAnsi"/>
                <w:sz w:val="18"/>
                <w:szCs w:val="18"/>
              </w:rPr>
              <w:t>Złącze poprzeczne</w:t>
            </w:r>
          </w:p>
        </w:tc>
      </w:tr>
      <w:tr w:rsidR="000B1D2F" w:rsidRPr="00145242" w14:paraId="06DA7BAB" w14:textId="77777777" w:rsidTr="00F87D2A">
        <w:tc>
          <w:tcPr>
            <w:tcW w:w="1785" w:type="dxa"/>
            <w:vMerge/>
            <w:vAlign w:val="center"/>
          </w:tcPr>
          <w:p w14:paraId="2622CB2B" w14:textId="77777777" w:rsidR="000B1D2F" w:rsidRPr="00145242" w:rsidRDefault="000B1D2F" w:rsidP="00145242">
            <w:pPr>
              <w:rPr>
                <w:rFonts w:cstheme="minorHAnsi"/>
                <w:sz w:val="18"/>
                <w:szCs w:val="18"/>
              </w:rPr>
            </w:pPr>
          </w:p>
        </w:tc>
        <w:tc>
          <w:tcPr>
            <w:tcW w:w="1785" w:type="dxa"/>
            <w:vAlign w:val="center"/>
          </w:tcPr>
          <w:p w14:paraId="1FD90A63" w14:textId="77777777" w:rsidR="000B1D2F" w:rsidRPr="00145242" w:rsidRDefault="000B1D2F" w:rsidP="00145242">
            <w:pPr>
              <w:rPr>
                <w:rFonts w:cstheme="minorHAnsi"/>
                <w:sz w:val="18"/>
                <w:szCs w:val="18"/>
              </w:rPr>
            </w:pPr>
            <w:r w:rsidRPr="00145242">
              <w:rPr>
                <w:rFonts w:cstheme="minorHAnsi"/>
                <w:sz w:val="18"/>
                <w:szCs w:val="18"/>
              </w:rPr>
              <w:t>Ruch</w:t>
            </w:r>
          </w:p>
        </w:tc>
        <w:tc>
          <w:tcPr>
            <w:tcW w:w="1785" w:type="dxa"/>
            <w:vAlign w:val="center"/>
          </w:tcPr>
          <w:p w14:paraId="647042AB" w14:textId="77777777" w:rsidR="000B1D2F" w:rsidRPr="00145242" w:rsidRDefault="000B1D2F" w:rsidP="00145242">
            <w:pPr>
              <w:rPr>
                <w:rFonts w:cstheme="minorHAnsi"/>
                <w:sz w:val="18"/>
                <w:szCs w:val="18"/>
              </w:rPr>
            </w:pPr>
            <w:r w:rsidRPr="00145242">
              <w:rPr>
                <w:rFonts w:cstheme="minorHAnsi"/>
                <w:sz w:val="18"/>
                <w:szCs w:val="18"/>
              </w:rPr>
              <w:t>Rodzaj materiału</w:t>
            </w:r>
          </w:p>
        </w:tc>
        <w:tc>
          <w:tcPr>
            <w:tcW w:w="1786" w:type="dxa"/>
            <w:vAlign w:val="center"/>
          </w:tcPr>
          <w:p w14:paraId="41BA77A2" w14:textId="77777777" w:rsidR="000B1D2F" w:rsidRPr="00145242" w:rsidRDefault="000B1D2F" w:rsidP="00145242">
            <w:pPr>
              <w:rPr>
                <w:rFonts w:cstheme="minorHAnsi"/>
                <w:sz w:val="18"/>
                <w:szCs w:val="18"/>
              </w:rPr>
            </w:pPr>
            <w:r w:rsidRPr="00145242">
              <w:rPr>
                <w:rFonts w:cstheme="minorHAnsi"/>
                <w:sz w:val="18"/>
                <w:szCs w:val="18"/>
              </w:rPr>
              <w:t>Ruch</w:t>
            </w:r>
          </w:p>
        </w:tc>
        <w:tc>
          <w:tcPr>
            <w:tcW w:w="1786" w:type="dxa"/>
            <w:vAlign w:val="center"/>
          </w:tcPr>
          <w:p w14:paraId="298C4FB4" w14:textId="77777777" w:rsidR="000B1D2F" w:rsidRPr="00145242" w:rsidRDefault="000B1D2F" w:rsidP="00145242">
            <w:pPr>
              <w:rPr>
                <w:rFonts w:cstheme="minorHAnsi"/>
                <w:sz w:val="18"/>
                <w:szCs w:val="18"/>
              </w:rPr>
            </w:pPr>
            <w:r w:rsidRPr="00145242">
              <w:rPr>
                <w:rFonts w:cstheme="minorHAnsi"/>
                <w:sz w:val="18"/>
                <w:szCs w:val="18"/>
              </w:rPr>
              <w:t>Rodzaj materiału</w:t>
            </w:r>
          </w:p>
        </w:tc>
      </w:tr>
      <w:tr w:rsidR="000B1D2F" w:rsidRPr="00145242" w14:paraId="5A733E4D" w14:textId="77777777" w:rsidTr="00F87D2A">
        <w:tc>
          <w:tcPr>
            <w:tcW w:w="1785" w:type="dxa"/>
            <w:vMerge w:val="restart"/>
          </w:tcPr>
          <w:p w14:paraId="06C70958" w14:textId="77777777" w:rsidR="000B1D2F" w:rsidRPr="00145242" w:rsidRDefault="000B1D2F" w:rsidP="00145242">
            <w:pPr>
              <w:rPr>
                <w:rFonts w:cstheme="minorHAnsi"/>
                <w:sz w:val="18"/>
                <w:szCs w:val="18"/>
              </w:rPr>
            </w:pPr>
            <w:r w:rsidRPr="00145242">
              <w:rPr>
                <w:rFonts w:cstheme="minorHAnsi"/>
                <w:sz w:val="18"/>
                <w:szCs w:val="18"/>
              </w:rPr>
              <w:t>Podbudowa</w:t>
            </w:r>
          </w:p>
        </w:tc>
        <w:tc>
          <w:tcPr>
            <w:tcW w:w="1785" w:type="dxa"/>
            <w:vMerge w:val="restart"/>
          </w:tcPr>
          <w:p w14:paraId="1CBE2D9E" w14:textId="77777777" w:rsidR="000B1D2F" w:rsidRPr="00145242" w:rsidRDefault="000B1D2F" w:rsidP="00145242">
            <w:pPr>
              <w:rPr>
                <w:rFonts w:cstheme="minorHAnsi"/>
                <w:sz w:val="18"/>
                <w:szCs w:val="18"/>
              </w:rPr>
            </w:pPr>
            <w:r w:rsidRPr="00145242">
              <w:rPr>
                <w:rFonts w:cstheme="minorHAnsi"/>
                <w:sz w:val="18"/>
                <w:szCs w:val="18"/>
              </w:rPr>
              <w:t>KR 1-7</w:t>
            </w:r>
          </w:p>
        </w:tc>
        <w:tc>
          <w:tcPr>
            <w:tcW w:w="1785" w:type="dxa"/>
            <w:vMerge w:val="restart"/>
          </w:tcPr>
          <w:p w14:paraId="46E8C62A" w14:textId="77777777" w:rsidR="000B1D2F" w:rsidRPr="00145242" w:rsidRDefault="000B1D2F" w:rsidP="00145242">
            <w:pPr>
              <w:rPr>
                <w:rFonts w:cstheme="minorHAnsi"/>
                <w:sz w:val="18"/>
                <w:szCs w:val="18"/>
              </w:rPr>
            </w:pPr>
            <w:r w:rsidRPr="00145242">
              <w:rPr>
                <w:rFonts w:cstheme="minorHAnsi"/>
                <w:sz w:val="18"/>
                <w:szCs w:val="18"/>
              </w:rPr>
              <w:t>Pasty asfaltowe lub elastyczne taśmy bitumiczne</w:t>
            </w:r>
          </w:p>
        </w:tc>
        <w:tc>
          <w:tcPr>
            <w:tcW w:w="1786" w:type="dxa"/>
          </w:tcPr>
          <w:p w14:paraId="6B0702D6" w14:textId="77777777" w:rsidR="000B1D2F" w:rsidRPr="00145242" w:rsidRDefault="000B1D2F" w:rsidP="00145242">
            <w:pPr>
              <w:rPr>
                <w:rFonts w:cstheme="minorHAnsi"/>
                <w:strike/>
                <w:sz w:val="18"/>
                <w:szCs w:val="18"/>
              </w:rPr>
            </w:pPr>
            <w:r w:rsidRPr="00145242">
              <w:rPr>
                <w:rFonts w:cstheme="minorHAnsi"/>
                <w:strike/>
                <w:sz w:val="18"/>
                <w:szCs w:val="18"/>
              </w:rPr>
              <w:t>KR 1-2</w:t>
            </w:r>
          </w:p>
        </w:tc>
        <w:tc>
          <w:tcPr>
            <w:tcW w:w="1786" w:type="dxa"/>
          </w:tcPr>
          <w:p w14:paraId="0704B3D2" w14:textId="77777777" w:rsidR="000B1D2F" w:rsidRPr="00145242" w:rsidRDefault="000B1D2F" w:rsidP="00145242">
            <w:pPr>
              <w:rPr>
                <w:rFonts w:cstheme="minorHAnsi"/>
                <w:strike/>
                <w:sz w:val="18"/>
                <w:szCs w:val="18"/>
              </w:rPr>
            </w:pPr>
            <w:r w:rsidRPr="00145242">
              <w:rPr>
                <w:rFonts w:cstheme="minorHAnsi"/>
                <w:strike/>
                <w:sz w:val="18"/>
                <w:szCs w:val="18"/>
              </w:rPr>
              <w:t>Pasty asfaltowe lub elastyczne taśmy bitumiczne</w:t>
            </w:r>
          </w:p>
        </w:tc>
      </w:tr>
      <w:tr w:rsidR="000B1D2F" w:rsidRPr="00145242" w14:paraId="112EA8F5" w14:textId="77777777" w:rsidTr="00F87D2A">
        <w:tc>
          <w:tcPr>
            <w:tcW w:w="1785" w:type="dxa"/>
            <w:vMerge/>
          </w:tcPr>
          <w:p w14:paraId="122A06F6" w14:textId="77777777" w:rsidR="000B1D2F" w:rsidRPr="00145242" w:rsidRDefault="000B1D2F" w:rsidP="00145242">
            <w:pPr>
              <w:rPr>
                <w:rFonts w:cstheme="minorHAnsi"/>
                <w:sz w:val="18"/>
                <w:szCs w:val="18"/>
              </w:rPr>
            </w:pPr>
          </w:p>
        </w:tc>
        <w:tc>
          <w:tcPr>
            <w:tcW w:w="1785" w:type="dxa"/>
            <w:vMerge/>
          </w:tcPr>
          <w:p w14:paraId="7159CFED" w14:textId="77777777" w:rsidR="000B1D2F" w:rsidRPr="00145242" w:rsidRDefault="000B1D2F" w:rsidP="00145242">
            <w:pPr>
              <w:rPr>
                <w:rFonts w:cstheme="minorHAnsi"/>
                <w:sz w:val="18"/>
                <w:szCs w:val="18"/>
              </w:rPr>
            </w:pPr>
          </w:p>
        </w:tc>
        <w:tc>
          <w:tcPr>
            <w:tcW w:w="1785" w:type="dxa"/>
            <w:vMerge/>
          </w:tcPr>
          <w:p w14:paraId="1D8A98A8" w14:textId="77777777" w:rsidR="000B1D2F" w:rsidRPr="00145242" w:rsidRDefault="000B1D2F" w:rsidP="00145242">
            <w:pPr>
              <w:rPr>
                <w:rFonts w:cstheme="minorHAnsi"/>
                <w:sz w:val="18"/>
                <w:szCs w:val="18"/>
              </w:rPr>
            </w:pPr>
          </w:p>
        </w:tc>
        <w:tc>
          <w:tcPr>
            <w:tcW w:w="1786" w:type="dxa"/>
          </w:tcPr>
          <w:p w14:paraId="690F2BB0" w14:textId="77777777" w:rsidR="000B1D2F" w:rsidRPr="00145242" w:rsidRDefault="000B1D2F" w:rsidP="00145242">
            <w:pPr>
              <w:rPr>
                <w:rFonts w:cstheme="minorHAnsi"/>
                <w:sz w:val="18"/>
                <w:szCs w:val="18"/>
              </w:rPr>
            </w:pPr>
            <w:r w:rsidRPr="00145242">
              <w:rPr>
                <w:rFonts w:cstheme="minorHAnsi"/>
                <w:sz w:val="18"/>
                <w:szCs w:val="18"/>
              </w:rPr>
              <w:t>KR 3-7</w:t>
            </w:r>
          </w:p>
        </w:tc>
        <w:tc>
          <w:tcPr>
            <w:tcW w:w="1786" w:type="dxa"/>
          </w:tcPr>
          <w:p w14:paraId="060BE3CB" w14:textId="77777777" w:rsidR="000B1D2F" w:rsidRPr="00145242" w:rsidRDefault="000B1D2F" w:rsidP="00145242">
            <w:pPr>
              <w:rPr>
                <w:rFonts w:cstheme="minorHAnsi"/>
                <w:sz w:val="18"/>
                <w:szCs w:val="18"/>
              </w:rPr>
            </w:pPr>
            <w:r w:rsidRPr="00145242">
              <w:rPr>
                <w:rFonts w:cstheme="minorHAnsi"/>
                <w:sz w:val="18"/>
                <w:szCs w:val="18"/>
              </w:rPr>
              <w:t>Elastyczne taśmy bitumiczne</w:t>
            </w:r>
          </w:p>
        </w:tc>
      </w:tr>
    </w:tbl>
    <w:p w14:paraId="46147A0C" w14:textId="77777777" w:rsidR="000B1D2F" w:rsidRPr="00145242" w:rsidRDefault="000B1D2F" w:rsidP="00145242">
      <w:pPr>
        <w:rPr>
          <w:rFonts w:cstheme="minorHAnsi"/>
          <w:sz w:val="18"/>
          <w:szCs w:val="18"/>
        </w:rPr>
      </w:pPr>
      <w:r w:rsidRPr="00145242">
        <w:rPr>
          <w:rFonts w:cstheme="minorHAnsi"/>
          <w:sz w:val="18"/>
          <w:szCs w:val="18"/>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5"/>
        <w:gridCol w:w="2186"/>
        <w:gridCol w:w="2206"/>
        <w:gridCol w:w="2190"/>
      </w:tblGrid>
      <w:tr w:rsidR="000B1D2F" w:rsidRPr="00145242" w14:paraId="5D4EAA6D" w14:textId="77777777" w:rsidTr="00F87D2A">
        <w:tc>
          <w:tcPr>
            <w:tcW w:w="2231" w:type="dxa"/>
            <w:vAlign w:val="center"/>
          </w:tcPr>
          <w:p w14:paraId="1A9AFD4C" w14:textId="77777777" w:rsidR="000B1D2F" w:rsidRPr="00145242" w:rsidRDefault="000B1D2F" w:rsidP="00145242">
            <w:pPr>
              <w:rPr>
                <w:rFonts w:cstheme="minorHAnsi"/>
                <w:sz w:val="18"/>
                <w:szCs w:val="18"/>
              </w:rPr>
            </w:pPr>
            <w:r w:rsidRPr="00145242">
              <w:rPr>
                <w:rFonts w:cstheme="minorHAnsi"/>
                <w:sz w:val="18"/>
                <w:szCs w:val="18"/>
              </w:rPr>
              <w:t>Właściwość</w:t>
            </w:r>
          </w:p>
        </w:tc>
        <w:tc>
          <w:tcPr>
            <w:tcW w:w="2232" w:type="dxa"/>
            <w:vAlign w:val="center"/>
          </w:tcPr>
          <w:p w14:paraId="46F40568" w14:textId="77777777" w:rsidR="000B1D2F" w:rsidRPr="00145242" w:rsidRDefault="000B1D2F" w:rsidP="00145242">
            <w:pPr>
              <w:rPr>
                <w:rFonts w:cstheme="minorHAnsi"/>
                <w:sz w:val="18"/>
                <w:szCs w:val="18"/>
              </w:rPr>
            </w:pPr>
            <w:r w:rsidRPr="00145242">
              <w:rPr>
                <w:rFonts w:cstheme="minorHAnsi"/>
                <w:sz w:val="18"/>
                <w:szCs w:val="18"/>
              </w:rPr>
              <w:t>Metoda badawcza</w:t>
            </w:r>
          </w:p>
        </w:tc>
        <w:tc>
          <w:tcPr>
            <w:tcW w:w="2232" w:type="dxa"/>
            <w:vAlign w:val="center"/>
          </w:tcPr>
          <w:p w14:paraId="1A80347C" w14:textId="77777777" w:rsidR="000B1D2F" w:rsidRPr="00145242" w:rsidRDefault="000B1D2F" w:rsidP="00145242">
            <w:pPr>
              <w:rPr>
                <w:rFonts w:cstheme="minorHAnsi"/>
                <w:sz w:val="18"/>
                <w:szCs w:val="18"/>
              </w:rPr>
            </w:pPr>
            <w:r w:rsidRPr="00145242">
              <w:rPr>
                <w:rFonts w:cstheme="minorHAnsi"/>
                <w:sz w:val="18"/>
                <w:szCs w:val="18"/>
              </w:rPr>
              <w:t>Dodatkowy opis warunków badania</w:t>
            </w:r>
          </w:p>
        </w:tc>
        <w:tc>
          <w:tcPr>
            <w:tcW w:w="2232" w:type="dxa"/>
            <w:vAlign w:val="center"/>
          </w:tcPr>
          <w:p w14:paraId="436A3A62" w14:textId="77777777" w:rsidR="000B1D2F" w:rsidRPr="00145242" w:rsidRDefault="000B1D2F" w:rsidP="00145242">
            <w:pPr>
              <w:rPr>
                <w:rFonts w:cstheme="minorHAnsi"/>
                <w:sz w:val="18"/>
                <w:szCs w:val="18"/>
              </w:rPr>
            </w:pPr>
            <w:r w:rsidRPr="00145242">
              <w:rPr>
                <w:rFonts w:cstheme="minorHAnsi"/>
                <w:sz w:val="18"/>
                <w:szCs w:val="18"/>
              </w:rPr>
              <w:t>Wymaganie</w:t>
            </w:r>
          </w:p>
        </w:tc>
      </w:tr>
      <w:tr w:rsidR="000B1D2F" w:rsidRPr="00145242" w14:paraId="60FB1DE8" w14:textId="77777777" w:rsidTr="00F87D2A">
        <w:tc>
          <w:tcPr>
            <w:tcW w:w="2231" w:type="dxa"/>
          </w:tcPr>
          <w:p w14:paraId="2DECF5DC" w14:textId="77777777" w:rsidR="000B1D2F" w:rsidRPr="00145242" w:rsidRDefault="000B1D2F" w:rsidP="00145242">
            <w:pPr>
              <w:rPr>
                <w:rFonts w:cstheme="minorHAnsi"/>
                <w:sz w:val="18"/>
                <w:szCs w:val="18"/>
              </w:rPr>
            </w:pPr>
            <w:r w:rsidRPr="00145242">
              <w:rPr>
                <w:rFonts w:cstheme="minorHAnsi"/>
                <w:sz w:val="18"/>
                <w:szCs w:val="18"/>
              </w:rPr>
              <w:t>Temperatura mięknienia PiK</w:t>
            </w:r>
          </w:p>
        </w:tc>
        <w:tc>
          <w:tcPr>
            <w:tcW w:w="2232" w:type="dxa"/>
          </w:tcPr>
          <w:p w14:paraId="76A0BFBA" w14:textId="77777777" w:rsidR="000B1D2F" w:rsidRPr="00145242" w:rsidRDefault="000B1D2F" w:rsidP="00145242">
            <w:pPr>
              <w:rPr>
                <w:rFonts w:cstheme="minorHAnsi"/>
                <w:sz w:val="18"/>
                <w:szCs w:val="18"/>
              </w:rPr>
            </w:pPr>
            <w:r w:rsidRPr="00145242">
              <w:rPr>
                <w:rFonts w:cstheme="minorHAnsi"/>
                <w:sz w:val="18"/>
                <w:szCs w:val="18"/>
              </w:rPr>
              <w:t>PN-EN 1427 [22]</w:t>
            </w:r>
          </w:p>
        </w:tc>
        <w:tc>
          <w:tcPr>
            <w:tcW w:w="2232" w:type="dxa"/>
          </w:tcPr>
          <w:p w14:paraId="0FE8355D" w14:textId="77777777" w:rsidR="000B1D2F" w:rsidRPr="00145242" w:rsidRDefault="000B1D2F" w:rsidP="00145242">
            <w:pPr>
              <w:rPr>
                <w:rFonts w:cstheme="minorHAnsi"/>
                <w:sz w:val="18"/>
                <w:szCs w:val="18"/>
              </w:rPr>
            </w:pPr>
          </w:p>
        </w:tc>
        <w:tc>
          <w:tcPr>
            <w:tcW w:w="2232" w:type="dxa"/>
          </w:tcPr>
          <w:p w14:paraId="5A53EEC0" w14:textId="77777777" w:rsidR="000B1D2F" w:rsidRPr="00145242" w:rsidRDefault="000B1D2F" w:rsidP="00145242">
            <w:pPr>
              <w:rPr>
                <w:rFonts w:cstheme="minorHAnsi"/>
                <w:sz w:val="18"/>
                <w:szCs w:val="18"/>
              </w:rPr>
            </w:pPr>
            <w:r w:rsidRPr="00145242">
              <w:rPr>
                <w:rFonts w:cstheme="minorHAnsi"/>
                <w:sz w:val="18"/>
                <w:szCs w:val="18"/>
              </w:rPr>
              <w:t>≥90°C</w:t>
            </w:r>
          </w:p>
        </w:tc>
      </w:tr>
      <w:tr w:rsidR="000B1D2F" w:rsidRPr="00145242" w14:paraId="0F552524" w14:textId="77777777" w:rsidTr="00F87D2A">
        <w:tc>
          <w:tcPr>
            <w:tcW w:w="2231" w:type="dxa"/>
          </w:tcPr>
          <w:p w14:paraId="1CB7252D" w14:textId="77777777" w:rsidR="000B1D2F" w:rsidRPr="00145242" w:rsidRDefault="000B1D2F" w:rsidP="00145242">
            <w:pPr>
              <w:rPr>
                <w:rFonts w:cstheme="minorHAnsi"/>
                <w:sz w:val="18"/>
                <w:szCs w:val="18"/>
              </w:rPr>
            </w:pPr>
            <w:r w:rsidRPr="00145242">
              <w:rPr>
                <w:rFonts w:cstheme="minorHAnsi"/>
                <w:sz w:val="18"/>
                <w:szCs w:val="18"/>
              </w:rPr>
              <w:t>Penetracja stożkiem</w:t>
            </w:r>
          </w:p>
        </w:tc>
        <w:tc>
          <w:tcPr>
            <w:tcW w:w="2232" w:type="dxa"/>
          </w:tcPr>
          <w:p w14:paraId="3919E54C" w14:textId="77777777" w:rsidR="000B1D2F" w:rsidRPr="00145242" w:rsidRDefault="000B1D2F" w:rsidP="00145242">
            <w:pPr>
              <w:rPr>
                <w:rFonts w:cstheme="minorHAnsi"/>
                <w:sz w:val="18"/>
                <w:szCs w:val="18"/>
              </w:rPr>
            </w:pPr>
            <w:r w:rsidRPr="00145242">
              <w:rPr>
                <w:rFonts w:cstheme="minorHAnsi"/>
                <w:sz w:val="18"/>
                <w:szCs w:val="18"/>
              </w:rPr>
              <w:t>PN-EN 13880-2[71]</w:t>
            </w:r>
          </w:p>
        </w:tc>
        <w:tc>
          <w:tcPr>
            <w:tcW w:w="2232" w:type="dxa"/>
          </w:tcPr>
          <w:p w14:paraId="317E660F" w14:textId="77777777" w:rsidR="000B1D2F" w:rsidRPr="00145242" w:rsidRDefault="000B1D2F" w:rsidP="00145242">
            <w:pPr>
              <w:rPr>
                <w:rFonts w:cstheme="minorHAnsi"/>
                <w:sz w:val="18"/>
                <w:szCs w:val="18"/>
              </w:rPr>
            </w:pPr>
          </w:p>
        </w:tc>
        <w:tc>
          <w:tcPr>
            <w:tcW w:w="2232" w:type="dxa"/>
          </w:tcPr>
          <w:p w14:paraId="591E11EF" w14:textId="77777777" w:rsidR="000B1D2F" w:rsidRPr="00145242" w:rsidRDefault="000B1D2F" w:rsidP="00145242">
            <w:pPr>
              <w:rPr>
                <w:rFonts w:cstheme="minorHAnsi"/>
                <w:sz w:val="18"/>
                <w:szCs w:val="18"/>
              </w:rPr>
            </w:pPr>
            <w:r w:rsidRPr="00145242">
              <w:rPr>
                <w:rFonts w:cstheme="minorHAnsi"/>
                <w:sz w:val="18"/>
                <w:szCs w:val="18"/>
              </w:rPr>
              <w:t>20 do 50</w:t>
            </w:r>
          </w:p>
          <w:p w14:paraId="71A2D869" w14:textId="77777777" w:rsidR="000B1D2F" w:rsidRPr="00145242" w:rsidRDefault="000B1D2F" w:rsidP="00145242">
            <w:pPr>
              <w:rPr>
                <w:rFonts w:cstheme="minorHAnsi"/>
                <w:sz w:val="18"/>
                <w:szCs w:val="18"/>
              </w:rPr>
            </w:pPr>
            <w:r w:rsidRPr="00145242">
              <w:rPr>
                <w:rFonts w:cstheme="minorHAnsi"/>
                <w:sz w:val="18"/>
                <w:szCs w:val="18"/>
              </w:rPr>
              <w:t>1/10 mm</w:t>
            </w:r>
          </w:p>
        </w:tc>
      </w:tr>
      <w:tr w:rsidR="000B1D2F" w:rsidRPr="00145242" w14:paraId="6615B964" w14:textId="77777777" w:rsidTr="00F87D2A">
        <w:tc>
          <w:tcPr>
            <w:tcW w:w="2231" w:type="dxa"/>
          </w:tcPr>
          <w:p w14:paraId="507E8642" w14:textId="77777777" w:rsidR="000B1D2F" w:rsidRPr="00145242" w:rsidRDefault="000B1D2F" w:rsidP="00145242">
            <w:pPr>
              <w:rPr>
                <w:rFonts w:cstheme="minorHAnsi"/>
                <w:sz w:val="18"/>
                <w:szCs w:val="18"/>
              </w:rPr>
            </w:pPr>
            <w:r w:rsidRPr="00145242">
              <w:rPr>
                <w:rFonts w:cstheme="minorHAnsi"/>
                <w:sz w:val="18"/>
                <w:szCs w:val="18"/>
              </w:rPr>
              <w:t>Odprężenie sprężyste (odbojność)</w:t>
            </w:r>
          </w:p>
        </w:tc>
        <w:tc>
          <w:tcPr>
            <w:tcW w:w="2232" w:type="dxa"/>
          </w:tcPr>
          <w:p w14:paraId="20F163F3" w14:textId="77777777" w:rsidR="000B1D2F" w:rsidRPr="00145242" w:rsidRDefault="000B1D2F" w:rsidP="00145242">
            <w:pPr>
              <w:rPr>
                <w:rFonts w:cstheme="minorHAnsi"/>
                <w:sz w:val="18"/>
                <w:szCs w:val="18"/>
              </w:rPr>
            </w:pPr>
            <w:r w:rsidRPr="00145242">
              <w:rPr>
                <w:rFonts w:cstheme="minorHAnsi"/>
                <w:sz w:val="18"/>
                <w:szCs w:val="18"/>
              </w:rPr>
              <w:t>PN-EN 13880-3[72]</w:t>
            </w:r>
          </w:p>
        </w:tc>
        <w:tc>
          <w:tcPr>
            <w:tcW w:w="2232" w:type="dxa"/>
          </w:tcPr>
          <w:p w14:paraId="6794302D" w14:textId="77777777" w:rsidR="000B1D2F" w:rsidRPr="00145242" w:rsidRDefault="000B1D2F" w:rsidP="00145242">
            <w:pPr>
              <w:rPr>
                <w:rFonts w:cstheme="minorHAnsi"/>
                <w:sz w:val="18"/>
                <w:szCs w:val="18"/>
              </w:rPr>
            </w:pPr>
          </w:p>
        </w:tc>
        <w:tc>
          <w:tcPr>
            <w:tcW w:w="2232" w:type="dxa"/>
          </w:tcPr>
          <w:p w14:paraId="3B091274" w14:textId="77777777" w:rsidR="000B1D2F" w:rsidRPr="00145242" w:rsidRDefault="000B1D2F" w:rsidP="00145242">
            <w:pPr>
              <w:rPr>
                <w:rFonts w:cstheme="minorHAnsi"/>
                <w:sz w:val="18"/>
                <w:szCs w:val="18"/>
              </w:rPr>
            </w:pPr>
            <w:r w:rsidRPr="00145242">
              <w:rPr>
                <w:rFonts w:cstheme="minorHAnsi"/>
                <w:sz w:val="18"/>
                <w:szCs w:val="18"/>
              </w:rPr>
              <w:t>10 do 30%</w:t>
            </w:r>
          </w:p>
        </w:tc>
      </w:tr>
      <w:tr w:rsidR="000B1D2F" w:rsidRPr="00145242" w14:paraId="3D14413F" w14:textId="77777777" w:rsidTr="00F87D2A">
        <w:tc>
          <w:tcPr>
            <w:tcW w:w="2231" w:type="dxa"/>
          </w:tcPr>
          <w:p w14:paraId="6A761594" w14:textId="77777777" w:rsidR="000B1D2F" w:rsidRPr="00145242" w:rsidRDefault="000B1D2F" w:rsidP="00145242">
            <w:pPr>
              <w:rPr>
                <w:rFonts w:cstheme="minorHAnsi"/>
                <w:sz w:val="18"/>
                <w:szCs w:val="18"/>
              </w:rPr>
            </w:pPr>
            <w:r w:rsidRPr="00145242">
              <w:rPr>
                <w:rFonts w:cstheme="minorHAnsi"/>
                <w:sz w:val="18"/>
                <w:szCs w:val="18"/>
              </w:rPr>
              <w:t>Zginanie na zimno</w:t>
            </w:r>
          </w:p>
        </w:tc>
        <w:tc>
          <w:tcPr>
            <w:tcW w:w="2232" w:type="dxa"/>
          </w:tcPr>
          <w:p w14:paraId="4F26D051" w14:textId="77777777" w:rsidR="000B1D2F" w:rsidRPr="00145242" w:rsidRDefault="000B1D2F" w:rsidP="00145242">
            <w:pPr>
              <w:rPr>
                <w:rFonts w:cstheme="minorHAnsi"/>
                <w:sz w:val="18"/>
                <w:szCs w:val="18"/>
              </w:rPr>
            </w:pPr>
            <w:r w:rsidRPr="00145242">
              <w:rPr>
                <w:rFonts w:cstheme="minorHAnsi"/>
                <w:sz w:val="18"/>
                <w:szCs w:val="18"/>
              </w:rPr>
              <w:t>DIN 52123[76]</w:t>
            </w:r>
          </w:p>
        </w:tc>
        <w:tc>
          <w:tcPr>
            <w:tcW w:w="2232" w:type="dxa"/>
          </w:tcPr>
          <w:p w14:paraId="1F128F71" w14:textId="77777777" w:rsidR="000B1D2F" w:rsidRPr="00145242" w:rsidRDefault="000B1D2F" w:rsidP="00145242">
            <w:pPr>
              <w:rPr>
                <w:rFonts w:cstheme="minorHAnsi"/>
                <w:sz w:val="18"/>
                <w:szCs w:val="18"/>
              </w:rPr>
            </w:pPr>
            <w:r w:rsidRPr="00145242">
              <w:rPr>
                <w:rFonts w:cstheme="minorHAnsi"/>
                <w:sz w:val="18"/>
                <w:szCs w:val="18"/>
              </w:rPr>
              <w:t xml:space="preserve">test odcinka taśmy o długości 20 cm w temperaturze 0°C </w:t>
            </w:r>
          </w:p>
          <w:p w14:paraId="261597A0" w14:textId="77777777" w:rsidR="000B1D2F" w:rsidRPr="00145242" w:rsidRDefault="000B1D2F" w:rsidP="00145242">
            <w:pPr>
              <w:rPr>
                <w:rFonts w:cstheme="minorHAnsi"/>
                <w:sz w:val="18"/>
                <w:szCs w:val="18"/>
              </w:rPr>
            </w:pPr>
            <w:r w:rsidRPr="00145242">
              <w:rPr>
                <w:rFonts w:cstheme="minorHAnsi"/>
                <w:sz w:val="18"/>
                <w:szCs w:val="18"/>
              </w:rPr>
              <w:t xml:space="preserve">badanie po 24 godzinnym </w:t>
            </w:r>
          </w:p>
          <w:p w14:paraId="2566AA18" w14:textId="77777777" w:rsidR="000B1D2F" w:rsidRPr="00145242" w:rsidRDefault="000B1D2F" w:rsidP="00145242">
            <w:pPr>
              <w:rPr>
                <w:rFonts w:cstheme="minorHAnsi"/>
                <w:sz w:val="18"/>
                <w:szCs w:val="18"/>
              </w:rPr>
            </w:pPr>
            <w:r w:rsidRPr="00145242">
              <w:rPr>
                <w:rFonts w:cstheme="minorHAnsi"/>
                <w:sz w:val="18"/>
                <w:szCs w:val="18"/>
              </w:rPr>
              <w:t xml:space="preserve">kondycjonowaniu </w:t>
            </w:r>
          </w:p>
          <w:p w14:paraId="6E9833CE" w14:textId="77777777" w:rsidR="000B1D2F" w:rsidRPr="00145242" w:rsidRDefault="000B1D2F" w:rsidP="00145242">
            <w:pPr>
              <w:rPr>
                <w:rFonts w:cstheme="minorHAnsi"/>
                <w:sz w:val="18"/>
                <w:szCs w:val="18"/>
              </w:rPr>
            </w:pPr>
          </w:p>
        </w:tc>
        <w:tc>
          <w:tcPr>
            <w:tcW w:w="2232" w:type="dxa"/>
          </w:tcPr>
          <w:p w14:paraId="600864EA" w14:textId="77777777" w:rsidR="000B1D2F" w:rsidRPr="00145242" w:rsidRDefault="000B1D2F" w:rsidP="00145242">
            <w:pPr>
              <w:rPr>
                <w:rFonts w:cstheme="minorHAnsi"/>
                <w:sz w:val="18"/>
                <w:szCs w:val="18"/>
              </w:rPr>
            </w:pPr>
            <w:r w:rsidRPr="00145242">
              <w:rPr>
                <w:rFonts w:cstheme="minorHAnsi"/>
                <w:sz w:val="18"/>
                <w:szCs w:val="18"/>
              </w:rPr>
              <w:t>Bez pęknięcia</w:t>
            </w:r>
          </w:p>
        </w:tc>
      </w:tr>
      <w:tr w:rsidR="000B1D2F" w:rsidRPr="00145242" w14:paraId="18DB1C6E" w14:textId="77777777" w:rsidTr="00F87D2A">
        <w:tc>
          <w:tcPr>
            <w:tcW w:w="2231" w:type="dxa"/>
          </w:tcPr>
          <w:p w14:paraId="4D17D85D" w14:textId="77777777" w:rsidR="000B1D2F" w:rsidRPr="00145242" w:rsidRDefault="000B1D2F" w:rsidP="00145242">
            <w:pPr>
              <w:rPr>
                <w:rFonts w:cstheme="minorHAnsi"/>
                <w:sz w:val="18"/>
                <w:szCs w:val="18"/>
              </w:rPr>
            </w:pPr>
            <w:r w:rsidRPr="00145242">
              <w:rPr>
                <w:rFonts w:cstheme="minorHAnsi"/>
                <w:sz w:val="18"/>
                <w:szCs w:val="18"/>
              </w:rPr>
              <w:t>Możliwość wydłużenia oraz przyczepności taśmy</w:t>
            </w:r>
          </w:p>
        </w:tc>
        <w:tc>
          <w:tcPr>
            <w:tcW w:w="2232" w:type="dxa"/>
          </w:tcPr>
          <w:p w14:paraId="26D456C1" w14:textId="77777777" w:rsidR="000B1D2F" w:rsidRPr="00145242" w:rsidRDefault="000B1D2F" w:rsidP="00145242">
            <w:pPr>
              <w:rPr>
                <w:rFonts w:cstheme="minorHAnsi"/>
                <w:sz w:val="18"/>
                <w:szCs w:val="18"/>
              </w:rPr>
            </w:pPr>
            <w:r w:rsidRPr="00145242">
              <w:rPr>
                <w:rFonts w:cstheme="minorHAnsi"/>
                <w:sz w:val="18"/>
                <w:szCs w:val="18"/>
              </w:rPr>
              <w:t>SNV 671 920</w:t>
            </w:r>
          </w:p>
          <w:p w14:paraId="3B110454" w14:textId="77777777" w:rsidR="000B1D2F" w:rsidRPr="00145242" w:rsidRDefault="000B1D2F" w:rsidP="00145242">
            <w:pPr>
              <w:rPr>
                <w:rFonts w:cstheme="minorHAnsi"/>
                <w:sz w:val="18"/>
                <w:szCs w:val="18"/>
              </w:rPr>
            </w:pPr>
            <w:r w:rsidRPr="00145242">
              <w:rPr>
                <w:rFonts w:cstheme="minorHAnsi"/>
                <w:sz w:val="18"/>
                <w:szCs w:val="18"/>
              </w:rPr>
              <w:t>(PN-EN 13880-13 [75])</w:t>
            </w:r>
          </w:p>
        </w:tc>
        <w:tc>
          <w:tcPr>
            <w:tcW w:w="2232" w:type="dxa"/>
          </w:tcPr>
          <w:p w14:paraId="16DFD8AB" w14:textId="77777777" w:rsidR="000B1D2F" w:rsidRPr="00145242" w:rsidRDefault="000B1D2F" w:rsidP="00145242">
            <w:pPr>
              <w:rPr>
                <w:rFonts w:cstheme="minorHAnsi"/>
                <w:sz w:val="18"/>
                <w:szCs w:val="18"/>
              </w:rPr>
            </w:pPr>
            <w:r w:rsidRPr="00145242">
              <w:rPr>
                <w:rFonts w:cstheme="minorHAnsi"/>
                <w:sz w:val="18"/>
                <w:szCs w:val="18"/>
              </w:rPr>
              <w:t xml:space="preserve">W temperaturze </w:t>
            </w:r>
          </w:p>
          <w:p w14:paraId="2487DCE8" w14:textId="77777777" w:rsidR="000B1D2F" w:rsidRPr="00145242" w:rsidRDefault="000B1D2F" w:rsidP="00145242">
            <w:pPr>
              <w:rPr>
                <w:rFonts w:cstheme="minorHAnsi"/>
                <w:sz w:val="18"/>
                <w:szCs w:val="18"/>
              </w:rPr>
            </w:pPr>
            <w:r w:rsidRPr="00145242">
              <w:rPr>
                <w:rFonts w:cstheme="minorHAnsi"/>
                <w:sz w:val="18"/>
                <w:szCs w:val="18"/>
              </w:rPr>
              <w:t>-10°C</w:t>
            </w:r>
          </w:p>
        </w:tc>
        <w:tc>
          <w:tcPr>
            <w:tcW w:w="2232" w:type="dxa"/>
          </w:tcPr>
          <w:p w14:paraId="0B328062" w14:textId="77777777" w:rsidR="000B1D2F" w:rsidRPr="00145242" w:rsidRDefault="000B1D2F" w:rsidP="00145242">
            <w:pPr>
              <w:rPr>
                <w:rFonts w:cstheme="minorHAnsi"/>
                <w:sz w:val="18"/>
                <w:szCs w:val="18"/>
              </w:rPr>
            </w:pPr>
            <w:r w:rsidRPr="00145242">
              <w:rPr>
                <w:rFonts w:cstheme="minorHAnsi"/>
                <w:sz w:val="18"/>
                <w:szCs w:val="18"/>
              </w:rPr>
              <w:t>≥10%</w:t>
            </w:r>
          </w:p>
          <w:p w14:paraId="2B73E9BF" w14:textId="77777777" w:rsidR="000B1D2F" w:rsidRPr="00145242" w:rsidRDefault="000B1D2F" w:rsidP="00145242">
            <w:pPr>
              <w:rPr>
                <w:rFonts w:cstheme="minorHAnsi"/>
                <w:sz w:val="18"/>
                <w:szCs w:val="18"/>
              </w:rPr>
            </w:pPr>
            <w:r w:rsidRPr="00145242">
              <w:rPr>
                <w:rFonts w:cstheme="minorHAnsi"/>
                <w:sz w:val="18"/>
                <w:szCs w:val="18"/>
              </w:rPr>
              <w:t>≤1 N/mm</w:t>
            </w:r>
            <w:r w:rsidRPr="00145242">
              <w:rPr>
                <w:rFonts w:cstheme="minorHAnsi"/>
                <w:sz w:val="18"/>
                <w:szCs w:val="18"/>
                <w:vertAlign w:val="superscript"/>
              </w:rPr>
              <w:t>2</w:t>
            </w:r>
          </w:p>
        </w:tc>
      </w:tr>
      <w:tr w:rsidR="000B1D2F" w:rsidRPr="00145242" w14:paraId="5FC55802" w14:textId="77777777" w:rsidTr="00F87D2A">
        <w:tc>
          <w:tcPr>
            <w:tcW w:w="2231" w:type="dxa"/>
          </w:tcPr>
          <w:p w14:paraId="28DE6BD9" w14:textId="77777777" w:rsidR="000B1D2F" w:rsidRPr="00145242" w:rsidRDefault="000B1D2F" w:rsidP="00145242">
            <w:pPr>
              <w:rPr>
                <w:rFonts w:cstheme="minorHAnsi"/>
                <w:sz w:val="18"/>
                <w:szCs w:val="18"/>
              </w:rPr>
            </w:pPr>
            <w:r w:rsidRPr="00145242">
              <w:rPr>
                <w:rFonts w:cstheme="minorHAnsi"/>
                <w:sz w:val="18"/>
                <w:szCs w:val="18"/>
              </w:rPr>
              <w:t>Możliwość wydłużenia oraz przyczepności taśmy po starzeniu termicznym</w:t>
            </w:r>
          </w:p>
        </w:tc>
        <w:tc>
          <w:tcPr>
            <w:tcW w:w="2232" w:type="dxa"/>
          </w:tcPr>
          <w:p w14:paraId="77DC2D09" w14:textId="77777777" w:rsidR="000B1D2F" w:rsidRPr="00145242" w:rsidRDefault="000B1D2F" w:rsidP="00145242">
            <w:pPr>
              <w:rPr>
                <w:rFonts w:cstheme="minorHAnsi"/>
                <w:sz w:val="18"/>
                <w:szCs w:val="18"/>
              </w:rPr>
            </w:pPr>
            <w:r w:rsidRPr="00145242">
              <w:rPr>
                <w:rFonts w:cstheme="minorHAnsi"/>
                <w:sz w:val="18"/>
                <w:szCs w:val="18"/>
              </w:rPr>
              <w:t>SNV 671 920</w:t>
            </w:r>
          </w:p>
          <w:p w14:paraId="54B89DDE" w14:textId="77777777" w:rsidR="000B1D2F" w:rsidRPr="00145242" w:rsidRDefault="000B1D2F" w:rsidP="00145242">
            <w:pPr>
              <w:rPr>
                <w:rFonts w:cstheme="minorHAnsi"/>
                <w:sz w:val="18"/>
                <w:szCs w:val="18"/>
              </w:rPr>
            </w:pPr>
            <w:r w:rsidRPr="00145242">
              <w:rPr>
                <w:rFonts w:cstheme="minorHAnsi"/>
                <w:sz w:val="18"/>
                <w:szCs w:val="18"/>
              </w:rPr>
              <w:t>(PN-EN 13880-13 [75])</w:t>
            </w:r>
          </w:p>
        </w:tc>
        <w:tc>
          <w:tcPr>
            <w:tcW w:w="2232" w:type="dxa"/>
          </w:tcPr>
          <w:p w14:paraId="498D2131" w14:textId="77777777" w:rsidR="000B1D2F" w:rsidRPr="00145242" w:rsidRDefault="000B1D2F" w:rsidP="00145242">
            <w:pPr>
              <w:rPr>
                <w:rFonts w:cstheme="minorHAnsi"/>
                <w:sz w:val="18"/>
                <w:szCs w:val="18"/>
              </w:rPr>
            </w:pPr>
            <w:r w:rsidRPr="00145242">
              <w:rPr>
                <w:rFonts w:cstheme="minorHAnsi"/>
                <w:sz w:val="18"/>
                <w:szCs w:val="18"/>
              </w:rPr>
              <w:t xml:space="preserve">W temperaturze </w:t>
            </w:r>
          </w:p>
          <w:p w14:paraId="463F42F2" w14:textId="77777777" w:rsidR="000B1D2F" w:rsidRPr="00145242" w:rsidRDefault="000B1D2F" w:rsidP="00145242">
            <w:pPr>
              <w:rPr>
                <w:rFonts w:cstheme="minorHAnsi"/>
                <w:sz w:val="18"/>
                <w:szCs w:val="18"/>
              </w:rPr>
            </w:pPr>
            <w:r w:rsidRPr="00145242">
              <w:rPr>
                <w:rFonts w:cstheme="minorHAnsi"/>
                <w:sz w:val="18"/>
                <w:szCs w:val="18"/>
              </w:rPr>
              <w:t>-10°C</w:t>
            </w:r>
          </w:p>
        </w:tc>
        <w:tc>
          <w:tcPr>
            <w:tcW w:w="2232" w:type="dxa"/>
          </w:tcPr>
          <w:p w14:paraId="03F81835" w14:textId="77777777" w:rsidR="000B1D2F" w:rsidRPr="00145242" w:rsidRDefault="000B1D2F" w:rsidP="00145242">
            <w:pPr>
              <w:rPr>
                <w:rFonts w:cstheme="minorHAnsi"/>
                <w:sz w:val="18"/>
                <w:szCs w:val="18"/>
              </w:rPr>
            </w:pPr>
            <w:r w:rsidRPr="00145242">
              <w:rPr>
                <w:rFonts w:cstheme="minorHAnsi"/>
                <w:sz w:val="18"/>
                <w:szCs w:val="18"/>
              </w:rPr>
              <w:t>Należy podać wynik</w:t>
            </w:r>
          </w:p>
        </w:tc>
      </w:tr>
    </w:tbl>
    <w:p w14:paraId="30CE2BC1" w14:textId="77777777" w:rsidR="000B1D2F" w:rsidRPr="00145242" w:rsidRDefault="000B1D2F" w:rsidP="00145242">
      <w:pPr>
        <w:rPr>
          <w:rFonts w:cstheme="minorHAnsi"/>
          <w:sz w:val="18"/>
          <w:szCs w:val="18"/>
        </w:rPr>
      </w:pPr>
      <w:r w:rsidRPr="00145242">
        <w:rPr>
          <w:rFonts w:cstheme="minorHAnsi"/>
          <w:sz w:val="18"/>
          <w:szCs w:val="18"/>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3"/>
        <w:gridCol w:w="2920"/>
        <w:gridCol w:w="2924"/>
      </w:tblGrid>
      <w:tr w:rsidR="000B1D2F" w:rsidRPr="00145242" w14:paraId="281E8AE4" w14:textId="77777777" w:rsidTr="00F87D2A">
        <w:tc>
          <w:tcPr>
            <w:tcW w:w="2975" w:type="dxa"/>
            <w:vAlign w:val="center"/>
          </w:tcPr>
          <w:p w14:paraId="70715B95" w14:textId="77777777" w:rsidR="000B1D2F" w:rsidRPr="00145242" w:rsidRDefault="000B1D2F" w:rsidP="00145242">
            <w:pPr>
              <w:rPr>
                <w:rFonts w:cstheme="minorHAnsi"/>
                <w:sz w:val="18"/>
                <w:szCs w:val="18"/>
              </w:rPr>
            </w:pPr>
            <w:r w:rsidRPr="00145242">
              <w:rPr>
                <w:rFonts w:cstheme="minorHAnsi"/>
                <w:sz w:val="18"/>
                <w:szCs w:val="18"/>
              </w:rPr>
              <w:t>Właściwość</w:t>
            </w:r>
          </w:p>
        </w:tc>
        <w:tc>
          <w:tcPr>
            <w:tcW w:w="2976" w:type="dxa"/>
            <w:vAlign w:val="center"/>
          </w:tcPr>
          <w:p w14:paraId="47D3667A" w14:textId="77777777" w:rsidR="000B1D2F" w:rsidRPr="00145242" w:rsidRDefault="000B1D2F" w:rsidP="00145242">
            <w:pPr>
              <w:rPr>
                <w:rFonts w:cstheme="minorHAnsi"/>
                <w:sz w:val="18"/>
                <w:szCs w:val="18"/>
              </w:rPr>
            </w:pPr>
            <w:r w:rsidRPr="00145242">
              <w:rPr>
                <w:rFonts w:cstheme="minorHAnsi"/>
                <w:sz w:val="18"/>
                <w:szCs w:val="18"/>
              </w:rPr>
              <w:t>Metoda badawcza</w:t>
            </w:r>
          </w:p>
        </w:tc>
        <w:tc>
          <w:tcPr>
            <w:tcW w:w="2976" w:type="dxa"/>
            <w:vAlign w:val="center"/>
          </w:tcPr>
          <w:p w14:paraId="140F4032" w14:textId="77777777" w:rsidR="000B1D2F" w:rsidRPr="00145242" w:rsidRDefault="000B1D2F" w:rsidP="00145242">
            <w:pPr>
              <w:rPr>
                <w:rFonts w:cstheme="minorHAnsi"/>
                <w:sz w:val="18"/>
                <w:szCs w:val="18"/>
              </w:rPr>
            </w:pPr>
            <w:r w:rsidRPr="00145242">
              <w:rPr>
                <w:rFonts w:cstheme="minorHAnsi"/>
                <w:sz w:val="18"/>
                <w:szCs w:val="18"/>
              </w:rPr>
              <w:t>Wymaganie</w:t>
            </w:r>
          </w:p>
        </w:tc>
      </w:tr>
      <w:tr w:rsidR="000B1D2F" w:rsidRPr="00145242" w14:paraId="41239504" w14:textId="77777777" w:rsidTr="00F87D2A">
        <w:tc>
          <w:tcPr>
            <w:tcW w:w="2975" w:type="dxa"/>
          </w:tcPr>
          <w:p w14:paraId="36C326AB" w14:textId="77777777" w:rsidR="000B1D2F" w:rsidRPr="00145242" w:rsidRDefault="000B1D2F" w:rsidP="00145242">
            <w:pPr>
              <w:rPr>
                <w:rFonts w:cstheme="minorHAnsi"/>
                <w:sz w:val="18"/>
                <w:szCs w:val="18"/>
              </w:rPr>
            </w:pPr>
            <w:r w:rsidRPr="00145242">
              <w:rPr>
                <w:rFonts w:cstheme="minorHAnsi"/>
                <w:sz w:val="18"/>
                <w:szCs w:val="18"/>
              </w:rPr>
              <w:t>Ocena organoleptyczna</w:t>
            </w:r>
          </w:p>
        </w:tc>
        <w:tc>
          <w:tcPr>
            <w:tcW w:w="2976" w:type="dxa"/>
          </w:tcPr>
          <w:p w14:paraId="77AF3FCA" w14:textId="77777777" w:rsidR="000B1D2F" w:rsidRPr="00145242" w:rsidRDefault="000B1D2F" w:rsidP="00145242">
            <w:pPr>
              <w:rPr>
                <w:rFonts w:cstheme="minorHAnsi"/>
                <w:sz w:val="18"/>
                <w:szCs w:val="18"/>
              </w:rPr>
            </w:pPr>
            <w:r w:rsidRPr="00145242">
              <w:rPr>
                <w:rFonts w:cstheme="minorHAnsi"/>
                <w:sz w:val="18"/>
                <w:szCs w:val="18"/>
              </w:rPr>
              <w:t>PN-EN 1425 [77]</w:t>
            </w:r>
          </w:p>
        </w:tc>
        <w:tc>
          <w:tcPr>
            <w:tcW w:w="2976" w:type="dxa"/>
          </w:tcPr>
          <w:p w14:paraId="192F2823" w14:textId="77777777" w:rsidR="000B1D2F" w:rsidRPr="00145242" w:rsidRDefault="000B1D2F" w:rsidP="00145242">
            <w:pPr>
              <w:rPr>
                <w:rFonts w:cstheme="minorHAnsi"/>
                <w:sz w:val="18"/>
                <w:szCs w:val="18"/>
              </w:rPr>
            </w:pPr>
            <w:r w:rsidRPr="00145242">
              <w:rPr>
                <w:rFonts w:cstheme="minorHAnsi"/>
                <w:sz w:val="18"/>
                <w:szCs w:val="18"/>
              </w:rPr>
              <w:t>Pasta</w:t>
            </w:r>
          </w:p>
        </w:tc>
      </w:tr>
      <w:tr w:rsidR="000B1D2F" w:rsidRPr="00145242" w14:paraId="5001F5CE" w14:textId="77777777" w:rsidTr="00F87D2A">
        <w:tc>
          <w:tcPr>
            <w:tcW w:w="2975" w:type="dxa"/>
          </w:tcPr>
          <w:p w14:paraId="0D188D2D" w14:textId="77777777" w:rsidR="000B1D2F" w:rsidRPr="00145242" w:rsidRDefault="000B1D2F" w:rsidP="00145242">
            <w:pPr>
              <w:rPr>
                <w:rFonts w:cstheme="minorHAnsi"/>
                <w:sz w:val="18"/>
                <w:szCs w:val="18"/>
              </w:rPr>
            </w:pPr>
            <w:r w:rsidRPr="00145242">
              <w:rPr>
                <w:rFonts w:cstheme="minorHAnsi"/>
                <w:sz w:val="18"/>
                <w:szCs w:val="18"/>
              </w:rPr>
              <w:t>Odporność na spływanie</w:t>
            </w:r>
          </w:p>
        </w:tc>
        <w:tc>
          <w:tcPr>
            <w:tcW w:w="2976" w:type="dxa"/>
          </w:tcPr>
          <w:p w14:paraId="01ECBF35" w14:textId="77777777" w:rsidR="000B1D2F" w:rsidRPr="00145242" w:rsidRDefault="000B1D2F" w:rsidP="00145242">
            <w:pPr>
              <w:rPr>
                <w:rFonts w:cstheme="minorHAnsi"/>
                <w:sz w:val="18"/>
                <w:szCs w:val="18"/>
              </w:rPr>
            </w:pPr>
            <w:r w:rsidRPr="00145242">
              <w:rPr>
                <w:rFonts w:cstheme="minorHAnsi"/>
                <w:sz w:val="18"/>
                <w:szCs w:val="18"/>
              </w:rPr>
              <w:t>PN-EN 13880-5 [73]</w:t>
            </w:r>
          </w:p>
        </w:tc>
        <w:tc>
          <w:tcPr>
            <w:tcW w:w="2976" w:type="dxa"/>
          </w:tcPr>
          <w:p w14:paraId="72700F25" w14:textId="77777777" w:rsidR="000B1D2F" w:rsidRPr="00145242" w:rsidRDefault="000B1D2F" w:rsidP="00145242">
            <w:pPr>
              <w:rPr>
                <w:rFonts w:cstheme="minorHAnsi"/>
                <w:sz w:val="18"/>
                <w:szCs w:val="18"/>
              </w:rPr>
            </w:pPr>
            <w:r w:rsidRPr="00145242">
              <w:rPr>
                <w:rFonts w:cstheme="minorHAnsi"/>
                <w:sz w:val="18"/>
                <w:szCs w:val="18"/>
              </w:rPr>
              <w:t>Nie spływa</w:t>
            </w:r>
          </w:p>
        </w:tc>
      </w:tr>
      <w:tr w:rsidR="000B1D2F" w:rsidRPr="00145242" w14:paraId="44F03EDB" w14:textId="77777777" w:rsidTr="00F87D2A">
        <w:tc>
          <w:tcPr>
            <w:tcW w:w="2975" w:type="dxa"/>
          </w:tcPr>
          <w:p w14:paraId="763FB7E0" w14:textId="77777777" w:rsidR="000B1D2F" w:rsidRPr="00145242" w:rsidRDefault="000B1D2F" w:rsidP="00145242">
            <w:pPr>
              <w:rPr>
                <w:rFonts w:cstheme="minorHAnsi"/>
                <w:sz w:val="18"/>
                <w:szCs w:val="18"/>
              </w:rPr>
            </w:pPr>
            <w:r w:rsidRPr="00145242">
              <w:rPr>
                <w:rFonts w:cstheme="minorHAnsi"/>
                <w:sz w:val="18"/>
                <w:szCs w:val="18"/>
              </w:rPr>
              <w:t>Zawartość wody</w:t>
            </w:r>
          </w:p>
        </w:tc>
        <w:tc>
          <w:tcPr>
            <w:tcW w:w="2976" w:type="dxa"/>
          </w:tcPr>
          <w:p w14:paraId="057DF6A1" w14:textId="77777777" w:rsidR="000B1D2F" w:rsidRPr="00145242" w:rsidRDefault="000B1D2F" w:rsidP="00145242">
            <w:pPr>
              <w:rPr>
                <w:rFonts w:cstheme="minorHAnsi"/>
                <w:sz w:val="18"/>
                <w:szCs w:val="18"/>
              </w:rPr>
            </w:pPr>
            <w:r w:rsidRPr="00145242">
              <w:rPr>
                <w:rFonts w:cstheme="minorHAnsi"/>
                <w:sz w:val="18"/>
                <w:szCs w:val="18"/>
              </w:rPr>
              <w:t>PN-EN 1428 [78]</w:t>
            </w:r>
          </w:p>
        </w:tc>
        <w:tc>
          <w:tcPr>
            <w:tcW w:w="2976" w:type="dxa"/>
          </w:tcPr>
          <w:p w14:paraId="4C6B217B" w14:textId="77777777" w:rsidR="000B1D2F" w:rsidRPr="00145242" w:rsidRDefault="000B1D2F" w:rsidP="00145242">
            <w:pPr>
              <w:rPr>
                <w:rFonts w:cstheme="minorHAnsi"/>
                <w:sz w:val="18"/>
                <w:szCs w:val="18"/>
              </w:rPr>
            </w:pPr>
            <w:r w:rsidRPr="00145242">
              <w:rPr>
                <w:rFonts w:cstheme="minorHAnsi"/>
                <w:sz w:val="18"/>
                <w:szCs w:val="18"/>
              </w:rPr>
              <w:t>≤50% m/m</w:t>
            </w:r>
          </w:p>
        </w:tc>
      </w:tr>
      <w:tr w:rsidR="000B1D2F" w:rsidRPr="00145242" w14:paraId="004E40D2" w14:textId="77777777" w:rsidTr="00F87D2A">
        <w:tc>
          <w:tcPr>
            <w:tcW w:w="8927" w:type="dxa"/>
            <w:gridSpan w:val="3"/>
          </w:tcPr>
          <w:p w14:paraId="4FA822DC" w14:textId="77777777" w:rsidR="000B1D2F" w:rsidRPr="00145242" w:rsidRDefault="000B1D2F" w:rsidP="00145242">
            <w:pPr>
              <w:rPr>
                <w:rFonts w:cstheme="minorHAnsi"/>
                <w:sz w:val="18"/>
                <w:szCs w:val="18"/>
              </w:rPr>
            </w:pPr>
            <w:r w:rsidRPr="00145242">
              <w:rPr>
                <w:rFonts w:cstheme="minorHAnsi"/>
                <w:sz w:val="18"/>
                <w:szCs w:val="18"/>
              </w:rPr>
              <w:t>Właściwości odzyskanego i ustabilizowanego lepiszcza: PN-EN 13074-1 [79] lub PN-EN 13074-2 [80]</w:t>
            </w:r>
          </w:p>
        </w:tc>
      </w:tr>
      <w:tr w:rsidR="000B1D2F" w:rsidRPr="00145242" w14:paraId="3E55CBC1" w14:textId="77777777" w:rsidTr="00F87D2A">
        <w:tc>
          <w:tcPr>
            <w:tcW w:w="2975" w:type="dxa"/>
          </w:tcPr>
          <w:p w14:paraId="5519652C" w14:textId="77777777" w:rsidR="000B1D2F" w:rsidRPr="00145242" w:rsidRDefault="000B1D2F" w:rsidP="00145242">
            <w:pPr>
              <w:rPr>
                <w:rFonts w:cstheme="minorHAnsi"/>
                <w:sz w:val="18"/>
                <w:szCs w:val="18"/>
              </w:rPr>
            </w:pPr>
            <w:r w:rsidRPr="00145242">
              <w:rPr>
                <w:rFonts w:cstheme="minorHAnsi"/>
                <w:sz w:val="18"/>
                <w:szCs w:val="18"/>
              </w:rPr>
              <w:t>Temperatura mięknienia PiK</w:t>
            </w:r>
          </w:p>
        </w:tc>
        <w:tc>
          <w:tcPr>
            <w:tcW w:w="2976" w:type="dxa"/>
          </w:tcPr>
          <w:p w14:paraId="4A4B1B42" w14:textId="77777777" w:rsidR="000B1D2F" w:rsidRPr="00145242" w:rsidRDefault="000B1D2F" w:rsidP="00145242">
            <w:pPr>
              <w:rPr>
                <w:rFonts w:cstheme="minorHAnsi"/>
                <w:sz w:val="18"/>
                <w:szCs w:val="18"/>
              </w:rPr>
            </w:pPr>
            <w:r w:rsidRPr="00145242">
              <w:rPr>
                <w:rFonts w:cstheme="minorHAnsi"/>
                <w:sz w:val="18"/>
                <w:szCs w:val="18"/>
              </w:rPr>
              <w:t>PN-EN 1427[22]</w:t>
            </w:r>
          </w:p>
        </w:tc>
        <w:tc>
          <w:tcPr>
            <w:tcW w:w="2976" w:type="dxa"/>
          </w:tcPr>
          <w:p w14:paraId="3E6185C6" w14:textId="77777777" w:rsidR="000B1D2F" w:rsidRPr="00145242" w:rsidRDefault="000B1D2F" w:rsidP="00145242">
            <w:pPr>
              <w:rPr>
                <w:rFonts w:cstheme="minorHAnsi"/>
                <w:sz w:val="18"/>
                <w:szCs w:val="18"/>
              </w:rPr>
            </w:pPr>
            <w:r w:rsidRPr="00145242">
              <w:rPr>
                <w:rFonts w:cstheme="minorHAnsi"/>
                <w:sz w:val="18"/>
                <w:szCs w:val="18"/>
              </w:rPr>
              <w:t>≥70°C</w:t>
            </w:r>
          </w:p>
        </w:tc>
      </w:tr>
    </w:tbl>
    <w:p w14:paraId="7C76883F" w14:textId="77777777" w:rsidR="000B1D2F" w:rsidRPr="00145242" w:rsidRDefault="000B1D2F" w:rsidP="00145242">
      <w:pPr>
        <w:rPr>
          <w:rFonts w:cstheme="minorHAnsi"/>
          <w:sz w:val="18"/>
          <w:szCs w:val="18"/>
        </w:rPr>
      </w:pPr>
      <w:r w:rsidRPr="00145242">
        <w:rPr>
          <w:rFonts w:cstheme="minorHAnsi"/>
          <w:sz w:val="18"/>
          <w:szCs w:val="18"/>
        </w:rPr>
        <w:t>Tablica 19.</w:t>
      </w:r>
      <w:r w:rsidRPr="00145242">
        <w:rPr>
          <w:rFonts w:cstheme="minorHAnsi"/>
          <w:sz w:val="18"/>
          <w:szCs w:val="18"/>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4"/>
        <w:gridCol w:w="2925"/>
        <w:gridCol w:w="2928"/>
      </w:tblGrid>
      <w:tr w:rsidR="000B1D2F" w:rsidRPr="00145242" w14:paraId="6546DE11" w14:textId="77777777" w:rsidTr="00F87D2A">
        <w:tc>
          <w:tcPr>
            <w:tcW w:w="2975" w:type="dxa"/>
            <w:vAlign w:val="center"/>
          </w:tcPr>
          <w:p w14:paraId="6A55D09F" w14:textId="77777777" w:rsidR="000B1D2F" w:rsidRPr="00145242" w:rsidRDefault="000B1D2F" w:rsidP="00145242">
            <w:pPr>
              <w:rPr>
                <w:rFonts w:cstheme="minorHAnsi"/>
                <w:sz w:val="18"/>
                <w:szCs w:val="18"/>
              </w:rPr>
            </w:pPr>
            <w:r w:rsidRPr="00145242">
              <w:rPr>
                <w:rFonts w:cstheme="minorHAnsi"/>
                <w:sz w:val="18"/>
                <w:szCs w:val="18"/>
              </w:rPr>
              <w:t>Właściwość</w:t>
            </w:r>
          </w:p>
        </w:tc>
        <w:tc>
          <w:tcPr>
            <w:tcW w:w="2976" w:type="dxa"/>
            <w:vAlign w:val="center"/>
          </w:tcPr>
          <w:p w14:paraId="793147CA" w14:textId="77777777" w:rsidR="000B1D2F" w:rsidRPr="00145242" w:rsidRDefault="000B1D2F" w:rsidP="00145242">
            <w:pPr>
              <w:rPr>
                <w:rFonts w:cstheme="minorHAnsi"/>
                <w:sz w:val="18"/>
                <w:szCs w:val="18"/>
              </w:rPr>
            </w:pPr>
            <w:r w:rsidRPr="00145242">
              <w:rPr>
                <w:rFonts w:cstheme="minorHAnsi"/>
                <w:sz w:val="18"/>
                <w:szCs w:val="18"/>
              </w:rPr>
              <w:t>Metoda badawcza</w:t>
            </w:r>
          </w:p>
        </w:tc>
        <w:tc>
          <w:tcPr>
            <w:tcW w:w="2976" w:type="dxa"/>
            <w:vAlign w:val="center"/>
          </w:tcPr>
          <w:p w14:paraId="729BFD07" w14:textId="77777777" w:rsidR="000B1D2F" w:rsidRPr="00145242" w:rsidRDefault="000B1D2F" w:rsidP="00145242">
            <w:pPr>
              <w:rPr>
                <w:rFonts w:cstheme="minorHAnsi"/>
                <w:sz w:val="18"/>
                <w:szCs w:val="18"/>
              </w:rPr>
            </w:pPr>
            <w:r w:rsidRPr="00145242">
              <w:rPr>
                <w:rFonts w:cstheme="minorHAnsi"/>
                <w:sz w:val="18"/>
                <w:szCs w:val="18"/>
              </w:rPr>
              <w:t>Wymaganie</w:t>
            </w:r>
          </w:p>
        </w:tc>
      </w:tr>
      <w:tr w:rsidR="000B1D2F" w:rsidRPr="00145242" w14:paraId="3045403C" w14:textId="77777777" w:rsidTr="00F87D2A">
        <w:tc>
          <w:tcPr>
            <w:tcW w:w="2975" w:type="dxa"/>
          </w:tcPr>
          <w:p w14:paraId="6AC21B00" w14:textId="77777777" w:rsidR="000B1D2F" w:rsidRPr="00145242" w:rsidRDefault="000B1D2F" w:rsidP="00145242">
            <w:pPr>
              <w:rPr>
                <w:rFonts w:cstheme="minorHAnsi"/>
                <w:sz w:val="18"/>
                <w:szCs w:val="18"/>
              </w:rPr>
            </w:pPr>
            <w:r w:rsidRPr="00145242">
              <w:rPr>
                <w:rFonts w:cstheme="minorHAnsi"/>
                <w:sz w:val="18"/>
                <w:szCs w:val="18"/>
              </w:rPr>
              <w:t>Zachowanie przy temperaturze lejności</w:t>
            </w:r>
          </w:p>
        </w:tc>
        <w:tc>
          <w:tcPr>
            <w:tcW w:w="2976" w:type="dxa"/>
          </w:tcPr>
          <w:p w14:paraId="3392AD43" w14:textId="77777777" w:rsidR="000B1D2F" w:rsidRPr="00145242" w:rsidRDefault="000B1D2F" w:rsidP="00145242">
            <w:pPr>
              <w:rPr>
                <w:rFonts w:cstheme="minorHAnsi"/>
                <w:sz w:val="18"/>
                <w:szCs w:val="18"/>
              </w:rPr>
            </w:pPr>
            <w:r w:rsidRPr="00145242">
              <w:rPr>
                <w:rFonts w:cstheme="minorHAnsi"/>
                <w:sz w:val="18"/>
                <w:szCs w:val="18"/>
              </w:rPr>
              <w:t>PN-EN 13880-6 [74]</w:t>
            </w:r>
          </w:p>
        </w:tc>
        <w:tc>
          <w:tcPr>
            <w:tcW w:w="2976" w:type="dxa"/>
          </w:tcPr>
          <w:p w14:paraId="1D0DAA26" w14:textId="77777777" w:rsidR="000B1D2F" w:rsidRPr="00145242" w:rsidRDefault="000B1D2F" w:rsidP="00145242">
            <w:pPr>
              <w:rPr>
                <w:rFonts w:cstheme="minorHAnsi"/>
                <w:sz w:val="18"/>
                <w:szCs w:val="18"/>
              </w:rPr>
            </w:pPr>
            <w:r w:rsidRPr="00145242">
              <w:rPr>
                <w:rFonts w:cstheme="minorHAnsi"/>
                <w:sz w:val="18"/>
                <w:szCs w:val="18"/>
              </w:rPr>
              <w:t>Homogeniczny</w:t>
            </w:r>
          </w:p>
        </w:tc>
      </w:tr>
      <w:tr w:rsidR="000B1D2F" w:rsidRPr="00145242" w14:paraId="47D53E2C" w14:textId="77777777" w:rsidTr="00F87D2A">
        <w:tc>
          <w:tcPr>
            <w:tcW w:w="2975" w:type="dxa"/>
          </w:tcPr>
          <w:p w14:paraId="6BBDFBC3" w14:textId="77777777" w:rsidR="000B1D2F" w:rsidRPr="00145242" w:rsidRDefault="000B1D2F" w:rsidP="00145242">
            <w:pPr>
              <w:rPr>
                <w:rFonts w:cstheme="minorHAnsi"/>
                <w:sz w:val="18"/>
                <w:szCs w:val="18"/>
              </w:rPr>
            </w:pPr>
            <w:r w:rsidRPr="00145242">
              <w:rPr>
                <w:rFonts w:cstheme="minorHAnsi"/>
                <w:sz w:val="18"/>
                <w:szCs w:val="18"/>
              </w:rPr>
              <w:t>Temperatura mięknienia PiK</w:t>
            </w:r>
          </w:p>
        </w:tc>
        <w:tc>
          <w:tcPr>
            <w:tcW w:w="2976" w:type="dxa"/>
          </w:tcPr>
          <w:p w14:paraId="727049FE" w14:textId="77777777" w:rsidR="000B1D2F" w:rsidRPr="00145242" w:rsidRDefault="000B1D2F" w:rsidP="00145242">
            <w:pPr>
              <w:rPr>
                <w:rFonts w:cstheme="minorHAnsi"/>
                <w:sz w:val="18"/>
                <w:szCs w:val="18"/>
              </w:rPr>
            </w:pPr>
            <w:r w:rsidRPr="00145242">
              <w:rPr>
                <w:rFonts w:cstheme="minorHAnsi"/>
                <w:sz w:val="18"/>
                <w:szCs w:val="18"/>
              </w:rPr>
              <w:t>PN-EN 1427 [22]</w:t>
            </w:r>
          </w:p>
        </w:tc>
        <w:tc>
          <w:tcPr>
            <w:tcW w:w="2976" w:type="dxa"/>
          </w:tcPr>
          <w:p w14:paraId="58D393AD" w14:textId="77777777" w:rsidR="000B1D2F" w:rsidRPr="00145242" w:rsidRDefault="000B1D2F" w:rsidP="00145242">
            <w:pPr>
              <w:rPr>
                <w:rFonts w:cstheme="minorHAnsi"/>
                <w:sz w:val="18"/>
                <w:szCs w:val="18"/>
              </w:rPr>
            </w:pPr>
            <w:r w:rsidRPr="00145242">
              <w:rPr>
                <w:rFonts w:cstheme="minorHAnsi"/>
                <w:sz w:val="18"/>
                <w:szCs w:val="18"/>
              </w:rPr>
              <w:t>≥80°C</w:t>
            </w:r>
          </w:p>
        </w:tc>
      </w:tr>
      <w:tr w:rsidR="000B1D2F" w:rsidRPr="00145242" w14:paraId="4AF98090" w14:textId="77777777" w:rsidTr="00F87D2A">
        <w:tc>
          <w:tcPr>
            <w:tcW w:w="2975" w:type="dxa"/>
          </w:tcPr>
          <w:p w14:paraId="5ABEEE28" w14:textId="77777777" w:rsidR="000B1D2F" w:rsidRPr="00145242" w:rsidRDefault="000B1D2F" w:rsidP="00145242">
            <w:pPr>
              <w:rPr>
                <w:rFonts w:cstheme="minorHAnsi"/>
                <w:sz w:val="18"/>
                <w:szCs w:val="18"/>
              </w:rPr>
            </w:pPr>
            <w:r w:rsidRPr="00145242">
              <w:rPr>
                <w:rFonts w:cstheme="minorHAnsi"/>
                <w:sz w:val="18"/>
                <w:szCs w:val="18"/>
              </w:rPr>
              <w:t>Penetracja stożkiem w 25°C, 5 s, 150 g</w:t>
            </w:r>
          </w:p>
        </w:tc>
        <w:tc>
          <w:tcPr>
            <w:tcW w:w="2976" w:type="dxa"/>
          </w:tcPr>
          <w:p w14:paraId="69C35C01" w14:textId="77777777" w:rsidR="000B1D2F" w:rsidRPr="00145242" w:rsidRDefault="000B1D2F" w:rsidP="00145242">
            <w:pPr>
              <w:rPr>
                <w:rFonts w:cstheme="minorHAnsi"/>
                <w:sz w:val="18"/>
                <w:szCs w:val="18"/>
              </w:rPr>
            </w:pPr>
            <w:r w:rsidRPr="00145242">
              <w:rPr>
                <w:rFonts w:cstheme="minorHAnsi"/>
                <w:sz w:val="18"/>
                <w:szCs w:val="18"/>
              </w:rPr>
              <w:tab/>
            </w:r>
            <w:r w:rsidRPr="00145242">
              <w:rPr>
                <w:rFonts w:cstheme="minorHAnsi"/>
                <w:sz w:val="18"/>
                <w:szCs w:val="18"/>
              </w:rPr>
              <w:tab/>
              <w:t>PN-EN 13880-2 [71]</w:t>
            </w:r>
          </w:p>
        </w:tc>
        <w:tc>
          <w:tcPr>
            <w:tcW w:w="2976" w:type="dxa"/>
          </w:tcPr>
          <w:p w14:paraId="06AD8CA6" w14:textId="77777777" w:rsidR="000B1D2F" w:rsidRPr="00145242" w:rsidRDefault="000B1D2F" w:rsidP="00145242">
            <w:pPr>
              <w:rPr>
                <w:rFonts w:cstheme="minorHAnsi"/>
                <w:sz w:val="18"/>
                <w:szCs w:val="18"/>
              </w:rPr>
            </w:pPr>
            <w:r w:rsidRPr="00145242">
              <w:rPr>
                <w:rFonts w:cstheme="minorHAnsi"/>
                <w:sz w:val="18"/>
                <w:szCs w:val="18"/>
              </w:rPr>
              <w:t>30 do 60  0,1 mm</w:t>
            </w:r>
          </w:p>
        </w:tc>
      </w:tr>
      <w:tr w:rsidR="000B1D2F" w:rsidRPr="00145242" w14:paraId="1BAE7BA3" w14:textId="77777777" w:rsidTr="00F87D2A">
        <w:tc>
          <w:tcPr>
            <w:tcW w:w="2975" w:type="dxa"/>
          </w:tcPr>
          <w:p w14:paraId="60C6005B" w14:textId="77777777" w:rsidR="000B1D2F" w:rsidRPr="00145242" w:rsidRDefault="000B1D2F" w:rsidP="00145242">
            <w:pPr>
              <w:rPr>
                <w:rFonts w:cstheme="minorHAnsi"/>
                <w:sz w:val="18"/>
                <w:szCs w:val="18"/>
              </w:rPr>
            </w:pPr>
            <w:r w:rsidRPr="00145242">
              <w:rPr>
                <w:rFonts w:cstheme="minorHAnsi"/>
                <w:sz w:val="18"/>
                <w:szCs w:val="18"/>
              </w:rPr>
              <w:t>Odporność na spływanie</w:t>
            </w:r>
          </w:p>
        </w:tc>
        <w:tc>
          <w:tcPr>
            <w:tcW w:w="2976" w:type="dxa"/>
          </w:tcPr>
          <w:p w14:paraId="2708A06A" w14:textId="77777777" w:rsidR="000B1D2F" w:rsidRPr="00145242" w:rsidRDefault="000B1D2F" w:rsidP="00145242">
            <w:pPr>
              <w:rPr>
                <w:rFonts w:cstheme="minorHAnsi"/>
                <w:sz w:val="18"/>
                <w:szCs w:val="18"/>
              </w:rPr>
            </w:pPr>
            <w:r w:rsidRPr="00145242">
              <w:rPr>
                <w:rFonts w:cstheme="minorHAnsi"/>
                <w:sz w:val="18"/>
                <w:szCs w:val="18"/>
              </w:rPr>
              <w:t>PN-EN 13880-5 [73]</w:t>
            </w:r>
          </w:p>
        </w:tc>
        <w:tc>
          <w:tcPr>
            <w:tcW w:w="2976" w:type="dxa"/>
          </w:tcPr>
          <w:p w14:paraId="10FED7EE" w14:textId="77777777" w:rsidR="000B1D2F" w:rsidRPr="00145242" w:rsidRDefault="000B1D2F" w:rsidP="00145242">
            <w:pPr>
              <w:rPr>
                <w:rFonts w:cstheme="minorHAnsi"/>
                <w:sz w:val="18"/>
                <w:szCs w:val="18"/>
              </w:rPr>
            </w:pPr>
            <w:r w:rsidRPr="00145242">
              <w:rPr>
                <w:rFonts w:cstheme="minorHAnsi"/>
                <w:sz w:val="18"/>
                <w:szCs w:val="18"/>
              </w:rPr>
              <w:t>≤5,0 mm</w:t>
            </w:r>
          </w:p>
        </w:tc>
      </w:tr>
      <w:tr w:rsidR="000B1D2F" w:rsidRPr="00145242" w14:paraId="710BE3EB" w14:textId="77777777" w:rsidTr="00F87D2A">
        <w:tc>
          <w:tcPr>
            <w:tcW w:w="2975" w:type="dxa"/>
          </w:tcPr>
          <w:p w14:paraId="0FC9DC35" w14:textId="77777777" w:rsidR="000B1D2F" w:rsidRPr="00145242" w:rsidRDefault="000B1D2F" w:rsidP="00145242">
            <w:pPr>
              <w:rPr>
                <w:rFonts w:cstheme="minorHAnsi"/>
                <w:sz w:val="18"/>
                <w:szCs w:val="18"/>
              </w:rPr>
            </w:pPr>
            <w:r w:rsidRPr="00145242">
              <w:rPr>
                <w:rFonts w:cstheme="minorHAnsi"/>
                <w:sz w:val="18"/>
                <w:szCs w:val="18"/>
              </w:rPr>
              <w:t>Odprężenie sprężyste (odbojność)</w:t>
            </w:r>
          </w:p>
        </w:tc>
        <w:tc>
          <w:tcPr>
            <w:tcW w:w="2976" w:type="dxa"/>
          </w:tcPr>
          <w:p w14:paraId="4E119560" w14:textId="77777777" w:rsidR="000B1D2F" w:rsidRPr="00145242" w:rsidRDefault="000B1D2F" w:rsidP="00145242">
            <w:pPr>
              <w:rPr>
                <w:rFonts w:cstheme="minorHAnsi"/>
                <w:sz w:val="18"/>
                <w:szCs w:val="18"/>
              </w:rPr>
            </w:pPr>
            <w:r w:rsidRPr="00145242">
              <w:rPr>
                <w:rFonts w:cstheme="minorHAnsi"/>
                <w:sz w:val="18"/>
                <w:szCs w:val="18"/>
              </w:rPr>
              <w:t>PN-EN 13380-3 [72]</w:t>
            </w:r>
          </w:p>
        </w:tc>
        <w:tc>
          <w:tcPr>
            <w:tcW w:w="2976" w:type="dxa"/>
          </w:tcPr>
          <w:p w14:paraId="139C5F97" w14:textId="77777777" w:rsidR="000B1D2F" w:rsidRPr="00145242" w:rsidRDefault="000B1D2F" w:rsidP="00145242">
            <w:pPr>
              <w:rPr>
                <w:rFonts w:cstheme="minorHAnsi"/>
                <w:sz w:val="18"/>
                <w:szCs w:val="18"/>
              </w:rPr>
            </w:pPr>
            <w:r w:rsidRPr="00145242">
              <w:rPr>
                <w:rFonts w:cstheme="minorHAnsi"/>
                <w:sz w:val="18"/>
                <w:szCs w:val="18"/>
              </w:rPr>
              <w:t>10-50%</w:t>
            </w:r>
          </w:p>
        </w:tc>
      </w:tr>
      <w:tr w:rsidR="000B1D2F" w:rsidRPr="00145242" w14:paraId="2035AD6D" w14:textId="77777777" w:rsidTr="00F87D2A">
        <w:tc>
          <w:tcPr>
            <w:tcW w:w="2975" w:type="dxa"/>
          </w:tcPr>
          <w:p w14:paraId="703393D2" w14:textId="77777777" w:rsidR="000B1D2F" w:rsidRPr="00145242" w:rsidRDefault="000B1D2F" w:rsidP="00145242">
            <w:pPr>
              <w:rPr>
                <w:rFonts w:cstheme="minorHAnsi"/>
                <w:sz w:val="18"/>
                <w:szCs w:val="18"/>
              </w:rPr>
            </w:pPr>
            <w:r w:rsidRPr="00145242">
              <w:rPr>
                <w:rFonts w:cstheme="minorHAnsi"/>
                <w:sz w:val="18"/>
                <w:szCs w:val="18"/>
              </w:rPr>
              <w:t>Wydłużenie nieciągłe (próba przyczepności ), po 5 h, -10°C</w:t>
            </w:r>
          </w:p>
        </w:tc>
        <w:tc>
          <w:tcPr>
            <w:tcW w:w="2976" w:type="dxa"/>
          </w:tcPr>
          <w:p w14:paraId="05BADD66" w14:textId="77777777" w:rsidR="000B1D2F" w:rsidRPr="00145242" w:rsidRDefault="000B1D2F" w:rsidP="00145242">
            <w:pPr>
              <w:rPr>
                <w:rFonts w:cstheme="minorHAnsi"/>
                <w:sz w:val="18"/>
                <w:szCs w:val="18"/>
              </w:rPr>
            </w:pPr>
            <w:r w:rsidRPr="00145242">
              <w:rPr>
                <w:rFonts w:cstheme="minorHAnsi"/>
                <w:sz w:val="18"/>
                <w:szCs w:val="18"/>
              </w:rPr>
              <w:t>PN-EN 13880-13 [75]</w:t>
            </w:r>
          </w:p>
        </w:tc>
        <w:tc>
          <w:tcPr>
            <w:tcW w:w="2976" w:type="dxa"/>
          </w:tcPr>
          <w:p w14:paraId="6CCC3A24" w14:textId="77777777" w:rsidR="000B1D2F" w:rsidRPr="00145242" w:rsidRDefault="000B1D2F" w:rsidP="00145242">
            <w:pPr>
              <w:rPr>
                <w:rFonts w:cstheme="minorHAnsi"/>
                <w:sz w:val="18"/>
                <w:szCs w:val="18"/>
              </w:rPr>
            </w:pPr>
            <w:r w:rsidRPr="00145242">
              <w:rPr>
                <w:rFonts w:cstheme="minorHAnsi"/>
                <w:sz w:val="18"/>
                <w:szCs w:val="18"/>
              </w:rPr>
              <w:t>≥5 mm</w:t>
            </w:r>
          </w:p>
          <w:p w14:paraId="71DF57BC" w14:textId="77777777" w:rsidR="000B1D2F" w:rsidRPr="00145242" w:rsidRDefault="000B1D2F" w:rsidP="00145242">
            <w:pPr>
              <w:rPr>
                <w:rFonts w:cstheme="minorHAnsi"/>
                <w:sz w:val="18"/>
                <w:szCs w:val="18"/>
              </w:rPr>
            </w:pPr>
            <w:r w:rsidRPr="00145242">
              <w:rPr>
                <w:rFonts w:cstheme="minorHAnsi"/>
                <w:sz w:val="18"/>
                <w:szCs w:val="18"/>
              </w:rPr>
              <w:t>≤0,75 N/mm</w:t>
            </w:r>
            <w:r w:rsidRPr="00145242">
              <w:rPr>
                <w:rFonts w:cstheme="minorHAnsi"/>
                <w:sz w:val="18"/>
                <w:szCs w:val="18"/>
                <w:vertAlign w:val="superscript"/>
              </w:rPr>
              <w:t>2</w:t>
            </w:r>
          </w:p>
        </w:tc>
      </w:tr>
    </w:tbl>
    <w:p w14:paraId="464AF841" w14:textId="77777777" w:rsidR="000B1D2F" w:rsidRPr="00145242" w:rsidRDefault="000B1D2F" w:rsidP="00145242">
      <w:pPr>
        <w:rPr>
          <w:rFonts w:cstheme="minorHAnsi"/>
          <w:sz w:val="18"/>
          <w:szCs w:val="18"/>
        </w:rPr>
      </w:pPr>
    </w:p>
    <w:p w14:paraId="45229E4B" w14:textId="77777777" w:rsidR="000B1D2F" w:rsidRPr="00145242" w:rsidRDefault="000B1D2F" w:rsidP="00145242">
      <w:pPr>
        <w:rPr>
          <w:rFonts w:cstheme="minorHAnsi"/>
          <w:sz w:val="18"/>
          <w:szCs w:val="18"/>
        </w:rPr>
      </w:pPr>
      <w:r w:rsidRPr="00145242">
        <w:rPr>
          <w:rFonts w:cstheme="minorHAnsi"/>
          <w:sz w:val="18"/>
          <w:szCs w:val="18"/>
        </w:rPr>
        <w:t>Składowanie materiałów termoplastycznych jest dozwolone tylko w oryginalnych opakowaniach producenta, w warunkach określonych w aprobacie technicznej.</w:t>
      </w:r>
    </w:p>
    <w:p w14:paraId="5C1F846D" w14:textId="77777777" w:rsidR="000B1D2F" w:rsidRPr="00145242" w:rsidRDefault="000B1D2F" w:rsidP="00145242">
      <w:pPr>
        <w:rPr>
          <w:rFonts w:cstheme="minorHAnsi"/>
          <w:sz w:val="18"/>
          <w:szCs w:val="18"/>
        </w:rPr>
      </w:pPr>
      <w:r w:rsidRPr="00145242">
        <w:rPr>
          <w:rFonts w:cstheme="minorHAnsi"/>
          <w:sz w:val="18"/>
          <w:szCs w:val="18"/>
        </w:rPr>
        <w:t>Do uszczelnienia krawędzi należy stosować asfalt drogowy wg PN-EN 12591 [24], asfalt modyfikowany polimerami wg PN-EN 14023 [66] „metoda na gorąco”. Dopuszcza się inne rodzaje lepiszcza wg norm lub aprobat technicznych.</w:t>
      </w:r>
    </w:p>
    <w:p w14:paraId="402839FE" w14:textId="77777777" w:rsidR="000B1D2F" w:rsidRPr="00145242" w:rsidRDefault="000B1D2F" w:rsidP="00145242">
      <w:pPr>
        <w:rPr>
          <w:rFonts w:cstheme="minorHAnsi"/>
          <w:sz w:val="18"/>
          <w:szCs w:val="18"/>
        </w:rPr>
      </w:pPr>
      <w:bookmarkStart w:id="1058" w:name="_Toc148955256"/>
      <w:r w:rsidRPr="00145242">
        <w:rPr>
          <w:rFonts w:cstheme="minorHAnsi"/>
          <w:sz w:val="18"/>
          <w:szCs w:val="18"/>
        </w:rPr>
        <w:t>2.8. Materiały do złączenia warstw konstrukcji</w:t>
      </w:r>
      <w:bookmarkEnd w:id="1058"/>
    </w:p>
    <w:p w14:paraId="62458A6E" w14:textId="77777777" w:rsidR="000B1D2F" w:rsidRPr="00145242" w:rsidRDefault="000B1D2F" w:rsidP="00145242">
      <w:pPr>
        <w:rPr>
          <w:rFonts w:cstheme="minorHAnsi"/>
          <w:sz w:val="18"/>
          <w:szCs w:val="18"/>
        </w:rPr>
      </w:pPr>
      <w:r w:rsidRPr="00145242">
        <w:rPr>
          <w:rFonts w:cstheme="minorHAnsi"/>
          <w:sz w:val="18"/>
          <w:szCs w:val="18"/>
        </w:rPr>
        <w:tab/>
        <w:t>Do złączania warstw konstrukcji podbudowy należy stosować  kationowe emulsje asfaltowe niemodyfikowane lub kationowe emulsje modyfikowane polimerami według aktualnego wydania Załącznika krajowego NA do PN-EN 13808 [64].</w:t>
      </w:r>
    </w:p>
    <w:p w14:paraId="20DC90E7" w14:textId="77777777" w:rsidR="000B1D2F" w:rsidRPr="00145242" w:rsidRDefault="000B1D2F" w:rsidP="00145242">
      <w:pPr>
        <w:rPr>
          <w:rFonts w:cstheme="minorHAnsi"/>
          <w:sz w:val="18"/>
          <w:szCs w:val="18"/>
        </w:rPr>
      </w:pPr>
      <w:r w:rsidRPr="00145242">
        <w:rPr>
          <w:rFonts w:cstheme="minorHAnsi"/>
          <w:sz w:val="18"/>
          <w:szCs w:val="18"/>
        </w:rPr>
        <w:t xml:space="preserve">Spośród rodzajów emulsji wymienionych w Załączniku krajowym NA [64a] do normy PN-EN 13808 [64], należy stosować emulsje oznaczone kodem ZM. </w:t>
      </w:r>
    </w:p>
    <w:p w14:paraId="48AFB9D2" w14:textId="77777777" w:rsidR="000B1D2F" w:rsidRPr="00145242" w:rsidRDefault="000B1D2F" w:rsidP="00145242">
      <w:pPr>
        <w:rPr>
          <w:rFonts w:cstheme="minorHAnsi"/>
          <w:sz w:val="18"/>
          <w:szCs w:val="18"/>
        </w:rPr>
      </w:pPr>
      <w:r w:rsidRPr="00145242">
        <w:rPr>
          <w:rFonts w:cstheme="minorHAnsi"/>
          <w:sz w:val="18"/>
          <w:szCs w:val="18"/>
        </w:rPr>
        <w:t xml:space="preserve">Właściwości i przeznaczenie emulsji asfaltowych oraz sposób ich składowania opisano w OST D-04.03.01a [2]. </w:t>
      </w:r>
    </w:p>
    <w:p w14:paraId="18788735" w14:textId="77777777" w:rsidR="000B1D2F" w:rsidRPr="00145242" w:rsidRDefault="000B1D2F" w:rsidP="00145242">
      <w:pPr>
        <w:rPr>
          <w:rFonts w:cstheme="minorHAnsi"/>
          <w:sz w:val="18"/>
          <w:szCs w:val="18"/>
        </w:rPr>
      </w:pPr>
      <w:bookmarkStart w:id="1059" w:name="_Toc148955257"/>
      <w:r w:rsidRPr="00145242">
        <w:rPr>
          <w:rFonts w:cstheme="minorHAnsi"/>
          <w:sz w:val="18"/>
          <w:szCs w:val="18"/>
        </w:rPr>
        <w:t>2.9. Dodatki do mieszanki mineralno-asfaltowej</w:t>
      </w:r>
      <w:bookmarkEnd w:id="1059"/>
      <w:r w:rsidRPr="00145242">
        <w:rPr>
          <w:rFonts w:cstheme="minorHAnsi"/>
          <w:sz w:val="18"/>
          <w:szCs w:val="18"/>
        </w:rPr>
        <w:t xml:space="preserve"> </w:t>
      </w:r>
    </w:p>
    <w:p w14:paraId="62E7AE87" w14:textId="77777777" w:rsidR="000B1D2F" w:rsidRPr="00145242" w:rsidRDefault="000B1D2F" w:rsidP="00145242">
      <w:pPr>
        <w:rPr>
          <w:rFonts w:cstheme="minorHAnsi"/>
          <w:sz w:val="18"/>
          <w:szCs w:val="18"/>
        </w:rPr>
      </w:pPr>
      <w:r w:rsidRPr="00145242">
        <w:rPr>
          <w:rFonts w:cstheme="minorHAnsi"/>
          <w:sz w:val="18"/>
          <w:szCs w:val="18"/>
        </w:rPr>
        <w:t xml:space="preserve">Mogą być stosowane dodatki stabilizujące lub modyfikujące. Pochodzenie, rodzaj i właściwości dodatków powinny być deklarowane. </w:t>
      </w:r>
    </w:p>
    <w:p w14:paraId="6D1F6CAC" w14:textId="77777777" w:rsidR="000B1D2F" w:rsidRPr="00145242" w:rsidRDefault="000B1D2F" w:rsidP="00145242">
      <w:pPr>
        <w:rPr>
          <w:rFonts w:cstheme="minorHAnsi"/>
          <w:sz w:val="18"/>
          <w:szCs w:val="18"/>
        </w:rPr>
      </w:pPr>
      <w:r w:rsidRPr="00145242">
        <w:rPr>
          <w:rFonts w:cstheme="minorHAnsi"/>
          <w:sz w:val="18"/>
          <w:szCs w:val="18"/>
        </w:rPr>
        <w:t>Należy używać tylko materiałów składowych o ustalonej przydatności.</w:t>
      </w:r>
    </w:p>
    <w:p w14:paraId="6998F772" w14:textId="77777777" w:rsidR="000B1D2F" w:rsidRPr="00145242" w:rsidRDefault="000B1D2F" w:rsidP="00145242">
      <w:pPr>
        <w:rPr>
          <w:rFonts w:cstheme="minorHAnsi"/>
          <w:sz w:val="18"/>
          <w:szCs w:val="18"/>
        </w:rPr>
      </w:pPr>
      <w:r w:rsidRPr="00145242">
        <w:rPr>
          <w:rFonts w:cstheme="minorHAnsi"/>
          <w:sz w:val="18"/>
          <w:szCs w:val="18"/>
        </w:rPr>
        <w:t xml:space="preserve">Ustalenie przydatności powinno wynikać co najmniej jednego z następujących dokumentów: </w:t>
      </w:r>
    </w:p>
    <w:p w14:paraId="2C59BF16" w14:textId="77777777" w:rsidR="000B1D2F" w:rsidRPr="00145242" w:rsidRDefault="000B1D2F" w:rsidP="00145242">
      <w:pPr>
        <w:rPr>
          <w:rFonts w:cstheme="minorHAnsi"/>
          <w:sz w:val="18"/>
          <w:szCs w:val="18"/>
        </w:rPr>
      </w:pPr>
      <w:r w:rsidRPr="00145242">
        <w:rPr>
          <w:rFonts w:cstheme="minorHAnsi"/>
          <w:sz w:val="18"/>
          <w:szCs w:val="18"/>
        </w:rPr>
        <w:t>- Normy Europejskiej,</w:t>
      </w:r>
    </w:p>
    <w:p w14:paraId="0A046D56" w14:textId="77777777" w:rsidR="000B1D2F" w:rsidRPr="00145242" w:rsidRDefault="000B1D2F" w:rsidP="00145242">
      <w:pPr>
        <w:rPr>
          <w:rFonts w:cstheme="minorHAnsi"/>
          <w:sz w:val="18"/>
          <w:szCs w:val="18"/>
        </w:rPr>
      </w:pPr>
      <w:r w:rsidRPr="00145242">
        <w:rPr>
          <w:rFonts w:cstheme="minorHAnsi"/>
          <w:sz w:val="18"/>
          <w:szCs w:val="18"/>
        </w:rPr>
        <w:t>- europejskiej aprobaty technicznej,</w:t>
      </w:r>
    </w:p>
    <w:p w14:paraId="66E33483" w14:textId="77777777" w:rsidR="000B1D2F" w:rsidRPr="00145242" w:rsidRDefault="000B1D2F" w:rsidP="00145242">
      <w:pPr>
        <w:rPr>
          <w:rFonts w:cstheme="minorHAnsi"/>
          <w:sz w:val="18"/>
          <w:szCs w:val="18"/>
        </w:rPr>
      </w:pPr>
      <w:r w:rsidRPr="00145242">
        <w:rPr>
          <w:rFonts w:cstheme="minorHAnsi"/>
          <w:sz w:val="18"/>
          <w:szCs w:val="18"/>
        </w:rPr>
        <w:t xml:space="preserve">- specyfikacji materiałowych opartych na potwierdzonych pozytywnych zastosowaniach w nawierzchniach asfaltowych.  </w:t>
      </w:r>
    </w:p>
    <w:p w14:paraId="35626F3D" w14:textId="77777777" w:rsidR="000B1D2F" w:rsidRPr="00145242" w:rsidRDefault="000B1D2F" w:rsidP="00145242">
      <w:pPr>
        <w:rPr>
          <w:rFonts w:cstheme="minorHAnsi"/>
          <w:sz w:val="18"/>
          <w:szCs w:val="18"/>
        </w:rPr>
      </w:pPr>
      <w:r w:rsidRPr="00145242">
        <w:rPr>
          <w:rFonts w:cstheme="minorHAnsi"/>
          <w:sz w:val="18"/>
          <w:szCs w:val="18"/>
        </w:rPr>
        <w:t>Wykaz należy dostarczyć w celu udowodnienia przydatności. Wykaz może być oparty na badaniach w połączeniu z dowodami w praktyce.</w:t>
      </w:r>
    </w:p>
    <w:p w14:paraId="1C525559" w14:textId="77777777" w:rsidR="000B1D2F" w:rsidRPr="00145242" w:rsidRDefault="000B1D2F" w:rsidP="00145242">
      <w:pPr>
        <w:rPr>
          <w:rFonts w:cstheme="minorHAnsi"/>
          <w:sz w:val="18"/>
          <w:szCs w:val="18"/>
        </w:rPr>
      </w:pPr>
      <w:r w:rsidRPr="00145242">
        <w:rPr>
          <w:rFonts w:cstheme="minorHAnsi"/>
          <w:sz w:val="18"/>
          <w:szCs w:val="18"/>
        </w:rPr>
        <w:t xml:space="preserve">Zaleca się stosowanie do mieszanki mineralno-asfaltowej środka obniżającego temperaturę produkcji i układania.  </w:t>
      </w:r>
    </w:p>
    <w:p w14:paraId="1DA0F72C" w14:textId="77777777" w:rsidR="000B1D2F" w:rsidRPr="00145242" w:rsidRDefault="000B1D2F" w:rsidP="00145242">
      <w:pPr>
        <w:rPr>
          <w:rFonts w:cstheme="minorHAnsi"/>
          <w:sz w:val="18"/>
          <w:szCs w:val="18"/>
        </w:rPr>
      </w:pPr>
      <w:r w:rsidRPr="00145242">
        <w:rPr>
          <w:rFonts w:cstheme="minorHAnsi"/>
          <w:sz w:val="18"/>
          <w:szCs w:val="18"/>
        </w:rPr>
        <w:t xml:space="preserve">Do mieszanki mineralno-asfaltowej  może być stosowany dodatek asfaltu naturalnego wg PN-EN 13108-4 [52], załącznik B. </w:t>
      </w:r>
    </w:p>
    <w:p w14:paraId="43372388" w14:textId="77777777" w:rsidR="000B1D2F" w:rsidRPr="00145242" w:rsidRDefault="000B1D2F" w:rsidP="00145242">
      <w:pPr>
        <w:rPr>
          <w:rFonts w:cstheme="minorHAnsi"/>
          <w:sz w:val="18"/>
          <w:szCs w:val="18"/>
        </w:rPr>
      </w:pPr>
      <w:bookmarkStart w:id="1060" w:name="_Toc148955258"/>
      <w:r w:rsidRPr="00145242">
        <w:rPr>
          <w:rFonts w:cstheme="minorHAnsi"/>
          <w:sz w:val="18"/>
          <w:szCs w:val="18"/>
        </w:rPr>
        <w:t>2.10. Skład mieszanki mineralno-asfaltowej</w:t>
      </w:r>
      <w:bookmarkEnd w:id="1060"/>
      <w:r w:rsidRPr="00145242">
        <w:rPr>
          <w:rFonts w:cstheme="minorHAnsi"/>
          <w:sz w:val="18"/>
          <w:szCs w:val="18"/>
        </w:rPr>
        <w:t xml:space="preserve"> </w:t>
      </w:r>
    </w:p>
    <w:p w14:paraId="355AFC5D" w14:textId="77777777" w:rsidR="000B1D2F" w:rsidRPr="00145242" w:rsidRDefault="000B1D2F" w:rsidP="00145242">
      <w:pPr>
        <w:rPr>
          <w:rFonts w:cstheme="minorHAnsi"/>
          <w:sz w:val="18"/>
          <w:szCs w:val="18"/>
        </w:rPr>
      </w:pPr>
      <w:r w:rsidRPr="00145242">
        <w:rPr>
          <w:rFonts w:cstheme="minorHAnsi"/>
          <w:sz w:val="18"/>
          <w:szCs w:val="18"/>
        </w:rPr>
        <w:t xml:space="preserve">Skład mieszanki mineralno-asfaltowej powinien być ustalony na podstawie badań próbek wykonanych zgodnie z normą PN-EN 13108-20 [54], załącznik C oraz normami powiązanymi. </w:t>
      </w:r>
    </w:p>
    <w:p w14:paraId="7E903B19" w14:textId="77777777" w:rsidR="000B1D2F" w:rsidRPr="00145242" w:rsidRDefault="000B1D2F" w:rsidP="00145242">
      <w:pPr>
        <w:rPr>
          <w:rFonts w:cstheme="minorHAnsi"/>
          <w:sz w:val="18"/>
          <w:szCs w:val="18"/>
        </w:rPr>
      </w:pPr>
      <w:r w:rsidRPr="00145242">
        <w:rPr>
          <w:rFonts w:cstheme="minorHAnsi"/>
          <w:sz w:val="18"/>
          <w:szCs w:val="18"/>
        </w:rPr>
        <w:t xml:space="preserve">Uziarnienie mieszanki mineralnej oraz minimalna zawartość lepiszcza podane są w tablicy 20. </w:t>
      </w:r>
    </w:p>
    <w:p w14:paraId="7E381A93" w14:textId="77777777" w:rsidR="000B1D2F" w:rsidRPr="00145242" w:rsidRDefault="000B1D2F" w:rsidP="00145242">
      <w:pPr>
        <w:rPr>
          <w:rFonts w:cstheme="minorHAnsi"/>
          <w:sz w:val="18"/>
          <w:szCs w:val="18"/>
        </w:rPr>
      </w:pPr>
      <w:r w:rsidRPr="00145242">
        <w:rPr>
          <w:rFonts w:cstheme="minorHAnsi"/>
          <w:sz w:val="18"/>
          <w:szCs w:val="18"/>
        </w:rPr>
        <w:t>Próbki powinny spełniać wymagania podane w tablicach 21, 22 i 23, w zależności od kategorii ruchu jak i zawartości asfaltu B</w:t>
      </w:r>
      <w:r w:rsidRPr="00145242">
        <w:rPr>
          <w:rFonts w:cstheme="minorHAnsi"/>
          <w:sz w:val="18"/>
          <w:szCs w:val="18"/>
          <w:vertAlign w:val="subscript"/>
        </w:rPr>
        <w:t>min</w:t>
      </w:r>
      <w:r w:rsidRPr="00145242">
        <w:rPr>
          <w:rFonts w:cstheme="minorHAnsi"/>
          <w:sz w:val="18"/>
          <w:szCs w:val="18"/>
        </w:rPr>
        <w:t xml:space="preserve"> i temperatur zagęszczania próbek. </w:t>
      </w:r>
    </w:p>
    <w:p w14:paraId="49607A34" w14:textId="77777777" w:rsidR="000B1D2F" w:rsidRPr="00145242" w:rsidRDefault="000B1D2F" w:rsidP="00145242">
      <w:pPr>
        <w:rPr>
          <w:rFonts w:cstheme="minorHAnsi"/>
          <w:sz w:val="18"/>
          <w:szCs w:val="18"/>
        </w:rPr>
      </w:pPr>
      <w:r w:rsidRPr="00145242">
        <w:rPr>
          <w:rFonts w:cstheme="minorHAnsi"/>
          <w:sz w:val="18"/>
          <w:szCs w:val="18"/>
        </w:rPr>
        <w:t>Tablica 20.</w:t>
      </w:r>
      <w:r w:rsidRPr="00145242">
        <w:rPr>
          <w:rFonts w:cstheme="minorHAnsi"/>
          <w:sz w:val="18"/>
          <w:szCs w:val="18"/>
        </w:rPr>
        <w:tab/>
        <w:t xml:space="preserve">Uziarnienie mieszanki mineralnej oraz zawartość lepiszcza do betonu asfaltowego do warstwy podbudowy dla ruchu KR1÷KR7 </w:t>
      </w:r>
      <w:r w:rsidRPr="00145242">
        <w:rPr>
          <w:rFonts w:cstheme="minorHAnsi"/>
          <w:i/>
          <w:sz w:val="18"/>
          <w:szCs w:val="18"/>
        </w:rPr>
        <w:t>w tabeli pogrubić  zgodnie z treścią z pkt.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0"/>
        <w:gridCol w:w="600"/>
        <w:gridCol w:w="700"/>
        <w:gridCol w:w="600"/>
        <w:gridCol w:w="700"/>
        <w:gridCol w:w="600"/>
        <w:gridCol w:w="700"/>
        <w:gridCol w:w="600"/>
        <w:gridCol w:w="700"/>
        <w:gridCol w:w="808"/>
        <w:gridCol w:w="720"/>
      </w:tblGrid>
      <w:tr w:rsidR="000B1D2F" w:rsidRPr="00145242" w14:paraId="2B7A9F24" w14:textId="77777777" w:rsidTr="00F87D2A">
        <w:tc>
          <w:tcPr>
            <w:tcW w:w="1900" w:type="dxa"/>
            <w:vMerge w:val="restart"/>
          </w:tcPr>
          <w:p w14:paraId="153D0006" w14:textId="77777777" w:rsidR="000B1D2F" w:rsidRPr="00145242" w:rsidRDefault="000B1D2F" w:rsidP="00145242">
            <w:pPr>
              <w:rPr>
                <w:rFonts w:cstheme="minorHAnsi"/>
                <w:sz w:val="18"/>
                <w:szCs w:val="18"/>
              </w:rPr>
            </w:pPr>
            <w:r w:rsidRPr="00145242">
              <w:rPr>
                <w:rFonts w:cstheme="minorHAnsi"/>
                <w:sz w:val="18"/>
                <w:szCs w:val="18"/>
              </w:rPr>
              <w:t>Właściwość</w:t>
            </w:r>
          </w:p>
        </w:tc>
        <w:tc>
          <w:tcPr>
            <w:tcW w:w="6728" w:type="dxa"/>
            <w:gridSpan w:val="10"/>
          </w:tcPr>
          <w:p w14:paraId="6036A591" w14:textId="77777777" w:rsidR="000B1D2F" w:rsidRPr="00145242" w:rsidRDefault="000B1D2F" w:rsidP="00145242">
            <w:pPr>
              <w:rPr>
                <w:rFonts w:cstheme="minorHAnsi"/>
                <w:sz w:val="18"/>
                <w:szCs w:val="18"/>
              </w:rPr>
            </w:pPr>
            <w:r w:rsidRPr="00145242">
              <w:rPr>
                <w:rFonts w:cstheme="minorHAnsi"/>
                <w:sz w:val="18"/>
                <w:szCs w:val="18"/>
              </w:rPr>
              <w:t>Przesiew,   [% (m/m)]</w:t>
            </w:r>
          </w:p>
        </w:tc>
      </w:tr>
      <w:tr w:rsidR="000B1D2F" w:rsidRPr="00145242" w14:paraId="10574948" w14:textId="77777777" w:rsidTr="00F87D2A">
        <w:tc>
          <w:tcPr>
            <w:tcW w:w="1900" w:type="dxa"/>
            <w:vMerge/>
          </w:tcPr>
          <w:p w14:paraId="1A37FE66" w14:textId="77777777" w:rsidR="000B1D2F" w:rsidRPr="00145242" w:rsidRDefault="000B1D2F" w:rsidP="00145242">
            <w:pPr>
              <w:rPr>
                <w:rFonts w:cstheme="minorHAnsi"/>
                <w:sz w:val="18"/>
                <w:szCs w:val="18"/>
              </w:rPr>
            </w:pPr>
          </w:p>
        </w:tc>
        <w:tc>
          <w:tcPr>
            <w:tcW w:w="1300" w:type="dxa"/>
            <w:gridSpan w:val="2"/>
          </w:tcPr>
          <w:p w14:paraId="71274C1E" w14:textId="77777777" w:rsidR="000B1D2F" w:rsidRPr="00145242" w:rsidRDefault="000B1D2F" w:rsidP="00145242">
            <w:pPr>
              <w:rPr>
                <w:rFonts w:cstheme="minorHAnsi"/>
                <w:strike/>
                <w:sz w:val="18"/>
                <w:szCs w:val="18"/>
              </w:rPr>
            </w:pPr>
            <w:r w:rsidRPr="00145242">
              <w:rPr>
                <w:rFonts w:cstheme="minorHAnsi"/>
                <w:strike/>
                <w:sz w:val="18"/>
                <w:szCs w:val="18"/>
              </w:rPr>
              <w:t>AC16P</w:t>
            </w:r>
          </w:p>
          <w:p w14:paraId="0BA01C87" w14:textId="77777777" w:rsidR="000B1D2F" w:rsidRPr="00145242" w:rsidRDefault="000B1D2F" w:rsidP="00145242">
            <w:pPr>
              <w:rPr>
                <w:rFonts w:cstheme="minorHAnsi"/>
                <w:strike/>
                <w:sz w:val="18"/>
                <w:szCs w:val="18"/>
              </w:rPr>
            </w:pPr>
            <w:r w:rsidRPr="00145242">
              <w:rPr>
                <w:rFonts w:cstheme="minorHAnsi"/>
                <w:strike/>
                <w:sz w:val="18"/>
                <w:szCs w:val="18"/>
              </w:rPr>
              <w:t>KR1-KR2</w:t>
            </w:r>
          </w:p>
        </w:tc>
        <w:tc>
          <w:tcPr>
            <w:tcW w:w="1300" w:type="dxa"/>
            <w:gridSpan w:val="2"/>
          </w:tcPr>
          <w:p w14:paraId="187323D0" w14:textId="77777777" w:rsidR="000B1D2F" w:rsidRPr="00145242" w:rsidRDefault="000B1D2F" w:rsidP="00145242">
            <w:pPr>
              <w:rPr>
                <w:rFonts w:cstheme="minorHAnsi"/>
                <w:strike/>
                <w:sz w:val="18"/>
                <w:szCs w:val="18"/>
              </w:rPr>
            </w:pPr>
            <w:r w:rsidRPr="00145242">
              <w:rPr>
                <w:rFonts w:cstheme="minorHAnsi"/>
                <w:strike/>
                <w:sz w:val="18"/>
                <w:szCs w:val="18"/>
              </w:rPr>
              <w:t>AC22P</w:t>
            </w:r>
          </w:p>
          <w:p w14:paraId="1431A1F4" w14:textId="77777777" w:rsidR="000B1D2F" w:rsidRPr="00145242" w:rsidRDefault="000B1D2F" w:rsidP="00145242">
            <w:pPr>
              <w:rPr>
                <w:rFonts w:cstheme="minorHAnsi"/>
                <w:strike/>
                <w:sz w:val="18"/>
                <w:szCs w:val="18"/>
              </w:rPr>
            </w:pPr>
            <w:r w:rsidRPr="00145242">
              <w:rPr>
                <w:rFonts w:cstheme="minorHAnsi"/>
                <w:strike/>
                <w:sz w:val="18"/>
                <w:szCs w:val="18"/>
              </w:rPr>
              <w:t>KR1-KR2</w:t>
            </w:r>
          </w:p>
        </w:tc>
        <w:tc>
          <w:tcPr>
            <w:tcW w:w="1300" w:type="dxa"/>
            <w:gridSpan w:val="2"/>
          </w:tcPr>
          <w:p w14:paraId="4F1EDABE" w14:textId="77777777" w:rsidR="000B1D2F" w:rsidRPr="00145242" w:rsidRDefault="000B1D2F" w:rsidP="00145242">
            <w:pPr>
              <w:rPr>
                <w:rFonts w:cstheme="minorHAnsi"/>
                <w:strike/>
                <w:sz w:val="18"/>
                <w:szCs w:val="18"/>
              </w:rPr>
            </w:pPr>
            <w:r w:rsidRPr="00145242">
              <w:rPr>
                <w:rFonts w:cstheme="minorHAnsi"/>
                <w:strike/>
                <w:sz w:val="18"/>
                <w:szCs w:val="18"/>
              </w:rPr>
              <w:t>AC16P</w:t>
            </w:r>
          </w:p>
          <w:p w14:paraId="6DBA8157" w14:textId="77777777" w:rsidR="000B1D2F" w:rsidRPr="00145242" w:rsidRDefault="000B1D2F" w:rsidP="00145242">
            <w:pPr>
              <w:rPr>
                <w:rFonts w:cstheme="minorHAnsi"/>
                <w:strike/>
                <w:sz w:val="18"/>
                <w:szCs w:val="18"/>
              </w:rPr>
            </w:pPr>
            <w:r w:rsidRPr="00145242">
              <w:rPr>
                <w:rFonts w:cstheme="minorHAnsi"/>
                <w:strike/>
                <w:sz w:val="18"/>
                <w:szCs w:val="18"/>
              </w:rPr>
              <w:t>KR3-KR7</w:t>
            </w:r>
          </w:p>
        </w:tc>
        <w:tc>
          <w:tcPr>
            <w:tcW w:w="1300" w:type="dxa"/>
            <w:gridSpan w:val="2"/>
          </w:tcPr>
          <w:p w14:paraId="2700CA0A" w14:textId="77777777" w:rsidR="000B1D2F" w:rsidRPr="00145242" w:rsidRDefault="000B1D2F" w:rsidP="00145242">
            <w:pPr>
              <w:rPr>
                <w:rFonts w:cstheme="minorHAnsi"/>
                <w:sz w:val="18"/>
                <w:szCs w:val="18"/>
              </w:rPr>
            </w:pPr>
            <w:r w:rsidRPr="00145242">
              <w:rPr>
                <w:rFonts w:cstheme="minorHAnsi"/>
                <w:sz w:val="18"/>
                <w:szCs w:val="18"/>
              </w:rPr>
              <w:t>AC22P</w:t>
            </w:r>
          </w:p>
          <w:p w14:paraId="6453969B" w14:textId="77777777" w:rsidR="000B1D2F" w:rsidRPr="00145242" w:rsidRDefault="000B1D2F" w:rsidP="00145242">
            <w:pPr>
              <w:rPr>
                <w:rFonts w:cstheme="minorHAnsi"/>
                <w:sz w:val="18"/>
                <w:szCs w:val="18"/>
              </w:rPr>
            </w:pPr>
            <w:r w:rsidRPr="00145242">
              <w:rPr>
                <w:rFonts w:cstheme="minorHAnsi"/>
                <w:sz w:val="18"/>
                <w:szCs w:val="18"/>
              </w:rPr>
              <w:t>KR3-KR7</w:t>
            </w:r>
          </w:p>
        </w:tc>
        <w:tc>
          <w:tcPr>
            <w:tcW w:w="1528" w:type="dxa"/>
            <w:gridSpan w:val="2"/>
            <w:shd w:val="clear" w:color="auto" w:fill="auto"/>
          </w:tcPr>
          <w:p w14:paraId="75C5A241" w14:textId="77777777" w:rsidR="000B1D2F" w:rsidRPr="00145242" w:rsidRDefault="000B1D2F" w:rsidP="00145242">
            <w:pPr>
              <w:rPr>
                <w:rFonts w:cstheme="minorHAnsi"/>
                <w:strike/>
                <w:sz w:val="18"/>
                <w:szCs w:val="18"/>
              </w:rPr>
            </w:pPr>
            <w:r w:rsidRPr="00145242">
              <w:rPr>
                <w:rFonts w:cstheme="minorHAnsi"/>
                <w:strike/>
                <w:sz w:val="18"/>
                <w:szCs w:val="18"/>
              </w:rPr>
              <w:t>AC32P</w:t>
            </w:r>
          </w:p>
          <w:p w14:paraId="39EE91AC" w14:textId="77777777" w:rsidR="000B1D2F" w:rsidRPr="00145242" w:rsidRDefault="000B1D2F" w:rsidP="00145242">
            <w:pPr>
              <w:rPr>
                <w:rFonts w:cstheme="minorHAnsi"/>
                <w:sz w:val="18"/>
                <w:szCs w:val="18"/>
              </w:rPr>
            </w:pPr>
            <w:r w:rsidRPr="00145242">
              <w:rPr>
                <w:rFonts w:cstheme="minorHAnsi"/>
                <w:strike/>
                <w:sz w:val="18"/>
                <w:szCs w:val="18"/>
              </w:rPr>
              <w:t>KR3-KR-7</w:t>
            </w:r>
          </w:p>
        </w:tc>
      </w:tr>
      <w:tr w:rsidR="000B1D2F" w:rsidRPr="00145242" w14:paraId="505312A4" w14:textId="77777777" w:rsidTr="00F87D2A">
        <w:tc>
          <w:tcPr>
            <w:tcW w:w="1900" w:type="dxa"/>
          </w:tcPr>
          <w:p w14:paraId="7FA301CE" w14:textId="77777777" w:rsidR="000B1D2F" w:rsidRPr="00145242" w:rsidRDefault="000B1D2F" w:rsidP="00145242">
            <w:pPr>
              <w:rPr>
                <w:rFonts w:cstheme="minorHAnsi"/>
                <w:sz w:val="18"/>
                <w:szCs w:val="18"/>
              </w:rPr>
            </w:pPr>
            <w:r w:rsidRPr="00145242">
              <w:rPr>
                <w:rFonts w:cstheme="minorHAnsi"/>
                <w:sz w:val="18"/>
                <w:szCs w:val="18"/>
              </w:rPr>
              <w:t>Wymiar sita #, [mm]</w:t>
            </w:r>
          </w:p>
        </w:tc>
        <w:tc>
          <w:tcPr>
            <w:tcW w:w="600" w:type="dxa"/>
          </w:tcPr>
          <w:p w14:paraId="2B8933F3" w14:textId="77777777" w:rsidR="000B1D2F" w:rsidRPr="00145242" w:rsidRDefault="000B1D2F" w:rsidP="00145242">
            <w:pPr>
              <w:rPr>
                <w:rFonts w:cstheme="minorHAnsi"/>
                <w:sz w:val="18"/>
                <w:szCs w:val="18"/>
              </w:rPr>
            </w:pPr>
            <w:r w:rsidRPr="00145242">
              <w:rPr>
                <w:rFonts w:cstheme="minorHAnsi"/>
                <w:sz w:val="18"/>
                <w:szCs w:val="18"/>
              </w:rPr>
              <w:t>od</w:t>
            </w:r>
          </w:p>
        </w:tc>
        <w:tc>
          <w:tcPr>
            <w:tcW w:w="700" w:type="dxa"/>
          </w:tcPr>
          <w:p w14:paraId="499AAB59" w14:textId="77777777" w:rsidR="000B1D2F" w:rsidRPr="00145242" w:rsidRDefault="000B1D2F" w:rsidP="00145242">
            <w:pPr>
              <w:rPr>
                <w:rFonts w:cstheme="minorHAnsi"/>
                <w:sz w:val="18"/>
                <w:szCs w:val="18"/>
              </w:rPr>
            </w:pPr>
            <w:r w:rsidRPr="00145242">
              <w:rPr>
                <w:rFonts w:cstheme="minorHAnsi"/>
                <w:sz w:val="18"/>
                <w:szCs w:val="18"/>
              </w:rPr>
              <w:t>do</w:t>
            </w:r>
          </w:p>
        </w:tc>
        <w:tc>
          <w:tcPr>
            <w:tcW w:w="600" w:type="dxa"/>
          </w:tcPr>
          <w:p w14:paraId="4DAC4667" w14:textId="77777777" w:rsidR="000B1D2F" w:rsidRPr="00145242" w:rsidRDefault="000B1D2F" w:rsidP="00145242">
            <w:pPr>
              <w:rPr>
                <w:rFonts w:cstheme="minorHAnsi"/>
                <w:sz w:val="18"/>
                <w:szCs w:val="18"/>
              </w:rPr>
            </w:pPr>
            <w:r w:rsidRPr="00145242">
              <w:rPr>
                <w:rFonts w:cstheme="minorHAnsi"/>
                <w:sz w:val="18"/>
                <w:szCs w:val="18"/>
              </w:rPr>
              <w:t>Od</w:t>
            </w:r>
          </w:p>
        </w:tc>
        <w:tc>
          <w:tcPr>
            <w:tcW w:w="700" w:type="dxa"/>
          </w:tcPr>
          <w:p w14:paraId="6515CBC9" w14:textId="77777777" w:rsidR="000B1D2F" w:rsidRPr="00145242" w:rsidRDefault="000B1D2F" w:rsidP="00145242">
            <w:pPr>
              <w:rPr>
                <w:rFonts w:cstheme="minorHAnsi"/>
                <w:sz w:val="18"/>
                <w:szCs w:val="18"/>
              </w:rPr>
            </w:pPr>
            <w:r w:rsidRPr="00145242">
              <w:rPr>
                <w:rFonts w:cstheme="minorHAnsi"/>
                <w:sz w:val="18"/>
                <w:szCs w:val="18"/>
              </w:rPr>
              <w:t>Do</w:t>
            </w:r>
          </w:p>
        </w:tc>
        <w:tc>
          <w:tcPr>
            <w:tcW w:w="600" w:type="dxa"/>
          </w:tcPr>
          <w:p w14:paraId="1037CD37" w14:textId="77777777" w:rsidR="000B1D2F" w:rsidRPr="00145242" w:rsidRDefault="000B1D2F" w:rsidP="00145242">
            <w:pPr>
              <w:rPr>
                <w:rFonts w:cstheme="minorHAnsi"/>
                <w:sz w:val="18"/>
                <w:szCs w:val="18"/>
              </w:rPr>
            </w:pPr>
            <w:r w:rsidRPr="00145242">
              <w:rPr>
                <w:rFonts w:cstheme="minorHAnsi"/>
                <w:sz w:val="18"/>
                <w:szCs w:val="18"/>
              </w:rPr>
              <w:t>od</w:t>
            </w:r>
          </w:p>
        </w:tc>
        <w:tc>
          <w:tcPr>
            <w:tcW w:w="700" w:type="dxa"/>
          </w:tcPr>
          <w:p w14:paraId="47C87FBC" w14:textId="77777777" w:rsidR="000B1D2F" w:rsidRPr="00145242" w:rsidRDefault="000B1D2F" w:rsidP="00145242">
            <w:pPr>
              <w:rPr>
                <w:rFonts w:cstheme="minorHAnsi"/>
                <w:sz w:val="18"/>
                <w:szCs w:val="18"/>
              </w:rPr>
            </w:pPr>
            <w:r w:rsidRPr="00145242">
              <w:rPr>
                <w:rFonts w:cstheme="minorHAnsi"/>
                <w:sz w:val="18"/>
                <w:szCs w:val="18"/>
              </w:rPr>
              <w:t>do</w:t>
            </w:r>
          </w:p>
        </w:tc>
        <w:tc>
          <w:tcPr>
            <w:tcW w:w="600" w:type="dxa"/>
          </w:tcPr>
          <w:p w14:paraId="71D93772" w14:textId="77777777" w:rsidR="000B1D2F" w:rsidRPr="00145242" w:rsidRDefault="000B1D2F" w:rsidP="00145242">
            <w:pPr>
              <w:rPr>
                <w:rFonts w:cstheme="minorHAnsi"/>
                <w:sz w:val="18"/>
                <w:szCs w:val="18"/>
              </w:rPr>
            </w:pPr>
            <w:r w:rsidRPr="00145242">
              <w:rPr>
                <w:rFonts w:cstheme="minorHAnsi"/>
                <w:sz w:val="18"/>
                <w:szCs w:val="18"/>
              </w:rPr>
              <w:t>od</w:t>
            </w:r>
          </w:p>
        </w:tc>
        <w:tc>
          <w:tcPr>
            <w:tcW w:w="700" w:type="dxa"/>
          </w:tcPr>
          <w:p w14:paraId="3530FCB0" w14:textId="77777777" w:rsidR="000B1D2F" w:rsidRPr="00145242" w:rsidRDefault="000B1D2F" w:rsidP="00145242">
            <w:pPr>
              <w:rPr>
                <w:rFonts w:cstheme="minorHAnsi"/>
                <w:sz w:val="18"/>
                <w:szCs w:val="18"/>
              </w:rPr>
            </w:pPr>
            <w:r w:rsidRPr="00145242">
              <w:rPr>
                <w:rFonts w:cstheme="minorHAnsi"/>
                <w:sz w:val="18"/>
                <w:szCs w:val="18"/>
              </w:rPr>
              <w:t>Do</w:t>
            </w:r>
          </w:p>
        </w:tc>
        <w:tc>
          <w:tcPr>
            <w:tcW w:w="808" w:type="dxa"/>
            <w:shd w:val="clear" w:color="auto" w:fill="auto"/>
          </w:tcPr>
          <w:p w14:paraId="335AB18C" w14:textId="77777777" w:rsidR="000B1D2F" w:rsidRPr="00145242" w:rsidRDefault="000B1D2F" w:rsidP="00145242">
            <w:pPr>
              <w:rPr>
                <w:rFonts w:cstheme="minorHAnsi"/>
                <w:sz w:val="18"/>
                <w:szCs w:val="18"/>
              </w:rPr>
            </w:pPr>
            <w:r w:rsidRPr="00145242">
              <w:rPr>
                <w:rFonts w:cstheme="minorHAnsi"/>
                <w:sz w:val="18"/>
                <w:szCs w:val="18"/>
              </w:rPr>
              <w:t>od</w:t>
            </w:r>
          </w:p>
        </w:tc>
        <w:tc>
          <w:tcPr>
            <w:tcW w:w="720" w:type="dxa"/>
            <w:shd w:val="clear" w:color="auto" w:fill="auto"/>
          </w:tcPr>
          <w:p w14:paraId="395A17E2" w14:textId="77777777" w:rsidR="000B1D2F" w:rsidRPr="00145242" w:rsidRDefault="000B1D2F" w:rsidP="00145242">
            <w:pPr>
              <w:rPr>
                <w:rFonts w:cstheme="minorHAnsi"/>
                <w:sz w:val="18"/>
                <w:szCs w:val="18"/>
              </w:rPr>
            </w:pPr>
            <w:r w:rsidRPr="00145242">
              <w:rPr>
                <w:rFonts w:cstheme="minorHAnsi"/>
                <w:sz w:val="18"/>
                <w:szCs w:val="18"/>
              </w:rPr>
              <w:t>do</w:t>
            </w:r>
          </w:p>
        </w:tc>
      </w:tr>
      <w:tr w:rsidR="000B1D2F" w:rsidRPr="00145242" w14:paraId="422CEEFA" w14:textId="77777777" w:rsidTr="00F87D2A">
        <w:tc>
          <w:tcPr>
            <w:tcW w:w="1900" w:type="dxa"/>
          </w:tcPr>
          <w:p w14:paraId="1DFEF9BE" w14:textId="77777777" w:rsidR="000B1D2F" w:rsidRPr="00145242" w:rsidRDefault="000B1D2F" w:rsidP="00145242">
            <w:pPr>
              <w:rPr>
                <w:rFonts w:cstheme="minorHAnsi"/>
                <w:sz w:val="18"/>
                <w:szCs w:val="18"/>
              </w:rPr>
            </w:pPr>
            <w:r w:rsidRPr="00145242">
              <w:rPr>
                <w:rFonts w:cstheme="minorHAnsi"/>
                <w:sz w:val="18"/>
                <w:szCs w:val="18"/>
              </w:rPr>
              <w:t>45</w:t>
            </w:r>
          </w:p>
        </w:tc>
        <w:tc>
          <w:tcPr>
            <w:tcW w:w="600" w:type="dxa"/>
          </w:tcPr>
          <w:p w14:paraId="59BFB188" w14:textId="77777777" w:rsidR="000B1D2F" w:rsidRPr="00145242" w:rsidRDefault="000B1D2F" w:rsidP="00145242">
            <w:pPr>
              <w:rPr>
                <w:rFonts w:cstheme="minorHAnsi"/>
                <w:sz w:val="18"/>
                <w:szCs w:val="18"/>
              </w:rPr>
            </w:pPr>
            <w:r w:rsidRPr="00145242">
              <w:rPr>
                <w:rFonts w:cstheme="minorHAnsi"/>
                <w:sz w:val="18"/>
                <w:szCs w:val="18"/>
              </w:rPr>
              <w:t>-</w:t>
            </w:r>
          </w:p>
        </w:tc>
        <w:tc>
          <w:tcPr>
            <w:tcW w:w="700" w:type="dxa"/>
          </w:tcPr>
          <w:p w14:paraId="2A0AA17F" w14:textId="77777777" w:rsidR="000B1D2F" w:rsidRPr="00145242" w:rsidRDefault="000B1D2F" w:rsidP="00145242">
            <w:pPr>
              <w:rPr>
                <w:rFonts w:cstheme="minorHAnsi"/>
                <w:sz w:val="18"/>
                <w:szCs w:val="18"/>
              </w:rPr>
            </w:pPr>
            <w:r w:rsidRPr="00145242">
              <w:rPr>
                <w:rFonts w:cstheme="minorHAnsi"/>
                <w:sz w:val="18"/>
                <w:szCs w:val="18"/>
              </w:rPr>
              <w:t>-</w:t>
            </w:r>
          </w:p>
        </w:tc>
        <w:tc>
          <w:tcPr>
            <w:tcW w:w="600" w:type="dxa"/>
          </w:tcPr>
          <w:p w14:paraId="74E25EF9" w14:textId="77777777" w:rsidR="000B1D2F" w:rsidRPr="00145242" w:rsidRDefault="000B1D2F" w:rsidP="00145242">
            <w:pPr>
              <w:rPr>
                <w:rFonts w:cstheme="minorHAnsi"/>
                <w:sz w:val="18"/>
                <w:szCs w:val="18"/>
              </w:rPr>
            </w:pPr>
            <w:r w:rsidRPr="00145242">
              <w:rPr>
                <w:rFonts w:cstheme="minorHAnsi"/>
                <w:sz w:val="18"/>
                <w:szCs w:val="18"/>
              </w:rPr>
              <w:t>-</w:t>
            </w:r>
          </w:p>
        </w:tc>
        <w:tc>
          <w:tcPr>
            <w:tcW w:w="700" w:type="dxa"/>
          </w:tcPr>
          <w:p w14:paraId="2B626E7E" w14:textId="77777777" w:rsidR="000B1D2F" w:rsidRPr="00145242" w:rsidRDefault="000B1D2F" w:rsidP="00145242">
            <w:pPr>
              <w:rPr>
                <w:rFonts w:cstheme="minorHAnsi"/>
                <w:sz w:val="18"/>
                <w:szCs w:val="18"/>
              </w:rPr>
            </w:pPr>
            <w:r w:rsidRPr="00145242">
              <w:rPr>
                <w:rFonts w:cstheme="minorHAnsi"/>
                <w:sz w:val="18"/>
                <w:szCs w:val="18"/>
              </w:rPr>
              <w:t>-</w:t>
            </w:r>
          </w:p>
        </w:tc>
        <w:tc>
          <w:tcPr>
            <w:tcW w:w="600" w:type="dxa"/>
          </w:tcPr>
          <w:p w14:paraId="7A35B14F" w14:textId="77777777" w:rsidR="000B1D2F" w:rsidRPr="00145242" w:rsidRDefault="000B1D2F" w:rsidP="00145242">
            <w:pPr>
              <w:rPr>
                <w:rFonts w:cstheme="minorHAnsi"/>
                <w:sz w:val="18"/>
                <w:szCs w:val="18"/>
              </w:rPr>
            </w:pPr>
            <w:r w:rsidRPr="00145242">
              <w:rPr>
                <w:rFonts w:cstheme="minorHAnsi"/>
                <w:sz w:val="18"/>
                <w:szCs w:val="18"/>
              </w:rPr>
              <w:t>-</w:t>
            </w:r>
          </w:p>
        </w:tc>
        <w:tc>
          <w:tcPr>
            <w:tcW w:w="700" w:type="dxa"/>
          </w:tcPr>
          <w:p w14:paraId="78E02639" w14:textId="77777777" w:rsidR="000B1D2F" w:rsidRPr="00145242" w:rsidRDefault="000B1D2F" w:rsidP="00145242">
            <w:pPr>
              <w:rPr>
                <w:rFonts w:cstheme="minorHAnsi"/>
                <w:sz w:val="18"/>
                <w:szCs w:val="18"/>
              </w:rPr>
            </w:pPr>
            <w:r w:rsidRPr="00145242">
              <w:rPr>
                <w:rFonts w:cstheme="minorHAnsi"/>
                <w:sz w:val="18"/>
                <w:szCs w:val="18"/>
              </w:rPr>
              <w:t>-</w:t>
            </w:r>
          </w:p>
        </w:tc>
        <w:tc>
          <w:tcPr>
            <w:tcW w:w="600" w:type="dxa"/>
          </w:tcPr>
          <w:p w14:paraId="4A2742BB" w14:textId="77777777" w:rsidR="000B1D2F" w:rsidRPr="00145242" w:rsidRDefault="000B1D2F" w:rsidP="00145242">
            <w:pPr>
              <w:rPr>
                <w:rFonts w:cstheme="minorHAnsi"/>
                <w:sz w:val="18"/>
                <w:szCs w:val="18"/>
              </w:rPr>
            </w:pPr>
            <w:r w:rsidRPr="00145242">
              <w:rPr>
                <w:rFonts w:cstheme="minorHAnsi"/>
                <w:sz w:val="18"/>
                <w:szCs w:val="18"/>
              </w:rPr>
              <w:t>-</w:t>
            </w:r>
          </w:p>
        </w:tc>
        <w:tc>
          <w:tcPr>
            <w:tcW w:w="700" w:type="dxa"/>
          </w:tcPr>
          <w:p w14:paraId="5F37DAAC" w14:textId="77777777" w:rsidR="000B1D2F" w:rsidRPr="00145242" w:rsidRDefault="000B1D2F" w:rsidP="00145242">
            <w:pPr>
              <w:rPr>
                <w:rFonts w:cstheme="minorHAnsi"/>
                <w:sz w:val="18"/>
                <w:szCs w:val="18"/>
              </w:rPr>
            </w:pPr>
            <w:r w:rsidRPr="00145242">
              <w:rPr>
                <w:rFonts w:cstheme="minorHAnsi"/>
                <w:sz w:val="18"/>
                <w:szCs w:val="18"/>
              </w:rPr>
              <w:t>-</w:t>
            </w:r>
          </w:p>
        </w:tc>
        <w:tc>
          <w:tcPr>
            <w:tcW w:w="808" w:type="dxa"/>
            <w:shd w:val="clear" w:color="auto" w:fill="auto"/>
          </w:tcPr>
          <w:p w14:paraId="7CCCD10C" w14:textId="77777777" w:rsidR="000B1D2F" w:rsidRPr="00145242" w:rsidRDefault="000B1D2F" w:rsidP="00145242">
            <w:pPr>
              <w:rPr>
                <w:rFonts w:cstheme="minorHAnsi"/>
                <w:sz w:val="18"/>
                <w:szCs w:val="18"/>
              </w:rPr>
            </w:pPr>
            <w:r w:rsidRPr="00145242">
              <w:rPr>
                <w:rFonts w:cstheme="minorHAnsi"/>
                <w:sz w:val="18"/>
                <w:szCs w:val="18"/>
              </w:rPr>
              <w:t>100</w:t>
            </w:r>
          </w:p>
        </w:tc>
        <w:tc>
          <w:tcPr>
            <w:tcW w:w="720" w:type="dxa"/>
            <w:shd w:val="clear" w:color="auto" w:fill="auto"/>
          </w:tcPr>
          <w:p w14:paraId="587CAE06" w14:textId="77777777" w:rsidR="000B1D2F" w:rsidRPr="00145242" w:rsidRDefault="000B1D2F" w:rsidP="00145242">
            <w:pPr>
              <w:rPr>
                <w:rFonts w:cstheme="minorHAnsi"/>
                <w:sz w:val="18"/>
                <w:szCs w:val="18"/>
              </w:rPr>
            </w:pPr>
            <w:r w:rsidRPr="00145242">
              <w:rPr>
                <w:rFonts w:cstheme="minorHAnsi"/>
                <w:sz w:val="18"/>
                <w:szCs w:val="18"/>
              </w:rPr>
              <w:t>-</w:t>
            </w:r>
          </w:p>
        </w:tc>
      </w:tr>
      <w:tr w:rsidR="000B1D2F" w:rsidRPr="00145242" w14:paraId="5D6B1349" w14:textId="77777777" w:rsidTr="00F87D2A">
        <w:tc>
          <w:tcPr>
            <w:tcW w:w="1900" w:type="dxa"/>
          </w:tcPr>
          <w:p w14:paraId="50D8BBA5" w14:textId="77777777" w:rsidR="000B1D2F" w:rsidRPr="00145242" w:rsidRDefault="000B1D2F" w:rsidP="00145242">
            <w:pPr>
              <w:rPr>
                <w:rFonts w:cstheme="minorHAnsi"/>
                <w:sz w:val="18"/>
                <w:szCs w:val="18"/>
              </w:rPr>
            </w:pPr>
            <w:r w:rsidRPr="00145242">
              <w:rPr>
                <w:rFonts w:cstheme="minorHAnsi"/>
                <w:sz w:val="18"/>
                <w:szCs w:val="18"/>
              </w:rPr>
              <w:t>31,5</w:t>
            </w:r>
          </w:p>
        </w:tc>
        <w:tc>
          <w:tcPr>
            <w:tcW w:w="600" w:type="dxa"/>
          </w:tcPr>
          <w:p w14:paraId="25A38614" w14:textId="77777777" w:rsidR="000B1D2F" w:rsidRPr="00145242" w:rsidRDefault="000B1D2F" w:rsidP="00145242">
            <w:pPr>
              <w:rPr>
                <w:rFonts w:cstheme="minorHAnsi"/>
                <w:sz w:val="18"/>
                <w:szCs w:val="18"/>
              </w:rPr>
            </w:pPr>
            <w:r w:rsidRPr="00145242">
              <w:rPr>
                <w:rFonts w:cstheme="minorHAnsi"/>
                <w:sz w:val="18"/>
                <w:szCs w:val="18"/>
              </w:rPr>
              <w:t>-</w:t>
            </w:r>
          </w:p>
        </w:tc>
        <w:tc>
          <w:tcPr>
            <w:tcW w:w="700" w:type="dxa"/>
          </w:tcPr>
          <w:p w14:paraId="0D5B7EA4" w14:textId="77777777" w:rsidR="000B1D2F" w:rsidRPr="00145242" w:rsidRDefault="000B1D2F" w:rsidP="00145242">
            <w:pPr>
              <w:rPr>
                <w:rFonts w:cstheme="minorHAnsi"/>
                <w:sz w:val="18"/>
                <w:szCs w:val="18"/>
              </w:rPr>
            </w:pPr>
            <w:r w:rsidRPr="00145242">
              <w:rPr>
                <w:rFonts w:cstheme="minorHAnsi"/>
                <w:sz w:val="18"/>
                <w:szCs w:val="18"/>
              </w:rPr>
              <w:t>-</w:t>
            </w:r>
          </w:p>
        </w:tc>
        <w:tc>
          <w:tcPr>
            <w:tcW w:w="600" w:type="dxa"/>
          </w:tcPr>
          <w:p w14:paraId="0A161719" w14:textId="77777777" w:rsidR="000B1D2F" w:rsidRPr="00145242" w:rsidRDefault="000B1D2F" w:rsidP="00145242">
            <w:pPr>
              <w:rPr>
                <w:rFonts w:cstheme="minorHAnsi"/>
                <w:sz w:val="18"/>
                <w:szCs w:val="18"/>
              </w:rPr>
            </w:pPr>
            <w:r w:rsidRPr="00145242">
              <w:rPr>
                <w:rFonts w:cstheme="minorHAnsi"/>
                <w:sz w:val="18"/>
                <w:szCs w:val="18"/>
              </w:rPr>
              <w:t>100</w:t>
            </w:r>
          </w:p>
        </w:tc>
        <w:tc>
          <w:tcPr>
            <w:tcW w:w="700" w:type="dxa"/>
          </w:tcPr>
          <w:p w14:paraId="0C80D26E" w14:textId="77777777" w:rsidR="000B1D2F" w:rsidRPr="00145242" w:rsidRDefault="000B1D2F" w:rsidP="00145242">
            <w:pPr>
              <w:rPr>
                <w:rFonts w:cstheme="minorHAnsi"/>
                <w:sz w:val="18"/>
                <w:szCs w:val="18"/>
              </w:rPr>
            </w:pPr>
            <w:r w:rsidRPr="00145242">
              <w:rPr>
                <w:rFonts w:cstheme="minorHAnsi"/>
                <w:sz w:val="18"/>
                <w:szCs w:val="18"/>
              </w:rPr>
              <w:t>-</w:t>
            </w:r>
          </w:p>
        </w:tc>
        <w:tc>
          <w:tcPr>
            <w:tcW w:w="600" w:type="dxa"/>
          </w:tcPr>
          <w:p w14:paraId="45159037" w14:textId="77777777" w:rsidR="000B1D2F" w:rsidRPr="00145242" w:rsidRDefault="000B1D2F" w:rsidP="00145242">
            <w:pPr>
              <w:rPr>
                <w:rFonts w:cstheme="minorHAnsi"/>
                <w:sz w:val="18"/>
                <w:szCs w:val="18"/>
              </w:rPr>
            </w:pPr>
            <w:r w:rsidRPr="00145242">
              <w:rPr>
                <w:rFonts w:cstheme="minorHAnsi"/>
                <w:sz w:val="18"/>
                <w:szCs w:val="18"/>
              </w:rPr>
              <w:t>-</w:t>
            </w:r>
          </w:p>
        </w:tc>
        <w:tc>
          <w:tcPr>
            <w:tcW w:w="700" w:type="dxa"/>
          </w:tcPr>
          <w:p w14:paraId="674A680B" w14:textId="77777777" w:rsidR="000B1D2F" w:rsidRPr="00145242" w:rsidRDefault="000B1D2F" w:rsidP="00145242">
            <w:pPr>
              <w:rPr>
                <w:rFonts w:cstheme="minorHAnsi"/>
                <w:sz w:val="18"/>
                <w:szCs w:val="18"/>
              </w:rPr>
            </w:pPr>
            <w:r w:rsidRPr="00145242">
              <w:rPr>
                <w:rFonts w:cstheme="minorHAnsi"/>
                <w:sz w:val="18"/>
                <w:szCs w:val="18"/>
              </w:rPr>
              <w:t>-</w:t>
            </w:r>
          </w:p>
        </w:tc>
        <w:tc>
          <w:tcPr>
            <w:tcW w:w="600" w:type="dxa"/>
          </w:tcPr>
          <w:p w14:paraId="2C865493" w14:textId="77777777" w:rsidR="000B1D2F" w:rsidRPr="00145242" w:rsidRDefault="000B1D2F" w:rsidP="00145242">
            <w:pPr>
              <w:rPr>
                <w:rFonts w:cstheme="minorHAnsi"/>
                <w:sz w:val="18"/>
                <w:szCs w:val="18"/>
              </w:rPr>
            </w:pPr>
            <w:r w:rsidRPr="00145242">
              <w:rPr>
                <w:rFonts w:cstheme="minorHAnsi"/>
                <w:sz w:val="18"/>
                <w:szCs w:val="18"/>
              </w:rPr>
              <w:t>100</w:t>
            </w:r>
          </w:p>
        </w:tc>
        <w:tc>
          <w:tcPr>
            <w:tcW w:w="700" w:type="dxa"/>
          </w:tcPr>
          <w:p w14:paraId="3867586E" w14:textId="77777777" w:rsidR="000B1D2F" w:rsidRPr="00145242" w:rsidRDefault="000B1D2F" w:rsidP="00145242">
            <w:pPr>
              <w:rPr>
                <w:rFonts w:cstheme="minorHAnsi"/>
                <w:sz w:val="18"/>
                <w:szCs w:val="18"/>
              </w:rPr>
            </w:pPr>
            <w:r w:rsidRPr="00145242">
              <w:rPr>
                <w:rFonts w:cstheme="minorHAnsi"/>
                <w:sz w:val="18"/>
                <w:szCs w:val="18"/>
              </w:rPr>
              <w:t>-</w:t>
            </w:r>
          </w:p>
        </w:tc>
        <w:tc>
          <w:tcPr>
            <w:tcW w:w="808" w:type="dxa"/>
            <w:shd w:val="clear" w:color="auto" w:fill="auto"/>
          </w:tcPr>
          <w:p w14:paraId="6FB8434F" w14:textId="77777777" w:rsidR="000B1D2F" w:rsidRPr="00145242" w:rsidRDefault="000B1D2F" w:rsidP="00145242">
            <w:pPr>
              <w:rPr>
                <w:rFonts w:cstheme="minorHAnsi"/>
                <w:sz w:val="18"/>
                <w:szCs w:val="18"/>
              </w:rPr>
            </w:pPr>
            <w:r w:rsidRPr="00145242">
              <w:rPr>
                <w:rFonts w:cstheme="minorHAnsi"/>
                <w:sz w:val="18"/>
                <w:szCs w:val="18"/>
              </w:rPr>
              <w:t>90</w:t>
            </w:r>
          </w:p>
        </w:tc>
        <w:tc>
          <w:tcPr>
            <w:tcW w:w="720" w:type="dxa"/>
            <w:shd w:val="clear" w:color="auto" w:fill="auto"/>
          </w:tcPr>
          <w:p w14:paraId="0AFB1541" w14:textId="77777777" w:rsidR="000B1D2F" w:rsidRPr="00145242" w:rsidRDefault="000B1D2F" w:rsidP="00145242">
            <w:pPr>
              <w:rPr>
                <w:rFonts w:cstheme="minorHAnsi"/>
                <w:sz w:val="18"/>
                <w:szCs w:val="18"/>
              </w:rPr>
            </w:pPr>
            <w:r w:rsidRPr="00145242">
              <w:rPr>
                <w:rFonts w:cstheme="minorHAnsi"/>
                <w:sz w:val="18"/>
                <w:szCs w:val="18"/>
              </w:rPr>
              <w:t>100</w:t>
            </w:r>
          </w:p>
        </w:tc>
      </w:tr>
      <w:tr w:rsidR="000B1D2F" w:rsidRPr="00145242" w14:paraId="4A7FADD2" w14:textId="77777777" w:rsidTr="00F87D2A">
        <w:tc>
          <w:tcPr>
            <w:tcW w:w="1900" w:type="dxa"/>
          </w:tcPr>
          <w:p w14:paraId="6FCFCBF5" w14:textId="77777777" w:rsidR="000B1D2F" w:rsidRPr="00145242" w:rsidRDefault="000B1D2F" w:rsidP="00145242">
            <w:pPr>
              <w:rPr>
                <w:rFonts w:cstheme="minorHAnsi"/>
                <w:sz w:val="18"/>
                <w:szCs w:val="18"/>
              </w:rPr>
            </w:pPr>
            <w:r w:rsidRPr="00145242">
              <w:rPr>
                <w:rFonts w:cstheme="minorHAnsi"/>
                <w:sz w:val="18"/>
                <w:szCs w:val="18"/>
              </w:rPr>
              <w:t>22,4</w:t>
            </w:r>
          </w:p>
        </w:tc>
        <w:tc>
          <w:tcPr>
            <w:tcW w:w="600" w:type="dxa"/>
          </w:tcPr>
          <w:p w14:paraId="11D05A30" w14:textId="77777777" w:rsidR="000B1D2F" w:rsidRPr="00145242" w:rsidRDefault="000B1D2F" w:rsidP="00145242">
            <w:pPr>
              <w:rPr>
                <w:rFonts w:cstheme="minorHAnsi"/>
                <w:sz w:val="18"/>
                <w:szCs w:val="18"/>
              </w:rPr>
            </w:pPr>
            <w:r w:rsidRPr="00145242">
              <w:rPr>
                <w:rFonts w:cstheme="minorHAnsi"/>
                <w:sz w:val="18"/>
                <w:szCs w:val="18"/>
              </w:rPr>
              <w:t>100</w:t>
            </w:r>
          </w:p>
        </w:tc>
        <w:tc>
          <w:tcPr>
            <w:tcW w:w="700" w:type="dxa"/>
          </w:tcPr>
          <w:p w14:paraId="0120915F" w14:textId="77777777" w:rsidR="000B1D2F" w:rsidRPr="00145242" w:rsidRDefault="000B1D2F" w:rsidP="00145242">
            <w:pPr>
              <w:rPr>
                <w:rFonts w:cstheme="minorHAnsi"/>
                <w:sz w:val="18"/>
                <w:szCs w:val="18"/>
              </w:rPr>
            </w:pPr>
            <w:r w:rsidRPr="00145242">
              <w:rPr>
                <w:rFonts w:cstheme="minorHAnsi"/>
                <w:sz w:val="18"/>
                <w:szCs w:val="18"/>
              </w:rPr>
              <w:t>-</w:t>
            </w:r>
          </w:p>
        </w:tc>
        <w:tc>
          <w:tcPr>
            <w:tcW w:w="600" w:type="dxa"/>
          </w:tcPr>
          <w:p w14:paraId="5975AA40" w14:textId="77777777" w:rsidR="000B1D2F" w:rsidRPr="00145242" w:rsidRDefault="000B1D2F" w:rsidP="00145242">
            <w:pPr>
              <w:rPr>
                <w:rFonts w:cstheme="minorHAnsi"/>
                <w:sz w:val="18"/>
                <w:szCs w:val="18"/>
              </w:rPr>
            </w:pPr>
            <w:r w:rsidRPr="00145242">
              <w:rPr>
                <w:rFonts w:cstheme="minorHAnsi"/>
                <w:sz w:val="18"/>
                <w:szCs w:val="18"/>
              </w:rPr>
              <w:t>90</w:t>
            </w:r>
          </w:p>
        </w:tc>
        <w:tc>
          <w:tcPr>
            <w:tcW w:w="700" w:type="dxa"/>
          </w:tcPr>
          <w:p w14:paraId="121130B2" w14:textId="77777777" w:rsidR="000B1D2F" w:rsidRPr="00145242" w:rsidRDefault="000B1D2F" w:rsidP="00145242">
            <w:pPr>
              <w:rPr>
                <w:rFonts w:cstheme="minorHAnsi"/>
                <w:sz w:val="18"/>
                <w:szCs w:val="18"/>
              </w:rPr>
            </w:pPr>
            <w:r w:rsidRPr="00145242">
              <w:rPr>
                <w:rFonts w:cstheme="minorHAnsi"/>
                <w:sz w:val="18"/>
                <w:szCs w:val="18"/>
              </w:rPr>
              <w:t>100</w:t>
            </w:r>
          </w:p>
        </w:tc>
        <w:tc>
          <w:tcPr>
            <w:tcW w:w="600" w:type="dxa"/>
          </w:tcPr>
          <w:p w14:paraId="3885DAA1" w14:textId="77777777" w:rsidR="000B1D2F" w:rsidRPr="00145242" w:rsidRDefault="000B1D2F" w:rsidP="00145242">
            <w:pPr>
              <w:rPr>
                <w:rFonts w:cstheme="minorHAnsi"/>
                <w:sz w:val="18"/>
                <w:szCs w:val="18"/>
              </w:rPr>
            </w:pPr>
            <w:r w:rsidRPr="00145242">
              <w:rPr>
                <w:rFonts w:cstheme="minorHAnsi"/>
                <w:sz w:val="18"/>
                <w:szCs w:val="18"/>
              </w:rPr>
              <w:t>100</w:t>
            </w:r>
          </w:p>
        </w:tc>
        <w:tc>
          <w:tcPr>
            <w:tcW w:w="700" w:type="dxa"/>
          </w:tcPr>
          <w:p w14:paraId="022134A6" w14:textId="77777777" w:rsidR="000B1D2F" w:rsidRPr="00145242" w:rsidRDefault="000B1D2F" w:rsidP="00145242">
            <w:pPr>
              <w:rPr>
                <w:rFonts w:cstheme="minorHAnsi"/>
                <w:sz w:val="18"/>
                <w:szCs w:val="18"/>
              </w:rPr>
            </w:pPr>
            <w:r w:rsidRPr="00145242">
              <w:rPr>
                <w:rFonts w:cstheme="minorHAnsi"/>
                <w:sz w:val="18"/>
                <w:szCs w:val="18"/>
              </w:rPr>
              <w:t>-</w:t>
            </w:r>
          </w:p>
        </w:tc>
        <w:tc>
          <w:tcPr>
            <w:tcW w:w="600" w:type="dxa"/>
          </w:tcPr>
          <w:p w14:paraId="4EED75D5" w14:textId="77777777" w:rsidR="000B1D2F" w:rsidRPr="00145242" w:rsidRDefault="000B1D2F" w:rsidP="00145242">
            <w:pPr>
              <w:rPr>
                <w:rFonts w:cstheme="minorHAnsi"/>
                <w:sz w:val="18"/>
                <w:szCs w:val="18"/>
              </w:rPr>
            </w:pPr>
            <w:r w:rsidRPr="00145242">
              <w:rPr>
                <w:rFonts w:cstheme="minorHAnsi"/>
                <w:sz w:val="18"/>
                <w:szCs w:val="18"/>
              </w:rPr>
              <w:t>90</w:t>
            </w:r>
          </w:p>
        </w:tc>
        <w:tc>
          <w:tcPr>
            <w:tcW w:w="700" w:type="dxa"/>
          </w:tcPr>
          <w:p w14:paraId="06CE48B2" w14:textId="77777777" w:rsidR="000B1D2F" w:rsidRPr="00145242" w:rsidRDefault="000B1D2F" w:rsidP="00145242">
            <w:pPr>
              <w:rPr>
                <w:rFonts w:cstheme="minorHAnsi"/>
                <w:sz w:val="18"/>
                <w:szCs w:val="18"/>
              </w:rPr>
            </w:pPr>
            <w:r w:rsidRPr="00145242">
              <w:rPr>
                <w:rFonts w:cstheme="minorHAnsi"/>
                <w:sz w:val="18"/>
                <w:szCs w:val="18"/>
              </w:rPr>
              <w:t>100</w:t>
            </w:r>
          </w:p>
        </w:tc>
        <w:tc>
          <w:tcPr>
            <w:tcW w:w="808" w:type="dxa"/>
            <w:shd w:val="clear" w:color="auto" w:fill="auto"/>
          </w:tcPr>
          <w:p w14:paraId="32C796C0" w14:textId="77777777" w:rsidR="000B1D2F" w:rsidRPr="00145242" w:rsidRDefault="000B1D2F" w:rsidP="00145242">
            <w:pPr>
              <w:rPr>
                <w:rFonts w:cstheme="minorHAnsi"/>
                <w:sz w:val="18"/>
                <w:szCs w:val="18"/>
              </w:rPr>
            </w:pPr>
            <w:r w:rsidRPr="00145242">
              <w:rPr>
                <w:rFonts w:cstheme="minorHAnsi"/>
                <w:sz w:val="18"/>
                <w:szCs w:val="18"/>
              </w:rPr>
              <w:t>65</w:t>
            </w:r>
          </w:p>
        </w:tc>
        <w:tc>
          <w:tcPr>
            <w:tcW w:w="720" w:type="dxa"/>
            <w:shd w:val="clear" w:color="auto" w:fill="auto"/>
          </w:tcPr>
          <w:p w14:paraId="2DEF2588" w14:textId="77777777" w:rsidR="000B1D2F" w:rsidRPr="00145242" w:rsidRDefault="000B1D2F" w:rsidP="00145242">
            <w:pPr>
              <w:rPr>
                <w:rFonts w:cstheme="minorHAnsi"/>
                <w:sz w:val="18"/>
                <w:szCs w:val="18"/>
              </w:rPr>
            </w:pPr>
            <w:r w:rsidRPr="00145242">
              <w:rPr>
                <w:rFonts w:cstheme="minorHAnsi"/>
                <w:sz w:val="18"/>
                <w:szCs w:val="18"/>
              </w:rPr>
              <w:t>90</w:t>
            </w:r>
          </w:p>
        </w:tc>
      </w:tr>
      <w:tr w:rsidR="000B1D2F" w:rsidRPr="00145242" w14:paraId="3EF6C7F1" w14:textId="77777777" w:rsidTr="00F87D2A">
        <w:tc>
          <w:tcPr>
            <w:tcW w:w="1900" w:type="dxa"/>
          </w:tcPr>
          <w:p w14:paraId="1F3C1BD8" w14:textId="77777777" w:rsidR="000B1D2F" w:rsidRPr="00145242" w:rsidRDefault="000B1D2F" w:rsidP="00145242">
            <w:pPr>
              <w:rPr>
                <w:rFonts w:cstheme="minorHAnsi"/>
                <w:sz w:val="18"/>
                <w:szCs w:val="18"/>
              </w:rPr>
            </w:pPr>
            <w:r w:rsidRPr="00145242">
              <w:rPr>
                <w:rFonts w:cstheme="minorHAnsi"/>
                <w:sz w:val="18"/>
                <w:szCs w:val="18"/>
              </w:rPr>
              <w:t>16</w:t>
            </w:r>
          </w:p>
        </w:tc>
        <w:tc>
          <w:tcPr>
            <w:tcW w:w="600" w:type="dxa"/>
          </w:tcPr>
          <w:p w14:paraId="6004FD0A" w14:textId="77777777" w:rsidR="000B1D2F" w:rsidRPr="00145242" w:rsidRDefault="000B1D2F" w:rsidP="00145242">
            <w:pPr>
              <w:rPr>
                <w:rFonts w:cstheme="minorHAnsi"/>
                <w:sz w:val="18"/>
                <w:szCs w:val="18"/>
              </w:rPr>
            </w:pPr>
            <w:r w:rsidRPr="00145242">
              <w:rPr>
                <w:rFonts w:cstheme="minorHAnsi"/>
                <w:sz w:val="18"/>
                <w:szCs w:val="18"/>
              </w:rPr>
              <w:t>90</w:t>
            </w:r>
          </w:p>
        </w:tc>
        <w:tc>
          <w:tcPr>
            <w:tcW w:w="700" w:type="dxa"/>
          </w:tcPr>
          <w:p w14:paraId="3A6C6517" w14:textId="77777777" w:rsidR="000B1D2F" w:rsidRPr="00145242" w:rsidRDefault="000B1D2F" w:rsidP="00145242">
            <w:pPr>
              <w:rPr>
                <w:rFonts w:cstheme="minorHAnsi"/>
                <w:sz w:val="18"/>
                <w:szCs w:val="18"/>
              </w:rPr>
            </w:pPr>
            <w:r w:rsidRPr="00145242">
              <w:rPr>
                <w:rFonts w:cstheme="minorHAnsi"/>
                <w:sz w:val="18"/>
                <w:szCs w:val="18"/>
              </w:rPr>
              <w:t>100</w:t>
            </w:r>
          </w:p>
        </w:tc>
        <w:tc>
          <w:tcPr>
            <w:tcW w:w="600" w:type="dxa"/>
          </w:tcPr>
          <w:p w14:paraId="6B6EF1E1" w14:textId="77777777" w:rsidR="000B1D2F" w:rsidRPr="00145242" w:rsidRDefault="000B1D2F" w:rsidP="00145242">
            <w:pPr>
              <w:rPr>
                <w:rFonts w:cstheme="minorHAnsi"/>
                <w:sz w:val="18"/>
                <w:szCs w:val="18"/>
              </w:rPr>
            </w:pPr>
            <w:r w:rsidRPr="00145242">
              <w:rPr>
                <w:rFonts w:cstheme="minorHAnsi"/>
                <w:sz w:val="18"/>
                <w:szCs w:val="18"/>
              </w:rPr>
              <w:t>65</w:t>
            </w:r>
          </w:p>
        </w:tc>
        <w:tc>
          <w:tcPr>
            <w:tcW w:w="700" w:type="dxa"/>
          </w:tcPr>
          <w:p w14:paraId="1A422C5E" w14:textId="77777777" w:rsidR="000B1D2F" w:rsidRPr="00145242" w:rsidRDefault="000B1D2F" w:rsidP="00145242">
            <w:pPr>
              <w:rPr>
                <w:rFonts w:cstheme="minorHAnsi"/>
                <w:sz w:val="18"/>
                <w:szCs w:val="18"/>
              </w:rPr>
            </w:pPr>
            <w:r w:rsidRPr="00145242">
              <w:rPr>
                <w:rFonts w:cstheme="minorHAnsi"/>
                <w:sz w:val="18"/>
                <w:szCs w:val="18"/>
              </w:rPr>
              <w:t>93</w:t>
            </w:r>
          </w:p>
        </w:tc>
        <w:tc>
          <w:tcPr>
            <w:tcW w:w="600" w:type="dxa"/>
          </w:tcPr>
          <w:p w14:paraId="77ACCDB7" w14:textId="77777777" w:rsidR="000B1D2F" w:rsidRPr="00145242" w:rsidRDefault="000B1D2F" w:rsidP="00145242">
            <w:pPr>
              <w:rPr>
                <w:rFonts w:cstheme="minorHAnsi"/>
                <w:sz w:val="18"/>
                <w:szCs w:val="18"/>
              </w:rPr>
            </w:pPr>
            <w:r w:rsidRPr="00145242">
              <w:rPr>
                <w:rFonts w:cstheme="minorHAnsi"/>
                <w:sz w:val="18"/>
                <w:szCs w:val="18"/>
              </w:rPr>
              <w:t>90</w:t>
            </w:r>
          </w:p>
        </w:tc>
        <w:tc>
          <w:tcPr>
            <w:tcW w:w="700" w:type="dxa"/>
          </w:tcPr>
          <w:p w14:paraId="3B5CCED5" w14:textId="77777777" w:rsidR="000B1D2F" w:rsidRPr="00145242" w:rsidRDefault="000B1D2F" w:rsidP="00145242">
            <w:pPr>
              <w:rPr>
                <w:rFonts w:cstheme="minorHAnsi"/>
                <w:sz w:val="18"/>
                <w:szCs w:val="18"/>
              </w:rPr>
            </w:pPr>
            <w:r w:rsidRPr="00145242">
              <w:rPr>
                <w:rFonts w:cstheme="minorHAnsi"/>
                <w:sz w:val="18"/>
                <w:szCs w:val="18"/>
              </w:rPr>
              <w:t>100</w:t>
            </w:r>
          </w:p>
        </w:tc>
        <w:tc>
          <w:tcPr>
            <w:tcW w:w="600" w:type="dxa"/>
          </w:tcPr>
          <w:p w14:paraId="727783D6" w14:textId="77777777" w:rsidR="000B1D2F" w:rsidRPr="00145242" w:rsidRDefault="000B1D2F" w:rsidP="00145242">
            <w:pPr>
              <w:rPr>
                <w:rFonts w:cstheme="minorHAnsi"/>
                <w:sz w:val="18"/>
                <w:szCs w:val="18"/>
              </w:rPr>
            </w:pPr>
            <w:r w:rsidRPr="00145242">
              <w:rPr>
                <w:rFonts w:cstheme="minorHAnsi"/>
                <w:sz w:val="18"/>
                <w:szCs w:val="18"/>
              </w:rPr>
              <w:t>65</w:t>
            </w:r>
          </w:p>
        </w:tc>
        <w:tc>
          <w:tcPr>
            <w:tcW w:w="700" w:type="dxa"/>
          </w:tcPr>
          <w:p w14:paraId="6E09AD5D" w14:textId="77777777" w:rsidR="000B1D2F" w:rsidRPr="00145242" w:rsidRDefault="000B1D2F" w:rsidP="00145242">
            <w:pPr>
              <w:rPr>
                <w:rFonts w:cstheme="minorHAnsi"/>
                <w:sz w:val="18"/>
                <w:szCs w:val="18"/>
              </w:rPr>
            </w:pPr>
            <w:r w:rsidRPr="00145242">
              <w:rPr>
                <w:rFonts w:cstheme="minorHAnsi"/>
                <w:sz w:val="18"/>
                <w:szCs w:val="18"/>
              </w:rPr>
              <w:t>90</w:t>
            </w:r>
          </w:p>
        </w:tc>
        <w:tc>
          <w:tcPr>
            <w:tcW w:w="808" w:type="dxa"/>
            <w:shd w:val="clear" w:color="auto" w:fill="auto"/>
          </w:tcPr>
          <w:p w14:paraId="044CB61C" w14:textId="77777777" w:rsidR="000B1D2F" w:rsidRPr="00145242" w:rsidRDefault="000B1D2F" w:rsidP="00145242">
            <w:pPr>
              <w:rPr>
                <w:rFonts w:cstheme="minorHAnsi"/>
                <w:sz w:val="18"/>
                <w:szCs w:val="18"/>
              </w:rPr>
            </w:pPr>
            <w:r w:rsidRPr="00145242">
              <w:rPr>
                <w:rFonts w:cstheme="minorHAnsi"/>
                <w:sz w:val="18"/>
                <w:szCs w:val="18"/>
              </w:rPr>
              <w:t>-</w:t>
            </w:r>
          </w:p>
        </w:tc>
        <w:tc>
          <w:tcPr>
            <w:tcW w:w="720" w:type="dxa"/>
            <w:shd w:val="clear" w:color="auto" w:fill="auto"/>
          </w:tcPr>
          <w:p w14:paraId="0DF30440" w14:textId="77777777" w:rsidR="000B1D2F" w:rsidRPr="00145242" w:rsidRDefault="000B1D2F" w:rsidP="00145242">
            <w:pPr>
              <w:rPr>
                <w:rFonts w:cstheme="minorHAnsi"/>
                <w:sz w:val="18"/>
                <w:szCs w:val="18"/>
              </w:rPr>
            </w:pPr>
            <w:r w:rsidRPr="00145242">
              <w:rPr>
                <w:rFonts w:cstheme="minorHAnsi"/>
                <w:sz w:val="18"/>
                <w:szCs w:val="18"/>
              </w:rPr>
              <w:t>-</w:t>
            </w:r>
          </w:p>
        </w:tc>
      </w:tr>
      <w:tr w:rsidR="000B1D2F" w:rsidRPr="00145242" w14:paraId="2618C634" w14:textId="77777777" w:rsidTr="00F87D2A">
        <w:tc>
          <w:tcPr>
            <w:tcW w:w="1900" w:type="dxa"/>
          </w:tcPr>
          <w:p w14:paraId="1C614756" w14:textId="77777777" w:rsidR="000B1D2F" w:rsidRPr="00145242" w:rsidRDefault="000B1D2F" w:rsidP="00145242">
            <w:pPr>
              <w:rPr>
                <w:rFonts w:cstheme="minorHAnsi"/>
                <w:sz w:val="18"/>
                <w:szCs w:val="18"/>
              </w:rPr>
            </w:pPr>
            <w:r w:rsidRPr="00145242">
              <w:rPr>
                <w:rFonts w:cstheme="minorHAnsi"/>
                <w:sz w:val="18"/>
                <w:szCs w:val="18"/>
              </w:rPr>
              <w:t>11,2</w:t>
            </w:r>
          </w:p>
        </w:tc>
        <w:tc>
          <w:tcPr>
            <w:tcW w:w="600" w:type="dxa"/>
          </w:tcPr>
          <w:p w14:paraId="5AFA7F77" w14:textId="77777777" w:rsidR="000B1D2F" w:rsidRPr="00145242" w:rsidRDefault="000B1D2F" w:rsidP="00145242">
            <w:pPr>
              <w:rPr>
                <w:rFonts w:cstheme="minorHAnsi"/>
                <w:sz w:val="18"/>
                <w:szCs w:val="18"/>
              </w:rPr>
            </w:pPr>
            <w:r w:rsidRPr="00145242">
              <w:rPr>
                <w:rFonts w:cstheme="minorHAnsi"/>
                <w:sz w:val="18"/>
                <w:szCs w:val="18"/>
              </w:rPr>
              <w:t>70</w:t>
            </w:r>
          </w:p>
        </w:tc>
        <w:tc>
          <w:tcPr>
            <w:tcW w:w="700" w:type="dxa"/>
          </w:tcPr>
          <w:p w14:paraId="56F8CE2C" w14:textId="77777777" w:rsidR="000B1D2F" w:rsidRPr="00145242" w:rsidRDefault="000B1D2F" w:rsidP="00145242">
            <w:pPr>
              <w:rPr>
                <w:rFonts w:cstheme="minorHAnsi"/>
                <w:sz w:val="18"/>
                <w:szCs w:val="18"/>
              </w:rPr>
            </w:pPr>
            <w:r w:rsidRPr="00145242">
              <w:rPr>
                <w:rFonts w:cstheme="minorHAnsi"/>
                <w:sz w:val="18"/>
                <w:szCs w:val="18"/>
              </w:rPr>
              <w:t>92</w:t>
            </w:r>
          </w:p>
        </w:tc>
        <w:tc>
          <w:tcPr>
            <w:tcW w:w="600" w:type="dxa"/>
          </w:tcPr>
          <w:p w14:paraId="220A54F0" w14:textId="77777777" w:rsidR="000B1D2F" w:rsidRPr="00145242" w:rsidRDefault="000B1D2F" w:rsidP="00145242">
            <w:pPr>
              <w:rPr>
                <w:rFonts w:cstheme="minorHAnsi"/>
                <w:sz w:val="18"/>
                <w:szCs w:val="18"/>
              </w:rPr>
            </w:pPr>
            <w:r w:rsidRPr="00145242">
              <w:rPr>
                <w:rFonts w:cstheme="minorHAnsi"/>
                <w:sz w:val="18"/>
                <w:szCs w:val="18"/>
              </w:rPr>
              <w:t>-</w:t>
            </w:r>
          </w:p>
        </w:tc>
        <w:tc>
          <w:tcPr>
            <w:tcW w:w="700" w:type="dxa"/>
          </w:tcPr>
          <w:p w14:paraId="016944B2" w14:textId="77777777" w:rsidR="000B1D2F" w:rsidRPr="00145242" w:rsidRDefault="000B1D2F" w:rsidP="00145242">
            <w:pPr>
              <w:rPr>
                <w:rFonts w:cstheme="minorHAnsi"/>
                <w:sz w:val="18"/>
                <w:szCs w:val="18"/>
              </w:rPr>
            </w:pPr>
            <w:r w:rsidRPr="00145242">
              <w:rPr>
                <w:rFonts w:cstheme="minorHAnsi"/>
                <w:sz w:val="18"/>
                <w:szCs w:val="18"/>
              </w:rPr>
              <w:t>-</w:t>
            </w:r>
          </w:p>
        </w:tc>
        <w:tc>
          <w:tcPr>
            <w:tcW w:w="600" w:type="dxa"/>
          </w:tcPr>
          <w:p w14:paraId="3E7D1B69" w14:textId="77777777" w:rsidR="000B1D2F" w:rsidRPr="00145242" w:rsidRDefault="000B1D2F" w:rsidP="00145242">
            <w:pPr>
              <w:rPr>
                <w:rFonts w:cstheme="minorHAnsi"/>
                <w:sz w:val="18"/>
                <w:szCs w:val="18"/>
              </w:rPr>
            </w:pPr>
            <w:r w:rsidRPr="00145242">
              <w:rPr>
                <w:rFonts w:cstheme="minorHAnsi"/>
                <w:sz w:val="18"/>
                <w:szCs w:val="18"/>
              </w:rPr>
              <w:t>65</w:t>
            </w:r>
          </w:p>
        </w:tc>
        <w:tc>
          <w:tcPr>
            <w:tcW w:w="700" w:type="dxa"/>
          </w:tcPr>
          <w:p w14:paraId="60914E34" w14:textId="77777777" w:rsidR="000B1D2F" w:rsidRPr="00145242" w:rsidRDefault="000B1D2F" w:rsidP="00145242">
            <w:pPr>
              <w:rPr>
                <w:rFonts w:cstheme="minorHAnsi"/>
                <w:sz w:val="18"/>
                <w:szCs w:val="18"/>
              </w:rPr>
            </w:pPr>
            <w:r w:rsidRPr="00145242">
              <w:rPr>
                <w:rFonts w:cstheme="minorHAnsi"/>
                <w:sz w:val="18"/>
                <w:szCs w:val="18"/>
              </w:rPr>
              <w:t>85</w:t>
            </w:r>
          </w:p>
        </w:tc>
        <w:tc>
          <w:tcPr>
            <w:tcW w:w="600" w:type="dxa"/>
          </w:tcPr>
          <w:p w14:paraId="41721BFF" w14:textId="77777777" w:rsidR="000B1D2F" w:rsidRPr="00145242" w:rsidRDefault="000B1D2F" w:rsidP="00145242">
            <w:pPr>
              <w:rPr>
                <w:rFonts w:cstheme="minorHAnsi"/>
                <w:sz w:val="18"/>
                <w:szCs w:val="18"/>
              </w:rPr>
            </w:pPr>
            <w:r w:rsidRPr="00145242">
              <w:rPr>
                <w:rFonts w:cstheme="minorHAnsi"/>
                <w:sz w:val="18"/>
                <w:szCs w:val="18"/>
              </w:rPr>
              <w:t>-</w:t>
            </w:r>
          </w:p>
        </w:tc>
        <w:tc>
          <w:tcPr>
            <w:tcW w:w="700" w:type="dxa"/>
          </w:tcPr>
          <w:p w14:paraId="51A8F02F" w14:textId="77777777" w:rsidR="000B1D2F" w:rsidRPr="00145242" w:rsidRDefault="000B1D2F" w:rsidP="00145242">
            <w:pPr>
              <w:rPr>
                <w:rFonts w:cstheme="minorHAnsi"/>
                <w:sz w:val="18"/>
                <w:szCs w:val="18"/>
              </w:rPr>
            </w:pPr>
            <w:r w:rsidRPr="00145242">
              <w:rPr>
                <w:rFonts w:cstheme="minorHAnsi"/>
                <w:sz w:val="18"/>
                <w:szCs w:val="18"/>
              </w:rPr>
              <w:t>-</w:t>
            </w:r>
          </w:p>
        </w:tc>
        <w:tc>
          <w:tcPr>
            <w:tcW w:w="808" w:type="dxa"/>
            <w:shd w:val="clear" w:color="auto" w:fill="auto"/>
          </w:tcPr>
          <w:p w14:paraId="59132027" w14:textId="77777777" w:rsidR="000B1D2F" w:rsidRPr="00145242" w:rsidRDefault="000B1D2F" w:rsidP="00145242">
            <w:pPr>
              <w:rPr>
                <w:rFonts w:cstheme="minorHAnsi"/>
                <w:sz w:val="18"/>
                <w:szCs w:val="18"/>
              </w:rPr>
            </w:pPr>
            <w:r w:rsidRPr="00145242">
              <w:rPr>
                <w:rFonts w:cstheme="minorHAnsi"/>
                <w:sz w:val="18"/>
                <w:szCs w:val="18"/>
              </w:rPr>
              <w:t>-</w:t>
            </w:r>
          </w:p>
        </w:tc>
        <w:tc>
          <w:tcPr>
            <w:tcW w:w="720" w:type="dxa"/>
            <w:shd w:val="clear" w:color="auto" w:fill="auto"/>
          </w:tcPr>
          <w:p w14:paraId="4DC55348" w14:textId="77777777" w:rsidR="000B1D2F" w:rsidRPr="00145242" w:rsidRDefault="000B1D2F" w:rsidP="00145242">
            <w:pPr>
              <w:rPr>
                <w:rFonts w:cstheme="minorHAnsi"/>
                <w:sz w:val="18"/>
                <w:szCs w:val="18"/>
              </w:rPr>
            </w:pPr>
            <w:r w:rsidRPr="00145242">
              <w:rPr>
                <w:rFonts w:cstheme="minorHAnsi"/>
                <w:sz w:val="18"/>
                <w:szCs w:val="18"/>
              </w:rPr>
              <w:t>-</w:t>
            </w:r>
          </w:p>
        </w:tc>
      </w:tr>
      <w:tr w:rsidR="000B1D2F" w:rsidRPr="00145242" w14:paraId="2D60CEB2" w14:textId="77777777" w:rsidTr="00F87D2A">
        <w:tc>
          <w:tcPr>
            <w:tcW w:w="1900" w:type="dxa"/>
          </w:tcPr>
          <w:p w14:paraId="1F787296" w14:textId="77777777" w:rsidR="000B1D2F" w:rsidRPr="00145242" w:rsidRDefault="000B1D2F" w:rsidP="00145242">
            <w:pPr>
              <w:rPr>
                <w:rFonts w:cstheme="minorHAnsi"/>
                <w:sz w:val="18"/>
                <w:szCs w:val="18"/>
              </w:rPr>
            </w:pPr>
            <w:r w:rsidRPr="00145242">
              <w:rPr>
                <w:rFonts w:cstheme="minorHAnsi"/>
                <w:sz w:val="18"/>
                <w:szCs w:val="18"/>
              </w:rPr>
              <w:t>8</w:t>
            </w:r>
          </w:p>
        </w:tc>
        <w:tc>
          <w:tcPr>
            <w:tcW w:w="600" w:type="dxa"/>
          </w:tcPr>
          <w:p w14:paraId="6AD0B915" w14:textId="77777777" w:rsidR="000B1D2F" w:rsidRPr="00145242" w:rsidRDefault="000B1D2F" w:rsidP="00145242">
            <w:pPr>
              <w:rPr>
                <w:rFonts w:cstheme="minorHAnsi"/>
                <w:sz w:val="18"/>
                <w:szCs w:val="18"/>
              </w:rPr>
            </w:pPr>
            <w:r w:rsidRPr="00145242">
              <w:rPr>
                <w:rFonts w:cstheme="minorHAnsi"/>
                <w:sz w:val="18"/>
                <w:szCs w:val="18"/>
              </w:rPr>
              <w:t>50</w:t>
            </w:r>
          </w:p>
        </w:tc>
        <w:tc>
          <w:tcPr>
            <w:tcW w:w="700" w:type="dxa"/>
          </w:tcPr>
          <w:p w14:paraId="64595D9A" w14:textId="77777777" w:rsidR="000B1D2F" w:rsidRPr="00145242" w:rsidRDefault="000B1D2F" w:rsidP="00145242">
            <w:pPr>
              <w:rPr>
                <w:rFonts w:cstheme="minorHAnsi"/>
                <w:sz w:val="18"/>
                <w:szCs w:val="18"/>
              </w:rPr>
            </w:pPr>
            <w:r w:rsidRPr="00145242">
              <w:rPr>
                <w:rFonts w:cstheme="minorHAnsi"/>
                <w:sz w:val="18"/>
                <w:szCs w:val="18"/>
              </w:rPr>
              <w:t>85</w:t>
            </w:r>
          </w:p>
        </w:tc>
        <w:tc>
          <w:tcPr>
            <w:tcW w:w="600" w:type="dxa"/>
          </w:tcPr>
          <w:p w14:paraId="5368CA44" w14:textId="77777777" w:rsidR="000B1D2F" w:rsidRPr="00145242" w:rsidRDefault="000B1D2F" w:rsidP="00145242">
            <w:pPr>
              <w:rPr>
                <w:rFonts w:cstheme="minorHAnsi"/>
                <w:sz w:val="18"/>
                <w:szCs w:val="18"/>
              </w:rPr>
            </w:pPr>
            <w:r w:rsidRPr="00145242">
              <w:rPr>
                <w:rFonts w:cstheme="minorHAnsi"/>
                <w:sz w:val="18"/>
                <w:szCs w:val="18"/>
              </w:rPr>
              <w:t>42</w:t>
            </w:r>
          </w:p>
        </w:tc>
        <w:tc>
          <w:tcPr>
            <w:tcW w:w="700" w:type="dxa"/>
          </w:tcPr>
          <w:p w14:paraId="76246D10" w14:textId="77777777" w:rsidR="000B1D2F" w:rsidRPr="00145242" w:rsidRDefault="000B1D2F" w:rsidP="00145242">
            <w:pPr>
              <w:rPr>
                <w:rFonts w:cstheme="minorHAnsi"/>
                <w:sz w:val="18"/>
                <w:szCs w:val="18"/>
              </w:rPr>
            </w:pPr>
            <w:r w:rsidRPr="00145242">
              <w:rPr>
                <w:rFonts w:cstheme="minorHAnsi"/>
                <w:sz w:val="18"/>
                <w:szCs w:val="18"/>
              </w:rPr>
              <w:t>72</w:t>
            </w:r>
          </w:p>
        </w:tc>
        <w:tc>
          <w:tcPr>
            <w:tcW w:w="600" w:type="dxa"/>
          </w:tcPr>
          <w:p w14:paraId="6E790143" w14:textId="77777777" w:rsidR="000B1D2F" w:rsidRPr="00145242" w:rsidRDefault="000B1D2F" w:rsidP="00145242">
            <w:pPr>
              <w:rPr>
                <w:rFonts w:cstheme="minorHAnsi"/>
                <w:sz w:val="18"/>
                <w:szCs w:val="18"/>
              </w:rPr>
            </w:pPr>
            <w:r w:rsidRPr="00145242">
              <w:rPr>
                <w:rFonts w:cstheme="minorHAnsi"/>
                <w:sz w:val="18"/>
                <w:szCs w:val="18"/>
              </w:rPr>
              <w:t>50</w:t>
            </w:r>
          </w:p>
        </w:tc>
        <w:tc>
          <w:tcPr>
            <w:tcW w:w="700" w:type="dxa"/>
          </w:tcPr>
          <w:p w14:paraId="33324A52" w14:textId="77777777" w:rsidR="000B1D2F" w:rsidRPr="00145242" w:rsidRDefault="000B1D2F" w:rsidP="00145242">
            <w:pPr>
              <w:rPr>
                <w:rFonts w:cstheme="minorHAnsi"/>
                <w:sz w:val="18"/>
                <w:szCs w:val="18"/>
              </w:rPr>
            </w:pPr>
            <w:r w:rsidRPr="00145242">
              <w:rPr>
                <w:rFonts w:cstheme="minorHAnsi"/>
                <w:sz w:val="18"/>
                <w:szCs w:val="18"/>
              </w:rPr>
              <w:t>76</w:t>
            </w:r>
          </w:p>
        </w:tc>
        <w:tc>
          <w:tcPr>
            <w:tcW w:w="600" w:type="dxa"/>
          </w:tcPr>
          <w:p w14:paraId="2B5A03AE" w14:textId="77777777" w:rsidR="000B1D2F" w:rsidRPr="00145242" w:rsidRDefault="000B1D2F" w:rsidP="00145242">
            <w:pPr>
              <w:rPr>
                <w:rFonts w:cstheme="minorHAnsi"/>
                <w:sz w:val="18"/>
                <w:szCs w:val="18"/>
              </w:rPr>
            </w:pPr>
            <w:r w:rsidRPr="00145242">
              <w:rPr>
                <w:rFonts w:cstheme="minorHAnsi"/>
                <w:sz w:val="18"/>
                <w:szCs w:val="18"/>
              </w:rPr>
              <w:t>42</w:t>
            </w:r>
          </w:p>
        </w:tc>
        <w:tc>
          <w:tcPr>
            <w:tcW w:w="700" w:type="dxa"/>
          </w:tcPr>
          <w:p w14:paraId="374C0686" w14:textId="77777777" w:rsidR="000B1D2F" w:rsidRPr="00145242" w:rsidRDefault="000B1D2F" w:rsidP="00145242">
            <w:pPr>
              <w:rPr>
                <w:rFonts w:cstheme="minorHAnsi"/>
                <w:sz w:val="18"/>
                <w:szCs w:val="18"/>
              </w:rPr>
            </w:pPr>
            <w:r w:rsidRPr="00145242">
              <w:rPr>
                <w:rFonts w:cstheme="minorHAnsi"/>
                <w:sz w:val="18"/>
                <w:szCs w:val="18"/>
              </w:rPr>
              <w:t>68</w:t>
            </w:r>
          </w:p>
        </w:tc>
        <w:tc>
          <w:tcPr>
            <w:tcW w:w="808" w:type="dxa"/>
            <w:shd w:val="clear" w:color="auto" w:fill="auto"/>
          </w:tcPr>
          <w:p w14:paraId="7AA31420" w14:textId="77777777" w:rsidR="000B1D2F" w:rsidRPr="00145242" w:rsidRDefault="000B1D2F" w:rsidP="00145242">
            <w:pPr>
              <w:rPr>
                <w:rFonts w:cstheme="minorHAnsi"/>
                <w:sz w:val="18"/>
                <w:szCs w:val="18"/>
              </w:rPr>
            </w:pPr>
            <w:r w:rsidRPr="00145242">
              <w:rPr>
                <w:rFonts w:cstheme="minorHAnsi"/>
                <w:sz w:val="18"/>
                <w:szCs w:val="18"/>
              </w:rPr>
              <w:t>33</w:t>
            </w:r>
          </w:p>
        </w:tc>
        <w:tc>
          <w:tcPr>
            <w:tcW w:w="720" w:type="dxa"/>
            <w:shd w:val="clear" w:color="auto" w:fill="auto"/>
          </w:tcPr>
          <w:p w14:paraId="5D47FA79" w14:textId="77777777" w:rsidR="000B1D2F" w:rsidRPr="00145242" w:rsidRDefault="000B1D2F" w:rsidP="00145242">
            <w:pPr>
              <w:rPr>
                <w:rFonts w:cstheme="minorHAnsi"/>
                <w:sz w:val="18"/>
                <w:szCs w:val="18"/>
              </w:rPr>
            </w:pPr>
            <w:r w:rsidRPr="00145242">
              <w:rPr>
                <w:rFonts w:cstheme="minorHAnsi"/>
                <w:sz w:val="18"/>
                <w:szCs w:val="18"/>
              </w:rPr>
              <w:t>53</w:t>
            </w:r>
          </w:p>
        </w:tc>
      </w:tr>
      <w:tr w:rsidR="000B1D2F" w:rsidRPr="00145242" w14:paraId="7E7F60E3" w14:textId="77777777" w:rsidTr="00F87D2A">
        <w:tc>
          <w:tcPr>
            <w:tcW w:w="1900" w:type="dxa"/>
          </w:tcPr>
          <w:p w14:paraId="75E65B3A" w14:textId="77777777" w:rsidR="000B1D2F" w:rsidRPr="00145242" w:rsidRDefault="000B1D2F" w:rsidP="00145242">
            <w:pPr>
              <w:rPr>
                <w:rFonts w:cstheme="minorHAnsi"/>
                <w:sz w:val="18"/>
                <w:szCs w:val="18"/>
              </w:rPr>
            </w:pPr>
            <w:r w:rsidRPr="00145242">
              <w:rPr>
                <w:rFonts w:cstheme="minorHAnsi"/>
                <w:sz w:val="18"/>
                <w:szCs w:val="18"/>
              </w:rPr>
              <w:t>2</w:t>
            </w:r>
          </w:p>
        </w:tc>
        <w:tc>
          <w:tcPr>
            <w:tcW w:w="600" w:type="dxa"/>
          </w:tcPr>
          <w:p w14:paraId="2146B4BC" w14:textId="77777777" w:rsidR="000B1D2F" w:rsidRPr="00145242" w:rsidRDefault="000B1D2F" w:rsidP="00145242">
            <w:pPr>
              <w:rPr>
                <w:rFonts w:cstheme="minorHAnsi"/>
                <w:sz w:val="18"/>
                <w:szCs w:val="18"/>
              </w:rPr>
            </w:pPr>
            <w:r w:rsidRPr="00145242">
              <w:rPr>
                <w:rFonts w:cstheme="minorHAnsi"/>
                <w:sz w:val="18"/>
                <w:szCs w:val="18"/>
              </w:rPr>
              <w:t>25</w:t>
            </w:r>
          </w:p>
        </w:tc>
        <w:tc>
          <w:tcPr>
            <w:tcW w:w="700" w:type="dxa"/>
          </w:tcPr>
          <w:p w14:paraId="30906318" w14:textId="77777777" w:rsidR="000B1D2F" w:rsidRPr="00145242" w:rsidRDefault="000B1D2F" w:rsidP="00145242">
            <w:pPr>
              <w:rPr>
                <w:rFonts w:cstheme="minorHAnsi"/>
                <w:sz w:val="18"/>
                <w:szCs w:val="18"/>
              </w:rPr>
            </w:pPr>
            <w:r w:rsidRPr="00145242">
              <w:rPr>
                <w:rFonts w:cstheme="minorHAnsi"/>
                <w:sz w:val="18"/>
                <w:szCs w:val="18"/>
              </w:rPr>
              <w:t>50</w:t>
            </w:r>
          </w:p>
        </w:tc>
        <w:tc>
          <w:tcPr>
            <w:tcW w:w="600" w:type="dxa"/>
          </w:tcPr>
          <w:p w14:paraId="2E365E8B" w14:textId="77777777" w:rsidR="000B1D2F" w:rsidRPr="00145242" w:rsidRDefault="000B1D2F" w:rsidP="00145242">
            <w:pPr>
              <w:rPr>
                <w:rFonts w:cstheme="minorHAnsi"/>
                <w:sz w:val="18"/>
                <w:szCs w:val="18"/>
              </w:rPr>
            </w:pPr>
            <w:r w:rsidRPr="00145242">
              <w:rPr>
                <w:rFonts w:cstheme="minorHAnsi"/>
                <w:sz w:val="18"/>
                <w:szCs w:val="18"/>
              </w:rPr>
              <w:t>15</w:t>
            </w:r>
          </w:p>
        </w:tc>
        <w:tc>
          <w:tcPr>
            <w:tcW w:w="700" w:type="dxa"/>
          </w:tcPr>
          <w:p w14:paraId="76D5D7A1" w14:textId="77777777" w:rsidR="000B1D2F" w:rsidRPr="00145242" w:rsidRDefault="000B1D2F" w:rsidP="00145242">
            <w:pPr>
              <w:rPr>
                <w:rFonts w:cstheme="minorHAnsi"/>
                <w:sz w:val="18"/>
                <w:szCs w:val="18"/>
              </w:rPr>
            </w:pPr>
            <w:r w:rsidRPr="00145242">
              <w:rPr>
                <w:rFonts w:cstheme="minorHAnsi"/>
                <w:sz w:val="18"/>
                <w:szCs w:val="18"/>
              </w:rPr>
              <w:t>45</w:t>
            </w:r>
          </w:p>
        </w:tc>
        <w:tc>
          <w:tcPr>
            <w:tcW w:w="600" w:type="dxa"/>
          </w:tcPr>
          <w:p w14:paraId="04BE333A" w14:textId="77777777" w:rsidR="000B1D2F" w:rsidRPr="00145242" w:rsidRDefault="000B1D2F" w:rsidP="00145242">
            <w:pPr>
              <w:rPr>
                <w:rFonts w:cstheme="minorHAnsi"/>
                <w:sz w:val="18"/>
                <w:szCs w:val="18"/>
              </w:rPr>
            </w:pPr>
            <w:r w:rsidRPr="00145242">
              <w:rPr>
                <w:rFonts w:cstheme="minorHAnsi"/>
                <w:sz w:val="18"/>
                <w:szCs w:val="18"/>
              </w:rPr>
              <w:t>25</w:t>
            </w:r>
          </w:p>
        </w:tc>
        <w:tc>
          <w:tcPr>
            <w:tcW w:w="700" w:type="dxa"/>
          </w:tcPr>
          <w:p w14:paraId="0FBFF5BD" w14:textId="77777777" w:rsidR="000B1D2F" w:rsidRPr="00145242" w:rsidRDefault="000B1D2F" w:rsidP="00145242">
            <w:pPr>
              <w:rPr>
                <w:rFonts w:cstheme="minorHAnsi"/>
                <w:sz w:val="18"/>
                <w:szCs w:val="18"/>
              </w:rPr>
            </w:pPr>
            <w:r w:rsidRPr="00145242">
              <w:rPr>
                <w:rFonts w:cstheme="minorHAnsi"/>
                <w:sz w:val="18"/>
                <w:szCs w:val="18"/>
              </w:rPr>
              <w:t>50</w:t>
            </w:r>
          </w:p>
        </w:tc>
        <w:tc>
          <w:tcPr>
            <w:tcW w:w="600" w:type="dxa"/>
          </w:tcPr>
          <w:p w14:paraId="524319F1" w14:textId="77777777" w:rsidR="000B1D2F" w:rsidRPr="00145242" w:rsidRDefault="000B1D2F" w:rsidP="00145242">
            <w:pPr>
              <w:rPr>
                <w:rFonts w:cstheme="minorHAnsi"/>
                <w:sz w:val="18"/>
                <w:szCs w:val="18"/>
              </w:rPr>
            </w:pPr>
            <w:r w:rsidRPr="00145242">
              <w:rPr>
                <w:rFonts w:cstheme="minorHAnsi"/>
                <w:sz w:val="18"/>
                <w:szCs w:val="18"/>
              </w:rPr>
              <w:t>15</w:t>
            </w:r>
          </w:p>
        </w:tc>
        <w:tc>
          <w:tcPr>
            <w:tcW w:w="700" w:type="dxa"/>
          </w:tcPr>
          <w:p w14:paraId="73471AEC" w14:textId="77777777" w:rsidR="000B1D2F" w:rsidRPr="00145242" w:rsidRDefault="000B1D2F" w:rsidP="00145242">
            <w:pPr>
              <w:rPr>
                <w:rFonts w:cstheme="minorHAnsi"/>
                <w:sz w:val="18"/>
                <w:szCs w:val="18"/>
              </w:rPr>
            </w:pPr>
            <w:r w:rsidRPr="00145242">
              <w:rPr>
                <w:rFonts w:cstheme="minorHAnsi"/>
                <w:sz w:val="18"/>
                <w:szCs w:val="18"/>
              </w:rPr>
              <w:t>45</w:t>
            </w:r>
          </w:p>
        </w:tc>
        <w:tc>
          <w:tcPr>
            <w:tcW w:w="808" w:type="dxa"/>
            <w:shd w:val="clear" w:color="auto" w:fill="auto"/>
          </w:tcPr>
          <w:p w14:paraId="09E0D0EA" w14:textId="77777777" w:rsidR="000B1D2F" w:rsidRPr="00145242" w:rsidRDefault="000B1D2F" w:rsidP="00145242">
            <w:pPr>
              <w:rPr>
                <w:rFonts w:cstheme="minorHAnsi"/>
                <w:sz w:val="18"/>
                <w:szCs w:val="18"/>
              </w:rPr>
            </w:pPr>
            <w:r w:rsidRPr="00145242">
              <w:rPr>
                <w:rFonts w:cstheme="minorHAnsi"/>
                <w:sz w:val="18"/>
                <w:szCs w:val="18"/>
              </w:rPr>
              <w:t>10</w:t>
            </w:r>
          </w:p>
        </w:tc>
        <w:tc>
          <w:tcPr>
            <w:tcW w:w="720" w:type="dxa"/>
            <w:shd w:val="clear" w:color="auto" w:fill="auto"/>
          </w:tcPr>
          <w:p w14:paraId="10BB5A2E" w14:textId="77777777" w:rsidR="000B1D2F" w:rsidRPr="00145242" w:rsidRDefault="000B1D2F" w:rsidP="00145242">
            <w:pPr>
              <w:rPr>
                <w:rFonts w:cstheme="minorHAnsi"/>
                <w:sz w:val="18"/>
                <w:szCs w:val="18"/>
              </w:rPr>
            </w:pPr>
            <w:r w:rsidRPr="00145242">
              <w:rPr>
                <w:rFonts w:cstheme="minorHAnsi"/>
                <w:sz w:val="18"/>
                <w:szCs w:val="18"/>
              </w:rPr>
              <w:t>40</w:t>
            </w:r>
          </w:p>
        </w:tc>
      </w:tr>
      <w:tr w:rsidR="000B1D2F" w:rsidRPr="00145242" w14:paraId="4D0725FE" w14:textId="77777777" w:rsidTr="00F87D2A">
        <w:tc>
          <w:tcPr>
            <w:tcW w:w="1900" w:type="dxa"/>
          </w:tcPr>
          <w:p w14:paraId="77B4DDEC" w14:textId="77777777" w:rsidR="000B1D2F" w:rsidRPr="00145242" w:rsidRDefault="000B1D2F" w:rsidP="00145242">
            <w:pPr>
              <w:rPr>
                <w:rFonts w:cstheme="minorHAnsi"/>
                <w:sz w:val="18"/>
                <w:szCs w:val="18"/>
              </w:rPr>
            </w:pPr>
            <w:r w:rsidRPr="00145242">
              <w:rPr>
                <w:rFonts w:cstheme="minorHAnsi"/>
                <w:sz w:val="18"/>
                <w:szCs w:val="18"/>
              </w:rPr>
              <w:t>0,125</w:t>
            </w:r>
          </w:p>
        </w:tc>
        <w:tc>
          <w:tcPr>
            <w:tcW w:w="600" w:type="dxa"/>
          </w:tcPr>
          <w:p w14:paraId="70B29181" w14:textId="77777777" w:rsidR="000B1D2F" w:rsidRPr="00145242" w:rsidRDefault="000B1D2F" w:rsidP="00145242">
            <w:pPr>
              <w:rPr>
                <w:rFonts w:cstheme="minorHAnsi"/>
                <w:sz w:val="18"/>
                <w:szCs w:val="18"/>
              </w:rPr>
            </w:pPr>
            <w:r w:rsidRPr="00145242">
              <w:rPr>
                <w:rFonts w:cstheme="minorHAnsi"/>
                <w:sz w:val="18"/>
                <w:szCs w:val="18"/>
              </w:rPr>
              <w:t>5</w:t>
            </w:r>
          </w:p>
        </w:tc>
        <w:tc>
          <w:tcPr>
            <w:tcW w:w="700" w:type="dxa"/>
          </w:tcPr>
          <w:p w14:paraId="0D84FBED" w14:textId="77777777" w:rsidR="000B1D2F" w:rsidRPr="00145242" w:rsidRDefault="000B1D2F" w:rsidP="00145242">
            <w:pPr>
              <w:rPr>
                <w:rFonts w:cstheme="minorHAnsi"/>
                <w:sz w:val="18"/>
                <w:szCs w:val="18"/>
              </w:rPr>
            </w:pPr>
            <w:r w:rsidRPr="00145242">
              <w:rPr>
                <w:rFonts w:cstheme="minorHAnsi"/>
                <w:sz w:val="18"/>
                <w:szCs w:val="18"/>
              </w:rPr>
              <w:t>13</w:t>
            </w:r>
          </w:p>
        </w:tc>
        <w:tc>
          <w:tcPr>
            <w:tcW w:w="600" w:type="dxa"/>
          </w:tcPr>
          <w:p w14:paraId="41C16287" w14:textId="77777777" w:rsidR="000B1D2F" w:rsidRPr="00145242" w:rsidRDefault="000B1D2F" w:rsidP="00145242">
            <w:pPr>
              <w:rPr>
                <w:rFonts w:cstheme="minorHAnsi"/>
                <w:sz w:val="18"/>
                <w:szCs w:val="18"/>
              </w:rPr>
            </w:pPr>
            <w:r w:rsidRPr="00145242">
              <w:rPr>
                <w:rFonts w:cstheme="minorHAnsi"/>
                <w:sz w:val="18"/>
                <w:szCs w:val="18"/>
              </w:rPr>
              <w:t>5</w:t>
            </w:r>
          </w:p>
        </w:tc>
        <w:tc>
          <w:tcPr>
            <w:tcW w:w="700" w:type="dxa"/>
          </w:tcPr>
          <w:p w14:paraId="32EDAE0F" w14:textId="77777777" w:rsidR="000B1D2F" w:rsidRPr="00145242" w:rsidRDefault="000B1D2F" w:rsidP="00145242">
            <w:pPr>
              <w:rPr>
                <w:rFonts w:cstheme="minorHAnsi"/>
                <w:sz w:val="18"/>
                <w:szCs w:val="18"/>
              </w:rPr>
            </w:pPr>
            <w:r w:rsidRPr="00145242">
              <w:rPr>
                <w:rFonts w:cstheme="minorHAnsi"/>
                <w:sz w:val="18"/>
                <w:szCs w:val="18"/>
              </w:rPr>
              <w:t>13</w:t>
            </w:r>
          </w:p>
        </w:tc>
        <w:tc>
          <w:tcPr>
            <w:tcW w:w="600" w:type="dxa"/>
          </w:tcPr>
          <w:p w14:paraId="633B4732" w14:textId="77777777" w:rsidR="000B1D2F" w:rsidRPr="00145242" w:rsidRDefault="000B1D2F" w:rsidP="00145242">
            <w:pPr>
              <w:rPr>
                <w:rFonts w:cstheme="minorHAnsi"/>
                <w:sz w:val="18"/>
                <w:szCs w:val="18"/>
              </w:rPr>
            </w:pPr>
            <w:r w:rsidRPr="00145242">
              <w:rPr>
                <w:rFonts w:cstheme="minorHAnsi"/>
                <w:sz w:val="18"/>
                <w:szCs w:val="18"/>
              </w:rPr>
              <w:t>5</w:t>
            </w:r>
          </w:p>
        </w:tc>
        <w:tc>
          <w:tcPr>
            <w:tcW w:w="700" w:type="dxa"/>
          </w:tcPr>
          <w:p w14:paraId="74272985" w14:textId="77777777" w:rsidR="000B1D2F" w:rsidRPr="00145242" w:rsidRDefault="000B1D2F" w:rsidP="00145242">
            <w:pPr>
              <w:rPr>
                <w:rFonts w:cstheme="minorHAnsi"/>
                <w:sz w:val="18"/>
                <w:szCs w:val="18"/>
              </w:rPr>
            </w:pPr>
            <w:r w:rsidRPr="00145242">
              <w:rPr>
                <w:rFonts w:cstheme="minorHAnsi"/>
                <w:sz w:val="18"/>
                <w:szCs w:val="18"/>
              </w:rPr>
              <w:t>12</w:t>
            </w:r>
          </w:p>
        </w:tc>
        <w:tc>
          <w:tcPr>
            <w:tcW w:w="600" w:type="dxa"/>
          </w:tcPr>
          <w:p w14:paraId="1D70C3C9" w14:textId="77777777" w:rsidR="000B1D2F" w:rsidRPr="00145242" w:rsidRDefault="000B1D2F" w:rsidP="00145242">
            <w:pPr>
              <w:rPr>
                <w:rFonts w:cstheme="minorHAnsi"/>
                <w:sz w:val="18"/>
                <w:szCs w:val="18"/>
              </w:rPr>
            </w:pPr>
            <w:r w:rsidRPr="00145242">
              <w:rPr>
                <w:rFonts w:cstheme="minorHAnsi"/>
                <w:sz w:val="18"/>
                <w:szCs w:val="18"/>
              </w:rPr>
              <w:t>4</w:t>
            </w:r>
          </w:p>
        </w:tc>
        <w:tc>
          <w:tcPr>
            <w:tcW w:w="700" w:type="dxa"/>
          </w:tcPr>
          <w:p w14:paraId="0A13C23A" w14:textId="77777777" w:rsidR="000B1D2F" w:rsidRPr="00145242" w:rsidRDefault="000B1D2F" w:rsidP="00145242">
            <w:pPr>
              <w:rPr>
                <w:rFonts w:cstheme="minorHAnsi"/>
                <w:sz w:val="18"/>
                <w:szCs w:val="18"/>
              </w:rPr>
            </w:pPr>
            <w:r w:rsidRPr="00145242">
              <w:rPr>
                <w:rFonts w:cstheme="minorHAnsi"/>
                <w:sz w:val="18"/>
                <w:szCs w:val="18"/>
              </w:rPr>
              <w:t>12</w:t>
            </w:r>
          </w:p>
        </w:tc>
        <w:tc>
          <w:tcPr>
            <w:tcW w:w="808" w:type="dxa"/>
            <w:shd w:val="clear" w:color="auto" w:fill="auto"/>
          </w:tcPr>
          <w:p w14:paraId="330ED422" w14:textId="77777777" w:rsidR="000B1D2F" w:rsidRPr="00145242" w:rsidRDefault="000B1D2F" w:rsidP="00145242">
            <w:pPr>
              <w:rPr>
                <w:rFonts w:cstheme="minorHAnsi"/>
                <w:sz w:val="18"/>
                <w:szCs w:val="18"/>
              </w:rPr>
            </w:pPr>
            <w:r w:rsidRPr="00145242">
              <w:rPr>
                <w:rFonts w:cstheme="minorHAnsi"/>
                <w:sz w:val="18"/>
                <w:szCs w:val="18"/>
              </w:rPr>
              <w:t>4</w:t>
            </w:r>
          </w:p>
        </w:tc>
        <w:tc>
          <w:tcPr>
            <w:tcW w:w="720" w:type="dxa"/>
            <w:shd w:val="clear" w:color="auto" w:fill="auto"/>
          </w:tcPr>
          <w:p w14:paraId="5AECE482" w14:textId="77777777" w:rsidR="000B1D2F" w:rsidRPr="00145242" w:rsidRDefault="000B1D2F" w:rsidP="00145242">
            <w:pPr>
              <w:rPr>
                <w:rFonts w:cstheme="minorHAnsi"/>
                <w:sz w:val="18"/>
                <w:szCs w:val="18"/>
              </w:rPr>
            </w:pPr>
            <w:r w:rsidRPr="00145242">
              <w:rPr>
                <w:rFonts w:cstheme="minorHAnsi"/>
                <w:sz w:val="18"/>
                <w:szCs w:val="18"/>
              </w:rPr>
              <w:t>12</w:t>
            </w:r>
          </w:p>
        </w:tc>
      </w:tr>
      <w:tr w:rsidR="000B1D2F" w:rsidRPr="00145242" w14:paraId="6AE91ABF" w14:textId="77777777" w:rsidTr="00F87D2A">
        <w:tc>
          <w:tcPr>
            <w:tcW w:w="1900" w:type="dxa"/>
          </w:tcPr>
          <w:p w14:paraId="26496827" w14:textId="77777777" w:rsidR="000B1D2F" w:rsidRPr="00145242" w:rsidRDefault="000B1D2F" w:rsidP="00145242">
            <w:pPr>
              <w:rPr>
                <w:rFonts w:cstheme="minorHAnsi"/>
                <w:sz w:val="18"/>
                <w:szCs w:val="18"/>
              </w:rPr>
            </w:pPr>
            <w:r w:rsidRPr="00145242">
              <w:rPr>
                <w:rFonts w:cstheme="minorHAnsi"/>
                <w:sz w:val="18"/>
                <w:szCs w:val="18"/>
              </w:rPr>
              <w:t>0,063</w:t>
            </w:r>
          </w:p>
        </w:tc>
        <w:tc>
          <w:tcPr>
            <w:tcW w:w="600" w:type="dxa"/>
          </w:tcPr>
          <w:p w14:paraId="692D62B4" w14:textId="77777777" w:rsidR="000B1D2F" w:rsidRPr="00145242" w:rsidRDefault="000B1D2F" w:rsidP="00145242">
            <w:pPr>
              <w:rPr>
                <w:rFonts w:cstheme="minorHAnsi"/>
                <w:sz w:val="18"/>
                <w:szCs w:val="18"/>
              </w:rPr>
            </w:pPr>
            <w:r w:rsidRPr="00145242">
              <w:rPr>
                <w:rFonts w:cstheme="minorHAnsi"/>
                <w:sz w:val="18"/>
                <w:szCs w:val="18"/>
              </w:rPr>
              <w:t>4</w:t>
            </w:r>
          </w:p>
        </w:tc>
        <w:tc>
          <w:tcPr>
            <w:tcW w:w="700" w:type="dxa"/>
          </w:tcPr>
          <w:p w14:paraId="0D30789F" w14:textId="77777777" w:rsidR="000B1D2F" w:rsidRPr="00145242" w:rsidRDefault="000B1D2F" w:rsidP="00145242">
            <w:pPr>
              <w:rPr>
                <w:rFonts w:cstheme="minorHAnsi"/>
                <w:sz w:val="18"/>
                <w:szCs w:val="18"/>
              </w:rPr>
            </w:pPr>
            <w:r w:rsidRPr="00145242">
              <w:rPr>
                <w:rFonts w:cstheme="minorHAnsi"/>
                <w:sz w:val="18"/>
                <w:szCs w:val="18"/>
              </w:rPr>
              <w:t>10</w:t>
            </w:r>
          </w:p>
        </w:tc>
        <w:tc>
          <w:tcPr>
            <w:tcW w:w="600" w:type="dxa"/>
          </w:tcPr>
          <w:p w14:paraId="17902E73" w14:textId="77777777" w:rsidR="000B1D2F" w:rsidRPr="00145242" w:rsidRDefault="000B1D2F" w:rsidP="00145242">
            <w:pPr>
              <w:rPr>
                <w:rFonts w:cstheme="minorHAnsi"/>
                <w:sz w:val="18"/>
                <w:szCs w:val="18"/>
              </w:rPr>
            </w:pPr>
            <w:r w:rsidRPr="00145242">
              <w:rPr>
                <w:rFonts w:cstheme="minorHAnsi"/>
                <w:sz w:val="18"/>
                <w:szCs w:val="18"/>
              </w:rPr>
              <w:t>4</w:t>
            </w:r>
          </w:p>
        </w:tc>
        <w:tc>
          <w:tcPr>
            <w:tcW w:w="700" w:type="dxa"/>
          </w:tcPr>
          <w:p w14:paraId="1152BE95" w14:textId="77777777" w:rsidR="000B1D2F" w:rsidRPr="00145242" w:rsidRDefault="000B1D2F" w:rsidP="00145242">
            <w:pPr>
              <w:rPr>
                <w:rFonts w:cstheme="minorHAnsi"/>
                <w:sz w:val="18"/>
                <w:szCs w:val="18"/>
              </w:rPr>
            </w:pPr>
            <w:r w:rsidRPr="00145242">
              <w:rPr>
                <w:rFonts w:cstheme="minorHAnsi"/>
                <w:sz w:val="18"/>
                <w:szCs w:val="18"/>
              </w:rPr>
              <w:t>10</w:t>
            </w:r>
          </w:p>
        </w:tc>
        <w:tc>
          <w:tcPr>
            <w:tcW w:w="600" w:type="dxa"/>
          </w:tcPr>
          <w:p w14:paraId="2E661493" w14:textId="77777777" w:rsidR="000B1D2F" w:rsidRPr="00145242" w:rsidRDefault="000B1D2F" w:rsidP="00145242">
            <w:pPr>
              <w:rPr>
                <w:rFonts w:cstheme="minorHAnsi"/>
                <w:sz w:val="18"/>
                <w:szCs w:val="18"/>
              </w:rPr>
            </w:pPr>
            <w:r w:rsidRPr="00145242">
              <w:rPr>
                <w:rFonts w:cstheme="minorHAnsi"/>
                <w:sz w:val="18"/>
                <w:szCs w:val="18"/>
              </w:rPr>
              <w:t>4,0</w:t>
            </w:r>
          </w:p>
        </w:tc>
        <w:tc>
          <w:tcPr>
            <w:tcW w:w="700" w:type="dxa"/>
          </w:tcPr>
          <w:p w14:paraId="1D3018F5" w14:textId="77777777" w:rsidR="000B1D2F" w:rsidRPr="00145242" w:rsidRDefault="000B1D2F" w:rsidP="00145242">
            <w:pPr>
              <w:rPr>
                <w:rFonts w:cstheme="minorHAnsi"/>
                <w:sz w:val="18"/>
                <w:szCs w:val="18"/>
              </w:rPr>
            </w:pPr>
            <w:r w:rsidRPr="00145242">
              <w:rPr>
                <w:rFonts w:cstheme="minorHAnsi"/>
                <w:sz w:val="18"/>
                <w:szCs w:val="18"/>
              </w:rPr>
              <w:t>8</w:t>
            </w:r>
          </w:p>
        </w:tc>
        <w:tc>
          <w:tcPr>
            <w:tcW w:w="600" w:type="dxa"/>
          </w:tcPr>
          <w:p w14:paraId="593A2267" w14:textId="77777777" w:rsidR="000B1D2F" w:rsidRPr="00145242" w:rsidRDefault="000B1D2F" w:rsidP="00145242">
            <w:pPr>
              <w:rPr>
                <w:rFonts w:cstheme="minorHAnsi"/>
                <w:sz w:val="18"/>
                <w:szCs w:val="18"/>
              </w:rPr>
            </w:pPr>
            <w:r w:rsidRPr="00145242">
              <w:rPr>
                <w:rFonts w:cstheme="minorHAnsi"/>
                <w:sz w:val="18"/>
                <w:szCs w:val="18"/>
              </w:rPr>
              <w:t>4</w:t>
            </w:r>
          </w:p>
        </w:tc>
        <w:tc>
          <w:tcPr>
            <w:tcW w:w="700" w:type="dxa"/>
          </w:tcPr>
          <w:p w14:paraId="2646BA7D" w14:textId="77777777" w:rsidR="000B1D2F" w:rsidRPr="00145242" w:rsidRDefault="000B1D2F" w:rsidP="00145242">
            <w:pPr>
              <w:rPr>
                <w:rFonts w:cstheme="minorHAnsi"/>
                <w:sz w:val="18"/>
                <w:szCs w:val="18"/>
              </w:rPr>
            </w:pPr>
            <w:r w:rsidRPr="00145242">
              <w:rPr>
                <w:rFonts w:cstheme="minorHAnsi"/>
                <w:sz w:val="18"/>
                <w:szCs w:val="18"/>
              </w:rPr>
              <w:t>8</w:t>
            </w:r>
          </w:p>
        </w:tc>
        <w:tc>
          <w:tcPr>
            <w:tcW w:w="808" w:type="dxa"/>
            <w:shd w:val="clear" w:color="auto" w:fill="auto"/>
          </w:tcPr>
          <w:p w14:paraId="026D0490" w14:textId="77777777" w:rsidR="000B1D2F" w:rsidRPr="00145242" w:rsidRDefault="000B1D2F" w:rsidP="00145242">
            <w:pPr>
              <w:rPr>
                <w:rFonts w:cstheme="minorHAnsi"/>
                <w:sz w:val="18"/>
                <w:szCs w:val="18"/>
              </w:rPr>
            </w:pPr>
            <w:r w:rsidRPr="00145242">
              <w:rPr>
                <w:rFonts w:cstheme="minorHAnsi"/>
                <w:sz w:val="18"/>
                <w:szCs w:val="18"/>
              </w:rPr>
              <w:t>3</w:t>
            </w:r>
          </w:p>
        </w:tc>
        <w:tc>
          <w:tcPr>
            <w:tcW w:w="720" w:type="dxa"/>
            <w:shd w:val="clear" w:color="auto" w:fill="auto"/>
          </w:tcPr>
          <w:p w14:paraId="2B54AFCD" w14:textId="77777777" w:rsidR="000B1D2F" w:rsidRPr="00145242" w:rsidRDefault="000B1D2F" w:rsidP="00145242">
            <w:pPr>
              <w:rPr>
                <w:rFonts w:cstheme="minorHAnsi"/>
                <w:sz w:val="18"/>
                <w:szCs w:val="18"/>
              </w:rPr>
            </w:pPr>
            <w:r w:rsidRPr="00145242">
              <w:rPr>
                <w:rFonts w:cstheme="minorHAnsi"/>
                <w:sz w:val="18"/>
                <w:szCs w:val="18"/>
              </w:rPr>
              <w:t>7</w:t>
            </w:r>
          </w:p>
        </w:tc>
      </w:tr>
      <w:tr w:rsidR="000B1D2F" w:rsidRPr="00145242" w14:paraId="4DFC0566" w14:textId="77777777" w:rsidTr="00F87D2A">
        <w:tc>
          <w:tcPr>
            <w:tcW w:w="1900" w:type="dxa"/>
          </w:tcPr>
          <w:p w14:paraId="0BB408FA" w14:textId="77777777" w:rsidR="000B1D2F" w:rsidRPr="00145242" w:rsidRDefault="000B1D2F" w:rsidP="00145242">
            <w:pPr>
              <w:rPr>
                <w:rFonts w:cstheme="minorHAnsi"/>
                <w:sz w:val="18"/>
                <w:szCs w:val="18"/>
                <w:vertAlign w:val="superscript"/>
              </w:rPr>
            </w:pPr>
            <w:r w:rsidRPr="00145242">
              <w:rPr>
                <w:rFonts w:cstheme="minorHAnsi"/>
                <w:sz w:val="18"/>
                <w:szCs w:val="18"/>
              </w:rPr>
              <w:t>Zawartość lepiszcza, minimum</w:t>
            </w:r>
            <w:r w:rsidRPr="00145242">
              <w:rPr>
                <w:rFonts w:cstheme="minorHAnsi"/>
                <w:sz w:val="18"/>
                <w:szCs w:val="18"/>
                <w:vertAlign w:val="superscript"/>
              </w:rPr>
              <w:t>*)</w:t>
            </w:r>
          </w:p>
        </w:tc>
        <w:tc>
          <w:tcPr>
            <w:tcW w:w="1300" w:type="dxa"/>
            <w:gridSpan w:val="2"/>
          </w:tcPr>
          <w:p w14:paraId="14C90E67" w14:textId="77777777" w:rsidR="000B1D2F" w:rsidRPr="00145242" w:rsidRDefault="000B1D2F"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min4,4</w:t>
            </w:r>
          </w:p>
        </w:tc>
        <w:tc>
          <w:tcPr>
            <w:tcW w:w="1300" w:type="dxa"/>
            <w:gridSpan w:val="2"/>
          </w:tcPr>
          <w:p w14:paraId="003A4603" w14:textId="77777777" w:rsidR="000B1D2F" w:rsidRPr="00145242" w:rsidRDefault="000B1D2F"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min4,2</w:t>
            </w:r>
          </w:p>
        </w:tc>
        <w:tc>
          <w:tcPr>
            <w:tcW w:w="1300" w:type="dxa"/>
            <w:gridSpan w:val="2"/>
          </w:tcPr>
          <w:p w14:paraId="569C843B" w14:textId="77777777" w:rsidR="000B1D2F" w:rsidRPr="00145242" w:rsidRDefault="000B1D2F"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min4,2</w:t>
            </w:r>
          </w:p>
        </w:tc>
        <w:tc>
          <w:tcPr>
            <w:tcW w:w="1300" w:type="dxa"/>
            <w:gridSpan w:val="2"/>
          </w:tcPr>
          <w:p w14:paraId="4D89AC8B" w14:textId="77777777" w:rsidR="000B1D2F" w:rsidRPr="00145242" w:rsidRDefault="000B1D2F"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min4,0</w:t>
            </w:r>
          </w:p>
        </w:tc>
        <w:tc>
          <w:tcPr>
            <w:tcW w:w="1528" w:type="dxa"/>
            <w:gridSpan w:val="2"/>
            <w:shd w:val="clear" w:color="auto" w:fill="auto"/>
          </w:tcPr>
          <w:p w14:paraId="35AD21F2" w14:textId="77777777" w:rsidR="000B1D2F" w:rsidRPr="00145242" w:rsidRDefault="000B1D2F"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min3,8</w:t>
            </w:r>
          </w:p>
        </w:tc>
      </w:tr>
      <w:tr w:rsidR="000B1D2F" w:rsidRPr="00145242" w14:paraId="27212892" w14:textId="77777777" w:rsidTr="00F87D2A">
        <w:tblPrEx>
          <w:tblCellMar>
            <w:left w:w="70" w:type="dxa"/>
            <w:right w:w="70" w:type="dxa"/>
          </w:tblCellMar>
          <w:tblLook w:val="0000" w:firstRow="0" w:lastRow="0" w:firstColumn="0" w:lastColumn="0" w:noHBand="0" w:noVBand="0"/>
        </w:tblPrEx>
        <w:trPr>
          <w:trHeight w:val="656"/>
        </w:trPr>
        <w:tc>
          <w:tcPr>
            <w:tcW w:w="8628" w:type="dxa"/>
            <w:gridSpan w:val="11"/>
          </w:tcPr>
          <w:p w14:paraId="5867F4A4" w14:textId="77777777" w:rsidR="000B1D2F" w:rsidRPr="00145242" w:rsidRDefault="000B1D2F" w:rsidP="00145242">
            <w:pPr>
              <w:rPr>
                <w:rFonts w:cstheme="minorHAnsi"/>
                <w:sz w:val="18"/>
                <w:szCs w:val="18"/>
              </w:rPr>
            </w:pPr>
            <w:r w:rsidRPr="00145242">
              <w:rPr>
                <w:rFonts w:cstheme="minorHAnsi"/>
                <w:sz w:val="18"/>
                <w:szCs w:val="18"/>
                <w:vertAlign w:val="superscript"/>
              </w:rPr>
              <w:t>*)</w:t>
            </w:r>
            <w:r w:rsidRPr="00145242">
              <w:rPr>
                <w:rFonts w:cstheme="minorHAnsi"/>
                <w:sz w:val="18"/>
                <w:szCs w:val="18"/>
              </w:rPr>
              <w:tab/>
              <w:t>Minimalna zawartość lepiszcza jest określona przy założonej gęstości mieszanki mineralnej 2,650  Mg/m</w:t>
            </w:r>
            <w:r w:rsidRPr="00145242">
              <w:rPr>
                <w:rFonts w:cstheme="minorHAnsi"/>
                <w:sz w:val="18"/>
                <w:szCs w:val="18"/>
                <w:vertAlign w:val="superscript"/>
              </w:rPr>
              <w:t>3</w:t>
            </w:r>
            <w:r w:rsidRPr="00145242">
              <w:rPr>
                <w:rFonts w:cstheme="minorHAnsi"/>
                <w:sz w:val="18"/>
                <w:szCs w:val="18"/>
              </w:rPr>
              <w:t>. Jeżeli stosowana mieszanka mineralna ma inną gęstość (</w:t>
            </w:r>
            <w:r w:rsidRPr="00145242">
              <w:rPr>
                <w:rFonts w:cstheme="minorHAnsi"/>
                <w:i/>
                <w:sz w:val="18"/>
                <w:szCs w:val="18"/>
              </w:rPr>
              <w:t>ρ</w:t>
            </w:r>
            <w:r w:rsidRPr="00145242">
              <w:rPr>
                <w:rFonts w:cstheme="minorHAnsi"/>
                <w:sz w:val="18"/>
                <w:szCs w:val="18"/>
                <w:vertAlign w:val="subscript"/>
              </w:rPr>
              <w:t>d</w:t>
            </w:r>
            <w:r w:rsidRPr="00145242">
              <w:rPr>
                <w:rFonts w:cstheme="minorHAnsi"/>
                <w:sz w:val="18"/>
                <w:szCs w:val="18"/>
              </w:rPr>
              <w:t xml:space="preserve">), to do wyznaczenia minimalnej zawartości lepiszcza podaną wartość należy pomnożyć przez współczynnik </w:t>
            </w:r>
            <w:r w:rsidRPr="00145242">
              <w:rPr>
                <w:rFonts w:cstheme="minorHAnsi"/>
                <w:position w:val="-6"/>
                <w:sz w:val="18"/>
                <w:szCs w:val="18"/>
              </w:rPr>
              <w:object w:dxaOrig="240" w:dyaOrig="220" w14:anchorId="7609C0A0">
                <v:shape id="_x0000_i1030" type="#_x0000_t75" style="width:12pt;height:11.25pt" o:ole="">
                  <v:imagedata r:id="rId24" o:title=""/>
                </v:shape>
                <o:OLEObject Type="Embed" ProgID="Equation.3" ShapeID="_x0000_i1030" DrawAspect="Content" ObjectID="_1768733565" r:id="rId25"/>
              </w:object>
            </w:r>
            <w:r w:rsidRPr="00145242">
              <w:rPr>
                <w:rFonts w:cstheme="minorHAnsi"/>
                <w:sz w:val="18"/>
                <w:szCs w:val="18"/>
              </w:rPr>
              <w:t xml:space="preserve"> według równania:  </w:t>
            </w:r>
            <w:r w:rsidRPr="00145242">
              <w:rPr>
                <w:rFonts w:cstheme="minorHAnsi"/>
                <w:position w:val="-30"/>
                <w:sz w:val="18"/>
                <w:szCs w:val="18"/>
              </w:rPr>
              <w:object w:dxaOrig="880" w:dyaOrig="680" w14:anchorId="6F2FA711">
                <v:shape id="_x0000_i1031" type="#_x0000_t75" style="width:44.25pt;height:33.75pt" o:ole="">
                  <v:imagedata r:id="rId26" o:title=""/>
                </v:shape>
                <o:OLEObject Type="Embed" ProgID="Equation.3" ShapeID="_x0000_i1031" DrawAspect="Content" ObjectID="_1768733566" r:id="rId27"/>
              </w:object>
            </w:r>
          </w:p>
        </w:tc>
      </w:tr>
    </w:tbl>
    <w:p w14:paraId="3E1E3F95" w14:textId="77777777" w:rsidR="000B1D2F" w:rsidRPr="00145242" w:rsidRDefault="000B1D2F" w:rsidP="00145242">
      <w:pPr>
        <w:rPr>
          <w:rFonts w:cstheme="minorHAnsi"/>
          <w:sz w:val="18"/>
          <w:szCs w:val="18"/>
        </w:rPr>
      </w:pPr>
      <w:bookmarkStart w:id="1061" w:name="_Toc148955259"/>
      <w:r w:rsidRPr="00145242">
        <w:rPr>
          <w:rFonts w:cstheme="minorHAnsi"/>
          <w:sz w:val="18"/>
          <w:szCs w:val="18"/>
        </w:rPr>
        <w:t>2.11. Właściwości mieszaki mineralno-asfaltowej do wykonania betonu asfaltowego do warstwy podbudowy</w:t>
      </w:r>
      <w:bookmarkEnd w:id="1061"/>
    </w:p>
    <w:p w14:paraId="297A091A" w14:textId="77777777" w:rsidR="000B1D2F" w:rsidRPr="00145242" w:rsidRDefault="000B1D2F" w:rsidP="00145242">
      <w:pPr>
        <w:rPr>
          <w:rFonts w:cstheme="minorHAnsi"/>
          <w:sz w:val="18"/>
          <w:szCs w:val="18"/>
        </w:rPr>
      </w:pPr>
      <w:r w:rsidRPr="00145242">
        <w:rPr>
          <w:rFonts w:cstheme="minorHAnsi"/>
          <w:sz w:val="18"/>
          <w:szCs w:val="18"/>
        </w:rPr>
        <w:t xml:space="preserve">Wymagane właściwości mieszanki mineralno-asfaltowej podane są w tablicach  21, 22 i 23. </w:t>
      </w:r>
    </w:p>
    <w:p w14:paraId="49BBF958" w14:textId="77777777" w:rsidR="000B1D2F" w:rsidRPr="00145242" w:rsidRDefault="000B1D2F" w:rsidP="00145242">
      <w:pPr>
        <w:rPr>
          <w:rFonts w:cstheme="minorHAnsi"/>
          <w:sz w:val="18"/>
          <w:szCs w:val="18"/>
        </w:rPr>
      </w:pPr>
      <w:r w:rsidRPr="00145242">
        <w:rPr>
          <w:rFonts w:cstheme="minorHAnsi"/>
          <w:sz w:val="18"/>
          <w:szCs w:val="18"/>
        </w:rPr>
        <w:t>Tablica 21.</w:t>
      </w:r>
      <w:r w:rsidRPr="00145242">
        <w:rPr>
          <w:rFonts w:cstheme="minorHAnsi"/>
          <w:sz w:val="18"/>
          <w:szCs w:val="18"/>
        </w:rPr>
        <w:tab/>
        <w:t>Wymagane właściwości mieszanki mineralno-asfaltowej do warstwy podbudowy, dla ruchu KR1 ÷ KR2</w:t>
      </w:r>
    </w:p>
    <w:tbl>
      <w:tblPr>
        <w:tblW w:w="8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1680"/>
        <w:gridCol w:w="2280"/>
        <w:gridCol w:w="1108"/>
        <w:gridCol w:w="1260"/>
      </w:tblGrid>
      <w:tr w:rsidR="000B1D2F" w:rsidRPr="00145242" w14:paraId="723E6F9E" w14:textId="77777777" w:rsidTr="00F87D2A">
        <w:tc>
          <w:tcPr>
            <w:tcW w:w="2388" w:type="dxa"/>
            <w:vAlign w:val="center"/>
          </w:tcPr>
          <w:p w14:paraId="4B598913" w14:textId="77777777" w:rsidR="000B1D2F" w:rsidRPr="00145242" w:rsidRDefault="000B1D2F" w:rsidP="00145242">
            <w:pPr>
              <w:rPr>
                <w:rFonts w:cstheme="minorHAnsi"/>
                <w:sz w:val="18"/>
                <w:szCs w:val="18"/>
              </w:rPr>
            </w:pPr>
            <w:r w:rsidRPr="00145242">
              <w:rPr>
                <w:rFonts w:cstheme="minorHAnsi"/>
                <w:sz w:val="18"/>
                <w:szCs w:val="18"/>
              </w:rPr>
              <w:t>Właściwość</w:t>
            </w:r>
          </w:p>
        </w:tc>
        <w:tc>
          <w:tcPr>
            <w:tcW w:w="1680" w:type="dxa"/>
            <w:vAlign w:val="center"/>
          </w:tcPr>
          <w:p w14:paraId="44EC6B27" w14:textId="77777777" w:rsidR="000B1D2F" w:rsidRPr="00145242" w:rsidRDefault="000B1D2F" w:rsidP="00145242">
            <w:pPr>
              <w:rPr>
                <w:rFonts w:cstheme="minorHAnsi"/>
                <w:sz w:val="18"/>
                <w:szCs w:val="18"/>
              </w:rPr>
            </w:pPr>
            <w:r w:rsidRPr="00145242">
              <w:rPr>
                <w:rFonts w:cstheme="minorHAnsi"/>
                <w:sz w:val="18"/>
                <w:szCs w:val="18"/>
              </w:rPr>
              <w:t xml:space="preserve">Warunki zagęszczania wg PN-EN </w:t>
            </w:r>
          </w:p>
          <w:p w14:paraId="3CD79B6C" w14:textId="77777777" w:rsidR="000B1D2F" w:rsidRPr="00145242" w:rsidRDefault="000B1D2F" w:rsidP="00145242">
            <w:pPr>
              <w:rPr>
                <w:rFonts w:cstheme="minorHAnsi"/>
                <w:sz w:val="18"/>
                <w:szCs w:val="18"/>
              </w:rPr>
            </w:pPr>
            <w:r w:rsidRPr="00145242">
              <w:rPr>
                <w:rFonts w:cstheme="minorHAnsi"/>
                <w:sz w:val="18"/>
                <w:szCs w:val="18"/>
              </w:rPr>
              <w:t>13108-20 [54]</w:t>
            </w:r>
          </w:p>
        </w:tc>
        <w:tc>
          <w:tcPr>
            <w:tcW w:w="2280" w:type="dxa"/>
            <w:vAlign w:val="center"/>
          </w:tcPr>
          <w:p w14:paraId="3672596C" w14:textId="77777777" w:rsidR="000B1D2F" w:rsidRPr="00145242" w:rsidRDefault="000B1D2F" w:rsidP="00145242">
            <w:pPr>
              <w:rPr>
                <w:rFonts w:cstheme="minorHAnsi"/>
                <w:sz w:val="18"/>
                <w:szCs w:val="18"/>
              </w:rPr>
            </w:pPr>
            <w:r w:rsidRPr="00145242">
              <w:rPr>
                <w:rFonts w:cstheme="minorHAnsi"/>
                <w:sz w:val="18"/>
                <w:szCs w:val="18"/>
              </w:rPr>
              <w:t>Metoda i warunki badania</w:t>
            </w:r>
          </w:p>
        </w:tc>
        <w:tc>
          <w:tcPr>
            <w:tcW w:w="1108" w:type="dxa"/>
            <w:shd w:val="clear" w:color="auto" w:fill="auto"/>
            <w:vAlign w:val="center"/>
          </w:tcPr>
          <w:p w14:paraId="5BDD603F" w14:textId="77777777" w:rsidR="000B1D2F" w:rsidRPr="00145242" w:rsidRDefault="000B1D2F" w:rsidP="00145242">
            <w:pPr>
              <w:rPr>
                <w:rFonts w:cstheme="minorHAnsi"/>
                <w:strike/>
                <w:sz w:val="18"/>
                <w:szCs w:val="18"/>
              </w:rPr>
            </w:pPr>
            <w:r w:rsidRPr="00145242">
              <w:rPr>
                <w:rFonts w:cstheme="minorHAnsi"/>
                <w:strike/>
                <w:sz w:val="18"/>
                <w:szCs w:val="18"/>
              </w:rPr>
              <w:t>AC16P</w:t>
            </w:r>
          </w:p>
        </w:tc>
        <w:tc>
          <w:tcPr>
            <w:tcW w:w="1260" w:type="dxa"/>
            <w:shd w:val="clear" w:color="auto" w:fill="auto"/>
            <w:vAlign w:val="center"/>
          </w:tcPr>
          <w:p w14:paraId="56C22CD3" w14:textId="77777777" w:rsidR="000B1D2F" w:rsidRPr="00145242" w:rsidRDefault="000B1D2F" w:rsidP="00145242">
            <w:pPr>
              <w:rPr>
                <w:rFonts w:cstheme="minorHAnsi"/>
                <w:sz w:val="18"/>
                <w:szCs w:val="18"/>
              </w:rPr>
            </w:pPr>
            <w:r w:rsidRPr="00145242">
              <w:rPr>
                <w:rFonts w:cstheme="minorHAnsi"/>
                <w:sz w:val="18"/>
                <w:szCs w:val="18"/>
              </w:rPr>
              <w:t>AC22P</w:t>
            </w:r>
          </w:p>
        </w:tc>
      </w:tr>
      <w:tr w:rsidR="000B1D2F" w:rsidRPr="00145242" w14:paraId="30939F97" w14:textId="77777777" w:rsidTr="00F87D2A">
        <w:tc>
          <w:tcPr>
            <w:tcW w:w="2388" w:type="dxa"/>
            <w:vAlign w:val="center"/>
          </w:tcPr>
          <w:p w14:paraId="604CFFDA" w14:textId="77777777" w:rsidR="000B1D2F" w:rsidRPr="00145242" w:rsidRDefault="000B1D2F" w:rsidP="00145242">
            <w:pPr>
              <w:rPr>
                <w:rFonts w:cstheme="minorHAnsi"/>
                <w:sz w:val="18"/>
                <w:szCs w:val="18"/>
              </w:rPr>
            </w:pPr>
            <w:r w:rsidRPr="00145242">
              <w:rPr>
                <w:rFonts w:cstheme="minorHAnsi"/>
                <w:sz w:val="18"/>
                <w:szCs w:val="18"/>
              </w:rPr>
              <w:t>Zawartość wolnych przestrzeni</w:t>
            </w:r>
          </w:p>
        </w:tc>
        <w:tc>
          <w:tcPr>
            <w:tcW w:w="1680" w:type="dxa"/>
            <w:vAlign w:val="center"/>
          </w:tcPr>
          <w:p w14:paraId="050026FD" w14:textId="77777777" w:rsidR="000B1D2F" w:rsidRPr="00145242" w:rsidRDefault="000B1D2F" w:rsidP="00145242">
            <w:pPr>
              <w:rPr>
                <w:rFonts w:cstheme="minorHAnsi"/>
                <w:sz w:val="18"/>
                <w:szCs w:val="18"/>
              </w:rPr>
            </w:pPr>
            <w:r w:rsidRPr="00145242">
              <w:rPr>
                <w:rFonts w:cstheme="minorHAnsi"/>
                <w:sz w:val="18"/>
                <w:szCs w:val="18"/>
              </w:rPr>
              <w:t>C.1.2,ubijanie, 2×50 uderzeń</w:t>
            </w:r>
          </w:p>
        </w:tc>
        <w:tc>
          <w:tcPr>
            <w:tcW w:w="2280" w:type="dxa"/>
            <w:vAlign w:val="center"/>
          </w:tcPr>
          <w:p w14:paraId="71E474C0" w14:textId="77777777" w:rsidR="000B1D2F" w:rsidRPr="00145242" w:rsidRDefault="000B1D2F" w:rsidP="00145242">
            <w:pPr>
              <w:rPr>
                <w:rFonts w:cstheme="minorHAnsi"/>
                <w:sz w:val="18"/>
                <w:szCs w:val="18"/>
              </w:rPr>
            </w:pPr>
            <w:r w:rsidRPr="00145242">
              <w:rPr>
                <w:rFonts w:cstheme="minorHAnsi"/>
                <w:sz w:val="18"/>
                <w:szCs w:val="18"/>
              </w:rPr>
              <w:t xml:space="preserve">PN-EN 12697-8 [37], </w:t>
            </w:r>
          </w:p>
          <w:p w14:paraId="645FD678" w14:textId="77777777" w:rsidR="000B1D2F" w:rsidRPr="00145242" w:rsidRDefault="000B1D2F" w:rsidP="00145242">
            <w:pPr>
              <w:rPr>
                <w:rFonts w:cstheme="minorHAnsi"/>
                <w:sz w:val="18"/>
                <w:szCs w:val="18"/>
              </w:rPr>
            </w:pPr>
            <w:r w:rsidRPr="00145242">
              <w:rPr>
                <w:rFonts w:cstheme="minorHAnsi"/>
                <w:sz w:val="18"/>
                <w:szCs w:val="18"/>
              </w:rPr>
              <w:t>p. 4</w:t>
            </w:r>
          </w:p>
        </w:tc>
        <w:tc>
          <w:tcPr>
            <w:tcW w:w="1108" w:type="dxa"/>
            <w:shd w:val="clear" w:color="auto" w:fill="auto"/>
            <w:vAlign w:val="center"/>
          </w:tcPr>
          <w:p w14:paraId="4BB3A903" w14:textId="77777777" w:rsidR="000B1D2F" w:rsidRPr="00145242" w:rsidRDefault="000B1D2F"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min 4,0</w:t>
            </w:r>
          </w:p>
          <w:p w14:paraId="4667B5C0" w14:textId="77777777" w:rsidR="000B1D2F" w:rsidRPr="00145242" w:rsidRDefault="000B1D2F"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max  8,0</w:t>
            </w:r>
          </w:p>
        </w:tc>
        <w:tc>
          <w:tcPr>
            <w:tcW w:w="1260" w:type="dxa"/>
            <w:shd w:val="clear" w:color="auto" w:fill="auto"/>
            <w:vAlign w:val="center"/>
          </w:tcPr>
          <w:p w14:paraId="13B4628A" w14:textId="77777777" w:rsidR="000B1D2F" w:rsidRPr="00145242" w:rsidRDefault="000B1D2F"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min  4,0</w:t>
            </w:r>
          </w:p>
          <w:p w14:paraId="0A350F2B" w14:textId="77777777" w:rsidR="000B1D2F" w:rsidRPr="00145242" w:rsidRDefault="000B1D2F"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max  8,0</w:t>
            </w:r>
          </w:p>
        </w:tc>
      </w:tr>
      <w:tr w:rsidR="000B1D2F" w:rsidRPr="00145242" w14:paraId="372D506D" w14:textId="77777777" w:rsidTr="00F87D2A">
        <w:tc>
          <w:tcPr>
            <w:tcW w:w="2388" w:type="dxa"/>
            <w:vAlign w:val="center"/>
          </w:tcPr>
          <w:p w14:paraId="2A5E3BD3" w14:textId="77777777" w:rsidR="000B1D2F" w:rsidRPr="00145242" w:rsidRDefault="000B1D2F" w:rsidP="00145242">
            <w:pPr>
              <w:rPr>
                <w:rFonts w:cstheme="minorHAnsi"/>
                <w:sz w:val="18"/>
                <w:szCs w:val="18"/>
              </w:rPr>
            </w:pPr>
            <w:r w:rsidRPr="00145242">
              <w:rPr>
                <w:rFonts w:cstheme="minorHAnsi"/>
                <w:sz w:val="18"/>
                <w:szCs w:val="18"/>
              </w:rPr>
              <w:t>Wolne przestrzenie wypełnione lepiszczem</w:t>
            </w:r>
          </w:p>
        </w:tc>
        <w:tc>
          <w:tcPr>
            <w:tcW w:w="1680" w:type="dxa"/>
            <w:vAlign w:val="center"/>
          </w:tcPr>
          <w:p w14:paraId="7C29CA91" w14:textId="77777777" w:rsidR="000B1D2F" w:rsidRPr="00145242" w:rsidRDefault="000B1D2F" w:rsidP="00145242">
            <w:pPr>
              <w:rPr>
                <w:rFonts w:cstheme="minorHAnsi"/>
                <w:sz w:val="18"/>
                <w:szCs w:val="18"/>
              </w:rPr>
            </w:pPr>
            <w:r w:rsidRPr="00145242">
              <w:rPr>
                <w:rFonts w:cstheme="minorHAnsi"/>
                <w:sz w:val="18"/>
                <w:szCs w:val="18"/>
              </w:rPr>
              <w:t>C.1.2,ubijanie, 2×50 uderzeń</w:t>
            </w:r>
          </w:p>
        </w:tc>
        <w:tc>
          <w:tcPr>
            <w:tcW w:w="2280" w:type="dxa"/>
            <w:vAlign w:val="center"/>
          </w:tcPr>
          <w:p w14:paraId="6A4D105D" w14:textId="77777777" w:rsidR="000B1D2F" w:rsidRPr="00145242" w:rsidRDefault="000B1D2F" w:rsidP="00145242">
            <w:pPr>
              <w:rPr>
                <w:rFonts w:cstheme="minorHAnsi"/>
                <w:sz w:val="18"/>
                <w:szCs w:val="18"/>
              </w:rPr>
            </w:pPr>
            <w:r w:rsidRPr="00145242">
              <w:rPr>
                <w:rFonts w:cstheme="minorHAnsi"/>
                <w:sz w:val="18"/>
                <w:szCs w:val="18"/>
              </w:rPr>
              <w:t xml:space="preserve">PN-EN 12697-8 [37], </w:t>
            </w:r>
          </w:p>
          <w:p w14:paraId="2979AB02" w14:textId="77777777" w:rsidR="000B1D2F" w:rsidRPr="00145242" w:rsidRDefault="000B1D2F" w:rsidP="00145242">
            <w:pPr>
              <w:rPr>
                <w:rFonts w:cstheme="minorHAnsi"/>
                <w:sz w:val="18"/>
                <w:szCs w:val="18"/>
              </w:rPr>
            </w:pPr>
            <w:r w:rsidRPr="00145242">
              <w:rPr>
                <w:rFonts w:cstheme="minorHAnsi"/>
                <w:sz w:val="18"/>
                <w:szCs w:val="18"/>
              </w:rPr>
              <w:t>p. 5</w:t>
            </w:r>
          </w:p>
        </w:tc>
        <w:tc>
          <w:tcPr>
            <w:tcW w:w="1108" w:type="dxa"/>
            <w:shd w:val="clear" w:color="auto" w:fill="auto"/>
            <w:vAlign w:val="center"/>
          </w:tcPr>
          <w:p w14:paraId="3BA242CB" w14:textId="77777777" w:rsidR="000B1D2F" w:rsidRPr="00145242" w:rsidRDefault="000B1D2F" w:rsidP="00145242">
            <w:pPr>
              <w:rPr>
                <w:rFonts w:cstheme="minorHAnsi"/>
                <w:i/>
                <w:strike/>
                <w:sz w:val="18"/>
                <w:szCs w:val="18"/>
                <w:vertAlign w:val="subscript"/>
              </w:rPr>
            </w:pPr>
            <w:r w:rsidRPr="00145242">
              <w:rPr>
                <w:rFonts w:cstheme="minorHAnsi"/>
                <w:i/>
                <w:strike/>
                <w:sz w:val="18"/>
                <w:szCs w:val="18"/>
              </w:rPr>
              <w:t>VFB</w:t>
            </w:r>
            <w:r w:rsidRPr="00145242">
              <w:rPr>
                <w:rFonts w:cstheme="minorHAnsi"/>
                <w:i/>
                <w:strike/>
                <w:sz w:val="18"/>
                <w:szCs w:val="18"/>
                <w:vertAlign w:val="subscript"/>
              </w:rPr>
              <w:t>min 50</w:t>
            </w:r>
          </w:p>
          <w:p w14:paraId="5AE94222" w14:textId="77777777" w:rsidR="000B1D2F" w:rsidRPr="00145242" w:rsidRDefault="000B1D2F" w:rsidP="00145242">
            <w:pPr>
              <w:rPr>
                <w:rFonts w:cstheme="minorHAnsi"/>
                <w:i/>
                <w:strike/>
                <w:sz w:val="18"/>
                <w:szCs w:val="18"/>
                <w:vertAlign w:val="subscript"/>
              </w:rPr>
            </w:pPr>
            <w:r w:rsidRPr="00145242">
              <w:rPr>
                <w:rFonts w:cstheme="minorHAnsi"/>
                <w:i/>
                <w:strike/>
                <w:sz w:val="18"/>
                <w:szCs w:val="18"/>
              </w:rPr>
              <w:t>VFB</w:t>
            </w:r>
            <w:r w:rsidRPr="00145242">
              <w:rPr>
                <w:rFonts w:cstheme="minorHAnsi"/>
                <w:i/>
                <w:strike/>
                <w:sz w:val="18"/>
                <w:szCs w:val="18"/>
                <w:vertAlign w:val="subscript"/>
              </w:rPr>
              <w:t>max 74</w:t>
            </w:r>
          </w:p>
        </w:tc>
        <w:tc>
          <w:tcPr>
            <w:tcW w:w="1260" w:type="dxa"/>
            <w:shd w:val="clear" w:color="auto" w:fill="auto"/>
            <w:vAlign w:val="center"/>
          </w:tcPr>
          <w:p w14:paraId="419AEAC4" w14:textId="77777777" w:rsidR="000B1D2F" w:rsidRPr="00145242" w:rsidRDefault="000B1D2F" w:rsidP="00145242">
            <w:pPr>
              <w:rPr>
                <w:rFonts w:cstheme="minorHAnsi"/>
                <w:i/>
                <w:sz w:val="18"/>
                <w:szCs w:val="18"/>
                <w:vertAlign w:val="subscript"/>
              </w:rPr>
            </w:pPr>
            <w:r w:rsidRPr="00145242">
              <w:rPr>
                <w:rFonts w:cstheme="minorHAnsi"/>
                <w:i/>
                <w:sz w:val="18"/>
                <w:szCs w:val="18"/>
              </w:rPr>
              <w:t>VFB</w:t>
            </w:r>
            <w:r w:rsidRPr="00145242">
              <w:rPr>
                <w:rFonts w:cstheme="minorHAnsi"/>
                <w:i/>
                <w:sz w:val="18"/>
                <w:szCs w:val="18"/>
                <w:vertAlign w:val="subscript"/>
              </w:rPr>
              <w:t>min 50</w:t>
            </w:r>
          </w:p>
          <w:p w14:paraId="6F2D47ED" w14:textId="77777777" w:rsidR="000B1D2F" w:rsidRPr="00145242" w:rsidRDefault="000B1D2F" w:rsidP="00145242">
            <w:pPr>
              <w:rPr>
                <w:rFonts w:cstheme="minorHAnsi"/>
                <w:sz w:val="18"/>
                <w:szCs w:val="18"/>
              </w:rPr>
            </w:pPr>
            <w:r w:rsidRPr="00145242">
              <w:rPr>
                <w:rFonts w:cstheme="minorHAnsi"/>
                <w:i/>
                <w:sz w:val="18"/>
                <w:szCs w:val="18"/>
              </w:rPr>
              <w:t>VFB</w:t>
            </w:r>
            <w:r w:rsidRPr="00145242">
              <w:rPr>
                <w:rFonts w:cstheme="minorHAnsi"/>
                <w:i/>
                <w:sz w:val="18"/>
                <w:szCs w:val="18"/>
                <w:vertAlign w:val="subscript"/>
              </w:rPr>
              <w:t>max 74</w:t>
            </w:r>
          </w:p>
        </w:tc>
      </w:tr>
      <w:tr w:rsidR="000B1D2F" w:rsidRPr="00145242" w14:paraId="33B51407" w14:textId="77777777" w:rsidTr="00F87D2A">
        <w:tc>
          <w:tcPr>
            <w:tcW w:w="2388" w:type="dxa"/>
            <w:vAlign w:val="center"/>
          </w:tcPr>
          <w:p w14:paraId="60732CDA" w14:textId="77777777" w:rsidR="000B1D2F" w:rsidRPr="00145242" w:rsidRDefault="000B1D2F" w:rsidP="00145242">
            <w:pPr>
              <w:rPr>
                <w:rFonts w:cstheme="minorHAnsi"/>
                <w:sz w:val="18"/>
                <w:szCs w:val="18"/>
              </w:rPr>
            </w:pPr>
            <w:r w:rsidRPr="00145242">
              <w:rPr>
                <w:rFonts w:cstheme="minorHAnsi"/>
                <w:sz w:val="18"/>
                <w:szCs w:val="18"/>
              </w:rPr>
              <w:t>Zawartość wolnych przestrzeni w mieszance mineralnej</w:t>
            </w:r>
          </w:p>
        </w:tc>
        <w:tc>
          <w:tcPr>
            <w:tcW w:w="1680" w:type="dxa"/>
            <w:vAlign w:val="center"/>
          </w:tcPr>
          <w:p w14:paraId="3D8C9D6F" w14:textId="77777777" w:rsidR="000B1D2F" w:rsidRPr="00145242" w:rsidRDefault="000B1D2F" w:rsidP="00145242">
            <w:pPr>
              <w:rPr>
                <w:rFonts w:cstheme="minorHAnsi"/>
                <w:sz w:val="18"/>
                <w:szCs w:val="18"/>
              </w:rPr>
            </w:pPr>
            <w:r w:rsidRPr="00145242">
              <w:rPr>
                <w:rFonts w:cstheme="minorHAnsi"/>
                <w:sz w:val="18"/>
                <w:szCs w:val="18"/>
              </w:rPr>
              <w:t>C.1.2,ubijanie, 2×50 uderzeń</w:t>
            </w:r>
          </w:p>
        </w:tc>
        <w:tc>
          <w:tcPr>
            <w:tcW w:w="2280" w:type="dxa"/>
            <w:vAlign w:val="center"/>
          </w:tcPr>
          <w:p w14:paraId="568076ED" w14:textId="77777777" w:rsidR="000B1D2F" w:rsidRPr="00145242" w:rsidRDefault="000B1D2F" w:rsidP="00145242">
            <w:pPr>
              <w:rPr>
                <w:rFonts w:cstheme="minorHAnsi"/>
                <w:sz w:val="18"/>
                <w:szCs w:val="18"/>
              </w:rPr>
            </w:pPr>
            <w:r w:rsidRPr="00145242">
              <w:rPr>
                <w:rFonts w:cstheme="minorHAnsi"/>
                <w:sz w:val="18"/>
                <w:szCs w:val="18"/>
              </w:rPr>
              <w:t xml:space="preserve">PN-EN 12697-8 [37], </w:t>
            </w:r>
          </w:p>
          <w:p w14:paraId="195F4681" w14:textId="77777777" w:rsidR="000B1D2F" w:rsidRPr="00145242" w:rsidRDefault="000B1D2F" w:rsidP="00145242">
            <w:pPr>
              <w:rPr>
                <w:rFonts w:cstheme="minorHAnsi"/>
                <w:sz w:val="18"/>
                <w:szCs w:val="18"/>
              </w:rPr>
            </w:pPr>
            <w:r w:rsidRPr="00145242">
              <w:rPr>
                <w:rFonts w:cstheme="minorHAnsi"/>
                <w:sz w:val="18"/>
                <w:szCs w:val="18"/>
              </w:rPr>
              <w:t>p. 5</w:t>
            </w:r>
          </w:p>
        </w:tc>
        <w:tc>
          <w:tcPr>
            <w:tcW w:w="1108" w:type="dxa"/>
            <w:shd w:val="clear" w:color="auto" w:fill="auto"/>
            <w:vAlign w:val="center"/>
          </w:tcPr>
          <w:p w14:paraId="7720859F" w14:textId="77777777" w:rsidR="000B1D2F" w:rsidRPr="00145242" w:rsidRDefault="000B1D2F" w:rsidP="00145242">
            <w:pPr>
              <w:rPr>
                <w:rFonts w:cstheme="minorHAnsi"/>
                <w:i/>
                <w:strike/>
                <w:sz w:val="18"/>
                <w:szCs w:val="18"/>
                <w:vertAlign w:val="subscript"/>
              </w:rPr>
            </w:pPr>
            <w:r w:rsidRPr="00145242">
              <w:rPr>
                <w:rFonts w:cstheme="minorHAnsi"/>
                <w:i/>
                <w:strike/>
                <w:sz w:val="18"/>
                <w:szCs w:val="18"/>
              </w:rPr>
              <w:t>VMA</w:t>
            </w:r>
            <w:r w:rsidRPr="00145242">
              <w:rPr>
                <w:rFonts w:cstheme="minorHAnsi"/>
                <w:i/>
                <w:strike/>
                <w:sz w:val="18"/>
                <w:szCs w:val="18"/>
                <w:vertAlign w:val="subscript"/>
              </w:rPr>
              <w:t>min 14</w:t>
            </w:r>
          </w:p>
        </w:tc>
        <w:tc>
          <w:tcPr>
            <w:tcW w:w="1260" w:type="dxa"/>
            <w:shd w:val="clear" w:color="auto" w:fill="auto"/>
            <w:vAlign w:val="center"/>
          </w:tcPr>
          <w:p w14:paraId="35B31EE5" w14:textId="77777777" w:rsidR="000B1D2F" w:rsidRPr="00145242" w:rsidRDefault="000B1D2F" w:rsidP="00145242">
            <w:pPr>
              <w:rPr>
                <w:rFonts w:cstheme="minorHAnsi"/>
                <w:i/>
                <w:sz w:val="18"/>
                <w:szCs w:val="18"/>
              </w:rPr>
            </w:pPr>
            <w:r w:rsidRPr="00145242">
              <w:rPr>
                <w:rFonts w:cstheme="minorHAnsi"/>
                <w:i/>
                <w:sz w:val="18"/>
                <w:szCs w:val="18"/>
              </w:rPr>
              <w:t>VMA</w:t>
            </w:r>
            <w:r w:rsidRPr="00145242">
              <w:rPr>
                <w:rFonts w:cstheme="minorHAnsi"/>
                <w:i/>
                <w:sz w:val="18"/>
                <w:szCs w:val="18"/>
                <w:vertAlign w:val="subscript"/>
              </w:rPr>
              <w:t>min 14</w:t>
            </w:r>
          </w:p>
        </w:tc>
      </w:tr>
      <w:tr w:rsidR="000B1D2F" w:rsidRPr="00145242" w14:paraId="7E7F0FFC" w14:textId="77777777" w:rsidTr="00F87D2A">
        <w:tc>
          <w:tcPr>
            <w:tcW w:w="2388" w:type="dxa"/>
            <w:vAlign w:val="center"/>
          </w:tcPr>
          <w:p w14:paraId="44CE2C68" w14:textId="77777777" w:rsidR="000B1D2F" w:rsidRPr="00145242" w:rsidRDefault="000B1D2F" w:rsidP="00145242">
            <w:pPr>
              <w:rPr>
                <w:rFonts w:cstheme="minorHAnsi"/>
                <w:sz w:val="18"/>
                <w:szCs w:val="18"/>
              </w:rPr>
            </w:pPr>
            <w:r w:rsidRPr="00145242">
              <w:rPr>
                <w:rFonts w:cstheme="minorHAnsi"/>
                <w:sz w:val="18"/>
                <w:szCs w:val="18"/>
              </w:rPr>
              <w:t>Wrażliwość na działanie wody</w:t>
            </w:r>
          </w:p>
        </w:tc>
        <w:tc>
          <w:tcPr>
            <w:tcW w:w="1680" w:type="dxa"/>
            <w:vAlign w:val="center"/>
          </w:tcPr>
          <w:p w14:paraId="348A5FC8" w14:textId="77777777" w:rsidR="000B1D2F" w:rsidRPr="00145242" w:rsidRDefault="000B1D2F" w:rsidP="00145242">
            <w:pPr>
              <w:rPr>
                <w:rFonts w:cstheme="minorHAnsi"/>
                <w:sz w:val="18"/>
                <w:szCs w:val="18"/>
              </w:rPr>
            </w:pPr>
            <w:r w:rsidRPr="00145242">
              <w:rPr>
                <w:rFonts w:cstheme="minorHAnsi"/>
                <w:sz w:val="18"/>
                <w:szCs w:val="18"/>
              </w:rPr>
              <w:t>C.1.1,ubijanie, 2×35 uderzeń</w:t>
            </w:r>
          </w:p>
        </w:tc>
        <w:tc>
          <w:tcPr>
            <w:tcW w:w="2280" w:type="dxa"/>
            <w:vAlign w:val="center"/>
          </w:tcPr>
          <w:p w14:paraId="3B8958DE" w14:textId="77777777" w:rsidR="000B1D2F" w:rsidRPr="00145242" w:rsidRDefault="000B1D2F" w:rsidP="00145242">
            <w:pPr>
              <w:rPr>
                <w:rFonts w:cstheme="minorHAnsi"/>
                <w:sz w:val="18"/>
                <w:szCs w:val="18"/>
                <w:vertAlign w:val="superscript"/>
              </w:rPr>
            </w:pPr>
            <w:r w:rsidRPr="00145242">
              <w:rPr>
                <w:rFonts w:cstheme="minorHAnsi"/>
                <w:sz w:val="18"/>
                <w:szCs w:val="18"/>
              </w:rPr>
              <w:t xml:space="preserve">PN-EN 12697-12 [39], przechowywanie w </w:t>
            </w:r>
            <w:smartTag w:uri="urn:schemas-microsoft-com:office:smarttags" w:element="metricconverter">
              <w:smartTagPr>
                <w:attr w:name="ProductID" w:val="40ﾰC"/>
              </w:smartTagPr>
              <w:r w:rsidRPr="00145242">
                <w:rPr>
                  <w:rFonts w:cstheme="minorHAnsi"/>
                  <w:sz w:val="18"/>
                  <w:szCs w:val="18"/>
                </w:rPr>
                <w:t>40°C</w:t>
              </w:r>
            </w:smartTag>
            <w:r w:rsidRPr="00145242">
              <w:rPr>
                <w:rFonts w:cstheme="minorHAnsi"/>
                <w:sz w:val="18"/>
                <w:szCs w:val="18"/>
              </w:rPr>
              <w:t xml:space="preserve"> z jednym cyklem zamrażania, </w:t>
            </w:r>
            <w:r w:rsidRPr="00145242">
              <w:rPr>
                <w:rFonts w:cstheme="minorHAnsi"/>
                <w:sz w:val="18"/>
                <w:szCs w:val="18"/>
                <w:vertAlign w:val="superscript"/>
              </w:rPr>
              <w:t>a)</w:t>
            </w:r>
          </w:p>
          <w:p w14:paraId="1F2314FE" w14:textId="77777777" w:rsidR="000B1D2F" w:rsidRPr="00145242" w:rsidRDefault="000B1D2F" w:rsidP="00145242">
            <w:pPr>
              <w:rPr>
                <w:rFonts w:cstheme="minorHAnsi"/>
                <w:sz w:val="18"/>
                <w:szCs w:val="18"/>
              </w:rPr>
            </w:pPr>
            <w:r w:rsidRPr="00145242">
              <w:rPr>
                <w:rFonts w:cstheme="minorHAnsi"/>
                <w:sz w:val="18"/>
                <w:szCs w:val="18"/>
              </w:rPr>
              <w:t xml:space="preserve">badanie w </w:t>
            </w:r>
            <w:smartTag w:uri="urn:schemas-microsoft-com:office:smarttags" w:element="metricconverter">
              <w:smartTagPr>
                <w:attr w:name="ProductID" w:val="25ﾰC"/>
              </w:smartTagPr>
              <w:r w:rsidRPr="00145242">
                <w:rPr>
                  <w:rFonts w:cstheme="minorHAnsi"/>
                  <w:sz w:val="18"/>
                  <w:szCs w:val="18"/>
                </w:rPr>
                <w:t>25°C</w:t>
              </w:r>
            </w:smartTag>
          </w:p>
        </w:tc>
        <w:tc>
          <w:tcPr>
            <w:tcW w:w="1108" w:type="dxa"/>
            <w:shd w:val="clear" w:color="auto" w:fill="auto"/>
            <w:vAlign w:val="center"/>
          </w:tcPr>
          <w:p w14:paraId="1FE90DAC" w14:textId="77777777" w:rsidR="000B1D2F" w:rsidRPr="00145242" w:rsidRDefault="000B1D2F" w:rsidP="00145242">
            <w:pPr>
              <w:rPr>
                <w:rFonts w:cstheme="minorHAnsi"/>
                <w:strike/>
                <w:sz w:val="18"/>
                <w:szCs w:val="18"/>
                <w:vertAlign w:val="subscript"/>
              </w:rPr>
            </w:pPr>
            <w:r w:rsidRPr="00145242">
              <w:rPr>
                <w:rFonts w:cstheme="minorHAnsi"/>
                <w:i/>
                <w:strike/>
                <w:sz w:val="18"/>
                <w:szCs w:val="18"/>
              </w:rPr>
              <w:t>ITSR</w:t>
            </w:r>
            <w:r w:rsidRPr="00145242">
              <w:rPr>
                <w:rFonts w:cstheme="minorHAnsi"/>
                <w:i/>
                <w:strike/>
                <w:sz w:val="18"/>
                <w:szCs w:val="18"/>
                <w:vertAlign w:val="subscript"/>
              </w:rPr>
              <w:t>70</w:t>
            </w:r>
          </w:p>
        </w:tc>
        <w:tc>
          <w:tcPr>
            <w:tcW w:w="1260" w:type="dxa"/>
            <w:shd w:val="clear" w:color="auto" w:fill="auto"/>
            <w:vAlign w:val="center"/>
          </w:tcPr>
          <w:p w14:paraId="4ABE3834" w14:textId="77777777" w:rsidR="000B1D2F" w:rsidRPr="00145242" w:rsidRDefault="000B1D2F" w:rsidP="00145242">
            <w:pPr>
              <w:rPr>
                <w:rFonts w:cstheme="minorHAnsi"/>
                <w:sz w:val="18"/>
                <w:szCs w:val="18"/>
              </w:rPr>
            </w:pPr>
            <w:r w:rsidRPr="00145242">
              <w:rPr>
                <w:rFonts w:cstheme="minorHAnsi"/>
                <w:i/>
                <w:sz w:val="18"/>
                <w:szCs w:val="18"/>
              </w:rPr>
              <w:t>ITSR</w:t>
            </w:r>
            <w:r w:rsidRPr="00145242">
              <w:rPr>
                <w:rFonts w:cstheme="minorHAnsi"/>
                <w:sz w:val="18"/>
                <w:szCs w:val="18"/>
                <w:vertAlign w:val="subscript"/>
              </w:rPr>
              <w:t>70</w:t>
            </w:r>
          </w:p>
        </w:tc>
      </w:tr>
    </w:tbl>
    <w:p w14:paraId="6B95225E" w14:textId="77777777" w:rsidR="000B1D2F" w:rsidRPr="00145242" w:rsidRDefault="000B1D2F" w:rsidP="00145242">
      <w:pPr>
        <w:rPr>
          <w:rFonts w:cstheme="minorHAnsi"/>
          <w:sz w:val="18"/>
          <w:szCs w:val="18"/>
        </w:rPr>
      </w:pPr>
      <w:r w:rsidRPr="00145242">
        <w:rPr>
          <w:rFonts w:cstheme="minorHAnsi"/>
          <w:sz w:val="18"/>
          <w:szCs w:val="18"/>
          <w:vertAlign w:val="superscript"/>
        </w:rPr>
        <w:t>a)</w:t>
      </w:r>
      <w:r w:rsidRPr="00145242">
        <w:rPr>
          <w:rFonts w:cstheme="minorHAnsi"/>
          <w:sz w:val="18"/>
          <w:szCs w:val="18"/>
        </w:rPr>
        <w:t xml:space="preserve"> Ujednoliconą procedurę badania odporności na działanie wody podano w WT-2 2014 [82] w załączniku 1.</w:t>
      </w:r>
    </w:p>
    <w:p w14:paraId="535458AC" w14:textId="77777777" w:rsidR="000B1D2F" w:rsidRPr="00145242" w:rsidRDefault="000B1D2F" w:rsidP="00145242">
      <w:pPr>
        <w:rPr>
          <w:rFonts w:cstheme="minorHAnsi"/>
          <w:sz w:val="18"/>
          <w:szCs w:val="18"/>
        </w:rPr>
      </w:pPr>
      <w:r w:rsidRPr="00145242">
        <w:rPr>
          <w:rFonts w:cstheme="minorHAnsi"/>
          <w:sz w:val="18"/>
          <w:szCs w:val="18"/>
        </w:rPr>
        <w:t>Tablica 22.</w:t>
      </w:r>
      <w:r w:rsidRPr="00145242">
        <w:rPr>
          <w:rFonts w:cstheme="minorHAnsi"/>
          <w:sz w:val="18"/>
          <w:szCs w:val="18"/>
        </w:rPr>
        <w:tab/>
        <w:t>Wymagane właściwości mieszanki mineralno-asfaltowej do warstwy podbudowy, dla ruchu KR3 ÷ KR4</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28"/>
        <w:gridCol w:w="1680"/>
        <w:gridCol w:w="2520"/>
        <w:gridCol w:w="1320"/>
        <w:gridCol w:w="1320"/>
      </w:tblGrid>
      <w:tr w:rsidR="000B1D2F" w:rsidRPr="00145242" w14:paraId="429F61D6" w14:textId="77777777" w:rsidTr="00F87D2A">
        <w:tc>
          <w:tcPr>
            <w:tcW w:w="2028" w:type="dxa"/>
            <w:vAlign w:val="center"/>
          </w:tcPr>
          <w:p w14:paraId="65DAA74F" w14:textId="77777777" w:rsidR="000B1D2F" w:rsidRPr="00145242" w:rsidRDefault="000B1D2F" w:rsidP="00145242">
            <w:pPr>
              <w:rPr>
                <w:rFonts w:cstheme="minorHAnsi"/>
                <w:sz w:val="18"/>
                <w:szCs w:val="18"/>
              </w:rPr>
            </w:pPr>
            <w:r w:rsidRPr="00145242">
              <w:rPr>
                <w:rFonts w:cstheme="minorHAnsi"/>
                <w:sz w:val="18"/>
                <w:szCs w:val="18"/>
              </w:rPr>
              <w:t>Właściwość</w:t>
            </w:r>
          </w:p>
        </w:tc>
        <w:tc>
          <w:tcPr>
            <w:tcW w:w="1680" w:type="dxa"/>
            <w:vAlign w:val="center"/>
          </w:tcPr>
          <w:p w14:paraId="10515FF6" w14:textId="77777777" w:rsidR="000B1D2F" w:rsidRPr="00145242" w:rsidRDefault="000B1D2F" w:rsidP="00145242">
            <w:pPr>
              <w:rPr>
                <w:rFonts w:cstheme="minorHAnsi"/>
                <w:sz w:val="18"/>
                <w:szCs w:val="18"/>
              </w:rPr>
            </w:pPr>
            <w:r w:rsidRPr="00145242">
              <w:rPr>
                <w:rFonts w:cstheme="minorHAnsi"/>
                <w:sz w:val="18"/>
                <w:szCs w:val="18"/>
              </w:rPr>
              <w:t xml:space="preserve">Warunki zagęszczania wg PN-EN </w:t>
            </w:r>
          </w:p>
          <w:p w14:paraId="1CDB272D" w14:textId="77777777" w:rsidR="000B1D2F" w:rsidRPr="00145242" w:rsidRDefault="000B1D2F" w:rsidP="00145242">
            <w:pPr>
              <w:rPr>
                <w:rFonts w:cstheme="minorHAnsi"/>
                <w:sz w:val="18"/>
                <w:szCs w:val="18"/>
              </w:rPr>
            </w:pPr>
            <w:r w:rsidRPr="00145242">
              <w:rPr>
                <w:rFonts w:cstheme="minorHAnsi"/>
                <w:sz w:val="18"/>
                <w:szCs w:val="18"/>
              </w:rPr>
              <w:t>13108-20  [54]</w:t>
            </w:r>
          </w:p>
        </w:tc>
        <w:tc>
          <w:tcPr>
            <w:tcW w:w="2520" w:type="dxa"/>
            <w:vAlign w:val="center"/>
          </w:tcPr>
          <w:p w14:paraId="1E7AB5C7" w14:textId="77777777" w:rsidR="000B1D2F" w:rsidRPr="00145242" w:rsidRDefault="000B1D2F" w:rsidP="00145242">
            <w:pPr>
              <w:rPr>
                <w:rFonts w:cstheme="minorHAnsi"/>
                <w:sz w:val="18"/>
                <w:szCs w:val="18"/>
              </w:rPr>
            </w:pPr>
            <w:r w:rsidRPr="00145242">
              <w:rPr>
                <w:rFonts w:cstheme="minorHAnsi"/>
                <w:sz w:val="18"/>
                <w:szCs w:val="18"/>
              </w:rPr>
              <w:t>Metoda i warunki badania</w:t>
            </w:r>
          </w:p>
        </w:tc>
        <w:tc>
          <w:tcPr>
            <w:tcW w:w="1320" w:type="dxa"/>
            <w:vAlign w:val="center"/>
          </w:tcPr>
          <w:p w14:paraId="649C5142" w14:textId="77777777" w:rsidR="000B1D2F" w:rsidRPr="00145242" w:rsidRDefault="000B1D2F" w:rsidP="00145242">
            <w:pPr>
              <w:rPr>
                <w:rFonts w:cstheme="minorHAnsi"/>
                <w:strike/>
                <w:sz w:val="18"/>
                <w:szCs w:val="18"/>
              </w:rPr>
            </w:pPr>
            <w:r w:rsidRPr="00145242">
              <w:rPr>
                <w:rFonts w:cstheme="minorHAnsi"/>
                <w:strike/>
                <w:sz w:val="18"/>
                <w:szCs w:val="18"/>
              </w:rPr>
              <w:t>AC16P</w:t>
            </w:r>
          </w:p>
        </w:tc>
        <w:tc>
          <w:tcPr>
            <w:tcW w:w="1320" w:type="dxa"/>
            <w:vAlign w:val="center"/>
          </w:tcPr>
          <w:p w14:paraId="5BE63322" w14:textId="77777777" w:rsidR="000B1D2F" w:rsidRPr="00145242" w:rsidRDefault="000B1D2F" w:rsidP="00145242">
            <w:pPr>
              <w:rPr>
                <w:rFonts w:cstheme="minorHAnsi"/>
                <w:sz w:val="18"/>
                <w:szCs w:val="18"/>
              </w:rPr>
            </w:pPr>
            <w:r w:rsidRPr="00145242">
              <w:rPr>
                <w:rFonts w:cstheme="minorHAnsi"/>
                <w:sz w:val="18"/>
                <w:szCs w:val="18"/>
              </w:rPr>
              <w:t>AC22P</w:t>
            </w:r>
          </w:p>
          <w:p w14:paraId="2944773F" w14:textId="77777777" w:rsidR="000B1D2F" w:rsidRPr="00145242" w:rsidRDefault="000B1D2F" w:rsidP="00145242">
            <w:pPr>
              <w:rPr>
                <w:rFonts w:cstheme="minorHAnsi"/>
                <w:strike/>
                <w:sz w:val="18"/>
                <w:szCs w:val="18"/>
              </w:rPr>
            </w:pPr>
            <w:r w:rsidRPr="00145242">
              <w:rPr>
                <w:rFonts w:cstheme="minorHAnsi"/>
                <w:strike/>
                <w:sz w:val="18"/>
                <w:szCs w:val="18"/>
              </w:rPr>
              <w:t>AC32P</w:t>
            </w:r>
          </w:p>
        </w:tc>
      </w:tr>
      <w:tr w:rsidR="000B1D2F" w:rsidRPr="00145242" w14:paraId="08333BFE" w14:textId="77777777" w:rsidTr="00F87D2A">
        <w:tc>
          <w:tcPr>
            <w:tcW w:w="2028" w:type="dxa"/>
            <w:vAlign w:val="center"/>
          </w:tcPr>
          <w:p w14:paraId="77792030" w14:textId="77777777" w:rsidR="000B1D2F" w:rsidRPr="00145242" w:rsidRDefault="000B1D2F" w:rsidP="00145242">
            <w:pPr>
              <w:rPr>
                <w:rFonts w:cstheme="minorHAnsi"/>
                <w:sz w:val="18"/>
                <w:szCs w:val="18"/>
              </w:rPr>
            </w:pPr>
            <w:r w:rsidRPr="00145242">
              <w:rPr>
                <w:rFonts w:cstheme="minorHAnsi"/>
                <w:sz w:val="18"/>
                <w:szCs w:val="18"/>
              </w:rPr>
              <w:t>Zawartość wolnych przestrzeni</w:t>
            </w:r>
          </w:p>
        </w:tc>
        <w:tc>
          <w:tcPr>
            <w:tcW w:w="1680" w:type="dxa"/>
          </w:tcPr>
          <w:p w14:paraId="7CD4BC48" w14:textId="77777777" w:rsidR="000B1D2F" w:rsidRPr="00145242" w:rsidRDefault="000B1D2F" w:rsidP="00145242">
            <w:pPr>
              <w:rPr>
                <w:rFonts w:cstheme="minorHAnsi"/>
                <w:sz w:val="18"/>
                <w:szCs w:val="18"/>
              </w:rPr>
            </w:pPr>
            <w:r w:rsidRPr="00145242">
              <w:rPr>
                <w:rFonts w:cstheme="minorHAnsi"/>
                <w:sz w:val="18"/>
                <w:szCs w:val="18"/>
              </w:rPr>
              <w:t>C.1.3,ubijanie, 2×75 uderzeń</w:t>
            </w:r>
          </w:p>
        </w:tc>
        <w:tc>
          <w:tcPr>
            <w:tcW w:w="2520" w:type="dxa"/>
          </w:tcPr>
          <w:p w14:paraId="08481743" w14:textId="77777777" w:rsidR="000B1D2F" w:rsidRPr="00145242" w:rsidRDefault="000B1D2F" w:rsidP="00145242">
            <w:pPr>
              <w:rPr>
                <w:rFonts w:cstheme="minorHAnsi"/>
                <w:sz w:val="18"/>
                <w:szCs w:val="18"/>
              </w:rPr>
            </w:pPr>
            <w:r w:rsidRPr="00145242">
              <w:rPr>
                <w:rFonts w:cstheme="minorHAnsi"/>
                <w:sz w:val="18"/>
                <w:szCs w:val="18"/>
              </w:rPr>
              <w:t xml:space="preserve">PN-EN 12697-8 [37], </w:t>
            </w:r>
          </w:p>
          <w:p w14:paraId="50B1179E" w14:textId="77777777" w:rsidR="000B1D2F" w:rsidRPr="00145242" w:rsidRDefault="000B1D2F" w:rsidP="00145242">
            <w:pPr>
              <w:rPr>
                <w:rFonts w:cstheme="minorHAnsi"/>
                <w:sz w:val="18"/>
                <w:szCs w:val="18"/>
              </w:rPr>
            </w:pPr>
            <w:r w:rsidRPr="00145242">
              <w:rPr>
                <w:rFonts w:cstheme="minorHAnsi"/>
                <w:sz w:val="18"/>
                <w:szCs w:val="18"/>
              </w:rPr>
              <w:t>p. 4</w:t>
            </w:r>
          </w:p>
        </w:tc>
        <w:tc>
          <w:tcPr>
            <w:tcW w:w="1320" w:type="dxa"/>
          </w:tcPr>
          <w:p w14:paraId="34E3DDAB" w14:textId="77777777" w:rsidR="000B1D2F" w:rsidRPr="00145242" w:rsidRDefault="000B1D2F"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min 4,0</w:t>
            </w:r>
          </w:p>
          <w:p w14:paraId="24BBB7B9" w14:textId="77777777" w:rsidR="000B1D2F" w:rsidRPr="00145242" w:rsidRDefault="000B1D2F"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max 7,0</w:t>
            </w:r>
          </w:p>
        </w:tc>
        <w:tc>
          <w:tcPr>
            <w:tcW w:w="1320" w:type="dxa"/>
          </w:tcPr>
          <w:p w14:paraId="5083FC70" w14:textId="77777777" w:rsidR="000B1D2F" w:rsidRPr="00145242" w:rsidRDefault="000B1D2F"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min 4,0</w:t>
            </w:r>
          </w:p>
          <w:p w14:paraId="7278326C" w14:textId="77777777" w:rsidR="000B1D2F" w:rsidRPr="00145242" w:rsidRDefault="000B1D2F"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max 7,0</w:t>
            </w:r>
          </w:p>
        </w:tc>
      </w:tr>
      <w:tr w:rsidR="000B1D2F" w:rsidRPr="00145242" w14:paraId="525CD1E8" w14:textId="77777777" w:rsidTr="00F87D2A">
        <w:tc>
          <w:tcPr>
            <w:tcW w:w="2028" w:type="dxa"/>
            <w:vAlign w:val="center"/>
          </w:tcPr>
          <w:p w14:paraId="30914256" w14:textId="77777777" w:rsidR="000B1D2F" w:rsidRPr="00145242" w:rsidRDefault="000B1D2F" w:rsidP="00145242">
            <w:pPr>
              <w:rPr>
                <w:rFonts w:cstheme="minorHAnsi"/>
                <w:sz w:val="18"/>
                <w:szCs w:val="18"/>
              </w:rPr>
            </w:pPr>
            <w:r w:rsidRPr="00145242">
              <w:rPr>
                <w:rFonts w:cstheme="minorHAnsi"/>
                <w:sz w:val="18"/>
                <w:szCs w:val="18"/>
              </w:rPr>
              <w:t xml:space="preserve">Odporność na deformacje trwałe </w:t>
            </w:r>
            <w:r w:rsidRPr="00145242">
              <w:rPr>
                <w:rFonts w:cstheme="minorHAnsi"/>
                <w:sz w:val="18"/>
                <w:szCs w:val="18"/>
                <w:vertAlign w:val="superscript"/>
              </w:rPr>
              <w:t>a)c)</w:t>
            </w:r>
          </w:p>
        </w:tc>
        <w:tc>
          <w:tcPr>
            <w:tcW w:w="1680" w:type="dxa"/>
          </w:tcPr>
          <w:p w14:paraId="4FAAA685" w14:textId="77777777" w:rsidR="000B1D2F" w:rsidRPr="00145242" w:rsidRDefault="000B1D2F" w:rsidP="00145242">
            <w:pPr>
              <w:rPr>
                <w:rFonts w:cstheme="minorHAnsi"/>
                <w:sz w:val="18"/>
                <w:szCs w:val="18"/>
              </w:rPr>
            </w:pPr>
          </w:p>
          <w:p w14:paraId="60C32EE1" w14:textId="77777777" w:rsidR="000B1D2F" w:rsidRPr="00145242" w:rsidRDefault="000B1D2F" w:rsidP="00145242">
            <w:pPr>
              <w:rPr>
                <w:rFonts w:cstheme="minorHAnsi"/>
                <w:sz w:val="18"/>
                <w:szCs w:val="18"/>
              </w:rPr>
            </w:pPr>
            <w:r w:rsidRPr="00145242">
              <w:rPr>
                <w:rFonts w:cstheme="minorHAnsi"/>
                <w:sz w:val="18"/>
                <w:szCs w:val="18"/>
              </w:rPr>
              <w:t>C.1.20, wałowanie,</w:t>
            </w:r>
          </w:p>
          <w:p w14:paraId="3AEA6387" w14:textId="77777777" w:rsidR="000B1D2F" w:rsidRPr="00145242" w:rsidRDefault="000B1D2F" w:rsidP="00145242">
            <w:pPr>
              <w:rPr>
                <w:rFonts w:cstheme="minorHAnsi"/>
                <w:sz w:val="18"/>
                <w:szCs w:val="18"/>
              </w:rPr>
            </w:pPr>
            <w:r w:rsidRPr="00145242">
              <w:rPr>
                <w:rFonts w:cstheme="minorHAnsi"/>
                <w:sz w:val="18"/>
                <w:szCs w:val="18"/>
              </w:rPr>
              <w:t>P</w:t>
            </w:r>
            <w:r w:rsidRPr="00145242">
              <w:rPr>
                <w:rFonts w:cstheme="minorHAnsi"/>
                <w:sz w:val="18"/>
                <w:szCs w:val="18"/>
                <w:vertAlign w:val="subscript"/>
              </w:rPr>
              <w:t>98</w:t>
            </w:r>
            <w:r w:rsidRPr="00145242">
              <w:rPr>
                <w:rFonts w:cstheme="minorHAnsi"/>
                <w:sz w:val="18"/>
                <w:szCs w:val="18"/>
              </w:rPr>
              <w:t>-P</w:t>
            </w:r>
            <w:r w:rsidRPr="00145242">
              <w:rPr>
                <w:rFonts w:cstheme="minorHAnsi"/>
                <w:sz w:val="18"/>
                <w:szCs w:val="18"/>
                <w:vertAlign w:val="subscript"/>
              </w:rPr>
              <w:t>100</w:t>
            </w:r>
          </w:p>
        </w:tc>
        <w:tc>
          <w:tcPr>
            <w:tcW w:w="2520" w:type="dxa"/>
          </w:tcPr>
          <w:p w14:paraId="4CF8FA33" w14:textId="77777777" w:rsidR="000B1D2F" w:rsidRPr="00145242" w:rsidRDefault="000B1D2F" w:rsidP="00145242">
            <w:pPr>
              <w:rPr>
                <w:rFonts w:cstheme="minorHAnsi"/>
                <w:sz w:val="18"/>
                <w:szCs w:val="18"/>
              </w:rPr>
            </w:pPr>
            <w:r w:rsidRPr="00145242">
              <w:rPr>
                <w:rFonts w:cstheme="minorHAnsi"/>
                <w:sz w:val="18"/>
                <w:szCs w:val="18"/>
              </w:rPr>
              <w:t xml:space="preserve">PN-EN 12697-22 [41], metoda B       </w:t>
            </w:r>
          </w:p>
          <w:p w14:paraId="06A34D4C" w14:textId="77777777" w:rsidR="000B1D2F" w:rsidRPr="00145242" w:rsidRDefault="000B1D2F" w:rsidP="00145242">
            <w:pPr>
              <w:rPr>
                <w:rFonts w:cstheme="minorHAnsi"/>
                <w:sz w:val="18"/>
                <w:szCs w:val="18"/>
              </w:rPr>
            </w:pPr>
            <w:r w:rsidRPr="00145242">
              <w:rPr>
                <w:rFonts w:cstheme="minorHAnsi"/>
                <w:sz w:val="18"/>
                <w:szCs w:val="18"/>
              </w:rPr>
              <w:t xml:space="preserve">w powietrzu, </w:t>
            </w:r>
          </w:p>
          <w:p w14:paraId="41D91D1F" w14:textId="77777777" w:rsidR="000B1D2F" w:rsidRPr="00145242" w:rsidRDefault="000B1D2F" w:rsidP="00145242">
            <w:pPr>
              <w:rPr>
                <w:rFonts w:cstheme="minorHAnsi"/>
                <w:sz w:val="18"/>
                <w:szCs w:val="18"/>
              </w:rPr>
            </w:pPr>
            <w:r w:rsidRPr="00145242">
              <w:rPr>
                <w:rFonts w:cstheme="minorHAnsi"/>
                <w:sz w:val="18"/>
                <w:szCs w:val="18"/>
              </w:rPr>
              <w:t xml:space="preserve">PN-EN 13108-20, </w:t>
            </w:r>
          </w:p>
          <w:p w14:paraId="413F1729" w14:textId="77777777" w:rsidR="000B1D2F" w:rsidRPr="00145242" w:rsidRDefault="000B1D2F" w:rsidP="00145242">
            <w:pPr>
              <w:rPr>
                <w:rFonts w:cstheme="minorHAnsi"/>
                <w:sz w:val="18"/>
                <w:szCs w:val="18"/>
              </w:rPr>
            </w:pPr>
            <w:r w:rsidRPr="00145242">
              <w:rPr>
                <w:rFonts w:cstheme="minorHAnsi"/>
                <w:sz w:val="18"/>
                <w:szCs w:val="18"/>
              </w:rPr>
              <w:t xml:space="preserve">D.1.6 [54], </w:t>
            </w:r>
            <w:smartTag w:uri="urn:schemas-microsoft-com:office:smarttags" w:element="metricconverter">
              <w:smartTagPr>
                <w:attr w:name="ProductID" w:val="60ﾰC"/>
              </w:smartTagPr>
              <w:r w:rsidRPr="00145242">
                <w:rPr>
                  <w:rFonts w:cstheme="minorHAnsi"/>
                  <w:sz w:val="18"/>
                  <w:szCs w:val="18"/>
                </w:rPr>
                <w:t>60°C</w:t>
              </w:r>
            </w:smartTag>
            <w:r w:rsidRPr="00145242">
              <w:rPr>
                <w:rFonts w:cstheme="minorHAnsi"/>
                <w:sz w:val="18"/>
                <w:szCs w:val="18"/>
              </w:rPr>
              <w:t xml:space="preserve">, </w:t>
            </w:r>
          </w:p>
          <w:p w14:paraId="2C686520" w14:textId="77777777" w:rsidR="000B1D2F" w:rsidRPr="00145242" w:rsidRDefault="000B1D2F" w:rsidP="00145242">
            <w:pPr>
              <w:rPr>
                <w:rFonts w:cstheme="minorHAnsi"/>
                <w:sz w:val="18"/>
                <w:szCs w:val="18"/>
              </w:rPr>
            </w:pPr>
            <w:r w:rsidRPr="00145242">
              <w:rPr>
                <w:rFonts w:cstheme="minorHAnsi"/>
                <w:sz w:val="18"/>
                <w:szCs w:val="18"/>
              </w:rPr>
              <w:t>10 000 cykli</w:t>
            </w:r>
          </w:p>
        </w:tc>
        <w:tc>
          <w:tcPr>
            <w:tcW w:w="1320" w:type="dxa"/>
            <w:vAlign w:val="center"/>
          </w:tcPr>
          <w:p w14:paraId="3BFC3F50" w14:textId="77777777" w:rsidR="000B1D2F" w:rsidRPr="00145242" w:rsidRDefault="000B1D2F" w:rsidP="00145242">
            <w:pPr>
              <w:rPr>
                <w:rFonts w:cstheme="minorHAnsi"/>
                <w:strike/>
                <w:sz w:val="18"/>
                <w:szCs w:val="18"/>
                <w:vertAlign w:val="subscript"/>
              </w:rPr>
            </w:pPr>
            <w:r w:rsidRPr="00145242">
              <w:rPr>
                <w:rFonts w:cstheme="minorHAnsi"/>
                <w:i/>
                <w:strike/>
                <w:sz w:val="18"/>
                <w:szCs w:val="18"/>
              </w:rPr>
              <w:t>WTS</w:t>
            </w:r>
            <w:r w:rsidRPr="00145242">
              <w:rPr>
                <w:rFonts w:cstheme="minorHAnsi"/>
                <w:strike/>
                <w:sz w:val="18"/>
                <w:szCs w:val="18"/>
                <w:vertAlign w:val="subscript"/>
              </w:rPr>
              <w:t>AIR,0,30</w:t>
            </w:r>
          </w:p>
          <w:p w14:paraId="5715ACDD" w14:textId="77777777" w:rsidR="000B1D2F" w:rsidRPr="00145242" w:rsidRDefault="000B1D2F" w:rsidP="00145242">
            <w:pPr>
              <w:rPr>
                <w:rFonts w:cstheme="minorHAnsi"/>
                <w:strike/>
                <w:sz w:val="18"/>
                <w:szCs w:val="18"/>
                <w:vertAlign w:val="subscript"/>
              </w:rPr>
            </w:pPr>
            <w:r w:rsidRPr="00145242">
              <w:rPr>
                <w:rFonts w:cstheme="minorHAnsi"/>
                <w:i/>
                <w:strike/>
                <w:sz w:val="18"/>
                <w:szCs w:val="18"/>
              </w:rPr>
              <w:t>PRD</w:t>
            </w:r>
            <w:r w:rsidRPr="00145242">
              <w:rPr>
                <w:rFonts w:cstheme="minorHAnsi"/>
                <w:strike/>
                <w:sz w:val="18"/>
                <w:szCs w:val="18"/>
                <w:vertAlign w:val="subscript"/>
              </w:rPr>
              <w:t>AIR 9,0</w:t>
            </w:r>
          </w:p>
        </w:tc>
        <w:tc>
          <w:tcPr>
            <w:tcW w:w="1320" w:type="dxa"/>
            <w:vAlign w:val="center"/>
          </w:tcPr>
          <w:p w14:paraId="75957B17" w14:textId="77777777" w:rsidR="000B1D2F" w:rsidRPr="00145242" w:rsidRDefault="000B1D2F" w:rsidP="00145242">
            <w:pPr>
              <w:rPr>
                <w:rFonts w:cstheme="minorHAnsi"/>
                <w:sz w:val="18"/>
                <w:szCs w:val="18"/>
                <w:vertAlign w:val="subscript"/>
              </w:rPr>
            </w:pPr>
            <w:r w:rsidRPr="00145242">
              <w:rPr>
                <w:rFonts w:cstheme="minorHAnsi"/>
                <w:i/>
                <w:sz w:val="18"/>
                <w:szCs w:val="18"/>
              </w:rPr>
              <w:t>WTS</w:t>
            </w:r>
            <w:r w:rsidRPr="00145242">
              <w:rPr>
                <w:rFonts w:cstheme="minorHAnsi"/>
                <w:sz w:val="18"/>
                <w:szCs w:val="18"/>
                <w:vertAlign w:val="subscript"/>
              </w:rPr>
              <w:t>AIR,0,3</w:t>
            </w:r>
          </w:p>
          <w:p w14:paraId="02A01546" w14:textId="77777777" w:rsidR="000B1D2F" w:rsidRPr="00145242" w:rsidRDefault="000B1D2F" w:rsidP="00145242">
            <w:pPr>
              <w:rPr>
                <w:rFonts w:cstheme="minorHAnsi"/>
                <w:sz w:val="18"/>
                <w:szCs w:val="18"/>
              </w:rPr>
            </w:pPr>
            <w:r w:rsidRPr="00145242">
              <w:rPr>
                <w:rFonts w:cstheme="minorHAnsi"/>
                <w:i/>
                <w:sz w:val="18"/>
                <w:szCs w:val="18"/>
              </w:rPr>
              <w:t>PRD</w:t>
            </w:r>
            <w:r w:rsidRPr="00145242">
              <w:rPr>
                <w:rFonts w:cstheme="minorHAnsi"/>
                <w:sz w:val="18"/>
                <w:szCs w:val="18"/>
                <w:vertAlign w:val="subscript"/>
              </w:rPr>
              <w:t>AIR 9,0</w:t>
            </w:r>
          </w:p>
        </w:tc>
      </w:tr>
      <w:tr w:rsidR="000B1D2F" w:rsidRPr="00145242" w14:paraId="3710F6C1" w14:textId="77777777" w:rsidTr="00F87D2A">
        <w:tc>
          <w:tcPr>
            <w:tcW w:w="2028" w:type="dxa"/>
            <w:vAlign w:val="center"/>
          </w:tcPr>
          <w:p w14:paraId="4DED82F4" w14:textId="77777777" w:rsidR="000B1D2F" w:rsidRPr="00145242" w:rsidRDefault="000B1D2F" w:rsidP="00145242">
            <w:pPr>
              <w:rPr>
                <w:rFonts w:cstheme="minorHAnsi"/>
                <w:sz w:val="18"/>
                <w:szCs w:val="18"/>
              </w:rPr>
            </w:pPr>
            <w:r w:rsidRPr="00145242">
              <w:rPr>
                <w:rFonts w:cstheme="minorHAnsi"/>
                <w:sz w:val="18"/>
                <w:szCs w:val="18"/>
              </w:rPr>
              <w:t>Wrażliwość na działanie wody</w:t>
            </w:r>
          </w:p>
        </w:tc>
        <w:tc>
          <w:tcPr>
            <w:tcW w:w="1680" w:type="dxa"/>
          </w:tcPr>
          <w:p w14:paraId="2BC5BB09" w14:textId="77777777" w:rsidR="000B1D2F" w:rsidRPr="00145242" w:rsidRDefault="000B1D2F" w:rsidP="00145242">
            <w:pPr>
              <w:rPr>
                <w:rFonts w:cstheme="minorHAnsi"/>
                <w:sz w:val="18"/>
                <w:szCs w:val="18"/>
              </w:rPr>
            </w:pPr>
          </w:p>
          <w:p w14:paraId="5BA50D6D" w14:textId="77777777" w:rsidR="000B1D2F" w:rsidRPr="00145242" w:rsidRDefault="000B1D2F" w:rsidP="00145242">
            <w:pPr>
              <w:rPr>
                <w:rFonts w:cstheme="minorHAnsi"/>
                <w:sz w:val="18"/>
                <w:szCs w:val="18"/>
              </w:rPr>
            </w:pPr>
            <w:r w:rsidRPr="00145242">
              <w:rPr>
                <w:rFonts w:cstheme="minorHAnsi"/>
                <w:sz w:val="18"/>
                <w:szCs w:val="18"/>
              </w:rPr>
              <w:t>C.1.1,ubijanie, 2×35 uderzeń</w:t>
            </w:r>
          </w:p>
        </w:tc>
        <w:tc>
          <w:tcPr>
            <w:tcW w:w="2520" w:type="dxa"/>
          </w:tcPr>
          <w:p w14:paraId="66010189" w14:textId="77777777" w:rsidR="000B1D2F" w:rsidRPr="00145242" w:rsidRDefault="000B1D2F" w:rsidP="00145242">
            <w:pPr>
              <w:rPr>
                <w:rFonts w:cstheme="minorHAnsi"/>
                <w:sz w:val="18"/>
                <w:szCs w:val="18"/>
              </w:rPr>
            </w:pPr>
            <w:r w:rsidRPr="00145242">
              <w:rPr>
                <w:rFonts w:cstheme="minorHAnsi"/>
                <w:sz w:val="18"/>
                <w:szCs w:val="18"/>
              </w:rPr>
              <w:t xml:space="preserve">PN-EN 12697-12 [39], przechowywanie w </w:t>
            </w:r>
            <w:smartTag w:uri="urn:schemas-microsoft-com:office:smarttags" w:element="metricconverter">
              <w:smartTagPr>
                <w:attr w:name="ProductID" w:val="40ﾰC"/>
              </w:smartTagPr>
              <w:r w:rsidRPr="00145242">
                <w:rPr>
                  <w:rFonts w:cstheme="minorHAnsi"/>
                  <w:sz w:val="18"/>
                  <w:szCs w:val="18"/>
                </w:rPr>
                <w:t>40°C</w:t>
              </w:r>
            </w:smartTag>
            <w:r w:rsidRPr="00145242">
              <w:rPr>
                <w:rFonts w:cstheme="minorHAnsi"/>
                <w:sz w:val="18"/>
                <w:szCs w:val="18"/>
              </w:rPr>
              <w:t xml:space="preserve"> z jednym cyklem zamrażania, </w:t>
            </w:r>
          </w:p>
          <w:p w14:paraId="4FA4D709" w14:textId="77777777" w:rsidR="000B1D2F" w:rsidRPr="00145242" w:rsidRDefault="000B1D2F" w:rsidP="00145242">
            <w:pPr>
              <w:rPr>
                <w:rFonts w:cstheme="minorHAnsi"/>
                <w:sz w:val="18"/>
                <w:szCs w:val="18"/>
              </w:rPr>
            </w:pPr>
            <w:r w:rsidRPr="00145242">
              <w:rPr>
                <w:rFonts w:cstheme="minorHAnsi"/>
                <w:sz w:val="18"/>
                <w:szCs w:val="18"/>
              </w:rPr>
              <w:t xml:space="preserve">badanie w </w:t>
            </w:r>
            <w:smartTag w:uri="urn:schemas-microsoft-com:office:smarttags" w:element="metricconverter">
              <w:smartTagPr>
                <w:attr w:name="ProductID" w:val="25ﾰC"/>
              </w:smartTagPr>
              <w:r w:rsidRPr="00145242">
                <w:rPr>
                  <w:rFonts w:cstheme="minorHAnsi"/>
                  <w:sz w:val="18"/>
                  <w:szCs w:val="18"/>
                </w:rPr>
                <w:t>25°C</w:t>
              </w:r>
            </w:smartTag>
            <w:r w:rsidRPr="00145242">
              <w:rPr>
                <w:rFonts w:cstheme="minorHAnsi"/>
                <w:sz w:val="18"/>
                <w:szCs w:val="18"/>
              </w:rPr>
              <w:t xml:space="preserve"> </w:t>
            </w:r>
            <w:r w:rsidRPr="00145242">
              <w:rPr>
                <w:rFonts w:cstheme="minorHAnsi"/>
                <w:sz w:val="18"/>
                <w:szCs w:val="18"/>
                <w:vertAlign w:val="superscript"/>
              </w:rPr>
              <w:t>b)</w:t>
            </w:r>
          </w:p>
        </w:tc>
        <w:tc>
          <w:tcPr>
            <w:tcW w:w="1320" w:type="dxa"/>
            <w:vAlign w:val="center"/>
          </w:tcPr>
          <w:p w14:paraId="01DA4E30" w14:textId="77777777" w:rsidR="000B1D2F" w:rsidRPr="00145242" w:rsidRDefault="000B1D2F" w:rsidP="00145242">
            <w:pPr>
              <w:rPr>
                <w:rFonts w:cstheme="minorHAnsi"/>
                <w:strike/>
                <w:sz w:val="18"/>
                <w:szCs w:val="18"/>
                <w:vertAlign w:val="subscript"/>
              </w:rPr>
            </w:pPr>
            <w:r w:rsidRPr="00145242">
              <w:rPr>
                <w:rFonts w:cstheme="minorHAnsi"/>
                <w:i/>
                <w:strike/>
                <w:sz w:val="18"/>
                <w:szCs w:val="18"/>
              </w:rPr>
              <w:t>ITSR</w:t>
            </w:r>
            <w:r w:rsidRPr="00145242">
              <w:rPr>
                <w:rFonts w:cstheme="minorHAnsi"/>
                <w:i/>
                <w:strike/>
                <w:sz w:val="18"/>
                <w:szCs w:val="18"/>
                <w:vertAlign w:val="subscript"/>
              </w:rPr>
              <w:t>70</w:t>
            </w:r>
          </w:p>
        </w:tc>
        <w:tc>
          <w:tcPr>
            <w:tcW w:w="1320" w:type="dxa"/>
            <w:vAlign w:val="center"/>
          </w:tcPr>
          <w:p w14:paraId="2EF639B7" w14:textId="77777777" w:rsidR="000B1D2F" w:rsidRPr="00145242" w:rsidRDefault="000B1D2F" w:rsidP="00145242">
            <w:pPr>
              <w:rPr>
                <w:rFonts w:cstheme="minorHAnsi"/>
                <w:sz w:val="18"/>
                <w:szCs w:val="18"/>
                <w:vertAlign w:val="subscript"/>
              </w:rPr>
            </w:pPr>
            <w:r w:rsidRPr="00145242">
              <w:rPr>
                <w:rFonts w:cstheme="minorHAnsi"/>
                <w:i/>
                <w:sz w:val="18"/>
                <w:szCs w:val="18"/>
              </w:rPr>
              <w:t>ITSR</w:t>
            </w:r>
            <w:r w:rsidRPr="00145242">
              <w:rPr>
                <w:rFonts w:cstheme="minorHAnsi"/>
                <w:i/>
                <w:sz w:val="18"/>
                <w:szCs w:val="18"/>
                <w:vertAlign w:val="subscript"/>
              </w:rPr>
              <w:t>70</w:t>
            </w:r>
          </w:p>
        </w:tc>
      </w:tr>
    </w:tbl>
    <w:p w14:paraId="20D7095B" w14:textId="77777777" w:rsidR="000B1D2F" w:rsidRPr="00145242" w:rsidRDefault="000B1D2F" w:rsidP="00145242">
      <w:pPr>
        <w:rPr>
          <w:rFonts w:cstheme="minorHAnsi"/>
          <w:sz w:val="18"/>
          <w:szCs w:val="18"/>
        </w:rPr>
      </w:pPr>
      <w:r w:rsidRPr="00145242">
        <w:rPr>
          <w:rFonts w:cstheme="minorHAnsi"/>
          <w:sz w:val="18"/>
          <w:szCs w:val="18"/>
        </w:rPr>
        <w:t>a)</w:t>
      </w:r>
      <w:r w:rsidRPr="00145242">
        <w:rPr>
          <w:rFonts w:cstheme="minorHAnsi"/>
          <w:sz w:val="18"/>
          <w:szCs w:val="18"/>
        </w:rPr>
        <w:tab/>
        <w:t xml:space="preserve"> grubość płyty: AC16P, AC22P 60mm, AC32P 80mm,</w:t>
      </w:r>
    </w:p>
    <w:p w14:paraId="748EA738" w14:textId="77777777" w:rsidR="000B1D2F" w:rsidRPr="00145242" w:rsidRDefault="000B1D2F" w:rsidP="00145242">
      <w:pPr>
        <w:rPr>
          <w:rFonts w:cstheme="minorHAnsi"/>
          <w:sz w:val="18"/>
          <w:szCs w:val="18"/>
        </w:rPr>
      </w:pPr>
      <w:r w:rsidRPr="00145242">
        <w:rPr>
          <w:rFonts w:cstheme="minorHAnsi"/>
          <w:sz w:val="18"/>
          <w:szCs w:val="18"/>
        </w:rPr>
        <w:t>b)</w:t>
      </w:r>
      <w:r w:rsidRPr="00145242">
        <w:rPr>
          <w:rFonts w:cstheme="minorHAnsi"/>
          <w:sz w:val="18"/>
          <w:szCs w:val="18"/>
        </w:rPr>
        <w:tab/>
      </w:r>
      <w:r w:rsidRPr="00145242">
        <w:rPr>
          <w:rFonts w:cstheme="minorHAnsi"/>
          <w:sz w:val="18"/>
          <w:szCs w:val="18"/>
          <w:vertAlign w:val="superscript"/>
        </w:rPr>
        <w:t xml:space="preserve"> </w:t>
      </w:r>
      <w:r w:rsidRPr="00145242">
        <w:rPr>
          <w:rFonts w:cstheme="minorHAnsi"/>
          <w:sz w:val="18"/>
          <w:szCs w:val="18"/>
        </w:rPr>
        <w:t>ujednoliconą procedurę badania odporności na działanie wody podano w WT-2 2014 [82] w załączniku 1,</w:t>
      </w:r>
    </w:p>
    <w:p w14:paraId="1FB21445" w14:textId="77777777" w:rsidR="000B1D2F" w:rsidRPr="00145242" w:rsidRDefault="000B1D2F" w:rsidP="00145242">
      <w:pPr>
        <w:rPr>
          <w:rFonts w:cstheme="minorHAnsi"/>
          <w:sz w:val="18"/>
          <w:szCs w:val="18"/>
        </w:rPr>
      </w:pPr>
      <w:r w:rsidRPr="00145242">
        <w:rPr>
          <w:rFonts w:cstheme="minorHAnsi"/>
          <w:sz w:val="18"/>
          <w:szCs w:val="18"/>
        </w:rPr>
        <w:t>c)</w:t>
      </w:r>
      <w:r w:rsidRPr="00145242">
        <w:rPr>
          <w:rFonts w:cstheme="minorHAnsi"/>
          <w:sz w:val="18"/>
          <w:szCs w:val="18"/>
        </w:rPr>
        <w:tab/>
        <w:t>procedurę kondycjonowania krótkoterminowego mma przed zagęszczeniem próbek podano w WT-2 2014 [82] w załączniku 2.</w:t>
      </w:r>
    </w:p>
    <w:p w14:paraId="0DC05789" w14:textId="77777777" w:rsidR="000B1D2F" w:rsidRPr="00145242" w:rsidRDefault="000B1D2F" w:rsidP="00145242">
      <w:pPr>
        <w:rPr>
          <w:rFonts w:cstheme="minorHAnsi"/>
          <w:sz w:val="18"/>
          <w:szCs w:val="18"/>
        </w:rPr>
      </w:pPr>
      <w:r w:rsidRPr="00145242">
        <w:rPr>
          <w:rFonts w:cstheme="minorHAnsi"/>
          <w:sz w:val="18"/>
          <w:szCs w:val="18"/>
        </w:rPr>
        <w:t>Tablica 23.</w:t>
      </w:r>
      <w:r w:rsidRPr="00145242">
        <w:rPr>
          <w:rFonts w:cstheme="minorHAnsi"/>
          <w:sz w:val="18"/>
          <w:szCs w:val="18"/>
        </w:rPr>
        <w:tab/>
        <w:t xml:space="preserve">Wymagane właściwości mieszanki mineralno-asfaltowej do warstwy podbudowy, dla ruchu KR5 ÷ KR7 </w:t>
      </w:r>
    </w:p>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701"/>
        <w:gridCol w:w="2835"/>
        <w:gridCol w:w="1701"/>
      </w:tblGrid>
      <w:tr w:rsidR="000B1D2F" w:rsidRPr="00145242" w14:paraId="41AFDD3C" w14:textId="77777777" w:rsidTr="00F87D2A">
        <w:tc>
          <w:tcPr>
            <w:tcW w:w="1951" w:type="dxa"/>
            <w:vAlign w:val="center"/>
          </w:tcPr>
          <w:p w14:paraId="26EAECA7" w14:textId="77777777" w:rsidR="000B1D2F" w:rsidRPr="00145242" w:rsidRDefault="000B1D2F" w:rsidP="00145242">
            <w:pPr>
              <w:rPr>
                <w:rFonts w:cstheme="minorHAnsi"/>
                <w:sz w:val="18"/>
                <w:szCs w:val="18"/>
              </w:rPr>
            </w:pPr>
            <w:r w:rsidRPr="00145242">
              <w:rPr>
                <w:rFonts w:cstheme="minorHAnsi"/>
                <w:sz w:val="18"/>
                <w:szCs w:val="18"/>
              </w:rPr>
              <w:t>Właściwość</w:t>
            </w:r>
          </w:p>
        </w:tc>
        <w:tc>
          <w:tcPr>
            <w:tcW w:w="1701" w:type="dxa"/>
            <w:vAlign w:val="center"/>
          </w:tcPr>
          <w:p w14:paraId="1D8579E4" w14:textId="77777777" w:rsidR="000B1D2F" w:rsidRPr="00145242" w:rsidRDefault="000B1D2F" w:rsidP="00145242">
            <w:pPr>
              <w:rPr>
                <w:rFonts w:cstheme="minorHAnsi"/>
                <w:sz w:val="18"/>
                <w:szCs w:val="18"/>
              </w:rPr>
            </w:pPr>
            <w:r w:rsidRPr="00145242">
              <w:rPr>
                <w:rFonts w:cstheme="minorHAnsi"/>
                <w:sz w:val="18"/>
                <w:szCs w:val="18"/>
              </w:rPr>
              <w:t xml:space="preserve">Warunki zagęszczania wg PN-EN </w:t>
            </w:r>
          </w:p>
          <w:p w14:paraId="24A1F4A6" w14:textId="77777777" w:rsidR="000B1D2F" w:rsidRPr="00145242" w:rsidRDefault="000B1D2F" w:rsidP="00145242">
            <w:pPr>
              <w:rPr>
                <w:rFonts w:cstheme="minorHAnsi"/>
                <w:sz w:val="18"/>
                <w:szCs w:val="18"/>
              </w:rPr>
            </w:pPr>
            <w:r w:rsidRPr="00145242">
              <w:rPr>
                <w:rFonts w:cstheme="minorHAnsi"/>
                <w:sz w:val="18"/>
                <w:szCs w:val="18"/>
              </w:rPr>
              <w:t>13108-20  [54]</w:t>
            </w:r>
          </w:p>
        </w:tc>
        <w:tc>
          <w:tcPr>
            <w:tcW w:w="2835" w:type="dxa"/>
            <w:vAlign w:val="center"/>
          </w:tcPr>
          <w:p w14:paraId="74334F74" w14:textId="77777777" w:rsidR="000B1D2F" w:rsidRPr="00145242" w:rsidRDefault="000B1D2F" w:rsidP="00145242">
            <w:pPr>
              <w:rPr>
                <w:rFonts w:cstheme="minorHAnsi"/>
                <w:sz w:val="18"/>
                <w:szCs w:val="18"/>
              </w:rPr>
            </w:pPr>
            <w:r w:rsidRPr="00145242">
              <w:rPr>
                <w:rFonts w:cstheme="minorHAnsi"/>
                <w:sz w:val="18"/>
                <w:szCs w:val="18"/>
              </w:rPr>
              <w:t>Metoda i warunki badania</w:t>
            </w:r>
          </w:p>
        </w:tc>
        <w:tc>
          <w:tcPr>
            <w:tcW w:w="1701" w:type="dxa"/>
            <w:vAlign w:val="center"/>
          </w:tcPr>
          <w:p w14:paraId="6F7C1C75" w14:textId="77777777" w:rsidR="000B1D2F" w:rsidRPr="00145242" w:rsidRDefault="000B1D2F" w:rsidP="00145242">
            <w:pPr>
              <w:rPr>
                <w:rFonts w:cstheme="minorHAnsi"/>
                <w:sz w:val="18"/>
                <w:szCs w:val="18"/>
              </w:rPr>
            </w:pPr>
            <w:r w:rsidRPr="00145242">
              <w:rPr>
                <w:rFonts w:cstheme="minorHAnsi"/>
                <w:sz w:val="18"/>
                <w:szCs w:val="18"/>
              </w:rPr>
              <w:t>AC16P</w:t>
            </w:r>
          </w:p>
          <w:p w14:paraId="075CB682" w14:textId="77777777" w:rsidR="000B1D2F" w:rsidRPr="00145242" w:rsidRDefault="000B1D2F" w:rsidP="00145242">
            <w:pPr>
              <w:rPr>
                <w:rFonts w:cstheme="minorHAnsi"/>
                <w:sz w:val="18"/>
                <w:szCs w:val="18"/>
              </w:rPr>
            </w:pPr>
            <w:r w:rsidRPr="00145242">
              <w:rPr>
                <w:rFonts w:cstheme="minorHAnsi"/>
                <w:sz w:val="18"/>
                <w:szCs w:val="18"/>
              </w:rPr>
              <w:t>AC22P</w:t>
            </w:r>
          </w:p>
          <w:p w14:paraId="0AD25267" w14:textId="77777777" w:rsidR="000B1D2F" w:rsidRPr="00145242" w:rsidRDefault="000B1D2F" w:rsidP="00145242">
            <w:pPr>
              <w:rPr>
                <w:rFonts w:cstheme="minorHAnsi"/>
                <w:sz w:val="18"/>
                <w:szCs w:val="18"/>
              </w:rPr>
            </w:pPr>
            <w:r w:rsidRPr="00145242">
              <w:rPr>
                <w:rFonts w:cstheme="minorHAnsi"/>
                <w:sz w:val="18"/>
                <w:szCs w:val="18"/>
              </w:rPr>
              <w:t>AC32P</w:t>
            </w:r>
          </w:p>
        </w:tc>
      </w:tr>
      <w:tr w:rsidR="000B1D2F" w:rsidRPr="00145242" w14:paraId="07C9C439" w14:textId="77777777" w:rsidTr="00F87D2A">
        <w:tc>
          <w:tcPr>
            <w:tcW w:w="1951" w:type="dxa"/>
            <w:vAlign w:val="center"/>
          </w:tcPr>
          <w:p w14:paraId="12C719E5" w14:textId="77777777" w:rsidR="000B1D2F" w:rsidRPr="00145242" w:rsidRDefault="000B1D2F" w:rsidP="00145242">
            <w:pPr>
              <w:rPr>
                <w:rFonts w:cstheme="minorHAnsi"/>
                <w:sz w:val="18"/>
                <w:szCs w:val="18"/>
              </w:rPr>
            </w:pPr>
            <w:r w:rsidRPr="00145242">
              <w:rPr>
                <w:rFonts w:cstheme="minorHAnsi"/>
                <w:sz w:val="18"/>
                <w:szCs w:val="18"/>
              </w:rPr>
              <w:t>Zawartość wolnych przestrzeni</w:t>
            </w:r>
          </w:p>
        </w:tc>
        <w:tc>
          <w:tcPr>
            <w:tcW w:w="1701" w:type="dxa"/>
            <w:vAlign w:val="center"/>
          </w:tcPr>
          <w:p w14:paraId="7B392A86" w14:textId="77777777" w:rsidR="000B1D2F" w:rsidRPr="00145242" w:rsidRDefault="000B1D2F" w:rsidP="00145242">
            <w:pPr>
              <w:rPr>
                <w:rFonts w:cstheme="minorHAnsi"/>
                <w:sz w:val="18"/>
                <w:szCs w:val="18"/>
              </w:rPr>
            </w:pPr>
            <w:r w:rsidRPr="00145242">
              <w:rPr>
                <w:rFonts w:cstheme="minorHAnsi"/>
                <w:sz w:val="18"/>
                <w:szCs w:val="18"/>
              </w:rPr>
              <w:t>C.1.3,ubijanie, 2×75 uderzeń</w:t>
            </w:r>
          </w:p>
        </w:tc>
        <w:tc>
          <w:tcPr>
            <w:tcW w:w="2835" w:type="dxa"/>
            <w:vAlign w:val="center"/>
          </w:tcPr>
          <w:p w14:paraId="5B2149B1" w14:textId="77777777" w:rsidR="000B1D2F" w:rsidRPr="00145242" w:rsidRDefault="000B1D2F" w:rsidP="00145242">
            <w:pPr>
              <w:rPr>
                <w:rFonts w:cstheme="minorHAnsi"/>
                <w:sz w:val="18"/>
                <w:szCs w:val="18"/>
              </w:rPr>
            </w:pPr>
            <w:r w:rsidRPr="00145242">
              <w:rPr>
                <w:rFonts w:cstheme="minorHAnsi"/>
                <w:sz w:val="18"/>
                <w:szCs w:val="18"/>
              </w:rPr>
              <w:t>PN-EN 12697-8 [37], p. 4</w:t>
            </w:r>
          </w:p>
        </w:tc>
        <w:tc>
          <w:tcPr>
            <w:tcW w:w="1701" w:type="dxa"/>
            <w:vAlign w:val="center"/>
          </w:tcPr>
          <w:p w14:paraId="2715049D" w14:textId="77777777" w:rsidR="000B1D2F" w:rsidRPr="00145242" w:rsidRDefault="000B1D2F"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min 4,0</w:t>
            </w:r>
          </w:p>
          <w:p w14:paraId="6C5EB16E" w14:textId="77777777" w:rsidR="000B1D2F" w:rsidRPr="00145242" w:rsidRDefault="000B1D2F"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max 7,0</w:t>
            </w:r>
          </w:p>
        </w:tc>
      </w:tr>
      <w:tr w:rsidR="000B1D2F" w:rsidRPr="00145242" w14:paraId="24FCC683" w14:textId="77777777" w:rsidTr="00F87D2A">
        <w:tc>
          <w:tcPr>
            <w:tcW w:w="1951" w:type="dxa"/>
            <w:vAlign w:val="center"/>
          </w:tcPr>
          <w:p w14:paraId="62796A8A" w14:textId="77777777" w:rsidR="000B1D2F" w:rsidRPr="00145242" w:rsidRDefault="000B1D2F" w:rsidP="00145242">
            <w:pPr>
              <w:rPr>
                <w:rFonts w:cstheme="minorHAnsi"/>
                <w:sz w:val="18"/>
                <w:szCs w:val="18"/>
              </w:rPr>
            </w:pPr>
            <w:r w:rsidRPr="00145242">
              <w:rPr>
                <w:rFonts w:cstheme="minorHAnsi"/>
                <w:sz w:val="18"/>
                <w:szCs w:val="18"/>
              </w:rPr>
              <w:t>Odporność na deformacje trwałe </w:t>
            </w:r>
            <w:r w:rsidRPr="00145242">
              <w:rPr>
                <w:rFonts w:cstheme="minorHAnsi"/>
                <w:sz w:val="18"/>
                <w:szCs w:val="18"/>
                <w:vertAlign w:val="superscript"/>
              </w:rPr>
              <w:t>a</w:t>
            </w:r>
            <w:r w:rsidRPr="00145242">
              <w:rPr>
                <w:rFonts w:cstheme="minorHAnsi"/>
                <w:sz w:val="18"/>
                <w:szCs w:val="18"/>
              </w:rPr>
              <w:t>)</w:t>
            </w:r>
            <w:r w:rsidRPr="00145242">
              <w:rPr>
                <w:rFonts w:cstheme="minorHAnsi"/>
                <w:sz w:val="18"/>
                <w:szCs w:val="18"/>
                <w:vertAlign w:val="superscript"/>
              </w:rPr>
              <w:t>c)</w:t>
            </w:r>
          </w:p>
        </w:tc>
        <w:tc>
          <w:tcPr>
            <w:tcW w:w="1701" w:type="dxa"/>
            <w:vAlign w:val="center"/>
          </w:tcPr>
          <w:p w14:paraId="66F913EF" w14:textId="77777777" w:rsidR="000B1D2F" w:rsidRPr="00145242" w:rsidRDefault="000B1D2F" w:rsidP="00145242">
            <w:pPr>
              <w:rPr>
                <w:rFonts w:cstheme="minorHAnsi"/>
                <w:sz w:val="18"/>
                <w:szCs w:val="18"/>
              </w:rPr>
            </w:pPr>
            <w:r w:rsidRPr="00145242">
              <w:rPr>
                <w:rFonts w:cstheme="minorHAnsi"/>
                <w:sz w:val="18"/>
                <w:szCs w:val="18"/>
              </w:rPr>
              <w:t>C.1.20, wałowanie,</w:t>
            </w:r>
          </w:p>
          <w:p w14:paraId="7C7EB5ED" w14:textId="77777777" w:rsidR="000B1D2F" w:rsidRPr="00145242" w:rsidRDefault="000B1D2F" w:rsidP="00145242">
            <w:pPr>
              <w:rPr>
                <w:rFonts w:cstheme="minorHAnsi"/>
                <w:sz w:val="18"/>
                <w:szCs w:val="18"/>
              </w:rPr>
            </w:pPr>
            <w:r w:rsidRPr="00145242">
              <w:rPr>
                <w:rFonts w:cstheme="minorHAnsi"/>
                <w:sz w:val="18"/>
                <w:szCs w:val="18"/>
              </w:rPr>
              <w:t>P</w:t>
            </w:r>
            <w:r w:rsidRPr="00145242">
              <w:rPr>
                <w:rFonts w:cstheme="minorHAnsi"/>
                <w:sz w:val="18"/>
                <w:szCs w:val="18"/>
                <w:vertAlign w:val="subscript"/>
              </w:rPr>
              <w:t>98</w:t>
            </w:r>
            <w:r w:rsidRPr="00145242">
              <w:rPr>
                <w:rFonts w:cstheme="minorHAnsi"/>
                <w:sz w:val="18"/>
                <w:szCs w:val="18"/>
              </w:rPr>
              <w:t>-P</w:t>
            </w:r>
            <w:r w:rsidRPr="00145242">
              <w:rPr>
                <w:rFonts w:cstheme="minorHAnsi"/>
                <w:sz w:val="18"/>
                <w:szCs w:val="18"/>
                <w:vertAlign w:val="subscript"/>
              </w:rPr>
              <w:t>100</w:t>
            </w:r>
          </w:p>
        </w:tc>
        <w:tc>
          <w:tcPr>
            <w:tcW w:w="2835" w:type="dxa"/>
            <w:vAlign w:val="center"/>
          </w:tcPr>
          <w:p w14:paraId="241639D7" w14:textId="77777777" w:rsidR="000B1D2F" w:rsidRPr="00145242" w:rsidRDefault="000B1D2F" w:rsidP="00145242">
            <w:pPr>
              <w:rPr>
                <w:rFonts w:cstheme="minorHAnsi"/>
                <w:sz w:val="18"/>
                <w:szCs w:val="18"/>
              </w:rPr>
            </w:pPr>
            <w:r w:rsidRPr="00145242">
              <w:rPr>
                <w:rFonts w:cstheme="minorHAnsi"/>
                <w:sz w:val="18"/>
                <w:szCs w:val="18"/>
              </w:rPr>
              <w:t xml:space="preserve">PN-EN 12697-22 [41], metoda B  w powietrzu, </w:t>
            </w:r>
          </w:p>
          <w:p w14:paraId="03B5A096" w14:textId="77777777" w:rsidR="000B1D2F" w:rsidRPr="00145242" w:rsidRDefault="000B1D2F" w:rsidP="00145242">
            <w:pPr>
              <w:rPr>
                <w:rFonts w:cstheme="minorHAnsi"/>
                <w:sz w:val="18"/>
                <w:szCs w:val="18"/>
              </w:rPr>
            </w:pPr>
            <w:r w:rsidRPr="00145242">
              <w:rPr>
                <w:rFonts w:cstheme="minorHAnsi"/>
                <w:sz w:val="18"/>
                <w:szCs w:val="18"/>
              </w:rPr>
              <w:t xml:space="preserve">PN-EN 13108-20, D.1.6 [54] </w:t>
            </w:r>
            <w:smartTag w:uri="urn:schemas-microsoft-com:office:smarttags" w:element="metricconverter">
              <w:smartTagPr>
                <w:attr w:name="ProductID" w:val="60ﾰC"/>
              </w:smartTagPr>
              <w:r w:rsidRPr="00145242">
                <w:rPr>
                  <w:rFonts w:cstheme="minorHAnsi"/>
                  <w:sz w:val="18"/>
                  <w:szCs w:val="18"/>
                </w:rPr>
                <w:t>60°C</w:t>
              </w:r>
            </w:smartTag>
            <w:r w:rsidRPr="00145242">
              <w:rPr>
                <w:rFonts w:cstheme="minorHAnsi"/>
                <w:sz w:val="18"/>
                <w:szCs w:val="18"/>
              </w:rPr>
              <w:t>, 10 000 cykli</w:t>
            </w:r>
          </w:p>
        </w:tc>
        <w:tc>
          <w:tcPr>
            <w:tcW w:w="1701" w:type="dxa"/>
            <w:vAlign w:val="center"/>
          </w:tcPr>
          <w:p w14:paraId="69DE45CC" w14:textId="77777777" w:rsidR="000B1D2F" w:rsidRPr="00145242" w:rsidRDefault="000B1D2F" w:rsidP="00145242">
            <w:pPr>
              <w:rPr>
                <w:rFonts w:cstheme="minorHAnsi"/>
                <w:sz w:val="18"/>
                <w:szCs w:val="18"/>
                <w:vertAlign w:val="subscript"/>
              </w:rPr>
            </w:pPr>
            <w:r w:rsidRPr="00145242">
              <w:rPr>
                <w:rFonts w:cstheme="minorHAnsi"/>
                <w:i/>
                <w:sz w:val="18"/>
                <w:szCs w:val="18"/>
              </w:rPr>
              <w:t>WTS</w:t>
            </w:r>
            <w:r w:rsidRPr="00145242">
              <w:rPr>
                <w:rFonts w:cstheme="minorHAnsi"/>
                <w:sz w:val="18"/>
                <w:szCs w:val="18"/>
                <w:vertAlign w:val="subscript"/>
              </w:rPr>
              <w:t>AIR 0,15</w:t>
            </w:r>
          </w:p>
          <w:p w14:paraId="0F28A2DE" w14:textId="77777777" w:rsidR="000B1D2F" w:rsidRPr="00145242" w:rsidRDefault="000B1D2F" w:rsidP="00145242">
            <w:pPr>
              <w:rPr>
                <w:rFonts w:cstheme="minorHAnsi"/>
                <w:sz w:val="18"/>
                <w:szCs w:val="18"/>
                <w:vertAlign w:val="subscript"/>
              </w:rPr>
            </w:pPr>
            <w:r w:rsidRPr="00145242">
              <w:rPr>
                <w:rFonts w:cstheme="minorHAnsi"/>
                <w:i/>
                <w:sz w:val="18"/>
                <w:szCs w:val="18"/>
              </w:rPr>
              <w:t>PRD</w:t>
            </w:r>
            <w:r w:rsidRPr="00145242">
              <w:rPr>
                <w:rFonts w:cstheme="minorHAnsi"/>
                <w:sz w:val="18"/>
                <w:szCs w:val="18"/>
                <w:vertAlign w:val="subscript"/>
              </w:rPr>
              <w:t>AIR 7,0</w:t>
            </w:r>
          </w:p>
        </w:tc>
      </w:tr>
      <w:tr w:rsidR="000B1D2F" w:rsidRPr="00145242" w14:paraId="584D356E" w14:textId="77777777" w:rsidTr="00F87D2A">
        <w:tc>
          <w:tcPr>
            <w:tcW w:w="1951" w:type="dxa"/>
            <w:vAlign w:val="center"/>
          </w:tcPr>
          <w:p w14:paraId="10585B58" w14:textId="77777777" w:rsidR="000B1D2F" w:rsidRPr="00145242" w:rsidRDefault="000B1D2F" w:rsidP="00145242">
            <w:pPr>
              <w:rPr>
                <w:rFonts w:cstheme="minorHAnsi"/>
                <w:sz w:val="18"/>
                <w:szCs w:val="18"/>
              </w:rPr>
            </w:pPr>
            <w:r w:rsidRPr="00145242">
              <w:rPr>
                <w:rFonts w:cstheme="minorHAnsi"/>
                <w:sz w:val="18"/>
                <w:szCs w:val="18"/>
              </w:rPr>
              <w:t>Wrażliwość na działanie wody</w:t>
            </w:r>
          </w:p>
        </w:tc>
        <w:tc>
          <w:tcPr>
            <w:tcW w:w="1701" w:type="dxa"/>
            <w:vAlign w:val="center"/>
          </w:tcPr>
          <w:p w14:paraId="28B50AF3" w14:textId="77777777" w:rsidR="000B1D2F" w:rsidRPr="00145242" w:rsidRDefault="000B1D2F" w:rsidP="00145242">
            <w:pPr>
              <w:rPr>
                <w:rFonts w:cstheme="minorHAnsi"/>
                <w:sz w:val="18"/>
                <w:szCs w:val="18"/>
              </w:rPr>
            </w:pPr>
            <w:r w:rsidRPr="00145242">
              <w:rPr>
                <w:rFonts w:cstheme="minorHAnsi"/>
                <w:sz w:val="18"/>
                <w:szCs w:val="18"/>
              </w:rPr>
              <w:t>C.1.1,ubijanie, 2×35 uderzeń</w:t>
            </w:r>
          </w:p>
        </w:tc>
        <w:tc>
          <w:tcPr>
            <w:tcW w:w="2835" w:type="dxa"/>
            <w:vAlign w:val="center"/>
          </w:tcPr>
          <w:p w14:paraId="4471C6CC" w14:textId="77777777" w:rsidR="000B1D2F" w:rsidRPr="00145242" w:rsidRDefault="000B1D2F" w:rsidP="00145242">
            <w:pPr>
              <w:rPr>
                <w:rFonts w:cstheme="minorHAnsi"/>
                <w:sz w:val="18"/>
                <w:szCs w:val="18"/>
              </w:rPr>
            </w:pPr>
            <w:r w:rsidRPr="00145242">
              <w:rPr>
                <w:rFonts w:cstheme="minorHAnsi"/>
                <w:sz w:val="18"/>
                <w:szCs w:val="18"/>
              </w:rPr>
              <w:t xml:space="preserve">PN-EN 12697-12 [39], przechowywanie w </w:t>
            </w:r>
            <w:smartTag w:uri="urn:schemas-microsoft-com:office:smarttags" w:element="metricconverter">
              <w:smartTagPr>
                <w:attr w:name="ProductID" w:val="40ﾰC"/>
              </w:smartTagPr>
              <w:r w:rsidRPr="00145242">
                <w:rPr>
                  <w:rFonts w:cstheme="minorHAnsi"/>
                  <w:sz w:val="18"/>
                  <w:szCs w:val="18"/>
                </w:rPr>
                <w:t>40°C</w:t>
              </w:r>
            </w:smartTag>
            <w:r w:rsidRPr="00145242">
              <w:rPr>
                <w:rFonts w:cstheme="minorHAnsi"/>
                <w:sz w:val="18"/>
                <w:szCs w:val="18"/>
              </w:rPr>
              <w:t xml:space="preserve"> z jednym cyklem zamrażania, </w:t>
            </w:r>
          </w:p>
          <w:p w14:paraId="5BE454A1" w14:textId="77777777" w:rsidR="000B1D2F" w:rsidRPr="00145242" w:rsidRDefault="000B1D2F" w:rsidP="00145242">
            <w:pPr>
              <w:rPr>
                <w:rFonts w:cstheme="minorHAnsi"/>
                <w:sz w:val="18"/>
                <w:szCs w:val="18"/>
              </w:rPr>
            </w:pPr>
            <w:r w:rsidRPr="00145242">
              <w:rPr>
                <w:rFonts w:cstheme="minorHAnsi"/>
                <w:sz w:val="18"/>
                <w:szCs w:val="18"/>
              </w:rPr>
              <w:t xml:space="preserve">badanie w </w:t>
            </w:r>
            <w:smartTag w:uri="urn:schemas-microsoft-com:office:smarttags" w:element="metricconverter">
              <w:smartTagPr>
                <w:attr w:name="ProductID" w:val="25ﾰC"/>
              </w:smartTagPr>
              <w:r w:rsidRPr="00145242">
                <w:rPr>
                  <w:rFonts w:cstheme="minorHAnsi"/>
                  <w:sz w:val="18"/>
                  <w:szCs w:val="18"/>
                </w:rPr>
                <w:t>25°C</w:t>
              </w:r>
            </w:smartTag>
            <w:r w:rsidRPr="00145242">
              <w:rPr>
                <w:rFonts w:cstheme="minorHAnsi"/>
                <w:sz w:val="18"/>
                <w:szCs w:val="18"/>
              </w:rPr>
              <w:t xml:space="preserve"> </w:t>
            </w:r>
            <w:r w:rsidRPr="00145242">
              <w:rPr>
                <w:rFonts w:cstheme="minorHAnsi"/>
                <w:sz w:val="18"/>
                <w:szCs w:val="18"/>
                <w:vertAlign w:val="superscript"/>
              </w:rPr>
              <w:t>b)</w:t>
            </w:r>
          </w:p>
        </w:tc>
        <w:tc>
          <w:tcPr>
            <w:tcW w:w="1701" w:type="dxa"/>
            <w:vAlign w:val="center"/>
          </w:tcPr>
          <w:p w14:paraId="618F7A21" w14:textId="77777777" w:rsidR="000B1D2F" w:rsidRPr="00145242" w:rsidRDefault="000B1D2F" w:rsidP="00145242">
            <w:pPr>
              <w:rPr>
                <w:rFonts w:cstheme="minorHAnsi"/>
                <w:sz w:val="18"/>
                <w:szCs w:val="18"/>
                <w:vertAlign w:val="subscript"/>
              </w:rPr>
            </w:pPr>
            <w:r w:rsidRPr="00145242">
              <w:rPr>
                <w:rFonts w:cstheme="minorHAnsi"/>
                <w:i/>
                <w:sz w:val="18"/>
                <w:szCs w:val="18"/>
              </w:rPr>
              <w:t>ITSR</w:t>
            </w:r>
            <w:r w:rsidRPr="00145242">
              <w:rPr>
                <w:rFonts w:cstheme="minorHAnsi"/>
                <w:i/>
                <w:sz w:val="18"/>
                <w:szCs w:val="18"/>
                <w:vertAlign w:val="subscript"/>
              </w:rPr>
              <w:t>70</w:t>
            </w:r>
          </w:p>
        </w:tc>
      </w:tr>
    </w:tbl>
    <w:p w14:paraId="250796F4" w14:textId="77777777" w:rsidR="000B1D2F" w:rsidRPr="00145242" w:rsidRDefault="000B1D2F" w:rsidP="00145242">
      <w:pPr>
        <w:rPr>
          <w:rFonts w:cstheme="minorHAnsi"/>
          <w:sz w:val="18"/>
          <w:szCs w:val="18"/>
        </w:rPr>
      </w:pPr>
      <w:r w:rsidRPr="00145242">
        <w:rPr>
          <w:rFonts w:cstheme="minorHAnsi"/>
          <w:sz w:val="18"/>
          <w:szCs w:val="18"/>
        </w:rPr>
        <w:t>a)</w:t>
      </w:r>
      <w:r w:rsidRPr="00145242">
        <w:rPr>
          <w:rFonts w:cstheme="minorHAnsi"/>
          <w:sz w:val="18"/>
          <w:szCs w:val="18"/>
        </w:rPr>
        <w:tab/>
        <w:t>grubość płyty: AC16P, AC22P 60mm, AC32P 80mm</w:t>
      </w:r>
    </w:p>
    <w:p w14:paraId="2F36C7E3" w14:textId="77777777" w:rsidR="000B1D2F" w:rsidRPr="00145242" w:rsidRDefault="000B1D2F" w:rsidP="00145242">
      <w:pPr>
        <w:rPr>
          <w:rFonts w:cstheme="minorHAnsi"/>
          <w:sz w:val="18"/>
          <w:szCs w:val="18"/>
        </w:rPr>
      </w:pPr>
      <w:r w:rsidRPr="00145242">
        <w:rPr>
          <w:rFonts w:cstheme="minorHAnsi"/>
          <w:sz w:val="18"/>
          <w:szCs w:val="18"/>
        </w:rPr>
        <w:t>b)</w:t>
      </w:r>
      <w:r w:rsidRPr="00145242">
        <w:rPr>
          <w:rFonts w:cstheme="minorHAnsi"/>
          <w:sz w:val="18"/>
          <w:szCs w:val="18"/>
        </w:rPr>
        <w:tab/>
        <w:t>ujednoliconą procedurę badania odporności na działanie wody podano w WT-2 2014 [82] w załączniku 1.</w:t>
      </w:r>
    </w:p>
    <w:p w14:paraId="639F209C" w14:textId="77777777" w:rsidR="000B1D2F" w:rsidRPr="00145242" w:rsidRDefault="000B1D2F" w:rsidP="00145242">
      <w:pPr>
        <w:rPr>
          <w:rFonts w:cstheme="minorHAnsi"/>
          <w:sz w:val="18"/>
          <w:szCs w:val="18"/>
        </w:rPr>
      </w:pPr>
      <w:r w:rsidRPr="00145242">
        <w:rPr>
          <w:rFonts w:cstheme="minorHAnsi"/>
          <w:sz w:val="18"/>
          <w:szCs w:val="18"/>
        </w:rPr>
        <w:t>c)</w:t>
      </w:r>
      <w:r w:rsidRPr="00145242">
        <w:rPr>
          <w:rFonts w:cstheme="minorHAnsi"/>
          <w:sz w:val="18"/>
          <w:szCs w:val="18"/>
        </w:rPr>
        <w:tab/>
        <w:t xml:space="preserve"> procedurę kondycjonowania krótkoterminowego mma przed zagęszczeniem próbek podano w WT-2 2014 [82] w załączniku 2.</w:t>
      </w:r>
    </w:p>
    <w:p w14:paraId="6AB2F602" w14:textId="77777777" w:rsidR="000B1D2F" w:rsidRPr="00145242" w:rsidRDefault="000B1D2F" w:rsidP="00145242">
      <w:pPr>
        <w:rPr>
          <w:rFonts w:cstheme="minorHAnsi"/>
          <w:sz w:val="18"/>
          <w:szCs w:val="18"/>
        </w:rPr>
      </w:pPr>
      <w:bookmarkStart w:id="1062" w:name="_Toc28954711"/>
      <w:bookmarkStart w:id="1063" w:name="_Toc148955260"/>
      <w:r w:rsidRPr="00145242">
        <w:rPr>
          <w:rFonts w:cstheme="minorHAnsi"/>
          <w:sz w:val="18"/>
          <w:szCs w:val="18"/>
        </w:rPr>
        <w:t>3. Sprzęt</w:t>
      </w:r>
      <w:bookmarkEnd w:id="1062"/>
      <w:bookmarkEnd w:id="1063"/>
    </w:p>
    <w:p w14:paraId="6E9495CC" w14:textId="77777777" w:rsidR="000B1D2F" w:rsidRPr="00145242" w:rsidRDefault="000B1D2F" w:rsidP="00145242">
      <w:pPr>
        <w:rPr>
          <w:rFonts w:cstheme="minorHAnsi"/>
          <w:sz w:val="18"/>
          <w:szCs w:val="18"/>
        </w:rPr>
      </w:pPr>
      <w:bookmarkStart w:id="1064" w:name="_Toc148955261"/>
      <w:r w:rsidRPr="00145242">
        <w:rPr>
          <w:rFonts w:cstheme="minorHAnsi"/>
          <w:sz w:val="18"/>
          <w:szCs w:val="18"/>
        </w:rPr>
        <w:t>3.1. Ogólne wymagania dotyczące sprzętu</w:t>
      </w:r>
      <w:bookmarkEnd w:id="1064"/>
    </w:p>
    <w:p w14:paraId="5543A29A" w14:textId="77777777" w:rsidR="000B1D2F" w:rsidRPr="00145242" w:rsidRDefault="000B1D2F" w:rsidP="00145242">
      <w:pPr>
        <w:rPr>
          <w:rFonts w:cstheme="minorHAnsi"/>
          <w:sz w:val="18"/>
          <w:szCs w:val="18"/>
        </w:rPr>
      </w:pPr>
      <w:r w:rsidRPr="00145242">
        <w:rPr>
          <w:rFonts w:cstheme="minorHAnsi"/>
          <w:sz w:val="18"/>
          <w:szCs w:val="18"/>
        </w:rPr>
        <w:tab/>
        <w:t>Ogólne wymagania dotyczące sprzętu podano w OST  D-M-00.00.00 „Wymagania ogólne” [1] pkt 3.</w:t>
      </w:r>
    </w:p>
    <w:p w14:paraId="1EC1D294" w14:textId="77777777" w:rsidR="000B1D2F" w:rsidRPr="00145242" w:rsidRDefault="000B1D2F" w:rsidP="00145242">
      <w:pPr>
        <w:rPr>
          <w:rFonts w:cstheme="minorHAnsi"/>
          <w:sz w:val="18"/>
          <w:szCs w:val="18"/>
        </w:rPr>
      </w:pPr>
      <w:bookmarkStart w:id="1065" w:name="_Toc148955262"/>
      <w:r w:rsidRPr="00145242">
        <w:rPr>
          <w:rFonts w:cstheme="minorHAnsi"/>
          <w:sz w:val="18"/>
          <w:szCs w:val="18"/>
        </w:rPr>
        <w:t>3.2. Sprzęt stosowany do wykonania robót</w:t>
      </w:r>
      <w:bookmarkEnd w:id="1065"/>
    </w:p>
    <w:p w14:paraId="0CB82912" w14:textId="77777777" w:rsidR="000B1D2F" w:rsidRPr="00145242" w:rsidRDefault="000B1D2F" w:rsidP="00145242">
      <w:pPr>
        <w:rPr>
          <w:rFonts w:cstheme="minorHAnsi"/>
          <w:sz w:val="18"/>
          <w:szCs w:val="18"/>
        </w:rPr>
      </w:pPr>
      <w:r w:rsidRPr="00145242">
        <w:rPr>
          <w:rFonts w:cstheme="minorHAnsi"/>
          <w:sz w:val="18"/>
          <w:szCs w:val="18"/>
        </w:rPr>
        <w:tab/>
        <w:t>Przy wykonywaniu robót Wykonawca w zależności od potrzeb, powinien wykazać się możliwością korzystania ze sprzętu dostosowanego do przyjętej metody robót, jak:</w:t>
      </w:r>
    </w:p>
    <w:p w14:paraId="100C5EF3" w14:textId="77777777" w:rsidR="000B1D2F" w:rsidRPr="00145242" w:rsidRDefault="000B1D2F" w:rsidP="00145242">
      <w:pPr>
        <w:rPr>
          <w:rFonts w:cstheme="minorHAnsi"/>
          <w:sz w:val="18"/>
          <w:szCs w:val="18"/>
        </w:rPr>
      </w:pPr>
      <w:r w:rsidRPr="00145242">
        <w:rPr>
          <w:rFonts w:cstheme="minorHAnsi"/>
          <w:sz w:val="18"/>
          <w:szCs w:val="18"/>
        </w:rPr>
        <w:t>a) wytwórnia (otaczarka</w:t>
      </w:r>
      <w:r w:rsidRPr="00145242">
        <w:rPr>
          <w:rFonts w:cstheme="minorHAnsi"/>
          <w:b/>
          <w:sz w:val="18"/>
          <w:szCs w:val="18"/>
        </w:rPr>
        <w:t>)</w:t>
      </w:r>
      <w:r w:rsidRPr="00145242">
        <w:rPr>
          <w:rFonts w:cstheme="minorHAnsi"/>
          <w:sz w:val="18"/>
          <w:szCs w:val="18"/>
        </w:rPr>
        <w:t xml:space="preserve"> o mieszaniu cyklicznym lub ciągłym, z automatycznym komputerowym sterowaniem produkcji, do wytwarzania mieszanek mineralno-asfaltowych,  </w:t>
      </w:r>
    </w:p>
    <w:p w14:paraId="45A347B9" w14:textId="77777777" w:rsidR="000B1D2F" w:rsidRPr="00145242" w:rsidRDefault="000B1D2F" w:rsidP="00145242">
      <w:pPr>
        <w:rPr>
          <w:rFonts w:cstheme="minorHAnsi"/>
          <w:sz w:val="18"/>
          <w:szCs w:val="18"/>
        </w:rPr>
      </w:pPr>
      <w:r w:rsidRPr="00145242">
        <w:rPr>
          <w:rFonts w:cstheme="minorHAnsi"/>
          <w:sz w:val="18"/>
          <w:szCs w:val="18"/>
        </w:rP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p>
    <w:p w14:paraId="24036DEF" w14:textId="77777777" w:rsidR="000B1D2F" w:rsidRPr="00145242" w:rsidRDefault="000B1D2F" w:rsidP="00145242">
      <w:pPr>
        <w:rPr>
          <w:rFonts w:cstheme="minorHAnsi"/>
          <w:sz w:val="18"/>
          <w:szCs w:val="18"/>
        </w:rPr>
      </w:pPr>
      <w:r w:rsidRPr="00145242">
        <w:rPr>
          <w:rFonts w:cstheme="minorHAnsi"/>
          <w:sz w:val="18"/>
          <w:szCs w:val="18"/>
        </w:rPr>
        <w:t>Wytwórnia powinna być wyposażona w termometry (urządzenia pomiarowe) pozwalające na ciągłe monitorowanie temperatury poszczególnych materiałów, na różnych etapach przygotowywania materiałów, jak i na wyjściu z mieszalnika.</w:t>
      </w:r>
    </w:p>
    <w:p w14:paraId="329D289E" w14:textId="77777777" w:rsidR="000B1D2F" w:rsidRPr="00145242" w:rsidRDefault="000B1D2F" w:rsidP="00145242">
      <w:pPr>
        <w:rPr>
          <w:rFonts w:cstheme="minorHAnsi"/>
          <w:sz w:val="18"/>
          <w:szCs w:val="18"/>
        </w:rPr>
      </w:pPr>
      <w:r w:rsidRPr="00145242">
        <w:rPr>
          <w:rFonts w:cstheme="minorHAnsi"/>
          <w:sz w:val="18"/>
          <w:szCs w:val="18"/>
        </w:rPr>
        <w:t>układarka gąsienicowa, z elektronicznym sterowaniem równości układanej warstwy,</w:t>
      </w:r>
    </w:p>
    <w:p w14:paraId="522BF11E" w14:textId="77777777" w:rsidR="000B1D2F" w:rsidRPr="00145242" w:rsidRDefault="000B1D2F" w:rsidP="00145242">
      <w:pPr>
        <w:rPr>
          <w:rFonts w:cstheme="minorHAnsi"/>
          <w:sz w:val="18"/>
          <w:szCs w:val="18"/>
        </w:rPr>
      </w:pPr>
      <w:r w:rsidRPr="00145242">
        <w:rPr>
          <w:rFonts w:cstheme="minorHAnsi"/>
          <w:sz w:val="18"/>
          <w:szCs w:val="18"/>
        </w:rPr>
        <w:t>skrapiarka,</w:t>
      </w:r>
    </w:p>
    <w:p w14:paraId="7ACDDCD1" w14:textId="77777777" w:rsidR="000B1D2F" w:rsidRPr="00145242" w:rsidRDefault="000B1D2F" w:rsidP="00145242">
      <w:pPr>
        <w:rPr>
          <w:rFonts w:cstheme="minorHAnsi"/>
          <w:sz w:val="18"/>
          <w:szCs w:val="18"/>
        </w:rPr>
      </w:pPr>
      <w:r w:rsidRPr="00145242">
        <w:rPr>
          <w:rFonts w:cstheme="minorHAnsi"/>
          <w:sz w:val="18"/>
          <w:szCs w:val="18"/>
        </w:rPr>
        <w:t xml:space="preserve">walce stalowe gładkie, </w:t>
      </w:r>
    </w:p>
    <w:p w14:paraId="469D44B9" w14:textId="77777777" w:rsidR="000B1D2F" w:rsidRPr="00145242" w:rsidRDefault="000B1D2F" w:rsidP="00145242">
      <w:pPr>
        <w:rPr>
          <w:rFonts w:cstheme="minorHAnsi"/>
          <w:sz w:val="18"/>
          <w:szCs w:val="18"/>
        </w:rPr>
      </w:pPr>
      <w:r w:rsidRPr="00145242">
        <w:rPr>
          <w:rFonts w:cstheme="minorHAnsi"/>
          <w:sz w:val="18"/>
          <w:szCs w:val="18"/>
        </w:rPr>
        <w:t>lekka rozsypywarka kruszywa,</w:t>
      </w:r>
    </w:p>
    <w:p w14:paraId="1A623E5B" w14:textId="77777777" w:rsidR="000B1D2F" w:rsidRPr="00145242" w:rsidRDefault="000B1D2F" w:rsidP="00145242">
      <w:pPr>
        <w:rPr>
          <w:rFonts w:cstheme="minorHAnsi"/>
          <w:sz w:val="18"/>
          <w:szCs w:val="18"/>
        </w:rPr>
      </w:pPr>
      <w:r w:rsidRPr="00145242">
        <w:rPr>
          <w:rFonts w:cstheme="minorHAnsi"/>
          <w:sz w:val="18"/>
          <w:szCs w:val="18"/>
        </w:rPr>
        <w:t>szczotki mechaniczne i/lub inne urządzenia czyszczące,</w:t>
      </w:r>
    </w:p>
    <w:p w14:paraId="45FEF808" w14:textId="77777777" w:rsidR="000B1D2F" w:rsidRPr="00145242" w:rsidRDefault="000B1D2F" w:rsidP="00145242">
      <w:pPr>
        <w:rPr>
          <w:rFonts w:cstheme="minorHAnsi"/>
          <w:sz w:val="18"/>
          <w:szCs w:val="18"/>
        </w:rPr>
      </w:pPr>
      <w:r w:rsidRPr="00145242">
        <w:rPr>
          <w:rFonts w:cstheme="minorHAnsi"/>
          <w:sz w:val="18"/>
          <w:szCs w:val="18"/>
        </w:rPr>
        <w:t>samochody samowyładowcze z przykryciem brezentowym lub termosami,</w:t>
      </w:r>
    </w:p>
    <w:p w14:paraId="617E35FA" w14:textId="77777777" w:rsidR="000B1D2F" w:rsidRPr="00145242" w:rsidRDefault="000B1D2F" w:rsidP="00145242">
      <w:pPr>
        <w:rPr>
          <w:rFonts w:cstheme="minorHAnsi"/>
          <w:sz w:val="18"/>
          <w:szCs w:val="18"/>
        </w:rPr>
      </w:pPr>
      <w:r w:rsidRPr="00145242">
        <w:rPr>
          <w:rFonts w:cstheme="minorHAnsi"/>
          <w:sz w:val="18"/>
          <w:szCs w:val="18"/>
        </w:rPr>
        <w:t>sprzęt drobny.</w:t>
      </w:r>
    </w:p>
    <w:p w14:paraId="41E9A750" w14:textId="77777777" w:rsidR="000B1D2F" w:rsidRPr="00145242" w:rsidRDefault="000B1D2F" w:rsidP="00145242">
      <w:pPr>
        <w:rPr>
          <w:rFonts w:cstheme="minorHAnsi"/>
          <w:sz w:val="18"/>
          <w:szCs w:val="18"/>
        </w:rPr>
      </w:pPr>
      <w:bookmarkStart w:id="1066" w:name="_Toc28954712"/>
      <w:bookmarkStart w:id="1067" w:name="_Toc148955263"/>
      <w:r w:rsidRPr="00145242">
        <w:rPr>
          <w:rFonts w:cstheme="minorHAnsi"/>
          <w:sz w:val="18"/>
          <w:szCs w:val="18"/>
        </w:rPr>
        <w:t>4. Transport</w:t>
      </w:r>
      <w:bookmarkEnd w:id="1066"/>
      <w:bookmarkEnd w:id="1067"/>
    </w:p>
    <w:p w14:paraId="3BC48CB1" w14:textId="77777777" w:rsidR="000B1D2F" w:rsidRPr="00145242" w:rsidRDefault="000B1D2F" w:rsidP="00145242">
      <w:pPr>
        <w:rPr>
          <w:rFonts w:cstheme="minorHAnsi"/>
          <w:sz w:val="18"/>
          <w:szCs w:val="18"/>
        </w:rPr>
      </w:pPr>
      <w:bookmarkStart w:id="1068" w:name="_Toc148955264"/>
      <w:r w:rsidRPr="00145242">
        <w:rPr>
          <w:rFonts w:cstheme="minorHAnsi"/>
          <w:sz w:val="18"/>
          <w:szCs w:val="18"/>
        </w:rPr>
        <w:t>4.1. Ogólne wymagania dotyczące transportu</w:t>
      </w:r>
      <w:bookmarkEnd w:id="1068"/>
    </w:p>
    <w:p w14:paraId="7E5639F7" w14:textId="77777777" w:rsidR="000B1D2F" w:rsidRPr="00145242" w:rsidRDefault="000B1D2F" w:rsidP="00145242">
      <w:pPr>
        <w:rPr>
          <w:rFonts w:cstheme="minorHAnsi"/>
          <w:sz w:val="18"/>
          <w:szCs w:val="18"/>
        </w:rPr>
      </w:pPr>
      <w:r w:rsidRPr="00145242">
        <w:rPr>
          <w:rFonts w:cstheme="minorHAnsi"/>
          <w:sz w:val="18"/>
          <w:szCs w:val="18"/>
        </w:rPr>
        <w:tab/>
        <w:t>Ogólne wymagania dotyczące transportu podano w OST D-M-00.00.00 „Wymagania ogólne” [1] pkt 4.</w:t>
      </w:r>
      <w:r w:rsidRPr="00145242">
        <w:rPr>
          <w:rFonts w:cstheme="minorHAnsi"/>
          <w:sz w:val="18"/>
          <w:szCs w:val="18"/>
        </w:rPr>
        <w:tab/>
      </w:r>
    </w:p>
    <w:p w14:paraId="4CFAA680" w14:textId="77777777" w:rsidR="000B1D2F" w:rsidRPr="00145242" w:rsidRDefault="000B1D2F" w:rsidP="00145242">
      <w:pPr>
        <w:rPr>
          <w:rFonts w:cstheme="minorHAnsi"/>
          <w:sz w:val="18"/>
          <w:szCs w:val="18"/>
        </w:rPr>
      </w:pPr>
      <w:bookmarkStart w:id="1069" w:name="_Toc148955265"/>
      <w:r w:rsidRPr="00145242">
        <w:rPr>
          <w:rFonts w:cstheme="minorHAnsi"/>
          <w:sz w:val="18"/>
          <w:szCs w:val="18"/>
        </w:rPr>
        <w:t>4.2. Transport materiałów</w:t>
      </w:r>
      <w:bookmarkEnd w:id="1069"/>
      <w:r w:rsidRPr="00145242">
        <w:rPr>
          <w:rFonts w:cstheme="minorHAnsi"/>
          <w:sz w:val="18"/>
          <w:szCs w:val="18"/>
        </w:rPr>
        <w:t xml:space="preserve"> </w:t>
      </w:r>
    </w:p>
    <w:p w14:paraId="46D25A63" w14:textId="77777777" w:rsidR="000B1D2F" w:rsidRPr="00145242" w:rsidRDefault="000B1D2F" w:rsidP="00145242">
      <w:pPr>
        <w:rPr>
          <w:rFonts w:cstheme="minorHAnsi"/>
          <w:sz w:val="18"/>
          <w:szCs w:val="18"/>
        </w:rPr>
      </w:pPr>
      <w:r w:rsidRPr="00145242">
        <w:rPr>
          <w:rFonts w:cstheme="minorHAnsi"/>
          <w:sz w:val="18"/>
          <w:szCs w:val="18"/>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0EE2524C" w14:textId="77777777" w:rsidR="000B1D2F" w:rsidRPr="00145242" w:rsidRDefault="000B1D2F" w:rsidP="00145242">
      <w:pPr>
        <w:rPr>
          <w:rFonts w:cstheme="minorHAnsi"/>
          <w:sz w:val="18"/>
          <w:szCs w:val="18"/>
        </w:rPr>
      </w:pPr>
      <w:r w:rsidRPr="00145242">
        <w:rPr>
          <w:rFonts w:cstheme="minorHAnsi"/>
          <w:sz w:val="18"/>
          <w:szCs w:val="18"/>
        </w:rPr>
        <w:t xml:space="preserve">Kruszywa można przewozić dowolnymi środkami transportu, w warunkach zabezpieczających je przed zanieczyszczeniem, zmieszaniem z innymi materiałami i nadmiernym zawilgoceniem. </w:t>
      </w:r>
    </w:p>
    <w:p w14:paraId="1B7BE848" w14:textId="77777777" w:rsidR="000B1D2F" w:rsidRPr="00145242" w:rsidRDefault="000B1D2F" w:rsidP="00145242">
      <w:pPr>
        <w:rPr>
          <w:rFonts w:cstheme="minorHAnsi"/>
          <w:sz w:val="18"/>
          <w:szCs w:val="18"/>
        </w:rPr>
      </w:pPr>
      <w:r w:rsidRPr="00145242">
        <w:rPr>
          <w:rFonts w:cstheme="minorHAnsi"/>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7B8ACE3F" w14:textId="77777777" w:rsidR="000B1D2F" w:rsidRPr="00145242" w:rsidRDefault="000B1D2F" w:rsidP="00145242">
      <w:pPr>
        <w:rPr>
          <w:rFonts w:cstheme="minorHAnsi"/>
          <w:sz w:val="18"/>
          <w:szCs w:val="18"/>
        </w:rPr>
      </w:pPr>
      <w:r w:rsidRPr="00145242">
        <w:rPr>
          <w:rFonts w:cstheme="minorHAnsi"/>
          <w:sz w:val="18"/>
          <w:szCs w:val="18"/>
        </w:rPr>
        <w:t xml:space="preserve">Środek adhezyjny, w opakowaniu producenta, może być przewożony dowolnymi środkami transportu z uwzględnieniem zaleceń producenta. Opakowanie powinno być zabezpieczone tak, aby nie uległo uszkodzeniu. </w:t>
      </w:r>
    </w:p>
    <w:p w14:paraId="17173AA7" w14:textId="77777777" w:rsidR="000B1D2F" w:rsidRPr="00145242" w:rsidRDefault="000B1D2F" w:rsidP="00145242">
      <w:pPr>
        <w:rPr>
          <w:rFonts w:cstheme="minorHAnsi"/>
          <w:sz w:val="18"/>
          <w:szCs w:val="18"/>
        </w:rPr>
      </w:pPr>
      <w:r w:rsidRPr="00145242">
        <w:rPr>
          <w:rFonts w:cstheme="minorHAnsi"/>
          <w:sz w:val="18"/>
          <w:szCs w:val="18"/>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7131E491" w14:textId="77777777" w:rsidR="000B1D2F" w:rsidRPr="00145242" w:rsidRDefault="000B1D2F" w:rsidP="00145242">
      <w:pPr>
        <w:rPr>
          <w:rFonts w:cstheme="minorHAnsi"/>
          <w:sz w:val="18"/>
          <w:szCs w:val="18"/>
        </w:rPr>
      </w:pPr>
      <w:r w:rsidRPr="00145242">
        <w:rPr>
          <w:rFonts w:cstheme="minorHAnsi"/>
          <w:sz w:val="18"/>
          <w:szCs w:val="18"/>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221A8EF5" w14:textId="77777777" w:rsidR="000B1D2F" w:rsidRPr="00145242" w:rsidRDefault="000B1D2F" w:rsidP="00145242">
      <w:pPr>
        <w:rPr>
          <w:rFonts w:cstheme="minorHAnsi"/>
          <w:sz w:val="18"/>
          <w:szCs w:val="18"/>
        </w:rPr>
      </w:pPr>
      <w:r w:rsidRPr="00145242">
        <w:rPr>
          <w:rFonts w:cstheme="minorHAnsi"/>
          <w:sz w:val="18"/>
          <w:szCs w:val="18"/>
        </w:rPr>
        <w:t xml:space="preserve">Powierzchnie pojemników używanych do transportu mieszanki powinny być czyste, a do zwilżania tych powierzchni można używać tylko środki antyadhezyjne niewpływające szkodliwie na mieszankę. Zabrania się skrapiania skrzyń olejem napędowym lub innymi środkami ropopochodnymi. </w:t>
      </w:r>
    </w:p>
    <w:p w14:paraId="6FEAFF47" w14:textId="77777777" w:rsidR="000B1D2F" w:rsidRPr="00145242" w:rsidRDefault="000B1D2F" w:rsidP="00145242">
      <w:pPr>
        <w:rPr>
          <w:rFonts w:cstheme="minorHAnsi"/>
          <w:sz w:val="18"/>
          <w:szCs w:val="18"/>
        </w:rPr>
      </w:pPr>
      <w:bookmarkStart w:id="1070" w:name="_Toc28954713"/>
      <w:bookmarkStart w:id="1071" w:name="_Toc148955266"/>
      <w:r w:rsidRPr="00145242">
        <w:rPr>
          <w:rFonts w:cstheme="minorHAnsi"/>
          <w:sz w:val="18"/>
          <w:szCs w:val="18"/>
        </w:rPr>
        <w:t>5. Wykonanie robót</w:t>
      </w:r>
      <w:bookmarkEnd w:id="1070"/>
      <w:bookmarkEnd w:id="1071"/>
    </w:p>
    <w:p w14:paraId="2550426D" w14:textId="77777777" w:rsidR="000B1D2F" w:rsidRPr="00145242" w:rsidRDefault="000B1D2F" w:rsidP="00145242">
      <w:pPr>
        <w:rPr>
          <w:rFonts w:cstheme="minorHAnsi"/>
          <w:sz w:val="18"/>
          <w:szCs w:val="18"/>
        </w:rPr>
      </w:pPr>
      <w:bookmarkStart w:id="1072" w:name="_Toc148955267"/>
      <w:r w:rsidRPr="00145242">
        <w:rPr>
          <w:rFonts w:cstheme="minorHAnsi"/>
          <w:sz w:val="18"/>
          <w:szCs w:val="18"/>
        </w:rPr>
        <w:t>5.1. Ogólne zasady wykonania robót</w:t>
      </w:r>
      <w:bookmarkEnd w:id="1072"/>
    </w:p>
    <w:p w14:paraId="13111E5A" w14:textId="77777777" w:rsidR="000B1D2F" w:rsidRPr="00145242" w:rsidRDefault="000B1D2F" w:rsidP="00145242">
      <w:pPr>
        <w:rPr>
          <w:rFonts w:cstheme="minorHAnsi"/>
          <w:sz w:val="18"/>
          <w:szCs w:val="18"/>
        </w:rPr>
      </w:pPr>
      <w:r w:rsidRPr="00145242">
        <w:rPr>
          <w:rFonts w:cstheme="minorHAnsi"/>
          <w:sz w:val="18"/>
          <w:szCs w:val="18"/>
        </w:rPr>
        <w:tab/>
        <w:t>Ogólne zasady wykonania robót podano w OST D-M-00.00.00 „Wymagania ogólne” [1] pkt 5.</w:t>
      </w:r>
    </w:p>
    <w:p w14:paraId="12C61281" w14:textId="77777777" w:rsidR="000B1D2F" w:rsidRPr="00145242" w:rsidRDefault="000B1D2F" w:rsidP="00145242">
      <w:pPr>
        <w:rPr>
          <w:rFonts w:cstheme="minorHAnsi"/>
          <w:sz w:val="18"/>
          <w:szCs w:val="18"/>
        </w:rPr>
      </w:pPr>
      <w:bookmarkStart w:id="1073" w:name="_Toc148955268"/>
      <w:r w:rsidRPr="00145242">
        <w:rPr>
          <w:rFonts w:cstheme="minorHAnsi"/>
          <w:sz w:val="18"/>
          <w:szCs w:val="18"/>
        </w:rPr>
        <w:t>5.2. Projektowanie mieszanki mineralno-asfaltowej</w:t>
      </w:r>
      <w:bookmarkEnd w:id="1073"/>
    </w:p>
    <w:p w14:paraId="53C08DFE" w14:textId="77777777" w:rsidR="000B1D2F" w:rsidRPr="00145242" w:rsidRDefault="000B1D2F" w:rsidP="00145242">
      <w:pPr>
        <w:rPr>
          <w:rFonts w:cstheme="minorHAnsi"/>
          <w:sz w:val="18"/>
          <w:szCs w:val="18"/>
        </w:rPr>
      </w:pPr>
      <w:r w:rsidRPr="00145242">
        <w:rPr>
          <w:rFonts w:cstheme="minorHAnsi"/>
          <w:sz w:val="18"/>
          <w:szCs w:val="18"/>
        </w:rPr>
        <w:tab/>
        <w:t>Przed przystąpieniem do robót Wykonawca dostarczy Inspektorowi i Zamawiającemu do akceptacji projekt składu mieszanki mineralno-asfaltowej (AC16P, AC22P, AC32P.</w:t>
      </w:r>
    </w:p>
    <w:p w14:paraId="1D142CC8" w14:textId="77777777" w:rsidR="000B1D2F" w:rsidRPr="00145242" w:rsidRDefault="000B1D2F" w:rsidP="00145242">
      <w:pPr>
        <w:rPr>
          <w:rFonts w:cstheme="minorHAnsi"/>
          <w:sz w:val="18"/>
          <w:szCs w:val="18"/>
        </w:rPr>
      </w:pPr>
      <w:r w:rsidRPr="00145242">
        <w:rPr>
          <w:rFonts w:cstheme="minorHAnsi"/>
          <w:sz w:val="18"/>
          <w:szCs w:val="18"/>
        </w:rPr>
        <w:t xml:space="preserve">Projekt mieszanki mineralno-asfaltowej powinien określać: </w:t>
      </w:r>
    </w:p>
    <w:p w14:paraId="2A06B087" w14:textId="77777777" w:rsidR="000B1D2F" w:rsidRPr="00145242" w:rsidRDefault="000B1D2F" w:rsidP="00145242">
      <w:pPr>
        <w:rPr>
          <w:rFonts w:cstheme="minorHAnsi"/>
          <w:sz w:val="18"/>
          <w:szCs w:val="18"/>
        </w:rPr>
      </w:pPr>
      <w:r w:rsidRPr="00145242">
        <w:rPr>
          <w:rFonts w:cstheme="minorHAnsi"/>
          <w:sz w:val="18"/>
          <w:szCs w:val="18"/>
        </w:rPr>
        <w:t>źródło wszystkich zastosowanych materiałów,</w:t>
      </w:r>
    </w:p>
    <w:p w14:paraId="5DAEE38A" w14:textId="77777777" w:rsidR="000B1D2F" w:rsidRPr="00145242" w:rsidRDefault="000B1D2F" w:rsidP="00145242">
      <w:pPr>
        <w:rPr>
          <w:rFonts w:cstheme="minorHAnsi"/>
          <w:sz w:val="18"/>
          <w:szCs w:val="18"/>
        </w:rPr>
      </w:pPr>
      <w:r w:rsidRPr="00145242">
        <w:rPr>
          <w:rFonts w:cstheme="minorHAnsi"/>
          <w:sz w:val="18"/>
          <w:szCs w:val="18"/>
        </w:rPr>
        <w:t>proporcje wszystkich składników mieszanki mineralnej,</w:t>
      </w:r>
    </w:p>
    <w:p w14:paraId="195BFD53" w14:textId="77777777" w:rsidR="000B1D2F" w:rsidRPr="00145242" w:rsidRDefault="000B1D2F" w:rsidP="00145242">
      <w:pPr>
        <w:rPr>
          <w:rFonts w:cstheme="minorHAnsi"/>
          <w:sz w:val="18"/>
          <w:szCs w:val="18"/>
        </w:rPr>
      </w:pPr>
      <w:r w:rsidRPr="00145242">
        <w:rPr>
          <w:rFonts w:cstheme="minorHAnsi"/>
          <w:sz w:val="18"/>
          <w:szCs w:val="18"/>
        </w:rPr>
        <w:t>punkty graniczne uziarnienia,</w:t>
      </w:r>
    </w:p>
    <w:p w14:paraId="79122AF9" w14:textId="77777777" w:rsidR="000B1D2F" w:rsidRPr="00145242" w:rsidRDefault="000B1D2F" w:rsidP="00145242">
      <w:pPr>
        <w:rPr>
          <w:rFonts w:cstheme="minorHAnsi"/>
          <w:sz w:val="18"/>
          <w:szCs w:val="18"/>
        </w:rPr>
      </w:pPr>
      <w:r w:rsidRPr="00145242">
        <w:rPr>
          <w:rFonts w:cstheme="minorHAnsi"/>
          <w:sz w:val="18"/>
          <w:szCs w:val="18"/>
        </w:rPr>
        <w:t>wyniki badań przeprowadzonych w celu określenia właściwości mieszanki i porównanie ich z wymaganiami specyfikacji,</w:t>
      </w:r>
    </w:p>
    <w:p w14:paraId="490779C8" w14:textId="77777777" w:rsidR="000B1D2F" w:rsidRPr="00145242" w:rsidRDefault="000B1D2F" w:rsidP="00145242">
      <w:pPr>
        <w:rPr>
          <w:rFonts w:cstheme="minorHAnsi"/>
          <w:sz w:val="18"/>
          <w:szCs w:val="18"/>
        </w:rPr>
      </w:pPr>
      <w:r w:rsidRPr="00145242">
        <w:rPr>
          <w:rFonts w:cstheme="minorHAnsi"/>
          <w:sz w:val="18"/>
          <w:szCs w:val="18"/>
        </w:rPr>
        <w:t xml:space="preserve">wyniki badań dotyczących fizycznych właściwości kruszywa, </w:t>
      </w:r>
    </w:p>
    <w:p w14:paraId="3ED7DA14" w14:textId="77777777" w:rsidR="000B1D2F" w:rsidRPr="00145242" w:rsidRDefault="000B1D2F" w:rsidP="00145242">
      <w:pPr>
        <w:rPr>
          <w:rFonts w:cstheme="minorHAnsi"/>
          <w:sz w:val="18"/>
          <w:szCs w:val="18"/>
        </w:rPr>
      </w:pPr>
      <w:r w:rsidRPr="00145242">
        <w:rPr>
          <w:rFonts w:cstheme="minorHAnsi"/>
          <w:sz w:val="18"/>
          <w:szCs w:val="18"/>
        </w:rPr>
        <w:t xml:space="preserve">temperaturę wytwarzania i układania mieszanki. </w:t>
      </w:r>
    </w:p>
    <w:p w14:paraId="79D604BC" w14:textId="77777777" w:rsidR="000B1D2F" w:rsidRPr="00145242" w:rsidRDefault="000B1D2F" w:rsidP="00145242">
      <w:pPr>
        <w:rPr>
          <w:rFonts w:cstheme="minorHAnsi"/>
          <w:spacing w:val="1"/>
          <w:sz w:val="18"/>
          <w:szCs w:val="18"/>
        </w:rPr>
      </w:pPr>
      <w:r w:rsidRPr="00145242">
        <w:rPr>
          <w:rFonts w:cstheme="minorHAnsi"/>
          <w:spacing w:val="1"/>
          <w:sz w:val="18"/>
          <w:szCs w:val="18"/>
        </w:rPr>
        <w:t xml:space="preserve">W zagęszczaniu próbek laboratoryjnych mieszanek mineralno-asfaltowych należy stosować następujące temperatury mieszanki w zależności stosowanego asfaltu: </w:t>
      </w:r>
    </w:p>
    <w:p w14:paraId="2280877A" w14:textId="77777777" w:rsidR="000B1D2F" w:rsidRPr="00145242" w:rsidRDefault="000B1D2F" w:rsidP="00145242">
      <w:pPr>
        <w:rPr>
          <w:rFonts w:cstheme="minorHAnsi"/>
          <w:spacing w:val="1"/>
          <w:sz w:val="18"/>
          <w:szCs w:val="18"/>
        </w:rPr>
      </w:pPr>
      <w:r w:rsidRPr="00145242">
        <w:rPr>
          <w:rFonts w:cstheme="minorHAnsi"/>
          <w:spacing w:val="1"/>
          <w:sz w:val="18"/>
          <w:szCs w:val="18"/>
        </w:rPr>
        <w:t>35/50 i 50/70: 135°C±</w:t>
      </w:r>
      <w:smartTag w:uri="urn:schemas-microsoft-com:office:smarttags" w:element="metricconverter">
        <w:smartTagPr>
          <w:attr w:name="ProductID" w:val="5ﾰC"/>
        </w:smartTagPr>
        <w:r w:rsidRPr="00145242">
          <w:rPr>
            <w:rFonts w:cstheme="minorHAnsi"/>
            <w:spacing w:val="1"/>
            <w:sz w:val="18"/>
            <w:szCs w:val="18"/>
          </w:rPr>
          <w:t>5°C</w:t>
        </w:r>
      </w:smartTag>
      <w:r w:rsidRPr="00145242">
        <w:rPr>
          <w:rFonts w:cstheme="minorHAnsi"/>
          <w:spacing w:val="1"/>
          <w:sz w:val="18"/>
          <w:szCs w:val="18"/>
        </w:rPr>
        <w:t>,</w:t>
      </w:r>
    </w:p>
    <w:p w14:paraId="37DA0B71" w14:textId="77777777" w:rsidR="000B1D2F" w:rsidRPr="00145242" w:rsidRDefault="000B1D2F" w:rsidP="00145242">
      <w:pPr>
        <w:rPr>
          <w:rFonts w:cstheme="minorHAnsi"/>
          <w:sz w:val="18"/>
          <w:szCs w:val="18"/>
        </w:rPr>
      </w:pPr>
      <w:r w:rsidRPr="00145242">
        <w:rPr>
          <w:rFonts w:cstheme="minorHAnsi"/>
          <w:sz w:val="18"/>
          <w:szCs w:val="18"/>
        </w:rPr>
        <w:t>MG 50/70-54/64 I MG 35/50-57/69: 140</w:t>
      </w:r>
      <w:r w:rsidRPr="00145242">
        <w:rPr>
          <w:rFonts w:cstheme="minorHAnsi"/>
          <w:spacing w:val="1"/>
          <w:sz w:val="18"/>
          <w:szCs w:val="18"/>
        </w:rPr>
        <w:t>°</w:t>
      </w:r>
      <w:r w:rsidRPr="00145242">
        <w:rPr>
          <w:rFonts w:cstheme="minorHAnsi"/>
          <w:sz w:val="18"/>
          <w:szCs w:val="18"/>
        </w:rPr>
        <w:t>C</w:t>
      </w:r>
      <w:r w:rsidRPr="00145242">
        <w:rPr>
          <w:rFonts w:cstheme="minorHAnsi"/>
          <w:spacing w:val="1"/>
          <w:sz w:val="18"/>
          <w:szCs w:val="18"/>
        </w:rPr>
        <w:t>±</w:t>
      </w:r>
      <w:smartTag w:uri="urn:schemas-microsoft-com:office:smarttags" w:element="metricconverter">
        <w:smartTagPr>
          <w:attr w:name="ProductID" w:val="5ﾰC"/>
        </w:smartTagPr>
        <w:r w:rsidRPr="00145242">
          <w:rPr>
            <w:rFonts w:cstheme="minorHAnsi"/>
            <w:spacing w:val="1"/>
            <w:sz w:val="18"/>
            <w:szCs w:val="18"/>
          </w:rPr>
          <w:t>5°C</w:t>
        </w:r>
      </w:smartTag>
      <w:r w:rsidRPr="00145242">
        <w:rPr>
          <w:rFonts w:cstheme="minorHAnsi"/>
          <w:spacing w:val="1"/>
          <w:sz w:val="18"/>
          <w:szCs w:val="18"/>
        </w:rPr>
        <w:t>,</w:t>
      </w:r>
      <w:r w:rsidRPr="00145242">
        <w:rPr>
          <w:rFonts w:cstheme="minorHAnsi"/>
          <w:sz w:val="18"/>
          <w:szCs w:val="18"/>
        </w:rPr>
        <w:t xml:space="preserve"> </w:t>
      </w:r>
    </w:p>
    <w:p w14:paraId="42F5C9C3" w14:textId="77777777" w:rsidR="000B1D2F" w:rsidRPr="00A02924" w:rsidRDefault="000B1D2F" w:rsidP="00145242">
      <w:pPr>
        <w:rPr>
          <w:rFonts w:cstheme="minorHAnsi"/>
          <w:sz w:val="18"/>
          <w:szCs w:val="18"/>
        </w:rPr>
      </w:pPr>
      <w:r w:rsidRPr="00A02924">
        <w:rPr>
          <w:rFonts w:cstheme="minorHAnsi"/>
          <w:sz w:val="18"/>
          <w:szCs w:val="18"/>
        </w:rPr>
        <w:t>PMB 25/ 55-60, PMB 25/55-80: 145</w:t>
      </w:r>
      <w:r w:rsidRPr="00A02924">
        <w:rPr>
          <w:rFonts w:cstheme="minorHAnsi"/>
          <w:spacing w:val="1"/>
          <w:sz w:val="18"/>
          <w:szCs w:val="18"/>
        </w:rPr>
        <w:t>°</w:t>
      </w:r>
      <w:r w:rsidRPr="00A02924">
        <w:rPr>
          <w:rFonts w:cstheme="minorHAnsi"/>
          <w:sz w:val="18"/>
          <w:szCs w:val="18"/>
        </w:rPr>
        <w:t>C</w:t>
      </w:r>
      <w:r w:rsidRPr="00A02924">
        <w:rPr>
          <w:rFonts w:cstheme="minorHAnsi"/>
          <w:spacing w:val="1"/>
          <w:sz w:val="18"/>
          <w:szCs w:val="18"/>
        </w:rPr>
        <w:t>±</w:t>
      </w:r>
      <w:smartTag w:uri="urn:schemas-microsoft-com:office:smarttags" w:element="metricconverter">
        <w:smartTagPr>
          <w:attr w:name="ProductID" w:val="5ﾰC"/>
        </w:smartTagPr>
        <w:r w:rsidRPr="00A02924">
          <w:rPr>
            <w:rFonts w:cstheme="minorHAnsi"/>
            <w:spacing w:val="1"/>
            <w:sz w:val="18"/>
            <w:szCs w:val="18"/>
          </w:rPr>
          <w:t>5°C</w:t>
        </w:r>
      </w:smartTag>
      <w:r w:rsidRPr="00A02924">
        <w:rPr>
          <w:rFonts w:cstheme="minorHAnsi"/>
          <w:spacing w:val="1"/>
          <w:sz w:val="18"/>
          <w:szCs w:val="18"/>
        </w:rPr>
        <w:t xml:space="preserve">. </w:t>
      </w:r>
    </w:p>
    <w:p w14:paraId="6A4A2444" w14:textId="77777777" w:rsidR="000B1D2F" w:rsidRPr="00145242" w:rsidRDefault="000B1D2F" w:rsidP="00145242">
      <w:pPr>
        <w:rPr>
          <w:rFonts w:cstheme="minorHAnsi"/>
          <w:spacing w:val="2"/>
          <w:sz w:val="18"/>
          <w:szCs w:val="18"/>
        </w:rPr>
      </w:pPr>
      <w:r w:rsidRPr="00145242">
        <w:rPr>
          <w:rFonts w:cstheme="minorHAnsi"/>
          <w:spacing w:val="1"/>
          <w:sz w:val="18"/>
          <w:szCs w:val="18"/>
        </w:rPr>
        <w:t xml:space="preserve">Recepta powinna być zaprojektowana dla konkretnych materiałów, zaakceptowanych przez Zamawiającego i Inspektora, do wbudowania i przy wykorzystaniu reprezentatywnych próbek tych materiałów.  </w:t>
      </w:r>
    </w:p>
    <w:p w14:paraId="395E2A28" w14:textId="77777777" w:rsidR="000B1D2F" w:rsidRPr="00145242" w:rsidRDefault="000B1D2F" w:rsidP="00145242">
      <w:pPr>
        <w:rPr>
          <w:rFonts w:cstheme="minorHAnsi"/>
          <w:spacing w:val="2"/>
          <w:sz w:val="18"/>
          <w:szCs w:val="18"/>
        </w:rPr>
      </w:pPr>
      <w:r w:rsidRPr="00145242">
        <w:rPr>
          <w:rFonts w:cstheme="minorHAnsi"/>
          <w:spacing w:val="2"/>
          <w:sz w:val="18"/>
          <w:szCs w:val="18"/>
        </w:rPr>
        <w:t>Jeżeli mieszanka mineralno-asfaltowa jest dostarczana z kilku wytwórni lub od kilku producentów, to należy zapewnić zgodność typu i wymiaru mieszanki oraz spełnienie wymaganej dokumentacji projektowej.</w:t>
      </w:r>
    </w:p>
    <w:p w14:paraId="6C84181F" w14:textId="77777777" w:rsidR="000B1D2F" w:rsidRPr="00145242" w:rsidRDefault="000B1D2F" w:rsidP="00145242">
      <w:pPr>
        <w:rPr>
          <w:rFonts w:cstheme="minorHAnsi"/>
          <w:spacing w:val="1"/>
          <w:sz w:val="18"/>
          <w:szCs w:val="18"/>
        </w:rPr>
      </w:pPr>
      <w:r w:rsidRPr="00145242">
        <w:rPr>
          <w:rFonts w:cstheme="minorHAnsi"/>
          <w:spacing w:val="2"/>
          <w:sz w:val="18"/>
          <w:szCs w:val="18"/>
        </w:rPr>
        <w:t xml:space="preserve">Każda zmiana składników mieszanki w czasie trwania robót wymaga akceptacji Inspektora </w:t>
      </w:r>
      <w:r w:rsidRPr="00145242">
        <w:rPr>
          <w:rFonts w:cstheme="minorHAnsi"/>
          <w:spacing w:val="1"/>
          <w:sz w:val="18"/>
          <w:szCs w:val="18"/>
        </w:rPr>
        <w:t xml:space="preserve">oraz opracowania nowej recepty i jej zatwierdzenia.  </w:t>
      </w:r>
    </w:p>
    <w:p w14:paraId="229E4411" w14:textId="77777777" w:rsidR="000B1D2F" w:rsidRPr="00145242" w:rsidRDefault="000B1D2F" w:rsidP="00145242">
      <w:pPr>
        <w:rPr>
          <w:rFonts w:cstheme="minorHAnsi"/>
          <w:sz w:val="18"/>
          <w:szCs w:val="18"/>
        </w:rPr>
      </w:pPr>
      <w:r w:rsidRPr="00145242">
        <w:rPr>
          <w:rFonts w:cstheme="minorHAnsi"/>
          <w:sz w:val="18"/>
          <w:szCs w:val="18"/>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2CA5FBBF" w14:textId="77777777" w:rsidR="000B1D2F" w:rsidRPr="00145242" w:rsidRDefault="000B1D2F" w:rsidP="00145242">
      <w:pPr>
        <w:rPr>
          <w:rFonts w:cstheme="minorHAnsi"/>
          <w:sz w:val="18"/>
          <w:szCs w:val="18"/>
        </w:rPr>
      </w:pPr>
      <w:r w:rsidRPr="00145242">
        <w:rPr>
          <w:rFonts w:cstheme="minorHAnsi"/>
          <w:sz w:val="18"/>
          <w:szCs w:val="18"/>
        </w:rPr>
        <w:t>Akceptacja recepty przez Zamawiającego może nastąpić na podstawie przedstawionych przez Wykonawcę badań typu i sprawozdania z próby technologicznej. W przypadku kiedy Zamawiający, w celu akceptacji recepty mieszanki mineralno-asfaltowej, zdecyduje się wykonać dodatkowo niezależne badania, Wykonawca dostarczy zgodnie z wymaganiami Zamawiającego próbki wszystkich składników mieszanki.</w:t>
      </w:r>
    </w:p>
    <w:p w14:paraId="76B7915F" w14:textId="77777777" w:rsidR="000B1D2F" w:rsidRPr="00145242" w:rsidRDefault="000B1D2F" w:rsidP="00145242">
      <w:pPr>
        <w:rPr>
          <w:rFonts w:cstheme="minorHAnsi"/>
          <w:sz w:val="18"/>
          <w:szCs w:val="18"/>
        </w:rPr>
      </w:pPr>
      <w:r w:rsidRPr="00145242">
        <w:rPr>
          <w:rFonts w:cstheme="minorHAnsi"/>
          <w:sz w:val="18"/>
          <w:szCs w:val="18"/>
        </w:rPr>
        <w:t>Zaakceptowana recepta stanowi ważną podstawę produkcji.</w:t>
      </w:r>
    </w:p>
    <w:p w14:paraId="7B50D22F" w14:textId="77777777" w:rsidR="000B1D2F" w:rsidRPr="00145242" w:rsidRDefault="000B1D2F" w:rsidP="00145242">
      <w:pPr>
        <w:rPr>
          <w:rFonts w:cstheme="minorHAnsi"/>
          <w:sz w:val="18"/>
          <w:szCs w:val="18"/>
        </w:rPr>
      </w:pPr>
      <w:bookmarkStart w:id="1074" w:name="_Toc148955269"/>
      <w:r w:rsidRPr="00145242">
        <w:rPr>
          <w:rFonts w:cstheme="minorHAnsi"/>
          <w:sz w:val="18"/>
          <w:szCs w:val="18"/>
        </w:rPr>
        <w:t>5.3. Wytwarzanie mieszanki mineralno-asfaltowej</w:t>
      </w:r>
      <w:bookmarkEnd w:id="1074"/>
    </w:p>
    <w:p w14:paraId="669C4BD5" w14:textId="77777777" w:rsidR="000B1D2F" w:rsidRPr="00145242" w:rsidRDefault="000B1D2F" w:rsidP="00145242">
      <w:pPr>
        <w:rPr>
          <w:rFonts w:cstheme="minorHAnsi"/>
          <w:sz w:val="18"/>
          <w:szCs w:val="18"/>
        </w:rPr>
      </w:pPr>
      <w:r w:rsidRPr="00145242">
        <w:rPr>
          <w:rFonts w:cstheme="minorHAnsi"/>
          <w:sz w:val="18"/>
          <w:szCs w:val="18"/>
        </w:rPr>
        <w:tab/>
        <w:t>Mieszankę mineralno-asfaltową należy wytwarzać na gorąco w otaczarce (zespole maszyn i urządzeń dozowania, podgrzewania i mieszania składników oraz przechowywania gotowej mieszanki). Inspektor dopuści do produkcji tylko otaczarki posiadające certyfikowany system zakładowej kontroli produkcji zgodny z PN</w:t>
      </w:r>
      <w:r w:rsidRPr="00145242">
        <w:rPr>
          <w:rFonts w:cstheme="minorHAnsi"/>
          <w:sz w:val="18"/>
          <w:szCs w:val="18"/>
        </w:rPr>
        <w:noBreakHyphen/>
        <w:t xml:space="preserve">EN 13108-21 [55]. </w:t>
      </w:r>
    </w:p>
    <w:p w14:paraId="151626D6" w14:textId="77777777" w:rsidR="000B1D2F" w:rsidRPr="00145242" w:rsidRDefault="000B1D2F" w:rsidP="00145242">
      <w:pPr>
        <w:rPr>
          <w:rFonts w:cstheme="minorHAnsi"/>
          <w:sz w:val="18"/>
          <w:szCs w:val="18"/>
        </w:rPr>
      </w:pPr>
      <w:r w:rsidRPr="00145242">
        <w:rPr>
          <w:rFonts w:cstheme="minorHAnsi"/>
          <w:sz w:val="18"/>
          <w:szCs w:val="18"/>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0DDCAE45" w14:textId="77777777" w:rsidR="000B1D2F" w:rsidRPr="00145242" w:rsidRDefault="000B1D2F" w:rsidP="00145242">
      <w:pPr>
        <w:rPr>
          <w:rFonts w:cstheme="minorHAnsi"/>
          <w:sz w:val="18"/>
          <w:szCs w:val="18"/>
        </w:rPr>
      </w:pPr>
      <w:r w:rsidRPr="00145242">
        <w:rPr>
          <w:rFonts w:cstheme="minorHAnsi"/>
          <w:sz w:val="18"/>
          <w:szCs w:val="18"/>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Temperatura lepiszcza asfaltowego w zbiorniku magazynowym (roboczym) nie może przekraczać wartości podanych w pkcie 2.2.</w:t>
      </w:r>
    </w:p>
    <w:p w14:paraId="66164E54" w14:textId="77777777" w:rsidR="000B1D2F" w:rsidRPr="00145242" w:rsidRDefault="000B1D2F" w:rsidP="00145242">
      <w:pPr>
        <w:rPr>
          <w:rFonts w:cstheme="minorHAnsi"/>
          <w:sz w:val="18"/>
          <w:szCs w:val="18"/>
        </w:rPr>
      </w:pPr>
      <w:r w:rsidRPr="00145242">
        <w:rPr>
          <w:rFonts w:cstheme="minorHAnsi"/>
          <w:sz w:val="18"/>
          <w:szCs w:val="18"/>
        </w:rPr>
        <w:t xml:space="preserve">Kruszywo (ewentualnie z wypełniaczem)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145242">
          <w:rPr>
            <w:rFonts w:cstheme="minorHAnsi"/>
            <w:sz w:val="18"/>
            <w:szCs w:val="18"/>
          </w:rPr>
          <w:t>30°C</w:t>
        </w:r>
      </w:smartTag>
      <w:r w:rsidRPr="00145242">
        <w:rPr>
          <w:rFonts w:cstheme="minorHAnsi"/>
          <w:sz w:val="18"/>
          <w:szCs w:val="18"/>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14:paraId="00C7CE60" w14:textId="77777777" w:rsidR="000B1D2F" w:rsidRPr="00145242" w:rsidRDefault="000B1D2F" w:rsidP="00145242">
      <w:pPr>
        <w:rPr>
          <w:rFonts w:cstheme="minorHAnsi"/>
          <w:sz w:val="18"/>
          <w:szCs w:val="18"/>
        </w:rPr>
      </w:pPr>
      <w:r w:rsidRPr="00145242">
        <w:rPr>
          <w:rFonts w:cstheme="minorHAnsi"/>
          <w:sz w:val="18"/>
          <w:szCs w:val="18"/>
        </w:rPr>
        <w:t xml:space="preserve">Tablica 24. Najwyższa i najniższa temperatura mieszanki AC </w:t>
      </w:r>
      <w:r w:rsidRPr="00145242">
        <w:rPr>
          <w:rFonts w:cstheme="minorHAnsi"/>
          <w:i/>
          <w:sz w:val="18"/>
          <w:szCs w:val="18"/>
        </w:rPr>
        <w:t>w tabeli pogrubić zgodnie z treścią z pkt. 1.1</w:t>
      </w:r>
      <w:r w:rsidRPr="00145242">
        <w:rPr>
          <w:rFonts w:cstheme="minorHAnsi"/>
          <w:sz w:val="18"/>
          <w:szCs w:val="18"/>
        </w:rPr>
        <w:t xml:space="preserve"> </w:t>
      </w:r>
    </w:p>
    <w:tbl>
      <w:tblPr>
        <w:tblW w:w="0" w:type="auto"/>
        <w:tblInd w:w="2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2590"/>
      </w:tblGrid>
      <w:tr w:rsidR="000B1D2F" w:rsidRPr="00145242" w14:paraId="0EF1C494" w14:textId="77777777" w:rsidTr="00F87D2A">
        <w:tc>
          <w:tcPr>
            <w:tcW w:w="2371" w:type="dxa"/>
          </w:tcPr>
          <w:p w14:paraId="0C44F4E5" w14:textId="77777777" w:rsidR="000B1D2F" w:rsidRPr="00145242" w:rsidRDefault="000B1D2F" w:rsidP="00145242">
            <w:pPr>
              <w:rPr>
                <w:rFonts w:cstheme="minorHAnsi"/>
                <w:sz w:val="18"/>
                <w:szCs w:val="18"/>
              </w:rPr>
            </w:pPr>
            <w:r w:rsidRPr="00145242">
              <w:rPr>
                <w:rFonts w:cstheme="minorHAnsi"/>
                <w:sz w:val="18"/>
                <w:szCs w:val="18"/>
              </w:rPr>
              <w:t>Lepiszcze asfaltowe</w:t>
            </w:r>
          </w:p>
        </w:tc>
        <w:tc>
          <w:tcPr>
            <w:tcW w:w="2590" w:type="dxa"/>
          </w:tcPr>
          <w:p w14:paraId="4C73BBA0" w14:textId="77777777" w:rsidR="000B1D2F" w:rsidRPr="00145242" w:rsidRDefault="000B1D2F" w:rsidP="00145242">
            <w:pPr>
              <w:rPr>
                <w:rFonts w:cstheme="minorHAnsi"/>
                <w:sz w:val="18"/>
                <w:szCs w:val="18"/>
              </w:rPr>
            </w:pPr>
            <w:r w:rsidRPr="00145242">
              <w:rPr>
                <w:rFonts w:cstheme="minorHAnsi"/>
                <w:sz w:val="18"/>
                <w:szCs w:val="18"/>
              </w:rPr>
              <w:t>Temperatura mieszanki [°C]</w:t>
            </w:r>
          </w:p>
        </w:tc>
      </w:tr>
      <w:tr w:rsidR="000B1D2F" w:rsidRPr="00145242" w14:paraId="53D937D1" w14:textId="77777777" w:rsidTr="00F87D2A">
        <w:tc>
          <w:tcPr>
            <w:tcW w:w="2371" w:type="dxa"/>
          </w:tcPr>
          <w:p w14:paraId="6C0F1CA8" w14:textId="77777777" w:rsidR="000B1D2F" w:rsidRPr="00145242" w:rsidRDefault="000B1D2F" w:rsidP="00145242">
            <w:pPr>
              <w:rPr>
                <w:rFonts w:cstheme="minorHAnsi"/>
                <w:b/>
                <w:bCs/>
                <w:sz w:val="18"/>
                <w:szCs w:val="18"/>
                <w:lang w:val="en-US"/>
              </w:rPr>
            </w:pPr>
            <w:r w:rsidRPr="00145242">
              <w:rPr>
                <w:rFonts w:cstheme="minorHAnsi"/>
                <w:b/>
                <w:bCs/>
                <w:sz w:val="18"/>
                <w:szCs w:val="18"/>
                <w:lang w:val="en-US"/>
              </w:rPr>
              <w:t>Asfalt 35/50</w:t>
            </w:r>
          </w:p>
          <w:p w14:paraId="1ACB5065" w14:textId="77777777" w:rsidR="000B1D2F" w:rsidRPr="00145242" w:rsidRDefault="000B1D2F" w:rsidP="00145242">
            <w:pPr>
              <w:rPr>
                <w:rFonts w:cstheme="minorHAnsi"/>
                <w:sz w:val="18"/>
                <w:szCs w:val="18"/>
                <w:lang w:val="en-US"/>
              </w:rPr>
            </w:pPr>
            <w:r w:rsidRPr="00145242">
              <w:rPr>
                <w:rFonts w:cstheme="minorHAnsi"/>
                <w:sz w:val="18"/>
                <w:szCs w:val="18"/>
                <w:lang w:val="en-US"/>
              </w:rPr>
              <w:t>Asfalt 50/70</w:t>
            </w:r>
          </w:p>
          <w:p w14:paraId="04D7F3CF" w14:textId="77777777" w:rsidR="000B1D2F" w:rsidRPr="00145242" w:rsidRDefault="000B1D2F" w:rsidP="00145242">
            <w:pPr>
              <w:rPr>
                <w:rFonts w:cstheme="minorHAnsi"/>
                <w:sz w:val="18"/>
                <w:szCs w:val="18"/>
                <w:lang w:val="en-US"/>
              </w:rPr>
            </w:pPr>
            <w:r w:rsidRPr="00145242">
              <w:rPr>
                <w:rFonts w:cstheme="minorHAnsi"/>
                <w:sz w:val="18"/>
                <w:szCs w:val="18"/>
                <w:lang w:val="en-US"/>
              </w:rPr>
              <w:t>PMB 25/55-60</w:t>
            </w:r>
          </w:p>
          <w:p w14:paraId="6BB0F9C1" w14:textId="77777777" w:rsidR="000B1D2F" w:rsidRPr="00145242" w:rsidRDefault="000B1D2F" w:rsidP="00145242">
            <w:pPr>
              <w:rPr>
                <w:rFonts w:cstheme="minorHAnsi"/>
                <w:sz w:val="18"/>
                <w:szCs w:val="18"/>
                <w:lang w:val="en-US"/>
              </w:rPr>
            </w:pPr>
            <w:r w:rsidRPr="00145242">
              <w:rPr>
                <w:rFonts w:cstheme="minorHAnsi"/>
                <w:sz w:val="18"/>
                <w:szCs w:val="18"/>
                <w:lang w:val="en-US"/>
              </w:rPr>
              <w:t>PMB 25/55-80</w:t>
            </w:r>
          </w:p>
          <w:p w14:paraId="7F6A4BBC" w14:textId="77777777" w:rsidR="000B1D2F" w:rsidRPr="00145242" w:rsidRDefault="000B1D2F" w:rsidP="00145242">
            <w:pPr>
              <w:rPr>
                <w:rFonts w:cstheme="minorHAnsi"/>
                <w:sz w:val="18"/>
                <w:szCs w:val="18"/>
                <w:lang w:val="en-US"/>
              </w:rPr>
            </w:pPr>
            <w:r w:rsidRPr="00145242">
              <w:rPr>
                <w:rFonts w:cstheme="minorHAnsi"/>
                <w:sz w:val="18"/>
                <w:szCs w:val="18"/>
                <w:lang w:val="en-US"/>
              </w:rPr>
              <w:t>MG 50/70-54/64</w:t>
            </w:r>
          </w:p>
          <w:p w14:paraId="2BE8576C" w14:textId="77777777" w:rsidR="000B1D2F" w:rsidRPr="00145242" w:rsidRDefault="000B1D2F" w:rsidP="00145242">
            <w:pPr>
              <w:rPr>
                <w:rFonts w:cstheme="minorHAnsi"/>
                <w:sz w:val="18"/>
                <w:szCs w:val="18"/>
                <w:lang w:val="en-US"/>
              </w:rPr>
            </w:pPr>
            <w:r w:rsidRPr="00145242">
              <w:rPr>
                <w:rFonts w:cstheme="minorHAnsi"/>
                <w:sz w:val="18"/>
                <w:szCs w:val="18"/>
                <w:lang w:val="en-US"/>
              </w:rPr>
              <w:t>MG 35/50-57/69</w:t>
            </w:r>
          </w:p>
        </w:tc>
        <w:tc>
          <w:tcPr>
            <w:tcW w:w="2590" w:type="dxa"/>
          </w:tcPr>
          <w:p w14:paraId="0B6E81E9" w14:textId="77777777" w:rsidR="000B1D2F" w:rsidRPr="00145242" w:rsidRDefault="000B1D2F" w:rsidP="00145242">
            <w:pPr>
              <w:rPr>
                <w:rFonts w:cstheme="minorHAnsi"/>
                <w:sz w:val="18"/>
                <w:szCs w:val="18"/>
              </w:rPr>
            </w:pPr>
            <w:r w:rsidRPr="00145242">
              <w:rPr>
                <w:rFonts w:cstheme="minorHAnsi"/>
                <w:sz w:val="18"/>
                <w:szCs w:val="18"/>
              </w:rPr>
              <w:t>od 150 do 190</w:t>
            </w:r>
          </w:p>
          <w:p w14:paraId="297A798C" w14:textId="77777777" w:rsidR="000B1D2F" w:rsidRPr="00145242" w:rsidRDefault="000B1D2F" w:rsidP="00145242">
            <w:pPr>
              <w:rPr>
                <w:rFonts w:cstheme="minorHAnsi"/>
                <w:sz w:val="18"/>
                <w:szCs w:val="18"/>
              </w:rPr>
            </w:pPr>
            <w:r w:rsidRPr="00145242">
              <w:rPr>
                <w:rFonts w:cstheme="minorHAnsi"/>
                <w:sz w:val="18"/>
                <w:szCs w:val="18"/>
              </w:rPr>
              <w:t>od 140 do 180</w:t>
            </w:r>
          </w:p>
          <w:p w14:paraId="5A95C8A6" w14:textId="77777777" w:rsidR="000B1D2F" w:rsidRPr="00145242" w:rsidRDefault="000B1D2F" w:rsidP="00145242">
            <w:pPr>
              <w:rPr>
                <w:rFonts w:cstheme="minorHAnsi"/>
                <w:sz w:val="18"/>
                <w:szCs w:val="18"/>
              </w:rPr>
            </w:pPr>
            <w:r w:rsidRPr="00145242">
              <w:rPr>
                <w:rFonts w:cstheme="minorHAnsi"/>
                <w:sz w:val="18"/>
                <w:szCs w:val="18"/>
              </w:rPr>
              <w:t>wg wskazań producenta</w:t>
            </w:r>
          </w:p>
          <w:p w14:paraId="3F3F6B83" w14:textId="77777777" w:rsidR="000B1D2F" w:rsidRPr="00145242" w:rsidRDefault="000B1D2F" w:rsidP="00145242">
            <w:pPr>
              <w:rPr>
                <w:rFonts w:cstheme="minorHAnsi"/>
                <w:sz w:val="18"/>
                <w:szCs w:val="18"/>
              </w:rPr>
            </w:pPr>
            <w:r w:rsidRPr="00145242">
              <w:rPr>
                <w:rFonts w:cstheme="minorHAnsi"/>
                <w:sz w:val="18"/>
                <w:szCs w:val="18"/>
              </w:rPr>
              <w:t>wg wskazań producenta</w:t>
            </w:r>
          </w:p>
          <w:p w14:paraId="7F0C46F2" w14:textId="77777777" w:rsidR="000B1D2F" w:rsidRPr="00145242" w:rsidRDefault="000B1D2F" w:rsidP="00145242">
            <w:pPr>
              <w:rPr>
                <w:rFonts w:cstheme="minorHAnsi"/>
                <w:sz w:val="18"/>
                <w:szCs w:val="18"/>
              </w:rPr>
            </w:pPr>
            <w:r w:rsidRPr="00145242">
              <w:rPr>
                <w:rFonts w:cstheme="minorHAnsi"/>
                <w:sz w:val="18"/>
                <w:szCs w:val="18"/>
              </w:rPr>
              <w:t>wg wskazań producenta</w:t>
            </w:r>
          </w:p>
          <w:p w14:paraId="150AA143" w14:textId="77777777" w:rsidR="000B1D2F" w:rsidRPr="00145242" w:rsidRDefault="000B1D2F" w:rsidP="00145242">
            <w:pPr>
              <w:rPr>
                <w:rFonts w:cstheme="minorHAnsi"/>
                <w:sz w:val="18"/>
                <w:szCs w:val="18"/>
              </w:rPr>
            </w:pPr>
            <w:r w:rsidRPr="00145242">
              <w:rPr>
                <w:rFonts w:cstheme="minorHAnsi"/>
                <w:sz w:val="18"/>
                <w:szCs w:val="18"/>
              </w:rPr>
              <w:t>wg wskazań producenta</w:t>
            </w:r>
          </w:p>
        </w:tc>
      </w:tr>
    </w:tbl>
    <w:p w14:paraId="4F3F3AC5" w14:textId="77777777" w:rsidR="000B1D2F" w:rsidRPr="00145242" w:rsidRDefault="000B1D2F" w:rsidP="00145242">
      <w:pPr>
        <w:rPr>
          <w:rFonts w:cstheme="minorHAnsi"/>
          <w:sz w:val="18"/>
          <w:szCs w:val="18"/>
        </w:rPr>
      </w:pPr>
      <w:r w:rsidRPr="00145242">
        <w:rPr>
          <w:rFonts w:cstheme="minorHAnsi"/>
          <w:sz w:val="18"/>
          <w:szCs w:val="18"/>
        </w:rPr>
        <w:t>Podana temperatura nie znajduje zastosowania do mieszanek mineralno-asfaltowych, do których jest dodawany dodatek w celu obniżenia temperatury jej wytwarzania i wbudowania lub gdy stosowane lepiszcze asfaltowe zawiera taki środek.</w:t>
      </w:r>
    </w:p>
    <w:p w14:paraId="47BE7C58" w14:textId="77777777" w:rsidR="000B1D2F" w:rsidRPr="00145242" w:rsidRDefault="000B1D2F" w:rsidP="00145242">
      <w:pPr>
        <w:rPr>
          <w:rFonts w:cstheme="minorHAnsi"/>
          <w:sz w:val="18"/>
          <w:szCs w:val="18"/>
        </w:rPr>
      </w:pPr>
      <w:r w:rsidRPr="00145242">
        <w:rPr>
          <w:rFonts w:cstheme="minorHAnsi"/>
          <w:sz w:val="18"/>
          <w:szCs w:val="18"/>
        </w:rPr>
        <w:t>Sposób i czas mieszania należy tak dobrać, aby wszystkie kruszywa zostały w całości, równomiernie otoczone lepiszczem i aby dodatki wmieszały się, tworząc jednolitą mieszankę, kolejność dozowania materiałów do mieszalnika ma duże znaczenie dla jakości produkowanej mieszanki.</w:t>
      </w:r>
    </w:p>
    <w:p w14:paraId="71B52192" w14:textId="77777777" w:rsidR="000B1D2F" w:rsidRPr="00145242" w:rsidRDefault="000B1D2F" w:rsidP="00145242">
      <w:pPr>
        <w:rPr>
          <w:rFonts w:cstheme="minorHAnsi"/>
          <w:sz w:val="18"/>
          <w:szCs w:val="18"/>
        </w:rPr>
      </w:pPr>
      <w:r w:rsidRPr="00145242">
        <w:rPr>
          <w:rFonts w:cstheme="minorHAnsi"/>
          <w:sz w:val="18"/>
          <w:szCs w:val="18"/>
        </w:rPr>
        <w:tab/>
        <w:t>Dopuszcza się dostawy mieszanek mineralno-asfaltowych z kilku wytwórni, pod warunkiem skoordynowania między sobą deklarowanych przydatności mieszanek (m.in.: typ, rodzaj składników, właściwości objętościowe) z zachowaniem dopuszczalnych różnic ich składu:</w:t>
      </w:r>
    </w:p>
    <w:p w14:paraId="4CD5C391" w14:textId="77777777" w:rsidR="000B1D2F" w:rsidRPr="00145242" w:rsidRDefault="000B1D2F" w:rsidP="00145242">
      <w:pPr>
        <w:rPr>
          <w:rFonts w:cstheme="minorHAnsi"/>
          <w:sz w:val="18"/>
          <w:szCs w:val="18"/>
        </w:rPr>
      </w:pPr>
      <w:r w:rsidRPr="00145242">
        <w:rPr>
          <w:rFonts w:cstheme="minorHAnsi"/>
          <w:sz w:val="18"/>
          <w:szCs w:val="18"/>
        </w:rPr>
        <w:t>zawartość lepiszcza: 0,3% (m/m),</w:t>
      </w:r>
    </w:p>
    <w:p w14:paraId="3FBC7050" w14:textId="77777777" w:rsidR="000B1D2F" w:rsidRPr="00145242" w:rsidRDefault="000B1D2F" w:rsidP="00145242">
      <w:pPr>
        <w:rPr>
          <w:rFonts w:cstheme="minorHAnsi"/>
          <w:sz w:val="18"/>
          <w:szCs w:val="18"/>
        </w:rPr>
      </w:pPr>
      <w:r w:rsidRPr="00145242">
        <w:rPr>
          <w:rFonts w:cstheme="minorHAnsi"/>
          <w:sz w:val="18"/>
          <w:szCs w:val="18"/>
        </w:rPr>
        <w:t>zawartość kruszywa drobnego: 3,0% (m/m),</w:t>
      </w:r>
    </w:p>
    <w:p w14:paraId="3B2D7059" w14:textId="77777777" w:rsidR="000B1D2F" w:rsidRPr="00145242" w:rsidRDefault="000B1D2F" w:rsidP="00145242">
      <w:pPr>
        <w:rPr>
          <w:rFonts w:cstheme="minorHAnsi"/>
          <w:sz w:val="18"/>
          <w:szCs w:val="18"/>
        </w:rPr>
      </w:pPr>
      <w:r w:rsidRPr="00145242">
        <w:rPr>
          <w:rFonts w:cstheme="minorHAnsi"/>
          <w:sz w:val="18"/>
          <w:szCs w:val="18"/>
        </w:rPr>
        <w:t>zawartość wypełniacza: 1,0% (m/m).</w:t>
      </w:r>
    </w:p>
    <w:p w14:paraId="593BE484" w14:textId="77777777" w:rsidR="000B1D2F" w:rsidRPr="00145242" w:rsidRDefault="000B1D2F" w:rsidP="00145242">
      <w:pPr>
        <w:rPr>
          <w:rFonts w:cstheme="minorHAnsi"/>
          <w:sz w:val="18"/>
          <w:szCs w:val="18"/>
        </w:rPr>
      </w:pPr>
      <w:r w:rsidRPr="00145242">
        <w:rPr>
          <w:rFonts w:cstheme="minorHAnsi"/>
          <w:sz w:val="18"/>
          <w:szCs w:val="18"/>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69BA8227" w14:textId="77777777" w:rsidR="000B1D2F" w:rsidRPr="00145242" w:rsidRDefault="000B1D2F" w:rsidP="00145242">
      <w:pPr>
        <w:rPr>
          <w:rFonts w:cstheme="minorHAnsi"/>
          <w:sz w:val="18"/>
          <w:szCs w:val="18"/>
        </w:rPr>
      </w:pPr>
      <w:r w:rsidRPr="00145242">
        <w:rPr>
          <w:rFonts w:cstheme="minorHAnsi"/>
          <w:sz w:val="18"/>
          <w:szCs w:val="18"/>
        </w:rPr>
        <w:t xml:space="preserve">Produkcja powinna być tak zaplanowana, aby nie dopuścić do zbyt długiego przechowywania mieszanki w silosach; należy wykluczyć możliwość szkodliwych zmian. </w:t>
      </w:r>
    </w:p>
    <w:p w14:paraId="33200915" w14:textId="77777777" w:rsidR="000B1D2F" w:rsidRPr="00145242" w:rsidRDefault="000B1D2F" w:rsidP="00145242">
      <w:pPr>
        <w:rPr>
          <w:rFonts w:cstheme="minorHAnsi"/>
          <w:sz w:val="18"/>
          <w:szCs w:val="18"/>
        </w:rPr>
      </w:pPr>
      <w:r w:rsidRPr="00145242">
        <w:rPr>
          <w:rFonts w:cstheme="minorHAnsi"/>
          <w:sz w:val="18"/>
          <w:szCs w:val="18"/>
        </w:rPr>
        <w:t>Czas przechowywania – magazynowania mieszanki  MMA powinien uwzględniać możliwości wytwórni (sposób podgrzewania silosów gotowej mieszanki MMA i rodzaj izolacji), warunki atmosferyczne  oraz czas transportu na budowę.</w:t>
      </w:r>
    </w:p>
    <w:p w14:paraId="6F092838" w14:textId="77777777" w:rsidR="000B1D2F" w:rsidRPr="00145242" w:rsidRDefault="000B1D2F" w:rsidP="00145242">
      <w:pPr>
        <w:rPr>
          <w:rFonts w:cstheme="minorHAnsi"/>
          <w:sz w:val="18"/>
          <w:szCs w:val="18"/>
        </w:rPr>
      </w:pPr>
      <w:bookmarkStart w:id="1075" w:name="_Toc148955270"/>
      <w:r w:rsidRPr="00145242">
        <w:rPr>
          <w:rFonts w:cstheme="minorHAnsi"/>
          <w:sz w:val="18"/>
          <w:szCs w:val="18"/>
        </w:rPr>
        <w:t>5.4. Przygotowanie podłoża</w:t>
      </w:r>
      <w:bookmarkEnd w:id="1075"/>
    </w:p>
    <w:p w14:paraId="4D58D205" w14:textId="77777777" w:rsidR="000B1D2F" w:rsidRPr="00145242" w:rsidRDefault="000B1D2F" w:rsidP="00145242">
      <w:pPr>
        <w:rPr>
          <w:rFonts w:cstheme="minorHAnsi"/>
          <w:sz w:val="18"/>
          <w:szCs w:val="18"/>
        </w:rPr>
      </w:pPr>
      <w:r w:rsidRPr="00145242">
        <w:rPr>
          <w:rFonts w:cstheme="minorHAnsi"/>
          <w:sz w:val="18"/>
          <w:szCs w:val="18"/>
        </w:rPr>
        <w:tab/>
        <w:t>Podłoże (podbudowa z kruszywa niezwiązanego lub związanego) pod warstwę podbudowy z betonu asfaltowego powinno być na całej powierzchni:</w:t>
      </w:r>
    </w:p>
    <w:p w14:paraId="637DF663" w14:textId="77777777" w:rsidR="000B1D2F" w:rsidRPr="00145242" w:rsidRDefault="000B1D2F" w:rsidP="00145242">
      <w:pPr>
        <w:rPr>
          <w:rFonts w:cstheme="minorHAnsi"/>
          <w:sz w:val="18"/>
          <w:szCs w:val="18"/>
        </w:rPr>
      </w:pPr>
      <w:r w:rsidRPr="00145242">
        <w:rPr>
          <w:rFonts w:cstheme="minorHAnsi"/>
          <w:sz w:val="18"/>
          <w:szCs w:val="18"/>
        </w:rPr>
        <w:t>ustabilizowane i nośne,</w:t>
      </w:r>
    </w:p>
    <w:p w14:paraId="7262155E" w14:textId="77777777" w:rsidR="000B1D2F" w:rsidRPr="00145242" w:rsidRDefault="000B1D2F" w:rsidP="00145242">
      <w:pPr>
        <w:rPr>
          <w:rFonts w:cstheme="minorHAnsi"/>
          <w:sz w:val="18"/>
          <w:szCs w:val="18"/>
        </w:rPr>
      </w:pPr>
      <w:r w:rsidRPr="00145242">
        <w:rPr>
          <w:rFonts w:cstheme="minorHAnsi"/>
          <w:sz w:val="18"/>
          <w:szCs w:val="18"/>
        </w:rPr>
        <w:t>czyste, bez zanieczyszczenia lub pozostałości luźnego kruszywa,</w:t>
      </w:r>
    </w:p>
    <w:p w14:paraId="37DABC72" w14:textId="77777777" w:rsidR="000B1D2F" w:rsidRPr="00145242" w:rsidRDefault="000B1D2F" w:rsidP="00145242">
      <w:pPr>
        <w:rPr>
          <w:rFonts w:cstheme="minorHAnsi"/>
          <w:sz w:val="18"/>
          <w:szCs w:val="18"/>
        </w:rPr>
      </w:pPr>
      <w:r w:rsidRPr="00145242">
        <w:rPr>
          <w:rFonts w:cstheme="minorHAnsi"/>
          <w:sz w:val="18"/>
          <w:szCs w:val="18"/>
        </w:rPr>
        <w:t>wyprofilowane, równe i bez kolein,</w:t>
      </w:r>
    </w:p>
    <w:p w14:paraId="5D7C40A5" w14:textId="77777777" w:rsidR="000B1D2F" w:rsidRPr="00145242" w:rsidRDefault="000B1D2F" w:rsidP="00145242">
      <w:pPr>
        <w:rPr>
          <w:rFonts w:cstheme="minorHAnsi"/>
          <w:sz w:val="18"/>
          <w:szCs w:val="18"/>
        </w:rPr>
      </w:pPr>
      <w:r w:rsidRPr="00145242">
        <w:rPr>
          <w:rFonts w:cstheme="minorHAnsi"/>
          <w:sz w:val="18"/>
          <w:szCs w:val="18"/>
        </w:rPr>
        <w:t>suche,</w:t>
      </w:r>
    </w:p>
    <w:p w14:paraId="02C8F4FA" w14:textId="77777777" w:rsidR="000B1D2F" w:rsidRPr="00145242" w:rsidRDefault="000B1D2F" w:rsidP="00145242">
      <w:pPr>
        <w:rPr>
          <w:rFonts w:cstheme="minorHAnsi"/>
          <w:sz w:val="18"/>
          <w:szCs w:val="18"/>
        </w:rPr>
      </w:pPr>
      <w:r w:rsidRPr="00145242">
        <w:rPr>
          <w:rFonts w:cstheme="minorHAnsi"/>
          <w:sz w:val="18"/>
          <w:szCs w:val="18"/>
        </w:rPr>
        <w:t>skropione emulsją asfaltową lub asfaltem zapewniającym powiązanie warstw.</w:t>
      </w:r>
    </w:p>
    <w:p w14:paraId="726AD809" w14:textId="77777777" w:rsidR="000B1D2F" w:rsidRPr="00145242" w:rsidRDefault="000B1D2F" w:rsidP="00145242">
      <w:pPr>
        <w:rPr>
          <w:rFonts w:cstheme="minorHAnsi"/>
          <w:sz w:val="18"/>
          <w:szCs w:val="18"/>
        </w:rPr>
      </w:pPr>
      <w:r w:rsidRPr="00145242">
        <w:rPr>
          <w:rFonts w:cstheme="minorHAnsi"/>
          <w:sz w:val="18"/>
          <w:szCs w:val="18"/>
        </w:rPr>
        <w:t>Maksymalne nierówności podłoża pod warstwę podbudowy, nie powinny przekraczać wartości podanych w tablicy 25.</w:t>
      </w:r>
    </w:p>
    <w:p w14:paraId="07EEBA7A" w14:textId="77777777" w:rsidR="000B1D2F" w:rsidRPr="00145242" w:rsidRDefault="000B1D2F" w:rsidP="00145242">
      <w:pPr>
        <w:rPr>
          <w:rFonts w:cstheme="minorHAnsi"/>
          <w:sz w:val="18"/>
          <w:szCs w:val="18"/>
        </w:rPr>
      </w:pPr>
      <w:r w:rsidRPr="00145242">
        <w:rPr>
          <w:rFonts w:cstheme="minorHAnsi"/>
          <w:sz w:val="18"/>
          <w:szCs w:val="18"/>
        </w:rPr>
        <w:t>Tablica 25.</w:t>
      </w:r>
      <w:r w:rsidRPr="00145242">
        <w:rPr>
          <w:rFonts w:cstheme="minorHAnsi"/>
          <w:sz w:val="18"/>
          <w:szCs w:val="18"/>
        </w:rPr>
        <w:tab/>
        <w:t xml:space="preserve">Maksymalne nierówności podłoża pod warstwę podbudowy z betonu asfaltowego (pomiar łatą 4-metrową lub równoważną metodą)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5226"/>
        <w:gridCol w:w="2535"/>
      </w:tblGrid>
      <w:tr w:rsidR="000B1D2F" w:rsidRPr="00145242" w14:paraId="43F37D4F" w14:textId="77777777" w:rsidTr="00F87D2A">
        <w:tc>
          <w:tcPr>
            <w:tcW w:w="1242" w:type="dxa"/>
          </w:tcPr>
          <w:p w14:paraId="6C747F68" w14:textId="77777777" w:rsidR="000B1D2F" w:rsidRPr="00145242" w:rsidRDefault="000B1D2F" w:rsidP="00145242">
            <w:pPr>
              <w:rPr>
                <w:rFonts w:cstheme="minorHAnsi"/>
                <w:sz w:val="18"/>
                <w:szCs w:val="18"/>
              </w:rPr>
            </w:pPr>
          </w:p>
          <w:p w14:paraId="4C48B59D" w14:textId="77777777" w:rsidR="000B1D2F" w:rsidRPr="00145242" w:rsidRDefault="000B1D2F" w:rsidP="00145242">
            <w:pPr>
              <w:rPr>
                <w:rFonts w:cstheme="minorHAnsi"/>
                <w:sz w:val="18"/>
                <w:szCs w:val="18"/>
              </w:rPr>
            </w:pPr>
            <w:r w:rsidRPr="00145242">
              <w:rPr>
                <w:rFonts w:cstheme="minorHAnsi"/>
                <w:sz w:val="18"/>
                <w:szCs w:val="18"/>
              </w:rPr>
              <w:t>Klasa drogi</w:t>
            </w:r>
          </w:p>
        </w:tc>
        <w:tc>
          <w:tcPr>
            <w:tcW w:w="5226" w:type="dxa"/>
          </w:tcPr>
          <w:p w14:paraId="1C6C1331" w14:textId="77777777" w:rsidR="000B1D2F" w:rsidRPr="00145242" w:rsidRDefault="000B1D2F" w:rsidP="00145242">
            <w:pPr>
              <w:rPr>
                <w:rFonts w:cstheme="minorHAnsi"/>
                <w:sz w:val="18"/>
                <w:szCs w:val="18"/>
              </w:rPr>
            </w:pPr>
          </w:p>
          <w:p w14:paraId="7928F964" w14:textId="77777777" w:rsidR="000B1D2F" w:rsidRPr="00145242" w:rsidRDefault="000B1D2F" w:rsidP="00145242">
            <w:pPr>
              <w:rPr>
                <w:rFonts w:cstheme="minorHAnsi"/>
                <w:sz w:val="18"/>
                <w:szCs w:val="18"/>
              </w:rPr>
            </w:pPr>
            <w:r w:rsidRPr="00145242">
              <w:rPr>
                <w:rFonts w:cstheme="minorHAnsi"/>
                <w:sz w:val="18"/>
                <w:szCs w:val="18"/>
              </w:rPr>
              <w:t>Element nawierzchni</w:t>
            </w:r>
          </w:p>
        </w:tc>
        <w:tc>
          <w:tcPr>
            <w:tcW w:w="2535" w:type="dxa"/>
          </w:tcPr>
          <w:p w14:paraId="33F4732E" w14:textId="77777777" w:rsidR="000B1D2F" w:rsidRPr="00145242" w:rsidRDefault="000B1D2F" w:rsidP="00145242">
            <w:pPr>
              <w:rPr>
                <w:rFonts w:cstheme="minorHAnsi"/>
                <w:sz w:val="18"/>
                <w:szCs w:val="18"/>
              </w:rPr>
            </w:pPr>
            <w:r w:rsidRPr="00145242">
              <w:rPr>
                <w:rFonts w:cstheme="minorHAnsi"/>
                <w:sz w:val="18"/>
                <w:szCs w:val="18"/>
              </w:rPr>
              <w:t>Maksymalna nierówność podłoża pod warstwę podbudowy [mm]</w:t>
            </w:r>
          </w:p>
        </w:tc>
      </w:tr>
      <w:tr w:rsidR="000B1D2F" w:rsidRPr="00145242" w14:paraId="7806CC44" w14:textId="77777777" w:rsidTr="00F87D2A">
        <w:tc>
          <w:tcPr>
            <w:tcW w:w="1242" w:type="dxa"/>
            <w:vMerge w:val="restart"/>
          </w:tcPr>
          <w:p w14:paraId="6F1B121E" w14:textId="77777777" w:rsidR="000B1D2F" w:rsidRPr="00145242" w:rsidRDefault="000B1D2F" w:rsidP="00145242">
            <w:pPr>
              <w:rPr>
                <w:rFonts w:cstheme="minorHAnsi"/>
                <w:sz w:val="18"/>
                <w:szCs w:val="18"/>
              </w:rPr>
            </w:pPr>
            <w:r w:rsidRPr="00145242">
              <w:rPr>
                <w:rFonts w:cstheme="minorHAnsi"/>
                <w:sz w:val="18"/>
                <w:szCs w:val="18"/>
              </w:rPr>
              <w:t>A, S, GP</w:t>
            </w:r>
          </w:p>
        </w:tc>
        <w:tc>
          <w:tcPr>
            <w:tcW w:w="5226" w:type="dxa"/>
          </w:tcPr>
          <w:p w14:paraId="7C93019B" w14:textId="77777777" w:rsidR="000B1D2F" w:rsidRPr="00145242" w:rsidRDefault="000B1D2F" w:rsidP="00145242">
            <w:pPr>
              <w:rPr>
                <w:rFonts w:cstheme="minorHAnsi"/>
                <w:sz w:val="18"/>
                <w:szCs w:val="18"/>
              </w:rPr>
            </w:pPr>
            <w:r w:rsidRPr="00145242">
              <w:rPr>
                <w:rFonts w:cstheme="minorHAnsi"/>
                <w:sz w:val="18"/>
                <w:szCs w:val="18"/>
              </w:rPr>
              <w:t xml:space="preserve">Pasy ruchu zasadnicze, awaryjne, dodatkowe, </w:t>
            </w:r>
          </w:p>
          <w:p w14:paraId="2EB18920" w14:textId="77777777" w:rsidR="000B1D2F" w:rsidRPr="00145242" w:rsidRDefault="000B1D2F" w:rsidP="00145242">
            <w:pPr>
              <w:rPr>
                <w:rFonts w:cstheme="minorHAnsi"/>
                <w:sz w:val="18"/>
                <w:szCs w:val="18"/>
              </w:rPr>
            </w:pPr>
            <w:r w:rsidRPr="00145242">
              <w:rPr>
                <w:rFonts w:cstheme="minorHAnsi"/>
                <w:sz w:val="18"/>
                <w:szCs w:val="18"/>
              </w:rPr>
              <w:t xml:space="preserve">włączenia i wyłączenia, jezdnie łącznic, </w:t>
            </w:r>
          </w:p>
          <w:p w14:paraId="6BE6672A" w14:textId="77777777" w:rsidR="000B1D2F" w:rsidRPr="00145242" w:rsidRDefault="000B1D2F" w:rsidP="00145242">
            <w:pPr>
              <w:rPr>
                <w:rFonts w:cstheme="minorHAnsi"/>
                <w:sz w:val="18"/>
                <w:szCs w:val="18"/>
              </w:rPr>
            </w:pPr>
            <w:r w:rsidRPr="00145242">
              <w:rPr>
                <w:rFonts w:cstheme="minorHAnsi"/>
                <w:sz w:val="18"/>
                <w:szCs w:val="18"/>
              </w:rPr>
              <w:t xml:space="preserve">utwardzone pobocza </w:t>
            </w:r>
          </w:p>
        </w:tc>
        <w:tc>
          <w:tcPr>
            <w:tcW w:w="2535" w:type="dxa"/>
          </w:tcPr>
          <w:p w14:paraId="0110AE99" w14:textId="77777777" w:rsidR="000B1D2F" w:rsidRPr="00145242" w:rsidRDefault="000B1D2F" w:rsidP="00145242">
            <w:pPr>
              <w:rPr>
                <w:rFonts w:cstheme="minorHAnsi"/>
                <w:sz w:val="18"/>
                <w:szCs w:val="18"/>
              </w:rPr>
            </w:pPr>
            <w:r w:rsidRPr="00145242">
              <w:rPr>
                <w:rFonts w:cstheme="minorHAnsi"/>
                <w:sz w:val="18"/>
                <w:szCs w:val="18"/>
              </w:rPr>
              <w:t>12</w:t>
            </w:r>
          </w:p>
        </w:tc>
      </w:tr>
      <w:tr w:rsidR="000B1D2F" w:rsidRPr="00145242" w14:paraId="4BB378F8" w14:textId="77777777" w:rsidTr="00F87D2A">
        <w:tc>
          <w:tcPr>
            <w:tcW w:w="1242" w:type="dxa"/>
            <w:vMerge/>
          </w:tcPr>
          <w:p w14:paraId="37D73EBF" w14:textId="77777777" w:rsidR="000B1D2F" w:rsidRPr="00145242" w:rsidRDefault="000B1D2F" w:rsidP="00145242">
            <w:pPr>
              <w:rPr>
                <w:rFonts w:cstheme="minorHAnsi"/>
                <w:sz w:val="18"/>
                <w:szCs w:val="18"/>
              </w:rPr>
            </w:pPr>
          </w:p>
        </w:tc>
        <w:tc>
          <w:tcPr>
            <w:tcW w:w="5226" w:type="dxa"/>
          </w:tcPr>
          <w:p w14:paraId="578EF5EF" w14:textId="77777777" w:rsidR="000B1D2F" w:rsidRPr="00145242" w:rsidRDefault="000B1D2F" w:rsidP="00145242">
            <w:pPr>
              <w:rPr>
                <w:rFonts w:cstheme="minorHAnsi"/>
                <w:sz w:val="18"/>
                <w:szCs w:val="18"/>
              </w:rPr>
            </w:pPr>
            <w:r w:rsidRPr="00145242">
              <w:rPr>
                <w:rFonts w:cstheme="minorHAnsi"/>
                <w:sz w:val="18"/>
                <w:szCs w:val="18"/>
              </w:rPr>
              <w:t>Jezdnie MOP</w:t>
            </w:r>
          </w:p>
        </w:tc>
        <w:tc>
          <w:tcPr>
            <w:tcW w:w="2535" w:type="dxa"/>
          </w:tcPr>
          <w:p w14:paraId="227DB5C8" w14:textId="77777777" w:rsidR="000B1D2F" w:rsidRPr="00145242" w:rsidRDefault="000B1D2F" w:rsidP="00145242">
            <w:pPr>
              <w:rPr>
                <w:rFonts w:cstheme="minorHAnsi"/>
                <w:sz w:val="18"/>
                <w:szCs w:val="18"/>
              </w:rPr>
            </w:pPr>
            <w:r w:rsidRPr="00145242">
              <w:rPr>
                <w:rFonts w:cstheme="minorHAnsi"/>
                <w:sz w:val="18"/>
                <w:szCs w:val="18"/>
              </w:rPr>
              <w:t>15</w:t>
            </w:r>
          </w:p>
        </w:tc>
      </w:tr>
      <w:tr w:rsidR="000B1D2F" w:rsidRPr="00145242" w14:paraId="6B250164" w14:textId="77777777" w:rsidTr="00F87D2A">
        <w:tc>
          <w:tcPr>
            <w:tcW w:w="1242" w:type="dxa"/>
          </w:tcPr>
          <w:p w14:paraId="3F34AE97" w14:textId="77777777" w:rsidR="000B1D2F" w:rsidRPr="00145242" w:rsidRDefault="000B1D2F" w:rsidP="00145242">
            <w:pPr>
              <w:rPr>
                <w:rFonts w:cstheme="minorHAnsi"/>
                <w:sz w:val="18"/>
                <w:szCs w:val="18"/>
              </w:rPr>
            </w:pPr>
            <w:r w:rsidRPr="00145242">
              <w:rPr>
                <w:rFonts w:cstheme="minorHAnsi"/>
                <w:sz w:val="18"/>
                <w:szCs w:val="18"/>
              </w:rPr>
              <w:t>G, Z</w:t>
            </w:r>
          </w:p>
        </w:tc>
        <w:tc>
          <w:tcPr>
            <w:tcW w:w="5226" w:type="dxa"/>
          </w:tcPr>
          <w:p w14:paraId="631AB14B" w14:textId="77777777" w:rsidR="000B1D2F" w:rsidRPr="00145242" w:rsidRDefault="000B1D2F" w:rsidP="00145242">
            <w:pPr>
              <w:rPr>
                <w:rFonts w:cstheme="minorHAnsi"/>
                <w:sz w:val="18"/>
                <w:szCs w:val="18"/>
              </w:rPr>
            </w:pPr>
            <w:r w:rsidRPr="00145242">
              <w:rPr>
                <w:rFonts w:cstheme="minorHAnsi"/>
                <w:sz w:val="18"/>
                <w:szCs w:val="18"/>
              </w:rPr>
              <w:t xml:space="preserve">Pasy ruchu zasadnicze, </w:t>
            </w:r>
          </w:p>
          <w:p w14:paraId="12106D4E" w14:textId="77777777" w:rsidR="000B1D2F" w:rsidRPr="00145242" w:rsidRDefault="000B1D2F" w:rsidP="00145242">
            <w:pPr>
              <w:rPr>
                <w:rFonts w:cstheme="minorHAnsi"/>
                <w:sz w:val="18"/>
                <w:szCs w:val="18"/>
              </w:rPr>
            </w:pPr>
            <w:r w:rsidRPr="00145242">
              <w:rPr>
                <w:rFonts w:cstheme="minorHAnsi"/>
                <w:sz w:val="18"/>
                <w:szCs w:val="18"/>
              </w:rPr>
              <w:t xml:space="preserve">dodatkowe, włączenia </w:t>
            </w:r>
          </w:p>
          <w:p w14:paraId="1B3E01C2" w14:textId="77777777" w:rsidR="000B1D2F" w:rsidRPr="00145242" w:rsidRDefault="000B1D2F" w:rsidP="00145242">
            <w:pPr>
              <w:rPr>
                <w:rFonts w:cstheme="minorHAnsi"/>
                <w:sz w:val="18"/>
                <w:szCs w:val="18"/>
              </w:rPr>
            </w:pPr>
            <w:r w:rsidRPr="00145242">
              <w:rPr>
                <w:rFonts w:cstheme="minorHAnsi"/>
                <w:sz w:val="18"/>
                <w:szCs w:val="18"/>
              </w:rPr>
              <w:t xml:space="preserve">i wyłączenia, postojowe, </w:t>
            </w:r>
          </w:p>
          <w:p w14:paraId="34D640B3" w14:textId="77777777" w:rsidR="000B1D2F" w:rsidRPr="00145242" w:rsidRDefault="000B1D2F" w:rsidP="00145242">
            <w:pPr>
              <w:rPr>
                <w:rFonts w:cstheme="minorHAnsi"/>
                <w:sz w:val="18"/>
                <w:szCs w:val="18"/>
              </w:rPr>
            </w:pPr>
            <w:r w:rsidRPr="00145242">
              <w:rPr>
                <w:rFonts w:cstheme="minorHAnsi"/>
                <w:sz w:val="18"/>
                <w:szCs w:val="18"/>
              </w:rPr>
              <w:t xml:space="preserve">utwardzone pobocza </w:t>
            </w:r>
          </w:p>
          <w:p w14:paraId="1A7CE8F9" w14:textId="77777777" w:rsidR="000B1D2F" w:rsidRPr="00145242" w:rsidRDefault="000B1D2F" w:rsidP="00145242">
            <w:pPr>
              <w:rPr>
                <w:rFonts w:cstheme="minorHAnsi"/>
                <w:sz w:val="18"/>
                <w:szCs w:val="18"/>
              </w:rPr>
            </w:pPr>
          </w:p>
        </w:tc>
        <w:tc>
          <w:tcPr>
            <w:tcW w:w="2535" w:type="dxa"/>
          </w:tcPr>
          <w:p w14:paraId="4502590C" w14:textId="77777777" w:rsidR="000B1D2F" w:rsidRPr="00145242" w:rsidRDefault="000B1D2F" w:rsidP="00145242">
            <w:pPr>
              <w:rPr>
                <w:rFonts w:cstheme="minorHAnsi"/>
                <w:sz w:val="18"/>
                <w:szCs w:val="18"/>
              </w:rPr>
            </w:pPr>
          </w:p>
          <w:p w14:paraId="061EEADE" w14:textId="77777777" w:rsidR="000B1D2F" w:rsidRPr="00145242" w:rsidRDefault="000B1D2F" w:rsidP="00145242">
            <w:pPr>
              <w:rPr>
                <w:rFonts w:cstheme="minorHAnsi"/>
                <w:sz w:val="18"/>
                <w:szCs w:val="18"/>
              </w:rPr>
            </w:pPr>
            <w:r w:rsidRPr="00145242">
              <w:rPr>
                <w:rFonts w:cstheme="minorHAnsi"/>
                <w:sz w:val="18"/>
                <w:szCs w:val="18"/>
              </w:rPr>
              <w:t>15</w:t>
            </w:r>
          </w:p>
        </w:tc>
      </w:tr>
      <w:tr w:rsidR="000B1D2F" w:rsidRPr="00145242" w14:paraId="0EBEE519" w14:textId="77777777" w:rsidTr="00F87D2A">
        <w:tc>
          <w:tcPr>
            <w:tcW w:w="1242" w:type="dxa"/>
          </w:tcPr>
          <w:p w14:paraId="05B342C2" w14:textId="77777777" w:rsidR="000B1D2F" w:rsidRPr="00145242" w:rsidRDefault="000B1D2F" w:rsidP="00145242">
            <w:pPr>
              <w:rPr>
                <w:rFonts w:cstheme="minorHAnsi"/>
                <w:sz w:val="18"/>
                <w:szCs w:val="18"/>
              </w:rPr>
            </w:pPr>
            <w:r w:rsidRPr="00145242">
              <w:rPr>
                <w:rFonts w:cstheme="minorHAnsi"/>
                <w:sz w:val="18"/>
                <w:szCs w:val="18"/>
              </w:rPr>
              <w:t>L, D, place, parkingi</w:t>
            </w:r>
          </w:p>
        </w:tc>
        <w:tc>
          <w:tcPr>
            <w:tcW w:w="5226" w:type="dxa"/>
          </w:tcPr>
          <w:p w14:paraId="4914AF78" w14:textId="77777777" w:rsidR="000B1D2F" w:rsidRPr="00145242" w:rsidRDefault="000B1D2F" w:rsidP="00145242">
            <w:pPr>
              <w:rPr>
                <w:rFonts w:cstheme="minorHAnsi"/>
                <w:sz w:val="18"/>
                <w:szCs w:val="18"/>
              </w:rPr>
            </w:pPr>
            <w:r w:rsidRPr="00145242">
              <w:rPr>
                <w:rFonts w:cstheme="minorHAnsi"/>
                <w:sz w:val="18"/>
                <w:szCs w:val="18"/>
              </w:rPr>
              <w:t xml:space="preserve">Wszystkie pasy ruchu </w:t>
            </w:r>
          </w:p>
          <w:p w14:paraId="399C61C4" w14:textId="77777777" w:rsidR="000B1D2F" w:rsidRPr="00145242" w:rsidRDefault="000B1D2F" w:rsidP="00145242">
            <w:pPr>
              <w:rPr>
                <w:rFonts w:cstheme="minorHAnsi"/>
                <w:sz w:val="18"/>
                <w:szCs w:val="18"/>
              </w:rPr>
            </w:pPr>
            <w:r w:rsidRPr="00145242">
              <w:rPr>
                <w:rFonts w:cstheme="minorHAnsi"/>
                <w:sz w:val="18"/>
                <w:szCs w:val="18"/>
              </w:rPr>
              <w:t xml:space="preserve">i powierzchnie </w:t>
            </w:r>
          </w:p>
          <w:p w14:paraId="3F5F6782" w14:textId="77777777" w:rsidR="000B1D2F" w:rsidRPr="00145242" w:rsidRDefault="000B1D2F" w:rsidP="00145242">
            <w:pPr>
              <w:rPr>
                <w:rFonts w:cstheme="minorHAnsi"/>
                <w:sz w:val="18"/>
                <w:szCs w:val="18"/>
              </w:rPr>
            </w:pPr>
            <w:r w:rsidRPr="00145242">
              <w:rPr>
                <w:rFonts w:cstheme="minorHAnsi"/>
                <w:sz w:val="18"/>
                <w:szCs w:val="18"/>
              </w:rPr>
              <w:t xml:space="preserve">przeznaczone do ruchu </w:t>
            </w:r>
          </w:p>
          <w:p w14:paraId="4A12AEC2" w14:textId="77777777" w:rsidR="000B1D2F" w:rsidRPr="00145242" w:rsidRDefault="000B1D2F" w:rsidP="00145242">
            <w:pPr>
              <w:rPr>
                <w:rFonts w:cstheme="minorHAnsi"/>
                <w:sz w:val="18"/>
                <w:szCs w:val="18"/>
              </w:rPr>
            </w:pPr>
            <w:r w:rsidRPr="00145242">
              <w:rPr>
                <w:rFonts w:cstheme="minorHAnsi"/>
                <w:sz w:val="18"/>
                <w:szCs w:val="18"/>
              </w:rPr>
              <w:t xml:space="preserve">i postoju pojazdów </w:t>
            </w:r>
          </w:p>
          <w:p w14:paraId="49C71BB9" w14:textId="77777777" w:rsidR="000B1D2F" w:rsidRPr="00145242" w:rsidRDefault="000B1D2F" w:rsidP="00145242">
            <w:pPr>
              <w:rPr>
                <w:rFonts w:cstheme="minorHAnsi"/>
                <w:sz w:val="18"/>
                <w:szCs w:val="18"/>
              </w:rPr>
            </w:pPr>
          </w:p>
        </w:tc>
        <w:tc>
          <w:tcPr>
            <w:tcW w:w="2535" w:type="dxa"/>
          </w:tcPr>
          <w:p w14:paraId="767F5A7A" w14:textId="77777777" w:rsidR="000B1D2F" w:rsidRPr="00145242" w:rsidRDefault="000B1D2F" w:rsidP="00145242">
            <w:pPr>
              <w:rPr>
                <w:rFonts w:cstheme="minorHAnsi"/>
                <w:sz w:val="18"/>
                <w:szCs w:val="18"/>
              </w:rPr>
            </w:pPr>
            <w:r w:rsidRPr="00145242">
              <w:rPr>
                <w:rFonts w:cstheme="minorHAnsi"/>
                <w:sz w:val="18"/>
                <w:szCs w:val="18"/>
              </w:rPr>
              <w:t>18</w:t>
            </w:r>
          </w:p>
        </w:tc>
      </w:tr>
    </w:tbl>
    <w:p w14:paraId="4C679D6A" w14:textId="77777777" w:rsidR="000B1D2F" w:rsidRPr="00145242" w:rsidRDefault="000B1D2F" w:rsidP="00145242">
      <w:pPr>
        <w:rPr>
          <w:rFonts w:cstheme="minorHAnsi"/>
          <w:sz w:val="18"/>
          <w:szCs w:val="18"/>
        </w:rPr>
      </w:pPr>
      <w:r w:rsidRPr="00145242">
        <w:rPr>
          <w:rFonts w:cstheme="minorHAnsi"/>
          <w:sz w:val="18"/>
          <w:szCs w:val="18"/>
        </w:rPr>
        <w:t>Jeżeli nierówności  są większe niż dopuszczalne, to należy wyrównać podłoże.</w:t>
      </w:r>
    </w:p>
    <w:p w14:paraId="3E0EC13A" w14:textId="77777777" w:rsidR="000B1D2F" w:rsidRPr="00145242" w:rsidRDefault="000B1D2F" w:rsidP="00145242">
      <w:pPr>
        <w:rPr>
          <w:rFonts w:cstheme="minorHAnsi"/>
          <w:sz w:val="18"/>
          <w:szCs w:val="18"/>
        </w:rPr>
      </w:pPr>
      <w:r w:rsidRPr="00145242">
        <w:rPr>
          <w:rFonts w:cstheme="minorHAnsi"/>
          <w:sz w:val="18"/>
          <w:szCs w:val="18"/>
        </w:rPr>
        <w:tab/>
        <w:t>Rzędne wysokościowe podłoża oraz urządzeń usytuowanych w nawierzchni lub ją ograniczających powinny być zgodne z dokumentacją projektową. Z podłoża powinien być zapewniony odpływ wody.</w:t>
      </w:r>
    </w:p>
    <w:p w14:paraId="5717A01E" w14:textId="77777777" w:rsidR="000B1D2F" w:rsidRPr="00145242" w:rsidRDefault="000B1D2F" w:rsidP="00145242">
      <w:pPr>
        <w:rPr>
          <w:rFonts w:cstheme="minorHAnsi"/>
          <w:sz w:val="18"/>
          <w:szCs w:val="18"/>
        </w:rPr>
      </w:pPr>
      <w:r w:rsidRPr="00145242">
        <w:rPr>
          <w:rFonts w:cstheme="minorHAnsi"/>
          <w:sz w:val="18"/>
          <w:szCs w:val="18"/>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406674C4" w14:textId="77777777" w:rsidR="000B1D2F" w:rsidRPr="00145242" w:rsidRDefault="000B1D2F" w:rsidP="00145242">
      <w:pPr>
        <w:rPr>
          <w:rFonts w:cstheme="minorHAnsi"/>
          <w:sz w:val="18"/>
          <w:szCs w:val="18"/>
        </w:rPr>
      </w:pPr>
      <w:r w:rsidRPr="00145242">
        <w:rPr>
          <w:rFonts w:cstheme="minorHAnsi"/>
          <w:sz w:val="18"/>
          <w:szCs w:val="18"/>
        </w:rPr>
        <w:tab/>
        <w:t>W celu polepszenia połączenia między warstwami technologicznymi nawierzchni powierzchnia podłoża powinna być w ocenie wizualnej chropowata.</w:t>
      </w:r>
    </w:p>
    <w:p w14:paraId="359A6330" w14:textId="77777777" w:rsidR="000B1D2F" w:rsidRPr="00145242" w:rsidRDefault="000B1D2F" w:rsidP="00145242">
      <w:pPr>
        <w:rPr>
          <w:rFonts w:cstheme="minorHAnsi"/>
          <w:sz w:val="18"/>
          <w:szCs w:val="18"/>
        </w:rPr>
      </w:pPr>
      <w:r w:rsidRPr="00145242">
        <w:rPr>
          <w:rFonts w:cstheme="minorHAnsi"/>
          <w:sz w:val="18"/>
          <w:szCs w:val="18"/>
        </w:rPr>
        <w:tab/>
        <w:t>Szerokie szczeliny w podłożu należy wypełnić odpowiednim materiałem, np. zalewami drogowymi według PN-EN 14188-1 [67] lub PN-EN 14188-2 [68] albo innymi materiałami według norm lub aprobat technicznych.</w:t>
      </w:r>
    </w:p>
    <w:p w14:paraId="7EDBF60F" w14:textId="77777777" w:rsidR="000B1D2F" w:rsidRPr="00145242" w:rsidRDefault="000B1D2F" w:rsidP="00145242">
      <w:pPr>
        <w:rPr>
          <w:rFonts w:cstheme="minorHAnsi"/>
          <w:sz w:val="18"/>
          <w:szCs w:val="18"/>
        </w:rPr>
      </w:pPr>
      <w:r w:rsidRPr="00145242">
        <w:rPr>
          <w:rFonts w:cstheme="minorHAnsi"/>
          <w:sz w:val="18"/>
          <w:szCs w:val="18"/>
        </w:rPr>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577BA48B" w14:textId="77777777" w:rsidR="000B1D2F" w:rsidRPr="00145242" w:rsidRDefault="000B1D2F" w:rsidP="00145242">
      <w:pPr>
        <w:rPr>
          <w:rFonts w:cstheme="minorHAnsi"/>
          <w:sz w:val="18"/>
          <w:szCs w:val="18"/>
        </w:rPr>
      </w:pPr>
      <w:r w:rsidRPr="00145242">
        <w:rPr>
          <w:rFonts w:cstheme="minorHAnsi"/>
          <w:sz w:val="18"/>
          <w:szCs w:val="18"/>
        </w:rPr>
        <w:t>Przygotowanie podłoża do skropienia emulsją należy wykonać zgodnie z OST D-04.03.01a [2].</w:t>
      </w:r>
    </w:p>
    <w:p w14:paraId="3D645584" w14:textId="77777777" w:rsidR="000B1D2F" w:rsidRPr="00145242" w:rsidRDefault="000B1D2F" w:rsidP="00145242">
      <w:pPr>
        <w:rPr>
          <w:rFonts w:cstheme="minorHAnsi"/>
          <w:sz w:val="18"/>
          <w:szCs w:val="18"/>
        </w:rPr>
      </w:pPr>
      <w:bookmarkStart w:id="1076" w:name="_Toc148955271"/>
      <w:r w:rsidRPr="00145242">
        <w:rPr>
          <w:rFonts w:cstheme="minorHAnsi"/>
          <w:sz w:val="18"/>
          <w:szCs w:val="18"/>
        </w:rPr>
        <w:t>5.5. Próba technologiczna</w:t>
      </w:r>
      <w:bookmarkEnd w:id="1076"/>
      <w:r w:rsidRPr="00145242">
        <w:rPr>
          <w:rFonts w:cstheme="minorHAnsi"/>
          <w:sz w:val="18"/>
          <w:szCs w:val="18"/>
        </w:rPr>
        <w:t xml:space="preserve"> </w:t>
      </w:r>
    </w:p>
    <w:p w14:paraId="4D318DCE" w14:textId="77777777" w:rsidR="000B1D2F" w:rsidRPr="00145242" w:rsidRDefault="000B1D2F" w:rsidP="00145242">
      <w:pPr>
        <w:rPr>
          <w:rFonts w:cstheme="minorHAnsi"/>
          <w:sz w:val="18"/>
          <w:szCs w:val="18"/>
        </w:rPr>
      </w:pPr>
      <w:r w:rsidRPr="00145242">
        <w:rPr>
          <w:rFonts w:cstheme="minorHAnsi"/>
          <w:sz w:val="18"/>
          <w:szCs w:val="18"/>
        </w:rPr>
        <w:t xml:space="preserve">Wykonawca przed przystąpieniem do produkcji mieszanki jest zobowiązany do przeprowadzenia w obecności Inspektora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011A0469" w14:textId="77777777" w:rsidR="000B1D2F" w:rsidRPr="00145242" w:rsidRDefault="000B1D2F" w:rsidP="00145242">
      <w:pPr>
        <w:rPr>
          <w:rFonts w:cstheme="minorHAnsi"/>
          <w:sz w:val="18"/>
          <w:szCs w:val="18"/>
        </w:rPr>
      </w:pPr>
      <w:r w:rsidRPr="00145242">
        <w:rPr>
          <w:rFonts w:cstheme="minorHAnsi"/>
          <w:sz w:val="18"/>
          <w:szCs w:val="18"/>
        </w:rPr>
        <w:tab/>
        <w:t>Nie dopuszcza się oceniania dokładności pracy otaczarki oraz prawidłowości składu mieszanki mineralnej na podstawie tzw. suchego zarobu, z uwagi na możliwą segregację kruszywa.</w:t>
      </w:r>
    </w:p>
    <w:p w14:paraId="5E27EB30" w14:textId="77777777" w:rsidR="000B1D2F" w:rsidRPr="00145242" w:rsidRDefault="000B1D2F" w:rsidP="00145242">
      <w:pPr>
        <w:rPr>
          <w:rFonts w:cstheme="minorHAnsi"/>
          <w:sz w:val="18"/>
          <w:szCs w:val="18"/>
        </w:rPr>
      </w:pPr>
      <w:r w:rsidRPr="00145242">
        <w:rPr>
          <w:rFonts w:cstheme="minorHAnsi"/>
          <w:sz w:val="18"/>
          <w:szCs w:val="18"/>
        </w:rPr>
        <w:t xml:space="preserve">Do próby technologicznej Wykonawca użyje takich materiałów, jakie będą stosowane do wykonania właściwej mieszanki mineralno-asfaltowej. </w:t>
      </w:r>
    </w:p>
    <w:p w14:paraId="3C766F60" w14:textId="77777777" w:rsidR="000B1D2F" w:rsidRPr="00145242" w:rsidRDefault="000B1D2F" w:rsidP="00145242">
      <w:pPr>
        <w:rPr>
          <w:rFonts w:cstheme="minorHAnsi"/>
          <w:sz w:val="18"/>
          <w:szCs w:val="18"/>
        </w:rPr>
      </w:pPr>
      <w:r w:rsidRPr="00145242">
        <w:rPr>
          <w:rFonts w:cstheme="minorHAnsi"/>
          <w:sz w:val="18"/>
          <w:szCs w:val="18"/>
        </w:rPr>
        <w:t>W czasie wykonywania zarobu próbnego dozowania ilościowe poszczególnych materiałów składowych mieszanki mineralno-asfaltowej powinny być zgodne z ilościami podanymi w przedłożonej przez Wykonawcę i zatwierdzonej przez Zamawiającego recepcie. Sprawdzenie zawartości asfaltu w mieszance określa się wykonując ekstrakcję. Sprawdzenie uziarnienia mieszanki mineralnej wykonuje się poprzez analizę sitową kruszywa.</w:t>
      </w:r>
    </w:p>
    <w:p w14:paraId="269B7A23" w14:textId="77777777" w:rsidR="000B1D2F" w:rsidRPr="00145242" w:rsidRDefault="000B1D2F" w:rsidP="00145242">
      <w:pPr>
        <w:rPr>
          <w:rFonts w:cstheme="minorHAnsi"/>
          <w:sz w:val="18"/>
          <w:szCs w:val="18"/>
        </w:rPr>
      </w:pPr>
      <w:r w:rsidRPr="00145242">
        <w:rPr>
          <w:rFonts w:cstheme="minorHAnsi"/>
          <w:sz w:val="18"/>
          <w:szCs w:val="18"/>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35A95666" w14:textId="77777777" w:rsidR="000B1D2F" w:rsidRPr="00145242" w:rsidRDefault="000B1D2F" w:rsidP="00145242">
      <w:pPr>
        <w:rPr>
          <w:rFonts w:cstheme="minorHAnsi"/>
          <w:sz w:val="18"/>
          <w:szCs w:val="18"/>
        </w:rPr>
      </w:pPr>
      <w:r w:rsidRPr="00145242">
        <w:rPr>
          <w:rFonts w:cstheme="minorHAnsi"/>
          <w:sz w:val="18"/>
          <w:szCs w:val="18"/>
        </w:rPr>
        <w:tab/>
        <w:t>Mieszankę wyprodukowaną po ustabilizowaniu się pracy otaczarki należy zgromadzić w silosie lub załadować na samochód. Próbki do badań należy pobierać ze skrzyni samochodu zgodnie z metodą określoną w PN-EN 12697-27 [44].</w:t>
      </w:r>
    </w:p>
    <w:p w14:paraId="3C645E0C" w14:textId="77777777" w:rsidR="000B1D2F" w:rsidRPr="00145242" w:rsidRDefault="000B1D2F" w:rsidP="00145242">
      <w:pPr>
        <w:rPr>
          <w:rFonts w:cstheme="minorHAnsi"/>
          <w:sz w:val="18"/>
          <w:szCs w:val="18"/>
        </w:rPr>
      </w:pPr>
      <w:r w:rsidRPr="00145242">
        <w:rPr>
          <w:rFonts w:cstheme="minorHAnsi"/>
          <w:sz w:val="18"/>
          <w:szCs w:val="18"/>
        </w:rPr>
        <w:tab/>
        <w:t>Na podstawie uzyskanych wyników Inspektor podejmuje decyzję o wykonaniu odcinka próbnego.</w:t>
      </w:r>
    </w:p>
    <w:p w14:paraId="7178C7C6" w14:textId="77777777" w:rsidR="000B1D2F" w:rsidRPr="00145242" w:rsidRDefault="000B1D2F" w:rsidP="00145242">
      <w:pPr>
        <w:rPr>
          <w:rFonts w:cstheme="minorHAnsi"/>
          <w:sz w:val="18"/>
          <w:szCs w:val="18"/>
        </w:rPr>
      </w:pPr>
      <w:bookmarkStart w:id="1077" w:name="_Toc148955272"/>
      <w:r w:rsidRPr="00145242">
        <w:rPr>
          <w:rFonts w:cstheme="minorHAnsi"/>
          <w:sz w:val="18"/>
          <w:szCs w:val="18"/>
        </w:rPr>
        <w:t>5.6. Odcinek próbny</w:t>
      </w:r>
      <w:bookmarkEnd w:id="1077"/>
    </w:p>
    <w:p w14:paraId="4194F9D4" w14:textId="77777777" w:rsidR="000B1D2F" w:rsidRPr="00145242" w:rsidRDefault="000B1D2F" w:rsidP="00145242">
      <w:pPr>
        <w:rPr>
          <w:rFonts w:cstheme="minorHAnsi"/>
          <w:sz w:val="18"/>
          <w:szCs w:val="18"/>
        </w:rPr>
      </w:pPr>
      <w:r w:rsidRPr="00145242">
        <w:rPr>
          <w:rFonts w:cstheme="minorHAnsi"/>
          <w:sz w:val="18"/>
          <w:szCs w:val="18"/>
        </w:rPr>
        <w:t xml:space="preserve">Zaakceptowanie przez Inspektora wyników badań próbek z próbnego zarobu stanowi podstawę do wykonania przez Wykonawcę odcinka próbnego. Za zgodą Inspektora można połączyć wykonanie próby technologicznej z wykonaniem odcinka próbnego. W takim przypadku zaleca się pobrać próbki mieszanki mineralno-asfaltowej do badań zza rozściełacza, wg pktu 4.3, 4.5, 4.6 PN-EN 12697-27 [44]. </w:t>
      </w:r>
    </w:p>
    <w:p w14:paraId="0B412072" w14:textId="77777777" w:rsidR="000B1D2F" w:rsidRPr="00145242" w:rsidRDefault="000B1D2F" w:rsidP="00145242">
      <w:pPr>
        <w:rPr>
          <w:rFonts w:cstheme="minorHAnsi"/>
          <w:sz w:val="18"/>
          <w:szCs w:val="18"/>
        </w:rPr>
      </w:pPr>
      <w:r w:rsidRPr="00145242">
        <w:rPr>
          <w:rFonts w:cstheme="minorHAnsi"/>
          <w:sz w:val="18"/>
          <w:szCs w:val="18"/>
        </w:rPr>
        <w:t>W przypadku braku innych uzgodnień z Inspektorem, Wykonawca powinien wykonać odcinek próbny co najmniej na trzy dni przed rozpoczęciem robót, w celu:</w:t>
      </w:r>
    </w:p>
    <w:p w14:paraId="5C867481" w14:textId="77777777" w:rsidR="000B1D2F" w:rsidRPr="00145242" w:rsidRDefault="000B1D2F" w:rsidP="00145242">
      <w:pPr>
        <w:rPr>
          <w:rFonts w:cstheme="minorHAnsi"/>
          <w:sz w:val="18"/>
          <w:szCs w:val="18"/>
        </w:rPr>
      </w:pPr>
      <w:r w:rsidRPr="00145242">
        <w:rPr>
          <w:rFonts w:cstheme="minorHAnsi"/>
          <w:sz w:val="18"/>
          <w:szCs w:val="18"/>
        </w:rPr>
        <w:t>sprawdzenia czy użyty sprzęt jest właściwy,</w:t>
      </w:r>
    </w:p>
    <w:p w14:paraId="2D305075" w14:textId="77777777" w:rsidR="000B1D2F" w:rsidRPr="00145242" w:rsidRDefault="000B1D2F" w:rsidP="00145242">
      <w:pPr>
        <w:rPr>
          <w:rFonts w:cstheme="minorHAnsi"/>
          <w:sz w:val="18"/>
          <w:szCs w:val="18"/>
        </w:rPr>
      </w:pPr>
      <w:r w:rsidRPr="00145242">
        <w:rPr>
          <w:rFonts w:cstheme="minorHAnsi"/>
          <w:sz w:val="18"/>
          <w:szCs w:val="18"/>
        </w:rPr>
        <w:t>określenia grubości warstwy mieszanki mineralno-asfaltowej przed zagęszczeniem, koniecznej do uzyskania wymaganej w kontrakcie grubości warstwy,</w:t>
      </w:r>
    </w:p>
    <w:p w14:paraId="318B58F2" w14:textId="77777777" w:rsidR="000B1D2F" w:rsidRPr="00145242" w:rsidRDefault="000B1D2F" w:rsidP="00145242">
      <w:pPr>
        <w:rPr>
          <w:rFonts w:cstheme="minorHAnsi"/>
          <w:sz w:val="18"/>
          <w:szCs w:val="18"/>
        </w:rPr>
      </w:pPr>
      <w:r w:rsidRPr="00145242">
        <w:rPr>
          <w:rFonts w:cstheme="minorHAnsi"/>
          <w:sz w:val="18"/>
          <w:szCs w:val="18"/>
        </w:rPr>
        <w:t>określenia potrzebnej liczby przejść walców dla uzyskania prawidłowego zagęszczenia warstwy.</w:t>
      </w:r>
    </w:p>
    <w:p w14:paraId="49DFF77B" w14:textId="77777777" w:rsidR="000B1D2F" w:rsidRPr="00145242" w:rsidRDefault="000B1D2F" w:rsidP="00145242">
      <w:pPr>
        <w:rPr>
          <w:rFonts w:cstheme="minorHAnsi"/>
          <w:sz w:val="18"/>
          <w:szCs w:val="18"/>
        </w:rPr>
      </w:pPr>
      <w:r w:rsidRPr="00145242">
        <w:rPr>
          <w:rFonts w:cstheme="minorHAnsi"/>
          <w:sz w:val="18"/>
          <w:szCs w:val="18"/>
        </w:rPr>
        <w:t xml:space="preserve">Do takiej próby Wykonawca powinien użyć takich materiałów oraz sprzętu, jaki stosowany będzie do wykonania warstwy nawierzchni. </w:t>
      </w:r>
    </w:p>
    <w:p w14:paraId="30261309" w14:textId="77777777" w:rsidR="000B1D2F" w:rsidRPr="00145242" w:rsidRDefault="000B1D2F" w:rsidP="00145242">
      <w:pPr>
        <w:rPr>
          <w:rFonts w:cstheme="minorHAnsi"/>
          <w:sz w:val="18"/>
          <w:szCs w:val="18"/>
        </w:rPr>
      </w:pPr>
      <w:r w:rsidRPr="00145242">
        <w:rPr>
          <w:rFonts w:cstheme="minorHAnsi"/>
          <w:sz w:val="18"/>
          <w:szCs w:val="18"/>
        </w:rPr>
        <w:tab/>
        <w:t xml:space="preserve">Odcinek próbny powinien być zlokalizowany w miejscu uzgodnionym z Inspektorem. Powierzchnia odcinka próbnego powinna wynosić co najmniej </w:t>
      </w:r>
      <w:smartTag w:uri="urn:schemas-microsoft-com:office:smarttags" w:element="metricconverter">
        <w:smartTagPr>
          <w:attr w:name="ProductID" w:val="500 m2"/>
        </w:smartTagPr>
        <w:r w:rsidRPr="00145242">
          <w:rPr>
            <w:rFonts w:cstheme="minorHAnsi"/>
            <w:sz w:val="18"/>
            <w:szCs w:val="18"/>
          </w:rPr>
          <w:t>500 m</w:t>
        </w:r>
        <w:r w:rsidRPr="00145242">
          <w:rPr>
            <w:rFonts w:cstheme="minorHAnsi"/>
            <w:sz w:val="18"/>
            <w:szCs w:val="18"/>
            <w:vertAlign w:val="superscript"/>
          </w:rPr>
          <w:t>2</w:t>
        </w:r>
      </w:smartTag>
      <w:r w:rsidRPr="00145242">
        <w:rPr>
          <w:rFonts w:cstheme="minorHAnsi"/>
          <w:sz w:val="18"/>
          <w:szCs w:val="18"/>
        </w:rPr>
        <w:t xml:space="preserve">, a długość co najmniej </w:t>
      </w:r>
      <w:smartTag w:uri="urn:schemas-microsoft-com:office:smarttags" w:element="metricconverter">
        <w:smartTagPr>
          <w:attr w:name="ProductID" w:val="50 m"/>
        </w:smartTagPr>
        <w:r w:rsidRPr="00145242">
          <w:rPr>
            <w:rFonts w:cstheme="minorHAnsi"/>
            <w:sz w:val="18"/>
            <w:szCs w:val="18"/>
          </w:rPr>
          <w:t>50 m</w:t>
        </w:r>
      </w:smartTag>
      <w:r w:rsidRPr="00145242">
        <w:rPr>
          <w:rFonts w:cstheme="minorHAnsi"/>
          <w:sz w:val="18"/>
          <w:szCs w:val="18"/>
        </w:rPr>
        <w:t xml:space="preserve"> i powinny być tak dobrane, aby na jego podstawie możliwa była ocena prawidłowości wbudowania i zagęszczenia mieszanki mineralno-asfaltowej.</w:t>
      </w:r>
    </w:p>
    <w:p w14:paraId="3FB50295" w14:textId="77777777" w:rsidR="000B1D2F" w:rsidRPr="00145242" w:rsidRDefault="000B1D2F" w:rsidP="00145242">
      <w:pPr>
        <w:rPr>
          <w:rFonts w:cstheme="minorHAnsi"/>
          <w:sz w:val="18"/>
          <w:szCs w:val="18"/>
        </w:rPr>
      </w:pPr>
      <w:r w:rsidRPr="00145242">
        <w:rPr>
          <w:rFonts w:cstheme="minorHAnsi"/>
          <w:sz w:val="18"/>
          <w:szCs w:val="18"/>
        </w:rPr>
        <w:t xml:space="preserve">Grubość układanej warstwy powinna być zgodna z grubością podaną w dokumentacji projektowej. Ilość  próbek (rdzeni) pobrana z odcinka próbnego powinna być uzgodniona z Inspektorem i oceniona pod względem zgodności z </w:t>
      </w:r>
      <w:r w:rsidRPr="00145242">
        <w:rPr>
          <w:rFonts w:cstheme="minorHAnsi"/>
          <w:sz w:val="18"/>
          <w:szCs w:val="18"/>
          <w:shd w:val="clear" w:color="auto" w:fill="FFFFFF"/>
        </w:rPr>
        <w:t>wy</w:t>
      </w:r>
      <w:r w:rsidRPr="00145242">
        <w:rPr>
          <w:rFonts w:cstheme="minorHAnsi"/>
          <w:sz w:val="18"/>
          <w:szCs w:val="18"/>
        </w:rPr>
        <w:t xml:space="preserve">maganiami niniejszej specyfikacji. Należy pobrać minimum w dwóch przekrojach poprzecznych po dwie próbki (rdzenie). </w:t>
      </w:r>
    </w:p>
    <w:p w14:paraId="1E30DE74" w14:textId="77777777" w:rsidR="000B1D2F" w:rsidRPr="00145242" w:rsidRDefault="000B1D2F" w:rsidP="00145242">
      <w:pPr>
        <w:rPr>
          <w:rFonts w:cstheme="minorHAnsi"/>
          <w:sz w:val="18"/>
          <w:szCs w:val="18"/>
        </w:rPr>
      </w:pPr>
      <w:r w:rsidRPr="00145242">
        <w:rPr>
          <w:rFonts w:cstheme="minorHAnsi"/>
          <w:sz w:val="18"/>
          <w:szCs w:val="18"/>
        </w:rPr>
        <w:t>Dopuszcza się, aby za zgodą Inspektora, odcinek próbny zlokalizowany był w ciągu zasadniczych prac nawierzchniowych objętych danym kontraktem.</w:t>
      </w:r>
    </w:p>
    <w:p w14:paraId="53D2D730" w14:textId="77777777" w:rsidR="000B1D2F" w:rsidRPr="00145242" w:rsidRDefault="000B1D2F" w:rsidP="00145242">
      <w:pPr>
        <w:rPr>
          <w:rFonts w:cstheme="minorHAnsi"/>
          <w:sz w:val="18"/>
          <w:szCs w:val="18"/>
        </w:rPr>
      </w:pPr>
      <w:r w:rsidRPr="00145242">
        <w:rPr>
          <w:rFonts w:cstheme="minorHAnsi"/>
          <w:sz w:val="18"/>
          <w:szCs w:val="18"/>
        </w:rPr>
        <w:tab/>
        <w:t>Wykonawca może przystąpić do realizacji robót po zaakceptowaniu przez Inspektora technologii wbudowania oraz wyników z odcinka próbnego.</w:t>
      </w:r>
    </w:p>
    <w:p w14:paraId="5A963E7A" w14:textId="77777777" w:rsidR="000B1D2F" w:rsidRPr="00145242" w:rsidRDefault="000B1D2F" w:rsidP="00145242">
      <w:pPr>
        <w:rPr>
          <w:rFonts w:cstheme="minorHAnsi"/>
          <w:sz w:val="18"/>
          <w:szCs w:val="18"/>
        </w:rPr>
      </w:pPr>
      <w:bookmarkStart w:id="1078" w:name="_Toc148955273"/>
      <w:r w:rsidRPr="00145242">
        <w:rPr>
          <w:rFonts w:cstheme="minorHAnsi"/>
          <w:sz w:val="18"/>
          <w:szCs w:val="18"/>
        </w:rPr>
        <w:t>5.7. Połączenie międzywarstwowe</w:t>
      </w:r>
      <w:bookmarkEnd w:id="1078"/>
    </w:p>
    <w:p w14:paraId="50E7B9B1" w14:textId="77777777" w:rsidR="000B1D2F" w:rsidRPr="00145242" w:rsidRDefault="000B1D2F" w:rsidP="00145242">
      <w:pPr>
        <w:rPr>
          <w:rFonts w:cstheme="minorHAnsi"/>
          <w:sz w:val="18"/>
          <w:szCs w:val="18"/>
        </w:rPr>
      </w:pPr>
      <w:r w:rsidRPr="00145242">
        <w:rPr>
          <w:rFonts w:cstheme="minorHAnsi"/>
          <w:sz w:val="18"/>
          <w:szCs w:val="18"/>
        </w:rPr>
        <w:tab/>
        <w:t>Uzyskanie wymaganej trwałości nawierzchni jest uzależnione od zapewnienia połączenia między warstwami i ich współpracy w przenoszeniu obciążenia nawierzchni ruchem.</w:t>
      </w:r>
    </w:p>
    <w:p w14:paraId="64CBA04D" w14:textId="77777777" w:rsidR="000B1D2F" w:rsidRPr="00145242" w:rsidRDefault="000B1D2F" w:rsidP="00145242">
      <w:pPr>
        <w:rPr>
          <w:rFonts w:cstheme="minorHAnsi"/>
          <w:sz w:val="18"/>
          <w:szCs w:val="18"/>
        </w:rPr>
      </w:pPr>
      <w:r w:rsidRPr="00145242">
        <w:rPr>
          <w:rFonts w:cstheme="minorHAnsi"/>
          <w:sz w:val="18"/>
          <w:szCs w:val="18"/>
        </w:rPr>
        <w:t>Podłoże powinno być skropione lepiszczem. Ma to na celu zwiększenie połączenia między warstwami konstrukcyjnymi oraz zabezpieczenie przed wnikaniem i zaleganiem wody między warstwami. Można odstąpić od wykonania skropienia przy rozkładaniu dwóch warstw asfaltowych w jednym cyklu technologicznym (tzw. połączenia gorące na gorące).</w:t>
      </w:r>
    </w:p>
    <w:p w14:paraId="72D1A47A" w14:textId="77777777" w:rsidR="000B1D2F" w:rsidRPr="00145242" w:rsidRDefault="000B1D2F" w:rsidP="00145242">
      <w:pPr>
        <w:rPr>
          <w:rFonts w:cstheme="minorHAnsi"/>
          <w:sz w:val="18"/>
          <w:szCs w:val="18"/>
        </w:rPr>
      </w:pPr>
      <w:r w:rsidRPr="00145242">
        <w:rPr>
          <w:rFonts w:cstheme="minorHAnsi"/>
          <w:sz w:val="18"/>
          <w:szCs w:val="18"/>
        </w:rPr>
        <w:tab/>
        <w:t>Warunki wykonania połączenia międzywarstwowego oraz kontrola wykonania skropienia zostały przedstawione w OST D-04.03.01a [2].</w:t>
      </w:r>
    </w:p>
    <w:p w14:paraId="6F9FDBD8" w14:textId="77777777" w:rsidR="000B1D2F" w:rsidRPr="00145242" w:rsidRDefault="000B1D2F" w:rsidP="00145242">
      <w:pPr>
        <w:rPr>
          <w:rFonts w:cstheme="minorHAnsi"/>
          <w:sz w:val="18"/>
          <w:szCs w:val="18"/>
        </w:rPr>
      </w:pPr>
      <w:bookmarkStart w:id="1079" w:name="_Toc148955274"/>
      <w:r w:rsidRPr="00145242">
        <w:rPr>
          <w:rFonts w:cstheme="minorHAnsi"/>
          <w:sz w:val="18"/>
          <w:szCs w:val="18"/>
        </w:rPr>
        <w:t>5.8. Wbudowanie mieszanki mineralno-asfaltowej</w:t>
      </w:r>
      <w:bookmarkEnd w:id="1079"/>
      <w:r w:rsidRPr="00145242">
        <w:rPr>
          <w:rFonts w:cstheme="minorHAnsi"/>
          <w:sz w:val="18"/>
          <w:szCs w:val="18"/>
        </w:rPr>
        <w:t xml:space="preserve"> </w:t>
      </w:r>
    </w:p>
    <w:p w14:paraId="62C1F3AA" w14:textId="77777777" w:rsidR="000B1D2F" w:rsidRPr="00145242" w:rsidRDefault="000B1D2F" w:rsidP="00145242">
      <w:pPr>
        <w:rPr>
          <w:rFonts w:cstheme="minorHAnsi"/>
          <w:sz w:val="18"/>
          <w:szCs w:val="18"/>
        </w:rPr>
      </w:pPr>
      <w:r w:rsidRPr="00145242">
        <w:rPr>
          <w:rFonts w:cstheme="minorHAnsi"/>
          <w:sz w:val="18"/>
          <w:szCs w:val="18"/>
        </w:rPr>
        <w:t>Przy doborze rodzaju mieszanki mineralno-asfaltowej do układu warstw konstrukcyjnych należy zachować zasadę mówiącą, że grubość warstwy musi być co najmniej dwuipółkrotnie większa od wymiaru D kruszywa danej mieszanki (h ≥ 2,5xD).</w:t>
      </w:r>
    </w:p>
    <w:p w14:paraId="45ADA6E3" w14:textId="77777777" w:rsidR="000B1D2F" w:rsidRPr="00145242" w:rsidRDefault="000B1D2F" w:rsidP="00145242">
      <w:pPr>
        <w:rPr>
          <w:rFonts w:cstheme="minorHAnsi"/>
          <w:sz w:val="18"/>
          <w:szCs w:val="18"/>
        </w:rPr>
      </w:pPr>
      <w:r w:rsidRPr="00145242">
        <w:rPr>
          <w:rFonts w:cstheme="minorHAnsi"/>
          <w:sz w:val="18"/>
          <w:szCs w:val="18"/>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31E81C0C" w14:textId="77777777" w:rsidR="000B1D2F" w:rsidRPr="00145242" w:rsidRDefault="000B1D2F" w:rsidP="00145242">
      <w:pPr>
        <w:rPr>
          <w:rFonts w:cstheme="minorHAnsi"/>
          <w:sz w:val="18"/>
          <w:szCs w:val="18"/>
        </w:rPr>
      </w:pPr>
      <w:r w:rsidRPr="00145242">
        <w:rPr>
          <w:rFonts w:cstheme="minorHAnsi"/>
          <w:sz w:val="18"/>
          <w:szCs w:val="18"/>
        </w:rPr>
        <w:t xml:space="preserve">Mieszankę mineralno-asfaltową można wbudowywać na podłożu przygotowanym zgodnie z zapisami w punktach 5.4 i 5.7. </w:t>
      </w:r>
    </w:p>
    <w:p w14:paraId="3088BA13" w14:textId="77777777" w:rsidR="000B1D2F" w:rsidRPr="00145242" w:rsidRDefault="000B1D2F" w:rsidP="00145242">
      <w:pPr>
        <w:rPr>
          <w:rFonts w:cstheme="minorHAnsi"/>
          <w:sz w:val="18"/>
          <w:szCs w:val="18"/>
        </w:rPr>
      </w:pPr>
      <w:r w:rsidRPr="00145242">
        <w:rPr>
          <w:rFonts w:cstheme="minorHAnsi"/>
          <w:sz w:val="18"/>
          <w:szCs w:val="18"/>
        </w:rPr>
        <w:t>Temperatura podłoża pod rozkładaną warstwę nie może być niższa niż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w:t>
      </w:r>
    </w:p>
    <w:p w14:paraId="085729D9" w14:textId="77777777" w:rsidR="000B1D2F" w:rsidRPr="00145242" w:rsidRDefault="000B1D2F" w:rsidP="00145242">
      <w:pPr>
        <w:rPr>
          <w:rFonts w:cstheme="minorHAnsi"/>
          <w:sz w:val="18"/>
          <w:szCs w:val="18"/>
        </w:rPr>
      </w:pPr>
      <w:r w:rsidRPr="00145242">
        <w:rPr>
          <w:rFonts w:cstheme="minorHAnsi"/>
          <w:sz w:val="18"/>
          <w:szCs w:val="18"/>
        </w:rPr>
        <w:tab/>
        <w:t xml:space="preserve">Transport mieszanki mineralno-asfaltowej asfaltowej powinien być zgodny z zaleceniami podanymi w punkcie 4.2. </w:t>
      </w:r>
    </w:p>
    <w:p w14:paraId="12ED0D20" w14:textId="77777777" w:rsidR="000B1D2F" w:rsidRPr="00145242" w:rsidRDefault="000B1D2F" w:rsidP="00145242">
      <w:pPr>
        <w:rPr>
          <w:rFonts w:cstheme="minorHAnsi"/>
          <w:sz w:val="18"/>
          <w:szCs w:val="18"/>
        </w:rPr>
      </w:pPr>
      <w:r w:rsidRPr="00145242">
        <w:rPr>
          <w:rFonts w:cstheme="minorHAnsi"/>
          <w:sz w:val="18"/>
          <w:szCs w:val="18"/>
        </w:rPr>
        <w:t xml:space="preserve">Prace związane z wbudowaniem mieszanki mineralno-asfaltowej należy tak zaplanować, </w:t>
      </w:r>
    </w:p>
    <w:p w14:paraId="2B1D4D4F" w14:textId="77777777" w:rsidR="000B1D2F" w:rsidRPr="00145242" w:rsidRDefault="000B1D2F" w:rsidP="00145242">
      <w:pPr>
        <w:rPr>
          <w:rFonts w:cstheme="minorHAnsi"/>
          <w:sz w:val="18"/>
          <w:szCs w:val="18"/>
        </w:rPr>
      </w:pPr>
      <w:r w:rsidRPr="00145242">
        <w:rPr>
          <w:rFonts w:cstheme="minorHAnsi"/>
          <w:sz w:val="18"/>
          <w:szCs w:val="18"/>
        </w:rPr>
        <w:t xml:space="preserve">aby: </w:t>
      </w:r>
    </w:p>
    <w:p w14:paraId="1E2B8A85" w14:textId="77777777" w:rsidR="000B1D2F" w:rsidRPr="00145242" w:rsidRDefault="000B1D2F" w:rsidP="00145242">
      <w:pPr>
        <w:rPr>
          <w:rFonts w:cstheme="minorHAnsi"/>
          <w:sz w:val="18"/>
          <w:szCs w:val="18"/>
        </w:rPr>
      </w:pPr>
      <w:r w:rsidRPr="00145242">
        <w:rPr>
          <w:rFonts w:cstheme="minorHAnsi"/>
          <w:sz w:val="18"/>
          <w:szCs w:val="18"/>
        </w:rPr>
        <w:t xml:space="preserve">jeżeli to możliwe układanie warstwy odbywało się całą szerokością jezdni (jedną rozkładarką lub dwoma rozkładarkami pracującymi obok siebie z odpowiednim przesunięciem), a w przypadku braku takiej możliwości o dopuszczonym ruchu jednokierunkowym (wahadłowym) szerokością pasa ruchu, </w:t>
      </w:r>
    </w:p>
    <w:p w14:paraId="076DDA59" w14:textId="77777777" w:rsidR="000B1D2F" w:rsidRPr="00145242" w:rsidRDefault="000B1D2F" w:rsidP="00145242">
      <w:pPr>
        <w:rPr>
          <w:rFonts w:cstheme="minorHAnsi"/>
          <w:sz w:val="18"/>
          <w:szCs w:val="18"/>
        </w:rPr>
      </w:pPr>
      <w:r w:rsidRPr="00145242">
        <w:rPr>
          <w:rFonts w:cstheme="minorHAnsi"/>
          <w:sz w:val="18"/>
          <w:szCs w:val="18"/>
        </w:rPr>
        <w:t xml:space="preserve">dzienne działki robocze (tj. odcinki nawierzchni na których mieszanka mineralno-asfaltowa jest wbudowywana jednego dnia) powinny być możliwie jak najdłuższe min. 200 m, </w:t>
      </w:r>
    </w:p>
    <w:p w14:paraId="1C5E4D7E" w14:textId="77777777" w:rsidR="000B1D2F" w:rsidRPr="00145242" w:rsidRDefault="000B1D2F" w:rsidP="00145242">
      <w:pPr>
        <w:rPr>
          <w:rFonts w:cstheme="minorHAnsi"/>
          <w:sz w:val="18"/>
          <w:szCs w:val="18"/>
        </w:rPr>
      </w:pPr>
      <w:r w:rsidRPr="00145242">
        <w:rPr>
          <w:rFonts w:cstheme="minorHAnsi"/>
          <w:sz w:val="18"/>
          <w:szCs w:val="18"/>
        </w:rPr>
        <w:t xml:space="preserve">organizacja dostaw mieszanki powinna zapewnić pracę rozkładarki bez zatrzymań. </w:t>
      </w:r>
    </w:p>
    <w:p w14:paraId="68CFA759" w14:textId="77777777" w:rsidR="000B1D2F" w:rsidRPr="00145242" w:rsidRDefault="000B1D2F" w:rsidP="00145242">
      <w:pPr>
        <w:rPr>
          <w:rFonts w:cstheme="minorHAnsi"/>
          <w:sz w:val="18"/>
          <w:szCs w:val="18"/>
        </w:rPr>
      </w:pPr>
      <w:r w:rsidRPr="00145242">
        <w:rPr>
          <w:rFonts w:cstheme="minorHAnsi"/>
          <w:sz w:val="18"/>
          <w:szCs w:val="18"/>
        </w:rPr>
        <w:t xml:space="preserve">Mieszankę mineralno-asfaltową asfaltową należy wbudowywać w odpowiednich warunkach atmosferycznych.  Nie wolno wbudowywać betonu asfaltowego  gdy na podłożu tworzy się zamknięty film wodny. </w:t>
      </w:r>
    </w:p>
    <w:p w14:paraId="0153F39A" w14:textId="77777777" w:rsidR="000B1D2F" w:rsidRPr="00145242" w:rsidRDefault="000B1D2F" w:rsidP="00145242">
      <w:pPr>
        <w:rPr>
          <w:rFonts w:cstheme="minorHAnsi"/>
          <w:sz w:val="18"/>
          <w:szCs w:val="18"/>
        </w:rPr>
      </w:pPr>
      <w:r w:rsidRPr="00145242">
        <w:rPr>
          <w:rFonts w:cstheme="minorHAnsi"/>
          <w:sz w:val="18"/>
          <w:szCs w:val="18"/>
        </w:rPr>
        <w:t>Temperatura otoczenia w ciągu doby nie powinna być niższa od temperatury podanej w tablicy 26.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opadów atmosferycznych.</w:t>
      </w:r>
    </w:p>
    <w:p w14:paraId="0CB50E80" w14:textId="77777777" w:rsidR="000B1D2F" w:rsidRPr="00145242" w:rsidRDefault="000B1D2F" w:rsidP="00145242">
      <w:pPr>
        <w:rPr>
          <w:rFonts w:cstheme="minorHAnsi"/>
          <w:sz w:val="18"/>
          <w:szCs w:val="18"/>
        </w:rPr>
      </w:pPr>
      <w:r w:rsidRPr="00145242">
        <w:rPr>
          <w:rFonts w:cstheme="minorHAnsi"/>
          <w:sz w:val="18"/>
          <w:szCs w:val="18"/>
        </w:rPr>
        <w:tab/>
        <w:t>Podczas budowy nawierzchni należy dążyć do ułożenia wszystkich warstw przed sezonem zimowym, aby zapewnić szczelność nawierzchni i jej odporność na działanie wody i mrozu. Jeżeli w wyjątkowym przypadku zachodzi konieczność pozostawienia na zimę warstwy podbudowy, to należy ją powierzchniowo uszczelnić w celu zabezpieczenia przed szkodliwym działaniem wody, mrozu i ewentualnie środków odladzających.</w:t>
      </w:r>
    </w:p>
    <w:p w14:paraId="18F9F6C8" w14:textId="77777777" w:rsidR="000B1D2F" w:rsidRPr="00145242" w:rsidRDefault="000B1D2F" w:rsidP="00145242">
      <w:pPr>
        <w:rPr>
          <w:rFonts w:cstheme="minorHAnsi"/>
          <w:sz w:val="18"/>
          <w:szCs w:val="18"/>
        </w:rPr>
      </w:pPr>
      <w:r w:rsidRPr="00145242">
        <w:rPr>
          <w:rFonts w:cstheme="minorHAnsi"/>
          <w:sz w:val="18"/>
          <w:szCs w:val="18"/>
        </w:rPr>
        <w:t xml:space="preserve">W wypadku stosowania mieszanek mineralno-asfaltowych z dodatkiem obniżającym temperaturę mieszania i wbudowania należy indywidualnie określić wymagane warunki otoczenia. </w:t>
      </w:r>
    </w:p>
    <w:p w14:paraId="487D1110" w14:textId="77777777" w:rsidR="000B1D2F" w:rsidRPr="00145242" w:rsidRDefault="000B1D2F" w:rsidP="00145242">
      <w:pPr>
        <w:rPr>
          <w:rFonts w:cstheme="minorHAnsi"/>
          <w:sz w:val="18"/>
          <w:szCs w:val="18"/>
        </w:rPr>
      </w:pPr>
      <w:r w:rsidRPr="00145242">
        <w:rPr>
          <w:rFonts w:cstheme="minorHAnsi"/>
          <w:sz w:val="18"/>
          <w:szCs w:val="18"/>
        </w:rPr>
        <w:t>Tablica 26. Minimalna temperatura otoczenia na wysokości 2 m podczas wykonywania warstw asfaltowych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4111"/>
      </w:tblGrid>
      <w:tr w:rsidR="000B1D2F" w:rsidRPr="00145242" w14:paraId="53A368F5" w14:textId="77777777" w:rsidTr="00F87D2A">
        <w:trPr>
          <w:trHeight w:val="562"/>
        </w:trPr>
        <w:tc>
          <w:tcPr>
            <w:tcW w:w="3960" w:type="dxa"/>
            <w:vAlign w:val="center"/>
          </w:tcPr>
          <w:p w14:paraId="01047011" w14:textId="77777777" w:rsidR="000B1D2F" w:rsidRPr="00145242" w:rsidRDefault="000B1D2F" w:rsidP="00145242">
            <w:pPr>
              <w:rPr>
                <w:rFonts w:cstheme="minorHAnsi"/>
                <w:sz w:val="18"/>
                <w:szCs w:val="18"/>
              </w:rPr>
            </w:pPr>
            <w:r w:rsidRPr="00145242">
              <w:rPr>
                <w:rFonts w:cstheme="minorHAnsi"/>
                <w:sz w:val="18"/>
                <w:szCs w:val="18"/>
              </w:rPr>
              <w:t>Rodzaj robót</w:t>
            </w:r>
          </w:p>
        </w:tc>
        <w:tc>
          <w:tcPr>
            <w:tcW w:w="4111" w:type="dxa"/>
            <w:vAlign w:val="center"/>
          </w:tcPr>
          <w:p w14:paraId="224BDE7F" w14:textId="77777777" w:rsidR="000B1D2F" w:rsidRPr="00145242" w:rsidRDefault="000B1D2F" w:rsidP="00145242">
            <w:pPr>
              <w:rPr>
                <w:rFonts w:cstheme="minorHAnsi"/>
                <w:sz w:val="18"/>
                <w:szCs w:val="18"/>
              </w:rPr>
            </w:pPr>
            <w:r w:rsidRPr="00145242">
              <w:rPr>
                <w:rFonts w:cstheme="minorHAnsi"/>
                <w:sz w:val="18"/>
                <w:szCs w:val="18"/>
              </w:rPr>
              <w:t>Minimalna temperatura powietrza  [°C]</w:t>
            </w:r>
          </w:p>
        </w:tc>
      </w:tr>
      <w:tr w:rsidR="000B1D2F" w:rsidRPr="00145242" w14:paraId="4F758DD2" w14:textId="77777777" w:rsidTr="00F87D2A">
        <w:tc>
          <w:tcPr>
            <w:tcW w:w="3960" w:type="dxa"/>
          </w:tcPr>
          <w:p w14:paraId="3EFE5489" w14:textId="77777777" w:rsidR="000B1D2F" w:rsidRPr="00145242" w:rsidRDefault="000B1D2F" w:rsidP="00145242">
            <w:pPr>
              <w:rPr>
                <w:rFonts w:cstheme="minorHAnsi"/>
                <w:sz w:val="18"/>
                <w:szCs w:val="18"/>
              </w:rPr>
            </w:pPr>
            <w:r w:rsidRPr="00145242">
              <w:rPr>
                <w:rFonts w:cstheme="minorHAnsi"/>
                <w:sz w:val="18"/>
                <w:szCs w:val="18"/>
              </w:rPr>
              <w:t>Podbudowa</w:t>
            </w:r>
          </w:p>
        </w:tc>
        <w:tc>
          <w:tcPr>
            <w:tcW w:w="4111" w:type="dxa"/>
          </w:tcPr>
          <w:p w14:paraId="3DFDDF8A" w14:textId="77777777" w:rsidR="000B1D2F" w:rsidRPr="00145242" w:rsidRDefault="000B1D2F" w:rsidP="00145242">
            <w:pPr>
              <w:rPr>
                <w:rFonts w:cstheme="minorHAnsi"/>
                <w:sz w:val="18"/>
                <w:szCs w:val="18"/>
              </w:rPr>
            </w:pPr>
            <w:r w:rsidRPr="00145242">
              <w:rPr>
                <w:rFonts w:cstheme="minorHAnsi"/>
                <w:sz w:val="18"/>
                <w:szCs w:val="18"/>
              </w:rPr>
              <w:t xml:space="preserve">0°C (-3°C*) </w:t>
            </w:r>
          </w:p>
        </w:tc>
      </w:tr>
    </w:tbl>
    <w:p w14:paraId="6BCE7F36" w14:textId="77777777" w:rsidR="000B1D2F" w:rsidRPr="00145242" w:rsidRDefault="000B1D2F" w:rsidP="00145242">
      <w:pPr>
        <w:rPr>
          <w:rFonts w:cstheme="minorHAnsi"/>
          <w:sz w:val="18"/>
          <w:szCs w:val="18"/>
        </w:rPr>
      </w:pPr>
      <w:r w:rsidRPr="00145242">
        <w:rPr>
          <w:rFonts w:cstheme="minorHAnsi"/>
          <w:sz w:val="18"/>
          <w:szCs w:val="18"/>
        </w:rPr>
        <w:t>*) Do decyzji Inspektora, przy czym temperatura podłoża powinna wynosić co najmniej 5°C.</w:t>
      </w:r>
      <w:r w:rsidRPr="00145242">
        <w:rPr>
          <w:rFonts w:cstheme="minorHAnsi"/>
          <w:sz w:val="18"/>
          <w:szCs w:val="18"/>
        </w:rPr>
        <w:tab/>
      </w:r>
    </w:p>
    <w:p w14:paraId="6BF33738" w14:textId="77777777" w:rsidR="000B1D2F" w:rsidRPr="00145242" w:rsidRDefault="000B1D2F" w:rsidP="00145242">
      <w:pPr>
        <w:rPr>
          <w:rFonts w:cstheme="minorHAnsi"/>
          <w:sz w:val="18"/>
          <w:szCs w:val="18"/>
        </w:rPr>
      </w:pPr>
      <w:r w:rsidRPr="00145242">
        <w:rPr>
          <w:rFonts w:cstheme="minorHAnsi"/>
          <w:sz w:val="18"/>
          <w:szCs w:val="18"/>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w:t>
      </w:r>
    </w:p>
    <w:p w14:paraId="6C9A623E" w14:textId="77777777" w:rsidR="000B1D2F" w:rsidRPr="00145242" w:rsidRDefault="000B1D2F" w:rsidP="00145242">
      <w:pPr>
        <w:rPr>
          <w:rFonts w:cstheme="minorHAnsi"/>
          <w:sz w:val="18"/>
          <w:szCs w:val="18"/>
        </w:rPr>
      </w:pPr>
      <w:r w:rsidRPr="00145242">
        <w:rPr>
          <w:rFonts w:cstheme="minorHAnsi"/>
          <w:sz w:val="18"/>
          <w:szCs w:val="18"/>
        </w:rPr>
        <w:tab/>
        <w:t xml:space="preserve">Grubość wykonywanej warstwy powinna być sprawdzana co </w:t>
      </w:r>
      <w:smartTag w:uri="urn:schemas-microsoft-com:office:smarttags" w:element="metricconverter">
        <w:smartTagPr>
          <w:attr w:name="ProductID" w:val="25 m"/>
        </w:smartTagPr>
        <w:r w:rsidRPr="00145242">
          <w:rPr>
            <w:rFonts w:cstheme="minorHAnsi"/>
            <w:sz w:val="18"/>
            <w:szCs w:val="18"/>
          </w:rPr>
          <w:t>25 m</w:t>
        </w:r>
      </w:smartTag>
      <w:r w:rsidRPr="00145242">
        <w:rPr>
          <w:rFonts w:cstheme="minorHAnsi"/>
          <w:sz w:val="18"/>
          <w:szCs w:val="18"/>
        </w:rPr>
        <w:t>, w co najmniej trzech miejscach (w osi i przy brzegach warstwy).</w:t>
      </w:r>
    </w:p>
    <w:p w14:paraId="79B7CAF2" w14:textId="77777777" w:rsidR="000B1D2F" w:rsidRPr="00145242" w:rsidRDefault="000B1D2F" w:rsidP="00145242">
      <w:pPr>
        <w:rPr>
          <w:rFonts w:cstheme="minorHAnsi"/>
          <w:sz w:val="18"/>
          <w:szCs w:val="18"/>
        </w:rPr>
      </w:pPr>
      <w:r w:rsidRPr="00145242">
        <w:rPr>
          <w:rFonts w:cstheme="minorHAnsi"/>
          <w:sz w:val="18"/>
          <w:szCs w:val="18"/>
        </w:rPr>
        <w:tab/>
        <w:t xml:space="preserve">Warstwy wałowane powinny być równomiernie zagęszczone ciężkimi walcami drogowymi. Do warstw z betonu asfaltowego należy stosować walce drogowe stalowe gładkie z możliwością wibracji, oscylacji lub walce ogumione. </w:t>
      </w:r>
    </w:p>
    <w:p w14:paraId="1AF1B1CF" w14:textId="77777777" w:rsidR="000B1D2F" w:rsidRPr="00145242" w:rsidRDefault="000B1D2F" w:rsidP="00145242">
      <w:pPr>
        <w:rPr>
          <w:rFonts w:cstheme="minorHAnsi"/>
          <w:sz w:val="18"/>
          <w:szCs w:val="18"/>
        </w:rPr>
      </w:pPr>
      <w:r w:rsidRPr="00145242">
        <w:rPr>
          <w:rFonts w:cstheme="minorHAnsi"/>
          <w:sz w:val="18"/>
          <w:szCs w:val="18"/>
        </w:rPr>
        <w:t>Po wykonanych warstwach podbudowy i warstwie wiążącej powinien odbywać się wyłącznie ruch pojazdów związanych z układaniem następnej warstwy. W przypadku konieczności dopuszczenia innego ruchu należy zastosować zabiegi zabezpieczające uzyskanie wymaganego połączenia międzywarstwowego.</w:t>
      </w:r>
    </w:p>
    <w:p w14:paraId="453F0A78" w14:textId="77777777" w:rsidR="000B1D2F" w:rsidRPr="00145242" w:rsidRDefault="000B1D2F" w:rsidP="00145242">
      <w:pPr>
        <w:rPr>
          <w:rFonts w:cstheme="minorHAnsi"/>
          <w:sz w:val="18"/>
          <w:szCs w:val="18"/>
        </w:rPr>
      </w:pPr>
      <w:bookmarkStart w:id="1080" w:name="_Toc148955275"/>
      <w:r w:rsidRPr="00145242">
        <w:rPr>
          <w:rFonts w:cstheme="minorHAnsi"/>
          <w:sz w:val="18"/>
          <w:szCs w:val="18"/>
        </w:rPr>
        <w:t>5.9. Połączenia technologiczne</w:t>
      </w:r>
      <w:bookmarkEnd w:id="1080"/>
    </w:p>
    <w:p w14:paraId="1E81873F" w14:textId="77777777" w:rsidR="000B1D2F" w:rsidRPr="00145242" w:rsidRDefault="000B1D2F" w:rsidP="00145242">
      <w:pPr>
        <w:rPr>
          <w:rFonts w:cstheme="minorHAnsi"/>
          <w:sz w:val="18"/>
          <w:szCs w:val="18"/>
        </w:rPr>
      </w:pPr>
      <w:r w:rsidRPr="00145242">
        <w:rPr>
          <w:rFonts w:cstheme="minorHAnsi"/>
          <w:sz w:val="18"/>
          <w:szCs w:val="18"/>
        </w:rPr>
        <w:t>Połączenia technologiczne należy wykonywać jako</w:t>
      </w:r>
    </w:p>
    <w:p w14:paraId="6A2E33B5" w14:textId="77777777" w:rsidR="000B1D2F" w:rsidRPr="00145242" w:rsidRDefault="000B1D2F" w:rsidP="00145242">
      <w:pPr>
        <w:rPr>
          <w:rFonts w:cstheme="minorHAnsi"/>
          <w:sz w:val="18"/>
          <w:szCs w:val="18"/>
        </w:rPr>
      </w:pPr>
      <w:r w:rsidRPr="00145242">
        <w:rPr>
          <w:rFonts w:cstheme="minorHAnsi"/>
          <w:sz w:val="18"/>
          <w:szCs w:val="18"/>
        </w:rPr>
        <w:t>złącza podłużne i poprzeczne (wg definicji p. 1.4.17.),</w:t>
      </w:r>
    </w:p>
    <w:p w14:paraId="09828CF6" w14:textId="77777777" w:rsidR="000B1D2F" w:rsidRPr="00145242" w:rsidRDefault="000B1D2F" w:rsidP="00145242">
      <w:pPr>
        <w:rPr>
          <w:rFonts w:cstheme="minorHAnsi"/>
          <w:sz w:val="18"/>
          <w:szCs w:val="18"/>
        </w:rPr>
      </w:pPr>
      <w:r w:rsidRPr="00145242">
        <w:rPr>
          <w:rFonts w:cstheme="minorHAnsi"/>
          <w:sz w:val="18"/>
          <w:szCs w:val="18"/>
        </w:rPr>
        <w:t xml:space="preserve">Połączenia technologiczne powinny być jednorodne i szczelne.   </w:t>
      </w:r>
    </w:p>
    <w:p w14:paraId="7066638D" w14:textId="77777777" w:rsidR="000B1D2F" w:rsidRPr="00145242" w:rsidRDefault="000B1D2F" w:rsidP="00145242">
      <w:pPr>
        <w:rPr>
          <w:rFonts w:cstheme="minorHAnsi"/>
          <w:sz w:val="18"/>
          <w:szCs w:val="18"/>
        </w:rPr>
      </w:pPr>
      <w:r w:rsidRPr="00145242">
        <w:rPr>
          <w:rFonts w:cstheme="minorHAnsi"/>
          <w:b/>
          <w:sz w:val="18"/>
          <w:szCs w:val="18"/>
        </w:rPr>
        <w:t>5.9.1.</w:t>
      </w:r>
      <w:r w:rsidRPr="00145242">
        <w:rPr>
          <w:rFonts w:cstheme="minorHAnsi"/>
          <w:sz w:val="18"/>
          <w:szCs w:val="18"/>
        </w:rPr>
        <w:t xml:space="preserve"> Wykonanie złączy</w:t>
      </w:r>
    </w:p>
    <w:p w14:paraId="2305FC2E" w14:textId="77777777" w:rsidR="000B1D2F" w:rsidRPr="00145242" w:rsidRDefault="000B1D2F" w:rsidP="00145242">
      <w:pPr>
        <w:rPr>
          <w:rFonts w:cstheme="minorHAnsi"/>
          <w:sz w:val="18"/>
          <w:szCs w:val="18"/>
        </w:rPr>
      </w:pPr>
      <w:r w:rsidRPr="00145242">
        <w:rPr>
          <w:rFonts w:cstheme="minorHAnsi"/>
          <w:sz w:val="18"/>
          <w:szCs w:val="18"/>
        </w:rPr>
        <w:t>5.9.1.1. Sposób wykonania złączy - wymagania ogólne</w:t>
      </w:r>
    </w:p>
    <w:p w14:paraId="37A8302D" w14:textId="77777777" w:rsidR="000B1D2F" w:rsidRPr="00145242" w:rsidRDefault="000B1D2F" w:rsidP="00145242">
      <w:pPr>
        <w:rPr>
          <w:rFonts w:cstheme="minorHAnsi"/>
          <w:sz w:val="18"/>
          <w:szCs w:val="18"/>
        </w:rPr>
      </w:pPr>
      <w:r w:rsidRPr="00145242">
        <w:rPr>
          <w:rFonts w:cstheme="minorHAnsi"/>
          <w:sz w:val="18"/>
          <w:szCs w:val="18"/>
        </w:rPr>
        <w:t>Złącza w warstwach nawierzchni powinny być wykonywane w linii prostej.</w:t>
      </w:r>
    </w:p>
    <w:p w14:paraId="4A4D026B" w14:textId="77777777" w:rsidR="000B1D2F" w:rsidRPr="00145242" w:rsidRDefault="000B1D2F" w:rsidP="00145242">
      <w:pPr>
        <w:rPr>
          <w:rFonts w:cstheme="minorHAnsi"/>
          <w:sz w:val="18"/>
          <w:szCs w:val="18"/>
        </w:rPr>
      </w:pPr>
      <w:r w:rsidRPr="00145242">
        <w:rPr>
          <w:rFonts w:cstheme="minorHAnsi"/>
          <w:sz w:val="18"/>
          <w:szCs w:val="18"/>
        </w:rPr>
        <w:t xml:space="preserve">Złącza podłużnego nie można umiejscawiać w śladach kół.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145242">
          <w:rPr>
            <w:rFonts w:cstheme="minorHAnsi"/>
            <w:sz w:val="18"/>
            <w:szCs w:val="18"/>
          </w:rPr>
          <w:t>2 m</w:t>
        </w:r>
      </w:smartTag>
      <w:r w:rsidRPr="00145242">
        <w:rPr>
          <w:rFonts w:cstheme="minorHAnsi"/>
          <w:sz w:val="18"/>
          <w:szCs w:val="18"/>
        </w:rPr>
        <w:t xml:space="preserve"> w kierunku podłużnym do osi jezdni.</w:t>
      </w:r>
    </w:p>
    <w:p w14:paraId="07629512" w14:textId="77777777" w:rsidR="000B1D2F" w:rsidRPr="00145242" w:rsidRDefault="000B1D2F" w:rsidP="00145242">
      <w:pPr>
        <w:rPr>
          <w:rFonts w:cstheme="minorHAnsi"/>
          <w:sz w:val="18"/>
          <w:szCs w:val="18"/>
        </w:rPr>
      </w:pPr>
      <w:r w:rsidRPr="00145242">
        <w:rPr>
          <w:rFonts w:cstheme="minorHAnsi"/>
          <w:sz w:val="18"/>
          <w:szCs w:val="18"/>
        </w:rPr>
        <w:t>Złącza powinny być całkowicie związane, a powierzchnie przylegających warstw powinny być w jednym poziomie.</w:t>
      </w:r>
    </w:p>
    <w:p w14:paraId="6BFD90FA" w14:textId="77777777" w:rsidR="000B1D2F" w:rsidRPr="00145242" w:rsidRDefault="000B1D2F" w:rsidP="00145242">
      <w:pPr>
        <w:rPr>
          <w:rFonts w:cstheme="minorHAnsi"/>
          <w:sz w:val="18"/>
          <w:szCs w:val="18"/>
        </w:rPr>
      </w:pPr>
      <w:r w:rsidRPr="00145242">
        <w:rPr>
          <w:rFonts w:cstheme="minorHAnsi"/>
          <w:sz w:val="18"/>
          <w:szCs w:val="18"/>
        </w:rPr>
        <w:t>5.9.1.2. Technologia rozkładania „gorące przy gorącym”</w:t>
      </w:r>
    </w:p>
    <w:p w14:paraId="79AFC4EC" w14:textId="77777777" w:rsidR="000B1D2F" w:rsidRPr="00145242" w:rsidRDefault="000B1D2F" w:rsidP="00145242">
      <w:pPr>
        <w:rPr>
          <w:rFonts w:cstheme="minorHAnsi"/>
          <w:sz w:val="18"/>
          <w:szCs w:val="18"/>
        </w:rPr>
      </w:pPr>
      <w:r w:rsidRPr="00145242">
        <w:rPr>
          <w:rFonts w:cstheme="minorHAnsi"/>
          <w:sz w:val="18"/>
          <w:szCs w:val="18"/>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6722868C" w14:textId="77777777" w:rsidR="000B1D2F" w:rsidRPr="00145242" w:rsidRDefault="000B1D2F" w:rsidP="00145242">
      <w:pPr>
        <w:rPr>
          <w:rFonts w:cstheme="minorHAnsi"/>
          <w:sz w:val="18"/>
          <w:szCs w:val="18"/>
        </w:rPr>
      </w:pPr>
      <w:r w:rsidRPr="00145242">
        <w:rPr>
          <w:rFonts w:cstheme="minorHAnsi"/>
          <w:sz w:val="18"/>
          <w:szCs w:val="18"/>
        </w:rPr>
        <w:t>Walce zagęszczające mieszankę za każdą rozkładarką powinny być o zbliżonych parametrach. Zagęszczanie każdego z pasów należy rozpoczynać od zewnętrznej krawędzi pasa i stopniowo zagęszczać pas w kierunku złącza.</w:t>
      </w:r>
    </w:p>
    <w:p w14:paraId="32908998" w14:textId="77777777" w:rsidR="000B1D2F" w:rsidRPr="00145242" w:rsidRDefault="000B1D2F" w:rsidP="00145242">
      <w:pPr>
        <w:rPr>
          <w:rFonts w:cstheme="minorHAnsi"/>
          <w:sz w:val="18"/>
          <w:szCs w:val="18"/>
        </w:rPr>
      </w:pPr>
      <w:r w:rsidRPr="00145242">
        <w:rPr>
          <w:rFonts w:cstheme="minorHAnsi"/>
          <w:sz w:val="18"/>
          <w:szCs w:val="18"/>
        </w:rPr>
        <w:t>Przy tej metodzie nie stosuje się dodatkowych materiałów do złączy.</w:t>
      </w:r>
    </w:p>
    <w:p w14:paraId="6DFB52CC" w14:textId="77777777" w:rsidR="000B1D2F" w:rsidRPr="00145242" w:rsidRDefault="000B1D2F" w:rsidP="00145242">
      <w:pPr>
        <w:rPr>
          <w:rFonts w:cstheme="minorHAnsi"/>
          <w:sz w:val="18"/>
          <w:szCs w:val="18"/>
        </w:rPr>
      </w:pPr>
      <w:r w:rsidRPr="00145242">
        <w:rPr>
          <w:rFonts w:cstheme="minorHAnsi"/>
          <w:sz w:val="18"/>
          <w:szCs w:val="18"/>
        </w:rPr>
        <w:t xml:space="preserve"> 5.9.1.3. Technologia rozkładania „gorące przy zimnym” </w:t>
      </w:r>
    </w:p>
    <w:p w14:paraId="5DA4605B" w14:textId="77777777" w:rsidR="000B1D2F" w:rsidRPr="00145242" w:rsidRDefault="000B1D2F" w:rsidP="00145242">
      <w:pPr>
        <w:rPr>
          <w:rFonts w:cstheme="minorHAnsi"/>
          <w:sz w:val="18"/>
          <w:szCs w:val="18"/>
        </w:rPr>
      </w:pPr>
      <w:r w:rsidRPr="00145242">
        <w:rPr>
          <w:rFonts w:cstheme="minorHAnsi"/>
          <w:sz w:val="18"/>
          <w:szCs w:val="18"/>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061173D4" w14:textId="77777777" w:rsidR="000B1D2F" w:rsidRPr="00145242" w:rsidRDefault="000B1D2F" w:rsidP="00145242">
      <w:pPr>
        <w:rPr>
          <w:rFonts w:cstheme="minorHAnsi"/>
          <w:sz w:val="18"/>
          <w:szCs w:val="18"/>
        </w:rPr>
      </w:pPr>
      <w:r w:rsidRPr="00145242">
        <w:rPr>
          <w:rFonts w:cstheme="minorHAnsi"/>
          <w:sz w:val="18"/>
          <w:szCs w:val="18"/>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14:paraId="66954DA7" w14:textId="77777777" w:rsidR="000B1D2F" w:rsidRPr="00145242" w:rsidRDefault="000B1D2F" w:rsidP="00145242">
      <w:pPr>
        <w:rPr>
          <w:rFonts w:cstheme="minorHAnsi"/>
          <w:sz w:val="18"/>
          <w:szCs w:val="18"/>
        </w:rPr>
      </w:pPr>
      <w:r w:rsidRPr="00145242">
        <w:rPr>
          <w:rFonts w:cstheme="minorHAnsi"/>
          <w:sz w:val="18"/>
          <w:szCs w:val="18"/>
        </w:rPr>
        <w:t>Jeżeli skos nie został uformowany „na gorąco”, należy uzyskać go przez frezowanie zimnego pasa, z zachowaniem wymaganego kąta. Powierzchnia styku powinna być czysta i sucha. Przed ułożeniem sąsiedniego pasa całą powierzchnię styku należy pokryć przylepną taśmą bitumiczną lub pastą zgodnie z wymaganiami i w ilości podanej w punktach 5.9.1.5.  i 5.9.1.6.</w:t>
      </w:r>
    </w:p>
    <w:p w14:paraId="08D0DE02" w14:textId="77777777" w:rsidR="000B1D2F" w:rsidRPr="00145242" w:rsidRDefault="000B1D2F" w:rsidP="00145242">
      <w:pPr>
        <w:rPr>
          <w:rFonts w:cstheme="minorHAnsi"/>
          <w:sz w:val="18"/>
          <w:szCs w:val="18"/>
        </w:rPr>
      </w:pPr>
      <w:r w:rsidRPr="00145242">
        <w:rPr>
          <w:rFonts w:cstheme="minorHAnsi"/>
          <w:sz w:val="18"/>
          <w:szCs w:val="18"/>
        </w:rPr>
        <w:t>Drugi pas powinien być wykonywany z zakładem 2-3 cm licząc od górnej krawędzi złącza, zachodzącym na pas wykonany wcześniej.</w:t>
      </w:r>
    </w:p>
    <w:p w14:paraId="4FE19A23" w14:textId="77777777" w:rsidR="000B1D2F" w:rsidRPr="00145242" w:rsidRDefault="000B1D2F" w:rsidP="00145242">
      <w:pPr>
        <w:rPr>
          <w:rFonts w:cstheme="minorHAnsi"/>
          <w:sz w:val="18"/>
          <w:szCs w:val="18"/>
        </w:rPr>
      </w:pPr>
      <w:r w:rsidRPr="00145242">
        <w:rPr>
          <w:rFonts w:cstheme="minorHAnsi"/>
          <w:sz w:val="18"/>
          <w:szCs w:val="18"/>
        </w:rPr>
        <w:t xml:space="preserve">5.9.1.4. Zakończenie działki roboczej </w:t>
      </w:r>
    </w:p>
    <w:p w14:paraId="1CE31F63" w14:textId="77777777" w:rsidR="000B1D2F" w:rsidRPr="00145242" w:rsidRDefault="000B1D2F" w:rsidP="00145242">
      <w:pPr>
        <w:rPr>
          <w:rFonts w:cstheme="minorHAnsi"/>
          <w:sz w:val="18"/>
          <w:szCs w:val="18"/>
        </w:rPr>
      </w:pPr>
      <w:r w:rsidRPr="00145242">
        <w:rPr>
          <w:rFonts w:cstheme="minorHAnsi"/>
          <w:sz w:val="18"/>
          <w:szCs w:val="18"/>
        </w:rPr>
        <w:t>Zakończenie działki roboczej należy wykonać w sposób i przy pomocy urządzeń zapewniających uzyskanie nieregularnej powierzchni spoiny (przy pomocy wstawianej kantówki lub frezarki). Zakończenie działki roboczej należy wykonać prostopadle do osi drogi. Krawędź działki roboczej jest równocześnie krawędzią poprzeczną złącza.</w:t>
      </w:r>
    </w:p>
    <w:p w14:paraId="5037D74E" w14:textId="77777777" w:rsidR="000B1D2F" w:rsidRPr="00145242" w:rsidRDefault="000B1D2F" w:rsidP="00145242">
      <w:pPr>
        <w:rPr>
          <w:rFonts w:cstheme="minorHAnsi"/>
          <w:sz w:val="18"/>
          <w:szCs w:val="18"/>
        </w:rPr>
      </w:pPr>
      <w:r w:rsidRPr="00145242">
        <w:rPr>
          <w:rFonts w:cstheme="minorHAnsi"/>
          <w:sz w:val="18"/>
          <w:szCs w:val="18"/>
        </w:rPr>
        <w:t>Złącza poprzeczne między działkami roboczymi układanych pasów kolejnych warstw technologicznych należy przesunąć względem siebie o co najmniej 3 m w kierunku podłużnym do osi jezdni.</w:t>
      </w:r>
    </w:p>
    <w:p w14:paraId="094BA9F9" w14:textId="77777777" w:rsidR="000B1D2F" w:rsidRPr="00145242" w:rsidRDefault="000B1D2F" w:rsidP="00145242">
      <w:pPr>
        <w:rPr>
          <w:rFonts w:cstheme="minorHAnsi"/>
          <w:b/>
          <w:sz w:val="18"/>
          <w:szCs w:val="18"/>
        </w:rPr>
      </w:pPr>
      <w:r w:rsidRPr="00145242">
        <w:rPr>
          <w:rFonts w:cstheme="minorHAnsi"/>
          <w:sz w:val="18"/>
          <w:szCs w:val="18"/>
        </w:rPr>
        <w:t>5.9.1.5.</w:t>
      </w:r>
      <w:r w:rsidRPr="00145242">
        <w:rPr>
          <w:rFonts w:cstheme="minorHAnsi"/>
          <w:b/>
          <w:sz w:val="18"/>
          <w:szCs w:val="18"/>
        </w:rPr>
        <w:t xml:space="preserve"> </w:t>
      </w:r>
      <w:r w:rsidRPr="00145242">
        <w:rPr>
          <w:rFonts w:cstheme="minorHAnsi"/>
          <w:sz w:val="18"/>
          <w:szCs w:val="18"/>
        </w:rPr>
        <w:t>Wymagania wobec wbudowania taśm bitumicznych</w:t>
      </w:r>
    </w:p>
    <w:p w14:paraId="36C478BE" w14:textId="77777777" w:rsidR="000B1D2F" w:rsidRPr="00145242" w:rsidRDefault="000B1D2F" w:rsidP="00145242">
      <w:pPr>
        <w:rPr>
          <w:rFonts w:cstheme="minorHAnsi"/>
          <w:sz w:val="18"/>
          <w:szCs w:val="18"/>
        </w:rPr>
      </w:pPr>
      <w:r w:rsidRPr="00145242">
        <w:rPr>
          <w:rFonts w:cstheme="minorHAnsi"/>
          <w:sz w:val="18"/>
          <w:szCs w:val="18"/>
        </w:rPr>
        <w:t>Minimalna wysokość taśmy wynosi 4 cm. Grubość taśmy powinna wynosić 10 mm.</w:t>
      </w:r>
    </w:p>
    <w:p w14:paraId="2A58EF36" w14:textId="77777777" w:rsidR="000B1D2F" w:rsidRPr="00145242" w:rsidRDefault="000B1D2F" w:rsidP="00145242">
      <w:pPr>
        <w:rPr>
          <w:rFonts w:cstheme="minorHAnsi"/>
          <w:sz w:val="18"/>
          <w:szCs w:val="18"/>
        </w:rPr>
      </w:pPr>
      <w:r w:rsidRPr="00145242">
        <w:rPr>
          <w:rFonts w:cstheme="minorHAnsi"/>
          <w:sz w:val="18"/>
          <w:szCs w:val="18"/>
        </w:rPr>
        <w:t>Krawędź boczna złącza podłużnego powinna być uformowana zgodnie z opisem w punkcie 5.9.1.3. Krawędź boczna złącza poprzecznego powinna być uformowana w taki sposób i za pomocą urządzeń umożliwiających uzyskanie nieregularnej powierzchni.</w:t>
      </w:r>
    </w:p>
    <w:p w14:paraId="30DDAA75" w14:textId="77777777" w:rsidR="000B1D2F" w:rsidRPr="00145242" w:rsidRDefault="000B1D2F" w:rsidP="00145242">
      <w:pPr>
        <w:rPr>
          <w:rFonts w:cstheme="minorHAnsi"/>
          <w:sz w:val="18"/>
          <w:szCs w:val="18"/>
        </w:rPr>
      </w:pPr>
      <w:r w:rsidRPr="00145242">
        <w:rPr>
          <w:rFonts w:cstheme="minorHAnsi"/>
          <w:sz w:val="18"/>
          <w:szCs w:val="18"/>
        </w:rPr>
        <w:t>Powierzchnie krawędzi do których klejona będzie taśma, powinny być czyste i suche. Przed przyklejeniem taśmy w metodzie „gorące przy zimnym”, krawędzie „zimnej” warstwy na całkowitej grubości, należy zagruntować zgodnie z zaleceniami producenta</w:t>
      </w:r>
    </w:p>
    <w:p w14:paraId="42E11B0D" w14:textId="77777777" w:rsidR="000B1D2F" w:rsidRPr="00145242" w:rsidRDefault="000B1D2F" w:rsidP="00145242">
      <w:pPr>
        <w:rPr>
          <w:rFonts w:cstheme="minorHAnsi"/>
          <w:sz w:val="18"/>
          <w:szCs w:val="18"/>
        </w:rPr>
      </w:pPr>
      <w:r w:rsidRPr="00145242">
        <w:rPr>
          <w:rFonts w:cstheme="minorHAnsi"/>
          <w:sz w:val="18"/>
          <w:szCs w:val="18"/>
        </w:rPr>
        <w:t>taśmy.</w:t>
      </w:r>
    </w:p>
    <w:p w14:paraId="50D7A5AD" w14:textId="77777777" w:rsidR="000B1D2F" w:rsidRPr="00145242" w:rsidRDefault="000B1D2F" w:rsidP="00145242">
      <w:pPr>
        <w:rPr>
          <w:rFonts w:cstheme="minorHAnsi"/>
          <w:sz w:val="18"/>
          <w:szCs w:val="18"/>
        </w:rPr>
      </w:pPr>
      <w:r w:rsidRPr="00145242">
        <w:rPr>
          <w:rFonts w:cstheme="minorHAnsi"/>
          <w:sz w:val="18"/>
          <w:szCs w:val="18"/>
        </w:rPr>
        <w:t>Taśma bitumiczna powinna być wstępnie przyklejona do zimnej krawędzi złącza pokrywając 2/3 wysokości warstwy licząc od górnej powierzchni.</w:t>
      </w:r>
    </w:p>
    <w:p w14:paraId="7BFBC386" w14:textId="77777777" w:rsidR="000B1D2F" w:rsidRPr="00145242" w:rsidRDefault="000B1D2F" w:rsidP="00145242">
      <w:pPr>
        <w:rPr>
          <w:rFonts w:cstheme="minorHAnsi"/>
          <w:b/>
          <w:sz w:val="18"/>
          <w:szCs w:val="18"/>
        </w:rPr>
      </w:pPr>
      <w:r w:rsidRPr="00145242">
        <w:rPr>
          <w:rFonts w:cstheme="minorHAnsi"/>
          <w:sz w:val="18"/>
          <w:szCs w:val="18"/>
        </w:rPr>
        <w:t>5.9.1.6.</w:t>
      </w:r>
      <w:r w:rsidRPr="00145242">
        <w:rPr>
          <w:rFonts w:cstheme="minorHAnsi"/>
          <w:b/>
          <w:sz w:val="18"/>
          <w:szCs w:val="18"/>
        </w:rPr>
        <w:t xml:space="preserve"> </w:t>
      </w:r>
      <w:r w:rsidRPr="00145242">
        <w:rPr>
          <w:rFonts w:cstheme="minorHAnsi"/>
          <w:sz w:val="18"/>
          <w:szCs w:val="18"/>
        </w:rPr>
        <w:t>Wymagania wobec wbudowywania past bitumicznych</w:t>
      </w:r>
    </w:p>
    <w:p w14:paraId="0488D82E" w14:textId="77777777" w:rsidR="000B1D2F" w:rsidRPr="00145242" w:rsidRDefault="000B1D2F" w:rsidP="00145242">
      <w:pPr>
        <w:rPr>
          <w:rFonts w:cstheme="minorHAnsi"/>
          <w:sz w:val="18"/>
          <w:szCs w:val="18"/>
        </w:rPr>
      </w:pPr>
      <w:r w:rsidRPr="00145242">
        <w:rPr>
          <w:rFonts w:cstheme="minorHAnsi"/>
          <w:sz w:val="18"/>
          <w:szCs w:val="18"/>
        </w:rPr>
        <w:t>Przygotowanie krawędzi bocznych jak w przypadku stosowania taśm bitumicznych.</w:t>
      </w:r>
    </w:p>
    <w:p w14:paraId="10DA10CA" w14:textId="77777777" w:rsidR="000B1D2F" w:rsidRPr="00145242" w:rsidRDefault="000B1D2F" w:rsidP="00145242">
      <w:pPr>
        <w:rPr>
          <w:rFonts w:cstheme="minorHAnsi"/>
          <w:sz w:val="18"/>
          <w:szCs w:val="18"/>
        </w:rPr>
      </w:pPr>
      <w:r w:rsidRPr="00145242">
        <w:rPr>
          <w:rFonts w:cstheme="minorHAnsi"/>
          <w:sz w:val="18"/>
          <w:szCs w:val="18"/>
        </w:rPr>
        <w:t>Pasta powinna być nanoszona mechanicznie z zapewnieniem równomiernego jej rozprowadzenia na bocznej krawędzi w ilości 3 - 4 kg/m</w:t>
      </w:r>
      <w:r w:rsidRPr="00145242">
        <w:rPr>
          <w:rFonts w:cstheme="minorHAnsi"/>
          <w:sz w:val="18"/>
          <w:szCs w:val="18"/>
          <w:vertAlign w:val="superscript"/>
        </w:rPr>
        <w:t>2</w:t>
      </w:r>
      <w:r w:rsidRPr="00145242">
        <w:rPr>
          <w:rFonts w:cstheme="minorHAnsi"/>
          <w:sz w:val="18"/>
          <w:szCs w:val="18"/>
        </w:rPr>
        <w:t xml:space="preserve"> (warstwa o grubości 3 - 4 mm przy gęstości około 1,0 g/cm</w:t>
      </w:r>
      <w:r w:rsidRPr="00145242">
        <w:rPr>
          <w:rFonts w:cstheme="minorHAnsi"/>
          <w:sz w:val="18"/>
          <w:szCs w:val="18"/>
          <w:vertAlign w:val="superscript"/>
        </w:rPr>
        <w:t>3</w:t>
      </w:r>
      <w:r w:rsidRPr="00145242">
        <w:rPr>
          <w:rFonts w:cstheme="minorHAnsi"/>
          <w:sz w:val="18"/>
          <w:szCs w:val="18"/>
        </w:rPr>
        <w:t>).</w:t>
      </w:r>
    </w:p>
    <w:p w14:paraId="18C2D214" w14:textId="77777777" w:rsidR="000B1D2F" w:rsidRPr="00145242" w:rsidRDefault="000B1D2F" w:rsidP="00145242">
      <w:pPr>
        <w:rPr>
          <w:rFonts w:cstheme="minorHAnsi"/>
          <w:sz w:val="18"/>
          <w:szCs w:val="18"/>
        </w:rPr>
      </w:pPr>
      <w:r w:rsidRPr="00145242">
        <w:rPr>
          <w:rFonts w:cstheme="minorHAnsi"/>
          <w:sz w:val="18"/>
          <w:szCs w:val="18"/>
        </w:rPr>
        <w:t>Dopuszcza się ręczne nanoszenie past w miejscach niedostępnych.</w:t>
      </w:r>
    </w:p>
    <w:p w14:paraId="050201B1" w14:textId="77777777" w:rsidR="000B1D2F" w:rsidRPr="00145242" w:rsidRDefault="000B1D2F" w:rsidP="00145242">
      <w:pPr>
        <w:rPr>
          <w:rFonts w:cstheme="minorHAnsi"/>
          <w:sz w:val="18"/>
          <w:szCs w:val="18"/>
        </w:rPr>
      </w:pPr>
      <w:bookmarkStart w:id="1081" w:name="_Toc148955276"/>
      <w:r w:rsidRPr="00145242">
        <w:rPr>
          <w:rFonts w:cstheme="minorHAnsi"/>
          <w:sz w:val="18"/>
          <w:szCs w:val="18"/>
        </w:rPr>
        <w:t>5.10. Krawędzie</w:t>
      </w:r>
      <w:bookmarkEnd w:id="1081"/>
      <w:r w:rsidRPr="00145242">
        <w:rPr>
          <w:rFonts w:cstheme="minorHAnsi"/>
          <w:sz w:val="18"/>
          <w:szCs w:val="18"/>
        </w:rPr>
        <w:t xml:space="preserve"> </w:t>
      </w:r>
    </w:p>
    <w:p w14:paraId="39078E29" w14:textId="77777777" w:rsidR="000B1D2F" w:rsidRPr="00145242" w:rsidRDefault="000B1D2F" w:rsidP="00145242">
      <w:pPr>
        <w:rPr>
          <w:rFonts w:cstheme="minorHAnsi"/>
          <w:sz w:val="18"/>
          <w:szCs w:val="18"/>
        </w:rPr>
      </w:pPr>
      <w:r w:rsidRPr="00145242">
        <w:rPr>
          <w:rFonts w:cstheme="minorHAnsi"/>
          <w:sz w:val="18"/>
          <w:szCs w:val="18"/>
        </w:rPr>
        <w:t>W przypadku warstw nawierzchni bez urządzeń ograniczających (np. krawężników) krawędziom należy nadać spadki o nachyleniu nie większym niż 2:1, przy pomocy rolki dociskowej mocowanej do walca lub elementu mocowanego do rozkładarki tzw „buta” („na gorąco”).</w:t>
      </w:r>
    </w:p>
    <w:p w14:paraId="71E590D6" w14:textId="77777777" w:rsidR="000B1D2F" w:rsidRPr="00145242" w:rsidRDefault="000B1D2F" w:rsidP="00145242">
      <w:pPr>
        <w:rPr>
          <w:rFonts w:cstheme="minorHAnsi"/>
          <w:sz w:val="18"/>
          <w:szCs w:val="18"/>
        </w:rPr>
      </w:pPr>
      <w:r w:rsidRPr="00145242">
        <w:rPr>
          <w:rFonts w:cstheme="minorHAnsi"/>
          <w:sz w:val="18"/>
          <w:szCs w:val="18"/>
        </w:rPr>
        <w:t>Jeżeli krawędzie nie zostały uformowane na gorąco krawędzie należy wyfrezować na zimno.</w:t>
      </w:r>
    </w:p>
    <w:p w14:paraId="0EF248B2" w14:textId="77777777" w:rsidR="000B1D2F" w:rsidRPr="00145242" w:rsidRDefault="000B1D2F" w:rsidP="00145242">
      <w:pPr>
        <w:rPr>
          <w:rFonts w:cstheme="minorHAnsi"/>
          <w:sz w:val="18"/>
          <w:szCs w:val="18"/>
        </w:rPr>
      </w:pPr>
      <w:r w:rsidRPr="00145242">
        <w:rPr>
          <w:rFonts w:cstheme="minorHAnsi"/>
          <w:sz w:val="18"/>
          <w:szCs w:val="18"/>
        </w:rPr>
        <w:t>Po wykonaniu nawierzchni asfaltowej o jednostronnym nachyleniu jezdni należy uszczelnić krawędź położoną wyżej (niżej położona krawędź powinna zostać nieuszczelniona).</w:t>
      </w:r>
    </w:p>
    <w:p w14:paraId="7FDB9E51" w14:textId="77777777" w:rsidR="000B1D2F" w:rsidRPr="00145242" w:rsidRDefault="000B1D2F" w:rsidP="00145242">
      <w:pPr>
        <w:rPr>
          <w:rFonts w:cstheme="minorHAnsi"/>
          <w:sz w:val="18"/>
          <w:szCs w:val="18"/>
        </w:rPr>
      </w:pPr>
      <w:r w:rsidRPr="00145242">
        <w:rPr>
          <w:rFonts w:cstheme="minorHAnsi"/>
          <w:sz w:val="18"/>
          <w:szCs w:val="18"/>
        </w:rPr>
        <w:t>W przypadku nawierzchni o dwustronnym nachyleniu (przekrój daszkowy) decyzję o potrzebie i sposobie uszczelnienia krawędzi zewnętrznych podejmie Projektant w uzgodnieniu z Inspektorem.</w:t>
      </w:r>
    </w:p>
    <w:p w14:paraId="27557879" w14:textId="77777777" w:rsidR="000B1D2F" w:rsidRPr="00145242" w:rsidRDefault="000B1D2F" w:rsidP="00145242">
      <w:pPr>
        <w:rPr>
          <w:rFonts w:cstheme="minorHAnsi"/>
          <w:sz w:val="18"/>
          <w:szCs w:val="18"/>
        </w:rPr>
      </w:pPr>
      <w:r w:rsidRPr="00145242">
        <w:rPr>
          <w:rFonts w:cstheme="minorHAnsi"/>
          <w:sz w:val="18"/>
          <w:szCs w:val="18"/>
        </w:rPr>
        <w:t>Krawędzie zewnętrzne oraz powierzchnie odsadzek poziomych należy uszczelnić przez pokrycie gorącym asfaltem w ilości:</w:t>
      </w:r>
    </w:p>
    <w:p w14:paraId="14FB74EE" w14:textId="77777777" w:rsidR="000B1D2F" w:rsidRPr="00145242" w:rsidRDefault="000B1D2F" w:rsidP="00145242">
      <w:pPr>
        <w:rPr>
          <w:rFonts w:cstheme="minorHAnsi"/>
          <w:sz w:val="18"/>
          <w:szCs w:val="18"/>
        </w:rPr>
      </w:pPr>
      <w:r w:rsidRPr="00145242">
        <w:rPr>
          <w:rFonts w:cstheme="minorHAnsi"/>
          <w:sz w:val="18"/>
          <w:szCs w:val="18"/>
        </w:rPr>
        <w:t>powierzchnie odsadzek - 1,5 kg/m2,</w:t>
      </w:r>
    </w:p>
    <w:p w14:paraId="0DC18011" w14:textId="77777777" w:rsidR="000B1D2F" w:rsidRPr="00145242" w:rsidRDefault="000B1D2F" w:rsidP="00145242">
      <w:pPr>
        <w:rPr>
          <w:rFonts w:cstheme="minorHAnsi"/>
          <w:sz w:val="18"/>
          <w:szCs w:val="18"/>
        </w:rPr>
      </w:pPr>
      <w:r w:rsidRPr="00145242">
        <w:rPr>
          <w:rFonts w:cstheme="minorHAnsi"/>
          <w:sz w:val="18"/>
          <w:szCs w:val="18"/>
        </w:rPr>
        <w:t>krawędzie zewnętrzne - 4 kg/m2.</w:t>
      </w:r>
    </w:p>
    <w:p w14:paraId="535AC917" w14:textId="77777777" w:rsidR="000B1D2F" w:rsidRPr="00145242" w:rsidRDefault="000B1D2F" w:rsidP="00145242">
      <w:pPr>
        <w:rPr>
          <w:rFonts w:cstheme="minorHAnsi"/>
          <w:sz w:val="18"/>
          <w:szCs w:val="18"/>
        </w:rPr>
      </w:pPr>
      <w:r w:rsidRPr="00145242">
        <w:rPr>
          <w:rFonts w:cstheme="minorHAnsi"/>
          <w:sz w:val="18"/>
          <w:szCs w:val="18"/>
        </w:rPr>
        <w:t>Gorący asfalt może być nanoszony w kilku przejściach roboczych. Do uszczelniania krawędzi zewnętrznych należy stosować asfalt drogowy według PN-EN 12591 [24], asfalt modyfikowany polimerami według PN-EN 14023[66], asfalt wielorodzajowy wg PN-EN 13924-2[65], albo inne lepiszcza według norm lub aprobat technicznych. Uszczelnienie krawędzi zewnętrznej należy wykonać gorącym lepiszczem.</w:t>
      </w:r>
    </w:p>
    <w:p w14:paraId="5CE16B0B" w14:textId="77777777" w:rsidR="000B1D2F" w:rsidRPr="00145242" w:rsidRDefault="000B1D2F" w:rsidP="00145242">
      <w:pPr>
        <w:rPr>
          <w:rFonts w:cstheme="minorHAnsi"/>
          <w:sz w:val="18"/>
          <w:szCs w:val="18"/>
        </w:rPr>
      </w:pPr>
      <w:r w:rsidRPr="00145242">
        <w:rPr>
          <w:rFonts w:cstheme="minorHAnsi"/>
          <w:sz w:val="18"/>
          <w:szCs w:val="18"/>
        </w:rPr>
        <w:t xml:space="preserve">Lepiszcze powinno być naniesione odpowiednio szybko tak, aby krawędzie nie uległy zabrudzeniu. Niżej położona krawędź (z wyjątkiem strefy zmiany przechyłki) powinna pozostać nieuszczelniona. </w:t>
      </w:r>
    </w:p>
    <w:p w14:paraId="4ED47038" w14:textId="77777777" w:rsidR="000B1D2F" w:rsidRPr="00145242" w:rsidRDefault="000B1D2F" w:rsidP="00145242">
      <w:pPr>
        <w:rPr>
          <w:rFonts w:cstheme="minorHAnsi"/>
          <w:sz w:val="18"/>
          <w:szCs w:val="18"/>
        </w:rPr>
      </w:pPr>
      <w:r w:rsidRPr="00145242">
        <w:rPr>
          <w:rFonts w:cstheme="minorHAnsi"/>
          <w:sz w:val="18"/>
          <w:szCs w:val="18"/>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145242">
          <w:rPr>
            <w:rFonts w:cstheme="minorHAnsi"/>
            <w:sz w:val="18"/>
            <w:szCs w:val="18"/>
          </w:rPr>
          <w:t>10 cm</w:t>
        </w:r>
      </w:smartTag>
      <w:r w:rsidRPr="00145242">
        <w:rPr>
          <w:rFonts w:cstheme="minorHAnsi"/>
          <w:sz w:val="18"/>
          <w:szCs w:val="18"/>
        </w:rPr>
        <w:t>.</w:t>
      </w:r>
    </w:p>
    <w:p w14:paraId="46E1EB69" w14:textId="77777777" w:rsidR="000B1D2F" w:rsidRPr="00145242" w:rsidRDefault="000B1D2F" w:rsidP="00145242">
      <w:pPr>
        <w:rPr>
          <w:rFonts w:cstheme="minorHAnsi"/>
          <w:sz w:val="18"/>
          <w:szCs w:val="18"/>
        </w:rPr>
      </w:pPr>
      <w:bookmarkStart w:id="1082" w:name="_Toc28954714"/>
      <w:bookmarkStart w:id="1083" w:name="_Toc148955277"/>
      <w:r w:rsidRPr="00145242">
        <w:rPr>
          <w:rFonts w:cstheme="minorHAnsi"/>
          <w:sz w:val="18"/>
          <w:szCs w:val="18"/>
        </w:rPr>
        <w:t>6. Kontrola jakości robót</w:t>
      </w:r>
      <w:bookmarkEnd w:id="1082"/>
      <w:bookmarkEnd w:id="1083"/>
    </w:p>
    <w:p w14:paraId="6410F787" w14:textId="77777777" w:rsidR="000B1D2F" w:rsidRPr="00145242" w:rsidRDefault="000B1D2F" w:rsidP="00145242">
      <w:pPr>
        <w:rPr>
          <w:rFonts w:cstheme="minorHAnsi"/>
          <w:sz w:val="18"/>
          <w:szCs w:val="18"/>
        </w:rPr>
      </w:pPr>
      <w:bookmarkStart w:id="1084" w:name="_Toc148955278"/>
      <w:r w:rsidRPr="00145242">
        <w:rPr>
          <w:rFonts w:cstheme="minorHAnsi"/>
          <w:sz w:val="18"/>
          <w:szCs w:val="18"/>
        </w:rPr>
        <w:t>6.1. Ogólne zasady kontroli jakości robót</w:t>
      </w:r>
      <w:bookmarkEnd w:id="1084"/>
    </w:p>
    <w:p w14:paraId="79F4F4D2" w14:textId="77777777" w:rsidR="000B1D2F" w:rsidRPr="00145242" w:rsidRDefault="000B1D2F" w:rsidP="00145242">
      <w:pPr>
        <w:rPr>
          <w:rFonts w:cstheme="minorHAnsi"/>
          <w:sz w:val="18"/>
          <w:szCs w:val="18"/>
        </w:rPr>
      </w:pPr>
      <w:r w:rsidRPr="00145242">
        <w:rPr>
          <w:rFonts w:cstheme="minorHAnsi"/>
          <w:sz w:val="18"/>
          <w:szCs w:val="18"/>
        </w:rPr>
        <w:tab/>
        <w:t>Ogólne zasady kontroli jakości robót podano w OST   D-M-00.00.00 „Wymagania ogólne” [1] pkt 6.</w:t>
      </w:r>
    </w:p>
    <w:p w14:paraId="45610304" w14:textId="77777777" w:rsidR="000B1D2F" w:rsidRPr="00145242" w:rsidRDefault="000B1D2F" w:rsidP="00145242">
      <w:pPr>
        <w:rPr>
          <w:rFonts w:cstheme="minorHAnsi"/>
          <w:sz w:val="18"/>
          <w:szCs w:val="18"/>
        </w:rPr>
      </w:pPr>
      <w:bookmarkStart w:id="1085" w:name="_Toc148955279"/>
      <w:r w:rsidRPr="00145242">
        <w:rPr>
          <w:rFonts w:cstheme="minorHAnsi"/>
          <w:sz w:val="18"/>
          <w:szCs w:val="18"/>
        </w:rPr>
        <w:t>6.2. Badania przed przystąpieniem do robót</w:t>
      </w:r>
      <w:bookmarkEnd w:id="1085"/>
    </w:p>
    <w:p w14:paraId="35BD8B7E" w14:textId="77777777" w:rsidR="000B1D2F" w:rsidRPr="00145242" w:rsidRDefault="000B1D2F" w:rsidP="00145242">
      <w:pPr>
        <w:rPr>
          <w:rFonts w:cstheme="minorHAnsi"/>
          <w:sz w:val="18"/>
          <w:szCs w:val="18"/>
        </w:rPr>
      </w:pPr>
      <w:r w:rsidRPr="00145242">
        <w:rPr>
          <w:rFonts w:cstheme="minorHAnsi"/>
          <w:b/>
          <w:sz w:val="18"/>
          <w:szCs w:val="18"/>
        </w:rPr>
        <w:t>6.2.1.</w:t>
      </w:r>
      <w:r w:rsidRPr="00145242">
        <w:rPr>
          <w:rFonts w:cstheme="minorHAnsi"/>
          <w:sz w:val="18"/>
          <w:szCs w:val="18"/>
        </w:rPr>
        <w:t xml:space="preserve"> Dokumenty i wyniki badań materiałów</w:t>
      </w:r>
    </w:p>
    <w:p w14:paraId="439D2ED9" w14:textId="77777777" w:rsidR="000B1D2F" w:rsidRPr="00145242" w:rsidRDefault="000B1D2F" w:rsidP="00145242">
      <w:pPr>
        <w:rPr>
          <w:rFonts w:cstheme="minorHAnsi"/>
          <w:sz w:val="18"/>
          <w:szCs w:val="18"/>
        </w:rPr>
      </w:pPr>
      <w:r w:rsidRPr="00145242">
        <w:rPr>
          <w:rFonts w:cstheme="minorHAnsi"/>
          <w:sz w:val="18"/>
          <w:szCs w:val="18"/>
        </w:rPr>
        <w:t xml:space="preserve">Przed przystąpieniem do robót Wykonawca powinien: </w:t>
      </w:r>
    </w:p>
    <w:p w14:paraId="001B1F04" w14:textId="77777777" w:rsidR="000B1D2F" w:rsidRPr="00145242" w:rsidRDefault="000B1D2F" w:rsidP="00145242">
      <w:pPr>
        <w:rPr>
          <w:rFonts w:cstheme="minorHAnsi"/>
          <w:sz w:val="18"/>
          <w:szCs w:val="18"/>
        </w:rPr>
      </w:pPr>
      <w:r w:rsidRPr="00145242">
        <w:rPr>
          <w:rFonts w:cstheme="minorHAnsi"/>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B818A50" w14:textId="77777777" w:rsidR="000B1D2F" w:rsidRPr="00145242" w:rsidRDefault="000B1D2F" w:rsidP="00145242">
      <w:pPr>
        <w:rPr>
          <w:rFonts w:cstheme="minorHAnsi"/>
          <w:sz w:val="18"/>
          <w:szCs w:val="18"/>
        </w:rPr>
      </w:pPr>
      <w:r w:rsidRPr="00145242">
        <w:rPr>
          <w:rFonts w:cstheme="minorHAnsi"/>
          <w:sz w:val="18"/>
          <w:szCs w:val="18"/>
        </w:rPr>
        <w:t>ew. wykonać własne badania właściwości materiałów przeznaczonych do wykonania robót, określone przez Inspektora.</w:t>
      </w:r>
    </w:p>
    <w:p w14:paraId="23A3D8D6" w14:textId="77777777" w:rsidR="000B1D2F" w:rsidRPr="00145242" w:rsidRDefault="000B1D2F" w:rsidP="00145242">
      <w:pPr>
        <w:rPr>
          <w:rFonts w:cstheme="minorHAnsi"/>
          <w:sz w:val="18"/>
          <w:szCs w:val="18"/>
        </w:rPr>
      </w:pPr>
      <w:r w:rsidRPr="00145242">
        <w:rPr>
          <w:rFonts w:cstheme="minorHAnsi"/>
          <w:sz w:val="18"/>
          <w:szCs w:val="18"/>
        </w:rPr>
        <w:tab/>
        <w:t>Wszystkie dokumenty oraz wyniki badań Wykonawca przedstawia Inspektorowi do akceptacji.</w:t>
      </w:r>
    </w:p>
    <w:p w14:paraId="5FC24D53" w14:textId="77777777" w:rsidR="000B1D2F" w:rsidRPr="00145242" w:rsidRDefault="000B1D2F" w:rsidP="00145242">
      <w:pPr>
        <w:rPr>
          <w:rFonts w:cstheme="minorHAnsi"/>
          <w:sz w:val="18"/>
          <w:szCs w:val="18"/>
        </w:rPr>
      </w:pPr>
      <w:r w:rsidRPr="00145242">
        <w:rPr>
          <w:rFonts w:cstheme="minorHAnsi"/>
          <w:sz w:val="18"/>
          <w:szCs w:val="18"/>
        </w:rPr>
        <w:t xml:space="preserve">W przypadku zmiany rodzaju i właściwości materiałów budowlanych należy ponownie wykazać ich przydatność do przewidywanego celu.  </w:t>
      </w:r>
    </w:p>
    <w:p w14:paraId="3C1D6336" w14:textId="77777777" w:rsidR="000B1D2F" w:rsidRPr="00145242" w:rsidRDefault="000B1D2F" w:rsidP="00145242">
      <w:pPr>
        <w:rPr>
          <w:rFonts w:cstheme="minorHAnsi"/>
          <w:sz w:val="18"/>
          <w:szCs w:val="18"/>
        </w:rPr>
      </w:pPr>
      <w:r w:rsidRPr="00145242">
        <w:rPr>
          <w:rFonts w:cstheme="minorHAnsi"/>
          <w:b/>
          <w:sz w:val="18"/>
          <w:szCs w:val="18"/>
        </w:rPr>
        <w:t>6.2.2.</w:t>
      </w:r>
      <w:r w:rsidRPr="00145242">
        <w:rPr>
          <w:rFonts w:cstheme="minorHAnsi"/>
          <w:sz w:val="18"/>
          <w:szCs w:val="18"/>
        </w:rPr>
        <w:t xml:space="preserve"> Badanie typu </w:t>
      </w:r>
    </w:p>
    <w:p w14:paraId="4E73E456" w14:textId="77777777" w:rsidR="000B1D2F" w:rsidRPr="00145242" w:rsidRDefault="000B1D2F" w:rsidP="00145242">
      <w:pPr>
        <w:rPr>
          <w:rFonts w:cstheme="minorHAnsi"/>
          <w:sz w:val="18"/>
          <w:szCs w:val="18"/>
        </w:rPr>
      </w:pPr>
      <w:r w:rsidRPr="00145242">
        <w:rPr>
          <w:rFonts w:cstheme="minorHAnsi"/>
          <w:sz w:val="18"/>
          <w:szCs w:val="18"/>
        </w:rPr>
        <w:t>Przed przystąpieniem do robót, w terminie uzgodnionym z Inspektorem,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4F0B894A" w14:textId="77777777" w:rsidR="000B1D2F" w:rsidRPr="00145242" w:rsidRDefault="000B1D2F" w:rsidP="00145242">
      <w:pPr>
        <w:rPr>
          <w:rFonts w:cstheme="minorHAnsi"/>
          <w:sz w:val="18"/>
          <w:szCs w:val="18"/>
        </w:rPr>
      </w:pPr>
      <w:r w:rsidRPr="00145242">
        <w:rPr>
          <w:rFonts w:cstheme="minorHAnsi"/>
          <w:sz w:val="18"/>
          <w:szCs w:val="18"/>
        </w:rPr>
        <w:t>Badanie typu powinno zawierać:</w:t>
      </w:r>
    </w:p>
    <w:p w14:paraId="089EB1C1" w14:textId="77777777" w:rsidR="000B1D2F" w:rsidRPr="00145242" w:rsidRDefault="000B1D2F" w:rsidP="00145242">
      <w:pPr>
        <w:rPr>
          <w:rFonts w:cstheme="minorHAnsi"/>
          <w:sz w:val="18"/>
          <w:szCs w:val="18"/>
        </w:rPr>
      </w:pPr>
      <w:r w:rsidRPr="00145242">
        <w:rPr>
          <w:rFonts w:cstheme="minorHAnsi"/>
          <w:sz w:val="18"/>
          <w:szCs w:val="18"/>
        </w:rPr>
        <w:t>a) informacje ogólne:</w:t>
      </w:r>
    </w:p>
    <w:p w14:paraId="4B15F2BC" w14:textId="77777777" w:rsidR="000B1D2F" w:rsidRPr="00145242" w:rsidRDefault="000B1D2F" w:rsidP="00145242">
      <w:pPr>
        <w:rPr>
          <w:rFonts w:cstheme="minorHAnsi"/>
          <w:sz w:val="18"/>
          <w:szCs w:val="18"/>
        </w:rPr>
      </w:pPr>
      <w:r w:rsidRPr="00145242">
        <w:rPr>
          <w:rFonts w:cstheme="minorHAnsi"/>
          <w:sz w:val="18"/>
          <w:szCs w:val="18"/>
        </w:rPr>
        <w:t>nazwę i adres producenta mieszanki mineralno-asfaltowej,</w:t>
      </w:r>
    </w:p>
    <w:p w14:paraId="240DE3ED" w14:textId="77777777" w:rsidR="000B1D2F" w:rsidRPr="00145242" w:rsidRDefault="000B1D2F" w:rsidP="00145242">
      <w:pPr>
        <w:rPr>
          <w:rFonts w:cstheme="minorHAnsi"/>
          <w:sz w:val="18"/>
          <w:szCs w:val="18"/>
        </w:rPr>
      </w:pPr>
      <w:r w:rsidRPr="00145242">
        <w:rPr>
          <w:rFonts w:cstheme="minorHAnsi"/>
          <w:sz w:val="18"/>
          <w:szCs w:val="18"/>
        </w:rPr>
        <w:t>datę wydania,</w:t>
      </w:r>
    </w:p>
    <w:p w14:paraId="43EDB578" w14:textId="77777777" w:rsidR="000B1D2F" w:rsidRPr="00145242" w:rsidRDefault="000B1D2F" w:rsidP="00145242">
      <w:pPr>
        <w:rPr>
          <w:rFonts w:cstheme="minorHAnsi"/>
          <w:sz w:val="18"/>
          <w:szCs w:val="18"/>
        </w:rPr>
      </w:pPr>
      <w:r w:rsidRPr="00145242">
        <w:rPr>
          <w:rFonts w:cstheme="minorHAnsi"/>
          <w:sz w:val="18"/>
          <w:szCs w:val="18"/>
        </w:rPr>
        <w:t>nazwę wytwórni produkującej mieszankę mineralno –asfaltową,</w:t>
      </w:r>
    </w:p>
    <w:p w14:paraId="1157832E" w14:textId="77777777" w:rsidR="000B1D2F" w:rsidRPr="00145242" w:rsidRDefault="000B1D2F" w:rsidP="00145242">
      <w:pPr>
        <w:rPr>
          <w:rFonts w:cstheme="minorHAnsi"/>
          <w:sz w:val="18"/>
          <w:szCs w:val="18"/>
        </w:rPr>
      </w:pPr>
      <w:r w:rsidRPr="00145242">
        <w:rPr>
          <w:rFonts w:cstheme="minorHAnsi"/>
          <w:sz w:val="18"/>
          <w:szCs w:val="18"/>
        </w:rPr>
        <w:t>określenie typu mieszanki i kategorii, z którymi jest deklarowana zgodność,</w:t>
      </w:r>
    </w:p>
    <w:p w14:paraId="6550333B" w14:textId="77777777" w:rsidR="000B1D2F" w:rsidRPr="00145242" w:rsidRDefault="000B1D2F" w:rsidP="00145242">
      <w:pPr>
        <w:rPr>
          <w:rFonts w:cstheme="minorHAnsi"/>
          <w:sz w:val="18"/>
          <w:szCs w:val="18"/>
        </w:rPr>
      </w:pPr>
      <w:r w:rsidRPr="00145242">
        <w:rPr>
          <w:rFonts w:cstheme="minorHAnsi"/>
          <w:sz w:val="18"/>
          <w:szCs w:val="18"/>
        </w:rPr>
        <w:t>zestawienie metod przygotowania próbek oraz metod i warunków badania poszczególnych właściwości,</w:t>
      </w:r>
    </w:p>
    <w:p w14:paraId="50CA4F20" w14:textId="77777777" w:rsidR="000B1D2F" w:rsidRPr="00145242" w:rsidRDefault="000B1D2F" w:rsidP="00145242">
      <w:pPr>
        <w:rPr>
          <w:rFonts w:cstheme="minorHAnsi"/>
          <w:sz w:val="18"/>
          <w:szCs w:val="18"/>
        </w:rPr>
      </w:pPr>
      <w:r w:rsidRPr="00145242">
        <w:rPr>
          <w:rFonts w:cstheme="minorHAnsi"/>
          <w:sz w:val="18"/>
          <w:szCs w:val="18"/>
        </w:rPr>
        <w:t>b) informacje o składnikach:</w:t>
      </w:r>
    </w:p>
    <w:p w14:paraId="7C4A5FA7" w14:textId="77777777" w:rsidR="000B1D2F" w:rsidRPr="00145242" w:rsidRDefault="000B1D2F" w:rsidP="00145242">
      <w:pPr>
        <w:rPr>
          <w:rFonts w:cstheme="minorHAnsi"/>
          <w:sz w:val="18"/>
          <w:szCs w:val="18"/>
        </w:rPr>
      </w:pPr>
      <w:r w:rsidRPr="00145242">
        <w:rPr>
          <w:rFonts w:cstheme="minorHAnsi"/>
          <w:sz w:val="18"/>
          <w:szCs w:val="18"/>
        </w:rPr>
        <w:t>każdy wymiar kruszywa: źródło i rodzaj</w:t>
      </w:r>
    </w:p>
    <w:p w14:paraId="4C44927D" w14:textId="77777777" w:rsidR="000B1D2F" w:rsidRPr="00145242" w:rsidRDefault="000B1D2F" w:rsidP="00145242">
      <w:pPr>
        <w:rPr>
          <w:rFonts w:cstheme="minorHAnsi"/>
          <w:sz w:val="18"/>
          <w:szCs w:val="18"/>
        </w:rPr>
      </w:pPr>
      <w:r w:rsidRPr="00145242">
        <w:rPr>
          <w:rFonts w:cstheme="minorHAnsi"/>
          <w:sz w:val="18"/>
          <w:szCs w:val="18"/>
        </w:rPr>
        <w:t>lepiszcze: typ i rodzaj,</w:t>
      </w:r>
    </w:p>
    <w:p w14:paraId="7DB492F5" w14:textId="77777777" w:rsidR="000B1D2F" w:rsidRPr="00145242" w:rsidRDefault="000B1D2F" w:rsidP="00145242">
      <w:pPr>
        <w:rPr>
          <w:rFonts w:cstheme="minorHAnsi"/>
          <w:sz w:val="18"/>
          <w:szCs w:val="18"/>
        </w:rPr>
      </w:pPr>
      <w:r w:rsidRPr="00145242">
        <w:rPr>
          <w:rFonts w:cstheme="minorHAnsi"/>
          <w:sz w:val="18"/>
          <w:szCs w:val="18"/>
        </w:rPr>
        <w:t>wypełniacz: źródło i rodzaj,</w:t>
      </w:r>
    </w:p>
    <w:p w14:paraId="1376C122" w14:textId="77777777" w:rsidR="000B1D2F" w:rsidRPr="00145242" w:rsidRDefault="000B1D2F" w:rsidP="00145242">
      <w:pPr>
        <w:rPr>
          <w:rFonts w:cstheme="minorHAnsi"/>
          <w:sz w:val="18"/>
          <w:szCs w:val="18"/>
        </w:rPr>
      </w:pPr>
      <w:r w:rsidRPr="00145242">
        <w:rPr>
          <w:rFonts w:cstheme="minorHAnsi"/>
          <w:sz w:val="18"/>
          <w:szCs w:val="18"/>
        </w:rPr>
        <w:t>dodatki: źródło i rodzaj,</w:t>
      </w:r>
    </w:p>
    <w:p w14:paraId="4DDC0034" w14:textId="77777777" w:rsidR="000B1D2F" w:rsidRPr="00145242" w:rsidRDefault="000B1D2F" w:rsidP="00145242">
      <w:pPr>
        <w:rPr>
          <w:rFonts w:cstheme="minorHAnsi"/>
          <w:sz w:val="18"/>
          <w:szCs w:val="18"/>
        </w:rPr>
      </w:pPr>
      <w:r w:rsidRPr="00145242">
        <w:rPr>
          <w:rFonts w:cstheme="minorHAnsi"/>
          <w:sz w:val="18"/>
          <w:szCs w:val="18"/>
        </w:rPr>
        <w:t>wszystkie składniki: wyniki badań zgodnie z zestawieniem podanym w tablicy 27,</w:t>
      </w:r>
    </w:p>
    <w:p w14:paraId="0C00B657" w14:textId="77777777" w:rsidR="000B1D2F" w:rsidRPr="00145242" w:rsidRDefault="000B1D2F" w:rsidP="00145242">
      <w:pPr>
        <w:rPr>
          <w:rFonts w:cstheme="minorHAnsi"/>
          <w:sz w:val="18"/>
          <w:szCs w:val="18"/>
        </w:rPr>
      </w:pPr>
      <w:r w:rsidRPr="00145242">
        <w:rPr>
          <w:rFonts w:cstheme="minorHAnsi"/>
          <w:sz w:val="18"/>
          <w:szCs w:val="18"/>
        </w:rPr>
        <w:t>Tablica 27. Rodzaj i liczba badań składników mieszanki mineralno-asfaltowej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6"/>
        <w:gridCol w:w="1913"/>
        <w:gridCol w:w="2741"/>
        <w:gridCol w:w="1867"/>
      </w:tblGrid>
      <w:tr w:rsidR="000B1D2F" w:rsidRPr="00145242" w14:paraId="5AE73523" w14:textId="77777777" w:rsidTr="00F87D2A">
        <w:tc>
          <w:tcPr>
            <w:tcW w:w="2268" w:type="dxa"/>
          </w:tcPr>
          <w:p w14:paraId="125FED38" w14:textId="77777777" w:rsidR="000B1D2F" w:rsidRPr="00145242" w:rsidRDefault="000B1D2F" w:rsidP="00145242">
            <w:pPr>
              <w:rPr>
                <w:rFonts w:cstheme="minorHAnsi"/>
                <w:sz w:val="18"/>
                <w:szCs w:val="18"/>
              </w:rPr>
            </w:pPr>
            <w:r w:rsidRPr="00145242">
              <w:rPr>
                <w:rFonts w:cstheme="minorHAnsi"/>
                <w:sz w:val="18"/>
                <w:szCs w:val="18"/>
              </w:rPr>
              <w:t>Składnik</w:t>
            </w:r>
          </w:p>
        </w:tc>
        <w:tc>
          <w:tcPr>
            <w:tcW w:w="1920" w:type="dxa"/>
          </w:tcPr>
          <w:p w14:paraId="051C2702" w14:textId="77777777" w:rsidR="000B1D2F" w:rsidRPr="00145242" w:rsidRDefault="000B1D2F" w:rsidP="00145242">
            <w:pPr>
              <w:rPr>
                <w:rFonts w:cstheme="minorHAnsi"/>
                <w:sz w:val="18"/>
                <w:szCs w:val="18"/>
              </w:rPr>
            </w:pPr>
            <w:r w:rsidRPr="00145242">
              <w:rPr>
                <w:rFonts w:cstheme="minorHAnsi"/>
                <w:sz w:val="18"/>
                <w:szCs w:val="18"/>
              </w:rPr>
              <w:t>Właściwość</w:t>
            </w:r>
          </w:p>
        </w:tc>
        <w:tc>
          <w:tcPr>
            <w:tcW w:w="2760" w:type="dxa"/>
          </w:tcPr>
          <w:p w14:paraId="24112AE8" w14:textId="77777777" w:rsidR="000B1D2F" w:rsidRPr="00145242" w:rsidRDefault="000B1D2F" w:rsidP="00145242">
            <w:pPr>
              <w:rPr>
                <w:rFonts w:cstheme="minorHAnsi"/>
                <w:sz w:val="18"/>
                <w:szCs w:val="18"/>
              </w:rPr>
            </w:pPr>
            <w:r w:rsidRPr="00145242">
              <w:rPr>
                <w:rFonts w:cstheme="minorHAnsi"/>
                <w:sz w:val="18"/>
                <w:szCs w:val="18"/>
              </w:rPr>
              <w:t>Metoda badania</w:t>
            </w:r>
          </w:p>
        </w:tc>
        <w:tc>
          <w:tcPr>
            <w:tcW w:w="1878" w:type="dxa"/>
          </w:tcPr>
          <w:p w14:paraId="41A7BC14" w14:textId="77777777" w:rsidR="000B1D2F" w:rsidRPr="00145242" w:rsidRDefault="000B1D2F" w:rsidP="00145242">
            <w:pPr>
              <w:rPr>
                <w:rFonts w:cstheme="minorHAnsi"/>
                <w:sz w:val="18"/>
                <w:szCs w:val="18"/>
              </w:rPr>
            </w:pPr>
            <w:r w:rsidRPr="00145242">
              <w:rPr>
                <w:rFonts w:cstheme="minorHAnsi"/>
                <w:sz w:val="18"/>
                <w:szCs w:val="18"/>
              </w:rPr>
              <w:t>Liczba badań</w:t>
            </w:r>
          </w:p>
        </w:tc>
      </w:tr>
      <w:tr w:rsidR="000B1D2F" w:rsidRPr="00145242" w14:paraId="0C378924" w14:textId="77777777" w:rsidTr="00F87D2A">
        <w:tc>
          <w:tcPr>
            <w:tcW w:w="2268" w:type="dxa"/>
            <w:vMerge w:val="restart"/>
          </w:tcPr>
          <w:p w14:paraId="72EE72CD" w14:textId="77777777" w:rsidR="000B1D2F" w:rsidRPr="00145242" w:rsidRDefault="000B1D2F" w:rsidP="00145242">
            <w:pPr>
              <w:rPr>
                <w:rFonts w:cstheme="minorHAnsi"/>
                <w:sz w:val="18"/>
                <w:szCs w:val="18"/>
              </w:rPr>
            </w:pPr>
            <w:r w:rsidRPr="00145242">
              <w:rPr>
                <w:rFonts w:cstheme="minorHAnsi"/>
                <w:sz w:val="18"/>
                <w:szCs w:val="18"/>
              </w:rPr>
              <w:t>Kruszywo</w:t>
            </w:r>
          </w:p>
          <w:p w14:paraId="40B722AD" w14:textId="77777777" w:rsidR="000B1D2F" w:rsidRPr="00145242" w:rsidRDefault="000B1D2F" w:rsidP="00145242">
            <w:pPr>
              <w:rPr>
                <w:rFonts w:cstheme="minorHAnsi"/>
                <w:sz w:val="18"/>
                <w:szCs w:val="18"/>
              </w:rPr>
            </w:pPr>
            <w:r w:rsidRPr="00145242">
              <w:rPr>
                <w:rFonts w:cstheme="minorHAnsi"/>
                <w:sz w:val="18"/>
                <w:szCs w:val="18"/>
              </w:rPr>
              <w:t>(PN-EN 13043 [50])</w:t>
            </w:r>
          </w:p>
        </w:tc>
        <w:tc>
          <w:tcPr>
            <w:tcW w:w="1920" w:type="dxa"/>
          </w:tcPr>
          <w:p w14:paraId="4CBA1898" w14:textId="77777777" w:rsidR="000B1D2F" w:rsidRPr="00145242" w:rsidRDefault="000B1D2F" w:rsidP="00145242">
            <w:pPr>
              <w:rPr>
                <w:rFonts w:cstheme="minorHAnsi"/>
                <w:sz w:val="18"/>
                <w:szCs w:val="18"/>
              </w:rPr>
            </w:pPr>
            <w:r w:rsidRPr="00145242">
              <w:rPr>
                <w:rFonts w:cstheme="minorHAnsi"/>
                <w:sz w:val="18"/>
                <w:szCs w:val="18"/>
              </w:rPr>
              <w:t>Uziarnienie</w:t>
            </w:r>
          </w:p>
        </w:tc>
        <w:tc>
          <w:tcPr>
            <w:tcW w:w="2760" w:type="dxa"/>
          </w:tcPr>
          <w:p w14:paraId="1A4E5F94" w14:textId="77777777" w:rsidR="000B1D2F" w:rsidRPr="00145242" w:rsidRDefault="000B1D2F" w:rsidP="00145242">
            <w:pPr>
              <w:rPr>
                <w:rFonts w:cstheme="minorHAnsi"/>
                <w:sz w:val="18"/>
                <w:szCs w:val="18"/>
              </w:rPr>
            </w:pPr>
            <w:r w:rsidRPr="00145242">
              <w:rPr>
                <w:rFonts w:cstheme="minorHAnsi"/>
                <w:sz w:val="18"/>
                <w:szCs w:val="18"/>
              </w:rPr>
              <w:t>PN-EN 933-1 [6]</w:t>
            </w:r>
          </w:p>
        </w:tc>
        <w:tc>
          <w:tcPr>
            <w:tcW w:w="1878" w:type="dxa"/>
          </w:tcPr>
          <w:p w14:paraId="4BB57ADF" w14:textId="77777777" w:rsidR="000B1D2F" w:rsidRPr="00145242" w:rsidRDefault="000B1D2F" w:rsidP="00145242">
            <w:pPr>
              <w:rPr>
                <w:rFonts w:cstheme="minorHAnsi"/>
                <w:sz w:val="18"/>
                <w:szCs w:val="18"/>
              </w:rPr>
            </w:pPr>
            <w:r w:rsidRPr="00145242">
              <w:rPr>
                <w:rFonts w:cstheme="minorHAnsi"/>
                <w:sz w:val="18"/>
                <w:szCs w:val="18"/>
              </w:rPr>
              <w:t>1 na frakcję</w:t>
            </w:r>
          </w:p>
        </w:tc>
      </w:tr>
      <w:tr w:rsidR="000B1D2F" w:rsidRPr="00145242" w14:paraId="20AFC0D2" w14:textId="77777777" w:rsidTr="00F87D2A">
        <w:tc>
          <w:tcPr>
            <w:tcW w:w="2268" w:type="dxa"/>
            <w:vMerge/>
          </w:tcPr>
          <w:p w14:paraId="4994F289" w14:textId="77777777" w:rsidR="000B1D2F" w:rsidRPr="00145242" w:rsidRDefault="000B1D2F" w:rsidP="00145242">
            <w:pPr>
              <w:rPr>
                <w:rFonts w:cstheme="minorHAnsi"/>
                <w:sz w:val="18"/>
                <w:szCs w:val="18"/>
              </w:rPr>
            </w:pPr>
          </w:p>
        </w:tc>
        <w:tc>
          <w:tcPr>
            <w:tcW w:w="1920" w:type="dxa"/>
          </w:tcPr>
          <w:p w14:paraId="72293E0B" w14:textId="77777777" w:rsidR="000B1D2F" w:rsidRPr="00145242" w:rsidRDefault="000B1D2F" w:rsidP="00145242">
            <w:pPr>
              <w:rPr>
                <w:rFonts w:cstheme="minorHAnsi"/>
                <w:sz w:val="18"/>
                <w:szCs w:val="18"/>
              </w:rPr>
            </w:pPr>
            <w:r w:rsidRPr="00145242">
              <w:rPr>
                <w:rFonts w:cstheme="minorHAnsi"/>
                <w:sz w:val="18"/>
                <w:szCs w:val="18"/>
              </w:rPr>
              <w:t>Gęstość</w:t>
            </w:r>
          </w:p>
        </w:tc>
        <w:tc>
          <w:tcPr>
            <w:tcW w:w="2760" w:type="dxa"/>
          </w:tcPr>
          <w:p w14:paraId="333E28C1" w14:textId="77777777" w:rsidR="000B1D2F" w:rsidRPr="00145242" w:rsidRDefault="000B1D2F" w:rsidP="00145242">
            <w:pPr>
              <w:rPr>
                <w:rFonts w:cstheme="minorHAnsi"/>
                <w:sz w:val="18"/>
                <w:szCs w:val="18"/>
              </w:rPr>
            </w:pPr>
            <w:r w:rsidRPr="00145242">
              <w:rPr>
                <w:rFonts w:cstheme="minorHAnsi"/>
                <w:sz w:val="18"/>
                <w:szCs w:val="18"/>
              </w:rPr>
              <w:t>PN-EN 1097-6 [17]</w:t>
            </w:r>
          </w:p>
        </w:tc>
        <w:tc>
          <w:tcPr>
            <w:tcW w:w="1878" w:type="dxa"/>
          </w:tcPr>
          <w:p w14:paraId="72AE3838" w14:textId="77777777" w:rsidR="000B1D2F" w:rsidRPr="00145242" w:rsidRDefault="000B1D2F" w:rsidP="00145242">
            <w:pPr>
              <w:rPr>
                <w:rFonts w:cstheme="minorHAnsi"/>
                <w:sz w:val="18"/>
                <w:szCs w:val="18"/>
              </w:rPr>
            </w:pPr>
            <w:r w:rsidRPr="00145242">
              <w:rPr>
                <w:rFonts w:cstheme="minorHAnsi"/>
                <w:sz w:val="18"/>
                <w:szCs w:val="18"/>
              </w:rPr>
              <w:t>1 na frakcję</w:t>
            </w:r>
          </w:p>
        </w:tc>
      </w:tr>
      <w:tr w:rsidR="000B1D2F" w:rsidRPr="00145242" w14:paraId="1F481858" w14:textId="77777777" w:rsidTr="00F87D2A">
        <w:tc>
          <w:tcPr>
            <w:tcW w:w="2268" w:type="dxa"/>
            <w:vMerge w:val="restart"/>
          </w:tcPr>
          <w:p w14:paraId="1184F12A" w14:textId="77777777" w:rsidR="000B1D2F" w:rsidRPr="00145242" w:rsidRDefault="000B1D2F" w:rsidP="00145242">
            <w:pPr>
              <w:rPr>
                <w:rFonts w:cstheme="minorHAnsi"/>
                <w:sz w:val="18"/>
                <w:szCs w:val="18"/>
              </w:rPr>
            </w:pPr>
            <w:r w:rsidRPr="00145242">
              <w:rPr>
                <w:rFonts w:cstheme="minorHAnsi"/>
                <w:sz w:val="18"/>
                <w:szCs w:val="18"/>
              </w:rPr>
              <w:t xml:space="preserve">Lepiszcze </w:t>
            </w:r>
          </w:p>
          <w:p w14:paraId="34248691" w14:textId="77777777" w:rsidR="000B1D2F" w:rsidRPr="00145242" w:rsidRDefault="000B1D2F" w:rsidP="00145242">
            <w:pPr>
              <w:rPr>
                <w:rFonts w:cstheme="minorHAnsi"/>
                <w:sz w:val="18"/>
                <w:szCs w:val="18"/>
              </w:rPr>
            </w:pPr>
            <w:r w:rsidRPr="00145242">
              <w:rPr>
                <w:rFonts w:cstheme="minorHAnsi"/>
                <w:sz w:val="18"/>
                <w:szCs w:val="18"/>
              </w:rPr>
              <w:t>(PN-EN 12591 [24], PN-EN 13924-2[65], PN-EN 14023 [66])</w:t>
            </w:r>
          </w:p>
        </w:tc>
        <w:tc>
          <w:tcPr>
            <w:tcW w:w="1920" w:type="dxa"/>
          </w:tcPr>
          <w:p w14:paraId="784B25E4" w14:textId="77777777" w:rsidR="000B1D2F" w:rsidRPr="00145242" w:rsidRDefault="000B1D2F" w:rsidP="00145242">
            <w:pPr>
              <w:rPr>
                <w:rFonts w:cstheme="minorHAnsi"/>
                <w:sz w:val="18"/>
                <w:szCs w:val="18"/>
              </w:rPr>
            </w:pPr>
            <w:r w:rsidRPr="00145242">
              <w:rPr>
                <w:rFonts w:cstheme="minorHAnsi"/>
                <w:sz w:val="18"/>
                <w:szCs w:val="18"/>
              </w:rPr>
              <w:t>Penetracja lub temperatura mięknienia</w:t>
            </w:r>
          </w:p>
        </w:tc>
        <w:tc>
          <w:tcPr>
            <w:tcW w:w="2760" w:type="dxa"/>
          </w:tcPr>
          <w:p w14:paraId="75F98506" w14:textId="77777777" w:rsidR="000B1D2F" w:rsidRPr="00145242" w:rsidRDefault="000B1D2F" w:rsidP="00145242">
            <w:pPr>
              <w:rPr>
                <w:rFonts w:cstheme="minorHAnsi"/>
                <w:sz w:val="18"/>
                <w:szCs w:val="18"/>
              </w:rPr>
            </w:pPr>
            <w:r w:rsidRPr="00145242">
              <w:rPr>
                <w:rFonts w:cstheme="minorHAnsi"/>
                <w:sz w:val="18"/>
                <w:szCs w:val="18"/>
              </w:rPr>
              <w:t>PN-EN 1426 [21] lub</w:t>
            </w:r>
          </w:p>
          <w:p w14:paraId="00713849" w14:textId="77777777" w:rsidR="000B1D2F" w:rsidRPr="00145242" w:rsidRDefault="000B1D2F" w:rsidP="00145242">
            <w:pPr>
              <w:rPr>
                <w:rFonts w:cstheme="minorHAnsi"/>
                <w:sz w:val="18"/>
                <w:szCs w:val="18"/>
              </w:rPr>
            </w:pPr>
            <w:r w:rsidRPr="00145242">
              <w:rPr>
                <w:rFonts w:cstheme="minorHAnsi"/>
                <w:sz w:val="18"/>
                <w:szCs w:val="18"/>
              </w:rPr>
              <w:t>PN-EN 1427 [22]</w:t>
            </w:r>
          </w:p>
        </w:tc>
        <w:tc>
          <w:tcPr>
            <w:tcW w:w="1878" w:type="dxa"/>
          </w:tcPr>
          <w:p w14:paraId="1288FACD" w14:textId="77777777" w:rsidR="000B1D2F" w:rsidRPr="00145242" w:rsidRDefault="000B1D2F" w:rsidP="00145242">
            <w:pPr>
              <w:rPr>
                <w:rFonts w:cstheme="minorHAnsi"/>
                <w:sz w:val="18"/>
                <w:szCs w:val="18"/>
              </w:rPr>
            </w:pPr>
          </w:p>
          <w:p w14:paraId="2C0A3961"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33C849A1" w14:textId="77777777" w:rsidTr="00F87D2A">
        <w:tc>
          <w:tcPr>
            <w:tcW w:w="2268" w:type="dxa"/>
            <w:vMerge/>
          </w:tcPr>
          <w:p w14:paraId="2BDA987D" w14:textId="77777777" w:rsidR="000B1D2F" w:rsidRPr="00145242" w:rsidRDefault="000B1D2F" w:rsidP="00145242">
            <w:pPr>
              <w:rPr>
                <w:rFonts w:cstheme="minorHAnsi"/>
                <w:sz w:val="18"/>
                <w:szCs w:val="18"/>
              </w:rPr>
            </w:pPr>
          </w:p>
        </w:tc>
        <w:tc>
          <w:tcPr>
            <w:tcW w:w="1920" w:type="dxa"/>
          </w:tcPr>
          <w:p w14:paraId="7C18AB31" w14:textId="77777777" w:rsidR="000B1D2F" w:rsidRPr="00145242" w:rsidRDefault="000B1D2F" w:rsidP="00145242">
            <w:pPr>
              <w:rPr>
                <w:rFonts w:cstheme="minorHAnsi"/>
                <w:sz w:val="18"/>
                <w:szCs w:val="18"/>
                <w:vertAlign w:val="superscript"/>
              </w:rPr>
            </w:pPr>
            <w:r w:rsidRPr="00145242">
              <w:rPr>
                <w:rFonts w:cstheme="minorHAnsi"/>
                <w:sz w:val="18"/>
                <w:szCs w:val="18"/>
              </w:rPr>
              <w:t>Nawrót sprężysty</w:t>
            </w:r>
            <w:r w:rsidRPr="00145242">
              <w:rPr>
                <w:rFonts w:cstheme="minorHAnsi"/>
                <w:sz w:val="18"/>
                <w:szCs w:val="18"/>
                <w:vertAlign w:val="superscript"/>
              </w:rPr>
              <w:t>*)</w:t>
            </w:r>
          </w:p>
        </w:tc>
        <w:tc>
          <w:tcPr>
            <w:tcW w:w="2760" w:type="dxa"/>
          </w:tcPr>
          <w:p w14:paraId="596C6CB3" w14:textId="77777777" w:rsidR="000B1D2F" w:rsidRPr="00145242" w:rsidRDefault="000B1D2F" w:rsidP="00145242">
            <w:pPr>
              <w:rPr>
                <w:rFonts w:cstheme="minorHAnsi"/>
                <w:sz w:val="18"/>
                <w:szCs w:val="18"/>
              </w:rPr>
            </w:pPr>
            <w:r w:rsidRPr="00145242">
              <w:rPr>
                <w:rFonts w:cstheme="minorHAnsi"/>
                <w:sz w:val="18"/>
                <w:szCs w:val="18"/>
              </w:rPr>
              <w:t>PN-EN 13398 [58]</w:t>
            </w:r>
          </w:p>
        </w:tc>
        <w:tc>
          <w:tcPr>
            <w:tcW w:w="1878" w:type="dxa"/>
          </w:tcPr>
          <w:p w14:paraId="2F92F4DB"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6BEC4734" w14:textId="77777777" w:rsidTr="00F87D2A">
        <w:tc>
          <w:tcPr>
            <w:tcW w:w="2268" w:type="dxa"/>
            <w:vMerge w:val="restart"/>
          </w:tcPr>
          <w:p w14:paraId="25BD77B0" w14:textId="77777777" w:rsidR="000B1D2F" w:rsidRPr="00145242" w:rsidRDefault="000B1D2F" w:rsidP="00145242">
            <w:pPr>
              <w:rPr>
                <w:rFonts w:cstheme="minorHAnsi"/>
                <w:sz w:val="18"/>
                <w:szCs w:val="18"/>
              </w:rPr>
            </w:pPr>
            <w:r w:rsidRPr="00145242">
              <w:rPr>
                <w:rFonts w:cstheme="minorHAnsi"/>
                <w:sz w:val="18"/>
                <w:szCs w:val="18"/>
              </w:rPr>
              <w:t xml:space="preserve">Wypełniacz </w:t>
            </w:r>
          </w:p>
          <w:p w14:paraId="70A55860" w14:textId="77777777" w:rsidR="000B1D2F" w:rsidRPr="00145242" w:rsidRDefault="000B1D2F" w:rsidP="00145242">
            <w:pPr>
              <w:rPr>
                <w:rFonts w:cstheme="minorHAnsi"/>
                <w:sz w:val="18"/>
                <w:szCs w:val="18"/>
              </w:rPr>
            </w:pPr>
            <w:r w:rsidRPr="00145242">
              <w:rPr>
                <w:rFonts w:cstheme="minorHAnsi"/>
                <w:sz w:val="18"/>
                <w:szCs w:val="18"/>
              </w:rPr>
              <w:t>(PN-EN 13043 [50])</w:t>
            </w:r>
          </w:p>
        </w:tc>
        <w:tc>
          <w:tcPr>
            <w:tcW w:w="1920" w:type="dxa"/>
          </w:tcPr>
          <w:p w14:paraId="123C58FC" w14:textId="77777777" w:rsidR="000B1D2F" w:rsidRPr="00145242" w:rsidRDefault="000B1D2F" w:rsidP="00145242">
            <w:pPr>
              <w:rPr>
                <w:rFonts w:cstheme="minorHAnsi"/>
                <w:sz w:val="18"/>
                <w:szCs w:val="18"/>
              </w:rPr>
            </w:pPr>
            <w:r w:rsidRPr="00145242">
              <w:rPr>
                <w:rFonts w:cstheme="minorHAnsi"/>
                <w:sz w:val="18"/>
                <w:szCs w:val="18"/>
              </w:rPr>
              <w:t>Uziarnienie</w:t>
            </w:r>
          </w:p>
        </w:tc>
        <w:tc>
          <w:tcPr>
            <w:tcW w:w="2760" w:type="dxa"/>
          </w:tcPr>
          <w:p w14:paraId="302E63A3" w14:textId="77777777" w:rsidR="000B1D2F" w:rsidRPr="00145242" w:rsidRDefault="000B1D2F" w:rsidP="00145242">
            <w:pPr>
              <w:rPr>
                <w:rFonts w:cstheme="minorHAnsi"/>
                <w:sz w:val="18"/>
                <w:szCs w:val="18"/>
              </w:rPr>
            </w:pPr>
            <w:r w:rsidRPr="00145242">
              <w:rPr>
                <w:rFonts w:cstheme="minorHAnsi"/>
                <w:sz w:val="18"/>
                <w:szCs w:val="18"/>
              </w:rPr>
              <w:t>PN-EN 933-10 [12]</w:t>
            </w:r>
          </w:p>
        </w:tc>
        <w:tc>
          <w:tcPr>
            <w:tcW w:w="1878" w:type="dxa"/>
          </w:tcPr>
          <w:p w14:paraId="7EB11E81"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13A09E3C" w14:textId="77777777" w:rsidTr="00F87D2A">
        <w:tc>
          <w:tcPr>
            <w:tcW w:w="2268" w:type="dxa"/>
            <w:vMerge/>
          </w:tcPr>
          <w:p w14:paraId="627477F8" w14:textId="77777777" w:rsidR="000B1D2F" w:rsidRPr="00145242" w:rsidRDefault="000B1D2F" w:rsidP="00145242">
            <w:pPr>
              <w:rPr>
                <w:rFonts w:cstheme="minorHAnsi"/>
                <w:sz w:val="18"/>
                <w:szCs w:val="18"/>
              </w:rPr>
            </w:pPr>
          </w:p>
        </w:tc>
        <w:tc>
          <w:tcPr>
            <w:tcW w:w="1920" w:type="dxa"/>
          </w:tcPr>
          <w:p w14:paraId="292B5C75" w14:textId="77777777" w:rsidR="000B1D2F" w:rsidRPr="00145242" w:rsidRDefault="000B1D2F" w:rsidP="00145242">
            <w:pPr>
              <w:rPr>
                <w:rFonts w:cstheme="minorHAnsi"/>
                <w:sz w:val="18"/>
                <w:szCs w:val="18"/>
              </w:rPr>
            </w:pPr>
            <w:r w:rsidRPr="00145242">
              <w:rPr>
                <w:rFonts w:cstheme="minorHAnsi"/>
                <w:sz w:val="18"/>
                <w:szCs w:val="18"/>
              </w:rPr>
              <w:t>Gęstość</w:t>
            </w:r>
          </w:p>
        </w:tc>
        <w:tc>
          <w:tcPr>
            <w:tcW w:w="2760" w:type="dxa"/>
          </w:tcPr>
          <w:p w14:paraId="7F86B58A" w14:textId="77777777" w:rsidR="000B1D2F" w:rsidRPr="00145242" w:rsidRDefault="000B1D2F" w:rsidP="00145242">
            <w:pPr>
              <w:rPr>
                <w:rFonts w:cstheme="minorHAnsi"/>
                <w:sz w:val="18"/>
                <w:szCs w:val="18"/>
              </w:rPr>
            </w:pPr>
            <w:r w:rsidRPr="00145242">
              <w:rPr>
                <w:rFonts w:cstheme="minorHAnsi"/>
                <w:sz w:val="18"/>
                <w:szCs w:val="18"/>
              </w:rPr>
              <w:t>PN-EN 1097-7 [18]</w:t>
            </w:r>
          </w:p>
        </w:tc>
        <w:tc>
          <w:tcPr>
            <w:tcW w:w="1878" w:type="dxa"/>
          </w:tcPr>
          <w:p w14:paraId="6DEF6272"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6F6EC75A" w14:textId="77777777" w:rsidTr="00F87D2A">
        <w:tc>
          <w:tcPr>
            <w:tcW w:w="2268" w:type="dxa"/>
          </w:tcPr>
          <w:p w14:paraId="13E33027" w14:textId="77777777" w:rsidR="000B1D2F" w:rsidRPr="00145242" w:rsidRDefault="000B1D2F" w:rsidP="00145242">
            <w:pPr>
              <w:rPr>
                <w:rFonts w:cstheme="minorHAnsi"/>
                <w:sz w:val="18"/>
                <w:szCs w:val="18"/>
              </w:rPr>
            </w:pPr>
            <w:r w:rsidRPr="00145242">
              <w:rPr>
                <w:rFonts w:cstheme="minorHAnsi"/>
                <w:sz w:val="18"/>
                <w:szCs w:val="18"/>
              </w:rPr>
              <w:t>Dodatki</w:t>
            </w:r>
          </w:p>
        </w:tc>
        <w:tc>
          <w:tcPr>
            <w:tcW w:w="1920" w:type="dxa"/>
          </w:tcPr>
          <w:p w14:paraId="0DBAFF2B" w14:textId="77777777" w:rsidR="000B1D2F" w:rsidRPr="00145242" w:rsidRDefault="000B1D2F" w:rsidP="00145242">
            <w:pPr>
              <w:rPr>
                <w:rFonts w:cstheme="minorHAnsi"/>
                <w:sz w:val="18"/>
                <w:szCs w:val="18"/>
              </w:rPr>
            </w:pPr>
            <w:r w:rsidRPr="00145242">
              <w:rPr>
                <w:rFonts w:cstheme="minorHAnsi"/>
                <w:sz w:val="18"/>
                <w:szCs w:val="18"/>
              </w:rPr>
              <w:t>Typ</w:t>
            </w:r>
          </w:p>
        </w:tc>
        <w:tc>
          <w:tcPr>
            <w:tcW w:w="2760" w:type="dxa"/>
          </w:tcPr>
          <w:p w14:paraId="59DBD489" w14:textId="77777777" w:rsidR="000B1D2F" w:rsidRPr="00145242" w:rsidRDefault="000B1D2F" w:rsidP="00145242">
            <w:pPr>
              <w:rPr>
                <w:rFonts w:cstheme="minorHAnsi"/>
                <w:sz w:val="18"/>
                <w:szCs w:val="18"/>
              </w:rPr>
            </w:pPr>
          </w:p>
        </w:tc>
        <w:tc>
          <w:tcPr>
            <w:tcW w:w="1878" w:type="dxa"/>
          </w:tcPr>
          <w:p w14:paraId="61756349" w14:textId="77777777" w:rsidR="000B1D2F" w:rsidRPr="00145242" w:rsidRDefault="000B1D2F" w:rsidP="00145242">
            <w:pPr>
              <w:rPr>
                <w:rFonts w:cstheme="minorHAnsi"/>
                <w:sz w:val="18"/>
                <w:szCs w:val="18"/>
              </w:rPr>
            </w:pPr>
          </w:p>
        </w:tc>
      </w:tr>
      <w:tr w:rsidR="000B1D2F" w:rsidRPr="00145242" w14:paraId="4BFA1019" w14:textId="77777777" w:rsidTr="00F87D2A">
        <w:tc>
          <w:tcPr>
            <w:tcW w:w="2268" w:type="dxa"/>
            <w:vMerge w:val="restart"/>
          </w:tcPr>
          <w:p w14:paraId="07E2ADC0" w14:textId="77777777" w:rsidR="000B1D2F" w:rsidRPr="00145242" w:rsidRDefault="000B1D2F" w:rsidP="00145242">
            <w:pPr>
              <w:rPr>
                <w:rFonts w:cstheme="minorHAnsi"/>
                <w:sz w:val="18"/>
                <w:szCs w:val="18"/>
              </w:rPr>
            </w:pPr>
            <w:r w:rsidRPr="00145242">
              <w:rPr>
                <w:rFonts w:cstheme="minorHAnsi"/>
                <w:sz w:val="18"/>
                <w:szCs w:val="18"/>
              </w:rPr>
              <w:t>Granulat asfaltowy**)</w:t>
            </w:r>
          </w:p>
        </w:tc>
        <w:tc>
          <w:tcPr>
            <w:tcW w:w="1920" w:type="dxa"/>
          </w:tcPr>
          <w:p w14:paraId="1E306183" w14:textId="77777777" w:rsidR="000B1D2F" w:rsidRPr="00145242" w:rsidRDefault="000B1D2F" w:rsidP="00145242">
            <w:pPr>
              <w:rPr>
                <w:rFonts w:cstheme="minorHAnsi"/>
                <w:sz w:val="18"/>
                <w:szCs w:val="18"/>
              </w:rPr>
            </w:pPr>
            <w:r w:rsidRPr="00145242">
              <w:rPr>
                <w:rFonts w:cstheme="minorHAnsi"/>
                <w:sz w:val="18"/>
                <w:szCs w:val="18"/>
              </w:rPr>
              <w:t>Uziarnienie</w:t>
            </w:r>
          </w:p>
        </w:tc>
        <w:tc>
          <w:tcPr>
            <w:tcW w:w="2760" w:type="dxa"/>
          </w:tcPr>
          <w:p w14:paraId="4119B25C" w14:textId="77777777" w:rsidR="000B1D2F" w:rsidRPr="00145242" w:rsidRDefault="000B1D2F" w:rsidP="00145242">
            <w:pPr>
              <w:rPr>
                <w:rFonts w:cstheme="minorHAnsi"/>
                <w:sz w:val="18"/>
                <w:szCs w:val="18"/>
              </w:rPr>
            </w:pPr>
            <w:r w:rsidRPr="00145242">
              <w:rPr>
                <w:rFonts w:cstheme="minorHAnsi"/>
                <w:sz w:val="18"/>
                <w:szCs w:val="18"/>
              </w:rPr>
              <w:t>PN-EN 12697-2 [32]</w:t>
            </w:r>
          </w:p>
        </w:tc>
        <w:tc>
          <w:tcPr>
            <w:tcW w:w="1878" w:type="dxa"/>
          </w:tcPr>
          <w:p w14:paraId="11DC501C"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360089A9" w14:textId="77777777" w:rsidTr="00F87D2A">
        <w:tc>
          <w:tcPr>
            <w:tcW w:w="2268" w:type="dxa"/>
            <w:vMerge/>
          </w:tcPr>
          <w:p w14:paraId="53486553" w14:textId="77777777" w:rsidR="000B1D2F" w:rsidRPr="00145242" w:rsidRDefault="000B1D2F" w:rsidP="00145242">
            <w:pPr>
              <w:rPr>
                <w:rFonts w:cstheme="minorHAnsi"/>
                <w:sz w:val="18"/>
                <w:szCs w:val="18"/>
              </w:rPr>
            </w:pPr>
          </w:p>
        </w:tc>
        <w:tc>
          <w:tcPr>
            <w:tcW w:w="1920" w:type="dxa"/>
          </w:tcPr>
          <w:p w14:paraId="1B63FD9E" w14:textId="77777777" w:rsidR="000B1D2F" w:rsidRPr="00145242" w:rsidRDefault="000B1D2F" w:rsidP="00145242">
            <w:pPr>
              <w:rPr>
                <w:rFonts w:cstheme="minorHAnsi"/>
                <w:sz w:val="18"/>
                <w:szCs w:val="18"/>
              </w:rPr>
            </w:pPr>
            <w:r w:rsidRPr="00145242">
              <w:rPr>
                <w:rFonts w:cstheme="minorHAnsi"/>
                <w:sz w:val="18"/>
                <w:szCs w:val="18"/>
              </w:rPr>
              <w:t>Zawartość lepiszcza</w:t>
            </w:r>
          </w:p>
        </w:tc>
        <w:tc>
          <w:tcPr>
            <w:tcW w:w="2760" w:type="dxa"/>
          </w:tcPr>
          <w:p w14:paraId="66054F6B" w14:textId="77777777" w:rsidR="000B1D2F" w:rsidRPr="00145242" w:rsidRDefault="000B1D2F" w:rsidP="00145242">
            <w:pPr>
              <w:rPr>
                <w:rFonts w:cstheme="minorHAnsi"/>
                <w:sz w:val="18"/>
                <w:szCs w:val="18"/>
              </w:rPr>
            </w:pPr>
            <w:r w:rsidRPr="00145242">
              <w:rPr>
                <w:rFonts w:cstheme="minorHAnsi"/>
                <w:sz w:val="18"/>
                <w:szCs w:val="18"/>
              </w:rPr>
              <w:t>PN-EN 12697-1 [31]</w:t>
            </w:r>
          </w:p>
        </w:tc>
        <w:tc>
          <w:tcPr>
            <w:tcW w:w="1878" w:type="dxa"/>
          </w:tcPr>
          <w:p w14:paraId="74C49E79"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63543075" w14:textId="77777777" w:rsidTr="00F87D2A">
        <w:tc>
          <w:tcPr>
            <w:tcW w:w="2268" w:type="dxa"/>
            <w:vMerge/>
          </w:tcPr>
          <w:p w14:paraId="4DADDC0E" w14:textId="77777777" w:rsidR="000B1D2F" w:rsidRPr="00145242" w:rsidRDefault="000B1D2F" w:rsidP="00145242">
            <w:pPr>
              <w:rPr>
                <w:rFonts w:cstheme="minorHAnsi"/>
                <w:sz w:val="18"/>
                <w:szCs w:val="18"/>
              </w:rPr>
            </w:pPr>
          </w:p>
        </w:tc>
        <w:tc>
          <w:tcPr>
            <w:tcW w:w="1920" w:type="dxa"/>
          </w:tcPr>
          <w:p w14:paraId="21DFDFC0" w14:textId="77777777" w:rsidR="000B1D2F" w:rsidRPr="00145242" w:rsidRDefault="000B1D2F" w:rsidP="00145242">
            <w:pPr>
              <w:rPr>
                <w:rFonts w:cstheme="minorHAnsi"/>
                <w:sz w:val="18"/>
                <w:szCs w:val="18"/>
              </w:rPr>
            </w:pPr>
            <w:r w:rsidRPr="00145242">
              <w:rPr>
                <w:rFonts w:cstheme="minorHAnsi"/>
                <w:sz w:val="18"/>
                <w:szCs w:val="18"/>
              </w:rPr>
              <w:t>Penetracja odzyskanego lepiszcza</w:t>
            </w:r>
          </w:p>
        </w:tc>
        <w:tc>
          <w:tcPr>
            <w:tcW w:w="2760" w:type="dxa"/>
          </w:tcPr>
          <w:p w14:paraId="24979A59" w14:textId="77777777" w:rsidR="000B1D2F" w:rsidRPr="00145242" w:rsidRDefault="000B1D2F" w:rsidP="00145242">
            <w:pPr>
              <w:rPr>
                <w:rFonts w:cstheme="minorHAnsi"/>
                <w:sz w:val="18"/>
                <w:szCs w:val="18"/>
              </w:rPr>
            </w:pPr>
            <w:r w:rsidRPr="00145242">
              <w:rPr>
                <w:rFonts w:cstheme="minorHAnsi"/>
                <w:sz w:val="18"/>
                <w:szCs w:val="18"/>
              </w:rPr>
              <w:t>PN-EN 12697-3 [33] lub PN-EN 12697-4 [34] oraz PN-EN 1426 [21]</w:t>
            </w:r>
          </w:p>
        </w:tc>
        <w:tc>
          <w:tcPr>
            <w:tcW w:w="1878" w:type="dxa"/>
          </w:tcPr>
          <w:p w14:paraId="67091AC0"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3A2BAFA1" w14:textId="77777777" w:rsidTr="00F87D2A">
        <w:tc>
          <w:tcPr>
            <w:tcW w:w="2268" w:type="dxa"/>
            <w:vMerge/>
          </w:tcPr>
          <w:p w14:paraId="2FD3EA3F" w14:textId="77777777" w:rsidR="000B1D2F" w:rsidRPr="00145242" w:rsidRDefault="000B1D2F" w:rsidP="00145242">
            <w:pPr>
              <w:rPr>
                <w:rFonts w:cstheme="minorHAnsi"/>
                <w:sz w:val="18"/>
                <w:szCs w:val="18"/>
              </w:rPr>
            </w:pPr>
          </w:p>
        </w:tc>
        <w:tc>
          <w:tcPr>
            <w:tcW w:w="1920" w:type="dxa"/>
          </w:tcPr>
          <w:p w14:paraId="6FCE4262" w14:textId="77777777" w:rsidR="000B1D2F" w:rsidRPr="00145242" w:rsidRDefault="000B1D2F" w:rsidP="00145242">
            <w:pPr>
              <w:rPr>
                <w:rFonts w:cstheme="minorHAnsi"/>
                <w:sz w:val="18"/>
                <w:szCs w:val="18"/>
              </w:rPr>
            </w:pPr>
            <w:r w:rsidRPr="00145242">
              <w:rPr>
                <w:rFonts w:cstheme="minorHAnsi"/>
                <w:sz w:val="18"/>
                <w:szCs w:val="18"/>
              </w:rPr>
              <w:t>Temperatura mięknienia lepiszcza</w:t>
            </w:r>
          </w:p>
        </w:tc>
        <w:tc>
          <w:tcPr>
            <w:tcW w:w="2760" w:type="dxa"/>
          </w:tcPr>
          <w:p w14:paraId="56D59F17" w14:textId="77777777" w:rsidR="000B1D2F" w:rsidRPr="00145242" w:rsidRDefault="000B1D2F" w:rsidP="00145242">
            <w:pPr>
              <w:rPr>
                <w:rFonts w:cstheme="minorHAnsi"/>
                <w:sz w:val="18"/>
                <w:szCs w:val="18"/>
              </w:rPr>
            </w:pPr>
            <w:r w:rsidRPr="00145242">
              <w:rPr>
                <w:rFonts w:cstheme="minorHAnsi"/>
                <w:sz w:val="18"/>
                <w:szCs w:val="18"/>
              </w:rPr>
              <w:t>PN-EN 12697-3 [33] lub PN-EN 12697-4 [34] oraz PN-EN 1427 [22]</w:t>
            </w:r>
          </w:p>
        </w:tc>
        <w:tc>
          <w:tcPr>
            <w:tcW w:w="1878" w:type="dxa"/>
          </w:tcPr>
          <w:p w14:paraId="5C450800" w14:textId="77777777" w:rsidR="000B1D2F" w:rsidRPr="00145242" w:rsidRDefault="000B1D2F" w:rsidP="00145242">
            <w:pPr>
              <w:rPr>
                <w:rFonts w:cstheme="minorHAnsi"/>
                <w:sz w:val="18"/>
                <w:szCs w:val="18"/>
              </w:rPr>
            </w:pPr>
          </w:p>
          <w:p w14:paraId="5F50CF40"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4A642A0F" w14:textId="77777777" w:rsidTr="00F87D2A">
        <w:tc>
          <w:tcPr>
            <w:tcW w:w="2268" w:type="dxa"/>
            <w:vMerge/>
          </w:tcPr>
          <w:p w14:paraId="38FD841D" w14:textId="77777777" w:rsidR="000B1D2F" w:rsidRPr="00145242" w:rsidRDefault="000B1D2F" w:rsidP="00145242">
            <w:pPr>
              <w:rPr>
                <w:rFonts w:cstheme="minorHAnsi"/>
                <w:sz w:val="18"/>
                <w:szCs w:val="18"/>
              </w:rPr>
            </w:pPr>
          </w:p>
        </w:tc>
        <w:tc>
          <w:tcPr>
            <w:tcW w:w="1920" w:type="dxa"/>
          </w:tcPr>
          <w:p w14:paraId="70C21118" w14:textId="77777777" w:rsidR="000B1D2F" w:rsidRPr="00145242" w:rsidRDefault="000B1D2F" w:rsidP="00145242">
            <w:pPr>
              <w:rPr>
                <w:rFonts w:cstheme="minorHAnsi"/>
                <w:sz w:val="18"/>
                <w:szCs w:val="18"/>
              </w:rPr>
            </w:pPr>
            <w:r w:rsidRPr="00145242">
              <w:rPr>
                <w:rFonts w:cstheme="minorHAnsi"/>
                <w:sz w:val="18"/>
                <w:szCs w:val="18"/>
              </w:rPr>
              <w:t>gęstość</w:t>
            </w:r>
          </w:p>
        </w:tc>
        <w:tc>
          <w:tcPr>
            <w:tcW w:w="2760" w:type="dxa"/>
          </w:tcPr>
          <w:p w14:paraId="601C1573" w14:textId="77777777" w:rsidR="000B1D2F" w:rsidRPr="00145242" w:rsidRDefault="000B1D2F" w:rsidP="00145242">
            <w:pPr>
              <w:rPr>
                <w:rFonts w:cstheme="minorHAnsi"/>
                <w:sz w:val="18"/>
                <w:szCs w:val="18"/>
              </w:rPr>
            </w:pPr>
            <w:r w:rsidRPr="00145242">
              <w:rPr>
                <w:rFonts w:cstheme="minorHAnsi"/>
                <w:sz w:val="18"/>
                <w:szCs w:val="18"/>
              </w:rPr>
              <w:t>PN-EN 12697-5 [35]</w:t>
            </w:r>
          </w:p>
        </w:tc>
        <w:tc>
          <w:tcPr>
            <w:tcW w:w="1878" w:type="dxa"/>
          </w:tcPr>
          <w:p w14:paraId="306FC1A2" w14:textId="77777777" w:rsidR="000B1D2F" w:rsidRPr="00145242" w:rsidRDefault="000B1D2F" w:rsidP="00145242">
            <w:pPr>
              <w:rPr>
                <w:rFonts w:cstheme="minorHAnsi"/>
                <w:sz w:val="18"/>
                <w:szCs w:val="18"/>
              </w:rPr>
            </w:pPr>
            <w:r w:rsidRPr="00145242">
              <w:rPr>
                <w:rFonts w:cstheme="minorHAnsi"/>
                <w:sz w:val="18"/>
                <w:szCs w:val="18"/>
              </w:rPr>
              <w:t>1</w:t>
            </w:r>
          </w:p>
        </w:tc>
      </w:tr>
    </w:tbl>
    <w:p w14:paraId="7FAE62DA" w14:textId="77777777" w:rsidR="000B1D2F" w:rsidRPr="00145242" w:rsidRDefault="000B1D2F" w:rsidP="00145242">
      <w:pPr>
        <w:rPr>
          <w:rFonts w:cstheme="minorHAnsi"/>
          <w:sz w:val="18"/>
          <w:szCs w:val="18"/>
        </w:rPr>
      </w:pPr>
      <w:r w:rsidRPr="00145242">
        <w:rPr>
          <w:rFonts w:cstheme="minorHAnsi"/>
          <w:sz w:val="18"/>
          <w:szCs w:val="18"/>
        </w:rPr>
        <w:t>*)    dotyczy jedynie lepiszczy wg PN-EN 14023 [66],</w:t>
      </w:r>
      <w:r w:rsidRPr="00145242">
        <w:rPr>
          <w:rFonts w:cstheme="minorHAnsi"/>
          <w:sz w:val="18"/>
          <w:szCs w:val="18"/>
        </w:rPr>
        <w:tab/>
      </w:r>
    </w:p>
    <w:p w14:paraId="60134A7E" w14:textId="77777777" w:rsidR="000B1D2F" w:rsidRPr="00145242" w:rsidRDefault="000B1D2F" w:rsidP="00145242">
      <w:pPr>
        <w:rPr>
          <w:rFonts w:cstheme="minorHAnsi"/>
          <w:sz w:val="18"/>
          <w:szCs w:val="18"/>
        </w:rPr>
      </w:pPr>
      <w:r w:rsidRPr="00145242">
        <w:rPr>
          <w:rFonts w:cstheme="minorHAnsi"/>
          <w:sz w:val="18"/>
          <w:szCs w:val="18"/>
        </w:rPr>
        <w:t>**) sprawdzane właściwości powinny być odpowiednie do procentowego dodatku; przy małym procentowym dodatku stosuje się minimum wymagań.</w:t>
      </w:r>
    </w:p>
    <w:p w14:paraId="5F1DA301" w14:textId="77777777" w:rsidR="000B1D2F" w:rsidRPr="00145242" w:rsidRDefault="000B1D2F" w:rsidP="00145242">
      <w:pPr>
        <w:rPr>
          <w:rFonts w:cstheme="minorHAnsi"/>
          <w:sz w:val="18"/>
          <w:szCs w:val="18"/>
        </w:rPr>
      </w:pPr>
      <w:r w:rsidRPr="00145242">
        <w:rPr>
          <w:rFonts w:cstheme="minorHAnsi"/>
          <w:sz w:val="18"/>
          <w:szCs w:val="18"/>
        </w:rPr>
        <w:t>c) informacje o mieszance mineralno-asfaltowej:</w:t>
      </w:r>
    </w:p>
    <w:p w14:paraId="0F035866" w14:textId="77777777" w:rsidR="000B1D2F" w:rsidRPr="00145242" w:rsidRDefault="000B1D2F" w:rsidP="00145242">
      <w:pPr>
        <w:rPr>
          <w:rFonts w:cstheme="minorHAnsi"/>
          <w:sz w:val="18"/>
          <w:szCs w:val="18"/>
        </w:rPr>
      </w:pPr>
      <w:r w:rsidRPr="00145242">
        <w:rPr>
          <w:rFonts w:cstheme="minorHAnsi"/>
          <w:sz w:val="18"/>
          <w:szCs w:val="18"/>
        </w:rPr>
        <w:t>skład mieszaki podany jako wejściowy (w przypadku walidacji w laboratorium) lub wyjściowy skład (w wypadku walidacji produkcji),</w:t>
      </w:r>
    </w:p>
    <w:p w14:paraId="0E62FE46" w14:textId="77777777" w:rsidR="000B1D2F" w:rsidRPr="00145242" w:rsidRDefault="000B1D2F" w:rsidP="00145242">
      <w:pPr>
        <w:rPr>
          <w:rFonts w:cstheme="minorHAnsi"/>
          <w:sz w:val="18"/>
          <w:szCs w:val="18"/>
        </w:rPr>
      </w:pPr>
      <w:r w:rsidRPr="00145242">
        <w:rPr>
          <w:rFonts w:cstheme="minorHAnsi"/>
          <w:sz w:val="18"/>
          <w:szCs w:val="18"/>
        </w:rPr>
        <w:t>wyniki badań zgodnie z zestawieniem podanym w tablicy 28.</w:t>
      </w:r>
    </w:p>
    <w:p w14:paraId="06C18645" w14:textId="77777777" w:rsidR="000B1D2F" w:rsidRPr="00145242" w:rsidRDefault="000B1D2F" w:rsidP="00145242">
      <w:pPr>
        <w:rPr>
          <w:rFonts w:cstheme="minorHAnsi"/>
          <w:sz w:val="18"/>
          <w:szCs w:val="18"/>
        </w:rPr>
      </w:pPr>
      <w:r w:rsidRPr="00145242">
        <w:rPr>
          <w:rFonts w:cstheme="minorHAnsi"/>
          <w:sz w:val="18"/>
          <w:szCs w:val="18"/>
        </w:rPr>
        <w:t>Tablica 28.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260"/>
        <w:gridCol w:w="1672"/>
      </w:tblGrid>
      <w:tr w:rsidR="000B1D2F" w:rsidRPr="00145242" w14:paraId="5AEA30BF" w14:textId="77777777" w:rsidTr="00F87D2A">
        <w:tc>
          <w:tcPr>
            <w:tcW w:w="3936" w:type="dxa"/>
          </w:tcPr>
          <w:p w14:paraId="4948B971" w14:textId="77777777" w:rsidR="000B1D2F" w:rsidRPr="00145242" w:rsidRDefault="000B1D2F" w:rsidP="00145242">
            <w:pPr>
              <w:rPr>
                <w:rFonts w:cstheme="minorHAnsi"/>
                <w:sz w:val="18"/>
                <w:szCs w:val="18"/>
              </w:rPr>
            </w:pPr>
            <w:r w:rsidRPr="00145242">
              <w:rPr>
                <w:rFonts w:cstheme="minorHAnsi"/>
                <w:sz w:val="18"/>
                <w:szCs w:val="18"/>
              </w:rPr>
              <w:t>Właściwość</w:t>
            </w:r>
          </w:p>
        </w:tc>
        <w:tc>
          <w:tcPr>
            <w:tcW w:w="3260" w:type="dxa"/>
          </w:tcPr>
          <w:p w14:paraId="05FEFC9F" w14:textId="77777777" w:rsidR="000B1D2F" w:rsidRPr="00145242" w:rsidRDefault="000B1D2F" w:rsidP="00145242">
            <w:pPr>
              <w:rPr>
                <w:rFonts w:cstheme="minorHAnsi"/>
                <w:sz w:val="18"/>
                <w:szCs w:val="18"/>
              </w:rPr>
            </w:pPr>
            <w:r w:rsidRPr="00145242">
              <w:rPr>
                <w:rFonts w:cstheme="minorHAnsi"/>
                <w:sz w:val="18"/>
                <w:szCs w:val="18"/>
              </w:rPr>
              <w:t>Metoda badania</w:t>
            </w:r>
          </w:p>
        </w:tc>
        <w:tc>
          <w:tcPr>
            <w:tcW w:w="1672" w:type="dxa"/>
          </w:tcPr>
          <w:p w14:paraId="222E07B3" w14:textId="77777777" w:rsidR="000B1D2F" w:rsidRPr="00145242" w:rsidRDefault="000B1D2F" w:rsidP="00145242">
            <w:pPr>
              <w:rPr>
                <w:rFonts w:cstheme="minorHAnsi"/>
                <w:sz w:val="18"/>
                <w:szCs w:val="18"/>
              </w:rPr>
            </w:pPr>
            <w:r w:rsidRPr="00145242">
              <w:rPr>
                <w:rFonts w:cstheme="minorHAnsi"/>
                <w:sz w:val="18"/>
                <w:szCs w:val="18"/>
              </w:rPr>
              <w:t>Liczba badań</w:t>
            </w:r>
          </w:p>
        </w:tc>
      </w:tr>
      <w:tr w:rsidR="000B1D2F" w:rsidRPr="00145242" w14:paraId="0229E16C" w14:textId="77777777" w:rsidTr="00F87D2A">
        <w:tc>
          <w:tcPr>
            <w:tcW w:w="3936" w:type="dxa"/>
          </w:tcPr>
          <w:p w14:paraId="655CFD9B" w14:textId="77777777" w:rsidR="000B1D2F" w:rsidRPr="00145242" w:rsidRDefault="000B1D2F" w:rsidP="00145242">
            <w:pPr>
              <w:rPr>
                <w:rFonts w:cstheme="minorHAnsi"/>
                <w:sz w:val="18"/>
                <w:szCs w:val="18"/>
              </w:rPr>
            </w:pPr>
            <w:r w:rsidRPr="00145242">
              <w:rPr>
                <w:rFonts w:cstheme="minorHAnsi"/>
                <w:sz w:val="18"/>
                <w:szCs w:val="18"/>
              </w:rPr>
              <w:t>Zawartość lepiszcza (obowiązkowa)</w:t>
            </w:r>
          </w:p>
        </w:tc>
        <w:tc>
          <w:tcPr>
            <w:tcW w:w="3260" w:type="dxa"/>
          </w:tcPr>
          <w:p w14:paraId="3B7A0491" w14:textId="77777777" w:rsidR="000B1D2F" w:rsidRPr="00145242" w:rsidRDefault="000B1D2F" w:rsidP="00145242">
            <w:pPr>
              <w:rPr>
                <w:rFonts w:cstheme="minorHAnsi"/>
                <w:sz w:val="18"/>
                <w:szCs w:val="18"/>
              </w:rPr>
            </w:pPr>
            <w:r w:rsidRPr="00145242">
              <w:rPr>
                <w:rFonts w:cstheme="minorHAnsi"/>
                <w:sz w:val="18"/>
                <w:szCs w:val="18"/>
              </w:rPr>
              <w:t>PN-EN 12697-1[31]</w:t>
            </w:r>
          </w:p>
          <w:p w14:paraId="530DFFAC" w14:textId="77777777" w:rsidR="000B1D2F" w:rsidRPr="00145242" w:rsidRDefault="000B1D2F" w:rsidP="00145242">
            <w:pPr>
              <w:rPr>
                <w:rFonts w:cstheme="minorHAnsi"/>
                <w:sz w:val="18"/>
                <w:szCs w:val="18"/>
              </w:rPr>
            </w:pPr>
            <w:r w:rsidRPr="00145242">
              <w:rPr>
                <w:rFonts w:cstheme="minorHAnsi"/>
                <w:sz w:val="18"/>
                <w:szCs w:val="18"/>
              </w:rPr>
              <w:t>PN-EN 12697-39 [46]</w:t>
            </w:r>
          </w:p>
        </w:tc>
        <w:tc>
          <w:tcPr>
            <w:tcW w:w="1672" w:type="dxa"/>
          </w:tcPr>
          <w:p w14:paraId="5B1650E2"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13930336" w14:textId="77777777" w:rsidTr="00F87D2A">
        <w:tc>
          <w:tcPr>
            <w:tcW w:w="3936" w:type="dxa"/>
          </w:tcPr>
          <w:p w14:paraId="1BB98E41" w14:textId="77777777" w:rsidR="000B1D2F" w:rsidRPr="00145242" w:rsidRDefault="000B1D2F" w:rsidP="00145242">
            <w:pPr>
              <w:rPr>
                <w:rFonts w:cstheme="minorHAnsi"/>
                <w:sz w:val="18"/>
                <w:szCs w:val="18"/>
              </w:rPr>
            </w:pPr>
            <w:r w:rsidRPr="00145242">
              <w:rPr>
                <w:rFonts w:cstheme="minorHAnsi"/>
                <w:sz w:val="18"/>
                <w:szCs w:val="18"/>
              </w:rPr>
              <w:t>Uziarnienie (obowiązkowa)</w:t>
            </w:r>
          </w:p>
        </w:tc>
        <w:tc>
          <w:tcPr>
            <w:tcW w:w="3260" w:type="dxa"/>
          </w:tcPr>
          <w:p w14:paraId="389318ED" w14:textId="77777777" w:rsidR="000B1D2F" w:rsidRPr="00145242" w:rsidRDefault="000B1D2F" w:rsidP="00145242">
            <w:pPr>
              <w:rPr>
                <w:rFonts w:cstheme="minorHAnsi"/>
                <w:sz w:val="18"/>
                <w:szCs w:val="18"/>
              </w:rPr>
            </w:pPr>
            <w:r w:rsidRPr="00145242">
              <w:rPr>
                <w:rFonts w:cstheme="minorHAnsi"/>
                <w:sz w:val="18"/>
                <w:szCs w:val="18"/>
              </w:rPr>
              <w:t>PN-EN 12697-2 [32]</w:t>
            </w:r>
          </w:p>
        </w:tc>
        <w:tc>
          <w:tcPr>
            <w:tcW w:w="1672" w:type="dxa"/>
          </w:tcPr>
          <w:p w14:paraId="7E30073F"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0A6510DF" w14:textId="77777777" w:rsidTr="00F87D2A">
        <w:tc>
          <w:tcPr>
            <w:tcW w:w="3936" w:type="dxa"/>
          </w:tcPr>
          <w:p w14:paraId="09EEE3E5" w14:textId="77777777" w:rsidR="000B1D2F" w:rsidRPr="00145242" w:rsidRDefault="000B1D2F" w:rsidP="00145242">
            <w:pPr>
              <w:rPr>
                <w:rFonts w:cstheme="minorHAnsi"/>
                <w:sz w:val="18"/>
                <w:szCs w:val="18"/>
              </w:rPr>
            </w:pPr>
            <w:r w:rsidRPr="00145242">
              <w:rPr>
                <w:rFonts w:cstheme="minorHAnsi"/>
                <w:sz w:val="18"/>
                <w:szCs w:val="18"/>
              </w:rPr>
              <w:t>Zawartość wolnych przestrzeni łącznie z VFB i VMA przy wyma-ganej zawartości wolnych przestrzeni V</w:t>
            </w:r>
            <w:r w:rsidRPr="00145242">
              <w:rPr>
                <w:rFonts w:cstheme="minorHAnsi"/>
                <w:sz w:val="18"/>
                <w:szCs w:val="18"/>
                <w:vertAlign w:val="subscript"/>
              </w:rPr>
              <w:t>max</w:t>
            </w:r>
            <w:r w:rsidRPr="00145242">
              <w:rPr>
                <w:rFonts w:cstheme="minorHAnsi"/>
                <w:sz w:val="18"/>
                <w:szCs w:val="18"/>
              </w:rPr>
              <w:t>≤7% (obowiązkowa)</w:t>
            </w:r>
          </w:p>
        </w:tc>
        <w:tc>
          <w:tcPr>
            <w:tcW w:w="3260" w:type="dxa"/>
          </w:tcPr>
          <w:p w14:paraId="2CA9814A" w14:textId="77777777" w:rsidR="000B1D2F" w:rsidRPr="00145242" w:rsidRDefault="000B1D2F" w:rsidP="00145242">
            <w:pPr>
              <w:rPr>
                <w:rFonts w:cstheme="minorHAnsi"/>
                <w:sz w:val="18"/>
                <w:szCs w:val="18"/>
              </w:rPr>
            </w:pPr>
            <w:r w:rsidRPr="00145242">
              <w:rPr>
                <w:rFonts w:cstheme="minorHAnsi"/>
                <w:sz w:val="18"/>
                <w:szCs w:val="18"/>
              </w:rPr>
              <w:t>PN-EN 12697-8[37]</w:t>
            </w:r>
          </w:p>
          <w:p w14:paraId="7DD1B717" w14:textId="77777777" w:rsidR="000B1D2F" w:rsidRPr="00145242" w:rsidRDefault="000B1D2F" w:rsidP="00145242">
            <w:pPr>
              <w:rPr>
                <w:rFonts w:cstheme="minorHAnsi"/>
                <w:sz w:val="18"/>
                <w:szCs w:val="18"/>
              </w:rPr>
            </w:pPr>
            <w:r w:rsidRPr="00145242">
              <w:rPr>
                <w:rFonts w:cstheme="minorHAnsi"/>
                <w:sz w:val="18"/>
                <w:szCs w:val="18"/>
              </w:rPr>
              <w:t>Gęstość objętościowa wg PN-EN 12697-6 [36], metoda B, w stanie nasyconym powierzch-niowo suchym.</w:t>
            </w:r>
          </w:p>
          <w:p w14:paraId="7169EAEF" w14:textId="77777777" w:rsidR="000B1D2F" w:rsidRPr="00145242" w:rsidRDefault="000B1D2F" w:rsidP="00145242">
            <w:pPr>
              <w:rPr>
                <w:rFonts w:cstheme="minorHAnsi"/>
                <w:sz w:val="18"/>
                <w:szCs w:val="18"/>
              </w:rPr>
            </w:pPr>
            <w:r w:rsidRPr="00145242">
              <w:rPr>
                <w:rFonts w:cstheme="minorHAnsi"/>
                <w:sz w:val="18"/>
                <w:szCs w:val="18"/>
              </w:rPr>
              <w:t>Gęstość wg PN-EN 12697-5 [35], metoda A w wodzie</w:t>
            </w:r>
          </w:p>
        </w:tc>
        <w:tc>
          <w:tcPr>
            <w:tcW w:w="1672" w:type="dxa"/>
          </w:tcPr>
          <w:p w14:paraId="0766BD27" w14:textId="77777777" w:rsidR="000B1D2F" w:rsidRPr="00145242" w:rsidRDefault="000B1D2F" w:rsidP="00145242">
            <w:pPr>
              <w:rPr>
                <w:rFonts w:cstheme="minorHAnsi"/>
                <w:sz w:val="18"/>
                <w:szCs w:val="18"/>
              </w:rPr>
            </w:pPr>
          </w:p>
          <w:p w14:paraId="0B732B0E" w14:textId="77777777" w:rsidR="000B1D2F" w:rsidRPr="00145242" w:rsidRDefault="000B1D2F" w:rsidP="00145242">
            <w:pPr>
              <w:rPr>
                <w:rFonts w:cstheme="minorHAnsi"/>
                <w:sz w:val="18"/>
                <w:szCs w:val="18"/>
              </w:rPr>
            </w:pPr>
          </w:p>
          <w:p w14:paraId="5C47802A" w14:textId="77777777" w:rsidR="000B1D2F" w:rsidRPr="00145242" w:rsidRDefault="000B1D2F" w:rsidP="00145242">
            <w:pPr>
              <w:rPr>
                <w:rFonts w:cstheme="minorHAnsi"/>
                <w:sz w:val="18"/>
                <w:szCs w:val="18"/>
              </w:rPr>
            </w:pPr>
          </w:p>
          <w:p w14:paraId="3E0CC16C"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0F4BF3C9" w14:textId="77777777" w:rsidTr="00F87D2A">
        <w:tc>
          <w:tcPr>
            <w:tcW w:w="3936" w:type="dxa"/>
          </w:tcPr>
          <w:p w14:paraId="6244FD2C" w14:textId="77777777" w:rsidR="000B1D2F" w:rsidRPr="00145242" w:rsidRDefault="000B1D2F" w:rsidP="00145242">
            <w:pPr>
              <w:rPr>
                <w:rFonts w:cstheme="minorHAnsi"/>
                <w:sz w:val="18"/>
                <w:szCs w:val="18"/>
              </w:rPr>
            </w:pPr>
            <w:r w:rsidRPr="00145242">
              <w:rPr>
                <w:rFonts w:cstheme="minorHAnsi"/>
                <w:sz w:val="18"/>
                <w:szCs w:val="18"/>
              </w:rPr>
              <w:t>Wrażliwość na działanie wody (powiązana funkcjonalnie)</w:t>
            </w:r>
          </w:p>
        </w:tc>
        <w:tc>
          <w:tcPr>
            <w:tcW w:w="3260" w:type="dxa"/>
          </w:tcPr>
          <w:p w14:paraId="0BB169BD" w14:textId="77777777" w:rsidR="000B1D2F" w:rsidRPr="00145242" w:rsidRDefault="000B1D2F" w:rsidP="00145242">
            <w:pPr>
              <w:rPr>
                <w:rFonts w:cstheme="minorHAnsi"/>
                <w:sz w:val="18"/>
                <w:szCs w:val="18"/>
              </w:rPr>
            </w:pPr>
            <w:r w:rsidRPr="00145242">
              <w:rPr>
                <w:rFonts w:cstheme="minorHAnsi"/>
                <w:sz w:val="18"/>
                <w:szCs w:val="18"/>
              </w:rPr>
              <w:t>PN-EN 12697-12 [39]</w:t>
            </w:r>
          </w:p>
        </w:tc>
        <w:tc>
          <w:tcPr>
            <w:tcW w:w="1672" w:type="dxa"/>
          </w:tcPr>
          <w:p w14:paraId="30322897"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1F13970D" w14:textId="77777777" w:rsidTr="00F87D2A">
        <w:tc>
          <w:tcPr>
            <w:tcW w:w="3936" w:type="dxa"/>
          </w:tcPr>
          <w:p w14:paraId="6FD43212" w14:textId="77777777" w:rsidR="000B1D2F" w:rsidRPr="00145242" w:rsidRDefault="000B1D2F" w:rsidP="00145242">
            <w:pPr>
              <w:rPr>
                <w:rFonts w:cstheme="minorHAnsi"/>
                <w:sz w:val="18"/>
                <w:szCs w:val="18"/>
              </w:rPr>
            </w:pPr>
            <w:r w:rsidRPr="00145242">
              <w:rPr>
                <w:rFonts w:cstheme="minorHAnsi"/>
                <w:sz w:val="18"/>
                <w:szCs w:val="18"/>
              </w:rPr>
              <w:t>Odporność na deformacje trwałe (powiązana funkcjonalnie), dotyczy betonu asfaltowego zaprojekto-wanego do maksymalnego obcią-żenia osi poniżej 130 kN</w:t>
            </w:r>
          </w:p>
        </w:tc>
        <w:tc>
          <w:tcPr>
            <w:tcW w:w="3260" w:type="dxa"/>
          </w:tcPr>
          <w:p w14:paraId="3A91C464" w14:textId="77777777" w:rsidR="000B1D2F" w:rsidRPr="00145242" w:rsidRDefault="000B1D2F" w:rsidP="00145242">
            <w:pPr>
              <w:rPr>
                <w:rFonts w:cstheme="minorHAnsi"/>
                <w:sz w:val="18"/>
                <w:szCs w:val="18"/>
              </w:rPr>
            </w:pPr>
            <w:r w:rsidRPr="00145242">
              <w:rPr>
                <w:rFonts w:cstheme="minorHAnsi"/>
                <w:sz w:val="18"/>
                <w:szCs w:val="18"/>
              </w:rPr>
              <w:t>PN-EN 12697-22 [41]</w:t>
            </w:r>
          </w:p>
          <w:p w14:paraId="052800E1" w14:textId="77777777" w:rsidR="000B1D2F" w:rsidRPr="00145242" w:rsidRDefault="000B1D2F" w:rsidP="00145242">
            <w:pPr>
              <w:rPr>
                <w:rFonts w:cstheme="minorHAnsi"/>
                <w:sz w:val="18"/>
                <w:szCs w:val="18"/>
              </w:rPr>
            </w:pPr>
            <w:r w:rsidRPr="00145242">
              <w:rPr>
                <w:rFonts w:cstheme="minorHAnsi"/>
                <w:sz w:val="18"/>
                <w:szCs w:val="18"/>
              </w:rPr>
              <w:t>mały aparat, metoda B w powietrzu, przy wymaganej temperaturze</w:t>
            </w:r>
          </w:p>
        </w:tc>
        <w:tc>
          <w:tcPr>
            <w:tcW w:w="1672" w:type="dxa"/>
          </w:tcPr>
          <w:p w14:paraId="6AB67554" w14:textId="77777777" w:rsidR="000B1D2F" w:rsidRPr="00145242" w:rsidRDefault="000B1D2F" w:rsidP="00145242">
            <w:pPr>
              <w:rPr>
                <w:rFonts w:cstheme="minorHAnsi"/>
                <w:sz w:val="18"/>
                <w:szCs w:val="18"/>
              </w:rPr>
            </w:pPr>
          </w:p>
          <w:p w14:paraId="74BFFD31" w14:textId="77777777" w:rsidR="000B1D2F" w:rsidRPr="00145242" w:rsidRDefault="000B1D2F" w:rsidP="00145242">
            <w:pPr>
              <w:rPr>
                <w:rFonts w:cstheme="minorHAnsi"/>
                <w:sz w:val="18"/>
                <w:szCs w:val="18"/>
              </w:rPr>
            </w:pPr>
          </w:p>
          <w:p w14:paraId="04612D4D"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65C12289" w14:textId="77777777" w:rsidTr="00F87D2A">
        <w:tc>
          <w:tcPr>
            <w:tcW w:w="3936" w:type="dxa"/>
          </w:tcPr>
          <w:p w14:paraId="4D968A6A" w14:textId="77777777" w:rsidR="000B1D2F" w:rsidRPr="00145242" w:rsidRDefault="000B1D2F" w:rsidP="00145242">
            <w:pPr>
              <w:rPr>
                <w:rFonts w:cstheme="minorHAnsi"/>
                <w:sz w:val="18"/>
                <w:szCs w:val="18"/>
              </w:rPr>
            </w:pPr>
            <w:r w:rsidRPr="00145242">
              <w:rPr>
                <w:rFonts w:cstheme="minorHAnsi"/>
                <w:sz w:val="18"/>
                <w:szCs w:val="18"/>
              </w:rPr>
              <w:t>Sztywność (funkcjonalna)</w:t>
            </w:r>
          </w:p>
        </w:tc>
        <w:tc>
          <w:tcPr>
            <w:tcW w:w="3260" w:type="dxa"/>
          </w:tcPr>
          <w:p w14:paraId="2348E34B" w14:textId="77777777" w:rsidR="000B1D2F" w:rsidRPr="00145242" w:rsidRDefault="000B1D2F" w:rsidP="00145242">
            <w:pPr>
              <w:rPr>
                <w:rFonts w:cstheme="minorHAnsi"/>
                <w:sz w:val="18"/>
                <w:szCs w:val="18"/>
              </w:rPr>
            </w:pPr>
            <w:r w:rsidRPr="00145242">
              <w:rPr>
                <w:rFonts w:cstheme="minorHAnsi"/>
                <w:sz w:val="18"/>
                <w:szCs w:val="18"/>
              </w:rPr>
              <w:t>PN-EN 12697-26 [43]</w:t>
            </w:r>
          </w:p>
        </w:tc>
        <w:tc>
          <w:tcPr>
            <w:tcW w:w="1672" w:type="dxa"/>
          </w:tcPr>
          <w:p w14:paraId="3E448578"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7E2F9921" w14:textId="77777777" w:rsidTr="00F87D2A">
        <w:tc>
          <w:tcPr>
            <w:tcW w:w="3936" w:type="dxa"/>
          </w:tcPr>
          <w:p w14:paraId="3D56C8B9" w14:textId="77777777" w:rsidR="000B1D2F" w:rsidRPr="00145242" w:rsidRDefault="000B1D2F" w:rsidP="00145242">
            <w:pPr>
              <w:rPr>
                <w:rFonts w:cstheme="minorHAnsi"/>
                <w:sz w:val="18"/>
                <w:szCs w:val="18"/>
              </w:rPr>
            </w:pPr>
            <w:r w:rsidRPr="00145242">
              <w:rPr>
                <w:rFonts w:cstheme="minorHAnsi"/>
                <w:sz w:val="18"/>
                <w:szCs w:val="18"/>
              </w:rPr>
              <w:t xml:space="preserve">Zmęczenie (funkcjonalna) do nawierzchni zaprojektowanych wg kryterium opartym na cztero-punktowym zginaniu </w:t>
            </w:r>
          </w:p>
        </w:tc>
        <w:tc>
          <w:tcPr>
            <w:tcW w:w="3260" w:type="dxa"/>
          </w:tcPr>
          <w:p w14:paraId="455F2AB6" w14:textId="77777777" w:rsidR="000B1D2F" w:rsidRPr="00145242" w:rsidRDefault="000B1D2F" w:rsidP="00145242">
            <w:pPr>
              <w:rPr>
                <w:rFonts w:cstheme="minorHAnsi"/>
                <w:sz w:val="18"/>
                <w:szCs w:val="18"/>
              </w:rPr>
            </w:pPr>
            <w:r w:rsidRPr="00145242">
              <w:rPr>
                <w:rFonts w:cstheme="minorHAnsi"/>
                <w:sz w:val="18"/>
                <w:szCs w:val="18"/>
              </w:rPr>
              <w:t>PN-EN 12697-24 [42] Załącznik D</w:t>
            </w:r>
          </w:p>
        </w:tc>
        <w:tc>
          <w:tcPr>
            <w:tcW w:w="1672" w:type="dxa"/>
          </w:tcPr>
          <w:p w14:paraId="6EF66939"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313CBBEB" w14:textId="77777777" w:rsidTr="00F87D2A">
        <w:tc>
          <w:tcPr>
            <w:tcW w:w="3936" w:type="dxa"/>
          </w:tcPr>
          <w:p w14:paraId="031276B6" w14:textId="77777777" w:rsidR="000B1D2F" w:rsidRPr="00145242" w:rsidRDefault="000B1D2F" w:rsidP="00145242">
            <w:pPr>
              <w:rPr>
                <w:rFonts w:cstheme="minorHAnsi"/>
                <w:sz w:val="18"/>
                <w:szCs w:val="18"/>
              </w:rPr>
            </w:pPr>
            <w:r w:rsidRPr="00145242">
              <w:rPr>
                <w:rFonts w:cstheme="minorHAnsi"/>
                <w:sz w:val="18"/>
                <w:szCs w:val="18"/>
              </w:rPr>
              <w:t>Odporność na paliwo (powiązana funkcjonalnie)</w:t>
            </w:r>
          </w:p>
        </w:tc>
        <w:tc>
          <w:tcPr>
            <w:tcW w:w="3260" w:type="dxa"/>
          </w:tcPr>
          <w:p w14:paraId="7660D0FF" w14:textId="77777777" w:rsidR="000B1D2F" w:rsidRPr="00145242" w:rsidRDefault="000B1D2F" w:rsidP="00145242">
            <w:pPr>
              <w:rPr>
                <w:rFonts w:cstheme="minorHAnsi"/>
                <w:sz w:val="18"/>
                <w:szCs w:val="18"/>
              </w:rPr>
            </w:pPr>
            <w:r w:rsidRPr="00145242">
              <w:rPr>
                <w:rFonts w:cstheme="minorHAnsi"/>
                <w:sz w:val="18"/>
                <w:szCs w:val="18"/>
              </w:rPr>
              <w:t>PN-EN 12697-43 [49]</w:t>
            </w:r>
          </w:p>
        </w:tc>
        <w:tc>
          <w:tcPr>
            <w:tcW w:w="1672" w:type="dxa"/>
          </w:tcPr>
          <w:p w14:paraId="7B3EBF45" w14:textId="77777777" w:rsidR="000B1D2F" w:rsidRPr="00145242" w:rsidRDefault="000B1D2F" w:rsidP="00145242">
            <w:pPr>
              <w:rPr>
                <w:rFonts w:cstheme="minorHAnsi"/>
                <w:sz w:val="18"/>
                <w:szCs w:val="18"/>
              </w:rPr>
            </w:pPr>
            <w:r w:rsidRPr="00145242">
              <w:rPr>
                <w:rFonts w:cstheme="minorHAnsi"/>
                <w:sz w:val="18"/>
                <w:szCs w:val="18"/>
              </w:rPr>
              <w:t>1</w:t>
            </w:r>
          </w:p>
        </w:tc>
      </w:tr>
      <w:tr w:rsidR="000B1D2F" w:rsidRPr="00145242" w14:paraId="3A190D5B" w14:textId="77777777" w:rsidTr="00F87D2A">
        <w:tc>
          <w:tcPr>
            <w:tcW w:w="3936" w:type="dxa"/>
          </w:tcPr>
          <w:p w14:paraId="0201F7F9" w14:textId="77777777" w:rsidR="000B1D2F" w:rsidRPr="00145242" w:rsidRDefault="000B1D2F" w:rsidP="00145242">
            <w:pPr>
              <w:rPr>
                <w:rFonts w:cstheme="minorHAnsi"/>
                <w:sz w:val="18"/>
                <w:szCs w:val="18"/>
              </w:rPr>
            </w:pPr>
            <w:r w:rsidRPr="00145242">
              <w:rPr>
                <w:rFonts w:cstheme="minorHAnsi"/>
                <w:sz w:val="18"/>
                <w:szCs w:val="18"/>
              </w:rPr>
              <w:t>Odporność na środki odladzające (powiązana funkcjonalnie)</w:t>
            </w:r>
          </w:p>
        </w:tc>
        <w:tc>
          <w:tcPr>
            <w:tcW w:w="3260" w:type="dxa"/>
          </w:tcPr>
          <w:p w14:paraId="2092B784" w14:textId="77777777" w:rsidR="000B1D2F" w:rsidRPr="00145242" w:rsidRDefault="000B1D2F" w:rsidP="00145242">
            <w:pPr>
              <w:rPr>
                <w:rFonts w:cstheme="minorHAnsi"/>
                <w:sz w:val="18"/>
                <w:szCs w:val="18"/>
              </w:rPr>
            </w:pPr>
            <w:r w:rsidRPr="00145242">
              <w:rPr>
                <w:rFonts w:cstheme="minorHAnsi"/>
                <w:sz w:val="18"/>
                <w:szCs w:val="18"/>
              </w:rPr>
              <w:t>PN-EN 12697-41 [47]</w:t>
            </w:r>
          </w:p>
        </w:tc>
        <w:tc>
          <w:tcPr>
            <w:tcW w:w="1672" w:type="dxa"/>
          </w:tcPr>
          <w:p w14:paraId="3797154D" w14:textId="77777777" w:rsidR="000B1D2F" w:rsidRPr="00145242" w:rsidRDefault="000B1D2F" w:rsidP="00145242">
            <w:pPr>
              <w:rPr>
                <w:rFonts w:cstheme="minorHAnsi"/>
                <w:sz w:val="18"/>
                <w:szCs w:val="18"/>
              </w:rPr>
            </w:pPr>
            <w:r w:rsidRPr="00145242">
              <w:rPr>
                <w:rFonts w:cstheme="minorHAnsi"/>
                <w:sz w:val="18"/>
                <w:szCs w:val="18"/>
              </w:rPr>
              <w:t>1</w:t>
            </w:r>
          </w:p>
        </w:tc>
      </w:tr>
    </w:tbl>
    <w:p w14:paraId="6E22227D" w14:textId="77777777" w:rsidR="000B1D2F" w:rsidRPr="00145242" w:rsidRDefault="000B1D2F" w:rsidP="00145242">
      <w:pPr>
        <w:rPr>
          <w:rFonts w:cstheme="minorHAnsi"/>
          <w:sz w:val="18"/>
          <w:szCs w:val="18"/>
        </w:rPr>
      </w:pPr>
      <w:r w:rsidRPr="00145242">
        <w:rPr>
          <w:rFonts w:cstheme="minorHAnsi"/>
          <w:sz w:val="18"/>
          <w:szCs w:val="18"/>
        </w:rPr>
        <w:t xml:space="preserve">Badanie typu należy przeprowadzić zgodnie z PN-EN 13108-20 [54] przy pierwszym wprowadzeniu mieszanek mineralno-asfaltowych do obrotu i powinno być powtórzone w wypadku: </w:t>
      </w:r>
    </w:p>
    <w:p w14:paraId="2E920BB9" w14:textId="77777777" w:rsidR="000B1D2F" w:rsidRPr="00145242" w:rsidRDefault="000B1D2F" w:rsidP="00145242">
      <w:pPr>
        <w:rPr>
          <w:rFonts w:cstheme="minorHAnsi"/>
          <w:sz w:val="18"/>
          <w:szCs w:val="18"/>
        </w:rPr>
      </w:pPr>
      <w:r w:rsidRPr="00145242">
        <w:rPr>
          <w:rFonts w:cstheme="minorHAnsi"/>
          <w:sz w:val="18"/>
          <w:szCs w:val="18"/>
        </w:rPr>
        <w:t>upływu trzech lat,</w:t>
      </w:r>
    </w:p>
    <w:p w14:paraId="33D88ADB" w14:textId="77777777" w:rsidR="000B1D2F" w:rsidRPr="00145242" w:rsidRDefault="000B1D2F" w:rsidP="00145242">
      <w:pPr>
        <w:rPr>
          <w:rFonts w:cstheme="minorHAnsi"/>
          <w:sz w:val="18"/>
          <w:szCs w:val="18"/>
        </w:rPr>
      </w:pPr>
      <w:r w:rsidRPr="00145242">
        <w:rPr>
          <w:rFonts w:cstheme="minorHAnsi"/>
          <w:sz w:val="18"/>
          <w:szCs w:val="18"/>
        </w:rPr>
        <w:t>zmiany złoża kruszywa,</w:t>
      </w:r>
    </w:p>
    <w:p w14:paraId="1553B473" w14:textId="77777777" w:rsidR="000B1D2F" w:rsidRPr="00145242" w:rsidRDefault="000B1D2F" w:rsidP="00145242">
      <w:pPr>
        <w:rPr>
          <w:rFonts w:cstheme="minorHAnsi"/>
          <w:sz w:val="18"/>
          <w:szCs w:val="18"/>
        </w:rPr>
      </w:pPr>
      <w:r w:rsidRPr="00145242">
        <w:rPr>
          <w:rFonts w:cstheme="minorHAnsi"/>
          <w:sz w:val="18"/>
          <w:szCs w:val="18"/>
        </w:rPr>
        <w:t>zmiany rodzaju kruszywa (typu petrograficznego),</w:t>
      </w:r>
    </w:p>
    <w:p w14:paraId="473E5ECB" w14:textId="77777777" w:rsidR="000B1D2F" w:rsidRPr="00145242" w:rsidRDefault="000B1D2F" w:rsidP="00145242">
      <w:pPr>
        <w:rPr>
          <w:rFonts w:cstheme="minorHAnsi"/>
          <w:sz w:val="18"/>
          <w:szCs w:val="18"/>
        </w:rPr>
      </w:pPr>
      <w:r w:rsidRPr="00145242">
        <w:rPr>
          <w:rFonts w:cstheme="minorHAnsi"/>
          <w:sz w:val="18"/>
          <w:szCs w:val="18"/>
        </w:rPr>
        <w:t>zmiany kategorii kruszywa grubego, jak definiowano w PN-EN 13043 [50], jednej z następujących właściwości: kształtu, udziału ziaren częściowo przekruszonych, odporności na rozdrabnianie, odporności na ścieranie lub kanciastości kruszywa drobnego,</w:t>
      </w:r>
    </w:p>
    <w:p w14:paraId="3EC7625F" w14:textId="77777777" w:rsidR="000B1D2F" w:rsidRPr="00145242" w:rsidRDefault="000B1D2F" w:rsidP="00145242">
      <w:pPr>
        <w:rPr>
          <w:rFonts w:cstheme="minorHAnsi"/>
          <w:sz w:val="18"/>
          <w:szCs w:val="18"/>
        </w:rPr>
      </w:pPr>
      <w:r w:rsidRPr="00145242">
        <w:rPr>
          <w:rFonts w:cstheme="minorHAnsi"/>
          <w:sz w:val="18"/>
          <w:szCs w:val="18"/>
        </w:rPr>
        <w:t>zmiany gęstości ziaren (średnia ważona) o więcej niż 0,05 Mg/m</w:t>
      </w:r>
      <w:r w:rsidRPr="00145242">
        <w:rPr>
          <w:rFonts w:cstheme="minorHAnsi"/>
          <w:sz w:val="18"/>
          <w:szCs w:val="18"/>
          <w:vertAlign w:val="superscript"/>
        </w:rPr>
        <w:t>3</w:t>
      </w:r>
      <w:r w:rsidRPr="00145242">
        <w:rPr>
          <w:rFonts w:cstheme="minorHAnsi"/>
          <w:sz w:val="18"/>
          <w:szCs w:val="18"/>
        </w:rPr>
        <w:t>,</w:t>
      </w:r>
    </w:p>
    <w:p w14:paraId="02159B13" w14:textId="77777777" w:rsidR="000B1D2F" w:rsidRPr="00145242" w:rsidRDefault="000B1D2F" w:rsidP="00145242">
      <w:pPr>
        <w:rPr>
          <w:rFonts w:cstheme="minorHAnsi"/>
          <w:sz w:val="18"/>
          <w:szCs w:val="18"/>
        </w:rPr>
      </w:pPr>
      <w:r w:rsidRPr="00145242">
        <w:rPr>
          <w:rFonts w:cstheme="minorHAnsi"/>
          <w:sz w:val="18"/>
          <w:szCs w:val="18"/>
        </w:rPr>
        <w:t>zmiany rodzaju lepiszcza,</w:t>
      </w:r>
    </w:p>
    <w:p w14:paraId="11EAE319" w14:textId="77777777" w:rsidR="000B1D2F" w:rsidRPr="00145242" w:rsidRDefault="000B1D2F" w:rsidP="00145242">
      <w:pPr>
        <w:rPr>
          <w:rFonts w:cstheme="minorHAnsi"/>
          <w:sz w:val="18"/>
          <w:szCs w:val="18"/>
        </w:rPr>
      </w:pPr>
      <w:r w:rsidRPr="00145242">
        <w:rPr>
          <w:rFonts w:cstheme="minorHAnsi"/>
          <w:sz w:val="18"/>
          <w:szCs w:val="18"/>
        </w:rPr>
        <w:t>zmiany typu mineralogicznego wypełniacza.</w:t>
      </w:r>
    </w:p>
    <w:p w14:paraId="7B16FC97" w14:textId="77777777" w:rsidR="000B1D2F" w:rsidRPr="00145242" w:rsidRDefault="000B1D2F" w:rsidP="00145242">
      <w:pPr>
        <w:rPr>
          <w:rFonts w:cstheme="minorHAnsi"/>
          <w:sz w:val="18"/>
          <w:szCs w:val="18"/>
        </w:rPr>
      </w:pPr>
      <w:r w:rsidRPr="00145242">
        <w:rPr>
          <w:rFonts w:cstheme="minorHAnsi"/>
          <w:sz w:val="18"/>
          <w:szCs w:val="18"/>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3BE51AC7" w14:textId="77777777" w:rsidR="000B1D2F" w:rsidRPr="00145242" w:rsidRDefault="000B1D2F" w:rsidP="00145242">
      <w:pPr>
        <w:rPr>
          <w:rFonts w:cstheme="minorHAnsi"/>
          <w:sz w:val="18"/>
          <w:szCs w:val="18"/>
        </w:rPr>
      </w:pPr>
      <w:bookmarkStart w:id="1086" w:name="_Toc148955280"/>
      <w:r w:rsidRPr="00145242">
        <w:rPr>
          <w:rFonts w:cstheme="minorHAnsi"/>
          <w:sz w:val="18"/>
          <w:szCs w:val="18"/>
        </w:rPr>
        <w:t>6.3. Badania w czasie robót</w:t>
      </w:r>
      <w:bookmarkEnd w:id="1086"/>
    </w:p>
    <w:p w14:paraId="5F4109C0" w14:textId="77777777" w:rsidR="000B1D2F" w:rsidRPr="00145242" w:rsidRDefault="000B1D2F" w:rsidP="00145242">
      <w:pPr>
        <w:rPr>
          <w:rFonts w:cstheme="minorHAnsi"/>
          <w:sz w:val="18"/>
          <w:szCs w:val="18"/>
        </w:rPr>
      </w:pPr>
      <w:r w:rsidRPr="00145242">
        <w:rPr>
          <w:rFonts w:cstheme="minorHAnsi"/>
          <w:b/>
          <w:sz w:val="18"/>
          <w:szCs w:val="18"/>
        </w:rPr>
        <w:t xml:space="preserve">6.3.1. </w:t>
      </w:r>
      <w:r w:rsidRPr="00145242">
        <w:rPr>
          <w:rFonts w:cstheme="minorHAnsi"/>
          <w:sz w:val="18"/>
          <w:szCs w:val="18"/>
        </w:rPr>
        <w:t>Uwagi ogólne</w:t>
      </w:r>
    </w:p>
    <w:p w14:paraId="5D1FF333" w14:textId="77777777" w:rsidR="000B1D2F" w:rsidRPr="00145242" w:rsidRDefault="000B1D2F" w:rsidP="00145242">
      <w:pPr>
        <w:rPr>
          <w:rFonts w:cstheme="minorHAnsi"/>
          <w:sz w:val="18"/>
          <w:szCs w:val="18"/>
        </w:rPr>
      </w:pPr>
      <w:r w:rsidRPr="00145242">
        <w:rPr>
          <w:rFonts w:cstheme="minorHAnsi"/>
          <w:sz w:val="18"/>
          <w:szCs w:val="18"/>
        </w:rPr>
        <w:tab/>
        <w:t>Badania dzielą się na:</w:t>
      </w:r>
    </w:p>
    <w:p w14:paraId="2DC1CD4F" w14:textId="77777777" w:rsidR="000B1D2F" w:rsidRPr="00145242" w:rsidRDefault="000B1D2F" w:rsidP="00145242">
      <w:pPr>
        <w:rPr>
          <w:rFonts w:cstheme="minorHAnsi"/>
          <w:sz w:val="18"/>
          <w:szCs w:val="18"/>
        </w:rPr>
      </w:pPr>
      <w:r w:rsidRPr="00145242">
        <w:rPr>
          <w:rFonts w:cstheme="minorHAnsi"/>
          <w:sz w:val="18"/>
          <w:szCs w:val="18"/>
        </w:rPr>
        <w:t>badania Wykonawcy (w ramach własnego nadzoru),</w:t>
      </w:r>
    </w:p>
    <w:p w14:paraId="7EEE2B1C" w14:textId="77777777" w:rsidR="000B1D2F" w:rsidRPr="00145242" w:rsidRDefault="000B1D2F" w:rsidP="00145242">
      <w:pPr>
        <w:rPr>
          <w:rFonts w:cstheme="minorHAnsi"/>
          <w:sz w:val="18"/>
          <w:szCs w:val="18"/>
        </w:rPr>
      </w:pPr>
      <w:r w:rsidRPr="00145242">
        <w:rPr>
          <w:rFonts w:cstheme="minorHAnsi"/>
          <w:sz w:val="18"/>
          <w:szCs w:val="18"/>
        </w:rPr>
        <w:t>badania kontrolne (w ramach nadzoru Zleceniodawcy – Inspektora).</w:t>
      </w:r>
    </w:p>
    <w:p w14:paraId="11F8C218" w14:textId="77777777" w:rsidR="000B1D2F" w:rsidRPr="00145242" w:rsidRDefault="000B1D2F" w:rsidP="00145242">
      <w:pPr>
        <w:rPr>
          <w:rFonts w:cstheme="minorHAnsi"/>
          <w:sz w:val="18"/>
          <w:szCs w:val="18"/>
        </w:rPr>
      </w:pPr>
      <w:r w:rsidRPr="00145242">
        <w:rPr>
          <w:rFonts w:cstheme="minorHAnsi"/>
          <w:sz w:val="18"/>
          <w:szCs w:val="18"/>
        </w:rPr>
        <w:t>dodatkowe,</w:t>
      </w:r>
    </w:p>
    <w:p w14:paraId="0F3ABC02" w14:textId="77777777" w:rsidR="000B1D2F" w:rsidRPr="00145242" w:rsidRDefault="000B1D2F" w:rsidP="00145242">
      <w:pPr>
        <w:rPr>
          <w:rFonts w:cstheme="minorHAnsi"/>
          <w:sz w:val="18"/>
          <w:szCs w:val="18"/>
        </w:rPr>
      </w:pPr>
      <w:r w:rsidRPr="00145242">
        <w:rPr>
          <w:rFonts w:cstheme="minorHAnsi"/>
          <w:sz w:val="18"/>
          <w:szCs w:val="18"/>
        </w:rPr>
        <w:t>arbitrażowe.</w:t>
      </w:r>
    </w:p>
    <w:p w14:paraId="5B4B4F6C" w14:textId="77777777" w:rsidR="000B1D2F" w:rsidRPr="00145242" w:rsidRDefault="000B1D2F" w:rsidP="00145242">
      <w:pPr>
        <w:rPr>
          <w:rFonts w:cstheme="minorHAnsi"/>
          <w:sz w:val="18"/>
          <w:szCs w:val="18"/>
        </w:rPr>
      </w:pPr>
      <w:r w:rsidRPr="00145242">
        <w:rPr>
          <w:rFonts w:cstheme="minorHAnsi"/>
          <w:b/>
          <w:sz w:val="18"/>
          <w:szCs w:val="18"/>
        </w:rPr>
        <w:t xml:space="preserve">6.4. </w:t>
      </w:r>
      <w:r w:rsidRPr="00145242">
        <w:rPr>
          <w:rFonts w:cstheme="minorHAnsi"/>
          <w:b/>
          <w:bCs/>
          <w:sz w:val="18"/>
          <w:szCs w:val="18"/>
        </w:rPr>
        <w:t>Badania Wykonawcy</w:t>
      </w:r>
    </w:p>
    <w:p w14:paraId="7332D300" w14:textId="77777777" w:rsidR="000B1D2F" w:rsidRPr="00145242" w:rsidRDefault="000B1D2F" w:rsidP="00145242">
      <w:pPr>
        <w:rPr>
          <w:rFonts w:cstheme="minorHAnsi"/>
          <w:sz w:val="18"/>
          <w:szCs w:val="18"/>
        </w:rPr>
      </w:pPr>
      <w:r w:rsidRPr="00145242">
        <w:rPr>
          <w:rFonts w:cstheme="minorHAnsi"/>
          <w:b/>
          <w:bCs/>
          <w:sz w:val="18"/>
          <w:szCs w:val="18"/>
        </w:rPr>
        <w:t>6.4.1</w:t>
      </w:r>
      <w:r w:rsidRPr="00145242">
        <w:rPr>
          <w:rFonts w:cstheme="minorHAnsi"/>
          <w:sz w:val="18"/>
          <w:szCs w:val="18"/>
        </w:rPr>
        <w:t xml:space="preserve">. Badania w czasie wytwarzania mieszanki mineralno-asfaltowej </w:t>
      </w:r>
    </w:p>
    <w:p w14:paraId="7FD58EFF" w14:textId="77777777" w:rsidR="000B1D2F" w:rsidRPr="00145242" w:rsidRDefault="000B1D2F" w:rsidP="00145242">
      <w:pPr>
        <w:rPr>
          <w:rFonts w:cstheme="minorHAnsi"/>
          <w:sz w:val="18"/>
          <w:szCs w:val="18"/>
        </w:rPr>
      </w:pPr>
      <w:r w:rsidRPr="00145242">
        <w:rPr>
          <w:rFonts w:cstheme="minorHAnsi"/>
          <w:sz w:val="18"/>
          <w:szCs w:val="18"/>
        </w:rPr>
        <w:t>Badania Wykonawcy w czasie wytwarzania mieszanki mineralno–asfaltowej powinny być wykonywane w ramach zakładowej kontroli produkcji, zgodnie z normą PN-EN 13108-21 [55].</w:t>
      </w:r>
    </w:p>
    <w:p w14:paraId="3EDBD156" w14:textId="77777777" w:rsidR="000B1D2F" w:rsidRPr="00145242" w:rsidRDefault="000B1D2F" w:rsidP="00145242">
      <w:pPr>
        <w:rPr>
          <w:rFonts w:cstheme="minorHAnsi"/>
          <w:sz w:val="18"/>
          <w:szCs w:val="18"/>
        </w:rPr>
      </w:pPr>
      <w:r w:rsidRPr="00145242">
        <w:rPr>
          <w:rFonts w:cstheme="minorHAnsi"/>
          <w:sz w:val="18"/>
          <w:szCs w:val="18"/>
        </w:rPr>
        <w:t>Zakres badań Wykonawcy w systemie zakładowej kontroli produkcji obejmuje:</w:t>
      </w:r>
    </w:p>
    <w:p w14:paraId="11FA9E19" w14:textId="77777777" w:rsidR="000B1D2F" w:rsidRPr="00145242" w:rsidRDefault="000B1D2F" w:rsidP="00145242">
      <w:pPr>
        <w:rPr>
          <w:rFonts w:cstheme="minorHAnsi"/>
          <w:sz w:val="18"/>
          <w:szCs w:val="18"/>
        </w:rPr>
      </w:pPr>
      <w:r w:rsidRPr="00145242">
        <w:rPr>
          <w:rFonts w:cstheme="minorHAnsi"/>
          <w:sz w:val="18"/>
          <w:szCs w:val="18"/>
        </w:rPr>
        <w:t xml:space="preserve">badania materiałów wsadowych do mieszanki mineralno-asfaltowej (asfaltów, kruszyw wypełniacza  i dodatków), </w:t>
      </w:r>
    </w:p>
    <w:p w14:paraId="568FCDFE" w14:textId="77777777" w:rsidR="000B1D2F" w:rsidRPr="00145242" w:rsidRDefault="000B1D2F" w:rsidP="00145242">
      <w:pPr>
        <w:rPr>
          <w:rFonts w:cstheme="minorHAnsi"/>
          <w:sz w:val="18"/>
          <w:szCs w:val="18"/>
        </w:rPr>
      </w:pPr>
      <w:r w:rsidRPr="00145242">
        <w:rPr>
          <w:rFonts w:cstheme="minorHAnsi"/>
          <w:sz w:val="18"/>
          <w:szCs w:val="18"/>
        </w:rPr>
        <w:t>badanie składu i właściwości mieszanki mineralno-asfaltowej.</w:t>
      </w:r>
    </w:p>
    <w:p w14:paraId="65DE69DB" w14:textId="77777777" w:rsidR="000B1D2F" w:rsidRPr="00145242" w:rsidRDefault="000B1D2F" w:rsidP="00145242">
      <w:pPr>
        <w:rPr>
          <w:rFonts w:cstheme="minorHAnsi"/>
          <w:sz w:val="18"/>
          <w:szCs w:val="18"/>
        </w:rPr>
      </w:pPr>
      <w:r w:rsidRPr="00145242">
        <w:rPr>
          <w:rFonts w:cstheme="minorHAnsi"/>
          <w:sz w:val="18"/>
          <w:szCs w:val="18"/>
        </w:rPr>
        <w:t xml:space="preserve">Częstotliwość oraz zakres badań i pomiarów w czasie wytwarzania mieszanki mineralno-asfaltowej powinno być zgodne z certyfikowanym systemem ZKP. </w:t>
      </w:r>
    </w:p>
    <w:p w14:paraId="208FD592" w14:textId="77777777" w:rsidR="000B1D2F" w:rsidRPr="00145242" w:rsidRDefault="000B1D2F" w:rsidP="00145242">
      <w:pPr>
        <w:rPr>
          <w:rFonts w:cstheme="minorHAnsi"/>
          <w:sz w:val="18"/>
          <w:szCs w:val="18"/>
        </w:rPr>
      </w:pPr>
      <w:r w:rsidRPr="00145242">
        <w:rPr>
          <w:rFonts w:cstheme="minorHAnsi"/>
          <w:b/>
          <w:bCs/>
          <w:sz w:val="18"/>
          <w:szCs w:val="18"/>
        </w:rPr>
        <w:t>6.4.2.</w:t>
      </w:r>
      <w:r w:rsidRPr="00145242">
        <w:rPr>
          <w:rFonts w:cstheme="minorHAnsi"/>
          <w:sz w:val="18"/>
          <w:szCs w:val="18"/>
        </w:rPr>
        <w:t xml:space="preserve">  Badania w czasie wykonywania warstwy asfaltowej i badania gotowej warstwy</w:t>
      </w:r>
      <w:r w:rsidRPr="00145242">
        <w:rPr>
          <w:rFonts w:cstheme="minorHAnsi"/>
          <w:sz w:val="18"/>
          <w:szCs w:val="18"/>
        </w:rPr>
        <w:tab/>
      </w:r>
    </w:p>
    <w:p w14:paraId="490101CE" w14:textId="77777777" w:rsidR="000B1D2F" w:rsidRPr="00145242" w:rsidRDefault="000B1D2F" w:rsidP="00145242">
      <w:pPr>
        <w:rPr>
          <w:rFonts w:cstheme="minorHAnsi"/>
          <w:sz w:val="18"/>
          <w:szCs w:val="18"/>
        </w:rPr>
      </w:pPr>
      <w:r w:rsidRPr="00145242">
        <w:rPr>
          <w:rFonts w:cstheme="minorHAnsi"/>
          <w:sz w:val="18"/>
          <w:szCs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46AF056A" w14:textId="77777777" w:rsidR="000B1D2F" w:rsidRPr="00145242" w:rsidRDefault="000B1D2F" w:rsidP="00145242">
      <w:pPr>
        <w:rPr>
          <w:rFonts w:cstheme="minorHAnsi"/>
          <w:sz w:val="18"/>
          <w:szCs w:val="18"/>
        </w:rPr>
      </w:pPr>
      <w:r w:rsidRPr="00145242">
        <w:rPr>
          <w:rFonts w:cstheme="minorHAnsi"/>
          <w:sz w:val="18"/>
          <w:szCs w:val="18"/>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436F9B95" w14:textId="77777777" w:rsidR="000B1D2F" w:rsidRPr="00145242" w:rsidRDefault="000B1D2F" w:rsidP="00145242">
      <w:pPr>
        <w:rPr>
          <w:rFonts w:cstheme="minorHAnsi"/>
          <w:sz w:val="18"/>
          <w:szCs w:val="18"/>
        </w:rPr>
      </w:pPr>
      <w:r w:rsidRPr="00145242">
        <w:rPr>
          <w:rFonts w:cstheme="minorHAnsi"/>
          <w:sz w:val="18"/>
          <w:szCs w:val="18"/>
        </w:rPr>
        <w:tab/>
        <w:t>Wyniki badań Wykonawcy należy przekazywać Inspektorowi na jego żądanie. Inspektor może zdecydować o dokonaniu odbioru na podstawie badań Wykonawcy. W razie zastrzeżeń Inspektor może przeprowadzić badania kontrolne według pktu 6.5.</w:t>
      </w:r>
    </w:p>
    <w:p w14:paraId="2BB0886F" w14:textId="77777777" w:rsidR="000B1D2F" w:rsidRPr="00145242" w:rsidRDefault="000B1D2F" w:rsidP="00145242">
      <w:pPr>
        <w:rPr>
          <w:rFonts w:cstheme="minorHAnsi"/>
          <w:sz w:val="18"/>
          <w:szCs w:val="18"/>
        </w:rPr>
      </w:pPr>
      <w:r w:rsidRPr="00145242">
        <w:rPr>
          <w:rFonts w:cstheme="minorHAnsi"/>
          <w:sz w:val="18"/>
          <w:szCs w:val="18"/>
        </w:rPr>
        <w:tab/>
        <w:t>Zakres i ilość badań Wykonawcy związany z wykonywaniem nawierzchni:</w:t>
      </w:r>
    </w:p>
    <w:p w14:paraId="2E6ED3FB" w14:textId="77777777" w:rsidR="000B1D2F" w:rsidRPr="00145242" w:rsidRDefault="000B1D2F" w:rsidP="00145242">
      <w:pPr>
        <w:rPr>
          <w:rFonts w:cstheme="minorHAnsi"/>
          <w:sz w:val="18"/>
          <w:szCs w:val="18"/>
        </w:rPr>
      </w:pPr>
      <w:r w:rsidRPr="00145242">
        <w:rPr>
          <w:rFonts w:cstheme="minorHAnsi"/>
          <w:sz w:val="18"/>
          <w:szCs w:val="18"/>
        </w:rPr>
        <w:t>pomiar temperatury powietrza,</w:t>
      </w:r>
    </w:p>
    <w:p w14:paraId="6CC70CDD" w14:textId="77777777" w:rsidR="000B1D2F" w:rsidRPr="00145242" w:rsidRDefault="000B1D2F" w:rsidP="00145242">
      <w:pPr>
        <w:rPr>
          <w:rFonts w:cstheme="minorHAnsi"/>
          <w:sz w:val="18"/>
          <w:szCs w:val="18"/>
        </w:rPr>
      </w:pPr>
      <w:r w:rsidRPr="00145242">
        <w:rPr>
          <w:rFonts w:cstheme="minorHAnsi"/>
          <w:sz w:val="18"/>
          <w:szCs w:val="18"/>
        </w:rPr>
        <w:t>pomiar temperatury mieszanki mineralno-asfaltowej podczas wykonywania nawierzchni (wg PN-EN 12697-13 [40]),</w:t>
      </w:r>
    </w:p>
    <w:p w14:paraId="2B455B78" w14:textId="77777777" w:rsidR="000B1D2F" w:rsidRPr="00145242" w:rsidRDefault="000B1D2F" w:rsidP="00145242">
      <w:pPr>
        <w:rPr>
          <w:rFonts w:cstheme="minorHAnsi"/>
          <w:sz w:val="18"/>
          <w:szCs w:val="18"/>
        </w:rPr>
      </w:pPr>
      <w:r w:rsidRPr="00145242">
        <w:rPr>
          <w:rFonts w:cstheme="minorHAnsi"/>
          <w:sz w:val="18"/>
          <w:szCs w:val="18"/>
        </w:rPr>
        <w:t>ocena wizualna mieszanki mineralno-asfaltowej,</w:t>
      </w:r>
    </w:p>
    <w:p w14:paraId="1ED2D4B3" w14:textId="77777777" w:rsidR="000B1D2F" w:rsidRPr="00145242" w:rsidRDefault="000B1D2F" w:rsidP="00145242">
      <w:pPr>
        <w:rPr>
          <w:rFonts w:cstheme="minorHAnsi"/>
          <w:sz w:val="18"/>
          <w:szCs w:val="18"/>
        </w:rPr>
      </w:pPr>
      <w:r w:rsidRPr="00145242">
        <w:rPr>
          <w:rFonts w:cstheme="minorHAnsi"/>
          <w:sz w:val="18"/>
          <w:szCs w:val="18"/>
        </w:rPr>
        <w:t>wykaz ilości materiałów lub grubości wykonanej warstwy 1 pkt na działkę roboczą, lecz nie rzadziej niż raz na 1500 m</w:t>
      </w:r>
      <w:r w:rsidRPr="00145242">
        <w:rPr>
          <w:rFonts w:cstheme="minorHAnsi"/>
          <w:sz w:val="18"/>
          <w:szCs w:val="18"/>
          <w:vertAlign w:val="superscript"/>
        </w:rPr>
        <w:t>2</w:t>
      </w:r>
      <w:r w:rsidRPr="00145242">
        <w:rPr>
          <w:rFonts w:cstheme="minorHAnsi"/>
          <w:sz w:val="18"/>
          <w:szCs w:val="18"/>
        </w:rPr>
        <w:t>,</w:t>
      </w:r>
    </w:p>
    <w:p w14:paraId="1936A328" w14:textId="77777777" w:rsidR="000B1D2F" w:rsidRPr="00145242" w:rsidRDefault="000B1D2F" w:rsidP="00145242">
      <w:pPr>
        <w:rPr>
          <w:rFonts w:cstheme="minorHAnsi"/>
          <w:sz w:val="18"/>
          <w:szCs w:val="18"/>
        </w:rPr>
      </w:pPr>
      <w:r w:rsidRPr="00145242">
        <w:rPr>
          <w:rFonts w:cstheme="minorHAnsi"/>
          <w:sz w:val="18"/>
          <w:szCs w:val="18"/>
        </w:rPr>
        <w:t xml:space="preserve">określenie wskaźnika zagęszczenia i zawartości wolnej przestrzeni w warstwie - </w:t>
      </w:r>
      <w:r w:rsidRPr="00145242">
        <w:rPr>
          <w:rFonts w:cstheme="minorHAnsi"/>
          <w:sz w:val="18"/>
          <w:szCs w:val="18"/>
        </w:rPr>
        <w:br/>
        <w:t>z każdej odwierconej próbki (1 pkt na działkę roboczą, lecz nie rzadziej niż raz na 1500 m</w:t>
      </w:r>
      <w:r w:rsidRPr="00145242">
        <w:rPr>
          <w:rFonts w:cstheme="minorHAnsi"/>
          <w:sz w:val="18"/>
          <w:szCs w:val="18"/>
          <w:vertAlign w:val="superscript"/>
        </w:rPr>
        <w:t>2</w:t>
      </w:r>
      <w:r w:rsidRPr="00145242">
        <w:rPr>
          <w:rFonts w:cstheme="minorHAnsi"/>
          <w:sz w:val="18"/>
          <w:szCs w:val="18"/>
        </w:rPr>
        <w:t>),</w:t>
      </w:r>
    </w:p>
    <w:p w14:paraId="601DFDFC" w14:textId="77777777" w:rsidR="000B1D2F" w:rsidRPr="00145242" w:rsidRDefault="000B1D2F" w:rsidP="00145242">
      <w:pPr>
        <w:rPr>
          <w:rFonts w:cstheme="minorHAnsi"/>
          <w:sz w:val="18"/>
          <w:szCs w:val="18"/>
        </w:rPr>
      </w:pPr>
      <w:r w:rsidRPr="00145242">
        <w:rPr>
          <w:rFonts w:cstheme="minorHAnsi"/>
          <w:sz w:val="18"/>
          <w:szCs w:val="18"/>
        </w:rPr>
        <w:t>pomiar spadku poprzecznego warstwy asfaltowej (wg. pkt 6.10.3),</w:t>
      </w:r>
    </w:p>
    <w:p w14:paraId="79A59F2F" w14:textId="77777777" w:rsidR="000B1D2F" w:rsidRPr="00145242" w:rsidRDefault="000B1D2F" w:rsidP="00145242">
      <w:pPr>
        <w:rPr>
          <w:rFonts w:cstheme="minorHAnsi"/>
          <w:sz w:val="18"/>
          <w:szCs w:val="18"/>
        </w:rPr>
      </w:pPr>
      <w:r w:rsidRPr="00145242">
        <w:rPr>
          <w:rFonts w:cstheme="minorHAnsi"/>
          <w:sz w:val="18"/>
          <w:szCs w:val="18"/>
        </w:rPr>
        <w:t>pomiar równości warstwy asfaltowej (wg pkt. 6.10.4),</w:t>
      </w:r>
    </w:p>
    <w:p w14:paraId="61D8CAD4" w14:textId="77777777" w:rsidR="000B1D2F" w:rsidRPr="00145242" w:rsidRDefault="000B1D2F" w:rsidP="00145242">
      <w:pPr>
        <w:rPr>
          <w:rFonts w:cstheme="minorHAnsi"/>
          <w:sz w:val="18"/>
          <w:szCs w:val="18"/>
        </w:rPr>
      </w:pPr>
      <w:r w:rsidRPr="00145242">
        <w:rPr>
          <w:rFonts w:cstheme="minorHAnsi"/>
          <w:sz w:val="18"/>
          <w:szCs w:val="18"/>
        </w:rPr>
        <w:t xml:space="preserve">szczepność międzywarstwowa – </w:t>
      </w:r>
      <w:bookmarkStart w:id="1087" w:name="_Hlk92278240"/>
      <w:r w:rsidRPr="00145242">
        <w:rPr>
          <w:rFonts w:cstheme="minorHAnsi"/>
          <w:sz w:val="18"/>
          <w:szCs w:val="18"/>
        </w:rPr>
        <w:t>ilość próbek do ustalenia z Inspektorem,</w:t>
      </w:r>
      <w:r w:rsidRPr="00145242">
        <w:rPr>
          <w:rStyle w:val="Nagwek2Znak"/>
          <w:rFonts w:asciiTheme="minorHAnsi" w:hAnsiTheme="minorHAnsi" w:cstheme="minorHAnsi"/>
          <w:color w:val="auto"/>
          <w:sz w:val="18"/>
          <w:szCs w:val="18"/>
        </w:rPr>
        <w:t xml:space="preserve"> </w:t>
      </w:r>
      <w:r w:rsidRPr="00145242">
        <w:rPr>
          <w:rStyle w:val="cf01"/>
          <w:rFonts w:asciiTheme="minorHAnsi" w:hAnsiTheme="minorHAnsi" w:cstheme="minorHAnsi"/>
        </w:rPr>
        <w:t>oraz Inwestorem, ale nie mniej niż 3 badania i nie więcej niż 10 badań dla całej Inwestycji</w:t>
      </w:r>
    </w:p>
    <w:bookmarkEnd w:id="1087"/>
    <w:p w14:paraId="54EA117D" w14:textId="77777777" w:rsidR="000B1D2F" w:rsidRPr="00145242" w:rsidRDefault="000B1D2F" w:rsidP="00145242">
      <w:pPr>
        <w:rPr>
          <w:rFonts w:cstheme="minorHAnsi"/>
          <w:sz w:val="18"/>
          <w:szCs w:val="18"/>
        </w:rPr>
      </w:pPr>
      <w:r w:rsidRPr="00145242">
        <w:rPr>
          <w:rFonts w:cstheme="minorHAnsi"/>
          <w:sz w:val="18"/>
          <w:szCs w:val="18"/>
        </w:rPr>
        <w:t>pomiar parametrów geometrycznych poboczy,</w:t>
      </w:r>
    </w:p>
    <w:p w14:paraId="32ADC685" w14:textId="77777777" w:rsidR="000B1D2F" w:rsidRPr="00145242" w:rsidRDefault="000B1D2F" w:rsidP="00145242">
      <w:pPr>
        <w:rPr>
          <w:rFonts w:cstheme="minorHAnsi"/>
          <w:sz w:val="18"/>
          <w:szCs w:val="18"/>
        </w:rPr>
      </w:pPr>
      <w:r w:rsidRPr="00145242">
        <w:rPr>
          <w:rFonts w:cstheme="minorHAnsi"/>
          <w:sz w:val="18"/>
          <w:szCs w:val="18"/>
        </w:rPr>
        <w:t>ocena wizualna jednorodności powierzchni warstwy,</w:t>
      </w:r>
    </w:p>
    <w:p w14:paraId="4FA5BB8D" w14:textId="77777777" w:rsidR="000B1D2F" w:rsidRPr="00145242" w:rsidRDefault="000B1D2F" w:rsidP="00145242">
      <w:pPr>
        <w:rPr>
          <w:rFonts w:cstheme="minorHAnsi"/>
          <w:sz w:val="18"/>
          <w:szCs w:val="18"/>
        </w:rPr>
      </w:pPr>
      <w:r w:rsidRPr="00145242">
        <w:rPr>
          <w:rFonts w:cstheme="minorHAnsi"/>
          <w:sz w:val="18"/>
          <w:szCs w:val="18"/>
        </w:rPr>
        <w:t>ocena wizualna jakości wykonania połączeń technologicznych.</w:t>
      </w:r>
    </w:p>
    <w:p w14:paraId="2418E4E5" w14:textId="77777777" w:rsidR="000B1D2F" w:rsidRPr="00145242" w:rsidRDefault="000B1D2F" w:rsidP="00145242">
      <w:pPr>
        <w:rPr>
          <w:rFonts w:cstheme="minorHAnsi"/>
          <w:sz w:val="18"/>
          <w:szCs w:val="18"/>
        </w:rPr>
      </w:pPr>
      <w:bookmarkStart w:id="1088" w:name="_Toc148955281"/>
      <w:r w:rsidRPr="00145242">
        <w:rPr>
          <w:rFonts w:cstheme="minorHAnsi"/>
          <w:bCs/>
          <w:sz w:val="18"/>
          <w:szCs w:val="18"/>
        </w:rPr>
        <w:t>6.5.</w:t>
      </w:r>
      <w:r w:rsidRPr="00145242">
        <w:rPr>
          <w:rFonts w:cstheme="minorHAnsi"/>
          <w:b/>
          <w:sz w:val="18"/>
          <w:szCs w:val="18"/>
        </w:rPr>
        <w:t xml:space="preserve">  </w:t>
      </w:r>
      <w:bookmarkStart w:id="1089" w:name="_Hlk92110817"/>
      <w:r w:rsidRPr="00145242">
        <w:rPr>
          <w:rFonts w:cstheme="minorHAnsi"/>
          <w:sz w:val="18"/>
          <w:szCs w:val="18"/>
        </w:rPr>
        <w:t>Badania kontrolne Zamawiającego (uznaniowe)</w:t>
      </w:r>
      <w:bookmarkEnd w:id="1088"/>
    </w:p>
    <w:p w14:paraId="6A11E268" w14:textId="77777777" w:rsidR="000B1D2F" w:rsidRPr="00145242" w:rsidRDefault="000B1D2F" w:rsidP="00145242">
      <w:pPr>
        <w:rPr>
          <w:rFonts w:cstheme="minorHAnsi"/>
          <w:sz w:val="18"/>
          <w:szCs w:val="18"/>
        </w:rPr>
      </w:pPr>
      <w:r w:rsidRPr="00145242">
        <w:rPr>
          <w:rFonts w:cstheme="minorHAnsi"/>
          <w:sz w:val="18"/>
          <w:szCs w:val="18"/>
        </w:rPr>
        <w:tab/>
      </w:r>
      <w:bookmarkStart w:id="1090" w:name="_Hlk92110924"/>
      <w:r w:rsidRPr="00145242">
        <w:rPr>
          <w:rFonts w:cstheme="minorHAnsi"/>
          <w:sz w:val="18"/>
          <w:szCs w:val="18"/>
        </w:rPr>
        <w:t>Zamawiający może wykonać</w:t>
      </w:r>
      <w:bookmarkEnd w:id="1089"/>
      <w:bookmarkEnd w:id="1090"/>
      <w:r w:rsidRPr="00145242">
        <w:rPr>
          <w:rFonts w:cstheme="minorHAnsi"/>
          <w:sz w:val="18"/>
          <w:szCs w:val="18"/>
        </w:rPr>
        <w:t xml:space="preserve"> badania kontrolne które są badaniami Inspektora,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Pobieraniem próbek i wykonaniem badań na miejscu budowy zajmuje się Inspektor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4B2798FB" w14:textId="77777777" w:rsidR="000B1D2F" w:rsidRPr="00145242" w:rsidRDefault="000B1D2F" w:rsidP="00145242">
      <w:pPr>
        <w:rPr>
          <w:rFonts w:cstheme="minorHAnsi"/>
          <w:sz w:val="18"/>
          <w:szCs w:val="18"/>
        </w:rPr>
      </w:pPr>
      <w:r w:rsidRPr="00145242">
        <w:rPr>
          <w:rFonts w:cstheme="minorHAnsi"/>
          <w:sz w:val="18"/>
          <w:szCs w:val="18"/>
        </w:rPr>
        <w:t xml:space="preserve">Rodzaj i zakres badań kontrolnych Zamawiającego mieszanki mineralno-asfaltowej i wykonanej warstwy jest następujący: </w:t>
      </w:r>
    </w:p>
    <w:p w14:paraId="4924AFEC" w14:textId="77777777" w:rsidR="000B1D2F" w:rsidRPr="00145242" w:rsidRDefault="000B1D2F" w:rsidP="00145242">
      <w:pPr>
        <w:rPr>
          <w:rFonts w:cstheme="minorHAnsi"/>
          <w:sz w:val="18"/>
          <w:szCs w:val="18"/>
        </w:rPr>
      </w:pPr>
      <w:r w:rsidRPr="00145242">
        <w:rPr>
          <w:rFonts w:cstheme="minorHAnsi"/>
          <w:sz w:val="18"/>
          <w:szCs w:val="18"/>
        </w:rPr>
        <w:t>badania materiałów wsadowych do mieszanki mineralno-asfaltowej (asfaltów, kruszyw, wypełniacza  i dodatków).</w:t>
      </w:r>
    </w:p>
    <w:p w14:paraId="1F7DC94D" w14:textId="77777777" w:rsidR="000B1D2F" w:rsidRPr="00145242" w:rsidRDefault="000B1D2F" w:rsidP="00145242">
      <w:pPr>
        <w:rPr>
          <w:rFonts w:cstheme="minorHAnsi"/>
          <w:sz w:val="18"/>
          <w:szCs w:val="18"/>
        </w:rPr>
      </w:pPr>
      <w:r w:rsidRPr="00145242">
        <w:rPr>
          <w:rFonts w:cstheme="minorHAnsi"/>
          <w:sz w:val="18"/>
          <w:szCs w:val="18"/>
        </w:rPr>
        <w:t xml:space="preserve">Mieszanka mineralno-asfaltowa </w:t>
      </w:r>
      <w:r w:rsidRPr="00145242">
        <w:rPr>
          <w:rFonts w:cstheme="minorHAnsi"/>
          <w:sz w:val="18"/>
          <w:szCs w:val="18"/>
          <w:vertAlign w:val="superscript"/>
        </w:rPr>
        <w:t>a)</w:t>
      </w:r>
      <w:r w:rsidRPr="00145242">
        <w:rPr>
          <w:rFonts w:cstheme="minorHAnsi"/>
          <w:sz w:val="18"/>
          <w:szCs w:val="18"/>
        </w:rPr>
        <w:t>:</w:t>
      </w:r>
    </w:p>
    <w:p w14:paraId="37A05D46" w14:textId="77777777" w:rsidR="000B1D2F" w:rsidRPr="00145242" w:rsidRDefault="000B1D2F" w:rsidP="00145242">
      <w:pPr>
        <w:rPr>
          <w:rFonts w:cstheme="minorHAnsi"/>
          <w:sz w:val="18"/>
          <w:szCs w:val="18"/>
        </w:rPr>
      </w:pPr>
      <w:r w:rsidRPr="00145242">
        <w:rPr>
          <w:rFonts w:cstheme="minorHAnsi"/>
          <w:sz w:val="18"/>
          <w:szCs w:val="18"/>
        </w:rPr>
        <w:t>uziarnienie,</w:t>
      </w:r>
    </w:p>
    <w:p w14:paraId="1E271927" w14:textId="77777777" w:rsidR="000B1D2F" w:rsidRPr="00145242" w:rsidRDefault="000B1D2F" w:rsidP="00145242">
      <w:pPr>
        <w:rPr>
          <w:rFonts w:cstheme="minorHAnsi"/>
          <w:sz w:val="18"/>
          <w:szCs w:val="18"/>
        </w:rPr>
      </w:pPr>
      <w:r w:rsidRPr="00145242">
        <w:rPr>
          <w:rFonts w:cstheme="minorHAnsi"/>
          <w:sz w:val="18"/>
          <w:szCs w:val="18"/>
        </w:rPr>
        <w:t>zawartość lepiszcza,</w:t>
      </w:r>
    </w:p>
    <w:p w14:paraId="5CFCB506" w14:textId="77777777" w:rsidR="000B1D2F" w:rsidRPr="00145242" w:rsidRDefault="000B1D2F" w:rsidP="00145242">
      <w:pPr>
        <w:rPr>
          <w:rFonts w:cstheme="minorHAnsi"/>
          <w:sz w:val="18"/>
          <w:szCs w:val="18"/>
        </w:rPr>
      </w:pPr>
      <w:r w:rsidRPr="00145242">
        <w:rPr>
          <w:rFonts w:cstheme="minorHAnsi"/>
          <w:sz w:val="18"/>
          <w:szCs w:val="18"/>
        </w:rPr>
        <w:t>temperatura mięknienia odzyskanego lepiszcza,</w:t>
      </w:r>
    </w:p>
    <w:p w14:paraId="65B9886F" w14:textId="77777777" w:rsidR="000B1D2F" w:rsidRPr="00145242" w:rsidRDefault="000B1D2F" w:rsidP="00145242">
      <w:pPr>
        <w:rPr>
          <w:rFonts w:cstheme="minorHAnsi"/>
          <w:sz w:val="18"/>
          <w:szCs w:val="18"/>
        </w:rPr>
      </w:pPr>
      <w:r w:rsidRPr="00145242">
        <w:rPr>
          <w:rFonts w:cstheme="minorHAnsi"/>
          <w:sz w:val="18"/>
          <w:szCs w:val="18"/>
        </w:rPr>
        <w:t>gęstość i zawartość wolnych przestrzeni próbki.</w:t>
      </w:r>
    </w:p>
    <w:p w14:paraId="19B401B0" w14:textId="77777777" w:rsidR="000B1D2F" w:rsidRPr="00145242" w:rsidRDefault="000B1D2F" w:rsidP="00145242">
      <w:pPr>
        <w:rPr>
          <w:rFonts w:cstheme="minorHAnsi"/>
          <w:sz w:val="18"/>
          <w:szCs w:val="18"/>
        </w:rPr>
      </w:pPr>
      <w:r w:rsidRPr="00145242">
        <w:rPr>
          <w:rFonts w:cstheme="minorHAnsi"/>
          <w:sz w:val="18"/>
          <w:szCs w:val="18"/>
        </w:rPr>
        <w:t>Warunki technologiczne wbudowywania mieszanki mineralno-asfaltowej:</w:t>
      </w:r>
    </w:p>
    <w:p w14:paraId="29B17DFA" w14:textId="77777777" w:rsidR="000B1D2F" w:rsidRPr="00145242" w:rsidRDefault="000B1D2F" w:rsidP="00145242">
      <w:pPr>
        <w:rPr>
          <w:rFonts w:cstheme="minorHAnsi"/>
          <w:sz w:val="18"/>
          <w:szCs w:val="18"/>
        </w:rPr>
      </w:pPr>
      <w:r w:rsidRPr="00145242">
        <w:rPr>
          <w:rFonts w:cstheme="minorHAnsi"/>
          <w:sz w:val="18"/>
          <w:szCs w:val="18"/>
        </w:rPr>
        <w:t>pomiar temperatury powietrza podczas pobrania  próby do badań,</w:t>
      </w:r>
    </w:p>
    <w:p w14:paraId="193AACC6" w14:textId="77777777" w:rsidR="000B1D2F" w:rsidRPr="00145242" w:rsidRDefault="000B1D2F" w:rsidP="00145242">
      <w:pPr>
        <w:rPr>
          <w:rFonts w:cstheme="minorHAnsi"/>
          <w:sz w:val="18"/>
          <w:szCs w:val="18"/>
        </w:rPr>
      </w:pPr>
      <w:r w:rsidRPr="00145242">
        <w:rPr>
          <w:rFonts w:cstheme="minorHAnsi"/>
          <w:sz w:val="18"/>
          <w:szCs w:val="18"/>
        </w:rPr>
        <w:t>pomiar temperatury mieszanki mineralno-asfaltowej,</w:t>
      </w:r>
    </w:p>
    <w:p w14:paraId="7B02F04F" w14:textId="77777777" w:rsidR="000B1D2F" w:rsidRPr="00145242" w:rsidRDefault="000B1D2F" w:rsidP="00145242">
      <w:pPr>
        <w:rPr>
          <w:rFonts w:cstheme="minorHAnsi"/>
          <w:sz w:val="18"/>
          <w:szCs w:val="18"/>
        </w:rPr>
      </w:pPr>
      <w:r w:rsidRPr="00145242">
        <w:rPr>
          <w:rFonts w:cstheme="minorHAnsi"/>
          <w:sz w:val="18"/>
          <w:szCs w:val="18"/>
        </w:rPr>
        <w:t>ocena wizualna dostarczonej mieszanki mineralno-asfaltowej.</w:t>
      </w:r>
    </w:p>
    <w:p w14:paraId="3AC9F25F" w14:textId="77777777" w:rsidR="000B1D2F" w:rsidRPr="00145242" w:rsidRDefault="000B1D2F" w:rsidP="00145242">
      <w:pPr>
        <w:rPr>
          <w:rFonts w:cstheme="minorHAnsi"/>
          <w:sz w:val="18"/>
          <w:szCs w:val="18"/>
        </w:rPr>
      </w:pPr>
      <w:r w:rsidRPr="00145242">
        <w:rPr>
          <w:rFonts w:cstheme="minorHAnsi"/>
          <w:sz w:val="18"/>
          <w:szCs w:val="18"/>
        </w:rPr>
        <w:t>Wykonana warstwa:</w:t>
      </w:r>
    </w:p>
    <w:p w14:paraId="70640119" w14:textId="77777777" w:rsidR="000B1D2F" w:rsidRPr="00145242" w:rsidRDefault="000B1D2F" w:rsidP="00145242">
      <w:pPr>
        <w:rPr>
          <w:rFonts w:cstheme="minorHAnsi"/>
          <w:sz w:val="18"/>
          <w:szCs w:val="18"/>
        </w:rPr>
      </w:pPr>
      <w:r w:rsidRPr="00145242">
        <w:rPr>
          <w:rFonts w:cstheme="minorHAnsi"/>
          <w:sz w:val="18"/>
          <w:szCs w:val="18"/>
        </w:rPr>
        <w:t>wskaźnik zagęszczenia</w:t>
      </w:r>
    </w:p>
    <w:p w14:paraId="478B0D13" w14:textId="77777777" w:rsidR="000B1D2F" w:rsidRPr="00145242" w:rsidRDefault="000B1D2F" w:rsidP="00145242">
      <w:pPr>
        <w:rPr>
          <w:rFonts w:cstheme="minorHAnsi"/>
          <w:sz w:val="18"/>
          <w:szCs w:val="18"/>
        </w:rPr>
      </w:pPr>
      <w:r w:rsidRPr="00145242">
        <w:rPr>
          <w:rFonts w:cstheme="minorHAnsi"/>
          <w:sz w:val="18"/>
          <w:szCs w:val="18"/>
        </w:rPr>
        <w:t>grubość warstwy lub ilość zużytego materiału,</w:t>
      </w:r>
    </w:p>
    <w:p w14:paraId="3C816872" w14:textId="77777777" w:rsidR="000B1D2F" w:rsidRPr="00145242" w:rsidRDefault="000B1D2F" w:rsidP="00145242">
      <w:pPr>
        <w:rPr>
          <w:rFonts w:cstheme="minorHAnsi"/>
          <w:sz w:val="18"/>
          <w:szCs w:val="18"/>
        </w:rPr>
      </w:pPr>
      <w:r w:rsidRPr="00145242">
        <w:rPr>
          <w:rFonts w:cstheme="minorHAnsi"/>
          <w:sz w:val="18"/>
          <w:szCs w:val="18"/>
        </w:rPr>
        <w:t>równość podłużna i poprzeczna,</w:t>
      </w:r>
    </w:p>
    <w:p w14:paraId="4B90AF63" w14:textId="77777777" w:rsidR="000B1D2F" w:rsidRPr="00145242" w:rsidRDefault="000B1D2F" w:rsidP="00145242">
      <w:pPr>
        <w:rPr>
          <w:rFonts w:cstheme="minorHAnsi"/>
          <w:sz w:val="18"/>
          <w:szCs w:val="18"/>
        </w:rPr>
      </w:pPr>
      <w:r w:rsidRPr="00145242">
        <w:rPr>
          <w:rFonts w:cstheme="minorHAnsi"/>
          <w:sz w:val="18"/>
          <w:szCs w:val="18"/>
        </w:rPr>
        <w:t>spadki poprzeczne,</w:t>
      </w:r>
    </w:p>
    <w:p w14:paraId="08A537DE" w14:textId="77777777" w:rsidR="000B1D2F" w:rsidRPr="00145242" w:rsidRDefault="000B1D2F" w:rsidP="00145242">
      <w:pPr>
        <w:rPr>
          <w:rFonts w:cstheme="minorHAnsi"/>
          <w:sz w:val="18"/>
          <w:szCs w:val="18"/>
        </w:rPr>
      </w:pPr>
      <w:r w:rsidRPr="00145242">
        <w:rPr>
          <w:rFonts w:cstheme="minorHAnsi"/>
          <w:sz w:val="18"/>
          <w:szCs w:val="18"/>
        </w:rPr>
        <w:t>zawartość wolnych przestrzeni,</w:t>
      </w:r>
    </w:p>
    <w:p w14:paraId="455CFD64" w14:textId="77777777" w:rsidR="000B1D2F" w:rsidRPr="00145242" w:rsidRDefault="000B1D2F" w:rsidP="00145242">
      <w:pPr>
        <w:rPr>
          <w:rFonts w:cstheme="minorHAnsi"/>
          <w:sz w:val="18"/>
          <w:szCs w:val="18"/>
        </w:rPr>
      </w:pPr>
      <w:r w:rsidRPr="00145242">
        <w:rPr>
          <w:rFonts w:cstheme="minorHAnsi"/>
          <w:sz w:val="18"/>
          <w:szCs w:val="18"/>
        </w:rPr>
        <w:t>złącza technologiczne,</w:t>
      </w:r>
    </w:p>
    <w:p w14:paraId="1B71B295" w14:textId="77777777" w:rsidR="000B1D2F" w:rsidRPr="00145242" w:rsidRDefault="000B1D2F" w:rsidP="00145242">
      <w:pPr>
        <w:rPr>
          <w:rFonts w:cstheme="minorHAnsi"/>
          <w:sz w:val="18"/>
          <w:szCs w:val="18"/>
        </w:rPr>
      </w:pPr>
      <w:r w:rsidRPr="00145242">
        <w:rPr>
          <w:rFonts w:cstheme="minorHAnsi"/>
          <w:sz w:val="18"/>
          <w:szCs w:val="18"/>
        </w:rPr>
        <w:t>szerokość warstwy,</w:t>
      </w:r>
    </w:p>
    <w:p w14:paraId="73DCBC04" w14:textId="77777777" w:rsidR="000B1D2F" w:rsidRPr="00145242" w:rsidRDefault="000B1D2F" w:rsidP="00145242">
      <w:pPr>
        <w:rPr>
          <w:rFonts w:cstheme="minorHAnsi"/>
          <w:sz w:val="18"/>
          <w:szCs w:val="18"/>
        </w:rPr>
      </w:pPr>
      <w:r w:rsidRPr="00145242">
        <w:rPr>
          <w:rFonts w:cstheme="minorHAnsi"/>
          <w:sz w:val="18"/>
          <w:szCs w:val="18"/>
        </w:rPr>
        <w:t>rzędne wysokościowe,</w:t>
      </w:r>
    </w:p>
    <w:p w14:paraId="7625E700" w14:textId="77777777" w:rsidR="000B1D2F" w:rsidRPr="00145242" w:rsidRDefault="000B1D2F" w:rsidP="00145242">
      <w:pPr>
        <w:rPr>
          <w:rFonts w:cstheme="minorHAnsi"/>
          <w:sz w:val="18"/>
          <w:szCs w:val="18"/>
        </w:rPr>
      </w:pPr>
      <w:r w:rsidRPr="00145242">
        <w:rPr>
          <w:rFonts w:cstheme="minorHAnsi"/>
          <w:sz w:val="18"/>
          <w:szCs w:val="18"/>
        </w:rPr>
        <w:t>ukształtowanie osi w planie,</w:t>
      </w:r>
    </w:p>
    <w:p w14:paraId="271BED74" w14:textId="77777777" w:rsidR="000B1D2F" w:rsidRPr="00145242" w:rsidRDefault="000B1D2F" w:rsidP="00145242">
      <w:pPr>
        <w:rPr>
          <w:rFonts w:cstheme="minorHAnsi"/>
          <w:sz w:val="18"/>
          <w:szCs w:val="18"/>
        </w:rPr>
      </w:pPr>
      <w:r w:rsidRPr="00145242">
        <w:rPr>
          <w:rFonts w:cstheme="minorHAnsi"/>
          <w:sz w:val="18"/>
          <w:szCs w:val="18"/>
        </w:rPr>
        <w:t>ocena wizualna warstwy.</w:t>
      </w:r>
    </w:p>
    <w:p w14:paraId="757137C1" w14:textId="77777777" w:rsidR="000B1D2F" w:rsidRPr="00145242" w:rsidRDefault="000B1D2F" w:rsidP="00145242">
      <w:pPr>
        <w:rPr>
          <w:rFonts w:cstheme="minorHAnsi"/>
          <w:b/>
          <w:sz w:val="18"/>
          <w:szCs w:val="18"/>
        </w:rPr>
      </w:pPr>
      <w:r w:rsidRPr="00145242">
        <w:rPr>
          <w:rFonts w:cstheme="minorHAnsi"/>
          <w:sz w:val="18"/>
          <w:szCs w:val="18"/>
          <w:vertAlign w:val="superscript"/>
        </w:rPr>
        <w:t>a)</w:t>
      </w:r>
      <w:r w:rsidRPr="00145242">
        <w:rPr>
          <w:rFonts w:cstheme="minorHAnsi"/>
          <w:sz w:val="18"/>
          <w:szCs w:val="18"/>
        </w:rPr>
        <w:t xml:space="preserve">   w razie potrzeby specjalne kruszywa i dodatki.</w:t>
      </w:r>
    </w:p>
    <w:p w14:paraId="1374E54C" w14:textId="77777777" w:rsidR="000B1D2F" w:rsidRPr="00145242" w:rsidRDefault="000B1D2F" w:rsidP="00145242">
      <w:pPr>
        <w:rPr>
          <w:rFonts w:cstheme="minorHAnsi"/>
          <w:b/>
          <w:sz w:val="18"/>
          <w:szCs w:val="18"/>
        </w:rPr>
      </w:pPr>
      <w:r w:rsidRPr="00145242">
        <w:rPr>
          <w:rFonts w:cstheme="minorHAnsi"/>
          <w:b/>
          <w:sz w:val="18"/>
          <w:szCs w:val="18"/>
        </w:rPr>
        <w:t>6.6.</w:t>
      </w:r>
      <w:r w:rsidRPr="00145242">
        <w:rPr>
          <w:rFonts w:cstheme="minorHAnsi"/>
          <w:sz w:val="18"/>
          <w:szCs w:val="18"/>
        </w:rPr>
        <w:t xml:space="preserve"> </w:t>
      </w:r>
      <w:r w:rsidRPr="00145242">
        <w:rPr>
          <w:rFonts w:cstheme="minorHAnsi"/>
          <w:b/>
          <w:sz w:val="18"/>
          <w:szCs w:val="18"/>
        </w:rPr>
        <w:t xml:space="preserve"> </w:t>
      </w:r>
      <w:r w:rsidRPr="00145242">
        <w:rPr>
          <w:rFonts w:cstheme="minorHAnsi"/>
          <w:b/>
          <w:bCs/>
          <w:sz w:val="18"/>
          <w:szCs w:val="18"/>
        </w:rPr>
        <w:t>Badanie materiałów wsadowych</w:t>
      </w:r>
    </w:p>
    <w:p w14:paraId="068D4398" w14:textId="77777777" w:rsidR="000B1D2F" w:rsidRPr="00145242" w:rsidRDefault="000B1D2F" w:rsidP="00145242">
      <w:pPr>
        <w:rPr>
          <w:rFonts w:cstheme="minorHAnsi"/>
          <w:sz w:val="18"/>
          <w:szCs w:val="18"/>
        </w:rPr>
      </w:pPr>
      <w:r w:rsidRPr="00145242">
        <w:rPr>
          <w:rFonts w:cstheme="minorHAnsi"/>
          <w:sz w:val="18"/>
          <w:szCs w:val="18"/>
        </w:rPr>
        <w:t xml:space="preserve">Właściwości materiałów wsadowych należy oceniać na podstawie badań pobranych próbek w miejscu produkcji  mieszanki mineralno-asfaltowej. </w:t>
      </w:r>
    </w:p>
    <w:p w14:paraId="7466CD6C" w14:textId="77777777" w:rsidR="000B1D2F" w:rsidRPr="00145242" w:rsidRDefault="000B1D2F" w:rsidP="00145242">
      <w:pPr>
        <w:rPr>
          <w:rFonts w:cstheme="minorHAnsi"/>
          <w:sz w:val="18"/>
          <w:szCs w:val="18"/>
        </w:rPr>
      </w:pPr>
      <w:r w:rsidRPr="00145242">
        <w:rPr>
          <w:rFonts w:cstheme="minorHAnsi"/>
          <w:sz w:val="18"/>
          <w:szCs w:val="18"/>
        </w:rPr>
        <w:t xml:space="preserve">Do oceny jakości materiałów wsadowych mieszanki mineralno-asfaltowej, za zgodą nadzoru i Zamawiającego mogą posłużyć wyniki badań wykonanych w ramach zakładowej kontroli produkcji. </w:t>
      </w:r>
    </w:p>
    <w:p w14:paraId="26E392B6" w14:textId="77777777" w:rsidR="000B1D2F" w:rsidRPr="00145242" w:rsidRDefault="000B1D2F" w:rsidP="00145242">
      <w:pPr>
        <w:rPr>
          <w:rFonts w:cstheme="minorHAnsi"/>
          <w:sz w:val="18"/>
          <w:szCs w:val="18"/>
        </w:rPr>
      </w:pPr>
      <w:r w:rsidRPr="00145242">
        <w:rPr>
          <w:rFonts w:cstheme="minorHAnsi"/>
          <w:b/>
          <w:sz w:val="18"/>
          <w:szCs w:val="18"/>
        </w:rPr>
        <w:t>6.6.1.</w:t>
      </w:r>
      <w:r w:rsidRPr="00145242">
        <w:rPr>
          <w:rFonts w:cstheme="minorHAnsi"/>
          <w:sz w:val="18"/>
          <w:szCs w:val="18"/>
        </w:rPr>
        <w:t xml:space="preserve"> </w:t>
      </w:r>
      <w:r w:rsidRPr="00145242">
        <w:rPr>
          <w:rFonts w:cstheme="minorHAnsi"/>
          <w:b/>
          <w:sz w:val="18"/>
          <w:szCs w:val="18"/>
        </w:rPr>
        <w:t xml:space="preserve"> </w:t>
      </w:r>
      <w:r w:rsidRPr="00145242">
        <w:rPr>
          <w:rFonts w:cstheme="minorHAnsi"/>
          <w:sz w:val="18"/>
          <w:szCs w:val="18"/>
        </w:rPr>
        <w:t>Kruszywa i wypełniacz</w:t>
      </w:r>
    </w:p>
    <w:p w14:paraId="038007F1" w14:textId="77777777" w:rsidR="000B1D2F" w:rsidRPr="00145242" w:rsidRDefault="000B1D2F" w:rsidP="00145242">
      <w:pPr>
        <w:rPr>
          <w:rFonts w:cstheme="minorHAnsi"/>
          <w:sz w:val="18"/>
          <w:szCs w:val="18"/>
        </w:rPr>
      </w:pPr>
      <w:r w:rsidRPr="00145242">
        <w:rPr>
          <w:rFonts w:cstheme="minorHAnsi"/>
          <w:sz w:val="18"/>
          <w:szCs w:val="18"/>
        </w:rPr>
        <w:t xml:space="preserve">Z kruszywa należy pobrać i zbadać średnie próbki. Wielkość pobranej średniej próbki nie może być mniejsza niż: </w:t>
      </w:r>
    </w:p>
    <w:p w14:paraId="61BD6863" w14:textId="77777777" w:rsidR="000B1D2F" w:rsidRPr="00145242" w:rsidRDefault="000B1D2F" w:rsidP="00145242">
      <w:pPr>
        <w:rPr>
          <w:rFonts w:cstheme="minorHAnsi"/>
          <w:sz w:val="18"/>
          <w:szCs w:val="18"/>
        </w:rPr>
      </w:pPr>
      <w:r w:rsidRPr="00145242">
        <w:rPr>
          <w:rFonts w:cstheme="minorHAnsi"/>
          <w:sz w:val="18"/>
          <w:szCs w:val="18"/>
        </w:rPr>
        <w:t>wypełniacz</w:t>
      </w:r>
      <w:r w:rsidRPr="00145242">
        <w:rPr>
          <w:rFonts w:cstheme="minorHAnsi"/>
          <w:sz w:val="18"/>
          <w:szCs w:val="18"/>
        </w:rPr>
        <w:tab/>
      </w:r>
      <w:r w:rsidRPr="00145242">
        <w:rPr>
          <w:rFonts w:cstheme="minorHAnsi"/>
          <w:sz w:val="18"/>
          <w:szCs w:val="18"/>
        </w:rPr>
        <w:tab/>
      </w:r>
      <w:r w:rsidRPr="00145242">
        <w:rPr>
          <w:rFonts w:cstheme="minorHAnsi"/>
          <w:sz w:val="18"/>
          <w:szCs w:val="18"/>
        </w:rPr>
        <w:tab/>
      </w:r>
      <w:r w:rsidRPr="00145242">
        <w:rPr>
          <w:rFonts w:cstheme="minorHAnsi"/>
          <w:sz w:val="18"/>
          <w:szCs w:val="18"/>
        </w:rPr>
        <w:tab/>
      </w:r>
      <w:r w:rsidRPr="00145242">
        <w:rPr>
          <w:rFonts w:cstheme="minorHAnsi"/>
          <w:sz w:val="18"/>
          <w:szCs w:val="18"/>
        </w:rPr>
        <w:tab/>
      </w:r>
      <w:smartTag w:uri="urn:schemas-microsoft-com:office:smarttags" w:element="metricconverter">
        <w:smartTagPr>
          <w:attr w:name="ProductID" w:val="2 kg"/>
        </w:smartTagPr>
        <w:r w:rsidRPr="00145242">
          <w:rPr>
            <w:rFonts w:cstheme="minorHAnsi"/>
            <w:sz w:val="18"/>
            <w:szCs w:val="18"/>
          </w:rPr>
          <w:t>2 kg</w:t>
        </w:r>
      </w:smartTag>
      <w:r w:rsidRPr="00145242">
        <w:rPr>
          <w:rFonts w:cstheme="minorHAnsi"/>
          <w:sz w:val="18"/>
          <w:szCs w:val="18"/>
        </w:rPr>
        <w:t>,</w:t>
      </w:r>
    </w:p>
    <w:p w14:paraId="3A5A94E0" w14:textId="77777777" w:rsidR="000B1D2F" w:rsidRPr="00145242" w:rsidRDefault="000B1D2F" w:rsidP="00145242">
      <w:pPr>
        <w:rPr>
          <w:rFonts w:cstheme="minorHAnsi"/>
          <w:sz w:val="18"/>
          <w:szCs w:val="18"/>
        </w:rPr>
      </w:pPr>
      <w:r w:rsidRPr="00145242">
        <w:rPr>
          <w:rFonts w:cstheme="minorHAnsi"/>
          <w:sz w:val="18"/>
          <w:szCs w:val="18"/>
        </w:rPr>
        <w:t xml:space="preserve">kruszywa o uziarnieniu do </w:t>
      </w:r>
      <w:smartTag w:uri="urn:schemas-microsoft-com:office:smarttags" w:element="metricconverter">
        <w:smartTagPr>
          <w:attr w:name="ProductID" w:val="8 mm"/>
        </w:smartTagPr>
        <w:r w:rsidRPr="00145242">
          <w:rPr>
            <w:rFonts w:cstheme="minorHAnsi"/>
            <w:sz w:val="18"/>
            <w:szCs w:val="18"/>
          </w:rPr>
          <w:t>8 mm</w:t>
        </w:r>
      </w:smartTag>
      <w:r w:rsidRPr="00145242">
        <w:rPr>
          <w:rFonts w:cstheme="minorHAnsi"/>
          <w:sz w:val="18"/>
          <w:szCs w:val="18"/>
        </w:rPr>
        <w:tab/>
      </w:r>
      <w:r w:rsidRPr="00145242">
        <w:rPr>
          <w:rFonts w:cstheme="minorHAnsi"/>
          <w:sz w:val="18"/>
          <w:szCs w:val="18"/>
        </w:rPr>
        <w:tab/>
      </w:r>
      <w:smartTag w:uri="urn:schemas-microsoft-com:office:smarttags" w:element="metricconverter">
        <w:smartTagPr>
          <w:attr w:name="ProductID" w:val="5 kg"/>
        </w:smartTagPr>
        <w:r w:rsidRPr="00145242">
          <w:rPr>
            <w:rFonts w:cstheme="minorHAnsi"/>
            <w:sz w:val="18"/>
            <w:szCs w:val="18"/>
          </w:rPr>
          <w:t>5 kg</w:t>
        </w:r>
      </w:smartTag>
      <w:r w:rsidRPr="00145242">
        <w:rPr>
          <w:rFonts w:cstheme="minorHAnsi"/>
          <w:sz w:val="18"/>
          <w:szCs w:val="18"/>
        </w:rPr>
        <w:t>,</w:t>
      </w:r>
    </w:p>
    <w:p w14:paraId="400E3954" w14:textId="77777777" w:rsidR="000B1D2F" w:rsidRPr="00145242" w:rsidRDefault="000B1D2F" w:rsidP="00145242">
      <w:pPr>
        <w:rPr>
          <w:rFonts w:cstheme="minorHAnsi"/>
          <w:sz w:val="18"/>
          <w:szCs w:val="18"/>
        </w:rPr>
      </w:pPr>
      <w:r w:rsidRPr="00145242">
        <w:rPr>
          <w:rFonts w:cstheme="minorHAnsi"/>
          <w:sz w:val="18"/>
          <w:szCs w:val="18"/>
        </w:rPr>
        <w:t xml:space="preserve">kruszywa o uziarnieniu powyżej </w:t>
      </w:r>
      <w:smartTag w:uri="urn:schemas-microsoft-com:office:smarttags" w:element="metricconverter">
        <w:smartTagPr>
          <w:attr w:name="ProductID" w:val="8 mm"/>
        </w:smartTagPr>
        <w:r w:rsidRPr="00145242">
          <w:rPr>
            <w:rFonts w:cstheme="minorHAnsi"/>
            <w:sz w:val="18"/>
            <w:szCs w:val="18"/>
          </w:rPr>
          <w:t>8 mm</w:t>
        </w:r>
      </w:smartTag>
      <w:r w:rsidRPr="00145242">
        <w:rPr>
          <w:rFonts w:cstheme="minorHAnsi"/>
          <w:sz w:val="18"/>
          <w:szCs w:val="18"/>
        </w:rPr>
        <w:tab/>
        <w:t xml:space="preserve">          </w:t>
      </w:r>
      <w:smartTag w:uri="urn:schemas-microsoft-com:office:smarttags" w:element="metricconverter">
        <w:smartTagPr>
          <w:attr w:name="ProductID" w:val="15 kg"/>
        </w:smartTagPr>
        <w:r w:rsidRPr="00145242">
          <w:rPr>
            <w:rFonts w:cstheme="minorHAnsi"/>
            <w:sz w:val="18"/>
            <w:szCs w:val="18"/>
          </w:rPr>
          <w:t>15 kg</w:t>
        </w:r>
      </w:smartTag>
      <w:r w:rsidRPr="00145242">
        <w:rPr>
          <w:rFonts w:cstheme="minorHAnsi"/>
          <w:sz w:val="18"/>
          <w:szCs w:val="18"/>
        </w:rPr>
        <w:t>.</w:t>
      </w:r>
    </w:p>
    <w:p w14:paraId="7CBA3131" w14:textId="77777777" w:rsidR="000B1D2F" w:rsidRPr="00145242" w:rsidRDefault="000B1D2F" w:rsidP="00145242">
      <w:pPr>
        <w:rPr>
          <w:rFonts w:cstheme="minorHAnsi"/>
          <w:sz w:val="18"/>
          <w:szCs w:val="18"/>
        </w:rPr>
      </w:pPr>
      <w:r w:rsidRPr="00145242">
        <w:rPr>
          <w:rFonts w:cstheme="minorHAnsi"/>
          <w:sz w:val="18"/>
          <w:szCs w:val="18"/>
        </w:rPr>
        <w:tab/>
      </w:r>
      <w:r w:rsidRPr="00145242">
        <w:rPr>
          <w:rFonts w:cstheme="minorHAnsi"/>
          <w:sz w:val="18"/>
          <w:szCs w:val="18"/>
        </w:rPr>
        <w:tab/>
        <w:t>Wypełniacz i kruszywa powinny spełniać wymagania podane w pkcie  2.4.</w:t>
      </w:r>
    </w:p>
    <w:p w14:paraId="0DFE114D" w14:textId="77777777" w:rsidR="000B1D2F" w:rsidRPr="00145242" w:rsidRDefault="000B1D2F" w:rsidP="00145242">
      <w:pPr>
        <w:rPr>
          <w:rFonts w:cstheme="minorHAnsi"/>
          <w:sz w:val="18"/>
          <w:szCs w:val="18"/>
        </w:rPr>
      </w:pPr>
      <w:r w:rsidRPr="00145242">
        <w:rPr>
          <w:rFonts w:cstheme="minorHAnsi"/>
          <w:b/>
          <w:sz w:val="18"/>
          <w:szCs w:val="18"/>
        </w:rPr>
        <w:t>6.6.2.</w:t>
      </w:r>
      <w:r w:rsidRPr="00145242">
        <w:rPr>
          <w:rFonts w:cstheme="minorHAnsi"/>
          <w:sz w:val="18"/>
          <w:szCs w:val="18"/>
        </w:rPr>
        <w:t xml:space="preserve">  Lepiszcze </w:t>
      </w:r>
    </w:p>
    <w:p w14:paraId="66EA6B0C" w14:textId="77777777" w:rsidR="000B1D2F" w:rsidRPr="00145242" w:rsidRDefault="000B1D2F" w:rsidP="00145242">
      <w:pPr>
        <w:rPr>
          <w:rFonts w:cstheme="minorHAnsi"/>
          <w:sz w:val="18"/>
          <w:szCs w:val="18"/>
        </w:rPr>
      </w:pPr>
      <w:r w:rsidRPr="00145242">
        <w:rPr>
          <w:rFonts w:cstheme="minorHAnsi"/>
          <w:sz w:val="18"/>
          <w:szCs w:val="18"/>
        </w:rPr>
        <w:t xml:space="preserve">Z lepiszcza należy pobrać próbkę średnią składająca się z 3 próbek częściowych po </w:t>
      </w:r>
      <w:smartTag w:uri="urn:schemas-microsoft-com:office:smarttags" w:element="metricconverter">
        <w:smartTagPr>
          <w:attr w:name="ProductID" w:val="2 kg"/>
        </w:smartTagPr>
        <w:r w:rsidRPr="00145242">
          <w:rPr>
            <w:rFonts w:cstheme="minorHAnsi"/>
            <w:sz w:val="18"/>
            <w:szCs w:val="18"/>
          </w:rPr>
          <w:t>2 kg</w:t>
        </w:r>
      </w:smartTag>
      <w:r w:rsidRPr="00145242">
        <w:rPr>
          <w:rFonts w:cstheme="minorHAnsi"/>
          <w:sz w:val="18"/>
          <w:szCs w:val="18"/>
        </w:rPr>
        <w:t>. Z tego jedną próbkę częściową należy poddać badaniom. Ponadto należy  zbadać kolejną próbkę, jeżeli wygląd zewnętrzny (jednolitość, kolor, zapach, zanieczyszczenia) może budzić obawy.</w:t>
      </w:r>
    </w:p>
    <w:p w14:paraId="4A198E6A" w14:textId="77777777" w:rsidR="000B1D2F" w:rsidRPr="00145242" w:rsidRDefault="000B1D2F" w:rsidP="00145242">
      <w:pPr>
        <w:rPr>
          <w:rFonts w:cstheme="minorHAnsi"/>
          <w:sz w:val="18"/>
          <w:szCs w:val="18"/>
        </w:rPr>
      </w:pPr>
      <w:r w:rsidRPr="00145242">
        <w:rPr>
          <w:rFonts w:cstheme="minorHAnsi"/>
          <w:sz w:val="18"/>
          <w:szCs w:val="18"/>
        </w:rPr>
        <w:t>Asfalty powinny spełniać wymagania podane w pkcie 2.3.</w:t>
      </w:r>
    </w:p>
    <w:p w14:paraId="5179574B" w14:textId="77777777" w:rsidR="000B1D2F" w:rsidRPr="00145242" w:rsidRDefault="000B1D2F" w:rsidP="00145242">
      <w:pPr>
        <w:rPr>
          <w:rFonts w:cstheme="minorHAnsi"/>
          <w:b/>
          <w:bCs/>
          <w:sz w:val="18"/>
          <w:szCs w:val="18"/>
        </w:rPr>
      </w:pPr>
      <w:r w:rsidRPr="00145242">
        <w:rPr>
          <w:rFonts w:cstheme="minorHAnsi"/>
          <w:b/>
          <w:sz w:val="18"/>
          <w:szCs w:val="18"/>
        </w:rPr>
        <w:t>6.7.</w:t>
      </w:r>
      <w:r w:rsidRPr="00145242">
        <w:rPr>
          <w:rFonts w:cstheme="minorHAnsi"/>
          <w:sz w:val="18"/>
          <w:szCs w:val="18"/>
        </w:rPr>
        <w:t xml:space="preserve">  </w:t>
      </w:r>
      <w:r w:rsidRPr="00145242">
        <w:rPr>
          <w:rFonts w:cstheme="minorHAnsi"/>
          <w:b/>
          <w:bCs/>
          <w:sz w:val="18"/>
          <w:szCs w:val="18"/>
        </w:rPr>
        <w:t xml:space="preserve">Materiały do uszczelniania połączeń </w:t>
      </w:r>
    </w:p>
    <w:p w14:paraId="3716A978" w14:textId="77777777" w:rsidR="000B1D2F" w:rsidRPr="00145242" w:rsidRDefault="000B1D2F" w:rsidP="00145242">
      <w:pPr>
        <w:rPr>
          <w:rFonts w:cstheme="minorHAnsi"/>
          <w:sz w:val="18"/>
          <w:szCs w:val="18"/>
        </w:rPr>
      </w:pPr>
      <w:bookmarkStart w:id="1091" w:name="_Hlk92184605"/>
      <w:r w:rsidRPr="00145242">
        <w:rPr>
          <w:rFonts w:cstheme="minorHAnsi"/>
          <w:sz w:val="18"/>
          <w:szCs w:val="18"/>
        </w:rPr>
        <w:t xml:space="preserve">W przypadku wątpliwości co do jakości materiałów użytych do uszczelnienia połączeń należy </w:t>
      </w:r>
      <w:bookmarkEnd w:id="1091"/>
      <w:r w:rsidRPr="00145242">
        <w:rPr>
          <w:rFonts w:cstheme="minorHAnsi"/>
          <w:sz w:val="18"/>
          <w:szCs w:val="18"/>
        </w:rPr>
        <w:t xml:space="preserve">z lepiszcza lub materiałów termoplastycznych pobrać próbki średnie składające się z 3 próbek częściowych po </w:t>
      </w:r>
      <w:smartTag w:uri="urn:schemas-microsoft-com:office:smarttags" w:element="metricconverter">
        <w:smartTagPr>
          <w:attr w:name="ProductID" w:val="2 kg"/>
        </w:smartTagPr>
        <w:r w:rsidRPr="00145242">
          <w:rPr>
            <w:rFonts w:cstheme="minorHAnsi"/>
            <w:sz w:val="18"/>
            <w:szCs w:val="18"/>
          </w:rPr>
          <w:t>2 kg</w:t>
        </w:r>
      </w:smartTag>
      <w:r w:rsidRPr="00145242">
        <w:rPr>
          <w:rFonts w:cstheme="minorHAnsi"/>
          <w:sz w:val="18"/>
          <w:szCs w:val="18"/>
        </w:rPr>
        <w:t>. Z tego jedną próbkę częściową należy poddać badaniom. Ponadto należy pobrać i zbadać kolejną próbkę, jeżeli zewnętrzny wygląd (jednolitość, kolor, połysk, zapach, zanieczyszczenia) może budzić obawy.</w:t>
      </w:r>
    </w:p>
    <w:p w14:paraId="7B703688" w14:textId="77777777" w:rsidR="000B1D2F" w:rsidRPr="00145242" w:rsidRDefault="000B1D2F" w:rsidP="00145242">
      <w:pPr>
        <w:rPr>
          <w:rFonts w:cstheme="minorHAnsi"/>
          <w:sz w:val="18"/>
          <w:szCs w:val="18"/>
        </w:rPr>
      </w:pPr>
      <w:r w:rsidRPr="00145242">
        <w:rPr>
          <w:rFonts w:cstheme="minorHAnsi"/>
          <w:sz w:val="18"/>
          <w:szCs w:val="18"/>
        </w:rPr>
        <w:t>Materiały do uszczelniania połączeń powinny spełniać wymagania podane w pkcie 2.7.</w:t>
      </w:r>
    </w:p>
    <w:p w14:paraId="1AE90CB9" w14:textId="77777777" w:rsidR="000B1D2F" w:rsidRPr="00145242" w:rsidRDefault="000B1D2F" w:rsidP="00145242">
      <w:pPr>
        <w:rPr>
          <w:rFonts w:cstheme="minorHAnsi"/>
          <w:sz w:val="18"/>
          <w:szCs w:val="18"/>
        </w:rPr>
      </w:pPr>
      <w:bookmarkStart w:id="1092" w:name="_Toc148955282"/>
      <w:r w:rsidRPr="00145242">
        <w:rPr>
          <w:rFonts w:cstheme="minorHAnsi"/>
          <w:sz w:val="18"/>
          <w:szCs w:val="18"/>
        </w:rPr>
        <w:t>6.8.  Badania mieszanki mineralno-asfaltowej</w:t>
      </w:r>
      <w:bookmarkEnd w:id="1092"/>
      <w:r w:rsidRPr="00145242">
        <w:rPr>
          <w:rFonts w:cstheme="minorHAnsi"/>
          <w:sz w:val="18"/>
          <w:szCs w:val="18"/>
        </w:rPr>
        <w:t xml:space="preserve">  </w:t>
      </w:r>
    </w:p>
    <w:p w14:paraId="7999DEDC" w14:textId="77777777" w:rsidR="000B1D2F" w:rsidRPr="00145242" w:rsidRDefault="000B1D2F" w:rsidP="00145242">
      <w:pPr>
        <w:rPr>
          <w:rFonts w:cstheme="minorHAnsi"/>
          <w:sz w:val="18"/>
          <w:szCs w:val="18"/>
        </w:rPr>
      </w:pPr>
      <w:r w:rsidRPr="00145242">
        <w:rPr>
          <w:rFonts w:cstheme="minorHAnsi"/>
          <w:sz w:val="18"/>
          <w:szCs w:val="18"/>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1F078CF8" w14:textId="77777777" w:rsidR="000B1D2F" w:rsidRPr="00145242" w:rsidRDefault="000B1D2F" w:rsidP="00145242">
      <w:pPr>
        <w:rPr>
          <w:rFonts w:cstheme="minorHAnsi"/>
          <w:sz w:val="18"/>
          <w:szCs w:val="18"/>
        </w:rPr>
      </w:pPr>
      <w:r w:rsidRPr="00145242">
        <w:rPr>
          <w:rFonts w:cstheme="minorHAnsi"/>
          <w:sz w:val="18"/>
          <w:szCs w:val="18"/>
        </w:rPr>
        <w:t xml:space="preserve">Do oceny jakości mieszanki mineralno-asfaltowej za zgodą nadzoru i Zamawiającego mogą posłużyć wyniki badań wykonanych w ramach zakładowej kontroli produkcji.  </w:t>
      </w:r>
    </w:p>
    <w:p w14:paraId="7FB7C10F" w14:textId="77777777" w:rsidR="000B1D2F" w:rsidRPr="00145242" w:rsidRDefault="000B1D2F" w:rsidP="00145242">
      <w:pPr>
        <w:rPr>
          <w:rFonts w:cstheme="minorHAnsi"/>
          <w:sz w:val="18"/>
          <w:szCs w:val="18"/>
        </w:rPr>
      </w:pPr>
      <w:r w:rsidRPr="00145242">
        <w:rPr>
          <w:rFonts w:cstheme="minorHAnsi"/>
          <w:sz w:val="18"/>
          <w:szCs w:val="18"/>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47765AC7" w14:textId="77777777" w:rsidR="000B1D2F" w:rsidRPr="00145242" w:rsidRDefault="000B1D2F" w:rsidP="00145242">
      <w:pPr>
        <w:rPr>
          <w:rFonts w:cstheme="minorHAnsi"/>
          <w:sz w:val="18"/>
          <w:szCs w:val="18"/>
        </w:rPr>
      </w:pPr>
      <w:r w:rsidRPr="00145242">
        <w:rPr>
          <w:rFonts w:cstheme="minorHAnsi"/>
          <w:sz w:val="18"/>
          <w:szCs w:val="18"/>
        </w:rPr>
        <w:t xml:space="preserve">Właściwości materiałów budowlanych należy określać dla każdej warstwy technologicznej, a metody badań powinny być zgodne z wymaganiami podanymi poniżej, chyba że ST lub dokumentacja projektowa podają inaczej. </w:t>
      </w:r>
    </w:p>
    <w:p w14:paraId="228567BA" w14:textId="77777777" w:rsidR="000B1D2F" w:rsidRPr="00145242" w:rsidRDefault="000B1D2F" w:rsidP="00145242">
      <w:pPr>
        <w:rPr>
          <w:rFonts w:cstheme="minorHAnsi"/>
          <w:sz w:val="18"/>
          <w:szCs w:val="18"/>
        </w:rPr>
      </w:pPr>
      <w:r w:rsidRPr="00145242">
        <w:rPr>
          <w:rFonts w:cstheme="minorHAnsi"/>
          <w:b/>
          <w:sz w:val="18"/>
          <w:szCs w:val="18"/>
        </w:rPr>
        <w:t>6.8.1.</w:t>
      </w:r>
      <w:r w:rsidRPr="00145242">
        <w:rPr>
          <w:rFonts w:cstheme="minorHAnsi"/>
          <w:sz w:val="18"/>
          <w:szCs w:val="18"/>
        </w:rPr>
        <w:t xml:space="preserve"> Uziarnienie </w:t>
      </w:r>
    </w:p>
    <w:p w14:paraId="72E8FF78" w14:textId="77777777" w:rsidR="000B1D2F" w:rsidRPr="00145242" w:rsidRDefault="000B1D2F" w:rsidP="00145242">
      <w:pPr>
        <w:rPr>
          <w:rFonts w:cstheme="minorHAnsi"/>
          <w:sz w:val="18"/>
          <w:szCs w:val="18"/>
        </w:rPr>
      </w:pPr>
      <w:r w:rsidRPr="00145242">
        <w:rPr>
          <w:rFonts w:cstheme="minorHAnsi"/>
          <w:sz w:val="18"/>
          <w:szCs w:val="18"/>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14:paraId="6F9D8192" w14:textId="77777777" w:rsidR="000B1D2F" w:rsidRPr="00145242" w:rsidRDefault="000B1D2F" w:rsidP="00145242">
      <w:pPr>
        <w:rPr>
          <w:rFonts w:cstheme="minorHAnsi"/>
          <w:sz w:val="18"/>
          <w:szCs w:val="18"/>
        </w:rPr>
      </w:pPr>
      <w:r w:rsidRPr="00145242">
        <w:rPr>
          <w:rFonts w:cstheme="minorHAnsi"/>
          <w:sz w:val="18"/>
          <w:szCs w:val="18"/>
        </w:rPr>
        <w:t xml:space="preserve">Tablica 29. 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68"/>
        <w:gridCol w:w="730"/>
        <w:gridCol w:w="894"/>
        <w:gridCol w:w="852"/>
        <w:gridCol w:w="845"/>
        <w:gridCol w:w="894"/>
        <w:gridCol w:w="648"/>
      </w:tblGrid>
      <w:tr w:rsidR="000B1D2F" w:rsidRPr="00145242" w14:paraId="62F1A76E" w14:textId="77777777" w:rsidTr="00F87D2A">
        <w:tc>
          <w:tcPr>
            <w:tcW w:w="3468" w:type="dxa"/>
            <w:vMerge w:val="restart"/>
          </w:tcPr>
          <w:p w14:paraId="0880BC4C" w14:textId="77777777" w:rsidR="000B1D2F" w:rsidRPr="00145242" w:rsidRDefault="000B1D2F" w:rsidP="00145242">
            <w:pPr>
              <w:rPr>
                <w:rFonts w:cstheme="minorHAnsi"/>
                <w:sz w:val="18"/>
                <w:szCs w:val="18"/>
              </w:rPr>
            </w:pPr>
          </w:p>
          <w:p w14:paraId="4DC465A2" w14:textId="77777777" w:rsidR="000B1D2F" w:rsidRPr="00145242" w:rsidRDefault="000B1D2F" w:rsidP="00145242">
            <w:pPr>
              <w:rPr>
                <w:rFonts w:cstheme="minorHAnsi"/>
                <w:sz w:val="18"/>
                <w:szCs w:val="18"/>
              </w:rPr>
            </w:pPr>
            <w:r w:rsidRPr="00145242">
              <w:rPr>
                <w:rFonts w:cstheme="minorHAnsi"/>
                <w:sz w:val="18"/>
                <w:szCs w:val="18"/>
              </w:rPr>
              <w:t>Kruszywo o wymiarze</w:t>
            </w:r>
          </w:p>
        </w:tc>
        <w:tc>
          <w:tcPr>
            <w:tcW w:w="4863" w:type="dxa"/>
            <w:gridSpan w:val="6"/>
          </w:tcPr>
          <w:p w14:paraId="027BD045" w14:textId="77777777" w:rsidR="000B1D2F" w:rsidRPr="00145242" w:rsidRDefault="000B1D2F" w:rsidP="00145242">
            <w:pPr>
              <w:rPr>
                <w:rFonts w:cstheme="minorHAnsi"/>
                <w:sz w:val="18"/>
                <w:szCs w:val="18"/>
              </w:rPr>
            </w:pPr>
            <w:r w:rsidRPr="00145242">
              <w:rPr>
                <w:rFonts w:cstheme="minorHAnsi"/>
                <w:sz w:val="18"/>
                <w:szCs w:val="18"/>
              </w:rPr>
              <w:t>Liczba wyników badań</w:t>
            </w:r>
          </w:p>
        </w:tc>
      </w:tr>
      <w:tr w:rsidR="000B1D2F" w:rsidRPr="00145242" w14:paraId="0520A8ED" w14:textId="77777777" w:rsidTr="00F87D2A">
        <w:tc>
          <w:tcPr>
            <w:tcW w:w="3468" w:type="dxa"/>
            <w:vMerge/>
          </w:tcPr>
          <w:p w14:paraId="6BB101ED" w14:textId="77777777" w:rsidR="000B1D2F" w:rsidRPr="00145242" w:rsidRDefault="000B1D2F" w:rsidP="00145242">
            <w:pPr>
              <w:rPr>
                <w:rFonts w:cstheme="minorHAnsi"/>
                <w:sz w:val="18"/>
                <w:szCs w:val="18"/>
              </w:rPr>
            </w:pPr>
          </w:p>
        </w:tc>
        <w:tc>
          <w:tcPr>
            <w:tcW w:w="730" w:type="dxa"/>
          </w:tcPr>
          <w:p w14:paraId="00A3BF36" w14:textId="77777777" w:rsidR="000B1D2F" w:rsidRPr="00145242" w:rsidRDefault="000B1D2F" w:rsidP="00145242">
            <w:pPr>
              <w:rPr>
                <w:rFonts w:cstheme="minorHAnsi"/>
                <w:sz w:val="18"/>
                <w:szCs w:val="18"/>
              </w:rPr>
            </w:pPr>
            <w:r w:rsidRPr="00145242">
              <w:rPr>
                <w:rFonts w:cstheme="minorHAnsi"/>
                <w:sz w:val="18"/>
                <w:szCs w:val="18"/>
              </w:rPr>
              <w:t>1</w:t>
            </w:r>
          </w:p>
        </w:tc>
        <w:tc>
          <w:tcPr>
            <w:tcW w:w="894" w:type="dxa"/>
          </w:tcPr>
          <w:p w14:paraId="24EB337D" w14:textId="77777777" w:rsidR="000B1D2F" w:rsidRPr="00145242" w:rsidRDefault="000B1D2F" w:rsidP="00145242">
            <w:pPr>
              <w:rPr>
                <w:rFonts w:cstheme="minorHAnsi"/>
                <w:sz w:val="18"/>
                <w:szCs w:val="18"/>
              </w:rPr>
            </w:pPr>
            <w:r w:rsidRPr="00145242">
              <w:rPr>
                <w:rFonts w:cstheme="minorHAnsi"/>
                <w:sz w:val="18"/>
                <w:szCs w:val="18"/>
              </w:rPr>
              <w:t>2</w:t>
            </w:r>
          </w:p>
        </w:tc>
        <w:tc>
          <w:tcPr>
            <w:tcW w:w="852" w:type="dxa"/>
          </w:tcPr>
          <w:p w14:paraId="6E231714" w14:textId="77777777" w:rsidR="000B1D2F" w:rsidRPr="00145242" w:rsidRDefault="000B1D2F" w:rsidP="00145242">
            <w:pPr>
              <w:rPr>
                <w:rFonts w:cstheme="minorHAnsi"/>
                <w:sz w:val="18"/>
                <w:szCs w:val="18"/>
              </w:rPr>
            </w:pPr>
            <w:r w:rsidRPr="00145242">
              <w:rPr>
                <w:rFonts w:cstheme="minorHAnsi"/>
                <w:sz w:val="18"/>
                <w:szCs w:val="18"/>
              </w:rPr>
              <w:t xml:space="preserve">od 3 </w:t>
            </w:r>
          </w:p>
          <w:p w14:paraId="53394959" w14:textId="77777777" w:rsidR="000B1D2F" w:rsidRPr="00145242" w:rsidRDefault="000B1D2F" w:rsidP="00145242">
            <w:pPr>
              <w:rPr>
                <w:rFonts w:cstheme="minorHAnsi"/>
                <w:sz w:val="18"/>
                <w:szCs w:val="18"/>
              </w:rPr>
            </w:pPr>
            <w:r w:rsidRPr="00145242">
              <w:rPr>
                <w:rFonts w:cstheme="minorHAnsi"/>
                <w:sz w:val="18"/>
                <w:szCs w:val="18"/>
              </w:rPr>
              <w:t>do 4</w:t>
            </w:r>
          </w:p>
        </w:tc>
        <w:tc>
          <w:tcPr>
            <w:tcW w:w="845" w:type="dxa"/>
          </w:tcPr>
          <w:p w14:paraId="57BFACEE" w14:textId="77777777" w:rsidR="000B1D2F" w:rsidRPr="00145242" w:rsidRDefault="000B1D2F" w:rsidP="00145242">
            <w:pPr>
              <w:rPr>
                <w:rFonts w:cstheme="minorHAnsi"/>
                <w:sz w:val="18"/>
                <w:szCs w:val="18"/>
              </w:rPr>
            </w:pPr>
            <w:r w:rsidRPr="00145242">
              <w:rPr>
                <w:rFonts w:cstheme="minorHAnsi"/>
                <w:sz w:val="18"/>
                <w:szCs w:val="18"/>
              </w:rPr>
              <w:t xml:space="preserve">od 5 </w:t>
            </w:r>
          </w:p>
          <w:p w14:paraId="6F59F8E1" w14:textId="77777777" w:rsidR="000B1D2F" w:rsidRPr="00145242" w:rsidRDefault="000B1D2F" w:rsidP="00145242">
            <w:pPr>
              <w:rPr>
                <w:rFonts w:cstheme="minorHAnsi"/>
                <w:sz w:val="18"/>
                <w:szCs w:val="18"/>
              </w:rPr>
            </w:pPr>
            <w:r w:rsidRPr="00145242">
              <w:rPr>
                <w:rFonts w:cstheme="minorHAnsi"/>
                <w:sz w:val="18"/>
                <w:szCs w:val="18"/>
              </w:rPr>
              <w:t>do 8</w:t>
            </w:r>
          </w:p>
        </w:tc>
        <w:tc>
          <w:tcPr>
            <w:tcW w:w="894" w:type="dxa"/>
          </w:tcPr>
          <w:p w14:paraId="69ADC872" w14:textId="77777777" w:rsidR="000B1D2F" w:rsidRPr="00145242" w:rsidRDefault="000B1D2F" w:rsidP="00145242">
            <w:pPr>
              <w:rPr>
                <w:rFonts w:cstheme="minorHAnsi"/>
                <w:sz w:val="18"/>
                <w:szCs w:val="18"/>
              </w:rPr>
            </w:pPr>
            <w:r w:rsidRPr="00145242">
              <w:rPr>
                <w:rFonts w:cstheme="minorHAnsi"/>
                <w:sz w:val="18"/>
                <w:szCs w:val="18"/>
              </w:rPr>
              <w:t xml:space="preserve">od 9 </w:t>
            </w:r>
          </w:p>
          <w:p w14:paraId="4AEFAF3B" w14:textId="77777777" w:rsidR="000B1D2F" w:rsidRPr="00145242" w:rsidRDefault="000B1D2F" w:rsidP="00145242">
            <w:pPr>
              <w:rPr>
                <w:rFonts w:cstheme="minorHAnsi"/>
                <w:sz w:val="18"/>
                <w:szCs w:val="18"/>
              </w:rPr>
            </w:pPr>
            <w:r w:rsidRPr="00145242">
              <w:rPr>
                <w:rFonts w:cstheme="minorHAnsi"/>
                <w:sz w:val="18"/>
                <w:szCs w:val="18"/>
              </w:rPr>
              <w:t>do 19</w:t>
            </w:r>
          </w:p>
        </w:tc>
        <w:tc>
          <w:tcPr>
            <w:tcW w:w="648" w:type="dxa"/>
          </w:tcPr>
          <w:p w14:paraId="682240E6" w14:textId="77777777" w:rsidR="000B1D2F" w:rsidRPr="00145242" w:rsidRDefault="000B1D2F" w:rsidP="00145242">
            <w:pPr>
              <w:rPr>
                <w:rFonts w:cstheme="minorHAnsi"/>
                <w:sz w:val="18"/>
                <w:szCs w:val="18"/>
              </w:rPr>
            </w:pPr>
            <w:r w:rsidRPr="00145242">
              <w:rPr>
                <w:rFonts w:cstheme="minorHAnsi"/>
                <w:sz w:val="18"/>
                <w:szCs w:val="18"/>
              </w:rPr>
              <w:t>≥20</w:t>
            </w:r>
          </w:p>
        </w:tc>
      </w:tr>
      <w:tr w:rsidR="000B1D2F" w:rsidRPr="00145242" w14:paraId="4FA9EFA4" w14:textId="77777777" w:rsidTr="00F87D2A">
        <w:tc>
          <w:tcPr>
            <w:tcW w:w="3468" w:type="dxa"/>
          </w:tcPr>
          <w:p w14:paraId="50FD38C1" w14:textId="77777777" w:rsidR="000B1D2F" w:rsidRPr="00145242" w:rsidRDefault="000B1D2F" w:rsidP="00145242">
            <w:pPr>
              <w:rPr>
                <w:rFonts w:cstheme="minorHAnsi"/>
                <w:sz w:val="18"/>
                <w:szCs w:val="18"/>
              </w:rPr>
            </w:pPr>
            <w:r w:rsidRPr="00145242">
              <w:rPr>
                <w:rFonts w:cstheme="minorHAnsi"/>
                <w:sz w:val="18"/>
                <w:szCs w:val="18"/>
              </w:rPr>
              <w:t>&lt;</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 xml:space="preserve"> [%(m/m) – </w:t>
            </w:r>
          </w:p>
          <w:p w14:paraId="1D7727D8" w14:textId="77777777" w:rsidR="000B1D2F" w:rsidRPr="00145242" w:rsidRDefault="000B1D2F" w:rsidP="00145242">
            <w:pPr>
              <w:rPr>
                <w:rFonts w:cstheme="minorHAnsi"/>
                <w:sz w:val="18"/>
                <w:szCs w:val="18"/>
              </w:rPr>
            </w:pPr>
            <w:r w:rsidRPr="00145242">
              <w:rPr>
                <w:rFonts w:cstheme="minorHAnsi"/>
                <w:sz w:val="18"/>
                <w:szCs w:val="18"/>
              </w:rPr>
              <w:t>mieszanki gruboziarniste</w:t>
            </w:r>
          </w:p>
        </w:tc>
        <w:tc>
          <w:tcPr>
            <w:tcW w:w="730" w:type="dxa"/>
          </w:tcPr>
          <w:p w14:paraId="7F405A3D" w14:textId="77777777" w:rsidR="000B1D2F" w:rsidRPr="00145242" w:rsidRDefault="000B1D2F" w:rsidP="00145242">
            <w:pPr>
              <w:rPr>
                <w:rFonts w:cstheme="minorHAnsi"/>
                <w:sz w:val="18"/>
                <w:szCs w:val="18"/>
              </w:rPr>
            </w:pPr>
            <w:r w:rsidRPr="00145242">
              <w:rPr>
                <w:rFonts w:cstheme="minorHAnsi"/>
                <w:sz w:val="18"/>
                <w:szCs w:val="18"/>
              </w:rPr>
              <w:t>±4,0</w:t>
            </w:r>
          </w:p>
        </w:tc>
        <w:tc>
          <w:tcPr>
            <w:tcW w:w="894" w:type="dxa"/>
          </w:tcPr>
          <w:p w14:paraId="62D2CF05" w14:textId="77777777" w:rsidR="000B1D2F" w:rsidRPr="00145242" w:rsidRDefault="000B1D2F" w:rsidP="00145242">
            <w:pPr>
              <w:rPr>
                <w:rFonts w:cstheme="minorHAnsi"/>
                <w:sz w:val="18"/>
                <w:szCs w:val="18"/>
              </w:rPr>
            </w:pPr>
            <w:r w:rsidRPr="00145242">
              <w:rPr>
                <w:rFonts w:cstheme="minorHAnsi"/>
                <w:sz w:val="18"/>
                <w:szCs w:val="18"/>
              </w:rPr>
              <w:t>±3,6</w:t>
            </w:r>
          </w:p>
        </w:tc>
        <w:tc>
          <w:tcPr>
            <w:tcW w:w="852" w:type="dxa"/>
          </w:tcPr>
          <w:p w14:paraId="4C5CCC35" w14:textId="77777777" w:rsidR="000B1D2F" w:rsidRPr="00145242" w:rsidRDefault="000B1D2F" w:rsidP="00145242">
            <w:pPr>
              <w:rPr>
                <w:rFonts w:cstheme="minorHAnsi"/>
                <w:sz w:val="18"/>
                <w:szCs w:val="18"/>
              </w:rPr>
            </w:pPr>
            <w:r w:rsidRPr="00145242">
              <w:rPr>
                <w:rFonts w:cstheme="minorHAnsi"/>
                <w:sz w:val="18"/>
                <w:szCs w:val="18"/>
              </w:rPr>
              <w:t>±3,2</w:t>
            </w:r>
          </w:p>
        </w:tc>
        <w:tc>
          <w:tcPr>
            <w:tcW w:w="845" w:type="dxa"/>
          </w:tcPr>
          <w:p w14:paraId="1F12DB7B" w14:textId="77777777" w:rsidR="000B1D2F" w:rsidRPr="00145242" w:rsidRDefault="000B1D2F" w:rsidP="00145242">
            <w:pPr>
              <w:rPr>
                <w:rFonts w:cstheme="minorHAnsi"/>
                <w:sz w:val="18"/>
                <w:szCs w:val="18"/>
              </w:rPr>
            </w:pPr>
            <w:r w:rsidRPr="00145242">
              <w:rPr>
                <w:rFonts w:cstheme="minorHAnsi"/>
                <w:sz w:val="18"/>
                <w:szCs w:val="18"/>
              </w:rPr>
              <w:t>±2,9</w:t>
            </w:r>
          </w:p>
        </w:tc>
        <w:tc>
          <w:tcPr>
            <w:tcW w:w="894" w:type="dxa"/>
          </w:tcPr>
          <w:p w14:paraId="317AC970" w14:textId="77777777" w:rsidR="000B1D2F" w:rsidRPr="00145242" w:rsidRDefault="000B1D2F" w:rsidP="00145242">
            <w:pPr>
              <w:rPr>
                <w:rFonts w:cstheme="minorHAnsi"/>
                <w:sz w:val="18"/>
                <w:szCs w:val="18"/>
              </w:rPr>
            </w:pPr>
            <w:r w:rsidRPr="00145242">
              <w:rPr>
                <w:rFonts w:cstheme="minorHAnsi"/>
                <w:sz w:val="18"/>
                <w:szCs w:val="18"/>
              </w:rPr>
              <w:t>±2,4</w:t>
            </w:r>
          </w:p>
        </w:tc>
        <w:tc>
          <w:tcPr>
            <w:tcW w:w="648" w:type="dxa"/>
          </w:tcPr>
          <w:p w14:paraId="4E8E99AA" w14:textId="77777777" w:rsidR="000B1D2F" w:rsidRPr="00145242" w:rsidRDefault="000B1D2F" w:rsidP="00145242">
            <w:pPr>
              <w:rPr>
                <w:rFonts w:cstheme="minorHAnsi"/>
                <w:sz w:val="18"/>
                <w:szCs w:val="18"/>
              </w:rPr>
            </w:pPr>
            <w:r w:rsidRPr="00145242">
              <w:rPr>
                <w:rFonts w:cstheme="minorHAnsi"/>
                <w:sz w:val="18"/>
                <w:szCs w:val="18"/>
              </w:rPr>
              <w:t>±2,0</w:t>
            </w:r>
          </w:p>
        </w:tc>
      </w:tr>
      <w:tr w:rsidR="000B1D2F" w:rsidRPr="00145242" w14:paraId="11811DD6" w14:textId="77777777" w:rsidTr="00F87D2A">
        <w:tc>
          <w:tcPr>
            <w:tcW w:w="3468" w:type="dxa"/>
          </w:tcPr>
          <w:p w14:paraId="455B3B19" w14:textId="77777777" w:rsidR="000B1D2F" w:rsidRPr="00145242" w:rsidRDefault="000B1D2F" w:rsidP="00145242">
            <w:pPr>
              <w:rPr>
                <w:rFonts w:cstheme="minorHAnsi"/>
                <w:sz w:val="18"/>
                <w:szCs w:val="18"/>
              </w:rPr>
            </w:pPr>
            <w:r w:rsidRPr="00145242">
              <w:rPr>
                <w:rFonts w:cstheme="minorHAnsi"/>
                <w:sz w:val="18"/>
                <w:szCs w:val="18"/>
              </w:rPr>
              <w:t>&lt;</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 xml:space="preserve"> [%(m/m) – </w:t>
            </w:r>
          </w:p>
          <w:p w14:paraId="57F703B9" w14:textId="77777777" w:rsidR="000B1D2F" w:rsidRPr="00145242" w:rsidRDefault="000B1D2F" w:rsidP="00145242">
            <w:pPr>
              <w:rPr>
                <w:rFonts w:cstheme="minorHAnsi"/>
                <w:sz w:val="18"/>
                <w:szCs w:val="18"/>
              </w:rPr>
            </w:pPr>
            <w:r w:rsidRPr="00145242">
              <w:rPr>
                <w:rFonts w:cstheme="minorHAnsi"/>
                <w:sz w:val="18"/>
                <w:szCs w:val="18"/>
              </w:rPr>
              <w:t>mieszanki drobnoziarniste</w:t>
            </w:r>
          </w:p>
        </w:tc>
        <w:tc>
          <w:tcPr>
            <w:tcW w:w="730" w:type="dxa"/>
          </w:tcPr>
          <w:p w14:paraId="3A56C1A6" w14:textId="77777777" w:rsidR="000B1D2F" w:rsidRPr="00145242" w:rsidRDefault="000B1D2F" w:rsidP="00145242">
            <w:pPr>
              <w:rPr>
                <w:rFonts w:cstheme="minorHAnsi"/>
                <w:sz w:val="18"/>
                <w:szCs w:val="18"/>
              </w:rPr>
            </w:pPr>
            <w:r w:rsidRPr="00145242">
              <w:rPr>
                <w:rFonts w:cstheme="minorHAnsi"/>
                <w:sz w:val="18"/>
                <w:szCs w:val="18"/>
              </w:rPr>
              <w:t>±3,0</w:t>
            </w:r>
          </w:p>
        </w:tc>
        <w:tc>
          <w:tcPr>
            <w:tcW w:w="894" w:type="dxa"/>
          </w:tcPr>
          <w:p w14:paraId="2D4FD74C" w14:textId="77777777" w:rsidR="000B1D2F" w:rsidRPr="00145242" w:rsidRDefault="000B1D2F" w:rsidP="00145242">
            <w:pPr>
              <w:rPr>
                <w:rFonts w:cstheme="minorHAnsi"/>
                <w:sz w:val="18"/>
                <w:szCs w:val="18"/>
              </w:rPr>
            </w:pPr>
            <w:r w:rsidRPr="00145242">
              <w:rPr>
                <w:rFonts w:cstheme="minorHAnsi"/>
                <w:sz w:val="18"/>
                <w:szCs w:val="18"/>
              </w:rPr>
              <w:t>±2,7</w:t>
            </w:r>
          </w:p>
        </w:tc>
        <w:tc>
          <w:tcPr>
            <w:tcW w:w="852" w:type="dxa"/>
          </w:tcPr>
          <w:p w14:paraId="6B0337DA" w14:textId="77777777" w:rsidR="000B1D2F" w:rsidRPr="00145242" w:rsidRDefault="000B1D2F" w:rsidP="00145242">
            <w:pPr>
              <w:rPr>
                <w:rFonts w:cstheme="minorHAnsi"/>
                <w:sz w:val="18"/>
                <w:szCs w:val="18"/>
              </w:rPr>
            </w:pPr>
            <w:r w:rsidRPr="00145242">
              <w:rPr>
                <w:rFonts w:cstheme="minorHAnsi"/>
                <w:sz w:val="18"/>
                <w:szCs w:val="18"/>
              </w:rPr>
              <w:t>±2,4</w:t>
            </w:r>
          </w:p>
        </w:tc>
        <w:tc>
          <w:tcPr>
            <w:tcW w:w="845" w:type="dxa"/>
          </w:tcPr>
          <w:p w14:paraId="75829DB4" w14:textId="77777777" w:rsidR="000B1D2F" w:rsidRPr="00145242" w:rsidRDefault="000B1D2F" w:rsidP="00145242">
            <w:pPr>
              <w:rPr>
                <w:rFonts w:cstheme="minorHAnsi"/>
                <w:sz w:val="18"/>
                <w:szCs w:val="18"/>
              </w:rPr>
            </w:pPr>
            <w:r w:rsidRPr="00145242">
              <w:rPr>
                <w:rFonts w:cstheme="minorHAnsi"/>
                <w:sz w:val="18"/>
                <w:szCs w:val="18"/>
              </w:rPr>
              <w:t>±2,1</w:t>
            </w:r>
          </w:p>
        </w:tc>
        <w:tc>
          <w:tcPr>
            <w:tcW w:w="894" w:type="dxa"/>
          </w:tcPr>
          <w:p w14:paraId="2EE8F7CE" w14:textId="77777777" w:rsidR="000B1D2F" w:rsidRPr="00145242" w:rsidRDefault="000B1D2F" w:rsidP="00145242">
            <w:pPr>
              <w:rPr>
                <w:rFonts w:cstheme="minorHAnsi"/>
                <w:sz w:val="18"/>
                <w:szCs w:val="18"/>
              </w:rPr>
            </w:pPr>
            <w:r w:rsidRPr="00145242">
              <w:rPr>
                <w:rFonts w:cstheme="minorHAnsi"/>
                <w:sz w:val="18"/>
                <w:szCs w:val="18"/>
              </w:rPr>
              <w:t>±1,8</w:t>
            </w:r>
          </w:p>
        </w:tc>
        <w:tc>
          <w:tcPr>
            <w:tcW w:w="648" w:type="dxa"/>
          </w:tcPr>
          <w:p w14:paraId="3A776597" w14:textId="77777777" w:rsidR="000B1D2F" w:rsidRPr="00145242" w:rsidRDefault="000B1D2F" w:rsidP="00145242">
            <w:pPr>
              <w:rPr>
                <w:rFonts w:cstheme="minorHAnsi"/>
                <w:sz w:val="18"/>
                <w:szCs w:val="18"/>
              </w:rPr>
            </w:pPr>
            <w:r w:rsidRPr="00145242">
              <w:rPr>
                <w:rFonts w:cstheme="minorHAnsi"/>
                <w:sz w:val="18"/>
                <w:szCs w:val="18"/>
              </w:rPr>
              <w:t>±1,5</w:t>
            </w:r>
          </w:p>
        </w:tc>
      </w:tr>
      <w:tr w:rsidR="000B1D2F" w:rsidRPr="00145242" w14:paraId="10E56A63" w14:textId="77777777" w:rsidTr="00F87D2A">
        <w:tc>
          <w:tcPr>
            <w:tcW w:w="3468" w:type="dxa"/>
          </w:tcPr>
          <w:p w14:paraId="21625543" w14:textId="77777777" w:rsidR="000B1D2F" w:rsidRPr="00145242" w:rsidRDefault="000B1D2F" w:rsidP="00145242">
            <w:pPr>
              <w:rPr>
                <w:rFonts w:cstheme="minorHAnsi"/>
                <w:sz w:val="18"/>
                <w:szCs w:val="18"/>
              </w:rPr>
            </w:pPr>
            <w:r w:rsidRPr="00145242">
              <w:rPr>
                <w:rFonts w:cstheme="minorHAnsi"/>
                <w:sz w:val="18"/>
                <w:szCs w:val="18"/>
              </w:rPr>
              <w:t>&lt;</w:t>
            </w:r>
            <w:smartTag w:uri="urn:schemas-microsoft-com:office:smarttags" w:element="metricconverter">
              <w:smartTagPr>
                <w:attr w:name="ProductID" w:val="0,125 mm"/>
              </w:smartTagPr>
              <w:r w:rsidRPr="00145242">
                <w:rPr>
                  <w:rFonts w:cstheme="minorHAnsi"/>
                  <w:sz w:val="18"/>
                  <w:szCs w:val="18"/>
                </w:rPr>
                <w:t>0,125 mm</w:t>
              </w:r>
            </w:smartTag>
            <w:r w:rsidRPr="00145242">
              <w:rPr>
                <w:rFonts w:cstheme="minorHAnsi"/>
                <w:sz w:val="18"/>
                <w:szCs w:val="18"/>
              </w:rPr>
              <w:t>, [%(m/m)] -  mieszanki gruboziarniste</w:t>
            </w:r>
          </w:p>
        </w:tc>
        <w:tc>
          <w:tcPr>
            <w:tcW w:w="730" w:type="dxa"/>
          </w:tcPr>
          <w:p w14:paraId="546DBFDC" w14:textId="77777777" w:rsidR="000B1D2F" w:rsidRPr="00145242" w:rsidRDefault="000B1D2F" w:rsidP="00145242">
            <w:pPr>
              <w:rPr>
                <w:rFonts w:cstheme="minorHAnsi"/>
                <w:sz w:val="18"/>
                <w:szCs w:val="18"/>
              </w:rPr>
            </w:pPr>
            <w:r w:rsidRPr="00145242">
              <w:rPr>
                <w:rFonts w:cstheme="minorHAnsi"/>
                <w:sz w:val="18"/>
                <w:szCs w:val="18"/>
              </w:rPr>
              <w:t>±5,0</w:t>
            </w:r>
          </w:p>
        </w:tc>
        <w:tc>
          <w:tcPr>
            <w:tcW w:w="894" w:type="dxa"/>
          </w:tcPr>
          <w:p w14:paraId="11663091" w14:textId="77777777" w:rsidR="000B1D2F" w:rsidRPr="00145242" w:rsidRDefault="000B1D2F" w:rsidP="00145242">
            <w:pPr>
              <w:rPr>
                <w:rFonts w:cstheme="minorHAnsi"/>
                <w:sz w:val="18"/>
                <w:szCs w:val="18"/>
              </w:rPr>
            </w:pPr>
            <w:r w:rsidRPr="00145242">
              <w:rPr>
                <w:rFonts w:cstheme="minorHAnsi"/>
                <w:sz w:val="18"/>
                <w:szCs w:val="18"/>
              </w:rPr>
              <w:t>±4,4</w:t>
            </w:r>
          </w:p>
        </w:tc>
        <w:tc>
          <w:tcPr>
            <w:tcW w:w="852" w:type="dxa"/>
          </w:tcPr>
          <w:p w14:paraId="1861F5C2" w14:textId="77777777" w:rsidR="000B1D2F" w:rsidRPr="00145242" w:rsidRDefault="000B1D2F" w:rsidP="00145242">
            <w:pPr>
              <w:rPr>
                <w:rFonts w:cstheme="minorHAnsi"/>
                <w:sz w:val="18"/>
                <w:szCs w:val="18"/>
              </w:rPr>
            </w:pPr>
            <w:r w:rsidRPr="00145242">
              <w:rPr>
                <w:rFonts w:cstheme="minorHAnsi"/>
                <w:sz w:val="18"/>
                <w:szCs w:val="18"/>
              </w:rPr>
              <w:t>±3,9</w:t>
            </w:r>
          </w:p>
        </w:tc>
        <w:tc>
          <w:tcPr>
            <w:tcW w:w="845" w:type="dxa"/>
          </w:tcPr>
          <w:p w14:paraId="011DC71B" w14:textId="77777777" w:rsidR="000B1D2F" w:rsidRPr="00145242" w:rsidRDefault="000B1D2F" w:rsidP="00145242">
            <w:pPr>
              <w:rPr>
                <w:rFonts w:cstheme="minorHAnsi"/>
                <w:sz w:val="18"/>
                <w:szCs w:val="18"/>
              </w:rPr>
            </w:pPr>
            <w:r w:rsidRPr="00145242">
              <w:rPr>
                <w:rFonts w:cstheme="minorHAnsi"/>
                <w:sz w:val="18"/>
                <w:szCs w:val="18"/>
              </w:rPr>
              <w:t>±3,4</w:t>
            </w:r>
          </w:p>
        </w:tc>
        <w:tc>
          <w:tcPr>
            <w:tcW w:w="894" w:type="dxa"/>
          </w:tcPr>
          <w:p w14:paraId="6E6C100D" w14:textId="77777777" w:rsidR="000B1D2F" w:rsidRPr="00145242" w:rsidRDefault="000B1D2F" w:rsidP="00145242">
            <w:pPr>
              <w:rPr>
                <w:rFonts w:cstheme="minorHAnsi"/>
                <w:sz w:val="18"/>
                <w:szCs w:val="18"/>
              </w:rPr>
            </w:pPr>
            <w:r w:rsidRPr="00145242">
              <w:rPr>
                <w:rFonts w:cstheme="minorHAnsi"/>
                <w:sz w:val="18"/>
                <w:szCs w:val="18"/>
              </w:rPr>
              <w:t>±2,7</w:t>
            </w:r>
          </w:p>
        </w:tc>
        <w:tc>
          <w:tcPr>
            <w:tcW w:w="648" w:type="dxa"/>
          </w:tcPr>
          <w:p w14:paraId="42B0BA3C" w14:textId="77777777" w:rsidR="000B1D2F" w:rsidRPr="00145242" w:rsidRDefault="000B1D2F" w:rsidP="00145242">
            <w:pPr>
              <w:rPr>
                <w:rFonts w:cstheme="minorHAnsi"/>
                <w:sz w:val="18"/>
                <w:szCs w:val="18"/>
              </w:rPr>
            </w:pPr>
            <w:r w:rsidRPr="00145242">
              <w:rPr>
                <w:rFonts w:cstheme="minorHAnsi"/>
                <w:sz w:val="18"/>
                <w:szCs w:val="18"/>
              </w:rPr>
              <w:t>±2,0</w:t>
            </w:r>
          </w:p>
        </w:tc>
      </w:tr>
      <w:tr w:rsidR="000B1D2F" w:rsidRPr="00145242" w14:paraId="09C295CA" w14:textId="77777777" w:rsidTr="00F87D2A">
        <w:tc>
          <w:tcPr>
            <w:tcW w:w="3468" w:type="dxa"/>
          </w:tcPr>
          <w:p w14:paraId="4C2F2298" w14:textId="77777777" w:rsidR="000B1D2F" w:rsidRPr="00145242" w:rsidRDefault="000B1D2F" w:rsidP="00145242">
            <w:pPr>
              <w:rPr>
                <w:rFonts w:cstheme="minorHAnsi"/>
                <w:sz w:val="18"/>
                <w:szCs w:val="18"/>
              </w:rPr>
            </w:pPr>
            <w:r w:rsidRPr="00145242">
              <w:rPr>
                <w:rFonts w:cstheme="minorHAnsi"/>
                <w:sz w:val="18"/>
                <w:szCs w:val="18"/>
              </w:rPr>
              <w:t>&lt;</w:t>
            </w:r>
            <w:smartTag w:uri="urn:schemas-microsoft-com:office:smarttags" w:element="metricconverter">
              <w:smartTagPr>
                <w:attr w:name="ProductID" w:val="0,125 mm"/>
              </w:smartTagPr>
              <w:r w:rsidRPr="00145242">
                <w:rPr>
                  <w:rFonts w:cstheme="minorHAnsi"/>
                  <w:sz w:val="18"/>
                  <w:szCs w:val="18"/>
                </w:rPr>
                <w:t>0,125 mm</w:t>
              </w:r>
            </w:smartTag>
            <w:r w:rsidRPr="00145242">
              <w:rPr>
                <w:rFonts w:cstheme="minorHAnsi"/>
                <w:sz w:val="18"/>
                <w:szCs w:val="18"/>
              </w:rPr>
              <w:t>, [%(m/m)] -  mieszanki drobnoziarniste</w:t>
            </w:r>
          </w:p>
        </w:tc>
        <w:tc>
          <w:tcPr>
            <w:tcW w:w="730" w:type="dxa"/>
          </w:tcPr>
          <w:p w14:paraId="474EF7C3" w14:textId="77777777" w:rsidR="000B1D2F" w:rsidRPr="00145242" w:rsidRDefault="000B1D2F" w:rsidP="00145242">
            <w:pPr>
              <w:rPr>
                <w:rFonts w:cstheme="minorHAnsi"/>
                <w:sz w:val="18"/>
                <w:szCs w:val="18"/>
              </w:rPr>
            </w:pPr>
            <w:r w:rsidRPr="00145242">
              <w:rPr>
                <w:rFonts w:cstheme="minorHAnsi"/>
                <w:sz w:val="18"/>
                <w:szCs w:val="18"/>
              </w:rPr>
              <w:t>±4,0</w:t>
            </w:r>
          </w:p>
        </w:tc>
        <w:tc>
          <w:tcPr>
            <w:tcW w:w="894" w:type="dxa"/>
          </w:tcPr>
          <w:p w14:paraId="3B83C5D0" w14:textId="77777777" w:rsidR="000B1D2F" w:rsidRPr="00145242" w:rsidRDefault="000B1D2F" w:rsidP="00145242">
            <w:pPr>
              <w:rPr>
                <w:rFonts w:cstheme="minorHAnsi"/>
                <w:sz w:val="18"/>
                <w:szCs w:val="18"/>
              </w:rPr>
            </w:pPr>
            <w:r w:rsidRPr="00145242">
              <w:rPr>
                <w:rFonts w:cstheme="minorHAnsi"/>
                <w:sz w:val="18"/>
                <w:szCs w:val="18"/>
              </w:rPr>
              <w:t>±3,6</w:t>
            </w:r>
          </w:p>
        </w:tc>
        <w:tc>
          <w:tcPr>
            <w:tcW w:w="852" w:type="dxa"/>
          </w:tcPr>
          <w:p w14:paraId="49488B76" w14:textId="77777777" w:rsidR="000B1D2F" w:rsidRPr="00145242" w:rsidRDefault="000B1D2F" w:rsidP="00145242">
            <w:pPr>
              <w:rPr>
                <w:rFonts w:cstheme="minorHAnsi"/>
                <w:sz w:val="18"/>
                <w:szCs w:val="18"/>
              </w:rPr>
            </w:pPr>
            <w:r w:rsidRPr="00145242">
              <w:rPr>
                <w:rFonts w:cstheme="minorHAnsi"/>
                <w:sz w:val="18"/>
                <w:szCs w:val="18"/>
              </w:rPr>
              <w:t>±3,3</w:t>
            </w:r>
          </w:p>
        </w:tc>
        <w:tc>
          <w:tcPr>
            <w:tcW w:w="845" w:type="dxa"/>
          </w:tcPr>
          <w:p w14:paraId="7F1B11F8" w14:textId="77777777" w:rsidR="000B1D2F" w:rsidRPr="00145242" w:rsidRDefault="000B1D2F" w:rsidP="00145242">
            <w:pPr>
              <w:rPr>
                <w:rFonts w:cstheme="minorHAnsi"/>
                <w:sz w:val="18"/>
                <w:szCs w:val="18"/>
              </w:rPr>
            </w:pPr>
            <w:r w:rsidRPr="00145242">
              <w:rPr>
                <w:rFonts w:cstheme="minorHAnsi"/>
                <w:sz w:val="18"/>
                <w:szCs w:val="18"/>
              </w:rPr>
              <w:t>±2,9</w:t>
            </w:r>
          </w:p>
        </w:tc>
        <w:tc>
          <w:tcPr>
            <w:tcW w:w="894" w:type="dxa"/>
          </w:tcPr>
          <w:p w14:paraId="4C8D4AB5" w14:textId="77777777" w:rsidR="000B1D2F" w:rsidRPr="00145242" w:rsidRDefault="000B1D2F" w:rsidP="00145242">
            <w:pPr>
              <w:rPr>
                <w:rFonts w:cstheme="minorHAnsi"/>
                <w:sz w:val="18"/>
                <w:szCs w:val="18"/>
              </w:rPr>
            </w:pPr>
            <w:r w:rsidRPr="00145242">
              <w:rPr>
                <w:rFonts w:cstheme="minorHAnsi"/>
                <w:sz w:val="18"/>
                <w:szCs w:val="18"/>
              </w:rPr>
              <w:t>±2,5</w:t>
            </w:r>
          </w:p>
        </w:tc>
        <w:tc>
          <w:tcPr>
            <w:tcW w:w="648" w:type="dxa"/>
          </w:tcPr>
          <w:p w14:paraId="6377E615" w14:textId="77777777" w:rsidR="000B1D2F" w:rsidRPr="00145242" w:rsidRDefault="000B1D2F" w:rsidP="00145242">
            <w:pPr>
              <w:rPr>
                <w:rFonts w:cstheme="minorHAnsi"/>
                <w:sz w:val="18"/>
                <w:szCs w:val="18"/>
              </w:rPr>
            </w:pPr>
            <w:r w:rsidRPr="00145242">
              <w:rPr>
                <w:rFonts w:cstheme="minorHAnsi"/>
                <w:sz w:val="18"/>
                <w:szCs w:val="18"/>
              </w:rPr>
              <w:t>±2,0</w:t>
            </w:r>
          </w:p>
        </w:tc>
      </w:tr>
      <w:tr w:rsidR="000B1D2F" w:rsidRPr="00145242" w14:paraId="7FC2A073" w14:textId="77777777" w:rsidTr="00F87D2A">
        <w:tc>
          <w:tcPr>
            <w:tcW w:w="3468" w:type="dxa"/>
          </w:tcPr>
          <w:p w14:paraId="08F917EA" w14:textId="77777777" w:rsidR="000B1D2F" w:rsidRPr="00145242" w:rsidRDefault="000B1D2F" w:rsidP="00145242">
            <w:pPr>
              <w:rPr>
                <w:rFonts w:cstheme="minorHAnsi"/>
                <w:sz w:val="18"/>
                <w:szCs w:val="18"/>
              </w:rPr>
            </w:pPr>
            <w:r w:rsidRPr="00145242">
              <w:rPr>
                <w:rFonts w:cstheme="minorHAnsi"/>
                <w:sz w:val="18"/>
                <w:szCs w:val="18"/>
              </w:rPr>
              <w:t xml:space="preserve">Od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 xml:space="preserve"> do </w:t>
            </w:r>
            <w:smartTag w:uri="urn:schemas-microsoft-com:office:smarttags" w:element="metricconverter">
              <w:smartTagPr>
                <w:attr w:name="ProductID" w:val="2 mm"/>
              </w:smartTagPr>
              <w:r w:rsidRPr="00145242">
                <w:rPr>
                  <w:rFonts w:cstheme="minorHAnsi"/>
                  <w:sz w:val="18"/>
                  <w:szCs w:val="18"/>
                </w:rPr>
                <w:t>2 mm</w:t>
              </w:r>
            </w:smartTag>
          </w:p>
        </w:tc>
        <w:tc>
          <w:tcPr>
            <w:tcW w:w="730" w:type="dxa"/>
          </w:tcPr>
          <w:p w14:paraId="571721F5" w14:textId="77777777" w:rsidR="000B1D2F" w:rsidRPr="00145242" w:rsidRDefault="000B1D2F" w:rsidP="00145242">
            <w:pPr>
              <w:rPr>
                <w:rFonts w:cstheme="minorHAnsi"/>
                <w:sz w:val="18"/>
                <w:szCs w:val="18"/>
              </w:rPr>
            </w:pPr>
            <w:r w:rsidRPr="00145242">
              <w:rPr>
                <w:rFonts w:cstheme="minorHAnsi"/>
                <w:sz w:val="18"/>
                <w:szCs w:val="18"/>
              </w:rPr>
              <w:t>±8</w:t>
            </w:r>
          </w:p>
        </w:tc>
        <w:tc>
          <w:tcPr>
            <w:tcW w:w="894" w:type="dxa"/>
          </w:tcPr>
          <w:p w14:paraId="2D7E8574" w14:textId="77777777" w:rsidR="000B1D2F" w:rsidRPr="00145242" w:rsidRDefault="000B1D2F" w:rsidP="00145242">
            <w:pPr>
              <w:rPr>
                <w:rFonts w:cstheme="minorHAnsi"/>
                <w:sz w:val="18"/>
                <w:szCs w:val="18"/>
              </w:rPr>
            </w:pPr>
            <w:r w:rsidRPr="00145242">
              <w:rPr>
                <w:rFonts w:cstheme="minorHAnsi"/>
                <w:sz w:val="18"/>
                <w:szCs w:val="18"/>
              </w:rPr>
              <w:t>±6,1</w:t>
            </w:r>
          </w:p>
        </w:tc>
        <w:tc>
          <w:tcPr>
            <w:tcW w:w="852" w:type="dxa"/>
          </w:tcPr>
          <w:p w14:paraId="69D2779F" w14:textId="77777777" w:rsidR="000B1D2F" w:rsidRPr="00145242" w:rsidRDefault="000B1D2F" w:rsidP="00145242">
            <w:pPr>
              <w:rPr>
                <w:rFonts w:cstheme="minorHAnsi"/>
                <w:sz w:val="18"/>
                <w:szCs w:val="18"/>
              </w:rPr>
            </w:pPr>
            <w:r w:rsidRPr="00145242">
              <w:rPr>
                <w:rFonts w:cstheme="minorHAnsi"/>
                <w:sz w:val="18"/>
                <w:szCs w:val="18"/>
              </w:rPr>
              <w:t>±5,0</w:t>
            </w:r>
          </w:p>
        </w:tc>
        <w:tc>
          <w:tcPr>
            <w:tcW w:w="845" w:type="dxa"/>
          </w:tcPr>
          <w:p w14:paraId="4A440FB7" w14:textId="77777777" w:rsidR="000B1D2F" w:rsidRPr="00145242" w:rsidRDefault="000B1D2F" w:rsidP="00145242">
            <w:pPr>
              <w:rPr>
                <w:rFonts w:cstheme="minorHAnsi"/>
                <w:sz w:val="18"/>
                <w:szCs w:val="18"/>
              </w:rPr>
            </w:pPr>
            <w:r w:rsidRPr="00145242">
              <w:rPr>
                <w:rFonts w:cstheme="minorHAnsi"/>
                <w:sz w:val="18"/>
                <w:szCs w:val="18"/>
              </w:rPr>
              <w:t>±4,1</w:t>
            </w:r>
          </w:p>
        </w:tc>
        <w:tc>
          <w:tcPr>
            <w:tcW w:w="894" w:type="dxa"/>
          </w:tcPr>
          <w:p w14:paraId="301BAA1C" w14:textId="77777777" w:rsidR="000B1D2F" w:rsidRPr="00145242" w:rsidRDefault="000B1D2F" w:rsidP="00145242">
            <w:pPr>
              <w:rPr>
                <w:rFonts w:cstheme="minorHAnsi"/>
                <w:sz w:val="18"/>
                <w:szCs w:val="18"/>
              </w:rPr>
            </w:pPr>
            <w:r w:rsidRPr="00145242">
              <w:rPr>
                <w:rFonts w:cstheme="minorHAnsi"/>
                <w:sz w:val="18"/>
                <w:szCs w:val="18"/>
              </w:rPr>
              <w:t>±3,3</w:t>
            </w:r>
          </w:p>
        </w:tc>
        <w:tc>
          <w:tcPr>
            <w:tcW w:w="648" w:type="dxa"/>
          </w:tcPr>
          <w:p w14:paraId="3059CAB7" w14:textId="77777777" w:rsidR="000B1D2F" w:rsidRPr="00145242" w:rsidRDefault="000B1D2F" w:rsidP="00145242">
            <w:pPr>
              <w:rPr>
                <w:rFonts w:cstheme="minorHAnsi"/>
                <w:sz w:val="18"/>
                <w:szCs w:val="18"/>
              </w:rPr>
            </w:pPr>
            <w:r w:rsidRPr="00145242">
              <w:rPr>
                <w:rFonts w:cstheme="minorHAnsi"/>
                <w:sz w:val="18"/>
                <w:szCs w:val="18"/>
              </w:rPr>
              <w:t>±3,0</w:t>
            </w:r>
          </w:p>
        </w:tc>
      </w:tr>
      <w:tr w:rsidR="000B1D2F" w:rsidRPr="00145242" w14:paraId="74F84F60" w14:textId="77777777" w:rsidTr="00F87D2A">
        <w:tc>
          <w:tcPr>
            <w:tcW w:w="3468" w:type="dxa"/>
          </w:tcPr>
          <w:p w14:paraId="6892510A" w14:textId="77777777" w:rsidR="000B1D2F" w:rsidRPr="00145242" w:rsidRDefault="000B1D2F" w:rsidP="00145242">
            <w:pPr>
              <w:rPr>
                <w:rFonts w:cstheme="minorHAnsi"/>
                <w:sz w:val="18"/>
                <w:szCs w:val="18"/>
              </w:rPr>
            </w:pPr>
            <w:r w:rsidRPr="00145242">
              <w:rPr>
                <w:rFonts w:cstheme="minorHAnsi"/>
                <w:sz w:val="18"/>
                <w:szCs w:val="18"/>
              </w:rPr>
              <w:t>&gt;</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w:t>
            </w:r>
          </w:p>
        </w:tc>
        <w:tc>
          <w:tcPr>
            <w:tcW w:w="730" w:type="dxa"/>
          </w:tcPr>
          <w:p w14:paraId="503BD0D0" w14:textId="77777777" w:rsidR="000B1D2F" w:rsidRPr="00145242" w:rsidRDefault="000B1D2F" w:rsidP="00145242">
            <w:pPr>
              <w:rPr>
                <w:rFonts w:cstheme="minorHAnsi"/>
                <w:sz w:val="18"/>
                <w:szCs w:val="18"/>
              </w:rPr>
            </w:pPr>
            <w:r w:rsidRPr="00145242">
              <w:rPr>
                <w:rFonts w:cstheme="minorHAnsi"/>
                <w:sz w:val="18"/>
                <w:szCs w:val="18"/>
              </w:rPr>
              <w:t>±8</w:t>
            </w:r>
          </w:p>
        </w:tc>
        <w:tc>
          <w:tcPr>
            <w:tcW w:w="894" w:type="dxa"/>
          </w:tcPr>
          <w:p w14:paraId="21C68FC9" w14:textId="77777777" w:rsidR="000B1D2F" w:rsidRPr="00145242" w:rsidRDefault="000B1D2F" w:rsidP="00145242">
            <w:pPr>
              <w:rPr>
                <w:rFonts w:cstheme="minorHAnsi"/>
                <w:sz w:val="18"/>
                <w:szCs w:val="18"/>
              </w:rPr>
            </w:pPr>
            <w:r w:rsidRPr="00145242">
              <w:rPr>
                <w:rFonts w:cstheme="minorHAnsi"/>
                <w:sz w:val="18"/>
                <w:szCs w:val="18"/>
              </w:rPr>
              <w:t>±6,1</w:t>
            </w:r>
          </w:p>
        </w:tc>
        <w:tc>
          <w:tcPr>
            <w:tcW w:w="852" w:type="dxa"/>
          </w:tcPr>
          <w:p w14:paraId="5986CBCA" w14:textId="77777777" w:rsidR="000B1D2F" w:rsidRPr="00145242" w:rsidRDefault="000B1D2F" w:rsidP="00145242">
            <w:pPr>
              <w:rPr>
                <w:rFonts w:cstheme="minorHAnsi"/>
                <w:sz w:val="18"/>
                <w:szCs w:val="18"/>
              </w:rPr>
            </w:pPr>
            <w:r w:rsidRPr="00145242">
              <w:rPr>
                <w:rFonts w:cstheme="minorHAnsi"/>
                <w:sz w:val="18"/>
                <w:szCs w:val="18"/>
              </w:rPr>
              <w:t>±5,0</w:t>
            </w:r>
          </w:p>
        </w:tc>
        <w:tc>
          <w:tcPr>
            <w:tcW w:w="845" w:type="dxa"/>
          </w:tcPr>
          <w:p w14:paraId="2344DFF2" w14:textId="77777777" w:rsidR="000B1D2F" w:rsidRPr="00145242" w:rsidRDefault="000B1D2F" w:rsidP="00145242">
            <w:pPr>
              <w:rPr>
                <w:rFonts w:cstheme="minorHAnsi"/>
                <w:sz w:val="18"/>
                <w:szCs w:val="18"/>
              </w:rPr>
            </w:pPr>
            <w:r w:rsidRPr="00145242">
              <w:rPr>
                <w:rFonts w:cstheme="minorHAnsi"/>
                <w:sz w:val="18"/>
                <w:szCs w:val="18"/>
              </w:rPr>
              <w:t>±4,1</w:t>
            </w:r>
          </w:p>
        </w:tc>
        <w:tc>
          <w:tcPr>
            <w:tcW w:w="894" w:type="dxa"/>
          </w:tcPr>
          <w:p w14:paraId="24501F68" w14:textId="77777777" w:rsidR="000B1D2F" w:rsidRPr="00145242" w:rsidRDefault="000B1D2F" w:rsidP="00145242">
            <w:pPr>
              <w:rPr>
                <w:rFonts w:cstheme="minorHAnsi"/>
                <w:sz w:val="18"/>
                <w:szCs w:val="18"/>
              </w:rPr>
            </w:pPr>
            <w:r w:rsidRPr="00145242">
              <w:rPr>
                <w:rFonts w:cstheme="minorHAnsi"/>
                <w:sz w:val="18"/>
                <w:szCs w:val="18"/>
              </w:rPr>
              <w:t>±3,3</w:t>
            </w:r>
          </w:p>
        </w:tc>
        <w:tc>
          <w:tcPr>
            <w:tcW w:w="648" w:type="dxa"/>
          </w:tcPr>
          <w:p w14:paraId="30D1A01D" w14:textId="77777777" w:rsidR="000B1D2F" w:rsidRPr="00145242" w:rsidRDefault="000B1D2F" w:rsidP="00145242">
            <w:pPr>
              <w:rPr>
                <w:rFonts w:cstheme="minorHAnsi"/>
                <w:sz w:val="18"/>
                <w:szCs w:val="18"/>
              </w:rPr>
            </w:pPr>
            <w:r w:rsidRPr="00145242">
              <w:rPr>
                <w:rFonts w:cstheme="minorHAnsi"/>
                <w:sz w:val="18"/>
                <w:szCs w:val="18"/>
              </w:rPr>
              <w:t>±3,0</w:t>
            </w:r>
          </w:p>
        </w:tc>
      </w:tr>
      <w:tr w:rsidR="000B1D2F" w:rsidRPr="00145242" w14:paraId="5DDFA38F" w14:textId="77777777" w:rsidTr="00F87D2A">
        <w:tc>
          <w:tcPr>
            <w:tcW w:w="3468" w:type="dxa"/>
          </w:tcPr>
          <w:p w14:paraId="750A03B8" w14:textId="77777777" w:rsidR="000B1D2F" w:rsidRPr="00145242" w:rsidRDefault="000B1D2F" w:rsidP="00145242">
            <w:pPr>
              <w:rPr>
                <w:rFonts w:cstheme="minorHAnsi"/>
                <w:sz w:val="18"/>
                <w:szCs w:val="18"/>
              </w:rPr>
            </w:pPr>
            <w:r w:rsidRPr="00145242">
              <w:rPr>
                <w:rFonts w:cstheme="minorHAnsi"/>
                <w:sz w:val="18"/>
                <w:szCs w:val="18"/>
              </w:rPr>
              <w:t xml:space="preserve">Ziarna grube </w:t>
            </w:r>
          </w:p>
          <w:p w14:paraId="1C3D8EC6" w14:textId="77777777" w:rsidR="000B1D2F" w:rsidRPr="00145242" w:rsidRDefault="000B1D2F" w:rsidP="00145242">
            <w:pPr>
              <w:rPr>
                <w:rFonts w:cstheme="minorHAnsi"/>
                <w:sz w:val="18"/>
                <w:szCs w:val="18"/>
              </w:rPr>
            </w:pPr>
            <w:r w:rsidRPr="00145242">
              <w:rPr>
                <w:rFonts w:cstheme="minorHAnsi"/>
                <w:sz w:val="18"/>
                <w:szCs w:val="18"/>
              </w:rPr>
              <w:t>(mieszanki drobnoziarniste)</w:t>
            </w:r>
          </w:p>
        </w:tc>
        <w:tc>
          <w:tcPr>
            <w:tcW w:w="730" w:type="dxa"/>
          </w:tcPr>
          <w:p w14:paraId="009B0F2F" w14:textId="77777777" w:rsidR="000B1D2F" w:rsidRPr="00145242" w:rsidRDefault="000B1D2F" w:rsidP="00145242">
            <w:pPr>
              <w:rPr>
                <w:rFonts w:cstheme="minorHAnsi"/>
                <w:sz w:val="18"/>
                <w:szCs w:val="18"/>
              </w:rPr>
            </w:pPr>
            <w:r w:rsidRPr="00145242">
              <w:rPr>
                <w:rFonts w:cstheme="minorHAnsi"/>
                <w:sz w:val="18"/>
                <w:szCs w:val="18"/>
              </w:rPr>
              <w:t>-8    +5</w:t>
            </w:r>
          </w:p>
        </w:tc>
        <w:tc>
          <w:tcPr>
            <w:tcW w:w="894" w:type="dxa"/>
          </w:tcPr>
          <w:p w14:paraId="57A23BF7" w14:textId="77777777" w:rsidR="000B1D2F" w:rsidRPr="00145242" w:rsidRDefault="000B1D2F" w:rsidP="00145242">
            <w:pPr>
              <w:rPr>
                <w:rFonts w:cstheme="minorHAnsi"/>
                <w:sz w:val="18"/>
                <w:szCs w:val="18"/>
              </w:rPr>
            </w:pPr>
            <w:r w:rsidRPr="00145242">
              <w:rPr>
                <w:rFonts w:cstheme="minorHAnsi"/>
                <w:sz w:val="18"/>
                <w:szCs w:val="18"/>
              </w:rPr>
              <w:t>-6,7   +4,7</w:t>
            </w:r>
          </w:p>
        </w:tc>
        <w:tc>
          <w:tcPr>
            <w:tcW w:w="852" w:type="dxa"/>
          </w:tcPr>
          <w:p w14:paraId="05E34DEC" w14:textId="77777777" w:rsidR="000B1D2F" w:rsidRPr="00145242" w:rsidRDefault="000B1D2F" w:rsidP="00145242">
            <w:pPr>
              <w:rPr>
                <w:rFonts w:cstheme="minorHAnsi"/>
                <w:sz w:val="18"/>
                <w:szCs w:val="18"/>
              </w:rPr>
            </w:pPr>
            <w:r w:rsidRPr="00145242">
              <w:rPr>
                <w:rFonts w:cstheme="minorHAnsi"/>
                <w:sz w:val="18"/>
                <w:szCs w:val="18"/>
              </w:rPr>
              <w:t>-5,8   +4,5</w:t>
            </w:r>
          </w:p>
        </w:tc>
        <w:tc>
          <w:tcPr>
            <w:tcW w:w="845" w:type="dxa"/>
          </w:tcPr>
          <w:p w14:paraId="7C3117D8" w14:textId="77777777" w:rsidR="000B1D2F" w:rsidRPr="00145242" w:rsidRDefault="000B1D2F" w:rsidP="00145242">
            <w:pPr>
              <w:rPr>
                <w:rFonts w:cstheme="minorHAnsi"/>
                <w:sz w:val="18"/>
                <w:szCs w:val="18"/>
              </w:rPr>
            </w:pPr>
            <w:r w:rsidRPr="00145242">
              <w:rPr>
                <w:rFonts w:cstheme="minorHAnsi"/>
                <w:sz w:val="18"/>
                <w:szCs w:val="18"/>
              </w:rPr>
              <w:t>-5,1   +4,3</w:t>
            </w:r>
          </w:p>
        </w:tc>
        <w:tc>
          <w:tcPr>
            <w:tcW w:w="894" w:type="dxa"/>
          </w:tcPr>
          <w:p w14:paraId="026CB3C1" w14:textId="77777777" w:rsidR="000B1D2F" w:rsidRPr="00145242" w:rsidRDefault="000B1D2F" w:rsidP="00145242">
            <w:pPr>
              <w:rPr>
                <w:rFonts w:cstheme="minorHAnsi"/>
                <w:sz w:val="18"/>
                <w:szCs w:val="18"/>
              </w:rPr>
            </w:pPr>
            <w:r w:rsidRPr="00145242">
              <w:rPr>
                <w:rFonts w:cstheme="minorHAnsi"/>
                <w:sz w:val="18"/>
                <w:szCs w:val="18"/>
              </w:rPr>
              <w:t>-4,4   +4,1</w:t>
            </w:r>
          </w:p>
        </w:tc>
        <w:tc>
          <w:tcPr>
            <w:tcW w:w="648" w:type="dxa"/>
          </w:tcPr>
          <w:p w14:paraId="1F38B760" w14:textId="77777777" w:rsidR="000B1D2F" w:rsidRPr="00145242" w:rsidRDefault="000B1D2F" w:rsidP="00145242">
            <w:pPr>
              <w:rPr>
                <w:rFonts w:cstheme="minorHAnsi"/>
                <w:sz w:val="18"/>
                <w:szCs w:val="18"/>
              </w:rPr>
            </w:pPr>
            <w:r w:rsidRPr="00145242">
              <w:rPr>
                <w:rFonts w:cstheme="minorHAnsi"/>
                <w:sz w:val="18"/>
                <w:szCs w:val="18"/>
              </w:rPr>
              <w:t>±4,0</w:t>
            </w:r>
          </w:p>
        </w:tc>
      </w:tr>
      <w:tr w:rsidR="000B1D2F" w:rsidRPr="00145242" w14:paraId="60CAEEE5" w14:textId="77777777" w:rsidTr="00F87D2A">
        <w:tc>
          <w:tcPr>
            <w:tcW w:w="3468" w:type="dxa"/>
          </w:tcPr>
          <w:p w14:paraId="679292F1" w14:textId="77777777" w:rsidR="000B1D2F" w:rsidRPr="00145242" w:rsidRDefault="000B1D2F" w:rsidP="00145242">
            <w:pPr>
              <w:rPr>
                <w:rFonts w:cstheme="minorHAnsi"/>
                <w:sz w:val="18"/>
                <w:szCs w:val="18"/>
              </w:rPr>
            </w:pPr>
            <w:r w:rsidRPr="00145242">
              <w:rPr>
                <w:rFonts w:cstheme="minorHAnsi"/>
                <w:sz w:val="18"/>
                <w:szCs w:val="18"/>
              </w:rPr>
              <w:t xml:space="preserve">Ziarna grube </w:t>
            </w:r>
          </w:p>
          <w:p w14:paraId="7D1C1A43" w14:textId="77777777" w:rsidR="000B1D2F" w:rsidRPr="00145242" w:rsidRDefault="000B1D2F" w:rsidP="00145242">
            <w:pPr>
              <w:rPr>
                <w:rFonts w:cstheme="minorHAnsi"/>
                <w:sz w:val="18"/>
                <w:szCs w:val="18"/>
              </w:rPr>
            </w:pPr>
            <w:r w:rsidRPr="00145242">
              <w:rPr>
                <w:rFonts w:cstheme="minorHAnsi"/>
                <w:sz w:val="18"/>
                <w:szCs w:val="18"/>
              </w:rPr>
              <w:t>(mieszanki gruboziarniste)</w:t>
            </w:r>
          </w:p>
        </w:tc>
        <w:tc>
          <w:tcPr>
            <w:tcW w:w="730" w:type="dxa"/>
          </w:tcPr>
          <w:p w14:paraId="3A288011" w14:textId="77777777" w:rsidR="000B1D2F" w:rsidRPr="00145242" w:rsidRDefault="000B1D2F" w:rsidP="00145242">
            <w:pPr>
              <w:rPr>
                <w:rFonts w:cstheme="minorHAnsi"/>
                <w:sz w:val="18"/>
                <w:szCs w:val="18"/>
              </w:rPr>
            </w:pPr>
            <w:r w:rsidRPr="00145242">
              <w:rPr>
                <w:rFonts w:cstheme="minorHAnsi"/>
                <w:sz w:val="18"/>
                <w:szCs w:val="18"/>
              </w:rPr>
              <w:t>-9 +5,0</w:t>
            </w:r>
          </w:p>
        </w:tc>
        <w:tc>
          <w:tcPr>
            <w:tcW w:w="894" w:type="dxa"/>
          </w:tcPr>
          <w:p w14:paraId="3EC5CC3D" w14:textId="77777777" w:rsidR="000B1D2F" w:rsidRPr="00145242" w:rsidRDefault="000B1D2F" w:rsidP="00145242">
            <w:pPr>
              <w:rPr>
                <w:rFonts w:cstheme="minorHAnsi"/>
                <w:sz w:val="18"/>
                <w:szCs w:val="18"/>
              </w:rPr>
            </w:pPr>
            <w:r w:rsidRPr="00145242">
              <w:rPr>
                <w:rFonts w:cstheme="minorHAnsi"/>
                <w:sz w:val="18"/>
                <w:szCs w:val="18"/>
              </w:rPr>
              <w:t>-7,6 +5,0</w:t>
            </w:r>
          </w:p>
        </w:tc>
        <w:tc>
          <w:tcPr>
            <w:tcW w:w="852" w:type="dxa"/>
          </w:tcPr>
          <w:p w14:paraId="4539259D" w14:textId="77777777" w:rsidR="000B1D2F" w:rsidRPr="00145242" w:rsidRDefault="000B1D2F" w:rsidP="00145242">
            <w:pPr>
              <w:rPr>
                <w:rFonts w:cstheme="minorHAnsi"/>
                <w:sz w:val="18"/>
                <w:szCs w:val="18"/>
              </w:rPr>
            </w:pPr>
            <w:r w:rsidRPr="00145242">
              <w:rPr>
                <w:rFonts w:cstheme="minorHAnsi"/>
                <w:sz w:val="18"/>
                <w:szCs w:val="18"/>
              </w:rPr>
              <w:t>-6,8 +5,0</w:t>
            </w:r>
          </w:p>
        </w:tc>
        <w:tc>
          <w:tcPr>
            <w:tcW w:w="845" w:type="dxa"/>
          </w:tcPr>
          <w:p w14:paraId="3C64CFA0" w14:textId="77777777" w:rsidR="000B1D2F" w:rsidRPr="00145242" w:rsidRDefault="000B1D2F" w:rsidP="00145242">
            <w:pPr>
              <w:rPr>
                <w:rFonts w:cstheme="minorHAnsi"/>
                <w:sz w:val="18"/>
                <w:szCs w:val="18"/>
              </w:rPr>
            </w:pPr>
            <w:r w:rsidRPr="00145242">
              <w:rPr>
                <w:rFonts w:cstheme="minorHAnsi"/>
                <w:sz w:val="18"/>
                <w:szCs w:val="18"/>
              </w:rPr>
              <w:t>-6,1 +5,0</w:t>
            </w:r>
          </w:p>
        </w:tc>
        <w:tc>
          <w:tcPr>
            <w:tcW w:w="894" w:type="dxa"/>
          </w:tcPr>
          <w:p w14:paraId="027E13EE" w14:textId="77777777" w:rsidR="000B1D2F" w:rsidRPr="00145242" w:rsidRDefault="000B1D2F" w:rsidP="00145242">
            <w:pPr>
              <w:rPr>
                <w:rFonts w:cstheme="minorHAnsi"/>
                <w:sz w:val="18"/>
                <w:szCs w:val="18"/>
              </w:rPr>
            </w:pPr>
            <w:r w:rsidRPr="00145242">
              <w:rPr>
                <w:rFonts w:cstheme="minorHAnsi"/>
                <w:sz w:val="18"/>
                <w:szCs w:val="18"/>
              </w:rPr>
              <w:t>-5,5 +5,0</w:t>
            </w:r>
          </w:p>
        </w:tc>
        <w:tc>
          <w:tcPr>
            <w:tcW w:w="648" w:type="dxa"/>
          </w:tcPr>
          <w:p w14:paraId="39CF4D08" w14:textId="77777777" w:rsidR="000B1D2F" w:rsidRPr="00145242" w:rsidRDefault="000B1D2F" w:rsidP="00145242">
            <w:pPr>
              <w:rPr>
                <w:rFonts w:cstheme="minorHAnsi"/>
                <w:sz w:val="18"/>
                <w:szCs w:val="18"/>
              </w:rPr>
            </w:pPr>
            <w:r w:rsidRPr="00145242">
              <w:rPr>
                <w:rFonts w:cstheme="minorHAnsi"/>
                <w:sz w:val="18"/>
                <w:szCs w:val="18"/>
              </w:rPr>
              <w:t>±5,0</w:t>
            </w:r>
          </w:p>
        </w:tc>
      </w:tr>
    </w:tbl>
    <w:p w14:paraId="643BA081" w14:textId="77777777" w:rsidR="000B1D2F" w:rsidRPr="00145242" w:rsidRDefault="000B1D2F" w:rsidP="00145242">
      <w:pPr>
        <w:rPr>
          <w:rFonts w:cstheme="minorHAnsi"/>
          <w:sz w:val="18"/>
          <w:szCs w:val="18"/>
        </w:rPr>
      </w:pPr>
    </w:p>
    <w:p w14:paraId="5E89627B" w14:textId="77777777" w:rsidR="000B1D2F" w:rsidRPr="00145242" w:rsidRDefault="000B1D2F" w:rsidP="00145242">
      <w:pPr>
        <w:rPr>
          <w:rFonts w:cstheme="minorHAnsi"/>
          <w:sz w:val="18"/>
          <w:szCs w:val="18"/>
        </w:rPr>
      </w:pPr>
      <w:r w:rsidRPr="00145242">
        <w:rPr>
          <w:rFonts w:cstheme="minorHAnsi"/>
          <w:b/>
          <w:sz w:val="18"/>
          <w:szCs w:val="18"/>
        </w:rPr>
        <w:t>6.8.2.</w:t>
      </w:r>
      <w:r w:rsidRPr="00145242">
        <w:rPr>
          <w:rFonts w:cstheme="minorHAnsi"/>
          <w:sz w:val="18"/>
          <w:szCs w:val="18"/>
        </w:rPr>
        <w:t xml:space="preserve">  Zawartość lepiszcza </w:t>
      </w:r>
    </w:p>
    <w:p w14:paraId="5793FEEB" w14:textId="77777777" w:rsidR="000B1D2F" w:rsidRPr="00145242" w:rsidRDefault="000B1D2F" w:rsidP="00145242">
      <w:pPr>
        <w:rPr>
          <w:rFonts w:cstheme="minorHAnsi"/>
          <w:sz w:val="18"/>
          <w:szCs w:val="18"/>
        </w:rPr>
      </w:pPr>
      <w:r w:rsidRPr="00145242">
        <w:rPr>
          <w:rFonts w:cstheme="minorHAnsi"/>
          <w:sz w:val="18"/>
          <w:szCs w:val="18"/>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14:paraId="63A76F56" w14:textId="77777777" w:rsidR="000B1D2F" w:rsidRPr="00145242" w:rsidRDefault="000B1D2F" w:rsidP="00145242">
      <w:pPr>
        <w:rPr>
          <w:rFonts w:cstheme="minorHAnsi"/>
          <w:sz w:val="18"/>
          <w:szCs w:val="18"/>
        </w:rPr>
      </w:pPr>
      <w:r w:rsidRPr="00145242">
        <w:rPr>
          <w:rFonts w:cstheme="minorHAnsi"/>
          <w:sz w:val="18"/>
          <w:szCs w:val="18"/>
        </w:rPr>
        <w:t>Tablica 30.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52"/>
        <w:gridCol w:w="970"/>
        <w:gridCol w:w="1002"/>
        <w:gridCol w:w="1164"/>
        <w:gridCol w:w="1320"/>
        <w:gridCol w:w="1440"/>
        <w:gridCol w:w="1002"/>
      </w:tblGrid>
      <w:tr w:rsidR="000B1D2F" w:rsidRPr="00145242" w14:paraId="141300F3" w14:textId="77777777" w:rsidTr="00F87D2A">
        <w:tc>
          <w:tcPr>
            <w:tcW w:w="1652" w:type="dxa"/>
            <w:vMerge w:val="restart"/>
          </w:tcPr>
          <w:p w14:paraId="29671AA6" w14:textId="77777777" w:rsidR="000B1D2F" w:rsidRPr="00145242" w:rsidRDefault="000B1D2F" w:rsidP="00145242">
            <w:pPr>
              <w:rPr>
                <w:rFonts w:cstheme="minorHAnsi"/>
                <w:sz w:val="18"/>
                <w:szCs w:val="18"/>
              </w:rPr>
            </w:pPr>
            <w:r w:rsidRPr="00145242">
              <w:rPr>
                <w:rFonts w:cstheme="minorHAnsi"/>
                <w:sz w:val="18"/>
                <w:szCs w:val="18"/>
              </w:rPr>
              <w:t>Rodzaj mieszanki</w:t>
            </w:r>
          </w:p>
        </w:tc>
        <w:tc>
          <w:tcPr>
            <w:tcW w:w="6898" w:type="dxa"/>
            <w:gridSpan w:val="6"/>
          </w:tcPr>
          <w:p w14:paraId="73761510" w14:textId="77777777" w:rsidR="000B1D2F" w:rsidRPr="00145242" w:rsidRDefault="000B1D2F" w:rsidP="00145242">
            <w:pPr>
              <w:rPr>
                <w:rFonts w:cstheme="minorHAnsi"/>
                <w:sz w:val="18"/>
                <w:szCs w:val="18"/>
              </w:rPr>
            </w:pPr>
            <w:r w:rsidRPr="00145242">
              <w:rPr>
                <w:rFonts w:cstheme="minorHAnsi"/>
                <w:sz w:val="18"/>
                <w:szCs w:val="18"/>
              </w:rPr>
              <w:t>Liczba wyników badań</w:t>
            </w:r>
          </w:p>
        </w:tc>
      </w:tr>
      <w:tr w:rsidR="000B1D2F" w:rsidRPr="00145242" w14:paraId="690C3229" w14:textId="77777777" w:rsidTr="00F87D2A">
        <w:tc>
          <w:tcPr>
            <w:tcW w:w="1652" w:type="dxa"/>
            <w:vMerge/>
          </w:tcPr>
          <w:p w14:paraId="381820C0" w14:textId="77777777" w:rsidR="000B1D2F" w:rsidRPr="00145242" w:rsidRDefault="000B1D2F" w:rsidP="00145242">
            <w:pPr>
              <w:rPr>
                <w:rFonts w:cstheme="minorHAnsi"/>
                <w:sz w:val="18"/>
                <w:szCs w:val="18"/>
              </w:rPr>
            </w:pPr>
          </w:p>
        </w:tc>
        <w:tc>
          <w:tcPr>
            <w:tcW w:w="970" w:type="dxa"/>
          </w:tcPr>
          <w:p w14:paraId="10AD419E" w14:textId="77777777" w:rsidR="000B1D2F" w:rsidRPr="00145242" w:rsidRDefault="000B1D2F" w:rsidP="00145242">
            <w:pPr>
              <w:rPr>
                <w:rFonts w:cstheme="minorHAnsi"/>
                <w:sz w:val="18"/>
                <w:szCs w:val="18"/>
              </w:rPr>
            </w:pPr>
            <w:r w:rsidRPr="00145242">
              <w:rPr>
                <w:rFonts w:cstheme="minorHAnsi"/>
                <w:sz w:val="18"/>
                <w:szCs w:val="18"/>
              </w:rPr>
              <w:t>1</w:t>
            </w:r>
          </w:p>
        </w:tc>
        <w:tc>
          <w:tcPr>
            <w:tcW w:w="1002" w:type="dxa"/>
          </w:tcPr>
          <w:p w14:paraId="61BAF209" w14:textId="77777777" w:rsidR="000B1D2F" w:rsidRPr="00145242" w:rsidRDefault="000B1D2F" w:rsidP="00145242">
            <w:pPr>
              <w:rPr>
                <w:rFonts w:cstheme="minorHAnsi"/>
                <w:sz w:val="18"/>
                <w:szCs w:val="18"/>
              </w:rPr>
            </w:pPr>
            <w:r w:rsidRPr="00145242">
              <w:rPr>
                <w:rFonts w:cstheme="minorHAnsi"/>
                <w:sz w:val="18"/>
                <w:szCs w:val="18"/>
              </w:rPr>
              <w:t>2</w:t>
            </w:r>
          </w:p>
        </w:tc>
        <w:tc>
          <w:tcPr>
            <w:tcW w:w="1164" w:type="dxa"/>
          </w:tcPr>
          <w:p w14:paraId="5BE4207B" w14:textId="77777777" w:rsidR="000B1D2F" w:rsidRPr="00145242" w:rsidRDefault="000B1D2F" w:rsidP="00145242">
            <w:pPr>
              <w:rPr>
                <w:rFonts w:cstheme="minorHAnsi"/>
                <w:sz w:val="18"/>
                <w:szCs w:val="18"/>
              </w:rPr>
            </w:pPr>
            <w:r w:rsidRPr="00145242">
              <w:rPr>
                <w:rFonts w:cstheme="minorHAnsi"/>
                <w:sz w:val="18"/>
                <w:szCs w:val="18"/>
              </w:rPr>
              <w:t>od 3 do 4</w:t>
            </w:r>
          </w:p>
        </w:tc>
        <w:tc>
          <w:tcPr>
            <w:tcW w:w="1320" w:type="dxa"/>
          </w:tcPr>
          <w:p w14:paraId="59BEE706" w14:textId="77777777" w:rsidR="000B1D2F" w:rsidRPr="00145242" w:rsidRDefault="000B1D2F" w:rsidP="00145242">
            <w:pPr>
              <w:rPr>
                <w:rFonts w:cstheme="minorHAnsi"/>
                <w:sz w:val="18"/>
                <w:szCs w:val="18"/>
                <w:vertAlign w:val="superscript"/>
              </w:rPr>
            </w:pPr>
            <w:r w:rsidRPr="00145242">
              <w:rPr>
                <w:rFonts w:cstheme="minorHAnsi"/>
                <w:sz w:val="18"/>
                <w:szCs w:val="18"/>
              </w:rPr>
              <w:t>od 5 do 8</w:t>
            </w:r>
            <w:r w:rsidRPr="00145242">
              <w:rPr>
                <w:rFonts w:cstheme="minorHAnsi"/>
                <w:sz w:val="18"/>
                <w:szCs w:val="18"/>
                <w:vertAlign w:val="superscript"/>
              </w:rPr>
              <w:t>a)</w:t>
            </w:r>
          </w:p>
        </w:tc>
        <w:tc>
          <w:tcPr>
            <w:tcW w:w="1440" w:type="dxa"/>
          </w:tcPr>
          <w:p w14:paraId="0BB1B0F1" w14:textId="77777777" w:rsidR="000B1D2F" w:rsidRPr="00145242" w:rsidRDefault="000B1D2F" w:rsidP="00145242">
            <w:pPr>
              <w:rPr>
                <w:rFonts w:cstheme="minorHAnsi"/>
                <w:sz w:val="18"/>
                <w:szCs w:val="18"/>
                <w:vertAlign w:val="superscript"/>
              </w:rPr>
            </w:pPr>
            <w:r w:rsidRPr="00145242">
              <w:rPr>
                <w:rFonts w:cstheme="minorHAnsi"/>
                <w:sz w:val="18"/>
                <w:szCs w:val="18"/>
              </w:rPr>
              <w:t>od 9 do 19</w:t>
            </w:r>
            <w:r w:rsidRPr="00145242">
              <w:rPr>
                <w:rFonts w:cstheme="minorHAnsi"/>
                <w:sz w:val="18"/>
                <w:szCs w:val="18"/>
                <w:vertAlign w:val="superscript"/>
              </w:rPr>
              <w:t>a)</w:t>
            </w:r>
          </w:p>
        </w:tc>
        <w:tc>
          <w:tcPr>
            <w:tcW w:w="1002" w:type="dxa"/>
          </w:tcPr>
          <w:p w14:paraId="3ADDC646" w14:textId="77777777" w:rsidR="000B1D2F" w:rsidRPr="00145242" w:rsidRDefault="000B1D2F" w:rsidP="00145242">
            <w:pPr>
              <w:rPr>
                <w:rFonts w:cstheme="minorHAnsi"/>
                <w:sz w:val="18"/>
                <w:szCs w:val="18"/>
              </w:rPr>
            </w:pPr>
            <w:r w:rsidRPr="00145242">
              <w:rPr>
                <w:rFonts w:cstheme="minorHAnsi"/>
                <w:sz w:val="18"/>
                <w:szCs w:val="18"/>
              </w:rPr>
              <w:t>≥20</w:t>
            </w:r>
          </w:p>
        </w:tc>
      </w:tr>
      <w:tr w:rsidR="000B1D2F" w:rsidRPr="00145242" w14:paraId="72EF1043" w14:textId="77777777" w:rsidTr="00F87D2A">
        <w:tc>
          <w:tcPr>
            <w:tcW w:w="1652" w:type="dxa"/>
          </w:tcPr>
          <w:p w14:paraId="13ED3AB8" w14:textId="77777777" w:rsidR="000B1D2F" w:rsidRPr="00145242" w:rsidRDefault="000B1D2F" w:rsidP="00145242">
            <w:pPr>
              <w:rPr>
                <w:rFonts w:cstheme="minorHAnsi"/>
                <w:sz w:val="18"/>
                <w:szCs w:val="18"/>
              </w:rPr>
            </w:pPr>
            <w:r w:rsidRPr="00145242">
              <w:rPr>
                <w:rFonts w:cstheme="minorHAnsi"/>
                <w:sz w:val="18"/>
                <w:szCs w:val="18"/>
              </w:rPr>
              <w:t>Mieszanki gruboziarniste</w:t>
            </w:r>
          </w:p>
        </w:tc>
        <w:tc>
          <w:tcPr>
            <w:tcW w:w="970" w:type="dxa"/>
          </w:tcPr>
          <w:p w14:paraId="0EF266EF" w14:textId="77777777" w:rsidR="000B1D2F" w:rsidRPr="00145242" w:rsidRDefault="000B1D2F" w:rsidP="00145242">
            <w:pPr>
              <w:rPr>
                <w:rFonts w:cstheme="minorHAnsi"/>
                <w:sz w:val="18"/>
                <w:szCs w:val="18"/>
              </w:rPr>
            </w:pPr>
            <w:r w:rsidRPr="00145242">
              <w:rPr>
                <w:rFonts w:cstheme="minorHAnsi"/>
                <w:sz w:val="18"/>
                <w:szCs w:val="18"/>
              </w:rPr>
              <w:t>±0,6</w:t>
            </w:r>
          </w:p>
        </w:tc>
        <w:tc>
          <w:tcPr>
            <w:tcW w:w="1002" w:type="dxa"/>
          </w:tcPr>
          <w:p w14:paraId="04639A3F" w14:textId="77777777" w:rsidR="000B1D2F" w:rsidRPr="00145242" w:rsidRDefault="000B1D2F" w:rsidP="00145242">
            <w:pPr>
              <w:rPr>
                <w:rFonts w:cstheme="minorHAnsi"/>
                <w:sz w:val="18"/>
                <w:szCs w:val="18"/>
              </w:rPr>
            </w:pPr>
            <w:r w:rsidRPr="00145242">
              <w:rPr>
                <w:rFonts w:cstheme="minorHAnsi"/>
                <w:sz w:val="18"/>
                <w:szCs w:val="18"/>
              </w:rPr>
              <w:t>±0,55</w:t>
            </w:r>
          </w:p>
        </w:tc>
        <w:tc>
          <w:tcPr>
            <w:tcW w:w="1164" w:type="dxa"/>
          </w:tcPr>
          <w:p w14:paraId="7C2117EF" w14:textId="77777777" w:rsidR="000B1D2F" w:rsidRPr="00145242" w:rsidRDefault="000B1D2F" w:rsidP="00145242">
            <w:pPr>
              <w:rPr>
                <w:rFonts w:cstheme="minorHAnsi"/>
                <w:sz w:val="18"/>
                <w:szCs w:val="18"/>
              </w:rPr>
            </w:pPr>
            <w:r w:rsidRPr="00145242">
              <w:rPr>
                <w:rFonts w:cstheme="minorHAnsi"/>
                <w:sz w:val="18"/>
                <w:szCs w:val="18"/>
              </w:rPr>
              <w:t>±0,50</w:t>
            </w:r>
          </w:p>
        </w:tc>
        <w:tc>
          <w:tcPr>
            <w:tcW w:w="1320" w:type="dxa"/>
          </w:tcPr>
          <w:p w14:paraId="1CA01CBE" w14:textId="77777777" w:rsidR="000B1D2F" w:rsidRPr="00145242" w:rsidRDefault="000B1D2F" w:rsidP="00145242">
            <w:pPr>
              <w:rPr>
                <w:rFonts w:cstheme="minorHAnsi"/>
                <w:sz w:val="18"/>
                <w:szCs w:val="18"/>
              </w:rPr>
            </w:pPr>
            <w:r w:rsidRPr="00145242">
              <w:rPr>
                <w:rFonts w:cstheme="minorHAnsi"/>
                <w:sz w:val="18"/>
                <w:szCs w:val="18"/>
              </w:rPr>
              <w:t>±0,40</w:t>
            </w:r>
          </w:p>
        </w:tc>
        <w:tc>
          <w:tcPr>
            <w:tcW w:w="1440" w:type="dxa"/>
          </w:tcPr>
          <w:p w14:paraId="457B74AC" w14:textId="77777777" w:rsidR="000B1D2F" w:rsidRPr="00145242" w:rsidRDefault="000B1D2F" w:rsidP="00145242">
            <w:pPr>
              <w:rPr>
                <w:rFonts w:cstheme="minorHAnsi"/>
                <w:sz w:val="18"/>
                <w:szCs w:val="18"/>
              </w:rPr>
            </w:pPr>
            <w:r w:rsidRPr="00145242">
              <w:rPr>
                <w:rFonts w:cstheme="minorHAnsi"/>
                <w:sz w:val="18"/>
                <w:szCs w:val="18"/>
              </w:rPr>
              <w:t>±0,35</w:t>
            </w:r>
          </w:p>
        </w:tc>
        <w:tc>
          <w:tcPr>
            <w:tcW w:w="1002" w:type="dxa"/>
          </w:tcPr>
          <w:p w14:paraId="2C37C78C" w14:textId="77777777" w:rsidR="000B1D2F" w:rsidRPr="00145242" w:rsidRDefault="000B1D2F" w:rsidP="00145242">
            <w:pPr>
              <w:rPr>
                <w:rFonts w:cstheme="minorHAnsi"/>
                <w:sz w:val="18"/>
                <w:szCs w:val="18"/>
              </w:rPr>
            </w:pPr>
            <w:r w:rsidRPr="00145242">
              <w:rPr>
                <w:rFonts w:cstheme="minorHAnsi"/>
                <w:sz w:val="18"/>
                <w:szCs w:val="18"/>
              </w:rPr>
              <w:t>±0,30</w:t>
            </w:r>
          </w:p>
        </w:tc>
      </w:tr>
      <w:tr w:rsidR="000B1D2F" w:rsidRPr="00145242" w14:paraId="10A6D1A6" w14:textId="77777777" w:rsidTr="00F87D2A">
        <w:tc>
          <w:tcPr>
            <w:tcW w:w="1652" w:type="dxa"/>
          </w:tcPr>
          <w:p w14:paraId="584FC257" w14:textId="77777777" w:rsidR="000B1D2F" w:rsidRPr="00145242" w:rsidRDefault="000B1D2F" w:rsidP="00145242">
            <w:pPr>
              <w:rPr>
                <w:rFonts w:cstheme="minorHAnsi"/>
                <w:sz w:val="18"/>
                <w:szCs w:val="18"/>
              </w:rPr>
            </w:pPr>
            <w:r w:rsidRPr="00145242">
              <w:rPr>
                <w:rFonts w:cstheme="minorHAnsi"/>
                <w:sz w:val="18"/>
                <w:szCs w:val="18"/>
              </w:rPr>
              <w:t>Mieszanki drobnoziarniste</w:t>
            </w:r>
          </w:p>
        </w:tc>
        <w:tc>
          <w:tcPr>
            <w:tcW w:w="970" w:type="dxa"/>
          </w:tcPr>
          <w:p w14:paraId="06DF61F2" w14:textId="77777777" w:rsidR="000B1D2F" w:rsidRPr="00145242" w:rsidRDefault="000B1D2F" w:rsidP="00145242">
            <w:pPr>
              <w:rPr>
                <w:rFonts w:cstheme="minorHAnsi"/>
                <w:sz w:val="18"/>
                <w:szCs w:val="18"/>
              </w:rPr>
            </w:pPr>
            <w:r w:rsidRPr="00145242">
              <w:rPr>
                <w:rFonts w:cstheme="minorHAnsi"/>
                <w:sz w:val="18"/>
                <w:szCs w:val="18"/>
              </w:rPr>
              <w:t>±0,5</w:t>
            </w:r>
          </w:p>
        </w:tc>
        <w:tc>
          <w:tcPr>
            <w:tcW w:w="1002" w:type="dxa"/>
          </w:tcPr>
          <w:p w14:paraId="42BD2854" w14:textId="77777777" w:rsidR="000B1D2F" w:rsidRPr="00145242" w:rsidRDefault="000B1D2F" w:rsidP="00145242">
            <w:pPr>
              <w:rPr>
                <w:rFonts w:cstheme="minorHAnsi"/>
                <w:sz w:val="18"/>
                <w:szCs w:val="18"/>
              </w:rPr>
            </w:pPr>
            <w:r w:rsidRPr="00145242">
              <w:rPr>
                <w:rFonts w:cstheme="minorHAnsi"/>
                <w:sz w:val="18"/>
                <w:szCs w:val="18"/>
              </w:rPr>
              <w:t>±0,45</w:t>
            </w:r>
          </w:p>
        </w:tc>
        <w:tc>
          <w:tcPr>
            <w:tcW w:w="1164" w:type="dxa"/>
          </w:tcPr>
          <w:p w14:paraId="6DC0E6D2" w14:textId="77777777" w:rsidR="000B1D2F" w:rsidRPr="00145242" w:rsidRDefault="000B1D2F" w:rsidP="00145242">
            <w:pPr>
              <w:rPr>
                <w:rFonts w:cstheme="minorHAnsi"/>
                <w:sz w:val="18"/>
                <w:szCs w:val="18"/>
              </w:rPr>
            </w:pPr>
            <w:r w:rsidRPr="00145242">
              <w:rPr>
                <w:rFonts w:cstheme="minorHAnsi"/>
                <w:sz w:val="18"/>
                <w:szCs w:val="18"/>
              </w:rPr>
              <w:t>±0,40</w:t>
            </w:r>
          </w:p>
        </w:tc>
        <w:tc>
          <w:tcPr>
            <w:tcW w:w="1320" w:type="dxa"/>
          </w:tcPr>
          <w:p w14:paraId="1C63EAFF" w14:textId="77777777" w:rsidR="000B1D2F" w:rsidRPr="00145242" w:rsidRDefault="000B1D2F" w:rsidP="00145242">
            <w:pPr>
              <w:rPr>
                <w:rFonts w:cstheme="minorHAnsi"/>
                <w:sz w:val="18"/>
                <w:szCs w:val="18"/>
              </w:rPr>
            </w:pPr>
            <w:r w:rsidRPr="00145242">
              <w:rPr>
                <w:rFonts w:cstheme="minorHAnsi"/>
                <w:sz w:val="18"/>
                <w:szCs w:val="18"/>
              </w:rPr>
              <w:t>±0,40</w:t>
            </w:r>
          </w:p>
        </w:tc>
        <w:tc>
          <w:tcPr>
            <w:tcW w:w="1440" w:type="dxa"/>
          </w:tcPr>
          <w:p w14:paraId="403AF0E8" w14:textId="77777777" w:rsidR="000B1D2F" w:rsidRPr="00145242" w:rsidRDefault="000B1D2F" w:rsidP="00145242">
            <w:pPr>
              <w:rPr>
                <w:rFonts w:cstheme="minorHAnsi"/>
                <w:sz w:val="18"/>
                <w:szCs w:val="18"/>
              </w:rPr>
            </w:pPr>
            <w:r w:rsidRPr="00145242">
              <w:rPr>
                <w:rFonts w:cstheme="minorHAnsi"/>
                <w:sz w:val="18"/>
                <w:szCs w:val="18"/>
              </w:rPr>
              <w:t>±0,35</w:t>
            </w:r>
          </w:p>
        </w:tc>
        <w:tc>
          <w:tcPr>
            <w:tcW w:w="1002" w:type="dxa"/>
          </w:tcPr>
          <w:p w14:paraId="3038DDEE" w14:textId="77777777" w:rsidR="000B1D2F" w:rsidRPr="00145242" w:rsidRDefault="000B1D2F" w:rsidP="00145242">
            <w:pPr>
              <w:rPr>
                <w:rFonts w:cstheme="minorHAnsi"/>
                <w:sz w:val="18"/>
                <w:szCs w:val="18"/>
              </w:rPr>
            </w:pPr>
            <w:r w:rsidRPr="00145242">
              <w:rPr>
                <w:rFonts w:cstheme="minorHAnsi"/>
                <w:sz w:val="18"/>
                <w:szCs w:val="18"/>
              </w:rPr>
              <w:t>±0,30</w:t>
            </w:r>
          </w:p>
        </w:tc>
      </w:tr>
      <w:tr w:rsidR="000B1D2F" w:rsidRPr="00145242" w14:paraId="37C494FD" w14:textId="77777777" w:rsidTr="00F87D2A">
        <w:tc>
          <w:tcPr>
            <w:tcW w:w="8550" w:type="dxa"/>
            <w:gridSpan w:val="7"/>
          </w:tcPr>
          <w:p w14:paraId="6AC58D24" w14:textId="77777777" w:rsidR="000B1D2F" w:rsidRPr="00145242" w:rsidRDefault="000B1D2F" w:rsidP="00145242">
            <w:pPr>
              <w:rPr>
                <w:rFonts w:cstheme="minorHAnsi"/>
                <w:sz w:val="18"/>
                <w:szCs w:val="18"/>
              </w:rPr>
            </w:pPr>
            <w:r w:rsidRPr="00145242">
              <w:rPr>
                <w:rFonts w:cstheme="minorHAnsi"/>
                <w:sz w:val="18"/>
                <w:szCs w:val="18"/>
              </w:rPr>
              <w:t>a) 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0B9491F1" w14:textId="77777777" w:rsidR="000B1D2F" w:rsidRPr="00145242" w:rsidRDefault="000B1D2F" w:rsidP="00145242">
      <w:pPr>
        <w:rPr>
          <w:rFonts w:cstheme="minorHAnsi"/>
          <w:sz w:val="18"/>
          <w:szCs w:val="18"/>
        </w:rPr>
      </w:pPr>
    </w:p>
    <w:p w14:paraId="5DAF90D5" w14:textId="77777777" w:rsidR="000B1D2F" w:rsidRPr="00145242" w:rsidRDefault="000B1D2F" w:rsidP="00145242">
      <w:pPr>
        <w:rPr>
          <w:rFonts w:cstheme="minorHAnsi"/>
          <w:sz w:val="18"/>
          <w:szCs w:val="18"/>
        </w:rPr>
      </w:pPr>
      <w:r w:rsidRPr="00145242">
        <w:rPr>
          <w:rFonts w:cstheme="minorHAnsi"/>
          <w:b/>
          <w:sz w:val="18"/>
          <w:szCs w:val="18"/>
        </w:rPr>
        <w:t>6.8.3.</w:t>
      </w:r>
      <w:r w:rsidRPr="00145242">
        <w:rPr>
          <w:rFonts w:cstheme="minorHAnsi"/>
          <w:sz w:val="18"/>
          <w:szCs w:val="18"/>
        </w:rPr>
        <w:t xml:space="preserve">  Temperatura mięknienia lepiszcza </w:t>
      </w:r>
    </w:p>
    <w:p w14:paraId="335423C1" w14:textId="77777777" w:rsidR="000B1D2F" w:rsidRPr="00145242" w:rsidRDefault="000B1D2F" w:rsidP="00145242">
      <w:pPr>
        <w:rPr>
          <w:rFonts w:cstheme="minorHAnsi"/>
          <w:sz w:val="18"/>
          <w:szCs w:val="18"/>
        </w:rPr>
      </w:pPr>
      <w:r w:rsidRPr="00145242">
        <w:rPr>
          <w:rFonts w:cstheme="minorHAnsi"/>
          <w:sz w:val="18"/>
          <w:szCs w:val="18"/>
        </w:rPr>
        <w:t>Dla asfaltów drogowych zgodnych z PN-EN 12591[24] oraz wielorodzajowych zgodnych z PN-EN 13924-2 [65] [65a],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3DEC7DED" w14:textId="77777777" w:rsidR="000B1D2F" w:rsidRPr="00145242" w:rsidRDefault="000B1D2F" w:rsidP="00145242">
      <w:pPr>
        <w:rPr>
          <w:rFonts w:cstheme="minorHAnsi"/>
          <w:sz w:val="18"/>
          <w:szCs w:val="18"/>
        </w:rPr>
      </w:pPr>
      <w:r w:rsidRPr="00145242">
        <w:rPr>
          <w:rFonts w:cstheme="minorHAnsi"/>
          <w:sz w:val="18"/>
          <w:szCs w:val="18"/>
        </w:rPr>
        <w:t>Jeżeli w składzie mieszanki mineralno-asfaltowej jest grantulat asfaltowy, to temperatura mięknienia wyekstrahowanego lepiszcza nie może przekroczyć temperatur mięknienia T</w:t>
      </w:r>
      <w:r w:rsidRPr="00145242">
        <w:rPr>
          <w:rFonts w:cstheme="minorHAnsi"/>
          <w:sz w:val="18"/>
          <w:szCs w:val="18"/>
          <w:vertAlign w:val="subscript"/>
        </w:rPr>
        <w:t>R&amp;Bmix</w:t>
      </w:r>
      <w:r w:rsidRPr="00145242">
        <w:rPr>
          <w:rFonts w:cstheme="minorHAnsi"/>
          <w:sz w:val="18"/>
          <w:szCs w:val="18"/>
        </w:rPr>
        <w:t>, podanej w badaniu typu o więcej niż 8°C.</w:t>
      </w:r>
    </w:p>
    <w:p w14:paraId="34A7CCA2" w14:textId="77777777" w:rsidR="000B1D2F" w:rsidRPr="00145242" w:rsidRDefault="000B1D2F" w:rsidP="00145242">
      <w:pPr>
        <w:rPr>
          <w:rFonts w:cstheme="minorHAnsi"/>
          <w:sz w:val="18"/>
          <w:szCs w:val="18"/>
        </w:rPr>
      </w:pPr>
      <w:r w:rsidRPr="00145242">
        <w:rPr>
          <w:rFonts w:cstheme="minorHAnsi"/>
          <w:sz w:val="18"/>
          <w:szCs w:val="18"/>
        </w:rPr>
        <w:t>Temperatura mięknienia polimeroasfaltu wyekstrahowanego z mieszanki mineralno asfaltowej nie powinna przekroczyć wartości dopuszczalnych podanych w tablicy 31</w:t>
      </w:r>
    </w:p>
    <w:p w14:paraId="24622D08" w14:textId="77777777" w:rsidR="000B1D2F" w:rsidRPr="00145242" w:rsidRDefault="000B1D2F" w:rsidP="00145242">
      <w:pPr>
        <w:rPr>
          <w:rFonts w:cstheme="minorHAnsi"/>
          <w:sz w:val="18"/>
          <w:szCs w:val="18"/>
        </w:rPr>
      </w:pPr>
      <w:r w:rsidRPr="00145242">
        <w:rPr>
          <w:rFonts w:cstheme="minorHAnsi"/>
          <w:sz w:val="18"/>
          <w:szCs w:val="18"/>
        </w:rPr>
        <w:t>Tablica 31.</w:t>
      </w:r>
      <w:r w:rsidRPr="00145242">
        <w:rPr>
          <w:rFonts w:cstheme="minorHAnsi"/>
          <w:sz w:val="18"/>
          <w:szCs w:val="18"/>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0B1D2F" w:rsidRPr="00145242" w14:paraId="6C1838AD" w14:textId="77777777" w:rsidTr="00F87D2A">
        <w:tc>
          <w:tcPr>
            <w:tcW w:w="3755" w:type="dxa"/>
            <w:vAlign w:val="center"/>
          </w:tcPr>
          <w:p w14:paraId="65665F00" w14:textId="77777777" w:rsidR="000B1D2F" w:rsidRPr="00145242" w:rsidRDefault="000B1D2F" w:rsidP="00145242">
            <w:pPr>
              <w:rPr>
                <w:rFonts w:cstheme="minorHAnsi"/>
                <w:sz w:val="18"/>
                <w:szCs w:val="18"/>
              </w:rPr>
            </w:pPr>
            <w:r w:rsidRPr="00145242">
              <w:rPr>
                <w:rFonts w:cstheme="minorHAnsi"/>
                <w:sz w:val="18"/>
                <w:szCs w:val="18"/>
              </w:rPr>
              <w:t>Rodzaj lepiszcza</w:t>
            </w:r>
          </w:p>
        </w:tc>
        <w:tc>
          <w:tcPr>
            <w:tcW w:w="3756" w:type="dxa"/>
            <w:vAlign w:val="center"/>
          </w:tcPr>
          <w:p w14:paraId="23576DB3" w14:textId="77777777" w:rsidR="000B1D2F" w:rsidRPr="00145242" w:rsidRDefault="000B1D2F" w:rsidP="00145242">
            <w:pPr>
              <w:rPr>
                <w:rFonts w:cstheme="minorHAnsi"/>
                <w:sz w:val="18"/>
                <w:szCs w:val="18"/>
              </w:rPr>
            </w:pPr>
            <w:r w:rsidRPr="00145242">
              <w:rPr>
                <w:rFonts w:cstheme="minorHAnsi"/>
                <w:sz w:val="18"/>
                <w:szCs w:val="18"/>
              </w:rPr>
              <w:t>Najwyższa temperatura mięknienia, °C</w:t>
            </w:r>
          </w:p>
        </w:tc>
      </w:tr>
      <w:tr w:rsidR="000B1D2F" w:rsidRPr="00145242" w14:paraId="22C4A511" w14:textId="77777777" w:rsidTr="00F87D2A">
        <w:tc>
          <w:tcPr>
            <w:tcW w:w="3755" w:type="dxa"/>
          </w:tcPr>
          <w:p w14:paraId="78433E14" w14:textId="77777777" w:rsidR="000B1D2F" w:rsidRPr="00145242" w:rsidRDefault="000B1D2F" w:rsidP="00145242">
            <w:pPr>
              <w:rPr>
                <w:rFonts w:cstheme="minorHAnsi"/>
                <w:sz w:val="18"/>
                <w:szCs w:val="18"/>
              </w:rPr>
            </w:pPr>
            <w:r w:rsidRPr="00145242">
              <w:rPr>
                <w:rFonts w:cstheme="minorHAnsi"/>
                <w:sz w:val="18"/>
                <w:szCs w:val="18"/>
              </w:rPr>
              <w:t>PMB-25/55-60</w:t>
            </w:r>
          </w:p>
        </w:tc>
        <w:tc>
          <w:tcPr>
            <w:tcW w:w="3756" w:type="dxa"/>
          </w:tcPr>
          <w:p w14:paraId="46B18192" w14:textId="77777777" w:rsidR="000B1D2F" w:rsidRPr="00145242" w:rsidRDefault="000B1D2F" w:rsidP="00145242">
            <w:pPr>
              <w:rPr>
                <w:rFonts w:cstheme="minorHAnsi"/>
                <w:sz w:val="18"/>
                <w:szCs w:val="18"/>
              </w:rPr>
            </w:pPr>
            <w:r w:rsidRPr="00145242">
              <w:rPr>
                <w:rFonts w:cstheme="minorHAnsi"/>
                <w:sz w:val="18"/>
                <w:szCs w:val="18"/>
              </w:rPr>
              <w:t>78</w:t>
            </w:r>
          </w:p>
        </w:tc>
      </w:tr>
      <w:tr w:rsidR="000B1D2F" w:rsidRPr="00145242" w14:paraId="19961EC2" w14:textId="77777777" w:rsidTr="00F87D2A">
        <w:tc>
          <w:tcPr>
            <w:tcW w:w="3755" w:type="dxa"/>
          </w:tcPr>
          <w:p w14:paraId="6CFD4DA5" w14:textId="77777777" w:rsidR="000B1D2F" w:rsidRPr="00145242" w:rsidRDefault="000B1D2F" w:rsidP="00145242">
            <w:pPr>
              <w:rPr>
                <w:rFonts w:cstheme="minorHAnsi"/>
                <w:sz w:val="18"/>
                <w:szCs w:val="18"/>
              </w:rPr>
            </w:pPr>
            <w:r w:rsidRPr="00145242">
              <w:rPr>
                <w:rFonts w:cstheme="minorHAnsi"/>
                <w:sz w:val="18"/>
                <w:szCs w:val="18"/>
              </w:rPr>
              <w:t>PMB 25/55-80</w:t>
            </w:r>
          </w:p>
        </w:tc>
        <w:tc>
          <w:tcPr>
            <w:tcW w:w="3756" w:type="dxa"/>
          </w:tcPr>
          <w:p w14:paraId="4C98B64A" w14:textId="77777777" w:rsidR="000B1D2F" w:rsidRPr="00145242" w:rsidRDefault="000B1D2F" w:rsidP="00145242">
            <w:pPr>
              <w:rPr>
                <w:rFonts w:cstheme="minorHAnsi"/>
                <w:sz w:val="18"/>
                <w:szCs w:val="18"/>
              </w:rPr>
            </w:pPr>
            <w:r w:rsidRPr="00145242">
              <w:rPr>
                <w:rFonts w:cstheme="minorHAnsi"/>
                <w:sz w:val="18"/>
                <w:szCs w:val="18"/>
              </w:rPr>
              <w:t>Nie dotyczy</w:t>
            </w:r>
          </w:p>
        </w:tc>
      </w:tr>
    </w:tbl>
    <w:p w14:paraId="2F26C534" w14:textId="77777777" w:rsidR="000B1D2F" w:rsidRPr="00145242" w:rsidRDefault="000B1D2F" w:rsidP="00145242">
      <w:pPr>
        <w:rPr>
          <w:rFonts w:cstheme="minorHAnsi"/>
          <w:sz w:val="18"/>
          <w:szCs w:val="18"/>
        </w:rPr>
      </w:pPr>
      <w:r w:rsidRPr="00145242">
        <w:rPr>
          <w:rFonts w:cstheme="minorHAnsi"/>
          <w:sz w:val="18"/>
          <w:szCs w:val="18"/>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7D6835BA" w14:textId="77777777" w:rsidR="000B1D2F" w:rsidRPr="00145242" w:rsidRDefault="000B1D2F" w:rsidP="00145242">
      <w:pPr>
        <w:rPr>
          <w:rFonts w:cstheme="minorHAnsi"/>
          <w:sz w:val="18"/>
          <w:szCs w:val="18"/>
        </w:rPr>
      </w:pPr>
      <w:r w:rsidRPr="00145242">
        <w:rPr>
          <w:rFonts w:cstheme="minorHAnsi"/>
          <w:sz w:val="18"/>
          <w:szCs w:val="18"/>
        </w:rPr>
        <w:t>najwyższa dopuszczalna temperatura mięknienia wyekstrahowanego polimeroasfaltu =</w:t>
      </w:r>
    </w:p>
    <w:p w14:paraId="21E2189C" w14:textId="77777777" w:rsidR="000B1D2F" w:rsidRPr="00145242" w:rsidRDefault="000B1D2F" w:rsidP="00145242">
      <w:pPr>
        <w:rPr>
          <w:rFonts w:cstheme="minorHAnsi"/>
          <w:sz w:val="18"/>
          <w:szCs w:val="18"/>
        </w:rPr>
      </w:pPr>
      <w:r w:rsidRPr="00145242">
        <w:rPr>
          <w:rFonts w:cstheme="minorHAnsi"/>
          <w:sz w:val="18"/>
          <w:szCs w:val="18"/>
        </w:rPr>
        <w:t>temperatura mięknienia zbadanej dostawy na wytwornię + dopuszczalny wg Załącznika</w:t>
      </w:r>
    </w:p>
    <w:p w14:paraId="79D6CBD8" w14:textId="77777777" w:rsidR="000B1D2F" w:rsidRPr="00145242" w:rsidRDefault="000B1D2F" w:rsidP="00145242">
      <w:pPr>
        <w:rPr>
          <w:rFonts w:cstheme="minorHAnsi"/>
          <w:sz w:val="18"/>
          <w:szCs w:val="18"/>
        </w:rPr>
      </w:pPr>
      <w:r w:rsidRPr="00145242">
        <w:rPr>
          <w:rFonts w:cstheme="minorHAnsi"/>
          <w:sz w:val="18"/>
          <w:szCs w:val="18"/>
        </w:rPr>
        <w:t>krajowego NA do PN-EN 14023 [66] [66a] wzrost temperatury mięknienia po starzeniu RTFOT.</w:t>
      </w:r>
    </w:p>
    <w:p w14:paraId="40571FFF" w14:textId="77777777" w:rsidR="000B1D2F" w:rsidRPr="00145242" w:rsidRDefault="000B1D2F" w:rsidP="00145242">
      <w:pPr>
        <w:rPr>
          <w:rFonts w:cstheme="minorHAnsi"/>
          <w:sz w:val="18"/>
          <w:szCs w:val="18"/>
        </w:rPr>
      </w:pPr>
      <w:r w:rsidRPr="00145242">
        <w:rPr>
          <w:rFonts w:cstheme="minorHAnsi"/>
          <w:sz w:val="18"/>
          <w:szCs w:val="18"/>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[58]).</w:t>
      </w:r>
    </w:p>
    <w:p w14:paraId="69733D4B" w14:textId="77777777" w:rsidR="000B1D2F" w:rsidRPr="00145242" w:rsidRDefault="000B1D2F" w:rsidP="00145242">
      <w:pPr>
        <w:rPr>
          <w:rFonts w:cstheme="minorHAnsi"/>
          <w:sz w:val="18"/>
          <w:szCs w:val="18"/>
        </w:rPr>
      </w:pPr>
      <w:r w:rsidRPr="00145242">
        <w:rPr>
          <w:rFonts w:cstheme="minorHAnsi"/>
          <w:b/>
          <w:sz w:val="18"/>
          <w:szCs w:val="18"/>
        </w:rPr>
        <w:t>6.8.4.</w:t>
      </w:r>
      <w:r w:rsidRPr="00145242">
        <w:rPr>
          <w:rFonts w:cstheme="minorHAnsi"/>
          <w:sz w:val="18"/>
          <w:szCs w:val="18"/>
        </w:rPr>
        <w:t xml:space="preserve">  Gęstość i zawartość wolnych przestrzeni</w:t>
      </w:r>
    </w:p>
    <w:p w14:paraId="05036747" w14:textId="77777777" w:rsidR="000B1D2F" w:rsidRPr="00145242" w:rsidRDefault="000B1D2F" w:rsidP="00145242">
      <w:pPr>
        <w:rPr>
          <w:rFonts w:cstheme="minorHAnsi"/>
          <w:sz w:val="18"/>
          <w:szCs w:val="18"/>
        </w:rPr>
      </w:pPr>
      <w:r w:rsidRPr="00145242">
        <w:rPr>
          <w:rFonts w:cstheme="minorHAnsi"/>
          <w:sz w:val="18"/>
          <w:szCs w:val="18"/>
        </w:rPr>
        <w:t>Zawartość wolnych przestrzeni w próbce Marshalla pobranej z mieszanki mineralno-asfaltowej lub wyjątkowo powtórnie rozgrzanej próbki pobranej z nawierzchni nie może wykroczyć poza wartości podane w pkcie 2.11 o więcej niż 2,0% (v/v).</w:t>
      </w:r>
    </w:p>
    <w:p w14:paraId="6E9DBA06" w14:textId="77777777" w:rsidR="000B1D2F" w:rsidRPr="00145242" w:rsidRDefault="000B1D2F" w:rsidP="00145242">
      <w:pPr>
        <w:rPr>
          <w:rFonts w:cstheme="minorHAnsi"/>
          <w:sz w:val="18"/>
          <w:szCs w:val="18"/>
        </w:rPr>
      </w:pPr>
      <w:r w:rsidRPr="00145242">
        <w:rPr>
          <w:rFonts w:cstheme="minorHAnsi"/>
          <w:b/>
          <w:sz w:val="18"/>
          <w:szCs w:val="18"/>
        </w:rPr>
        <w:t xml:space="preserve">6.9. </w:t>
      </w:r>
      <w:r w:rsidRPr="00145242">
        <w:rPr>
          <w:rFonts w:cstheme="minorHAnsi"/>
          <w:b/>
          <w:bCs/>
          <w:sz w:val="18"/>
          <w:szCs w:val="18"/>
        </w:rPr>
        <w:t>Warunki technologiczne wbudowywania mieszanki mineralno-asfaltowej</w:t>
      </w:r>
      <w:r w:rsidRPr="00145242">
        <w:rPr>
          <w:rFonts w:cstheme="minorHAnsi"/>
          <w:sz w:val="18"/>
          <w:szCs w:val="18"/>
        </w:rPr>
        <w:t xml:space="preserve"> </w:t>
      </w:r>
    </w:p>
    <w:p w14:paraId="33F670F7" w14:textId="77777777" w:rsidR="000B1D2F" w:rsidRPr="00145242" w:rsidRDefault="000B1D2F" w:rsidP="00145242">
      <w:pPr>
        <w:rPr>
          <w:rFonts w:cstheme="minorHAnsi"/>
          <w:sz w:val="18"/>
          <w:szCs w:val="18"/>
        </w:rPr>
      </w:pPr>
      <w:r w:rsidRPr="00145242">
        <w:rPr>
          <w:rFonts w:cstheme="minorHAnsi"/>
          <w:sz w:val="18"/>
          <w:szCs w:val="18"/>
        </w:rPr>
        <w:t xml:space="preserve">Temperatura powietrza powinna być mierzona przed i w czasie robót; nie powinna być mniejsza niż podano w tablicy 26.  </w:t>
      </w:r>
    </w:p>
    <w:p w14:paraId="10588614" w14:textId="77777777" w:rsidR="000B1D2F" w:rsidRPr="00145242" w:rsidRDefault="000B1D2F" w:rsidP="00145242">
      <w:pPr>
        <w:rPr>
          <w:rFonts w:cstheme="minorHAnsi"/>
          <w:sz w:val="18"/>
          <w:szCs w:val="18"/>
        </w:rPr>
      </w:pPr>
      <w:r w:rsidRPr="00145242">
        <w:rPr>
          <w:rFonts w:cstheme="minorHAnsi"/>
          <w:sz w:val="18"/>
          <w:szCs w:val="18"/>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2F1C78A5" w14:textId="77777777" w:rsidR="000B1D2F" w:rsidRPr="00145242" w:rsidRDefault="000B1D2F" w:rsidP="00145242">
      <w:pPr>
        <w:rPr>
          <w:rFonts w:cstheme="minorHAnsi"/>
          <w:sz w:val="18"/>
          <w:szCs w:val="18"/>
        </w:rPr>
      </w:pPr>
      <w:r w:rsidRPr="00145242">
        <w:rPr>
          <w:rFonts w:cstheme="minorHAnsi"/>
          <w:sz w:val="18"/>
          <w:szCs w:val="18"/>
        </w:rPr>
        <w:t xml:space="preserve">Pomiar temperatury mieszanki  mineralno-asfaltowej należy wykonać zgodnie z wymaganiami normy PN-EN 12697-13 [40]. </w:t>
      </w:r>
    </w:p>
    <w:p w14:paraId="724D2170" w14:textId="77777777" w:rsidR="000B1D2F" w:rsidRPr="00145242" w:rsidRDefault="000B1D2F" w:rsidP="00145242">
      <w:pPr>
        <w:rPr>
          <w:rFonts w:cstheme="minorHAnsi"/>
          <w:b/>
          <w:sz w:val="18"/>
          <w:szCs w:val="18"/>
        </w:rPr>
      </w:pPr>
      <w:r w:rsidRPr="00145242">
        <w:rPr>
          <w:rFonts w:cstheme="minorHAnsi"/>
          <w:sz w:val="18"/>
          <w:szCs w:val="18"/>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1408BB2E" w14:textId="77777777" w:rsidR="000B1D2F" w:rsidRPr="00145242" w:rsidRDefault="000B1D2F" w:rsidP="00145242">
      <w:pPr>
        <w:rPr>
          <w:rFonts w:cstheme="minorHAnsi"/>
          <w:sz w:val="18"/>
          <w:szCs w:val="18"/>
        </w:rPr>
      </w:pPr>
      <w:bookmarkStart w:id="1093" w:name="_Toc148955283"/>
      <w:r w:rsidRPr="00145242">
        <w:rPr>
          <w:rFonts w:cstheme="minorHAnsi"/>
          <w:sz w:val="18"/>
          <w:szCs w:val="18"/>
        </w:rPr>
        <w:t>6.10. Wykonana warstwa</w:t>
      </w:r>
      <w:bookmarkEnd w:id="1093"/>
    </w:p>
    <w:p w14:paraId="2E017FFF" w14:textId="77777777" w:rsidR="000B1D2F" w:rsidRPr="00145242" w:rsidRDefault="000B1D2F" w:rsidP="00145242">
      <w:pPr>
        <w:rPr>
          <w:rFonts w:cstheme="minorHAnsi"/>
          <w:sz w:val="18"/>
          <w:szCs w:val="18"/>
        </w:rPr>
      </w:pPr>
      <w:r w:rsidRPr="00145242">
        <w:rPr>
          <w:rFonts w:cstheme="minorHAnsi"/>
          <w:b/>
          <w:sz w:val="18"/>
          <w:szCs w:val="18"/>
        </w:rPr>
        <w:t>6.10.1.</w:t>
      </w:r>
      <w:r w:rsidRPr="00145242">
        <w:rPr>
          <w:rFonts w:cstheme="minorHAnsi"/>
          <w:sz w:val="18"/>
          <w:szCs w:val="18"/>
        </w:rPr>
        <w:t xml:space="preserve"> Wskaźnik zagęszczenia i zawartość wolnych przestrzeni </w:t>
      </w:r>
    </w:p>
    <w:p w14:paraId="0A981A87" w14:textId="77777777" w:rsidR="000B1D2F" w:rsidRPr="00145242" w:rsidRDefault="000B1D2F" w:rsidP="00145242">
      <w:pPr>
        <w:rPr>
          <w:rFonts w:cstheme="minorHAnsi"/>
          <w:sz w:val="18"/>
          <w:szCs w:val="18"/>
        </w:rPr>
      </w:pPr>
      <w:r w:rsidRPr="00145242">
        <w:rPr>
          <w:rFonts w:cstheme="minorHAnsi"/>
          <w:sz w:val="18"/>
          <w:szCs w:val="18"/>
        </w:rPr>
        <w:t>Zagęszczenie wykonanej warstwy wyrażone wskaźnikiem zagęszczenia oraz zawartością wolnych przestrzeni nie może przekroczyć wartości dopuszczalnych  podanych w tablicy 32. Dotyczy to każdego pojedynczego oznaczenia danej właściwości.</w:t>
      </w:r>
    </w:p>
    <w:p w14:paraId="083E6C10" w14:textId="77777777" w:rsidR="000B1D2F" w:rsidRPr="00145242" w:rsidRDefault="000B1D2F" w:rsidP="00145242">
      <w:pPr>
        <w:rPr>
          <w:rFonts w:cstheme="minorHAnsi"/>
          <w:sz w:val="18"/>
          <w:szCs w:val="18"/>
        </w:rPr>
      </w:pPr>
      <w:r w:rsidRPr="00145242">
        <w:rPr>
          <w:rFonts w:cstheme="minorHAnsi"/>
          <w:sz w:val="18"/>
          <w:szCs w:val="18"/>
        </w:rPr>
        <w:tab/>
        <w:t>Określenie gęstości objętościowej należy wykonywać według PN-EN 12697-6 [36].</w:t>
      </w:r>
    </w:p>
    <w:p w14:paraId="5DC44C12" w14:textId="77777777" w:rsidR="000B1D2F" w:rsidRPr="00145242" w:rsidRDefault="000B1D2F" w:rsidP="00145242">
      <w:pPr>
        <w:rPr>
          <w:rFonts w:cstheme="minorHAnsi"/>
          <w:sz w:val="18"/>
          <w:szCs w:val="18"/>
        </w:rPr>
      </w:pPr>
      <w:r w:rsidRPr="00145242">
        <w:rPr>
          <w:rFonts w:cstheme="minorHAnsi"/>
          <w:sz w:val="18"/>
          <w:szCs w:val="18"/>
        </w:rPr>
        <w:t xml:space="preserve">Tablica 32. Właściwości warstwy AC </w:t>
      </w:r>
      <w:r w:rsidRPr="00145242">
        <w:rPr>
          <w:rFonts w:cstheme="minorHAnsi"/>
          <w:i/>
          <w:sz w:val="18"/>
          <w:szCs w:val="18"/>
        </w:rPr>
        <w:t>w tabeli pogrubić zgodnie z treścią z pkt.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9"/>
        <w:gridCol w:w="1589"/>
        <w:gridCol w:w="1469"/>
        <w:gridCol w:w="2131"/>
      </w:tblGrid>
      <w:tr w:rsidR="000B1D2F" w:rsidRPr="00145242" w14:paraId="6FCE95D5" w14:textId="77777777" w:rsidTr="00F87D2A">
        <w:tc>
          <w:tcPr>
            <w:tcW w:w="1589" w:type="dxa"/>
            <w:vAlign w:val="center"/>
          </w:tcPr>
          <w:p w14:paraId="4EA73976" w14:textId="77777777" w:rsidR="000B1D2F" w:rsidRPr="00145242" w:rsidRDefault="000B1D2F" w:rsidP="00145242">
            <w:pPr>
              <w:rPr>
                <w:rFonts w:cstheme="minorHAnsi"/>
                <w:sz w:val="18"/>
                <w:szCs w:val="18"/>
              </w:rPr>
            </w:pPr>
            <w:r w:rsidRPr="00145242">
              <w:rPr>
                <w:rFonts w:cstheme="minorHAnsi"/>
                <w:sz w:val="18"/>
                <w:szCs w:val="18"/>
              </w:rPr>
              <w:t>Warstwa</w:t>
            </w:r>
          </w:p>
        </w:tc>
        <w:tc>
          <w:tcPr>
            <w:tcW w:w="1589" w:type="dxa"/>
            <w:vAlign w:val="center"/>
          </w:tcPr>
          <w:p w14:paraId="0054456E" w14:textId="77777777" w:rsidR="000B1D2F" w:rsidRPr="00145242" w:rsidRDefault="000B1D2F" w:rsidP="00145242">
            <w:pPr>
              <w:rPr>
                <w:rFonts w:cstheme="minorHAnsi"/>
                <w:sz w:val="18"/>
                <w:szCs w:val="18"/>
              </w:rPr>
            </w:pPr>
          </w:p>
          <w:p w14:paraId="3BF82D1B" w14:textId="77777777" w:rsidR="000B1D2F" w:rsidRPr="00145242" w:rsidRDefault="000B1D2F" w:rsidP="00145242">
            <w:pPr>
              <w:rPr>
                <w:rFonts w:cstheme="minorHAnsi"/>
                <w:sz w:val="18"/>
                <w:szCs w:val="18"/>
              </w:rPr>
            </w:pPr>
            <w:r w:rsidRPr="00145242">
              <w:rPr>
                <w:rFonts w:cstheme="minorHAnsi"/>
                <w:sz w:val="18"/>
                <w:szCs w:val="18"/>
              </w:rPr>
              <w:t>Typ i wymiar mieszanki</w:t>
            </w:r>
          </w:p>
        </w:tc>
        <w:tc>
          <w:tcPr>
            <w:tcW w:w="1469" w:type="dxa"/>
            <w:vAlign w:val="center"/>
          </w:tcPr>
          <w:p w14:paraId="3AE73BBA" w14:textId="77777777" w:rsidR="000B1D2F" w:rsidRPr="00145242" w:rsidRDefault="000B1D2F" w:rsidP="00145242">
            <w:pPr>
              <w:rPr>
                <w:rFonts w:cstheme="minorHAnsi"/>
                <w:sz w:val="18"/>
                <w:szCs w:val="18"/>
              </w:rPr>
            </w:pPr>
            <w:r w:rsidRPr="00145242">
              <w:rPr>
                <w:rFonts w:cstheme="minorHAnsi"/>
                <w:sz w:val="18"/>
                <w:szCs w:val="18"/>
              </w:rPr>
              <w:t>Wskaźnik zagęszczenia</w:t>
            </w:r>
          </w:p>
          <w:p w14:paraId="53EB2B68" w14:textId="77777777" w:rsidR="000B1D2F" w:rsidRPr="00145242" w:rsidRDefault="000B1D2F" w:rsidP="00145242">
            <w:pPr>
              <w:rPr>
                <w:rFonts w:cstheme="minorHAnsi"/>
                <w:sz w:val="18"/>
                <w:szCs w:val="18"/>
              </w:rPr>
            </w:pPr>
            <w:r w:rsidRPr="00145242">
              <w:rPr>
                <w:rFonts w:cstheme="minorHAnsi"/>
                <w:sz w:val="18"/>
                <w:szCs w:val="18"/>
              </w:rPr>
              <w:t>[%]</w:t>
            </w:r>
          </w:p>
        </w:tc>
        <w:tc>
          <w:tcPr>
            <w:tcW w:w="2131" w:type="dxa"/>
            <w:vAlign w:val="center"/>
          </w:tcPr>
          <w:p w14:paraId="7FED10A4" w14:textId="77777777" w:rsidR="000B1D2F" w:rsidRPr="00145242" w:rsidRDefault="000B1D2F" w:rsidP="00145242">
            <w:pPr>
              <w:rPr>
                <w:rFonts w:cstheme="minorHAnsi"/>
                <w:sz w:val="18"/>
                <w:szCs w:val="18"/>
              </w:rPr>
            </w:pPr>
            <w:r w:rsidRPr="00145242">
              <w:rPr>
                <w:rFonts w:cstheme="minorHAnsi"/>
                <w:sz w:val="18"/>
                <w:szCs w:val="18"/>
              </w:rPr>
              <w:t>Zawartość wolnych przestrzeni w warstwie</w:t>
            </w:r>
          </w:p>
          <w:p w14:paraId="44A457F1" w14:textId="77777777" w:rsidR="000B1D2F" w:rsidRPr="00145242" w:rsidRDefault="000B1D2F" w:rsidP="00145242">
            <w:pPr>
              <w:rPr>
                <w:rFonts w:cstheme="minorHAnsi"/>
                <w:sz w:val="18"/>
                <w:szCs w:val="18"/>
              </w:rPr>
            </w:pPr>
            <w:r w:rsidRPr="00145242">
              <w:rPr>
                <w:rFonts w:cstheme="minorHAnsi"/>
                <w:sz w:val="18"/>
                <w:szCs w:val="18"/>
              </w:rPr>
              <w:t>[%(v/v)]</w:t>
            </w:r>
          </w:p>
        </w:tc>
      </w:tr>
      <w:tr w:rsidR="000B1D2F" w:rsidRPr="00145242" w14:paraId="7972F147" w14:textId="77777777" w:rsidTr="00F87D2A">
        <w:tc>
          <w:tcPr>
            <w:tcW w:w="1589" w:type="dxa"/>
            <w:vMerge w:val="restart"/>
          </w:tcPr>
          <w:p w14:paraId="6357120D" w14:textId="77777777" w:rsidR="000B1D2F" w:rsidRPr="00145242" w:rsidRDefault="000B1D2F" w:rsidP="00145242">
            <w:pPr>
              <w:rPr>
                <w:rFonts w:cstheme="minorHAnsi"/>
                <w:sz w:val="18"/>
                <w:szCs w:val="18"/>
              </w:rPr>
            </w:pPr>
            <w:r w:rsidRPr="00145242">
              <w:rPr>
                <w:rFonts w:cstheme="minorHAnsi"/>
                <w:sz w:val="18"/>
                <w:szCs w:val="18"/>
              </w:rPr>
              <w:t>Podbudowa</w:t>
            </w:r>
          </w:p>
        </w:tc>
        <w:tc>
          <w:tcPr>
            <w:tcW w:w="1589" w:type="dxa"/>
          </w:tcPr>
          <w:p w14:paraId="1E5C585D" w14:textId="77777777" w:rsidR="000B1D2F" w:rsidRPr="00145242" w:rsidRDefault="000B1D2F" w:rsidP="00145242">
            <w:pPr>
              <w:rPr>
                <w:rFonts w:cstheme="minorHAnsi"/>
                <w:strike/>
                <w:sz w:val="18"/>
                <w:szCs w:val="18"/>
              </w:rPr>
            </w:pPr>
            <w:r w:rsidRPr="00145242">
              <w:rPr>
                <w:rFonts w:cstheme="minorHAnsi"/>
                <w:strike/>
                <w:sz w:val="18"/>
                <w:szCs w:val="18"/>
              </w:rPr>
              <w:t>AC 16 P, KR1-KR2</w:t>
            </w:r>
          </w:p>
        </w:tc>
        <w:tc>
          <w:tcPr>
            <w:tcW w:w="1469" w:type="dxa"/>
          </w:tcPr>
          <w:p w14:paraId="57B6A0E1" w14:textId="77777777" w:rsidR="000B1D2F" w:rsidRPr="00145242" w:rsidRDefault="000B1D2F" w:rsidP="00145242">
            <w:pPr>
              <w:rPr>
                <w:rFonts w:cstheme="minorHAnsi"/>
                <w:strike/>
                <w:sz w:val="18"/>
                <w:szCs w:val="18"/>
              </w:rPr>
            </w:pPr>
            <w:r w:rsidRPr="00145242">
              <w:rPr>
                <w:rFonts w:cstheme="minorHAnsi"/>
                <w:strike/>
                <w:sz w:val="18"/>
                <w:szCs w:val="18"/>
              </w:rPr>
              <w:t>≥ 98</w:t>
            </w:r>
          </w:p>
        </w:tc>
        <w:tc>
          <w:tcPr>
            <w:tcW w:w="2131" w:type="dxa"/>
          </w:tcPr>
          <w:p w14:paraId="1446C151" w14:textId="77777777" w:rsidR="000B1D2F" w:rsidRPr="00145242" w:rsidRDefault="000B1D2F" w:rsidP="00145242">
            <w:pPr>
              <w:rPr>
                <w:rFonts w:cstheme="minorHAnsi"/>
                <w:strike/>
                <w:sz w:val="18"/>
                <w:szCs w:val="18"/>
              </w:rPr>
            </w:pPr>
            <w:r w:rsidRPr="00145242">
              <w:rPr>
                <w:rFonts w:cstheme="minorHAnsi"/>
                <w:strike/>
                <w:sz w:val="18"/>
                <w:szCs w:val="18"/>
              </w:rPr>
              <w:t>3,0÷9,0</w:t>
            </w:r>
          </w:p>
        </w:tc>
      </w:tr>
      <w:tr w:rsidR="000B1D2F" w:rsidRPr="00145242" w14:paraId="433E5027" w14:textId="77777777" w:rsidTr="00F87D2A">
        <w:tc>
          <w:tcPr>
            <w:tcW w:w="1589" w:type="dxa"/>
            <w:vMerge/>
          </w:tcPr>
          <w:p w14:paraId="499F1B1E" w14:textId="77777777" w:rsidR="000B1D2F" w:rsidRPr="00145242" w:rsidRDefault="000B1D2F" w:rsidP="00145242">
            <w:pPr>
              <w:rPr>
                <w:rFonts w:cstheme="minorHAnsi"/>
                <w:sz w:val="18"/>
                <w:szCs w:val="18"/>
              </w:rPr>
            </w:pPr>
          </w:p>
        </w:tc>
        <w:tc>
          <w:tcPr>
            <w:tcW w:w="1589" w:type="dxa"/>
          </w:tcPr>
          <w:p w14:paraId="77E01E25" w14:textId="77777777" w:rsidR="000B1D2F" w:rsidRPr="00145242" w:rsidRDefault="000B1D2F" w:rsidP="00145242">
            <w:pPr>
              <w:rPr>
                <w:rFonts w:cstheme="minorHAnsi"/>
                <w:strike/>
                <w:sz w:val="18"/>
                <w:szCs w:val="18"/>
              </w:rPr>
            </w:pPr>
            <w:r w:rsidRPr="00145242">
              <w:rPr>
                <w:rFonts w:cstheme="minorHAnsi"/>
                <w:strike/>
                <w:sz w:val="18"/>
                <w:szCs w:val="18"/>
              </w:rPr>
              <w:t>AC 22 P, KR1-KR2</w:t>
            </w:r>
          </w:p>
        </w:tc>
        <w:tc>
          <w:tcPr>
            <w:tcW w:w="1469" w:type="dxa"/>
          </w:tcPr>
          <w:p w14:paraId="6BF15FE2" w14:textId="77777777" w:rsidR="000B1D2F" w:rsidRPr="00145242" w:rsidRDefault="000B1D2F" w:rsidP="00145242">
            <w:pPr>
              <w:rPr>
                <w:rFonts w:cstheme="minorHAnsi"/>
                <w:strike/>
                <w:sz w:val="18"/>
                <w:szCs w:val="18"/>
              </w:rPr>
            </w:pPr>
            <w:r w:rsidRPr="00145242">
              <w:rPr>
                <w:rFonts w:cstheme="minorHAnsi"/>
                <w:strike/>
                <w:sz w:val="18"/>
                <w:szCs w:val="18"/>
              </w:rPr>
              <w:t>≥ 98</w:t>
            </w:r>
          </w:p>
        </w:tc>
        <w:tc>
          <w:tcPr>
            <w:tcW w:w="2131" w:type="dxa"/>
          </w:tcPr>
          <w:p w14:paraId="25F8576A" w14:textId="77777777" w:rsidR="000B1D2F" w:rsidRPr="00145242" w:rsidRDefault="000B1D2F" w:rsidP="00145242">
            <w:pPr>
              <w:rPr>
                <w:rFonts w:cstheme="minorHAnsi"/>
                <w:strike/>
                <w:sz w:val="18"/>
                <w:szCs w:val="18"/>
              </w:rPr>
            </w:pPr>
            <w:r w:rsidRPr="00145242">
              <w:rPr>
                <w:rFonts w:cstheme="minorHAnsi"/>
                <w:strike/>
                <w:sz w:val="18"/>
                <w:szCs w:val="18"/>
              </w:rPr>
              <w:t>3,0÷9,0</w:t>
            </w:r>
          </w:p>
        </w:tc>
      </w:tr>
      <w:tr w:rsidR="000B1D2F" w:rsidRPr="00145242" w14:paraId="375D1762" w14:textId="77777777" w:rsidTr="00F87D2A">
        <w:tc>
          <w:tcPr>
            <w:tcW w:w="1589" w:type="dxa"/>
            <w:vMerge/>
          </w:tcPr>
          <w:p w14:paraId="4895CF6B" w14:textId="77777777" w:rsidR="000B1D2F" w:rsidRPr="00145242" w:rsidRDefault="000B1D2F" w:rsidP="00145242">
            <w:pPr>
              <w:rPr>
                <w:rFonts w:cstheme="minorHAnsi"/>
                <w:sz w:val="18"/>
                <w:szCs w:val="18"/>
              </w:rPr>
            </w:pPr>
          </w:p>
        </w:tc>
        <w:tc>
          <w:tcPr>
            <w:tcW w:w="1589" w:type="dxa"/>
          </w:tcPr>
          <w:p w14:paraId="36432140" w14:textId="77777777" w:rsidR="000B1D2F" w:rsidRPr="00145242" w:rsidRDefault="000B1D2F" w:rsidP="00145242">
            <w:pPr>
              <w:rPr>
                <w:rFonts w:cstheme="minorHAnsi"/>
                <w:strike/>
                <w:sz w:val="18"/>
                <w:szCs w:val="18"/>
              </w:rPr>
            </w:pPr>
            <w:r w:rsidRPr="00145242">
              <w:rPr>
                <w:rFonts w:cstheme="minorHAnsi"/>
                <w:strike/>
                <w:sz w:val="18"/>
                <w:szCs w:val="18"/>
              </w:rPr>
              <w:t>AC 16 P, KR3-KR7</w:t>
            </w:r>
          </w:p>
        </w:tc>
        <w:tc>
          <w:tcPr>
            <w:tcW w:w="1469" w:type="dxa"/>
          </w:tcPr>
          <w:p w14:paraId="485F64DF" w14:textId="77777777" w:rsidR="000B1D2F" w:rsidRPr="00145242" w:rsidRDefault="000B1D2F" w:rsidP="00145242">
            <w:pPr>
              <w:rPr>
                <w:rFonts w:cstheme="minorHAnsi"/>
                <w:strike/>
                <w:sz w:val="18"/>
                <w:szCs w:val="18"/>
              </w:rPr>
            </w:pPr>
            <w:r w:rsidRPr="00145242">
              <w:rPr>
                <w:rFonts w:cstheme="minorHAnsi"/>
                <w:strike/>
                <w:sz w:val="18"/>
                <w:szCs w:val="18"/>
              </w:rPr>
              <w:t>≥ 98</w:t>
            </w:r>
          </w:p>
        </w:tc>
        <w:tc>
          <w:tcPr>
            <w:tcW w:w="2131" w:type="dxa"/>
          </w:tcPr>
          <w:p w14:paraId="0EADA9F0" w14:textId="77777777" w:rsidR="000B1D2F" w:rsidRPr="00145242" w:rsidRDefault="000B1D2F" w:rsidP="00145242">
            <w:pPr>
              <w:rPr>
                <w:rFonts w:cstheme="minorHAnsi"/>
                <w:strike/>
                <w:sz w:val="18"/>
                <w:szCs w:val="18"/>
              </w:rPr>
            </w:pPr>
            <w:r w:rsidRPr="00145242">
              <w:rPr>
                <w:rFonts w:cstheme="minorHAnsi"/>
                <w:strike/>
                <w:sz w:val="18"/>
                <w:szCs w:val="18"/>
              </w:rPr>
              <w:t>3,0÷8,0</w:t>
            </w:r>
          </w:p>
        </w:tc>
      </w:tr>
      <w:tr w:rsidR="000B1D2F" w:rsidRPr="00145242" w14:paraId="66B538C0" w14:textId="77777777" w:rsidTr="00F87D2A">
        <w:tc>
          <w:tcPr>
            <w:tcW w:w="1589" w:type="dxa"/>
            <w:vMerge/>
          </w:tcPr>
          <w:p w14:paraId="0956D11D" w14:textId="77777777" w:rsidR="000B1D2F" w:rsidRPr="00145242" w:rsidRDefault="000B1D2F" w:rsidP="00145242">
            <w:pPr>
              <w:rPr>
                <w:rFonts w:cstheme="minorHAnsi"/>
                <w:sz w:val="18"/>
                <w:szCs w:val="18"/>
              </w:rPr>
            </w:pPr>
          </w:p>
        </w:tc>
        <w:tc>
          <w:tcPr>
            <w:tcW w:w="1589" w:type="dxa"/>
          </w:tcPr>
          <w:p w14:paraId="62A0F616" w14:textId="77777777" w:rsidR="000B1D2F" w:rsidRPr="00145242" w:rsidRDefault="000B1D2F" w:rsidP="00145242">
            <w:pPr>
              <w:rPr>
                <w:rFonts w:cstheme="minorHAnsi"/>
                <w:b/>
                <w:bCs/>
                <w:sz w:val="18"/>
                <w:szCs w:val="18"/>
              </w:rPr>
            </w:pPr>
            <w:r w:rsidRPr="00145242">
              <w:rPr>
                <w:rFonts w:cstheme="minorHAnsi"/>
                <w:b/>
                <w:bCs/>
                <w:sz w:val="18"/>
                <w:szCs w:val="18"/>
              </w:rPr>
              <w:t>AC 22 P, KR3-KR7</w:t>
            </w:r>
          </w:p>
        </w:tc>
        <w:tc>
          <w:tcPr>
            <w:tcW w:w="1469" w:type="dxa"/>
          </w:tcPr>
          <w:p w14:paraId="540D9ECE" w14:textId="77777777" w:rsidR="000B1D2F" w:rsidRPr="00145242" w:rsidRDefault="000B1D2F" w:rsidP="00145242">
            <w:pPr>
              <w:rPr>
                <w:rFonts w:cstheme="minorHAnsi"/>
                <w:b/>
                <w:bCs/>
                <w:sz w:val="18"/>
                <w:szCs w:val="18"/>
              </w:rPr>
            </w:pPr>
            <w:r w:rsidRPr="00145242">
              <w:rPr>
                <w:rFonts w:cstheme="minorHAnsi"/>
                <w:b/>
                <w:bCs/>
                <w:sz w:val="18"/>
                <w:szCs w:val="18"/>
              </w:rPr>
              <w:t>≥ 98</w:t>
            </w:r>
          </w:p>
        </w:tc>
        <w:tc>
          <w:tcPr>
            <w:tcW w:w="2131" w:type="dxa"/>
          </w:tcPr>
          <w:p w14:paraId="2992257F" w14:textId="77777777" w:rsidR="000B1D2F" w:rsidRPr="00145242" w:rsidRDefault="000B1D2F" w:rsidP="00145242">
            <w:pPr>
              <w:rPr>
                <w:rFonts w:cstheme="minorHAnsi"/>
                <w:b/>
                <w:bCs/>
                <w:sz w:val="18"/>
                <w:szCs w:val="18"/>
              </w:rPr>
            </w:pPr>
            <w:r w:rsidRPr="00145242">
              <w:rPr>
                <w:rFonts w:cstheme="minorHAnsi"/>
                <w:b/>
                <w:bCs/>
                <w:sz w:val="18"/>
                <w:szCs w:val="18"/>
              </w:rPr>
              <w:t>3,0÷8,0</w:t>
            </w:r>
          </w:p>
        </w:tc>
      </w:tr>
      <w:tr w:rsidR="000B1D2F" w:rsidRPr="00145242" w14:paraId="0045E533" w14:textId="77777777" w:rsidTr="00F87D2A">
        <w:tc>
          <w:tcPr>
            <w:tcW w:w="1589" w:type="dxa"/>
            <w:vMerge/>
          </w:tcPr>
          <w:p w14:paraId="514EFFC1" w14:textId="77777777" w:rsidR="000B1D2F" w:rsidRPr="00145242" w:rsidRDefault="000B1D2F" w:rsidP="00145242">
            <w:pPr>
              <w:rPr>
                <w:rFonts w:cstheme="minorHAnsi"/>
                <w:sz w:val="18"/>
                <w:szCs w:val="18"/>
              </w:rPr>
            </w:pPr>
          </w:p>
        </w:tc>
        <w:tc>
          <w:tcPr>
            <w:tcW w:w="1589" w:type="dxa"/>
          </w:tcPr>
          <w:p w14:paraId="5EB67F6E" w14:textId="77777777" w:rsidR="000B1D2F" w:rsidRPr="00145242" w:rsidRDefault="000B1D2F" w:rsidP="00145242">
            <w:pPr>
              <w:rPr>
                <w:rFonts w:cstheme="minorHAnsi"/>
                <w:strike/>
                <w:sz w:val="18"/>
                <w:szCs w:val="18"/>
              </w:rPr>
            </w:pPr>
            <w:r w:rsidRPr="00145242">
              <w:rPr>
                <w:rFonts w:cstheme="minorHAnsi"/>
                <w:strike/>
                <w:sz w:val="18"/>
                <w:szCs w:val="18"/>
              </w:rPr>
              <w:t>AC 32 P, KR3-KR7</w:t>
            </w:r>
          </w:p>
        </w:tc>
        <w:tc>
          <w:tcPr>
            <w:tcW w:w="1469" w:type="dxa"/>
          </w:tcPr>
          <w:p w14:paraId="1A438384" w14:textId="77777777" w:rsidR="000B1D2F" w:rsidRPr="00145242" w:rsidRDefault="000B1D2F" w:rsidP="00145242">
            <w:pPr>
              <w:rPr>
                <w:rFonts w:cstheme="minorHAnsi"/>
                <w:strike/>
                <w:sz w:val="18"/>
                <w:szCs w:val="18"/>
              </w:rPr>
            </w:pPr>
            <w:r w:rsidRPr="00145242">
              <w:rPr>
                <w:rFonts w:cstheme="minorHAnsi"/>
                <w:strike/>
                <w:sz w:val="18"/>
                <w:szCs w:val="18"/>
              </w:rPr>
              <w:t>≥ 98</w:t>
            </w:r>
          </w:p>
        </w:tc>
        <w:tc>
          <w:tcPr>
            <w:tcW w:w="2131" w:type="dxa"/>
          </w:tcPr>
          <w:p w14:paraId="2B192FA7" w14:textId="77777777" w:rsidR="000B1D2F" w:rsidRPr="00145242" w:rsidRDefault="000B1D2F" w:rsidP="00145242">
            <w:pPr>
              <w:rPr>
                <w:rFonts w:cstheme="minorHAnsi"/>
                <w:strike/>
                <w:sz w:val="18"/>
                <w:szCs w:val="18"/>
              </w:rPr>
            </w:pPr>
            <w:r w:rsidRPr="00145242">
              <w:rPr>
                <w:rFonts w:cstheme="minorHAnsi"/>
                <w:strike/>
                <w:sz w:val="18"/>
                <w:szCs w:val="18"/>
              </w:rPr>
              <w:t>3,0÷8,0</w:t>
            </w:r>
          </w:p>
        </w:tc>
      </w:tr>
    </w:tbl>
    <w:p w14:paraId="14768C9A" w14:textId="77777777" w:rsidR="000B1D2F" w:rsidRPr="00145242" w:rsidRDefault="000B1D2F" w:rsidP="00145242">
      <w:pPr>
        <w:rPr>
          <w:rFonts w:cstheme="minorHAnsi"/>
          <w:sz w:val="18"/>
          <w:szCs w:val="18"/>
        </w:rPr>
      </w:pPr>
    </w:p>
    <w:p w14:paraId="22FCB6D5" w14:textId="77777777" w:rsidR="000B1D2F" w:rsidRPr="00145242" w:rsidRDefault="000B1D2F" w:rsidP="00145242">
      <w:pPr>
        <w:rPr>
          <w:rFonts w:cstheme="minorHAnsi"/>
          <w:sz w:val="18"/>
          <w:szCs w:val="18"/>
        </w:rPr>
      </w:pPr>
      <w:r w:rsidRPr="00145242">
        <w:rPr>
          <w:rFonts w:cstheme="minorHAnsi"/>
          <w:sz w:val="18"/>
          <w:szCs w:val="18"/>
        </w:rPr>
        <w:t>Wskaźnik zagęszczenia i zawartość wolnych przestrzeni  należy badać 1 pkt na działkę roboczą, lecz nie rzadziej niż raz na 1500 m</w:t>
      </w:r>
      <w:r w:rsidRPr="00145242">
        <w:rPr>
          <w:rFonts w:cstheme="minorHAnsi"/>
          <w:sz w:val="18"/>
          <w:szCs w:val="18"/>
          <w:vertAlign w:val="superscript"/>
        </w:rPr>
        <w:t xml:space="preserve">2 </w:t>
      </w:r>
      <w:r w:rsidRPr="00145242">
        <w:rPr>
          <w:rFonts w:cstheme="minorHAnsi"/>
          <w:sz w:val="18"/>
          <w:szCs w:val="18"/>
        </w:rPr>
        <w:t xml:space="preserve">dla każdej warstwy; w razie potrzeby liczba próbek może zostać zwiększona (np. nawierzchnie dróg w terenie zabudowy, nawierzchnie mostowe). </w:t>
      </w:r>
    </w:p>
    <w:p w14:paraId="53FEC4C7" w14:textId="77777777" w:rsidR="000B1D2F" w:rsidRPr="00145242" w:rsidRDefault="000B1D2F" w:rsidP="00145242">
      <w:pPr>
        <w:rPr>
          <w:rFonts w:cstheme="minorHAnsi"/>
          <w:sz w:val="18"/>
          <w:szCs w:val="18"/>
        </w:rPr>
      </w:pPr>
      <w:r w:rsidRPr="00145242">
        <w:rPr>
          <w:rFonts w:cstheme="minorHAnsi"/>
          <w:b/>
          <w:sz w:val="18"/>
          <w:szCs w:val="18"/>
        </w:rPr>
        <w:t xml:space="preserve"> 6.10.2.</w:t>
      </w:r>
      <w:r w:rsidRPr="00145242">
        <w:rPr>
          <w:rFonts w:cstheme="minorHAnsi"/>
          <w:sz w:val="18"/>
          <w:szCs w:val="18"/>
        </w:rPr>
        <w:t xml:space="preserve"> Grubość warstwy </w:t>
      </w:r>
    </w:p>
    <w:p w14:paraId="6FCFE992" w14:textId="77777777" w:rsidR="000B1D2F" w:rsidRPr="00145242" w:rsidRDefault="000B1D2F" w:rsidP="00145242">
      <w:pPr>
        <w:rPr>
          <w:rFonts w:cstheme="minorHAnsi"/>
          <w:sz w:val="18"/>
          <w:szCs w:val="18"/>
        </w:rPr>
      </w:pPr>
      <w:r w:rsidRPr="00145242">
        <w:rPr>
          <w:rFonts w:cstheme="minorHAnsi"/>
          <w:sz w:val="18"/>
          <w:szCs w:val="18"/>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[45] mogą odbiegać od projektu o wartości podane w tablicy 33.</w:t>
      </w:r>
    </w:p>
    <w:p w14:paraId="164079BB" w14:textId="77777777" w:rsidR="000B1D2F" w:rsidRPr="00145242" w:rsidRDefault="000B1D2F" w:rsidP="00145242">
      <w:pPr>
        <w:rPr>
          <w:rFonts w:cstheme="minorHAnsi"/>
          <w:sz w:val="18"/>
          <w:szCs w:val="18"/>
        </w:rPr>
      </w:pPr>
      <w:r w:rsidRPr="00145242">
        <w:rPr>
          <w:rFonts w:cstheme="minorHAnsi"/>
          <w:sz w:val="18"/>
          <w:szCs w:val="18"/>
        </w:rPr>
        <w:t xml:space="preserve">Tablica 33.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4"/>
        <w:gridCol w:w="2264"/>
        <w:gridCol w:w="2331"/>
      </w:tblGrid>
      <w:tr w:rsidR="000B1D2F" w:rsidRPr="00145242" w14:paraId="24D85AB2" w14:textId="77777777" w:rsidTr="00F87D2A">
        <w:tc>
          <w:tcPr>
            <w:tcW w:w="4644" w:type="dxa"/>
            <w:vAlign w:val="center"/>
          </w:tcPr>
          <w:p w14:paraId="428ABFCB" w14:textId="77777777" w:rsidR="000B1D2F" w:rsidRPr="00145242" w:rsidRDefault="000B1D2F" w:rsidP="00145242">
            <w:pPr>
              <w:rPr>
                <w:rFonts w:cstheme="minorHAnsi"/>
                <w:sz w:val="18"/>
                <w:szCs w:val="18"/>
              </w:rPr>
            </w:pPr>
            <w:r w:rsidRPr="00145242">
              <w:rPr>
                <w:rFonts w:cstheme="minorHAnsi"/>
                <w:sz w:val="18"/>
                <w:szCs w:val="18"/>
              </w:rPr>
              <w:t>Warunki oceny</w:t>
            </w:r>
          </w:p>
        </w:tc>
        <w:tc>
          <w:tcPr>
            <w:tcW w:w="2264" w:type="dxa"/>
            <w:vAlign w:val="center"/>
          </w:tcPr>
          <w:p w14:paraId="5FECA5D0" w14:textId="77777777" w:rsidR="000B1D2F" w:rsidRPr="00145242" w:rsidRDefault="000B1D2F" w:rsidP="00145242">
            <w:pPr>
              <w:rPr>
                <w:rFonts w:cstheme="minorHAnsi"/>
                <w:sz w:val="18"/>
                <w:szCs w:val="18"/>
              </w:rPr>
            </w:pPr>
            <w:r w:rsidRPr="00145242">
              <w:rPr>
                <w:rFonts w:cstheme="minorHAnsi"/>
                <w:sz w:val="18"/>
                <w:szCs w:val="18"/>
              </w:rPr>
              <w:t>Pakiet: warstwa ścieralna+wiążąca +podbudowa asfaltowa razem</w:t>
            </w:r>
          </w:p>
        </w:tc>
        <w:tc>
          <w:tcPr>
            <w:tcW w:w="2331" w:type="dxa"/>
            <w:vAlign w:val="center"/>
          </w:tcPr>
          <w:p w14:paraId="14A1F8F4" w14:textId="77777777" w:rsidR="000B1D2F" w:rsidRPr="00145242" w:rsidRDefault="000B1D2F" w:rsidP="00145242">
            <w:pPr>
              <w:rPr>
                <w:rFonts w:cstheme="minorHAnsi"/>
                <w:sz w:val="18"/>
                <w:szCs w:val="18"/>
              </w:rPr>
            </w:pPr>
            <w:r w:rsidRPr="00145242">
              <w:rPr>
                <w:rFonts w:cstheme="minorHAnsi"/>
                <w:sz w:val="18"/>
                <w:szCs w:val="18"/>
              </w:rPr>
              <w:t>Warstwa podbudowy</w:t>
            </w:r>
          </w:p>
        </w:tc>
      </w:tr>
      <w:tr w:rsidR="000B1D2F" w:rsidRPr="00145242" w14:paraId="26D7992E" w14:textId="77777777" w:rsidTr="00F87D2A">
        <w:trPr>
          <w:trHeight w:val="608"/>
        </w:trPr>
        <w:tc>
          <w:tcPr>
            <w:tcW w:w="4644" w:type="dxa"/>
          </w:tcPr>
          <w:p w14:paraId="1B1C1F08" w14:textId="77777777" w:rsidR="000B1D2F" w:rsidRPr="00145242" w:rsidRDefault="000B1D2F" w:rsidP="00145242">
            <w:pPr>
              <w:rPr>
                <w:rFonts w:cstheme="minorHAnsi"/>
                <w:sz w:val="18"/>
                <w:szCs w:val="18"/>
              </w:rPr>
            </w:pPr>
            <w:r w:rsidRPr="00145242">
              <w:rPr>
                <w:rFonts w:cstheme="minorHAnsi"/>
                <w:sz w:val="18"/>
                <w:szCs w:val="18"/>
              </w:rPr>
              <w:t>Dla wartości średniej grubości wbudowanej warstwy z całego odcinka budowy</w:t>
            </w:r>
          </w:p>
        </w:tc>
        <w:tc>
          <w:tcPr>
            <w:tcW w:w="2264" w:type="dxa"/>
          </w:tcPr>
          <w:p w14:paraId="20DF2A82" w14:textId="77777777" w:rsidR="000B1D2F" w:rsidRPr="00145242" w:rsidRDefault="000B1D2F" w:rsidP="00145242">
            <w:pPr>
              <w:rPr>
                <w:rFonts w:cstheme="minorHAnsi"/>
                <w:sz w:val="18"/>
                <w:szCs w:val="18"/>
              </w:rPr>
            </w:pPr>
            <w:r w:rsidRPr="00145242">
              <w:rPr>
                <w:rFonts w:cstheme="minorHAnsi"/>
                <w:sz w:val="18"/>
                <w:szCs w:val="18"/>
              </w:rPr>
              <w:t>Nie dopuszcza się zaniżenia grubości</w:t>
            </w:r>
          </w:p>
        </w:tc>
        <w:tc>
          <w:tcPr>
            <w:tcW w:w="2331" w:type="dxa"/>
          </w:tcPr>
          <w:p w14:paraId="2C6E8456" w14:textId="77777777" w:rsidR="000B1D2F" w:rsidRPr="00145242" w:rsidRDefault="000B1D2F" w:rsidP="00145242">
            <w:pPr>
              <w:rPr>
                <w:rFonts w:cstheme="minorHAnsi"/>
                <w:sz w:val="18"/>
                <w:szCs w:val="18"/>
              </w:rPr>
            </w:pPr>
            <w:r w:rsidRPr="00145242">
              <w:rPr>
                <w:rFonts w:cstheme="minorHAnsi"/>
                <w:sz w:val="18"/>
                <w:szCs w:val="18"/>
              </w:rPr>
              <w:t>Nie dopuszcza się zaniżenia grubości</w:t>
            </w:r>
          </w:p>
        </w:tc>
      </w:tr>
      <w:tr w:rsidR="000B1D2F" w:rsidRPr="00145242" w14:paraId="015EF523" w14:textId="77777777" w:rsidTr="00F87D2A">
        <w:tc>
          <w:tcPr>
            <w:tcW w:w="4644" w:type="dxa"/>
          </w:tcPr>
          <w:p w14:paraId="381C4D8E" w14:textId="77777777" w:rsidR="000B1D2F" w:rsidRPr="00145242" w:rsidRDefault="000B1D2F" w:rsidP="00145242">
            <w:pPr>
              <w:rPr>
                <w:rFonts w:cstheme="minorHAnsi"/>
                <w:sz w:val="18"/>
                <w:szCs w:val="18"/>
              </w:rPr>
            </w:pPr>
            <w:r w:rsidRPr="00145242">
              <w:rPr>
                <w:rFonts w:cstheme="minorHAnsi"/>
                <w:sz w:val="18"/>
                <w:szCs w:val="18"/>
              </w:rPr>
              <w:t>Dla wartości pojedynczych wyników pomiarów grubości wbudowanej warstwy</w:t>
            </w:r>
          </w:p>
        </w:tc>
        <w:tc>
          <w:tcPr>
            <w:tcW w:w="2264" w:type="dxa"/>
          </w:tcPr>
          <w:p w14:paraId="30D8243E" w14:textId="77777777" w:rsidR="000B1D2F" w:rsidRPr="00145242" w:rsidRDefault="000B1D2F" w:rsidP="00145242">
            <w:pPr>
              <w:rPr>
                <w:rFonts w:cstheme="minorHAnsi"/>
                <w:sz w:val="18"/>
                <w:szCs w:val="18"/>
              </w:rPr>
            </w:pPr>
            <w:r w:rsidRPr="00145242">
              <w:rPr>
                <w:rFonts w:cstheme="minorHAnsi"/>
                <w:sz w:val="18"/>
                <w:szCs w:val="18"/>
              </w:rPr>
              <w:t>0÷10%, ale nie więcej niż 1,0 cm</w:t>
            </w:r>
          </w:p>
        </w:tc>
        <w:tc>
          <w:tcPr>
            <w:tcW w:w="2331" w:type="dxa"/>
          </w:tcPr>
          <w:p w14:paraId="6EF32853" w14:textId="77777777" w:rsidR="000B1D2F" w:rsidRPr="00145242" w:rsidRDefault="000B1D2F" w:rsidP="00145242">
            <w:pPr>
              <w:rPr>
                <w:rFonts w:cstheme="minorHAnsi"/>
                <w:sz w:val="18"/>
                <w:szCs w:val="18"/>
              </w:rPr>
            </w:pPr>
            <w:r w:rsidRPr="00145242">
              <w:rPr>
                <w:rFonts w:cstheme="minorHAnsi"/>
                <w:sz w:val="18"/>
                <w:szCs w:val="18"/>
              </w:rPr>
              <w:t>0÷10%</w:t>
            </w:r>
          </w:p>
        </w:tc>
      </w:tr>
    </w:tbl>
    <w:p w14:paraId="32EEF24B" w14:textId="77777777" w:rsidR="000B1D2F" w:rsidRPr="00145242" w:rsidRDefault="000B1D2F" w:rsidP="00145242">
      <w:pPr>
        <w:rPr>
          <w:rFonts w:cstheme="minorHAnsi"/>
          <w:sz w:val="18"/>
          <w:szCs w:val="18"/>
        </w:rPr>
      </w:pPr>
      <w:r w:rsidRPr="00145242">
        <w:rPr>
          <w:rFonts w:cstheme="minorHAnsi"/>
          <w:sz w:val="18"/>
          <w:szCs w:val="18"/>
        </w:rPr>
        <w:t>Zwiększone grubości poszczególnych warstw będą zaliczane jako wyrównanie ewentualnych niedoborów niżej leżącej warstwy.</w:t>
      </w:r>
    </w:p>
    <w:p w14:paraId="13D1F207" w14:textId="77777777" w:rsidR="000B1D2F" w:rsidRPr="00145242" w:rsidRDefault="000B1D2F" w:rsidP="00145242">
      <w:pPr>
        <w:rPr>
          <w:rFonts w:cstheme="minorHAnsi"/>
          <w:sz w:val="18"/>
          <w:szCs w:val="18"/>
        </w:rPr>
      </w:pPr>
      <w:r w:rsidRPr="00145242">
        <w:rPr>
          <w:rFonts w:cstheme="minorHAnsi"/>
          <w:sz w:val="18"/>
          <w:szCs w:val="18"/>
        </w:rPr>
        <w:t>Należy sprawdzić zachowanie zasady mówiącej, że grubość warstwy musi być co najmniej dwuipółkrotnie większa od wymiaru D kruszywa danej mieszanki (h ≥ 2,5×D).</w:t>
      </w:r>
    </w:p>
    <w:p w14:paraId="783EC028" w14:textId="77777777" w:rsidR="000B1D2F" w:rsidRPr="00145242" w:rsidRDefault="000B1D2F" w:rsidP="00145242">
      <w:pPr>
        <w:rPr>
          <w:rFonts w:cstheme="minorHAnsi"/>
          <w:sz w:val="18"/>
          <w:szCs w:val="18"/>
        </w:rPr>
      </w:pPr>
      <w:r w:rsidRPr="00145242">
        <w:rPr>
          <w:rFonts w:cstheme="minorHAnsi"/>
          <w:sz w:val="18"/>
          <w:szCs w:val="18"/>
        </w:rPr>
        <w:t>W przypadku warstwy podbudowy wykonywanej z mieszanki mineralno-asfaltowej o projektowanej grubości powyżej 14 cm dopuszcza się wykonywanie warstwy w dwóch warstwach technologicznych. Warstwy technologiczne muszą być wykonywane z tej samej mieszanki mineralno-asfaltowej, a grubości tych warstw muszą być zbliżone. Pomiędzy warstwami technologicznymi musi być zachowana czepność międzywarstwowa zgodnie z OST D-04.03.01a [2]. Wszystkie wymagane wartości parametrów warstwy podbudowy wykonanej w jednym cyklu (warstwy technologicznej) muszą spełniać wymagania stawiane warstwie podbudowy.</w:t>
      </w:r>
    </w:p>
    <w:p w14:paraId="1A5EBD46" w14:textId="77777777" w:rsidR="000B1D2F" w:rsidRPr="00145242" w:rsidRDefault="000B1D2F" w:rsidP="00145242">
      <w:pPr>
        <w:rPr>
          <w:rFonts w:cstheme="minorHAnsi"/>
          <w:sz w:val="18"/>
          <w:szCs w:val="18"/>
        </w:rPr>
      </w:pPr>
      <w:r w:rsidRPr="00145242">
        <w:rPr>
          <w:rFonts w:cstheme="minorHAnsi"/>
          <w:b/>
          <w:sz w:val="18"/>
          <w:szCs w:val="18"/>
        </w:rPr>
        <w:t>6.10.3.</w:t>
      </w:r>
      <w:r w:rsidRPr="00145242">
        <w:rPr>
          <w:rFonts w:cstheme="minorHAnsi"/>
          <w:sz w:val="18"/>
          <w:szCs w:val="18"/>
        </w:rPr>
        <w:t xml:space="preserve"> Spadki poprzeczne</w:t>
      </w:r>
    </w:p>
    <w:p w14:paraId="3F8FF687" w14:textId="77777777" w:rsidR="000B1D2F" w:rsidRPr="00145242" w:rsidRDefault="000B1D2F" w:rsidP="00145242">
      <w:pPr>
        <w:rPr>
          <w:rFonts w:cstheme="minorHAnsi"/>
          <w:sz w:val="18"/>
          <w:szCs w:val="18"/>
        </w:rPr>
      </w:pPr>
      <w:r w:rsidRPr="00145242">
        <w:rPr>
          <w:rFonts w:cstheme="minorHAnsi"/>
          <w:sz w:val="18"/>
          <w:szCs w:val="18"/>
        </w:rPr>
        <w:tab/>
        <w:t>Spadki poprzeczne nawierzchni należy badać nie rzadziej niż co 20 m oraz w punktach głównych łuków poziomych.</w:t>
      </w:r>
    </w:p>
    <w:p w14:paraId="10F1798E" w14:textId="77777777" w:rsidR="000B1D2F" w:rsidRPr="00145242" w:rsidRDefault="000B1D2F" w:rsidP="00145242">
      <w:pPr>
        <w:rPr>
          <w:rFonts w:cstheme="minorHAnsi"/>
          <w:sz w:val="18"/>
          <w:szCs w:val="18"/>
        </w:rPr>
      </w:pPr>
      <w:r w:rsidRPr="00145242">
        <w:rPr>
          <w:rFonts w:cstheme="minorHAnsi"/>
          <w:sz w:val="18"/>
          <w:szCs w:val="18"/>
        </w:rPr>
        <w:t xml:space="preserve">Spadki poprzeczne powinny być zgodne z dokumentacją projektową, z tolerancją       </w:t>
      </w:r>
      <w:r w:rsidRPr="00145242">
        <w:rPr>
          <w:rFonts w:cstheme="minorHAnsi"/>
          <w:sz w:val="18"/>
          <w:szCs w:val="18"/>
        </w:rPr>
        <w:sym w:font="Symbol" w:char="00B1"/>
      </w:r>
      <w:r w:rsidRPr="00145242">
        <w:rPr>
          <w:rFonts w:cstheme="minorHAnsi"/>
          <w:sz w:val="18"/>
          <w:szCs w:val="18"/>
        </w:rPr>
        <w:t xml:space="preserve"> 0,5%.  </w:t>
      </w:r>
    </w:p>
    <w:p w14:paraId="1AD0EE44" w14:textId="77777777" w:rsidR="000B1D2F" w:rsidRPr="00145242" w:rsidRDefault="000B1D2F" w:rsidP="00145242">
      <w:pPr>
        <w:rPr>
          <w:rFonts w:cstheme="minorHAnsi"/>
          <w:sz w:val="18"/>
          <w:szCs w:val="18"/>
        </w:rPr>
      </w:pPr>
      <w:r w:rsidRPr="00145242">
        <w:rPr>
          <w:rFonts w:cstheme="minorHAnsi"/>
          <w:b/>
          <w:sz w:val="18"/>
          <w:szCs w:val="18"/>
        </w:rPr>
        <w:t>6.10.4.</w:t>
      </w:r>
      <w:r w:rsidRPr="00145242">
        <w:rPr>
          <w:rFonts w:cstheme="minorHAnsi"/>
          <w:sz w:val="18"/>
          <w:szCs w:val="18"/>
        </w:rPr>
        <w:t xml:space="preserve"> Równość podłużna i poprzeczna</w:t>
      </w:r>
    </w:p>
    <w:p w14:paraId="5C516A96" w14:textId="77777777" w:rsidR="000B1D2F" w:rsidRPr="00145242" w:rsidRDefault="000B1D2F" w:rsidP="00145242">
      <w:pPr>
        <w:rPr>
          <w:rFonts w:cstheme="minorHAnsi"/>
          <w:sz w:val="18"/>
          <w:szCs w:val="18"/>
        </w:rPr>
      </w:pPr>
      <w:r w:rsidRPr="00145242">
        <w:rPr>
          <w:rFonts w:cstheme="minorHAnsi"/>
          <w:sz w:val="18"/>
          <w:szCs w:val="18"/>
        </w:rPr>
        <w:t>a) Równość podłużna</w:t>
      </w:r>
      <w:r w:rsidRPr="00145242">
        <w:rPr>
          <w:rFonts w:cstheme="minorHAnsi"/>
          <w:sz w:val="18"/>
          <w:szCs w:val="18"/>
        </w:rPr>
        <w:tab/>
      </w:r>
    </w:p>
    <w:p w14:paraId="3A72EC10" w14:textId="77777777" w:rsidR="000B1D2F" w:rsidRPr="00145242" w:rsidRDefault="000B1D2F" w:rsidP="00145242">
      <w:pPr>
        <w:rPr>
          <w:rFonts w:cstheme="minorHAnsi"/>
          <w:sz w:val="18"/>
          <w:szCs w:val="18"/>
        </w:rPr>
      </w:pPr>
      <w:r w:rsidRPr="00145242">
        <w:rPr>
          <w:rFonts w:cstheme="minorHAnsi"/>
          <w:sz w:val="18"/>
          <w:szCs w:val="18"/>
        </w:rPr>
        <w:t>Do oceny równości podłużnej podbudowy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kółek jezdnych urządzenia a mierzoną powierzchnią warstwy [mm].</w:t>
      </w:r>
    </w:p>
    <w:p w14:paraId="65D6E70B" w14:textId="77777777" w:rsidR="000B1D2F" w:rsidRPr="00145242" w:rsidRDefault="000B1D2F" w:rsidP="00145242">
      <w:pPr>
        <w:rPr>
          <w:rFonts w:cstheme="minorHAnsi"/>
          <w:sz w:val="18"/>
          <w:szCs w:val="18"/>
        </w:rPr>
      </w:pPr>
      <w:r w:rsidRPr="00145242">
        <w:rPr>
          <w:rFonts w:cstheme="minorHAnsi"/>
          <w:sz w:val="18"/>
          <w:szCs w:val="18"/>
        </w:rPr>
        <w:t>W miejscach niedostępnych dla planografu pomiar równości podłużnej warstw nawierzchni należy wykonać w sposób ciągły z użyciem łaty i klina. Długość łaty w pomiarze równości podłużnej powinna wynosić 4 m.</w:t>
      </w:r>
    </w:p>
    <w:p w14:paraId="006A8AE9" w14:textId="77777777" w:rsidR="000B1D2F" w:rsidRPr="00145242" w:rsidRDefault="000B1D2F" w:rsidP="00145242">
      <w:pPr>
        <w:rPr>
          <w:rFonts w:cstheme="minorHAnsi"/>
          <w:sz w:val="18"/>
          <w:szCs w:val="18"/>
        </w:rPr>
      </w:pPr>
      <w:r w:rsidRPr="00145242">
        <w:rPr>
          <w:rFonts w:cstheme="minorHAnsi"/>
          <w:sz w:val="18"/>
          <w:szCs w:val="18"/>
        </w:rPr>
        <w:t>Maksymalne wartości odchyleń równości podłużnej dla warstwy oznaczone pomiarem ciągłym równoważnym użyciu łaty i klina np. z wykorzystaniem planografu, łaty i klina określa tablica 34.</w:t>
      </w:r>
    </w:p>
    <w:p w14:paraId="125FAE11" w14:textId="77777777" w:rsidR="000B1D2F" w:rsidRPr="00145242" w:rsidRDefault="000B1D2F" w:rsidP="00145242">
      <w:pPr>
        <w:rPr>
          <w:rFonts w:cstheme="minorHAnsi"/>
          <w:bCs/>
          <w:sz w:val="18"/>
          <w:szCs w:val="18"/>
        </w:rPr>
      </w:pPr>
    </w:p>
    <w:p w14:paraId="7BA57619" w14:textId="77777777" w:rsidR="000B1D2F" w:rsidRPr="00145242" w:rsidRDefault="000B1D2F" w:rsidP="00145242">
      <w:pPr>
        <w:rPr>
          <w:rFonts w:cstheme="minorHAnsi"/>
          <w:bCs/>
          <w:sz w:val="18"/>
          <w:szCs w:val="18"/>
        </w:rPr>
      </w:pPr>
    </w:p>
    <w:p w14:paraId="15B0A411" w14:textId="77777777" w:rsidR="000B1D2F" w:rsidRPr="00145242" w:rsidRDefault="000B1D2F" w:rsidP="00145242">
      <w:pPr>
        <w:rPr>
          <w:rFonts w:cstheme="minorHAnsi"/>
          <w:sz w:val="18"/>
          <w:szCs w:val="18"/>
        </w:rPr>
      </w:pPr>
      <w:r w:rsidRPr="00145242">
        <w:rPr>
          <w:rFonts w:cstheme="minorHAnsi"/>
          <w:bCs/>
          <w:sz w:val="18"/>
          <w:szCs w:val="18"/>
        </w:rPr>
        <w:t>Tablica 34.</w:t>
      </w:r>
      <w:r w:rsidRPr="00145242">
        <w:rPr>
          <w:rFonts w:cstheme="minorHAnsi"/>
          <w:bCs/>
          <w:sz w:val="18"/>
          <w:szCs w:val="18"/>
        </w:rPr>
        <w:tab/>
        <w:t>Maksymalne wartości odchyleń równości podłużnej dla podbudowy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4328"/>
        <w:gridCol w:w="2660"/>
      </w:tblGrid>
      <w:tr w:rsidR="000B1D2F" w:rsidRPr="00145242" w14:paraId="23EF614B" w14:textId="77777777" w:rsidTr="00F87D2A">
        <w:tc>
          <w:tcPr>
            <w:tcW w:w="1809" w:type="dxa"/>
            <w:vAlign w:val="center"/>
          </w:tcPr>
          <w:p w14:paraId="3492EF87" w14:textId="77777777" w:rsidR="000B1D2F" w:rsidRPr="00145242" w:rsidRDefault="000B1D2F" w:rsidP="00145242">
            <w:pPr>
              <w:rPr>
                <w:rFonts w:cstheme="minorHAnsi"/>
                <w:sz w:val="18"/>
                <w:szCs w:val="18"/>
              </w:rPr>
            </w:pPr>
            <w:r w:rsidRPr="00145242">
              <w:rPr>
                <w:rFonts w:cstheme="minorHAnsi"/>
                <w:sz w:val="18"/>
                <w:szCs w:val="18"/>
              </w:rPr>
              <w:t>Klasa drogi</w:t>
            </w:r>
          </w:p>
        </w:tc>
        <w:tc>
          <w:tcPr>
            <w:tcW w:w="4395" w:type="dxa"/>
            <w:vAlign w:val="center"/>
          </w:tcPr>
          <w:p w14:paraId="03FBCF3C" w14:textId="77777777" w:rsidR="000B1D2F" w:rsidRPr="00145242" w:rsidRDefault="000B1D2F" w:rsidP="00145242">
            <w:pPr>
              <w:rPr>
                <w:rFonts w:cstheme="minorHAnsi"/>
                <w:sz w:val="18"/>
                <w:szCs w:val="18"/>
              </w:rPr>
            </w:pPr>
            <w:r w:rsidRPr="00145242">
              <w:rPr>
                <w:rFonts w:cstheme="minorHAnsi"/>
                <w:sz w:val="18"/>
                <w:szCs w:val="18"/>
              </w:rPr>
              <w:t>Element nawierzchni</w:t>
            </w:r>
          </w:p>
        </w:tc>
        <w:tc>
          <w:tcPr>
            <w:tcW w:w="2693" w:type="dxa"/>
            <w:vAlign w:val="center"/>
          </w:tcPr>
          <w:p w14:paraId="6E49E552" w14:textId="77777777" w:rsidR="000B1D2F" w:rsidRPr="00145242" w:rsidRDefault="000B1D2F" w:rsidP="00145242">
            <w:pPr>
              <w:rPr>
                <w:rFonts w:cstheme="minorHAnsi"/>
                <w:sz w:val="18"/>
                <w:szCs w:val="18"/>
              </w:rPr>
            </w:pPr>
            <w:r w:rsidRPr="00145242">
              <w:rPr>
                <w:rFonts w:cstheme="minorHAnsi"/>
                <w:sz w:val="18"/>
                <w:szCs w:val="18"/>
              </w:rPr>
              <w:t>Maksymalne wartości odchyleń równości podłużnej warstwy [mm] dla podbudowy</w:t>
            </w:r>
          </w:p>
        </w:tc>
      </w:tr>
      <w:tr w:rsidR="000B1D2F" w:rsidRPr="00145242" w14:paraId="274CF613" w14:textId="77777777" w:rsidTr="00F87D2A">
        <w:tc>
          <w:tcPr>
            <w:tcW w:w="1809" w:type="dxa"/>
            <w:vMerge w:val="restart"/>
          </w:tcPr>
          <w:p w14:paraId="3174404E" w14:textId="77777777" w:rsidR="000B1D2F" w:rsidRPr="00145242" w:rsidRDefault="000B1D2F" w:rsidP="00145242">
            <w:pPr>
              <w:rPr>
                <w:rFonts w:cstheme="minorHAnsi"/>
                <w:sz w:val="18"/>
                <w:szCs w:val="18"/>
              </w:rPr>
            </w:pPr>
            <w:r w:rsidRPr="00145242">
              <w:rPr>
                <w:rFonts w:cstheme="minorHAnsi"/>
                <w:sz w:val="18"/>
                <w:szCs w:val="18"/>
              </w:rPr>
              <w:t>A,S,GP</w:t>
            </w:r>
          </w:p>
        </w:tc>
        <w:tc>
          <w:tcPr>
            <w:tcW w:w="4395" w:type="dxa"/>
          </w:tcPr>
          <w:p w14:paraId="53D3C3CE" w14:textId="77777777" w:rsidR="000B1D2F" w:rsidRPr="00145242" w:rsidRDefault="000B1D2F" w:rsidP="00145242">
            <w:pPr>
              <w:rPr>
                <w:rFonts w:cstheme="minorHAnsi"/>
                <w:sz w:val="18"/>
                <w:szCs w:val="18"/>
              </w:rPr>
            </w:pPr>
            <w:r w:rsidRPr="00145242">
              <w:rPr>
                <w:rFonts w:cstheme="minorHAnsi"/>
                <w:sz w:val="18"/>
                <w:szCs w:val="18"/>
              </w:rPr>
              <w:t>Pasy ruchu zasadnicze, awaryjne,</w:t>
            </w:r>
          </w:p>
          <w:p w14:paraId="7E0B9D02" w14:textId="77777777" w:rsidR="000B1D2F" w:rsidRPr="00145242" w:rsidRDefault="000B1D2F" w:rsidP="00145242">
            <w:pPr>
              <w:rPr>
                <w:rFonts w:cstheme="minorHAnsi"/>
                <w:sz w:val="18"/>
                <w:szCs w:val="18"/>
              </w:rPr>
            </w:pPr>
            <w:r w:rsidRPr="00145242">
              <w:rPr>
                <w:rFonts w:cstheme="minorHAnsi"/>
                <w:sz w:val="18"/>
                <w:szCs w:val="18"/>
              </w:rPr>
              <w:t>dodatkowe, włączenia i wyłączenia,</w:t>
            </w:r>
          </w:p>
          <w:p w14:paraId="1E935A80" w14:textId="77777777" w:rsidR="000B1D2F" w:rsidRPr="00145242" w:rsidRDefault="000B1D2F" w:rsidP="00145242">
            <w:pPr>
              <w:rPr>
                <w:rFonts w:cstheme="minorHAnsi"/>
                <w:sz w:val="18"/>
                <w:szCs w:val="18"/>
              </w:rPr>
            </w:pPr>
            <w:r w:rsidRPr="00145242">
              <w:rPr>
                <w:rFonts w:cstheme="minorHAnsi"/>
                <w:sz w:val="18"/>
                <w:szCs w:val="18"/>
              </w:rPr>
              <w:t>jezdnie łącznic, utwardzone pobocza</w:t>
            </w:r>
          </w:p>
        </w:tc>
        <w:tc>
          <w:tcPr>
            <w:tcW w:w="2693" w:type="dxa"/>
          </w:tcPr>
          <w:p w14:paraId="1603B53F" w14:textId="77777777" w:rsidR="000B1D2F" w:rsidRPr="00145242" w:rsidRDefault="000B1D2F" w:rsidP="00145242">
            <w:pPr>
              <w:rPr>
                <w:rFonts w:cstheme="minorHAnsi"/>
                <w:sz w:val="18"/>
                <w:szCs w:val="18"/>
              </w:rPr>
            </w:pPr>
            <w:r w:rsidRPr="00145242">
              <w:rPr>
                <w:rFonts w:cstheme="minorHAnsi"/>
                <w:sz w:val="18"/>
                <w:szCs w:val="18"/>
              </w:rPr>
              <w:t>9</w:t>
            </w:r>
          </w:p>
        </w:tc>
      </w:tr>
      <w:tr w:rsidR="000B1D2F" w:rsidRPr="00145242" w14:paraId="7E9F95FB" w14:textId="77777777" w:rsidTr="00F87D2A">
        <w:tc>
          <w:tcPr>
            <w:tcW w:w="1809" w:type="dxa"/>
            <w:vMerge/>
          </w:tcPr>
          <w:p w14:paraId="4E88F59E" w14:textId="77777777" w:rsidR="000B1D2F" w:rsidRPr="00145242" w:rsidRDefault="000B1D2F" w:rsidP="00145242">
            <w:pPr>
              <w:rPr>
                <w:rFonts w:cstheme="minorHAnsi"/>
                <w:sz w:val="18"/>
                <w:szCs w:val="18"/>
              </w:rPr>
            </w:pPr>
          </w:p>
        </w:tc>
        <w:tc>
          <w:tcPr>
            <w:tcW w:w="4395" w:type="dxa"/>
          </w:tcPr>
          <w:p w14:paraId="77438982" w14:textId="77777777" w:rsidR="000B1D2F" w:rsidRPr="00145242" w:rsidRDefault="000B1D2F" w:rsidP="00145242">
            <w:pPr>
              <w:rPr>
                <w:rFonts w:cstheme="minorHAnsi"/>
                <w:sz w:val="18"/>
                <w:szCs w:val="18"/>
              </w:rPr>
            </w:pPr>
            <w:r w:rsidRPr="00145242">
              <w:rPr>
                <w:rFonts w:cstheme="minorHAnsi"/>
                <w:sz w:val="18"/>
                <w:szCs w:val="18"/>
              </w:rPr>
              <w:t>Jezdnie MOP</w:t>
            </w:r>
          </w:p>
        </w:tc>
        <w:tc>
          <w:tcPr>
            <w:tcW w:w="2693" w:type="dxa"/>
          </w:tcPr>
          <w:p w14:paraId="74FF3BA1" w14:textId="77777777" w:rsidR="000B1D2F" w:rsidRPr="00145242" w:rsidRDefault="000B1D2F" w:rsidP="00145242">
            <w:pPr>
              <w:rPr>
                <w:rFonts w:cstheme="minorHAnsi"/>
                <w:sz w:val="18"/>
                <w:szCs w:val="18"/>
              </w:rPr>
            </w:pPr>
            <w:r w:rsidRPr="00145242">
              <w:rPr>
                <w:rFonts w:cstheme="minorHAnsi"/>
                <w:sz w:val="18"/>
                <w:szCs w:val="18"/>
              </w:rPr>
              <w:t>12</w:t>
            </w:r>
          </w:p>
        </w:tc>
      </w:tr>
      <w:tr w:rsidR="000B1D2F" w:rsidRPr="00145242" w14:paraId="12F307C9" w14:textId="77777777" w:rsidTr="00F87D2A">
        <w:tc>
          <w:tcPr>
            <w:tcW w:w="1809" w:type="dxa"/>
          </w:tcPr>
          <w:p w14:paraId="4B49C02F" w14:textId="77777777" w:rsidR="000B1D2F" w:rsidRPr="00145242" w:rsidRDefault="000B1D2F" w:rsidP="00145242">
            <w:pPr>
              <w:rPr>
                <w:rFonts w:cstheme="minorHAnsi"/>
                <w:sz w:val="18"/>
                <w:szCs w:val="18"/>
              </w:rPr>
            </w:pPr>
            <w:r w:rsidRPr="00145242">
              <w:rPr>
                <w:rFonts w:cstheme="minorHAnsi"/>
                <w:sz w:val="18"/>
                <w:szCs w:val="18"/>
              </w:rPr>
              <w:t>G,Z</w:t>
            </w:r>
          </w:p>
        </w:tc>
        <w:tc>
          <w:tcPr>
            <w:tcW w:w="4395" w:type="dxa"/>
          </w:tcPr>
          <w:p w14:paraId="675EAA9B" w14:textId="77777777" w:rsidR="000B1D2F" w:rsidRPr="00145242" w:rsidRDefault="000B1D2F" w:rsidP="00145242">
            <w:pPr>
              <w:rPr>
                <w:rFonts w:cstheme="minorHAnsi"/>
                <w:sz w:val="18"/>
                <w:szCs w:val="18"/>
              </w:rPr>
            </w:pPr>
            <w:r w:rsidRPr="00145242">
              <w:rPr>
                <w:rFonts w:cstheme="minorHAnsi"/>
                <w:sz w:val="18"/>
                <w:szCs w:val="18"/>
              </w:rPr>
              <w:t>Pasy ruchu zasadnicze, dodatkowe,</w:t>
            </w:r>
          </w:p>
          <w:p w14:paraId="35C3ECDA" w14:textId="77777777" w:rsidR="000B1D2F" w:rsidRPr="00145242" w:rsidRDefault="000B1D2F" w:rsidP="00145242">
            <w:pPr>
              <w:rPr>
                <w:rFonts w:cstheme="minorHAnsi"/>
                <w:sz w:val="18"/>
                <w:szCs w:val="18"/>
              </w:rPr>
            </w:pPr>
            <w:r w:rsidRPr="00145242">
              <w:rPr>
                <w:rFonts w:cstheme="minorHAnsi"/>
                <w:sz w:val="18"/>
                <w:szCs w:val="18"/>
              </w:rPr>
              <w:t>włączenia i wyłączenia, postojowe,</w:t>
            </w:r>
          </w:p>
          <w:p w14:paraId="38623A4B" w14:textId="77777777" w:rsidR="000B1D2F" w:rsidRPr="00145242" w:rsidRDefault="000B1D2F" w:rsidP="00145242">
            <w:pPr>
              <w:rPr>
                <w:rFonts w:cstheme="minorHAnsi"/>
                <w:sz w:val="18"/>
                <w:szCs w:val="18"/>
              </w:rPr>
            </w:pPr>
            <w:r w:rsidRPr="00145242">
              <w:rPr>
                <w:rFonts w:cstheme="minorHAnsi"/>
                <w:sz w:val="18"/>
                <w:szCs w:val="18"/>
              </w:rPr>
              <w:t>jezdnie łącznic, utwardzone pobocza</w:t>
            </w:r>
          </w:p>
        </w:tc>
        <w:tc>
          <w:tcPr>
            <w:tcW w:w="2693" w:type="dxa"/>
          </w:tcPr>
          <w:p w14:paraId="2B631395" w14:textId="77777777" w:rsidR="000B1D2F" w:rsidRPr="00145242" w:rsidRDefault="000B1D2F" w:rsidP="00145242">
            <w:pPr>
              <w:rPr>
                <w:rFonts w:cstheme="minorHAnsi"/>
                <w:sz w:val="18"/>
                <w:szCs w:val="18"/>
              </w:rPr>
            </w:pPr>
            <w:r w:rsidRPr="00145242">
              <w:rPr>
                <w:rFonts w:cstheme="minorHAnsi"/>
                <w:sz w:val="18"/>
                <w:szCs w:val="18"/>
              </w:rPr>
              <w:t>12</w:t>
            </w:r>
          </w:p>
        </w:tc>
      </w:tr>
      <w:tr w:rsidR="000B1D2F" w:rsidRPr="00145242" w14:paraId="32A42439" w14:textId="77777777" w:rsidTr="00F87D2A">
        <w:tc>
          <w:tcPr>
            <w:tcW w:w="1809" w:type="dxa"/>
          </w:tcPr>
          <w:p w14:paraId="107E5688" w14:textId="77777777" w:rsidR="000B1D2F" w:rsidRPr="00145242" w:rsidRDefault="000B1D2F" w:rsidP="00145242">
            <w:pPr>
              <w:rPr>
                <w:rFonts w:cstheme="minorHAnsi"/>
                <w:sz w:val="18"/>
                <w:szCs w:val="18"/>
              </w:rPr>
            </w:pPr>
            <w:r w:rsidRPr="00145242">
              <w:rPr>
                <w:rFonts w:cstheme="minorHAnsi"/>
                <w:sz w:val="18"/>
                <w:szCs w:val="18"/>
              </w:rPr>
              <w:t xml:space="preserve">L,D, place parkingi, </w:t>
            </w:r>
          </w:p>
        </w:tc>
        <w:tc>
          <w:tcPr>
            <w:tcW w:w="4395" w:type="dxa"/>
          </w:tcPr>
          <w:p w14:paraId="59CA4ED6" w14:textId="77777777" w:rsidR="000B1D2F" w:rsidRPr="00145242" w:rsidRDefault="000B1D2F" w:rsidP="00145242">
            <w:pPr>
              <w:rPr>
                <w:rFonts w:cstheme="minorHAnsi"/>
                <w:sz w:val="18"/>
                <w:szCs w:val="18"/>
              </w:rPr>
            </w:pPr>
            <w:r w:rsidRPr="00145242">
              <w:rPr>
                <w:rFonts w:cstheme="minorHAnsi"/>
                <w:sz w:val="18"/>
                <w:szCs w:val="18"/>
              </w:rPr>
              <w:t>Wszystkie pasy ruchu i powierzchnie przeznaczone do ruchu i postoju pojazdów</w:t>
            </w:r>
          </w:p>
        </w:tc>
        <w:tc>
          <w:tcPr>
            <w:tcW w:w="2693" w:type="dxa"/>
          </w:tcPr>
          <w:p w14:paraId="413F40C2" w14:textId="77777777" w:rsidR="000B1D2F" w:rsidRPr="00145242" w:rsidRDefault="000B1D2F" w:rsidP="00145242">
            <w:pPr>
              <w:rPr>
                <w:rFonts w:cstheme="minorHAnsi"/>
                <w:sz w:val="18"/>
                <w:szCs w:val="18"/>
              </w:rPr>
            </w:pPr>
            <w:r w:rsidRPr="00145242">
              <w:rPr>
                <w:rFonts w:cstheme="minorHAnsi"/>
                <w:sz w:val="18"/>
                <w:szCs w:val="18"/>
              </w:rPr>
              <w:t>15</w:t>
            </w:r>
          </w:p>
        </w:tc>
      </w:tr>
    </w:tbl>
    <w:p w14:paraId="5E0E7F10" w14:textId="77777777" w:rsidR="000B1D2F" w:rsidRPr="00145242" w:rsidRDefault="000B1D2F" w:rsidP="00145242">
      <w:pPr>
        <w:rPr>
          <w:rFonts w:cstheme="minorHAnsi"/>
          <w:sz w:val="18"/>
          <w:szCs w:val="18"/>
        </w:rPr>
      </w:pPr>
      <w:r w:rsidRPr="00145242">
        <w:rPr>
          <w:rFonts w:cstheme="minorHAnsi"/>
          <w:sz w:val="18"/>
          <w:szCs w:val="18"/>
        </w:rPr>
        <w:t>b) Równość poprzeczna</w:t>
      </w:r>
    </w:p>
    <w:p w14:paraId="6D2D7947" w14:textId="77777777" w:rsidR="000B1D2F" w:rsidRPr="00145242" w:rsidRDefault="000B1D2F" w:rsidP="00145242">
      <w:pPr>
        <w:rPr>
          <w:rFonts w:cstheme="minorHAnsi"/>
          <w:sz w:val="18"/>
          <w:szCs w:val="18"/>
        </w:rPr>
      </w:pPr>
      <w:r w:rsidRPr="00145242">
        <w:rPr>
          <w:rFonts w:cstheme="minorHAnsi"/>
          <w:sz w:val="18"/>
          <w:szCs w:val="18"/>
        </w:rPr>
        <w:t xml:space="preserve">Do oceny równości poprzecznej warstw nawierzchni dróg wszystkich klas oraz placów i parkingów należy stosować </w:t>
      </w:r>
      <w:bookmarkStart w:id="1094" w:name="_Hlk92107514"/>
      <w:r w:rsidRPr="00145242">
        <w:rPr>
          <w:rFonts w:cstheme="minorHAnsi"/>
          <w:sz w:val="18"/>
          <w:szCs w:val="18"/>
        </w:rPr>
        <w:t xml:space="preserve">po ustaleniu z Inspektorem metodę łaty i klina lub </w:t>
      </w:r>
      <w:bookmarkEnd w:id="1094"/>
      <w:r w:rsidRPr="00145242">
        <w:rPr>
          <w:rFonts w:cstheme="minorHAnsi"/>
          <w:sz w:val="18"/>
          <w:szCs w:val="18"/>
        </w:rPr>
        <w:t xml:space="preserve">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t>
      </w:r>
      <w:bookmarkStart w:id="1095" w:name="_Hlk92106820"/>
      <w:r w:rsidRPr="00145242">
        <w:rPr>
          <w:rFonts w:cstheme="minorHAnsi"/>
          <w:sz w:val="18"/>
          <w:szCs w:val="18"/>
        </w:rPr>
        <w:t xml:space="preserve">Wartość odchylenia równości poprzecznej </w:t>
      </w:r>
      <w:bookmarkEnd w:id="1095"/>
      <w:r w:rsidRPr="00145242">
        <w:rPr>
          <w:rFonts w:cstheme="minorHAnsi"/>
          <w:sz w:val="18"/>
          <w:szCs w:val="18"/>
        </w:rPr>
        <w:t>należy wyznaczać z krokiem przy metodzie profilometrycznej min co 1 m a przy metodzie łaty i klina co 50 m.</w:t>
      </w:r>
    </w:p>
    <w:p w14:paraId="04928B4A" w14:textId="77777777" w:rsidR="000B1D2F" w:rsidRPr="00145242" w:rsidRDefault="000B1D2F" w:rsidP="00145242">
      <w:pPr>
        <w:rPr>
          <w:rFonts w:cstheme="minorHAnsi"/>
          <w:sz w:val="18"/>
          <w:szCs w:val="18"/>
        </w:rPr>
      </w:pPr>
      <w:bookmarkStart w:id="1096" w:name="_Hlk92107597"/>
      <w:r w:rsidRPr="00145242">
        <w:rPr>
          <w:rFonts w:cstheme="minorHAnsi"/>
          <w:sz w:val="18"/>
          <w:szCs w:val="18"/>
        </w:rPr>
        <w:t xml:space="preserve">Przy metodzie pomiaru profilometrycznego </w:t>
      </w:r>
      <w:bookmarkEnd w:id="1096"/>
      <w:r w:rsidRPr="00145242">
        <w:rPr>
          <w:rFonts w:cstheme="minorHAnsi"/>
          <w:sz w:val="18"/>
          <w:szCs w:val="18"/>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14:paraId="04F637FB" w14:textId="77777777" w:rsidR="000B1D2F" w:rsidRPr="00145242" w:rsidRDefault="000B1D2F" w:rsidP="00145242">
      <w:pPr>
        <w:rPr>
          <w:rFonts w:cstheme="minorHAnsi"/>
          <w:sz w:val="18"/>
          <w:szCs w:val="18"/>
        </w:rPr>
      </w:pPr>
      <w:r w:rsidRPr="00145242">
        <w:rPr>
          <w:rFonts w:cstheme="minorHAnsi"/>
          <w:sz w:val="18"/>
          <w:szCs w:val="18"/>
        </w:rPr>
        <w:t>Maksymalne wartości odchyleń równości poprzecznej określa tablica 35.</w:t>
      </w:r>
    </w:p>
    <w:p w14:paraId="74CE3E18" w14:textId="77777777" w:rsidR="000B1D2F" w:rsidRPr="00145242" w:rsidRDefault="000B1D2F" w:rsidP="00145242">
      <w:pPr>
        <w:rPr>
          <w:rFonts w:cstheme="minorHAnsi"/>
          <w:sz w:val="18"/>
          <w:szCs w:val="18"/>
        </w:rPr>
      </w:pPr>
      <w:r w:rsidRPr="00145242">
        <w:rPr>
          <w:rFonts w:cstheme="minorHAnsi"/>
          <w:bCs/>
          <w:sz w:val="18"/>
          <w:szCs w:val="18"/>
        </w:rPr>
        <w:t>Tablica 35. Maksymalne wartości odchyleń równości poprzecznej dla podbudowy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4328"/>
        <w:gridCol w:w="2660"/>
      </w:tblGrid>
      <w:tr w:rsidR="000B1D2F" w:rsidRPr="00145242" w14:paraId="5D5F36C5" w14:textId="77777777" w:rsidTr="00F87D2A">
        <w:tc>
          <w:tcPr>
            <w:tcW w:w="1809" w:type="dxa"/>
            <w:vAlign w:val="center"/>
          </w:tcPr>
          <w:p w14:paraId="27311B7A" w14:textId="77777777" w:rsidR="000B1D2F" w:rsidRPr="00145242" w:rsidRDefault="000B1D2F" w:rsidP="00145242">
            <w:pPr>
              <w:rPr>
                <w:rFonts w:cstheme="minorHAnsi"/>
                <w:sz w:val="18"/>
                <w:szCs w:val="18"/>
              </w:rPr>
            </w:pPr>
            <w:r w:rsidRPr="00145242">
              <w:rPr>
                <w:rFonts w:cstheme="minorHAnsi"/>
                <w:sz w:val="18"/>
                <w:szCs w:val="18"/>
              </w:rPr>
              <w:t>Klasa drogi</w:t>
            </w:r>
          </w:p>
        </w:tc>
        <w:tc>
          <w:tcPr>
            <w:tcW w:w="4395" w:type="dxa"/>
            <w:vAlign w:val="center"/>
          </w:tcPr>
          <w:p w14:paraId="21F7DB6F" w14:textId="77777777" w:rsidR="000B1D2F" w:rsidRPr="00145242" w:rsidRDefault="000B1D2F" w:rsidP="00145242">
            <w:pPr>
              <w:rPr>
                <w:rFonts w:cstheme="minorHAnsi"/>
                <w:sz w:val="18"/>
                <w:szCs w:val="18"/>
              </w:rPr>
            </w:pPr>
            <w:r w:rsidRPr="00145242">
              <w:rPr>
                <w:rFonts w:cstheme="minorHAnsi"/>
                <w:sz w:val="18"/>
                <w:szCs w:val="18"/>
              </w:rPr>
              <w:t>Element nawierzchni</w:t>
            </w:r>
          </w:p>
        </w:tc>
        <w:tc>
          <w:tcPr>
            <w:tcW w:w="2693" w:type="dxa"/>
            <w:vAlign w:val="center"/>
          </w:tcPr>
          <w:p w14:paraId="3CA9E912" w14:textId="77777777" w:rsidR="000B1D2F" w:rsidRPr="00145242" w:rsidRDefault="000B1D2F" w:rsidP="00145242">
            <w:pPr>
              <w:rPr>
                <w:rFonts w:cstheme="minorHAnsi"/>
                <w:sz w:val="18"/>
                <w:szCs w:val="18"/>
              </w:rPr>
            </w:pPr>
            <w:r w:rsidRPr="00145242">
              <w:rPr>
                <w:rFonts w:cstheme="minorHAnsi"/>
                <w:sz w:val="18"/>
                <w:szCs w:val="18"/>
              </w:rPr>
              <w:t>Maksymalne wartości odchyleń równości poprzecznej warstwy [mm] dla podbudowy</w:t>
            </w:r>
          </w:p>
        </w:tc>
      </w:tr>
      <w:tr w:rsidR="000B1D2F" w:rsidRPr="00145242" w14:paraId="3378B5FD" w14:textId="77777777" w:rsidTr="00F87D2A">
        <w:tc>
          <w:tcPr>
            <w:tcW w:w="1809" w:type="dxa"/>
            <w:vMerge w:val="restart"/>
          </w:tcPr>
          <w:p w14:paraId="28C51E9A" w14:textId="77777777" w:rsidR="000B1D2F" w:rsidRPr="00145242" w:rsidRDefault="000B1D2F" w:rsidP="00145242">
            <w:pPr>
              <w:rPr>
                <w:rFonts w:cstheme="minorHAnsi"/>
                <w:sz w:val="18"/>
                <w:szCs w:val="18"/>
              </w:rPr>
            </w:pPr>
            <w:r w:rsidRPr="00145242">
              <w:rPr>
                <w:rFonts w:cstheme="minorHAnsi"/>
                <w:sz w:val="18"/>
                <w:szCs w:val="18"/>
              </w:rPr>
              <w:t>A,S,GP</w:t>
            </w:r>
          </w:p>
        </w:tc>
        <w:tc>
          <w:tcPr>
            <w:tcW w:w="4395" w:type="dxa"/>
          </w:tcPr>
          <w:p w14:paraId="2D33B72A" w14:textId="77777777" w:rsidR="000B1D2F" w:rsidRPr="00145242" w:rsidRDefault="000B1D2F" w:rsidP="00145242">
            <w:pPr>
              <w:rPr>
                <w:rFonts w:cstheme="minorHAnsi"/>
                <w:sz w:val="18"/>
                <w:szCs w:val="18"/>
              </w:rPr>
            </w:pPr>
            <w:r w:rsidRPr="00145242">
              <w:rPr>
                <w:rFonts w:cstheme="minorHAnsi"/>
                <w:sz w:val="18"/>
                <w:szCs w:val="18"/>
              </w:rPr>
              <w:t>Pasy ruchu zasadnicze, awaryjne,</w:t>
            </w:r>
          </w:p>
          <w:p w14:paraId="34068918" w14:textId="77777777" w:rsidR="000B1D2F" w:rsidRPr="00145242" w:rsidRDefault="000B1D2F" w:rsidP="00145242">
            <w:pPr>
              <w:rPr>
                <w:rFonts w:cstheme="minorHAnsi"/>
                <w:sz w:val="18"/>
                <w:szCs w:val="18"/>
              </w:rPr>
            </w:pPr>
            <w:r w:rsidRPr="00145242">
              <w:rPr>
                <w:rFonts w:cstheme="minorHAnsi"/>
                <w:sz w:val="18"/>
                <w:szCs w:val="18"/>
              </w:rPr>
              <w:t>dodatkowe, włączenia i wyłączenia,</w:t>
            </w:r>
          </w:p>
          <w:p w14:paraId="79C63874" w14:textId="77777777" w:rsidR="000B1D2F" w:rsidRPr="00145242" w:rsidRDefault="000B1D2F" w:rsidP="00145242">
            <w:pPr>
              <w:rPr>
                <w:rFonts w:cstheme="minorHAnsi"/>
                <w:sz w:val="18"/>
                <w:szCs w:val="18"/>
              </w:rPr>
            </w:pPr>
            <w:r w:rsidRPr="00145242">
              <w:rPr>
                <w:rFonts w:cstheme="minorHAnsi"/>
                <w:sz w:val="18"/>
                <w:szCs w:val="18"/>
              </w:rPr>
              <w:t>jezdnie łącznic, utwardzone pobocza</w:t>
            </w:r>
          </w:p>
        </w:tc>
        <w:tc>
          <w:tcPr>
            <w:tcW w:w="2693" w:type="dxa"/>
          </w:tcPr>
          <w:p w14:paraId="4470B912" w14:textId="77777777" w:rsidR="000B1D2F" w:rsidRPr="00145242" w:rsidRDefault="000B1D2F" w:rsidP="00145242">
            <w:pPr>
              <w:rPr>
                <w:rFonts w:cstheme="minorHAnsi"/>
                <w:sz w:val="18"/>
                <w:szCs w:val="18"/>
              </w:rPr>
            </w:pPr>
            <w:r w:rsidRPr="00145242">
              <w:rPr>
                <w:rFonts w:cstheme="minorHAnsi"/>
                <w:sz w:val="18"/>
                <w:szCs w:val="18"/>
              </w:rPr>
              <w:t>9</w:t>
            </w:r>
          </w:p>
        </w:tc>
      </w:tr>
      <w:tr w:rsidR="000B1D2F" w:rsidRPr="00145242" w14:paraId="40D855CD" w14:textId="77777777" w:rsidTr="00F87D2A">
        <w:tc>
          <w:tcPr>
            <w:tcW w:w="1809" w:type="dxa"/>
            <w:vMerge/>
          </w:tcPr>
          <w:p w14:paraId="38EA8B92" w14:textId="77777777" w:rsidR="000B1D2F" w:rsidRPr="00145242" w:rsidRDefault="000B1D2F" w:rsidP="00145242">
            <w:pPr>
              <w:rPr>
                <w:rFonts w:cstheme="minorHAnsi"/>
                <w:sz w:val="18"/>
                <w:szCs w:val="18"/>
              </w:rPr>
            </w:pPr>
          </w:p>
        </w:tc>
        <w:tc>
          <w:tcPr>
            <w:tcW w:w="4395" w:type="dxa"/>
          </w:tcPr>
          <w:p w14:paraId="18F91FA8" w14:textId="77777777" w:rsidR="000B1D2F" w:rsidRPr="00145242" w:rsidRDefault="000B1D2F" w:rsidP="00145242">
            <w:pPr>
              <w:rPr>
                <w:rFonts w:cstheme="minorHAnsi"/>
                <w:sz w:val="18"/>
                <w:szCs w:val="18"/>
              </w:rPr>
            </w:pPr>
            <w:r w:rsidRPr="00145242">
              <w:rPr>
                <w:rFonts w:cstheme="minorHAnsi"/>
                <w:sz w:val="18"/>
                <w:szCs w:val="18"/>
              </w:rPr>
              <w:t>Jezdnie MOP</w:t>
            </w:r>
          </w:p>
        </w:tc>
        <w:tc>
          <w:tcPr>
            <w:tcW w:w="2693" w:type="dxa"/>
          </w:tcPr>
          <w:p w14:paraId="28402BAD" w14:textId="77777777" w:rsidR="000B1D2F" w:rsidRPr="00145242" w:rsidRDefault="000B1D2F" w:rsidP="00145242">
            <w:pPr>
              <w:rPr>
                <w:rFonts w:cstheme="minorHAnsi"/>
                <w:sz w:val="18"/>
                <w:szCs w:val="18"/>
              </w:rPr>
            </w:pPr>
            <w:r w:rsidRPr="00145242">
              <w:rPr>
                <w:rFonts w:cstheme="minorHAnsi"/>
                <w:sz w:val="18"/>
                <w:szCs w:val="18"/>
              </w:rPr>
              <w:t>12</w:t>
            </w:r>
          </w:p>
        </w:tc>
      </w:tr>
      <w:tr w:rsidR="000B1D2F" w:rsidRPr="00145242" w14:paraId="7AD7B58E" w14:textId="77777777" w:rsidTr="00F87D2A">
        <w:tc>
          <w:tcPr>
            <w:tcW w:w="1809" w:type="dxa"/>
          </w:tcPr>
          <w:p w14:paraId="46607E07" w14:textId="77777777" w:rsidR="000B1D2F" w:rsidRPr="00145242" w:rsidRDefault="000B1D2F" w:rsidP="00145242">
            <w:pPr>
              <w:rPr>
                <w:rFonts w:cstheme="minorHAnsi"/>
                <w:sz w:val="18"/>
                <w:szCs w:val="18"/>
              </w:rPr>
            </w:pPr>
            <w:r w:rsidRPr="00145242">
              <w:rPr>
                <w:rFonts w:cstheme="minorHAnsi"/>
                <w:sz w:val="18"/>
                <w:szCs w:val="18"/>
              </w:rPr>
              <w:t>G,Z</w:t>
            </w:r>
          </w:p>
        </w:tc>
        <w:tc>
          <w:tcPr>
            <w:tcW w:w="4395" w:type="dxa"/>
          </w:tcPr>
          <w:p w14:paraId="7ECFA33D" w14:textId="77777777" w:rsidR="000B1D2F" w:rsidRPr="00145242" w:rsidRDefault="000B1D2F" w:rsidP="00145242">
            <w:pPr>
              <w:rPr>
                <w:rFonts w:cstheme="minorHAnsi"/>
                <w:sz w:val="18"/>
                <w:szCs w:val="18"/>
              </w:rPr>
            </w:pPr>
            <w:r w:rsidRPr="00145242">
              <w:rPr>
                <w:rFonts w:cstheme="minorHAnsi"/>
                <w:sz w:val="18"/>
                <w:szCs w:val="18"/>
              </w:rPr>
              <w:t>Pasy ruchu zasadnicze, dodatkowe,</w:t>
            </w:r>
          </w:p>
          <w:p w14:paraId="7EB64D0C" w14:textId="77777777" w:rsidR="000B1D2F" w:rsidRPr="00145242" w:rsidRDefault="000B1D2F" w:rsidP="00145242">
            <w:pPr>
              <w:rPr>
                <w:rFonts w:cstheme="minorHAnsi"/>
                <w:sz w:val="18"/>
                <w:szCs w:val="18"/>
              </w:rPr>
            </w:pPr>
            <w:r w:rsidRPr="00145242">
              <w:rPr>
                <w:rFonts w:cstheme="minorHAnsi"/>
                <w:sz w:val="18"/>
                <w:szCs w:val="18"/>
              </w:rPr>
              <w:t>włączenia i wyłączenia, postojowe,</w:t>
            </w:r>
          </w:p>
          <w:p w14:paraId="32B6C929" w14:textId="77777777" w:rsidR="000B1D2F" w:rsidRPr="00145242" w:rsidRDefault="000B1D2F" w:rsidP="00145242">
            <w:pPr>
              <w:rPr>
                <w:rFonts w:cstheme="minorHAnsi"/>
                <w:sz w:val="18"/>
                <w:szCs w:val="18"/>
              </w:rPr>
            </w:pPr>
            <w:r w:rsidRPr="00145242">
              <w:rPr>
                <w:rFonts w:cstheme="minorHAnsi"/>
                <w:sz w:val="18"/>
                <w:szCs w:val="18"/>
              </w:rPr>
              <w:t>jezdnie łącznic, utwardzone pobocza</w:t>
            </w:r>
          </w:p>
        </w:tc>
        <w:tc>
          <w:tcPr>
            <w:tcW w:w="2693" w:type="dxa"/>
          </w:tcPr>
          <w:p w14:paraId="294FF0DA" w14:textId="77777777" w:rsidR="000B1D2F" w:rsidRPr="00145242" w:rsidRDefault="000B1D2F" w:rsidP="00145242">
            <w:pPr>
              <w:rPr>
                <w:rFonts w:cstheme="minorHAnsi"/>
                <w:sz w:val="18"/>
                <w:szCs w:val="18"/>
              </w:rPr>
            </w:pPr>
            <w:r w:rsidRPr="00145242">
              <w:rPr>
                <w:rFonts w:cstheme="minorHAnsi"/>
                <w:sz w:val="18"/>
                <w:szCs w:val="18"/>
              </w:rPr>
              <w:t>12</w:t>
            </w:r>
          </w:p>
        </w:tc>
      </w:tr>
      <w:tr w:rsidR="000B1D2F" w:rsidRPr="00145242" w14:paraId="4E920785" w14:textId="77777777" w:rsidTr="00F87D2A">
        <w:tc>
          <w:tcPr>
            <w:tcW w:w="1809" w:type="dxa"/>
          </w:tcPr>
          <w:p w14:paraId="405D0B09" w14:textId="77777777" w:rsidR="000B1D2F" w:rsidRPr="00145242" w:rsidRDefault="000B1D2F" w:rsidP="00145242">
            <w:pPr>
              <w:rPr>
                <w:rFonts w:cstheme="minorHAnsi"/>
                <w:sz w:val="18"/>
                <w:szCs w:val="18"/>
              </w:rPr>
            </w:pPr>
            <w:r w:rsidRPr="00145242">
              <w:rPr>
                <w:rFonts w:cstheme="minorHAnsi"/>
                <w:sz w:val="18"/>
                <w:szCs w:val="18"/>
              </w:rPr>
              <w:t xml:space="preserve">L,D, place parkingi, </w:t>
            </w:r>
          </w:p>
        </w:tc>
        <w:tc>
          <w:tcPr>
            <w:tcW w:w="4395" w:type="dxa"/>
          </w:tcPr>
          <w:p w14:paraId="4C7D3B40" w14:textId="77777777" w:rsidR="000B1D2F" w:rsidRPr="00145242" w:rsidRDefault="000B1D2F" w:rsidP="00145242">
            <w:pPr>
              <w:rPr>
                <w:rFonts w:cstheme="minorHAnsi"/>
                <w:sz w:val="18"/>
                <w:szCs w:val="18"/>
              </w:rPr>
            </w:pPr>
            <w:r w:rsidRPr="00145242">
              <w:rPr>
                <w:rFonts w:cstheme="minorHAnsi"/>
                <w:sz w:val="18"/>
                <w:szCs w:val="18"/>
              </w:rPr>
              <w:t>Wszystkie pasy ruchu i powierzchnie przeznaczone do ruchu i postoju pojazdów</w:t>
            </w:r>
          </w:p>
        </w:tc>
        <w:tc>
          <w:tcPr>
            <w:tcW w:w="2693" w:type="dxa"/>
          </w:tcPr>
          <w:p w14:paraId="7B56DE10" w14:textId="77777777" w:rsidR="000B1D2F" w:rsidRPr="00145242" w:rsidRDefault="000B1D2F" w:rsidP="00145242">
            <w:pPr>
              <w:rPr>
                <w:rFonts w:cstheme="minorHAnsi"/>
                <w:sz w:val="18"/>
                <w:szCs w:val="18"/>
              </w:rPr>
            </w:pPr>
            <w:r w:rsidRPr="00145242">
              <w:rPr>
                <w:rFonts w:cstheme="minorHAnsi"/>
                <w:sz w:val="18"/>
                <w:szCs w:val="18"/>
              </w:rPr>
              <w:t>15</w:t>
            </w:r>
          </w:p>
        </w:tc>
      </w:tr>
    </w:tbl>
    <w:p w14:paraId="53374EF5" w14:textId="77777777" w:rsidR="000B1D2F" w:rsidRPr="00145242" w:rsidRDefault="000B1D2F" w:rsidP="00145242">
      <w:pPr>
        <w:rPr>
          <w:rFonts w:cstheme="minorHAnsi"/>
          <w:sz w:val="18"/>
          <w:szCs w:val="18"/>
        </w:rPr>
      </w:pPr>
    </w:p>
    <w:p w14:paraId="0BDCFE73" w14:textId="77777777" w:rsidR="000B1D2F" w:rsidRPr="00145242" w:rsidRDefault="000B1D2F" w:rsidP="00145242">
      <w:pPr>
        <w:rPr>
          <w:rFonts w:cstheme="minorHAnsi"/>
          <w:sz w:val="18"/>
          <w:szCs w:val="18"/>
        </w:rPr>
      </w:pPr>
      <w:r w:rsidRPr="00145242">
        <w:rPr>
          <w:rFonts w:cstheme="minorHAnsi"/>
          <w:b/>
          <w:sz w:val="18"/>
          <w:szCs w:val="18"/>
        </w:rPr>
        <w:t>6.10.5.</w:t>
      </w:r>
      <w:r w:rsidRPr="00145242">
        <w:rPr>
          <w:rFonts w:cstheme="minorHAnsi"/>
          <w:sz w:val="18"/>
          <w:szCs w:val="18"/>
        </w:rPr>
        <w:t xml:space="preserve"> Złącza technologiczne </w:t>
      </w:r>
    </w:p>
    <w:p w14:paraId="381A3567" w14:textId="77777777" w:rsidR="000B1D2F" w:rsidRPr="00145242" w:rsidRDefault="000B1D2F" w:rsidP="00145242">
      <w:pPr>
        <w:rPr>
          <w:rFonts w:cstheme="minorHAnsi"/>
          <w:sz w:val="18"/>
          <w:szCs w:val="18"/>
        </w:rPr>
      </w:pPr>
      <w:r w:rsidRPr="00145242">
        <w:rPr>
          <w:rFonts w:cstheme="minorHAnsi"/>
          <w:sz w:val="18"/>
          <w:szCs w:val="18"/>
        </w:rPr>
        <w:t>Złącza podłużne i poprzeczne, sprawdzone wizualnie, powinny być równe i związane, wykonane w linii prostej, równolegle lub prostopadle do osi drogi. Przylegające warstwy powinny być w jednym poziomie.</w:t>
      </w:r>
    </w:p>
    <w:p w14:paraId="607F9006" w14:textId="77777777" w:rsidR="000B1D2F" w:rsidRPr="00145242" w:rsidRDefault="000B1D2F" w:rsidP="00145242">
      <w:pPr>
        <w:rPr>
          <w:rFonts w:cstheme="minorHAnsi"/>
          <w:sz w:val="18"/>
          <w:szCs w:val="18"/>
        </w:rPr>
      </w:pPr>
      <w:r w:rsidRPr="00145242">
        <w:rPr>
          <w:rFonts w:cstheme="minorHAnsi"/>
          <w:sz w:val="18"/>
          <w:szCs w:val="18"/>
        </w:rPr>
        <w:t>Szczepność międzywarstwowa.</w:t>
      </w:r>
    </w:p>
    <w:p w14:paraId="18C52DB1" w14:textId="77777777" w:rsidR="000B1D2F" w:rsidRPr="00145242" w:rsidRDefault="000B1D2F" w:rsidP="00145242">
      <w:pPr>
        <w:rPr>
          <w:rFonts w:cstheme="minorHAnsi"/>
          <w:sz w:val="18"/>
          <w:szCs w:val="18"/>
        </w:rPr>
      </w:pPr>
      <w:r w:rsidRPr="00145242">
        <w:rPr>
          <w:rFonts w:cstheme="minorHAnsi"/>
          <w:sz w:val="18"/>
          <w:szCs w:val="18"/>
        </w:rPr>
        <w:t xml:space="preserve">Do oceny sczepności międzywarstwowej (powiązania warstw) warstw asfaltowych służy badanie bezpośredniego ścinania, przeprowadzane w aparacie ścinającym na próbkach cylindrycznych o średnicy 150 mm w temperaturze +20°C. Kryteria sczepności międzywarstwowej wg metody Leutnera w warstwach asfaltowych przestawiono w tablicy nr 36. </w:t>
      </w:r>
    </w:p>
    <w:p w14:paraId="5F76AE46" w14:textId="77777777" w:rsidR="000B1D2F" w:rsidRPr="00145242" w:rsidRDefault="000B1D2F" w:rsidP="00145242">
      <w:pPr>
        <w:rPr>
          <w:rFonts w:cstheme="minorHAnsi"/>
          <w:sz w:val="18"/>
          <w:szCs w:val="18"/>
        </w:rPr>
      </w:pPr>
      <w:r w:rsidRPr="00145242">
        <w:rPr>
          <w:rFonts w:cstheme="minorHAnsi"/>
          <w:sz w:val="18"/>
          <w:szCs w:val="18"/>
        </w:rPr>
        <w:t xml:space="preserve">Tablica 36. Kryteria sczepności międzywarstwowej wg metody Leutnera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6"/>
        <w:gridCol w:w="4447"/>
      </w:tblGrid>
      <w:tr w:rsidR="000B1D2F" w:rsidRPr="00145242" w14:paraId="5E958BE7" w14:textId="77777777" w:rsidTr="00F87D2A">
        <w:trPr>
          <w:jc w:val="center"/>
        </w:trPr>
        <w:tc>
          <w:tcPr>
            <w:tcW w:w="3316" w:type="dxa"/>
            <w:shd w:val="clear" w:color="auto" w:fill="auto"/>
          </w:tcPr>
          <w:p w14:paraId="67089E80" w14:textId="77777777" w:rsidR="000B1D2F" w:rsidRPr="00145242" w:rsidRDefault="000B1D2F" w:rsidP="00145242">
            <w:pPr>
              <w:rPr>
                <w:rFonts w:cstheme="minorHAnsi"/>
                <w:sz w:val="18"/>
                <w:szCs w:val="18"/>
              </w:rPr>
            </w:pPr>
            <w:r w:rsidRPr="00145242">
              <w:rPr>
                <w:rFonts w:cstheme="minorHAnsi"/>
                <w:sz w:val="18"/>
                <w:szCs w:val="18"/>
              </w:rPr>
              <w:t>Połączenie warstw</w:t>
            </w:r>
          </w:p>
        </w:tc>
        <w:tc>
          <w:tcPr>
            <w:tcW w:w="4447" w:type="dxa"/>
            <w:shd w:val="clear" w:color="auto" w:fill="auto"/>
          </w:tcPr>
          <w:p w14:paraId="50B583FE" w14:textId="77777777" w:rsidR="000B1D2F" w:rsidRPr="00145242" w:rsidRDefault="000B1D2F" w:rsidP="00145242">
            <w:pPr>
              <w:rPr>
                <w:rFonts w:cstheme="minorHAnsi"/>
                <w:sz w:val="18"/>
                <w:szCs w:val="18"/>
              </w:rPr>
            </w:pPr>
            <w:r w:rsidRPr="00145242">
              <w:rPr>
                <w:rFonts w:cstheme="minorHAnsi"/>
                <w:sz w:val="18"/>
                <w:szCs w:val="18"/>
              </w:rPr>
              <w:t>Kryterium sczepności międzywarstwowej</w:t>
            </w:r>
          </w:p>
        </w:tc>
      </w:tr>
      <w:tr w:rsidR="000B1D2F" w:rsidRPr="00145242" w14:paraId="1DCB865E" w14:textId="77777777" w:rsidTr="00F87D2A">
        <w:trPr>
          <w:jc w:val="center"/>
        </w:trPr>
        <w:tc>
          <w:tcPr>
            <w:tcW w:w="3316" w:type="dxa"/>
            <w:shd w:val="clear" w:color="auto" w:fill="auto"/>
          </w:tcPr>
          <w:p w14:paraId="2A24F496" w14:textId="77777777" w:rsidR="000B1D2F" w:rsidRPr="00145242" w:rsidRDefault="000B1D2F" w:rsidP="00145242">
            <w:pPr>
              <w:rPr>
                <w:rFonts w:cstheme="minorHAnsi"/>
                <w:sz w:val="18"/>
                <w:szCs w:val="18"/>
              </w:rPr>
            </w:pPr>
            <w:r w:rsidRPr="00145242">
              <w:rPr>
                <w:rFonts w:cstheme="minorHAnsi"/>
                <w:sz w:val="18"/>
                <w:szCs w:val="18"/>
              </w:rPr>
              <w:t>Ścieralna-wiążąca</w:t>
            </w:r>
          </w:p>
        </w:tc>
        <w:tc>
          <w:tcPr>
            <w:tcW w:w="4447" w:type="dxa"/>
            <w:shd w:val="clear" w:color="auto" w:fill="auto"/>
          </w:tcPr>
          <w:p w14:paraId="66C7E5E6" w14:textId="77777777" w:rsidR="000B1D2F" w:rsidRPr="00145242" w:rsidRDefault="000B1D2F" w:rsidP="00145242">
            <w:pPr>
              <w:rPr>
                <w:rFonts w:cstheme="minorHAnsi"/>
                <w:sz w:val="18"/>
                <w:szCs w:val="18"/>
              </w:rPr>
            </w:pPr>
            <w:r w:rsidRPr="00145242">
              <w:rPr>
                <w:rFonts w:cstheme="minorHAnsi"/>
                <w:sz w:val="18"/>
                <w:szCs w:val="18"/>
              </w:rPr>
              <w:t>1,0 MPa</w:t>
            </w:r>
          </w:p>
        </w:tc>
      </w:tr>
      <w:tr w:rsidR="000B1D2F" w:rsidRPr="00145242" w14:paraId="4D114A52" w14:textId="77777777" w:rsidTr="00F87D2A">
        <w:trPr>
          <w:jc w:val="center"/>
        </w:trPr>
        <w:tc>
          <w:tcPr>
            <w:tcW w:w="3316" w:type="dxa"/>
            <w:shd w:val="clear" w:color="auto" w:fill="auto"/>
          </w:tcPr>
          <w:p w14:paraId="23EE8783" w14:textId="77777777" w:rsidR="000B1D2F" w:rsidRPr="00145242" w:rsidRDefault="000B1D2F" w:rsidP="00145242">
            <w:pPr>
              <w:rPr>
                <w:rFonts w:cstheme="minorHAnsi"/>
                <w:sz w:val="18"/>
                <w:szCs w:val="18"/>
              </w:rPr>
            </w:pPr>
            <w:r w:rsidRPr="00145242">
              <w:rPr>
                <w:rFonts w:cstheme="minorHAnsi"/>
                <w:sz w:val="18"/>
                <w:szCs w:val="18"/>
              </w:rPr>
              <w:t>Wiążąca-podbudowa</w:t>
            </w:r>
          </w:p>
        </w:tc>
        <w:tc>
          <w:tcPr>
            <w:tcW w:w="4447" w:type="dxa"/>
            <w:shd w:val="clear" w:color="auto" w:fill="auto"/>
          </w:tcPr>
          <w:p w14:paraId="10D16B62" w14:textId="77777777" w:rsidR="000B1D2F" w:rsidRPr="00145242" w:rsidRDefault="000B1D2F" w:rsidP="00145242">
            <w:pPr>
              <w:rPr>
                <w:rFonts w:cstheme="minorHAnsi"/>
                <w:sz w:val="18"/>
                <w:szCs w:val="18"/>
              </w:rPr>
            </w:pPr>
            <w:r w:rsidRPr="00145242">
              <w:rPr>
                <w:rFonts w:cstheme="minorHAnsi"/>
                <w:sz w:val="18"/>
                <w:szCs w:val="18"/>
              </w:rPr>
              <w:t>0,7 MPa</w:t>
            </w:r>
          </w:p>
        </w:tc>
      </w:tr>
      <w:tr w:rsidR="000B1D2F" w:rsidRPr="00145242" w14:paraId="24699C4C" w14:textId="77777777" w:rsidTr="00F87D2A">
        <w:trPr>
          <w:jc w:val="center"/>
        </w:trPr>
        <w:tc>
          <w:tcPr>
            <w:tcW w:w="3316" w:type="dxa"/>
            <w:shd w:val="clear" w:color="auto" w:fill="auto"/>
          </w:tcPr>
          <w:p w14:paraId="2B5CFCB7" w14:textId="77777777" w:rsidR="000B1D2F" w:rsidRPr="00145242" w:rsidRDefault="000B1D2F" w:rsidP="00145242">
            <w:pPr>
              <w:rPr>
                <w:rFonts w:cstheme="minorHAnsi"/>
                <w:b/>
                <w:sz w:val="18"/>
                <w:szCs w:val="18"/>
              </w:rPr>
            </w:pPr>
            <w:r w:rsidRPr="00145242">
              <w:rPr>
                <w:rFonts w:cstheme="minorHAnsi"/>
                <w:b/>
                <w:sz w:val="18"/>
                <w:szCs w:val="18"/>
              </w:rPr>
              <w:t>Podbudowa-podbudowa</w:t>
            </w:r>
          </w:p>
        </w:tc>
        <w:tc>
          <w:tcPr>
            <w:tcW w:w="4447" w:type="dxa"/>
            <w:shd w:val="clear" w:color="auto" w:fill="auto"/>
          </w:tcPr>
          <w:p w14:paraId="2957B28D" w14:textId="77777777" w:rsidR="000B1D2F" w:rsidRPr="00145242" w:rsidRDefault="000B1D2F" w:rsidP="00145242">
            <w:pPr>
              <w:rPr>
                <w:rFonts w:cstheme="minorHAnsi"/>
                <w:b/>
                <w:sz w:val="18"/>
                <w:szCs w:val="18"/>
              </w:rPr>
            </w:pPr>
            <w:r w:rsidRPr="00145242">
              <w:rPr>
                <w:rFonts w:cstheme="minorHAnsi"/>
                <w:b/>
                <w:sz w:val="18"/>
                <w:szCs w:val="18"/>
              </w:rPr>
              <w:t>0,6 MPa</w:t>
            </w:r>
          </w:p>
        </w:tc>
      </w:tr>
    </w:tbl>
    <w:p w14:paraId="029DD79F" w14:textId="77777777" w:rsidR="000B1D2F" w:rsidRPr="00145242" w:rsidRDefault="000B1D2F" w:rsidP="00145242">
      <w:pPr>
        <w:rPr>
          <w:rFonts w:cstheme="minorHAnsi"/>
          <w:sz w:val="18"/>
          <w:szCs w:val="18"/>
        </w:rPr>
      </w:pPr>
      <w:r w:rsidRPr="00145242">
        <w:rPr>
          <w:rFonts w:cstheme="minorHAnsi"/>
          <w:b/>
          <w:sz w:val="18"/>
          <w:szCs w:val="18"/>
        </w:rPr>
        <w:t>6.10.7.</w:t>
      </w:r>
      <w:r w:rsidRPr="00145242">
        <w:rPr>
          <w:rFonts w:cstheme="minorHAnsi"/>
          <w:sz w:val="18"/>
          <w:szCs w:val="18"/>
        </w:rPr>
        <w:t xml:space="preserve"> Szerokość warstwy </w:t>
      </w:r>
    </w:p>
    <w:p w14:paraId="7C65913A" w14:textId="77777777" w:rsidR="000B1D2F" w:rsidRPr="00145242" w:rsidRDefault="000B1D2F" w:rsidP="00145242">
      <w:pPr>
        <w:rPr>
          <w:rFonts w:cstheme="minorHAnsi"/>
          <w:sz w:val="18"/>
          <w:szCs w:val="18"/>
        </w:rPr>
      </w:pPr>
      <w:r w:rsidRPr="00145242">
        <w:rPr>
          <w:rFonts w:cstheme="minorHAnsi"/>
          <w:sz w:val="18"/>
          <w:szCs w:val="18"/>
        </w:rPr>
        <w:t xml:space="preserve">Szerokość warstwy, mierzona 10 razy na </w:t>
      </w:r>
      <w:smartTag w:uri="urn:schemas-microsoft-com:office:smarttags" w:element="metricconverter">
        <w:smartTagPr>
          <w:attr w:name="ProductID" w:val="1 km"/>
        </w:smartTagPr>
        <w:r w:rsidRPr="00145242">
          <w:rPr>
            <w:rFonts w:cstheme="minorHAnsi"/>
            <w:sz w:val="18"/>
            <w:szCs w:val="18"/>
          </w:rPr>
          <w:t>1 km</w:t>
        </w:r>
      </w:smartTag>
      <w:r w:rsidRPr="00145242">
        <w:rPr>
          <w:rFonts w:cstheme="minorHAnsi"/>
          <w:sz w:val="18"/>
          <w:szCs w:val="18"/>
        </w:rPr>
        <w:t xml:space="preserve"> każdej jezdni powinna być zgodna z dokumentacją projektową, z tolerancją  w zakresie od 0 do +</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 przy czym szerokość warstwy wiążącej powinna być odpowiednio szersza, tak aby stanowiła odsadzkę dla warstwy ścieralnej. W przypadku wyprofilowanej ukośnej krawędzi szerokość należy mierzyć w środku linii skosu.</w:t>
      </w:r>
    </w:p>
    <w:p w14:paraId="5F814D31" w14:textId="77777777" w:rsidR="000B1D2F" w:rsidRPr="00145242" w:rsidRDefault="000B1D2F" w:rsidP="00145242">
      <w:pPr>
        <w:rPr>
          <w:rFonts w:cstheme="minorHAnsi"/>
          <w:sz w:val="18"/>
          <w:szCs w:val="18"/>
        </w:rPr>
      </w:pPr>
      <w:r w:rsidRPr="00145242">
        <w:rPr>
          <w:rFonts w:cstheme="minorHAnsi"/>
          <w:b/>
          <w:sz w:val="18"/>
          <w:szCs w:val="18"/>
        </w:rPr>
        <w:t>6.10.8.</w:t>
      </w:r>
      <w:r w:rsidRPr="00145242">
        <w:rPr>
          <w:rFonts w:cstheme="minorHAnsi"/>
          <w:sz w:val="18"/>
          <w:szCs w:val="18"/>
        </w:rPr>
        <w:t xml:space="preserve"> Rzędne wysokościowe </w:t>
      </w:r>
    </w:p>
    <w:p w14:paraId="7E7B2996" w14:textId="77777777" w:rsidR="000B1D2F" w:rsidRPr="00145242" w:rsidRDefault="000B1D2F" w:rsidP="00145242">
      <w:pPr>
        <w:rPr>
          <w:rFonts w:cstheme="minorHAnsi"/>
          <w:sz w:val="18"/>
          <w:szCs w:val="18"/>
        </w:rPr>
      </w:pPr>
      <w:r w:rsidRPr="00145242">
        <w:rPr>
          <w:rFonts w:cstheme="minorHAnsi"/>
          <w:sz w:val="18"/>
          <w:szCs w:val="18"/>
        </w:rPr>
        <w:t xml:space="preserve">Rzędne wysokościowe, mierzone co </w:t>
      </w:r>
      <w:smartTag w:uri="urn:schemas-microsoft-com:office:smarttags" w:element="metricconverter">
        <w:smartTagPr>
          <w:attr w:name="ProductID" w:val="10 m"/>
        </w:smartTagPr>
        <w:r w:rsidRPr="00145242">
          <w:rPr>
            <w:rFonts w:cstheme="minorHAnsi"/>
            <w:sz w:val="18"/>
            <w:szCs w:val="18"/>
          </w:rPr>
          <w:t>10 m</w:t>
        </w:r>
      </w:smartTag>
      <w:r w:rsidRPr="00145242">
        <w:rPr>
          <w:rFonts w:cstheme="minorHAnsi"/>
          <w:sz w:val="18"/>
          <w:szCs w:val="18"/>
        </w:rPr>
        <w:t xml:space="preserve"> na prostych i co </w:t>
      </w:r>
      <w:smartTag w:uri="urn:schemas-microsoft-com:office:smarttags" w:element="metricconverter">
        <w:smartTagPr>
          <w:attr w:name="ProductID" w:val="10 m"/>
        </w:smartTagPr>
        <w:r w:rsidRPr="00145242">
          <w:rPr>
            <w:rFonts w:cstheme="minorHAnsi"/>
            <w:sz w:val="18"/>
            <w:szCs w:val="18"/>
          </w:rPr>
          <w:t>10 m</w:t>
        </w:r>
      </w:smartTag>
      <w:r w:rsidRPr="00145242">
        <w:rPr>
          <w:rFonts w:cstheme="minorHAnsi"/>
          <w:sz w:val="18"/>
          <w:szCs w:val="18"/>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 przy czym co najmniej 95% wykonanych pomiarów nie może przekraczać przedziału dopuszczalnych odchyleń.</w:t>
      </w:r>
    </w:p>
    <w:p w14:paraId="55F7690F" w14:textId="77777777" w:rsidR="000B1D2F" w:rsidRPr="00145242" w:rsidRDefault="000B1D2F" w:rsidP="00145242">
      <w:pPr>
        <w:rPr>
          <w:rFonts w:cstheme="minorHAnsi"/>
          <w:sz w:val="18"/>
          <w:szCs w:val="18"/>
        </w:rPr>
      </w:pPr>
      <w:r w:rsidRPr="00145242">
        <w:rPr>
          <w:rFonts w:cstheme="minorHAnsi"/>
          <w:b/>
          <w:sz w:val="18"/>
          <w:szCs w:val="18"/>
        </w:rPr>
        <w:t>6.10.9.</w:t>
      </w:r>
      <w:r w:rsidRPr="00145242">
        <w:rPr>
          <w:rFonts w:cstheme="minorHAnsi"/>
          <w:sz w:val="18"/>
          <w:szCs w:val="18"/>
        </w:rPr>
        <w:t xml:space="preserve"> Ukształtowanie osi w planie </w:t>
      </w:r>
    </w:p>
    <w:p w14:paraId="0F86512C" w14:textId="77777777" w:rsidR="000B1D2F" w:rsidRPr="00145242" w:rsidRDefault="000B1D2F" w:rsidP="00145242">
      <w:pPr>
        <w:rPr>
          <w:rFonts w:cstheme="minorHAnsi"/>
          <w:sz w:val="18"/>
          <w:szCs w:val="18"/>
        </w:rPr>
      </w:pPr>
      <w:r w:rsidRPr="00145242">
        <w:rPr>
          <w:rFonts w:cstheme="minorHAnsi"/>
          <w:sz w:val="18"/>
          <w:szCs w:val="18"/>
        </w:rPr>
        <w:t xml:space="preserve">Ukształtowanie osi w planie, mierzone co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xml:space="preserve">, nie powinno różnić się od dokumentacji projektowej o więcej niż ± </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w:t>
      </w:r>
    </w:p>
    <w:p w14:paraId="2EE4CDF7" w14:textId="77777777" w:rsidR="000B1D2F" w:rsidRPr="00145242" w:rsidRDefault="000B1D2F" w:rsidP="00145242">
      <w:pPr>
        <w:rPr>
          <w:rFonts w:cstheme="minorHAnsi"/>
          <w:sz w:val="18"/>
          <w:szCs w:val="18"/>
        </w:rPr>
      </w:pPr>
      <w:r w:rsidRPr="00145242">
        <w:rPr>
          <w:rFonts w:cstheme="minorHAnsi"/>
          <w:b/>
          <w:sz w:val="18"/>
          <w:szCs w:val="18"/>
        </w:rPr>
        <w:t>6.10.10.</w:t>
      </w:r>
      <w:r w:rsidRPr="00145242">
        <w:rPr>
          <w:rFonts w:cstheme="minorHAnsi"/>
          <w:sz w:val="18"/>
          <w:szCs w:val="18"/>
        </w:rPr>
        <w:t xml:space="preserve"> Ocena wizualna warstwy </w:t>
      </w:r>
    </w:p>
    <w:p w14:paraId="1ABE536D" w14:textId="77777777" w:rsidR="000B1D2F" w:rsidRPr="00145242" w:rsidRDefault="000B1D2F" w:rsidP="00145242">
      <w:pPr>
        <w:rPr>
          <w:rFonts w:cstheme="minorHAnsi"/>
          <w:sz w:val="18"/>
          <w:szCs w:val="18"/>
        </w:rPr>
      </w:pPr>
      <w:r w:rsidRPr="00145242">
        <w:rPr>
          <w:rFonts w:cstheme="minorHAnsi"/>
          <w:sz w:val="18"/>
          <w:szCs w:val="18"/>
        </w:rPr>
        <w:t>Wygląd zewnętrzny warstwy, sprawdzony wizualnie, powinien być jednorodny, bez spękań, deformacji, plam i wykruszeń.</w:t>
      </w:r>
    </w:p>
    <w:p w14:paraId="12933625" w14:textId="77777777" w:rsidR="000B1D2F" w:rsidRPr="00145242" w:rsidRDefault="000B1D2F" w:rsidP="00145242">
      <w:pPr>
        <w:rPr>
          <w:rFonts w:cstheme="minorHAnsi"/>
          <w:sz w:val="18"/>
          <w:szCs w:val="18"/>
        </w:rPr>
      </w:pPr>
      <w:bookmarkStart w:id="1097" w:name="_Toc148955284"/>
      <w:r w:rsidRPr="00145242">
        <w:rPr>
          <w:rFonts w:cstheme="minorHAnsi"/>
          <w:sz w:val="18"/>
          <w:szCs w:val="18"/>
        </w:rPr>
        <w:t>6.11. Badania kontrolne dodatkowe</w:t>
      </w:r>
      <w:bookmarkEnd w:id="1097"/>
    </w:p>
    <w:p w14:paraId="3490F01A" w14:textId="77777777" w:rsidR="000B1D2F" w:rsidRPr="00145242" w:rsidRDefault="000B1D2F" w:rsidP="00145242">
      <w:pPr>
        <w:rPr>
          <w:rFonts w:cstheme="minorHAnsi"/>
          <w:sz w:val="18"/>
          <w:szCs w:val="18"/>
        </w:rPr>
      </w:pPr>
      <w:r w:rsidRPr="00145242">
        <w:rPr>
          <w:rFonts w:cstheme="minorHAnsi"/>
          <w:sz w:val="18"/>
          <w:szCs w:val="18"/>
        </w:rPr>
        <w:tab/>
        <w:t>W wypadku uznania, że jeden z wyników badań kontrolnych nie jest reprezentatywny dla ocenianego odcinka budowy, Wykonawca ma prawo żądać przeprowadzenia badań kontrolnych dodatkowych.</w:t>
      </w:r>
    </w:p>
    <w:p w14:paraId="3757D3F0" w14:textId="77777777" w:rsidR="000B1D2F" w:rsidRPr="00145242" w:rsidRDefault="000B1D2F" w:rsidP="00145242">
      <w:pPr>
        <w:rPr>
          <w:rFonts w:cstheme="minorHAnsi"/>
          <w:sz w:val="18"/>
          <w:szCs w:val="18"/>
        </w:rPr>
      </w:pPr>
      <w:r w:rsidRPr="00145242">
        <w:rPr>
          <w:rFonts w:cstheme="minorHAnsi"/>
          <w:sz w:val="18"/>
          <w:szCs w:val="18"/>
        </w:rPr>
        <w:tab/>
        <w:t>Inspektor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3F6A6465" w14:textId="77777777" w:rsidR="000B1D2F" w:rsidRPr="00145242" w:rsidRDefault="000B1D2F" w:rsidP="00145242">
      <w:pPr>
        <w:rPr>
          <w:rFonts w:cstheme="minorHAnsi"/>
          <w:sz w:val="18"/>
          <w:szCs w:val="18"/>
        </w:rPr>
      </w:pPr>
      <w:r w:rsidRPr="00145242">
        <w:rPr>
          <w:rFonts w:cstheme="minorHAnsi"/>
          <w:sz w:val="18"/>
          <w:szCs w:val="18"/>
        </w:rPr>
        <w:tab/>
        <w:t>Do odbioru uwzględniane są wyniki badań kontrolnych i badań kontrolnych dodatkowych do wyznaczonych odcinków częściowych.</w:t>
      </w:r>
    </w:p>
    <w:p w14:paraId="6F9A5818" w14:textId="77777777" w:rsidR="000B1D2F" w:rsidRPr="00145242" w:rsidRDefault="000B1D2F" w:rsidP="00145242">
      <w:pPr>
        <w:rPr>
          <w:rFonts w:cstheme="minorHAnsi"/>
          <w:sz w:val="18"/>
          <w:szCs w:val="18"/>
        </w:rPr>
      </w:pPr>
      <w:r w:rsidRPr="00145242">
        <w:rPr>
          <w:rFonts w:cstheme="minorHAnsi"/>
          <w:sz w:val="18"/>
          <w:szCs w:val="18"/>
        </w:rPr>
        <w:tab/>
        <w:t>Koszty badań kontrolnych dodatkowych zażądanych przez Wykonawcę ponosi Wykonawca.</w:t>
      </w:r>
    </w:p>
    <w:p w14:paraId="0F329605" w14:textId="77777777" w:rsidR="000B1D2F" w:rsidRPr="00145242" w:rsidRDefault="000B1D2F" w:rsidP="00145242">
      <w:pPr>
        <w:rPr>
          <w:rFonts w:cstheme="minorHAnsi"/>
          <w:sz w:val="18"/>
          <w:szCs w:val="18"/>
        </w:rPr>
      </w:pPr>
      <w:bookmarkStart w:id="1098" w:name="_Toc148955285"/>
      <w:r w:rsidRPr="00145242">
        <w:rPr>
          <w:rFonts w:cstheme="minorHAnsi"/>
          <w:sz w:val="18"/>
          <w:szCs w:val="18"/>
        </w:rPr>
        <w:t>6.12. Badania arbitrażowe</w:t>
      </w:r>
      <w:bookmarkEnd w:id="1098"/>
    </w:p>
    <w:p w14:paraId="22B1F6B0" w14:textId="77777777" w:rsidR="000B1D2F" w:rsidRPr="00145242" w:rsidRDefault="000B1D2F" w:rsidP="00145242">
      <w:pPr>
        <w:rPr>
          <w:rFonts w:cstheme="minorHAnsi"/>
          <w:sz w:val="18"/>
          <w:szCs w:val="18"/>
        </w:rPr>
      </w:pPr>
      <w:r w:rsidRPr="00145242">
        <w:rPr>
          <w:rFonts w:cstheme="minorHAnsi"/>
          <w:sz w:val="18"/>
          <w:szCs w:val="18"/>
        </w:rPr>
        <w:tab/>
        <w:t>Badania arbitrażowe są powtórzeniem badań kontrolnych, co do których istnieją uzasadnione wątpliwości ze strony Inspektora lub Wykonawcy (np. na podstawie własnych badań).</w:t>
      </w:r>
    </w:p>
    <w:p w14:paraId="2051929C" w14:textId="77777777" w:rsidR="000B1D2F" w:rsidRPr="00145242" w:rsidRDefault="000B1D2F" w:rsidP="00145242">
      <w:pPr>
        <w:rPr>
          <w:rFonts w:cstheme="minorHAnsi"/>
          <w:sz w:val="18"/>
          <w:szCs w:val="18"/>
        </w:rPr>
      </w:pPr>
      <w:r w:rsidRPr="00145242">
        <w:rPr>
          <w:rFonts w:cstheme="minorHAnsi"/>
          <w:sz w:val="18"/>
          <w:szCs w:val="18"/>
        </w:rPr>
        <w:tab/>
        <w:t>Badania arbitrażowe wykonuje na wniosek strony kontraktu niezależne laboratorium, które nie wykonywało badań kontrolnych.</w:t>
      </w:r>
    </w:p>
    <w:p w14:paraId="747227E3" w14:textId="77777777" w:rsidR="000B1D2F" w:rsidRPr="00145242" w:rsidRDefault="000B1D2F" w:rsidP="00145242">
      <w:pPr>
        <w:rPr>
          <w:rFonts w:cstheme="minorHAnsi"/>
          <w:sz w:val="18"/>
          <w:szCs w:val="18"/>
        </w:rPr>
      </w:pPr>
      <w:r w:rsidRPr="00145242">
        <w:rPr>
          <w:rFonts w:cstheme="minorHAnsi"/>
          <w:sz w:val="18"/>
          <w:szCs w:val="18"/>
        </w:rPr>
        <w:tab/>
        <w:t>Koszty badań arbitrażowych wraz ze wszystkimi kosztami ubocznymi ponosi strona, na której niekorzyść przemawia wynik badania.</w:t>
      </w:r>
    </w:p>
    <w:p w14:paraId="5A7118AA" w14:textId="77777777" w:rsidR="000B1D2F" w:rsidRPr="00145242" w:rsidRDefault="000B1D2F" w:rsidP="00145242">
      <w:pPr>
        <w:rPr>
          <w:rFonts w:cstheme="minorHAnsi"/>
          <w:sz w:val="18"/>
          <w:szCs w:val="18"/>
        </w:rPr>
      </w:pPr>
      <w:bookmarkStart w:id="1099" w:name="_Toc28954715"/>
      <w:bookmarkStart w:id="1100" w:name="_Toc148955286"/>
      <w:r w:rsidRPr="00145242">
        <w:rPr>
          <w:rFonts w:cstheme="minorHAnsi"/>
          <w:sz w:val="18"/>
          <w:szCs w:val="18"/>
        </w:rPr>
        <w:t>7. Obmiar robót</w:t>
      </w:r>
      <w:bookmarkEnd w:id="1099"/>
      <w:bookmarkEnd w:id="1100"/>
    </w:p>
    <w:p w14:paraId="3FCC0C7F" w14:textId="77777777" w:rsidR="000B1D2F" w:rsidRPr="00145242" w:rsidRDefault="000B1D2F" w:rsidP="00145242">
      <w:pPr>
        <w:rPr>
          <w:rFonts w:cstheme="minorHAnsi"/>
          <w:sz w:val="18"/>
          <w:szCs w:val="18"/>
        </w:rPr>
      </w:pPr>
      <w:bookmarkStart w:id="1101" w:name="_Toc148955287"/>
      <w:r w:rsidRPr="00145242">
        <w:rPr>
          <w:rFonts w:cstheme="minorHAnsi"/>
          <w:sz w:val="18"/>
          <w:szCs w:val="18"/>
        </w:rPr>
        <w:t>7.1. Ogólne zasady obmiaru robót</w:t>
      </w:r>
      <w:bookmarkEnd w:id="1101"/>
    </w:p>
    <w:p w14:paraId="12083CB5" w14:textId="77777777" w:rsidR="000B1D2F" w:rsidRPr="00145242" w:rsidRDefault="000B1D2F" w:rsidP="00145242">
      <w:pPr>
        <w:rPr>
          <w:rFonts w:cstheme="minorHAnsi"/>
          <w:sz w:val="18"/>
          <w:szCs w:val="18"/>
        </w:rPr>
      </w:pPr>
      <w:r w:rsidRPr="00145242">
        <w:rPr>
          <w:rFonts w:cstheme="minorHAnsi"/>
          <w:sz w:val="18"/>
          <w:szCs w:val="18"/>
        </w:rPr>
        <w:tab/>
        <w:t>Ogólne zasady obmiaru robót podano w OST  D-M-00.00.00 „Wymagania ogólne” [1] pkt 7.</w:t>
      </w:r>
    </w:p>
    <w:p w14:paraId="610D93B0" w14:textId="77777777" w:rsidR="000B1D2F" w:rsidRPr="00145242" w:rsidRDefault="000B1D2F" w:rsidP="00145242">
      <w:pPr>
        <w:rPr>
          <w:rFonts w:cstheme="minorHAnsi"/>
          <w:sz w:val="18"/>
          <w:szCs w:val="18"/>
        </w:rPr>
      </w:pPr>
      <w:bookmarkStart w:id="1102" w:name="_Toc148955288"/>
      <w:r w:rsidRPr="00145242">
        <w:rPr>
          <w:rFonts w:cstheme="minorHAnsi"/>
          <w:sz w:val="18"/>
          <w:szCs w:val="18"/>
        </w:rPr>
        <w:t>7.2. Jednostka obmiarowa</w:t>
      </w:r>
      <w:bookmarkEnd w:id="1102"/>
    </w:p>
    <w:p w14:paraId="60E7C005" w14:textId="77777777" w:rsidR="000B1D2F" w:rsidRPr="00145242" w:rsidRDefault="000B1D2F" w:rsidP="00145242">
      <w:pPr>
        <w:rPr>
          <w:rFonts w:cstheme="minorHAnsi"/>
          <w:sz w:val="18"/>
          <w:szCs w:val="18"/>
        </w:rPr>
      </w:pPr>
      <w:r w:rsidRPr="00145242">
        <w:rPr>
          <w:rFonts w:cstheme="minorHAnsi"/>
          <w:sz w:val="18"/>
          <w:szCs w:val="18"/>
        </w:rPr>
        <w:tab/>
        <w:t>Jednostką obmiarową jest m</w:t>
      </w:r>
      <w:r w:rsidRPr="00145242">
        <w:rPr>
          <w:rFonts w:cstheme="minorHAnsi"/>
          <w:sz w:val="18"/>
          <w:szCs w:val="18"/>
          <w:vertAlign w:val="superscript"/>
        </w:rPr>
        <w:t>2</w:t>
      </w:r>
      <w:r w:rsidRPr="00145242">
        <w:rPr>
          <w:rFonts w:cstheme="minorHAnsi"/>
          <w:sz w:val="18"/>
          <w:szCs w:val="18"/>
        </w:rPr>
        <w:t xml:space="preserve"> (metr kwadratowy) wykonanej warstwy podbudowy z betonu asfaltowego (ACP).</w:t>
      </w:r>
    </w:p>
    <w:p w14:paraId="35BE6E09" w14:textId="77777777" w:rsidR="000B1D2F" w:rsidRPr="00145242" w:rsidRDefault="000B1D2F" w:rsidP="00145242">
      <w:pPr>
        <w:rPr>
          <w:rFonts w:cstheme="minorHAnsi"/>
          <w:sz w:val="18"/>
          <w:szCs w:val="18"/>
        </w:rPr>
      </w:pPr>
      <w:bookmarkStart w:id="1103" w:name="_Toc28954716"/>
      <w:bookmarkStart w:id="1104" w:name="_Toc148955289"/>
      <w:r w:rsidRPr="00145242">
        <w:rPr>
          <w:rFonts w:cstheme="minorHAnsi"/>
          <w:sz w:val="18"/>
          <w:szCs w:val="18"/>
        </w:rPr>
        <w:t>8. Odbiór robót</w:t>
      </w:r>
      <w:bookmarkEnd w:id="1103"/>
      <w:bookmarkEnd w:id="1104"/>
    </w:p>
    <w:p w14:paraId="65903086" w14:textId="77777777" w:rsidR="000B1D2F" w:rsidRPr="00145242" w:rsidRDefault="000B1D2F" w:rsidP="00145242">
      <w:pPr>
        <w:rPr>
          <w:rFonts w:cstheme="minorHAnsi"/>
          <w:sz w:val="18"/>
          <w:szCs w:val="18"/>
        </w:rPr>
      </w:pPr>
      <w:r w:rsidRPr="00145242">
        <w:rPr>
          <w:rFonts w:cstheme="minorHAnsi"/>
          <w:sz w:val="18"/>
          <w:szCs w:val="18"/>
        </w:rPr>
        <w:t xml:space="preserve"> </w:t>
      </w:r>
      <w:r w:rsidRPr="00145242">
        <w:rPr>
          <w:rFonts w:cstheme="minorHAnsi"/>
          <w:sz w:val="18"/>
          <w:szCs w:val="18"/>
        </w:rPr>
        <w:tab/>
        <w:t>Ogólne zasady odbioru robót podano w OST  D-M-00.00.00 „Wymagania ogólne” [1], pkt 8.</w:t>
      </w:r>
    </w:p>
    <w:p w14:paraId="67A27C0A" w14:textId="77777777" w:rsidR="000B1D2F" w:rsidRPr="00145242" w:rsidRDefault="000B1D2F" w:rsidP="00145242">
      <w:pPr>
        <w:rPr>
          <w:rFonts w:cstheme="minorHAnsi"/>
          <w:sz w:val="18"/>
          <w:szCs w:val="18"/>
        </w:rPr>
      </w:pPr>
      <w:r w:rsidRPr="00145242">
        <w:rPr>
          <w:rFonts w:cstheme="minorHAnsi"/>
          <w:sz w:val="18"/>
          <w:szCs w:val="18"/>
        </w:rPr>
        <w:tab/>
        <w:t>Roboty uznaje się za wykonane zgodnie z dokumentacją projektową, ST                  i wymaganiami Inspektora, jeżeli wszystkie pomiary i badania z zachowaniem tolerancji według pktu 6 dały wyniki pozytywne. Jeśli warunki umowy przewidują dokonywanie potrąceń, to Zamawiający może w razie niedotrzymania wartości dopuszczalnych dokonać potrąceń według zasad określonych w Instrukcji DP-T 14 [87]</w:t>
      </w:r>
    </w:p>
    <w:p w14:paraId="5F7D7308" w14:textId="77777777" w:rsidR="000B1D2F" w:rsidRPr="00145242" w:rsidRDefault="000B1D2F" w:rsidP="00145242">
      <w:pPr>
        <w:rPr>
          <w:rFonts w:cstheme="minorHAnsi"/>
          <w:sz w:val="18"/>
          <w:szCs w:val="18"/>
        </w:rPr>
      </w:pPr>
      <w:bookmarkStart w:id="1105" w:name="_Toc28954717"/>
      <w:bookmarkStart w:id="1106" w:name="_Toc148955290"/>
      <w:r w:rsidRPr="00145242">
        <w:rPr>
          <w:rFonts w:cstheme="minorHAnsi"/>
          <w:sz w:val="18"/>
          <w:szCs w:val="18"/>
        </w:rPr>
        <w:t>9. Podstawa płatności</w:t>
      </w:r>
      <w:bookmarkEnd w:id="1105"/>
      <w:bookmarkEnd w:id="1106"/>
    </w:p>
    <w:p w14:paraId="6AB2ED38" w14:textId="77777777" w:rsidR="000B1D2F" w:rsidRPr="00145242" w:rsidRDefault="000B1D2F" w:rsidP="00145242">
      <w:pPr>
        <w:rPr>
          <w:rFonts w:cstheme="minorHAnsi"/>
          <w:sz w:val="18"/>
          <w:szCs w:val="18"/>
        </w:rPr>
      </w:pPr>
      <w:bookmarkStart w:id="1107" w:name="_Toc148955291"/>
      <w:r w:rsidRPr="00145242">
        <w:rPr>
          <w:rFonts w:cstheme="minorHAnsi"/>
          <w:sz w:val="18"/>
          <w:szCs w:val="18"/>
        </w:rPr>
        <w:t>9.1. Ogólne ustalenia dotyczące podstawy płatności</w:t>
      </w:r>
      <w:bookmarkEnd w:id="1107"/>
    </w:p>
    <w:p w14:paraId="6D436C16" w14:textId="77777777" w:rsidR="000B1D2F" w:rsidRPr="00145242" w:rsidRDefault="000B1D2F" w:rsidP="00145242">
      <w:pPr>
        <w:rPr>
          <w:rFonts w:cstheme="minorHAnsi"/>
          <w:sz w:val="18"/>
          <w:szCs w:val="18"/>
        </w:rPr>
      </w:pPr>
      <w:r w:rsidRPr="00145242">
        <w:rPr>
          <w:rFonts w:cstheme="minorHAnsi"/>
          <w:sz w:val="18"/>
          <w:szCs w:val="18"/>
        </w:rPr>
        <w:tab/>
        <w:t>Ogólne ustalenia dotyczące podstawy płatności podano w OST D-M-00.00.00 „Wymagania ogólne” [1] pkt 9.</w:t>
      </w:r>
    </w:p>
    <w:p w14:paraId="4E9673AA" w14:textId="77777777" w:rsidR="000B1D2F" w:rsidRPr="00145242" w:rsidRDefault="000B1D2F" w:rsidP="00145242">
      <w:pPr>
        <w:rPr>
          <w:rFonts w:cstheme="minorHAnsi"/>
          <w:sz w:val="18"/>
          <w:szCs w:val="18"/>
        </w:rPr>
      </w:pPr>
      <w:bookmarkStart w:id="1108" w:name="_Toc148955292"/>
      <w:r w:rsidRPr="00145242">
        <w:rPr>
          <w:rFonts w:cstheme="minorHAnsi"/>
          <w:sz w:val="18"/>
          <w:szCs w:val="18"/>
        </w:rPr>
        <w:t>9.2. Cena jednostki obmiarowej</w:t>
      </w:r>
      <w:bookmarkEnd w:id="1108"/>
    </w:p>
    <w:p w14:paraId="7CE01B58" w14:textId="77777777" w:rsidR="000B1D2F" w:rsidRPr="00145242" w:rsidRDefault="000B1D2F" w:rsidP="00145242">
      <w:pPr>
        <w:rPr>
          <w:rFonts w:cstheme="minorHAnsi"/>
          <w:sz w:val="18"/>
          <w:szCs w:val="18"/>
        </w:rPr>
      </w:pPr>
      <w:r w:rsidRPr="00145242">
        <w:rPr>
          <w:rFonts w:cstheme="minorHAnsi"/>
          <w:sz w:val="18"/>
          <w:szCs w:val="18"/>
        </w:rPr>
        <w:tab/>
        <w:t xml:space="preserve">Cena wykonania </w:t>
      </w:r>
      <w:smartTag w:uri="urn:schemas-microsoft-com:office:smarttags" w:element="metricconverter">
        <w:smartTagPr>
          <w:attr w:name="ProductID" w:val="1 m2"/>
        </w:smartTagPr>
        <w:r w:rsidRPr="00145242">
          <w:rPr>
            <w:rFonts w:cstheme="minorHAnsi"/>
            <w:sz w:val="18"/>
            <w:szCs w:val="18"/>
          </w:rPr>
          <w:t>1 m</w:t>
        </w:r>
        <w:r w:rsidRPr="00145242">
          <w:rPr>
            <w:rFonts w:cstheme="minorHAnsi"/>
            <w:sz w:val="18"/>
            <w:szCs w:val="18"/>
            <w:vertAlign w:val="superscript"/>
          </w:rPr>
          <w:t>2</w:t>
        </w:r>
      </w:smartTag>
      <w:r w:rsidRPr="00145242">
        <w:rPr>
          <w:rFonts w:cstheme="minorHAnsi"/>
          <w:sz w:val="18"/>
          <w:szCs w:val="18"/>
        </w:rPr>
        <w:t xml:space="preserve"> warstwy podbudowy z betonu asfaltowego (AC P) obejmuje:</w:t>
      </w:r>
    </w:p>
    <w:p w14:paraId="3C85EFF6" w14:textId="77777777" w:rsidR="000B1D2F" w:rsidRPr="00145242" w:rsidRDefault="000B1D2F" w:rsidP="00145242">
      <w:pPr>
        <w:rPr>
          <w:rFonts w:cstheme="minorHAnsi"/>
          <w:sz w:val="18"/>
          <w:szCs w:val="18"/>
        </w:rPr>
      </w:pPr>
      <w:r w:rsidRPr="00145242">
        <w:rPr>
          <w:rFonts w:cstheme="minorHAnsi"/>
          <w:sz w:val="18"/>
          <w:szCs w:val="18"/>
        </w:rPr>
        <w:t>prace pomiarowe i roboty przygotowawcze,</w:t>
      </w:r>
    </w:p>
    <w:p w14:paraId="795386E8" w14:textId="77777777" w:rsidR="000B1D2F" w:rsidRPr="00145242" w:rsidRDefault="000B1D2F" w:rsidP="00145242">
      <w:pPr>
        <w:rPr>
          <w:rFonts w:cstheme="minorHAnsi"/>
          <w:sz w:val="18"/>
          <w:szCs w:val="18"/>
        </w:rPr>
      </w:pPr>
      <w:r w:rsidRPr="00145242">
        <w:rPr>
          <w:rFonts w:cstheme="minorHAnsi"/>
          <w:sz w:val="18"/>
          <w:szCs w:val="18"/>
        </w:rPr>
        <w:t>oznakowanie robót,</w:t>
      </w:r>
    </w:p>
    <w:p w14:paraId="146B6A9E" w14:textId="77777777" w:rsidR="000B1D2F" w:rsidRPr="00145242" w:rsidRDefault="000B1D2F" w:rsidP="00145242">
      <w:pPr>
        <w:rPr>
          <w:rFonts w:cstheme="minorHAnsi"/>
          <w:sz w:val="18"/>
          <w:szCs w:val="18"/>
        </w:rPr>
      </w:pPr>
      <w:r w:rsidRPr="00145242">
        <w:rPr>
          <w:rFonts w:cstheme="minorHAnsi"/>
          <w:sz w:val="18"/>
          <w:szCs w:val="18"/>
        </w:rPr>
        <w:t>oczyszczenie i skropienie podłoża,</w:t>
      </w:r>
    </w:p>
    <w:p w14:paraId="77E5FE72" w14:textId="77777777" w:rsidR="000B1D2F" w:rsidRPr="00145242" w:rsidRDefault="000B1D2F" w:rsidP="00145242">
      <w:pPr>
        <w:rPr>
          <w:rFonts w:cstheme="minorHAnsi"/>
          <w:sz w:val="18"/>
          <w:szCs w:val="18"/>
        </w:rPr>
      </w:pPr>
      <w:r w:rsidRPr="00145242">
        <w:rPr>
          <w:rFonts w:cstheme="minorHAnsi"/>
          <w:sz w:val="18"/>
          <w:szCs w:val="18"/>
        </w:rPr>
        <w:t>dostarczenie materiałów i sprzętu,</w:t>
      </w:r>
    </w:p>
    <w:p w14:paraId="4D5F4D74" w14:textId="77777777" w:rsidR="000B1D2F" w:rsidRPr="00145242" w:rsidRDefault="000B1D2F" w:rsidP="00145242">
      <w:pPr>
        <w:rPr>
          <w:rFonts w:cstheme="minorHAnsi"/>
          <w:sz w:val="18"/>
          <w:szCs w:val="18"/>
        </w:rPr>
      </w:pPr>
      <w:r w:rsidRPr="00145242">
        <w:rPr>
          <w:rFonts w:cstheme="minorHAnsi"/>
          <w:sz w:val="18"/>
          <w:szCs w:val="18"/>
        </w:rPr>
        <w:t>opracowanie recepty laboratoryjnej,</w:t>
      </w:r>
    </w:p>
    <w:p w14:paraId="5C2B46A9" w14:textId="77777777" w:rsidR="000B1D2F" w:rsidRPr="00145242" w:rsidRDefault="000B1D2F" w:rsidP="00145242">
      <w:pPr>
        <w:rPr>
          <w:rFonts w:cstheme="minorHAnsi"/>
          <w:sz w:val="18"/>
          <w:szCs w:val="18"/>
        </w:rPr>
      </w:pPr>
      <w:r w:rsidRPr="00145242">
        <w:rPr>
          <w:rFonts w:cstheme="minorHAnsi"/>
          <w:sz w:val="18"/>
          <w:szCs w:val="18"/>
        </w:rPr>
        <w:t>wykonanie próby technologicznej i odcinka próbnego,</w:t>
      </w:r>
    </w:p>
    <w:p w14:paraId="0342B457" w14:textId="77777777" w:rsidR="000B1D2F" w:rsidRPr="00145242" w:rsidRDefault="000B1D2F" w:rsidP="00145242">
      <w:pPr>
        <w:rPr>
          <w:rFonts w:cstheme="minorHAnsi"/>
          <w:sz w:val="18"/>
          <w:szCs w:val="18"/>
        </w:rPr>
      </w:pPr>
      <w:r w:rsidRPr="00145242">
        <w:rPr>
          <w:rFonts w:cstheme="minorHAnsi"/>
          <w:sz w:val="18"/>
          <w:szCs w:val="18"/>
        </w:rPr>
        <w:t>wyprodukowanie mieszanki betonu asfaltowego i jej transport na miejsce wbudowania,</w:t>
      </w:r>
    </w:p>
    <w:p w14:paraId="310D1325" w14:textId="77777777" w:rsidR="000B1D2F" w:rsidRPr="00145242" w:rsidRDefault="000B1D2F" w:rsidP="00145242">
      <w:pPr>
        <w:rPr>
          <w:rFonts w:cstheme="minorHAnsi"/>
          <w:sz w:val="18"/>
          <w:szCs w:val="18"/>
        </w:rPr>
      </w:pPr>
      <w:r w:rsidRPr="00145242">
        <w:rPr>
          <w:rFonts w:cstheme="minorHAnsi"/>
          <w:sz w:val="18"/>
          <w:szCs w:val="18"/>
        </w:rPr>
        <w:t>posmarowanie lepiszczem lub pokrycie taśmą asfaltową krawędzi urządzeń obcych i krawężników,</w:t>
      </w:r>
    </w:p>
    <w:p w14:paraId="5DA44C5B" w14:textId="77777777" w:rsidR="000B1D2F" w:rsidRPr="00145242" w:rsidRDefault="000B1D2F" w:rsidP="00145242">
      <w:pPr>
        <w:rPr>
          <w:rFonts w:cstheme="minorHAnsi"/>
          <w:sz w:val="18"/>
          <w:szCs w:val="18"/>
        </w:rPr>
      </w:pPr>
      <w:r w:rsidRPr="00145242">
        <w:rPr>
          <w:rFonts w:cstheme="minorHAnsi"/>
          <w:sz w:val="18"/>
          <w:szCs w:val="18"/>
        </w:rPr>
        <w:t>rozłożenie i zagęszczenie mieszanki betonu asfaltowego,</w:t>
      </w:r>
    </w:p>
    <w:p w14:paraId="03122EB5" w14:textId="77777777" w:rsidR="000B1D2F" w:rsidRPr="00145242" w:rsidRDefault="000B1D2F" w:rsidP="00145242">
      <w:pPr>
        <w:rPr>
          <w:rFonts w:cstheme="minorHAnsi"/>
          <w:sz w:val="18"/>
          <w:szCs w:val="18"/>
        </w:rPr>
      </w:pPr>
      <w:r w:rsidRPr="00145242">
        <w:rPr>
          <w:rFonts w:cstheme="minorHAnsi"/>
          <w:sz w:val="18"/>
          <w:szCs w:val="18"/>
        </w:rPr>
        <w:t>obcięcie krawędzi i posmarowanie lepiszczem,</w:t>
      </w:r>
    </w:p>
    <w:p w14:paraId="6B967B97" w14:textId="77777777" w:rsidR="000B1D2F" w:rsidRPr="00145242" w:rsidRDefault="000B1D2F" w:rsidP="00145242">
      <w:pPr>
        <w:rPr>
          <w:rFonts w:cstheme="minorHAnsi"/>
          <w:sz w:val="18"/>
          <w:szCs w:val="18"/>
        </w:rPr>
      </w:pPr>
      <w:r w:rsidRPr="00145242">
        <w:rPr>
          <w:rFonts w:cstheme="minorHAnsi"/>
          <w:sz w:val="18"/>
          <w:szCs w:val="18"/>
        </w:rPr>
        <w:t>przeprowadzenie pomiarów i badań  wymaganych w specyfikacji technicznej,</w:t>
      </w:r>
    </w:p>
    <w:p w14:paraId="071045A6" w14:textId="77777777" w:rsidR="000B1D2F" w:rsidRPr="00145242" w:rsidRDefault="000B1D2F" w:rsidP="00145242">
      <w:pPr>
        <w:rPr>
          <w:rFonts w:cstheme="minorHAnsi"/>
          <w:b/>
          <w:sz w:val="18"/>
          <w:szCs w:val="18"/>
        </w:rPr>
      </w:pPr>
      <w:r w:rsidRPr="00145242">
        <w:rPr>
          <w:rFonts w:cstheme="minorHAnsi"/>
          <w:sz w:val="18"/>
          <w:szCs w:val="18"/>
        </w:rPr>
        <w:t>odwiezienie sprzętu.</w:t>
      </w:r>
    </w:p>
    <w:p w14:paraId="164CAA2E" w14:textId="77777777" w:rsidR="000B1D2F" w:rsidRPr="00145242" w:rsidRDefault="000B1D2F" w:rsidP="00145242">
      <w:pPr>
        <w:rPr>
          <w:rFonts w:cstheme="minorHAnsi"/>
          <w:sz w:val="18"/>
          <w:szCs w:val="18"/>
        </w:rPr>
      </w:pPr>
      <w:bookmarkStart w:id="1109" w:name="_Toc148955293"/>
      <w:r w:rsidRPr="00145242">
        <w:rPr>
          <w:rFonts w:cstheme="minorHAnsi"/>
          <w:sz w:val="18"/>
          <w:szCs w:val="18"/>
        </w:rPr>
        <w:t>9.3. Sposób rozliczenia robót tymczasowych i prac towarzyszących</w:t>
      </w:r>
      <w:bookmarkEnd w:id="1109"/>
    </w:p>
    <w:p w14:paraId="16295505" w14:textId="77777777" w:rsidR="000B1D2F" w:rsidRPr="00145242" w:rsidRDefault="000B1D2F" w:rsidP="00145242">
      <w:pPr>
        <w:rPr>
          <w:rFonts w:cstheme="minorHAnsi"/>
          <w:sz w:val="18"/>
          <w:szCs w:val="18"/>
        </w:rPr>
      </w:pPr>
      <w:r w:rsidRPr="00145242">
        <w:rPr>
          <w:rFonts w:cstheme="minorHAnsi"/>
          <w:sz w:val="18"/>
          <w:szCs w:val="18"/>
        </w:rPr>
        <w:tab/>
        <w:t>Cena wykonania robót określonych niniejszą OST obejmuje:</w:t>
      </w:r>
    </w:p>
    <w:p w14:paraId="4AAF5E08" w14:textId="77777777" w:rsidR="000B1D2F" w:rsidRPr="00145242" w:rsidRDefault="000B1D2F" w:rsidP="00145242">
      <w:pPr>
        <w:rPr>
          <w:rFonts w:cstheme="minorHAnsi"/>
          <w:sz w:val="18"/>
          <w:szCs w:val="18"/>
        </w:rPr>
      </w:pPr>
      <w:r w:rsidRPr="00145242">
        <w:rPr>
          <w:rFonts w:cstheme="minorHAnsi"/>
          <w:sz w:val="18"/>
          <w:szCs w:val="18"/>
        </w:rPr>
        <w:t>roboty tymczasowe, które są potrzebne do wykonania robót podstawowych, ale nie są przekazywane Zamawiającemu i są usuwane po wykonaniu robót podstawowych,</w:t>
      </w:r>
    </w:p>
    <w:p w14:paraId="44B7421B" w14:textId="77777777" w:rsidR="000B1D2F" w:rsidRPr="00145242" w:rsidRDefault="000B1D2F" w:rsidP="00145242">
      <w:pPr>
        <w:rPr>
          <w:rFonts w:cstheme="minorHAnsi"/>
          <w:sz w:val="18"/>
          <w:szCs w:val="18"/>
        </w:rPr>
      </w:pPr>
      <w:r w:rsidRPr="00145242">
        <w:rPr>
          <w:rFonts w:cstheme="minorHAnsi"/>
          <w:sz w:val="18"/>
          <w:szCs w:val="18"/>
        </w:rPr>
        <w:t>prace towarzyszące, które są niezbędne do wykonania robót podstawowych, niezaliczane do robót tymczasowych, jak geodezyjne wytyczenie robót itd.</w:t>
      </w:r>
    </w:p>
    <w:p w14:paraId="456FE08C" w14:textId="77777777" w:rsidR="000B1D2F" w:rsidRPr="00145242" w:rsidRDefault="000B1D2F" w:rsidP="00145242">
      <w:pPr>
        <w:rPr>
          <w:rFonts w:cstheme="minorHAnsi"/>
          <w:sz w:val="18"/>
          <w:szCs w:val="18"/>
        </w:rPr>
      </w:pPr>
      <w:bookmarkStart w:id="1110" w:name="_Toc28954718"/>
      <w:bookmarkStart w:id="1111" w:name="_Toc148955294"/>
      <w:r w:rsidRPr="00145242">
        <w:rPr>
          <w:rFonts w:cstheme="minorHAnsi"/>
          <w:sz w:val="18"/>
          <w:szCs w:val="18"/>
        </w:rPr>
        <w:t>10. Przepisy związane</w:t>
      </w:r>
      <w:bookmarkEnd w:id="1110"/>
      <w:bookmarkEnd w:id="1111"/>
    </w:p>
    <w:p w14:paraId="7006336C" w14:textId="77777777" w:rsidR="000B1D2F" w:rsidRPr="00145242" w:rsidRDefault="000B1D2F" w:rsidP="00145242">
      <w:pPr>
        <w:rPr>
          <w:rFonts w:cstheme="minorHAnsi"/>
          <w:sz w:val="18"/>
          <w:szCs w:val="18"/>
        </w:rPr>
      </w:pPr>
      <w:bookmarkStart w:id="1112" w:name="_Toc148955295"/>
      <w:r w:rsidRPr="00145242">
        <w:rPr>
          <w:rFonts w:cstheme="minorHAnsi"/>
          <w:sz w:val="18"/>
          <w:szCs w:val="18"/>
        </w:rPr>
        <w:t>10.1. Ogólne specyfikacje techniczne (OST)</w:t>
      </w:r>
      <w:bookmarkEnd w:id="1112"/>
    </w:p>
    <w:tbl>
      <w:tblPr>
        <w:tblW w:w="0" w:type="auto"/>
        <w:tblLayout w:type="fixed"/>
        <w:tblCellMar>
          <w:left w:w="70" w:type="dxa"/>
          <w:right w:w="70" w:type="dxa"/>
        </w:tblCellMar>
        <w:tblLook w:val="0000" w:firstRow="0" w:lastRow="0" w:firstColumn="0" w:lastColumn="0" w:noHBand="0" w:noVBand="0"/>
      </w:tblPr>
      <w:tblGrid>
        <w:gridCol w:w="637"/>
        <w:gridCol w:w="1953"/>
        <w:gridCol w:w="6240"/>
      </w:tblGrid>
      <w:tr w:rsidR="000B1D2F" w:rsidRPr="00145242" w14:paraId="4A117674" w14:textId="77777777" w:rsidTr="00F87D2A">
        <w:tc>
          <w:tcPr>
            <w:tcW w:w="637" w:type="dxa"/>
          </w:tcPr>
          <w:p w14:paraId="38EFAAE6" w14:textId="77777777" w:rsidR="000B1D2F" w:rsidRPr="00145242" w:rsidRDefault="000B1D2F" w:rsidP="00145242">
            <w:pPr>
              <w:spacing w:after="0"/>
              <w:rPr>
                <w:rFonts w:cstheme="minorHAnsi"/>
                <w:sz w:val="18"/>
                <w:szCs w:val="18"/>
              </w:rPr>
            </w:pPr>
            <w:r w:rsidRPr="00145242">
              <w:rPr>
                <w:rFonts w:cstheme="minorHAnsi"/>
                <w:sz w:val="18"/>
                <w:szCs w:val="18"/>
              </w:rPr>
              <w:t>1.</w:t>
            </w:r>
          </w:p>
        </w:tc>
        <w:tc>
          <w:tcPr>
            <w:tcW w:w="1953" w:type="dxa"/>
          </w:tcPr>
          <w:p w14:paraId="5D7C0C59" w14:textId="77777777" w:rsidR="000B1D2F" w:rsidRPr="00145242" w:rsidRDefault="000B1D2F" w:rsidP="00145242">
            <w:pPr>
              <w:spacing w:after="0"/>
              <w:rPr>
                <w:rFonts w:cstheme="minorHAnsi"/>
                <w:sz w:val="18"/>
                <w:szCs w:val="18"/>
              </w:rPr>
            </w:pPr>
            <w:r w:rsidRPr="00145242">
              <w:rPr>
                <w:rFonts w:cstheme="minorHAnsi"/>
                <w:sz w:val="18"/>
                <w:szCs w:val="18"/>
              </w:rPr>
              <w:t>D-M-00.00.00</w:t>
            </w:r>
          </w:p>
        </w:tc>
        <w:tc>
          <w:tcPr>
            <w:tcW w:w="6240" w:type="dxa"/>
          </w:tcPr>
          <w:p w14:paraId="7AF2A784" w14:textId="77777777" w:rsidR="000B1D2F" w:rsidRPr="00145242" w:rsidRDefault="000B1D2F" w:rsidP="00145242">
            <w:pPr>
              <w:spacing w:after="0"/>
              <w:rPr>
                <w:rFonts w:cstheme="minorHAnsi"/>
                <w:sz w:val="18"/>
                <w:szCs w:val="18"/>
              </w:rPr>
            </w:pPr>
            <w:r w:rsidRPr="00145242">
              <w:rPr>
                <w:rFonts w:cstheme="minorHAnsi"/>
                <w:sz w:val="18"/>
                <w:szCs w:val="18"/>
              </w:rPr>
              <w:t>Wymagania ogólne</w:t>
            </w:r>
          </w:p>
        </w:tc>
      </w:tr>
      <w:tr w:rsidR="000B1D2F" w:rsidRPr="00145242" w14:paraId="7DD9BECA" w14:textId="77777777" w:rsidTr="00F87D2A">
        <w:tc>
          <w:tcPr>
            <w:tcW w:w="637" w:type="dxa"/>
          </w:tcPr>
          <w:p w14:paraId="1AFA1197" w14:textId="77777777" w:rsidR="000B1D2F" w:rsidRPr="00145242" w:rsidRDefault="000B1D2F" w:rsidP="00145242">
            <w:pPr>
              <w:spacing w:after="0"/>
              <w:rPr>
                <w:rFonts w:cstheme="minorHAnsi"/>
                <w:sz w:val="18"/>
                <w:szCs w:val="18"/>
              </w:rPr>
            </w:pPr>
            <w:r w:rsidRPr="00145242">
              <w:rPr>
                <w:rFonts w:cstheme="minorHAnsi"/>
                <w:sz w:val="18"/>
                <w:szCs w:val="18"/>
              </w:rPr>
              <w:t>2.</w:t>
            </w:r>
          </w:p>
        </w:tc>
        <w:tc>
          <w:tcPr>
            <w:tcW w:w="1953" w:type="dxa"/>
          </w:tcPr>
          <w:p w14:paraId="06819258" w14:textId="77777777" w:rsidR="000B1D2F" w:rsidRPr="00145242" w:rsidRDefault="000B1D2F" w:rsidP="00145242">
            <w:pPr>
              <w:spacing w:after="0"/>
              <w:rPr>
                <w:rFonts w:cstheme="minorHAnsi"/>
                <w:sz w:val="18"/>
                <w:szCs w:val="18"/>
              </w:rPr>
            </w:pPr>
            <w:r w:rsidRPr="00145242">
              <w:rPr>
                <w:rFonts w:cstheme="minorHAnsi"/>
                <w:sz w:val="18"/>
                <w:szCs w:val="18"/>
              </w:rPr>
              <w:t>D-04.03.01a</w:t>
            </w:r>
          </w:p>
        </w:tc>
        <w:tc>
          <w:tcPr>
            <w:tcW w:w="6240" w:type="dxa"/>
          </w:tcPr>
          <w:p w14:paraId="33D7EE32" w14:textId="77777777" w:rsidR="000B1D2F" w:rsidRPr="00145242" w:rsidRDefault="000B1D2F" w:rsidP="00145242">
            <w:pPr>
              <w:spacing w:after="0"/>
              <w:rPr>
                <w:rFonts w:cstheme="minorHAnsi"/>
                <w:sz w:val="18"/>
                <w:szCs w:val="18"/>
              </w:rPr>
            </w:pPr>
            <w:r w:rsidRPr="00145242">
              <w:rPr>
                <w:rFonts w:cstheme="minorHAnsi"/>
                <w:sz w:val="18"/>
                <w:szCs w:val="18"/>
              </w:rPr>
              <w:t>Połączenie międzywarstwowe nawierzchni drogowej emulsją asfaltową</w:t>
            </w:r>
          </w:p>
        </w:tc>
      </w:tr>
    </w:tbl>
    <w:p w14:paraId="2579484A" w14:textId="77777777" w:rsidR="000B1D2F" w:rsidRPr="00145242" w:rsidRDefault="000B1D2F" w:rsidP="00145242">
      <w:pPr>
        <w:spacing w:after="0"/>
        <w:rPr>
          <w:rFonts w:cstheme="minorHAnsi"/>
          <w:sz w:val="18"/>
          <w:szCs w:val="18"/>
        </w:rPr>
      </w:pPr>
      <w:bookmarkStart w:id="1113" w:name="_Toc148955296"/>
      <w:r w:rsidRPr="00145242">
        <w:rPr>
          <w:rFonts w:cstheme="minorHAnsi"/>
          <w:sz w:val="18"/>
          <w:szCs w:val="18"/>
        </w:rPr>
        <w:t>10.2. Normy</w:t>
      </w:r>
      <w:bookmarkEnd w:id="1113"/>
    </w:p>
    <w:p w14:paraId="38D710EE" w14:textId="77777777" w:rsidR="000B1D2F" w:rsidRPr="00145242" w:rsidRDefault="000B1D2F" w:rsidP="00145242">
      <w:pPr>
        <w:spacing w:after="0"/>
        <w:rPr>
          <w:rFonts w:cstheme="minorHAnsi"/>
          <w:sz w:val="18"/>
          <w:szCs w:val="18"/>
        </w:rPr>
      </w:pPr>
      <w:r w:rsidRPr="00145242">
        <w:rPr>
          <w:rFonts w:cstheme="minorHAnsi"/>
          <w:sz w:val="18"/>
          <w:szCs w:val="18"/>
        </w:rPr>
        <w:t>(Zestawienie zawiera dodatkowo normy PN-EN związane z badaniami materiałów występujących w niniejszej OST)</w:t>
      </w:r>
    </w:p>
    <w:tbl>
      <w:tblPr>
        <w:tblW w:w="0" w:type="auto"/>
        <w:tblLayout w:type="fixed"/>
        <w:tblLook w:val="01E0" w:firstRow="1" w:lastRow="1" w:firstColumn="1" w:lastColumn="1" w:noHBand="0" w:noVBand="0"/>
      </w:tblPr>
      <w:tblGrid>
        <w:gridCol w:w="675"/>
        <w:gridCol w:w="1985"/>
        <w:gridCol w:w="6237"/>
      </w:tblGrid>
      <w:tr w:rsidR="000B1D2F" w:rsidRPr="00145242" w14:paraId="2D2A6E5C" w14:textId="77777777" w:rsidTr="00F87D2A">
        <w:tc>
          <w:tcPr>
            <w:tcW w:w="675" w:type="dxa"/>
          </w:tcPr>
          <w:p w14:paraId="2DB15055" w14:textId="77777777" w:rsidR="000B1D2F" w:rsidRPr="00145242" w:rsidRDefault="000B1D2F" w:rsidP="00145242">
            <w:pPr>
              <w:spacing w:after="0"/>
              <w:rPr>
                <w:rFonts w:cstheme="minorHAnsi"/>
                <w:sz w:val="18"/>
                <w:szCs w:val="18"/>
              </w:rPr>
            </w:pPr>
            <w:r w:rsidRPr="00145242">
              <w:rPr>
                <w:rFonts w:cstheme="minorHAnsi"/>
                <w:sz w:val="18"/>
                <w:szCs w:val="18"/>
              </w:rPr>
              <w:t>3.</w:t>
            </w:r>
          </w:p>
        </w:tc>
        <w:tc>
          <w:tcPr>
            <w:tcW w:w="1985" w:type="dxa"/>
          </w:tcPr>
          <w:p w14:paraId="06638681" w14:textId="77777777" w:rsidR="000B1D2F" w:rsidRPr="00145242" w:rsidRDefault="000B1D2F" w:rsidP="00145242">
            <w:pPr>
              <w:spacing w:after="0"/>
              <w:rPr>
                <w:rFonts w:cstheme="minorHAnsi"/>
                <w:sz w:val="18"/>
                <w:szCs w:val="18"/>
              </w:rPr>
            </w:pPr>
            <w:r w:rsidRPr="00145242">
              <w:rPr>
                <w:rFonts w:cstheme="minorHAnsi"/>
                <w:sz w:val="18"/>
                <w:szCs w:val="18"/>
              </w:rPr>
              <w:t>PN-EN 196-2</w:t>
            </w:r>
          </w:p>
        </w:tc>
        <w:tc>
          <w:tcPr>
            <w:tcW w:w="6237" w:type="dxa"/>
          </w:tcPr>
          <w:p w14:paraId="332BAA20" w14:textId="77777777" w:rsidR="000B1D2F" w:rsidRPr="00145242" w:rsidRDefault="000B1D2F" w:rsidP="00145242">
            <w:pPr>
              <w:spacing w:after="0"/>
              <w:rPr>
                <w:rFonts w:cstheme="minorHAnsi"/>
                <w:sz w:val="18"/>
                <w:szCs w:val="18"/>
              </w:rPr>
            </w:pPr>
            <w:r w:rsidRPr="00145242">
              <w:rPr>
                <w:rFonts w:cstheme="minorHAnsi"/>
                <w:sz w:val="18"/>
                <w:szCs w:val="18"/>
              </w:rPr>
              <w:t>Metody badania cementu - Część 2: Analiza chemiczna cementu</w:t>
            </w:r>
          </w:p>
        </w:tc>
      </w:tr>
      <w:tr w:rsidR="000B1D2F" w:rsidRPr="00145242" w14:paraId="43C10DCC" w14:textId="77777777" w:rsidTr="00F87D2A">
        <w:tc>
          <w:tcPr>
            <w:tcW w:w="675" w:type="dxa"/>
          </w:tcPr>
          <w:p w14:paraId="4FD88601" w14:textId="77777777" w:rsidR="000B1D2F" w:rsidRPr="00145242" w:rsidRDefault="000B1D2F" w:rsidP="00145242">
            <w:pPr>
              <w:spacing w:after="0"/>
              <w:rPr>
                <w:rFonts w:cstheme="minorHAnsi"/>
                <w:sz w:val="18"/>
                <w:szCs w:val="18"/>
              </w:rPr>
            </w:pPr>
            <w:r w:rsidRPr="00145242">
              <w:rPr>
                <w:rFonts w:cstheme="minorHAnsi"/>
                <w:sz w:val="18"/>
                <w:szCs w:val="18"/>
              </w:rPr>
              <w:t>4.</w:t>
            </w:r>
          </w:p>
        </w:tc>
        <w:tc>
          <w:tcPr>
            <w:tcW w:w="1985" w:type="dxa"/>
          </w:tcPr>
          <w:p w14:paraId="4099B240" w14:textId="77777777" w:rsidR="000B1D2F" w:rsidRPr="00145242" w:rsidRDefault="000B1D2F" w:rsidP="00145242">
            <w:pPr>
              <w:spacing w:after="0"/>
              <w:rPr>
                <w:rFonts w:cstheme="minorHAnsi"/>
                <w:sz w:val="18"/>
                <w:szCs w:val="18"/>
              </w:rPr>
            </w:pPr>
            <w:r w:rsidRPr="00145242">
              <w:rPr>
                <w:rFonts w:cstheme="minorHAnsi"/>
                <w:sz w:val="18"/>
                <w:szCs w:val="18"/>
              </w:rPr>
              <w:t>PN-EN 459-2</w:t>
            </w:r>
          </w:p>
        </w:tc>
        <w:tc>
          <w:tcPr>
            <w:tcW w:w="6237" w:type="dxa"/>
          </w:tcPr>
          <w:p w14:paraId="63580B94" w14:textId="77777777" w:rsidR="000B1D2F" w:rsidRPr="00145242" w:rsidRDefault="000B1D2F" w:rsidP="00145242">
            <w:pPr>
              <w:spacing w:after="0"/>
              <w:rPr>
                <w:rFonts w:cstheme="minorHAnsi"/>
                <w:sz w:val="18"/>
                <w:szCs w:val="18"/>
              </w:rPr>
            </w:pPr>
            <w:r w:rsidRPr="00145242">
              <w:rPr>
                <w:rFonts w:cstheme="minorHAnsi"/>
                <w:sz w:val="18"/>
                <w:szCs w:val="18"/>
              </w:rPr>
              <w:t>Wapno budowlane – Część 2: Metody badań</w:t>
            </w:r>
          </w:p>
        </w:tc>
      </w:tr>
      <w:tr w:rsidR="000B1D2F" w:rsidRPr="00145242" w14:paraId="3FC3D3AA" w14:textId="77777777" w:rsidTr="00F87D2A">
        <w:tc>
          <w:tcPr>
            <w:tcW w:w="675" w:type="dxa"/>
          </w:tcPr>
          <w:p w14:paraId="603B2D90" w14:textId="77777777" w:rsidR="000B1D2F" w:rsidRPr="00145242" w:rsidRDefault="000B1D2F" w:rsidP="00145242">
            <w:pPr>
              <w:spacing w:after="0"/>
              <w:rPr>
                <w:rFonts w:cstheme="minorHAnsi"/>
                <w:sz w:val="18"/>
                <w:szCs w:val="18"/>
              </w:rPr>
            </w:pPr>
            <w:r w:rsidRPr="00145242">
              <w:rPr>
                <w:rFonts w:cstheme="minorHAnsi"/>
                <w:sz w:val="18"/>
                <w:szCs w:val="18"/>
              </w:rPr>
              <w:t>5.</w:t>
            </w:r>
          </w:p>
        </w:tc>
        <w:tc>
          <w:tcPr>
            <w:tcW w:w="1985" w:type="dxa"/>
          </w:tcPr>
          <w:p w14:paraId="594FE113" w14:textId="77777777" w:rsidR="000B1D2F" w:rsidRPr="00145242" w:rsidRDefault="000B1D2F" w:rsidP="00145242">
            <w:pPr>
              <w:spacing w:after="0"/>
              <w:rPr>
                <w:rFonts w:cstheme="minorHAnsi"/>
                <w:sz w:val="18"/>
                <w:szCs w:val="18"/>
              </w:rPr>
            </w:pPr>
            <w:r w:rsidRPr="00145242">
              <w:rPr>
                <w:rFonts w:cstheme="minorHAnsi"/>
                <w:sz w:val="18"/>
                <w:szCs w:val="18"/>
              </w:rPr>
              <w:t>PN-EN 932-3</w:t>
            </w:r>
          </w:p>
        </w:tc>
        <w:tc>
          <w:tcPr>
            <w:tcW w:w="6237" w:type="dxa"/>
          </w:tcPr>
          <w:p w14:paraId="687A8817" w14:textId="77777777" w:rsidR="000B1D2F" w:rsidRPr="00145242" w:rsidRDefault="000B1D2F" w:rsidP="00145242">
            <w:pPr>
              <w:spacing w:after="0"/>
              <w:rPr>
                <w:rFonts w:cstheme="minorHAnsi"/>
                <w:sz w:val="18"/>
                <w:szCs w:val="18"/>
              </w:rPr>
            </w:pPr>
            <w:r w:rsidRPr="00145242">
              <w:rPr>
                <w:rFonts w:cstheme="minorHAnsi"/>
                <w:sz w:val="18"/>
                <w:szCs w:val="18"/>
              </w:rPr>
              <w:t>Badania podstawowych właściwości kruszyw – Procedura i terminologia uproszczonego opisu petrograficznego</w:t>
            </w:r>
          </w:p>
        </w:tc>
      </w:tr>
      <w:tr w:rsidR="000B1D2F" w:rsidRPr="00145242" w14:paraId="1BBBE080" w14:textId="77777777" w:rsidTr="00F87D2A">
        <w:tc>
          <w:tcPr>
            <w:tcW w:w="675" w:type="dxa"/>
          </w:tcPr>
          <w:p w14:paraId="569BFD85" w14:textId="77777777" w:rsidR="000B1D2F" w:rsidRPr="00145242" w:rsidRDefault="000B1D2F" w:rsidP="00145242">
            <w:pPr>
              <w:spacing w:after="0"/>
              <w:rPr>
                <w:rFonts w:cstheme="minorHAnsi"/>
                <w:sz w:val="18"/>
                <w:szCs w:val="18"/>
              </w:rPr>
            </w:pPr>
            <w:r w:rsidRPr="00145242">
              <w:rPr>
                <w:rFonts w:cstheme="minorHAnsi"/>
                <w:sz w:val="18"/>
                <w:szCs w:val="18"/>
              </w:rPr>
              <w:t>6.</w:t>
            </w:r>
          </w:p>
        </w:tc>
        <w:tc>
          <w:tcPr>
            <w:tcW w:w="1985" w:type="dxa"/>
          </w:tcPr>
          <w:p w14:paraId="3959AC36" w14:textId="77777777" w:rsidR="000B1D2F" w:rsidRPr="00145242" w:rsidRDefault="000B1D2F" w:rsidP="00145242">
            <w:pPr>
              <w:spacing w:after="0"/>
              <w:rPr>
                <w:rFonts w:cstheme="minorHAnsi"/>
                <w:sz w:val="18"/>
                <w:szCs w:val="18"/>
              </w:rPr>
            </w:pPr>
            <w:r w:rsidRPr="00145242">
              <w:rPr>
                <w:rFonts w:cstheme="minorHAnsi"/>
                <w:sz w:val="18"/>
                <w:szCs w:val="18"/>
              </w:rPr>
              <w:t>PN-EN 933-1</w:t>
            </w:r>
          </w:p>
        </w:tc>
        <w:tc>
          <w:tcPr>
            <w:tcW w:w="6237" w:type="dxa"/>
          </w:tcPr>
          <w:p w14:paraId="403065BD" w14:textId="77777777" w:rsidR="000B1D2F" w:rsidRPr="00145242" w:rsidRDefault="000B1D2F" w:rsidP="00145242">
            <w:pPr>
              <w:spacing w:after="0"/>
              <w:rPr>
                <w:rFonts w:cstheme="minorHAnsi"/>
                <w:sz w:val="18"/>
                <w:szCs w:val="18"/>
              </w:rPr>
            </w:pPr>
            <w:r w:rsidRPr="00145242">
              <w:rPr>
                <w:rFonts w:cstheme="minorHAnsi"/>
                <w:sz w:val="18"/>
                <w:szCs w:val="18"/>
              </w:rPr>
              <w:t>Badania geometrycznych właściwości kruszyw – Część 1: Oznaczanie składu ziarnowego – Metoda przesiewania</w:t>
            </w:r>
          </w:p>
        </w:tc>
      </w:tr>
      <w:tr w:rsidR="000B1D2F" w:rsidRPr="00145242" w14:paraId="53F44AF5" w14:textId="77777777" w:rsidTr="00F87D2A">
        <w:tc>
          <w:tcPr>
            <w:tcW w:w="675" w:type="dxa"/>
          </w:tcPr>
          <w:p w14:paraId="11A04401" w14:textId="77777777" w:rsidR="000B1D2F" w:rsidRPr="00145242" w:rsidRDefault="000B1D2F" w:rsidP="00145242">
            <w:pPr>
              <w:spacing w:after="0"/>
              <w:rPr>
                <w:rFonts w:cstheme="minorHAnsi"/>
                <w:sz w:val="18"/>
                <w:szCs w:val="18"/>
              </w:rPr>
            </w:pPr>
            <w:r w:rsidRPr="00145242">
              <w:rPr>
                <w:rFonts w:cstheme="minorHAnsi"/>
                <w:sz w:val="18"/>
                <w:szCs w:val="18"/>
              </w:rPr>
              <w:t>7.</w:t>
            </w:r>
          </w:p>
        </w:tc>
        <w:tc>
          <w:tcPr>
            <w:tcW w:w="1985" w:type="dxa"/>
          </w:tcPr>
          <w:p w14:paraId="4C5D8200" w14:textId="77777777" w:rsidR="000B1D2F" w:rsidRPr="00145242" w:rsidRDefault="000B1D2F" w:rsidP="00145242">
            <w:pPr>
              <w:spacing w:after="0"/>
              <w:rPr>
                <w:rFonts w:cstheme="minorHAnsi"/>
                <w:sz w:val="18"/>
                <w:szCs w:val="18"/>
              </w:rPr>
            </w:pPr>
            <w:r w:rsidRPr="00145242">
              <w:rPr>
                <w:rFonts w:cstheme="minorHAnsi"/>
                <w:sz w:val="18"/>
                <w:szCs w:val="18"/>
              </w:rPr>
              <w:t>PN-EN 933-3</w:t>
            </w:r>
          </w:p>
        </w:tc>
        <w:tc>
          <w:tcPr>
            <w:tcW w:w="6237" w:type="dxa"/>
          </w:tcPr>
          <w:p w14:paraId="3A511736" w14:textId="77777777" w:rsidR="000B1D2F" w:rsidRPr="00145242" w:rsidRDefault="000B1D2F" w:rsidP="00145242">
            <w:pPr>
              <w:spacing w:after="0"/>
              <w:rPr>
                <w:rFonts w:cstheme="minorHAnsi"/>
                <w:sz w:val="18"/>
                <w:szCs w:val="18"/>
              </w:rPr>
            </w:pPr>
            <w:r w:rsidRPr="00145242">
              <w:rPr>
                <w:rFonts w:cstheme="minorHAnsi"/>
                <w:sz w:val="18"/>
                <w:szCs w:val="18"/>
              </w:rPr>
              <w:t>Badania geometrycznych właściwości kruszyw – Część 3: Oznaczanie kształtu ziarn za pomocą wskaźnika płaskości</w:t>
            </w:r>
          </w:p>
        </w:tc>
      </w:tr>
      <w:tr w:rsidR="000B1D2F" w:rsidRPr="00145242" w14:paraId="3218F9D7" w14:textId="77777777" w:rsidTr="00F87D2A">
        <w:tc>
          <w:tcPr>
            <w:tcW w:w="675" w:type="dxa"/>
          </w:tcPr>
          <w:p w14:paraId="5DEC78C3" w14:textId="77777777" w:rsidR="000B1D2F" w:rsidRPr="00145242" w:rsidRDefault="000B1D2F" w:rsidP="00145242">
            <w:pPr>
              <w:spacing w:after="0"/>
              <w:rPr>
                <w:rFonts w:cstheme="minorHAnsi"/>
                <w:sz w:val="18"/>
                <w:szCs w:val="18"/>
              </w:rPr>
            </w:pPr>
            <w:r w:rsidRPr="00145242">
              <w:rPr>
                <w:rFonts w:cstheme="minorHAnsi"/>
                <w:sz w:val="18"/>
                <w:szCs w:val="18"/>
              </w:rPr>
              <w:t>8.</w:t>
            </w:r>
          </w:p>
        </w:tc>
        <w:tc>
          <w:tcPr>
            <w:tcW w:w="1985" w:type="dxa"/>
          </w:tcPr>
          <w:p w14:paraId="53E1AFEC" w14:textId="77777777" w:rsidR="000B1D2F" w:rsidRPr="00145242" w:rsidRDefault="000B1D2F" w:rsidP="00145242">
            <w:pPr>
              <w:spacing w:after="0"/>
              <w:rPr>
                <w:rFonts w:cstheme="minorHAnsi"/>
                <w:sz w:val="18"/>
                <w:szCs w:val="18"/>
              </w:rPr>
            </w:pPr>
            <w:r w:rsidRPr="00145242">
              <w:rPr>
                <w:rFonts w:cstheme="minorHAnsi"/>
                <w:sz w:val="18"/>
                <w:szCs w:val="18"/>
              </w:rPr>
              <w:t>PN-EN 933-4</w:t>
            </w:r>
          </w:p>
        </w:tc>
        <w:tc>
          <w:tcPr>
            <w:tcW w:w="6237" w:type="dxa"/>
          </w:tcPr>
          <w:p w14:paraId="1426DDD5" w14:textId="77777777" w:rsidR="000B1D2F" w:rsidRPr="00145242" w:rsidRDefault="000B1D2F" w:rsidP="00145242">
            <w:pPr>
              <w:spacing w:after="0"/>
              <w:rPr>
                <w:rFonts w:cstheme="minorHAnsi"/>
                <w:sz w:val="18"/>
                <w:szCs w:val="18"/>
              </w:rPr>
            </w:pPr>
            <w:r w:rsidRPr="00145242">
              <w:rPr>
                <w:rFonts w:cstheme="minorHAnsi"/>
                <w:sz w:val="18"/>
                <w:szCs w:val="18"/>
              </w:rPr>
              <w:t>Badania geometrycznych właściwości kruszyw – Część 4: Oznaczanie kształtu ziarn – Wskaźnik kształtu</w:t>
            </w:r>
          </w:p>
        </w:tc>
      </w:tr>
      <w:tr w:rsidR="000B1D2F" w:rsidRPr="00145242" w14:paraId="339CB50E" w14:textId="77777777" w:rsidTr="00F87D2A">
        <w:tc>
          <w:tcPr>
            <w:tcW w:w="675" w:type="dxa"/>
          </w:tcPr>
          <w:p w14:paraId="03356F32" w14:textId="77777777" w:rsidR="000B1D2F" w:rsidRPr="00145242" w:rsidRDefault="000B1D2F" w:rsidP="00145242">
            <w:pPr>
              <w:spacing w:after="0"/>
              <w:rPr>
                <w:rFonts w:cstheme="minorHAnsi"/>
                <w:sz w:val="18"/>
                <w:szCs w:val="18"/>
              </w:rPr>
            </w:pPr>
            <w:r w:rsidRPr="00145242">
              <w:rPr>
                <w:rFonts w:cstheme="minorHAnsi"/>
                <w:sz w:val="18"/>
                <w:szCs w:val="18"/>
              </w:rPr>
              <w:t>9.</w:t>
            </w:r>
          </w:p>
        </w:tc>
        <w:tc>
          <w:tcPr>
            <w:tcW w:w="1985" w:type="dxa"/>
          </w:tcPr>
          <w:p w14:paraId="33F78C95" w14:textId="77777777" w:rsidR="000B1D2F" w:rsidRPr="00145242" w:rsidRDefault="000B1D2F" w:rsidP="00145242">
            <w:pPr>
              <w:spacing w:after="0"/>
              <w:rPr>
                <w:rFonts w:cstheme="minorHAnsi"/>
                <w:sz w:val="18"/>
                <w:szCs w:val="18"/>
              </w:rPr>
            </w:pPr>
            <w:r w:rsidRPr="00145242">
              <w:rPr>
                <w:rFonts w:cstheme="minorHAnsi"/>
                <w:sz w:val="18"/>
                <w:szCs w:val="18"/>
              </w:rPr>
              <w:t>PN-EN 933-5</w:t>
            </w:r>
          </w:p>
        </w:tc>
        <w:tc>
          <w:tcPr>
            <w:tcW w:w="6237" w:type="dxa"/>
          </w:tcPr>
          <w:p w14:paraId="3AD90B8B" w14:textId="77777777" w:rsidR="000B1D2F" w:rsidRPr="00145242" w:rsidRDefault="000B1D2F" w:rsidP="00145242">
            <w:pPr>
              <w:spacing w:after="0"/>
              <w:rPr>
                <w:rFonts w:cstheme="minorHAnsi"/>
                <w:sz w:val="18"/>
                <w:szCs w:val="18"/>
              </w:rPr>
            </w:pPr>
            <w:r w:rsidRPr="00145242">
              <w:rPr>
                <w:rFonts w:cstheme="minorHAnsi"/>
                <w:sz w:val="18"/>
                <w:szCs w:val="18"/>
              </w:rPr>
              <w:t>Badania geometrycznych właściwości kruszyw – Oznaczanie procentowej zawartości ziarn o powierzchniach powstałych w wyniku przekruszenia lub łamania kruszyw grubych</w:t>
            </w:r>
          </w:p>
        </w:tc>
      </w:tr>
      <w:tr w:rsidR="000B1D2F" w:rsidRPr="00145242" w14:paraId="5D7212EA" w14:textId="77777777" w:rsidTr="00F87D2A">
        <w:tc>
          <w:tcPr>
            <w:tcW w:w="675" w:type="dxa"/>
          </w:tcPr>
          <w:p w14:paraId="1DDAA099" w14:textId="77777777" w:rsidR="000B1D2F" w:rsidRPr="00145242" w:rsidRDefault="000B1D2F" w:rsidP="00145242">
            <w:pPr>
              <w:spacing w:after="0"/>
              <w:rPr>
                <w:rFonts w:cstheme="minorHAnsi"/>
                <w:sz w:val="18"/>
                <w:szCs w:val="18"/>
              </w:rPr>
            </w:pPr>
            <w:r w:rsidRPr="00145242">
              <w:rPr>
                <w:rFonts w:cstheme="minorHAnsi"/>
                <w:sz w:val="18"/>
                <w:szCs w:val="18"/>
              </w:rPr>
              <w:t>10.</w:t>
            </w:r>
          </w:p>
        </w:tc>
        <w:tc>
          <w:tcPr>
            <w:tcW w:w="1985" w:type="dxa"/>
          </w:tcPr>
          <w:p w14:paraId="674FBE22" w14:textId="77777777" w:rsidR="000B1D2F" w:rsidRPr="00145242" w:rsidRDefault="000B1D2F" w:rsidP="00145242">
            <w:pPr>
              <w:spacing w:after="0"/>
              <w:rPr>
                <w:rFonts w:cstheme="minorHAnsi"/>
                <w:sz w:val="18"/>
                <w:szCs w:val="18"/>
              </w:rPr>
            </w:pPr>
            <w:r w:rsidRPr="00145242">
              <w:rPr>
                <w:rFonts w:cstheme="minorHAnsi"/>
                <w:sz w:val="18"/>
                <w:szCs w:val="18"/>
              </w:rPr>
              <w:t>PN-EN 933-6</w:t>
            </w:r>
          </w:p>
        </w:tc>
        <w:tc>
          <w:tcPr>
            <w:tcW w:w="6237" w:type="dxa"/>
          </w:tcPr>
          <w:p w14:paraId="793E1329" w14:textId="77777777" w:rsidR="000B1D2F" w:rsidRPr="00145242" w:rsidRDefault="000B1D2F" w:rsidP="00145242">
            <w:pPr>
              <w:spacing w:after="0"/>
              <w:rPr>
                <w:rFonts w:cstheme="minorHAnsi"/>
                <w:sz w:val="18"/>
                <w:szCs w:val="18"/>
              </w:rPr>
            </w:pPr>
            <w:r w:rsidRPr="00145242">
              <w:rPr>
                <w:rFonts w:cstheme="minorHAnsi"/>
                <w:sz w:val="18"/>
                <w:szCs w:val="18"/>
              </w:rPr>
              <w:t>Badania geometrycznych właściwości kruszyw – Część 6: Ocena właściwości powierzchni – Wskaźnik przepływu kruszyw</w:t>
            </w:r>
          </w:p>
        </w:tc>
      </w:tr>
      <w:tr w:rsidR="000B1D2F" w:rsidRPr="00145242" w14:paraId="16B92CD6" w14:textId="77777777" w:rsidTr="00F87D2A">
        <w:tc>
          <w:tcPr>
            <w:tcW w:w="675" w:type="dxa"/>
          </w:tcPr>
          <w:p w14:paraId="7C4C8122" w14:textId="77777777" w:rsidR="000B1D2F" w:rsidRPr="00145242" w:rsidRDefault="000B1D2F" w:rsidP="00145242">
            <w:pPr>
              <w:spacing w:after="0"/>
              <w:rPr>
                <w:rFonts w:cstheme="minorHAnsi"/>
                <w:sz w:val="18"/>
                <w:szCs w:val="18"/>
              </w:rPr>
            </w:pPr>
            <w:r w:rsidRPr="00145242">
              <w:rPr>
                <w:rFonts w:cstheme="minorHAnsi"/>
                <w:sz w:val="18"/>
                <w:szCs w:val="18"/>
              </w:rPr>
              <w:t>11.</w:t>
            </w:r>
          </w:p>
        </w:tc>
        <w:tc>
          <w:tcPr>
            <w:tcW w:w="1985" w:type="dxa"/>
          </w:tcPr>
          <w:p w14:paraId="1E02E54C" w14:textId="77777777" w:rsidR="000B1D2F" w:rsidRPr="00145242" w:rsidRDefault="000B1D2F" w:rsidP="00145242">
            <w:pPr>
              <w:spacing w:after="0"/>
              <w:rPr>
                <w:rFonts w:cstheme="minorHAnsi"/>
                <w:sz w:val="18"/>
                <w:szCs w:val="18"/>
              </w:rPr>
            </w:pPr>
            <w:r w:rsidRPr="00145242">
              <w:rPr>
                <w:rFonts w:cstheme="minorHAnsi"/>
                <w:sz w:val="18"/>
                <w:szCs w:val="18"/>
              </w:rPr>
              <w:t>PN-EN 933-9</w:t>
            </w:r>
          </w:p>
        </w:tc>
        <w:tc>
          <w:tcPr>
            <w:tcW w:w="6237" w:type="dxa"/>
          </w:tcPr>
          <w:p w14:paraId="70235678" w14:textId="77777777" w:rsidR="000B1D2F" w:rsidRPr="00145242" w:rsidRDefault="000B1D2F" w:rsidP="00145242">
            <w:pPr>
              <w:spacing w:after="0"/>
              <w:rPr>
                <w:rFonts w:cstheme="minorHAnsi"/>
                <w:sz w:val="18"/>
                <w:szCs w:val="18"/>
              </w:rPr>
            </w:pPr>
            <w:r w:rsidRPr="00145242">
              <w:rPr>
                <w:rFonts w:cstheme="minorHAnsi"/>
                <w:sz w:val="18"/>
                <w:szCs w:val="18"/>
              </w:rPr>
              <w:t>Badania geometrycznych właściwości kruszyw – Część 9: Ocena zawartości drobnych cząstek – Badania błękitem metylenowym</w:t>
            </w:r>
          </w:p>
        </w:tc>
      </w:tr>
      <w:tr w:rsidR="000B1D2F" w:rsidRPr="00145242" w14:paraId="7F34A7D0" w14:textId="77777777" w:rsidTr="00F87D2A">
        <w:tc>
          <w:tcPr>
            <w:tcW w:w="675" w:type="dxa"/>
          </w:tcPr>
          <w:p w14:paraId="58F9CF4E" w14:textId="77777777" w:rsidR="000B1D2F" w:rsidRPr="00145242" w:rsidRDefault="000B1D2F" w:rsidP="00145242">
            <w:pPr>
              <w:spacing w:after="0"/>
              <w:rPr>
                <w:rFonts w:cstheme="minorHAnsi"/>
                <w:sz w:val="18"/>
                <w:szCs w:val="18"/>
              </w:rPr>
            </w:pPr>
            <w:r w:rsidRPr="00145242">
              <w:rPr>
                <w:rFonts w:cstheme="minorHAnsi"/>
                <w:sz w:val="18"/>
                <w:szCs w:val="18"/>
              </w:rPr>
              <w:t>12.</w:t>
            </w:r>
          </w:p>
        </w:tc>
        <w:tc>
          <w:tcPr>
            <w:tcW w:w="1985" w:type="dxa"/>
          </w:tcPr>
          <w:p w14:paraId="0292BAB5" w14:textId="77777777" w:rsidR="000B1D2F" w:rsidRPr="00145242" w:rsidRDefault="000B1D2F" w:rsidP="00145242">
            <w:pPr>
              <w:spacing w:after="0"/>
              <w:rPr>
                <w:rFonts w:cstheme="minorHAnsi"/>
                <w:sz w:val="18"/>
                <w:szCs w:val="18"/>
              </w:rPr>
            </w:pPr>
            <w:r w:rsidRPr="00145242">
              <w:rPr>
                <w:rFonts w:cstheme="minorHAnsi"/>
                <w:sz w:val="18"/>
                <w:szCs w:val="18"/>
              </w:rPr>
              <w:t>PN-EN 933-10</w:t>
            </w:r>
          </w:p>
        </w:tc>
        <w:tc>
          <w:tcPr>
            <w:tcW w:w="6237" w:type="dxa"/>
          </w:tcPr>
          <w:p w14:paraId="52115D49" w14:textId="77777777" w:rsidR="000B1D2F" w:rsidRPr="00145242" w:rsidRDefault="000B1D2F" w:rsidP="00145242">
            <w:pPr>
              <w:spacing w:after="0"/>
              <w:rPr>
                <w:rFonts w:cstheme="minorHAnsi"/>
                <w:sz w:val="18"/>
                <w:szCs w:val="18"/>
              </w:rPr>
            </w:pPr>
            <w:r w:rsidRPr="00145242">
              <w:rPr>
                <w:rFonts w:cstheme="minorHAnsi"/>
                <w:sz w:val="18"/>
                <w:szCs w:val="18"/>
              </w:rPr>
              <w:t>Badania geometrycznych właściwości kruszyw – Część 10: Ocena zawartości drobnych cząstek – Uziarnienie wypełniaczy (przesiewanie w strumieniu powietrza)</w:t>
            </w:r>
          </w:p>
        </w:tc>
      </w:tr>
      <w:tr w:rsidR="000B1D2F" w:rsidRPr="00145242" w14:paraId="3DA14E93" w14:textId="77777777" w:rsidTr="00F87D2A">
        <w:tc>
          <w:tcPr>
            <w:tcW w:w="675" w:type="dxa"/>
          </w:tcPr>
          <w:p w14:paraId="2216D5CB" w14:textId="77777777" w:rsidR="000B1D2F" w:rsidRPr="00145242" w:rsidRDefault="000B1D2F" w:rsidP="00145242">
            <w:pPr>
              <w:spacing w:after="0"/>
              <w:rPr>
                <w:rFonts w:cstheme="minorHAnsi"/>
                <w:sz w:val="18"/>
                <w:szCs w:val="18"/>
              </w:rPr>
            </w:pPr>
            <w:r w:rsidRPr="00145242">
              <w:rPr>
                <w:rFonts w:cstheme="minorHAnsi"/>
                <w:sz w:val="18"/>
                <w:szCs w:val="18"/>
              </w:rPr>
              <w:t>13.</w:t>
            </w:r>
          </w:p>
        </w:tc>
        <w:tc>
          <w:tcPr>
            <w:tcW w:w="1985" w:type="dxa"/>
          </w:tcPr>
          <w:p w14:paraId="611490B4" w14:textId="77777777" w:rsidR="000B1D2F" w:rsidRPr="00145242" w:rsidRDefault="000B1D2F" w:rsidP="00145242">
            <w:pPr>
              <w:spacing w:after="0"/>
              <w:rPr>
                <w:rFonts w:cstheme="minorHAnsi"/>
                <w:sz w:val="18"/>
                <w:szCs w:val="18"/>
              </w:rPr>
            </w:pPr>
            <w:r w:rsidRPr="00145242">
              <w:rPr>
                <w:rFonts w:cstheme="minorHAnsi"/>
                <w:sz w:val="18"/>
                <w:szCs w:val="18"/>
              </w:rPr>
              <w:t>PN-EN 1097-2</w:t>
            </w:r>
          </w:p>
        </w:tc>
        <w:tc>
          <w:tcPr>
            <w:tcW w:w="6237" w:type="dxa"/>
          </w:tcPr>
          <w:p w14:paraId="6D003FED" w14:textId="77777777" w:rsidR="000B1D2F" w:rsidRPr="00145242" w:rsidRDefault="000B1D2F" w:rsidP="00145242">
            <w:pPr>
              <w:spacing w:after="0"/>
              <w:rPr>
                <w:rFonts w:cstheme="minorHAnsi"/>
                <w:sz w:val="18"/>
                <w:szCs w:val="18"/>
              </w:rPr>
            </w:pPr>
            <w:r w:rsidRPr="00145242">
              <w:rPr>
                <w:rFonts w:cstheme="minorHAnsi"/>
                <w:sz w:val="18"/>
                <w:szCs w:val="18"/>
              </w:rPr>
              <w:t>Badania mechanicznych i fizycznych właściwości kruszyw - Część 2: Metody oznaczania odporności na rozdrabnianie</w:t>
            </w:r>
          </w:p>
        </w:tc>
      </w:tr>
      <w:tr w:rsidR="000B1D2F" w:rsidRPr="00145242" w14:paraId="21C04FFF" w14:textId="77777777" w:rsidTr="00F87D2A">
        <w:tc>
          <w:tcPr>
            <w:tcW w:w="675" w:type="dxa"/>
          </w:tcPr>
          <w:p w14:paraId="70503165" w14:textId="77777777" w:rsidR="000B1D2F" w:rsidRPr="00145242" w:rsidRDefault="000B1D2F" w:rsidP="00145242">
            <w:pPr>
              <w:spacing w:after="0"/>
              <w:rPr>
                <w:rFonts w:cstheme="minorHAnsi"/>
                <w:sz w:val="18"/>
                <w:szCs w:val="18"/>
              </w:rPr>
            </w:pPr>
            <w:r w:rsidRPr="00145242">
              <w:rPr>
                <w:rFonts w:cstheme="minorHAnsi"/>
                <w:sz w:val="18"/>
                <w:szCs w:val="18"/>
              </w:rPr>
              <w:t>14.</w:t>
            </w:r>
          </w:p>
        </w:tc>
        <w:tc>
          <w:tcPr>
            <w:tcW w:w="1985" w:type="dxa"/>
          </w:tcPr>
          <w:p w14:paraId="4F83E148" w14:textId="77777777" w:rsidR="000B1D2F" w:rsidRPr="00145242" w:rsidRDefault="000B1D2F" w:rsidP="00145242">
            <w:pPr>
              <w:spacing w:after="0"/>
              <w:rPr>
                <w:rFonts w:cstheme="minorHAnsi"/>
                <w:sz w:val="18"/>
                <w:szCs w:val="18"/>
              </w:rPr>
            </w:pPr>
            <w:r w:rsidRPr="00145242">
              <w:rPr>
                <w:rFonts w:cstheme="minorHAnsi"/>
                <w:sz w:val="18"/>
                <w:szCs w:val="18"/>
              </w:rPr>
              <w:t>PN-EN 1097-3</w:t>
            </w:r>
          </w:p>
        </w:tc>
        <w:tc>
          <w:tcPr>
            <w:tcW w:w="6237" w:type="dxa"/>
          </w:tcPr>
          <w:p w14:paraId="11666F16" w14:textId="77777777" w:rsidR="000B1D2F" w:rsidRPr="00145242" w:rsidRDefault="000B1D2F" w:rsidP="00145242">
            <w:pPr>
              <w:spacing w:after="0"/>
              <w:rPr>
                <w:rFonts w:cstheme="minorHAnsi"/>
                <w:sz w:val="18"/>
                <w:szCs w:val="18"/>
              </w:rPr>
            </w:pPr>
            <w:r w:rsidRPr="00145242">
              <w:rPr>
                <w:rFonts w:cstheme="minorHAnsi"/>
                <w:sz w:val="18"/>
                <w:szCs w:val="18"/>
              </w:rPr>
              <w:t>Badania mechanicznych i fizycznych właściwości kruszyw - Oznaczanie gęstości nasypowej i jamistości</w:t>
            </w:r>
          </w:p>
        </w:tc>
      </w:tr>
      <w:tr w:rsidR="000B1D2F" w:rsidRPr="00145242" w14:paraId="7FCA2790" w14:textId="77777777" w:rsidTr="00F87D2A">
        <w:tc>
          <w:tcPr>
            <w:tcW w:w="675" w:type="dxa"/>
          </w:tcPr>
          <w:p w14:paraId="69C9BB88" w14:textId="77777777" w:rsidR="000B1D2F" w:rsidRPr="00145242" w:rsidRDefault="000B1D2F" w:rsidP="00145242">
            <w:pPr>
              <w:spacing w:after="0"/>
              <w:rPr>
                <w:rFonts w:cstheme="minorHAnsi"/>
                <w:sz w:val="18"/>
                <w:szCs w:val="18"/>
              </w:rPr>
            </w:pPr>
            <w:r w:rsidRPr="00145242">
              <w:rPr>
                <w:rFonts w:cstheme="minorHAnsi"/>
                <w:sz w:val="18"/>
                <w:szCs w:val="18"/>
              </w:rPr>
              <w:t>15.</w:t>
            </w:r>
          </w:p>
        </w:tc>
        <w:tc>
          <w:tcPr>
            <w:tcW w:w="1985" w:type="dxa"/>
          </w:tcPr>
          <w:p w14:paraId="7B2C3EB3" w14:textId="77777777" w:rsidR="000B1D2F" w:rsidRPr="00145242" w:rsidRDefault="000B1D2F" w:rsidP="00145242">
            <w:pPr>
              <w:spacing w:after="0"/>
              <w:rPr>
                <w:rFonts w:cstheme="minorHAnsi"/>
                <w:sz w:val="18"/>
                <w:szCs w:val="18"/>
              </w:rPr>
            </w:pPr>
            <w:r w:rsidRPr="00145242">
              <w:rPr>
                <w:rFonts w:cstheme="minorHAnsi"/>
                <w:sz w:val="18"/>
                <w:szCs w:val="18"/>
              </w:rPr>
              <w:t>PN-EN 1097-4</w:t>
            </w:r>
          </w:p>
        </w:tc>
        <w:tc>
          <w:tcPr>
            <w:tcW w:w="6237" w:type="dxa"/>
          </w:tcPr>
          <w:p w14:paraId="6B6E4140" w14:textId="77777777" w:rsidR="000B1D2F" w:rsidRPr="00145242" w:rsidRDefault="000B1D2F" w:rsidP="00145242">
            <w:pPr>
              <w:spacing w:after="0"/>
              <w:rPr>
                <w:rFonts w:cstheme="minorHAnsi"/>
                <w:sz w:val="18"/>
                <w:szCs w:val="18"/>
              </w:rPr>
            </w:pPr>
            <w:r w:rsidRPr="00145242">
              <w:rPr>
                <w:rFonts w:cstheme="minorHAnsi"/>
                <w:sz w:val="18"/>
                <w:szCs w:val="18"/>
              </w:rPr>
              <w:t>Badania mechanicznych i fizycznych właściwości kruszyw – Część 4: Oznaczanie pustych przestrzeni suchego, zagęszczonego wypełniacza</w:t>
            </w:r>
          </w:p>
        </w:tc>
      </w:tr>
      <w:tr w:rsidR="000B1D2F" w:rsidRPr="00145242" w14:paraId="7585D406" w14:textId="77777777" w:rsidTr="00F87D2A">
        <w:tc>
          <w:tcPr>
            <w:tcW w:w="675" w:type="dxa"/>
          </w:tcPr>
          <w:p w14:paraId="095CAE23" w14:textId="77777777" w:rsidR="000B1D2F" w:rsidRPr="00145242" w:rsidRDefault="000B1D2F" w:rsidP="00145242">
            <w:pPr>
              <w:spacing w:after="0"/>
              <w:rPr>
                <w:rFonts w:cstheme="minorHAnsi"/>
                <w:sz w:val="18"/>
                <w:szCs w:val="18"/>
              </w:rPr>
            </w:pPr>
            <w:r w:rsidRPr="00145242">
              <w:rPr>
                <w:rFonts w:cstheme="minorHAnsi"/>
                <w:sz w:val="18"/>
                <w:szCs w:val="18"/>
              </w:rPr>
              <w:t>16.</w:t>
            </w:r>
          </w:p>
        </w:tc>
        <w:tc>
          <w:tcPr>
            <w:tcW w:w="1985" w:type="dxa"/>
          </w:tcPr>
          <w:p w14:paraId="43911AB4" w14:textId="77777777" w:rsidR="000B1D2F" w:rsidRPr="00145242" w:rsidRDefault="000B1D2F" w:rsidP="00145242">
            <w:pPr>
              <w:spacing w:after="0"/>
              <w:rPr>
                <w:rFonts w:cstheme="minorHAnsi"/>
                <w:sz w:val="18"/>
                <w:szCs w:val="18"/>
              </w:rPr>
            </w:pPr>
            <w:r w:rsidRPr="00145242">
              <w:rPr>
                <w:rFonts w:cstheme="minorHAnsi"/>
                <w:sz w:val="18"/>
                <w:szCs w:val="18"/>
              </w:rPr>
              <w:t>PN-EN 1097-5</w:t>
            </w:r>
          </w:p>
        </w:tc>
        <w:tc>
          <w:tcPr>
            <w:tcW w:w="6237" w:type="dxa"/>
          </w:tcPr>
          <w:p w14:paraId="30BA48C1" w14:textId="77777777" w:rsidR="000B1D2F" w:rsidRPr="00145242" w:rsidRDefault="000B1D2F" w:rsidP="00145242">
            <w:pPr>
              <w:spacing w:after="0"/>
              <w:rPr>
                <w:rFonts w:cstheme="minorHAnsi"/>
                <w:sz w:val="18"/>
                <w:szCs w:val="18"/>
              </w:rPr>
            </w:pPr>
            <w:r w:rsidRPr="00145242">
              <w:rPr>
                <w:rFonts w:cstheme="minorHAnsi"/>
                <w:sz w:val="18"/>
                <w:szCs w:val="18"/>
              </w:rPr>
              <w:t>Badania mechanicznych i fizycznych właściwości kruszyw – Część 5: Oznaczanie zawartości wody przez suszenie w suszarce z wentylacją</w:t>
            </w:r>
          </w:p>
        </w:tc>
      </w:tr>
      <w:tr w:rsidR="000B1D2F" w:rsidRPr="00145242" w14:paraId="1885A93B" w14:textId="77777777" w:rsidTr="00F87D2A">
        <w:tc>
          <w:tcPr>
            <w:tcW w:w="675" w:type="dxa"/>
          </w:tcPr>
          <w:p w14:paraId="2A23E810" w14:textId="77777777" w:rsidR="000B1D2F" w:rsidRPr="00145242" w:rsidRDefault="000B1D2F" w:rsidP="00145242">
            <w:pPr>
              <w:spacing w:after="0"/>
              <w:rPr>
                <w:rFonts w:cstheme="minorHAnsi"/>
                <w:sz w:val="18"/>
                <w:szCs w:val="18"/>
              </w:rPr>
            </w:pPr>
            <w:r w:rsidRPr="00145242">
              <w:rPr>
                <w:rFonts w:cstheme="minorHAnsi"/>
                <w:sz w:val="18"/>
                <w:szCs w:val="18"/>
              </w:rPr>
              <w:t>17.</w:t>
            </w:r>
          </w:p>
        </w:tc>
        <w:tc>
          <w:tcPr>
            <w:tcW w:w="1985" w:type="dxa"/>
          </w:tcPr>
          <w:p w14:paraId="3E8A6748" w14:textId="77777777" w:rsidR="000B1D2F" w:rsidRPr="00145242" w:rsidRDefault="000B1D2F" w:rsidP="00145242">
            <w:pPr>
              <w:spacing w:after="0"/>
              <w:rPr>
                <w:rFonts w:cstheme="minorHAnsi"/>
                <w:sz w:val="18"/>
                <w:szCs w:val="18"/>
              </w:rPr>
            </w:pPr>
            <w:r w:rsidRPr="00145242">
              <w:rPr>
                <w:rFonts w:cstheme="minorHAnsi"/>
                <w:sz w:val="18"/>
                <w:szCs w:val="18"/>
              </w:rPr>
              <w:t>PN-EN 1097-6</w:t>
            </w:r>
          </w:p>
        </w:tc>
        <w:tc>
          <w:tcPr>
            <w:tcW w:w="6237" w:type="dxa"/>
          </w:tcPr>
          <w:p w14:paraId="5EA91B35" w14:textId="77777777" w:rsidR="000B1D2F" w:rsidRPr="00145242" w:rsidRDefault="000B1D2F" w:rsidP="00145242">
            <w:pPr>
              <w:spacing w:after="0"/>
              <w:rPr>
                <w:rFonts w:cstheme="minorHAnsi"/>
                <w:sz w:val="18"/>
                <w:szCs w:val="18"/>
              </w:rPr>
            </w:pPr>
            <w:r w:rsidRPr="00145242">
              <w:rPr>
                <w:rFonts w:cstheme="minorHAnsi"/>
                <w:sz w:val="18"/>
                <w:szCs w:val="18"/>
              </w:rPr>
              <w:t>Badania mechanicznych i fizycznych właściwości kruszyw –Część 6: Oznaczanie gęstości ziarn i nasiąkliwości</w:t>
            </w:r>
          </w:p>
        </w:tc>
      </w:tr>
      <w:tr w:rsidR="000B1D2F" w:rsidRPr="00145242" w14:paraId="3050B4D4" w14:textId="77777777" w:rsidTr="00F87D2A">
        <w:tc>
          <w:tcPr>
            <w:tcW w:w="675" w:type="dxa"/>
          </w:tcPr>
          <w:p w14:paraId="5ABA0244" w14:textId="77777777" w:rsidR="000B1D2F" w:rsidRPr="00145242" w:rsidRDefault="000B1D2F" w:rsidP="00145242">
            <w:pPr>
              <w:spacing w:after="0"/>
              <w:rPr>
                <w:rFonts w:cstheme="minorHAnsi"/>
                <w:sz w:val="18"/>
                <w:szCs w:val="18"/>
              </w:rPr>
            </w:pPr>
            <w:r w:rsidRPr="00145242">
              <w:rPr>
                <w:rFonts w:cstheme="minorHAnsi"/>
                <w:sz w:val="18"/>
                <w:szCs w:val="18"/>
              </w:rPr>
              <w:t>18.</w:t>
            </w:r>
          </w:p>
        </w:tc>
        <w:tc>
          <w:tcPr>
            <w:tcW w:w="1985" w:type="dxa"/>
          </w:tcPr>
          <w:p w14:paraId="2CF5CFA2" w14:textId="77777777" w:rsidR="000B1D2F" w:rsidRPr="00145242" w:rsidRDefault="000B1D2F" w:rsidP="00145242">
            <w:pPr>
              <w:spacing w:after="0"/>
              <w:rPr>
                <w:rFonts w:cstheme="minorHAnsi"/>
                <w:sz w:val="18"/>
                <w:szCs w:val="18"/>
              </w:rPr>
            </w:pPr>
            <w:r w:rsidRPr="00145242">
              <w:rPr>
                <w:rFonts w:cstheme="minorHAnsi"/>
                <w:sz w:val="18"/>
                <w:szCs w:val="18"/>
              </w:rPr>
              <w:t>PN-EN 1097-7</w:t>
            </w:r>
          </w:p>
        </w:tc>
        <w:tc>
          <w:tcPr>
            <w:tcW w:w="6237" w:type="dxa"/>
          </w:tcPr>
          <w:p w14:paraId="6D2B4706" w14:textId="77777777" w:rsidR="000B1D2F" w:rsidRPr="00145242" w:rsidRDefault="000B1D2F" w:rsidP="00145242">
            <w:pPr>
              <w:spacing w:after="0"/>
              <w:rPr>
                <w:rFonts w:cstheme="minorHAnsi"/>
                <w:sz w:val="18"/>
                <w:szCs w:val="18"/>
              </w:rPr>
            </w:pPr>
            <w:r w:rsidRPr="00145242">
              <w:rPr>
                <w:rFonts w:cstheme="minorHAnsi"/>
                <w:sz w:val="18"/>
                <w:szCs w:val="18"/>
              </w:rPr>
              <w:t>Badania mechanicznych i fizycznych właściwości kruszyw – Część 7: Oznaczanie gęstości wypełniacza – Metoda piknometryczna</w:t>
            </w:r>
          </w:p>
        </w:tc>
      </w:tr>
      <w:tr w:rsidR="000B1D2F" w:rsidRPr="00145242" w14:paraId="4B0690F5" w14:textId="77777777" w:rsidTr="00F87D2A">
        <w:tc>
          <w:tcPr>
            <w:tcW w:w="675" w:type="dxa"/>
          </w:tcPr>
          <w:p w14:paraId="23360867" w14:textId="77777777" w:rsidR="000B1D2F" w:rsidRPr="00145242" w:rsidRDefault="000B1D2F" w:rsidP="00145242">
            <w:pPr>
              <w:spacing w:after="0"/>
              <w:rPr>
                <w:rFonts w:cstheme="minorHAnsi"/>
                <w:sz w:val="18"/>
                <w:szCs w:val="18"/>
              </w:rPr>
            </w:pPr>
            <w:r w:rsidRPr="00145242">
              <w:rPr>
                <w:rFonts w:cstheme="minorHAnsi"/>
                <w:sz w:val="18"/>
                <w:szCs w:val="18"/>
              </w:rPr>
              <w:t>19.</w:t>
            </w:r>
          </w:p>
        </w:tc>
        <w:tc>
          <w:tcPr>
            <w:tcW w:w="1985" w:type="dxa"/>
          </w:tcPr>
          <w:p w14:paraId="6AED13A8" w14:textId="77777777" w:rsidR="000B1D2F" w:rsidRPr="00145242" w:rsidRDefault="000B1D2F" w:rsidP="00145242">
            <w:pPr>
              <w:spacing w:after="0"/>
              <w:rPr>
                <w:rFonts w:cstheme="minorHAnsi"/>
                <w:sz w:val="18"/>
                <w:szCs w:val="18"/>
              </w:rPr>
            </w:pPr>
            <w:r w:rsidRPr="00145242">
              <w:rPr>
                <w:rFonts w:cstheme="minorHAnsi"/>
                <w:sz w:val="18"/>
                <w:szCs w:val="18"/>
              </w:rPr>
              <w:t>PN-EN 1367-1</w:t>
            </w:r>
          </w:p>
        </w:tc>
        <w:tc>
          <w:tcPr>
            <w:tcW w:w="6237" w:type="dxa"/>
          </w:tcPr>
          <w:p w14:paraId="241815BC" w14:textId="77777777" w:rsidR="000B1D2F" w:rsidRPr="00145242" w:rsidRDefault="000B1D2F" w:rsidP="00145242">
            <w:pPr>
              <w:spacing w:after="0"/>
              <w:rPr>
                <w:rFonts w:cstheme="minorHAnsi"/>
                <w:sz w:val="18"/>
                <w:szCs w:val="18"/>
              </w:rPr>
            </w:pPr>
            <w:r w:rsidRPr="00145242">
              <w:rPr>
                <w:rFonts w:cstheme="minorHAnsi"/>
                <w:sz w:val="18"/>
                <w:szCs w:val="18"/>
              </w:rPr>
              <w:t>Badania właściwości cieplnych i odporności kruszyw na działanie czynników atmosferycznych – Część 1: Oznaczanie mrozoodporności</w:t>
            </w:r>
          </w:p>
        </w:tc>
      </w:tr>
      <w:tr w:rsidR="000B1D2F" w:rsidRPr="00145242" w14:paraId="21E8D20D" w14:textId="77777777" w:rsidTr="00F87D2A">
        <w:tc>
          <w:tcPr>
            <w:tcW w:w="675" w:type="dxa"/>
          </w:tcPr>
          <w:p w14:paraId="55F3E1AB" w14:textId="77777777" w:rsidR="000B1D2F" w:rsidRPr="00145242" w:rsidRDefault="000B1D2F" w:rsidP="00145242">
            <w:pPr>
              <w:spacing w:after="0"/>
              <w:rPr>
                <w:rFonts w:cstheme="minorHAnsi"/>
                <w:sz w:val="18"/>
                <w:szCs w:val="18"/>
              </w:rPr>
            </w:pPr>
            <w:r w:rsidRPr="00145242">
              <w:rPr>
                <w:rFonts w:cstheme="minorHAnsi"/>
                <w:sz w:val="18"/>
                <w:szCs w:val="18"/>
              </w:rPr>
              <w:t>20.</w:t>
            </w:r>
          </w:p>
        </w:tc>
        <w:tc>
          <w:tcPr>
            <w:tcW w:w="1985" w:type="dxa"/>
          </w:tcPr>
          <w:p w14:paraId="08252EB9" w14:textId="77777777" w:rsidR="000B1D2F" w:rsidRPr="00145242" w:rsidRDefault="000B1D2F" w:rsidP="00145242">
            <w:pPr>
              <w:spacing w:after="0"/>
              <w:rPr>
                <w:rFonts w:cstheme="minorHAnsi"/>
                <w:sz w:val="18"/>
                <w:szCs w:val="18"/>
              </w:rPr>
            </w:pPr>
            <w:r w:rsidRPr="00145242">
              <w:rPr>
                <w:rFonts w:cstheme="minorHAnsi"/>
                <w:sz w:val="18"/>
                <w:szCs w:val="18"/>
              </w:rPr>
              <w:t>PN-EN 1367-3</w:t>
            </w:r>
          </w:p>
        </w:tc>
        <w:tc>
          <w:tcPr>
            <w:tcW w:w="6237" w:type="dxa"/>
          </w:tcPr>
          <w:p w14:paraId="157E1B45" w14:textId="77777777" w:rsidR="000B1D2F" w:rsidRPr="00145242" w:rsidRDefault="000B1D2F" w:rsidP="00145242">
            <w:pPr>
              <w:spacing w:after="0"/>
              <w:rPr>
                <w:rFonts w:cstheme="minorHAnsi"/>
                <w:sz w:val="18"/>
                <w:szCs w:val="18"/>
              </w:rPr>
            </w:pPr>
            <w:r w:rsidRPr="00145242">
              <w:rPr>
                <w:rFonts w:cstheme="minorHAnsi"/>
                <w:sz w:val="18"/>
                <w:szCs w:val="18"/>
              </w:rPr>
              <w:t>Badania właściwości cieplnych i odporności kruszyw na działanie czynników atmosferycznych – Część 3: Badanie bazaltowej zgorzeli słonecznej metodą gotowania</w:t>
            </w:r>
          </w:p>
        </w:tc>
      </w:tr>
      <w:tr w:rsidR="000B1D2F" w:rsidRPr="00145242" w14:paraId="67039526" w14:textId="77777777" w:rsidTr="00F87D2A">
        <w:tc>
          <w:tcPr>
            <w:tcW w:w="675" w:type="dxa"/>
          </w:tcPr>
          <w:p w14:paraId="7BCF0819" w14:textId="77777777" w:rsidR="000B1D2F" w:rsidRPr="00145242" w:rsidRDefault="000B1D2F" w:rsidP="00145242">
            <w:pPr>
              <w:spacing w:after="0"/>
              <w:rPr>
                <w:rFonts w:cstheme="minorHAnsi"/>
                <w:sz w:val="18"/>
                <w:szCs w:val="18"/>
              </w:rPr>
            </w:pPr>
            <w:r w:rsidRPr="00145242">
              <w:rPr>
                <w:rFonts w:cstheme="minorHAnsi"/>
                <w:sz w:val="18"/>
                <w:szCs w:val="18"/>
              </w:rPr>
              <w:t>21.</w:t>
            </w:r>
          </w:p>
        </w:tc>
        <w:tc>
          <w:tcPr>
            <w:tcW w:w="1985" w:type="dxa"/>
          </w:tcPr>
          <w:p w14:paraId="50769CF2" w14:textId="77777777" w:rsidR="000B1D2F" w:rsidRPr="00145242" w:rsidRDefault="000B1D2F" w:rsidP="00145242">
            <w:pPr>
              <w:spacing w:after="0"/>
              <w:rPr>
                <w:rFonts w:cstheme="minorHAnsi"/>
                <w:sz w:val="18"/>
                <w:szCs w:val="18"/>
              </w:rPr>
            </w:pPr>
            <w:r w:rsidRPr="00145242">
              <w:rPr>
                <w:rFonts w:cstheme="minorHAnsi"/>
                <w:sz w:val="18"/>
                <w:szCs w:val="18"/>
              </w:rPr>
              <w:t>PN-EN 1426</w:t>
            </w:r>
          </w:p>
        </w:tc>
        <w:tc>
          <w:tcPr>
            <w:tcW w:w="6237" w:type="dxa"/>
          </w:tcPr>
          <w:p w14:paraId="716FBF1C" w14:textId="77777777" w:rsidR="000B1D2F" w:rsidRPr="00145242" w:rsidRDefault="000B1D2F" w:rsidP="00145242">
            <w:pPr>
              <w:spacing w:after="0"/>
              <w:rPr>
                <w:rFonts w:cstheme="minorHAnsi"/>
                <w:sz w:val="18"/>
                <w:szCs w:val="18"/>
              </w:rPr>
            </w:pPr>
            <w:r w:rsidRPr="00145242">
              <w:rPr>
                <w:rFonts w:cstheme="minorHAnsi"/>
                <w:sz w:val="18"/>
                <w:szCs w:val="18"/>
              </w:rPr>
              <w:t>Asfalty i produkty asfaltowe – Oznaczanie penetracji igłą</w:t>
            </w:r>
          </w:p>
        </w:tc>
      </w:tr>
      <w:tr w:rsidR="000B1D2F" w:rsidRPr="00145242" w14:paraId="73785BF7" w14:textId="77777777" w:rsidTr="00F87D2A">
        <w:tc>
          <w:tcPr>
            <w:tcW w:w="675" w:type="dxa"/>
          </w:tcPr>
          <w:p w14:paraId="0F7DB5F0" w14:textId="77777777" w:rsidR="000B1D2F" w:rsidRPr="00145242" w:rsidRDefault="000B1D2F" w:rsidP="00145242">
            <w:pPr>
              <w:spacing w:after="0"/>
              <w:rPr>
                <w:rFonts w:cstheme="minorHAnsi"/>
                <w:sz w:val="18"/>
                <w:szCs w:val="18"/>
              </w:rPr>
            </w:pPr>
            <w:r w:rsidRPr="00145242">
              <w:rPr>
                <w:rFonts w:cstheme="minorHAnsi"/>
                <w:sz w:val="18"/>
                <w:szCs w:val="18"/>
              </w:rPr>
              <w:t xml:space="preserve">22. </w:t>
            </w:r>
          </w:p>
        </w:tc>
        <w:tc>
          <w:tcPr>
            <w:tcW w:w="1985" w:type="dxa"/>
          </w:tcPr>
          <w:p w14:paraId="64B97793" w14:textId="77777777" w:rsidR="000B1D2F" w:rsidRPr="00145242" w:rsidRDefault="000B1D2F" w:rsidP="00145242">
            <w:pPr>
              <w:spacing w:after="0"/>
              <w:rPr>
                <w:rFonts w:cstheme="minorHAnsi"/>
                <w:sz w:val="18"/>
                <w:szCs w:val="18"/>
              </w:rPr>
            </w:pPr>
            <w:r w:rsidRPr="00145242">
              <w:rPr>
                <w:rFonts w:cstheme="minorHAnsi"/>
                <w:sz w:val="18"/>
                <w:szCs w:val="18"/>
              </w:rPr>
              <w:t>PN-EN 1427</w:t>
            </w:r>
          </w:p>
        </w:tc>
        <w:tc>
          <w:tcPr>
            <w:tcW w:w="6237" w:type="dxa"/>
          </w:tcPr>
          <w:p w14:paraId="3A2D35DE" w14:textId="77777777" w:rsidR="000B1D2F" w:rsidRPr="00145242" w:rsidRDefault="000B1D2F" w:rsidP="00145242">
            <w:pPr>
              <w:spacing w:after="0"/>
              <w:rPr>
                <w:rFonts w:cstheme="minorHAnsi"/>
                <w:sz w:val="18"/>
                <w:szCs w:val="18"/>
              </w:rPr>
            </w:pPr>
            <w:r w:rsidRPr="00145242">
              <w:rPr>
                <w:rFonts w:cstheme="minorHAnsi"/>
                <w:sz w:val="18"/>
                <w:szCs w:val="18"/>
              </w:rPr>
              <w:t>Asfalty i produkty asfaltowe – Oznaczanie temperatury mięknienia – Metoda Pierścień i Kula</w:t>
            </w:r>
          </w:p>
        </w:tc>
      </w:tr>
      <w:tr w:rsidR="000B1D2F" w:rsidRPr="00145242" w14:paraId="70E74E2A" w14:textId="77777777" w:rsidTr="00F87D2A">
        <w:tc>
          <w:tcPr>
            <w:tcW w:w="675" w:type="dxa"/>
          </w:tcPr>
          <w:p w14:paraId="6B6CF628" w14:textId="77777777" w:rsidR="000B1D2F" w:rsidRPr="00145242" w:rsidRDefault="000B1D2F" w:rsidP="00145242">
            <w:pPr>
              <w:spacing w:after="0"/>
              <w:rPr>
                <w:rFonts w:cstheme="minorHAnsi"/>
                <w:sz w:val="18"/>
                <w:szCs w:val="18"/>
              </w:rPr>
            </w:pPr>
            <w:r w:rsidRPr="00145242">
              <w:rPr>
                <w:rFonts w:cstheme="minorHAnsi"/>
                <w:sz w:val="18"/>
                <w:szCs w:val="18"/>
              </w:rPr>
              <w:t>23.</w:t>
            </w:r>
          </w:p>
        </w:tc>
        <w:tc>
          <w:tcPr>
            <w:tcW w:w="1985" w:type="dxa"/>
          </w:tcPr>
          <w:p w14:paraId="4E2C5E3B" w14:textId="77777777" w:rsidR="000B1D2F" w:rsidRPr="00145242" w:rsidRDefault="000B1D2F" w:rsidP="00145242">
            <w:pPr>
              <w:spacing w:after="0"/>
              <w:rPr>
                <w:rFonts w:cstheme="minorHAnsi"/>
                <w:sz w:val="18"/>
                <w:szCs w:val="18"/>
              </w:rPr>
            </w:pPr>
            <w:r w:rsidRPr="00145242">
              <w:rPr>
                <w:rFonts w:cstheme="minorHAnsi"/>
                <w:sz w:val="18"/>
                <w:szCs w:val="18"/>
              </w:rPr>
              <w:t>PN-EN 1744-1</w:t>
            </w:r>
          </w:p>
        </w:tc>
        <w:tc>
          <w:tcPr>
            <w:tcW w:w="6237" w:type="dxa"/>
          </w:tcPr>
          <w:p w14:paraId="1727E776" w14:textId="77777777" w:rsidR="000B1D2F" w:rsidRPr="00145242" w:rsidRDefault="000B1D2F" w:rsidP="00145242">
            <w:pPr>
              <w:spacing w:after="0"/>
              <w:rPr>
                <w:rFonts w:cstheme="minorHAnsi"/>
                <w:sz w:val="18"/>
                <w:szCs w:val="18"/>
              </w:rPr>
            </w:pPr>
            <w:r w:rsidRPr="00145242">
              <w:rPr>
                <w:rFonts w:cstheme="minorHAnsi"/>
                <w:sz w:val="18"/>
                <w:szCs w:val="18"/>
              </w:rPr>
              <w:t>Badania chemicznych właściwości kruszyw – Analiza chemiczna</w:t>
            </w:r>
          </w:p>
        </w:tc>
      </w:tr>
      <w:tr w:rsidR="000B1D2F" w:rsidRPr="00145242" w14:paraId="2B7B665D" w14:textId="77777777" w:rsidTr="00F87D2A">
        <w:tc>
          <w:tcPr>
            <w:tcW w:w="675" w:type="dxa"/>
          </w:tcPr>
          <w:p w14:paraId="74AE9937" w14:textId="77777777" w:rsidR="000B1D2F" w:rsidRPr="00145242" w:rsidRDefault="000B1D2F" w:rsidP="00145242">
            <w:pPr>
              <w:spacing w:after="0"/>
              <w:rPr>
                <w:rFonts w:cstheme="minorHAnsi"/>
                <w:sz w:val="18"/>
                <w:szCs w:val="18"/>
              </w:rPr>
            </w:pPr>
            <w:r w:rsidRPr="00145242">
              <w:rPr>
                <w:rFonts w:cstheme="minorHAnsi"/>
                <w:sz w:val="18"/>
                <w:szCs w:val="18"/>
              </w:rPr>
              <w:t>24.</w:t>
            </w:r>
          </w:p>
        </w:tc>
        <w:tc>
          <w:tcPr>
            <w:tcW w:w="1985" w:type="dxa"/>
          </w:tcPr>
          <w:p w14:paraId="6938CBD6" w14:textId="77777777" w:rsidR="000B1D2F" w:rsidRPr="00145242" w:rsidRDefault="000B1D2F" w:rsidP="00145242">
            <w:pPr>
              <w:spacing w:after="0"/>
              <w:rPr>
                <w:rFonts w:cstheme="minorHAnsi"/>
                <w:sz w:val="18"/>
                <w:szCs w:val="18"/>
              </w:rPr>
            </w:pPr>
            <w:r w:rsidRPr="00145242">
              <w:rPr>
                <w:rFonts w:cstheme="minorHAnsi"/>
                <w:sz w:val="18"/>
                <w:szCs w:val="18"/>
              </w:rPr>
              <w:t>PN-EN 12591</w:t>
            </w:r>
          </w:p>
        </w:tc>
        <w:tc>
          <w:tcPr>
            <w:tcW w:w="6237" w:type="dxa"/>
          </w:tcPr>
          <w:p w14:paraId="42F0D07F" w14:textId="77777777" w:rsidR="000B1D2F" w:rsidRPr="00145242" w:rsidRDefault="000B1D2F" w:rsidP="00145242">
            <w:pPr>
              <w:spacing w:after="0"/>
              <w:rPr>
                <w:rFonts w:cstheme="minorHAnsi"/>
                <w:sz w:val="18"/>
                <w:szCs w:val="18"/>
              </w:rPr>
            </w:pPr>
            <w:r w:rsidRPr="00145242">
              <w:rPr>
                <w:rFonts w:cstheme="minorHAnsi"/>
                <w:sz w:val="18"/>
                <w:szCs w:val="18"/>
              </w:rPr>
              <w:t>Asfalty i produkty asfaltowe – Wymagania dla asfaltów drogowych</w:t>
            </w:r>
          </w:p>
        </w:tc>
      </w:tr>
      <w:tr w:rsidR="000B1D2F" w:rsidRPr="00145242" w14:paraId="73D58B9A" w14:textId="77777777" w:rsidTr="00F87D2A">
        <w:tc>
          <w:tcPr>
            <w:tcW w:w="675" w:type="dxa"/>
          </w:tcPr>
          <w:p w14:paraId="3812C98A" w14:textId="77777777" w:rsidR="000B1D2F" w:rsidRPr="00145242" w:rsidRDefault="000B1D2F" w:rsidP="00145242">
            <w:pPr>
              <w:spacing w:after="0"/>
              <w:rPr>
                <w:rFonts w:cstheme="minorHAnsi"/>
                <w:sz w:val="18"/>
                <w:szCs w:val="18"/>
              </w:rPr>
            </w:pPr>
            <w:r w:rsidRPr="00145242">
              <w:rPr>
                <w:rFonts w:cstheme="minorHAnsi"/>
                <w:sz w:val="18"/>
                <w:szCs w:val="18"/>
              </w:rPr>
              <w:t>25.</w:t>
            </w:r>
          </w:p>
        </w:tc>
        <w:tc>
          <w:tcPr>
            <w:tcW w:w="1985" w:type="dxa"/>
          </w:tcPr>
          <w:p w14:paraId="43CA7F1C" w14:textId="77777777" w:rsidR="000B1D2F" w:rsidRPr="00145242" w:rsidRDefault="000B1D2F" w:rsidP="00145242">
            <w:pPr>
              <w:spacing w:after="0"/>
              <w:rPr>
                <w:rFonts w:cstheme="minorHAnsi"/>
                <w:sz w:val="18"/>
                <w:szCs w:val="18"/>
              </w:rPr>
            </w:pPr>
            <w:r w:rsidRPr="00145242">
              <w:rPr>
                <w:rFonts w:cstheme="minorHAnsi"/>
                <w:sz w:val="18"/>
                <w:szCs w:val="18"/>
              </w:rPr>
              <w:t>PN-EN 12592</w:t>
            </w:r>
          </w:p>
        </w:tc>
        <w:tc>
          <w:tcPr>
            <w:tcW w:w="6237" w:type="dxa"/>
          </w:tcPr>
          <w:p w14:paraId="4A7B360E" w14:textId="77777777" w:rsidR="000B1D2F" w:rsidRPr="00145242" w:rsidRDefault="000B1D2F" w:rsidP="00145242">
            <w:pPr>
              <w:spacing w:after="0"/>
              <w:rPr>
                <w:rFonts w:cstheme="minorHAnsi"/>
                <w:sz w:val="18"/>
                <w:szCs w:val="18"/>
              </w:rPr>
            </w:pPr>
            <w:r w:rsidRPr="00145242">
              <w:rPr>
                <w:rFonts w:cstheme="minorHAnsi"/>
                <w:sz w:val="18"/>
                <w:szCs w:val="18"/>
              </w:rPr>
              <w:t>Asfalty i produkty asfaltowe – Oznaczanie rozpuszczalności</w:t>
            </w:r>
          </w:p>
        </w:tc>
      </w:tr>
      <w:tr w:rsidR="000B1D2F" w:rsidRPr="00145242" w14:paraId="02C9A9E2" w14:textId="77777777" w:rsidTr="00F87D2A">
        <w:tc>
          <w:tcPr>
            <w:tcW w:w="675" w:type="dxa"/>
          </w:tcPr>
          <w:p w14:paraId="62598EF3" w14:textId="77777777" w:rsidR="000B1D2F" w:rsidRPr="00145242" w:rsidRDefault="000B1D2F" w:rsidP="00145242">
            <w:pPr>
              <w:spacing w:after="0"/>
              <w:rPr>
                <w:rFonts w:cstheme="minorHAnsi"/>
                <w:sz w:val="18"/>
                <w:szCs w:val="18"/>
              </w:rPr>
            </w:pPr>
            <w:r w:rsidRPr="00145242">
              <w:rPr>
                <w:rFonts w:cstheme="minorHAnsi"/>
                <w:sz w:val="18"/>
                <w:szCs w:val="18"/>
              </w:rPr>
              <w:t>26.</w:t>
            </w:r>
          </w:p>
        </w:tc>
        <w:tc>
          <w:tcPr>
            <w:tcW w:w="1985" w:type="dxa"/>
          </w:tcPr>
          <w:p w14:paraId="20CDF1CC" w14:textId="77777777" w:rsidR="000B1D2F" w:rsidRPr="00145242" w:rsidRDefault="000B1D2F" w:rsidP="00145242">
            <w:pPr>
              <w:spacing w:after="0"/>
              <w:rPr>
                <w:rFonts w:cstheme="minorHAnsi"/>
                <w:sz w:val="18"/>
                <w:szCs w:val="18"/>
              </w:rPr>
            </w:pPr>
            <w:r w:rsidRPr="00145242">
              <w:rPr>
                <w:rFonts w:cstheme="minorHAnsi"/>
                <w:sz w:val="18"/>
                <w:szCs w:val="18"/>
              </w:rPr>
              <w:t>PN-EN 12593</w:t>
            </w:r>
          </w:p>
        </w:tc>
        <w:tc>
          <w:tcPr>
            <w:tcW w:w="6237" w:type="dxa"/>
          </w:tcPr>
          <w:p w14:paraId="17C1D9B5" w14:textId="77777777" w:rsidR="000B1D2F" w:rsidRPr="00145242" w:rsidRDefault="000B1D2F" w:rsidP="00145242">
            <w:pPr>
              <w:spacing w:after="0"/>
              <w:rPr>
                <w:rFonts w:cstheme="minorHAnsi"/>
                <w:sz w:val="18"/>
                <w:szCs w:val="18"/>
              </w:rPr>
            </w:pPr>
            <w:r w:rsidRPr="00145242">
              <w:rPr>
                <w:rFonts w:cstheme="minorHAnsi"/>
                <w:sz w:val="18"/>
                <w:szCs w:val="18"/>
              </w:rPr>
              <w:t>Asfalty i produkty asfaltowe – Oznaczanie temperatury łamliwości Fraassa</w:t>
            </w:r>
          </w:p>
        </w:tc>
      </w:tr>
      <w:tr w:rsidR="000B1D2F" w:rsidRPr="00145242" w14:paraId="4BCB5E48" w14:textId="77777777" w:rsidTr="00F87D2A">
        <w:tc>
          <w:tcPr>
            <w:tcW w:w="675" w:type="dxa"/>
          </w:tcPr>
          <w:p w14:paraId="0D86EE43" w14:textId="77777777" w:rsidR="000B1D2F" w:rsidRPr="00145242" w:rsidRDefault="000B1D2F" w:rsidP="00145242">
            <w:pPr>
              <w:spacing w:after="0"/>
              <w:rPr>
                <w:rFonts w:cstheme="minorHAnsi"/>
                <w:sz w:val="18"/>
                <w:szCs w:val="18"/>
              </w:rPr>
            </w:pPr>
            <w:r w:rsidRPr="00145242">
              <w:rPr>
                <w:rFonts w:cstheme="minorHAnsi"/>
                <w:sz w:val="18"/>
                <w:szCs w:val="18"/>
              </w:rPr>
              <w:t>27.</w:t>
            </w:r>
          </w:p>
        </w:tc>
        <w:tc>
          <w:tcPr>
            <w:tcW w:w="1985" w:type="dxa"/>
          </w:tcPr>
          <w:p w14:paraId="0C6F4BCC" w14:textId="77777777" w:rsidR="000B1D2F" w:rsidRPr="00145242" w:rsidRDefault="000B1D2F" w:rsidP="00145242">
            <w:pPr>
              <w:spacing w:after="0"/>
              <w:rPr>
                <w:rFonts w:cstheme="minorHAnsi"/>
                <w:sz w:val="18"/>
                <w:szCs w:val="18"/>
              </w:rPr>
            </w:pPr>
            <w:r w:rsidRPr="00145242">
              <w:rPr>
                <w:rFonts w:cstheme="minorHAnsi"/>
                <w:sz w:val="18"/>
                <w:szCs w:val="18"/>
              </w:rPr>
              <w:t>PN-EN 12595</w:t>
            </w:r>
          </w:p>
        </w:tc>
        <w:tc>
          <w:tcPr>
            <w:tcW w:w="6237" w:type="dxa"/>
          </w:tcPr>
          <w:p w14:paraId="24BB9838"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Oznaczanie lepkości kinematycznej</w:t>
            </w:r>
          </w:p>
        </w:tc>
      </w:tr>
      <w:tr w:rsidR="000B1D2F" w:rsidRPr="00145242" w14:paraId="60F0555C" w14:textId="77777777" w:rsidTr="00F87D2A">
        <w:tc>
          <w:tcPr>
            <w:tcW w:w="675" w:type="dxa"/>
          </w:tcPr>
          <w:p w14:paraId="53ECC400" w14:textId="77777777" w:rsidR="000B1D2F" w:rsidRPr="00145242" w:rsidRDefault="000B1D2F" w:rsidP="00145242">
            <w:pPr>
              <w:spacing w:after="0"/>
              <w:rPr>
                <w:rFonts w:cstheme="minorHAnsi"/>
                <w:sz w:val="18"/>
                <w:szCs w:val="18"/>
              </w:rPr>
            </w:pPr>
            <w:r w:rsidRPr="00145242">
              <w:rPr>
                <w:rFonts w:cstheme="minorHAnsi"/>
                <w:sz w:val="18"/>
                <w:szCs w:val="18"/>
              </w:rPr>
              <w:t>28.</w:t>
            </w:r>
          </w:p>
        </w:tc>
        <w:tc>
          <w:tcPr>
            <w:tcW w:w="1985" w:type="dxa"/>
          </w:tcPr>
          <w:p w14:paraId="3D2817A8" w14:textId="77777777" w:rsidR="000B1D2F" w:rsidRPr="00145242" w:rsidRDefault="000B1D2F" w:rsidP="00145242">
            <w:pPr>
              <w:spacing w:after="0"/>
              <w:rPr>
                <w:rFonts w:cstheme="minorHAnsi"/>
                <w:sz w:val="18"/>
                <w:szCs w:val="18"/>
              </w:rPr>
            </w:pPr>
            <w:r w:rsidRPr="00145242">
              <w:rPr>
                <w:rFonts w:cstheme="minorHAnsi"/>
                <w:sz w:val="18"/>
                <w:szCs w:val="18"/>
              </w:rPr>
              <w:t>PN-EN 12596</w:t>
            </w:r>
          </w:p>
        </w:tc>
        <w:tc>
          <w:tcPr>
            <w:tcW w:w="6237" w:type="dxa"/>
          </w:tcPr>
          <w:p w14:paraId="462051D6"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Oznaczanie lepkości dynamicznej metodą próżniowej kapilary</w:t>
            </w:r>
          </w:p>
        </w:tc>
      </w:tr>
      <w:tr w:rsidR="000B1D2F" w:rsidRPr="00145242" w14:paraId="30522638" w14:textId="77777777" w:rsidTr="00F87D2A">
        <w:tc>
          <w:tcPr>
            <w:tcW w:w="675" w:type="dxa"/>
          </w:tcPr>
          <w:p w14:paraId="7F07835C" w14:textId="77777777" w:rsidR="000B1D2F" w:rsidRPr="00145242" w:rsidRDefault="000B1D2F" w:rsidP="00145242">
            <w:pPr>
              <w:spacing w:after="0"/>
              <w:rPr>
                <w:rFonts w:cstheme="minorHAnsi"/>
                <w:sz w:val="18"/>
                <w:szCs w:val="18"/>
              </w:rPr>
            </w:pPr>
            <w:r w:rsidRPr="00145242">
              <w:rPr>
                <w:rFonts w:cstheme="minorHAnsi"/>
                <w:sz w:val="18"/>
                <w:szCs w:val="18"/>
              </w:rPr>
              <w:t>29.</w:t>
            </w:r>
          </w:p>
        </w:tc>
        <w:tc>
          <w:tcPr>
            <w:tcW w:w="1985" w:type="dxa"/>
          </w:tcPr>
          <w:p w14:paraId="5E475190" w14:textId="77777777" w:rsidR="000B1D2F" w:rsidRPr="00145242" w:rsidRDefault="000B1D2F" w:rsidP="00145242">
            <w:pPr>
              <w:spacing w:after="0"/>
              <w:rPr>
                <w:rFonts w:cstheme="minorHAnsi"/>
                <w:sz w:val="18"/>
                <w:szCs w:val="18"/>
              </w:rPr>
            </w:pPr>
            <w:r w:rsidRPr="00145242">
              <w:rPr>
                <w:rFonts w:cstheme="minorHAnsi"/>
                <w:sz w:val="18"/>
                <w:szCs w:val="18"/>
              </w:rPr>
              <w:t>PN-EN 12607-1</w:t>
            </w:r>
          </w:p>
        </w:tc>
        <w:tc>
          <w:tcPr>
            <w:tcW w:w="6237" w:type="dxa"/>
          </w:tcPr>
          <w:p w14:paraId="7110E5F0" w14:textId="77777777" w:rsidR="000B1D2F" w:rsidRPr="00145242" w:rsidRDefault="000B1D2F" w:rsidP="00145242">
            <w:pPr>
              <w:spacing w:after="0"/>
              <w:rPr>
                <w:rFonts w:cstheme="minorHAnsi"/>
                <w:sz w:val="18"/>
                <w:szCs w:val="18"/>
              </w:rPr>
            </w:pPr>
            <w:r w:rsidRPr="00145242">
              <w:rPr>
                <w:rFonts w:cstheme="minorHAnsi"/>
                <w:sz w:val="18"/>
                <w:szCs w:val="18"/>
              </w:rPr>
              <w:t xml:space="preserve">Asfalty i produkty asfaltowe – Oznaczanie odporności na twardnienie pod wpływem ciepła i powietrza – Część 1: Metoda RTFOT </w:t>
            </w:r>
          </w:p>
        </w:tc>
      </w:tr>
    </w:tbl>
    <w:p w14:paraId="5A90F9E6" w14:textId="77777777" w:rsidR="000B1D2F" w:rsidRPr="00145242" w:rsidRDefault="000B1D2F" w:rsidP="00145242">
      <w:pPr>
        <w:spacing w:after="0"/>
        <w:rPr>
          <w:rFonts w:cstheme="minorHAnsi"/>
          <w:sz w:val="18"/>
          <w:szCs w:val="18"/>
        </w:rPr>
      </w:pPr>
    </w:p>
    <w:tbl>
      <w:tblPr>
        <w:tblW w:w="0" w:type="auto"/>
        <w:tblLayout w:type="fixed"/>
        <w:tblLook w:val="01E0" w:firstRow="1" w:lastRow="1" w:firstColumn="1" w:lastColumn="1" w:noHBand="0" w:noVBand="0"/>
      </w:tblPr>
      <w:tblGrid>
        <w:gridCol w:w="675"/>
        <w:gridCol w:w="1985"/>
        <w:gridCol w:w="6095"/>
      </w:tblGrid>
      <w:tr w:rsidR="000B1D2F" w:rsidRPr="00145242" w14:paraId="20B8E409" w14:textId="77777777" w:rsidTr="00F87D2A">
        <w:tc>
          <w:tcPr>
            <w:tcW w:w="675" w:type="dxa"/>
          </w:tcPr>
          <w:p w14:paraId="06CFD84E" w14:textId="77777777" w:rsidR="000B1D2F" w:rsidRPr="00145242" w:rsidRDefault="000B1D2F" w:rsidP="00145242">
            <w:pPr>
              <w:spacing w:after="0"/>
              <w:rPr>
                <w:rFonts w:cstheme="minorHAnsi"/>
                <w:sz w:val="18"/>
                <w:szCs w:val="18"/>
              </w:rPr>
            </w:pPr>
            <w:r w:rsidRPr="00145242">
              <w:rPr>
                <w:rFonts w:cstheme="minorHAnsi"/>
                <w:sz w:val="18"/>
                <w:szCs w:val="18"/>
              </w:rPr>
              <w:t>30.</w:t>
            </w:r>
          </w:p>
        </w:tc>
        <w:tc>
          <w:tcPr>
            <w:tcW w:w="1985" w:type="dxa"/>
          </w:tcPr>
          <w:p w14:paraId="6EA9E374" w14:textId="77777777" w:rsidR="000B1D2F" w:rsidRPr="00145242" w:rsidRDefault="000B1D2F" w:rsidP="00145242">
            <w:pPr>
              <w:spacing w:after="0"/>
              <w:rPr>
                <w:rFonts w:cstheme="minorHAnsi"/>
                <w:sz w:val="18"/>
                <w:szCs w:val="18"/>
                <w:highlight w:val="yellow"/>
              </w:rPr>
            </w:pPr>
            <w:r w:rsidRPr="00145242">
              <w:rPr>
                <w:rFonts w:cstheme="minorHAnsi"/>
                <w:sz w:val="18"/>
                <w:szCs w:val="18"/>
              </w:rPr>
              <w:t>PN-EN 12607-3</w:t>
            </w:r>
          </w:p>
        </w:tc>
        <w:tc>
          <w:tcPr>
            <w:tcW w:w="6095" w:type="dxa"/>
          </w:tcPr>
          <w:p w14:paraId="0687BF0C" w14:textId="77777777" w:rsidR="000B1D2F" w:rsidRPr="00145242" w:rsidRDefault="000B1D2F" w:rsidP="00145242">
            <w:pPr>
              <w:spacing w:after="0"/>
              <w:rPr>
                <w:rFonts w:cstheme="minorHAnsi"/>
                <w:sz w:val="18"/>
                <w:szCs w:val="18"/>
                <w:highlight w:val="yellow"/>
              </w:rPr>
            </w:pPr>
            <w:r w:rsidRPr="00145242">
              <w:rPr>
                <w:rFonts w:cstheme="minorHAnsi"/>
                <w:sz w:val="18"/>
                <w:szCs w:val="18"/>
              </w:rPr>
              <w:t>Asfalty i produkty asfaltowe – Oznaczanie odporności na twardnienie pod wpływem ciepła i powietrza – Część 3: Metoda RFT</w:t>
            </w:r>
          </w:p>
        </w:tc>
      </w:tr>
      <w:tr w:rsidR="000B1D2F" w:rsidRPr="00145242" w14:paraId="7A59EF2E" w14:textId="77777777" w:rsidTr="00F87D2A">
        <w:tc>
          <w:tcPr>
            <w:tcW w:w="675" w:type="dxa"/>
          </w:tcPr>
          <w:p w14:paraId="7010FB58" w14:textId="77777777" w:rsidR="000B1D2F" w:rsidRPr="00145242" w:rsidRDefault="000B1D2F" w:rsidP="00145242">
            <w:pPr>
              <w:spacing w:after="0"/>
              <w:rPr>
                <w:rFonts w:cstheme="minorHAnsi"/>
                <w:sz w:val="18"/>
                <w:szCs w:val="18"/>
              </w:rPr>
            </w:pPr>
            <w:r w:rsidRPr="00145242">
              <w:rPr>
                <w:rFonts w:cstheme="minorHAnsi"/>
                <w:sz w:val="18"/>
                <w:szCs w:val="18"/>
              </w:rPr>
              <w:t>31.</w:t>
            </w:r>
          </w:p>
        </w:tc>
        <w:tc>
          <w:tcPr>
            <w:tcW w:w="1985" w:type="dxa"/>
          </w:tcPr>
          <w:p w14:paraId="56874326" w14:textId="77777777" w:rsidR="000B1D2F" w:rsidRPr="00145242" w:rsidRDefault="000B1D2F" w:rsidP="00145242">
            <w:pPr>
              <w:spacing w:after="0"/>
              <w:rPr>
                <w:rFonts w:cstheme="minorHAnsi"/>
                <w:sz w:val="18"/>
                <w:szCs w:val="18"/>
              </w:rPr>
            </w:pPr>
            <w:r w:rsidRPr="00145242">
              <w:rPr>
                <w:rFonts w:cstheme="minorHAnsi"/>
                <w:sz w:val="18"/>
                <w:szCs w:val="18"/>
              </w:rPr>
              <w:t>PN-EN 12697-1</w:t>
            </w:r>
          </w:p>
        </w:tc>
        <w:tc>
          <w:tcPr>
            <w:tcW w:w="6095" w:type="dxa"/>
          </w:tcPr>
          <w:p w14:paraId="1E27DD1A"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1: Zawartość lepiszcza rozpuszczalnego</w:t>
            </w:r>
          </w:p>
        </w:tc>
      </w:tr>
      <w:tr w:rsidR="000B1D2F" w:rsidRPr="00145242" w14:paraId="04970694" w14:textId="77777777" w:rsidTr="00F87D2A">
        <w:tc>
          <w:tcPr>
            <w:tcW w:w="675" w:type="dxa"/>
          </w:tcPr>
          <w:p w14:paraId="6739B583" w14:textId="77777777" w:rsidR="000B1D2F" w:rsidRPr="00145242" w:rsidRDefault="000B1D2F" w:rsidP="00145242">
            <w:pPr>
              <w:spacing w:after="0"/>
              <w:rPr>
                <w:rFonts w:cstheme="minorHAnsi"/>
                <w:sz w:val="18"/>
                <w:szCs w:val="18"/>
              </w:rPr>
            </w:pPr>
            <w:r w:rsidRPr="00145242">
              <w:rPr>
                <w:rFonts w:cstheme="minorHAnsi"/>
                <w:sz w:val="18"/>
                <w:szCs w:val="18"/>
              </w:rPr>
              <w:t>32.</w:t>
            </w:r>
          </w:p>
        </w:tc>
        <w:tc>
          <w:tcPr>
            <w:tcW w:w="1985" w:type="dxa"/>
          </w:tcPr>
          <w:p w14:paraId="2BF561E5" w14:textId="77777777" w:rsidR="000B1D2F" w:rsidRPr="00145242" w:rsidRDefault="000B1D2F" w:rsidP="00145242">
            <w:pPr>
              <w:spacing w:after="0"/>
              <w:rPr>
                <w:rFonts w:cstheme="minorHAnsi"/>
                <w:sz w:val="18"/>
                <w:szCs w:val="18"/>
              </w:rPr>
            </w:pPr>
            <w:r w:rsidRPr="00145242">
              <w:rPr>
                <w:rFonts w:cstheme="minorHAnsi"/>
                <w:sz w:val="18"/>
                <w:szCs w:val="18"/>
              </w:rPr>
              <w:t>PN-EN 12697-2</w:t>
            </w:r>
          </w:p>
        </w:tc>
        <w:tc>
          <w:tcPr>
            <w:tcW w:w="6095" w:type="dxa"/>
          </w:tcPr>
          <w:p w14:paraId="7FB958F7"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 Oznaczanie składu ziarnowego</w:t>
            </w:r>
          </w:p>
        </w:tc>
      </w:tr>
      <w:tr w:rsidR="000B1D2F" w:rsidRPr="00145242" w14:paraId="2CD8EC6C" w14:textId="77777777" w:rsidTr="00F87D2A">
        <w:tc>
          <w:tcPr>
            <w:tcW w:w="675" w:type="dxa"/>
          </w:tcPr>
          <w:p w14:paraId="30E3FF35" w14:textId="77777777" w:rsidR="000B1D2F" w:rsidRPr="00145242" w:rsidRDefault="000B1D2F" w:rsidP="00145242">
            <w:pPr>
              <w:spacing w:after="0"/>
              <w:rPr>
                <w:rFonts w:cstheme="minorHAnsi"/>
                <w:sz w:val="18"/>
                <w:szCs w:val="18"/>
              </w:rPr>
            </w:pPr>
            <w:r w:rsidRPr="00145242">
              <w:rPr>
                <w:rFonts w:cstheme="minorHAnsi"/>
                <w:sz w:val="18"/>
                <w:szCs w:val="18"/>
              </w:rPr>
              <w:t>33.</w:t>
            </w:r>
          </w:p>
        </w:tc>
        <w:tc>
          <w:tcPr>
            <w:tcW w:w="1985" w:type="dxa"/>
          </w:tcPr>
          <w:p w14:paraId="35C26ADF" w14:textId="77777777" w:rsidR="000B1D2F" w:rsidRPr="00145242" w:rsidRDefault="000B1D2F" w:rsidP="00145242">
            <w:pPr>
              <w:spacing w:after="0"/>
              <w:rPr>
                <w:rFonts w:cstheme="minorHAnsi"/>
                <w:sz w:val="18"/>
                <w:szCs w:val="18"/>
              </w:rPr>
            </w:pPr>
            <w:r w:rsidRPr="00145242">
              <w:rPr>
                <w:rFonts w:cstheme="minorHAnsi"/>
                <w:sz w:val="18"/>
                <w:szCs w:val="18"/>
              </w:rPr>
              <w:t>PN-EN 12697-3</w:t>
            </w:r>
          </w:p>
        </w:tc>
        <w:tc>
          <w:tcPr>
            <w:tcW w:w="6095" w:type="dxa"/>
          </w:tcPr>
          <w:p w14:paraId="7E8AC5F3"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3: Odzyskiwanie asfaltu: Wyparka obrotowa</w:t>
            </w:r>
          </w:p>
        </w:tc>
      </w:tr>
      <w:tr w:rsidR="000B1D2F" w:rsidRPr="00145242" w14:paraId="11D7A25B" w14:textId="77777777" w:rsidTr="00F87D2A">
        <w:tc>
          <w:tcPr>
            <w:tcW w:w="675" w:type="dxa"/>
          </w:tcPr>
          <w:p w14:paraId="18F2A981" w14:textId="77777777" w:rsidR="000B1D2F" w:rsidRPr="00145242" w:rsidRDefault="000B1D2F" w:rsidP="00145242">
            <w:pPr>
              <w:spacing w:after="0"/>
              <w:rPr>
                <w:rFonts w:cstheme="minorHAnsi"/>
                <w:sz w:val="18"/>
                <w:szCs w:val="18"/>
              </w:rPr>
            </w:pPr>
            <w:r w:rsidRPr="00145242">
              <w:rPr>
                <w:rFonts w:cstheme="minorHAnsi"/>
                <w:sz w:val="18"/>
                <w:szCs w:val="18"/>
              </w:rPr>
              <w:t>34.</w:t>
            </w:r>
          </w:p>
        </w:tc>
        <w:tc>
          <w:tcPr>
            <w:tcW w:w="1985" w:type="dxa"/>
          </w:tcPr>
          <w:p w14:paraId="305D6B2B" w14:textId="77777777" w:rsidR="000B1D2F" w:rsidRPr="00145242" w:rsidRDefault="000B1D2F" w:rsidP="00145242">
            <w:pPr>
              <w:spacing w:after="0"/>
              <w:rPr>
                <w:rFonts w:cstheme="minorHAnsi"/>
                <w:sz w:val="18"/>
                <w:szCs w:val="18"/>
              </w:rPr>
            </w:pPr>
            <w:r w:rsidRPr="00145242">
              <w:rPr>
                <w:rFonts w:cstheme="minorHAnsi"/>
                <w:sz w:val="18"/>
                <w:szCs w:val="18"/>
              </w:rPr>
              <w:t>PN-EN 12697-4</w:t>
            </w:r>
          </w:p>
        </w:tc>
        <w:tc>
          <w:tcPr>
            <w:tcW w:w="6095" w:type="dxa"/>
          </w:tcPr>
          <w:p w14:paraId="0AE51808"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4: Odzyskiwanie asfaltu -- Kolumna do destylacji frakcyjnej</w:t>
            </w:r>
          </w:p>
        </w:tc>
      </w:tr>
      <w:tr w:rsidR="000B1D2F" w:rsidRPr="00145242" w14:paraId="7EA2A155" w14:textId="77777777" w:rsidTr="00F87D2A">
        <w:tc>
          <w:tcPr>
            <w:tcW w:w="675" w:type="dxa"/>
          </w:tcPr>
          <w:p w14:paraId="187C406C" w14:textId="77777777" w:rsidR="000B1D2F" w:rsidRPr="00145242" w:rsidRDefault="000B1D2F" w:rsidP="00145242">
            <w:pPr>
              <w:spacing w:after="0"/>
              <w:rPr>
                <w:rFonts w:cstheme="minorHAnsi"/>
                <w:sz w:val="18"/>
                <w:szCs w:val="18"/>
              </w:rPr>
            </w:pPr>
            <w:r w:rsidRPr="00145242">
              <w:rPr>
                <w:rFonts w:cstheme="minorHAnsi"/>
                <w:sz w:val="18"/>
                <w:szCs w:val="18"/>
              </w:rPr>
              <w:t>35.</w:t>
            </w:r>
          </w:p>
        </w:tc>
        <w:tc>
          <w:tcPr>
            <w:tcW w:w="1985" w:type="dxa"/>
          </w:tcPr>
          <w:p w14:paraId="71C02E06" w14:textId="77777777" w:rsidR="000B1D2F" w:rsidRPr="00145242" w:rsidRDefault="000B1D2F" w:rsidP="00145242">
            <w:pPr>
              <w:spacing w:after="0"/>
              <w:rPr>
                <w:rFonts w:cstheme="minorHAnsi"/>
                <w:sz w:val="18"/>
                <w:szCs w:val="18"/>
              </w:rPr>
            </w:pPr>
            <w:r w:rsidRPr="00145242">
              <w:rPr>
                <w:rFonts w:cstheme="minorHAnsi"/>
                <w:sz w:val="18"/>
                <w:szCs w:val="18"/>
              </w:rPr>
              <w:t>PN-EN 12697-5</w:t>
            </w:r>
          </w:p>
        </w:tc>
        <w:tc>
          <w:tcPr>
            <w:tcW w:w="6095" w:type="dxa"/>
          </w:tcPr>
          <w:p w14:paraId="74B27E42"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5: Oznaczanie gęstości</w:t>
            </w:r>
          </w:p>
        </w:tc>
      </w:tr>
      <w:tr w:rsidR="000B1D2F" w:rsidRPr="00145242" w14:paraId="05C934CF" w14:textId="77777777" w:rsidTr="00F87D2A">
        <w:tc>
          <w:tcPr>
            <w:tcW w:w="675" w:type="dxa"/>
          </w:tcPr>
          <w:p w14:paraId="401447B8" w14:textId="77777777" w:rsidR="000B1D2F" w:rsidRPr="00145242" w:rsidRDefault="000B1D2F" w:rsidP="00145242">
            <w:pPr>
              <w:spacing w:after="0"/>
              <w:rPr>
                <w:rFonts w:cstheme="minorHAnsi"/>
                <w:sz w:val="18"/>
                <w:szCs w:val="18"/>
              </w:rPr>
            </w:pPr>
            <w:r w:rsidRPr="00145242">
              <w:rPr>
                <w:rFonts w:cstheme="minorHAnsi"/>
                <w:sz w:val="18"/>
                <w:szCs w:val="18"/>
              </w:rPr>
              <w:t>36.</w:t>
            </w:r>
          </w:p>
        </w:tc>
        <w:tc>
          <w:tcPr>
            <w:tcW w:w="1985" w:type="dxa"/>
          </w:tcPr>
          <w:p w14:paraId="651031D6" w14:textId="77777777" w:rsidR="000B1D2F" w:rsidRPr="00145242" w:rsidRDefault="000B1D2F" w:rsidP="00145242">
            <w:pPr>
              <w:spacing w:after="0"/>
              <w:rPr>
                <w:rFonts w:cstheme="minorHAnsi"/>
                <w:sz w:val="18"/>
                <w:szCs w:val="18"/>
              </w:rPr>
            </w:pPr>
            <w:r w:rsidRPr="00145242">
              <w:rPr>
                <w:rFonts w:cstheme="minorHAnsi"/>
                <w:sz w:val="18"/>
                <w:szCs w:val="18"/>
              </w:rPr>
              <w:t>PN-EN 12697-6</w:t>
            </w:r>
          </w:p>
        </w:tc>
        <w:tc>
          <w:tcPr>
            <w:tcW w:w="6095" w:type="dxa"/>
          </w:tcPr>
          <w:p w14:paraId="3954D056"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6: Oznaczanie gęstości objętościowej próbek mieszanki mineralno-asfaltowej</w:t>
            </w:r>
          </w:p>
        </w:tc>
      </w:tr>
      <w:tr w:rsidR="000B1D2F" w:rsidRPr="00145242" w14:paraId="193F1C4A" w14:textId="77777777" w:rsidTr="00F87D2A">
        <w:tc>
          <w:tcPr>
            <w:tcW w:w="675" w:type="dxa"/>
          </w:tcPr>
          <w:p w14:paraId="12FB9A35" w14:textId="77777777" w:rsidR="000B1D2F" w:rsidRPr="00145242" w:rsidRDefault="000B1D2F" w:rsidP="00145242">
            <w:pPr>
              <w:spacing w:after="0"/>
              <w:rPr>
                <w:rFonts w:cstheme="minorHAnsi"/>
                <w:sz w:val="18"/>
                <w:szCs w:val="18"/>
              </w:rPr>
            </w:pPr>
            <w:r w:rsidRPr="00145242">
              <w:rPr>
                <w:rFonts w:cstheme="minorHAnsi"/>
                <w:sz w:val="18"/>
                <w:szCs w:val="18"/>
              </w:rPr>
              <w:t>37.</w:t>
            </w:r>
          </w:p>
        </w:tc>
        <w:tc>
          <w:tcPr>
            <w:tcW w:w="1985" w:type="dxa"/>
          </w:tcPr>
          <w:p w14:paraId="59578EC9" w14:textId="77777777" w:rsidR="000B1D2F" w:rsidRPr="00145242" w:rsidRDefault="000B1D2F" w:rsidP="00145242">
            <w:pPr>
              <w:spacing w:after="0"/>
              <w:rPr>
                <w:rFonts w:cstheme="minorHAnsi"/>
                <w:sz w:val="18"/>
                <w:szCs w:val="18"/>
              </w:rPr>
            </w:pPr>
            <w:r w:rsidRPr="00145242">
              <w:rPr>
                <w:rFonts w:cstheme="minorHAnsi"/>
                <w:sz w:val="18"/>
                <w:szCs w:val="18"/>
              </w:rPr>
              <w:t>PN-EN 12697-8</w:t>
            </w:r>
          </w:p>
        </w:tc>
        <w:tc>
          <w:tcPr>
            <w:tcW w:w="6095" w:type="dxa"/>
          </w:tcPr>
          <w:p w14:paraId="0F0DA351"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8: Oznaczanie zawartości wolnej przestrzeni</w:t>
            </w:r>
          </w:p>
        </w:tc>
      </w:tr>
      <w:tr w:rsidR="000B1D2F" w:rsidRPr="00145242" w14:paraId="6C682022" w14:textId="77777777" w:rsidTr="00F87D2A">
        <w:tc>
          <w:tcPr>
            <w:tcW w:w="675" w:type="dxa"/>
          </w:tcPr>
          <w:p w14:paraId="252D0FC3" w14:textId="77777777" w:rsidR="000B1D2F" w:rsidRPr="00145242" w:rsidRDefault="000B1D2F" w:rsidP="00145242">
            <w:pPr>
              <w:spacing w:after="0"/>
              <w:rPr>
                <w:rFonts w:cstheme="minorHAnsi"/>
                <w:sz w:val="18"/>
                <w:szCs w:val="18"/>
              </w:rPr>
            </w:pPr>
            <w:r w:rsidRPr="00145242">
              <w:rPr>
                <w:rFonts w:cstheme="minorHAnsi"/>
                <w:sz w:val="18"/>
                <w:szCs w:val="18"/>
              </w:rPr>
              <w:t>38.</w:t>
            </w:r>
          </w:p>
        </w:tc>
        <w:tc>
          <w:tcPr>
            <w:tcW w:w="1985" w:type="dxa"/>
          </w:tcPr>
          <w:p w14:paraId="4CC26D40" w14:textId="77777777" w:rsidR="000B1D2F" w:rsidRPr="00145242" w:rsidRDefault="000B1D2F" w:rsidP="00145242">
            <w:pPr>
              <w:spacing w:after="0"/>
              <w:rPr>
                <w:rFonts w:cstheme="minorHAnsi"/>
                <w:sz w:val="18"/>
                <w:szCs w:val="18"/>
              </w:rPr>
            </w:pPr>
            <w:r w:rsidRPr="00145242">
              <w:rPr>
                <w:rFonts w:cstheme="minorHAnsi"/>
                <w:sz w:val="18"/>
                <w:szCs w:val="18"/>
              </w:rPr>
              <w:t>PN-EN 12697-11</w:t>
            </w:r>
          </w:p>
        </w:tc>
        <w:tc>
          <w:tcPr>
            <w:tcW w:w="6095" w:type="dxa"/>
          </w:tcPr>
          <w:p w14:paraId="59E6200B"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11: Oznaczanie powinowactwa pomiędzy kruszywem i asfaltem</w:t>
            </w:r>
          </w:p>
        </w:tc>
      </w:tr>
      <w:tr w:rsidR="000B1D2F" w:rsidRPr="00145242" w14:paraId="72F8779C" w14:textId="77777777" w:rsidTr="00F87D2A">
        <w:tc>
          <w:tcPr>
            <w:tcW w:w="675" w:type="dxa"/>
          </w:tcPr>
          <w:p w14:paraId="71A5A5E5" w14:textId="77777777" w:rsidR="000B1D2F" w:rsidRPr="00145242" w:rsidRDefault="000B1D2F" w:rsidP="00145242">
            <w:pPr>
              <w:spacing w:after="0"/>
              <w:rPr>
                <w:rFonts w:cstheme="minorHAnsi"/>
                <w:sz w:val="18"/>
                <w:szCs w:val="18"/>
              </w:rPr>
            </w:pPr>
            <w:r w:rsidRPr="00145242">
              <w:rPr>
                <w:rFonts w:cstheme="minorHAnsi"/>
                <w:sz w:val="18"/>
                <w:szCs w:val="18"/>
              </w:rPr>
              <w:t>39.</w:t>
            </w:r>
          </w:p>
        </w:tc>
        <w:tc>
          <w:tcPr>
            <w:tcW w:w="1985" w:type="dxa"/>
          </w:tcPr>
          <w:p w14:paraId="7ADA319B" w14:textId="77777777" w:rsidR="000B1D2F" w:rsidRPr="00145242" w:rsidRDefault="000B1D2F" w:rsidP="00145242">
            <w:pPr>
              <w:spacing w:after="0"/>
              <w:rPr>
                <w:rFonts w:cstheme="minorHAnsi"/>
                <w:sz w:val="18"/>
                <w:szCs w:val="18"/>
              </w:rPr>
            </w:pPr>
            <w:r w:rsidRPr="00145242">
              <w:rPr>
                <w:rFonts w:cstheme="minorHAnsi"/>
                <w:sz w:val="18"/>
                <w:szCs w:val="18"/>
              </w:rPr>
              <w:t>PN-EN 12697-12</w:t>
            </w:r>
          </w:p>
        </w:tc>
        <w:tc>
          <w:tcPr>
            <w:tcW w:w="6095" w:type="dxa"/>
          </w:tcPr>
          <w:p w14:paraId="1FAE0B69"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12: Określanie wrażliwości próbek asfaltowych na wodę</w:t>
            </w:r>
          </w:p>
        </w:tc>
      </w:tr>
      <w:tr w:rsidR="000B1D2F" w:rsidRPr="00145242" w14:paraId="74FA5F90" w14:textId="77777777" w:rsidTr="00F87D2A">
        <w:tc>
          <w:tcPr>
            <w:tcW w:w="675" w:type="dxa"/>
          </w:tcPr>
          <w:p w14:paraId="41118BEA" w14:textId="77777777" w:rsidR="000B1D2F" w:rsidRPr="00145242" w:rsidRDefault="000B1D2F" w:rsidP="00145242">
            <w:pPr>
              <w:spacing w:after="0"/>
              <w:rPr>
                <w:rFonts w:cstheme="minorHAnsi"/>
                <w:sz w:val="18"/>
                <w:szCs w:val="18"/>
              </w:rPr>
            </w:pPr>
            <w:r w:rsidRPr="00145242">
              <w:rPr>
                <w:rFonts w:cstheme="minorHAnsi"/>
                <w:sz w:val="18"/>
                <w:szCs w:val="18"/>
              </w:rPr>
              <w:t>40.</w:t>
            </w:r>
          </w:p>
        </w:tc>
        <w:tc>
          <w:tcPr>
            <w:tcW w:w="1985" w:type="dxa"/>
          </w:tcPr>
          <w:p w14:paraId="59316DBE" w14:textId="77777777" w:rsidR="000B1D2F" w:rsidRPr="00145242" w:rsidRDefault="000B1D2F" w:rsidP="00145242">
            <w:pPr>
              <w:spacing w:after="0"/>
              <w:rPr>
                <w:rFonts w:cstheme="minorHAnsi"/>
                <w:sz w:val="18"/>
                <w:szCs w:val="18"/>
              </w:rPr>
            </w:pPr>
            <w:r w:rsidRPr="00145242">
              <w:rPr>
                <w:rFonts w:cstheme="minorHAnsi"/>
                <w:sz w:val="18"/>
                <w:szCs w:val="18"/>
              </w:rPr>
              <w:t>PN-EN 12697-13</w:t>
            </w:r>
          </w:p>
        </w:tc>
        <w:tc>
          <w:tcPr>
            <w:tcW w:w="6095" w:type="dxa"/>
          </w:tcPr>
          <w:p w14:paraId="584BF4C7"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13: Pomiar temperatury</w:t>
            </w:r>
          </w:p>
        </w:tc>
      </w:tr>
      <w:tr w:rsidR="000B1D2F" w:rsidRPr="00145242" w14:paraId="719AB677" w14:textId="77777777" w:rsidTr="00F87D2A">
        <w:tc>
          <w:tcPr>
            <w:tcW w:w="675" w:type="dxa"/>
          </w:tcPr>
          <w:p w14:paraId="44311F62" w14:textId="77777777" w:rsidR="000B1D2F" w:rsidRPr="00145242" w:rsidRDefault="000B1D2F" w:rsidP="00145242">
            <w:pPr>
              <w:spacing w:after="0"/>
              <w:rPr>
                <w:rFonts w:cstheme="minorHAnsi"/>
                <w:sz w:val="18"/>
                <w:szCs w:val="18"/>
              </w:rPr>
            </w:pPr>
            <w:r w:rsidRPr="00145242">
              <w:rPr>
                <w:rFonts w:cstheme="minorHAnsi"/>
                <w:sz w:val="18"/>
                <w:szCs w:val="18"/>
              </w:rPr>
              <w:t>41.</w:t>
            </w:r>
          </w:p>
        </w:tc>
        <w:tc>
          <w:tcPr>
            <w:tcW w:w="1985" w:type="dxa"/>
          </w:tcPr>
          <w:p w14:paraId="2B8DC70C" w14:textId="77777777" w:rsidR="000B1D2F" w:rsidRPr="00145242" w:rsidRDefault="000B1D2F" w:rsidP="00145242">
            <w:pPr>
              <w:spacing w:after="0"/>
              <w:rPr>
                <w:rFonts w:cstheme="minorHAnsi"/>
                <w:sz w:val="18"/>
                <w:szCs w:val="18"/>
              </w:rPr>
            </w:pPr>
            <w:r w:rsidRPr="00145242">
              <w:rPr>
                <w:rFonts w:cstheme="minorHAnsi"/>
                <w:sz w:val="18"/>
                <w:szCs w:val="18"/>
              </w:rPr>
              <w:t>PN-EN 12697-22</w:t>
            </w:r>
          </w:p>
        </w:tc>
        <w:tc>
          <w:tcPr>
            <w:tcW w:w="6095" w:type="dxa"/>
          </w:tcPr>
          <w:p w14:paraId="7919E608"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22: Koleinowanie</w:t>
            </w:r>
          </w:p>
        </w:tc>
      </w:tr>
      <w:tr w:rsidR="000B1D2F" w:rsidRPr="00145242" w14:paraId="39397E41" w14:textId="77777777" w:rsidTr="00F87D2A">
        <w:tc>
          <w:tcPr>
            <w:tcW w:w="675" w:type="dxa"/>
          </w:tcPr>
          <w:p w14:paraId="5756F348" w14:textId="77777777" w:rsidR="000B1D2F" w:rsidRPr="00145242" w:rsidRDefault="000B1D2F" w:rsidP="00145242">
            <w:pPr>
              <w:spacing w:after="0"/>
              <w:rPr>
                <w:rFonts w:cstheme="minorHAnsi"/>
                <w:sz w:val="18"/>
                <w:szCs w:val="18"/>
              </w:rPr>
            </w:pPr>
            <w:r w:rsidRPr="00145242">
              <w:rPr>
                <w:rFonts w:cstheme="minorHAnsi"/>
                <w:sz w:val="18"/>
                <w:szCs w:val="18"/>
              </w:rPr>
              <w:t>42.</w:t>
            </w:r>
          </w:p>
        </w:tc>
        <w:tc>
          <w:tcPr>
            <w:tcW w:w="1985" w:type="dxa"/>
          </w:tcPr>
          <w:p w14:paraId="3DBFFB55" w14:textId="77777777" w:rsidR="000B1D2F" w:rsidRPr="00145242" w:rsidRDefault="000B1D2F" w:rsidP="00145242">
            <w:pPr>
              <w:spacing w:after="0"/>
              <w:rPr>
                <w:rFonts w:cstheme="minorHAnsi"/>
                <w:sz w:val="18"/>
                <w:szCs w:val="18"/>
              </w:rPr>
            </w:pPr>
            <w:r w:rsidRPr="00145242">
              <w:rPr>
                <w:rFonts w:cstheme="minorHAnsi"/>
                <w:sz w:val="18"/>
                <w:szCs w:val="18"/>
              </w:rPr>
              <w:t>PN-EN 12697-24</w:t>
            </w:r>
          </w:p>
        </w:tc>
        <w:tc>
          <w:tcPr>
            <w:tcW w:w="6095" w:type="dxa"/>
          </w:tcPr>
          <w:p w14:paraId="0919AE1F"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24: Odporność na zmęczenie</w:t>
            </w:r>
          </w:p>
        </w:tc>
      </w:tr>
      <w:tr w:rsidR="000B1D2F" w:rsidRPr="00145242" w14:paraId="3CA9ACB1" w14:textId="77777777" w:rsidTr="00F87D2A">
        <w:tc>
          <w:tcPr>
            <w:tcW w:w="675" w:type="dxa"/>
          </w:tcPr>
          <w:p w14:paraId="6DAD56C8" w14:textId="77777777" w:rsidR="000B1D2F" w:rsidRPr="00145242" w:rsidRDefault="000B1D2F" w:rsidP="00145242">
            <w:pPr>
              <w:spacing w:after="0"/>
              <w:rPr>
                <w:rFonts w:cstheme="minorHAnsi"/>
                <w:sz w:val="18"/>
                <w:szCs w:val="18"/>
              </w:rPr>
            </w:pPr>
            <w:r w:rsidRPr="00145242">
              <w:rPr>
                <w:rFonts w:cstheme="minorHAnsi"/>
                <w:sz w:val="18"/>
                <w:szCs w:val="18"/>
              </w:rPr>
              <w:t>43.</w:t>
            </w:r>
          </w:p>
        </w:tc>
        <w:tc>
          <w:tcPr>
            <w:tcW w:w="1985" w:type="dxa"/>
          </w:tcPr>
          <w:p w14:paraId="2DE72853" w14:textId="77777777" w:rsidR="000B1D2F" w:rsidRPr="00145242" w:rsidRDefault="000B1D2F" w:rsidP="00145242">
            <w:pPr>
              <w:spacing w:after="0"/>
              <w:rPr>
                <w:rFonts w:cstheme="minorHAnsi"/>
                <w:sz w:val="18"/>
                <w:szCs w:val="18"/>
              </w:rPr>
            </w:pPr>
            <w:r w:rsidRPr="00145242">
              <w:rPr>
                <w:rFonts w:cstheme="minorHAnsi"/>
                <w:sz w:val="18"/>
                <w:szCs w:val="18"/>
              </w:rPr>
              <w:t>PN-EN 12697-26</w:t>
            </w:r>
          </w:p>
        </w:tc>
        <w:tc>
          <w:tcPr>
            <w:tcW w:w="6095" w:type="dxa"/>
          </w:tcPr>
          <w:p w14:paraId="1802C0C3"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26: Sztywność</w:t>
            </w:r>
          </w:p>
        </w:tc>
      </w:tr>
      <w:tr w:rsidR="000B1D2F" w:rsidRPr="00145242" w14:paraId="56F2C8AC" w14:textId="77777777" w:rsidTr="00F87D2A">
        <w:tc>
          <w:tcPr>
            <w:tcW w:w="675" w:type="dxa"/>
          </w:tcPr>
          <w:p w14:paraId="5452D073" w14:textId="77777777" w:rsidR="000B1D2F" w:rsidRPr="00145242" w:rsidRDefault="000B1D2F" w:rsidP="00145242">
            <w:pPr>
              <w:spacing w:after="0"/>
              <w:rPr>
                <w:rFonts w:cstheme="minorHAnsi"/>
                <w:sz w:val="18"/>
                <w:szCs w:val="18"/>
              </w:rPr>
            </w:pPr>
            <w:r w:rsidRPr="00145242">
              <w:rPr>
                <w:rFonts w:cstheme="minorHAnsi"/>
                <w:sz w:val="18"/>
                <w:szCs w:val="18"/>
              </w:rPr>
              <w:t>44.</w:t>
            </w:r>
          </w:p>
        </w:tc>
        <w:tc>
          <w:tcPr>
            <w:tcW w:w="1985" w:type="dxa"/>
          </w:tcPr>
          <w:p w14:paraId="0813B6EE" w14:textId="77777777" w:rsidR="000B1D2F" w:rsidRPr="00145242" w:rsidRDefault="000B1D2F" w:rsidP="00145242">
            <w:pPr>
              <w:spacing w:after="0"/>
              <w:rPr>
                <w:rFonts w:cstheme="minorHAnsi"/>
                <w:sz w:val="18"/>
                <w:szCs w:val="18"/>
              </w:rPr>
            </w:pPr>
            <w:r w:rsidRPr="00145242">
              <w:rPr>
                <w:rFonts w:cstheme="minorHAnsi"/>
                <w:sz w:val="18"/>
                <w:szCs w:val="18"/>
              </w:rPr>
              <w:t>PN-EN 12697-27</w:t>
            </w:r>
          </w:p>
        </w:tc>
        <w:tc>
          <w:tcPr>
            <w:tcW w:w="6095" w:type="dxa"/>
          </w:tcPr>
          <w:p w14:paraId="775D7231"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27: Pobieranie próbek</w:t>
            </w:r>
          </w:p>
        </w:tc>
      </w:tr>
      <w:tr w:rsidR="000B1D2F" w:rsidRPr="00145242" w14:paraId="6F1DF86D" w14:textId="77777777" w:rsidTr="00F87D2A">
        <w:tc>
          <w:tcPr>
            <w:tcW w:w="675" w:type="dxa"/>
          </w:tcPr>
          <w:p w14:paraId="3B094687" w14:textId="77777777" w:rsidR="000B1D2F" w:rsidRPr="00145242" w:rsidRDefault="000B1D2F" w:rsidP="00145242">
            <w:pPr>
              <w:spacing w:after="0"/>
              <w:rPr>
                <w:rFonts w:cstheme="minorHAnsi"/>
                <w:sz w:val="18"/>
                <w:szCs w:val="18"/>
              </w:rPr>
            </w:pPr>
            <w:r w:rsidRPr="00145242">
              <w:rPr>
                <w:rFonts w:cstheme="minorHAnsi"/>
                <w:sz w:val="18"/>
                <w:szCs w:val="18"/>
              </w:rPr>
              <w:t>45.</w:t>
            </w:r>
          </w:p>
        </w:tc>
        <w:tc>
          <w:tcPr>
            <w:tcW w:w="1985" w:type="dxa"/>
          </w:tcPr>
          <w:p w14:paraId="6DE36CED" w14:textId="77777777" w:rsidR="000B1D2F" w:rsidRPr="00145242" w:rsidRDefault="000B1D2F" w:rsidP="00145242">
            <w:pPr>
              <w:spacing w:after="0"/>
              <w:rPr>
                <w:rFonts w:cstheme="minorHAnsi"/>
                <w:sz w:val="18"/>
                <w:szCs w:val="18"/>
              </w:rPr>
            </w:pPr>
            <w:r w:rsidRPr="00145242">
              <w:rPr>
                <w:rFonts w:cstheme="minorHAnsi"/>
                <w:sz w:val="18"/>
                <w:szCs w:val="18"/>
              </w:rPr>
              <w:t>PN-EN 12697-36</w:t>
            </w:r>
          </w:p>
        </w:tc>
        <w:tc>
          <w:tcPr>
            <w:tcW w:w="6095" w:type="dxa"/>
          </w:tcPr>
          <w:p w14:paraId="48D6AFAA"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36: Oznaczanie grubości nawierzchni asfaltowych</w:t>
            </w:r>
          </w:p>
        </w:tc>
      </w:tr>
    </w:tbl>
    <w:p w14:paraId="6BD06E79" w14:textId="77777777" w:rsidR="000B1D2F" w:rsidRPr="00145242" w:rsidRDefault="000B1D2F" w:rsidP="00145242">
      <w:pPr>
        <w:spacing w:after="0"/>
        <w:rPr>
          <w:rFonts w:cstheme="minorHAnsi"/>
          <w:sz w:val="18"/>
          <w:szCs w:val="18"/>
        </w:rPr>
      </w:pPr>
    </w:p>
    <w:tbl>
      <w:tblPr>
        <w:tblW w:w="0" w:type="auto"/>
        <w:tblLayout w:type="fixed"/>
        <w:tblLook w:val="01E0" w:firstRow="1" w:lastRow="1" w:firstColumn="1" w:lastColumn="1" w:noHBand="0" w:noVBand="0"/>
      </w:tblPr>
      <w:tblGrid>
        <w:gridCol w:w="675"/>
        <w:gridCol w:w="1985"/>
        <w:gridCol w:w="6095"/>
      </w:tblGrid>
      <w:tr w:rsidR="000B1D2F" w:rsidRPr="00145242" w14:paraId="03B96A47" w14:textId="77777777" w:rsidTr="00F87D2A">
        <w:tc>
          <w:tcPr>
            <w:tcW w:w="675" w:type="dxa"/>
          </w:tcPr>
          <w:p w14:paraId="362B01FB" w14:textId="77777777" w:rsidR="000B1D2F" w:rsidRPr="00145242" w:rsidRDefault="000B1D2F" w:rsidP="00145242">
            <w:pPr>
              <w:spacing w:after="0"/>
              <w:rPr>
                <w:rFonts w:cstheme="minorHAnsi"/>
                <w:sz w:val="18"/>
                <w:szCs w:val="18"/>
              </w:rPr>
            </w:pPr>
            <w:r w:rsidRPr="00145242">
              <w:rPr>
                <w:rFonts w:cstheme="minorHAnsi"/>
                <w:sz w:val="18"/>
                <w:szCs w:val="18"/>
              </w:rPr>
              <w:t>46.</w:t>
            </w:r>
          </w:p>
        </w:tc>
        <w:tc>
          <w:tcPr>
            <w:tcW w:w="1985" w:type="dxa"/>
          </w:tcPr>
          <w:p w14:paraId="2AF7D4EC" w14:textId="77777777" w:rsidR="000B1D2F" w:rsidRPr="00145242" w:rsidRDefault="000B1D2F" w:rsidP="00145242">
            <w:pPr>
              <w:spacing w:after="0"/>
              <w:rPr>
                <w:rFonts w:cstheme="minorHAnsi"/>
                <w:sz w:val="18"/>
                <w:szCs w:val="18"/>
              </w:rPr>
            </w:pPr>
            <w:r w:rsidRPr="00145242">
              <w:rPr>
                <w:rFonts w:cstheme="minorHAnsi"/>
                <w:sz w:val="18"/>
                <w:szCs w:val="18"/>
              </w:rPr>
              <w:t>PN-EN 12697-39</w:t>
            </w:r>
          </w:p>
        </w:tc>
        <w:tc>
          <w:tcPr>
            <w:tcW w:w="6095" w:type="dxa"/>
          </w:tcPr>
          <w:p w14:paraId="00B03A4E"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39: Oznaczanie zawartości lepiszcza metodą spalania</w:t>
            </w:r>
          </w:p>
        </w:tc>
      </w:tr>
      <w:tr w:rsidR="000B1D2F" w:rsidRPr="00145242" w14:paraId="06BA7C1E" w14:textId="77777777" w:rsidTr="00F87D2A">
        <w:tc>
          <w:tcPr>
            <w:tcW w:w="675" w:type="dxa"/>
          </w:tcPr>
          <w:p w14:paraId="7B2ED226" w14:textId="77777777" w:rsidR="000B1D2F" w:rsidRPr="00145242" w:rsidRDefault="000B1D2F" w:rsidP="00145242">
            <w:pPr>
              <w:spacing w:after="0"/>
              <w:rPr>
                <w:rFonts w:cstheme="minorHAnsi"/>
                <w:sz w:val="18"/>
                <w:szCs w:val="18"/>
              </w:rPr>
            </w:pPr>
            <w:r w:rsidRPr="00145242">
              <w:rPr>
                <w:rFonts w:cstheme="minorHAnsi"/>
                <w:sz w:val="18"/>
                <w:szCs w:val="18"/>
              </w:rPr>
              <w:t>47.</w:t>
            </w:r>
          </w:p>
        </w:tc>
        <w:tc>
          <w:tcPr>
            <w:tcW w:w="1985" w:type="dxa"/>
          </w:tcPr>
          <w:p w14:paraId="4E40F585" w14:textId="77777777" w:rsidR="000B1D2F" w:rsidRPr="00145242" w:rsidRDefault="000B1D2F" w:rsidP="00145242">
            <w:pPr>
              <w:spacing w:after="0"/>
              <w:rPr>
                <w:rFonts w:cstheme="minorHAnsi"/>
                <w:sz w:val="18"/>
                <w:szCs w:val="18"/>
              </w:rPr>
            </w:pPr>
            <w:r w:rsidRPr="00145242">
              <w:rPr>
                <w:rFonts w:cstheme="minorHAnsi"/>
                <w:sz w:val="18"/>
                <w:szCs w:val="18"/>
              </w:rPr>
              <w:t>PN-EN 12697-41</w:t>
            </w:r>
          </w:p>
        </w:tc>
        <w:tc>
          <w:tcPr>
            <w:tcW w:w="6095" w:type="dxa"/>
          </w:tcPr>
          <w:p w14:paraId="2D17D7B1"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41: Odporność na płyny zapobiegające oblodzeniu</w:t>
            </w:r>
          </w:p>
        </w:tc>
      </w:tr>
      <w:tr w:rsidR="000B1D2F" w:rsidRPr="00145242" w14:paraId="52C942F6" w14:textId="77777777" w:rsidTr="00F87D2A">
        <w:tc>
          <w:tcPr>
            <w:tcW w:w="675" w:type="dxa"/>
          </w:tcPr>
          <w:p w14:paraId="3B384412" w14:textId="77777777" w:rsidR="000B1D2F" w:rsidRPr="00145242" w:rsidRDefault="000B1D2F" w:rsidP="00145242">
            <w:pPr>
              <w:spacing w:after="0"/>
              <w:rPr>
                <w:rFonts w:cstheme="minorHAnsi"/>
                <w:sz w:val="18"/>
                <w:szCs w:val="18"/>
              </w:rPr>
            </w:pPr>
            <w:r w:rsidRPr="00145242">
              <w:rPr>
                <w:rFonts w:cstheme="minorHAnsi"/>
                <w:sz w:val="18"/>
                <w:szCs w:val="18"/>
              </w:rPr>
              <w:t>48.</w:t>
            </w:r>
          </w:p>
        </w:tc>
        <w:tc>
          <w:tcPr>
            <w:tcW w:w="1985" w:type="dxa"/>
          </w:tcPr>
          <w:p w14:paraId="789830B7" w14:textId="77777777" w:rsidR="000B1D2F" w:rsidRPr="00145242" w:rsidRDefault="000B1D2F" w:rsidP="00145242">
            <w:pPr>
              <w:spacing w:after="0"/>
              <w:rPr>
                <w:rFonts w:cstheme="minorHAnsi"/>
                <w:sz w:val="18"/>
                <w:szCs w:val="18"/>
              </w:rPr>
            </w:pPr>
            <w:r w:rsidRPr="00145242">
              <w:rPr>
                <w:rFonts w:cstheme="minorHAnsi"/>
                <w:sz w:val="18"/>
                <w:szCs w:val="18"/>
              </w:rPr>
              <w:t>PN-EN 12697-42</w:t>
            </w:r>
          </w:p>
        </w:tc>
        <w:tc>
          <w:tcPr>
            <w:tcW w:w="6095" w:type="dxa"/>
          </w:tcPr>
          <w:p w14:paraId="0191D5F2"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42: Zawartość części obcych w destrukcie asfaltowym</w:t>
            </w:r>
          </w:p>
        </w:tc>
      </w:tr>
      <w:tr w:rsidR="000B1D2F" w:rsidRPr="00145242" w14:paraId="582A6213" w14:textId="77777777" w:rsidTr="00F87D2A">
        <w:tc>
          <w:tcPr>
            <w:tcW w:w="675" w:type="dxa"/>
          </w:tcPr>
          <w:p w14:paraId="0E1AAAFE" w14:textId="77777777" w:rsidR="000B1D2F" w:rsidRPr="00145242" w:rsidRDefault="000B1D2F" w:rsidP="00145242">
            <w:pPr>
              <w:spacing w:after="0"/>
              <w:rPr>
                <w:rFonts w:cstheme="minorHAnsi"/>
                <w:sz w:val="18"/>
                <w:szCs w:val="18"/>
              </w:rPr>
            </w:pPr>
            <w:r w:rsidRPr="00145242">
              <w:rPr>
                <w:rFonts w:cstheme="minorHAnsi"/>
                <w:sz w:val="18"/>
                <w:szCs w:val="18"/>
              </w:rPr>
              <w:t>49.</w:t>
            </w:r>
          </w:p>
        </w:tc>
        <w:tc>
          <w:tcPr>
            <w:tcW w:w="1985" w:type="dxa"/>
          </w:tcPr>
          <w:p w14:paraId="301E8620" w14:textId="77777777" w:rsidR="000B1D2F" w:rsidRPr="00145242" w:rsidRDefault="000B1D2F" w:rsidP="00145242">
            <w:pPr>
              <w:spacing w:after="0"/>
              <w:rPr>
                <w:rFonts w:cstheme="minorHAnsi"/>
                <w:sz w:val="18"/>
                <w:szCs w:val="18"/>
              </w:rPr>
            </w:pPr>
            <w:r w:rsidRPr="00145242">
              <w:rPr>
                <w:rFonts w:cstheme="minorHAnsi"/>
                <w:sz w:val="18"/>
                <w:szCs w:val="18"/>
              </w:rPr>
              <w:t>PN-EN 12697-43</w:t>
            </w:r>
          </w:p>
        </w:tc>
        <w:tc>
          <w:tcPr>
            <w:tcW w:w="6095" w:type="dxa"/>
          </w:tcPr>
          <w:p w14:paraId="1E0C47C7"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43: Odporność na paliwo</w:t>
            </w:r>
          </w:p>
        </w:tc>
      </w:tr>
      <w:tr w:rsidR="000B1D2F" w:rsidRPr="00145242" w14:paraId="0FA1D8C5" w14:textId="77777777" w:rsidTr="00F87D2A">
        <w:tc>
          <w:tcPr>
            <w:tcW w:w="675" w:type="dxa"/>
          </w:tcPr>
          <w:p w14:paraId="6D01695D" w14:textId="77777777" w:rsidR="000B1D2F" w:rsidRPr="00145242" w:rsidRDefault="000B1D2F" w:rsidP="00145242">
            <w:pPr>
              <w:spacing w:after="0"/>
              <w:rPr>
                <w:rFonts w:cstheme="minorHAnsi"/>
                <w:sz w:val="18"/>
                <w:szCs w:val="18"/>
              </w:rPr>
            </w:pPr>
            <w:r w:rsidRPr="00145242">
              <w:rPr>
                <w:rFonts w:cstheme="minorHAnsi"/>
                <w:sz w:val="18"/>
                <w:szCs w:val="18"/>
              </w:rPr>
              <w:t>50.</w:t>
            </w:r>
          </w:p>
        </w:tc>
        <w:tc>
          <w:tcPr>
            <w:tcW w:w="1985" w:type="dxa"/>
          </w:tcPr>
          <w:p w14:paraId="6A33F54A" w14:textId="77777777" w:rsidR="000B1D2F" w:rsidRPr="00145242" w:rsidRDefault="000B1D2F" w:rsidP="00145242">
            <w:pPr>
              <w:spacing w:after="0"/>
              <w:rPr>
                <w:rFonts w:cstheme="minorHAnsi"/>
                <w:sz w:val="18"/>
                <w:szCs w:val="18"/>
              </w:rPr>
            </w:pPr>
            <w:r w:rsidRPr="00145242">
              <w:rPr>
                <w:rFonts w:cstheme="minorHAnsi"/>
                <w:sz w:val="18"/>
                <w:szCs w:val="18"/>
              </w:rPr>
              <w:t>PN-EN 13043</w:t>
            </w:r>
          </w:p>
        </w:tc>
        <w:tc>
          <w:tcPr>
            <w:tcW w:w="6095" w:type="dxa"/>
          </w:tcPr>
          <w:p w14:paraId="66561649" w14:textId="77777777" w:rsidR="000B1D2F" w:rsidRPr="00145242" w:rsidRDefault="000B1D2F" w:rsidP="00145242">
            <w:pPr>
              <w:spacing w:after="0"/>
              <w:rPr>
                <w:rFonts w:cstheme="minorHAnsi"/>
                <w:sz w:val="18"/>
                <w:szCs w:val="18"/>
              </w:rPr>
            </w:pPr>
            <w:r w:rsidRPr="00145242">
              <w:rPr>
                <w:rFonts w:cstheme="minorHAnsi"/>
                <w:sz w:val="18"/>
                <w:szCs w:val="18"/>
              </w:rPr>
              <w:t>Kruszywa do mieszanek bitumicznych i powierzchniowych utrwaleń stosowanych na drogach, lotniskach i innych powierzchniach przeznaczonych do ruchu</w:t>
            </w:r>
          </w:p>
        </w:tc>
      </w:tr>
      <w:tr w:rsidR="000B1D2F" w:rsidRPr="00145242" w14:paraId="001E239F" w14:textId="77777777" w:rsidTr="00F87D2A">
        <w:tc>
          <w:tcPr>
            <w:tcW w:w="675" w:type="dxa"/>
          </w:tcPr>
          <w:p w14:paraId="4F05C6C5" w14:textId="77777777" w:rsidR="000B1D2F" w:rsidRPr="00145242" w:rsidRDefault="000B1D2F" w:rsidP="00145242">
            <w:pPr>
              <w:spacing w:after="0"/>
              <w:rPr>
                <w:rFonts w:cstheme="minorHAnsi"/>
                <w:sz w:val="18"/>
                <w:szCs w:val="18"/>
              </w:rPr>
            </w:pPr>
            <w:r w:rsidRPr="00145242">
              <w:rPr>
                <w:rFonts w:cstheme="minorHAnsi"/>
                <w:sz w:val="18"/>
                <w:szCs w:val="18"/>
              </w:rPr>
              <w:t>51.</w:t>
            </w:r>
          </w:p>
        </w:tc>
        <w:tc>
          <w:tcPr>
            <w:tcW w:w="1985" w:type="dxa"/>
          </w:tcPr>
          <w:p w14:paraId="2BA75F2A" w14:textId="77777777" w:rsidR="000B1D2F" w:rsidRPr="00145242" w:rsidRDefault="000B1D2F" w:rsidP="00145242">
            <w:pPr>
              <w:spacing w:after="0"/>
              <w:rPr>
                <w:rFonts w:cstheme="minorHAnsi"/>
                <w:sz w:val="18"/>
                <w:szCs w:val="18"/>
              </w:rPr>
            </w:pPr>
            <w:r w:rsidRPr="00145242">
              <w:rPr>
                <w:rFonts w:cstheme="minorHAnsi"/>
                <w:sz w:val="18"/>
                <w:szCs w:val="18"/>
              </w:rPr>
              <w:t>PN-EN 13108-1</w:t>
            </w:r>
          </w:p>
        </w:tc>
        <w:tc>
          <w:tcPr>
            <w:tcW w:w="6095" w:type="dxa"/>
          </w:tcPr>
          <w:p w14:paraId="4EFAA1CD"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Wymagania – Część 1: Beton asfaltowy</w:t>
            </w:r>
          </w:p>
        </w:tc>
      </w:tr>
      <w:tr w:rsidR="000B1D2F" w:rsidRPr="00145242" w14:paraId="6973E32D" w14:textId="77777777" w:rsidTr="00F87D2A">
        <w:tc>
          <w:tcPr>
            <w:tcW w:w="675" w:type="dxa"/>
          </w:tcPr>
          <w:p w14:paraId="1F493EB0" w14:textId="77777777" w:rsidR="000B1D2F" w:rsidRPr="00145242" w:rsidRDefault="000B1D2F" w:rsidP="00145242">
            <w:pPr>
              <w:spacing w:after="0"/>
              <w:rPr>
                <w:rFonts w:cstheme="minorHAnsi"/>
                <w:sz w:val="18"/>
                <w:szCs w:val="18"/>
              </w:rPr>
            </w:pPr>
            <w:r w:rsidRPr="00145242">
              <w:rPr>
                <w:rFonts w:cstheme="minorHAnsi"/>
                <w:sz w:val="18"/>
                <w:szCs w:val="18"/>
              </w:rPr>
              <w:t>52.</w:t>
            </w:r>
          </w:p>
        </w:tc>
        <w:tc>
          <w:tcPr>
            <w:tcW w:w="1985" w:type="dxa"/>
          </w:tcPr>
          <w:p w14:paraId="57F6BB0E" w14:textId="77777777" w:rsidR="000B1D2F" w:rsidRPr="00145242" w:rsidRDefault="000B1D2F" w:rsidP="00145242">
            <w:pPr>
              <w:spacing w:after="0"/>
              <w:rPr>
                <w:rFonts w:cstheme="minorHAnsi"/>
                <w:sz w:val="18"/>
                <w:szCs w:val="18"/>
              </w:rPr>
            </w:pPr>
            <w:r w:rsidRPr="00145242">
              <w:rPr>
                <w:rFonts w:cstheme="minorHAnsi"/>
                <w:sz w:val="18"/>
                <w:szCs w:val="18"/>
              </w:rPr>
              <w:t>PN-EN 13108-4</w:t>
            </w:r>
          </w:p>
        </w:tc>
        <w:tc>
          <w:tcPr>
            <w:tcW w:w="6095" w:type="dxa"/>
          </w:tcPr>
          <w:p w14:paraId="2F72FD80"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Wymagania - Część 4: Mieszanka HRA</w:t>
            </w:r>
          </w:p>
        </w:tc>
      </w:tr>
      <w:tr w:rsidR="000B1D2F" w:rsidRPr="00145242" w14:paraId="77B756FB" w14:textId="77777777" w:rsidTr="00F87D2A">
        <w:tc>
          <w:tcPr>
            <w:tcW w:w="675" w:type="dxa"/>
          </w:tcPr>
          <w:p w14:paraId="1DDF20B9" w14:textId="77777777" w:rsidR="000B1D2F" w:rsidRPr="00145242" w:rsidRDefault="000B1D2F" w:rsidP="00145242">
            <w:pPr>
              <w:spacing w:after="0"/>
              <w:rPr>
                <w:rFonts w:cstheme="minorHAnsi"/>
                <w:sz w:val="18"/>
                <w:szCs w:val="18"/>
              </w:rPr>
            </w:pPr>
            <w:r w:rsidRPr="00145242">
              <w:rPr>
                <w:rFonts w:cstheme="minorHAnsi"/>
                <w:sz w:val="18"/>
                <w:szCs w:val="18"/>
              </w:rPr>
              <w:t>53.</w:t>
            </w:r>
          </w:p>
        </w:tc>
        <w:tc>
          <w:tcPr>
            <w:tcW w:w="1985" w:type="dxa"/>
          </w:tcPr>
          <w:p w14:paraId="13F717DA" w14:textId="77777777" w:rsidR="000B1D2F" w:rsidRPr="00145242" w:rsidRDefault="000B1D2F" w:rsidP="00145242">
            <w:pPr>
              <w:spacing w:after="0"/>
              <w:rPr>
                <w:rFonts w:cstheme="minorHAnsi"/>
                <w:sz w:val="18"/>
                <w:szCs w:val="18"/>
              </w:rPr>
            </w:pPr>
            <w:r w:rsidRPr="00145242">
              <w:rPr>
                <w:rFonts w:cstheme="minorHAnsi"/>
                <w:sz w:val="18"/>
                <w:szCs w:val="18"/>
              </w:rPr>
              <w:t>PN-EN 13108-8</w:t>
            </w:r>
          </w:p>
        </w:tc>
        <w:tc>
          <w:tcPr>
            <w:tcW w:w="6095" w:type="dxa"/>
          </w:tcPr>
          <w:p w14:paraId="095AB3FB"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Wymagania - Część 8: Destrukt asfaltowy</w:t>
            </w:r>
          </w:p>
        </w:tc>
      </w:tr>
      <w:tr w:rsidR="000B1D2F" w:rsidRPr="00145242" w14:paraId="7586B63D" w14:textId="77777777" w:rsidTr="00F87D2A">
        <w:tc>
          <w:tcPr>
            <w:tcW w:w="675" w:type="dxa"/>
          </w:tcPr>
          <w:p w14:paraId="4F90E13B" w14:textId="77777777" w:rsidR="000B1D2F" w:rsidRPr="00145242" w:rsidRDefault="000B1D2F" w:rsidP="00145242">
            <w:pPr>
              <w:spacing w:after="0"/>
              <w:rPr>
                <w:rFonts w:cstheme="minorHAnsi"/>
                <w:sz w:val="18"/>
                <w:szCs w:val="18"/>
              </w:rPr>
            </w:pPr>
            <w:r w:rsidRPr="00145242">
              <w:rPr>
                <w:rFonts w:cstheme="minorHAnsi"/>
                <w:sz w:val="18"/>
                <w:szCs w:val="18"/>
              </w:rPr>
              <w:t>54.</w:t>
            </w:r>
          </w:p>
        </w:tc>
        <w:tc>
          <w:tcPr>
            <w:tcW w:w="1985" w:type="dxa"/>
          </w:tcPr>
          <w:p w14:paraId="041D6CA1" w14:textId="77777777" w:rsidR="000B1D2F" w:rsidRPr="00145242" w:rsidRDefault="000B1D2F" w:rsidP="00145242">
            <w:pPr>
              <w:spacing w:after="0"/>
              <w:rPr>
                <w:rFonts w:cstheme="minorHAnsi"/>
                <w:sz w:val="18"/>
                <w:szCs w:val="18"/>
              </w:rPr>
            </w:pPr>
            <w:r w:rsidRPr="00145242">
              <w:rPr>
                <w:rFonts w:cstheme="minorHAnsi"/>
                <w:sz w:val="18"/>
                <w:szCs w:val="18"/>
              </w:rPr>
              <w:t>PN-EN 13108-20</w:t>
            </w:r>
          </w:p>
        </w:tc>
        <w:tc>
          <w:tcPr>
            <w:tcW w:w="6095" w:type="dxa"/>
          </w:tcPr>
          <w:p w14:paraId="77DD07F2"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Wymagania – Część 20: Badanie typu</w:t>
            </w:r>
          </w:p>
        </w:tc>
      </w:tr>
      <w:tr w:rsidR="000B1D2F" w:rsidRPr="00145242" w14:paraId="6C73E3C6" w14:textId="77777777" w:rsidTr="00F87D2A">
        <w:tc>
          <w:tcPr>
            <w:tcW w:w="675" w:type="dxa"/>
          </w:tcPr>
          <w:p w14:paraId="4C0A2E95" w14:textId="77777777" w:rsidR="000B1D2F" w:rsidRPr="00145242" w:rsidRDefault="000B1D2F" w:rsidP="00145242">
            <w:pPr>
              <w:spacing w:after="0"/>
              <w:rPr>
                <w:rFonts w:cstheme="minorHAnsi"/>
                <w:sz w:val="18"/>
                <w:szCs w:val="18"/>
              </w:rPr>
            </w:pPr>
            <w:r w:rsidRPr="00145242">
              <w:rPr>
                <w:rFonts w:cstheme="minorHAnsi"/>
                <w:sz w:val="18"/>
                <w:szCs w:val="18"/>
              </w:rPr>
              <w:t>55.</w:t>
            </w:r>
          </w:p>
        </w:tc>
        <w:tc>
          <w:tcPr>
            <w:tcW w:w="1985" w:type="dxa"/>
          </w:tcPr>
          <w:p w14:paraId="3DA9DDAD" w14:textId="77777777" w:rsidR="000B1D2F" w:rsidRPr="00145242" w:rsidRDefault="000B1D2F" w:rsidP="00145242">
            <w:pPr>
              <w:spacing w:after="0"/>
              <w:rPr>
                <w:rFonts w:cstheme="minorHAnsi"/>
                <w:sz w:val="18"/>
                <w:szCs w:val="18"/>
              </w:rPr>
            </w:pPr>
            <w:r w:rsidRPr="00145242">
              <w:rPr>
                <w:rFonts w:cstheme="minorHAnsi"/>
                <w:sz w:val="18"/>
                <w:szCs w:val="18"/>
              </w:rPr>
              <w:t>PN-EN 13108-21</w:t>
            </w:r>
          </w:p>
        </w:tc>
        <w:tc>
          <w:tcPr>
            <w:tcW w:w="6095" w:type="dxa"/>
          </w:tcPr>
          <w:p w14:paraId="38A9FDA1" w14:textId="77777777" w:rsidR="000B1D2F" w:rsidRPr="00145242" w:rsidRDefault="000B1D2F" w:rsidP="00145242">
            <w:pPr>
              <w:spacing w:after="0"/>
              <w:rPr>
                <w:rFonts w:cstheme="minorHAnsi"/>
                <w:sz w:val="18"/>
                <w:szCs w:val="18"/>
              </w:rPr>
            </w:pPr>
            <w:r w:rsidRPr="00145242">
              <w:rPr>
                <w:rFonts w:cstheme="minorHAnsi"/>
                <w:sz w:val="18"/>
                <w:szCs w:val="18"/>
              </w:rPr>
              <w:t>Mieszanki mineralno-asfaltowe - Wymagania - Część 21: Zakładowa kontrola produkcji</w:t>
            </w:r>
          </w:p>
        </w:tc>
      </w:tr>
      <w:tr w:rsidR="000B1D2F" w:rsidRPr="00145242" w14:paraId="67ACBE7D" w14:textId="77777777" w:rsidTr="00F87D2A">
        <w:tc>
          <w:tcPr>
            <w:tcW w:w="675" w:type="dxa"/>
          </w:tcPr>
          <w:p w14:paraId="34F61E6A" w14:textId="77777777" w:rsidR="000B1D2F" w:rsidRPr="00145242" w:rsidRDefault="000B1D2F" w:rsidP="00145242">
            <w:pPr>
              <w:spacing w:after="0"/>
              <w:rPr>
                <w:rFonts w:cstheme="minorHAnsi"/>
                <w:sz w:val="18"/>
                <w:szCs w:val="18"/>
              </w:rPr>
            </w:pPr>
            <w:r w:rsidRPr="00145242">
              <w:rPr>
                <w:rFonts w:cstheme="minorHAnsi"/>
                <w:sz w:val="18"/>
                <w:szCs w:val="18"/>
              </w:rPr>
              <w:t>56.</w:t>
            </w:r>
          </w:p>
        </w:tc>
        <w:tc>
          <w:tcPr>
            <w:tcW w:w="1985" w:type="dxa"/>
          </w:tcPr>
          <w:p w14:paraId="60F9892B" w14:textId="77777777" w:rsidR="000B1D2F" w:rsidRPr="00145242" w:rsidRDefault="000B1D2F" w:rsidP="00145242">
            <w:pPr>
              <w:spacing w:after="0"/>
              <w:rPr>
                <w:rFonts w:cstheme="minorHAnsi"/>
                <w:sz w:val="18"/>
                <w:szCs w:val="18"/>
              </w:rPr>
            </w:pPr>
            <w:r w:rsidRPr="00145242">
              <w:rPr>
                <w:rFonts w:cstheme="minorHAnsi"/>
                <w:sz w:val="18"/>
                <w:szCs w:val="18"/>
              </w:rPr>
              <w:t>PN-EN 13179-1</w:t>
            </w:r>
          </w:p>
        </w:tc>
        <w:tc>
          <w:tcPr>
            <w:tcW w:w="6095" w:type="dxa"/>
          </w:tcPr>
          <w:p w14:paraId="60102D75" w14:textId="77777777" w:rsidR="000B1D2F" w:rsidRPr="00145242" w:rsidRDefault="000B1D2F" w:rsidP="00145242">
            <w:pPr>
              <w:spacing w:after="0"/>
              <w:rPr>
                <w:rFonts w:cstheme="minorHAnsi"/>
                <w:sz w:val="18"/>
                <w:szCs w:val="18"/>
              </w:rPr>
            </w:pPr>
            <w:r w:rsidRPr="00145242">
              <w:rPr>
                <w:rFonts w:cstheme="minorHAnsi"/>
                <w:sz w:val="18"/>
                <w:szCs w:val="18"/>
              </w:rPr>
              <w:t>Badania kruszyw wypełniających stosowanych do mieszanek bitumicznych – Część 1: Badanie metodą pierścienia delta i kuli</w:t>
            </w:r>
          </w:p>
        </w:tc>
      </w:tr>
      <w:tr w:rsidR="000B1D2F" w:rsidRPr="00145242" w14:paraId="311CFF0A" w14:textId="77777777" w:rsidTr="00F87D2A">
        <w:tc>
          <w:tcPr>
            <w:tcW w:w="675" w:type="dxa"/>
          </w:tcPr>
          <w:p w14:paraId="6914AB35" w14:textId="77777777" w:rsidR="000B1D2F" w:rsidRPr="00145242" w:rsidRDefault="000B1D2F" w:rsidP="00145242">
            <w:pPr>
              <w:spacing w:after="0"/>
              <w:rPr>
                <w:rFonts w:cstheme="minorHAnsi"/>
                <w:sz w:val="18"/>
                <w:szCs w:val="18"/>
              </w:rPr>
            </w:pPr>
            <w:r w:rsidRPr="00145242">
              <w:rPr>
                <w:rFonts w:cstheme="minorHAnsi"/>
                <w:sz w:val="18"/>
                <w:szCs w:val="18"/>
              </w:rPr>
              <w:t>57.</w:t>
            </w:r>
          </w:p>
        </w:tc>
        <w:tc>
          <w:tcPr>
            <w:tcW w:w="1985" w:type="dxa"/>
          </w:tcPr>
          <w:p w14:paraId="58F8FC60" w14:textId="77777777" w:rsidR="000B1D2F" w:rsidRPr="00145242" w:rsidRDefault="000B1D2F" w:rsidP="00145242">
            <w:pPr>
              <w:spacing w:after="0"/>
              <w:rPr>
                <w:rFonts w:cstheme="minorHAnsi"/>
                <w:sz w:val="18"/>
                <w:szCs w:val="18"/>
              </w:rPr>
            </w:pPr>
            <w:r w:rsidRPr="00145242">
              <w:rPr>
                <w:rFonts w:cstheme="minorHAnsi"/>
                <w:sz w:val="18"/>
                <w:szCs w:val="18"/>
              </w:rPr>
              <w:t>PN-EN 13179-2</w:t>
            </w:r>
          </w:p>
        </w:tc>
        <w:tc>
          <w:tcPr>
            <w:tcW w:w="6095" w:type="dxa"/>
          </w:tcPr>
          <w:p w14:paraId="62F6CCD5" w14:textId="77777777" w:rsidR="000B1D2F" w:rsidRPr="00145242" w:rsidRDefault="000B1D2F" w:rsidP="00145242">
            <w:pPr>
              <w:spacing w:after="0"/>
              <w:rPr>
                <w:rFonts w:cstheme="minorHAnsi"/>
                <w:sz w:val="18"/>
                <w:szCs w:val="18"/>
              </w:rPr>
            </w:pPr>
            <w:r w:rsidRPr="00145242">
              <w:rPr>
                <w:rFonts w:cstheme="minorHAnsi"/>
                <w:sz w:val="18"/>
                <w:szCs w:val="18"/>
              </w:rPr>
              <w:t>Badania kruszyw wypełniających stosowanych do mieszanek bitumicznych – Część 2: Liczba bitumiczna</w:t>
            </w:r>
          </w:p>
        </w:tc>
      </w:tr>
      <w:tr w:rsidR="000B1D2F" w:rsidRPr="00145242" w14:paraId="28948A47" w14:textId="77777777" w:rsidTr="00F87D2A">
        <w:tc>
          <w:tcPr>
            <w:tcW w:w="675" w:type="dxa"/>
          </w:tcPr>
          <w:p w14:paraId="4070FF8B" w14:textId="77777777" w:rsidR="000B1D2F" w:rsidRPr="00145242" w:rsidRDefault="000B1D2F" w:rsidP="00145242">
            <w:pPr>
              <w:spacing w:after="0"/>
              <w:rPr>
                <w:rFonts w:cstheme="minorHAnsi"/>
                <w:sz w:val="18"/>
                <w:szCs w:val="18"/>
              </w:rPr>
            </w:pPr>
            <w:r w:rsidRPr="00145242">
              <w:rPr>
                <w:rFonts w:cstheme="minorHAnsi"/>
                <w:sz w:val="18"/>
                <w:szCs w:val="18"/>
              </w:rPr>
              <w:t>58.</w:t>
            </w:r>
          </w:p>
        </w:tc>
        <w:tc>
          <w:tcPr>
            <w:tcW w:w="1985" w:type="dxa"/>
          </w:tcPr>
          <w:p w14:paraId="4A085A54" w14:textId="77777777" w:rsidR="000B1D2F" w:rsidRPr="00145242" w:rsidRDefault="000B1D2F" w:rsidP="00145242">
            <w:pPr>
              <w:spacing w:after="0"/>
              <w:rPr>
                <w:rFonts w:cstheme="minorHAnsi"/>
                <w:sz w:val="18"/>
                <w:szCs w:val="18"/>
              </w:rPr>
            </w:pPr>
            <w:r w:rsidRPr="00145242">
              <w:rPr>
                <w:rFonts w:cstheme="minorHAnsi"/>
                <w:sz w:val="18"/>
                <w:szCs w:val="18"/>
              </w:rPr>
              <w:t>PN-EN 13398</w:t>
            </w:r>
          </w:p>
        </w:tc>
        <w:tc>
          <w:tcPr>
            <w:tcW w:w="6095" w:type="dxa"/>
          </w:tcPr>
          <w:p w14:paraId="3D7E1265"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Oznaczanie nawrotu sprężystego asfaltów modyfikowanych</w:t>
            </w:r>
          </w:p>
        </w:tc>
      </w:tr>
      <w:tr w:rsidR="000B1D2F" w:rsidRPr="00145242" w14:paraId="2420EC55" w14:textId="77777777" w:rsidTr="00F87D2A">
        <w:tc>
          <w:tcPr>
            <w:tcW w:w="675" w:type="dxa"/>
          </w:tcPr>
          <w:p w14:paraId="65899A9C" w14:textId="77777777" w:rsidR="000B1D2F" w:rsidRPr="00145242" w:rsidRDefault="000B1D2F" w:rsidP="00145242">
            <w:pPr>
              <w:spacing w:after="0"/>
              <w:rPr>
                <w:rFonts w:cstheme="minorHAnsi"/>
                <w:sz w:val="18"/>
                <w:szCs w:val="18"/>
              </w:rPr>
            </w:pPr>
            <w:r w:rsidRPr="00145242">
              <w:rPr>
                <w:rFonts w:cstheme="minorHAnsi"/>
                <w:sz w:val="18"/>
                <w:szCs w:val="18"/>
              </w:rPr>
              <w:t>59.</w:t>
            </w:r>
          </w:p>
        </w:tc>
        <w:tc>
          <w:tcPr>
            <w:tcW w:w="1985" w:type="dxa"/>
          </w:tcPr>
          <w:p w14:paraId="6AFD4430" w14:textId="77777777" w:rsidR="000B1D2F" w:rsidRPr="00145242" w:rsidRDefault="000B1D2F" w:rsidP="00145242">
            <w:pPr>
              <w:spacing w:after="0"/>
              <w:rPr>
                <w:rFonts w:cstheme="minorHAnsi"/>
                <w:sz w:val="18"/>
                <w:szCs w:val="18"/>
              </w:rPr>
            </w:pPr>
            <w:r w:rsidRPr="00145242">
              <w:rPr>
                <w:rFonts w:cstheme="minorHAnsi"/>
                <w:sz w:val="18"/>
                <w:szCs w:val="18"/>
              </w:rPr>
              <w:t>PN-EN 13399</w:t>
            </w:r>
          </w:p>
        </w:tc>
        <w:tc>
          <w:tcPr>
            <w:tcW w:w="6095" w:type="dxa"/>
          </w:tcPr>
          <w:p w14:paraId="112DC666"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Oznaczanie stabilności podczas magazynowania asfaltów modyfikowanych</w:t>
            </w:r>
          </w:p>
        </w:tc>
      </w:tr>
      <w:tr w:rsidR="000B1D2F" w:rsidRPr="00145242" w14:paraId="51A4B096" w14:textId="77777777" w:rsidTr="00F87D2A">
        <w:tc>
          <w:tcPr>
            <w:tcW w:w="675" w:type="dxa"/>
          </w:tcPr>
          <w:p w14:paraId="1E1731FA" w14:textId="77777777" w:rsidR="000B1D2F" w:rsidRPr="00145242" w:rsidRDefault="000B1D2F" w:rsidP="00145242">
            <w:pPr>
              <w:spacing w:after="0"/>
              <w:rPr>
                <w:rFonts w:cstheme="minorHAnsi"/>
                <w:sz w:val="18"/>
                <w:szCs w:val="18"/>
              </w:rPr>
            </w:pPr>
            <w:r w:rsidRPr="00145242">
              <w:rPr>
                <w:rFonts w:cstheme="minorHAnsi"/>
                <w:sz w:val="18"/>
                <w:szCs w:val="18"/>
              </w:rPr>
              <w:t>60.</w:t>
            </w:r>
          </w:p>
        </w:tc>
        <w:tc>
          <w:tcPr>
            <w:tcW w:w="1985" w:type="dxa"/>
          </w:tcPr>
          <w:p w14:paraId="7AE50707" w14:textId="77777777" w:rsidR="000B1D2F" w:rsidRPr="00145242" w:rsidRDefault="000B1D2F" w:rsidP="00145242">
            <w:pPr>
              <w:spacing w:after="0"/>
              <w:rPr>
                <w:rFonts w:cstheme="minorHAnsi"/>
                <w:sz w:val="18"/>
                <w:szCs w:val="18"/>
              </w:rPr>
            </w:pPr>
            <w:r w:rsidRPr="00145242">
              <w:rPr>
                <w:rFonts w:cstheme="minorHAnsi"/>
                <w:sz w:val="18"/>
                <w:szCs w:val="18"/>
              </w:rPr>
              <w:t>PN-EN 13587</w:t>
            </w:r>
          </w:p>
        </w:tc>
        <w:tc>
          <w:tcPr>
            <w:tcW w:w="6095" w:type="dxa"/>
          </w:tcPr>
          <w:p w14:paraId="3F4B9520"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Oznaczanie właściwości mechanicznych lepiszczy asfaltowych metodą rozciągania</w:t>
            </w:r>
          </w:p>
        </w:tc>
      </w:tr>
      <w:tr w:rsidR="000B1D2F" w:rsidRPr="00145242" w14:paraId="369E8F1B" w14:textId="77777777" w:rsidTr="00F87D2A">
        <w:tc>
          <w:tcPr>
            <w:tcW w:w="675" w:type="dxa"/>
          </w:tcPr>
          <w:p w14:paraId="36173AAB" w14:textId="77777777" w:rsidR="000B1D2F" w:rsidRPr="00145242" w:rsidRDefault="000B1D2F" w:rsidP="00145242">
            <w:pPr>
              <w:spacing w:after="0"/>
              <w:rPr>
                <w:rFonts w:cstheme="minorHAnsi"/>
                <w:sz w:val="18"/>
                <w:szCs w:val="18"/>
              </w:rPr>
            </w:pPr>
            <w:r w:rsidRPr="00145242">
              <w:rPr>
                <w:rFonts w:cstheme="minorHAnsi"/>
                <w:sz w:val="18"/>
                <w:szCs w:val="18"/>
              </w:rPr>
              <w:t>61.</w:t>
            </w:r>
          </w:p>
        </w:tc>
        <w:tc>
          <w:tcPr>
            <w:tcW w:w="1985" w:type="dxa"/>
          </w:tcPr>
          <w:p w14:paraId="3432733C" w14:textId="77777777" w:rsidR="000B1D2F" w:rsidRPr="00145242" w:rsidRDefault="000B1D2F" w:rsidP="00145242">
            <w:pPr>
              <w:spacing w:after="0"/>
              <w:rPr>
                <w:rFonts w:cstheme="minorHAnsi"/>
                <w:sz w:val="18"/>
                <w:szCs w:val="18"/>
              </w:rPr>
            </w:pPr>
            <w:r w:rsidRPr="00145242">
              <w:rPr>
                <w:rFonts w:cstheme="minorHAnsi"/>
                <w:sz w:val="18"/>
                <w:szCs w:val="18"/>
              </w:rPr>
              <w:t>PN-EN 13588</w:t>
            </w:r>
          </w:p>
        </w:tc>
        <w:tc>
          <w:tcPr>
            <w:tcW w:w="6095" w:type="dxa"/>
          </w:tcPr>
          <w:p w14:paraId="0E7B98B8"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Oznaczanie kohezji lepiszczy asfaltowych metodą testu wahadłowego</w:t>
            </w:r>
          </w:p>
        </w:tc>
      </w:tr>
      <w:tr w:rsidR="000B1D2F" w:rsidRPr="00145242" w14:paraId="6C8BC02B" w14:textId="77777777" w:rsidTr="00F87D2A">
        <w:tc>
          <w:tcPr>
            <w:tcW w:w="675" w:type="dxa"/>
          </w:tcPr>
          <w:p w14:paraId="7BE4C47D" w14:textId="77777777" w:rsidR="000B1D2F" w:rsidRPr="00145242" w:rsidRDefault="000B1D2F" w:rsidP="00145242">
            <w:pPr>
              <w:spacing w:after="0"/>
              <w:rPr>
                <w:rFonts w:cstheme="minorHAnsi"/>
                <w:sz w:val="18"/>
                <w:szCs w:val="18"/>
              </w:rPr>
            </w:pPr>
            <w:r w:rsidRPr="00145242">
              <w:rPr>
                <w:rFonts w:cstheme="minorHAnsi"/>
                <w:sz w:val="18"/>
                <w:szCs w:val="18"/>
              </w:rPr>
              <w:t>62.</w:t>
            </w:r>
          </w:p>
        </w:tc>
        <w:tc>
          <w:tcPr>
            <w:tcW w:w="1985" w:type="dxa"/>
          </w:tcPr>
          <w:p w14:paraId="1252ECC5" w14:textId="77777777" w:rsidR="000B1D2F" w:rsidRPr="00145242" w:rsidRDefault="000B1D2F" w:rsidP="00145242">
            <w:pPr>
              <w:spacing w:after="0"/>
              <w:rPr>
                <w:rFonts w:cstheme="minorHAnsi"/>
                <w:sz w:val="18"/>
                <w:szCs w:val="18"/>
              </w:rPr>
            </w:pPr>
            <w:r w:rsidRPr="00145242">
              <w:rPr>
                <w:rFonts w:cstheme="minorHAnsi"/>
                <w:sz w:val="18"/>
                <w:szCs w:val="18"/>
              </w:rPr>
              <w:t>PN-EN 13589</w:t>
            </w:r>
          </w:p>
        </w:tc>
        <w:tc>
          <w:tcPr>
            <w:tcW w:w="6095" w:type="dxa"/>
          </w:tcPr>
          <w:p w14:paraId="1251F0B3"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Oznaczanie siły rozciągania asfaltów modyfikowanych – Metoda z duktylometrem</w:t>
            </w:r>
          </w:p>
        </w:tc>
      </w:tr>
      <w:tr w:rsidR="000B1D2F" w:rsidRPr="00145242" w14:paraId="62C525A7" w14:textId="77777777" w:rsidTr="00F87D2A">
        <w:tc>
          <w:tcPr>
            <w:tcW w:w="675" w:type="dxa"/>
          </w:tcPr>
          <w:p w14:paraId="485813DA" w14:textId="77777777" w:rsidR="000B1D2F" w:rsidRPr="00145242" w:rsidRDefault="000B1D2F" w:rsidP="00145242">
            <w:pPr>
              <w:spacing w:after="0"/>
              <w:rPr>
                <w:rFonts w:cstheme="minorHAnsi"/>
                <w:sz w:val="18"/>
                <w:szCs w:val="18"/>
              </w:rPr>
            </w:pPr>
            <w:r w:rsidRPr="00145242">
              <w:rPr>
                <w:rFonts w:cstheme="minorHAnsi"/>
                <w:sz w:val="18"/>
                <w:szCs w:val="18"/>
              </w:rPr>
              <w:t>63.</w:t>
            </w:r>
          </w:p>
        </w:tc>
        <w:tc>
          <w:tcPr>
            <w:tcW w:w="1985" w:type="dxa"/>
          </w:tcPr>
          <w:p w14:paraId="75FE7120" w14:textId="77777777" w:rsidR="000B1D2F" w:rsidRPr="00145242" w:rsidRDefault="000B1D2F" w:rsidP="00145242">
            <w:pPr>
              <w:spacing w:after="0"/>
              <w:rPr>
                <w:rFonts w:cstheme="minorHAnsi"/>
                <w:sz w:val="18"/>
                <w:szCs w:val="18"/>
              </w:rPr>
            </w:pPr>
            <w:r w:rsidRPr="00145242">
              <w:rPr>
                <w:rFonts w:cstheme="minorHAnsi"/>
                <w:sz w:val="18"/>
                <w:szCs w:val="18"/>
              </w:rPr>
              <w:t>PN-EN 13703</w:t>
            </w:r>
          </w:p>
        </w:tc>
        <w:tc>
          <w:tcPr>
            <w:tcW w:w="6095" w:type="dxa"/>
          </w:tcPr>
          <w:p w14:paraId="3D46DE26"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Oznaczanie energii odkształcenia</w:t>
            </w:r>
          </w:p>
        </w:tc>
      </w:tr>
      <w:tr w:rsidR="000B1D2F" w:rsidRPr="00145242" w14:paraId="74E49E5D" w14:textId="77777777" w:rsidTr="00F87D2A">
        <w:tc>
          <w:tcPr>
            <w:tcW w:w="675" w:type="dxa"/>
          </w:tcPr>
          <w:p w14:paraId="40426D4E" w14:textId="77777777" w:rsidR="000B1D2F" w:rsidRPr="00145242" w:rsidRDefault="000B1D2F" w:rsidP="00145242">
            <w:pPr>
              <w:spacing w:after="0"/>
              <w:rPr>
                <w:rFonts w:cstheme="minorHAnsi"/>
                <w:sz w:val="18"/>
                <w:szCs w:val="18"/>
              </w:rPr>
            </w:pPr>
            <w:r w:rsidRPr="00145242">
              <w:rPr>
                <w:rFonts w:cstheme="minorHAnsi"/>
                <w:sz w:val="18"/>
                <w:szCs w:val="18"/>
              </w:rPr>
              <w:t>64.</w:t>
            </w:r>
          </w:p>
        </w:tc>
        <w:tc>
          <w:tcPr>
            <w:tcW w:w="1985" w:type="dxa"/>
          </w:tcPr>
          <w:p w14:paraId="4F6829EB" w14:textId="77777777" w:rsidR="000B1D2F" w:rsidRPr="00145242" w:rsidRDefault="000B1D2F" w:rsidP="00145242">
            <w:pPr>
              <w:spacing w:after="0"/>
              <w:rPr>
                <w:rFonts w:cstheme="minorHAnsi"/>
                <w:sz w:val="18"/>
                <w:szCs w:val="18"/>
              </w:rPr>
            </w:pPr>
            <w:r w:rsidRPr="00145242">
              <w:rPr>
                <w:rFonts w:cstheme="minorHAnsi"/>
                <w:sz w:val="18"/>
                <w:szCs w:val="18"/>
              </w:rPr>
              <w:t>PN-EN 13808</w:t>
            </w:r>
          </w:p>
        </w:tc>
        <w:tc>
          <w:tcPr>
            <w:tcW w:w="6095" w:type="dxa"/>
          </w:tcPr>
          <w:p w14:paraId="6A1CFB61"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Zasady specyfikacji kationowych emulsji asfaltowych</w:t>
            </w:r>
          </w:p>
        </w:tc>
      </w:tr>
      <w:tr w:rsidR="000B1D2F" w:rsidRPr="00145242" w14:paraId="4DCC74C9" w14:textId="77777777" w:rsidTr="00F87D2A">
        <w:tc>
          <w:tcPr>
            <w:tcW w:w="675" w:type="dxa"/>
          </w:tcPr>
          <w:p w14:paraId="019C45BB" w14:textId="77777777" w:rsidR="000B1D2F" w:rsidRPr="00145242" w:rsidRDefault="000B1D2F" w:rsidP="00145242">
            <w:pPr>
              <w:spacing w:after="0"/>
              <w:rPr>
                <w:rFonts w:cstheme="minorHAnsi"/>
                <w:sz w:val="18"/>
                <w:szCs w:val="18"/>
              </w:rPr>
            </w:pPr>
            <w:r w:rsidRPr="00145242">
              <w:rPr>
                <w:rFonts w:cstheme="minorHAnsi"/>
                <w:sz w:val="18"/>
                <w:szCs w:val="18"/>
              </w:rPr>
              <w:t>64a.</w:t>
            </w:r>
          </w:p>
        </w:tc>
        <w:tc>
          <w:tcPr>
            <w:tcW w:w="1985" w:type="dxa"/>
          </w:tcPr>
          <w:p w14:paraId="632BD8CB" w14:textId="77777777" w:rsidR="000B1D2F" w:rsidRPr="00145242" w:rsidRDefault="000B1D2F" w:rsidP="00145242">
            <w:pPr>
              <w:spacing w:after="0"/>
              <w:rPr>
                <w:rFonts w:cstheme="minorHAnsi"/>
                <w:sz w:val="18"/>
                <w:szCs w:val="18"/>
              </w:rPr>
            </w:pPr>
            <w:r w:rsidRPr="00145242">
              <w:rPr>
                <w:rFonts w:cstheme="minorHAnsi"/>
                <w:sz w:val="18"/>
                <w:szCs w:val="18"/>
              </w:rPr>
              <w:t>PN-EN 13808:2013-10/Ap1:2014-07</w:t>
            </w:r>
          </w:p>
        </w:tc>
        <w:tc>
          <w:tcPr>
            <w:tcW w:w="6095" w:type="dxa"/>
          </w:tcPr>
          <w:p w14:paraId="2428D6FD"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Zasady specyfikacji kationowych emulsji asfaltowych. Załącznik krajowy NA</w:t>
            </w:r>
          </w:p>
        </w:tc>
      </w:tr>
    </w:tbl>
    <w:p w14:paraId="37A92ACC" w14:textId="77777777" w:rsidR="000B1D2F" w:rsidRPr="00145242" w:rsidRDefault="000B1D2F" w:rsidP="00145242">
      <w:pPr>
        <w:spacing w:after="0"/>
        <w:rPr>
          <w:rFonts w:cstheme="minorHAnsi"/>
          <w:sz w:val="18"/>
          <w:szCs w:val="18"/>
        </w:rPr>
      </w:pPr>
    </w:p>
    <w:tbl>
      <w:tblPr>
        <w:tblW w:w="0" w:type="auto"/>
        <w:tblLayout w:type="fixed"/>
        <w:tblLook w:val="01E0" w:firstRow="1" w:lastRow="1" w:firstColumn="1" w:lastColumn="1" w:noHBand="0" w:noVBand="0"/>
      </w:tblPr>
      <w:tblGrid>
        <w:gridCol w:w="675"/>
        <w:gridCol w:w="1985"/>
        <w:gridCol w:w="6095"/>
      </w:tblGrid>
      <w:tr w:rsidR="000B1D2F" w:rsidRPr="00145242" w14:paraId="1660BCD0" w14:textId="77777777" w:rsidTr="00F87D2A">
        <w:tc>
          <w:tcPr>
            <w:tcW w:w="675" w:type="dxa"/>
          </w:tcPr>
          <w:p w14:paraId="6FDB9D89" w14:textId="77777777" w:rsidR="000B1D2F" w:rsidRPr="00145242" w:rsidRDefault="000B1D2F" w:rsidP="00145242">
            <w:pPr>
              <w:spacing w:after="0"/>
              <w:rPr>
                <w:rFonts w:cstheme="minorHAnsi"/>
                <w:sz w:val="18"/>
                <w:szCs w:val="18"/>
              </w:rPr>
            </w:pPr>
            <w:r w:rsidRPr="00145242">
              <w:rPr>
                <w:rFonts w:cstheme="minorHAnsi"/>
                <w:sz w:val="18"/>
                <w:szCs w:val="18"/>
              </w:rPr>
              <w:t>65.</w:t>
            </w:r>
          </w:p>
        </w:tc>
        <w:tc>
          <w:tcPr>
            <w:tcW w:w="1985" w:type="dxa"/>
          </w:tcPr>
          <w:p w14:paraId="57379145" w14:textId="77777777" w:rsidR="000B1D2F" w:rsidRPr="00145242" w:rsidRDefault="000B1D2F" w:rsidP="00145242">
            <w:pPr>
              <w:spacing w:after="0"/>
              <w:rPr>
                <w:rFonts w:cstheme="minorHAnsi"/>
                <w:sz w:val="18"/>
                <w:szCs w:val="18"/>
              </w:rPr>
            </w:pPr>
            <w:r w:rsidRPr="00145242">
              <w:rPr>
                <w:rFonts w:cstheme="minorHAnsi"/>
                <w:sz w:val="18"/>
                <w:szCs w:val="18"/>
              </w:rPr>
              <w:t>PN-EN 13924-2</w:t>
            </w:r>
          </w:p>
        </w:tc>
        <w:tc>
          <w:tcPr>
            <w:tcW w:w="6095" w:type="dxa"/>
          </w:tcPr>
          <w:p w14:paraId="09CCF1B1" w14:textId="77777777" w:rsidR="000B1D2F" w:rsidRPr="00145242" w:rsidRDefault="000B1D2F" w:rsidP="00145242">
            <w:pPr>
              <w:spacing w:after="0"/>
              <w:rPr>
                <w:rFonts w:cstheme="minorHAnsi"/>
                <w:sz w:val="18"/>
                <w:szCs w:val="18"/>
              </w:rPr>
            </w:pPr>
            <w:r w:rsidRPr="00145242">
              <w:rPr>
                <w:rFonts w:cstheme="minorHAnsi"/>
                <w:sz w:val="18"/>
                <w:szCs w:val="18"/>
              </w:rPr>
              <w:t xml:space="preserve">Asfalty i lepiszcza asfaltowe - Zasady klasyfikacji asfaltów drogowych specjalnych - Część 2: Asfalty drogowe wielorodzajowe </w:t>
            </w:r>
          </w:p>
        </w:tc>
      </w:tr>
      <w:tr w:rsidR="000B1D2F" w:rsidRPr="00145242" w14:paraId="64634D22" w14:textId="77777777" w:rsidTr="00F87D2A">
        <w:tc>
          <w:tcPr>
            <w:tcW w:w="675" w:type="dxa"/>
          </w:tcPr>
          <w:p w14:paraId="1838432B" w14:textId="77777777" w:rsidR="000B1D2F" w:rsidRPr="00145242" w:rsidRDefault="000B1D2F" w:rsidP="00145242">
            <w:pPr>
              <w:spacing w:after="0"/>
              <w:rPr>
                <w:rFonts w:cstheme="minorHAnsi"/>
                <w:sz w:val="18"/>
                <w:szCs w:val="18"/>
              </w:rPr>
            </w:pPr>
            <w:r w:rsidRPr="00145242">
              <w:rPr>
                <w:rFonts w:cstheme="minorHAnsi"/>
                <w:sz w:val="18"/>
                <w:szCs w:val="18"/>
              </w:rPr>
              <w:t>65a.</w:t>
            </w:r>
          </w:p>
        </w:tc>
        <w:tc>
          <w:tcPr>
            <w:tcW w:w="1985" w:type="dxa"/>
          </w:tcPr>
          <w:p w14:paraId="417586A9" w14:textId="77777777" w:rsidR="000B1D2F" w:rsidRPr="00145242" w:rsidRDefault="000B1D2F" w:rsidP="00145242">
            <w:pPr>
              <w:spacing w:after="0"/>
              <w:rPr>
                <w:rFonts w:cstheme="minorHAnsi"/>
                <w:sz w:val="18"/>
                <w:szCs w:val="18"/>
                <w:lang w:val="en-US"/>
              </w:rPr>
            </w:pPr>
            <w:r w:rsidRPr="00145242">
              <w:rPr>
                <w:rFonts w:cstheme="minorHAnsi"/>
                <w:sz w:val="18"/>
                <w:szCs w:val="18"/>
                <w:lang w:val="en-US"/>
              </w:rPr>
              <w:t>PN-EN 13924-2:</w:t>
            </w:r>
          </w:p>
          <w:p w14:paraId="54BBEA85" w14:textId="77777777" w:rsidR="000B1D2F" w:rsidRPr="00145242" w:rsidRDefault="000B1D2F" w:rsidP="00145242">
            <w:pPr>
              <w:spacing w:after="0"/>
              <w:rPr>
                <w:rFonts w:cstheme="minorHAnsi"/>
                <w:sz w:val="18"/>
                <w:szCs w:val="18"/>
                <w:lang w:val="en-US"/>
              </w:rPr>
            </w:pPr>
            <w:r w:rsidRPr="00145242">
              <w:rPr>
                <w:rFonts w:cstheme="minorHAnsi"/>
                <w:sz w:val="18"/>
                <w:szCs w:val="18"/>
                <w:lang w:val="en-US"/>
              </w:rPr>
              <w:t>2014-04/Ap1:</w:t>
            </w:r>
          </w:p>
          <w:p w14:paraId="4820C416" w14:textId="77777777" w:rsidR="000B1D2F" w:rsidRPr="00145242" w:rsidRDefault="000B1D2F" w:rsidP="00145242">
            <w:pPr>
              <w:spacing w:after="0"/>
              <w:rPr>
                <w:rFonts w:cstheme="minorHAnsi"/>
                <w:sz w:val="18"/>
                <w:szCs w:val="18"/>
                <w:lang w:val="en-US"/>
              </w:rPr>
            </w:pPr>
            <w:r w:rsidRPr="00145242">
              <w:rPr>
                <w:rFonts w:cstheme="minorHAnsi"/>
                <w:sz w:val="18"/>
                <w:szCs w:val="18"/>
                <w:lang w:val="en-US"/>
              </w:rPr>
              <w:t>2014-07 i PN-EN 13924-2:2014-04/Ap2:2015-09E</w:t>
            </w:r>
          </w:p>
        </w:tc>
        <w:tc>
          <w:tcPr>
            <w:tcW w:w="6095" w:type="dxa"/>
          </w:tcPr>
          <w:p w14:paraId="2C0F5CAE"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Zasady klasyfikacji asfaltów drogowych specjalnych - Część 2: Asfalty drogowe wielorodzajowe. Załącznik krajowy NA</w:t>
            </w:r>
          </w:p>
        </w:tc>
      </w:tr>
      <w:tr w:rsidR="000B1D2F" w:rsidRPr="00145242" w14:paraId="507E79A4" w14:textId="77777777" w:rsidTr="00F87D2A">
        <w:tc>
          <w:tcPr>
            <w:tcW w:w="675" w:type="dxa"/>
          </w:tcPr>
          <w:p w14:paraId="50930DF5" w14:textId="77777777" w:rsidR="000B1D2F" w:rsidRPr="00145242" w:rsidRDefault="000B1D2F" w:rsidP="00145242">
            <w:pPr>
              <w:spacing w:after="0"/>
              <w:rPr>
                <w:rFonts w:cstheme="minorHAnsi"/>
                <w:sz w:val="18"/>
                <w:szCs w:val="18"/>
              </w:rPr>
            </w:pPr>
            <w:r w:rsidRPr="00145242">
              <w:rPr>
                <w:rFonts w:cstheme="minorHAnsi"/>
                <w:sz w:val="18"/>
                <w:szCs w:val="18"/>
              </w:rPr>
              <w:t>66.</w:t>
            </w:r>
          </w:p>
        </w:tc>
        <w:tc>
          <w:tcPr>
            <w:tcW w:w="1985" w:type="dxa"/>
          </w:tcPr>
          <w:p w14:paraId="348B4C77" w14:textId="77777777" w:rsidR="000B1D2F" w:rsidRPr="00145242" w:rsidRDefault="000B1D2F" w:rsidP="00145242">
            <w:pPr>
              <w:spacing w:after="0"/>
              <w:rPr>
                <w:rFonts w:cstheme="minorHAnsi"/>
                <w:sz w:val="18"/>
                <w:szCs w:val="18"/>
              </w:rPr>
            </w:pPr>
            <w:r w:rsidRPr="00145242">
              <w:rPr>
                <w:rFonts w:cstheme="minorHAnsi"/>
                <w:sz w:val="18"/>
                <w:szCs w:val="18"/>
              </w:rPr>
              <w:t>PN-EN 14023</w:t>
            </w:r>
          </w:p>
        </w:tc>
        <w:tc>
          <w:tcPr>
            <w:tcW w:w="6095" w:type="dxa"/>
          </w:tcPr>
          <w:p w14:paraId="5F01509D"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Zasady specyfikacji asfaltów modyfikowanych polimerami</w:t>
            </w:r>
          </w:p>
        </w:tc>
      </w:tr>
      <w:tr w:rsidR="000B1D2F" w:rsidRPr="00145242" w14:paraId="6C4B886E" w14:textId="77777777" w:rsidTr="00F87D2A">
        <w:tc>
          <w:tcPr>
            <w:tcW w:w="675" w:type="dxa"/>
          </w:tcPr>
          <w:p w14:paraId="1F0D63EB" w14:textId="77777777" w:rsidR="000B1D2F" w:rsidRPr="00145242" w:rsidRDefault="000B1D2F" w:rsidP="00145242">
            <w:pPr>
              <w:spacing w:after="0"/>
              <w:rPr>
                <w:rFonts w:cstheme="minorHAnsi"/>
                <w:sz w:val="18"/>
                <w:szCs w:val="18"/>
              </w:rPr>
            </w:pPr>
            <w:r w:rsidRPr="00145242">
              <w:rPr>
                <w:rFonts w:cstheme="minorHAnsi"/>
                <w:sz w:val="18"/>
                <w:szCs w:val="18"/>
              </w:rPr>
              <w:t>66a.</w:t>
            </w:r>
          </w:p>
        </w:tc>
        <w:tc>
          <w:tcPr>
            <w:tcW w:w="1985" w:type="dxa"/>
          </w:tcPr>
          <w:p w14:paraId="5FBEF1F4" w14:textId="77777777" w:rsidR="000B1D2F" w:rsidRPr="00145242" w:rsidRDefault="000B1D2F" w:rsidP="00145242">
            <w:pPr>
              <w:spacing w:after="0"/>
              <w:rPr>
                <w:rFonts w:cstheme="minorHAnsi"/>
                <w:sz w:val="18"/>
                <w:szCs w:val="18"/>
              </w:rPr>
            </w:pPr>
            <w:r w:rsidRPr="00145242">
              <w:rPr>
                <w:rFonts w:cstheme="minorHAnsi"/>
                <w:sz w:val="18"/>
                <w:szCs w:val="18"/>
              </w:rPr>
              <w:t>PN-EN 14023:2011/Ap1:</w:t>
            </w:r>
          </w:p>
          <w:p w14:paraId="3B5517B3" w14:textId="77777777" w:rsidR="000B1D2F" w:rsidRPr="00145242" w:rsidRDefault="000B1D2F" w:rsidP="00145242">
            <w:pPr>
              <w:spacing w:after="0"/>
              <w:rPr>
                <w:rFonts w:cstheme="minorHAnsi"/>
                <w:sz w:val="18"/>
                <w:szCs w:val="18"/>
                <w:highlight w:val="yellow"/>
              </w:rPr>
            </w:pPr>
            <w:r w:rsidRPr="00145242">
              <w:rPr>
                <w:rFonts w:cstheme="minorHAnsi"/>
                <w:sz w:val="18"/>
                <w:szCs w:val="18"/>
              </w:rPr>
              <w:t>2014-04</w:t>
            </w:r>
          </w:p>
        </w:tc>
        <w:tc>
          <w:tcPr>
            <w:tcW w:w="6095" w:type="dxa"/>
          </w:tcPr>
          <w:p w14:paraId="4A7B03BF"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Zasady klasyfikacji asfaltów modyfikowanych polimerami. Załącznik krajowy NA</w:t>
            </w:r>
          </w:p>
        </w:tc>
      </w:tr>
      <w:tr w:rsidR="000B1D2F" w:rsidRPr="00145242" w14:paraId="3081B975" w14:textId="77777777" w:rsidTr="00F87D2A">
        <w:tc>
          <w:tcPr>
            <w:tcW w:w="675" w:type="dxa"/>
          </w:tcPr>
          <w:p w14:paraId="28BDE032" w14:textId="77777777" w:rsidR="000B1D2F" w:rsidRPr="00145242" w:rsidRDefault="000B1D2F" w:rsidP="00145242">
            <w:pPr>
              <w:spacing w:after="0"/>
              <w:rPr>
                <w:rFonts w:cstheme="minorHAnsi"/>
                <w:sz w:val="18"/>
                <w:szCs w:val="18"/>
              </w:rPr>
            </w:pPr>
            <w:r w:rsidRPr="00145242">
              <w:rPr>
                <w:rFonts w:cstheme="minorHAnsi"/>
                <w:sz w:val="18"/>
                <w:szCs w:val="18"/>
              </w:rPr>
              <w:t>67.</w:t>
            </w:r>
          </w:p>
        </w:tc>
        <w:tc>
          <w:tcPr>
            <w:tcW w:w="1985" w:type="dxa"/>
          </w:tcPr>
          <w:p w14:paraId="174E97F0" w14:textId="77777777" w:rsidR="000B1D2F" w:rsidRPr="00145242" w:rsidRDefault="000B1D2F" w:rsidP="00145242">
            <w:pPr>
              <w:spacing w:after="0"/>
              <w:rPr>
                <w:rFonts w:cstheme="minorHAnsi"/>
                <w:sz w:val="18"/>
                <w:szCs w:val="18"/>
              </w:rPr>
            </w:pPr>
            <w:r w:rsidRPr="00145242">
              <w:rPr>
                <w:rFonts w:cstheme="minorHAnsi"/>
                <w:sz w:val="18"/>
                <w:szCs w:val="18"/>
              </w:rPr>
              <w:t>PN-EN 14188-1</w:t>
            </w:r>
          </w:p>
        </w:tc>
        <w:tc>
          <w:tcPr>
            <w:tcW w:w="6095" w:type="dxa"/>
          </w:tcPr>
          <w:p w14:paraId="3D278763" w14:textId="77777777" w:rsidR="000B1D2F" w:rsidRPr="00145242" w:rsidRDefault="000B1D2F" w:rsidP="00145242">
            <w:pPr>
              <w:spacing w:after="0"/>
              <w:rPr>
                <w:rFonts w:cstheme="minorHAnsi"/>
                <w:sz w:val="18"/>
                <w:szCs w:val="18"/>
              </w:rPr>
            </w:pPr>
            <w:r w:rsidRPr="00145242">
              <w:rPr>
                <w:rFonts w:cstheme="minorHAnsi"/>
                <w:sz w:val="18"/>
                <w:szCs w:val="18"/>
              </w:rPr>
              <w:t>Wypełniacze szczelin i zalewy drogowe – Część 1: Wymagania wobec zalew drogowych na gorąco</w:t>
            </w:r>
          </w:p>
        </w:tc>
      </w:tr>
      <w:tr w:rsidR="000B1D2F" w:rsidRPr="00145242" w14:paraId="05DA6E1C" w14:textId="77777777" w:rsidTr="00F87D2A">
        <w:tc>
          <w:tcPr>
            <w:tcW w:w="675" w:type="dxa"/>
          </w:tcPr>
          <w:p w14:paraId="7BB484D5" w14:textId="77777777" w:rsidR="000B1D2F" w:rsidRPr="00145242" w:rsidRDefault="000B1D2F" w:rsidP="00145242">
            <w:pPr>
              <w:spacing w:after="0"/>
              <w:rPr>
                <w:rFonts w:cstheme="minorHAnsi"/>
                <w:sz w:val="18"/>
                <w:szCs w:val="18"/>
              </w:rPr>
            </w:pPr>
            <w:r w:rsidRPr="00145242">
              <w:rPr>
                <w:rFonts w:cstheme="minorHAnsi"/>
                <w:sz w:val="18"/>
                <w:szCs w:val="18"/>
              </w:rPr>
              <w:t>68.</w:t>
            </w:r>
          </w:p>
        </w:tc>
        <w:tc>
          <w:tcPr>
            <w:tcW w:w="1985" w:type="dxa"/>
          </w:tcPr>
          <w:p w14:paraId="5758DC95" w14:textId="77777777" w:rsidR="000B1D2F" w:rsidRPr="00145242" w:rsidRDefault="000B1D2F" w:rsidP="00145242">
            <w:pPr>
              <w:spacing w:after="0"/>
              <w:rPr>
                <w:rFonts w:cstheme="minorHAnsi"/>
                <w:sz w:val="18"/>
                <w:szCs w:val="18"/>
              </w:rPr>
            </w:pPr>
            <w:r w:rsidRPr="00145242">
              <w:rPr>
                <w:rFonts w:cstheme="minorHAnsi"/>
                <w:sz w:val="18"/>
                <w:szCs w:val="18"/>
              </w:rPr>
              <w:t>PN-EN 14188-2</w:t>
            </w:r>
          </w:p>
        </w:tc>
        <w:tc>
          <w:tcPr>
            <w:tcW w:w="6095" w:type="dxa"/>
          </w:tcPr>
          <w:p w14:paraId="07132E0D" w14:textId="77777777" w:rsidR="000B1D2F" w:rsidRPr="00145242" w:rsidRDefault="000B1D2F" w:rsidP="00145242">
            <w:pPr>
              <w:spacing w:after="0"/>
              <w:rPr>
                <w:rFonts w:cstheme="minorHAnsi"/>
                <w:sz w:val="18"/>
                <w:szCs w:val="18"/>
              </w:rPr>
            </w:pPr>
            <w:r w:rsidRPr="00145242">
              <w:rPr>
                <w:rFonts w:cstheme="minorHAnsi"/>
                <w:sz w:val="18"/>
                <w:szCs w:val="18"/>
              </w:rPr>
              <w:t>Wypełniacze szczelin i zalewy drogowe – Część 2: Wymagania wobec zalew drogowych na zimno</w:t>
            </w:r>
          </w:p>
        </w:tc>
      </w:tr>
      <w:tr w:rsidR="000B1D2F" w:rsidRPr="00145242" w14:paraId="5ABB2A86" w14:textId="77777777" w:rsidTr="00F87D2A">
        <w:tc>
          <w:tcPr>
            <w:tcW w:w="675" w:type="dxa"/>
          </w:tcPr>
          <w:p w14:paraId="27BEE34B" w14:textId="77777777" w:rsidR="000B1D2F" w:rsidRPr="00145242" w:rsidRDefault="000B1D2F" w:rsidP="00145242">
            <w:pPr>
              <w:spacing w:after="0"/>
              <w:rPr>
                <w:rFonts w:cstheme="minorHAnsi"/>
                <w:sz w:val="18"/>
                <w:szCs w:val="18"/>
              </w:rPr>
            </w:pPr>
            <w:r w:rsidRPr="00145242">
              <w:rPr>
                <w:rFonts w:cstheme="minorHAnsi"/>
                <w:sz w:val="18"/>
                <w:szCs w:val="18"/>
              </w:rPr>
              <w:t>69.</w:t>
            </w:r>
          </w:p>
        </w:tc>
        <w:tc>
          <w:tcPr>
            <w:tcW w:w="1985" w:type="dxa"/>
          </w:tcPr>
          <w:p w14:paraId="612273C9" w14:textId="77777777" w:rsidR="000B1D2F" w:rsidRPr="00145242" w:rsidRDefault="000B1D2F" w:rsidP="00145242">
            <w:pPr>
              <w:spacing w:after="0"/>
              <w:rPr>
                <w:rFonts w:cstheme="minorHAnsi"/>
                <w:sz w:val="18"/>
                <w:szCs w:val="18"/>
              </w:rPr>
            </w:pPr>
            <w:r w:rsidRPr="00145242">
              <w:rPr>
                <w:rFonts w:cstheme="minorHAnsi"/>
                <w:sz w:val="18"/>
                <w:szCs w:val="18"/>
              </w:rPr>
              <w:t>PN-EN 22592</w:t>
            </w:r>
          </w:p>
        </w:tc>
        <w:tc>
          <w:tcPr>
            <w:tcW w:w="6095" w:type="dxa"/>
          </w:tcPr>
          <w:p w14:paraId="01C0C110" w14:textId="77777777" w:rsidR="000B1D2F" w:rsidRPr="00145242" w:rsidRDefault="000B1D2F" w:rsidP="00145242">
            <w:pPr>
              <w:spacing w:after="0"/>
              <w:rPr>
                <w:rFonts w:cstheme="minorHAnsi"/>
                <w:sz w:val="18"/>
                <w:szCs w:val="18"/>
              </w:rPr>
            </w:pPr>
            <w:r w:rsidRPr="00145242">
              <w:rPr>
                <w:rFonts w:cstheme="minorHAnsi"/>
                <w:sz w:val="18"/>
                <w:szCs w:val="18"/>
              </w:rPr>
              <w:t>Przetwory naftowe – Oznaczanie temperatury zapłonu i palenia – Pomiar metodą otwartego tygla Clevelanda</w:t>
            </w:r>
          </w:p>
        </w:tc>
      </w:tr>
      <w:tr w:rsidR="000B1D2F" w:rsidRPr="00145242" w14:paraId="12104E9E" w14:textId="77777777" w:rsidTr="00F87D2A">
        <w:tc>
          <w:tcPr>
            <w:tcW w:w="675" w:type="dxa"/>
          </w:tcPr>
          <w:p w14:paraId="595B3ADC" w14:textId="77777777" w:rsidR="000B1D2F" w:rsidRPr="00145242" w:rsidRDefault="000B1D2F" w:rsidP="00145242">
            <w:pPr>
              <w:spacing w:after="0"/>
              <w:rPr>
                <w:rFonts w:cstheme="minorHAnsi"/>
                <w:sz w:val="18"/>
                <w:szCs w:val="18"/>
              </w:rPr>
            </w:pPr>
            <w:r w:rsidRPr="00145242">
              <w:rPr>
                <w:rFonts w:cstheme="minorHAnsi"/>
                <w:sz w:val="18"/>
                <w:szCs w:val="18"/>
              </w:rPr>
              <w:t>70.</w:t>
            </w:r>
          </w:p>
        </w:tc>
        <w:tc>
          <w:tcPr>
            <w:tcW w:w="1985" w:type="dxa"/>
          </w:tcPr>
          <w:p w14:paraId="1BEDF526" w14:textId="77777777" w:rsidR="000B1D2F" w:rsidRPr="00145242" w:rsidRDefault="000B1D2F" w:rsidP="00145242">
            <w:pPr>
              <w:spacing w:after="0"/>
              <w:rPr>
                <w:rFonts w:cstheme="minorHAnsi"/>
                <w:sz w:val="18"/>
                <w:szCs w:val="18"/>
              </w:rPr>
            </w:pPr>
            <w:r w:rsidRPr="00145242">
              <w:rPr>
                <w:rFonts w:cstheme="minorHAnsi"/>
                <w:sz w:val="18"/>
                <w:szCs w:val="18"/>
              </w:rPr>
              <w:t>PN-EN ISO 2592</w:t>
            </w:r>
          </w:p>
        </w:tc>
        <w:tc>
          <w:tcPr>
            <w:tcW w:w="6095" w:type="dxa"/>
          </w:tcPr>
          <w:p w14:paraId="12E26383" w14:textId="77777777" w:rsidR="000B1D2F" w:rsidRPr="00145242" w:rsidRDefault="000B1D2F" w:rsidP="00145242">
            <w:pPr>
              <w:spacing w:after="0"/>
              <w:rPr>
                <w:rFonts w:cstheme="minorHAnsi"/>
                <w:sz w:val="18"/>
                <w:szCs w:val="18"/>
              </w:rPr>
            </w:pPr>
            <w:r w:rsidRPr="00145242">
              <w:rPr>
                <w:rFonts w:cstheme="minorHAnsi"/>
                <w:sz w:val="18"/>
                <w:szCs w:val="18"/>
              </w:rPr>
              <w:t>Oznaczanie temperatury zapłonu i palenia – Metoda otwartego tygla Clevelanda</w:t>
            </w:r>
          </w:p>
        </w:tc>
      </w:tr>
      <w:tr w:rsidR="000B1D2F" w:rsidRPr="00145242" w14:paraId="7239DA1F" w14:textId="77777777" w:rsidTr="00F87D2A">
        <w:tc>
          <w:tcPr>
            <w:tcW w:w="675" w:type="dxa"/>
          </w:tcPr>
          <w:p w14:paraId="16A4B574" w14:textId="77777777" w:rsidR="000B1D2F" w:rsidRPr="00145242" w:rsidRDefault="000B1D2F" w:rsidP="00145242">
            <w:pPr>
              <w:spacing w:after="0"/>
              <w:rPr>
                <w:rFonts w:cstheme="minorHAnsi"/>
                <w:sz w:val="18"/>
                <w:szCs w:val="18"/>
              </w:rPr>
            </w:pPr>
            <w:r w:rsidRPr="00145242">
              <w:rPr>
                <w:rFonts w:cstheme="minorHAnsi"/>
                <w:sz w:val="18"/>
                <w:szCs w:val="18"/>
              </w:rPr>
              <w:t>71.</w:t>
            </w:r>
          </w:p>
        </w:tc>
        <w:tc>
          <w:tcPr>
            <w:tcW w:w="1985" w:type="dxa"/>
          </w:tcPr>
          <w:p w14:paraId="47D1E381" w14:textId="77777777" w:rsidR="000B1D2F" w:rsidRPr="00145242" w:rsidRDefault="000B1D2F" w:rsidP="00145242">
            <w:pPr>
              <w:spacing w:after="0"/>
              <w:rPr>
                <w:rFonts w:cstheme="minorHAnsi"/>
                <w:sz w:val="18"/>
                <w:szCs w:val="18"/>
              </w:rPr>
            </w:pPr>
            <w:r w:rsidRPr="00145242">
              <w:rPr>
                <w:rFonts w:cstheme="minorHAnsi"/>
                <w:sz w:val="18"/>
                <w:szCs w:val="18"/>
              </w:rPr>
              <w:t>PN-EN 13880-2</w:t>
            </w:r>
          </w:p>
        </w:tc>
        <w:tc>
          <w:tcPr>
            <w:tcW w:w="6095" w:type="dxa"/>
          </w:tcPr>
          <w:p w14:paraId="5A11A6D3" w14:textId="77777777" w:rsidR="000B1D2F" w:rsidRPr="00145242" w:rsidRDefault="000B1D2F" w:rsidP="00145242">
            <w:pPr>
              <w:spacing w:after="0"/>
              <w:rPr>
                <w:rFonts w:cstheme="minorHAnsi"/>
                <w:sz w:val="18"/>
                <w:szCs w:val="18"/>
              </w:rPr>
            </w:pPr>
            <w:r w:rsidRPr="00145242">
              <w:rPr>
                <w:rFonts w:cstheme="minorHAnsi"/>
                <w:sz w:val="18"/>
                <w:szCs w:val="18"/>
              </w:rPr>
              <w:t>Zalewy szczelin na gorąco -- Część 2: Metoda badania dla określenia penetracji stożka w temperaturze 25 C</w:t>
            </w:r>
          </w:p>
        </w:tc>
      </w:tr>
      <w:tr w:rsidR="000B1D2F" w:rsidRPr="00145242" w14:paraId="47B8783E" w14:textId="77777777" w:rsidTr="00F87D2A">
        <w:tc>
          <w:tcPr>
            <w:tcW w:w="675" w:type="dxa"/>
          </w:tcPr>
          <w:p w14:paraId="3071BF90" w14:textId="77777777" w:rsidR="000B1D2F" w:rsidRPr="00145242" w:rsidRDefault="000B1D2F" w:rsidP="00145242">
            <w:pPr>
              <w:spacing w:after="0"/>
              <w:rPr>
                <w:rFonts w:cstheme="minorHAnsi"/>
                <w:sz w:val="18"/>
                <w:szCs w:val="18"/>
              </w:rPr>
            </w:pPr>
            <w:r w:rsidRPr="00145242">
              <w:rPr>
                <w:rFonts w:cstheme="minorHAnsi"/>
                <w:sz w:val="18"/>
                <w:szCs w:val="18"/>
              </w:rPr>
              <w:t>72.</w:t>
            </w:r>
          </w:p>
        </w:tc>
        <w:tc>
          <w:tcPr>
            <w:tcW w:w="1985" w:type="dxa"/>
          </w:tcPr>
          <w:p w14:paraId="16CECB29" w14:textId="77777777" w:rsidR="000B1D2F" w:rsidRPr="00145242" w:rsidRDefault="000B1D2F" w:rsidP="00145242">
            <w:pPr>
              <w:spacing w:after="0"/>
              <w:rPr>
                <w:rFonts w:cstheme="minorHAnsi"/>
                <w:sz w:val="18"/>
                <w:szCs w:val="18"/>
              </w:rPr>
            </w:pPr>
            <w:r w:rsidRPr="00145242">
              <w:rPr>
                <w:rFonts w:cstheme="minorHAnsi"/>
                <w:sz w:val="18"/>
                <w:szCs w:val="18"/>
              </w:rPr>
              <w:t>PN-EN 13880-3</w:t>
            </w:r>
          </w:p>
        </w:tc>
        <w:tc>
          <w:tcPr>
            <w:tcW w:w="6095" w:type="dxa"/>
          </w:tcPr>
          <w:p w14:paraId="1654A130" w14:textId="77777777" w:rsidR="000B1D2F" w:rsidRPr="00145242" w:rsidRDefault="000B1D2F" w:rsidP="00145242">
            <w:pPr>
              <w:spacing w:after="0"/>
              <w:rPr>
                <w:rFonts w:cstheme="minorHAnsi"/>
                <w:sz w:val="18"/>
                <w:szCs w:val="18"/>
              </w:rPr>
            </w:pPr>
            <w:r w:rsidRPr="00145242">
              <w:rPr>
                <w:rFonts w:cstheme="minorHAnsi"/>
                <w:sz w:val="18"/>
                <w:szCs w:val="18"/>
              </w:rPr>
              <w:t>Zalewy szczelin na gorąco -- Część 3: Metoda badania określająca penetrację i odprężenie sprężyste (odbojność)</w:t>
            </w:r>
          </w:p>
        </w:tc>
      </w:tr>
      <w:tr w:rsidR="000B1D2F" w:rsidRPr="00145242" w14:paraId="36BC18B3" w14:textId="77777777" w:rsidTr="00F87D2A">
        <w:tc>
          <w:tcPr>
            <w:tcW w:w="675" w:type="dxa"/>
          </w:tcPr>
          <w:p w14:paraId="0AE9B925" w14:textId="77777777" w:rsidR="000B1D2F" w:rsidRPr="00145242" w:rsidRDefault="000B1D2F" w:rsidP="00145242">
            <w:pPr>
              <w:spacing w:after="0"/>
              <w:rPr>
                <w:rFonts w:cstheme="minorHAnsi"/>
                <w:sz w:val="18"/>
                <w:szCs w:val="18"/>
              </w:rPr>
            </w:pPr>
            <w:r w:rsidRPr="00145242">
              <w:rPr>
                <w:rFonts w:cstheme="minorHAnsi"/>
                <w:sz w:val="18"/>
                <w:szCs w:val="18"/>
              </w:rPr>
              <w:t>73.</w:t>
            </w:r>
          </w:p>
        </w:tc>
        <w:tc>
          <w:tcPr>
            <w:tcW w:w="1985" w:type="dxa"/>
          </w:tcPr>
          <w:p w14:paraId="43707305" w14:textId="77777777" w:rsidR="000B1D2F" w:rsidRPr="00145242" w:rsidRDefault="000B1D2F" w:rsidP="00145242">
            <w:pPr>
              <w:spacing w:after="0"/>
              <w:rPr>
                <w:rFonts w:cstheme="minorHAnsi"/>
                <w:sz w:val="18"/>
                <w:szCs w:val="18"/>
              </w:rPr>
            </w:pPr>
            <w:r w:rsidRPr="00145242">
              <w:rPr>
                <w:rFonts w:cstheme="minorHAnsi"/>
                <w:sz w:val="18"/>
                <w:szCs w:val="18"/>
              </w:rPr>
              <w:t>PN-EN 13880-5</w:t>
            </w:r>
          </w:p>
        </w:tc>
        <w:tc>
          <w:tcPr>
            <w:tcW w:w="6095" w:type="dxa"/>
          </w:tcPr>
          <w:p w14:paraId="4BF95198" w14:textId="77777777" w:rsidR="000B1D2F" w:rsidRPr="00145242" w:rsidRDefault="000B1D2F" w:rsidP="00145242">
            <w:pPr>
              <w:spacing w:after="0"/>
              <w:rPr>
                <w:rFonts w:cstheme="minorHAnsi"/>
                <w:sz w:val="18"/>
                <w:szCs w:val="18"/>
              </w:rPr>
            </w:pPr>
            <w:r w:rsidRPr="00145242">
              <w:rPr>
                <w:rFonts w:cstheme="minorHAnsi"/>
                <w:sz w:val="18"/>
                <w:szCs w:val="18"/>
              </w:rPr>
              <w:t>Zalewy szczelin na gorąco -- Część 5: Metody badań do oznaczania odporności na spływanie</w:t>
            </w:r>
          </w:p>
        </w:tc>
      </w:tr>
      <w:tr w:rsidR="000B1D2F" w:rsidRPr="00145242" w14:paraId="581B4857" w14:textId="77777777" w:rsidTr="00F87D2A">
        <w:tc>
          <w:tcPr>
            <w:tcW w:w="675" w:type="dxa"/>
          </w:tcPr>
          <w:p w14:paraId="690C54C1" w14:textId="77777777" w:rsidR="000B1D2F" w:rsidRPr="00145242" w:rsidRDefault="000B1D2F" w:rsidP="00145242">
            <w:pPr>
              <w:spacing w:after="0"/>
              <w:rPr>
                <w:rFonts w:cstheme="minorHAnsi"/>
                <w:sz w:val="18"/>
                <w:szCs w:val="18"/>
              </w:rPr>
            </w:pPr>
            <w:r w:rsidRPr="00145242">
              <w:rPr>
                <w:rFonts w:cstheme="minorHAnsi"/>
                <w:sz w:val="18"/>
                <w:szCs w:val="18"/>
              </w:rPr>
              <w:t>74.</w:t>
            </w:r>
          </w:p>
        </w:tc>
        <w:tc>
          <w:tcPr>
            <w:tcW w:w="1985" w:type="dxa"/>
          </w:tcPr>
          <w:p w14:paraId="191C6621" w14:textId="77777777" w:rsidR="000B1D2F" w:rsidRPr="00145242" w:rsidRDefault="000B1D2F" w:rsidP="00145242">
            <w:pPr>
              <w:spacing w:after="0"/>
              <w:rPr>
                <w:rFonts w:cstheme="minorHAnsi"/>
                <w:sz w:val="18"/>
                <w:szCs w:val="18"/>
              </w:rPr>
            </w:pPr>
            <w:r w:rsidRPr="00145242">
              <w:rPr>
                <w:rFonts w:cstheme="minorHAnsi"/>
                <w:sz w:val="18"/>
                <w:szCs w:val="18"/>
              </w:rPr>
              <w:t>PN-EN 13880-6</w:t>
            </w:r>
          </w:p>
        </w:tc>
        <w:tc>
          <w:tcPr>
            <w:tcW w:w="6095" w:type="dxa"/>
          </w:tcPr>
          <w:p w14:paraId="7186B6AF" w14:textId="77777777" w:rsidR="000B1D2F" w:rsidRPr="00145242" w:rsidRDefault="000B1D2F" w:rsidP="00145242">
            <w:pPr>
              <w:spacing w:after="0"/>
              <w:rPr>
                <w:rFonts w:cstheme="minorHAnsi"/>
                <w:sz w:val="18"/>
                <w:szCs w:val="18"/>
              </w:rPr>
            </w:pPr>
            <w:r w:rsidRPr="00145242">
              <w:rPr>
                <w:rFonts w:cstheme="minorHAnsi"/>
                <w:sz w:val="18"/>
                <w:szCs w:val="18"/>
              </w:rPr>
              <w:t>Zalewy szczelin na gorąco -- Część 6: Metoda przygotowania próbek do badania</w:t>
            </w:r>
          </w:p>
        </w:tc>
      </w:tr>
      <w:tr w:rsidR="000B1D2F" w:rsidRPr="00145242" w14:paraId="41370B5A" w14:textId="77777777" w:rsidTr="00F87D2A">
        <w:tc>
          <w:tcPr>
            <w:tcW w:w="675" w:type="dxa"/>
          </w:tcPr>
          <w:p w14:paraId="29B319AF" w14:textId="77777777" w:rsidR="000B1D2F" w:rsidRPr="00145242" w:rsidRDefault="000B1D2F" w:rsidP="00145242">
            <w:pPr>
              <w:spacing w:after="0"/>
              <w:rPr>
                <w:rFonts w:cstheme="minorHAnsi"/>
                <w:sz w:val="18"/>
                <w:szCs w:val="18"/>
              </w:rPr>
            </w:pPr>
            <w:r w:rsidRPr="00145242">
              <w:rPr>
                <w:rFonts w:cstheme="minorHAnsi"/>
                <w:sz w:val="18"/>
                <w:szCs w:val="18"/>
              </w:rPr>
              <w:t>75.</w:t>
            </w:r>
          </w:p>
        </w:tc>
        <w:tc>
          <w:tcPr>
            <w:tcW w:w="1985" w:type="dxa"/>
          </w:tcPr>
          <w:p w14:paraId="56ED0D83" w14:textId="77777777" w:rsidR="000B1D2F" w:rsidRPr="00145242" w:rsidRDefault="000B1D2F" w:rsidP="00145242">
            <w:pPr>
              <w:spacing w:after="0"/>
              <w:rPr>
                <w:rFonts w:cstheme="minorHAnsi"/>
                <w:sz w:val="18"/>
                <w:szCs w:val="18"/>
              </w:rPr>
            </w:pPr>
            <w:r w:rsidRPr="00145242">
              <w:rPr>
                <w:rFonts w:cstheme="minorHAnsi"/>
                <w:sz w:val="18"/>
                <w:szCs w:val="18"/>
              </w:rPr>
              <w:t>PN-EN 13880-13</w:t>
            </w:r>
          </w:p>
        </w:tc>
        <w:tc>
          <w:tcPr>
            <w:tcW w:w="6095" w:type="dxa"/>
          </w:tcPr>
          <w:p w14:paraId="5F2C4A9B" w14:textId="77777777" w:rsidR="000B1D2F" w:rsidRPr="00145242" w:rsidRDefault="000B1D2F" w:rsidP="00145242">
            <w:pPr>
              <w:spacing w:after="0"/>
              <w:rPr>
                <w:rFonts w:cstheme="minorHAnsi"/>
                <w:sz w:val="18"/>
                <w:szCs w:val="18"/>
              </w:rPr>
            </w:pPr>
            <w:r w:rsidRPr="00145242">
              <w:rPr>
                <w:rFonts w:cstheme="minorHAnsi"/>
                <w:sz w:val="18"/>
                <w:szCs w:val="18"/>
              </w:rPr>
              <w:t>Zalewy szczelin na gorąco -- Część 13: Metoda badania służąca do określenia wydłużenia nieciągłego (próba przyczepności)</w:t>
            </w:r>
          </w:p>
        </w:tc>
      </w:tr>
      <w:tr w:rsidR="000B1D2F" w:rsidRPr="00145242" w14:paraId="36CAA326" w14:textId="77777777" w:rsidTr="00F87D2A">
        <w:tc>
          <w:tcPr>
            <w:tcW w:w="675" w:type="dxa"/>
          </w:tcPr>
          <w:p w14:paraId="77BB5CE0" w14:textId="77777777" w:rsidR="000B1D2F" w:rsidRPr="00145242" w:rsidRDefault="000B1D2F" w:rsidP="00145242">
            <w:pPr>
              <w:spacing w:after="0"/>
              <w:rPr>
                <w:rFonts w:cstheme="minorHAnsi"/>
                <w:sz w:val="18"/>
                <w:szCs w:val="18"/>
              </w:rPr>
            </w:pPr>
            <w:r w:rsidRPr="00145242">
              <w:rPr>
                <w:rFonts w:cstheme="minorHAnsi"/>
                <w:sz w:val="18"/>
                <w:szCs w:val="18"/>
              </w:rPr>
              <w:t>76.</w:t>
            </w:r>
          </w:p>
        </w:tc>
        <w:tc>
          <w:tcPr>
            <w:tcW w:w="1985" w:type="dxa"/>
          </w:tcPr>
          <w:p w14:paraId="69E6EDC4" w14:textId="77777777" w:rsidR="000B1D2F" w:rsidRPr="00145242" w:rsidRDefault="000B1D2F" w:rsidP="00145242">
            <w:pPr>
              <w:spacing w:after="0"/>
              <w:rPr>
                <w:rFonts w:cstheme="minorHAnsi"/>
                <w:sz w:val="18"/>
                <w:szCs w:val="18"/>
              </w:rPr>
            </w:pPr>
            <w:r w:rsidRPr="00145242">
              <w:rPr>
                <w:rFonts w:cstheme="minorHAnsi"/>
                <w:sz w:val="18"/>
                <w:szCs w:val="18"/>
              </w:rPr>
              <w:t>DIN 52123</w:t>
            </w:r>
          </w:p>
        </w:tc>
        <w:tc>
          <w:tcPr>
            <w:tcW w:w="6095" w:type="dxa"/>
          </w:tcPr>
          <w:p w14:paraId="5B3C63B9" w14:textId="77777777" w:rsidR="000B1D2F" w:rsidRPr="00145242" w:rsidRDefault="000B1D2F" w:rsidP="00145242">
            <w:pPr>
              <w:spacing w:after="0"/>
              <w:rPr>
                <w:rFonts w:cstheme="minorHAnsi"/>
                <w:sz w:val="18"/>
                <w:szCs w:val="18"/>
              </w:rPr>
            </w:pPr>
            <w:bookmarkStart w:id="1114" w:name="_Toc148955297"/>
            <w:r w:rsidRPr="00145242">
              <w:rPr>
                <w:rStyle w:val="value"/>
                <w:rFonts w:cstheme="minorHAnsi"/>
                <w:b/>
                <w:sz w:val="18"/>
                <w:szCs w:val="18"/>
              </w:rPr>
              <w:t>Prüfung von Bitumen- und Polymerbitumenbahnen (Badanie taśm bitumicznych i polimerowo-bitumicznych)</w:t>
            </w:r>
            <w:bookmarkEnd w:id="1114"/>
          </w:p>
        </w:tc>
      </w:tr>
      <w:tr w:rsidR="000B1D2F" w:rsidRPr="00145242" w14:paraId="6D33AB2E" w14:textId="77777777" w:rsidTr="00F87D2A">
        <w:tc>
          <w:tcPr>
            <w:tcW w:w="675" w:type="dxa"/>
          </w:tcPr>
          <w:p w14:paraId="16E1B4B6" w14:textId="77777777" w:rsidR="000B1D2F" w:rsidRPr="00145242" w:rsidRDefault="000B1D2F" w:rsidP="00145242">
            <w:pPr>
              <w:spacing w:after="0"/>
              <w:rPr>
                <w:rFonts w:cstheme="minorHAnsi"/>
                <w:sz w:val="18"/>
                <w:szCs w:val="18"/>
              </w:rPr>
            </w:pPr>
            <w:r w:rsidRPr="00145242">
              <w:rPr>
                <w:rFonts w:cstheme="minorHAnsi"/>
                <w:sz w:val="18"/>
                <w:szCs w:val="18"/>
              </w:rPr>
              <w:t>77.</w:t>
            </w:r>
          </w:p>
        </w:tc>
        <w:tc>
          <w:tcPr>
            <w:tcW w:w="1985" w:type="dxa"/>
          </w:tcPr>
          <w:p w14:paraId="6BDE5DAA" w14:textId="77777777" w:rsidR="000B1D2F" w:rsidRPr="00145242" w:rsidRDefault="000B1D2F" w:rsidP="00145242">
            <w:pPr>
              <w:spacing w:after="0"/>
              <w:rPr>
                <w:rFonts w:cstheme="minorHAnsi"/>
                <w:sz w:val="18"/>
                <w:szCs w:val="18"/>
              </w:rPr>
            </w:pPr>
            <w:r w:rsidRPr="00145242">
              <w:rPr>
                <w:rFonts w:cstheme="minorHAnsi"/>
                <w:sz w:val="18"/>
                <w:szCs w:val="18"/>
              </w:rPr>
              <w:t>PN-EN 1425</w:t>
            </w:r>
          </w:p>
        </w:tc>
        <w:tc>
          <w:tcPr>
            <w:tcW w:w="6095" w:type="dxa"/>
          </w:tcPr>
          <w:p w14:paraId="4CBC41C3" w14:textId="77777777" w:rsidR="000B1D2F" w:rsidRPr="00145242" w:rsidRDefault="000B1D2F" w:rsidP="00145242">
            <w:pPr>
              <w:spacing w:after="0"/>
              <w:rPr>
                <w:rStyle w:val="value"/>
                <w:rFonts w:cstheme="minorHAnsi"/>
                <w:b/>
                <w:sz w:val="18"/>
                <w:szCs w:val="18"/>
              </w:rPr>
            </w:pPr>
            <w:bookmarkStart w:id="1115" w:name="_Toc148955298"/>
            <w:r w:rsidRPr="00145242">
              <w:rPr>
                <w:rFonts w:cstheme="minorHAnsi"/>
                <w:b/>
                <w:sz w:val="18"/>
                <w:szCs w:val="18"/>
              </w:rPr>
              <w:t>Asfalty i lepiszcza asfaltowe -- Ocena organoleptyczna</w:t>
            </w:r>
            <w:bookmarkEnd w:id="1115"/>
          </w:p>
        </w:tc>
      </w:tr>
      <w:tr w:rsidR="000B1D2F" w:rsidRPr="00145242" w14:paraId="7ED2F743" w14:textId="77777777" w:rsidTr="00F87D2A">
        <w:tc>
          <w:tcPr>
            <w:tcW w:w="675" w:type="dxa"/>
          </w:tcPr>
          <w:p w14:paraId="723AFFA4" w14:textId="77777777" w:rsidR="000B1D2F" w:rsidRPr="00145242" w:rsidRDefault="000B1D2F" w:rsidP="00145242">
            <w:pPr>
              <w:spacing w:after="0"/>
              <w:rPr>
                <w:rFonts w:cstheme="minorHAnsi"/>
                <w:sz w:val="18"/>
                <w:szCs w:val="18"/>
              </w:rPr>
            </w:pPr>
            <w:r w:rsidRPr="00145242">
              <w:rPr>
                <w:rFonts w:cstheme="minorHAnsi"/>
                <w:sz w:val="18"/>
                <w:szCs w:val="18"/>
              </w:rPr>
              <w:t>78.</w:t>
            </w:r>
          </w:p>
        </w:tc>
        <w:tc>
          <w:tcPr>
            <w:tcW w:w="1985" w:type="dxa"/>
          </w:tcPr>
          <w:p w14:paraId="5C6E2133" w14:textId="77777777" w:rsidR="000B1D2F" w:rsidRPr="00145242" w:rsidRDefault="000B1D2F" w:rsidP="00145242">
            <w:pPr>
              <w:spacing w:after="0"/>
              <w:rPr>
                <w:rFonts w:cstheme="minorHAnsi"/>
                <w:sz w:val="18"/>
                <w:szCs w:val="18"/>
              </w:rPr>
            </w:pPr>
            <w:r w:rsidRPr="00145242">
              <w:rPr>
                <w:rFonts w:cstheme="minorHAnsi"/>
                <w:sz w:val="18"/>
                <w:szCs w:val="18"/>
              </w:rPr>
              <w:t>PN-EN 1428</w:t>
            </w:r>
          </w:p>
        </w:tc>
        <w:tc>
          <w:tcPr>
            <w:tcW w:w="6095" w:type="dxa"/>
          </w:tcPr>
          <w:p w14:paraId="07FC8DA7" w14:textId="77777777" w:rsidR="000B1D2F" w:rsidRPr="00145242" w:rsidRDefault="000B1D2F" w:rsidP="00145242">
            <w:pPr>
              <w:spacing w:after="0"/>
              <w:rPr>
                <w:rFonts w:cstheme="minorHAnsi"/>
                <w:b/>
                <w:sz w:val="18"/>
                <w:szCs w:val="18"/>
              </w:rPr>
            </w:pPr>
            <w:r w:rsidRPr="00145242">
              <w:rPr>
                <w:rFonts w:cstheme="minorHAnsi"/>
                <w:sz w:val="18"/>
                <w:szCs w:val="18"/>
              </w:rPr>
              <w:t>Asfalty i lepiszcza asfaltowe -- Oznaczanie zawartości wody w emulsjach asfaltowych -- Metoda destylacji azeotropowej</w:t>
            </w:r>
          </w:p>
        </w:tc>
      </w:tr>
      <w:tr w:rsidR="000B1D2F" w:rsidRPr="00145242" w14:paraId="54584209" w14:textId="77777777" w:rsidTr="00F87D2A">
        <w:tc>
          <w:tcPr>
            <w:tcW w:w="675" w:type="dxa"/>
          </w:tcPr>
          <w:p w14:paraId="7E64BCFF" w14:textId="77777777" w:rsidR="000B1D2F" w:rsidRPr="00145242" w:rsidRDefault="000B1D2F" w:rsidP="00145242">
            <w:pPr>
              <w:spacing w:after="0"/>
              <w:rPr>
                <w:rFonts w:cstheme="minorHAnsi"/>
                <w:sz w:val="18"/>
                <w:szCs w:val="18"/>
              </w:rPr>
            </w:pPr>
            <w:r w:rsidRPr="00145242">
              <w:rPr>
                <w:rFonts w:cstheme="minorHAnsi"/>
                <w:sz w:val="18"/>
                <w:szCs w:val="18"/>
              </w:rPr>
              <w:t>79.</w:t>
            </w:r>
          </w:p>
        </w:tc>
        <w:tc>
          <w:tcPr>
            <w:tcW w:w="1985" w:type="dxa"/>
          </w:tcPr>
          <w:p w14:paraId="79B385FC" w14:textId="77777777" w:rsidR="000B1D2F" w:rsidRPr="00145242" w:rsidRDefault="000B1D2F" w:rsidP="00145242">
            <w:pPr>
              <w:spacing w:after="0"/>
              <w:rPr>
                <w:rFonts w:cstheme="minorHAnsi"/>
                <w:sz w:val="18"/>
                <w:szCs w:val="18"/>
              </w:rPr>
            </w:pPr>
            <w:r w:rsidRPr="00145242">
              <w:rPr>
                <w:rFonts w:cstheme="minorHAnsi"/>
                <w:sz w:val="18"/>
                <w:szCs w:val="18"/>
              </w:rPr>
              <w:t>PN-EN 13074-1</w:t>
            </w:r>
          </w:p>
        </w:tc>
        <w:tc>
          <w:tcPr>
            <w:tcW w:w="6095" w:type="dxa"/>
          </w:tcPr>
          <w:p w14:paraId="7727FE6B"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Odzyskiwanie lepiszcza z emulsji asfaltowych lub asfaltów upłynnionych lub fluksowanych -- Część 1: Odzyskiwanie metodą odparowania</w:t>
            </w:r>
          </w:p>
        </w:tc>
      </w:tr>
      <w:tr w:rsidR="000B1D2F" w:rsidRPr="00145242" w14:paraId="3A177035" w14:textId="77777777" w:rsidTr="00F87D2A">
        <w:tc>
          <w:tcPr>
            <w:tcW w:w="675" w:type="dxa"/>
          </w:tcPr>
          <w:p w14:paraId="58EA3427" w14:textId="77777777" w:rsidR="000B1D2F" w:rsidRPr="00145242" w:rsidRDefault="000B1D2F" w:rsidP="00145242">
            <w:pPr>
              <w:spacing w:after="0"/>
              <w:rPr>
                <w:rFonts w:cstheme="minorHAnsi"/>
                <w:sz w:val="18"/>
                <w:szCs w:val="18"/>
              </w:rPr>
            </w:pPr>
            <w:r w:rsidRPr="00145242">
              <w:rPr>
                <w:rFonts w:cstheme="minorHAnsi"/>
                <w:sz w:val="18"/>
                <w:szCs w:val="18"/>
              </w:rPr>
              <w:t>80.</w:t>
            </w:r>
          </w:p>
        </w:tc>
        <w:tc>
          <w:tcPr>
            <w:tcW w:w="1985" w:type="dxa"/>
          </w:tcPr>
          <w:p w14:paraId="2BDF90B0" w14:textId="77777777" w:rsidR="000B1D2F" w:rsidRPr="00145242" w:rsidRDefault="000B1D2F" w:rsidP="00145242">
            <w:pPr>
              <w:spacing w:after="0"/>
              <w:rPr>
                <w:rFonts w:cstheme="minorHAnsi"/>
                <w:sz w:val="18"/>
                <w:szCs w:val="18"/>
              </w:rPr>
            </w:pPr>
            <w:r w:rsidRPr="00145242">
              <w:rPr>
                <w:rFonts w:cstheme="minorHAnsi"/>
                <w:sz w:val="18"/>
                <w:szCs w:val="18"/>
              </w:rPr>
              <w:t>PN-EN 13074-2</w:t>
            </w:r>
          </w:p>
        </w:tc>
        <w:tc>
          <w:tcPr>
            <w:tcW w:w="6095" w:type="dxa"/>
          </w:tcPr>
          <w:p w14:paraId="3ABE8595" w14:textId="77777777" w:rsidR="000B1D2F" w:rsidRPr="00145242" w:rsidRDefault="000B1D2F" w:rsidP="00145242">
            <w:pPr>
              <w:spacing w:after="0"/>
              <w:rPr>
                <w:rFonts w:cstheme="minorHAnsi"/>
                <w:sz w:val="18"/>
                <w:szCs w:val="18"/>
              </w:rPr>
            </w:pPr>
            <w:r w:rsidRPr="00145242">
              <w:rPr>
                <w:rFonts w:cstheme="minorHAnsi"/>
                <w:sz w:val="18"/>
                <w:szCs w:val="18"/>
              </w:rPr>
              <w:t>Asfalty i lepiszcza asfaltowe -- Odzyskiwanie lepiszcza z emulsji asfaltowych lub asfaltów upłynnionych lub fluksowanych -- Część 2: Stabilizacja po odzyskaniu metodą odparowania</w:t>
            </w:r>
          </w:p>
        </w:tc>
      </w:tr>
    </w:tbl>
    <w:p w14:paraId="30387B3E" w14:textId="77777777" w:rsidR="000B1D2F" w:rsidRPr="00145242" w:rsidRDefault="000B1D2F" w:rsidP="00145242">
      <w:pPr>
        <w:spacing w:after="0"/>
        <w:rPr>
          <w:rFonts w:cstheme="minorHAnsi"/>
          <w:sz w:val="18"/>
          <w:szCs w:val="18"/>
        </w:rPr>
      </w:pPr>
      <w:bookmarkStart w:id="1116" w:name="_Toc148955299"/>
      <w:r w:rsidRPr="00145242">
        <w:rPr>
          <w:rFonts w:cstheme="minorHAnsi"/>
          <w:sz w:val="18"/>
          <w:szCs w:val="18"/>
        </w:rPr>
        <w:t>10.3. Wymagania techniczne i katalogi</w:t>
      </w:r>
      <w:bookmarkEnd w:id="1116"/>
    </w:p>
    <w:p w14:paraId="01DCD923" w14:textId="77777777" w:rsidR="000B1D2F" w:rsidRPr="00145242" w:rsidRDefault="000B1D2F" w:rsidP="00145242">
      <w:pPr>
        <w:spacing w:after="0"/>
        <w:rPr>
          <w:rFonts w:cstheme="minorHAnsi"/>
          <w:sz w:val="18"/>
          <w:szCs w:val="18"/>
        </w:rPr>
      </w:pPr>
      <w:r w:rsidRPr="00145242">
        <w:rPr>
          <w:rFonts w:cstheme="minorHAnsi"/>
          <w:sz w:val="18"/>
          <w:szCs w:val="18"/>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1082BE81" w14:textId="77777777" w:rsidR="000B1D2F" w:rsidRPr="00145242" w:rsidRDefault="000B1D2F" w:rsidP="00145242">
      <w:pPr>
        <w:spacing w:after="0"/>
        <w:rPr>
          <w:rFonts w:cstheme="minorHAnsi"/>
          <w:sz w:val="18"/>
          <w:szCs w:val="18"/>
        </w:rPr>
      </w:pPr>
      <w:r w:rsidRPr="00145242">
        <w:rPr>
          <w:rFonts w:cstheme="minorHAnsi"/>
          <w:sz w:val="18"/>
          <w:szCs w:val="18"/>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02D3037B" w14:textId="77777777" w:rsidR="000B1D2F" w:rsidRPr="00145242" w:rsidRDefault="000B1D2F" w:rsidP="00145242">
      <w:pPr>
        <w:spacing w:after="0"/>
        <w:rPr>
          <w:rFonts w:cstheme="minorHAnsi"/>
          <w:sz w:val="18"/>
          <w:szCs w:val="18"/>
        </w:rPr>
      </w:pPr>
      <w:r w:rsidRPr="00145242">
        <w:rPr>
          <w:rFonts w:cstheme="minorHAnsi"/>
          <w:sz w:val="18"/>
          <w:szCs w:val="18"/>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74393B08" w14:textId="77777777" w:rsidR="000B1D2F" w:rsidRPr="00145242" w:rsidRDefault="000B1D2F" w:rsidP="00145242">
      <w:pPr>
        <w:spacing w:after="0"/>
        <w:rPr>
          <w:rFonts w:cstheme="minorHAnsi"/>
          <w:sz w:val="18"/>
          <w:szCs w:val="18"/>
        </w:rPr>
      </w:pPr>
      <w:r w:rsidRPr="00145242">
        <w:rPr>
          <w:rFonts w:cstheme="minorHAnsi"/>
          <w:sz w:val="18"/>
          <w:szCs w:val="18"/>
        </w:rPr>
        <w:t>Katalog typowych konstrukcji nawierzchni podatnych i półsztywnych. Załącznik do Zarządzenia nr 31 Generalnego Dyrektora Dróg Krajowych i Autostrad z dnia 16 czerwca 2014 r.</w:t>
      </w:r>
    </w:p>
    <w:p w14:paraId="529A8856" w14:textId="77777777" w:rsidR="000B1D2F" w:rsidRPr="00145242" w:rsidRDefault="000B1D2F" w:rsidP="00145242">
      <w:pPr>
        <w:spacing w:after="0"/>
        <w:rPr>
          <w:rFonts w:cstheme="minorHAnsi"/>
          <w:sz w:val="18"/>
          <w:szCs w:val="18"/>
        </w:rPr>
      </w:pPr>
      <w:bookmarkStart w:id="1117" w:name="_Toc148955300"/>
      <w:r w:rsidRPr="00145242">
        <w:rPr>
          <w:rFonts w:cstheme="minorHAnsi"/>
          <w:sz w:val="18"/>
          <w:szCs w:val="18"/>
        </w:rPr>
        <w:t>10.4. Inne dokumenty</w:t>
      </w:r>
      <w:bookmarkEnd w:id="1117"/>
    </w:p>
    <w:p w14:paraId="0D6D2157" w14:textId="77777777" w:rsidR="000B1D2F" w:rsidRPr="00145242" w:rsidRDefault="000B1D2F" w:rsidP="00145242">
      <w:pPr>
        <w:spacing w:after="0"/>
        <w:rPr>
          <w:rFonts w:cstheme="minorHAnsi"/>
          <w:sz w:val="18"/>
          <w:szCs w:val="18"/>
        </w:rPr>
      </w:pPr>
      <w:r w:rsidRPr="00145242">
        <w:rPr>
          <w:rFonts w:cstheme="minorHAnsi"/>
          <w:sz w:val="18"/>
          <w:szCs w:val="18"/>
        </w:rPr>
        <w:t>Rozporządzenie Ministra Transportu i Gospodarki Morskiej z dnia 2 marca 1999 r. w sprawie warunków technicznych, jakim powinny odpowiadać drogi publiczne i ich usytuowanie (jednolity tekst Dz.U. z 2016, poz. 124)</w:t>
      </w:r>
    </w:p>
    <w:p w14:paraId="2EA4AEC5" w14:textId="77777777" w:rsidR="000B1D2F" w:rsidRPr="00145242" w:rsidRDefault="000B1D2F" w:rsidP="00145242">
      <w:pPr>
        <w:spacing w:after="0"/>
        <w:rPr>
          <w:rFonts w:cstheme="minorHAnsi"/>
          <w:sz w:val="18"/>
          <w:szCs w:val="18"/>
        </w:rPr>
      </w:pPr>
      <w:r w:rsidRPr="00145242">
        <w:rPr>
          <w:rFonts w:cstheme="minorHAnsi"/>
          <w:sz w:val="18"/>
          <w:szCs w:val="18"/>
        </w:rPr>
        <w:t>Ustawa z dnia 19 sierpnia 2011 r. o przewozie drogowym towarów niebezpiecznych (Dz.U. nr 227, poz. 1367 z późn. zm.)</w:t>
      </w:r>
    </w:p>
    <w:p w14:paraId="7ED17CD3" w14:textId="77777777" w:rsidR="000B1D2F" w:rsidRPr="00145242" w:rsidRDefault="000B1D2F" w:rsidP="00145242">
      <w:pPr>
        <w:spacing w:after="0"/>
        <w:rPr>
          <w:rFonts w:cstheme="minorHAnsi"/>
          <w:sz w:val="18"/>
          <w:szCs w:val="18"/>
        </w:rPr>
      </w:pPr>
      <w:r w:rsidRPr="00145242">
        <w:rPr>
          <w:rFonts w:cstheme="minorHAnsi"/>
          <w:sz w:val="18"/>
          <w:szCs w:val="18"/>
        </w:rPr>
        <w:t xml:space="preserve">Załącznik do zarządzenia Nr 17 Generalnego Dyrektora Dróg Krajowych i Autostrad dnia 21 maja 2020 r. - Instrukcja DP-T 14 Ocena jakości na drogach krajowych </w:t>
      </w:r>
      <w:r w:rsidRPr="00145242">
        <w:rPr>
          <w:rFonts w:cstheme="minorHAnsi"/>
          <w:sz w:val="18"/>
          <w:szCs w:val="18"/>
        </w:rPr>
        <w:br/>
        <w:t>część I - Roboty drogowe.</w:t>
      </w:r>
    </w:p>
    <w:p w14:paraId="45AEB2DF" w14:textId="77777777" w:rsidR="000B1D2F" w:rsidRPr="00145242" w:rsidRDefault="000B1D2F" w:rsidP="00145242">
      <w:pPr>
        <w:rPr>
          <w:rFonts w:cstheme="minorHAnsi"/>
          <w:sz w:val="18"/>
          <w:szCs w:val="18"/>
        </w:rPr>
      </w:pPr>
    </w:p>
    <w:p w14:paraId="5A10F78B" w14:textId="78A944C2" w:rsidR="000B1D2F" w:rsidRDefault="000B1D2F" w:rsidP="000B1D2F">
      <w:pPr>
        <w:tabs>
          <w:tab w:val="left" w:pos="426"/>
        </w:tabs>
        <w:ind w:left="142"/>
      </w:pPr>
    </w:p>
    <w:p w14:paraId="10BFD093" w14:textId="29B141E3" w:rsidR="002F5926" w:rsidRDefault="002F5926" w:rsidP="000B1D2F">
      <w:pPr>
        <w:tabs>
          <w:tab w:val="left" w:pos="426"/>
        </w:tabs>
        <w:ind w:left="142"/>
      </w:pPr>
    </w:p>
    <w:p w14:paraId="10397AEF" w14:textId="082DD1A8" w:rsidR="002F5926" w:rsidRDefault="002F5926" w:rsidP="000B1D2F">
      <w:pPr>
        <w:tabs>
          <w:tab w:val="left" w:pos="426"/>
        </w:tabs>
        <w:ind w:left="142"/>
      </w:pPr>
    </w:p>
    <w:p w14:paraId="60D0E1A9" w14:textId="486E031C" w:rsidR="002F5926" w:rsidRDefault="002F5926" w:rsidP="000B1D2F">
      <w:pPr>
        <w:tabs>
          <w:tab w:val="left" w:pos="426"/>
        </w:tabs>
        <w:ind w:left="142"/>
      </w:pPr>
    </w:p>
    <w:p w14:paraId="3F7A2688" w14:textId="4C2515AF" w:rsidR="002F5926" w:rsidRDefault="002F5926" w:rsidP="000B1D2F">
      <w:pPr>
        <w:tabs>
          <w:tab w:val="left" w:pos="426"/>
        </w:tabs>
        <w:ind w:left="142"/>
      </w:pPr>
    </w:p>
    <w:p w14:paraId="45BDB217" w14:textId="1965FC31" w:rsidR="002F5926" w:rsidRDefault="002F5926" w:rsidP="000B1D2F">
      <w:pPr>
        <w:tabs>
          <w:tab w:val="left" w:pos="426"/>
        </w:tabs>
        <w:ind w:left="142"/>
      </w:pPr>
    </w:p>
    <w:p w14:paraId="7888A37D" w14:textId="2CF4DB63" w:rsidR="002F5926" w:rsidRDefault="002F5926" w:rsidP="000B1D2F">
      <w:pPr>
        <w:tabs>
          <w:tab w:val="left" w:pos="426"/>
        </w:tabs>
        <w:ind w:left="142"/>
      </w:pPr>
    </w:p>
    <w:p w14:paraId="48912ADF" w14:textId="042698EA" w:rsidR="002F5926" w:rsidRDefault="002F5926" w:rsidP="000B1D2F">
      <w:pPr>
        <w:tabs>
          <w:tab w:val="left" w:pos="426"/>
        </w:tabs>
        <w:ind w:left="142"/>
      </w:pPr>
    </w:p>
    <w:p w14:paraId="57C4EBB3" w14:textId="38930FB0" w:rsidR="002F5926" w:rsidRDefault="002F5926" w:rsidP="000B1D2F">
      <w:pPr>
        <w:tabs>
          <w:tab w:val="left" w:pos="426"/>
        </w:tabs>
        <w:ind w:left="142"/>
      </w:pPr>
    </w:p>
    <w:p w14:paraId="7CCDAEB9" w14:textId="79B4DC99" w:rsidR="002F5926" w:rsidRDefault="002F5926" w:rsidP="000B1D2F">
      <w:pPr>
        <w:tabs>
          <w:tab w:val="left" w:pos="426"/>
        </w:tabs>
        <w:ind w:left="142"/>
      </w:pPr>
    </w:p>
    <w:p w14:paraId="2A7FE147" w14:textId="06F238D6" w:rsidR="002F5926" w:rsidRDefault="002F5926" w:rsidP="000B1D2F">
      <w:pPr>
        <w:tabs>
          <w:tab w:val="left" w:pos="426"/>
        </w:tabs>
        <w:ind w:left="142"/>
      </w:pPr>
    </w:p>
    <w:p w14:paraId="157B2DA1" w14:textId="319242B2" w:rsidR="002F5926" w:rsidRDefault="002F5926" w:rsidP="000B1D2F">
      <w:pPr>
        <w:tabs>
          <w:tab w:val="left" w:pos="426"/>
        </w:tabs>
        <w:ind w:left="142"/>
      </w:pPr>
    </w:p>
    <w:p w14:paraId="53156BE6" w14:textId="77D92A19" w:rsidR="002F5926" w:rsidRDefault="002F5926" w:rsidP="000B1D2F">
      <w:pPr>
        <w:tabs>
          <w:tab w:val="left" w:pos="426"/>
        </w:tabs>
        <w:ind w:left="142"/>
      </w:pPr>
    </w:p>
    <w:p w14:paraId="6130EF3A" w14:textId="2D565E83" w:rsidR="002F5926" w:rsidRDefault="002F5926" w:rsidP="000B1D2F">
      <w:pPr>
        <w:tabs>
          <w:tab w:val="left" w:pos="426"/>
        </w:tabs>
        <w:ind w:left="142"/>
      </w:pPr>
    </w:p>
    <w:p w14:paraId="65748448" w14:textId="42039CF1" w:rsidR="002F5926" w:rsidRDefault="002F5926" w:rsidP="000B1D2F">
      <w:pPr>
        <w:tabs>
          <w:tab w:val="left" w:pos="426"/>
        </w:tabs>
        <w:ind w:left="142"/>
      </w:pPr>
    </w:p>
    <w:p w14:paraId="1FA89AC6" w14:textId="224673E0" w:rsidR="002F5926" w:rsidRDefault="002F5926" w:rsidP="000B1D2F">
      <w:pPr>
        <w:tabs>
          <w:tab w:val="left" w:pos="426"/>
        </w:tabs>
        <w:ind w:left="142"/>
      </w:pPr>
    </w:p>
    <w:p w14:paraId="03D818F8" w14:textId="77777777" w:rsidR="002F5926" w:rsidRDefault="002F5926" w:rsidP="000B1D2F">
      <w:pPr>
        <w:tabs>
          <w:tab w:val="left" w:pos="426"/>
        </w:tabs>
        <w:ind w:left="142"/>
      </w:pPr>
    </w:p>
    <w:p w14:paraId="3873907E" w14:textId="77777777" w:rsidR="00806EC1" w:rsidRDefault="00806EC1" w:rsidP="000B1D2F">
      <w:pPr>
        <w:tabs>
          <w:tab w:val="left" w:pos="426"/>
        </w:tabs>
        <w:ind w:left="142"/>
      </w:pPr>
    </w:p>
    <w:p w14:paraId="40598D9F" w14:textId="77777777" w:rsidR="00806EC1" w:rsidRDefault="00806EC1" w:rsidP="000B1D2F">
      <w:pPr>
        <w:tabs>
          <w:tab w:val="left" w:pos="426"/>
        </w:tabs>
        <w:ind w:left="142"/>
      </w:pPr>
    </w:p>
    <w:p w14:paraId="3D4E8D7C" w14:textId="77777777" w:rsidR="00806EC1" w:rsidRDefault="00806EC1" w:rsidP="000B1D2F">
      <w:pPr>
        <w:tabs>
          <w:tab w:val="left" w:pos="426"/>
        </w:tabs>
        <w:ind w:left="142"/>
      </w:pPr>
    </w:p>
    <w:p w14:paraId="096872AC" w14:textId="77777777" w:rsidR="00806EC1" w:rsidRPr="008E245E" w:rsidRDefault="00806EC1" w:rsidP="000B1D2F">
      <w:pPr>
        <w:tabs>
          <w:tab w:val="left" w:pos="426"/>
        </w:tabs>
        <w:ind w:left="142"/>
      </w:pPr>
    </w:p>
    <w:p w14:paraId="1AC8B159" w14:textId="2D0EE0D7" w:rsidR="000B1D2F" w:rsidRDefault="000B1D2F" w:rsidP="000B47E7">
      <w:pPr>
        <w:rPr>
          <w:rFonts w:ascii="Calibri" w:eastAsia="Times New Roman" w:hAnsi="Calibri" w:cs="Times New Roman"/>
          <w:sz w:val="16"/>
          <w:szCs w:val="16"/>
          <w:lang w:eastAsia="pl-PL"/>
        </w:rPr>
      </w:pPr>
    </w:p>
    <w:p w14:paraId="33605E4B" w14:textId="77777777" w:rsidR="00161D80" w:rsidRPr="00350D16" w:rsidRDefault="00161D80" w:rsidP="00350D16">
      <w:pPr>
        <w:pStyle w:val="Nagwek1"/>
        <w:rPr>
          <w:sz w:val="28"/>
          <w:szCs w:val="28"/>
          <w:highlight w:val="lightGray"/>
        </w:rPr>
      </w:pPr>
      <w:bookmarkStart w:id="1118" w:name="_Toc29964857"/>
      <w:bookmarkStart w:id="1119" w:name="_Toc153175880"/>
      <w:r w:rsidRPr="00350D16">
        <w:rPr>
          <w:sz w:val="28"/>
          <w:szCs w:val="28"/>
          <w:highlight w:val="lightGray"/>
        </w:rPr>
        <w:t>D-05.00.00. NAWIERZCHNIE</w:t>
      </w:r>
      <w:bookmarkEnd w:id="1118"/>
      <w:bookmarkEnd w:id="1119"/>
      <w:r w:rsidRPr="00350D16">
        <w:rPr>
          <w:sz w:val="28"/>
          <w:szCs w:val="28"/>
          <w:highlight w:val="lightGray"/>
        </w:rPr>
        <w:t xml:space="preserve"> </w:t>
      </w:r>
    </w:p>
    <w:p w14:paraId="130E3D8A" w14:textId="77777777" w:rsidR="00161D80" w:rsidRPr="00350D16" w:rsidRDefault="00161D80" w:rsidP="00350D16">
      <w:pPr>
        <w:pStyle w:val="Nagwek2"/>
        <w:rPr>
          <w:sz w:val="24"/>
          <w:szCs w:val="24"/>
          <w:highlight w:val="lightGray"/>
          <w:shd w:val="clear" w:color="auto" w:fill="F2F2F2"/>
        </w:rPr>
      </w:pPr>
      <w:bookmarkStart w:id="1120" w:name="_Toc29964858"/>
      <w:bookmarkStart w:id="1121" w:name="_Toc153175881"/>
      <w:r w:rsidRPr="00350D16">
        <w:rPr>
          <w:sz w:val="24"/>
          <w:szCs w:val="24"/>
          <w:highlight w:val="lightGray"/>
          <w:shd w:val="clear" w:color="auto" w:fill="F2F2F2"/>
        </w:rPr>
        <w:t>D-05.03.11 - FREZOWANIE NAWIERZCHNI ASFALTOWYCH  NA ZIMNO</w:t>
      </w:r>
      <w:bookmarkEnd w:id="1120"/>
      <w:bookmarkEnd w:id="1121"/>
    </w:p>
    <w:p w14:paraId="245B85E4"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1. WSTĘP</w:t>
      </w:r>
    </w:p>
    <w:p w14:paraId="662C3C7D"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1.1. Przedmiot ST</w:t>
      </w:r>
    </w:p>
    <w:p w14:paraId="4A197E3F" w14:textId="08CCA7A9"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 xml:space="preserve">Przedmiotem niniejszej specyfikacji technicznej (ST) są wymagania dotyczące wykonania i odbioru robót związanych z frezowaniem nawierzchni asfaltowych na zimno dla robót przy remoncie drogi wojewódzkiej nr </w:t>
      </w:r>
      <w:r w:rsidR="00D31BC1">
        <w:rPr>
          <w:rFonts w:eastAsia="Times New Roman" w:cstheme="minorHAnsi"/>
          <w:sz w:val="18"/>
          <w:szCs w:val="18"/>
          <w:lang w:eastAsia="pl-PL"/>
        </w:rPr>
        <w:t>615</w:t>
      </w:r>
      <w:r w:rsidRPr="00145242">
        <w:rPr>
          <w:rFonts w:eastAsia="Times New Roman" w:cstheme="minorHAnsi"/>
          <w:sz w:val="18"/>
          <w:szCs w:val="18"/>
          <w:lang w:eastAsia="pl-PL"/>
        </w:rPr>
        <w:t xml:space="preserve"> w wyznaczonych jw. odcinkach. </w:t>
      </w:r>
    </w:p>
    <w:p w14:paraId="4F0D13DF"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1.2. Zakres stosowania ST</w:t>
      </w:r>
    </w:p>
    <w:p w14:paraId="43C03BD0"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Specyfikacja techniczna (ST) stosowany jako dokument przetargowy i kontraktowy przy zlecaniu i realizacji robót na drogach wojewódzkich.</w:t>
      </w:r>
    </w:p>
    <w:p w14:paraId="40C36052"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1.3. Zakres robót objętych ST</w:t>
      </w:r>
    </w:p>
    <w:p w14:paraId="225307C0"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Ustalenia zawarte w niniejszej specyfikacji dotyczą zasad prowadzenia robót związanych z frezowaniem korekcyjnym  nawierzchni asfaltowych na zimno na głębokość  0-4 cm cm z wykorzystaniem  frezowiny w</w:t>
      </w:r>
      <w:r w:rsidR="004032B4" w:rsidRPr="00145242">
        <w:rPr>
          <w:rFonts w:eastAsia="Times New Roman" w:cstheme="minorHAnsi"/>
          <w:sz w:val="18"/>
          <w:szCs w:val="18"/>
          <w:lang w:eastAsia="pl-PL"/>
        </w:rPr>
        <w:t xml:space="preserve"> zakresie</w:t>
      </w:r>
      <w:r w:rsidRPr="00145242">
        <w:rPr>
          <w:rFonts w:eastAsia="Times New Roman" w:cstheme="minorHAnsi"/>
          <w:sz w:val="18"/>
          <w:szCs w:val="18"/>
          <w:lang w:eastAsia="pl-PL"/>
        </w:rPr>
        <w:t xml:space="preserve">: </w:t>
      </w:r>
    </w:p>
    <w:p w14:paraId="665D220C" w14:textId="77777777" w:rsidR="00161D80" w:rsidRPr="00145242" w:rsidRDefault="00161D80" w:rsidP="00145242">
      <w:pPr>
        <w:spacing w:after="0"/>
        <w:rPr>
          <w:rFonts w:eastAsia="Times New Roman" w:cstheme="minorHAnsi"/>
          <w:i/>
          <w:sz w:val="18"/>
          <w:szCs w:val="18"/>
          <w:lang w:eastAsia="pl-PL"/>
        </w:rPr>
      </w:pPr>
      <w:r w:rsidRPr="00145242">
        <w:rPr>
          <w:rFonts w:eastAsia="Times New Roman" w:cstheme="minorHAnsi"/>
          <w:i/>
          <w:sz w:val="18"/>
          <w:szCs w:val="18"/>
          <w:lang w:eastAsia="pl-PL"/>
        </w:rPr>
        <w:t xml:space="preserve">1) naprawy naw. istniejących na danym odcinku drogi obustronnych  poboczy  w proporcji 80% destruktu i  zmieszanego z dostarczonym przez Wykonawcę w ilości  20% kruszywa kam. 0/31,5;  </w:t>
      </w:r>
    </w:p>
    <w:p w14:paraId="1DF00346" w14:textId="77777777" w:rsidR="00161D80" w:rsidRPr="00145242" w:rsidRDefault="00161D80" w:rsidP="00145242">
      <w:pPr>
        <w:spacing w:after="0"/>
        <w:rPr>
          <w:rFonts w:eastAsia="Times New Roman" w:cstheme="minorHAnsi"/>
          <w:i/>
          <w:sz w:val="18"/>
          <w:szCs w:val="18"/>
          <w:lang w:eastAsia="pl-PL"/>
        </w:rPr>
      </w:pPr>
      <w:r w:rsidRPr="00145242">
        <w:rPr>
          <w:rFonts w:eastAsia="Times New Roman" w:cstheme="minorHAnsi"/>
          <w:i/>
          <w:sz w:val="18"/>
          <w:szCs w:val="18"/>
          <w:lang w:eastAsia="pl-PL"/>
        </w:rPr>
        <w:t>2) odwozem pozostałej ilości destruktu na plac magazynowy wskazany w przedmiarze</w:t>
      </w:r>
      <w:r w:rsidRPr="00145242">
        <w:rPr>
          <w:rFonts w:eastAsia="Times New Roman" w:cstheme="minorHAnsi"/>
          <w:i/>
          <w:sz w:val="18"/>
          <w:szCs w:val="18"/>
          <w:lang w:eastAsia="pl-PL"/>
        </w:rPr>
        <w:tab/>
      </w:r>
    </w:p>
    <w:p w14:paraId="1BBA50E6"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Frezowanie nawierzchni asfaltowych na zimno ma  być wykonywane w celu:</w:t>
      </w:r>
    </w:p>
    <w:p w14:paraId="55BE516F"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napraw nawierzchni, przed wykonaniem nowej warstwy.</w:t>
      </w:r>
    </w:p>
    <w:p w14:paraId="0146ECEA"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uzyskania na  dolnej warstwy bitumicznej jako  podłoża z wymaganymi normowymi spadkami poprzecznymi i ewentualnie również doprofilowan</w:t>
      </w:r>
      <w:r w:rsidR="00371CCA" w:rsidRPr="00145242">
        <w:rPr>
          <w:rFonts w:eastAsia="Times New Roman" w:cstheme="minorHAnsi"/>
          <w:sz w:val="18"/>
          <w:szCs w:val="18"/>
          <w:lang w:eastAsia="pl-PL"/>
        </w:rPr>
        <w:t>ia</w:t>
      </w:r>
      <w:r w:rsidRPr="00145242">
        <w:rPr>
          <w:rFonts w:eastAsia="Times New Roman" w:cstheme="minorHAnsi"/>
          <w:sz w:val="18"/>
          <w:szCs w:val="18"/>
          <w:lang w:eastAsia="pl-PL"/>
        </w:rPr>
        <w:t xml:space="preserve"> podłużnego</w:t>
      </w:r>
      <w:r w:rsidR="00371CCA" w:rsidRPr="00145242">
        <w:rPr>
          <w:rFonts w:eastAsia="Times New Roman" w:cstheme="minorHAnsi"/>
          <w:sz w:val="18"/>
          <w:szCs w:val="18"/>
          <w:lang w:eastAsia="pl-PL"/>
        </w:rPr>
        <w:t>.</w:t>
      </w:r>
    </w:p>
    <w:p w14:paraId="18FB7B77" w14:textId="77777777" w:rsidR="00161D80" w:rsidRPr="00145242" w:rsidRDefault="00161D80" w:rsidP="00145242">
      <w:pPr>
        <w:spacing w:after="0"/>
        <w:rPr>
          <w:rFonts w:cstheme="minorHAnsi"/>
          <w:sz w:val="18"/>
          <w:szCs w:val="18"/>
          <w:lang w:eastAsia="pl-PL"/>
        </w:rPr>
      </w:pPr>
      <w:r w:rsidRPr="00145242">
        <w:rPr>
          <w:rFonts w:eastAsia="Times New Roman" w:cstheme="minorHAnsi"/>
          <w:sz w:val="18"/>
          <w:szCs w:val="18"/>
          <w:lang w:eastAsia="pl-PL"/>
        </w:rPr>
        <w:t>Wykonawca uwzględni poziom i stan wykonanego frezowania  przy uzyskani</w:t>
      </w:r>
      <w:r w:rsidR="00371CCA" w:rsidRPr="00145242">
        <w:rPr>
          <w:rFonts w:eastAsia="Times New Roman" w:cstheme="minorHAnsi"/>
          <w:sz w:val="18"/>
          <w:szCs w:val="18"/>
          <w:lang w:eastAsia="pl-PL"/>
        </w:rPr>
        <w:t>u</w:t>
      </w:r>
      <w:r w:rsidRPr="00145242">
        <w:rPr>
          <w:rFonts w:eastAsia="Times New Roman" w:cstheme="minorHAnsi"/>
          <w:sz w:val="18"/>
          <w:szCs w:val="18"/>
          <w:lang w:eastAsia="pl-PL"/>
        </w:rPr>
        <w:t xml:space="preserve">  w późniejszym etapie ułożenia nowych  górnych warstw z betonu asfaltowego  tj. uzyskanie zgodnie z dokumentacją /przedmiarem wymaganych ich grubości  po zagęszczeniu  - zgodnie z poszczególnymi SST </w:t>
      </w:r>
    </w:p>
    <w:p w14:paraId="02BC4F64"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1.4. Określenia podstawowe</w:t>
      </w:r>
    </w:p>
    <w:p w14:paraId="0D3E4F10"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1.4.1. Frezowanie nawierzchni asfaltowej na zimno - kontrolowany proces skrawania górnej warstwy nawierzchni asfaltowej, bez jej ogrzania, na określoną głębokość.</w:t>
      </w:r>
    </w:p>
    <w:p w14:paraId="2A6BDC97"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1.4.3. Pozostałe określenia są zgodne z obowiązującymi, odpowiednimi polskimi normami i z definicjami podanymi w ST   D-M-00.00.00 „Wymagania ogólne” pkt 1.4.</w:t>
      </w:r>
    </w:p>
    <w:p w14:paraId="06FA4F6C"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1.5. Wymagania dotyczące robót</w:t>
      </w:r>
    </w:p>
    <w:p w14:paraId="4BC5A884"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Ogólne wymagania dotyczące robót podano w ST D-M-00.00.00 „Wymagania ogólne” pkt 1.5.</w:t>
      </w:r>
    </w:p>
    <w:p w14:paraId="78DEB853" w14:textId="77777777" w:rsidR="00161D80" w:rsidRPr="00145242" w:rsidRDefault="00161D80" w:rsidP="00145242">
      <w:pPr>
        <w:spacing w:after="0"/>
        <w:rPr>
          <w:rFonts w:cstheme="minorHAnsi"/>
          <w:sz w:val="18"/>
          <w:szCs w:val="18"/>
          <w:lang w:eastAsia="pl-PL"/>
        </w:rPr>
      </w:pPr>
    </w:p>
    <w:p w14:paraId="13524955" w14:textId="77777777" w:rsidR="00161D80" w:rsidRPr="00145242" w:rsidRDefault="00161D80" w:rsidP="00145242">
      <w:pPr>
        <w:spacing w:after="0"/>
        <w:rPr>
          <w:rFonts w:eastAsia="Times New Roman" w:cstheme="minorHAnsi"/>
          <w:sz w:val="18"/>
          <w:szCs w:val="18"/>
          <w:lang w:eastAsia="pl-PL"/>
        </w:rPr>
      </w:pPr>
    </w:p>
    <w:p w14:paraId="56D3FB0C"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2. MATERIAŁY</w:t>
      </w:r>
    </w:p>
    <w:p w14:paraId="1D52EBE7"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 xml:space="preserve">Nie występują.   Całość pozyskanego materiału z frezowania podlega protokólarnemu rozliczeniu z Zamawiającym przy odbiorze powyższego etapu robót. </w:t>
      </w:r>
    </w:p>
    <w:p w14:paraId="1130D004" w14:textId="77777777" w:rsidR="00161D80" w:rsidRPr="00145242" w:rsidRDefault="00161D80" w:rsidP="00145242">
      <w:pPr>
        <w:spacing w:after="0"/>
        <w:rPr>
          <w:rFonts w:eastAsia="Times New Roman" w:cstheme="minorHAnsi"/>
          <w:sz w:val="18"/>
          <w:szCs w:val="18"/>
          <w:lang w:eastAsia="pl-PL"/>
        </w:rPr>
      </w:pPr>
    </w:p>
    <w:p w14:paraId="18A8EDCA"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3. SPRZĘT</w:t>
      </w:r>
    </w:p>
    <w:p w14:paraId="23B72B09"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3.1. Ogólne wymagania dotyczące sprzętu</w:t>
      </w:r>
    </w:p>
    <w:p w14:paraId="44FACB24"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Ogólne wymagania dotyczące sprzętu podano w ST D-M-00.00.00 „Wymagania ogólne” pkt 3.</w:t>
      </w:r>
    </w:p>
    <w:p w14:paraId="644FF9DE"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3.2. Sprzęt do frezowania</w:t>
      </w:r>
    </w:p>
    <w:p w14:paraId="546A96BE" w14:textId="77777777" w:rsidR="00806EC1" w:rsidRDefault="00806EC1" w:rsidP="00806EC1">
      <w:pPr>
        <w:spacing w:after="0"/>
        <w:rPr>
          <w:rFonts w:ascii="Calibri" w:eastAsia="Times New Roman" w:hAnsi="Calibri" w:cs="Times New Roman"/>
          <w:sz w:val="18"/>
          <w:szCs w:val="18"/>
          <w:lang w:eastAsia="pl-PL"/>
        </w:rPr>
      </w:pPr>
      <w:r>
        <w:rPr>
          <w:rFonts w:ascii="Calibri" w:eastAsia="Times New Roman" w:hAnsi="Calibri" w:cs="Times New Roman"/>
          <w:sz w:val="18"/>
          <w:szCs w:val="18"/>
          <w:lang w:eastAsia="pl-PL"/>
        </w:rPr>
        <w:t>Należy stosować frezarki drogowe umożliwiające frezowanie nawierzchni asfaltowej na zimno na określoną głębokość.</w:t>
      </w:r>
    </w:p>
    <w:p w14:paraId="1825D7E9" w14:textId="77777777" w:rsidR="00806EC1" w:rsidRDefault="00806EC1" w:rsidP="00806EC1">
      <w:pPr>
        <w:spacing w:after="0"/>
        <w:rPr>
          <w:rFonts w:ascii="Calibri" w:eastAsia="Times New Roman" w:hAnsi="Calibri" w:cs="Times New Roman"/>
          <w:sz w:val="18"/>
          <w:szCs w:val="18"/>
          <w:lang w:eastAsia="pl-PL"/>
        </w:rPr>
      </w:pPr>
      <w:r>
        <w:rPr>
          <w:rFonts w:ascii="Calibri" w:eastAsia="Times New Roman" w:hAnsi="Calibri" w:cs="Times New Roman"/>
          <w:sz w:val="18"/>
          <w:szCs w:val="18"/>
          <w:lang w:eastAsia="pl-PL"/>
        </w:rPr>
        <w:t>Frezarka powinna być sterowana elektronicznie i zapewniać zachowanie wymaganej równości oraz pochyleń poprzecznych i podłużnych powierzchni po frezowaniu. Do małych robót (naprawy części jezdni) Inżynier może dopuścić frezarki sterowane mechanicznie.</w:t>
      </w:r>
    </w:p>
    <w:p w14:paraId="7ED8B3CC" w14:textId="77777777" w:rsidR="00806EC1" w:rsidRDefault="00806EC1" w:rsidP="00806EC1">
      <w:pPr>
        <w:pStyle w:val="NormalnyWeb"/>
        <w:shd w:val="clear" w:color="auto" w:fill="FFFFFF"/>
        <w:tabs>
          <w:tab w:val="left" w:pos="0"/>
        </w:tabs>
        <w:spacing w:before="0" w:beforeAutospacing="0" w:after="0" w:afterAutospacing="0" w:line="240" w:lineRule="auto"/>
        <w:rPr>
          <w:rFonts w:asciiTheme="minorHAnsi" w:hAnsiTheme="minorHAnsi" w:cstheme="minorHAnsi"/>
          <w:color w:val="242424"/>
          <w:sz w:val="18"/>
          <w:szCs w:val="18"/>
        </w:rPr>
      </w:pPr>
      <w:r>
        <w:rPr>
          <w:rFonts w:asciiTheme="minorHAnsi" w:hAnsiTheme="minorHAnsi" w:cstheme="minorHAnsi"/>
          <w:color w:val="000000"/>
          <w:sz w:val="18"/>
          <w:szCs w:val="18"/>
          <w:bdr w:val="none" w:sz="0" w:space="0" w:color="auto" w:frame="1"/>
        </w:rPr>
        <w:t>Frezarki przeznaczone do frezowania nawierzchni przed ułożeniem warstwy wiążącej i ścieralnej powinny być wyposażone w system automatycznej kontroli równości podłużnej uśredniający grubość frezowania</w:t>
      </w:r>
      <w:r>
        <w:rPr>
          <w:rFonts w:asciiTheme="minorHAnsi" w:hAnsiTheme="minorHAnsi" w:cstheme="minorHAnsi"/>
          <w:color w:val="242424"/>
          <w:sz w:val="18"/>
          <w:szCs w:val="18"/>
        </w:rPr>
        <w:t xml:space="preserve"> </w:t>
      </w:r>
      <w:r>
        <w:rPr>
          <w:rFonts w:asciiTheme="minorHAnsi" w:hAnsiTheme="minorHAnsi" w:cstheme="minorHAnsi"/>
          <w:color w:val="000000"/>
          <w:sz w:val="18"/>
          <w:szCs w:val="18"/>
          <w:bdr w:val="none" w:sz="0" w:space="0" w:color="auto" w:frame="1"/>
        </w:rPr>
        <w:t>(elektroniczny Multipleksowy system niwelacji podłużnej lub równoważny).</w:t>
      </w:r>
    </w:p>
    <w:p w14:paraId="5A76951D" w14:textId="77777777" w:rsidR="00806EC1" w:rsidRDefault="00806EC1" w:rsidP="00806EC1">
      <w:pPr>
        <w:rPr>
          <w:rFonts w:ascii="Calibri" w:eastAsia="Times New Roman" w:hAnsi="Calibri" w:cs="Times New Roman"/>
          <w:sz w:val="18"/>
          <w:szCs w:val="18"/>
          <w:lang w:eastAsia="pl-PL"/>
        </w:rPr>
      </w:pPr>
      <w:r>
        <w:rPr>
          <w:rFonts w:ascii="Calibri" w:eastAsia="Times New Roman" w:hAnsi="Calibri" w:cs="Times New Roman"/>
          <w:sz w:val="18"/>
          <w:szCs w:val="18"/>
          <w:lang w:eastAsia="pl-PL"/>
        </w:rPr>
        <w:t xml:space="preserve">Szerokość bębna frezującego powinna być dobrana zależnie od zakresu robót. Przy lokalnych naprawach szerokość bębna może być dostosowana do szerokości skrawanych elementów nawierzchni. Przy dużych robotach frezarki muszą być wyposażone w przenośnik sfrezowanego materiału, podający go z jezdni na środki transportu. </w:t>
      </w:r>
      <w:r>
        <w:rPr>
          <w:rFonts w:cstheme="minorHAnsi"/>
          <w:color w:val="000000"/>
          <w:sz w:val="18"/>
          <w:szCs w:val="18"/>
          <w:bdr w:val="none" w:sz="0" w:space="0" w:color="auto" w:frame="1"/>
        </w:rPr>
        <w:t>Przy frezowaniu całej jezdni szerokość bębna skrawającego powinna być co najmniej równa 1,8 m</w:t>
      </w:r>
    </w:p>
    <w:p w14:paraId="12436B0E" w14:textId="77777777" w:rsidR="00806EC1" w:rsidRDefault="00806EC1" w:rsidP="00806EC1">
      <w:pPr>
        <w:numPr>
          <w:ilvl w:val="0"/>
          <w:numId w:val="220"/>
        </w:numPr>
        <w:spacing w:after="0" w:line="240" w:lineRule="auto"/>
        <w:ind w:left="284" w:hanging="142"/>
        <w:rPr>
          <w:rFonts w:ascii="Calibri" w:eastAsia="Times New Roman" w:hAnsi="Calibri" w:cs="Times New Roman"/>
          <w:sz w:val="18"/>
          <w:szCs w:val="18"/>
          <w:lang w:eastAsia="pl-PL"/>
        </w:rPr>
      </w:pPr>
      <w:r>
        <w:rPr>
          <w:rFonts w:ascii="Calibri" w:eastAsia="Times New Roman" w:hAnsi="Calibri" w:cs="Times New Roman"/>
          <w:sz w:val="18"/>
          <w:szCs w:val="18"/>
          <w:lang w:eastAsia="pl-PL"/>
        </w:rPr>
        <w:t>Przy frezowaniu warstw asfaltowych na głębokość ponad 50 mm, z przeznaczeniem odzyskanego materiału do recyklingu na gorąco w otaczarce, zaleca się frezowanie współbieżne, tzn.  takie, w którym kierunek obrotów bębna skrawającego jest zgodny z kierunkiem ruchu frezarki. Za zgodą Inżyniera może być dopuszczone frezowanie przeciwbieżne, tzn. takie, w którym kierunek obrotów bębna skrawającego jest przeciwny do kierunku ruchu frezarki.</w:t>
      </w:r>
    </w:p>
    <w:p w14:paraId="3F6EB2AE" w14:textId="77777777" w:rsidR="00806EC1" w:rsidRDefault="00806EC1" w:rsidP="00806EC1">
      <w:pPr>
        <w:numPr>
          <w:ilvl w:val="0"/>
          <w:numId w:val="220"/>
        </w:numPr>
        <w:spacing w:after="0" w:line="240" w:lineRule="auto"/>
        <w:ind w:left="284" w:hanging="142"/>
        <w:rPr>
          <w:rFonts w:ascii="Calibri" w:eastAsia="Times New Roman" w:hAnsi="Calibri" w:cs="Times New Roman"/>
          <w:sz w:val="18"/>
          <w:szCs w:val="18"/>
          <w:lang w:eastAsia="pl-PL"/>
        </w:rPr>
      </w:pPr>
      <w:r>
        <w:rPr>
          <w:rFonts w:ascii="Calibri" w:eastAsia="Times New Roman" w:hAnsi="Calibri" w:cs="Times New Roman"/>
          <w:sz w:val="18"/>
          <w:szCs w:val="18"/>
          <w:lang w:eastAsia="pl-PL"/>
        </w:rPr>
        <w:t>Przy pracach prowadzonych w terenie zabudowanym frezarki muszą, a poza nimi powinny, być zaopatrzone w systemy odpylania. Za zgodą Inżyniera można dopuścić frezarki bez tego systemu:</w:t>
      </w:r>
    </w:p>
    <w:p w14:paraId="14C998B4" w14:textId="77777777" w:rsidR="00806EC1" w:rsidRDefault="00806EC1" w:rsidP="00806EC1">
      <w:pPr>
        <w:numPr>
          <w:ilvl w:val="0"/>
          <w:numId w:val="220"/>
        </w:numPr>
        <w:spacing w:after="0" w:line="240" w:lineRule="auto"/>
        <w:ind w:left="284" w:hanging="142"/>
        <w:rPr>
          <w:rFonts w:ascii="Calibri" w:eastAsia="Times New Roman" w:hAnsi="Calibri" w:cs="Times New Roman"/>
          <w:sz w:val="18"/>
          <w:szCs w:val="18"/>
          <w:lang w:eastAsia="pl-PL"/>
        </w:rPr>
      </w:pPr>
      <w:r>
        <w:rPr>
          <w:rFonts w:ascii="Calibri" w:eastAsia="Times New Roman" w:hAnsi="Calibri" w:cs="Times New Roman"/>
          <w:sz w:val="18"/>
          <w:szCs w:val="18"/>
          <w:lang w:eastAsia="pl-PL"/>
        </w:rPr>
        <w:t>na drogach zamiejskich w obszarach niezabudowanych,</w:t>
      </w:r>
    </w:p>
    <w:p w14:paraId="14F3DC8D" w14:textId="77777777" w:rsidR="00806EC1" w:rsidRDefault="00806EC1" w:rsidP="00806EC1">
      <w:pPr>
        <w:numPr>
          <w:ilvl w:val="0"/>
          <w:numId w:val="220"/>
        </w:numPr>
        <w:spacing w:after="0" w:line="240" w:lineRule="auto"/>
        <w:ind w:left="284" w:hanging="142"/>
        <w:rPr>
          <w:rFonts w:ascii="Calibri" w:eastAsia="Times New Roman" w:hAnsi="Calibri" w:cs="Times New Roman"/>
          <w:sz w:val="18"/>
          <w:szCs w:val="18"/>
          <w:lang w:eastAsia="pl-PL"/>
        </w:rPr>
      </w:pPr>
      <w:r>
        <w:rPr>
          <w:rFonts w:ascii="Calibri" w:eastAsia="Times New Roman" w:hAnsi="Calibri" w:cs="Times New Roman"/>
          <w:sz w:val="18"/>
          <w:szCs w:val="18"/>
          <w:lang w:eastAsia="pl-PL"/>
        </w:rPr>
        <w:t>na drogach miejskich, przy małym zakresie robót.</w:t>
      </w:r>
    </w:p>
    <w:p w14:paraId="6A60D8AC" w14:textId="77777777" w:rsidR="00806EC1" w:rsidRDefault="00806EC1" w:rsidP="00806EC1">
      <w:pPr>
        <w:numPr>
          <w:ilvl w:val="0"/>
          <w:numId w:val="220"/>
        </w:numPr>
        <w:spacing w:after="0" w:line="240" w:lineRule="auto"/>
        <w:ind w:left="284" w:hanging="142"/>
        <w:rPr>
          <w:rFonts w:ascii="Calibri" w:eastAsia="Times New Roman" w:hAnsi="Calibri" w:cs="Times New Roman"/>
          <w:sz w:val="18"/>
          <w:szCs w:val="18"/>
          <w:lang w:eastAsia="pl-PL"/>
        </w:rPr>
      </w:pPr>
      <w:r>
        <w:rPr>
          <w:rFonts w:ascii="Calibri" w:eastAsia="Times New Roman" w:hAnsi="Calibri" w:cs="Times New Roman"/>
          <w:sz w:val="18"/>
          <w:szCs w:val="18"/>
          <w:lang w:eastAsia="pl-PL"/>
        </w:rPr>
        <w:t>Wykonawca może używać tylko frezarki zaakceptowane przez Inżyniera. Wykonawca powinien przedstawić dane techniczne frezarek, a w przypadkach jakichkolwiek wątpliwości przeprowadzić demonstrację pracy frezarki, na własny koszt.</w:t>
      </w:r>
    </w:p>
    <w:p w14:paraId="0767B9D0" w14:textId="77777777" w:rsidR="00161D80" w:rsidRPr="00145242" w:rsidRDefault="00161D80" w:rsidP="00145242">
      <w:pPr>
        <w:spacing w:after="0"/>
        <w:rPr>
          <w:rFonts w:eastAsia="Times New Roman" w:cstheme="minorHAnsi"/>
          <w:sz w:val="18"/>
          <w:szCs w:val="18"/>
          <w:lang w:eastAsia="pl-PL"/>
        </w:rPr>
      </w:pPr>
    </w:p>
    <w:p w14:paraId="315027F8"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4. TRANSPORT</w:t>
      </w:r>
    </w:p>
    <w:p w14:paraId="6B1A32E7"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4.1. Ogólne wymagania dotyczące transportu</w:t>
      </w:r>
    </w:p>
    <w:p w14:paraId="671FB1A4"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Ogólne wymagania dotyczące transportu podano w ST D-M-00.00.00 „Wymagania ogólne” pkt 4.</w:t>
      </w:r>
    </w:p>
    <w:p w14:paraId="45EEC5CE"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4.2. Transport sfrezowanego materiału</w:t>
      </w:r>
    </w:p>
    <w:p w14:paraId="742758E2"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 xml:space="preserve">Transport sfrezowanego materiału powinien być tak zorganizowany, aby zapewnić pracę frezarki bez postojów. Materiał może być wywożony dowolnymi środkami transportowymi na zabezpieczone przez Wykonawcę składowisko magazynowe ( w celu wykorzystania późniejszym etapie  do produkcji w ostatecznego kruszywowego materiału do wbudowania w pobocza).  Pozyskany ponadto nadmiar frezowiny  należy przetransportować na magazyn Obwodu Drogowego  /lub wskazany w okolicy /odległości porównywalnej ). </w:t>
      </w:r>
    </w:p>
    <w:p w14:paraId="2489C945" w14:textId="77777777" w:rsidR="00161D80" w:rsidRPr="00145242" w:rsidRDefault="00161D80" w:rsidP="00145242">
      <w:pPr>
        <w:spacing w:after="0"/>
        <w:rPr>
          <w:rFonts w:cstheme="minorHAnsi"/>
          <w:sz w:val="18"/>
          <w:szCs w:val="18"/>
          <w:lang w:eastAsia="pl-PL"/>
        </w:rPr>
      </w:pPr>
    </w:p>
    <w:p w14:paraId="54FB1696" w14:textId="77777777" w:rsidR="00161D80" w:rsidRPr="00145242" w:rsidRDefault="00161D80" w:rsidP="00145242">
      <w:pPr>
        <w:spacing w:after="0"/>
        <w:rPr>
          <w:rFonts w:cstheme="minorHAnsi"/>
          <w:sz w:val="18"/>
          <w:szCs w:val="18"/>
          <w:lang w:eastAsia="pl-PL"/>
        </w:rPr>
      </w:pPr>
    </w:p>
    <w:p w14:paraId="3F9E4D03"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5. WYKONANIE ROBÓT</w:t>
      </w:r>
    </w:p>
    <w:p w14:paraId="36FD41BC"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5.1. Ogólne zasady wykonania robót</w:t>
      </w:r>
    </w:p>
    <w:p w14:paraId="2CCF9460"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Ogólne zasady wykonania robót podano w ST D-M-00.00.00 „Wymagania ogólne” pkt 5.</w:t>
      </w:r>
    </w:p>
    <w:p w14:paraId="327C00DD"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5.2. Wykonanie frezowania</w:t>
      </w:r>
    </w:p>
    <w:p w14:paraId="5A39FDE4"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Nawierzchnia powinna być frezowana do głębokości, szerokości i pochyleń zgodnych z Opis warunków wykonywania  i ST.</w:t>
      </w:r>
    </w:p>
    <w:p w14:paraId="7DCE0B56"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Jeżeli frezowana nawierzchnia ma być oddana do ruchu bez ułożenia nowej warstwy ścieralnej, to jej tekstura powinna być jednorodna, złożona z nieciągłych prążków podłużnych lub innych form geometrycznych, gwarantujących równość, szorstkość i estetyczny wygląd.</w:t>
      </w:r>
    </w:p>
    <w:p w14:paraId="6495D794"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Jeżeli ruch drogowy ma być dopuszczony po sfrezowanej części jezdni, to wówczas, ze względów bezpieczeństwa należy spełnić następujące warunki:</w:t>
      </w:r>
    </w:p>
    <w:p w14:paraId="637C33FC"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należy usunąć ścięty materiał i oczyścić nawierzchnię,</w:t>
      </w:r>
    </w:p>
    <w:p w14:paraId="2EE347FA"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przy frezowaniu poszczególnych pasów ruchu, wysokość podłużnych pionowych krawędzi nie może przekraczać 40 mm,</w:t>
      </w:r>
    </w:p>
    <w:p w14:paraId="604D1E35"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przy lokalnych naprawach polegających na sfrezowaniu nawierzchni przy linii krawężnika (ścieku) dopuszcza się większy uskok niż określono w pkt b), ale przy głębokości większej od 75 mm wymaga on specjalnego oznakowania,</w:t>
      </w:r>
    </w:p>
    <w:p w14:paraId="098CAFAC" w14:textId="77777777" w:rsidR="00161D80" w:rsidRPr="00145242" w:rsidRDefault="00161D80" w:rsidP="00145242">
      <w:pPr>
        <w:spacing w:after="0"/>
        <w:rPr>
          <w:rFonts w:eastAsia="Times New Roman" w:cstheme="minorHAnsi"/>
          <w:sz w:val="18"/>
          <w:szCs w:val="18"/>
          <w:u w:val="single"/>
          <w:lang w:eastAsia="pl-PL"/>
        </w:rPr>
      </w:pPr>
      <w:r w:rsidRPr="00145242">
        <w:rPr>
          <w:rFonts w:eastAsia="Times New Roman" w:cstheme="minorHAnsi"/>
          <w:sz w:val="18"/>
          <w:szCs w:val="18"/>
          <w:lang w:eastAsia="pl-PL"/>
        </w:rPr>
        <w:t>krawędzie poprzeczne na zakończenie dnia roboczego powinny być klinowo ścięte</w:t>
      </w:r>
      <w:r w:rsidR="00FC3428" w:rsidRPr="00145242">
        <w:rPr>
          <w:rFonts w:eastAsia="Times New Roman" w:cstheme="minorHAnsi"/>
          <w:sz w:val="18"/>
          <w:szCs w:val="18"/>
          <w:lang w:eastAsia="pl-PL"/>
        </w:rPr>
        <w:t xml:space="preserve"> </w:t>
      </w:r>
      <w:r w:rsidR="00FC3428" w:rsidRPr="00145242">
        <w:rPr>
          <w:rFonts w:eastAsia="Times New Roman" w:cstheme="minorHAnsi"/>
          <w:sz w:val="18"/>
          <w:szCs w:val="18"/>
          <w:u w:val="single"/>
          <w:lang w:eastAsia="pl-PL"/>
        </w:rPr>
        <w:t>lub zabezpieczone (wyłagodzone)  podsypką z frezu i sukcesywnie uzupełniane w razie potrzeby</w:t>
      </w:r>
      <w:r w:rsidRPr="00145242">
        <w:rPr>
          <w:rFonts w:eastAsia="Times New Roman" w:cstheme="minorHAnsi"/>
          <w:sz w:val="18"/>
          <w:szCs w:val="18"/>
          <w:u w:val="single"/>
          <w:lang w:eastAsia="pl-PL"/>
        </w:rPr>
        <w:t>.</w:t>
      </w:r>
    </w:p>
    <w:p w14:paraId="753C19D8"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5.3. Frezowanie warstwy ścieralnej przed ułożeniem nowej warstwy lub warstw asfaltowych</w:t>
      </w:r>
    </w:p>
    <w:p w14:paraId="1DB874CC"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 xml:space="preserve">Do frezowania należy użyć frezarek sterowanych elektronicznie, względem ustalonego poziomu odniesienia, zachowując spadki poprzeczne i niweletę drogi. Nawierzchnia powinna być sfrezowana na głębokość projektowaną z dokładnością </w:t>
      </w:r>
      <w:r w:rsidRPr="00145242">
        <w:rPr>
          <w:rFonts w:eastAsia="Times New Roman" w:cstheme="minorHAnsi"/>
          <w:sz w:val="18"/>
          <w:szCs w:val="18"/>
          <w:lang w:eastAsia="pl-PL"/>
        </w:rPr>
        <w:sym w:font="Symbol" w:char="F0B1"/>
      </w:r>
      <w:r w:rsidRPr="00145242">
        <w:rPr>
          <w:rFonts w:eastAsia="Times New Roman" w:cstheme="minorHAnsi"/>
          <w:sz w:val="18"/>
          <w:szCs w:val="18"/>
          <w:lang w:eastAsia="pl-PL"/>
        </w:rPr>
        <w:t xml:space="preserve"> 5 mm.</w:t>
      </w:r>
    </w:p>
    <w:p w14:paraId="48657D5E"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5.4. Frezowanie przy kapitalnych naprawach nawierzchni</w:t>
      </w:r>
    </w:p>
    <w:p w14:paraId="78874F05"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Przy kapitalnych naprawach nawierzchni frezowanie obejmuje kilka lub wszystkie warstwy nawierzchni na głębokość określoną w dokumentacji projektowej.</w:t>
      </w:r>
    </w:p>
    <w:p w14:paraId="79EF64C7" w14:textId="77777777" w:rsidR="00161D80" w:rsidRPr="00145242" w:rsidRDefault="00161D80" w:rsidP="00145242">
      <w:pPr>
        <w:spacing w:after="0"/>
        <w:rPr>
          <w:rFonts w:eastAsia="Times New Roman" w:cstheme="minorHAnsi"/>
          <w:sz w:val="18"/>
          <w:szCs w:val="18"/>
          <w:lang w:eastAsia="pl-PL"/>
        </w:rPr>
      </w:pPr>
    </w:p>
    <w:p w14:paraId="6FFA3122"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6. KONTROLA JAKOŚCI ROBÓT</w:t>
      </w:r>
    </w:p>
    <w:p w14:paraId="6C3BD584"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6.1. Ogólne zasady kontroli jakości robót</w:t>
      </w:r>
    </w:p>
    <w:p w14:paraId="4E7B2602"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Ogólne zasady kontroli jakości robót podano w ST D-M-00.00.00 „Wymagania ogólne” pkt 6.</w:t>
      </w:r>
    </w:p>
    <w:p w14:paraId="656DFAB5"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6.2. Częstotliwość oraz zakres pomiarów kontrolnych</w:t>
      </w:r>
    </w:p>
    <w:p w14:paraId="4737E5BE"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Minimalna częstotliwość pomiarów</w:t>
      </w:r>
    </w:p>
    <w:p w14:paraId="46758AC1"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Częstotliwość oraz zakres pomiarów dla nawierzchni frezowanej na zimno podano w tablicy 1.</w:t>
      </w:r>
    </w:p>
    <w:p w14:paraId="2658FB10" w14:textId="77777777" w:rsidR="00161D80" w:rsidRPr="00145242" w:rsidRDefault="00161D80" w:rsidP="00145242">
      <w:pPr>
        <w:spacing w:after="0"/>
        <w:rPr>
          <w:rFonts w:eastAsia="Times New Roman" w:cstheme="minorHAnsi"/>
          <w:i/>
          <w:sz w:val="18"/>
          <w:szCs w:val="18"/>
          <w:lang w:eastAsia="pl-PL"/>
        </w:rPr>
      </w:pPr>
      <w:r w:rsidRPr="00145242">
        <w:rPr>
          <w:rFonts w:eastAsia="Times New Roman" w:cstheme="minorHAnsi"/>
          <w:i/>
          <w:sz w:val="18"/>
          <w:szCs w:val="18"/>
          <w:lang w:eastAsia="pl-PL"/>
        </w:rPr>
        <w:t>Tablica 1. Częstotliwość oraz zakres pomiarów kontrolnych nawierzchni frezowanej na zimno</w:t>
      </w:r>
    </w:p>
    <w:tbl>
      <w:tblPr>
        <w:tblW w:w="0" w:type="auto"/>
        <w:tblInd w:w="21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67"/>
        <w:gridCol w:w="3224"/>
        <w:gridCol w:w="3507"/>
      </w:tblGrid>
      <w:tr w:rsidR="00161D80" w:rsidRPr="00145242" w14:paraId="26F35FFF" w14:textId="77777777" w:rsidTr="0015664B">
        <w:tc>
          <w:tcPr>
            <w:tcW w:w="567" w:type="dxa"/>
            <w:tcBorders>
              <w:bottom w:val="double" w:sz="6" w:space="0" w:color="auto"/>
            </w:tcBorders>
          </w:tcPr>
          <w:p w14:paraId="3EA44C56"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Lp.</w:t>
            </w:r>
          </w:p>
        </w:tc>
        <w:tc>
          <w:tcPr>
            <w:tcW w:w="3224" w:type="dxa"/>
            <w:tcBorders>
              <w:bottom w:val="double" w:sz="6" w:space="0" w:color="auto"/>
            </w:tcBorders>
          </w:tcPr>
          <w:p w14:paraId="40114992"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Właściwość nawierzchni</w:t>
            </w:r>
          </w:p>
        </w:tc>
        <w:tc>
          <w:tcPr>
            <w:tcW w:w="3507" w:type="dxa"/>
            <w:tcBorders>
              <w:bottom w:val="double" w:sz="6" w:space="0" w:color="auto"/>
            </w:tcBorders>
          </w:tcPr>
          <w:p w14:paraId="72404712"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Minimalna częstotliwość pomiarów</w:t>
            </w:r>
          </w:p>
        </w:tc>
      </w:tr>
      <w:tr w:rsidR="00161D80" w:rsidRPr="00145242" w14:paraId="0AA00BBC" w14:textId="77777777" w:rsidTr="0015664B">
        <w:tc>
          <w:tcPr>
            <w:tcW w:w="567" w:type="dxa"/>
            <w:tcBorders>
              <w:top w:val="nil"/>
            </w:tcBorders>
          </w:tcPr>
          <w:p w14:paraId="61B68730"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1</w:t>
            </w:r>
          </w:p>
        </w:tc>
        <w:tc>
          <w:tcPr>
            <w:tcW w:w="3224" w:type="dxa"/>
            <w:tcBorders>
              <w:top w:val="nil"/>
            </w:tcBorders>
          </w:tcPr>
          <w:p w14:paraId="326D1634"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Równość podłużna</w:t>
            </w:r>
          </w:p>
        </w:tc>
        <w:tc>
          <w:tcPr>
            <w:tcW w:w="3507" w:type="dxa"/>
            <w:tcBorders>
              <w:top w:val="nil"/>
            </w:tcBorders>
          </w:tcPr>
          <w:p w14:paraId="1DF99399"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łatą 4-metrową co 20 metrów</w:t>
            </w:r>
          </w:p>
        </w:tc>
      </w:tr>
      <w:tr w:rsidR="00161D80" w:rsidRPr="00145242" w14:paraId="66622506" w14:textId="77777777" w:rsidTr="0015664B">
        <w:tc>
          <w:tcPr>
            <w:tcW w:w="567" w:type="dxa"/>
          </w:tcPr>
          <w:p w14:paraId="38EED2C9"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2</w:t>
            </w:r>
          </w:p>
        </w:tc>
        <w:tc>
          <w:tcPr>
            <w:tcW w:w="3224" w:type="dxa"/>
          </w:tcPr>
          <w:p w14:paraId="3D19384B"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Równość poprzeczna</w:t>
            </w:r>
          </w:p>
        </w:tc>
        <w:tc>
          <w:tcPr>
            <w:tcW w:w="3507" w:type="dxa"/>
          </w:tcPr>
          <w:p w14:paraId="0B9175D5"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łatą 4-metrową co 20 metrów</w:t>
            </w:r>
          </w:p>
        </w:tc>
      </w:tr>
      <w:tr w:rsidR="00161D80" w:rsidRPr="00145242" w14:paraId="6B7B7A06" w14:textId="77777777" w:rsidTr="0015664B">
        <w:tc>
          <w:tcPr>
            <w:tcW w:w="567" w:type="dxa"/>
          </w:tcPr>
          <w:p w14:paraId="5E333D4E"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3</w:t>
            </w:r>
          </w:p>
        </w:tc>
        <w:tc>
          <w:tcPr>
            <w:tcW w:w="3224" w:type="dxa"/>
          </w:tcPr>
          <w:p w14:paraId="6EC3C947"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Spadki poprzeczne</w:t>
            </w:r>
          </w:p>
        </w:tc>
        <w:tc>
          <w:tcPr>
            <w:tcW w:w="3507" w:type="dxa"/>
          </w:tcPr>
          <w:p w14:paraId="680D90DE"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co 50 m</w:t>
            </w:r>
          </w:p>
        </w:tc>
      </w:tr>
      <w:tr w:rsidR="00161D80" w:rsidRPr="00145242" w14:paraId="4C723C72" w14:textId="77777777" w:rsidTr="0015664B">
        <w:tc>
          <w:tcPr>
            <w:tcW w:w="567" w:type="dxa"/>
          </w:tcPr>
          <w:p w14:paraId="7B052F2A"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4</w:t>
            </w:r>
          </w:p>
        </w:tc>
        <w:tc>
          <w:tcPr>
            <w:tcW w:w="3224" w:type="dxa"/>
          </w:tcPr>
          <w:p w14:paraId="10EF492F"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Szerokość frezowania</w:t>
            </w:r>
          </w:p>
        </w:tc>
        <w:tc>
          <w:tcPr>
            <w:tcW w:w="3507" w:type="dxa"/>
          </w:tcPr>
          <w:p w14:paraId="46D74B58"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co 50 m</w:t>
            </w:r>
          </w:p>
        </w:tc>
      </w:tr>
      <w:tr w:rsidR="00161D80" w:rsidRPr="00145242" w14:paraId="28A238D0" w14:textId="77777777" w:rsidTr="0015664B">
        <w:tc>
          <w:tcPr>
            <w:tcW w:w="567" w:type="dxa"/>
          </w:tcPr>
          <w:p w14:paraId="5585B435"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5</w:t>
            </w:r>
          </w:p>
        </w:tc>
        <w:tc>
          <w:tcPr>
            <w:tcW w:w="3224" w:type="dxa"/>
          </w:tcPr>
          <w:p w14:paraId="055F4A72"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Głębokość frezowania</w:t>
            </w:r>
          </w:p>
        </w:tc>
        <w:tc>
          <w:tcPr>
            <w:tcW w:w="3507" w:type="dxa"/>
          </w:tcPr>
          <w:p w14:paraId="33B7AE30"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na bieżąco, według SST</w:t>
            </w:r>
          </w:p>
        </w:tc>
      </w:tr>
    </w:tbl>
    <w:p w14:paraId="726A4113" w14:textId="77777777" w:rsidR="00161D80" w:rsidRPr="00145242" w:rsidRDefault="00161D80" w:rsidP="00145242">
      <w:pPr>
        <w:spacing w:after="0"/>
        <w:rPr>
          <w:rFonts w:eastAsia="Times New Roman" w:cstheme="minorHAnsi"/>
          <w:sz w:val="18"/>
          <w:szCs w:val="18"/>
          <w:lang w:eastAsia="pl-PL"/>
        </w:rPr>
      </w:pPr>
    </w:p>
    <w:p w14:paraId="714F7AF9" w14:textId="77777777" w:rsidR="00161D80" w:rsidRPr="00145242" w:rsidRDefault="00161D80" w:rsidP="00145242">
      <w:pPr>
        <w:spacing w:after="0"/>
        <w:rPr>
          <w:rFonts w:eastAsia="Times New Roman" w:cstheme="minorHAnsi"/>
          <w:i/>
          <w:sz w:val="18"/>
          <w:szCs w:val="18"/>
          <w:lang w:eastAsia="pl-PL"/>
        </w:rPr>
      </w:pPr>
      <w:r w:rsidRPr="00145242">
        <w:rPr>
          <w:rFonts w:eastAsia="Times New Roman" w:cstheme="minorHAnsi"/>
          <w:i/>
          <w:sz w:val="18"/>
          <w:szCs w:val="18"/>
          <w:lang w:eastAsia="pl-PL"/>
        </w:rPr>
        <w:t>6.2.2. Równość nawierzchni</w:t>
      </w:r>
    </w:p>
    <w:p w14:paraId="112D9314"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Nierówności powierzchni po frezowaniu mierzone łatą 4-metrową zgodnie z BN-68/8931-04 [1] nie powinny przekraczać 6 mm.</w:t>
      </w:r>
    </w:p>
    <w:p w14:paraId="1C701A0B" w14:textId="77777777" w:rsidR="00161D80" w:rsidRPr="00145242" w:rsidRDefault="00161D80" w:rsidP="00145242">
      <w:pPr>
        <w:spacing w:after="0"/>
        <w:rPr>
          <w:rFonts w:eastAsia="Times New Roman" w:cstheme="minorHAnsi"/>
          <w:i/>
          <w:sz w:val="18"/>
          <w:szCs w:val="18"/>
          <w:lang w:eastAsia="pl-PL"/>
        </w:rPr>
      </w:pPr>
      <w:r w:rsidRPr="00145242">
        <w:rPr>
          <w:rFonts w:eastAsia="Times New Roman" w:cstheme="minorHAnsi"/>
          <w:i/>
          <w:sz w:val="18"/>
          <w:szCs w:val="18"/>
          <w:lang w:eastAsia="pl-PL"/>
        </w:rPr>
        <w:t>6.2.3. Spadki poprzeczne</w:t>
      </w:r>
    </w:p>
    <w:p w14:paraId="13A3DF2E" w14:textId="77777777" w:rsidR="00161D80" w:rsidRPr="00145242" w:rsidRDefault="00161D80" w:rsidP="00145242">
      <w:pPr>
        <w:spacing w:after="0"/>
        <w:rPr>
          <w:rFonts w:eastAsia="Times New Roman" w:cstheme="minorHAnsi"/>
          <w:i/>
          <w:sz w:val="18"/>
          <w:szCs w:val="18"/>
          <w:lang w:eastAsia="pl-PL"/>
        </w:rPr>
      </w:pPr>
      <w:r w:rsidRPr="00145242">
        <w:rPr>
          <w:rFonts w:eastAsia="Times New Roman" w:cstheme="minorHAnsi"/>
          <w:sz w:val="18"/>
          <w:szCs w:val="18"/>
          <w:lang w:eastAsia="pl-PL"/>
        </w:rPr>
        <w:t>Spadki poprzeczne nawierzchni po frezowaniu powinny być zgodne z Opisie warunków wykonywania</w:t>
      </w:r>
      <w:r w:rsidRPr="00145242">
        <w:rPr>
          <w:rFonts w:eastAsia="Times New Roman" w:cstheme="minorHAnsi"/>
          <w:sz w:val="18"/>
          <w:szCs w:val="18"/>
          <w:u w:val="single"/>
          <w:lang w:eastAsia="pl-PL"/>
        </w:rPr>
        <w:t>/ wg. opisu przedmiaru</w:t>
      </w:r>
      <w:r w:rsidRPr="00145242">
        <w:rPr>
          <w:rFonts w:eastAsia="Times New Roman" w:cstheme="minorHAnsi"/>
          <w:sz w:val="18"/>
          <w:szCs w:val="18"/>
          <w:lang w:eastAsia="pl-PL"/>
        </w:rPr>
        <w:t xml:space="preserve"> / - </w:t>
      </w:r>
      <w:r w:rsidRPr="00145242">
        <w:rPr>
          <w:rFonts w:eastAsia="Times New Roman" w:cstheme="minorHAnsi"/>
          <w:i/>
          <w:sz w:val="18"/>
          <w:szCs w:val="18"/>
          <w:lang w:eastAsia="pl-PL"/>
        </w:rPr>
        <w:t xml:space="preserve">z tolerancją </w:t>
      </w:r>
      <w:r w:rsidRPr="00145242">
        <w:rPr>
          <w:rFonts w:eastAsia="Times New Roman" w:cstheme="minorHAnsi"/>
          <w:i/>
          <w:sz w:val="18"/>
          <w:szCs w:val="18"/>
          <w:lang w:eastAsia="pl-PL"/>
        </w:rPr>
        <w:sym w:font="Symbol" w:char="F0B1"/>
      </w:r>
      <w:r w:rsidRPr="00145242">
        <w:rPr>
          <w:rFonts w:eastAsia="Times New Roman" w:cstheme="minorHAnsi"/>
          <w:i/>
          <w:sz w:val="18"/>
          <w:szCs w:val="18"/>
          <w:lang w:eastAsia="pl-PL"/>
        </w:rPr>
        <w:t xml:space="preserve"> 0,5%.</w:t>
      </w:r>
    </w:p>
    <w:p w14:paraId="10B5B09F" w14:textId="77777777" w:rsidR="00161D80" w:rsidRPr="00145242" w:rsidRDefault="00161D80" w:rsidP="00145242">
      <w:pPr>
        <w:spacing w:after="0"/>
        <w:rPr>
          <w:rFonts w:eastAsia="Times New Roman" w:cstheme="minorHAnsi"/>
          <w:i/>
          <w:sz w:val="18"/>
          <w:szCs w:val="18"/>
          <w:lang w:eastAsia="pl-PL"/>
        </w:rPr>
      </w:pPr>
      <w:r w:rsidRPr="00145242">
        <w:rPr>
          <w:rFonts w:eastAsia="Times New Roman" w:cstheme="minorHAnsi"/>
          <w:i/>
          <w:sz w:val="18"/>
          <w:szCs w:val="18"/>
          <w:lang w:eastAsia="pl-PL"/>
        </w:rPr>
        <w:t>6.2.4. Szerokość frezowania</w:t>
      </w:r>
    </w:p>
    <w:p w14:paraId="25456D20"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 xml:space="preserve">Szerokość frezowania powinna odpowiadać szerokości określonej w dokumentacji projektowej z dokładnością </w:t>
      </w:r>
      <w:r w:rsidRPr="00145242">
        <w:rPr>
          <w:rFonts w:eastAsia="Times New Roman" w:cstheme="minorHAnsi"/>
          <w:sz w:val="18"/>
          <w:szCs w:val="18"/>
          <w:lang w:eastAsia="pl-PL"/>
        </w:rPr>
        <w:sym w:font="Symbol" w:char="F0B1"/>
      </w:r>
      <w:r w:rsidRPr="00145242">
        <w:rPr>
          <w:rFonts w:eastAsia="Times New Roman" w:cstheme="minorHAnsi"/>
          <w:sz w:val="18"/>
          <w:szCs w:val="18"/>
          <w:lang w:eastAsia="pl-PL"/>
        </w:rPr>
        <w:t xml:space="preserve"> 5 cm.</w:t>
      </w:r>
    </w:p>
    <w:p w14:paraId="7378224A" w14:textId="77777777" w:rsidR="00497BFC" w:rsidRPr="00145242" w:rsidRDefault="00161D80" w:rsidP="00145242">
      <w:pPr>
        <w:spacing w:after="0"/>
        <w:rPr>
          <w:rFonts w:eastAsia="Times New Roman" w:cstheme="minorHAnsi"/>
          <w:i/>
          <w:sz w:val="18"/>
          <w:szCs w:val="18"/>
          <w:lang w:eastAsia="pl-PL"/>
        </w:rPr>
      </w:pPr>
      <w:r w:rsidRPr="00145242">
        <w:rPr>
          <w:rFonts w:eastAsia="Times New Roman" w:cstheme="minorHAnsi"/>
          <w:i/>
          <w:sz w:val="18"/>
          <w:szCs w:val="18"/>
          <w:lang w:eastAsia="pl-PL"/>
        </w:rPr>
        <w:t xml:space="preserve">6.2.5. Głębokość frezowania ( zmienna – wynikająca z potrzeby uzyskania max. normatywnego profilu ) / wg ogólnie założonej w przedmiarze średniej grubości / </w:t>
      </w:r>
    </w:p>
    <w:p w14:paraId="62C85D87" w14:textId="77777777" w:rsidR="00161D80" w:rsidRPr="00145242" w:rsidRDefault="00161D80" w:rsidP="00145242">
      <w:pPr>
        <w:spacing w:after="0"/>
        <w:rPr>
          <w:rFonts w:eastAsia="Times New Roman" w:cstheme="minorHAnsi"/>
          <w:i/>
          <w:sz w:val="18"/>
          <w:szCs w:val="18"/>
          <w:lang w:eastAsia="pl-PL"/>
        </w:rPr>
      </w:pPr>
      <w:r w:rsidRPr="00145242">
        <w:rPr>
          <w:rFonts w:eastAsia="Times New Roman" w:cstheme="minorHAnsi"/>
          <w:sz w:val="18"/>
          <w:szCs w:val="18"/>
          <w:lang w:eastAsia="pl-PL"/>
        </w:rPr>
        <w:t>Powyższe ustalenia dotyczące dokładności frezowania nie dotyczą wyburzenia kilku lub wszystkich warstw nawierzchni przy naprawach kapitalnych. W takim przypadku wymagania powinny być określone w SST w dostosowaniu do potrzeb wynikających z przyjętej technologii naprawy.</w:t>
      </w:r>
    </w:p>
    <w:p w14:paraId="3BB8EC92" w14:textId="77777777" w:rsidR="00161D80" w:rsidRPr="00145242" w:rsidRDefault="00161D80" w:rsidP="00145242">
      <w:pPr>
        <w:spacing w:after="0"/>
        <w:rPr>
          <w:rFonts w:eastAsia="Times New Roman" w:cstheme="minorHAnsi"/>
          <w:sz w:val="18"/>
          <w:szCs w:val="18"/>
          <w:lang w:eastAsia="pl-PL"/>
        </w:rPr>
      </w:pPr>
    </w:p>
    <w:p w14:paraId="40585F6D"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7. OBMIAR ROBÓT</w:t>
      </w:r>
    </w:p>
    <w:p w14:paraId="1951AFE4"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7.1. Ogólne zasady obmiaru robót</w:t>
      </w:r>
    </w:p>
    <w:p w14:paraId="6DD588C1"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Ogólne zasady obmiaru robót podano w ST D-M-00.00.00 „Wymagania ogólne” pkt 7.</w:t>
      </w:r>
    </w:p>
    <w:p w14:paraId="33EC4688"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7.2. Jednostka obmiarowa</w:t>
      </w:r>
    </w:p>
    <w:p w14:paraId="73B6EFD0" w14:textId="77777777" w:rsidR="003834E1"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Jednostką obmiarową jest m2 (metr kwadratowy).</w:t>
      </w:r>
    </w:p>
    <w:p w14:paraId="55D9EDC3" w14:textId="159E4482"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8. ODBIÓR ROBÓT</w:t>
      </w:r>
    </w:p>
    <w:p w14:paraId="24834023"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Ogólne zasady odbioru robót podano w ST D-M-00.00.00 „Wymagania ogólne” pkt 8.</w:t>
      </w:r>
    </w:p>
    <w:p w14:paraId="5A404093"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Roboty uznaje się za wykonane zgodnie z Opis warunków wykonywania, SST i wymaganiami Inżyniera, jeżeli wszystkie pomiary i badania z zachowaniem tolerancji wg pkt 6 dały wyniki pozytywne.</w:t>
      </w:r>
    </w:p>
    <w:p w14:paraId="6DFA3AA4" w14:textId="77777777" w:rsidR="00161D80" w:rsidRPr="00145242" w:rsidRDefault="00161D80" w:rsidP="00145242">
      <w:pPr>
        <w:spacing w:after="0"/>
        <w:rPr>
          <w:rFonts w:eastAsia="Times New Roman" w:cstheme="minorHAnsi"/>
          <w:sz w:val="18"/>
          <w:szCs w:val="18"/>
          <w:lang w:eastAsia="pl-PL"/>
        </w:rPr>
      </w:pPr>
    </w:p>
    <w:p w14:paraId="33A88D5B"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9. PODSTAWA PŁATNOŚCI</w:t>
      </w:r>
    </w:p>
    <w:p w14:paraId="6443A590"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9.1. Ogólne ustalenia dotyczące podstawy płatności</w:t>
      </w:r>
    </w:p>
    <w:p w14:paraId="1233666C"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ab/>
        <w:t>Ogólne ustalenia dotyczące podstawy płatności podano w ST D-M-00.00.00 „Wymagania ogólne” pkt 9.</w:t>
      </w:r>
      <w:r w:rsidRPr="00145242">
        <w:rPr>
          <w:rFonts w:cstheme="minorHAnsi"/>
          <w:sz w:val="18"/>
          <w:szCs w:val="18"/>
          <w:lang w:eastAsia="pl-PL"/>
        </w:rPr>
        <w:tab/>
      </w:r>
    </w:p>
    <w:p w14:paraId="58ED004B"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9.2. Cena jednostki obmiarowej</w:t>
      </w:r>
    </w:p>
    <w:p w14:paraId="17312CE4"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ab/>
        <w:t>Cena wykonania 1 m2  frezowania na zimno nawierzchni asfaltowej obejmuje:</w:t>
      </w:r>
    </w:p>
    <w:p w14:paraId="5493F307"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prace pomiarowe,</w:t>
      </w:r>
    </w:p>
    <w:p w14:paraId="4ADF4954"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oznakowanie robót,</w:t>
      </w:r>
    </w:p>
    <w:p w14:paraId="730D0A08"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frezowanie,</w:t>
      </w:r>
    </w:p>
    <w:p w14:paraId="5646D209"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transport sfrezowanego materiału,</w:t>
      </w:r>
    </w:p>
    <w:p w14:paraId="416A5615" w14:textId="15D0F5E5"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przeprowadzenie pomiarów wymaganych w specyfikacji technicznej</w:t>
      </w:r>
    </w:p>
    <w:p w14:paraId="277540C4" w14:textId="77777777" w:rsidR="00161D80" w:rsidRPr="00145242" w:rsidRDefault="00161D80" w:rsidP="00145242">
      <w:pPr>
        <w:spacing w:after="0"/>
        <w:rPr>
          <w:rFonts w:cstheme="minorHAnsi"/>
          <w:sz w:val="18"/>
          <w:szCs w:val="18"/>
          <w:lang w:eastAsia="pl-PL"/>
        </w:rPr>
      </w:pPr>
      <w:r w:rsidRPr="00145242">
        <w:rPr>
          <w:rFonts w:cstheme="minorHAnsi"/>
          <w:sz w:val="18"/>
          <w:szCs w:val="18"/>
          <w:lang w:eastAsia="pl-PL"/>
        </w:rPr>
        <w:t>10. PRZEPISY ZWIĄZANE</w:t>
      </w:r>
    </w:p>
    <w:p w14:paraId="58427093"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Normy</w:t>
      </w:r>
      <w:r w:rsidRPr="00145242">
        <w:rPr>
          <w:rFonts w:eastAsia="Times New Roman" w:cstheme="minorHAnsi"/>
          <w:sz w:val="18"/>
          <w:szCs w:val="18"/>
          <w:lang w:eastAsia="pl-PL"/>
        </w:rPr>
        <w:tab/>
      </w:r>
    </w:p>
    <w:p w14:paraId="07E59B49" w14:textId="77777777" w:rsidR="00161D80" w:rsidRPr="00145242" w:rsidRDefault="00161D80" w:rsidP="00145242">
      <w:pPr>
        <w:spacing w:after="0"/>
        <w:rPr>
          <w:rFonts w:eastAsia="Times New Roman" w:cstheme="minorHAnsi"/>
          <w:sz w:val="18"/>
          <w:szCs w:val="18"/>
          <w:lang w:eastAsia="pl-PL"/>
        </w:rPr>
      </w:pPr>
      <w:r w:rsidRPr="00145242">
        <w:rPr>
          <w:rFonts w:eastAsia="Times New Roman" w:cstheme="minorHAnsi"/>
          <w:sz w:val="18"/>
          <w:szCs w:val="18"/>
          <w:lang w:eastAsia="pl-PL"/>
        </w:rPr>
        <w:t>1. BN-68/8931-04</w:t>
      </w:r>
      <w:r w:rsidRPr="00145242">
        <w:rPr>
          <w:rFonts w:eastAsia="Times New Roman" w:cstheme="minorHAnsi"/>
          <w:sz w:val="18"/>
          <w:szCs w:val="18"/>
          <w:lang w:eastAsia="pl-PL"/>
        </w:rPr>
        <w:tab/>
        <w:t>Drogi samochodowe. Pomiar równości nawierzchni planografem i łatą.</w:t>
      </w:r>
    </w:p>
    <w:p w14:paraId="1D2B4D1E" w14:textId="74425EDA" w:rsidR="00F05B6F" w:rsidRPr="00145242" w:rsidRDefault="00F05B6F" w:rsidP="00145242">
      <w:pPr>
        <w:spacing w:after="0"/>
        <w:rPr>
          <w:rFonts w:cstheme="minorHAnsi"/>
          <w:sz w:val="18"/>
          <w:szCs w:val="18"/>
          <w:highlight w:val="lightGray"/>
        </w:rPr>
      </w:pPr>
    </w:p>
    <w:p w14:paraId="313DB41A" w14:textId="27331A4B" w:rsidR="00080C5D" w:rsidRPr="00145242" w:rsidRDefault="00080C5D" w:rsidP="00145242">
      <w:pPr>
        <w:spacing w:after="0"/>
        <w:rPr>
          <w:rFonts w:cstheme="minorHAnsi"/>
          <w:sz w:val="18"/>
          <w:szCs w:val="18"/>
          <w:highlight w:val="lightGray"/>
        </w:rPr>
      </w:pPr>
    </w:p>
    <w:p w14:paraId="6E8488B5" w14:textId="6D7D834F" w:rsidR="00080C5D" w:rsidRDefault="00080C5D" w:rsidP="00F05B6F">
      <w:pPr>
        <w:spacing w:after="0"/>
        <w:rPr>
          <w:b/>
          <w:highlight w:val="lightGray"/>
        </w:rPr>
      </w:pPr>
    </w:p>
    <w:p w14:paraId="03235BC6" w14:textId="77777777" w:rsidR="00080C5D" w:rsidRPr="00610770" w:rsidRDefault="00080C5D" w:rsidP="00F05B6F">
      <w:pPr>
        <w:spacing w:after="0"/>
        <w:rPr>
          <w:b/>
          <w:highlight w:val="lightGray"/>
        </w:rPr>
      </w:pPr>
    </w:p>
    <w:p w14:paraId="5C8E4FA8" w14:textId="4A2F9EB0" w:rsidR="00520AD4" w:rsidRPr="00350D16" w:rsidRDefault="00520AD4" w:rsidP="00350D16">
      <w:pPr>
        <w:pStyle w:val="Nagwek2"/>
        <w:rPr>
          <w:sz w:val="24"/>
          <w:szCs w:val="24"/>
          <w:highlight w:val="lightGray"/>
        </w:rPr>
      </w:pPr>
      <w:bookmarkStart w:id="1122" w:name="_Toc153175882"/>
      <w:r w:rsidRPr="00350D16">
        <w:rPr>
          <w:sz w:val="24"/>
          <w:szCs w:val="24"/>
          <w:highlight w:val="lightGray"/>
        </w:rPr>
        <w:t>05.03.15a.  ZABEZPIECZENIE GEOSIATKĄ - NAWIERZCHNI ASFALTOWEJ PRZED SPĘKANIAMI ODBITYMI</w:t>
      </w:r>
      <w:bookmarkEnd w:id="1122"/>
      <w:r w:rsidRPr="00350D16">
        <w:rPr>
          <w:sz w:val="24"/>
          <w:szCs w:val="24"/>
        </w:rPr>
        <w:t xml:space="preserve"> </w:t>
      </w:r>
    </w:p>
    <w:p w14:paraId="5A92B67F" w14:textId="77777777" w:rsidR="00520AD4" w:rsidRPr="00520AD4" w:rsidRDefault="00520AD4" w:rsidP="00520AD4">
      <w:pPr>
        <w:keepNext/>
        <w:tabs>
          <w:tab w:val="left" w:pos="240"/>
        </w:tabs>
        <w:jc w:val="center"/>
        <w:outlineLvl w:val="0"/>
        <w:rPr>
          <w:rFonts w:cstheme="minorHAnsi"/>
          <w:b/>
          <w:sz w:val="24"/>
          <w:szCs w:val="24"/>
          <w:highlight w:val="yellow"/>
        </w:rPr>
      </w:pPr>
    </w:p>
    <w:p w14:paraId="49701781" w14:textId="77777777" w:rsidR="00520AD4" w:rsidRPr="00145242" w:rsidRDefault="00520AD4" w:rsidP="00145242">
      <w:pPr>
        <w:spacing w:after="0"/>
        <w:rPr>
          <w:rFonts w:cstheme="minorHAnsi"/>
          <w:sz w:val="18"/>
          <w:szCs w:val="18"/>
        </w:rPr>
      </w:pPr>
      <w:r w:rsidRPr="00145242">
        <w:rPr>
          <w:rFonts w:cstheme="minorHAnsi"/>
          <w:sz w:val="18"/>
          <w:szCs w:val="18"/>
        </w:rPr>
        <w:t>1.WSTĘP.</w:t>
      </w:r>
    </w:p>
    <w:p w14:paraId="6C4282E2" w14:textId="77777777" w:rsidR="00520AD4" w:rsidRPr="00145242" w:rsidRDefault="00520AD4" w:rsidP="00145242">
      <w:pPr>
        <w:spacing w:after="0"/>
        <w:rPr>
          <w:rFonts w:cstheme="minorHAnsi"/>
          <w:sz w:val="18"/>
          <w:szCs w:val="18"/>
        </w:rPr>
      </w:pPr>
      <w:r w:rsidRPr="00145242">
        <w:rPr>
          <w:rFonts w:cstheme="minorHAnsi"/>
          <w:sz w:val="18"/>
          <w:szCs w:val="18"/>
        </w:rPr>
        <w:t>1.1.Przedmiot Specyfikacji Technicznej (ST)</w:t>
      </w:r>
    </w:p>
    <w:p w14:paraId="4EA3FBD5" w14:textId="35F94864" w:rsidR="00520AD4" w:rsidRPr="00145242" w:rsidRDefault="00520AD4" w:rsidP="00145242">
      <w:pPr>
        <w:spacing w:after="0"/>
        <w:rPr>
          <w:rFonts w:cstheme="minorHAnsi"/>
          <w:sz w:val="18"/>
          <w:szCs w:val="18"/>
        </w:rPr>
      </w:pPr>
      <w:r w:rsidRPr="00145242">
        <w:rPr>
          <w:rFonts w:cstheme="minorHAnsi"/>
          <w:sz w:val="18"/>
          <w:szCs w:val="18"/>
        </w:rPr>
        <w:t>Przedmiotem Specyfikacji s</w:t>
      </w:r>
      <w:r w:rsidRPr="00145242">
        <w:rPr>
          <w:rFonts w:cstheme="minorHAnsi"/>
          <w:sz w:val="18"/>
          <w:szCs w:val="18"/>
        </w:rPr>
        <w:sym w:font="Times New Roman" w:char="0105"/>
      </w:r>
      <w:r w:rsidRPr="00145242">
        <w:rPr>
          <w:rFonts w:cstheme="minorHAnsi"/>
          <w:sz w:val="18"/>
          <w:szCs w:val="18"/>
        </w:rPr>
        <w:t xml:space="preserve"> wymagania dotyczące wykonanie i odbioru robót związanych z wykonaniem zabezpieczenia geosiatką nawierzchni asfaltowej przed spękaniami odbitymi </w:t>
      </w:r>
      <w:r w:rsidRPr="00145242">
        <w:rPr>
          <w:rFonts w:cstheme="minorHAnsi"/>
          <w:color w:val="000000"/>
          <w:sz w:val="18"/>
          <w:szCs w:val="18"/>
          <w:shd w:val="clear" w:color="auto" w:fill="FFFFFF"/>
        </w:rPr>
        <w:t xml:space="preserve">przy </w:t>
      </w:r>
      <w:r w:rsidRPr="00145242">
        <w:rPr>
          <w:rFonts w:cstheme="minorHAnsi"/>
          <w:sz w:val="18"/>
          <w:szCs w:val="18"/>
        </w:rPr>
        <w:t xml:space="preserve">remoncie  drogi wojewódzkiej nr </w:t>
      </w:r>
      <w:r w:rsidR="00D31BC1">
        <w:rPr>
          <w:rFonts w:cstheme="minorHAnsi"/>
          <w:sz w:val="18"/>
          <w:szCs w:val="18"/>
        </w:rPr>
        <w:t>615</w:t>
      </w:r>
      <w:r w:rsidRPr="00145242">
        <w:rPr>
          <w:rFonts w:cstheme="minorHAnsi"/>
          <w:sz w:val="18"/>
          <w:szCs w:val="18"/>
        </w:rPr>
        <w:t xml:space="preserve">  </w:t>
      </w:r>
      <w:r w:rsidRPr="00145242">
        <w:rPr>
          <w:rFonts w:cstheme="minorHAnsi"/>
          <w:i/>
          <w:sz w:val="18"/>
          <w:szCs w:val="18"/>
        </w:rPr>
        <w:t>w wyznaczonych jw. odcinkach</w:t>
      </w:r>
      <w:r w:rsidRPr="00145242">
        <w:rPr>
          <w:rFonts w:cstheme="minorHAnsi"/>
          <w:sz w:val="18"/>
          <w:szCs w:val="18"/>
        </w:rPr>
        <w:t xml:space="preserve"> </w:t>
      </w:r>
    </w:p>
    <w:p w14:paraId="0400EB3B" w14:textId="77777777" w:rsidR="00520AD4" w:rsidRPr="00145242" w:rsidRDefault="00520AD4" w:rsidP="00145242">
      <w:pPr>
        <w:spacing w:after="0"/>
        <w:rPr>
          <w:rFonts w:cstheme="minorHAnsi"/>
          <w:sz w:val="18"/>
          <w:szCs w:val="18"/>
        </w:rPr>
      </w:pPr>
      <w:r w:rsidRPr="00145242">
        <w:rPr>
          <w:rFonts w:cstheme="minorHAnsi"/>
          <w:sz w:val="18"/>
          <w:szCs w:val="18"/>
        </w:rPr>
        <w:t>1.2. Zakres stosowania ST</w:t>
      </w:r>
    </w:p>
    <w:p w14:paraId="324CE989" w14:textId="77777777" w:rsidR="00520AD4" w:rsidRPr="00145242" w:rsidRDefault="00520AD4" w:rsidP="00145242">
      <w:pPr>
        <w:spacing w:after="0"/>
        <w:rPr>
          <w:rFonts w:cstheme="minorHAnsi"/>
          <w:sz w:val="18"/>
          <w:szCs w:val="18"/>
        </w:rPr>
      </w:pPr>
      <w:r w:rsidRPr="00145242">
        <w:rPr>
          <w:rFonts w:cstheme="minorHAnsi"/>
          <w:sz w:val="18"/>
          <w:szCs w:val="18"/>
        </w:rPr>
        <w:t>Specyfikacja Techniczna jest stosowana jako dokument przetargowy i kontraktowy przy zlecaniu i realizacji robót wymienionych w punkcie 1.1.</w:t>
      </w:r>
    </w:p>
    <w:p w14:paraId="4BA801F6" w14:textId="77777777" w:rsidR="00520AD4" w:rsidRPr="00145242" w:rsidRDefault="00520AD4" w:rsidP="00145242">
      <w:pPr>
        <w:spacing w:after="0"/>
        <w:rPr>
          <w:rFonts w:cstheme="minorHAnsi"/>
          <w:sz w:val="18"/>
          <w:szCs w:val="18"/>
        </w:rPr>
      </w:pPr>
      <w:r w:rsidRPr="00145242">
        <w:rPr>
          <w:rFonts w:cstheme="minorHAnsi"/>
          <w:sz w:val="18"/>
          <w:szCs w:val="18"/>
        </w:rPr>
        <w:t>1.3.Zakres robót objętych ST</w:t>
      </w:r>
    </w:p>
    <w:p w14:paraId="0760285E" w14:textId="77777777" w:rsidR="00520AD4" w:rsidRPr="00145242" w:rsidRDefault="00520AD4" w:rsidP="00145242">
      <w:pPr>
        <w:spacing w:after="0"/>
        <w:rPr>
          <w:rFonts w:cstheme="minorHAnsi"/>
          <w:sz w:val="18"/>
          <w:szCs w:val="18"/>
        </w:rPr>
      </w:pPr>
      <w:r w:rsidRPr="00145242">
        <w:rPr>
          <w:rFonts w:cstheme="minorHAnsi"/>
          <w:sz w:val="18"/>
          <w:szCs w:val="18"/>
        </w:rPr>
        <w:t xml:space="preserve">    Ustalenia zawarte w niniejszej specyfikacji dotyczą prowadzenia robót i obejmują: </w:t>
      </w:r>
    </w:p>
    <w:p w14:paraId="0EF94424" w14:textId="77777777" w:rsidR="00520AD4" w:rsidRPr="00145242" w:rsidRDefault="00520AD4" w:rsidP="00145242">
      <w:pPr>
        <w:spacing w:after="0"/>
        <w:rPr>
          <w:rFonts w:cstheme="minorHAnsi"/>
          <w:sz w:val="18"/>
          <w:szCs w:val="18"/>
          <w:highlight w:val="lightGray"/>
        </w:rPr>
      </w:pPr>
      <w:r w:rsidRPr="00145242">
        <w:rPr>
          <w:rFonts w:cstheme="minorHAnsi"/>
          <w:sz w:val="18"/>
          <w:szCs w:val="18"/>
        </w:rPr>
        <w:t>ułożenie geosiatki na styku połączeń istniejącej i nowej nawierzchni asfaltowej. Szczegółowa lokalizacja po sfrezowaniu warstw bitumicznych i komisyjnej ocenie stanu podbudowy pod nowe warstwy na ww. odcinku remontu drogi.</w:t>
      </w:r>
    </w:p>
    <w:p w14:paraId="0BB7D014" w14:textId="77777777" w:rsidR="00520AD4" w:rsidRPr="00145242" w:rsidRDefault="00520AD4" w:rsidP="00145242">
      <w:pPr>
        <w:spacing w:after="0"/>
        <w:rPr>
          <w:rFonts w:cstheme="minorHAnsi"/>
          <w:sz w:val="18"/>
          <w:szCs w:val="18"/>
        </w:rPr>
      </w:pPr>
      <w:bookmarkStart w:id="1123" w:name="_Toc148955304"/>
      <w:r w:rsidRPr="00145242">
        <w:rPr>
          <w:rFonts w:cstheme="minorHAnsi"/>
          <w:sz w:val="18"/>
          <w:szCs w:val="18"/>
        </w:rPr>
        <w:t>1.4. Określenia podstawowe</w:t>
      </w:r>
      <w:bookmarkEnd w:id="1123"/>
    </w:p>
    <w:p w14:paraId="25B64F2E" w14:textId="77777777" w:rsidR="00520AD4" w:rsidRPr="00145242" w:rsidRDefault="00520AD4" w:rsidP="00145242">
      <w:pPr>
        <w:spacing w:after="0"/>
        <w:rPr>
          <w:rFonts w:cstheme="minorHAnsi"/>
          <w:sz w:val="18"/>
          <w:szCs w:val="18"/>
        </w:rPr>
      </w:pPr>
      <w:r w:rsidRPr="00145242">
        <w:rPr>
          <w:rFonts w:cstheme="minorHAnsi"/>
          <w:sz w:val="18"/>
          <w:szCs w:val="18"/>
        </w:rPr>
        <w:t>Geosyntetyk - materiał o postaci ciągłej, wytwarzany z wysoko spolimeryzowanych włókien syntetycznych jak polietylen, polipropylen, poliester, charakteryzujący się m.in. dużą wytrzymałością oraz wodoprzepuszczalnością.</w:t>
      </w:r>
    </w:p>
    <w:p w14:paraId="5E086F3A" w14:textId="77777777" w:rsidR="00520AD4" w:rsidRPr="00145242" w:rsidRDefault="00520AD4" w:rsidP="00145242">
      <w:pPr>
        <w:spacing w:after="0"/>
        <w:rPr>
          <w:rFonts w:cstheme="minorHAnsi"/>
          <w:sz w:val="18"/>
          <w:szCs w:val="18"/>
        </w:rPr>
      </w:pPr>
      <w:r w:rsidRPr="00145242">
        <w:rPr>
          <w:rFonts w:cstheme="minorHAnsi"/>
          <w:sz w:val="18"/>
          <w:szCs w:val="18"/>
        </w:rPr>
        <w:t>Geosyntetyki obejmują: geosiatki, geowłókniny, geotkaniny, geodzianiny, georuszty, geokompozyty, geomembrany.</w:t>
      </w:r>
    </w:p>
    <w:p w14:paraId="049FE3E8" w14:textId="77777777" w:rsidR="00520AD4" w:rsidRPr="00145242" w:rsidRDefault="00520AD4" w:rsidP="00145242">
      <w:pPr>
        <w:spacing w:after="0"/>
        <w:rPr>
          <w:rFonts w:cstheme="minorHAnsi"/>
          <w:sz w:val="18"/>
          <w:szCs w:val="18"/>
        </w:rPr>
      </w:pPr>
      <w:r w:rsidRPr="00145242">
        <w:rPr>
          <w:rFonts w:cstheme="minorHAnsi"/>
          <w:sz w:val="18"/>
          <w:szCs w:val="18"/>
        </w:rPr>
        <w:t>Geosiatka - płaska struktura w postaci siatki, z otworami znacznie większymi niż elementy składowe, z oczkami połączonymi (przeplatanymi) w węzłach lub ciągnionymi.</w:t>
      </w:r>
    </w:p>
    <w:p w14:paraId="04F6FAF9" w14:textId="77777777" w:rsidR="00520AD4" w:rsidRPr="00145242" w:rsidRDefault="00520AD4" w:rsidP="00145242">
      <w:pPr>
        <w:spacing w:after="0"/>
        <w:rPr>
          <w:rFonts w:cstheme="minorHAnsi"/>
          <w:sz w:val="18"/>
          <w:szCs w:val="18"/>
        </w:rPr>
      </w:pPr>
      <w:r w:rsidRPr="00145242">
        <w:rPr>
          <w:rFonts w:cstheme="minorHAnsi"/>
          <w:sz w:val="18"/>
          <w:szCs w:val="18"/>
        </w:rPr>
        <w:t>Nawierzchnia asfaltowa - nawierzchnia, której warstwy są wykonane z kruszywa związanego lepiszczem asfaltowym.</w:t>
      </w:r>
    </w:p>
    <w:p w14:paraId="1206E512" w14:textId="77777777" w:rsidR="00520AD4" w:rsidRPr="00145242" w:rsidRDefault="00520AD4" w:rsidP="00145242">
      <w:pPr>
        <w:spacing w:after="0"/>
        <w:rPr>
          <w:rFonts w:cstheme="minorHAnsi"/>
          <w:sz w:val="18"/>
          <w:szCs w:val="18"/>
        </w:rPr>
      </w:pPr>
      <w:r w:rsidRPr="00145242">
        <w:rPr>
          <w:rFonts w:cstheme="minorHAnsi"/>
          <w:sz w:val="18"/>
          <w:szCs w:val="18"/>
        </w:rPr>
        <w:t>Pęknięcie odbite - pęknięcie (spękanie) warstwy powierzchniowej nawierzchni, będące odwzorowaniem istniejących pęknięć i nieciągłości warstw w materiale podbudowy, propagowanych w górę w wyniku koncentracji naprężeń i nieciągłości struktury materiału, prowadzących do lokalnego przekroczenia wytrzymałości granicznej. (Pęknięcia odbite zwykle występują w nawierzchniach asfaltowych posadowionych na podbudowach związanych hydraulicznie lub starych i popękanych nawierzchniach asfaltowych).</w:t>
      </w:r>
    </w:p>
    <w:p w14:paraId="2D8EA960" w14:textId="77777777" w:rsidR="00520AD4" w:rsidRPr="00145242" w:rsidRDefault="00520AD4" w:rsidP="00145242">
      <w:pPr>
        <w:spacing w:after="0"/>
        <w:rPr>
          <w:rFonts w:cstheme="minorHAnsi"/>
          <w:sz w:val="18"/>
          <w:szCs w:val="18"/>
        </w:rPr>
      </w:pPr>
      <w:r w:rsidRPr="00145242">
        <w:rPr>
          <w:rFonts w:cstheme="minorHAnsi"/>
          <w:sz w:val="18"/>
          <w:szCs w:val="18"/>
        </w:rPr>
        <w:t>Remont (odnowa) drogi - wykonywanie robót remontowych przywracających pierwotny stan drogi, z wyłączeniem robót konserwacyjnych, porządkowych i innych.</w:t>
      </w:r>
    </w:p>
    <w:p w14:paraId="55048670" w14:textId="77777777" w:rsidR="00520AD4" w:rsidRPr="00145242" w:rsidRDefault="00520AD4" w:rsidP="00145242">
      <w:pPr>
        <w:spacing w:after="0"/>
        <w:rPr>
          <w:rFonts w:cstheme="minorHAnsi"/>
          <w:sz w:val="18"/>
          <w:szCs w:val="18"/>
        </w:rPr>
      </w:pPr>
      <w:r w:rsidRPr="00145242">
        <w:rPr>
          <w:rFonts w:cstheme="minorHAnsi"/>
          <w:sz w:val="18"/>
          <w:szCs w:val="18"/>
        </w:rPr>
        <w:t>Zalewa uszczelniająca - specjalny materiał asfaltowy, stosowany „na gorąco” lub materiał z mas stosowanych „na zimno” do uszczelniania pęknięć i wypełniania szczelin.</w:t>
      </w:r>
    </w:p>
    <w:p w14:paraId="29A66A3B" w14:textId="77777777" w:rsidR="00520AD4" w:rsidRPr="00145242" w:rsidRDefault="00520AD4" w:rsidP="00145242">
      <w:pPr>
        <w:spacing w:after="0"/>
        <w:rPr>
          <w:rFonts w:cstheme="minorHAnsi"/>
          <w:sz w:val="18"/>
          <w:szCs w:val="18"/>
        </w:rPr>
      </w:pPr>
      <w:r w:rsidRPr="00145242">
        <w:rPr>
          <w:rFonts w:cstheme="minorHAnsi"/>
          <w:sz w:val="18"/>
          <w:szCs w:val="18"/>
        </w:rPr>
        <w:t>1.4.7. Pozostałe określenia podstawowe są zgodne z obowiązującymi, odpowiednimi polskimi normami i z definicjami podanymi w ST   00.00.00 „Wymagania ogólne” [1] pkt 1.4.</w:t>
      </w:r>
    </w:p>
    <w:p w14:paraId="7046105A" w14:textId="77777777" w:rsidR="00520AD4" w:rsidRPr="00145242" w:rsidRDefault="00520AD4" w:rsidP="00145242">
      <w:pPr>
        <w:spacing w:after="0"/>
        <w:rPr>
          <w:rFonts w:cstheme="minorHAnsi"/>
          <w:sz w:val="18"/>
          <w:szCs w:val="18"/>
        </w:rPr>
      </w:pPr>
      <w:bookmarkStart w:id="1124" w:name="_Toc148955305"/>
      <w:r w:rsidRPr="00145242">
        <w:rPr>
          <w:rFonts w:cstheme="minorHAnsi"/>
          <w:sz w:val="18"/>
          <w:szCs w:val="18"/>
        </w:rPr>
        <w:t>1.5. Ogólne wymagania dotyczące robót</w:t>
      </w:r>
      <w:bookmarkEnd w:id="1124"/>
      <w:r w:rsidRPr="00145242">
        <w:rPr>
          <w:rFonts w:cstheme="minorHAnsi"/>
          <w:sz w:val="18"/>
          <w:szCs w:val="18"/>
        </w:rPr>
        <w:t xml:space="preserve"> </w:t>
      </w:r>
    </w:p>
    <w:p w14:paraId="4AEE525E" w14:textId="77777777" w:rsidR="00520AD4" w:rsidRPr="00145242" w:rsidRDefault="00520AD4" w:rsidP="00145242">
      <w:pPr>
        <w:spacing w:after="0"/>
        <w:rPr>
          <w:rFonts w:cstheme="minorHAnsi"/>
          <w:sz w:val="18"/>
          <w:szCs w:val="18"/>
        </w:rPr>
      </w:pPr>
      <w:r w:rsidRPr="00145242">
        <w:rPr>
          <w:rFonts w:cstheme="minorHAnsi"/>
          <w:sz w:val="18"/>
          <w:szCs w:val="18"/>
        </w:rPr>
        <w:t xml:space="preserve">    Ogólne wymagania dotyczące robót podano w ST 00.00.00 „Wymagania ogólne” [1] pkt 1.5.</w:t>
      </w:r>
    </w:p>
    <w:p w14:paraId="33DABBC9" w14:textId="77777777" w:rsidR="00520AD4" w:rsidRPr="00145242" w:rsidRDefault="00520AD4" w:rsidP="00145242">
      <w:pPr>
        <w:spacing w:after="0"/>
        <w:rPr>
          <w:rFonts w:cstheme="minorHAnsi"/>
          <w:sz w:val="18"/>
          <w:szCs w:val="18"/>
        </w:rPr>
      </w:pPr>
    </w:p>
    <w:p w14:paraId="6962ED7A" w14:textId="77777777" w:rsidR="00520AD4" w:rsidRPr="00145242" w:rsidRDefault="00520AD4" w:rsidP="00145242">
      <w:pPr>
        <w:spacing w:after="0"/>
        <w:rPr>
          <w:rFonts w:cstheme="minorHAnsi"/>
          <w:sz w:val="18"/>
          <w:szCs w:val="18"/>
        </w:rPr>
      </w:pPr>
      <w:bookmarkStart w:id="1125" w:name="_Toc148955306"/>
      <w:r w:rsidRPr="00145242">
        <w:rPr>
          <w:rFonts w:cstheme="minorHAnsi"/>
          <w:sz w:val="18"/>
          <w:szCs w:val="18"/>
        </w:rPr>
        <w:t>2. MATERIAŁY</w:t>
      </w:r>
      <w:bookmarkEnd w:id="1125"/>
    </w:p>
    <w:p w14:paraId="133D4AE6" w14:textId="77777777" w:rsidR="00520AD4" w:rsidRPr="00145242" w:rsidRDefault="00520AD4" w:rsidP="00145242">
      <w:pPr>
        <w:spacing w:after="0"/>
        <w:rPr>
          <w:rFonts w:cstheme="minorHAnsi"/>
          <w:sz w:val="18"/>
          <w:szCs w:val="18"/>
        </w:rPr>
      </w:pPr>
      <w:bookmarkStart w:id="1126" w:name="_Toc148955307"/>
      <w:r w:rsidRPr="00145242">
        <w:rPr>
          <w:rFonts w:cstheme="minorHAnsi"/>
          <w:sz w:val="18"/>
          <w:szCs w:val="18"/>
        </w:rPr>
        <w:t>2.1. Ogólne wymagania dotyczące materiałów</w:t>
      </w:r>
      <w:bookmarkEnd w:id="1126"/>
    </w:p>
    <w:p w14:paraId="316F0A69" w14:textId="77777777" w:rsidR="00520AD4" w:rsidRPr="00145242" w:rsidRDefault="00520AD4" w:rsidP="00145242">
      <w:pPr>
        <w:spacing w:after="0"/>
        <w:rPr>
          <w:rFonts w:cstheme="minorHAnsi"/>
          <w:sz w:val="18"/>
          <w:szCs w:val="18"/>
        </w:rPr>
      </w:pPr>
      <w:r w:rsidRPr="00145242">
        <w:rPr>
          <w:rFonts w:cstheme="minorHAnsi"/>
          <w:sz w:val="18"/>
          <w:szCs w:val="18"/>
        </w:rPr>
        <w:t>Ogólne wymagania dotyczące materiałów, ich pozyskiwania i składowania, podano w ST 00.00.00 „Wymagania ogólne” [1] pkt 2.</w:t>
      </w:r>
    </w:p>
    <w:p w14:paraId="0BEF221C" w14:textId="77777777" w:rsidR="00520AD4" w:rsidRPr="00145242" w:rsidRDefault="00520AD4" w:rsidP="00145242">
      <w:pPr>
        <w:spacing w:after="0"/>
        <w:rPr>
          <w:rFonts w:cstheme="minorHAnsi"/>
          <w:sz w:val="18"/>
          <w:szCs w:val="18"/>
        </w:rPr>
      </w:pPr>
      <w:bookmarkStart w:id="1127" w:name="_Toc148955308"/>
      <w:r w:rsidRPr="00145242">
        <w:rPr>
          <w:rFonts w:cstheme="minorHAnsi"/>
          <w:sz w:val="18"/>
          <w:szCs w:val="18"/>
        </w:rPr>
        <w:t>2.2. Geosiatka (geokompozyt) – do   wzmocnień konstrukcji bitumicznych warstw zbrojenie warstw asfaltowych</w:t>
      </w:r>
      <w:bookmarkEnd w:id="1127"/>
      <w:r w:rsidRPr="00145242">
        <w:rPr>
          <w:rFonts w:cstheme="minorHAnsi"/>
          <w:sz w:val="18"/>
          <w:szCs w:val="18"/>
        </w:rPr>
        <w:t xml:space="preserve">  </w:t>
      </w:r>
    </w:p>
    <w:p w14:paraId="6FFC35FB" w14:textId="77777777" w:rsidR="00520AD4" w:rsidRPr="00145242" w:rsidRDefault="00520AD4" w:rsidP="00145242">
      <w:pPr>
        <w:spacing w:after="0"/>
        <w:rPr>
          <w:rFonts w:cstheme="minorHAnsi"/>
          <w:sz w:val="18"/>
          <w:szCs w:val="18"/>
        </w:rPr>
      </w:pPr>
      <w:r w:rsidRPr="00145242">
        <w:rPr>
          <w:rFonts w:cstheme="minorHAnsi"/>
          <w:sz w:val="18"/>
          <w:szCs w:val="18"/>
        </w:rPr>
        <w:t>Stosowany geokompozyt ma spełniać n/w wymagania:</w:t>
      </w:r>
    </w:p>
    <w:p w14:paraId="39AFC5A9" w14:textId="77777777" w:rsidR="00520AD4" w:rsidRPr="00145242" w:rsidRDefault="00520AD4" w:rsidP="00145242">
      <w:pPr>
        <w:spacing w:after="0"/>
        <w:rPr>
          <w:rFonts w:cstheme="minorHAnsi"/>
          <w:sz w:val="18"/>
          <w:szCs w:val="18"/>
        </w:rPr>
      </w:pPr>
      <w:r w:rsidRPr="00145242">
        <w:rPr>
          <w:rFonts w:cstheme="minorHAnsi"/>
          <w:sz w:val="18"/>
          <w:szCs w:val="18"/>
        </w:rPr>
        <w:t>- wytrzymałość na rozciąganie min</w:t>
      </w:r>
      <w:r w:rsidRPr="00145242">
        <w:rPr>
          <w:rFonts w:cstheme="minorHAnsi"/>
          <w:i/>
          <w:sz w:val="18"/>
          <w:szCs w:val="18"/>
        </w:rPr>
        <w:t>.  ( wskazane w przedmiarze )</w:t>
      </w:r>
      <w:r w:rsidRPr="00145242">
        <w:rPr>
          <w:rFonts w:cstheme="minorHAnsi"/>
          <w:sz w:val="18"/>
          <w:szCs w:val="18"/>
        </w:rPr>
        <w:t xml:space="preserve"> kN/m wg PN-EN ISO 10319 [1],</w:t>
      </w:r>
    </w:p>
    <w:p w14:paraId="273EB864" w14:textId="77777777" w:rsidR="00520AD4" w:rsidRPr="00145242" w:rsidRDefault="00520AD4" w:rsidP="00145242">
      <w:pPr>
        <w:spacing w:after="0"/>
        <w:rPr>
          <w:rFonts w:cstheme="minorHAnsi"/>
          <w:sz w:val="18"/>
          <w:szCs w:val="18"/>
        </w:rPr>
      </w:pPr>
      <w:r w:rsidRPr="00145242">
        <w:rPr>
          <w:rFonts w:cstheme="minorHAnsi"/>
          <w:sz w:val="18"/>
          <w:szCs w:val="18"/>
        </w:rPr>
        <w:t>- maksymalne odkształcenie przy zerwaniu – max. 3% wg PN-EN ISO 10319 [1],</w:t>
      </w:r>
    </w:p>
    <w:p w14:paraId="2C349F8F" w14:textId="77777777" w:rsidR="00520AD4" w:rsidRPr="00145242" w:rsidRDefault="00520AD4" w:rsidP="00145242">
      <w:pPr>
        <w:spacing w:after="0"/>
        <w:rPr>
          <w:rFonts w:cstheme="minorHAnsi"/>
          <w:sz w:val="18"/>
          <w:szCs w:val="18"/>
          <w:lang w:val="en-US"/>
        </w:rPr>
      </w:pPr>
      <w:r w:rsidRPr="00145242">
        <w:rPr>
          <w:rFonts w:cstheme="minorHAnsi"/>
          <w:sz w:val="18"/>
          <w:szCs w:val="18"/>
          <w:lang w:val="en-US"/>
        </w:rPr>
        <w:t xml:space="preserve">- gramatura – min. 250 g/m2 wg </w:t>
      </w:r>
      <w:r w:rsidRPr="00145242">
        <w:rPr>
          <w:rFonts w:cstheme="minorHAnsi"/>
          <w:sz w:val="18"/>
          <w:szCs w:val="18"/>
          <w:lang w:val="de-DE"/>
        </w:rPr>
        <w:t>PN-EN ISO 9863-1 [2].</w:t>
      </w:r>
    </w:p>
    <w:p w14:paraId="79D9F282" w14:textId="77777777" w:rsidR="00520AD4" w:rsidRPr="00145242" w:rsidRDefault="00520AD4" w:rsidP="00145242">
      <w:pPr>
        <w:spacing w:after="0"/>
        <w:rPr>
          <w:rFonts w:cstheme="minorHAnsi"/>
          <w:sz w:val="18"/>
          <w:szCs w:val="18"/>
        </w:rPr>
      </w:pPr>
      <w:bookmarkStart w:id="1128" w:name="_Toc148955309"/>
      <w:r w:rsidRPr="00145242">
        <w:rPr>
          <w:rFonts w:cstheme="minorHAnsi"/>
          <w:sz w:val="18"/>
          <w:szCs w:val="18"/>
        </w:rPr>
        <w:t>2.3. Georuszt (geokompozyt). do  wzmacnianie i stabilizacja warstwy kruszywa  podłoża  /podbudowy pod warstwy bitumiczne nawierzchni jezdni -  georusztem o wytrzymałości pow. 100 kN/m ( zalecany o trójosiowym i stalowym  splocie )</w:t>
      </w:r>
      <w:bookmarkEnd w:id="1128"/>
      <w:r w:rsidRPr="00145242">
        <w:rPr>
          <w:rFonts w:cstheme="minorHAnsi"/>
          <w:sz w:val="18"/>
          <w:szCs w:val="18"/>
        </w:rPr>
        <w:t xml:space="preserve"> </w:t>
      </w:r>
    </w:p>
    <w:p w14:paraId="393962F5" w14:textId="77777777" w:rsidR="00520AD4" w:rsidRPr="00145242" w:rsidRDefault="00520AD4" w:rsidP="00145242">
      <w:pPr>
        <w:spacing w:after="0"/>
        <w:rPr>
          <w:rFonts w:cstheme="minorHAnsi"/>
          <w:sz w:val="18"/>
          <w:szCs w:val="18"/>
        </w:rPr>
      </w:pPr>
      <w:r w:rsidRPr="00145242">
        <w:rPr>
          <w:rFonts w:cstheme="minorHAnsi"/>
          <w:sz w:val="18"/>
          <w:szCs w:val="18"/>
        </w:rPr>
        <w:t>Stosowany geokompozyt ma spełniać n/w wymagania:</w:t>
      </w:r>
    </w:p>
    <w:p w14:paraId="6996230C" w14:textId="77777777" w:rsidR="00520AD4" w:rsidRPr="00145242" w:rsidRDefault="00520AD4" w:rsidP="00145242">
      <w:pPr>
        <w:spacing w:after="0"/>
        <w:rPr>
          <w:rFonts w:cstheme="minorHAnsi"/>
          <w:sz w:val="18"/>
          <w:szCs w:val="18"/>
        </w:rPr>
      </w:pPr>
      <w:r w:rsidRPr="00145242">
        <w:rPr>
          <w:rFonts w:cstheme="minorHAnsi"/>
          <w:sz w:val="18"/>
          <w:szCs w:val="18"/>
        </w:rPr>
        <w:t>Za zgodą Inżyniera dopuszcza się stosowanie innych geosyntetyków z wyłączeniem geowłóknin przeszywanych.</w:t>
      </w:r>
    </w:p>
    <w:p w14:paraId="3FCB7F97" w14:textId="77777777" w:rsidR="00520AD4" w:rsidRPr="00145242" w:rsidRDefault="00520AD4" w:rsidP="00145242">
      <w:pPr>
        <w:spacing w:after="0"/>
        <w:rPr>
          <w:rFonts w:cstheme="minorHAnsi"/>
          <w:sz w:val="18"/>
          <w:szCs w:val="18"/>
        </w:rPr>
      </w:pPr>
      <w:r w:rsidRPr="00145242">
        <w:rPr>
          <w:rFonts w:cstheme="minorHAnsi"/>
          <w:sz w:val="18"/>
          <w:szCs w:val="18"/>
        </w:rPr>
        <w:t xml:space="preserve">    Geosiatka może być składowana na placu budowy pod warunkiem, że jest nawinięta na tuleję lub rurę w wodoszczelnej nieuszkodzonej folii, którą zaleca się zdejmować przed momentem wbudowania.</w:t>
      </w:r>
    </w:p>
    <w:p w14:paraId="7CEAA3D6" w14:textId="77777777" w:rsidR="00520AD4" w:rsidRPr="00145242" w:rsidRDefault="00520AD4" w:rsidP="00145242">
      <w:pPr>
        <w:spacing w:after="0"/>
        <w:rPr>
          <w:rFonts w:cstheme="minorHAnsi"/>
          <w:sz w:val="18"/>
          <w:szCs w:val="18"/>
        </w:rPr>
      </w:pPr>
      <w:r w:rsidRPr="00145242">
        <w:rPr>
          <w:rFonts w:cstheme="minorHAnsi"/>
          <w:sz w:val="18"/>
          <w:szCs w:val="18"/>
        </w:rPr>
        <w:t xml:space="preserve">    Rolki geosiatki należy składować w suchym miejscu, na czystej i gładkiej powierzchni oraz nie więcej niż trzy rolki jedna na drugiej. Nie wolno składować rolek skrzyżowanych oraz wyjątkowo można zezwolić na składowanie rolek nie owiniętych folią przez okres dłuższy niż jeden tydzień.</w:t>
      </w:r>
    </w:p>
    <w:p w14:paraId="509C3CBB" w14:textId="77777777" w:rsidR="00520AD4" w:rsidRPr="00145242" w:rsidRDefault="00520AD4" w:rsidP="00145242">
      <w:pPr>
        <w:spacing w:after="0"/>
        <w:rPr>
          <w:rFonts w:cstheme="minorHAnsi"/>
          <w:sz w:val="18"/>
          <w:szCs w:val="18"/>
        </w:rPr>
      </w:pPr>
      <w:r w:rsidRPr="00145242">
        <w:rPr>
          <w:rFonts w:cstheme="minorHAnsi"/>
          <w:sz w:val="18"/>
          <w:szCs w:val="18"/>
        </w:rPr>
        <w:t xml:space="preserve">    Przy składowaniu geosiatki należy przestrzegać zaleceń producenta.</w:t>
      </w:r>
    </w:p>
    <w:p w14:paraId="14D2B2AB" w14:textId="77777777" w:rsidR="00520AD4" w:rsidRPr="00145242" w:rsidRDefault="00520AD4" w:rsidP="00145242">
      <w:pPr>
        <w:spacing w:after="0"/>
        <w:rPr>
          <w:rFonts w:cstheme="minorHAnsi"/>
          <w:sz w:val="18"/>
          <w:szCs w:val="18"/>
        </w:rPr>
      </w:pPr>
      <w:bookmarkStart w:id="1129" w:name="_Toc148955310"/>
      <w:r w:rsidRPr="00145242">
        <w:rPr>
          <w:rFonts w:cstheme="minorHAnsi"/>
          <w:sz w:val="18"/>
          <w:szCs w:val="18"/>
        </w:rPr>
        <w:t>2.3. Lepiszcza do przyklejenia geosiatki</w:t>
      </w:r>
      <w:bookmarkEnd w:id="1129"/>
    </w:p>
    <w:p w14:paraId="721D10B3" w14:textId="77777777" w:rsidR="00520AD4" w:rsidRPr="00145242" w:rsidRDefault="00520AD4" w:rsidP="00145242">
      <w:pPr>
        <w:spacing w:after="0"/>
        <w:rPr>
          <w:rFonts w:cstheme="minorHAnsi"/>
          <w:sz w:val="18"/>
          <w:szCs w:val="18"/>
        </w:rPr>
      </w:pPr>
      <w:r w:rsidRPr="00145242">
        <w:rPr>
          <w:rFonts w:cstheme="minorHAnsi"/>
          <w:sz w:val="18"/>
          <w:szCs w:val="18"/>
        </w:rPr>
        <w:t xml:space="preserve">   Do przyklejenia geosiatki należy stosować:</w:t>
      </w:r>
    </w:p>
    <w:p w14:paraId="6016A746" w14:textId="77777777" w:rsidR="00520AD4" w:rsidRPr="00145242" w:rsidRDefault="00520AD4" w:rsidP="00145242">
      <w:pPr>
        <w:spacing w:after="0"/>
        <w:rPr>
          <w:rFonts w:cstheme="minorHAnsi"/>
          <w:sz w:val="18"/>
          <w:szCs w:val="18"/>
        </w:rPr>
      </w:pPr>
      <w:r w:rsidRPr="00145242">
        <w:rPr>
          <w:rFonts w:cstheme="minorHAnsi"/>
          <w:sz w:val="18"/>
          <w:szCs w:val="18"/>
        </w:rPr>
        <w:t xml:space="preserve">kationową emulsję asfaltową modyfikowaną polimerem, szybkorozpadową wg EmA-99 [14], </w:t>
      </w:r>
    </w:p>
    <w:p w14:paraId="601C1932" w14:textId="77777777" w:rsidR="00520AD4" w:rsidRPr="00145242" w:rsidRDefault="00520AD4" w:rsidP="00145242">
      <w:pPr>
        <w:spacing w:after="0"/>
        <w:rPr>
          <w:rFonts w:cstheme="minorHAnsi"/>
          <w:sz w:val="18"/>
          <w:szCs w:val="18"/>
        </w:rPr>
      </w:pPr>
      <w:r w:rsidRPr="00145242">
        <w:rPr>
          <w:rFonts w:cstheme="minorHAnsi"/>
          <w:sz w:val="18"/>
          <w:szCs w:val="18"/>
        </w:rPr>
        <w:t xml:space="preserve">polimeroasfalt drogowy wg TWT PAD-97 [13], </w:t>
      </w:r>
    </w:p>
    <w:p w14:paraId="30FF7B2A" w14:textId="77777777" w:rsidR="00520AD4" w:rsidRPr="00145242" w:rsidRDefault="00520AD4" w:rsidP="00145242">
      <w:pPr>
        <w:spacing w:after="0"/>
        <w:rPr>
          <w:rFonts w:cstheme="minorHAnsi"/>
          <w:sz w:val="18"/>
          <w:szCs w:val="18"/>
        </w:rPr>
      </w:pPr>
      <w:r w:rsidRPr="00145242">
        <w:rPr>
          <w:rFonts w:cstheme="minorHAnsi"/>
          <w:sz w:val="18"/>
          <w:szCs w:val="18"/>
        </w:rPr>
        <w:t>Ostateczną decyzję o wyborze materiału podejmie Inżynier z uwzględnieniem zaleceń producenta zastosowanej siatki.</w:t>
      </w:r>
    </w:p>
    <w:p w14:paraId="5424D897" w14:textId="77777777" w:rsidR="00520AD4" w:rsidRPr="00145242" w:rsidRDefault="00520AD4" w:rsidP="00145242">
      <w:pPr>
        <w:spacing w:after="0"/>
        <w:rPr>
          <w:rFonts w:cstheme="minorHAnsi"/>
          <w:sz w:val="18"/>
          <w:szCs w:val="18"/>
        </w:rPr>
      </w:pPr>
      <w:bookmarkStart w:id="1130" w:name="_Toc148955311"/>
      <w:r w:rsidRPr="00145242">
        <w:rPr>
          <w:rFonts w:cstheme="minorHAnsi"/>
          <w:sz w:val="18"/>
          <w:szCs w:val="18"/>
        </w:rPr>
        <w:t>2.7. Materiały do robót nawierzchniowych</w:t>
      </w:r>
      <w:bookmarkEnd w:id="1130"/>
    </w:p>
    <w:p w14:paraId="24960CFF" w14:textId="77777777" w:rsidR="00520AD4" w:rsidRPr="00145242" w:rsidRDefault="00520AD4" w:rsidP="00145242">
      <w:pPr>
        <w:spacing w:after="0"/>
        <w:rPr>
          <w:rFonts w:cstheme="minorHAnsi"/>
          <w:sz w:val="18"/>
          <w:szCs w:val="18"/>
        </w:rPr>
      </w:pPr>
      <w:r w:rsidRPr="00145242">
        <w:rPr>
          <w:rFonts w:cstheme="minorHAnsi"/>
          <w:sz w:val="18"/>
          <w:szCs w:val="18"/>
        </w:rPr>
        <w:t xml:space="preserve">    Materiały do wykonania warstwy lub warstw asfaltowych powinny odpowiadać wymaganiom ST 05.03.05.</w:t>
      </w:r>
    </w:p>
    <w:p w14:paraId="2B7D5AF2" w14:textId="77777777" w:rsidR="00520AD4" w:rsidRPr="00145242" w:rsidRDefault="00520AD4" w:rsidP="00145242">
      <w:pPr>
        <w:spacing w:after="0"/>
        <w:rPr>
          <w:rFonts w:cstheme="minorHAnsi"/>
          <w:sz w:val="18"/>
          <w:szCs w:val="18"/>
        </w:rPr>
      </w:pPr>
    </w:p>
    <w:p w14:paraId="0316B442" w14:textId="77777777" w:rsidR="00520AD4" w:rsidRPr="00145242" w:rsidRDefault="00520AD4" w:rsidP="00145242">
      <w:pPr>
        <w:spacing w:after="0"/>
        <w:rPr>
          <w:rFonts w:cstheme="minorHAnsi"/>
          <w:sz w:val="18"/>
          <w:szCs w:val="18"/>
        </w:rPr>
      </w:pPr>
      <w:bookmarkStart w:id="1131" w:name="_Toc148955312"/>
      <w:r w:rsidRPr="00145242">
        <w:rPr>
          <w:rFonts w:cstheme="minorHAnsi"/>
          <w:sz w:val="18"/>
          <w:szCs w:val="18"/>
        </w:rPr>
        <w:t>3. SPRZĘT</w:t>
      </w:r>
      <w:bookmarkEnd w:id="1131"/>
    </w:p>
    <w:p w14:paraId="190E0040" w14:textId="77777777" w:rsidR="00520AD4" w:rsidRPr="00145242" w:rsidRDefault="00520AD4" w:rsidP="00145242">
      <w:pPr>
        <w:spacing w:after="0"/>
        <w:rPr>
          <w:rFonts w:cstheme="minorHAnsi"/>
          <w:sz w:val="18"/>
          <w:szCs w:val="18"/>
        </w:rPr>
      </w:pPr>
      <w:bookmarkStart w:id="1132" w:name="_Toc148955313"/>
      <w:r w:rsidRPr="00145242">
        <w:rPr>
          <w:rFonts w:cstheme="minorHAnsi"/>
          <w:sz w:val="18"/>
          <w:szCs w:val="18"/>
        </w:rPr>
        <w:t>3.1. Ogólne wymagania dotyczące sprzętu</w:t>
      </w:r>
      <w:bookmarkEnd w:id="1132"/>
    </w:p>
    <w:p w14:paraId="492C5A8A" w14:textId="77777777" w:rsidR="00520AD4" w:rsidRPr="00145242" w:rsidRDefault="00520AD4" w:rsidP="00145242">
      <w:pPr>
        <w:spacing w:after="0"/>
        <w:rPr>
          <w:rFonts w:cstheme="minorHAnsi"/>
          <w:sz w:val="18"/>
          <w:szCs w:val="18"/>
        </w:rPr>
      </w:pPr>
      <w:r w:rsidRPr="00145242">
        <w:rPr>
          <w:rFonts w:cstheme="minorHAnsi"/>
          <w:sz w:val="18"/>
          <w:szCs w:val="18"/>
        </w:rPr>
        <w:t xml:space="preserve">   Ogólne wymagania dotyczące sprzętu podano w ST  00.00.00 „Wymagania ogólne” [1] pkt 3.</w:t>
      </w:r>
    </w:p>
    <w:p w14:paraId="459A2EF5" w14:textId="77777777" w:rsidR="00520AD4" w:rsidRPr="00145242" w:rsidRDefault="00520AD4" w:rsidP="00145242">
      <w:pPr>
        <w:spacing w:after="0"/>
        <w:rPr>
          <w:rFonts w:cstheme="minorHAnsi"/>
          <w:sz w:val="18"/>
          <w:szCs w:val="18"/>
        </w:rPr>
      </w:pPr>
      <w:bookmarkStart w:id="1133" w:name="_Toc148955314"/>
      <w:r w:rsidRPr="00145242">
        <w:rPr>
          <w:rFonts w:cstheme="minorHAnsi"/>
          <w:sz w:val="18"/>
          <w:szCs w:val="18"/>
        </w:rPr>
        <w:t>3.2. Maszyny do przygotowania nawierzchni przed naprawą</w:t>
      </w:r>
      <w:bookmarkEnd w:id="1133"/>
    </w:p>
    <w:p w14:paraId="47084A24" w14:textId="77777777" w:rsidR="00520AD4" w:rsidRPr="00145242" w:rsidRDefault="00520AD4" w:rsidP="00145242">
      <w:pPr>
        <w:spacing w:after="0"/>
        <w:rPr>
          <w:rFonts w:cstheme="minorHAnsi"/>
          <w:sz w:val="18"/>
          <w:szCs w:val="18"/>
        </w:rPr>
      </w:pPr>
      <w:r w:rsidRPr="00145242">
        <w:rPr>
          <w:rFonts w:cstheme="minorHAnsi"/>
          <w:sz w:val="18"/>
          <w:szCs w:val="18"/>
        </w:rPr>
        <w:t xml:space="preserve">    W zależności od potrzeb Wykonawca powinien wykazać się możliwością korzystania ze sprzętu do przygotowania nawierzchni do naprawy, takiego jak:</w:t>
      </w:r>
    </w:p>
    <w:p w14:paraId="24111874" w14:textId="77777777" w:rsidR="00520AD4" w:rsidRPr="00145242" w:rsidRDefault="00520AD4" w:rsidP="00145242">
      <w:pPr>
        <w:spacing w:after="0"/>
        <w:rPr>
          <w:rFonts w:cstheme="minorHAnsi"/>
          <w:sz w:val="18"/>
          <w:szCs w:val="18"/>
        </w:rPr>
      </w:pPr>
      <w:r w:rsidRPr="00145242">
        <w:rPr>
          <w:rFonts w:cstheme="minorHAnsi"/>
          <w:sz w:val="18"/>
          <w:szCs w:val="18"/>
        </w:rPr>
        <w:t>przecinarki z diamentowymi tarczami tnącymi, o mocy co najmniej 10 kW, lub podobnie działające urządzenia, do przycięcia krawędzi uszkodzonych warstw prostopadle do powierzchni nawierzchni i nadania uszkodzonym miejscom geometrycznych kształtów (możliwie zbliżonych do prostokątów),</w:t>
      </w:r>
    </w:p>
    <w:p w14:paraId="3EE3D7A8" w14:textId="77777777" w:rsidR="00520AD4" w:rsidRPr="00145242" w:rsidRDefault="00520AD4" w:rsidP="00145242">
      <w:pPr>
        <w:spacing w:after="0"/>
        <w:rPr>
          <w:rFonts w:cstheme="minorHAnsi"/>
          <w:sz w:val="18"/>
          <w:szCs w:val="18"/>
        </w:rPr>
      </w:pPr>
      <w:r w:rsidRPr="00145242">
        <w:rPr>
          <w:rFonts w:cstheme="minorHAnsi"/>
          <w:sz w:val="18"/>
          <w:szCs w:val="18"/>
        </w:rPr>
        <w:t>sprężarki o wydajności od 2 do 5 m</w:t>
      </w:r>
      <w:r w:rsidRPr="00145242">
        <w:rPr>
          <w:rFonts w:cstheme="minorHAnsi"/>
          <w:sz w:val="18"/>
          <w:szCs w:val="18"/>
          <w:vertAlign w:val="superscript"/>
        </w:rPr>
        <w:t>3</w:t>
      </w:r>
      <w:r w:rsidRPr="00145242">
        <w:rPr>
          <w:rFonts w:cstheme="minorHAnsi"/>
          <w:sz w:val="18"/>
          <w:szCs w:val="18"/>
        </w:rPr>
        <w:t xml:space="preserve"> powietrza na minutę, przy ciśnieniu od 0,3 do 0,8 MPa,</w:t>
      </w:r>
    </w:p>
    <w:p w14:paraId="45D526BE" w14:textId="77777777" w:rsidR="00520AD4" w:rsidRPr="00145242" w:rsidRDefault="00520AD4" w:rsidP="00145242">
      <w:pPr>
        <w:spacing w:after="0"/>
        <w:rPr>
          <w:rFonts w:cstheme="minorHAnsi"/>
          <w:sz w:val="18"/>
          <w:szCs w:val="18"/>
        </w:rPr>
      </w:pPr>
      <w:r w:rsidRPr="00145242">
        <w:rPr>
          <w:rFonts w:cstheme="minorHAnsi"/>
          <w:sz w:val="18"/>
          <w:szCs w:val="18"/>
        </w:rPr>
        <w:t>szczotki mechaniczne o mocy co najmniej 10 kW z wirującymi dyskami z drutów stalowych. Średnica dysków wirujących  (z drutów stalowych) z</w:t>
      </w:r>
      <w:r w:rsidRPr="00145242">
        <w:rPr>
          <w:rFonts w:cstheme="minorHAnsi"/>
          <w:color w:val="FF0000"/>
          <w:sz w:val="18"/>
          <w:szCs w:val="18"/>
        </w:rPr>
        <w:t xml:space="preserve"> </w:t>
      </w:r>
      <w:r w:rsidRPr="00145242">
        <w:rPr>
          <w:rFonts w:cstheme="minorHAnsi"/>
          <w:sz w:val="18"/>
          <w:szCs w:val="18"/>
        </w:rPr>
        <w:t>prędkością 3000 obr./min nie powinna być mniejsza od 200 mm. Szczotki służą do czyszczenia naprawianych pęknięć oraz krawędzi przyciętych warstw przed dalszymi pracami, np. przyklejeniem do nich samoprzylepnych taśm kauczukowo-asfaltowych,</w:t>
      </w:r>
    </w:p>
    <w:p w14:paraId="1D3C1148" w14:textId="77777777" w:rsidR="00520AD4" w:rsidRPr="00145242" w:rsidRDefault="00520AD4" w:rsidP="00145242">
      <w:pPr>
        <w:spacing w:after="0"/>
        <w:rPr>
          <w:rFonts w:cstheme="minorHAnsi"/>
          <w:sz w:val="18"/>
          <w:szCs w:val="18"/>
        </w:rPr>
      </w:pPr>
      <w:r w:rsidRPr="00145242">
        <w:rPr>
          <w:rFonts w:cstheme="minorHAnsi"/>
          <w:sz w:val="18"/>
          <w:szCs w:val="18"/>
        </w:rPr>
        <w:t>walcowe lub garnkowe szczotki mechaniczne (preferowane z pochłaniaczami zanieczyszczeń) zamocowane na specjalnych pojazdach samochodowych,</w:t>
      </w:r>
    </w:p>
    <w:p w14:paraId="246FAADC" w14:textId="77777777" w:rsidR="00520AD4" w:rsidRPr="00145242" w:rsidRDefault="00520AD4" w:rsidP="00145242">
      <w:pPr>
        <w:spacing w:after="0"/>
        <w:rPr>
          <w:rFonts w:cstheme="minorHAnsi"/>
          <w:sz w:val="18"/>
          <w:szCs w:val="18"/>
        </w:rPr>
      </w:pPr>
      <w:r w:rsidRPr="00145242">
        <w:rPr>
          <w:rFonts w:cstheme="minorHAnsi"/>
          <w:sz w:val="18"/>
          <w:szCs w:val="18"/>
        </w:rPr>
        <w:t>odkurzacze przemysłowe.</w:t>
      </w:r>
    </w:p>
    <w:p w14:paraId="6AFA7A22" w14:textId="77777777" w:rsidR="00520AD4" w:rsidRPr="00145242" w:rsidRDefault="00520AD4" w:rsidP="00145242">
      <w:pPr>
        <w:spacing w:after="0"/>
        <w:rPr>
          <w:rFonts w:cstheme="minorHAnsi"/>
          <w:sz w:val="18"/>
          <w:szCs w:val="18"/>
        </w:rPr>
      </w:pPr>
      <w:bookmarkStart w:id="1134" w:name="_Toc148955315"/>
      <w:r w:rsidRPr="00145242">
        <w:rPr>
          <w:rFonts w:cstheme="minorHAnsi"/>
          <w:sz w:val="18"/>
          <w:szCs w:val="18"/>
        </w:rPr>
        <w:t>3.3. Sprzęt do frezowania</w:t>
      </w:r>
      <w:bookmarkEnd w:id="1134"/>
    </w:p>
    <w:p w14:paraId="262C5DBE" w14:textId="77777777" w:rsidR="00520AD4" w:rsidRPr="00145242" w:rsidRDefault="00520AD4" w:rsidP="00145242">
      <w:pPr>
        <w:spacing w:after="0"/>
        <w:rPr>
          <w:rFonts w:cstheme="minorHAnsi"/>
          <w:sz w:val="18"/>
          <w:szCs w:val="18"/>
        </w:rPr>
      </w:pPr>
      <w:r w:rsidRPr="00145242">
        <w:rPr>
          <w:rFonts w:cstheme="minorHAnsi"/>
          <w:sz w:val="18"/>
          <w:szCs w:val="18"/>
        </w:rPr>
        <w:t xml:space="preserve">    Należy stosować frezarki drogowe umożliwiające frezowanie nawierzchni asfaltowej na zimno na określoną głębokość wg ST 05.03.11.</w:t>
      </w:r>
    </w:p>
    <w:p w14:paraId="0F151160" w14:textId="77777777" w:rsidR="00520AD4" w:rsidRPr="00145242" w:rsidRDefault="00520AD4" w:rsidP="00145242">
      <w:pPr>
        <w:spacing w:after="0"/>
        <w:rPr>
          <w:rFonts w:cstheme="minorHAnsi"/>
          <w:sz w:val="18"/>
          <w:szCs w:val="18"/>
        </w:rPr>
      </w:pPr>
      <w:bookmarkStart w:id="1135" w:name="_Toc148955316"/>
      <w:r w:rsidRPr="00145242">
        <w:rPr>
          <w:rFonts w:cstheme="minorHAnsi"/>
          <w:sz w:val="18"/>
          <w:szCs w:val="18"/>
        </w:rPr>
        <w:t>3.4. Układarki geosiatek</w:t>
      </w:r>
      <w:bookmarkEnd w:id="1135"/>
    </w:p>
    <w:p w14:paraId="36485110" w14:textId="77777777" w:rsidR="00520AD4" w:rsidRPr="00145242" w:rsidRDefault="00520AD4" w:rsidP="00145242">
      <w:pPr>
        <w:spacing w:after="0"/>
        <w:rPr>
          <w:rFonts w:cstheme="minorHAnsi"/>
          <w:sz w:val="18"/>
          <w:szCs w:val="18"/>
        </w:rPr>
      </w:pPr>
      <w:r w:rsidRPr="00145242">
        <w:rPr>
          <w:rFonts w:cstheme="minorHAnsi"/>
          <w:sz w:val="18"/>
          <w:szCs w:val="18"/>
        </w:rPr>
        <w:t xml:space="preserve">   Do układania geosiatek na podłożu można stosować układarki o prostej konstrukcji, umożliwiające rozwijanie geosiatki ze szpuli.</w:t>
      </w:r>
    </w:p>
    <w:p w14:paraId="0F5AADB4" w14:textId="77777777" w:rsidR="00520AD4" w:rsidRPr="00145242" w:rsidRDefault="00520AD4" w:rsidP="00145242">
      <w:pPr>
        <w:spacing w:after="0"/>
        <w:rPr>
          <w:rFonts w:cstheme="minorHAnsi"/>
          <w:sz w:val="18"/>
          <w:szCs w:val="18"/>
        </w:rPr>
      </w:pPr>
      <w:bookmarkStart w:id="1136" w:name="_Toc148955317"/>
      <w:r w:rsidRPr="00145242">
        <w:rPr>
          <w:rFonts w:cstheme="minorHAnsi"/>
          <w:sz w:val="18"/>
          <w:szCs w:val="18"/>
        </w:rPr>
        <w:t>3.5. Skrapiarki</w:t>
      </w:r>
      <w:bookmarkEnd w:id="1136"/>
    </w:p>
    <w:p w14:paraId="24C69288" w14:textId="77777777" w:rsidR="00520AD4" w:rsidRPr="00145242" w:rsidRDefault="00520AD4" w:rsidP="00145242">
      <w:pPr>
        <w:spacing w:after="0"/>
        <w:rPr>
          <w:rFonts w:cstheme="minorHAnsi"/>
          <w:sz w:val="18"/>
          <w:szCs w:val="18"/>
        </w:rPr>
      </w:pPr>
      <w:r w:rsidRPr="00145242">
        <w:rPr>
          <w:rFonts w:cstheme="minorHAnsi"/>
          <w:sz w:val="18"/>
          <w:szCs w:val="18"/>
        </w:rPr>
        <w:t xml:space="preserve">   W zależności od potrzeb należy zapewnić użycie odpowiednich skrapiarek do asfaltu i do emulsji asfaltowej. Do większości robót można stosować skrapiarki małe z ręcznie prowadzoną lancą spryskującą. Podstawowym warunkiem jest zapewnienie stałego wydatku lepiszcza, aby ułatwić operatorowi równomierne spryskanie lepiszczem naprawianego miejsca w założonej ilości (l/m</w:t>
      </w:r>
      <w:r w:rsidRPr="00145242">
        <w:rPr>
          <w:rFonts w:cstheme="minorHAnsi"/>
          <w:sz w:val="18"/>
          <w:szCs w:val="18"/>
          <w:vertAlign w:val="superscript"/>
        </w:rPr>
        <w:t>2</w:t>
      </w:r>
      <w:r w:rsidRPr="00145242">
        <w:rPr>
          <w:rFonts w:cstheme="minorHAnsi"/>
          <w:sz w:val="18"/>
          <w:szCs w:val="18"/>
        </w:rPr>
        <w:t>).</w:t>
      </w:r>
    </w:p>
    <w:p w14:paraId="70F03176" w14:textId="77777777" w:rsidR="00520AD4" w:rsidRPr="00145242" w:rsidRDefault="00520AD4" w:rsidP="00145242">
      <w:pPr>
        <w:spacing w:after="0"/>
        <w:rPr>
          <w:rFonts w:cstheme="minorHAnsi"/>
          <w:sz w:val="18"/>
          <w:szCs w:val="18"/>
        </w:rPr>
      </w:pPr>
      <w:bookmarkStart w:id="1137" w:name="_Toc148955318"/>
      <w:r w:rsidRPr="00145242">
        <w:rPr>
          <w:rFonts w:cstheme="minorHAnsi"/>
          <w:sz w:val="18"/>
          <w:szCs w:val="18"/>
        </w:rPr>
        <w:t>3.6. Inny sprzęt</w:t>
      </w:r>
      <w:bookmarkEnd w:id="1137"/>
    </w:p>
    <w:p w14:paraId="49A675B3" w14:textId="77777777" w:rsidR="00520AD4" w:rsidRPr="00145242" w:rsidRDefault="00520AD4" w:rsidP="00145242">
      <w:pPr>
        <w:spacing w:after="0"/>
        <w:rPr>
          <w:rFonts w:cstheme="minorHAnsi"/>
          <w:sz w:val="18"/>
          <w:szCs w:val="18"/>
        </w:rPr>
      </w:pPr>
      <w:r w:rsidRPr="00145242">
        <w:rPr>
          <w:rFonts w:cstheme="minorHAnsi"/>
          <w:sz w:val="18"/>
          <w:szCs w:val="18"/>
        </w:rPr>
        <w:t xml:space="preserve">    Pozostały sprzęt stosowany do robót powinien odpowiadać wymaganiom ST, wymienionych w niniejszej specyfikacji.</w:t>
      </w:r>
    </w:p>
    <w:p w14:paraId="11FE3B5B" w14:textId="77777777" w:rsidR="00520AD4" w:rsidRPr="00145242" w:rsidRDefault="00520AD4" w:rsidP="00145242">
      <w:pPr>
        <w:spacing w:after="0"/>
        <w:rPr>
          <w:rFonts w:cstheme="minorHAnsi"/>
          <w:sz w:val="18"/>
          <w:szCs w:val="18"/>
        </w:rPr>
      </w:pPr>
    </w:p>
    <w:p w14:paraId="6137D80A" w14:textId="77777777" w:rsidR="00520AD4" w:rsidRPr="00145242" w:rsidRDefault="00520AD4" w:rsidP="00145242">
      <w:pPr>
        <w:spacing w:after="0"/>
        <w:rPr>
          <w:rFonts w:cstheme="minorHAnsi"/>
          <w:sz w:val="18"/>
          <w:szCs w:val="18"/>
        </w:rPr>
      </w:pPr>
      <w:bookmarkStart w:id="1138" w:name="_Toc148955319"/>
      <w:r w:rsidRPr="00145242">
        <w:rPr>
          <w:rFonts w:cstheme="minorHAnsi"/>
          <w:sz w:val="18"/>
          <w:szCs w:val="18"/>
        </w:rPr>
        <w:t>4. TRANSPORT</w:t>
      </w:r>
      <w:bookmarkEnd w:id="1138"/>
    </w:p>
    <w:p w14:paraId="3667EA80" w14:textId="77777777" w:rsidR="00520AD4" w:rsidRPr="00145242" w:rsidRDefault="00520AD4" w:rsidP="00145242">
      <w:pPr>
        <w:spacing w:after="0"/>
        <w:rPr>
          <w:rFonts w:cstheme="minorHAnsi"/>
          <w:sz w:val="18"/>
          <w:szCs w:val="18"/>
        </w:rPr>
      </w:pPr>
      <w:bookmarkStart w:id="1139" w:name="_Toc148955320"/>
      <w:r w:rsidRPr="00145242">
        <w:rPr>
          <w:rFonts w:cstheme="minorHAnsi"/>
          <w:sz w:val="18"/>
          <w:szCs w:val="18"/>
        </w:rPr>
        <w:t>4.1. Ogólne wymagania dotyczące transportu</w:t>
      </w:r>
      <w:bookmarkEnd w:id="1139"/>
    </w:p>
    <w:p w14:paraId="4B9BF56F" w14:textId="77777777" w:rsidR="00520AD4" w:rsidRPr="00145242" w:rsidRDefault="00520AD4" w:rsidP="00145242">
      <w:pPr>
        <w:spacing w:after="0"/>
        <w:rPr>
          <w:rFonts w:cstheme="minorHAnsi"/>
          <w:sz w:val="18"/>
          <w:szCs w:val="18"/>
        </w:rPr>
      </w:pPr>
      <w:r w:rsidRPr="00145242">
        <w:rPr>
          <w:rFonts w:cstheme="minorHAnsi"/>
          <w:sz w:val="18"/>
          <w:szCs w:val="18"/>
        </w:rPr>
        <w:t xml:space="preserve">    Ogólne wymagania dotyczące transportu podano w ST 00.00.00 „Wymagania ogólne” [1] pkt 4.</w:t>
      </w:r>
    </w:p>
    <w:p w14:paraId="3923815C" w14:textId="77777777" w:rsidR="00520AD4" w:rsidRPr="00145242" w:rsidRDefault="00520AD4" w:rsidP="00145242">
      <w:pPr>
        <w:spacing w:after="0"/>
        <w:rPr>
          <w:rFonts w:cstheme="minorHAnsi"/>
          <w:sz w:val="18"/>
          <w:szCs w:val="18"/>
        </w:rPr>
      </w:pPr>
      <w:bookmarkStart w:id="1140" w:name="_Toc148955321"/>
      <w:r w:rsidRPr="00145242">
        <w:rPr>
          <w:rFonts w:cstheme="minorHAnsi"/>
          <w:sz w:val="18"/>
          <w:szCs w:val="18"/>
        </w:rPr>
        <w:t>4.2. Transport geosiatek</w:t>
      </w:r>
      <w:bookmarkEnd w:id="1140"/>
    </w:p>
    <w:p w14:paraId="22267EB1" w14:textId="77777777" w:rsidR="00520AD4" w:rsidRPr="00145242" w:rsidRDefault="00520AD4" w:rsidP="00145242">
      <w:pPr>
        <w:spacing w:after="0"/>
        <w:rPr>
          <w:rFonts w:cstheme="minorHAnsi"/>
          <w:sz w:val="18"/>
          <w:szCs w:val="18"/>
        </w:rPr>
      </w:pPr>
      <w:r w:rsidRPr="00145242">
        <w:rPr>
          <w:rFonts w:cstheme="minorHAnsi"/>
          <w:sz w:val="18"/>
          <w:szCs w:val="18"/>
        </w:rPr>
        <w:t xml:space="preserve">    Geosiatki należy transportować w rolkach owiniętych polietylenową folią. Folia ma na celu zabezpieczenie geosiatki przed uszkodzeniem w  czasie transportu i składowania na budowie, a także zabezpiecza składowaną geosiatkę przed negatywnym działaniem ultrafioletowego promieniowania słonecznego. Podczas transportu należy chronić materiał przed zawilgoceniem i zabrudzeniem. Rolki powinny być ułożone poziomo, nie więcej niż w trzech warstwach. W czasie wyładowywania geosiatki ze środka transportu nie należy dopuścić do porozrywania lub podziurawienia opakowania z folii.</w:t>
      </w:r>
    </w:p>
    <w:p w14:paraId="39D6FEBA" w14:textId="77777777" w:rsidR="00520AD4" w:rsidRPr="00145242" w:rsidRDefault="00520AD4" w:rsidP="00145242">
      <w:pPr>
        <w:spacing w:after="0"/>
        <w:rPr>
          <w:rFonts w:cstheme="minorHAnsi"/>
          <w:sz w:val="18"/>
          <w:szCs w:val="18"/>
        </w:rPr>
      </w:pPr>
      <w:r w:rsidRPr="00145242">
        <w:rPr>
          <w:rFonts w:cstheme="minorHAnsi"/>
          <w:sz w:val="18"/>
          <w:szCs w:val="18"/>
        </w:rPr>
        <w:t xml:space="preserve">    Przy transporcie geosiatki należy przestrzegać zaleceń producenta.</w:t>
      </w:r>
    </w:p>
    <w:p w14:paraId="07F708C7" w14:textId="77777777" w:rsidR="00520AD4" w:rsidRPr="00145242" w:rsidRDefault="00520AD4" w:rsidP="00145242">
      <w:pPr>
        <w:spacing w:after="0"/>
        <w:rPr>
          <w:rFonts w:cstheme="minorHAnsi"/>
          <w:sz w:val="18"/>
          <w:szCs w:val="18"/>
        </w:rPr>
      </w:pPr>
      <w:bookmarkStart w:id="1141" w:name="_Toc148955322"/>
      <w:r w:rsidRPr="00145242">
        <w:rPr>
          <w:rFonts w:cstheme="minorHAnsi"/>
          <w:sz w:val="18"/>
          <w:szCs w:val="18"/>
        </w:rPr>
        <w:t>4.3. Transport innych materiałów</w:t>
      </w:r>
      <w:bookmarkEnd w:id="1141"/>
    </w:p>
    <w:p w14:paraId="2B1880A7" w14:textId="77777777" w:rsidR="00520AD4" w:rsidRPr="00145242" w:rsidRDefault="00520AD4" w:rsidP="00145242">
      <w:pPr>
        <w:spacing w:after="0"/>
        <w:rPr>
          <w:rFonts w:cstheme="minorHAnsi"/>
          <w:sz w:val="18"/>
          <w:szCs w:val="18"/>
        </w:rPr>
      </w:pPr>
      <w:r w:rsidRPr="00145242">
        <w:rPr>
          <w:rFonts w:cstheme="minorHAnsi"/>
          <w:sz w:val="18"/>
          <w:szCs w:val="18"/>
        </w:rPr>
        <w:t xml:space="preserve">    Transport pozostałych materiałów powinien odpowiadać wymaganiom ST, wymienionych w niniejszej specyfikacji.</w:t>
      </w:r>
    </w:p>
    <w:p w14:paraId="660C4FA5" w14:textId="77777777" w:rsidR="00520AD4" w:rsidRPr="00145242" w:rsidRDefault="00520AD4" w:rsidP="00145242">
      <w:pPr>
        <w:spacing w:after="0"/>
        <w:rPr>
          <w:rFonts w:cstheme="minorHAnsi"/>
          <w:sz w:val="18"/>
          <w:szCs w:val="18"/>
        </w:rPr>
      </w:pPr>
    </w:p>
    <w:p w14:paraId="01586A00" w14:textId="77777777" w:rsidR="00520AD4" w:rsidRPr="00145242" w:rsidRDefault="00520AD4" w:rsidP="00145242">
      <w:pPr>
        <w:spacing w:after="0"/>
        <w:rPr>
          <w:rFonts w:cstheme="minorHAnsi"/>
          <w:sz w:val="18"/>
          <w:szCs w:val="18"/>
        </w:rPr>
      </w:pPr>
      <w:bookmarkStart w:id="1142" w:name="_Toc148955323"/>
      <w:r w:rsidRPr="00145242">
        <w:rPr>
          <w:rFonts w:cstheme="minorHAnsi"/>
          <w:sz w:val="18"/>
          <w:szCs w:val="18"/>
        </w:rPr>
        <w:t>5. WYKONANIE ROBÓT</w:t>
      </w:r>
      <w:bookmarkEnd w:id="1142"/>
    </w:p>
    <w:p w14:paraId="37E73B8C" w14:textId="77777777" w:rsidR="00520AD4" w:rsidRPr="00145242" w:rsidRDefault="00520AD4" w:rsidP="00145242">
      <w:pPr>
        <w:spacing w:after="0"/>
        <w:rPr>
          <w:rFonts w:cstheme="minorHAnsi"/>
          <w:sz w:val="18"/>
          <w:szCs w:val="18"/>
        </w:rPr>
      </w:pPr>
      <w:bookmarkStart w:id="1143" w:name="_Toc148955324"/>
      <w:r w:rsidRPr="00145242">
        <w:rPr>
          <w:rFonts w:cstheme="minorHAnsi"/>
          <w:sz w:val="18"/>
          <w:szCs w:val="18"/>
        </w:rPr>
        <w:t xml:space="preserve">5.1. Ogólne zasady wykonania robót – </w:t>
      </w:r>
      <w:r w:rsidRPr="00145242">
        <w:rPr>
          <w:rFonts w:cstheme="minorHAnsi"/>
          <w:sz w:val="18"/>
          <w:szCs w:val="18"/>
          <w:u w:val="single"/>
        </w:rPr>
        <w:t>do wykonania na punktowych stwierdzonych uszkodzeniach podbudowy /złaczach starej i nowej nawierzchni  - i stwierdzeniu lokalizacji  miejsc napraw przy użyciu geosiatki  po sfrezowaniu starych warstw bitumicznych</w:t>
      </w:r>
      <w:r w:rsidRPr="00145242">
        <w:rPr>
          <w:rFonts w:cstheme="minorHAnsi"/>
          <w:sz w:val="18"/>
          <w:szCs w:val="18"/>
        </w:rPr>
        <w:t xml:space="preserve">  </w:t>
      </w:r>
      <w:r w:rsidRPr="00145242">
        <w:rPr>
          <w:rFonts w:cstheme="minorHAnsi"/>
          <w:i/>
          <w:sz w:val="18"/>
          <w:szCs w:val="18"/>
        </w:rPr>
        <w:t>w ilości max. określonej w przedmiarze</w:t>
      </w:r>
      <w:bookmarkEnd w:id="1143"/>
      <w:r w:rsidRPr="00145242">
        <w:rPr>
          <w:rFonts w:cstheme="minorHAnsi"/>
          <w:sz w:val="18"/>
          <w:szCs w:val="18"/>
        </w:rPr>
        <w:t xml:space="preserve"> </w:t>
      </w:r>
    </w:p>
    <w:p w14:paraId="3CE43085" w14:textId="77777777" w:rsidR="00520AD4" w:rsidRPr="00145242" w:rsidRDefault="00520AD4" w:rsidP="00145242">
      <w:pPr>
        <w:spacing w:after="0"/>
        <w:rPr>
          <w:rFonts w:cstheme="minorHAnsi"/>
          <w:sz w:val="18"/>
          <w:szCs w:val="18"/>
        </w:rPr>
      </w:pPr>
      <w:r w:rsidRPr="00145242">
        <w:rPr>
          <w:rFonts w:cstheme="minorHAnsi"/>
          <w:sz w:val="18"/>
          <w:szCs w:val="18"/>
        </w:rPr>
        <w:t xml:space="preserve">    Ogólne zasady wykonania robót podano w ST 00.00.00 „Wymagania ogólne” [1] pkt 5.</w:t>
      </w:r>
    </w:p>
    <w:p w14:paraId="19262846" w14:textId="77777777" w:rsidR="00520AD4" w:rsidRPr="00145242" w:rsidRDefault="00520AD4" w:rsidP="00145242">
      <w:pPr>
        <w:spacing w:after="0"/>
        <w:rPr>
          <w:rFonts w:cstheme="minorHAnsi"/>
          <w:sz w:val="18"/>
          <w:szCs w:val="18"/>
        </w:rPr>
      </w:pPr>
      <w:bookmarkStart w:id="1144" w:name="_Toc148955325"/>
      <w:r w:rsidRPr="00145242">
        <w:rPr>
          <w:rFonts w:cstheme="minorHAnsi"/>
          <w:sz w:val="18"/>
          <w:szCs w:val="18"/>
        </w:rPr>
        <w:t>5.2. Zasady wykonywania robót</w:t>
      </w:r>
      <w:bookmarkEnd w:id="1144"/>
    </w:p>
    <w:p w14:paraId="67E3C39E" w14:textId="77777777" w:rsidR="00520AD4" w:rsidRPr="00145242" w:rsidRDefault="00520AD4" w:rsidP="00145242">
      <w:pPr>
        <w:spacing w:after="0"/>
        <w:rPr>
          <w:rFonts w:cstheme="minorHAnsi"/>
          <w:sz w:val="18"/>
          <w:szCs w:val="18"/>
        </w:rPr>
      </w:pPr>
      <w:r w:rsidRPr="00145242">
        <w:rPr>
          <w:rFonts w:cstheme="minorHAnsi"/>
          <w:sz w:val="18"/>
          <w:szCs w:val="18"/>
        </w:rPr>
        <w:t xml:space="preserve">    Konstrukcja i sposób zabezpieczenia geosiatką nawierzchni asfaltowej przed spękaniami odbitymi powinny być zgodne z dokumentacją techniczną, ST i ustaleniami producenta geosiatek. W przypadku braku wystarczających danych należy korzystać z ustaleń podanych w niniejszej specyfikacji.</w:t>
      </w:r>
    </w:p>
    <w:p w14:paraId="27D47B76" w14:textId="77777777" w:rsidR="00520AD4" w:rsidRPr="00145242" w:rsidRDefault="00520AD4" w:rsidP="00145242">
      <w:pPr>
        <w:spacing w:after="0"/>
        <w:rPr>
          <w:rFonts w:cstheme="minorHAnsi"/>
          <w:sz w:val="18"/>
          <w:szCs w:val="18"/>
        </w:rPr>
      </w:pPr>
      <w:r w:rsidRPr="00145242">
        <w:rPr>
          <w:rFonts w:cstheme="minorHAnsi"/>
          <w:sz w:val="18"/>
          <w:szCs w:val="18"/>
        </w:rPr>
        <w:t xml:space="preserve">   Przy zabezpieczaniu geosiatkami nawierzchni asfaltowych przed spękaniami odbitymi, mogą występować następujące czynności:</w:t>
      </w:r>
    </w:p>
    <w:p w14:paraId="1D912966" w14:textId="77777777" w:rsidR="00520AD4" w:rsidRPr="00145242" w:rsidRDefault="00520AD4" w:rsidP="00145242">
      <w:pPr>
        <w:spacing w:after="0"/>
        <w:rPr>
          <w:rFonts w:cstheme="minorHAnsi"/>
          <w:sz w:val="18"/>
          <w:szCs w:val="18"/>
        </w:rPr>
      </w:pPr>
      <w:r w:rsidRPr="00145242">
        <w:rPr>
          <w:rFonts w:cstheme="minorHAnsi"/>
          <w:sz w:val="18"/>
          <w:szCs w:val="18"/>
        </w:rPr>
        <w:t>rozebranie, przewidzianej do naprawy, warstwy (lub warstw) nawierzchni asfaltowej z ewentualnym frezowaniem istniejącej nawierzchni asfaltowej,</w:t>
      </w:r>
    </w:p>
    <w:p w14:paraId="64EDE520" w14:textId="77777777" w:rsidR="00520AD4" w:rsidRPr="00145242" w:rsidRDefault="00520AD4" w:rsidP="00145242">
      <w:pPr>
        <w:spacing w:after="0"/>
        <w:rPr>
          <w:rFonts w:cstheme="minorHAnsi"/>
          <w:sz w:val="18"/>
          <w:szCs w:val="18"/>
        </w:rPr>
      </w:pPr>
      <w:r w:rsidRPr="00145242">
        <w:rPr>
          <w:rFonts w:cstheme="minorHAnsi"/>
          <w:sz w:val="18"/>
          <w:szCs w:val="18"/>
        </w:rPr>
        <w:t>wypełnienie spękań w istniejącej nawierzchni zalewą asfaltową,</w:t>
      </w:r>
    </w:p>
    <w:p w14:paraId="157BE9E0" w14:textId="77777777" w:rsidR="00520AD4" w:rsidRPr="00145242" w:rsidRDefault="00520AD4" w:rsidP="00145242">
      <w:pPr>
        <w:spacing w:after="0"/>
        <w:rPr>
          <w:rFonts w:cstheme="minorHAnsi"/>
          <w:sz w:val="18"/>
          <w:szCs w:val="18"/>
        </w:rPr>
      </w:pPr>
      <w:r w:rsidRPr="00145242">
        <w:rPr>
          <w:rFonts w:cstheme="minorHAnsi"/>
          <w:sz w:val="18"/>
          <w:szCs w:val="18"/>
        </w:rPr>
        <w:t>oczyszczenie powierzchni przewidzianej do ułożenia geosiatki,</w:t>
      </w:r>
    </w:p>
    <w:p w14:paraId="4DC7E368" w14:textId="77777777" w:rsidR="00520AD4" w:rsidRPr="00145242" w:rsidRDefault="00520AD4" w:rsidP="00145242">
      <w:pPr>
        <w:spacing w:after="0"/>
        <w:rPr>
          <w:rFonts w:cstheme="minorHAnsi"/>
          <w:sz w:val="18"/>
          <w:szCs w:val="18"/>
        </w:rPr>
      </w:pPr>
      <w:r w:rsidRPr="00145242">
        <w:rPr>
          <w:rFonts w:cstheme="minorHAnsi"/>
          <w:sz w:val="18"/>
          <w:szCs w:val="18"/>
        </w:rPr>
        <w:t>skropienie lepiszczem,</w:t>
      </w:r>
    </w:p>
    <w:p w14:paraId="086BECFE" w14:textId="77777777" w:rsidR="00520AD4" w:rsidRPr="00145242" w:rsidRDefault="00520AD4" w:rsidP="00145242">
      <w:pPr>
        <w:spacing w:after="0"/>
        <w:rPr>
          <w:rFonts w:cstheme="minorHAnsi"/>
          <w:sz w:val="18"/>
          <w:szCs w:val="18"/>
        </w:rPr>
      </w:pPr>
      <w:r w:rsidRPr="00145242">
        <w:rPr>
          <w:rFonts w:cstheme="minorHAnsi"/>
          <w:sz w:val="18"/>
          <w:szCs w:val="18"/>
        </w:rPr>
        <w:t>ułożenie geosiatki i przymocowanie jej do podłoża,</w:t>
      </w:r>
    </w:p>
    <w:p w14:paraId="2F6F8871" w14:textId="77777777" w:rsidR="00520AD4" w:rsidRPr="00145242" w:rsidRDefault="00520AD4" w:rsidP="00145242">
      <w:pPr>
        <w:spacing w:after="0"/>
        <w:rPr>
          <w:rFonts w:cstheme="minorHAnsi"/>
          <w:sz w:val="18"/>
          <w:szCs w:val="18"/>
        </w:rPr>
      </w:pPr>
      <w:r w:rsidRPr="00145242">
        <w:rPr>
          <w:rFonts w:cstheme="minorHAnsi"/>
          <w:sz w:val="18"/>
          <w:szCs w:val="18"/>
        </w:rPr>
        <w:t>ułożenie warstwy lub warstw nawierzchni asfaltowej na rozebranym fragmencie jezdni lub na całej szerokości jezdni.</w:t>
      </w:r>
    </w:p>
    <w:p w14:paraId="64D22B6B" w14:textId="77777777" w:rsidR="00520AD4" w:rsidRPr="00145242" w:rsidRDefault="00520AD4" w:rsidP="00145242">
      <w:pPr>
        <w:spacing w:after="0"/>
        <w:rPr>
          <w:rFonts w:cstheme="minorHAnsi"/>
          <w:sz w:val="18"/>
          <w:szCs w:val="18"/>
        </w:rPr>
      </w:pPr>
      <w:bookmarkStart w:id="1145" w:name="_Toc148955326"/>
      <w:r w:rsidRPr="00145242">
        <w:rPr>
          <w:rFonts w:cstheme="minorHAnsi"/>
          <w:sz w:val="18"/>
          <w:szCs w:val="18"/>
        </w:rPr>
        <w:t>5.3. Rozebranie nawierzchni</w:t>
      </w:r>
      <w:bookmarkEnd w:id="1145"/>
    </w:p>
    <w:p w14:paraId="6DD895F0" w14:textId="77777777" w:rsidR="00520AD4" w:rsidRPr="00145242" w:rsidRDefault="00520AD4" w:rsidP="00145242">
      <w:pPr>
        <w:spacing w:after="0"/>
        <w:rPr>
          <w:rFonts w:cstheme="minorHAnsi"/>
          <w:sz w:val="18"/>
          <w:szCs w:val="18"/>
        </w:rPr>
      </w:pPr>
      <w:r w:rsidRPr="00145242">
        <w:rPr>
          <w:rFonts w:cstheme="minorHAnsi"/>
          <w:sz w:val="18"/>
          <w:szCs w:val="18"/>
        </w:rPr>
        <w:t xml:space="preserve">   Roboty rozbiórkowe nawierzchni powinny być zgodne z dokumentacją projektową, ST lub wskazaniami Inżyniera.</w:t>
      </w:r>
    </w:p>
    <w:p w14:paraId="28FD11DF" w14:textId="77777777" w:rsidR="00520AD4" w:rsidRPr="00145242" w:rsidRDefault="00520AD4" w:rsidP="00145242">
      <w:pPr>
        <w:spacing w:after="0"/>
        <w:rPr>
          <w:rFonts w:cstheme="minorHAnsi"/>
          <w:sz w:val="18"/>
          <w:szCs w:val="18"/>
        </w:rPr>
      </w:pPr>
      <w:r w:rsidRPr="00145242">
        <w:rPr>
          <w:rFonts w:cstheme="minorHAnsi"/>
          <w:sz w:val="18"/>
          <w:szCs w:val="18"/>
        </w:rPr>
        <w:t xml:space="preserve">    Roboty rozbiórkowe nawierzchni powinny odpowiadać wymaganiom ST 01.02.04.</w:t>
      </w:r>
    </w:p>
    <w:p w14:paraId="0FA37141" w14:textId="77777777" w:rsidR="00520AD4" w:rsidRPr="00145242" w:rsidRDefault="00520AD4" w:rsidP="00145242">
      <w:pPr>
        <w:spacing w:after="0"/>
        <w:rPr>
          <w:rFonts w:cstheme="minorHAnsi"/>
          <w:sz w:val="18"/>
          <w:szCs w:val="18"/>
        </w:rPr>
      </w:pPr>
      <w:r w:rsidRPr="00145242">
        <w:rPr>
          <w:rFonts w:cstheme="minorHAnsi"/>
          <w:sz w:val="18"/>
          <w:szCs w:val="18"/>
        </w:rPr>
        <w:t xml:space="preserve">    W przypadku stosowania frezarek drogowych, nawierzchnia (lub jej fragmenty) powinna być frezowana do głębokości, szerokości i pochyleń zgodnych z dokumentacją projektową, ST.</w:t>
      </w:r>
    </w:p>
    <w:p w14:paraId="0C3C8AE8" w14:textId="77777777" w:rsidR="00520AD4" w:rsidRPr="00145242" w:rsidRDefault="00520AD4" w:rsidP="00145242">
      <w:pPr>
        <w:spacing w:after="0"/>
        <w:rPr>
          <w:rFonts w:cstheme="minorHAnsi"/>
          <w:sz w:val="18"/>
          <w:szCs w:val="18"/>
        </w:rPr>
      </w:pPr>
      <w:r w:rsidRPr="00145242">
        <w:rPr>
          <w:rFonts w:cstheme="minorHAnsi"/>
          <w:sz w:val="18"/>
          <w:szCs w:val="18"/>
        </w:rPr>
        <w:t xml:space="preserve">   W przypadku konieczności sfrezowania warstwy starej nawierzchni, należy wykonać te prace w sposób gwarantujący pozostawienie jak najmniejszych rowków, nie większych niż 10 mm, po przejściu wieloostrzowego narzędzia frezującego, tak aby zapewnić maksymalnie równą i poziomą powierzchnię.</w:t>
      </w:r>
    </w:p>
    <w:p w14:paraId="09A993EB" w14:textId="77777777" w:rsidR="00520AD4" w:rsidRPr="00145242" w:rsidRDefault="00520AD4" w:rsidP="00145242">
      <w:pPr>
        <w:spacing w:after="0"/>
        <w:rPr>
          <w:rFonts w:cstheme="minorHAnsi"/>
          <w:sz w:val="18"/>
          <w:szCs w:val="18"/>
        </w:rPr>
      </w:pPr>
      <w:r w:rsidRPr="00145242">
        <w:rPr>
          <w:rFonts w:cstheme="minorHAnsi"/>
          <w:sz w:val="18"/>
          <w:szCs w:val="18"/>
        </w:rPr>
        <w:t xml:space="preserve">    Frezowanie nawierzchni przed naprawą powinno odpowiadać wymaganiom ST </w:t>
      </w:r>
    </w:p>
    <w:p w14:paraId="499C433C" w14:textId="77777777" w:rsidR="00520AD4" w:rsidRPr="00145242" w:rsidRDefault="00520AD4" w:rsidP="00145242">
      <w:pPr>
        <w:spacing w:after="0"/>
        <w:rPr>
          <w:rFonts w:cstheme="minorHAnsi"/>
          <w:sz w:val="18"/>
          <w:szCs w:val="18"/>
        </w:rPr>
      </w:pPr>
      <w:bookmarkStart w:id="1146" w:name="_Toc148955327"/>
      <w:r w:rsidRPr="00145242">
        <w:rPr>
          <w:rFonts w:cstheme="minorHAnsi"/>
          <w:sz w:val="18"/>
          <w:szCs w:val="18"/>
        </w:rPr>
        <w:t>5.4. Oczyszczenie powierzchni przewidzianej do skropienia lepiszczem i ułożenia geosiatki</w:t>
      </w:r>
      <w:bookmarkEnd w:id="1146"/>
    </w:p>
    <w:p w14:paraId="0ACC3CBA" w14:textId="77777777" w:rsidR="00520AD4" w:rsidRPr="00145242" w:rsidRDefault="00520AD4" w:rsidP="00145242">
      <w:pPr>
        <w:spacing w:after="0"/>
        <w:rPr>
          <w:rFonts w:cstheme="minorHAnsi"/>
          <w:sz w:val="18"/>
          <w:szCs w:val="18"/>
        </w:rPr>
      </w:pPr>
      <w:r w:rsidRPr="00145242">
        <w:rPr>
          <w:rFonts w:cstheme="minorHAnsi"/>
          <w:sz w:val="18"/>
          <w:szCs w:val="18"/>
        </w:rPr>
        <w:t xml:space="preserve">   Przygotowanie powierzchni do skropienia lepiszczem i ułożenia geosiatki, zakłada:</w:t>
      </w:r>
    </w:p>
    <w:p w14:paraId="58425C92" w14:textId="77777777" w:rsidR="00520AD4" w:rsidRPr="00145242" w:rsidRDefault="00520AD4" w:rsidP="00145242">
      <w:pPr>
        <w:spacing w:after="0"/>
        <w:rPr>
          <w:rFonts w:cstheme="minorHAnsi"/>
          <w:sz w:val="18"/>
          <w:szCs w:val="18"/>
        </w:rPr>
      </w:pPr>
      <w:r w:rsidRPr="00145242">
        <w:rPr>
          <w:rFonts w:cstheme="minorHAnsi"/>
          <w:sz w:val="18"/>
          <w:szCs w:val="18"/>
        </w:rPr>
        <w:t>dokładne usunięcie ze starej nawierzchni wszystkich zanieczyszczeń, nie będących integralną jej częścią (takich jak: luźne kawałki i odpryski asfaltu, przyczepione do nawierzchni kawałki błota, gliny itp.);</w:t>
      </w:r>
    </w:p>
    <w:p w14:paraId="04E6454E" w14:textId="77777777" w:rsidR="00520AD4" w:rsidRPr="00145242" w:rsidRDefault="00520AD4" w:rsidP="00145242">
      <w:pPr>
        <w:spacing w:after="0"/>
        <w:rPr>
          <w:rFonts w:cstheme="minorHAnsi"/>
          <w:sz w:val="18"/>
          <w:szCs w:val="18"/>
        </w:rPr>
      </w:pPr>
      <w:r w:rsidRPr="00145242">
        <w:rPr>
          <w:rFonts w:cstheme="minorHAnsi"/>
          <w:sz w:val="18"/>
          <w:szCs w:val="18"/>
        </w:rPr>
        <w:t>oczyszczenie całej nawierzchni (najkorzystniej obrotową, mechaniczną, wirującą drucianą szczotką) do stanu, w którym zapewnione zostanie pozostawienie na podłożu starej nawierzchni jedynie elementów związanych w sposób trwały;</w:t>
      </w:r>
    </w:p>
    <w:p w14:paraId="10FD62E8" w14:textId="77777777" w:rsidR="00520AD4" w:rsidRPr="00145242" w:rsidRDefault="00520AD4" w:rsidP="00145242">
      <w:pPr>
        <w:spacing w:after="0"/>
        <w:rPr>
          <w:rFonts w:cstheme="minorHAnsi"/>
          <w:sz w:val="18"/>
          <w:szCs w:val="18"/>
        </w:rPr>
      </w:pPr>
      <w:r w:rsidRPr="00145242">
        <w:rPr>
          <w:rFonts w:cstheme="minorHAnsi"/>
          <w:sz w:val="18"/>
          <w:szCs w:val="18"/>
        </w:rPr>
        <w:t>bardzo dokładne oczyszczenie kraterów, przestrzeni wgłębnych: pęknięć, spękań, powierzchni bocznych i dna;</w:t>
      </w:r>
    </w:p>
    <w:p w14:paraId="63C82024" w14:textId="77777777" w:rsidR="00520AD4" w:rsidRPr="00145242" w:rsidRDefault="00520AD4" w:rsidP="00145242">
      <w:pPr>
        <w:spacing w:after="0"/>
        <w:rPr>
          <w:rFonts w:cstheme="minorHAnsi"/>
          <w:sz w:val="18"/>
          <w:szCs w:val="18"/>
        </w:rPr>
      </w:pPr>
      <w:r w:rsidRPr="00145242">
        <w:rPr>
          <w:rFonts w:cstheme="minorHAnsi"/>
          <w:sz w:val="18"/>
          <w:szCs w:val="18"/>
        </w:rPr>
        <w:t>odkurzanie całej nawierzchni odkurzaczem przemysłowym lub, o ile na to pozwalają warunki miejscowe, strumieniem sprężonego powietrza z przemieszczalnego wentylatora, o możliwie dużym wydmuchu powietrza;</w:t>
      </w:r>
    </w:p>
    <w:p w14:paraId="0F85F852" w14:textId="77777777" w:rsidR="00520AD4" w:rsidRPr="00145242" w:rsidRDefault="00520AD4" w:rsidP="00145242">
      <w:pPr>
        <w:spacing w:after="0"/>
        <w:rPr>
          <w:rFonts w:cstheme="minorHAnsi"/>
          <w:sz w:val="18"/>
          <w:szCs w:val="18"/>
        </w:rPr>
      </w:pPr>
      <w:r w:rsidRPr="00145242">
        <w:rPr>
          <w:rFonts w:cstheme="minorHAnsi"/>
          <w:sz w:val="18"/>
          <w:szCs w:val="18"/>
        </w:rPr>
        <w:t>zmycie nawierzchni strumieniem wody pod ciśnieniem;</w:t>
      </w:r>
    </w:p>
    <w:p w14:paraId="21942334" w14:textId="77777777" w:rsidR="00520AD4" w:rsidRPr="00145242" w:rsidRDefault="00520AD4" w:rsidP="00145242">
      <w:pPr>
        <w:spacing w:after="0"/>
        <w:rPr>
          <w:rFonts w:cstheme="minorHAnsi"/>
          <w:sz w:val="18"/>
          <w:szCs w:val="18"/>
        </w:rPr>
      </w:pPr>
      <w:r w:rsidRPr="00145242">
        <w:rPr>
          <w:rFonts w:cstheme="minorHAnsi"/>
          <w:sz w:val="18"/>
          <w:szCs w:val="18"/>
        </w:rPr>
        <w:t>uzupełnienie starego podłoża mieszanką mineralno-asfaltową w miejscach, gdzie występują znaczne jego ubytki (wskazane jest również pokrycie ich powierzchni ciekłą substancją wiążącą);</w:t>
      </w:r>
    </w:p>
    <w:p w14:paraId="4B174B52" w14:textId="77777777" w:rsidR="00520AD4" w:rsidRPr="00145242" w:rsidRDefault="00520AD4" w:rsidP="00145242">
      <w:pPr>
        <w:spacing w:after="0"/>
        <w:rPr>
          <w:rFonts w:cstheme="minorHAnsi"/>
          <w:sz w:val="18"/>
          <w:szCs w:val="18"/>
        </w:rPr>
      </w:pPr>
      <w:r w:rsidRPr="00145242">
        <w:rPr>
          <w:rFonts w:cstheme="minorHAnsi"/>
          <w:sz w:val="18"/>
          <w:szCs w:val="18"/>
        </w:rPr>
        <w:t>powtórne odkurzanie  całej nawierzchni odkurzaczem przemysłowym lub sprężonym powietrzem.</w:t>
      </w:r>
    </w:p>
    <w:p w14:paraId="57B162ED" w14:textId="77777777" w:rsidR="00520AD4" w:rsidRPr="00145242" w:rsidRDefault="00520AD4" w:rsidP="00145242">
      <w:pPr>
        <w:spacing w:after="0"/>
        <w:rPr>
          <w:rFonts w:cstheme="minorHAnsi"/>
          <w:sz w:val="18"/>
          <w:szCs w:val="18"/>
        </w:rPr>
      </w:pPr>
      <w:bookmarkStart w:id="1147" w:name="_Toc148955328"/>
      <w:r w:rsidRPr="00145242">
        <w:rPr>
          <w:rFonts w:cstheme="minorHAnsi"/>
          <w:sz w:val="18"/>
          <w:szCs w:val="18"/>
        </w:rPr>
        <w:t>5.5. Ułożenie geosiatki</w:t>
      </w:r>
      <w:bookmarkEnd w:id="1147"/>
    </w:p>
    <w:p w14:paraId="4B2D0BA4" w14:textId="77777777" w:rsidR="00520AD4" w:rsidRPr="00145242" w:rsidRDefault="00520AD4" w:rsidP="00145242">
      <w:pPr>
        <w:spacing w:after="0"/>
        <w:rPr>
          <w:rFonts w:cstheme="minorHAnsi"/>
          <w:sz w:val="18"/>
          <w:szCs w:val="18"/>
        </w:rPr>
      </w:pPr>
      <w:r w:rsidRPr="00145242">
        <w:rPr>
          <w:rFonts w:cstheme="minorHAnsi"/>
          <w:sz w:val="18"/>
          <w:szCs w:val="18"/>
        </w:rPr>
        <w:t>Czynności przygotowawcze</w:t>
      </w:r>
    </w:p>
    <w:p w14:paraId="1A2481D9" w14:textId="77777777" w:rsidR="00520AD4" w:rsidRPr="00145242" w:rsidRDefault="00520AD4" w:rsidP="00145242">
      <w:pPr>
        <w:spacing w:after="0"/>
        <w:rPr>
          <w:rFonts w:cstheme="minorHAnsi"/>
          <w:sz w:val="18"/>
          <w:szCs w:val="18"/>
        </w:rPr>
      </w:pPr>
      <w:r w:rsidRPr="00145242">
        <w:rPr>
          <w:rFonts w:cstheme="minorHAnsi"/>
          <w:sz w:val="18"/>
          <w:szCs w:val="18"/>
        </w:rPr>
        <w:t xml:space="preserve">    Sposób naprawy nawierzchni geosiatką powinien odpowiadać ustaleniom  dokumentacji projektowej.</w:t>
      </w:r>
    </w:p>
    <w:p w14:paraId="0596318F" w14:textId="77777777" w:rsidR="00520AD4" w:rsidRPr="00145242" w:rsidRDefault="00520AD4" w:rsidP="00145242">
      <w:pPr>
        <w:spacing w:after="0"/>
        <w:rPr>
          <w:rFonts w:cstheme="minorHAnsi"/>
          <w:sz w:val="18"/>
          <w:szCs w:val="18"/>
        </w:rPr>
      </w:pPr>
      <w:r w:rsidRPr="00145242">
        <w:rPr>
          <w:rFonts w:cstheme="minorHAnsi"/>
          <w:sz w:val="18"/>
          <w:szCs w:val="18"/>
        </w:rPr>
        <w:t>Ułożenie geosiatki powinno być zgodne z zaleceniami producenta i aprobaty technicznej, a w przypadku ich braku lub niepełnych danych - zgodne ze wskazaniami podanymi w dalszym ciągu.</w:t>
      </w:r>
    </w:p>
    <w:p w14:paraId="6DF7F89D" w14:textId="77777777" w:rsidR="00520AD4" w:rsidRPr="00145242" w:rsidRDefault="00520AD4" w:rsidP="00145242">
      <w:pPr>
        <w:spacing w:after="0"/>
        <w:rPr>
          <w:rFonts w:cstheme="minorHAnsi"/>
          <w:sz w:val="18"/>
          <w:szCs w:val="18"/>
        </w:rPr>
      </w:pPr>
      <w:r w:rsidRPr="00145242">
        <w:rPr>
          <w:rFonts w:cstheme="minorHAnsi"/>
          <w:sz w:val="18"/>
          <w:szCs w:val="18"/>
        </w:rPr>
        <w:t xml:space="preserve">    Folię, w którą są zapakowane rolki geosiatki, zaleca się zdejmować bezpośrednio przed układaniem. W celu uzyskania mniejszej szerokości rolki można ją przeciąć piłą. Szerokość po przycięciu powinna umożliwić połączenie sąsiednich pasm siatki z zakładem. Początkowo nie należy wykonywać wcięć na wpusty uliczne i studzienki, gdyż należy je wykonać dopiero po naciągnięciu i zamocowaniu siatki. Przygotowane rolki siatki należy rozłożyć wzdłuż odcinka drogi, na którym będą prowadzone prace.</w:t>
      </w:r>
    </w:p>
    <w:p w14:paraId="5D098BAE" w14:textId="77777777" w:rsidR="00520AD4" w:rsidRPr="00145242" w:rsidRDefault="00520AD4" w:rsidP="00145242">
      <w:pPr>
        <w:spacing w:after="0"/>
        <w:rPr>
          <w:rFonts w:cstheme="minorHAnsi"/>
          <w:sz w:val="18"/>
          <w:szCs w:val="18"/>
        </w:rPr>
      </w:pPr>
      <w:r w:rsidRPr="00145242">
        <w:rPr>
          <w:rFonts w:cstheme="minorHAnsi"/>
          <w:sz w:val="18"/>
          <w:szCs w:val="18"/>
        </w:rPr>
        <w:t xml:space="preserve">    Rozpakowanie rulonów powinno następować pojedynczo, na przygotowanym podłożu. Przy większym zakresie robót zaleca się wykonanie projektu (rysunku), ilustrującego sposób układania i łączenia rulonów, ew. szerokości zakładek, mocowania do podłoża itp.</w:t>
      </w:r>
    </w:p>
    <w:p w14:paraId="52407ABC" w14:textId="77777777" w:rsidR="00520AD4" w:rsidRPr="00145242" w:rsidRDefault="00520AD4" w:rsidP="00145242">
      <w:pPr>
        <w:spacing w:after="0"/>
        <w:rPr>
          <w:rFonts w:cstheme="minorHAnsi"/>
          <w:sz w:val="18"/>
          <w:szCs w:val="18"/>
        </w:rPr>
      </w:pPr>
      <w:r w:rsidRPr="00145242">
        <w:rPr>
          <w:rFonts w:cstheme="minorHAnsi"/>
          <w:sz w:val="18"/>
          <w:szCs w:val="18"/>
        </w:rPr>
        <w:t xml:space="preserve">    Geosiatkę można układać ręcznie lub za pomocą układarki przez rozwijanie ze szpuli.</w:t>
      </w:r>
    </w:p>
    <w:p w14:paraId="0EB1670D" w14:textId="77777777" w:rsidR="00520AD4" w:rsidRPr="00145242" w:rsidRDefault="00520AD4" w:rsidP="00145242">
      <w:pPr>
        <w:spacing w:after="0"/>
        <w:rPr>
          <w:rFonts w:cstheme="minorHAnsi"/>
          <w:sz w:val="18"/>
          <w:szCs w:val="18"/>
        </w:rPr>
      </w:pPr>
      <w:r w:rsidRPr="00145242">
        <w:rPr>
          <w:rFonts w:cstheme="minorHAnsi"/>
          <w:sz w:val="18"/>
          <w:szCs w:val="18"/>
        </w:rPr>
        <w:t xml:space="preserve">    Wszystkie siatki muszą być ułożone na powierzchni równej lub wyrównanej warstwą profilującą; równość powierzchni jest warunkiem integralności całego układu. Nierówności takie jak koleiny lub wyżłobienia o głębokości większej niż 10 mm powinny być wypełnione, a wszystkie zanieczyszczenia jezdni usunięte lub spłukane wodą.</w:t>
      </w:r>
    </w:p>
    <w:p w14:paraId="46CB0EA7" w14:textId="77777777" w:rsidR="00520AD4" w:rsidRPr="00145242" w:rsidRDefault="00520AD4" w:rsidP="00145242">
      <w:pPr>
        <w:spacing w:after="0"/>
        <w:rPr>
          <w:rFonts w:cstheme="minorHAnsi"/>
          <w:sz w:val="18"/>
          <w:szCs w:val="18"/>
        </w:rPr>
      </w:pPr>
      <w:r w:rsidRPr="00145242">
        <w:rPr>
          <w:rFonts w:cstheme="minorHAnsi"/>
          <w:sz w:val="18"/>
          <w:szCs w:val="18"/>
        </w:rPr>
        <w:t xml:space="preserve">    Nierówności mierzone w kierunku podłużnym i poprzecznym, pod 4-metrową łatą, nie powinny być większe od 5 mm.</w:t>
      </w:r>
    </w:p>
    <w:p w14:paraId="76FDE798" w14:textId="77777777" w:rsidR="00520AD4" w:rsidRPr="00145242" w:rsidRDefault="00520AD4" w:rsidP="00145242">
      <w:pPr>
        <w:spacing w:after="0"/>
        <w:rPr>
          <w:rFonts w:cstheme="minorHAnsi"/>
          <w:sz w:val="18"/>
          <w:szCs w:val="18"/>
        </w:rPr>
      </w:pPr>
      <w:r w:rsidRPr="00145242">
        <w:rPr>
          <w:rFonts w:cstheme="minorHAnsi"/>
          <w:sz w:val="18"/>
          <w:szCs w:val="18"/>
        </w:rPr>
        <w:t>Sposób ułożenia geosiatki</w:t>
      </w:r>
    </w:p>
    <w:p w14:paraId="05AAA4A3" w14:textId="77777777" w:rsidR="00520AD4" w:rsidRPr="00145242" w:rsidRDefault="00520AD4" w:rsidP="00145242">
      <w:pPr>
        <w:spacing w:after="0"/>
        <w:rPr>
          <w:rFonts w:cstheme="minorHAnsi"/>
          <w:sz w:val="18"/>
          <w:szCs w:val="18"/>
        </w:rPr>
      </w:pPr>
      <w:r w:rsidRPr="00145242">
        <w:rPr>
          <w:rFonts w:cstheme="minorHAnsi"/>
          <w:sz w:val="18"/>
          <w:szCs w:val="18"/>
        </w:rPr>
        <w:t xml:space="preserve">    Układanie geosiatek plecionych przewiduje następujące czynności:</w:t>
      </w:r>
    </w:p>
    <w:p w14:paraId="7E7AC2C6" w14:textId="77777777" w:rsidR="00520AD4" w:rsidRPr="00145242" w:rsidRDefault="00520AD4" w:rsidP="00145242">
      <w:pPr>
        <w:spacing w:after="0"/>
        <w:rPr>
          <w:rFonts w:cstheme="minorHAnsi"/>
          <w:sz w:val="18"/>
          <w:szCs w:val="18"/>
        </w:rPr>
      </w:pPr>
      <w:r w:rsidRPr="00145242">
        <w:rPr>
          <w:rFonts w:cstheme="minorHAnsi"/>
          <w:sz w:val="18"/>
          <w:szCs w:val="18"/>
        </w:rPr>
        <w:t>geosiatki powinny być układane na powłoce z asfaltu drogowego lub na warstwie emulsji w ilości określonej przez producenta, np. 400-450 g/m</w:t>
      </w:r>
      <w:r w:rsidRPr="00145242">
        <w:rPr>
          <w:rFonts w:cstheme="minorHAnsi"/>
          <w:sz w:val="18"/>
          <w:szCs w:val="18"/>
          <w:vertAlign w:val="superscript"/>
        </w:rPr>
        <w:t>2</w:t>
      </w:r>
      <w:r w:rsidRPr="00145242">
        <w:rPr>
          <w:rFonts w:cstheme="minorHAnsi"/>
          <w:sz w:val="18"/>
          <w:szCs w:val="18"/>
        </w:rPr>
        <w:t>; skropienie lepiszczem powinno odpowiadać wymaganiom ST D-04.03.01,</w:t>
      </w:r>
    </w:p>
    <w:p w14:paraId="468F23A9" w14:textId="77777777" w:rsidR="00520AD4" w:rsidRPr="00145242" w:rsidRDefault="00520AD4" w:rsidP="00145242">
      <w:pPr>
        <w:spacing w:after="0"/>
        <w:rPr>
          <w:rFonts w:cstheme="minorHAnsi"/>
          <w:sz w:val="18"/>
          <w:szCs w:val="18"/>
        </w:rPr>
      </w:pPr>
      <w:r w:rsidRPr="00145242">
        <w:rPr>
          <w:rFonts w:cstheme="minorHAnsi"/>
          <w:sz w:val="18"/>
          <w:szCs w:val="18"/>
        </w:rPr>
        <w:t>geosiatkę rozwija się i układa bez sfalowań na przygotowanej powierzchni, wstępnie naprężając w czasie układania przez podnoszenie rolki i naciąganie siatki,</w:t>
      </w:r>
    </w:p>
    <w:p w14:paraId="7C57DC70" w14:textId="77777777" w:rsidR="00520AD4" w:rsidRPr="00145242" w:rsidRDefault="00520AD4" w:rsidP="00145242">
      <w:pPr>
        <w:spacing w:after="0"/>
        <w:rPr>
          <w:rFonts w:cstheme="minorHAnsi"/>
          <w:sz w:val="18"/>
          <w:szCs w:val="18"/>
        </w:rPr>
      </w:pPr>
      <w:r w:rsidRPr="00145242">
        <w:rPr>
          <w:rFonts w:cstheme="minorHAnsi"/>
          <w:sz w:val="18"/>
          <w:szCs w:val="18"/>
        </w:rPr>
        <w:t>siatki plecione rozłożone z rolki wzdłuż osi przymocowuje się na początku kołkami stalowymi wbijanymi w dolną warstwę, ew. śrubami z nakrętką osadzonymi wewnątrz kołków,</w:t>
      </w:r>
    </w:p>
    <w:p w14:paraId="51B0B0EB" w14:textId="77777777" w:rsidR="00520AD4" w:rsidRPr="00145242" w:rsidRDefault="00520AD4" w:rsidP="00145242">
      <w:pPr>
        <w:spacing w:after="0"/>
        <w:rPr>
          <w:rFonts w:cstheme="minorHAnsi"/>
          <w:sz w:val="18"/>
          <w:szCs w:val="18"/>
        </w:rPr>
      </w:pPr>
      <w:r w:rsidRPr="00145242">
        <w:rPr>
          <w:rFonts w:cstheme="minorHAnsi"/>
          <w:sz w:val="18"/>
          <w:szCs w:val="18"/>
        </w:rPr>
        <w:t>geosiatki łączy się na zakład, który w kierunku podłużnym wynosi co najmniej 200 mm, a w kierunku poprzecznym co najmniej 150 mm. W celu połączenia zakładów pasm geosiatki zaleca się ją skropić lepiszczem w ilości 300 g/m</w:t>
      </w:r>
      <w:r w:rsidRPr="00145242">
        <w:rPr>
          <w:rFonts w:cstheme="minorHAnsi"/>
          <w:sz w:val="18"/>
          <w:szCs w:val="18"/>
          <w:vertAlign w:val="superscript"/>
        </w:rPr>
        <w:t>2</w:t>
      </w:r>
      <w:r w:rsidRPr="00145242">
        <w:rPr>
          <w:rFonts w:cstheme="minorHAnsi"/>
          <w:sz w:val="18"/>
          <w:szCs w:val="18"/>
        </w:rPr>
        <w:t>,</w:t>
      </w:r>
    </w:p>
    <w:p w14:paraId="02800782" w14:textId="77777777" w:rsidR="00520AD4" w:rsidRPr="00145242" w:rsidRDefault="00520AD4" w:rsidP="00145242">
      <w:pPr>
        <w:spacing w:after="0"/>
        <w:rPr>
          <w:rFonts w:cstheme="minorHAnsi"/>
          <w:sz w:val="18"/>
          <w:szCs w:val="18"/>
        </w:rPr>
      </w:pPr>
      <w:r w:rsidRPr="00145242">
        <w:rPr>
          <w:rFonts w:cstheme="minorHAnsi"/>
          <w:sz w:val="18"/>
          <w:szCs w:val="18"/>
        </w:rPr>
        <w:t>geosiatki napręża się przy użyciu urządzenia naciągającego, np. belki oraz pojazdu, stopniowo do wydłużenia max. 0,2% lub 200 mm na 100 m. Ma to na celu zapewnienie prawidłowej pracy siatki w nawierzchni oraz uniknięcie przesunięcia lub sfalowania podczas układania na niej mieszanki przez rozściełarkę,</w:t>
      </w:r>
    </w:p>
    <w:p w14:paraId="04ACBB6E" w14:textId="77777777" w:rsidR="00520AD4" w:rsidRPr="00145242" w:rsidRDefault="00520AD4" w:rsidP="00145242">
      <w:pPr>
        <w:spacing w:after="0"/>
        <w:rPr>
          <w:rFonts w:cstheme="minorHAnsi"/>
          <w:sz w:val="18"/>
          <w:szCs w:val="18"/>
        </w:rPr>
      </w:pPr>
      <w:r w:rsidRPr="00145242">
        <w:rPr>
          <w:rFonts w:cstheme="minorHAnsi"/>
          <w:sz w:val="18"/>
          <w:szCs w:val="18"/>
        </w:rPr>
        <w:t>po naprężeniu siatki można w niej wyciąć otwory na wpusty i studzienki, tak aby pozostało 10 cm do obrysu tych urządzeń,</w:t>
      </w:r>
    </w:p>
    <w:p w14:paraId="719F1D16" w14:textId="77777777" w:rsidR="00520AD4" w:rsidRPr="00145242" w:rsidRDefault="00520AD4" w:rsidP="00145242">
      <w:pPr>
        <w:spacing w:after="0"/>
        <w:rPr>
          <w:rFonts w:cstheme="minorHAnsi"/>
          <w:sz w:val="18"/>
          <w:szCs w:val="18"/>
        </w:rPr>
      </w:pPr>
      <w:r w:rsidRPr="00145242">
        <w:rPr>
          <w:rFonts w:cstheme="minorHAnsi"/>
          <w:sz w:val="18"/>
          <w:szCs w:val="18"/>
        </w:rPr>
        <w:t>jeżeli geosiatki układane są na spoinach, brzeg siatki powinien być przesunięty w stosunku do spoiny o min. 500 mm,</w:t>
      </w:r>
    </w:p>
    <w:p w14:paraId="002BD9AF" w14:textId="77777777" w:rsidR="00520AD4" w:rsidRPr="00145242" w:rsidRDefault="00520AD4" w:rsidP="00145242">
      <w:pPr>
        <w:spacing w:after="0"/>
        <w:rPr>
          <w:rFonts w:cstheme="minorHAnsi"/>
          <w:sz w:val="18"/>
          <w:szCs w:val="18"/>
        </w:rPr>
      </w:pPr>
      <w:r w:rsidRPr="00145242">
        <w:rPr>
          <w:rFonts w:cstheme="minorHAnsi"/>
          <w:sz w:val="18"/>
          <w:szCs w:val="18"/>
        </w:rPr>
        <w:t>przy promieniach krzywizny większych od 600 m geosiatki układa się bez specjalnych zabiegów. Na odcinkach, gdzie promienie krzywizn są mniejsze od 600 m, ułożenie geosiatek powinno być dostosowane do przebiegu trasy przez nacinanie ich i przybicie krawędzi stalowymi kołkami.</w:t>
      </w:r>
    </w:p>
    <w:p w14:paraId="2D4ACD24" w14:textId="77777777" w:rsidR="00520AD4" w:rsidRPr="00145242" w:rsidRDefault="00520AD4" w:rsidP="00145242">
      <w:pPr>
        <w:spacing w:after="0"/>
        <w:rPr>
          <w:rFonts w:cstheme="minorHAnsi"/>
          <w:sz w:val="18"/>
          <w:szCs w:val="18"/>
        </w:rPr>
      </w:pPr>
      <w:r w:rsidRPr="00145242">
        <w:rPr>
          <w:rFonts w:cstheme="minorHAnsi"/>
          <w:sz w:val="18"/>
          <w:szCs w:val="18"/>
        </w:rPr>
        <w:t>Przy stosowaniu geosiatek ciągnionych obowiązują następujące różnice wykonawcze:</w:t>
      </w:r>
    </w:p>
    <w:p w14:paraId="29ACAB42" w14:textId="77777777" w:rsidR="00520AD4" w:rsidRPr="00145242" w:rsidRDefault="00520AD4" w:rsidP="00145242">
      <w:pPr>
        <w:spacing w:after="0"/>
        <w:rPr>
          <w:rFonts w:cstheme="minorHAnsi"/>
          <w:sz w:val="18"/>
          <w:szCs w:val="18"/>
        </w:rPr>
      </w:pPr>
      <w:r w:rsidRPr="00145242">
        <w:rPr>
          <w:rFonts w:cstheme="minorHAnsi"/>
          <w:sz w:val="18"/>
          <w:szCs w:val="18"/>
        </w:rPr>
        <w:t>ilość emulsji asfaltowej do skropienia powinna odpowiadać wymaganiom producenta i np. wynosić 1400-2000 g/m</w:t>
      </w:r>
      <w:r w:rsidRPr="00145242">
        <w:rPr>
          <w:rFonts w:cstheme="minorHAnsi"/>
          <w:sz w:val="18"/>
          <w:szCs w:val="18"/>
          <w:vertAlign w:val="superscript"/>
        </w:rPr>
        <w:t>2</w:t>
      </w:r>
      <w:r w:rsidRPr="00145242">
        <w:rPr>
          <w:rFonts w:cstheme="minorHAnsi"/>
          <w:sz w:val="18"/>
          <w:szCs w:val="18"/>
        </w:rPr>
        <w:t>,</w:t>
      </w:r>
    </w:p>
    <w:p w14:paraId="6032C849" w14:textId="77777777" w:rsidR="00520AD4" w:rsidRPr="00145242" w:rsidRDefault="00520AD4" w:rsidP="00145242">
      <w:pPr>
        <w:spacing w:after="0"/>
        <w:rPr>
          <w:rFonts w:cstheme="minorHAnsi"/>
          <w:sz w:val="18"/>
          <w:szCs w:val="18"/>
        </w:rPr>
      </w:pPr>
      <w:r w:rsidRPr="00145242">
        <w:rPr>
          <w:rFonts w:cstheme="minorHAnsi"/>
          <w:sz w:val="18"/>
          <w:szCs w:val="18"/>
        </w:rPr>
        <w:t>początek siatki umocowuje się przy zastosowaniu perforowanej taśmy stalowej i stalowych kołków wbitych do dolnej warstwy bitumicznej przy pomocy specjalnego urządzenia; odstęp pomiędzy kołkami wynosi 1-2 oczek siatki, zależnie od twardości nawierzchni,</w:t>
      </w:r>
    </w:p>
    <w:p w14:paraId="173A7309" w14:textId="77777777" w:rsidR="00520AD4" w:rsidRPr="00145242" w:rsidRDefault="00520AD4" w:rsidP="00145242">
      <w:pPr>
        <w:spacing w:after="0"/>
        <w:rPr>
          <w:rFonts w:cstheme="minorHAnsi"/>
          <w:sz w:val="18"/>
          <w:szCs w:val="18"/>
        </w:rPr>
      </w:pPr>
      <w:r w:rsidRPr="00145242">
        <w:rPr>
          <w:rFonts w:cstheme="minorHAnsi"/>
          <w:sz w:val="18"/>
          <w:szCs w:val="18"/>
        </w:rPr>
        <w:t>geosiatki zaleca się układać na dłuższym odcinku drogi, np. ok. 8 rolek połączonych ze sobą przy pomocy łączników zaciskowych na zakład, który w kierunku podłużnym wynosi co najmniej 200 mm, a w kierunku poprzecznym co najmniej 100 mm,</w:t>
      </w:r>
    </w:p>
    <w:p w14:paraId="385BE3EE" w14:textId="77777777" w:rsidR="00520AD4" w:rsidRPr="00145242" w:rsidRDefault="00520AD4" w:rsidP="00145242">
      <w:pPr>
        <w:spacing w:after="0"/>
        <w:rPr>
          <w:rFonts w:cstheme="minorHAnsi"/>
          <w:sz w:val="18"/>
          <w:szCs w:val="18"/>
        </w:rPr>
      </w:pPr>
      <w:r w:rsidRPr="00145242">
        <w:rPr>
          <w:rFonts w:cstheme="minorHAnsi"/>
          <w:sz w:val="18"/>
          <w:szCs w:val="18"/>
        </w:rPr>
        <w:t>siatka powinna być naprężona i utrzymana w poziomie, bez sfalowań. Rozciąganie przeprowadza się stopniowo, aż do wydłużenia max. 0,5% lub 500 mm na 100 m. Następnie krawędź geosiatki przymocowuje się do warstwy dolnej przy pomocy kołków stalowych, a włókna podłużne łączy się z kolejną siatką przy pomocy łączników zaciskowych.</w:t>
      </w:r>
    </w:p>
    <w:p w14:paraId="3843FC20" w14:textId="77777777" w:rsidR="00520AD4" w:rsidRPr="00145242" w:rsidRDefault="00520AD4" w:rsidP="00145242">
      <w:pPr>
        <w:spacing w:after="0"/>
        <w:rPr>
          <w:rFonts w:cstheme="minorHAnsi"/>
          <w:sz w:val="18"/>
          <w:szCs w:val="18"/>
        </w:rPr>
      </w:pPr>
      <w:r w:rsidRPr="00145242">
        <w:rPr>
          <w:rFonts w:cstheme="minorHAnsi"/>
          <w:sz w:val="18"/>
          <w:szCs w:val="18"/>
        </w:rPr>
        <w:t>Zalecenia uzupełniające.</w:t>
      </w:r>
    </w:p>
    <w:p w14:paraId="232C2939" w14:textId="77777777" w:rsidR="00520AD4" w:rsidRPr="00145242" w:rsidRDefault="00520AD4" w:rsidP="00145242">
      <w:pPr>
        <w:spacing w:after="0"/>
        <w:rPr>
          <w:rFonts w:cstheme="minorHAnsi"/>
          <w:sz w:val="18"/>
          <w:szCs w:val="18"/>
        </w:rPr>
      </w:pPr>
      <w:r w:rsidRPr="00145242">
        <w:rPr>
          <w:rFonts w:cstheme="minorHAnsi"/>
          <w:sz w:val="18"/>
          <w:szCs w:val="18"/>
        </w:rPr>
        <w:t xml:space="preserve">    W wypadku układania geosiatki na górnej powierzchni jezdni pod nowe warstwy asfaltowe, powierzchnia skrapiana lepiszczem powinna mieć szerokość większą od szerokości pasa geosiatki o 0,10 </w:t>
      </w:r>
      <w:r w:rsidRPr="00145242">
        <w:rPr>
          <w:rFonts w:cstheme="minorHAnsi"/>
          <w:sz w:val="18"/>
          <w:szCs w:val="18"/>
        </w:rPr>
        <w:sym w:font="Symbol" w:char="F0B8"/>
      </w:r>
      <w:r w:rsidRPr="00145242">
        <w:rPr>
          <w:rFonts w:cstheme="minorHAnsi"/>
          <w:sz w:val="18"/>
          <w:szCs w:val="18"/>
        </w:rPr>
        <w:t xml:space="preserve"> 0,15 m z każdej strony. Powierzchnia skrapiana lepiszczem powinna być czysta - wszelkie zanieczyszczenia gliną, kruszywem itp. powinny zostać usunięte przed skropieniem. Części geosiatki zanieczyszczone smarami i olejami należy wyciąć. Miejsca te należy powtórnie skropić wraz z brzegiem otaczającej geosiatki, a następnie wkleić w nie prostokątną łatę z geosiatki o wymiarach zapewniających przykrycie wyciętego otworu z zakładem około 0,10 m.</w:t>
      </w:r>
    </w:p>
    <w:p w14:paraId="70364220" w14:textId="77777777" w:rsidR="00520AD4" w:rsidRPr="00145242" w:rsidRDefault="00520AD4" w:rsidP="00145242">
      <w:pPr>
        <w:spacing w:after="0"/>
        <w:rPr>
          <w:rFonts w:cstheme="minorHAnsi"/>
          <w:sz w:val="18"/>
          <w:szCs w:val="18"/>
        </w:rPr>
      </w:pPr>
      <w:r w:rsidRPr="00145242">
        <w:rPr>
          <w:rFonts w:cstheme="minorHAnsi"/>
          <w:sz w:val="18"/>
          <w:szCs w:val="18"/>
        </w:rPr>
        <w:t xml:space="preserve">   Jeśli stosowany jest elastomeroasfalt upłynniony, zawierający rozpuszczalnik, to geosiatkę należy rozkładać po odparowaniu rozpuszczalnika. Jeśli używana jest emulsja elastomeroasfaltowa, to geosiatkę należy rozkładać po rozpadzie emulsji i odparowaniu wody.</w:t>
      </w:r>
    </w:p>
    <w:p w14:paraId="6C93BE55" w14:textId="77777777" w:rsidR="00520AD4" w:rsidRPr="00145242" w:rsidRDefault="00520AD4" w:rsidP="00145242">
      <w:pPr>
        <w:spacing w:after="0"/>
        <w:rPr>
          <w:rFonts w:cstheme="minorHAnsi"/>
          <w:sz w:val="18"/>
          <w:szCs w:val="18"/>
        </w:rPr>
      </w:pPr>
      <w:r w:rsidRPr="00145242">
        <w:rPr>
          <w:rFonts w:cstheme="minorHAnsi"/>
          <w:sz w:val="18"/>
          <w:szCs w:val="18"/>
        </w:rPr>
        <w:t xml:space="preserve">    Przed ułożeniem warstwy asfaltowej na ułożonej geosiatce należy naprawić miejsca odklejone, fałdy i rozdarcia geosiatki.</w:t>
      </w:r>
    </w:p>
    <w:p w14:paraId="7AF9B4B1" w14:textId="77777777" w:rsidR="00520AD4" w:rsidRPr="00145242" w:rsidRDefault="00520AD4" w:rsidP="00145242">
      <w:pPr>
        <w:spacing w:after="0"/>
        <w:rPr>
          <w:rFonts w:cstheme="minorHAnsi"/>
          <w:sz w:val="18"/>
          <w:szCs w:val="18"/>
        </w:rPr>
      </w:pPr>
      <w:r w:rsidRPr="00145242">
        <w:rPr>
          <w:rFonts w:cstheme="minorHAnsi"/>
          <w:sz w:val="18"/>
          <w:szCs w:val="18"/>
        </w:rPr>
        <w:t xml:space="preserve">    Niedopuszczalne jest układanie warstwy geosiatki na pęknięciach o nieustabilizowanych krawędziach.</w:t>
      </w:r>
    </w:p>
    <w:p w14:paraId="5895E734" w14:textId="77777777" w:rsidR="00520AD4" w:rsidRPr="00145242" w:rsidRDefault="00520AD4" w:rsidP="00145242">
      <w:pPr>
        <w:spacing w:after="0"/>
        <w:rPr>
          <w:rFonts w:cstheme="minorHAnsi"/>
          <w:sz w:val="18"/>
          <w:szCs w:val="18"/>
        </w:rPr>
      </w:pPr>
      <w:r w:rsidRPr="00145242">
        <w:rPr>
          <w:rFonts w:cstheme="minorHAnsi"/>
          <w:sz w:val="18"/>
          <w:szCs w:val="18"/>
        </w:rPr>
        <w:t xml:space="preserve">    Roboty prowadzi się wyłącznie podczas suchej pogody. Geosiatka nie może być mokra, rozkładana na mokrej powierzchni lub pozostawiona na noc bez przykrycia warstwą asfaltową.</w:t>
      </w:r>
    </w:p>
    <w:p w14:paraId="09D3AE4E" w14:textId="77777777" w:rsidR="00520AD4" w:rsidRPr="00145242" w:rsidRDefault="00520AD4" w:rsidP="00145242">
      <w:pPr>
        <w:spacing w:after="0"/>
        <w:rPr>
          <w:rFonts w:cstheme="minorHAnsi"/>
          <w:sz w:val="18"/>
          <w:szCs w:val="18"/>
        </w:rPr>
      </w:pPr>
      <w:r w:rsidRPr="00145242">
        <w:rPr>
          <w:rFonts w:cstheme="minorHAnsi"/>
          <w:sz w:val="18"/>
          <w:szCs w:val="18"/>
        </w:rPr>
        <w:t xml:space="preserve">    Konieczne jest zapewnienie prawidłowego przyklejenia geosiatki do podłoża. Jeśli uzyskanie tego nie jest możliwe z jakiegokolwiek powodu (np. istnieją fale), to należy zrezygnować z zastosowanie tej technologii, bowiem niewłaściwe jej wykonanie może być powodem zniszczenia nawierzchni (np. fale mogą zniszczyć połączenia warstw).</w:t>
      </w:r>
    </w:p>
    <w:p w14:paraId="18D295D8" w14:textId="77777777" w:rsidR="00520AD4" w:rsidRPr="00145242" w:rsidRDefault="00520AD4" w:rsidP="00145242">
      <w:pPr>
        <w:spacing w:after="0"/>
        <w:rPr>
          <w:rFonts w:cstheme="minorHAnsi"/>
          <w:sz w:val="18"/>
          <w:szCs w:val="18"/>
        </w:rPr>
      </w:pPr>
      <w:r w:rsidRPr="00145242">
        <w:rPr>
          <w:rFonts w:cstheme="minorHAnsi"/>
          <w:sz w:val="18"/>
          <w:szCs w:val="18"/>
        </w:rPr>
        <w:t xml:space="preserve">   Powstałe fale siatki można, za zgodą Inżyniera, zneutralizować, posypując siatkę mieszanką mineralno-asfaltową drobnoziarnistą, np. grubości 5 mm, a następnie ostrożnie ją ubijając.</w:t>
      </w:r>
    </w:p>
    <w:p w14:paraId="61CB3916" w14:textId="77777777" w:rsidR="00520AD4" w:rsidRPr="00145242" w:rsidRDefault="00520AD4" w:rsidP="00145242">
      <w:pPr>
        <w:spacing w:after="0"/>
        <w:rPr>
          <w:rFonts w:cstheme="minorHAnsi"/>
          <w:sz w:val="18"/>
          <w:szCs w:val="18"/>
        </w:rPr>
      </w:pPr>
      <w:r w:rsidRPr="00145242">
        <w:rPr>
          <w:rFonts w:cstheme="minorHAnsi"/>
          <w:sz w:val="18"/>
          <w:szCs w:val="18"/>
        </w:rPr>
        <w:t xml:space="preserve">    Temperatura wykonawstwa robót jest limitowana dopuszczalną temperaturą robót asfaltowych. W przypadku stosowania do nasycania i przyklejania geosiatki emulsji elastomeroasfaltowej kationowej lub elastomeroasfaltu na gorąco, temperatura powietrza powinna być nie niższa niż 15</w:t>
      </w:r>
      <w:r w:rsidRPr="00145242">
        <w:rPr>
          <w:rFonts w:cstheme="minorHAnsi"/>
          <w:sz w:val="18"/>
          <w:szCs w:val="18"/>
          <w:vertAlign w:val="superscript"/>
        </w:rPr>
        <w:t>o</w:t>
      </w:r>
      <w:r w:rsidRPr="00145242">
        <w:rPr>
          <w:rFonts w:cstheme="minorHAnsi"/>
          <w:sz w:val="18"/>
          <w:szCs w:val="18"/>
        </w:rPr>
        <w:t>C, a temperatura skrapianej nawierzchni powinna być nie niższa niż 10</w:t>
      </w:r>
      <w:r w:rsidRPr="00145242">
        <w:rPr>
          <w:rFonts w:cstheme="minorHAnsi"/>
          <w:sz w:val="18"/>
          <w:szCs w:val="18"/>
          <w:vertAlign w:val="superscript"/>
        </w:rPr>
        <w:t>o</w:t>
      </w:r>
      <w:r w:rsidRPr="00145242">
        <w:rPr>
          <w:rFonts w:cstheme="minorHAnsi"/>
          <w:sz w:val="18"/>
          <w:szCs w:val="18"/>
        </w:rPr>
        <w:t>C.</w:t>
      </w:r>
    </w:p>
    <w:p w14:paraId="4C59F4FB" w14:textId="77777777" w:rsidR="00520AD4" w:rsidRPr="00145242" w:rsidRDefault="00520AD4" w:rsidP="00145242">
      <w:pPr>
        <w:spacing w:after="0"/>
        <w:rPr>
          <w:rFonts w:cstheme="minorHAnsi"/>
          <w:sz w:val="18"/>
          <w:szCs w:val="18"/>
        </w:rPr>
      </w:pPr>
      <w:r w:rsidRPr="00145242">
        <w:rPr>
          <w:rFonts w:cstheme="minorHAnsi"/>
          <w:sz w:val="18"/>
          <w:szCs w:val="18"/>
        </w:rPr>
        <w:t xml:space="preserve">    Nie dopuszcza się ruchu pojazdów po rozłożonej geosiatce. Wyjątkowo może odbywać się jedynie ruch technologiczny. Wówczas pojazdy powinny poruszać się z małą prędkością, bez gwałtownego przyśpieszania, hamowania i skręcania.</w:t>
      </w:r>
    </w:p>
    <w:p w14:paraId="321821EB" w14:textId="77777777" w:rsidR="00520AD4" w:rsidRPr="00145242" w:rsidRDefault="00520AD4" w:rsidP="00145242">
      <w:pPr>
        <w:spacing w:after="0"/>
        <w:rPr>
          <w:rFonts w:cstheme="minorHAnsi"/>
          <w:sz w:val="18"/>
          <w:szCs w:val="18"/>
        </w:rPr>
      </w:pPr>
      <w:bookmarkStart w:id="1148" w:name="_Toc148955329"/>
      <w:r w:rsidRPr="00145242">
        <w:rPr>
          <w:rFonts w:cstheme="minorHAnsi"/>
          <w:sz w:val="18"/>
          <w:szCs w:val="18"/>
        </w:rPr>
        <w:t>5.6. Układanie warstwy lub warstw nawierzchni asfaltowej</w:t>
      </w:r>
      <w:bookmarkEnd w:id="1148"/>
    </w:p>
    <w:p w14:paraId="62D9FAF4" w14:textId="77777777" w:rsidR="00520AD4" w:rsidRPr="00145242" w:rsidRDefault="00520AD4" w:rsidP="00145242">
      <w:pPr>
        <w:spacing w:after="0"/>
        <w:rPr>
          <w:rFonts w:cstheme="minorHAnsi"/>
          <w:sz w:val="18"/>
          <w:szCs w:val="18"/>
        </w:rPr>
      </w:pPr>
      <w:r w:rsidRPr="00145242">
        <w:rPr>
          <w:rFonts w:cstheme="minorHAnsi"/>
          <w:sz w:val="18"/>
          <w:szCs w:val="18"/>
        </w:rPr>
        <w:t xml:space="preserve">   Warstwę mieszanki mineralno-asfaltowej zaleca się układać natychmiast po ułożeniu geosiatki. Na rozwiniętą geosiatkę należy najechać tyłem od czoła i rozkładać mieszankę zgodnie z zaleceniami technologicznymi odpowiednich ST 05.03.05. W czasie układania warstw nawierzchni rozkładarka i pojazdy muszą poruszać się ostrożnie, bez gwałtownej zmiany prędkości i kierunku. Zabrania się gwałtownego przyspieszania lub hamowania na nie przykrytej siatce.</w:t>
      </w:r>
    </w:p>
    <w:p w14:paraId="5F7D4086" w14:textId="77777777" w:rsidR="00520AD4" w:rsidRPr="00145242" w:rsidRDefault="00520AD4" w:rsidP="00145242">
      <w:pPr>
        <w:spacing w:after="0"/>
        <w:rPr>
          <w:rFonts w:cstheme="minorHAnsi"/>
          <w:sz w:val="18"/>
          <w:szCs w:val="18"/>
        </w:rPr>
      </w:pPr>
      <w:r w:rsidRPr="00145242">
        <w:rPr>
          <w:rFonts w:cstheme="minorHAnsi"/>
          <w:sz w:val="18"/>
          <w:szCs w:val="18"/>
        </w:rPr>
        <w:t xml:space="preserve">    Ręczne układanie warstwy lub warstw nawierzchni na małych powierzchniach powinno być wykonane przy pomocy łopat i listwowych ściągaczek oraz listew profilowych, w sposób odpowiadający wymaganiom ST 05.03.17.</w:t>
      </w:r>
    </w:p>
    <w:p w14:paraId="6321455F" w14:textId="77777777" w:rsidR="00520AD4" w:rsidRPr="00145242" w:rsidRDefault="00520AD4" w:rsidP="00145242">
      <w:pPr>
        <w:spacing w:after="0"/>
        <w:rPr>
          <w:rFonts w:cstheme="minorHAnsi"/>
          <w:sz w:val="18"/>
          <w:szCs w:val="18"/>
        </w:rPr>
      </w:pPr>
      <w:r w:rsidRPr="00145242">
        <w:rPr>
          <w:rFonts w:cstheme="minorHAnsi"/>
          <w:sz w:val="18"/>
          <w:szCs w:val="18"/>
        </w:rPr>
        <w:t xml:space="preserve">    Rozłożoną mieszankę należy zagęścić walcem lub zagęszczarką płytową.</w:t>
      </w:r>
    </w:p>
    <w:p w14:paraId="0E6F2E8C" w14:textId="77777777" w:rsidR="00520AD4" w:rsidRPr="00145242" w:rsidRDefault="00520AD4" w:rsidP="00145242">
      <w:pPr>
        <w:spacing w:after="0"/>
        <w:rPr>
          <w:rFonts w:cstheme="minorHAnsi"/>
          <w:sz w:val="18"/>
          <w:szCs w:val="18"/>
        </w:rPr>
      </w:pPr>
    </w:p>
    <w:p w14:paraId="5A596CF3" w14:textId="77777777" w:rsidR="00520AD4" w:rsidRPr="00145242" w:rsidRDefault="00520AD4" w:rsidP="00145242">
      <w:pPr>
        <w:spacing w:after="0"/>
        <w:rPr>
          <w:rFonts w:cstheme="minorHAnsi"/>
          <w:sz w:val="18"/>
          <w:szCs w:val="18"/>
        </w:rPr>
      </w:pPr>
      <w:bookmarkStart w:id="1149" w:name="_Toc148955330"/>
      <w:r w:rsidRPr="00145242">
        <w:rPr>
          <w:rFonts w:cstheme="minorHAnsi"/>
          <w:sz w:val="18"/>
          <w:szCs w:val="18"/>
        </w:rPr>
        <w:t>6. KONTROLA JAKOŚCI ROBÓT</w:t>
      </w:r>
      <w:bookmarkEnd w:id="1149"/>
    </w:p>
    <w:p w14:paraId="33B59A0B" w14:textId="77777777" w:rsidR="00520AD4" w:rsidRPr="00145242" w:rsidRDefault="00520AD4" w:rsidP="00145242">
      <w:pPr>
        <w:spacing w:after="0"/>
        <w:rPr>
          <w:rFonts w:cstheme="minorHAnsi"/>
          <w:sz w:val="18"/>
          <w:szCs w:val="18"/>
        </w:rPr>
      </w:pPr>
      <w:bookmarkStart w:id="1150" w:name="_Toc148955331"/>
      <w:r w:rsidRPr="00145242">
        <w:rPr>
          <w:rFonts w:cstheme="minorHAnsi"/>
          <w:sz w:val="18"/>
          <w:szCs w:val="18"/>
        </w:rPr>
        <w:t>6.1. Ogólne zasady kontroli jakości robót</w:t>
      </w:r>
      <w:bookmarkEnd w:id="1150"/>
    </w:p>
    <w:p w14:paraId="58E363D3" w14:textId="77777777" w:rsidR="00520AD4" w:rsidRPr="00145242" w:rsidRDefault="00520AD4" w:rsidP="00145242">
      <w:pPr>
        <w:spacing w:after="0"/>
        <w:rPr>
          <w:rFonts w:cstheme="minorHAnsi"/>
          <w:sz w:val="18"/>
          <w:szCs w:val="18"/>
        </w:rPr>
      </w:pPr>
      <w:r w:rsidRPr="00145242">
        <w:rPr>
          <w:rFonts w:cstheme="minorHAnsi"/>
          <w:sz w:val="18"/>
          <w:szCs w:val="18"/>
        </w:rPr>
        <w:t xml:space="preserve">    Ogólne zasady kontroli jakości robót podano w ST 00.00.00 „Wymagania ogólne” pkt 6.</w:t>
      </w:r>
    </w:p>
    <w:p w14:paraId="2679689A" w14:textId="77777777" w:rsidR="00520AD4" w:rsidRPr="00145242" w:rsidRDefault="00520AD4" w:rsidP="00145242">
      <w:pPr>
        <w:spacing w:after="0"/>
        <w:rPr>
          <w:rFonts w:cstheme="minorHAnsi"/>
          <w:sz w:val="18"/>
          <w:szCs w:val="18"/>
        </w:rPr>
      </w:pPr>
      <w:bookmarkStart w:id="1151" w:name="_Toc148955332"/>
      <w:r w:rsidRPr="00145242">
        <w:rPr>
          <w:rFonts w:cstheme="minorHAnsi"/>
          <w:sz w:val="18"/>
          <w:szCs w:val="18"/>
        </w:rPr>
        <w:t>6.2. Badania przed przystąpieniem do robót</w:t>
      </w:r>
      <w:bookmarkEnd w:id="1151"/>
    </w:p>
    <w:p w14:paraId="1AAE9259" w14:textId="77777777" w:rsidR="00520AD4" w:rsidRPr="00145242" w:rsidRDefault="00520AD4" w:rsidP="00145242">
      <w:pPr>
        <w:spacing w:after="0"/>
        <w:rPr>
          <w:rFonts w:cstheme="minorHAnsi"/>
          <w:sz w:val="18"/>
          <w:szCs w:val="18"/>
        </w:rPr>
      </w:pPr>
      <w:r w:rsidRPr="00145242">
        <w:rPr>
          <w:rFonts w:cstheme="minorHAnsi"/>
          <w:sz w:val="18"/>
          <w:szCs w:val="18"/>
        </w:rPr>
        <w:t xml:space="preserve">    Przed przystąpieniem do robót Wykonawca powinien:</w:t>
      </w:r>
    </w:p>
    <w:p w14:paraId="36310EDD" w14:textId="77777777" w:rsidR="00520AD4" w:rsidRPr="00145242" w:rsidRDefault="00520AD4" w:rsidP="00145242">
      <w:pPr>
        <w:spacing w:after="0"/>
        <w:rPr>
          <w:rFonts w:cstheme="minorHAnsi"/>
          <w:sz w:val="18"/>
          <w:szCs w:val="18"/>
        </w:rPr>
      </w:pPr>
      <w:r w:rsidRPr="00145242">
        <w:rPr>
          <w:rFonts w:cstheme="minorHAnsi"/>
          <w:sz w:val="18"/>
          <w:szCs w:val="18"/>
        </w:rPr>
        <w:t>uzyskać wymagane dokumenty, dopuszczające wyroby budowlane do obrotu i powszechnego stosowania (certyfikaty na znak bezpieczeństwa, aprobaty techniczne, certyfikaty zgodności, deklaracje zgodności, ew. badania materiałów wykonane przez dostawców itp.),</w:t>
      </w:r>
    </w:p>
    <w:p w14:paraId="13140669" w14:textId="77777777" w:rsidR="00520AD4" w:rsidRPr="00145242" w:rsidRDefault="00520AD4" w:rsidP="00145242">
      <w:pPr>
        <w:spacing w:after="0"/>
        <w:rPr>
          <w:rFonts w:cstheme="minorHAnsi"/>
          <w:sz w:val="18"/>
          <w:szCs w:val="18"/>
        </w:rPr>
      </w:pPr>
      <w:r w:rsidRPr="00145242">
        <w:rPr>
          <w:rFonts w:cstheme="minorHAnsi"/>
          <w:sz w:val="18"/>
          <w:szCs w:val="18"/>
        </w:rPr>
        <w:t>wykonać badania właściwości materiałów przeznaczonych do wykonania robót, określone w pkcie 2,</w:t>
      </w:r>
    </w:p>
    <w:p w14:paraId="0246A09F" w14:textId="77777777" w:rsidR="00520AD4" w:rsidRPr="00145242" w:rsidRDefault="00520AD4" w:rsidP="00145242">
      <w:pPr>
        <w:spacing w:after="0"/>
        <w:rPr>
          <w:rFonts w:cstheme="minorHAnsi"/>
          <w:sz w:val="18"/>
          <w:szCs w:val="18"/>
        </w:rPr>
      </w:pPr>
      <w:r w:rsidRPr="00145242">
        <w:rPr>
          <w:rFonts w:cstheme="minorHAnsi"/>
          <w:sz w:val="18"/>
          <w:szCs w:val="18"/>
        </w:rPr>
        <w:t>sprawdzić cechy zewnętrzne gotowych materiałów z tworzyw.</w:t>
      </w:r>
    </w:p>
    <w:p w14:paraId="6A8CA942" w14:textId="77777777" w:rsidR="00520AD4" w:rsidRPr="00145242" w:rsidRDefault="00520AD4" w:rsidP="00145242">
      <w:pPr>
        <w:spacing w:after="0"/>
        <w:rPr>
          <w:rFonts w:cstheme="minorHAnsi"/>
          <w:sz w:val="18"/>
          <w:szCs w:val="18"/>
        </w:rPr>
      </w:pPr>
      <w:r w:rsidRPr="00145242">
        <w:rPr>
          <w:rFonts w:cstheme="minorHAnsi"/>
          <w:sz w:val="18"/>
          <w:szCs w:val="18"/>
        </w:rPr>
        <w:t xml:space="preserve">    Wszystkie dokumenty oraz wyniki badań Wykonawca przedstawia Inżynierowi do akceptacji.</w:t>
      </w:r>
    </w:p>
    <w:p w14:paraId="31463D58" w14:textId="77777777" w:rsidR="00520AD4" w:rsidRPr="00145242" w:rsidRDefault="00520AD4" w:rsidP="00145242">
      <w:pPr>
        <w:spacing w:after="0"/>
        <w:rPr>
          <w:rFonts w:cstheme="minorHAnsi"/>
          <w:sz w:val="18"/>
          <w:szCs w:val="18"/>
        </w:rPr>
      </w:pPr>
      <w:bookmarkStart w:id="1152" w:name="_Toc148955333"/>
      <w:r w:rsidRPr="00145242">
        <w:rPr>
          <w:rFonts w:cstheme="minorHAnsi"/>
          <w:sz w:val="18"/>
          <w:szCs w:val="18"/>
        </w:rPr>
        <w:t>6.3. Badania w czasie robót</w:t>
      </w:r>
      <w:bookmarkEnd w:id="1152"/>
    </w:p>
    <w:p w14:paraId="6EAC26D1" w14:textId="77777777" w:rsidR="00520AD4" w:rsidRPr="00145242" w:rsidRDefault="00520AD4" w:rsidP="00145242">
      <w:pPr>
        <w:spacing w:after="0"/>
        <w:rPr>
          <w:rFonts w:cstheme="minorHAnsi"/>
          <w:sz w:val="18"/>
          <w:szCs w:val="18"/>
        </w:rPr>
      </w:pPr>
      <w:r w:rsidRPr="00145242">
        <w:rPr>
          <w:rFonts w:cstheme="minorHAnsi"/>
          <w:sz w:val="18"/>
          <w:szCs w:val="18"/>
        </w:rPr>
        <w:t xml:space="preserve">    Częstotliwość oraz zakres badań i pomiarów, które należy wykonać w czasie robót podaje tablica 1.</w:t>
      </w:r>
    </w:p>
    <w:p w14:paraId="5D5A1590" w14:textId="77777777" w:rsidR="00520AD4" w:rsidRPr="00145242" w:rsidRDefault="00520AD4" w:rsidP="00145242">
      <w:pPr>
        <w:spacing w:after="0"/>
        <w:rPr>
          <w:rFonts w:cstheme="minorHAnsi"/>
          <w:sz w:val="18"/>
          <w:szCs w:val="18"/>
        </w:rPr>
      </w:pPr>
    </w:p>
    <w:p w14:paraId="63FA160B" w14:textId="77777777" w:rsidR="00520AD4" w:rsidRPr="00145242" w:rsidRDefault="00520AD4" w:rsidP="00145242">
      <w:pPr>
        <w:spacing w:after="0"/>
        <w:rPr>
          <w:rFonts w:cstheme="minorHAnsi"/>
          <w:sz w:val="18"/>
          <w:szCs w:val="18"/>
        </w:rPr>
      </w:pPr>
      <w:bookmarkStart w:id="1153" w:name="_Toc148955334"/>
      <w:r w:rsidRPr="00145242">
        <w:rPr>
          <w:rFonts w:cstheme="minorHAnsi"/>
          <w:sz w:val="18"/>
          <w:szCs w:val="18"/>
        </w:rPr>
        <w:t>7. OBMIAR ROBÓT</w:t>
      </w:r>
      <w:bookmarkEnd w:id="1153"/>
    </w:p>
    <w:p w14:paraId="0C2C90F2" w14:textId="77777777" w:rsidR="00520AD4" w:rsidRPr="00145242" w:rsidRDefault="00520AD4" w:rsidP="00145242">
      <w:pPr>
        <w:spacing w:after="0"/>
        <w:rPr>
          <w:rFonts w:cstheme="minorHAnsi"/>
          <w:sz w:val="18"/>
          <w:szCs w:val="18"/>
        </w:rPr>
      </w:pPr>
      <w:bookmarkStart w:id="1154" w:name="_Toc148955335"/>
      <w:r w:rsidRPr="00145242">
        <w:rPr>
          <w:rFonts w:cstheme="minorHAnsi"/>
          <w:sz w:val="18"/>
          <w:szCs w:val="18"/>
        </w:rPr>
        <w:t>7.1. Ogólne zasady obmiaru robót</w:t>
      </w:r>
      <w:bookmarkEnd w:id="1154"/>
    </w:p>
    <w:p w14:paraId="24C14B70" w14:textId="77777777" w:rsidR="00520AD4" w:rsidRPr="00145242" w:rsidRDefault="00520AD4" w:rsidP="00145242">
      <w:pPr>
        <w:spacing w:after="0"/>
        <w:rPr>
          <w:rFonts w:cstheme="minorHAnsi"/>
          <w:sz w:val="18"/>
          <w:szCs w:val="18"/>
        </w:rPr>
      </w:pPr>
      <w:r w:rsidRPr="00145242">
        <w:rPr>
          <w:rFonts w:cstheme="minorHAnsi"/>
          <w:sz w:val="18"/>
          <w:szCs w:val="18"/>
        </w:rPr>
        <w:t xml:space="preserve">    Ogólne zasady obmiaru robót podano w ST  00.00.00 „Wymagania ogólne” pkt 7.</w:t>
      </w:r>
    </w:p>
    <w:p w14:paraId="2677D205" w14:textId="77777777" w:rsidR="00520AD4" w:rsidRPr="00145242" w:rsidRDefault="00520AD4" w:rsidP="00145242">
      <w:pPr>
        <w:spacing w:after="0"/>
        <w:rPr>
          <w:rFonts w:cstheme="minorHAnsi"/>
          <w:sz w:val="18"/>
          <w:szCs w:val="18"/>
        </w:rPr>
      </w:pPr>
      <w:bookmarkStart w:id="1155" w:name="_Toc148955336"/>
      <w:r w:rsidRPr="00145242">
        <w:rPr>
          <w:rFonts w:cstheme="minorHAnsi"/>
          <w:sz w:val="18"/>
          <w:szCs w:val="18"/>
        </w:rPr>
        <w:t>7.2. Jednostka obmiarowa</w:t>
      </w:r>
      <w:bookmarkEnd w:id="1155"/>
    </w:p>
    <w:p w14:paraId="5DC0C47C" w14:textId="77777777" w:rsidR="00520AD4" w:rsidRPr="00145242" w:rsidRDefault="00520AD4" w:rsidP="00145242">
      <w:pPr>
        <w:spacing w:after="0"/>
        <w:rPr>
          <w:rFonts w:cstheme="minorHAnsi"/>
          <w:sz w:val="18"/>
          <w:szCs w:val="18"/>
        </w:rPr>
      </w:pPr>
      <w:r w:rsidRPr="00145242">
        <w:rPr>
          <w:rFonts w:cstheme="minorHAnsi"/>
          <w:sz w:val="18"/>
          <w:szCs w:val="18"/>
        </w:rPr>
        <w:t xml:space="preserve">    Jednostką obmiaru robót jest m</w:t>
      </w:r>
      <w:r w:rsidRPr="00145242">
        <w:rPr>
          <w:rFonts w:cstheme="minorHAnsi"/>
          <w:sz w:val="18"/>
          <w:szCs w:val="18"/>
          <w:vertAlign w:val="superscript"/>
        </w:rPr>
        <w:t>2</w:t>
      </w:r>
      <w:r w:rsidRPr="00145242">
        <w:rPr>
          <w:rFonts w:cstheme="minorHAnsi"/>
          <w:sz w:val="18"/>
          <w:szCs w:val="18"/>
        </w:rPr>
        <w:t xml:space="preserve"> (metr kwadratowy) zabezpieczonej geosiatką powierzchni nawierzchni.</w:t>
      </w:r>
    </w:p>
    <w:p w14:paraId="473EAB81" w14:textId="77777777" w:rsidR="00520AD4" w:rsidRPr="00145242" w:rsidRDefault="00520AD4" w:rsidP="00145242">
      <w:pPr>
        <w:spacing w:after="0"/>
        <w:rPr>
          <w:rFonts w:cstheme="minorHAnsi"/>
          <w:i/>
          <w:sz w:val="18"/>
          <w:szCs w:val="18"/>
        </w:rPr>
      </w:pPr>
      <w:r w:rsidRPr="00145242">
        <w:rPr>
          <w:rFonts w:cstheme="minorHAnsi"/>
          <w:i/>
          <w:sz w:val="18"/>
          <w:szCs w:val="18"/>
        </w:rPr>
        <w:t>Tablica 1. Częstotliwość oraz zakres badań i pomiarów w czasie robót</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43"/>
        <w:gridCol w:w="3471"/>
        <w:gridCol w:w="1632"/>
      </w:tblGrid>
      <w:tr w:rsidR="00520AD4" w:rsidRPr="00145242" w14:paraId="31318366" w14:textId="77777777" w:rsidTr="000C7786">
        <w:tc>
          <w:tcPr>
            <w:tcW w:w="496" w:type="dxa"/>
            <w:tcBorders>
              <w:bottom w:val="double" w:sz="6" w:space="0" w:color="auto"/>
            </w:tcBorders>
          </w:tcPr>
          <w:p w14:paraId="4A464144" w14:textId="77777777" w:rsidR="00520AD4" w:rsidRPr="00145242" w:rsidRDefault="00520AD4" w:rsidP="00145242">
            <w:pPr>
              <w:spacing w:after="0"/>
              <w:rPr>
                <w:rFonts w:cstheme="minorHAnsi"/>
                <w:sz w:val="18"/>
                <w:szCs w:val="18"/>
              </w:rPr>
            </w:pPr>
            <w:r w:rsidRPr="00145242">
              <w:rPr>
                <w:rFonts w:cstheme="minorHAnsi"/>
                <w:sz w:val="18"/>
                <w:szCs w:val="18"/>
              </w:rPr>
              <w:t>Lp.</w:t>
            </w:r>
          </w:p>
        </w:tc>
        <w:tc>
          <w:tcPr>
            <w:tcW w:w="3543" w:type="dxa"/>
            <w:tcBorders>
              <w:bottom w:val="double" w:sz="6" w:space="0" w:color="auto"/>
            </w:tcBorders>
          </w:tcPr>
          <w:p w14:paraId="04429989" w14:textId="77777777" w:rsidR="00520AD4" w:rsidRPr="00145242" w:rsidRDefault="00520AD4" w:rsidP="00145242">
            <w:pPr>
              <w:spacing w:after="0"/>
              <w:rPr>
                <w:rFonts w:cstheme="minorHAnsi"/>
                <w:sz w:val="18"/>
                <w:szCs w:val="18"/>
              </w:rPr>
            </w:pPr>
            <w:r w:rsidRPr="00145242">
              <w:rPr>
                <w:rFonts w:cstheme="minorHAnsi"/>
                <w:sz w:val="18"/>
                <w:szCs w:val="18"/>
              </w:rPr>
              <w:t>Wyszczególnienie badań i pomiarów</w:t>
            </w:r>
          </w:p>
        </w:tc>
        <w:tc>
          <w:tcPr>
            <w:tcW w:w="3471" w:type="dxa"/>
            <w:tcBorders>
              <w:bottom w:val="double" w:sz="6" w:space="0" w:color="auto"/>
            </w:tcBorders>
          </w:tcPr>
          <w:p w14:paraId="0A08C95B" w14:textId="77777777" w:rsidR="00520AD4" w:rsidRPr="00145242" w:rsidRDefault="00520AD4" w:rsidP="00145242">
            <w:pPr>
              <w:spacing w:after="0"/>
              <w:rPr>
                <w:rFonts w:cstheme="minorHAnsi"/>
                <w:sz w:val="18"/>
                <w:szCs w:val="18"/>
              </w:rPr>
            </w:pPr>
            <w:r w:rsidRPr="00145242">
              <w:rPr>
                <w:rFonts w:cstheme="minorHAnsi"/>
                <w:sz w:val="18"/>
                <w:szCs w:val="18"/>
              </w:rPr>
              <w:t>Częstotliwość badań</w:t>
            </w:r>
          </w:p>
        </w:tc>
        <w:tc>
          <w:tcPr>
            <w:tcW w:w="1632" w:type="dxa"/>
            <w:tcBorders>
              <w:bottom w:val="double" w:sz="6" w:space="0" w:color="auto"/>
            </w:tcBorders>
          </w:tcPr>
          <w:p w14:paraId="0E215E76" w14:textId="77777777" w:rsidR="00520AD4" w:rsidRPr="00145242" w:rsidRDefault="00520AD4" w:rsidP="00145242">
            <w:pPr>
              <w:spacing w:after="0"/>
              <w:rPr>
                <w:rFonts w:cstheme="minorHAnsi"/>
                <w:sz w:val="18"/>
                <w:szCs w:val="18"/>
              </w:rPr>
            </w:pPr>
            <w:r w:rsidRPr="00145242">
              <w:rPr>
                <w:rFonts w:cstheme="minorHAnsi"/>
                <w:sz w:val="18"/>
                <w:szCs w:val="18"/>
              </w:rPr>
              <w:t>Wartości dopuszczalne</w:t>
            </w:r>
          </w:p>
        </w:tc>
      </w:tr>
      <w:tr w:rsidR="00520AD4" w:rsidRPr="00145242" w14:paraId="1608EFB4" w14:textId="77777777" w:rsidTr="000C7786">
        <w:trPr>
          <w:trHeight w:val="472"/>
        </w:trPr>
        <w:tc>
          <w:tcPr>
            <w:tcW w:w="496" w:type="dxa"/>
            <w:tcBorders>
              <w:top w:val="nil"/>
            </w:tcBorders>
          </w:tcPr>
          <w:p w14:paraId="538AB22D" w14:textId="77777777" w:rsidR="00520AD4" w:rsidRPr="00145242" w:rsidRDefault="00520AD4" w:rsidP="00145242">
            <w:pPr>
              <w:spacing w:after="0"/>
              <w:rPr>
                <w:rFonts w:cstheme="minorHAnsi"/>
                <w:sz w:val="18"/>
                <w:szCs w:val="18"/>
              </w:rPr>
            </w:pPr>
          </w:p>
          <w:p w14:paraId="0AE24530" w14:textId="77777777" w:rsidR="00520AD4" w:rsidRPr="00145242" w:rsidRDefault="00520AD4" w:rsidP="00145242">
            <w:pPr>
              <w:spacing w:after="0"/>
              <w:rPr>
                <w:rFonts w:cstheme="minorHAnsi"/>
                <w:sz w:val="18"/>
                <w:szCs w:val="18"/>
              </w:rPr>
            </w:pPr>
            <w:r w:rsidRPr="00145242">
              <w:rPr>
                <w:rFonts w:cstheme="minorHAnsi"/>
                <w:sz w:val="18"/>
                <w:szCs w:val="18"/>
              </w:rPr>
              <w:t>1</w:t>
            </w:r>
          </w:p>
        </w:tc>
        <w:tc>
          <w:tcPr>
            <w:tcW w:w="3543" w:type="dxa"/>
            <w:tcBorders>
              <w:top w:val="nil"/>
            </w:tcBorders>
          </w:tcPr>
          <w:p w14:paraId="2584F7F0" w14:textId="77777777" w:rsidR="00520AD4" w:rsidRPr="00145242" w:rsidRDefault="00520AD4" w:rsidP="00145242">
            <w:pPr>
              <w:spacing w:after="0"/>
              <w:rPr>
                <w:rFonts w:cstheme="minorHAnsi"/>
                <w:sz w:val="18"/>
                <w:szCs w:val="18"/>
              </w:rPr>
            </w:pPr>
            <w:r w:rsidRPr="00145242">
              <w:rPr>
                <w:rFonts w:cstheme="minorHAnsi"/>
                <w:sz w:val="18"/>
                <w:szCs w:val="18"/>
              </w:rPr>
              <w:t>Sprawdzenie robót rozbiórkowych nawierzchni (ocena wizualna z ew. pomiarem)</w:t>
            </w:r>
          </w:p>
        </w:tc>
        <w:tc>
          <w:tcPr>
            <w:tcW w:w="3471" w:type="dxa"/>
            <w:tcBorders>
              <w:top w:val="nil"/>
            </w:tcBorders>
          </w:tcPr>
          <w:p w14:paraId="7928802F" w14:textId="77777777" w:rsidR="00520AD4" w:rsidRPr="00145242" w:rsidRDefault="00520AD4" w:rsidP="00145242">
            <w:pPr>
              <w:spacing w:after="0"/>
              <w:rPr>
                <w:rFonts w:cstheme="minorHAnsi"/>
                <w:sz w:val="18"/>
                <w:szCs w:val="18"/>
              </w:rPr>
            </w:pPr>
            <w:r w:rsidRPr="00145242">
              <w:rPr>
                <w:rFonts w:cstheme="minorHAnsi"/>
                <w:sz w:val="18"/>
                <w:szCs w:val="18"/>
              </w:rPr>
              <w:t>Co 25 m w osi i przy krawędziach</w:t>
            </w:r>
          </w:p>
        </w:tc>
        <w:tc>
          <w:tcPr>
            <w:tcW w:w="1632" w:type="dxa"/>
            <w:tcBorders>
              <w:top w:val="nil"/>
            </w:tcBorders>
          </w:tcPr>
          <w:p w14:paraId="21CA8EA7" w14:textId="77777777" w:rsidR="00520AD4" w:rsidRPr="00145242" w:rsidRDefault="00520AD4" w:rsidP="00145242">
            <w:pPr>
              <w:spacing w:after="0"/>
              <w:rPr>
                <w:rFonts w:cstheme="minorHAnsi"/>
                <w:sz w:val="18"/>
                <w:szCs w:val="18"/>
              </w:rPr>
            </w:pPr>
            <w:r w:rsidRPr="00145242">
              <w:rPr>
                <w:rFonts w:cstheme="minorHAnsi"/>
                <w:sz w:val="18"/>
                <w:szCs w:val="18"/>
              </w:rPr>
              <w:t xml:space="preserve">Max. 10 mm rowki </w:t>
            </w:r>
          </w:p>
          <w:p w14:paraId="72CF4EA4" w14:textId="77777777" w:rsidR="00520AD4" w:rsidRPr="00145242" w:rsidRDefault="00520AD4" w:rsidP="00145242">
            <w:pPr>
              <w:spacing w:after="0"/>
              <w:rPr>
                <w:rFonts w:cstheme="minorHAnsi"/>
                <w:sz w:val="18"/>
                <w:szCs w:val="18"/>
              </w:rPr>
            </w:pPr>
            <w:r w:rsidRPr="00145242">
              <w:rPr>
                <w:rFonts w:cstheme="minorHAnsi"/>
                <w:sz w:val="18"/>
                <w:szCs w:val="18"/>
              </w:rPr>
              <w:t>po frezowaniu</w:t>
            </w:r>
          </w:p>
        </w:tc>
      </w:tr>
      <w:tr w:rsidR="00520AD4" w:rsidRPr="00145242" w14:paraId="7858CF32" w14:textId="77777777" w:rsidTr="000C7786">
        <w:tc>
          <w:tcPr>
            <w:tcW w:w="496" w:type="dxa"/>
            <w:vAlign w:val="center"/>
          </w:tcPr>
          <w:p w14:paraId="6FE08542" w14:textId="77777777" w:rsidR="00520AD4" w:rsidRPr="00145242" w:rsidRDefault="00520AD4" w:rsidP="00145242">
            <w:pPr>
              <w:spacing w:after="0"/>
              <w:rPr>
                <w:rFonts w:cstheme="minorHAnsi"/>
                <w:sz w:val="18"/>
                <w:szCs w:val="18"/>
              </w:rPr>
            </w:pPr>
            <w:r w:rsidRPr="00145242">
              <w:rPr>
                <w:rFonts w:cstheme="minorHAnsi"/>
                <w:sz w:val="18"/>
                <w:szCs w:val="18"/>
              </w:rPr>
              <w:t>2</w:t>
            </w:r>
          </w:p>
        </w:tc>
        <w:tc>
          <w:tcPr>
            <w:tcW w:w="3543" w:type="dxa"/>
            <w:vAlign w:val="center"/>
          </w:tcPr>
          <w:p w14:paraId="13653003" w14:textId="77777777" w:rsidR="00520AD4" w:rsidRPr="00145242" w:rsidRDefault="00520AD4" w:rsidP="00145242">
            <w:pPr>
              <w:spacing w:after="0"/>
              <w:rPr>
                <w:rFonts w:cstheme="minorHAnsi"/>
                <w:sz w:val="18"/>
                <w:szCs w:val="18"/>
              </w:rPr>
            </w:pPr>
            <w:r w:rsidRPr="00145242">
              <w:rPr>
                <w:rFonts w:cstheme="minorHAnsi"/>
                <w:sz w:val="18"/>
                <w:szCs w:val="18"/>
              </w:rPr>
              <w:t>Sprawdzenie oczyszczenia podłoża (Ocena wizualna wg p. 5.5 niniejszej ST)</w:t>
            </w:r>
          </w:p>
        </w:tc>
        <w:tc>
          <w:tcPr>
            <w:tcW w:w="3471" w:type="dxa"/>
            <w:vAlign w:val="center"/>
          </w:tcPr>
          <w:p w14:paraId="2BEFA075" w14:textId="77777777" w:rsidR="00520AD4" w:rsidRPr="00145242" w:rsidRDefault="00520AD4" w:rsidP="00145242">
            <w:pPr>
              <w:spacing w:after="0"/>
              <w:rPr>
                <w:rFonts w:cstheme="minorHAnsi"/>
                <w:sz w:val="18"/>
                <w:szCs w:val="18"/>
              </w:rPr>
            </w:pPr>
          </w:p>
          <w:p w14:paraId="22EB7947" w14:textId="77777777" w:rsidR="00520AD4" w:rsidRPr="00145242" w:rsidRDefault="00520AD4" w:rsidP="00145242">
            <w:pPr>
              <w:spacing w:after="0"/>
              <w:rPr>
                <w:rFonts w:cstheme="minorHAnsi"/>
                <w:sz w:val="18"/>
                <w:szCs w:val="18"/>
              </w:rPr>
            </w:pPr>
            <w:r w:rsidRPr="00145242">
              <w:rPr>
                <w:rFonts w:cstheme="minorHAnsi"/>
                <w:sz w:val="18"/>
                <w:szCs w:val="18"/>
              </w:rPr>
              <w:t>Całe podłoże</w:t>
            </w:r>
          </w:p>
        </w:tc>
        <w:tc>
          <w:tcPr>
            <w:tcW w:w="1632" w:type="dxa"/>
            <w:vAlign w:val="center"/>
          </w:tcPr>
          <w:p w14:paraId="3E986B4A" w14:textId="77777777" w:rsidR="00520AD4" w:rsidRPr="00145242" w:rsidRDefault="00520AD4" w:rsidP="00145242">
            <w:pPr>
              <w:spacing w:after="0"/>
              <w:rPr>
                <w:rFonts w:cstheme="minorHAnsi"/>
                <w:sz w:val="18"/>
                <w:szCs w:val="18"/>
              </w:rPr>
            </w:pPr>
            <w:r w:rsidRPr="00145242">
              <w:rPr>
                <w:rFonts w:cstheme="minorHAnsi"/>
                <w:sz w:val="18"/>
                <w:szCs w:val="18"/>
              </w:rPr>
              <w:t>Brak luźnych odprysków  i kurzu</w:t>
            </w:r>
          </w:p>
        </w:tc>
      </w:tr>
      <w:tr w:rsidR="00520AD4" w:rsidRPr="00145242" w14:paraId="34D3F34D" w14:textId="77777777" w:rsidTr="000C7786">
        <w:tc>
          <w:tcPr>
            <w:tcW w:w="496" w:type="dxa"/>
          </w:tcPr>
          <w:p w14:paraId="02119ECA" w14:textId="77777777" w:rsidR="00520AD4" w:rsidRPr="00145242" w:rsidRDefault="00520AD4" w:rsidP="00145242">
            <w:pPr>
              <w:spacing w:after="0"/>
              <w:rPr>
                <w:rFonts w:cstheme="minorHAnsi"/>
                <w:sz w:val="18"/>
                <w:szCs w:val="18"/>
              </w:rPr>
            </w:pPr>
            <w:r w:rsidRPr="00145242">
              <w:rPr>
                <w:rFonts w:cstheme="minorHAnsi"/>
                <w:sz w:val="18"/>
                <w:szCs w:val="18"/>
              </w:rPr>
              <w:t>3</w:t>
            </w:r>
          </w:p>
        </w:tc>
        <w:tc>
          <w:tcPr>
            <w:tcW w:w="3543" w:type="dxa"/>
          </w:tcPr>
          <w:p w14:paraId="790554F7" w14:textId="77777777" w:rsidR="00520AD4" w:rsidRPr="00145242" w:rsidRDefault="00520AD4" w:rsidP="00145242">
            <w:pPr>
              <w:spacing w:after="0"/>
              <w:rPr>
                <w:rFonts w:cstheme="minorHAnsi"/>
                <w:sz w:val="18"/>
                <w:szCs w:val="18"/>
              </w:rPr>
            </w:pPr>
            <w:r w:rsidRPr="00145242">
              <w:rPr>
                <w:rFonts w:cstheme="minorHAnsi"/>
                <w:sz w:val="18"/>
                <w:szCs w:val="18"/>
              </w:rPr>
              <w:t>Badanie skropienia lepiszczem podłoża (wg ST 04.03.01)</w:t>
            </w:r>
          </w:p>
        </w:tc>
        <w:tc>
          <w:tcPr>
            <w:tcW w:w="3471" w:type="dxa"/>
          </w:tcPr>
          <w:p w14:paraId="5C9980AA" w14:textId="77777777" w:rsidR="00520AD4" w:rsidRPr="00145242" w:rsidRDefault="00520AD4" w:rsidP="00145242">
            <w:pPr>
              <w:spacing w:after="0"/>
              <w:rPr>
                <w:rFonts w:cstheme="minorHAnsi"/>
                <w:sz w:val="18"/>
                <w:szCs w:val="18"/>
              </w:rPr>
            </w:pPr>
            <w:r w:rsidRPr="00145242">
              <w:rPr>
                <w:rFonts w:cstheme="minorHAnsi"/>
                <w:sz w:val="18"/>
                <w:szCs w:val="18"/>
              </w:rPr>
              <w:t xml:space="preserve"> Całe podłoże</w:t>
            </w:r>
          </w:p>
        </w:tc>
        <w:tc>
          <w:tcPr>
            <w:tcW w:w="1632" w:type="dxa"/>
          </w:tcPr>
          <w:p w14:paraId="07E9F11F" w14:textId="77777777" w:rsidR="00520AD4" w:rsidRPr="00145242" w:rsidRDefault="00520AD4" w:rsidP="00145242">
            <w:pPr>
              <w:spacing w:after="0"/>
              <w:rPr>
                <w:rFonts w:cstheme="minorHAnsi"/>
                <w:sz w:val="18"/>
                <w:szCs w:val="18"/>
              </w:rPr>
            </w:pPr>
            <w:r w:rsidRPr="00145242">
              <w:rPr>
                <w:rFonts w:cstheme="minorHAnsi"/>
                <w:sz w:val="18"/>
                <w:szCs w:val="18"/>
              </w:rPr>
              <w:t>Wg ST 04.03.01</w:t>
            </w:r>
          </w:p>
        </w:tc>
      </w:tr>
      <w:tr w:rsidR="00520AD4" w:rsidRPr="00145242" w14:paraId="3601BF0B" w14:textId="77777777" w:rsidTr="000C7786">
        <w:tc>
          <w:tcPr>
            <w:tcW w:w="496" w:type="dxa"/>
          </w:tcPr>
          <w:p w14:paraId="42299DED" w14:textId="77777777" w:rsidR="00520AD4" w:rsidRPr="00145242" w:rsidRDefault="00520AD4" w:rsidP="00145242">
            <w:pPr>
              <w:spacing w:after="0"/>
              <w:rPr>
                <w:rFonts w:cstheme="minorHAnsi"/>
                <w:sz w:val="18"/>
                <w:szCs w:val="18"/>
              </w:rPr>
            </w:pPr>
            <w:r w:rsidRPr="00145242">
              <w:rPr>
                <w:rFonts w:cstheme="minorHAnsi"/>
                <w:sz w:val="18"/>
                <w:szCs w:val="18"/>
              </w:rPr>
              <w:t>4</w:t>
            </w:r>
          </w:p>
        </w:tc>
        <w:tc>
          <w:tcPr>
            <w:tcW w:w="3543" w:type="dxa"/>
          </w:tcPr>
          <w:p w14:paraId="519C557A" w14:textId="77777777" w:rsidR="00520AD4" w:rsidRPr="00145242" w:rsidRDefault="00520AD4" w:rsidP="00145242">
            <w:pPr>
              <w:spacing w:after="0"/>
              <w:rPr>
                <w:rFonts w:cstheme="minorHAnsi"/>
                <w:sz w:val="18"/>
                <w:szCs w:val="18"/>
              </w:rPr>
            </w:pPr>
            <w:r w:rsidRPr="00145242">
              <w:rPr>
                <w:rFonts w:cstheme="minorHAnsi"/>
                <w:sz w:val="18"/>
                <w:szCs w:val="18"/>
              </w:rPr>
              <w:t>Badanie ułożenia geosiatki (ocena wizualna wg p. 5.6 niniejszej OST)</w:t>
            </w:r>
          </w:p>
        </w:tc>
        <w:tc>
          <w:tcPr>
            <w:tcW w:w="3471" w:type="dxa"/>
          </w:tcPr>
          <w:p w14:paraId="758814FD" w14:textId="77777777" w:rsidR="00520AD4" w:rsidRPr="00145242" w:rsidRDefault="00520AD4" w:rsidP="00145242">
            <w:pPr>
              <w:spacing w:after="0"/>
              <w:rPr>
                <w:rFonts w:cstheme="minorHAnsi"/>
                <w:sz w:val="18"/>
                <w:szCs w:val="18"/>
              </w:rPr>
            </w:pPr>
            <w:r w:rsidRPr="00145242">
              <w:rPr>
                <w:rFonts w:cstheme="minorHAnsi"/>
                <w:sz w:val="18"/>
                <w:szCs w:val="18"/>
              </w:rPr>
              <w:t>Cała siatka</w:t>
            </w:r>
          </w:p>
        </w:tc>
        <w:tc>
          <w:tcPr>
            <w:tcW w:w="1632" w:type="dxa"/>
          </w:tcPr>
          <w:p w14:paraId="009A2ECA" w14:textId="77777777" w:rsidR="00520AD4" w:rsidRPr="00145242" w:rsidRDefault="00520AD4" w:rsidP="00145242">
            <w:pPr>
              <w:spacing w:after="0"/>
              <w:rPr>
                <w:rFonts w:cstheme="minorHAnsi"/>
                <w:sz w:val="18"/>
                <w:szCs w:val="18"/>
              </w:rPr>
            </w:pPr>
            <w:r w:rsidRPr="00145242">
              <w:rPr>
                <w:rFonts w:cstheme="minorHAnsi"/>
                <w:sz w:val="18"/>
                <w:szCs w:val="18"/>
              </w:rPr>
              <w:t xml:space="preserve"> Wg p. 5.6</w:t>
            </w:r>
          </w:p>
        </w:tc>
      </w:tr>
      <w:tr w:rsidR="00520AD4" w:rsidRPr="00145242" w14:paraId="4E9D14B2" w14:textId="77777777" w:rsidTr="000C7786">
        <w:tc>
          <w:tcPr>
            <w:tcW w:w="496" w:type="dxa"/>
            <w:vAlign w:val="center"/>
          </w:tcPr>
          <w:p w14:paraId="7C0AE3A8" w14:textId="77777777" w:rsidR="00520AD4" w:rsidRPr="00145242" w:rsidRDefault="00520AD4" w:rsidP="00145242">
            <w:pPr>
              <w:spacing w:after="0"/>
              <w:rPr>
                <w:rFonts w:cstheme="minorHAnsi"/>
                <w:sz w:val="18"/>
                <w:szCs w:val="18"/>
              </w:rPr>
            </w:pPr>
            <w:r w:rsidRPr="00145242">
              <w:rPr>
                <w:rFonts w:cstheme="minorHAnsi"/>
                <w:sz w:val="18"/>
                <w:szCs w:val="18"/>
              </w:rPr>
              <w:t xml:space="preserve">  5</w:t>
            </w:r>
          </w:p>
        </w:tc>
        <w:tc>
          <w:tcPr>
            <w:tcW w:w="3543" w:type="dxa"/>
            <w:vAlign w:val="center"/>
          </w:tcPr>
          <w:p w14:paraId="48CCA775" w14:textId="77777777" w:rsidR="00520AD4" w:rsidRPr="00145242" w:rsidRDefault="00520AD4" w:rsidP="00145242">
            <w:pPr>
              <w:spacing w:after="0"/>
              <w:rPr>
                <w:rFonts w:cstheme="minorHAnsi"/>
                <w:sz w:val="18"/>
                <w:szCs w:val="18"/>
              </w:rPr>
            </w:pPr>
            <w:r w:rsidRPr="00145242">
              <w:rPr>
                <w:rFonts w:cstheme="minorHAnsi"/>
                <w:sz w:val="18"/>
                <w:szCs w:val="18"/>
              </w:rPr>
              <w:t>Badanie warstwy lub warstw nawierzchni asfaltowej (wg ST 05.03.05)</w:t>
            </w:r>
          </w:p>
        </w:tc>
        <w:tc>
          <w:tcPr>
            <w:tcW w:w="3471" w:type="dxa"/>
            <w:vAlign w:val="center"/>
          </w:tcPr>
          <w:p w14:paraId="6E40FE0E" w14:textId="77777777" w:rsidR="00520AD4" w:rsidRPr="00145242" w:rsidRDefault="00520AD4" w:rsidP="00145242">
            <w:pPr>
              <w:spacing w:after="0"/>
              <w:rPr>
                <w:rFonts w:cstheme="minorHAnsi"/>
                <w:sz w:val="18"/>
                <w:szCs w:val="18"/>
              </w:rPr>
            </w:pPr>
            <w:r w:rsidRPr="00145242">
              <w:rPr>
                <w:rFonts w:cstheme="minorHAnsi"/>
                <w:sz w:val="18"/>
                <w:szCs w:val="18"/>
              </w:rPr>
              <w:t xml:space="preserve"> Cała warstwa</w:t>
            </w:r>
          </w:p>
        </w:tc>
        <w:tc>
          <w:tcPr>
            <w:tcW w:w="1632" w:type="dxa"/>
            <w:vAlign w:val="center"/>
          </w:tcPr>
          <w:p w14:paraId="4E5F5506" w14:textId="77777777" w:rsidR="00520AD4" w:rsidRPr="00145242" w:rsidRDefault="00520AD4" w:rsidP="00145242">
            <w:pPr>
              <w:spacing w:after="0"/>
              <w:rPr>
                <w:rFonts w:cstheme="minorHAnsi"/>
                <w:sz w:val="18"/>
                <w:szCs w:val="18"/>
              </w:rPr>
            </w:pPr>
            <w:r w:rsidRPr="00145242">
              <w:rPr>
                <w:rFonts w:cstheme="minorHAnsi"/>
                <w:sz w:val="18"/>
                <w:szCs w:val="18"/>
              </w:rPr>
              <w:t xml:space="preserve">Wg ST 05.03.05, </w:t>
            </w:r>
          </w:p>
          <w:p w14:paraId="3A4D9D6C" w14:textId="77777777" w:rsidR="00520AD4" w:rsidRPr="00145242" w:rsidRDefault="00520AD4" w:rsidP="00145242">
            <w:pPr>
              <w:spacing w:after="0"/>
              <w:rPr>
                <w:rFonts w:cstheme="minorHAnsi"/>
                <w:sz w:val="18"/>
                <w:szCs w:val="18"/>
              </w:rPr>
            </w:pPr>
          </w:p>
        </w:tc>
      </w:tr>
    </w:tbl>
    <w:p w14:paraId="7B2FD00B" w14:textId="77777777" w:rsidR="00520AD4" w:rsidRPr="00145242" w:rsidRDefault="00520AD4" w:rsidP="00145242">
      <w:pPr>
        <w:spacing w:after="0"/>
        <w:rPr>
          <w:rFonts w:cstheme="minorHAnsi"/>
          <w:sz w:val="18"/>
          <w:szCs w:val="18"/>
        </w:rPr>
      </w:pPr>
      <w:r w:rsidRPr="00145242">
        <w:rPr>
          <w:rFonts w:cstheme="minorHAnsi"/>
          <w:sz w:val="18"/>
          <w:szCs w:val="18"/>
        </w:rPr>
        <w:t xml:space="preserve"> </w:t>
      </w:r>
    </w:p>
    <w:p w14:paraId="744D3EF6" w14:textId="77777777" w:rsidR="00520AD4" w:rsidRPr="00145242" w:rsidRDefault="00520AD4" w:rsidP="00145242">
      <w:pPr>
        <w:spacing w:after="0"/>
        <w:rPr>
          <w:rFonts w:cstheme="minorHAnsi"/>
          <w:sz w:val="18"/>
          <w:szCs w:val="18"/>
        </w:rPr>
      </w:pPr>
      <w:bookmarkStart w:id="1156" w:name="_Toc148955337"/>
      <w:r w:rsidRPr="00145242">
        <w:rPr>
          <w:rFonts w:cstheme="minorHAnsi"/>
          <w:sz w:val="18"/>
          <w:szCs w:val="18"/>
        </w:rPr>
        <w:t>8. ODBIÓR ROBÓT</w:t>
      </w:r>
      <w:bookmarkEnd w:id="1156"/>
    </w:p>
    <w:p w14:paraId="52756511" w14:textId="77777777" w:rsidR="00520AD4" w:rsidRPr="00145242" w:rsidRDefault="00520AD4" w:rsidP="00145242">
      <w:pPr>
        <w:spacing w:after="0"/>
        <w:rPr>
          <w:rFonts w:cstheme="minorHAnsi"/>
          <w:sz w:val="18"/>
          <w:szCs w:val="18"/>
        </w:rPr>
      </w:pPr>
      <w:bookmarkStart w:id="1157" w:name="_Toc148955338"/>
      <w:r w:rsidRPr="00145242">
        <w:rPr>
          <w:rFonts w:cstheme="minorHAnsi"/>
          <w:sz w:val="18"/>
          <w:szCs w:val="18"/>
        </w:rPr>
        <w:t>8.1. Ogólne zasady odbioru robót</w:t>
      </w:r>
      <w:bookmarkEnd w:id="1157"/>
    </w:p>
    <w:p w14:paraId="7CB32732" w14:textId="77777777" w:rsidR="00520AD4" w:rsidRPr="00145242" w:rsidRDefault="00520AD4" w:rsidP="00145242">
      <w:pPr>
        <w:spacing w:after="0"/>
        <w:rPr>
          <w:rFonts w:cstheme="minorHAnsi"/>
          <w:sz w:val="18"/>
          <w:szCs w:val="18"/>
        </w:rPr>
      </w:pPr>
      <w:r w:rsidRPr="00145242">
        <w:rPr>
          <w:rFonts w:cstheme="minorHAnsi"/>
          <w:sz w:val="18"/>
          <w:szCs w:val="18"/>
        </w:rPr>
        <w:t xml:space="preserve">    Ogólne zasady odbioru robót podano w ST  00.00.00 „Wymagania ogólne” pkt 8.</w:t>
      </w:r>
    </w:p>
    <w:p w14:paraId="7FF3AA30" w14:textId="77777777" w:rsidR="00520AD4" w:rsidRPr="00145242" w:rsidRDefault="00520AD4" w:rsidP="00145242">
      <w:pPr>
        <w:spacing w:after="0"/>
        <w:rPr>
          <w:rFonts w:cstheme="minorHAnsi"/>
          <w:sz w:val="18"/>
          <w:szCs w:val="18"/>
        </w:rPr>
      </w:pPr>
      <w:r w:rsidRPr="00145242">
        <w:rPr>
          <w:rFonts w:cstheme="minorHAnsi"/>
          <w:sz w:val="18"/>
          <w:szCs w:val="18"/>
        </w:rPr>
        <w:t xml:space="preserve">    Roboty uznaje się za wykonane zgodnie z dokumentacją projektową, ST i wymaganiami Inżyniera, jeżeli wszystkie pomiary i badania z zachowaniem tolerancji według pktu 6 dały wyniki pozytywne.</w:t>
      </w:r>
    </w:p>
    <w:p w14:paraId="41D4EB8C" w14:textId="77777777" w:rsidR="00520AD4" w:rsidRPr="00145242" w:rsidRDefault="00520AD4" w:rsidP="00145242">
      <w:pPr>
        <w:spacing w:after="0"/>
        <w:rPr>
          <w:rFonts w:cstheme="minorHAnsi"/>
          <w:sz w:val="18"/>
          <w:szCs w:val="18"/>
        </w:rPr>
      </w:pPr>
      <w:bookmarkStart w:id="1158" w:name="_Toc148955339"/>
      <w:r w:rsidRPr="00145242">
        <w:rPr>
          <w:rFonts w:cstheme="minorHAnsi"/>
          <w:sz w:val="18"/>
          <w:szCs w:val="18"/>
        </w:rPr>
        <w:t>8.2. Odbiór robót zanikających i ulegających  zakryciu</w:t>
      </w:r>
      <w:bookmarkEnd w:id="1158"/>
    </w:p>
    <w:p w14:paraId="205D3A4B" w14:textId="77777777" w:rsidR="00520AD4" w:rsidRPr="00145242" w:rsidRDefault="00520AD4" w:rsidP="00145242">
      <w:pPr>
        <w:spacing w:after="0"/>
        <w:rPr>
          <w:rFonts w:cstheme="minorHAnsi"/>
          <w:sz w:val="18"/>
          <w:szCs w:val="18"/>
        </w:rPr>
      </w:pPr>
      <w:r w:rsidRPr="00145242">
        <w:rPr>
          <w:rFonts w:cstheme="minorHAnsi"/>
          <w:sz w:val="18"/>
          <w:szCs w:val="18"/>
        </w:rPr>
        <w:t>Odbiorowi robót zanikających i ulegających zakryciu podlegają:</w:t>
      </w:r>
    </w:p>
    <w:p w14:paraId="33922052" w14:textId="77777777" w:rsidR="00520AD4" w:rsidRPr="00145242" w:rsidRDefault="00520AD4" w:rsidP="00145242">
      <w:pPr>
        <w:spacing w:after="0"/>
        <w:rPr>
          <w:rFonts w:cstheme="minorHAnsi"/>
          <w:sz w:val="18"/>
          <w:szCs w:val="18"/>
        </w:rPr>
      </w:pPr>
      <w:r w:rsidRPr="00145242">
        <w:rPr>
          <w:rFonts w:cstheme="minorHAnsi"/>
          <w:sz w:val="18"/>
          <w:szCs w:val="18"/>
        </w:rPr>
        <w:t>przygotowanie uszkodzonego miejsca nawierzchni (obcięcie krawędzi, oczyszczenie dna i krawędzi, usunięcie wody),</w:t>
      </w:r>
    </w:p>
    <w:p w14:paraId="07EEB1CD" w14:textId="77777777" w:rsidR="00520AD4" w:rsidRPr="00145242" w:rsidRDefault="00520AD4" w:rsidP="00145242">
      <w:pPr>
        <w:spacing w:after="0"/>
        <w:rPr>
          <w:rFonts w:cstheme="minorHAnsi"/>
          <w:sz w:val="18"/>
          <w:szCs w:val="18"/>
        </w:rPr>
      </w:pPr>
      <w:r w:rsidRPr="00145242">
        <w:rPr>
          <w:rFonts w:cstheme="minorHAnsi"/>
          <w:sz w:val="18"/>
          <w:szCs w:val="18"/>
        </w:rPr>
        <w:t>wypełnienie spękań w istniejącej nawierzchni i równość podłoża,</w:t>
      </w:r>
    </w:p>
    <w:p w14:paraId="6B27A7F0" w14:textId="77777777" w:rsidR="00520AD4" w:rsidRPr="00145242" w:rsidRDefault="00520AD4" w:rsidP="00145242">
      <w:pPr>
        <w:spacing w:after="0"/>
        <w:rPr>
          <w:rFonts w:cstheme="minorHAnsi"/>
          <w:sz w:val="18"/>
          <w:szCs w:val="18"/>
        </w:rPr>
      </w:pPr>
      <w:r w:rsidRPr="00145242">
        <w:rPr>
          <w:rFonts w:cstheme="minorHAnsi"/>
          <w:sz w:val="18"/>
          <w:szCs w:val="18"/>
        </w:rPr>
        <w:t>skropienie lepiszczem podłoża,</w:t>
      </w:r>
    </w:p>
    <w:p w14:paraId="6B62914E" w14:textId="77777777" w:rsidR="00520AD4" w:rsidRPr="00145242" w:rsidRDefault="00520AD4" w:rsidP="00145242">
      <w:pPr>
        <w:spacing w:after="0"/>
        <w:rPr>
          <w:rFonts w:cstheme="minorHAnsi"/>
          <w:sz w:val="18"/>
          <w:szCs w:val="18"/>
        </w:rPr>
      </w:pPr>
      <w:r w:rsidRPr="00145242">
        <w:rPr>
          <w:rFonts w:cstheme="minorHAnsi"/>
          <w:sz w:val="18"/>
          <w:szCs w:val="18"/>
        </w:rPr>
        <w:t>ew. przyklejenie taśm kauczukowo-asfaltowych,</w:t>
      </w:r>
    </w:p>
    <w:p w14:paraId="3F6D4590" w14:textId="77777777" w:rsidR="00520AD4" w:rsidRPr="00145242" w:rsidRDefault="00520AD4" w:rsidP="00145242">
      <w:pPr>
        <w:spacing w:after="0"/>
        <w:rPr>
          <w:rFonts w:cstheme="minorHAnsi"/>
          <w:sz w:val="18"/>
          <w:szCs w:val="18"/>
        </w:rPr>
      </w:pPr>
      <w:r w:rsidRPr="00145242">
        <w:rPr>
          <w:rFonts w:cstheme="minorHAnsi"/>
          <w:sz w:val="18"/>
          <w:szCs w:val="18"/>
        </w:rPr>
        <w:t>rozłożenie geosiatki bez fałd z przymocowaniem do podłoża i wycięciem otworów na studzienki.</w:t>
      </w:r>
    </w:p>
    <w:p w14:paraId="5E127243" w14:textId="77777777" w:rsidR="00520AD4" w:rsidRPr="00145242" w:rsidRDefault="00520AD4" w:rsidP="00145242">
      <w:pPr>
        <w:spacing w:after="0"/>
        <w:rPr>
          <w:rFonts w:cstheme="minorHAnsi"/>
          <w:sz w:val="18"/>
          <w:szCs w:val="18"/>
        </w:rPr>
      </w:pPr>
    </w:p>
    <w:p w14:paraId="04B66316" w14:textId="77777777" w:rsidR="00520AD4" w:rsidRPr="00145242" w:rsidRDefault="00520AD4" w:rsidP="00145242">
      <w:pPr>
        <w:spacing w:after="0"/>
        <w:rPr>
          <w:rFonts w:cstheme="minorHAnsi"/>
          <w:sz w:val="18"/>
          <w:szCs w:val="18"/>
        </w:rPr>
      </w:pPr>
      <w:bookmarkStart w:id="1159" w:name="_Toc148955340"/>
      <w:r w:rsidRPr="00145242">
        <w:rPr>
          <w:rFonts w:cstheme="minorHAnsi"/>
          <w:sz w:val="18"/>
          <w:szCs w:val="18"/>
        </w:rPr>
        <w:t>9. PODSTAWA PŁATNOŚCI</w:t>
      </w:r>
      <w:bookmarkEnd w:id="1159"/>
    </w:p>
    <w:p w14:paraId="6404084D" w14:textId="77777777" w:rsidR="00520AD4" w:rsidRPr="00145242" w:rsidRDefault="00520AD4" w:rsidP="00145242">
      <w:pPr>
        <w:spacing w:after="0"/>
        <w:rPr>
          <w:rFonts w:cstheme="minorHAnsi"/>
          <w:sz w:val="18"/>
          <w:szCs w:val="18"/>
        </w:rPr>
      </w:pPr>
      <w:bookmarkStart w:id="1160" w:name="_Toc148955341"/>
      <w:r w:rsidRPr="00145242">
        <w:rPr>
          <w:rFonts w:cstheme="minorHAnsi"/>
          <w:sz w:val="18"/>
          <w:szCs w:val="18"/>
        </w:rPr>
        <w:t>9.1. Ogólne ustalenia dotyczące podstawy płatności</w:t>
      </w:r>
      <w:bookmarkEnd w:id="1160"/>
    </w:p>
    <w:p w14:paraId="09BF4C7D" w14:textId="77777777" w:rsidR="00520AD4" w:rsidRPr="00145242" w:rsidRDefault="00520AD4" w:rsidP="00145242">
      <w:pPr>
        <w:spacing w:after="0"/>
        <w:rPr>
          <w:rFonts w:cstheme="minorHAnsi"/>
          <w:sz w:val="18"/>
          <w:szCs w:val="18"/>
        </w:rPr>
      </w:pPr>
      <w:r w:rsidRPr="00145242">
        <w:rPr>
          <w:rFonts w:cstheme="minorHAnsi"/>
          <w:sz w:val="18"/>
          <w:szCs w:val="18"/>
        </w:rPr>
        <w:t xml:space="preserve">    Ogólne ustalenia dotyczące podstawy płatności podano w ST 00.00.00 „Wymagania ogólne” [1] pkt 9.</w:t>
      </w:r>
    </w:p>
    <w:p w14:paraId="0AE61B13" w14:textId="77777777" w:rsidR="00520AD4" w:rsidRPr="00145242" w:rsidRDefault="00520AD4" w:rsidP="00145242">
      <w:pPr>
        <w:spacing w:after="0"/>
        <w:rPr>
          <w:rFonts w:cstheme="minorHAnsi"/>
          <w:sz w:val="18"/>
          <w:szCs w:val="18"/>
        </w:rPr>
      </w:pPr>
      <w:bookmarkStart w:id="1161" w:name="_Toc148955342"/>
      <w:r w:rsidRPr="00145242">
        <w:rPr>
          <w:rFonts w:cstheme="minorHAnsi"/>
          <w:sz w:val="18"/>
          <w:szCs w:val="18"/>
        </w:rPr>
        <w:t>9.2. Cena jednostki obmiarowej</w:t>
      </w:r>
      <w:bookmarkEnd w:id="1161"/>
    </w:p>
    <w:p w14:paraId="38A95C34" w14:textId="77777777" w:rsidR="00520AD4" w:rsidRPr="00145242" w:rsidRDefault="00520AD4" w:rsidP="00145242">
      <w:pPr>
        <w:spacing w:after="0"/>
        <w:rPr>
          <w:rFonts w:cstheme="minorHAnsi"/>
          <w:sz w:val="18"/>
          <w:szCs w:val="18"/>
        </w:rPr>
      </w:pPr>
      <w:r w:rsidRPr="00145242">
        <w:rPr>
          <w:rFonts w:cstheme="minorHAnsi"/>
          <w:sz w:val="18"/>
          <w:szCs w:val="18"/>
        </w:rPr>
        <w:t xml:space="preserve">    Cena wykonania 1 m</w:t>
      </w:r>
      <w:r w:rsidRPr="00145242">
        <w:rPr>
          <w:rFonts w:cstheme="minorHAnsi"/>
          <w:sz w:val="18"/>
          <w:szCs w:val="18"/>
          <w:vertAlign w:val="superscript"/>
        </w:rPr>
        <w:t>2</w:t>
      </w:r>
      <w:r w:rsidRPr="00145242">
        <w:rPr>
          <w:rFonts w:cstheme="minorHAnsi"/>
          <w:sz w:val="18"/>
          <w:szCs w:val="18"/>
        </w:rPr>
        <w:t xml:space="preserve"> nawierzchni asfaltowej z geosiatką obejmuje:</w:t>
      </w:r>
    </w:p>
    <w:p w14:paraId="5443087D" w14:textId="77777777" w:rsidR="00520AD4" w:rsidRPr="00145242" w:rsidRDefault="00520AD4" w:rsidP="00145242">
      <w:pPr>
        <w:spacing w:after="0"/>
        <w:rPr>
          <w:rFonts w:cstheme="minorHAnsi"/>
          <w:sz w:val="18"/>
          <w:szCs w:val="18"/>
        </w:rPr>
      </w:pPr>
      <w:r w:rsidRPr="00145242">
        <w:rPr>
          <w:rFonts w:cstheme="minorHAnsi"/>
          <w:sz w:val="18"/>
          <w:szCs w:val="18"/>
        </w:rPr>
        <w:t>prace pomiarowe i roboty przygotowawcze,</w:t>
      </w:r>
    </w:p>
    <w:p w14:paraId="2AA975D5" w14:textId="77777777" w:rsidR="00520AD4" w:rsidRPr="00145242" w:rsidRDefault="00520AD4" w:rsidP="00145242">
      <w:pPr>
        <w:spacing w:after="0"/>
        <w:rPr>
          <w:rFonts w:cstheme="minorHAnsi"/>
          <w:sz w:val="18"/>
          <w:szCs w:val="18"/>
        </w:rPr>
      </w:pPr>
      <w:r w:rsidRPr="00145242">
        <w:rPr>
          <w:rFonts w:cstheme="minorHAnsi"/>
          <w:sz w:val="18"/>
          <w:szCs w:val="18"/>
        </w:rPr>
        <w:t>oznakowanie robót,</w:t>
      </w:r>
    </w:p>
    <w:p w14:paraId="421A3EBA" w14:textId="77777777" w:rsidR="00520AD4" w:rsidRPr="00145242" w:rsidRDefault="00520AD4" w:rsidP="00145242">
      <w:pPr>
        <w:spacing w:after="0"/>
        <w:rPr>
          <w:rFonts w:cstheme="minorHAnsi"/>
          <w:sz w:val="18"/>
          <w:szCs w:val="18"/>
        </w:rPr>
      </w:pPr>
      <w:r w:rsidRPr="00145242">
        <w:rPr>
          <w:rFonts w:cstheme="minorHAnsi"/>
          <w:sz w:val="18"/>
          <w:szCs w:val="18"/>
        </w:rPr>
        <w:t>dostarczenie materiałów i sprzętu na budowę,</w:t>
      </w:r>
    </w:p>
    <w:p w14:paraId="03E530F4" w14:textId="77777777" w:rsidR="00520AD4" w:rsidRPr="00145242" w:rsidRDefault="00520AD4" w:rsidP="00145242">
      <w:pPr>
        <w:spacing w:after="0"/>
        <w:rPr>
          <w:rFonts w:cstheme="minorHAnsi"/>
          <w:sz w:val="18"/>
          <w:szCs w:val="18"/>
        </w:rPr>
      </w:pPr>
      <w:r w:rsidRPr="00145242">
        <w:rPr>
          <w:rFonts w:cstheme="minorHAnsi"/>
          <w:sz w:val="18"/>
          <w:szCs w:val="18"/>
        </w:rPr>
        <w:t>wykonanie nawierzchni zgodnie z dokumentacją projektową, ST i ewentualnie zaleceniami Inżyniera, obejmującej roboty rozbiórkowe, wypełnienie spękań, oczyszczenie podłoża, skropienie lepiszczem, rozłożenie geosiatki, ułożenie nawierzchni asfaltowej, itp.,</w:t>
      </w:r>
    </w:p>
    <w:p w14:paraId="0A93A9C8" w14:textId="77777777" w:rsidR="00520AD4" w:rsidRPr="00145242" w:rsidRDefault="00520AD4" w:rsidP="00145242">
      <w:pPr>
        <w:spacing w:after="0"/>
        <w:rPr>
          <w:rFonts w:cstheme="minorHAnsi"/>
          <w:sz w:val="18"/>
          <w:szCs w:val="18"/>
        </w:rPr>
      </w:pPr>
      <w:r w:rsidRPr="00145242">
        <w:rPr>
          <w:rFonts w:cstheme="minorHAnsi"/>
          <w:sz w:val="18"/>
          <w:szCs w:val="18"/>
        </w:rPr>
        <w:t>pomiary i badania laboratoryjne,</w:t>
      </w:r>
    </w:p>
    <w:p w14:paraId="6EB62359" w14:textId="77777777" w:rsidR="00002D18" w:rsidRPr="00145242" w:rsidRDefault="00520AD4" w:rsidP="00145242">
      <w:pPr>
        <w:spacing w:after="0"/>
        <w:rPr>
          <w:rFonts w:cstheme="minorHAnsi"/>
          <w:sz w:val="18"/>
          <w:szCs w:val="18"/>
        </w:rPr>
      </w:pPr>
      <w:bookmarkStart w:id="1162" w:name="_Toc148955343"/>
      <w:r w:rsidRPr="00145242">
        <w:rPr>
          <w:rFonts w:cstheme="minorHAnsi"/>
          <w:sz w:val="18"/>
          <w:szCs w:val="18"/>
        </w:rPr>
        <w:t>odtransportowanie sprzętu z placu budowy.</w:t>
      </w:r>
      <w:bookmarkEnd w:id="1162"/>
    </w:p>
    <w:p w14:paraId="36340985" w14:textId="2EC5A0CA" w:rsidR="00520AD4" w:rsidRPr="00145242" w:rsidRDefault="00520AD4" w:rsidP="00145242">
      <w:pPr>
        <w:spacing w:after="0"/>
        <w:rPr>
          <w:rFonts w:cstheme="minorHAnsi"/>
          <w:sz w:val="18"/>
          <w:szCs w:val="18"/>
        </w:rPr>
      </w:pPr>
      <w:bookmarkStart w:id="1163" w:name="_Toc148955344"/>
      <w:r w:rsidRPr="00145242">
        <w:rPr>
          <w:rFonts w:cstheme="minorHAnsi"/>
          <w:sz w:val="18"/>
          <w:szCs w:val="18"/>
        </w:rPr>
        <w:t>10. PRZEPISY ZWIĄZANE</w:t>
      </w:r>
      <w:bookmarkEnd w:id="1163"/>
    </w:p>
    <w:tbl>
      <w:tblPr>
        <w:tblW w:w="0" w:type="auto"/>
        <w:tblInd w:w="70" w:type="dxa"/>
        <w:tblLayout w:type="fixed"/>
        <w:tblCellMar>
          <w:left w:w="70" w:type="dxa"/>
          <w:right w:w="70" w:type="dxa"/>
        </w:tblCellMar>
        <w:tblLook w:val="0000" w:firstRow="0" w:lastRow="0" w:firstColumn="0" w:lastColumn="0" w:noHBand="0" w:noVBand="0"/>
      </w:tblPr>
      <w:tblGrid>
        <w:gridCol w:w="422"/>
        <w:gridCol w:w="1958"/>
        <w:gridCol w:w="7186"/>
      </w:tblGrid>
      <w:tr w:rsidR="00520AD4" w:rsidRPr="00145242" w14:paraId="58FE69DC" w14:textId="77777777" w:rsidTr="000C7786">
        <w:tc>
          <w:tcPr>
            <w:tcW w:w="422" w:type="dxa"/>
          </w:tcPr>
          <w:p w14:paraId="055DF435" w14:textId="77777777" w:rsidR="00520AD4" w:rsidRPr="00145242" w:rsidRDefault="00520AD4" w:rsidP="00145242">
            <w:pPr>
              <w:spacing w:after="0"/>
              <w:rPr>
                <w:rFonts w:cstheme="minorHAnsi"/>
                <w:sz w:val="18"/>
                <w:szCs w:val="18"/>
              </w:rPr>
            </w:pPr>
            <w:r w:rsidRPr="00145242">
              <w:rPr>
                <w:rFonts w:cstheme="minorHAnsi"/>
                <w:sz w:val="18"/>
                <w:szCs w:val="18"/>
              </w:rPr>
              <w:t>1.</w:t>
            </w:r>
          </w:p>
        </w:tc>
        <w:tc>
          <w:tcPr>
            <w:tcW w:w="1958" w:type="dxa"/>
          </w:tcPr>
          <w:p w14:paraId="006E5446" w14:textId="77777777" w:rsidR="00520AD4" w:rsidRPr="00145242" w:rsidRDefault="00520AD4" w:rsidP="00145242">
            <w:pPr>
              <w:spacing w:after="0"/>
              <w:rPr>
                <w:rFonts w:cstheme="minorHAnsi"/>
                <w:sz w:val="18"/>
                <w:szCs w:val="18"/>
                <w:lang w:val="de-DE"/>
              </w:rPr>
            </w:pPr>
            <w:r w:rsidRPr="00145242">
              <w:rPr>
                <w:rFonts w:cstheme="minorHAnsi"/>
                <w:sz w:val="18"/>
                <w:szCs w:val="18"/>
                <w:lang w:val="de-DE"/>
              </w:rPr>
              <w:t>PN-EN ISO 10319</w:t>
            </w:r>
          </w:p>
        </w:tc>
        <w:tc>
          <w:tcPr>
            <w:tcW w:w="7186" w:type="dxa"/>
          </w:tcPr>
          <w:p w14:paraId="23A3ABB1" w14:textId="77777777" w:rsidR="00520AD4" w:rsidRPr="00145242" w:rsidRDefault="00520AD4" w:rsidP="00145242">
            <w:pPr>
              <w:spacing w:after="0"/>
              <w:rPr>
                <w:rFonts w:cstheme="minorHAnsi"/>
                <w:sz w:val="18"/>
                <w:szCs w:val="18"/>
              </w:rPr>
            </w:pPr>
            <w:r w:rsidRPr="00145242">
              <w:rPr>
                <w:rFonts w:cstheme="minorHAnsi"/>
                <w:sz w:val="18"/>
                <w:szCs w:val="18"/>
              </w:rPr>
              <w:t>Geosyntetyki – Badania wytrzymałości na rozciąganie metodą szerokich próbek.</w:t>
            </w:r>
          </w:p>
        </w:tc>
      </w:tr>
      <w:tr w:rsidR="00520AD4" w:rsidRPr="00145242" w14:paraId="2C718C79" w14:textId="77777777" w:rsidTr="000C7786">
        <w:tc>
          <w:tcPr>
            <w:tcW w:w="422" w:type="dxa"/>
          </w:tcPr>
          <w:p w14:paraId="333009FB" w14:textId="77777777" w:rsidR="00520AD4" w:rsidRPr="00145242" w:rsidRDefault="00520AD4" w:rsidP="00145242">
            <w:pPr>
              <w:spacing w:after="0"/>
              <w:rPr>
                <w:rFonts w:cstheme="minorHAnsi"/>
                <w:sz w:val="18"/>
                <w:szCs w:val="18"/>
              </w:rPr>
            </w:pPr>
            <w:r w:rsidRPr="00145242">
              <w:rPr>
                <w:rFonts w:cstheme="minorHAnsi"/>
                <w:sz w:val="18"/>
                <w:szCs w:val="18"/>
              </w:rPr>
              <w:t>2.</w:t>
            </w:r>
          </w:p>
        </w:tc>
        <w:tc>
          <w:tcPr>
            <w:tcW w:w="1958" w:type="dxa"/>
          </w:tcPr>
          <w:p w14:paraId="54FBB74D" w14:textId="77777777" w:rsidR="00520AD4" w:rsidRPr="00145242" w:rsidRDefault="00520AD4" w:rsidP="00145242">
            <w:pPr>
              <w:spacing w:after="0"/>
              <w:rPr>
                <w:rFonts w:cstheme="minorHAnsi"/>
                <w:sz w:val="18"/>
                <w:szCs w:val="18"/>
                <w:lang w:val="de-DE"/>
              </w:rPr>
            </w:pPr>
            <w:r w:rsidRPr="00145242">
              <w:rPr>
                <w:rFonts w:cstheme="minorHAnsi"/>
                <w:sz w:val="18"/>
                <w:szCs w:val="18"/>
                <w:lang w:val="de-DE"/>
              </w:rPr>
              <w:t>PN-EN ISO 9863-1</w:t>
            </w:r>
          </w:p>
        </w:tc>
        <w:tc>
          <w:tcPr>
            <w:tcW w:w="7186" w:type="dxa"/>
          </w:tcPr>
          <w:p w14:paraId="57B3EBFF" w14:textId="77777777" w:rsidR="00520AD4" w:rsidRPr="00145242" w:rsidRDefault="00520AD4" w:rsidP="00145242">
            <w:pPr>
              <w:spacing w:after="0"/>
              <w:rPr>
                <w:rFonts w:cstheme="minorHAnsi"/>
                <w:sz w:val="18"/>
                <w:szCs w:val="18"/>
              </w:rPr>
            </w:pPr>
            <w:r w:rsidRPr="00145242">
              <w:rPr>
                <w:rFonts w:cstheme="minorHAnsi"/>
                <w:sz w:val="18"/>
                <w:szCs w:val="18"/>
              </w:rPr>
              <w:t>Geosyntetyki – Wyznaczanie grubości przy określonych naciskach Część 1 Warstwy pojedyncze.</w:t>
            </w:r>
          </w:p>
        </w:tc>
      </w:tr>
    </w:tbl>
    <w:p w14:paraId="1B26DAF2" w14:textId="77777777" w:rsidR="00520AD4" w:rsidRPr="00145242" w:rsidRDefault="00520AD4" w:rsidP="00145242">
      <w:pPr>
        <w:spacing w:after="0"/>
        <w:rPr>
          <w:rFonts w:cstheme="minorHAnsi"/>
          <w:sz w:val="18"/>
          <w:szCs w:val="18"/>
        </w:rPr>
      </w:pPr>
      <w:bookmarkStart w:id="1164" w:name="_Toc148955345"/>
      <w:r w:rsidRPr="00145242">
        <w:rPr>
          <w:rFonts w:cstheme="minorHAnsi"/>
          <w:sz w:val="18"/>
          <w:szCs w:val="18"/>
        </w:rPr>
        <w:t>10.1. Inne dokumenty</w:t>
      </w:r>
      <w:bookmarkEnd w:id="1164"/>
    </w:p>
    <w:p w14:paraId="3CAA395A" w14:textId="77777777" w:rsidR="00520AD4" w:rsidRPr="00145242" w:rsidRDefault="00520AD4" w:rsidP="00145242">
      <w:pPr>
        <w:spacing w:after="0"/>
        <w:rPr>
          <w:rFonts w:cstheme="minorHAnsi"/>
          <w:sz w:val="18"/>
          <w:szCs w:val="18"/>
        </w:rPr>
      </w:pPr>
      <w:r w:rsidRPr="00145242">
        <w:rPr>
          <w:rFonts w:cstheme="minorHAnsi"/>
          <w:sz w:val="18"/>
          <w:szCs w:val="18"/>
        </w:rPr>
        <w:t>1. Warunki techniczne. Drogowe kationowe emulsje asfaltowe ;WT-3</w:t>
      </w:r>
    </w:p>
    <w:p w14:paraId="6966F774" w14:textId="77777777" w:rsidR="00520AD4" w:rsidRPr="00145242" w:rsidRDefault="00520AD4" w:rsidP="00145242">
      <w:pPr>
        <w:spacing w:after="0"/>
        <w:rPr>
          <w:rFonts w:cstheme="minorHAnsi"/>
          <w:sz w:val="18"/>
          <w:szCs w:val="18"/>
        </w:rPr>
      </w:pPr>
      <w:r w:rsidRPr="00145242">
        <w:rPr>
          <w:rFonts w:cstheme="minorHAnsi"/>
          <w:sz w:val="18"/>
          <w:szCs w:val="18"/>
        </w:rPr>
        <w:t>Katalog wzmocnień i remontów nawierzchni podatnych i półsztywnych, GDDP - IBDiM, Warszawa, 2001</w:t>
      </w:r>
    </w:p>
    <w:p w14:paraId="2E2FFB1A" w14:textId="77777777" w:rsidR="00520AD4" w:rsidRPr="00145242" w:rsidRDefault="00520AD4" w:rsidP="00145242">
      <w:pPr>
        <w:spacing w:after="0"/>
        <w:rPr>
          <w:rFonts w:cstheme="minorHAnsi"/>
          <w:sz w:val="18"/>
          <w:szCs w:val="18"/>
        </w:rPr>
      </w:pPr>
    </w:p>
    <w:p w14:paraId="331B44CD" w14:textId="746B17CD" w:rsidR="00F05B6F" w:rsidRDefault="00F05B6F" w:rsidP="00F05B6F">
      <w:pPr>
        <w:spacing w:after="0"/>
        <w:rPr>
          <w:b/>
          <w:highlight w:val="lightGray"/>
        </w:rPr>
      </w:pPr>
    </w:p>
    <w:p w14:paraId="29876207" w14:textId="77777777" w:rsidR="00350D16" w:rsidRDefault="00350D16" w:rsidP="00350D16">
      <w:pPr>
        <w:pStyle w:val="Nagwek2"/>
        <w:rPr>
          <w:sz w:val="24"/>
          <w:szCs w:val="24"/>
          <w:highlight w:val="lightGray"/>
        </w:rPr>
      </w:pPr>
    </w:p>
    <w:p w14:paraId="285A2AA9" w14:textId="77777777" w:rsidR="00350D16" w:rsidRDefault="00350D16" w:rsidP="00350D16">
      <w:pPr>
        <w:pStyle w:val="Nagwek2"/>
        <w:rPr>
          <w:sz w:val="24"/>
          <w:szCs w:val="24"/>
          <w:highlight w:val="lightGray"/>
        </w:rPr>
      </w:pPr>
    </w:p>
    <w:p w14:paraId="34C60CA1" w14:textId="77777777" w:rsidR="00350D16" w:rsidRDefault="00350D16" w:rsidP="00350D16">
      <w:pPr>
        <w:pStyle w:val="Nagwek2"/>
        <w:rPr>
          <w:sz w:val="24"/>
          <w:szCs w:val="24"/>
          <w:highlight w:val="lightGray"/>
        </w:rPr>
      </w:pPr>
    </w:p>
    <w:p w14:paraId="0F0B25AC" w14:textId="77777777" w:rsidR="00350D16" w:rsidRDefault="00350D16" w:rsidP="00350D16">
      <w:pPr>
        <w:pStyle w:val="Nagwek2"/>
        <w:rPr>
          <w:sz w:val="24"/>
          <w:szCs w:val="24"/>
          <w:highlight w:val="lightGray"/>
        </w:rPr>
      </w:pPr>
    </w:p>
    <w:p w14:paraId="5668CC0D" w14:textId="77777777" w:rsidR="00350D16" w:rsidRDefault="00350D16" w:rsidP="00350D16">
      <w:pPr>
        <w:pStyle w:val="Nagwek2"/>
        <w:rPr>
          <w:sz w:val="24"/>
          <w:szCs w:val="24"/>
          <w:highlight w:val="lightGray"/>
        </w:rPr>
      </w:pPr>
    </w:p>
    <w:p w14:paraId="0E359C66" w14:textId="77777777" w:rsidR="00350D16" w:rsidRDefault="00350D16" w:rsidP="00350D16">
      <w:pPr>
        <w:pStyle w:val="Nagwek2"/>
        <w:rPr>
          <w:sz w:val="24"/>
          <w:szCs w:val="24"/>
          <w:highlight w:val="lightGray"/>
        </w:rPr>
      </w:pPr>
    </w:p>
    <w:p w14:paraId="3E24E1FD" w14:textId="77777777" w:rsidR="00350D16" w:rsidRDefault="00350D16" w:rsidP="00350D16">
      <w:pPr>
        <w:pStyle w:val="Nagwek2"/>
        <w:rPr>
          <w:sz w:val="24"/>
          <w:szCs w:val="24"/>
          <w:highlight w:val="lightGray"/>
        </w:rPr>
      </w:pPr>
    </w:p>
    <w:p w14:paraId="749F23C4" w14:textId="4E0097AF" w:rsidR="004552BB" w:rsidRPr="00350D16" w:rsidRDefault="004552BB" w:rsidP="00350D16">
      <w:pPr>
        <w:pStyle w:val="Nagwek2"/>
        <w:rPr>
          <w:sz w:val="24"/>
          <w:szCs w:val="24"/>
          <w:highlight w:val="lightGray"/>
        </w:rPr>
      </w:pPr>
      <w:bookmarkStart w:id="1165" w:name="_Toc153175883"/>
      <w:r w:rsidRPr="00350D16">
        <w:rPr>
          <w:sz w:val="24"/>
          <w:szCs w:val="24"/>
          <w:highlight w:val="lightGray"/>
        </w:rPr>
        <w:t>D – 05.03.05b NAWIERZCHNIA  Z  BETONU ASFALTOWEGO.WARSTWA WIĄŻĄCA i WYRÓWNAWCZA</w:t>
      </w:r>
      <w:r w:rsidR="00350D16" w:rsidRPr="00350D16">
        <w:rPr>
          <w:sz w:val="24"/>
          <w:szCs w:val="24"/>
          <w:highlight w:val="lightGray"/>
        </w:rPr>
        <w:t xml:space="preserve"> </w:t>
      </w:r>
      <w:r w:rsidRPr="00350D16">
        <w:rPr>
          <w:sz w:val="24"/>
          <w:szCs w:val="24"/>
          <w:highlight w:val="lightGray"/>
        </w:rPr>
        <w:t>wg WT-1 i WT-2</w:t>
      </w:r>
      <w:bookmarkEnd w:id="1165"/>
    </w:p>
    <w:p w14:paraId="182C0540" w14:textId="77777777" w:rsidR="004552BB" w:rsidRPr="004552BB" w:rsidRDefault="004552BB" w:rsidP="004552BB">
      <w:pPr>
        <w:spacing w:after="0"/>
        <w:jc w:val="center"/>
        <w:rPr>
          <w:rFonts w:cstheme="minorHAnsi"/>
          <w:b/>
          <w:sz w:val="18"/>
          <w:szCs w:val="18"/>
        </w:rPr>
      </w:pPr>
    </w:p>
    <w:p w14:paraId="6BD22337" w14:textId="77777777" w:rsidR="004552BB" w:rsidRPr="004552BB" w:rsidRDefault="004552BB" w:rsidP="004552BB">
      <w:pPr>
        <w:spacing w:after="0"/>
        <w:jc w:val="center"/>
        <w:rPr>
          <w:rFonts w:cstheme="minorHAnsi"/>
          <w:b/>
          <w:sz w:val="18"/>
          <w:szCs w:val="18"/>
        </w:rPr>
      </w:pPr>
    </w:p>
    <w:p w14:paraId="779DF34E" w14:textId="77777777" w:rsidR="004552BB" w:rsidRPr="004552BB" w:rsidRDefault="004552BB" w:rsidP="004552BB">
      <w:pPr>
        <w:spacing w:after="0"/>
        <w:rPr>
          <w:rFonts w:cstheme="minorHAnsi"/>
          <w:b/>
          <w:sz w:val="18"/>
          <w:szCs w:val="18"/>
        </w:rPr>
      </w:pPr>
    </w:p>
    <w:p w14:paraId="018C0122" w14:textId="77777777" w:rsidR="004552BB" w:rsidRPr="004552BB" w:rsidRDefault="004552BB" w:rsidP="004552BB">
      <w:pPr>
        <w:spacing w:after="0"/>
        <w:jc w:val="center"/>
        <w:rPr>
          <w:rFonts w:cstheme="minorHAnsi"/>
          <w:b/>
          <w:sz w:val="18"/>
          <w:szCs w:val="18"/>
        </w:rPr>
      </w:pPr>
    </w:p>
    <w:p w14:paraId="7770CEE5" w14:textId="00619AF7" w:rsidR="004552BB" w:rsidRPr="004552BB" w:rsidRDefault="004552BB" w:rsidP="004552BB">
      <w:pPr>
        <w:tabs>
          <w:tab w:val="left" w:pos="0"/>
          <w:tab w:val="right" w:leader="dot" w:pos="8505"/>
        </w:tabs>
        <w:spacing w:after="0"/>
        <w:jc w:val="center"/>
        <w:rPr>
          <w:rFonts w:cstheme="minorHAnsi"/>
          <w:b/>
          <w:sz w:val="18"/>
          <w:szCs w:val="18"/>
        </w:rPr>
      </w:pPr>
    </w:p>
    <w:p w14:paraId="2836CDDD" w14:textId="77777777" w:rsidR="004552BB" w:rsidRPr="00145242" w:rsidRDefault="004552BB" w:rsidP="00145242">
      <w:pPr>
        <w:rPr>
          <w:rFonts w:cstheme="minorHAnsi"/>
          <w:sz w:val="18"/>
          <w:szCs w:val="18"/>
        </w:rPr>
      </w:pPr>
      <w:bookmarkStart w:id="1166" w:name="_Toc236626155"/>
      <w:bookmarkStart w:id="1167" w:name="_Toc29383759"/>
      <w:bookmarkStart w:id="1168" w:name="_Toc148955347"/>
      <w:r w:rsidRPr="00145242">
        <w:rPr>
          <w:rFonts w:cstheme="minorHAnsi"/>
          <w:sz w:val="18"/>
          <w:szCs w:val="18"/>
        </w:rPr>
        <w:t xml:space="preserve">1. </w:t>
      </w:r>
      <w:bookmarkEnd w:id="1166"/>
      <w:r w:rsidRPr="00145242">
        <w:rPr>
          <w:rFonts w:cstheme="minorHAnsi"/>
          <w:sz w:val="18"/>
          <w:szCs w:val="18"/>
        </w:rPr>
        <w:t>Wstęp</w:t>
      </w:r>
      <w:bookmarkEnd w:id="1167"/>
      <w:bookmarkEnd w:id="1168"/>
    </w:p>
    <w:p w14:paraId="598470E6" w14:textId="77777777" w:rsidR="004552BB" w:rsidRPr="00145242" w:rsidRDefault="004552BB" w:rsidP="00145242">
      <w:pPr>
        <w:rPr>
          <w:rFonts w:cstheme="minorHAnsi"/>
          <w:sz w:val="18"/>
          <w:szCs w:val="18"/>
        </w:rPr>
      </w:pPr>
      <w:bookmarkStart w:id="1169" w:name="_Toc405615031"/>
      <w:bookmarkStart w:id="1170" w:name="_Toc407161179"/>
      <w:bookmarkStart w:id="1171" w:name="_Toc148955348"/>
      <w:r w:rsidRPr="00145242">
        <w:rPr>
          <w:rFonts w:cstheme="minorHAnsi"/>
          <w:sz w:val="18"/>
          <w:szCs w:val="18"/>
        </w:rPr>
        <w:t>1.1. Przedmiot OST</w:t>
      </w:r>
      <w:bookmarkEnd w:id="1169"/>
      <w:bookmarkEnd w:id="1170"/>
      <w:bookmarkEnd w:id="1171"/>
    </w:p>
    <w:p w14:paraId="48EC0AAF" w14:textId="38570EFC" w:rsidR="004552BB" w:rsidRPr="00145242" w:rsidRDefault="004552BB" w:rsidP="00145242">
      <w:pPr>
        <w:rPr>
          <w:rFonts w:cstheme="minorHAnsi"/>
          <w:i/>
          <w:color w:val="FF0000"/>
          <w:sz w:val="18"/>
          <w:szCs w:val="18"/>
        </w:rPr>
      </w:pPr>
      <w:r w:rsidRPr="00145242">
        <w:rPr>
          <w:rFonts w:cstheme="minorHAnsi"/>
          <w:sz w:val="18"/>
          <w:szCs w:val="18"/>
        </w:rPr>
        <w:tab/>
        <w:t>Przedmiotem niniejszej ogólnej specyfikacji technicznej (OST) są wymagania dotyczące wykonania i odbioru robót związanych z wykonaniem warstwy wiążącej i wyrównawczej z betonu asfaltowego</w:t>
      </w:r>
      <w:r w:rsidRPr="00145242">
        <w:rPr>
          <w:rFonts w:cstheme="minorHAnsi"/>
          <w:i/>
          <w:color w:val="FF0000"/>
          <w:sz w:val="18"/>
          <w:szCs w:val="18"/>
        </w:rPr>
        <w:t xml:space="preserve"> wpisać rodzaj mieszanki np. AC16W/AC 22 W PMB 25/55-60 KR </w:t>
      </w:r>
      <w:r w:rsidR="001426EE" w:rsidRPr="00145242">
        <w:rPr>
          <w:rFonts w:cstheme="minorHAnsi"/>
          <w:i/>
          <w:color w:val="FF0000"/>
          <w:sz w:val="18"/>
          <w:szCs w:val="18"/>
        </w:rPr>
        <w:t>4</w:t>
      </w:r>
      <w:r w:rsidRPr="00145242">
        <w:rPr>
          <w:rFonts w:cstheme="minorHAnsi"/>
          <w:sz w:val="18"/>
          <w:szCs w:val="18"/>
        </w:rPr>
        <w:t xml:space="preserve"> na zadaniu </w:t>
      </w:r>
      <w:r w:rsidRPr="00145242">
        <w:rPr>
          <w:rFonts w:cstheme="minorHAnsi"/>
          <w:i/>
          <w:color w:val="FF0000"/>
          <w:sz w:val="18"/>
          <w:szCs w:val="18"/>
        </w:rPr>
        <w:t>REMONT DW</w:t>
      </w:r>
      <w:r w:rsidR="00D31BC1">
        <w:rPr>
          <w:rFonts w:cstheme="minorHAnsi"/>
          <w:i/>
          <w:color w:val="FF0000"/>
          <w:sz w:val="18"/>
          <w:szCs w:val="18"/>
        </w:rPr>
        <w:t>615</w:t>
      </w:r>
      <w:r w:rsidRPr="00145242">
        <w:rPr>
          <w:rFonts w:cstheme="minorHAnsi"/>
          <w:i/>
          <w:color w:val="FF0000"/>
          <w:sz w:val="18"/>
          <w:szCs w:val="18"/>
        </w:rPr>
        <w:t xml:space="preserve">. </w:t>
      </w:r>
    </w:p>
    <w:p w14:paraId="2262C154" w14:textId="77777777" w:rsidR="004552BB" w:rsidRPr="00145242" w:rsidRDefault="004552BB" w:rsidP="00145242">
      <w:pPr>
        <w:rPr>
          <w:rFonts w:cstheme="minorHAnsi"/>
          <w:sz w:val="18"/>
          <w:szCs w:val="18"/>
        </w:rPr>
      </w:pPr>
      <w:r w:rsidRPr="00145242">
        <w:rPr>
          <w:rFonts w:cstheme="minorHAnsi"/>
          <w:sz w:val="18"/>
          <w:szCs w:val="18"/>
        </w:rPr>
        <w:t>.</w:t>
      </w:r>
    </w:p>
    <w:p w14:paraId="419F809E" w14:textId="77777777" w:rsidR="004552BB" w:rsidRPr="00145242" w:rsidRDefault="004552BB" w:rsidP="00145242">
      <w:pPr>
        <w:rPr>
          <w:rFonts w:cstheme="minorHAnsi"/>
          <w:sz w:val="18"/>
          <w:szCs w:val="18"/>
        </w:rPr>
      </w:pPr>
      <w:bookmarkStart w:id="1172" w:name="_Toc405615032"/>
      <w:bookmarkStart w:id="1173" w:name="_Toc407161180"/>
      <w:bookmarkStart w:id="1174" w:name="_Toc148955349"/>
      <w:r w:rsidRPr="00145242">
        <w:rPr>
          <w:rFonts w:cstheme="minorHAnsi"/>
          <w:sz w:val="18"/>
          <w:szCs w:val="18"/>
        </w:rPr>
        <w:t>1.2. Zakres stosowania OST</w:t>
      </w:r>
      <w:bookmarkEnd w:id="1172"/>
      <w:bookmarkEnd w:id="1173"/>
      <w:bookmarkEnd w:id="1174"/>
    </w:p>
    <w:p w14:paraId="1F1603B8" w14:textId="77777777" w:rsidR="004552BB" w:rsidRPr="00145242" w:rsidRDefault="004552BB" w:rsidP="00145242">
      <w:pPr>
        <w:rPr>
          <w:rFonts w:cstheme="minorHAnsi"/>
          <w:sz w:val="18"/>
          <w:szCs w:val="18"/>
        </w:rPr>
      </w:pPr>
      <w:r w:rsidRPr="00145242">
        <w:rPr>
          <w:rFonts w:cstheme="minorHAnsi"/>
          <w:sz w:val="18"/>
          <w:szCs w:val="18"/>
        </w:rPr>
        <w:tab/>
        <w:t>Ogólna specyfikacja techniczna (OST) jest materiałem pomocniczym do  opracowania specyfikacji technicznej wykonania i odbioru robót budowlanych (ST) stosowanej jako dokument przetargowy i kontraktowy przy zlecaniu i realizacji robót na drogach i ulicach.</w:t>
      </w:r>
    </w:p>
    <w:p w14:paraId="2A9966E9" w14:textId="77777777" w:rsidR="004552BB" w:rsidRPr="00145242" w:rsidRDefault="004552BB" w:rsidP="00145242">
      <w:pPr>
        <w:rPr>
          <w:rFonts w:cstheme="minorHAnsi"/>
          <w:sz w:val="18"/>
          <w:szCs w:val="18"/>
        </w:rPr>
      </w:pPr>
      <w:bookmarkStart w:id="1175" w:name="_Toc405615033"/>
      <w:bookmarkStart w:id="1176" w:name="_Toc407161181"/>
      <w:bookmarkStart w:id="1177" w:name="_Toc148955350"/>
      <w:r w:rsidRPr="00145242">
        <w:rPr>
          <w:rFonts w:cstheme="minorHAnsi"/>
          <w:sz w:val="18"/>
          <w:szCs w:val="18"/>
        </w:rPr>
        <w:t>1.3. Zakres robót objętych OST</w:t>
      </w:r>
      <w:bookmarkEnd w:id="1175"/>
      <w:bookmarkEnd w:id="1176"/>
      <w:bookmarkEnd w:id="1177"/>
    </w:p>
    <w:p w14:paraId="5A0DD3E8" w14:textId="77777777" w:rsidR="004552BB" w:rsidRPr="00145242" w:rsidRDefault="004552BB" w:rsidP="00145242">
      <w:pPr>
        <w:rPr>
          <w:rFonts w:cstheme="minorHAnsi"/>
          <w:sz w:val="18"/>
          <w:szCs w:val="18"/>
        </w:rPr>
      </w:pPr>
      <w:r w:rsidRPr="00145242">
        <w:rPr>
          <w:rFonts w:cstheme="minorHAnsi"/>
          <w:sz w:val="18"/>
          <w:szCs w:val="18"/>
        </w:rPr>
        <w:tab/>
        <w:t>Ustalenia zawarte w niniejszej specyfikacji dotyczą zasad prowadzenia robót związanych z wykonaniem i odbiorem warstwy wiążącej i wyrównawczej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14:paraId="5F874E43" w14:textId="77777777" w:rsidR="004552BB" w:rsidRPr="00145242" w:rsidRDefault="004552BB" w:rsidP="00145242">
      <w:pPr>
        <w:rPr>
          <w:rFonts w:cstheme="minorHAnsi"/>
          <w:sz w:val="18"/>
          <w:szCs w:val="18"/>
        </w:rPr>
      </w:pPr>
      <w:r w:rsidRPr="00145242">
        <w:rPr>
          <w:rFonts w:cstheme="minorHAnsi"/>
          <w:sz w:val="18"/>
          <w:szCs w:val="18"/>
        </w:rPr>
        <w:tab/>
        <w:t>Warstwę wiążącą i wyrównawczą z betonu asfaltowego można wykonywać dla dróg kategorii ruchu od KR1 do KR7 (określenie kategorii ruchu podano w punkcie 1.4.8). Stosowane mieszanki  betonu asfaltowego o wymiarze D (patrz pkt 1.4.5.) podano w tablicy 1.</w:t>
      </w:r>
    </w:p>
    <w:p w14:paraId="64D23827" w14:textId="77777777" w:rsidR="004552BB" w:rsidRPr="00145242" w:rsidRDefault="004552BB" w:rsidP="00145242">
      <w:pPr>
        <w:rPr>
          <w:rFonts w:cstheme="minorHAnsi"/>
          <w:sz w:val="18"/>
          <w:szCs w:val="18"/>
        </w:rPr>
      </w:pPr>
      <w:r w:rsidRPr="00145242">
        <w:rPr>
          <w:rFonts w:cstheme="minorHAnsi"/>
          <w:sz w:val="18"/>
          <w:szCs w:val="18"/>
        </w:rPr>
        <w:t xml:space="preserve">Tablica 1. Stosowane mieszanki </w:t>
      </w:r>
      <w:r w:rsidRPr="00145242">
        <w:rPr>
          <w:rFonts w:cstheme="minorHAnsi"/>
          <w:i/>
          <w:color w:val="FF0000"/>
          <w:sz w:val="18"/>
          <w:szCs w:val="18"/>
        </w:rPr>
        <w:t>w tabeli pogrubić zgodnie z treścią z pkt. 1.1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4552BB" w:rsidRPr="00145242" w14:paraId="7F2D5907" w14:textId="77777777" w:rsidTr="00F87D2A">
        <w:trPr>
          <w:trHeight w:val="710"/>
        </w:trPr>
        <w:tc>
          <w:tcPr>
            <w:tcW w:w="1276" w:type="dxa"/>
            <w:vAlign w:val="center"/>
          </w:tcPr>
          <w:p w14:paraId="6FC12BDF" w14:textId="77777777" w:rsidR="004552BB" w:rsidRPr="00145242" w:rsidRDefault="004552BB" w:rsidP="00145242">
            <w:pPr>
              <w:rPr>
                <w:rFonts w:cstheme="minorHAnsi"/>
                <w:sz w:val="18"/>
                <w:szCs w:val="18"/>
              </w:rPr>
            </w:pPr>
            <w:r w:rsidRPr="00145242">
              <w:rPr>
                <w:rFonts w:cstheme="minorHAnsi"/>
                <w:sz w:val="18"/>
                <w:szCs w:val="18"/>
              </w:rPr>
              <w:t>Kategoria</w:t>
            </w:r>
          </w:p>
          <w:p w14:paraId="60BD05F1" w14:textId="77777777" w:rsidR="004552BB" w:rsidRPr="00145242" w:rsidRDefault="004552BB" w:rsidP="00145242">
            <w:pPr>
              <w:rPr>
                <w:rFonts w:cstheme="minorHAnsi"/>
                <w:sz w:val="18"/>
                <w:szCs w:val="18"/>
              </w:rPr>
            </w:pPr>
            <w:r w:rsidRPr="00145242">
              <w:rPr>
                <w:rFonts w:cstheme="minorHAnsi"/>
                <w:sz w:val="18"/>
                <w:szCs w:val="18"/>
              </w:rPr>
              <w:t>ruchu</w:t>
            </w:r>
          </w:p>
        </w:tc>
        <w:tc>
          <w:tcPr>
            <w:tcW w:w="6132" w:type="dxa"/>
            <w:vAlign w:val="center"/>
          </w:tcPr>
          <w:p w14:paraId="4E99D92C" w14:textId="77777777" w:rsidR="004552BB" w:rsidRPr="00145242" w:rsidRDefault="004552BB" w:rsidP="00145242">
            <w:pPr>
              <w:rPr>
                <w:rFonts w:cstheme="minorHAnsi"/>
                <w:sz w:val="18"/>
                <w:szCs w:val="18"/>
              </w:rPr>
            </w:pPr>
            <w:r w:rsidRPr="00145242">
              <w:rPr>
                <w:rFonts w:cstheme="minorHAnsi"/>
                <w:sz w:val="18"/>
                <w:szCs w:val="18"/>
              </w:rPr>
              <w:t>Mieszanki  o wymiarze D</w:t>
            </w:r>
            <w:r w:rsidRPr="00145242">
              <w:rPr>
                <w:rFonts w:cstheme="minorHAnsi"/>
                <w:sz w:val="18"/>
                <w:szCs w:val="18"/>
                <w:vertAlign w:val="superscript"/>
              </w:rPr>
              <w:t>1)</w:t>
            </w:r>
            <w:r w:rsidRPr="00145242">
              <w:rPr>
                <w:rFonts w:cstheme="minorHAnsi"/>
                <w:sz w:val="18"/>
                <w:szCs w:val="18"/>
              </w:rPr>
              <w:t>,  mm</w:t>
            </w:r>
          </w:p>
        </w:tc>
      </w:tr>
      <w:tr w:rsidR="004552BB" w:rsidRPr="00145242" w14:paraId="7E4F40AC" w14:textId="77777777" w:rsidTr="00F87D2A">
        <w:tc>
          <w:tcPr>
            <w:tcW w:w="1276" w:type="dxa"/>
          </w:tcPr>
          <w:p w14:paraId="09BD5EE7" w14:textId="77777777" w:rsidR="004552BB" w:rsidRPr="00145242" w:rsidRDefault="004552BB" w:rsidP="00145242">
            <w:pPr>
              <w:rPr>
                <w:rFonts w:cstheme="minorHAnsi"/>
                <w:sz w:val="18"/>
                <w:szCs w:val="18"/>
              </w:rPr>
            </w:pPr>
            <w:r w:rsidRPr="00145242">
              <w:rPr>
                <w:rFonts w:cstheme="minorHAnsi"/>
                <w:sz w:val="18"/>
                <w:szCs w:val="18"/>
              </w:rPr>
              <w:t>KR 1-2</w:t>
            </w:r>
          </w:p>
          <w:p w14:paraId="40EE730C" w14:textId="77777777" w:rsidR="004552BB" w:rsidRPr="00145242" w:rsidRDefault="004552BB" w:rsidP="00145242">
            <w:pPr>
              <w:rPr>
                <w:rFonts w:cstheme="minorHAnsi"/>
                <w:b/>
                <w:bCs/>
                <w:sz w:val="18"/>
                <w:szCs w:val="18"/>
              </w:rPr>
            </w:pPr>
            <w:r w:rsidRPr="00145242">
              <w:rPr>
                <w:rFonts w:cstheme="minorHAnsi"/>
                <w:b/>
                <w:bCs/>
                <w:sz w:val="18"/>
                <w:szCs w:val="18"/>
              </w:rPr>
              <w:t>KR 3-4</w:t>
            </w:r>
          </w:p>
          <w:p w14:paraId="16C076DE" w14:textId="77777777" w:rsidR="004552BB" w:rsidRPr="00145242" w:rsidRDefault="004552BB" w:rsidP="00145242">
            <w:pPr>
              <w:rPr>
                <w:rFonts w:cstheme="minorHAnsi"/>
                <w:sz w:val="18"/>
                <w:szCs w:val="18"/>
              </w:rPr>
            </w:pPr>
            <w:r w:rsidRPr="00145242">
              <w:rPr>
                <w:rFonts w:cstheme="minorHAnsi"/>
                <w:sz w:val="18"/>
                <w:szCs w:val="18"/>
              </w:rPr>
              <w:t>KR 5-7</w:t>
            </w:r>
          </w:p>
        </w:tc>
        <w:tc>
          <w:tcPr>
            <w:tcW w:w="6132" w:type="dxa"/>
          </w:tcPr>
          <w:p w14:paraId="709CDE83" w14:textId="77777777" w:rsidR="004552BB" w:rsidRPr="00145242" w:rsidRDefault="004552BB" w:rsidP="00145242">
            <w:pPr>
              <w:rPr>
                <w:rFonts w:cstheme="minorHAnsi"/>
                <w:sz w:val="18"/>
                <w:szCs w:val="18"/>
              </w:rPr>
            </w:pPr>
            <w:r w:rsidRPr="00145242">
              <w:rPr>
                <w:rFonts w:cstheme="minorHAnsi"/>
                <w:sz w:val="18"/>
                <w:szCs w:val="18"/>
              </w:rPr>
              <w:t>AC11W , AC16W</w:t>
            </w:r>
          </w:p>
          <w:p w14:paraId="4D114CD0" w14:textId="77777777" w:rsidR="004552BB" w:rsidRPr="00145242" w:rsidRDefault="004552BB" w:rsidP="00145242">
            <w:pPr>
              <w:rPr>
                <w:rFonts w:cstheme="minorHAnsi"/>
                <w:b/>
                <w:bCs/>
                <w:sz w:val="18"/>
                <w:szCs w:val="18"/>
              </w:rPr>
            </w:pPr>
            <w:r w:rsidRPr="00145242">
              <w:rPr>
                <w:rFonts w:cstheme="minorHAnsi"/>
                <w:b/>
                <w:bCs/>
                <w:sz w:val="18"/>
                <w:szCs w:val="18"/>
              </w:rPr>
              <w:t>AC16W, AC22W</w:t>
            </w:r>
          </w:p>
          <w:p w14:paraId="2BBC9FE8" w14:textId="77777777" w:rsidR="004552BB" w:rsidRPr="00145242" w:rsidRDefault="004552BB" w:rsidP="00145242">
            <w:pPr>
              <w:rPr>
                <w:rFonts w:cstheme="minorHAnsi"/>
                <w:sz w:val="18"/>
                <w:szCs w:val="18"/>
              </w:rPr>
            </w:pPr>
            <w:r w:rsidRPr="00145242">
              <w:rPr>
                <w:rFonts w:cstheme="minorHAnsi"/>
                <w:sz w:val="18"/>
                <w:szCs w:val="18"/>
              </w:rPr>
              <w:t>AC16W, AC22W</w:t>
            </w:r>
          </w:p>
        </w:tc>
      </w:tr>
    </w:tbl>
    <w:p w14:paraId="41710BEF" w14:textId="77777777" w:rsidR="004552BB" w:rsidRPr="00145242" w:rsidRDefault="004552BB" w:rsidP="00145242">
      <w:pPr>
        <w:rPr>
          <w:rFonts w:cstheme="minorHAnsi"/>
          <w:sz w:val="18"/>
          <w:szCs w:val="18"/>
        </w:rPr>
      </w:pPr>
      <w:r w:rsidRPr="00145242">
        <w:rPr>
          <w:rFonts w:cstheme="minorHAnsi"/>
          <w:sz w:val="18"/>
          <w:szCs w:val="18"/>
          <w:vertAlign w:val="superscript"/>
        </w:rPr>
        <w:t>1)</w:t>
      </w:r>
      <w:r w:rsidRPr="00145242">
        <w:rPr>
          <w:rFonts w:cstheme="minorHAnsi"/>
          <w:sz w:val="18"/>
          <w:szCs w:val="18"/>
          <w:vertAlign w:val="superscript"/>
        </w:rPr>
        <w:tab/>
      </w:r>
      <w:r w:rsidRPr="00145242">
        <w:rPr>
          <w:rFonts w:cstheme="minorHAnsi"/>
          <w:sz w:val="18"/>
          <w:szCs w:val="18"/>
        </w:rPr>
        <w:t>Podział ze względu na wymiar największego kruszywa w mieszance.</w:t>
      </w:r>
    </w:p>
    <w:p w14:paraId="28E396A2" w14:textId="77777777" w:rsidR="004552BB" w:rsidRPr="00145242" w:rsidRDefault="004552BB" w:rsidP="00145242">
      <w:pPr>
        <w:rPr>
          <w:rFonts w:cstheme="minorHAnsi"/>
          <w:sz w:val="18"/>
          <w:szCs w:val="18"/>
        </w:rPr>
      </w:pPr>
      <w:r w:rsidRPr="00145242">
        <w:rPr>
          <w:rFonts w:cstheme="minorHAnsi"/>
          <w:b/>
          <w:sz w:val="18"/>
          <w:szCs w:val="18"/>
        </w:rPr>
        <w:t>Uwaga:</w:t>
      </w:r>
      <w:r w:rsidRPr="00145242">
        <w:rPr>
          <w:rFonts w:cstheme="minorHAnsi"/>
          <w:sz w:val="18"/>
          <w:szCs w:val="18"/>
        </w:rPr>
        <w:t xml:space="preserve"> niniejsza OST nie obejmuje wykonania warstw nawierzchni z betonu asfaltowego o wysokim module sztywności.  </w:t>
      </w:r>
    </w:p>
    <w:p w14:paraId="3E169147" w14:textId="77777777" w:rsidR="004552BB" w:rsidRPr="00145242" w:rsidRDefault="004552BB" w:rsidP="00145242">
      <w:pPr>
        <w:rPr>
          <w:rFonts w:cstheme="minorHAnsi"/>
          <w:sz w:val="18"/>
          <w:szCs w:val="18"/>
        </w:rPr>
      </w:pPr>
      <w:bookmarkStart w:id="1178" w:name="_Toc148955351"/>
      <w:r w:rsidRPr="00145242">
        <w:rPr>
          <w:rFonts w:cstheme="minorHAnsi"/>
          <w:sz w:val="18"/>
          <w:szCs w:val="18"/>
        </w:rPr>
        <w:t>1.4. Określenia podstawowe</w:t>
      </w:r>
      <w:bookmarkEnd w:id="1178"/>
    </w:p>
    <w:p w14:paraId="02D03520" w14:textId="77777777" w:rsidR="004552BB" w:rsidRPr="00145242" w:rsidRDefault="004552BB" w:rsidP="00145242">
      <w:pPr>
        <w:rPr>
          <w:rFonts w:cstheme="minorHAnsi"/>
          <w:sz w:val="18"/>
          <w:szCs w:val="18"/>
        </w:rPr>
      </w:pPr>
      <w:r w:rsidRPr="00145242">
        <w:rPr>
          <w:rFonts w:cstheme="minorHAnsi"/>
          <w:b/>
          <w:sz w:val="18"/>
          <w:szCs w:val="18"/>
        </w:rPr>
        <w:t xml:space="preserve">1.4.1. </w:t>
      </w:r>
      <w:r w:rsidRPr="00145242">
        <w:rPr>
          <w:rFonts w:cstheme="minorHAnsi"/>
          <w:sz w:val="18"/>
          <w:szCs w:val="18"/>
        </w:rPr>
        <w:t>Nawierzchnia – konstrukcja składająca się z jednej lub kilku warstw służących do przejmowania i rozkładania obciążeń od ruchu pojazdów na podłoże.</w:t>
      </w:r>
    </w:p>
    <w:p w14:paraId="0892C86C" w14:textId="77777777" w:rsidR="004552BB" w:rsidRPr="00145242" w:rsidRDefault="004552BB" w:rsidP="00145242">
      <w:pPr>
        <w:rPr>
          <w:rFonts w:cstheme="minorHAnsi"/>
          <w:sz w:val="18"/>
          <w:szCs w:val="18"/>
        </w:rPr>
      </w:pPr>
      <w:r w:rsidRPr="00145242">
        <w:rPr>
          <w:rFonts w:cstheme="minorHAnsi"/>
          <w:b/>
          <w:sz w:val="18"/>
          <w:szCs w:val="18"/>
        </w:rPr>
        <w:t xml:space="preserve">1.4.2. </w:t>
      </w:r>
      <w:r w:rsidRPr="00145242">
        <w:rPr>
          <w:rFonts w:cstheme="minorHAnsi"/>
          <w:sz w:val="18"/>
          <w:szCs w:val="18"/>
        </w:rPr>
        <w:t>Warstwa wiążąca – warstwa nawierzchni między warstwą ścieralną a podbudową.</w:t>
      </w:r>
    </w:p>
    <w:p w14:paraId="021F88C5" w14:textId="77777777" w:rsidR="004552BB" w:rsidRPr="00145242" w:rsidRDefault="004552BB" w:rsidP="00145242">
      <w:pPr>
        <w:rPr>
          <w:rFonts w:cstheme="minorHAnsi"/>
          <w:sz w:val="18"/>
          <w:szCs w:val="18"/>
        </w:rPr>
      </w:pPr>
      <w:r w:rsidRPr="00145242">
        <w:rPr>
          <w:rFonts w:cstheme="minorHAnsi"/>
          <w:b/>
          <w:sz w:val="18"/>
          <w:szCs w:val="18"/>
        </w:rPr>
        <w:t xml:space="preserve">1.4.3. </w:t>
      </w:r>
      <w:r w:rsidRPr="00145242">
        <w:rPr>
          <w:rFonts w:cstheme="minorHAnsi"/>
          <w:sz w:val="18"/>
          <w:szCs w:val="18"/>
        </w:rPr>
        <w:t>Warstwa wyrównawcza – warstwa o zmiennej grubości, ułożona na istniejącej warstwie w celu uzyskania odpowiedniego profilu potrzebnego do ułożenia kolejnej warstwy.</w:t>
      </w:r>
    </w:p>
    <w:p w14:paraId="0ECE9426" w14:textId="77777777" w:rsidR="004552BB" w:rsidRPr="00145242" w:rsidRDefault="004552BB" w:rsidP="00145242">
      <w:pPr>
        <w:rPr>
          <w:rFonts w:cstheme="minorHAnsi"/>
          <w:sz w:val="18"/>
          <w:szCs w:val="18"/>
        </w:rPr>
      </w:pPr>
      <w:r w:rsidRPr="00145242">
        <w:rPr>
          <w:rFonts w:cstheme="minorHAnsi"/>
          <w:b/>
          <w:sz w:val="18"/>
          <w:szCs w:val="18"/>
        </w:rPr>
        <w:t xml:space="preserve">1.4.4. </w:t>
      </w:r>
      <w:r w:rsidRPr="00145242">
        <w:rPr>
          <w:rFonts w:cstheme="minorHAnsi"/>
          <w:sz w:val="18"/>
          <w:szCs w:val="18"/>
        </w:rPr>
        <w:t>Mieszanka mineralno-asfaltowa (MMA) – mieszanka kruszyw i lepiszcza asfaltowego.</w:t>
      </w:r>
    </w:p>
    <w:p w14:paraId="26162EEF" w14:textId="77777777" w:rsidR="004552BB" w:rsidRPr="00145242" w:rsidRDefault="004552BB" w:rsidP="00145242">
      <w:pPr>
        <w:rPr>
          <w:rFonts w:cstheme="minorHAnsi"/>
          <w:sz w:val="18"/>
          <w:szCs w:val="18"/>
        </w:rPr>
      </w:pPr>
      <w:r w:rsidRPr="00145242">
        <w:rPr>
          <w:rFonts w:cstheme="minorHAnsi"/>
          <w:b/>
          <w:sz w:val="18"/>
          <w:szCs w:val="18"/>
        </w:rPr>
        <w:t xml:space="preserve">1.4.5. </w:t>
      </w:r>
      <w:r w:rsidRPr="00145242">
        <w:rPr>
          <w:rFonts w:cstheme="minorHAnsi"/>
          <w:sz w:val="18"/>
          <w:szCs w:val="18"/>
        </w:rPr>
        <w:t>Wymiar mieszanki mineralno-asfaltowej – określenie mieszanki mineralno-asfaltowej, ze względu na największy wymiar kruszywa D, np. wymiar 11, 16, 22.</w:t>
      </w:r>
    </w:p>
    <w:p w14:paraId="3C134213" w14:textId="77777777" w:rsidR="004552BB" w:rsidRPr="00145242" w:rsidRDefault="004552BB" w:rsidP="00145242">
      <w:pPr>
        <w:rPr>
          <w:rFonts w:cstheme="minorHAnsi"/>
          <w:sz w:val="18"/>
          <w:szCs w:val="18"/>
        </w:rPr>
      </w:pPr>
      <w:r w:rsidRPr="00145242">
        <w:rPr>
          <w:rFonts w:cstheme="minorHAnsi"/>
          <w:b/>
          <w:sz w:val="18"/>
          <w:szCs w:val="18"/>
        </w:rPr>
        <w:t xml:space="preserve">1.4.6. </w:t>
      </w:r>
      <w:r w:rsidRPr="00145242">
        <w:rPr>
          <w:rFonts w:cstheme="minorHAnsi"/>
          <w:sz w:val="18"/>
          <w:szCs w:val="18"/>
        </w:rPr>
        <w:t>Beton asfaltowy – mieszanka mineralno-asfaltowa, w której kruszywo o uziarnieniu ciągłym lub nieciągłym tworzy strukturę wzajemnie klinującą się.</w:t>
      </w:r>
    </w:p>
    <w:p w14:paraId="49DAA83F" w14:textId="77777777" w:rsidR="004552BB" w:rsidRPr="00145242" w:rsidRDefault="004552BB" w:rsidP="00145242">
      <w:pPr>
        <w:rPr>
          <w:rFonts w:cstheme="minorHAnsi"/>
          <w:sz w:val="18"/>
          <w:szCs w:val="18"/>
        </w:rPr>
      </w:pPr>
      <w:r w:rsidRPr="00145242">
        <w:rPr>
          <w:rFonts w:cstheme="minorHAnsi"/>
          <w:b/>
          <w:sz w:val="18"/>
          <w:szCs w:val="18"/>
        </w:rPr>
        <w:t xml:space="preserve">1.4.7. </w:t>
      </w:r>
      <w:r w:rsidRPr="00145242">
        <w:rPr>
          <w:rFonts w:cstheme="minorHAnsi"/>
          <w:sz w:val="18"/>
          <w:szCs w:val="18"/>
        </w:rPr>
        <w:t>Uziarnienie – skład ziarnowy kruszywa, wyrażony w procentach masy ziaren przechodzących przez określony zestaw sit.</w:t>
      </w:r>
    </w:p>
    <w:p w14:paraId="64754E74" w14:textId="77777777" w:rsidR="004552BB" w:rsidRPr="00145242" w:rsidRDefault="004552BB" w:rsidP="00145242">
      <w:pPr>
        <w:rPr>
          <w:rFonts w:cstheme="minorHAnsi"/>
          <w:sz w:val="18"/>
          <w:szCs w:val="18"/>
        </w:rPr>
      </w:pPr>
      <w:r w:rsidRPr="00145242">
        <w:rPr>
          <w:rFonts w:cstheme="minorHAnsi"/>
          <w:b/>
          <w:sz w:val="18"/>
          <w:szCs w:val="18"/>
        </w:rPr>
        <w:t xml:space="preserve">1.4.8. </w:t>
      </w:r>
      <w:r w:rsidRPr="00145242">
        <w:rPr>
          <w:rFonts w:cstheme="minorHAnsi"/>
          <w:sz w:val="18"/>
          <w:szCs w:val="18"/>
        </w:rPr>
        <w:t>Kategoria ruchu – obciążenie drogi ruchem samochodowym, wyrażone w osiach obliczeniowych (100 kN) wg „Katalogu typowych konstrukcji nawierzchni podatnych i półsztywnych” GDDKiA [84].</w:t>
      </w:r>
    </w:p>
    <w:p w14:paraId="034FA29E" w14:textId="77777777" w:rsidR="004552BB" w:rsidRPr="00145242" w:rsidRDefault="004552BB" w:rsidP="00145242">
      <w:pPr>
        <w:rPr>
          <w:rFonts w:cstheme="minorHAnsi"/>
          <w:sz w:val="18"/>
          <w:szCs w:val="18"/>
        </w:rPr>
      </w:pPr>
      <w:r w:rsidRPr="00145242">
        <w:rPr>
          <w:rFonts w:cstheme="minorHAnsi"/>
          <w:b/>
          <w:sz w:val="18"/>
          <w:szCs w:val="18"/>
        </w:rPr>
        <w:t xml:space="preserve">1.4.9. </w:t>
      </w:r>
      <w:r w:rsidRPr="00145242">
        <w:rPr>
          <w:rFonts w:cstheme="minorHAnsi"/>
          <w:sz w:val="18"/>
          <w:szCs w:val="18"/>
        </w:rPr>
        <w:t>Wymiar kruszywa – wielkość ziaren kruszywa, określona przez dolny (d) i górny (D) wymiar sita.</w:t>
      </w:r>
    </w:p>
    <w:p w14:paraId="211E3F26" w14:textId="77777777" w:rsidR="004552BB" w:rsidRPr="00145242" w:rsidRDefault="004552BB" w:rsidP="00145242">
      <w:pPr>
        <w:rPr>
          <w:rFonts w:cstheme="minorHAnsi"/>
          <w:sz w:val="18"/>
          <w:szCs w:val="18"/>
        </w:rPr>
      </w:pPr>
      <w:r w:rsidRPr="00145242">
        <w:rPr>
          <w:rFonts w:cstheme="minorHAnsi"/>
          <w:b/>
          <w:sz w:val="18"/>
          <w:szCs w:val="18"/>
        </w:rPr>
        <w:t xml:space="preserve">1.4.10. </w:t>
      </w:r>
      <w:r w:rsidRPr="00145242">
        <w:rPr>
          <w:rFonts w:cstheme="minorHAnsi"/>
          <w:sz w:val="18"/>
          <w:szCs w:val="18"/>
        </w:rPr>
        <w:t xml:space="preserve">Kruszywo grube – kruszywo z ziaren o wymiarze: D ≤ </w:t>
      </w:r>
      <w:smartTag w:uri="urn:schemas-microsoft-com:office:smarttags" w:element="metricconverter">
        <w:smartTagPr>
          <w:attr w:name="ProductID" w:val="45 mm"/>
        </w:smartTagPr>
        <w:r w:rsidRPr="00145242">
          <w:rPr>
            <w:rFonts w:cstheme="minorHAnsi"/>
            <w:sz w:val="18"/>
            <w:szCs w:val="18"/>
          </w:rPr>
          <w:t>45 mm</w:t>
        </w:r>
      </w:smartTag>
      <w:r w:rsidRPr="00145242">
        <w:rPr>
          <w:rFonts w:cstheme="minorHAnsi"/>
          <w:sz w:val="18"/>
          <w:szCs w:val="18"/>
        </w:rPr>
        <w:t xml:space="preserve"> oraz d &gt;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w:t>
      </w:r>
    </w:p>
    <w:p w14:paraId="20694DAE" w14:textId="77777777" w:rsidR="004552BB" w:rsidRPr="00145242" w:rsidRDefault="004552BB" w:rsidP="00145242">
      <w:pPr>
        <w:rPr>
          <w:rFonts w:cstheme="minorHAnsi"/>
          <w:sz w:val="18"/>
          <w:szCs w:val="18"/>
        </w:rPr>
      </w:pPr>
      <w:r w:rsidRPr="00145242">
        <w:rPr>
          <w:rFonts w:cstheme="minorHAnsi"/>
          <w:b/>
          <w:sz w:val="18"/>
          <w:szCs w:val="18"/>
        </w:rPr>
        <w:t xml:space="preserve">1.4.11. </w:t>
      </w:r>
      <w:r w:rsidRPr="00145242">
        <w:rPr>
          <w:rFonts w:cstheme="minorHAnsi"/>
          <w:sz w:val="18"/>
          <w:szCs w:val="18"/>
        </w:rPr>
        <w:t xml:space="preserve">Kruszywo drobne – kruszywo z ziaren o wymiarze: D ≤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którego większa część pozostaje na sicie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w:t>
      </w:r>
    </w:p>
    <w:p w14:paraId="02D5D186" w14:textId="77777777" w:rsidR="004552BB" w:rsidRPr="00145242" w:rsidRDefault="004552BB" w:rsidP="00145242">
      <w:pPr>
        <w:rPr>
          <w:rFonts w:cstheme="minorHAnsi"/>
          <w:sz w:val="18"/>
          <w:szCs w:val="18"/>
        </w:rPr>
      </w:pPr>
      <w:r w:rsidRPr="00145242">
        <w:rPr>
          <w:rFonts w:cstheme="minorHAnsi"/>
          <w:b/>
          <w:sz w:val="18"/>
          <w:szCs w:val="18"/>
        </w:rPr>
        <w:t xml:space="preserve">1.4.12. </w:t>
      </w:r>
      <w:r w:rsidRPr="00145242">
        <w:rPr>
          <w:rFonts w:cstheme="minorHAnsi"/>
          <w:sz w:val="18"/>
          <w:szCs w:val="18"/>
        </w:rPr>
        <w:t xml:space="preserve">Pył – kruszywo z ziaren przechodzących przez sito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w:t>
      </w:r>
    </w:p>
    <w:p w14:paraId="5FD3B5D4" w14:textId="77777777" w:rsidR="004552BB" w:rsidRPr="00145242" w:rsidRDefault="004552BB" w:rsidP="00145242">
      <w:pPr>
        <w:rPr>
          <w:rFonts w:cstheme="minorHAnsi"/>
          <w:sz w:val="18"/>
          <w:szCs w:val="18"/>
        </w:rPr>
      </w:pPr>
      <w:r w:rsidRPr="00145242">
        <w:rPr>
          <w:rFonts w:cstheme="minorHAnsi"/>
          <w:b/>
          <w:sz w:val="18"/>
          <w:szCs w:val="18"/>
        </w:rPr>
        <w:t xml:space="preserve">1.4.13. </w:t>
      </w:r>
      <w:r w:rsidRPr="00145242">
        <w:rPr>
          <w:rFonts w:cstheme="minorHAnsi"/>
          <w:sz w:val="18"/>
          <w:szCs w:val="18"/>
        </w:rPr>
        <w:t xml:space="preserve">Wypełniacz – kruszywo, którego większa część przechodzi przez sito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 (Wypełniacz mieszany – kruszywo, które składa się z wypełniacza pochodzenia mineralnego i wodorotlenku wapnia. Wypełniacz dodany – wypełniacz pochodzenia mineralnego, wyprodukowany oddzielnie).</w:t>
      </w:r>
    </w:p>
    <w:p w14:paraId="57F3700A" w14:textId="77777777" w:rsidR="004552BB" w:rsidRPr="00145242" w:rsidRDefault="004552BB" w:rsidP="00145242">
      <w:pPr>
        <w:rPr>
          <w:rFonts w:cstheme="minorHAnsi"/>
          <w:sz w:val="18"/>
          <w:szCs w:val="18"/>
        </w:rPr>
      </w:pPr>
      <w:r w:rsidRPr="00145242">
        <w:rPr>
          <w:rFonts w:cstheme="minorHAnsi"/>
          <w:b/>
          <w:sz w:val="18"/>
          <w:szCs w:val="18"/>
        </w:rPr>
        <w:t>1.4.14.</w:t>
      </w:r>
      <w:r w:rsidRPr="00145242">
        <w:rPr>
          <w:rFonts w:cstheme="minorHAnsi"/>
          <w:sz w:val="18"/>
          <w:szCs w:val="18"/>
        </w:rPr>
        <w:t xml:space="preserve"> Granulat asfaltowy – jest to przetworzony destrukt asfaltowy o udokumentowanej jakości jako materiał składowy w produkcji mieszanek mineralno-asfaltowych w technologii na gorąco.</w:t>
      </w:r>
    </w:p>
    <w:p w14:paraId="311E214D" w14:textId="77777777" w:rsidR="004552BB" w:rsidRPr="00145242" w:rsidRDefault="004552BB" w:rsidP="00145242">
      <w:pPr>
        <w:rPr>
          <w:rFonts w:cstheme="minorHAnsi"/>
          <w:sz w:val="18"/>
          <w:szCs w:val="18"/>
        </w:rPr>
      </w:pPr>
      <w:r w:rsidRPr="00145242">
        <w:rPr>
          <w:rFonts w:cstheme="minorHAnsi"/>
          <w:b/>
          <w:sz w:val="18"/>
          <w:szCs w:val="18"/>
        </w:rPr>
        <w:t xml:space="preserve">1.4.15. </w:t>
      </w:r>
      <w:r w:rsidRPr="00145242">
        <w:rPr>
          <w:rFonts w:cstheme="minorHAnsi"/>
          <w:sz w:val="18"/>
          <w:szCs w:val="18"/>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6BF04F80" w14:textId="77777777" w:rsidR="004552BB" w:rsidRPr="00145242" w:rsidRDefault="004552BB" w:rsidP="00145242">
      <w:pPr>
        <w:rPr>
          <w:rFonts w:cstheme="minorHAnsi"/>
          <w:sz w:val="18"/>
          <w:szCs w:val="18"/>
        </w:rPr>
      </w:pPr>
      <w:r w:rsidRPr="00145242">
        <w:rPr>
          <w:rFonts w:cstheme="minorHAnsi"/>
          <w:b/>
          <w:sz w:val="18"/>
          <w:szCs w:val="18"/>
        </w:rPr>
        <w:t xml:space="preserve">1.4.16. </w:t>
      </w:r>
      <w:r w:rsidRPr="00145242">
        <w:rPr>
          <w:rFonts w:cstheme="minorHAnsi"/>
          <w:sz w:val="18"/>
          <w:szCs w:val="18"/>
        </w:rPr>
        <w:t>Kationowa emulsja asfaltowa – emulsja, w której emulgator nadaje dodatnie ładunki cząstkom zdyspergowanego asfaltu.</w:t>
      </w:r>
    </w:p>
    <w:p w14:paraId="7D26DB1B" w14:textId="77777777" w:rsidR="004552BB" w:rsidRPr="00145242" w:rsidRDefault="004552BB" w:rsidP="00145242">
      <w:pPr>
        <w:rPr>
          <w:rFonts w:cstheme="minorHAnsi"/>
          <w:sz w:val="18"/>
          <w:szCs w:val="18"/>
        </w:rPr>
      </w:pPr>
      <w:r w:rsidRPr="00145242">
        <w:rPr>
          <w:rFonts w:cstheme="minorHAnsi"/>
          <w:b/>
          <w:bCs/>
          <w:sz w:val="18"/>
          <w:szCs w:val="18"/>
        </w:rPr>
        <w:t>1.4.17.</w:t>
      </w:r>
      <w:r w:rsidRPr="00145242">
        <w:rPr>
          <w:rFonts w:cstheme="minorHAnsi"/>
          <w:bCs/>
          <w:sz w:val="18"/>
          <w:szCs w:val="18"/>
        </w:rPr>
        <w:t xml:space="preserve">Połączenia technologiczne </w:t>
      </w:r>
      <w:r w:rsidRPr="00145242">
        <w:rPr>
          <w:rFonts w:cstheme="minorHAnsi"/>
          <w:b/>
          <w:bCs/>
          <w:sz w:val="18"/>
          <w:szCs w:val="18"/>
        </w:rPr>
        <w:t xml:space="preserve">– </w:t>
      </w:r>
      <w:r w:rsidRPr="00145242">
        <w:rPr>
          <w:rFonts w:cstheme="minorHAnsi"/>
          <w:sz w:val="18"/>
          <w:szCs w:val="18"/>
        </w:rPr>
        <w:t>połączenia rożnych warstw ze sobą lub tych samych</w:t>
      </w:r>
    </w:p>
    <w:p w14:paraId="56B09384" w14:textId="77777777" w:rsidR="004552BB" w:rsidRPr="00145242" w:rsidRDefault="004552BB" w:rsidP="00145242">
      <w:pPr>
        <w:rPr>
          <w:rFonts w:cstheme="minorHAnsi"/>
          <w:sz w:val="18"/>
          <w:szCs w:val="18"/>
        </w:rPr>
      </w:pPr>
      <w:r w:rsidRPr="00145242">
        <w:rPr>
          <w:rFonts w:cstheme="minorHAnsi"/>
          <w:sz w:val="18"/>
          <w:szCs w:val="18"/>
        </w:rPr>
        <w:t>warstw wykonywanych w rożnym czasie nie będących połączeniem międzywarstwowym</w:t>
      </w:r>
    </w:p>
    <w:p w14:paraId="4F1820C5" w14:textId="77777777" w:rsidR="004552BB" w:rsidRPr="00145242" w:rsidRDefault="004552BB" w:rsidP="00145242">
      <w:pPr>
        <w:rPr>
          <w:rFonts w:cstheme="minorHAnsi"/>
          <w:sz w:val="18"/>
          <w:szCs w:val="18"/>
        </w:rPr>
      </w:pPr>
      <w:r w:rsidRPr="00145242">
        <w:rPr>
          <w:rFonts w:cstheme="minorHAnsi"/>
          <w:b/>
          <w:bCs/>
          <w:sz w:val="18"/>
          <w:szCs w:val="18"/>
        </w:rPr>
        <w:t>1.4.18.</w:t>
      </w:r>
      <w:r w:rsidRPr="00145242">
        <w:rPr>
          <w:rFonts w:cstheme="minorHAnsi"/>
          <w:bCs/>
          <w:sz w:val="18"/>
          <w:szCs w:val="18"/>
        </w:rPr>
        <w:t>Złącza podłużne i poprzeczne</w:t>
      </w:r>
      <w:r w:rsidRPr="00145242">
        <w:rPr>
          <w:rFonts w:cstheme="minorHAnsi"/>
          <w:b/>
          <w:bCs/>
          <w:sz w:val="18"/>
          <w:szCs w:val="18"/>
        </w:rPr>
        <w:t xml:space="preserve"> </w:t>
      </w:r>
      <w:r w:rsidRPr="00145242">
        <w:rPr>
          <w:rFonts w:cstheme="minorHAnsi"/>
          <w:sz w:val="18"/>
          <w:szCs w:val="18"/>
        </w:rPr>
        <w:t>– połączenia tego samego materiału wbudowywanego</w:t>
      </w:r>
    </w:p>
    <w:p w14:paraId="6BADFC08" w14:textId="77777777" w:rsidR="004552BB" w:rsidRPr="00145242" w:rsidRDefault="004552BB" w:rsidP="00145242">
      <w:pPr>
        <w:rPr>
          <w:rFonts w:cstheme="minorHAnsi"/>
          <w:sz w:val="18"/>
          <w:szCs w:val="18"/>
        </w:rPr>
      </w:pPr>
      <w:r w:rsidRPr="00145242">
        <w:rPr>
          <w:rFonts w:cstheme="minorHAnsi"/>
          <w:sz w:val="18"/>
          <w:szCs w:val="18"/>
        </w:rPr>
        <w:t>w rożnym czasie</w:t>
      </w:r>
    </w:p>
    <w:p w14:paraId="0CAAB047" w14:textId="77777777" w:rsidR="004552BB" w:rsidRPr="00145242" w:rsidRDefault="004552BB" w:rsidP="00145242">
      <w:pPr>
        <w:rPr>
          <w:rFonts w:cstheme="minorHAnsi"/>
          <w:b/>
          <w:sz w:val="18"/>
          <w:szCs w:val="18"/>
        </w:rPr>
      </w:pPr>
      <w:r w:rsidRPr="00145242">
        <w:rPr>
          <w:rFonts w:cstheme="minorHAnsi"/>
          <w:b/>
          <w:bCs/>
          <w:sz w:val="18"/>
          <w:szCs w:val="18"/>
        </w:rPr>
        <w:t>1.4.19.</w:t>
      </w:r>
      <w:r w:rsidRPr="00145242">
        <w:rPr>
          <w:rFonts w:cstheme="minorHAnsi"/>
          <w:bCs/>
          <w:sz w:val="18"/>
          <w:szCs w:val="18"/>
        </w:rPr>
        <w:t xml:space="preserve">Spoiny </w:t>
      </w:r>
      <w:r w:rsidRPr="00145242">
        <w:rPr>
          <w:rFonts w:cstheme="minorHAnsi"/>
          <w:sz w:val="18"/>
          <w:szCs w:val="18"/>
        </w:rPr>
        <w:t>– połączenia rożnych materiałów, np. asfaltu lanego i betonu asfaltowego oraz warstwy asfaltowej z urządzeniami obcymi w nawierzchni lub ją ograniczającymi</w:t>
      </w:r>
    </w:p>
    <w:p w14:paraId="0B394087" w14:textId="77777777" w:rsidR="004552BB" w:rsidRPr="00145242" w:rsidRDefault="004552BB" w:rsidP="00145242">
      <w:pPr>
        <w:rPr>
          <w:rFonts w:cstheme="minorHAnsi"/>
          <w:sz w:val="18"/>
          <w:szCs w:val="18"/>
        </w:rPr>
      </w:pPr>
      <w:r w:rsidRPr="00145242">
        <w:rPr>
          <w:rFonts w:cstheme="minorHAnsi"/>
          <w:b/>
          <w:sz w:val="18"/>
          <w:szCs w:val="18"/>
        </w:rPr>
        <w:t xml:space="preserve">1.4.20. </w:t>
      </w:r>
      <w:r w:rsidRPr="00145242">
        <w:rPr>
          <w:rFonts w:cstheme="minorHAnsi"/>
          <w:sz w:val="18"/>
          <w:szCs w:val="18"/>
        </w:rPr>
        <w:t>Pozostałe określenia podstawowe są zgodne z obowiązującymi, odpowiednimi polskimi normami i z definicjami podanymi w OST D-M-00.00.00 „Wymagania ogólne” pkt 1.4.</w:t>
      </w:r>
    </w:p>
    <w:p w14:paraId="2E6D3F61" w14:textId="77777777" w:rsidR="004552BB" w:rsidRPr="00145242" w:rsidRDefault="004552BB" w:rsidP="00145242">
      <w:pPr>
        <w:rPr>
          <w:rFonts w:cstheme="minorHAnsi"/>
          <w:sz w:val="18"/>
          <w:szCs w:val="18"/>
        </w:rPr>
      </w:pPr>
      <w:r w:rsidRPr="00145242">
        <w:rPr>
          <w:rFonts w:cstheme="minorHAnsi"/>
          <w:b/>
          <w:sz w:val="18"/>
          <w:szCs w:val="18"/>
        </w:rPr>
        <w:t xml:space="preserve">1.4.18. </w:t>
      </w:r>
      <w:r w:rsidRPr="00145242">
        <w:rPr>
          <w:rFonts w:cstheme="minorHAnsi"/>
          <w:sz w:val="18"/>
          <w:szCs w:val="18"/>
        </w:rPr>
        <w:t>Symbole i skróty dodatkowe</w:t>
      </w:r>
    </w:p>
    <w:tbl>
      <w:tblPr>
        <w:tblW w:w="0" w:type="auto"/>
        <w:tblLook w:val="04A0" w:firstRow="1" w:lastRow="0" w:firstColumn="1" w:lastColumn="0" w:noHBand="0" w:noVBand="1"/>
      </w:tblPr>
      <w:tblGrid>
        <w:gridCol w:w="812"/>
        <w:gridCol w:w="7975"/>
      </w:tblGrid>
      <w:tr w:rsidR="004552BB" w:rsidRPr="00145242" w14:paraId="045889D3" w14:textId="77777777" w:rsidTr="00F87D2A">
        <w:tc>
          <w:tcPr>
            <w:tcW w:w="817" w:type="dxa"/>
          </w:tcPr>
          <w:p w14:paraId="302538E4" w14:textId="77777777" w:rsidR="004552BB" w:rsidRPr="00145242" w:rsidRDefault="004552BB" w:rsidP="00145242">
            <w:pPr>
              <w:rPr>
                <w:rFonts w:cstheme="minorHAnsi"/>
                <w:sz w:val="18"/>
                <w:szCs w:val="18"/>
              </w:rPr>
            </w:pPr>
            <w:r w:rsidRPr="00145242">
              <w:rPr>
                <w:rFonts w:cstheme="minorHAnsi"/>
                <w:sz w:val="18"/>
                <w:szCs w:val="18"/>
              </w:rPr>
              <w:t>AC_W</w:t>
            </w:r>
          </w:p>
        </w:tc>
        <w:tc>
          <w:tcPr>
            <w:tcW w:w="8186" w:type="dxa"/>
          </w:tcPr>
          <w:p w14:paraId="1F0455B3" w14:textId="77777777" w:rsidR="004552BB" w:rsidRPr="00145242" w:rsidRDefault="004552BB" w:rsidP="00145242">
            <w:pPr>
              <w:rPr>
                <w:rFonts w:cstheme="minorHAnsi"/>
                <w:sz w:val="18"/>
                <w:szCs w:val="18"/>
              </w:rPr>
            </w:pPr>
            <w:r w:rsidRPr="00145242">
              <w:rPr>
                <w:rFonts w:cstheme="minorHAnsi"/>
                <w:sz w:val="18"/>
                <w:szCs w:val="18"/>
              </w:rPr>
              <w:t>- beton asfaltowy do warstwy wiążącej i wyrównawczej,</w:t>
            </w:r>
          </w:p>
        </w:tc>
      </w:tr>
      <w:tr w:rsidR="004552BB" w:rsidRPr="00806EC1" w14:paraId="3E9E85FD" w14:textId="77777777" w:rsidTr="00F87D2A">
        <w:tc>
          <w:tcPr>
            <w:tcW w:w="817" w:type="dxa"/>
          </w:tcPr>
          <w:p w14:paraId="53AC164E" w14:textId="77777777" w:rsidR="004552BB" w:rsidRPr="00145242" w:rsidRDefault="004552BB" w:rsidP="00145242">
            <w:pPr>
              <w:rPr>
                <w:rFonts w:cstheme="minorHAnsi"/>
                <w:sz w:val="18"/>
                <w:szCs w:val="18"/>
              </w:rPr>
            </w:pPr>
            <w:r w:rsidRPr="00145242">
              <w:rPr>
                <w:rFonts w:cstheme="minorHAnsi"/>
                <w:sz w:val="18"/>
                <w:szCs w:val="18"/>
              </w:rPr>
              <w:t>PMB</w:t>
            </w:r>
          </w:p>
        </w:tc>
        <w:tc>
          <w:tcPr>
            <w:tcW w:w="8186" w:type="dxa"/>
          </w:tcPr>
          <w:p w14:paraId="0BE08016" w14:textId="77777777" w:rsidR="004552BB" w:rsidRPr="00145242" w:rsidRDefault="004552BB" w:rsidP="00145242">
            <w:pPr>
              <w:rPr>
                <w:rFonts w:cstheme="minorHAnsi"/>
                <w:sz w:val="18"/>
                <w:szCs w:val="18"/>
                <w:lang w:val="en-US"/>
              </w:rPr>
            </w:pPr>
            <w:r w:rsidRPr="00145242">
              <w:rPr>
                <w:rFonts w:cstheme="minorHAnsi"/>
                <w:sz w:val="18"/>
                <w:szCs w:val="18"/>
                <w:lang w:val="en-US"/>
              </w:rPr>
              <w:t>- polimeroasfalt (ang. polymer modified bitumen),</w:t>
            </w:r>
          </w:p>
        </w:tc>
      </w:tr>
      <w:tr w:rsidR="004552BB" w:rsidRPr="00145242" w14:paraId="31B2BA96" w14:textId="77777777" w:rsidTr="00F87D2A">
        <w:tc>
          <w:tcPr>
            <w:tcW w:w="817" w:type="dxa"/>
          </w:tcPr>
          <w:p w14:paraId="62870503" w14:textId="77777777" w:rsidR="004552BB" w:rsidRPr="00145242" w:rsidRDefault="004552BB" w:rsidP="00145242">
            <w:pPr>
              <w:rPr>
                <w:rFonts w:cstheme="minorHAnsi"/>
                <w:sz w:val="18"/>
                <w:szCs w:val="18"/>
              </w:rPr>
            </w:pPr>
            <w:r w:rsidRPr="00145242">
              <w:rPr>
                <w:rFonts w:cstheme="minorHAnsi"/>
                <w:sz w:val="18"/>
                <w:szCs w:val="18"/>
              </w:rPr>
              <w:t>MG</w:t>
            </w:r>
          </w:p>
        </w:tc>
        <w:tc>
          <w:tcPr>
            <w:tcW w:w="8186" w:type="dxa"/>
          </w:tcPr>
          <w:p w14:paraId="70D83694" w14:textId="77777777" w:rsidR="004552BB" w:rsidRPr="00145242" w:rsidRDefault="004552BB" w:rsidP="00145242">
            <w:pPr>
              <w:rPr>
                <w:rFonts w:cstheme="minorHAnsi"/>
                <w:sz w:val="18"/>
                <w:szCs w:val="18"/>
              </w:rPr>
            </w:pPr>
            <w:r w:rsidRPr="00145242">
              <w:rPr>
                <w:rFonts w:cstheme="minorHAnsi"/>
                <w:sz w:val="18"/>
                <w:szCs w:val="18"/>
              </w:rPr>
              <w:t>- asfalt wielorodzajowy (ang. multigrade),</w:t>
            </w:r>
          </w:p>
        </w:tc>
      </w:tr>
      <w:tr w:rsidR="004552BB" w:rsidRPr="00145242" w14:paraId="2C8AB24B" w14:textId="77777777" w:rsidTr="00F87D2A">
        <w:tc>
          <w:tcPr>
            <w:tcW w:w="817" w:type="dxa"/>
          </w:tcPr>
          <w:p w14:paraId="30ACD8D8" w14:textId="77777777" w:rsidR="004552BB" w:rsidRPr="00145242" w:rsidRDefault="004552BB" w:rsidP="00145242">
            <w:pPr>
              <w:rPr>
                <w:rFonts w:cstheme="minorHAnsi"/>
                <w:sz w:val="18"/>
                <w:szCs w:val="18"/>
              </w:rPr>
            </w:pPr>
            <w:r w:rsidRPr="00145242">
              <w:rPr>
                <w:rFonts w:cstheme="minorHAnsi"/>
                <w:sz w:val="18"/>
                <w:szCs w:val="18"/>
              </w:rPr>
              <w:t>D</w:t>
            </w:r>
          </w:p>
        </w:tc>
        <w:tc>
          <w:tcPr>
            <w:tcW w:w="8186" w:type="dxa"/>
          </w:tcPr>
          <w:p w14:paraId="7207B3D4" w14:textId="77777777" w:rsidR="004552BB" w:rsidRPr="00145242" w:rsidRDefault="004552BB" w:rsidP="00145242">
            <w:pPr>
              <w:rPr>
                <w:rFonts w:cstheme="minorHAnsi"/>
                <w:sz w:val="18"/>
                <w:szCs w:val="18"/>
              </w:rPr>
            </w:pPr>
            <w:r w:rsidRPr="00145242">
              <w:rPr>
                <w:rFonts w:cstheme="minorHAnsi"/>
                <w:sz w:val="18"/>
                <w:szCs w:val="18"/>
              </w:rPr>
              <w:t>- górny wymiar sita (przy określaniu wielkości ziaren kruszywa),</w:t>
            </w:r>
          </w:p>
        </w:tc>
      </w:tr>
      <w:tr w:rsidR="004552BB" w:rsidRPr="00145242" w14:paraId="0FB8FC6E" w14:textId="77777777" w:rsidTr="00F87D2A">
        <w:tc>
          <w:tcPr>
            <w:tcW w:w="817" w:type="dxa"/>
          </w:tcPr>
          <w:p w14:paraId="5FE6BED6" w14:textId="77777777" w:rsidR="004552BB" w:rsidRPr="00145242" w:rsidRDefault="004552BB" w:rsidP="00145242">
            <w:pPr>
              <w:rPr>
                <w:rFonts w:cstheme="minorHAnsi"/>
                <w:sz w:val="18"/>
                <w:szCs w:val="18"/>
              </w:rPr>
            </w:pPr>
            <w:r w:rsidRPr="00145242">
              <w:rPr>
                <w:rFonts w:cstheme="minorHAnsi"/>
                <w:sz w:val="18"/>
                <w:szCs w:val="18"/>
              </w:rPr>
              <w:t>D</w:t>
            </w:r>
          </w:p>
        </w:tc>
        <w:tc>
          <w:tcPr>
            <w:tcW w:w="8186" w:type="dxa"/>
          </w:tcPr>
          <w:p w14:paraId="3233FE8C" w14:textId="77777777" w:rsidR="004552BB" w:rsidRPr="00145242" w:rsidRDefault="004552BB" w:rsidP="00145242">
            <w:pPr>
              <w:rPr>
                <w:rFonts w:cstheme="minorHAnsi"/>
                <w:sz w:val="18"/>
                <w:szCs w:val="18"/>
              </w:rPr>
            </w:pPr>
            <w:r w:rsidRPr="00145242">
              <w:rPr>
                <w:rFonts w:cstheme="minorHAnsi"/>
                <w:sz w:val="18"/>
                <w:szCs w:val="18"/>
              </w:rPr>
              <w:t>- dolny wymiar sita (przy określaniu wielkości ziaren kruszywa),</w:t>
            </w:r>
          </w:p>
        </w:tc>
      </w:tr>
      <w:tr w:rsidR="004552BB" w:rsidRPr="00145242" w14:paraId="72C1072D" w14:textId="77777777" w:rsidTr="00F87D2A">
        <w:tc>
          <w:tcPr>
            <w:tcW w:w="817" w:type="dxa"/>
          </w:tcPr>
          <w:p w14:paraId="46B8CAF2" w14:textId="77777777" w:rsidR="004552BB" w:rsidRPr="00145242" w:rsidRDefault="004552BB" w:rsidP="00145242">
            <w:pPr>
              <w:rPr>
                <w:rFonts w:cstheme="minorHAnsi"/>
                <w:sz w:val="18"/>
                <w:szCs w:val="18"/>
              </w:rPr>
            </w:pPr>
            <w:r w:rsidRPr="00145242">
              <w:rPr>
                <w:rFonts w:cstheme="minorHAnsi"/>
                <w:sz w:val="18"/>
                <w:szCs w:val="18"/>
              </w:rPr>
              <w:t>C</w:t>
            </w:r>
          </w:p>
        </w:tc>
        <w:tc>
          <w:tcPr>
            <w:tcW w:w="8186" w:type="dxa"/>
          </w:tcPr>
          <w:p w14:paraId="3A4E8E97" w14:textId="77777777" w:rsidR="004552BB" w:rsidRPr="00145242" w:rsidRDefault="004552BB" w:rsidP="00145242">
            <w:pPr>
              <w:rPr>
                <w:rFonts w:cstheme="minorHAnsi"/>
                <w:sz w:val="18"/>
                <w:szCs w:val="18"/>
              </w:rPr>
            </w:pPr>
            <w:r w:rsidRPr="00145242">
              <w:rPr>
                <w:rFonts w:cstheme="minorHAnsi"/>
                <w:sz w:val="18"/>
                <w:szCs w:val="18"/>
              </w:rPr>
              <w:t>- kationowa emulsja asfaltowa,</w:t>
            </w:r>
          </w:p>
        </w:tc>
      </w:tr>
      <w:tr w:rsidR="004552BB" w:rsidRPr="00145242" w14:paraId="60DAB545" w14:textId="77777777" w:rsidTr="00F87D2A">
        <w:tc>
          <w:tcPr>
            <w:tcW w:w="817" w:type="dxa"/>
          </w:tcPr>
          <w:p w14:paraId="723D3EC2" w14:textId="77777777" w:rsidR="004552BB" w:rsidRPr="00145242" w:rsidRDefault="004552BB" w:rsidP="00145242">
            <w:pPr>
              <w:rPr>
                <w:rFonts w:cstheme="minorHAnsi"/>
                <w:sz w:val="18"/>
                <w:szCs w:val="18"/>
              </w:rPr>
            </w:pPr>
            <w:r w:rsidRPr="00145242">
              <w:rPr>
                <w:rFonts w:cstheme="minorHAnsi"/>
                <w:sz w:val="18"/>
                <w:szCs w:val="18"/>
              </w:rPr>
              <w:t>NPD</w:t>
            </w:r>
          </w:p>
        </w:tc>
        <w:tc>
          <w:tcPr>
            <w:tcW w:w="8186" w:type="dxa"/>
          </w:tcPr>
          <w:p w14:paraId="329D8A98" w14:textId="77777777" w:rsidR="004552BB" w:rsidRPr="00145242" w:rsidRDefault="004552BB" w:rsidP="00145242">
            <w:pPr>
              <w:rPr>
                <w:rFonts w:cstheme="minorHAnsi"/>
                <w:sz w:val="18"/>
                <w:szCs w:val="18"/>
              </w:rPr>
            </w:pPr>
            <w:r w:rsidRPr="00145242">
              <w:rPr>
                <w:rFonts w:cstheme="minorHAnsi"/>
                <w:sz w:val="18"/>
                <w:szCs w:val="18"/>
              </w:rPr>
              <w:t>- właściwość użytkowa nie określana (ang. No Performance Determined; producent może jej nie określać),</w:t>
            </w:r>
          </w:p>
        </w:tc>
      </w:tr>
      <w:tr w:rsidR="004552BB" w:rsidRPr="00145242" w14:paraId="3D5A1D96" w14:textId="77777777" w:rsidTr="00F87D2A">
        <w:tc>
          <w:tcPr>
            <w:tcW w:w="817" w:type="dxa"/>
          </w:tcPr>
          <w:p w14:paraId="4168FFEB" w14:textId="77777777" w:rsidR="004552BB" w:rsidRPr="00145242" w:rsidRDefault="004552BB" w:rsidP="00145242">
            <w:pPr>
              <w:rPr>
                <w:rFonts w:cstheme="minorHAnsi"/>
                <w:sz w:val="18"/>
                <w:szCs w:val="18"/>
              </w:rPr>
            </w:pPr>
            <w:r w:rsidRPr="00145242">
              <w:rPr>
                <w:rFonts w:cstheme="minorHAnsi"/>
                <w:sz w:val="18"/>
                <w:szCs w:val="18"/>
              </w:rPr>
              <w:t>TBR</w:t>
            </w:r>
          </w:p>
        </w:tc>
        <w:tc>
          <w:tcPr>
            <w:tcW w:w="8186" w:type="dxa"/>
          </w:tcPr>
          <w:p w14:paraId="742EAAC4" w14:textId="77777777" w:rsidR="004552BB" w:rsidRPr="00145242" w:rsidRDefault="004552BB" w:rsidP="00145242">
            <w:pPr>
              <w:rPr>
                <w:rFonts w:cstheme="minorHAnsi"/>
                <w:sz w:val="18"/>
                <w:szCs w:val="18"/>
              </w:rPr>
            </w:pPr>
            <w:r w:rsidRPr="00145242">
              <w:rPr>
                <w:rFonts w:cstheme="minorHAnsi"/>
                <w:sz w:val="18"/>
                <w:szCs w:val="18"/>
              </w:rPr>
              <w:t>- do zadeklarowania (ang. To Be Reported; producent może dostarczyć odpowiednie informacje, jednak nie jest do tego zobowiązany),</w:t>
            </w:r>
          </w:p>
        </w:tc>
      </w:tr>
      <w:tr w:rsidR="004552BB" w:rsidRPr="00145242" w14:paraId="338D284B" w14:textId="77777777" w:rsidTr="00F87D2A">
        <w:tc>
          <w:tcPr>
            <w:tcW w:w="817" w:type="dxa"/>
          </w:tcPr>
          <w:p w14:paraId="452DCB0C" w14:textId="77777777" w:rsidR="004552BB" w:rsidRPr="00145242" w:rsidRDefault="004552BB" w:rsidP="00145242">
            <w:pPr>
              <w:rPr>
                <w:rFonts w:cstheme="minorHAnsi"/>
                <w:sz w:val="18"/>
                <w:szCs w:val="18"/>
              </w:rPr>
            </w:pPr>
            <w:r w:rsidRPr="00145242">
              <w:rPr>
                <w:rFonts w:cstheme="minorHAnsi"/>
                <w:sz w:val="18"/>
                <w:szCs w:val="18"/>
              </w:rPr>
              <w:t>MOP</w:t>
            </w:r>
          </w:p>
        </w:tc>
        <w:tc>
          <w:tcPr>
            <w:tcW w:w="8186" w:type="dxa"/>
          </w:tcPr>
          <w:p w14:paraId="08D3771C" w14:textId="77777777" w:rsidR="004552BB" w:rsidRPr="00145242" w:rsidRDefault="004552BB" w:rsidP="00145242">
            <w:pPr>
              <w:rPr>
                <w:rFonts w:cstheme="minorHAnsi"/>
                <w:sz w:val="18"/>
                <w:szCs w:val="18"/>
              </w:rPr>
            </w:pPr>
            <w:r w:rsidRPr="00145242">
              <w:rPr>
                <w:rFonts w:cstheme="minorHAnsi"/>
                <w:sz w:val="18"/>
                <w:szCs w:val="18"/>
              </w:rPr>
              <w:t>- miejsce obsługi podróżnych,</w:t>
            </w:r>
          </w:p>
        </w:tc>
      </w:tr>
      <w:tr w:rsidR="004552BB" w:rsidRPr="00145242" w14:paraId="1AAA8387" w14:textId="77777777" w:rsidTr="00F87D2A">
        <w:tc>
          <w:tcPr>
            <w:tcW w:w="817" w:type="dxa"/>
          </w:tcPr>
          <w:p w14:paraId="494F84C9" w14:textId="77777777" w:rsidR="004552BB" w:rsidRPr="00145242" w:rsidRDefault="004552BB" w:rsidP="00145242">
            <w:pPr>
              <w:rPr>
                <w:rFonts w:cstheme="minorHAnsi"/>
                <w:sz w:val="18"/>
                <w:szCs w:val="18"/>
              </w:rPr>
            </w:pPr>
            <w:r w:rsidRPr="00145242">
              <w:rPr>
                <w:rFonts w:cstheme="minorHAnsi"/>
                <w:sz w:val="18"/>
                <w:szCs w:val="18"/>
              </w:rPr>
              <w:t>ZKP</w:t>
            </w:r>
          </w:p>
        </w:tc>
        <w:tc>
          <w:tcPr>
            <w:tcW w:w="8186" w:type="dxa"/>
          </w:tcPr>
          <w:p w14:paraId="0AA5EE10" w14:textId="77777777" w:rsidR="004552BB" w:rsidRPr="00145242" w:rsidRDefault="004552BB" w:rsidP="00145242">
            <w:pPr>
              <w:rPr>
                <w:rFonts w:cstheme="minorHAnsi"/>
                <w:sz w:val="18"/>
                <w:szCs w:val="18"/>
              </w:rPr>
            </w:pPr>
            <w:r w:rsidRPr="00145242">
              <w:rPr>
                <w:rFonts w:cstheme="minorHAnsi"/>
                <w:sz w:val="18"/>
                <w:szCs w:val="18"/>
              </w:rPr>
              <w:t>- zakładowa kontrola produkcji.</w:t>
            </w:r>
          </w:p>
        </w:tc>
      </w:tr>
    </w:tbl>
    <w:p w14:paraId="1A848FDD" w14:textId="77777777" w:rsidR="004552BB" w:rsidRPr="00145242" w:rsidRDefault="004552BB" w:rsidP="00145242">
      <w:pPr>
        <w:rPr>
          <w:rFonts w:cstheme="minorHAnsi"/>
          <w:sz w:val="18"/>
          <w:szCs w:val="18"/>
        </w:rPr>
      </w:pPr>
      <w:bookmarkStart w:id="1179" w:name="_Toc148955352"/>
      <w:r w:rsidRPr="00145242">
        <w:rPr>
          <w:rFonts w:cstheme="minorHAnsi"/>
          <w:sz w:val="18"/>
          <w:szCs w:val="18"/>
        </w:rPr>
        <w:t>1.5. Ogólne wymagania dotyczące robót</w:t>
      </w:r>
      <w:bookmarkEnd w:id="1179"/>
    </w:p>
    <w:p w14:paraId="6A8FBF24" w14:textId="77777777" w:rsidR="004552BB" w:rsidRPr="00145242" w:rsidRDefault="004552BB" w:rsidP="00145242">
      <w:pPr>
        <w:rPr>
          <w:rFonts w:cstheme="minorHAnsi"/>
          <w:sz w:val="18"/>
          <w:szCs w:val="18"/>
        </w:rPr>
      </w:pPr>
      <w:r w:rsidRPr="00145242">
        <w:rPr>
          <w:rFonts w:cstheme="minorHAnsi"/>
          <w:b/>
          <w:sz w:val="18"/>
          <w:szCs w:val="18"/>
        </w:rPr>
        <w:tab/>
      </w:r>
      <w:r w:rsidRPr="00145242">
        <w:rPr>
          <w:rFonts w:cstheme="minorHAnsi"/>
          <w:sz w:val="18"/>
          <w:szCs w:val="18"/>
        </w:rPr>
        <w:t>Ogólne wymagania dotyczące robót podano w OST D-M-00.00.00 „Wymagania ogólne” [1] pkt 1.5.</w:t>
      </w:r>
    </w:p>
    <w:p w14:paraId="27A4A837" w14:textId="77777777" w:rsidR="004552BB" w:rsidRPr="00145242" w:rsidRDefault="004552BB" w:rsidP="00145242">
      <w:pPr>
        <w:rPr>
          <w:rFonts w:cstheme="minorHAnsi"/>
          <w:sz w:val="18"/>
          <w:szCs w:val="18"/>
        </w:rPr>
      </w:pPr>
      <w:bookmarkStart w:id="1180" w:name="_Toc29383760"/>
      <w:bookmarkStart w:id="1181" w:name="_Toc148955353"/>
      <w:r w:rsidRPr="00145242">
        <w:rPr>
          <w:rFonts w:cstheme="minorHAnsi"/>
          <w:sz w:val="18"/>
          <w:szCs w:val="18"/>
        </w:rPr>
        <w:t>2. Materiały</w:t>
      </w:r>
      <w:bookmarkEnd w:id="1180"/>
      <w:bookmarkEnd w:id="1181"/>
    </w:p>
    <w:p w14:paraId="72D5FB2D" w14:textId="77777777" w:rsidR="004552BB" w:rsidRPr="00145242" w:rsidRDefault="004552BB" w:rsidP="00145242">
      <w:pPr>
        <w:rPr>
          <w:rFonts w:cstheme="minorHAnsi"/>
          <w:sz w:val="18"/>
          <w:szCs w:val="18"/>
        </w:rPr>
      </w:pPr>
      <w:bookmarkStart w:id="1182" w:name="_Toc148955354"/>
      <w:r w:rsidRPr="00145242">
        <w:rPr>
          <w:rFonts w:cstheme="minorHAnsi"/>
          <w:sz w:val="18"/>
          <w:szCs w:val="18"/>
        </w:rPr>
        <w:t>2.1. Ogólne wymagania dotyczące materiałów</w:t>
      </w:r>
      <w:bookmarkEnd w:id="1182"/>
    </w:p>
    <w:p w14:paraId="1611EC34" w14:textId="77777777" w:rsidR="004552BB" w:rsidRPr="00145242" w:rsidRDefault="004552BB" w:rsidP="00145242">
      <w:pPr>
        <w:rPr>
          <w:rFonts w:cstheme="minorHAnsi"/>
          <w:sz w:val="18"/>
          <w:szCs w:val="18"/>
        </w:rPr>
      </w:pPr>
      <w:r w:rsidRPr="00145242">
        <w:rPr>
          <w:rFonts w:cstheme="minorHAnsi"/>
          <w:sz w:val="18"/>
          <w:szCs w:val="18"/>
        </w:rPr>
        <w:tab/>
        <w:t>Ogólne wymagania dotyczące materiałów, ich pozyskiwania i składowania, podano w  OST D-M-00.00.00 „Wymagania ogólne” [1] pkt 2.</w:t>
      </w:r>
    </w:p>
    <w:p w14:paraId="489F4E4C" w14:textId="77777777" w:rsidR="004552BB" w:rsidRPr="00145242" w:rsidRDefault="004552BB" w:rsidP="00145242">
      <w:pPr>
        <w:rPr>
          <w:rFonts w:cstheme="minorHAnsi"/>
          <w:sz w:val="18"/>
          <w:szCs w:val="18"/>
        </w:rPr>
      </w:pPr>
      <w:r w:rsidRPr="00145242">
        <w:rPr>
          <w:rFonts w:cstheme="minorHAnsi"/>
          <w:sz w:val="18"/>
          <w:szCs w:val="18"/>
        </w:rPr>
        <w:t>Wykonawca powinien przedstawić Inspektorowi  dokumenty potwierdzające przydatność wszystkich materiałów stosowanych do wykonania warstw asfaltowych. W przypadku zmiany rodzaju i właściwości materiałów należy ponownie wykazać ich przydatność do przewidywanego celu.</w:t>
      </w:r>
    </w:p>
    <w:p w14:paraId="228B976C" w14:textId="77777777" w:rsidR="004552BB" w:rsidRPr="00145242" w:rsidRDefault="004552BB" w:rsidP="00145242">
      <w:pPr>
        <w:rPr>
          <w:rFonts w:cstheme="minorHAnsi"/>
          <w:sz w:val="18"/>
          <w:szCs w:val="18"/>
        </w:rPr>
      </w:pPr>
      <w:r w:rsidRPr="00145242">
        <w:rPr>
          <w:rFonts w:cstheme="minorHAnsi"/>
          <w:sz w:val="18"/>
          <w:szCs w:val="18"/>
        </w:rPr>
        <w:t>Wbudowywana mieszanka mineralno-asfaltowa może pochodzić z kilku wytwórni pod warunkiem, że jest produkowana z tych samych materiałów (o ustalonej przydatności ) i w oparciu o takie samo badanie typu.</w:t>
      </w:r>
    </w:p>
    <w:p w14:paraId="603CCD98" w14:textId="77777777" w:rsidR="004552BB" w:rsidRPr="00145242" w:rsidRDefault="004552BB" w:rsidP="00145242">
      <w:pPr>
        <w:rPr>
          <w:rFonts w:cstheme="minorHAnsi"/>
          <w:sz w:val="18"/>
          <w:szCs w:val="18"/>
        </w:rPr>
      </w:pPr>
      <w:bookmarkStart w:id="1183" w:name="_Toc148955355"/>
      <w:r w:rsidRPr="00145242">
        <w:rPr>
          <w:rFonts w:cstheme="minorHAnsi"/>
          <w:sz w:val="18"/>
          <w:szCs w:val="18"/>
        </w:rPr>
        <w:t>2.2. Materiały stosowane do betonu asfaltowego do warstwy wyrównawczej i wiążącej</w:t>
      </w:r>
      <w:bookmarkEnd w:id="1183"/>
    </w:p>
    <w:p w14:paraId="17A82560" w14:textId="77777777" w:rsidR="004552BB" w:rsidRPr="00145242" w:rsidRDefault="004552BB" w:rsidP="00145242">
      <w:pPr>
        <w:rPr>
          <w:rFonts w:cstheme="minorHAnsi"/>
          <w:sz w:val="18"/>
          <w:szCs w:val="18"/>
        </w:rPr>
      </w:pPr>
      <w:r w:rsidRPr="00145242">
        <w:rPr>
          <w:rFonts w:cstheme="minorHAnsi"/>
          <w:sz w:val="18"/>
          <w:szCs w:val="18"/>
        </w:rPr>
        <w:t xml:space="preserve">Rodzaje stosowanych materiałów do betonu asfaltowego do warstwy wyrównawczej i wiążącej w zależności od kategorii ruchu podano w tablicy 2. </w:t>
      </w:r>
    </w:p>
    <w:p w14:paraId="28AE8F98" w14:textId="77777777" w:rsidR="004552BB" w:rsidRPr="00145242" w:rsidRDefault="004552BB" w:rsidP="00145242">
      <w:pPr>
        <w:rPr>
          <w:rFonts w:cstheme="minorHAnsi"/>
          <w:sz w:val="18"/>
          <w:szCs w:val="18"/>
        </w:rPr>
      </w:pPr>
      <w:r w:rsidRPr="00145242">
        <w:rPr>
          <w:rFonts w:cstheme="minorHAnsi"/>
          <w:sz w:val="18"/>
          <w:szCs w:val="18"/>
        </w:rPr>
        <w:t>Tablica 2. Materiały  do warstwy wiążącej i wyrównawczej z betonu asfaltowego</w:t>
      </w:r>
    </w:p>
    <w:p w14:paraId="4BC78B24" w14:textId="77777777" w:rsidR="004552BB" w:rsidRPr="00145242" w:rsidRDefault="004552BB" w:rsidP="00145242">
      <w:pPr>
        <w:rPr>
          <w:rFonts w:cstheme="minorHAnsi"/>
          <w:sz w:val="18"/>
          <w:szCs w:val="1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00"/>
        <w:gridCol w:w="942"/>
        <w:gridCol w:w="942"/>
        <w:gridCol w:w="942"/>
        <w:gridCol w:w="942"/>
        <w:gridCol w:w="942"/>
        <w:gridCol w:w="942"/>
      </w:tblGrid>
      <w:tr w:rsidR="004552BB" w:rsidRPr="00145242" w14:paraId="70A28FC3" w14:textId="77777777" w:rsidTr="00F87D2A">
        <w:tc>
          <w:tcPr>
            <w:tcW w:w="3000" w:type="dxa"/>
            <w:vMerge w:val="restart"/>
          </w:tcPr>
          <w:p w14:paraId="4131C483" w14:textId="77777777" w:rsidR="004552BB" w:rsidRPr="00145242" w:rsidRDefault="004552BB" w:rsidP="00145242">
            <w:pPr>
              <w:rPr>
                <w:rFonts w:cstheme="minorHAnsi"/>
                <w:sz w:val="18"/>
                <w:szCs w:val="18"/>
              </w:rPr>
            </w:pPr>
            <w:r w:rsidRPr="00145242">
              <w:rPr>
                <w:rFonts w:cstheme="minorHAnsi"/>
                <w:sz w:val="18"/>
                <w:szCs w:val="18"/>
              </w:rPr>
              <w:t>Materiał</w:t>
            </w:r>
          </w:p>
        </w:tc>
        <w:tc>
          <w:tcPr>
            <w:tcW w:w="5652" w:type="dxa"/>
            <w:gridSpan w:val="6"/>
          </w:tcPr>
          <w:p w14:paraId="2D4CA6AA" w14:textId="77777777" w:rsidR="004552BB" w:rsidRPr="00145242" w:rsidRDefault="004552BB" w:rsidP="00145242">
            <w:pPr>
              <w:rPr>
                <w:rFonts w:cstheme="minorHAnsi"/>
                <w:sz w:val="18"/>
                <w:szCs w:val="18"/>
              </w:rPr>
            </w:pPr>
            <w:r w:rsidRPr="00145242">
              <w:rPr>
                <w:rFonts w:cstheme="minorHAnsi"/>
                <w:sz w:val="18"/>
                <w:szCs w:val="18"/>
              </w:rPr>
              <w:t>Kategoria ruchu</w:t>
            </w:r>
          </w:p>
        </w:tc>
      </w:tr>
      <w:tr w:rsidR="004552BB" w:rsidRPr="00145242" w14:paraId="7283B7EA" w14:textId="77777777" w:rsidTr="00F87D2A">
        <w:tc>
          <w:tcPr>
            <w:tcW w:w="3000" w:type="dxa"/>
            <w:vMerge/>
          </w:tcPr>
          <w:p w14:paraId="27721B09" w14:textId="77777777" w:rsidR="004552BB" w:rsidRPr="00145242" w:rsidRDefault="004552BB" w:rsidP="00145242">
            <w:pPr>
              <w:rPr>
                <w:rFonts w:cstheme="minorHAnsi"/>
                <w:sz w:val="18"/>
                <w:szCs w:val="18"/>
              </w:rPr>
            </w:pPr>
          </w:p>
        </w:tc>
        <w:tc>
          <w:tcPr>
            <w:tcW w:w="1884" w:type="dxa"/>
            <w:gridSpan w:val="2"/>
          </w:tcPr>
          <w:p w14:paraId="5F83F106" w14:textId="77777777" w:rsidR="004552BB" w:rsidRPr="00145242" w:rsidRDefault="004552BB" w:rsidP="00145242">
            <w:pPr>
              <w:rPr>
                <w:rFonts w:cstheme="minorHAnsi"/>
                <w:sz w:val="18"/>
                <w:szCs w:val="18"/>
              </w:rPr>
            </w:pPr>
            <w:r w:rsidRPr="00145242">
              <w:rPr>
                <w:rFonts w:cstheme="minorHAnsi"/>
                <w:sz w:val="18"/>
                <w:szCs w:val="18"/>
              </w:rPr>
              <w:t>KR1 ÷ KR2</w:t>
            </w:r>
          </w:p>
        </w:tc>
        <w:tc>
          <w:tcPr>
            <w:tcW w:w="1884" w:type="dxa"/>
            <w:gridSpan w:val="2"/>
          </w:tcPr>
          <w:p w14:paraId="63C25B54" w14:textId="77777777" w:rsidR="004552BB" w:rsidRPr="00145242" w:rsidRDefault="004552BB" w:rsidP="00145242">
            <w:pPr>
              <w:rPr>
                <w:rFonts w:cstheme="minorHAnsi"/>
                <w:b/>
                <w:bCs/>
                <w:sz w:val="18"/>
                <w:szCs w:val="18"/>
              </w:rPr>
            </w:pPr>
            <w:r w:rsidRPr="00145242">
              <w:rPr>
                <w:rFonts w:cstheme="minorHAnsi"/>
                <w:b/>
                <w:bCs/>
                <w:sz w:val="18"/>
                <w:szCs w:val="18"/>
              </w:rPr>
              <w:t>KR3 ÷ KR4</w:t>
            </w:r>
          </w:p>
        </w:tc>
        <w:tc>
          <w:tcPr>
            <w:tcW w:w="1884" w:type="dxa"/>
            <w:gridSpan w:val="2"/>
          </w:tcPr>
          <w:p w14:paraId="323691CA" w14:textId="77777777" w:rsidR="004552BB" w:rsidRPr="00145242" w:rsidRDefault="004552BB" w:rsidP="00145242">
            <w:pPr>
              <w:rPr>
                <w:rFonts w:cstheme="minorHAnsi"/>
                <w:sz w:val="18"/>
                <w:szCs w:val="18"/>
              </w:rPr>
            </w:pPr>
            <w:r w:rsidRPr="00145242">
              <w:rPr>
                <w:rFonts w:cstheme="minorHAnsi"/>
                <w:sz w:val="18"/>
                <w:szCs w:val="18"/>
              </w:rPr>
              <w:t>KR5 ÷ KR7</w:t>
            </w:r>
          </w:p>
        </w:tc>
      </w:tr>
      <w:tr w:rsidR="004552BB" w:rsidRPr="00145242" w14:paraId="51A0559B" w14:textId="77777777" w:rsidTr="00F87D2A">
        <w:tc>
          <w:tcPr>
            <w:tcW w:w="3000" w:type="dxa"/>
          </w:tcPr>
          <w:p w14:paraId="42337B6D" w14:textId="77777777" w:rsidR="004552BB" w:rsidRPr="00145242" w:rsidRDefault="004552BB" w:rsidP="00145242">
            <w:pPr>
              <w:rPr>
                <w:rFonts w:cstheme="minorHAnsi"/>
                <w:sz w:val="18"/>
                <w:szCs w:val="18"/>
              </w:rPr>
            </w:pPr>
            <w:r w:rsidRPr="00145242">
              <w:rPr>
                <w:rFonts w:cstheme="minorHAnsi"/>
                <w:sz w:val="18"/>
                <w:szCs w:val="18"/>
              </w:rPr>
              <w:t>Mieszanka mineralno-asfaltowa o wymiarze D, [mm]</w:t>
            </w:r>
          </w:p>
        </w:tc>
        <w:tc>
          <w:tcPr>
            <w:tcW w:w="942" w:type="dxa"/>
          </w:tcPr>
          <w:p w14:paraId="4C12E255" w14:textId="77777777" w:rsidR="004552BB" w:rsidRPr="00145242" w:rsidRDefault="004552BB" w:rsidP="00145242">
            <w:pPr>
              <w:rPr>
                <w:rFonts w:cstheme="minorHAnsi"/>
                <w:sz w:val="18"/>
                <w:szCs w:val="18"/>
              </w:rPr>
            </w:pPr>
          </w:p>
          <w:p w14:paraId="0B81B9A3" w14:textId="77777777" w:rsidR="004552BB" w:rsidRPr="00145242" w:rsidRDefault="004552BB" w:rsidP="00145242">
            <w:pPr>
              <w:rPr>
                <w:rFonts w:cstheme="minorHAnsi"/>
                <w:sz w:val="18"/>
                <w:szCs w:val="18"/>
                <w:vertAlign w:val="superscript"/>
              </w:rPr>
            </w:pPr>
            <w:r w:rsidRPr="00145242">
              <w:rPr>
                <w:rFonts w:cstheme="minorHAnsi"/>
                <w:sz w:val="18"/>
                <w:szCs w:val="18"/>
              </w:rPr>
              <w:t>11</w:t>
            </w:r>
            <w:r w:rsidRPr="00145242">
              <w:rPr>
                <w:rFonts w:cstheme="minorHAnsi"/>
                <w:sz w:val="18"/>
                <w:szCs w:val="18"/>
                <w:vertAlign w:val="superscript"/>
              </w:rPr>
              <w:t>a)</w:t>
            </w:r>
          </w:p>
        </w:tc>
        <w:tc>
          <w:tcPr>
            <w:tcW w:w="942" w:type="dxa"/>
          </w:tcPr>
          <w:p w14:paraId="0ABB6521" w14:textId="77777777" w:rsidR="004552BB" w:rsidRPr="00145242" w:rsidRDefault="004552BB" w:rsidP="00145242">
            <w:pPr>
              <w:rPr>
                <w:rFonts w:cstheme="minorHAnsi"/>
                <w:sz w:val="18"/>
                <w:szCs w:val="18"/>
              </w:rPr>
            </w:pPr>
          </w:p>
          <w:p w14:paraId="52235E55" w14:textId="77777777" w:rsidR="004552BB" w:rsidRPr="00145242" w:rsidRDefault="004552BB" w:rsidP="00145242">
            <w:pPr>
              <w:rPr>
                <w:rFonts w:cstheme="minorHAnsi"/>
                <w:sz w:val="18"/>
                <w:szCs w:val="18"/>
              </w:rPr>
            </w:pPr>
            <w:r w:rsidRPr="00145242">
              <w:rPr>
                <w:rFonts w:cstheme="minorHAnsi"/>
                <w:sz w:val="18"/>
                <w:szCs w:val="18"/>
              </w:rPr>
              <w:t>16</w:t>
            </w:r>
          </w:p>
        </w:tc>
        <w:tc>
          <w:tcPr>
            <w:tcW w:w="942" w:type="dxa"/>
          </w:tcPr>
          <w:p w14:paraId="31E6B753" w14:textId="77777777" w:rsidR="004552BB" w:rsidRPr="00145242" w:rsidRDefault="004552BB" w:rsidP="00145242">
            <w:pPr>
              <w:rPr>
                <w:rFonts w:cstheme="minorHAnsi"/>
                <w:sz w:val="18"/>
                <w:szCs w:val="18"/>
              </w:rPr>
            </w:pPr>
          </w:p>
          <w:p w14:paraId="7B13B9D3" w14:textId="77777777" w:rsidR="004552BB" w:rsidRPr="00145242" w:rsidRDefault="004552BB" w:rsidP="00145242">
            <w:pPr>
              <w:rPr>
                <w:rFonts w:cstheme="minorHAnsi"/>
                <w:sz w:val="18"/>
                <w:szCs w:val="18"/>
              </w:rPr>
            </w:pPr>
            <w:r w:rsidRPr="00145242">
              <w:rPr>
                <w:rFonts w:cstheme="minorHAnsi"/>
                <w:sz w:val="18"/>
                <w:szCs w:val="18"/>
              </w:rPr>
              <w:t>16</w:t>
            </w:r>
          </w:p>
        </w:tc>
        <w:tc>
          <w:tcPr>
            <w:tcW w:w="942" w:type="dxa"/>
          </w:tcPr>
          <w:p w14:paraId="3ECCC937" w14:textId="77777777" w:rsidR="004552BB" w:rsidRPr="00145242" w:rsidRDefault="004552BB" w:rsidP="00145242">
            <w:pPr>
              <w:rPr>
                <w:rFonts w:cstheme="minorHAnsi"/>
                <w:sz w:val="18"/>
                <w:szCs w:val="18"/>
              </w:rPr>
            </w:pPr>
          </w:p>
          <w:p w14:paraId="51501CAB" w14:textId="77777777" w:rsidR="004552BB" w:rsidRPr="00145242" w:rsidRDefault="004552BB" w:rsidP="00145242">
            <w:pPr>
              <w:rPr>
                <w:rFonts w:cstheme="minorHAnsi"/>
                <w:sz w:val="18"/>
                <w:szCs w:val="18"/>
              </w:rPr>
            </w:pPr>
            <w:r w:rsidRPr="00145242">
              <w:rPr>
                <w:rFonts w:cstheme="minorHAnsi"/>
                <w:sz w:val="18"/>
                <w:szCs w:val="18"/>
              </w:rPr>
              <w:t>22</w:t>
            </w:r>
          </w:p>
        </w:tc>
        <w:tc>
          <w:tcPr>
            <w:tcW w:w="942" w:type="dxa"/>
          </w:tcPr>
          <w:p w14:paraId="0968B639" w14:textId="77777777" w:rsidR="004552BB" w:rsidRPr="00145242" w:rsidRDefault="004552BB" w:rsidP="00145242">
            <w:pPr>
              <w:rPr>
                <w:rFonts w:cstheme="minorHAnsi"/>
                <w:sz w:val="18"/>
                <w:szCs w:val="18"/>
              </w:rPr>
            </w:pPr>
          </w:p>
          <w:p w14:paraId="112363FA" w14:textId="77777777" w:rsidR="004552BB" w:rsidRPr="00145242" w:rsidRDefault="004552BB" w:rsidP="00145242">
            <w:pPr>
              <w:rPr>
                <w:rFonts w:cstheme="minorHAnsi"/>
                <w:sz w:val="18"/>
                <w:szCs w:val="18"/>
              </w:rPr>
            </w:pPr>
            <w:r w:rsidRPr="00145242">
              <w:rPr>
                <w:rFonts w:cstheme="minorHAnsi"/>
                <w:sz w:val="18"/>
                <w:szCs w:val="18"/>
              </w:rPr>
              <w:t>16</w:t>
            </w:r>
          </w:p>
        </w:tc>
        <w:tc>
          <w:tcPr>
            <w:tcW w:w="942" w:type="dxa"/>
          </w:tcPr>
          <w:p w14:paraId="15BF3B4D" w14:textId="77777777" w:rsidR="004552BB" w:rsidRPr="00145242" w:rsidRDefault="004552BB" w:rsidP="00145242">
            <w:pPr>
              <w:rPr>
                <w:rFonts w:cstheme="minorHAnsi"/>
                <w:sz w:val="18"/>
                <w:szCs w:val="18"/>
              </w:rPr>
            </w:pPr>
          </w:p>
          <w:p w14:paraId="6452A567" w14:textId="77777777" w:rsidR="004552BB" w:rsidRPr="00145242" w:rsidRDefault="004552BB" w:rsidP="00145242">
            <w:pPr>
              <w:rPr>
                <w:rFonts w:cstheme="minorHAnsi"/>
                <w:sz w:val="18"/>
                <w:szCs w:val="18"/>
              </w:rPr>
            </w:pPr>
            <w:r w:rsidRPr="00145242">
              <w:rPr>
                <w:rFonts w:cstheme="minorHAnsi"/>
                <w:sz w:val="18"/>
                <w:szCs w:val="18"/>
              </w:rPr>
              <w:t>22</w:t>
            </w:r>
          </w:p>
        </w:tc>
      </w:tr>
      <w:tr w:rsidR="004552BB" w:rsidRPr="00145242" w14:paraId="2EB16508" w14:textId="77777777" w:rsidTr="00F87D2A">
        <w:tc>
          <w:tcPr>
            <w:tcW w:w="3000" w:type="dxa"/>
          </w:tcPr>
          <w:p w14:paraId="0F00F873" w14:textId="77777777" w:rsidR="004552BB" w:rsidRPr="00145242" w:rsidRDefault="004552BB" w:rsidP="00145242">
            <w:pPr>
              <w:rPr>
                <w:rFonts w:cstheme="minorHAnsi"/>
                <w:sz w:val="18"/>
                <w:szCs w:val="18"/>
              </w:rPr>
            </w:pPr>
            <w:r w:rsidRPr="00145242">
              <w:rPr>
                <w:rFonts w:cstheme="minorHAnsi"/>
                <w:sz w:val="18"/>
                <w:szCs w:val="18"/>
              </w:rPr>
              <w:t>Granulat asfaltowy o wymiarze U, [mm]</w:t>
            </w:r>
          </w:p>
        </w:tc>
        <w:tc>
          <w:tcPr>
            <w:tcW w:w="942" w:type="dxa"/>
          </w:tcPr>
          <w:p w14:paraId="3347FECA" w14:textId="77777777" w:rsidR="004552BB" w:rsidRPr="00145242" w:rsidRDefault="004552BB" w:rsidP="00145242">
            <w:pPr>
              <w:rPr>
                <w:rFonts w:cstheme="minorHAnsi"/>
                <w:sz w:val="18"/>
                <w:szCs w:val="18"/>
              </w:rPr>
            </w:pPr>
          </w:p>
          <w:p w14:paraId="6C0648E6" w14:textId="77777777" w:rsidR="004552BB" w:rsidRPr="00145242" w:rsidRDefault="004552BB" w:rsidP="00145242">
            <w:pPr>
              <w:rPr>
                <w:rFonts w:cstheme="minorHAnsi"/>
                <w:sz w:val="18"/>
                <w:szCs w:val="18"/>
                <w:vertAlign w:val="superscript"/>
              </w:rPr>
            </w:pPr>
            <w:r w:rsidRPr="00145242">
              <w:rPr>
                <w:rFonts w:cstheme="minorHAnsi"/>
                <w:sz w:val="18"/>
                <w:szCs w:val="18"/>
              </w:rPr>
              <w:t>16</w:t>
            </w:r>
            <w:r w:rsidRPr="00145242">
              <w:rPr>
                <w:rFonts w:cstheme="minorHAnsi"/>
                <w:sz w:val="18"/>
                <w:szCs w:val="18"/>
                <w:vertAlign w:val="superscript"/>
              </w:rPr>
              <w:t>a)</w:t>
            </w:r>
          </w:p>
        </w:tc>
        <w:tc>
          <w:tcPr>
            <w:tcW w:w="942" w:type="dxa"/>
          </w:tcPr>
          <w:p w14:paraId="48277E44" w14:textId="77777777" w:rsidR="004552BB" w:rsidRPr="00145242" w:rsidRDefault="004552BB" w:rsidP="00145242">
            <w:pPr>
              <w:rPr>
                <w:rFonts w:cstheme="minorHAnsi"/>
                <w:sz w:val="18"/>
                <w:szCs w:val="18"/>
              </w:rPr>
            </w:pPr>
          </w:p>
          <w:p w14:paraId="2E23C0F5" w14:textId="77777777" w:rsidR="004552BB" w:rsidRPr="00145242" w:rsidRDefault="004552BB" w:rsidP="00145242">
            <w:pPr>
              <w:rPr>
                <w:rFonts w:cstheme="minorHAnsi"/>
                <w:sz w:val="18"/>
                <w:szCs w:val="18"/>
              </w:rPr>
            </w:pPr>
            <w:r w:rsidRPr="00145242">
              <w:rPr>
                <w:rFonts w:cstheme="minorHAnsi"/>
                <w:sz w:val="18"/>
                <w:szCs w:val="18"/>
              </w:rPr>
              <w:t>22,4</w:t>
            </w:r>
          </w:p>
        </w:tc>
        <w:tc>
          <w:tcPr>
            <w:tcW w:w="942" w:type="dxa"/>
          </w:tcPr>
          <w:p w14:paraId="2CAE5112" w14:textId="77777777" w:rsidR="004552BB" w:rsidRPr="00145242" w:rsidRDefault="004552BB" w:rsidP="00145242">
            <w:pPr>
              <w:rPr>
                <w:rFonts w:cstheme="minorHAnsi"/>
                <w:sz w:val="18"/>
                <w:szCs w:val="18"/>
              </w:rPr>
            </w:pPr>
          </w:p>
          <w:p w14:paraId="3668DFC1" w14:textId="77777777" w:rsidR="004552BB" w:rsidRPr="00145242" w:rsidRDefault="004552BB" w:rsidP="00145242">
            <w:pPr>
              <w:rPr>
                <w:rFonts w:cstheme="minorHAnsi"/>
                <w:sz w:val="18"/>
                <w:szCs w:val="18"/>
              </w:rPr>
            </w:pPr>
            <w:r w:rsidRPr="00145242">
              <w:rPr>
                <w:rFonts w:cstheme="minorHAnsi"/>
                <w:sz w:val="18"/>
                <w:szCs w:val="18"/>
              </w:rPr>
              <w:t>22,4</w:t>
            </w:r>
          </w:p>
        </w:tc>
        <w:tc>
          <w:tcPr>
            <w:tcW w:w="942" w:type="dxa"/>
          </w:tcPr>
          <w:p w14:paraId="705CBC23" w14:textId="77777777" w:rsidR="004552BB" w:rsidRPr="00145242" w:rsidRDefault="004552BB" w:rsidP="00145242">
            <w:pPr>
              <w:rPr>
                <w:rFonts w:cstheme="minorHAnsi"/>
                <w:sz w:val="18"/>
                <w:szCs w:val="18"/>
              </w:rPr>
            </w:pPr>
          </w:p>
          <w:p w14:paraId="30AA806E" w14:textId="77777777" w:rsidR="004552BB" w:rsidRPr="00145242" w:rsidRDefault="004552BB" w:rsidP="00145242">
            <w:pPr>
              <w:rPr>
                <w:rFonts w:cstheme="minorHAnsi"/>
                <w:sz w:val="18"/>
                <w:szCs w:val="18"/>
              </w:rPr>
            </w:pPr>
            <w:r w:rsidRPr="00145242">
              <w:rPr>
                <w:rFonts w:cstheme="minorHAnsi"/>
                <w:sz w:val="18"/>
                <w:szCs w:val="18"/>
              </w:rPr>
              <w:t>31,5</w:t>
            </w:r>
          </w:p>
        </w:tc>
        <w:tc>
          <w:tcPr>
            <w:tcW w:w="942" w:type="dxa"/>
          </w:tcPr>
          <w:p w14:paraId="180DBD3A" w14:textId="77777777" w:rsidR="004552BB" w:rsidRPr="00145242" w:rsidRDefault="004552BB" w:rsidP="00145242">
            <w:pPr>
              <w:rPr>
                <w:rFonts w:cstheme="minorHAnsi"/>
                <w:sz w:val="18"/>
                <w:szCs w:val="18"/>
              </w:rPr>
            </w:pPr>
          </w:p>
          <w:p w14:paraId="62211590" w14:textId="77777777" w:rsidR="004552BB" w:rsidRPr="00145242" w:rsidRDefault="004552BB" w:rsidP="00145242">
            <w:pPr>
              <w:rPr>
                <w:rFonts w:cstheme="minorHAnsi"/>
                <w:sz w:val="18"/>
                <w:szCs w:val="18"/>
              </w:rPr>
            </w:pPr>
            <w:r w:rsidRPr="00145242">
              <w:rPr>
                <w:rFonts w:cstheme="minorHAnsi"/>
                <w:sz w:val="18"/>
                <w:szCs w:val="18"/>
              </w:rPr>
              <w:t>22,4</w:t>
            </w:r>
          </w:p>
        </w:tc>
        <w:tc>
          <w:tcPr>
            <w:tcW w:w="942" w:type="dxa"/>
          </w:tcPr>
          <w:p w14:paraId="2A4517B2" w14:textId="77777777" w:rsidR="004552BB" w:rsidRPr="00145242" w:rsidRDefault="004552BB" w:rsidP="00145242">
            <w:pPr>
              <w:rPr>
                <w:rFonts w:cstheme="minorHAnsi"/>
                <w:sz w:val="18"/>
                <w:szCs w:val="18"/>
              </w:rPr>
            </w:pPr>
          </w:p>
          <w:p w14:paraId="37AACE19" w14:textId="77777777" w:rsidR="004552BB" w:rsidRPr="00145242" w:rsidRDefault="004552BB" w:rsidP="00145242">
            <w:pPr>
              <w:rPr>
                <w:rFonts w:cstheme="minorHAnsi"/>
                <w:sz w:val="18"/>
                <w:szCs w:val="18"/>
              </w:rPr>
            </w:pPr>
            <w:r w:rsidRPr="00145242">
              <w:rPr>
                <w:rFonts w:cstheme="minorHAnsi"/>
                <w:sz w:val="18"/>
                <w:szCs w:val="18"/>
              </w:rPr>
              <w:t>31,5</w:t>
            </w:r>
          </w:p>
        </w:tc>
      </w:tr>
      <w:tr w:rsidR="004552BB" w:rsidRPr="00145242" w14:paraId="2506BD63" w14:textId="77777777" w:rsidTr="00F87D2A">
        <w:tc>
          <w:tcPr>
            <w:tcW w:w="3000" w:type="dxa"/>
          </w:tcPr>
          <w:p w14:paraId="667DB67A" w14:textId="77777777" w:rsidR="004552BB" w:rsidRPr="00145242" w:rsidRDefault="004552BB" w:rsidP="00145242">
            <w:pPr>
              <w:rPr>
                <w:rFonts w:cstheme="minorHAnsi"/>
                <w:sz w:val="18"/>
                <w:szCs w:val="18"/>
              </w:rPr>
            </w:pPr>
            <w:r w:rsidRPr="00145242">
              <w:rPr>
                <w:rFonts w:cstheme="minorHAnsi"/>
                <w:sz w:val="18"/>
                <w:szCs w:val="18"/>
              </w:rPr>
              <w:t>Lepiszcze asfaltowe</w:t>
            </w:r>
          </w:p>
        </w:tc>
        <w:tc>
          <w:tcPr>
            <w:tcW w:w="1884" w:type="dxa"/>
            <w:gridSpan w:val="2"/>
          </w:tcPr>
          <w:p w14:paraId="7FCE4699" w14:textId="77777777" w:rsidR="004552BB" w:rsidRPr="00145242" w:rsidRDefault="004552BB" w:rsidP="00145242">
            <w:pPr>
              <w:rPr>
                <w:rFonts w:cstheme="minorHAnsi"/>
                <w:sz w:val="18"/>
                <w:szCs w:val="18"/>
              </w:rPr>
            </w:pPr>
            <w:r w:rsidRPr="00145242">
              <w:rPr>
                <w:rFonts w:cstheme="minorHAnsi"/>
                <w:sz w:val="18"/>
                <w:szCs w:val="18"/>
              </w:rPr>
              <w:t>50/70</w:t>
            </w:r>
          </w:p>
          <w:p w14:paraId="27776B72" w14:textId="77777777" w:rsidR="004552BB" w:rsidRPr="00145242" w:rsidRDefault="004552BB" w:rsidP="00145242">
            <w:pPr>
              <w:rPr>
                <w:rFonts w:cstheme="minorHAnsi"/>
                <w:sz w:val="18"/>
                <w:szCs w:val="18"/>
              </w:rPr>
            </w:pPr>
            <w:r w:rsidRPr="00145242">
              <w:rPr>
                <w:rFonts w:cstheme="minorHAnsi"/>
                <w:sz w:val="18"/>
                <w:szCs w:val="18"/>
              </w:rPr>
              <w:t>MG 50/70-54/64</w:t>
            </w:r>
          </w:p>
        </w:tc>
        <w:tc>
          <w:tcPr>
            <w:tcW w:w="1884" w:type="dxa"/>
            <w:gridSpan w:val="2"/>
          </w:tcPr>
          <w:p w14:paraId="2B61C4AA" w14:textId="77777777" w:rsidR="004552BB" w:rsidRPr="00145242" w:rsidRDefault="004552BB" w:rsidP="00145242">
            <w:pPr>
              <w:rPr>
                <w:rFonts w:cstheme="minorHAnsi"/>
                <w:sz w:val="18"/>
                <w:szCs w:val="18"/>
              </w:rPr>
            </w:pPr>
            <w:r w:rsidRPr="00145242">
              <w:rPr>
                <w:rFonts w:cstheme="minorHAnsi"/>
                <w:sz w:val="18"/>
                <w:szCs w:val="18"/>
              </w:rPr>
              <w:t>35/50, 50,70</w:t>
            </w:r>
          </w:p>
          <w:p w14:paraId="60C275D6" w14:textId="77777777" w:rsidR="004552BB" w:rsidRPr="00145242" w:rsidRDefault="004552BB" w:rsidP="00145242">
            <w:pPr>
              <w:rPr>
                <w:rFonts w:cstheme="minorHAnsi"/>
                <w:b/>
                <w:bCs/>
                <w:sz w:val="18"/>
                <w:szCs w:val="18"/>
              </w:rPr>
            </w:pPr>
            <w:r w:rsidRPr="00145242">
              <w:rPr>
                <w:rFonts w:cstheme="minorHAnsi"/>
                <w:b/>
                <w:bCs/>
                <w:sz w:val="18"/>
                <w:szCs w:val="18"/>
              </w:rPr>
              <w:t>PMB 25/55-60</w:t>
            </w:r>
          </w:p>
          <w:p w14:paraId="1F2F88E8" w14:textId="77777777" w:rsidR="004552BB" w:rsidRPr="00145242" w:rsidRDefault="004552BB" w:rsidP="00145242">
            <w:pPr>
              <w:rPr>
                <w:rFonts w:cstheme="minorHAnsi"/>
                <w:sz w:val="18"/>
                <w:szCs w:val="18"/>
              </w:rPr>
            </w:pPr>
            <w:r w:rsidRPr="00145242">
              <w:rPr>
                <w:rFonts w:cstheme="minorHAnsi"/>
                <w:sz w:val="18"/>
                <w:szCs w:val="18"/>
              </w:rPr>
              <w:t>MG 50/70-54/64</w:t>
            </w:r>
          </w:p>
          <w:p w14:paraId="7DA3F0EA" w14:textId="77777777" w:rsidR="004552BB" w:rsidRPr="00145242" w:rsidRDefault="004552BB" w:rsidP="00145242">
            <w:pPr>
              <w:rPr>
                <w:rFonts w:cstheme="minorHAnsi"/>
                <w:sz w:val="18"/>
                <w:szCs w:val="18"/>
              </w:rPr>
            </w:pPr>
            <w:r w:rsidRPr="00145242">
              <w:rPr>
                <w:rFonts w:cstheme="minorHAnsi"/>
                <w:sz w:val="18"/>
                <w:szCs w:val="18"/>
              </w:rPr>
              <w:t>MG 35/50-57/69</w:t>
            </w:r>
          </w:p>
        </w:tc>
        <w:tc>
          <w:tcPr>
            <w:tcW w:w="1884" w:type="dxa"/>
            <w:gridSpan w:val="2"/>
          </w:tcPr>
          <w:p w14:paraId="155E2989" w14:textId="77777777" w:rsidR="004552BB" w:rsidRPr="00145242" w:rsidRDefault="004552BB" w:rsidP="00145242">
            <w:pPr>
              <w:rPr>
                <w:rFonts w:cstheme="minorHAnsi"/>
                <w:sz w:val="18"/>
                <w:szCs w:val="18"/>
              </w:rPr>
            </w:pPr>
            <w:r w:rsidRPr="00145242">
              <w:rPr>
                <w:rFonts w:cstheme="minorHAnsi"/>
                <w:sz w:val="18"/>
                <w:szCs w:val="18"/>
              </w:rPr>
              <w:t>35/50</w:t>
            </w:r>
          </w:p>
          <w:p w14:paraId="586C2F3B" w14:textId="77777777" w:rsidR="004552BB" w:rsidRPr="00145242" w:rsidRDefault="004552BB" w:rsidP="00145242">
            <w:pPr>
              <w:rPr>
                <w:rFonts w:cstheme="minorHAnsi"/>
                <w:sz w:val="18"/>
                <w:szCs w:val="18"/>
              </w:rPr>
            </w:pPr>
            <w:r w:rsidRPr="00145242">
              <w:rPr>
                <w:rFonts w:cstheme="minorHAnsi"/>
                <w:sz w:val="18"/>
                <w:szCs w:val="18"/>
              </w:rPr>
              <w:t>PMB 25/55-60</w:t>
            </w:r>
          </w:p>
          <w:p w14:paraId="495CC8B1" w14:textId="77777777" w:rsidR="004552BB" w:rsidRPr="00145242" w:rsidRDefault="004552BB" w:rsidP="00145242">
            <w:pPr>
              <w:rPr>
                <w:rFonts w:cstheme="minorHAnsi"/>
                <w:sz w:val="18"/>
                <w:szCs w:val="18"/>
              </w:rPr>
            </w:pPr>
            <w:r w:rsidRPr="00145242">
              <w:rPr>
                <w:rFonts w:cstheme="minorHAnsi"/>
                <w:sz w:val="18"/>
                <w:szCs w:val="18"/>
              </w:rPr>
              <w:t>PMB 25/55-80</w:t>
            </w:r>
          </w:p>
          <w:p w14:paraId="078C1B7A" w14:textId="77777777" w:rsidR="004552BB" w:rsidRPr="00145242" w:rsidRDefault="004552BB" w:rsidP="00145242">
            <w:pPr>
              <w:rPr>
                <w:rFonts w:cstheme="minorHAnsi"/>
                <w:sz w:val="18"/>
                <w:szCs w:val="18"/>
              </w:rPr>
            </w:pPr>
            <w:r w:rsidRPr="00145242">
              <w:rPr>
                <w:rFonts w:cstheme="minorHAnsi"/>
                <w:sz w:val="18"/>
                <w:szCs w:val="18"/>
              </w:rPr>
              <w:t>MG 35/50-57/69</w:t>
            </w:r>
          </w:p>
        </w:tc>
      </w:tr>
      <w:tr w:rsidR="004552BB" w:rsidRPr="00145242" w14:paraId="45867D4A" w14:textId="77777777" w:rsidTr="00F87D2A">
        <w:tc>
          <w:tcPr>
            <w:tcW w:w="3000" w:type="dxa"/>
          </w:tcPr>
          <w:p w14:paraId="0E9C3CEF" w14:textId="77777777" w:rsidR="004552BB" w:rsidRPr="00145242" w:rsidRDefault="004552BB" w:rsidP="00145242">
            <w:pPr>
              <w:rPr>
                <w:rFonts w:cstheme="minorHAnsi"/>
                <w:sz w:val="18"/>
                <w:szCs w:val="18"/>
              </w:rPr>
            </w:pPr>
            <w:r w:rsidRPr="00145242">
              <w:rPr>
                <w:rFonts w:cstheme="minorHAnsi"/>
                <w:sz w:val="18"/>
                <w:szCs w:val="18"/>
              </w:rPr>
              <w:t>Kruszywa mineralne</w:t>
            </w:r>
          </w:p>
        </w:tc>
        <w:tc>
          <w:tcPr>
            <w:tcW w:w="5652" w:type="dxa"/>
            <w:gridSpan w:val="6"/>
          </w:tcPr>
          <w:p w14:paraId="1ADA589F" w14:textId="77777777" w:rsidR="004552BB" w:rsidRPr="00145242" w:rsidRDefault="004552BB" w:rsidP="00145242">
            <w:pPr>
              <w:rPr>
                <w:rFonts w:cstheme="minorHAnsi"/>
                <w:sz w:val="18"/>
                <w:szCs w:val="18"/>
              </w:rPr>
            </w:pPr>
            <w:r w:rsidRPr="00145242">
              <w:rPr>
                <w:rFonts w:cstheme="minorHAnsi"/>
                <w:sz w:val="18"/>
                <w:szCs w:val="18"/>
              </w:rPr>
              <w:t>Tabele  8, 9,10,11 wg WT-1 2014 [81] (tablice 6-9 wg OST)</w:t>
            </w:r>
          </w:p>
        </w:tc>
      </w:tr>
      <w:tr w:rsidR="004552BB" w:rsidRPr="00145242" w14:paraId="24BABB9D" w14:textId="77777777" w:rsidTr="00F87D2A">
        <w:tc>
          <w:tcPr>
            <w:tcW w:w="8652" w:type="dxa"/>
            <w:gridSpan w:val="7"/>
          </w:tcPr>
          <w:p w14:paraId="53815C32" w14:textId="77777777" w:rsidR="004552BB" w:rsidRPr="00145242" w:rsidRDefault="004552BB" w:rsidP="00145242">
            <w:pPr>
              <w:rPr>
                <w:rFonts w:cstheme="minorHAnsi"/>
                <w:sz w:val="18"/>
                <w:szCs w:val="18"/>
              </w:rPr>
            </w:pPr>
            <w:r w:rsidRPr="00145242">
              <w:rPr>
                <w:rFonts w:cstheme="minorHAnsi"/>
                <w:sz w:val="18"/>
                <w:szCs w:val="18"/>
              </w:rPr>
              <w:t>Dopuszcza się AC11 do warstwy wyrównawczej dróg KR1 do KR4 przy spełnieniu wymagań tablicy 21</w:t>
            </w:r>
          </w:p>
        </w:tc>
      </w:tr>
    </w:tbl>
    <w:p w14:paraId="2ABC3A85" w14:textId="77777777" w:rsidR="004552BB" w:rsidRPr="00145242" w:rsidRDefault="004552BB" w:rsidP="00145242">
      <w:pPr>
        <w:rPr>
          <w:rFonts w:cstheme="minorHAnsi"/>
          <w:sz w:val="18"/>
          <w:szCs w:val="18"/>
        </w:rPr>
      </w:pPr>
      <w:bookmarkStart w:id="1184" w:name="_Toc148955356"/>
      <w:r w:rsidRPr="00145242">
        <w:rPr>
          <w:rFonts w:cstheme="minorHAnsi"/>
          <w:sz w:val="18"/>
          <w:szCs w:val="18"/>
        </w:rPr>
        <w:t>2.3. Lepiszcza asfaltowe</w:t>
      </w:r>
      <w:bookmarkEnd w:id="1184"/>
    </w:p>
    <w:p w14:paraId="121DDAE8" w14:textId="77777777" w:rsidR="004552BB" w:rsidRPr="00145242" w:rsidRDefault="004552BB" w:rsidP="00145242">
      <w:pPr>
        <w:rPr>
          <w:rFonts w:cstheme="minorHAnsi"/>
          <w:sz w:val="18"/>
          <w:szCs w:val="18"/>
        </w:rPr>
      </w:pPr>
      <w:r w:rsidRPr="00145242">
        <w:rPr>
          <w:rFonts w:cstheme="minorHAnsi"/>
          <w:sz w:val="18"/>
          <w:szCs w:val="18"/>
        </w:rPr>
        <w:tab/>
        <w:t>Należy stosować asfalty drogowe wg PN-EN 12591 [23],  polimeroasfalty wg PN-EN 14023 [66] [66a] lub asfalty wielorodzajowe wg   PN-EN 13924-2 [65] [65a].</w:t>
      </w:r>
    </w:p>
    <w:p w14:paraId="1E63C0EA" w14:textId="77777777" w:rsidR="004552BB" w:rsidRPr="00145242" w:rsidRDefault="004552BB" w:rsidP="00145242">
      <w:pPr>
        <w:rPr>
          <w:rFonts w:cstheme="minorHAnsi"/>
          <w:sz w:val="18"/>
          <w:szCs w:val="18"/>
        </w:rPr>
      </w:pPr>
      <w:r w:rsidRPr="00145242">
        <w:rPr>
          <w:rFonts w:cstheme="minorHAnsi"/>
          <w:sz w:val="18"/>
          <w:szCs w:val="18"/>
        </w:rPr>
        <w:t xml:space="preserve"> Oprócz lepiszcz wymienionych w tablicy 2 można stosować inne lepiszcza nienormowe według aprobat technicznych. </w:t>
      </w:r>
    </w:p>
    <w:p w14:paraId="73EC812F" w14:textId="77777777" w:rsidR="004552BB" w:rsidRPr="00145242" w:rsidRDefault="004552BB" w:rsidP="00145242">
      <w:pPr>
        <w:rPr>
          <w:rFonts w:cstheme="minorHAnsi"/>
          <w:sz w:val="18"/>
          <w:szCs w:val="18"/>
        </w:rPr>
      </w:pPr>
      <w:r w:rsidRPr="00145242">
        <w:rPr>
          <w:rFonts w:cstheme="minorHAnsi"/>
          <w:sz w:val="18"/>
          <w:szCs w:val="18"/>
        </w:rPr>
        <w:t xml:space="preserve">Asfalty drogowe powinny spełniać wymagania podane w tablicy 3. </w:t>
      </w:r>
    </w:p>
    <w:p w14:paraId="5324E069" w14:textId="77777777" w:rsidR="004552BB" w:rsidRPr="00145242" w:rsidRDefault="004552BB" w:rsidP="00145242">
      <w:pPr>
        <w:rPr>
          <w:rFonts w:cstheme="minorHAnsi"/>
          <w:sz w:val="18"/>
          <w:szCs w:val="18"/>
        </w:rPr>
      </w:pPr>
      <w:r w:rsidRPr="00145242">
        <w:rPr>
          <w:rFonts w:cstheme="minorHAnsi"/>
          <w:sz w:val="18"/>
          <w:szCs w:val="18"/>
        </w:rPr>
        <w:t>Polimeroasfalty  powinny spełniać wymagania podane  w tablicy 4.</w:t>
      </w:r>
    </w:p>
    <w:p w14:paraId="48C1EB32" w14:textId="77777777" w:rsidR="004552BB" w:rsidRPr="00145242" w:rsidRDefault="004552BB" w:rsidP="00145242">
      <w:pPr>
        <w:rPr>
          <w:rFonts w:cstheme="minorHAnsi"/>
          <w:sz w:val="18"/>
          <w:szCs w:val="18"/>
        </w:rPr>
      </w:pPr>
      <w:r w:rsidRPr="00145242">
        <w:rPr>
          <w:rFonts w:cstheme="minorHAnsi"/>
          <w:sz w:val="18"/>
          <w:szCs w:val="18"/>
        </w:rPr>
        <w:t>Asfalty wielorodzajowe powinny spełniać wymagania podane w tablicy 5.</w:t>
      </w:r>
    </w:p>
    <w:p w14:paraId="5268A8D7" w14:textId="77777777" w:rsidR="004552BB" w:rsidRPr="00145242" w:rsidRDefault="004552BB" w:rsidP="00145242">
      <w:pPr>
        <w:rPr>
          <w:rFonts w:cstheme="minorHAnsi"/>
          <w:sz w:val="18"/>
          <w:szCs w:val="18"/>
        </w:rPr>
      </w:pPr>
      <w:r w:rsidRPr="00145242">
        <w:rPr>
          <w:rFonts w:cstheme="minorHAnsi"/>
          <w:sz w:val="18"/>
          <w:szCs w:val="18"/>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
        <w:gridCol w:w="3201"/>
        <w:gridCol w:w="64"/>
        <w:gridCol w:w="841"/>
        <w:gridCol w:w="1861"/>
        <w:gridCol w:w="1137"/>
        <w:gridCol w:w="1137"/>
      </w:tblGrid>
      <w:tr w:rsidR="004552BB" w:rsidRPr="00145242" w14:paraId="2F3A253A" w14:textId="77777777" w:rsidTr="00F87D2A">
        <w:tc>
          <w:tcPr>
            <w:tcW w:w="543" w:type="dxa"/>
            <w:vMerge w:val="restart"/>
            <w:vAlign w:val="center"/>
          </w:tcPr>
          <w:p w14:paraId="14222B7B" w14:textId="77777777" w:rsidR="004552BB" w:rsidRPr="00145242" w:rsidRDefault="004552BB" w:rsidP="00145242">
            <w:pPr>
              <w:rPr>
                <w:rFonts w:cstheme="minorHAnsi"/>
                <w:sz w:val="18"/>
                <w:szCs w:val="18"/>
              </w:rPr>
            </w:pPr>
            <w:r w:rsidRPr="00145242">
              <w:rPr>
                <w:rFonts w:cstheme="minorHAnsi"/>
                <w:sz w:val="18"/>
                <w:szCs w:val="18"/>
              </w:rPr>
              <w:t>Lp.</w:t>
            </w:r>
          </w:p>
        </w:tc>
        <w:tc>
          <w:tcPr>
            <w:tcW w:w="3393" w:type="dxa"/>
            <w:gridSpan w:val="2"/>
            <w:vMerge w:val="restart"/>
            <w:vAlign w:val="center"/>
          </w:tcPr>
          <w:p w14:paraId="7DEACC52" w14:textId="77777777" w:rsidR="004552BB" w:rsidRPr="00145242" w:rsidRDefault="004552BB" w:rsidP="00145242">
            <w:pPr>
              <w:rPr>
                <w:rFonts w:cstheme="minorHAnsi"/>
                <w:sz w:val="18"/>
                <w:szCs w:val="18"/>
              </w:rPr>
            </w:pPr>
            <w:r w:rsidRPr="00145242">
              <w:rPr>
                <w:rFonts w:cstheme="minorHAnsi"/>
                <w:sz w:val="18"/>
                <w:szCs w:val="18"/>
              </w:rPr>
              <w:t>Właściwości</w:t>
            </w:r>
          </w:p>
        </w:tc>
        <w:tc>
          <w:tcPr>
            <w:tcW w:w="850" w:type="dxa"/>
            <w:vMerge w:val="restart"/>
            <w:vAlign w:val="center"/>
          </w:tcPr>
          <w:p w14:paraId="33AD604C" w14:textId="77777777" w:rsidR="004552BB" w:rsidRPr="00145242" w:rsidRDefault="004552BB" w:rsidP="00145242">
            <w:pPr>
              <w:rPr>
                <w:rFonts w:cstheme="minorHAnsi"/>
                <w:sz w:val="18"/>
                <w:szCs w:val="18"/>
              </w:rPr>
            </w:pPr>
            <w:r w:rsidRPr="00145242">
              <w:rPr>
                <w:rFonts w:cstheme="minorHAnsi"/>
                <w:sz w:val="18"/>
                <w:szCs w:val="18"/>
              </w:rPr>
              <w:t>Jed-nostka</w:t>
            </w:r>
          </w:p>
        </w:tc>
        <w:tc>
          <w:tcPr>
            <w:tcW w:w="1917" w:type="dxa"/>
            <w:vMerge w:val="restart"/>
            <w:vAlign w:val="center"/>
          </w:tcPr>
          <w:p w14:paraId="1D541CDA" w14:textId="77777777" w:rsidR="004552BB" w:rsidRPr="00145242" w:rsidRDefault="004552BB" w:rsidP="00145242">
            <w:pPr>
              <w:rPr>
                <w:rFonts w:cstheme="minorHAnsi"/>
                <w:sz w:val="18"/>
                <w:szCs w:val="18"/>
              </w:rPr>
            </w:pPr>
            <w:r w:rsidRPr="00145242">
              <w:rPr>
                <w:rFonts w:cstheme="minorHAnsi"/>
                <w:sz w:val="18"/>
                <w:szCs w:val="18"/>
              </w:rPr>
              <w:t>Metoda</w:t>
            </w:r>
          </w:p>
          <w:p w14:paraId="3EE3977C" w14:textId="77777777" w:rsidR="004552BB" w:rsidRPr="00145242" w:rsidRDefault="004552BB" w:rsidP="00145242">
            <w:pPr>
              <w:rPr>
                <w:rFonts w:cstheme="minorHAnsi"/>
                <w:sz w:val="18"/>
                <w:szCs w:val="18"/>
              </w:rPr>
            </w:pPr>
            <w:r w:rsidRPr="00145242">
              <w:rPr>
                <w:rFonts w:cstheme="minorHAnsi"/>
                <w:sz w:val="18"/>
                <w:szCs w:val="18"/>
              </w:rPr>
              <w:t>badania</w:t>
            </w:r>
          </w:p>
        </w:tc>
        <w:tc>
          <w:tcPr>
            <w:tcW w:w="2300" w:type="dxa"/>
            <w:gridSpan w:val="2"/>
          </w:tcPr>
          <w:p w14:paraId="3C37440B" w14:textId="77777777" w:rsidR="004552BB" w:rsidRPr="00145242" w:rsidRDefault="004552BB" w:rsidP="00145242">
            <w:pPr>
              <w:rPr>
                <w:rFonts w:cstheme="minorHAnsi"/>
                <w:sz w:val="18"/>
                <w:szCs w:val="18"/>
              </w:rPr>
            </w:pPr>
            <w:r w:rsidRPr="00145242">
              <w:rPr>
                <w:rFonts w:cstheme="minorHAnsi"/>
                <w:sz w:val="18"/>
                <w:szCs w:val="18"/>
              </w:rPr>
              <w:t>Rodzaj asfaltu</w:t>
            </w:r>
          </w:p>
        </w:tc>
      </w:tr>
      <w:tr w:rsidR="004552BB" w:rsidRPr="00145242" w14:paraId="33C4D6F6" w14:textId="77777777" w:rsidTr="00F87D2A">
        <w:tc>
          <w:tcPr>
            <w:tcW w:w="543" w:type="dxa"/>
            <w:vMerge/>
          </w:tcPr>
          <w:p w14:paraId="64B2E3A1" w14:textId="77777777" w:rsidR="004552BB" w:rsidRPr="00145242" w:rsidRDefault="004552BB" w:rsidP="00145242">
            <w:pPr>
              <w:rPr>
                <w:rFonts w:cstheme="minorHAnsi"/>
                <w:sz w:val="18"/>
                <w:szCs w:val="18"/>
              </w:rPr>
            </w:pPr>
          </w:p>
        </w:tc>
        <w:tc>
          <w:tcPr>
            <w:tcW w:w="3393" w:type="dxa"/>
            <w:gridSpan w:val="2"/>
            <w:vMerge/>
          </w:tcPr>
          <w:p w14:paraId="3DD39538" w14:textId="77777777" w:rsidR="004552BB" w:rsidRPr="00145242" w:rsidRDefault="004552BB" w:rsidP="00145242">
            <w:pPr>
              <w:rPr>
                <w:rFonts w:cstheme="minorHAnsi"/>
                <w:sz w:val="18"/>
                <w:szCs w:val="18"/>
              </w:rPr>
            </w:pPr>
          </w:p>
        </w:tc>
        <w:tc>
          <w:tcPr>
            <w:tcW w:w="850" w:type="dxa"/>
            <w:vMerge/>
          </w:tcPr>
          <w:p w14:paraId="7910573D" w14:textId="77777777" w:rsidR="004552BB" w:rsidRPr="00145242" w:rsidRDefault="004552BB" w:rsidP="00145242">
            <w:pPr>
              <w:rPr>
                <w:rFonts w:cstheme="minorHAnsi"/>
                <w:sz w:val="18"/>
                <w:szCs w:val="18"/>
              </w:rPr>
            </w:pPr>
          </w:p>
        </w:tc>
        <w:tc>
          <w:tcPr>
            <w:tcW w:w="1917" w:type="dxa"/>
            <w:vMerge/>
          </w:tcPr>
          <w:p w14:paraId="02EFAD75" w14:textId="77777777" w:rsidR="004552BB" w:rsidRPr="00145242" w:rsidRDefault="004552BB" w:rsidP="00145242">
            <w:pPr>
              <w:rPr>
                <w:rFonts w:cstheme="minorHAnsi"/>
                <w:sz w:val="18"/>
                <w:szCs w:val="18"/>
              </w:rPr>
            </w:pPr>
          </w:p>
        </w:tc>
        <w:tc>
          <w:tcPr>
            <w:tcW w:w="1150" w:type="dxa"/>
          </w:tcPr>
          <w:p w14:paraId="3FDE235E" w14:textId="77777777" w:rsidR="004552BB" w:rsidRPr="00145242" w:rsidRDefault="004552BB" w:rsidP="00145242">
            <w:pPr>
              <w:rPr>
                <w:rFonts w:cstheme="minorHAnsi"/>
                <w:sz w:val="18"/>
                <w:szCs w:val="18"/>
              </w:rPr>
            </w:pPr>
            <w:r w:rsidRPr="00145242">
              <w:rPr>
                <w:rFonts w:cstheme="minorHAnsi"/>
                <w:sz w:val="18"/>
                <w:szCs w:val="18"/>
              </w:rPr>
              <w:t>35/50</w:t>
            </w:r>
          </w:p>
        </w:tc>
        <w:tc>
          <w:tcPr>
            <w:tcW w:w="1150" w:type="dxa"/>
          </w:tcPr>
          <w:p w14:paraId="47FF9A07" w14:textId="77777777" w:rsidR="004552BB" w:rsidRPr="00145242" w:rsidRDefault="004552BB" w:rsidP="00145242">
            <w:pPr>
              <w:rPr>
                <w:rFonts w:cstheme="minorHAnsi"/>
                <w:sz w:val="18"/>
                <w:szCs w:val="18"/>
              </w:rPr>
            </w:pPr>
            <w:r w:rsidRPr="00145242">
              <w:rPr>
                <w:rFonts w:cstheme="minorHAnsi"/>
                <w:sz w:val="18"/>
                <w:szCs w:val="18"/>
              </w:rPr>
              <w:t>50/70</w:t>
            </w:r>
          </w:p>
        </w:tc>
      </w:tr>
      <w:tr w:rsidR="004552BB" w:rsidRPr="00145242" w14:paraId="7B06EFE5" w14:textId="77777777" w:rsidTr="00F87D2A">
        <w:tc>
          <w:tcPr>
            <w:tcW w:w="9003" w:type="dxa"/>
            <w:gridSpan w:val="7"/>
          </w:tcPr>
          <w:p w14:paraId="21775BBC" w14:textId="77777777" w:rsidR="004552BB" w:rsidRPr="00145242" w:rsidRDefault="004552BB" w:rsidP="00145242">
            <w:pPr>
              <w:rPr>
                <w:rFonts w:cstheme="minorHAnsi"/>
                <w:sz w:val="18"/>
                <w:szCs w:val="18"/>
              </w:rPr>
            </w:pPr>
            <w:r w:rsidRPr="00145242">
              <w:rPr>
                <w:rFonts w:cstheme="minorHAnsi"/>
                <w:sz w:val="18"/>
                <w:szCs w:val="18"/>
              </w:rPr>
              <w:t>WŁAŚCIWOŚCI   OBLIGATORYJNE</w:t>
            </w:r>
          </w:p>
        </w:tc>
      </w:tr>
      <w:tr w:rsidR="004552BB" w:rsidRPr="00145242" w14:paraId="4ACB8C29" w14:textId="77777777" w:rsidTr="00F87D2A">
        <w:tc>
          <w:tcPr>
            <w:tcW w:w="543" w:type="dxa"/>
          </w:tcPr>
          <w:p w14:paraId="542E11A9" w14:textId="77777777" w:rsidR="004552BB" w:rsidRPr="00145242" w:rsidRDefault="004552BB" w:rsidP="00145242">
            <w:pPr>
              <w:rPr>
                <w:rFonts w:cstheme="minorHAnsi"/>
                <w:sz w:val="18"/>
                <w:szCs w:val="18"/>
              </w:rPr>
            </w:pPr>
            <w:r w:rsidRPr="00145242">
              <w:rPr>
                <w:rFonts w:cstheme="minorHAnsi"/>
                <w:sz w:val="18"/>
                <w:szCs w:val="18"/>
              </w:rPr>
              <w:t>1</w:t>
            </w:r>
          </w:p>
        </w:tc>
        <w:tc>
          <w:tcPr>
            <w:tcW w:w="3393" w:type="dxa"/>
            <w:gridSpan w:val="2"/>
          </w:tcPr>
          <w:p w14:paraId="066868C6" w14:textId="77777777" w:rsidR="004552BB" w:rsidRPr="00145242" w:rsidRDefault="004552BB" w:rsidP="00145242">
            <w:pPr>
              <w:rPr>
                <w:rFonts w:cstheme="minorHAnsi"/>
                <w:sz w:val="18"/>
                <w:szCs w:val="18"/>
              </w:rPr>
            </w:pPr>
            <w:r w:rsidRPr="00145242">
              <w:rPr>
                <w:rFonts w:cstheme="minorHAnsi"/>
                <w:sz w:val="18"/>
                <w:szCs w:val="18"/>
              </w:rPr>
              <w:t xml:space="preserve">Penetracja w </w:t>
            </w:r>
            <w:smartTag w:uri="urn:schemas-microsoft-com:office:smarttags" w:element="metricconverter">
              <w:smartTagPr>
                <w:attr w:name="ProductID" w:val="25ﾰC"/>
              </w:smartTagPr>
              <w:r w:rsidRPr="00145242">
                <w:rPr>
                  <w:rFonts w:cstheme="minorHAnsi"/>
                  <w:sz w:val="18"/>
                  <w:szCs w:val="18"/>
                </w:rPr>
                <w:t>25°C</w:t>
              </w:r>
            </w:smartTag>
          </w:p>
        </w:tc>
        <w:tc>
          <w:tcPr>
            <w:tcW w:w="850" w:type="dxa"/>
          </w:tcPr>
          <w:p w14:paraId="6E882861" w14:textId="77777777" w:rsidR="004552BB" w:rsidRPr="00145242" w:rsidRDefault="004552BB" w:rsidP="00145242">
            <w:pPr>
              <w:rPr>
                <w:rFonts w:cstheme="minorHAnsi"/>
                <w:sz w:val="18"/>
                <w:szCs w:val="18"/>
              </w:rPr>
            </w:pPr>
            <w:smartTag w:uri="urn:schemas-microsoft-com:office:smarttags" w:element="metricconverter">
              <w:smartTagPr>
                <w:attr w:name="ProductID" w:val="0,1 mm"/>
              </w:smartTagPr>
              <w:r w:rsidRPr="00145242">
                <w:rPr>
                  <w:rFonts w:cstheme="minorHAnsi"/>
                  <w:sz w:val="18"/>
                  <w:szCs w:val="18"/>
                </w:rPr>
                <w:t>0,1 mm</w:t>
              </w:r>
            </w:smartTag>
          </w:p>
        </w:tc>
        <w:tc>
          <w:tcPr>
            <w:tcW w:w="1917" w:type="dxa"/>
          </w:tcPr>
          <w:p w14:paraId="7881F0C5" w14:textId="77777777" w:rsidR="004552BB" w:rsidRPr="00145242" w:rsidRDefault="004552BB" w:rsidP="00145242">
            <w:pPr>
              <w:rPr>
                <w:rFonts w:cstheme="minorHAnsi"/>
                <w:sz w:val="18"/>
                <w:szCs w:val="18"/>
              </w:rPr>
            </w:pPr>
            <w:r w:rsidRPr="00145242">
              <w:rPr>
                <w:rFonts w:cstheme="minorHAnsi"/>
                <w:sz w:val="18"/>
                <w:szCs w:val="18"/>
              </w:rPr>
              <w:t>PN-EN 1426 [20]</w:t>
            </w:r>
          </w:p>
        </w:tc>
        <w:tc>
          <w:tcPr>
            <w:tcW w:w="1150" w:type="dxa"/>
          </w:tcPr>
          <w:p w14:paraId="2BFEA62F" w14:textId="77777777" w:rsidR="004552BB" w:rsidRPr="00145242" w:rsidRDefault="004552BB" w:rsidP="00145242">
            <w:pPr>
              <w:rPr>
                <w:rFonts w:cstheme="minorHAnsi"/>
                <w:sz w:val="18"/>
                <w:szCs w:val="18"/>
              </w:rPr>
            </w:pPr>
            <w:r w:rsidRPr="00145242">
              <w:rPr>
                <w:rFonts w:cstheme="minorHAnsi"/>
                <w:sz w:val="18"/>
                <w:szCs w:val="18"/>
              </w:rPr>
              <w:t>35÷50</w:t>
            </w:r>
          </w:p>
        </w:tc>
        <w:tc>
          <w:tcPr>
            <w:tcW w:w="1150" w:type="dxa"/>
          </w:tcPr>
          <w:p w14:paraId="633A3336" w14:textId="77777777" w:rsidR="004552BB" w:rsidRPr="00145242" w:rsidRDefault="004552BB" w:rsidP="00145242">
            <w:pPr>
              <w:rPr>
                <w:rFonts w:cstheme="minorHAnsi"/>
                <w:sz w:val="18"/>
                <w:szCs w:val="18"/>
              </w:rPr>
            </w:pPr>
            <w:r w:rsidRPr="00145242">
              <w:rPr>
                <w:rFonts w:cstheme="minorHAnsi"/>
                <w:sz w:val="18"/>
                <w:szCs w:val="18"/>
              </w:rPr>
              <w:t>50÷70</w:t>
            </w:r>
          </w:p>
        </w:tc>
      </w:tr>
      <w:tr w:rsidR="004552BB" w:rsidRPr="00145242" w14:paraId="5B67D0C7" w14:textId="77777777" w:rsidTr="00F87D2A">
        <w:tc>
          <w:tcPr>
            <w:tcW w:w="543" w:type="dxa"/>
          </w:tcPr>
          <w:p w14:paraId="7DCCF029" w14:textId="77777777" w:rsidR="004552BB" w:rsidRPr="00145242" w:rsidRDefault="004552BB" w:rsidP="00145242">
            <w:pPr>
              <w:rPr>
                <w:rFonts w:cstheme="minorHAnsi"/>
                <w:sz w:val="18"/>
                <w:szCs w:val="18"/>
              </w:rPr>
            </w:pPr>
            <w:r w:rsidRPr="00145242">
              <w:rPr>
                <w:rFonts w:cstheme="minorHAnsi"/>
                <w:sz w:val="18"/>
                <w:szCs w:val="18"/>
              </w:rPr>
              <w:t>2</w:t>
            </w:r>
          </w:p>
        </w:tc>
        <w:tc>
          <w:tcPr>
            <w:tcW w:w="3393" w:type="dxa"/>
            <w:gridSpan w:val="2"/>
          </w:tcPr>
          <w:p w14:paraId="3A264AFB" w14:textId="77777777" w:rsidR="004552BB" w:rsidRPr="00145242" w:rsidRDefault="004552BB" w:rsidP="00145242">
            <w:pPr>
              <w:rPr>
                <w:rFonts w:cstheme="minorHAnsi"/>
                <w:sz w:val="18"/>
                <w:szCs w:val="18"/>
              </w:rPr>
            </w:pPr>
            <w:r w:rsidRPr="00145242">
              <w:rPr>
                <w:rFonts w:cstheme="minorHAnsi"/>
                <w:sz w:val="18"/>
                <w:szCs w:val="18"/>
              </w:rPr>
              <w:t>Temperatura mięknienia</w:t>
            </w:r>
          </w:p>
        </w:tc>
        <w:tc>
          <w:tcPr>
            <w:tcW w:w="850" w:type="dxa"/>
          </w:tcPr>
          <w:p w14:paraId="6A176336" w14:textId="77777777" w:rsidR="004552BB" w:rsidRPr="00145242" w:rsidRDefault="004552BB" w:rsidP="00145242">
            <w:pPr>
              <w:rPr>
                <w:rFonts w:cstheme="minorHAnsi"/>
                <w:sz w:val="18"/>
                <w:szCs w:val="18"/>
              </w:rPr>
            </w:pPr>
            <w:r w:rsidRPr="00145242">
              <w:rPr>
                <w:rFonts w:cstheme="minorHAnsi"/>
                <w:sz w:val="18"/>
                <w:szCs w:val="18"/>
              </w:rPr>
              <w:t>°C</w:t>
            </w:r>
          </w:p>
        </w:tc>
        <w:tc>
          <w:tcPr>
            <w:tcW w:w="1917" w:type="dxa"/>
          </w:tcPr>
          <w:p w14:paraId="1E45FB44" w14:textId="77777777" w:rsidR="004552BB" w:rsidRPr="00145242" w:rsidRDefault="004552BB" w:rsidP="00145242">
            <w:pPr>
              <w:rPr>
                <w:rFonts w:cstheme="minorHAnsi"/>
                <w:sz w:val="18"/>
                <w:szCs w:val="18"/>
              </w:rPr>
            </w:pPr>
            <w:r w:rsidRPr="00145242">
              <w:rPr>
                <w:rFonts w:cstheme="minorHAnsi"/>
                <w:sz w:val="18"/>
                <w:szCs w:val="18"/>
              </w:rPr>
              <w:t>PN-EN 1427 [21]</w:t>
            </w:r>
          </w:p>
        </w:tc>
        <w:tc>
          <w:tcPr>
            <w:tcW w:w="1150" w:type="dxa"/>
          </w:tcPr>
          <w:p w14:paraId="7DC521B6" w14:textId="77777777" w:rsidR="004552BB" w:rsidRPr="00145242" w:rsidRDefault="004552BB" w:rsidP="00145242">
            <w:pPr>
              <w:rPr>
                <w:rFonts w:cstheme="minorHAnsi"/>
                <w:sz w:val="18"/>
                <w:szCs w:val="18"/>
              </w:rPr>
            </w:pPr>
            <w:r w:rsidRPr="00145242">
              <w:rPr>
                <w:rFonts w:cstheme="minorHAnsi"/>
                <w:sz w:val="18"/>
                <w:szCs w:val="18"/>
              </w:rPr>
              <w:t>50÷58</w:t>
            </w:r>
          </w:p>
        </w:tc>
        <w:tc>
          <w:tcPr>
            <w:tcW w:w="1150" w:type="dxa"/>
          </w:tcPr>
          <w:p w14:paraId="0EAB444C" w14:textId="77777777" w:rsidR="004552BB" w:rsidRPr="00145242" w:rsidRDefault="004552BB" w:rsidP="00145242">
            <w:pPr>
              <w:rPr>
                <w:rFonts w:cstheme="minorHAnsi"/>
                <w:sz w:val="18"/>
                <w:szCs w:val="18"/>
              </w:rPr>
            </w:pPr>
            <w:r w:rsidRPr="00145242">
              <w:rPr>
                <w:rFonts w:cstheme="minorHAnsi"/>
                <w:sz w:val="18"/>
                <w:szCs w:val="18"/>
              </w:rPr>
              <w:t>46÷54</w:t>
            </w:r>
          </w:p>
        </w:tc>
      </w:tr>
      <w:tr w:rsidR="004552BB" w:rsidRPr="00145242" w14:paraId="5A7319AD" w14:textId="77777777" w:rsidTr="00F87D2A">
        <w:tc>
          <w:tcPr>
            <w:tcW w:w="543" w:type="dxa"/>
          </w:tcPr>
          <w:p w14:paraId="38C152D6" w14:textId="77777777" w:rsidR="004552BB" w:rsidRPr="00145242" w:rsidRDefault="004552BB" w:rsidP="00145242">
            <w:pPr>
              <w:rPr>
                <w:rFonts w:cstheme="minorHAnsi"/>
                <w:sz w:val="18"/>
                <w:szCs w:val="18"/>
              </w:rPr>
            </w:pPr>
            <w:r w:rsidRPr="00145242">
              <w:rPr>
                <w:rFonts w:cstheme="minorHAnsi"/>
                <w:sz w:val="18"/>
                <w:szCs w:val="18"/>
              </w:rPr>
              <w:t>3</w:t>
            </w:r>
          </w:p>
        </w:tc>
        <w:tc>
          <w:tcPr>
            <w:tcW w:w="3393" w:type="dxa"/>
            <w:gridSpan w:val="2"/>
          </w:tcPr>
          <w:p w14:paraId="6B93AED6" w14:textId="77777777" w:rsidR="004552BB" w:rsidRPr="00145242" w:rsidRDefault="004552BB" w:rsidP="00145242">
            <w:pPr>
              <w:rPr>
                <w:rFonts w:cstheme="minorHAnsi"/>
                <w:sz w:val="18"/>
                <w:szCs w:val="18"/>
              </w:rPr>
            </w:pPr>
            <w:r w:rsidRPr="00145242">
              <w:rPr>
                <w:rFonts w:cstheme="minorHAnsi"/>
                <w:sz w:val="18"/>
                <w:szCs w:val="18"/>
              </w:rPr>
              <w:t xml:space="preserve">Temperatura zapłonu, </w:t>
            </w:r>
          </w:p>
          <w:p w14:paraId="1BA73271" w14:textId="77777777" w:rsidR="004552BB" w:rsidRPr="00145242" w:rsidRDefault="004552BB" w:rsidP="00145242">
            <w:pPr>
              <w:rPr>
                <w:rFonts w:cstheme="minorHAnsi"/>
                <w:sz w:val="18"/>
                <w:szCs w:val="18"/>
              </w:rPr>
            </w:pPr>
            <w:r w:rsidRPr="00145242">
              <w:rPr>
                <w:rFonts w:cstheme="minorHAnsi"/>
                <w:sz w:val="18"/>
                <w:szCs w:val="18"/>
              </w:rPr>
              <w:t>nie mniej niż</w:t>
            </w:r>
          </w:p>
        </w:tc>
        <w:tc>
          <w:tcPr>
            <w:tcW w:w="850" w:type="dxa"/>
          </w:tcPr>
          <w:p w14:paraId="7846E5B3" w14:textId="77777777" w:rsidR="004552BB" w:rsidRPr="00145242" w:rsidRDefault="004552BB" w:rsidP="00145242">
            <w:pPr>
              <w:rPr>
                <w:rFonts w:cstheme="minorHAnsi"/>
                <w:sz w:val="18"/>
                <w:szCs w:val="18"/>
              </w:rPr>
            </w:pPr>
            <w:r w:rsidRPr="00145242">
              <w:rPr>
                <w:rFonts w:cstheme="minorHAnsi"/>
                <w:sz w:val="18"/>
                <w:szCs w:val="18"/>
              </w:rPr>
              <w:t>°C</w:t>
            </w:r>
          </w:p>
        </w:tc>
        <w:tc>
          <w:tcPr>
            <w:tcW w:w="1917" w:type="dxa"/>
          </w:tcPr>
          <w:p w14:paraId="52E6FD43" w14:textId="77777777" w:rsidR="004552BB" w:rsidRPr="00145242" w:rsidRDefault="004552BB" w:rsidP="00145242">
            <w:pPr>
              <w:rPr>
                <w:rFonts w:cstheme="minorHAnsi"/>
                <w:sz w:val="18"/>
                <w:szCs w:val="18"/>
              </w:rPr>
            </w:pPr>
            <w:r w:rsidRPr="00145242">
              <w:rPr>
                <w:rFonts w:cstheme="minorHAnsi"/>
                <w:sz w:val="18"/>
                <w:szCs w:val="18"/>
              </w:rPr>
              <w:t>PN-EN 22592 [69]</w:t>
            </w:r>
          </w:p>
        </w:tc>
        <w:tc>
          <w:tcPr>
            <w:tcW w:w="1150" w:type="dxa"/>
          </w:tcPr>
          <w:p w14:paraId="028EC949" w14:textId="77777777" w:rsidR="004552BB" w:rsidRPr="00145242" w:rsidRDefault="004552BB" w:rsidP="00145242">
            <w:pPr>
              <w:rPr>
                <w:rFonts w:cstheme="minorHAnsi"/>
                <w:sz w:val="18"/>
                <w:szCs w:val="18"/>
              </w:rPr>
            </w:pPr>
            <w:r w:rsidRPr="00145242">
              <w:rPr>
                <w:rFonts w:cstheme="minorHAnsi"/>
                <w:sz w:val="18"/>
                <w:szCs w:val="18"/>
              </w:rPr>
              <w:t>240</w:t>
            </w:r>
          </w:p>
        </w:tc>
        <w:tc>
          <w:tcPr>
            <w:tcW w:w="1150" w:type="dxa"/>
          </w:tcPr>
          <w:p w14:paraId="3ACCB61C" w14:textId="77777777" w:rsidR="004552BB" w:rsidRPr="00145242" w:rsidRDefault="004552BB" w:rsidP="00145242">
            <w:pPr>
              <w:rPr>
                <w:rFonts w:cstheme="minorHAnsi"/>
                <w:sz w:val="18"/>
                <w:szCs w:val="18"/>
              </w:rPr>
            </w:pPr>
            <w:r w:rsidRPr="00145242">
              <w:rPr>
                <w:rFonts w:cstheme="minorHAnsi"/>
                <w:sz w:val="18"/>
                <w:szCs w:val="18"/>
              </w:rPr>
              <w:t>230</w:t>
            </w:r>
          </w:p>
        </w:tc>
      </w:tr>
      <w:tr w:rsidR="004552BB" w:rsidRPr="00145242" w14:paraId="7A62BAD5" w14:textId="77777777" w:rsidTr="00F87D2A">
        <w:tc>
          <w:tcPr>
            <w:tcW w:w="543" w:type="dxa"/>
          </w:tcPr>
          <w:p w14:paraId="0CACF9F6" w14:textId="77777777" w:rsidR="004552BB" w:rsidRPr="00145242" w:rsidRDefault="004552BB" w:rsidP="00145242">
            <w:pPr>
              <w:rPr>
                <w:rFonts w:cstheme="minorHAnsi"/>
                <w:sz w:val="18"/>
                <w:szCs w:val="18"/>
              </w:rPr>
            </w:pPr>
            <w:r w:rsidRPr="00145242">
              <w:rPr>
                <w:rFonts w:cstheme="minorHAnsi"/>
                <w:sz w:val="18"/>
                <w:szCs w:val="18"/>
              </w:rPr>
              <w:t>4</w:t>
            </w:r>
          </w:p>
        </w:tc>
        <w:tc>
          <w:tcPr>
            <w:tcW w:w="3393" w:type="dxa"/>
            <w:gridSpan w:val="2"/>
          </w:tcPr>
          <w:p w14:paraId="62FE0C5C" w14:textId="77777777" w:rsidR="004552BB" w:rsidRPr="00145242" w:rsidRDefault="004552BB" w:rsidP="00145242">
            <w:pPr>
              <w:rPr>
                <w:rFonts w:cstheme="minorHAnsi"/>
                <w:sz w:val="18"/>
                <w:szCs w:val="18"/>
              </w:rPr>
            </w:pPr>
            <w:r w:rsidRPr="00145242">
              <w:rPr>
                <w:rFonts w:cstheme="minorHAnsi"/>
                <w:sz w:val="18"/>
                <w:szCs w:val="18"/>
              </w:rPr>
              <w:t>Zawartość składników rozpusz-czalnych, nie mniej niż</w:t>
            </w:r>
          </w:p>
        </w:tc>
        <w:tc>
          <w:tcPr>
            <w:tcW w:w="850" w:type="dxa"/>
          </w:tcPr>
          <w:p w14:paraId="472D15E4" w14:textId="77777777" w:rsidR="004552BB" w:rsidRPr="00145242" w:rsidRDefault="004552BB" w:rsidP="00145242">
            <w:pPr>
              <w:rPr>
                <w:rFonts w:cstheme="minorHAnsi"/>
                <w:sz w:val="18"/>
                <w:szCs w:val="18"/>
              </w:rPr>
            </w:pPr>
            <w:r w:rsidRPr="00145242">
              <w:rPr>
                <w:rFonts w:cstheme="minorHAnsi"/>
                <w:sz w:val="18"/>
                <w:szCs w:val="18"/>
              </w:rPr>
              <w:t>% m/m</w:t>
            </w:r>
          </w:p>
        </w:tc>
        <w:tc>
          <w:tcPr>
            <w:tcW w:w="1917" w:type="dxa"/>
          </w:tcPr>
          <w:p w14:paraId="27AD97F5" w14:textId="77777777" w:rsidR="004552BB" w:rsidRPr="00145242" w:rsidRDefault="004552BB" w:rsidP="00145242">
            <w:pPr>
              <w:rPr>
                <w:rFonts w:cstheme="minorHAnsi"/>
                <w:sz w:val="18"/>
                <w:szCs w:val="18"/>
              </w:rPr>
            </w:pPr>
            <w:r w:rsidRPr="00145242">
              <w:rPr>
                <w:rFonts w:cstheme="minorHAnsi"/>
                <w:sz w:val="18"/>
                <w:szCs w:val="18"/>
              </w:rPr>
              <w:t>PN-EN 12592 [24]</w:t>
            </w:r>
          </w:p>
        </w:tc>
        <w:tc>
          <w:tcPr>
            <w:tcW w:w="1150" w:type="dxa"/>
          </w:tcPr>
          <w:p w14:paraId="49AB5A76" w14:textId="77777777" w:rsidR="004552BB" w:rsidRPr="00145242" w:rsidRDefault="004552BB" w:rsidP="00145242">
            <w:pPr>
              <w:rPr>
                <w:rFonts w:cstheme="minorHAnsi"/>
                <w:sz w:val="18"/>
                <w:szCs w:val="18"/>
              </w:rPr>
            </w:pPr>
            <w:r w:rsidRPr="00145242">
              <w:rPr>
                <w:rFonts w:cstheme="minorHAnsi"/>
                <w:sz w:val="18"/>
                <w:szCs w:val="18"/>
              </w:rPr>
              <w:t>99</w:t>
            </w:r>
          </w:p>
        </w:tc>
        <w:tc>
          <w:tcPr>
            <w:tcW w:w="1150" w:type="dxa"/>
          </w:tcPr>
          <w:p w14:paraId="4DBA2D25" w14:textId="77777777" w:rsidR="004552BB" w:rsidRPr="00145242" w:rsidRDefault="004552BB" w:rsidP="00145242">
            <w:pPr>
              <w:rPr>
                <w:rFonts w:cstheme="minorHAnsi"/>
                <w:sz w:val="18"/>
                <w:szCs w:val="18"/>
              </w:rPr>
            </w:pPr>
            <w:r w:rsidRPr="00145242">
              <w:rPr>
                <w:rFonts w:cstheme="minorHAnsi"/>
                <w:sz w:val="18"/>
                <w:szCs w:val="18"/>
              </w:rPr>
              <w:t>99</w:t>
            </w:r>
          </w:p>
        </w:tc>
      </w:tr>
      <w:tr w:rsidR="004552BB" w:rsidRPr="00145242" w14:paraId="12E2896A" w14:textId="77777777" w:rsidTr="00F87D2A">
        <w:tc>
          <w:tcPr>
            <w:tcW w:w="543" w:type="dxa"/>
          </w:tcPr>
          <w:p w14:paraId="38A667C7" w14:textId="77777777" w:rsidR="004552BB" w:rsidRPr="00145242" w:rsidRDefault="004552BB" w:rsidP="00145242">
            <w:pPr>
              <w:rPr>
                <w:rFonts w:cstheme="minorHAnsi"/>
                <w:sz w:val="18"/>
                <w:szCs w:val="18"/>
              </w:rPr>
            </w:pPr>
            <w:r w:rsidRPr="00145242">
              <w:rPr>
                <w:rFonts w:cstheme="minorHAnsi"/>
                <w:sz w:val="18"/>
                <w:szCs w:val="18"/>
              </w:rPr>
              <w:t>5</w:t>
            </w:r>
          </w:p>
        </w:tc>
        <w:tc>
          <w:tcPr>
            <w:tcW w:w="3393" w:type="dxa"/>
            <w:gridSpan w:val="2"/>
          </w:tcPr>
          <w:p w14:paraId="62E8146F" w14:textId="77777777" w:rsidR="004552BB" w:rsidRPr="00145242" w:rsidRDefault="004552BB" w:rsidP="00145242">
            <w:pPr>
              <w:rPr>
                <w:rFonts w:cstheme="minorHAnsi"/>
                <w:sz w:val="18"/>
                <w:szCs w:val="18"/>
              </w:rPr>
            </w:pPr>
            <w:r w:rsidRPr="00145242">
              <w:rPr>
                <w:rFonts w:cstheme="minorHAnsi"/>
                <w:sz w:val="18"/>
                <w:szCs w:val="18"/>
              </w:rPr>
              <w:t xml:space="preserve">Zmiana masy po starzeniu (ubytek lub przyrost), </w:t>
            </w:r>
          </w:p>
          <w:p w14:paraId="7C64C9AD" w14:textId="77777777" w:rsidR="004552BB" w:rsidRPr="00145242" w:rsidRDefault="004552BB" w:rsidP="00145242">
            <w:pPr>
              <w:rPr>
                <w:rFonts w:cstheme="minorHAnsi"/>
                <w:sz w:val="18"/>
                <w:szCs w:val="18"/>
              </w:rPr>
            </w:pPr>
            <w:r w:rsidRPr="00145242">
              <w:rPr>
                <w:rFonts w:cstheme="minorHAnsi"/>
                <w:sz w:val="18"/>
                <w:szCs w:val="18"/>
              </w:rPr>
              <w:t>nie więcej niż</w:t>
            </w:r>
          </w:p>
        </w:tc>
        <w:tc>
          <w:tcPr>
            <w:tcW w:w="850" w:type="dxa"/>
          </w:tcPr>
          <w:p w14:paraId="4199EC81" w14:textId="77777777" w:rsidR="004552BB" w:rsidRPr="00145242" w:rsidRDefault="004552BB" w:rsidP="00145242">
            <w:pPr>
              <w:rPr>
                <w:rFonts w:cstheme="minorHAnsi"/>
                <w:sz w:val="18"/>
                <w:szCs w:val="18"/>
              </w:rPr>
            </w:pPr>
          </w:p>
          <w:p w14:paraId="4912F80A" w14:textId="77777777" w:rsidR="004552BB" w:rsidRPr="00145242" w:rsidRDefault="004552BB" w:rsidP="00145242">
            <w:pPr>
              <w:rPr>
                <w:rFonts w:cstheme="minorHAnsi"/>
                <w:sz w:val="18"/>
                <w:szCs w:val="18"/>
              </w:rPr>
            </w:pPr>
            <w:r w:rsidRPr="00145242">
              <w:rPr>
                <w:rFonts w:cstheme="minorHAnsi"/>
                <w:sz w:val="18"/>
                <w:szCs w:val="18"/>
              </w:rPr>
              <w:t>% m/m</w:t>
            </w:r>
          </w:p>
        </w:tc>
        <w:tc>
          <w:tcPr>
            <w:tcW w:w="1917" w:type="dxa"/>
          </w:tcPr>
          <w:p w14:paraId="77C2760A" w14:textId="77777777" w:rsidR="004552BB" w:rsidRPr="00145242" w:rsidRDefault="004552BB" w:rsidP="00145242">
            <w:pPr>
              <w:rPr>
                <w:rFonts w:cstheme="minorHAnsi"/>
                <w:sz w:val="18"/>
                <w:szCs w:val="18"/>
              </w:rPr>
            </w:pPr>
            <w:r w:rsidRPr="00145242">
              <w:rPr>
                <w:rFonts w:cstheme="minorHAnsi"/>
                <w:sz w:val="18"/>
                <w:szCs w:val="18"/>
              </w:rPr>
              <w:t>PN-EN 12607-1 [29]</w:t>
            </w:r>
          </w:p>
        </w:tc>
        <w:tc>
          <w:tcPr>
            <w:tcW w:w="1150" w:type="dxa"/>
          </w:tcPr>
          <w:p w14:paraId="7A3758BD" w14:textId="77777777" w:rsidR="004552BB" w:rsidRPr="00145242" w:rsidRDefault="004552BB" w:rsidP="00145242">
            <w:pPr>
              <w:rPr>
                <w:rFonts w:cstheme="minorHAnsi"/>
                <w:sz w:val="18"/>
                <w:szCs w:val="18"/>
              </w:rPr>
            </w:pPr>
          </w:p>
          <w:p w14:paraId="38543549" w14:textId="77777777" w:rsidR="004552BB" w:rsidRPr="00145242" w:rsidRDefault="004552BB" w:rsidP="00145242">
            <w:pPr>
              <w:rPr>
                <w:rFonts w:cstheme="minorHAnsi"/>
                <w:sz w:val="18"/>
                <w:szCs w:val="18"/>
              </w:rPr>
            </w:pPr>
            <w:r w:rsidRPr="00145242">
              <w:rPr>
                <w:rFonts w:cstheme="minorHAnsi"/>
                <w:sz w:val="18"/>
                <w:szCs w:val="18"/>
              </w:rPr>
              <w:t>0,5</w:t>
            </w:r>
          </w:p>
        </w:tc>
        <w:tc>
          <w:tcPr>
            <w:tcW w:w="1150" w:type="dxa"/>
          </w:tcPr>
          <w:p w14:paraId="118CF748" w14:textId="77777777" w:rsidR="004552BB" w:rsidRPr="00145242" w:rsidRDefault="004552BB" w:rsidP="00145242">
            <w:pPr>
              <w:rPr>
                <w:rFonts w:cstheme="minorHAnsi"/>
                <w:sz w:val="18"/>
                <w:szCs w:val="18"/>
              </w:rPr>
            </w:pPr>
          </w:p>
          <w:p w14:paraId="67F73CC0" w14:textId="77777777" w:rsidR="004552BB" w:rsidRPr="00145242" w:rsidRDefault="004552BB" w:rsidP="00145242">
            <w:pPr>
              <w:rPr>
                <w:rFonts w:cstheme="minorHAnsi"/>
                <w:sz w:val="18"/>
                <w:szCs w:val="18"/>
              </w:rPr>
            </w:pPr>
            <w:r w:rsidRPr="00145242">
              <w:rPr>
                <w:rFonts w:cstheme="minorHAnsi"/>
                <w:sz w:val="18"/>
                <w:szCs w:val="18"/>
              </w:rPr>
              <w:t>0,5</w:t>
            </w:r>
          </w:p>
        </w:tc>
      </w:tr>
      <w:tr w:rsidR="004552BB" w:rsidRPr="00145242" w14:paraId="67747B7B" w14:textId="77777777" w:rsidTr="00F87D2A">
        <w:tc>
          <w:tcPr>
            <w:tcW w:w="543" w:type="dxa"/>
          </w:tcPr>
          <w:p w14:paraId="17BE5E0F" w14:textId="77777777" w:rsidR="004552BB" w:rsidRPr="00145242" w:rsidRDefault="004552BB" w:rsidP="00145242">
            <w:pPr>
              <w:rPr>
                <w:rFonts w:cstheme="minorHAnsi"/>
                <w:sz w:val="18"/>
                <w:szCs w:val="18"/>
              </w:rPr>
            </w:pPr>
            <w:r w:rsidRPr="00145242">
              <w:rPr>
                <w:rFonts w:cstheme="minorHAnsi"/>
                <w:sz w:val="18"/>
                <w:szCs w:val="18"/>
              </w:rPr>
              <w:t>6</w:t>
            </w:r>
          </w:p>
        </w:tc>
        <w:tc>
          <w:tcPr>
            <w:tcW w:w="3393" w:type="dxa"/>
            <w:gridSpan w:val="2"/>
          </w:tcPr>
          <w:p w14:paraId="7D2B21EA" w14:textId="77777777" w:rsidR="004552BB" w:rsidRPr="00145242" w:rsidRDefault="004552BB" w:rsidP="00145242">
            <w:pPr>
              <w:rPr>
                <w:rFonts w:cstheme="minorHAnsi"/>
                <w:sz w:val="18"/>
                <w:szCs w:val="18"/>
              </w:rPr>
            </w:pPr>
            <w:r w:rsidRPr="00145242">
              <w:rPr>
                <w:rFonts w:cstheme="minorHAnsi"/>
                <w:sz w:val="18"/>
                <w:szCs w:val="18"/>
              </w:rPr>
              <w:t>Pozostała penetracja po starzeniu, nie mniej niż</w:t>
            </w:r>
          </w:p>
        </w:tc>
        <w:tc>
          <w:tcPr>
            <w:tcW w:w="850" w:type="dxa"/>
          </w:tcPr>
          <w:p w14:paraId="7AC0FE3F" w14:textId="77777777" w:rsidR="004552BB" w:rsidRPr="00145242" w:rsidRDefault="004552BB" w:rsidP="00145242">
            <w:pPr>
              <w:rPr>
                <w:rFonts w:cstheme="minorHAnsi"/>
                <w:sz w:val="18"/>
                <w:szCs w:val="18"/>
              </w:rPr>
            </w:pPr>
            <w:r w:rsidRPr="00145242">
              <w:rPr>
                <w:rFonts w:cstheme="minorHAnsi"/>
                <w:sz w:val="18"/>
                <w:szCs w:val="18"/>
              </w:rPr>
              <w:t>%</w:t>
            </w:r>
          </w:p>
        </w:tc>
        <w:tc>
          <w:tcPr>
            <w:tcW w:w="1917" w:type="dxa"/>
          </w:tcPr>
          <w:p w14:paraId="58E6BAFC" w14:textId="77777777" w:rsidR="004552BB" w:rsidRPr="00145242" w:rsidRDefault="004552BB" w:rsidP="00145242">
            <w:pPr>
              <w:rPr>
                <w:rFonts w:cstheme="minorHAnsi"/>
                <w:sz w:val="18"/>
                <w:szCs w:val="18"/>
              </w:rPr>
            </w:pPr>
            <w:r w:rsidRPr="00145242">
              <w:rPr>
                <w:rFonts w:cstheme="minorHAnsi"/>
                <w:sz w:val="18"/>
                <w:szCs w:val="18"/>
              </w:rPr>
              <w:t>PN-EN 1426 [20]</w:t>
            </w:r>
          </w:p>
        </w:tc>
        <w:tc>
          <w:tcPr>
            <w:tcW w:w="1150" w:type="dxa"/>
          </w:tcPr>
          <w:p w14:paraId="26A03861" w14:textId="77777777" w:rsidR="004552BB" w:rsidRPr="00145242" w:rsidRDefault="004552BB" w:rsidP="00145242">
            <w:pPr>
              <w:rPr>
                <w:rFonts w:cstheme="minorHAnsi"/>
                <w:sz w:val="18"/>
                <w:szCs w:val="18"/>
              </w:rPr>
            </w:pPr>
            <w:r w:rsidRPr="00145242">
              <w:rPr>
                <w:rFonts w:cstheme="minorHAnsi"/>
                <w:sz w:val="18"/>
                <w:szCs w:val="18"/>
              </w:rPr>
              <w:t>53</w:t>
            </w:r>
          </w:p>
        </w:tc>
        <w:tc>
          <w:tcPr>
            <w:tcW w:w="1150" w:type="dxa"/>
          </w:tcPr>
          <w:p w14:paraId="6B9FAB1E" w14:textId="77777777" w:rsidR="004552BB" w:rsidRPr="00145242" w:rsidRDefault="004552BB" w:rsidP="00145242">
            <w:pPr>
              <w:rPr>
                <w:rFonts w:cstheme="minorHAnsi"/>
                <w:sz w:val="18"/>
                <w:szCs w:val="18"/>
              </w:rPr>
            </w:pPr>
            <w:r w:rsidRPr="00145242">
              <w:rPr>
                <w:rFonts w:cstheme="minorHAnsi"/>
                <w:sz w:val="18"/>
                <w:szCs w:val="18"/>
              </w:rPr>
              <w:t>50</w:t>
            </w:r>
          </w:p>
        </w:tc>
      </w:tr>
      <w:tr w:rsidR="004552BB" w:rsidRPr="00145242" w14:paraId="6BA2AD00" w14:textId="77777777" w:rsidTr="00F87D2A">
        <w:tc>
          <w:tcPr>
            <w:tcW w:w="543" w:type="dxa"/>
          </w:tcPr>
          <w:p w14:paraId="7AB218F0" w14:textId="77777777" w:rsidR="004552BB" w:rsidRPr="00145242" w:rsidRDefault="004552BB" w:rsidP="00145242">
            <w:pPr>
              <w:rPr>
                <w:rFonts w:cstheme="minorHAnsi"/>
                <w:sz w:val="18"/>
                <w:szCs w:val="18"/>
              </w:rPr>
            </w:pPr>
            <w:r w:rsidRPr="00145242">
              <w:rPr>
                <w:rFonts w:cstheme="minorHAnsi"/>
                <w:sz w:val="18"/>
                <w:szCs w:val="18"/>
              </w:rPr>
              <w:t>7</w:t>
            </w:r>
          </w:p>
        </w:tc>
        <w:tc>
          <w:tcPr>
            <w:tcW w:w="3393" w:type="dxa"/>
            <w:gridSpan w:val="2"/>
          </w:tcPr>
          <w:p w14:paraId="1D73A7AD" w14:textId="77777777" w:rsidR="004552BB" w:rsidRPr="00145242" w:rsidRDefault="004552BB" w:rsidP="00145242">
            <w:pPr>
              <w:rPr>
                <w:rFonts w:cstheme="minorHAnsi"/>
                <w:sz w:val="18"/>
                <w:szCs w:val="18"/>
              </w:rPr>
            </w:pPr>
            <w:r w:rsidRPr="00145242">
              <w:rPr>
                <w:rFonts w:cstheme="minorHAnsi"/>
                <w:sz w:val="18"/>
                <w:szCs w:val="18"/>
              </w:rPr>
              <w:t>Temperatura mięknienia po starzeniu, nie mniej niż</w:t>
            </w:r>
          </w:p>
        </w:tc>
        <w:tc>
          <w:tcPr>
            <w:tcW w:w="850" w:type="dxa"/>
          </w:tcPr>
          <w:p w14:paraId="78F44E51" w14:textId="77777777" w:rsidR="004552BB" w:rsidRPr="00145242" w:rsidRDefault="004552BB" w:rsidP="00145242">
            <w:pPr>
              <w:rPr>
                <w:rFonts w:cstheme="minorHAnsi"/>
                <w:sz w:val="18"/>
                <w:szCs w:val="18"/>
              </w:rPr>
            </w:pPr>
            <w:r w:rsidRPr="00145242">
              <w:rPr>
                <w:rFonts w:cstheme="minorHAnsi"/>
                <w:sz w:val="18"/>
                <w:szCs w:val="18"/>
              </w:rPr>
              <w:t>°C</w:t>
            </w:r>
          </w:p>
        </w:tc>
        <w:tc>
          <w:tcPr>
            <w:tcW w:w="1917" w:type="dxa"/>
          </w:tcPr>
          <w:p w14:paraId="4F6D7BA7" w14:textId="77777777" w:rsidR="004552BB" w:rsidRPr="00145242" w:rsidRDefault="004552BB" w:rsidP="00145242">
            <w:pPr>
              <w:rPr>
                <w:rFonts w:cstheme="minorHAnsi"/>
                <w:sz w:val="18"/>
                <w:szCs w:val="18"/>
              </w:rPr>
            </w:pPr>
            <w:r w:rsidRPr="00145242">
              <w:rPr>
                <w:rFonts w:cstheme="minorHAnsi"/>
                <w:sz w:val="18"/>
                <w:szCs w:val="18"/>
              </w:rPr>
              <w:t>PN-EN 1427 [21]</w:t>
            </w:r>
          </w:p>
        </w:tc>
        <w:tc>
          <w:tcPr>
            <w:tcW w:w="1150" w:type="dxa"/>
          </w:tcPr>
          <w:p w14:paraId="362D83D2" w14:textId="77777777" w:rsidR="004552BB" w:rsidRPr="00145242" w:rsidRDefault="004552BB" w:rsidP="00145242">
            <w:pPr>
              <w:rPr>
                <w:rFonts w:cstheme="minorHAnsi"/>
                <w:sz w:val="18"/>
                <w:szCs w:val="18"/>
              </w:rPr>
            </w:pPr>
            <w:r w:rsidRPr="00145242">
              <w:rPr>
                <w:rFonts w:cstheme="minorHAnsi"/>
                <w:sz w:val="18"/>
                <w:szCs w:val="18"/>
              </w:rPr>
              <w:t>52</w:t>
            </w:r>
          </w:p>
        </w:tc>
        <w:tc>
          <w:tcPr>
            <w:tcW w:w="1150" w:type="dxa"/>
          </w:tcPr>
          <w:p w14:paraId="0B26D414" w14:textId="77777777" w:rsidR="004552BB" w:rsidRPr="00145242" w:rsidRDefault="004552BB" w:rsidP="00145242">
            <w:pPr>
              <w:rPr>
                <w:rFonts w:cstheme="minorHAnsi"/>
                <w:sz w:val="18"/>
                <w:szCs w:val="18"/>
              </w:rPr>
            </w:pPr>
            <w:r w:rsidRPr="00145242">
              <w:rPr>
                <w:rFonts w:cstheme="minorHAnsi"/>
                <w:sz w:val="18"/>
                <w:szCs w:val="18"/>
              </w:rPr>
              <w:t>48</w:t>
            </w:r>
          </w:p>
        </w:tc>
      </w:tr>
      <w:tr w:rsidR="004552BB" w:rsidRPr="00145242" w14:paraId="13B7FCFE" w14:textId="77777777" w:rsidTr="00F87D2A">
        <w:tc>
          <w:tcPr>
            <w:tcW w:w="543" w:type="dxa"/>
          </w:tcPr>
          <w:p w14:paraId="5AD3B982" w14:textId="77777777" w:rsidR="004552BB" w:rsidRPr="00145242" w:rsidRDefault="004552BB" w:rsidP="00145242">
            <w:pPr>
              <w:rPr>
                <w:rFonts w:cstheme="minorHAnsi"/>
                <w:sz w:val="18"/>
                <w:szCs w:val="18"/>
              </w:rPr>
            </w:pPr>
            <w:r w:rsidRPr="00145242">
              <w:rPr>
                <w:rFonts w:cstheme="minorHAnsi"/>
                <w:sz w:val="18"/>
                <w:szCs w:val="18"/>
              </w:rPr>
              <w:t>8</w:t>
            </w:r>
          </w:p>
        </w:tc>
        <w:tc>
          <w:tcPr>
            <w:tcW w:w="3393" w:type="dxa"/>
            <w:gridSpan w:val="2"/>
          </w:tcPr>
          <w:p w14:paraId="07808845" w14:textId="77777777" w:rsidR="004552BB" w:rsidRPr="00145242" w:rsidRDefault="004552BB" w:rsidP="00145242">
            <w:pPr>
              <w:rPr>
                <w:rFonts w:cstheme="minorHAnsi"/>
                <w:sz w:val="18"/>
                <w:szCs w:val="18"/>
              </w:rPr>
            </w:pPr>
            <w:r w:rsidRPr="00145242">
              <w:rPr>
                <w:rFonts w:cstheme="minorHAnsi"/>
                <w:sz w:val="18"/>
                <w:szCs w:val="18"/>
              </w:rPr>
              <w:t>Wzrost temp. mięknienia po starzeniu, nie więcej niż</w:t>
            </w:r>
          </w:p>
        </w:tc>
        <w:tc>
          <w:tcPr>
            <w:tcW w:w="850" w:type="dxa"/>
          </w:tcPr>
          <w:p w14:paraId="68F882F3" w14:textId="77777777" w:rsidR="004552BB" w:rsidRPr="00145242" w:rsidRDefault="004552BB" w:rsidP="00145242">
            <w:pPr>
              <w:rPr>
                <w:rFonts w:cstheme="minorHAnsi"/>
                <w:sz w:val="18"/>
                <w:szCs w:val="18"/>
              </w:rPr>
            </w:pPr>
            <w:r w:rsidRPr="00145242">
              <w:rPr>
                <w:rFonts w:cstheme="minorHAnsi"/>
                <w:sz w:val="18"/>
                <w:szCs w:val="18"/>
              </w:rPr>
              <w:t>°C</w:t>
            </w:r>
          </w:p>
        </w:tc>
        <w:tc>
          <w:tcPr>
            <w:tcW w:w="1917" w:type="dxa"/>
          </w:tcPr>
          <w:p w14:paraId="20C493D9" w14:textId="77777777" w:rsidR="004552BB" w:rsidRPr="00145242" w:rsidRDefault="004552BB" w:rsidP="00145242">
            <w:pPr>
              <w:rPr>
                <w:rFonts w:cstheme="minorHAnsi"/>
                <w:sz w:val="18"/>
                <w:szCs w:val="18"/>
              </w:rPr>
            </w:pPr>
            <w:r w:rsidRPr="00145242">
              <w:rPr>
                <w:rFonts w:cstheme="minorHAnsi"/>
                <w:sz w:val="18"/>
                <w:szCs w:val="18"/>
              </w:rPr>
              <w:t>PN-EN 1427 [21]</w:t>
            </w:r>
          </w:p>
        </w:tc>
        <w:tc>
          <w:tcPr>
            <w:tcW w:w="1150" w:type="dxa"/>
          </w:tcPr>
          <w:p w14:paraId="3068B111" w14:textId="77777777" w:rsidR="004552BB" w:rsidRPr="00145242" w:rsidRDefault="004552BB" w:rsidP="00145242">
            <w:pPr>
              <w:rPr>
                <w:rFonts w:cstheme="minorHAnsi"/>
                <w:sz w:val="18"/>
                <w:szCs w:val="18"/>
              </w:rPr>
            </w:pPr>
            <w:r w:rsidRPr="00145242">
              <w:rPr>
                <w:rFonts w:cstheme="minorHAnsi"/>
                <w:sz w:val="18"/>
                <w:szCs w:val="18"/>
              </w:rPr>
              <w:t>8</w:t>
            </w:r>
          </w:p>
        </w:tc>
        <w:tc>
          <w:tcPr>
            <w:tcW w:w="1150" w:type="dxa"/>
          </w:tcPr>
          <w:p w14:paraId="3B5DACB9" w14:textId="77777777" w:rsidR="004552BB" w:rsidRPr="00145242" w:rsidRDefault="004552BB" w:rsidP="00145242">
            <w:pPr>
              <w:rPr>
                <w:rFonts w:cstheme="minorHAnsi"/>
                <w:sz w:val="18"/>
                <w:szCs w:val="18"/>
              </w:rPr>
            </w:pPr>
            <w:r w:rsidRPr="00145242">
              <w:rPr>
                <w:rFonts w:cstheme="minorHAnsi"/>
                <w:sz w:val="18"/>
                <w:szCs w:val="18"/>
              </w:rPr>
              <w:t>9</w:t>
            </w:r>
          </w:p>
        </w:tc>
      </w:tr>
      <w:tr w:rsidR="004552BB" w:rsidRPr="00145242" w14:paraId="5A1E89A5" w14:textId="77777777" w:rsidTr="00F87D2A">
        <w:tc>
          <w:tcPr>
            <w:tcW w:w="9003" w:type="dxa"/>
            <w:gridSpan w:val="7"/>
          </w:tcPr>
          <w:p w14:paraId="14715034" w14:textId="77777777" w:rsidR="004552BB" w:rsidRPr="00145242" w:rsidRDefault="004552BB" w:rsidP="00145242">
            <w:pPr>
              <w:rPr>
                <w:rFonts w:cstheme="minorHAnsi"/>
                <w:sz w:val="18"/>
                <w:szCs w:val="18"/>
              </w:rPr>
            </w:pPr>
            <w:r w:rsidRPr="00145242">
              <w:rPr>
                <w:rFonts w:cstheme="minorHAnsi"/>
                <w:sz w:val="18"/>
                <w:szCs w:val="18"/>
              </w:rPr>
              <w:t>WŁAŚCIWOŚCI   SPECJALNE   KRAJOWE</w:t>
            </w:r>
          </w:p>
        </w:tc>
      </w:tr>
      <w:tr w:rsidR="004552BB" w:rsidRPr="00145242" w14:paraId="70854EF5" w14:textId="77777777" w:rsidTr="00F87D2A">
        <w:tc>
          <w:tcPr>
            <w:tcW w:w="543" w:type="dxa"/>
          </w:tcPr>
          <w:p w14:paraId="609365F7" w14:textId="77777777" w:rsidR="004552BB" w:rsidRPr="00145242" w:rsidRDefault="004552BB" w:rsidP="00145242">
            <w:pPr>
              <w:rPr>
                <w:rFonts w:cstheme="minorHAnsi"/>
                <w:sz w:val="18"/>
                <w:szCs w:val="18"/>
              </w:rPr>
            </w:pPr>
            <w:r w:rsidRPr="00145242">
              <w:rPr>
                <w:rFonts w:cstheme="minorHAnsi"/>
                <w:sz w:val="18"/>
                <w:szCs w:val="18"/>
              </w:rPr>
              <w:t>9</w:t>
            </w:r>
          </w:p>
        </w:tc>
        <w:tc>
          <w:tcPr>
            <w:tcW w:w="3325" w:type="dxa"/>
          </w:tcPr>
          <w:p w14:paraId="11BBAB92" w14:textId="77777777" w:rsidR="004552BB" w:rsidRPr="00145242" w:rsidRDefault="004552BB" w:rsidP="00145242">
            <w:pPr>
              <w:rPr>
                <w:rFonts w:cstheme="minorHAnsi"/>
                <w:sz w:val="18"/>
                <w:szCs w:val="18"/>
              </w:rPr>
            </w:pPr>
            <w:r w:rsidRPr="00145242">
              <w:rPr>
                <w:rFonts w:cstheme="minorHAnsi"/>
                <w:sz w:val="18"/>
                <w:szCs w:val="18"/>
              </w:rPr>
              <w:t>Temperatura łamliwości Fraassa, nie więcej niż</w:t>
            </w:r>
          </w:p>
        </w:tc>
        <w:tc>
          <w:tcPr>
            <w:tcW w:w="918" w:type="dxa"/>
            <w:gridSpan w:val="2"/>
          </w:tcPr>
          <w:p w14:paraId="67B1B6A9" w14:textId="77777777" w:rsidR="004552BB" w:rsidRPr="00145242" w:rsidRDefault="004552BB" w:rsidP="00145242">
            <w:pPr>
              <w:rPr>
                <w:rFonts w:cstheme="minorHAnsi"/>
                <w:sz w:val="18"/>
                <w:szCs w:val="18"/>
              </w:rPr>
            </w:pPr>
            <w:r w:rsidRPr="00145242">
              <w:rPr>
                <w:rFonts w:cstheme="minorHAnsi"/>
                <w:sz w:val="18"/>
                <w:szCs w:val="18"/>
              </w:rPr>
              <w:t>°C</w:t>
            </w:r>
          </w:p>
        </w:tc>
        <w:tc>
          <w:tcPr>
            <w:tcW w:w="1917" w:type="dxa"/>
          </w:tcPr>
          <w:p w14:paraId="27B95B32" w14:textId="77777777" w:rsidR="004552BB" w:rsidRPr="00145242" w:rsidRDefault="004552BB" w:rsidP="00145242">
            <w:pPr>
              <w:rPr>
                <w:rFonts w:cstheme="minorHAnsi"/>
                <w:sz w:val="18"/>
                <w:szCs w:val="18"/>
              </w:rPr>
            </w:pPr>
            <w:r w:rsidRPr="00145242">
              <w:rPr>
                <w:rFonts w:cstheme="minorHAnsi"/>
                <w:sz w:val="18"/>
                <w:szCs w:val="18"/>
              </w:rPr>
              <w:t>PN-EN 12593 [25]</w:t>
            </w:r>
          </w:p>
        </w:tc>
        <w:tc>
          <w:tcPr>
            <w:tcW w:w="1150" w:type="dxa"/>
          </w:tcPr>
          <w:p w14:paraId="0CEC52ED" w14:textId="77777777" w:rsidR="004552BB" w:rsidRPr="00145242" w:rsidRDefault="004552BB" w:rsidP="00145242">
            <w:pPr>
              <w:rPr>
                <w:rFonts w:cstheme="minorHAnsi"/>
                <w:sz w:val="18"/>
                <w:szCs w:val="18"/>
              </w:rPr>
            </w:pPr>
            <w:r w:rsidRPr="00145242">
              <w:rPr>
                <w:rFonts w:cstheme="minorHAnsi"/>
                <w:sz w:val="18"/>
                <w:szCs w:val="18"/>
              </w:rPr>
              <w:t>-5</w:t>
            </w:r>
          </w:p>
        </w:tc>
        <w:tc>
          <w:tcPr>
            <w:tcW w:w="1150" w:type="dxa"/>
          </w:tcPr>
          <w:p w14:paraId="613605B1" w14:textId="77777777" w:rsidR="004552BB" w:rsidRPr="00145242" w:rsidRDefault="004552BB" w:rsidP="00145242">
            <w:pPr>
              <w:rPr>
                <w:rFonts w:cstheme="minorHAnsi"/>
                <w:sz w:val="18"/>
                <w:szCs w:val="18"/>
              </w:rPr>
            </w:pPr>
            <w:r w:rsidRPr="00145242">
              <w:rPr>
                <w:rFonts w:cstheme="minorHAnsi"/>
                <w:sz w:val="18"/>
                <w:szCs w:val="18"/>
              </w:rPr>
              <w:t>-8</w:t>
            </w:r>
          </w:p>
        </w:tc>
      </w:tr>
      <w:tr w:rsidR="004552BB" w:rsidRPr="00145242" w14:paraId="376628D4" w14:textId="77777777" w:rsidTr="00F87D2A">
        <w:tc>
          <w:tcPr>
            <w:tcW w:w="543" w:type="dxa"/>
          </w:tcPr>
          <w:p w14:paraId="45331047" w14:textId="77777777" w:rsidR="004552BB" w:rsidRPr="00145242" w:rsidRDefault="004552BB" w:rsidP="00145242">
            <w:pPr>
              <w:rPr>
                <w:rFonts w:cstheme="minorHAnsi"/>
                <w:sz w:val="18"/>
                <w:szCs w:val="18"/>
              </w:rPr>
            </w:pPr>
            <w:r w:rsidRPr="00145242">
              <w:rPr>
                <w:rFonts w:cstheme="minorHAnsi"/>
                <w:sz w:val="18"/>
                <w:szCs w:val="18"/>
              </w:rPr>
              <w:t>10</w:t>
            </w:r>
          </w:p>
        </w:tc>
        <w:tc>
          <w:tcPr>
            <w:tcW w:w="3325" w:type="dxa"/>
          </w:tcPr>
          <w:p w14:paraId="5304569F" w14:textId="77777777" w:rsidR="004552BB" w:rsidRPr="00145242" w:rsidRDefault="004552BB" w:rsidP="00145242">
            <w:pPr>
              <w:rPr>
                <w:rFonts w:cstheme="minorHAnsi"/>
                <w:sz w:val="18"/>
                <w:szCs w:val="18"/>
              </w:rPr>
            </w:pPr>
            <w:r w:rsidRPr="00145242">
              <w:rPr>
                <w:rFonts w:cstheme="minorHAnsi"/>
                <w:sz w:val="18"/>
                <w:szCs w:val="18"/>
              </w:rPr>
              <w:t>Indeks penetracji</w:t>
            </w:r>
          </w:p>
        </w:tc>
        <w:tc>
          <w:tcPr>
            <w:tcW w:w="918" w:type="dxa"/>
            <w:gridSpan w:val="2"/>
          </w:tcPr>
          <w:p w14:paraId="687C0201" w14:textId="77777777" w:rsidR="004552BB" w:rsidRPr="00145242" w:rsidRDefault="004552BB" w:rsidP="00145242">
            <w:pPr>
              <w:rPr>
                <w:rFonts w:cstheme="minorHAnsi"/>
                <w:sz w:val="18"/>
                <w:szCs w:val="18"/>
              </w:rPr>
            </w:pPr>
            <w:r w:rsidRPr="00145242">
              <w:rPr>
                <w:rFonts w:cstheme="minorHAnsi"/>
                <w:sz w:val="18"/>
                <w:szCs w:val="18"/>
              </w:rPr>
              <w:t>-</w:t>
            </w:r>
          </w:p>
        </w:tc>
        <w:tc>
          <w:tcPr>
            <w:tcW w:w="1917" w:type="dxa"/>
          </w:tcPr>
          <w:p w14:paraId="7865BDF2" w14:textId="77777777" w:rsidR="004552BB" w:rsidRPr="00145242" w:rsidRDefault="004552BB" w:rsidP="00145242">
            <w:pPr>
              <w:rPr>
                <w:rFonts w:cstheme="minorHAnsi"/>
                <w:sz w:val="18"/>
                <w:szCs w:val="18"/>
              </w:rPr>
            </w:pPr>
            <w:r w:rsidRPr="00145242">
              <w:rPr>
                <w:rFonts w:cstheme="minorHAnsi"/>
                <w:sz w:val="18"/>
                <w:szCs w:val="18"/>
              </w:rPr>
              <w:t>PN-EN 12591[23]</w:t>
            </w:r>
          </w:p>
        </w:tc>
        <w:tc>
          <w:tcPr>
            <w:tcW w:w="1150" w:type="dxa"/>
          </w:tcPr>
          <w:p w14:paraId="7234E818" w14:textId="77777777" w:rsidR="004552BB" w:rsidRPr="00145242" w:rsidRDefault="004552BB" w:rsidP="00145242">
            <w:pPr>
              <w:rPr>
                <w:rFonts w:cstheme="minorHAnsi"/>
                <w:sz w:val="18"/>
                <w:szCs w:val="18"/>
              </w:rPr>
            </w:pPr>
            <w:r w:rsidRPr="00145242">
              <w:rPr>
                <w:rFonts w:cstheme="minorHAnsi"/>
                <w:sz w:val="18"/>
                <w:szCs w:val="18"/>
              </w:rPr>
              <w:t>Brak wymagań</w:t>
            </w:r>
          </w:p>
        </w:tc>
        <w:tc>
          <w:tcPr>
            <w:tcW w:w="1150" w:type="dxa"/>
          </w:tcPr>
          <w:p w14:paraId="72B8D23B" w14:textId="77777777" w:rsidR="004552BB" w:rsidRPr="00145242" w:rsidRDefault="004552BB" w:rsidP="00145242">
            <w:pPr>
              <w:rPr>
                <w:rFonts w:cstheme="minorHAnsi"/>
                <w:sz w:val="18"/>
                <w:szCs w:val="18"/>
              </w:rPr>
            </w:pPr>
            <w:r w:rsidRPr="00145242">
              <w:rPr>
                <w:rFonts w:cstheme="minorHAnsi"/>
                <w:sz w:val="18"/>
                <w:szCs w:val="18"/>
              </w:rPr>
              <w:t>Brak wymagań</w:t>
            </w:r>
          </w:p>
        </w:tc>
      </w:tr>
      <w:tr w:rsidR="004552BB" w:rsidRPr="00145242" w14:paraId="7727D58C" w14:textId="77777777" w:rsidTr="00F87D2A">
        <w:tc>
          <w:tcPr>
            <w:tcW w:w="543" w:type="dxa"/>
          </w:tcPr>
          <w:p w14:paraId="65392F8B" w14:textId="77777777" w:rsidR="004552BB" w:rsidRPr="00145242" w:rsidRDefault="004552BB" w:rsidP="00145242">
            <w:pPr>
              <w:rPr>
                <w:rFonts w:cstheme="minorHAnsi"/>
                <w:sz w:val="18"/>
                <w:szCs w:val="18"/>
              </w:rPr>
            </w:pPr>
            <w:r w:rsidRPr="00145242">
              <w:rPr>
                <w:rFonts w:cstheme="minorHAnsi"/>
                <w:sz w:val="18"/>
                <w:szCs w:val="18"/>
              </w:rPr>
              <w:t>11</w:t>
            </w:r>
          </w:p>
        </w:tc>
        <w:tc>
          <w:tcPr>
            <w:tcW w:w="3325" w:type="dxa"/>
          </w:tcPr>
          <w:p w14:paraId="5DE1E23A" w14:textId="77777777" w:rsidR="004552BB" w:rsidRPr="00145242" w:rsidRDefault="004552BB" w:rsidP="00145242">
            <w:pPr>
              <w:rPr>
                <w:rFonts w:cstheme="minorHAnsi"/>
                <w:sz w:val="18"/>
                <w:szCs w:val="18"/>
              </w:rPr>
            </w:pPr>
            <w:r w:rsidRPr="00145242">
              <w:rPr>
                <w:rFonts w:cstheme="minorHAnsi"/>
                <w:sz w:val="18"/>
                <w:szCs w:val="18"/>
              </w:rPr>
              <w:t>Lepkość dynamiczna w 60°C</w:t>
            </w:r>
          </w:p>
        </w:tc>
        <w:tc>
          <w:tcPr>
            <w:tcW w:w="918" w:type="dxa"/>
            <w:gridSpan w:val="2"/>
          </w:tcPr>
          <w:p w14:paraId="3DB0B924" w14:textId="77777777" w:rsidR="004552BB" w:rsidRPr="00145242" w:rsidRDefault="004552BB" w:rsidP="00145242">
            <w:pPr>
              <w:rPr>
                <w:rFonts w:cstheme="minorHAnsi"/>
                <w:sz w:val="18"/>
                <w:szCs w:val="18"/>
              </w:rPr>
            </w:pPr>
            <w:r w:rsidRPr="00145242">
              <w:rPr>
                <w:rFonts w:cstheme="minorHAnsi"/>
                <w:sz w:val="18"/>
                <w:szCs w:val="18"/>
              </w:rPr>
              <w:t>Pa∙s</w:t>
            </w:r>
          </w:p>
        </w:tc>
        <w:tc>
          <w:tcPr>
            <w:tcW w:w="1917" w:type="dxa"/>
          </w:tcPr>
          <w:p w14:paraId="3FBB6D66" w14:textId="77777777" w:rsidR="004552BB" w:rsidRPr="00145242" w:rsidRDefault="004552BB" w:rsidP="00145242">
            <w:pPr>
              <w:rPr>
                <w:rFonts w:cstheme="minorHAnsi"/>
                <w:sz w:val="18"/>
                <w:szCs w:val="18"/>
              </w:rPr>
            </w:pPr>
            <w:r w:rsidRPr="00145242">
              <w:rPr>
                <w:rFonts w:cstheme="minorHAnsi"/>
                <w:sz w:val="18"/>
                <w:szCs w:val="18"/>
              </w:rPr>
              <w:t>PN-EN 12596[27]</w:t>
            </w:r>
          </w:p>
        </w:tc>
        <w:tc>
          <w:tcPr>
            <w:tcW w:w="1150" w:type="dxa"/>
          </w:tcPr>
          <w:p w14:paraId="1460BB4C" w14:textId="77777777" w:rsidR="004552BB" w:rsidRPr="00145242" w:rsidRDefault="004552BB" w:rsidP="00145242">
            <w:pPr>
              <w:rPr>
                <w:rFonts w:cstheme="minorHAnsi"/>
                <w:sz w:val="18"/>
                <w:szCs w:val="18"/>
              </w:rPr>
            </w:pPr>
            <w:r w:rsidRPr="00145242">
              <w:rPr>
                <w:rFonts w:cstheme="minorHAnsi"/>
                <w:sz w:val="18"/>
                <w:szCs w:val="18"/>
              </w:rPr>
              <w:t>Brak wymagań</w:t>
            </w:r>
          </w:p>
        </w:tc>
        <w:tc>
          <w:tcPr>
            <w:tcW w:w="1150" w:type="dxa"/>
          </w:tcPr>
          <w:p w14:paraId="5DFE12E5" w14:textId="77777777" w:rsidR="004552BB" w:rsidRPr="00145242" w:rsidRDefault="004552BB" w:rsidP="00145242">
            <w:pPr>
              <w:rPr>
                <w:rFonts w:cstheme="minorHAnsi"/>
                <w:sz w:val="18"/>
                <w:szCs w:val="18"/>
              </w:rPr>
            </w:pPr>
            <w:r w:rsidRPr="00145242">
              <w:rPr>
                <w:rFonts w:cstheme="minorHAnsi"/>
                <w:sz w:val="18"/>
                <w:szCs w:val="18"/>
              </w:rPr>
              <w:t>Brak wymagań</w:t>
            </w:r>
          </w:p>
        </w:tc>
      </w:tr>
      <w:tr w:rsidR="004552BB" w:rsidRPr="00145242" w14:paraId="6DA2BEB0" w14:textId="77777777" w:rsidTr="00F87D2A">
        <w:tc>
          <w:tcPr>
            <w:tcW w:w="543" w:type="dxa"/>
          </w:tcPr>
          <w:p w14:paraId="4E384D73" w14:textId="77777777" w:rsidR="004552BB" w:rsidRPr="00145242" w:rsidRDefault="004552BB" w:rsidP="00145242">
            <w:pPr>
              <w:rPr>
                <w:rFonts w:cstheme="minorHAnsi"/>
                <w:sz w:val="18"/>
                <w:szCs w:val="18"/>
              </w:rPr>
            </w:pPr>
            <w:r w:rsidRPr="00145242">
              <w:rPr>
                <w:rFonts w:cstheme="minorHAnsi"/>
                <w:sz w:val="18"/>
                <w:szCs w:val="18"/>
              </w:rPr>
              <w:t>12</w:t>
            </w:r>
          </w:p>
        </w:tc>
        <w:tc>
          <w:tcPr>
            <w:tcW w:w="3325" w:type="dxa"/>
          </w:tcPr>
          <w:p w14:paraId="61001CB4" w14:textId="77777777" w:rsidR="004552BB" w:rsidRPr="00145242" w:rsidRDefault="004552BB" w:rsidP="00145242">
            <w:pPr>
              <w:rPr>
                <w:rFonts w:cstheme="minorHAnsi"/>
                <w:sz w:val="18"/>
                <w:szCs w:val="18"/>
              </w:rPr>
            </w:pPr>
            <w:r w:rsidRPr="00145242">
              <w:rPr>
                <w:rFonts w:cstheme="minorHAnsi"/>
                <w:sz w:val="18"/>
                <w:szCs w:val="18"/>
              </w:rPr>
              <w:t>Lepkość kinematyczna w 135°C</w:t>
            </w:r>
          </w:p>
        </w:tc>
        <w:tc>
          <w:tcPr>
            <w:tcW w:w="918" w:type="dxa"/>
            <w:gridSpan w:val="2"/>
          </w:tcPr>
          <w:p w14:paraId="5C59FCC1" w14:textId="77777777" w:rsidR="004552BB" w:rsidRPr="00145242" w:rsidRDefault="004552BB" w:rsidP="00145242">
            <w:pPr>
              <w:rPr>
                <w:rFonts w:cstheme="minorHAnsi"/>
                <w:sz w:val="18"/>
                <w:szCs w:val="18"/>
              </w:rPr>
            </w:pPr>
            <w:r w:rsidRPr="00145242">
              <w:rPr>
                <w:rFonts w:cstheme="minorHAnsi"/>
                <w:sz w:val="18"/>
                <w:szCs w:val="18"/>
              </w:rPr>
              <w:t>mm</w:t>
            </w:r>
            <w:r w:rsidRPr="00145242">
              <w:rPr>
                <w:rFonts w:cstheme="minorHAnsi"/>
                <w:sz w:val="18"/>
                <w:szCs w:val="18"/>
                <w:vertAlign w:val="superscript"/>
              </w:rPr>
              <w:t>2</w:t>
            </w:r>
            <w:r w:rsidRPr="00145242">
              <w:rPr>
                <w:rFonts w:cstheme="minorHAnsi"/>
                <w:sz w:val="18"/>
                <w:szCs w:val="18"/>
              </w:rPr>
              <w:t>/s</w:t>
            </w:r>
          </w:p>
        </w:tc>
        <w:tc>
          <w:tcPr>
            <w:tcW w:w="1917" w:type="dxa"/>
          </w:tcPr>
          <w:p w14:paraId="03427061" w14:textId="77777777" w:rsidR="004552BB" w:rsidRPr="00145242" w:rsidRDefault="004552BB" w:rsidP="00145242">
            <w:pPr>
              <w:rPr>
                <w:rFonts w:cstheme="minorHAnsi"/>
                <w:sz w:val="18"/>
                <w:szCs w:val="18"/>
              </w:rPr>
            </w:pPr>
            <w:r w:rsidRPr="00145242">
              <w:rPr>
                <w:rFonts w:cstheme="minorHAnsi"/>
                <w:sz w:val="18"/>
                <w:szCs w:val="18"/>
              </w:rPr>
              <w:t>PN-EN 12595[26]</w:t>
            </w:r>
          </w:p>
        </w:tc>
        <w:tc>
          <w:tcPr>
            <w:tcW w:w="1150" w:type="dxa"/>
          </w:tcPr>
          <w:p w14:paraId="26DDDACF" w14:textId="77777777" w:rsidR="004552BB" w:rsidRPr="00145242" w:rsidRDefault="004552BB" w:rsidP="00145242">
            <w:pPr>
              <w:rPr>
                <w:rFonts w:cstheme="minorHAnsi"/>
                <w:sz w:val="18"/>
                <w:szCs w:val="18"/>
              </w:rPr>
            </w:pPr>
            <w:r w:rsidRPr="00145242">
              <w:rPr>
                <w:rFonts w:cstheme="minorHAnsi"/>
                <w:sz w:val="18"/>
                <w:szCs w:val="18"/>
              </w:rPr>
              <w:t>Brak wymagań</w:t>
            </w:r>
          </w:p>
        </w:tc>
        <w:tc>
          <w:tcPr>
            <w:tcW w:w="1150" w:type="dxa"/>
          </w:tcPr>
          <w:p w14:paraId="281FF911" w14:textId="77777777" w:rsidR="004552BB" w:rsidRPr="00145242" w:rsidRDefault="004552BB" w:rsidP="00145242">
            <w:pPr>
              <w:rPr>
                <w:rFonts w:cstheme="minorHAnsi"/>
                <w:sz w:val="18"/>
                <w:szCs w:val="18"/>
              </w:rPr>
            </w:pPr>
            <w:r w:rsidRPr="00145242">
              <w:rPr>
                <w:rFonts w:cstheme="minorHAnsi"/>
                <w:sz w:val="18"/>
                <w:szCs w:val="18"/>
              </w:rPr>
              <w:t>Brak wymagań</w:t>
            </w:r>
          </w:p>
        </w:tc>
      </w:tr>
    </w:tbl>
    <w:p w14:paraId="177A6B03" w14:textId="77777777" w:rsidR="004552BB" w:rsidRPr="00145242" w:rsidRDefault="004552BB" w:rsidP="00145242">
      <w:pPr>
        <w:rPr>
          <w:rFonts w:cstheme="minorHAnsi"/>
          <w:sz w:val="18"/>
          <w:szCs w:val="18"/>
        </w:rPr>
      </w:pPr>
    </w:p>
    <w:p w14:paraId="4E681C58" w14:textId="77777777" w:rsidR="004552BB" w:rsidRPr="00145242" w:rsidRDefault="004552BB" w:rsidP="00145242">
      <w:pPr>
        <w:rPr>
          <w:rFonts w:cstheme="minorHAnsi"/>
          <w:sz w:val="18"/>
          <w:szCs w:val="18"/>
        </w:rPr>
      </w:pPr>
      <w:r w:rsidRPr="00145242">
        <w:rPr>
          <w:rFonts w:cstheme="minorHAnsi"/>
          <w:sz w:val="18"/>
          <w:szCs w:val="18"/>
        </w:rPr>
        <w:t>Tablica 4. Wymagania wobec asfaltów modyfikowanych polimerami (polimeroasfaltów) wg PN-EN 14023 [66] [66a]</w:t>
      </w:r>
    </w:p>
    <w:tbl>
      <w:tblPr>
        <w:tblW w:w="9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1920"/>
        <w:gridCol w:w="1440"/>
        <w:gridCol w:w="756"/>
        <w:gridCol w:w="993"/>
        <w:gridCol w:w="708"/>
        <w:gridCol w:w="851"/>
        <w:gridCol w:w="850"/>
      </w:tblGrid>
      <w:tr w:rsidR="004552BB" w:rsidRPr="00145242" w14:paraId="0C27DC65" w14:textId="77777777" w:rsidTr="00F87D2A">
        <w:tc>
          <w:tcPr>
            <w:tcW w:w="1548" w:type="dxa"/>
            <w:vMerge w:val="restart"/>
            <w:vAlign w:val="center"/>
          </w:tcPr>
          <w:p w14:paraId="0B143609" w14:textId="77777777" w:rsidR="004552BB" w:rsidRPr="00145242" w:rsidRDefault="004552BB" w:rsidP="00145242">
            <w:pPr>
              <w:rPr>
                <w:rFonts w:cstheme="minorHAnsi"/>
                <w:sz w:val="18"/>
                <w:szCs w:val="18"/>
              </w:rPr>
            </w:pPr>
            <w:r w:rsidRPr="00145242">
              <w:rPr>
                <w:rFonts w:cstheme="minorHAnsi"/>
                <w:sz w:val="18"/>
                <w:szCs w:val="18"/>
              </w:rPr>
              <w:t>Wymaganie</w:t>
            </w:r>
          </w:p>
          <w:p w14:paraId="2169B77C" w14:textId="77777777" w:rsidR="004552BB" w:rsidRPr="00145242" w:rsidRDefault="004552BB" w:rsidP="00145242">
            <w:pPr>
              <w:rPr>
                <w:rFonts w:cstheme="minorHAnsi"/>
                <w:sz w:val="18"/>
                <w:szCs w:val="18"/>
              </w:rPr>
            </w:pPr>
            <w:r w:rsidRPr="00145242">
              <w:rPr>
                <w:rFonts w:cstheme="minorHAnsi"/>
                <w:sz w:val="18"/>
                <w:szCs w:val="18"/>
              </w:rPr>
              <w:t>podstawowe</w:t>
            </w:r>
          </w:p>
        </w:tc>
        <w:tc>
          <w:tcPr>
            <w:tcW w:w="1920" w:type="dxa"/>
            <w:vMerge w:val="restart"/>
            <w:vAlign w:val="center"/>
          </w:tcPr>
          <w:p w14:paraId="6FB0DD12" w14:textId="77777777" w:rsidR="004552BB" w:rsidRPr="00145242" w:rsidRDefault="004552BB" w:rsidP="00145242">
            <w:pPr>
              <w:rPr>
                <w:rFonts w:cstheme="minorHAnsi"/>
                <w:sz w:val="18"/>
                <w:szCs w:val="18"/>
              </w:rPr>
            </w:pPr>
            <w:r w:rsidRPr="00145242">
              <w:rPr>
                <w:rFonts w:cstheme="minorHAnsi"/>
                <w:sz w:val="18"/>
                <w:szCs w:val="18"/>
              </w:rPr>
              <w:t>Właściwość</w:t>
            </w:r>
          </w:p>
        </w:tc>
        <w:tc>
          <w:tcPr>
            <w:tcW w:w="1440" w:type="dxa"/>
            <w:vMerge w:val="restart"/>
            <w:vAlign w:val="center"/>
          </w:tcPr>
          <w:p w14:paraId="6F1DF140" w14:textId="77777777" w:rsidR="004552BB" w:rsidRPr="00145242" w:rsidRDefault="004552BB" w:rsidP="00145242">
            <w:pPr>
              <w:rPr>
                <w:rFonts w:cstheme="minorHAnsi"/>
                <w:sz w:val="18"/>
                <w:szCs w:val="18"/>
              </w:rPr>
            </w:pPr>
            <w:r w:rsidRPr="00145242">
              <w:rPr>
                <w:rFonts w:cstheme="minorHAnsi"/>
                <w:sz w:val="18"/>
                <w:szCs w:val="18"/>
              </w:rPr>
              <w:t>Metoda</w:t>
            </w:r>
          </w:p>
          <w:p w14:paraId="6ABD0BE0" w14:textId="77777777" w:rsidR="004552BB" w:rsidRPr="00145242" w:rsidRDefault="004552BB" w:rsidP="00145242">
            <w:pPr>
              <w:rPr>
                <w:rFonts w:cstheme="minorHAnsi"/>
                <w:sz w:val="18"/>
                <w:szCs w:val="18"/>
              </w:rPr>
            </w:pPr>
            <w:r w:rsidRPr="00145242">
              <w:rPr>
                <w:rFonts w:cstheme="minorHAnsi"/>
                <w:sz w:val="18"/>
                <w:szCs w:val="18"/>
              </w:rPr>
              <w:t>badania</w:t>
            </w:r>
          </w:p>
        </w:tc>
        <w:tc>
          <w:tcPr>
            <w:tcW w:w="756" w:type="dxa"/>
            <w:vMerge w:val="restart"/>
            <w:vAlign w:val="center"/>
          </w:tcPr>
          <w:p w14:paraId="717D724E" w14:textId="77777777" w:rsidR="004552BB" w:rsidRPr="00145242" w:rsidRDefault="004552BB" w:rsidP="00145242">
            <w:pPr>
              <w:rPr>
                <w:rFonts w:cstheme="minorHAnsi"/>
                <w:sz w:val="18"/>
                <w:szCs w:val="18"/>
              </w:rPr>
            </w:pPr>
            <w:r w:rsidRPr="00145242">
              <w:rPr>
                <w:rFonts w:cstheme="minorHAnsi"/>
                <w:sz w:val="18"/>
                <w:szCs w:val="18"/>
              </w:rPr>
              <w:t>Jed-nostka</w:t>
            </w:r>
          </w:p>
        </w:tc>
        <w:tc>
          <w:tcPr>
            <w:tcW w:w="3402" w:type="dxa"/>
            <w:gridSpan w:val="4"/>
          </w:tcPr>
          <w:p w14:paraId="749703AF" w14:textId="77777777" w:rsidR="004552BB" w:rsidRPr="00145242" w:rsidRDefault="004552BB" w:rsidP="00145242">
            <w:pPr>
              <w:rPr>
                <w:rFonts w:cstheme="minorHAnsi"/>
                <w:sz w:val="18"/>
                <w:szCs w:val="18"/>
              </w:rPr>
            </w:pPr>
            <w:r w:rsidRPr="00145242">
              <w:rPr>
                <w:rFonts w:cstheme="minorHAnsi"/>
                <w:sz w:val="18"/>
                <w:szCs w:val="18"/>
              </w:rPr>
              <w:t>Gatunki asfaltów modyfikowanych</w:t>
            </w:r>
          </w:p>
          <w:p w14:paraId="60753966" w14:textId="77777777" w:rsidR="004552BB" w:rsidRPr="00145242" w:rsidRDefault="004552BB" w:rsidP="00145242">
            <w:pPr>
              <w:rPr>
                <w:rFonts w:cstheme="minorHAnsi"/>
                <w:sz w:val="18"/>
                <w:szCs w:val="18"/>
              </w:rPr>
            </w:pPr>
            <w:r w:rsidRPr="00145242">
              <w:rPr>
                <w:rFonts w:cstheme="minorHAnsi"/>
                <w:sz w:val="18"/>
                <w:szCs w:val="18"/>
              </w:rPr>
              <w:t>polimerami (PMB)</w:t>
            </w:r>
          </w:p>
        </w:tc>
      </w:tr>
      <w:tr w:rsidR="004552BB" w:rsidRPr="00145242" w14:paraId="62A1ECF2" w14:textId="77777777" w:rsidTr="00F87D2A">
        <w:tc>
          <w:tcPr>
            <w:tcW w:w="1548" w:type="dxa"/>
            <w:vMerge/>
          </w:tcPr>
          <w:p w14:paraId="703EB61A" w14:textId="77777777" w:rsidR="004552BB" w:rsidRPr="00145242" w:rsidRDefault="004552BB" w:rsidP="00145242">
            <w:pPr>
              <w:rPr>
                <w:rFonts w:cstheme="minorHAnsi"/>
                <w:sz w:val="18"/>
                <w:szCs w:val="18"/>
              </w:rPr>
            </w:pPr>
          </w:p>
        </w:tc>
        <w:tc>
          <w:tcPr>
            <w:tcW w:w="1920" w:type="dxa"/>
            <w:vMerge/>
          </w:tcPr>
          <w:p w14:paraId="30DCF21E" w14:textId="77777777" w:rsidR="004552BB" w:rsidRPr="00145242" w:rsidRDefault="004552BB" w:rsidP="00145242">
            <w:pPr>
              <w:rPr>
                <w:rFonts w:cstheme="minorHAnsi"/>
                <w:sz w:val="18"/>
                <w:szCs w:val="18"/>
              </w:rPr>
            </w:pPr>
          </w:p>
        </w:tc>
        <w:tc>
          <w:tcPr>
            <w:tcW w:w="1440" w:type="dxa"/>
            <w:vMerge/>
          </w:tcPr>
          <w:p w14:paraId="27412751" w14:textId="77777777" w:rsidR="004552BB" w:rsidRPr="00145242" w:rsidRDefault="004552BB" w:rsidP="00145242">
            <w:pPr>
              <w:rPr>
                <w:rFonts w:cstheme="minorHAnsi"/>
                <w:sz w:val="18"/>
                <w:szCs w:val="18"/>
              </w:rPr>
            </w:pPr>
          </w:p>
        </w:tc>
        <w:tc>
          <w:tcPr>
            <w:tcW w:w="756" w:type="dxa"/>
            <w:vMerge/>
          </w:tcPr>
          <w:p w14:paraId="098E0DAB" w14:textId="77777777" w:rsidR="004552BB" w:rsidRPr="00145242" w:rsidRDefault="004552BB" w:rsidP="00145242">
            <w:pPr>
              <w:rPr>
                <w:rFonts w:cstheme="minorHAnsi"/>
                <w:sz w:val="18"/>
                <w:szCs w:val="18"/>
              </w:rPr>
            </w:pPr>
          </w:p>
        </w:tc>
        <w:tc>
          <w:tcPr>
            <w:tcW w:w="1701" w:type="dxa"/>
            <w:gridSpan w:val="2"/>
          </w:tcPr>
          <w:p w14:paraId="29AF184A" w14:textId="77777777" w:rsidR="004552BB" w:rsidRPr="00145242" w:rsidRDefault="004552BB" w:rsidP="00145242">
            <w:pPr>
              <w:rPr>
                <w:rFonts w:cstheme="minorHAnsi"/>
                <w:b/>
                <w:bCs/>
                <w:sz w:val="18"/>
                <w:szCs w:val="18"/>
              </w:rPr>
            </w:pPr>
            <w:r w:rsidRPr="00145242">
              <w:rPr>
                <w:rFonts w:cstheme="minorHAnsi"/>
                <w:b/>
                <w:bCs/>
                <w:sz w:val="18"/>
                <w:szCs w:val="18"/>
              </w:rPr>
              <w:t>25/55 – 60</w:t>
            </w:r>
          </w:p>
        </w:tc>
        <w:tc>
          <w:tcPr>
            <w:tcW w:w="1701" w:type="dxa"/>
            <w:gridSpan w:val="2"/>
          </w:tcPr>
          <w:p w14:paraId="3D438714" w14:textId="77777777" w:rsidR="004552BB" w:rsidRPr="00145242" w:rsidRDefault="004552BB" w:rsidP="00145242">
            <w:pPr>
              <w:rPr>
                <w:rFonts w:cstheme="minorHAnsi"/>
                <w:sz w:val="18"/>
                <w:szCs w:val="18"/>
              </w:rPr>
            </w:pPr>
            <w:r w:rsidRPr="00145242">
              <w:rPr>
                <w:rFonts w:cstheme="minorHAnsi"/>
                <w:sz w:val="18"/>
                <w:szCs w:val="18"/>
              </w:rPr>
              <w:t>25/55 – 80</w:t>
            </w:r>
          </w:p>
        </w:tc>
      </w:tr>
      <w:tr w:rsidR="004552BB" w:rsidRPr="00145242" w14:paraId="60B50E50" w14:textId="77777777" w:rsidTr="00F87D2A">
        <w:tc>
          <w:tcPr>
            <w:tcW w:w="1548" w:type="dxa"/>
            <w:vMerge/>
          </w:tcPr>
          <w:p w14:paraId="790BE238" w14:textId="77777777" w:rsidR="004552BB" w:rsidRPr="00145242" w:rsidRDefault="004552BB" w:rsidP="00145242">
            <w:pPr>
              <w:rPr>
                <w:rFonts w:cstheme="minorHAnsi"/>
                <w:sz w:val="18"/>
                <w:szCs w:val="18"/>
              </w:rPr>
            </w:pPr>
          </w:p>
        </w:tc>
        <w:tc>
          <w:tcPr>
            <w:tcW w:w="1920" w:type="dxa"/>
            <w:vMerge/>
          </w:tcPr>
          <w:p w14:paraId="57F2642C" w14:textId="77777777" w:rsidR="004552BB" w:rsidRPr="00145242" w:rsidRDefault="004552BB" w:rsidP="00145242">
            <w:pPr>
              <w:rPr>
                <w:rFonts w:cstheme="minorHAnsi"/>
                <w:sz w:val="18"/>
                <w:szCs w:val="18"/>
              </w:rPr>
            </w:pPr>
          </w:p>
        </w:tc>
        <w:tc>
          <w:tcPr>
            <w:tcW w:w="1440" w:type="dxa"/>
            <w:vMerge/>
          </w:tcPr>
          <w:p w14:paraId="08F9C022" w14:textId="77777777" w:rsidR="004552BB" w:rsidRPr="00145242" w:rsidRDefault="004552BB" w:rsidP="00145242">
            <w:pPr>
              <w:rPr>
                <w:rFonts w:cstheme="minorHAnsi"/>
                <w:sz w:val="18"/>
                <w:szCs w:val="18"/>
              </w:rPr>
            </w:pPr>
          </w:p>
        </w:tc>
        <w:tc>
          <w:tcPr>
            <w:tcW w:w="756" w:type="dxa"/>
            <w:vMerge/>
          </w:tcPr>
          <w:p w14:paraId="704C8B26" w14:textId="77777777" w:rsidR="004552BB" w:rsidRPr="00145242" w:rsidRDefault="004552BB" w:rsidP="00145242">
            <w:pPr>
              <w:rPr>
                <w:rFonts w:cstheme="minorHAnsi"/>
                <w:sz w:val="18"/>
                <w:szCs w:val="18"/>
              </w:rPr>
            </w:pPr>
          </w:p>
        </w:tc>
        <w:tc>
          <w:tcPr>
            <w:tcW w:w="993" w:type="dxa"/>
          </w:tcPr>
          <w:p w14:paraId="438336DA" w14:textId="77777777" w:rsidR="004552BB" w:rsidRPr="00145242" w:rsidRDefault="004552BB" w:rsidP="00145242">
            <w:pPr>
              <w:rPr>
                <w:rFonts w:cstheme="minorHAnsi"/>
                <w:b/>
                <w:bCs/>
                <w:sz w:val="18"/>
                <w:szCs w:val="18"/>
              </w:rPr>
            </w:pPr>
            <w:r w:rsidRPr="00145242">
              <w:rPr>
                <w:rFonts w:cstheme="minorHAnsi"/>
                <w:b/>
                <w:bCs/>
                <w:sz w:val="18"/>
                <w:szCs w:val="18"/>
              </w:rPr>
              <w:t>wyma-ganie</w:t>
            </w:r>
          </w:p>
        </w:tc>
        <w:tc>
          <w:tcPr>
            <w:tcW w:w="708" w:type="dxa"/>
          </w:tcPr>
          <w:p w14:paraId="1BDC2163" w14:textId="77777777" w:rsidR="004552BB" w:rsidRPr="00145242" w:rsidRDefault="004552BB" w:rsidP="00145242">
            <w:pPr>
              <w:rPr>
                <w:rFonts w:cstheme="minorHAnsi"/>
                <w:b/>
                <w:bCs/>
                <w:sz w:val="18"/>
                <w:szCs w:val="18"/>
              </w:rPr>
            </w:pPr>
            <w:r w:rsidRPr="00145242">
              <w:rPr>
                <w:rFonts w:cstheme="minorHAnsi"/>
                <w:b/>
                <w:bCs/>
                <w:sz w:val="18"/>
                <w:szCs w:val="18"/>
              </w:rPr>
              <w:t>klasa</w:t>
            </w:r>
          </w:p>
        </w:tc>
        <w:tc>
          <w:tcPr>
            <w:tcW w:w="851" w:type="dxa"/>
          </w:tcPr>
          <w:p w14:paraId="66F9A4C9" w14:textId="77777777" w:rsidR="004552BB" w:rsidRPr="00145242" w:rsidRDefault="004552BB" w:rsidP="00145242">
            <w:pPr>
              <w:rPr>
                <w:rFonts w:cstheme="minorHAnsi"/>
                <w:sz w:val="18"/>
                <w:szCs w:val="18"/>
              </w:rPr>
            </w:pPr>
            <w:r w:rsidRPr="00145242">
              <w:rPr>
                <w:rFonts w:cstheme="minorHAnsi"/>
                <w:sz w:val="18"/>
                <w:szCs w:val="18"/>
              </w:rPr>
              <w:t>wyma-ganie</w:t>
            </w:r>
          </w:p>
        </w:tc>
        <w:tc>
          <w:tcPr>
            <w:tcW w:w="850" w:type="dxa"/>
          </w:tcPr>
          <w:p w14:paraId="12339A59" w14:textId="77777777" w:rsidR="004552BB" w:rsidRPr="00145242" w:rsidRDefault="004552BB" w:rsidP="00145242">
            <w:pPr>
              <w:rPr>
                <w:rFonts w:cstheme="minorHAnsi"/>
                <w:sz w:val="18"/>
                <w:szCs w:val="18"/>
              </w:rPr>
            </w:pPr>
            <w:r w:rsidRPr="00145242">
              <w:rPr>
                <w:rFonts w:cstheme="minorHAnsi"/>
                <w:sz w:val="18"/>
                <w:szCs w:val="18"/>
              </w:rPr>
              <w:t>klasa</w:t>
            </w:r>
          </w:p>
        </w:tc>
      </w:tr>
      <w:tr w:rsidR="004552BB" w:rsidRPr="00145242" w14:paraId="2056F042" w14:textId="77777777" w:rsidTr="00F87D2A">
        <w:tc>
          <w:tcPr>
            <w:tcW w:w="1548" w:type="dxa"/>
          </w:tcPr>
          <w:p w14:paraId="1CF305EE" w14:textId="77777777" w:rsidR="004552BB" w:rsidRPr="00145242" w:rsidRDefault="004552BB" w:rsidP="00145242">
            <w:pPr>
              <w:rPr>
                <w:rFonts w:cstheme="minorHAnsi"/>
                <w:sz w:val="18"/>
                <w:szCs w:val="18"/>
              </w:rPr>
            </w:pPr>
            <w:r w:rsidRPr="00145242">
              <w:rPr>
                <w:rFonts w:cstheme="minorHAnsi"/>
                <w:sz w:val="18"/>
                <w:szCs w:val="18"/>
              </w:rPr>
              <w:t>Konsystencja w pośrednich tempe-raturach eksploa-tacyjnych</w:t>
            </w:r>
          </w:p>
        </w:tc>
        <w:tc>
          <w:tcPr>
            <w:tcW w:w="1920" w:type="dxa"/>
            <w:vAlign w:val="center"/>
          </w:tcPr>
          <w:p w14:paraId="32374065" w14:textId="77777777" w:rsidR="004552BB" w:rsidRPr="00145242" w:rsidRDefault="004552BB" w:rsidP="00145242">
            <w:pPr>
              <w:rPr>
                <w:rFonts w:cstheme="minorHAnsi"/>
                <w:sz w:val="18"/>
                <w:szCs w:val="18"/>
              </w:rPr>
            </w:pPr>
            <w:r w:rsidRPr="00145242">
              <w:rPr>
                <w:rFonts w:cstheme="minorHAnsi"/>
                <w:sz w:val="18"/>
                <w:szCs w:val="18"/>
              </w:rPr>
              <w:t xml:space="preserve">Penetracja </w:t>
            </w:r>
          </w:p>
          <w:p w14:paraId="0CAE40BB" w14:textId="77777777" w:rsidR="004552BB" w:rsidRPr="00145242" w:rsidRDefault="004552BB" w:rsidP="00145242">
            <w:pPr>
              <w:rPr>
                <w:rFonts w:cstheme="minorHAnsi"/>
                <w:sz w:val="18"/>
                <w:szCs w:val="18"/>
              </w:rPr>
            </w:pPr>
            <w:r w:rsidRPr="00145242">
              <w:rPr>
                <w:rFonts w:cstheme="minorHAnsi"/>
                <w:sz w:val="18"/>
                <w:szCs w:val="18"/>
              </w:rPr>
              <w:t xml:space="preserve">w </w:t>
            </w:r>
            <w:smartTag w:uri="urn:schemas-microsoft-com:office:smarttags" w:element="metricconverter">
              <w:smartTagPr>
                <w:attr w:name="ProductID" w:val="25ﾰC"/>
              </w:smartTagPr>
              <w:r w:rsidRPr="00145242">
                <w:rPr>
                  <w:rFonts w:cstheme="minorHAnsi"/>
                  <w:sz w:val="18"/>
                  <w:szCs w:val="18"/>
                </w:rPr>
                <w:t>25°C</w:t>
              </w:r>
            </w:smartTag>
          </w:p>
        </w:tc>
        <w:tc>
          <w:tcPr>
            <w:tcW w:w="1440" w:type="dxa"/>
            <w:vAlign w:val="center"/>
          </w:tcPr>
          <w:p w14:paraId="13F5F7D7" w14:textId="77777777" w:rsidR="004552BB" w:rsidRPr="00145242" w:rsidRDefault="004552BB" w:rsidP="00145242">
            <w:pPr>
              <w:rPr>
                <w:rFonts w:cstheme="minorHAnsi"/>
                <w:sz w:val="18"/>
                <w:szCs w:val="18"/>
              </w:rPr>
            </w:pPr>
            <w:r w:rsidRPr="00145242">
              <w:rPr>
                <w:rFonts w:cstheme="minorHAnsi"/>
                <w:sz w:val="18"/>
                <w:szCs w:val="18"/>
              </w:rPr>
              <w:t>PN-EN 1426 [20]</w:t>
            </w:r>
          </w:p>
        </w:tc>
        <w:tc>
          <w:tcPr>
            <w:tcW w:w="756" w:type="dxa"/>
            <w:vAlign w:val="center"/>
          </w:tcPr>
          <w:p w14:paraId="5E31A588" w14:textId="77777777" w:rsidR="004552BB" w:rsidRPr="00145242" w:rsidRDefault="004552BB" w:rsidP="00145242">
            <w:pPr>
              <w:rPr>
                <w:rFonts w:cstheme="minorHAnsi"/>
                <w:sz w:val="18"/>
                <w:szCs w:val="18"/>
              </w:rPr>
            </w:pPr>
            <w:smartTag w:uri="urn:schemas-microsoft-com:office:smarttags" w:element="metricconverter">
              <w:smartTagPr>
                <w:attr w:name="ProductID" w:val="0,1 mm"/>
              </w:smartTagPr>
              <w:r w:rsidRPr="00145242">
                <w:rPr>
                  <w:rFonts w:cstheme="minorHAnsi"/>
                  <w:sz w:val="18"/>
                  <w:szCs w:val="18"/>
                </w:rPr>
                <w:t>0,1 mm</w:t>
              </w:r>
            </w:smartTag>
          </w:p>
        </w:tc>
        <w:tc>
          <w:tcPr>
            <w:tcW w:w="993" w:type="dxa"/>
            <w:vAlign w:val="center"/>
          </w:tcPr>
          <w:p w14:paraId="31A8359D" w14:textId="77777777" w:rsidR="004552BB" w:rsidRPr="00145242" w:rsidRDefault="004552BB" w:rsidP="00145242">
            <w:pPr>
              <w:rPr>
                <w:rFonts w:cstheme="minorHAnsi"/>
                <w:b/>
                <w:bCs/>
                <w:sz w:val="18"/>
                <w:szCs w:val="18"/>
              </w:rPr>
            </w:pPr>
            <w:r w:rsidRPr="00145242">
              <w:rPr>
                <w:rFonts w:cstheme="minorHAnsi"/>
                <w:b/>
                <w:bCs/>
                <w:sz w:val="18"/>
                <w:szCs w:val="18"/>
              </w:rPr>
              <w:t>25-55</w:t>
            </w:r>
          </w:p>
        </w:tc>
        <w:tc>
          <w:tcPr>
            <w:tcW w:w="708" w:type="dxa"/>
            <w:tcBorders>
              <w:right w:val="single" w:sz="4" w:space="0" w:color="auto"/>
            </w:tcBorders>
            <w:vAlign w:val="center"/>
          </w:tcPr>
          <w:p w14:paraId="1D1D8E65" w14:textId="77777777" w:rsidR="004552BB" w:rsidRPr="00145242" w:rsidRDefault="004552BB" w:rsidP="00145242">
            <w:pPr>
              <w:rPr>
                <w:rFonts w:cstheme="minorHAnsi"/>
                <w:b/>
                <w:bCs/>
                <w:sz w:val="18"/>
                <w:szCs w:val="18"/>
              </w:rPr>
            </w:pPr>
            <w:r w:rsidRPr="00145242">
              <w:rPr>
                <w:rFonts w:cstheme="minorHAnsi"/>
                <w:b/>
                <w:bCs/>
                <w:sz w:val="18"/>
                <w:szCs w:val="18"/>
              </w:rPr>
              <w:t>3</w:t>
            </w:r>
          </w:p>
        </w:tc>
        <w:tc>
          <w:tcPr>
            <w:tcW w:w="851" w:type="dxa"/>
            <w:tcBorders>
              <w:right w:val="single" w:sz="4" w:space="0" w:color="auto"/>
            </w:tcBorders>
            <w:vAlign w:val="center"/>
          </w:tcPr>
          <w:p w14:paraId="11EC81AD" w14:textId="77777777" w:rsidR="004552BB" w:rsidRPr="00145242" w:rsidRDefault="004552BB" w:rsidP="00145242">
            <w:pPr>
              <w:rPr>
                <w:rFonts w:cstheme="minorHAnsi"/>
                <w:sz w:val="18"/>
                <w:szCs w:val="18"/>
              </w:rPr>
            </w:pPr>
            <w:r w:rsidRPr="00145242">
              <w:rPr>
                <w:rFonts w:cstheme="minorHAnsi"/>
                <w:sz w:val="18"/>
                <w:szCs w:val="18"/>
              </w:rPr>
              <w:t>25-55</w:t>
            </w:r>
          </w:p>
        </w:tc>
        <w:tc>
          <w:tcPr>
            <w:tcW w:w="850" w:type="dxa"/>
            <w:tcBorders>
              <w:right w:val="single" w:sz="4" w:space="0" w:color="auto"/>
            </w:tcBorders>
            <w:vAlign w:val="center"/>
          </w:tcPr>
          <w:p w14:paraId="39377A2D" w14:textId="77777777" w:rsidR="004552BB" w:rsidRPr="00145242" w:rsidRDefault="004552BB" w:rsidP="00145242">
            <w:pPr>
              <w:rPr>
                <w:rFonts w:cstheme="minorHAnsi"/>
                <w:sz w:val="18"/>
                <w:szCs w:val="18"/>
              </w:rPr>
            </w:pPr>
            <w:r w:rsidRPr="00145242">
              <w:rPr>
                <w:rFonts w:cstheme="minorHAnsi"/>
                <w:sz w:val="18"/>
                <w:szCs w:val="18"/>
              </w:rPr>
              <w:t>3</w:t>
            </w:r>
          </w:p>
        </w:tc>
      </w:tr>
      <w:tr w:rsidR="004552BB" w:rsidRPr="00145242" w14:paraId="189D2388" w14:textId="77777777" w:rsidTr="00F87D2A">
        <w:tc>
          <w:tcPr>
            <w:tcW w:w="1548" w:type="dxa"/>
          </w:tcPr>
          <w:p w14:paraId="424BDAA2" w14:textId="77777777" w:rsidR="004552BB" w:rsidRPr="00145242" w:rsidRDefault="004552BB" w:rsidP="00145242">
            <w:pPr>
              <w:rPr>
                <w:rFonts w:cstheme="minorHAnsi"/>
                <w:sz w:val="18"/>
                <w:szCs w:val="18"/>
              </w:rPr>
            </w:pPr>
            <w:r w:rsidRPr="00145242">
              <w:rPr>
                <w:rFonts w:cstheme="minorHAnsi"/>
                <w:sz w:val="18"/>
                <w:szCs w:val="18"/>
              </w:rPr>
              <w:t>Konsystencja  w wysokich  temperaturach eksploatacyjnych</w:t>
            </w:r>
          </w:p>
        </w:tc>
        <w:tc>
          <w:tcPr>
            <w:tcW w:w="1920" w:type="dxa"/>
            <w:vAlign w:val="center"/>
          </w:tcPr>
          <w:p w14:paraId="730F5DB4" w14:textId="77777777" w:rsidR="004552BB" w:rsidRPr="00145242" w:rsidRDefault="004552BB" w:rsidP="00145242">
            <w:pPr>
              <w:rPr>
                <w:rFonts w:cstheme="minorHAnsi"/>
                <w:sz w:val="18"/>
                <w:szCs w:val="18"/>
              </w:rPr>
            </w:pPr>
            <w:r w:rsidRPr="00145242">
              <w:rPr>
                <w:rFonts w:cstheme="minorHAnsi"/>
                <w:sz w:val="18"/>
                <w:szCs w:val="18"/>
              </w:rPr>
              <w:t>Temperatura  mięknienia</w:t>
            </w:r>
          </w:p>
        </w:tc>
        <w:tc>
          <w:tcPr>
            <w:tcW w:w="1440" w:type="dxa"/>
            <w:vAlign w:val="center"/>
          </w:tcPr>
          <w:p w14:paraId="2F8AAEF7" w14:textId="77777777" w:rsidR="004552BB" w:rsidRPr="00145242" w:rsidRDefault="004552BB" w:rsidP="00145242">
            <w:pPr>
              <w:rPr>
                <w:rFonts w:cstheme="minorHAnsi"/>
                <w:sz w:val="18"/>
                <w:szCs w:val="18"/>
              </w:rPr>
            </w:pPr>
            <w:r w:rsidRPr="00145242">
              <w:rPr>
                <w:rFonts w:cstheme="minorHAnsi"/>
                <w:sz w:val="18"/>
                <w:szCs w:val="18"/>
              </w:rPr>
              <w:t>PN-EN 1427 [21]</w:t>
            </w:r>
          </w:p>
        </w:tc>
        <w:tc>
          <w:tcPr>
            <w:tcW w:w="756" w:type="dxa"/>
            <w:vAlign w:val="center"/>
          </w:tcPr>
          <w:p w14:paraId="7666F4D9" w14:textId="77777777" w:rsidR="004552BB" w:rsidRPr="00145242" w:rsidRDefault="004552BB" w:rsidP="00145242">
            <w:pPr>
              <w:rPr>
                <w:rFonts w:cstheme="minorHAnsi"/>
                <w:sz w:val="18"/>
                <w:szCs w:val="18"/>
              </w:rPr>
            </w:pPr>
            <w:r w:rsidRPr="00145242">
              <w:rPr>
                <w:rFonts w:cstheme="minorHAnsi"/>
                <w:sz w:val="18"/>
                <w:szCs w:val="18"/>
              </w:rPr>
              <w:t>°C</w:t>
            </w:r>
          </w:p>
        </w:tc>
        <w:tc>
          <w:tcPr>
            <w:tcW w:w="993" w:type="dxa"/>
            <w:vAlign w:val="center"/>
          </w:tcPr>
          <w:p w14:paraId="66CC0EBC" w14:textId="77777777" w:rsidR="004552BB" w:rsidRPr="00145242" w:rsidRDefault="004552BB" w:rsidP="00145242">
            <w:pPr>
              <w:rPr>
                <w:rFonts w:cstheme="minorHAnsi"/>
                <w:b/>
                <w:bCs/>
                <w:sz w:val="18"/>
                <w:szCs w:val="18"/>
              </w:rPr>
            </w:pPr>
            <w:r w:rsidRPr="00145242">
              <w:rPr>
                <w:rFonts w:cstheme="minorHAnsi"/>
                <w:b/>
                <w:bCs/>
                <w:sz w:val="18"/>
                <w:szCs w:val="18"/>
              </w:rPr>
              <w:t>≥ 60</w:t>
            </w:r>
          </w:p>
        </w:tc>
        <w:tc>
          <w:tcPr>
            <w:tcW w:w="708" w:type="dxa"/>
            <w:tcBorders>
              <w:right w:val="single" w:sz="4" w:space="0" w:color="auto"/>
            </w:tcBorders>
            <w:vAlign w:val="center"/>
          </w:tcPr>
          <w:p w14:paraId="3D5E1D56" w14:textId="77777777" w:rsidR="004552BB" w:rsidRPr="00145242" w:rsidRDefault="004552BB" w:rsidP="00145242">
            <w:pPr>
              <w:rPr>
                <w:rFonts w:cstheme="minorHAnsi"/>
                <w:b/>
                <w:bCs/>
                <w:sz w:val="18"/>
                <w:szCs w:val="18"/>
              </w:rPr>
            </w:pPr>
            <w:r w:rsidRPr="00145242">
              <w:rPr>
                <w:rFonts w:cstheme="minorHAnsi"/>
                <w:b/>
                <w:bCs/>
                <w:sz w:val="18"/>
                <w:szCs w:val="18"/>
              </w:rPr>
              <w:t>6</w:t>
            </w:r>
          </w:p>
        </w:tc>
        <w:tc>
          <w:tcPr>
            <w:tcW w:w="851" w:type="dxa"/>
            <w:tcBorders>
              <w:right w:val="single" w:sz="4" w:space="0" w:color="auto"/>
            </w:tcBorders>
            <w:vAlign w:val="center"/>
          </w:tcPr>
          <w:p w14:paraId="5E983A51" w14:textId="77777777" w:rsidR="004552BB" w:rsidRPr="00145242" w:rsidRDefault="004552BB" w:rsidP="00145242">
            <w:pPr>
              <w:rPr>
                <w:rFonts w:cstheme="minorHAnsi"/>
                <w:sz w:val="18"/>
                <w:szCs w:val="18"/>
              </w:rPr>
            </w:pPr>
            <w:r w:rsidRPr="00145242">
              <w:rPr>
                <w:rFonts w:cstheme="minorHAnsi"/>
                <w:sz w:val="18"/>
                <w:szCs w:val="18"/>
              </w:rPr>
              <w:t>≥ 80</w:t>
            </w:r>
          </w:p>
        </w:tc>
        <w:tc>
          <w:tcPr>
            <w:tcW w:w="850" w:type="dxa"/>
            <w:tcBorders>
              <w:right w:val="single" w:sz="4" w:space="0" w:color="auto"/>
            </w:tcBorders>
            <w:vAlign w:val="center"/>
          </w:tcPr>
          <w:p w14:paraId="1102199C" w14:textId="77777777" w:rsidR="004552BB" w:rsidRPr="00145242" w:rsidRDefault="004552BB" w:rsidP="00145242">
            <w:pPr>
              <w:rPr>
                <w:rFonts w:cstheme="minorHAnsi"/>
                <w:sz w:val="18"/>
                <w:szCs w:val="18"/>
              </w:rPr>
            </w:pPr>
            <w:r w:rsidRPr="00145242">
              <w:rPr>
                <w:rFonts w:cstheme="minorHAnsi"/>
                <w:sz w:val="18"/>
                <w:szCs w:val="18"/>
              </w:rPr>
              <w:t>2</w:t>
            </w:r>
          </w:p>
        </w:tc>
      </w:tr>
      <w:tr w:rsidR="004552BB" w:rsidRPr="00145242" w14:paraId="5CA8257A" w14:textId="77777777" w:rsidTr="00F87D2A">
        <w:tc>
          <w:tcPr>
            <w:tcW w:w="1548" w:type="dxa"/>
            <w:vMerge w:val="restart"/>
            <w:vAlign w:val="center"/>
          </w:tcPr>
          <w:p w14:paraId="5F68D22D" w14:textId="77777777" w:rsidR="004552BB" w:rsidRPr="00145242" w:rsidRDefault="004552BB" w:rsidP="00145242">
            <w:pPr>
              <w:rPr>
                <w:rFonts w:cstheme="minorHAnsi"/>
                <w:sz w:val="18"/>
                <w:szCs w:val="18"/>
              </w:rPr>
            </w:pPr>
            <w:r w:rsidRPr="00145242">
              <w:rPr>
                <w:rFonts w:cstheme="minorHAnsi"/>
                <w:sz w:val="18"/>
                <w:szCs w:val="18"/>
              </w:rPr>
              <w:t>Kohezja</w:t>
            </w:r>
          </w:p>
        </w:tc>
        <w:tc>
          <w:tcPr>
            <w:tcW w:w="1920" w:type="dxa"/>
            <w:vAlign w:val="center"/>
          </w:tcPr>
          <w:p w14:paraId="5353E3E9" w14:textId="77777777" w:rsidR="004552BB" w:rsidRPr="00145242" w:rsidRDefault="004552BB" w:rsidP="00145242">
            <w:pPr>
              <w:rPr>
                <w:rFonts w:cstheme="minorHAnsi"/>
                <w:sz w:val="18"/>
                <w:szCs w:val="18"/>
              </w:rPr>
            </w:pPr>
            <w:r w:rsidRPr="00145242">
              <w:rPr>
                <w:rFonts w:cstheme="minorHAnsi"/>
                <w:sz w:val="18"/>
                <w:szCs w:val="18"/>
              </w:rPr>
              <w:t>Siła rozciągania (mała prędkość rozciągania)</w:t>
            </w:r>
          </w:p>
        </w:tc>
        <w:tc>
          <w:tcPr>
            <w:tcW w:w="1440" w:type="dxa"/>
            <w:vAlign w:val="center"/>
          </w:tcPr>
          <w:p w14:paraId="545B3A22" w14:textId="77777777" w:rsidR="004552BB" w:rsidRPr="00145242" w:rsidRDefault="004552BB" w:rsidP="00145242">
            <w:pPr>
              <w:rPr>
                <w:rFonts w:cstheme="minorHAnsi"/>
                <w:sz w:val="18"/>
                <w:szCs w:val="18"/>
              </w:rPr>
            </w:pPr>
            <w:r w:rsidRPr="00145242">
              <w:rPr>
                <w:rFonts w:cstheme="minorHAnsi"/>
                <w:sz w:val="18"/>
                <w:szCs w:val="18"/>
              </w:rPr>
              <w:t>PN-EN 13589 [62]      PN-EN 13703 [63]</w:t>
            </w:r>
          </w:p>
        </w:tc>
        <w:tc>
          <w:tcPr>
            <w:tcW w:w="756" w:type="dxa"/>
            <w:vAlign w:val="center"/>
          </w:tcPr>
          <w:p w14:paraId="4AD2180C" w14:textId="77777777" w:rsidR="004552BB" w:rsidRPr="00145242" w:rsidRDefault="004552BB" w:rsidP="00145242">
            <w:pPr>
              <w:rPr>
                <w:rFonts w:cstheme="minorHAnsi"/>
                <w:sz w:val="18"/>
                <w:szCs w:val="18"/>
              </w:rPr>
            </w:pPr>
            <w:r w:rsidRPr="00145242">
              <w:rPr>
                <w:rFonts w:cstheme="minorHAnsi"/>
                <w:sz w:val="18"/>
                <w:szCs w:val="18"/>
              </w:rPr>
              <w:t>J/cm</w:t>
            </w:r>
            <w:r w:rsidRPr="00145242">
              <w:rPr>
                <w:rFonts w:cstheme="minorHAnsi"/>
                <w:sz w:val="18"/>
                <w:szCs w:val="18"/>
                <w:vertAlign w:val="superscript"/>
              </w:rPr>
              <w:t>2</w:t>
            </w:r>
          </w:p>
        </w:tc>
        <w:tc>
          <w:tcPr>
            <w:tcW w:w="993" w:type="dxa"/>
            <w:vAlign w:val="center"/>
          </w:tcPr>
          <w:p w14:paraId="78F15B33" w14:textId="77777777" w:rsidR="004552BB" w:rsidRPr="00145242" w:rsidRDefault="004552BB" w:rsidP="00145242">
            <w:pPr>
              <w:rPr>
                <w:rFonts w:cstheme="minorHAnsi"/>
                <w:b/>
                <w:bCs/>
                <w:sz w:val="18"/>
                <w:szCs w:val="18"/>
              </w:rPr>
            </w:pPr>
            <w:r w:rsidRPr="00145242">
              <w:rPr>
                <w:rFonts w:cstheme="minorHAnsi"/>
                <w:b/>
                <w:bCs/>
                <w:sz w:val="18"/>
                <w:szCs w:val="18"/>
              </w:rPr>
              <w:t xml:space="preserve">≥ 2 w </w:t>
            </w:r>
            <w:smartTag w:uri="urn:schemas-microsoft-com:office:smarttags" w:element="metricconverter">
              <w:smartTagPr>
                <w:attr w:name="ProductID" w:val="10ﾰC"/>
              </w:smartTagPr>
              <w:r w:rsidRPr="00145242">
                <w:rPr>
                  <w:rFonts w:cstheme="minorHAnsi"/>
                  <w:b/>
                  <w:bCs/>
                  <w:sz w:val="18"/>
                  <w:szCs w:val="18"/>
                </w:rPr>
                <w:t>10°C</w:t>
              </w:r>
            </w:smartTag>
          </w:p>
        </w:tc>
        <w:tc>
          <w:tcPr>
            <w:tcW w:w="708" w:type="dxa"/>
            <w:tcBorders>
              <w:right w:val="single" w:sz="4" w:space="0" w:color="auto"/>
            </w:tcBorders>
            <w:vAlign w:val="center"/>
          </w:tcPr>
          <w:p w14:paraId="5E44A15F" w14:textId="77777777" w:rsidR="004552BB" w:rsidRPr="00145242" w:rsidRDefault="004552BB" w:rsidP="00145242">
            <w:pPr>
              <w:rPr>
                <w:rFonts w:cstheme="minorHAnsi"/>
                <w:b/>
                <w:bCs/>
                <w:sz w:val="18"/>
                <w:szCs w:val="18"/>
              </w:rPr>
            </w:pPr>
            <w:r w:rsidRPr="00145242">
              <w:rPr>
                <w:rFonts w:cstheme="minorHAnsi"/>
                <w:b/>
                <w:bCs/>
                <w:sz w:val="18"/>
                <w:szCs w:val="18"/>
              </w:rPr>
              <w:t>6</w:t>
            </w:r>
          </w:p>
        </w:tc>
        <w:tc>
          <w:tcPr>
            <w:tcW w:w="851" w:type="dxa"/>
            <w:tcBorders>
              <w:right w:val="single" w:sz="4" w:space="0" w:color="auto"/>
            </w:tcBorders>
          </w:tcPr>
          <w:p w14:paraId="09EF9E72" w14:textId="77777777" w:rsidR="004552BB" w:rsidRPr="00145242" w:rsidRDefault="004552BB" w:rsidP="00145242">
            <w:pPr>
              <w:rPr>
                <w:rFonts w:cstheme="minorHAnsi"/>
                <w:sz w:val="18"/>
                <w:szCs w:val="18"/>
              </w:rPr>
            </w:pPr>
          </w:p>
          <w:p w14:paraId="489E223A" w14:textId="77777777" w:rsidR="004552BB" w:rsidRPr="00145242" w:rsidRDefault="004552BB" w:rsidP="00145242">
            <w:pPr>
              <w:rPr>
                <w:rFonts w:cstheme="minorHAnsi"/>
                <w:sz w:val="18"/>
                <w:szCs w:val="18"/>
                <w:vertAlign w:val="superscript"/>
              </w:rPr>
            </w:pPr>
            <w:r w:rsidRPr="00145242">
              <w:rPr>
                <w:rFonts w:cstheme="minorHAnsi"/>
                <w:sz w:val="18"/>
                <w:szCs w:val="18"/>
              </w:rPr>
              <w:t>TBR</w:t>
            </w:r>
            <w:r w:rsidRPr="00145242">
              <w:rPr>
                <w:rFonts w:cstheme="minorHAnsi"/>
                <w:sz w:val="18"/>
                <w:szCs w:val="18"/>
                <w:vertAlign w:val="superscript"/>
              </w:rPr>
              <w:t>b</w:t>
            </w:r>
          </w:p>
          <w:p w14:paraId="7593E85A" w14:textId="77777777" w:rsidR="004552BB" w:rsidRPr="00145242" w:rsidRDefault="004552BB" w:rsidP="00145242">
            <w:pPr>
              <w:rPr>
                <w:rFonts w:cstheme="minorHAnsi"/>
                <w:sz w:val="18"/>
                <w:szCs w:val="18"/>
              </w:rPr>
            </w:pPr>
            <w:r w:rsidRPr="00145242">
              <w:rPr>
                <w:rFonts w:cstheme="minorHAnsi"/>
                <w:sz w:val="18"/>
                <w:szCs w:val="18"/>
              </w:rPr>
              <w:t>(w 15°C)</w:t>
            </w:r>
          </w:p>
        </w:tc>
        <w:tc>
          <w:tcPr>
            <w:tcW w:w="850" w:type="dxa"/>
            <w:tcBorders>
              <w:right w:val="single" w:sz="4" w:space="0" w:color="auto"/>
            </w:tcBorders>
          </w:tcPr>
          <w:p w14:paraId="4645CA5E" w14:textId="77777777" w:rsidR="004552BB" w:rsidRPr="00145242" w:rsidRDefault="004552BB" w:rsidP="00145242">
            <w:pPr>
              <w:rPr>
                <w:rFonts w:cstheme="minorHAnsi"/>
                <w:sz w:val="18"/>
                <w:szCs w:val="18"/>
              </w:rPr>
            </w:pPr>
          </w:p>
          <w:p w14:paraId="7E7153C8" w14:textId="77777777" w:rsidR="004552BB" w:rsidRPr="00145242" w:rsidRDefault="004552BB" w:rsidP="00145242">
            <w:pPr>
              <w:rPr>
                <w:rFonts w:cstheme="minorHAnsi"/>
                <w:sz w:val="18"/>
                <w:szCs w:val="18"/>
              </w:rPr>
            </w:pPr>
            <w:r w:rsidRPr="00145242">
              <w:rPr>
                <w:rFonts w:cstheme="minorHAnsi"/>
                <w:sz w:val="18"/>
                <w:szCs w:val="18"/>
              </w:rPr>
              <w:t>-</w:t>
            </w:r>
          </w:p>
        </w:tc>
      </w:tr>
      <w:tr w:rsidR="004552BB" w:rsidRPr="00145242" w14:paraId="6CDC93CB" w14:textId="77777777" w:rsidTr="00F87D2A">
        <w:tc>
          <w:tcPr>
            <w:tcW w:w="1548" w:type="dxa"/>
            <w:vMerge/>
          </w:tcPr>
          <w:p w14:paraId="39B2A30B" w14:textId="77777777" w:rsidR="004552BB" w:rsidRPr="00145242" w:rsidRDefault="004552BB" w:rsidP="00145242">
            <w:pPr>
              <w:rPr>
                <w:rFonts w:cstheme="minorHAnsi"/>
                <w:sz w:val="18"/>
                <w:szCs w:val="18"/>
              </w:rPr>
            </w:pPr>
          </w:p>
        </w:tc>
        <w:tc>
          <w:tcPr>
            <w:tcW w:w="1920" w:type="dxa"/>
            <w:vAlign w:val="center"/>
          </w:tcPr>
          <w:p w14:paraId="1525C227" w14:textId="77777777" w:rsidR="004552BB" w:rsidRPr="00145242" w:rsidRDefault="004552BB" w:rsidP="00145242">
            <w:pPr>
              <w:rPr>
                <w:rFonts w:cstheme="minorHAnsi"/>
                <w:sz w:val="18"/>
                <w:szCs w:val="18"/>
              </w:rPr>
            </w:pPr>
            <w:r w:rsidRPr="00145242">
              <w:rPr>
                <w:rFonts w:cstheme="minorHAnsi"/>
                <w:sz w:val="18"/>
                <w:szCs w:val="18"/>
              </w:rPr>
              <w:t xml:space="preserve">Rozciąganie bezpośrednie  w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xml:space="preserve"> (rozciąganie 100 mm/min)</w:t>
            </w:r>
          </w:p>
        </w:tc>
        <w:tc>
          <w:tcPr>
            <w:tcW w:w="1440" w:type="dxa"/>
            <w:vAlign w:val="center"/>
          </w:tcPr>
          <w:p w14:paraId="64960DE2" w14:textId="77777777" w:rsidR="004552BB" w:rsidRPr="00145242" w:rsidRDefault="004552BB" w:rsidP="00145242">
            <w:pPr>
              <w:rPr>
                <w:rFonts w:cstheme="minorHAnsi"/>
                <w:sz w:val="18"/>
                <w:szCs w:val="18"/>
              </w:rPr>
            </w:pPr>
            <w:r w:rsidRPr="00145242">
              <w:rPr>
                <w:rFonts w:cstheme="minorHAnsi"/>
                <w:sz w:val="18"/>
                <w:szCs w:val="18"/>
              </w:rPr>
              <w:t>PN-EN 13587 [60]      PN-EN 13703 [63]</w:t>
            </w:r>
          </w:p>
        </w:tc>
        <w:tc>
          <w:tcPr>
            <w:tcW w:w="756" w:type="dxa"/>
            <w:vAlign w:val="center"/>
          </w:tcPr>
          <w:p w14:paraId="6B9F8E63" w14:textId="77777777" w:rsidR="004552BB" w:rsidRPr="00145242" w:rsidRDefault="004552BB" w:rsidP="00145242">
            <w:pPr>
              <w:rPr>
                <w:rFonts w:cstheme="minorHAnsi"/>
                <w:sz w:val="18"/>
                <w:szCs w:val="18"/>
              </w:rPr>
            </w:pPr>
            <w:r w:rsidRPr="00145242">
              <w:rPr>
                <w:rFonts w:cstheme="minorHAnsi"/>
                <w:sz w:val="18"/>
                <w:szCs w:val="18"/>
              </w:rPr>
              <w:t>J/cm</w:t>
            </w:r>
            <w:r w:rsidRPr="00145242">
              <w:rPr>
                <w:rFonts w:cstheme="minorHAnsi"/>
                <w:sz w:val="18"/>
                <w:szCs w:val="18"/>
                <w:vertAlign w:val="superscript"/>
              </w:rPr>
              <w:t>2</w:t>
            </w:r>
          </w:p>
        </w:tc>
        <w:tc>
          <w:tcPr>
            <w:tcW w:w="993" w:type="dxa"/>
            <w:vAlign w:val="center"/>
          </w:tcPr>
          <w:p w14:paraId="63264C65" w14:textId="77777777" w:rsidR="004552BB" w:rsidRPr="00145242" w:rsidRDefault="004552BB" w:rsidP="00145242">
            <w:pPr>
              <w:rPr>
                <w:rFonts w:cstheme="minorHAnsi"/>
                <w:b/>
                <w:bCs/>
                <w:sz w:val="18"/>
                <w:szCs w:val="18"/>
                <w:vertAlign w:val="superscript"/>
              </w:rPr>
            </w:pPr>
            <w:r w:rsidRPr="00145242">
              <w:rPr>
                <w:rFonts w:cstheme="minorHAnsi"/>
                <w:b/>
                <w:bCs/>
                <w:sz w:val="18"/>
                <w:szCs w:val="18"/>
              </w:rPr>
              <w:t>NPD</w:t>
            </w:r>
            <w:r w:rsidRPr="00145242">
              <w:rPr>
                <w:rFonts w:cstheme="minorHAnsi"/>
                <w:b/>
                <w:bCs/>
                <w:sz w:val="18"/>
                <w:szCs w:val="18"/>
                <w:vertAlign w:val="superscript"/>
              </w:rPr>
              <w:t>a</w:t>
            </w:r>
          </w:p>
        </w:tc>
        <w:tc>
          <w:tcPr>
            <w:tcW w:w="708" w:type="dxa"/>
            <w:tcBorders>
              <w:right w:val="single" w:sz="4" w:space="0" w:color="auto"/>
            </w:tcBorders>
            <w:vAlign w:val="center"/>
          </w:tcPr>
          <w:p w14:paraId="4F4DB634" w14:textId="77777777" w:rsidR="004552BB" w:rsidRPr="00145242" w:rsidRDefault="004552BB" w:rsidP="00145242">
            <w:pPr>
              <w:rPr>
                <w:rFonts w:cstheme="minorHAnsi"/>
                <w:b/>
                <w:bCs/>
                <w:sz w:val="18"/>
                <w:szCs w:val="18"/>
              </w:rPr>
            </w:pPr>
            <w:r w:rsidRPr="00145242">
              <w:rPr>
                <w:rFonts w:cstheme="minorHAnsi"/>
                <w:b/>
                <w:bCs/>
                <w:sz w:val="18"/>
                <w:szCs w:val="18"/>
              </w:rPr>
              <w:t>0</w:t>
            </w:r>
          </w:p>
        </w:tc>
        <w:tc>
          <w:tcPr>
            <w:tcW w:w="851" w:type="dxa"/>
            <w:tcBorders>
              <w:right w:val="single" w:sz="4" w:space="0" w:color="auto"/>
            </w:tcBorders>
          </w:tcPr>
          <w:p w14:paraId="7353B7DD" w14:textId="77777777" w:rsidR="004552BB" w:rsidRPr="00145242" w:rsidRDefault="004552BB" w:rsidP="00145242">
            <w:pPr>
              <w:rPr>
                <w:rFonts w:cstheme="minorHAnsi"/>
                <w:sz w:val="18"/>
                <w:szCs w:val="18"/>
              </w:rPr>
            </w:pPr>
          </w:p>
          <w:p w14:paraId="6DC1845B" w14:textId="77777777" w:rsidR="004552BB" w:rsidRPr="00145242" w:rsidRDefault="004552BB" w:rsidP="00145242">
            <w:pPr>
              <w:rPr>
                <w:rFonts w:cstheme="minorHAnsi"/>
                <w:sz w:val="18"/>
                <w:szCs w:val="18"/>
              </w:rPr>
            </w:pPr>
            <w:r w:rsidRPr="00145242">
              <w:rPr>
                <w:rFonts w:cstheme="minorHAnsi"/>
                <w:sz w:val="18"/>
                <w:szCs w:val="18"/>
              </w:rPr>
              <w:t>-</w:t>
            </w:r>
          </w:p>
        </w:tc>
        <w:tc>
          <w:tcPr>
            <w:tcW w:w="850" w:type="dxa"/>
            <w:tcBorders>
              <w:right w:val="single" w:sz="4" w:space="0" w:color="auto"/>
            </w:tcBorders>
          </w:tcPr>
          <w:p w14:paraId="33FF86A1" w14:textId="77777777" w:rsidR="004552BB" w:rsidRPr="00145242" w:rsidRDefault="004552BB" w:rsidP="00145242">
            <w:pPr>
              <w:rPr>
                <w:rFonts w:cstheme="minorHAnsi"/>
                <w:sz w:val="18"/>
                <w:szCs w:val="18"/>
              </w:rPr>
            </w:pPr>
            <w:r w:rsidRPr="00145242">
              <w:rPr>
                <w:rFonts w:cstheme="minorHAnsi"/>
                <w:sz w:val="18"/>
                <w:szCs w:val="18"/>
              </w:rPr>
              <w:t>-</w:t>
            </w:r>
          </w:p>
        </w:tc>
      </w:tr>
      <w:tr w:rsidR="004552BB" w:rsidRPr="00145242" w14:paraId="2DCA62CD" w14:textId="77777777" w:rsidTr="00F87D2A">
        <w:tc>
          <w:tcPr>
            <w:tcW w:w="1548" w:type="dxa"/>
            <w:vMerge/>
          </w:tcPr>
          <w:p w14:paraId="651ED39F" w14:textId="77777777" w:rsidR="004552BB" w:rsidRPr="00145242" w:rsidRDefault="004552BB" w:rsidP="00145242">
            <w:pPr>
              <w:rPr>
                <w:rFonts w:cstheme="minorHAnsi"/>
                <w:sz w:val="18"/>
                <w:szCs w:val="18"/>
              </w:rPr>
            </w:pPr>
          </w:p>
        </w:tc>
        <w:tc>
          <w:tcPr>
            <w:tcW w:w="1920" w:type="dxa"/>
            <w:vAlign w:val="center"/>
          </w:tcPr>
          <w:p w14:paraId="6AA964C8" w14:textId="77777777" w:rsidR="004552BB" w:rsidRPr="00145242" w:rsidRDefault="004552BB" w:rsidP="00145242">
            <w:pPr>
              <w:rPr>
                <w:rFonts w:cstheme="minorHAnsi"/>
                <w:sz w:val="18"/>
                <w:szCs w:val="18"/>
              </w:rPr>
            </w:pPr>
            <w:r w:rsidRPr="00145242">
              <w:rPr>
                <w:rFonts w:cstheme="minorHAnsi"/>
                <w:sz w:val="18"/>
                <w:szCs w:val="18"/>
              </w:rPr>
              <w:t>Wahadło Vialit (metoda uderzenia)</w:t>
            </w:r>
          </w:p>
        </w:tc>
        <w:tc>
          <w:tcPr>
            <w:tcW w:w="1440" w:type="dxa"/>
            <w:vAlign w:val="center"/>
          </w:tcPr>
          <w:p w14:paraId="7F8C4DAE" w14:textId="77777777" w:rsidR="004552BB" w:rsidRPr="00145242" w:rsidRDefault="004552BB" w:rsidP="00145242">
            <w:pPr>
              <w:rPr>
                <w:rFonts w:cstheme="minorHAnsi"/>
                <w:sz w:val="18"/>
                <w:szCs w:val="18"/>
              </w:rPr>
            </w:pPr>
            <w:r w:rsidRPr="00145242">
              <w:rPr>
                <w:rFonts w:cstheme="minorHAnsi"/>
                <w:sz w:val="18"/>
                <w:szCs w:val="18"/>
              </w:rPr>
              <w:t>PN-EN 13588 [61]</w:t>
            </w:r>
          </w:p>
        </w:tc>
        <w:tc>
          <w:tcPr>
            <w:tcW w:w="756" w:type="dxa"/>
            <w:vAlign w:val="center"/>
          </w:tcPr>
          <w:p w14:paraId="448D042C" w14:textId="77777777" w:rsidR="004552BB" w:rsidRPr="00145242" w:rsidRDefault="004552BB" w:rsidP="00145242">
            <w:pPr>
              <w:rPr>
                <w:rFonts w:cstheme="minorHAnsi"/>
                <w:sz w:val="18"/>
                <w:szCs w:val="18"/>
              </w:rPr>
            </w:pPr>
            <w:r w:rsidRPr="00145242">
              <w:rPr>
                <w:rFonts w:cstheme="minorHAnsi"/>
                <w:sz w:val="18"/>
                <w:szCs w:val="18"/>
              </w:rPr>
              <w:t>J/cm</w:t>
            </w:r>
            <w:r w:rsidRPr="00145242">
              <w:rPr>
                <w:rFonts w:cstheme="minorHAnsi"/>
                <w:sz w:val="18"/>
                <w:szCs w:val="18"/>
                <w:vertAlign w:val="superscript"/>
              </w:rPr>
              <w:t>2</w:t>
            </w:r>
          </w:p>
        </w:tc>
        <w:tc>
          <w:tcPr>
            <w:tcW w:w="993" w:type="dxa"/>
            <w:vAlign w:val="center"/>
          </w:tcPr>
          <w:p w14:paraId="70E5DE7A" w14:textId="77777777" w:rsidR="004552BB" w:rsidRPr="00145242" w:rsidRDefault="004552BB" w:rsidP="00145242">
            <w:pPr>
              <w:rPr>
                <w:rFonts w:cstheme="minorHAnsi"/>
                <w:b/>
                <w:bCs/>
                <w:sz w:val="18"/>
                <w:szCs w:val="18"/>
                <w:vertAlign w:val="superscript"/>
              </w:rPr>
            </w:pPr>
            <w:r w:rsidRPr="00145242">
              <w:rPr>
                <w:rFonts w:cstheme="minorHAnsi"/>
                <w:b/>
                <w:bCs/>
                <w:sz w:val="18"/>
                <w:szCs w:val="18"/>
              </w:rPr>
              <w:t>NPD</w:t>
            </w:r>
            <w:r w:rsidRPr="00145242">
              <w:rPr>
                <w:rFonts w:cstheme="minorHAnsi"/>
                <w:b/>
                <w:bCs/>
                <w:sz w:val="18"/>
                <w:szCs w:val="18"/>
                <w:vertAlign w:val="superscript"/>
              </w:rPr>
              <w:t>a</w:t>
            </w:r>
          </w:p>
        </w:tc>
        <w:tc>
          <w:tcPr>
            <w:tcW w:w="708" w:type="dxa"/>
            <w:tcBorders>
              <w:right w:val="single" w:sz="4" w:space="0" w:color="auto"/>
            </w:tcBorders>
            <w:vAlign w:val="center"/>
          </w:tcPr>
          <w:p w14:paraId="3D94EE00" w14:textId="77777777" w:rsidR="004552BB" w:rsidRPr="00145242" w:rsidRDefault="004552BB" w:rsidP="00145242">
            <w:pPr>
              <w:rPr>
                <w:rFonts w:cstheme="minorHAnsi"/>
                <w:b/>
                <w:bCs/>
                <w:sz w:val="18"/>
                <w:szCs w:val="18"/>
              </w:rPr>
            </w:pPr>
            <w:r w:rsidRPr="00145242">
              <w:rPr>
                <w:rFonts w:cstheme="minorHAnsi"/>
                <w:b/>
                <w:bCs/>
                <w:sz w:val="18"/>
                <w:szCs w:val="18"/>
              </w:rPr>
              <w:t>0</w:t>
            </w:r>
          </w:p>
        </w:tc>
        <w:tc>
          <w:tcPr>
            <w:tcW w:w="851" w:type="dxa"/>
            <w:tcBorders>
              <w:right w:val="single" w:sz="4" w:space="0" w:color="auto"/>
            </w:tcBorders>
          </w:tcPr>
          <w:p w14:paraId="157B3D42" w14:textId="77777777" w:rsidR="004552BB" w:rsidRPr="00145242" w:rsidRDefault="004552BB" w:rsidP="00145242">
            <w:pPr>
              <w:rPr>
                <w:rFonts w:cstheme="minorHAnsi"/>
                <w:sz w:val="18"/>
                <w:szCs w:val="18"/>
              </w:rPr>
            </w:pPr>
            <w:r w:rsidRPr="00145242">
              <w:rPr>
                <w:rFonts w:cstheme="minorHAnsi"/>
                <w:sz w:val="18"/>
                <w:szCs w:val="18"/>
              </w:rPr>
              <w:t>-</w:t>
            </w:r>
          </w:p>
        </w:tc>
        <w:tc>
          <w:tcPr>
            <w:tcW w:w="850" w:type="dxa"/>
            <w:tcBorders>
              <w:right w:val="single" w:sz="4" w:space="0" w:color="auto"/>
            </w:tcBorders>
          </w:tcPr>
          <w:p w14:paraId="33E9DCDA" w14:textId="77777777" w:rsidR="004552BB" w:rsidRPr="00145242" w:rsidRDefault="004552BB" w:rsidP="00145242">
            <w:pPr>
              <w:rPr>
                <w:rFonts w:cstheme="minorHAnsi"/>
                <w:sz w:val="18"/>
                <w:szCs w:val="18"/>
              </w:rPr>
            </w:pPr>
            <w:r w:rsidRPr="00145242">
              <w:rPr>
                <w:rFonts w:cstheme="minorHAnsi"/>
                <w:sz w:val="18"/>
                <w:szCs w:val="18"/>
              </w:rPr>
              <w:t>-</w:t>
            </w:r>
          </w:p>
        </w:tc>
      </w:tr>
      <w:tr w:rsidR="004552BB" w:rsidRPr="00145242" w14:paraId="4233235C" w14:textId="77777777" w:rsidTr="00F87D2A">
        <w:tc>
          <w:tcPr>
            <w:tcW w:w="1548" w:type="dxa"/>
            <w:vMerge w:val="restart"/>
          </w:tcPr>
          <w:p w14:paraId="483D1083" w14:textId="77777777" w:rsidR="004552BB" w:rsidRPr="00145242" w:rsidRDefault="004552BB" w:rsidP="00145242">
            <w:pPr>
              <w:rPr>
                <w:rFonts w:cstheme="minorHAnsi"/>
                <w:sz w:val="18"/>
                <w:szCs w:val="18"/>
              </w:rPr>
            </w:pPr>
            <w:r w:rsidRPr="00145242">
              <w:rPr>
                <w:rFonts w:cstheme="minorHAnsi"/>
                <w:sz w:val="18"/>
                <w:szCs w:val="18"/>
              </w:rPr>
              <w:t xml:space="preserve">Stałość konsystencji (Odporność </w:t>
            </w:r>
          </w:p>
          <w:p w14:paraId="69AF5AB6" w14:textId="77777777" w:rsidR="004552BB" w:rsidRPr="00145242" w:rsidRDefault="004552BB" w:rsidP="00145242">
            <w:pPr>
              <w:rPr>
                <w:rFonts w:cstheme="minorHAnsi"/>
                <w:sz w:val="18"/>
                <w:szCs w:val="18"/>
              </w:rPr>
            </w:pPr>
            <w:r w:rsidRPr="00145242">
              <w:rPr>
                <w:rFonts w:cstheme="minorHAnsi"/>
                <w:sz w:val="18"/>
                <w:szCs w:val="18"/>
              </w:rPr>
              <w:t>na starzenie wg PN-EN 12607-1 lub  -3 [29] [30]</w:t>
            </w:r>
          </w:p>
        </w:tc>
        <w:tc>
          <w:tcPr>
            <w:tcW w:w="1920" w:type="dxa"/>
            <w:vAlign w:val="center"/>
          </w:tcPr>
          <w:p w14:paraId="0737F241" w14:textId="77777777" w:rsidR="004552BB" w:rsidRPr="00145242" w:rsidRDefault="004552BB" w:rsidP="00145242">
            <w:pPr>
              <w:rPr>
                <w:rFonts w:cstheme="minorHAnsi"/>
                <w:sz w:val="18"/>
                <w:szCs w:val="18"/>
              </w:rPr>
            </w:pPr>
            <w:r w:rsidRPr="00145242">
              <w:rPr>
                <w:rFonts w:cstheme="minorHAnsi"/>
                <w:sz w:val="18"/>
                <w:szCs w:val="18"/>
              </w:rPr>
              <w:t>Zmiana masy</w:t>
            </w:r>
          </w:p>
        </w:tc>
        <w:tc>
          <w:tcPr>
            <w:tcW w:w="1440" w:type="dxa"/>
            <w:vAlign w:val="center"/>
          </w:tcPr>
          <w:p w14:paraId="08555DF1" w14:textId="77777777" w:rsidR="004552BB" w:rsidRPr="00145242" w:rsidRDefault="004552BB" w:rsidP="00145242">
            <w:pPr>
              <w:rPr>
                <w:rFonts w:cstheme="minorHAnsi"/>
                <w:sz w:val="18"/>
                <w:szCs w:val="18"/>
              </w:rPr>
            </w:pPr>
            <w:r w:rsidRPr="00145242">
              <w:rPr>
                <w:rFonts w:cstheme="minorHAnsi"/>
                <w:sz w:val="18"/>
                <w:szCs w:val="18"/>
              </w:rPr>
              <w:t>PN-EN 12607-1[29]</w:t>
            </w:r>
          </w:p>
        </w:tc>
        <w:tc>
          <w:tcPr>
            <w:tcW w:w="756" w:type="dxa"/>
            <w:vAlign w:val="center"/>
          </w:tcPr>
          <w:p w14:paraId="4E018E1D" w14:textId="77777777" w:rsidR="004552BB" w:rsidRPr="00145242" w:rsidRDefault="004552BB" w:rsidP="00145242">
            <w:pPr>
              <w:rPr>
                <w:rFonts w:cstheme="minorHAnsi"/>
                <w:sz w:val="18"/>
                <w:szCs w:val="18"/>
              </w:rPr>
            </w:pPr>
            <w:r w:rsidRPr="00145242">
              <w:rPr>
                <w:rFonts w:cstheme="minorHAnsi"/>
                <w:sz w:val="18"/>
                <w:szCs w:val="18"/>
              </w:rPr>
              <w:t>%</w:t>
            </w:r>
          </w:p>
        </w:tc>
        <w:tc>
          <w:tcPr>
            <w:tcW w:w="993" w:type="dxa"/>
            <w:vAlign w:val="center"/>
          </w:tcPr>
          <w:p w14:paraId="2CB5C4C7" w14:textId="77777777" w:rsidR="004552BB" w:rsidRPr="00145242" w:rsidRDefault="004552BB" w:rsidP="00145242">
            <w:pPr>
              <w:rPr>
                <w:rFonts w:cstheme="minorHAnsi"/>
                <w:b/>
                <w:bCs/>
                <w:sz w:val="18"/>
                <w:szCs w:val="18"/>
              </w:rPr>
            </w:pPr>
            <w:r w:rsidRPr="00145242">
              <w:rPr>
                <w:rFonts w:cstheme="minorHAnsi"/>
                <w:b/>
                <w:bCs/>
                <w:sz w:val="18"/>
                <w:szCs w:val="18"/>
              </w:rPr>
              <w:t>≤ 0,5</w:t>
            </w:r>
          </w:p>
        </w:tc>
        <w:tc>
          <w:tcPr>
            <w:tcW w:w="708" w:type="dxa"/>
            <w:tcBorders>
              <w:right w:val="single" w:sz="4" w:space="0" w:color="auto"/>
            </w:tcBorders>
            <w:vAlign w:val="center"/>
          </w:tcPr>
          <w:p w14:paraId="544AE2C1" w14:textId="77777777" w:rsidR="004552BB" w:rsidRPr="00145242" w:rsidRDefault="004552BB" w:rsidP="00145242">
            <w:pPr>
              <w:rPr>
                <w:rFonts w:cstheme="minorHAnsi"/>
                <w:b/>
                <w:bCs/>
                <w:sz w:val="18"/>
                <w:szCs w:val="18"/>
              </w:rPr>
            </w:pPr>
            <w:r w:rsidRPr="00145242">
              <w:rPr>
                <w:rFonts w:cstheme="minorHAnsi"/>
                <w:b/>
                <w:bCs/>
                <w:sz w:val="18"/>
                <w:szCs w:val="18"/>
              </w:rPr>
              <w:t>3</w:t>
            </w:r>
          </w:p>
        </w:tc>
        <w:tc>
          <w:tcPr>
            <w:tcW w:w="851" w:type="dxa"/>
            <w:tcBorders>
              <w:right w:val="single" w:sz="4" w:space="0" w:color="auto"/>
            </w:tcBorders>
            <w:vAlign w:val="center"/>
          </w:tcPr>
          <w:p w14:paraId="57E9E57F" w14:textId="77777777" w:rsidR="004552BB" w:rsidRPr="00145242" w:rsidRDefault="004552BB" w:rsidP="00145242">
            <w:pPr>
              <w:rPr>
                <w:rFonts w:cstheme="minorHAnsi"/>
                <w:sz w:val="18"/>
                <w:szCs w:val="18"/>
              </w:rPr>
            </w:pPr>
            <w:r w:rsidRPr="00145242">
              <w:rPr>
                <w:rFonts w:cstheme="minorHAnsi"/>
                <w:sz w:val="18"/>
                <w:szCs w:val="18"/>
              </w:rPr>
              <w:t>≤ 0,5</w:t>
            </w:r>
          </w:p>
        </w:tc>
        <w:tc>
          <w:tcPr>
            <w:tcW w:w="850" w:type="dxa"/>
            <w:tcBorders>
              <w:right w:val="single" w:sz="4" w:space="0" w:color="auto"/>
            </w:tcBorders>
            <w:vAlign w:val="center"/>
          </w:tcPr>
          <w:p w14:paraId="43161BBE" w14:textId="77777777" w:rsidR="004552BB" w:rsidRPr="00145242" w:rsidRDefault="004552BB" w:rsidP="00145242">
            <w:pPr>
              <w:rPr>
                <w:rFonts w:cstheme="minorHAnsi"/>
                <w:sz w:val="18"/>
                <w:szCs w:val="18"/>
              </w:rPr>
            </w:pPr>
            <w:r w:rsidRPr="00145242">
              <w:rPr>
                <w:rFonts w:cstheme="minorHAnsi"/>
                <w:sz w:val="18"/>
                <w:szCs w:val="18"/>
              </w:rPr>
              <w:t>3</w:t>
            </w:r>
          </w:p>
        </w:tc>
      </w:tr>
      <w:tr w:rsidR="004552BB" w:rsidRPr="00145242" w14:paraId="27E558DB" w14:textId="77777777" w:rsidTr="00F87D2A">
        <w:tc>
          <w:tcPr>
            <w:tcW w:w="1548" w:type="dxa"/>
            <w:vMerge/>
          </w:tcPr>
          <w:p w14:paraId="3EE06A5F" w14:textId="77777777" w:rsidR="004552BB" w:rsidRPr="00145242" w:rsidRDefault="004552BB" w:rsidP="00145242">
            <w:pPr>
              <w:rPr>
                <w:rFonts w:cstheme="minorHAnsi"/>
                <w:sz w:val="18"/>
                <w:szCs w:val="18"/>
              </w:rPr>
            </w:pPr>
          </w:p>
        </w:tc>
        <w:tc>
          <w:tcPr>
            <w:tcW w:w="1920" w:type="dxa"/>
            <w:vAlign w:val="center"/>
          </w:tcPr>
          <w:p w14:paraId="425D9235" w14:textId="77777777" w:rsidR="004552BB" w:rsidRPr="00145242" w:rsidRDefault="004552BB" w:rsidP="00145242">
            <w:pPr>
              <w:rPr>
                <w:rFonts w:cstheme="minorHAnsi"/>
                <w:sz w:val="18"/>
                <w:szCs w:val="18"/>
              </w:rPr>
            </w:pPr>
            <w:r w:rsidRPr="00145242">
              <w:rPr>
                <w:rFonts w:cstheme="minorHAnsi"/>
                <w:sz w:val="18"/>
                <w:szCs w:val="18"/>
              </w:rPr>
              <w:t>Pozostała penetracja</w:t>
            </w:r>
          </w:p>
        </w:tc>
        <w:tc>
          <w:tcPr>
            <w:tcW w:w="1440" w:type="dxa"/>
            <w:vAlign w:val="center"/>
          </w:tcPr>
          <w:p w14:paraId="1ABED0F9" w14:textId="77777777" w:rsidR="004552BB" w:rsidRPr="00145242" w:rsidRDefault="004552BB" w:rsidP="00145242">
            <w:pPr>
              <w:rPr>
                <w:rFonts w:cstheme="minorHAnsi"/>
                <w:sz w:val="18"/>
                <w:szCs w:val="18"/>
              </w:rPr>
            </w:pPr>
            <w:r w:rsidRPr="00145242">
              <w:rPr>
                <w:rFonts w:cstheme="minorHAnsi"/>
                <w:sz w:val="18"/>
                <w:szCs w:val="18"/>
              </w:rPr>
              <w:t>PN-EN 1426 [20]</w:t>
            </w:r>
          </w:p>
        </w:tc>
        <w:tc>
          <w:tcPr>
            <w:tcW w:w="756" w:type="dxa"/>
            <w:vAlign w:val="center"/>
          </w:tcPr>
          <w:p w14:paraId="2563B281" w14:textId="77777777" w:rsidR="004552BB" w:rsidRPr="00145242" w:rsidRDefault="004552BB" w:rsidP="00145242">
            <w:pPr>
              <w:rPr>
                <w:rFonts w:cstheme="minorHAnsi"/>
                <w:sz w:val="18"/>
                <w:szCs w:val="18"/>
              </w:rPr>
            </w:pPr>
            <w:r w:rsidRPr="00145242">
              <w:rPr>
                <w:rFonts w:cstheme="minorHAnsi"/>
                <w:sz w:val="18"/>
                <w:szCs w:val="18"/>
              </w:rPr>
              <w:t>%</w:t>
            </w:r>
          </w:p>
        </w:tc>
        <w:tc>
          <w:tcPr>
            <w:tcW w:w="993" w:type="dxa"/>
            <w:vAlign w:val="center"/>
          </w:tcPr>
          <w:p w14:paraId="7CC3D4BA" w14:textId="77777777" w:rsidR="004552BB" w:rsidRPr="00145242" w:rsidRDefault="004552BB" w:rsidP="00145242">
            <w:pPr>
              <w:rPr>
                <w:rFonts w:cstheme="minorHAnsi"/>
                <w:b/>
                <w:bCs/>
                <w:sz w:val="18"/>
                <w:szCs w:val="18"/>
              </w:rPr>
            </w:pPr>
            <w:r w:rsidRPr="00145242">
              <w:rPr>
                <w:rFonts w:cstheme="minorHAnsi"/>
                <w:b/>
                <w:bCs/>
                <w:sz w:val="18"/>
                <w:szCs w:val="18"/>
              </w:rPr>
              <w:t>≥ 60</w:t>
            </w:r>
          </w:p>
        </w:tc>
        <w:tc>
          <w:tcPr>
            <w:tcW w:w="708" w:type="dxa"/>
            <w:tcBorders>
              <w:right w:val="single" w:sz="4" w:space="0" w:color="auto"/>
            </w:tcBorders>
            <w:vAlign w:val="center"/>
          </w:tcPr>
          <w:p w14:paraId="7FC4E9EA" w14:textId="77777777" w:rsidR="004552BB" w:rsidRPr="00145242" w:rsidRDefault="004552BB" w:rsidP="00145242">
            <w:pPr>
              <w:rPr>
                <w:rFonts w:cstheme="minorHAnsi"/>
                <w:b/>
                <w:bCs/>
                <w:sz w:val="18"/>
                <w:szCs w:val="18"/>
              </w:rPr>
            </w:pPr>
            <w:r w:rsidRPr="00145242">
              <w:rPr>
                <w:rFonts w:cstheme="minorHAnsi"/>
                <w:b/>
                <w:bCs/>
                <w:sz w:val="18"/>
                <w:szCs w:val="18"/>
              </w:rPr>
              <w:t>7</w:t>
            </w:r>
          </w:p>
        </w:tc>
        <w:tc>
          <w:tcPr>
            <w:tcW w:w="851" w:type="dxa"/>
            <w:tcBorders>
              <w:right w:val="single" w:sz="4" w:space="0" w:color="auto"/>
            </w:tcBorders>
            <w:vAlign w:val="center"/>
          </w:tcPr>
          <w:p w14:paraId="404EAA12" w14:textId="77777777" w:rsidR="004552BB" w:rsidRPr="00145242" w:rsidRDefault="004552BB" w:rsidP="00145242">
            <w:pPr>
              <w:rPr>
                <w:rFonts w:cstheme="minorHAnsi"/>
                <w:sz w:val="18"/>
                <w:szCs w:val="18"/>
              </w:rPr>
            </w:pPr>
            <w:r w:rsidRPr="00145242">
              <w:rPr>
                <w:rFonts w:cstheme="minorHAnsi"/>
                <w:sz w:val="18"/>
                <w:szCs w:val="18"/>
              </w:rPr>
              <w:t>≥ 60</w:t>
            </w:r>
          </w:p>
        </w:tc>
        <w:tc>
          <w:tcPr>
            <w:tcW w:w="850" w:type="dxa"/>
            <w:tcBorders>
              <w:right w:val="single" w:sz="4" w:space="0" w:color="auto"/>
            </w:tcBorders>
            <w:vAlign w:val="center"/>
          </w:tcPr>
          <w:p w14:paraId="24DF5C51" w14:textId="77777777" w:rsidR="004552BB" w:rsidRPr="00145242" w:rsidRDefault="004552BB" w:rsidP="00145242">
            <w:pPr>
              <w:rPr>
                <w:rFonts w:cstheme="minorHAnsi"/>
                <w:sz w:val="18"/>
                <w:szCs w:val="18"/>
              </w:rPr>
            </w:pPr>
            <w:r w:rsidRPr="00145242">
              <w:rPr>
                <w:rFonts w:cstheme="minorHAnsi"/>
                <w:sz w:val="18"/>
                <w:szCs w:val="18"/>
              </w:rPr>
              <w:t>7</w:t>
            </w:r>
          </w:p>
        </w:tc>
      </w:tr>
      <w:tr w:rsidR="004552BB" w:rsidRPr="00145242" w14:paraId="52D37EF7" w14:textId="77777777" w:rsidTr="00F87D2A">
        <w:tc>
          <w:tcPr>
            <w:tcW w:w="1548" w:type="dxa"/>
            <w:vMerge/>
          </w:tcPr>
          <w:p w14:paraId="248EA3B3" w14:textId="77777777" w:rsidR="004552BB" w:rsidRPr="00145242" w:rsidRDefault="004552BB" w:rsidP="00145242">
            <w:pPr>
              <w:rPr>
                <w:rFonts w:cstheme="minorHAnsi"/>
                <w:sz w:val="18"/>
                <w:szCs w:val="18"/>
              </w:rPr>
            </w:pPr>
          </w:p>
        </w:tc>
        <w:tc>
          <w:tcPr>
            <w:tcW w:w="1920" w:type="dxa"/>
            <w:tcBorders>
              <w:top w:val="nil"/>
            </w:tcBorders>
            <w:vAlign w:val="center"/>
          </w:tcPr>
          <w:p w14:paraId="0F2AD136" w14:textId="77777777" w:rsidR="004552BB" w:rsidRPr="00145242" w:rsidRDefault="004552BB" w:rsidP="00145242">
            <w:pPr>
              <w:rPr>
                <w:rFonts w:cstheme="minorHAnsi"/>
                <w:sz w:val="18"/>
                <w:szCs w:val="18"/>
              </w:rPr>
            </w:pPr>
            <w:r w:rsidRPr="00145242">
              <w:rPr>
                <w:rFonts w:cstheme="minorHAnsi"/>
                <w:sz w:val="18"/>
                <w:szCs w:val="18"/>
              </w:rPr>
              <w:t>Wzrost temperatury mięknienia</w:t>
            </w:r>
          </w:p>
        </w:tc>
        <w:tc>
          <w:tcPr>
            <w:tcW w:w="1440" w:type="dxa"/>
            <w:tcBorders>
              <w:top w:val="nil"/>
            </w:tcBorders>
            <w:vAlign w:val="center"/>
          </w:tcPr>
          <w:p w14:paraId="78A8CD85" w14:textId="77777777" w:rsidR="004552BB" w:rsidRPr="00145242" w:rsidRDefault="004552BB" w:rsidP="00145242">
            <w:pPr>
              <w:rPr>
                <w:rFonts w:cstheme="minorHAnsi"/>
                <w:sz w:val="18"/>
                <w:szCs w:val="18"/>
              </w:rPr>
            </w:pPr>
            <w:r w:rsidRPr="00145242">
              <w:rPr>
                <w:rFonts w:cstheme="minorHAnsi"/>
                <w:sz w:val="18"/>
                <w:szCs w:val="18"/>
              </w:rPr>
              <w:t>PN-EN 1427 [21]</w:t>
            </w:r>
          </w:p>
        </w:tc>
        <w:tc>
          <w:tcPr>
            <w:tcW w:w="756" w:type="dxa"/>
            <w:tcBorders>
              <w:top w:val="nil"/>
            </w:tcBorders>
            <w:vAlign w:val="center"/>
          </w:tcPr>
          <w:p w14:paraId="7EE15D66" w14:textId="77777777" w:rsidR="004552BB" w:rsidRPr="00145242" w:rsidRDefault="004552BB" w:rsidP="00145242">
            <w:pPr>
              <w:rPr>
                <w:rFonts w:cstheme="minorHAnsi"/>
                <w:sz w:val="18"/>
                <w:szCs w:val="18"/>
              </w:rPr>
            </w:pPr>
            <w:r w:rsidRPr="00145242">
              <w:rPr>
                <w:rFonts w:cstheme="minorHAnsi"/>
                <w:sz w:val="18"/>
                <w:szCs w:val="18"/>
              </w:rPr>
              <w:t>°C</w:t>
            </w:r>
          </w:p>
        </w:tc>
        <w:tc>
          <w:tcPr>
            <w:tcW w:w="993" w:type="dxa"/>
            <w:tcBorders>
              <w:top w:val="nil"/>
            </w:tcBorders>
            <w:vAlign w:val="center"/>
          </w:tcPr>
          <w:p w14:paraId="26C91C73" w14:textId="77777777" w:rsidR="004552BB" w:rsidRPr="00145242" w:rsidRDefault="004552BB" w:rsidP="00145242">
            <w:pPr>
              <w:rPr>
                <w:rFonts w:cstheme="minorHAnsi"/>
                <w:b/>
                <w:bCs/>
                <w:sz w:val="18"/>
                <w:szCs w:val="18"/>
              </w:rPr>
            </w:pPr>
            <w:r w:rsidRPr="00145242">
              <w:rPr>
                <w:rFonts w:cstheme="minorHAnsi"/>
                <w:b/>
                <w:bCs/>
                <w:sz w:val="18"/>
                <w:szCs w:val="18"/>
              </w:rPr>
              <w:t>≤ 8</w:t>
            </w:r>
          </w:p>
        </w:tc>
        <w:tc>
          <w:tcPr>
            <w:tcW w:w="708" w:type="dxa"/>
            <w:tcBorders>
              <w:top w:val="nil"/>
              <w:bottom w:val="single" w:sz="4" w:space="0" w:color="auto"/>
              <w:right w:val="single" w:sz="4" w:space="0" w:color="auto"/>
            </w:tcBorders>
            <w:vAlign w:val="center"/>
          </w:tcPr>
          <w:p w14:paraId="0C552E23" w14:textId="77777777" w:rsidR="004552BB" w:rsidRPr="00145242" w:rsidRDefault="004552BB" w:rsidP="00145242">
            <w:pPr>
              <w:rPr>
                <w:rFonts w:cstheme="minorHAnsi"/>
                <w:b/>
                <w:bCs/>
                <w:sz w:val="18"/>
                <w:szCs w:val="18"/>
              </w:rPr>
            </w:pPr>
            <w:r w:rsidRPr="00145242">
              <w:rPr>
                <w:rFonts w:cstheme="minorHAnsi"/>
                <w:b/>
                <w:bCs/>
                <w:sz w:val="18"/>
                <w:szCs w:val="18"/>
              </w:rPr>
              <w:t>2</w:t>
            </w:r>
          </w:p>
        </w:tc>
        <w:tc>
          <w:tcPr>
            <w:tcW w:w="851" w:type="dxa"/>
            <w:tcBorders>
              <w:top w:val="nil"/>
              <w:bottom w:val="single" w:sz="4" w:space="0" w:color="auto"/>
              <w:right w:val="single" w:sz="4" w:space="0" w:color="auto"/>
            </w:tcBorders>
            <w:vAlign w:val="center"/>
          </w:tcPr>
          <w:p w14:paraId="3AD7BDB2" w14:textId="77777777" w:rsidR="004552BB" w:rsidRPr="00145242" w:rsidRDefault="004552BB" w:rsidP="00145242">
            <w:pPr>
              <w:rPr>
                <w:rFonts w:cstheme="minorHAnsi"/>
                <w:sz w:val="18"/>
                <w:szCs w:val="18"/>
              </w:rPr>
            </w:pPr>
            <w:r w:rsidRPr="00145242">
              <w:rPr>
                <w:rFonts w:cstheme="minorHAnsi"/>
                <w:sz w:val="18"/>
                <w:szCs w:val="18"/>
              </w:rPr>
              <w:t>≤ 8</w:t>
            </w:r>
          </w:p>
        </w:tc>
        <w:tc>
          <w:tcPr>
            <w:tcW w:w="850" w:type="dxa"/>
            <w:tcBorders>
              <w:top w:val="nil"/>
              <w:bottom w:val="single" w:sz="4" w:space="0" w:color="auto"/>
              <w:right w:val="single" w:sz="4" w:space="0" w:color="auto"/>
            </w:tcBorders>
            <w:vAlign w:val="center"/>
          </w:tcPr>
          <w:p w14:paraId="01952C5C" w14:textId="77777777" w:rsidR="004552BB" w:rsidRPr="00145242" w:rsidRDefault="004552BB" w:rsidP="00145242">
            <w:pPr>
              <w:rPr>
                <w:rFonts w:cstheme="minorHAnsi"/>
                <w:sz w:val="18"/>
                <w:szCs w:val="18"/>
              </w:rPr>
            </w:pPr>
            <w:r w:rsidRPr="00145242">
              <w:rPr>
                <w:rFonts w:cstheme="minorHAnsi"/>
                <w:sz w:val="18"/>
                <w:szCs w:val="18"/>
              </w:rPr>
              <w:t>2</w:t>
            </w:r>
          </w:p>
        </w:tc>
      </w:tr>
      <w:tr w:rsidR="004552BB" w:rsidRPr="00145242" w14:paraId="7874F8B8" w14:textId="77777777" w:rsidTr="00F87D2A">
        <w:trPr>
          <w:trHeight w:val="510"/>
        </w:trPr>
        <w:tc>
          <w:tcPr>
            <w:tcW w:w="1548" w:type="dxa"/>
            <w:tcBorders>
              <w:bottom w:val="single" w:sz="4" w:space="0" w:color="auto"/>
            </w:tcBorders>
            <w:vAlign w:val="center"/>
          </w:tcPr>
          <w:p w14:paraId="16BAB6C1" w14:textId="77777777" w:rsidR="004552BB" w:rsidRPr="00145242" w:rsidRDefault="004552BB" w:rsidP="00145242">
            <w:pPr>
              <w:rPr>
                <w:rFonts w:cstheme="minorHAnsi"/>
                <w:sz w:val="18"/>
                <w:szCs w:val="18"/>
              </w:rPr>
            </w:pPr>
            <w:r w:rsidRPr="00145242">
              <w:rPr>
                <w:rFonts w:cstheme="minorHAnsi"/>
                <w:sz w:val="18"/>
                <w:szCs w:val="18"/>
              </w:rPr>
              <w:t>Inne właściwości</w:t>
            </w:r>
          </w:p>
        </w:tc>
        <w:tc>
          <w:tcPr>
            <w:tcW w:w="1920" w:type="dxa"/>
            <w:tcBorders>
              <w:bottom w:val="single" w:sz="4" w:space="0" w:color="auto"/>
            </w:tcBorders>
            <w:vAlign w:val="center"/>
          </w:tcPr>
          <w:p w14:paraId="1401D412" w14:textId="77777777" w:rsidR="004552BB" w:rsidRPr="00145242" w:rsidRDefault="004552BB" w:rsidP="00145242">
            <w:pPr>
              <w:rPr>
                <w:rFonts w:cstheme="minorHAnsi"/>
                <w:sz w:val="18"/>
                <w:szCs w:val="18"/>
              </w:rPr>
            </w:pPr>
            <w:r w:rsidRPr="00145242">
              <w:rPr>
                <w:rFonts w:cstheme="minorHAnsi"/>
                <w:sz w:val="18"/>
                <w:szCs w:val="18"/>
              </w:rPr>
              <w:t>Temperatura zapłonu</w:t>
            </w:r>
          </w:p>
        </w:tc>
        <w:tc>
          <w:tcPr>
            <w:tcW w:w="1440" w:type="dxa"/>
            <w:tcBorders>
              <w:bottom w:val="single" w:sz="4" w:space="0" w:color="auto"/>
            </w:tcBorders>
            <w:vAlign w:val="center"/>
          </w:tcPr>
          <w:p w14:paraId="253174BB" w14:textId="77777777" w:rsidR="004552BB" w:rsidRPr="00145242" w:rsidRDefault="004552BB" w:rsidP="00145242">
            <w:pPr>
              <w:rPr>
                <w:rFonts w:cstheme="minorHAnsi"/>
                <w:sz w:val="18"/>
                <w:szCs w:val="18"/>
              </w:rPr>
            </w:pPr>
            <w:r w:rsidRPr="00145242">
              <w:rPr>
                <w:rFonts w:cstheme="minorHAnsi"/>
                <w:sz w:val="18"/>
                <w:szCs w:val="18"/>
              </w:rPr>
              <w:t>PN-EN ISO 2592 [70]</w:t>
            </w:r>
          </w:p>
        </w:tc>
        <w:tc>
          <w:tcPr>
            <w:tcW w:w="756" w:type="dxa"/>
            <w:tcBorders>
              <w:bottom w:val="single" w:sz="4" w:space="0" w:color="auto"/>
            </w:tcBorders>
            <w:vAlign w:val="center"/>
          </w:tcPr>
          <w:p w14:paraId="7557FAA1" w14:textId="77777777" w:rsidR="004552BB" w:rsidRPr="00145242" w:rsidRDefault="004552BB" w:rsidP="00145242">
            <w:pPr>
              <w:rPr>
                <w:rFonts w:cstheme="minorHAnsi"/>
                <w:sz w:val="18"/>
                <w:szCs w:val="18"/>
              </w:rPr>
            </w:pPr>
            <w:r w:rsidRPr="00145242">
              <w:rPr>
                <w:rFonts w:cstheme="minorHAnsi"/>
                <w:sz w:val="18"/>
                <w:szCs w:val="18"/>
              </w:rPr>
              <w:t>°C</w:t>
            </w:r>
          </w:p>
        </w:tc>
        <w:tc>
          <w:tcPr>
            <w:tcW w:w="993" w:type="dxa"/>
            <w:tcBorders>
              <w:bottom w:val="single" w:sz="4" w:space="0" w:color="auto"/>
            </w:tcBorders>
            <w:vAlign w:val="center"/>
          </w:tcPr>
          <w:p w14:paraId="4B36E461" w14:textId="77777777" w:rsidR="004552BB" w:rsidRPr="00145242" w:rsidRDefault="004552BB" w:rsidP="00145242">
            <w:pPr>
              <w:rPr>
                <w:rFonts w:cstheme="minorHAnsi"/>
                <w:b/>
                <w:bCs/>
                <w:sz w:val="18"/>
                <w:szCs w:val="18"/>
              </w:rPr>
            </w:pPr>
            <w:r w:rsidRPr="00145242">
              <w:rPr>
                <w:rFonts w:cstheme="minorHAnsi"/>
                <w:b/>
                <w:bCs/>
                <w:sz w:val="18"/>
                <w:szCs w:val="18"/>
              </w:rPr>
              <w:t>≥ 235</w:t>
            </w:r>
          </w:p>
        </w:tc>
        <w:tc>
          <w:tcPr>
            <w:tcW w:w="708" w:type="dxa"/>
            <w:tcBorders>
              <w:top w:val="single" w:sz="4" w:space="0" w:color="auto"/>
              <w:bottom w:val="single" w:sz="4" w:space="0" w:color="auto"/>
              <w:right w:val="single" w:sz="4" w:space="0" w:color="auto"/>
            </w:tcBorders>
            <w:vAlign w:val="center"/>
          </w:tcPr>
          <w:p w14:paraId="13E43AAD" w14:textId="77777777" w:rsidR="004552BB" w:rsidRPr="00145242" w:rsidRDefault="004552BB" w:rsidP="00145242">
            <w:pPr>
              <w:rPr>
                <w:rFonts w:cstheme="minorHAnsi"/>
                <w:b/>
                <w:bCs/>
                <w:sz w:val="18"/>
                <w:szCs w:val="18"/>
              </w:rPr>
            </w:pPr>
            <w:r w:rsidRPr="00145242">
              <w:rPr>
                <w:rFonts w:cstheme="minorHAnsi"/>
                <w:b/>
                <w:bCs/>
                <w:sz w:val="18"/>
                <w:szCs w:val="18"/>
              </w:rPr>
              <w:t>3</w:t>
            </w:r>
          </w:p>
        </w:tc>
        <w:tc>
          <w:tcPr>
            <w:tcW w:w="851" w:type="dxa"/>
            <w:tcBorders>
              <w:top w:val="single" w:sz="4" w:space="0" w:color="auto"/>
              <w:bottom w:val="single" w:sz="4" w:space="0" w:color="auto"/>
              <w:right w:val="single" w:sz="4" w:space="0" w:color="auto"/>
            </w:tcBorders>
            <w:vAlign w:val="center"/>
          </w:tcPr>
          <w:p w14:paraId="35ABC5BB" w14:textId="77777777" w:rsidR="004552BB" w:rsidRPr="00145242" w:rsidRDefault="004552BB" w:rsidP="00145242">
            <w:pPr>
              <w:rPr>
                <w:rFonts w:cstheme="minorHAnsi"/>
                <w:sz w:val="18"/>
                <w:szCs w:val="18"/>
              </w:rPr>
            </w:pPr>
            <w:r w:rsidRPr="00145242">
              <w:rPr>
                <w:rFonts w:cstheme="minorHAnsi"/>
                <w:sz w:val="18"/>
                <w:szCs w:val="18"/>
              </w:rPr>
              <w:t>≥ 235</w:t>
            </w:r>
          </w:p>
        </w:tc>
        <w:tc>
          <w:tcPr>
            <w:tcW w:w="850" w:type="dxa"/>
            <w:tcBorders>
              <w:top w:val="single" w:sz="4" w:space="0" w:color="auto"/>
              <w:bottom w:val="single" w:sz="4" w:space="0" w:color="auto"/>
              <w:right w:val="single" w:sz="4" w:space="0" w:color="auto"/>
            </w:tcBorders>
            <w:vAlign w:val="center"/>
          </w:tcPr>
          <w:p w14:paraId="19CD6A55" w14:textId="77777777" w:rsidR="004552BB" w:rsidRPr="00145242" w:rsidRDefault="004552BB" w:rsidP="00145242">
            <w:pPr>
              <w:rPr>
                <w:rFonts w:cstheme="minorHAnsi"/>
                <w:sz w:val="18"/>
                <w:szCs w:val="18"/>
              </w:rPr>
            </w:pPr>
            <w:r w:rsidRPr="00145242">
              <w:rPr>
                <w:rFonts w:cstheme="minorHAnsi"/>
                <w:sz w:val="18"/>
                <w:szCs w:val="18"/>
              </w:rPr>
              <w:t>3</w:t>
            </w:r>
          </w:p>
        </w:tc>
      </w:tr>
      <w:tr w:rsidR="004552BB" w:rsidRPr="00145242" w14:paraId="4C4206CA" w14:textId="77777777" w:rsidTr="00F87D2A">
        <w:trPr>
          <w:trHeight w:val="590"/>
        </w:trPr>
        <w:tc>
          <w:tcPr>
            <w:tcW w:w="1548" w:type="dxa"/>
            <w:vMerge w:val="restart"/>
            <w:vAlign w:val="center"/>
          </w:tcPr>
          <w:p w14:paraId="3A76B3BD" w14:textId="77777777" w:rsidR="004552BB" w:rsidRPr="00145242" w:rsidRDefault="004552BB" w:rsidP="00145242">
            <w:pPr>
              <w:rPr>
                <w:rFonts w:cstheme="minorHAnsi"/>
                <w:sz w:val="18"/>
                <w:szCs w:val="18"/>
              </w:rPr>
            </w:pPr>
            <w:r w:rsidRPr="00145242">
              <w:rPr>
                <w:rFonts w:cstheme="minorHAnsi"/>
                <w:sz w:val="18"/>
                <w:szCs w:val="18"/>
              </w:rPr>
              <w:t>Wymagania</w:t>
            </w:r>
          </w:p>
          <w:p w14:paraId="76DA2E1A" w14:textId="77777777" w:rsidR="004552BB" w:rsidRPr="00145242" w:rsidRDefault="004552BB" w:rsidP="00145242">
            <w:pPr>
              <w:rPr>
                <w:rFonts w:cstheme="minorHAnsi"/>
                <w:sz w:val="18"/>
                <w:szCs w:val="18"/>
              </w:rPr>
            </w:pPr>
            <w:r w:rsidRPr="00145242">
              <w:rPr>
                <w:rFonts w:cstheme="minorHAnsi"/>
                <w:sz w:val="18"/>
                <w:szCs w:val="18"/>
              </w:rPr>
              <w:t>Dodatkowe</w:t>
            </w:r>
          </w:p>
        </w:tc>
        <w:tc>
          <w:tcPr>
            <w:tcW w:w="1920" w:type="dxa"/>
            <w:tcBorders>
              <w:bottom w:val="single" w:sz="4" w:space="0" w:color="auto"/>
            </w:tcBorders>
            <w:vAlign w:val="center"/>
          </w:tcPr>
          <w:p w14:paraId="2B27907C" w14:textId="77777777" w:rsidR="004552BB" w:rsidRPr="00145242" w:rsidRDefault="004552BB" w:rsidP="00145242">
            <w:pPr>
              <w:rPr>
                <w:rFonts w:cstheme="minorHAnsi"/>
                <w:sz w:val="18"/>
                <w:szCs w:val="18"/>
              </w:rPr>
            </w:pPr>
            <w:r w:rsidRPr="00145242">
              <w:rPr>
                <w:rFonts w:cstheme="minorHAnsi"/>
                <w:sz w:val="18"/>
                <w:szCs w:val="18"/>
              </w:rPr>
              <w:t>Temperatura łamliwości</w:t>
            </w:r>
          </w:p>
        </w:tc>
        <w:tc>
          <w:tcPr>
            <w:tcW w:w="1440" w:type="dxa"/>
            <w:tcBorders>
              <w:bottom w:val="single" w:sz="4" w:space="0" w:color="auto"/>
            </w:tcBorders>
            <w:vAlign w:val="center"/>
          </w:tcPr>
          <w:p w14:paraId="27DEB466" w14:textId="77777777" w:rsidR="004552BB" w:rsidRPr="00145242" w:rsidRDefault="004552BB" w:rsidP="00145242">
            <w:pPr>
              <w:rPr>
                <w:rFonts w:cstheme="minorHAnsi"/>
                <w:sz w:val="18"/>
                <w:szCs w:val="18"/>
              </w:rPr>
            </w:pPr>
            <w:r w:rsidRPr="00145242">
              <w:rPr>
                <w:rFonts w:cstheme="minorHAnsi"/>
                <w:sz w:val="18"/>
                <w:szCs w:val="18"/>
              </w:rPr>
              <w:t>PN-EN 12593 [25]</w:t>
            </w:r>
          </w:p>
        </w:tc>
        <w:tc>
          <w:tcPr>
            <w:tcW w:w="756" w:type="dxa"/>
            <w:tcBorders>
              <w:bottom w:val="single" w:sz="4" w:space="0" w:color="auto"/>
            </w:tcBorders>
            <w:vAlign w:val="center"/>
          </w:tcPr>
          <w:p w14:paraId="25BB6E3F" w14:textId="77777777" w:rsidR="004552BB" w:rsidRPr="00145242" w:rsidRDefault="004552BB" w:rsidP="00145242">
            <w:pPr>
              <w:rPr>
                <w:rFonts w:cstheme="minorHAnsi"/>
                <w:sz w:val="18"/>
                <w:szCs w:val="18"/>
              </w:rPr>
            </w:pPr>
            <w:r w:rsidRPr="00145242">
              <w:rPr>
                <w:rFonts w:cstheme="minorHAnsi"/>
                <w:sz w:val="18"/>
                <w:szCs w:val="18"/>
              </w:rPr>
              <w:t>°C</w:t>
            </w:r>
          </w:p>
        </w:tc>
        <w:tc>
          <w:tcPr>
            <w:tcW w:w="993" w:type="dxa"/>
            <w:tcBorders>
              <w:bottom w:val="single" w:sz="4" w:space="0" w:color="auto"/>
            </w:tcBorders>
            <w:vAlign w:val="center"/>
          </w:tcPr>
          <w:p w14:paraId="22811B6A" w14:textId="77777777" w:rsidR="004552BB" w:rsidRPr="00145242" w:rsidRDefault="004552BB" w:rsidP="00145242">
            <w:pPr>
              <w:rPr>
                <w:rFonts w:cstheme="minorHAnsi"/>
                <w:b/>
                <w:bCs/>
                <w:sz w:val="18"/>
                <w:szCs w:val="18"/>
              </w:rPr>
            </w:pPr>
            <w:r w:rsidRPr="00145242">
              <w:rPr>
                <w:rFonts w:cstheme="minorHAnsi"/>
                <w:b/>
                <w:bCs/>
                <w:sz w:val="18"/>
                <w:szCs w:val="18"/>
              </w:rPr>
              <w:t>≤ -10</w:t>
            </w:r>
          </w:p>
        </w:tc>
        <w:tc>
          <w:tcPr>
            <w:tcW w:w="708" w:type="dxa"/>
            <w:tcBorders>
              <w:bottom w:val="single" w:sz="4" w:space="0" w:color="auto"/>
              <w:right w:val="single" w:sz="4" w:space="0" w:color="auto"/>
            </w:tcBorders>
            <w:vAlign w:val="center"/>
          </w:tcPr>
          <w:p w14:paraId="4E0571A5" w14:textId="77777777" w:rsidR="004552BB" w:rsidRPr="00145242" w:rsidRDefault="004552BB" w:rsidP="00145242">
            <w:pPr>
              <w:rPr>
                <w:rFonts w:cstheme="minorHAnsi"/>
                <w:b/>
                <w:bCs/>
                <w:sz w:val="18"/>
                <w:szCs w:val="18"/>
              </w:rPr>
            </w:pPr>
            <w:r w:rsidRPr="00145242">
              <w:rPr>
                <w:rFonts w:cstheme="minorHAnsi"/>
                <w:b/>
                <w:bCs/>
                <w:sz w:val="18"/>
                <w:szCs w:val="18"/>
              </w:rPr>
              <w:t>5</w:t>
            </w:r>
          </w:p>
        </w:tc>
        <w:tc>
          <w:tcPr>
            <w:tcW w:w="851" w:type="dxa"/>
            <w:tcBorders>
              <w:bottom w:val="single" w:sz="4" w:space="0" w:color="auto"/>
              <w:right w:val="single" w:sz="4" w:space="0" w:color="auto"/>
            </w:tcBorders>
            <w:vAlign w:val="center"/>
          </w:tcPr>
          <w:p w14:paraId="41E5B35D" w14:textId="77777777" w:rsidR="004552BB" w:rsidRPr="00145242" w:rsidRDefault="004552BB" w:rsidP="00145242">
            <w:pPr>
              <w:rPr>
                <w:rFonts w:cstheme="minorHAnsi"/>
                <w:sz w:val="18"/>
                <w:szCs w:val="18"/>
              </w:rPr>
            </w:pPr>
            <w:r w:rsidRPr="00145242">
              <w:rPr>
                <w:rFonts w:cstheme="minorHAnsi"/>
                <w:sz w:val="18"/>
                <w:szCs w:val="18"/>
              </w:rPr>
              <w:t>≤ -15</w:t>
            </w:r>
          </w:p>
        </w:tc>
        <w:tc>
          <w:tcPr>
            <w:tcW w:w="850" w:type="dxa"/>
            <w:tcBorders>
              <w:bottom w:val="single" w:sz="4" w:space="0" w:color="auto"/>
              <w:right w:val="single" w:sz="4" w:space="0" w:color="auto"/>
            </w:tcBorders>
            <w:vAlign w:val="center"/>
          </w:tcPr>
          <w:p w14:paraId="241ECA42" w14:textId="77777777" w:rsidR="004552BB" w:rsidRPr="00145242" w:rsidRDefault="004552BB" w:rsidP="00145242">
            <w:pPr>
              <w:rPr>
                <w:rFonts w:cstheme="minorHAnsi"/>
                <w:sz w:val="18"/>
                <w:szCs w:val="18"/>
              </w:rPr>
            </w:pPr>
            <w:r w:rsidRPr="00145242">
              <w:rPr>
                <w:rFonts w:cstheme="minorHAnsi"/>
                <w:sz w:val="18"/>
                <w:szCs w:val="18"/>
              </w:rPr>
              <w:t>7</w:t>
            </w:r>
          </w:p>
        </w:tc>
      </w:tr>
      <w:tr w:rsidR="004552BB" w:rsidRPr="00145242" w14:paraId="390EB4D4" w14:textId="77777777" w:rsidTr="00F87D2A">
        <w:tc>
          <w:tcPr>
            <w:tcW w:w="1548" w:type="dxa"/>
            <w:vMerge/>
          </w:tcPr>
          <w:p w14:paraId="1C0B51CC" w14:textId="77777777" w:rsidR="004552BB" w:rsidRPr="00145242" w:rsidRDefault="004552BB" w:rsidP="00145242">
            <w:pPr>
              <w:rPr>
                <w:rFonts w:cstheme="minorHAnsi"/>
                <w:sz w:val="18"/>
                <w:szCs w:val="18"/>
              </w:rPr>
            </w:pPr>
          </w:p>
        </w:tc>
        <w:tc>
          <w:tcPr>
            <w:tcW w:w="1920" w:type="dxa"/>
            <w:vAlign w:val="center"/>
          </w:tcPr>
          <w:p w14:paraId="794DAD7D" w14:textId="77777777" w:rsidR="004552BB" w:rsidRPr="00145242" w:rsidRDefault="004552BB" w:rsidP="00145242">
            <w:pPr>
              <w:rPr>
                <w:rFonts w:cstheme="minorHAnsi"/>
                <w:sz w:val="18"/>
                <w:szCs w:val="18"/>
              </w:rPr>
            </w:pPr>
            <w:r w:rsidRPr="00145242">
              <w:rPr>
                <w:rFonts w:cstheme="minorHAnsi"/>
                <w:sz w:val="18"/>
                <w:szCs w:val="18"/>
              </w:rPr>
              <w:t xml:space="preserve">Nawrót sprężysty w </w:t>
            </w:r>
            <w:smartTag w:uri="urn:schemas-microsoft-com:office:smarttags" w:element="metricconverter">
              <w:smartTagPr>
                <w:attr w:name="ProductID" w:val="25ﾰC"/>
              </w:smartTagPr>
              <w:r w:rsidRPr="00145242">
                <w:rPr>
                  <w:rFonts w:cstheme="minorHAnsi"/>
                  <w:sz w:val="18"/>
                  <w:szCs w:val="18"/>
                </w:rPr>
                <w:t>25°C</w:t>
              </w:r>
            </w:smartTag>
          </w:p>
        </w:tc>
        <w:tc>
          <w:tcPr>
            <w:tcW w:w="1440" w:type="dxa"/>
            <w:tcBorders>
              <w:bottom w:val="single" w:sz="4" w:space="0" w:color="auto"/>
            </w:tcBorders>
            <w:vAlign w:val="center"/>
          </w:tcPr>
          <w:p w14:paraId="34057EF6" w14:textId="77777777" w:rsidR="004552BB" w:rsidRPr="00145242" w:rsidRDefault="004552BB" w:rsidP="00145242">
            <w:pPr>
              <w:rPr>
                <w:rFonts w:cstheme="minorHAnsi"/>
                <w:sz w:val="18"/>
                <w:szCs w:val="18"/>
              </w:rPr>
            </w:pPr>
            <w:r w:rsidRPr="00145242">
              <w:rPr>
                <w:rFonts w:cstheme="minorHAnsi"/>
                <w:sz w:val="18"/>
                <w:szCs w:val="18"/>
              </w:rPr>
              <w:t>PN-EN 13398 [58]</w:t>
            </w:r>
          </w:p>
        </w:tc>
        <w:tc>
          <w:tcPr>
            <w:tcW w:w="756" w:type="dxa"/>
            <w:tcBorders>
              <w:bottom w:val="single" w:sz="4" w:space="0" w:color="auto"/>
            </w:tcBorders>
            <w:vAlign w:val="center"/>
          </w:tcPr>
          <w:p w14:paraId="51E4623B" w14:textId="77777777" w:rsidR="004552BB" w:rsidRPr="00145242" w:rsidRDefault="004552BB" w:rsidP="00145242">
            <w:pPr>
              <w:rPr>
                <w:rFonts w:cstheme="minorHAnsi"/>
                <w:sz w:val="18"/>
                <w:szCs w:val="18"/>
              </w:rPr>
            </w:pPr>
            <w:r w:rsidRPr="00145242">
              <w:rPr>
                <w:rFonts w:cstheme="minorHAnsi"/>
                <w:sz w:val="18"/>
                <w:szCs w:val="18"/>
              </w:rPr>
              <w:t>%</w:t>
            </w:r>
          </w:p>
        </w:tc>
        <w:tc>
          <w:tcPr>
            <w:tcW w:w="993" w:type="dxa"/>
            <w:tcBorders>
              <w:bottom w:val="single" w:sz="4" w:space="0" w:color="auto"/>
            </w:tcBorders>
            <w:vAlign w:val="center"/>
          </w:tcPr>
          <w:p w14:paraId="41995A7C" w14:textId="77777777" w:rsidR="004552BB" w:rsidRPr="00145242" w:rsidRDefault="004552BB" w:rsidP="00145242">
            <w:pPr>
              <w:rPr>
                <w:rFonts w:cstheme="minorHAnsi"/>
                <w:b/>
                <w:bCs/>
                <w:sz w:val="18"/>
                <w:szCs w:val="18"/>
              </w:rPr>
            </w:pPr>
            <w:r w:rsidRPr="00145242">
              <w:rPr>
                <w:rFonts w:cstheme="minorHAnsi"/>
                <w:b/>
                <w:bCs/>
                <w:sz w:val="18"/>
                <w:szCs w:val="18"/>
              </w:rPr>
              <w:t>≥ 60</w:t>
            </w:r>
          </w:p>
        </w:tc>
        <w:tc>
          <w:tcPr>
            <w:tcW w:w="708" w:type="dxa"/>
            <w:tcBorders>
              <w:top w:val="nil"/>
            </w:tcBorders>
            <w:vAlign w:val="center"/>
          </w:tcPr>
          <w:p w14:paraId="333113D9" w14:textId="77777777" w:rsidR="004552BB" w:rsidRPr="00145242" w:rsidRDefault="004552BB" w:rsidP="00145242">
            <w:pPr>
              <w:rPr>
                <w:rFonts w:cstheme="minorHAnsi"/>
                <w:b/>
                <w:bCs/>
                <w:sz w:val="18"/>
                <w:szCs w:val="18"/>
              </w:rPr>
            </w:pPr>
            <w:r w:rsidRPr="00145242">
              <w:rPr>
                <w:rFonts w:cstheme="minorHAnsi"/>
                <w:b/>
                <w:bCs/>
                <w:sz w:val="18"/>
                <w:szCs w:val="18"/>
              </w:rPr>
              <w:t>4</w:t>
            </w:r>
          </w:p>
        </w:tc>
        <w:tc>
          <w:tcPr>
            <w:tcW w:w="851" w:type="dxa"/>
            <w:tcBorders>
              <w:top w:val="nil"/>
            </w:tcBorders>
            <w:vAlign w:val="center"/>
          </w:tcPr>
          <w:p w14:paraId="7CD34CA3" w14:textId="77777777" w:rsidR="004552BB" w:rsidRPr="00145242" w:rsidRDefault="004552BB" w:rsidP="00145242">
            <w:pPr>
              <w:rPr>
                <w:rFonts w:cstheme="minorHAnsi"/>
                <w:sz w:val="18"/>
                <w:szCs w:val="18"/>
              </w:rPr>
            </w:pPr>
            <w:r w:rsidRPr="00145242">
              <w:rPr>
                <w:rFonts w:cstheme="minorHAnsi"/>
                <w:sz w:val="18"/>
                <w:szCs w:val="18"/>
              </w:rPr>
              <w:t>≥ 80</w:t>
            </w:r>
          </w:p>
        </w:tc>
        <w:tc>
          <w:tcPr>
            <w:tcW w:w="850" w:type="dxa"/>
            <w:tcBorders>
              <w:top w:val="nil"/>
            </w:tcBorders>
            <w:vAlign w:val="center"/>
          </w:tcPr>
          <w:p w14:paraId="512FFD21" w14:textId="77777777" w:rsidR="004552BB" w:rsidRPr="00145242" w:rsidRDefault="004552BB" w:rsidP="00145242">
            <w:pPr>
              <w:rPr>
                <w:rFonts w:cstheme="minorHAnsi"/>
                <w:sz w:val="18"/>
                <w:szCs w:val="18"/>
              </w:rPr>
            </w:pPr>
            <w:r w:rsidRPr="00145242">
              <w:rPr>
                <w:rFonts w:cstheme="minorHAnsi"/>
                <w:sz w:val="18"/>
                <w:szCs w:val="18"/>
              </w:rPr>
              <w:t>2</w:t>
            </w:r>
          </w:p>
        </w:tc>
      </w:tr>
      <w:tr w:rsidR="004552BB" w:rsidRPr="00145242" w14:paraId="6B96F4B2" w14:textId="77777777" w:rsidTr="00F87D2A">
        <w:tc>
          <w:tcPr>
            <w:tcW w:w="1548" w:type="dxa"/>
            <w:vMerge/>
          </w:tcPr>
          <w:p w14:paraId="043BFAB1" w14:textId="77777777" w:rsidR="004552BB" w:rsidRPr="00145242" w:rsidRDefault="004552BB" w:rsidP="00145242">
            <w:pPr>
              <w:rPr>
                <w:rFonts w:cstheme="minorHAnsi"/>
                <w:sz w:val="18"/>
                <w:szCs w:val="18"/>
              </w:rPr>
            </w:pPr>
          </w:p>
        </w:tc>
        <w:tc>
          <w:tcPr>
            <w:tcW w:w="1920" w:type="dxa"/>
            <w:vAlign w:val="center"/>
          </w:tcPr>
          <w:p w14:paraId="0C0D0B55" w14:textId="77777777" w:rsidR="004552BB" w:rsidRPr="00145242" w:rsidRDefault="004552BB" w:rsidP="00145242">
            <w:pPr>
              <w:rPr>
                <w:rFonts w:cstheme="minorHAnsi"/>
                <w:sz w:val="18"/>
                <w:szCs w:val="18"/>
              </w:rPr>
            </w:pPr>
            <w:r w:rsidRPr="00145242">
              <w:rPr>
                <w:rFonts w:cstheme="minorHAnsi"/>
                <w:sz w:val="18"/>
                <w:szCs w:val="18"/>
              </w:rPr>
              <w:t xml:space="preserve">Nawrót sprężysty w </w:t>
            </w:r>
            <w:smartTag w:uri="urn:schemas-microsoft-com:office:smarttags" w:element="metricconverter">
              <w:smartTagPr>
                <w:attr w:name="ProductID" w:val="150C"/>
              </w:smartTagPr>
              <w:r w:rsidRPr="00145242">
                <w:rPr>
                  <w:rFonts w:cstheme="minorHAnsi"/>
                  <w:sz w:val="18"/>
                  <w:szCs w:val="18"/>
                </w:rPr>
                <w:t>10°C</w:t>
              </w:r>
            </w:smartTag>
          </w:p>
        </w:tc>
        <w:tc>
          <w:tcPr>
            <w:tcW w:w="1440" w:type="dxa"/>
            <w:tcBorders>
              <w:top w:val="single" w:sz="4" w:space="0" w:color="auto"/>
            </w:tcBorders>
            <w:vAlign w:val="center"/>
          </w:tcPr>
          <w:p w14:paraId="6B7863BD" w14:textId="77777777" w:rsidR="004552BB" w:rsidRPr="00145242" w:rsidRDefault="004552BB" w:rsidP="00145242">
            <w:pPr>
              <w:rPr>
                <w:rFonts w:cstheme="minorHAnsi"/>
                <w:sz w:val="18"/>
                <w:szCs w:val="18"/>
              </w:rPr>
            </w:pPr>
          </w:p>
        </w:tc>
        <w:tc>
          <w:tcPr>
            <w:tcW w:w="756" w:type="dxa"/>
            <w:tcBorders>
              <w:top w:val="single" w:sz="4" w:space="0" w:color="auto"/>
            </w:tcBorders>
            <w:vAlign w:val="center"/>
          </w:tcPr>
          <w:p w14:paraId="04973BC8" w14:textId="77777777" w:rsidR="004552BB" w:rsidRPr="00145242" w:rsidRDefault="004552BB" w:rsidP="00145242">
            <w:pPr>
              <w:rPr>
                <w:rFonts w:cstheme="minorHAnsi"/>
                <w:sz w:val="18"/>
                <w:szCs w:val="18"/>
              </w:rPr>
            </w:pPr>
          </w:p>
        </w:tc>
        <w:tc>
          <w:tcPr>
            <w:tcW w:w="993" w:type="dxa"/>
            <w:tcBorders>
              <w:top w:val="single" w:sz="4" w:space="0" w:color="auto"/>
            </w:tcBorders>
            <w:vAlign w:val="center"/>
          </w:tcPr>
          <w:p w14:paraId="38DD0D59" w14:textId="77777777" w:rsidR="004552BB" w:rsidRPr="00145242" w:rsidRDefault="004552BB" w:rsidP="00145242">
            <w:pPr>
              <w:rPr>
                <w:rFonts w:cstheme="minorHAnsi"/>
                <w:b/>
                <w:bCs/>
                <w:sz w:val="18"/>
                <w:szCs w:val="18"/>
              </w:rPr>
            </w:pPr>
            <w:r w:rsidRPr="00145242">
              <w:rPr>
                <w:rFonts w:cstheme="minorHAnsi"/>
                <w:b/>
                <w:bCs/>
                <w:sz w:val="18"/>
                <w:szCs w:val="18"/>
              </w:rPr>
              <w:t>NPD</w:t>
            </w:r>
            <w:r w:rsidRPr="00145242">
              <w:rPr>
                <w:rFonts w:cstheme="minorHAnsi"/>
                <w:b/>
                <w:bCs/>
                <w:sz w:val="18"/>
                <w:szCs w:val="18"/>
                <w:vertAlign w:val="superscript"/>
              </w:rPr>
              <w:t>a</w:t>
            </w:r>
          </w:p>
        </w:tc>
        <w:tc>
          <w:tcPr>
            <w:tcW w:w="708" w:type="dxa"/>
            <w:vAlign w:val="center"/>
          </w:tcPr>
          <w:p w14:paraId="1355D0D3" w14:textId="77777777" w:rsidR="004552BB" w:rsidRPr="00145242" w:rsidRDefault="004552BB" w:rsidP="00145242">
            <w:pPr>
              <w:rPr>
                <w:rFonts w:cstheme="minorHAnsi"/>
                <w:b/>
                <w:bCs/>
                <w:sz w:val="18"/>
                <w:szCs w:val="18"/>
              </w:rPr>
            </w:pPr>
            <w:r w:rsidRPr="00145242">
              <w:rPr>
                <w:rFonts w:cstheme="minorHAnsi"/>
                <w:b/>
                <w:bCs/>
                <w:sz w:val="18"/>
                <w:szCs w:val="18"/>
              </w:rPr>
              <w:t>0</w:t>
            </w:r>
          </w:p>
        </w:tc>
        <w:tc>
          <w:tcPr>
            <w:tcW w:w="851" w:type="dxa"/>
          </w:tcPr>
          <w:p w14:paraId="5E38D8B0" w14:textId="77777777" w:rsidR="004552BB" w:rsidRPr="00145242" w:rsidRDefault="004552BB" w:rsidP="00145242">
            <w:pPr>
              <w:rPr>
                <w:rFonts w:cstheme="minorHAnsi"/>
                <w:sz w:val="18"/>
                <w:szCs w:val="18"/>
                <w:vertAlign w:val="superscript"/>
              </w:rPr>
            </w:pPr>
            <w:r w:rsidRPr="00145242">
              <w:rPr>
                <w:rFonts w:cstheme="minorHAnsi"/>
                <w:sz w:val="18"/>
                <w:szCs w:val="18"/>
              </w:rPr>
              <w:t>TBR</w:t>
            </w:r>
            <w:r w:rsidRPr="00145242">
              <w:rPr>
                <w:rFonts w:cstheme="minorHAnsi"/>
                <w:sz w:val="18"/>
                <w:szCs w:val="18"/>
                <w:vertAlign w:val="superscript"/>
              </w:rPr>
              <w:t>b</w:t>
            </w:r>
          </w:p>
          <w:p w14:paraId="45DDADF5" w14:textId="77777777" w:rsidR="004552BB" w:rsidRPr="00145242" w:rsidRDefault="004552BB" w:rsidP="00145242">
            <w:pPr>
              <w:rPr>
                <w:rFonts w:cstheme="minorHAnsi"/>
                <w:sz w:val="18"/>
                <w:szCs w:val="18"/>
              </w:rPr>
            </w:pPr>
          </w:p>
        </w:tc>
        <w:tc>
          <w:tcPr>
            <w:tcW w:w="850" w:type="dxa"/>
          </w:tcPr>
          <w:p w14:paraId="6467578F"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6982F400" w14:textId="77777777" w:rsidTr="00F87D2A">
        <w:tc>
          <w:tcPr>
            <w:tcW w:w="1548" w:type="dxa"/>
            <w:vMerge/>
          </w:tcPr>
          <w:p w14:paraId="19363226" w14:textId="77777777" w:rsidR="004552BB" w:rsidRPr="00145242" w:rsidRDefault="004552BB" w:rsidP="00145242">
            <w:pPr>
              <w:rPr>
                <w:rFonts w:cstheme="minorHAnsi"/>
                <w:sz w:val="18"/>
                <w:szCs w:val="18"/>
              </w:rPr>
            </w:pPr>
          </w:p>
        </w:tc>
        <w:tc>
          <w:tcPr>
            <w:tcW w:w="1920" w:type="dxa"/>
            <w:vAlign w:val="center"/>
          </w:tcPr>
          <w:p w14:paraId="4F2E9B6B" w14:textId="77777777" w:rsidR="004552BB" w:rsidRPr="00145242" w:rsidRDefault="004552BB" w:rsidP="00145242">
            <w:pPr>
              <w:rPr>
                <w:rFonts w:cstheme="minorHAnsi"/>
                <w:sz w:val="18"/>
                <w:szCs w:val="18"/>
              </w:rPr>
            </w:pPr>
            <w:r w:rsidRPr="00145242">
              <w:rPr>
                <w:rFonts w:cstheme="minorHAnsi"/>
                <w:sz w:val="18"/>
                <w:szCs w:val="18"/>
              </w:rPr>
              <w:t>Zakres plastyczności</w:t>
            </w:r>
          </w:p>
        </w:tc>
        <w:tc>
          <w:tcPr>
            <w:tcW w:w="1440" w:type="dxa"/>
            <w:vAlign w:val="center"/>
          </w:tcPr>
          <w:p w14:paraId="4A0D39E1" w14:textId="77777777" w:rsidR="004552BB" w:rsidRPr="00145242" w:rsidRDefault="004552BB" w:rsidP="00145242">
            <w:pPr>
              <w:rPr>
                <w:rFonts w:cstheme="minorHAnsi"/>
                <w:sz w:val="18"/>
                <w:szCs w:val="18"/>
              </w:rPr>
            </w:pPr>
            <w:r w:rsidRPr="00145242">
              <w:rPr>
                <w:rFonts w:cstheme="minorHAnsi"/>
                <w:sz w:val="18"/>
                <w:szCs w:val="18"/>
              </w:rPr>
              <w:t>PN-EN 14023 [66] Punkt 5.1.9</w:t>
            </w:r>
          </w:p>
        </w:tc>
        <w:tc>
          <w:tcPr>
            <w:tcW w:w="756" w:type="dxa"/>
            <w:vAlign w:val="center"/>
          </w:tcPr>
          <w:p w14:paraId="787236B0" w14:textId="77777777" w:rsidR="004552BB" w:rsidRPr="00145242" w:rsidRDefault="004552BB" w:rsidP="00145242">
            <w:pPr>
              <w:rPr>
                <w:rFonts w:cstheme="minorHAnsi"/>
                <w:sz w:val="18"/>
                <w:szCs w:val="18"/>
              </w:rPr>
            </w:pPr>
            <w:r w:rsidRPr="00145242">
              <w:rPr>
                <w:rFonts w:cstheme="minorHAnsi"/>
                <w:sz w:val="18"/>
                <w:szCs w:val="18"/>
              </w:rPr>
              <w:t>°C</w:t>
            </w:r>
          </w:p>
        </w:tc>
        <w:tc>
          <w:tcPr>
            <w:tcW w:w="993" w:type="dxa"/>
            <w:vAlign w:val="center"/>
          </w:tcPr>
          <w:p w14:paraId="50A908DB" w14:textId="77777777" w:rsidR="004552BB" w:rsidRPr="00145242" w:rsidRDefault="004552BB" w:rsidP="00145242">
            <w:pPr>
              <w:rPr>
                <w:rFonts w:cstheme="minorHAnsi"/>
                <w:b/>
                <w:bCs/>
                <w:sz w:val="18"/>
                <w:szCs w:val="18"/>
                <w:vertAlign w:val="superscript"/>
              </w:rPr>
            </w:pPr>
            <w:r w:rsidRPr="00145242">
              <w:rPr>
                <w:rFonts w:cstheme="minorHAnsi"/>
                <w:b/>
                <w:bCs/>
                <w:sz w:val="18"/>
                <w:szCs w:val="18"/>
              </w:rPr>
              <w:t>NPD</w:t>
            </w:r>
            <w:r w:rsidRPr="00145242">
              <w:rPr>
                <w:rFonts w:cstheme="minorHAnsi"/>
                <w:b/>
                <w:bCs/>
                <w:sz w:val="18"/>
                <w:szCs w:val="18"/>
                <w:vertAlign w:val="superscript"/>
              </w:rPr>
              <w:t>a</w:t>
            </w:r>
          </w:p>
        </w:tc>
        <w:tc>
          <w:tcPr>
            <w:tcW w:w="708" w:type="dxa"/>
            <w:vAlign w:val="center"/>
          </w:tcPr>
          <w:p w14:paraId="7FC58A67" w14:textId="77777777" w:rsidR="004552BB" w:rsidRPr="00145242" w:rsidRDefault="004552BB" w:rsidP="00145242">
            <w:pPr>
              <w:rPr>
                <w:rFonts w:cstheme="minorHAnsi"/>
                <w:b/>
                <w:bCs/>
                <w:sz w:val="18"/>
                <w:szCs w:val="18"/>
              </w:rPr>
            </w:pPr>
            <w:r w:rsidRPr="00145242">
              <w:rPr>
                <w:rFonts w:cstheme="minorHAnsi"/>
                <w:b/>
                <w:bCs/>
                <w:sz w:val="18"/>
                <w:szCs w:val="18"/>
              </w:rPr>
              <w:t>0</w:t>
            </w:r>
          </w:p>
        </w:tc>
        <w:tc>
          <w:tcPr>
            <w:tcW w:w="851" w:type="dxa"/>
          </w:tcPr>
          <w:p w14:paraId="585B913F" w14:textId="77777777" w:rsidR="004552BB" w:rsidRPr="00145242" w:rsidRDefault="004552BB" w:rsidP="00145242">
            <w:pPr>
              <w:rPr>
                <w:rFonts w:cstheme="minorHAnsi"/>
                <w:sz w:val="18"/>
                <w:szCs w:val="18"/>
              </w:rPr>
            </w:pPr>
            <w:r w:rsidRPr="00145242">
              <w:rPr>
                <w:rFonts w:cstheme="minorHAnsi"/>
                <w:sz w:val="18"/>
                <w:szCs w:val="18"/>
              </w:rPr>
              <w:t>NPD</w:t>
            </w:r>
            <w:r w:rsidRPr="00145242">
              <w:rPr>
                <w:rFonts w:cstheme="minorHAnsi"/>
                <w:sz w:val="18"/>
                <w:szCs w:val="18"/>
                <w:vertAlign w:val="superscript"/>
              </w:rPr>
              <w:t>a</w:t>
            </w:r>
          </w:p>
        </w:tc>
        <w:tc>
          <w:tcPr>
            <w:tcW w:w="850" w:type="dxa"/>
          </w:tcPr>
          <w:p w14:paraId="4BDFF33B" w14:textId="77777777" w:rsidR="004552BB" w:rsidRPr="00145242" w:rsidRDefault="004552BB" w:rsidP="00145242">
            <w:pPr>
              <w:rPr>
                <w:rFonts w:cstheme="minorHAnsi"/>
                <w:sz w:val="18"/>
                <w:szCs w:val="18"/>
              </w:rPr>
            </w:pPr>
            <w:r w:rsidRPr="00145242">
              <w:rPr>
                <w:rFonts w:cstheme="minorHAnsi"/>
                <w:sz w:val="18"/>
                <w:szCs w:val="18"/>
              </w:rPr>
              <w:t>0</w:t>
            </w:r>
          </w:p>
        </w:tc>
      </w:tr>
      <w:tr w:rsidR="004552BB" w:rsidRPr="00145242" w14:paraId="293B805B" w14:textId="77777777" w:rsidTr="00F87D2A">
        <w:tc>
          <w:tcPr>
            <w:tcW w:w="1548" w:type="dxa"/>
            <w:vMerge/>
          </w:tcPr>
          <w:p w14:paraId="5FD78E79" w14:textId="77777777" w:rsidR="004552BB" w:rsidRPr="00145242" w:rsidRDefault="004552BB" w:rsidP="00145242">
            <w:pPr>
              <w:rPr>
                <w:rFonts w:cstheme="minorHAnsi"/>
                <w:sz w:val="18"/>
                <w:szCs w:val="18"/>
              </w:rPr>
            </w:pPr>
          </w:p>
        </w:tc>
        <w:tc>
          <w:tcPr>
            <w:tcW w:w="1920" w:type="dxa"/>
            <w:vAlign w:val="center"/>
          </w:tcPr>
          <w:p w14:paraId="6B819611" w14:textId="77777777" w:rsidR="004552BB" w:rsidRPr="00145242" w:rsidRDefault="004552BB" w:rsidP="00145242">
            <w:pPr>
              <w:rPr>
                <w:rFonts w:cstheme="minorHAnsi"/>
                <w:sz w:val="18"/>
                <w:szCs w:val="18"/>
              </w:rPr>
            </w:pPr>
            <w:r w:rsidRPr="00145242">
              <w:rPr>
                <w:rFonts w:cstheme="minorHAnsi"/>
                <w:sz w:val="18"/>
                <w:szCs w:val="18"/>
              </w:rPr>
              <w:t>Stabilność magazyno-wania. Różnica tempe-ratur mięknienia</w:t>
            </w:r>
          </w:p>
        </w:tc>
        <w:tc>
          <w:tcPr>
            <w:tcW w:w="1440" w:type="dxa"/>
            <w:vAlign w:val="center"/>
          </w:tcPr>
          <w:p w14:paraId="6566E968" w14:textId="77777777" w:rsidR="004552BB" w:rsidRPr="00145242" w:rsidRDefault="004552BB" w:rsidP="00145242">
            <w:pPr>
              <w:rPr>
                <w:rFonts w:cstheme="minorHAnsi"/>
                <w:sz w:val="18"/>
                <w:szCs w:val="18"/>
              </w:rPr>
            </w:pPr>
            <w:r w:rsidRPr="00145242">
              <w:rPr>
                <w:rFonts w:cstheme="minorHAnsi"/>
                <w:sz w:val="18"/>
                <w:szCs w:val="18"/>
              </w:rPr>
              <w:t>PN-EN 13399 [59]</w:t>
            </w:r>
          </w:p>
          <w:p w14:paraId="381535E4" w14:textId="77777777" w:rsidR="004552BB" w:rsidRPr="00145242" w:rsidRDefault="004552BB" w:rsidP="00145242">
            <w:pPr>
              <w:rPr>
                <w:rFonts w:cstheme="minorHAnsi"/>
                <w:sz w:val="18"/>
                <w:szCs w:val="18"/>
              </w:rPr>
            </w:pPr>
            <w:r w:rsidRPr="00145242">
              <w:rPr>
                <w:rFonts w:cstheme="minorHAnsi"/>
                <w:sz w:val="18"/>
                <w:szCs w:val="18"/>
              </w:rPr>
              <w:t>PN-EN 1427 [21]</w:t>
            </w:r>
          </w:p>
        </w:tc>
        <w:tc>
          <w:tcPr>
            <w:tcW w:w="756" w:type="dxa"/>
            <w:vAlign w:val="center"/>
          </w:tcPr>
          <w:p w14:paraId="20C13004" w14:textId="77777777" w:rsidR="004552BB" w:rsidRPr="00145242" w:rsidRDefault="004552BB" w:rsidP="00145242">
            <w:pPr>
              <w:rPr>
                <w:rFonts w:cstheme="minorHAnsi"/>
                <w:sz w:val="18"/>
                <w:szCs w:val="18"/>
              </w:rPr>
            </w:pPr>
            <w:r w:rsidRPr="00145242">
              <w:rPr>
                <w:rFonts w:cstheme="minorHAnsi"/>
                <w:sz w:val="18"/>
                <w:szCs w:val="18"/>
              </w:rPr>
              <w:t>°C</w:t>
            </w:r>
          </w:p>
        </w:tc>
        <w:tc>
          <w:tcPr>
            <w:tcW w:w="993" w:type="dxa"/>
            <w:vAlign w:val="center"/>
          </w:tcPr>
          <w:p w14:paraId="2E5BC82B" w14:textId="77777777" w:rsidR="004552BB" w:rsidRPr="00145242" w:rsidRDefault="004552BB" w:rsidP="00145242">
            <w:pPr>
              <w:rPr>
                <w:rFonts w:cstheme="minorHAnsi"/>
                <w:b/>
                <w:bCs/>
                <w:sz w:val="18"/>
                <w:szCs w:val="18"/>
              </w:rPr>
            </w:pPr>
            <w:r w:rsidRPr="00145242">
              <w:rPr>
                <w:rFonts w:cstheme="minorHAnsi"/>
                <w:b/>
                <w:bCs/>
                <w:sz w:val="18"/>
                <w:szCs w:val="18"/>
              </w:rPr>
              <w:t>≤ 5</w:t>
            </w:r>
          </w:p>
        </w:tc>
        <w:tc>
          <w:tcPr>
            <w:tcW w:w="708" w:type="dxa"/>
            <w:vAlign w:val="center"/>
          </w:tcPr>
          <w:p w14:paraId="121AF4BD" w14:textId="77777777" w:rsidR="004552BB" w:rsidRPr="00145242" w:rsidRDefault="004552BB" w:rsidP="00145242">
            <w:pPr>
              <w:rPr>
                <w:rFonts w:cstheme="minorHAnsi"/>
                <w:b/>
                <w:bCs/>
                <w:sz w:val="18"/>
                <w:szCs w:val="18"/>
              </w:rPr>
            </w:pPr>
            <w:r w:rsidRPr="00145242">
              <w:rPr>
                <w:rFonts w:cstheme="minorHAnsi"/>
                <w:b/>
                <w:bCs/>
                <w:sz w:val="18"/>
                <w:szCs w:val="18"/>
              </w:rPr>
              <w:t>2</w:t>
            </w:r>
          </w:p>
        </w:tc>
        <w:tc>
          <w:tcPr>
            <w:tcW w:w="851" w:type="dxa"/>
            <w:vAlign w:val="center"/>
          </w:tcPr>
          <w:p w14:paraId="2F2BA558" w14:textId="77777777" w:rsidR="004552BB" w:rsidRPr="00145242" w:rsidRDefault="004552BB" w:rsidP="00145242">
            <w:pPr>
              <w:rPr>
                <w:rFonts w:cstheme="minorHAnsi"/>
                <w:sz w:val="18"/>
                <w:szCs w:val="18"/>
              </w:rPr>
            </w:pPr>
            <w:r w:rsidRPr="00145242">
              <w:rPr>
                <w:rFonts w:cstheme="minorHAnsi"/>
                <w:sz w:val="18"/>
                <w:szCs w:val="18"/>
              </w:rPr>
              <w:t>≤ 5</w:t>
            </w:r>
          </w:p>
        </w:tc>
        <w:tc>
          <w:tcPr>
            <w:tcW w:w="850" w:type="dxa"/>
            <w:vAlign w:val="center"/>
          </w:tcPr>
          <w:p w14:paraId="3872DAAA" w14:textId="77777777" w:rsidR="004552BB" w:rsidRPr="00145242" w:rsidRDefault="004552BB" w:rsidP="00145242">
            <w:pPr>
              <w:rPr>
                <w:rFonts w:cstheme="minorHAnsi"/>
                <w:sz w:val="18"/>
                <w:szCs w:val="18"/>
              </w:rPr>
            </w:pPr>
            <w:r w:rsidRPr="00145242">
              <w:rPr>
                <w:rFonts w:cstheme="minorHAnsi"/>
                <w:sz w:val="18"/>
                <w:szCs w:val="18"/>
              </w:rPr>
              <w:t>2</w:t>
            </w:r>
          </w:p>
        </w:tc>
      </w:tr>
      <w:tr w:rsidR="004552BB" w:rsidRPr="00145242" w14:paraId="3FAAFB29" w14:textId="77777777" w:rsidTr="00F87D2A">
        <w:tc>
          <w:tcPr>
            <w:tcW w:w="1548" w:type="dxa"/>
            <w:vMerge/>
          </w:tcPr>
          <w:p w14:paraId="6AB7D94E" w14:textId="77777777" w:rsidR="004552BB" w:rsidRPr="00145242" w:rsidRDefault="004552BB" w:rsidP="00145242">
            <w:pPr>
              <w:rPr>
                <w:rFonts w:cstheme="minorHAnsi"/>
                <w:sz w:val="18"/>
                <w:szCs w:val="18"/>
              </w:rPr>
            </w:pPr>
          </w:p>
        </w:tc>
        <w:tc>
          <w:tcPr>
            <w:tcW w:w="1920" w:type="dxa"/>
            <w:vAlign w:val="center"/>
          </w:tcPr>
          <w:p w14:paraId="2A1872A8" w14:textId="77777777" w:rsidR="004552BB" w:rsidRPr="00145242" w:rsidRDefault="004552BB" w:rsidP="00145242">
            <w:pPr>
              <w:rPr>
                <w:rFonts w:cstheme="minorHAnsi"/>
                <w:sz w:val="18"/>
                <w:szCs w:val="18"/>
              </w:rPr>
            </w:pPr>
            <w:r w:rsidRPr="00145242">
              <w:rPr>
                <w:rFonts w:cstheme="minorHAnsi"/>
                <w:sz w:val="18"/>
                <w:szCs w:val="18"/>
              </w:rPr>
              <w:t>Stabilność magazynowania. Różnica penetracji</w:t>
            </w:r>
          </w:p>
        </w:tc>
        <w:tc>
          <w:tcPr>
            <w:tcW w:w="1440" w:type="dxa"/>
            <w:vAlign w:val="center"/>
          </w:tcPr>
          <w:p w14:paraId="06F37166" w14:textId="77777777" w:rsidR="004552BB" w:rsidRPr="00145242" w:rsidRDefault="004552BB" w:rsidP="00145242">
            <w:pPr>
              <w:rPr>
                <w:rFonts w:cstheme="minorHAnsi"/>
                <w:sz w:val="18"/>
                <w:szCs w:val="18"/>
              </w:rPr>
            </w:pPr>
            <w:r w:rsidRPr="00145242">
              <w:rPr>
                <w:rFonts w:cstheme="minorHAnsi"/>
                <w:sz w:val="18"/>
                <w:szCs w:val="18"/>
              </w:rPr>
              <w:t>PN-EN 13399 [59]</w:t>
            </w:r>
          </w:p>
          <w:p w14:paraId="44520BC7" w14:textId="77777777" w:rsidR="004552BB" w:rsidRPr="00145242" w:rsidRDefault="004552BB" w:rsidP="00145242">
            <w:pPr>
              <w:rPr>
                <w:rFonts w:cstheme="minorHAnsi"/>
                <w:sz w:val="18"/>
                <w:szCs w:val="18"/>
              </w:rPr>
            </w:pPr>
            <w:r w:rsidRPr="00145242">
              <w:rPr>
                <w:rFonts w:cstheme="minorHAnsi"/>
                <w:sz w:val="18"/>
                <w:szCs w:val="18"/>
              </w:rPr>
              <w:t>PN-EN 1426 [20]</w:t>
            </w:r>
          </w:p>
        </w:tc>
        <w:tc>
          <w:tcPr>
            <w:tcW w:w="756" w:type="dxa"/>
            <w:vAlign w:val="center"/>
          </w:tcPr>
          <w:p w14:paraId="1A9AB433" w14:textId="77777777" w:rsidR="004552BB" w:rsidRPr="00145242" w:rsidRDefault="004552BB" w:rsidP="00145242">
            <w:pPr>
              <w:rPr>
                <w:rFonts w:cstheme="minorHAnsi"/>
                <w:sz w:val="18"/>
                <w:szCs w:val="18"/>
              </w:rPr>
            </w:pPr>
            <w:smartTag w:uri="urn:schemas-microsoft-com:office:smarttags" w:element="metricconverter">
              <w:smartTagPr>
                <w:attr w:name="ProductID" w:val="0,1 mm"/>
              </w:smartTagPr>
              <w:r w:rsidRPr="00145242">
                <w:rPr>
                  <w:rFonts w:cstheme="minorHAnsi"/>
                  <w:sz w:val="18"/>
                  <w:szCs w:val="18"/>
                </w:rPr>
                <w:t>0,1 mm</w:t>
              </w:r>
            </w:smartTag>
          </w:p>
        </w:tc>
        <w:tc>
          <w:tcPr>
            <w:tcW w:w="993" w:type="dxa"/>
            <w:vAlign w:val="center"/>
          </w:tcPr>
          <w:p w14:paraId="3BFFD960" w14:textId="77777777" w:rsidR="004552BB" w:rsidRPr="00145242" w:rsidRDefault="004552BB" w:rsidP="00145242">
            <w:pPr>
              <w:rPr>
                <w:rFonts w:cstheme="minorHAnsi"/>
                <w:b/>
                <w:bCs/>
                <w:sz w:val="18"/>
                <w:szCs w:val="18"/>
              </w:rPr>
            </w:pPr>
            <w:r w:rsidRPr="00145242">
              <w:rPr>
                <w:rFonts w:cstheme="minorHAnsi"/>
                <w:b/>
                <w:bCs/>
                <w:sz w:val="18"/>
                <w:szCs w:val="18"/>
              </w:rPr>
              <w:t>NPD</w:t>
            </w:r>
            <w:r w:rsidRPr="00145242">
              <w:rPr>
                <w:rFonts w:cstheme="minorHAnsi"/>
                <w:b/>
                <w:bCs/>
                <w:sz w:val="18"/>
                <w:szCs w:val="18"/>
                <w:vertAlign w:val="superscript"/>
              </w:rPr>
              <w:t>a</w:t>
            </w:r>
          </w:p>
        </w:tc>
        <w:tc>
          <w:tcPr>
            <w:tcW w:w="708" w:type="dxa"/>
            <w:vAlign w:val="center"/>
          </w:tcPr>
          <w:p w14:paraId="61431156" w14:textId="77777777" w:rsidR="004552BB" w:rsidRPr="00145242" w:rsidRDefault="004552BB" w:rsidP="00145242">
            <w:pPr>
              <w:rPr>
                <w:rFonts w:cstheme="minorHAnsi"/>
                <w:b/>
                <w:bCs/>
                <w:sz w:val="18"/>
                <w:szCs w:val="18"/>
              </w:rPr>
            </w:pPr>
            <w:r w:rsidRPr="00145242">
              <w:rPr>
                <w:rFonts w:cstheme="minorHAnsi"/>
                <w:b/>
                <w:bCs/>
                <w:sz w:val="18"/>
                <w:szCs w:val="18"/>
              </w:rPr>
              <w:t>0</w:t>
            </w:r>
          </w:p>
        </w:tc>
        <w:tc>
          <w:tcPr>
            <w:tcW w:w="851" w:type="dxa"/>
            <w:vAlign w:val="center"/>
          </w:tcPr>
          <w:p w14:paraId="64FD0BCC" w14:textId="77777777" w:rsidR="004552BB" w:rsidRPr="00145242" w:rsidRDefault="004552BB" w:rsidP="00145242">
            <w:pPr>
              <w:rPr>
                <w:rFonts w:cstheme="minorHAnsi"/>
                <w:sz w:val="18"/>
                <w:szCs w:val="18"/>
              </w:rPr>
            </w:pPr>
            <w:r w:rsidRPr="00145242">
              <w:rPr>
                <w:rFonts w:cstheme="minorHAnsi"/>
                <w:sz w:val="18"/>
                <w:szCs w:val="18"/>
              </w:rPr>
              <w:t>NPD</w:t>
            </w:r>
            <w:r w:rsidRPr="00145242">
              <w:rPr>
                <w:rFonts w:cstheme="minorHAnsi"/>
                <w:sz w:val="18"/>
                <w:szCs w:val="18"/>
                <w:vertAlign w:val="superscript"/>
              </w:rPr>
              <w:t>a</w:t>
            </w:r>
          </w:p>
        </w:tc>
        <w:tc>
          <w:tcPr>
            <w:tcW w:w="850" w:type="dxa"/>
            <w:vAlign w:val="center"/>
          </w:tcPr>
          <w:p w14:paraId="5ABA7F1A" w14:textId="77777777" w:rsidR="004552BB" w:rsidRPr="00145242" w:rsidRDefault="004552BB" w:rsidP="00145242">
            <w:pPr>
              <w:rPr>
                <w:rFonts w:cstheme="minorHAnsi"/>
                <w:sz w:val="18"/>
                <w:szCs w:val="18"/>
              </w:rPr>
            </w:pPr>
            <w:r w:rsidRPr="00145242">
              <w:rPr>
                <w:rFonts w:cstheme="minorHAnsi"/>
                <w:sz w:val="18"/>
                <w:szCs w:val="18"/>
              </w:rPr>
              <w:t>0</w:t>
            </w:r>
          </w:p>
        </w:tc>
      </w:tr>
      <w:tr w:rsidR="004552BB" w:rsidRPr="00145242" w14:paraId="0F77B3B1" w14:textId="77777777" w:rsidTr="00F87D2A">
        <w:tc>
          <w:tcPr>
            <w:tcW w:w="1548" w:type="dxa"/>
            <w:vMerge/>
          </w:tcPr>
          <w:p w14:paraId="1D723142" w14:textId="77777777" w:rsidR="004552BB" w:rsidRPr="00145242" w:rsidRDefault="004552BB" w:rsidP="00145242">
            <w:pPr>
              <w:rPr>
                <w:rFonts w:cstheme="minorHAnsi"/>
                <w:sz w:val="18"/>
                <w:szCs w:val="18"/>
              </w:rPr>
            </w:pPr>
          </w:p>
        </w:tc>
        <w:tc>
          <w:tcPr>
            <w:tcW w:w="1920" w:type="dxa"/>
            <w:vAlign w:val="center"/>
          </w:tcPr>
          <w:p w14:paraId="40D870E4" w14:textId="77777777" w:rsidR="004552BB" w:rsidRPr="00145242" w:rsidRDefault="004552BB" w:rsidP="00145242">
            <w:pPr>
              <w:rPr>
                <w:rFonts w:cstheme="minorHAnsi"/>
                <w:sz w:val="18"/>
                <w:szCs w:val="18"/>
              </w:rPr>
            </w:pPr>
            <w:r w:rsidRPr="00145242">
              <w:rPr>
                <w:rFonts w:cstheme="minorHAnsi"/>
                <w:sz w:val="18"/>
                <w:szCs w:val="18"/>
              </w:rPr>
              <w:t>Spadek temperatury mięknienia po sta-rzeniu wg PN-EN 12607-1lub-3 [29] [30]</w:t>
            </w:r>
          </w:p>
        </w:tc>
        <w:tc>
          <w:tcPr>
            <w:tcW w:w="1440" w:type="dxa"/>
            <w:tcBorders>
              <w:bottom w:val="single" w:sz="4" w:space="0" w:color="auto"/>
            </w:tcBorders>
            <w:vAlign w:val="center"/>
          </w:tcPr>
          <w:p w14:paraId="4A6FB258" w14:textId="77777777" w:rsidR="004552BB" w:rsidRPr="00145242" w:rsidRDefault="004552BB" w:rsidP="00145242">
            <w:pPr>
              <w:rPr>
                <w:rFonts w:cstheme="minorHAnsi"/>
                <w:sz w:val="18"/>
                <w:szCs w:val="18"/>
              </w:rPr>
            </w:pPr>
            <w:r w:rsidRPr="00145242">
              <w:rPr>
                <w:rFonts w:cstheme="minorHAnsi"/>
                <w:sz w:val="18"/>
                <w:szCs w:val="18"/>
              </w:rPr>
              <w:t>PN-EN 12607-1 [29]</w:t>
            </w:r>
          </w:p>
          <w:p w14:paraId="3A19B9CD" w14:textId="77777777" w:rsidR="004552BB" w:rsidRPr="00145242" w:rsidRDefault="004552BB" w:rsidP="00145242">
            <w:pPr>
              <w:rPr>
                <w:rFonts w:cstheme="minorHAnsi"/>
                <w:sz w:val="18"/>
                <w:szCs w:val="18"/>
              </w:rPr>
            </w:pPr>
            <w:r w:rsidRPr="00145242">
              <w:rPr>
                <w:rFonts w:cstheme="minorHAnsi"/>
                <w:sz w:val="18"/>
                <w:szCs w:val="18"/>
              </w:rPr>
              <w:t>PN-EN 1427 [21]</w:t>
            </w:r>
          </w:p>
        </w:tc>
        <w:tc>
          <w:tcPr>
            <w:tcW w:w="756" w:type="dxa"/>
            <w:tcBorders>
              <w:bottom w:val="single" w:sz="4" w:space="0" w:color="auto"/>
            </w:tcBorders>
            <w:vAlign w:val="center"/>
          </w:tcPr>
          <w:p w14:paraId="07F9D387" w14:textId="77777777" w:rsidR="004552BB" w:rsidRPr="00145242" w:rsidRDefault="004552BB" w:rsidP="00145242">
            <w:pPr>
              <w:rPr>
                <w:rFonts w:cstheme="minorHAnsi"/>
                <w:sz w:val="18"/>
                <w:szCs w:val="18"/>
              </w:rPr>
            </w:pPr>
            <w:r w:rsidRPr="00145242">
              <w:rPr>
                <w:rFonts w:cstheme="minorHAnsi"/>
                <w:sz w:val="18"/>
                <w:szCs w:val="18"/>
              </w:rPr>
              <w:t>°C</w:t>
            </w:r>
          </w:p>
        </w:tc>
        <w:tc>
          <w:tcPr>
            <w:tcW w:w="993" w:type="dxa"/>
            <w:vAlign w:val="center"/>
          </w:tcPr>
          <w:p w14:paraId="1634A4A8" w14:textId="77777777" w:rsidR="004552BB" w:rsidRPr="00145242" w:rsidRDefault="004552BB" w:rsidP="00145242">
            <w:pPr>
              <w:rPr>
                <w:rFonts w:cstheme="minorHAnsi"/>
                <w:b/>
                <w:bCs/>
                <w:sz w:val="18"/>
                <w:szCs w:val="18"/>
              </w:rPr>
            </w:pPr>
            <w:r w:rsidRPr="00145242">
              <w:rPr>
                <w:rFonts w:cstheme="minorHAnsi"/>
                <w:b/>
                <w:bCs/>
                <w:sz w:val="18"/>
                <w:szCs w:val="18"/>
              </w:rPr>
              <w:t>TBR</w:t>
            </w:r>
            <w:r w:rsidRPr="00145242">
              <w:rPr>
                <w:rFonts w:cstheme="minorHAnsi"/>
                <w:b/>
                <w:bCs/>
                <w:sz w:val="18"/>
                <w:szCs w:val="18"/>
                <w:vertAlign w:val="superscript"/>
              </w:rPr>
              <w:t>b</w:t>
            </w:r>
          </w:p>
        </w:tc>
        <w:tc>
          <w:tcPr>
            <w:tcW w:w="708" w:type="dxa"/>
            <w:vAlign w:val="center"/>
          </w:tcPr>
          <w:p w14:paraId="7C9D86DC" w14:textId="77777777" w:rsidR="004552BB" w:rsidRPr="00145242" w:rsidRDefault="004552BB" w:rsidP="00145242">
            <w:pPr>
              <w:rPr>
                <w:rFonts w:cstheme="minorHAnsi"/>
                <w:b/>
                <w:bCs/>
                <w:sz w:val="18"/>
                <w:szCs w:val="18"/>
              </w:rPr>
            </w:pPr>
            <w:r w:rsidRPr="00145242">
              <w:rPr>
                <w:rFonts w:cstheme="minorHAnsi"/>
                <w:b/>
                <w:bCs/>
                <w:sz w:val="18"/>
                <w:szCs w:val="18"/>
              </w:rPr>
              <w:t>1</w:t>
            </w:r>
          </w:p>
        </w:tc>
        <w:tc>
          <w:tcPr>
            <w:tcW w:w="851" w:type="dxa"/>
            <w:vAlign w:val="center"/>
          </w:tcPr>
          <w:p w14:paraId="424BB137" w14:textId="77777777" w:rsidR="004552BB" w:rsidRPr="00145242" w:rsidRDefault="004552BB" w:rsidP="00145242">
            <w:pPr>
              <w:rPr>
                <w:rFonts w:cstheme="minorHAnsi"/>
                <w:sz w:val="18"/>
                <w:szCs w:val="18"/>
              </w:rPr>
            </w:pPr>
            <w:r w:rsidRPr="00145242">
              <w:rPr>
                <w:rFonts w:cstheme="minorHAnsi"/>
                <w:sz w:val="18"/>
                <w:szCs w:val="18"/>
              </w:rPr>
              <w:t>TBR</w:t>
            </w:r>
            <w:r w:rsidRPr="00145242">
              <w:rPr>
                <w:rFonts w:cstheme="minorHAnsi"/>
                <w:sz w:val="18"/>
                <w:szCs w:val="18"/>
                <w:vertAlign w:val="superscript"/>
              </w:rPr>
              <w:t>b</w:t>
            </w:r>
          </w:p>
        </w:tc>
        <w:tc>
          <w:tcPr>
            <w:tcW w:w="850" w:type="dxa"/>
            <w:vAlign w:val="center"/>
          </w:tcPr>
          <w:p w14:paraId="6CDA583B"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24DC812E" w14:textId="77777777" w:rsidTr="00F87D2A">
        <w:tc>
          <w:tcPr>
            <w:tcW w:w="1548" w:type="dxa"/>
            <w:vMerge/>
          </w:tcPr>
          <w:p w14:paraId="7E354246" w14:textId="77777777" w:rsidR="004552BB" w:rsidRPr="00145242" w:rsidRDefault="004552BB" w:rsidP="00145242">
            <w:pPr>
              <w:rPr>
                <w:rFonts w:cstheme="minorHAnsi"/>
                <w:sz w:val="18"/>
                <w:szCs w:val="18"/>
              </w:rPr>
            </w:pPr>
          </w:p>
        </w:tc>
        <w:tc>
          <w:tcPr>
            <w:tcW w:w="1920" w:type="dxa"/>
            <w:vAlign w:val="center"/>
          </w:tcPr>
          <w:p w14:paraId="5C3C6160" w14:textId="77777777" w:rsidR="004552BB" w:rsidRPr="00145242" w:rsidRDefault="004552BB" w:rsidP="00145242">
            <w:pPr>
              <w:rPr>
                <w:rFonts w:cstheme="minorHAnsi"/>
                <w:sz w:val="18"/>
                <w:szCs w:val="18"/>
              </w:rPr>
            </w:pPr>
            <w:r w:rsidRPr="00145242">
              <w:rPr>
                <w:rFonts w:cstheme="minorHAnsi"/>
                <w:sz w:val="18"/>
                <w:szCs w:val="18"/>
              </w:rPr>
              <w:t xml:space="preserve">Nawrót sprężysty w </w:t>
            </w:r>
            <w:smartTag w:uri="urn:schemas-microsoft-com:office:smarttags" w:element="metricconverter">
              <w:smartTagPr>
                <w:attr w:name="ProductID" w:val="25ﾰC"/>
              </w:smartTagPr>
              <w:r w:rsidRPr="00145242">
                <w:rPr>
                  <w:rFonts w:cstheme="minorHAnsi"/>
                  <w:sz w:val="18"/>
                  <w:szCs w:val="18"/>
                </w:rPr>
                <w:t>25°C</w:t>
              </w:r>
            </w:smartTag>
            <w:r w:rsidRPr="00145242">
              <w:rPr>
                <w:rFonts w:cstheme="minorHAnsi"/>
                <w:sz w:val="18"/>
                <w:szCs w:val="18"/>
              </w:rPr>
              <w:t xml:space="preserve"> po starzeniu wg PN-EN 12607-1 lub  </w:t>
            </w:r>
          </w:p>
          <w:p w14:paraId="13709A16" w14:textId="77777777" w:rsidR="004552BB" w:rsidRPr="00145242" w:rsidRDefault="004552BB" w:rsidP="00145242">
            <w:pPr>
              <w:rPr>
                <w:rFonts w:cstheme="minorHAnsi"/>
                <w:sz w:val="18"/>
                <w:szCs w:val="18"/>
              </w:rPr>
            </w:pPr>
            <w:r w:rsidRPr="00145242">
              <w:rPr>
                <w:rFonts w:cstheme="minorHAnsi"/>
                <w:sz w:val="18"/>
                <w:szCs w:val="18"/>
              </w:rPr>
              <w:t xml:space="preserve"> -3 [29] [30]</w:t>
            </w:r>
          </w:p>
        </w:tc>
        <w:tc>
          <w:tcPr>
            <w:tcW w:w="1440" w:type="dxa"/>
            <w:vMerge w:val="restart"/>
            <w:vAlign w:val="center"/>
          </w:tcPr>
          <w:p w14:paraId="61D3FB48" w14:textId="77777777" w:rsidR="004552BB" w:rsidRPr="00145242" w:rsidRDefault="004552BB" w:rsidP="00145242">
            <w:pPr>
              <w:rPr>
                <w:rFonts w:cstheme="minorHAnsi"/>
                <w:sz w:val="18"/>
                <w:szCs w:val="18"/>
              </w:rPr>
            </w:pPr>
            <w:r w:rsidRPr="00145242">
              <w:rPr>
                <w:rFonts w:cstheme="minorHAnsi"/>
                <w:sz w:val="18"/>
                <w:szCs w:val="18"/>
              </w:rPr>
              <w:t>PN-EN 12607-1 [29]</w:t>
            </w:r>
          </w:p>
          <w:p w14:paraId="1C5BE954" w14:textId="77777777" w:rsidR="004552BB" w:rsidRPr="00145242" w:rsidRDefault="004552BB" w:rsidP="00145242">
            <w:pPr>
              <w:rPr>
                <w:rFonts w:cstheme="minorHAnsi"/>
                <w:sz w:val="18"/>
                <w:szCs w:val="18"/>
              </w:rPr>
            </w:pPr>
            <w:r w:rsidRPr="00145242">
              <w:rPr>
                <w:rFonts w:cstheme="minorHAnsi"/>
                <w:sz w:val="18"/>
                <w:szCs w:val="18"/>
              </w:rPr>
              <w:t>PN-EN 13398 [58]</w:t>
            </w:r>
          </w:p>
        </w:tc>
        <w:tc>
          <w:tcPr>
            <w:tcW w:w="756" w:type="dxa"/>
            <w:vMerge w:val="restart"/>
            <w:vAlign w:val="center"/>
          </w:tcPr>
          <w:p w14:paraId="0D12EBC6" w14:textId="77777777" w:rsidR="004552BB" w:rsidRPr="00145242" w:rsidRDefault="004552BB" w:rsidP="00145242">
            <w:pPr>
              <w:rPr>
                <w:rFonts w:cstheme="minorHAnsi"/>
                <w:sz w:val="18"/>
                <w:szCs w:val="18"/>
              </w:rPr>
            </w:pPr>
            <w:r w:rsidRPr="00145242">
              <w:rPr>
                <w:rFonts w:cstheme="minorHAnsi"/>
                <w:sz w:val="18"/>
                <w:szCs w:val="18"/>
              </w:rPr>
              <w:t>%</w:t>
            </w:r>
          </w:p>
        </w:tc>
        <w:tc>
          <w:tcPr>
            <w:tcW w:w="993" w:type="dxa"/>
            <w:vAlign w:val="center"/>
          </w:tcPr>
          <w:p w14:paraId="29EBBD82" w14:textId="77777777" w:rsidR="004552BB" w:rsidRPr="00145242" w:rsidRDefault="004552BB" w:rsidP="00145242">
            <w:pPr>
              <w:rPr>
                <w:rFonts w:cstheme="minorHAnsi"/>
                <w:b/>
                <w:bCs/>
                <w:sz w:val="18"/>
                <w:szCs w:val="18"/>
              </w:rPr>
            </w:pPr>
            <w:r w:rsidRPr="00145242">
              <w:rPr>
                <w:rFonts w:cstheme="minorHAnsi"/>
                <w:b/>
                <w:bCs/>
                <w:sz w:val="18"/>
                <w:szCs w:val="18"/>
              </w:rPr>
              <w:t>≥ 50</w:t>
            </w:r>
          </w:p>
        </w:tc>
        <w:tc>
          <w:tcPr>
            <w:tcW w:w="708" w:type="dxa"/>
            <w:vAlign w:val="center"/>
          </w:tcPr>
          <w:p w14:paraId="53D1EF01" w14:textId="77777777" w:rsidR="004552BB" w:rsidRPr="00145242" w:rsidRDefault="004552BB" w:rsidP="00145242">
            <w:pPr>
              <w:rPr>
                <w:rFonts w:cstheme="minorHAnsi"/>
                <w:b/>
                <w:bCs/>
                <w:sz w:val="18"/>
                <w:szCs w:val="18"/>
              </w:rPr>
            </w:pPr>
            <w:r w:rsidRPr="00145242">
              <w:rPr>
                <w:rFonts w:cstheme="minorHAnsi"/>
                <w:b/>
                <w:bCs/>
                <w:sz w:val="18"/>
                <w:szCs w:val="18"/>
              </w:rPr>
              <w:t>4</w:t>
            </w:r>
          </w:p>
        </w:tc>
        <w:tc>
          <w:tcPr>
            <w:tcW w:w="851" w:type="dxa"/>
            <w:vAlign w:val="center"/>
          </w:tcPr>
          <w:p w14:paraId="37CADDD8" w14:textId="77777777" w:rsidR="004552BB" w:rsidRPr="00145242" w:rsidRDefault="004552BB" w:rsidP="00145242">
            <w:pPr>
              <w:rPr>
                <w:rFonts w:cstheme="minorHAnsi"/>
                <w:sz w:val="18"/>
                <w:szCs w:val="18"/>
              </w:rPr>
            </w:pPr>
            <w:r w:rsidRPr="00145242">
              <w:rPr>
                <w:rFonts w:cstheme="minorHAnsi"/>
                <w:sz w:val="18"/>
                <w:szCs w:val="18"/>
              </w:rPr>
              <w:t>≥ 50</w:t>
            </w:r>
          </w:p>
        </w:tc>
        <w:tc>
          <w:tcPr>
            <w:tcW w:w="850" w:type="dxa"/>
            <w:vAlign w:val="center"/>
          </w:tcPr>
          <w:p w14:paraId="7CAD7132" w14:textId="77777777" w:rsidR="004552BB" w:rsidRPr="00145242" w:rsidRDefault="004552BB" w:rsidP="00145242">
            <w:pPr>
              <w:rPr>
                <w:rFonts w:cstheme="minorHAnsi"/>
                <w:sz w:val="18"/>
                <w:szCs w:val="18"/>
              </w:rPr>
            </w:pPr>
            <w:r w:rsidRPr="00145242">
              <w:rPr>
                <w:rFonts w:cstheme="minorHAnsi"/>
                <w:sz w:val="18"/>
                <w:szCs w:val="18"/>
              </w:rPr>
              <w:t>4</w:t>
            </w:r>
          </w:p>
        </w:tc>
      </w:tr>
      <w:tr w:rsidR="004552BB" w:rsidRPr="00145242" w14:paraId="15C73209" w14:textId="77777777" w:rsidTr="00F87D2A">
        <w:tc>
          <w:tcPr>
            <w:tcW w:w="1548" w:type="dxa"/>
            <w:vMerge/>
          </w:tcPr>
          <w:p w14:paraId="3A54787C" w14:textId="77777777" w:rsidR="004552BB" w:rsidRPr="00145242" w:rsidRDefault="004552BB" w:rsidP="00145242">
            <w:pPr>
              <w:rPr>
                <w:rFonts w:cstheme="minorHAnsi"/>
                <w:sz w:val="18"/>
                <w:szCs w:val="18"/>
              </w:rPr>
            </w:pPr>
          </w:p>
        </w:tc>
        <w:tc>
          <w:tcPr>
            <w:tcW w:w="1920" w:type="dxa"/>
            <w:vAlign w:val="center"/>
          </w:tcPr>
          <w:p w14:paraId="559EFE6B" w14:textId="77777777" w:rsidR="004552BB" w:rsidRPr="00145242" w:rsidRDefault="004552BB" w:rsidP="00145242">
            <w:pPr>
              <w:rPr>
                <w:rFonts w:cstheme="minorHAnsi"/>
                <w:sz w:val="18"/>
                <w:szCs w:val="18"/>
              </w:rPr>
            </w:pPr>
            <w:r w:rsidRPr="00145242">
              <w:rPr>
                <w:rFonts w:cstheme="minorHAnsi"/>
                <w:sz w:val="18"/>
                <w:szCs w:val="18"/>
              </w:rPr>
              <w:t xml:space="preserve">Nawrót sprężysty w </w:t>
            </w:r>
            <w:smartTag w:uri="urn:schemas-microsoft-com:office:smarttags" w:element="metricconverter">
              <w:smartTagPr>
                <w:attr w:name="ProductID" w:val="10ﾰC"/>
              </w:smartTagPr>
              <w:r w:rsidRPr="00145242">
                <w:rPr>
                  <w:rFonts w:cstheme="minorHAnsi"/>
                  <w:sz w:val="18"/>
                  <w:szCs w:val="18"/>
                </w:rPr>
                <w:t>10°C</w:t>
              </w:r>
            </w:smartTag>
            <w:r w:rsidRPr="00145242">
              <w:rPr>
                <w:rFonts w:cstheme="minorHAnsi"/>
                <w:sz w:val="18"/>
                <w:szCs w:val="18"/>
              </w:rPr>
              <w:t xml:space="preserve"> po starzeniu wg PN-EN 12607-1 lub  </w:t>
            </w:r>
          </w:p>
          <w:p w14:paraId="4F9332C0" w14:textId="77777777" w:rsidR="004552BB" w:rsidRPr="00145242" w:rsidRDefault="004552BB" w:rsidP="00145242">
            <w:pPr>
              <w:rPr>
                <w:rFonts w:cstheme="minorHAnsi"/>
                <w:sz w:val="18"/>
                <w:szCs w:val="18"/>
              </w:rPr>
            </w:pPr>
            <w:r w:rsidRPr="00145242">
              <w:rPr>
                <w:rFonts w:cstheme="minorHAnsi"/>
                <w:sz w:val="18"/>
                <w:szCs w:val="18"/>
              </w:rPr>
              <w:t xml:space="preserve"> -3 [29] [30]</w:t>
            </w:r>
          </w:p>
        </w:tc>
        <w:tc>
          <w:tcPr>
            <w:tcW w:w="1440" w:type="dxa"/>
            <w:vMerge/>
            <w:vAlign w:val="center"/>
          </w:tcPr>
          <w:p w14:paraId="5D0ECE75" w14:textId="77777777" w:rsidR="004552BB" w:rsidRPr="00145242" w:rsidRDefault="004552BB" w:rsidP="00145242">
            <w:pPr>
              <w:rPr>
                <w:rFonts w:cstheme="minorHAnsi"/>
                <w:sz w:val="18"/>
                <w:szCs w:val="18"/>
              </w:rPr>
            </w:pPr>
          </w:p>
        </w:tc>
        <w:tc>
          <w:tcPr>
            <w:tcW w:w="756" w:type="dxa"/>
            <w:vMerge/>
            <w:vAlign w:val="center"/>
          </w:tcPr>
          <w:p w14:paraId="1C134F20" w14:textId="77777777" w:rsidR="004552BB" w:rsidRPr="00145242" w:rsidRDefault="004552BB" w:rsidP="00145242">
            <w:pPr>
              <w:rPr>
                <w:rFonts w:cstheme="minorHAnsi"/>
                <w:sz w:val="18"/>
                <w:szCs w:val="18"/>
              </w:rPr>
            </w:pPr>
          </w:p>
        </w:tc>
        <w:tc>
          <w:tcPr>
            <w:tcW w:w="993" w:type="dxa"/>
            <w:vAlign w:val="center"/>
          </w:tcPr>
          <w:p w14:paraId="2BCF3254" w14:textId="77777777" w:rsidR="004552BB" w:rsidRPr="00145242" w:rsidRDefault="004552BB" w:rsidP="00145242">
            <w:pPr>
              <w:rPr>
                <w:rFonts w:cstheme="minorHAnsi"/>
                <w:b/>
                <w:bCs/>
                <w:sz w:val="18"/>
                <w:szCs w:val="18"/>
              </w:rPr>
            </w:pPr>
            <w:r w:rsidRPr="00145242">
              <w:rPr>
                <w:rFonts w:cstheme="minorHAnsi"/>
                <w:b/>
                <w:bCs/>
                <w:sz w:val="18"/>
                <w:szCs w:val="18"/>
              </w:rPr>
              <w:t>NPD</w:t>
            </w:r>
            <w:r w:rsidRPr="00145242">
              <w:rPr>
                <w:rFonts w:cstheme="minorHAnsi"/>
                <w:b/>
                <w:bCs/>
                <w:sz w:val="18"/>
                <w:szCs w:val="18"/>
                <w:vertAlign w:val="superscript"/>
              </w:rPr>
              <w:t>a</w:t>
            </w:r>
          </w:p>
        </w:tc>
        <w:tc>
          <w:tcPr>
            <w:tcW w:w="708" w:type="dxa"/>
            <w:vAlign w:val="center"/>
          </w:tcPr>
          <w:p w14:paraId="46CA80BB" w14:textId="77777777" w:rsidR="004552BB" w:rsidRPr="00145242" w:rsidRDefault="004552BB" w:rsidP="00145242">
            <w:pPr>
              <w:rPr>
                <w:rFonts w:cstheme="minorHAnsi"/>
                <w:b/>
                <w:bCs/>
                <w:sz w:val="18"/>
                <w:szCs w:val="18"/>
              </w:rPr>
            </w:pPr>
            <w:r w:rsidRPr="00145242">
              <w:rPr>
                <w:rFonts w:cstheme="minorHAnsi"/>
                <w:b/>
                <w:bCs/>
                <w:sz w:val="18"/>
                <w:szCs w:val="18"/>
              </w:rPr>
              <w:t>0</w:t>
            </w:r>
          </w:p>
        </w:tc>
        <w:tc>
          <w:tcPr>
            <w:tcW w:w="851" w:type="dxa"/>
            <w:tcBorders>
              <w:bottom w:val="single" w:sz="4" w:space="0" w:color="auto"/>
            </w:tcBorders>
            <w:vAlign w:val="center"/>
          </w:tcPr>
          <w:p w14:paraId="61B952F5" w14:textId="77777777" w:rsidR="004552BB" w:rsidRPr="00145242" w:rsidRDefault="004552BB" w:rsidP="00145242">
            <w:pPr>
              <w:rPr>
                <w:rFonts w:cstheme="minorHAnsi"/>
                <w:sz w:val="18"/>
                <w:szCs w:val="18"/>
              </w:rPr>
            </w:pPr>
            <w:r w:rsidRPr="00145242">
              <w:rPr>
                <w:rFonts w:cstheme="minorHAnsi"/>
                <w:sz w:val="18"/>
                <w:szCs w:val="18"/>
              </w:rPr>
              <w:t>NPD</w:t>
            </w:r>
            <w:r w:rsidRPr="00145242">
              <w:rPr>
                <w:rFonts w:cstheme="minorHAnsi"/>
                <w:sz w:val="18"/>
                <w:szCs w:val="18"/>
                <w:vertAlign w:val="superscript"/>
              </w:rPr>
              <w:t>a</w:t>
            </w:r>
          </w:p>
        </w:tc>
        <w:tc>
          <w:tcPr>
            <w:tcW w:w="850" w:type="dxa"/>
            <w:tcBorders>
              <w:bottom w:val="single" w:sz="4" w:space="0" w:color="auto"/>
            </w:tcBorders>
            <w:vAlign w:val="center"/>
          </w:tcPr>
          <w:p w14:paraId="1DB076B8" w14:textId="77777777" w:rsidR="004552BB" w:rsidRPr="00145242" w:rsidRDefault="004552BB" w:rsidP="00145242">
            <w:pPr>
              <w:rPr>
                <w:rFonts w:cstheme="minorHAnsi"/>
                <w:sz w:val="18"/>
                <w:szCs w:val="18"/>
              </w:rPr>
            </w:pPr>
            <w:r w:rsidRPr="00145242">
              <w:rPr>
                <w:rFonts w:cstheme="minorHAnsi"/>
                <w:sz w:val="18"/>
                <w:szCs w:val="18"/>
              </w:rPr>
              <w:t>0</w:t>
            </w:r>
          </w:p>
        </w:tc>
      </w:tr>
      <w:tr w:rsidR="004552BB" w:rsidRPr="00145242" w14:paraId="083D80BF" w14:textId="77777777" w:rsidTr="00F87D2A">
        <w:tc>
          <w:tcPr>
            <w:tcW w:w="7365" w:type="dxa"/>
            <w:gridSpan w:val="6"/>
            <w:tcBorders>
              <w:top w:val="nil"/>
              <w:right w:val="nil"/>
            </w:tcBorders>
          </w:tcPr>
          <w:p w14:paraId="15D737CC" w14:textId="77777777" w:rsidR="004552BB" w:rsidRPr="00145242" w:rsidRDefault="004552BB" w:rsidP="00145242">
            <w:pPr>
              <w:rPr>
                <w:rFonts w:cstheme="minorHAnsi"/>
                <w:sz w:val="18"/>
                <w:szCs w:val="18"/>
              </w:rPr>
            </w:pPr>
            <w:r w:rsidRPr="00145242">
              <w:rPr>
                <w:rFonts w:cstheme="minorHAnsi"/>
                <w:sz w:val="18"/>
                <w:szCs w:val="18"/>
                <w:vertAlign w:val="superscript"/>
              </w:rPr>
              <w:t>a</w:t>
            </w:r>
            <w:r w:rsidRPr="00145242">
              <w:rPr>
                <w:rFonts w:cstheme="minorHAnsi"/>
                <w:sz w:val="18"/>
                <w:szCs w:val="18"/>
              </w:rPr>
              <w:t xml:space="preserve"> NPD – No Performance Determined (właściwość użytkowa nie określana)</w:t>
            </w:r>
          </w:p>
          <w:p w14:paraId="7C844D3F" w14:textId="77777777" w:rsidR="004552BB" w:rsidRPr="00145242" w:rsidRDefault="004552BB" w:rsidP="00145242">
            <w:pPr>
              <w:rPr>
                <w:rFonts w:cstheme="minorHAnsi"/>
                <w:sz w:val="18"/>
                <w:szCs w:val="18"/>
              </w:rPr>
            </w:pPr>
            <w:r w:rsidRPr="00145242">
              <w:rPr>
                <w:rFonts w:cstheme="minorHAnsi"/>
                <w:sz w:val="18"/>
                <w:szCs w:val="18"/>
                <w:vertAlign w:val="superscript"/>
              </w:rPr>
              <w:t>b</w:t>
            </w:r>
            <w:r w:rsidRPr="00145242">
              <w:rPr>
                <w:rFonts w:cstheme="minorHAnsi"/>
                <w:sz w:val="18"/>
                <w:szCs w:val="18"/>
              </w:rPr>
              <w:t xml:space="preserve"> TBR – To Be Reported (do zadeklarowania)</w:t>
            </w:r>
          </w:p>
        </w:tc>
        <w:tc>
          <w:tcPr>
            <w:tcW w:w="851" w:type="dxa"/>
            <w:tcBorders>
              <w:top w:val="single" w:sz="4" w:space="0" w:color="auto"/>
              <w:left w:val="nil"/>
              <w:right w:val="nil"/>
            </w:tcBorders>
          </w:tcPr>
          <w:p w14:paraId="7A94564E" w14:textId="77777777" w:rsidR="004552BB" w:rsidRPr="00145242" w:rsidRDefault="004552BB" w:rsidP="00145242">
            <w:pPr>
              <w:rPr>
                <w:rFonts w:cstheme="minorHAnsi"/>
                <w:sz w:val="18"/>
                <w:szCs w:val="18"/>
                <w:vertAlign w:val="superscript"/>
              </w:rPr>
            </w:pPr>
          </w:p>
        </w:tc>
        <w:tc>
          <w:tcPr>
            <w:tcW w:w="850" w:type="dxa"/>
            <w:tcBorders>
              <w:top w:val="single" w:sz="4" w:space="0" w:color="auto"/>
              <w:left w:val="nil"/>
            </w:tcBorders>
          </w:tcPr>
          <w:p w14:paraId="27BFE83F" w14:textId="77777777" w:rsidR="004552BB" w:rsidRPr="00145242" w:rsidRDefault="004552BB" w:rsidP="00145242">
            <w:pPr>
              <w:rPr>
                <w:rFonts w:cstheme="minorHAnsi"/>
                <w:sz w:val="18"/>
                <w:szCs w:val="18"/>
                <w:vertAlign w:val="superscript"/>
              </w:rPr>
            </w:pPr>
          </w:p>
        </w:tc>
      </w:tr>
    </w:tbl>
    <w:p w14:paraId="3A80DA48" w14:textId="77777777" w:rsidR="004552BB" w:rsidRPr="00145242" w:rsidRDefault="004552BB" w:rsidP="00145242">
      <w:pPr>
        <w:rPr>
          <w:rFonts w:cstheme="minorHAnsi"/>
          <w:sz w:val="18"/>
          <w:szCs w:val="18"/>
          <w:highlight w:val="yellow"/>
        </w:rPr>
      </w:pPr>
    </w:p>
    <w:p w14:paraId="7C42CD26" w14:textId="77777777" w:rsidR="004552BB" w:rsidRPr="00145242" w:rsidRDefault="004552BB" w:rsidP="00145242">
      <w:pPr>
        <w:rPr>
          <w:rFonts w:cstheme="minorHAnsi"/>
          <w:sz w:val="18"/>
          <w:szCs w:val="18"/>
        </w:rPr>
      </w:pPr>
      <w:r w:rsidRPr="00145242">
        <w:rPr>
          <w:rFonts w:cstheme="minorHAnsi"/>
          <w:sz w:val="18"/>
          <w:szCs w:val="18"/>
        </w:rPr>
        <w:t>Tablica 5. Wymagania wobec asfaltów wielorodzajowych wg PN-EN 13924-2:2014-04/Ap1 i Ap2 [65a]</w:t>
      </w:r>
    </w:p>
    <w:tbl>
      <w:tblPr>
        <w:tblW w:w="90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2"/>
        <w:gridCol w:w="1566"/>
        <w:gridCol w:w="27"/>
        <w:gridCol w:w="827"/>
        <w:gridCol w:w="1842"/>
        <w:gridCol w:w="1133"/>
        <w:gridCol w:w="992"/>
        <w:gridCol w:w="992"/>
        <w:gridCol w:w="992"/>
      </w:tblGrid>
      <w:tr w:rsidR="004552BB" w:rsidRPr="00145242" w14:paraId="2108F831" w14:textId="77777777" w:rsidTr="00F87D2A">
        <w:tc>
          <w:tcPr>
            <w:tcW w:w="663" w:type="dxa"/>
            <w:vMerge w:val="restart"/>
          </w:tcPr>
          <w:p w14:paraId="29C53892" w14:textId="77777777" w:rsidR="004552BB" w:rsidRPr="00145242" w:rsidRDefault="004552BB" w:rsidP="00145242">
            <w:pPr>
              <w:rPr>
                <w:rFonts w:cstheme="minorHAnsi"/>
                <w:sz w:val="18"/>
                <w:szCs w:val="18"/>
              </w:rPr>
            </w:pPr>
          </w:p>
          <w:p w14:paraId="0E1805FE" w14:textId="77777777" w:rsidR="004552BB" w:rsidRPr="00145242" w:rsidRDefault="004552BB" w:rsidP="00145242">
            <w:pPr>
              <w:rPr>
                <w:rFonts w:cstheme="minorHAnsi"/>
                <w:sz w:val="18"/>
                <w:szCs w:val="18"/>
              </w:rPr>
            </w:pPr>
            <w:r w:rsidRPr="00145242">
              <w:rPr>
                <w:rFonts w:cstheme="minorHAnsi"/>
                <w:sz w:val="18"/>
                <w:szCs w:val="18"/>
              </w:rPr>
              <w:t>Lp.</w:t>
            </w:r>
          </w:p>
        </w:tc>
        <w:tc>
          <w:tcPr>
            <w:tcW w:w="1590" w:type="dxa"/>
            <w:gridSpan w:val="2"/>
            <w:vMerge w:val="restart"/>
          </w:tcPr>
          <w:p w14:paraId="4AAAA9A7" w14:textId="77777777" w:rsidR="004552BB" w:rsidRPr="00145242" w:rsidRDefault="004552BB" w:rsidP="00145242">
            <w:pPr>
              <w:rPr>
                <w:rFonts w:cstheme="minorHAnsi"/>
                <w:sz w:val="18"/>
                <w:szCs w:val="18"/>
              </w:rPr>
            </w:pPr>
          </w:p>
          <w:p w14:paraId="103B5758" w14:textId="77777777" w:rsidR="004552BB" w:rsidRPr="00145242" w:rsidRDefault="004552BB" w:rsidP="00145242">
            <w:pPr>
              <w:rPr>
                <w:rFonts w:cstheme="minorHAnsi"/>
                <w:sz w:val="18"/>
                <w:szCs w:val="18"/>
              </w:rPr>
            </w:pPr>
            <w:r w:rsidRPr="00145242">
              <w:rPr>
                <w:rFonts w:cstheme="minorHAnsi"/>
                <w:sz w:val="18"/>
                <w:szCs w:val="18"/>
              </w:rPr>
              <w:t>Właściwości</w:t>
            </w:r>
          </w:p>
        </w:tc>
        <w:tc>
          <w:tcPr>
            <w:tcW w:w="827" w:type="dxa"/>
            <w:vMerge w:val="restart"/>
          </w:tcPr>
          <w:p w14:paraId="4F927F1E" w14:textId="77777777" w:rsidR="004552BB" w:rsidRPr="00145242" w:rsidRDefault="004552BB" w:rsidP="00145242">
            <w:pPr>
              <w:rPr>
                <w:rFonts w:cstheme="minorHAnsi"/>
                <w:sz w:val="18"/>
                <w:szCs w:val="18"/>
              </w:rPr>
            </w:pPr>
            <w:r w:rsidRPr="00145242">
              <w:rPr>
                <w:rFonts w:cstheme="minorHAnsi"/>
                <w:sz w:val="18"/>
                <w:szCs w:val="18"/>
              </w:rPr>
              <w:t>Jed-nos-tka</w:t>
            </w:r>
          </w:p>
        </w:tc>
        <w:tc>
          <w:tcPr>
            <w:tcW w:w="1843" w:type="dxa"/>
            <w:vMerge w:val="restart"/>
          </w:tcPr>
          <w:p w14:paraId="42238BEC" w14:textId="77777777" w:rsidR="004552BB" w:rsidRPr="00145242" w:rsidRDefault="004552BB" w:rsidP="00145242">
            <w:pPr>
              <w:rPr>
                <w:rFonts w:cstheme="minorHAnsi"/>
                <w:sz w:val="18"/>
                <w:szCs w:val="18"/>
              </w:rPr>
            </w:pPr>
          </w:p>
          <w:p w14:paraId="68BBB765" w14:textId="77777777" w:rsidR="004552BB" w:rsidRPr="00145242" w:rsidRDefault="004552BB" w:rsidP="00145242">
            <w:pPr>
              <w:rPr>
                <w:rFonts w:cstheme="minorHAnsi"/>
                <w:sz w:val="18"/>
                <w:szCs w:val="18"/>
              </w:rPr>
            </w:pPr>
            <w:r w:rsidRPr="00145242">
              <w:rPr>
                <w:rFonts w:cstheme="minorHAnsi"/>
                <w:sz w:val="18"/>
                <w:szCs w:val="18"/>
              </w:rPr>
              <w:t>Metoda</w:t>
            </w:r>
          </w:p>
          <w:p w14:paraId="047795A8" w14:textId="77777777" w:rsidR="004552BB" w:rsidRPr="00145242" w:rsidRDefault="004552BB" w:rsidP="00145242">
            <w:pPr>
              <w:rPr>
                <w:rFonts w:cstheme="minorHAnsi"/>
                <w:sz w:val="18"/>
                <w:szCs w:val="18"/>
              </w:rPr>
            </w:pPr>
            <w:r w:rsidRPr="00145242">
              <w:rPr>
                <w:rFonts w:cstheme="minorHAnsi"/>
                <w:sz w:val="18"/>
                <w:szCs w:val="18"/>
              </w:rPr>
              <w:t>badania</w:t>
            </w:r>
          </w:p>
        </w:tc>
        <w:tc>
          <w:tcPr>
            <w:tcW w:w="2126" w:type="dxa"/>
            <w:gridSpan w:val="2"/>
          </w:tcPr>
          <w:p w14:paraId="7AB4FA16" w14:textId="77777777" w:rsidR="004552BB" w:rsidRPr="00145242" w:rsidRDefault="004552BB" w:rsidP="00145242">
            <w:pPr>
              <w:rPr>
                <w:rFonts w:cstheme="minorHAnsi"/>
                <w:sz w:val="18"/>
                <w:szCs w:val="18"/>
              </w:rPr>
            </w:pPr>
            <w:r w:rsidRPr="00145242">
              <w:rPr>
                <w:rFonts w:cstheme="minorHAnsi"/>
                <w:sz w:val="18"/>
                <w:szCs w:val="18"/>
              </w:rPr>
              <w:t>asfalt</w:t>
            </w:r>
          </w:p>
          <w:p w14:paraId="0BEB16B5" w14:textId="77777777" w:rsidR="004552BB" w:rsidRPr="00145242" w:rsidRDefault="004552BB" w:rsidP="00145242">
            <w:pPr>
              <w:rPr>
                <w:rFonts w:cstheme="minorHAnsi"/>
                <w:sz w:val="18"/>
                <w:szCs w:val="18"/>
              </w:rPr>
            </w:pPr>
            <w:r w:rsidRPr="00145242">
              <w:rPr>
                <w:rFonts w:cstheme="minorHAnsi"/>
                <w:sz w:val="18"/>
                <w:szCs w:val="18"/>
              </w:rPr>
              <w:t>MG 50/70-54/64</w:t>
            </w:r>
          </w:p>
        </w:tc>
        <w:tc>
          <w:tcPr>
            <w:tcW w:w="1984" w:type="dxa"/>
            <w:gridSpan w:val="2"/>
          </w:tcPr>
          <w:p w14:paraId="54D2C2D8" w14:textId="77777777" w:rsidR="004552BB" w:rsidRPr="00145242" w:rsidRDefault="004552BB" w:rsidP="00145242">
            <w:pPr>
              <w:rPr>
                <w:rFonts w:cstheme="minorHAnsi"/>
                <w:sz w:val="18"/>
                <w:szCs w:val="18"/>
              </w:rPr>
            </w:pPr>
            <w:r w:rsidRPr="00145242">
              <w:rPr>
                <w:rFonts w:cstheme="minorHAnsi"/>
                <w:sz w:val="18"/>
                <w:szCs w:val="18"/>
              </w:rPr>
              <w:t>asfalt</w:t>
            </w:r>
          </w:p>
          <w:p w14:paraId="3489AEF0" w14:textId="77777777" w:rsidR="004552BB" w:rsidRPr="00145242" w:rsidRDefault="004552BB" w:rsidP="00145242">
            <w:pPr>
              <w:rPr>
                <w:rFonts w:cstheme="minorHAnsi"/>
                <w:sz w:val="18"/>
                <w:szCs w:val="18"/>
              </w:rPr>
            </w:pPr>
            <w:r w:rsidRPr="00145242">
              <w:rPr>
                <w:rFonts w:cstheme="minorHAnsi"/>
                <w:sz w:val="18"/>
                <w:szCs w:val="18"/>
              </w:rPr>
              <w:t>MG 35/50-57/69</w:t>
            </w:r>
          </w:p>
        </w:tc>
      </w:tr>
      <w:tr w:rsidR="004552BB" w:rsidRPr="00145242" w14:paraId="0C548545" w14:textId="77777777" w:rsidTr="00F87D2A">
        <w:tc>
          <w:tcPr>
            <w:tcW w:w="663" w:type="dxa"/>
            <w:vMerge/>
          </w:tcPr>
          <w:p w14:paraId="702642D2" w14:textId="77777777" w:rsidR="004552BB" w:rsidRPr="00145242" w:rsidRDefault="004552BB" w:rsidP="00145242">
            <w:pPr>
              <w:rPr>
                <w:rFonts w:cstheme="minorHAnsi"/>
                <w:sz w:val="18"/>
                <w:szCs w:val="18"/>
              </w:rPr>
            </w:pPr>
          </w:p>
        </w:tc>
        <w:tc>
          <w:tcPr>
            <w:tcW w:w="1590" w:type="dxa"/>
            <w:gridSpan w:val="2"/>
            <w:vMerge/>
          </w:tcPr>
          <w:p w14:paraId="06DE5606" w14:textId="77777777" w:rsidR="004552BB" w:rsidRPr="00145242" w:rsidRDefault="004552BB" w:rsidP="00145242">
            <w:pPr>
              <w:rPr>
                <w:rFonts w:cstheme="minorHAnsi"/>
                <w:sz w:val="18"/>
                <w:szCs w:val="18"/>
              </w:rPr>
            </w:pPr>
          </w:p>
        </w:tc>
        <w:tc>
          <w:tcPr>
            <w:tcW w:w="827" w:type="dxa"/>
            <w:vMerge/>
          </w:tcPr>
          <w:p w14:paraId="1A96CEAB" w14:textId="77777777" w:rsidR="004552BB" w:rsidRPr="00145242" w:rsidRDefault="004552BB" w:rsidP="00145242">
            <w:pPr>
              <w:rPr>
                <w:rFonts w:cstheme="minorHAnsi"/>
                <w:sz w:val="18"/>
                <w:szCs w:val="18"/>
              </w:rPr>
            </w:pPr>
          </w:p>
        </w:tc>
        <w:tc>
          <w:tcPr>
            <w:tcW w:w="1843" w:type="dxa"/>
            <w:vMerge/>
          </w:tcPr>
          <w:p w14:paraId="26832939" w14:textId="77777777" w:rsidR="004552BB" w:rsidRPr="00145242" w:rsidRDefault="004552BB" w:rsidP="00145242">
            <w:pPr>
              <w:rPr>
                <w:rFonts w:cstheme="minorHAnsi"/>
                <w:sz w:val="18"/>
                <w:szCs w:val="18"/>
              </w:rPr>
            </w:pPr>
          </w:p>
        </w:tc>
        <w:tc>
          <w:tcPr>
            <w:tcW w:w="1134" w:type="dxa"/>
          </w:tcPr>
          <w:p w14:paraId="10D144E7" w14:textId="77777777" w:rsidR="004552BB" w:rsidRPr="00145242" w:rsidRDefault="004552BB" w:rsidP="00145242">
            <w:pPr>
              <w:rPr>
                <w:rFonts w:cstheme="minorHAnsi"/>
                <w:sz w:val="18"/>
                <w:szCs w:val="18"/>
              </w:rPr>
            </w:pPr>
            <w:r w:rsidRPr="00145242">
              <w:rPr>
                <w:rFonts w:cstheme="minorHAnsi"/>
                <w:sz w:val="18"/>
                <w:szCs w:val="18"/>
              </w:rPr>
              <w:t>Wyma-ganie</w:t>
            </w:r>
          </w:p>
        </w:tc>
        <w:tc>
          <w:tcPr>
            <w:tcW w:w="992" w:type="dxa"/>
          </w:tcPr>
          <w:p w14:paraId="474D198D" w14:textId="77777777" w:rsidR="004552BB" w:rsidRPr="00145242" w:rsidRDefault="004552BB" w:rsidP="00145242">
            <w:pPr>
              <w:rPr>
                <w:rFonts w:cstheme="minorHAnsi"/>
                <w:sz w:val="18"/>
                <w:szCs w:val="18"/>
              </w:rPr>
            </w:pPr>
            <w:r w:rsidRPr="00145242">
              <w:rPr>
                <w:rFonts w:cstheme="minorHAnsi"/>
                <w:sz w:val="18"/>
                <w:szCs w:val="18"/>
              </w:rPr>
              <w:t>klasa</w:t>
            </w:r>
          </w:p>
        </w:tc>
        <w:tc>
          <w:tcPr>
            <w:tcW w:w="992" w:type="dxa"/>
          </w:tcPr>
          <w:p w14:paraId="73DA0292" w14:textId="77777777" w:rsidR="004552BB" w:rsidRPr="00145242" w:rsidRDefault="004552BB" w:rsidP="00145242">
            <w:pPr>
              <w:rPr>
                <w:rFonts w:cstheme="minorHAnsi"/>
                <w:sz w:val="18"/>
                <w:szCs w:val="18"/>
              </w:rPr>
            </w:pPr>
            <w:r w:rsidRPr="00145242">
              <w:rPr>
                <w:rFonts w:cstheme="minorHAnsi"/>
                <w:sz w:val="18"/>
                <w:szCs w:val="18"/>
              </w:rPr>
              <w:t>Wyma-ganie</w:t>
            </w:r>
          </w:p>
        </w:tc>
        <w:tc>
          <w:tcPr>
            <w:tcW w:w="992" w:type="dxa"/>
          </w:tcPr>
          <w:p w14:paraId="0DA19EC4" w14:textId="77777777" w:rsidR="004552BB" w:rsidRPr="00145242" w:rsidRDefault="004552BB" w:rsidP="00145242">
            <w:pPr>
              <w:rPr>
                <w:rFonts w:cstheme="minorHAnsi"/>
                <w:sz w:val="18"/>
                <w:szCs w:val="18"/>
              </w:rPr>
            </w:pPr>
            <w:r w:rsidRPr="00145242">
              <w:rPr>
                <w:rFonts w:cstheme="minorHAnsi"/>
                <w:sz w:val="18"/>
                <w:szCs w:val="18"/>
              </w:rPr>
              <w:t>klasa</w:t>
            </w:r>
          </w:p>
        </w:tc>
      </w:tr>
      <w:tr w:rsidR="004552BB" w:rsidRPr="00145242" w14:paraId="533CC181" w14:textId="77777777" w:rsidTr="00F87D2A">
        <w:tc>
          <w:tcPr>
            <w:tcW w:w="663" w:type="dxa"/>
          </w:tcPr>
          <w:p w14:paraId="21896729" w14:textId="77777777" w:rsidR="004552BB" w:rsidRPr="00145242" w:rsidRDefault="004552BB" w:rsidP="00145242">
            <w:pPr>
              <w:rPr>
                <w:rFonts w:cstheme="minorHAnsi"/>
                <w:sz w:val="18"/>
                <w:szCs w:val="18"/>
              </w:rPr>
            </w:pPr>
            <w:r w:rsidRPr="00145242">
              <w:rPr>
                <w:rFonts w:cstheme="minorHAnsi"/>
                <w:sz w:val="18"/>
                <w:szCs w:val="18"/>
              </w:rPr>
              <w:t>1</w:t>
            </w:r>
          </w:p>
        </w:tc>
        <w:tc>
          <w:tcPr>
            <w:tcW w:w="1594" w:type="dxa"/>
            <w:gridSpan w:val="2"/>
          </w:tcPr>
          <w:p w14:paraId="2F474120" w14:textId="77777777" w:rsidR="004552BB" w:rsidRPr="00145242" w:rsidRDefault="004552BB" w:rsidP="00145242">
            <w:pPr>
              <w:rPr>
                <w:rFonts w:cstheme="minorHAnsi"/>
                <w:sz w:val="18"/>
                <w:szCs w:val="18"/>
              </w:rPr>
            </w:pPr>
            <w:r w:rsidRPr="00145242">
              <w:rPr>
                <w:rFonts w:cstheme="minorHAnsi"/>
                <w:sz w:val="18"/>
                <w:szCs w:val="18"/>
              </w:rPr>
              <w:t xml:space="preserve">Penetracja w </w:t>
            </w:r>
            <w:smartTag w:uri="urn:schemas-microsoft-com:office:smarttags" w:element="metricconverter">
              <w:smartTagPr>
                <w:attr w:name="ProductID" w:val="25ﾰC"/>
              </w:smartTagPr>
              <w:r w:rsidRPr="00145242">
                <w:rPr>
                  <w:rFonts w:cstheme="minorHAnsi"/>
                  <w:sz w:val="18"/>
                  <w:szCs w:val="18"/>
                </w:rPr>
                <w:t>25°C</w:t>
              </w:r>
            </w:smartTag>
          </w:p>
        </w:tc>
        <w:tc>
          <w:tcPr>
            <w:tcW w:w="823" w:type="dxa"/>
            <w:vAlign w:val="center"/>
          </w:tcPr>
          <w:p w14:paraId="5B9A2910" w14:textId="77777777" w:rsidR="004552BB" w:rsidRPr="00145242" w:rsidRDefault="004552BB" w:rsidP="00145242">
            <w:pPr>
              <w:rPr>
                <w:rFonts w:cstheme="minorHAnsi"/>
                <w:sz w:val="18"/>
                <w:szCs w:val="18"/>
              </w:rPr>
            </w:pPr>
            <w:smartTag w:uri="urn:schemas-microsoft-com:office:smarttags" w:element="metricconverter">
              <w:smartTagPr>
                <w:attr w:name="ProductID" w:val="0,1 mm"/>
              </w:smartTagPr>
              <w:r w:rsidRPr="00145242">
                <w:rPr>
                  <w:rFonts w:cstheme="minorHAnsi"/>
                  <w:sz w:val="18"/>
                  <w:szCs w:val="18"/>
                </w:rPr>
                <w:t>0,1 mm</w:t>
              </w:r>
            </w:smartTag>
          </w:p>
        </w:tc>
        <w:tc>
          <w:tcPr>
            <w:tcW w:w="1843" w:type="dxa"/>
            <w:vAlign w:val="center"/>
          </w:tcPr>
          <w:p w14:paraId="44262CBE" w14:textId="77777777" w:rsidR="004552BB" w:rsidRPr="00145242" w:rsidRDefault="004552BB" w:rsidP="00145242">
            <w:pPr>
              <w:rPr>
                <w:rFonts w:cstheme="minorHAnsi"/>
                <w:sz w:val="18"/>
                <w:szCs w:val="18"/>
              </w:rPr>
            </w:pPr>
            <w:r w:rsidRPr="00145242">
              <w:rPr>
                <w:rFonts w:cstheme="minorHAnsi"/>
                <w:sz w:val="18"/>
                <w:szCs w:val="18"/>
              </w:rPr>
              <w:t>PN-EN 1426 [20]</w:t>
            </w:r>
          </w:p>
        </w:tc>
        <w:tc>
          <w:tcPr>
            <w:tcW w:w="1134" w:type="dxa"/>
            <w:vAlign w:val="center"/>
          </w:tcPr>
          <w:p w14:paraId="078F5E60" w14:textId="77777777" w:rsidR="004552BB" w:rsidRPr="00145242" w:rsidRDefault="004552BB" w:rsidP="00145242">
            <w:pPr>
              <w:rPr>
                <w:rFonts w:cstheme="minorHAnsi"/>
                <w:sz w:val="18"/>
                <w:szCs w:val="18"/>
              </w:rPr>
            </w:pPr>
            <w:r w:rsidRPr="00145242">
              <w:rPr>
                <w:rFonts w:cstheme="minorHAnsi"/>
                <w:sz w:val="18"/>
                <w:szCs w:val="18"/>
              </w:rPr>
              <w:t>50÷70</w:t>
            </w:r>
          </w:p>
        </w:tc>
        <w:tc>
          <w:tcPr>
            <w:tcW w:w="992" w:type="dxa"/>
          </w:tcPr>
          <w:p w14:paraId="22244B30" w14:textId="77777777" w:rsidR="004552BB" w:rsidRPr="00145242" w:rsidRDefault="004552BB" w:rsidP="00145242">
            <w:pPr>
              <w:rPr>
                <w:rFonts w:cstheme="minorHAnsi"/>
                <w:sz w:val="18"/>
                <w:szCs w:val="18"/>
              </w:rPr>
            </w:pPr>
            <w:r w:rsidRPr="00145242">
              <w:rPr>
                <w:rFonts w:cstheme="minorHAnsi"/>
                <w:sz w:val="18"/>
                <w:szCs w:val="18"/>
              </w:rPr>
              <w:t>4</w:t>
            </w:r>
          </w:p>
        </w:tc>
        <w:tc>
          <w:tcPr>
            <w:tcW w:w="992" w:type="dxa"/>
            <w:vAlign w:val="center"/>
          </w:tcPr>
          <w:p w14:paraId="656540C2" w14:textId="77777777" w:rsidR="004552BB" w:rsidRPr="00145242" w:rsidRDefault="004552BB" w:rsidP="00145242">
            <w:pPr>
              <w:rPr>
                <w:rFonts w:cstheme="minorHAnsi"/>
                <w:sz w:val="18"/>
                <w:szCs w:val="18"/>
              </w:rPr>
            </w:pPr>
            <w:r w:rsidRPr="00145242">
              <w:rPr>
                <w:rFonts w:cstheme="minorHAnsi"/>
                <w:sz w:val="18"/>
                <w:szCs w:val="18"/>
              </w:rPr>
              <w:t>35÷50</w:t>
            </w:r>
          </w:p>
        </w:tc>
        <w:tc>
          <w:tcPr>
            <w:tcW w:w="992" w:type="dxa"/>
          </w:tcPr>
          <w:p w14:paraId="787247E3" w14:textId="77777777" w:rsidR="004552BB" w:rsidRPr="00145242" w:rsidRDefault="004552BB" w:rsidP="00145242">
            <w:pPr>
              <w:rPr>
                <w:rFonts w:cstheme="minorHAnsi"/>
                <w:sz w:val="18"/>
                <w:szCs w:val="18"/>
              </w:rPr>
            </w:pPr>
            <w:r w:rsidRPr="00145242">
              <w:rPr>
                <w:rFonts w:cstheme="minorHAnsi"/>
                <w:sz w:val="18"/>
                <w:szCs w:val="18"/>
              </w:rPr>
              <w:t>3</w:t>
            </w:r>
          </w:p>
        </w:tc>
      </w:tr>
      <w:tr w:rsidR="004552BB" w:rsidRPr="00145242" w14:paraId="15A884F7" w14:textId="77777777" w:rsidTr="00F87D2A">
        <w:tc>
          <w:tcPr>
            <w:tcW w:w="663" w:type="dxa"/>
          </w:tcPr>
          <w:p w14:paraId="5CD85D62" w14:textId="77777777" w:rsidR="004552BB" w:rsidRPr="00145242" w:rsidRDefault="004552BB" w:rsidP="00145242">
            <w:pPr>
              <w:rPr>
                <w:rFonts w:cstheme="minorHAnsi"/>
                <w:sz w:val="18"/>
                <w:szCs w:val="18"/>
              </w:rPr>
            </w:pPr>
            <w:r w:rsidRPr="00145242">
              <w:rPr>
                <w:rFonts w:cstheme="minorHAnsi"/>
                <w:sz w:val="18"/>
                <w:szCs w:val="18"/>
              </w:rPr>
              <w:t>2</w:t>
            </w:r>
          </w:p>
        </w:tc>
        <w:tc>
          <w:tcPr>
            <w:tcW w:w="1594" w:type="dxa"/>
            <w:gridSpan w:val="2"/>
          </w:tcPr>
          <w:p w14:paraId="73836B8A" w14:textId="77777777" w:rsidR="004552BB" w:rsidRPr="00145242" w:rsidRDefault="004552BB" w:rsidP="00145242">
            <w:pPr>
              <w:rPr>
                <w:rFonts w:cstheme="minorHAnsi"/>
                <w:sz w:val="18"/>
                <w:szCs w:val="18"/>
              </w:rPr>
            </w:pPr>
            <w:r w:rsidRPr="00145242">
              <w:rPr>
                <w:rFonts w:cstheme="minorHAnsi"/>
                <w:sz w:val="18"/>
                <w:szCs w:val="18"/>
              </w:rPr>
              <w:t>Temperatura mięknienia</w:t>
            </w:r>
          </w:p>
        </w:tc>
        <w:tc>
          <w:tcPr>
            <w:tcW w:w="823" w:type="dxa"/>
            <w:vAlign w:val="center"/>
          </w:tcPr>
          <w:p w14:paraId="13C17F67" w14:textId="77777777" w:rsidR="004552BB" w:rsidRPr="00145242" w:rsidRDefault="004552BB" w:rsidP="00145242">
            <w:pPr>
              <w:rPr>
                <w:rFonts w:cstheme="minorHAnsi"/>
                <w:sz w:val="18"/>
                <w:szCs w:val="18"/>
              </w:rPr>
            </w:pPr>
            <w:r w:rsidRPr="00145242">
              <w:rPr>
                <w:rFonts w:cstheme="minorHAnsi"/>
                <w:sz w:val="18"/>
                <w:szCs w:val="18"/>
              </w:rPr>
              <w:t>°C</w:t>
            </w:r>
          </w:p>
        </w:tc>
        <w:tc>
          <w:tcPr>
            <w:tcW w:w="1843" w:type="dxa"/>
            <w:vAlign w:val="center"/>
          </w:tcPr>
          <w:p w14:paraId="0141460C" w14:textId="77777777" w:rsidR="004552BB" w:rsidRPr="00145242" w:rsidRDefault="004552BB" w:rsidP="00145242">
            <w:pPr>
              <w:rPr>
                <w:rFonts w:cstheme="minorHAnsi"/>
                <w:sz w:val="18"/>
                <w:szCs w:val="18"/>
              </w:rPr>
            </w:pPr>
            <w:r w:rsidRPr="00145242">
              <w:rPr>
                <w:rFonts w:cstheme="minorHAnsi"/>
                <w:sz w:val="18"/>
                <w:szCs w:val="18"/>
              </w:rPr>
              <w:t>PN-EN 1427 [21]</w:t>
            </w:r>
          </w:p>
        </w:tc>
        <w:tc>
          <w:tcPr>
            <w:tcW w:w="1134" w:type="dxa"/>
            <w:vAlign w:val="center"/>
          </w:tcPr>
          <w:p w14:paraId="4028F39B" w14:textId="77777777" w:rsidR="004552BB" w:rsidRPr="00145242" w:rsidRDefault="004552BB" w:rsidP="00145242">
            <w:pPr>
              <w:rPr>
                <w:rFonts w:cstheme="minorHAnsi"/>
                <w:sz w:val="18"/>
                <w:szCs w:val="18"/>
              </w:rPr>
            </w:pPr>
            <w:r w:rsidRPr="00145242">
              <w:rPr>
                <w:rFonts w:cstheme="minorHAnsi"/>
                <w:sz w:val="18"/>
                <w:szCs w:val="18"/>
              </w:rPr>
              <w:t>54÷64</w:t>
            </w:r>
          </w:p>
        </w:tc>
        <w:tc>
          <w:tcPr>
            <w:tcW w:w="992" w:type="dxa"/>
          </w:tcPr>
          <w:p w14:paraId="7E165274" w14:textId="77777777" w:rsidR="004552BB" w:rsidRPr="00145242" w:rsidRDefault="004552BB" w:rsidP="00145242">
            <w:pPr>
              <w:rPr>
                <w:rFonts w:cstheme="minorHAnsi"/>
                <w:sz w:val="18"/>
                <w:szCs w:val="18"/>
              </w:rPr>
            </w:pPr>
            <w:r w:rsidRPr="00145242">
              <w:rPr>
                <w:rFonts w:cstheme="minorHAnsi"/>
                <w:sz w:val="18"/>
                <w:szCs w:val="18"/>
              </w:rPr>
              <w:t>2</w:t>
            </w:r>
          </w:p>
        </w:tc>
        <w:tc>
          <w:tcPr>
            <w:tcW w:w="992" w:type="dxa"/>
            <w:vAlign w:val="center"/>
          </w:tcPr>
          <w:p w14:paraId="39662CF1" w14:textId="77777777" w:rsidR="004552BB" w:rsidRPr="00145242" w:rsidRDefault="004552BB" w:rsidP="00145242">
            <w:pPr>
              <w:rPr>
                <w:rFonts w:cstheme="minorHAnsi"/>
                <w:sz w:val="18"/>
                <w:szCs w:val="18"/>
              </w:rPr>
            </w:pPr>
            <w:r w:rsidRPr="00145242">
              <w:rPr>
                <w:rFonts w:cstheme="minorHAnsi"/>
                <w:sz w:val="18"/>
                <w:szCs w:val="18"/>
              </w:rPr>
              <w:t>57÷69</w:t>
            </w:r>
          </w:p>
        </w:tc>
        <w:tc>
          <w:tcPr>
            <w:tcW w:w="992" w:type="dxa"/>
          </w:tcPr>
          <w:p w14:paraId="1FD6FCAF"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7114279C" w14:textId="77777777" w:rsidTr="00F87D2A">
        <w:tc>
          <w:tcPr>
            <w:tcW w:w="663" w:type="dxa"/>
          </w:tcPr>
          <w:p w14:paraId="7D01C4D4" w14:textId="77777777" w:rsidR="004552BB" w:rsidRPr="00145242" w:rsidRDefault="004552BB" w:rsidP="00145242">
            <w:pPr>
              <w:rPr>
                <w:rFonts w:cstheme="minorHAnsi"/>
                <w:sz w:val="18"/>
                <w:szCs w:val="18"/>
              </w:rPr>
            </w:pPr>
            <w:r w:rsidRPr="00145242">
              <w:rPr>
                <w:rFonts w:cstheme="minorHAnsi"/>
                <w:sz w:val="18"/>
                <w:szCs w:val="18"/>
              </w:rPr>
              <w:t>3</w:t>
            </w:r>
          </w:p>
        </w:tc>
        <w:tc>
          <w:tcPr>
            <w:tcW w:w="1594" w:type="dxa"/>
            <w:gridSpan w:val="2"/>
          </w:tcPr>
          <w:p w14:paraId="47E8F5B2" w14:textId="77777777" w:rsidR="004552BB" w:rsidRPr="00145242" w:rsidRDefault="004552BB" w:rsidP="00145242">
            <w:pPr>
              <w:rPr>
                <w:rFonts w:cstheme="minorHAnsi"/>
                <w:sz w:val="18"/>
                <w:szCs w:val="18"/>
              </w:rPr>
            </w:pPr>
            <w:r w:rsidRPr="00145242">
              <w:rPr>
                <w:rFonts w:cstheme="minorHAnsi"/>
                <w:sz w:val="18"/>
                <w:szCs w:val="18"/>
              </w:rPr>
              <w:t>Indeks penetracji</w:t>
            </w:r>
          </w:p>
        </w:tc>
        <w:tc>
          <w:tcPr>
            <w:tcW w:w="823" w:type="dxa"/>
            <w:vAlign w:val="center"/>
          </w:tcPr>
          <w:p w14:paraId="4F269118" w14:textId="77777777" w:rsidR="004552BB" w:rsidRPr="00145242" w:rsidRDefault="004552BB" w:rsidP="00145242">
            <w:pPr>
              <w:rPr>
                <w:rFonts w:cstheme="minorHAnsi"/>
                <w:sz w:val="18"/>
                <w:szCs w:val="18"/>
              </w:rPr>
            </w:pPr>
            <w:r w:rsidRPr="00145242">
              <w:rPr>
                <w:rFonts w:cstheme="minorHAnsi"/>
                <w:sz w:val="18"/>
                <w:szCs w:val="18"/>
              </w:rPr>
              <w:t>-</w:t>
            </w:r>
          </w:p>
        </w:tc>
        <w:tc>
          <w:tcPr>
            <w:tcW w:w="1843" w:type="dxa"/>
            <w:vAlign w:val="center"/>
          </w:tcPr>
          <w:p w14:paraId="159920FC" w14:textId="77777777" w:rsidR="004552BB" w:rsidRPr="00145242" w:rsidRDefault="004552BB" w:rsidP="00145242">
            <w:pPr>
              <w:rPr>
                <w:rFonts w:cstheme="minorHAnsi"/>
                <w:sz w:val="18"/>
                <w:szCs w:val="18"/>
              </w:rPr>
            </w:pPr>
            <w:r w:rsidRPr="00145242">
              <w:rPr>
                <w:rFonts w:cstheme="minorHAnsi"/>
                <w:sz w:val="18"/>
                <w:szCs w:val="18"/>
              </w:rPr>
              <w:t>PN-EN 13924-2 [65]</w:t>
            </w:r>
          </w:p>
        </w:tc>
        <w:tc>
          <w:tcPr>
            <w:tcW w:w="1134" w:type="dxa"/>
            <w:vAlign w:val="center"/>
          </w:tcPr>
          <w:p w14:paraId="2E93202A" w14:textId="77777777" w:rsidR="004552BB" w:rsidRPr="00145242" w:rsidRDefault="004552BB" w:rsidP="00145242">
            <w:pPr>
              <w:rPr>
                <w:rFonts w:cstheme="minorHAnsi"/>
                <w:sz w:val="18"/>
                <w:szCs w:val="18"/>
              </w:rPr>
            </w:pPr>
            <w:r w:rsidRPr="00145242">
              <w:rPr>
                <w:rFonts w:cstheme="minorHAnsi"/>
                <w:sz w:val="18"/>
                <w:szCs w:val="18"/>
              </w:rPr>
              <w:t>+0,3 do +2,0</w:t>
            </w:r>
          </w:p>
        </w:tc>
        <w:tc>
          <w:tcPr>
            <w:tcW w:w="992" w:type="dxa"/>
          </w:tcPr>
          <w:p w14:paraId="5D45C313" w14:textId="77777777" w:rsidR="004552BB" w:rsidRPr="00145242" w:rsidRDefault="004552BB" w:rsidP="00145242">
            <w:pPr>
              <w:rPr>
                <w:rFonts w:cstheme="minorHAnsi"/>
                <w:sz w:val="18"/>
                <w:szCs w:val="18"/>
              </w:rPr>
            </w:pPr>
            <w:r w:rsidRPr="00145242">
              <w:rPr>
                <w:rFonts w:cstheme="minorHAnsi"/>
                <w:sz w:val="18"/>
                <w:szCs w:val="18"/>
              </w:rPr>
              <w:t>3</w:t>
            </w:r>
          </w:p>
        </w:tc>
        <w:tc>
          <w:tcPr>
            <w:tcW w:w="992" w:type="dxa"/>
            <w:vAlign w:val="center"/>
          </w:tcPr>
          <w:p w14:paraId="5859853F" w14:textId="77777777" w:rsidR="004552BB" w:rsidRPr="00145242" w:rsidRDefault="004552BB" w:rsidP="00145242">
            <w:pPr>
              <w:rPr>
                <w:rFonts w:cstheme="minorHAnsi"/>
                <w:sz w:val="18"/>
                <w:szCs w:val="18"/>
              </w:rPr>
            </w:pPr>
            <w:r w:rsidRPr="00145242">
              <w:rPr>
                <w:rFonts w:cstheme="minorHAnsi"/>
                <w:sz w:val="18"/>
                <w:szCs w:val="18"/>
              </w:rPr>
              <w:t>+0,3 do +2,0</w:t>
            </w:r>
          </w:p>
        </w:tc>
        <w:tc>
          <w:tcPr>
            <w:tcW w:w="992" w:type="dxa"/>
          </w:tcPr>
          <w:p w14:paraId="7D599774" w14:textId="77777777" w:rsidR="004552BB" w:rsidRPr="00145242" w:rsidRDefault="004552BB" w:rsidP="00145242">
            <w:pPr>
              <w:rPr>
                <w:rFonts w:cstheme="minorHAnsi"/>
                <w:sz w:val="18"/>
                <w:szCs w:val="18"/>
              </w:rPr>
            </w:pPr>
            <w:r w:rsidRPr="00145242">
              <w:rPr>
                <w:rFonts w:cstheme="minorHAnsi"/>
                <w:sz w:val="18"/>
                <w:szCs w:val="18"/>
              </w:rPr>
              <w:t>3</w:t>
            </w:r>
          </w:p>
        </w:tc>
      </w:tr>
      <w:tr w:rsidR="004552BB" w:rsidRPr="00145242" w14:paraId="58E9E363" w14:textId="77777777" w:rsidTr="00F87D2A">
        <w:tc>
          <w:tcPr>
            <w:tcW w:w="663" w:type="dxa"/>
          </w:tcPr>
          <w:p w14:paraId="2D409039" w14:textId="77777777" w:rsidR="004552BB" w:rsidRPr="00145242" w:rsidRDefault="004552BB" w:rsidP="00145242">
            <w:pPr>
              <w:rPr>
                <w:rFonts w:cstheme="minorHAnsi"/>
                <w:sz w:val="18"/>
                <w:szCs w:val="18"/>
              </w:rPr>
            </w:pPr>
            <w:r w:rsidRPr="00145242">
              <w:rPr>
                <w:rFonts w:cstheme="minorHAnsi"/>
                <w:sz w:val="18"/>
                <w:szCs w:val="18"/>
              </w:rPr>
              <w:t>4</w:t>
            </w:r>
          </w:p>
        </w:tc>
        <w:tc>
          <w:tcPr>
            <w:tcW w:w="1594" w:type="dxa"/>
            <w:gridSpan w:val="2"/>
          </w:tcPr>
          <w:p w14:paraId="20E99AA0" w14:textId="77777777" w:rsidR="004552BB" w:rsidRPr="00145242" w:rsidRDefault="004552BB" w:rsidP="00145242">
            <w:pPr>
              <w:rPr>
                <w:rFonts w:cstheme="minorHAnsi"/>
                <w:sz w:val="18"/>
                <w:szCs w:val="18"/>
              </w:rPr>
            </w:pPr>
            <w:r w:rsidRPr="00145242">
              <w:rPr>
                <w:rFonts w:cstheme="minorHAnsi"/>
                <w:sz w:val="18"/>
                <w:szCs w:val="18"/>
              </w:rPr>
              <w:t>Temperatura zapłonu</w:t>
            </w:r>
          </w:p>
        </w:tc>
        <w:tc>
          <w:tcPr>
            <w:tcW w:w="823" w:type="dxa"/>
            <w:vAlign w:val="center"/>
          </w:tcPr>
          <w:p w14:paraId="3CDD9D47" w14:textId="77777777" w:rsidR="004552BB" w:rsidRPr="00145242" w:rsidRDefault="004552BB" w:rsidP="00145242">
            <w:pPr>
              <w:rPr>
                <w:rFonts w:cstheme="minorHAnsi"/>
                <w:sz w:val="18"/>
                <w:szCs w:val="18"/>
              </w:rPr>
            </w:pPr>
            <w:r w:rsidRPr="00145242">
              <w:rPr>
                <w:rFonts w:cstheme="minorHAnsi"/>
                <w:sz w:val="18"/>
                <w:szCs w:val="18"/>
              </w:rPr>
              <w:t>°C</w:t>
            </w:r>
          </w:p>
        </w:tc>
        <w:tc>
          <w:tcPr>
            <w:tcW w:w="1843" w:type="dxa"/>
            <w:vAlign w:val="center"/>
          </w:tcPr>
          <w:p w14:paraId="1CE78CA1" w14:textId="77777777" w:rsidR="004552BB" w:rsidRPr="00145242" w:rsidRDefault="004552BB" w:rsidP="00145242">
            <w:pPr>
              <w:rPr>
                <w:rFonts w:cstheme="minorHAnsi"/>
                <w:sz w:val="18"/>
                <w:szCs w:val="18"/>
              </w:rPr>
            </w:pPr>
            <w:r w:rsidRPr="00145242">
              <w:rPr>
                <w:rFonts w:cstheme="minorHAnsi"/>
                <w:sz w:val="18"/>
                <w:szCs w:val="18"/>
              </w:rPr>
              <w:t>PN-EN ISO 2592 [70]</w:t>
            </w:r>
          </w:p>
        </w:tc>
        <w:tc>
          <w:tcPr>
            <w:tcW w:w="1134" w:type="dxa"/>
            <w:vAlign w:val="center"/>
          </w:tcPr>
          <w:p w14:paraId="7A0ABC2D" w14:textId="77777777" w:rsidR="004552BB" w:rsidRPr="00145242" w:rsidRDefault="004552BB" w:rsidP="00145242">
            <w:pPr>
              <w:rPr>
                <w:rFonts w:cstheme="minorHAnsi"/>
                <w:sz w:val="18"/>
                <w:szCs w:val="18"/>
              </w:rPr>
            </w:pPr>
            <w:r w:rsidRPr="00145242">
              <w:rPr>
                <w:rFonts w:cstheme="minorHAnsi"/>
                <w:sz w:val="18"/>
                <w:szCs w:val="18"/>
              </w:rPr>
              <w:t>≥250</w:t>
            </w:r>
          </w:p>
        </w:tc>
        <w:tc>
          <w:tcPr>
            <w:tcW w:w="992" w:type="dxa"/>
          </w:tcPr>
          <w:p w14:paraId="08E1F353" w14:textId="77777777" w:rsidR="004552BB" w:rsidRPr="00145242" w:rsidRDefault="004552BB" w:rsidP="00145242">
            <w:pPr>
              <w:rPr>
                <w:rFonts w:cstheme="minorHAnsi"/>
                <w:sz w:val="18"/>
                <w:szCs w:val="18"/>
              </w:rPr>
            </w:pPr>
            <w:r w:rsidRPr="00145242">
              <w:rPr>
                <w:rFonts w:cstheme="minorHAnsi"/>
                <w:sz w:val="18"/>
                <w:szCs w:val="18"/>
              </w:rPr>
              <w:t>4</w:t>
            </w:r>
          </w:p>
        </w:tc>
        <w:tc>
          <w:tcPr>
            <w:tcW w:w="992" w:type="dxa"/>
            <w:vAlign w:val="center"/>
          </w:tcPr>
          <w:p w14:paraId="5F407D0F" w14:textId="77777777" w:rsidR="004552BB" w:rsidRPr="00145242" w:rsidRDefault="004552BB" w:rsidP="00145242">
            <w:pPr>
              <w:rPr>
                <w:rFonts w:cstheme="minorHAnsi"/>
                <w:sz w:val="18"/>
                <w:szCs w:val="18"/>
              </w:rPr>
            </w:pPr>
            <w:r w:rsidRPr="00145242">
              <w:rPr>
                <w:rFonts w:cstheme="minorHAnsi"/>
                <w:sz w:val="18"/>
                <w:szCs w:val="18"/>
              </w:rPr>
              <w:t>≥250</w:t>
            </w:r>
          </w:p>
        </w:tc>
        <w:tc>
          <w:tcPr>
            <w:tcW w:w="992" w:type="dxa"/>
          </w:tcPr>
          <w:p w14:paraId="480A9459" w14:textId="77777777" w:rsidR="004552BB" w:rsidRPr="00145242" w:rsidRDefault="004552BB" w:rsidP="00145242">
            <w:pPr>
              <w:rPr>
                <w:rFonts w:cstheme="minorHAnsi"/>
                <w:sz w:val="18"/>
                <w:szCs w:val="18"/>
              </w:rPr>
            </w:pPr>
            <w:r w:rsidRPr="00145242">
              <w:rPr>
                <w:rFonts w:cstheme="minorHAnsi"/>
                <w:sz w:val="18"/>
                <w:szCs w:val="18"/>
              </w:rPr>
              <w:t>4</w:t>
            </w:r>
          </w:p>
        </w:tc>
      </w:tr>
      <w:tr w:rsidR="004552BB" w:rsidRPr="00145242" w14:paraId="0BE5C3AC" w14:textId="77777777" w:rsidTr="00F87D2A">
        <w:tc>
          <w:tcPr>
            <w:tcW w:w="663" w:type="dxa"/>
          </w:tcPr>
          <w:p w14:paraId="1FC52AA1" w14:textId="77777777" w:rsidR="004552BB" w:rsidRPr="00145242" w:rsidRDefault="004552BB" w:rsidP="00145242">
            <w:pPr>
              <w:rPr>
                <w:rFonts w:cstheme="minorHAnsi"/>
                <w:sz w:val="18"/>
                <w:szCs w:val="18"/>
              </w:rPr>
            </w:pPr>
            <w:r w:rsidRPr="00145242">
              <w:rPr>
                <w:rFonts w:cstheme="minorHAnsi"/>
                <w:sz w:val="18"/>
                <w:szCs w:val="18"/>
              </w:rPr>
              <w:t>5</w:t>
            </w:r>
          </w:p>
        </w:tc>
        <w:tc>
          <w:tcPr>
            <w:tcW w:w="1594" w:type="dxa"/>
            <w:gridSpan w:val="2"/>
          </w:tcPr>
          <w:p w14:paraId="6A0117E9" w14:textId="77777777" w:rsidR="004552BB" w:rsidRPr="00145242" w:rsidRDefault="004552BB" w:rsidP="00145242">
            <w:pPr>
              <w:rPr>
                <w:rFonts w:cstheme="minorHAnsi"/>
                <w:sz w:val="18"/>
                <w:szCs w:val="18"/>
              </w:rPr>
            </w:pPr>
            <w:r w:rsidRPr="00145242">
              <w:rPr>
                <w:rFonts w:cstheme="minorHAnsi"/>
                <w:sz w:val="18"/>
                <w:szCs w:val="18"/>
              </w:rPr>
              <w:t>Rozpuszczal-ność</w:t>
            </w:r>
          </w:p>
        </w:tc>
        <w:tc>
          <w:tcPr>
            <w:tcW w:w="823" w:type="dxa"/>
            <w:vAlign w:val="center"/>
          </w:tcPr>
          <w:p w14:paraId="46FF330A" w14:textId="77777777" w:rsidR="004552BB" w:rsidRPr="00145242" w:rsidRDefault="004552BB" w:rsidP="00145242">
            <w:pPr>
              <w:rPr>
                <w:rFonts w:cstheme="minorHAnsi"/>
                <w:sz w:val="18"/>
                <w:szCs w:val="18"/>
              </w:rPr>
            </w:pPr>
            <w:r w:rsidRPr="00145242">
              <w:rPr>
                <w:rFonts w:cstheme="minorHAnsi"/>
                <w:sz w:val="18"/>
                <w:szCs w:val="18"/>
              </w:rPr>
              <w:t>%</w:t>
            </w:r>
          </w:p>
        </w:tc>
        <w:tc>
          <w:tcPr>
            <w:tcW w:w="1843" w:type="dxa"/>
            <w:vAlign w:val="center"/>
          </w:tcPr>
          <w:p w14:paraId="4755E7F7" w14:textId="77777777" w:rsidR="004552BB" w:rsidRPr="00145242" w:rsidRDefault="004552BB" w:rsidP="00145242">
            <w:pPr>
              <w:rPr>
                <w:rFonts w:cstheme="minorHAnsi"/>
                <w:sz w:val="18"/>
                <w:szCs w:val="18"/>
              </w:rPr>
            </w:pPr>
            <w:r w:rsidRPr="00145242">
              <w:rPr>
                <w:rFonts w:cstheme="minorHAnsi"/>
                <w:sz w:val="18"/>
                <w:szCs w:val="18"/>
              </w:rPr>
              <w:t>PN-EN 12592 [24]</w:t>
            </w:r>
          </w:p>
        </w:tc>
        <w:tc>
          <w:tcPr>
            <w:tcW w:w="1134" w:type="dxa"/>
            <w:vAlign w:val="center"/>
          </w:tcPr>
          <w:p w14:paraId="45B0C6B2" w14:textId="77777777" w:rsidR="004552BB" w:rsidRPr="00145242" w:rsidRDefault="004552BB" w:rsidP="00145242">
            <w:pPr>
              <w:rPr>
                <w:rFonts w:cstheme="minorHAnsi"/>
                <w:sz w:val="18"/>
                <w:szCs w:val="18"/>
              </w:rPr>
            </w:pPr>
            <w:r w:rsidRPr="00145242">
              <w:rPr>
                <w:rFonts w:cstheme="minorHAnsi"/>
                <w:sz w:val="18"/>
                <w:szCs w:val="18"/>
              </w:rPr>
              <w:t>≥99,0</w:t>
            </w:r>
          </w:p>
        </w:tc>
        <w:tc>
          <w:tcPr>
            <w:tcW w:w="992" w:type="dxa"/>
          </w:tcPr>
          <w:p w14:paraId="29C37DF2" w14:textId="77777777" w:rsidR="004552BB" w:rsidRPr="00145242" w:rsidRDefault="004552BB" w:rsidP="00145242">
            <w:pPr>
              <w:rPr>
                <w:rFonts w:cstheme="minorHAnsi"/>
                <w:sz w:val="18"/>
                <w:szCs w:val="18"/>
              </w:rPr>
            </w:pPr>
            <w:r w:rsidRPr="00145242">
              <w:rPr>
                <w:rFonts w:cstheme="minorHAnsi"/>
                <w:sz w:val="18"/>
                <w:szCs w:val="18"/>
              </w:rPr>
              <w:t>2</w:t>
            </w:r>
          </w:p>
        </w:tc>
        <w:tc>
          <w:tcPr>
            <w:tcW w:w="992" w:type="dxa"/>
            <w:vAlign w:val="center"/>
          </w:tcPr>
          <w:p w14:paraId="4BC37A3D" w14:textId="77777777" w:rsidR="004552BB" w:rsidRPr="00145242" w:rsidRDefault="004552BB" w:rsidP="00145242">
            <w:pPr>
              <w:rPr>
                <w:rFonts w:cstheme="minorHAnsi"/>
                <w:sz w:val="18"/>
                <w:szCs w:val="18"/>
              </w:rPr>
            </w:pPr>
            <w:r w:rsidRPr="00145242">
              <w:rPr>
                <w:rFonts w:cstheme="minorHAnsi"/>
                <w:sz w:val="18"/>
                <w:szCs w:val="18"/>
              </w:rPr>
              <w:t>≥99,0</w:t>
            </w:r>
          </w:p>
        </w:tc>
        <w:tc>
          <w:tcPr>
            <w:tcW w:w="992" w:type="dxa"/>
          </w:tcPr>
          <w:p w14:paraId="25356162" w14:textId="77777777" w:rsidR="004552BB" w:rsidRPr="00145242" w:rsidRDefault="004552BB" w:rsidP="00145242">
            <w:pPr>
              <w:rPr>
                <w:rFonts w:cstheme="minorHAnsi"/>
                <w:sz w:val="18"/>
                <w:szCs w:val="18"/>
              </w:rPr>
            </w:pPr>
            <w:r w:rsidRPr="00145242">
              <w:rPr>
                <w:rFonts w:cstheme="minorHAnsi"/>
                <w:sz w:val="18"/>
                <w:szCs w:val="18"/>
              </w:rPr>
              <w:t>2</w:t>
            </w:r>
          </w:p>
        </w:tc>
      </w:tr>
      <w:tr w:rsidR="004552BB" w:rsidRPr="00145242" w14:paraId="3C1F9729" w14:textId="77777777" w:rsidTr="00F87D2A">
        <w:tc>
          <w:tcPr>
            <w:tcW w:w="663" w:type="dxa"/>
          </w:tcPr>
          <w:p w14:paraId="08905383" w14:textId="77777777" w:rsidR="004552BB" w:rsidRPr="00145242" w:rsidRDefault="004552BB" w:rsidP="00145242">
            <w:pPr>
              <w:rPr>
                <w:rFonts w:cstheme="minorHAnsi"/>
                <w:sz w:val="18"/>
                <w:szCs w:val="18"/>
              </w:rPr>
            </w:pPr>
            <w:r w:rsidRPr="00145242">
              <w:rPr>
                <w:rFonts w:cstheme="minorHAnsi"/>
                <w:sz w:val="18"/>
                <w:szCs w:val="18"/>
              </w:rPr>
              <w:t>6</w:t>
            </w:r>
          </w:p>
        </w:tc>
        <w:tc>
          <w:tcPr>
            <w:tcW w:w="1594" w:type="dxa"/>
            <w:gridSpan w:val="2"/>
          </w:tcPr>
          <w:p w14:paraId="23E07AA5" w14:textId="77777777" w:rsidR="004552BB" w:rsidRPr="00145242" w:rsidRDefault="004552BB" w:rsidP="00145242">
            <w:pPr>
              <w:rPr>
                <w:rFonts w:cstheme="minorHAnsi"/>
                <w:sz w:val="18"/>
                <w:szCs w:val="18"/>
              </w:rPr>
            </w:pPr>
            <w:r w:rsidRPr="00145242">
              <w:rPr>
                <w:rFonts w:cstheme="minorHAnsi"/>
                <w:sz w:val="18"/>
                <w:szCs w:val="18"/>
              </w:rPr>
              <w:t>Temperatura łamliwości Fraassa</w:t>
            </w:r>
          </w:p>
        </w:tc>
        <w:tc>
          <w:tcPr>
            <w:tcW w:w="823" w:type="dxa"/>
            <w:vAlign w:val="center"/>
          </w:tcPr>
          <w:p w14:paraId="75CDCC4D" w14:textId="77777777" w:rsidR="004552BB" w:rsidRPr="00145242" w:rsidRDefault="004552BB" w:rsidP="00145242">
            <w:pPr>
              <w:rPr>
                <w:rFonts w:cstheme="minorHAnsi"/>
                <w:sz w:val="18"/>
                <w:szCs w:val="18"/>
              </w:rPr>
            </w:pPr>
            <w:r w:rsidRPr="00145242">
              <w:rPr>
                <w:rFonts w:cstheme="minorHAnsi"/>
                <w:sz w:val="18"/>
                <w:szCs w:val="18"/>
              </w:rPr>
              <w:t>°C</w:t>
            </w:r>
          </w:p>
        </w:tc>
        <w:tc>
          <w:tcPr>
            <w:tcW w:w="1843" w:type="dxa"/>
            <w:vAlign w:val="center"/>
          </w:tcPr>
          <w:p w14:paraId="7323A74C" w14:textId="77777777" w:rsidR="004552BB" w:rsidRPr="00145242" w:rsidRDefault="004552BB" w:rsidP="00145242">
            <w:pPr>
              <w:rPr>
                <w:rFonts w:cstheme="minorHAnsi"/>
                <w:sz w:val="18"/>
                <w:szCs w:val="18"/>
              </w:rPr>
            </w:pPr>
            <w:r w:rsidRPr="00145242">
              <w:rPr>
                <w:rFonts w:cstheme="minorHAnsi"/>
                <w:sz w:val="18"/>
                <w:szCs w:val="18"/>
              </w:rPr>
              <w:t>PN-EN 12593 [25]</w:t>
            </w:r>
          </w:p>
        </w:tc>
        <w:tc>
          <w:tcPr>
            <w:tcW w:w="1134" w:type="dxa"/>
            <w:vAlign w:val="center"/>
          </w:tcPr>
          <w:p w14:paraId="39D5FC3B" w14:textId="77777777" w:rsidR="004552BB" w:rsidRPr="00145242" w:rsidRDefault="004552BB" w:rsidP="00145242">
            <w:pPr>
              <w:rPr>
                <w:rFonts w:cstheme="minorHAnsi"/>
                <w:sz w:val="18"/>
                <w:szCs w:val="18"/>
              </w:rPr>
            </w:pPr>
            <w:r w:rsidRPr="00145242">
              <w:rPr>
                <w:rFonts w:cstheme="minorHAnsi"/>
                <w:sz w:val="18"/>
                <w:szCs w:val="18"/>
              </w:rPr>
              <w:t>≤-17</w:t>
            </w:r>
          </w:p>
        </w:tc>
        <w:tc>
          <w:tcPr>
            <w:tcW w:w="992" w:type="dxa"/>
          </w:tcPr>
          <w:p w14:paraId="613A3361" w14:textId="77777777" w:rsidR="004552BB" w:rsidRPr="00145242" w:rsidRDefault="004552BB" w:rsidP="00145242">
            <w:pPr>
              <w:rPr>
                <w:rFonts w:cstheme="minorHAnsi"/>
                <w:sz w:val="18"/>
                <w:szCs w:val="18"/>
              </w:rPr>
            </w:pPr>
          </w:p>
          <w:p w14:paraId="10D2092D" w14:textId="77777777" w:rsidR="004552BB" w:rsidRPr="00145242" w:rsidRDefault="004552BB" w:rsidP="00145242">
            <w:pPr>
              <w:rPr>
                <w:rFonts w:cstheme="minorHAnsi"/>
                <w:sz w:val="18"/>
                <w:szCs w:val="18"/>
              </w:rPr>
            </w:pPr>
            <w:r w:rsidRPr="00145242">
              <w:rPr>
                <w:rFonts w:cstheme="minorHAnsi"/>
                <w:sz w:val="18"/>
                <w:szCs w:val="18"/>
              </w:rPr>
              <w:t>5</w:t>
            </w:r>
          </w:p>
        </w:tc>
        <w:tc>
          <w:tcPr>
            <w:tcW w:w="992" w:type="dxa"/>
            <w:vAlign w:val="center"/>
          </w:tcPr>
          <w:p w14:paraId="64B6BD44" w14:textId="77777777" w:rsidR="004552BB" w:rsidRPr="00145242" w:rsidRDefault="004552BB" w:rsidP="00145242">
            <w:pPr>
              <w:rPr>
                <w:rFonts w:cstheme="minorHAnsi"/>
                <w:sz w:val="18"/>
                <w:szCs w:val="18"/>
              </w:rPr>
            </w:pPr>
            <w:r w:rsidRPr="00145242">
              <w:rPr>
                <w:rFonts w:cstheme="minorHAnsi"/>
                <w:sz w:val="18"/>
                <w:szCs w:val="18"/>
              </w:rPr>
              <w:t>≤-15</w:t>
            </w:r>
          </w:p>
        </w:tc>
        <w:tc>
          <w:tcPr>
            <w:tcW w:w="992" w:type="dxa"/>
          </w:tcPr>
          <w:p w14:paraId="5187C334" w14:textId="77777777" w:rsidR="004552BB" w:rsidRPr="00145242" w:rsidRDefault="004552BB" w:rsidP="00145242">
            <w:pPr>
              <w:rPr>
                <w:rFonts w:cstheme="minorHAnsi"/>
                <w:sz w:val="18"/>
                <w:szCs w:val="18"/>
              </w:rPr>
            </w:pPr>
          </w:p>
          <w:p w14:paraId="60587223" w14:textId="77777777" w:rsidR="004552BB" w:rsidRPr="00145242" w:rsidRDefault="004552BB" w:rsidP="00145242">
            <w:pPr>
              <w:rPr>
                <w:rFonts w:cstheme="minorHAnsi"/>
                <w:sz w:val="18"/>
                <w:szCs w:val="18"/>
              </w:rPr>
            </w:pPr>
            <w:r w:rsidRPr="00145242">
              <w:rPr>
                <w:rFonts w:cstheme="minorHAnsi"/>
                <w:sz w:val="18"/>
                <w:szCs w:val="18"/>
              </w:rPr>
              <w:t>4</w:t>
            </w:r>
          </w:p>
        </w:tc>
      </w:tr>
      <w:tr w:rsidR="004552BB" w:rsidRPr="00145242" w14:paraId="39DA261C" w14:textId="77777777" w:rsidTr="00F87D2A">
        <w:tc>
          <w:tcPr>
            <w:tcW w:w="663" w:type="dxa"/>
          </w:tcPr>
          <w:p w14:paraId="22F6CFB2" w14:textId="77777777" w:rsidR="004552BB" w:rsidRPr="00145242" w:rsidRDefault="004552BB" w:rsidP="00145242">
            <w:pPr>
              <w:rPr>
                <w:rFonts w:cstheme="minorHAnsi"/>
                <w:sz w:val="18"/>
                <w:szCs w:val="18"/>
              </w:rPr>
            </w:pPr>
            <w:r w:rsidRPr="00145242">
              <w:rPr>
                <w:rFonts w:cstheme="minorHAnsi"/>
                <w:sz w:val="18"/>
                <w:szCs w:val="18"/>
              </w:rPr>
              <w:t>7</w:t>
            </w:r>
          </w:p>
        </w:tc>
        <w:tc>
          <w:tcPr>
            <w:tcW w:w="1594" w:type="dxa"/>
            <w:gridSpan w:val="2"/>
          </w:tcPr>
          <w:p w14:paraId="718AA44C" w14:textId="77777777" w:rsidR="004552BB" w:rsidRPr="00145242" w:rsidRDefault="004552BB" w:rsidP="00145242">
            <w:pPr>
              <w:rPr>
                <w:rFonts w:cstheme="minorHAnsi"/>
                <w:sz w:val="18"/>
                <w:szCs w:val="18"/>
              </w:rPr>
            </w:pPr>
            <w:r w:rsidRPr="00145242">
              <w:rPr>
                <w:rFonts w:cstheme="minorHAnsi"/>
                <w:sz w:val="18"/>
                <w:szCs w:val="18"/>
              </w:rPr>
              <w:t>Lepkość dynamiczna w 60°C</w:t>
            </w:r>
          </w:p>
        </w:tc>
        <w:tc>
          <w:tcPr>
            <w:tcW w:w="823" w:type="dxa"/>
            <w:vAlign w:val="center"/>
          </w:tcPr>
          <w:p w14:paraId="6ECDE022" w14:textId="77777777" w:rsidR="004552BB" w:rsidRPr="00145242" w:rsidRDefault="004552BB" w:rsidP="00145242">
            <w:pPr>
              <w:rPr>
                <w:rFonts w:cstheme="minorHAnsi"/>
                <w:sz w:val="18"/>
                <w:szCs w:val="18"/>
              </w:rPr>
            </w:pPr>
            <w:r w:rsidRPr="00145242">
              <w:rPr>
                <w:rFonts w:cstheme="minorHAnsi"/>
                <w:sz w:val="18"/>
                <w:szCs w:val="18"/>
              </w:rPr>
              <w:t>Pa∙s</w:t>
            </w:r>
          </w:p>
        </w:tc>
        <w:tc>
          <w:tcPr>
            <w:tcW w:w="1843" w:type="dxa"/>
            <w:vAlign w:val="center"/>
          </w:tcPr>
          <w:p w14:paraId="6B1C612D" w14:textId="77777777" w:rsidR="004552BB" w:rsidRPr="00145242" w:rsidRDefault="004552BB" w:rsidP="00145242">
            <w:pPr>
              <w:rPr>
                <w:rFonts w:cstheme="minorHAnsi"/>
                <w:sz w:val="18"/>
                <w:szCs w:val="18"/>
              </w:rPr>
            </w:pPr>
            <w:r w:rsidRPr="00145242">
              <w:rPr>
                <w:rFonts w:cstheme="minorHAnsi"/>
                <w:sz w:val="18"/>
                <w:szCs w:val="18"/>
              </w:rPr>
              <w:t>PN-EN 12596 [27]</w:t>
            </w:r>
          </w:p>
        </w:tc>
        <w:tc>
          <w:tcPr>
            <w:tcW w:w="1134" w:type="dxa"/>
            <w:vAlign w:val="center"/>
          </w:tcPr>
          <w:p w14:paraId="3AC8D9AF" w14:textId="77777777" w:rsidR="004552BB" w:rsidRPr="00145242" w:rsidRDefault="004552BB" w:rsidP="00145242">
            <w:pPr>
              <w:rPr>
                <w:rFonts w:cstheme="minorHAnsi"/>
                <w:sz w:val="18"/>
                <w:szCs w:val="18"/>
              </w:rPr>
            </w:pPr>
            <w:r w:rsidRPr="00145242">
              <w:rPr>
                <w:rFonts w:cstheme="minorHAnsi"/>
                <w:sz w:val="18"/>
                <w:szCs w:val="18"/>
              </w:rPr>
              <w:t>≥900</w:t>
            </w:r>
          </w:p>
        </w:tc>
        <w:tc>
          <w:tcPr>
            <w:tcW w:w="992" w:type="dxa"/>
          </w:tcPr>
          <w:p w14:paraId="4653DC6D" w14:textId="77777777" w:rsidR="004552BB" w:rsidRPr="00145242" w:rsidRDefault="004552BB" w:rsidP="00145242">
            <w:pPr>
              <w:rPr>
                <w:rFonts w:cstheme="minorHAnsi"/>
                <w:sz w:val="18"/>
                <w:szCs w:val="18"/>
              </w:rPr>
            </w:pPr>
          </w:p>
          <w:p w14:paraId="1A3C10E0" w14:textId="77777777" w:rsidR="004552BB" w:rsidRPr="00145242" w:rsidRDefault="004552BB" w:rsidP="00145242">
            <w:pPr>
              <w:rPr>
                <w:rFonts w:cstheme="minorHAnsi"/>
                <w:sz w:val="18"/>
                <w:szCs w:val="18"/>
              </w:rPr>
            </w:pPr>
            <w:r w:rsidRPr="00145242">
              <w:rPr>
                <w:rFonts w:cstheme="minorHAnsi"/>
                <w:sz w:val="18"/>
                <w:szCs w:val="18"/>
              </w:rPr>
              <w:t>4</w:t>
            </w:r>
          </w:p>
        </w:tc>
        <w:tc>
          <w:tcPr>
            <w:tcW w:w="992" w:type="dxa"/>
            <w:vAlign w:val="center"/>
          </w:tcPr>
          <w:p w14:paraId="0D601B99" w14:textId="77777777" w:rsidR="004552BB" w:rsidRPr="00145242" w:rsidRDefault="004552BB" w:rsidP="00145242">
            <w:pPr>
              <w:rPr>
                <w:rFonts w:cstheme="minorHAnsi"/>
                <w:sz w:val="18"/>
                <w:szCs w:val="18"/>
              </w:rPr>
            </w:pPr>
            <w:r w:rsidRPr="00145242">
              <w:rPr>
                <w:rFonts w:cstheme="minorHAnsi"/>
                <w:sz w:val="18"/>
                <w:szCs w:val="18"/>
              </w:rPr>
              <w:t>≥1500</w:t>
            </w:r>
          </w:p>
        </w:tc>
        <w:tc>
          <w:tcPr>
            <w:tcW w:w="992" w:type="dxa"/>
          </w:tcPr>
          <w:p w14:paraId="3B0F753A" w14:textId="77777777" w:rsidR="004552BB" w:rsidRPr="00145242" w:rsidRDefault="004552BB" w:rsidP="00145242">
            <w:pPr>
              <w:rPr>
                <w:rFonts w:cstheme="minorHAnsi"/>
                <w:sz w:val="18"/>
                <w:szCs w:val="18"/>
              </w:rPr>
            </w:pPr>
          </w:p>
          <w:p w14:paraId="5B111832" w14:textId="77777777" w:rsidR="004552BB" w:rsidRPr="00145242" w:rsidRDefault="004552BB" w:rsidP="00145242">
            <w:pPr>
              <w:rPr>
                <w:rFonts w:cstheme="minorHAnsi"/>
                <w:sz w:val="18"/>
                <w:szCs w:val="18"/>
              </w:rPr>
            </w:pPr>
            <w:r w:rsidRPr="00145242">
              <w:rPr>
                <w:rFonts w:cstheme="minorHAnsi"/>
                <w:sz w:val="18"/>
                <w:szCs w:val="18"/>
              </w:rPr>
              <w:t>5</w:t>
            </w:r>
          </w:p>
        </w:tc>
      </w:tr>
      <w:tr w:rsidR="004552BB" w:rsidRPr="00145242" w14:paraId="5091F453" w14:textId="77777777" w:rsidTr="00F87D2A">
        <w:tc>
          <w:tcPr>
            <w:tcW w:w="663" w:type="dxa"/>
          </w:tcPr>
          <w:p w14:paraId="00F4C1E3" w14:textId="77777777" w:rsidR="004552BB" w:rsidRPr="00145242" w:rsidRDefault="004552BB" w:rsidP="00145242">
            <w:pPr>
              <w:rPr>
                <w:rFonts w:cstheme="minorHAnsi"/>
                <w:sz w:val="18"/>
                <w:szCs w:val="18"/>
              </w:rPr>
            </w:pPr>
            <w:r w:rsidRPr="00145242">
              <w:rPr>
                <w:rFonts w:cstheme="minorHAnsi"/>
                <w:sz w:val="18"/>
                <w:szCs w:val="18"/>
              </w:rPr>
              <w:t>8</w:t>
            </w:r>
          </w:p>
        </w:tc>
        <w:tc>
          <w:tcPr>
            <w:tcW w:w="1594" w:type="dxa"/>
            <w:gridSpan w:val="2"/>
          </w:tcPr>
          <w:p w14:paraId="48BEE068" w14:textId="77777777" w:rsidR="004552BB" w:rsidRPr="00145242" w:rsidRDefault="004552BB" w:rsidP="00145242">
            <w:pPr>
              <w:rPr>
                <w:rFonts w:cstheme="minorHAnsi"/>
                <w:sz w:val="18"/>
                <w:szCs w:val="18"/>
              </w:rPr>
            </w:pPr>
            <w:r w:rsidRPr="00145242">
              <w:rPr>
                <w:rFonts w:cstheme="minorHAnsi"/>
                <w:sz w:val="18"/>
                <w:szCs w:val="18"/>
              </w:rPr>
              <w:t>Lepkość kinematyczna w 135°C</w:t>
            </w:r>
          </w:p>
        </w:tc>
        <w:tc>
          <w:tcPr>
            <w:tcW w:w="823" w:type="dxa"/>
            <w:vAlign w:val="center"/>
          </w:tcPr>
          <w:p w14:paraId="5DB3BF6F" w14:textId="77777777" w:rsidR="004552BB" w:rsidRPr="00145242" w:rsidRDefault="004552BB" w:rsidP="00145242">
            <w:pPr>
              <w:rPr>
                <w:rFonts w:cstheme="minorHAnsi"/>
                <w:sz w:val="18"/>
                <w:szCs w:val="18"/>
              </w:rPr>
            </w:pPr>
            <w:r w:rsidRPr="00145242">
              <w:rPr>
                <w:rFonts w:cstheme="minorHAnsi"/>
                <w:sz w:val="18"/>
                <w:szCs w:val="18"/>
              </w:rPr>
              <w:t>mm</w:t>
            </w:r>
            <w:r w:rsidRPr="00145242">
              <w:rPr>
                <w:rFonts w:cstheme="minorHAnsi"/>
                <w:sz w:val="18"/>
                <w:szCs w:val="18"/>
                <w:vertAlign w:val="superscript"/>
              </w:rPr>
              <w:t>2</w:t>
            </w:r>
            <w:r w:rsidRPr="00145242">
              <w:rPr>
                <w:rFonts w:cstheme="minorHAnsi"/>
                <w:sz w:val="18"/>
                <w:szCs w:val="18"/>
              </w:rPr>
              <w:t>/s</w:t>
            </w:r>
          </w:p>
        </w:tc>
        <w:tc>
          <w:tcPr>
            <w:tcW w:w="1843" w:type="dxa"/>
            <w:vAlign w:val="center"/>
          </w:tcPr>
          <w:p w14:paraId="53C3FFD5" w14:textId="77777777" w:rsidR="004552BB" w:rsidRPr="00145242" w:rsidRDefault="004552BB" w:rsidP="00145242">
            <w:pPr>
              <w:rPr>
                <w:rFonts w:cstheme="minorHAnsi"/>
                <w:sz w:val="18"/>
                <w:szCs w:val="18"/>
              </w:rPr>
            </w:pPr>
            <w:r w:rsidRPr="00145242">
              <w:rPr>
                <w:rFonts w:cstheme="minorHAnsi"/>
                <w:sz w:val="18"/>
                <w:szCs w:val="18"/>
              </w:rPr>
              <w:t>PN-EN 12595 [26]</w:t>
            </w:r>
          </w:p>
        </w:tc>
        <w:tc>
          <w:tcPr>
            <w:tcW w:w="1134" w:type="dxa"/>
            <w:vAlign w:val="center"/>
          </w:tcPr>
          <w:p w14:paraId="213A678C" w14:textId="77777777" w:rsidR="004552BB" w:rsidRPr="00145242" w:rsidRDefault="004552BB" w:rsidP="00145242">
            <w:pPr>
              <w:rPr>
                <w:rFonts w:cstheme="minorHAnsi"/>
                <w:sz w:val="18"/>
                <w:szCs w:val="18"/>
              </w:rPr>
            </w:pPr>
            <w:r w:rsidRPr="00145242">
              <w:rPr>
                <w:rFonts w:cstheme="minorHAnsi"/>
                <w:sz w:val="18"/>
                <w:szCs w:val="18"/>
              </w:rPr>
              <w:t>Brak wyma-gań</w:t>
            </w:r>
          </w:p>
        </w:tc>
        <w:tc>
          <w:tcPr>
            <w:tcW w:w="992" w:type="dxa"/>
          </w:tcPr>
          <w:p w14:paraId="58A31F2E" w14:textId="77777777" w:rsidR="004552BB" w:rsidRPr="00145242" w:rsidRDefault="004552BB" w:rsidP="00145242">
            <w:pPr>
              <w:rPr>
                <w:rFonts w:cstheme="minorHAnsi"/>
                <w:sz w:val="18"/>
                <w:szCs w:val="18"/>
              </w:rPr>
            </w:pPr>
          </w:p>
          <w:p w14:paraId="04EFFFD5" w14:textId="77777777" w:rsidR="004552BB" w:rsidRPr="00145242" w:rsidRDefault="004552BB" w:rsidP="00145242">
            <w:pPr>
              <w:rPr>
                <w:rFonts w:cstheme="minorHAnsi"/>
                <w:sz w:val="18"/>
                <w:szCs w:val="18"/>
              </w:rPr>
            </w:pPr>
            <w:r w:rsidRPr="00145242">
              <w:rPr>
                <w:rFonts w:cstheme="minorHAnsi"/>
                <w:sz w:val="18"/>
                <w:szCs w:val="18"/>
              </w:rPr>
              <w:t>0</w:t>
            </w:r>
          </w:p>
        </w:tc>
        <w:tc>
          <w:tcPr>
            <w:tcW w:w="992" w:type="dxa"/>
            <w:vAlign w:val="center"/>
          </w:tcPr>
          <w:p w14:paraId="063632DF" w14:textId="77777777" w:rsidR="004552BB" w:rsidRPr="00145242" w:rsidRDefault="004552BB" w:rsidP="00145242">
            <w:pPr>
              <w:rPr>
                <w:rFonts w:cstheme="minorHAnsi"/>
                <w:sz w:val="18"/>
                <w:szCs w:val="18"/>
              </w:rPr>
            </w:pPr>
            <w:r w:rsidRPr="00145242">
              <w:rPr>
                <w:rFonts w:cstheme="minorHAnsi"/>
                <w:sz w:val="18"/>
                <w:szCs w:val="18"/>
              </w:rPr>
              <w:t>brak wyma-gań</w:t>
            </w:r>
          </w:p>
        </w:tc>
        <w:tc>
          <w:tcPr>
            <w:tcW w:w="992" w:type="dxa"/>
          </w:tcPr>
          <w:p w14:paraId="684A5A18" w14:textId="77777777" w:rsidR="004552BB" w:rsidRPr="00145242" w:rsidRDefault="004552BB" w:rsidP="00145242">
            <w:pPr>
              <w:rPr>
                <w:rFonts w:cstheme="minorHAnsi"/>
                <w:sz w:val="18"/>
                <w:szCs w:val="18"/>
              </w:rPr>
            </w:pPr>
          </w:p>
          <w:p w14:paraId="076F36B2" w14:textId="77777777" w:rsidR="004552BB" w:rsidRPr="00145242" w:rsidRDefault="004552BB" w:rsidP="00145242">
            <w:pPr>
              <w:rPr>
                <w:rFonts w:cstheme="minorHAnsi"/>
                <w:sz w:val="18"/>
                <w:szCs w:val="18"/>
              </w:rPr>
            </w:pPr>
            <w:r w:rsidRPr="00145242">
              <w:rPr>
                <w:rFonts w:cstheme="minorHAnsi"/>
                <w:sz w:val="18"/>
                <w:szCs w:val="18"/>
              </w:rPr>
              <w:t>0</w:t>
            </w:r>
          </w:p>
        </w:tc>
      </w:tr>
      <w:tr w:rsidR="004552BB" w:rsidRPr="00145242" w14:paraId="43E97B76" w14:textId="77777777" w:rsidTr="00F87D2A">
        <w:tc>
          <w:tcPr>
            <w:tcW w:w="9033" w:type="dxa"/>
            <w:gridSpan w:val="9"/>
          </w:tcPr>
          <w:p w14:paraId="0A56EDB2" w14:textId="77777777" w:rsidR="004552BB" w:rsidRPr="00145242" w:rsidRDefault="004552BB" w:rsidP="00145242">
            <w:pPr>
              <w:rPr>
                <w:rFonts w:cstheme="minorHAnsi"/>
                <w:sz w:val="18"/>
                <w:szCs w:val="18"/>
              </w:rPr>
            </w:pPr>
            <w:r w:rsidRPr="00145242">
              <w:rPr>
                <w:rFonts w:cstheme="minorHAnsi"/>
                <w:sz w:val="18"/>
                <w:szCs w:val="18"/>
              </w:rPr>
              <w:t>Właściwości po starzeniu</w:t>
            </w:r>
          </w:p>
        </w:tc>
      </w:tr>
      <w:tr w:rsidR="004552BB" w:rsidRPr="00145242" w14:paraId="3533C669" w14:textId="77777777" w:rsidTr="00F87D2A">
        <w:tc>
          <w:tcPr>
            <w:tcW w:w="663" w:type="dxa"/>
          </w:tcPr>
          <w:p w14:paraId="6F3247BD" w14:textId="77777777" w:rsidR="004552BB" w:rsidRPr="00145242" w:rsidRDefault="004552BB" w:rsidP="00145242">
            <w:pPr>
              <w:rPr>
                <w:rFonts w:cstheme="minorHAnsi"/>
                <w:sz w:val="18"/>
                <w:szCs w:val="18"/>
              </w:rPr>
            </w:pPr>
            <w:r w:rsidRPr="00145242">
              <w:rPr>
                <w:rFonts w:cstheme="minorHAnsi"/>
                <w:sz w:val="18"/>
                <w:szCs w:val="18"/>
              </w:rPr>
              <w:t>9</w:t>
            </w:r>
          </w:p>
        </w:tc>
        <w:tc>
          <w:tcPr>
            <w:tcW w:w="1567" w:type="dxa"/>
          </w:tcPr>
          <w:p w14:paraId="76F710BF" w14:textId="77777777" w:rsidR="004552BB" w:rsidRPr="00145242" w:rsidRDefault="004552BB" w:rsidP="00145242">
            <w:pPr>
              <w:rPr>
                <w:rFonts w:cstheme="minorHAnsi"/>
                <w:sz w:val="18"/>
                <w:szCs w:val="18"/>
              </w:rPr>
            </w:pPr>
            <w:r w:rsidRPr="00145242">
              <w:rPr>
                <w:rFonts w:cstheme="minorHAnsi"/>
                <w:sz w:val="18"/>
                <w:szCs w:val="18"/>
              </w:rPr>
              <w:t>Pozostała penetracja po starzeniu</w:t>
            </w:r>
          </w:p>
        </w:tc>
        <w:tc>
          <w:tcPr>
            <w:tcW w:w="850" w:type="dxa"/>
            <w:gridSpan w:val="2"/>
            <w:vAlign w:val="center"/>
          </w:tcPr>
          <w:p w14:paraId="7F4A6F96" w14:textId="77777777" w:rsidR="004552BB" w:rsidRPr="00145242" w:rsidRDefault="004552BB" w:rsidP="00145242">
            <w:pPr>
              <w:rPr>
                <w:rFonts w:cstheme="minorHAnsi"/>
                <w:sz w:val="18"/>
                <w:szCs w:val="18"/>
              </w:rPr>
            </w:pPr>
            <w:r w:rsidRPr="00145242">
              <w:rPr>
                <w:rFonts w:cstheme="minorHAnsi"/>
                <w:sz w:val="18"/>
                <w:szCs w:val="18"/>
              </w:rPr>
              <w:t>%</w:t>
            </w:r>
          </w:p>
        </w:tc>
        <w:tc>
          <w:tcPr>
            <w:tcW w:w="1843" w:type="dxa"/>
            <w:vAlign w:val="center"/>
          </w:tcPr>
          <w:p w14:paraId="65A7C59A" w14:textId="77777777" w:rsidR="004552BB" w:rsidRPr="00145242" w:rsidRDefault="004552BB" w:rsidP="00145242">
            <w:pPr>
              <w:rPr>
                <w:rFonts w:cstheme="minorHAnsi"/>
                <w:sz w:val="18"/>
                <w:szCs w:val="18"/>
              </w:rPr>
            </w:pPr>
            <w:r w:rsidRPr="00145242">
              <w:rPr>
                <w:rFonts w:cstheme="minorHAnsi"/>
                <w:sz w:val="18"/>
                <w:szCs w:val="18"/>
              </w:rPr>
              <w:t>PN-EN 1426 [20]</w:t>
            </w:r>
          </w:p>
        </w:tc>
        <w:tc>
          <w:tcPr>
            <w:tcW w:w="1134" w:type="dxa"/>
            <w:vAlign w:val="center"/>
          </w:tcPr>
          <w:p w14:paraId="70548560" w14:textId="77777777" w:rsidR="004552BB" w:rsidRPr="00145242" w:rsidRDefault="004552BB" w:rsidP="00145242">
            <w:pPr>
              <w:rPr>
                <w:rFonts w:cstheme="minorHAnsi"/>
                <w:sz w:val="18"/>
                <w:szCs w:val="18"/>
              </w:rPr>
            </w:pPr>
            <w:r w:rsidRPr="00145242">
              <w:rPr>
                <w:rFonts w:cstheme="minorHAnsi"/>
                <w:sz w:val="18"/>
                <w:szCs w:val="18"/>
              </w:rPr>
              <w:t>≥50</w:t>
            </w:r>
          </w:p>
        </w:tc>
        <w:tc>
          <w:tcPr>
            <w:tcW w:w="992" w:type="dxa"/>
          </w:tcPr>
          <w:p w14:paraId="758DAB4F" w14:textId="77777777" w:rsidR="004552BB" w:rsidRPr="00145242" w:rsidRDefault="004552BB" w:rsidP="00145242">
            <w:pPr>
              <w:rPr>
                <w:rFonts w:cstheme="minorHAnsi"/>
                <w:sz w:val="18"/>
                <w:szCs w:val="18"/>
              </w:rPr>
            </w:pPr>
          </w:p>
          <w:p w14:paraId="56F1E438" w14:textId="77777777" w:rsidR="004552BB" w:rsidRPr="00145242" w:rsidRDefault="004552BB" w:rsidP="00145242">
            <w:pPr>
              <w:rPr>
                <w:rFonts w:cstheme="minorHAnsi"/>
                <w:sz w:val="18"/>
                <w:szCs w:val="18"/>
              </w:rPr>
            </w:pPr>
            <w:r w:rsidRPr="00145242">
              <w:rPr>
                <w:rFonts w:cstheme="minorHAnsi"/>
                <w:sz w:val="18"/>
                <w:szCs w:val="18"/>
              </w:rPr>
              <w:t>2</w:t>
            </w:r>
          </w:p>
        </w:tc>
        <w:tc>
          <w:tcPr>
            <w:tcW w:w="992" w:type="dxa"/>
            <w:vAlign w:val="center"/>
          </w:tcPr>
          <w:p w14:paraId="18CD0F30" w14:textId="77777777" w:rsidR="004552BB" w:rsidRPr="00145242" w:rsidRDefault="004552BB" w:rsidP="00145242">
            <w:pPr>
              <w:rPr>
                <w:rFonts w:cstheme="minorHAnsi"/>
                <w:sz w:val="18"/>
                <w:szCs w:val="18"/>
              </w:rPr>
            </w:pPr>
            <w:r w:rsidRPr="00145242">
              <w:rPr>
                <w:rFonts w:cstheme="minorHAnsi"/>
                <w:sz w:val="18"/>
                <w:szCs w:val="18"/>
              </w:rPr>
              <w:t>≥60</w:t>
            </w:r>
          </w:p>
        </w:tc>
        <w:tc>
          <w:tcPr>
            <w:tcW w:w="992" w:type="dxa"/>
          </w:tcPr>
          <w:p w14:paraId="0DCC6BEC" w14:textId="77777777" w:rsidR="004552BB" w:rsidRPr="00145242" w:rsidRDefault="004552BB" w:rsidP="00145242">
            <w:pPr>
              <w:rPr>
                <w:rFonts w:cstheme="minorHAnsi"/>
                <w:sz w:val="18"/>
                <w:szCs w:val="18"/>
              </w:rPr>
            </w:pPr>
          </w:p>
          <w:p w14:paraId="7654FB26" w14:textId="77777777" w:rsidR="004552BB" w:rsidRPr="00145242" w:rsidRDefault="004552BB" w:rsidP="00145242">
            <w:pPr>
              <w:rPr>
                <w:rFonts w:cstheme="minorHAnsi"/>
                <w:sz w:val="18"/>
                <w:szCs w:val="18"/>
              </w:rPr>
            </w:pPr>
            <w:r w:rsidRPr="00145242">
              <w:rPr>
                <w:rFonts w:cstheme="minorHAnsi"/>
                <w:sz w:val="18"/>
                <w:szCs w:val="18"/>
              </w:rPr>
              <w:t>3</w:t>
            </w:r>
          </w:p>
        </w:tc>
      </w:tr>
      <w:tr w:rsidR="004552BB" w:rsidRPr="00145242" w14:paraId="43C0DB02" w14:textId="77777777" w:rsidTr="00F87D2A">
        <w:tc>
          <w:tcPr>
            <w:tcW w:w="663" w:type="dxa"/>
          </w:tcPr>
          <w:p w14:paraId="1E4F6950" w14:textId="77777777" w:rsidR="004552BB" w:rsidRPr="00145242" w:rsidRDefault="004552BB" w:rsidP="00145242">
            <w:pPr>
              <w:rPr>
                <w:rFonts w:cstheme="minorHAnsi"/>
                <w:sz w:val="18"/>
                <w:szCs w:val="18"/>
              </w:rPr>
            </w:pPr>
            <w:r w:rsidRPr="00145242">
              <w:rPr>
                <w:rFonts w:cstheme="minorHAnsi"/>
                <w:sz w:val="18"/>
                <w:szCs w:val="18"/>
              </w:rPr>
              <w:t>10</w:t>
            </w:r>
          </w:p>
        </w:tc>
        <w:tc>
          <w:tcPr>
            <w:tcW w:w="1567" w:type="dxa"/>
          </w:tcPr>
          <w:p w14:paraId="6787DA42" w14:textId="77777777" w:rsidR="004552BB" w:rsidRPr="00145242" w:rsidRDefault="004552BB" w:rsidP="00145242">
            <w:pPr>
              <w:rPr>
                <w:rFonts w:cstheme="minorHAnsi"/>
                <w:sz w:val="18"/>
                <w:szCs w:val="18"/>
              </w:rPr>
            </w:pPr>
            <w:r w:rsidRPr="00145242">
              <w:rPr>
                <w:rFonts w:cstheme="minorHAnsi"/>
                <w:sz w:val="18"/>
                <w:szCs w:val="18"/>
              </w:rPr>
              <w:t>Wzrost temp. mięknienia po starzeniu</w:t>
            </w:r>
          </w:p>
        </w:tc>
        <w:tc>
          <w:tcPr>
            <w:tcW w:w="850" w:type="dxa"/>
            <w:gridSpan w:val="2"/>
            <w:vAlign w:val="center"/>
          </w:tcPr>
          <w:p w14:paraId="61CCF8A8" w14:textId="77777777" w:rsidR="004552BB" w:rsidRPr="00145242" w:rsidRDefault="004552BB" w:rsidP="00145242">
            <w:pPr>
              <w:rPr>
                <w:rFonts w:cstheme="minorHAnsi"/>
                <w:sz w:val="18"/>
                <w:szCs w:val="18"/>
              </w:rPr>
            </w:pPr>
            <w:r w:rsidRPr="00145242">
              <w:rPr>
                <w:rFonts w:cstheme="minorHAnsi"/>
                <w:sz w:val="18"/>
                <w:szCs w:val="18"/>
              </w:rPr>
              <w:t>°C</w:t>
            </w:r>
          </w:p>
        </w:tc>
        <w:tc>
          <w:tcPr>
            <w:tcW w:w="1843" w:type="dxa"/>
            <w:vAlign w:val="center"/>
          </w:tcPr>
          <w:p w14:paraId="0F6C2757" w14:textId="77777777" w:rsidR="004552BB" w:rsidRPr="00145242" w:rsidRDefault="004552BB" w:rsidP="00145242">
            <w:pPr>
              <w:rPr>
                <w:rFonts w:cstheme="minorHAnsi"/>
                <w:sz w:val="18"/>
                <w:szCs w:val="18"/>
              </w:rPr>
            </w:pPr>
            <w:r w:rsidRPr="00145242">
              <w:rPr>
                <w:rFonts w:cstheme="minorHAnsi"/>
                <w:sz w:val="18"/>
                <w:szCs w:val="18"/>
              </w:rPr>
              <w:t>PN-EN 1427 [21]</w:t>
            </w:r>
          </w:p>
        </w:tc>
        <w:tc>
          <w:tcPr>
            <w:tcW w:w="1134" w:type="dxa"/>
            <w:vAlign w:val="center"/>
          </w:tcPr>
          <w:p w14:paraId="432DF412" w14:textId="77777777" w:rsidR="004552BB" w:rsidRPr="00145242" w:rsidRDefault="004552BB" w:rsidP="00145242">
            <w:pPr>
              <w:rPr>
                <w:rFonts w:cstheme="minorHAnsi"/>
                <w:sz w:val="18"/>
                <w:szCs w:val="18"/>
              </w:rPr>
            </w:pPr>
            <w:r w:rsidRPr="00145242">
              <w:rPr>
                <w:rFonts w:cstheme="minorHAnsi"/>
                <w:sz w:val="18"/>
                <w:szCs w:val="18"/>
              </w:rPr>
              <w:t>≤10</w:t>
            </w:r>
          </w:p>
        </w:tc>
        <w:tc>
          <w:tcPr>
            <w:tcW w:w="992" w:type="dxa"/>
          </w:tcPr>
          <w:p w14:paraId="54F92A9C" w14:textId="77777777" w:rsidR="004552BB" w:rsidRPr="00145242" w:rsidRDefault="004552BB" w:rsidP="00145242">
            <w:pPr>
              <w:rPr>
                <w:rFonts w:cstheme="minorHAnsi"/>
                <w:sz w:val="18"/>
                <w:szCs w:val="18"/>
              </w:rPr>
            </w:pPr>
          </w:p>
          <w:p w14:paraId="75E474DE" w14:textId="77777777" w:rsidR="004552BB" w:rsidRPr="00145242" w:rsidRDefault="004552BB" w:rsidP="00145242">
            <w:pPr>
              <w:rPr>
                <w:rFonts w:cstheme="minorHAnsi"/>
                <w:sz w:val="18"/>
                <w:szCs w:val="18"/>
              </w:rPr>
            </w:pPr>
            <w:r w:rsidRPr="00145242">
              <w:rPr>
                <w:rFonts w:cstheme="minorHAnsi"/>
                <w:sz w:val="18"/>
                <w:szCs w:val="18"/>
              </w:rPr>
              <w:t>3</w:t>
            </w:r>
          </w:p>
        </w:tc>
        <w:tc>
          <w:tcPr>
            <w:tcW w:w="992" w:type="dxa"/>
            <w:vAlign w:val="center"/>
          </w:tcPr>
          <w:p w14:paraId="58644C74" w14:textId="77777777" w:rsidR="004552BB" w:rsidRPr="00145242" w:rsidRDefault="004552BB" w:rsidP="00145242">
            <w:pPr>
              <w:rPr>
                <w:rFonts w:cstheme="minorHAnsi"/>
                <w:sz w:val="18"/>
                <w:szCs w:val="18"/>
              </w:rPr>
            </w:pPr>
            <w:r w:rsidRPr="00145242">
              <w:rPr>
                <w:rFonts w:cstheme="minorHAnsi"/>
                <w:sz w:val="18"/>
                <w:szCs w:val="18"/>
              </w:rPr>
              <w:t>≤10</w:t>
            </w:r>
          </w:p>
        </w:tc>
        <w:tc>
          <w:tcPr>
            <w:tcW w:w="992" w:type="dxa"/>
          </w:tcPr>
          <w:p w14:paraId="1AD5D5E2" w14:textId="77777777" w:rsidR="004552BB" w:rsidRPr="00145242" w:rsidRDefault="004552BB" w:rsidP="00145242">
            <w:pPr>
              <w:rPr>
                <w:rFonts w:cstheme="minorHAnsi"/>
                <w:sz w:val="18"/>
                <w:szCs w:val="18"/>
              </w:rPr>
            </w:pPr>
          </w:p>
          <w:p w14:paraId="187B0D7B" w14:textId="77777777" w:rsidR="004552BB" w:rsidRPr="00145242" w:rsidRDefault="004552BB" w:rsidP="00145242">
            <w:pPr>
              <w:rPr>
                <w:rFonts w:cstheme="minorHAnsi"/>
                <w:sz w:val="18"/>
                <w:szCs w:val="18"/>
              </w:rPr>
            </w:pPr>
            <w:r w:rsidRPr="00145242">
              <w:rPr>
                <w:rFonts w:cstheme="minorHAnsi"/>
                <w:sz w:val="18"/>
                <w:szCs w:val="18"/>
              </w:rPr>
              <w:t>3</w:t>
            </w:r>
          </w:p>
        </w:tc>
      </w:tr>
      <w:tr w:rsidR="004552BB" w:rsidRPr="00145242" w14:paraId="683516D1" w14:textId="77777777" w:rsidTr="00F87D2A">
        <w:tc>
          <w:tcPr>
            <w:tcW w:w="663" w:type="dxa"/>
          </w:tcPr>
          <w:p w14:paraId="589EC5D3" w14:textId="77777777" w:rsidR="004552BB" w:rsidRPr="00145242" w:rsidRDefault="004552BB" w:rsidP="00145242">
            <w:pPr>
              <w:rPr>
                <w:rFonts w:cstheme="minorHAnsi"/>
                <w:sz w:val="18"/>
                <w:szCs w:val="18"/>
              </w:rPr>
            </w:pPr>
            <w:r w:rsidRPr="00145242">
              <w:rPr>
                <w:rFonts w:cstheme="minorHAnsi"/>
                <w:sz w:val="18"/>
                <w:szCs w:val="18"/>
              </w:rPr>
              <w:t>11</w:t>
            </w:r>
          </w:p>
        </w:tc>
        <w:tc>
          <w:tcPr>
            <w:tcW w:w="1567" w:type="dxa"/>
          </w:tcPr>
          <w:p w14:paraId="5E181148" w14:textId="77777777" w:rsidR="004552BB" w:rsidRPr="00145242" w:rsidRDefault="004552BB" w:rsidP="00145242">
            <w:pPr>
              <w:rPr>
                <w:rFonts w:cstheme="minorHAnsi"/>
                <w:sz w:val="18"/>
                <w:szCs w:val="18"/>
              </w:rPr>
            </w:pPr>
            <w:r w:rsidRPr="00145242">
              <w:rPr>
                <w:rFonts w:cstheme="minorHAnsi"/>
                <w:sz w:val="18"/>
                <w:szCs w:val="18"/>
              </w:rPr>
              <w:t>Zmiana masy po starzeniu</w:t>
            </w:r>
          </w:p>
        </w:tc>
        <w:tc>
          <w:tcPr>
            <w:tcW w:w="850" w:type="dxa"/>
            <w:gridSpan w:val="2"/>
            <w:vAlign w:val="center"/>
          </w:tcPr>
          <w:p w14:paraId="5C5BEAFE" w14:textId="77777777" w:rsidR="004552BB" w:rsidRPr="00145242" w:rsidRDefault="004552BB" w:rsidP="00145242">
            <w:pPr>
              <w:rPr>
                <w:rFonts w:cstheme="minorHAnsi"/>
                <w:sz w:val="18"/>
                <w:szCs w:val="18"/>
              </w:rPr>
            </w:pPr>
            <w:r w:rsidRPr="00145242">
              <w:rPr>
                <w:rFonts w:cstheme="minorHAnsi"/>
                <w:sz w:val="18"/>
                <w:szCs w:val="18"/>
              </w:rPr>
              <w:t>%</w:t>
            </w:r>
          </w:p>
        </w:tc>
        <w:tc>
          <w:tcPr>
            <w:tcW w:w="1843" w:type="dxa"/>
            <w:vAlign w:val="center"/>
          </w:tcPr>
          <w:p w14:paraId="4D530B6F" w14:textId="77777777" w:rsidR="004552BB" w:rsidRPr="00145242" w:rsidRDefault="004552BB" w:rsidP="00145242">
            <w:pPr>
              <w:rPr>
                <w:rFonts w:cstheme="minorHAnsi"/>
                <w:sz w:val="18"/>
                <w:szCs w:val="18"/>
              </w:rPr>
            </w:pPr>
            <w:r w:rsidRPr="00145242">
              <w:rPr>
                <w:rFonts w:cstheme="minorHAnsi"/>
                <w:sz w:val="18"/>
                <w:szCs w:val="18"/>
              </w:rPr>
              <w:t>PN-EN 12607-1 [29]</w:t>
            </w:r>
          </w:p>
        </w:tc>
        <w:tc>
          <w:tcPr>
            <w:tcW w:w="1134" w:type="dxa"/>
            <w:vAlign w:val="center"/>
          </w:tcPr>
          <w:p w14:paraId="05EA7027" w14:textId="77777777" w:rsidR="004552BB" w:rsidRPr="00145242" w:rsidRDefault="004552BB" w:rsidP="00145242">
            <w:pPr>
              <w:rPr>
                <w:rFonts w:cstheme="minorHAnsi"/>
                <w:sz w:val="18"/>
                <w:szCs w:val="18"/>
              </w:rPr>
            </w:pPr>
            <w:r w:rsidRPr="00145242">
              <w:rPr>
                <w:rFonts w:cstheme="minorHAnsi"/>
                <w:sz w:val="18"/>
                <w:szCs w:val="18"/>
              </w:rPr>
              <w:t>&lt;0,5</w:t>
            </w:r>
          </w:p>
        </w:tc>
        <w:tc>
          <w:tcPr>
            <w:tcW w:w="992" w:type="dxa"/>
          </w:tcPr>
          <w:p w14:paraId="0DDD3EF2" w14:textId="77777777" w:rsidR="004552BB" w:rsidRPr="00145242" w:rsidRDefault="004552BB" w:rsidP="00145242">
            <w:pPr>
              <w:rPr>
                <w:rFonts w:cstheme="minorHAnsi"/>
                <w:sz w:val="18"/>
                <w:szCs w:val="18"/>
              </w:rPr>
            </w:pPr>
            <w:r w:rsidRPr="00145242">
              <w:rPr>
                <w:rFonts w:cstheme="minorHAnsi"/>
                <w:sz w:val="18"/>
                <w:szCs w:val="18"/>
              </w:rPr>
              <w:t>1</w:t>
            </w:r>
          </w:p>
        </w:tc>
        <w:tc>
          <w:tcPr>
            <w:tcW w:w="992" w:type="dxa"/>
            <w:vAlign w:val="center"/>
          </w:tcPr>
          <w:p w14:paraId="7BC474EB" w14:textId="77777777" w:rsidR="004552BB" w:rsidRPr="00145242" w:rsidRDefault="004552BB" w:rsidP="00145242">
            <w:pPr>
              <w:rPr>
                <w:rFonts w:cstheme="minorHAnsi"/>
                <w:sz w:val="18"/>
                <w:szCs w:val="18"/>
              </w:rPr>
            </w:pPr>
            <w:r w:rsidRPr="00145242">
              <w:rPr>
                <w:rFonts w:cstheme="minorHAnsi"/>
                <w:sz w:val="18"/>
                <w:szCs w:val="18"/>
              </w:rPr>
              <w:t>&lt;0,5</w:t>
            </w:r>
          </w:p>
        </w:tc>
        <w:tc>
          <w:tcPr>
            <w:tcW w:w="992" w:type="dxa"/>
          </w:tcPr>
          <w:p w14:paraId="3AC6659D" w14:textId="77777777" w:rsidR="004552BB" w:rsidRPr="00145242" w:rsidRDefault="004552BB" w:rsidP="00145242">
            <w:pPr>
              <w:rPr>
                <w:rFonts w:cstheme="minorHAnsi"/>
                <w:sz w:val="18"/>
                <w:szCs w:val="18"/>
              </w:rPr>
            </w:pPr>
            <w:r w:rsidRPr="00145242">
              <w:rPr>
                <w:rFonts w:cstheme="minorHAnsi"/>
                <w:sz w:val="18"/>
                <w:szCs w:val="18"/>
              </w:rPr>
              <w:t>1</w:t>
            </w:r>
          </w:p>
        </w:tc>
      </w:tr>
    </w:tbl>
    <w:p w14:paraId="57B94783" w14:textId="77777777" w:rsidR="004552BB" w:rsidRPr="00145242" w:rsidRDefault="004552BB" w:rsidP="00145242">
      <w:pPr>
        <w:rPr>
          <w:rFonts w:cstheme="minorHAnsi"/>
          <w:sz w:val="18"/>
          <w:szCs w:val="18"/>
        </w:rPr>
      </w:pPr>
    </w:p>
    <w:p w14:paraId="79F94288" w14:textId="77777777" w:rsidR="004552BB" w:rsidRPr="00145242" w:rsidRDefault="004552BB" w:rsidP="00145242">
      <w:pPr>
        <w:rPr>
          <w:rFonts w:cstheme="minorHAnsi"/>
          <w:sz w:val="18"/>
          <w:szCs w:val="18"/>
        </w:rPr>
      </w:pPr>
      <w:r w:rsidRPr="00145242">
        <w:rPr>
          <w:rFonts w:cstheme="minorHAnsi"/>
          <w:sz w:val="18"/>
          <w:szCs w:val="18"/>
        </w:rPr>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xml:space="preserve"> oraz układ cyrkulacji asfaltu. </w:t>
      </w:r>
    </w:p>
    <w:p w14:paraId="6A7A425B" w14:textId="77777777" w:rsidR="004552BB" w:rsidRPr="00145242" w:rsidRDefault="004552BB" w:rsidP="00145242">
      <w:pPr>
        <w:rPr>
          <w:rFonts w:cstheme="minorHAnsi"/>
          <w:sz w:val="18"/>
          <w:szCs w:val="18"/>
        </w:rPr>
      </w:pPr>
      <w:r w:rsidRPr="00145242">
        <w:rPr>
          <w:rFonts w:cstheme="minorHAnsi"/>
          <w:sz w:val="18"/>
          <w:szCs w:val="18"/>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6F508D13" w14:textId="77777777" w:rsidR="004552BB" w:rsidRPr="00145242" w:rsidRDefault="004552BB" w:rsidP="00145242">
      <w:pPr>
        <w:rPr>
          <w:rFonts w:cstheme="minorHAnsi"/>
          <w:sz w:val="18"/>
          <w:szCs w:val="18"/>
        </w:rPr>
      </w:pPr>
      <w:r w:rsidRPr="00145242">
        <w:rPr>
          <w:rFonts w:cstheme="minorHAnsi"/>
          <w:sz w:val="18"/>
          <w:szCs w:val="18"/>
        </w:rPr>
        <w:t xml:space="preserve">Temperatura lepiszcza asfaltowego w zbiorniku magazynowym (roboczym) nie powinna przekraczać w okresie krótkotrwałym, nie dłuższym niż 5 dni,  poniższych wartości: </w:t>
      </w:r>
    </w:p>
    <w:p w14:paraId="004100F3" w14:textId="77777777" w:rsidR="004552BB" w:rsidRPr="00145242" w:rsidRDefault="004552BB" w:rsidP="00145242">
      <w:pPr>
        <w:rPr>
          <w:rFonts w:cstheme="minorHAnsi"/>
          <w:sz w:val="18"/>
          <w:szCs w:val="18"/>
        </w:rPr>
      </w:pPr>
      <w:r w:rsidRPr="00145242">
        <w:rPr>
          <w:rFonts w:cstheme="minorHAnsi"/>
          <w:sz w:val="18"/>
          <w:szCs w:val="18"/>
        </w:rPr>
        <w:t>asfaltu drogowego 35/50: 190°C,</w:t>
      </w:r>
    </w:p>
    <w:p w14:paraId="58CE253F" w14:textId="77777777" w:rsidR="004552BB" w:rsidRPr="00145242" w:rsidRDefault="004552BB" w:rsidP="00145242">
      <w:pPr>
        <w:rPr>
          <w:rFonts w:cstheme="minorHAnsi"/>
          <w:sz w:val="18"/>
          <w:szCs w:val="18"/>
        </w:rPr>
      </w:pPr>
      <w:r w:rsidRPr="00145242">
        <w:rPr>
          <w:rFonts w:cstheme="minorHAnsi"/>
          <w:sz w:val="18"/>
          <w:szCs w:val="18"/>
        </w:rPr>
        <w:t>asfaltu drogowego 50/70: 180°C,</w:t>
      </w:r>
    </w:p>
    <w:p w14:paraId="7777B9DA" w14:textId="77777777" w:rsidR="004552BB" w:rsidRPr="00145242" w:rsidRDefault="004552BB" w:rsidP="00145242">
      <w:pPr>
        <w:rPr>
          <w:rFonts w:cstheme="minorHAnsi"/>
          <w:sz w:val="18"/>
          <w:szCs w:val="18"/>
        </w:rPr>
      </w:pPr>
      <w:r w:rsidRPr="00145242">
        <w:rPr>
          <w:rFonts w:cstheme="minorHAnsi"/>
          <w:sz w:val="18"/>
          <w:szCs w:val="18"/>
        </w:rPr>
        <w:t xml:space="preserve"> polimeroasfaltu: wg wskazań producenta,</w:t>
      </w:r>
    </w:p>
    <w:p w14:paraId="4721D1DD" w14:textId="77777777" w:rsidR="004552BB" w:rsidRPr="00145242" w:rsidRDefault="004552BB" w:rsidP="00145242">
      <w:pPr>
        <w:rPr>
          <w:rFonts w:cstheme="minorHAnsi"/>
          <w:sz w:val="18"/>
          <w:szCs w:val="18"/>
        </w:rPr>
      </w:pPr>
      <w:r w:rsidRPr="00145242">
        <w:rPr>
          <w:rFonts w:cstheme="minorHAnsi"/>
          <w:sz w:val="18"/>
          <w:szCs w:val="18"/>
        </w:rPr>
        <w:t>asfaltu drogowego wielorodzajowego: wg wskazań producenta.</w:t>
      </w:r>
    </w:p>
    <w:p w14:paraId="777CD3E3" w14:textId="77777777" w:rsidR="004552BB" w:rsidRPr="00145242" w:rsidRDefault="004552BB" w:rsidP="00145242">
      <w:pPr>
        <w:rPr>
          <w:rFonts w:cstheme="minorHAnsi"/>
          <w:sz w:val="18"/>
          <w:szCs w:val="18"/>
        </w:rPr>
      </w:pPr>
      <w:r w:rsidRPr="00145242">
        <w:rPr>
          <w:rFonts w:cstheme="minorHAnsi"/>
          <w:sz w:val="18"/>
          <w:szCs w:val="18"/>
        </w:rPr>
        <w:t>W celu ograniczenia ilości emisji gazów cieplarnianych oraz obniżenia temperatury mieszania składników i poprawienia urabialności mieszanki mineralno-asfaltowej dopuszcza się zastosowanie asfaltu spienionego.</w:t>
      </w:r>
    </w:p>
    <w:p w14:paraId="0AD9AC0C" w14:textId="77777777" w:rsidR="004552BB" w:rsidRPr="00145242" w:rsidRDefault="004552BB" w:rsidP="00145242">
      <w:pPr>
        <w:rPr>
          <w:rFonts w:cstheme="minorHAnsi"/>
          <w:sz w:val="18"/>
          <w:szCs w:val="18"/>
        </w:rPr>
      </w:pPr>
      <w:bookmarkStart w:id="1185" w:name="_Toc148955357"/>
      <w:r w:rsidRPr="00145242">
        <w:rPr>
          <w:rFonts w:cstheme="minorHAnsi"/>
          <w:sz w:val="18"/>
          <w:szCs w:val="18"/>
        </w:rPr>
        <w:t>2.4. Kruszywo</w:t>
      </w:r>
      <w:bookmarkEnd w:id="1185"/>
      <w:r w:rsidRPr="00145242">
        <w:rPr>
          <w:rFonts w:cstheme="minorHAnsi"/>
          <w:sz w:val="18"/>
          <w:szCs w:val="18"/>
        </w:rPr>
        <w:t xml:space="preserve"> </w:t>
      </w:r>
    </w:p>
    <w:p w14:paraId="5BA9F025" w14:textId="77777777" w:rsidR="004552BB" w:rsidRPr="00145242" w:rsidRDefault="004552BB" w:rsidP="00145242">
      <w:pPr>
        <w:rPr>
          <w:rFonts w:cstheme="minorHAnsi"/>
          <w:sz w:val="18"/>
          <w:szCs w:val="18"/>
        </w:rPr>
      </w:pPr>
      <w:r w:rsidRPr="00145242">
        <w:rPr>
          <w:rFonts w:cstheme="minorHAnsi"/>
          <w:sz w:val="18"/>
          <w:szCs w:val="18"/>
        </w:rPr>
        <w:tab/>
        <w:t xml:space="preserve">Do warstwy wiążącej i wyrównawczej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216EA697" w14:textId="77777777" w:rsidR="004552BB" w:rsidRPr="00145242" w:rsidRDefault="004552BB" w:rsidP="00145242">
      <w:pPr>
        <w:rPr>
          <w:rFonts w:cstheme="minorHAnsi"/>
          <w:sz w:val="18"/>
          <w:szCs w:val="18"/>
        </w:rPr>
      </w:pPr>
      <w:r w:rsidRPr="00145242">
        <w:rPr>
          <w:rFonts w:cstheme="minorHAnsi"/>
          <w:sz w:val="18"/>
          <w:szCs w:val="18"/>
        </w:rPr>
        <w:t>Jeżeli stosowana jest mieszanka kruszywa drobnego niełamanego i łamanego, to należy przyjąć proporcje kruszywa łamanego do niełamanego co najmniej 50/50.</w:t>
      </w:r>
    </w:p>
    <w:p w14:paraId="2CF9BEF5" w14:textId="77777777" w:rsidR="004552BB" w:rsidRPr="00145242" w:rsidRDefault="004552BB" w:rsidP="00145242">
      <w:pPr>
        <w:rPr>
          <w:rFonts w:cstheme="minorHAnsi"/>
          <w:sz w:val="18"/>
          <w:szCs w:val="18"/>
        </w:rPr>
      </w:pPr>
      <w:r w:rsidRPr="00145242">
        <w:rPr>
          <w:rFonts w:cstheme="minorHAnsi"/>
          <w:sz w:val="18"/>
          <w:szCs w:val="18"/>
        </w:rPr>
        <w:t xml:space="preserve">Wymagania dla kruszyw według WT-1 Kruszywa 2014 [81]  są podane w tablicach poniżej. </w:t>
      </w:r>
    </w:p>
    <w:p w14:paraId="041F7727" w14:textId="77777777" w:rsidR="004552BB" w:rsidRPr="00145242" w:rsidRDefault="004552BB" w:rsidP="00145242">
      <w:pPr>
        <w:rPr>
          <w:rFonts w:cstheme="minorHAnsi"/>
          <w:sz w:val="18"/>
          <w:szCs w:val="18"/>
        </w:rPr>
      </w:pPr>
      <w:r w:rsidRPr="00145242">
        <w:rPr>
          <w:rFonts w:cstheme="minorHAnsi"/>
          <w:sz w:val="18"/>
          <w:szCs w:val="18"/>
        </w:rPr>
        <w:t>a) Kruszywo grube do warstwy wiążącej i wyrównawczej z betonu asfaltowego powinno spełniać wymagania podane w tablicy 6.</w:t>
      </w:r>
    </w:p>
    <w:p w14:paraId="462AC4D8" w14:textId="77777777" w:rsidR="004552BB" w:rsidRPr="00145242" w:rsidRDefault="004552BB" w:rsidP="00145242">
      <w:pPr>
        <w:rPr>
          <w:rFonts w:cstheme="minorHAnsi"/>
          <w:sz w:val="18"/>
          <w:szCs w:val="18"/>
        </w:rPr>
      </w:pPr>
      <w:r w:rsidRPr="00145242">
        <w:rPr>
          <w:rFonts w:cstheme="minorHAnsi"/>
          <w:sz w:val="18"/>
          <w:szCs w:val="18"/>
        </w:rPr>
        <w:t>Tablica 6.</w:t>
      </w:r>
      <w:r w:rsidRPr="00145242">
        <w:rPr>
          <w:rFonts w:cstheme="minorHAnsi"/>
          <w:sz w:val="18"/>
          <w:szCs w:val="18"/>
        </w:rPr>
        <w:tab/>
        <w:t>Wymagane właściwości kruszywa grubego do warstwy wiążącej i wyrównawczej  z betonu asfaltowego</w:t>
      </w:r>
    </w:p>
    <w:tbl>
      <w:tblPr>
        <w:tblW w:w="935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0"/>
        <w:gridCol w:w="3960"/>
        <w:gridCol w:w="1800"/>
        <w:gridCol w:w="19"/>
        <w:gridCol w:w="1275"/>
        <w:gridCol w:w="236"/>
        <w:gridCol w:w="1226"/>
        <w:gridCol w:w="236"/>
      </w:tblGrid>
      <w:tr w:rsidR="004552BB" w:rsidRPr="00145242" w14:paraId="7079CADA" w14:textId="77777777" w:rsidTr="00F87D2A">
        <w:trPr>
          <w:gridAfter w:val="1"/>
          <w:wAfter w:w="236" w:type="dxa"/>
        </w:trPr>
        <w:tc>
          <w:tcPr>
            <w:tcW w:w="600" w:type="dxa"/>
            <w:vAlign w:val="center"/>
          </w:tcPr>
          <w:p w14:paraId="71CE7CB7" w14:textId="77777777" w:rsidR="004552BB" w:rsidRPr="00145242" w:rsidRDefault="004552BB" w:rsidP="00145242">
            <w:pPr>
              <w:rPr>
                <w:rFonts w:cstheme="minorHAnsi"/>
                <w:sz w:val="18"/>
                <w:szCs w:val="18"/>
              </w:rPr>
            </w:pPr>
            <w:r w:rsidRPr="00145242">
              <w:rPr>
                <w:rFonts w:cstheme="minorHAnsi"/>
                <w:sz w:val="18"/>
                <w:szCs w:val="18"/>
              </w:rPr>
              <w:t>Lp.</w:t>
            </w:r>
          </w:p>
        </w:tc>
        <w:tc>
          <w:tcPr>
            <w:tcW w:w="3960" w:type="dxa"/>
            <w:vAlign w:val="center"/>
          </w:tcPr>
          <w:p w14:paraId="1993680D" w14:textId="77777777" w:rsidR="004552BB" w:rsidRPr="00145242" w:rsidRDefault="004552BB" w:rsidP="00145242">
            <w:pPr>
              <w:rPr>
                <w:rFonts w:cstheme="minorHAnsi"/>
                <w:sz w:val="18"/>
                <w:szCs w:val="18"/>
              </w:rPr>
            </w:pPr>
            <w:r w:rsidRPr="00145242">
              <w:rPr>
                <w:rFonts w:cstheme="minorHAnsi"/>
                <w:sz w:val="18"/>
                <w:szCs w:val="18"/>
              </w:rPr>
              <w:t>Właściwości kruszywa</w:t>
            </w:r>
          </w:p>
        </w:tc>
        <w:tc>
          <w:tcPr>
            <w:tcW w:w="1819" w:type="dxa"/>
            <w:gridSpan w:val="2"/>
          </w:tcPr>
          <w:p w14:paraId="470B8008" w14:textId="77777777" w:rsidR="004552BB" w:rsidRPr="00145242" w:rsidRDefault="004552BB" w:rsidP="00145242">
            <w:pPr>
              <w:rPr>
                <w:rFonts w:cstheme="minorHAnsi"/>
                <w:sz w:val="18"/>
                <w:szCs w:val="18"/>
              </w:rPr>
            </w:pPr>
            <w:r w:rsidRPr="00145242">
              <w:rPr>
                <w:rFonts w:cstheme="minorHAnsi"/>
                <w:sz w:val="18"/>
                <w:szCs w:val="18"/>
              </w:rPr>
              <w:t>KR1÷KR2</w:t>
            </w:r>
          </w:p>
        </w:tc>
        <w:tc>
          <w:tcPr>
            <w:tcW w:w="1275" w:type="dxa"/>
          </w:tcPr>
          <w:p w14:paraId="1F3B8D6C" w14:textId="77777777" w:rsidR="004552BB" w:rsidRPr="00145242" w:rsidRDefault="004552BB" w:rsidP="00145242">
            <w:pPr>
              <w:rPr>
                <w:rFonts w:cstheme="minorHAnsi"/>
                <w:b/>
                <w:bCs/>
                <w:sz w:val="18"/>
                <w:szCs w:val="18"/>
              </w:rPr>
            </w:pPr>
            <w:r w:rsidRPr="00145242">
              <w:rPr>
                <w:rFonts w:cstheme="minorHAnsi"/>
                <w:b/>
                <w:bCs/>
                <w:sz w:val="18"/>
                <w:szCs w:val="18"/>
              </w:rPr>
              <w:t>KR3÷KR4</w:t>
            </w:r>
          </w:p>
        </w:tc>
        <w:tc>
          <w:tcPr>
            <w:tcW w:w="1462" w:type="dxa"/>
            <w:gridSpan w:val="2"/>
          </w:tcPr>
          <w:p w14:paraId="4AAD2BE5" w14:textId="77777777" w:rsidR="004552BB" w:rsidRPr="00145242" w:rsidRDefault="004552BB" w:rsidP="00145242">
            <w:pPr>
              <w:rPr>
                <w:rFonts w:cstheme="minorHAnsi"/>
                <w:sz w:val="18"/>
                <w:szCs w:val="18"/>
              </w:rPr>
            </w:pPr>
            <w:r w:rsidRPr="00145242">
              <w:rPr>
                <w:rFonts w:cstheme="minorHAnsi"/>
                <w:sz w:val="18"/>
                <w:szCs w:val="18"/>
              </w:rPr>
              <w:t>KR5÷KR7</w:t>
            </w:r>
          </w:p>
        </w:tc>
      </w:tr>
      <w:tr w:rsidR="004552BB" w:rsidRPr="00145242" w14:paraId="428B5C18" w14:textId="77777777" w:rsidTr="00F87D2A">
        <w:trPr>
          <w:gridAfter w:val="1"/>
          <w:wAfter w:w="236" w:type="dxa"/>
        </w:trPr>
        <w:tc>
          <w:tcPr>
            <w:tcW w:w="600" w:type="dxa"/>
          </w:tcPr>
          <w:p w14:paraId="0B680529" w14:textId="77777777" w:rsidR="004552BB" w:rsidRPr="00145242" w:rsidRDefault="004552BB" w:rsidP="00145242">
            <w:pPr>
              <w:rPr>
                <w:rFonts w:cstheme="minorHAnsi"/>
                <w:sz w:val="18"/>
                <w:szCs w:val="18"/>
              </w:rPr>
            </w:pPr>
            <w:r w:rsidRPr="00145242">
              <w:rPr>
                <w:rFonts w:cstheme="minorHAnsi"/>
                <w:sz w:val="18"/>
                <w:szCs w:val="18"/>
              </w:rPr>
              <w:t>1</w:t>
            </w:r>
          </w:p>
        </w:tc>
        <w:tc>
          <w:tcPr>
            <w:tcW w:w="3960" w:type="dxa"/>
            <w:vAlign w:val="center"/>
          </w:tcPr>
          <w:p w14:paraId="309AA207" w14:textId="77777777" w:rsidR="004552BB" w:rsidRPr="00145242" w:rsidRDefault="004552BB" w:rsidP="00145242">
            <w:pPr>
              <w:rPr>
                <w:rFonts w:cstheme="minorHAnsi"/>
                <w:b/>
                <w:sz w:val="18"/>
                <w:szCs w:val="18"/>
              </w:rPr>
            </w:pPr>
            <w:r w:rsidRPr="00145242">
              <w:rPr>
                <w:rFonts w:cstheme="minorHAnsi"/>
                <w:sz w:val="18"/>
                <w:szCs w:val="18"/>
              </w:rPr>
              <w:t>Uziarnienie według PN-EN 933-1[6]; kategoria nie niższa niż:</w:t>
            </w:r>
          </w:p>
        </w:tc>
        <w:tc>
          <w:tcPr>
            <w:tcW w:w="1819" w:type="dxa"/>
            <w:gridSpan w:val="2"/>
            <w:vAlign w:val="center"/>
          </w:tcPr>
          <w:p w14:paraId="3746BFDC" w14:textId="77777777" w:rsidR="004552BB" w:rsidRPr="00145242" w:rsidRDefault="004552BB" w:rsidP="00145242">
            <w:pPr>
              <w:rPr>
                <w:rFonts w:cstheme="minorHAnsi"/>
                <w:b/>
                <w:sz w:val="18"/>
                <w:szCs w:val="18"/>
                <w:vertAlign w:val="superscript"/>
              </w:rPr>
            </w:pPr>
            <w:r w:rsidRPr="00145242">
              <w:rPr>
                <w:rFonts w:cstheme="minorHAnsi"/>
                <w:sz w:val="18"/>
                <w:szCs w:val="18"/>
              </w:rPr>
              <w:t>G</w:t>
            </w:r>
            <w:r w:rsidRPr="00145242">
              <w:rPr>
                <w:rFonts w:cstheme="minorHAnsi"/>
                <w:sz w:val="18"/>
                <w:szCs w:val="18"/>
                <w:vertAlign w:val="subscript"/>
              </w:rPr>
              <w:t>C</w:t>
            </w:r>
            <w:r w:rsidRPr="00145242">
              <w:rPr>
                <w:rFonts w:cstheme="minorHAnsi"/>
                <w:sz w:val="18"/>
                <w:szCs w:val="18"/>
              </w:rPr>
              <w:t>85/20</w:t>
            </w:r>
          </w:p>
        </w:tc>
        <w:tc>
          <w:tcPr>
            <w:tcW w:w="1275" w:type="dxa"/>
            <w:vAlign w:val="center"/>
          </w:tcPr>
          <w:p w14:paraId="303B222E" w14:textId="77777777" w:rsidR="004552BB" w:rsidRPr="00145242" w:rsidRDefault="004552BB" w:rsidP="00145242">
            <w:pPr>
              <w:rPr>
                <w:rFonts w:cstheme="minorHAnsi"/>
                <w:b/>
                <w:bCs/>
                <w:sz w:val="18"/>
                <w:szCs w:val="18"/>
                <w:vertAlign w:val="superscript"/>
              </w:rPr>
            </w:pPr>
            <w:r w:rsidRPr="00145242">
              <w:rPr>
                <w:rFonts w:cstheme="minorHAnsi"/>
                <w:b/>
                <w:bCs/>
                <w:sz w:val="18"/>
                <w:szCs w:val="18"/>
              </w:rPr>
              <w:t>G</w:t>
            </w:r>
            <w:r w:rsidRPr="00145242">
              <w:rPr>
                <w:rFonts w:cstheme="minorHAnsi"/>
                <w:b/>
                <w:bCs/>
                <w:sz w:val="18"/>
                <w:szCs w:val="18"/>
                <w:vertAlign w:val="subscript"/>
              </w:rPr>
              <w:t>C</w:t>
            </w:r>
            <w:r w:rsidRPr="00145242">
              <w:rPr>
                <w:rFonts w:cstheme="minorHAnsi"/>
                <w:b/>
                <w:bCs/>
                <w:sz w:val="18"/>
                <w:szCs w:val="18"/>
              </w:rPr>
              <w:t>90/20</w:t>
            </w:r>
          </w:p>
        </w:tc>
        <w:tc>
          <w:tcPr>
            <w:tcW w:w="1462" w:type="dxa"/>
            <w:gridSpan w:val="2"/>
            <w:vAlign w:val="center"/>
          </w:tcPr>
          <w:p w14:paraId="679B0E95" w14:textId="77777777" w:rsidR="004552BB" w:rsidRPr="00145242" w:rsidRDefault="004552BB" w:rsidP="00145242">
            <w:pPr>
              <w:rPr>
                <w:rFonts w:cstheme="minorHAnsi"/>
                <w:sz w:val="18"/>
                <w:szCs w:val="18"/>
                <w:vertAlign w:val="superscript"/>
              </w:rPr>
            </w:pPr>
            <w:r w:rsidRPr="00145242">
              <w:rPr>
                <w:rFonts w:cstheme="minorHAnsi"/>
                <w:sz w:val="18"/>
                <w:szCs w:val="18"/>
              </w:rPr>
              <w:t>G</w:t>
            </w:r>
            <w:r w:rsidRPr="00145242">
              <w:rPr>
                <w:rFonts w:cstheme="minorHAnsi"/>
                <w:sz w:val="18"/>
                <w:szCs w:val="18"/>
                <w:vertAlign w:val="subscript"/>
              </w:rPr>
              <w:t>C</w:t>
            </w:r>
            <w:r w:rsidRPr="00145242">
              <w:rPr>
                <w:rFonts w:cstheme="minorHAnsi"/>
                <w:sz w:val="18"/>
                <w:szCs w:val="18"/>
              </w:rPr>
              <w:t>90/20</w:t>
            </w:r>
          </w:p>
        </w:tc>
      </w:tr>
      <w:tr w:rsidR="004552BB" w:rsidRPr="00145242" w14:paraId="53DA21A2" w14:textId="77777777" w:rsidTr="00F87D2A">
        <w:trPr>
          <w:gridAfter w:val="1"/>
          <w:wAfter w:w="236" w:type="dxa"/>
        </w:trPr>
        <w:tc>
          <w:tcPr>
            <w:tcW w:w="600" w:type="dxa"/>
          </w:tcPr>
          <w:p w14:paraId="7758E91F" w14:textId="77777777" w:rsidR="004552BB" w:rsidRPr="00145242" w:rsidRDefault="004552BB" w:rsidP="00145242">
            <w:pPr>
              <w:rPr>
                <w:rFonts w:cstheme="minorHAnsi"/>
                <w:sz w:val="18"/>
                <w:szCs w:val="18"/>
              </w:rPr>
            </w:pPr>
            <w:r w:rsidRPr="00145242">
              <w:rPr>
                <w:rFonts w:cstheme="minorHAnsi"/>
                <w:sz w:val="18"/>
                <w:szCs w:val="18"/>
              </w:rPr>
              <w:t>2</w:t>
            </w:r>
          </w:p>
        </w:tc>
        <w:tc>
          <w:tcPr>
            <w:tcW w:w="3960" w:type="dxa"/>
            <w:vAlign w:val="center"/>
          </w:tcPr>
          <w:p w14:paraId="28F43363" w14:textId="77777777" w:rsidR="004552BB" w:rsidRPr="00145242" w:rsidRDefault="004552BB" w:rsidP="00145242">
            <w:pPr>
              <w:rPr>
                <w:rFonts w:cstheme="minorHAnsi"/>
                <w:b/>
                <w:sz w:val="18"/>
                <w:szCs w:val="18"/>
              </w:rPr>
            </w:pPr>
            <w:r w:rsidRPr="00145242">
              <w:rPr>
                <w:rFonts w:cstheme="minorHAnsi"/>
                <w:sz w:val="18"/>
                <w:szCs w:val="18"/>
              </w:rPr>
              <w:t>Tolerancja uziarnienia; odchylenia nie większe niż według kategorii:</w:t>
            </w:r>
          </w:p>
        </w:tc>
        <w:tc>
          <w:tcPr>
            <w:tcW w:w="1819" w:type="dxa"/>
            <w:gridSpan w:val="2"/>
          </w:tcPr>
          <w:p w14:paraId="3B6430CF" w14:textId="77777777" w:rsidR="004552BB" w:rsidRPr="00145242" w:rsidRDefault="004552BB" w:rsidP="00145242">
            <w:pPr>
              <w:rPr>
                <w:rFonts w:cstheme="minorHAnsi"/>
                <w:sz w:val="18"/>
                <w:szCs w:val="18"/>
                <w:vertAlign w:val="subscript"/>
              </w:rPr>
            </w:pPr>
            <w:r w:rsidRPr="00145242">
              <w:rPr>
                <w:rFonts w:cstheme="minorHAnsi"/>
                <w:sz w:val="18"/>
                <w:szCs w:val="18"/>
              </w:rPr>
              <w:t>G</w:t>
            </w:r>
            <w:r w:rsidRPr="00145242">
              <w:rPr>
                <w:rFonts w:cstheme="minorHAnsi"/>
                <w:sz w:val="18"/>
                <w:szCs w:val="18"/>
                <w:vertAlign w:val="subscript"/>
              </w:rPr>
              <w:t>25/15</w:t>
            </w:r>
          </w:p>
          <w:p w14:paraId="0DB158DB" w14:textId="77777777" w:rsidR="004552BB" w:rsidRPr="00145242" w:rsidRDefault="004552BB" w:rsidP="00145242">
            <w:pPr>
              <w:rPr>
                <w:rFonts w:cstheme="minorHAnsi"/>
                <w:sz w:val="18"/>
                <w:szCs w:val="18"/>
                <w:vertAlign w:val="subscript"/>
              </w:rPr>
            </w:pPr>
            <w:r w:rsidRPr="00145242">
              <w:rPr>
                <w:rFonts w:cstheme="minorHAnsi"/>
                <w:sz w:val="18"/>
                <w:szCs w:val="18"/>
              </w:rPr>
              <w:t>G</w:t>
            </w:r>
            <w:r w:rsidRPr="00145242">
              <w:rPr>
                <w:rFonts w:cstheme="minorHAnsi"/>
                <w:sz w:val="18"/>
                <w:szCs w:val="18"/>
                <w:vertAlign w:val="subscript"/>
              </w:rPr>
              <w:t>20/15</w:t>
            </w:r>
          </w:p>
          <w:p w14:paraId="67AA935C" w14:textId="77777777" w:rsidR="004552BB" w:rsidRPr="00145242" w:rsidRDefault="004552BB" w:rsidP="00145242">
            <w:pPr>
              <w:rPr>
                <w:rFonts w:cstheme="minorHAnsi"/>
                <w:b/>
                <w:sz w:val="18"/>
                <w:szCs w:val="18"/>
              </w:rPr>
            </w:pPr>
            <w:r w:rsidRPr="00145242">
              <w:rPr>
                <w:rFonts w:cstheme="minorHAnsi"/>
                <w:sz w:val="18"/>
                <w:szCs w:val="18"/>
              </w:rPr>
              <w:t>G</w:t>
            </w:r>
            <w:r w:rsidRPr="00145242">
              <w:rPr>
                <w:rFonts w:cstheme="minorHAnsi"/>
                <w:sz w:val="18"/>
                <w:szCs w:val="18"/>
                <w:vertAlign w:val="subscript"/>
              </w:rPr>
              <w:t>20/17,5</w:t>
            </w:r>
          </w:p>
        </w:tc>
        <w:tc>
          <w:tcPr>
            <w:tcW w:w="1275" w:type="dxa"/>
          </w:tcPr>
          <w:p w14:paraId="15E42D68" w14:textId="77777777" w:rsidR="004552BB" w:rsidRPr="00145242" w:rsidRDefault="004552BB" w:rsidP="00145242">
            <w:pPr>
              <w:rPr>
                <w:rFonts w:cstheme="minorHAnsi"/>
                <w:b/>
                <w:bCs/>
                <w:sz w:val="18"/>
                <w:szCs w:val="18"/>
                <w:vertAlign w:val="subscript"/>
              </w:rPr>
            </w:pPr>
            <w:r w:rsidRPr="00145242">
              <w:rPr>
                <w:rFonts w:cstheme="minorHAnsi"/>
                <w:b/>
                <w:bCs/>
                <w:sz w:val="18"/>
                <w:szCs w:val="18"/>
              </w:rPr>
              <w:t>G</w:t>
            </w:r>
            <w:r w:rsidRPr="00145242">
              <w:rPr>
                <w:rFonts w:cstheme="minorHAnsi"/>
                <w:b/>
                <w:bCs/>
                <w:sz w:val="18"/>
                <w:szCs w:val="18"/>
                <w:vertAlign w:val="subscript"/>
              </w:rPr>
              <w:t>25/15</w:t>
            </w:r>
          </w:p>
          <w:p w14:paraId="6DAEA15B" w14:textId="77777777" w:rsidR="004552BB" w:rsidRPr="00145242" w:rsidRDefault="004552BB" w:rsidP="00145242">
            <w:pPr>
              <w:rPr>
                <w:rFonts w:cstheme="minorHAnsi"/>
                <w:b/>
                <w:bCs/>
                <w:sz w:val="18"/>
                <w:szCs w:val="18"/>
                <w:vertAlign w:val="subscript"/>
              </w:rPr>
            </w:pPr>
            <w:r w:rsidRPr="00145242">
              <w:rPr>
                <w:rFonts w:cstheme="minorHAnsi"/>
                <w:b/>
                <w:bCs/>
                <w:sz w:val="18"/>
                <w:szCs w:val="18"/>
              </w:rPr>
              <w:t>G</w:t>
            </w:r>
            <w:r w:rsidRPr="00145242">
              <w:rPr>
                <w:rFonts w:cstheme="minorHAnsi"/>
                <w:b/>
                <w:bCs/>
                <w:sz w:val="18"/>
                <w:szCs w:val="18"/>
                <w:vertAlign w:val="subscript"/>
              </w:rPr>
              <w:t>20/15</w:t>
            </w:r>
          </w:p>
          <w:p w14:paraId="5F711133" w14:textId="77777777" w:rsidR="004552BB" w:rsidRPr="00145242" w:rsidRDefault="004552BB" w:rsidP="00145242">
            <w:pPr>
              <w:rPr>
                <w:rFonts w:cstheme="minorHAnsi"/>
                <w:b/>
                <w:bCs/>
                <w:sz w:val="18"/>
                <w:szCs w:val="18"/>
              </w:rPr>
            </w:pPr>
            <w:r w:rsidRPr="00145242">
              <w:rPr>
                <w:rFonts w:cstheme="minorHAnsi"/>
                <w:b/>
                <w:bCs/>
                <w:sz w:val="18"/>
                <w:szCs w:val="18"/>
              </w:rPr>
              <w:t>G</w:t>
            </w:r>
            <w:r w:rsidRPr="00145242">
              <w:rPr>
                <w:rFonts w:cstheme="minorHAnsi"/>
                <w:b/>
                <w:bCs/>
                <w:sz w:val="18"/>
                <w:szCs w:val="18"/>
                <w:vertAlign w:val="subscript"/>
              </w:rPr>
              <w:t>20/17,5</w:t>
            </w:r>
          </w:p>
        </w:tc>
        <w:tc>
          <w:tcPr>
            <w:tcW w:w="1462" w:type="dxa"/>
            <w:gridSpan w:val="2"/>
            <w:vAlign w:val="center"/>
          </w:tcPr>
          <w:p w14:paraId="0FADB629" w14:textId="77777777" w:rsidR="004552BB" w:rsidRPr="00145242" w:rsidRDefault="004552BB" w:rsidP="00145242">
            <w:pPr>
              <w:rPr>
                <w:rFonts w:cstheme="minorHAnsi"/>
                <w:sz w:val="18"/>
                <w:szCs w:val="18"/>
                <w:vertAlign w:val="subscript"/>
              </w:rPr>
            </w:pPr>
            <w:r w:rsidRPr="00145242">
              <w:rPr>
                <w:rFonts w:cstheme="minorHAnsi"/>
                <w:sz w:val="18"/>
                <w:szCs w:val="18"/>
              </w:rPr>
              <w:t>G</w:t>
            </w:r>
            <w:r w:rsidRPr="00145242">
              <w:rPr>
                <w:rFonts w:cstheme="minorHAnsi"/>
                <w:sz w:val="18"/>
                <w:szCs w:val="18"/>
                <w:vertAlign w:val="subscript"/>
              </w:rPr>
              <w:t>25/15</w:t>
            </w:r>
          </w:p>
          <w:p w14:paraId="1631F433" w14:textId="77777777" w:rsidR="004552BB" w:rsidRPr="00145242" w:rsidRDefault="004552BB" w:rsidP="00145242">
            <w:pPr>
              <w:rPr>
                <w:rFonts w:cstheme="minorHAnsi"/>
                <w:sz w:val="18"/>
                <w:szCs w:val="18"/>
                <w:vertAlign w:val="subscript"/>
              </w:rPr>
            </w:pPr>
            <w:r w:rsidRPr="00145242">
              <w:rPr>
                <w:rFonts w:cstheme="minorHAnsi"/>
                <w:sz w:val="18"/>
                <w:szCs w:val="18"/>
              </w:rPr>
              <w:t>G</w:t>
            </w:r>
            <w:r w:rsidRPr="00145242">
              <w:rPr>
                <w:rFonts w:cstheme="minorHAnsi"/>
                <w:sz w:val="18"/>
                <w:szCs w:val="18"/>
                <w:vertAlign w:val="subscript"/>
              </w:rPr>
              <w:t>20/15</w:t>
            </w:r>
          </w:p>
          <w:p w14:paraId="15720FF0" w14:textId="77777777" w:rsidR="004552BB" w:rsidRPr="00145242" w:rsidRDefault="004552BB"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20/17,5</w:t>
            </w:r>
          </w:p>
        </w:tc>
      </w:tr>
      <w:tr w:rsidR="004552BB" w:rsidRPr="00145242" w14:paraId="65B9C033" w14:textId="77777777" w:rsidTr="00F87D2A">
        <w:trPr>
          <w:gridAfter w:val="1"/>
          <w:wAfter w:w="236" w:type="dxa"/>
        </w:trPr>
        <w:tc>
          <w:tcPr>
            <w:tcW w:w="600" w:type="dxa"/>
          </w:tcPr>
          <w:p w14:paraId="72492D93" w14:textId="77777777" w:rsidR="004552BB" w:rsidRPr="00145242" w:rsidRDefault="004552BB" w:rsidP="00145242">
            <w:pPr>
              <w:rPr>
                <w:rFonts w:cstheme="minorHAnsi"/>
                <w:sz w:val="18"/>
                <w:szCs w:val="18"/>
              </w:rPr>
            </w:pPr>
            <w:r w:rsidRPr="00145242">
              <w:rPr>
                <w:rFonts w:cstheme="minorHAnsi"/>
                <w:sz w:val="18"/>
                <w:szCs w:val="18"/>
              </w:rPr>
              <w:t>3</w:t>
            </w:r>
          </w:p>
        </w:tc>
        <w:tc>
          <w:tcPr>
            <w:tcW w:w="3960" w:type="dxa"/>
            <w:vAlign w:val="center"/>
          </w:tcPr>
          <w:p w14:paraId="7C66458D" w14:textId="77777777" w:rsidR="004552BB" w:rsidRPr="00145242" w:rsidRDefault="004552BB" w:rsidP="00145242">
            <w:pPr>
              <w:rPr>
                <w:rFonts w:cstheme="minorHAnsi"/>
                <w:b/>
                <w:sz w:val="18"/>
                <w:szCs w:val="18"/>
              </w:rPr>
            </w:pPr>
            <w:r w:rsidRPr="00145242">
              <w:rPr>
                <w:rFonts w:cstheme="minorHAnsi"/>
                <w:sz w:val="18"/>
                <w:szCs w:val="18"/>
              </w:rPr>
              <w:t>Zawartość pyłu według PN-EN 933-1 [6]; kategoria nie wyższa niż:</w:t>
            </w:r>
          </w:p>
        </w:tc>
        <w:tc>
          <w:tcPr>
            <w:tcW w:w="1819" w:type="dxa"/>
            <w:gridSpan w:val="2"/>
          </w:tcPr>
          <w:p w14:paraId="7A873AD0" w14:textId="77777777" w:rsidR="004552BB" w:rsidRPr="00145242" w:rsidRDefault="004552BB" w:rsidP="00145242">
            <w:pPr>
              <w:rPr>
                <w:rFonts w:cstheme="minorHAnsi"/>
                <w:b/>
                <w:sz w:val="18"/>
                <w:szCs w:val="18"/>
              </w:rPr>
            </w:pPr>
            <w:r w:rsidRPr="00145242">
              <w:rPr>
                <w:rFonts w:cstheme="minorHAnsi"/>
                <w:i/>
                <w:sz w:val="18"/>
                <w:szCs w:val="18"/>
              </w:rPr>
              <w:t>f</w:t>
            </w:r>
            <w:r w:rsidRPr="00145242">
              <w:rPr>
                <w:rFonts w:cstheme="minorHAnsi"/>
                <w:sz w:val="18"/>
                <w:szCs w:val="18"/>
                <w:vertAlign w:val="subscript"/>
              </w:rPr>
              <w:t>2</w:t>
            </w:r>
          </w:p>
        </w:tc>
        <w:tc>
          <w:tcPr>
            <w:tcW w:w="1275" w:type="dxa"/>
          </w:tcPr>
          <w:p w14:paraId="30E842DC" w14:textId="77777777" w:rsidR="004552BB" w:rsidRPr="00145242" w:rsidRDefault="004552BB" w:rsidP="00145242">
            <w:pPr>
              <w:rPr>
                <w:rFonts w:cstheme="minorHAnsi"/>
                <w:b/>
                <w:bCs/>
                <w:sz w:val="18"/>
                <w:szCs w:val="18"/>
              </w:rPr>
            </w:pPr>
            <w:r w:rsidRPr="00145242">
              <w:rPr>
                <w:rFonts w:cstheme="minorHAnsi"/>
                <w:b/>
                <w:bCs/>
                <w:i/>
                <w:sz w:val="18"/>
                <w:szCs w:val="18"/>
              </w:rPr>
              <w:t>f</w:t>
            </w:r>
            <w:r w:rsidRPr="00145242">
              <w:rPr>
                <w:rFonts w:cstheme="minorHAnsi"/>
                <w:b/>
                <w:bCs/>
                <w:sz w:val="18"/>
                <w:szCs w:val="18"/>
                <w:vertAlign w:val="subscript"/>
              </w:rPr>
              <w:t>2</w:t>
            </w:r>
          </w:p>
        </w:tc>
        <w:tc>
          <w:tcPr>
            <w:tcW w:w="1462" w:type="dxa"/>
            <w:gridSpan w:val="2"/>
            <w:vAlign w:val="center"/>
          </w:tcPr>
          <w:p w14:paraId="5959D128" w14:textId="77777777" w:rsidR="004552BB" w:rsidRPr="00145242" w:rsidRDefault="004552BB" w:rsidP="00145242">
            <w:pPr>
              <w:rPr>
                <w:rFonts w:cstheme="minorHAnsi"/>
                <w:sz w:val="18"/>
                <w:szCs w:val="18"/>
              </w:rPr>
            </w:pPr>
            <w:r w:rsidRPr="00145242">
              <w:rPr>
                <w:rFonts w:cstheme="minorHAnsi"/>
                <w:i/>
                <w:sz w:val="18"/>
                <w:szCs w:val="18"/>
              </w:rPr>
              <w:t>f</w:t>
            </w:r>
            <w:r w:rsidRPr="00145242">
              <w:rPr>
                <w:rFonts w:cstheme="minorHAnsi"/>
                <w:sz w:val="18"/>
                <w:szCs w:val="18"/>
                <w:vertAlign w:val="subscript"/>
              </w:rPr>
              <w:t>2</w:t>
            </w:r>
          </w:p>
        </w:tc>
      </w:tr>
      <w:tr w:rsidR="004552BB" w:rsidRPr="00145242" w14:paraId="1D17B3DE" w14:textId="77777777" w:rsidTr="00F87D2A">
        <w:trPr>
          <w:gridAfter w:val="1"/>
          <w:wAfter w:w="236" w:type="dxa"/>
        </w:trPr>
        <w:tc>
          <w:tcPr>
            <w:tcW w:w="600" w:type="dxa"/>
          </w:tcPr>
          <w:p w14:paraId="220F481C" w14:textId="77777777" w:rsidR="004552BB" w:rsidRPr="00145242" w:rsidRDefault="004552BB" w:rsidP="00145242">
            <w:pPr>
              <w:rPr>
                <w:rFonts w:cstheme="minorHAnsi"/>
                <w:sz w:val="18"/>
                <w:szCs w:val="18"/>
              </w:rPr>
            </w:pPr>
            <w:r w:rsidRPr="00145242">
              <w:rPr>
                <w:rFonts w:cstheme="minorHAnsi"/>
                <w:sz w:val="18"/>
                <w:szCs w:val="18"/>
              </w:rPr>
              <w:t>4</w:t>
            </w:r>
          </w:p>
        </w:tc>
        <w:tc>
          <w:tcPr>
            <w:tcW w:w="3960" w:type="dxa"/>
            <w:vAlign w:val="center"/>
          </w:tcPr>
          <w:p w14:paraId="3F4E1D02" w14:textId="77777777" w:rsidR="004552BB" w:rsidRPr="00145242" w:rsidRDefault="004552BB" w:rsidP="00145242">
            <w:pPr>
              <w:rPr>
                <w:rFonts w:cstheme="minorHAnsi"/>
                <w:b/>
                <w:sz w:val="18"/>
                <w:szCs w:val="18"/>
              </w:rPr>
            </w:pPr>
            <w:r w:rsidRPr="00145242">
              <w:rPr>
                <w:rFonts w:cstheme="minorHAnsi"/>
                <w:sz w:val="18"/>
                <w:szCs w:val="18"/>
              </w:rPr>
              <w:t>Kształt kruszywa według PN-EN 933-3 [7] lub według PN-EN 933-4 [8]; kategoria nie wyższa niż:</w:t>
            </w:r>
          </w:p>
        </w:tc>
        <w:tc>
          <w:tcPr>
            <w:tcW w:w="1819" w:type="dxa"/>
            <w:gridSpan w:val="2"/>
            <w:vAlign w:val="center"/>
          </w:tcPr>
          <w:p w14:paraId="32BBB077" w14:textId="77777777" w:rsidR="004552BB" w:rsidRPr="00145242" w:rsidRDefault="004552BB" w:rsidP="00145242">
            <w:pPr>
              <w:rPr>
                <w:rFonts w:cstheme="minorHAnsi"/>
                <w:b/>
                <w:sz w:val="18"/>
                <w:szCs w:val="18"/>
              </w:rPr>
            </w:pPr>
            <w:r w:rsidRPr="00145242">
              <w:rPr>
                <w:rFonts w:cstheme="minorHAnsi"/>
                <w:i/>
                <w:sz w:val="18"/>
                <w:szCs w:val="18"/>
              </w:rPr>
              <w:t>FI</w:t>
            </w:r>
            <w:r w:rsidRPr="00145242">
              <w:rPr>
                <w:rFonts w:cstheme="minorHAnsi"/>
                <w:i/>
                <w:sz w:val="18"/>
                <w:szCs w:val="18"/>
                <w:vertAlign w:val="subscript"/>
              </w:rPr>
              <w:t>35</w:t>
            </w:r>
            <w:r w:rsidRPr="00145242">
              <w:rPr>
                <w:rFonts w:cstheme="minorHAnsi"/>
                <w:sz w:val="18"/>
                <w:szCs w:val="18"/>
              </w:rPr>
              <w:t xml:space="preserve"> lub </w:t>
            </w:r>
            <w:r w:rsidRPr="00145242">
              <w:rPr>
                <w:rFonts w:cstheme="minorHAnsi"/>
                <w:i/>
                <w:sz w:val="18"/>
                <w:szCs w:val="18"/>
              </w:rPr>
              <w:t>SI</w:t>
            </w:r>
            <w:r w:rsidRPr="00145242">
              <w:rPr>
                <w:rFonts w:cstheme="minorHAnsi"/>
                <w:i/>
                <w:sz w:val="18"/>
                <w:szCs w:val="18"/>
                <w:vertAlign w:val="subscript"/>
              </w:rPr>
              <w:t>35</w:t>
            </w:r>
          </w:p>
        </w:tc>
        <w:tc>
          <w:tcPr>
            <w:tcW w:w="1275" w:type="dxa"/>
            <w:vAlign w:val="center"/>
          </w:tcPr>
          <w:p w14:paraId="656D9DCB" w14:textId="77777777" w:rsidR="004552BB" w:rsidRPr="00145242" w:rsidRDefault="004552BB" w:rsidP="00145242">
            <w:pPr>
              <w:rPr>
                <w:rFonts w:cstheme="minorHAnsi"/>
                <w:b/>
                <w:bCs/>
                <w:sz w:val="18"/>
                <w:szCs w:val="18"/>
              </w:rPr>
            </w:pPr>
            <w:r w:rsidRPr="00145242">
              <w:rPr>
                <w:rFonts w:cstheme="minorHAnsi"/>
                <w:b/>
                <w:bCs/>
                <w:i/>
                <w:sz w:val="18"/>
                <w:szCs w:val="18"/>
              </w:rPr>
              <w:t>FI</w:t>
            </w:r>
            <w:r w:rsidRPr="00145242">
              <w:rPr>
                <w:rFonts w:cstheme="minorHAnsi"/>
                <w:b/>
                <w:bCs/>
                <w:i/>
                <w:sz w:val="18"/>
                <w:szCs w:val="18"/>
                <w:vertAlign w:val="subscript"/>
              </w:rPr>
              <w:t>25</w:t>
            </w:r>
            <w:r w:rsidRPr="00145242">
              <w:rPr>
                <w:rFonts w:cstheme="minorHAnsi"/>
                <w:b/>
                <w:bCs/>
                <w:sz w:val="18"/>
                <w:szCs w:val="18"/>
              </w:rPr>
              <w:t xml:space="preserve"> lub </w:t>
            </w:r>
            <w:r w:rsidRPr="00145242">
              <w:rPr>
                <w:rFonts w:cstheme="minorHAnsi"/>
                <w:b/>
                <w:bCs/>
                <w:i/>
                <w:sz w:val="18"/>
                <w:szCs w:val="18"/>
              </w:rPr>
              <w:t>SI</w:t>
            </w:r>
            <w:r w:rsidRPr="00145242">
              <w:rPr>
                <w:rFonts w:cstheme="minorHAnsi"/>
                <w:b/>
                <w:bCs/>
                <w:i/>
                <w:sz w:val="18"/>
                <w:szCs w:val="18"/>
                <w:vertAlign w:val="subscript"/>
              </w:rPr>
              <w:t>25</w:t>
            </w:r>
          </w:p>
        </w:tc>
        <w:tc>
          <w:tcPr>
            <w:tcW w:w="1462" w:type="dxa"/>
            <w:gridSpan w:val="2"/>
            <w:vAlign w:val="center"/>
          </w:tcPr>
          <w:p w14:paraId="394B6969" w14:textId="77777777" w:rsidR="004552BB" w:rsidRPr="00145242" w:rsidRDefault="004552BB" w:rsidP="00145242">
            <w:pPr>
              <w:rPr>
                <w:rFonts w:cstheme="minorHAnsi"/>
                <w:sz w:val="18"/>
                <w:szCs w:val="18"/>
              </w:rPr>
            </w:pPr>
            <w:r w:rsidRPr="00145242">
              <w:rPr>
                <w:rFonts w:cstheme="minorHAnsi"/>
                <w:i/>
                <w:sz w:val="18"/>
                <w:szCs w:val="18"/>
              </w:rPr>
              <w:t>FI</w:t>
            </w:r>
            <w:r w:rsidRPr="00145242">
              <w:rPr>
                <w:rFonts w:cstheme="minorHAnsi"/>
                <w:i/>
                <w:sz w:val="18"/>
                <w:szCs w:val="18"/>
                <w:vertAlign w:val="subscript"/>
              </w:rPr>
              <w:t>25</w:t>
            </w:r>
            <w:r w:rsidRPr="00145242">
              <w:rPr>
                <w:rFonts w:cstheme="minorHAnsi"/>
                <w:sz w:val="18"/>
                <w:szCs w:val="18"/>
              </w:rPr>
              <w:t xml:space="preserve"> lub </w:t>
            </w:r>
            <w:r w:rsidRPr="00145242">
              <w:rPr>
                <w:rFonts w:cstheme="minorHAnsi"/>
                <w:i/>
                <w:sz w:val="18"/>
                <w:szCs w:val="18"/>
              </w:rPr>
              <w:t>SI</w:t>
            </w:r>
            <w:r w:rsidRPr="00145242">
              <w:rPr>
                <w:rFonts w:cstheme="minorHAnsi"/>
                <w:i/>
                <w:sz w:val="18"/>
                <w:szCs w:val="18"/>
                <w:vertAlign w:val="subscript"/>
              </w:rPr>
              <w:t>25</w:t>
            </w:r>
          </w:p>
        </w:tc>
      </w:tr>
      <w:tr w:rsidR="004552BB" w:rsidRPr="00145242" w14:paraId="1349BC42" w14:textId="77777777" w:rsidTr="00F87D2A">
        <w:trPr>
          <w:gridAfter w:val="1"/>
          <w:wAfter w:w="236" w:type="dxa"/>
        </w:trPr>
        <w:tc>
          <w:tcPr>
            <w:tcW w:w="600" w:type="dxa"/>
          </w:tcPr>
          <w:p w14:paraId="315C1382" w14:textId="77777777" w:rsidR="004552BB" w:rsidRPr="00145242" w:rsidRDefault="004552BB" w:rsidP="00145242">
            <w:pPr>
              <w:rPr>
                <w:rFonts w:cstheme="minorHAnsi"/>
                <w:sz w:val="18"/>
                <w:szCs w:val="18"/>
              </w:rPr>
            </w:pPr>
            <w:r w:rsidRPr="00145242">
              <w:rPr>
                <w:rFonts w:cstheme="minorHAnsi"/>
                <w:sz w:val="18"/>
                <w:szCs w:val="18"/>
              </w:rPr>
              <w:t>5</w:t>
            </w:r>
          </w:p>
        </w:tc>
        <w:tc>
          <w:tcPr>
            <w:tcW w:w="3960" w:type="dxa"/>
            <w:vAlign w:val="center"/>
          </w:tcPr>
          <w:p w14:paraId="34651D1F" w14:textId="77777777" w:rsidR="004552BB" w:rsidRPr="00145242" w:rsidRDefault="004552BB" w:rsidP="00145242">
            <w:pPr>
              <w:rPr>
                <w:rFonts w:cstheme="minorHAnsi"/>
                <w:b/>
                <w:sz w:val="18"/>
                <w:szCs w:val="18"/>
              </w:rPr>
            </w:pPr>
            <w:r w:rsidRPr="00145242">
              <w:rPr>
                <w:rFonts w:cstheme="minorHAnsi"/>
                <w:sz w:val="18"/>
                <w:szCs w:val="18"/>
              </w:rPr>
              <w:t>Procentowa zawartość ziaren o powierzchni przekruszonej i łamanej w kruszywie grubym według PN-EN 933-5 [9]; kategoria nie niższa niż:</w:t>
            </w:r>
          </w:p>
        </w:tc>
        <w:tc>
          <w:tcPr>
            <w:tcW w:w="1819" w:type="dxa"/>
            <w:gridSpan w:val="2"/>
            <w:vAlign w:val="center"/>
          </w:tcPr>
          <w:p w14:paraId="261AFF43" w14:textId="77777777" w:rsidR="004552BB" w:rsidRPr="00145242" w:rsidRDefault="004552BB" w:rsidP="00145242">
            <w:pPr>
              <w:rPr>
                <w:rFonts w:cstheme="minorHAnsi"/>
                <w:b/>
                <w:sz w:val="18"/>
                <w:szCs w:val="18"/>
              </w:rPr>
            </w:pPr>
            <w:r w:rsidRPr="00145242">
              <w:rPr>
                <w:rFonts w:cstheme="minorHAnsi"/>
                <w:i/>
                <w:sz w:val="18"/>
                <w:szCs w:val="18"/>
              </w:rPr>
              <w:t>C</w:t>
            </w:r>
            <w:r w:rsidRPr="00145242">
              <w:rPr>
                <w:rFonts w:cstheme="minorHAnsi"/>
                <w:i/>
                <w:sz w:val="18"/>
                <w:szCs w:val="18"/>
                <w:vertAlign w:val="subscript"/>
              </w:rPr>
              <w:t>deklarowana</w:t>
            </w:r>
          </w:p>
        </w:tc>
        <w:tc>
          <w:tcPr>
            <w:tcW w:w="1275" w:type="dxa"/>
            <w:vAlign w:val="center"/>
          </w:tcPr>
          <w:p w14:paraId="74BF6E60" w14:textId="77777777" w:rsidR="004552BB" w:rsidRPr="00145242" w:rsidRDefault="004552BB" w:rsidP="00145242">
            <w:pPr>
              <w:rPr>
                <w:rFonts w:cstheme="minorHAnsi"/>
                <w:b/>
                <w:bCs/>
                <w:sz w:val="18"/>
                <w:szCs w:val="18"/>
              </w:rPr>
            </w:pPr>
            <w:r w:rsidRPr="00145242">
              <w:rPr>
                <w:rFonts w:cstheme="minorHAnsi"/>
                <w:b/>
                <w:bCs/>
                <w:i/>
                <w:sz w:val="18"/>
                <w:szCs w:val="18"/>
              </w:rPr>
              <w:t>C</w:t>
            </w:r>
            <w:r w:rsidRPr="00145242">
              <w:rPr>
                <w:rFonts w:cstheme="minorHAnsi"/>
                <w:b/>
                <w:bCs/>
                <w:i/>
                <w:sz w:val="18"/>
                <w:szCs w:val="18"/>
                <w:vertAlign w:val="subscript"/>
              </w:rPr>
              <w:t>50</w:t>
            </w:r>
            <w:r w:rsidRPr="00145242">
              <w:rPr>
                <w:rFonts w:cstheme="minorHAnsi"/>
                <w:b/>
                <w:bCs/>
                <w:sz w:val="18"/>
                <w:szCs w:val="18"/>
                <w:vertAlign w:val="subscript"/>
              </w:rPr>
              <w:t>/10</w:t>
            </w:r>
          </w:p>
        </w:tc>
        <w:tc>
          <w:tcPr>
            <w:tcW w:w="1462" w:type="dxa"/>
            <w:gridSpan w:val="2"/>
            <w:vAlign w:val="center"/>
          </w:tcPr>
          <w:p w14:paraId="6EFA4C30" w14:textId="77777777" w:rsidR="004552BB" w:rsidRPr="00145242" w:rsidRDefault="004552BB" w:rsidP="00145242">
            <w:pPr>
              <w:rPr>
                <w:rFonts w:cstheme="minorHAnsi"/>
                <w:sz w:val="18"/>
                <w:szCs w:val="18"/>
              </w:rPr>
            </w:pPr>
            <w:r w:rsidRPr="00145242">
              <w:rPr>
                <w:rFonts w:cstheme="minorHAnsi"/>
                <w:i/>
                <w:sz w:val="18"/>
                <w:szCs w:val="18"/>
              </w:rPr>
              <w:t>C</w:t>
            </w:r>
            <w:r w:rsidRPr="00145242">
              <w:rPr>
                <w:rFonts w:cstheme="minorHAnsi"/>
                <w:i/>
                <w:sz w:val="18"/>
                <w:szCs w:val="18"/>
                <w:vertAlign w:val="subscript"/>
              </w:rPr>
              <w:t>50</w:t>
            </w:r>
            <w:r w:rsidRPr="00145242">
              <w:rPr>
                <w:rFonts w:cstheme="minorHAnsi"/>
                <w:sz w:val="18"/>
                <w:szCs w:val="18"/>
                <w:vertAlign w:val="subscript"/>
              </w:rPr>
              <w:t>/10</w:t>
            </w:r>
          </w:p>
        </w:tc>
      </w:tr>
      <w:tr w:rsidR="004552BB" w:rsidRPr="00145242" w14:paraId="48E97C69" w14:textId="77777777" w:rsidTr="00F87D2A">
        <w:trPr>
          <w:gridAfter w:val="1"/>
          <w:wAfter w:w="236" w:type="dxa"/>
        </w:trPr>
        <w:tc>
          <w:tcPr>
            <w:tcW w:w="600" w:type="dxa"/>
          </w:tcPr>
          <w:p w14:paraId="0EC7FC55" w14:textId="77777777" w:rsidR="004552BB" w:rsidRPr="00145242" w:rsidRDefault="004552BB" w:rsidP="00145242">
            <w:pPr>
              <w:rPr>
                <w:rFonts w:cstheme="minorHAnsi"/>
                <w:sz w:val="18"/>
                <w:szCs w:val="18"/>
              </w:rPr>
            </w:pPr>
            <w:r w:rsidRPr="00145242">
              <w:rPr>
                <w:rFonts w:cstheme="minorHAnsi"/>
                <w:sz w:val="18"/>
                <w:szCs w:val="18"/>
              </w:rPr>
              <w:t>6</w:t>
            </w:r>
          </w:p>
        </w:tc>
        <w:tc>
          <w:tcPr>
            <w:tcW w:w="3960" w:type="dxa"/>
            <w:vAlign w:val="center"/>
          </w:tcPr>
          <w:p w14:paraId="2927FFE1" w14:textId="77777777" w:rsidR="004552BB" w:rsidRPr="00145242" w:rsidRDefault="004552BB" w:rsidP="00145242">
            <w:pPr>
              <w:rPr>
                <w:rFonts w:cstheme="minorHAnsi"/>
                <w:b/>
                <w:sz w:val="18"/>
                <w:szCs w:val="18"/>
              </w:rPr>
            </w:pPr>
            <w:r w:rsidRPr="00145242">
              <w:rPr>
                <w:rFonts w:cstheme="minorHAnsi"/>
                <w:sz w:val="18"/>
                <w:szCs w:val="18"/>
              </w:rPr>
              <w:t>Odporność kruszywa na rozdrabnianie według normy PN-EN 1097-2[13], badana na kruszywie o wymiarze 10/14, rozdział 5, kategoria nie wyższa niż:</w:t>
            </w:r>
          </w:p>
        </w:tc>
        <w:tc>
          <w:tcPr>
            <w:tcW w:w="1819" w:type="dxa"/>
            <w:gridSpan w:val="2"/>
            <w:vAlign w:val="center"/>
          </w:tcPr>
          <w:p w14:paraId="7E901AA6" w14:textId="77777777" w:rsidR="004552BB" w:rsidRPr="00145242" w:rsidRDefault="004552BB" w:rsidP="00145242">
            <w:pPr>
              <w:rPr>
                <w:rFonts w:cstheme="minorHAnsi"/>
                <w:b/>
                <w:sz w:val="18"/>
                <w:szCs w:val="18"/>
              </w:rPr>
            </w:pPr>
            <w:r w:rsidRPr="00145242">
              <w:rPr>
                <w:rFonts w:cstheme="minorHAnsi"/>
                <w:i/>
                <w:sz w:val="18"/>
                <w:szCs w:val="18"/>
              </w:rPr>
              <w:t>LA</w:t>
            </w:r>
            <w:r w:rsidRPr="00145242">
              <w:rPr>
                <w:rFonts w:cstheme="minorHAnsi"/>
                <w:i/>
                <w:sz w:val="18"/>
                <w:szCs w:val="18"/>
                <w:vertAlign w:val="subscript"/>
              </w:rPr>
              <w:t>40</w:t>
            </w:r>
          </w:p>
        </w:tc>
        <w:tc>
          <w:tcPr>
            <w:tcW w:w="1275" w:type="dxa"/>
            <w:vAlign w:val="center"/>
          </w:tcPr>
          <w:p w14:paraId="795B502E" w14:textId="77777777" w:rsidR="004552BB" w:rsidRPr="00145242" w:rsidRDefault="004552BB" w:rsidP="00145242">
            <w:pPr>
              <w:rPr>
                <w:rFonts w:cstheme="minorHAnsi"/>
                <w:b/>
                <w:bCs/>
                <w:sz w:val="18"/>
                <w:szCs w:val="18"/>
              </w:rPr>
            </w:pPr>
            <w:r w:rsidRPr="00145242">
              <w:rPr>
                <w:rFonts w:cstheme="minorHAnsi"/>
                <w:b/>
                <w:bCs/>
                <w:i/>
                <w:sz w:val="18"/>
                <w:szCs w:val="18"/>
              </w:rPr>
              <w:t>LA</w:t>
            </w:r>
            <w:r w:rsidRPr="00145242">
              <w:rPr>
                <w:rFonts w:cstheme="minorHAnsi"/>
                <w:b/>
                <w:bCs/>
                <w:i/>
                <w:sz w:val="18"/>
                <w:szCs w:val="18"/>
                <w:vertAlign w:val="subscript"/>
              </w:rPr>
              <w:t>30</w:t>
            </w:r>
          </w:p>
        </w:tc>
        <w:tc>
          <w:tcPr>
            <w:tcW w:w="1462" w:type="dxa"/>
            <w:gridSpan w:val="2"/>
            <w:vAlign w:val="center"/>
          </w:tcPr>
          <w:p w14:paraId="3F1FFAE8" w14:textId="77777777" w:rsidR="004552BB" w:rsidRPr="00145242" w:rsidRDefault="004552BB" w:rsidP="00145242">
            <w:pPr>
              <w:rPr>
                <w:rFonts w:cstheme="minorHAnsi"/>
                <w:sz w:val="18"/>
                <w:szCs w:val="18"/>
              </w:rPr>
            </w:pPr>
            <w:r w:rsidRPr="00145242">
              <w:rPr>
                <w:rFonts w:cstheme="minorHAnsi"/>
                <w:i/>
                <w:sz w:val="18"/>
                <w:szCs w:val="18"/>
              </w:rPr>
              <w:t>LA</w:t>
            </w:r>
            <w:r w:rsidRPr="00145242">
              <w:rPr>
                <w:rFonts w:cstheme="minorHAnsi"/>
                <w:sz w:val="18"/>
                <w:szCs w:val="18"/>
                <w:vertAlign w:val="subscript"/>
              </w:rPr>
              <w:t>30</w:t>
            </w:r>
          </w:p>
        </w:tc>
      </w:tr>
      <w:tr w:rsidR="004552BB" w:rsidRPr="00145242" w14:paraId="431E449B" w14:textId="77777777" w:rsidTr="00F87D2A">
        <w:tc>
          <w:tcPr>
            <w:tcW w:w="600" w:type="dxa"/>
          </w:tcPr>
          <w:p w14:paraId="405691B9" w14:textId="77777777" w:rsidR="004552BB" w:rsidRPr="00145242" w:rsidRDefault="004552BB" w:rsidP="00145242">
            <w:pPr>
              <w:rPr>
                <w:rFonts w:cstheme="minorHAnsi"/>
                <w:sz w:val="18"/>
                <w:szCs w:val="18"/>
              </w:rPr>
            </w:pPr>
            <w:r w:rsidRPr="00145242">
              <w:rPr>
                <w:rFonts w:cstheme="minorHAnsi"/>
                <w:sz w:val="18"/>
                <w:szCs w:val="18"/>
              </w:rPr>
              <w:t>7</w:t>
            </w:r>
          </w:p>
        </w:tc>
        <w:tc>
          <w:tcPr>
            <w:tcW w:w="3960" w:type="dxa"/>
            <w:vAlign w:val="center"/>
          </w:tcPr>
          <w:p w14:paraId="54214E48" w14:textId="77777777" w:rsidR="004552BB" w:rsidRPr="00145242" w:rsidRDefault="004552BB" w:rsidP="00145242">
            <w:pPr>
              <w:rPr>
                <w:rFonts w:cstheme="minorHAnsi"/>
                <w:b/>
                <w:sz w:val="18"/>
                <w:szCs w:val="18"/>
              </w:rPr>
            </w:pPr>
            <w:r w:rsidRPr="00145242">
              <w:rPr>
                <w:rFonts w:cstheme="minorHAnsi"/>
                <w:sz w:val="18"/>
                <w:szCs w:val="18"/>
              </w:rPr>
              <w:t>Gęstość ziaren według PN-EN 1097-6 [16], rozdział 7, 8 lub 9:</w:t>
            </w:r>
          </w:p>
        </w:tc>
        <w:tc>
          <w:tcPr>
            <w:tcW w:w="1800" w:type="dxa"/>
            <w:vAlign w:val="center"/>
          </w:tcPr>
          <w:p w14:paraId="1CC50576" w14:textId="77777777" w:rsidR="004552BB" w:rsidRPr="00145242" w:rsidRDefault="004552BB" w:rsidP="00145242">
            <w:pPr>
              <w:rPr>
                <w:rFonts w:cstheme="minorHAnsi"/>
                <w:b/>
                <w:sz w:val="18"/>
                <w:szCs w:val="18"/>
              </w:rPr>
            </w:pPr>
            <w:r w:rsidRPr="00145242">
              <w:rPr>
                <w:rFonts w:cstheme="minorHAnsi"/>
                <w:sz w:val="18"/>
                <w:szCs w:val="18"/>
              </w:rPr>
              <w:t>deklarowana przez producenta</w:t>
            </w:r>
          </w:p>
        </w:tc>
        <w:tc>
          <w:tcPr>
            <w:tcW w:w="1530" w:type="dxa"/>
            <w:gridSpan w:val="3"/>
            <w:vAlign w:val="center"/>
          </w:tcPr>
          <w:p w14:paraId="4D6F4985" w14:textId="77777777" w:rsidR="004552BB" w:rsidRPr="00145242" w:rsidRDefault="004552BB" w:rsidP="00145242">
            <w:pPr>
              <w:rPr>
                <w:rFonts w:cstheme="minorHAnsi"/>
                <w:b/>
                <w:sz w:val="18"/>
                <w:szCs w:val="18"/>
              </w:rPr>
            </w:pPr>
            <w:r w:rsidRPr="00145242">
              <w:rPr>
                <w:rFonts w:cstheme="minorHAnsi"/>
                <w:sz w:val="18"/>
                <w:szCs w:val="18"/>
              </w:rPr>
              <w:t>deklarowana przez producenta</w:t>
            </w:r>
          </w:p>
        </w:tc>
        <w:tc>
          <w:tcPr>
            <w:tcW w:w="1462" w:type="dxa"/>
            <w:gridSpan w:val="2"/>
            <w:vAlign w:val="center"/>
          </w:tcPr>
          <w:p w14:paraId="4164625C" w14:textId="77777777" w:rsidR="004552BB" w:rsidRPr="00145242" w:rsidRDefault="004552BB" w:rsidP="00145242">
            <w:pPr>
              <w:rPr>
                <w:rFonts w:cstheme="minorHAnsi"/>
                <w:sz w:val="18"/>
                <w:szCs w:val="18"/>
              </w:rPr>
            </w:pPr>
            <w:r w:rsidRPr="00145242">
              <w:rPr>
                <w:rFonts w:cstheme="minorHAnsi"/>
                <w:sz w:val="18"/>
                <w:szCs w:val="18"/>
              </w:rPr>
              <w:t>deklarowana przez producenta</w:t>
            </w:r>
          </w:p>
        </w:tc>
      </w:tr>
      <w:tr w:rsidR="004552BB" w:rsidRPr="00145242" w14:paraId="249A5321" w14:textId="77777777" w:rsidTr="00F87D2A">
        <w:tc>
          <w:tcPr>
            <w:tcW w:w="600" w:type="dxa"/>
          </w:tcPr>
          <w:p w14:paraId="7B3AB856" w14:textId="77777777" w:rsidR="004552BB" w:rsidRPr="00145242" w:rsidRDefault="004552BB" w:rsidP="00145242">
            <w:pPr>
              <w:rPr>
                <w:rFonts w:cstheme="minorHAnsi"/>
                <w:sz w:val="18"/>
                <w:szCs w:val="18"/>
              </w:rPr>
            </w:pPr>
            <w:r w:rsidRPr="00145242">
              <w:rPr>
                <w:rFonts w:cstheme="minorHAnsi"/>
                <w:sz w:val="18"/>
                <w:szCs w:val="18"/>
              </w:rPr>
              <w:t>8</w:t>
            </w:r>
          </w:p>
        </w:tc>
        <w:tc>
          <w:tcPr>
            <w:tcW w:w="3960" w:type="dxa"/>
            <w:vAlign w:val="center"/>
          </w:tcPr>
          <w:p w14:paraId="16BEA6C4" w14:textId="77777777" w:rsidR="004552BB" w:rsidRPr="00145242" w:rsidRDefault="004552BB" w:rsidP="00145242">
            <w:pPr>
              <w:rPr>
                <w:rFonts w:cstheme="minorHAnsi"/>
                <w:b/>
                <w:sz w:val="18"/>
                <w:szCs w:val="18"/>
              </w:rPr>
            </w:pPr>
            <w:r w:rsidRPr="00145242">
              <w:rPr>
                <w:rFonts w:cstheme="minorHAnsi"/>
                <w:sz w:val="18"/>
                <w:szCs w:val="18"/>
              </w:rPr>
              <w:t>Nasiąkliwość według PN-EN 1097-6 [16], rozdział 7, 8 lub 9:</w:t>
            </w:r>
          </w:p>
        </w:tc>
        <w:tc>
          <w:tcPr>
            <w:tcW w:w="1800" w:type="dxa"/>
            <w:vAlign w:val="center"/>
          </w:tcPr>
          <w:p w14:paraId="2B1079DB" w14:textId="77777777" w:rsidR="004552BB" w:rsidRPr="00145242" w:rsidRDefault="004552BB" w:rsidP="00145242">
            <w:pPr>
              <w:rPr>
                <w:rFonts w:cstheme="minorHAnsi"/>
                <w:b/>
                <w:sz w:val="18"/>
                <w:szCs w:val="18"/>
              </w:rPr>
            </w:pPr>
            <w:r w:rsidRPr="00145242">
              <w:rPr>
                <w:rFonts w:cstheme="minorHAnsi"/>
                <w:sz w:val="18"/>
                <w:szCs w:val="18"/>
              </w:rPr>
              <w:t>deklarowana przez producenta</w:t>
            </w:r>
          </w:p>
        </w:tc>
        <w:tc>
          <w:tcPr>
            <w:tcW w:w="1530" w:type="dxa"/>
            <w:gridSpan w:val="3"/>
            <w:vAlign w:val="center"/>
          </w:tcPr>
          <w:p w14:paraId="321F996E" w14:textId="77777777" w:rsidR="004552BB" w:rsidRPr="00145242" w:rsidRDefault="004552BB" w:rsidP="00145242">
            <w:pPr>
              <w:rPr>
                <w:rFonts w:cstheme="minorHAnsi"/>
                <w:b/>
                <w:sz w:val="18"/>
                <w:szCs w:val="18"/>
              </w:rPr>
            </w:pPr>
            <w:r w:rsidRPr="00145242">
              <w:rPr>
                <w:rFonts w:cstheme="minorHAnsi"/>
                <w:sz w:val="18"/>
                <w:szCs w:val="18"/>
              </w:rPr>
              <w:t>deklarowana przez producenta</w:t>
            </w:r>
          </w:p>
        </w:tc>
        <w:tc>
          <w:tcPr>
            <w:tcW w:w="1462" w:type="dxa"/>
            <w:gridSpan w:val="2"/>
            <w:vAlign w:val="center"/>
          </w:tcPr>
          <w:p w14:paraId="014DE6C2" w14:textId="77777777" w:rsidR="004552BB" w:rsidRPr="00145242" w:rsidRDefault="004552BB" w:rsidP="00145242">
            <w:pPr>
              <w:rPr>
                <w:rFonts w:cstheme="minorHAnsi"/>
                <w:b/>
                <w:bCs/>
                <w:sz w:val="18"/>
                <w:szCs w:val="18"/>
              </w:rPr>
            </w:pPr>
            <w:r w:rsidRPr="00145242">
              <w:rPr>
                <w:rFonts w:cstheme="minorHAnsi"/>
                <w:b/>
                <w:bCs/>
                <w:sz w:val="18"/>
                <w:szCs w:val="18"/>
              </w:rPr>
              <w:t>deklarowana przez producenta</w:t>
            </w:r>
          </w:p>
        </w:tc>
      </w:tr>
      <w:tr w:rsidR="004552BB" w:rsidRPr="00145242" w14:paraId="1171755C" w14:textId="77777777" w:rsidTr="00F87D2A">
        <w:tc>
          <w:tcPr>
            <w:tcW w:w="600" w:type="dxa"/>
          </w:tcPr>
          <w:p w14:paraId="4F73EABC" w14:textId="77777777" w:rsidR="004552BB" w:rsidRPr="00145242" w:rsidRDefault="004552BB" w:rsidP="00145242">
            <w:pPr>
              <w:rPr>
                <w:rFonts w:cstheme="minorHAnsi"/>
                <w:sz w:val="18"/>
                <w:szCs w:val="18"/>
              </w:rPr>
            </w:pPr>
            <w:r w:rsidRPr="00145242">
              <w:rPr>
                <w:rFonts w:cstheme="minorHAnsi"/>
                <w:sz w:val="18"/>
                <w:szCs w:val="18"/>
              </w:rPr>
              <w:t>9</w:t>
            </w:r>
          </w:p>
        </w:tc>
        <w:tc>
          <w:tcPr>
            <w:tcW w:w="3960" w:type="dxa"/>
            <w:vAlign w:val="center"/>
          </w:tcPr>
          <w:p w14:paraId="2D011A28" w14:textId="77777777" w:rsidR="004552BB" w:rsidRPr="00145242" w:rsidRDefault="004552BB" w:rsidP="00145242">
            <w:pPr>
              <w:rPr>
                <w:rFonts w:cstheme="minorHAnsi"/>
                <w:b/>
                <w:sz w:val="18"/>
                <w:szCs w:val="18"/>
              </w:rPr>
            </w:pPr>
            <w:r w:rsidRPr="00145242">
              <w:rPr>
                <w:rFonts w:cstheme="minorHAnsi"/>
                <w:sz w:val="18"/>
                <w:szCs w:val="18"/>
              </w:rPr>
              <w:t>Mrozoodporność według PN-EN 1367-1 [18], badana na kruszywie 8/11, 11/16 lub 8/16; kategoria nie wyższa niż:</w:t>
            </w:r>
          </w:p>
        </w:tc>
        <w:tc>
          <w:tcPr>
            <w:tcW w:w="1800" w:type="dxa"/>
          </w:tcPr>
          <w:p w14:paraId="1E554940" w14:textId="77777777" w:rsidR="004552BB" w:rsidRPr="00145242" w:rsidRDefault="004552BB" w:rsidP="00145242">
            <w:pPr>
              <w:rPr>
                <w:rFonts w:cstheme="minorHAnsi"/>
                <w:i/>
                <w:sz w:val="18"/>
                <w:szCs w:val="18"/>
              </w:rPr>
            </w:pPr>
          </w:p>
          <w:p w14:paraId="48E7D220" w14:textId="77777777" w:rsidR="004552BB" w:rsidRPr="00145242" w:rsidRDefault="004552BB" w:rsidP="00145242">
            <w:pPr>
              <w:rPr>
                <w:rFonts w:cstheme="minorHAnsi"/>
                <w:i/>
                <w:sz w:val="18"/>
                <w:szCs w:val="18"/>
                <w:vertAlign w:val="subscript"/>
              </w:rPr>
            </w:pPr>
            <w:r w:rsidRPr="00145242">
              <w:rPr>
                <w:rFonts w:cstheme="minorHAnsi"/>
                <w:i/>
                <w:sz w:val="18"/>
                <w:szCs w:val="18"/>
              </w:rPr>
              <w:t>F</w:t>
            </w:r>
            <w:r w:rsidRPr="00145242">
              <w:rPr>
                <w:rFonts w:cstheme="minorHAnsi"/>
                <w:i/>
                <w:sz w:val="18"/>
                <w:szCs w:val="18"/>
                <w:vertAlign w:val="subscript"/>
              </w:rPr>
              <w:t>2</w:t>
            </w:r>
          </w:p>
        </w:tc>
        <w:tc>
          <w:tcPr>
            <w:tcW w:w="1530" w:type="dxa"/>
            <w:gridSpan w:val="3"/>
          </w:tcPr>
          <w:p w14:paraId="0074E01C" w14:textId="77777777" w:rsidR="004552BB" w:rsidRPr="00145242" w:rsidRDefault="004552BB" w:rsidP="00145242">
            <w:pPr>
              <w:rPr>
                <w:rFonts w:cstheme="minorHAnsi"/>
                <w:i/>
                <w:sz w:val="18"/>
                <w:szCs w:val="18"/>
              </w:rPr>
            </w:pPr>
          </w:p>
          <w:p w14:paraId="1EC6346B" w14:textId="77777777" w:rsidR="004552BB" w:rsidRPr="00145242" w:rsidRDefault="004552BB" w:rsidP="00145242">
            <w:pPr>
              <w:rPr>
                <w:rFonts w:cstheme="minorHAnsi"/>
                <w:sz w:val="18"/>
                <w:szCs w:val="18"/>
              </w:rPr>
            </w:pPr>
            <w:r w:rsidRPr="00145242">
              <w:rPr>
                <w:rFonts w:cstheme="minorHAnsi"/>
                <w:i/>
                <w:sz w:val="18"/>
                <w:szCs w:val="18"/>
              </w:rPr>
              <w:t>F</w:t>
            </w:r>
            <w:r w:rsidRPr="00145242">
              <w:rPr>
                <w:rFonts w:cstheme="minorHAnsi"/>
                <w:i/>
                <w:sz w:val="18"/>
                <w:szCs w:val="18"/>
                <w:vertAlign w:val="subscript"/>
              </w:rPr>
              <w:t>2</w:t>
            </w:r>
          </w:p>
        </w:tc>
        <w:tc>
          <w:tcPr>
            <w:tcW w:w="1462" w:type="dxa"/>
            <w:gridSpan w:val="2"/>
          </w:tcPr>
          <w:p w14:paraId="34D5A0B9" w14:textId="77777777" w:rsidR="004552BB" w:rsidRPr="00145242" w:rsidRDefault="004552BB" w:rsidP="00145242">
            <w:pPr>
              <w:rPr>
                <w:rFonts w:cstheme="minorHAnsi"/>
                <w:b/>
                <w:bCs/>
                <w:i/>
                <w:sz w:val="18"/>
                <w:szCs w:val="18"/>
              </w:rPr>
            </w:pPr>
          </w:p>
          <w:p w14:paraId="0283B2DD" w14:textId="77777777" w:rsidR="004552BB" w:rsidRPr="00145242" w:rsidRDefault="004552BB" w:rsidP="00145242">
            <w:pPr>
              <w:rPr>
                <w:rFonts w:cstheme="minorHAnsi"/>
                <w:b/>
                <w:bCs/>
                <w:sz w:val="18"/>
                <w:szCs w:val="18"/>
              </w:rPr>
            </w:pPr>
            <w:r w:rsidRPr="00145242">
              <w:rPr>
                <w:rFonts w:cstheme="minorHAnsi"/>
                <w:b/>
                <w:bCs/>
                <w:i/>
                <w:sz w:val="18"/>
                <w:szCs w:val="18"/>
              </w:rPr>
              <w:t>F</w:t>
            </w:r>
            <w:r w:rsidRPr="00145242">
              <w:rPr>
                <w:rFonts w:cstheme="minorHAnsi"/>
                <w:b/>
                <w:bCs/>
                <w:i/>
                <w:sz w:val="18"/>
                <w:szCs w:val="18"/>
                <w:vertAlign w:val="subscript"/>
              </w:rPr>
              <w:t>2</w:t>
            </w:r>
          </w:p>
        </w:tc>
      </w:tr>
      <w:tr w:rsidR="004552BB" w:rsidRPr="00145242" w14:paraId="65B2D316" w14:textId="77777777" w:rsidTr="00F87D2A">
        <w:tc>
          <w:tcPr>
            <w:tcW w:w="600" w:type="dxa"/>
          </w:tcPr>
          <w:p w14:paraId="48AFF492" w14:textId="77777777" w:rsidR="004552BB" w:rsidRPr="00145242" w:rsidRDefault="004552BB" w:rsidP="00145242">
            <w:pPr>
              <w:rPr>
                <w:rFonts w:cstheme="minorHAnsi"/>
                <w:sz w:val="18"/>
                <w:szCs w:val="18"/>
              </w:rPr>
            </w:pPr>
            <w:r w:rsidRPr="00145242">
              <w:rPr>
                <w:rFonts w:cstheme="minorHAnsi"/>
                <w:sz w:val="18"/>
                <w:szCs w:val="18"/>
              </w:rPr>
              <w:t>10</w:t>
            </w:r>
          </w:p>
        </w:tc>
        <w:tc>
          <w:tcPr>
            <w:tcW w:w="3960" w:type="dxa"/>
            <w:vAlign w:val="center"/>
          </w:tcPr>
          <w:p w14:paraId="21466955" w14:textId="77777777" w:rsidR="004552BB" w:rsidRPr="00145242" w:rsidRDefault="004552BB" w:rsidP="00145242">
            <w:pPr>
              <w:rPr>
                <w:rFonts w:cstheme="minorHAnsi"/>
                <w:b/>
                <w:sz w:val="18"/>
                <w:szCs w:val="18"/>
              </w:rPr>
            </w:pPr>
            <w:r w:rsidRPr="00145242">
              <w:rPr>
                <w:rFonts w:cstheme="minorHAnsi"/>
                <w:sz w:val="18"/>
                <w:szCs w:val="18"/>
              </w:rPr>
              <w:t xml:space="preserve">„Zgorzel słoneczna” bazaltu według </w:t>
            </w:r>
            <w:r w:rsidRPr="00145242">
              <w:rPr>
                <w:rFonts w:cstheme="minorHAnsi"/>
                <w:sz w:val="18"/>
                <w:szCs w:val="18"/>
              </w:rPr>
              <w:br/>
              <w:t>PN-EN 1367-3 [19]; wymagana kategoria:</w:t>
            </w:r>
          </w:p>
        </w:tc>
        <w:tc>
          <w:tcPr>
            <w:tcW w:w="1800" w:type="dxa"/>
          </w:tcPr>
          <w:p w14:paraId="2543AD69" w14:textId="77777777" w:rsidR="004552BB" w:rsidRPr="00145242" w:rsidRDefault="004552BB" w:rsidP="00145242">
            <w:pPr>
              <w:rPr>
                <w:rFonts w:cstheme="minorHAnsi"/>
                <w:i/>
                <w:sz w:val="18"/>
                <w:szCs w:val="18"/>
              </w:rPr>
            </w:pPr>
          </w:p>
          <w:p w14:paraId="30604C38" w14:textId="77777777" w:rsidR="004552BB" w:rsidRPr="00145242" w:rsidRDefault="004552BB" w:rsidP="00145242">
            <w:pPr>
              <w:rPr>
                <w:rFonts w:cstheme="minorHAnsi"/>
                <w:b/>
                <w:sz w:val="18"/>
                <w:szCs w:val="18"/>
              </w:rPr>
            </w:pPr>
            <w:r w:rsidRPr="00145242">
              <w:rPr>
                <w:rFonts w:cstheme="minorHAnsi"/>
                <w:i/>
                <w:sz w:val="18"/>
                <w:szCs w:val="18"/>
              </w:rPr>
              <w:t>SB</w:t>
            </w:r>
            <w:r w:rsidRPr="00145242">
              <w:rPr>
                <w:rFonts w:cstheme="minorHAnsi"/>
                <w:sz w:val="18"/>
                <w:szCs w:val="18"/>
                <w:vertAlign w:val="subscript"/>
              </w:rPr>
              <w:t>LA</w:t>
            </w:r>
          </w:p>
        </w:tc>
        <w:tc>
          <w:tcPr>
            <w:tcW w:w="1530" w:type="dxa"/>
            <w:gridSpan w:val="3"/>
          </w:tcPr>
          <w:p w14:paraId="7958C739" w14:textId="77777777" w:rsidR="004552BB" w:rsidRPr="00145242" w:rsidRDefault="004552BB" w:rsidP="00145242">
            <w:pPr>
              <w:rPr>
                <w:rFonts w:cstheme="minorHAnsi"/>
                <w:i/>
                <w:sz w:val="18"/>
                <w:szCs w:val="18"/>
              </w:rPr>
            </w:pPr>
          </w:p>
          <w:p w14:paraId="5DDFCF77" w14:textId="77777777" w:rsidR="004552BB" w:rsidRPr="00145242" w:rsidRDefault="004552BB" w:rsidP="00145242">
            <w:pPr>
              <w:rPr>
                <w:rFonts w:cstheme="minorHAnsi"/>
                <w:b/>
                <w:sz w:val="18"/>
                <w:szCs w:val="18"/>
              </w:rPr>
            </w:pPr>
            <w:r w:rsidRPr="00145242">
              <w:rPr>
                <w:rFonts w:cstheme="minorHAnsi"/>
                <w:i/>
                <w:sz w:val="18"/>
                <w:szCs w:val="18"/>
              </w:rPr>
              <w:t>SB</w:t>
            </w:r>
            <w:r w:rsidRPr="00145242">
              <w:rPr>
                <w:rFonts w:cstheme="minorHAnsi"/>
                <w:sz w:val="18"/>
                <w:szCs w:val="18"/>
                <w:vertAlign w:val="subscript"/>
              </w:rPr>
              <w:t>LA</w:t>
            </w:r>
          </w:p>
        </w:tc>
        <w:tc>
          <w:tcPr>
            <w:tcW w:w="1462" w:type="dxa"/>
            <w:gridSpan w:val="2"/>
            <w:vAlign w:val="center"/>
          </w:tcPr>
          <w:p w14:paraId="6E26E883" w14:textId="77777777" w:rsidR="004552BB" w:rsidRPr="00145242" w:rsidRDefault="004552BB" w:rsidP="00145242">
            <w:pPr>
              <w:rPr>
                <w:rFonts w:cstheme="minorHAnsi"/>
                <w:b/>
                <w:bCs/>
                <w:sz w:val="18"/>
                <w:szCs w:val="18"/>
              </w:rPr>
            </w:pPr>
            <w:r w:rsidRPr="00145242">
              <w:rPr>
                <w:rFonts w:cstheme="minorHAnsi"/>
                <w:b/>
                <w:bCs/>
                <w:i/>
                <w:sz w:val="18"/>
                <w:szCs w:val="18"/>
              </w:rPr>
              <w:t>SB</w:t>
            </w:r>
            <w:r w:rsidRPr="00145242">
              <w:rPr>
                <w:rFonts w:cstheme="minorHAnsi"/>
                <w:b/>
                <w:bCs/>
                <w:sz w:val="18"/>
                <w:szCs w:val="18"/>
                <w:vertAlign w:val="subscript"/>
              </w:rPr>
              <w:t>LA</w:t>
            </w:r>
          </w:p>
        </w:tc>
      </w:tr>
      <w:tr w:rsidR="004552BB" w:rsidRPr="00145242" w14:paraId="05285E59" w14:textId="77777777" w:rsidTr="00F87D2A">
        <w:tc>
          <w:tcPr>
            <w:tcW w:w="600" w:type="dxa"/>
          </w:tcPr>
          <w:p w14:paraId="1858E99B" w14:textId="77777777" w:rsidR="004552BB" w:rsidRPr="00145242" w:rsidRDefault="004552BB" w:rsidP="00145242">
            <w:pPr>
              <w:rPr>
                <w:rFonts w:cstheme="minorHAnsi"/>
                <w:sz w:val="18"/>
                <w:szCs w:val="18"/>
              </w:rPr>
            </w:pPr>
            <w:r w:rsidRPr="00145242">
              <w:rPr>
                <w:rFonts w:cstheme="minorHAnsi"/>
                <w:sz w:val="18"/>
                <w:szCs w:val="18"/>
              </w:rPr>
              <w:t>11</w:t>
            </w:r>
          </w:p>
        </w:tc>
        <w:tc>
          <w:tcPr>
            <w:tcW w:w="3960" w:type="dxa"/>
            <w:vAlign w:val="center"/>
          </w:tcPr>
          <w:p w14:paraId="2606A764" w14:textId="77777777" w:rsidR="004552BB" w:rsidRPr="00145242" w:rsidRDefault="004552BB" w:rsidP="00145242">
            <w:pPr>
              <w:rPr>
                <w:rFonts w:cstheme="minorHAnsi"/>
                <w:b/>
                <w:sz w:val="18"/>
                <w:szCs w:val="18"/>
              </w:rPr>
            </w:pPr>
            <w:r w:rsidRPr="00145242">
              <w:rPr>
                <w:rFonts w:cstheme="minorHAnsi"/>
                <w:sz w:val="18"/>
                <w:szCs w:val="18"/>
              </w:rPr>
              <w:t>Skład chemiczny – uproszczony opis petrograficzny według PN-EN 932-3 [5]</w:t>
            </w:r>
          </w:p>
        </w:tc>
        <w:tc>
          <w:tcPr>
            <w:tcW w:w="1800" w:type="dxa"/>
          </w:tcPr>
          <w:p w14:paraId="68507720" w14:textId="77777777" w:rsidR="004552BB" w:rsidRPr="00145242" w:rsidRDefault="004552BB" w:rsidP="00145242">
            <w:pPr>
              <w:rPr>
                <w:rFonts w:cstheme="minorHAnsi"/>
                <w:b/>
                <w:sz w:val="18"/>
                <w:szCs w:val="18"/>
              </w:rPr>
            </w:pPr>
            <w:r w:rsidRPr="00145242">
              <w:rPr>
                <w:rFonts w:cstheme="minorHAnsi"/>
                <w:sz w:val="18"/>
                <w:szCs w:val="18"/>
              </w:rPr>
              <w:t>deklarowany przez producenta</w:t>
            </w:r>
          </w:p>
        </w:tc>
        <w:tc>
          <w:tcPr>
            <w:tcW w:w="1530" w:type="dxa"/>
            <w:gridSpan w:val="3"/>
          </w:tcPr>
          <w:p w14:paraId="71F6F19F" w14:textId="77777777" w:rsidR="004552BB" w:rsidRPr="00145242" w:rsidRDefault="004552BB" w:rsidP="00145242">
            <w:pPr>
              <w:rPr>
                <w:rFonts w:cstheme="minorHAnsi"/>
                <w:b/>
                <w:sz w:val="18"/>
                <w:szCs w:val="18"/>
              </w:rPr>
            </w:pPr>
            <w:r w:rsidRPr="00145242">
              <w:rPr>
                <w:rFonts w:cstheme="minorHAnsi"/>
                <w:sz w:val="18"/>
                <w:szCs w:val="18"/>
              </w:rPr>
              <w:t>deklarowany przez producenta</w:t>
            </w:r>
          </w:p>
        </w:tc>
        <w:tc>
          <w:tcPr>
            <w:tcW w:w="1462" w:type="dxa"/>
            <w:gridSpan w:val="2"/>
            <w:vAlign w:val="center"/>
          </w:tcPr>
          <w:p w14:paraId="29A0494A" w14:textId="77777777" w:rsidR="004552BB" w:rsidRPr="00145242" w:rsidRDefault="004552BB" w:rsidP="00145242">
            <w:pPr>
              <w:rPr>
                <w:rFonts w:cstheme="minorHAnsi"/>
                <w:b/>
                <w:bCs/>
                <w:sz w:val="18"/>
                <w:szCs w:val="18"/>
              </w:rPr>
            </w:pPr>
            <w:r w:rsidRPr="00145242">
              <w:rPr>
                <w:rFonts w:cstheme="minorHAnsi"/>
                <w:b/>
                <w:bCs/>
                <w:sz w:val="18"/>
                <w:szCs w:val="18"/>
              </w:rPr>
              <w:t>deklarowany przez producenta</w:t>
            </w:r>
          </w:p>
        </w:tc>
      </w:tr>
      <w:tr w:rsidR="004552BB" w:rsidRPr="00145242" w14:paraId="299681A6" w14:textId="77777777" w:rsidTr="00F87D2A">
        <w:tc>
          <w:tcPr>
            <w:tcW w:w="600" w:type="dxa"/>
          </w:tcPr>
          <w:p w14:paraId="78B8343A" w14:textId="77777777" w:rsidR="004552BB" w:rsidRPr="00145242" w:rsidRDefault="004552BB" w:rsidP="00145242">
            <w:pPr>
              <w:rPr>
                <w:rFonts w:cstheme="minorHAnsi"/>
                <w:sz w:val="18"/>
                <w:szCs w:val="18"/>
              </w:rPr>
            </w:pPr>
            <w:r w:rsidRPr="00145242">
              <w:rPr>
                <w:rFonts w:cstheme="minorHAnsi"/>
                <w:sz w:val="18"/>
                <w:szCs w:val="18"/>
              </w:rPr>
              <w:t>12</w:t>
            </w:r>
          </w:p>
        </w:tc>
        <w:tc>
          <w:tcPr>
            <w:tcW w:w="3960" w:type="dxa"/>
            <w:vAlign w:val="center"/>
          </w:tcPr>
          <w:p w14:paraId="4DB8823E" w14:textId="77777777" w:rsidR="004552BB" w:rsidRPr="00145242" w:rsidRDefault="004552BB" w:rsidP="00145242">
            <w:pPr>
              <w:rPr>
                <w:rFonts w:cstheme="minorHAnsi"/>
                <w:b/>
                <w:sz w:val="18"/>
                <w:szCs w:val="18"/>
              </w:rPr>
            </w:pPr>
            <w:r w:rsidRPr="00145242">
              <w:rPr>
                <w:rFonts w:cstheme="minorHAnsi"/>
                <w:sz w:val="18"/>
                <w:szCs w:val="18"/>
              </w:rPr>
              <w:t>Grube zanieczyszczenia lekkie według PN-EN 1744-1 [22], p. 14.2; kategoria nie wyższa niż:</w:t>
            </w:r>
          </w:p>
        </w:tc>
        <w:tc>
          <w:tcPr>
            <w:tcW w:w="1800" w:type="dxa"/>
          </w:tcPr>
          <w:p w14:paraId="3A695107" w14:textId="77777777" w:rsidR="004552BB" w:rsidRPr="00145242" w:rsidRDefault="004552BB" w:rsidP="00145242">
            <w:pPr>
              <w:rPr>
                <w:rFonts w:cstheme="minorHAnsi"/>
                <w:i/>
                <w:sz w:val="18"/>
                <w:szCs w:val="18"/>
              </w:rPr>
            </w:pPr>
          </w:p>
          <w:p w14:paraId="75563E79" w14:textId="77777777" w:rsidR="004552BB" w:rsidRPr="00145242" w:rsidRDefault="004552BB" w:rsidP="00145242">
            <w:pPr>
              <w:rPr>
                <w:rFonts w:cstheme="minorHAnsi"/>
                <w:b/>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 xml:space="preserve"> 0,1</w:t>
            </w:r>
          </w:p>
        </w:tc>
        <w:tc>
          <w:tcPr>
            <w:tcW w:w="1530" w:type="dxa"/>
            <w:gridSpan w:val="3"/>
          </w:tcPr>
          <w:p w14:paraId="08A7AC5C" w14:textId="77777777" w:rsidR="004552BB" w:rsidRPr="00145242" w:rsidRDefault="004552BB" w:rsidP="00145242">
            <w:pPr>
              <w:rPr>
                <w:rFonts w:cstheme="minorHAnsi"/>
                <w:i/>
                <w:sz w:val="18"/>
                <w:szCs w:val="18"/>
              </w:rPr>
            </w:pPr>
          </w:p>
          <w:p w14:paraId="238BF767" w14:textId="77777777" w:rsidR="004552BB" w:rsidRPr="00145242" w:rsidRDefault="004552BB" w:rsidP="00145242">
            <w:pPr>
              <w:rPr>
                <w:rFonts w:cstheme="minorHAnsi"/>
                <w:b/>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 xml:space="preserve"> 0,1</w:t>
            </w:r>
          </w:p>
        </w:tc>
        <w:tc>
          <w:tcPr>
            <w:tcW w:w="1462" w:type="dxa"/>
            <w:gridSpan w:val="2"/>
            <w:vAlign w:val="center"/>
          </w:tcPr>
          <w:p w14:paraId="4B9EE3D0" w14:textId="77777777" w:rsidR="004552BB" w:rsidRPr="00145242" w:rsidRDefault="004552BB" w:rsidP="00145242">
            <w:pPr>
              <w:rPr>
                <w:rFonts w:cstheme="minorHAnsi"/>
                <w:b/>
                <w:bCs/>
                <w:sz w:val="18"/>
                <w:szCs w:val="18"/>
              </w:rPr>
            </w:pPr>
            <w:r w:rsidRPr="00145242">
              <w:rPr>
                <w:rFonts w:cstheme="minorHAnsi"/>
                <w:b/>
                <w:bCs/>
                <w:i/>
                <w:sz w:val="18"/>
                <w:szCs w:val="18"/>
              </w:rPr>
              <w:t>m</w:t>
            </w:r>
            <w:r w:rsidRPr="00145242">
              <w:rPr>
                <w:rFonts w:cstheme="minorHAnsi"/>
                <w:b/>
                <w:bCs/>
                <w:sz w:val="18"/>
                <w:szCs w:val="18"/>
                <w:vertAlign w:val="subscript"/>
              </w:rPr>
              <w:t>LPC</w:t>
            </w:r>
            <w:r w:rsidRPr="00145242">
              <w:rPr>
                <w:rFonts w:cstheme="minorHAnsi"/>
                <w:b/>
                <w:bCs/>
                <w:sz w:val="18"/>
                <w:szCs w:val="18"/>
              </w:rPr>
              <w:t xml:space="preserve"> 0,1</w:t>
            </w:r>
          </w:p>
        </w:tc>
      </w:tr>
      <w:tr w:rsidR="004552BB" w:rsidRPr="00145242" w14:paraId="5DCB48FC" w14:textId="77777777" w:rsidTr="00F87D2A">
        <w:tc>
          <w:tcPr>
            <w:tcW w:w="600" w:type="dxa"/>
          </w:tcPr>
          <w:p w14:paraId="0DF8840A" w14:textId="77777777" w:rsidR="004552BB" w:rsidRPr="00145242" w:rsidRDefault="004552BB" w:rsidP="00145242">
            <w:pPr>
              <w:rPr>
                <w:rFonts w:cstheme="minorHAnsi"/>
                <w:sz w:val="18"/>
                <w:szCs w:val="18"/>
              </w:rPr>
            </w:pPr>
            <w:r w:rsidRPr="00145242">
              <w:rPr>
                <w:rFonts w:cstheme="minorHAnsi"/>
                <w:sz w:val="18"/>
                <w:szCs w:val="18"/>
              </w:rPr>
              <w:t>13</w:t>
            </w:r>
          </w:p>
        </w:tc>
        <w:tc>
          <w:tcPr>
            <w:tcW w:w="3960" w:type="dxa"/>
            <w:vAlign w:val="center"/>
          </w:tcPr>
          <w:p w14:paraId="11EE3918" w14:textId="77777777" w:rsidR="004552BB" w:rsidRPr="00145242" w:rsidRDefault="004552BB" w:rsidP="00145242">
            <w:pPr>
              <w:rPr>
                <w:rFonts w:cstheme="minorHAnsi"/>
                <w:b/>
                <w:sz w:val="18"/>
                <w:szCs w:val="18"/>
              </w:rPr>
            </w:pPr>
            <w:r w:rsidRPr="00145242">
              <w:rPr>
                <w:rFonts w:cstheme="minorHAnsi"/>
                <w:sz w:val="18"/>
                <w:szCs w:val="18"/>
              </w:rPr>
              <w:t>Rozpad krzemianowy żużla wielko-piecowego chłodzonego powietrzem według PN-EN 1744-1 [22], p. 19.1:</w:t>
            </w:r>
          </w:p>
        </w:tc>
        <w:tc>
          <w:tcPr>
            <w:tcW w:w="1800" w:type="dxa"/>
            <w:vAlign w:val="center"/>
          </w:tcPr>
          <w:p w14:paraId="7B110FCD" w14:textId="77777777" w:rsidR="004552BB" w:rsidRPr="00145242" w:rsidRDefault="004552BB" w:rsidP="00145242">
            <w:pPr>
              <w:rPr>
                <w:rFonts w:cstheme="minorHAnsi"/>
                <w:b/>
                <w:sz w:val="18"/>
                <w:szCs w:val="18"/>
              </w:rPr>
            </w:pPr>
            <w:r w:rsidRPr="00145242">
              <w:rPr>
                <w:rFonts w:cstheme="minorHAnsi"/>
                <w:sz w:val="18"/>
                <w:szCs w:val="18"/>
              </w:rPr>
              <w:t>wymagana odporność</w:t>
            </w:r>
          </w:p>
        </w:tc>
        <w:tc>
          <w:tcPr>
            <w:tcW w:w="1530" w:type="dxa"/>
            <w:gridSpan w:val="3"/>
            <w:vAlign w:val="center"/>
          </w:tcPr>
          <w:p w14:paraId="5898339E" w14:textId="77777777" w:rsidR="004552BB" w:rsidRPr="00145242" w:rsidRDefault="004552BB" w:rsidP="00145242">
            <w:pPr>
              <w:rPr>
                <w:rFonts w:cstheme="minorHAnsi"/>
                <w:b/>
                <w:sz w:val="18"/>
                <w:szCs w:val="18"/>
              </w:rPr>
            </w:pPr>
            <w:r w:rsidRPr="00145242">
              <w:rPr>
                <w:rFonts w:cstheme="minorHAnsi"/>
                <w:sz w:val="18"/>
                <w:szCs w:val="18"/>
              </w:rPr>
              <w:t>wymagana odporność</w:t>
            </w:r>
          </w:p>
        </w:tc>
        <w:tc>
          <w:tcPr>
            <w:tcW w:w="1462" w:type="dxa"/>
            <w:gridSpan w:val="2"/>
            <w:vAlign w:val="center"/>
          </w:tcPr>
          <w:p w14:paraId="62010FE2" w14:textId="77777777" w:rsidR="004552BB" w:rsidRPr="00145242" w:rsidRDefault="004552BB" w:rsidP="00145242">
            <w:pPr>
              <w:rPr>
                <w:rFonts w:cstheme="minorHAnsi"/>
                <w:b/>
                <w:bCs/>
                <w:sz w:val="18"/>
                <w:szCs w:val="18"/>
              </w:rPr>
            </w:pPr>
            <w:r w:rsidRPr="00145242">
              <w:rPr>
                <w:rFonts w:cstheme="minorHAnsi"/>
                <w:b/>
                <w:bCs/>
                <w:sz w:val="18"/>
                <w:szCs w:val="18"/>
              </w:rPr>
              <w:t>wymagana odporność</w:t>
            </w:r>
          </w:p>
        </w:tc>
      </w:tr>
      <w:tr w:rsidR="004552BB" w:rsidRPr="00145242" w14:paraId="7C8A719B" w14:textId="77777777" w:rsidTr="00F87D2A">
        <w:tc>
          <w:tcPr>
            <w:tcW w:w="600" w:type="dxa"/>
          </w:tcPr>
          <w:p w14:paraId="5ABBDD5D" w14:textId="77777777" w:rsidR="004552BB" w:rsidRPr="00145242" w:rsidRDefault="004552BB" w:rsidP="00145242">
            <w:pPr>
              <w:rPr>
                <w:rFonts w:cstheme="minorHAnsi"/>
                <w:sz w:val="18"/>
                <w:szCs w:val="18"/>
              </w:rPr>
            </w:pPr>
            <w:r w:rsidRPr="00145242">
              <w:rPr>
                <w:rFonts w:cstheme="minorHAnsi"/>
                <w:sz w:val="18"/>
                <w:szCs w:val="18"/>
              </w:rPr>
              <w:t>14</w:t>
            </w:r>
          </w:p>
        </w:tc>
        <w:tc>
          <w:tcPr>
            <w:tcW w:w="3960" w:type="dxa"/>
            <w:vAlign w:val="center"/>
          </w:tcPr>
          <w:p w14:paraId="74280F40" w14:textId="77777777" w:rsidR="004552BB" w:rsidRPr="00145242" w:rsidRDefault="004552BB" w:rsidP="00145242">
            <w:pPr>
              <w:rPr>
                <w:rFonts w:cstheme="minorHAnsi"/>
                <w:b/>
                <w:sz w:val="18"/>
                <w:szCs w:val="18"/>
              </w:rPr>
            </w:pPr>
            <w:r w:rsidRPr="00145242">
              <w:rPr>
                <w:rFonts w:cstheme="minorHAnsi"/>
                <w:sz w:val="18"/>
                <w:szCs w:val="18"/>
              </w:rPr>
              <w:t>Rozpad żelazowy żużla wielko-piecowego chłodzonego powietrzem według PN-EN 1744-1[22], p. 19.2:</w:t>
            </w:r>
          </w:p>
        </w:tc>
        <w:tc>
          <w:tcPr>
            <w:tcW w:w="1800" w:type="dxa"/>
            <w:vAlign w:val="center"/>
          </w:tcPr>
          <w:p w14:paraId="3FDDFB9E" w14:textId="77777777" w:rsidR="004552BB" w:rsidRPr="00145242" w:rsidRDefault="004552BB" w:rsidP="00145242">
            <w:pPr>
              <w:rPr>
                <w:rFonts w:cstheme="minorHAnsi"/>
                <w:b/>
                <w:sz w:val="18"/>
                <w:szCs w:val="18"/>
              </w:rPr>
            </w:pPr>
            <w:r w:rsidRPr="00145242">
              <w:rPr>
                <w:rFonts w:cstheme="minorHAnsi"/>
                <w:sz w:val="18"/>
                <w:szCs w:val="18"/>
              </w:rPr>
              <w:t>wymagana odporność</w:t>
            </w:r>
          </w:p>
        </w:tc>
        <w:tc>
          <w:tcPr>
            <w:tcW w:w="1530" w:type="dxa"/>
            <w:gridSpan w:val="3"/>
            <w:vAlign w:val="center"/>
          </w:tcPr>
          <w:p w14:paraId="420AAF7E" w14:textId="77777777" w:rsidR="004552BB" w:rsidRPr="00145242" w:rsidRDefault="004552BB" w:rsidP="00145242">
            <w:pPr>
              <w:rPr>
                <w:rFonts w:cstheme="minorHAnsi"/>
                <w:b/>
                <w:sz w:val="18"/>
                <w:szCs w:val="18"/>
              </w:rPr>
            </w:pPr>
            <w:r w:rsidRPr="00145242">
              <w:rPr>
                <w:rFonts w:cstheme="minorHAnsi"/>
                <w:sz w:val="18"/>
                <w:szCs w:val="18"/>
              </w:rPr>
              <w:t>wymagana odporność</w:t>
            </w:r>
          </w:p>
        </w:tc>
        <w:tc>
          <w:tcPr>
            <w:tcW w:w="1462" w:type="dxa"/>
            <w:gridSpan w:val="2"/>
            <w:vAlign w:val="center"/>
          </w:tcPr>
          <w:p w14:paraId="2EFB5F79" w14:textId="77777777" w:rsidR="004552BB" w:rsidRPr="00145242" w:rsidRDefault="004552BB" w:rsidP="00145242">
            <w:pPr>
              <w:rPr>
                <w:rFonts w:cstheme="minorHAnsi"/>
                <w:b/>
                <w:bCs/>
                <w:sz w:val="18"/>
                <w:szCs w:val="18"/>
              </w:rPr>
            </w:pPr>
            <w:r w:rsidRPr="00145242">
              <w:rPr>
                <w:rFonts w:cstheme="minorHAnsi"/>
                <w:b/>
                <w:bCs/>
                <w:sz w:val="18"/>
                <w:szCs w:val="18"/>
              </w:rPr>
              <w:t>wymagana odporność</w:t>
            </w:r>
          </w:p>
        </w:tc>
      </w:tr>
      <w:tr w:rsidR="004552BB" w:rsidRPr="00145242" w14:paraId="1B58269D" w14:textId="77777777" w:rsidTr="00F87D2A">
        <w:tc>
          <w:tcPr>
            <w:tcW w:w="600" w:type="dxa"/>
          </w:tcPr>
          <w:p w14:paraId="6635408A" w14:textId="77777777" w:rsidR="004552BB" w:rsidRPr="00145242" w:rsidRDefault="004552BB" w:rsidP="00145242">
            <w:pPr>
              <w:rPr>
                <w:rFonts w:cstheme="minorHAnsi"/>
                <w:sz w:val="18"/>
                <w:szCs w:val="18"/>
              </w:rPr>
            </w:pPr>
            <w:r w:rsidRPr="00145242">
              <w:rPr>
                <w:rFonts w:cstheme="minorHAnsi"/>
                <w:sz w:val="18"/>
                <w:szCs w:val="18"/>
              </w:rPr>
              <w:t>15</w:t>
            </w:r>
          </w:p>
        </w:tc>
        <w:tc>
          <w:tcPr>
            <w:tcW w:w="3960" w:type="dxa"/>
            <w:vAlign w:val="center"/>
          </w:tcPr>
          <w:p w14:paraId="23F9EA71" w14:textId="77777777" w:rsidR="004552BB" w:rsidRPr="00145242" w:rsidRDefault="004552BB" w:rsidP="00145242">
            <w:pPr>
              <w:rPr>
                <w:rFonts w:cstheme="minorHAnsi"/>
                <w:b/>
                <w:sz w:val="18"/>
                <w:szCs w:val="18"/>
              </w:rPr>
            </w:pPr>
            <w:r w:rsidRPr="00145242">
              <w:rPr>
                <w:rFonts w:cstheme="minorHAnsi"/>
                <w:sz w:val="18"/>
                <w:szCs w:val="18"/>
              </w:rPr>
              <w:t>Stałość objętości kruszywa z żużla stalowniczego według PN-EN 1744-1 [22], p. 19.3; kategoria nie wyższa niż:</w:t>
            </w:r>
          </w:p>
        </w:tc>
        <w:tc>
          <w:tcPr>
            <w:tcW w:w="1800" w:type="dxa"/>
          </w:tcPr>
          <w:p w14:paraId="45A3B1A4" w14:textId="77777777" w:rsidR="004552BB" w:rsidRPr="00145242" w:rsidRDefault="004552BB" w:rsidP="00145242">
            <w:pPr>
              <w:rPr>
                <w:rFonts w:cstheme="minorHAnsi"/>
                <w:i/>
                <w:sz w:val="18"/>
                <w:szCs w:val="18"/>
              </w:rPr>
            </w:pPr>
          </w:p>
          <w:p w14:paraId="33E2AA15" w14:textId="77777777" w:rsidR="004552BB" w:rsidRPr="00145242" w:rsidRDefault="004552BB" w:rsidP="00145242">
            <w:pPr>
              <w:rPr>
                <w:rFonts w:cstheme="minorHAnsi"/>
                <w:b/>
                <w:sz w:val="18"/>
                <w:szCs w:val="18"/>
              </w:rPr>
            </w:pPr>
            <w:r w:rsidRPr="00145242">
              <w:rPr>
                <w:rFonts w:cstheme="minorHAnsi"/>
                <w:i/>
                <w:sz w:val="18"/>
                <w:szCs w:val="18"/>
              </w:rPr>
              <w:t>V</w:t>
            </w:r>
            <w:r w:rsidRPr="00145242">
              <w:rPr>
                <w:rFonts w:cstheme="minorHAnsi"/>
                <w:sz w:val="18"/>
                <w:szCs w:val="18"/>
                <w:vertAlign w:val="subscript"/>
              </w:rPr>
              <w:t>3,5</w:t>
            </w:r>
          </w:p>
        </w:tc>
        <w:tc>
          <w:tcPr>
            <w:tcW w:w="1530" w:type="dxa"/>
            <w:gridSpan w:val="3"/>
          </w:tcPr>
          <w:p w14:paraId="19A3C8BD" w14:textId="77777777" w:rsidR="004552BB" w:rsidRPr="00145242" w:rsidRDefault="004552BB" w:rsidP="00145242">
            <w:pPr>
              <w:rPr>
                <w:rFonts w:cstheme="minorHAnsi"/>
                <w:i/>
                <w:sz w:val="18"/>
                <w:szCs w:val="18"/>
              </w:rPr>
            </w:pPr>
          </w:p>
          <w:p w14:paraId="3B58BDB9" w14:textId="77777777" w:rsidR="004552BB" w:rsidRPr="00145242" w:rsidRDefault="004552BB" w:rsidP="00145242">
            <w:pPr>
              <w:rPr>
                <w:rFonts w:cstheme="minorHAnsi"/>
                <w:b/>
                <w:sz w:val="18"/>
                <w:szCs w:val="18"/>
              </w:rPr>
            </w:pPr>
            <w:r w:rsidRPr="00145242">
              <w:rPr>
                <w:rFonts w:cstheme="minorHAnsi"/>
                <w:i/>
                <w:sz w:val="18"/>
                <w:szCs w:val="18"/>
              </w:rPr>
              <w:t>V</w:t>
            </w:r>
            <w:r w:rsidRPr="00145242">
              <w:rPr>
                <w:rFonts w:cstheme="minorHAnsi"/>
                <w:sz w:val="18"/>
                <w:szCs w:val="18"/>
                <w:vertAlign w:val="subscript"/>
              </w:rPr>
              <w:t>3,5</w:t>
            </w:r>
          </w:p>
        </w:tc>
        <w:tc>
          <w:tcPr>
            <w:tcW w:w="1462" w:type="dxa"/>
            <w:gridSpan w:val="2"/>
            <w:vAlign w:val="center"/>
          </w:tcPr>
          <w:p w14:paraId="56732B7C" w14:textId="77777777" w:rsidR="004552BB" w:rsidRPr="00145242" w:rsidRDefault="004552BB" w:rsidP="00145242">
            <w:pPr>
              <w:rPr>
                <w:rFonts w:cstheme="minorHAnsi"/>
                <w:b/>
                <w:bCs/>
                <w:sz w:val="18"/>
                <w:szCs w:val="18"/>
              </w:rPr>
            </w:pPr>
            <w:r w:rsidRPr="00145242">
              <w:rPr>
                <w:rFonts w:cstheme="minorHAnsi"/>
                <w:b/>
                <w:bCs/>
                <w:i/>
                <w:sz w:val="18"/>
                <w:szCs w:val="18"/>
              </w:rPr>
              <w:t>V</w:t>
            </w:r>
            <w:r w:rsidRPr="00145242">
              <w:rPr>
                <w:rFonts w:cstheme="minorHAnsi"/>
                <w:b/>
                <w:bCs/>
                <w:sz w:val="18"/>
                <w:szCs w:val="18"/>
                <w:vertAlign w:val="subscript"/>
              </w:rPr>
              <w:t>3,5</w:t>
            </w:r>
          </w:p>
        </w:tc>
      </w:tr>
    </w:tbl>
    <w:p w14:paraId="1FCE2476" w14:textId="77777777" w:rsidR="004552BB" w:rsidRPr="00145242" w:rsidRDefault="004552BB" w:rsidP="00145242">
      <w:pPr>
        <w:rPr>
          <w:rFonts w:cstheme="minorHAnsi"/>
          <w:sz w:val="18"/>
          <w:szCs w:val="18"/>
        </w:rPr>
      </w:pPr>
    </w:p>
    <w:p w14:paraId="42598B06" w14:textId="77777777" w:rsidR="004552BB" w:rsidRPr="00145242" w:rsidRDefault="004552BB" w:rsidP="00145242">
      <w:pPr>
        <w:rPr>
          <w:rFonts w:cstheme="minorHAnsi"/>
          <w:sz w:val="18"/>
          <w:szCs w:val="18"/>
        </w:rPr>
      </w:pPr>
      <w:r w:rsidRPr="00145242">
        <w:rPr>
          <w:rFonts w:cstheme="minorHAnsi"/>
          <w:sz w:val="18"/>
          <w:szCs w:val="18"/>
        </w:rPr>
        <w:t xml:space="preserve">b) kruszywo niełamane drobne lub o ciągłym uziarnieniu do D≤8  do warstwy wiążącej i wyrównawczej  z betonu asfaltowego  powinno spełniać wymagania podane w tablicy  7. </w:t>
      </w:r>
    </w:p>
    <w:p w14:paraId="00373BF3" w14:textId="77777777" w:rsidR="004552BB" w:rsidRPr="00145242" w:rsidRDefault="004552BB" w:rsidP="00145242">
      <w:pPr>
        <w:rPr>
          <w:rFonts w:cstheme="minorHAnsi"/>
          <w:sz w:val="18"/>
          <w:szCs w:val="18"/>
        </w:rPr>
      </w:pPr>
    </w:p>
    <w:p w14:paraId="620399CA" w14:textId="77777777" w:rsidR="004552BB" w:rsidRPr="00145242" w:rsidRDefault="004552BB" w:rsidP="00145242">
      <w:pPr>
        <w:rPr>
          <w:rFonts w:cstheme="minorHAnsi"/>
          <w:sz w:val="18"/>
          <w:szCs w:val="18"/>
        </w:rPr>
      </w:pPr>
    </w:p>
    <w:p w14:paraId="3F2FC349" w14:textId="77777777" w:rsidR="004552BB" w:rsidRPr="00145242" w:rsidRDefault="004552BB" w:rsidP="00145242">
      <w:pPr>
        <w:rPr>
          <w:rFonts w:cstheme="minorHAnsi"/>
          <w:sz w:val="18"/>
          <w:szCs w:val="18"/>
        </w:rPr>
      </w:pPr>
      <w:r w:rsidRPr="00145242">
        <w:rPr>
          <w:rFonts w:cstheme="minorHAnsi"/>
          <w:sz w:val="18"/>
          <w:szCs w:val="18"/>
        </w:rPr>
        <w:t>Tablica 7. Wymagane właściwości kruszywa niełamanego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897"/>
        <w:gridCol w:w="1293"/>
        <w:gridCol w:w="1062"/>
        <w:gridCol w:w="7"/>
        <w:gridCol w:w="1069"/>
      </w:tblGrid>
      <w:tr w:rsidR="004552BB" w:rsidRPr="00145242" w14:paraId="3DD67048" w14:textId="77777777" w:rsidTr="00F87D2A">
        <w:tc>
          <w:tcPr>
            <w:tcW w:w="675" w:type="dxa"/>
            <w:vMerge w:val="restart"/>
          </w:tcPr>
          <w:p w14:paraId="266394C6" w14:textId="77777777" w:rsidR="004552BB" w:rsidRPr="00145242" w:rsidRDefault="004552BB" w:rsidP="00145242">
            <w:pPr>
              <w:rPr>
                <w:rFonts w:cstheme="minorHAnsi"/>
                <w:sz w:val="18"/>
                <w:szCs w:val="18"/>
              </w:rPr>
            </w:pPr>
          </w:p>
          <w:p w14:paraId="554F2DD2" w14:textId="77777777" w:rsidR="004552BB" w:rsidRPr="00145242" w:rsidRDefault="004552BB" w:rsidP="00145242">
            <w:pPr>
              <w:rPr>
                <w:rFonts w:cstheme="minorHAnsi"/>
                <w:sz w:val="18"/>
                <w:szCs w:val="18"/>
              </w:rPr>
            </w:pPr>
            <w:r w:rsidRPr="00145242">
              <w:rPr>
                <w:rFonts w:cstheme="minorHAnsi"/>
                <w:sz w:val="18"/>
                <w:szCs w:val="18"/>
              </w:rPr>
              <w:t>Lp.</w:t>
            </w:r>
          </w:p>
        </w:tc>
        <w:tc>
          <w:tcPr>
            <w:tcW w:w="4897" w:type="dxa"/>
            <w:vMerge w:val="restart"/>
          </w:tcPr>
          <w:p w14:paraId="599DAC7A" w14:textId="77777777" w:rsidR="004552BB" w:rsidRPr="00145242" w:rsidRDefault="004552BB" w:rsidP="00145242">
            <w:pPr>
              <w:rPr>
                <w:rFonts w:cstheme="minorHAnsi"/>
                <w:sz w:val="18"/>
                <w:szCs w:val="18"/>
              </w:rPr>
            </w:pPr>
          </w:p>
          <w:p w14:paraId="10EEA056" w14:textId="77777777" w:rsidR="004552BB" w:rsidRPr="00145242" w:rsidRDefault="004552BB" w:rsidP="00145242">
            <w:pPr>
              <w:rPr>
                <w:rFonts w:cstheme="minorHAnsi"/>
                <w:sz w:val="18"/>
                <w:szCs w:val="18"/>
              </w:rPr>
            </w:pPr>
            <w:r w:rsidRPr="00145242">
              <w:rPr>
                <w:rFonts w:cstheme="minorHAnsi"/>
                <w:sz w:val="18"/>
                <w:szCs w:val="18"/>
              </w:rPr>
              <w:t>Właściwości kruszywa</w:t>
            </w:r>
          </w:p>
        </w:tc>
        <w:tc>
          <w:tcPr>
            <w:tcW w:w="3431" w:type="dxa"/>
            <w:gridSpan w:val="4"/>
          </w:tcPr>
          <w:p w14:paraId="2D89B8D1" w14:textId="77777777" w:rsidR="004552BB" w:rsidRPr="00145242" w:rsidRDefault="004552BB" w:rsidP="00145242">
            <w:pPr>
              <w:rPr>
                <w:rFonts w:cstheme="minorHAnsi"/>
                <w:sz w:val="18"/>
                <w:szCs w:val="18"/>
              </w:rPr>
            </w:pPr>
            <w:r w:rsidRPr="00145242">
              <w:rPr>
                <w:rFonts w:cstheme="minorHAnsi"/>
                <w:sz w:val="18"/>
                <w:szCs w:val="18"/>
              </w:rPr>
              <w:t xml:space="preserve">Wymagania w zależności </w:t>
            </w:r>
          </w:p>
          <w:p w14:paraId="1783FEE6" w14:textId="77777777" w:rsidR="004552BB" w:rsidRPr="00145242" w:rsidRDefault="004552BB" w:rsidP="00145242">
            <w:pPr>
              <w:rPr>
                <w:rFonts w:cstheme="minorHAnsi"/>
                <w:sz w:val="18"/>
                <w:szCs w:val="18"/>
              </w:rPr>
            </w:pPr>
            <w:r w:rsidRPr="00145242">
              <w:rPr>
                <w:rFonts w:cstheme="minorHAnsi"/>
                <w:sz w:val="18"/>
                <w:szCs w:val="18"/>
              </w:rPr>
              <w:t>od kategorii ruchu</w:t>
            </w:r>
          </w:p>
        </w:tc>
      </w:tr>
      <w:tr w:rsidR="004552BB" w:rsidRPr="00145242" w14:paraId="3BF5F05A" w14:textId="77777777" w:rsidTr="00F87D2A">
        <w:tc>
          <w:tcPr>
            <w:tcW w:w="675" w:type="dxa"/>
            <w:vMerge/>
          </w:tcPr>
          <w:p w14:paraId="669E52DF" w14:textId="77777777" w:rsidR="004552BB" w:rsidRPr="00145242" w:rsidRDefault="004552BB" w:rsidP="00145242">
            <w:pPr>
              <w:rPr>
                <w:rFonts w:cstheme="minorHAnsi"/>
                <w:sz w:val="18"/>
                <w:szCs w:val="18"/>
              </w:rPr>
            </w:pPr>
          </w:p>
        </w:tc>
        <w:tc>
          <w:tcPr>
            <w:tcW w:w="4897" w:type="dxa"/>
            <w:vMerge/>
          </w:tcPr>
          <w:p w14:paraId="62DE113F" w14:textId="77777777" w:rsidR="004552BB" w:rsidRPr="00145242" w:rsidRDefault="004552BB" w:rsidP="00145242">
            <w:pPr>
              <w:rPr>
                <w:rFonts w:cstheme="minorHAnsi"/>
                <w:sz w:val="18"/>
                <w:szCs w:val="18"/>
              </w:rPr>
            </w:pPr>
          </w:p>
        </w:tc>
        <w:tc>
          <w:tcPr>
            <w:tcW w:w="1293" w:type="dxa"/>
          </w:tcPr>
          <w:p w14:paraId="7C488EBA" w14:textId="77777777" w:rsidR="004552BB" w:rsidRPr="00145242" w:rsidRDefault="004552BB" w:rsidP="00145242">
            <w:pPr>
              <w:rPr>
                <w:rFonts w:cstheme="minorHAnsi"/>
                <w:sz w:val="18"/>
                <w:szCs w:val="18"/>
              </w:rPr>
            </w:pPr>
            <w:r w:rsidRPr="00145242">
              <w:rPr>
                <w:rFonts w:cstheme="minorHAnsi"/>
                <w:sz w:val="18"/>
                <w:szCs w:val="18"/>
              </w:rPr>
              <w:t xml:space="preserve">KR1 </w:t>
            </w:r>
            <w:r w:rsidRPr="00145242">
              <w:rPr>
                <w:rFonts w:cstheme="minorHAnsi"/>
                <w:sz w:val="18"/>
                <w:szCs w:val="18"/>
              </w:rPr>
              <w:sym w:font="Symbol" w:char="F0B8"/>
            </w:r>
            <w:r w:rsidRPr="00145242">
              <w:rPr>
                <w:rFonts w:cstheme="minorHAnsi"/>
                <w:sz w:val="18"/>
                <w:szCs w:val="18"/>
              </w:rPr>
              <w:t xml:space="preserve"> KR2</w:t>
            </w:r>
          </w:p>
        </w:tc>
        <w:tc>
          <w:tcPr>
            <w:tcW w:w="1069" w:type="dxa"/>
            <w:gridSpan w:val="2"/>
          </w:tcPr>
          <w:p w14:paraId="0698648B" w14:textId="77777777" w:rsidR="004552BB" w:rsidRPr="00145242" w:rsidRDefault="004552BB" w:rsidP="00145242">
            <w:pPr>
              <w:rPr>
                <w:rFonts w:cstheme="minorHAnsi"/>
                <w:b/>
                <w:bCs/>
                <w:sz w:val="18"/>
                <w:szCs w:val="18"/>
              </w:rPr>
            </w:pPr>
            <w:r w:rsidRPr="00145242">
              <w:rPr>
                <w:rFonts w:cstheme="minorHAnsi"/>
                <w:b/>
                <w:bCs/>
                <w:sz w:val="18"/>
                <w:szCs w:val="18"/>
              </w:rPr>
              <w:t xml:space="preserve">KR3 </w:t>
            </w:r>
            <w:r w:rsidRPr="00145242">
              <w:rPr>
                <w:rFonts w:cstheme="minorHAnsi"/>
                <w:b/>
                <w:bCs/>
                <w:sz w:val="18"/>
                <w:szCs w:val="18"/>
              </w:rPr>
              <w:sym w:font="Symbol" w:char="F0B8"/>
            </w:r>
            <w:r w:rsidRPr="00145242">
              <w:rPr>
                <w:rFonts w:cstheme="minorHAnsi"/>
                <w:b/>
                <w:bCs/>
                <w:sz w:val="18"/>
                <w:szCs w:val="18"/>
              </w:rPr>
              <w:t xml:space="preserve"> KR4</w:t>
            </w:r>
          </w:p>
        </w:tc>
        <w:tc>
          <w:tcPr>
            <w:tcW w:w="1069" w:type="dxa"/>
          </w:tcPr>
          <w:p w14:paraId="1F55DC6C" w14:textId="77777777" w:rsidR="004552BB" w:rsidRPr="00145242" w:rsidRDefault="004552BB" w:rsidP="00145242">
            <w:pPr>
              <w:rPr>
                <w:rFonts w:cstheme="minorHAnsi"/>
                <w:sz w:val="18"/>
                <w:szCs w:val="18"/>
              </w:rPr>
            </w:pPr>
            <w:r w:rsidRPr="00145242">
              <w:rPr>
                <w:rFonts w:cstheme="minorHAnsi"/>
                <w:sz w:val="18"/>
                <w:szCs w:val="18"/>
              </w:rPr>
              <w:t xml:space="preserve">KR5 </w:t>
            </w:r>
            <w:r w:rsidRPr="00145242">
              <w:rPr>
                <w:rFonts w:cstheme="minorHAnsi"/>
                <w:sz w:val="18"/>
                <w:szCs w:val="18"/>
              </w:rPr>
              <w:sym w:font="Symbol" w:char="F0B8"/>
            </w:r>
            <w:r w:rsidRPr="00145242">
              <w:rPr>
                <w:rFonts w:cstheme="minorHAnsi"/>
                <w:sz w:val="18"/>
                <w:szCs w:val="18"/>
              </w:rPr>
              <w:t xml:space="preserve"> KR7</w:t>
            </w:r>
          </w:p>
        </w:tc>
      </w:tr>
      <w:tr w:rsidR="004552BB" w:rsidRPr="00145242" w14:paraId="14C9547E" w14:textId="77777777" w:rsidTr="00F87D2A">
        <w:tc>
          <w:tcPr>
            <w:tcW w:w="675" w:type="dxa"/>
          </w:tcPr>
          <w:p w14:paraId="651293B8" w14:textId="77777777" w:rsidR="004552BB" w:rsidRPr="00145242" w:rsidRDefault="004552BB" w:rsidP="00145242">
            <w:pPr>
              <w:rPr>
                <w:rFonts w:cstheme="minorHAnsi"/>
                <w:sz w:val="18"/>
                <w:szCs w:val="18"/>
              </w:rPr>
            </w:pPr>
            <w:r w:rsidRPr="00145242">
              <w:rPr>
                <w:rFonts w:cstheme="minorHAnsi"/>
                <w:sz w:val="18"/>
                <w:szCs w:val="18"/>
              </w:rPr>
              <w:t>1</w:t>
            </w:r>
          </w:p>
        </w:tc>
        <w:tc>
          <w:tcPr>
            <w:tcW w:w="4897" w:type="dxa"/>
          </w:tcPr>
          <w:p w14:paraId="14B9F0AF" w14:textId="77777777" w:rsidR="004552BB" w:rsidRPr="00145242" w:rsidRDefault="004552BB" w:rsidP="00145242">
            <w:pPr>
              <w:rPr>
                <w:rFonts w:cstheme="minorHAnsi"/>
                <w:sz w:val="18"/>
                <w:szCs w:val="18"/>
              </w:rPr>
            </w:pPr>
            <w:r w:rsidRPr="00145242">
              <w:rPr>
                <w:rFonts w:cstheme="minorHAnsi"/>
                <w:sz w:val="18"/>
                <w:szCs w:val="18"/>
              </w:rPr>
              <w:t>Uziarnienie według PN-EN 933-1 [6], wymagana kategoria:</w:t>
            </w:r>
          </w:p>
        </w:tc>
        <w:tc>
          <w:tcPr>
            <w:tcW w:w="2355" w:type="dxa"/>
            <w:gridSpan w:val="2"/>
            <w:vAlign w:val="center"/>
          </w:tcPr>
          <w:p w14:paraId="3C532033" w14:textId="77777777" w:rsidR="004552BB" w:rsidRPr="00145242" w:rsidRDefault="004552BB"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F</w:t>
            </w:r>
            <w:r w:rsidRPr="00145242">
              <w:rPr>
                <w:rFonts w:cstheme="minorHAnsi"/>
                <w:sz w:val="18"/>
                <w:szCs w:val="18"/>
              </w:rPr>
              <w:t>85 lub G</w:t>
            </w:r>
            <w:r w:rsidRPr="00145242">
              <w:rPr>
                <w:rFonts w:cstheme="minorHAnsi"/>
                <w:sz w:val="18"/>
                <w:szCs w:val="18"/>
                <w:vertAlign w:val="subscript"/>
              </w:rPr>
              <w:t>A</w:t>
            </w:r>
            <w:r w:rsidRPr="00145242">
              <w:rPr>
                <w:rFonts w:cstheme="minorHAnsi"/>
                <w:sz w:val="18"/>
                <w:szCs w:val="18"/>
              </w:rPr>
              <w:t>85</w:t>
            </w:r>
          </w:p>
        </w:tc>
        <w:tc>
          <w:tcPr>
            <w:tcW w:w="1076" w:type="dxa"/>
            <w:gridSpan w:val="2"/>
            <w:vAlign w:val="center"/>
          </w:tcPr>
          <w:p w14:paraId="5C0707F6" w14:textId="77777777" w:rsidR="004552BB" w:rsidRPr="00145242" w:rsidRDefault="004552BB"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F</w:t>
            </w:r>
            <w:r w:rsidRPr="00145242">
              <w:rPr>
                <w:rFonts w:cstheme="minorHAnsi"/>
                <w:sz w:val="18"/>
                <w:szCs w:val="18"/>
              </w:rPr>
              <w:t>85</w:t>
            </w:r>
          </w:p>
        </w:tc>
      </w:tr>
      <w:tr w:rsidR="004552BB" w:rsidRPr="00145242" w14:paraId="2A95B51C" w14:textId="77777777" w:rsidTr="00F87D2A">
        <w:tc>
          <w:tcPr>
            <w:tcW w:w="675" w:type="dxa"/>
          </w:tcPr>
          <w:p w14:paraId="0ABB1D60" w14:textId="77777777" w:rsidR="004552BB" w:rsidRPr="00145242" w:rsidRDefault="004552BB" w:rsidP="00145242">
            <w:pPr>
              <w:rPr>
                <w:rFonts w:cstheme="minorHAnsi"/>
                <w:sz w:val="18"/>
                <w:szCs w:val="18"/>
              </w:rPr>
            </w:pPr>
            <w:r w:rsidRPr="00145242">
              <w:rPr>
                <w:rFonts w:cstheme="minorHAnsi"/>
                <w:sz w:val="18"/>
                <w:szCs w:val="18"/>
              </w:rPr>
              <w:t>2</w:t>
            </w:r>
          </w:p>
        </w:tc>
        <w:tc>
          <w:tcPr>
            <w:tcW w:w="4897" w:type="dxa"/>
          </w:tcPr>
          <w:p w14:paraId="476296CF" w14:textId="77777777" w:rsidR="004552BB" w:rsidRPr="00145242" w:rsidRDefault="004552BB" w:rsidP="00145242">
            <w:pPr>
              <w:rPr>
                <w:rFonts w:cstheme="minorHAnsi"/>
                <w:sz w:val="18"/>
                <w:szCs w:val="18"/>
              </w:rPr>
            </w:pPr>
            <w:r w:rsidRPr="00145242">
              <w:rPr>
                <w:rFonts w:cstheme="minorHAnsi"/>
                <w:sz w:val="18"/>
                <w:szCs w:val="18"/>
              </w:rPr>
              <w:t>Tolerancja uziarnienia; odchylenie nie większe niż według kategorii:</w:t>
            </w:r>
          </w:p>
        </w:tc>
        <w:tc>
          <w:tcPr>
            <w:tcW w:w="1293" w:type="dxa"/>
          </w:tcPr>
          <w:p w14:paraId="2C40601D" w14:textId="77777777" w:rsidR="004552BB" w:rsidRPr="00145242" w:rsidRDefault="004552BB"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NR</w:t>
            </w:r>
          </w:p>
        </w:tc>
        <w:tc>
          <w:tcPr>
            <w:tcW w:w="1069" w:type="dxa"/>
            <w:gridSpan w:val="2"/>
            <w:vAlign w:val="center"/>
          </w:tcPr>
          <w:p w14:paraId="3CB3F501" w14:textId="77777777" w:rsidR="004552BB" w:rsidRPr="00145242" w:rsidRDefault="004552BB"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20</w:t>
            </w:r>
          </w:p>
        </w:tc>
        <w:tc>
          <w:tcPr>
            <w:tcW w:w="1069" w:type="dxa"/>
          </w:tcPr>
          <w:p w14:paraId="5ECAF13E" w14:textId="77777777" w:rsidR="004552BB" w:rsidRPr="00145242" w:rsidRDefault="004552BB"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20</w:t>
            </w:r>
          </w:p>
        </w:tc>
      </w:tr>
      <w:tr w:rsidR="004552BB" w:rsidRPr="00145242" w14:paraId="7C709738" w14:textId="77777777" w:rsidTr="00F87D2A">
        <w:tc>
          <w:tcPr>
            <w:tcW w:w="675" w:type="dxa"/>
          </w:tcPr>
          <w:p w14:paraId="4C51C7FE" w14:textId="77777777" w:rsidR="004552BB" w:rsidRPr="00145242" w:rsidRDefault="004552BB" w:rsidP="00145242">
            <w:pPr>
              <w:rPr>
                <w:rFonts w:cstheme="minorHAnsi"/>
                <w:sz w:val="18"/>
                <w:szCs w:val="18"/>
              </w:rPr>
            </w:pPr>
            <w:r w:rsidRPr="00145242">
              <w:rPr>
                <w:rFonts w:cstheme="minorHAnsi"/>
                <w:sz w:val="18"/>
                <w:szCs w:val="18"/>
              </w:rPr>
              <w:t>3</w:t>
            </w:r>
          </w:p>
        </w:tc>
        <w:tc>
          <w:tcPr>
            <w:tcW w:w="4897" w:type="dxa"/>
          </w:tcPr>
          <w:p w14:paraId="7872266C" w14:textId="77777777" w:rsidR="004552BB" w:rsidRPr="00145242" w:rsidRDefault="004552BB" w:rsidP="00145242">
            <w:pPr>
              <w:rPr>
                <w:rFonts w:cstheme="minorHAnsi"/>
                <w:sz w:val="18"/>
                <w:szCs w:val="18"/>
              </w:rPr>
            </w:pPr>
            <w:r w:rsidRPr="00145242">
              <w:rPr>
                <w:rFonts w:cstheme="minorHAnsi"/>
                <w:sz w:val="18"/>
                <w:szCs w:val="18"/>
              </w:rPr>
              <w:t>Zawartość pyłów według PN-EN 933-1 [6], kategoria nie wyższa niż:</w:t>
            </w:r>
          </w:p>
        </w:tc>
        <w:tc>
          <w:tcPr>
            <w:tcW w:w="3431" w:type="dxa"/>
            <w:gridSpan w:val="4"/>
            <w:vAlign w:val="center"/>
          </w:tcPr>
          <w:p w14:paraId="4E39048E" w14:textId="77777777" w:rsidR="004552BB" w:rsidRPr="00145242" w:rsidRDefault="004552BB" w:rsidP="00145242">
            <w:pPr>
              <w:rPr>
                <w:rFonts w:cstheme="minorHAnsi"/>
                <w:sz w:val="18"/>
                <w:szCs w:val="18"/>
              </w:rPr>
            </w:pPr>
            <w:r w:rsidRPr="00145242">
              <w:rPr>
                <w:rFonts w:cstheme="minorHAnsi"/>
                <w:sz w:val="18"/>
                <w:szCs w:val="18"/>
              </w:rPr>
              <w:sym w:font="Symbol" w:char="F0A6"/>
            </w:r>
            <w:r w:rsidRPr="00145242">
              <w:rPr>
                <w:rFonts w:cstheme="minorHAnsi"/>
                <w:sz w:val="18"/>
                <w:szCs w:val="18"/>
                <w:vertAlign w:val="subscript"/>
              </w:rPr>
              <w:t>3</w:t>
            </w:r>
          </w:p>
        </w:tc>
      </w:tr>
      <w:tr w:rsidR="004552BB" w:rsidRPr="00145242" w14:paraId="1C1E2C53" w14:textId="77777777" w:rsidTr="00F87D2A">
        <w:tc>
          <w:tcPr>
            <w:tcW w:w="675" w:type="dxa"/>
          </w:tcPr>
          <w:p w14:paraId="0666452B" w14:textId="77777777" w:rsidR="004552BB" w:rsidRPr="00145242" w:rsidRDefault="004552BB" w:rsidP="00145242">
            <w:pPr>
              <w:rPr>
                <w:rFonts w:cstheme="minorHAnsi"/>
                <w:sz w:val="18"/>
                <w:szCs w:val="18"/>
              </w:rPr>
            </w:pPr>
            <w:r w:rsidRPr="00145242">
              <w:rPr>
                <w:rFonts w:cstheme="minorHAnsi"/>
                <w:sz w:val="18"/>
                <w:szCs w:val="18"/>
              </w:rPr>
              <w:t>4</w:t>
            </w:r>
          </w:p>
        </w:tc>
        <w:tc>
          <w:tcPr>
            <w:tcW w:w="4897" w:type="dxa"/>
          </w:tcPr>
          <w:p w14:paraId="1C7845FC" w14:textId="77777777" w:rsidR="004552BB" w:rsidRPr="00145242" w:rsidRDefault="004552BB" w:rsidP="00145242">
            <w:pPr>
              <w:rPr>
                <w:rFonts w:cstheme="minorHAnsi"/>
                <w:sz w:val="18"/>
                <w:szCs w:val="18"/>
              </w:rPr>
            </w:pPr>
            <w:r w:rsidRPr="00145242">
              <w:rPr>
                <w:rFonts w:cstheme="minorHAnsi"/>
                <w:sz w:val="18"/>
                <w:szCs w:val="18"/>
              </w:rPr>
              <w:t>Jakość pyłów według PN-EN 933-9 [11]; kategoria nie wyższa niż:</w:t>
            </w:r>
          </w:p>
        </w:tc>
        <w:tc>
          <w:tcPr>
            <w:tcW w:w="3431" w:type="dxa"/>
            <w:gridSpan w:val="4"/>
            <w:vAlign w:val="center"/>
          </w:tcPr>
          <w:p w14:paraId="4D219356" w14:textId="77777777" w:rsidR="004552BB" w:rsidRPr="00145242" w:rsidRDefault="004552BB"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r>
      <w:tr w:rsidR="004552BB" w:rsidRPr="00145242" w14:paraId="13B0C16F" w14:textId="77777777" w:rsidTr="00F87D2A">
        <w:tc>
          <w:tcPr>
            <w:tcW w:w="675" w:type="dxa"/>
          </w:tcPr>
          <w:p w14:paraId="4C973D13" w14:textId="77777777" w:rsidR="004552BB" w:rsidRPr="00145242" w:rsidRDefault="004552BB" w:rsidP="00145242">
            <w:pPr>
              <w:rPr>
                <w:rFonts w:cstheme="minorHAnsi"/>
                <w:sz w:val="18"/>
                <w:szCs w:val="18"/>
              </w:rPr>
            </w:pPr>
            <w:r w:rsidRPr="00145242">
              <w:rPr>
                <w:rFonts w:cstheme="minorHAnsi"/>
                <w:sz w:val="18"/>
                <w:szCs w:val="18"/>
              </w:rPr>
              <w:t>5</w:t>
            </w:r>
          </w:p>
        </w:tc>
        <w:tc>
          <w:tcPr>
            <w:tcW w:w="4897" w:type="dxa"/>
          </w:tcPr>
          <w:p w14:paraId="610EE255" w14:textId="77777777" w:rsidR="004552BB" w:rsidRPr="00145242" w:rsidRDefault="004552BB" w:rsidP="00145242">
            <w:pPr>
              <w:rPr>
                <w:rFonts w:cstheme="minorHAnsi"/>
                <w:sz w:val="18"/>
                <w:szCs w:val="18"/>
              </w:rPr>
            </w:pPr>
            <w:r w:rsidRPr="00145242">
              <w:rPr>
                <w:rFonts w:cstheme="minorHAnsi"/>
                <w:sz w:val="18"/>
                <w:szCs w:val="18"/>
              </w:rPr>
              <w:t>Kanciastość kruszywa drobnego według PN-EN 933-6 [10], rozdz. 8, kategoria nie niższa niż:</w:t>
            </w:r>
          </w:p>
        </w:tc>
        <w:tc>
          <w:tcPr>
            <w:tcW w:w="3431" w:type="dxa"/>
            <w:gridSpan w:val="4"/>
            <w:vAlign w:val="center"/>
          </w:tcPr>
          <w:p w14:paraId="130DCE51" w14:textId="77777777" w:rsidR="004552BB" w:rsidRPr="00145242" w:rsidRDefault="004552BB" w:rsidP="00145242">
            <w:pPr>
              <w:rPr>
                <w:rFonts w:cstheme="minorHAnsi"/>
                <w:sz w:val="18"/>
                <w:szCs w:val="18"/>
              </w:rPr>
            </w:pPr>
            <w:r w:rsidRPr="00145242">
              <w:rPr>
                <w:rFonts w:cstheme="minorHAnsi"/>
                <w:i/>
                <w:sz w:val="18"/>
                <w:szCs w:val="18"/>
              </w:rPr>
              <w:t>E</w:t>
            </w:r>
            <w:r w:rsidRPr="00145242">
              <w:rPr>
                <w:rFonts w:cstheme="minorHAnsi"/>
                <w:sz w:val="18"/>
                <w:szCs w:val="18"/>
                <w:vertAlign w:val="subscript"/>
              </w:rPr>
              <w:t>csDeklarowana</w:t>
            </w:r>
          </w:p>
        </w:tc>
      </w:tr>
      <w:tr w:rsidR="004552BB" w:rsidRPr="00145242" w14:paraId="19ABCB44" w14:textId="77777777" w:rsidTr="00F87D2A">
        <w:tc>
          <w:tcPr>
            <w:tcW w:w="675" w:type="dxa"/>
          </w:tcPr>
          <w:p w14:paraId="7EF98827" w14:textId="77777777" w:rsidR="004552BB" w:rsidRPr="00145242" w:rsidRDefault="004552BB" w:rsidP="00145242">
            <w:pPr>
              <w:rPr>
                <w:rFonts w:cstheme="minorHAnsi"/>
                <w:sz w:val="18"/>
                <w:szCs w:val="18"/>
              </w:rPr>
            </w:pPr>
            <w:r w:rsidRPr="00145242">
              <w:rPr>
                <w:rFonts w:cstheme="minorHAnsi"/>
                <w:sz w:val="18"/>
                <w:szCs w:val="18"/>
              </w:rPr>
              <w:t>6</w:t>
            </w:r>
          </w:p>
        </w:tc>
        <w:tc>
          <w:tcPr>
            <w:tcW w:w="4897" w:type="dxa"/>
          </w:tcPr>
          <w:p w14:paraId="45E92F49" w14:textId="77777777" w:rsidR="004552BB" w:rsidRPr="00145242" w:rsidRDefault="004552BB" w:rsidP="00145242">
            <w:pPr>
              <w:rPr>
                <w:rFonts w:cstheme="minorHAnsi"/>
                <w:sz w:val="18"/>
                <w:szCs w:val="18"/>
              </w:rPr>
            </w:pPr>
            <w:r w:rsidRPr="00145242">
              <w:rPr>
                <w:rFonts w:cstheme="minorHAnsi"/>
                <w:sz w:val="18"/>
                <w:szCs w:val="18"/>
              </w:rPr>
              <w:t>Gęstość ziaren według PN-EN 1097-6 [16], rozdz. 7, 8 lub 9:</w:t>
            </w:r>
          </w:p>
        </w:tc>
        <w:tc>
          <w:tcPr>
            <w:tcW w:w="3431" w:type="dxa"/>
            <w:gridSpan w:val="4"/>
            <w:vAlign w:val="center"/>
          </w:tcPr>
          <w:p w14:paraId="1DC7EBBF" w14:textId="77777777" w:rsidR="004552BB" w:rsidRPr="00145242" w:rsidRDefault="004552BB" w:rsidP="00145242">
            <w:pPr>
              <w:rPr>
                <w:rFonts w:cstheme="minorHAnsi"/>
                <w:sz w:val="18"/>
                <w:szCs w:val="18"/>
              </w:rPr>
            </w:pPr>
            <w:r w:rsidRPr="00145242">
              <w:rPr>
                <w:rFonts w:cstheme="minorHAnsi"/>
                <w:sz w:val="18"/>
                <w:szCs w:val="18"/>
              </w:rPr>
              <w:t>deklarowana przez producenta</w:t>
            </w:r>
          </w:p>
        </w:tc>
      </w:tr>
      <w:tr w:rsidR="004552BB" w:rsidRPr="00145242" w14:paraId="532DA136" w14:textId="77777777" w:rsidTr="00F87D2A">
        <w:tc>
          <w:tcPr>
            <w:tcW w:w="675" w:type="dxa"/>
          </w:tcPr>
          <w:p w14:paraId="6EA1B11D" w14:textId="77777777" w:rsidR="004552BB" w:rsidRPr="00145242" w:rsidRDefault="004552BB" w:rsidP="00145242">
            <w:pPr>
              <w:rPr>
                <w:rFonts w:cstheme="minorHAnsi"/>
                <w:sz w:val="18"/>
                <w:szCs w:val="18"/>
              </w:rPr>
            </w:pPr>
            <w:r w:rsidRPr="00145242">
              <w:rPr>
                <w:rFonts w:cstheme="minorHAnsi"/>
                <w:sz w:val="18"/>
                <w:szCs w:val="18"/>
              </w:rPr>
              <w:t>7</w:t>
            </w:r>
          </w:p>
        </w:tc>
        <w:tc>
          <w:tcPr>
            <w:tcW w:w="4897" w:type="dxa"/>
          </w:tcPr>
          <w:p w14:paraId="4C149554" w14:textId="77777777" w:rsidR="004552BB" w:rsidRPr="00145242" w:rsidRDefault="004552BB" w:rsidP="00145242">
            <w:pPr>
              <w:rPr>
                <w:rFonts w:cstheme="minorHAnsi"/>
                <w:sz w:val="18"/>
                <w:szCs w:val="18"/>
              </w:rPr>
            </w:pPr>
            <w:r w:rsidRPr="00145242">
              <w:rPr>
                <w:rFonts w:cstheme="minorHAnsi"/>
                <w:sz w:val="18"/>
                <w:szCs w:val="18"/>
              </w:rPr>
              <w:t>Nasiąkliwość według PN-EN 1097-6 [16], rozdz. 7, 8 lub 9</w:t>
            </w:r>
          </w:p>
        </w:tc>
        <w:tc>
          <w:tcPr>
            <w:tcW w:w="3431" w:type="dxa"/>
            <w:gridSpan w:val="4"/>
            <w:vAlign w:val="center"/>
          </w:tcPr>
          <w:p w14:paraId="4CB191A7" w14:textId="77777777" w:rsidR="004552BB" w:rsidRPr="00145242" w:rsidRDefault="004552BB" w:rsidP="00145242">
            <w:pPr>
              <w:rPr>
                <w:rFonts w:cstheme="minorHAnsi"/>
                <w:sz w:val="18"/>
                <w:szCs w:val="18"/>
              </w:rPr>
            </w:pPr>
            <w:r w:rsidRPr="00145242">
              <w:rPr>
                <w:rFonts w:cstheme="minorHAnsi"/>
                <w:sz w:val="18"/>
                <w:szCs w:val="18"/>
              </w:rPr>
              <w:t>deklarowana przez producenta</w:t>
            </w:r>
          </w:p>
        </w:tc>
      </w:tr>
      <w:tr w:rsidR="004552BB" w:rsidRPr="00145242" w14:paraId="4CF165E0" w14:textId="77777777" w:rsidTr="00F87D2A">
        <w:tc>
          <w:tcPr>
            <w:tcW w:w="675" w:type="dxa"/>
          </w:tcPr>
          <w:p w14:paraId="188E83E3" w14:textId="77777777" w:rsidR="004552BB" w:rsidRPr="00145242" w:rsidRDefault="004552BB" w:rsidP="00145242">
            <w:pPr>
              <w:rPr>
                <w:rFonts w:cstheme="minorHAnsi"/>
                <w:sz w:val="18"/>
                <w:szCs w:val="18"/>
              </w:rPr>
            </w:pPr>
            <w:r w:rsidRPr="00145242">
              <w:rPr>
                <w:rFonts w:cstheme="minorHAnsi"/>
                <w:sz w:val="18"/>
                <w:szCs w:val="18"/>
              </w:rPr>
              <w:t>8</w:t>
            </w:r>
          </w:p>
        </w:tc>
        <w:tc>
          <w:tcPr>
            <w:tcW w:w="4897" w:type="dxa"/>
          </w:tcPr>
          <w:p w14:paraId="2E666B31" w14:textId="77777777" w:rsidR="004552BB" w:rsidRPr="00145242" w:rsidRDefault="004552BB" w:rsidP="00145242">
            <w:pPr>
              <w:rPr>
                <w:rFonts w:cstheme="minorHAnsi"/>
                <w:sz w:val="18"/>
                <w:szCs w:val="18"/>
              </w:rPr>
            </w:pPr>
            <w:r w:rsidRPr="00145242">
              <w:rPr>
                <w:rFonts w:cstheme="minorHAnsi"/>
                <w:sz w:val="18"/>
                <w:szCs w:val="18"/>
              </w:rPr>
              <w:t>Grube zanieczyszczenia lekkie, według PN-EN 1744-1 [22], p. 14.2, kategoria nie wyższa niż:</w:t>
            </w:r>
          </w:p>
        </w:tc>
        <w:tc>
          <w:tcPr>
            <w:tcW w:w="3431" w:type="dxa"/>
            <w:gridSpan w:val="4"/>
            <w:vAlign w:val="center"/>
          </w:tcPr>
          <w:p w14:paraId="2A2AF478" w14:textId="77777777" w:rsidR="004552BB" w:rsidRPr="00145242" w:rsidRDefault="004552BB" w:rsidP="00145242">
            <w:pPr>
              <w:rPr>
                <w:rFonts w:cstheme="minorHAnsi"/>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0,1</w:t>
            </w:r>
          </w:p>
        </w:tc>
      </w:tr>
    </w:tbl>
    <w:p w14:paraId="63DE2AC0" w14:textId="77777777" w:rsidR="004552BB" w:rsidRPr="00145242" w:rsidRDefault="004552BB" w:rsidP="00145242">
      <w:pPr>
        <w:rPr>
          <w:rFonts w:cstheme="minorHAnsi"/>
          <w:sz w:val="18"/>
          <w:szCs w:val="18"/>
        </w:rPr>
      </w:pPr>
    </w:p>
    <w:p w14:paraId="5D1AE290" w14:textId="77777777" w:rsidR="004552BB" w:rsidRPr="00145242" w:rsidRDefault="004552BB" w:rsidP="00145242">
      <w:pPr>
        <w:rPr>
          <w:rFonts w:cstheme="minorHAnsi"/>
          <w:sz w:val="18"/>
          <w:szCs w:val="18"/>
        </w:rPr>
      </w:pPr>
      <w:r w:rsidRPr="00145242">
        <w:rPr>
          <w:rFonts w:cstheme="minorHAnsi"/>
          <w:sz w:val="18"/>
          <w:szCs w:val="18"/>
        </w:rPr>
        <w:t xml:space="preserve">c) kruszywo łamane drobne lub o ciągłym uziarnieniu do D≤8  do warstwy wiążącej i wyrównawczej  z betonu asfaltowego  powinno spełniać wymagania podane w tablicy  8. </w:t>
      </w:r>
    </w:p>
    <w:p w14:paraId="6B728DD8" w14:textId="77777777" w:rsidR="004552BB" w:rsidRPr="00145242" w:rsidRDefault="004552BB" w:rsidP="00145242">
      <w:pPr>
        <w:rPr>
          <w:rFonts w:cstheme="minorHAnsi"/>
          <w:b/>
          <w:sz w:val="18"/>
          <w:szCs w:val="18"/>
        </w:rPr>
      </w:pPr>
    </w:p>
    <w:p w14:paraId="24B88803" w14:textId="77777777" w:rsidR="004552BB" w:rsidRPr="00145242" w:rsidRDefault="004552BB" w:rsidP="00145242">
      <w:pPr>
        <w:rPr>
          <w:rFonts w:cstheme="minorHAnsi"/>
          <w:sz w:val="18"/>
          <w:szCs w:val="18"/>
        </w:rPr>
      </w:pPr>
      <w:r w:rsidRPr="00145242">
        <w:rPr>
          <w:rFonts w:cstheme="minorHAnsi"/>
          <w:sz w:val="18"/>
          <w:szCs w:val="18"/>
        </w:rPr>
        <w:t>Tablica 8.</w:t>
      </w:r>
      <w:r w:rsidRPr="00145242">
        <w:rPr>
          <w:rFonts w:cstheme="minorHAnsi"/>
          <w:sz w:val="18"/>
          <w:szCs w:val="18"/>
        </w:rPr>
        <w:tab/>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953"/>
        <w:gridCol w:w="1284"/>
        <w:gridCol w:w="865"/>
        <w:gridCol w:w="1069"/>
      </w:tblGrid>
      <w:tr w:rsidR="004552BB" w:rsidRPr="00145242" w14:paraId="1C93BE78" w14:textId="77777777" w:rsidTr="00F87D2A">
        <w:tc>
          <w:tcPr>
            <w:tcW w:w="675" w:type="dxa"/>
            <w:vMerge w:val="restart"/>
          </w:tcPr>
          <w:p w14:paraId="5646AE56" w14:textId="77777777" w:rsidR="004552BB" w:rsidRPr="00145242" w:rsidRDefault="004552BB" w:rsidP="00145242">
            <w:pPr>
              <w:rPr>
                <w:rFonts w:cstheme="minorHAnsi"/>
                <w:sz w:val="18"/>
                <w:szCs w:val="18"/>
              </w:rPr>
            </w:pPr>
          </w:p>
          <w:p w14:paraId="709AEB83" w14:textId="77777777" w:rsidR="004552BB" w:rsidRPr="00145242" w:rsidRDefault="004552BB" w:rsidP="00145242">
            <w:pPr>
              <w:rPr>
                <w:rFonts w:cstheme="minorHAnsi"/>
                <w:sz w:val="18"/>
                <w:szCs w:val="18"/>
              </w:rPr>
            </w:pPr>
            <w:r w:rsidRPr="00145242">
              <w:rPr>
                <w:rFonts w:cstheme="minorHAnsi"/>
                <w:sz w:val="18"/>
                <w:szCs w:val="18"/>
              </w:rPr>
              <w:t>Lp.</w:t>
            </w:r>
          </w:p>
        </w:tc>
        <w:tc>
          <w:tcPr>
            <w:tcW w:w="4953" w:type="dxa"/>
            <w:vMerge w:val="restart"/>
          </w:tcPr>
          <w:p w14:paraId="0249EB5E" w14:textId="77777777" w:rsidR="004552BB" w:rsidRPr="00145242" w:rsidRDefault="004552BB" w:rsidP="00145242">
            <w:pPr>
              <w:rPr>
                <w:rFonts w:cstheme="minorHAnsi"/>
                <w:sz w:val="18"/>
                <w:szCs w:val="18"/>
              </w:rPr>
            </w:pPr>
          </w:p>
          <w:p w14:paraId="68D7227A" w14:textId="77777777" w:rsidR="004552BB" w:rsidRPr="00145242" w:rsidRDefault="004552BB" w:rsidP="00145242">
            <w:pPr>
              <w:rPr>
                <w:rFonts w:cstheme="minorHAnsi"/>
                <w:sz w:val="18"/>
                <w:szCs w:val="18"/>
              </w:rPr>
            </w:pPr>
            <w:r w:rsidRPr="00145242">
              <w:rPr>
                <w:rFonts w:cstheme="minorHAnsi"/>
                <w:sz w:val="18"/>
                <w:szCs w:val="18"/>
              </w:rPr>
              <w:t>Właściwości kruszywa</w:t>
            </w:r>
          </w:p>
        </w:tc>
        <w:tc>
          <w:tcPr>
            <w:tcW w:w="3218" w:type="dxa"/>
            <w:gridSpan w:val="3"/>
          </w:tcPr>
          <w:p w14:paraId="20529E68" w14:textId="77777777" w:rsidR="004552BB" w:rsidRPr="00145242" w:rsidRDefault="004552BB" w:rsidP="00145242">
            <w:pPr>
              <w:rPr>
                <w:rFonts w:cstheme="minorHAnsi"/>
                <w:sz w:val="18"/>
                <w:szCs w:val="18"/>
              </w:rPr>
            </w:pPr>
            <w:r w:rsidRPr="00145242">
              <w:rPr>
                <w:rFonts w:cstheme="minorHAnsi"/>
                <w:sz w:val="18"/>
                <w:szCs w:val="18"/>
              </w:rPr>
              <w:t>Wymagania w zależności od kategorii ruchu</w:t>
            </w:r>
          </w:p>
        </w:tc>
      </w:tr>
      <w:tr w:rsidR="004552BB" w:rsidRPr="00145242" w14:paraId="3368E4CA" w14:textId="77777777" w:rsidTr="00F87D2A">
        <w:tc>
          <w:tcPr>
            <w:tcW w:w="675" w:type="dxa"/>
            <w:vMerge/>
          </w:tcPr>
          <w:p w14:paraId="6AFECE65" w14:textId="77777777" w:rsidR="004552BB" w:rsidRPr="00145242" w:rsidRDefault="004552BB" w:rsidP="00145242">
            <w:pPr>
              <w:rPr>
                <w:rFonts w:cstheme="minorHAnsi"/>
                <w:sz w:val="18"/>
                <w:szCs w:val="18"/>
              </w:rPr>
            </w:pPr>
          </w:p>
        </w:tc>
        <w:tc>
          <w:tcPr>
            <w:tcW w:w="4953" w:type="dxa"/>
            <w:vMerge/>
          </w:tcPr>
          <w:p w14:paraId="4C40D980" w14:textId="77777777" w:rsidR="004552BB" w:rsidRPr="00145242" w:rsidRDefault="004552BB" w:rsidP="00145242">
            <w:pPr>
              <w:rPr>
                <w:rFonts w:cstheme="minorHAnsi"/>
                <w:sz w:val="18"/>
                <w:szCs w:val="18"/>
              </w:rPr>
            </w:pPr>
          </w:p>
        </w:tc>
        <w:tc>
          <w:tcPr>
            <w:tcW w:w="1284" w:type="dxa"/>
          </w:tcPr>
          <w:p w14:paraId="6EE4D10C" w14:textId="77777777" w:rsidR="004552BB" w:rsidRPr="00145242" w:rsidRDefault="004552BB" w:rsidP="00145242">
            <w:pPr>
              <w:rPr>
                <w:rFonts w:cstheme="minorHAnsi"/>
                <w:sz w:val="18"/>
                <w:szCs w:val="18"/>
              </w:rPr>
            </w:pPr>
            <w:r w:rsidRPr="00145242">
              <w:rPr>
                <w:rFonts w:cstheme="minorHAnsi"/>
                <w:sz w:val="18"/>
                <w:szCs w:val="18"/>
              </w:rPr>
              <w:t xml:space="preserve">KR1 </w:t>
            </w:r>
            <w:r w:rsidRPr="00145242">
              <w:rPr>
                <w:rFonts w:cstheme="minorHAnsi"/>
                <w:sz w:val="18"/>
                <w:szCs w:val="18"/>
              </w:rPr>
              <w:sym w:font="Symbol" w:char="F0B8"/>
            </w:r>
            <w:r w:rsidRPr="00145242">
              <w:rPr>
                <w:rFonts w:cstheme="minorHAnsi"/>
                <w:sz w:val="18"/>
                <w:szCs w:val="18"/>
              </w:rPr>
              <w:t xml:space="preserve"> KR2</w:t>
            </w:r>
          </w:p>
        </w:tc>
        <w:tc>
          <w:tcPr>
            <w:tcW w:w="865" w:type="dxa"/>
          </w:tcPr>
          <w:p w14:paraId="5B34B97C" w14:textId="77777777" w:rsidR="004552BB" w:rsidRPr="00145242" w:rsidRDefault="004552BB" w:rsidP="00145242">
            <w:pPr>
              <w:rPr>
                <w:rFonts w:cstheme="minorHAnsi"/>
                <w:b/>
                <w:bCs/>
                <w:sz w:val="18"/>
                <w:szCs w:val="18"/>
              </w:rPr>
            </w:pPr>
            <w:r w:rsidRPr="00145242">
              <w:rPr>
                <w:rFonts w:cstheme="minorHAnsi"/>
                <w:b/>
                <w:bCs/>
                <w:sz w:val="18"/>
                <w:szCs w:val="18"/>
              </w:rPr>
              <w:t xml:space="preserve">KR3 </w:t>
            </w:r>
            <w:r w:rsidRPr="00145242">
              <w:rPr>
                <w:rFonts w:cstheme="minorHAnsi"/>
                <w:b/>
                <w:bCs/>
                <w:sz w:val="18"/>
                <w:szCs w:val="18"/>
              </w:rPr>
              <w:sym w:font="Symbol" w:char="F0B8"/>
            </w:r>
            <w:r w:rsidRPr="00145242">
              <w:rPr>
                <w:rFonts w:cstheme="minorHAnsi"/>
                <w:b/>
                <w:bCs/>
                <w:sz w:val="18"/>
                <w:szCs w:val="18"/>
              </w:rPr>
              <w:t xml:space="preserve"> KR4</w:t>
            </w:r>
          </w:p>
        </w:tc>
        <w:tc>
          <w:tcPr>
            <w:tcW w:w="1069" w:type="dxa"/>
          </w:tcPr>
          <w:p w14:paraId="10BCBB44" w14:textId="77777777" w:rsidR="004552BB" w:rsidRPr="00145242" w:rsidRDefault="004552BB" w:rsidP="00145242">
            <w:pPr>
              <w:rPr>
                <w:rFonts w:cstheme="minorHAnsi"/>
                <w:sz w:val="18"/>
                <w:szCs w:val="18"/>
              </w:rPr>
            </w:pPr>
            <w:r w:rsidRPr="00145242">
              <w:rPr>
                <w:rFonts w:cstheme="minorHAnsi"/>
                <w:sz w:val="18"/>
                <w:szCs w:val="18"/>
              </w:rPr>
              <w:t xml:space="preserve">KR5 </w:t>
            </w:r>
            <w:r w:rsidRPr="00145242">
              <w:rPr>
                <w:rFonts w:cstheme="minorHAnsi"/>
                <w:sz w:val="18"/>
                <w:szCs w:val="18"/>
              </w:rPr>
              <w:sym w:font="Symbol" w:char="F0B8"/>
            </w:r>
            <w:r w:rsidRPr="00145242">
              <w:rPr>
                <w:rFonts w:cstheme="minorHAnsi"/>
                <w:sz w:val="18"/>
                <w:szCs w:val="18"/>
              </w:rPr>
              <w:t xml:space="preserve"> KR7</w:t>
            </w:r>
          </w:p>
        </w:tc>
      </w:tr>
      <w:tr w:rsidR="004552BB" w:rsidRPr="00145242" w14:paraId="2845ECF8" w14:textId="77777777" w:rsidTr="00F87D2A">
        <w:tc>
          <w:tcPr>
            <w:tcW w:w="675" w:type="dxa"/>
          </w:tcPr>
          <w:p w14:paraId="5A1DDEFD" w14:textId="77777777" w:rsidR="004552BB" w:rsidRPr="00145242" w:rsidRDefault="004552BB" w:rsidP="00145242">
            <w:pPr>
              <w:rPr>
                <w:rFonts w:cstheme="minorHAnsi"/>
                <w:sz w:val="18"/>
                <w:szCs w:val="18"/>
              </w:rPr>
            </w:pPr>
            <w:r w:rsidRPr="00145242">
              <w:rPr>
                <w:rFonts w:cstheme="minorHAnsi"/>
                <w:sz w:val="18"/>
                <w:szCs w:val="18"/>
              </w:rPr>
              <w:t>1</w:t>
            </w:r>
          </w:p>
        </w:tc>
        <w:tc>
          <w:tcPr>
            <w:tcW w:w="4953" w:type="dxa"/>
          </w:tcPr>
          <w:p w14:paraId="4700864C" w14:textId="77777777" w:rsidR="004552BB" w:rsidRPr="00145242" w:rsidRDefault="004552BB" w:rsidP="00145242">
            <w:pPr>
              <w:rPr>
                <w:rFonts w:cstheme="minorHAnsi"/>
                <w:sz w:val="18"/>
                <w:szCs w:val="18"/>
              </w:rPr>
            </w:pPr>
            <w:r w:rsidRPr="00145242">
              <w:rPr>
                <w:rFonts w:cstheme="minorHAnsi"/>
                <w:sz w:val="18"/>
                <w:szCs w:val="18"/>
              </w:rPr>
              <w:t>Uziarnienie według PN-EN 933-1 [6], wymagana kategoria:</w:t>
            </w:r>
          </w:p>
        </w:tc>
        <w:tc>
          <w:tcPr>
            <w:tcW w:w="3218" w:type="dxa"/>
            <w:gridSpan w:val="3"/>
            <w:vAlign w:val="center"/>
          </w:tcPr>
          <w:p w14:paraId="7A2CEB25" w14:textId="77777777" w:rsidR="004552BB" w:rsidRPr="00145242" w:rsidRDefault="004552BB"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F</w:t>
            </w:r>
            <w:r w:rsidRPr="00145242">
              <w:rPr>
                <w:rFonts w:cstheme="minorHAnsi"/>
                <w:sz w:val="18"/>
                <w:szCs w:val="18"/>
              </w:rPr>
              <w:t>85 lub G</w:t>
            </w:r>
            <w:r w:rsidRPr="00145242">
              <w:rPr>
                <w:rFonts w:cstheme="minorHAnsi"/>
                <w:sz w:val="18"/>
                <w:szCs w:val="18"/>
                <w:vertAlign w:val="subscript"/>
              </w:rPr>
              <w:t>A</w:t>
            </w:r>
            <w:r w:rsidRPr="00145242">
              <w:rPr>
                <w:rFonts w:cstheme="minorHAnsi"/>
                <w:sz w:val="18"/>
                <w:szCs w:val="18"/>
              </w:rPr>
              <w:t>85</w:t>
            </w:r>
          </w:p>
        </w:tc>
      </w:tr>
      <w:tr w:rsidR="004552BB" w:rsidRPr="00145242" w14:paraId="4555CCF6" w14:textId="77777777" w:rsidTr="00F87D2A">
        <w:tc>
          <w:tcPr>
            <w:tcW w:w="675" w:type="dxa"/>
          </w:tcPr>
          <w:p w14:paraId="1DA0A9C2" w14:textId="77777777" w:rsidR="004552BB" w:rsidRPr="00145242" w:rsidRDefault="004552BB" w:rsidP="00145242">
            <w:pPr>
              <w:rPr>
                <w:rFonts w:cstheme="minorHAnsi"/>
                <w:sz w:val="18"/>
                <w:szCs w:val="18"/>
              </w:rPr>
            </w:pPr>
            <w:r w:rsidRPr="00145242">
              <w:rPr>
                <w:rFonts w:cstheme="minorHAnsi"/>
                <w:sz w:val="18"/>
                <w:szCs w:val="18"/>
              </w:rPr>
              <w:t>2</w:t>
            </w:r>
          </w:p>
        </w:tc>
        <w:tc>
          <w:tcPr>
            <w:tcW w:w="4953" w:type="dxa"/>
          </w:tcPr>
          <w:p w14:paraId="379D2BC7" w14:textId="77777777" w:rsidR="004552BB" w:rsidRPr="00145242" w:rsidRDefault="004552BB" w:rsidP="00145242">
            <w:pPr>
              <w:rPr>
                <w:rFonts w:cstheme="minorHAnsi"/>
                <w:sz w:val="18"/>
                <w:szCs w:val="18"/>
              </w:rPr>
            </w:pPr>
            <w:r w:rsidRPr="00145242">
              <w:rPr>
                <w:rFonts w:cstheme="minorHAnsi"/>
                <w:sz w:val="18"/>
                <w:szCs w:val="18"/>
              </w:rPr>
              <w:t>Tolerancja uziarnienia; odchylenie nie większe niż według kategorii:</w:t>
            </w:r>
          </w:p>
        </w:tc>
        <w:tc>
          <w:tcPr>
            <w:tcW w:w="1284" w:type="dxa"/>
          </w:tcPr>
          <w:p w14:paraId="23A542E4" w14:textId="77777777" w:rsidR="004552BB" w:rsidRPr="00145242" w:rsidRDefault="004552BB"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NR</w:t>
            </w:r>
          </w:p>
        </w:tc>
        <w:tc>
          <w:tcPr>
            <w:tcW w:w="865" w:type="dxa"/>
            <w:vAlign w:val="center"/>
          </w:tcPr>
          <w:p w14:paraId="1603F741" w14:textId="77777777" w:rsidR="004552BB" w:rsidRPr="00145242" w:rsidRDefault="004552BB"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20</w:t>
            </w:r>
          </w:p>
        </w:tc>
        <w:tc>
          <w:tcPr>
            <w:tcW w:w="1069" w:type="dxa"/>
          </w:tcPr>
          <w:p w14:paraId="31312499" w14:textId="77777777" w:rsidR="004552BB" w:rsidRPr="00145242" w:rsidRDefault="004552BB"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20</w:t>
            </w:r>
          </w:p>
        </w:tc>
      </w:tr>
      <w:tr w:rsidR="004552BB" w:rsidRPr="00145242" w14:paraId="0AF287A8" w14:textId="77777777" w:rsidTr="00F87D2A">
        <w:tc>
          <w:tcPr>
            <w:tcW w:w="675" w:type="dxa"/>
          </w:tcPr>
          <w:p w14:paraId="07A4C8DF" w14:textId="77777777" w:rsidR="004552BB" w:rsidRPr="00145242" w:rsidRDefault="004552BB" w:rsidP="00145242">
            <w:pPr>
              <w:rPr>
                <w:rFonts w:cstheme="minorHAnsi"/>
                <w:sz w:val="18"/>
                <w:szCs w:val="18"/>
              </w:rPr>
            </w:pPr>
            <w:r w:rsidRPr="00145242">
              <w:rPr>
                <w:rFonts w:cstheme="minorHAnsi"/>
                <w:sz w:val="18"/>
                <w:szCs w:val="18"/>
              </w:rPr>
              <w:t>3</w:t>
            </w:r>
          </w:p>
        </w:tc>
        <w:tc>
          <w:tcPr>
            <w:tcW w:w="4953" w:type="dxa"/>
          </w:tcPr>
          <w:p w14:paraId="57BABBC6" w14:textId="77777777" w:rsidR="004552BB" w:rsidRPr="00145242" w:rsidRDefault="004552BB" w:rsidP="00145242">
            <w:pPr>
              <w:rPr>
                <w:rFonts w:cstheme="minorHAnsi"/>
                <w:sz w:val="18"/>
                <w:szCs w:val="18"/>
              </w:rPr>
            </w:pPr>
            <w:r w:rsidRPr="00145242">
              <w:rPr>
                <w:rFonts w:cstheme="minorHAnsi"/>
                <w:sz w:val="18"/>
                <w:szCs w:val="18"/>
              </w:rPr>
              <w:t>Zawartość pyłów według PN-EN 933-1 [6], kategoria nie wyższa niż:</w:t>
            </w:r>
          </w:p>
        </w:tc>
        <w:tc>
          <w:tcPr>
            <w:tcW w:w="3218" w:type="dxa"/>
            <w:gridSpan w:val="3"/>
            <w:vAlign w:val="center"/>
          </w:tcPr>
          <w:p w14:paraId="31C26D94" w14:textId="77777777" w:rsidR="004552BB" w:rsidRPr="00145242" w:rsidRDefault="004552BB" w:rsidP="00145242">
            <w:pPr>
              <w:rPr>
                <w:rFonts w:cstheme="minorHAnsi"/>
                <w:sz w:val="18"/>
                <w:szCs w:val="18"/>
              </w:rPr>
            </w:pPr>
            <w:r w:rsidRPr="00145242">
              <w:rPr>
                <w:rFonts w:cstheme="minorHAnsi"/>
                <w:sz w:val="18"/>
                <w:szCs w:val="18"/>
              </w:rPr>
              <w:sym w:font="Symbol" w:char="F0A6"/>
            </w:r>
            <w:r w:rsidRPr="00145242">
              <w:rPr>
                <w:rFonts w:cstheme="minorHAnsi"/>
                <w:sz w:val="18"/>
                <w:szCs w:val="18"/>
                <w:vertAlign w:val="subscript"/>
              </w:rPr>
              <w:t>16</w:t>
            </w:r>
          </w:p>
        </w:tc>
      </w:tr>
      <w:tr w:rsidR="004552BB" w:rsidRPr="00145242" w14:paraId="78AFA470" w14:textId="77777777" w:rsidTr="00F87D2A">
        <w:tc>
          <w:tcPr>
            <w:tcW w:w="675" w:type="dxa"/>
          </w:tcPr>
          <w:p w14:paraId="154AF70D" w14:textId="77777777" w:rsidR="004552BB" w:rsidRPr="00145242" w:rsidRDefault="004552BB" w:rsidP="00145242">
            <w:pPr>
              <w:rPr>
                <w:rFonts w:cstheme="minorHAnsi"/>
                <w:sz w:val="18"/>
                <w:szCs w:val="18"/>
              </w:rPr>
            </w:pPr>
            <w:r w:rsidRPr="00145242">
              <w:rPr>
                <w:rFonts w:cstheme="minorHAnsi"/>
                <w:sz w:val="18"/>
                <w:szCs w:val="18"/>
              </w:rPr>
              <w:t>4</w:t>
            </w:r>
          </w:p>
        </w:tc>
        <w:tc>
          <w:tcPr>
            <w:tcW w:w="4953" w:type="dxa"/>
          </w:tcPr>
          <w:p w14:paraId="77F457FB" w14:textId="77777777" w:rsidR="004552BB" w:rsidRPr="00145242" w:rsidRDefault="004552BB" w:rsidP="00145242">
            <w:pPr>
              <w:rPr>
                <w:rFonts w:cstheme="minorHAnsi"/>
                <w:sz w:val="18"/>
                <w:szCs w:val="18"/>
              </w:rPr>
            </w:pPr>
            <w:r w:rsidRPr="00145242">
              <w:rPr>
                <w:rFonts w:cstheme="minorHAnsi"/>
                <w:sz w:val="18"/>
                <w:szCs w:val="18"/>
              </w:rPr>
              <w:t>Jakość pyłów według PN-EN 933-9 [11]; kategoria nie wyższa niż:</w:t>
            </w:r>
          </w:p>
        </w:tc>
        <w:tc>
          <w:tcPr>
            <w:tcW w:w="3218" w:type="dxa"/>
            <w:gridSpan w:val="3"/>
            <w:vAlign w:val="center"/>
          </w:tcPr>
          <w:p w14:paraId="73E0231A" w14:textId="77777777" w:rsidR="004552BB" w:rsidRPr="00145242" w:rsidRDefault="004552BB"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r>
      <w:tr w:rsidR="004552BB" w:rsidRPr="00145242" w14:paraId="1DF35ECC" w14:textId="77777777" w:rsidTr="00F87D2A">
        <w:tc>
          <w:tcPr>
            <w:tcW w:w="675" w:type="dxa"/>
          </w:tcPr>
          <w:p w14:paraId="0544509B" w14:textId="77777777" w:rsidR="004552BB" w:rsidRPr="00145242" w:rsidRDefault="004552BB" w:rsidP="00145242">
            <w:pPr>
              <w:rPr>
                <w:rFonts w:cstheme="minorHAnsi"/>
                <w:sz w:val="18"/>
                <w:szCs w:val="18"/>
              </w:rPr>
            </w:pPr>
            <w:r w:rsidRPr="00145242">
              <w:rPr>
                <w:rFonts w:cstheme="minorHAnsi"/>
                <w:sz w:val="18"/>
                <w:szCs w:val="18"/>
              </w:rPr>
              <w:t>5</w:t>
            </w:r>
          </w:p>
        </w:tc>
        <w:tc>
          <w:tcPr>
            <w:tcW w:w="4953" w:type="dxa"/>
          </w:tcPr>
          <w:p w14:paraId="28D4FDC9" w14:textId="77777777" w:rsidR="004552BB" w:rsidRPr="00145242" w:rsidRDefault="004552BB" w:rsidP="00145242">
            <w:pPr>
              <w:rPr>
                <w:rFonts w:cstheme="minorHAnsi"/>
                <w:sz w:val="18"/>
                <w:szCs w:val="18"/>
              </w:rPr>
            </w:pPr>
            <w:r w:rsidRPr="00145242">
              <w:rPr>
                <w:rFonts w:cstheme="minorHAnsi"/>
                <w:sz w:val="18"/>
                <w:szCs w:val="18"/>
              </w:rPr>
              <w:t>Kanciastość kruszywa drobnego według PN-EN 933-6 [10], rozdz. 8, kategoria nie niższa niż:</w:t>
            </w:r>
          </w:p>
        </w:tc>
        <w:tc>
          <w:tcPr>
            <w:tcW w:w="1284" w:type="dxa"/>
            <w:vAlign w:val="center"/>
          </w:tcPr>
          <w:p w14:paraId="0E18D9B2" w14:textId="77777777" w:rsidR="004552BB" w:rsidRPr="00145242" w:rsidRDefault="004552BB" w:rsidP="00145242">
            <w:pPr>
              <w:rPr>
                <w:rFonts w:cstheme="minorHAnsi"/>
                <w:sz w:val="18"/>
                <w:szCs w:val="18"/>
              </w:rPr>
            </w:pPr>
            <w:r w:rsidRPr="00145242">
              <w:rPr>
                <w:rFonts w:cstheme="minorHAnsi"/>
                <w:sz w:val="18"/>
                <w:szCs w:val="18"/>
              </w:rPr>
              <w:t>E</w:t>
            </w:r>
            <w:r w:rsidRPr="00145242">
              <w:rPr>
                <w:rFonts w:cstheme="minorHAnsi"/>
                <w:sz w:val="18"/>
                <w:szCs w:val="18"/>
                <w:vertAlign w:val="subscript"/>
              </w:rPr>
              <w:t>cs</w:t>
            </w:r>
            <w:r w:rsidRPr="00145242">
              <w:rPr>
                <w:rFonts w:cstheme="minorHAnsi"/>
                <w:sz w:val="18"/>
                <w:szCs w:val="18"/>
              </w:rPr>
              <w:t>Dekla-rowana</w:t>
            </w:r>
          </w:p>
        </w:tc>
        <w:tc>
          <w:tcPr>
            <w:tcW w:w="865" w:type="dxa"/>
            <w:vAlign w:val="center"/>
          </w:tcPr>
          <w:p w14:paraId="6A6434B0" w14:textId="77777777" w:rsidR="004552BB" w:rsidRPr="00145242" w:rsidRDefault="004552BB" w:rsidP="00145242">
            <w:pPr>
              <w:rPr>
                <w:rFonts w:cstheme="minorHAnsi"/>
                <w:sz w:val="18"/>
                <w:szCs w:val="18"/>
                <w:vertAlign w:val="subscript"/>
              </w:rPr>
            </w:pPr>
            <w:r w:rsidRPr="00145242">
              <w:rPr>
                <w:rFonts w:cstheme="minorHAnsi"/>
                <w:sz w:val="18"/>
                <w:szCs w:val="18"/>
              </w:rPr>
              <w:t>E</w:t>
            </w:r>
            <w:r w:rsidRPr="00145242">
              <w:rPr>
                <w:rFonts w:cstheme="minorHAnsi"/>
                <w:sz w:val="18"/>
                <w:szCs w:val="18"/>
                <w:vertAlign w:val="subscript"/>
              </w:rPr>
              <w:t>CS</w:t>
            </w:r>
            <w:r w:rsidRPr="00145242">
              <w:rPr>
                <w:rFonts w:cstheme="minorHAnsi"/>
                <w:sz w:val="18"/>
                <w:szCs w:val="18"/>
              </w:rPr>
              <w:t>30</w:t>
            </w:r>
          </w:p>
        </w:tc>
        <w:tc>
          <w:tcPr>
            <w:tcW w:w="1069" w:type="dxa"/>
            <w:vAlign w:val="center"/>
          </w:tcPr>
          <w:p w14:paraId="21463887" w14:textId="77777777" w:rsidR="004552BB" w:rsidRPr="00145242" w:rsidRDefault="004552BB" w:rsidP="00145242">
            <w:pPr>
              <w:rPr>
                <w:rFonts w:cstheme="minorHAnsi"/>
                <w:sz w:val="18"/>
                <w:szCs w:val="18"/>
              </w:rPr>
            </w:pPr>
            <w:r w:rsidRPr="00145242">
              <w:rPr>
                <w:rFonts w:cstheme="minorHAnsi"/>
                <w:sz w:val="18"/>
                <w:szCs w:val="18"/>
              </w:rPr>
              <w:t>E</w:t>
            </w:r>
            <w:r w:rsidRPr="00145242">
              <w:rPr>
                <w:rFonts w:cstheme="minorHAnsi"/>
                <w:sz w:val="18"/>
                <w:szCs w:val="18"/>
                <w:vertAlign w:val="subscript"/>
              </w:rPr>
              <w:t>CS</w:t>
            </w:r>
            <w:r w:rsidRPr="00145242">
              <w:rPr>
                <w:rFonts w:cstheme="minorHAnsi"/>
                <w:sz w:val="18"/>
                <w:szCs w:val="18"/>
              </w:rPr>
              <w:t>30</w:t>
            </w:r>
          </w:p>
        </w:tc>
      </w:tr>
      <w:tr w:rsidR="004552BB" w:rsidRPr="00145242" w14:paraId="6400F7D5" w14:textId="77777777" w:rsidTr="00F87D2A">
        <w:tc>
          <w:tcPr>
            <w:tcW w:w="675" w:type="dxa"/>
          </w:tcPr>
          <w:p w14:paraId="1C888417" w14:textId="77777777" w:rsidR="004552BB" w:rsidRPr="00145242" w:rsidRDefault="004552BB" w:rsidP="00145242">
            <w:pPr>
              <w:rPr>
                <w:rFonts w:cstheme="minorHAnsi"/>
                <w:sz w:val="18"/>
                <w:szCs w:val="18"/>
              </w:rPr>
            </w:pPr>
            <w:r w:rsidRPr="00145242">
              <w:rPr>
                <w:rFonts w:cstheme="minorHAnsi"/>
                <w:sz w:val="18"/>
                <w:szCs w:val="18"/>
              </w:rPr>
              <w:t>6</w:t>
            </w:r>
          </w:p>
        </w:tc>
        <w:tc>
          <w:tcPr>
            <w:tcW w:w="4953" w:type="dxa"/>
          </w:tcPr>
          <w:p w14:paraId="3C4020E0" w14:textId="77777777" w:rsidR="004552BB" w:rsidRPr="00145242" w:rsidRDefault="004552BB" w:rsidP="00145242">
            <w:pPr>
              <w:rPr>
                <w:rFonts w:cstheme="minorHAnsi"/>
                <w:sz w:val="18"/>
                <w:szCs w:val="18"/>
              </w:rPr>
            </w:pPr>
            <w:r w:rsidRPr="00145242">
              <w:rPr>
                <w:rFonts w:cstheme="minorHAnsi"/>
                <w:sz w:val="18"/>
                <w:szCs w:val="18"/>
              </w:rPr>
              <w:t>Gęstość ziaren według PN-EN 1097-6 [16], rozdz. 7, 8 lub 9:</w:t>
            </w:r>
          </w:p>
        </w:tc>
        <w:tc>
          <w:tcPr>
            <w:tcW w:w="3218" w:type="dxa"/>
            <w:gridSpan w:val="3"/>
            <w:vAlign w:val="center"/>
          </w:tcPr>
          <w:p w14:paraId="033A05E6" w14:textId="77777777" w:rsidR="004552BB" w:rsidRPr="00145242" w:rsidRDefault="004552BB" w:rsidP="00145242">
            <w:pPr>
              <w:rPr>
                <w:rFonts w:cstheme="minorHAnsi"/>
                <w:sz w:val="18"/>
                <w:szCs w:val="18"/>
              </w:rPr>
            </w:pPr>
            <w:r w:rsidRPr="00145242">
              <w:rPr>
                <w:rFonts w:cstheme="minorHAnsi"/>
                <w:sz w:val="18"/>
                <w:szCs w:val="18"/>
              </w:rPr>
              <w:t>deklarowana przez producenta</w:t>
            </w:r>
          </w:p>
        </w:tc>
      </w:tr>
      <w:tr w:rsidR="004552BB" w:rsidRPr="00145242" w14:paraId="3ACB2900" w14:textId="77777777" w:rsidTr="00F87D2A">
        <w:tc>
          <w:tcPr>
            <w:tcW w:w="675" w:type="dxa"/>
          </w:tcPr>
          <w:p w14:paraId="143097D3" w14:textId="77777777" w:rsidR="004552BB" w:rsidRPr="00145242" w:rsidRDefault="004552BB" w:rsidP="00145242">
            <w:pPr>
              <w:rPr>
                <w:rFonts w:cstheme="minorHAnsi"/>
                <w:sz w:val="18"/>
                <w:szCs w:val="18"/>
              </w:rPr>
            </w:pPr>
            <w:r w:rsidRPr="00145242">
              <w:rPr>
                <w:rFonts w:cstheme="minorHAnsi"/>
                <w:sz w:val="18"/>
                <w:szCs w:val="18"/>
              </w:rPr>
              <w:t>7</w:t>
            </w:r>
          </w:p>
        </w:tc>
        <w:tc>
          <w:tcPr>
            <w:tcW w:w="4953" w:type="dxa"/>
          </w:tcPr>
          <w:p w14:paraId="273D4448" w14:textId="77777777" w:rsidR="004552BB" w:rsidRPr="00145242" w:rsidRDefault="004552BB" w:rsidP="00145242">
            <w:pPr>
              <w:rPr>
                <w:rFonts w:cstheme="minorHAnsi"/>
                <w:sz w:val="18"/>
                <w:szCs w:val="18"/>
              </w:rPr>
            </w:pPr>
            <w:r w:rsidRPr="00145242">
              <w:rPr>
                <w:rFonts w:cstheme="minorHAnsi"/>
                <w:sz w:val="18"/>
                <w:szCs w:val="18"/>
              </w:rPr>
              <w:t>Nasiąkliwość według PN-EN 1097-6 [16], rozdz. 7, 8 lub 9</w:t>
            </w:r>
          </w:p>
        </w:tc>
        <w:tc>
          <w:tcPr>
            <w:tcW w:w="3218" w:type="dxa"/>
            <w:gridSpan w:val="3"/>
            <w:vAlign w:val="center"/>
          </w:tcPr>
          <w:p w14:paraId="747154B2" w14:textId="77777777" w:rsidR="004552BB" w:rsidRPr="00145242" w:rsidRDefault="004552BB" w:rsidP="00145242">
            <w:pPr>
              <w:rPr>
                <w:rFonts w:cstheme="minorHAnsi"/>
                <w:sz w:val="18"/>
                <w:szCs w:val="18"/>
              </w:rPr>
            </w:pPr>
            <w:r w:rsidRPr="00145242">
              <w:rPr>
                <w:rFonts w:cstheme="minorHAnsi"/>
                <w:sz w:val="18"/>
                <w:szCs w:val="18"/>
              </w:rPr>
              <w:t>deklarowana przez producenta</w:t>
            </w:r>
          </w:p>
        </w:tc>
      </w:tr>
      <w:tr w:rsidR="004552BB" w:rsidRPr="00145242" w14:paraId="0A40D09B" w14:textId="77777777" w:rsidTr="00F87D2A">
        <w:tc>
          <w:tcPr>
            <w:tcW w:w="675" w:type="dxa"/>
          </w:tcPr>
          <w:p w14:paraId="1EF0B40D" w14:textId="77777777" w:rsidR="004552BB" w:rsidRPr="00145242" w:rsidRDefault="004552BB" w:rsidP="00145242">
            <w:pPr>
              <w:rPr>
                <w:rFonts w:cstheme="minorHAnsi"/>
                <w:sz w:val="18"/>
                <w:szCs w:val="18"/>
              </w:rPr>
            </w:pPr>
            <w:r w:rsidRPr="00145242">
              <w:rPr>
                <w:rFonts w:cstheme="minorHAnsi"/>
                <w:sz w:val="18"/>
                <w:szCs w:val="18"/>
              </w:rPr>
              <w:t>8</w:t>
            </w:r>
          </w:p>
        </w:tc>
        <w:tc>
          <w:tcPr>
            <w:tcW w:w="4953" w:type="dxa"/>
          </w:tcPr>
          <w:p w14:paraId="13382267" w14:textId="77777777" w:rsidR="004552BB" w:rsidRPr="00145242" w:rsidRDefault="004552BB" w:rsidP="00145242">
            <w:pPr>
              <w:rPr>
                <w:rFonts w:cstheme="minorHAnsi"/>
                <w:sz w:val="18"/>
                <w:szCs w:val="18"/>
              </w:rPr>
            </w:pPr>
            <w:r w:rsidRPr="00145242">
              <w:rPr>
                <w:rFonts w:cstheme="minorHAnsi"/>
                <w:sz w:val="18"/>
                <w:szCs w:val="18"/>
              </w:rPr>
              <w:t>Grube zanieczyszczenia lekkie, według PN-EN 1744-1 [22], p. 14.2, kategoria nie wyższa niż:</w:t>
            </w:r>
          </w:p>
        </w:tc>
        <w:tc>
          <w:tcPr>
            <w:tcW w:w="3218" w:type="dxa"/>
            <w:gridSpan w:val="3"/>
            <w:vAlign w:val="center"/>
          </w:tcPr>
          <w:p w14:paraId="6B8C8E6D" w14:textId="77777777" w:rsidR="004552BB" w:rsidRPr="00145242" w:rsidRDefault="004552BB" w:rsidP="00145242">
            <w:pPr>
              <w:rPr>
                <w:rFonts w:cstheme="minorHAnsi"/>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0,1</w:t>
            </w:r>
          </w:p>
        </w:tc>
      </w:tr>
    </w:tbl>
    <w:p w14:paraId="738F7816" w14:textId="77777777" w:rsidR="004552BB" w:rsidRPr="00145242" w:rsidRDefault="004552BB" w:rsidP="00145242">
      <w:pPr>
        <w:rPr>
          <w:rFonts w:cstheme="minorHAnsi"/>
          <w:sz w:val="18"/>
          <w:szCs w:val="18"/>
        </w:rPr>
      </w:pPr>
    </w:p>
    <w:p w14:paraId="61FEE385" w14:textId="77777777" w:rsidR="004552BB" w:rsidRPr="00145242" w:rsidRDefault="004552BB" w:rsidP="00145242">
      <w:pPr>
        <w:rPr>
          <w:rFonts w:cstheme="minorHAnsi"/>
          <w:sz w:val="18"/>
          <w:szCs w:val="18"/>
        </w:rPr>
      </w:pPr>
      <w:r w:rsidRPr="00145242">
        <w:rPr>
          <w:rFonts w:cstheme="minorHAnsi"/>
          <w:sz w:val="18"/>
          <w:szCs w:val="18"/>
        </w:rPr>
        <w:t>d)  do warstwy wiążącej i wyrównawczej z betonu asfaltowego, w zależności od kategorii ruchu,  należy stosować wypełniacz spełniający wymagania podane w tablicy 9.</w:t>
      </w:r>
    </w:p>
    <w:p w14:paraId="0A6B4527" w14:textId="77777777" w:rsidR="004552BB" w:rsidRPr="00145242" w:rsidRDefault="004552BB" w:rsidP="00145242">
      <w:pPr>
        <w:rPr>
          <w:rFonts w:cstheme="minorHAnsi"/>
          <w:b/>
          <w:sz w:val="18"/>
          <w:szCs w:val="18"/>
          <w:highlight w:val="yellow"/>
        </w:rPr>
      </w:pPr>
    </w:p>
    <w:p w14:paraId="5048A8DB" w14:textId="77777777" w:rsidR="004552BB" w:rsidRPr="00145242" w:rsidRDefault="004552BB" w:rsidP="00145242">
      <w:pPr>
        <w:rPr>
          <w:rFonts w:cstheme="minorHAnsi"/>
          <w:sz w:val="18"/>
          <w:szCs w:val="18"/>
        </w:rPr>
      </w:pPr>
      <w:r w:rsidRPr="00145242">
        <w:rPr>
          <w:rFonts w:cstheme="minorHAnsi"/>
          <w:sz w:val="18"/>
          <w:szCs w:val="18"/>
        </w:rPr>
        <w:t>Tablica 9. Wymagane właściwości wypełniacza*)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26"/>
        <w:gridCol w:w="1317"/>
        <w:gridCol w:w="1317"/>
        <w:gridCol w:w="1317"/>
      </w:tblGrid>
      <w:tr w:rsidR="004552BB" w:rsidRPr="00145242" w14:paraId="79E0BF81" w14:textId="77777777" w:rsidTr="00F87D2A">
        <w:tc>
          <w:tcPr>
            <w:tcW w:w="4908" w:type="dxa"/>
            <w:vMerge w:val="restart"/>
          </w:tcPr>
          <w:p w14:paraId="0E82C289" w14:textId="77777777" w:rsidR="004552BB" w:rsidRPr="00145242" w:rsidRDefault="004552BB" w:rsidP="00145242">
            <w:pPr>
              <w:rPr>
                <w:rFonts w:cstheme="minorHAnsi"/>
                <w:sz w:val="18"/>
                <w:szCs w:val="18"/>
              </w:rPr>
            </w:pPr>
          </w:p>
          <w:p w14:paraId="496DC79A" w14:textId="77777777" w:rsidR="004552BB" w:rsidRPr="00145242" w:rsidRDefault="004552BB" w:rsidP="00145242">
            <w:pPr>
              <w:rPr>
                <w:rFonts w:cstheme="minorHAnsi"/>
                <w:sz w:val="18"/>
                <w:szCs w:val="18"/>
              </w:rPr>
            </w:pPr>
            <w:r w:rsidRPr="00145242">
              <w:rPr>
                <w:rFonts w:cstheme="minorHAnsi"/>
                <w:sz w:val="18"/>
                <w:szCs w:val="18"/>
              </w:rPr>
              <w:t>Właściwości kruszywa</w:t>
            </w:r>
          </w:p>
        </w:tc>
        <w:tc>
          <w:tcPr>
            <w:tcW w:w="4008" w:type="dxa"/>
            <w:gridSpan w:val="3"/>
          </w:tcPr>
          <w:p w14:paraId="138F43E0" w14:textId="77777777" w:rsidR="004552BB" w:rsidRPr="00145242" w:rsidRDefault="004552BB" w:rsidP="00145242">
            <w:pPr>
              <w:rPr>
                <w:rFonts w:cstheme="minorHAnsi"/>
                <w:sz w:val="18"/>
                <w:szCs w:val="18"/>
              </w:rPr>
            </w:pPr>
            <w:r w:rsidRPr="00145242">
              <w:rPr>
                <w:rFonts w:cstheme="minorHAnsi"/>
                <w:sz w:val="18"/>
                <w:szCs w:val="18"/>
              </w:rPr>
              <w:t xml:space="preserve">Wymagania w zależności </w:t>
            </w:r>
          </w:p>
          <w:p w14:paraId="7A2BB58C" w14:textId="77777777" w:rsidR="004552BB" w:rsidRPr="00145242" w:rsidRDefault="004552BB" w:rsidP="00145242">
            <w:pPr>
              <w:rPr>
                <w:rFonts w:cstheme="minorHAnsi"/>
                <w:sz w:val="18"/>
                <w:szCs w:val="18"/>
              </w:rPr>
            </w:pPr>
            <w:r w:rsidRPr="00145242">
              <w:rPr>
                <w:rFonts w:cstheme="minorHAnsi"/>
                <w:sz w:val="18"/>
                <w:szCs w:val="18"/>
              </w:rPr>
              <w:t>od kategorii ruchu</w:t>
            </w:r>
          </w:p>
        </w:tc>
      </w:tr>
      <w:tr w:rsidR="004552BB" w:rsidRPr="00145242" w14:paraId="2BB2FD16" w14:textId="77777777" w:rsidTr="00F87D2A">
        <w:tc>
          <w:tcPr>
            <w:tcW w:w="4908" w:type="dxa"/>
            <w:vMerge/>
          </w:tcPr>
          <w:p w14:paraId="3E1FBD9C" w14:textId="77777777" w:rsidR="004552BB" w:rsidRPr="00145242" w:rsidRDefault="004552BB" w:rsidP="00145242">
            <w:pPr>
              <w:rPr>
                <w:rFonts w:cstheme="minorHAnsi"/>
                <w:sz w:val="18"/>
                <w:szCs w:val="18"/>
              </w:rPr>
            </w:pPr>
          </w:p>
        </w:tc>
        <w:tc>
          <w:tcPr>
            <w:tcW w:w="1336" w:type="dxa"/>
          </w:tcPr>
          <w:p w14:paraId="62B9EC5A" w14:textId="77777777" w:rsidR="004552BB" w:rsidRPr="00145242" w:rsidRDefault="004552BB" w:rsidP="00145242">
            <w:pPr>
              <w:rPr>
                <w:rFonts w:cstheme="minorHAnsi"/>
                <w:sz w:val="18"/>
                <w:szCs w:val="18"/>
              </w:rPr>
            </w:pPr>
            <w:r w:rsidRPr="00145242">
              <w:rPr>
                <w:rFonts w:cstheme="minorHAnsi"/>
                <w:sz w:val="18"/>
                <w:szCs w:val="18"/>
              </w:rPr>
              <w:t xml:space="preserve">KR1 </w:t>
            </w:r>
            <w:r w:rsidRPr="00145242">
              <w:rPr>
                <w:rFonts w:cstheme="minorHAnsi"/>
                <w:sz w:val="18"/>
                <w:szCs w:val="18"/>
              </w:rPr>
              <w:sym w:font="Symbol" w:char="F0B8"/>
            </w:r>
            <w:r w:rsidRPr="00145242">
              <w:rPr>
                <w:rFonts w:cstheme="minorHAnsi"/>
                <w:sz w:val="18"/>
                <w:szCs w:val="18"/>
              </w:rPr>
              <w:t xml:space="preserve"> KR2</w:t>
            </w:r>
          </w:p>
        </w:tc>
        <w:tc>
          <w:tcPr>
            <w:tcW w:w="1336" w:type="dxa"/>
          </w:tcPr>
          <w:p w14:paraId="11AD1B01" w14:textId="77777777" w:rsidR="004552BB" w:rsidRPr="00145242" w:rsidRDefault="004552BB" w:rsidP="00145242">
            <w:pPr>
              <w:rPr>
                <w:rFonts w:cstheme="minorHAnsi"/>
                <w:b/>
                <w:bCs/>
                <w:sz w:val="18"/>
                <w:szCs w:val="18"/>
              </w:rPr>
            </w:pPr>
            <w:r w:rsidRPr="00145242">
              <w:rPr>
                <w:rFonts w:cstheme="minorHAnsi"/>
                <w:b/>
                <w:bCs/>
                <w:sz w:val="18"/>
                <w:szCs w:val="18"/>
              </w:rPr>
              <w:t xml:space="preserve">KR3 </w:t>
            </w:r>
            <w:r w:rsidRPr="00145242">
              <w:rPr>
                <w:rFonts w:cstheme="minorHAnsi"/>
                <w:b/>
                <w:bCs/>
                <w:sz w:val="18"/>
                <w:szCs w:val="18"/>
              </w:rPr>
              <w:sym w:font="Symbol" w:char="F0B8"/>
            </w:r>
            <w:r w:rsidRPr="00145242">
              <w:rPr>
                <w:rFonts w:cstheme="minorHAnsi"/>
                <w:b/>
                <w:bCs/>
                <w:sz w:val="18"/>
                <w:szCs w:val="18"/>
              </w:rPr>
              <w:t xml:space="preserve"> KR4</w:t>
            </w:r>
          </w:p>
        </w:tc>
        <w:tc>
          <w:tcPr>
            <w:tcW w:w="1336" w:type="dxa"/>
          </w:tcPr>
          <w:p w14:paraId="38F1B4D4" w14:textId="77777777" w:rsidR="004552BB" w:rsidRPr="00145242" w:rsidRDefault="004552BB" w:rsidP="00145242">
            <w:pPr>
              <w:rPr>
                <w:rFonts w:cstheme="minorHAnsi"/>
                <w:sz w:val="18"/>
                <w:szCs w:val="18"/>
              </w:rPr>
            </w:pPr>
            <w:r w:rsidRPr="00145242">
              <w:rPr>
                <w:rFonts w:cstheme="minorHAnsi"/>
                <w:sz w:val="18"/>
                <w:szCs w:val="18"/>
              </w:rPr>
              <w:t xml:space="preserve">KR5 </w:t>
            </w:r>
            <w:r w:rsidRPr="00145242">
              <w:rPr>
                <w:rFonts w:cstheme="minorHAnsi"/>
                <w:sz w:val="18"/>
                <w:szCs w:val="18"/>
              </w:rPr>
              <w:sym w:font="Symbol" w:char="F0B8"/>
            </w:r>
            <w:r w:rsidRPr="00145242">
              <w:rPr>
                <w:rFonts w:cstheme="minorHAnsi"/>
                <w:sz w:val="18"/>
                <w:szCs w:val="18"/>
              </w:rPr>
              <w:t xml:space="preserve"> KR7</w:t>
            </w:r>
          </w:p>
        </w:tc>
      </w:tr>
      <w:tr w:rsidR="004552BB" w:rsidRPr="00145242" w14:paraId="261EF914" w14:textId="77777777" w:rsidTr="00F87D2A">
        <w:tc>
          <w:tcPr>
            <w:tcW w:w="4908" w:type="dxa"/>
          </w:tcPr>
          <w:p w14:paraId="0CA40731" w14:textId="77777777" w:rsidR="004552BB" w:rsidRPr="00145242" w:rsidRDefault="004552BB" w:rsidP="00145242">
            <w:pPr>
              <w:rPr>
                <w:rFonts w:cstheme="minorHAnsi"/>
                <w:sz w:val="18"/>
                <w:szCs w:val="18"/>
              </w:rPr>
            </w:pPr>
            <w:r w:rsidRPr="00145242">
              <w:rPr>
                <w:rFonts w:cstheme="minorHAnsi"/>
                <w:sz w:val="18"/>
                <w:szCs w:val="18"/>
              </w:rPr>
              <w:t>Uziarnienie według PN-EN 933-10 [12]</w:t>
            </w:r>
          </w:p>
        </w:tc>
        <w:tc>
          <w:tcPr>
            <w:tcW w:w="4008" w:type="dxa"/>
            <w:gridSpan w:val="3"/>
            <w:vAlign w:val="center"/>
          </w:tcPr>
          <w:p w14:paraId="0BB4A03F" w14:textId="77777777" w:rsidR="004552BB" w:rsidRPr="00145242" w:rsidRDefault="004552BB" w:rsidP="00145242">
            <w:pPr>
              <w:rPr>
                <w:rFonts w:cstheme="minorHAnsi"/>
                <w:sz w:val="18"/>
                <w:szCs w:val="18"/>
              </w:rPr>
            </w:pPr>
            <w:r w:rsidRPr="00145242">
              <w:rPr>
                <w:rFonts w:cstheme="minorHAnsi"/>
                <w:sz w:val="18"/>
                <w:szCs w:val="18"/>
              </w:rPr>
              <w:t xml:space="preserve">zgodnie z tablicą 24 </w:t>
            </w:r>
          </w:p>
          <w:p w14:paraId="2B744244" w14:textId="77777777" w:rsidR="004552BB" w:rsidRPr="00145242" w:rsidRDefault="004552BB" w:rsidP="00145242">
            <w:pPr>
              <w:rPr>
                <w:rFonts w:cstheme="minorHAnsi"/>
                <w:sz w:val="18"/>
                <w:szCs w:val="18"/>
              </w:rPr>
            </w:pPr>
            <w:r w:rsidRPr="00145242">
              <w:rPr>
                <w:rFonts w:cstheme="minorHAnsi"/>
                <w:sz w:val="18"/>
                <w:szCs w:val="18"/>
              </w:rPr>
              <w:t>wg PN-EN 13043 [50]</w:t>
            </w:r>
          </w:p>
        </w:tc>
      </w:tr>
      <w:tr w:rsidR="004552BB" w:rsidRPr="00145242" w14:paraId="1A49FB4B" w14:textId="77777777" w:rsidTr="00F87D2A">
        <w:tc>
          <w:tcPr>
            <w:tcW w:w="4908" w:type="dxa"/>
          </w:tcPr>
          <w:p w14:paraId="0D464DF5" w14:textId="77777777" w:rsidR="004552BB" w:rsidRPr="00145242" w:rsidRDefault="004552BB" w:rsidP="00145242">
            <w:pPr>
              <w:rPr>
                <w:rFonts w:cstheme="minorHAnsi"/>
                <w:sz w:val="18"/>
                <w:szCs w:val="18"/>
              </w:rPr>
            </w:pPr>
            <w:r w:rsidRPr="00145242">
              <w:rPr>
                <w:rFonts w:cstheme="minorHAnsi"/>
                <w:sz w:val="18"/>
                <w:szCs w:val="18"/>
              </w:rPr>
              <w:t>Jakość pyłów według PN-EN 933-9 [11]; kategoria nie wyższa niż:</w:t>
            </w:r>
          </w:p>
        </w:tc>
        <w:tc>
          <w:tcPr>
            <w:tcW w:w="4008" w:type="dxa"/>
            <w:gridSpan w:val="3"/>
            <w:vAlign w:val="center"/>
          </w:tcPr>
          <w:p w14:paraId="5D2973BD" w14:textId="77777777" w:rsidR="004552BB" w:rsidRPr="00145242" w:rsidRDefault="004552BB"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r>
      <w:tr w:rsidR="004552BB" w:rsidRPr="00145242" w14:paraId="295B9231" w14:textId="77777777" w:rsidTr="00F87D2A">
        <w:tc>
          <w:tcPr>
            <w:tcW w:w="4908" w:type="dxa"/>
          </w:tcPr>
          <w:p w14:paraId="233A39B9" w14:textId="77777777" w:rsidR="004552BB" w:rsidRPr="00145242" w:rsidRDefault="004552BB" w:rsidP="00145242">
            <w:pPr>
              <w:rPr>
                <w:rFonts w:cstheme="minorHAnsi"/>
                <w:sz w:val="18"/>
                <w:szCs w:val="18"/>
              </w:rPr>
            </w:pPr>
            <w:r w:rsidRPr="00145242">
              <w:rPr>
                <w:rFonts w:cstheme="minorHAnsi"/>
                <w:sz w:val="18"/>
                <w:szCs w:val="18"/>
              </w:rPr>
              <w:t>Zawartość wody według PN-EN 1097-5 [15], nie wyższa niż:</w:t>
            </w:r>
          </w:p>
        </w:tc>
        <w:tc>
          <w:tcPr>
            <w:tcW w:w="4008" w:type="dxa"/>
            <w:gridSpan w:val="3"/>
            <w:vAlign w:val="center"/>
          </w:tcPr>
          <w:p w14:paraId="0BC54102" w14:textId="77777777" w:rsidR="004552BB" w:rsidRPr="00145242" w:rsidRDefault="004552BB" w:rsidP="00145242">
            <w:pPr>
              <w:rPr>
                <w:rFonts w:cstheme="minorHAnsi"/>
                <w:sz w:val="18"/>
                <w:szCs w:val="18"/>
              </w:rPr>
            </w:pPr>
            <w:r w:rsidRPr="00145242">
              <w:rPr>
                <w:rFonts w:cstheme="minorHAnsi"/>
                <w:sz w:val="18"/>
                <w:szCs w:val="18"/>
              </w:rPr>
              <w:t>1 % (m/m)</w:t>
            </w:r>
          </w:p>
        </w:tc>
      </w:tr>
      <w:tr w:rsidR="004552BB" w:rsidRPr="00145242" w14:paraId="54D1DFCF" w14:textId="77777777" w:rsidTr="00F87D2A">
        <w:tc>
          <w:tcPr>
            <w:tcW w:w="4908" w:type="dxa"/>
          </w:tcPr>
          <w:p w14:paraId="39041893" w14:textId="77777777" w:rsidR="004552BB" w:rsidRPr="00145242" w:rsidRDefault="004552BB" w:rsidP="00145242">
            <w:pPr>
              <w:rPr>
                <w:rFonts w:cstheme="minorHAnsi"/>
                <w:sz w:val="18"/>
                <w:szCs w:val="18"/>
              </w:rPr>
            </w:pPr>
            <w:r w:rsidRPr="00145242">
              <w:rPr>
                <w:rFonts w:cstheme="minorHAnsi"/>
                <w:sz w:val="18"/>
                <w:szCs w:val="18"/>
              </w:rPr>
              <w:t>Gęstość ziaren według PN-EN 1097-6 [16]</w:t>
            </w:r>
          </w:p>
        </w:tc>
        <w:tc>
          <w:tcPr>
            <w:tcW w:w="4008" w:type="dxa"/>
            <w:gridSpan w:val="3"/>
            <w:vAlign w:val="center"/>
          </w:tcPr>
          <w:p w14:paraId="6D2F90C6" w14:textId="77777777" w:rsidR="004552BB" w:rsidRPr="00145242" w:rsidRDefault="004552BB" w:rsidP="00145242">
            <w:pPr>
              <w:rPr>
                <w:rFonts w:cstheme="minorHAnsi"/>
                <w:sz w:val="18"/>
                <w:szCs w:val="18"/>
              </w:rPr>
            </w:pPr>
            <w:r w:rsidRPr="00145242">
              <w:rPr>
                <w:rFonts w:cstheme="minorHAnsi"/>
                <w:sz w:val="18"/>
                <w:szCs w:val="18"/>
              </w:rPr>
              <w:t>deklarowana przez producenta</w:t>
            </w:r>
          </w:p>
        </w:tc>
      </w:tr>
      <w:tr w:rsidR="004552BB" w:rsidRPr="00145242" w14:paraId="02DFB583" w14:textId="77777777" w:rsidTr="00F87D2A">
        <w:tc>
          <w:tcPr>
            <w:tcW w:w="4908" w:type="dxa"/>
          </w:tcPr>
          <w:p w14:paraId="1283E6FD" w14:textId="77777777" w:rsidR="004552BB" w:rsidRPr="00145242" w:rsidRDefault="004552BB" w:rsidP="00145242">
            <w:pPr>
              <w:rPr>
                <w:rFonts w:cstheme="minorHAnsi"/>
                <w:sz w:val="18"/>
                <w:szCs w:val="18"/>
              </w:rPr>
            </w:pPr>
            <w:r w:rsidRPr="00145242">
              <w:rPr>
                <w:rFonts w:cstheme="minorHAnsi"/>
                <w:sz w:val="18"/>
                <w:szCs w:val="18"/>
              </w:rPr>
              <w:t>Wolne przestrzenie w suchym, zagęszczonym wypełniaczu według PN-EN 1097-4 [14], wymagana kategoria:</w:t>
            </w:r>
          </w:p>
        </w:tc>
        <w:tc>
          <w:tcPr>
            <w:tcW w:w="4008" w:type="dxa"/>
            <w:gridSpan w:val="3"/>
            <w:vAlign w:val="center"/>
          </w:tcPr>
          <w:p w14:paraId="694122C4" w14:textId="77777777" w:rsidR="004552BB" w:rsidRPr="00145242" w:rsidRDefault="004552BB" w:rsidP="00145242">
            <w:pPr>
              <w:rPr>
                <w:rFonts w:cstheme="minorHAnsi"/>
                <w:sz w:val="18"/>
                <w:szCs w:val="18"/>
              </w:rPr>
            </w:pPr>
            <w:r w:rsidRPr="00145242">
              <w:rPr>
                <w:rFonts w:cstheme="minorHAnsi"/>
                <w:sz w:val="18"/>
                <w:szCs w:val="18"/>
              </w:rPr>
              <w:t>V</w:t>
            </w:r>
            <w:r w:rsidRPr="00145242">
              <w:rPr>
                <w:rFonts w:cstheme="minorHAnsi"/>
                <w:sz w:val="18"/>
                <w:szCs w:val="18"/>
                <w:vertAlign w:val="subscript"/>
              </w:rPr>
              <w:t>28/45</w:t>
            </w:r>
          </w:p>
        </w:tc>
      </w:tr>
      <w:tr w:rsidR="004552BB" w:rsidRPr="00145242" w14:paraId="329CE717" w14:textId="77777777" w:rsidTr="00F87D2A">
        <w:tc>
          <w:tcPr>
            <w:tcW w:w="4908" w:type="dxa"/>
          </w:tcPr>
          <w:p w14:paraId="5B43232D" w14:textId="77777777" w:rsidR="004552BB" w:rsidRPr="00145242" w:rsidRDefault="004552BB" w:rsidP="00145242">
            <w:pPr>
              <w:rPr>
                <w:rFonts w:cstheme="minorHAnsi"/>
                <w:sz w:val="18"/>
                <w:szCs w:val="18"/>
              </w:rPr>
            </w:pPr>
            <w:r w:rsidRPr="00145242">
              <w:rPr>
                <w:rFonts w:cstheme="minorHAnsi"/>
                <w:sz w:val="18"/>
                <w:szCs w:val="18"/>
              </w:rPr>
              <w:t>Przyrost temperatury mięknienia według PN-EN 13179-1 [56], wymagana kategoria:</w:t>
            </w:r>
          </w:p>
        </w:tc>
        <w:tc>
          <w:tcPr>
            <w:tcW w:w="4008" w:type="dxa"/>
            <w:gridSpan w:val="3"/>
            <w:vAlign w:val="center"/>
          </w:tcPr>
          <w:p w14:paraId="39A96538" w14:textId="77777777" w:rsidR="004552BB" w:rsidRPr="00145242" w:rsidRDefault="004552BB" w:rsidP="00145242">
            <w:pPr>
              <w:rPr>
                <w:rFonts w:cstheme="minorHAnsi"/>
                <w:sz w:val="18"/>
                <w:szCs w:val="18"/>
              </w:rPr>
            </w:pPr>
            <w:r w:rsidRPr="00145242">
              <w:rPr>
                <w:rFonts w:cstheme="minorHAnsi"/>
                <w:sz w:val="18"/>
                <w:szCs w:val="18"/>
              </w:rPr>
              <w:sym w:font="Symbol" w:char="F044"/>
            </w:r>
            <w:r w:rsidRPr="00145242">
              <w:rPr>
                <w:rFonts w:cstheme="minorHAnsi"/>
                <w:sz w:val="18"/>
                <w:szCs w:val="18"/>
                <w:vertAlign w:val="subscript"/>
              </w:rPr>
              <w:t>R&amp;B</w:t>
            </w:r>
            <w:r w:rsidRPr="00145242">
              <w:rPr>
                <w:rFonts w:cstheme="minorHAnsi"/>
                <w:sz w:val="18"/>
                <w:szCs w:val="18"/>
              </w:rPr>
              <w:t>8/25</w:t>
            </w:r>
          </w:p>
        </w:tc>
      </w:tr>
      <w:tr w:rsidR="004552BB" w:rsidRPr="00145242" w14:paraId="61A5C99E" w14:textId="77777777" w:rsidTr="00F87D2A">
        <w:tc>
          <w:tcPr>
            <w:tcW w:w="4908" w:type="dxa"/>
          </w:tcPr>
          <w:p w14:paraId="485A3DB7" w14:textId="77777777" w:rsidR="004552BB" w:rsidRPr="00145242" w:rsidRDefault="004552BB" w:rsidP="00145242">
            <w:pPr>
              <w:rPr>
                <w:rFonts w:cstheme="minorHAnsi"/>
                <w:sz w:val="18"/>
                <w:szCs w:val="18"/>
              </w:rPr>
            </w:pPr>
            <w:r w:rsidRPr="00145242">
              <w:rPr>
                <w:rFonts w:cstheme="minorHAnsi"/>
                <w:sz w:val="18"/>
                <w:szCs w:val="18"/>
              </w:rPr>
              <w:t>Rozpuszczalność w wodzie według PN-EN 1744-1 [22], kategoria nie wyższa niż:</w:t>
            </w:r>
          </w:p>
        </w:tc>
        <w:tc>
          <w:tcPr>
            <w:tcW w:w="4008" w:type="dxa"/>
            <w:gridSpan w:val="3"/>
            <w:vAlign w:val="center"/>
          </w:tcPr>
          <w:p w14:paraId="48FE5F96" w14:textId="77777777" w:rsidR="004552BB" w:rsidRPr="00145242" w:rsidRDefault="004552BB" w:rsidP="00145242">
            <w:pPr>
              <w:rPr>
                <w:rFonts w:cstheme="minorHAnsi"/>
                <w:sz w:val="18"/>
                <w:szCs w:val="18"/>
              </w:rPr>
            </w:pPr>
            <w:r w:rsidRPr="00145242">
              <w:rPr>
                <w:rFonts w:cstheme="minorHAnsi"/>
                <w:sz w:val="18"/>
                <w:szCs w:val="18"/>
              </w:rPr>
              <w:t>WS</w:t>
            </w:r>
            <w:r w:rsidRPr="00145242">
              <w:rPr>
                <w:rFonts w:cstheme="minorHAnsi"/>
                <w:sz w:val="18"/>
                <w:szCs w:val="18"/>
                <w:vertAlign w:val="subscript"/>
              </w:rPr>
              <w:t>10</w:t>
            </w:r>
          </w:p>
        </w:tc>
      </w:tr>
      <w:tr w:rsidR="004552BB" w:rsidRPr="00145242" w14:paraId="6A268327" w14:textId="77777777" w:rsidTr="00F87D2A">
        <w:tc>
          <w:tcPr>
            <w:tcW w:w="4908" w:type="dxa"/>
          </w:tcPr>
          <w:p w14:paraId="3034A138" w14:textId="77777777" w:rsidR="004552BB" w:rsidRPr="00145242" w:rsidRDefault="004552BB" w:rsidP="00145242">
            <w:pPr>
              <w:rPr>
                <w:rFonts w:cstheme="minorHAnsi"/>
                <w:sz w:val="18"/>
                <w:szCs w:val="18"/>
              </w:rPr>
            </w:pPr>
            <w:r w:rsidRPr="00145242">
              <w:rPr>
                <w:rFonts w:cstheme="minorHAnsi"/>
                <w:sz w:val="18"/>
                <w:szCs w:val="18"/>
              </w:rPr>
              <w:t>Zawartość CaCO</w:t>
            </w:r>
            <w:r w:rsidRPr="00145242">
              <w:rPr>
                <w:rFonts w:cstheme="minorHAnsi"/>
                <w:sz w:val="18"/>
                <w:szCs w:val="18"/>
                <w:vertAlign w:val="subscript"/>
              </w:rPr>
              <w:t>3</w:t>
            </w:r>
            <w:r w:rsidRPr="00145242">
              <w:rPr>
                <w:rFonts w:cstheme="minorHAnsi"/>
                <w:sz w:val="18"/>
                <w:szCs w:val="18"/>
              </w:rPr>
              <w:t xml:space="preserve"> w wypełniaczu wapiennym według PN-EN 196-2 [3], kategoria nie niższa niż:</w:t>
            </w:r>
          </w:p>
        </w:tc>
        <w:tc>
          <w:tcPr>
            <w:tcW w:w="4008" w:type="dxa"/>
            <w:gridSpan w:val="3"/>
            <w:vAlign w:val="center"/>
          </w:tcPr>
          <w:p w14:paraId="6E19AD9E" w14:textId="77777777" w:rsidR="004552BB" w:rsidRPr="00145242" w:rsidRDefault="004552BB" w:rsidP="00145242">
            <w:pPr>
              <w:rPr>
                <w:rFonts w:cstheme="minorHAnsi"/>
                <w:sz w:val="18"/>
                <w:szCs w:val="18"/>
              </w:rPr>
            </w:pPr>
            <w:r w:rsidRPr="00145242">
              <w:rPr>
                <w:rFonts w:cstheme="minorHAnsi"/>
                <w:sz w:val="18"/>
                <w:szCs w:val="18"/>
              </w:rPr>
              <w:t>CC</w:t>
            </w:r>
            <w:r w:rsidRPr="00145242">
              <w:rPr>
                <w:rFonts w:cstheme="minorHAnsi"/>
                <w:sz w:val="18"/>
                <w:szCs w:val="18"/>
                <w:vertAlign w:val="subscript"/>
              </w:rPr>
              <w:t>70</w:t>
            </w:r>
          </w:p>
        </w:tc>
      </w:tr>
      <w:tr w:rsidR="004552BB" w:rsidRPr="00145242" w14:paraId="01942D2D" w14:textId="77777777" w:rsidTr="00F87D2A">
        <w:tc>
          <w:tcPr>
            <w:tcW w:w="4908" w:type="dxa"/>
          </w:tcPr>
          <w:p w14:paraId="628259A4" w14:textId="77777777" w:rsidR="004552BB" w:rsidRPr="00145242" w:rsidRDefault="004552BB" w:rsidP="00145242">
            <w:pPr>
              <w:rPr>
                <w:rFonts w:cstheme="minorHAnsi"/>
                <w:sz w:val="18"/>
                <w:szCs w:val="18"/>
              </w:rPr>
            </w:pPr>
            <w:r w:rsidRPr="00145242">
              <w:rPr>
                <w:rFonts w:cstheme="minorHAnsi"/>
                <w:sz w:val="18"/>
                <w:szCs w:val="18"/>
              </w:rPr>
              <w:t>Zawartość wodorotlenku wapnia w wypełniaczu mieszanym wg PN-EN 459-2 [4], wymagana kategoria:</w:t>
            </w:r>
          </w:p>
        </w:tc>
        <w:tc>
          <w:tcPr>
            <w:tcW w:w="4008" w:type="dxa"/>
            <w:gridSpan w:val="3"/>
            <w:vAlign w:val="center"/>
          </w:tcPr>
          <w:p w14:paraId="3DB5C6B0" w14:textId="77777777" w:rsidR="004552BB" w:rsidRPr="00145242" w:rsidRDefault="004552BB" w:rsidP="00145242">
            <w:pPr>
              <w:rPr>
                <w:rFonts w:cstheme="minorHAnsi"/>
                <w:sz w:val="18"/>
                <w:szCs w:val="18"/>
              </w:rPr>
            </w:pPr>
            <w:r w:rsidRPr="00145242">
              <w:rPr>
                <w:rFonts w:cstheme="minorHAnsi"/>
                <w:sz w:val="18"/>
                <w:szCs w:val="18"/>
              </w:rPr>
              <w:t>K</w:t>
            </w:r>
            <w:r w:rsidRPr="00145242">
              <w:rPr>
                <w:rFonts w:cstheme="minorHAnsi"/>
                <w:sz w:val="18"/>
                <w:szCs w:val="18"/>
                <w:vertAlign w:val="subscript"/>
              </w:rPr>
              <w:t>a</w:t>
            </w:r>
            <w:r w:rsidRPr="00145242">
              <w:rPr>
                <w:rFonts w:cstheme="minorHAnsi"/>
                <w:sz w:val="18"/>
                <w:szCs w:val="18"/>
              </w:rPr>
              <w:t>Deklarowana</w:t>
            </w:r>
          </w:p>
        </w:tc>
      </w:tr>
      <w:tr w:rsidR="004552BB" w:rsidRPr="00145242" w14:paraId="27A11497" w14:textId="77777777" w:rsidTr="00F87D2A">
        <w:tc>
          <w:tcPr>
            <w:tcW w:w="4908" w:type="dxa"/>
          </w:tcPr>
          <w:p w14:paraId="2C95C5A8" w14:textId="77777777" w:rsidR="004552BB" w:rsidRPr="00145242" w:rsidRDefault="004552BB" w:rsidP="00145242">
            <w:pPr>
              <w:rPr>
                <w:rFonts w:cstheme="minorHAnsi"/>
                <w:sz w:val="18"/>
                <w:szCs w:val="18"/>
              </w:rPr>
            </w:pPr>
            <w:r w:rsidRPr="00145242">
              <w:rPr>
                <w:rFonts w:cstheme="minorHAnsi"/>
                <w:sz w:val="18"/>
                <w:szCs w:val="18"/>
              </w:rPr>
              <w:t>„Liczba asfaltowa” według PN-EN 13179-2 [57], wymagana kategoria:</w:t>
            </w:r>
          </w:p>
        </w:tc>
        <w:tc>
          <w:tcPr>
            <w:tcW w:w="4008" w:type="dxa"/>
            <w:gridSpan w:val="3"/>
            <w:vAlign w:val="center"/>
          </w:tcPr>
          <w:p w14:paraId="08CC7B41" w14:textId="77777777" w:rsidR="004552BB" w:rsidRPr="00145242" w:rsidRDefault="004552BB" w:rsidP="00145242">
            <w:pPr>
              <w:rPr>
                <w:rFonts w:cstheme="minorHAnsi"/>
                <w:sz w:val="18"/>
                <w:szCs w:val="18"/>
              </w:rPr>
            </w:pPr>
            <w:r w:rsidRPr="00145242">
              <w:rPr>
                <w:rFonts w:cstheme="minorHAnsi"/>
                <w:sz w:val="18"/>
                <w:szCs w:val="18"/>
              </w:rPr>
              <w:t>BN</w:t>
            </w:r>
            <w:r w:rsidRPr="00145242">
              <w:rPr>
                <w:rFonts w:cstheme="minorHAnsi"/>
                <w:sz w:val="18"/>
                <w:szCs w:val="18"/>
                <w:vertAlign w:val="subscript"/>
              </w:rPr>
              <w:t>Deklarowana</w:t>
            </w:r>
          </w:p>
        </w:tc>
      </w:tr>
    </w:tbl>
    <w:p w14:paraId="699FA7E0" w14:textId="77777777" w:rsidR="004552BB" w:rsidRPr="00145242" w:rsidRDefault="004552BB" w:rsidP="00145242">
      <w:pPr>
        <w:rPr>
          <w:rFonts w:cstheme="minorHAnsi"/>
          <w:sz w:val="18"/>
          <w:szCs w:val="18"/>
        </w:rPr>
      </w:pPr>
      <w:r w:rsidRPr="00145242">
        <w:rPr>
          <w:rFonts w:cstheme="minorHAnsi"/>
          <w:sz w:val="18"/>
          <w:szCs w:val="18"/>
        </w:rPr>
        <w:t>*) Można stosować pyły z odpylania, pod warunkiem spełniania wymagań jak dla wypełniacza zgodnie z pktem 5 PN-EN 13043 [50]. Proporcja pyłów i wypełniacza wapiennego powinna być tak dobrana, aby kategoria zawartości CaCO</w:t>
      </w:r>
      <w:r w:rsidRPr="00145242">
        <w:rPr>
          <w:rFonts w:cstheme="minorHAnsi"/>
          <w:sz w:val="18"/>
          <w:szCs w:val="18"/>
          <w:vertAlign w:val="subscript"/>
        </w:rPr>
        <w:t>3</w:t>
      </w:r>
      <w:r w:rsidRPr="00145242">
        <w:rPr>
          <w:rFonts w:cstheme="minorHAnsi"/>
          <w:sz w:val="18"/>
          <w:szCs w:val="18"/>
        </w:rPr>
        <w:t xml:space="preserve"> w mieszance pyłów i wypełniacza wapiennego nie była niższa niż CC</w:t>
      </w:r>
      <w:r w:rsidRPr="00145242">
        <w:rPr>
          <w:rFonts w:cstheme="minorHAnsi"/>
          <w:sz w:val="18"/>
          <w:szCs w:val="18"/>
          <w:vertAlign w:val="subscript"/>
        </w:rPr>
        <w:t>70</w:t>
      </w:r>
      <w:r w:rsidRPr="00145242">
        <w:rPr>
          <w:rFonts w:cstheme="minorHAnsi"/>
          <w:sz w:val="18"/>
          <w:szCs w:val="18"/>
        </w:rPr>
        <w:t xml:space="preserve">. </w:t>
      </w:r>
    </w:p>
    <w:p w14:paraId="2CF83BB8" w14:textId="77777777" w:rsidR="004552BB" w:rsidRPr="00145242" w:rsidRDefault="004552BB" w:rsidP="00145242">
      <w:pPr>
        <w:rPr>
          <w:rFonts w:cstheme="minorHAnsi"/>
          <w:sz w:val="18"/>
          <w:szCs w:val="18"/>
        </w:rPr>
      </w:pPr>
      <w:r w:rsidRPr="00145242">
        <w:rPr>
          <w:rFonts w:cstheme="minorHAnsi"/>
          <w:sz w:val="18"/>
          <w:szCs w:val="18"/>
        </w:rPr>
        <w:tab/>
      </w:r>
    </w:p>
    <w:p w14:paraId="4A17BCE3" w14:textId="77777777" w:rsidR="004552BB" w:rsidRPr="00145242" w:rsidRDefault="004552BB" w:rsidP="00145242">
      <w:pPr>
        <w:rPr>
          <w:rFonts w:cstheme="minorHAnsi"/>
          <w:sz w:val="18"/>
          <w:szCs w:val="18"/>
        </w:rPr>
      </w:pPr>
      <w:r w:rsidRPr="00145242">
        <w:rPr>
          <w:rFonts w:cstheme="minorHAnsi"/>
          <w:sz w:val="18"/>
          <w:szCs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0BB62F67" w14:textId="77777777" w:rsidR="004552BB" w:rsidRPr="00145242" w:rsidRDefault="004552BB" w:rsidP="00145242">
      <w:pPr>
        <w:rPr>
          <w:rFonts w:cstheme="minorHAnsi"/>
          <w:sz w:val="18"/>
          <w:szCs w:val="18"/>
        </w:rPr>
      </w:pPr>
      <w:bookmarkStart w:id="1186" w:name="_Toc148955358"/>
      <w:r w:rsidRPr="00145242">
        <w:rPr>
          <w:rFonts w:cstheme="minorHAnsi"/>
          <w:sz w:val="18"/>
          <w:szCs w:val="18"/>
        </w:rPr>
        <w:t>2.5. Środek adhezyjny</w:t>
      </w:r>
      <w:bookmarkEnd w:id="1186"/>
      <w:r w:rsidRPr="00145242">
        <w:rPr>
          <w:rFonts w:cstheme="minorHAnsi"/>
          <w:sz w:val="18"/>
          <w:szCs w:val="18"/>
        </w:rPr>
        <w:t xml:space="preserve"> </w:t>
      </w:r>
    </w:p>
    <w:p w14:paraId="67453B36" w14:textId="77777777" w:rsidR="004552BB" w:rsidRPr="00145242" w:rsidRDefault="004552BB" w:rsidP="00145242">
      <w:pPr>
        <w:rPr>
          <w:rFonts w:cstheme="minorHAnsi"/>
          <w:sz w:val="18"/>
          <w:szCs w:val="18"/>
        </w:rPr>
      </w:pPr>
      <w:r w:rsidRPr="00145242">
        <w:rPr>
          <w:rFonts w:cstheme="minorHAnsi"/>
          <w:sz w:val="18"/>
          <w:szCs w:val="18"/>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{38}, metoda C wynosiła co najmniej 80%.</w:t>
      </w:r>
    </w:p>
    <w:p w14:paraId="65FD7AAE" w14:textId="77777777" w:rsidR="004552BB" w:rsidRPr="00145242" w:rsidRDefault="004552BB" w:rsidP="00145242">
      <w:pPr>
        <w:rPr>
          <w:rFonts w:cstheme="minorHAnsi"/>
          <w:sz w:val="18"/>
          <w:szCs w:val="18"/>
        </w:rPr>
      </w:pPr>
      <w:r w:rsidRPr="00145242">
        <w:rPr>
          <w:rFonts w:cstheme="minorHAnsi"/>
          <w:sz w:val="18"/>
          <w:szCs w:val="18"/>
        </w:rPr>
        <w:tab/>
        <w:t>Składowanie środka adhezyjnego jest dozwolone tylko w oryginalnych opakowaniach producenta.</w:t>
      </w:r>
    </w:p>
    <w:p w14:paraId="48584CE9" w14:textId="77777777" w:rsidR="004552BB" w:rsidRPr="00145242" w:rsidRDefault="004552BB" w:rsidP="00145242">
      <w:pPr>
        <w:rPr>
          <w:rFonts w:cstheme="minorHAnsi"/>
          <w:b/>
          <w:sz w:val="18"/>
          <w:szCs w:val="18"/>
        </w:rPr>
      </w:pPr>
    </w:p>
    <w:p w14:paraId="7E8B6F77" w14:textId="77777777" w:rsidR="004552BB" w:rsidRPr="00145242" w:rsidRDefault="004552BB" w:rsidP="00145242">
      <w:pPr>
        <w:rPr>
          <w:rFonts w:cstheme="minorHAnsi"/>
          <w:sz w:val="18"/>
          <w:szCs w:val="18"/>
        </w:rPr>
      </w:pPr>
      <w:bookmarkStart w:id="1187" w:name="_Toc148955359"/>
      <w:r w:rsidRPr="00145242">
        <w:rPr>
          <w:rFonts w:cstheme="minorHAnsi"/>
          <w:sz w:val="18"/>
          <w:szCs w:val="18"/>
        </w:rPr>
        <w:t>2.6. Granulat asfaltowy</w:t>
      </w:r>
      <w:bookmarkEnd w:id="1187"/>
    </w:p>
    <w:p w14:paraId="46402CDA" w14:textId="77777777" w:rsidR="004552BB" w:rsidRPr="00145242" w:rsidRDefault="004552BB" w:rsidP="00145242">
      <w:pPr>
        <w:rPr>
          <w:rFonts w:cstheme="minorHAnsi"/>
          <w:sz w:val="18"/>
          <w:szCs w:val="18"/>
        </w:rPr>
      </w:pPr>
      <w:r w:rsidRPr="00145242">
        <w:rPr>
          <w:rFonts w:cstheme="minorHAnsi"/>
          <w:b/>
          <w:sz w:val="18"/>
          <w:szCs w:val="18"/>
        </w:rPr>
        <w:t>2.6.1.</w:t>
      </w:r>
      <w:r w:rsidRPr="00145242">
        <w:rPr>
          <w:rFonts w:cstheme="minorHAnsi"/>
          <w:sz w:val="18"/>
          <w:szCs w:val="18"/>
        </w:rPr>
        <w:t xml:space="preserve"> Właściwości granulatu asfaltowego</w:t>
      </w:r>
    </w:p>
    <w:p w14:paraId="27059484" w14:textId="77777777" w:rsidR="004552BB" w:rsidRPr="00145242" w:rsidRDefault="004552BB" w:rsidP="00145242">
      <w:pPr>
        <w:rPr>
          <w:rFonts w:cstheme="minorHAnsi"/>
          <w:sz w:val="18"/>
          <w:szCs w:val="18"/>
        </w:rPr>
      </w:pPr>
      <w:r w:rsidRPr="00145242">
        <w:rPr>
          <w:rFonts w:cstheme="minorHAnsi"/>
          <w:sz w:val="18"/>
          <w:szCs w:val="18"/>
        </w:rPr>
        <w:t xml:space="preserve">Granulat asfaltowy powinien spełniać wymagania podane w tablicy 10. </w:t>
      </w:r>
    </w:p>
    <w:p w14:paraId="1C1F6652" w14:textId="77777777" w:rsidR="004552BB" w:rsidRPr="00145242" w:rsidRDefault="004552BB" w:rsidP="00145242">
      <w:pPr>
        <w:rPr>
          <w:rFonts w:cstheme="minorHAnsi"/>
          <w:sz w:val="18"/>
          <w:szCs w:val="18"/>
        </w:rPr>
      </w:pPr>
      <w:r w:rsidRPr="00145242">
        <w:rPr>
          <w:rFonts w:cstheme="minorHAnsi"/>
          <w:sz w:val="18"/>
          <w:szCs w:val="18"/>
        </w:rPr>
        <w:t>Tablica 10. Wymagania dotyczące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08"/>
        <w:gridCol w:w="756"/>
        <w:gridCol w:w="5604"/>
      </w:tblGrid>
      <w:tr w:rsidR="004552BB" w:rsidRPr="00145242" w14:paraId="6BB801FB" w14:textId="77777777" w:rsidTr="00F87D2A">
        <w:tc>
          <w:tcPr>
            <w:tcW w:w="3264" w:type="dxa"/>
            <w:gridSpan w:val="2"/>
          </w:tcPr>
          <w:p w14:paraId="7BA50D82" w14:textId="77777777" w:rsidR="004552BB" w:rsidRPr="00145242" w:rsidRDefault="004552BB" w:rsidP="00145242">
            <w:pPr>
              <w:rPr>
                <w:rFonts w:cstheme="minorHAnsi"/>
                <w:sz w:val="18"/>
                <w:szCs w:val="18"/>
              </w:rPr>
            </w:pPr>
            <w:r w:rsidRPr="00145242">
              <w:rPr>
                <w:rFonts w:cstheme="minorHAnsi"/>
                <w:sz w:val="18"/>
                <w:szCs w:val="18"/>
              </w:rPr>
              <w:t>Wymagania</w:t>
            </w:r>
          </w:p>
        </w:tc>
        <w:tc>
          <w:tcPr>
            <w:tcW w:w="5604" w:type="dxa"/>
          </w:tcPr>
          <w:p w14:paraId="06043D80" w14:textId="77777777" w:rsidR="004552BB" w:rsidRPr="00145242" w:rsidRDefault="004552BB" w:rsidP="00145242">
            <w:pPr>
              <w:rPr>
                <w:rFonts w:cstheme="minorHAnsi"/>
                <w:sz w:val="18"/>
                <w:szCs w:val="18"/>
              </w:rPr>
            </w:pPr>
            <w:r w:rsidRPr="00145242">
              <w:rPr>
                <w:rFonts w:cstheme="minorHAnsi"/>
                <w:sz w:val="18"/>
                <w:szCs w:val="18"/>
              </w:rPr>
              <w:t>Warstwa wiążąca</w:t>
            </w:r>
          </w:p>
        </w:tc>
      </w:tr>
      <w:tr w:rsidR="004552BB" w:rsidRPr="00145242" w14:paraId="71A6E9E4" w14:textId="77777777" w:rsidTr="00F87D2A">
        <w:tc>
          <w:tcPr>
            <w:tcW w:w="3264" w:type="dxa"/>
            <w:gridSpan w:val="2"/>
          </w:tcPr>
          <w:p w14:paraId="0D30FA04" w14:textId="77777777" w:rsidR="004552BB" w:rsidRPr="00145242" w:rsidRDefault="004552BB" w:rsidP="00145242">
            <w:pPr>
              <w:rPr>
                <w:rFonts w:cstheme="minorHAnsi"/>
                <w:sz w:val="18"/>
                <w:szCs w:val="18"/>
              </w:rPr>
            </w:pPr>
            <w:r w:rsidRPr="00145242">
              <w:rPr>
                <w:rFonts w:cstheme="minorHAnsi"/>
                <w:sz w:val="18"/>
                <w:szCs w:val="18"/>
              </w:rPr>
              <w:t>Zawartość minerałów obcych</w:t>
            </w:r>
          </w:p>
        </w:tc>
        <w:tc>
          <w:tcPr>
            <w:tcW w:w="5604" w:type="dxa"/>
          </w:tcPr>
          <w:p w14:paraId="2AF41A6F" w14:textId="77777777" w:rsidR="004552BB" w:rsidRPr="00145242" w:rsidRDefault="004552BB" w:rsidP="00145242">
            <w:pPr>
              <w:rPr>
                <w:rFonts w:cstheme="minorHAnsi"/>
                <w:sz w:val="18"/>
                <w:szCs w:val="18"/>
                <w:vertAlign w:val="subscript"/>
              </w:rPr>
            </w:pPr>
            <w:r w:rsidRPr="00145242">
              <w:rPr>
                <w:rFonts w:cstheme="minorHAnsi"/>
                <w:sz w:val="18"/>
                <w:szCs w:val="18"/>
              </w:rPr>
              <w:t>Kategoria FM</w:t>
            </w:r>
            <w:r w:rsidRPr="00145242">
              <w:rPr>
                <w:rFonts w:cstheme="minorHAnsi"/>
                <w:sz w:val="18"/>
                <w:szCs w:val="18"/>
                <w:vertAlign w:val="subscript"/>
              </w:rPr>
              <w:t>1/01</w:t>
            </w:r>
          </w:p>
        </w:tc>
      </w:tr>
      <w:tr w:rsidR="004552BB" w:rsidRPr="00145242" w14:paraId="1AE0B46D" w14:textId="77777777" w:rsidTr="00F87D2A">
        <w:tc>
          <w:tcPr>
            <w:tcW w:w="2508" w:type="dxa"/>
            <w:vMerge w:val="restart"/>
          </w:tcPr>
          <w:p w14:paraId="2B67BA4E" w14:textId="77777777" w:rsidR="004552BB" w:rsidRPr="00145242" w:rsidRDefault="004552BB" w:rsidP="00145242">
            <w:pPr>
              <w:rPr>
                <w:rFonts w:cstheme="minorHAnsi"/>
                <w:sz w:val="18"/>
                <w:szCs w:val="18"/>
                <w:vertAlign w:val="superscript"/>
              </w:rPr>
            </w:pPr>
            <w:r w:rsidRPr="00145242">
              <w:rPr>
                <w:rFonts w:cstheme="minorHAnsi"/>
                <w:sz w:val="18"/>
                <w:szCs w:val="18"/>
              </w:rPr>
              <w:t>Właściwości lepiszcza odzyskanego w granu-lacie asfaltowym</w:t>
            </w:r>
            <w:r w:rsidRPr="00145242">
              <w:rPr>
                <w:rFonts w:cstheme="minorHAnsi"/>
                <w:sz w:val="18"/>
                <w:szCs w:val="18"/>
                <w:vertAlign w:val="superscript"/>
              </w:rPr>
              <w:t>a)</w:t>
            </w:r>
          </w:p>
        </w:tc>
        <w:tc>
          <w:tcPr>
            <w:tcW w:w="756" w:type="dxa"/>
          </w:tcPr>
          <w:p w14:paraId="4562FA28" w14:textId="77777777" w:rsidR="004552BB" w:rsidRPr="00145242" w:rsidRDefault="004552BB" w:rsidP="00145242">
            <w:pPr>
              <w:rPr>
                <w:rFonts w:cstheme="minorHAnsi"/>
                <w:sz w:val="18"/>
                <w:szCs w:val="18"/>
              </w:rPr>
            </w:pPr>
            <w:r w:rsidRPr="00145242">
              <w:rPr>
                <w:rFonts w:cstheme="minorHAnsi"/>
                <w:sz w:val="18"/>
                <w:szCs w:val="18"/>
              </w:rPr>
              <w:t>PIK</w:t>
            </w:r>
          </w:p>
        </w:tc>
        <w:tc>
          <w:tcPr>
            <w:tcW w:w="5604" w:type="dxa"/>
          </w:tcPr>
          <w:p w14:paraId="0123B6BD" w14:textId="77777777" w:rsidR="004552BB" w:rsidRPr="00145242" w:rsidRDefault="004552BB" w:rsidP="00145242">
            <w:pPr>
              <w:rPr>
                <w:rFonts w:cstheme="minorHAnsi"/>
                <w:sz w:val="18"/>
                <w:szCs w:val="18"/>
                <w:vertAlign w:val="subscript"/>
              </w:rPr>
            </w:pPr>
            <w:r w:rsidRPr="00145242">
              <w:rPr>
                <w:rFonts w:cstheme="minorHAnsi"/>
                <w:sz w:val="18"/>
                <w:szCs w:val="18"/>
              </w:rPr>
              <w:t>Kategoria S</w:t>
            </w:r>
            <w:r w:rsidRPr="00145242">
              <w:rPr>
                <w:rFonts w:cstheme="minorHAnsi"/>
                <w:sz w:val="18"/>
                <w:szCs w:val="18"/>
                <w:vertAlign w:val="subscript"/>
              </w:rPr>
              <w:t>70</w:t>
            </w:r>
          </w:p>
          <w:p w14:paraId="52261AD8" w14:textId="77777777" w:rsidR="004552BB" w:rsidRPr="00145242" w:rsidRDefault="004552BB" w:rsidP="00145242">
            <w:pPr>
              <w:rPr>
                <w:rFonts w:cstheme="minorHAnsi"/>
                <w:sz w:val="18"/>
                <w:szCs w:val="18"/>
              </w:rPr>
            </w:pPr>
            <w:r w:rsidRPr="00145242">
              <w:rPr>
                <w:rFonts w:cstheme="minorHAnsi"/>
                <w:sz w:val="18"/>
                <w:szCs w:val="18"/>
              </w:rPr>
              <w:t>Wartość średnia temperatury mięknienia nie może być wyższa niż 70°C. Pojedyncze wartości temperatury mięknienia nie mogą przekraczać 77°C</w:t>
            </w:r>
          </w:p>
        </w:tc>
      </w:tr>
      <w:tr w:rsidR="004552BB" w:rsidRPr="00145242" w14:paraId="312BA3F8" w14:textId="77777777" w:rsidTr="00F87D2A">
        <w:tc>
          <w:tcPr>
            <w:tcW w:w="2508" w:type="dxa"/>
            <w:vMerge/>
          </w:tcPr>
          <w:p w14:paraId="39768460" w14:textId="77777777" w:rsidR="004552BB" w:rsidRPr="00145242" w:rsidRDefault="004552BB" w:rsidP="00145242">
            <w:pPr>
              <w:rPr>
                <w:rFonts w:cstheme="minorHAnsi"/>
                <w:sz w:val="18"/>
                <w:szCs w:val="18"/>
              </w:rPr>
            </w:pPr>
          </w:p>
        </w:tc>
        <w:tc>
          <w:tcPr>
            <w:tcW w:w="756" w:type="dxa"/>
          </w:tcPr>
          <w:p w14:paraId="12C13B5B" w14:textId="77777777" w:rsidR="004552BB" w:rsidRPr="00145242" w:rsidRDefault="004552BB" w:rsidP="00145242">
            <w:pPr>
              <w:rPr>
                <w:rFonts w:cstheme="minorHAnsi"/>
                <w:sz w:val="18"/>
                <w:szCs w:val="18"/>
              </w:rPr>
            </w:pPr>
            <w:r w:rsidRPr="00145242">
              <w:rPr>
                <w:rFonts w:cstheme="minorHAnsi"/>
                <w:sz w:val="18"/>
                <w:szCs w:val="18"/>
              </w:rPr>
              <w:t>Pen.</w:t>
            </w:r>
          </w:p>
        </w:tc>
        <w:tc>
          <w:tcPr>
            <w:tcW w:w="5604" w:type="dxa"/>
          </w:tcPr>
          <w:p w14:paraId="1A0EDBCA" w14:textId="77777777" w:rsidR="004552BB" w:rsidRPr="00145242" w:rsidRDefault="004552BB" w:rsidP="00145242">
            <w:pPr>
              <w:rPr>
                <w:rFonts w:cstheme="minorHAnsi"/>
                <w:sz w:val="18"/>
                <w:szCs w:val="18"/>
                <w:vertAlign w:val="subscript"/>
              </w:rPr>
            </w:pPr>
            <w:r w:rsidRPr="00145242">
              <w:rPr>
                <w:rFonts w:cstheme="minorHAnsi"/>
                <w:sz w:val="18"/>
                <w:szCs w:val="18"/>
              </w:rPr>
              <w:t>Kategoria P</w:t>
            </w:r>
            <w:r w:rsidRPr="00145242">
              <w:rPr>
                <w:rFonts w:cstheme="minorHAnsi"/>
                <w:sz w:val="18"/>
                <w:szCs w:val="18"/>
                <w:vertAlign w:val="subscript"/>
              </w:rPr>
              <w:t>15</w:t>
            </w:r>
          </w:p>
          <w:p w14:paraId="4712A408" w14:textId="77777777" w:rsidR="004552BB" w:rsidRPr="00145242" w:rsidRDefault="004552BB" w:rsidP="00145242">
            <w:pPr>
              <w:rPr>
                <w:rFonts w:cstheme="minorHAnsi"/>
                <w:sz w:val="18"/>
                <w:szCs w:val="18"/>
              </w:rPr>
            </w:pPr>
            <w:r w:rsidRPr="00145242">
              <w:rPr>
                <w:rFonts w:cstheme="minorHAnsi"/>
                <w:sz w:val="18"/>
                <w:szCs w:val="18"/>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145242">
                <w:rPr>
                  <w:rFonts w:cstheme="minorHAnsi"/>
                  <w:sz w:val="18"/>
                  <w:szCs w:val="18"/>
                </w:rPr>
                <w:t>0,1 mm</w:t>
              </w:r>
            </w:smartTag>
          </w:p>
        </w:tc>
      </w:tr>
      <w:tr w:rsidR="004552BB" w:rsidRPr="00145242" w14:paraId="60DB100C" w14:textId="77777777" w:rsidTr="00F87D2A">
        <w:tc>
          <w:tcPr>
            <w:tcW w:w="3264" w:type="dxa"/>
            <w:gridSpan w:val="2"/>
          </w:tcPr>
          <w:p w14:paraId="723E2B7F" w14:textId="77777777" w:rsidR="004552BB" w:rsidRPr="00145242" w:rsidRDefault="004552BB" w:rsidP="00145242">
            <w:pPr>
              <w:rPr>
                <w:rFonts w:cstheme="minorHAnsi"/>
                <w:sz w:val="18"/>
                <w:szCs w:val="18"/>
              </w:rPr>
            </w:pPr>
            <w:r w:rsidRPr="00145242">
              <w:rPr>
                <w:rFonts w:cstheme="minorHAnsi"/>
                <w:sz w:val="18"/>
                <w:szCs w:val="18"/>
              </w:rPr>
              <w:t>Jednorodność</w:t>
            </w:r>
          </w:p>
        </w:tc>
        <w:tc>
          <w:tcPr>
            <w:tcW w:w="5604" w:type="dxa"/>
          </w:tcPr>
          <w:p w14:paraId="56178F23" w14:textId="77777777" w:rsidR="004552BB" w:rsidRPr="00145242" w:rsidRDefault="004552BB" w:rsidP="00145242">
            <w:pPr>
              <w:rPr>
                <w:rFonts w:cstheme="minorHAnsi"/>
                <w:sz w:val="18"/>
                <w:szCs w:val="18"/>
              </w:rPr>
            </w:pPr>
            <w:r w:rsidRPr="00145242">
              <w:rPr>
                <w:rFonts w:cstheme="minorHAnsi"/>
                <w:sz w:val="18"/>
                <w:szCs w:val="18"/>
              </w:rPr>
              <w:t>Wg tablicy 12</w:t>
            </w:r>
          </w:p>
        </w:tc>
      </w:tr>
      <w:tr w:rsidR="004552BB" w:rsidRPr="00145242" w14:paraId="56CB46CE" w14:textId="77777777" w:rsidTr="00F87D2A">
        <w:tc>
          <w:tcPr>
            <w:tcW w:w="8868" w:type="dxa"/>
            <w:gridSpan w:val="3"/>
          </w:tcPr>
          <w:p w14:paraId="4F03907F" w14:textId="77777777" w:rsidR="004552BB" w:rsidRPr="00145242" w:rsidRDefault="004552BB" w:rsidP="00145242">
            <w:pPr>
              <w:rPr>
                <w:rFonts w:cstheme="minorHAnsi"/>
                <w:sz w:val="18"/>
                <w:szCs w:val="18"/>
              </w:rPr>
            </w:pPr>
            <w:r w:rsidRPr="00145242">
              <w:rPr>
                <w:rFonts w:cstheme="minorHAnsi"/>
                <w:sz w:val="18"/>
                <w:szCs w:val="18"/>
              </w:rPr>
              <w:t xml:space="preserve">a) </w:t>
            </w:r>
            <w:r w:rsidRPr="00145242">
              <w:rPr>
                <w:rFonts w:cstheme="minorHAnsi"/>
                <w:sz w:val="18"/>
                <w:szCs w:val="18"/>
              </w:rPr>
              <w:tab/>
              <w:t>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14:paraId="4F68318A" w14:textId="77777777" w:rsidR="004552BB" w:rsidRPr="00145242" w:rsidRDefault="004552BB" w:rsidP="00145242">
      <w:pPr>
        <w:rPr>
          <w:rFonts w:cstheme="minorHAnsi"/>
          <w:sz w:val="18"/>
          <w:szCs w:val="18"/>
        </w:rPr>
      </w:pPr>
      <w:r w:rsidRPr="00145242">
        <w:rPr>
          <w:rFonts w:cstheme="minorHAnsi"/>
          <w:sz w:val="18"/>
          <w:szCs w:val="18"/>
        </w:rPr>
        <w:t>Zawartość materiałów obcych w granulacie asfaltowym, oznaczona wg PN-EN 12697-42 [48],  powinna spełniać wymagania podane w tablicy 11.</w:t>
      </w:r>
    </w:p>
    <w:p w14:paraId="6B4159C4" w14:textId="77777777" w:rsidR="004552BB" w:rsidRPr="00145242" w:rsidRDefault="004552BB" w:rsidP="00145242">
      <w:pPr>
        <w:rPr>
          <w:rFonts w:cstheme="minorHAnsi"/>
          <w:sz w:val="18"/>
          <w:szCs w:val="18"/>
        </w:rPr>
      </w:pPr>
      <w:r w:rsidRPr="00145242">
        <w:rPr>
          <w:rFonts w:cstheme="minorHAnsi"/>
          <w:sz w:val="18"/>
          <w:szCs w:val="18"/>
        </w:rPr>
        <w:t>Tablica 11. Zawartość materiałów obcych w granulacie asfaltowym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645"/>
        <w:gridCol w:w="2740"/>
      </w:tblGrid>
      <w:tr w:rsidR="004552BB" w:rsidRPr="00145242" w14:paraId="012B3930" w14:textId="77777777" w:rsidTr="00F87D2A">
        <w:tc>
          <w:tcPr>
            <w:tcW w:w="5148" w:type="dxa"/>
            <w:gridSpan w:val="2"/>
          </w:tcPr>
          <w:p w14:paraId="451D9DDA" w14:textId="77777777" w:rsidR="004552BB" w:rsidRPr="00145242" w:rsidRDefault="004552BB" w:rsidP="00145242">
            <w:pPr>
              <w:rPr>
                <w:rFonts w:cstheme="minorHAnsi"/>
                <w:sz w:val="18"/>
                <w:szCs w:val="18"/>
                <w:vertAlign w:val="superscript"/>
              </w:rPr>
            </w:pPr>
            <w:r w:rsidRPr="00145242">
              <w:rPr>
                <w:rFonts w:cstheme="minorHAnsi"/>
                <w:sz w:val="18"/>
                <w:szCs w:val="18"/>
              </w:rPr>
              <w:t>Materiały obce</w:t>
            </w:r>
            <w:r w:rsidRPr="00145242">
              <w:rPr>
                <w:rFonts w:cstheme="minorHAnsi"/>
                <w:sz w:val="18"/>
                <w:szCs w:val="18"/>
                <w:vertAlign w:val="superscript"/>
              </w:rPr>
              <w:t>a)</w:t>
            </w:r>
          </w:p>
        </w:tc>
        <w:tc>
          <w:tcPr>
            <w:tcW w:w="2740" w:type="dxa"/>
          </w:tcPr>
          <w:p w14:paraId="1C3D9288" w14:textId="77777777" w:rsidR="004552BB" w:rsidRPr="00145242" w:rsidRDefault="004552BB" w:rsidP="00145242">
            <w:pPr>
              <w:rPr>
                <w:rFonts w:cstheme="minorHAnsi"/>
                <w:sz w:val="18"/>
                <w:szCs w:val="18"/>
              </w:rPr>
            </w:pPr>
            <w:r w:rsidRPr="00145242">
              <w:rPr>
                <w:rFonts w:cstheme="minorHAnsi"/>
                <w:sz w:val="18"/>
                <w:szCs w:val="18"/>
              </w:rPr>
              <w:t>Kategoria</w:t>
            </w:r>
          </w:p>
        </w:tc>
      </w:tr>
      <w:tr w:rsidR="004552BB" w:rsidRPr="00145242" w14:paraId="32E661C2" w14:textId="77777777" w:rsidTr="00F87D2A">
        <w:tc>
          <w:tcPr>
            <w:tcW w:w="2503" w:type="dxa"/>
          </w:tcPr>
          <w:p w14:paraId="723D8861" w14:textId="77777777" w:rsidR="004552BB" w:rsidRPr="00145242" w:rsidRDefault="004552BB" w:rsidP="00145242">
            <w:pPr>
              <w:rPr>
                <w:rFonts w:cstheme="minorHAnsi"/>
                <w:sz w:val="18"/>
                <w:szCs w:val="18"/>
              </w:rPr>
            </w:pPr>
            <w:r w:rsidRPr="00145242">
              <w:rPr>
                <w:rFonts w:cstheme="minorHAnsi"/>
                <w:sz w:val="18"/>
                <w:szCs w:val="18"/>
              </w:rPr>
              <w:t>Grupa 1</w:t>
            </w:r>
          </w:p>
          <w:p w14:paraId="3DA5D5F2" w14:textId="77777777" w:rsidR="004552BB" w:rsidRPr="00145242" w:rsidRDefault="004552BB" w:rsidP="00145242">
            <w:pPr>
              <w:rPr>
                <w:rFonts w:cstheme="minorHAnsi"/>
                <w:sz w:val="18"/>
                <w:szCs w:val="18"/>
              </w:rPr>
            </w:pPr>
            <w:r w:rsidRPr="00145242">
              <w:rPr>
                <w:rFonts w:cstheme="minorHAnsi"/>
                <w:sz w:val="18"/>
                <w:szCs w:val="18"/>
              </w:rPr>
              <w:t>[%(m/m)]</w:t>
            </w:r>
          </w:p>
        </w:tc>
        <w:tc>
          <w:tcPr>
            <w:tcW w:w="2645" w:type="dxa"/>
          </w:tcPr>
          <w:p w14:paraId="1E0D68BA" w14:textId="77777777" w:rsidR="004552BB" w:rsidRPr="00145242" w:rsidRDefault="004552BB" w:rsidP="00145242">
            <w:pPr>
              <w:rPr>
                <w:rFonts w:cstheme="minorHAnsi"/>
                <w:sz w:val="18"/>
                <w:szCs w:val="18"/>
              </w:rPr>
            </w:pPr>
            <w:r w:rsidRPr="00145242">
              <w:rPr>
                <w:rFonts w:cstheme="minorHAnsi"/>
                <w:sz w:val="18"/>
                <w:szCs w:val="18"/>
              </w:rPr>
              <w:t>Grupa 2</w:t>
            </w:r>
          </w:p>
          <w:p w14:paraId="037769D0" w14:textId="77777777" w:rsidR="004552BB" w:rsidRPr="00145242" w:rsidRDefault="004552BB" w:rsidP="00145242">
            <w:pPr>
              <w:rPr>
                <w:rFonts w:cstheme="minorHAnsi"/>
                <w:sz w:val="18"/>
                <w:szCs w:val="18"/>
              </w:rPr>
            </w:pPr>
            <w:r w:rsidRPr="00145242">
              <w:rPr>
                <w:rFonts w:cstheme="minorHAnsi"/>
                <w:sz w:val="18"/>
                <w:szCs w:val="18"/>
              </w:rPr>
              <w:t>[%(m/m)]</w:t>
            </w:r>
          </w:p>
        </w:tc>
        <w:tc>
          <w:tcPr>
            <w:tcW w:w="2740" w:type="dxa"/>
            <w:vAlign w:val="center"/>
          </w:tcPr>
          <w:p w14:paraId="1722F38F" w14:textId="77777777" w:rsidR="004552BB" w:rsidRPr="00145242" w:rsidRDefault="004552BB" w:rsidP="00145242">
            <w:pPr>
              <w:rPr>
                <w:rFonts w:cstheme="minorHAnsi"/>
                <w:sz w:val="18"/>
                <w:szCs w:val="18"/>
              </w:rPr>
            </w:pPr>
            <w:r w:rsidRPr="00145242">
              <w:rPr>
                <w:rFonts w:cstheme="minorHAnsi"/>
                <w:sz w:val="18"/>
                <w:szCs w:val="18"/>
              </w:rPr>
              <w:t>PM</w:t>
            </w:r>
          </w:p>
        </w:tc>
      </w:tr>
      <w:tr w:rsidR="004552BB" w:rsidRPr="00145242" w14:paraId="10A88AD9" w14:textId="77777777" w:rsidTr="00F87D2A">
        <w:tc>
          <w:tcPr>
            <w:tcW w:w="2503" w:type="dxa"/>
          </w:tcPr>
          <w:p w14:paraId="4B411AC7" w14:textId="77777777" w:rsidR="004552BB" w:rsidRPr="00145242" w:rsidRDefault="004552BB" w:rsidP="00145242">
            <w:pPr>
              <w:rPr>
                <w:rFonts w:cstheme="minorHAnsi"/>
                <w:sz w:val="18"/>
                <w:szCs w:val="18"/>
              </w:rPr>
            </w:pPr>
            <w:r w:rsidRPr="00145242">
              <w:rPr>
                <w:rFonts w:cstheme="minorHAnsi"/>
                <w:sz w:val="18"/>
                <w:szCs w:val="18"/>
              </w:rPr>
              <w:t>&lt;1</w:t>
            </w:r>
          </w:p>
        </w:tc>
        <w:tc>
          <w:tcPr>
            <w:tcW w:w="2645" w:type="dxa"/>
          </w:tcPr>
          <w:p w14:paraId="1BAD3330" w14:textId="77777777" w:rsidR="004552BB" w:rsidRPr="00145242" w:rsidRDefault="004552BB" w:rsidP="00145242">
            <w:pPr>
              <w:rPr>
                <w:rFonts w:cstheme="minorHAnsi"/>
                <w:sz w:val="18"/>
                <w:szCs w:val="18"/>
              </w:rPr>
            </w:pPr>
            <w:r w:rsidRPr="00145242">
              <w:rPr>
                <w:rFonts w:cstheme="minorHAnsi"/>
                <w:sz w:val="18"/>
                <w:szCs w:val="18"/>
              </w:rPr>
              <w:t>&lt;0,1</w:t>
            </w:r>
          </w:p>
        </w:tc>
        <w:tc>
          <w:tcPr>
            <w:tcW w:w="2740" w:type="dxa"/>
          </w:tcPr>
          <w:p w14:paraId="5E918BAE" w14:textId="77777777" w:rsidR="004552BB" w:rsidRPr="00145242" w:rsidRDefault="004552BB" w:rsidP="00145242">
            <w:pPr>
              <w:rPr>
                <w:rFonts w:cstheme="minorHAnsi"/>
                <w:sz w:val="18"/>
                <w:szCs w:val="18"/>
              </w:rPr>
            </w:pPr>
            <w:r w:rsidRPr="00145242">
              <w:rPr>
                <w:rFonts w:cstheme="minorHAnsi"/>
                <w:sz w:val="18"/>
                <w:szCs w:val="18"/>
              </w:rPr>
              <w:t>PM</w:t>
            </w:r>
            <w:r w:rsidRPr="00145242">
              <w:rPr>
                <w:rFonts w:cstheme="minorHAnsi"/>
                <w:sz w:val="18"/>
                <w:szCs w:val="18"/>
                <w:vertAlign w:val="subscript"/>
              </w:rPr>
              <w:t>1/0,1</w:t>
            </w:r>
          </w:p>
        </w:tc>
      </w:tr>
      <w:tr w:rsidR="004552BB" w:rsidRPr="00145242" w14:paraId="61A784F7" w14:textId="77777777" w:rsidTr="00F87D2A">
        <w:tc>
          <w:tcPr>
            <w:tcW w:w="2503" w:type="dxa"/>
          </w:tcPr>
          <w:p w14:paraId="2CE36B3E" w14:textId="77777777" w:rsidR="004552BB" w:rsidRPr="00145242" w:rsidRDefault="004552BB" w:rsidP="00145242">
            <w:pPr>
              <w:rPr>
                <w:rFonts w:cstheme="minorHAnsi"/>
                <w:sz w:val="18"/>
                <w:szCs w:val="18"/>
              </w:rPr>
            </w:pPr>
            <w:r w:rsidRPr="00145242">
              <w:rPr>
                <w:rFonts w:cstheme="minorHAnsi"/>
                <w:sz w:val="18"/>
                <w:szCs w:val="18"/>
              </w:rPr>
              <w:t>&lt;5</w:t>
            </w:r>
          </w:p>
        </w:tc>
        <w:tc>
          <w:tcPr>
            <w:tcW w:w="2645" w:type="dxa"/>
          </w:tcPr>
          <w:p w14:paraId="2B95FD25" w14:textId="77777777" w:rsidR="004552BB" w:rsidRPr="00145242" w:rsidRDefault="004552BB" w:rsidP="00145242">
            <w:pPr>
              <w:rPr>
                <w:rFonts w:cstheme="minorHAnsi"/>
                <w:sz w:val="18"/>
                <w:szCs w:val="18"/>
              </w:rPr>
            </w:pPr>
            <w:r w:rsidRPr="00145242">
              <w:rPr>
                <w:rFonts w:cstheme="minorHAnsi"/>
                <w:sz w:val="18"/>
                <w:szCs w:val="18"/>
              </w:rPr>
              <w:t>&lt;0,1</w:t>
            </w:r>
          </w:p>
        </w:tc>
        <w:tc>
          <w:tcPr>
            <w:tcW w:w="2740" w:type="dxa"/>
          </w:tcPr>
          <w:p w14:paraId="341D4331" w14:textId="77777777" w:rsidR="004552BB" w:rsidRPr="00145242" w:rsidRDefault="004552BB" w:rsidP="00145242">
            <w:pPr>
              <w:rPr>
                <w:rFonts w:cstheme="minorHAnsi"/>
                <w:sz w:val="18"/>
                <w:szCs w:val="18"/>
                <w:vertAlign w:val="subscript"/>
              </w:rPr>
            </w:pPr>
            <w:r w:rsidRPr="00145242">
              <w:rPr>
                <w:rFonts w:cstheme="minorHAnsi"/>
                <w:sz w:val="18"/>
                <w:szCs w:val="18"/>
              </w:rPr>
              <w:t>PM</w:t>
            </w:r>
            <w:r w:rsidRPr="00145242">
              <w:rPr>
                <w:rFonts w:cstheme="minorHAnsi"/>
                <w:sz w:val="18"/>
                <w:szCs w:val="18"/>
                <w:vertAlign w:val="subscript"/>
              </w:rPr>
              <w:t>5/0,1</w:t>
            </w:r>
          </w:p>
        </w:tc>
      </w:tr>
      <w:tr w:rsidR="004552BB" w:rsidRPr="00145242" w14:paraId="43CB9F82" w14:textId="77777777" w:rsidTr="00F87D2A">
        <w:tc>
          <w:tcPr>
            <w:tcW w:w="2503" w:type="dxa"/>
          </w:tcPr>
          <w:p w14:paraId="72A4F396" w14:textId="77777777" w:rsidR="004552BB" w:rsidRPr="00145242" w:rsidRDefault="004552BB" w:rsidP="00145242">
            <w:pPr>
              <w:rPr>
                <w:rFonts w:cstheme="minorHAnsi"/>
                <w:sz w:val="18"/>
                <w:szCs w:val="18"/>
              </w:rPr>
            </w:pPr>
            <w:r w:rsidRPr="00145242">
              <w:rPr>
                <w:rFonts w:cstheme="minorHAnsi"/>
                <w:sz w:val="18"/>
                <w:szCs w:val="18"/>
              </w:rPr>
              <w:t>&gt;5</w:t>
            </w:r>
          </w:p>
        </w:tc>
        <w:tc>
          <w:tcPr>
            <w:tcW w:w="2645" w:type="dxa"/>
          </w:tcPr>
          <w:p w14:paraId="3D21A4FF" w14:textId="77777777" w:rsidR="004552BB" w:rsidRPr="00145242" w:rsidRDefault="004552BB" w:rsidP="00145242">
            <w:pPr>
              <w:rPr>
                <w:rFonts w:cstheme="minorHAnsi"/>
                <w:sz w:val="18"/>
                <w:szCs w:val="18"/>
              </w:rPr>
            </w:pPr>
            <w:r w:rsidRPr="00145242">
              <w:rPr>
                <w:rFonts w:cstheme="minorHAnsi"/>
                <w:sz w:val="18"/>
                <w:szCs w:val="18"/>
              </w:rPr>
              <w:t>&gt;0,1</w:t>
            </w:r>
          </w:p>
        </w:tc>
        <w:tc>
          <w:tcPr>
            <w:tcW w:w="2740" w:type="dxa"/>
          </w:tcPr>
          <w:p w14:paraId="4EC3ACDE" w14:textId="77777777" w:rsidR="004552BB" w:rsidRPr="00145242" w:rsidRDefault="004552BB" w:rsidP="00145242">
            <w:pPr>
              <w:rPr>
                <w:rFonts w:cstheme="minorHAnsi"/>
                <w:sz w:val="18"/>
                <w:szCs w:val="18"/>
                <w:vertAlign w:val="subscript"/>
              </w:rPr>
            </w:pPr>
            <w:r w:rsidRPr="00145242">
              <w:rPr>
                <w:rFonts w:cstheme="minorHAnsi"/>
                <w:sz w:val="18"/>
                <w:szCs w:val="18"/>
              </w:rPr>
              <w:t>PM</w:t>
            </w:r>
            <w:r w:rsidRPr="00145242">
              <w:rPr>
                <w:rFonts w:cstheme="minorHAnsi"/>
                <w:sz w:val="18"/>
                <w:szCs w:val="18"/>
                <w:vertAlign w:val="subscript"/>
              </w:rPr>
              <w:t>dec</w:t>
            </w:r>
          </w:p>
        </w:tc>
      </w:tr>
      <w:tr w:rsidR="004552BB" w:rsidRPr="00145242" w14:paraId="726FD8B1" w14:textId="77777777" w:rsidTr="00F87D2A">
        <w:tc>
          <w:tcPr>
            <w:tcW w:w="7888" w:type="dxa"/>
            <w:gridSpan w:val="3"/>
          </w:tcPr>
          <w:p w14:paraId="75B3166A" w14:textId="77777777" w:rsidR="004552BB" w:rsidRPr="00145242" w:rsidRDefault="004552BB" w:rsidP="00145242">
            <w:pPr>
              <w:rPr>
                <w:rFonts w:cstheme="minorHAnsi"/>
                <w:sz w:val="18"/>
                <w:szCs w:val="18"/>
              </w:rPr>
            </w:pPr>
            <w:r w:rsidRPr="00145242">
              <w:rPr>
                <w:rFonts w:cstheme="minorHAnsi"/>
                <w:sz w:val="18"/>
                <w:szCs w:val="18"/>
              </w:rPr>
              <w:t>a) materiały obce grupy 1 i 2 zgodnie z pktem 4.1 normy PN-EN 13108-8 [53]</w:t>
            </w:r>
          </w:p>
        </w:tc>
      </w:tr>
    </w:tbl>
    <w:p w14:paraId="47D8E5A0" w14:textId="77777777" w:rsidR="004552BB" w:rsidRPr="00145242" w:rsidRDefault="004552BB" w:rsidP="00145242">
      <w:pPr>
        <w:rPr>
          <w:rFonts w:cstheme="minorHAnsi"/>
          <w:sz w:val="18"/>
          <w:szCs w:val="18"/>
        </w:rPr>
      </w:pPr>
    </w:p>
    <w:p w14:paraId="66EE178B" w14:textId="77777777" w:rsidR="004552BB" w:rsidRPr="00145242" w:rsidRDefault="004552BB" w:rsidP="00145242">
      <w:pPr>
        <w:rPr>
          <w:rFonts w:cstheme="minorHAnsi"/>
          <w:sz w:val="18"/>
          <w:szCs w:val="18"/>
        </w:rPr>
      </w:pPr>
      <w:r w:rsidRPr="00145242">
        <w:rPr>
          <w:rFonts w:cstheme="minorHAnsi"/>
          <w:sz w:val="18"/>
          <w:szCs w:val="18"/>
        </w:rPr>
        <w:t>Wymiar D kruszywa zawartego w granulacie asfaltowym nie może być większy od  wymiaru D mieszanki mineralnej wchodzącej w skład mieszanki mineralno-asfaltowej.</w:t>
      </w:r>
    </w:p>
    <w:p w14:paraId="570A2954" w14:textId="77777777" w:rsidR="004552BB" w:rsidRPr="00145242" w:rsidRDefault="004552BB" w:rsidP="00145242">
      <w:pPr>
        <w:rPr>
          <w:rFonts w:cstheme="minorHAnsi"/>
          <w:sz w:val="18"/>
          <w:szCs w:val="18"/>
        </w:rPr>
      </w:pPr>
      <w:r w:rsidRPr="00145242">
        <w:rPr>
          <w:rFonts w:cstheme="minorHAnsi"/>
          <w:sz w:val="18"/>
          <w:szCs w:val="18"/>
        </w:rPr>
        <w:t>Do obliczania temperatury mięknienia mieszaniny lepiszcza z granulatu asfaltowego i dodanego asfaltu należy, zgodnie z PN-EN 13108-1 [51], załącznik a,            pkt A.3,  stosować następujące równanie:</w:t>
      </w:r>
    </w:p>
    <w:p w14:paraId="3BE062B1" w14:textId="77777777" w:rsidR="004552BB" w:rsidRPr="00145242" w:rsidRDefault="004552BB" w:rsidP="00145242">
      <w:pPr>
        <w:rPr>
          <w:rFonts w:cstheme="minorHAnsi"/>
          <w:sz w:val="18"/>
          <w:szCs w:val="18"/>
          <w:vertAlign w:val="subscript"/>
        </w:rPr>
      </w:pPr>
      <w:r w:rsidRPr="00145242">
        <w:rPr>
          <w:rFonts w:cstheme="minorHAnsi"/>
          <w:sz w:val="18"/>
          <w:szCs w:val="18"/>
        </w:rPr>
        <w:t>T</w:t>
      </w:r>
      <w:r w:rsidRPr="00145242">
        <w:rPr>
          <w:rFonts w:cstheme="minorHAnsi"/>
          <w:sz w:val="18"/>
          <w:szCs w:val="18"/>
          <w:vertAlign w:val="subscript"/>
        </w:rPr>
        <w:t xml:space="preserve">PiKmix </w:t>
      </w:r>
      <w:r w:rsidRPr="00145242">
        <w:rPr>
          <w:rFonts w:cstheme="minorHAnsi"/>
          <w:sz w:val="18"/>
          <w:szCs w:val="18"/>
        </w:rPr>
        <w:t>= α · T</w:t>
      </w:r>
      <w:r w:rsidRPr="00145242">
        <w:rPr>
          <w:rFonts w:cstheme="minorHAnsi"/>
          <w:sz w:val="18"/>
          <w:szCs w:val="18"/>
          <w:vertAlign w:val="subscript"/>
        </w:rPr>
        <w:t xml:space="preserve">PiK1 </w:t>
      </w:r>
      <w:r w:rsidRPr="00145242">
        <w:rPr>
          <w:rFonts w:cstheme="minorHAnsi"/>
          <w:sz w:val="18"/>
          <w:szCs w:val="18"/>
        </w:rPr>
        <w:t>+b · T</w:t>
      </w:r>
      <w:r w:rsidRPr="00145242">
        <w:rPr>
          <w:rFonts w:cstheme="minorHAnsi"/>
          <w:sz w:val="18"/>
          <w:szCs w:val="18"/>
          <w:vertAlign w:val="subscript"/>
        </w:rPr>
        <w:t>PiK2</w:t>
      </w:r>
    </w:p>
    <w:p w14:paraId="2A36FEB6" w14:textId="77777777" w:rsidR="004552BB" w:rsidRPr="00145242" w:rsidRDefault="004552BB" w:rsidP="00145242">
      <w:pPr>
        <w:rPr>
          <w:rFonts w:cstheme="minorHAnsi"/>
          <w:sz w:val="18"/>
          <w:szCs w:val="18"/>
        </w:rPr>
      </w:pPr>
      <w:r w:rsidRPr="00145242">
        <w:rPr>
          <w:rFonts w:cstheme="minorHAnsi"/>
          <w:sz w:val="18"/>
          <w:szCs w:val="18"/>
        </w:rPr>
        <w:t>w którym:</w:t>
      </w:r>
    </w:p>
    <w:p w14:paraId="1AD660DD" w14:textId="77777777" w:rsidR="004552BB" w:rsidRPr="00145242" w:rsidRDefault="004552BB" w:rsidP="00145242">
      <w:pPr>
        <w:rPr>
          <w:rFonts w:cstheme="minorHAnsi"/>
          <w:sz w:val="18"/>
          <w:szCs w:val="18"/>
        </w:rPr>
      </w:pPr>
      <w:r w:rsidRPr="00145242">
        <w:rPr>
          <w:rFonts w:cstheme="minorHAnsi"/>
          <w:sz w:val="18"/>
          <w:szCs w:val="18"/>
        </w:rPr>
        <w:t>T</w:t>
      </w:r>
      <w:r w:rsidRPr="00145242">
        <w:rPr>
          <w:rFonts w:cstheme="minorHAnsi"/>
          <w:sz w:val="18"/>
          <w:szCs w:val="18"/>
          <w:vertAlign w:val="subscript"/>
        </w:rPr>
        <w:t>PiKmix</w:t>
      </w:r>
      <w:r w:rsidRPr="00145242">
        <w:rPr>
          <w:rFonts w:cstheme="minorHAnsi"/>
          <w:sz w:val="18"/>
          <w:szCs w:val="18"/>
        </w:rPr>
        <w:t xml:space="preserve"> – temperatura mięknienia mieszanki lepiszczy w mieszance mineralno-asfaltowej z dodatkiem granulatu asfaltowego, [°C],</w:t>
      </w:r>
    </w:p>
    <w:p w14:paraId="2D4EC279" w14:textId="77777777" w:rsidR="004552BB" w:rsidRPr="00145242" w:rsidRDefault="004552BB" w:rsidP="00145242">
      <w:pPr>
        <w:rPr>
          <w:rFonts w:cstheme="minorHAnsi"/>
          <w:sz w:val="18"/>
          <w:szCs w:val="18"/>
        </w:rPr>
      </w:pPr>
      <w:r w:rsidRPr="00145242">
        <w:rPr>
          <w:rFonts w:cstheme="minorHAnsi"/>
          <w:sz w:val="18"/>
          <w:szCs w:val="18"/>
        </w:rPr>
        <w:t>T</w:t>
      </w:r>
      <w:r w:rsidRPr="00145242">
        <w:rPr>
          <w:rFonts w:cstheme="minorHAnsi"/>
          <w:sz w:val="18"/>
          <w:szCs w:val="18"/>
          <w:vertAlign w:val="subscript"/>
        </w:rPr>
        <w:t xml:space="preserve">PiK1    </w:t>
      </w:r>
      <w:r w:rsidRPr="00145242">
        <w:rPr>
          <w:rFonts w:cstheme="minorHAnsi"/>
          <w:sz w:val="18"/>
          <w:szCs w:val="18"/>
        </w:rPr>
        <w:t xml:space="preserve"> –  temperatura mięknienia lepiszcza odzyskanego z granulatu asfaltowego, [°C],</w:t>
      </w:r>
    </w:p>
    <w:p w14:paraId="41875AAC" w14:textId="77777777" w:rsidR="004552BB" w:rsidRPr="00145242" w:rsidRDefault="004552BB" w:rsidP="00145242">
      <w:pPr>
        <w:rPr>
          <w:rFonts w:cstheme="minorHAnsi"/>
          <w:sz w:val="18"/>
          <w:szCs w:val="18"/>
        </w:rPr>
      </w:pPr>
      <w:r w:rsidRPr="00145242">
        <w:rPr>
          <w:rFonts w:cstheme="minorHAnsi"/>
          <w:sz w:val="18"/>
          <w:szCs w:val="18"/>
        </w:rPr>
        <w:t>T</w:t>
      </w:r>
      <w:r w:rsidRPr="00145242">
        <w:rPr>
          <w:rFonts w:cstheme="minorHAnsi"/>
          <w:sz w:val="18"/>
          <w:szCs w:val="18"/>
          <w:vertAlign w:val="subscript"/>
        </w:rPr>
        <w:t xml:space="preserve">PiK2     </w:t>
      </w:r>
      <w:r w:rsidRPr="00145242">
        <w:rPr>
          <w:rFonts w:cstheme="minorHAnsi"/>
          <w:sz w:val="18"/>
          <w:szCs w:val="18"/>
        </w:rPr>
        <w:t>–  średnia temperatura mięknienia dodanego lepiszcza asfaltowego [°C],</w:t>
      </w:r>
    </w:p>
    <w:p w14:paraId="00AE539A" w14:textId="77777777" w:rsidR="004552BB" w:rsidRPr="00145242" w:rsidRDefault="004552BB" w:rsidP="00145242">
      <w:pPr>
        <w:rPr>
          <w:rFonts w:cstheme="minorHAnsi"/>
          <w:sz w:val="18"/>
          <w:szCs w:val="18"/>
        </w:rPr>
      </w:pPr>
      <w:r w:rsidRPr="00145242">
        <w:rPr>
          <w:rFonts w:cstheme="minorHAnsi"/>
          <w:sz w:val="18"/>
          <w:szCs w:val="18"/>
        </w:rPr>
        <w:t>a i b   – udział masowy: lepiszcza z granulatu asfaltowego (a) i dodanego lepiszcza (b), przy a+b=1</w:t>
      </w:r>
    </w:p>
    <w:p w14:paraId="3AC9E9A0" w14:textId="77777777" w:rsidR="004552BB" w:rsidRPr="00145242" w:rsidRDefault="004552BB" w:rsidP="00145242">
      <w:pPr>
        <w:rPr>
          <w:rFonts w:cstheme="minorHAnsi"/>
          <w:sz w:val="18"/>
          <w:szCs w:val="18"/>
        </w:rPr>
      </w:pPr>
      <w:r w:rsidRPr="00145242">
        <w:rPr>
          <w:rFonts w:cstheme="minorHAnsi"/>
          <w:b/>
          <w:sz w:val="18"/>
          <w:szCs w:val="18"/>
        </w:rPr>
        <w:t>2.6.2.</w:t>
      </w:r>
      <w:r w:rsidRPr="00145242">
        <w:rPr>
          <w:rFonts w:cstheme="minorHAnsi"/>
          <w:sz w:val="18"/>
          <w:szCs w:val="18"/>
        </w:rPr>
        <w:t xml:space="preserve"> Jednorodność granulatu asfaltowego </w:t>
      </w:r>
    </w:p>
    <w:p w14:paraId="6F147F2F" w14:textId="77777777" w:rsidR="004552BB" w:rsidRPr="00145242" w:rsidRDefault="004552BB" w:rsidP="00145242">
      <w:pPr>
        <w:rPr>
          <w:rFonts w:cstheme="minorHAnsi"/>
          <w:sz w:val="18"/>
          <w:szCs w:val="18"/>
        </w:rPr>
      </w:pPr>
      <w:r w:rsidRPr="00145242">
        <w:rPr>
          <w:rFonts w:cstheme="minorHAnsi"/>
          <w:sz w:val="18"/>
          <w:szCs w:val="18"/>
        </w:rPr>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14:paraId="00600E23" w14:textId="77777777" w:rsidR="004552BB" w:rsidRPr="00145242" w:rsidRDefault="004552BB" w:rsidP="00145242">
      <w:pPr>
        <w:rPr>
          <w:rFonts w:cstheme="minorHAnsi"/>
          <w:sz w:val="18"/>
          <w:szCs w:val="18"/>
        </w:rPr>
      </w:pPr>
      <w:r w:rsidRPr="00145242">
        <w:rPr>
          <w:rFonts w:cstheme="minorHAnsi"/>
          <w:sz w:val="18"/>
          <w:szCs w:val="18"/>
        </w:rPr>
        <w:t xml:space="preserve">Wymagane jest podanie zmierzonej wartości jednorodności rozstępu wyników badań właściwości przeprowadzonych na liczbie próbek </w:t>
      </w:r>
      <w:r w:rsidRPr="00145242">
        <w:rPr>
          <w:rFonts w:cstheme="minorHAnsi"/>
          <w:i/>
          <w:sz w:val="18"/>
          <w:szCs w:val="18"/>
        </w:rPr>
        <w:t>n</w:t>
      </w:r>
      <w:r w:rsidRPr="00145242">
        <w:rPr>
          <w:rFonts w:cstheme="minorHAnsi"/>
          <w:sz w:val="18"/>
          <w:szCs w:val="18"/>
        </w:rPr>
        <w:t xml:space="preserve">, przy czym </w:t>
      </w:r>
      <w:r w:rsidRPr="00145242">
        <w:rPr>
          <w:rFonts w:cstheme="minorHAnsi"/>
          <w:i/>
          <w:sz w:val="18"/>
          <w:szCs w:val="18"/>
        </w:rPr>
        <w:t>n</w:t>
      </w:r>
      <w:r w:rsidRPr="00145242">
        <w:rPr>
          <w:rFonts w:cstheme="minorHAnsi"/>
          <w:sz w:val="18"/>
          <w:szCs w:val="18"/>
        </w:rPr>
        <w:t xml:space="preserve"> powinno wynosić co najmniej 5. Liczbę próbek oblicza się, dzieląc masę materiału wyjściowego podanego w tonach [t], zaokrąglając w górę do pełnej liczby.</w:t>
      </w:r>
    </w:p>
    <w:p w14:paraId="000B031A" w14:textId="77777777" w:rsidR="004552BB" w:rsidRPr="00145242" w:rsidRDefault="004552BB" w:rsidP="00145242">
      <w:pPr>
        <w:rPr>
          <w:rFonts w:cstheme="minorHAnsi"/>
          <w:sz w:val="18"/>
          <w:szCs w:val="18"/>
        </w:rPr>
      </w:pPr>
      <w:r w:rsidRPr="00145242">
        <w:rPr>
          <w:rFonts w:cstheme="minorHAnsi"/>
          <w:sz w:val="18"/>
          <w:szCs w:val="18"/>
        </w:rPr>
        <w:t xml:space="preserve">Wymagania dotyczące dopuszczalnego rozstępu wyników badań granulatu asfaltowego podano w tablicy 12. </w:t>
      </w:r>
    </w:p>
    <w:p w14:paraId="41829A45" w14:textId="77777777" w:rsidR="004552BB" w:rsidRPr="00145242" w:rsidRDefault="004552BB" w:rsidP="00145242">
      <w:pPr>
        <w:rPr>
          <w:rFonts w:cstheme="minorHAnsi"/>
          <w:sz w:val="18"/>
          <w:szCs w:val="18"/>
        </w:rPr>
      </w:pPr>
      <w:r w:rsidRPr="00145242">
        <w:rPr>
          <w:rFonts w:cstheme="minorHAnsi"/>
          <w:sz w:val="18"/>
          <w:szCs w:val="18"/>
        </w:rPr>
        <w:t>Tablica 12.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20"/>
        <w:gridCol w:w="3257"/>
      </w:tblGrid>
      <w:tr w:rsidR="004552BB" w:rsidRPr="00145242" w14:paraId="55EA48B0" w14:textId="77777777" w:rsidTr="00F87D2A">
        <w:trPr>
          <w:trHeight w:val="1160"/>
        </w:trPr>
        <w:tc>
          <w:tcPr>
            <w:tcW w:w="5582" w:type="dxa"/>
          </w:tcPr>
          <w:p w14:paraId="4A651628" w14:textId="77777777" w:rsidR="004552BB" w:rsidRPr="00145242" w:rsidRDefault="004552BB" w:rsidP="00145242">
            <w:pPr>
              <w:rPr>
                <w:rFonts w:cstheme="minorHAnsi"/>
                <w:sz w:val="18"/>
                <w:szCs w:val="18"/>
              </w:rPr>
            </w:pPr>
          </w:p>
          <w:p w14:paraId="230FCC7B" w14:textId="77777777" w:rsidR="004552BB" w:rsidRPr="00145242" w:rsidRDefault="004552BB" w:rsidP="00145242">
            <w:pPr>
              <w:rPr>
                <w:rFonts w:cstheme="minorHAnsi"/>
                <w:sz w:val="18"/>
                <w:szCs w:val="18"/>
              </w:rPr>
            </w:pPr>
          </w:p>
          <w:p w14:paraId="30245D42" w14:textId="77777777" w:rsidR="004552BB" w:rsidRPr="00145242" w:rsidRDefault="004552BB" w:rsidP="00145242">
            <w:pPr>
              <w:rPr>
                <w:rFonts w:cstheme="minorHAnsi"/>
                <w:sz w:val="18"/>
                <w:szCs w:val="18"/>
              </w:rPr>
            </w:pPr>
            <w:r w:rsidRPr="00145242">
              <w:rPr>
                <w:rFonts w:cstheme="minorHAnsi"/>
                <w:sz w:val="18"/>
                <w:szCs w:val="18"/>
              </w:rPr>
              <w:t>Właściwość</w:t>
            </w:r>
          </w:p>
        </w:tc>
        <w:tc>
          <w:tcPr>
            <w:tcW w:w="3286" w:type="dxa"/>
          </w:tcPr>
          <w:p w14:paraId="7E1A66E5" w14:textId="77777777" w:rsidR="004552BB" w:rsidRPr="00145242" w:rsidRDefault="004552BB" w:rsidP="00145242">
            <w:pPr>
              <w:rPr>
                <w:rFonts w:cstheme="minorHAnsi"/>
                <w:sz w:val="18"/>
                <w:szCs w:val="18"/>
              </w:rPr>
            </w:pPr>
            <w:r w:rsidRPr="00145242">
              <w:rPr>
                <w:rFonts w:cstheme="minorHAnsi"/>
                <w:sz w:val="18"/>
                <w:szCs w:val="18"/>
              </w:rPr>
              <w:t>Dopuszczalny rozstęp wyników badań (T</w:t>
            </w:r>
            <w:r w:rsidRPr="00145242">
              <w:rPr>
                <w:rFonts w:cstheme="minorHAnsi"/>
                <w:sz w:val="18"/>
                <w:szCs w:val="18"/>
                <w:vertAlign w:val="subscript"/>
              </w:rPr>
              <w:t>roż</w:t>
            </w:r>
            <w:r w:rsidRPr="00145242">
              <w:rPr>
                <w:rFonts w:cstheme="minorHAnsi"/>
                <w:sz w:val="18"/>
                <w:szCs w:val="18"/>
              </w:rPr>
              <w:t>) partii granulatu asfaltowego do zastosowania w mieszance mineralno-asfaltowej przeznaczonej do warstwy wiążącej</w:t>
            </w:r>
          </w:p>
        </w:tc>
      </w:tr>
      <w:tr w:rsidR="004552BB" w:rsidRPr="00145242" w14:paraId="13341323" w14:textId="77777777" w:rsidTr="00F87D2A">
        <w:tc>
          <w:tcPr>
            <w:tcW w:w="5582" w:type="dxa"/>
          </w:tcPr>
          <w:p w14:paraId="17F37E8D" w14:textId="77777777" w:rsidR="004552BB" w:rsidRPr="00145242" w:rsidRDefault="004552BB" w:rsidP="00145242">
            <w:pPr>
              <w:rPr>
                <w:rFonts w:cstheme="minorHAnsi"/>
                <w:sz w:val="18"/>
                <w:szCs w:val="18"/>
              </w:rPr>
            </w:pPr>
            <w:r w:rsidRPr="00145242">
              <w:rPr>
                <w:rFonts w:cstheme="minorHAnsi"/>
                <w:sz w:val="18"/>
                <w:szCs w:val="18"/>
              </w:rPr>
              <w:t>Temperatura mięknienia lepiszcza odzyskanego, [°C]</w:t>
            </w:r>
          </w:p>
        </w:tc>
        <w:tc>
          <w:tcPr>
            <w:tcW w:w="3286" w:type="dxa"/>
          </w:tcPr>
          <w:p w14:paraId="734AAF4D" w14:textId="77777777" w:rsidR="004552BB" w:rsidRPr="00145242" w:rsidRDefault="004552BB" w:rsidP="00145242">
            <w:pPr>
              <w:rPr>
                <w:rFonts w:cstheme="minorHAnsi"/>
                <w:sz w:val="18"/>
                <w:szCs w:val="18"/>
              </w:rPr>
            </w:pPr>
            <w:r w:rsidRPr="00145242">
              <w:rPr>
                <w:rFonts w:cstheme="minorHAnsi"/>
                <w:sz w:val="18"/>
                <w:szCs w:val="18"/>
              </w:rPr>
              <w:t>8,0</w:t>
            </w:r>
          </w:p>
        </w:tc>
      </w:tr>
      <w:tr w:rsidR="004552BB" w:rsidRPr="00145242" w14:paraId="49686433" w14:textId="77777777" w:rsidTr="00F87D2A">
        <w:tc>
          <w:tcPr>
            <w:tcW w:w="5582" w:type="dxa"/>
          </w:tcPr>
          <w:p w14:paraId="4FCEEA6C" w14:textId="77777777" w:rsidR="004552BB" w:rsidRPr="00145242" w:rsidRDefault="004552BB" w:rsidP="00145242">
            <w:pPr>
              <w:rPr>
                <w:rFonts w:cstheme="minorHAnsi"/>
                <w:sz w:val="18"/>
                <w:szCs w:val="18"/>
              </w:rPr>
            </w:pPr>
            <w:r w:rsidRPr="00145242">
              <w:rPr>
                <w:rFonts w:cstheme="minorHAnsi"/>
                <w:sz w:val="18"/>
                <w:szCs w:val="18"/>
              </w:rPr>
              <w:t>Zawartość lepiszcza, [%(m/m)]</w:t>
            </w:r>
          </w:p>
        </w:tc>
        <w:tc>
          <w:tcPr>
            <w:tcW w:w="3286" w:type="dxa"/>
          </w:tcPr>
          <w:p w14:paraId="500420BA" w14:textId="77777777" w:rsidR="004552BB" w:rsidRPr="00145242" w:rsidRDefault="004552BB" w:rsidP="00145242">
            <w:pPr>
              <w:rPr>
                <w:rFonts w:cstheme="minorHAnsi"/>
                <w:sz w:val="18"/>
                <w:szCs w:val="18"/>
              </w:rPr>
            </w:pPr>
            <w:r w:rsidRPr="00145242">
              <w:rPr>
                <w:rFonts w:cstheme="minorHAnsi"/>
                <w:sz w:val="18"/>
                <w:szCs w:val="18"/>
              </w:rPr>
              <w:t>1,0</w:t>
            </w:r>
          </w:p>
        </w:tc>
      </w:tr>
      <w:tr w:rsidR="004552BB" w:rsidRPr="00145242" w14:paraId="43891FD9" w14:textId="77777777" w:rsidTr="00F87D2A">
        <w:tc>
          <w:tcPr>
            <w:tcW w:w="5582" w:type="dxa"/>
          </w:tcPr>
          <w:p w14:paraId="44D8D032" w14:textId="77777777" w:rsidR="004552BB" w:rsidRPr="00145242" w:rsidRDefault="004552BB" w:rsidP="00145242">
            <w:pPr>
              <w:rPr>
                <w:rFonts w:cstheme="minorHAnsi"/>
                <w:sz w:val="18"/>
                <w:szCs w:val="18"/>
              </w:rPr>
            </w:pPr>
            <w:r w:rsidRPr="00145242">
              <w:rPr>
                <w:rFonts w:cstheme="minorHAnsi"/>
                <w:sz w:val="18"/>
                <w:szCs w:val="18"/>
              </w:rPr>
              <w:t xml:space="preserve">Kruszywo o uziarnieniu poniżej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 xml:space="preserve"> [%(m/m)]</w:t>
            </w:r>
          </w:p>
        </w:tc>
        <w:tc>
          <w:tcPr>
            <w:tcW w:w="3286" w:type="dxa"/>
          </w:tcPr>
          <w:p w14:paraId="4CB7D592" w14:textId="77777777" w:rsidR="004552BB" w:rsidRPr="00145242" w:rsidRDefault="004552BB" w:rsidP="00145242">
            <w:pPr>
              <w:rPr>
                <w:rFonts w:cstheme="minorHAnsi"/>
                <w:sz w:val="18"/>
                <w:szCs w:val="18"/>
              </w:rPr>
            </w:pPr>
            <w:r w:rsidRPr="00145242">
              <w:rPr>
                <w:rFonts w:cstheme="minorHAnsi"/>
                <w:sz w:val="18"/>
                <w:szCs w:val="18"/>
              </w:rPr>
              <w:t>6,0</w:t>
            </w:r>
          </w:p>
        </w:tc>
      </w:tr>
      <w:tr w:rsidR="004552BB" w:rsidRPr="00145242" w14:paraId="7AE229E3" w14:textId="77777777" w:rsidTr="00F87D2A">
        <w:tc>
          <w:tcPr>
            <w:tcW w:w="5582" w:type="dxa"/>
          </w:tcPr>
          <w:p w14:paraId="7E97B18D" w14:textId="77777777" w:rsidR="004552BB" w:rsidRPr="00145242" w:rsidRDefault="004552BB" w:rsidP="00145242">
            <w:pPr>
              <w:rPr>
                <w:rFonts w:cstheme="minorHAnsi"/>
                <w:sz w:val="18"/>
                <w:szCs w:val="18"/>
              </w:rPr>
            </w:pPr>
            <w:r w:rsidRPr="00145242">
              <w:rPr>
                <w:rFonts w:cstheme="minorHAnsi"/>
                <w:sz w:val="18"/>
                <w:szCs w:val="18"/>
              </w:rPr>
              <w:t xml:space="preserve">Kruszywo o uziarnieniu od 0,063 do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[%(m/m)]</w:t>
            </w:r>
          </w:p>
        </w:tc>
        <w:tc>
          <w:tcPr>
            <w:tcW w:w="3286" w:type="dxa"/>
          </w:tcPr>
          <w:p w14:paraId="1C8379BE" w14:textId="77777777" w:rsidR="004552BB" w:rsidRPr="00145242" w:rsidRDefault="004552BB" w:rsidP="00145242">
            <w:pPr>
              <w:rPr>
                <w:rFonts w:cstheme="minorHAnsi"/>
                <w:sz w:val="18"/>
                <w:szCs w:val="18"/>
              </w:rPr>
            </w:pPr>
            <w:r w:rsidRPr="00145242">
              <w:rPr>
                <w:rFonts w:cstheme="minorHAnsi"/>
                <w:sz w:val="18"/>
                <w:szCs w:val="18"/>
              </w:rPr>
              <w:t>16,0</w:t>
            </w:r>
          </w:p>
        </w:tc>
      </w:tr>
      <w:tr w:rsidR="004552BB" w:rsidRPr="00145242" w14:paraId="74ACB98C" w14:textId="77777777" w:rsidTr="00F87D2A">
        <w:tc>
          <w:tcPr>
            <w:tcW w:w="5582" w:type="dxa"/>
          </w:tcPr>
          <w:p w14:paraId="516DEEB0" w14:textId="77777777" w:rsidR="004552BB" w:rsidRPr="00145242" w:rsidRDefault="004552BB" w:rsidP="00145242">
            <w:pPr>
              <w:rPr>
                <w:rFonts w:cstheme="minorHAnsi"/>
                <w:sz w:val="18"/>
                <w:szCs w:val="18"/>
              </w:rPr>
            </w:pPr>
            <w:r w:rsidRPr="00145242">
              <w:rPr>
                <w:rFonts w:cstheme="minorHAnsi"/>
                <w:sz w:val="18"/>
                <w:szCs w:val="18"/>
              </w:rPr>
              <w:t xml:space="preserve">Kruszywo o uziarnieniu powyżej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[%(m/m)]</w:t>
            </w:r>
          </w:p>
        </w:tc>
        <w:tc>
          <w:tcPr>
            <w:tcW w:w="3286" w:type="dxa"/>
          </w:tcPr>
          <w:p w14:paraId="016AAE48" w14:textId="77777777" w:rsidR="004552BB" w:rsidRPr="00145242" w:rsidRDefault="004552BB" w:rsidP="00145242">
            <w:pPr>
              <w:rPr>
                <w:rFonts w:cstheme="minorHAnsi"/>
                <w:sz w:val="18"/>
                <w:szCs w:val="18"/>
              </w:rPr>
            </w:pPr>
            <w:r w:rsidRPr="00145242">
              <w:rPr>
                <w:rFonts w:cstheme="minorHAnsi"/>
                <w:sz w:val="18"/>
                <w:szCs w:val="18"/>
              </w:rPr>
              <w:t>16,0</w:t>
            </w:r>
          </w:p>
        </w:tc>
      </w:tr>
    </w:tbl>
    <w:p w14:paraId="2157354F" w14:textId="77777777" w:rsidR="004552BB" w:rsidRPr="00145242" w:rsidRDefault="004552BB" w:rsidP="00145242">
      <w:pPr>
        <w:rPr>
          <w:rFonts w:cstheme="minorHAnsi"/>
          <w:sz w:val="18"/>
          <w:szCs w:val="18"/>
        </w:rPr>
      </w:pPr>
      <w:r w:rsidRPr="00145242">
        <w:rPr>
          <w:rFonts w:cstheme="minorHAnsi"/>
          <w:b/>
          <w:sz w:val="18"/>
          <w:szCs w:val="18"/>
        </w:rPr>
        <w:t>2.6.3.</w:t>
      </w:r>
      <w:r w:rsidRPr="00145242">
        <w:rPr>
          <w:rFonts w:cstheme="minorHAnsi"/>
          <w:sz w:val="18"/>
          <w:szCs w:val="18"/>
        </w:rPr>
        <w:t xml:space="preserve"> Deklarowanie właściwości  granulatu asfaltowego </w:t>
      </w:r>
    </w:p>
    <w:p w14:paraId="29A4EA0C" w14:textId="77777777" w:rsidR="004552BB" w:rsidRPr="00145242" w:rsidRDefault="004552BB" w:rsidP="00145242">
      <w:pPr>
        <w:rPr>
          <w:rFonts w:cstheme="minorHAnsi"/>
          <w:sz w:val="18"/>
          <w:szCs w:val="18"/>
        </w:rPr>
      </w:pPr>
      <w:r w:rsidRPr="00145242">
        <w:rPr>
          <w:rFonts w:cstheme="minorHAnsi"/>
          <w:sz w:val="18"/>
          <w:szCs w:val="18"/>
        </w:rPr>
        <w:t>W opisie granulatu asfaltowego producent powinien zadeklarować:</w:t>
      </w:r>
    </w:p>
    <w:p w14:paraId="36B399BD" w14:textId="77777777" w:rsidR="004552BB" w:rsidRPr="00145242" w:rsidRDefault="004552BB" w:rsidP="00145242">
      <w:pPr>
        <w:rPr>
          <w:rFonts w:cstheme="minorHAnsi"/>
          <w:sz w:val="18"/>
          <w:szCs w:val="18"/>
        </w:rPr>
      </w:pPr>
      <w:r w:rsidRPr="00145242">
        <w:rPr>
          <w:rFonts w:cstheme="minorHAnsi"/>
          <w:sz w:val="18"/>
          <w:szCs w:val="18"/>
        </w:rPr>
        <w:t>typ mieszanki lub mieszanek, z których pochodzi granulat (np. AC 16 S , droga DK 10), nie dopuszcza się do stosowania granulatu,  którego pochodzenia nie można udokumentować i zadeklarować,</w:t>
      </w:r>
    </w:p>
    <w:p w14:paraId="231DB729" w14:textId="77777777" w:rsidR="004552BB" w:rsidRPr="00145242" w:rsidRDefault="004552BB" w:rsidP="00145242">
      <w:pPr>
        <w:rPr>
          <w:rFonts w:cstheme="minorHAnsi"/>
          <w:sz w:val="18"/>
          <w:szCs w:val="18"/>
        </w:rPr>
      </w:pPr>
      <w:r w:rsidRPr="00145242">
        <w:rPr>
          <w:rFonts w:cstheme="minorHAnsi"/>
          <w:sz w:val="18"/>
          <w:szCs w:val="18"/>
        </w:rPr>
        <w:t>rodzaj kruszywa i średnie uziarnienie,</w:t>
      </w:r>
    </w:p>
    <w:p w14:paraId="46086F05" w14:textId="77777777" w:rsidR="004552BB" w:rsidRPr="00145242" w:rsidRDefault="004552BB" w:rsidP="00145242">
      <w:pPr>
        <w:rPr>
          <w:rFonts w:cstheme="minorHAnsi"/>
          <w:sz w:val="18"/>
          <w:szCs w:val="18"/>
        </w:rPr>
      </w:pPr>
      <w:r w:rsidRPr="00145242">
        <w:rPr>
          <w:rFonts w:cstheme="minorHAnsi"/>
          <w:sz w:val="18"/>
          <w:szCs w:val="18"/>
        </w:rPr>
        <w:t>typ lepiszcza, średnią zawartość lepiszcza i średnia temperaturę mięknienia lepiszcza odzyskanego,</w:t>
      </w:r>
    </w:p>
    <w:p w14:paraId="4C97E576" w14:textId="77777777" w:rsidR="004552BB" w:rsidRPr="00145242" w:rsidRDefault="004552BB" w:rsidP="00145242">
      <w:pPr>
        <w:rPr>
          <w:rFonts w:cstheme="minorHAnsi"/>
          <w:sz w:val="18"/>
          <w:szCs w:val="18"/>
        </w:rPr>
      </w:pPr>
      <w:r w:rsidRPr="00145242">
        <w:rPr>
          <w:rFonts w:cstheme="minorHAnsi"/>
          <w:sz w:val="18"/>
          <w:szCs w:val="18"/>
        </w:rPr>
        <w:t xml:space="preserve">maksymalną wielkość kawałków granulatu asfaltowego U GRA D/d. </w:t>
      </w:r>
    </w:p>
    <w:p w14:paraId="7A4AC71D" w14:textId="77777777" w:rsidR="004552BB" w:rsidRPr="00145242" w:rsidRDefault="004552BB" w:rsidP="00145242">
      <w:pPr>
        <w:rPr>
          <w:rFonts w:cstheme="minorHAnsi"/>
          <w:sz w:val="18"/>
          <w:szCs w:val="18"/>
        </w:rPr>
      </w:pPr>
      <w:r w:rsidRPr="00145242">
        <w:rPr>
          <w:rFonts w:cstheme="minorHAnsi"/>
          <w:sz w:val="18"/>
          <w:szCs w:val="18"/>
        </w:rPr>
        <w:t>Właściwości kruszywa z granulatu asfaltowego powinny spełniać wymagania określone dla kruszywa w danej mieszance mineralno-asfaltowej.</w:t>
      </w:r>
    </w:p>
    <w:p w14:paraId="21C5AF47" w14:textId="77777777" w:rsidR="004552BB" w:rsidRPr="00145242" w:rsidRDefault="004552BB" w:rsidP="00145242">
      <w:pPr>
        <w:rPr>
          <w:rFonts w:cstheme="minorHAnsi"/>
          <w:sz w:val="18"/>
          <w:szCs w:val="18"/>
        </w:rPr>
      </w:pPr>
      <w:r w:rsidRPr="00145242">
        <w:rPr>
          <w:rFonts w:cstheme="minorHAnsi"/>
          <w:sz w:val="18"/>
          <w:szCs w:val="18"/>
        </w:rPr>
        <w:t xml:space="preserve">Dopuszcza się deklarowanie właściwości kruszywa mineralnego w granulacie asfaltowym na podstawie udokumentowanego wcześniej zastosowania. </w:t>
      </w:r>
    </w:p>
    <w:p w14:paraId="37E2077E" w14:textId="77777777" w:rsidR="004552BB" w:rsidRPr="00145242" w:rsidRDefault="004552BB" w:rsidP="00145242">
      <w:pPr>
        <w:rPr>
          <w:rFonts w:cstheme="minorHAnsi"/>
          <w:sz w:val="18"/>
          <w:szCs w:val="18"/>
        </w:rPr>
      </w:pPr>
      <w:r w:rsidRPr="00145242">
        <w:rPr>
          <w:rFonts w:cstheme="minorHAnsi"/>
          <w:b/>
          <w:sz w:val="18"/>
          <w:szCs w:val="18"/>
        </w:rPr>
        <w:t>2.6.4.</w:t>
      </w:r>
      <w:r w:rsidRPr="00145242">
        <w:rPr>
          <w:rFonts w:cstheme="minorHAnsi"/>
          <w:sz w:val="18"/>
          <w:szCs w:val="18"/>
        </w:rPr>
        <w:t xml:space="preserve"> Warunki stosowania granulatu asfaltowego </w:t>
      </w:r>
    </w:p>
    <w:p w14:paraId="7546384C" w14:textId="77777777" w:rsidR="004552BB" w:rsidRPr="00145242" w:rsidRDefault="004552BB" w:rsidP="00145242">
      <w:pPr>
        <w:rPr>
          <w:rFonts w:cstheme="minorHAnsi"/>
          <w:sz w:val="18"/>
          <w:szCs w:val="18"/>
        </w:rPr>
      </w:pPr>
      <w:r w:rsidRPr="00145242">
        <w:rPr>
          <w:rFonts w:cstheme="minorHAnsi"/>
          <w:sz w:val="18"/>
          <w:szCs w:val="18"/>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21EABF69" w14:textId="77777777" w:rsidR="004552BB" w:rsidRPr="00145242" w:rsidRDefault="004552BB" w:rsidP="00145242">
      <w:pPr>
        <w:rPr>
          <w:rFonts w:cstheme="minorHAnsi"/>
          <w:sz w:val="18"/>
          <w:szCs w:val="18"/>
        </w:rPr>
      </w:pPr>
      <w:r w:rsidRPr="00145242">
        <w:rPr>
          <w:rFonts w:cstheme="minorHAnsi"/>
          <w:sz w:val="18"/>
          <w:szCs w:val="18"/>
        </w:rPr>
        <w:t xml:space="preserve">Granulat dodawany na zimno wymaga wyższego podgrzewania kruszywa, zgodnie z tablicą 13. Jeżeli granulat asfaltowy jest wilgotny to należy temperaturę kruszywa jeszcze podnieść o korektę z tablicy 14. </w:t>
      </w:r>
    </w:p>
    <w:p w14:paraId="45BDE61A" w14:textId="77777777" w:rsidR="004552BB" w:rsidRPr="00145242" w:rsidRDefault="004552BB" w:rsidP="00145242">
      <w:pPr>
        <w:rPr>
          <w:rFonts w:cstheme="minorHAnsi"/>
          <w:sz w:val="18"/>
          <w:szCs w:val="18"/>
        </w:rPr>
      </w:pPr>
      <w:r w:rsidRPr="00145242">
        <w:rPr>
          <w:rFonts w:cstheme="minorHAnsi"/>
          <w:sz w:val="18"/>
          <w:szCs w:val="18"/>
        </w:rPr>
        <w:t>Tablica 13.</w:t>
      </w:r>
      <w:r w:rsidRPr="00145242">
        <w:rPr>
          <w:rFonts w:cstheme="minorHAnsi"/>
          <w:sz w:val="18"/>
          <w:szCs w:val="18"/>
        </w:rPr>
        <w:tab/>
        <w:t>Temperatura kruszywa w zależności od ilości zimnego i suchego granulatu asfaltowego</w:t>
      </w:r>
    </w:p>
    <w:p w14:paraId="21314DD0" w14:textId="682A86D7" w:rsidR="004552BB" w:rsidRPr="00145242" w:rsidRDefault="004552BB" w:rsidP="00145242">
      <w:pPr>
        <w:rPr>
          <w:rFonts w:cstheme="minorHAnsi"/>
          <w:sz w:val="18"/>
          <w:szCs w:val="18"/>
        </w:rPr>
      </w:pPr>
      <w:r w:rsidRPr="00145242">
        <w:rPr>
          <w:rFonts w:cstheme="minorHAnsi"/>
          <w:noProof/>
          <w:sz w:val="18"/>
          <w:szCs w:val="18"/>
        </w:rPr>
        <w:drawing>
          <wp:inline distT="0" distB="0" distL="0" distR="0" wp14:anchorId="2FB304E7" wp14:editId="37C05285">
            <wp:extent cx="4676775" cy="3028950"/>
            <wp:effectExtent l="0" t="0" r="9525"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76775" cy="3028950"/>
                    </a:xfrm>
                    <a:prstGeom prst="rect">
                      <a:avLst/>
                    </a:prstGeom>
                    <a:noFill/>
                    <a:ln>
                      <a:noFill/>
                    </a:ln>
                  </pic:spPr>
                </pic:pic>
              </a:graphicData>
            </a:graphic>
          </wp:inline>
        </w:drawing>
      </w:r>
    </w:p>
    <w:p w14:paraId="7B82DA48" w14:textId="77777777" w:rsidR="004552BB" w:rsidRPr="00145242" w:rsidRDefault="004552BB" w:rsidP="00145242">
      <w:pPr>
        <w:rPr>
          <w:rFonts w:cstheme="minorHAnsi"/>
          <w:sz w:val="18"/>
          <w:szCs w:val="18"/>
        </w:rPr>
      </w:pPr>
      <w:r w:rsidRPr="00145242">
        <w:rPr>
          <w:rFonts w:cstheme="minorHAnsi"/>
          <w:sz w:val="18"/>
          <w:szCs w:val="18"/>
        </w:rPr>
        <w:t xml:space="preserve">Należy oznaczyć wilgotność granulatu asfaltowego i skorygować temperaturę produkcji mma zgodnie z tablicą 14 o tyle, aby nie została przekroczona dopuszczalna najwyższa temperatura lepiszcza asfaltowego w zbiorniku magazynowym (roboczym) - patrz pkt 2.3. </w:t>
      </w:r>
    </w:p>
    <w:p w14:paraId="65FD056C" w14:textId="77777777" w:rsidR="004552BB" w:rsidRPr="00145242" w:rsidRDefault="004552BB" w:rsidP="00145242">
      <w:pPr>
        <w:rPr>
          <w:rFonts w:cstheme="minorHAnsi"/>
          <w:sz w:val="18"/>
          <w:szCs w:val="18"/>
        </w:rPr>
      </w:pPr>
      <w:r w:rsidRPr="00145242">
        <w:rPr>
          <w:rFonts w:cstheme="minorHAnsi"/>
          <w:sz w:val="18"/>
          <w:szCs w:val="18"/>
        </w:rPr>
        <w:t>Tablica 14.</w:t>
      </w:r>
      <w:r w:rsidRPr="00145242">
        <w:rPr>
          <w:rFonts w:cstheme="minorHAnsi"/>
          <w:sz w:val="18"/>
          <w:szCs w:val="18"/>
        </w:rPr>
        <w:tab/>
        <w:t>Korekta temperatury produkcji w zależności od wilgotności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4"/>
        <w:gridCol w:w="1068"/>
        <w:gridCol w:w="1067"/>
        <w:gridCol w:w="1067"/>
        <w:gridCol w:w="1067"/>
        <w:gridCol w:w="1067"/>
        <w:gridCol w:w="1067"/>
      </w:tblGrid>
      <w:tr w:rsidR="004552BB" w:rsidRPr="00145242" w14:paraId="582BF1EE" w14:textId="77777777" w:rsidTr="00F87D2A">
        <w:tc>
          <w:tcPr>
            <w:tcW w:w="1184" w:type="dxa"/>
            <w:vMerge w:val="restart"/>
          </w:tcPr>
          <w:p w14:paraId="36C5F772" w14:textId="77777777" w:rsidR="004552BB" w:rsidRPr="00145242" w:rsidRDefault="004552BB" w:rsidP="00145242">
            <w:pPr>
              <w:rPr>
                <w:rFonts w:cstheme="minorHAnsi"/>
                <w:sz w:val="18"/>
                <w:szCs w:val="18"/>
              </w:rPr>
            </w:pPr>
            <w:r w:rsidRPr="00145242">
              <w:rPr>
                <w:rFonts w:cstheme="minorHAnsi"/>
                <w:sz w:val="18"/>
                <w:szCs w:val="18"/>
              </w:rPr>
              <w:t>Udział granulatu asfaltowego M[%]</w:t>
            </w:r>
          </w:p>
        </w:tc>
        <w:tc>
          <w:tcPr>
            <w:tcW w:w="6403" w:type="dxa"/>
            <w:gridSpan w:val="6"/>
          </w:tcPr>
          <w:p w14:paraId="63B2A9E0" w14:textId="77777777" w:rsidR="004552BB" w:rsidRPr="00145242" w:rsidRDefault="004552BB" w:rsidP="00145242">
            <w:pPr>
              <w:rPr>
                <w:rFonts w:cstheme="minorHAnsi"/>
                <w:sz w:val="18"/>
                <w:szCs w:val="18"/>
              </w:rPr>
            </w:pPr>
            <w:r w:rsidRPr="00145242">
              <w:rPr>
                <w:rFonts w:cstheme="minorHAnsi"/>
                <w:sz w:val="18"/>
                <w:szCs w:val="18"/>
              </w:rPr>
              <w:t>Wilgotność granulatu asfaltowego [%]</w:t>
            </w:r>
          </w:p>
        </w:tc>
      </w:tr>
      <w:tr w:rsidR="004552BB" w:rsidRPr="00145242" w14:paraId="38B4EFE9" w14:textId="77777777" w:rsidTr="00F87D2A">
        <w:tc>
          <w:tcPr>
            <w:tcW w:w="1184" w:type="dxa"/>
            <w:vMerge/>
          </w:tcPr>
          <w:p w14:paraId="28ED2575" w14:textId="77777777" w:rsidR="004552BB" w:rsidRPr="00145242" w:rsidRDefault="004552BB" w:rsidP="00145242">
            <w:pPr>
              <w:rPr>
                <w:rFonts w:cstheme="minorHAnsi"/>
                <w:sz w:val="18"/>
                <w:szCs w:val="18"/>
              </w:rPr>
            </w:pPr>
          </w:p>
        </w:tc>
        <w:tc>
          <w:tcPr>
            <w:tcW w:w="1068" w:type="dxa"/>
          </w:tcPr>
          <w:p w14:paraId="2CC2C5DB" w14:textId="77777777" w:rsidR="004552BB" w:rsidRPr="00145242" w:rsidRDefault="004552BB" w:rsidP="00145242">
            <w:pPr>
              <w:rPr>
                <w:rFonts w:cstheme="minorHAnsi"/>
                <w:sz w:val="18"/>
                <w:szCs w:val="18"/>
              </w:rPr>
            </w:pPr>
            <w:r w:rsidRPr="00145242">
              <w:rPr>
                <w:rFonts w:cstheme="minorHAnsi"/>
                <w:sz w:val="18"/>
                <w:szCs w:val="18"/>
              </w:rPr>
              <w:t>1</w:t>
            </w:r>
          </w:p>
        </w:tc>
        <w:tc>
          <w:tcPr>
            <w:tcW w:w="1067" w:type="dxa"/>
          </w:tcPr>
          <w:p w14:paraId="472D3FEB" w14:textId="77777777" w:rsidR="004552BB" w:rsidRPr="00145242" w:rsidRDefault="004552BB" w:rsidP="00145242">
            <w:pPr>
              <w:rPr>
                <w:rFonts w:cstheme="minorHAnsi"/>
                <w:sz w:val="18"/>
                <w:szCs w:val="18"/>
              </w:rPr>
            </w:pPr>
            <w:r w:rsidRPr="00145242">
              <w:rPr>
                <w:rFonts w:cstheme="minorHAnsi"/>
                <w:sz w:val="18"/>
                <w:szCs w:val="18"/>
              </w:rPr>
              <w:t>2</w:t>
            </w:r>
          </w:p>
        </w:tc>
        <w:tc>
          <w:tcPr>
            <w:tcW w:w="1067" w:type="dxa"/>
          </w:tcPr>
          <w:p w14:paraId="2DFA00A6" w14:textId="77777777" w:rsidR="004552BB" w:rsidRPr="00145242" w:rsidRDefault="004552BB" w:rsidP="00145242">
            <w:pPr>
              <w:rPr>
                <w:rFonts w:cstheme="minorHAnsi"/>
                <w:sz w:val="18"/>
                <w:szCs w:val="18"/>
              </w:rPr>
            </w:pPr>
            <w:r w:rsidRPr="00145242">
              <w:rPr>
                <w:rFonts w:cstheme="minorHAnsi"/>
                <w:sz w:val="18"/>
                <w:szCs w:val="18"/>
              </w:rPr>
              <w:t>3</w:t>
            </w:r>
          </w:p>
        </w:tc>
        <w:tc>
          <w:tcPr>
            <w:tcW w:w="1067" w:type="dxa"/>
          </w:tcPr>
          <w:p w14:paraId="6AF7B7D2" w14:textId="77777777" w:rsidR="004552BB" w:rsidRPr="00145242" w:rsidRDefault="004552BB" w:rsidP="00145242">
            <w:pPr>
              <w:rPr>
                <w:rFonts w:cstheme="minorHAnsi"/>
                <w:sz w:val="18"/>
                <w:szCs w:val="18"/>
              </w:rPr>
            </w:pPr>
            <w:r w:rsidRPr="00145242">
              <w:rPr>
                <w:rFonts w:cstheme="minorHAnsi"/>
                <w:sz w:val="18"/>
                <w:szCs w:val="18"/>
              </w:rPr>
              <w:t>4</w:t>
            </w:r>
          </w:p>
        </w:tc>
        <w:tc>
          <w:tcPr>
            <w:tcW w:w="1067" w:type="dxa"/>
          </w:tcPr>
          <w:p w14:paraId="3C53D31F" w14:textId="77777777" w:rsidR="004552BB" w:rsidRPr="00145242" w:rsidRDefault="004552BB" w:rsidP="00145242">
            <w:pPr>
              <w:rPr>
                <w:rFonts w:cstheme="minorHAnsi"/>
                <w:sz w:val="18"/>
                <w:szCs w:val="18"/>
              </w:rPr>
            </w:pPr>
            <w:r w:rsidRPr="00145242">
              <w:rPr>
                <w:rFonts w:cstheme="minorHAnsi"/>
                <w:sz w:val="18"/>
                <w:szCs w:val="18"/>
              </w:rPr>
              <w:t>5</w:t>
            </w:r>
          </w:p>
        </w:tc>
        <w:tc>
          <w:tcPr>
            <w:tcW w:w="1067" w:type="dxa"/>
          </w:tcPr>
          <w:p w14:paraId="76D73263" w14:textId="77777777" w:rsidR="004552BB" w:rsidRPr="00145242" w:rsidRDefault="004552BB" w:rsidP="00145242">
            <w:pPr>
              <w:rPr>
                <w:rFonts w:cstheme="minorHAnsi"/>
                <w:sz w:val="18"/>
                <w:szCs w:val="18"/>
              </w:rPr>
            </w:pPr>
            <w:r w:rsidRPr="00145242">
              <w:rPr>
                <w:rFonts w:cstheme="minorHAnsi"/>
                <w:sz w:val="18"/>
                <w:szCs w:val="18"/>
              </w:rPr>
              <w:t>6</w:t>
            </w:r>
          </w:p>
        </w:tc>
      </w:tr>
      <w:tr w:rsidR="004552BB" w:rsidRPr="00145242" w14:paraId="1225AC39" w14:textId="77777777" w:rsidTr="00F87D2A">
        <w:tc>
          <w:tcPr>
            <w:tcW w:w="1184" w:type="dxa"/>
            <w:vMerge/>
          </w:tcPr>
          <w:p w14:paraId="10647F82" w14:textId="77777777" w:rsidR="004552BB" w:rsidRPr="00145242" w:rsidRDefault="004552BB" w:rsidP="00145242">
            <w:pPr>
              <w:rPr>
                <w:rFonts w:cstheme="minorHAnsi"/>
                <w:sz w:val="18"/>
                <w:szCs w:val="18"/>
              </w:rPr>
            </w:pPr>
          </w:p>
        </w:tc>
        <w:tc>
          <w:tcPr>
            <w:tcW w:w="6403" w:type="dxa"/>
            <w:gridSpan w:val="6"/>
          </w:tcPr>
          <w:p w14:paraId="7A7C6B1A" w14:textId="77777777" w:rsidR="004552BB" w:rsidRPr="00145242" w:rsidRDefault="004552BB" w:rsidP="00145242">
            <w:pPr>
              <w:rPr>
                <w:rFonts w:cstheme="minorHAnsi"/>
                <w:sz w:val="18"/>
                <w:szCs w:val="18"/>
              </w:rPr>
            </w:pPr>
            <w:r w:rsidRPr="00145242">
              <w:rPr>
                <w:rFonts w:cstheme="minorHAnsi"/>
                <w:sz w:val="18"/>
                <w:szCs w:val="18"/>
              </w:rPr>
              <w:t>Korekta temperatury °C</w:t>
            </w:r>
          </w:p>
        </w:tc>
      </w:tr>
      <w:tr w:rsidR="004552BB" w:rsidRPr="00145242" w14:paraId="78D16305" w14:textId="77777777" w:rsidTr="00F87D2A">
        <w:tc>
          <w:tcPr>
            <w:tcW w:w="1184" w:type="dxa"/>
          </w:tcPr>
          <w:p w14:paraId="4A4CD036" w14:textId="77777777" w:rsidR="004552BB" w:rsidRPr="00145242" w:rsidRDefault="004552BB" w:rsidP="00145242">
            <w:pPr>
              <w:rPr>
                <w:rFonts w:cstheme="minorHAnsi"/>
                <w:sz w:val="18"/>
                <w:szCs w:val="18"/>
              </w:rPr>
            </w:pPr>
            <w:r w:rsidRPr="00145242">
              <w:rPr>
                <w:rFonts w:cstheme="minorHAnsi"/>
                <w:sz w:val="18"/>
                <w:szCs w:val="18"/>
              </w:rPr>
              <w:t>10</w:t>
            </w:r>
          </w:p>
        </w:tc>
        <w:tc>
          <w:tcPr>
            <w:tcW w:w="1068" w:type="dxa"/>
          </w:tcPr>
          <w:p w14:paraId="7FDC88B8" w14:textId="77777777" w:rsidR="004552BB" w:rsidRPr="00145242" w:rsidRDefault="004552BB" w:rsidP="00145242">
            <w:pPr>
              <w:rPr>
                <w:rFonts w:cstheme="minorHAnsi"/>
                <w:sz w:val="18"/>
                <w:szCs w:val="18"/>
              </w:rPr>
            </w:pPr>
            <w:r w:rsidRPr="00145242">
              <w:rPr>
                <w:rFonts w:cstheme="minorHAnsi"/>
                <w:sz w:val="18"/>
                <w:szCs w:val="18"/>
              </w:rPr>
              <w:t>4</w:t>
            </w:r>
          </w:p>
        </w:tc>
        <w:tc>
          <w:tcPr>
            <w:tcW w:w="1067" w:type="dxa"/>
          </w:tcPr>
          <w:p w14:paraId="4A760AA1" w14:textId="77777777" w:rsidR="004552BB" w:rsidRPr="00145242" w:rsidRDefault="004552BB" w:rsidP="00145242">
            <w:pPr>
              <w:rPr>
                <w:rFonts w:cstheme="minorHAnsi"/>
                <w:sz w:val="18"/>
                <w:szCs w:val="18"/>
              </w:rPr>
            </w:pPr>
            <w:r w:rsidRPr="00145242">
              <w:rPr>
                <w:rFonts w:cstheme="minorHAnsi"/>
                <w:sz w:val="18"/>
                <w:szCs w:val="18"/>
              </w:rPr>
              <w:t>8</w:t>
            </w:r>
          </w:p>
        </w:tc>
        <w:tc>
          <w:tcPr>
            <w:tcW w:w="1067" w:type="dxa"/>
          </w:tcPr>
          <w:p w14:paraId="2D82B235" w14:textId="77777777" w:rsidR="004552BB" w:rsidRPr="00145242" w:rsidRDefault="004552BB" w:rsidP="00145242">
            <w:pPr>
              <w:rPr>
                <w:rFonts w:cstheme="minorHAnsi"/>
                <w:sz w:val="18"/>
                <w:szCs w:val="18"/>
              </w:rPr>
            </w:pPr>
            <w:r w:rsidRPr="00145242">
              <w:rPr>
                <w:rFonts w:cstheme="minorHAnsi"/>
                <w:sz w:val="18"/>
                <w:szCs w:val="18"/>
              </w:rPr>
              <w:t>12</w:t>
            </w:r>
          </w:p>
        </w:tc>
        <w:tc>
          <w:tcPr>
            <w:tcW w:w="1067" w:type="dxa"/>
          </w:tcPr>
          <w:p w14:paraId="09FB6E6E" w14:textId="77777777" w:rsidR="004552BB" w:rsidRPr="00145242" w:rsidRDefault="004552BB" w:rsidP="00145242">
            <w:pPr>
              <w:rPr>
                <w:rFonts w:cstheme="minorHAnsi"/>
                <w:sz w:val="18"/>
                <w:szCs w:val="18"/>
              </w:rPr>
            </w:pPr>
            <w:r w:rsidRPr="00145242">
              <w:rPr>
                <w:rFonts w:cstheme="minorHAnsi"/>
                <w:sz w:val="18"/>
                <w:szCs w:val="18"/>
              </w:rPr>
              <w:t>16</w:t>
            </w:r>
          </w:p>
        </w:tc>
        <w:tc>
          <w:tcPr>
            <w:tcW w:w="1067" w:type="dxa"/>
          </w:tcPr>
          <w:p w14:paraId="0DC816E7" w14:textId="77777777" w:rsidR="004552BB" w:rsidRPr="00145242" w:rsidRDefault="004552BB" w:rsidP="00145242">
            <w:pPr>
              <w:rPr>
                <w:rFonts w:cstheme="minorHAnsi"/>
                <w:sz w:val="18"/>
                <w:szCs w:val="18"/>
              </w:rPr>
            </w:pPr>
            <w:r w:rsidRPr="00145242">
              <w:rPr>
                <w:rFonts w:cstheme="minorHAnsi"/>
                <w:sz w:val="18"/>
                <w:szCs w:val="18"/>
              </w:rPr>
              <w:t>20</w:t>
            </w:r>
          </w:p>
        </w:tc>
        <w:tc>
          <w:tcPr>
            <w:tcW w:w="1067" w:type="dxa"/>
          </w:tcPr>
          <w:p w14:paraId="50236473" w14:textId="77777777" w:rsidR="004552BB" w:rsidRPr="00145242" w:rsidRDefault="004552BB" w:rsidP="00145242">
            <w:pPr>
              <w:rPr>
                <w:rFonts w:cstheme="minorHAnsi"/>
                <w:sz w:val="18"/>
                <w:szCs w:val="18"/>
              </w:rPr>
            </w:pPr>
            <w:r w:rsidRPr="00145242">
              <w:rPr>
                <w:rFonts w:cstheme="minorHAnsi"/>
                <w:sz w:val="18"/>
                <w:szCs w:val="18"/>
              </w:rPr>
              <w:t>24</w:t>
            </w:r>
          </w:p>
        </w:tc>
      </w:tr>
      <w:tr w:rsidR="004552BB" w:rsidRPr="00145242" w14:paraId="0B0402E5" w14:textId="77777777" w:rsidTr="00F87D2A">
        <w:tc>
          <w:tcPr>
            <w:tcW w:w="1184" w:type="dxa"/>
          </w:tcPr>
          <w:p w14:paraId="13D0AF74" w14:textId="77777777" w:rsidR="004552BB" w:rsidRPr="00145242" w:rsidRDefault="004552BB" w:rsidP="00145242">
            <w:pPr>
              <w:rPr>
                <w:rFonts w:cstheme="minorHAnsi"/>
                <w:sz w:val="18"/>
                <w:szCs w:val="18"/>
              </w:rPr>
            </w:pPr>
            <w:r w:rsidRPr="00145242">
              <w:rPr>
                <w:rFonts w:cstheme="minorHAnsi"/>
                <w:sz w:val="18"/>
                <w:szCs w:val="18"/>
              </w:rPr>
              <w:t>15</w:t>
            </w:r>
          </w:p>
        </w:tc>
        <w:tc>
          <w:tcPr>
            <w:tcW w:w="1068" w:type="dxa"/>
          </w:tcPr>
          <w:p w14:paraId="47E7B9B3" w14:textId="77777777" w:rsidR="004552BB" w:rsidRPr="00145242" w:rsidRDefault="004552BB" w:rsidP="00145242">
            <w:pPr>
              <w:rPr>
                <w:rFonts w:cstheme="minorHAnsi"/>
                <w:sz w:val="18"/>
                <w:szCs w:val="18"/>
              </w:rPr>
            </w:pPr>
            <w:r w:rsidRPr="00145242">
              <w:rPr>
                <w:rFonts w:cstheme="minorHAnsi"/>
                <w:sz w:val="18"/>
                <w:szCs w:val="18"/>
              </w:rPr>
              <w:t>6</w:t>
            </w:r>
          </w:p>
        </w:tc>
        <w:tc>
          <w:tcPr>
            <w:tcW w:w="1067" w:type="dxa"/>
          </w:tcPr>
          <w:p w14:paraId="1FCBE996" w14:textId="77777777" w:rsidR="004552BB" w:rsidRPr="00145242" w:rsidRDefault="004552BB" w:rsidP="00145242">
            <w:pPr>
              <w:rPr>
                <w:rFonts w:cstheme="minorHAnsi"/>
                <w:sz w:val="18"/>
                <w:szCs w:val="18"/>
              </w:rPr>
            </w:pPr>
            <w:r w:rsidRPr="00145242">
              <w:rPr>
                <w:rFonts w:cstheme="minorHAnsi"/>
                <w:sz w:val="18"/>
                <w:szCs w:val="18"/>
              </w:rPr>
              <w:t>12</w:t>
            </w:r>
          </w:p>
        </w:tc>
        <w:tc>
          <w:tcPr>
            <w:tcW w:w="1067" w:type="dxa"/>
          </w:tcPr>
          <w:p w14:paraId="6CCCE5FF" w14:textId="77777777" w:rsidR="004552BB" w:rsidRPr="00145242" w:rsidRDefault="004552BB" w:rsidP="00145242">
            <w:pPr>
              <w:rPr>
                <w:rFonts w:cstheme="minorHAnsi"/>
                <w:sz w:val="18"/>
                <w:szCs w:val="18"/>
              </w:rPr>
            </w:pPr>
            <w:r w:rsidRPr="00145242">
              <w:rPr>
                <w:rFonts w:cstheme="minorHAnsi"/>
                <w:sz w:val="18"/>
                <w:szCs w:val="18"/>
              </w:rPr>
              <w:t>18</w:t>
            </w:r>
          </w:p>
        </w:tc>
        <w:tc>
          <w:tcPr>
            <w:tcW w:w="1067" w:type="dxa"/>
            <w:shd w:val="clear" w:color="auto" w:fill="auto"/>
          </w:tcPr>
          <w:p w14:paraId="0BA064EC" w14:textId="77777777" w:rsidR="004552BB" w:rsidRPr="00145242" w:rsidRDefault="004552BB" w:rsidP="00145242">
            <w:pPr>
              <w:rPr>
                <w:rFonts w:cstheme="minorHAnsi"/>
                <w:sz w:val="18"/>
                <w:szCs w:val="18"/>
              </w:rPr>
            </w:pPr>
            <w:r w:rsidRPr="00145242">
              <w:rPr>
                <w:rFonts w:cstheme="minorHAnsi"/>
                <w:sz w:val="18"/>
                <w:szCs w:val="18"/>
              </w:rPr>
              <w:t>24</w:t>
            </w:r>
          </w:p>
        </w:tc>
        <w:tc>
          <w:tcPr>
            <w:tcW w:w="1067" w:type="dxa"/>
            <w:shd w:val="clear" w:color="auto" w:fill="EEECE1"/>
          </w:tcPr>
          <w:p w14:paraId="234C59D3" w14:textId="77777777" w:rsidR="004552BB" w:rsidRPr="00145242" w:rsidRDefault="004552BB" w:rsidP="00145242">
            <w:pPr>
              <w:rPr>
                <w:rFonts w:cstheme="minorHAnsi"/>
                <w:sz w:val="18"/>
                <w:szCs w:val="18"/>
              </w:rPr>
            </w:pPr>
            <w:r w:rsidRPr="00145242">
              <w:rPr>
                <w:rFonts w:cstheme="minorHAnsi"/>
                <w:sz w:val="18"/>
                <w:szCs w:val="18"/>
              </w:rPr>
              <w:t>30</w:t>
            </w:r>
          </w:p>
        </w:tc>
        <w:tc>
          <w:tcPr>
            <w:tcW w:w="1067" w:type="dxa"/>
            <w:shd w:val="clear" w:color="auto" w:fill="EEECE1"/>
          </w:tcPr>
          <w:p w14:paraId="431EADF2" w14:textId="77777777" w:rsidR="004552BB" w:rsidRPr="00145242" w:rsidRDefault="004552BB" w:rsidP="00145242">
            <w:pPr>
              <w:rPr>
                <w:rFonts w:cstheme="minorHAnsi"/>
                <w:sz w:val="18"/>
                <w:szCs w:val="18"/>
              </w:rPr>
            </w:pPr>
            <w:r w:rsidRPr="00145242">
              <w:rPr>
                <w:rFonts w:cstheme="minorHAnsi"/>
                <w:sz w:val="18"/>
                <w:szCs w:val="18"/>
              </w:rPr>
              <w:t>36</w:t>
            </w:r>
          </w:p>
        </w:tc>
      </w:tr>
      <w:tr w:rsidR="004552BB" w:rsidRPr="00145242" w14:paraId="469E4E0E" w14:textId="77777777" w:rsidTr="00F87D2A">
        <w:tc>
          <w:tcPr>
            <w:tcW w:w="1184" w:type="dxa"/>
          </w:tcPr>
          <w:p w14:paraId="33EFC6D6" w14:textId="77777777" w:rsidR="004552BB" w:rsidRPr="00145242" w:rsidRDefault="004552BB" w:rsidP="00145242">
            <w:pPr>
              <w:rPr>
                <w:rFonts w:cstheme="minorHAnsi"/>
                <w:sz w:val="18"/>
                <w:szCs w:val="18"/>
              </w:rPr>
            </w:pPr>
            <w:r w:rsidRPr="00145242">
              <w:rPr>
                <w:rFonts w:cstheme="minorHAnsi"/>
                <w:sz w:val="18"/>
                <w:szCs w:val="18"/>
              </w:rPr>
              <w:t>20</w:t>
            </w:r>
          </w:p>
        </w:tc>
        <w:tc>
          <w:tcPr>
            <w:tcW w:w="1068" w:type="dxa"/>
          </w:tcPr>
          <w:p w14:paraId="10ABC9B3" w14:textId="77777777" w:rsidR="004552BB" w:rsidRPr="00145242" w:rsidRDefault="004552BB" w:rsidP="00145242">
            <w:pPr>
              <w:rPr>
                <w:rFonts w:cstheme="minorHAnsi"/>
                <w:sz w:val="18"/>
                <w:szCs w:val="18"/>
              </w:rPr>
            </w:pPr>
            <w:r w:rsidRPr="00145242">
              <w:rPr>
                <w:rFonts w:cstheme="minorHAnsi"/>
                <w:sz w:val="18"/>
                <w:szCs w:val="18"/>
              </w:rPr>
              <w:t>8</w:t>
            </w:r>
          </w:p>
        </w:tc>
        <w:tc>
          <w:tcPr>
            <w:tcW w:w="1067" w:type="dxa"/>
          </w:tcPr>
          <w:p w14:paraId="29659638" w14:textId="77777777" w:rsidR="004552BB" w:rsidRPr="00145242" w:rsidRDefault="004552BB" w:rsidP="00145242">
            <w:pPr>
              <w:rPr>
                <w:rFonts w:cstheme="minorHAnsi"/>
                <w:sz w:val="18"/>
                <w:szCs w:val="18"/>
              </w:rPr>
            </w:pPr>
            <w:r w:rsidRPr="00145242">
              <w:rPr>
                <w:rFonts w:cstheme="minorHAnsi"/>
                <w:sz w:val="18"/>
                <w:szCs w:val="18"/>
              </w:rPr>
              <w:t>16</w:t>
            </w:r>
          </w:p>
        </w:tc>
        <w:tc>
          <w:tcPr>
            <w:tcW w:w="1067" w:type="dxa"/>
          </w:tcPr>
          <w:p w14:paraId="3940B30B" w14:textId="77777777" w:rsidR="004552BB" w:rsidRPr="00145242" w:rsidRDefault="004552BB" w:rsidP="00145242">
            <w:pPr>
              <w:rPr>
                <w:rFonts w:cstheme="minorHAnsi"/>
                <w:sz w:val="18"/>
                <w:szCs w:val="18"/>
              </w:rPr>
            </w:pPr>
            <w:r w:rsidRPr="00145242">
              <w:rPr>
                <w:rFonts w:cstheme="minorHAnsi"/>
                <w:sz w:val="18"/>
                <w:szCs w:val="18"/>
              </w:rPr>
              <w:t>24</w:t>
            </w:r>
          </w:p>
        </w:tc>
        <w:tc>
          <w:tcPr>
            <w:tcW w:w="1067" w:type="dxa"/>
            <w:shd w:val="clear" w:color="auto" w:fill="EEECE1"/>
          </w:tcPr>
          <w:p w14:paraId="02217887" w14:textId="77777777" w:rsidR="004552BB" w:rsidRPr="00145242" w:rsidRDefault="004552BB" w:rsidP="00145242">
            <w:pPr>
              <w:rPr>
                <w:rFonts w:cstheme="minorHAnsi"/>
                <w:sz w:val="18"/>
                <w:szCs w:val="18"/>
              </w:rPr>
            </w:pPr>
            <w:r w:rsidRPr="00145242">
              <w:rPr>
                <w:rFonts w:cstheme="minorHAnsi"/>
                <w:sz w:val="18"/>
                <w:szCs w:val="18"/>
              </w:rPr>
              <w:t>32</w:t>
            </w:r>
          </w:p>
        </w:tc>
        <w:tc>
          <w:tcPr>
            <w:tcW w:w="1067" w:type="dxa"/>
            <w:shd w:val="clear" w:color="auto" w:fill="EEECE1"/>
          </w:tcPr>
          <w:p w14:paraId="59198A1D" w14:textId="77777777" w:rsidR="004552BB" w:rsidRPr="00145242" w:rsidRDefault="004552BB" w:rsidP="00145242">
            <w:pPr>
              <w:rPr>
                <w:rFonts w:cstheme="minorHAnsi"/>
                <w:sz w:val="18"/>
                <w:szCs w:val="18"/>
              </w:rPr>
            </w:pPr>
            <w:r w:rsidRPr="00145242">
              <w:rPr>
                <w:rFonts w:cstheme="minorHAnsi"/>
                <w:sz w:val="18"/>
                <w:szCs w:val="18"/>
              </w:rPr>
              <w:t>40</w:t>
            </w:r>
          </w:p>
        </w:tc>
        <w:tc>
          <w:tcPr>
            <w:tcW w:w="1067" w:type="dxa"/>
            <w:shd w:val="clear" w:color="auto" w:fill="EEECE1"/>
          </w:tcPr>
          <w:p w14:paraId="43D467C8" w14:textId="77777777" w:rsidR="004552BB" w:rsidRPr="00145242" w:rsidRDefault="004552BB" w:rsidP="00145242">
            <w:pPr>
              <w:rPr>
                <w:rFonts w:cstheme="minorHAnsi"/>
                <w:sz w:val="18"/>
                <w:szCs w:val="18"/>
              </w:rPr>
            </w:pPr>
            <w:r w:rsidRPr="00145242">
              <w:rPr>
                <w:rFonts w:cstheme="minorHAnsi"/>
                <w:sz w:val="18"/>
                <w:szCs w:val="18"/>
              </w:rPr>
              <w:t>48</w:t>
            </w:r>
          </w:p>
        </w:tc>
      </w:tr>
      <w:tr w:rsidR="004552BB" w:rsidRPr="00145242" w14:paraId="294152C9" w14:textId="77777777" w:rsidTr="00F87D2A">
        <w:tc>
          <w:tcPr>
            <w:tcW w:w="1184" w:type="dxa"/>
          </w:tcPr>
          <w:p w14:paraId="4225463A" w14:textId="77777777" w:rsidR="004552BB" w:rsidRPr="00145242" w:rsidRDefault="004552BB" w:rsidP="00145242">
            <w:pPr>
              <w:rPr>
                <w:rFonts w:cstheme="minorHAnsi"/>
                <w:sz w:val="18"/>
                <w:szCs w:val="18"/>
              </w:rPr>
            </w:pPr>
            <w:r w:rsidRPr="00145242">
              <w:rPr>
                <w:rFonts w:cstheme="minorHAnsi"/>
                <w:sz w:val="18"/>
                <w:szCs w:val="18"/>
              </w:rPr>
              <w:t>25</w:t>
            </w:r>
          </w:p>
        </w:tc>
        <w:tc>
          <w:tcPr>
            <w:tcW w:w="1068" w:type="dxa"/>
          </w:tcPr>
          <w:p w14:paraId="2B04026D" w14:textId="77777777" w:rsidR="004552BB" w:rsidRPr="00145242" w:rsidRDefault="004552BB" w:rsidP="00145242">
            <w:pPr>
              <w:rPr>
                <w:rFonts w:cstheme="minorHAnsi"/>
                <w:sz w:val="18"/>
                <w:szCs w:val="18"/>
              </w:rPr>
            </w:pPr>
            <w:r w:rsidRPr="00145242">
              <w:rPr>
                <w:rFonts w:cstheme="minorHAnsi"/>
                <w:sz w:val="18"/>
                <w:szCs w:val="18"/>
              </w:rPr>
              <w:t>10</w:t>
            </w:r>
          </w:p>
        </w:tc>
        <w:tc>
          <w:tcPr>
            <w:tcW w:w="1067" w:type="dxa"/>
          </w:tcPr>
          <w:p w14:paraId="53DDE3E4" w14:textId="77777777" w:rsidR="004552BB" w:rsidRPr="00145242" w:rsidRDefault="004552BB" w:rsidP="00145242">
            <w:pPr>
              <w:rPr>
                <w:rFonts w:cstheme="minorHAnsi"/>
                <w:sz w:val="18"/>
                <w:szCs w:val="18"/>
              </w:rPr>
            </w:pPr>
            <w:r w:rsidRPr="00145242">
              <w:rPr>
                <w:rFonts w:cstheme="minorHAnsi"/>
                <w:sz w:val="18"/>
                <w:szCs w:val="18"/>
              </w:rPr>
              <w:t>20</w:t>
            </w:r>
          </w:p>
        </w:tc>
        <w:tc>
          <w:tcPr>
            <w:tcW w:w="1067" w:type="dxa"/>
            <w:shd w:val="clear" w:color="auto" w:fill="EEECE1"/>
          </w:tcPr>
          <w:p w14:paraId="027C88EF" w14:textId="77777777" w:rsidR="004552BB" w:rsidRPr="00145242" w:rsidRDefault="004552BB" w:rsidP="00145242">
            <w:pPr>
              <w:rPr>
                <w:rFonts w:cstheme="minorHAnsi"/>
                <w:sz w:val="18"/>
                <w:szCs w:val="18"/>
              </w:rPr>
            </w:pPr>
            <w:r w:rsidRPr="00145242">
              <w:rPr>
                <w:rFonts w:cstheme="minorHAnsi"/>
                <w:sz w:val="18"/>
                <w:szCs w:val="18"/>
              </w:rPr>
              <w:t>30</w:t>
            </w:r>
          </w:p>
        </w:tc>
        <w:tc>
          <w:tcPr>
            <w:tcW w:w="1067" w:type="dxa"/>
            <w:shd w:val="clear" w:color="auto" w:fill="EEECE1"/>
          </w:tcPr>
          <w:p w14:paraId="7E9DE9E6" w14:textId="77777777" w:rsidR="004552BB" w:rsidRPr="00145242" w:rsidRDefault="004552BB" w:rsidP="00145242">
            <w:pPr>
              <w:rPr>
                <w:rFonts w:cstheme="minorHAnsi"/>
                <w:sz w:val="18"/>
                <w:szCs w:val="18"/>
              </w:rPr>
            </w:pPr>
            <w:r w:rsidRPr="00145242">
              <w:rPr>
                <w:rFonts w:cstheme="minorHAnsi"/>
                <w:sz w:val="18"/>
                <w:szCs w:val="18"/>
              </w:rPr>
              <w:t>40</w:t>
            </w:r>
          </w:p>
        </w:tc>
        <w:tc>
          <w:tcPr>
            <w:tcW w:w="1067" w:type="dxa"/>
            <w:shd w:val="clear" w:color="auto" w:fill="EEECE1"/>
          </w:tcPr>
          <w:p w14:paraId="0B231BCA" w14:textId="77777777" w:rsidR="004552BB" w:rsidRPr="00145242" w:rsidRDefault="004552BB" w:rsidP="00145242">
            <w:pPr>
              <w:rPr>
                <w:rFonts w:cstheme="minorHAnsi"/>
                <w:sz w:val="18"/>
                <w:szCs w:val="18"/>
              </w:rPr>
            </w:pPr>
            <w:r w:rsidRPr="00145242">
              <w:rPr>
                <w:rFonts w:cstheme="minorHAnsi"/>
                <w:sz w:val="18"/>
                <w:szCs w:val="18"/>
              </w:rPr>
              <w:t>50</w:t>
            </w:r>
          </w:p>
        </w:tc>
        <w:tc>
          <w:tcPr>
            <w:tcW w:w="1067" w:type="dxa"/>
            <w:shd w:val="clear" w:color="auto" w:fill="EEECE1"/>
          </w:tcPr>
          <w:p w14:paraId="5CEDC8E8" w14:textId="77777777" w:rsidR="004552BB" w:rsidRPr="00145242" w:rsidRDefault="004552BB" w:rsidP="00145242">
            <w:pPr>
              <w:rPr>
                <w:rFonts w:cstheme="minorHAnsi"/>
                <w:sz w:val="18"/>
                <w:szCs w:val="18"/>
              </w:rPr>
            </w:pPr>
            <w:r w:rsidRPr="00145242">
              <w:rPr>
                <w:rFonts w:cstheme="minorHAnsi"/>
                <w:sz w:val="18"/>
                <w:szCs w:val="18"/>
              </w:rPr>
              <w:t>60</w:t>
            </w:r>
          </w:p>
        </w:tc>
      </w:tr>
      <w:tr w:rsidR="004552BB" w:rsidRPr="00145242" w14:paraId="2A5CB9C1" w14:textId="77777777" w:rsidTr="00F87D2A">
        <w:tc>
          <w:tcPr>
            <w:tcW w:w="1184" w:type="dxa"/>
          </w:tcPr>
          <w:p w14:paraId="4A11AF14" w14:textId="77777777" w:rsidR="004552BB" w:rsidRPr="00145242" w:rsidRDefault="004552BB" w:rsidP="00145242">
            <w:pPr>
              <w:rPr>
                <w:rFonts w:cstheme="minorHAnsi"/>
                <w:sz w:val="18"/>
                <w:szCs w:val="18"/>
              </w:rPr>
            </w:pPr>
            <w:r w:rsidRPr="00145242">
              <w:rPr>
                <w:rFonts w:cstheme="minorHAnsi"/>
                <w:sz w:val="18"/>
                <w:szCs w:val="18"/>
              </w:rPr>
              <w:t>30</w:t>
            </w:r>
          </w:p>
        </w:tc>
        <w:tc>
          <w:tcPr>
            <w:tcW w:w="1068" w:type="dxa"/>
          </w:tcPr>
          <w:p w14:paraId="237665BD" w14:textId="77777777" w:rsidR="004552BB" w:rsidRPr="00145242" w:rsidRDefault="004552BB" w:rsidP="00145242">
            <w:pPr>
              <w:rPr>
                <w:rFonts w:cstheme="minorHAnsi"/>
                <w:sz w:val="18"/>
                <w:szCs w:val="18"/>
              </w:rPr>
            </w:pPr>
            <w:r w:rsidRPr="00145242">
              <w:rPr>
                <w:rFonts w:cstheme="minorHAnsi"/>
                <w:sz w:val="18"/>
                <w:szCs w:val="18"/>
              </w:rPr>
              <w:t>12</w:t>
            </w:r>
          </w:p>
        </w:tc>
        <w:tc>
          <w:tcPr>
            <w:tcW w:w="1067" w:type="dxa"/>
          </w:tcPr>
          <w:p w14:paraId="1029C47A" w14:textId="77777777" w:rsidR="004552BB" w:rsidRPr="00145242" w:rsidRDefault="004552BB" w:rsidP="00145242">
            <w:pPr>
              <w:rPr>
                <w:rFonts w:cstheme="minorHAnsi"/>
                <w:sz w:val="18"/>
                <w:szCs w:val="18"/>
              </w:rPr>
            </w:pPr>
            <w:r w:rsidRPr="00145242">
              <w:rPr>
                <w:rFonts w:cstheme="minorHAnsi"/>
                <w:sz w:val="18"/>
                <w:szCs w:val="18"/>
              </w:rPr>
              <w:t>24</w:t>
            </w:r>
          </w:p>
        </w:tc>
        <w:tc>
          <w:tcPr>
            <w:tcW w:w="1067" w:type="dxa"/>
            <w:shd w:val="clear" w:color="auto" w:fill="EEECE1"/>
          </w:tcPr>
          <w:p w14:paraId="2D63345E" w14:textId="77777777" w:rsidR="004552BB" w:rsidRPr="00145242" w:rsidRDefault="004552BB" w:rsidP="00145242">
            <w:pPr>
              <w:rPr>
                <w:rFonts w:cstheme="minorHAnsi"/>
                <w:sz w:val="18"/>
                <w:szCs w:val="18"/>
              </w:rPr>
            </w:pPr>
            <w:r w:rsidRPr="00145242">
              <w:rPr>
                <w:rFonts w:cstheme="minorHAnsi"/>
                <w:sz w:val="18"/>
                <w:szCs w:val="18"/>
              </w:rPr>
              <w:t>-</w:t>
            </w:r>
          </w:p>
        </w:tc>
        <w:tc>
          <w:tcPr>
            <w:tcW w:w="1067" w:type="dxa"/>
            <w:shd w:val="clear" w:color="auto" w:fill="EEECE1"/>
          </w:tcPr>
          <w:p w14:paraId="51DCCEE4" w14:textId="77777777" w:rsidR="004552BB" w:rsidRPr="00145242" w:rsidRDefault="004552BB" w:rsidP="00145242">
            <w:pPr>
              <w:rPr>
                <w:rFonts w:cstheme="minorHAnsi"/>
                <w:sz w:val="18"/>
                <w:szCs w:val="18"/>
              </w:rPr>
            </w:pPr>
            <w:r w:rsidRPr="00145242">
              <w:rPr>
                <w:rFonts w:cstheme="minorHAnsi"/>
                <w:sz w:val="18"/>
                <w:szCs w:val="18"/>
              </w:rPr>
              <w:t>-</w:t>
            </w:r>
          </w:p>
        </w:tc>
        <w:tc>
          <w:tcPr>
            <w:tcW w:w="1067" w:type="dxa"/>
            <w:shd w:val="clear" w:color="auto" w:fill="EEECE1"/>
          </w:tcPr>
          <w:p w14:paraId="1EF9EB61" w14:textId="77777777" w:rsidR="004552BB" w:rsidRPr="00145242" w:rsidRDefault="004552BB" w:rsidP="00145242">
            <w:pPr>
              <w:rPr>
                <w:rFonts w:cstheme="minorHAnsi"/>
                <w:sz w:val="18"/>
                <w:szCs w:val="18"/>
              </w:rPr>
            </w:pPr>
            <w:r w:rsidRPr="00145242">
              <w:rPr>
                <w:rFonts w:cstheme="minorHAnsi"/>
                <w:sz w:val="18"/>
                <w:szCs w:val="18"/>
              </w:rPr>
              <w:t>-</w:t>
            </w:r>
          </w:p>
        </w:tc>
        <w:tc>
          <w:tcPr>
            <w:tcW w:w="1067" w:type="dxa"/>
            <w:shd w:val="clear" w:color="auto" w:fill="EEECE1"/>
          </w:tcPr>
          <w:p w14:paraId="74C7A6F3" w14:textId="77777777" w:rsidR="004552BB" w:rsidRPr="00145242" w:rsidRDefault="004552BB" w:rsidP="00145242">
            <w:pPr>
              <w:rPr>
                <w:rFonts w:cstheme="minorHAnsi"/>
                <w:sz w:val="18"/>
                <w:szCs w:val="18"/>
              </w:rPr>
            </w:pPr>
            <w:r w:rsidRPr="00145242">
              <w:rPr>
                <w:rFonts w:cstheme="minorHAnsi"/>
                <w:sz w:val="18"/>
                <w:szCs w:val="18"/>
              </w:rPr>
              <w:t>-</w:t>
            </w:r>
          </w:p>
        </w:tc>
      </w:tr>
    </w:tbl>
    <w:p w14:paraId="424EF628" w14:textId="77777777" w:rsidR="004552BB" w:rsidRPr="00145242" w:rsidRDefault="004552BB" w:rsidP="00145242">
      <w:pPr>
        <w:rPr>
          <w:rFonts w:cstheme="minorHAnsi"/>
          <w:sz w:val="18"/>
          <w:szCs w:val="18"/>
        </w:rPr>
      </w:pPr>
    </w:p>
    <w:p w14:paraId="6A463C96" w14:textId="77777777" w:rsidR="004552BB" w:rsidRPr="00145242" w:rsidRDefault="004552BB" w:rsidP="00145242">
      <w:pPr>
        <w:rPr>
          <w:rFonts w:cstheme="minorHAnsi"/>
          <w:sz w:val="18"/>
          <w:szCs w:val="18"/>
        </w:rPr>
      </w:pPr>
      <w:r w:rsidRPr="00145242">
        <w:rPr>
          <w:rFonts w:cstheme="minorHAnsi"/>
          <w:sz w:val="18"/>
          <w:szCs w:val="18"/>
        </w:rPr>
        <w:t xml:space="preserve">Szare pola wskazują dodatek granulatu nieekonomiczny i niebezpieczny ze względu na duże ilości pary wodnej powstającej przy odparowaniu wody z wilgotnego granulatu. </w:t>
      </w:r>
    </w:p>
    <w:p w14:paraId="238F4174" w14:textId="77777777" w:rsidR="004552BB" w:rsidRPr="00145242" w:rsidRDefault="004552BB" w:rsidP="00145242">
      <w:pPr>
        <w:rPr>
          <w:rFonts w:cstheme="minorHAnsi"/>
          <w:sz w:val="18"/>
          <w:szCs w:val="18"/>
        </w:rPr>
      </w:pPr>
      <w:r w:rsidRPr="00145242">
        <w:rPr>
          <w:rFonts w:cstheme="minorHAnsi"/>
          <w:sz w:val="18"/>
          <w:szCs w:val="18"/>
        </w:rPr>
        <w:t xml:space="preserve">Dopuszcza się użycie granulatu asfaltowego w metodzie „na zimno”  (bez wstępnego ogrzewania) w ilości do 20% masy mieszanki mineralno-asfaltowej na podstawie wykazania spełnienia wymagań podanych powyżej oraz spełniania właściwości mma. </w:t>
      </w:r>
    </w:p>
    <w:p w14:paraId="49CEB563" w14:textId="77777777" w:rsidR="004552BB" w:rsidRPr="00145242" w:rsidRDefault="004552BB" w:rsidP="00145242">
      <w:pPr>
        <w:rPr>
          <w:rFonts w:cstheme="minorHAnsi"/>
          <w:sz w:val="18"/>
          <w:szCs w:val="18"/>
        </w:rPr>
      </w:pPr>
      <w:r w:rsidRPr="00145242">
        <w:rPr>
          <w:rFonts w:cstheme="minorHAnsi"/>
          <w:sz w:val="18"/>
          <w:szCs w:val="18"/>
        </w:rPr>
        <w:t>Uwaga: Stosowanie granulatu asfaltowego nie może obniżać właściwości mieszanek mineralno-asfaltowych.</w:t>
      </w:r>
    </w:p>
    <w:p w14:paraId="1A11844A" w14:textId="77777777" w:rsidR="004552BB" w:rsidRPr="00145242" w:rsidRDefault="004552BB" w:rsidP="00145242">
      <w:pPr>
        <w:rPr>
          <w:rFonts w:cstheme="minorHAnsi"/>
          <w:sz w:val="18"/>
          <w:szCs w:val="18"/>
        </w:rPr>
      </w:pPr>
      <w:r w:rsidRPr="00145242">
        <w:rPr>
          <w:rFonts w:cstheme="minorHAnsi"/>
          <w:sz w:val="18"/>
          <w:szCs w:val="18"/>
        </w:rPr>
        <w:t>Do produkcji mieszanek mineralno-asfaltowych z zastosowaniem granulatu nie dopuszcza się stosowania środków obniżających lepkość asfaltu.</w:t>
      </w:r>
    </w:p>
    <w:p w14:paraId="2D0CBEE2" w14:textId="77777777" w:rsidR="004552BB" w:rsidRPr="00145242" w:rsidRDefault="004552BB" w:rsidP="00145242">
      <w:pPr>
        <w:rPr>
          <w:rFonts w:cstheme="minorHAnsi"/>
          <w:sz w:val="18"/>
          <w:szCs w:val="18"/>
        </w:rPr>
      </w:pPr>
      <w:bookmarkStart w:id="1188" w:name="_Toc148955360"/>
      <w:r w:rsidRPr="00145242">
        <w:rPr>
          <w:rFonts w:cstheme="minorHAnsi"/>
          <w:sz w:val="18"/>
          <w:szCs w:val="18"/>
        </w:rPr>
        <w:t>2.7. Materiały do uszczelnienia połączeń i krawędzi</w:t>
      </w:r>
      <w:bookmarkEnd w:id="1188"/>
    </w:p>
    <w:p w14:paraId="5D03C030" w14:textId="77777777" w:rsidR="004552BB" w:rsidRPr="00145242" w:rsidRDefault="004552BB" w:rsidP="00145242">
      <w:pPr>
        <w:rPr>
          <w:rFonts w:cstheme="minorHAnsi"/>
          <w:sz w:val="18"/>
          <w:szCs w:val="18"/>
        </w:rPr>
      </w:pPr>
      <w:r w:rsidRPr="00145242">
        <w:rPr>
          <w:rFonts w:cstheme="minorHAnsi"/>
          <w:sz w:val="18"/>
          <w:szCs w:val="18"/>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14:paraId="73F0D457" w14:textId="77777777" w:rsidR="004552BB" w:rsidRPr="00145242" w:rsidRDefault="004552BB" w:rsidP="00145242">
      <w:pPr>
        <w:rPr>
          <w:rFonts w:cstheme="minorHAnsi"/>
          <w:sz w:val="18"/>
          <w:szCs w:val="18"/>
          <w:highlight w:val="yellow"/>
        </w:rPr>
      </w:pPr>
      <w:r w:rsidRPr="00145242">
        <w:rPr>
          <w:rFonts w:cstheme="minorHAnsi"/>
          <w:sz w:val="18"/>
          <w:szCs w:val="18"/>
        </w:rPr>
        <w:t>Tablica 15.</w:t>
      </w:r>
      <w:r w:rsidRPr="00145242">
        <w:rPr>
          <w:rFonts w:cstheme="minorHAnsi"/>
          <w:sz w:val="18"/>
          <w:szCs w:val="18"/>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7"/>
        <w:gridCol w:w="1748"/>
        <w:gridCol w:w="1761"/>
        <w:gridCol w:w="1749"/>
        <w:gridCol w:w="1762"/>
      </w:tblGrid>
      <w:tr w:rsidR="004552BB" w:rsidRPr="00145242" w14:paraId="6E62EA12" w14:textId="77777777" w:rsidTr="00F87D2A">
        <w:tc>
          <w:tcPr>
            <w:tcW w:w="1785" w:type="dxa"/>
            <w:vMerge w:val="restart"/>
            <w:vAlign w:val="center"/>
          </w:tcPr>
          <w:p w14:paraId="790F04D0" w14:textId="77777777" w:rsidR="004552BB" w:rsidRPr="00145242" w:rsidRDefault="004552BB" w:rsidP="00145242">
            <w:pPr>
              <w:rPr>
                <w:rFonts w:cstheme="minorHAnsi"/>
                <w:sz w:val="18"/>
                <w:szCs w:val="18"/>
              </w:rPr>
            </w:pPr>
            <w:r w:rsidRPr="00145242">
              <w:rPr>
                <w:rFonts w:cstheme="minorHAnsi"/>
                <w:sz w:val="18"/>
                <w:szCs w:val="18"/>
              </w:rPr>
              <w:t>Rodzaj warstwy</w:t>
            </w:r>
          </w:p>
        </w:tc>
        <w:tc>
          <w:tcPr>
            <w:tcW w:w="3570" w:type="dxa"/>
            <w:gridSpan w:val="2"/>
            <w:vAlign w:val="center"/>
          </w:tcPr>
          <w:p w14:paraId="50389F77" w14:textId="77777777" w:rsidR="004552BB" w:rsidRPr="00145242" w:rsidRDefault="004552BB" w:rsidP="00145242">
            <w:pPr>
              <w:rPr>
                <w:rFonts w:cstheme="minorHAnsi"/>
                <w:sz w:val="18"/>
                <w:szCs w:val="18"/>
              </w:rPr>
            </w:pPr>
            <w:r w:rsidRPr="00145242">
              <w:rPr>
                <w:rFonts w:cstheme="minorHAnsi"/>
                <w:sz w:val="18"/>
                <w:szCs w:val="18"/>
              </w:rPr>
              <w:t>Złącze podłużne</w:t>
            </w:r>
          </w:p>
        </w:tc>
        <w:tc>
          <w:tcPr>
            <w:tcW w:w="3572" w:type="dxa"/>
            <w:gridSpan w:val="2"/>
            <w:vAlign w:val="center"/>
          </w:tcPr>
          <w:p w14:paraId="274A7478" w14:textId="77777777" w:rsidR="004552BB" w:rsidRPr="00145242" w:rsidRDefault="004552BB" w:rsidP="00145242">
            <w:pPr>
              <w:rPr>
                <w:rFonts w:cstheme="minorHAnsi"/>
                <w:sz w:val="18"/>
                <w:szCs w:val="18"/>
              </w:rPr>
            </w:pPr>
            <w:r w:rsidRPr="00145242">
              <w:rPr>
                <w:rFonts w:cstheme="minorHAnsi"/>
                <w:sz w:val="18"/>
                <w:szCs w:val="18"/>
              </w:rPr>
              <w:t>Złącze poprzeczne</w:t>
            </w:r>
          </w:p>
        </w:tc>
      </w:tr>
      <w:tr w:rsidR="004552BB" w:rsidRPr="00145242" w14:paraId="5FD86BBC" w14:textId="77777777" w:rsidTr="00F87D2A">
        <w:tc>
          <w:tcPr>
            <w:tcW w:w="1785" w:type="dxa"/>
            <w:vMerge/>
            <w:vAlign w:val="center"/>
          </w:tcPr>
          <w:p w14:paraId="63BAA382" w14:textId="77777777" w:rsidR="004552BB" w:rsidRPr="00145242" w:rsidRDefault="004552BB" w:rsidP="00145242">
            <w:pPr>
              <w:rPr>
                <w:rFonts w:cstheme="minorHAnsi"/>
                <w:sz w:val="18"/>
                <w:szCs w:val="18"/>
              </w:rPr>
            </w:pPr>
          </w:p>
        </w:tc>
        <w:tc>
          <w:tcPr>
            <w:tcW w:w="1785" w:type="dxa"/>
            <w:vAlign w:val="center"/>
          </w:tcPr>
          <w:p w14:paraId="0A1F8C85" w14:textId="77777777" w:rsidR="004552BB" w:rsidRPr="00145242" w:rsidRDefault="004552BB" w:rsidP="00145242">
            <w:pPr>
              <w:rPr>
                <w:rFonts w:cstheme="minorHAnsi"/>
                <w:sz w:val="18"/>
                <w:szCs w:val="18"/>
              </w:rPr>
            </w:pPr>
            <w:r w:rsidRPr="00145242">
              <w:rPr>
                <w:rFonts w:cstheme="minorHAnsi"/>
                <w:sz w:val="18"/>
                <w:szCs w:val="18"/>
              </w:rPr>
              <w:t>Ruch</w:t>
            </w:r>
          </w:p>
        </w:tc>
        <w:tc>
          <w:tcPr>
            <w:tcW w:w="1785" w:type="dxa"/>
            <w:vAlign w:val="center"/>
          </w:tcPr>
          <w:p w14:paraId="775E7912" w14:textId="77777777" w:rsidR="004552BB" w:rsidRPr="00145242" w:rsidRDefault="004552BB" w:rsidP="00145242">
            <w:pPr>
              <w:rPr>
                <w:rFonts w:cstheme="minorHAnsi"/>
                <w:sz w:val="18"/>
                <w:szCs w:val="18"/>
              </w:rPr>
            </w:pPr>
            <w:r w:rsidRPr="00145242">
              <w:rPr>
                <w:rFonts w:cstheme="minorHAnsi"/>
                <w:sz w:val="18"/>
                <w:szCs w:val="18"/>
              </w:rPr>
              <w:t>Rodzaj materiału</w:t>
            </w:r>
          </w:p>
        </w:tc>
        <w:tc>
          <w:tcPr>
            <w:tcW w:w="1786" w:type="dxa"/>
            <w:vAlign w:val="center"/>
          </w:tcPr>
          <w:p w14:paraId="7E578E90" w14:textId="77777777" w:rsidR="004552BB" w:rsidRPr="00145242" w:rsidRDefault="004552BB" w:rsidP="00145242">
            <w:pPr>
              <w:rPr>
                <w:rFonts w:cstheme="minorHAnsi"/>
                <w:sz w:val="18"/>
                <w:szCs w:val="18"/>
              </w:rPr>
            </w:pPr>
            <w:r w:rsidRPr="00145242">
              <w:rPr>
                <w:rFonts w:cstheme="minorHAnsi"/>
                <w:sz w:val="18"/>
                <w:szCs w:val="18"/>
              </w:rPr>
              <w:t>Ruch</w:t>
            </w:r>
          </w:p>
        </w:tc>
        <w:tc>
          <w:tcPr>
            <w:tcW w:w="1786" w:type="dxa"/>
            <w:vAlign w:val="center"/>
          </w:tcPr>
          <w:p w14:paraId="0005213A" w14:textId="77777777" w:rsidR="004552BB" w:rsidRPr="00145242" w:rsidRDefault="004552BB" w:rsidP="00145242">
            <w:pPr>
              <w:rPr>
                <w:rFonts w:cstheme="minorHAnsi"/>
                <w:sz w:val="18"/>
                <w:szCs w:val="18"/>
              </w:rPr>
            </w:pPr>
            <w:r w:rsidRPr="00145242">
              <w:rPr>
                <w:rFonts w:cstheme="minorHAnsi"/>
                <w:sz w:val="18"/>
                <w:szCs w:val="18"/>
              </w:rPr>
              <w:t>Rodzaj materiału</w:t>
            </w:r>
          </w:p>
        </w:tc>
      </w:tr>
      <w:tr w:rsidR="004552BB" w:rsidRPr="00145242" w14:paraId="52975337" w14:textId="77777777" w:rsidTr="00F87D2A">
        <w:tc>
          <w:tcPr>
            <w:tcW w:w="1785" w:type="dxa"/>
            <w:vMerge w:val="restart"/>
          </w:tcPr>
          <w:p w14:paraId="0CA9F7F3" w14:textId="77777777" w:rsidR="004552BB" w:rsidRPr="00145242" w:rsidRDefault="004552BB" w:rsidP="00145242">
            <w:pPr>
              <w:rPr>
                <w:rFonts w:cstheme="minorHAnsi"/>
                <w:sz w:val="18"/>
                <w:szCs w:val="18"/>
              </w:rPr>
            </w:pPr>
            <w:r w:rsidRPr="00145242">
              <w:rPr>
                <w:rFonts w:cstheme="minorHAnsi"/>
                <w:sz w:val="18"/>
                <w:szCs w:val="18"/>
              </w:rPr>
              <w:t>Warstwa wiążąca</w:t>
            </w:r>
          </w:p>
        </w:tc>
        <w:tc>
          <w:tcPr>
            <w:tcW w:w="1785" w:type="dxa"/>
            <w:vMerge w:val="restart"/>
          </w:tcPr>
          <w:p w14:paraId="6F99CEC9" w14:textId="77777777" w:rsidR="004552BB" w:rsidRPr="00145242" w:rsidRDefault="004552BB" w:rsidP="00145242">
            <w:pPr>
              <w:rPr>
                <w:rFonts w:cstheme="minorHAnsi"/>
                <w:sz w:val="18"/>
                <w:szCs w:val="18"/>
              </w:rPr>
            </w:pPr>
            <w:r w:rsidRPr="00145242">
              <w:rPr>
                <w:rFonts w:cstheme="minorHAnsi"/>
                <w:sz w:val="18"/>
                <w:szCs w:val="18"/>
              </w:rPr>
              <w:t>KR 1-7</w:t>
            </w:r>
          </w:p>
          <w:p w14:paraId="7A9EE6FB" w14:textId="77777777" w:rsidR="004552BB" w:rsidRPr="00145242" w:rsidRDefault="004552BB" w:rsidP="00145242">
            <w:pPr>
              <w:rPr>
                <w:rFonts w:cstheme="minorHAnsi"/>
                <w:sz w:val="18"/>
                <w:szCs w:val="18"/>
              </w:rPr>
            </w:pPr>
          </w:p>
        </w:tc>
        <w:tc>
          <w:tcPr>
            <w:tcW w:w="1785" w:type="dxa"/>
            <w:vMerge w:val="restart"/>
          </w:tcPr>
          <w:p w14:paraId="3D103607" w14:textId="77777777" w:rsidR="004552BB" w:rsidRPr="00145242" w:rsidRDefault="004552BB" w:rsidP="00145242">
            <w:pPr>
              <w:rPr>
                <w:rFonts w:cstheme="minorHAnsi"/>
                <w:sz w:val="18"/>
                <w:szCs w:val="18"/>
              </w:rPr>
            </w:pPr>
            <w:r w:rsidRPr="00145242">
              <w:rPr>
                <w:rFonts w:cstheme="minorHAnsi"/>
                <w:sz w:val="18"/>
                <w:szCs w:val="18"/>
              </w:rPr>
              <w:t>Pasty asfaltowe lub elastyczne taśmy bitumiczne</w:t>
            </w:r>
          </w:p>
        </w:tc>
        <w:tc>
          <w:tcPr>
            <w:tcW w:w="1786" w:type="dxa"/>
          </w:tcPr>
          <w:p w14:paraId="31F57459" w14:textId="77777777" w:rsidR="004552BB" w:rsidRPr="00145242" w:rsidRDefault="004552BB" w:rsidP="00145242">
            <w:pPr>
              <w:rPr>
                <w:rFonts w:cstheme="minorHAnsi"/>
                <w:strike/>
                <w:sz w:val="18"/>
                <w:szCs w:val="18"/>
              </w:rPr>
            </w:pPr>
            <w:r w:rsidRPr="00145242">
              <w:rPr>
                <w:rFonts w:cstheme="minorHAnsi"/>
                <w:strike/>
                <w:sz w:val="18"/>
                <w:szCs w:val="18"/>
              </w:rPr>
              <w:t>KR 1-2</w:t>
            </w:r>
          </w:p>
        </w:tc>
        <w:tc>
          <w:tcPr>
            <w:tcW w:w="1786" w:type="dxa"/>
          </w:tcPr>
          <w:p w14:paraId="307D50F3" w14:textId="77777777" w:rsidR="004552BB" w:rsidRPr="00145242" w:rsidRDefault="004552BB" w:rsidP="00145242">
            <w:pPr>
              <w:rPr>
                <w:rFonts w:cstheme="minorHAnsi"/>
                <w:strike/>
                <w:sz w:val="18"/>
                <w:szCs w:val="18"/>
              </w:rPr>
            </w:pPr>
            <w:r w:rsidRPr="00145242">
              <w:rPr>
                <w:rFonts w:cstheme="minorHAnsi"/>
                <w:strike/>
                <w:sz w:val="18"/>
                <w:szCs w:val="18"/>
              </w:rPr>
              <w:t>Pasty asfaltowe lub elastyczne taśmy bitumiczne</w:t>
            </w:r>
          </w:p>
        </w:tc>
      </w:tr>
      <w:tr w:rsidR="004552BB" w:rsidRPr="00145242" w14:paraId="078F9D53" w14:textId="77777777" w:rsidTr="00F87D2A">
        <w:tc>
          <w:tcPr>
            <w:tcW w:w="1785" w:type="dxa"/>
            <w:vMerge/>
          </w:tcPr>
          <w:p w14:paraId="12605620" w14:textId="77777777" w:rsidR="004552BB" w:rsidRPr="00145242" w:rsidRDefault="004552BB" w:rsidP="00145242">
            <w:pPr>
              <w:rPr>
                <w:rFonts w:cstheme="minorHAnsi"/>
                <w:sz w:val="18"/>
                <w:szCs w:val="18"/>
              </w:rPr>
            </w:pPr>
          </w:p>
        </w:tc>
        <w:tc>
          <w:tcPr>
            <w:tcW w:w="1785" w:type="dxa"/>
            <w:vMerge/>
          </w:tcPr>
          <w:p w14:paraId="14D4C7BE" w14:textId="77777777" w:rsidR="004552BB" w:rsidRPr="00145242" w:rsidRDefault="004552BB" w:rsidP="00145242">
            <w:pPr>
              <w:rPr>
                <w:rFonts w:cstheme="minorHAnsi"/>
                <w:sz w:val="18"/>
                <w:szCs w:val="18"/>
              </w:rPr>
            </w:pPr>
          </w:p>
        </w:tc>
        <w:tc>
          <w:tcPr>
            <w:tcW w:w="1785" w:type="dxa"/>
            <w:vMerge/>
          </w:tcPr>
          <w:p w14:paraId="41FF8DC1" w14:textId="77777777" w:rsidR="004552BB" w:rsidRPr="00145242" w:rsidRDefault="004552BB" w:rsidP="00145242">
            <w:pPr>
              <w:rPr>
                <w:rFonts w:cstheme="minorHAnsi"/>
                <w:sz w:val="18"/>
                <w:szCs w:val="18"/>
              </w:rPr>
            </w:pPr>
          </w:p>
        </w:tc>
        <w:tc>
          <w:tcPr>
            <w:tcW w:w="1786" w:type="dxa"/>
          </w:tcPr>
          <w:p w14:paraId="03EDF4C4" w14:textId="77777777" w:rsidR="004552BB" w:rsidRPr="00145242" w:rsidRDefault="004552BB" w:rsidP="00145242">
            <w:pPr>
              <w:rPr>
                <w:rFonts w:cstheme="minorHAnsi"/>
                <w:sz w:val="18"/>
                <w:szCs w:val="18"/>
              </w:rPr>
            </w:pPr>
            <w:r w:rsidRPr="00145242">
              <w:rPr>
                <w:rFonts w:cstheme="minorHAnsi"/>
                <w:sz w:val="18"/>
                <w:szCs w:val="18"/>
              </w:rPr>
              <w:t>KR 3-7</w:t>
            </w:r>
          </w:p>
        </w:tc>
        <w:tc>
          <w:tcPr>
            <w:tcW w:w="1786" w:type="dxa"/>
          </w:tcPr>
          <w:p w14:paraId="5AD3B9E6" w14:textId="77777777" w:rsidR="004552BB" w:rsidRPr="00145242" w:rsidRDefault="004552BB" w:rsidP="00145242">
            <w:pPr>
              <w:rPr>
                <w:rFonts w:cstheme="minorHAnsi"/>
                <w:sz w:val="18"/>
                <w:szCs w:val="18"/>
              </w:rPr>
            </w:pPr>
            <w:r w:rsidRPr="00145242">
              <w:rPr>
                <w:rFonts w:cstheme="minorHAnsi"/>
                <w:sz w:val="18"/>
                <w:szCs w:val="18"/>
              </w:rPr>
              <w:t>Elastyczne taśmy bitumiczne</w:t>
            </w:r>
          </w:p>
        </w:tc>
      </w:tr>
    </w:tbl>
    <w:p w14:paraId="2B933ACB" w14:textId="77777777" w:rsidR="004552BB" w:rsidRPr="00145242" w:rsidRDefault="004552BB" w:rsidP="00145242">
      <w:pPr>
        <w:rPr>
          <w:rFonts w:cstheme="minorHAnsi"/>
          <w:sz w:val="18"/>
          <w:szCs w:val="18"/>
        </w:rPr>
      </w:pPr>
    </w:p>
    <w:p w14:paraId="4A4335B8" w14:textId="77777777" w:rsidR="004552BB" w:rsidRPr="00145242" w:rsidRDefault="004552BB" w:rsidP="00145242">
      <w:pPr>
        <w:rPr>
          <w:rFonts w:cstheme="minorHAnsi"/>
          <w:sz w:val="18"/>
          <w:szCs w:val="18"/>
        </w:rPr>
      </w:pPr>
    </w:p>
    <w:p w14:paraId="0F70A19F" w14:textId="77777777" w:rsidR="004552BB" w:rsidRPr="00145242" w:rsidRDefault="004552BB" w:rsidP="00145242">
      <w:pPr>
        <w:rPr>
          <w:rFonts w:cstheme="minorHAnsi"/>
          <w:sz w:val="18"/>
          <w:szCs w:val="18"/>
        </w:rPr>
      </w:pPr>
      <w:r w:rsidRPr="00145242">
        <w:rPr>
          <w:rFonts w:cstheme="minorHAnsi"/>
          <w:sz w:val="18"/>
          <w:szCs w:val="18"/>
        </w:rPr>
        <w:t>Tablica 16.</w:t>
      </w:r>
      <w:r w:rsidRPr="00145242">
        <w:rPr>
          <w:rFonts w:cstheme="minorHAnsi"/>
          <w:sz w:val="18"/>
          <w:szCs w:val="18"/>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6"/>
        <w:gridCol w:w="2920"/>
        <w:gridCol w:w="2931"/>
      </w:tblGrid>
      <w:tr w:rsidR="004552BB" w:rsidRPr="00145242" w14:paraId="5B6C1129" w14:textId="77777777" w:rsidTr="00F87D2A">
        <w:tc>
          <w:tcPr>
            <w:tcW w:w="2975" w:type="dxa"/>
            <w:vAlign w:val="center"/>
          </w:tcPr>
          <w:p w14:paraId="6EF51911" w14:textId="77777777" w:rsidR="004552BB" w:rsidRPr="00145242" w:rsidRDefault="004552BB" w:rsidP="00145242">
            <w:pPr>
              <w:rPr>
                <w:rFonts w:cstheme="minorHAnsi"/>
                <w:sz w:val="18"/>
                <w:szCs w:val="18"/>
              </w:rPr>
            </w:pPr>
            <w:r w:rsidRPr="00145242">
              <w:rPr>
                <w:rFonts w:cstheme="minorHAnsi"/>
                <w:sz w:val="18"/>
                <w:szCs w:val="18"/>
              </w:rPr>
              <w:t>Rodzaj warstwy</w:t>
            </w:r>
          </w:p>
        </w:tc>
        <w:tc>
          <w:tcPr>
            <w:tcW w:w="2976" w:type="dxa"/>
            <w:vAlign w:val="center"/>
          </w:tcPr>
          <w:p w14:paraId="4BCF85E1" w14:textId="77777777" w:rsidR="004552BB" w:rsidRPr="00145242" w:rsidRDefault="004552BB" w:rsidP="00145242">
            <w:pPr>
              <w:rPr>
                <w:rFonts w:cstheme="minorHAnsi"/>
                <w:sz w:val="18"/>
                <w:szCs w:val="18"/>
              </w:rPr>
            </w:pPr>
            <w:r w:rsidRPr="00145242">
              <w:rPr>
                <w:rFonts w:cstheme="minorHAnsi"/>
                <w:sz w:val="18"/>
                <w:szCs w:val="18"/>
              </w:rPr>
              <w:t>Ruch</w:t>
            </w:r>
          </w:p>
        </w:tc>
        <w:tc>
          <w:tcPr>
            <w:tcW w:w="2976" w:type="dxa"/>
            <w:vAlign w:val="center"/>
          </w:tcPr>
          <w:p w14:paraId="734FE75F" w14:textId="77777777" w:rsidR="004552BB" w:rsidRPr="00145242" w:rsidRDefault="004552BB" w:rsidP="00145242">
            <w:pPr>
              <w:rPr>
                <w:rFonts w:cstheme="minorHAnsi"/>
                <w:sz w:val="18"/>
                <w:szCs w:val="18"/>
              </w:rPr>
            </w:pPr>
            <w:r w:rsidRPr="00145242">
              <w:rPr>
                <w:rFonts w:cstheme="minorHAnsi"/>
                <w:sz w:val="18"/>
                <w:szCs w:val="18"/>
              </w:rPr>
              <w:t>Rodzaj materiału</w:t>
            </w:r>
          </w:p>
        </w:tc>
      </w:tr>
      <w:tr w:rsidR="004552BB" w:rsidRPr="00145242" w14:paraId="4C93A8E2" w14:textId="77777777" w:rsidTr="00F87D2A">
        <w:trPr>
          <w:trHeight w:val="621"/>
        </w:trPr>
        <w:tc>
          <w:tcPr>
            <w:tcW w:w="2975" w:type="dxa"/>
          </w:tcPr>
          <w:p w14:paraId="5BDB303A" w14:textId="77777777" w:rsidR="004552BB" w:rsidRPr="00145242" w:rsidRDefault="004552BB" w:rsidP="00145242">
            <w:pPr>
              <w:rPr>
                <w:rFonts w:cstheme="minorHAnsi"/>
                <w:sz w:val="18"/>
                <w:szCs w:val="18"/>
              </w:rPr>
            </w:pPr>
            <w:r w:rsidRPr="00145242">
              <w:rPr>
                <w:rFonts w:cstheme="minorHAnsi"/>
                <w:sz w:val="18"/>
                <w:szCs w:val="18"/>
              </w:rPr>
              <w:t>Warstwa wiążąca</w:t>
            </w:r>
          </w:p>
        </w:tc>
        <w:tc>
          <w:tcPr>
            <w:tcW w:w="2976" w:type="dxa"/>
          </w:tcPr>
          <w:p w14:paraId="02D61537" w14:textId="77777777" w:rsidR="004552BB" w:rsidRPr="00145242" w:rsidRDefault="004552BB" w:rsidP="00145242">
            <w:pPr>
              <w:rPr>
                <w:rFonts w:cstheme="minorHAnsi"/>
                <w:sz w:val="18"/>
                <w:szCs w:val="18"/>
              </w:rPr>
            </w:pPr>
            <w:r w:rsidRPr="00145242">
              <w:rPr>
                <w:rFonts w:cstheme="minorHAnsi"/>
                <w:sz w:val="18"/>
                <w:szCs w:val="18"/>
              </w:rPr>
              <w:t>KR 1-7</w:t>
            </w:r>
          </w:p>
          <w:p w14:paraId="69F880EC" w14:textId="77777777" w:rsidR="004552BB" w:rsidRPr="00145242" w:rsidRDefault="004552BB" w:rsidP="00145242">
            <w:pPr>
              <w:rPr>
                <w:rFonts w:cstheme="minorHAnsi"/>
                <w:sz w:val="18"/>
                <w:szCs w:val="18"/>
              </w:rPr>
            </w:pPr>
          </w:p>
        </w:tc>
        <w:tc>
          <w:tcPr>
            <w:tcW w:w="2976" w:type="dxa"/>
          </w:tcPr>
          <w:p w14:paraId="7D76C270" w14:textId="77777777" w:rsidR="004552BB" w:rsidRPr="00145242" w:rsidRDefault="004552BB" w:rsidP="00145242">
            <w:pPr>
              <w:rPr>
                <w:rFonts w:cstheme="minorHAnsi"/>
                <w:sz w:val="18"/>
                <w:szCs w:val="18"/>
              </w:rPr>
            </w:pPr>
            <w:r w:rsidRPr="00145242">
              <w:rPr>
                <w:rFonts w:cstheme="minorHAnsi"/>
                <w:sz w:val="18"/>
                <w:szCs w:val="18"/>
              </w:rPr>
              <w:t>Pasty asfaltowe lub</w:t>
            </w:r>
          </w:p>
          <w:p w14:paraId="500E3853" w14:textId="77777777" w:rsidR="004552BB" w:rsidRPr="00145242" w:rsidRDefault="004552BB" w:rsidP="00145242">
            <w:pPr>
              <w:rPr>
                <w:rFonts w:cstheme="minorHAnsi"/>
                <w:sz w:val="18"/>
                <w:szCs w:val="18"/>
              </w:rPr>
            </w:pPr>
            <w:r w:rsidRPr="00145242">
              <w:rPr>
                <w:rFonts w:cstheme="minorHAnsi"/>
                <w:sz w:val="18"/>
                <w:szCs w:val="18"/>
              </w:rPr>
              <w:t xml:space="preserve">elastyczne taśmy bitumiczne </w:t>
            </w:r>
          </w:p>
        </w:tc>
      </w:tr>
    </w:tbl>
    <w:p w14:paraId="57C2D30C" w14:textId="77777777" w:rsidR="004552BB" w:rsidRPr="00145242" w:rsidRDefault="004552BB" w:rsidP="00145242">
      <w:pPr>
        <w:rPr>
          <w:rFonts w:cstheme="minorHAnsi"/>
          <w:sz w:val="18"/>
          <w:szCs w:val="18"/>
        </w:rPr>
      </w:pPr>
      <w:r w:rsidRPr="00145242">
        <w:rPr>
          <w:rFonts w:cstheme="minorHAnsi"/>
          <w:sz w:val="18"/>
          <w:szCs w:val="18"/>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5"/>
        <w:gridCol w:w="2186"/>
        <w:gridCol w:w="2206"/>
        <w:gridCol w:w="2190"/>
      </w:tblGrid>
      <w:tr w:rsidR="004552BB" w:rsidRPr="00145242" w14:paraId="66474868" w14:textId="77777777" w:rsidTr="00F87D2A">
        <w:tc>
          <w:tcPr>
            <w:tcW w:w="2231" w:type="dxa"/>
            <w:vAlign w:val="center"/>
          </w:tcPr>
          <w:p w14:paraId="6827513E" w14:textId="77777777" w:rsidR="004552BB" w:rsidRPr="00145242" w:rsidRDefault="004552BB" w:rsidP="00145242">
            <w:pPr>
              <w:rPr>
                <w:rFonts w:cstheme="minorHAnsi"/>
                <w:sz w:val="18"/>
                <w:szCs w:val="18"/>
              </w:rPr>
            </w:pPr>
            <w:r w:rsidRPr="00145242">
              <w:rPr>
                <w:rFonts w:cstheme="minorHAnsi"/>
                <w:sz w:val="18"/>
                <w:szCs w:val="18"/>
              </w:rPr>
              <w:t>Właściwość</w:t>
            </w:r>
          </w:p>
        </w:tc>
        <w:tc>
          <w:tcPr>
            <w:tcW w:w="2232" w:type="dxa"/>
            <w:vAlign w:val="center"/>
          </w:tcPr>
          <w:p w14:paraId="4764A837" w14:textId="77777777" w:rsidR="004552BB" w:rsidRPr="00145242" w:rsidRDefault="004552BB" w:rsidP="00145242">
            <w:pPr>
              <w:rPr>
                <w:rFonts w:cstheme="minorHAnsi"/>
                <w:sz w:val="18"/>
                <w:szCs w:val="18"/>
              </w:rPr>
            </w:pPr>
            <w:r w:rsidRPr="00145242">
              <w:rPr>
                <w:rFonts w:cstheme="minorHAnsi"/>
                <w:sz w:val="18"/>
                <w:szCs w:val="18"/>
              </w:rPr>
              <w:t>Metoda badawcza</w:t>
            </w:r>
          </w:p>
        </w:tc>
        <w:tc>
          <w:tcPr>
            <w:tcW w:w="2232" w:type="dxa"/>
            <w:vAlign w:val="center"/>
          </w:tcPr>
          <w:p w14:paraId="7B962702" w14:textId="77777777" w:rsidR="004552BB" w:rsidRPr="00145242" w:rsidRDefault="004552BB" w:rsidP="00145242">
            <w:pPr>
              <w:rPr>
                <w:rFonts w:cstheme="minorHAnsi"/>
                <w:sz w:val="18"/>
                <w:szCs w:val="18"/>
              </w:rPr>
            </w:pPr>
            <w:r w:rsidRPr="00145242">
              <w:rPr>
                <w:rFonts w:cstheme="minorHAnsi"/>
                <w:sz w:val="18"/>
                <w:szCs w:val="18"/>
              </w:rPr>
              <w:t>Dodatkowy opis warunków badania</w:t>
            </w:r>
          </w:p>
        </w:tc>
        <w:tc>
          <w:tcPr>
            <w:tcW w:w="2232" w:type="dxa"/>
            <w:vAlign w:val="center"/>
          </w:tcPr>
          <w:p w14:paraId="4A63808C" w14:textId="77777777" w:rsidR="004552BB" w:rsidRPr="00145242" w:rsidRDefault="004552BB" w:rsidP="00145242">
            <w:pPr>
              <w:rPr>
                <w:rFonts w:cstheme="minorHAnsi"/>
                <w:sz w:val="18"/>
                <w:szCs w:val="18"/>
              </w:rPr>
            </w:pPr>
            <w:r w:rsidRPr="00145242">
              <w:rPr>
                <w:rFonts w:cstheme="minorHAnsi"/>
                <w:sz w:val="18"/>
                <w:szCs w:val="18"/>
              </w:rPr>
              <w:t>Wymaganie</w:t>
            </w:r>
          </w:p>
        </w:tc>
      </w:tr>
      <w:tr w:rsidR="004552BB" w:rsidRPr="00145242" w14:paraId="12BFF611" w14:textId="77777777" w:rsidTr="00F87D2A">
        <w:tc>
          <w:tcPr>
            <w:tcW w:w="2231" w:type="dxa"/>
          </w:tcPr>
          <w:p w14:paraId="57B1BDE8" w14:textId="77777777" w:rsidR="004552BB" w:rsidRPr="00145242" w:rsidRDefault="004552BB" w:rsidP="00145242">
            <w:pPr>
              <w:rPr>
                <w:rFonts w:cstheme="minorHAnsi"/>
                <w:sz w:val="18"/>
                <w:szCs w:val="18"/>
              </w:rPr>
            </w:pPr>
            <w:r w:rsidRPr="00145242">
              <w:rPr>
                <w:rFonts w:cstheme="minorHAnsi"/>
                <w:sz w:val="18"/>
                <w:szCs w:val="18"/>
              </w:rPr>
              <w:t>Temperatura mięknienia PiK</w:t>
            </w:r>
          </w:p>
        </w:tc>
        <w:tc>
          <w:tcPr>
            <w:tcW w:w="2232" w:type="dxa"/>
          </w:tcPr>
          <w:p w14:paraId="58CF5E59" w14:textId="77777777" w:rsidR="004552BB" w:rsidRPr="00145242" w:rsidRDefault="004552BB" w:rsidP="00145242">
            <w:pPr>
              <w:rPr>
                <w:rFonts w:cstheme="minorHAnsi"/>
                <w:sz w:val="18"/>
                <w:szCs w:val="18"/>
              </w:rPr>
            </w:pPr>
            <w:r w:rsidRPr="00145242">
              <w:rPr>
                <w:rFonts w:cstheme="minorHAnsi"/>
                <w:sz w:val="18"/>
                <w:szCs w:val="18"/>
              </w:rPr>
              <w:t>PN-EN 1427[21]</w:t>
            </w:r>
          </w:p>
        </w:tc>
        <w:tc>
          <w:tcPr>
            <w:tcW w:w="2232" w:type="dxa"/>
          </w:tcPr>
          <w:p w14:paraId="266359D8" w14:textId="77777777" w:rsidR="004552BB" w:rsidRPr="00145242" w:rsidRDefault="004552BB" w:rsidP="00145242">
            <w:pPr>
              <w:rPr>
                <w:rFonts w:cstheme="minorHAnsi"/>
                <w:sz w:val="18"/>
                <w:szCs w:val="18"/>
              </w:rPr>
            </w:pPr>
          </w:p>
        </w:tc>
        <w:tc>
          <w:tcPr>
            <w:tcW w:w="2232" w:type="dxa"/>
          </w:tcPr>
          <w:p w14:paraId="4C7A8152" w14:textId="77777777" w:rsidR="004552BB" w:rsidRPr="00145242" w:rsidRDefault="004552BB" w:rsidP="00145242">
            <w:pPr>
              <w:rPr>
                <w:rFonts w:cstheme="minorHAnsi"/>
                <w:sz w:val="18"/>
                <w:szCs w:val="18"/>
              </w:rPr>
            </w:pPr>
            <w:r w:rsidRPr="00145242">
              <w:rPr>
                <w:rFonts w:cstheme="minorHAnsi"/>
                <w:sz w:val="18"/>
                <w:szCs w:val="18"/>
              </w:rPr>
              <w:t>≥90°C</w:t>
            </w:r>
          </w:p>
        </w:tc>
      </w:tr>
      <w:tr w:rsidR="004552BB" w:rsidRPr="00145242" w14:paraId="5652D1EE" w14:textId="77777777" w:rsidTr="00F87D2A">
        <w:tc>
          <w:tcPr>
            <w:tcW w:w="2231" w:type="dxa"/>
          </w:tcPr>
          <w:p w14:paraId="694FA465" w14:textId="77777777" w:rsidR="004552BB" w:rsidRPr="00145242" w:rsidRDefault="004552BB" w:rsidP="00145242">
            <w:pPr>
              <w:rPr>
                <w:rFonts w:cstheme="minorHAnsi"/>
                <w:sz w:val="18"/>
                <w:szCs w:val="18"/>
              </w:rPr>
            </w:pPr>
            <w:r w:rsidRPr="00145242">
              <w:rPr>
                <w:rFonts w:cstheme="minorHAnsi"/>
                <w:sz w:val="18"/>
                <w:szCs w:val="18"/>
              </w:rPr>
              <w:t>Penetracja stożkiem</w:t>
            </w:r>
          </w:p>
        </w:tc>
        <w:tc>
          <w:tcPr>
            <w:tcW w:w="2232" w:type="dxa"/>
          </w:tcPr>
          <w:p w14:paraId="2F6295B4" w14:textId="77777777" w:rsidR="004552BB" w:rsidRPr="00145242" w:rsidRDefault="004552BB" w:rsidP="00145242">
            <w:pPr>
              <w:rPr>
                <w:rFonts w:cstheme="minorHAnsi"/>
                <w:sz w:val="18"/>
                <w:szCs w:val="18"/>
              </w:rPr>
            </w:pPr>
            <w:r w:rsidRPr="00145242">
              <w:rPr>
                <w:rFonts w:cstheme="minorHAnsi"/>
                <w:sz w:val="18"/>
                <w:szCs w:val="18"/>
              </w:rPr>
              <w:t>PN-EN 13880-2[71]</w:t>
            </w:r>
          </w:p>
        </w:tc>
        <w:tc>
          <w:tcPr>
            <w:tcW w:w="2232" w:type="dxa"/>
          </w:tcPr>
          <w:p w14:paraId="7415DA27" w14:textId="77777777" w:rsidR="004552BB" w:rsidRPr="00145242" w:rsidRDefault="004552BB" w:rsidP="00145242">
            <w:pPr>
              <w:rPr>
                <w:rFonts w:cstheme="minorHAnsi"/>
                <w:sz w:val="18"/>
                <w:szCs w:val="18"/>
              </w:rPr>
            </w:pPr>
          </w:p>
        </w:tc>
        <w:tc>
          <w:tcPr>
            <w:tcW w:w="2232" w:type="dxa"/>
          </w:tcPr>
          <w:p w14:paraId="055EFA1D" w14:textId="77777777" w:rsidR="004552BB" w:rsidRPr="00145242" w:rsidRDefault="004552BB" w:rsidP="00145242">
            <w:pPr>
              <w:rPr>
                <w:rFonts w:cstheme="minorHAnsi"/>
                <w:sz w:val="18"/>
                <w:szCs w:val="18"/>
              </w:rPr>
            </w:pPr>
            <w:r w:rsidRPr="00145242">
              <w:rPr>
                <w:rFonts w:cstheme="minorHAnsi"/>
                <w:sz w:val="18"/>
                <w:szCs w:val="18"/>
              </w:rPr>
              <w:t>20 do 50</w:t>
            </w:r>
          </w:p>
          <w:p w14:paraId="27ADEC66" w14:textId="77777777" w:rsidR="004552BB" w:rsidRPr="00145242" w:rsidRDefault="004552BB" w:rsidP="00145242">
            <w:pPr>
              <w:rPr>
                <w:rFonts w:cstheme="minorHAnsi"/>
                <w:sz w:val="18"/>
                <w:szCs w:val="18"/>
              </w:rPr>
            </w:pPr>
            <w:r w:rsidRPr="00145242">
              <w:rPr>
                <w:rFonts w:cstheme="minorHAnsi"/>
                <w:sz w:val="18"/>
                <w:szCs w:val="18"/>
              </w:rPr>
              <w:t>1/10 mm</w:t>
            </w:r>
          </w:p>
        </w:tc>
      </w:tr>
      <w:tr w:rsidR="004552BB" w:rsidRPr="00145242" w14:paraId="5B4F4458" w14:textId="77777777" w:rsidTr="00F87D2A">
        <w:tc>
          <w:tcPr>
            <w:tcW w:w="2231" w:type="dxa"/>
          </w:tcPr>
          <w:p w14:paraId="424C7F3D" w14:textId="77777777" w:rsidR="004552BB" w:rsidRPr="00145242" w:rsidRDefault="004552BB" w:rsidP="00145242">
            <w:pPr>
              <w:rPr>
                <w:rFonts w:cstheme="minorHAnsi"/>
                <w:sz w:val="18"/>
                <w:szCs w:val="18"/>
              </w:rPr>
            </w:pPr>
            <w:r w:rsidRPr="00145242">
              <w:rPr>
                <w:rFonts w:cstheme="minorHAnsi"/>
                <w:sz w:val="18"/>
                <w:szCs w:val="18"/>
              </w:rPr>
              <w:t>Odprężenie sprężyste (odbojność)</w:t>
            </w:r>
          </w:p>
        </w:tc>
        <w:tc>
          <w:tcPr>
            <w:tcW w:w="2232" w:type="dxa"/>
          </w:tcPr>
          <w:p w14:paraId="0BBA1098" w14:textId="77777777" w:rsidR="004552BB" w:rsidRPr="00145242" w:rsidRDefault="004552BB" w:rsidP="00145242">
            <w:pPr>
              <w:rPr>
                <w:rFonts w:cstheme="minorHAnsi"/>
                <w:sz w:val="18"/>
                <w:szCs w:val="18"/>
              </w:rPr>
            </w:pPr>
            <w:r w:rsidRPr="00145242">
              <w:rPr>
                <w:rFonts w:cstheme="minorHAnsi"/>
                <w:sz w:val="18"/>
                <w:szCs w:val="18"/>
              </w:rPr>
              <w:t>PN-EN 13880-3[72]</w:t>
            </w:r>
          </w:p>
        </w:tc>
        <w:tc>
          <w:tcPr>
            <w:tcW w:w="2232" w:type="dxa"/>
          </w:tcPr>
          <w:p w14:paraId="7C1B4AFE" w14:textId="77777777" w:rsidR="004552BB" w:rsidRPr="00145242" w:rsidRDefault="004552BB" w:rsidP="00145242">
            <w:pPr>
              <w:rPr>
                <w:rFonts w:cstheme="minorHAnsi"/>
                <w:sz w:val="18"/>
                <w:szCs w:val="18"/>
              </w:rPr>
            </w:pPr>
          </w:p>
        </w:tc>
        <w:tc>
          <w:tcPr>
            <w:tcW w:w="2232" w:type="dxa"/>
          </w:tcPr>
          <w:p w14:paraId="3E18DFD2" w14:textId="77777777" w:rsidR="004552BB" w:rsidRPr="00145242" w:rsidRDefault="004552BB" w:rsidP="00145242">
            <w:pPr>
              <w:rPr>
                <w:rFonts w:cstheme="minorHAnsi"/>
                <w:sz w:val="18"/>
                <w:szCs w:val="18"/>
              </w:rPr>
            </w:pPr>
            <w:r w:rsidRPr="00145242">
              <w:rPr>
                <w:rFonts w:cstheme="minorHAnsi"/>
                <w:sz w:val="18"/>
                <w:szCs w:val="18"/>
              </w:rPr>
              <w:t>10 do 30%</w:t>
            </w:r>
          </w:p>
        </w:tc>
      </w:tr>
      <w:tr w:rsidR="004552BB" w:rsidRPr="00145242" w14:paraId="143F63AC" w14:textId="77777777" w:rsidTr="00F87D2A">
        <w:tc>
          <w:tcPr>
            <w:tcW w:w="2231" w:type="dxa"/>
          </w:tcPr>
          <w:p w14:paraId="0AFDC1A2" w14:textId="77777777" w:rsidR="004552BB" w:rsidRPr="00145242" w:rsidRDefault="004552BB" w:rsidP="00145242">
            <w:pPr>
              <w:rPr>
                <w:rFonts w:cstheme="minorHAnsi"/>
                <w:sz w:val="18"/>
                <w:szCs w:val="18"/>
              </w:rPr>
            </w:pPr>
            <w:r w:rsidRPr="00145242">
              <w:rPr>
                <w:rFonts w:cstheme="minorHAnsi"/>
                <w:sz w:val="18"/>
                <w:szCs w:val="18"/>
              </w:rPr>
              <w:t>Zginanie na zimno</w:t>
            </w:r>
          </w:p>
        </w:tc>
        <w:tc>
          <w:tcPr>
            <w:tcW w:w="2232" w:type="dxa"/>
          </w:tcPr>
          <w:p w14:paraId="43FA1947" w14:textId="77777777" w:rsidR="004552BB" w:rsidRPr="00145242" w:rsidRDefault="004552BB" w:rsidP="00145242">
            <w:pPr>
              <w:rPr>
                <w:rFonts w:cstheme="minorHAnsi"/>
                <w:sz w:val="18"/>
                <w:szCs w:val="18"/>
              </w:rPr>
            </w:pPr>
            <w:r w:rsidRPr="00145242">
              <w:rPr>
                <w:rFonts w:cstheme="minorHAnsi"/>
                <w:sz w:val="18"/>
                <w:szCs w:val="18"/>
              </w:rPr>
              <w:t>DIN 52123[76]</w:t>
            </w:r>
          </w:p>
        </w:tc>
        <w:tc>
          <w:tcPr>
            <w:tcW w:w="2232" w:type="dxa"/>
          </w:tcPr>
          <w:p w14:paraId="6CA87FD3" w14:textId="77777777" w:rsidR="004552BB" w:rsidRPr="00145242" w:rsidRDefault="004552BB" w:rsidP="00145242">
            <w:pPr>
              <w:rPr>
                <w:rFonts w:cstheme="minorHAnsi"/>
                <w:sz w:val="18"/>
                <w:szCs w:val="18"/>
              </w:rPr>
            </w:pPr>
            <w:r w:rsidRPr="00145242">
              <w:rPr>
                <w:rFonts w:cstheme="minorHAnsi"/>
                <w:sz w:val="18"/>
                <w:szCs w:val="18"/>
              </w:rPr>
              <w:t xml:space="preserve">test odcinka taśmy o długości 20 cm w temperaturze 0°C </w:t>
            </w:r>
          </w:p>
          <w:p w14:paraId="173CA2FD" w14:textId="77777777" w:rsidR="004552BB" w:rsidRPr="00145242" w:rsidRDefault="004552BB" w:rsidP="00145242">
            <w:pPr>
              <w:rPr>
                <w:rFonts w:cstheme="minorHAnsi"/>
                <w:sz w:val="18"/>
                <w:szCs w:val="18"/>
              </w:rPr>
            </w:pPr>
            <w:r w:rsidRPr="00145242">
              <w:rPr>
                <w:rFonts w:cstheme="minorHAnsi"/>
                <w:sz w:val="18"/>
                <w:szCs w:val="18"/>
              </w:rPr>
              <w:t xml:space="preserve">badanie po 24 godzinnym </w:t>
            </w:r>
          </w:p>
          <w:p w14:paraId="0C457597" w14:textId="77777777" w:rsidR="004552BB" w:rsidRPr="00145242" w:rsidRDefault="004552BB" w:rsidP="00145242">
            <w:pPr>
              <w:rPr>
                <w:rFonts w:cstheme="minorHAnsi"/>
                <w:sz w:val="18"/>
                <w:szCs w:val="18"/>
              </w:rPr>
            </w:pPr>
            <w:r w:rsidRPr="00145242">
              <w:rPr>
                <w:rFonts w:cstheme="minorHAnsi"/>
                <w:sz w:val="18"/>
                <w:szCs w:val="18"/>
              </w:rPr>
              <w:t xml:space="preserve">kondycjonowaniu </w:t>
            </w:r>
          </w:p>
          <w:p w14:paraId="5FBCE5BD" w14:textId="77777777" w:rsidR="004552BB" w:rsidRPr="00145242" w:rsidRDefault="004552BB" w:rsidP="00145242">
            <w:pPr>
              <w:rPr>
                <w:rFonts w:cstheme="minorHAnsi"/>
                <w:sz w:val="18"/>
                <w:szCs w:val="18"/>
              </w:rPr>
            </w:pPr>
          </w:p>
        </w:tc>
        <w:tc>
          <w:tcPr>
            <w:tcW w:w="2232" w:type="dxa"/>
          </w:tcPr>
          <w:p w14:paraId="6CC6733A" w14:textId="77777777" w:rsidR="004552BB" w:rsidRPr="00145242" w:rsidRDefault="004552BB" w:rsidP="00145242">
            <w:pPr>
              <w:rPr>
                <w:rFonts w:cstheme="minorHAnsi"/>
                <w:sz w:val="18"/>
                <w:szCs w:val="18"/>
              </w:rPr>
            </w:pPr>
            <w:r w:rsidRPr="00145242">
              <w:rPr>
                <w:rFonts w:cstheme="minorHAnsi"/>
                <w:sz w:val="18"/>
                <w:szCs w:val="18"/>
              </w:rPr>
              <w:t>Bez pęknięcia</w:t>
            </w:r>
          </w:p>
        </w:tc>
      </w:tr>
      <w:tr w:rsidR="004552BB" w:rsidRPr="00145242" w14:paraId="56015DC9" w14:textId="77777777" w:rsidTr="00F87D2A">
        <w:tc>
          <w:tcPr>
            <w:tcW w:w="2231" w:type="dxa"/>
          </w:tcPr>
          <w:p w14:paraId="5EDF6AAA" w14:textId="77777777" w:rsidR="004552BB" w:rsidRPr="00145242" w:rsidRDefault="004552BB" w:rsidP="00145242">
            <w:pPr>
              <w:rPr>
                <w:rFonts w:cstheme="minorHAnsi"/>
                <w:sz w:val="18"/>
                <w:szCs w:val="18"/>
              </w:rPr>
            </w:pPr>
            <w:r w:rsidRPr="00145242">
              <w:rPr>
                <w:rFonts w:cstheme="minorHAnsi"/>
                <w:sz w:val="18"/>
                <w:szCs w:val="18"/>
              </w:rPr>
              <w:t>Możliwość wydłużenia oraz przyczepności taśmy</w:t>
            </w:r>
          </w:p>
        </w:tc>
        <w:tc>
          <w:tcPr>
            <w:tcW w:w="2232" w:type="dxa"/>
          </w:tcPr>
          <w:p w14:paraId="3C0BE9E7" w14:textId="77777777" w:rsidR="004552BB" w:rsidRPr="00145242" w:rsidRDefault="004552BB" w:rsidP="00145242">
            <w:pPr>
              <w:rPr>
                <w:rFonts w:cstheme="minorHAnsi"/>
                <w:sz w:val="18"/>
                <w:szCs w:val="18"/>
              </w:rPr>
            </w:pPr>
            <w:r w:rsidRPr="00145242">
              <w:rPr>
                <w:rFonts w:cstheme="minorHAnsi"/>
                <w:sz w:val="18"/>
                <w:szCs w:val="18"/>
              </w:rPr>
              <w:t>SNV 671 920</w:t>
            </w:r>
          </w:p>
          <w:p w14:paraId="30191D35" w14:textId="77777777" w:rsidR="004552BB" w:rsidRPr="00145242" w:rsidRDefault="004552BB" w:rsidP="00145242">
            <w:pPr>
              <w:rPr>
                <w:rFonts w:cstheme="minorHAnsi"/>
                <w:sz w:val="18"/>
                <w:szCs w:val="18"/>
              </w:rPr>
            </w:pPr>
            <w:r w:rsidRPr="00145242">
              <w:rPr>
                <w:rFonts w:cstheme="minorHAnsi"/>
                <w:sz w:val="18"/>
                <w:szCs w:val="18"/>
              </w:rPr>
              <w:t>(PN-EN 13880-13 [75])</w:t>
            </w:r>
          </w:p>
        </w:tc>
        <w:tc>
          <w:tcPr>
            <w:tcW w:w="2232" w:type="dxa"/>
          </w:tcPr>
          <w:p w14:paraId="4E824F5F" w14:textId="77777777" w:rsidR="004552BB" w:rsidRPr="00145242" w:rsidRDefault="004552BB" w:rsidP="00145242">
            <w:pPr>
              <w:rPr>
                <w:rFonts w:cstheme="minorHAnsi"/>
                <w:sz w:val="18"/>
                <w:szCs w:val="18"/>
              </w:rPr>
            </w:pPr>
            <w:r w:rsidRPr="00145242">
              <w:rPr>
                <w:rFonts w:cstheme="minorHAnsi"/>
                <w:sz w:val="18"/>
                <w:szCs w:val="18"/>
              </w:rPr>
              <w:t xml:space="preserve">W temperaturze </w:t>
            </w:r>
          </w:p>
          <w:p w14:paraId="782BD689" w14:textId="77777777" w:rsidR="004552BB" w:rsidRPr="00145242" w:rsidRDefault="004552BB" w:rsidP="00145242">
            <w:pPr>
              <w:rPr>
                <w:rFonts w:cstheme="minorHAnsi"/>
                <w:sz w:val="18"/>
                <w:szCs w:val="18"/>
              </w:rPr>
            </w:pPr>
            <w:r w:rsidRPr="00145242">
              <w:rPr>
                <w:rFonts w:cstheme="minorHAnsi"/>
                <w:sz w:val="18"/>
                <w:szCs w:val="18"/>
              </w:rPr>
              <w:t>-10°C</w:t>
            </w:r>
          </w:p>
        </w:tc>
        <w:tc>
          <w:tcPr>
            <w:tcW w:w="2232" w:type="dxa"/>
          </w:tcPr>
          <w:p w14:paraId="44D23C9B" w14:textId="77777777" w:rsidR="004552BB" w:rsidRPr="00145242" w:rsidRDefault="004552BB" w:rsidP="00145242">
            <w:pPr>
              <w:rPr>
                <w:rFonts w:cstheme="minorHAnsi"/>
                <w:sz w:val="18"/>
                <w:szCs w:val="18"/>
              </w:rPr>
            </w:pPr>
            <w:r w:rsidRPr="00145242">
              <w:rPr>
                <w:rFonts w:cstheme="minorHAnsi"/>
                <w:sz w:val="18"/>
                <w:szCs w:val="18"/>
              </w:rPr>
              <w:t>≥10%</w:t>
            </w:r>
          </w:p>
          <w:p w14:paraId="506BE372" w14:textId="77777777" w:rsidR="004552BB" w:rsidRPr="00145242" w:rsidRDefault="004552BB" w:rsidP="00145242">
            <w:pPr>
              <w:rPr>
                <w:rFonts w:cstheme="minorHAnsi"/>
                <w:sz w:val="18"/>
                <w:szCs w:val="18"/>
              </w:rPr>
            </w:pPr>
            <w:r w:rsidRPr="00145242">
              <w:rPr>
                <w:rFonts w:cstheme="minorHAnsi"/>
                <w:sz w:val="18"/>
                <w:szCs w:val="18"/>
              </w:rPr>
              <w:t>≤1 N/mm</w:t>
            </w:r>
            <w:r w:rsidRPr="00145242">
              <w:rPr>
                <w:rFonts w:cstheme="minorHAnsi"/>
                <w:sz w:val="18"/>
                <w:szCs w:val="18"/>
                <w:vertAlign w:val="superscript"/>
              </w:rPr>
              <w:t>2</w:t>
            </w:r>
          </w:p>
        </w:tc>
      </w:tr>
      <w:tr w:rsidR="004552BB" w:rsidRPr="00145242" w14:paraId="1ABFFF15" w14:textId="77777777" w:rsidTr="00F87D2A">
        <w:tc>
          <w:tcPr>
            <w:tcW w:w="2231" w:type="dxa"/>
          </w:tcPr>
          <w:p w14:paraId="0D77CBE7" w14:textId="77777777" w:rsidR="004552BB" w:rsidRPr="00145242" w:rsidRDefault="004552BB" w:rsidP="00145242">
            <w:pPr>
              <w:rPr>
                <w:rFonts w:cstheme="minorHAnsi"/>
                <w:sz w:val="18"/>
                <w:szCs w:val="18"/>
              </w:rPr>
            </w:pPr>
            <w:r w:rsidRPr="00145242">
              <w:rPr>
                <w:rFonts w:cstheme="minorHAnsi"/>
                <w:sz w:val="18"/>
                <w:szCs w:val="18"/>
              </w:rPr>
              <w:t>Możliwość wydłużenia oraz przyczepności taśmy po starzeniu termicznym</w:t>
            </w:r>
          </w:p>
        </w:tc>
        <w:tc>
          <w:tcPr>
            <w:tcW w:w="2232" w:type="dxa"/>
          </w:tcPr>
          <w:p w14:paraId="47D61544" w14:textId="77777777" w:rsidR="004552BB" w:rsidRPr="00145242" w:rsidRDefault="004552BB" w:rsidP="00145242">
            <w:pPr>
              <w:rPr>
                <w:rFonts w:cstheme="minorHAnsi"/>
                <w:sz w:val="18"/>
                <w:szCs w:val="18"/>
              </w:rPr>
            </w:pPr>
            <w:r w:rsidRPr="00145242">
              <w:rPr>
                <w:rFonts w:cstheme="minorHAnsi"/>
                <w:sz w:val="18"/>
                <w:szCs w:val="18"/>
              </w:rPr>
              <w:t>SNV 671 920</w:t>
            </w:r>
          </w:p>
          <w:p w14:paraId="7AFA9BF4" w14:textId="77777777" w:rsidR="004552BB" w:rsidRPr="00145242" w:rsidRDefault="004552BB" w:rsidP="00145242">
            <w:pPr>
              <w:rPr>
                <w:rFonts w:cstheme="minorHAnsi"/>
                <w:sz w:val="18"/>
                <w:szCs w:val="18"/>
              </w:rPr>
            </w:pPr>
            <w:r w:rsidRPr="00145242">
              <w:rPr>
                <w:rFonts w:cstheme="minorHAnsi"/>
                <w:sz w:val="18"/>
                <w:szCs w:val="18"/>
              </w:rPr>
              <w:t>(PN-EN 13880-13 [75])</w:t>
            </w:r>
          </w:p>
        </w:tc>
        <w:tc>
          <w:tcPr>
            <w:tcW w:w="2232" w:type="dxa"/>
          </w:tcPr>
          <w:p w14:paraId="7B3DE010" w14:textId="77777777" w:rsidR="004552BB" w:rsidRPr="00145242" w:rsidRDefault="004552BB" w:rsidP="00145242">
            <w:pPr>
              <w:rPr>
                <w:rFonts w:cstheme="minorHAnsi"/>
                <w:sz w:val="18"/>
                <w:szCs w:val="18"/>
              </w:rPr>
            </w:pPr>
            <w:r w:rsidRPr="00145242">
              <w:rPr>
                <w:rFonts w:cstheme="minorHAnsi"/>
                <w:sz w:val="18"/>
                <w:szCs w:val="18"/>
              </w:rPr>
              <w:t xml:space="preserve">W temperaturze </w:t>
            </w:r>
          </w:p>
          <w:p w14:paraId="0FC9D2E8" w14:textId="77777777" w:rsidR="004552BB" w:rsidRPr="00145242" w:rsidRDefault="004552BB" w:rsidP="00145242">
            <w:pPr>
              <w:rPr>
                <w:rFonts w:cstheme="minorHAnsi"/>
                <w:sz w:val="18"/>
                <w:szCs w:val="18"/>
              </w:rPr>
            </w:pPr>
            <w:r w:rsidRPr="00145242">
              <w:rPr>
                <w:rFonts w:cstheme="minorHAnsi"/>
                <w:sz w:val="18"/>
                <w:szCs w:val="18"/>
              </w:rPr>
              <w:t>-10°C</w:t>
            </w:r>
          </w:p>
        </w:tc>
        <w:tc>
          <w:tcPr>
            <w:tcW w:w="2232" w:type="dxa"/>
          </w:tcPr>
          <w:p w14:paraId="4CACC2F5" w14:textId="77777777" w:rsidR="004552BB" w:rsidRPr="00145242" w:rsidRDefault="004552BB" w:rsidP="00145242">
            <w:pPr>
              <w:rPr>
                <w:rFonts w:cstheme="minorHAnsi"/>
                <w:sz w:val="18"/>
                <w:szCs w:val="18"/>
              </w:rPr>
            </w:pPr>
            <w:r w:rsidRPr="00145242">
              <w:rPr>
                <w:rFonts w:cstheme="minorHAnsi"/>
                <w:sz w:val="18"/>
                <w:szCs w:val="18"/>
              </w:rPr>
              <w:t>Należy podać wynik</w:t>
            </w:r>
          </w:p>
        </w:tc>
      </w:tr>
    </w:tbl>
    <w:p w14:paraId="52A98672" w14:textId="77777777" w:rsidR="004552BB" w:rsidRPr="00145242" w:rsidRDefault="004552BB" w:rsidP="00145242">
      <w:pPr>
        <w:rPr>
          <w:rFonts w:cstheme="minorHAnsi"/>
          <w:sz w:val="18"/>
          <w:szCs w:val="18"/>
        </w:rPr>
      </w:pPr>
      <w:r w:rsidRPr="00145242">
        <w:rPr>
          <w:rFonts w:cstheme="minorHAnsi"/>
          <w:sz w:val="18"/>
          <w:szCs w:val="18"/>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3"/>
        <w:gridCol w:w="2920"/>
        <w:gridCol w:w="2924"/>
      </w:tblGrid>
      <w:tr w:rsidR="004552BB" w:rsidRPr="00145242" w14:paraId="793596CF" w14:textId="77777777" w:rsidTr="00F87D2A">
        <w:tc>
          <w:tcPr>
            <w:tcW w:w="2975" w:type="dxa"/>
            <w:vAlign w:val="center"/>
          </w:tcPr>
          <w:p w14:paraId="4C9797A2" w14:textId="77777777" w:rsidR="004552BB" w:rsidRPr="00145242" w:rsidRDefault="004552BB" w:rsidP="00145242">
            <w:pPr>
              <w:rPr>
                <w:rFonts w:cstheme="minorHAnsi"/>
                <w:sz w:val="18"/>
                <w:szCs w:val="18"/>
              </w:rPr>
            </w:pPr>
            <w:r w:rsidRPr="00145242">
              <w:rPr>
                <w:rFonts w:cstheme="minorHAnsi"/>
                <w:sz w:val="18"/>
                <w:szCs w:val="18"/>
              </w:rPr>
              <w:t>Właściwość</w:t>
            </w:r>
          </w:p>
        </w:tc>
        <w:tc>
          <w:tcPr>
            <w:tcW w:w="2976" w:type="dxa"/>
            <w:vAlign w:val="center"/>
          </w:tcPr>
          <w:p w14:paraId="6EA101FB" w14:textId="77777777" w:rsidR="004552BB" w:rsidRPr="00145242" w:rsidRDefault="004552BB" w:rsidP="00145242">
            <w:pPr>
              <w:rPr>
                <w:rFonts w:cstheme="minorHAnsi"/>
                <w:sz w:val="18"/>
                <w:szCs w:val="18"/>
              </w:rPr>
            </w:pPr>
            <w:r w:rsidRPr="00145242">
              <w:rPr>
                <w:rFonts w:cstheme="minorHAnsi"/>
                <w:sz w:val="18"/>
                <w:szCs w:val="18"/>
              </w:rPr>
              <w:t>Metoda badawcza</w:t>
            </w:r>
          </w:p>
        </w:tc>
        <w:tc>
          <w:tcPr>
            <w:tcW w:w="2976" w:type="dxa"/>
            <w:vAlign w:val="center"/>
          </w:tcPr>
          <w:p w14:paraId="31D5FC1C" w14:textId="77777777" w:rsidR="004552BB" w:rsidRPr="00145242" w:rsidRDefault="004552BB" w:rsidP="00145242">
            <w:pPr>
              <w:rPr>
                <w:rFonts w:cstheme="minorHAnsi"/>
                <w:sz w:val="18"/>
                <w:szCs w:val="18"/>
              </w:rPr>
            </w:pPr>
            <w:r w:rsidRPr="00145242">
              <w:rPr>
                <w:rFonts w:cstheme="minorHAnsi"/>
                <w:sz w:val="18"/>
                <w:szCs w:val="18"/>
              </w:rPr>
              <w:t>Wymaganie</w:t>
            </w:r>
          </w:p>
        </w:tc>
      </w:tr>
      <w:tr w:rsidR="004552BB" w:rsidRPr="00145242" w14:paraId="619DFC06" w14:textId="77777777" w:rsidTr="00F87D2A">
        <w:tc>
          <w:tcPr>
            <w:tcW w:w="2975" w:type="dxa"/>
          </w:tcPr>
          <w:p w14:paraId="17E77ED5" w14:textId="77777777" w:rsidR="004552BB" w:rsidRPr="00145242" w:rsidRDefault="004552BB" w:rsidP="00145242">
            <w:pPr>
              <w:rPr>
                <w:rFonts w:cstheme="minorHAnsi"/>
                <w:sz w:val="18"/>
                <w:szCs w:val="18"/>
              </w:rPr>
            </w:pPr>
            <w:r w:rsidRPr="00145242">
              <w:rPr>
                <w:rFonts w:cstheme="minorHAnsi"/>
                <w:sz w:val="18"/>
                <w:szCs w:val="18"/>
              </w:rPr>
              <w:t>Ocena organoleptyczna</w:t>
            </w:r>
          </w:p>
        </w:tc>
        <w:tc>
          <w:tcPr>
            <w:tcW w:w="2976" w:type="dxa"/>
          </w:tcPr>
          <w:p w14:paraId="26F98021" w14:textId="77777777" w:rsidR="004552BB" w:rsidRPr="00145242" w:rsidRDefault="004552BB" w:rsidP="00145242">
            <w:pPr>
              <w:rPr>
                <w:rFonts w:cstheme="minorHAnsi"/>
                <w:sz w:val="18"/>
                <w:szCs w:val="18"/>
              </w:rPr>
            </w:pPr>
            <w:r w:rsidRPr="00145242">
              <w:rPr>
                <w:rFonts w:cstheme="minorHAnsi"/>
                <w:sz w:val="18"/>
                <w:szCs w:val="18"/>
              </w:rPr>
              <w:t>PN-EN 1425[77]</w:t>
            </w:r>
          </w:p>
        </w:tc>
        <w:tc>
          <w:tcPr>
            <w:tcW w:w="2976" w:type="dxa"/>
          </w:tcPr>
          <w:p w14:paraId="4CB54828" w14:textId="77777777" w:rsidR="004552BB" w:rsidRPr="00145242" w:rsidRDefault="004552BB" w:rsidP="00145242">
            <w:pPr>
              <w:rPr>
                <w:rFonts w:cstheme="minorHAnsi"/>
                <w:sz w:val="18"/>
                <w:szCs w:val="18"/>
              </w:rPr>
            </w:pPr>
            <w:r w:rsidRPr="00145242">
              <w:rPr>
                <w:rFonts w:cstheme="minorHAnsi"/>
                <w:sz w:val="18"/>
                <w:szCs w:val="18"/>
              </w:rPr>
              <w:t>pasta</w:t>
            </w:r>
          </w:p>
        </w:tc>
      </w:tr>
      <w:tr w:rsidR="004552BB" w:rsidRPr="00145242" w14:paraId="076809DC" w14:textId="77777777" w:rsidTr="00F87D2A">
        <w:tc>
          <w:tcPr>
            <w:tcW w:w="2975" w:type="dxa"/>
          </w:tcPr>
          <w:p w14:paraId="04DA55B0" w14:textId="77777777" w:rsidR="004552BB" w:rsidRPr="00145242" w:rsidRDefault="004552BB" w:rsidP="00145242">
            <w:pPr>
              <w:rPr>
                <w:rFonts w:cstheme="minorHAnsi"/>
                <w:sz w:val="18"/>
                <w:szCs w:val="18"/>
              </w:rPr>
            </w:pPr>
            <w:r w:rsidRPr="00145242">
              <w:rPr>
                <w:rFonts w:cstheme="minorHAnsi"/>
                <w:sz w:val="18"/>
                <w:szCs w:val="18"/>
              </w:rPr>
              <w:t>Odporność na spływanie</w:t>
            </w:r>
          </w:p>
        </w:tc>
        <w:tc>
          <w:tcPr>
            <w:tcW w:w="2976" w:type="dxa"/>
          </w:tcPr>
          <w:p w14:paraId="4715FCCE" w14:textId="77777777" w:rsidR="004552BB" w:rsidRPr="00145242" w:rsidRDefault="004552BB" w:rsidP="00145242">
            <w:pPr>
              <w:rPr>
                <w:rFonts w:cstheme="minorHAnsi"/>
                <w:sz w:val="18"/>
                <w:szCs w:val="18"/>
              </w:rPr>
            </w:pPr>
            <w:r w:rsidRPr="00145242">
              <w:rPr>
                <w:rFonts w:cstheme="minorHAnsi"/>
                <w:sz w:val="18"/>
                <w:szCs w:val="18"/>
              </w:rPr>
              <w:t>PN-EN 13880-5[73]</w:t>
            </w:r>
          </w:p>
        </w:tc>
        <w:tc>
          <w:tcPr>
            <w:tcW w:w="2976" w:type="dxa"/>
          </w:tcPr>
          <w:p w14:paraId="319049B2" w14:textId="77777777" w:rsidR="004552BB" w:rsidRPr="00145242" w:rsidRDefault="004552BB" w:rsidP="00145242">
            <w:pPr>
              <w:rPr>
                <w:rFonts w:cstheme="minorHAnsi"/>
                <w:sz w:val="18"/>
                <w:szCs w:val="18"/>
              </w:rPr>
            </w:pPr>
            <w:r w:rsidRPr="00145242">
              <w:rPr>
                <w:rFonts w:cstheme="minorHAnsi"/>
                <w:sz w:val="18"/>
                <w:szCs w:val="18"/>
              </w:rPr>
              <w:t>Nie spływa</w:t>
            </w:r>
          </w:p>
        </w:tc>
      </w:tr>
      <w:tr w:rsidR="004552BB" w:rsidRPr="00145242" w14:paraId="3FB417E6" w14:textId="77777777" w:rsidTr="00F87D2A">
        <w:tc>
          <w:tcPr>
            <w:tcW w:w="2975" w:type="dxa"/>
          </w:tcPr>
          <w:p w14:paraId="3D4EE861" w14:textId="77777777" w:rsidR="004552BB" w:rsidRPr="00145242" w:rsidRDefault="004552BB" w:rsidP="00145242">
            <w:pPr>
              <w:rPr>
                <w:rFonts w:cstheme="minorHAnsi"/>
                <w:sz w:val="18"/>
                <w:szCs w:val="18"/>
              </w:rPr>
            </w:pPr>
            <w:r w:rsidRPr="00145242">
              <w:rPr>
                <w:rFonts w:cstheme="minorHAnsi"/>
                <w:sz w:val="18"/>
                <w:szCs w:val="18"/>
              </w:rPr>
              <w:t>Zawartość wody</w:t>
            </w:r>
          </w:p>
        </w:tc>
        <w:tc>
          <w:tcPr>
            <w:tcW w:w="2976" w:type="dxa"/>
          </w:tcPr>
          <w:p w14:paraId="1735B891" w14:textId="77777777" w:rsidR="004552BB" w:rsidRPr="00145242" w:rsidRDefault="004552BB" w:rsidP="00145242">
            <w:pPr>
              <w:rPr>
                <w:rFonts w:cstheme="minorHAnsi"/>
                <w:sz w:val="18"/>
                <w:szCs w:val="18"/>
              </w:rPr>
            </w:pPr>
            <w:r w:rsidRPr="00145242">
              <w:rPr>
                <w:rFonts w:cstheme="minorHAnsi"/>
                <w:sz w:val="18"/>
                <w:szCs w:val="18"/>
              </w:rPr>
              <w:t>PN-EN 1428[78]</w:t>
            </w:r>
          </w:p>
        </w:tc>
        <w:tc>
          <w:tcPr>
            <w:tcW w:w="2976" w:type="dxa"/>
          </w:tcPr>
          <w:p w14:paraId="02F658AA" w14:textId="77777777" w:rsidR="004552BB" w:rsidRPr="00145242" w:rsidRDefault="004552BB" w:rsidP="00145242">
            <w:pPr>
              <w:rPr>
                <w:rFonts w:cstheme="minorHAnsi"/>
                <w:sz w:val="18"/>
                <w:szCs w:val="18"/>
              </w:rPr>
            </w:pPr>
            <w:r w:rsidRPr="00145242">
              <w:rPr>
                <w:rFonts w:cstheme="minorHAnsi"/>
                <w:sz w:val="18"/>
                <w:szCs w:val="18"/>
              </w:rPr>
              <w:t>≤50% m/m</w:t>
            </w:r>
          </w:p>
        </w:tc>
      </w:tr>
      <w:tr w:rsidR="004552BB" w:rsidRPr="00145242" w14:paraId="20918B73" w14:textId="77777777" w:rsidTr="00F87D2A">
        <w:tc>
          <w:tcPr>
            <w:tcW w:w="8927" w:type="dxa"/>
            <w:gridSpan w:val="3"/>
          </w:tcPr>
          <w:p w14:paraId="7B05977D" w14:textId="77777777" w:rsidR="004552BB" w:rsidRPr="00145242" w:rsidRDefault="004552BB" w:rsidP="00145242">
            <w:pPr>
              <w:rPr>
                <w:rFonts w:cstheme="minorHAnsi"/>
                <w:sz w:val="18"/>
                <w:szCs w:val="18"/>
              </w:rPr>
            </w:pPr>
            <w:r w:rsidRPr="00145242">
              <w:rPr>
                <w:rFonts w:cstheme="minorHAnsi"/>
                <w:sz w:val="18"/>
                <w:szCs w:val="18"/>
              </w:rPr>
              <w:t>Właściwości odzyskanego i ustabilizowanego lepiszcza: PN-EN 13074-1[79] lub PN-EN 13074-2[80]</w:t>
            </w:r>
          </w:p>
        </w:tc>
      </w:tr>
      <w:tr w:rsidR="004552BB" w:rsidRPr="00145242" w14:paraId="4FE4B64C" w14:textId="77777777" w:rsidTr="00F87D2A">
        <w:tc>
          <w:tcPr>
            <w:tcW w:w="2975" w:type="dxa"/>
          </w:tcPr>
          <w:p w14:paraId="0A9F8A21" w14:textId="77777777" w:rsidR="004552BB" w:rsidRPr="00145242" w:rsidRDefault="004552BB" w:rsidP="00145242">
            <w:pPr>
              <w:rPr>
                <w:rFonts w:cstheme="minorHAnsi"/>
                <w:sz w:val="18"/>
                <w:szCs w:val="18"/>
              </w:rPr>
            </w:pPr>
            <w:r w:rsidRPr="00145242">
              <w:rPr>
                <w:rFonts w:cstheme="minorHAnsi"/>
                <w:sz w:val="18"/>
                <w:szCs w:val="18"/>
              </w:rPr>
              <w:t>Temperatura mięknienia PiK</w:t>
            </w:r>
          </w:p>
        </w:tc>
        <w:tc>
          <w:tcPr>
            <w:tcW w:w="2976" w:type="dxa"/>
          </w:tcPr>
          <w:p w14:paraId="2582D52E" w14:textId="77777777" w:rsidR="004552BB" w:rsidRPr="00145242" w:rsidRDefault="004552BB" w:rsidP="00145242">
            <w:pPr>
              <w:rPr>
                <w:rFonts w:cstheme="minorHAnsi"/>
                <w:sz w:val="18"/>
                <w:szCs w:val="18"/>
              </w:rPr>
            </w:pPr>
            <w:r w:rsidRPr="00145242">
              <w:rPr>
                <w:rFonts w:cstheme="minorHAnsi"/>
                <w:sz w:val="18"/>
                <w:szCs w:val="18"/>
              </w:rPr>
              <w:t>PN-EN 1427[21]</w:t>
            </w:r>
          </w:p>
        </w:tc>
        <w:tc>
          <w:tcPr>
            <w:tcW w:w="2976" w:type="dxa"/>
          </w:tcPr>
          <w:p w14:paraId="2738FA3D" w14:textId="77777777" w:rsidR="004552BB" w:rsidRPr="00145242" w:rsidRDefault="004552BB" w:rsidP="00145242">
            <w:pPr>
              <w:rPr>
                <w:rFonts w:cstheme="minorHAnsi"/>
                <w:sz w:val="18"/>
                <w:szCs w:val="18"/>
              </w:rPr>
            </w:pPr>
            <w:r w:rsidRPr="00145242">
              <w:rPr>
                <w:rFonts w:cstheme="minorHAnsi"/>
                <w:sz w:val="18"/>
                <w:szCs w:val="18"/>
              </w:rPr>
              <w:t>≥70°C</w:t>
            </w:r>
          </w:p>
        </w:tc>
      </w:tr>
    </w:tbl>
    <w:p w14:paraId="14326E09" w14:textId="77777777" w:rsidR="004552BB" w:rsidRPr="00145242" w:rsidRDefault="004552BB" w:rsidP="00145242">
      <w:pPr>
        <w:rPr>
          <w:rFonts w:cstheme="minorHAnsi"/>
          <w:sz w:val="18"/>
          <w:szCs w:val="18"/>
        </w:rPr>
      </w:pPr>
    </w:p>
    <w:p w14:paraId="6DB3FC60" w14:textId="77777777" w:rsidR="004552BB" w:rsidRPr="00145242" w:rsidRDefault="004552BB" w:rsidP="00145242">
      <w:pPr>
        <w:rPr>
          <w:rFonts w:cstheme="minorHAnsi"/>
          <w:sz w:val="18"/>
          <w:szCs w:val="18"/>
        </w:rPr>
      </w:pPr>
      <w:r w:rsidRPr="00145242">
        <w:rPr>
          <w:rFonts w:cstheme="minorHAnsi"/>
          <w:sz w:val="18"/>
          <w:szCs w:val="18"/>
        </w:rPr>
        <w:t>Tablica 19. 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4"/>
        <w:gridCol w:w="2925"/>
        <w:gridCol w:w="2928"/>
      </w:tblGrid>
      <w:tr w:rsidR="004552BB" w:rsidRPr="00145242" w14:paraId="77A44D28" w14:textId="77777777" w:rsidTr="00F87D2A">
        <w:tc>
          <w:tcPr>
            <w:tcW w:w="2975" w:type="dxa"/>
            <w:vAlign w:val="center"/>
          </w:tcPr>
          <w:p w14:paraId="2CE5D60E" w14:textId="77777777" w:rsidR="004552BB" w:rsidRPr="00145242" w:rsidRDefault="004552BB" w:rsidP="00145242">
            <w:pPr>
              <w:rPr>
                <w:rFonts w:cstheme="minorHAnsi"/>
                <w:sz w:val="18"/>
                <w:szCs w:val="18"/>
              </w:rPr>
            </w:pPr>
            <w:r w:rsidRPr="00145242">
              <w:rPr>
                <w:rFonts w:cstheme="minorHAnsi"/>
                <w:sz w:val="18"/>
                <w:szCs w:val="18"/>
              </w:rPr>
              <w:t>Właściwość</w:t>
            </w:r>
          </w:p>
        </w:tc>
        <w:tc>
          <w:tcPr>
            <w:tcW w:w="2976" w:type="dxa"/>
            <w:vAlign w:val="center"/>
          </w:tcPr>
          <w:p w14:paraId="08518F36" w14:textId="77777777" w:rsidR="004552BB" w:rsidRPr="00145242" w:rsidRDefault="004552BB" w:rsidP="00145242">
            <w:pPr>
              <w:rPr>
                <w:rFonts w:cstheme="minorHAnsi"/>
                <w:sz w:val="18"/>
                <w:szCs w:val="18"/>
              </w:rPr>
            </w:pPr>
            <w:r w:rsidRPr="00145242">
              <w:rPr>
                <w:rFonts w:cstheme="minorHAnsi"/>
                <w:sz w:val="18"/>
                <w:szCs w:val="18"/>
              </w:rPr>
              <w:t>Metoda badawcza</w:t>
            </w:r>
          </w:p>
        </w:tc>
        <w:tc>
          <w:tcPr>
            <w:tcW w:w="2976" w:type="dxa"/>
            <w:vAlign w:val="center"/>
          </w:tcPr>
          <w:p w14:paraId="3BEFBFF7" w14:textId="77777777" w:rsidR="004552BB" w:rsidRPr="00145242" w:rsidRDefault="004552BB" w:rsidP="00145242">
            <w:pPr>
              <w:rPr>
                <w:rFonts w:cstheme="minorHAnsi"/>
                <w:sz w:val="18"/>
                <w:szCs w:val="18"/>
              </w:rPr>
            </w:pPr>
            <w:r w:rsidRPr="00145242">
              <w:rPr>
                <w:rFonts w:cstheme="minorHAnsi"/>
                <w:sz w:val="18"/>
                <w:szCs w:val="18"/>
              </w:rPr>
              <w:t>Wymaganie</w:t>
            </w:r>
          </w:p>
        </w:tc>
      </w:tr>
      <w:tr w:rsidR="004552BB" w:rsidRPr="00145242" w14:paraId="24C4CD9D" w14:textId="77777777" w:rsidTr="00F87D2A">
        <w:tc>
          <w:tcPr>
            <w:tcW w:w="2975" w:type="dxa"/>
          </w:tcPr>
          <w:p w14:paraId="7530DCFB" w14:textId="77777777" w:rsidR="004552BB" w:rsidRPr="00145242" w:rsidRDefault="004552BB" w:rsidP="00145242">
            <w:pPr>
              <w:rPr>
                <w:rFonts w:cstheme="minorHAnsi"/>
                <w:sz w:val="18"/>
                <w:szCs w:val="18"/>
              </w:rPr>
            </w:pPr>
            <w:r w:rsidRPr="00145242">
              <w:rPr>
                <w:rFonts w:cstheme="minorHAnsi"/>
                <w:sz w:val="18"/>
                <w:szCs w:val="18"/>
              </w:rPr>
              <w:t>Zachowanie przy temperaturze lejności</w:t>
            </w:r>
          </w:p>
        </w:tc>
        <w:tc>
          <w:tcPr>
            <w:tcW w:w="2976" w:type="dxa"/>
          </w:tcPr>
          <w:p w14:paraId="6E9A8749" w14:textId="77777777" w:rsidR="004552BB" w:rsidRPr="00145242" w:rsidRDefault="004552BB" w:rsidP="00145242">
            <w:pPr>
              <w:rPr>
                <w:rFonts w:cstheme="minorHAnsi"/>
                <w:sz w:val="18"/>
                <w:szCs w:val="18"/>
              </w:rPr>
            </w:pPr>
            <w:r w:rsidRPr="00145242">
              <w:rPr>
                <w:rFonts w:cstheme="minorHAnsi"/>
                <w:sz w:val="18"/>
                <w:szCs w:val="18"/>
              </w:rPr>
              <w:t>PN-EN 13880-6[74]</w:t>
            </w:r>
          </w:p>
        </w:tc>
        <w:tc>
          <w:tcPr>
            <w:tcW w:w="2976" w:type="dxa"/>
          </w:tcPr>
          <w:p w14:paraId="3944F055" w14:textId="77777777" w:rsidR="004552BB" w:rsidRPr="00145242" w:rsidRDefault="004552BB" w:rsidP="00145242">
            <w:pPr>
              <w:rPr>
                <w:rFonts w:cstheme="minorHAnsi"/>
                <w:sz w:val="18"/>
                <w:szCs w:val="18"/>
              </w:rPr>
            </w:pPr>
            <w:r w:rsidRPr="00145242">
              <w:rPr>
                <w:rFonts w:cstheme="minorHAnsi"/>
                <w:sz w:val="18"/>
                <w:szCs w:val="18"/>
              </w:rPr>
              <w:t>Homogeniczny</w:t>
            </w:r>
          </w:p>
        </w:tc>
      </w:tr>
      <w:tr w:rsidR="004552BB" w:rsidRPr="00145242" w14:paraId="25BBF8DE" w14:textId="77777777" w:rsidTr="00F87D2A">
        <w:tc>
          <w:tcPr>
            <w:tcW w:w="2975" w:type="dxa"/>
          </w:tcPr>
          <w:p w14:paraId="2D10C69E" w14:textId="77777777" w:rsidR="004552BB" w:rsidRPr="00145242" w:rsidRDefault="004552BB" w:rsidP="00145242">
            <w:pPr>
              <w:rPr>
                <w:rFonts w:cstheme="minorHAnsi"/>
                <w:sz w:val="18"/>
                <w:szCs w:val="18"/>
              </w:rPr>
            </w:pPr>
            <w:r w:rsidRPr="00145242">
              <w:rPr>
                <w:rFonts w:cstheme="minorHAnsi"/>
                <w:sz w:val="18"/>
                <w:szCs w:val="18"/>
              </w:rPr>
              <w:t>Temperatura mięknienia PiK</w:t>
            </w:r>
          </w:p>
        </w:tc>
        <w:tc>
          <w:tcPr>
            <w:tcW w:w="2976" w:type="dxa"/>
          </w:tcPr>
          <w:p w14:paraId="77A07948" w14:textId="77777777" w:rsidR="004552BB" w:rsidRPr="00145242" w:rsidRDefault="004552BB" w:rsidP="00145242">
            <w:pPr>
              <w:rPr>
                <w:rFonts w:cstheme="minorHAnsi"/>
                <w:sz w:val="18"/>
                <w:szCs w:val="18"/>
              </w:rPr>
            </w:pPr>
            <w:r w:rsidRPr="00145242">
              <w:rPr>
                <w:rFonts w:cstheme="minorHAnsi"/>
                <w:sz w:val="18"/>
                <w:szCs w:val="18"/>
              </w:rPr>
              <w:t>PN-EN 1427[21]</w:t>
            </w:r>
          </w:p>
        </w:tc>
        <w:tc>
          <w:tcPr>
            <w:tcW w:w="2976" w:type="dxa"/>
          </w:tcPr>
          <w:p w14:paraId="6259AFD9" w14:textId="77777777" w:rsidR="004552BB" w:rsidRPr="00145242" w:rsidRDefault="004552BB" w:rsidP="00145242">
            <w:pPr>
              <w:rPr>
                <w:rFonts w:cstheme="minorHAnsi"/>
                <w:sz w:val="18"/>
                <w:szCs w:val="18"/>
              </w:rPr>
            </w:pPr>
            <w:r w:rsidRPr="00145242">
              <w:rPr>
                <w:rFonts w:cstheme="minorHAnsi"/>
                <w:sz w:val="18"/>
                <w:szCs w:val="18"/>
              </w:rPr>
              <w:t>≥80</w:t>
            </w:r>
            <w:r w:rsidRPr="00145242">
              <w:rPr>
                <w:rFonts w:cstheme="minorHAnsi"/>
                <w:sz w:val="18"/>
                <w:szCs w:val="18"/>
                <w:vertAlign w:val="superscript"/>
              </w:rPr>
              <w:t>0</w:t>
            </w:r>
            <w:r w:rsidRPr="00145242">
              <w:rPr>
                <w:rFonts w:cstheme="minorHAnsi"/>
                <w:sz w:val="18"/>
                <w:szCs w:val="18"/>
              </w:rPr>
              <w:t>C</w:t>
            </w:r>
          </w:p>
        </w:tc>
      </w:tr>
      <w:tr w:rsidR="004552BB" w:rsidRPr="00145242" w14:paraId="34D1938B" w14:textId="77777777" w:rsidTr="00F87D2A">
        <w:tc>
          <w:tcPr>
            <w:tcW w:w="2975" w:type="dxa"/>
          </w:tcPr>
          <w:p w14:paraId="374718BE" w14:textId="77777777" w:rsidR="004552BB" w:rsidRPr="00145242" w:rsidRDefault="004552BB" w:rsidP="00145242">
            <w:pPr>
              <w:rPr>
                <w:rFonts w:cstheme="minorHAnsi"/>
                <w:sz w:val="18"/>
                <w:szCs w:val="18"/>
              </w:rPr>
            </w:pPr>
            <w:r w:rsidRPr="00145242">
              <w:rPr>
                <w:rFonts w:cstheme="minorHAnsi"/>
                <w:sz w:val="18"/>
                <w:szCs w:val="18"/>
              </w:rPr>
              <w:t>Penetracja stożkiem w 25°C, 5 s, 150 g</w:t>
            </w:r>
          </w:p>
        </w:tc>
        <w:tc>
          <w:tcPr>
            <w:tcW w:w="2976" w:type="dxa"/>
          </w:tcPr>
          <w:p w14:paraId="3D8CFE6D" w14:textId="77777777" w:rsidR="004552BB" w:rsidRPr="00145242" w:rsidRDefault="004552BB" w:rsidP="00145242">
            <w:pPr>
              <w:rPr>
                <w:rFonts w:cstheme="minorHAnsi"/>
                <w:sz w:val="18"/>
                <w:szCs w:val="18"/>
              </w:rPr>
            </w:pPr>
            <w:r w:rsidRPr="00145242">
              <w:rPr>
                <w:rFonts w:cstheme="minorHAnsi"/>
                <w:sz w:val="18"/>
                <w:szCs w:val="18"/>
              </w:rPr>
              <w:tab/>
            </w:r>
            <w:r w:rsidRPr="00145242">
              <w:rPr>
                <w:rFonts w:cstheme="minorHAnsi"/>
                <w:sz w:val="18"/>
                <w:szCs w:val="18"/>
              </w:rPr>
              <w:tab/>
              <w:t>PN-EN 13880-2[71]</w:t>
            </w:r>
          </w:p>
        </w:tc>
        <w:tc>
          <w:tcPr>
            <w:tcW w:w="2976" w:type="dxa"/>
          </w:tcPr>
          <w:p w14:paraId="6509676C" w14:textId="77777777" w:rsidR="004552BB" w:rsidRPr="00145242" w:rsidRDefault="004552BB" w:rsidP="00145242">
            <w:pPr>
              <w:rPr>
                <w:rFonts w:cstheme="minorHAnsi"/>
                <w:sz w:val="18"/>
                <w:szCs w:val="18"/>
              </w:rPr>
            </w:pPr>
            <w:r w:rsidRPr="00145242">
              <w:rPr>
                <w:rFonts w:cstheme="minorHAnsi"/>
                <w:sz w:val="18"/>
                <w:szCs w:val="18"/>
              </w:rPr>
              <w:t>30 do 60  0,1 mm</w:t>
            </w:r>
          </w:p>
        </w:tc>
      </w:tr>
      <w:tr w:rsidR="004552BB" w:rsidRPr="00145242" w14:paraId="38C90E30" w14:textId="77777777" w:rsidTr="00F87D2A">
        <w:tc>
          <w:tcPr>
            <w:tcW w:w="2975" w:type="dxa"/>
          </w:tcPr>
          <w:p w14:paraId="67161841" w14:textId="77777777" w:rsidR="004552BB" w:rsidRPr="00145242" w:rsidRDefault="004552BB" w:rsidP="00145242">
            <w:pPr>
              <w:rPr>
                <w:rFonts w:cstheme="minorHAnsi"/>
                <w:sz w:val="18"/>
                <w:szCs w:val="18"/>
              </w:rPr>
            </w:pPr>
            <w:r w:rsidRPr="00145242">
              <w:rPr>
                <w:rFonts w:cstheme="minorHAnsi"/>
                <w:sz w:val="18"/>
                <w:szCs w:val="18"/>
              </w:rPr>
              <w:t>Odporność na spływanie</w:t>
            </w:r>
          </w:p>
        </w:tc>
        <w:tc>
          <w:tcPr>
            <w:tcW w:w="2976" w:type="dxa"/>
          </w:tcPr>
          <w:p w14:paraId="55AD70DF" w14:textId="77777777" w:rsidR="004552BB" w:rsidRPr="00145242" w:rsidRDefault="004552BB" w:rsidP="00145242">
            <w:pPr>
              <w:rPr>
                <w:rFonts w:cstheme="minorHAnsi"/>
                <w:sz w:val="18"/>
                <w:szCs w:val="18"/>
              </w:rPr>
            </w:pPr>
            <w:r w:rsidRPr="00145242">
              <w:rPr>
                <w:rFonts w:cstheme="minorHAnsi"/>
                <w:sz w:val="18"/>
                <w:szCs w:val="18"/>
              </w:rPr>
              <w:t>PN-EN 13880-5[73]</w:t>
            </w:r>
          </w:p>
        </w:tc>
        <w:tc>
          <w:tcPr>
            <w:tcW w:w="2976" w:type="dxa"/>
          </w:tcPr>
          <w:p w14:paraId="79CFED21" w14:textId="77777777" w:rsidR="004552BB" w:rsidRPr="00145242" w:rsidRDefault="004552BB" w:rsidP="00145242">
            <w:pPr>
              <w:rPr>
                <w:rFonts w:cstheme="minorHAnsi"/>
                <w:sz w:val="18"/>
                <w:szCs w:val="18"/>
              </w:rPr>
            </w:pPr>
            <w:r w:rsidRPr="00145242">
              <w:rPr>
                <w:rFonts w:cstheme="minorHAnsi"/>
                <w:sz w:val="18"/>
                <w:szCs w:val="18"/>
              </w:rPr>
              <w:t>≤5,0 mm</w:t>
            </w:r>
          </w:p>
        </w:tc>
      </w:tr>
      <w:tr w:rsidR="004552BB" w:rsidRPr="00145242" w14:paraId="03051FAB" w14:textId="77777777" w:rsidTr="00F87D2A">
        <w:tc>
          <w:tcPr>
            <w:tcW w:w="2975" w:type="dxa"/>
          </w:tcPr>
          <w:p w14:paraId="14322361" w14:textId="77777777" w:rsidR="004552BB" w:rsidRPr="00145242" w:rsidRDefault="004552BB" w:rsidP="00145242">
            <w:pPr>
              <w:rPr>
                <w:rFonts w:cstheme="minorHAnsi"/>
                <w:sz w:val="18"/>
                <w:szCs w:val="18"/>
              </w:rPr>
            </w:pPr>
            <w:r w:rsidRPr="00145242">
              <w:rPr>
                <w:rFonts w:cstheme="minorHAnsi"/>
                <w:sz w:val="18"/>
                <w:szCs w:val="18"/>
              </w:rPr>
              <w:t>Odprężenie sprężyste (odbojność)</w:t>
            </w:r>
          </w:p>
        </w:tc>
        <w:tc>
          <w:tcPr>
            <w:tcW w:w="2976" w:type="dxa"/>
          </w:tcPr>
          <w:p w14:paraId="6283EED8" w14:textId="77777777" w:rsidR="004552BB" w:rsidRPr="00145242" w:rsidRDefault="004552BB" w:rsidP="00145242">
            <w:pPr>
              <w:rPr>
                <w:rFonts w:cstheme="minorHAnsi"/>
                <w:sz w:val="18"/>
                <w:szCs w:val="18"/>
              </w:rPr>
            </w:pPr>
            <w:r w:rsidRPr="00145242">
              <w:rPr>
                <w:rFonts w:cstheme="minorHAnsi"/>
                <w:sz w:val="18"/>
                <w:szCs w:val="18"/>
              </w:rPr>
              <w:t>PN-EN 13380-3[72]</w:t>
            </w:r>
          </w:p>
        </w:tc>
        <w:tc>
          <w:tcPr>
            <w:tcW w:w="2976" w:type="dxa"/>
          </w:tcPr>
          <w:p w14:paraId="7A6EAD8E" w14:textId="77777777" w:rsidR="004552BB" w:rsidRPr="00145242" w:rsidRDefault="004552BB" w:rsidP="00145242">
            <w:pPr>
              <w:rPr>
                <w:rFonts w:cstheme="minorHAnsi"/>
                <w:sz w:val="18"/>
                <w:szCs w:val="18"/>
              </w:rPr>
            </w:pPr>
            <w:r w:rsidRPr="00145242">
              <w:rPr>
                <w:rFonts w:cstheme="minorHAnsi"/>
                <w:sz w:val="18"/>
                <w:szCs w:val="18"/>
              </w:rPr>
              <w:t>10-50%</w:t>
            </w:r>
          </w:p>
        </w:tc>
      </w:tr>
      <w:tr w:rsidR="004552BB" w:rsidRPr="00145242" w14:paraId="6F38029C" w14:textId="77777777" w:rsidTr="00F87D2A">
        <w:tc>
          <w:tcPr>
            <w:tcW w:w="2975" w:type="dxa"/>
          </w:tcPr>
          <w:p w14:paraId="769C98FE" w14:textId="77777777" w:rsidR="004552BB" w:rsidRPr="00145242" w:rsidRDefault="004552BB" w:rsidP="00145242">
            <w:pPr>
              <w:rPr>
                <w:rFonts w:cstheme="minorHAnsi"/>
                <w:sz w:val="18"/>
                <w:szCs w:val="18"/>
              </w:rPr>
            </w:pPr>
            <w:r w:rsidRPr="00145242">
              <w:rPr>
                <w:rFonts w:cstheme="minorHAnsi"/>
                <w:sz w:val="18"/>
                <w:szCs w:val="18"/>
              </w:rPr>
              <w:t>Wydłużenie nieciągłe (próba przyczepności ), po 5 h, -10°C</w:t>
            </w:r>
          </w:p>
        </w:tc>
        <w:tc>
          <w:tcPr>
            <w:tcW w:w="2976" w:type="dxa"/>
          </w:tcPr>
          <w:p w14:paraId="70A6391D" w14:textId="77777777" w:rsidR="004552BB" w:rsidRPr="00145242" w:rsidRDefault="004552BB" w:rsidP="00145242">
            <w:pPr>
              <w:rPr>
                <w:rFonts w:cstheme="minorHAnsi"/>
                <w:sz w:val="18"/>
                <w:szCs w:val="18"/>
              </w:rPr>
            </w:pPr>
            <w:r w:rsidRPr="00145242">
              <w:rPr>
                <w:rFonts w:cstheme="minorHAnsi"/>
                <w:sz w:val="18"/>
                <w:szCs w:val="18"/>
              </w:rPr>
              <w:t>PN-EN 13880-13[75]</w:t>
            </w:r>
          </w:p>
        </w:tc>
        <w:tc>
          <w:tcPr>
            <w:tcW w:w="2976" w:type="dxa"/>
          </w:tcPr>
          <w:p w14:paraId="33EA1395" w14:textId="77777777" w:rsidR="004552BB" w:rsidRPr="00145242" w:rsidRDefault="004552BB" w:rsidP="00145242">
            <w:pPr>
              <w:rPr>
                <w:rFonts w:cstheme="minorHAnsi"/>
                <w:sz w:val="18"/>
                <w:szCs w:val="18"/>
              </w:rPr>
            </w:pPr>
            <w:r w:rsidRPr="00145242">
              <w:rPr>
                <w:rFonts w:cstheme="minorHAnsi"/>
                <w:sz w:val="18"/>
                <w:szCs w:val="18"/>
              </w:rPr>
              <w:t>≥5 mm</w:t>
            </w:r>
          </w:p>
          <w:p w14:paraId="35FE1352" w14:textId="77777777" w:rsidR="004552BB" w:rsidRPr="00145242" w:rsidRDefault="004552BB" w:rsidP="00145242">
            <w:pPr>
              <w:rPr>
                <w:rFonts w:cstheme="minorHAnsi"/>
                <w:sz w:val="18"/>
                <w:szCs w:val="18"/>
              </w:rPr>
            </w:pPr>
            <w:r w:rsidRPr="00145242">
              <w:rPr>
                <w:rFonts w:cstheme="minorHAnsi"/>
                <w:sz w:val="18"/>
                <w:szCs w:val="18"/>
              </w:rPr>
              <w:t>≤0,75 N/mm</w:t>
            </w:r>
            <w:r w:rsidRPr="00145242">
              <w:rPr>
                <w:rFonts w:cstheme="minorHAnsi"/>
                <w:sz w:val="18"/>
                <w:szCs w:val="18"/>
                <w:vertAlign w:val="superscript"/>
              </w:rPr>
              <w:t>2</w:t>
            </w:r>
          </w:p>
        </w:tc>
      </w:tr>
    </w:tbl>
    <w:p w14:paraId="52C901FF" w14:textId="77777777" w:rsidR="004552BB" w:rsidRPr="00145242" w:rsidRDefault="004552BB" w:rsidP="00145242">
      <w:pPr>
        <w:rPr>
          <w:rFonts w:cstheme="minorHAnsi"/>
          <w:sz w:val="18"/>
          <w:szCs w:val="18"/>
        </w:rPr>
      </w:pPr>
      <w:bookmarkStart w:id="1189" w:name="_Toc148955361"/>
      <w:r w:rsidRPr="00145242">
        <w:rPr>
          <w:rFonts w:cstheme="minorHAnsi"/>
          <w:sz w:val="18"/>
          <w:szCs w:val="18"/>
        </w:rPr>
        <w:t>2.8. Materiały do złączenia warstw konstrukcji</w:t>
      </w:r>
      <w:bookmarkEnd w:id="1189"/>
    </w:p>
    <w:p w14:paraId="045E8010" w14:textId="77777777" w:rsidR="004552BB" w:rsidRPr="00145242" w:rsidRDefault="004552BB" w:rsidP="00145242">
      <w:pPr>
        <w:rPr>
          <w:rFonts w:cstheme="minorHAnsi"/>
          <w:sz w:val="18"/>
          <w:szCs w:val="18"/>
        </w:rPr>
      </w:pPr>
      <w:r w:rsidRPr="00145242">
        <w:rPr>
          <w:rFonts w:cstheme="minorHAnsi"/>
          <w:sz w:val="18"/>
          <w:szCs w:val="18"/>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14:paraId="386392EC" w14:textId="77777777" w:rsidR="004552BB" w:rsidRPr="00145242" w:rsidRDefault="004552BB" w:rsidP="00145242">
      <w:pPr>
        <w:rPr>
          <w:rFonts w:cstheme="minorHAnsi"/>
          <w:sz w:val="18"/>
          <w:szCs w:val="18"/>
        </w:rPr>
      </w:pPr>
      <w:r w:rsidRPr="00145242">
        <w:rPr>
          <w:rFonts w:cstheme="minorHAnsi"/>
          <w:sz w:val="18"/>
          <w:szCs w:val="18"/>
        </w:rPr>
        <w:t xml:space="preserve">Spośród rodzajów emulsji wymienionych w Załączniku krajowym NA [64a] do normy PN-EN 13808 [64], należy stosować emulsje oznaczone kodem ZM. </w:t>
      </w:r>
    </w:p>
    <w:p w14:paraId="5F08288C" w14:textId="77777777" w:rsidR="004552BB" w:rsidRPr="00145242" w:rsidRDefault="004552BB" w:rsidP="00145242">
      <w:pPr>
        <w:rPr>
          <w:rFonts w:cstheme="minorHAnsi"/>
          <w:sz w:val="18"/>
          <w:szCs w:val="18"/>
        </w:rPr>
      </w:pPr>
      <w:r w:rsidRPr="00145242">
        <w:rPr>
          <w:rFonts w:cstheme="minorHAnsi"/>
          <w:sz w:val="18"/>
          <w:szCs w:val="18"/>
        </w:rPr>
        <w:t xml:space="preserve">Właściwości i przeznaczenie emulsji asfaltowych oraz sposób ich składowania opisano w OST D-04.03.01a [2]. </w:t>
      </w:r>
    </w:p>
    <w:p w14:paraId="57086145" w14:textId="77777777" w:rsidR="004552BB" w:rsidRPr="00145242" w:rsidRDefault="004552BB" w:rsidP="00145242">
      <w:pPr>
        <w:rPr>
          <w:rFonts w:cstheme="minorHAnsi"/>
          <w:sz w:val="18"/>
          <w:szCs w:val="18"/>
        </w:rPr>
      </w:pPr>
      <w:bookmarkStart w:id="1190" w:name="_Toc148955362"/>
      <w:r w:rsidRPr="00145242">
        <w:rPr>
          <w:rFonts w:cstheme="minorHAnsi"/>
          <w:sz w:val="18"/>
          <w:szCs w:val="18"/>
        </w:rPr>
        <w:t>2.9. Dodatki do mieszanki mineralno-asfaltowej</w:t>
      </w:r>
      <w:bookmarkEnd w:id="1190"/>
      <w:r w:rsidRPr="00145242">
        <w:rPr>
          <w:rFonts w:cstheme="minorHAnsi"/>
          <w:sz w:val="18"/>
          <w:szCs w:val="18"/>
        </w:rPr>
        <w:t xml:space="preserve"> </w:t>
      </w:r>
    </w:p>
    <w:p w14:paraId="778868CF" w14:textId="77777777" w:rsidR="004552BB" w:rsidRPr="00145242" w:rsidRDefault="004552BB" w:rsidP="00145242">
      <w:pPr>
        <w:rPr>
          <w:rFonts w:cstheme="minorHAnsi"/>
          <w:sz w:val="18"/>
          <w:szCs w:val="18"/>
        </w:rPr>
      </w:pPr>
      <w:r w:rsidRPr="00145242">
        <w:rPr>
          <w:rFonts w:cstheme="minorHAnsi"/>
          <w:sz w:val="18"/>
          <w:szCs w:val="18"/>
        </w:rPr>
        <w:t>Mogą być stosowane dodatki stabilizujące lub modyfikujące. Pochodzenie, rodzaj i właściwości dodatków powinny być deklarowane. Należy używać tylko materiałów składowych o ustalonej przydatności.</w:t>
      </w:r>
    </w:p>
    <w:p w14:paraId="4729B7BF" w14:textId="77777777" w:rsidR="004552BB" w:rsidRPr="00145242" w:rsidRDefault="004552BB" w:rsidP="00145242">
      <w:pPr>
        <w:rPr>
          <w:rFonts w:cstheme="minorHAnsi"/>
          <w:sz w:val="18"/>
          <w:szCs w:val="18"/>
        </w:rPr>
      </w:pPr>
      <w:r w:rsidRPr="00145242">
        <w:rPr>
          <w:rFonts w:cstheme="minorHAnsi"/>
          <w:sz w:val="18"/>
          <w:szCs w:val="18"/>
        </w:rPr>
        <w:t xml:space="preserve">Ustalenie przydatności powinno wynikać co najmniej jednego z następujących dokumentów: </w:t>
      </w:r>
    </w:p>
    <w:p w14:paraId="267AFF9E" w14:textId="77777777" w:rsidR="004552BB" w:rsidRPr="00145242" w:rsidRDefault="004552BB" w:rsidP="00145242">
      <w:pPr>
        <w:rPr>
          <w:rFonts w:cstheme="minorHAnsi"/>
          <w:sz w:val="18"/>
          <w:szCs w:val="18"/>
        </w:rPr>
      </w:pPr>
      <w:r w:rsidRPr="00145242">
        <w:rPr>
          <w:rFonts w:cstheme="minorHAnsi"/>
          <w:sz w:val="18"/>
          <w:szCs w:val="18"/>
        </w:rPr>
        <w:t>normy europejskiej,</w:t>
      </w:r>
    </w:p>
    <w:p w14:paraId="57AD1315" w14:textId="77777777" w:rsidR="004552BB" w:rsidRPr="00145242" w:rsidRDefault="004552BB" w:rsidP="00145242">
      <w:pPr>
        <w:rPr>
          <w:rFonts w:cstheme="minorHAnsi"/>
          <w:sz w:val="18"/>
          <w:szCs w:val="18"/>
        </w:rPr>
      </w:pPr>
      <w:r w:rsidRPr="00145242">
        <w:rPr>
          <w:rFonts w:cstheme="minorHAnsi"/>
          <w:sz w:val="18"/>
          <w:szCs w:val="18"/>
        </w:rPr>
        <w:t>europejskiej aprobaty technicznej,</w:t>
      </w:r>
    </w:p>
    <w:p w14:paraId="25C1FFCC" w14:textId="77777777" w:rsidR="004552BB" w:rsidRPr="00145242" w:rsidRDefault="004552BB" w:rsidP="00145242">
      <w:pPr>
        <w:rPr>
          <w:rFonts w:cstheme="minorHAnsi"/>
          <w:sz w:val="18"/>
          <w:szCs w:val="18"/>
        </w:rPr>
      </w:pPr>
      <w:r w:rsidRPr="00145242">
        <w:rPr>
          <w:rFonts w:cstheme="minorHAnsi"/>
          <w:sz w:val="18"/>
          <w:szCs w:val="18"/>
        </w:rPr>
        <w:t xml:space="preserve">specyfikacji materiałowych opartych na potwierdzonych pozytywnych zastosowaniach w nawierzchniach asfaltowych. </w:t>
      </w:r>
    </w:p>
    <w:p w14:paraId="1E7EEF8E" w14:textId="77777777" w:rsidR="004552BB" w:rsidRPr="00145242" w:rsidRDefault="004552BB" w:rsidP="00145242">
      <w:pPr>
        <w:rPr>
          <w:rFonts w:cstheme="minorHAnsi"/>
          <w:sz w:val="18"/>
          <w:szCs w:val="18"/>
        </w:rPr>
      </w:pPr>
      <w:r w:rsidRPr="00145242">
        <w:rPr>
          <w:rFonts w:cstheme="minorHAnsi"/>
          <w:sz w:val="18"/>
          <w:szCs w:val="18"/>
        </w:rPr>
        <w:t>Wykaz należy dostarczyć w celu udowodnienia przydatności. Wykaz może być oparty na badaniach w połączeniu z dowodami w praktyce.</w:t>
      </w:r>
    </w:p>
    <w:p w14:paraId="06B8E824" w14:textId="77777777" w:rsidR="004552BB" w:rsidRPr="00145242" w:rsidRDefault="004552BB" w:rsidP="00145242">
      <w:pPr>
        <w:rPr>
          <w:rFonts w:cstheme="minorHAnsi"/>
          <w:sz w:val="18"/>
          <w:szCs w:val="18"/>
        </w:rPr>
      </w:pPr>
      <w:r w:rsidRPr="00145242">
        <w:rPr>
          <w:rFonts w:cstheme="minorHAnsi"/>
          <w:sz w:val="18"/>
          <w:szCs w:val="18"/>
        </w:rPr>
        <w:t xml:space="preserve">Zaleca się stosowanie do mieszanki mineralno-asfaltowej środka obniżającego temperaturę produkcji i układania. </w:t>
      </w:r>
    </w:p>
    <w:p w14:paraId="7EAE607A" w14:textId="77777777" w:rsidR="004552BB" w:rsidRPr="00145242" w:rsidRDefault="004552BB" w:rsidP="00145242">
      <w:pPr>
        <w:rPr>
          <w:rFonts w:cstheme="minorHAnsi"/>
          <w:sz w:val="18"/>
          <w:szCs w:val="18"/>
        </w:rPr>
      </w:pPr>
      <w:r w:rsidRPr="00145242">
        <w:rPr>
          <w:rFonts w:cstheme="minorHAnsi"/>
          <w:sz w:val="18"/>
          <w:szCs w:val="18"/>
        </w:rPr>
        <w:t xml:space="preserve">Do mieszanki mineralno-asfaltowej  może być stosowany dodatek asfaltu naturalnego wg PN-EN 13108-4 [52], załącznik B.  </w:t>
      </w:r>
    </w:p>
    <w:p w14:paraId="02B81964" w14:textId="77777777" w:rsidR="004552BB" w:rsidRPr="00145242" w:rsidRDefault="004552BB" w:rsidP="00145242">
      <w:pPr>
        <w:rPr>
          <w:rFonts w:cstheme="minorHAnsi"/>
          <w:sz w:val="18"/>
          <w:szCs w:val="18"/>
        </w:rPr>
      </w:pPr>
      <w:bookmarkStart w:id="1191" w:name="_Toc148955363"/>
      <w:r w:rsidRPr="00145242">
        <w:rPr>
          <w:rFonts w:cstheme="minorHAnsi"/>
          <w:sz w:val="18"/>
          <w:szCs w:val="18"/>
        </w:rPr>
        <w:t>2.10. Skład mieszanki mineralno-asfaltowej</w:t>
      </w:r>
      <w:bookmarkEnd w:id="1191"/>
    </w:p>
    <w:p w14:paraId="6BB2C88C" w14:textId="77777777" w:rsidR="004552BB" w:rsidRPr="00145242" w:rsidRDefault="004552BB" w:rsidP="00145242">
      <w:pPr>
        <w:rPr>
          <w:rFonts w:cstheme="minorHAnsi"/>
          <w:sz w:val="18"/>
          <w:szCs w:val="18"/>
        </w:rPr>
      </w:pPr>
      <w:r w:rsidRPr="00145242">
        <w:rPr>
          <w:rFonts w:cstheme="minorHAnsi"/>
          <w:sz w:val="18"/>
          <w:szCs w:val="18"/>
        </w:rPr>
        <w:t xml:space="preserve">Skład mieszanki mineralno-asfaltowej powinien być ustalony na podstawie badań próbek wykonanych zgodnie z normą PN-EN 13108-20 [54] załącznik C oraz normami powiązanymi.  </w:t>
      </w:r>
    </w:p>
    <w:p w14:paraId="44C49E0B" w14:textId="77777777" w:rsidR="004552BB" w:rsidRPr="00145242" w:rsidRDefault="004552BB" w:rsidP="00145242">
      <w:pPr>
        <w:rPr>
          <w:rFonts w:cstheme="minorHAnsi"/>
          <w:sz w:val="18"/>
          <w:szCs w:val="18"/>
        </w:rPr>
      </w:pPr>
      <w:r w:rsidRPr="00145242">
        <w:rPr>
          <w:rFonts w:cstheme="minorHAnsi"/>
          <w:sz w:val="18"/>
          <w:szCs w:val="18"/>
        </w:rPr>
        <w:t xml:space="preserve">Uziarnienie mieszanki mineralnej oraz minimalna zawartość lepiszcza podane są w tablicy 20.  </w:t>
      </w:r>
    </w:p>
    <w:p w14:paraId="45EFEE3A" w14:textId="77777777" w:rsidR="004552BB" w:rsidRPr="00145242" w:rsidRDefault="004552BB" w:rsidP="00145242">
      <w:pPr>
        <w:rPr>
          <w:rFonts w:cstheme="minorHAnsi"/>
          <w:sz w:val="18"/>
          <w:szCs w:val="18"/>
        </w:rPr>
      </w:pPr>
      <w:r w:rsidRPr="00145242">
        <w:rPr>
          <w:rFonts w:cstheme="minorHAnsi"/>
          <w:sz w:val="18"/>
          <w:szCs w:val="18"/>
        </w:rPr>
        <w:t>Próbki powinny spełniać wymagania podane w p. 2.11, w zależności od kategorii ruchu jak i zawartości asfaltu B</w:t>
      </w:r>
      <w:r w:rsidRPr="00145242">
        <w:rPr>
          <w:rFonts w:cstheme="minorHAnsi"/>
          <w:sz w:val="18"/>
          <w:szCs w:val="18"/>
          <w:vertAlign w:val="subscript"/>
        </w:rPr>
        <w:t>min</w:t>
      </w:r>
      <w:r w:rsidRPr="00145242">
        <w:rPr>
          <w:rFonts w:cstheme="minorHAnsi"/>
          <w:sz w:val="18"/>
          <w:szCs w:val="18"/>
        </w:rPr>
        <w:t xml:space="preserve"> i temperatur zagęszczania próbek.</w:t>
      </w:r>
    </w:p>
    <w:p w14:paraId="209305EF" w14:textId="77777777" w:rsidR="004552BB" w:rsidRPr="00145242" w:rsidRDefault="004552BB" w:rsidP="00145242">
      <w:pPr>
        <w:rPr>
          <w:rFonts w:cstheme="minorHAnsi"/>
          <w:sz w:val="18"/>
          <w:szCs w:val="18"/>
        </w:rPr>
      </w:pPr>
      <w:r w:rsidRPr="00145242">
        <w:rPr>
          <w:rFonts w:cstheme="minorHAnsi"/>
          <w:sz w:val="18"/>
          <w:szCs w:val="18"/>
        </w:rPr>
        <w:t>Tablica 20.</w:t>
      </w:r>
      <w:r w:rsidRPr="00145242">
        <w:rPr>
          <w:rFonts w:cstheme="minorHAnsi"/>
          <w:sz w:val="18"/>
          <w:szCs w:val="18"/>
        </w:rPr>
        <w:tab/>
        <w:t xml:space="preserve">Uziarnienie mieszanki mineralnej oraz zawartość lepiszcza do betonu asfaltowego do warstwy wiążącej i wyrównawczej, dla ruchu KR1÷KR7 </w:t>
      </w:r>
      <w:r w:rsidRPr="00145242">
        <w:rPr>
          <w:rFonts w:cstheme="minorHAnsi"/>
          <w:i/>
          <w:color w:val="FF0000"/>
          <w:sz w:val="18"/>
          <w:szCs w:val="18"/>
        </w:rPr>
        <w:t>w tabeli pogrubić  zgodnie z treścią z pkt. 1.1</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960"/>
        <w:gridCol w:w="840"/>
        <w:gridCol w:w="840"/>
        <w:gridCol w:w="840"/>
        <w:gridCol w:w="840"/>
        <w:gridCol w:w="840"/>
        <w:gridCol w:w="720"/>
        <w:gridCol w:w="720"/>
      </w:tblGrid>
      <w:tr w:rsidR="004552BB" w:rsidRPr="00145242" w14:paraId="5AC645BC" w14:textId="77777777" w:rsidTr="00F87D2A">
        <w:tc>
          <w:tcPr>
            <w:tcW w:w="2268" w:type="dxa"/>
            <w:vMerge w:val="restart"/>
            <w:vAlign w:val="center"/>
          </w:tcPr>
          <w:p w14:paraId="435753A7" w14:textId="77777777" w:rsidR="004552BB" w:rsidRPr="00145242" w:rsidRDefault="004552BB" w:rsidP="00145242">
            <w:pPr>
              <w:rPr>
                <w:rFonts w:cstheme="minorHAnsi"/>
                <w:sz w:val="18"/>
                <w:szCs w:val="18"/>
              </w:rPr>
            </w:pPr>
            <w:r w:rsidRPr="00145242">
              <w:rPr>
                <w:rFonts w:cstheme="minorHAnsi"/>
                <w:sz w:val="18"/>
                <w:szCs w:val="18"/>
              </w:rPr>
              <w:t>Właściwość</w:t>
            </w:r>
          </w:p>
        </w:tc>
        <w:tc>
          <w:tcPr>
            <w:tcW w:w="6600" w:type="dxa"/>
            <w:gridSpan w:val="8"/>
          </w:tcPr>
          <w:p w14:paraId="0830FF7E" w14:textId="77777777" w:rsidR="004552BB" w:rsidRPr="00145242" w:rsidRDefault="004552BB" w:rsidP="00145242">
            <w:pPr>
              <w:rPr>
                <w:rFonts w:cstheme="minorHAnsi"/>
                <w:sz w:val="18"/>
                <w:szCs w:val="18"/>
              </w:rPr>
            </w:pPr>
            <w:r w:rsidRPr="00145242">
              <w:rPr>
                <w:rFonts w:cstheme="minorHAnsi"/>
                <w:sz w:val="18"/>
                <w:szCs w:val="18"/>
              </w:rPr>
              <w:t>Przesiew,   [% (m/m)]</w:t>
            </w:r>
          </w:p>
        </w:tc>
      </w:tr>
      <w:tr w:rsidR="004552BB" w:rsidRPr="00145242" w14:paraId="756FB230" w14:textId="77777777" w:rsidTr="00F87D2A">
        <w:tc>
          <w:tcPr>
            <w:tcW w:w="2268" w:type="dxa"/>
            <w:vMerge/>
          </w:tcPr>
          <w:p w14:paraId="036E29A6" w14:textId="77777777" w:rsidR="004552BB" w:rsidRPr="00145242" w:rsidRDefault="004552BB" w:rsidP="00145242">
            <w:pPr>
              <w:rPr>
                <w:rFonts w:cstheme="minorHAnsi"/>
                <w:sz w:val="18"/>
                <w:szCs w:val="18"/>
              </w:rPr>
            </w:pPr>
          </w:p>
        </w:tc>
        <w:tc>
          <w:tcPr>
            <w:tcW w:w="1800" w:type="dxa"/>
            <w:gridSpan w:val="2"/>
          </w:tcPr>
          <w:p w14:paraId="34406B72" w14:textId="77777777" w:rsidR="004552BB" w:rsidRPr="00145242" w:rsidRDefault="004552BB" w:rsidP="00145242">
            <w:pPr>
              <w:rPr>
                <w:rFonts w:cstheme="minorHAnsi"/>
                <w:sz w:val="18"/>
                <w:szCs w:val="18"/>
              </w:rPr>
            </w:pPr>
            <w:r w:rsidRPr="00145242">
              <w:rPr>
                <w:rFonts w:cstheme="minorHAnsi"/>
                <w:sz w:val="18"/>
                <w:szCs w:val="18"/>
              </w:rPr>
              <w:t>AC11W</w:t>
            </w:r>
          </w:p>
          <w:p w14:paraId="2666B95A" w14:textId="77777777" w:rsidR="004552BB" w:rsidRPr="00145242" w:rsidRDefault="004552BB" w:rsidP="00145242">
            <w:pPr>
              <w:rPr>
                <w:rFonts w:cstheme="minorHAnsi"/>
                <w:sz w:val="18"/>
                <w:szCs w:val="18"/>
              </w:rPr>
            </w:pPr>
            <w:r w:rsidRPr="00145242">
              <w:rPr>
                <w:rFonts w:cstheme="minorHAnsi"/>
                <w:sz w:val="18"/>
                <w:szCs w:val="18"/>
              </w:rPr>
              <w:t>KR1-KR2</w:t>
            </w:r>
          </w:p>
        </w:tc>
        <w:tc>
          <w:tcPr>
            <w:tcW w:w="1680" w:type="dxa"/>
            <w:gridSpan w:val="2"/>
          </w:tcPr>
          <w:p w14:paraId="4DE1695E" w14:textId="77777777" w:rsidR="004552BB" w:rsidRPr="00145242" w:rsidRDefault="004552BB" w:rsidP="00145242">
            <w:pPr>
              <w:rPr>
                <w:rFonts w:cstheme="minorHAnsi"/>
                <w:sz w:val="18"/>
                <w:szCs w:val="18"/>
              </w:rPr>
            </w:pPr>
            <w:r w:rsidRPr="00145242">
              <w:rPr>
                <w:rFonts w:cstheme="minorHAnsi"/>
                <w:sz w:val="18"/>
                <w:szCs w:val="18"/>
              </w:rPr>
              <w:t>AC16W</w:t>
            </w:r>
          </w:p>
          <w:p w14:paraId="5B94136A" w14:textId="77777777" w:rsidR="004552BB" w:rsidRPr="00145242" w:rsidRDefault="004552BB" w:rsidP="00145242">
            <w:pPr>
              <w:rPr>
                <w:rFonts w:cstheme="minorHAnsi"/>
                <w:sz w:val="18"/>
                <w:szCs w:val="18"/>
              </w:rPr>
            </w:pPr>
            <w:r w:rsidRPr="00145242">
              <w:rPr>
                <w:rFonts w:cstheme="minorHAnsi"/>
                <w:sz w:val="18"/>
                <w:szCs w:val="18"/>
              </w:rPr>
              <w:t>KR1-KR2</w:t>
            </w:r>
          </w:p>
        </w:tc>
        <w:tc>
          <w:tcPr>
            <w:tcW w:w="1680" w:type="dxa"/>
            <w:gridSpan w:val="2"/>
          </w:tcPr>
          <w:p w14:paraId="5AB9A24C" w14:textId="77777777" w:rsidR="004552BB" w:rsidRPr="00145242" w:rsidRDefault="004552BB" w:rsidP="00145242">
            <w:pPr>
              <w:rPr>
                <w:rFonts w:cstheme="minorHAnsi"/>
                <w:b/>
                <w:bCs/>
                <w:sz w:val="18"/>
                <w:szCs w:val="18"/>
              </w:rPr>
            </w:pPr>
            <w:r w:rsidRPr="00145242">
              <w:rPr>
                <w:rFonts w:cstheme="minorHAnsi"/>
                <w:b/>
                <w:bCs/>
                <w:sz w:val="18"/>
                <w:szCs w:val="18"/>
              </w:rPr>
              <w:t>AC16W</w:t>
            </w:r>
          </w:p>
          <w:p w14:paraId="1E9420D1" w14:textId="77777777" w:rsidR="004552BB" w:rsidRPr="00145242" w:rsidRDefault="004552BB" w:rsidP="00145242">
            <w:pPr>
              <w:rPr>
                <w:rFonts w:cstheme="minorHAnsi"/>
                <w:b/>
                <w:bCs/>
                <w:sz w:val="18"/>
                <w:szCs w:val="18"/>
              </w:rPr>
            </w:pPr>
            <w:r w:rsidRPr="00145242">
              <w:rPr>
                <w:rFonts w:cstheme="minorHAnsi"/>
                <w:b/>
                <w:bCs/>
                <w:sz w:val="18"/>
                <w:szCs w:val="18"/>
              </w:rPr>
              <w:t>KR3-KR7</w:t>
            </w:r>
          </w:p>
        </w:tc>
        <w:tc>
          <w:tcPr>
            <w:tcW w:w="1440" w:type="dxa"/>
            <w:gridSpan w:val="2"/>
          </w:tcPr>
          <w:p w14:paraId="33BBB849" w14:textId="77777777" w:rsidR="004552BB" w:rsidRPr="00145242" w:rsidRDefault="004552BB" w:rsidP="00145242">
            <w:pPr>
              <w:rPr>
                <w:rFonts w:cstheme="minorHAnsi"/>
                <w:b/>
                <w:bCs/>
                <w:sz w:val="18"/>
                <w:szCs w:val="18"/>
              </w:rPr>
            </w:pPr>
            <w:r w:rsidRPr="00145242">
              <w:rPr>
                <w:rFonts w:cstheme="minorHAnsi"/>
                <w:b/>
                <w:bCs/>
                <w:sz w:val="18"/>
                <w:szCs w:val="18"/>
              </w:rPr>
              <w:t>AC22W</w:t>
            </w:r>
          </w:p>
          <w:p w14:paraId="43999180" w14:textId="77777777" w:rsidR="004552BB" w:rsidRPr="00145242" w:rsidRDefault="004552BB" w:rsidP="00145242">
            <w:pPr>
              <w:rPr>
                <w:rFonts w:cstheme="minorHAnsi"/>
                <w:b/>
                <w:bCs/>
                <w:sz w:val="18"/>
                <w:szCs w:val="18"/>
              </w:rPr>
            </w:pPr>
            <w:r w:rsidRPr="00145242">
              <w:rPr>
                <w:rFonts w:cstheme="minorHAnsi"/>
                <w:b/>
                <w:bCs/>
                <w:sz w:val="18"/>
                <w:szCs w:val="18"/>
              </w:rPr>
              <w:t>KR3-KR7</w:t>
            </w:r>
          </w:p>
        </w:tc>
      </w:tr>
      <w:tr w:rsidR="004552BB" w:rsidRPr="00145242" w14:paraId="74FB2691" w14:textId="77777777" w:rsidTr="00F87D2A">
        <w:tc>
          <w:tcPr>
            <w:tcW w:w="2268" w:type="dxa"/>
          </w:tcPr>
          <w:p w14:paraId="5913E1B5" w14:textId="77777777" w:rsidR="004552BB" w:rsidRPr="00145242" w:rsidRDefault="004552BB" w:rsidP="00145242">
            <w:pPr>
              <w:rPr>
                <w:rFonts w:cstheme="minorHAnsi"/>
                <w:sz w:val="18"/>
                <w:szCs w:val="18"/>
              </w:rPr>
            </w:pPr>
            <w:r w:rsidRPr="00145242">
              <w:rPr>
                <w:rFonts w:cstheme="minorHAnsi"/>
                <w:sz w:val="18"/>
                <w:szCs w:val="18"/>
              </w:rPr>
              <w:t>Wymiar sita #, [mm]</w:t>
            </w:r>
          </w:p>
        </w:tc>
        <w:tc>
          <w:tcPr>
            <w:tcW w:w="960" w:type="dxa"/>
          </w:tcPr>
          <w:p w14:paraId="6AC6C9C6" w14:textId="77777777" w:rsidR="004552BB" w:rsidRPr="00145242" w:rsidRDefault="004552BB" w:rsidP="00145242">
            <w:pPr>
              <w:rPr>
                <w:rFonts w:cstheme="minorHAnsi"/>
                <w:sz w:val="18"/>
                <w:szCs w:val="18"/>
              </w:rPr>
            </w:pPr>
            <w:r w:rsidRPr="00145242">
              <w:rPr>
                <w:rFonts w:cstheme="minorHAnsi"/>
                <w:sz w:val="18"/>
                <w:szCs w:val="18"/>
              </w:rPr>
              <w:t>Od</w:t>
            </w:r>
          </w:p>
        </w:tc>
        <w:tc>
          <w:tcPr>
            <w:tcW w:w="840" w:type="dxa"/>
          </w:tcPr>
          <w:p w14:paraId="673795C8" w14:textId="77777777" w:rsidR="004552BB" w:rsidRPr="00145242" w:rsidRDefault="004552BB" w:rsidP="00145242">
            <w:pPr>
              <w:rPr>
                <w:rFonts w:cstheme="minorHAnsi"/>
                <w:sz w:val="18"/>
                <w:szCs w:val="18"/>
              </w:rPr>
            </w:pPr>
            <w:r w:rsidRPr="00145242">
              <w:rPr>
                <w:rFonts w:cstheme="minorHAnsi"/>
                <w:sz w:val="18"/>
                <w:szCs w:val="18"/>
              </w:rPr>
              <w:t>do</w:t>
            </w:r>
          </w:p>
        </w:tc>
        <w:tc>
          <w:tcPr>
            <w:tcW w:w="840" w:type="dxa"/>
          </w:tcPr>
          <w:p w14:paraId="5A7A0660" w14:textId="77777777" w:rsidR="004552BB" w:rsidRPr="00145242" w:rsidRDefault="004552BB" w:rsidP="00145242">
            <w:pPr>
              <w:rPr>
                <w:rFonts w:cstheme="minorHAnsi"/>
                <w:sz w:val="18"/>
                <w:szCs w:val="18"/>
              </w:rPr>
            </w:pPr>
            <w:r w:rsidRPr="00145242">
              <w:rPr>
                <w:rFonts w:cstheme="minorHAnsi"/>
                <w:sz w:val="18"/>
                <w:szCs w:val="18"/>
              </w:rPr>
              <w:t>od</w:t>
            </w:r>
          </w:p>
        </w:tc>
        <w:tc>
          <w:tcPr>
            <w:tcW w:w="840" w:type="dxa"/>
          </w:tcPr>
          <w:p w14:paraId="16538039" w14:textId="77777777" w:rsidR="004552BB" w:rsidRPr="00145242" w:rsidRDefault="004552BB" w:rsidP="00145242">
            <w:pPr>
              <w:rPr>
                <w:rFonts w:cstheme="minorHAnsi"/>
                <w:sz w:val="18"/>
                <w:szCs w:val="18"/>
              </w:rPr>
            </w:pPr>
            <w:r w:rsidRPr="00145242">
              <w:rPr>
                <w:rFonts w:cstheme="minorHAnsi"/>
                <w:sz w:val="18"/>
                <w:szCs w:val="18"/>
              </w:rPr>
              <w:t>do</w:t>
            </w:r>
          </w:p>
        </w:tc>
        <w:tc>
          <w:tcPr>
            <w:tcW w:w="840" w:type="dxa"/>
          </w:tcPr>
          <w:p w14:paraId="1C6ABB0A" w14:textId="77777777" w:rsidR="004552BB" w:rsidRPr="00145242" w:rsidRDefault="004552BB" w:rsidP="00145242">
            <w:pPr>
              <w:rPr>
                <w:rFonts w:cstheme="minorHAnsi"/>
                <w:b/>
                <w:bCs/>
                <w:sz w:val="18"/>
                <w:szCs w:val="18"/>
              </w:rPr>
            </w:pPr>
            <w:r w:rsidRPr="00145242">
              <w:rPr>
                <w:rFonts w:cstheme="minorHAnsi"/>
                <w:b/>
                <w:bCs/>
                <w:sz w:val="18"/>
                <w:szCs w:val="18"/>
              </w:rPr>
              <w:t>od</w:t>
            </w:r>
          </w:p>
        </w:tc>
        <w:tc>
          <w:tcPr>
            <w:tcW w:w="840" w:type="dxa"/>
          </w:tcPr>
          <w:p w14:paraId="4596282D" w14:textId="77777777" w:rsidR="004552BB" w:rsidRPr="00145242" w:rsidRDefault="004552BB" w:rsidP="00145242">
            <w:pPr>
              <w:rPr>
                <w:rFonts w:cstheme="minorHAnsi"/>
                <w:b/>
                <w:bCs/>
                <w:sz w:val="18"/>
                <w:szCs w:val="18"/>
              </w:rPr>
            </w:pPr>
            <w:r w:rsidRPr="00145242">
              <w:rPr>
                <w:rFonts w:cstheme="minorHAnsi"/>
                <w:b/>
                <w:bCs/>
                <w:sz w:val="18"/>
                <w:szCs w:val="18"/>
              </w:rPr>
              <w:t>do</w:t>
            </w:r>
          </w:p>
        </w:tc>
        <w:tc>
          <w:tcPr>
            <w:tcW w:w="720" w:type="dxa"/>
          </w:tcPr>
          <w:p w14:paraId="2C90335F" w14:textId="77777777" w:rsidR="004552BB" w:rsidRPr="00145242" w:rsidRDefault="004552BB" w:rsidP="00145242">
            <w:pPr>
              <w:rPr>
                <w:rFonts w:cstheme="minorHAnsi"/>
                <w:b/>
                <w:bCs/>
                <w:sz w:val="18"/>
                <w:szCs w:val="18"/>
              </w:rPr>
            </w:pPr>
            <w:r w:rsidRPr="00145242">
              <w:rPr>
                <w:rFonts w:cstheme="minorHAnsi"/>
                <w:b/>
                <w:bCs/>
                <w:sz w:val="18"/>
                <w:szCs w:val="18"/>
              </w:rPr>
              <w:t>od</w:t>
            </w:r>
          </w:p>
        </w:tc>
        <w:tc>
          <w:tcPr>
            <w:tcW w:w="720" w:type="dxa"/>
          </w:tcPr>
          <w:p w14:paraId="330F8201" w14:textId="77777777" w:rsidR="004552BB" w:rsidRPr="00145242" w:rsidRDefault="004552BB" w:rsidP="00145242">
            <w:pPr>
              <w:rPr>
                <w:rFonts w:cstheme="minorHAnsi"/>
                <w:b/>
                <w:bCs/>
                <w:sz w:val="18"/>
                <w:szCs w:val="18"/>
              </w:rPr>
            </w:pPr>
            <w:r w:rsidRPr="00145242">
              <w:rPr>
                <w:rFonts w:cstheme="minorHAnsi"/>
                <w:b/>
                <w:bCs/>
                <w:sz w:val="18"/>
                <w:szCs w:val="18"/>
              </w:rPr>
              <w:t>do</w:t>
            </w:r>
          </w:p>
        </w:tc>
      </w:tr>
      <w:tr w:rsidR="004552BB" w:rsidRPr="00145242" w14:paraId="22ED1B5B" w14:textId="77777777" w:rsidTr="00F87D2A">
        <w:tc>
          <w:tcPr>
            <w:tcW w:w="2268" w:type="dxa"/>
          </w:tcPr>
          <w:p w14:paraId="62039072" w14:textId="77777777" w:rsidR="004552BB" w:rsidRPr="00145242" w:rsidRDefault="004552BB" w:rsidP="00145242">
            <w:pPr>
              <w:rPr>
                <w:rFonts w:cstheme="minorHAnsi"/>
                <w:sz w:val="18"/>
                <w:szCs w:val="18"/>
              </w:rPr>
            </w:pPr>
            <w:r w:rsidRPr="00145242">
              <w:rPr>
                <w:rFonts w:cstheme="minorHAnsi"/>
                <w:sz w:val="18"/>
                <w:szCs w:val="18"/>
              </w:rPr>
              <w:t>31,5</w:t>
            </w:r>
          </w:p>
        </w:tc>
        <w:tc>
          <w:tcPr>
            <w:tcW w:w="960" w:type="dxa"/>
          </w:tcPr>
          <w:p w14:paraId="3DC94459" w14:textId="77777777" w:rsidR="004552BB" w:rsidRPr="00145242" w:rsidRDefault="004552BB" w:rsidP="00145242">
            <w:pPr>
              <w:rPr>
                <w:rFonts w:cstheme="minorHAnsi"/>
                <w:sz w:val="18"/>
                <w:szCs w:val="18"/>
              </w:rPr>
            </w:pPr>
            <w:r w:rsidRPr="00145242">
              <w:rPr>
                <w:rFonts w:cstheme="minorHAnsi"/>
                <w:sz w:val="18"/>
                <w:szCs w:val="18"/>
              </w:rPr>
              <w:t>-</w:t>
            </w:r>
          </w:p>
        </w:tc>
        <w:tc>
          <w:tcPr>
            <w:tcW w:w="840" w:type="dxa"/>
          </w:tcPr>
          <w:p w14:paraId="6D4FE97D" w14:textId="77777777" w:rsidR="004552BB" w:rsidRPr="00145242" w:rsidRDefault="004552BB" w:rsidP="00145242">
            <w:pPr>
              <w:rPr>
                <w:rFonts w:cstheme="minorHAnsi"/>
                <w:sz w:val="18"/>
                <w:szCs w:val="18"/>
              </w:rPr>
            </w:pPr>
            <w:r w:rsidRPr="00145242">
              <w:rPr>
                <w:rFonts w:cstheme="minorHAnsi"/>
                <w:sz w:val="18"/>
                <w:szCs w:val="18"/>
              </w:rPr>
              <w:t>-</w:t>
            </w:r>
          </w:p>
        </w:tc>
        <w:tc>
          <w:tcPr>
            <w:tcW w:w="840" w:type="dxa"/>
          </w:tcPr>
          <w:p w14:paraId="2DBD547A" w14:textId="77777777" w:rsidR="004552BB" w:rsidRPr="00145242" w:rsidRDefault="004552BB" w:rsidP="00145242">
            <w:pPr>
              <w:rPr>
                <w:rFonts w:cstheme="minorHAnsi"/>
                <w:sz w:val="18"/>
                <w:szCs w:val="18"/>
              </w:rPr>
            </w:pPr>
            <w:r w:rsidRPr="00145242">
              <w:rPr>
                <w:rFonts w:cstheme="minorHAnsi"/>
                <w:sz w:val="18"/>
                <w:szCs w:val="18"/>
              </w:rPr>
              <w:t>-</w:t>
            </w:r>
          </w:p>
        </w:tc>
        <w:tc>
          <w:tcPr>
            <w:tcW w:w="840" w:type="dxa"/>
          </w:tcPr>
          <w:p w14:paraId="535E8DBB" w14:textId="77777777" w:rsidR="004552BB" w:rsidRPr="00145242" w:rsidRDefault="004552BB" w:rsidP="00145242">
            <w:pPr>
              <w:rPr>
                <w:rFonts w:cstheme="minorHAnsi"/>
                <w:sz w:val="18"/>
                <w:szCs w:val="18"/>
              </w:rPr>
            </w:pPr>
            <w:r w:rsidRPr="00145242">
              <w:rPr>
                <w:rFonts w:cstheme="minorHAnsi"/>
                <w:sz w:val="18"/>
                <w:szCs w:val="18"/>
              </w:rPr>
              <w:t>-</w:t>
            </w:r>
          </w:p>
        </w:tc>
        <w:tc>
          <w:tcPr>
            <w:tcW w:w="840" w:type="dxa"/>
          </w:tcPr>
          <w:p w14:paraId="6D702EB9" w14:textId="77777777" w:rsidR="004552BB" w:rsidRPr="00145242" w:rsidRDefault="004552BB" w:rsidP="00145242">
            <w:pPr>
              <w:rPr>
                <w:rFonts w:cstheme="minorHAnsi"/>
                <w:b/>
                <w:bCs/>
                <w:sz w:val="18"/>
                <w:szCs w:val="18"/>
              </w:rPr>
            </w:pPr>
            <w:r w:rsidRPr="00145242">
              <w:rPr>
                <w:rFonts w:cstheme="minorHAnsi"/>
                <w:b/>
                <w:bCs/>
                <w:sz w:val="18"/>
                <w:szCs w:val="18"/>
              </w:rPr>
              <w:t>-</w:t>
            </w:r>
          </w:p>
        </w:tc>
        <w:tc>
          <w:tcPr>
            <w:tcW w:w="840" w:type="dxa"/>
          </w:tcPr>
          <w:p w14:paraId="03BD6FB7" w14:textId="77777777" w:rsidR="004552BB" w:rsidRPr="00145242" w:rsidRDefault="004552BB" w:rsidP="00145242">
            <w:pPr>
              <w:rPr>
                <w:rFonts w:cstheme="minorHAnsi"/>
                <w:b/>
                <w:bCs/>
                <w:sz w:val="18"/>
                <w:szCs w:val="18"/>
              </w:rPr>
            </w:pPr>
            <w:r w:rsidRPr="00145242">
              <w:rPr>
                <w:rFonts w:cstheme="minorHAnsi"/>
                <w:b/>
                <w:bCs/>
                <w:sz w:val="18"/>
                <w:szCs w:val="18"/>
              </w:rPr>
              <w:t>-</w:t>
            </w:r>
          </w:p>
        </w:tc>
        <w:tc>
          <w:tcPr>
            <w:tcW w:w="720" w:type="dxa"/>
          </w:tcPr>
          <w:p w14:paraId="15736060" w14:textId="77777777" w:rsidR="004552BB" w:rsidRPr="00145242" w:rsidRDefault="004552BB" w:rsidP="00145242">
            <w:pPr>
              <w:rPr>
                <w:rFonts w:cstheme="minorHAnsi"/>
                <w:b/>
                <w:bCs/>
                <w:sz w:val="18"/>
                <w:szCs w:val="18"/>
              </w:rPr>
            </w:pPr>
            <w:r w:rsidRPr="00145242">
              <w:rPr>
                <w:rFonts w:cstheme="minorHAnsi"/>
                <w:b/>
                <w:bCs/>
                <w:sz w:val="18"/>
                <w:szCs w:val="18"/>
              </w:rPr>
              <w:t>100</w:t>
            </w:r>
          </w:p>
        </w:tc>
        <w:tc>
          <w:tcPr>
            <w:tcW w:w="720" w:type="dxa"/>
          </w:tcPr>
          <w:p w14:paraId="064512C1" w14:textId="77777777" w:rsidR="004552BB" w:rsidRPr="00145242" w:rsidRDefault="004552BB" w:rsidP="00145242">
            <w:pPr>
              <w:rPr>
                <w:rFonts w:cstheme="minorHAnsi"/>
                <w:b/>
                <w:bCs/>
                <w:sz w:val="18"/>
                <w:szCs w:val="18"/>
              </w:rPr>
            </w:pPr>
            <w:r w:rsidRPr="00145242">
              <w:rPr>
                <w:rFonts w:cstheme="minorHAnsi"/>
                <w:b/>
                <w:bCs/>
                <w:sz w:val="18"/>
                <w:szCs w:val="18"/>
              </w:rPr>
              <w:t>-</w:t>
            </w:r>
          </w:p>
        </w:tc>
      </w:tr>
      <w:tr w:rsidR="004552BB" w:rsidRPr="00145242" w14:paraId="1F140CD5" w14:textId="77777777" w:rsidTr="00F87D2A">
        <w:tc>
          <w:tcPr>
            <w:tcW w:w="2268" w:type="dxa"/>
          </w:tcPr>
          <w:p w14:paraId="7D3F3019" w14:textId="77777777" w:rsidR="004552BB" w:rsidRPr="00145242" w:rsidRDefault="004552BB" w:rsidP="00145242">
            <w:pPr>
              <w:rPr>
                <w:rFonts w:cstheme="minorHAnsi"/>
                <w:sz w:val="18"/>
                <w:szCs w:val="18"/>
              </w:rPr>
            </w:pPr>
            <w:r w:rsidRPr="00145242">
              <w:rPr>
                <w:rFonts w:cstheme="minorHAnsi"/>
                <w:sz w:val="18"/>
                <w:szCs w:val="18"/>
              </w:rPr>
              <w:t>22,4</w:t>
            </w:r>
          </w:p>
        </w:tc>
        <w:tc>
          <w:tcPr>
            <w:tcW w:w="960" w:type="dxa"/>
          </w:tcPr>
          <w:p w14:paraId="7C251834" w14:textId="77777777" w:rsidR="004552BB" w:rsidRPr="00145242" w:rsidRDefault="004552BB" w:rsidP="00145242">
            <w:pPr>
              <w:rPr>
                <w:rFonts w:cstheme="minorHAnsi"/>
                <w:sz w:val="18"/>
                <w:szCs w:val="18"/>
              </w:rPr>
            </w:pPr>
            <w:r w:rsidRPr="00145242">
              <w:rPr>
                <w:rFonts w:cstheme="minorHAnsi"/>
                <w:sz w:val="18"/>
                <w:szCs w:val="18"/>
              </w:rPr>
              <w:t>-</w:t>
            </w:r>
          </w:p>
        </w:tc>
        <w:tc>
          <w:tcPr>
            <w:tcW w:w="840" w:type="dxa"/>
          </w:tcPr>
          <w:p w14:paraId="361E7D19" w14:textId="77777777" w:rsidR="004552BB" w:rsidRPr="00145242" w:rsidRDefault="004552BB" w:rsidP="00145242">
            <w:pPr>
              <w:rPr>
                <w:rFonts w:cstheme="minorHAnsi"/>
                <w:sz w:val="18"/>
                <w:szCs w:val="18"/>
              </w:rPr>
            </w:pPr>
            <w:r w:rsidRPr="00145242">
              <w:rPr>
                <w:rFonts w:cstheme="minorHAnsi"/>
                <w:sz w:val="18"/>
                <w:szCs w:val="18"/>
              </w:rPr>
              <w:t>-</w:t>
            </w:r>
          </w:p>
        </w:tc>
        <w:tc>
          <w:tcPr>
            <w:tcW w:w="840" w:type="dxa"/>
          </w:tcPr>
          <w:p w14:paraId="4AB20BD0" w14:textId="77777777" w:rsidR="004552BB" w:rsidRPr="00145242" w:rsidRDefault="004552BB" w:rsidP="00145242">
            <w:pPr>
              <w:rPr>
                <w:rFonts w:cstheme="minorHAnsi"/>
                <w:sz w:val="18"/>
                <w:szCs w:val="18"/>
              </w:rPr>
            </w:pPr>
            <w:r w:rsidRPr="00145242">
              <w:rPr>
                <w:rFonts w:cstheme="minorHAnsi"/>
                <w:sz w:val="18"/>
                <w:szCs w:val="18"/>
              </w:rPr>
              <w:t>100</w:t>
            </w:r>
          </w:p>
        </w:tc>
        <w:tc>
          <w:tcPr>
            <w:tcW w:w="840" w:type="dxa"/>
          </w:tcPr>
          <w:p w14:paraId="2B7BFB56" w14:textId="77777777" w:rsidR="004552BB" w:rsidRPr="00145242" w:rsidRDefault="004552BB" w:rsidP="00145242">
            <w:pPr>
              <w:rPr>
                <w:rFonts w:cstheme="minorHAnsi"/>
                <w:sz w:val="18"/>
                <w:szCs w:val="18"/>
              </w:rPr>
            </w:pPr>
            <w:r w:rsidRPr="00145242">
              <w:rPr>
                <w:rFonts w:cstheme="minorHAnsi"/>
                <w:sz w:val="18"/>
                <w:szCs w:val="18"/>
              </w:rPr>
              <w:t>-</w:t>
            </w:r>
          </w:p>
        </w:tc>
        <w:tc>
          <w:tcPr>
            <w:tcW w:w="840" w:type="dxa"/>
          </w:tcPr>
          <w:p w14:paraId="4E65E4BD" w14:textId="77777777" w:rsidR="004552BB" w:rsidRPr="00145242" w:rsidRDefault="004552BB" w:rsidP="00145242">
            <w:pPr>
              <w:rPr>
                <w:rFonts w:cstheme="minorHAnsi"/>
                <w:b/>
                <w:bCs/>
                <w:sz w:val="18"/>
                <w:szCs w:val="18"/>
              </w:rPr>
            </w:pPr>
            <w:r w:rsidRPr="00145242">
              <w:rPr>
                <w:rFonts w:cstheme="minorHAnsi"/>
                <w:b/>
                <w:bCs/>
                <w:sz w:val="18"/>
                <w:szCs w:val="18"/>
              </w:rPr>
              <w:t>100</w:t>
            </w:r>
          </w:p>
        </w:tc>
        <w:tc>
          <w:tcPr>
            <w:tcW w:w="840" w:type="dxa"/>
          </w:tcPr>
          <w:p w14:paraId="3604FFFA" w14:textId="77777777" w:rsidR="004552BB" w:rsidRPr="00145242" w:rsidRDefault="004552BB" w:rsidP="00145242">
            <w:pPr>
              <w:rPr>
                <w:rFonts w:cstheme="minorHAnsi"/>
                <w:b/>
                <w:bCs/>
                <w:sz w:val="18"/>
                <w:szCs w:val="18"/>
              </w:rPr>
            </w:pPr>
            <w:r w:rsidRPr="00145242">
              <w:rPr>
                <w:rFonts w:cstheme="minorHAnsi"/>
                <w:b/>
                <w:bCs/>
                <w:sz w:val="18"/>
                <w:szCs w:val="18"/>
              </w:rPr>
              <w:t>-</w:t>
            </w:r>
          </w:p>
        </w:tc>
        <w:tc>
          <w:tcPr>
            <w:tcW w:w="720" w:type="dxa"/>
          </w:tcPr>
          <w:p w14:paraId="78DCE113" w14:textId="77777777" w:rsidR="004552BB" w:rsidRPr="00145242" w:rsidRDefault="004552BB" w:rsidP="00145242">
            <w:pPr>
              <w:rPr>
                <w:rFonts w:cstheme="minorHAnsi"/>
                <w:b/>
                <w:bCs/>
                <w:sz w:val="18"/>
                <w:szCs w:val="18"/>
              </w:rPr>
            </w:pPr>
            <w:r w:rsidRPr="00145242">
              <w:rPr>
                <w:rFonts w:cstheme="minorHAnsi"/>
                <w:b/>
                <w:bCs/>
                <w:sz w:val="18"/>
                <w:szCs w:val="18"/>
              </w:rPr>
              <w:t>90</w:t>
            </w:r>
          </w:p>
        </w:tc>
        <w:tc>
          <w:tcPr>
            <w:tcW w:w="720" w:type="dxa"/>
          </w:tcPr>
          <w:p w14:paraId="4CB38C24" w14:textId="77777777" w:rsidR="004552BB" w:rsidRPr="00145242" w:rsidRDefault="004552BB" w:rsidP="00145242">
            <w:pPr>
              <w:rPr>
                <w:rFonts w:cstheme="minorHAnsi"/>
                <w:b/>
                <w:bCs/>
                <w:sz w:val="18"/>
                <w:szCs w:val="18"/>
              </w:rPr>
            </w:pPr>
            <w:r w:rsidRPr="00145242">
              <w:rPr>
                <w:rFonts w:cstheme="minorHAnsi"/>
                <w:b/>
                <w:bCs/>
                <w:sz w:val="18"/>
                <w:szCs w:val="18"/>
              </w:rPr>
              <w:t>100</w:t>
            </w:r>
          </w:p>
        </w:tc>
      </w:tr>
      <w:tr w:rsidR="004552BB" w:rsidRPr="00145242" w14:paraId="28A862FB" w14:textId="77777777" w:rsidTr="00F87D2A">
        <w:tc>
          <w:tcPr>
            <w:tcW w:w="2268" w:type="dxa"/>
          </w:tcPr>
          <w:p w14:paraId="5F3D135B" w14:textId="77777777" w:rsidR="004552BB" w:rsidRPr="00145242" w:rsidRDefault="004552BB" w:rsidP="00145242">
            <w:pPr>
              <w:rPr>
                <w:rFonts w:cstheme="minorHAnsi"/>
                <w:sz w:val="18"/>
                <w:szCs w:val="18"/>
              </w:rPr>
            </w:pPr>
            <w:r w:rsidRPr="00145242">
              <w:rPr>
                <w:rFonts w:cstheme="minorHAnsi"/>
                <w:sz w:val="18"/>
                <w:szCs w:val="18"/>
              </w:rPr>
              <w:t>16</w:t>
            </w:r>
          </w:p>
        </w:tc>
        <w:tc>
          <w:tcPr>
            <w:tcW w:w="960" w:type="dxa"/>
          </w:tcPr>
          <w:p w14:paraId="451C6AF1" w14:textId="77777777" w:rsidR="004552BB" w:rsidRPr="00145242" w:rsidRDefault="004552BB" w:rsidP="00145242">
            <w:pPr>
              <w:rPr>
                <w:rFonts w:cstheme="minorHAnsi"/>
                <w:sz w:val="18"/>
                <w:szCs w:val="18"/>
              </w:rPr>
            </w:pPr>
            <w:r w:rsidRPr="00145242">
              <w:rPr>
                <w:rFonts w:cstheme="minorHAnsi"/>
                <w:sz w:val="18"/>
                <w:szCs w:val="18"/>
              </w:rPr>
              <w:t>100</w:t>
            </w:r>
          </w:p>
        </w:tc>
        <w:tc>
          <w:tcPr>
            <w:tcW w:w="840" w:type="dxa"/>
          </w:tcPr>
          <w:p w14:paraId="6E3F7411" w14:textId="77777777" w:rsidR="004552BB" w:rsidRPr="00145242" w:rsidRDefault="004552BB" w:rsidP="00145242">
            <w:pPr>
              <w:rPr>
                <w:rFonts w:cstheme="minorHAnsi"/>
                <w:sz w:val="18"/>
                <w:szCs w:val="18"/>
              </w:rPr>
            </w:pPr>
            <w:r w:rsidRPr="00145242">
              <w:rPr>
                <w:rFonts w:cstheme="minorHAnsi"/>
                <w:sz w:val="18"/>
                <w:szCs w:val="18"/>
              </w:rPr>
              <w:t>-</w:t>
            </w:r>
          </w:p>
        </w:tc>
        <w:tc>
          <w:tcPr>
            <w:tcW w:w="840" w:type="dxa"/>
          </w:tcPr>
          <w:p w14:paraId="1354AC2F" w14:textId="77777777" w:rsidR="004552BB" w:rsidRPr="00145242" w:rsidRDefault="004552BB" w:rsidP="00145242">
            <w:pPr>
              <w:rPr>
                <w:rFonts w:cstheme="minorHAnsi"/>
                <w:sz w:val="18"/>
                <w:szCs w:val="18"/>
              </w:rPr>
            </w:pPr>
            <w:r w:rsidRPr="00145242">
              <w:rPr>
                <w:rFonts w:cstheme="minorHAnsi"/>
                <w:sz w:val="18"/>
                <w:szCs w:val="18"/>
              </w:rPr>
              <w:t>90</w:t>
            </w:r>
          </w:p>
        </w:tc>
        <w:tc>
          <w:tcPr>
            <w:tcW w:w="840" w:type="dxa"/>
          </w:tcPr>
          <w:p w14:paraId="325E523A" w14:textId="77777777" w:rsidR="004552BB" w:rsidRPr="00145242" w:rsidRDefault="004552BB" w:rsidP="00145242">
            <w:pPr>
              <w:rPr>
                <w:rFonts w:cstheme="minorHAnsi"/>
                <w:sz w:val="18"/>
                <w:szCs w:val="18"/>
              </w:rPr>
            </w:pPr>
            <w:r w:rsidRPr="00145242">
              <w:rPr>
                <w:rFonts w:cstheme="minorHAnsi"/>
                <w:sz w:val="18"/>
                <w:szCs w:val="18"/>
              </w:rPr>
              <w:t>100</w:t>
            </w:r>
          </w:p>
        </w:tc>
        <w:tc>
          <w:tcPr>
            <w:tcW w:w="840" w:type="dxa"/>
          </w:tcPr>
          <w:p w14:paraId="67855C07" w14:textId="77777777" w:rsidR="004552BB" w:rsidRPr="00145242" w:rsidRDefault="004552BB" w:rsidP="00145242">
            <w:pPr>
              <w:rPr>
                <w:rFonts w:cstheme="minorHAnsi"/>
                <w:b/>
                <w:bCs/>
                <w:sz w:val="18"/>
                <w:szCs w:val="18"/>
              </w:rPr>
            </w:pPr>
            <w:r w:rsidRPr="00145242">
              <w:rPr>
                <w:rFonts w:cstheme="minorHAnsi"/>
                <w:b/>
                <w:bCs/>
                <w:sz w:val="18"/>
                <w:szCs w:val="18"/>
              </w:rPr>
              <w:t>90</w:t>
            </w:r>
          </w:p>
        </w:tc>
        <w:tc>
          <w:tcPr>
            <w:tcW w:w="840" w:type="dxa"/>
          </w:tcPr>
          <w:p w14:paraId="02285409" w14:textId="77777777" w:rsidR="004552BB" w:rsidRPr="00145242" w:rsidRDefault="004552BB" w:rsidP="00145242">
            <w:pPr>
              <w:rPr>
                <w:rFonts w:cstheme="minorHAnsi"/>
                <w:b/>
                <w:bCs/>
                <w:sz w:val="18"/>
                <w:szCs w:val="18"/>
              </w:rPr>
            </w:pPr>
            <w:r w:rsidRPr="00145242">
              <w:rPr>
                <w:rFonts w:cstheme="minorHAnsi"/>
                <w:b/>
                <w:bCs/>
                <w:sz w:val="18"/>
                <w:szCs w:val="18"/>
              </w:rPr>
              <w:t>100</w:t>
            </w:r>
          </w:p>
        </w:tc>
        <w:tc>
          <w:tcPr>
            <w:tcW w:w="720" w:type="dxa"/>
          </w:tcPr>
          <w:p w14:paraId="602C886D" w14:textId="77777777" w:rsidR="004552BB" w:rsidRPr="00145242" w:rsidRDefault="004552BB" w:rsidP="00145242">
            <w:pPr>
              <w:rPr>
                <w:rFonts w:cstheme="minorHAnsi"/>
                <w:b/>
                <w:bCs/>
                <w:sz w:val="18"/>
                <w:szCs w:val="18"/>
              </w:rPr>
            </w:pPr>
            <w:r w:rsidRPr="00145242">
              <w:rPr>
                <w:rFonts w:cstheme="minorHAnsi"/>
                <w:b/>
                <w:bCs/>
                <w:sz w:val="18"/>
                <w:szCs w:val="18"/>
              </w:rPr>
              <w:t>65</w:t>
            </w:r>
          </w:p>
        </w:tc>
        <w:tc>
          <w:tcPr>
            <w:tcW w:w="720" w:type="dxa"/>
          </w:tcPr>
          <w:p w14:paraId="277AAF6B" w14:textId="77777777" w:rsidR="004552BB" w:rsidRPr="00145242" w:rsidRDefault="004552BB" w:rsidP="00145242">
            <w:pPr>
              <w:rPr>
                <w:rFonts w:cstheme="minorHAnsi"/>
                <w:b/>
                <w:bCs/>
                <w:sz w:val="18"/>
                <w:szCs w:val="18"/>
              </w:rPr>
            </w:pPr>
            <w:r w:rsidRPr="00145242">
              <w:rPr>
                <w:rFonts w:cstheme="minorHAnsi"/>
                <w:b/>
                <w:bCs/>
                <w:sz w:val="18"/>
                <w:szCs w:val="18"/>
              </w:rPr>
              <w:t>90</w:t>
            </w:r>
          </w:p>
        </w:tc>
      </w:tr>
      <w:tr w:rsidR="004552BB" w:rsidRPr="00145242" w14:paraId="291A352A" w14:textId="77777777" w:rsidTr="00F87D2A">
        <w:tc>
          <w:tcPr>
            <w:tcW w:w="2268" w:type="dxa"/>
          </w:tcPr>
          <w:p w14:paraId="5EE9F91E" w14:textId="77777777" w:rsidR="004552BB" w:rsidRPr="00145242" w:rsidRDefault="004552BB" w:rsidP="00145242">
            <w:pPr>
              <w:rPr>
                <w:rFonts w:cstheme="minorHAnsi"/>
                <w:sz w:val="18"/>
                <w:szCs w:val="18"/>
              </w:rPr>
            </w:pPr>
            <w:r w:rsidRPr="00145242">
              <w:rPr>
                <w:rFonts w:cstheme="minorHAnsi"/>
                <w:sz w:val="18"/>
                <w:szCs w:val="18"/>
              </w:rPr>
              <w:t>11,2</w:t>
            </w:r>
          </w:p>
        </w:tc>
        <w:tc>
          <w:tcPr>
            <w:tcW w:w="960" w:type="dxa"/>
          </w:tcPr>
          <w:p w14:paraId="5106EE1B" w14:textId="77777777" w:rsidR="004552BB" w:rsidRPr="00145242" w:rsidRDefault="004552BB" w:rsidP="00145242">
            <w:pPr>
              <w:rPr>
                <w:rFonts w:cstheme="minorHAnsi"/>
                <w:sz w:val="18"/>
                <w:szCs w:val="18"/>
              </w:rPr>
            </w:pPr>
            <w:r w:rsidRPr="00145242">
              <w:rPr>
                <w:rFonts w:cstheme="minorHAnsi"/>
                <w:sz w:val="18"/>
                <w:szCs w:val="18"/>
              </w:rPr>
              <w:t>90</w:t>
            </w:r>
          </w:p>
        </w:tc>
        <w:tc>
          <w:tcPr>
            <w:tcW w:w="840" w:type="dxa"/>
          </w:tcPr>
          <w:p w14:paraId="11E96577" w14:textId="77777777" w:rsidR="004552BB" w:rsidRPr="00145242" w:rsidRDefault="004552BB" w:rsidP="00145242">
            <w:pPr>
              <w:rPr>
                <w:rFonts w:cstheme="minorHAnsi"/>
                <w:sz w:val="18"/>
                <w:szCs w:val="18"/>
              </w:rPr>
            </w:pPr>
            <w:r w:rsidRPr="00145242">
              <w:rPr>
                <w:rFonts w:cstheme="minorHAnsi"/>
                <w:sz w:val="18"/>
                <w:szCs w:val="18"/>
              </w:rPr>
              <w:t>100</w:t>
            </w:r>
          </w:p>
        </w:tc>
        <w:tc>
          <w:tcPr>
            <w:tcW w:w="840" w:type="dxa"/>
          </w:tcPr>
          <w:p w14:paraId="41E65009" w14:textId="77777777" w:rsidR="004552BB" w:rsidRPr="00145242" w:rsidRDefault="004552BB" w:rsidP="00145242">
            <w:pPr>
              <w:rPr>
                <w:rFonts w:cstheme="minorHAnsi"/>
                <w:sz w:val="18"/>
                <w:szCs w:val="18"/>
              </w:rPr>
            </w:pPr>
            <w:r w:rsidRPr="00145242">
              <w:rPr>
                <w:rFonts w:cstheme="minorHAnsi"/>
                <w:sz w:val="18"/>
                <w:szCs w:val="18"/>
              </w:rPr>
              <w:t>65</w:t>
            </w:r>
          </w:p>
        </w:tc>
        <w:tc>
          <w:tcPr>
            <w:tcW w:w="840" w:type="dxa"/>
          </w:tcPr>
          <w:p w14:paraId="3B993FE3" w14:textId="77777777" w:rsidR="004552BB" w:rsidRPr="00145242" w:rsidRDefault="004552BB" w:rsidP="00145242">
            <w:pPr>
              <w:rPr>
                <w:rFonts w:cstheme="minorHAnsi"/>
                <w:sz w:val="18"/>
                <w:szCs w:val="18"/>
              </w:rPr>
            </w:pPr>
            <w:r w:rsidRPr="00145242">
              <w:rPr>
                <w:rFonts w:cstheme="minorHAnsi"/>
                <w:sz w:val="18"/>
                <w:szCs w:val="18"/>
              </w:rPr>
              <w:t>80</w:t>
            </w:r>
          </w:p>
        </w:tc>
        <w:tc>
          <w:tcPr>
            <w:tcW w:w="840" w:type="dxa"/>
          </w:tcPr>
          <w:p w14:paraId="0134C069" w14:textId="77777777" w:rsidR="004552BB" w:rsidRPr="00145242" w:rsidRDefault="004552BB" w:rsidP="00145242">
            <w:pPr>
              <w:rPr>
                <w:rFonts w:cstheme="minorHAnsi"/>
                <w:b/>
                <w:bCs/>
                <w:sz w:val="18"/>
                <w:szCs w:val="18"/>
              </w:rPr>
            </w:pPr>
            <w:r w:rsidRPr="00145242">
              <w:rPr>
                <w:rFonts w:cstheme="minorHAnsi"/>
                <w:b/>
                <w:bCs/>
                <w:sz w:val="18"/>
                <w:szCs w:val="18"/>
              </w:rPr>
              <w:t>70</w:t>
            </w:r>
          </w:p>
        </w:tc>
        <w:tc>
          <w:tcPr>
            <w:tcW w:w="840" w:type="dxa"/>
          </w:tcPr>
          <w:p w14:paraId="5FC6208F" w14:textId="77777777" w:rsidR="004552BB" w:rsidRPr="00145242" w:rsidRDefault="004552BB" w:rsidP="00145242">
            <w:pPr>
              <w:rPr>
                <w:rFonts w:cstheme="minorHAnsi"/>
                <w:b/>
                <w:bCs/>
                <w:sz w:val="18"/>
                <w:szCs w:val="18"/>
              </w:rPr>
            </w:pPr>
            <w:r w:rsidRPr="00145242">
              <w:rPr>
                <w:rFonts w:cstheme="minorHAnsi"/>
                <w:b/>
                <w:bCs/>
                <w:sz w:val="18"/>
                <w:szCs w:val="18"/>
              </w:rPr>
              <w:t>90</w:t>
            </w:r>
          </w:p>
        </w:tc>
        <w:tc>
          <w:tcPr>
            <w:tcW w:w="720" w:type="dxa"/>
          </w:tcPr>
          <w:p w14:paraId="4EDBF26E" w14:textId="77777777" w:rsidR="004552BB" w:rsidRPr="00145242" w:rsidRDefault="004552BB" w:rsidP="00145242">
            <w:pPr>
              <w:rPr>
                <w:rFonts w:cstheme="minorHAnsi"/>
                <w:b/>
                <w:bCs/>
                <w:sz w:val="18"/>
                <w:szCs w:val="18"/>
              </w:rPr>
            </w:pPr>
            <w:r w:rsidRPr="00145242">
              <w:rPr>
                <w:rFonts w:cstheme="minorHAnsi"/>
                <w:b/>
                <w:bCs/>
                <w:sz w:val="18"/>
                <w:szCs w:val="18"/>
              </w:rPr>
              <w:t>-</w:t>
            </w:r>
          </w:p>
        </w:tc>
        <w:tc>
          <w:tcPr>
            <w:tcW w:w="720" w:type="dxa"/>
          </w:tcPr>
          <w:p w14:paraId="66F03B27" w14:textId="77777777" w:rsidR="004552BB" w:rsidRPr="00145242" w:rsidRDefault="004552BB" w:rsidP="00145242">
            <w:pPr>
              <w:rPr>
                <w:rFonts w:cstheme="minorHAnsi"/>
                <w:b/>
                <w:bCs/>
                <w:sz w:val="18"/>
                <w:szCs w:val="18"/>
              </w:rPr>
            </w:pPr>
            <w:r w:rsidRPr="00145242">
              <w:rPr>
                <w:rFonts w:cstheme="minorHAnsi"/>
                <w:b/>
                <w:bCs/>
                <w:sz w:val="18"/>
                <w:szCs w:val="18"/>
              </w:rPr>
              <w:t>-</w:t>
            </w:r>
          </w:p>
        </w:tc>
      </w:tr>
      <w:tr w:rsidR="004552BB" w:rsidRPr="00145242" w14:paraId="4DDCC424" w14:textId="77777777" w:rsidTr="00F87D2A">
        <w:tc>
          <w:tcPr>
            <w:tcW w:w="2268" w:type="dxa"/>
          </w:tcPr>
          <w:p w14:paraId="6D76589B" w14:textId="77777777" w:rsidR="004552BB" w:rsidRPr="00145242" w:rsidRDefault="004552BB" w:rsidP="00145242">
            <w:pPr>
              <w:rPr>
                <w:rFonts w:cstheme="minorHAnsi"/>
                <w:sz w:val="18"/>
                <w:szCs w:val="18"/>
              </w:rPr>
            </w:pPr>
            <w:r w:rsidRPr="00145242">
              <w:rPr>
                <w:rFonts w:cstheme="minorHAnsi"/>
                <w:sz w:val="18"/>
                <w:szCs w:val="18"/>
              </w:rPr>
              <w:t>8</w:t>
            </w:r>
          </w:p>
        </w:tc>
        <w:tc>
          <w:tcPr>
            <w:tcW w:w="960" w:type="dxa"/>
          </w:tcPr>
          <w:p w14:paraId="70323608" w14:textId="77777777" w:rsidR="004552BB" w:rsidRPr="00145242" w:rsidRDefault="004552BB" w:rsidP="00145242">
            <w:pPr>
              <w:rPr>
                <w:rFonts w:cstheme="minorHAnsi"/>
                <w:sz w:val="18"/>
                <w:szCs w:val="18"/>
              </w:rPr>
            </w:pPr>
            <w:r w:rsidRPr="00145242">
              <w:rPr>
                <w:rFonts w:cstheme="minorHAnsi"/>
                <w:sz w:val="18"/>
                <w:szCs w:val="18"/>
              </w:rPr>
              <w:t>60</w:t>
            </w:r>
          </w:p>
        </w:tc>
        <w:tc>
          <w:tcPr>
            <w:tcW w:w="840" w:type="dxa"/>
          </w:tcPr>
          <w:p w14:paraId="514FB755" w14:textId="77777777" w:rsidR="004552BB" w:rsidRPr="00145242" w:rsidRDefault="004552BB" w:rsidP="00145242">
            <w:pPr>
              <w:rPr>
                <w:rFonts w:cstheme="minorHAnsi"/>
                <w:sz w:val="18"/>
                <w:szCs w:val="18"/>
              </w:rPr>
            </w:pPr>
            <w:r w:rsidRPr="00145242">
              <w:rPr>
                <w:rFonts w:cstheme="minorHAnsi"/>
                <w:sz w:val="18"/>
                <w:szCs w:val="18"/>
              </w:rPr>
              <w:t>85</w:t>
            </w:r>
          </w:p>
        </w:tc>
        <w:tc>
          <w:tcPr>
            <w:tcW w:w="840" w:type="dxa"/>
          </w:tcPr>
          <w:p w14:paraId="7A391D67" w14:textId="77777777" w:rsidR="004552BB" w:rsidRPr="00145242" w:rsidRDefault="004552BB" w:rsidP="00145242">
            <w:pPr>
              <w:rPr>
                <w:rFonts w:cstheme="minorHAnsi"/>
                <w:sz w:val="18"/>
                <w:szCs w:val="18"/>
              </w:rPr>
            </w:pPr>
            <w:r w:rsidRPr="00145242">
              <w:rPr>
                <w:rFonts w:cstheme="minorHAnsi"/>
                <w:sz w:val="18"/>
                <w:szCs w:val="18"/>
              </w:rPr>
              <w:t>-</w:t>
            </w:r>
          </w:p>
        </w:tc>
        <w:tc>
          <w:tcPr>
            <w:tcW w:w="840" w:type="dxa"/>
          </w:tcPr>
          <w:p w14:paraId="7C29FD56" w14:textId="77777777" w:rsidR="004552BB" w:rsidRPr="00145242" w:rsidRDefault="004552BB" w:rsidP="00145242">
            <w:pPr>
              <w:rPr>
                <w:rFonts w:cstheme="minorHAnsi"/>
                <w:sz w:val="18"/>
                <w:szCs w:val="18"/>
              </w:rPr>
            </w:pPr>
            <w:r w:rsidRPr="00145242">
              <w:rPr>
                <w:rFonts w:cstheme="minorHAnsi"/>
                <w:sz w:val="18"/>
                <w:szCs w:val="18"/>
              </w:rPr>
              <w:t>-</w:t>
            </w:r>
          </w:p>
        </w:tc>
        <w:tc>
          <w:tcPr>
            <w:tcW w:w="840" w:type="dxa"/>
          </w:tcPr>
          <w:p w14:paraId="71E8D56F" w14:textId="77777777" w:rsidR="004552BB" w:rsidRPr="00145242" w:rsidRDefault="004552BB" w:rsidP="00145242">
            <w:pPr>
              <w:rPr>
                <w:rFonts w:cstheme="minorHAnsi"/>
                <w:b/>
                <w:bCs/>
                <w:sz w:val="18"/>
                <w:szCs w:val="18"/>
              </w:rPr>
            </w:pPr>
            <w:r w:rsidRPr="00145242">
              <w:rPr>
                <w:rFonts w:cstheme="minorHAnsi"/>
                <w:b/>
                <w:bCs/>
                <w:sz w:val="18"/>
                <w:szCs w:val="18"/>
              </w:rPr>
              <w:t>55</w:t>
            </w:r>
          </w:p>
        </w:tc>
        <w:tc>
          <w:tcPr>
            <w:tcW w:w="840" w:type="dxa"/>
          </w:tcPr>
          <w:p w14:paraId="0C50F3A5" w14:textId="77777777" w:rsidR="004552BB" w:rsidRPr="00145242" w:rsidRDefault="004552BB" w:rsidP="00145242">
            <w:pPr>
              <w:rPr>
                <w:rFonts w:cstheme="minorHAnsi"/>
                <w:b/>
                <w:bCs/>
                <w:sz w:val="18"/>
                <w:szCs w:val="18"/>
              </w:rPr>
            </w:pPr>
            <w:r w:rsidRPr="00145242">
              <w:rPr>
                <w:rFonts w:cstheme="minorHAnsi"/>
                <w:b/>
                <w:bCs/>
                <w:sz w:val="18"/>
                <w:szCs w:val="18"/>
              </w:rPr>
              <w:t>80</w:t>
            </w:r>
          </w:p>
        </w:tc>
        <w:tc>
          <w:tcPr>
            <w:tcW w:w="720" w:type="dxa"/>
          </w:tcPr>
          <w:p w14:paraId="189FBF36" w14:textId="77777777" w:rsidR="004552BB" w:rsidRPr="00145242" w:rsidRDefault="004552BB" w:rsidP="00145242">
            <w:pPr>
              <w:rPr>
                <w:rFonts w:cstheme="minorHAnsi"/>
                <w:b/>
                <w:bCs/>
                <w:sz w:val="18"/>
                <w:szCs w:val="18"/>
              </w:rPr>
            </w:pPr>
            <w:r w:rsidRPr="00145242">
              <w:rPr>
                <w:rFonts w:cstheme="minorHAnsi"/>
                <w:b/>
                <w:bCs/>
                <w:sz w:val="18"/>
                <w:szCs w:val="18"/>
              </w:rPr>
              <w:t>45</w:t>
            </w:r>
          </w:p>
        </w:tc>
        <w:tc>
          <w:tcPr>
            <w:tcW w:w="720" w:type="dxa"/>
          </w:tcPr>
          <w:p w14:paraId="43772BEC" w14:textId="77777777" w:rsidR="004552BB" w:rsidRPr="00145242" w:rsidRDefault="004552BB" w:rsidP="00145242">
            <w:pPr>
              <w:rPr>
                <w:rFonts w:cstheme="minorHAnsi"/>
                <w:b/>
                <w:bCs/>
                <w:sz w:val="18"/>
                <w:szCs w:val="18"/>
              </w:rPr>
            </w:pPr>
            <w:r w:rsidRPr="00145242">
              <w:rPr>
                <w:rFonts w:cstheme="minorHAnsi"/>
                <w:b/>
                <w:bCs/>
                <w:sz w:val="18"/>
                <w:szCs w:val="18"/>
              </w:rPr>
              <w:t>70</w:t>
            </w:r>
          </w:p>
        </w:tc>
      </w:tr>
      <w:tr w:rsidR="004552BB" w:rsidRPr="00145242" w14:paraId="12BFD11F" w14:textId="77777777" w:rsidTr="00F87D2A">
        <w:tc>
          <w:tcPr>
            <w:tcW w:w="2268" w:type="dxa"/>
          </w:tcPr>
          <w:p w14:paraId="295D76E4" w14:textId="77777777" w:rsidR="004552BB" w:rsidRPr="00145242" w:rsidRDefault="004552BB" w:rsidP="00145242">
            <w:pPr>
              <w:rPr>
                <w:rFonts w:cstheme="minorHAnsi"/>
                <w:sz w:val="18"/>
                <w:szCs w:val="18"/>
              </w:rPr>
            </w:pPr>
            <w:r w:rsidRPr="00145242">
              <w:rPr>
                <w:rFonts w:cstheme="minorHAnsi"/>
                <w:sz w:val="18"/>
                <w:szCs w:val="18"/>
              </w:rPr>
              <w:t>2</w:t>
            </w:r>
          </w:p>
        </w:tc>
        <w:tc>
          <w:tcPr>
            <w:tcW w:w="960" w:type="dxa"/>
          </w:tcPr>
          <w:p w14:paraId="01A6CC31" w14:textId="77777777" w:rsidR="004552BB" w:rsidRPr="00145242" w:rsidRDefault="004552BB" w:rsidP="00145242">
            <w:pPr>
              <w:rPr>
                <w:rFonts w:cstheme="minorHAnsi"/>
                <w:sz w:val="18"/>
                <w:szCs w:val="18"/>
              </w:rPr>
            </w:pPr>
            <w:r w:rsidRPr="00145242">
              <w:rPr>
                <w:rFonts w:cstheme="minorHAnsi"/>
                <w:sz w:val="18"/>
                <w:szCs w:val="18"/>
              </w:rPr>
              <w:t>30</w:t>
            </w:r>
          </w:p>
        </w:tc>
        <w:tc>
          <w:tcPr>
            <w:tcW w:w="840" w:type="dxa"/>
          </w:tcPr>
          <w:p w14:paraId="76F43296" w14:textId="77777777" w:rsidR="004552BB" w:rsidRPr="00145242" w:rsidRDefault="004552BB" w:rsidP="00145242">
            <w:pPr>
              <w:rPr>
                <w:rFonts w:cstheme="minorHAnsi"/>
                <w:sz w:val="18"/>
                <w:szCs w:val="18"/>
              </w:rPr>
            </w:pPr>
            <w:r w:rsidRPr="00145242">
              <w:rPr>
                <w:rFonts w:cstheme="minorHAnsi"/>
                <w:sz w:val="18"/>
                <w:szCs w:val="18"/>
              </w:rPr>
              <w:t>55</w:t>
            </w:r>
          </w:p>
        </w:tc>
        <w:tc>
          <w:tcPr>
            <w:tcW w:w="840" w:type="dxa"/>
          </w:tcPr>
          <w:p w14:paraId="1145ACF1" w14:textId="77777777" w:rsidR="004552BB" w:rsidRPr="00145242" w:rsidRDefault="004552BB" w:rsidP="00145242">
            <w:pPr>
              <w:rPr>
                <w:rFonts w:cstheme="minorHAnsi"/>
                <w:sz w:val="18"/>
                <w:szCs w:val="18"/>
              </w:rPr>
            </w:pPr>
            <w:r w:rsidRPr="00145242">
              <w:rPr>
                <w:rFonts w:cstheme="minorHAnsi"/>
                <w:sz w:val="18"/>
                <w:szCs w:val="18"/>
              </w:rPr>
              <w:t>25</w:t>
            </w:r>
          </w:p>
        </w:tc>
        <w:tc>
          <w:tcPr>
            <w:tcW w:w="840" w:type="dxa"/>
          </w:tcPr>
          <w:p w14:paraId="39084FBA" w14:textId="77777777" w:rsidR="004552BB" w:rsidRPr="00145242" w:rsidRDefault="004552BB" w:rsidP="00145242">
            <w:pPr>
              <w:rPr>
                <w:rFonts w:cstheme="minorHAnsi"/>
                <w:sz w:val="18"/>
                <w:szCs w:val="18"/>
              </w:rPr>
            </w:pPr>
            <w:r w:rsidRPr="00145242">
              <w:rPr>
                <w:rFonts w:cstheme="minorHAnsi"/>
                <w:sz w:val="18"/>
                <w:szCs w:val="18"/>
              </w:rPr>
              <w:t>55</w:t>
            </w:r>
          </w:p>
        </w:tc>
        <w:tc>
          <w:tcPr>
            <w:tcW w:w="840" w:type="dxa"/>
          </w:tcPr>
          <w:p w14:paraId="0EE75290" w14:textId="77777777" w:rsidR="004552BB" w:rsidRPr="00145242" w:rsidRDefault="004552BB" w:rsidP="00145242">
            <w:pPr>
              <w:rPr>
                <w:rFonts w:cstheme="minorHAnsi"/>
                <w:b/>
                <w:bCs/>
                <w:sz w:val="18"/>
                <w:szCs w:val="18"/>
              </w:rPr>
            </w:pPr>
            <w:r w:rsidRPr="00145242">
              <w:rPr>
                <w:rFonts w:cstheme="minorHAnsi"/>
                <w:b/>
                <w:bCs/>
                <w:sz w:val="18"/>
                <w:szCs w:val="18"/>
              </w:rPr>
              <w:t>25</w:t>
            </w:r>
          </w:p>
        </w:tc>
        <w:tc>
          <w:tcPr>
            <w:tcW w:w="840" w:type="dxa"/>
          </w:tcPr>
          <w:p w14:paraId="5B57166F" w14:textId="77777777" w:rsidR="004552BB" w:rsidRPr="00145242" w:rsidRDefault="004552BB" w:rsidP="00145242">
            <w:pPr>
              <w:rPr>
                <w:rFonts w:cstheme="minorHAnsi"/>
                <w:b/>
                <w:bCs/>
                <w:sz w:val="18"/>
                <w:szCs w:val="18"/>
              </w:rPr>
            </w:pPr>
            <w:r w:rsidRPr="00145242">
              <w:rPr>
                <w:rFonts w:cstheme="minorHAnsi"/>
                <w:b/>
                <w:bCs/>
                <w:sz w:val="18"/>
                <w:szCs w:val="18"/>
              </w:rPr>
              <w:t>50</w:t>
            </w:r>
          </w:p>
        </w:tc>
        <w:tc>
          <w:tcPr>
            <w:tcW w:w="720" w:type="dxa"/>
          </w:tcPr>
          <w:p w14:paraId="37047C0A" w14:textId="77777777" w:rsidR="004552BB" w:rsidRPr="00145242" w:rsidRDefault="004552BB" w:rsidP="00145242">
            <w:pPr>
              <w:rPr>
                <w:rFonts w:cstheme="minorHAnsi"/>
                <w:b/>
                <w:bCs/>
                <w:sz w:val="18"/>
                <w:szCs w:val="18"/>
              </w:rPr>
            </w:pPr>
            <w:r w:rsidRPr="00145242">
              <w:rPr>
                <w:rFonts w:cstheme="minorHAnsi"/>
                <w:b/>
                <w:bCs/>
                <w:sz w:val="18"/>
                <w:szCs w:val="18"/>
              </w:rPr>
              <w:t>20</w:t>
            </w:r>
          </w:p>
        </w:tc>
        <w:tc>
          <w:tcPr>
            <w:tcW w:w="720" w:type="dxa"/>
          </w:tcPr>
          <w:p w14:paraId="42174BB2" w14:textId="77777777" w:rsidR="004552BB" w:rsidRPr="00145242" w:rsidRDefault="004552BB" w:rsidP="00145242">
            <w:pPr>
              <w:rPr>
                <w:rFonts w:cstheme="minorHAnsi"/>
                <w:b/>
                <w:bCs/>
                <w:sz w:val="18"/>
                <w:szCs w:val="18"/>
              </w:rPr>
            </w:pPr>
            <w:r w:rsidRPr="00145242">
              <w:rPr>
                <w:rFonts w:cstheme="minorHAnsi"/>
                <w:b/>
                <w:bCs/>
                <w:sz w:val="18"/>
                <w:szCs w:val="18"/>
              </w:rPr>
              <w:t>45</w:t>
            </w:r>
          </w:p>
        </w:tc>
      </w:tr>
      <w:tr w:rsidR="004552BB" w:rsidRPr="00145242" w14:paraId="4D796371" w14:textId="77777777" w:rsidTr="00F87D2A">
        <w:tc>
          <w:tcPr>
            <w:tcW w:w="2268" w:type="dxa"/>
          </w:tcPr>
          <w:p w14:paraId="63C6437D" w14:textId="77777777" w:rsidR="004552BB" w:rsidRPr="00145242" w:rsidRDefault="004552BB" w:rsidP="00145242">
            <w:pPr>
              <w:rPr>
                <w:rFonts w:cstheme="minorHAnsi"/>
                <w:sz w:val="18"/>
                <w:szCs w:val="18"/>
              </w:rPr>
            </w:pPr>
            <w:r w:rsidRPr="00145242">
              <w:rPr>
                <w:rFonts w:cstheme="minorHAnsi"/>
                <w:sz w:val="18"/>
                <w:szCs w:val="18"/>
              </w:rPr>
              <w:t>0,125</w:t>
            </w:r>
          </w:p>
        </w:tc>
        <w:tc>
          <w:tcPr>
            <w:tcW w:w="960" w:type="dxa"/>
          </w:tcPr>
          <w:p w14:paraId="4817F936" w14:textId="77777777" w:rsidR="004552BB" w:rsidRPr="00145242" w:rsidRDefault="004552BB" w:rsidP="00145242">
            <w:pPr>
              <w:rPr>
                <w:rFonts w:cstheme="minorHAnsi"/>
                <w:sz w:val="18"/>
                <w:szCs w:val="18"/>
              </w:rPr>
            </w:pPr>
            <w:r w:rsidRPr="00145242">
              <w:rPr>
                <w:rFonts w:cstheme="minorHAnsi"/>
                <w:sz w:val="18"/>
                <w:szCs w:val="18"/>
              </w:rPr>
              <w:t>6</w:t>
            </w:r>
          </w:p>
        </w:tc>
        <w:tc>
          <w:tcPr>
            <w:tcW w:w="840" w:type="dxa"/>
          </w:tcPr>
          <w:p w14:paraId="5AC06E8C" w14:textId="77777777" w:rsidR="004552BB" w:rsidRPr="00145242" w:rsidRDefault="004552BB" w:rsidP="00145242">
            <w:pPr>
              <w:rPr>
                <w:rFonts w:cstheme="minorHAnsi"/>
                <w:sz w:val="18"/>
                <w:szCs w:val="18"/>
              </w:rPr>
            </w:pPr>
            <w:r w:rsidRPr="00145242">
              <w:rPr>
                <w:rFonts w:cstheme="minorHAnsi"/>
                <w:sz w:val="18"/>
                <w:szCs w:val="18"/>
              </w:rPr>
              <w:t>24</w:t>
            </w:r>
          </w:p>
        </w:tc>
        <w:tc>
          <w:tcPr>
            <w:tcW w:w="840" w:type="dxa"/>
          </w:tcPr>
          <w:p w14:paraId="235DDA36" w14:textId="77777777" w:rsidR="004552BB" w:rsidRPr="00145242" w:rsidRDefault="004552BB" w:rsidP="00145242">
            <w:pPr>
              <w:rPr>
                <w:rFonts w:cstheme="minorHAnsi"/>
                <w:sz w:val="18"/>
                <w:szCs w:val="18"/>
              </w:rPr>
            </w:pPr>
            <w:r w:rsidRPr="00145242">
              <w:rPr>
                <w:rFonts w:cstheme="minorHAnsi"/>
                <w:sz w:val="18"/>
                <w:szCs w:val="18"/>
              </w:rPr>
              <w:t>5</w:t>
            </w:r>
          </w:p>
        </w:tc>
        <w:tc>
          <w:tcPr>
            <w:tcW w:w="840" w:type="dxa"/>
          </w:tcPr>
          <w:p w14:paraId="62890BED" w14:textId="77777777" w:rsidR="004552BB" w:rsidRPr="00145242" w:rsidRDefault="004552BB" w:rsidP="00145242">
            <w:pPr>
              <w:rPr>
                <w:rFonts w:cstheme="minorHAnsi"/>
                <w:sz w:val="18"/>
                <w:szCs w:val="18"/>
              </w:rPr>
            </w:pPr>
            <w:r w:rsidRPr="00145242">
              <w:rPr>
                <w:rFonts w:cstheme="minorHAnsi"/>
                <w:sz w:val="18"/>
                <w:szCs w:val="18"/>
              </w:rPr>
              <w:t>15</w:t>
            </w:r>
          </w:p>
        </w:tc>
        <w:tc>
          <w:tcPr>
            <w:tcW w:w="840" w:type="dxa"/>
          </w:tcPr>
          <w:p w14:paraId="3E9B79C9" w14:textId="77777777" w:rsidR="004552BB" w:rsidRPr="00145242" w:rsidRDefault="004552BB" w:rsidP="00145242">
            <w:pPr>
              <w:rPr>
                <w:rFonts w:cstheme="minorHAnsi"/>
                <w:b/>
                <w:bCs/>
                <w:sz w:val="18"/>
                <w:szCs w:val="18"/>
              </w:rPr>
            </w:pPr>
            <w:r w:rsidRPr="00145242">
              <w:rPr>
                <w:rFonts w:cstheme="minorHAnsi"/>
                <w:b/>
                <w:bCs/>
                <w:sz w:val="18"/>
                <w:szCs w:val="18"/>
              </w:rPr>
              <w:t>4</w:t>
            </w:r>
          </w:p>
        </w:tc>
        <w:tc>
          <w:tcPr>
            <w:tcW w:w="840" w:type="dxa"/>
          </w:tcPr>
          <w:p w14:paraId="6D9BE311" w14:textId="77777777" w:rsidR="004552BB" w:rsidRPr="00145242" w:rsidRDefault="004552BB" w:rsidP="00145242">
            <w:pPr>
              <w:rPr>
                <w:rFonts w:cstheme="minorHAnsi"/>
                <w:b/>
                <w:bCs/>
                <w:sz w:val="18"/>
                <w:szCs w:val="18"/>
              </w:rPr>
            </w:pPr>
            <w:r w:rsidRPr="00145242">
              <w:rPr>
                <w:rFonts w:cstheme="minorHAnsi"/>
                <w:b/>
                <w:bCs/>
                <w:sz w:val="18"/>
                <w:szCs w:val="18"/>
              </w:rPr>
              <w:t>12</w:t>
            </w:r>
          </w:p>
        </w:tc>
        <w:tc>
          <w:tcPr>
            <w:tcW w:w="720" w:type="dxa"/>
          </w:tcPr>
          <w:p w14:paraId="1062F538" w14:textId="77777777" w:rsidR="004552BB" w:rsidRPr="00145242" w:rsidRDefault="004552BB" w:rsidP="00145242">
            <w:pPr>
              <w:rPr>
                <w:rFonts w:cstheme="minorHAnsi"/>
                <w:b/>
                <w:bCs/>
                <w:sz w:val="18"/>
                <w:szCs w:val="18"/>
              </w:rPr>
            </w:pPr>
            <w:r w:rsidRPr="00145242">
              <w:rPr>
                <w:rFonts w:cstheme="minorHAnsi"/>
                <w:b/>
                <w:bCs/>
                <w:sz w:val="18"/>
                <w:szCs w:val="18"/>
              </w:rPr>
              <w:t>4</w:t>
            </w:r>
          </w:p>
        </w:tc>
        <w:tc>
          <w:tcPr>
            <w:tcW w:w="720" w:type="dxa"/>
          </w:tcPr>
          <w:p w14:paraId="3F662A81" w14:textId="77777777" w:rsidR="004552BB" w:rsidRPr="00145242" w:rsidRDefault="004552BB" w:rsidP="00145242">
            <w:pPr>
              <w:rPr>
                <w:rFonts w:cstheme="minorHAnsi"/>
                <w:b/>
                <w:bCs/>
                <w:sz w:val="18"/>
                <w:szCs w:val="18"/>
              </w:rPr>
            </w:pPr>
            <w:r w:rsidRPr="00145242">
              <w:rPr>
                <w:rFonts w:cstheme="minorHAnsi"/>
                <w:b/>
                <w:bCs/>
                <w:sz w:val="18"/>
                <w:szCs w:val="18"/>
              </w:rPr>
              <w:t>12</w:t>
            </w:r>
          </w:p>
        </w:tc>
      </w:tr>
      <w:tr w:rsidR="004552BB" w:rsidRPr="00145242" w14:paraId="6C708DD1" w14:textId="77777777" w:rsidTr="00F87D2A">
        <w:tc>
          <w:tcPr>
            <w:tcW w:w="2268" w:type="dxa"/>
          </w:tcPr>
          <w:p w14:paraId="44E8B1F4" w14:textId="77777777" w:rsidR="004552BB" w:rsidRPr="00145242" w:rsidRDefault="004552BB" w:rsidP="00145242">
            <w:pPr>
              <w:rPr>
                <w:rFonts w:cstheme="minorHAnsi"/>
                <w:sz w:val="18"/>
                <w:szCs w:val="18"/>
              </w:rPr>
            </w:pPr>
            <w:r w:rsidRPr="00145242">
              <w:rPr>
                <w:rFonts w:cstheme="minorHAnsi"/>
                <w:sz w:val="18"/>
                <w:szCs w:val="18"/>
              </w:rPr>
              <w:t>0,063</w:t>
            </w:r>
          </w:p>
        </w:tc>
        <w:tc>
          <w:tcPr>
            <w:tcW w:w="960" w:type="dxa"/>
          </w:tcPr>
          <w:p w14:paraId="2DFFB78E" w14:textId="77777777" w:rsidR="004552BB" w:rsidRPr="00145242" w:rsidRDefault="004552BB" w:rsidP="00145242">
            <w:pPr>
              <w:rPr>
                <w:rFonts w:cstheme="minorHAnsi"/>
                <w:sz w:val="18"/>
                <w:szCs w:val="18"/>
              </w:rPr>
            </w:pPr>
            <w:r w:rsidRPr="00145242">
              <w:rPr>
                <w:rFonts w:cstheme="minorHAnsi"/>
                <w:sz w:val="18"/>
                <w:szCs w:val="18"/>
              </w:rPr>
              <w:t>3,0</w:t>
            </w:r>
          </w:p>
        </w:tc>
        <w:tc>
          <w:tcPr>
            <w:tcW w:w="840" w:type="dxa"/>
          </w:tcPr>
          <w:p w14:paraId="46319B3A" w14:textId="77777777" w:rsidR="004552BB" w:rsidRPr="00145242" w:rsidRDefault="004552BB" w:rsidP="00145242">
            <w:pPr>
              <w:rPr>
                <w:rFonts w:cstheme="minorHAnsi"/>
                <w:sz w:val="18"/>
                <w:szCs w:val="18"/>
              </w:rPr>
            </w:pPr>
            <w:r w:rsidRPr="00145242">
              <w:rPr>
                <w:rFonts w:cstheme="minorHAnsi"/>
                <w:sz w:val="18"/>
                <w:szCs w:val="18"/>
              </w:rPr>
              <w:t>8,0</w:t>
            </w:r>
          </w:p>
        </w:tc>
        <w:tc>
          <w:tcPr>
            <w:tcW w:w="840" w:type="dxa"/>
          </w:tcPr>
          <w:p w14:paraId="781CD556" w14:textId="77777777" w:rsidR="004552BB" w:rsidRPr="00145242" w:rsidRDefault="004552BB" w:rsidP="00145242">
            <w:pPr>
              <w:rPr>
                <w:rFonts w:cstheme="minorHAnsi"/>
                <w:sz w:val="18"/>
                <w:szCs w:val="18"/>
              </w:rPr>
            </w:pPr>
            <w:r w:rsidRPr="00145242">
              <w:rPr>
                <w:rFonts w:cstheme="minorHAnsi"/>
                <w:sz w:val="18"/>
                <w:szCs w:val="18"/>
              </w:rPr>
              <w:t>3,0</w:t>
            </w:r>
          </w:p>
        </w:tc>
        <w:tc>
          <w:tcPr>
            <w:tcW w:w="840" w:type="dxa"/>
          </w:tcPr>
          <w:p w14:paraId="05313936" w14:textId="77777777" w:rsidR="004552BB" w:rsidRPr="00145242" w:rsidRDefault="004552BB" w:rsidP="00145242">
            <w:pPr>
              <w:rPr>
                <w:rFonts w:cstheme="minorHAnsi"/>
                <w:sz w:val="18"/>
                <w:szCs w:val="18"/>
              </w:rPr>
            </w:pPr>
            <w:r w:rsidRPr="00145242">
              <w:rPr>
                <w:rFonts w:cstheme="minorHAnsi"/>
                <w:sz w:val="18"/>
                <w:szCs w:val="18"/>
              </w:rPr>
              <w:t>8,0</w:t>
            </w:r>
          </w:p>
        </w:tc>
        <w:tc>
          <w:tcPr>
            <w:tcW w:w="840" w:type="dxa"/>
          </w:tcPr>
          <w:p w14:paraId="4C6C6E8F" w14:textId="77777777" w:rsidR="004552BB" w:rsidRPr="00145242" w:rsidRDefault="004552BB" w:rsidP="00145242">
            <w:pPr>
              <w:rPr>
                <w:rFonts w:cstheme="minorHAnsi"/>
                <w:b/>
                <w:bCs/>
                <w:sz w:val="18"/>
                <w:szCs w:val="18"/>
              </w:rPr>
            </w:pPr>
            <w:r w:rsidRPr="00145242">
              <w:rPr>
                <w:rFonts w:cstheme="minorHAnsi"/>
                <w:b/>
                <w:bCs/>
                <w:sz w:val="18"/>
                <w:szCs w:val="18"/>
              </w:rPr>
              <w:t>4,0</w:t>
            </w:r>
          </w:p>
        </w:tc>
        <w:tc>
          <w:tcPr>
            <w:tcW w:w="840" w:type="dxa"/>
          </w:tcPr>
          <w:p w14:paraId="76DA48A6" w14:textId="77777777" w:rsidR="004552BB" w:rsidRPr="00145242" w:rsidRDefault="004552BB" w:rsidP="00145242">
            <w:pPr>
              <w:rPr>
                <w:rFonts w:cstheme="minorHAnsi"/>
                <w:b/>
                <w:bCs/>
                <w:sz w:val="18"/>
                <w:szCs w:val="18"/>
              </w:rPr>
            </w:pPr>
            <w:r w:rsidRPr="00145242">
              <w:rPr>
                <w:rFonts w:cstheme="minorHAnsi"/>
                <w:b/>
                <w:bCs/>
                <w:sz w:val="18"/>
                <w:szCs w:val="18"/>
              </w:rPr>
              <w:t>10,0</w:t>
            </w:r>
          </w:p>
        </w:tc>
        <w:tc>
          <w:tcPr>
            <w:tcW w:w="720" w:type="dxa"/>
          </w:tcPr>
          <w:p w14:paraId="2F220D4E" w14:textId="77777777" w:rsidR="004552BB" w:rsidRPr="00145242" w:rsidRDefault="004552BB" w:rsidP="00145242">
            <w:pPr>
              <w:rPr>
                <w:rFonts w:cstheme="minorHAnsi"/>
                <w:b/>
                <w:bCs/>
                <w:sz w:val="18"/>
                <w:szCs w:val="18"/>
              </w:rPr>
            </w:pPr>
            <w:r w:rsidRPr="00145242">
              <w:rPr>
                <w:rFonts w:cstheme="minorHAnsi"/>
                <w:b/>
                <w:bCs/>
                <w:sz w:val="18"/>
                <w:szCs w:val="18"/>
              </w:rPr>
              <w:t>4,0</w:t>
            </w:r>
          </w:p>
        </w:tc>
        <w:tc>
          <w:tcPr>
            <w:tcW w:w="720" w:type="dxa"/>
          </w:tcPr>
          <w:p w14:paraId="48652CB2" w14:textId="77777777" w:rsidR="004552BB" w:rsidRPr="00145242" w:rsidRDefault="004552BB" w:rsidP="00145242">
            <w:pPr>
              <w:rPr>
                <w:rFonts w:cstheme="minorHAnsi"/>
                <w:b/>
                <w:bCs/>
                <w:sz w:val="18"/>
                <w:szCs w:val="18"/>
              </w:rPr>
            </w:pPr>
            <w:r w:rsidRPr="00145242">
              <w:rPr>
                <w:rFonts w:cstheme="minorHAnsi"/>
                <w:b/>
                <w:bCs/>
                <w:sz w:val="18"/>
                <w:szCs w:val="18"/>
              </w:rPr>
              <w:t>10,0</w:t>
            </w:r>
          </w:p>
        </w:tc>
      </w:tr>
      <w:tr w:rsidR="004552BB" w:rsidRPr="00145242" w14:paraId="65BBC5AF" w14:textId="77777777" w:rsidTr="00F87D2A">
        <w:tc>
          <w:tcPr>
            <w:tcW w:w="2268" w:type="dxa"/>
          </w:tcPr>
          <w:p w14:paraId="34FD6D02" w14:textId="77777777" w:rsidR="004552BB" w:rsidRPr="00145242" w:rsidRDefault="004552BB" w:rsidP="00145242">
            <w:pPr>
              <w:rPr>
                <w:rFonts w:cstheme="minorHAnsi"/>
                <w:sz w:val="18"/>
                <w:szCs w:val="18"/>
                <w:vertAlign w:val="superscript"/>
              </w:rPr>
            </w:pPr>
            <w:r w:rsidRPr="00145242">
              <w:rPr>
                <w:rFonts w:cstheme="minorHAnsi"/>
                <w:sz w:val="18"/>
                <w:szCs w:val="18"/>
              </w:rPr>
              <w:t>Zawartość lepiszcza, minimum</w:t>
            </w:r>
            <w:r w:rsidRPr="00145242">
              <w:rPr>
                <w:rFonts w:cstheme="minorHAnsi"/>
                <w:sz w:val="18"/>
                <w:szCs w:val="18"/>
                <w:vertAlign w:val="superscript"/>
              </w:rPr>
              <w:t>*)</w:t>
            </w:r>
          </w:p>
        </w:tc>
        <w:tc>
          <w:tcPr>
            <w:tcW w:w="1800" w:type="dxa"/>
            <w:gridSpan w:val="2"/>
            <w:vAlign w:val="center"/>
          </w:tcPr>
          <w:p w14:paraId="794BB6B9" w14:textId="77777777" w:rsidR="004552BB" w:rsidRPr="00145242" w:rsidRDefault="004552BB"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min4,8</w:t>
            </w:r>
          </w:p>
        </w:tc>
        <w:tc>
          <w:tcPr>
            <w:tcW w:w="1680" w:type="dxa"/>
            <w:gridSpan w:val="2"/>
            <w:vAlign w:val="center"/>
          </w:tcPr>
          <w:p w14:paraId="68ADBE9B" w14:textId="77777777" w:rsidR="004552BB" w:rsidRPr="00145242" w:rsidRDefault="004552BB"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min4,6</w:t>
            </w:r>
          </w:p>
        </w:tc>
        <w:tc>
          <w:tcPr>
            <w:tcW w:w="1680" w:type="dxa"/>
            <w:gridSpan w:val="2"/>
            <w:vAlign w:val="center"/>
          </w:tcPr>
          <w:p w14:paraId="6C76339F" w14:textId="77777777" w:rsidR="004552BB" w:rsidRPr="00145242" w:rsidRDefault="004552BB" w:rsidP="00145242">
            <w:pPr>
              <w:rPr>
                <w:rFonts w:cstheme="minorHAnsi"/>
                <w:b/>
                <w:bCs/>
                <w:sz w:val="18"/>
                <w:szCs w:val="18"/>
              </w:rPr>
            </w:pPr>
            <w:r w:rsidRPr="00145242">
              <w:rPr>
                <w:rFonts w:cstheme="minorHAnsi"/>
                <w:b/>
                <w:bCs/>
                <w:sz w:val="18"/>
                <w:szCs w:val="18"/>
              </w:rPr>
              <w:t>B</w:t>
            </w:r>
            <w:r w:rsidRPr="00145242">
              <w:rPr>
                <w:rFonts w:cstheme="minorHAnsi"/>
                <w:b/>
                <w:bCs/>
                <w:sz w:val="18"/>
                <w:szCs w:val="18"/>
                <w:vertAlign w:val="subscript"/>
              </w:rPr>
              <w:t>min4,6</w:t>
            </w:r>
          </w:p>
        </w:tc>
        <w:tc>
          <w:tcPr>
            <w:tcW w:w="1440" w:type="dxa"/>
            <w:gridSpan w:val="2"/>
            <w:vAlign w:val="center"/>
          </w:tcPr>
          <w:p w14:paraId="0DA74982" w14:textId="77777777" w:rsidR="004552BB" w:rsidRPr="00145242" w:rsidRDefault="004552BB" w:rsidP="00145242">
            <w:pPr>
              <w:rPr>
                <w:rFonts w:cstheme="minorHAnsi"/>
                <w:b/>
                <w:bCs/>
                <w:sz w:val="18"/>
                <w:szCs w:val="18"/>
              </w:rPr>
            </w:pPr>
            <w:r w:rsidRPr="00145242">
              <w:rPr>
                <w:rFonts w:cstheme="minorHAnsi"/>
                <w:b/>
                <w:bCs/>
                <w:sz w:val="18"/>
                <w:szCs w:val="18"/>
              </w:rPr>
              <w:t>B</w:t>
            </w:r>
            <w:r w:rsidRPr="00145242">
              <w:rPr>
                <w:rFonts w:cstheme="minorHAnsi"/>
                <w:b/>
                <w:bCs/>
                <w:sz w:val="18"/>
                <w:szCs w:val="18"/>
                <w:vertAlign w:val="subscript"/>
              </w:rPr>
              <w:t>min4,4</w:t>
            </w:r>
          </w:p>
        </w:tc>
      </w:tr>
      <w:tr w:rsidR="004552BB" w:rsidRPr="00145242" w14:paraId="432FCEF6" w14:textId="77777777" w:rsidTr="00F87D2A">
        <w:tc>
          <w:tcPr>
            <w:tcW w:w="8868" w:type="dxa"/>
            <w:gridSpan w:val="9"/>
          </w:tcPr>
          <w:p w14:paraId="6F9BB306" w14:textId="77777777" w:rsidR="004552BB" w:rsidRPr="00145242" w:rsidRDefault="004552BB" w:rsidP="00145242">
            <w:pPr>
              <w:rPr>
                <w:rFonts w:cstheme="minorHAnsi"/>
                <w:sz w:val="18"/>
                <w:szCs w:val="18"/>
              </w:rPr>
            </w:pPr>
            <w:r w:rsidRPr="00145242">
              <w:rPr>
                <w:rFonts w:cstheme="minorHAnsi"/>
                <w:sz w:val="18"/>
                <w:szCs w:val="18"/>
                <w:vertAlign w:val="superscript"/>
              </w:rPr>
              <w:t>*)</w:t>
            </w:r>
            <w:r w:rsidRPr="00145242">
              <w:rPr>
                <w:rFonts w:cstheme="minorHAnsi"/>
                <w:sz w:val="18"/>
                <w:szCs w:val="18"/>
              </w:rPr>
              <w:t xml:space="preserve"> Minimalna zawartość lepiszcza jest określona przy założonej gęstości mieszanki mineralnej 2,650 Mg/m</w:t>
            </w:r>
            <w:r w:rsidRPr="00145242">
              <w:rPr>
                <w:rFonts w:cstheme="minorHAnsi"/>
                <w:sz w:val="18"/>
                <w:szCs w:val="18"/>
                <w:vertAlign w:val="superscript"/>
              </w:rPr>
              <w:t>3</w:t>
            </w:r>
            <w:r w:rsidRPr="00145242">
              <w:rPr>
                <w:rFonts w:cstheme="minorHAnsi"/>
                <w:sz w:val="18"/>
                <w:szCs w:val="18"/>
              </w:rPr>
              <w:t>. Jeżeli stosowana mieszanka mineralna ma inną gęstość (</w:t>
            </w:r>
            <w:r w:rsidRPr="00145242">
              <w:rPr>
                <w:rFonts w:cstheme="minorHAnsi"/>
                <w:i/>
                <w:sz w:val="18"/>
                <w:szCs w:val="18"/>
              </w:rPr>
              <w:t>ρ</w:t>
            </w:r>
            <w:r w:rsidRPr="00145242">
              <w:rPr>
                <w:rFonts w:cstheme="minorHAnsi"/>
                <w:sz w:val="18"/>
                <w:szCs w:val="18"/>
                <w:vertAlign w:val="subscript"/>
              </w:rPr>
              <w:t>d</w:t>
            </w:r>
            <w:r w:rsidRPr="00145242">
              <w:rPr>
                <w:rFonts w:cstheme="minorHAnsi"/>
                <w:sz w:val="18"/>
                <w:szCs w:val="18"/>
              </w:rPr>
              <w:t xml:space="preserve">), to do wyznaczenia minimalnej zawartości lepiszcza podaną wartość należy pomnożyć przez współczynnik </w:t>
            </w:r>
            <w:r w:rsidRPr="00145242">
              <w:rPr>
                <w:rFonts w:cstheme="minorHAnsi"/>
                <w:position w:val="-6"/>
                <w:sz w:val="18"/>
                <w:szCs w:val="18"/>
              </w:rPr>
              <w:object w:dxaOrig="240" w:dyaOrig="220" w14:anchorId="01CFE2D8">
                <v:shape id="_x0000_i1032" type="#_x0000_t75" style="width:12pt;height:11.25pt" o:ole="">
                  <v:imagedata r:id="rId24" o:title=""/>
                </v:shape>
                <o:OLEObject Type="Embed" ProgID="Equation.3" ShapeID="_x0000_i1032" DrawAspect="Content" ObjectID="_1768733567" r:id="rId28"/>
              </w:object>
            </w:r>
            <w:r w:rsidRPr="00145242">
              <w:rPr>
                <w:rFonts w:cstheme="minorHAnsi"/>
                <w:sz w:val="18"/>
                <w:szCs w:val="18"/>
              </w:rPr>
              <w:t xml:space="preserve"> według równania: </w:t>
            </w:r>
            <w:r w:rsidRPr="00145242">
              <w:rPr>
                <w:rFonts w:cstheme="minorHAnsi"/>
                <w:position w:val="-30"/>
                <w:sz w:val="18"/>
                <w:szCs w:val="18"/>
              </w:rPr>
              <w:object w:dxaOrig="880" w:dyaOrig="680" w14:anchorId="1F3E328A">
                <v:shape id="_x0000_i1033" type="#_x0000_t75" style="width:44.25pt;height:33.75pt" o:ole="">
                  <v:imagedata r:id="rId26" o:title=""/>
                </v:shape>
                <o:OLEObject Type="Embed" ProgID="Equation.3" ShapeID="_x0000_i1033" DrawAspect="Content" ObjectID="_1768733568" r:id="rId29"/>
              </w:object>
            </w:r>
          </w:p>
        </w:tc>
      </w:tr>
    </w:tbl>
    <w:p w14:paraId="1C238EDB" w14:textId="77777777" w:rsidR="004552BB" w:rsidRPr="00145242" w:rsidRDefault="004552BB" w:rsidP="00145242">
      <w:pPr>
        <w:rPr>
          <w:rFonts w:cstheme="minorHAnsi"/>
          <w:sz w:val="18"/>
          <w:szCs w:val="18"/>
        </w:rPr>
      </w:pPr>
      <w:bookmarkStart w:id="1192" w:name="_Toc148955364"/>
      <w:r w:rsidRPr="00145242">
        <w:rPr>
          <w:rFonts w:cstheme="minorHAnsi"/>
          <w:sz w:val="18"/>
          <w:szCs w:val="18"/>
        </w:rPr>
        <w:t>2.11. Właściwości mieszaki mineralno-asfaltowej do wykonania betonu asfaltowego do warstwy wiążącej i wyrównawczej</w:t>
      </w:r>
      <w:bookmarkEnd w:id="1192"/>
    </w:p>
    <w:p w14:paraId="1B2C3915" w14:textId="77777777" w:rsidR="004552BB" w:rsidRPr="00145242" w:rsidRDefault="004552BB" w:rsidP="00145242">
      <w:pPr>
        <w:rPr>
          <w:rFonts w:cstheme="minorHAnsi"/>
          <w:sz w:val="18"/>
          <w:szCs w:val="18"/>
        </w:rPr>
      </w:pPr>
      <w:r w:rsidRPr="00145242">
        <w:rPr>
          <w:rFonts w:cstheme="minorHAnsi"/>
          <w:sz w:val="18"/>
          <w:szCs w:val="18"/>
        </w:rPr>
        <w:t xml:space="preserve">Wymagane właściwości mieszanki mineralno-asfaltowej podane są w tablicach  21, 22 i 23. </w:t>
      </w:r>
    </w:p>
    <w:p w14:paraId="0A96A616" w14:textId="77777777" w:rsidR="004552BB" w:rsidRPr="00145242" w:rsidRDefault="004552BB" w:rsidP="00145242">
      <w:pPr>
        <w:rPr>
          <w:rFonts w:cstheme="minorHAnsi"/>
          <w:strike/>
          <w:sz w:val="18"/>
          <w:szCs w:val="18"/>
        </w:rPr>
      </w:pPr>
      <w:r w:rsidRPr="00145242">
        <w:rPr>
          <w:rFonts w:cstheme="minorHAnsi"/>
          <w:strike/>
          <w:sz w:val="18"/>
          <w:szCs w:val="18"/>
        </w:rPr>
        <w:t>Tablica 21.</w:t>
      </w:r>
      <w:r w:rsidRPr="00145242">
        <w:rPr>
          <w:rFonts w:cstheme="minorHAnsi"/>
          <w:strike/>
          <w:sz w:val="18"/>
          <w:szCs w:val="18"/>
        </w:rPr>
        <w:tab/>
        <w:t xml:space="preserve">Wymagane właściwości mieszanki mineralno-asfaltowej do warstwy wiążącej i wyrównawczej, dla ruchu KR1 ÷ KR2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560"/>
        <w:gridCol w:w="2520"/>
        <w:gridCol w:w="1260"/>
        <w:gridCol w:w="1260"/>
      </w:tblGrid>
      <w:tr w:rsidR="004552BB" w:rsidRPr="00145242" w14:paraId="624211C1" w14:textId="77777777" w:rsidTr="00F87D2A">
        <w:tc>
          <w:tcPr>
            <w:tcW w:w="2268" w:type="dxa"/>
            <w:vAlign w:val="center"/>
          </w:tcPr>
          <w:p w14:paraId="506E4A18" w14:textId="77777777" w:rsidR="004552BB" w:rsidRPr="00145242" w:rsidRDefault="004552BB" w:rsidP="00145242">
            <w:pPr>
              <w:rPr>
                <w:rFonts w:cstheme="minorHAnsi"/>
                <w:strike/>
                <w:sz w:val="18"/>
                <w:szCs w:val="18"/>
              </w:rPr>
            </w:pPr>
            <w:r w:rsidRPr="00145242">
              <w:rPr>
                <w:rFonts w:cstheme="minorHAnsi"/>
                <w:strike/>
                <w:sz w:val="18"/>
                <w:szCs w:val="18"/>
              </w:rPr>
              <w:t>Właściwość</w:t>
            </w:r>
          </w:p>
        </w:tc>
        <w:tc>
          <w:tcPr>
            <w:tcW w:w="1560" w:type="dxa"/>
            <w:vAlign w:val="center"/>
          </w:tcPr>
          <w:p w14:paraId="321D6C16" w14:textId="77777777" w:rsidR="004552BB" w:rsidRPr="00145242" w:rsidRDefault="004552BB" w:rsidP="00145242">
            <w:pPr>
              <w:rPr>
                <w:rFonts w:cstheme="minorHAnsi"/>
                <w:strike/>
                <w:sz w:val="18"/>
                <w:szCs w:val="18"/>
              </w:rPr>
            </w:pPr>
            <w:r w:rsidRPr="00145242">
              <w:rPr>
                <w:rFonts w:cstheme="minorHAnsi"/>
                <w:strike/>
                <w:sz w:val="18"/>
                <w:szCs w:val="18"/>
              </w:rPr>
              <w:t xml:space="preserve">Warunki zagęszczania wg PN-EN </w:t>
            </w:r>
          </w:p>
          <w:p w14:paraId="2DC85B04" w14:textId="77777777" w:rsidR="004552BB" w:rsidRPr="00145242" w:rsidRDefault="004552BB" w:rsidP="00145242">
            <w:pPr>
              <w:rPr>
                <w:rFonts w:cstheme="minorHAnsi"/>
                <w:strike/>
                <w:sz w:val="18"/>
                <w:szCs w:val="18"/>
              </w:rPr>
            </w:pPr>
            <w:r w:rsidRPr="00145242">
              <w:rPr>
                <w:rFonts w:cstheme="minorHAnsi"/>
                <w:strike/>
                <w:sz w:val="18"/>
                <w:szCs w:val="18"/>
              </w:rPr>
              <w:t>13108-20 [54]</w:t>
            </w:r>
          </w:p>
        </w:tc>
        <w:tc>
          <w:tcPr>
            <w:tcW w:w="2520" w:type="dxa"/>
            <w:vAlign w:val="center"/>
          </w:tcPr>
          <w:p w14:paraId="7A5865D1" w14:textId="77777777" w:rsidR="004552BB" w:rsidRPr="00145242" w:rsidRDefault="004552BB" w:rsidP="00145242">
            <w:pPr>
              <w:rPr>
                <w:rFonts w:cstheme="minorHAnsi"/>
                <w:strike/>
                <w:sz w:val="18"/>
                <w:szCs w:val="18"/>
              </w:rPr>
            </w:pPr>
            <w:r w:rsidRPr="00145242">
              <w:rPr>
                <w:rFonts w:cstheme="minorHAnsi"/>
                <w:strike/>
                <w:sz w:val="18"/>
                <w:szCs w:val="18"/>
              </w:rPr>
              <w:t>Metoda i warunki badania</w:t>
            </w:r>
          </w:p>
        </w:tc>
        <w:tc>
          <w:tcPr>
            <w:tcW w:w="1260" w:type="dxa"/>
            <w:shd w:val="clear" w:color="auto" w:fill="auto"/>
            <w:vAlign w:val="center"/>
          </w:tcPr>
          <w:p w14:paraId="2C46FA10" w14:textId="77777777" w:rsidR="004552BB" w:rsidRPr="00145242" w:rsidRDefault="004552BB" w:rsidP="00145242">
            <w:pPr>
              <w:rPr>
                <w:rFonts w:cstheme="minorHAnsi"/>
                <w:strike/>
                <w:sz w:val="18"/>
                <w:szCs w:val="18"/>
              </w:rPr>
            </w:pPr>
            <w:r w:rsidRPr="00145242">
              <w:rPr>
                <w:rFonts w:cstheme="minorHAnsi"/>
                <w:strike/>
                <w:sz w:val="18"/>
                <w:szCs w:val="18"/>
              </w:rPr>
              <w:t>AC11W</w:t>
            </w:r>
          </w:p>
        </w:tc>
        <w:tc>
          <w:tcPr>
            <w:tcW w:w="1260" w:type="dxa"/>
            <w:shd w:val="clear" w:color="auto" w:fill="auto"/>
            <w:vAlign w:val="center"/>
          </w:tcPr>
          <w:p w14:paraId="39F40A76" w14:textId="77777777" w:rsidR="004552BB" w:rsidRPr="00145242" w:rsidRDefault="004552BB" w:rsidP="00145242">
            <w:pPr>
              <w:rPr>
                <w:rFonts w:cstheme="minorHAnsi"/>
                <w:strike/>
                <w:sz w:val="18"/>
                <w:szCs w:val="18"/>
              </w:rPr>
            </w:pPr>
            <w:r w:rsidRPr="00145242">
              <w:rPr>
                <w:rFonts w:cstheme="minorHAnsi"/>
                <w:strike/>
                <w:sz w:val="18"/>
                <w:szCs w:val="18"/>
              </w:rPr>
              <w:t>AC16W</w:t>
            </w:r>
          </w:p>
        </w:tc>
      </w:tr>
      <w:tr w:rsidR="004552BB" w:rsidRPr="00145242" w14:paraId="5F7BF603" w14:textId="77777777" w:rsidTr="00F87D2A">
        <w:tc>
          <w:tcPr>
            <w:tcW w:w="2268" w:type="dxa"/>
            <w:vAlign w:val="center"/>
          </w:tcPr>
          <w:p w14:paraId="1BAFFE7E" w14:textId="77777777" w:rsidR="004552BB" w:rsidRPr="00145242" w:rsidRDefault="004552BB" w:rsidP="00145242">
            <w:pPr>
              <w:rPr>
                <w:rFonts w:cstheme="minorHAnsi"/>
                <w:strike/>
                <w:sz w:val="18"/>
                <w:szCs w:val="18"/>
              </w:rPr>
            </w:pPr>
            <w:r w:rsidRPr="00145242">
              <w:rPr>
                <w:rFonts w:cstheme="minorHAnsi"/>
                <w:strike/>
                <w:sz w:val="18"/>
                <w:szCs w:val="18"/>
              </w:rPr>
              <w:t>Zawartość wolnych przestrzeni</w:t>
            </w:r>
          </w:p>
        </w:tc>
        <w:tc>
          <w:tcPr>
            <w:tcW w:w="1560" w:type="dxa"/>
            <w:vAlign w:val="center"/>
          </w:tcPr>
          <w:p w14:paraId="49C2F865" w14:textId="77777777" w:rsidR="004552BB" w:rsidRPr="00145242" w:rsidRDefault="004552BB" w:rsidP="00145242">
            <w:pPr>
              <w:rPr>
                <w:rFonts w:cstheme="minorHAnsi"/>
                <w:strike/>
                <w:sz w:val="18"/>
                <w:szCs w:val="18"/>
              </w:rPr>
            </w:pPr>
            <w:r w:rsidRPr="00145242">
              <w:rPr>
                <w:rFonts w:cstheme="minorHAnsi"/>
                <w:strike/>
                <w:sz w:val="18"/>
                <w:szCs w:val="18"/>
              </w:rPr>
              <w:t>C.1.2,ubijanie, 2×50 uderzeń</w:t>
            </w:r>
          </w:p>
        </w:tc>
        <w:tc>
          <w:tcPr>
            <w:tcW w:w="2520" w:type="dxa"/>
            <w:vAlign w:val="center"/>
          </w:tcPr>
          <w:p w14:paraId="57C0259D" w14:textId="77777777" w:rsidR="004552BB" w:rsidRPr="00145242" w:rsidRDefault="004552BB" w:rsidP="00145242">
            <w:pPr>
              <w:rPr>
                <w:rFonts w:cstheme="minorHAnsi"/>
                <w:strike/>
                <w:sz w:val="18"/>
                <w:szCs w:val="18"/>
              </w:rPr>
            </w:pPr>
            <w:r w:rsidRPr="00145242">
              <w:rPr>
                <w:rFonts w:cstheme="minorHAnsi"/>
                <w:strike/>
                <w:sz w:val="18"/>
                <w:szCs w:val="18"/>
              </w:rPr>
              <w:t xml:space="preserve">PN-EN 12697-8 [37], </w:t>
            </w:r>
          </w:p>
          <w:p w14:paraId="016FD999" w14:textId="77777777" w:rsidR="004552BB" w:rsidRPr="00145242" w:rsidRDefault="004552BB" w:rsidP="00145242">
            <w:pPr>
              <w:rPr>
                <w:rFonts w:cstheme="minorHAnsi"/>
                <w:strike/>
                <w:sz w:val="18"/>
                <w:szCs w:val="18"/>
              </w:rPr>
            </w:pPr>
            <w:r w:rsidRPr="00145242">
              <w:rPr>
                <w:rFonts w:cstheme="minorHAnsi"/>
                <w:strike/>
                <w:sz w:val="18"/>
                <w:szCs w:val="18"/>
              </w:rPr>
              <w:t>p. 4</w:t>
            </w:r>
          </w:p>
        </w:tc>
        <w:tc>
          <w:tcPr>
            <w:tcW w:w="1260" w:type="dxa"/>
            <w:shd w:val="clear" w:color="auto" w:fill="auto"/>
            <w:vAlign w:val="center"/>
          </w:tcPr>
          <w:p w14:paraId="3AFB62BA" w14:textId="77777777" w:rsidR="004552BB" w:rsidRPr="00145242" w:rsidRDefault="004552BB"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min 3,0</w:t>
            </w:r>
          </w:p>
          <w:p w14:paraId="5907507D" w14:textId="77777777" w:rsidR="004552BB" w:rsidRPr="00145242" w:rsidRDefault="004552BB"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max 6,0</w:t>
            </w:r>
          </w:p>
        </w:tc>
        <w:tc>
          <w:tcPr>
            <w:tcW w:w="1260" w:type="dxa"/>
            <w:shd w:val="clear" w:color="auto" w:fill="auto"/>
            <w:vAlign w:val="center"/>
          </w:tcPr>
          <w:p w14:paraId="08A7A554" w14:textId="77777777" w:rsidR="004552BB" w:rsidRPr="00145242" w:rsidRDefault="004552BB"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min 3,0</w:t>
            </w:r>
          </w:p>
          <w:p w14:paraId="227E39CB" w14:textId="77777777" w:rsidR="004552BB" w:rsidRPr="00145242" w:rsidRDefault="004552BB"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max 6,0</w:t>
            </w:r>
          </w:p>
        </w:tc>
      </w:tr>
      <w:tr w:rsidR="004552BB" w:rsidRPr="00145242" w14:paraId="30AFB3B7" w14:textId="77777777" w:rsidTr="00F87D2A">
        <w:tc>
          <w:tcPr>
            <w:tcW w:w="2268" w:type="dxa"/>
            <w:vAlign w:val="center"/>
          </w:tcPr>
          <w:p w14:paraId="3199C60E" w14:textId="77777777" w:rsidR="004552BB" w:rsidRPr="00145242" w:rsidRDefault="004552BB" w:rsidP="00145242">
            <w:pPr>
              <w:rPr>
                <w:rFonts w:cstheme="minorHAnsi"/>
                <w:strike/>
                <w:sz w:val="18"/>
                <w:szCs w:val="18"/>
              </w:rPr>
            </w:pPr>
            <w:r w:rsidRPr="00145242">
              <w:rPr>
                <w:rFonts w:cstheme="minorHAnsi"/>
                <w:strike/>
                <w:sz w:val="18"/>
                <w:szCs w:val="18"/>
              </w:rPr>
              <w:t>Wolne przestrzenie wypełnione lepiszczem</w:t>
            </w:r>
          </w:p>
        </w:tc>
        <w:tc>
          <w:tcPr>
            <w:tcW w:w="1560" w:type="dxa"/>
            <w:vAlign w:val="center"/>
          </w:tcPr>
          <w:p w14:paraId="734FCF50" w14:textId="77777777" w:rsidR="004552BB" w:rsidRPr="00145242" w:rsidRDefault="004552BB" w:rsidP="00145242">
            <w:pPr>
              <w:rPr>
                <w:rFonts w:cstheme="minorHAnsi"/>
                <w:strike/>
                <w:sz w:val="18"/>
                <w:szCs w:val="18"/>
              </w:rPr>
            </w:pPr>
            <w:r w:rsidRPr="00145242">
              <w:rPr>
                <w:rFonts w:cstheme="minorHAnsi"/>
                <w:strike/>
                <w:sz w:val="18"/>
                <w:szCs w:val="18"/>
              </w:rPr>
              <w:t>C.1.2,ubijanie, 2×50 uderzeń</w:t>
            </w:r>
          </w:p>
        </w:tc>
        <w:tc>
          <w:tcPr>
            <w:tcW w:w="2520" w:type="dxa"/>
            <w:vAlign w:val="center"/>
          </w:tcPr>
          <w:p w14:paraId="57D13429" w14:textId="77777777" w:rsidR="004552BB" w:rsidRPr="00145242" w:rsidRDefault="004552BB" w:rsidP="00145242">
            <w:pPr>
              <w:rPr>
                <w:rFonts w:cstheme="minorHAnsi"/>
                <w:strike/>
                <w:sz w:val="18"/>
                <w:szCs w:val="18"/>
              </w:rPr>
            </w:pPr>
            <w:r w:rsidRPr="00145242">
              <w:rPr>
                <w:rFonts w:cstheme="minorHAnsi"/>
                <w:strike/>
                <w:sz w:val="18"/>
                <w:szCs w:val="18"/>
              </w:rPr>
              <w:t xml:space="preserve">PN-EN 12697-8 [37], </w:t>
            </w:r>
          </w:p>
          <w:p w14:paraId="0FCAEBBA" w14:textId="77777777" w:rsidR="004552BB" w:rsidRPr="00145242" w:rsidRDefault="004552BB" w:rsidP="00145242">
            <w:pPr>
              <w:rPr>
                <w:rFonts w:cstheme="minorHAnsi"/>
                <w:strike/>
                <w:sz w:val="18"/>
                <w:szCs w:val="18"/>
              </w:rPr>
            </w:pPr>
            <w:r w:rsidRPr="00145242">
              <w:rPr>
                <w:rFonts w:cstheme="minorHAnsi"/>
                <w:strike/>
                <w:sz w:val="18"/>
                <w:szCs w:val="18"/>
              </w:rPr>
              <w:t>p. 5</w:t>
            </w:r>
          </w:p>
        </w:tc>
        <w:tc>
          <w:tcPr>
            <w:tcW w:w="1260" w:type="dxa"/>
            <w:shd w:val="clear" w:color="auto" w:fill="auto"/>
            <w:vAlign w:val="center"/>
          </w:tcPr>
          <w:p w14:paraId="76C20872" w14:textId="77777777" w:rsidR="004552BB" w:rsidRPr="00145242" w:rsidRDefault="004552BB" w:rsidP="00145242">
            <w:pPr>
              <w:rPr>
                <w:rFonts w:cstheme="minorHAnsi"/>
                <w:i/>
                <w:strike/>
                <w:sz w:val="18"/>
                <w:szCs w:val="18"/>
                <w:vertAlign w:val="subscript"/>
              </w:rPr>
            </w:pPr>
            <w:r w:rsidRPr="00145242">
              <w:rPr>
                <w:rFonts w:cstheme="minorHAnsi"/>
                <w:i/>
                <w:strike/>
                <w:sz w:val="18"/>
                <w:szCs w:val="18"/>
              </w:rPr>
              <w:t>VFB</w:t>
            </w:r>
            <w:r w:rsidRPr="00145242">
              <w:rPr>
                <w:rFonts w:cstheme="minorHAnsi"/>
                <w:i/>
                <w:strike/>
                <w:sz w:val="18"/>
                <w:szCs w:val="18"/>
                <w:vertAlign w:val="subscript"/>
              </w:rPr>
              <w:t>min 65</w:t>
            </w:r>
          </w:p>
          <w:p w14:paraId="0CCB015E" w14:textId="77777777" w:rsidR="004552BB" w:rsidRPr="00145242" w:rsidRDefault="004552BB" w:rsidP="00145242">
            <w:pPr>
              <w:rPr>
                <w:rFonts w:cstheme="minorHAnsi"/>
                <w:i/>
                <w:strike/>
                <w:sz w:val="18"/>
                <w:szCs w:val="18"/>
                <w:vertAlign w:val="subscript"/>
              </w:rPr>
            </w:pPr>
            <w:r w:rsidRPr="00145242">
              <w:rPr>
                <w:rFonts w:cstheme="minorHAnsi"/>
                <w:i/>
                <w:strike/>
                <w:sz w:val="18"/>
                <w:szCs w:val="18"/>
              </w:rPr>
              <w:t>VFB</w:t>
            </w:r>
            <w:r w:rsidRPr="00145242">
              <w:rPr>
                <w:rFonts w:cstheme="minorHAnsi"/>
                <w:i/>
                <w:strike/>
                <w:sz w:val="18"/>
                <w:szCs w:val="18"/>
                <w:vertAlign w:val="subscript"/>
              </w:rPr>
              <w:t>max 80</w:t>
            </w:r>
          </w:p>
        </w:tc>
        <w:tc>
          <w:tcPr>
            <w:tcW w:w="1260" w:type="dxa"/>
            <w:shd w:val="clear" w:color="auto" w:fill="auto"/>
            <w:vAlign w:val="center"/>
          </w:tcPr>
          <w:p w14:paraId="630021AD" w14:textId="77777777" w:rsidR="004552BB" w:rsidRPr="00145242" w:rsidRDefault="004552BB" w:rsidP="00145242">
            <w:pPr>
              <w:rPr>
                <w:rFonts w:cstheme="minorHAnsi"/>
                <w:i/>
                <w:strike/>
                <w:sz w:val="18"/>
                <w:szCs w:val="18"/>
                <w:vertAlign w:val="subscript"/>
              </w:rPr>
            </w:pPr>
            <w:r w:rsidRPr="00145242">
              <w:rPr>
                <w:rFonts w:cstheme="minorHAnsi"/>
                <w:i/>
                <w:strike/>
                <w:sz w:val="18"/>
                <w:szCs w:val="18"/>
              </w:rPr>
              <w:t>VFB</w:t>
            </w:r>
            <w:r w:rsidRPr="00145242">
              <w:rPr>
                <w:rFonts w:cstheme="minorHAnsi"/>
                <w:i/>
                <w:strike/>
                <w:sz w:val="18"/>
                <w:szCs w:val="18"/>
                <w:vertAlign w:val="subscript"/>
              </w:rPr>
              <w:t>min 60</w:t>
            </w:r>
          </w:p>
          <w:p w14:paraId="1718E256" w14:textId="77777777" w:rsidR="004552BB" w:rsidRPr="00145242" w:rsidRDefault="004552BB" w:rsidP="00145242">
            <w:pPr>
              <w:rPr>
                <w:rFonts w:cstheme="minorHAnsi"/>
                <w:strike/>
                <w:sz w:val="18"/>
                <w:szCs w:val="18"/>
              </w:rPr>
            </w:pPr>
            <w:r w:rsidRPr="00145242">
              <w:rPr>
                <w:rFonts w:cstheme="minorHAnsi"/>
                <w:i/>
                <w:strike/>
                <w:sz w:val="18"/>
                <w:szCs w:val="18"/>
              </w:rPr>
              <w:t>VFB</w:t>
            </w:r>
            <w:r w:rsidRPr="00145242">
              <w:rPr>
                <w:rFonts w:cstheme="minorHAnsi"/>
                <w:i/>
                <w:strike/>
                <w:sz w:val="18"/>
                <w:szCs w:val="18"/>
                <w:vertAlign w:val="subscript"/>
              </w:rPr>
              <w:t>max 80</w:t>
            </w:r>
          </w:p>
        </w:tc>
      </w:tr>
      <w:tr w:rsidR="004552BB" w:rsidRPr="00145242" w14:paraId="1E55796D" w14:textId="77777777" w:rsidTr="00F87D2A">
        <w:tc>
          <w:tcPr>
            <w:tcW w:w="2268" w:type="dxa"/>
            <w:vAlign w:val="center"/>
          </w:tcPr>
          <w:p w14:paraId="5F8E4F57" w14:textId="77777777" w:rsidR="004552BB" w:rsidRPr="00145242" w:rsidRDefault="004552BB" w:rsidP="00145242">
            <w:pPr>
              <w:rPr>
                <w:rFonts w:cstheme="minorHAnsi"/>
                <w:strike/>
                <w:sz w:val="18"/>
                <w:szCs w:val="18"/>
              </w:rPr>
            </w:pPr>
            <w:r w:rsidRPr="00145242">
              <w:rPr>
                <w:rFonts w:cstheme="minorHAnsi"/>
                <w:strike/>
                <w:sz w:val="18"/>
                <w:szCs w:val="18"/>
              </w:rPr>
              <w:t>Zawartość wolnych przestrzeni w mieszan-ce mineralnej</w:t>
            </w:r>
          </w:p>
        </w:tc>
        <w:tc>
          <w:tcPr>
            <w:tcW w:w="1560" w:type="dxa"/>
            <w:vAlign w:val="center"/>
          </w:tcPr>
          <w:p w14:paraId="7186B0F7" w14:textId="77777777" w:rsidR="004552BB" w:rsidRPr="00145242" w:rsidRDefault="004552BB" w:rsidP="00145242">
            <w:pPr>
              <w:rPr>
                <w:rFonts w:cstheme="minorHAnsi"/>
                <w:strike/>
                <w:sz w:val="18"/>
                <w:szCs w:val="18"/>
              </w:rPr>
            </w:pPr>
            <w:r w:rsidRPr="00145242">
              <w:rPr>
                <w:rFonts w:cstheme="minorHAnsi"/>
                <w:strike/>
                <w:sz w:val="18"/>
                <w:szCs w:val="18"/>
              </w:rPr>
              <w:t>C.1.2,ubijanie, 2×50 uderzeń</w:t>
            </w:r>
          </w:p>
        </w:tc>
        <w:tc>
          <w:tcPr>
            <w:tcW w:w="2520" w:type="dxa"/>
            <w:vAlign w:val="center"/>
          </w:tcPr>
          <w:p w14:paraId="573FF74E" w14:textId="77777777" w:rsidR="004552BB" w:rsidRPr="00145242" w:rsidRDefault="004552BB" w:rsidP="00145242">
            <w:pPr>
              <w:rPr>
                <w:rFonts w:cstheme="minorHAnsi"/>
                <w:strike/>
                <w:sz w:val="18"/>
                <w:szCs w:val="18"/>
              </w:rPr>
            </w:pPr>
            <w:r w:rsidRPr="00145242">
              <w:rPr>
                <w:rFonts w:cstheme="minorHAnsi"/>
                <w:strike/>
                <w:sz w:val="18"/>
                <w:szCs w:val="18"/>
              </w:rPr>
              <w:t xml:space="preserve">PN-EN 12697-8 [37], </w:t>
            </w:r>
          </w:p>
          <w:p w14:paraId="4BFF43AD" w14:textId="77777777" w:rsidR="004552BB" w:rsidRPr="00145242" w:rsidRDefault="004552BB" w:rsidP="00145242">
            <w:pPr>
              <w:rPr>
                <w:rFonts w:cstheme="minorHAnsi"/>
                <w:strike/>
                <w:sz w:val="18"/>
                <w:szCs w:val="18"/>
              </w:rPr>
            </w:pPr>
            <w:r w:rsidRPr="00145242">
              <w:rPr>
                <w:rFonts w:cstheme="minorHAnsi"/>
                <w:strike/>
                <w:sz w:val="18"/>
                <w:szCs w:val="18"/>
              </w:rPr>
              <w:t>p. 5</w:t>
            </w:r>
          </w:p>
        </w:tc>
        <w:tc>
          <w:tcPr>
            <w:tcW w:w="1260" w:type="dxa"/>
            <w:shd w:val="clear" w:color="auto" w:fill="auto"/>
            <w:vAlign w:val="center"/>
          </w:tcPr>
          <w:p w14:paraId="1AD4239C" w14:textId="77777777" w:rsidR="004552BB" w:rsidRPr="00145242" w:rsidRDefault="004552BB" w:rsidP="00145242">
            <w:pPr>
              <w:rPr>
                <w:rFonts w:cstheme="minorHAnsi"/>
                <w:i/>
                <w:strike/>
                <w:sz w:val="18"/>
                <w:szCs w:val="18"/>
                <w:vertAlign w:val="subscript"/>
              </w:rPr>
            </w:pPr>
            <w:r w:rsidRPr="00145242">
              <w:rPr>
                <w:rFonts w:cstheme="minorHAnsi"/>
                <w:i/>
                <w:strike/>
                <w:sz w:val="18"/>
                <w:szCs w:val="18"/>
              </w:rPr>
              <w:t>VMA</w:t>
            </w:r>
            <w:r w:rsidRPr="00145242">
              <w:rPr>
                <w:rFonts w:cstheme="minorHAnsi"/>
                <w:i/>
                <w:strike/>
                <w:sz w:val="18"/>
                <w:szCs w:val="18"/>
                <w:vertAlign w:val="subscript"/>
              </w:rPr>
              <w:t>min 14</w:t>
            </w:r>
          </w:p>
        </w:tc>
        <w:tc>
          <w:tcPr>
            <w:tcW w:w="1260" w:type="dxa"/>
            <w:shd w:val="clear" w:color="auto" w:fill="auto"/>
            <w:vAlign w:val="center"/>
          </w:tcPr>
          <w:p w14:paraId="5766D064" w14:textId="77777777" w:rsidR="004552BB" w:rsidRPr="00145242" w:rsidRDefault="004552BB" w:rsidP="00145242">
            <w:pPr>
              <w:rPr>
                <w:rFonts w:cstheme="minorHAnsi"/>
                <w:i/>
                <w:strike/>
                <w:sz w:val="18"/>
                <w:szCs w:val="18"/>
              </w:rPr>
            </w:pPr>
            <w:r w:rsidRPr="00145242">
              <w:rPr>
                <w:rFonts w:cstheme="minorHAnsi"/>
                <w:i/>
                <w:strike/>
                <w:sz w:val="18"/>
                <w:szCs w:val="18"/>
              </w:rPr>
              <w:t>VMA</w:t>
            </w:r>
            <w:r w:rsidRPr="00145242">
              <w:rPr>
                <w:rFonts w:cstheme="minorHAnsi"/>
                <w:i/>
                <w:strike/>
                <w:sz w:val="18"/>
                <w:szCs w:val="18"/>
                <w:vertAlign w:val="subscript"/>
              </w:rPr>
              <w:t>min 14</w:t>
            </w:r>
          </w:p>
        </w:tc>
      </w:tr>
      <w:tr w:rsidR="004552BB" w:rsidRPr="00145242" w14:paraId="5B9F4408" w14:textId="77777777" w:rsidTr="00F87D2A">
        <w:tc>
          <w:tcPr>
            <w:tcW w:w="2268" w:type="dxa"/>
            <w:vAlign w:val="center"/>
          </w:tcPr>
          <w:p w14:paraId="5020100E" w14:textId="77777777" w:rsidR="004552BB" w:rsidRPr="00145242" w:rsidRDefault="004552BB" w:rsidP="00145242">
            <w:pPr>
              <w:rPr>
                <w:rFonts w:cstheme="minorHAnsi"/>
                <w:strike/>
                <w:sz w:val="18"/>
                <w:szCs w:val="18"/>
              </w:rPr>
            </w:pPr>
            <w:r w:rsidRPr="00145242">
              <w:rPr>
                <w:rFonts w:cstheme="minorHAnsi"/>
                <w:strike/>
                <w:sz w:val="18"/>
                <w:szCs w:val="18"/>
              </w:rPr>
              <w:t>Odporność na działanie wody</w:t>
            </w:r>
          </w:p>
        </w:tc>
        <w:tc>
          <w:tcPr>
            <w:tcW w:w="1560" w:type="dxa"/>
            <w:vAlign w:val="center"/>
          </w:tcPr>
          <w:p w14:paraId="7914D188" w14:textId="77777777" w:rsidR="004552BB" w:rsidRPr="00145242" w:rsidRDefault="004552BB" w:rsidP="00145242">
            <w:pPr>
              <w:rPr>
                <w:rFonts w:cstheme="minorHAnsi"/>
                <w:strike/>
                <w:sz w:val="18"/>
                <w:szCs w:val="18"/>
              </w:rPr>
            </w:pPr>
            <w:r w:rsidRPr="00145242">
              <w:rPr>
                <w:rFonts w:cstheme="minorHAnsi"/>
                <w:strike/>
                <w:sz w:val="18"/>
                <w:szCs w:val="18"/>
              </w:rPr>
              <w:t>C.1.1,ubijanie, 2×35 uderzeń</w:t>
            </w:r>
          </w:p>
        </w:tc>
        <w:tc>
          <w:tcPr>
            <w:tcW w:w="2520" w:type="dxa"/>
            <w:vAlign w:val="center"/>
          </w:tcPr>
          <w:p w14:paraId="2EB7568D" w14:textId="77777777" w:rsidR="004552BB" w:rsidRPr="00145242" w:rsidRDefault="004552BB" w:rsidP="00145242">
            <w:pPr>
              <w:rPr>
                <w:rFonts w:cstheme="minorHAnsi"/>
                <w:strike/>
                <w:sz w:val="18"/>
                <w:szCs w:val="18"/>
              </w:rPr>
            </w:pPr>
            <w:r w:rsidRPr="00145242">
              <w:rPr>
                <w:rFonts w:cstheme="minorHAnsi"/>
                <w:strike/>
                <w:sz w:val="18"/>
                <w:szCs w:val="18"/>
              </w:rPr>
              <w:t xml:space="preserve">PN-EN 12697-12 [39], przechowywanie w </w:t>
            </w:r>
            <w:smartTag w:uri="urn:schemas-microsoft-com:office:smarttags" w:element="metricconverter">
              <w:smartTagPr>
                <w:attr w:name="ProductID" w:val="40ﾰC"/>
              </w:smartTagPr>
              <w:r w:rsidRPr="00145242">
                <w:rPr>
                  <w:rFonts w:cstheme="minorHAnsi"/>
                  <w:strike/>
                  <w:sz w:val="18"/>
                  <w:szCs w:val="18"/>
                </w:rPr>
                <w:t>40°C</w:t>
              </w:r>
            </w:smartTag>
            <w:r w:rsidRPr="00145242">
              <w:rPr>
                <w:rFonts w:cstheme="minorHAnsi"/>
                <w:strike/>
                <w:sz w:val="18"/>
                <w:szCs w:val="18"/>
              </w:rPr>
              <w:t xml:space="preserve"> z jednym cyklem zamra-żania, badanie w 25°C</w:t>
            </w:r>
            <w:r w:rsidRPr="00145242">
              <w:rPr>
                <w:rFonts w:cstheme="minorHAnsi"/>
                <w:strike/>
                <w:sz w:val="18"/>
                <w:szCs w:val="18"/>
                <w:vertAlign w:val="superscript"/>
              </w:rPr>
              <w:t xml:space="preserve"> a)</w:t>
            </w:r>
          </w:p>
        </w:tc>
        <w:tc>
          <w:tcPr>
            <w:tcW w:w="1260" w:type="dxa"/>
            <w:shd w:val="clear" w:color="auto" w:fill="auto"/>
            <w:vAlign w:val="center"/>
          </w:tcPr>
          <w:p w14:paraId="4A803AB6" w14:textId="77777777" w:rsidR="004552BB" w:rsidRPr="00145242" w:rsidRDefault="004552BB" w:rsidP="00145242">
            <w:pPr>
              <w:rPr>
                <w:rFonts w:cstheme="minorHAnsi"/>
                <w:strike/>
                <w:sz w:val="18"/>
                <w:szCs w:val="18"/>
                <w:vertAlign w:val="subscript"/>
              </w:rPr>
            </w:pPr>
            <w:r w:rsidRPr="00145242">
              <w:rPr>
                <w:rFonts w:cstheme="minorHAnsi"/>
                <w:i/>
                <w:strike/>
                <w:sz w:val="18"/>
                <w:szCs w:val="18"/>
              </w:rPr>
              <w:t>ITSR</w:t>
            </w:r>
            <w:r w:rsidRPr="00145242">
              <w:rPr>
                <w:rFonts w:cstheme="minorHAnsi"/>
                <w:i/>
                <w:strike/>
                <w:sz w:val="18"/>
                <w:szCs w:val="18"/>
                <w:vertAlign w:val="subscript"/>
              </w:rPr>
              <w:t>80</w:t>
            </w:r>
          </w:p>
        </w:tc>
        <w:tc>
          <w:tcPr>
            <w:tcW w:w="1260" w:type="dxa"/>
            <w:shd w:val="clear" w:color="auto" w:fill="auto"/>
            <w:vAlign w:val="center"/>
          </w:tcPr>
          <w:p w14:paraId="345929A4" w14:textId="77777777" w:rsidR="004552BB" w:rsidRPr="00145242" w:rsidRDefault="004552BB" w:rsidP="00145242">
            <w:pPr>
              <w:rPr>
                <w:rFonts w:cstheme="minorHAnsi"/>
                <w:strike/>
                <w:sz w:val="18"/>
                <w:szCs w:val="18"/>
              </w:rPr>
            </w:pPr>
            <w:r w:rsidRPr="00145242">
              <w:rPr>
                <w:rFonts w:cstheme="minorHAnsi"/>
                <w:i/>
                <w:strike/>
                <w:sz w:val="18"/>
                <w:szCs w:val="18"/>
              </w:rPr>
              <w:t>ITSR</w:t>
            </w:r>
            <w:r w:rsidRPr="00145242">
              <w:rPr>
                <w:rFonts w:cstheme="minorHAnsi"/>
                <w:strike/>
                <w:sz w:val="18"/>
                <w:szCs w:val="18"/>
                <w:vertAlign w:val="subscript"/>
              </w:rPr>
              <w:t>80</w:t>
            </w:r>
          </w:p>
        </w:tc>
      </w:tr>
    </w:tbl>
    <w:p w14:paraId="0801BD61" w14:textId="77777777" w:rsidR="004552BB" w:rsidRPr="00145242" w:rsidRDefault="004552BB" w:rsidP="00145242">
      <w:pPr>
        <w:rPr>
          <w:rFonts w:cstheme="minorHAnsi"/>
          <w:sz w:val="18"/>
          <w:szCs w:val="18"/>
        </w:rPr>
      </w:pPr>
      <w:r w:rsidRPr="00145242">
        <w:rPr>
          <w:rFonts w:cstheme="minorHAnsi"/>
          <w:strike/>
          <w:sz w:val="18"/>
          <w:szCs w:val="18"/>
          <w:vertAlign w:val="superscript"/>
        </w:rPr>
        <w:t>a)</w:t>
      </w:r>
      <w:r w:rsidRPr="00145242">
        <w:rPr>
          <w:rFonts w:cstheme="minorHAnsi"/>
          <w:strike/>
          <w:sz w:val="18"/>
          <w:szCs w:val="18"/>
        </w:rPr>
        <w:t xml:space="preserve"> </w:t>
      </w:r>
      <w:r w:rsidRPr="00145242">
        <w:rPr>
          <w:rFonts w:cstheme="minorHAnsi"/>
          <w:sz w:val="18"/>
          <w:szCs w:val="18"/>
        </w:rPr>
        <w:t>ujednoliconą procedurę badania odporności na działanie wody podano w WT-2 2014 w załączniku 1 [82].</w:t>
      </w:r>
    </w:p>
    <w:p w14:paraId="45CAD6E1" w14:textId="77777777" w:rsidR="004552BB" w:rsidRPr="00145242" w:rsidRDefault="004552BB" w:rsidP="00145242">
      <w:pPr>
        <w:rPr>
          <w:rFonts w:cstheme="minorHAnsi"/>
          <w:sz w:val="18"/>
          <w:szCs w:val="18"/>
        </w:rPr>
      </w:pPr>
      <w:r w:rsidRPr="00145242">
        <w:rPr>
          <w:rFonts w:cstheme="minorHAnsi"/>
          <w:sz w:val="18"/>
          <w:szCs w:val="18"/>
        </w:rPr>
        <w:t xml:space="preserve">Tablica 22. Wymagane właściwości mieszanki mineralno-asfaltowej do warstwy wiążącej i wyrównawczej, dla ruchu KR3 ÷ KR4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796"/>
        <w:gridCol w:w="2880"/>
        <w:gridCol w:w="1324"/>
        <w:gridCol w:w="1338"/>
      </w:tblGrid>
      <w:tr w:rsidR="004552BB" w:rsidRPr="00145242" w14:paraId="4CD8BFA5" w14:textId="77777777" w:rsidTr="00F87D2A">
        <w:tc>
          <w:tcPr>
            <w:tcW w:w="2268" w:type="dxa"/>
            <w:vAlign w:val="center"/>
          </w:tcPr>
          <w:p w14:paraId="11A248C3" w14:textId="77777777" w:rsidR="004552BB" w:rsidRPr="00145242" w:rsidRDefault="004552BB" w:rsidP="00145242">
            <w:pPr>
              <w:rPr>
                <w:rFonts w:cstheme="minorHAnsi"/>
                <w:sz w:val="18"/>
                <w:szCs w:val="18"/>
              </w:rPr>
            </w:pPr>
            <w:r w:rsidRPr="00145242">
              <w:rPr>
                <w:rFonts w:cstheme="minorHAnsi"/>
                <w:sz w:val="18"/>
                <w:szCs w:val="18"/>
              </w:rPr>
              <w:t>Właściwość</w:t>
            </w:r>
          </w:p>
        </w:tc>
        <w:tc>
          <w:tcPr>
            <w:tcW w:w="1796" w:type="dxa"/>
            <w:vAlign w:val="center"/>
          </w:tcPr>
          <w:p w14:paraId="19CE1E35" w14:textId="77777777" w:rsidR="004552BB" w:rsidRPr="00145242" w:rsidRDefault="004552BB" w:rsidP="00145242">
            <w:pPr>
              <w:rPr>
                <w:rFonts w:cstheme="minorHAnsi"/>
                <w:sz w:val="18"/>
                <w:szCs w:val="18"/>
              </w:rPr>
            </w:pPr>
            <w:r w:rsidRPr="00145242">
              <w:rPr>
                <w:rFonts w:cstheme="minorHAnsi"/>
                <w:sz w:val="18"/>
                <w:szCs w:val="18"/>
              </w:rPr>
              <w:t xml:space="preserve">Warunki zagęszczania wg PN-EN </w:t>
            </w:r>
          </w:p>
          <w:p w14:paraId="1369A808" w14:textId="77777777" w:rsidR="004552BB" w:rsidRPr="00145242" w:rsidRDefault="004552BB" w:rsidP="00145242">
            <w:pPr>
              <w:rPr>
                <w:rFonts w:cstheme="minorHAnsi"/>
                <w:sz w:val="18"/>
                <w:szCs w:val="18"/>
              </w:rPr>
            </w:pPr>
            <w:r w:rsidRPr="00145242">
              <w:rPr>
                <w:rFonts w:cstheme="minorHAnsi"/>
                <w:sz w:val="18"/>
                <w:szCs w:val="18"/>
              </w:rPr>
              <w:t>13108-20  [54]</w:t>
            </w:r>
          </w:p>
        </w:tc>
        <w:tc>
          <w:tcPr>
            <w:tcW w:w="2880" w:type="dxa"/>
            <w:vAlign w:val="center"/>
          </w:tcPr>
          <w:p w14:paraId="575FE70A" w14:textId="77777777" w:rsidR="004552BB" w:rsidRPr="00145242" w:rsidRDefault="004552BB" w:rsidP="00145242">
            <w:pPr>
              <w:rPr>
                <w:rFonts w:cstheme="minorHAnsi"/>
                <w:sz w:val="18"/>
                <w:szCs w:val="18"/>
              </w:rPr>
            </w:pPr>
            <w:r w:rsidRPr="00145242">
              <w:rPr>
                <w:rFonts w:cstheme="minorHAnsi"/>
                <w:sz w:val="18"/>
                <w:szCs w:val="18"/>
              </w:rPr>
              <w:t>Metoda i warunki badania</w:t>
            </w:r>
          </w:p>
        </w:tc>
        <w:tc>
          <w:tcPr>
            <w:tcW w:w="1324" w:type="dxa"/>
            <w:vAlign w:val="center"/>
          </w:tcPr>
          <w:p w14:paraId="152F43F3" w14:textId="77777777" w:rsidR="004552BB" w:rsidRPr="00145242" w:rsidRDefault="004552BB" w:rsidP="00145242">
            <w:pPr>
              <w:rPr>
                <w:rFonts w:cstheme="minorHAnsi"/>
                <w:b/>
                <w:bCs/>
                <w:sz w:val="18"/>
                <w:szCs w:val="18"/>
              </w:rPr>
            </w:pPr>
            <w:r w:rsidRPr="00145242">
              <w:rPr>
                <w:rFonts w:cstheme="minorHAnsi"/>
                <w:b/>
                <w:bCs/>
                <w:sz w:val="18"/>
                <w:szCs w:val="18"/>
              </w:rPr>
              <w:t>AC16W</w:t>
            </w:r>
          </w:p>
        </w:tc>
        <w:tc>
          <w:tcPr>
            <w:tcW w:w="1338" w:type="dxa"/>
            <w:vAlign w:val="center"/>
          </w:tcPr>
          <w:p w14:paraId="514E8889" w14:textId="77777777" w:rsidR="004552BB" w:rsidRPr="00145242" w:rsidRDefault="004552BB" w:rsidP="00145242">
            <w:pPr>
              <w:rPr>
                <w:rFonts w:cstheme="minorHAnsi"/>
                <w:b/>
                <w:bCs/>
                <w:sz w:val="18"/>
                <w:szCs w:val="18"/>
              </w:rPr>
            </w:pPr>
            <w:r w:rsidRPr="00145242">
              <w:rPr>
                <w:rFonts w:cstheme="minorHAnsi"/>
                <w:b/>
                <w:bCs/>
                <w:sz w:val="18"/>
                <w:szCs w:val="18"/>
              </w:rPr>
              <w:t>AC22W</w:t>
            </w:r>
          </w:p>
        </w:tc>
      </w:tr>
      <w:tr w:rsidR="004552BB" w:rsidRPr="00145242" w14:paraId="060E6CE8" w14:textId="77777777" w:rsidTr="00F87D2A">
        <w:tc>
          <w:tcPr>
            <w:tcW w:w="2268" w:type="dxa"/>
            <w:vAlign w:val="center"/>
          </w:tcPr>
          <w:p w14:paraId="323CE88C" w14:textId="77777777" w:rsidR="004552BB" w:rsidRPr="00145242" w:rsidRDefault="004552BB" w:rsidP="00145242">
            <w:pPr>
              <w:rPr>
                <w:rFonts w:cstheme="minorHAnsi"/>
                <w:sz w:val="18"/>
                <w:szCs w:val="18"/>
              </w:rPr>
            </w:pPr>
            <w:r w:rsidRPr="00145242">
              <w:rPr>
                <w:rFonts w:cstheme="minorHAnsi"/>
                <w:sz w:val="18"/>
                <w:szCs w:val="18"/>
              </w:rPr>
              <w:t>Zawartość wolnych przestrzeni</w:t>
            </w:r>
          </w:p>
        </w:tc>
        <w:tc>
          <w:tcPr>
            <w:tcW w:w="1796" w:type="dxa"/>
            <w:vAlign w:val="center"/>
          </w:tcPr>
          <w:p w14:paraId="65B200E6" w14:textId="77777777" w:rsidR="004552BB" w:rsidRPr="00145242" w:rsidRDefault="004552BB" w:rsidP="00145242">
            <w:pPr>
              <w:rPr>
                <w:rFonts w:cstheme="minorHAnsi"/>
                <w:sz w:val="18"/>
                <w:szCs w:val="18"/>
              </w:rPr>
            </w:pPr>
            <w:r w:rsidRPr="00145242">
              <w:rPr>
                <w:rFonts w:cstheme="minorHAnsi"/>
                <w:sz w:val="18"/>
                <w:szCs w:val="18"/>
              </w:rPr>
              <w:t>C.1.3,ubijanie, 2×75 uderzeń</w:t>
            </w:r>
          </w:p>
        </w:tc>
        <w:tc>
          <w:tcPr>
            <w:tcW w:w="2880" w:type="dxa"/>
            <w:vAlign w:val="center"/>
          </w:tcPr>
          <w:p w14:paraId="78D960AD" w14:textId="77777777" w:rsidR="004552BB" w:rsidRPr="00145242" w:rsidRDefault="004552BB" w:rsidP="00145242">
            <w:pPr>
              <w:rPr>
                <w:rFonts w:cstheme="minorHAnsi"/>
                <w:sz w:val="18"/>
                <w:szCs w:val="18"/>
              </w:rPr>
            </w:pPr>
            <w:r w:rsidRPr="00145242">
              <w:rPr>
                <w:rFonts w:cstheme="minorHAnsi"/>
                <w:sz w:val="18"/>
                <w:szCs w:val="18"/>
              </w:rPr>
              <w:t>PN-EN 12697-8 [37], p. 4</w:t>
            </w:r>
          </w:p>
        </w:tc>
        <w:tc>
          <w:tcPr>
            <w:tcW w:w="1324" w:type="dxa"/>
            <w:vAlign w:val="center"/>
          </w:tcPr>
          <w:p w14:paraId="465EC6FB" w14:textId="77777777" w:rsidR="004552BB" w:rsidRPr="00145242" w:rsidRDefault="004552BB" w:rsidP="00145242">
            <w:pPr>
              <w:rPr>
                <w:rFonts w:cstheme="minorHAnsi"/>
                <w:b/>
                <w:bCs/>
                <w:sz w:val="18"/>
                <w:szCs w:val="18"/>
              </w:rPr>
            </w:pPr>
            <w:r w:rsidRPr="00145242">
              <w:rPr>
                <w:rFonts w:cstheme="minorHAnsi"/>
                <w:b/>
                <w:bCs/>
                <w:i/>
                <w:sz w:val="18"/>
                <w:szCs w:val="18"/>
              </w:rPr>
              <w:t>V</w:t>
            </w:r>
            <w:r w:rsidRPr="00145242">
              <w:rPr>
                <w:rFonts w:cstheme="minorHAnsi"/>
                <w:b/>
                <w:bCs/>
                <w:sz w:val="18"/>
                <w:szCs w:val="18"/>
                <w:vertAlign w:val="subscript"/>
              </w:rPr>
              <w:t>min 4,0</w:t>
            </w:r>
          </w:p>
          <w:p w14:paraId="3D046805" w14:textId="77777777" w:rsidR="004552BB" w:rsidRPr="00145242" w:rsidRDefault="004552BB" w:rsidP="00145242">
            <w:pPr>
              <w:rPr>
                <w:rFonts w:cstheme="minorHAnsi"/>
                <w:b/>
                <w:bCs/>
                <w:sz w:val="18"/>
                <w:szCs w:val="18"/>
              </w:rPr>
            </w:pPr>
            <w:r w:rsidRPr="00145242">
              <w:rPr>
                <w:rFonts w:cstheme="minorHAnsi"/>
                <w:b/>
                <w:bCs/>
                <w:i/>
                <w:sz w:val="18"/>
                <w:szCs w:val="18"/>
              </w:rPr>
              <w:t>V</w:t>
            </w:r>
            <w:r w:rsidRPr="00145242">
              <w:rPr>
                <w:rFonts w:cstheme="minorHAnsi"/>
                <w:b/>
                <w:bCs/>
                <w:sz w:val="18"/>
                <w:szCs w:val="18"/>
                <w:vertAlign w:val="subscript"/>
              </w:rPr>
              <w:t>max 7,0</w:t>
            </w:r>
          </w:p>
        </w:tc>
        <w:tc>
          <w:tcPr>
            <w:tcW w:w="1338" w:type="dxa"/>
            <w:vAlign w:val="center"/>
          </w:tcPr>
          <w:p w14:paraId="6D1763AD" w14:textId="77777777" w:rsidR="004552BB" w:rsidRPr="00145242" w:rsidRDefault="004552BB" w:rsidP="00145242">
            <w:pPr>
              <w:rPr>
                <w:rFonts w:cstheme="minorHAnsi"/>
                <w:b/>
                <w:bCs/>
                <w:sz w:val="18"/>
                <w:szCs w:val="18"/>
              </w:rPr>
            </w:pPr>
            <w:r w:rsidRPr="00145242">
              <w:rPr>
                <w:rFonts w:cstheme="minorHAnsi"/>
                <w:b/>
                <w:bCs/>
                <w:i/>
                <w:sz w:val="18"/>
                <w:szCs w:val="18"/>
              </w:rPr>
              <w:t>V</w:t>
            </w:r>
            <w:r w:rsidRPr="00145242">
              <w:rPr>
                <w:rFonts w:cstheme="minorHAnsi"/>
                <w:b/>
                <w:bCs/>
                <w:sz w:val="18"/>
                <w:szCs w:val="18"/>
                <w:vertAlign w:val="subscript"/>
              </w:rPr>
              <w:t>min 4,0</w:t>
            </w:r>
          </w:p>
          <w:p w14:paraId="3557D836" w14:textId="77777777" w:rsidR="004552BB" w:rsidRPr="00145242" w:rsidRDefault="004552BB" w:rsidP="00145242">
            <w:pPr>
              <w:rPr>
                <w:rFonts w:cstheme="minorHAnsi"/>
                <w:b/>
                <w:bCs/>
                <w:sz w:val="18"/>
                <w:szCs w:val="18"/>
              </w:rPr>
            </w:pPr>
            <w:r w:rsidRPr="00145242">
              <w:rPr>
                <w:rFonts w:cstheme="minorHAnsi"/>
                <w:b/>
                <w:bCs/>
                <w:i/>
                <w:sz w:val="18"/>
                <w:szCs w:val="18"/>
              </w:rPr>
              <w:t>V</w:t>
            </w:r>
            <w:r w:rsidRPr="00145242">
              <w:rPr>
                <w:rFonts w:cstheme="minorHAnsi"/>
                <w:b/>
                <w:bCs/>
                <w:sz w:val="18"/>
                <w:szCs w:val="18"/>
                <w:vertAlign w:val="subscript"/>
              </w:rPr>
              <w:t>max 7,0</w:t>
            </w:r>
          </w:p>
        </w:tc>
      </w:tr>
      <w:tr w:rsidR="004552BB" w:rsidRPr="00145242" w14:paraId="3E020F1C" w14:textId="77777777" w:rsidTr="00F87D2A">
        <w:tc>
          <w:tcPr>
            <w:tcW w:w="2268" w:type="dxa"/>
            <w:vAlign w:val="center"/>
          </w:tcPr>
          <w:p w14:paraId="7274B939" w14:textId="77777777" w:rsidR="004552BB" w:rsidRPr="00145242" w:rsidRDefault="004552BB" w:rsidP="00145242">
            <w:pPr>
              <w:rPr>
                <w:rFonts w:cstheme="minorHAnsi"/>
                <w:sz w:val="18"/>
                <w:szCs w:val="18"/>
                <w:vertAlign w:val="superscript"/>
              </w:rPr>
            </w:pPr>
            <w:r w:rsidRPr="00145242">
              <w:rPr>
                <w:rFonts w:cstheme="minorHAnsi"/>
                <w:sz w:val="18"/>
                <w:szCs w:val="18"/>
              </w:rPr>
              <w:t xml:space="preserve">Odporność na deformacje trwałe </w:t>
            </w:r>
            <w:r w:rsidRPr="00145242">
              <w:rPr>
                <w:rFonts w:cstheme="minorHAnsi"/>
                <w:sz w:val="18"/>
                <w:szCs w:val="18"/>
                <w:vertAlign w:val="superscript"/>
              </w:rPr>
              <w:t>a)c)</w:t>
            </w:r>
          </w:p>
        </w:tc>
        <w:tc>
          <w:tcPr>
            <w:tcW w:w="1796" w:type="dxa"/>
            <w:vAlign w:val="center"/>
          </w:tcPr>
          <w:p w14:paraId="02F2C1B6" w14:textId="77777777" w:rsidR="004552BB" w:rsidRPr="00145242" w:rsidRDefault="004552BB" w:rsidP="00145242">
            <w:pPr>
              <w:rPr>
                <w:rFonts w:cstheme="minorHAnsi"/>
                <w:sz w:val="18"/>
                <w:szCs w:val="18"/>
              </w:rPr>
            </w:pPr>
            <w:r w:rsidRPr="00145242">
              <w:rPr>
                <w:rFonts w:cstheme="minorHAnsi"/>
                <w:sz w:val="18"/>
                <w:szCs w:val="18"/>
              </w:rPr>
              <w:t>C.1.20, wałowanie,</w:t>
            </w:r>
          </w:p>
          <w:p w14:paraId="35FE1C4A" w14:textId="77777777" w:rsidR="004552BB" w:rsidRPr="00145242" w:rsidRDefault="004552BB" w:rsidP="00145242">
            <w:pPr>
              <w:rPr>
                <w:rFonts w:cstheme="minorHAnsi"/>
                <w:sz w:val="18"/>
                <w:szCs w:val="18"/>
              </w:rPr>
            </w:pPr>
            <w:r w:rsidRPr="00145242">
              <w:rPr>
                <w:rFonts w:cstheme="minorHAnsi"/>
                <w:sz w:val="18"/>
                <w:szCs w:val="18"/>
              </w:rPr>
              <w:t>P</w:t>
            </w:r>
            <w:r w:rsidRPr="00145242">
              <w:rPr>
                <w:rFonts w:cstheme="minorHAnsi"/>
                <w:sz w:val="18"/>
                <w:szCs w:val="18"/>
                <w:vertAlign w:val="subscript"/>
              </w:rPr>
              <w:t>98</w:t>
            </w:r>
            <w:r w:rsidRPr="00145242">
              <w:rPr>
                <w:rFonts w:cstheme="minorHAnsi"/>
                <w:sz w:val="18"/>
                <w:szCs w:val="18"/>
              </w:rPr>
              <w:t>-P</w:t>
            </w:r>
            <w:r w:rsidRPr="00145242">
              <w:rPr>
                <w:rFonts w:cstheme="minorHAnsi"/>
                <w:sz w:val="18"/>
                <w:szCs w:val="18"/>
                <w:vertAlign w:val="subscript"/>
              </w:rPr>
              <w:t>100</w:t>
            </w:r>
          </w:p>
        </w:tc>
        <w:tc>
          <w:tcPr>
            <w:tcW w:w="2880" w:type="dxa"/>
            <w:vAlign w:val="center"/>
          </w:tcPr>
          <w:p w14:paraId="70900D10" w14:textId="77777777" w:rsidR="004552BB" w:rsidRPr="00145242" w:rsidRDefault="004552BB" w:rsidP="00145242">
            <w:pPr>
              <w:rPr>
                <w:rFonts w:cstheme="minorHAnsi"/>
                <w:sz w:val="18"/>
                <w:szCs w:val="18"/>
              </w:rPr>
            </w:pPr>
            <w:r w:rsidRPr="00145242">
              <w:rPr>
                <w:rFonts w:cstheme="minorHAnsi"/>
                <w:sz w:val="18"/>
                <w:szCs w:val="18"/>
              </w:rPr>
              <w:t>PN-EN 12697-22 [41], metoda B w powietrzu, PN-EN 13108-20 [54], D.1.6,60°C, 10 000 cykli</w:t>
            </w:r>
          </w:p>
        </w:tc>
        <w:tc>
          <w:tcPr>
            <w:tcW w:w="1324" w:type="dxa"/>
            <w:vAlign w:val="center"/>
          </w:tcPr>
          <w:p w14:paraId="615208E9" w14:textId="77777777" w:rsidR="004552BB" w:rsidRPr="00145242" w:rsidRDefault="004552BB" w:rsidP="00145242">
            <w:pPr>
              <w:rPr>
                <w:rFonts w:cstheme="minorHAnsi"/>
                <w:b/>
                <w:bCs/>
                <w:sz w:val="18"/>
                <w:szCs w:val="18"/>
                <w:vertAlign w:val="subscript"/>
              </w:rPr>
            </w:pPr>
            <w:r w:rsidRPr="00145242">
              <w:rPr>
                <w:rFonts w:cstheme="minorHAnsi"/>
                <w:b/>
                <w:bCs/>
                <w:i/>
                <w:sz w:val="18"/>
                <w:szCs w:val="18"/>
              </w:rPr>
              <w:t>WTS</w:t>
            </w:r>
            <w:r w:rsidRPr="00145242">
              <w:rPr>
                <w:rFonts w:cstheme="minorHAnsi"/>
                <w:b/>
                <w:bCs/>
                <w:sz w:val="18"/>
                <w:szCs w:val="18"/>
                <w:vertAlign w:val="subscript"/>
              </w:rPr>
              <w:t>AIR 0,15</w:t>
            </w:r>
          </w:p>
          <w:p w14:paraId="232CB447" w14:textId="77777777" w:rsidR="004552BB" w:rsidRPr="00145242" w:rsidRDefault="004552BB" w:rsidP="00145242">
            <w:pPr>
              <w:rPr>
                <w:rFonts w:cstheme="minorHAnsi"/>
                <w:b/>
                <w:bCs/>
                <w:sz w:val="18"/>
                <w:szCs w:val="18"/>
                <w:vertAlign w:val="subscript"/>
              </w:rPr>
            </w:pPr>
            <w:r w:rsidRPr="00145242">
              <w:rPr>
                <w:rFonts w:cstheme="minorHAnsi"/>
                <w:b/>
                <w:bCs/>
                <w:i/>
                <w:sz w:val="18"/>
                <w:szCs w:val="18"/>
              </w:rPr>
              <w:t>PRD</w:t>
            </w:r>
            <w:r w:rsidRPr="00145242">
              <w:rPr>
                <w:rFonts w:cstheme="minorHAnsi"/>
                <w:b/>
                <w:bCs/>
                <w:sz w:val="18"/>
                <w:szCs w:val="18"/>
                <w:vertAlign w:val="subscript"/>
              </w:rPr>
              <w:t>AIR 7,0</w:t>
            </w:r>
          </w:p>
        </w:tc>
        <w:tc>
          <w:tcPr>
            <w:tcW w:w="1338" w:type="dxa"/>
            <w:vAlign w:val="center"/>
          </w:tcPr>
          <w:p w14:paraId="050CD546" w14:textId="77777777" w:rsidR="004552BB" w:rsidRPr="00145242" w:rsidRDefault="004552BB" w:rsidP="00145242">
            <w:pPr>
              <w:rPr>
                <w:rFonts w:cstheme="minorHAnsi"/>
                <w:b/>
                <w:bCs/>
                <w:sz w:val="18"/>
                <w:szCs w:val="18"/>
                <w:vertAlign w:val="subscript"/>
              </w:rPr>
            </w:pPr>
            <w:r w:rsidRPr="00145242">
              <w:rPr>
                <w:rFonts w:cstheme="minorHAnsi"/>
                <w:b/>
                <w:bCs/>
                <w:i/>
                <w:sz w:val="18"/>
                <w:szCs w:val="18"/>
              </w:rPr>
              <w:t>WTS</w:t>
            </w:r>
            <w:r w:rsidRPr="00145242">
              <w:rPr>
                <w:rFonts w:cstheme="minorHAnsi"/>
                <w:b/>
                <w:bCs/>
                <w:sz w:val="18"/>
                <w:szCs w:val="18"/>
                <w:vertAlign w:val="subscript"/>
              </w:rPr>
              <w:t>AIR 0,15</w:t>
            </w:r>
          </w:p>
          <w:p w14:paraId="585E8ADC" w14:textId="77777777" w:rsidR="004552BB" w:rsidRPr="00145242" w:rsidRDefault="004552BB" w:rsidP="00145242">
            <w:pPr>
              <w:rPr>
                <w:rFonts w:cstheme="minorHAnsi"/>
                <w:b/>
                <w:bCs/>
                <w:sz w:val="18"/>
                <w:szCs w:val="18"/>
              </w:rPr>
            </w:pPr>
            <w:r w:rsidRPr="00145242">
              <w:rPr>
                <w:rFonts w:cstheme="minorHAnsi"/>
                <w:b/>
                <w:bCs/>
                <w:i/>
                <w:sz w:val="18"/>
                <w:szCs w:val="18"/>
              </w:rPr>
              <w:t>PRD</w:t>
            </w:r>
            <w:r w:rsidRPr="00145242">
              <w:rPr>
                <w:rFonts w:cstheme="minorHAnsi"/>
                <w:b/>
                <w:bCs/>
                <w:sz w:val="18"/>
                <w:szCs w:val="18"/>
                <w:vertAlign w:val="subscript"/>
              </w:rPr>
              <w:t>AIR7,0</w:t>
            </w:r>
          </w:p>
        </w:tc>
      </w:tr>
      <w:tr w:rsidR="004552BB" w:rsidRPr="00145242" w14:paraId="5B8FDF12" w14:textId="77777777" w:rsidTr="00F87D2A">
        <w:tc>
          <w:tcPr>
            <w:tcW w:w="2268" w:type="dxa"/>
            <w:vAlign w:val="center"/>
          </w:tcPr>
          <w:p w14:paraId="700A824E" w14:textId="77777777" w:rsidR="004552BB" w:rsidRPr="00145242" w:rsidRDefault="004552BB" w:rsidP="00145242">
            <w:pPr>
              <w:rPr>
                <w:rFonts w:cstheme="minorHAnsi"/>
                <w:sz w:val="18"/>
                <w:szCs w:val="18"/>
              </w:rPr>
            </w:pPr>
            <w:r w:rsidRPr="00145242">
              <w:rPr>
                <w:rFonts w:cstheme="minorHAnsi"/>
                <w:sz w:val="18"/>
                <w:szCs w:val="18"/>
              </w:rPr>
              <w:t>Odporność na działanie wody</w:t>
            </w:r>
          </w:p>
        </w:tc>
        <w:tc>
          <w:tcPr>
            <w:tcW w:w="1796" w:type="dxa"/>
            <w:vAlign w:val="center"/>
          </w:tcPr>
          <w:p w14:paraId="5E35E212" w14:textId="77777777" w:rsidR="004552BB" w:rsidRPr="00145242" w:rsidRDefault="004552BB" w:rsidP="00145242">
            <w:pPr>
              <w:rPr>
                <w:rFonts w:cstheme="minorHAnsi"/>
                <w:sz w:val="18"/>
                <w:szCs w:val="18"/>
              </w:rPr>
            </w:pPr>
            <w:r w:rsidRPr="00145242">
              <w:rPr>
                <w:rFonts w:cstheme="minorHAnsi"/>
                <w:sz w:val="18"/>
                <w:szCs w:val="18"/>
              </w:rPr>
              <w:t>C.1.1,ubijanie, 2×35 uderzeń</w:t>
            </w:r>
          </w:p>
        </w:tc>
        <w:tc>
          <w:tcPr>
            <w:tcW w:w="2880" w:type="dxa"/>
            <w:vAlign w:val="center"/>
          </w:tcPr>
          <w:p w14:paraId="542EB091" w14:textId="77777777" w:rsidR="004552BB" w:rsidRPr="00145242" w:rsidRDefault="004552BB" w:rsidP="00145242">
            <w:pPr>
              <w:rPr>
                <w:rFonts w:cstheme="minorHAnsi"/>
                <w:sz w:val="18"/>
                <w:szCs w:val="18"/>
              </w:rPr>
            </w:pPr>
            <w:r w:rsidRPr="00145242">
              <w:rPr>
                <w:rFonts w:cstheme="minorHAnsi"/>
                <w:sz w:val="18"/>
                <w:szCs w:val="18"/>
              </w:rPr>
              <w:t xml:space="preserve">PN-EN 12697-12 [39], przechowywanie w </w:t>
            </w:r>
            <w:smartTag w:uri="urn:schemas-microsoft-com:office:smarttags" w:element="metricconverter">
              <w:smartTagPr>
                <w:attr w:name="ProductID" w:val="40ﾰC"/>
              </w:smartTagPr>
              <w:r w:rsidRPr="00145242">
                <w:rPr>
                  <w:rFonts w:cstheme="minorHAnsi"/>
                  <w:sz w:val="18"/>
                  <w:szCs w:val="18"/>
                </w:rPr>
                <w:t>40°C</w:t>
              </w:r>
            </w:smartTag>
            <w:r w:rsidRPr="00145242">
              <w:rPr>
                <w:rFonts w:cstheme="minorHAnsi"/>
                <w:sz w:val="18"/>
                <w:szCs w:val="18"/>
              </w:rPr>
              <w:t xml:space="preserve"> z jednym cyklem zamra-żania, badanie w </w:t>
            </w:r>
            <w:smartTag w:uri="urn:schemas-microsoft-com:office:smarttags" w:element="metricconverter">
              <w:smartTagPr>
                <w:attr w:name="ProductID" w:val="25ﾰC"/>
              </w:smartTagPr>
              <w:r w:rsidRPr="00145242">
                <w:rPr>
                  <w:rFonts w:cstheme="minorHAnsi"/>
                  <w:sz w:val="18"/>
                  <w:szCs w:val="18"/>
                </w:rPr>
                <w:t>25°C</w:t>
              </w:r>
            </w:smartTag>
            <w:r w:rsidRPr="00145242">
              <w:rPr>
                <w:rFonts w:cstheme="minorHAnsi"/>
                <w:sz w:val="18"/>
                <w:szCs w:val="18"/>
              </w:rPr>
              <w:t xml:space="preserve"> </w:t>
            </w:r>
            <w:r w:rsidRPr="00145242">
              <w:rPr>
                <w:rFonts w:cstheme="minorHAnsi"/>
                <w:sz w:val="18"/>
                <w:szCs w:val="18"/>
                <w:vertAlign w:val="superscript"/>
              </w:rPr>
              <w:t>b)</w:t>
            </w:r>
          </w:p>
        </w:tc>
        <w:tc>
          <w:tcPr>
            <w:tcW w:w="1324" w:type="dxa"/>
            <w:vAlign w:val="center"/>
          </w:tcPr>
          <w:p w14:paraId="1E389753" w14:textId="77777777" w:rsidR="004552BB" w:rsidRPr="00145242" w:rsidRDefault="004552BB" w:rsidP="00145242">
            <w:pPr>
              <w:rPr>
                <w:rFonts w:cstheme="minorHAnsi"/>
                <w:b/>
                <w:bCs/>
                <w:sz w:val="18"/>
                <w:szCs w:val="18"/>
                <w:vertAlign w:val="subscript"/>
              </w:rPr>
            </w:pPr>
            <w:r w:rsidRPr="00145242">
              <w:rPr>
                <w:rFonts w:cstheme="minorHAnsi"/>
                <w:b/>
                <w:bCs/>
                <w:i/>
                <w:sz w:val="18"/>
                <w:szCs w:val="18"/>
              </w:rPr>
              <w:t>ITS</w:t>
            </w:r>
            <w:r w:rsidRPr="00145242">
              <w:rPr>
                <w:rFonts w:cstheme="minorHAnsi"/>
                <w:b/>
                <w:bCs/>
                <w:i/>
                <w:sz w:val="18"/>
                <w:szCs w:val="18"/>
                <w:vertAlign w:val="subscript"/>
              </w:rPr>
              <w:t>80</w:t>
            </w:r>
          </w:p>
        </w:tc>
        <w:tc>
          <w:tcPr>
            <w:tcW w:w="1338" w:type="dxa"/>
            <w:vAlign w:val="center"/>
          </w:tcPr>
          <w:p w14:paraId="7C120D29" w14:textId="77777777" w:rsidR="004552BB" w:rsidRPr="00145242" w:rsidRDefault="004552BB" w:rsidP="00145242">
            <w:pPr>
              <w:rPr>
                <w:rFonts w:cstheme="minorHAnsi"/>
                <w:b/>
                <w:bCs/>
                <w:sz w:val="18"/>
                <w:szCs w:val="18"/>
                <w:vertAlign w:val="subscript"/>
              </w:rPr>
            </w:pPr>
            <w:r w:rsidRPr="00145242">
              <w:rPr>
                <w:rFonts w:cstheme="minorHAnsi"/>
                <w:b/>
                <w:bCs/>
                <w:i/>
                <w:sz w:val="18"/>
                <w:szCs w:val="18"/>
              </w:rPr>
              <w:t>ITSR</w:t>
            </w:r>
            <w:r w:rsidRPr="00145242">
              <w:rPr>
                <w:rFonts w:cstheme="minorHAnsi"/>
                <w:b/>
                <w:bCs/>
                <w:i/>
                <w:sz w:val="18"/>
                <w:szCs w:val="18"/>
                <w:vertAlign w:val="subscript"/>
              </w:rPr>
              <w:t>80</w:t>
            </w:r>
          </w:p>
        </w:tc>
      </w:tr>
    </w:tbl>
    <w:p w14:paraId="396D9513" w14:textId="77777777" w:rsidR="004552BB" w:rsidRPr="00145242" w:rsidRDefault="004552BB" w:rsidP="00145242">
      <w:pPr>
        <w:rPr>
          <w:rFonts w:cstheme="minorHAnsi"/>
          <w:sz w:val="18"/>
          <w:szCs w:val="18"/>
        </w:rPr>
      </w:pPr>
      <w:r w:rsidRPr="00145242">
        <w:rPr>
          <w:rFonts w:cstheme="minorHAnsi"/>
          <w:sz w:val="18"/>
          <w:szCs w:val="18"/>
          <w:vertAlign w:val="superscript"/>
        </w:rPr>
        <w:t>a)</w:t>
      </w:r>
      <w:r w:rsidRPr="00145242">
        <w:rPr>
          <w:rFonts w:cstheme="minorHAnsi"/>
          <w:sz w:val="18"/>
          <w:szCs w:val="18"/>
        </w:rPr>
        <w:tab/>
        <w:t>Grubość płyty: AC16, AC22  60 mm,</w:t>
      </w:r>
    </w:p>
    <w:p w14:paraId="3BFCC415" w14:textId="77777777" w:rsidR="004552BB" w:rsidRPr="00145242" w:rsidRDefault="004552BB" w:rsidP="00145242">
      <w:pPr>
        <w:rPr>
          <w:rFonts w:cstheme="minorHAnsi"/>
          <w:sz w:val="18"/>
          <w:szCs w:val="18"/>
        </w:rPr>
      </w:pPr>
      <w:r w:rsidRPr="00145242">
        <w:rPr>
          <w:rFonts w:cstheme="minorHAnsi"/>
          <w:sz w:val="18"/>
          <w:szCs w:val="18"/>
          <w:vertAlign w:val="superscript"/>
        </w:rPr>
        <w:t>b)</w:t>
      </w:r>
      <w:r w:rsidRPr="00145242">
        <w:rPr>
          <w:rFonts w:cstheme="minorHAnsi"/>
          <w:sz w:val="18"/>
          <w:szCs w:val="18"/>
        </w:rPr>
        <w:tab/>
        <w:t xml:space="preserve"> Ujednoliconą procedurę badania odporności na działanie wody podano w WT-2 2014  w załączniku 1 [82],</w:t>
      </w:r>
    </w:p>
    <w:p w14:paraId="6AFB2CB9" w14:textId="77777777" w:rsidR="004552BB" w:rsidRPr="00145242" w:rsidRDefault="004552BB" w:rsidP="00145242">
      <w:pPr>
        <w:rPr>
          <w:rFonts w:cstheme="minorHAnsi"/>
          <w:sz w:val="18"/>
          <w:szCs w:val="18"/>
        </w:rPr>
      </w:pPr>
      <w:r w:rsidRPr="00145242">
        <w:rPr>
          <w:rFonts w:cstheme="minorHAnsi"/>
          <w:sz w:val="18"/>
          <w:szCs w:val="18"/>
          <w:vertAlign w:val="superscript"/>
        </w:rPr>
        <w:t>c)</w:t>
      </w:r>
      <w:r w:rsidRPr="00145242">
        <w:rPr>
          <w:rFonts w:cstheme="minorHAnsi"/>
          <w:sz w:val="18"/>
          <w:szCs w:val="18"/>
        </w:rPr>
        <w:tab/>
        <w:t>Procedurę kondycjonowania krótkoterminowego mma przed formowaniem próbek podano w WT-2 2014 w załączniku 2 [83].</w:t>
      </w:r>
    </w:p>
    <w:p w14:paraId="40EF9FE8" w14:textId="77777777" w:rsidR="004552BB" w:rsidRPr="00145242" w:rsidRDefault="004552BB" w:rsidP="00145242">
      <w:pPr>
        <w:rPr>
          <w:rFonts w:cstheme="minorHAnsi"/>
          <w:strike/>
          <w:sz w:val="18"/>
          <w:szCs w:val="18"/>
        </w:rPr>
      </w:pPr>
      <w:r w:rsidRPr="00145242">
        <w:rPr>
          <w:rFonts w:cstheme="minorHAnsi"/>
          <w:strike/>
          <w:sz w:val="18"/>
          <w:szCs w:val="18"/>
        </w:rPr>
        <w:t xml:space="preserve">Tablica 23. Wymagane właściwości mieszanki mineralno-asfaltowej do warstwy wiążącej i wyrównawczej, dla ruchu KR5 ÷ KR7 </w:t>
      </w:r>
    </w:p>
    <w:tbl>
      <w:tblPr>
        <w:tblW w:w="9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800"/>
        <w:gridCol w:w="2880"/>
        <w:gridCol w:w="1320"/>
        <w:gridCol w:w="1320"/>
      </w:tblGrid>
      <w:tr w:rsidR="004552BB" w:rsidRPr="00145242" w14:paraId="05829918" w14:textId="77777777" w:rsidTr="00F87D2A">
        <w:tc>
          <w:tcPr>
            <w:tcW w:w="2268" w:type="dxa"/>
            <w:vAlign w:val="center"/>
          </w:tcPr>
          <w:p w14:paraId="43D653EF" w14:textId="77777777" w:rsidR="004552BB" w:rsidRPr="00145242" w:rsidRDefault="004552BB" w:rsidP="00145242">
            <w:pPr>
              <w:rPr>
                <w:rFonts w:cstheme="minorHAnsi"/>
                <w:strike/>
                <w:sz w:val="18"/>
                <w:szCs w:val="18"/>
              </w:rPr>
            </w:pPr>
            <w:r w:rsidRPr="00145242">
              <w:rPr>
                <w:rFonts w:cstheme="minorHAnsi"/>
                <w:strike/>
                <w:sz w:val="18"/>
                <w:szCs w:val="18"/>
              </w:rPr>
              <w:t>Właściwość</w:t>
            </w:r>
          </w:p>
        </w:tc>
        <w:tc>
          <w:tcPr>
            <w:tcW w:w="1800" w:type="dxa"/>
            <w:vAlign w:val="center"/>
          </w:tcPr>
          <w:p w14:paraId="105ECAB3" w14:textId="77777777" w:rsidR="004552BB" w:rsidRPr="00145242" w:rsidRDefault="004552BB" w:rsidP="00145242">
            <w:pPr>
              <w:rPr>
                <w:rFonts w:cstheme="minorHAnsi"/>
                <w:strike/>
                <w:sz w:val="18"/>
                <w:szCs w:val="18"/>
              </w:rPr>
            </w:pPr>
            <w:r w:rsidRPr="00145242">
              <w:rPr>
                <w:rFonts w:cstheme="minorHAnsi"/>
                <w:strike/>
                <w:sz w:val="18"/>
                <w:szCs w:val="18"/>
              </w:rPr>
              <w:t xml:space="preserve">Warunki zagęszczania wg PN-EN </w:t>
            </w:r>
          </w:p>
          <w:p w14:paraId="1F92E476" w14:textId="77777777" w:rsidR="004552BB" w:rsidRPr="00145242" w:rsidRDefault="004552BB" w:rsidP="00145242">
            <w:pPr>
              <w:rPr>
                <w:rFonts w:cstheme="minorHAnsi"/>
                <w:strike/>
                <w:sz w:val="18"/>
                <w:szCs w:val="18"/>
              </w:rPr>
            </w:pPr>
            <w:r w:rsidRPr="00145242">
              <w:rPr>
                <w:rFonts w:cstheme="minorHAnsi"/>
                <w:strike/>
                <w:sz w:val="18"/>
                <w:szCs w:val="18"/>
              </w:rPr>
              <w:t>13108-20  [54]</w:t>
            </w:r>
          </w:p>
        </w:tc>
        <w:tc>
          <w:tcPr>
            <w:tcW w:w="2880" w:type="dxa"/>
            <w:vAlign w:val="center"/>
          </w:tcPr>
          <w:p w14:paraId="61533584" w14:textId="77777777" w:rsidR="004552BB" w:rsidRPr="00145242" w:rsidRDefault="004552BB" w:rsidP="00145242">
            <w:pPr>
              <w:rPr>
                <w:rFonts w:cstheme="minorHAnsi"/>
                <w:strike/>
                <w:sz w:val="18"/>
                <w:szCs w:val="18"/>
              </w:rPr>
            </w:pPr>
            <w:r w:rsidRPr="00145242">
              <w:rPr>
                <w:rFonts w:cstheme="minorHAnsi"/>
                <w:strike/>
                <w:sz w:val="18"/>
                <w:szCs w:val="18"/>
              </w:rPr>
              <w:t>Metoda i warunki badania</w:t>
            </w:r>
          </w:p>
        </w:tc>
        <w:tc>
          <w:tcPr>
            <w:tcW w:w="1320" w:type="dxa"/>
            <w:vAlign w:val="center"/>
          </w:tcPr>
          <w:p w14:paraId="50390110" w14:textId="77777777" w:rsidR="004552BB" w:rsidRPr="00145242" w:rsidRDefault="004552BB" w:rsidP="00145242">
            <w:pPr>
              <w:rPr>
                <w:rFonts w:cstheme="minorHAnsi"/>
                <w:strike/>
                <w:sz w:val="18"/>
                <w:szCs w:val="18"/>
              </w:rPr>
            </w:pPr>
            <w:r w:rsidRPr="00145242">
              <w:rPr>
                <w:rFonts w:cstheme="minorHAnsi"/>
                <w:strike/>
                <w:sz w:val="18"/>
                <w:szCs w:val="18"/>
              </w:rPr>
              <w:t>AC16W</w:t>
            </w:r>
          </w:p>
        </w:tc>
        <w:tc>
          <w:tcPr>
            <w:tcW w:w="1320" w:type="dxa"/>
            <w:vAlign w:val="center"/>
          </w:tcPr>
          <w:p w14:paraId="35EAA32C" w14:textId="77777777" w:rsidR="004552BB" w:rsidRPr="00145242" w:rsidRDefault="004552BB" w:rsidP="00145242">
            <w:pPr>
              <w:rPr>
                <w:rFonts w:cstheme="minorHAnsi"/>
                <w:strike/>
                <w:sz w:val="18"/>
                <w:szCs w:val="18"/>
              </w:rPr>
            </w:pPr>
            <w:r w:rsidRPr="00145242">
              <w:rPr>
                <w:rFonts w:cstheme="minorHAnsi"/>
                <w:strike/>
                <w:sz w:val="18"/>
                <w:szCs w:val="18"/>
              </w:rPr>
              <w:t>AC22W</w:t>
            </w:r>
          </w:p>
        </w:tc>
      </w:tr>
      <w:tr w:rsidR="004552BB" w:rsidRPr="00145242" w14:paraId="2E35BA7D" w14:textId="77777777" w:rsidTr="00F87D2A">
        <w:tc>
          <w:tcPr>
            <w:tcW w:w="2268" w:type="dxa"/>
            <w:vAlign w:val="center"/>
          </w:tcPr>
          <w:p w14:paraId="7E37D37B" w14:textId="77777777" w:rsidR="004552BB" w:rsidRPr="00145242" w:rsidRDefault="004552BB" w:rsidP="00145242">
            <w:pPr>
              <w:rPr>
                <w:rFonts w:cstheme="minorHAnsi"/>
                <w:strike/>
                <w:sz w:val="18"/>
                <w:szCs w:val="18"/>
              </w:rPr>
            </w:pPr>
            <w:r w:rsidRPr="00145242">
              <w:rPr>
                <w:rFonts w:cstheme="minorHAnsi"/>
                <w:strike/>
                <w:sz w:val="18"/>
                <w:szCs w:val="18"/>
              </w:rPr>
              <w:t>Zawartość wolnych przestrzeni</w:t>
            </w:r>
          </w:p>
        </w:tc>
        <w:tc>
          <w:tcPr>
            <w:tcW w:w="1800" w:type="dxa"/>
            <w:vAlign w:val="center"/>
          </w:tcPr>
          <w:p w14:paraId="3EB90481" w14:textId="77777777" w:rsidR="004552BB" w:rsidRPr="00145242" w:rsidRDefault="004552BB" w:rsidP="00145242">
            <w:pPr>
              <w:rPr>
                <w:rFonts w:cstheme="minorHAnsi"/>
                <w:strike/>
                <w:sz w:val="18"/>
                <w:szCs w:val="18"/>
              </w:rPr>
            </w:pPr>
            <w:r w:rsidRPr="00145242">
              <w:rPr>
                <w:rFonts w:cstheme="minorHAnsi"/>
                <w:strike/>
                <w:sz w:val="18"/>
                <w:szCs w:val="18"/>
              </w:rPr>
              <w:t>C.1.3,ubijanie, 2×75 uderzeń</w:t>
            </w:r>
          </w:p>
        </w:tc>
        <w:tc>
          <w:tcPr>
            <w:tcW w:w="2880" w:type="dxa"/>
            <w:vAlign w:val="center"/>
          </w:tcPr>
          <w:p w14:paraId="5AEE9537" w14:textId="77777777" w:rsidR="004552BB" w:rsidRPr="00145242" w:rsidRDefault="004552BB" w:rsidP="00145242">
            <w:pPr>
              <w:rPr>
                <w:rFonts w:cstheme="minorHAnsi"/>
                <w:strike/>
                <w:sz w:val="18"/>
                <w:szCs w:val="18"/>
              </w:rPr>
            </w:pPr>
            <w:r w:rsidRPr="00145242">
              <w:rPr>
                <w:rFonts w:cstheme="minorHAnsi"/>
                <w:strike/>
                <w:sz w:val="18"/>
                <w:szCs w:val="18"/>
              </w:rPr>
              <w:t>PN-EN 12697-8 [37], p. 4</w:t>
            </w:r>
          </w:p>
        </w:tc>
        <w:tc>
          <w:tcPr>
            <w:tcW w:w="1320" w:type="dxa"/>
            <w:vAlign w:val="center"/>
          </w:tcPr>
          <w:p w14:paraId="0DDF3C58" w14:textId="77777777" w:rsidR="004552BB" w:rsidRPr="00145242" w:rsidRDefault="004552BB"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min 4,0</w:t>
            </w:r>
          </w:p>
          <w:p w14:paraId="481ABBE2" w14:textId="77777777" w:rsidR="004552BB" w:rsidRPr="00145242" w:rsidRDefault="004552BB"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max 7,0</w:t>
            </w:r>
          </w:p>
        </w:tc>
        <w:tc>
          <w:tcPr>
            <w:tcW w:w="1320" w:type="dxa"/>
            <w:vAlign w:val="center"/>
          </w:tcPr>
          <w:p w14:paraId="44A6A49E" w14:textId="77777777" w:rsidR="004552BB" w:rsidRPr="00145242" w:rsidRDefault="004552BB"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min 4,0</w:t>
            </w:r>
          </w:p>
          <w:p w14:paraId="4806213B" w14:textId="77777777" w:rsidR="004552BB" w:rsidRPr="00145242" w:rsidRDefault="004552BB" w:rsidP="00145242">
            <w:pPr>
              <w:rPr>
                <w:rFonts w:cstheme="minorHAnsi"/>
                <w:strike/>
                <w:sz w:val="18"/>
                <w:szCs w:val="18"/>
              </w:rPr>
            </w:pPr>
            <w:r w:rsidRPr="00145242">
              <w:rPr>
                <w:rFonts w:cstheme="minorHAnsi"/>
                <w:i/>
                <w:strike/>
                <w:sz w:val="18"/>
                <w:szCs w:val="18"/>
              </w:rPr>
              <w:t>V</w:t>
            </w:r>
            <w:r w:rsidRPr="00145242">
              <w:rPr>
                <w:rFonts w:cstheme="minorHAnsi"/>
                <w:strike/>
                <w:sz w:val="18"/>
                <w:szCs w:val="18"/>
                <w:vertAlign w:val="subscript"/>
              </w:rPr>
              <w:t>max 7,0</w:t>
            </w:r>
          </w:p>
        </w:tc>
      </w:tr>
      <w:tr w:rsidR="004552BB" w:rsidRPr="00145242" w14:paraId="3A460E38" w14:textId="77777777" w:rsidTr="00F87D2A">
        <w:tc>
          <w:tcPr>
            <w:tcW w:w="2268" w:type="dxa"/>
            <w:vAlign w:val="center"/>
          </w:tcPr>
          <w:p w14:paraId="5E401005" w14:textId="77777777" w:rsidR="004552BB" w:rsidRPr="00145242" w:rsidRDefault="004552BB" w:rsidP="00145242">
            <w:pPr>
              <w:rPr>
                <w:rFonts w:cstheme="minorHAnsi"/>
                <w:strike/>
                <w:sz w:val="18"/>
                <w:szCs w:val="18"/>
                <w:vertAlign w:val="superscript"/>
              </w:rPr>
            </w:pPr>
            <w:r w:rsidRPr="00145242">
              <w:rPr>
                <w:rFonts w:cstheme="minorHAnsi"/>
                <w:strike/>
                <w:sz w:val="18"/>
                <w:szCs w:val="18"/>
              </w:rPr>
              <w:t xml:space="preserve">Odporność na deformacje trwałe </w:t>
            </w:r>
            <w:r w:rsidRPr="00145242">
              <w:rPr>
                <w:rFonts w:cstheme="minorHAnsi"/>
                <w:strike/>
                <w:sz w:val="18"/>
                <w:szCs w:val="18"/>
                <w:vertAlign w:val="superscript"/>
              </w:rPr>
              <w:t>a)c)</w:t>
            </w:r>
          </w:p>
        </w:tc>
        <w:tc>
          <w:tcPr>
            <w:tcW w:w="1800" w:type="dxa"/>
            <w:vAlign w:val="center"/>
          </w:tcPr>
          <w:p w14:paraId="5AB37C03" w14:textId="77777777" w:rsidR="004552BB" w:rsidRPr="00145242" w:rsidRDefault="004552BB" w:rsidP="00145242">
            <w:pPr>
              <w:rPr>
                <w:rFonts w:cstheme="minorHAnsi"/>
                <w:strike/>
                <w:sz w:val="18"/>
                <w:szCs w:val="18"/>
              </w:rPr>
            </w:pPr>
            <w:r w:rsidRPr="00145242">
              <w:rPr>
                <w:rFonts w:cstheme="minorHAnsi"/>
                <w:strike/>
                <w:sz w:val="18"/>
                <w:szCs w:val="18"/>
              </w:rPr>
              <w:t>C.1.20, wałowanie,</w:t>
            </w:r>
          </w:p>
          <w:p w14:paraId="32A96405" w14:textId="77777777" w:rsidR="004552BB" w:rsidRPr="00145242" w:rsidRDefault="004552BB" w:rsidP="00145242">
            <w:pPr>
              <w:rPr>
                <w:rFonts w:cstheme="minorHAnsi"/>
                <w:strike/>
                <w:sz w:val="18"/>
                <w:szCs w:val="18"/>
              </w:rPr>
            </w:pPr>
            <w:r w:rsidRPr="00145242">
              <w:rPr>
                <w:rFonts w:cstheme="minorHAnsi"/>
                <w:strike/>
                <w:sz w:val="18"/>
                <w:szCs w:val="18"/>
              </w:rPr>
              <w:t>P</w:t>
            </w:r>
            <w:r w:rsidRPr="00145242">
              <w:rPr>
                <w:rFonts w:cstheme="minorHAnsi"/>
                <w:strike/>
                <w:sz w:val="18"/>
                <w:szCs w:val="18"/>
                <w:vertAlign w:val="subscript"/>
              </w:rPr>
              <w:t>98</w:t>
            </w:r>
            <w:r w:rsidRPr="00145242">
              <w:rPr>
                <w:rFonts w:cstheme="minorHAnsi"/>
                <w:strike/>
                <w:sz w:val="18"/>
                <w:szCs w:val="18"/>
              </w:rPr>
              <w:t>-P</w:t>
            </w:r>
            <w:r w:rsidRPr="00145242">
              <w:rPr>
                <w:rFonts w:cstheme="minorHAnsi"/>
                <w:strike/>
                <w:sz w:val="18"/>
                <w:szCs w:val="18"/>
                <w:vertAlign w:val="subscript"/>
              </w:rPr>
              <w:t>100</w:t>
            </w:r>
          </w:p>
        </w:tc>
        <w:tc>
          <w:tcPr>
            <w:tcW w:w="2880" w:type="dxa"/>
            <w:vAlign w:val="center"/>
          </w:tcPr>
          <w:p w14:paraId="276EE0FF" w14:textId="77777777" w:rsidR="004552BB" w:rsidRPr="00145242" w:rsidRDefault="004552BB" w:rsidP="00145242">
            <w:pPr>
              <w:rPr>
                <w:rFonts w:cstheme="minorHAnsi"/>
                <w:strike/>
                <w:sz w:val="18"/>
                <w:szCs w:val="18"/>
              </w:rPr>
            </w:pPr>
            <w:r w:rsidRPr="00145242">
              <w:rPr>
                <w:rFonts w:cstheme="minorHAnsi"/>
                <w:strike/>
                <w:sz w:val="18"/>
                <w:szCs w:val="18"/>
              </w:rPr>
              <w:t>PN-EN 12697-22 [41], metoda B       w powietrzu, PN-EN 13108-20 [54], D.1.6,60°C, 10 000 cykli</w:t>
            </w:r>
          </w:p>
        </w:tc>
        <w:tc>
          <w:tcPr>
            <w:tcW w:w="1320" w:type="dxa"/>
            <w:vAlign w:val="center"/>
          </w:tcPr>
          <w:p w14:paraId="63BA4D8F" w14:textId="77777777" w:rsidR="004552BB" w:rsidRPr="00145242" w:rsidRDefault="004552BB" w:rsidP="00145242">
            <w:pPr>
              <w:rPr>
                <w:rFonts w:cstheme="minorHAnsi"/>
                <w:strike/>
                <w:sz w:val="18"/>
                <w:szCs w:val="18"/>
                <w:vertAlign w:val="subscript"/>
              </w:rPr>
            </w:pPr>
            <w:r w:rsidRPr="00145242">
              <w:rPr>
                <w:rFonts w:cstheme="minorHAnsi"/>
                <w:i/>
                <w:strike/>
                <w:sz w:val="18"/>
                <w:szCs w:val="18"/>
              </w:rPr>
              <w:t>WTS</w:t>
            </w:r>
            <w:r w:rsidRPr="00145242">
              <w:rPr>
                <w:rFonts w:cstheme="minorHAnsi"/>
                <w:strike/>
                <w:sz w:val="18"/>
                <w:szCs w:val="18"/>
                <w:vertAlign w:val="subscript"/>
              </w:rPr>
              <w:t>AIR 0,10</w:t>
            </w:r>
          </w:p>
          <w:p w14:paraId="7D3E4641" w14:textId="77777777" w:rsidR="004552BB" w:rsidRPr="00145242" w:rsidRDefault="004552BB" w:rsidP="00145242">
            <w:pPr>
              <w:rPr>
                <w:rFonts w:cstheme="minorHAnsi"/>
                <w:strike/>
                <w:sz w:val="18"/>
                <w:szCs w:val="18"/>
                <w:vertAlign w:val="subscript"/>
              </w:rPr>
            </w:pPr>
            <w:r w:rsidRPr="00145242">
              <w:rPr>
                <w:rFonts w:cstheme="minorHAnsi"/>
                <w:i/>
                <w:strike/>
                <w:sz w:val="18"/>
                <w:szCs w:val="18"/>
              </w:rPr>
              <w:t>PRD</w:t>
            </w:r>
            <w:r w:rsidRPr="00145242">
              <w:rPr>
                <w:rFonts w:cstheme="minorHAnsi"/>
                <w:strike/>
                <w:sz w:val="18"/>
                <w:szCs w:val="18"/>
                <w:vertAlign w:val="subscript"/>
              </w:rPr>
              <w:t>AIR 5,0</w:t>
            </w:r>
          </w:p>
        </w:tc>
        <w:tc>
          <w:tcPr>
            <w:tcW w:w="1320" w:type="dxa"/>
            <w:vAlign w:val="center"/>
          </w:tcPr>
          <w:p w14:paraId="591A2D9D" w14:textId="77777777" w:rsidR="004552BB" w:rsidRPr="00145242" w:rsidRDefault="004552BB" w:rsidP="00145242">
            <w:pPr>
              <w:rPr>
                <w:rFonts w:cstheme="minorHAnsi"/>
                <w:strike/>
                <w:sz w:val="18"/>
                <w:szCs w:val="18"/>
                <w:vertAlign w:val="subscript"/>
              </w:rPr>
            </w:pPr>
            <w:r w:rsidRPr="00145242">
              <w:rPr>
                <w:rFonts w:cstheme="minorHAnsi"/>
                <w:i/>
                <w:strike/>
                <w:sz w:val="18"/>
                <w:szCs w:val="18"/>
              </w:rPr>
              <w:t>WTS</w:t>
            </w:r>
            <w:r w:rsidRPr="00145242">
              <w:rPr>
                <w:rFonts w:cstheme="minorHAnsi"/>
                <w:strike/>
                <w:sz w:val="18"/>
                <w:szCs w:val="18"/>
                <w:vertAlign w:val="subscript"/>
              </w:rPr>
              <w:t>AIR 0,10</w:t>
            </w:r>
          </w:p>
          <w:p w14:paraId="5C54BF91" w14:textId="77777777" w:rsidR="004552BB" w:rsidRPr="00145242" w:rsidRDefault="004552BB" w:rsidP="00145242">
            <w:pPr>
              <w:rPr>
                <w:rFonts w:cstheme="minorHAnsi"/>
                <w:strike/>
                <w:sz w:val="18"/>
                <w:szCs w:val="18"/>
              </w:rPr>
            </w:pPr>
            <w:r w:rsidRPr="00145242">
              <w:rPr>
                <w:rFonts w:cstheme="minorHAnsi"/>
                <w:i/>
                <w:strike/>
                <w:sz w:val="18"/>
                <w:szCs w:val="18"/>
              </w:rPr>
              <w:t>PRD</w:t>
            </w:r>
            <w:r w:rsidRPr="00145242">
              <w:rPr>
                <w:rFonts w:cstheme="minorHAnsi"/>
                <w:strike/>
                <w:sz w:val="18"/>
                <w:szCs w:val="18"/>
                <w:vertAlign w:val="subscript"/>
              </w:rPr>
              <w:t>AIR 5,0</w:t>
            </w:r>
          </w:p>
        </w:tc>
      </w:tr>
      <w:tr w:rsidR="004552BB" w:rsidRPr="00145242" w14:paraId="2E595B3C" w14:textId="77777777" w:rsidTr="00F87D2A">
        <w:tc>
          <w:tcPr>
            <w:tcW w:w="2268" w:type="dxa"/>
            <w:vAlign w:val="center"/>
          </w:tcPr>
          <w:p w14:paraId="2C9C4D71" w14:textId="77777777" w:rsidR="004552BB" w:rsidRPr="00145242" w:rsidRDefault="004552BB" w:rsidP="00145242">
            <w:pPr>
              <w:rPr>
                <w:rFonts w:cstheme="minorHAnsi"/>
                <w:strike/>
                <w:sz w:val="18"/>
                <w:szCs w:val="18"/>
              </w:rPr>
            </w:pPr>
            <w:r w:rsidRPr="00145242">
              <w:rPr>
                <w:rFonts w:cstheme="minorHAnsi"/>
                <w:strike/>
                <w:sz w:val="18"/>
                <w:szCs w:val="18"/>
              </w:rPr>
              <w:t>Odporność na działanie wody</w:t>
            </w:r>
          </w:p>
        </w:tc>
        <w:tc>
          <w:tcPr>
            <w:tcW w:w="1800" w:type="dxa"/>
            <w:vAlign w:val="center"/>
          </w:tcPr>
          <w:p w14:paraId="0353AC64" w14:textId="77777777" w:rsidR="004552BB" w:rsidRPr="00145242" w:rsidRDefault="004552BB" w:rsidP="00145242">
            <w:pPr>
              <w:rPr>
                <w:rFonts w:cstheme="minorHAnsi"/>
                <w:strike/>
                <w:sz w:val="18"/>
                <w:szCs w:val="18"/>
              </w:rPr>
            </w:pPr>
            <w:r w:rsidRPr="00145242">
              <w:rPr>
                <w:rFonts w:cstheme="minorHAnsi"/>
                <w:strike/>
                <w:sz w:val="18"/>
                <w:szCs w:val="18"/>
              </w:rPr>
              <w:t>C.1.1,ubijanie, 2×35 uderzeń</w:t>
            </w:r>
          </w:p>
        </w:tc>
        <w:tc>
          <w:tcPr>
            <w:tcW w:w="2880" w:type="dxa"/>
            <w:vAlign w:val="center"/>
          </w:tcPr>
          <w:p w14:paraId="3C091E9E" w14:textId="77777777" w:rsidR="004552BB" w:rsidRPr="00145242" w:rsidRDefault="004552BB" w:rsidP="00145242">
            <w:pPr>
              <w:rPr>
                <w:rFonts w:cstheme="minorHAnsi"/>
                <w:strike/>
                <w:sz w:val="18"/>
                <w:szCs w:val="18"/>
              </w:rPr>
            </w:pPr>
            <w:r w:rsidRPr="00145242">
              <w:rPr>
                <w:rFonts w:cstheme="minorHAnsi"/>
                <w:strike/>
                <w:sz w:val="18"/>
                <w:szCs w:val="18"/>
              </w:rPr>
              <w:t xml:space="preserve">PN-EN 12697-12 [39], przechowywanie w </w:t>
            </w:r>
            <w:smartTag w:uri="urn:schemas-microsoft-com:office:smarttags" w:element="metricconverter">
              <w:smartTagPr>
                <w:attr w:name="ProductID" w:val="40ﾰC"/>
              </w:smartTagPr>
              <w:r w:rsidRPr="00145242">
                <w:rPr>
                  <w:rFonts w:cstheme="minorHAnsi"/>
                  <w:strike/>
                  <w:sz w:val="18"/>
                  <w:szCs w:val="18"/>
                </w:rPr>
                <w:t>40°C</w:t>
              </w:r>
            </w:smartTag>
            <w:r w:rsidRPr="00145242">
              <w:rPr>
                <w:rFonts w:cstheme="minorHAnsi"/>
                <w:strike/>
                <w:sz w:val="18"/>
                <w:szCs w:val="18"/>
              </w:rPr>
              <w:t xml:space="preserve"> z jednym cyklem zamra-żania, badanie w 25°C </w:t>
            </w:r>
            <w:r w:rsidRPr="00145242">
              <w:rPr>
                <w:rFonts w:cstheme="minorHAnsi"/>
                <w:strike/>
                <w:sz w:val="18"/>
                <w:szCs w:val="18"/>
                <w:vertAlign w:val="superscript"/>
              </w:rPr>
              <w:t>b)</w:t>
            </w:r>
          </w:p>
        </w:tc>
        <w:tc>
          <w:tcPr>
            <w:tcW w:w="1320" w:type="dxa"/>
            <w:vAlign w:val="center"/>
          </w:tcPr>
          <w:p w14:paraId="44E86646" w14:textId="77777777" w:rsidR="004552BB" w:rsidRPr="00145242" w:rsidRDefault="004552BB" w:rsidP="00145242">
            <w:pPr>
              <w:rPr>
                <w:rFonts w:cstheme="minorHAnsi"/>
                <w:strike/>
                <w:sz w:val="18"/>
                <w:szCs w:val="18"/>
                <w:vertAlign w:val="subscript"/>
              </w:rPr>
            </w:pPr>
            <w:r w:rsidRPr="00145242">
              <w:rPr>
                <w:rFonts w:cstheme="minorHAnsi"/>
                <w:i/>
                <w:strike/>
                <w:sz w:val="18"/>
                <w:szCs w:val="18"/>
              </w:rPr>
              <w:t>ITSR</w:t>
            </w:r>
            <w:r w:rsidRPr="00145242">
              <w:rPr>
                <w:rFonts w:cstheme="minorHAnsi"/>
                <w:i/>
                <w:strike/>
                <w:sz w:val="18"/>
                <w:szCs w:val="18"/>
                <w:vertAlign w:val="subscript"/>
              </w:rPr>
              <w:t>80</w:t>
            </w:r>
          </w:p>
        </w:tc>
        <w:tc>
          <w:tcPr>
            <w:tcW w:w="1320" w:type="dxa"/>
            <w:vAlign w:val="center"/>
          </w:tcPr>
          <w:p w14:paraId="22A851DD" w14:textId="77777777" w:rsidR="004552BB" w:rsidRPr="00145242" w:rsidRDefault="004552BB" w:rsidP="00145242">
            <w:pPr>
              <w:rPr>
                <w:rFonts w:cstheme="minorHAnsi"/>
                <w:strike/>
                <w:sz w:val="18"/>
                <w:szCs w:val="18"/>
                <w:vertAlign w:val="subscript"/>
              </w:rPr>
            </w:pPr>
            <w:r w:rsidRPr="00145242">
              <w:rPr>
                <w:rFonts w:cstheme="minorHAnsi"/>
                <w:i/>
                <w:strike/>
                <w:sz w:val="18"/>
                <w:szCs w:val="18"/>
              </w:rPr>
              <w:t>ITSR</w:t>
            </w:r>
            <w:r w:rsidRPr="00145242">
              <w:rPr>
                <w:rFonts w:cstheme="minorHAnsi"/>
                <w:i/>
                <w:strike/>
                <w:sz w:val="18"/>
                <w:szCs w:val="18"/>
                <w:vertAlign w:val="subscript"/>
              </w:rPr>
              <w:t>80</w:t>
            </w:r>
          </w:p>
        </w:tc>
      </w:tr>
    </w:tbl>
    <w:p w14:paraId="350DDF5E" w14:textId="77777777" w:rsidR="004552BB" w:rsidRPr="00145242" w:rsidRDefault="004552BB" w:rsidP="00145242">
      <w:pPr>
        <w:rPr>
          <w:rFonts w:cstheme="minorHAnsi"/>
          <w:sz w:val="18"/>
          <w:szCs w:val="18"/>
        </w:rPr>
      </w:pPr>
      <w:r w:rsidRPr="00145242">
        <w:rPr>
          <w:rFonts w:cstheme="minorHAnsi"/>
          <w:sz w:val="18"/>
          <w:szCs w:val="18"/>
          <w:vertAlign w:val="superscript"/>
        </w:rPr>
        <w:t>a)</w:t>
      </w:r>
      <w:r w:rsidRPr="00145242">
        <w:rPr>
          <w:rFonts w:cstheme="minorHAnsi"/>
          <w:sz w:val="18"/>
          <w:szCs w:val="18"/>
        </w:rPr>
        <w:tab/>
        <w:t>Grubość płyty: AC16P, AC22P 60mm, AC32P 80mm,</w:t>
      </w:r>
    </w:p>
    <w:p w14:paraId="703EF96E" w14:textId="77777777" w:rsidR="004552BB" w:rsidRPr="00145242" w:rsidRDefault="004552BB" w:rsidP="00145242">
      <w:pPr>
        <w:rPr>
          <w:rFonts w:cstheme="minorHAnsi"/>
          <w:sz w:val="18"/>
          <w:szCs w:val="18"/>
        </w:rPr>
      </w:pPr>
      <w:r w:rsidRPr="00145242">
        <w:rPr>
          <w:rFonts w:cstheme="minorHAnsi"/>
          <w:sz w:val="18"/>
          <w:szCs w:val="18"/>
          <w:vertAlign w:val="superscript"/>
        </w:rPr>
        <w:t>b)</w:t>
      </w:r>
      <w:r w:rsidRPr="00145242">
        <w:rPr>
          <w:rFonts w:cstheme="minorHAnsi"/>
          <w:sz w:val="18"/>
          <w:szCs w:val="18"/>
        </w:rPr>
        <w:tab/>
        <w:t>Ujednoliconą procedurę badania odporności na działanie wody podano w WT-2 2014 w załączniku 1 [82],</w:t>
      </w:r>
    </w:p>
    <w:p w14:paraId="3AF3DA76" w14:textId="77777777" w:rsidR="004552BB" w:rsidRPr="00145242" w:rsidRDefault="004552BB" w:rsidP="00145242">
      <w:pPr>
        <w:rPr>
          <w:rFonts w:cstheme="minorHAnsi"/>
          <w:sz w:val="18"/>
          <w:szCs w:val="18"/>
        </w:rPr>
      </w:pPr>
      <w:r w:rsidRPr="00145242">
        <w:rPr>
          <w:rFonts w:cstheme="minorHAnsi"/>
          <w:sz w:val="18"/>
          <w:szCs w:val="18"/>
          <w:vertAlign w:val="superscript"/>
        </w:rPr>
        <w:t>c)</w:t>
      </w:r>
      <w:r w:rsidRPr="00145242">
        <w:rPr>
          <w:rFonts w:cstheme="minorHAnsi"/>
          <w:sz w:val="18"/>
          <w:szCs w:val="18"/>
        </w:rPr>
        <w:tab/>
        <w:t>Procedurę kondycjonowania krótkoterminowego mma przed formowaniem próbek podano w WT-2 2014 w załączniku 2 [83].</w:t>
      </w:r>
    </w:p>
    <w:p w14:paraId="3810B11E" w14:textId="77777777" w:rsidR="004552BB" w:rsidRPr="00145242" w:rsidRDefault="004552BB" w:rsidP="00145242">
      <w:pPr>
        <w:rPr>
          <w:rFonts w:cstheme="minorHAnsi"/>
          <w:sz w:val="18"/>
          <w:szCs w:val="18"/>
        </w:rPr>
      </w:pPr>
      <w:bookmarkStart w:id="1193" w:name="_Toc29383761"/>
      <w:bookmarkStart w:id="1194" w:name="_Toc148955365"/>
      <w:r w:rsidRPr="00145242">
        <w:rPr>
          <w:rFonts w:cstheme="minorHAnsi"/>
          <w:sz w:val="18"/>
          <w:szCs w:val="18"/>
        </w:rPr>
        <w:t>3. Sprzęt</w:t>
      </w:r>
      <w:bookmarkEnd w:id="1193"/>
      <w:bookmarkEnd w:id="1194"/>
    </w:p>
    <w:p w14:paraId="736793FA" w14:textId="77777777" w:rsidR="004552BB" w:rsidRPr="00145242" w:rsidRDefault="004552BB" w:rsidP="00145242">
      <w:pPr>
        <w:rPr>
          <w:rFonts w:cstheme="minorHAnsi"/>
          <w:sz w:val="18"/>
          <w:szCs w:val="18"/>
        </w:rPr>
      </w:pPr>
      <w:bookmarkStart w:id="1195" w:name="_Toc148955366"/>
      <w:r w:rsidRPr="00145242">
        <w:rPr>
          <w:rFonts w:cstheme="minorHAnsi"/>
          <w:sz w:val="18"/>
          <w:szCs w:val="18"/>
        </w:rPr>
        <w:t>3.1. Ogólne wymagania dotyczące sprzętu</w:t>
      </w:r>
      <w:bookmarkEnd w:id="1195"/>
    </w:p>
    <w:p w14:paraId="67A4D3FB" w14:textId="77777777" w:rsidR="004552BB" w:rsidRPr="00145242" w:rsidRDefault="004552BB" w:rsidP="00145242">
      <w:pPr>
        <w:rPr>
          <w:rFonts w:cstheme="minorHAnsi"/>
          <w:sz w:val="18"/>
          <w:szCs w:val="18"/>
        </w:rPr>
      </w:pPr>
      <w:r w:rsidRPr="00145242">
        <w:rPr>
          <w:rFonts w:cstheme="minorHAnsi"/>
          <w:sz w:val="18"/>
          <w:szCs w:val="18"/>
        </w:rPr>
        <w:tab/>
        <w:t>Ogólne wymagania dotyczące sprzętu podano w OST  D-M-00.00.00 „Wymagania ogólne” [1] pkt 3.</w:t>
      </w:r>
    </w:p>
    <w:p w14:paraId="39652F42" w14:textId="77777777" w:rsidR="004552BB" w:rsidRPr="00145242" w:rsidRDefault="004552BB" w:rsidP="00145242">
      <w:pPr>
        <w:rPr>
          <w:rFonts w:cstheme="minorHAnsi"/>
          <w:sz w:val="18"/>
          <w:szCs w:val="18"/>
        </w:rPr>
      </w:pPr>
      <w:bookmarkStart w:id="1196" w:name="_Toc148955367"/>
      <w:r w:rsidRPr="00145242">
        <w:rPr>
          <w:rFonts w:cstheme="minorHAnsi"/>
          <w:sz w:val="18"/>
          <w:szCs w:val="18"/>
        </w:rPr>
        <w:t>3.2. Sprzęt stosowany do wykonania robót</w:t>
      </w:r>
      <w:bookmarkEnd w:id="1196"/>
    </w:p>
    <w:p w14:paraId="79D2C01A" w14:textId="77777777" w:rsidR="004552BB" w:rsidRPr="00145242" w:rsidRDefault="004552BB" w:rsidP="00145242">
      <w:pPr>
        <w:rPr>
          <w:rFonts w:cstheme="minorHAnsi"/>
          <w:sz w:val="18"/>
          <w:szCs w:val="18"/>
        </w:rPr>
      </w:pPr>
      <w:r w:rsidRPr="00145242">
        <w:rPr>
          <w:rFonts w:cstheme="minorHAnsi"/>
          <w:sz w:val="18"/>
          <w:szCs w:val="18"/>
        </w:rPr>
        <w:tab/>
        <w:t>Przy wykonywaniu robót Wykonawca w zależności od potrzeb, powinien wykazać się możliwością korzystania ze sprzętu dostosowanego do przyjętej metody robót, jak:</w:t>
      </w:r>
    </w:p>
    <w:p w14:paraId="2520B070" w14:textId="77777777" w:rsidR="004552BB" w:rsidRPr="00145242" w:rsidRDefault="004552BB" w:rsidP="00145242">
      <w:pPr>
        <w:rPr>
          <w:rFonts w:cstheme="minorHAnsi"/>
          <w:sz w:val="18"/>
          <w:szCs w:val="18"/>
        </w:rPr>
      </w:pPr>
      <w:r w:rsidRPr="00145242">
        <w:rPr>
          <w:rFonts w:cstheme="minorHAnsi"/>
          <w:sz w:val="18"/>
          <w:szCs w:val="18"/>
        </w:rPr>
        <w:t>wytwórnia (otaczarka</w:t>
      </w:r>
      <w:r w:rsidRPr="00145242">
        <w:rPr>
          <w:rFonts w:cstheme="minorHAnsi"/>
          <w:b/>
          <w:sz w:val="18"/>
          <w:szCs w:val="18"/>
        </w:rPr>
        <w:t>)</w:t>
      </w:r>
      <w:r w:rsidRPr="00145242">
        <w:rPr>
          <w:rFonts w:cstheme="minorHAnsi"/>
          <w:sz w:val="18"/>
          <w:szCs w:val="18"/>
        </w:rPr>
        <w:t xml:space="preserve"> o mieszaniu cyklicznym lub ciągłym, z automatycznym komputerowym sterowaniem produkcji, do wytwarzania mieszanek mineralno-asfaltowych.</w:t>
      </w:r>
      <w:r w:rsidRPr="00145242">
        <w:rPr>
          <w:rFonts w:cstheme="minorHAnsi"/>
          <w:sz w:val="18"/>
          <w:szCs w:val="18"/>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r w:rsidRPr="00145242">
        <w:rPr>
          <w:rFonts w:cstheme="minorHAnsi"/>
          <w:sz w:val="18"/>
          <w:szCs w:val="18"/>
        </w:rPr>
        <w:br/>
        <w:t>Wytwórnia powinna być wyposażona w termometry (urządzenia pomiarowe) pozwalające na ciągłe monitorowanie temperatury poszczególnych materiałów, na różnych etapach przygotowywania materiałów, jak i na wyjściu z mieszalnika,</w:t>
      </w:r>
    </w:p>
    <w:p w14:paraId="721D906D" w14:textId="77777777" w:rsidR="004552BB" w:rsidRPr="00145242" w:rsidRDefault="004552BB" w:rsidP="00145242">
      <w:pPr>
        <w:rPr>
          <w:rFonts w:cstheme="minorHAnsi"/>
          <w:sz w:val="18"/>
          <w:szCs w:val="18"/>
        </w:rPr>
      </w:pPr>
      <w:r w:rsidRPr="00145242">
        <w:rPr>
          <w:rFonts w:cstheme="minorHAnsi"/>
          <w:sz w:val="18"/>
          <w:szCs w:val="18"/>
        </w:rPr>
        <w:t>układarka gąsienicowa, z elektronicznym sterowaniem równości układanej warstwy,</w:t>
      </w:r>
    </w:p>
    <w:p w14:paraId="733A9A55" w14:textId="77777777" w:rsidR="004552BB" w:rsidRPr="00145242" w:rsidRDefault="004552BB" w:rsidP="00145242">
      <w:pPr>
        <w:rPr>
          <w:rFonts w:cstheme="minorHAnsi"/>
          <w:sz w:val="18"/>
          <w:szCs w:val="18"/>
        </w:rPr>
      </w:pPr>
      <w:r w:rsidRPr="00145242">
        <w:rPr>
          <w:rFonts w:cstheme="minorHAnsi"/>
          <w:sz w:val="18"/>
          <w:szCs w:val="18"/>
        </w:rPr>
        <w:t>skrapiarka,</w:t>
      </w:r>
    </w:p>
    <w:p w14:paraId="2A3FAF15" w14:textId="77777777" w:rsidR="004552BB" w:rsidRPr="00145242" w:rsidRDefault="004552BB" w:rsidP="00145242">
      <w:pPr>
        <w:rPr>
          <w:rFonts w:cstheme="minorHAnsi"/>
          <w:sz w:val="18"/>
          <w:szCs w:val="18"/>
        </w:rPr>
      </w:pPr>
      <w:r w:rsidRPr="00145242">
        <w:rPr>
          <w:rFonts w:cstheme="minorHAnsi"/>
          <w:sz w:val="18"/>
          <w:szCs w:val="18"/>
        </w:rPr>
        <w:t xml:space="preserve">walce stalowe gładkie, </w:t>
      </w:r>
    </w:p>
    <w:p w14:paraId="682C8A60" w14:textId="77777777" w:rsidR="004552BB" w:rsidRPr="00145242" w:rsidRDefault="004552BB" w:rsidP="00145242">
      <w:pPr>
        <w:rPr>
          <w:rFonts w:cstheme="minorHAnsi"/>
          <w:sz w:val="18"/>
          <w:szCs w:val="18"/>
        </w:rPr>
      </w:pPr>
      <w:r w:rsidRPr="00145242">
        <w:rPr>
          <w:rFonts w:cstheme="minorHAnsi"/>
          <w:sz w:val="18"/>
          <w:szCs w:val="18"/>
        </w:rPr>
        <w:t>lekka rozsypywarka kruszywa,</w:t>
      </w:r>
    </w:p>
    <w:p w14:paraId="0FC5653C" w14:textId="77777777" w:rsidR="004552BB" w:rsidRPr="00145242" w:rsidRDefault="004552BB" w:rsidP="00145242">
      <w:pPr>
        <w:rPr>
          <w:rFonts w:cstheme="minorHAnsi"/>
          <w:sz w:val="18"/>
          <w:szCs w:val="18"/>
        </w:rPr>
      </w:pPr>
      <w:r w:rsidRPr="00145242">
        <w:rPr>
          <w:rFonts w:cstheme="minorHAnsi"/>
          <w:sz w:val="18"/>
          <w:szCs w:val="18"/>
        </w:rPr>
        <w:t>szczotki mechaniczne i/lub inne urządzenia czyszczące,</w:t>
      </w:r>
    </w:p>
    <w:p w14:paraId="22C978E7" w14:textId="77777777" w:rsidR="004552BB" w:rsidRPr="00145242" w:rsidRDefault="004552BB" w:rsidP="00145242">
      <w:pPr>
        <w:rPr>
          <w:rFonts w:cstheme="minorHAnsi"/>
          <w:sz w:val="18"/>
          <w:szCs w:val="18"/>
        </w:rPr>
      </w:pPr>
      <w:r w:rsidRPr="00145242">
        <w:rPr>
          <w:rFonts w:cstheme="minorHAnsi"/>
          <w:sz w:val="18"/>
          <w:szCs w:val="18"/>
        </w:rPr>
        <w:t>samochody samowyładowcze z przykryciem brezentowym lub termosami,</w:t>
      </w:r>
    </w:p>
    <w:p w14:paraId="2630020C" w14:textId="77777777" w:rsidR="004552BB" w:rsidRPr="00145242" w:rsidRDefault="004552BB" w:rsidP="00145242">
      <w:pPr>
        <w:rPr>
          <w:rFonts w:cstheme="minorHAnsi"/>
          <w:sz w:val="18"/>
          <w:szCs w:val="18"/>
        </w:rPr>
      </w:pPr>
      <w:r w:rsidRPr="00145242">
        <w:rPr>
          <w:rFonts w:cstheme="minorHAnsi"/>
          <w:sz w:val="18"/>
          <w:szCs w:val="18"/>
        </w:rPr>
        <w:t>sprzęt drobny.</w:t>
      </w:r>
    </w:p>
    <w:p w14:paraId="1ACB4ED1" w14:textId="77777777" w:rsidR="004552BB" w:rsidRPr="00145242" w:rsidRDefault="004552BB" w:rsidP="00145242">
      <w:pPr>
        <w:rPr>
          <w:rFonts w:cstheme="minorHAnsi"/>
          <w:sz w:val="18"/>
          <w:szCs w:val="18"/>
        </w:rPr>
      </w:pPr>
      <w:bookmarkStart w:id="1197" w:name="_Toc29383762"/>
      <w:bookmarkStart w:id="1198" w:name="_Toc148955368"/>
      <w:r w:rsidRPr="00145242">
        <w:rPr>
          <w:rFonts w:cstheme="minorHAnsi"/>
          <w:sz w:val="18"/>
          <w:szCs w:val="18"/>
        </w:rPr>
        <w:t>4. Transport</w:t>
      </w:r>
      <w:bookmarkEnd w:id="1197"/>
      <w:bookmarkEnd w:id="1198"/>
    </w:p>
    <w:p w14:paraId="049B7435" w14:textId="77777777" w:rsidR="004552BB" w:rsidRPr="00145242" w:rsidRDefault="004552BB" w:rsidP="00145242">
      <w:pPr>
        <w:rPr>
          <w:rFonts w:cstheme="minorHAnsi"/>
          <w:sz w:val="18"/>
          <w:szCs w:val="18"/>
        </w:rPr>
      </w:pPr>
      <w:bookmarkStart w:id="1199" w:name="_Toc148955369"/>
      <w:r w:rsidRPr="00145242">
        <w:rPr>
          <w:rFonts w:cstheme="minorHAnsi"/>
          <w:sz w:val="18"/>
          <w:szCs w:val="18"/>
        </w:rPr>
        <w:t>4.1. Ogólne wymagania dotyczące transportu</w:t>
      </w:r>
      <w:bookmarkEnd w:id="1199"/>
    </w:p>
    <w:p w14:paraId="5AC5C548" w14:textId="77777777" w:rsidR="004552BB" w:rsidRPr="00145242" w:rsidRDefault="004552BB" w:rsidP="00145242">
      <w:pPr>
        <w:rPr>
          <w:rFonts w:cstheme="minorHAnsi"/>
          <w:sz w:val="18"/>
          <w:szCs w:val="18"/>
        </w:rPr>
      </w:pPr>
      <w:r w:rsidRPr="00145242">
        <w:rPr>
          <w:rFonts w:cstheme="minorHAnsi"/>
          <w:sz w:val="18"/>
          <w:szCs w:val="18"/>
        </w:rPr>
        <w:tab/>
        <w:t>Ogólne wymagania dotyczące transportu podano w OST D-M-00.00.00 „Wymagania ogólne” [1] pkt 4.</w:t>
      </w:r>
      <w:r w:rsidRPr="00145242">
        <w:rPr>
          <w:rFonts w:cstheme="minorHAnsi"/>
          <w:sz w:val="18"/>
          <w:szCs w:val="18"/>
        </w:rPr>
        <w:tab/>
      </w:r>
    </w:p>
    <w:p w14:paraId="702E458D" w14:textId="77777777" w:rsidR="004552BB" w:rsidRPr="00145242" w:rsidRDefault="004552BB" w:rsidP="00145242">
      <w:pPr>
        <w:rPr>
          <w:rFonts w:cstheme="minorHAnsi"/>
          <w:sz w:val="18"/>
          <w:szCs w:val="18"/>
        </w:rPr>
      </w:pPr>
      <w:bookmarkStart w:id="1200" w:name="_Toc148955370"/>
      <w:r w:rsidRPr="00145242">
        <w:rPr>
          <w:rFonts w:cstheme="minorHAnsi"/>
          <w:sz w:val="18"/>
          <w:szCs w:val="18"/>
        </w:rPr>
        <w:t>4.2. Transport materiałów</w:t>
      </w:r>
      <w:bookmarkEnd w:id="1200"/>
      <w:r w:rsidRPr="00145242">
        <w:rPr>
          <w:rFonts w:cstheme="minorHAnsi"/>
          <w:sz w:val="18"/>
          <w:szCs w:val="18"/>
        </w:rPr>
        <w:t xml:space="preserve"> </w:t>
      </w:r>
    </w:p>
    <w:p w14:paraId="3A2F2FBA" w14:textId="77777777" w:rsidR="004552BB" w:rsidRPr="00145242" w:rsidRDefault="004552BB" w:rsidP="00145242">
      <w:pPr>
        <w:rPr>
          <w:rFonts w:cstheme="minorHAnsi"/>
          <w:sz w:val="18"/>
          <w:szCs w:val="18"/>
        </w:rPr>
      </w:pPr>
      <w:r w:rsidRPr="00145242">
        <w:rPr>
          <w:rFonts w:cstheme="minorHAnsi"/>
          <w:sz w:val="18"/>
          <w:szCs w:val="18"/>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3F46D600" w14:textId="77777777" w:rsidR="004552BB" w:rsidRPr="00145242" w:rsidRDefault="004552BB" w:rsidP="00145242">
      <w:pPr>
        <w:rPr>
          <w:rFonts w:cstheme="minorHAnsi"/>
          <w:sz w:val="18"/>
          <w:szCs w:val="18"/>
        </w:rPr>
      </w:pPr>
      <w:r w:rsidRPr="00145242">
        <w:rPr>
          <w:rFonts w:cstheme="minorHAnsi"/>
          <w:sz w:val="18"/>
          <w:szCs w:val="18"/>
        </w:rPr>
        <w:t xml:space="preserve">Kruszywa można przewozić dowolnymi środkami transportu, w warunkach zabezpieczających je przed zanieczyszczeniem, zmieszaniem z innymi materiałami i nadmiernym zawilgoceniem. </w:t>
      </w:r>
    </w:p>
    <w:p w14:paraId="1B8C9944" w14:textId="77777777" w:rsidR="004552BB" w:rsidRPr="00145242" w:rsidRDefault="004552BB" w:rsidP="00145242">
      <w:pPr>
        <w:rPr>
          <w:rFonts w:cstheme="minorHAnsi"/>
          <w:sz w:val="18"/>
          <w:szCs w:val="18"/>
        </w:rPr>
      </w:pPr>
      <w:r w:rsidRPr="00145242">
        <w:rPr>
          <w:rFonts w:cstheme="minorHAnsi"/>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7BE08251" w14:textId="77777777" w:rsidR="004552BB" w:rsidRPr="00145242" w:rsidRDefault="004552BB" w:rsidP="00145242">
      <w:pPr>
        <w:rPr>
          <w:rFonts w:cstheme="minorHAnsi"/>
          <w:sz w:val="18"/>
          <w:szCs w:val="18"/>
        </w:rPr>
      </w:pPr>
      <w:r w:rsidRPr="00145242">
        <w:rPr>
          <w:rFonts w:cstheme="minorHAnsi"/>
          <w:sz w:val="18"/>
          <w:szCs w:val="18"/>
        </w:rPr>
        <w:t xml:space="preserve">Środek adhezyjny, w opakowaniu producenta, może być przewożony dowolnymi środkami transportu z uwzględnieniem zaleceń producenta. Opakowanie powinno być zabezpieczone tak, aby nie uległo uszkodzeniu. </w:t>
      </w:r>
    </w:p>
    <w:p w14:paraId="6EF45B9A" w14:textId="77777777" w:rsidR="004552BB" w:rsidRPr="00145242" w:rsidRDefault="004552BB" w:rsidP="00145242">
      <w:pPr>
        <w:rPr>
          <w:rFonts w:cstheme="minorHAnsi"/>
          <w:sz w:val="18"/>
          <w:szCs w:val="18"/>
        </w:rPr>
      </w:pPr>
      <w:r w:rsidRPr="00145242">
        <w:rPr>
          <w:rFonts w:cstheme="minorHAnsi"/>
          <w:sz w:val="18"/>
          <w:szCs w:val="18"/>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2F6B1EA7" w14:textId="77777777" w:rsidR="004552BB" w:rsidRPr="00145242" w:rsidRDefault="004552BB" w:rsidP="00145242">
      <w:pPr>
        <w:rPr>
          <w:rFonts w:cstheme="minorHAnsi"/>
          <w:sz w:val="18"/>
          <w:szCs w:val="18"/>
        </w:rPr>
      </w:pPr>
      <w:r w:rsidRPr="00145242">
        <w:rPr>
          <w:rFonts w:cstheme="minorHAnsi"/>
          <w:sz w:val="18"/>
          <w:szCs w:val="18"/>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3B83C250" w14:textId="77777777" w:rsidR="004552BB" w:rsidRPr="00145242" w:rsidRDefault="004552BB" w:rsidP="00145242">
      <w:pPr>
        <w:rPr>
          <w:rFonts w:cstheme="minorHAnsi"/>
          <w:sz w:val="18"/>
          <w:szCs w:val="18"/>
        </w:rPr>
      </w:pPr>
      <w:r w:rsidRPr="00145242">
        <w:rPr>
          <w:rFonts w:cstheme="minorHAnsi"/>
          <w:sz w:val="18"/>
          <w:szCs w:val="18"/>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14:paraId="48C24224" w14:textId="77777777" w:rsidR="004552BB" w:rsidRPr="00145242" w:rsidRDefault="004552BB" w:rsidP="00145242">
      <w:pPr>
        <w:rPr>
          <w:rFonts w:cstheme="minorHAnsi"/>
          <w:sz w:val="18"/>
          <w:szCs w:val="18"/>
        </w:rPr>
      </w:pPr>
      <w:bookmarkStart w:id="1201" w:name="_Toc29383763"/>
      <w:bookmarkStart w:id="1202" w:name="_Toc148955371"/>
      <w:r w:rsidRPr="00145242">
        <w:rPr>
          <w:rFonts w:cstheme="minorHAnsi"/>
          <w:sz w:val="18"/>
          <w:szCs w:val="18"/>
        </w:rPr>
        <w:t>5. Wykonanie robót</w:t>
      </w:r>
      <w:bookmarkEnd w:id="1201"/>
      <w:bookmarkEnd w:id="1202"/>
    </w:p>
    <w:p w14:paraId="5F703911" w14:textId="77777777" w:rsidR="004552BB" w:rsidRPr="00145242" w:rsidRDefault="004552BB" w:rsidP="00145242">
      <w:pPr>
        <w:rPr>
          <w:rFonts w:cstheme="minorHAnsi"/>
          <w:sz w:val="18"/>
          <w:szCs w:val="18"/>
        </w:rPr>
      </w:pPr>
      <w:bookmarkStart w:id="1203" w:name="_Toc148955372"/>
      <w:r w:rsidRPr="00145242">
        <w:rPr>
          <w:rFonts w:cstheme="minorHAnsi"/>
          <w:sz w:val="18"/>
          <w:szCs w:val="18"/>
        </w:rPr>
        <w:t>5.1. Ogólne zasady wykonania robót</w:t>
      </w:r>
      <w:bookmarkEnd w:id="1203"/>
    </w:p>
    <w:p w14:paraId="6F4A20C8" w14:textId="77777777" w:rsidR="004552BB" w:rsidRPr="00145242" w:rsidRDefault="004552BB" w:rsidP="00145242">
      <w:pPr>
        <w:rPr>
          <w:rFonts w:cstheme="minorHAnsi"/>
          <w:sz w:val="18"/>
          <w:szCs w:val="18"/>
        </w:rPr>
      </w:pPr>
      <w:r w:rsidRPr="00145242">
        <w:rPr>
          <w:rFonts w:cstheme="minorHAnsi"/>
          <w:sz w:val="18"/>
          <w:szCs w:val="18"/>
        </w:rPr>
        <w:tab/>
        <w:t>Ogólne zasady wykonania robót podano w OST D-M-00.00.00 „Wymagania ogólne” [1] pkt 5.</w:t>
      </w:r>
    </w:p>
    <w:p w14:paraId="09D8902C" w14:textId="77777777" w:rsidR="004552BB" w:rsidRPr="00145242" w:rsidRDefault="004552BB" w:rsidP="00145242">
      <w:pPr>
        <w:rPr>
          <w:rFonts w:cstheme="minorHAnsi"/>
          <w:sz w:val="18"/>
          <w:szCs w:val="18"/>
        </w:rPr>
      </w:pPr>
      <w:bookmarkStart w:id="1204" w:name="_Toc148955373"/>
      <w:r w:rsidRPr="00145242">
        <w:rPr>
          <w:rFonts w:cstheme="minorHAnsi"/>
          <w:sz w:val="18"/>
          <w:szCs w:val="18"/>
        </w:rPr>
        <w:t>5.2. Projektowanie mieszanki mineralno-asfaltowej</w:t>
      </w:r>
      <w:bookmarkEnd w:id="1204"/>
    </w:p>
    <w:p w14:paraId="541F90AB" w14:textId="77777777" w:rsidR="004552BB" w:rsidRPr="00145242" w:rsidRDefault="004552BB" w:rsidP="00145242">
      <w:pPr>
        <w:rPr>
          <w:rFonts w:cstheme="minorHAnsi"/>
          <w:color w:val="FF0000"/>
          <w:sz w:val="18"/>
          <w:szCs w:val="18"/>
        </w:rPr>
      </w:pPr>
      <w:r w:rsidRPr="00145242">
        <w:rPr>
          <w:rFonts w:cstheme="minorHAnsi"/>
          <w:sz w:val="18"/>
          <w:szCs w:val="18"/>
        </w:rPr>
        <w:tab/>
        <w:t>Przed przystąpieniem do robót Wykonawca dostarczy Zamawiającemu i Inspektorowi do akceptacji projekt składu mieszanki mineralno-asfaltowej (AC11W, AC16W, AC22W).</w:t>
      </w:r>
    </w:p>
    <w:p w14:paraId="59FDE229"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Projekt mieszanki mineralno-asfaltowej powinien określać: </w:t>
      </w:r>
    </w:p>
    <w:p w14:paraId="7BDA2A43" w14:textId="77777777" w:rsidR="004552BB" w:rsidRPr="00145242" w:rsidRDefault="004552BB" w:rsidP="00145242">
      <w:pPr>
        <w:rPr>
          <w:rFonts w:cstheme="minorHAnsi"/>
          <w:color w:val="000000"/>
          <w:sz w:val="18"/>
          <w:szCs w:val="18"/>
        </w:rPr>
      </w:pPr>
      <w:r w:rsidRPr="00145242">
        <w:rPr>
          <w:rFonts w:cstheme="minorHAnsi"/>
          <w:color w:val="000000"/>
          <w:sz w:val="18"/>
          <w:szCs w:val="18"/>
        </w:rPr>
        <w:t>źródło wszystkich zastosowanych materiałów,</w:t>
      </w:r>
    </w:p>
    <w:p w14:paraId="7B9457B4" w14:textId="77777777" w:rsidR="004552BB" w:rsidRPr="00145242" w:rsidRDefault="004552BB" w:rsidP="00145242">
      <w:pPr>
        <w:rPr>
          <w:rFonts w:cstheme="minorHAnsi"/>
          <w:color w:val="000000"/>
          <w:sz w:val="18"/>
          <w:szCs w:val="18"/>
        </w:rPr>
      </w:pPr>
      <w:r w:rsidRPr="00145242">
        <w:rPr>
          <w:rFonts w:cstheme="minorHAnsi"/>
          <w:color w:val="000000"/>
          <w:sz w:val="18"/>
          <w:szCs w:val="18"/>
        </w:rPr>
        <w:t>proporcje wszystkich składników mieszanki mineralnej,</w:t>
      </w:r>
    </w:p>
    <w:p w14:paraId="04F58EE7" w14:textId="77777777" w:rsidR="004552BB" w:rsidRPr="00145242" w:rsidRDefault="004552BB" w:rsidP="00145242">
      <w:pPr>
        <w:rPr>
          <w:rFonts w:cstheme="minorHAnsi"/>
          <w:color w:val="000000"/>
          <w:sz w:val="18"/>
          <w:szCs w:val="18"/>
        </w:rPr>
      </w:pPr>
      <w:r w:rsidRPr="00145242">
        <w:rPr>
          <w:rFonts w:cstheme="minorHAnsi"/>
          <w:color w:val="000000"/>
          <w:sz w:val="18"/>
          <w:szCs w:val="18"/>
        </w:rPr>
        <w:t>punkty graniczne uziarnienia,</w:t>
      </w:r>
    </w:p>
    <w:p w14:paraId="5B77E6CB" w14:textId="77777777" w:rsidR="004552BB" w:rsidRPr="00145242" w:rsidRDefault="004552BB" w:rsidP="00145242">
      <w:pPr>
        <w:rPr>
          <w:rFonts w:cstheme="minorHAnsi"/>
          <w:color w:val="000000"/>
          <w:sz w:val="18"/>
          <w:szCs w:val="18"/>
        </w:rPr>
      </w:pPr>
      <w:r w:rsidRPr="00145242">
        <w:rPr>
          <w:rFonts w:cstheme="minorHAnsi"/>
          <w:color w:val="000000"/>
          <w:sz w:val="18"/>
          <w:szCs w:val="18"/>
        </w:rPr>
        <w:t>wyniki badań przeprowadzonych w celu określenia właściwości mieszanki i porównanie ich z wymaganiami specyfikacji,</w:t>
      </w:r>
    </w:p>
    <w:p w14:paraId="21DDE066"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wyniki badań dotyczących fizycznych właściwości kruszywa, </w:t>
      </w:r>
    </w:p>
    <w:p w14:paraId="57F67D0C"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temperaturę wytwarzania i układania mieszanki. </w:t>
      </w:r>
    </w:p>
    <w:p w14:paraId="262826F4" w14:textId="77777777" w:rsidR="004552BB" w:rsidRPr="00145242" w:rsidRDefault="004552BB" w:rsidP="00145242">
      <w:pPr>
        <w:rPr>
          <w:rFonts w:cstheme="minorHAnsi"/>
          <w:color w:val="000000"/>
          <w:spacing w:val="1"/>
          <w:sz w:val="18"/>
          <w:szCs w:val="18"/>
        </w:rPr>
      </w:pPr>
      <w:r w:rsidRPr="00145242">
        <w:rPr>
          <w:rFonts w:cstheme="minorHAnsi"/>
          <w:color w:val="000000"/>
          <w:spacing w:val="1"/>
          <w:sz w:val="18"/>
          <w:szCs w:val="18"/>
        </w:rPr>
        <w:t xml:space="preserve">W zagęszczaniu próbek laboratoryjnych mieszanek mineralno-asfaltowych należy stosować następujące temperatury mieszanki w zależności stosowanego asfaltu: </w:t>
      </w:r>
    </w:p>
    <w:p w14:paraId="6D6B2033" w14:textId="77777777" w:rsidR="004552BB" w:rsidRPr="00145242" w:rsidRDefault="004552BB" w:rsidP="00145242">
      <w:pPr>
        <w:rPr>
          <w:rFonts w:cstheme="minorHAnsi"/>
          <w:color w:val="000000"/>
          <w:spacing w:val="1"/>
          <w:sz w:val="18"/>
          <w:szCs w:val="18"/>
        </w:rPr>
      </w:pPr>
      <w:r w:rsidRPr="00145242">
        <w:rPr>
          <w:rFonts w:cstheme="minorHAnsi"/>
          <w:color w:val="000000"/>
          <w:spacing w:val="1"/>
          <w:sz w:val="18"/>
          <w:szCs w:val="18"/>
        </w:rPr>
        <w:t>35/50 i 50/70: 135°C±</w:t>
      </w:r>
      <w:smartTag w:uri="urn:schemas-microsoft-com:office:smarttags" w:element="metricconverter">
        <w:smartTagPr>
          <w:attr w:name="ProductID" w:val="5ﾰC"/>
        </w:smartTagPr>
        <w:r w:rsidRPr="00145242">
          <w:rPr>
            <w:rFonts w:cstheme="minorHAnsi"/>
            <w:color w:val="000000"/>
            <w:spacing w:val="1"/>
            <w:sz w:val="18"/>
            <w:szCs w:val="18"/>
          </w:rPr>
          <w:t>5°C</w:t>
        </w:r>
      </w:smartTag>
      <w:r w:rsidRPr="00145242">
        <w:rPr>
          <w:rFonts w:cstheme="minorHAnsi"/>
          <w:color w:val="000000"/>
          <w:spacing w:val="1"/>
          <w:sz w:val="18"/>
          <w:szCs w:val="18"/>
        </w:rPr>
        <w:t>,</w:t>
      </w:r>
    </w:p>
    <w:p w14:paraId="41BF4242" w14:textId="77777777" w:rsidR="004552BB" w:rsidRPr="00145242" w:rsidRDefault="004552BB" w:rsidP="00145242">
      <w:pPr>
        <w:rPr>
          <w:rFonts w:cstheme="minorHAnsi"/>
          <w:sz w:val="18"/>
          <w:szCs w:val="18"/>
        </w:rPr>
      </w:pPr>
      <w:r w:rsidRPr="00145242">
        <w:rPr>
          <w:rFonts w:cstheme="minorHAnsi"/>
          <w:sz w:val="18"/>
          <w:szCs w:val="18"/>
        </w:rPr>
        <w:t>MG 50/70-54/64 I MG 35/50-57/69: 140</w:t>
      </w:r>
      <w:r w:rsidRPr="00145242">
        <w:rPr>
          <w:rFonts w:cstheme="minorHAnsi"/>
          <w:color w:val="000000"/>
          <w:spacing w:val="1"/>
          <w:sz w:val="18"/>
          <w:szCs w:val="18"/>
        </w:rPr>
        <w:t>°</w:t>
      </w:r>
      <w:r w:rsidRPr="00145242">
        <w:rPr>
          <w:rFonts w:cstheme="minorHAnsi"/>
          <w:sz w:val="18"/>
          <w:szCs w:val="18"/>
        </w:rPr>
        <w:t>C</w:t>
      </w:r>
      <w:r w:rsidRPr="00145242">
        <w:rPr>
          <w:rFonts w:cstheme="minorHAnsi"/>
          <w:color w:val="000000"/>
          <w:spacing w:val="1"/>
          <w:sz w:val="18"/>
          <w:szCs w:val="18"/>
        </w:rPr>
        <w:t>±</w:t>
      </w:r>
      <w:smartTag w:uri="urn:schemas-microsoft-com:office:smarttags" w:element="metricconverter">
        <w:smartTagPr>
          <w:attr w:name="ProductID" w:val="5ﾰC"/>
        </w:smartTagPr>
        <w:r w:rsidRPr="00145242">
          <w:rPr>
            <w:rFonts w:cstheme="minorHAnsi"/>
            <w:color w:val="000000"/>
            <w:spacing w:val="1"/>
            <w:sz w:val="18"/>
            <w:szCs w:val="18"/>
          </w:rPr>
          <w:t>5°C</w:t>
        </w:r>
      </w:smartTag>
      <w:r w:rsidRPr="00145242">
        <w:rPr>
          <w:rFonts w:cstheme="minorHAnsi"/>
          <w:color w:val="000000"/>
          <w:spacing w:val="1"/>
          <w:sz w:val="18"/>
          <w:szCs w:val="18"/>
        </w:rPr>
        <w:t>,</w:t>
      </w:r>
      <w:r w:rsidRPr="00145242">
        <w:rPr>
          <w:rFonts w:cstheme="minorHAnsi"/>
          <w:sz w:val="18"/>
          <w:szCs w:val="18"/>
        </w:rPr>
        <w:t xml:space="preserve"> </w:t>
      </w:r>
    </w:p>
    <w:p w14:paraId="615DB005" w14:textId="77777777" w:rsidR="004552BB" w:rsidRPr="00A02924" w:rsidRDefault="004552BB" w:rsidP="00145242">
      <w:pPr>
        <w:rPr>
          <w:rFonts w:cstheme="minorHAnsi"/>
          <w:sz w:val="18"/>
          <w:szCs w:val="18"/>
        </w:rPr>
      </w:pPr>
      <w:r w:rsidRPr="00A02924">
        <w:rPr>
          <w:rFonts w:cstheme="minorHAnsi"/>
          <w:sz w:val="18"/>
          <w:szCs w:val="18"/>
        </w:rPr>
        <w:t>PMB 25/ 55-60, PMB 25/55-80: 145</w:t>
      </w:r>
      <w:r w:rsidRPr="00A02924">
        <w:rPr>
          <w:rFonts w:cstheme="minorHAnsi"/>
          <w:color w:val="000000"/>
          <w:spacing w:val="1"/>
          <w:sz w:val="18"/>
          <w:szCs w:val="18"/>
        </w:rPr>
        <w:t>°</w:t>
      </w:r>
      <w:r w:rsidRPr="00A02924">
        <w:rPr>
          <w:rFonts w:cstheme="minorHAnsi"/>
          <w:sz w:val="18"/>
          <w:szCs w:val="18"/>
        </w:rPr>
        <w:t>C</w:t>
      </w:r>
      <w:r w:rsidRPr="00A02924">
        <w:rPr>
          <w:rFonts w:cstheme="minorHAnsi"/>
          <w:color w:val="000000"/>
          <w:spacing w:val="1"/>
          <w:sz w:val="18"/>
          <w:szCs w:val="18"/>
        </w:rPr>
        <w:t>±</w:t>
      </w:r>
      <w:smartTag w:uri="urn:schemas-microsoft-com:office:smarttags" w:element="metricconverter">
        <w:smartTagPr>
          <w:attr w:name="ProductID" w:val="5ﾰC"/>
        </w:smartTagPr>
        <w:r w:rsidRPr="00A02924">
          <w:rPr>
            <w:rFonts w:cstheme="minorHAnsi"/>
            <w:color w:val="000000"/>
            <w:spacing w:val="1"/>
            <w:sz w:val="18"/>
            <w:szCs w:val="18"/>
          </w:rPr>
          <w:t>5°C</w:t>
        </w:r>
      </w:smartTag>
      <w:r w:rsidRPr="00A02924">
        <w:rPr>
          <w:rFonts w:cstheme="minorHAnsi"/>
          <w:color w:val="000000"/>
          <w:spacing w:val="1"/>
          <w:sz w:val="18"/>
          <w:szCs w:val="18"/>
        </w:rPr>
        <w:t xml:space="preserve">. </w:t>
      </w:r>
    </w:p>
    <w:p w14:paraId="6236AC0C" w14:textId="77777777" w:rsidR="004552BB" w:rsidRPr="00145242" w:rsidRDefault="004552BB" w:rsidP="00145242">
      <w:pPr>
        <w:rPr>
          <w:rFonts w:cstheme="minorHAnsi"/>
          <w:color w:val="000000"/>
          <w:spacing w:val="2"/>
          <w:sz w:val="18"/>
          <w:szCs w:val="18"/>
        </w:rPr>
      </w:pPr>
      <w:r w:rsidRPr="00145242">
        <w:rPr>
          <w:rFonts w:cstheme="minorHAnsi"/>
          <w:color w:val="000000"/>
          <w:spacing w:val="1"/>
          <w:sz w:val="18"/>
          <w:szCs w:val="18"/>
        </w:rPr>
        <w:t xml:space="preserve">Recepta powinna być zaprojektowana dla konkretnych materiałów, zaakceptowanych przez Zamawiającego i Inspektora, do wbudowania i przy wykorzystaniu reprezentatywnych próbek tych materiałów.  </w:t>
      </w:r>
    </w:p>
    <w:p w14:paraId="66732857" w14:textId="77777777" w:rsidR="004552BB" w:rsidRPr="00145242" w:rsidRDefault="004552BB" w:rsidP="00145242">
      <w:pPr>
        <w:rPr>
          <w:rFonts w:cstheme="minorHAnsi"/>
          <w:color w:val="000000"/>
          <w:spacing w:val="2"/>
          <w:sz w:val="18"/>
          <w:szCs w:val="18"/>
        </w:rPr>
      </w:pPr>
      <w:r w:rsidRPr="00145242">
        <w:rPr>
          <w:rFonts w:cstheme="minorHAnsi"/>
          <w:color w:val="000000"/>
          <w:spacing w:val="2"/>
          <w:sz w:val="18"/>
          <w:szCs w:val="18"/>
        </w:rPr>
        <w:t>Jeżeli mieszanka mineralno-asfaltowa jest dostarczana z kilku wytwórni lub od kilku producentów, to należy zapewnić zgodność typu i wymiaru mieszanki oraz spełnienie wymaganej dokumentacji projektowej.</w:t>
      </w:r>
    </w:p>
    <w:p w14:paraId="6ADF8598" w14:textId="77777777" w:rsidR="004552BB" w:rsidRPr="00145242" w:rsidRDefault="004552BB" w:rsidP="00145242">
      <w:pPr>
        <w:rPr>
          <w:rFonts w:cstheme="minorHAnsi"/>
          <w:color w:val="000000"/>
          <w:spacing w:val="1"/>
          <w:sz w:val="18"/>
          <w:szCs w:val="18"/>
        </w:rPr>
      </w:pPr>
      <w:r w:rsidRPr="00145242">
        <w:rPr>
          <w:rFonts w:cstheme="minorHAnsi"/>
          <w:color w:val="000000"/>
          <w:spacing w:val="2"/>
          <w:sz w:val="18"/>
          <w:szCs w:val="18"/>
        </w:rPr>
        <w:t xml:space="preserve">Każda zmiana składników mieszanki w czasie trwania robót wymaga akceptacji Inspektora </w:t>
      </w:r>
      <w:r w:rsidRPr="00145242">
        <w:rPr>
          <w:rFonts w:cstheme="minorHAnsi"/>
          <w:color w:val="000000"/>
          <w:spacing w:val="1"/>
          <w:sz w:val="18"/>
          <w:szCs w:val="18"/>
        </w:rPr>
        <w:t xml:space="preserve">oraz opracowania nowej recepty i jej zatwierdzenia.  </w:t>
      </w:r>
    </w:p>
    <w:p w14:paraId="1C14F8F4" w14:textId="77777777" w:rsidR="004552BB" w:rsidRPr="00145242" w:rsidRDefault="004552BB" w:rsidP="00145242">
      <w:pPr>
        <w:rPr>
          <w:rFonts w:cstheme="minorHAnsi"/>
          <w:sz w:val="18"/>
          <w:szCs w:val="18"/>
        </w:rPr>
      </w:pPr>
      <w:r w:rsidRPr="00145242">
        <w:rPr>
          <w:rFonts w:cstheme="minorHAnsi"/>
          <w:sz w:val="18"/>
          <w:szCs w:val="18"/>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6B9F6F4C" w14:textId="77777777" w:rsidR="004552BB" w:rsidRPr="00145242" w:rsidRDefault="004552BB" w:rsidP="00145242">
      <w:pPr>
        <w:rPr>
          <w:rFonts w:cstheme="minorHAnsi"/>
          <w:sz w:val="18"/>
          <w:szCs w:val="18"/>
        </w:rPr>
      </w:pPr>
      <w:r w:rsidRPr="00145242">
        <w:rPr>
          <w:rFonts w:cstheme="minorHAnsi"/>
          <w:sz w:val="18"/>
          <w:szCs w:val="18"/>
        </w:rPr>
        <w:t>Akceptacja recepty przez Zamawiającego może nastąpić na podstawie przedstawionych przez Wykonawcę badań typu i sprawozdania z próby technologicznej. W przypadku kiedy Zamawiający, w celu akceptacji recepty mieszanki mineralno-asfaltowej, zdecyduje się wykonać dodatkowo niezależne badania, Wykonawca dostarczy zgodnie z wymaganiami Inspektora próbki wszystkich składników mieszanki.</w:t>
      </w:r>
    </w:p>
    <w:p w14:paraId="5E7D9B76" w14:textId="77777777" w:rsidR="004552BB" w:rsidRPr="00145242" w:rsidRDefault="004552BB" w:rsidP="00145242">
      <w:pPr>
        <w:rPr>
          <w:rFonts w:cstheme="minorHAnsi"/>
          <w:sz w:val="18"/>
          <w:szCs w:val="18"/>
        </w:rPr>
      </w:pPr>
      <w:r w:rsidRPr="00145242">
        <w:rPr>
          <w:rFonts w:cstheme="minorHAnsi"/>
          <w:sz w:val="18"/>
          <w:szCs w:val="18"/>
        </w:rPr>
        <w:t>Zaakceptowana recepta stanowi ważną podstawę produkcji.</w:t>
      </w:r>
    </w:p>
    <w:p w14:paraId="13C1EA97" w14:textId="77777777" w:rsidR="004552BB" w:rsidRPr="00145242" w:rsidRDefault="004552BB" w:rsidP="00145242">
      <w:pPr>
        <w:rPr>
          <w:rFonts w:cstheme="minorHAnsi"/>
          <w:sz w:val="18"/>
          <w:szCs w:val="18"/>
        </w:rPr>
      </w:pPr>
      <w:bookmarkStart w:id="1205" w:name="_Toc148955374"/>
      <w:r w:rsidRPr="00145242">
        <w:rPr>
          <w:rFonts w:cstheme="minorHAnsi"/>
          <w:sz w:val="18"/>
          <w:szCs w:val="18"/>
        </w:rPr>
        <w:t>5.3. Wytwarzanie mieszanki mineralno-asfaltowej</w:t>
      </w:r>
      <w:bookmarkEnd w:id="1205"/>
    </w:p>
    <w:p w14:paraId="11516BD7" w14:textId="77777777" w:rsidR="004552BB" w:rsidRPr="00145242" w:rsidRDefault="004552BB" w:rsidP="00145242">
      <w:pPr>
        <w:rPr>
          <w:rFonts w:cstheme="minorHAnsi"/>
          <w:sz w:val="18"/>
          <w:szCs w:val="18"/>
        </w:rPr>
      </w:pPr>
      <w:r w:rsidRPr="00145242">
        <w:rPr>
          <w:rFonts w:cstheme="minorHAnsi"/>
          <w:sz w:val="18"/>
          <w:szCs w:val="18"/>
        </w:rPr>
        <w:tab/>
        <w:t>Mieszankę mineralno-asfaltową należy wytwarzać na gorąco w otaczarce (zespole maszyn i urządzeń dozowania, podgrzewania i mieszania składników oraz przechowywania gotowej mieszanki). Inspektor dopuści do produkcji tylko otaczarki posiadające certyfikowany system zakładowej kontroli produkcji zgodny z PN</w:t>
      </w:r>
      <w:r w:rsidRPr="00145242">
        <w:rPr>
          <w:rFonts w:cstheme="minorHAnsi"/>
          <w:sz w:val="18"/>
          <w:szCs w:val="18"/>
        </w:rPr>
        <w:noBreakHyphen/>
        <w:t xml:space="preserve">EN 13108-21 [55]. </w:t>
      </w:r>
    </w:p>
    <w:p w14:paraId="7BA2C76E" w14:textId="77777777" w:rsidR="004552BB" w:rsidRPr="00145242" w:rsidRDefault="004552BB" w:rsidP="00145242">
      <w:pPr>
        <w:rPr>
          <w:rFonts w:cstheme="minorHAnsi"/>
          <w:sz w:val="18"/>
          <w:szCs w:val="18"/>
        </w:rPr>
      </w:pPr>
      <w:r w:rsidRPr="00145242">
        <w:rPr>
          <w:rFonts w:cstheme="minorHAnsi"/>
          <w:sz w:val="18"/>
          <w:szCs w:val="18"/>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2EC9CD3C" w14:textId="77777777" w:rsidR="004552BB" w:rsidRPr="00145242" w:rsidRDefault="004552BB" w:rsidP="00145242">
      <w:pPr>
        <w:rPr>
          <w:rFonts w:cstheme="minorHAnsi"/>
          <w:sz w:val="18"/>
          <w:szCs w:val="18"/>
        </w:rPr>
      </w:pPr>
      <w:r w:rsidRPr="00145242">
        <w:rPr>
          <w:rFonts w:cstheme="minorHAnsi"/>
          <w:sz w:val="18"/>
          <w:szCs w:val="18"/>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Temperatura lepiszcza asfaltowego w zbiorniku magazynowym (roboczym) nie może przekraczać wartości podanych w pkcie 2.2.</w:t>
      </w:r>
      <w:r w:rsidRPr="00145242">
        <w:rPr>
          <w:rFonts w:cstheme="minorHAnsi"/>
          <w:sz w:val="18"/>
          <w:szCs w:val="18"/>
        </w:rPr>
        <w:tab/>
      </w:r>
    </w:p>
    <w:p w14:paraId="0ED33D75" w14:textId="77777777" w:rsidR="004552BB" w:rsidRPr="00145242" w:rsidRDefault="004552BB" w:rsidP="00145242">
      <w:pPr>
        <w:rPr>
          <w:rFonts w:cstheme="minorHAnsi"/>
          <w:sz w:val="18"/>
          <w:szCs w:val="18"/>
        </w:rPr>
      </w:pPr>
      <w:r w:rsidRPr="00145242">
        <w:rPr>
          <w:rFonts w:cstheme="minorHAnsi"/>
          <w:sz w:val="18"/>
          <w:szCs w:val="18"/>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145242">
          <w:rPr>
            <w:rFonts w:cstheme="minorHAnsi"/>
            <w:sz w:val="18"/>
            <w:szCs w:val="18"/>
          </w:rPr>
          <w:t>30°C</w:t>
        </w:r>
      </w:smartTag>
      <w:r w:rsidRPr="00145242">
        <w:rPr>
          <w:rFonts w:cstheme="minorHAnsi"/>
          <w:sz w:val="18"/>
          <w:szCs w:val="18"/>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14:paraId="58E96FFE" w14:textId="77777777" w:rsidR="004552BB" w:rsidRPr="00145242" w:rsidRDefault="004552BB" w:rsidP="00145242">
      <w:pPr>
        <w:rPr>
          <w:rFonts w:cstheme="minorHAnsi"/>
          <w:sz w:val="18"/>
          <w:szCs w:val="18"/>
        </w:rPr>
      </w:pPr>
      <w:r w:rsidRPr="00145242">
        <w:rPr>
          <w:rFonts w:cstheme="minorHAnsi"/>
          <w:sz w:val="18"/>
          <w:szCs w:val="18"/>
        </w:rPr>
        <w:t>Podana temperatura nie znajduje zastosowania do mieszanek mineralno-asfaltowych, do których jest dodawany dodatek w celu obniżenia temperatury jej wytwarzania i wbudowania lub gdy stosowane lepiszcze asfaltowe zawiera taki środek.</w:t>
      </w:r>
    </w:p>
    <w:p w14:paraId="0E7A4FD9" w14:textId="77777777" w:rsidR="004552BB" w:rsidRPr="00145242" w:rsidRDefault="004552BB" w:rsidP="00145242">
      <w:pPr>
        <w:rPr>
          <w:rFonts w:cstheme="minorHAnsi"/>
          <w:sz w:val="18"/>
          <w:szCs w:val="18"/>
        </w:rPr>
      </w:pPr>
      <w:r w:rsidRPr="00145242">
        <w:rPr>
          <w:rFonts w:cstheme="minorHAnsi"/>
          <w:sz w:val="18"/>
          <w:szCs w:val="18"/>
        </w:rPr>
        <w:t xml:space="preserve">Tablica 24. Najwyższa i najniższa temperatura mieszanki AC </w:t>
      </w:r>
      <w:r w:rsidRPr="00145242">
        <w:rPr>
          <w:rFonts w:cstheme="minorHAnsi"/>
          <w:i/>
          <w:color w:val="FF0000"/>
          <w:sz w:val="18"/>
          <w:szCs w:val="18"/>
        </w:rPr>
        <w:t>w tabeli pogrubić  zgodnie z treścią z pkt. 1.1</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5"/>
        <w:gridCol w:w="3071"/>
      </w:tblGrid>
      <w:tr w:rsidR="004552BB" w:rsidRPr="00145242" w14:paraId="11BC67DC" w14:textId="77777777" w:rsidTr="00F87D2A">
        <w:tc>
          <w:tcPr>
            <w:tcW w:w="2875" w:type="dxa"/>
          </w:tcPr>
          <w:p w14:paraId="0555F2E1" w14:textId="77777777" w:rsidR="004552BB" w:rsidRPr="00145242" w:rsidRDefault="004552BB" w:rsidP="00145242">
            <w:pPr>
              <w:rPr>
                <w:rFonts w:cstheme="minorHAnsi"/>
                <w:sz w:val="18"/>
                <w:szCs w:val="18"/>
              </w:rPr>
            </w:pPr>
            <w:r w:rsidRPr="00145242">
              <w:rPr>
                <w:rFonts w:cstheme="minorHAnsi"/>
                <w:sz w:val="18"/>
                <w:szCs w:val="18"/>
              </w:rPr>
              <w:t>Lepiszcze asfaltowe</w:t>
            </w:r>
          </w:p>
        </w:tc>
        <w:tc>
          <w:tcPr>
            <w:tcW w:w="3071" w:type="dxa"/>
          </w:tcPr>
          <w:p w14:paraId="4D535A4F" w14:textId="77777777" w:rsidR="004552BB" w:rsidRPr="00145242" w:rsidRDefault="004552BB" w:rsidP="00145242">
            <w:pPr>
              <w:rPr>
                <w:rFonts w:cstheme="minorHAnsi"/>
                <w:sz w:val="18"/>
                <w:szCs w:val="18"/>
              </w:rPr>
            </w:pPr>
            <w:r w:rsidRPr="00145242">
              <w:rPr>
                <w:rFonts w:cstheme="minorHAnsi"/>
                <w:sz w:val="18"/>
                <w:szCs w:val="18"/>
              </w:rPr>
              <w:t>Temperatura mieszanki [°C]</w:t>
            </w:r>
          </w:p>
        </w:tc>
      </w:tr>
      <w:tr w:rsidR="004552BB" w:rsidRPr="00145242" w14:paraId="620AB7E6" w14:textId="77777777" w:rsidTr="00F87D2A">
        <w:tc>
          <w:tcPr>
            <w:tcW w:w="2875" w:type="dxa"/>
          </w:tcPr>
          <w:p w14:paraId="03E930A0" w14:textId="77777777" w:rsidR="004552BB" w:rsidRPr="00145242" w:rsidRDefault="004552BB" w:rsidP="00145242">
            <w:pPr>
              <w:rPr>
                <w:rFonts w:cstheme="minorHAnsi"/>
                <w:sz w:val="18"/>
                <w:szCs w:val="18"/>
                <w:lang w:val="en-US"/>
              </w:rPr>
            </w:pPr>
            <w:r w:rsidRPr="00145242">
              <w:rPr>
                <w:rFonts w:cstheme="minorHAnsi"/>
                <w:sz w:val="18"/>
                <w:szCs w:val="18"/>
                <w:lang w:val="en-US"/>
              </w:rPr>
              <w:t>Asfalt 35/50</w:t>
            </w:r>
          </w:p>
          <w:p w14:paraId="23FB2B77" w14:textId="77777777" w:rsidR="004552BB" w:rsidRPr="00145242" w:rsidRDefault="004552BB" w:rsidP="00145242">
            <w:pPr>
              <w:rPr>
                <w:rFonts w:cstheme="minorHAnsi"/>
                <w:sz w:val="18"/>
                <w:szCs w:val="18"/>
                <w:lang w:val="en-US"/>
              </w:rPr>
            </w:pPr>
            <w:r w:rsidRPr="00145242">
              <w:rPr>
                <w:rFonts w:cstheme="minorHAnsi"/>
                <w:sz w:val="18"/>
                <w:szCs w:val="18"/>
                <w:lang w:val="en-US"/>
              </w:rPr>
              <w:t>Asfalt 50/70</w:t>
            </w:r>
          </w:p>
          <w:p w14:paraId="75BF36B0" w14:textId="77777777" w:rsidR="004552BB" w:rsidRPr="00145242" w:rsidRDefault="004552BB" w:rsidP="00145242">
            <w:pPr>
              <w:rPr>
                <w:rFonts w:cstheme="minorHAnsi"/>
                <w:b/>
                <w:bCs/>
                <w:sz w:val="18"/>
                <w:szCs w:val="18"/>
                <w:lang w:val="en-US"/>
              </w:rPr>
            </w:pPr>
            <w:r w:rsidRPr="00145242">
              <w:rPr>
                <w:rFonts w:cstheme="minorHAnsi"/>
                <w:b/>
                <w:bCs/>
                <w:sz w:val="18"/>
                <w:szCs w:val="18"/>
                <w:lang w:val="en-US"/>
              </w:rPr>
              <w:t>PMB 25/55-60</w:t>
            </w:r>
          </w:p>
          <w:p w14:paraId="43A20290" w14:textId="77777777" w:rsidR="004552BB" w:rsidRPr="00145242" w:rsidRDefault="004552BB" w:rsidP="00145242">
            <w:pPr>
              <w:rPr>
                <w:rFonts w:cstheme="minorHAnsi"/>
                <w:sz w:val="18"/>
                <w:szCs w:val="18"/>
                <w:lang w:val="en-US"/>
              </w:rPr>
            </w:pPr>
            <w:r w:rsidRPr="00145242">
              <w:rPr>
                <w:rFonts w:cstheme="minorHAnsi"/>
                <w:sz w:val="18"/>
                <w:szCs w:val="18"/>
                <w:lang w:val="en-US"/>
              </w:rPr>
              <w:t>PMB 25/55-80</w:t>
            </w:r>
          </w:p>
          <w:p w14:paraId="39491545" w14:textId="77777777" w:rsidR="004552BB" w:rsidRPr="00145242" w:rsidRDefault="004552BB" w:rsidP="00145242">
            <w:pPr>
              <w:rPr>
                <w:rFonts w:cstheme="minorHAnsi"/>
                <w:sz w:val="18"/>
                <w:szCs w:val="18"/>
                <w:lang w:val="en-US"/>
              </w:rPr>
            </w:pPr>
            <w:r w:rsidRPr="00145242">
              <w:rPr>
                <w:rFonts w:cstheme="minorHAnsi"/>
                <w:sz w:val="18"/>
                <w:szCs w:val="18"/>
                <w:lang w:val="en-US"/>
              </w:rPr>
              <w:t>MG 50/70-54/64</w:t>
            </w:r>
          </w:p>
          <w:p w14:paraId="43C1D26E" w14:textId="77777777" w:rsidR="004552BB" w:rsidRPr="00145242" w:rsidRDefault="004552BB" w:rsidP="00145242">
            <w:pPr>
              <w:rPr>
                <w:rFonts w:cstheme="minorHAnsi"/>
                <w:sz w:val="18"/>
                <w:szCs w:val="18"/>
                <w:lang w:val="en-US"/>
              </w:rPr>
            </w:pPr>
            <w:r w:rsidRPr="00145242">
              <w:rPr>
                <w:rFonts w:cstheme="minorHAnsi"/>
                <w:sz w:val="18"/>
                <w:szCs w:val="18"/>
                <w:lang w:val="en-US"/>
              </w:rPr>
              <w:t>MG 35/50-57/69</w:t>
            </w:r>
          </w:p>
        </w:tc>
        <w:tc>
          <w:tcPr>
            <w:tcW w:w="3071" w:type="dxa"/>
          </w:tcPr>
          <w:p w14:paraId="7DB2A20B" w14:textId="77777777" w:rsidR="004552BB" w:rsidRPr="00145242" w:rsidRDefault="004552BB" w:rsidP="00145242">
            <w:pPr>
              <w:rPr>
                <w:rFonts w:cstheme="minorHAnsi"/>
                <w:sz w:val="18"/>
                <w:szCs w:val="18"/>
              </w:rPr>
            </w:pPr>
            <w:r w:rsidRPr="00145242">
              <w:rPr>
                <w:rFonts w:cstheme="minorHAnsi"/>
                <w:sz w:val="18"/>
                <w:szCs w:val="18"/>
              </w:rPr>
              <w:t>od 150 do 190</w:t>
            </w:r>
          </w:p>
          <w:p w14:paraId="48FF8944" w14:textId="77777777" w:rsidR="004552BB" w:rsidRPr="00145242" w:rsidRDefault="004552BB" w:rsidP="00145242">
            <w:pPr>
              <w:rPr>
                <w:rFonts w:cstheme="minorHAnsi"/>
                <w:sz w:val="18"/>
                <w:szCs w:val="18"/>
              </w:rPr>
            </w:pPr>
            <w:r w:rsidRPr="00145242">
              <w:rPr>
                <w:rFonts w:cstheme="minorHAnsi"/>
                <w:sz w:val="18"/>
                <w:szCs w:val="18"/>
              </w:rPr>
              <w:t>od 140 do 180</w:t>
            </w:r>
          </w:p>
          <w:p w14:paraId="0E41C68E" w14:textId="77777777" w:rsidR="004552BB" w:rsidRPr="00145242" w:rsidRDefault="004552BB" w:rsidP="00145242">
            <w:pPr>
              <w:rPr>
                <w:rFonts w:cstheme="minorHAnsi"/>
                <w:b/>
                <w:bCs/>
                <w:sz w:val="18"/>
                <w:szCs w:val="18"/>
              </w:rPr>
            </w:pPr>
            <w:r w:rsidRPr="00145242">
              <w:rPr>
                <w:rFonts w:cstheme="minorHAnsi"/>
                <w:b/>
                <w:bCs/>
                <w:sz w:val="18"/>
                <w:szCs w:val="18"/>
              </w:rPr>
              <w:t>wg wskazań producenta</w:t>
            </w:r>
          </w:p>
          <w:p w14:paraId="0C6AE8B1" w14:textId="77777777" w:rsidR="004552BB" w:rsidRPr="00145242" w:rsidRDefault="004552BB" w:rsidP="00145242">
            <w:pPr>
              <w:rPr>
                <w:rFonts w:cstheme="minorHAnsi"/>
                <w:sz w:val="18"/>
                <w:szCs w:val="18"/>
              </w:rPr>
            </w:pPr>
            <w:r w:rsidRPr="00145242">
              <w:rPr>
                <w:rFonts w:cstheme="minorHAnsi"/>
                <w:sz w:val="18"/>
                <w:szCs w:val="18"/>
              </w:rPr>
              <w:t>wg wskazań producenta</w:t>
            </w:r>
          </w:p>
          <w:p w14:paraId="7C6D7D21" w14:textId="77777777" w:rsidR="004552BB" w:rsidRPr="00145242" w:rsidRDefault="004552BB" w:rsidP="00145242">
            <w:pPr>
              <w:rPr>
                <w:rFonts w:cstheme="minorHAnsi"/>
                <w:sz w:val="18"/>
                <w:szCs w:val="18"/>
              </w:rPr>
            </w:pPr>
            <w:r w:rsidRPr="00145242">
              <w:rPr>
                <w:rFonts w:cstheme="minorHAnsi"/>
                <w:sz w:val="18"/>
                <w:szCs w:val="18"/>
              </w:rPr>
              <w:t>wg wskazań producenta</w:t>
            </w:r>
          </w:p>
          <w:p w14:paraId="0F6648FC" w14:textId="77777777" w:rsidR="004552BB" w:rsidRPr="00145242" w:rsidRDefault="004552BB" w:rsidP="00145242">
            <w:pPr>
              <w:rPr>
                <w:rFonts w:cstheme="minorHAnsi"/>
                <w:sz w:val="18"/>
                <w:szCs w:val="18"/>
              </w:rPr>
            </w:pPr>
            <w:r w:rsidRPr="00145242">
              <w:rPr>
                <w:rFonts w:cstheme="minorHAnsi"/>
                <w:sz w:val="18"/>
                <w:szCs w:val="18"/>
              </w:rPr>
              <w:t>wg wskazań producenta</w:t>
            </w:r>
          </w:p>
        </w:tc>
      </w:tr>
    </w:tbl>
    <w:p w14:paraId="503DCFEA" w14:textId="77777777" w:rsidR="004552BB" w:rsidRPr="00145242" w:rsidRDefault="004552BB" w:rsidP="00145242">
      <w:pPr>
        <w:rPr>
          <w:rFonts w:cstheme="minorHAnsi"/>
          <w:sz w:val="18"/>
          <w:szCs w:val="18"/>
        </w:rPr>
      </w:pPr>
    </w:p>
    <w:p w14:paraId="6E5E2A48" w14:textId="77777777" w:rsidR="004552BB" w:rsidRPr="00145242" w:rsidRDefault="004552BB" w:rsidP="00145242">
      <w:pPr>
        <w:rPr>
          <w:rFonts w:cstheme="minorHAnsi"/>
          <w:sz w:val="18"/>
          <w:szCs w:val="18"/>
        </w:rPr>
      </w:pPr>
      <w:r w:rsidRPr="00145242">
        <w:rPr>
          <w:rFonts w:cstheme="minorHAnsi"/>
          <w:sz w:val="18"/>
          <w:szCs w:val="18"/>
        </w:rPr>
        <w:tab/>
        <w:t>Sposób i czas mieszania składników mieszanki mineralno-asfaltowej powinny zapewnić równomierne otoczenie kruszywa lepiszczem asfaltowym.</w:t>
      </w:r>
    </w:p>
    <w:p w14:paraId="2D890A0A" w14:textId="77777777" w:rsidR="004552BB" w:rsidRPr="00145242" w:rsidRDefault="004552BB" w:rsidP="00145242">
      <w:pPr>
        <w:rPr>
          <w:rFonts w:cstheme="minorHAnsi"/>
          <w:sz w:val="18"/>
          <w:szCs w:val="18"/>
        </w:rPr>
      </w:pPr>
      <w:r w:rsidRPr="00145242">
        <w:rPr>
          <w:rFonts w:cstheme="minorHAnsi"/>
          <w:sz w:val="18"/>
          <w:szCs w:val="18"/>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7D52DB19" w14:textId="77777777" w:rsidR="004552BB" w:rsidRPr="00145242" w:rsidRDefault="004552BB" w:rsidP="00145242">
      <w:pPr>
        <w:rPr>
          <w:rFonts w:cstheme="minorHAnsi"/>
          <w:sz w:val="18"/>
          <w:szCs w:val="18"/>
        </w:rPr>
      </w:pPr>
      <w:r w:rsidRPr="00145242">
        <w:rPr>
          <w:rFonts w:cstheme="minorHAnsi"/>
          <w:sz w:val="18"/>
          <w:szCs w:val="18"/>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6EAC5A7F" w14:textId="77777777" w:rsidR="004552BB" w:rsidRPr="00145242" w:rsidRDefault="004552BB" w:rsidP="00145242">
      <w:pPr>
        <w:rPr>
          <w:rFonts w:cstheme="minorHAnsi"/>
          <w:sz w:val="18"/>
          <w:szCs w:val="18"/>
        </w:rPr>
      </w:pPr>
      <w:r w:rsidRPr="00145242">
        <w:rPr>
          <w:rFonts w:cstheme="minorHAnsi"/>
          <w:sz w:val="18"/>
          <w:szCs w:val="18"/>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14:paraId="6518A342" w14:textId="77777777" w:rsidR="004552BB" w:rsidRPr="00145242" w:rsidRDefault="004552BB" w:rsidP="00145242">
      <w:pPr>
        <w:rPr>
          <w:rFonts w:cstheme="minorHAnsi"/>
          <w:sz w:val="18"/>
          <w:szCs w:val="18"/>
        </w:rPr>
      </w:pPr>
      <w:bookmarkStart w:id="1206" w:name="_Toc148955375"/>
      <w:r w:rsidRPr="00145242">
        <w:rPr>
          <w:rFonts w:cstheme="minorHAnsi"/>
          <w:sz w:val="18"/>
          <w:szCs w:val="18"/>
        </w:rPr>
        <w:t>5.4. Przygotowanie podłoża</w:t>
      </w:r>
      <w:bookmarkEnd w:id="1206"/>
    </w:p>
    <w:p w14:paraId="7D3C152E" w14:textId="77777777" w:rsidR="004552BB" w:rsidRPr="00145242" w:rsidRDefault="004552BB" w:rsidP="00145242">
      <w:pPr>
        <w:rPr>
          <w:rFonts w:cstheme="minorHAnsi"/>
          <w:sz w:val="18"/>
          <w:szCs w:val="18"/>
        </w:rPr>
      </w:pPr>
      <w:r w:rsidRPr="00145242">
        <w:rPr>
          <w:rFonts w:cstheme="minorHAnsi"/>
          <w:sz w:val="18"/>
          <w:szCs w:val="18"/>
        </w:rPr>
        <w:tab/>
        <w:t>Podłoże (podbudowa lub stara warstwa ścieralna) pod warstwę wiążącą lub wyrównawczą  z betonu asfaltowego powinno być na całej powierzchni:</w:t>
      </w:r>
    </w:p>
    <w:p w14:paraId="05058FBC" w14:textId="77777777" w:rsidR="004552BB" w:rsidRPr="00145242" w:rsidRDefault="004552BB" w:rsidP="00145242">
      <w:pPr>
        <w:rPr>
          <w:rFonts w:cstheme="minorHAnsi"/>
          <w:sz w:val="18"/>
          <w:szCs w:val="18"/>
        </w:rPr>
      </w:pPr>
      <w:r w:rsidRPr="00145242">
        <w:rPr>
          <w:rFonts w:cstheme="minorHAnsi"/>
          <w:sz w:val="18"/>
          <w:szCs w:val="18"/>
        </w:rPr>
        <w:t>ustabilizowane i nośne,</w:t>
      </w:r>
    </w:p>
    <w:p w14:paraId="4167C2E3" w14:textId="77777777" w:rsidR="004552BB" w:rsidRPr="00145242" w:rsidRDefault="004552BB" w:rsidP="00145242">
      <w:pPr>
        <w:rPr>
          <w:rFonts w:cstheme="minorHAnsi"/>
          <w:sz w:val="18"/>
          <w:szCs w:val="18"/>
        </w:rPr>
      </w:pPr>
      <w:r w:rsidRPr="00145242">
        <w:rPr>
          <w:rFonts w:cstheme="minorHAnsi"/>
          <w:sz w:val="18"/>
          <w:szCs w:val="18"/>
        </w:rPr>
        <w:t>czyste, bez zanieczyszczenia lub pozostałości luźnego kruszywa,</w:t>
      </w:r>
    </w:p>
    <w:p w14:paraId="44AC6305" w14:textId="77777777" w:rsidR="004552BB" w:rsidRPr="00145242" w:rsidRDefault="004552BB" w:rsidP="00145242">
      <w:pPr>
        <w:rPr>
          <w:rFonts w:cstheme="minorHAnsi"/>
          <w:sz w:val="18"/>
          <w:szCs w:val="18"/>
        </w:rPr>
      </w:pPr>
      <w:r w:rsidRPr="00145242">
        <w:rPr>
          <w:rFonts w:cstheme="minorHAnsi"/>
          <w:sz w:val="18"/>
          <w:szCs w:val="18"/>
        </w:rPr>
        <w:t>wyprofilowane, równe i bez kolein,</w:t>
      </w:r>
    </w:p>
    <w:p w14:paraId="245F8784" w14:textId="77777777" w:rsidR="004552BB" w:rsidRPr="00145242" w:rsidRDefault="004552BB" w:rsidP="00145242">
      <w:pPr>
        <w:rPr>
          <w:rFonts w:cstheme="minorHAnsi"/>
          <w:sz w:val="18"/>
          <w:szCs w:val="18"/>
        </w:rPr>
      </w:pPr>
      <w:r w:rsidRPr="00145242">
        <w:rPr>
          <w:rFonts w:cstheme="minorHAnsi"/>
          <w:sz w:val="18"/>
          <w:szCs w:val="18"/>
        </w:rPr>
        <w:t>suche.</w:t>
      </w:r>
    </w:p>
    <w:p w14:paraId="7FDE9E7A" w14:textId="77777777" w:rsidR="004552BB" w:rsidRPr="00145242" w:rsidRDefault="004552BB" w:rsidP="00145242">
      <w:pPr>
        <w:rPr>
          <w:rFonts w:cstheme="minorHAnsi"/>
          <w:sz w:val="18"/>
          <w:szCs w:val="18"/>
        </w:rPr>
      </w:pPr>
      <w:r w:rsidRPr="00145242">
        <w:rPr>
          <w:rFonts w:cstheme="minorHAnsi"/>
          <w:sz w:val="18"/>
          <w:szCs w:val="18"/>
        </w:rPr>
        <w:t>Rzędne wysokościowe podłoża oraz urządzeń usytuowanych w nawierzchni lub ją ograniczających powinny być zgodne z dokumentacją projektową. Z podłoża powinien być zapewniony odpływ wody.</w:t>
      </w:r>
    </w:p>
    <w:p w14:paraId="1A72B21F" w14:textId="77777777" w:rsidR="004552BB" w:rsidRPr="00145242" w:rsidRDefault="004552BB" w:rsidP="00145242">
      <w:pPr>
        <w:rPr>
          <w:rFonts w:cstheme="minorHAnsi"/>
          <w:sz w:val="18"/>
          <w:szCs w:val="18"/>
        </w:rPr>
      </w:pPr>
      <w:r w:rsidRPr="00145242">
        <w:rPr>
          <w:rFonts w:cstheme="minorHAnsi"/>
          <w:sz w:val="18"/>
          <w:szCs w:val="18"/>
        </w:rPr>
        <w:tab/>
        <w:t>Oznakowanie poziome na warstwie podłoża należy usunąć.</w:t>
      </w:r>
    </w:p>
    <w:p w14:paraId="3D281638" w14:textId="77777777" w:rsidR="004552BB" w:rsidRPr="00145242" w:rsidRDefault="004552BB" w:rsidP="00145242">
      <w:pPr>
        <w:rPr>
          <w:rFonts w:cstheme="minorHAnsi"/>
          <w:sz w:val="18"/>
          <w:szCs w:val="18"/>
        </w:rPr>
      </w:pPr>
      <w:r w:rsidRPr="00145242">
        <w:rPr>
          <w:rFonts w:cstheme="minorHAnsi"/>
          <w:sz w:val="18"/>
          <w:szCs w:val="18"/>
        </w:rPr>
        <w:tab/>
        <w:t xml:space="preserve">Podłoże pod warstwę ścieralną powinno spełniać wymagania określone w tablicy 25. Jeżeli nierówności poprzeczne są większe aniżeli dopuszczalne, należy odpowiednio wyrównać podłoże poprzez frezowanie lub ułożenie warstwy wyrównawczej. </w:t>
      </w:r>
    </w:p>
    <w:p w14:paraId="45E93CB5" w14:textId="77777777" w:rsidR="004552BB" w:rsidRPr="00145242" w:rsidRDefault="004552BB" w:rsidP="00145242">
      <w:pPr>
        <w:rPr>
          <w:rFonts w:cstheme="minorHAnsi"/>
          <w:sz w:val="18"/>
          <w:szCs w:val="18"/>
        </w:rPr>
      </w:pPr>
      <w:r w:rsidRPr="00145242">
        <w:rPr>
          <w:rFonts w:cstheme="minorHAnsi"/>
          <w:sz w:val="18"/>
          <w:szCs w:val="18"/>
        </w:rPr>
        <w:t xml:space="preserve">Tablica 25. Maksymalne nierówności podłoża pod warstwę wiążącą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9"/>
        <w:gridCol w:w="3788"/>
        <w:gridCol w:w="2930"/>
      </w:tblGrid>
      <w:tr w:rsidR="004552BB" w:rsidRPr="00145242" w14:paraId="3EBB3DA7" w14:textId="77777777" w:rsidTr="00F87D2A">
        <w:tc>
          <w:tcPr>
            <w:tcW w:w="2093" w:type="dxa"/>
            <w:vAlign w:val="center"/>
          </w:tcPr>
          <w:p w14:paraId="1FCAC7D8" w14:textId="77777777" w:rsidR="004552BB" w:rsidRPr="00145242" w:rsidRDefault="004552BB" w:rsidP="00145242">
            <w:pPr>
              <w:rPr>
                <w:rFonts w:cstheme="minorHAnsi"/>
                <w:sz w:val="18"/>
                <w:szCs w:val="18"/>
              </w:rPr>
            </w:pPr>
            <w:r w:rsidRPr="00145242">
              <w:rPr>
                <w:rFonts w:cstheme="minorHAnsi"/>
                <w:sz w:val="18"/>
                <w:szCs w:val="18"/>
              </w:rPr>
              <w:t>Klasa drogi</w:t>
            </w:r>
          </w:p>
        </w:tc>
        <w:tc>
          <w:tcPr>
            <w:tcW w:w="3858" w:type="dxa"/>
            <w:vAlign w:val="center"/>
          </w:tcPr>
          <w:p w14:paraId="41616603" w14:textId="77777777" w:rsidR="004552BB" w:rsidRPr="00145242" w:rsidRDefault="004552BB" w:rsidP="00145242">
            <w:pPr>
              <w:rPr>
                <w:rFonts w:cstheme="minorHAnsi"/>
                <w:sz w:val="18"/>
                <w:szCs w:val="18"/>
              </w:rPr>
            </w:pPr>
            <w:r w:rsidRPr="00145242">
              <w:rPr>
                <w:rFonts w:cstheme="minorHAnsi"/>
                <w:sz w:val="18"/>
                <w:szCs w:val="18"/>
              </w:rPr>
              <w:t>Element nawierzchni</w:t>
            </w:r>
          </w:p>
        </w:tc>
        <w:tc>
          <w:tcPr>
            <w:tcW w:w="2976" w:type="dxa"/>
            <w:vAlign w:val="center"/>
          </w:tcPr>
          <w:p w14:paraId="509351F0" w14:textId="77777777" w:rsidR="004552BB" w:rsidRPr="00145242" w:rsidRDefault="004552BB" w:rsidP="00145242">
            <w:pPr>
              <w:rPr>
                <w:rFonts w:cstheme="minorHAnsi"/>
                <w:sz w:val="18"/>
                <w:szCs w:val="18"/>
              </w:rPr>
            </w:pPr>
            <w:r w:rsidRPr="00145242">
              <w:rPr>
                <w:rFonts w:cstheme="minorHAnsi"/>
                <w:sz w:val="18"/>
                <w:szCs w:val="18"/>
              </w:rPr>
              <w:t>Dopuszczalne wartości odchyleń równości podłużnej i poprzecznej pod warstwę wiążącą [mm]</w:t>
            </w:r>
          </w:p>
        </w:tc>
      </w:tr>
      <w:tr w:rsidR="004552BB" w:rsidRPr="00145242" w14:paraId="72A4EC4F" w14:textId="77777777" w:rsidTr="00F87D2A">
        <w:tc>
          <w:tcPr>
            <w:tcW w:w="2093" w:type="dxa"/>
            <w:vMerge w:val="restart"/>
          </w:tcPr>
          <w:p w14:paraId="303904DD" w14:textId="77777777" w:rsidR="004552BB" w:rsidRPr="00145242" w:rsidRDefault="004552BB" w:rsidP="00145242">
            <w:pPr>
              <w:rPr>
                <w:rFonts w:cstheme="minorHAnsi"/>
                <w:sz w:val="18"/>
                <w:szCs w:val="18"/>
              </w:rPr>
            </w:pPr>
            <w:r w:rsidRPr="00145242">
              <w:rPr>
                <w:rFonts w:cstheme="minorHAnsi"/>
                <w:sz w:val="18"/>
                <w:szCs w:val="18"/>
              </w:rPr>
              <w:t>A, S, GP</w:t>
            </w:r>
          </w:p>
        </w:tc>
        <w:tc>
          <w:tcPr>
            <w:tcW w:w="3858" w:type="dxa"/>
          </w:tcPr>
          <w:p w14:paraId="167C59EB" w14:textId="77777777" w:rsidR="004552BB" w:rsidRPr="00145242" w:rsidRDefault="004552BB" w:rsidP="00145242">
            <w:pPr>
              <w:rPr>
                <w:rFonts w:cstheme="minorHAnsi"/>
                <w:sz w:val="18"/>
                <w:szCs w:val="18"/>
              </w:rPr>
            </w:pPr>
            <w:r w:rsidRPr="00145242">
              <w:rPr>
                <w:rFonts w:cstheme="minorHAnsi"/>
                <w:sz w:val="18"/>
                <w:szCs w:val="18"/>
              </w:rPr>
              <w:t xml:space="preserve">Pasy ruchu zasadnicze, awaryjne, dodatkowe, </w:t>
            </w:r>
          </w:p>
          <w:p w14:paraId="3B9258B9" w14:textId="77777777" w:rsidR="004552BB" w:rsidRPr="00145242" w:rsidRDefault="004552BB" w:rsidP="00145242">
            <w:pPr>
              <w:rPr>
                <w:rFonts w:cstheme="minorHAnsi"/>
                <w:sz w:val="18"/>
                <w:szCs w:val="18"/>
              </w:rPr>
            </w:pPr>
            <w:r w:rsidRPr="00145242">
              <w:rPr>
                <w:rFonts w:cstheme="minorHAnsi"/>
                <w:sz w:val="18"/>
                <w:szCs w:val="18"/>
              </w:rPr>
              <w:t xml:space="preserve">włączenia i wyłączenia, jezdnie łącznic, </w:t>
            </w:r>
          </w:p>
          <w:p w14:paraId="78628E91" w14:textId="77777777" w:rsidR="004552BB" w:rsidRPr="00145242" w:rsidRDefault="004552BB" w:rsidP="00145242">
            <w:pPr>
              <w:rPr>
                <w:rFonts w:cstheme="minorHAnsi"/>
                <w:sz w:val="18"/>
                <w:szCs w:val="18"/>
              </w:rPr>
            </w:pPr>
            <w:r w:rsidRPr="00145242">
              <w:rPr>
                <w:rFonts w:cstheme="minorHAnsi"/>
                <w:sz w:val="18"/>
                <w:szCs w:val="18"/>
              </w:rPr>
              <w:t xml:space="preserve">utwardzone pobocza </w:t>
            </w:r>
          </w:p>
        </w:tc>
        <w:tc>
          <w:tcPr>
            <w:tcW w:w="2976" w:type="dxa"/>
          </w:tcPr>
          <w:p w14:paraId="780436F3" w14:textId="77777777" w:rsidR="004552BB" w:rsidRPr="00145242" w:rsidRDefault="004552BB" w:rsidP="00145242">
            <w:pPr>
              <w:rPr>
                <w:rFonts w:cstheme="minorHAnsi"/>
                <w:sz w:val="18"/>
                <w:szCs w:val="18"/>
              </w:rPr>
            </w:pPr>
          </w:p>
          <w:p w14:paraId="54BD063B" w14:textId="77777777" w:rsidR="004552BB" w:rsidRPr="00145242" w:rsidRDefault="004552BB" w:rsidP="00145242">
            <w:pPr>
              <w:rPr>
                <w:rFonts w:cstheme="minorHAnsi"/>
                <w:sz w:val="18"/>
                <w:szCs w:val="18"/>
              </w:rPr>
            </w:pPr>
            <w:r w:rsidRPr="00145242">
              <w:rPr>
                <w:rFonts w:cstheme="minorHAnsi"/>
                <w:sz w:val="18"/>
                <w:szCs w:val="18"/>
              </w:rPr>
              <w:t>9</w:t>
            </w:r>
          </w:p>
        </w:tc>
      </w:tr>
      <w:tr w:rsidR="004552BB" w:rsidRPr="00145242" w14:paraId="2BD62334" w14:textId="77777777" w:rsidTr="00F87D2A">
        <w:tc>
          <w:tcPr>
            <w:tcW w:w="2093" w:type="dxa"/>
            <w:vMerge/>
          </w:tcPr>
          <w:p w14:paraId="3C0A7B99" w14:textId="77777777" w:rsidR="004552BB" w:rsidRPr="00145242" w:rsidRDefault="004552BB" w:rsidP="00145242">
            <w:pPr>
              <w:rPr>
                <w:rFonts w:cstheme="minorHAnsi"/>
                <w:sz w:val="18"/>
                <w:szCs w:val="18"/>
              </w:rPr>
            </w:pPr>
          </w:p>
        </w:tc>
        <w:tc>
          <w:tcPr>
            <w:tcW w:w="3858" w:type="dxa"/>
          </w:tcPr>
          <w:p w14:paraId="793481CF" w14:textId="77777777" w:rsidR="004552BB" w:rsidRPr="00145242" w:rsidRDefault="004552BB" w:rsidP="00145242">
            <w:pPr>
              <w:rPr>
                <w:rFonts w:cstheme="minorHAnsi"/>
                <w:sz w:val="18"/>
                <w:szCs w:val="18"/>
              </w:rPr>
            </w:pPr>
            <w:r w:rsidRPr="00145242">
              <w:rPr>
                <w:rFonts w:cstheme="minorHAnsi"/>
                <w:sz w:val="18"/>
                <w:szCs w:val="18"/>
              </w:rPr>
              <w:t>Jezdnie MOP</w:t>
            </w:r>
          </w:p>
        </w:tc>
        <w:tc>
          <w:tcPr>
            <w:tcW w:w="2976" w:type="dxa"/>
          </w:tcPr>
          <w:p w14:paraId="6E64CB3F" w14:textId="77777777" w:rsidR="004552BB" w:rsidRPr="00145242" w:rsidRDefault="004552BB" w:rsidP="00145242">
            <w:pPr>
              <w:rPr>
                <w:rFonts w:cstheme="minorHAnsi"/>
                <w:sz w:val="18"/>
                <w:szCs w:val="18"/>
              </w:rPr>
            </w:pPr>
            <w:r w:rsidRPr="00145242">
              <w:rPr>
                <w:rFonts w:cstheme="minorHAnsi"/>
                <w:sz w:val="18"/>
                <w:szCs w:val="18"/>
              </w:rPr>
              <w:t>12</w:t>
            </w:r>
          </w:p>
        </w:tc>
      </w:tr>
      <w:tr w:rsidR="004552BB" w:rsidRPr="00145242" w14:paraId="25F6B296" w14:textId="77777777" w:rsidTr="00F87D2A">
        <w:tc>
          <w:tcPr>
            <w:tcW w:w="2093" w:type="dxa"/>
          </w:tcPr>
          <w:p w14:paraId="51114A58" w14:textId="77777777" w:rsidR="004552BB" w:rsidRPr="00145242" w:rsidRDefault="004552BB" w:rsidP="00145242">
            <w:pPr>
              <w:rPr>
                <w:rFonts w:cstheme="minorHAnsi"/>
                <w:sz w:val="18"/>
                <w:szCs w:val="18"/>
              </w:rPr>
            </w:pPr>
            <w:r w:rsidRPr="00145242">
              <w:rPr>
                <w:rFonts w:cstheme="minorHAnsi"/>
                <w:sz w:val="18"/>
                <w:szCs w:val="18"/>
              </w:rPr>
              <w:t>G, Z</w:t>
            </w:r>
          </w:p>
        </w:tc>
        <w:tc>
          <w:tcPr>
            <w:tcW w:w="3858" w:type="dxa"/>
          </w:tcPr>
          <w:p w14:paraId="1F5E049D" w14:textId="77777777" w:rsidR="004552BB" w:rsidRPr="00145242" w:rsidRDefault="004552BB" w:rsidP="00145242">
            <w:pPr>
              <w:rPr>
                <w:rFonts w:cstheme="minorHAnsi"/>
                <w:sz w:val="18"/>
                <w:szCs w:val="18"/>
              </w:rPr>
            </w:pPr>
            <w:r w:rsidRPr="00145242">
              <w:rPr>
                <w:rFonts w:cstheme="minorHAnsi"/>
                <w:sz w:val="18"/>
                <w:szCs w:val="18"/>
              </w:rPr>
              <w:t xml:space="preserve">Pasy ruchu zasadnicze, </w:t>
            </w:r>
          </w:p>
          <w:p w14:paraId="74E3AB10" w14:textId="77777777" w:rsidR="004552BB" w:rsidRPr="00145242" w:rsidRDefault="004552BB" w:rsidP="00145242">
            <w:pPr>
              <w:rPr>
                <w:rFonts w:cstheme="minorHAnsi"/>
                <w:sz w:val="18"/>
                <w:szCs w:val="18"/>
              </w:rPr>
            </w:pPr>
            <w:r w:rsidRPr="00145242">
              <w:rPr>
                <w:rFonts w:cstheme="minorHAnsi"/>
                <w:sz w:val="18"/>
                <w:szCs w:val="18"/>
              </w:rPr>
              <w:t xml:space="preserve">dodatkowe, włączenia </w:t>
            </w:r>
          </w:p>
          <w:p w14:paraId="5D266F36" w14:textId="77777777" w:rsidR="004552BB" w:rsidRPr="00145242" w:rsidRDefault="004552BB" w:rsidP="00145242">
            <w:pPr>
              <w:rPr>
                <w:rFonts w:cstheme="minorHAnsi"/>
                <w:sz w:val="18"/>
                <w:szCs w:val="18"/>
              </w:rPr>
            </w:pPr>
            <w:r w:rsidRPr="00145242">
              <w:rPr>
                <w:rFonts w:cstheme="minorHAnsi"/>
                <w:sz w:val="18"/>
                <w:szCs w:val="18"/>
              </w:rPr>
              <w:t xml:space="preserve">i wyłączenia, postojowe, </w:t>
            </w:r>
          </w:p>
          <w:p w14:paraId="268541C3" w14:textId="77777777" w:rsidR="004552BB" w:rsidRPr="00145242" w:rsidRDefault="004552BB" w:rsidP="00145242">
            <w:pPr>
              <w:rPr>
                <w:rFonts w:cstheme="minorHAnsi"/>
                <w:sz w:val="18"/>
                <w:szCs w:val="18"/>
              </w:rPr>
            </w:pPr>
            <w:r w:rsidRPr="00145242">
              <w:rPr>
                <w:rFonts w:cstheme="minorHAnsi"/>
                <w:sz w:val="18"/>
                <w:szCs w:val="18"/>
              </w:rPr>
              <w:t xml:space="preserve">utwardzone pobocza </w:t>
            </w:r>
          </w:p>
          <w:p w14:paraId="613892D4" w14:textId="77777777" w:rsidR="004552BB" w:rsidRPr="00145242" w:rsidRDefault="004552BB" w:rsidP="00145242">
            <w:pPr>
              <w:rPr>
                <w:rFonts w:cstheme="minorHAnsi"/>
                <w:sz w:val="18"/>
                <w:szCs w:val="18"/>
              </w:rPr>
            </w:pPr>
          </w:p>
        </w:tc>
        <w:tc>
          <w:tcPr>
            <w:tcW w:w="2976" w:type="dxa"/>
          </w:tcPr>
          <w:p w14:paraId="5265C9AC" w14:textId="77777777" w:rsidR="004552BB" w:rsidRPr="00145242" w:rsidRDefault="004552BB" w:rsidP="00145242">
            <w:pPr>
              <w:rPr>
                <w:rFonts w:cstheme="minorHAnsi"/>
                <w:sz w:val="18"/>
                <w:szCs w:val="18"/>
              </w:rPr>
            </w:pPr>
            <w:r w:rsidRPr="00145242">
              <w:rPr>
                <w:rFonts w:cstheme="minorHAnsi"/>
                <w:sz w:val="18"/>
                <w:szCs w:val="18"/>
              </w:rPr>
              <w:t>12</w:t>
            </w:r>
          </w:p>
        </w:tc>
      </w:tr>
      <w:tr w:rsidR="004552BB" w:rsidRPr="00145242" w14:paraId="4F5D7F35" w14:textId="77777777" w:rsidTr="00F87D2A">
        <w:tc>
          <w:tcPr>
            <w:tcW w:w="2093" w:type="dxa"/>
          </w:tcPr>
          <w:p w14:paraId="042DFBF0" w14:textId="77777777" w:rsidR="004552BB" w:rsidRPr="00145242" w:rsidRDefault="004552BB" w:rsidP="00145242">
            <w:pPr>
              <w:rPr>
                <w:rFonts w:cstheme="minorHAnsi"/>
                <w:sz w:val="18"/>
                <w:szCs w:val="18"/>
              </w:rPr>
            </w:pPr>
            <w:r w:rsidRPr="00145242">
              <w:rPr>
                <w:rFonts w:cstheme="minorHAnsi"/>
                <w:sz w:val="18"/>
                <w:szCs w:val="18"/>
              </w:rPr>
              <w:t>L, D, place, parkingi</w:t>
            </w:r>
          </w:p>
        </w:tc>
        <w:tc>
          <w:tcPr>
            <w:tcW w:w="3858" w:type="dxa"/>
          </w:tcPr>
          <w:p w14:paraId="7326D8B0" w14:textId="77777777" w:rsidR="004552BB" w:rsidRPr="00145242" w:rsidRDefault="004552BB" w:rsidP="00145242">
            <w:pPr>
              <w:rPr>
                <w:rFonts w:cstheme="minorHAnsi"/>
                <w:sz w:val="18"/>
                <w:szCs w:val="18"/>
              </w:rPr>
            </w:pPr>
            <w:r w:rsidRPr="00145242">
              <w:rPr>
                <w:rFonts w:cstheme="minorHAnsi"/>
                <w:sz w:val="18"/>
                <w:szCs w:val="18"/>
              </w:rPr>
              <w:t xml:space="preserve">Wszystkie pasy ruchu </w:t>
            </w:r>
          </w:p>
          <w:p w14:paraId="3453C21D" w14:textId="77777777" w:rsidR="004552BB" w:rsidRPr="00145242" w:rsidRDefault="004552BB" w:rsidP="00145242">
            <w:pPr>
              <w:rPr>
                <w:rFonts w:cstheme="minorHAnsi"/>
                <w:sz w:val="18"/>
                <w:szCs w:val="18"/>
              </w:rPr>
            </w:pPr>
            <w:r w:rsidRPr="00145242">
              <w:rPr>
                <w:rFonts w:cstheme="minorHAnsi"/>
                <w:sz w:val="18"/>
                <w:szCs w:val="18"/>
              </w:rPr>
              <w:t xml:space="preserve">i powierzchnie </w:t>
            </w:r>
          </w:p>
          <w:p w14:paraId="0C4A94DA" w14:textId="77777777" w:rsidR="004552BB" w:rsidRPr="00145242" w:rsidRDefault="004552BB" w:rsidP="00145242">
            <w:pPr>
              <w:rPr>
                <w:rFonts w:cstheme="minorHAnsi"/>
                <w:sz w:val="18"/>
                <w:szCs w:val="18"/>
              </w:rPr>
            </w:pPr>
            <w:r w:rsidRPr="00145242">
              <w:rPr>
                <w:rFonts w:cstheme="minorHAnsi"/>
                <w:sz w:val="18"/>
                <w:szCs w:val="18"/>
              </w:rPr>
              <w:t xml:space="preserve">przeznaczone do ruchu </w:t>
            </w:r>
          </w:p>
          <w:p w14:paraId="243D1928" w14:textId="77777777" w:rsidR="004552BB" w:rsidRPr="00145242" w:rsidRDefault="004552BB" w:rsidP="00145242">
            <w:pPr>
              <w:rPr>
                <w:rFonts w:cstheme="minorHAnsi"/>
                <w:sz w:val="18"/>
                <w:szCs w:val="18"/>
              </w:rPr>
            </w:pPr>
            <w:r w:rsidRPr="00145242">
              <w:rPr>
                <w:rFonts w:cstheme="minorHAnsi"/>
                <w:sz w:val="18"/>
                <w:szCs w:val="18"/>
              </w:rPr>
              <w:t xml:space="preserve">i postoju pojazdów </w:t>
            </w:r>
          </w:p>
          <w:p w14:paraId="56FAE294" w14:textId="77777777" w:rsidR="004552BB" w:rsidRPr="00145242" w:rsidRDefault="004552BB" w:rsidP="00145242">
            <w:pPr>
              <w:rPr>
                <w:rFonts w:cstheme="minorHAnsi"/>
                <w:sz w:val="18"/>
                <w:szCs w:val="18"/>
              </w:rPr>
            </w:pPr>
          </w:p>
        </w:tc>
        <w:tc>
          <w:tcPr>
            <w:tcW w:w="2976" w:type="dxa"/>
          </w:tcPr>
          <w:p w14:paraId="71D339CE" w14:textId="77777777" w:rsidR="004552BB" w:rsidRPr="00145242" w:rsidRDefault="004552BB" w:rsidP="00145242">
            <w:pPr>
              <w:rPr>
                <w:rFonts w:cstheme="minorHAnsi"/>
                <w:sz w:val="18"/>
                <w:szCs w:val="18"/>
              </w:rPr>
            </w:pPr>
            <w:r w:rsidRPr="00145242">
              <w:rPr>
                <w:rFonts w:cstheme="minorHAnsi"/>
                <w:sz w:val="18"/>
                <w:szCs w:val="18"/>
              </w:rPr>
              <w:t>15</w:t>
            </w:r>
          </w:p>
        </w:tc>
      </w:tr>
    </w:tbl>
    <w:p w14:paraId="50E5F955" w14:textId="77777777" w:rsidR="004552BB" w:rsidRPr="00145242" w:rsidRDefault="004552BB" w:rsidP="00145242">
      <w:pPr>
        <w:rPr>
          <w:rFonts w:cstheme="minorHAnsi"/>
          <w:sz w:val="18"/>
          <w:szCs w:val="18"/>
        </w:rPr>
      </w:pPr>
      <w:r w:rsidRPr="00145242">
        <w:rPr>
          <w:rFonts w:cstheme="minorHAnsi"/>
          <w:sz w:val="18"/>
          <w:szCs w:val="18"/>
        </w:rPr>
        <w:t>Nierówności podłoża (w tym powierzchnię istniejącej warstwy wiążącej) należy wyrównać poprzez frezowanie lub wykonanie warstwy wyrównawczej.</w:t>
      </w:r>
    </w:p>
    <w:p w14:paraId="219B0CFE" w14:textId="77777777" w:rsidR="004552BB" w:rsidRPr="00145242" w:rsidRDefault="004552BB" w:rsidP="00145242">
      <w:pPr>
        <w:rPr>
          <w:rFonts w:cstheme="minorHAnsi"/>
          <w:sz w:val="18"/>
          <w:szCs w:val="18"/>
        </w:rPr>
      </w:pPr>
      <w:r w:rsidRPr="00145242">
        <w:rPr>
          <w:rFonts w:cstheme="minorHAnsi"/>
          <w:sz w:val="18"/>
          <w:szCs w:val="18"/>
        </w:rPr>
        <w:tab/>
        <w:t>Wykonane w podłożu łaty z materiału o mniejszej sztywności (np. łaty z asfaltu lanego w betonie asfaltowym) należy usunąć, a powstałe w ten sposób ubytki wypełnić materiałem o właściwościach zbliżonych do materiału podstawowego.</w:t>
      </w:r>
    </w:p>
    <w:p w14:paraId="544E4151" w14:textId="77777777" w:rsidR="004552BB" w:rsidRPr="00145242" w:rsidRDefault="004552BB" w:rsidP="00145242">
      <w:pPr>
        <w:rPr>
          <w:rFonts w:cstheme="minorHAnsi"/>
          <w:sz w:val="18"/>
          <w:szCs w:val="18"/>
        </w:rPr>
      </w:pPr>
      <w:r w:rsidRPr="00145242">
        <w:rPr>
          <w:rFonts w:cstheme="minorHAnsi"/>
          <w:sz w:val="18"/>
          <w:szCs w:val="18"/>
        </w:rPr>
        <w:tab/>
        <w:t>W celu polepszenia połączenia między warstwami technologicznymi nawierzchni powierzchnia podłoża powinna być w ocenie wizualnej chropowata.</w:t>
      </w:r>
    </w:p>
    <w:p w14:paraId="592CA07C" w14:textId="77777777" w:rsidR="004552BB" w:rsidRPr="00145242" w:rsidRDefault="004552BB" w:rsidP="00145242">
      <w:pPr>
        <w:rPr>
          <w:rFonts w:cstheme="minorHAnsi"/>
          <w:sz w:val="18"/>
          <w:szCs w:val="18"/>
        </w:rPr>
      </w:pPr>
      <w:r w:rsidRPr="00145242">
        <w:rPr>
          <w:rFonts w:cstheme="minorHAnsi"/>
          <w:sz w:val="18"/>
          <w:szCs w:val="18"/>
        </w:rPr>
        <w:tab/>
        <w:t>Szerokie szczeliny w podłożu należy wypełnić odpowiednim materiałem, np. zalewami drogowymi według PN-EN 14188-1 [67] lub PN-EN 14188-2 [68] albo innymi materiałami według norm lub aprobat technicznych.</w:t>
      </w:r>
    </w:p>
    <w:p w14:paraId="201589A5" w14:textId="77777777" w:rsidR="004552BB" w:rsidRPr="00145242" w:rsidRDefault="004552BB" w:rsidP="00145242">
      <w:pPr>
        <w:rPr>
          <w:rFonts w:cstheme="minorHAnsi"/>
          <w:sz w:val="18"/>
          <w:szCs w:val="18"/>
        </w:rPr>
      </w:pPr>
      <w:r w:rsidRPr="00145242">
        <w:rPr>
          <w:rFonts w:cstheme="minorHAnsi"/>
          <w:sz w:val="18"/>
          <w:szCs w:val="18"/>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754E3530" w14:textId="77777777" w:rsidR="004552BB" w:rsidRPr="00145242" w:rsidRDefault="004552BB" w:rsidP="00145242">
      <w:pPr>
        <w:rPr>
          <w:rFonts w:cstheme="minorHAnsi"/>
          <w:sz w:val="18"/>
          <w:szCs w:val="18"/>
        </w:rPr>
      </w:pPr>
      <w:r w:rsidRPr="00145242">
        <w:rPr>
          <w:rFonts w:cstheme="minorHAnsi"/>
          <w:sz w:val="18"/>
          <w:szCs w:val="18"/>
        </w:rPr>
        <w:t>Przygotowanie podłoża do skropienia emulsją należy wykonać zgodnie z OST D-04.03.01a [2].</w:t>
      </w:r>
    </w:p>
    <w:p w14:paraId="545B5FC2" w14:textId="77777777" w:rsidR="004552BB" w:rsidRPr="00145242" w:rsidRDefault="004552BB" w:rsidP="00145242">
      <w:pPr>
        <w:rPr>
          <w:rFonts w:cstheme="minorHAnsi"/>
          <w:strike/>
          <w:sz w:val="18"/>
          <w:szCs w:val="18"/>
        </w:rPr>
      </w:pPr>
      <w:bookmarkStart w:id="1207" w:name="_Toc148955376"/>
      <w:r w:rsidRPr="00145242">
        <w:rPr>
          <w:rFonts w:cstheme="minorHAnsi"/>
          <w:strike/>
          <w:sz w:val="18"/>
          <w:szCs w:val="18"/>
        </w:rPr>
        <w:t>5.5. Próba technologiczna</w:t>
      </w:r>
      <w:bookmarkEnd w:id="1207"/>
    </w:p>
    <w:p w14:paraId="50756FEA" w14:textId="77777777" w:rsidR="004552BB" w:rsidRPr="00145242" w:rsidRDefault="004552BB" w:rsidP="00145242">
      <w:pPr>
        <w:rPr>
          <w:rFonts w:cstheme="minorHAnsi"/>
          <w:strike/>
          <w:sz w:val="18"/>
          <w:szCs w:val="18"/>
        </w:rPr>
      </w:pPr>
      <w:r w:rsidRPr="00145242">
        <w:rPr>
          <w:rFonts w:cstheme="minorHAnsi"/>
          <w:strike/>
          <w:sz w:val="18"/>
          <w:szCs w:val="18"/>
        </w:rPr>
        <w:tab/>
        <w:t xml:space="preserve">Wykonawca przed przystąpieniem do produkcji mieszanki jest zobowiązany do przeprowadzenia w obecności Inspektora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44534710" w14:textId="77777777" w:rsidR="004552BB" w:rsidRPr="00145242" w:rsidRDefault="004552BB" w:rsidP="00145242">
      <w:pPr>
        <w:rPr>
          <w:rFonts w:cstheme="minorHAnsi"/>
          <w:strike/>
          <w:sz w:val="18"/>
          <w:szCs w:val="18"/>
        </w:rPr>
      </w:pPr>
      <w:r w:rsidRPr="00145242">
        <w:rPr>
          <w:rFonts w:cstheme="minorHAnsi"/>
          <w:strike/>
          <w:sz w:val="18"/>
          <w:szCs w:val="18"/>
        </w:rPr>
        <w:tab/>
        <w:t>Nie dopuszcza się oceniania dokładności pracy otaczarki oraz prawidłowości składu mieszanki mineralnej na podstawie tzw. suchego zarobu, z uwagi na możliwą segregację kruszywa.</w:t>
      </w:r>
    </w:p>
    <w:p w14:paraId="49DA0F99" w14:textId="77777777" w:rsidR="004552BB" w:rsidRPr="00145242" w:rsidRDefault="004552BB" w:rsidP="00145242">
      <w:pPr>
        <w:rPr>
          <w:rFonts w:cstheme="minorHAnsi"/>
          <w:strike/>
          <w:sz w:val="18"/>
          <w:szCs w:val="18"/>
        </w:rPr>
      </w:pPr>
      <w:r w:rsidRPr="00145242">
        <w:rPr>
          <w:rFonts w:cstheme="minorHAnsi"/>
          <w:strike/>
          <w:sz w:val="18"/>
          <w:szCs w:val="18"/>
        </w:rPr>
        <w:t xml:space="preserve">Do próby technologicznej Wykonawca użyje takich materiałów, jakie będą stosowane do wykonania właściwej mieszanki mineralno-asfaltowej. </w:t>
      </w:r>
    </w:p>
    <w:p w14:paraId="4D9531CE" w14:textId="77777777" w:rsidR="004552BB" w:rsidRPr="00145242" w:rsidRDefault="004552BB" w:rsidP="00145242">
      <w:pPr>
        <w:rPr>
          <w:rFonts w:cstheme="minorHAnsi"/>
          <w:strike/>
          <w:sz w:val="18"/>
          <w:szCs w:val="18"/>
        </w:rPr>
      </w:pPr>
      <w:r w:rsidRPr="00145242">
        <w:rPr>
          <w:rFonts w:cstheme="minorHAnsi"/>
          <w:strike/>
          <w:sz w:val="18"/>
          <w:szCs w:val="18"/>
        </w:rPr>
        <w:t>W czasie wykonywania zarobu próbnego dozowania ilościowe poszczególnych materiałów składowych mieszanki mineralno-asfaltowej powinny być zgodne z ilościami podanymi w przedłożonej przez Wykonawcę i zatwierdzonej przez Zamawiającego recepcie. Sprawdzenie zawartości asfaltu w mieszance określa się wykonując ekstrakcję. Sprawdzenie uziarnienia mieszanki mineralnej wykonuje się poprzez analizę sitową kruszywa.</w:t>
      </w:r>
    </w:p>
    <w:p w14:paraId="6FA481C7" w14:textId="77777777" w:rsidR="004552BB" w:rsidRPr="00145242" w:rsidRDefault="004552BB" w:rsidP="00145242">
      <w:pPr>
        <w:rPr>
          <w:rFonts w:cstheme="minorHAnsi"/>
          <w:strike/>
          <w:sz w:val="18"/>
          <w:szCs w:val="18"/>
        </w:rPr>
      </w:pPr>
      <w:r w:rsidRPr="00145242">
        <w:rPr>
          <w:rFonts w:cstheme="minorHAnsi"/>
          <w:strike/>
          <w:sz w:val="18"/>
          <w:szCs w:val="18"/>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1513963F" w14:textId="77777777" w:rsidR="004552BB" w:rsidRPr="00145242" w:rsidRDefault="004552BB" w:rsidP="00145242">
      <w:pPr>
        <w:rPr>
          <w:rFonts w:cstheme="minorHAnsi"/>
          <w:strike/>
          <w:sz w:val="18"/>
          <w:szCs w:val="18"/>
        </w:rPr>
      </w:pPr>
      <w:r w:rsidRPr="00145242">
        <w:rPr>
          <w:rFonts w:cstheme="minorHAnsi"/>
          <w:strike/>
          <w:sz w:val="18"/>
          <w:szCs w:val="18"/>
        </w:rPr>
        <w:tab/>
        <w:t>Mieszankę wyprodukowaną po ustabilizowaniu się pracy otaczarki należy zgromadzić w silosie lub załadować na samochód. Próbki do badań należy pobierać ze skrzyni samochodu zgodnie z metodą określoną w PN-EN 12697-27 [44].</w:t>
      </w:r>
    </w:p>
    <w:p w14:paraId="2B77B88B" w14:textId="77777777" w:rsidR="004552BB" w:rsidRPr="00145242" w:rsidRDefault="004552BB" w:rsidP="00145242">
      <w:pPr>
        <w:rPr>
          <w:rFonts w:cstheme="minorHAnsi"/>
          <w:strike/>
          <w:sz w:val="18"/>
          <w:szCs w:val="18"/>
        </w:rPr>
      </w:pPr>
      <w:r w:rsidRPr="00145242">
        <w:rPr>
          <w:rFonts w:cstheme="minorHAnsi"/>
          <w:strike/>
          <w:sz w:val="18"/>
          <w:szCs w:val="18"/>
        </w:rPr>
        <w:tab/>
        <w:t>Na podstawie uzyskanych wyników Inspektor podejmuje decyzję o wykonaniu odcinka próbnego.</w:t>
      </w:r>
    </w:p>
    <w:p w14:paraId="2AEF752E" w14:textId="77777777" w:rsidR="004552BB" w:rsidRPr="00145242" w:rsidRDefault="004552BB" w:rsidP="00145242">
      <w:pPr>
        <w:rPr>
          <w:rFonts w:cstheme="minorHAnsi"/>
          <w:strike/>
          <w:sz w:val="18"/>
          <w:szCs w:val="18"/>
        </w:rPr>
      </w:pPr>
      <w:bookmarkStart w:id="1208" w:name="_Toc148955377"/>
      <w:r w:rsidRPr="00145242">
        <w:rPr>
          <w:rFonts w:cstheme="minorHAnsi"/>
          <w:strike/>
          <w:sz w:val="18"/>
          <w:szCs w:val="18"/>
        </w:rPr>
        <w:t>5.6. Odcinek próbny</w:t>
      </w:r>
      <w:bookmarkEnd w:id="1208"/>
    </w:p>
    <w:p w14:paraId="3F6F2088" w14:textId="77777777" w:rsidR="004552BB" w:rsidRPr="00145242" w:rsidRDefault="004552BB" w:rsidP="00145242">
      <w:pPr>
        <w:rPr>
          <w:rFonts w:cstheme="minorHAnsi"/>
          <w:strike/>
          <w:sz w:val="18"/>
          <w:szCs w:val="18"/>
        </w:rPr>
      </w:pPr>
      <w:r w:rsidRPr="00145242">
        <w:rPr>
          <w:rFonts w:cstheme="minorHAnsi"/>
          <w:strike/>
          <w:sz w:val="18"/>
          <w:szCs w:val="18"/>
        </w:rPr>
        <w:t xml:space="preserve">Zaakceptowanie przez Inspektora wyników badań próbek z próbnego zarobu stanowi podstawę do wykonania przez Wykonawcę odcinka próbnego. Za zgodą Inspektora można połączyć wykonanie próby technologicznej z wykonaniem odcinka próbnego. W takim przypadku zaleca się pobrać próbki mieszanki mineralno-asfaltowej do badań zza rozściełacza, wg pktu 4.3, 4.5, 4.6 PN-EN12697-27 [44]. </w:t>
      </w:r>
    </w:p>
    <w:p w14:paraId="253FCB70" w14:textId="77777777" w:rsidR="004552BB" w:rsidRPr="00145242" w:rsidRDefault="004552BB" w:rsidP="00145242">
      <w:pPr>
        <w:rPr>
          <w:rFonts w:cstheme="minorHAnsi"/>
          <w:strike/>
          <w:sz w:val="18"/>
          <w:szCs w:val="18"/>
        </w:rPr>
      </w:pPr>
      <w:r w:rsidRPr="00145242">
        <w:rPr>
          <w:rFonts w:cstheme="minorHAnsi"/>
          <w:strike/>
          <w:sz w:val="18"/>
          <w:szCs w:val="18"/>
        </w:rPr>
        <w:t>W przypadku braku innych uzgodnień z Inspektorem, Wykonawca powinien wykonać odcinek próbny co najmniej na trzy dni przed rozpoczęciem robót, w celu:</w:t>
      </w:r>
    </w:p>
    <w:p w14:paraId="1B6C4CD9" w14:textId="77777777" w:rsidR="004552BB" w:rsidRPr="00145242" w:rsidRDefault="004552BB" w:rsidP="00145242">
      <w:pPr>
        <w:rPr>
          <w:rFonts w:cstheme="minorHAnsi"/>
          <w:strike/>
          <w:sz w:val="18"/>
          <w:szCs w:val="18"/>
        </w:rPr>
      </w:pPr>
      <w:r w:rsidRPr="00145242">
        <w:rPr>
          <w:rFonts w:cstheme="minorHAnsi"/>
          <w:strike/>
          <w:sz w:val="18"/>
          <w:szCs w:val="18"/>
        </w:rPr>
        <w:t>sprawdzenia czy użyty sprzęt jest właściwy,</w:t>
      </w:r>
    </w:p>
    <w:p w14:paraId="24CCED69" w14:textId="77777777" w:rsidR="004552BB" w:rsidRPr="00145242" w:rsidRDefault="004552BB" w:rsidP="00145242">
      <w:pPr>
        <w:rPr>
          <w:rFonts w:cstheme="minorHAnsi"/>
          <w:strike/>
          <w:sz w:val="18"/>
          <w:szCs w:val="18"/>
        </w:rPr>
      </w:pPr>
      <w:r w:rsidRPr="00145242">
        <w:rPr>
          <w:rFonts w:cstheme="minorHAnsi"/>
          <w:strike/>
          <w:sz w:val="18"/>
          <w:szCs w:val="18"/>
        </w:rPr>
        <w:t>określenia grubości warstwy mieszanki mineralno-asfaltowej przed zagęszczeniem, koniecznej do uzyskania wymaganej w kontrakcie grubości warstwy,</w:t>
      </w:r>
    </w:p>
    <w:p w14:paraId="64BCA10C" w14:textId="77777777" w:rsidR="004552BB" w:rsidRPr="00145242" w:rsidRDefault="004552BB" w:rsidP="00145242">
      <w:pPr>
        <w:rPr>
          <w:rFonts w:cstheme="minorHAnsi"/>
          <w:strike/>
          <w:sz w:val="18"/>
          <w:szCs w:val="18"/>
        </w:rPr>
      </w:pPr>
      <w:r w:rsidRPr="00145242">
        <w:rPr>
          <w:rFonts w:cstheme="minorHAnsi"/>
          <w:strike/>
          <w:sz w:val="18"/>
          <w:szCs w:val="18"/>
        </w:rPr>
        <w:t>określenia potrzebnej liczby przejść walców dla uzyskania prawidłowego zagęszczenia warstwy.</w:t>
      </w:r>
    </w:p>
    <w:p w14:paraId="337B2346" w14:textId="77777777" w:rsidR="004552BB" w:rsidRPr="00145242" w:rsidRDefault="004552BB" w:rsidP="00145242">
      <w:pPr>
        <w:rPr>
          <w:rFonts w:cstheme="minorHAnsi"/>
          <w:strike/>
          <w:sz w:val="18"/>
          <w:szCs w:val="18"/>
        </w:rPr>
      </w:pPr>
      <w:r w:rsidRPr="00145242">
        <w:rPr>
          <w:rFonts w:cstheme="minorHAnsi"/>
          <w:strike/>
          <w:sz w:val="18"/>
          <w:szCs w:val="18"/>
        </w:rPr>
        <w:t xml:space="preserve">Do takiej próby Wykonawca powinien użyć takich materiałów oraz sprzętu, jaki stosowany będzie do wykonania warstwy nawierzchni. </w:t>
      </w:r>
    </w:p>
    <w:p w14:paraId="16050D13" w14:textId="77777777" w:rsidR="004552BB" w:rsidRPr="00145242" w:rsidRDefault="004552BB" w:rsidP="00145242">
      <w:pPr>
        <w:rPr>
          <w:rFonts w:cstheme="minorHAnsi"/>
          <w:strike/>
          <w:sz w:val="18"/>
          <w:szCs w:val="18"/>
        </w:rPr>
      </w:pPr>
      <w:r w:rsidRPr="00145242">
        <w:rPr>
          <w:rFonts w:cstheme="minorHAnsi"/>
          <w:strike/>
          <w:sz w:val="18"/>
          <w:szCs w:val="18"/>
        </w:rPr>
        <w:tab/>
        <w:t xml:space="preserve">Odcinek próbny powinien być zlokalizowany w miejscu uzgodnionym z Inspektorem. Powierzchnia odcinka próbnego powinna wynosić co najmniej </w:t>
      </w:r>
      <w:smartTag w:uri="urn:schemas-microsoft-com:office:smarttags" w:element="metricconverter">
        <w:smartTagPr>
          <w:attr w:name="ProductID" w:val="500 m2"/>
        </w:smartTagPr>
        <w:r w:rsidRPr="00145242">
          <w:rPr>
            <w:rFonts w:cstheme="minorHAnsi"/>
            <w:strike/>
            <w:sz w:val="18"/>
            <w:szCs w:val="18"/>
          </w:rPr>
          <w:t>500 m</w:t>
        </w:r>
        <w:r w:rsidRPr="00145242">
          <w:rPr>
            <w:rFonts w:cstheme="minorHAnsi"/>
            <w:strike/>
            <w:sz w:val="18"/>
            <w:szCs w:val="18"/>
            <w:vertAlign w:val="superscript"/>
          </w:rPr>
          <w:t>2</w:t>
        </w:r>
      </w:smartTag>
      <w:r w:rsidRPr="00145242">
        <w:rPr>
          <w:rFonts w:cstheme="minorHAnsi"/>
          <w:strike/>
          <w:sz w:val="18"/>
          <w:szCs w:val="18"/>
        </w:rPr>
        <w:t xml:space="preserve">, a długość co najmniej </w:t>
      </w:r>
      <w:smartTag w:uri="urn:schemas-microsoft-com:office:smarttags" w:element="metricconverter">
        <w:smartTagPr>
          <w:attr w:name="ProductID" w:val="50 m"/>
        </w:smartTagPr>
        <w:r w:rsidRPr="00145242">
          <w:rPr>
            <w:rFonts w:cstheme="minorHAnsi"/>
            <w:strike/>
            <w:sz w:val="18"/>
            <w:szCs w:val="18"/>
          </w:rPr>
          <w:t>50 m</w:t>
        </w:r>
      </w:smartTag>
      <w:r w:rsidRPr="00145242">
        <w:rPr>
          <w:rFonts w:cstheme="minorHAnsi"/>
          <w:strike/>
          <w:sz w:val="18"/>
          <w:szCs w:val="18"/>
        </w:rPr>
        <w:t xml:space="preserve"> i powinny być tak dobrane, aby na jego podstawie możliwa była ocena prawidłowości wbudowania i zagęszczenia mieszanki mineralno-asfaltowej.</w:t>
      </w:r>
    </w:p>
    <w:p w14:paraId="5AD340CE" w14:textId="77777777" w:rsidR="004552BB" w:rsidRPr="00145242" w:rsidRDefault="004552BB" w:rsidP="00145242">
      <w:pPr>
        <w:rPr>
          <w:rFonts w:cstheme="minorHAnsi"/>
          <w:strike/>
          <w:sz w:val="18"/>
          <w:szCs w:val="18"/>
        </w:rPr>
      </w:pPr>
      <w:r w:rsidRPr="00145242">
        <w:rPr>
          <w:rFonts w:cstheme="minorHAnsi"/>
          <w:strike/>
          <w:sz w:val="18"/>
          <w:szCs w:val="18"/>
        </w:rPr>
        <w:t xml:space="preserve">Grubość układanej warstwy powinna być zgodna z grubością podaną w dokumentacji projektowej. Ilość  próbek (rdzeni) pobrana z odcinka próbnego powinna być uzgodniona z Inspektorem i oceniona pod względem zgodności z </w:t>
      </w:r>
      <w:r w:rsidRPr="00145242">
        <w:rPr>
          <w:rFonts w:cstheme="minorHAnsi"/>
          <w:strike/>
          <w:sz w:val="18"/>
          <w:szCs w:val="18"/>
          <w:shd w:val="clear" w:color="auto" w:fill="FFFFFF"/>
        </w:rPr>
        <w:t>wy</w:t>
      </w:r>
      <w:r w:rsidRPr="00145242">
        <w:rPr>
          <w:rFonts w:cstheme="minorHAnsi"/>
          <w:strike/>
          <w:sz w:val="18"/>
          <w:szCs w:val="18"/>
        </w:rPr>
        <w:t xml:space="preserve">maganiami niniejszej specyfikacji. Należy pobrać minimum w dwóch przekrojach poprzecznych po dwie próbki (rdzenie). </w:t>
      </w:r>
    </w:p>
    <w:p w14:paraId="756A13CC" w14:textId="77777777" w:rsidR="004552BB" w:rsidRPr="00145242" w:rsidRDefault="004552BB" w:rsidP="00145242">
      <w:pPr>
        <w:rPr>
          <w:rFonts w:cstheme="minorHAnsi"/>
          <w:strike/>
          <w:sz w:val="18"/>
          <w:szCs w:val="18"/>
        </w:rPr>
      </w:pPr>
      <w:r w:rsidRPr="00145242">
        <w:rPr>
          <w:rFonts w:cstheme="minorHAnsi"/>
          <w:strike/>
          <w:sz w:val="18"/>
          <w:szCs w:val="18"/>
        </w:rPr>
        <w:t>Dopuszcza się, aby za zgodą Inspektora, odcinek próbny zlokalizowany był w ciągu zasadniczych prac nawierzchniowych objętych danym kontraktem.</w:t>
      </w:r>
    </w:p>
    <w:p w14:paraId="018667B5" w14:textId="77777777" w:rsidR="004552BB" w:rsidRPr="00145242" w:rsidRDefault="004552BB" w:rsidP="00145242">
      <w:pPr>
        <w:rPr>
          <w:rFonts w:cstheme="minorHAnsi"/>
          <w:strike/>
          <w:sz w:val="18"/>
          <w:szCs w:val="18"/>
        </w:rPr>
      </w:pPr>
      <w:r w:rsidRPr="00145242">
        <w:rPr>
          <w:rFonts w:cstheme="minorHAnsi"/>
          <w:strike/>
          <w:sz w:val="18"/>
          <w:szCs w:val="18"/>
        </w:rPr>
        <w:tab/>
        <w:t>Wykonawca może przystąpić do realizacji robót po zaakceptowaniu przez Inspektora technologii wbudowania oraz wyników z odcinka próbnego.</w:t>
      </w:r>
    </w:p>
    <w:p w14:paraId="1C454221" w14:textId="77777777" w:rsidR="004552BB" w:rsidRPr="00145242" w:rsidRDefault="004552BB" w:rsidP="00145242">
      <w:pPr>
        <w:rPr>
          <w:rFonts w:cstheme="minorHAnsi"/>
          <w:sz w:val="18"/>
          <w:szCs w:val="18"/>
        </w:rPr>
      </w:pPr>
      <w:bookmarkStart w:id="1209" w:name="_Toc148955378"/>
      <w:r w:rsidRPr="00145242">
        <w:rPr>
          <w:rFonts w:cstheme="minorHAnsi"/>
          <w:sz w:val="18"/>
          <w:szCs w:val="18"/>
        </w:rPr>
        <w:t>5.7. Połączenie międzywarstwowe</w:t>
      </w:r>
      <w:bookmarkEnd w:id="1209"/>
    </w:p>
    <w:p w14:paraId="2806A862" w14:textId="77777777" w:rsidR="004552BB" w:rsidRPr="00145242" w:rsidRDefault="004552BB" w:rsidP="00145242">
      <w:pPr>
        <w:rPr>
          <w:rFonts w:cstheme="minorHAnsi"/>
          <w:sz w:val="18"/>
          <w:szCs w:val="18"/>
        </w:rPr>
      </w:pPr>
      <w:r w:rsidRPr="00145242">
        <w:rPr>
          <w:rFonts w:cstheme="minorHAnsi"/>
          <w:sz w:val="18"/>
          <w:szCs w:val="18"/>
        </w:rPr>
        <w:tab/>
        <w:t>Uzyskanie wymaganej trwałości nawierzchni jest uzależnione od zapewnienia połączenia między warstwami i ich współpracy w przenoszeniu obciążenia nawierzchni ruchem.</w:t>
      </w:r>
    </w:p>
    <w:p w14:paraId="22768604" w14:textId="77777777" w:rsidR="004552BB" w:rsidRPr="00145242" w:rsidRDefault="004552BB" w:rsidP="00145242">
      <w:pPr>
        <w:rPr>
          <w:rFonts w:cstheme="minorHAnsi"/>
          <w:sz w:val="18"/>
          <w:szCs w:val="18"/>
        </w:rPr>
      </w:pPr>
      <w:r w:rsidRPr="00145242">
        <w:rPr>
          <w:rFonts w:cstheme="minorHAnsi"/>
          <w:sz w:val="18"/>
          <w:szCs w:val="18"/>
        </w:rPr>
        <w:tab/>
        <w:t>Podłoże powinno być skropione lepiszczem. Ma to na celu zwiększenie połączenia między warstwami konstrukcyjnymi oraz zabezpieczenie przed wnikaniem i zaleganiem wody między warstwami.</w:t>
      </w:r>
    </w:p>
    <w:p w14:paraId="38001172" w14:textId="77777777" w:rsidR="004552BB" w:rsidRPr="00145242" w:rsidRDefault="004552BB" w:rsidP="00145242">
      <w:pPr>
        <w:rPr>
          <w:rFonts w:cstheme="minorHAnsi"/>
          <w:sz w:val="18"/>
          <w:szCs w:val="18"/>
        </w:rPr>
      </w:pPr>
      <w:r w:rsidRPr="00145242">
        <w:rPr>
          <w:rFonts w:cstheme="minorHAnsi"/>
          <w:sz w:val="18"/>
          <w:szCs w:val="18"/>
        </w:rPr>
        <w:tab/>
        <w:t>Warunki wykonania połączenia międzywarstwowego oraz kontrola wykonania skropienia zostały przedstawione w OST D-04.03.01a [2].</w:t>
      </w:r>
    </w:p>
    <w:p w14:paraId="75AA1744" w14:textId="77777777" w:rsidR="004552BB" w:rsidRPr="00145242" w:rsidRDefault="004552BB" w:rsidP="00145242">
      <w:pPr>
        <w:rPr>
          <w:rFonts w:cstheme="minorHAnsi"/>
          <w:sz w:val="18"/>
          <w:szCs w:val="18"/>
        </w:rPr>
      </w:pPr>
      <w:bookmarkStart w:id="1210" w:name="_Toc148955379"/>
      <w:r w:rsidRPr="00145242">
        <w:rPr>
          <w:rFonts w:cstheme="minorHAnsi"/>
          <w:sz w:val="18"/>
          <w:szCs w:val="18"/>
        </w:rPr>
        <w:t>5.8. Wbudowanie mieszanki mineralno-asfaltowej</w:t>
      </w:r>
      <w:bookmarkEnd w:id="1210"/>
    </w:p>
    <w:p w14:paraId="194B93ED" w14:textId="77777777" w:rsidR="004552BB" w:rsidRPr="00145242" w:rsidRDefault="004552BB" w:rsidP="00145242">
      <w:pPr>
        <w:rPr>
          <w:rFonts w:cstheme="minorHAnsi"/>
          <w:sz w:val="18"/>
          <w:szCs w:val="18"/>
        </w:rPr>
      </w:pPr>
      <w:r w:rsidRPr="00145242">
        <w:rPr>
          <w:rFonts w:cstheme="minorHAnsi"/>
          <w:sz w:val="18"/>
          <w:szCs w:val="18"/>
        </w:rPr>
        <w:t>Przy doborze rodzaju mieszanki mineralno-asfaltowej do układu warstw konstrukcyjnych należy zachować zasadę mówiącą, że grubość warstwy musi być co najmniej dwuipółkrotnie większa od wymiaru D kruszywa danej mieszanki (h ≥ 2,5xD).</w:t>
      </w:r>
    </w:p>
    <w:p w14:paraId="0376A745" w14:textId="77777777" w:rsidR="004552BB" w:rsidRPr="00145242" w:rsidRDefault="004552BB" w:rsidP="00145242">
      <w:pPr>
        <w:rPr>
          <w:rFonts w:cstheme="minorHAnsi"/>
          <w:sz w:val="18"/>
          <w:szCs w:val="18"/>
        </w:rPr>
      </w:pPr>
      <w:r w:rsidRPr="00145242">
        <w:rPr>
          <w:rFonts w:cstheme="minorHAnsi"/>
          <w:sz w:val="18"/>
          <w:szCs w:val="18"/>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79FBB012" w14:textId="77777777" w:rsidR="004552BB" w:rsidRPr="00145242" w:rsidRDefault="004552BB" w:rsidP="00145242">
      <w:pPr>
        <w:rPr>
          <w:rFonts w:cstheme="minorHAnsi"/>
          <w:sz w:val="18"/>
          <w:szCs w:val="18"/>
        </w:rPr>
      </w:pPr>
      <w:r w:rsidRPr="00145242">
        <w:rPr>
          <w:rFonts w:cstheme="minorHAnsi"/>
          <w:sz w:val="18"/>
          <w:szCs w:val="18"/>
        </w:rPr>
        <w:t xml:space="preserve">Mieszankę mineralno-asfaltową można wbudowywać na podłożu przygotowanym zgodnie z zapisami w punktach 5.4 i 5.7. </w:t>
      </w:r>
    </w:p>
    <w:p w14:paraId="479E909C" w14:textId="77777777" w:rsidR="004552BB" w:rsidRPr="00145242" w:rsidRDefault="004552BB" w:rsidP="00145242">
      <w:pPr>
        <w:rPr>
          <w:rFonts w:cstheme="minorHAnsi"/>
          <w:sz w:val="18"/>
          <w:szCs w:val="18"/>
        </w:rPr>
      </w:pPr>
      <w:r w:rsidRPr="00145242">
        <w:rPr>
          <w:rFonts w:cstheme="minorHAnsi"/>
          <w:sz w:val="18"/>
          <w:szCs w:val="18"/>
        </w:rPr>
        <w:t>Temperatura podłoża pod rozkładaną warstwę nie może być niższa niż  +5°C.</w:t>
      </w:r>
    </w:p>
    <w:p w14:paraId="291E8412" w14:textId="77777777" w:rsidR="004552BB" w:rsidRPr="00145242" w:rsidRDefault="004552BB" w:rsidP="00145242">
      <w:pPr>
        <w:rPr>
          <w:rFonts w:cstheme="minorHAnsi"/>
          <w:sz w:val="18"/>
          <w:szCs w:val="18"/>
        </w:rPr>
      </w:pPr>
      <w:r w:rsidRPr="00145242">
        <w:rPr>
          <w:rFonts w:cstheme="minorHAnsi"/>
          <w:sz w:val="18"/>
          <w:szCs w:val="18"/>
        </w:rPr>
        <w:tab/>
        <w:t>Transport mieszanki mineralno-asfaltowej asfaltowej powinien być zgodny z zaleceniami podanymi w punkcie 4.2.</w:t>
      </w:r>
    </w:p>
    <w:p w14:paraId="12BD6063" w14:textId="77777777" w:rsidR="004552BB" w:rsidRPr="00145242" w:rsidRDefault="004552BB" w:rsidP="00145242">
      <w:pPr>
        <w:rPr>
          <w:rFonts w:cstheme="minorHAnsi"/>
          <w:sz w:val="18"/>
          <w:szCs w:val="18"/>
        </w:rPr>
      </w:pPr>
      <w:r w:rsidRPr="00145242">
        <w:rPr>
          <w:rFonts w:cstheme="minorHAnsi"/>
          <w:sz w:val="18"/>
          <w:szCs w:val="18"/>
        </w:rPr>
        <w:t xml:space="preserve">Prace związane z wbudowaniem mieszanki mineralno-asfaltowej należy tak zaplanować, aby: </w:t>
      </w:r>
    </w:p>
    <w:p w14:paraId="06277223" w14:textId="77777777" w:rsidR="004552BB" w:rsidRPr="00145242" w:rsidRDefault="004552BB" w:rsidP="00145242">
      <w:pPr>
        <w:rPr>
          <w:rFonts w:cstheme="minorHAnsi"/>
          <w:sz w:val="18"/>
          <w:szCs w:val="18"/>
        </w:rPr>
      </w:pPr>
      <w:bookmarkStart w:id="1211" w:name="_Hlk92110614"/>
      <w:r w:rsidRPr="00145242">
        <w:rPr>
          <w:rFonts w:cstheme="minorHAnsi"/>
          <w:sz w:val="18"/>
          <w:szCs w:val="18"/>
        </w:rPr>
        <w:t xml:space="preserve">jeżeli to możliwe układanie warstwy odbywało się całą szerokością jezdni (jedną rozkładarką lub dwoma rozkładarkami pracującymi obok siebie z odpowiednim przesunięciem), a w przypadku braku takiej możliwości o dopuszczonym ruchu jednokierunkowym (wahadłowym) szerokością pasa ruchu, </w:t>
      </w:r>
    </w:p>
    <w:bookmarkEnd w:id="1211"/>
    <w:p w14:paraId="325256B9" w14:textId="77777777" w:rsidR="004552BB" w:rsidRPr="00145242" w:rsidRDefault="004552BB" w:rsidP="00145242">
      <w:pPr>
        <w:rPr>
          <w:rFonts w:cstheme="minorHAnsi"/>
          <w:sz w:val="18"/>
          <w:szCs w:val="18"/>
        </w:rPr>
      </w:pPr>
      <w:r w:rsidRPr="00145242">
        <w:rPr>
          <w:rFonts w:cstheme="minorHAnsi"/>
          <w:sz w:val="18"/>
          <w:szCs w:val="18"/>
        </w:rPr>
        <w:t xml:space="preserve">dzienne działki robocze (tj. odcinki nawierzchni na których mieszanka mineralno-asfaltowa jest wbudowywana jednego dnia) powinny być możliwie jak najdłuższe min. 200 m, </w:t>
      </w:r>
    </w:p>
    <w:p w14:paraId="1BD5BEEA" w14:textId="77777777" w:rsidR="004552BB" w:rsidRPr="00145242" w:rsidRDefault="004552BB" w:rsidP="00145242">
      <w:pPr>
        <w:rPr>
          <w:rFonts w:cstheme="minorHAnsi"/>
          <w:sz w:val="18"/>
          <w:szCs w:val="18"/>
        </w:rPr>
      </w:pPr>
      <w:r w:rsidRPr="00145242">
        <w:rPr>
          <w:rFonts w:cstheme="minorHAnsi"/>
          <w:sz w:val="18"/>
          <w:szCs w:val="18"/>
        </w:rPr>
        <w:t xml:space="preserve">organizacja dostaw mieszanki powinna zapewnić pracę rozkładarki bez zatrzymań. </w:t>
      </w:r>
    </w:p>
    <w:p w14:paraId="7209EA53" w14:textId="77777777" w:rsidR="004552BB" w:rsidRPr="00145242" w:rsidRDefault="004552BB" w:rsidP="00145242">
      <w:pPr>
        <w:rPr>
          <w:rFonts w:cstheme="minorHAnsi"/>
          <w:sz w:val="18"/>
          <w:szCs w:val="18"/>
        </w:rPr>
      </w:pPr>
      <w:r w:rsidRPr="00145242">
        <w:rPr>
          <w:rFonts w:cstheme="minorHAnsi"/>
          <w:sz w:val="18"/>
          <w:szCs w:val="18"/>
        </w:rPr>
        <w:t>Mieszankę mineralno-asfaltową asfaltową należy wbudowywać w odpowiednich warunkach atmosferycznych. Nie wolno wbudowywać betonu asfaltowego, gdy na podłożu tworzy się zamknięty film wodny.</w:t>
      </w:r>
    </w:p>
    <w:p w14:paraId="016F71C2" w14:textId="77777777" w:rsidR="004552BB" w:rsidRPr="00145242" w:rsidRDefault="004552BB" w:rsidP="00145242">
      <w:pPr>
        <w:rPr>
          <w:rFonts w:cstheme="minorHAnsi"/>
          <w:sz w:val="18"/>
          <w:szCs w:val="18"/>
        </w:rPr>
      </w:pPr>
      <w:r w:rsidRPr="00145242">
        <w:rPr>
          <w:rFonts w:cstheme="minorHAnsi"/>
          <w:sz w:val="18"/>
          <w:szCs w:val="18"/>
        </w:rPr>
        <w:tab/>
        <w:t xml:space="preserve">Temperatura otoczenia w ciągu doby nie powinna być niższa od temperatury podanej w tablicy 26. Temperatura otoczenia może być niższa w wypadku stosowania ogrzewania podłoża i obramowania (np. promienniki podczerwieni, urządzenia mikrofalowe). </w:t>
      </w:r>
      <w:r w:rsidRPr="00145242">
        <w:rPr>
          <w:rFonts w:cstheme="minorHAnsi"/>
          <w:color w:val="000000"/>
          <w:sz w:val="18"/>
          <w:szCs w:val="18"/>
        </w:rPr>
        <w:t xml:space="preserve">Temperatura powietrza powinna być mierzona co najmniej 3 razy dziennie: przed przystąpieniem do robót oraz podczas ich wykonywania w okresach równomiernie rozłożonych w planowanym czasie realizacji dziennej działki roboczej. </w:t>
      </w:r>
      <w:r w:rsidRPr="00145242">
        <w:rPr>
          <w:rFonts w:cstheme="minorHAnsi"/>
          <w:sz w:val="18"/>
          <w:szCs w:val="18"/>
        </w:rPr>
        <w:t>Nie dopuszcza się układania mieszanki mineralno-asfaltowej asfaltowej podczas silnego wiatru (V &gt; 16 m/s).</w:t>
      </w:r>
    </w:p>
    <w:p w14:paraId="2B6BDFD7" w14:textId="77777777" w:rsidR="004552BB" w:rsidRPr="00145242" w:rsidRDefault="004552BB" w:rsidP="00145242">
      <w:pPr>
        <w:rPr>
          <w:rFonts w:cstheme="minorHAnsi"/>
          <w:sz w:val="18"/>
          <w:szCs w:val="18"/>
        </w:rPr>
      </w:pPr>
      <w:r w:rsidRPr="00145242">
        <w:rPr>
          <w:rFonts w:cstheme="minorHAnsi"/>
          <w:sz w:val="18"/>
          <w:szCs w:val="18"/>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t>
      </w:r>
    </w:p>
    <w:p w14:paraId="64771611" w14:textId="77777777" w:rsidR="004552BB" w:rsidRPr="00145242" w:rsidRDefault="004552BB" w:rsidP="00145242">
      <w:pPr>
        <w:rPr>
          <w:rFonts w:cstheme="minorHAnsi"/>
          <w:sz w:val="18"/>
          <w:szCs w:val="18"/>
        </w:rPr>
      </w:pPr>
      <w:r w:rsidRPr="00145242">
        <w:rPr>
          <w:rFonts w:cstheme="minorHAnsi"/>
          <w:sz w:val="18"/>
          <w:szCs w:val="18"/>
        </w:rPr>
        <w:tab/>
        <w:t>W wypadku stosowania mieszanek mineralno-asfaltowych z dodatkiem obniżającym temperaturę mieszania i wbudowania, należy indywidualnie określić wymagane warunki otoczenia.</w:t>
      </w:r>
    </w:p>
    <w:p w14:paraId="47968326" w14:textId="77777777" w:rsidR="004552BB" w:rsidRPr="00145242" w:rsidRDefault="004552BB" w:rsidP="00145242">
      <w:pPr>
        <w:rPr>
          <w:rFonts w:cstheme="minorHAnsi"/>
          <w:sz w:val="18"/>
          <w:szCs w:val="18"/>
        </w:rPr>
      </w:pPr>
      <w:r w:rsidRPr="00145242">
        <w:rPr>
          <w:rFonts w:cstheme="minorHAnsi"/>
          <w:sz w:val="18"/>
          <w:szCs w:val="18"/>
        </w:rPr>
        <w:t>Tablica 26. Minimalna temperatura otoczenia na wysokości 2 m podczas wykonywania warstwy wiążącej lub wyrównawczej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4284"/>
      </w:tblGrid>
      <w:tr w:rsidR="004552BB" w:rsidRPr="00145242" w14:paraId="2B0BB0F3" w14:textId="77777777" w:rsidTr="00F87D2A">
        <w:trPr>
          <w:trHeight w:val="473"/>
        </w:trPr>
        <w:tc>
          <w:tcPr>
            <w:tcW w:w="3227" w:type="dxa"/>
            <w:vAlign w:val="center"/>
          </w:tcPr>
          <w:p w14:paraId="7432196D" w14:textId="77777777" w:rsidR="004552BB" w:rsidRPr="00145242" w:rsidRDefault="004552BB" w:rsidP="00145242">
            <w:pPr>
              <w:rPr>
                <w:rFonts w:cstheme="minorHAnsi"/>
                <w:sz w:val="18"/>
                <w:szCs w:val="18"/>
              </w:rPr>
            </w:pPr>
            <w:r w:rsidRPr="00145242">
              <w:rPr>
                <w:rFonts w:cstheme="minorHAnsi"/>
                <w:sz w:val="18"/>
                <w:szCs w:val="18"/>
              </w:rPr>
              <w:t>Rodzaj robót</w:t>
            </w:r>
          </w:p>
        </w:tc>
        <w:tc>
          <w:tcPr>
            <w:tcW w:w="4284" w:type="dxa"/>
            <w:vAlign w:val="center"/>
          </w:tcPr>
          <w:p w14:paraId="41065585" w14:textId="77777777" w:rsidR="004552BB" w:rsidRPr="00145242" w:rsidRDefault="004552BB" w:rsidP="00145242">
            <w:pPr>
              <w:rPr>
                <w:rFonts w:cstheme="minorHAnsi"/>
                <w:sz w:val="18"/>
                <w:szCs w:val="18"/>
              </w:rPr>
            </w:pPr>
            <w:r w:rsidRPr="00145242">
              <w:rPr>
                <w:rFonts w:cstheme="minorHAnsi"/>
                <w:sz w:val="18"/>
                <w:szCs w:val="18"/>
              </w:rPr>
              <w:t>Minimalna temperatura otoczenia, °C</w:t>
            </w:r>
          </w:p>
        </w:tc>
      </w:tr>
      <w:tr w:rsidR="004552BB" w:rsidRPr="00145242" w14:paraId="6C875E8B" w14:textId="77777777" w:rsidTr="00F87D2A">
        <w:tc>
          <w:tcPr>
            <w:tcW w:w="3227" w:type="dxa"/>
          </w:tcPr>
          <w:p w14:paraId="7A9027C0" w14:textId="77777777" w:rsidR="004552BB" w:rsidRPr="00145242" w:rsidRDefault="004552BB" w:rsidP="00145242">
            <w:pPr>
              <w:rPr>
                <w:rFonts w:cstheme="minorHAnsi"/>
                <w:sz w:val="18"/>
                <w:szCs w:val="18"/>
              </w:rPr>
            </w:pPr>
            <w:r w:rsidRPr="00145242">
              <w:rPr>
                <w:rFonts w:cstheme="minorHAnsi"/>
                <w:sz w:val="18"/>
                <w:szCs w:val="18"/>
              </w:rPr>
              <w:t>Warstwa wiążąca</w:t>
            </w:r>
          </w:p>
        </w:tc>
        <w:tc>
          <w:tcPr>
            <w:tcW w:w="4284" w:type="dxa"/>
          </w:tcPr>
          <w:p w14:paraId="0751E9EA" w14:textId="77777777" w:rsidR="004552BB" w:rsidRPr="00145242" w:rsidRDefault="004552BB" w:rsidP="00145242">
            <w:pPr>
              <w:rPr>
                <w:rFonts w:cstheme="minorHAnsi"/>
                <w:sz w:val="18"/>
                <w:szCs w:val="18"/>
              </w:rPr>
            </w:pPr>
            <w:r w:rsidRPr="00145242">
              <w:rPr>
                <w:rFonts w:cstheme="minorHAnsi"/>
                <w:sz w:val="18"/>
                <w:szCs w:val="18"/>
              </w:rPr>
              <w:t>0</w:t>
            </w:r>
          </w:p>
        </w:tc>
      </w:tr>
      <w:tr w:rsidR="004552BB" w:rsidRPr="00145242" w14:paraId="1EE96D6C" w14:textId="77777777" w:rsidTr="00F87D2A">
        <w:tc>
          <w:tcPr>
            <w:tcW w:w="3227" w:type="dxa"/>
          </w:tcPr>
          <w:p w14:paraId="2042DE9A" w14:textId="77777777" w:rsidR="004552BB" w:rsidRPr="00145242" w:rsidRDefault="004552BB" w:rsidP="00145242">
            <w:pPr>
              <w:rPr>
                <w:rFonts w:cstheme="minorHAnsi"/>
                <w:sz w:val="18"/>
                <w:szCs w:val="18"/>
              </w:rPr>
            </w:pPr>
            <w:r w:rsidRPr="00145242">
              <w:rPr>
                <w:rFonts w:cstheme="minorHAnsi"/>
                <w:sz w:val="18"/>
                <w:szCs w:val="18"/>
              </w:rPr>
              <w:t>Warstwa wyrównawcza</w:t>
            </w:r>
          </w:p>
        </w:tc>
        <w:tc>
          <w:tcPr>
            <w:tcW w:w="4284" w:type="dxa"/>
          </w:tcPr>
          <w:p w14:paraId="40628732" w14:textId="77777777" w:rsidR="004552BB" w:rsidRPr="00145242" w:rsidRDefault="004552BB" w:rsidP="00145242">
            <w:pPr>
              <w:rPr>
                <w:rFonts w:cstheme="minorHAnsi"/>
                <w:sz w:val="18"/>
                <w:szCs w:val="18"/>
              </w:rPr>
            </w:pPr>
            <w:r w:rsidRPr="00145242">
              <w:rPr>
                <w:rFonts w:cstheme="minorHAnsi"/>
                <w:sz w:val="18"/>
                <w:szCs w:val="18"/>
              </w:rPr>
              <w:t>0</w:t>
            </w:r>
          </w:p>
        </w:tc>
      </w:tr>
    </w:tbl>
    <w:p w14:paraId="7C177D0E" w14:textId="77777777" w:rsidR="004552BB" w:rsidRPr="00145242" w:rsidRDefault="004552BB" w:rsidP="00145242">
      <w:pPr>
        <w:rPr>
          <w:rFonts w:cstheme="minorHAnsi"/>
          <w:sz w:val="18"/>
          <w:szCs w:val="18"/>
        </w:rPr>
      </w:pPr>
      <w:r w:rsidRPr="00145242">
        <w:rPr>
          <w:rFonts w:cstheme="minorHAnsi"/>
          <w:sz w:val="18"/>
          <w:szCs w:val="18"/>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14:paraId="2C258476" w14:textId="77777777" w:rsidR="004552BB" w:rsidRPr="00145242" w:rsidRDefault="004552BB" w:rsidP="00145242">
      <w:pPr>
        <w:rPr>
          <w:rFonts w:cstheme="minorHAnsi"/>
          <w:sz w:val="18"/>
          <w:szCs w:val="18"/>
        </w:rPr>
      </w:pPr>
      <w:r w:rsidRPr="00145242">
        <w:rPr>
          <w:rFonts w:cstheme="minorHAnsi"/>
          <w:sz w:val="18"/>
          <w:szCs w:val="18"/>
        </w:rPr>
        <w:t>Przy wykonywaniu nawierzchni dróg w kategorii KR6-7 zaleca się stosowanie do wykonania warstwy wiążącej  podajników mieszanki mineralno-asfaltowej do zasilania kosza rozkładarki ze środków transportu.</w:t>
      </w:r>
    </w:p>
    <w:p w14:paraId="36577ECE" w14:textId="77777777" w:rsidR="004552BB" w:rsidRPr="00145242" w:rsidRDefault="004552BB" w:rsidP="00145242">
      <w:pPr>
        <w:rPr>
          <w:rFonts w:cstheme="minorHAnsi"/>
          <w:sz w:val="18"/>
          <w:szCs w:val="18"/>
        </w:rPr>
      </w:pPr>
      <w:r w:rsidRPr="00145242">
        <w:rPr>
          <w:rFonts w:cstheme="minorHAnsi"/>
          <w:sz w:val="18"/>
          <w:szCs w:val="18"/>
        </w:rPr>
        <w:t xml:space="preserve">Grubość wykonywanej warstwy powinna być sprawdzana co </w:t>
      </w:r>
      <w:smartTag w:uri="urn:schemas-microsoft-com:office:smarttags" w:element="metricconverter">
        <w:smartTagPr>
          <w:attr w:name="ProductID" w:val="25 m"/>
        </w:smartTagPr>
        <w:r w:rsidRPr="00145242">
          <w:rPr>
            <w:rFonts w:cstheme="minorHAnsi"/>
            <w:sz w:val="18"/>
            <w:szCs w:val="18"/>
          </w:rPr>
          <w:t>25 m</w:t>
        </w:r>
      </w:smartTag>
      <w:r w:rsidRPr="00145242">
        <w:rPr>
          <w:rFonts w:cstheme="minorHAnsi"/>
          <w:sz w:val="18"/>
          <w:szCs w:val="18"/>
        </w:rPr>
        <w:t>, w co najmniej trzech miejscach (w osi i przy brzegach warstwy).</w:t>
      </w:r>
    </w:p>
    <w:p w14:paraId="55A879CE" w14:textId="77777777" w:rsidR="004552BB" w:rsidRPr="00145242" w:rsidRDefault="004552BB" w:rsidP="00145242">
      <w:pPr>
        <w:rPr>
          <w:rFonts w:cstheme="minorHAnsi"/>
          <w:sz w:val="18"/>
          <w:szCs w:val="18"/>
        </w:rPr>
      </w:pPr>
      <w:r w:rsidRPr="00145242">
        <w:rPr>
          <w:rFonts w:cstheme="minorHAnsi"/>
          <w:sz w:val="18"/>
          <w:szCs w:val="18"/>
        </w:rPr>
        <w:tab/>
        <w:t>Warstwy wałowane powinny być równomiernie zagęszczone ciężkimi walcami drogowymi o charakterystyce (statycznym nacisku liniowym) zapewniającej skuteczność zagęszczania, potwierdzoną na odcinku próbnym.</w:t>
      </w:r>
      <w:r w:rsidRPr="00145242">
        <w:rPr>
          <w:rFonts w:cstheme="minorHAnsi"/>
          <w:sz w:val="18"/>
          <w:szCs w:val="18"/>
        </w:rPr>
        <w:tab/>
        <w:t>Do warstw z betonu asfaltowego należy stosować walce drogowe stalowe gładkie z możliwością wibracji, oscylacji lub walce ogumione.</w:t>
      </w:r>
    </w:p>
    <w:p w14:paraId="3B55ACED" w14:textId="77777777" w:rsidR="004552BB" w:rsidRPr="00145242" w:rsidRDefault="004552BB" w:rsidP="00145242">
      <w:pPr>
        <w:rPr>
          <w:rFonts w:cstheme="minorHAnsi"/>
          <w:sz w:val="18"/>
          <w:szCs w:val="18"/>
        </w:rPr>
      </w:pPr>
      <w:r w:rsidRPr="00145242">
        <w:rPr>
          <w:rFonts w:cstheme="minorHAnsi"/>
          <w:sz w:val="18"/>
          <w:szCs w:val="18"/>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14:paraId="60D7D8D0" w14:textId="77777777" w:rsidR="004552BB" w:rsidRPr="00145242" w:rsidRDefault="004552BB" w:rsidP="00145242">
      <w:pPr>
        <w:rPr>
          <w:rFonts w:cstheme="minorHAnsi"/>
          <w:sz w:val="18"/>
          <w:szCs w:val="18"/>
        </w:rPr>
      </w:pPr>
      <w:r w:rsidRPr="00145242">
        <w:rPr>
          <w:rFonts w:cstheme="minorHAnsi"/>
          <w:sz w:val="18"/>
          <w:szCs w:val="18"/>
        </w:rPr>
        <w:tab/>
        <w:t xml:space="preserve">Grubość wykonywanej warstwy powinna być sprawdzana co </w:t>
      </w:r>
      <w:smartTag w:uri="urn:schemas-microsoft-com:office:smarttags" w:element="metricconverter">
        <w:smartTagPr>
          <w:attr w:name="ProductID" w:val="25 m"/>
        </w:smartTagPr>
        <w:r w:rsidRPr="00145242">
          <w:rPr>
            <w:rFonts w:cstheme="minorHAnsi"/>
            <w:sz w:val="18"/>
            <w:szCs w:val="18"/>
          </w:rPr>
          <w:t>25 m</w:t>
        </w:r>
      </w:smartTag>
      <w:r w:rsidRPr="00145242">
        <w:rPr>
          <w:rFonts w:cstheme="minorHAnsi"/>
          <w:sz w:val="18"/>
          <w:szCs w:val="18"/>
        </w:rPr>
        <w:t>, w co najmniej trzech miejscach (w osi i przy brzegach warstwy).</w:t>
      </w:r>
    </w:p>
    <w:p w14:paraId="53A57FCC" w14:textId="77777777" w:rsidR="004552BB" w:rsidRPr="00145242" w:rsidRDefault="004552BB" w:rsidP="00145242">
      <w:pPr>
        <w:rPr>
          <w:rFonts w:cstheme="minorHAnsi"/>
          <w:sz w:val="18"/>
          <w:szCs w:val="18"/>
        </w:rPr>
      </w:pPr>
      <w:bookmarkStart w:id="1212" w:name="_Toc148955380"/>
      <w:r w:rsidRPr="00145242">
        <w:rPr>
          <w:rFonts w:cstheme="minorHAnsi"/>
          <w:sz w:val="18"/>
          <w:szCs w:val="18"/>
        </w:rPr>
        <w:t>5.9. Połączenia technologiczne</w:t>
      </w:r>
      <w:bookmarkEnd w:id="1212"/>
    </w:p>
    <w:p w14:paraId="0F24A5F4" w14:textId="77777777" w:rsidR="004552BB" w:rsidRPr="00145242" w:rsidRDefault="004552BB" w:rsidP="00145242">
      <w:pPr>
        <w:rPr>
          <w:rFonts w:cstheme="minorHAnsi"/>
          <w:sz w:val="18"/>
          <w:szCs w:val="18"/>
        </w:rPr>
      </w:pPr>
      <w:r w:rsidRPr="00145242">
        <w:rPr>
          <w:rFonts w:cstheme="minorHAnsi"/>
          <w:sz w:val="18"/>
          <w:szCs w:val="18"/>
        </w:rPr>
        <w:t>Połączenia technologiczne należy wykonywać jako:</w:t>
      </w:r>
    </w:p>
    <w:p w14:paraId="0BFF4A40" w14:textId="77777777" w:rsidR="004552BB" w:rsidRPr="00145242" w:rsidRDefault="004552BB" w:rsidP="00145242">
      <w:pPr>
        <w:rPr>
          <w:rFonts w:cstheme="minorHAnsi"/>
          <w:sz w:val="18"/>
          <w:szCs w:val="18"/>
        </w:rPr>
      </w:pPr>
      <w:r w:rsidRPr="00145242">
        <w:rPr>
          <w:rFonts w:cstheme="minorHAnsi"/>
          <w:sz w:val="18"/>
          <w:szCs w:val="18"/>
        </w:rPr>
        <w:t>złącza podłużne i poprzeczne (wg definicji p. 1.4.18.),</w:t>
      </w:r>
    </w:p>
    <w:p w14:paraId="5BD02D19" w14:textId="77777777" w:rsidR="004552BB" w:rsidRPr="00145242" w:rsidRDefault="004552BB" w:rsidP="00145242">
      <w:pPr>
        <w:rPr>
          <w:rFonts w:cstheme="minorHAnsi"/>
          <w:sz w:val="18"/>
          <w:szCs w:val="18"/>
        </w:rPr>
      </w:pPr>
      <w:r w:rsidRPr="00145242">
        <w:rPr>
          <w:rFonts w:cstheme="minorHAnsi"/>
          <w:sz w:val="18"/>
          <w:szCs w:val="18"/>
        </w:rPr>
        <w:t>spoiny (wg definicji p.1.4.19.).</w:t>
      </w:r>
    </w:p>
    <w:p w14:paraId="5C5F0C98" w14:textId="77777777" w:rsidR="004552BB" w:rsidRPr="00145242" w:rsidRDefault="004552BB" w:rsidP="00145242">
      <w:pPr>
        <w:rPr>
          <w:rFonts w:cstheme="minorHAnsi"/>
          <w:sz w:val="18"/>
          <w:szCs w:val="18"/>
        </w:rPr>
      </w:pPr>
      <w:r w:rsidRPr="00145242">
        <w:rPr>
          <w:rFonts w:cstheme="minorHAnsi"/>
          <w:sz w:val="18"/>
          <w:szCs w:val="18"/>
        </w:rPr>
        <w:t xml:space="preserve">Połączenia technologiczne powinny być jednorodne i szczelne.   </w:t>
      </w:r>
    </w:p>
    <w:p w14:paraId="45730E5E" w14:textId="77777777" w:rsidR="004552BB" w:rsidRPr="00145242" w:rsidRDefault="004552BB" w:rsidP="00145242">
      <w:pPr>
        <w:rPr>
          <w:rFonts w:cstheme="minorHAnsi"/>
          <w:sz w:val="18"/>
          <w:szCs w:val="18"/>
        </w:rPr>
      </w:pPr>
      <w:r w:rsidRPr="00145242">
        <w:rPr>
          <w:rFonts w:cstheme="minorHAnsi"/>
          <w:b/>
          <w:sz w:val="18"/>
          <w:szCs w:val="18"/>
        </w:rPr>
        <w:t>5.9.1.</w:t>
      </w:r>
      <w:r w:rsidRPr="00145242">
        <w:rPr>
          <w:rFonts w:cstheme="minorHAnsi"/>
          <w:sz w:val="18"/>
          <w:szCs w:val="18"/>
        </w:rPr>
        <w:t xml:space="preserve"> Wykonanie złączy</w:t>
      </w:r>
    </w:p>
    <w:p w14:paraId="69FAFC3F" w14:textId="77777777" w:rsidR="004552BB" w:rsidRPr="00145242" w:rsidRDefault="004552BB" w:rsidP="00145242">
      <w:pPr>
        <w:rPr>
          <w:rFonts w:cstheme="minorHAnsi"/>
          <w:sz w:val="18"/>
          <w:szCs w:val="18"/>
        </w:rPr>
      </w:pPr>
      <w:r w:rsidRPr="00145242">
        <w:rPr>
          <w:rFonts w:cstheme="minorHAnsi"/>
          <w:sz w:val="18"/>
          <w:szCs w:val="18"/>
        </w:rPr>
        <w:t>5.9.1.1. Sposób wykonania złączy-wymagania ogólne</w:t>
      </w:r>
    </w:p>
    <w:p w14:paraId="5CABDD65" w14:textId="77777777" w:rsidR="004552BB" w:rsidRPr="00145242" w:rsidRDefault="004552BB" w:rsidP="00145242">
      <w:pPr>
        <w:rPr>
          <w:rFonts w:cstheme="minorHAnsi"/>
          <w:sz w:val="18"/>
          <w:szCs w:val="18"/>
        </w:rPr>
      </w:pPr>
      <w:r w:rsidRPr="00145242">
        <w:rPr>
          <w:rFonts w:cstheme="minorHAnsi"/>
          <w:sz w:val="18"/>
          <w:szCs w:val="18"/>
        </w:rPr>
        <w:t>Złącza w warstwach nawierzchni powinny być wykonywane w linii prostej.</w:t>
      </w:r>
    </w:p>
    <w:p w14:paraId="485943BB" w14:textId="77777777" w:rsidR="004552BB" w:rsidRPr="00145242" w:rsidRDefault="004552BB" w:rsidP="00145242">
      <w:pPr>
        <w:rPr>
          <w:rFonts w:cstheme="minorHAnsi"/>
          <w:sz w:val="18"/>
          <w:szCs w:val="18"/>
        </w:rPr>
      </w:pPr>
      <w:r w:rsidRPr="00145242">
        <w:rPr>
          <w:rFonts w:cstheme="minorHAnsi"/>
          <w:sz w:val="18"/>
          <w:szCs w:val="18"/>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145242">
          <w:rPr>
            <w:rFonts w:cstheme="minorHAnsi"/>
            <w:sz w:val="18"/>
            <w:szCs w:val="18"/>
          </w:rPr>
          <w:t>2 m</w:t>
        </w:r>
      </w:smartTag>
      <w:r w:rsidRPr="00145242">
        <w:rPr>
          <w:rFonts w:cstheme="minorHAnsi"/>
          <w:sz w:val="18"/>
          <w:szCs w:val="18"/>
        </w:rPr>
        <w:t xml:space="preserve"> w kierunku podłużnym do osi jezdni.</w:t>
      </w:r>
    </w:p>
    <w:p w14:paraId="2388472F" w14:textId="77777777" w:rsidR="004552BB" w:rsidRPr="00145242" w:rsidRDefault="004552BB" w:rsidP="00145242">
      <w:pPr>
        <w:rPr>
          <w:rFonts w:cstheme="minorHAnsi"/>
          <w:sz w:val="18"/>
          <w:szCs w:val="18"/>
        </w:rPr>
      </w:pPr>
      <w:r w:rsidRPr="00145242">
        <w:rPr>
          <w:rFonts w:cstheme="minorHAnsi"/>
          <w:sz w:val="18"/>
          <w:szCs w:val="18"/>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145242">
          <w:rPr>
            <w:rFonts w:cstheme="minorHAnsi"/>
            <w:sz w:val="18"/>
            <w:szCs w:val="18"/>
          </w:rPr>
          <w:t>0,5 m</w:t>
        </w:r>
      </w:smartTag>
      <w:r w:rsidRPr="00145242">
        <w:rPr>
          <w:rFonts w:cstheme="minorHAnsi"/>
          <w:sz w:val="18"/>
          <w:szCs w:val="18"/>
        </w:rPr>
        <w:t xml:space="preserve">. Krawędzie poprzeczne łączonych warstw wiążącej i ścieralnej nawierzchni drogowej powinny być odcięte piłą. </w:t>
      </w:r>
    </w:p>
    <w:p w14:paraId="3E1F9F48" w14:textId="77777777" w:rsidR="004552BB" w:rsidRPr="00145242" w:rsidRDefault="004552BB" w:rsidP="00145242">
      <w:pPr>
        <w:rPr>
          <w:rFonts w:cstheme="minorHAnsi"/>
          <w:sz w:val="18"/>
          <w:szCs w:val="18"/>
        </w:rPr>
      </w:pPr>
      <w:r w:rsidRPr="00145242">
        <w:rPr>
          <w:rFonts w:cstheme="minorHAnsi"/>
          <w:sz w:val="18"/>
          <w:szCs w:val="18"/>
        </w:rPr>
        <w:t>Złącza powinny być całkowicie związane, a powierzchnie przylegających warstw powinny być w jednym poziomie.</w:t>
      </w:r>
    </w:p>
    <w:p w14:paraId="5E2E5263" w14:textId="77777777" w:rsidR="004552BB" w:rsidRPr="00145242" w:rsidRDefault="004552BB" w:rsidP="00145242">
      <w:pPr>
        <w:rPr>
          <w:rFonts w:cstheme="minorHAnsi"/>
          <w:sz w:val="18"/>
          <w:szCs w:val="18"/>
        </w:rPr>
      </w:pPr>
      <w:r w:rsidRPr="00145242">
        <w:rPr>
          <w:rFonts w:cstheme="minorHAnsi"/>
          <w:sz w:val="18"/>
          <w:szCs w:val="18"/>
        </w:rPr>
        <w:t>5.9.1.2. Technologia rozkładania „gorące przy gorącym”</w:t>
      </w:r>
    </w:p>
    <w:p w14:paraId="321B99E0" w14:textId="77777777" w:rsidR="004552BB" w:rsidRPr="00145242" w:rsidRDefault="004552BB" w:rsidP="00145242">
      <w:pPr>
        <w:rPr>
          <w:rFonts w:cstheme="minorHAnsi"/>
          <w:sz w:val="18"/>
          <w:szCs w:val="18"/>
        </w:rPr>
      </w:pPr>
      <w:r w:rsidRPr="00145242">
        <w:rPr>
          <w:rFonts w:cstheme="minorHAnsi"/>
          <w:sz w:val="18"/>
          <w:szCs w:val="18"/>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67EAEE27" w14:textId="77777777" w:rsidR="004552BB" w:rsidRPr="00145242" w:rsidRDefault="004552BB" w:rsidP="00145242">
      <w:pPr>
        <w:rPr>
          <w:rFonts w:cstheme="minorHAnsi"/>
          <w:sz w:val="18"/>
          <w:szCs w:val="18"/>
        </w:rPr>
      </w:pPr>
      <w:r w:rsidRPr="00145242">
        <w:rPr>
          <w:rFonts w:cstheme="minorHAnsi"/>
          <w:sz w:val="18"/>
          <w:szCs w:val="18"/>
        </w:rPr>
        <w:t>Walce zagęszczające mieszankę za każdą rozkładarką powinny być o zbliżonych parametrach. Zagęszczanie każdego z pasów należy rozpoczynać od zewnętrznej krawędzi pasa i stopniowo zagęszczać pas w kierunku złącza.</w:t>
      </w:r>
    </w:p>
    <w:p w14:paraId="3ABF4ED2" w14:textId="77777777" w:rsidR="004552BB" w:rsidRPr="00145242" w:rsidRDefault="004552BB" w:rsidP="00145242">
      <w:pPr>
        <w:rPr>
          <w:rFonts w:cstheme="minorHAnsi"/>
          <w:sz w:val="18"/>
          <w:szCs w:val="18"/>
        </w:rPr>
      </w:pPr>
      <w:r w:rsidRPr="00145242">
        <w:rPr>
          <w:rFonts w:cstheme="minorHAnsi"/>
          <w:sz w:val="18"/>
          <w:szCs w:val="18"/>
        </w:rPr>
        <w:t>Przy tej metodzie nie stosuje się dodatkowych materiałów do złączy.</w:t>
      </w:r>
    </w:p>
    <w:p w14:paraId="583FA368" w14:textId="77777777" w:rsidR="004552BB" w:rsidRPr="00145242" w:rsidRDefault="004552BB" w:rsidP="00145242">
      <w:pPr>
        <w:rPr>
          <w:rFonts w:cstheme="minorHAnsi"/>
          <w:sz w:val="18"/>
          <w:szCs w:val="18"/>
        </w:rPr>
      </w:pPr>
      <w:r w:rsidRPr="00145242">
        <w:rPr>
          <w:rFonts w:cstheme="minorHAnsi"/>
          <w:sz w:val="18"/>
          <w:szCs w:val="18"/>
        </w:rPr>
        <w:t xml:space="preserve"> 5.9.1.3. Technologia rozkładania „gorące przy zimnym” </w:t>
      </w:r>
    </w:p>
    <w:p w14:paraId="1C6CB3CF" w14:textId="77777777" w:rsidR="004552BB" w:rsidRPr="00145242" w:rsidRDefault="004552BB" w:rsidP="00145242">
      <w:pPr>
        <w:rPr>
          <w:rFonts w:cstheme="minorHAnsi"/>
          <w:sz w:val="18"/>
          <w:szCs w:val="18"/>
        </w:rPr>
      </w:pPr>
      <w:r w:rsidRPr="00145242">
        <w:rPr>
          <w:rFonts w:cstheme="minorHAnsi"/>
          <w:sz w:val="18"/>
          <w:szCs w:val="18"/>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113ADCAD" w14:textId="77777777" w:rsidR="004552BB" w:rsidRPr="00145242" w:rsidRDefault="004552BB" w:rsidP="00145242">
      <w:pPr>
        <w:rPr>
          <w:rFonts w:cstheme="minorHAnsi"/>
          <w:sz w:val="18"/>
          <w:szCs w:val="18"/>
        </w:rPr>
      </w:pPr>
      <w:r w:rsidRPr="00145242">
        <w:rPr>
          <w:rFonts w:cstheme="minorHAnsi"/>
          <w:sz w:val="18"/>
          <w:szCs w:val="18"/>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14:paraId="1A308F79" w14:textId="77777777" w:rsidR="004552BB" w:rsidRPr="00145242" w:rsidRDefault="004552BB" w:rsidP="00145242">
      <w:pPr>
        <w:rPr>
          <w:rFonts w:cstheme="minorHAnsi"/>
          <w:sz w:val="18"/>
          <w:szCs w:val="18"/>
        </w:rPr>
      </w:pPr>
      <w:r w:rsidRPr="00145242">
        <w:rPr>
          <w:rFonts w:cstheme="minorHAnsi"/>
          <w:sz w:val="18"/>
          <w:szCs w:val="18"/>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53FCD864" w14:textId="77777777" w:rsidR="004552BB" w:rsidRPr="00145242" w:rsidRDefault="004552BB" w:rsidP="00145242">
      <w:pPr>
        <w:rPr>
          <w:rFonts w:cstheme="minorHAnsi"/>
          <w:sz w:val="18"/>
          <w:szCs w:val="18"/>
        </w:rPr>
      </w:pPr>
      <w:r w:rsidRPr="00145242">
        <w:rPr>
          <w:rFonts w:cstheme="minorHAnsi"/>
          <w:sz w:val="18"/>
          <w:szCs w:val="18"/>
        </w:rPr>
        <w:t>Drugi pas powinien być wykonywany z zakładem 2-3 cm licząc od górnej krawędzi złącza, zachodzącym na pas wykonany wcześniej.</w:t>
      </w:r>
    </w:p>
    <w:p w14:paraId="26066074" w14:textId="77777777" w:rsidR="004552BB" w:rsidRPr="00145242" w:rsidRDefault="004552BB" w:rsidP="00145242">
      <w:pPr>
        <w:rPr>
          <w:rFonts w:cstheme="minorHAnsi"/>
          <w:sz w:val="18"/>
          <w:szCs w:val="18"/>
        </w:rPr>
      </w:pPr>
    </w:p>
    <w:p w14:paraId="5DAEF9BC" w14:textId="77777777" w:rsidR="004552BB" w:rsidRPr="00145242" w:rsidRDefault="004552BB" w:rsidP="00145242">
      <w:pPr>
        <w:rPr>
          <w:rFonts w:cstheme="minorHAnsi"/>
          <w:sz w:val="18"/>
          <w:szCs w:val="18"/>
        </w:rPr>
      </w:pPr>
    </w:p>
    <w:p w14:paraId="1CAF98F6" w14:textId="77777777" w:rsidR="004552BB" w:rsidRPr="00145242" w:rsidRDefault="004552BB" w:rsidP="00145242">
      <w:pPr>
        <w:rPr>
          <w:rFonts w:cstheme="minorHAnsi"/>
          <w:sz w:val="18"/>
          <w:szCs w:val="18"/>
        </w:rPr>
      </w:pPr>
      <w:r w:rsidRPr="00145242">
        <w:rPr>
          <w:rFonts w:cstheme="minorHAnsi"/>
          <w:sz w:val="18"/>
          <w:szCs w:val="18"/>
        </w:rPr>
        <w:t xml:space="preserve">5.9.1.4. Zakończenie działki roboczej </w:t>
      </w:r>
    </w:p>
    <w:p w14:paraId="178BCBEB" w14:textId="77777777" w:rsidR="004552BB" w:rsidRPr="00145242" w:rsidRDefault="004552BB" w:rsidP="00145242">
      <w:pPr>
        <w:rPr>
          <w:rFonts w:cstheme="minorHAnsi"/>
          <w:sz w:val="18"/>
          <w:szCs w:val="18"/>
        </w:rPr>
      </w:pPr>
      <w:r w:rsidRPr="00145242">
        <w:rPr>
          <w:rFonts w:cstheme="minorHAnsi"/>
          <w:sz w:val="18"/>
          <w:szCs w:val="18"/>
        </w:rPr>
        <w:t>Zakończenie działki roboczej należy wykonać w sposób i przy pomocy urządzeń zapewniających uzyskanie nieregularnej powierzchni spoiny (przy pomocy wstawianej</w:t>
      </w:r>
    </w:p>
    <w:p w14:paraId="691AB2D6" w14:textId="77777777" w:rsidR="004552BB" w:rsidRPr="00145242" w:rsidRDefault="004552BB" w:rsidP="00145242">
      <w:pPr>
        <w:rPr>
          <w:rFonts w:cstheme="minorHAnsi"/>
          <w:sz w:val="18"/>
          <w:szCs w:val="18"/>
        </w:rPr>
      </w:pPr>
      <w:r w:rsidRPr="00145242">
        <w:rPr>
          <w:rFonts w:cstheme="minorHAnsi"/>
          <w:sz w:val="18"/>
          <w:szCs w:val="18"/>
        </w:rPr>
        <w:t>kantówki lub frezarki). Zakończenie działki roboczej należy wykonać prostopadle do osi drogi.</w:t>
      </w:r>
    </w:p>
    <w:p w14:paraId="404BABFC" w14:textId="77777777" w:rsidR="004552BB" w:rsidRPr="00145242" w:rsidRDefault="004552BB" w:rsidP="00145242">
      <w:pPr>
        <w:rPr>
          <w:rFonts w:cstheme="minorHAnsi"/>
          <w:sz w:val="18"/>
          <w:szCs w:val="18"/>
        </w:rPr>
      </w:pPr>
      <w:r w:rsidRPr="00145242">
        <w:rPr>
          <w:rFonts w:cstheme="minorHAnsi"/>
          <w:sz w:val="18"/>
          <w:szCs w:val="18"/>
        </w:rPr>
        <w:t>Krawędź działki roboczej jest równocześnie krawędzią poprzeczną złącza.</w:t>
      </w:r>
    </w:p>
    <w:p w14:paraId="3211C022" w14:textId="77777777" w:rsidR="004552BB" w:rsidRPr="00145242" w:rsidRDefault="004552BB" w:rsidP="00145242">
      <w:pPr>
        <w:rPr>
          <w:rFonts w:cstheme="minorHAnsi"/>
          <w:sz w:val="18"/>
          <w:szCs w:val="18"/>
        </w:rPr>
      </w:pPr>
      <w:r w:rsidRPr="00145242">
        <w:rPr>
          <w:rFonts w:cstheme="minorHAnsi"/>
          <w:sz w:val="18"/>
          <w:szCs w:val="18"/>
        </w:rPr>
        <w:t>Złącza poprzeczne między działkami roboczymi układanych pasów kolejnych warstw technologicznych należy przesunąć względem siebie o co najmniej 3 m w kierunku podłużnym do osi jezdni.</w:t>
      </w:r>
    </w:p>
    <w:p w14:paraId="6E04AD2B" w14:textId="77777777" w:rsidR="004552BB" w:rsidRPr="00145242" w:rsidRDefault="004552BB" w:rsidP="00145242">
      <w:pPr>
        <w:rPr>
          <w:rFonts w:cstheme="minorHAnsi"/>
          <w:b/>
          <w:sz w:val="18"/>
          <w:szCs w:val="18"/>
        </w:rPr>
      </w:pPr>
      <w:r w:rsidRPr="00145242">
        <w:rPr>
          <w:rFonts w:cstheme="minorHAnsi"/>
          <w:sz w:val="18"/>
          <w:szCs w:val="18"/>
        </w:rPr>
        <w:t>5.9.1.5.</w:t>
      </w:r>
      <w:r w:rsidRPr="00145242">
        <w:rPr>
          <w:rFonts w:cstheme="minorHAnsi"/>
          <w:b/>
          <w:sz w:val="18"/>
          <w:szCs w:val="18"/>
        </w:rPr>
        <w:t xml:space="preserve"> </w:t>
      </w:r>
      <w:r w:rsidRPr="00145242">
        <w:rPr>
          <w:rFonts w:cstheme="minorHAnsi"/>
          <w:sz w:val="18"/>
          <w:szCs w:val="18"/>
        </w:rPr>
        <w:t>Wymagania wobec wbudowania taśm bitumicznych</w:t>
      </w:r>
    </w:p>
    <w:p w14:paraId="44743C23" w14:textId="77777777" w:rsidR="004552BB" w:rsidRPr="00145242" w:rsidRDefault="004552BB" w:rsidP="00145242">
      <w:pPr>
        <w:rPr>
          <w:rFonts w:cstheme="minorHAnsi"/>
          <w:sz w:val="18"/>
          <w:szCs w:val="18"/>
        </w:rPr>
      </w:pPr>
      <w:r w:rsidRPr="00145242">
        <w:rPr>
          <w:rFonts w:cstheme="minorHAnsi"/>
          <w:sz w:val="18"/>
          <w:szCs w:val="18"/>
        </w:rPr>
        <w:t>Minimalna wysokość taśmy wynosi 4 cm.</w:t>
      </w:r>
    </w:p>
    <w:p w14:paraId="3A33EBBF" w14:textId="77777777" w:rsidR="004552BB" w:rsidRPr="00145242" w:rsidRDefault="004552BB" w:rsidP="00145242">
      <w:pPr>
        <w:rPr>
          <w:rFonts w:cstheme="minorHAnsi"/>
          <w:sz w:val="18"/>
          <w:szCs w:val="18"/>
        </w:rPr>
      </w:pPr>
      <w:r w:rsidRPr="00145242">
        <w:rPr>
          <w:rFonts w:cstheme="minorHAnsi"/>
          <w:sz w:val="18"/>
          <w:szCs w:val="18"/>
        </w:rPr>
        <w:t>Grubość taśmy w złączach powinna wynosić 10 mm.</w:t>
      </w:r>
    </w:p>
    <w:p w14:paraId="74E7E0D7" w14:textId="77777777" w:rsidR="004552BB" w:rsidRPr="00145242" w:rsidRDefault="004552BB" w:rsidP="00145242">
      <w:pPr>
        <w:rPr>
          <w:rFonts w:cstheme="minorHAnsi"/>
          <w:sz w:val="18"/>
          <w:szCs w:val="18"/>
        </w:rPr>
      </w:pPr>
      <w:r w:rsidRPr="00145242">
        <w:rPr>
          <w:rFonts w:cstheme="minorHAnsi"/>
          <w:sz w:val="18"/>
          <w:szCs w:val="18"/>
        </w:rPr>
        <w:t>Krawędź boczna złącza podłużnego powinna być uformowana za pomocą rolki dociskowej lub poprzez obcięcie nożem talerzowym.</w:t>
      </w:r>
    </w:p>
    <w:p w14:paraId="7EA98BDE" w14:textId="77777777" w:rsidR="004552BB" w:rsidRPr="00145242" w:rsidRDefault="004552BB" w:rsidP="00145242">
      <w:pPr>
        <w:rPr>
          <w:rFonts w:cstheme="minorHAnsi"/>
          <w:sz w:val="18"/>
          <w:szCs w:val="18"/>
        </w:rPr>
      </w:pPr>
      <w:r w:rsidRPr="00145242">
        <w:rPr>
          <w:rFonts w:cstheme="minorHAnsi"/>
          <w:sz w:val="18"/>
          <w:szCs w:val="18"/>
        </w:rPr>
        <w:t>Krawędź boczna złącza poprzecznego powinna być uformowana w taki sposób i za</w:t>
      </w:r>
    </w:p>
    <w:p w14:paraId="4967B5EA" w14:textId="77777777" w:rsidR="004552BB" w:rsidRPr="00145242" w:rsidRDefault="004552BB" w:rsidP="00145242">
      <w:pPr>
        <w:rPr>
          <w:rFonts w:cstheme="minorHAnsi"/>
          <w:sz w:val="18"/>
          <w:szCs w:val="18"/>
        </w:rPr>
      </w:pPr>
      <w:r w:rsidRPr="00145242">
        <w:rPr>
          <w:rFonts w:cstheme="minorHAnsi"/>
          <w:sz w:val="18"/>
          <w:szCs w:val="18"/>
        </w:rPr>
        <w:t>pomocą urządzeń umożliwiających uzyskanie nieregularnej powierzchni.</w:t>
      </w:r>
    </w:p>
    <w:p w14:paraId="2ABAAC00" w14:textId="77777777" w:rsidR="004552BB" w:rsidRPr="00145242" w:rsidRDefault="004552BB" w:rsidP="00145242">
      <w:pPr>
        <w:rPr>
          <w:rFonts w:cstheme="minorHAnsi"/>
          <w:sz w:val="18"/>
          <w:szCs w:val="18"/>
        </w:rPr>
      </w:pPr>
      <w:r w:rsidRPr="00145242">
        <w:rPr>
          <w:rFonts w:cstheme="minorHAnsi"/>
          <w:sz w:val="18"/>
          <w:szCs w:val="18"/>
        </w:rPr>
        <w:t>Powierzchnie krawędzi do których klejona będzie taśma, powinny być czyste i suche. Przed przyklejeniem taśmy w metodzie „gorące przy zimnym”, krawędzie „zimnej” warstwy na całkowitej grubości, należy zagruntować zgodnie z zaleceniami producenta</w:t>
      </w:r>
    </w:p>
    <w:p w14:paraId="5665353F" w14:textId="77777777" w:rsidR="004552BB" w:rsidRPr="00145242" w:rsidRDefault="004552BB" w:rsidP="00145242">
      <w:pPr>
        <w:rPr>
          <w:rFonts w:cstheme="minorHAnsi"/>
          <w:sz w:val="18"/>
          <w:szCs w:val="18"/>
        </w:rPr>
      </w:pPr>
      <w:r w:rsidRPr="00145242">
        <w:rPr>
          <w:rFonts w:cstheme="minorHAnsi"/>
          <w:sz w:val="18"/>
          <w:szCs w:val="18"/>
        </w:rPr>
        <w:t>taśmy.</w:t>
      </w:r>
    </w:p>
    <w:p w14:paraId="03B8830A" w14:textId="77777777" w:rsidR="004552BB" w:rsidRPr="00145242" w:rsidRDefault="004552BB" w:rsidP="00145242">
      <w:pPr>
        <w:rPr>
          <w:rFonts w:cstheme="minorHAnsi"/>
          <w:sz w:val="18"/>
          <w:szCs w:val="18"/>
        </w:rPr>
      </w:pPr>
      <w:r w:rsidRPr="00145242">
        <w:rPr>
          <w:rFonts w:cstheme="minorHAnsi"/>
          <w:sz w:val="18"/>
          <w:szCs w:val="18"/>
        </w:rPr>
        <w:t>Taśma bitumiczna powinna być wstępnie przyklejona do zimnej krawędzi złącza pokrywając 2/3 wysokości warstwy licząc od górnej powierzchni..</w:t>
      </w:r>
    </w:p>
    <w:p w14:paraId="5887BF3E" w14:textId="77777777" w:rsidR="004552BB" w:rsidRPr="00145242" w:rsidRDefault="004552BB" w:rsidP="00145242">
      <w:pPr>
        <w:rPr>
          <w:rFonts w:cstheme="minorHAnsi"/>
          <w:b/>
          <w:sz w:val="18"/>
          <w:szCs w:val="18"/>
        </w:rPr>
      </w:pPr>
      <w:r w:rsidRPr="00145242">
        <w:rPr>
          <w:rFonts w:cstheme="minorHAnsi"/>
          <w:sz w:val="18"/>
          <w:szCs w:val="18"/>
        </w:rPr>
        <w:t>5.9.1.6.</w:t>
      </w:r>
      <w:r w:rsidRPr="00145242">
        <w:rPr>
          <w:rFonts w:cstheme="minorHAnsi"/>
          <w:b/>
          <w:sz w:val="18"/>
          <w:szCs w:val="18"/>
        </w:rPr>
        <w:t xml:space="preserve"> </w:t>
      </w:r>
      <w:r w:rsidRPr="00145242">
        <w:rPr>
          <w:rFonts w:cstheme="minorHAnsi"/>
          <w:sz w:val="18"/>
          <w:szCs w:val="18"/>
        </w:rPr>
        <w:t>Wymagania wobec wbudowywania past bitumicznych</w:t>
      </w:r>
    </w:p>
    <w:p w14:paraId="6AC09898" w14:textId="77777777" w:rsidR="004552BB" w:rsidRPr="00145242" w:rsidRDefault="004552BB" w:rsidP="00145242">
      <w:pPr>
        <w:rPr>
          <w:rFonts w:cstheme="minorHAnsi"/>
          <w:sz w:val="18"/>
          <w:szCs w:val="18"/>
        </w:rPr>
      </w:pPr>
      <w:r w:rsidRPr="00145242">
        <w:rPr>
          <w:rFonts w:cstheme="minorHAnsi"/>
          <w:sz w:val="18"/>
          <w:szCs w:val="18"/>
        </w:rPr>
        <w:t>Przygotowanie krawędzi bocznych jak w przypadku stosowania taśm bitumicznych.</w:t>
      </w:r>
    </w:p>
    <w:p w14:paraId="79AAEEB5" w14:textId="77777777" w:rsidR="004552BB" w:rsidRPr="00145242" w:rsidRDefault="004552BB" w:rsidP="00145242">
      <w:pPr>
        <w:rPr>
          <w:rFonts w:cstheme="minorHAnsi"/>
          <w:sz w:val="18"/>
          <w:szCs w:val="18"/>
        </w:rPr>
      </w:pPr>
      <w:r w:rsidRPr="00145242">
        <w:rPr>
          <w:rFonts w:cstheme="minorHAnsi"/>
          <w:sz w:val="18"/>
          <w:szCs w:val="18"/>
        </w:rPr>
        <w:t>Pasta powinna być nanoszona mechanicznie z zapewnieniem równomiernego jej rozprowadzenia na bocznej krawędzi w ilości 3 - 4 kg/m</w:t>
      </w:r>
      <w:r w:rsidRPr="00145242">
        <w:rPr>
          <w:rFonts w:cstheme="minorHAnsi"/>
          <w:sz w:val="18"/>
          <w:szCs w:val="18"/>
          <w:vertAlign w:val="superscript"/>
        </w:rPr>
        <w:t>2</w:t>
      </w:r>
      <w:r w:rsidRPr="00145242">
        <w:rPr>
          <w:rFonts w:cstheme="minorHAnsi"/>
          <w:sz w:val="18"/>
          <w:szCs w:val="18"/>
        </w:rPr>
        <w:t xml:space="preserve"> (warstwa o grubości 3 - 4 mm przy gęstości około 1,0 g/cm3). Dopuszcza się ręczne nanoszenie past w miejscach niedostępnych.</w:t>
      </w:r>
    </w:p>
    <w:p w14:paraId="2D94A0BF" w14:textId="77777777" w:rsidR="004552BB" w:rsidRPr="00145242" w:rsidRDefault="004552BB" w:rsidP="00145242">
      <w:pPr>
        <w:rPr>
          <w:rFonts w:cstheme="minorHAnsi"/>
          <w:sz w:val="18"/>
          <w:szCs w:val="18"/>
        </w:rPr>
      </w:pPr>
      <w:r w:rsidRPr="00145242">
        <w:rPr>
          <w:rFonts w:cstheme="minorHAnsi"/>
          <w:b/>
          <w:sz w:val="18"/>
          <w:szCs w:val="18"/>
        </w:rPr>
        <w:t>5.9.2.</w:t>
      </w:r>
      <w:r w:rsidRPr="00145242">
        <w:rPr>
          <w:rFonts w:cstheme="minorHAnsi"/>
          <w:sz w:val="18"/>
          <w:szCs w:val="18"/>
        </w:rPr>
        <w:t xml:space="preserve"> Wykonanie spoin  </w:t>
      </w:r>
    </w:p>
    <w:p w14:paraId="39E79721" w14:textId="77777777" w:rsidR="004552BB" w:rsidRPr="00145242" w:rsidRDefault="004552BB" w:rsidP="00145242">
      <w:pPr>
        <w:rPr>
          <w:rFonts w:cstheme="minorHAnsi"/>
          <w:sz w:val="18"/>
          <w:szCs w:val="18"/>
        </w:rPr>
      </w:pPr>
      <w:r w:rsidRPr="00145242">
        <w:rPr>
          <w:rFonts w:cstheme="minorHAnsi"/>
          <w:sz w:val="18"/>
          <w:szCs w:val="18"/>
        </w:rPr>
        <w:t>Spoiny należy wykonywać w wypadku połączeń warstwy z urządzeniami w nawierzchni lub ją ograniczającymi.</w:t>
      </w:r>
    </w:p>
    <w:p w14:paraId="049D9B5E" w14:textId="77777777" w:rsidR="004552BB" w:rsidRPr="00145242" w:rsidRDefault="004552BB" w:rsidP="00145242">
      <w:pPr>
        <w:rPr>
          <w:rFonts w:cstheme="minorHAnsi"/>
          <w:sz w:val="18"/>
          <w:szCs w:val="18"/>
        </w:rPr>
      </w:pPr>
      <w:r w:rsidRPr="00145242">
        <w:rPr>
          <w:rFonts w:cstheme="minorHAnsi"/>
          <w:sz w:val="18"/>
          <w:szCs w:val="18"/>
        </w:rPr>
        <w:t xml:space="preserve">Spoiny należy wykonywać z materiałów termoplastycznych (taśmy, pasty) zgodnych z pktem 2.7. </w:t>
      </w:r>
    </w:p>
    <w:p w14:paraId="2D5E187A" w14:textId="77777777" w:rsidR="004552BB" w:rsidRPr="00145242" w:rsidRDefault="004552BB" w:rsidP="00145242">
      <w:pPr>
        <w:rPr>
          <w:rFonts w:cstheme="minorHAnsi"/>
          <w:sz w:val="18"/>
          <w:szCs w:val="18"/>
        </w:rPr>
      </w:pPr>
      <w:r w:rsidRPr="00145242">
        <w:rPr>
          <w:rFonts w:cstheme="minorHAnsi"/>
          <w:sz w:val="18"/>
          <w:szCs w:val="18"/>
        </w:rPr>
        <w:t>Grubość elastycznej taśmy uszczelniającej w spoinach w warstwie wiążącej powinna wynosić nie mniej niż 15 mm.</w:t>
      </w:r>
    </w:p>
    <w:p w14:paraId="0DDDC40F" w14:textId="77777777" w:rsidR="004552BB" w:rsidRPr="00145242" w:rsidRDefault="004552BB" w:rsidP="00145242">
      <w:pPr>
        <w:rPr>
          <w:rFonts w:cstheme="minorHAnsi"/>
          <w:sz w:val="18"/>
          <w:szCs w:val="18"/>
        </w:rPr>
      </w:pPr>
      <w:r w:rsidRPr="00145242">
        <w:rPr>
          <w:rFonts w:cstheme="minorHAnsi"/>
          <w:sz w:val="18"/>
          <w:szCs w:val="18"/>
        </w:rPr>
        <w:t>Pasta powinna być nanoszona mechanicznie z zapewnieniem równomiernego jej rozprowadzenia na bocznej krawędzi w ilości 3 - 4 kg/m</w:t>
      </w:r>
      <w:r w:rsidRPr="00145242">
        <w:rPr>
          <w:rFonts w:cstheme="minorHAnsi"/>
          <w:sz w:val="18"/>
          <w:szCs w:val="18"/>
          <w:vertAlign w:val="superscript"/>
        </w:rPr>
        <w:t>2</w:t>
      </w:r>
      <w:r w:rsidRPr="00145242">
        <w:rPr>
          <w:rFonts w:cstheme="minorHAnsi"/>
          <w:sz w:val="18"/>
          <w:szCs w:val="18"/>
        </w:rPr>
        <w:t xml:space="preserve"> (warstwa o grubości 3 - 4 mm przy gęstości około 1,0 g/cm</w:t>
      </w:r>
      <w:r w:rsidRPr="00145242">
        <w:rPr>
          <w:rFonts w:cstheme="minorHAnsi"/>
          <w:sz w:val="18"/>
          <w:szCs w:val="18"/>
          <w:vertAlign w:val="superscript"/>
        </w:rPr>
        <w:t>3</w:t>
      </w:r>
      <w:r w:rsidRPr="00145242">
        <w:rPr>
          <w:rFonts w:cstheme="minorHAnsi"/>
          <w:sz w:val="18"/>
          <w:szCs w:val="18"/>
        </w:rPr>
        <w:t>).</w:t>
      </w:r>
    </w:p>
    <w:p w14:paraId="0FB72EB9" w14:textId="77777777" w:rsidR="004552BB" w:rsidRPr="00145242" w:rsidRDefault="004552BB" w:rsidP="00145242">
      <w:pPr>
        <w:rPr>
          <w:rFonts w:cstheme="minorHAnsi"/>
          <w:sz w:val="18"/>
          <w:szCs w:val="18"/>
        </w:rPr>
      </w:pPr>
      <w:bookmarkStart w:id="1213" w:name="_Toc148955381"/>
      <w:r w:rsidRPr="00145242">
        <w:rPr>
          <w:rFonts w:cstheme="minorHAnsi"/>
          <w:sz w:val="18"/>
          <w:szCs w:val="18"/>
        </w:rPr>
        <w:t>5.10. Krawędzie</w:t>
      </w:r>
      <w:bookmarkEnd w:id="1213"/>
      <w:r w:rsidRPr="00145242">
        <w:rPr>
          <w:rFonts w:cstheme="minorHAnsi"/>
          <w:sz w:val="18"/>
          <w:szCs w:val="18"/>
        </w:rPr>
        <w:t xml:space="preserve"> </w:t>
      </w:r>
    </w:p>
    <w:p w14:paraId="01881653" w14:textId="77777777" w:rsidR="004552BB" w:rsidRPr="00145242" w:rsidRDefault="004552BB" w:rsidP="00145242">
      <w:pPr>
        <w:rPr>
          <w:rFonts w:cstheme="minorHAnsi"/>
          <w:sz w:val="18"/>
          <w:szCs w:val="18"/>
        </w:rPr>
      </w:pPr>
      <w:r w:rsidRPr="00145242">
        <w:rPr>
          <w:rFonts w:cstheme="minorHAnsi"/>
          <w:sz w:val="18"/>
          <w:szCs w:val="18"/>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5CCD1A95" w14:textId="77777777" w:rsidR="004552BB" w:rsidRPr="00145242" w:rsidRDefault="004552BB" w:rsidP="00145242">
      <w:pPr>
        <w:rPr>
          <w:rFonts w:cstheme="minorHAnsi"/>
          <w:sz w:val="18"/>
          <w:szCs w:val="18"/>
        </w:rPr>
      </w:pPr>
      <w:r w:rsidRPr="00145242">
        <w:rPr>
          <w:rFonts w:cstheme="minorHAnsi"/>
          <w:sz w:val="18"/>
          <w:szCs w:val="18"/>
        </w:rPr>
        <w:t>W przypadku warstw nawierzchni bez urządzeń ograniczających (np. krawężników) krawędziom należy nadać spadki o nachyleniu nie większym niż 2:1, przy pomocy rolki dociskowej mocowanej do walca lub elementu mocowanego do rozkładarki tzw „buta” („na gorąco”). Jeżeli krawędzie nie zostały uformowane na gorąco krawędzi należy wyfrezować na zimno.</w:t>
      </w:r>
    </w:p>
    <w:p w14:paraId="4381BB51" w14:textId="77777777" w:rsidR="004552BB" w:rsidRPr="00145242" w:rsidRDefault="004552BB" w:rsidP="00145242">
      <w:pPr>
        <w:rPr>
          <w:rFonts w:cstheme="minorHAnsi"/>
          <w:sz w:val="18"/>
          <w:szCs w:val="18"/>
        </w:rPr>
      </w:pPr>
      <w:r w:rsidRPr="00145242">
        <w:rPr>
          <w:rFonts w:cstheme="minorHAnsi"/>
          <w:sz w:val="18"/>
          <w:szCs w:val="18"/>
        </w:rPr>
        <w:t>Po wykonaniu nawierzchni asfaltowej o jednostronnym nachyleniu jezdni należy uszczelnić krawędź położoną wyżej (niżej położona krawędź powinna zostać nieuszczelniona).</w:t>
      </w:r>
    </w:p>
    <w:p w14:paraId="62FBFB06" w14:textId="77777777" w:rsidR="004552BB" w:rsidRPr="00145242" w:rsidRDefault="004552BB" w:rsidP="00145242">
      <w:pPr>
        <w:rPr>
          <w:rFonts w:cstheme="minorHAnsi"/>
          <w:sz w:val="18"/>
          <w:szCs w:val="18"/>
        </w:rPr>
      </w:pPr>
      <w:r w:rsidRPr="00145242">
        <w:rPr>
          <w:rFonts w:cstheme="minorHAnsi"/>
          <w:sz w:val="18"/>
          <w:szCs w:val="18"/>
        </w:rPr>
        <w:t>W przypadku nawierzchni o dwustronnym nachyleniu (przekrój daszkowy) decyzję o potrzebie i sposobie uszczelnienia krawędzi zewnętrznych podejmie Projektant w uzgodnieniu z Inspektorem.</w:t>
      </w:r>
    </w:p>
    <w:p w14:paraId="77DA04E5" w14:textId="77777777" w:rsidR="004552BB" w:rsidRPr="00145242" w:rsidRDefault="004552BB" w:rsidP="00145242">
      <w:pPr>
        <w:rPr>
          <w:rFonts w:cstheme="minorHAnsi"/>
          <w:sz w:val="18"/>
          <w:szCs w:val="18"/>
        </w:rPr>
      </w:pPr>
      <w:r w:rsidRPr="00145242">
        <w:rPr>
          <w:rFonts w:cstheme="minorHAnsi"/>
          <w:sz w:val="18"/>
          <w:szCs w:val="18"/>
        </w:rPr>
        <w:t>Krawędzie zewnętrzne oraz powierzchnie odsadzek poziomych należy uszczelnić przez pokrycie gorącym asfaltem w ilości:</w:t>
      </w:r>
    </w:p>
    <w:p w14:paraId="01FABEBB" w14:textId="77777777" w:rsidR="004552BB" w:rsidRPr="00145242" w:rsidRDefault="004552BB" w:rsidP="00145242">
      <w:pPr>
        <w:rPr>
          <w:rFonts w:cstheme="minorHAnsi"/>
          <w:sz w:val="18"/>
          <w:szCs w:val="18"/>
        </w:rPr>
      </w:pPr>
      <w:r w:rsidRPr="00145242">
        <w:rPr>
          <w:rFonts w:cstheme="minorHAnsi"/>
          <w:sz w:val="18"/>
          <w:szCs w:val="18"/>
        </w:rPr>
        <w:t>powierzchnie odsadzek - 1,5 kg/m</w:t>
      </w:r>
      <w:r w:rsidRPr="00145242">
        <w:rPr>
          <w:rFonts w:cstheme="minorHAnsi"/>
          <w:sz w:val="18"/>
          <w:szCs w:val="18"/>
          <w:vertAlign w:val="superscript"/>
        </w:rPr>
        <w:t>2</w:t>
      </w:r>
      <w:r w:rsidRPr="00145242">
        <w:rPr>
          <w:rFonts w:cstheme="minorHAnsi"/>
          <w:sz w:val="18"/>
          <w:szCs w:val="18"/>
        </w:rPr>
        <w:t>,</w:t>
      </w:r>
    </w:p>
    <w:p w14:paraId="0B73B107" w14:textId="77777777" w:rsidR="004552BB" w:rsidRPr="00145242" w:rsidRDefault="004552BB" w:rsidP="00145242">
      <w:pPr>
        <w:rPr>
          <w:rFonts w:cstheme="minorHAnsi"/>
          <w:sz w:val="18"/>
          <w:szCs w:val="18"/>
        </w:rPr>
      </w:pPr>
      <w:r w:rsidRPr="00145242">
        <w:rPr>
          <w:rFonts w:cstheme="minorHAnsi"/>
          <w:sz w:val="18"/>
          <w:szCs w:val="18"/>
        </w:rPr>
        <w:t>krawędzie zewnętrzne - 4 kg/m</w:t>
      </w:r>
      <w:r w:rsidRPr="00145242">
        <w:rPr>
          <w:rFonts w:cstheme="minorHAnsi"/>
          <w:sz w:val="18"/>
          <w:szCs w:val="18"/>
          <w:vertAlign w:val="superscript"/>
        </w:rPr>
        <w:t>2</w:t>
      </w:r>
      <w:r w:rsidRPr="00145242">
        <w:rPr>
          <w:rFonts w:cstheme="minorHAnsi"/>
          <w:sz w:val="18"/>
          <w:szCs w:val="18"/>
        </w:rPr>
        <w:t>.</w:t>
      </w:r>
    </w:p>
    <w:p w14:paraId="705B09A6" w14:textId="77777777" w:rsidR="004552BB" w:rsidRPr="00145242" w:rsidRDefault="004552BB" w:rsidP="00145242">
      <w:pPr>
        <w:rPr>
          <w:rFonts w:cstheme="minorHAnsi"/>
          <w:sz w:val="18"/>
          <w:szCs w:val="18"/>
        </w:rPr>
      </w:pPr>
      <w:r w:rsidRPr="00145242">
        <w:rPr>
          <w:rFonts w:cstheme="minorHAnsi"/>
          <w:sz w:val="18"/>
          <w:szCs w:val="18"/>
        </w:rPr>
        <w:t>Gorący asfalt może być nanoszony w kilku przejściach roboczych.</w:t>
      </w:r>
    </w:p>
    <w:p w14:paraId="6F8E074D" w14:textId="77777777" w:rsidR="004552BB" w:rsidRPr="00145242" w:rsidRDefault="004552BB" w:rsidP="00145242">
      <w:pPr>
        <w:rPr>
          <w:rFonts w:cstheme="minorHAnsi"/>
          <w:sz w:val="18"/>
          <w:szCs w:val="18"/>
        </w:rPr>
      </w:pPr>
      <w:r w:rsidRPr="00145242">
        <w:rPr>
          <w:rFonts w:cstheme="minorHAnsi"/>
          <w:sz w:val="18"/>
          <w:szCs w:val="18"/>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14:paraId="36BAF628" w14:textId="77777777" w:rsidR="004552BB" w:rsidRPr="00145242" w:rsidRDefault="004552BB" w:rsidP="00145242">
      <w:pPr>
        <w:rPr>
          <w:rFonts w:cstheme="minorHAnsi"/>
          <w:sz w:val="18"/>
          <w:szCs w:val="18"/>
        </w:rPr>
      </w:pPr>
      <w:r w:rsidRPr="00145242">
        <w:rPr>
          <w:rFonts w:cstheme="minorHAnsi"/>
          <w:sz w:val="18"/>
          <w:szCs w:val="18"/>
        </w:rPr>
        <w:t xml:space="preserve">Lepiszcze powinno być naniesione odpowiednio szybko tak, aby krawędzie nie uległy zabrudzeniu. Niżej położona krawędź (z wyjątkiem strefy zmiany przechyłki) powinna pozostać nieuszczelniona. </w:t>
      </w:r>
    </w:p>
    <w:p w14:paraId="3D8226A3" w14:textId="77777777" w:rsidR="004552BB" w:rsidRPr="00145242" w:rsidRDefault="004552BB" w:rsidP="00145242">
      <w:pPr>
        <w:rPr>
          <w:rFonts w:cstheme="minorHAnsi"/>
          <w:sz w:val="18"/>
          <w:szCs w:val="18"/>
        </w:rPr>
      </w:pPr>
      <w:r w:rsidRPr="00145242">
        <w:rPr>
          <w:rFonts w:cstheme="minorHAnsi"/>
          <w:sz w:val="18"/>
          <w:szCs w:val="18"/>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145242">
          <w:rPr>
            <w:rFonts w:cstheme="minorHAnsi"/>
            <w:sz w:val="18"/>
            <w:szCs w:val="18"/>
          </w:rPr>
          <w:t>10 cm</w:t>
        </w:r>
      </w:smartTag>
      <w:r w:rsidRPr="00145242">
        <w:rPr>
          <w:rFonts w:cstheme="minorHAnsi"/>
          <w:sz w:val="18"/>
          <w:szCs w:val="18"/>
        </w:rPr>
        <w:t>.</w:t>
      </w:r>
    </w:p>
    <w:p w14:paraId="45110758" w14:textId="77777777" w:rsidR="004552BB" w:rsidRPr="00145242" w:rsidRDefault="004552BB" w:rsidP="00145242">
      <w:pPr>
        <w:rPr>
          <w:rFonts w:cstheme="minorHAnsi"/>
          <w:sz w:val="18"/>
          <w:szCs w:val="18"/>
        </w:rPr>
      </w:pPr>
      <w:bookmarkStart w:id="1214" w:name="_Toc29383764"/>
      <w:bookmarkStart w:id="1215" w:name="_Toc148955382"/>
      <w:r w:rsidRPr="00145242">
        <w:rPr>
          <w:rFonts w:cstheme="minorHAnsi"/>
          <w:sz w:val="18"/>
          <w:szCs w:val="18"/>
        </w:rPr>
        <w:t>6. Kontrola jakości robót</w:t>
      </w:r>
      <w:bookmarkEnd w:id="1214"/>
      <w:bookmarkEnd w:id="1215"/>
    </w:p>
    <w:p w14:paraId="3953836D" w14:textId="77777777" w:rsidR="004552BB" w:rsidRPr="00145242" w:rsidRDefault="004552BB" w:rsidP="00145242">
      <w:pPr>
        <w:rPr>
          <w:rFonts w:cstheme="minorHAnsi"/>
          <w:sz w:val="18"/>
          <w:szCs w:val="18"/>
        </w:rPr>
      </w:pPr>
      <w:bookmarkStart w:id="1216" w:name="_Toc148955383"/>
      <w:r w:rsidRPr="00145242">
        <w:rPr>
          <w:rFonts w:cstheme="minorHAnsi"/>
          <w:sz w:val="18"/>
          <w:szCs w:val="18"/>
        </w:rPr>
        <w:t>6.1. Ogólne zasady kontroli jakości robót</w:t>
      </w:r>
      <w:bookmarkEnd w:id="1216"/>
    </w:p>
    <w:p w14:paraId="53E5B8E0" w14:textId="77777777" w:rsidR="004552BB" w:rsidRPr="00145242" w:rsidRDefault="004552BB" w:rsidP="00145242">
      <w:pPr>
        <w:rPr>
          <w:rFonts w:cstheme="minorHAnsi"/>
          <w:sz w:val="18"/>
          <w:szCs w:val="18"/>
        </w:rPr>
      </w:pPr>
      <w:r w:rsidRPr="00145242">
        <w:rPr>
          <w:rFonts w:cstheme="minorHAnsi"/>
          <w:sz w:val="18"/>
          <w:szCs w:val="18"/>
        </w:rPr>
        <w:tab/>
        <w:t>Ogólne zasady kontroli jakości robót podano w OST   D-M-00.00.00 „Wymagania ogólne” [1] pkt 6.</w:t>
      </w:r>
    </w:p>
    <w:p w14:paraId="2EF23FC5" w14:textId="77777777" w:rsidR="004552BB" w:rsidRPr="00145242" w:rsidRDefault="004552BB" w:rsidP="00145242">
      <w:pPr>
        <w:rPr>
          <w:rFonts w:cstheme="minorHAnsi"/>
          <w:sz w:val="18"/>
          <w:szCs w:val="18"/>
        </w:rPr>
      </w:pPr>
      <w:bookmarkStart w:id="1217" w:name="_Toc148955384"/>
      <w:r w:rsidRPr="00145242">
        <w:rPr>
          <w:rFonts w:cstheme="minorHAnsi"/>
          <w:sz w:val="18"/>
          <w:szCs w:val="18"/>
        </w:rPr>
        <w:t>6.2. Badania przed przystąpieniem do robót</w:t>
      </w:r>
      <w:bookmarkEnd w:id="1217"/>
    </w:p>
    <w:p w14:paraId="1E852C9B" w14:textId="77777777" w:rsidR="004552BB" w:rsidRPr="00145242" w:rsidRDefault="004552BB" w:rsidP="00145242">
      <w:pPr>
        <w:rPr>
          <w:rFonts w:cstheme="minorHAnsi"/>
          <w:sz w:val="18"/>
          <w:szCs w:val="18"/>
        </w:rPr>
      </w:pPr>
      <w:r w:rsidRPr="00145242">
        <w:rPr>
          <w:rFonts w:cstheme="minorHAnsi"/>
          <w:b/>
          <w:sz w:val="18"/>
          <w:szCs w:val="18"/>
        </w:rPr>
        <w:t>6.2.1.</w:t>
      </w:r>
      <w:r w:rsidRPr="00145242">
        <w:rPr>
          <w:rFonts w:cstheme="minorHAnsi"/>
          <w:sz w:val="18"/>
          <w:szCs w:val="18"/>
        </w:rPr>
        <w:t xml:space="preserve"> Dokumenty i wyniki badań materiałów</w:t>
      </w:r>
    </w:p>
    <w:p w14:paraId="760CE715" w14:textId="77777777" w:rsidR="004552BB" w:rsidRPr="00145242" w:rsidRDefault="004552BB" w:rsidP="00145242">
      <w:pPr>
        <w:rPr>
          <w:rFonts w:cstheme="minorHAnsi"/>
          <w:sz w:val="18"/>
          <w:szCs w:val="18"/>
        </w:rPr>
      </w:pPr>
      <w:r w:rsidRPr="00145242">
        <w:rPr>
          <w:rFonts w:cstheme="minorHAnsi"/>
          <w:sz w:val="18"/>
          <w:szCs w:val="18"/>
        </w:rPr>
        <w:tab/>
        <w:t>Przed przystąpieniem do robót Wykonawca powinien:</w:t>
      </w:r>
    </w:p>
    <w:p w14:paraId="680A1A58" w14:textId="77777777" w:rsidR="004552BB" w:rsidRPr="00145242" w:rsidRDefault="004552BB" w:rsidP="00145242">
      <w:pPr>
        <w:rPr>
          <w:rFonts w:cstheme="minorHAnsi"/>
          <w:sz w:val="18"/>
          <w:szCs w:val="18"/>
        </w:rPr>
      </w:pPr>
      <w:r w:rsidRPr="00145242">
        <w:rPr>
          <w:rFonts w:cstheme="minorHAnsi"/>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66A19CC6" w14:textId="77777777" w:rsidR="004552BB" w:rsidRPr="00145242" w:rsidRDefault="004552BB" w:rsidP="00145242">
      <w:pPr>
        <w:rPr>
          <w:rFonts w:cstheme="minorHAnsi"/>
          <w:sz w:val="18"/>
          <w:szCs w:val="18"/>
        </w:rPr>
      </w:pPr>
      <w:r w:rsidRPr="00145242">
        <w:rPr>
          <w:rFonts w:cstheme="minorHAnsi"/>
          <w:sz w:val="18"/>
          <w:szCs w:val="18"/>
        </w:rPr>
        <w:t>ew. wykonać własne badania właściwości materiałów przeznaczonych do wykonania robót, określone przez Inspektora.</w:t>
      </w:r>
    </w:p>
    <w:p w14:paraId="61084CF7"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W przypadku zmiany rodzaju i właściwości materiałów budowlanych należy ponownie wykazać ich przydatność do przewidywanego celu.  </w:t>
      </w:r>
    </w:p>
    <w:p w14:paraId="167D954C" w14:textId="77777777" w:rsidR="004552BB" w:rsidRPr="00145242" w:rsidRDefault="004552BB" w:rsidP="00145242">
      <w:pPr>
        <w:rPr>
          <w:rFonts w:cstheme="minorHAnsi"/>
          <w:sz w:val="18"/>
          <w:szCs w:val="18"/>
        </w:rPr>
      </w:pPr>
      <w:r w:rsidRPr="00145242">
        <w:rPr>
          <w:rFonts w:cstheme="minorHAnsi"/>
          <w:sz w:val="18"/>
          <w:szCs w:val="18"/>
        </w:rPr>
        <w:tab/>
        <w:t>Wszystkie dokumenty oraz wyniki badań Wykonawca przedstawia Inspektorowi do akceptacji.</w:t>
      </w:r>
    </w:p>
    <w:p w14:paraId="6AD537DC" w14:textId="77777777" w:rsidR="004552BB" w:rsidRPr="00145242" w:rsidRDefault="004552BB" w:rsidP="00145242">
      <w:pPr>
        <w:rPr>
          <w:rFonts w:cstheme="minorHAnsi"/>
          <w:sz w:val="18"/>
          <w:szCs w:val="18"/>
        </w:rPr>
      </w:pPr>
      <w:r w:rsidRPr="00145242">
        <w:rPr>
          <w:rFonts w:cstheme="minorHAnsi"/>
          <w:b/>
          <w:sz w:val="18"/>
          <w:szCs w:val="18"/>
        </w:rPr>
        <w:t>6.2.2.</w:t>
      </w:r>
      <w:r w:rsidRPr="00145242">
        <w:rPr>
          <w:rFonts w:cstheme="minorHAnsi"/>
          <w:sz w:val="18"/>
          <w:szCs w:val="18"/>
        </w:rPr>
        <w:t xml:space="preserve"> Badanie typu </w:t>
      </w:r>
    </w:p>
    <w:p w14:paraId="10CCD60E" w14:textId="77777777" w:rsidR="004552BB" w:rsidRPr="00145242" w:rsidRDefault="004552BB" w:rsidP="00145242">
      <w:pPr>
        <w:rPr>
          <w:rFonts w:cstheme="minorHAnsi"/>
          <w:sz w:val="18"/>
          <w:szCs w:val="18"/>
        </w:rPr>
      </w:pPr>
      <w:r w:rsidRPr="00145242">
        <w:rPr>
          <w:rFonts w:cstheme="minorHAnsi"/>
          <w:sz w:val="18"/>
          <w:szCs w:val="18"/>
        </w:rPr>
        <w:t>Przed przystąpieniem do robót, w terminie uzgodnionym z Inspektorem,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1D3C968D" w14:textId="77777777" w:rsidR="004552BB" w:rsidRPr="00145242" w:rsidRDefault="004552BB" w:rsidP="00145242">
      <w:pPr>
        <w:rPr>
          <w:rFonts w:cstheme="minorHAnsi"/>
          <w:sz w:val="18"/>
          <w:szCs w:val="18"/>
        </w:rPr>
      </w:pPr>
      <w:r w:rsidRPr="00145242">
        <w:rPr>
          <w:rFonts w:cstheme="minorHAnsi"/>
          <w:sz w:val="18"/>
          <w:szCs w:val="18"/>
        </w:rPr>
        <w:t>Badanie typu powinno zawierać:</w:t>
      </w:r>
    </w:p>
    <w:p w14:paraId="3868734B" w14:textId="77777777" w:rsidR="004552BB" w:rsidRPr="00145242" w:rsidRDefault="004552BB" w:rsidP="00145242">
      <w:pPr>
        <w:rPr>
          <w:rFonts w:cstheme="minorHAnsi"/>
          <w:sz w:val="18"/>
          <w:szCs w:val="18"/>
        </w:rPr>
      </w:pPr>
      <w:r w:rsidRPr="00145242">
        <w:rPr>
          <w:rFonts w:cstheme="minorHAnsi"/>
          <w:sz w:val="18"/>
          <w:szCs w:val="18"/>
        </w:rPr>
        <w:t>informacje ogólne:</w:t>
      </w:r>
    </w:p>
    <w:p w14:paraId="1A1BD672" w14:textId="77777777" w:rsidR="004552BB" w:rsidRPr="00145242" w:rsidRDefault="004552BB" w:rsidP="00145242">
      <w:pPr>
        <w:rPr>
          <w:rFonts w:cstheme="minorHAnsi"/>
          <w:sz w:val="18"/>
          <w:szCs w:val="18"/>
        </w:rPr>
      </w:pPr>
      <w:r w:rsidRPr="00145242">
        <w:rPr>
          <w:rFonts w:cstheme="minorHAnsi"/>
          <w:sz w:val="18"/>
          <w:szCs w:val="18"/>
        </w:rPr>
        <w:t>nazwę i adres producenta mieszanki mineralno-asfaltowej,</w:t>
      </w:r>
    </w:p>
    <w:p w14:paraId="38FE90DB" w14:textId="77777777" w:rsidR="004552BB" w:rsidRPr="00145242" w:rsidRDefault="004552BB" w:rsidP="00145242">
      <w:pPr>
        <w:rPr>
          <w:rFonts w:cstheme="minorHAnsi"/>
          <w:sz w:val="18"/>
          <w:szCs w:val="18"/>
        </w:rPr>
      </w:pPr>
      <w:r w:rsidRPr="00145242">
        <w:rPr>
          <w:rFonts w:cstheme="minorHAnsi"/>
          <w:sz w:val="18"/>
          <w:szCs w:val="18"/>
        </w:rPr>
        <w:t>datę wydania,</w:t>
      </w:r>
    </w:p>
    <w:p w14:paraId="1907F94D" w14:textId="77777777" w:rsidR="004552BB" w:rsidRPr="00145242" w:rsidRDefault="004552BB" w:rsidP="00145242">
      <w:pPr>
        <w:rPr>
          <w:rFonts w:cstheme="minorHAnsi"/>
          <w:sz w:val="18"/>
          <w:szCs w:val="18"/>
        </w:rPr>
      </w:pPr>
      <w:r w:rsidRPr="00145242">
        <w:rPr>
          <w:rFonts w:cstheme="minorHAnsi"/>
          <w:sz w:val="18"/>
          <w:szCs w:val="18"/>
        </w:rPr>
        <w:t>nazwę wytwórni produkującej mieszankę mineralno –asfaltową,</w:t>
      </w:r>
    </w:p>
    <w:p w14:paraId="61F3CD59" w14:textId="77777777" w:rsidR="004552BB" w:rsidRPr="00145242" w:rsidRDefault="004552BB" w:rsidP="00145242">
      <w:pPr>
        <w:rPr>
          <w:rFonts w:cstheme="minorHAnsi"/>
          <w:sz w:val="18"/>
          <w:szCs w:val="18"/>
        </w:rPr>
      </w:pPr>
      <w:r w:rsidRPr="00145242">
        <w:rPr>
          <w:rFonts w:cstheme="minorHAnsi"/>
          <w:sz w:val="18"/>
          <w:szCs w:val="18"/>
        </w:rPr>
        <w:t>określenie typu mieszanki i kategorii, z którymi jest deklarowana zgodność,</w:t>
      </w:r>
    </w:p>
    <w:p w14:paraId="6119A905" w14:textId="77777777" w:rsidR="004552BB" w:rsidRPr="00145242" w:rsidRDefault="004552BB" w:rsidP="00145242">
      <w:pPr>
        <w:rPr>
          <w:rFonts w:cstheme="minorHAnsi"/>
          <w:sz w:val="18"/>
          <w:szCs w:val="18"/>
        </w:rPr>
      </w:pPr>
      <w:r w:rsidRPr="00145242">
        <w:rPr>
          <w:rFonts w:cstheme="minorHAnsi"/>
          <w:sz w:val="18"/>
          <w:szCs w:val="18"/>
        </w:rPr>
        <w:t>zestawienie metod przygotowania próbek oraz metod i warunków badania poszczególnych właściwości,</w:t>
      </w:r>
    </w:p>
    <w:p w14:paraId="30760EEB" w14:textId="77777777" w:rsidR="004552BB" w:rsidRPr="00145242" w:rsidRDefault="004552BB" w:rsidP="00145242">
      <w:pPr>
        <w:rPr>
          <w:rFonts w:cstheme="minorHAnsi"/>
          <w:sz w:val="18"/>
          <w:szCs w:val="18"/>
        </w:rPr>
      </w:pPr>
      <w:r w:rsidRPr="00145242">
        <w:rPr>
          <w:rFonts w:cstheme="minorHAnsi"/>
          <w:sz w:val="18"/>
          <w:szCs w:val="18"/>
        </w:rPr>
        <w:t>informacje o składnikach:</w:t>
      </w:r>
    </w:p>
    <w:p w14:paraId="3C2708A4" w14:textId="77777777" w:rsidR="004552BB" w:rsidRPr="00145242" w:rsidRDefault="004552BB" w:rsidP="00145242">
      <w:pPr>
        <w:rPr>
          <w:rFonts w:cstheme="minorHAnsi"/>
          <w:sz w:val="18"/>
          <w:szCs w:val="18"/>
        </w:rPr>
      </w:pPr>
      <w:r w:rsidRPr="00145242">
        <w:rPr>
          <w:rFonts w:cstheme="minorHAnsi"/>
          <w:sz w:val="18"/>
          <w:szCs w:val="18"/>
        </w:rPr>
        <w:t>każdy wymiar kruszywa: źródło i rodzaj,</w:t>
      </w:r>
    </w:p>
    <w:p w14:paraId="4083490E" w14:textId="77777777" w:rsidR="004552BB" w:rsidRPr="00145242" w:rsidRDefault="004552BB" w:rsidP="00145242">
      <w:pPr>
        <w:rPr>
          <w:rFonts w:cstheme="minorHAnsi"/>
          <w:sz w:val="18"/>
          <w:szCs w:val="18"/>
        </w:rPr>
      </w:pPr>
      <w:r w:rsidRPr="00145242">
        <w:rPr>
          <w:rFonts w:cstheme="minorHAnsi"/>
          <w:sz w:val="18"/>
          <w:szCs w:val="18"/>
        </w:rPr>
        <w:t>lepiszcze: typ i rodzaj,</w:t>
      </w:r>
    </w:p>
    <w:p w14:paraId="079670E3" w14:textId="77777777" w:rsidR="004552BB" w:rsidRPr="00145242" w:rsidRDefault="004552BB" w:rsidP="00145242">
      <w:pPr>
        <w:rPr>
          <w:rFonts w:cstheme="minorHAnsi"/>
          <w:sz w:val="18"/>
          <w:szCs w:val="18"/>
        </w:rPr>
      </w:pPr>
      <w:r w:rsidRPr="00145242">
        <w:rPr>
          <w:rFonts w:cstheme="minorHAnsi"/>
          <w:sz w:val="18"/>
          <w:szCs w:val="18"/>
        </w:rPr>
        <w:t>wypełniacz: źródło i rodzaj,</w:t>
      </w:r>
    </w:p>
    <w:p w14:paraId="31755CED" w14:textId="77777777" w:rsidR="004552BB" w:rsidRPr="00145242" w:rsidRDefault="004552BB" w:rsidP="00145242">
      <w:pPr>
        <w:rPr>
          <w:rFonts w:cstheme="minorHAnsi"/>
          <w:sz w:val="18"/>
          <w:szCs w:val="18"/>
        </w:rPr>
      </w:pPr>
      <w:r w:rsidRPr="00145242">
        <w:rPr>
          <w:rFonts w:cstheme="minorHAnsi"/>
          <w:sz w:val="18"/>
          <w:szCs w:val="18"/>
        </w:rPr>
        <w:t>dodatki: źródło i rodzaj,</w:t>
      </w:r>
    </w:p>
    <w:p w14:paraId="7E7ACD3B" w14:textId="77777777" w:rsidR="004552BB" w:rsidRPr="00145242" w:rsidRDefault="004552BB" w:rsidP="00145242">
      <w:pPr>
        <w:rPr>
          <w:rFonts w:cstheme="minorHAnsi"/>
          <w:sz w:val="18"/>
          <w:szCs w:val="18"/>
        </w:rPr>
      </w:pPr>
      <w:r w:rsidRPr="00145242">
        <w:rPr>
          <w:rFonts w:cstheme="minorHAnsi"/>
          <w:sz w:val="18"/>
          <w:szCs w:val="18"/>
        </w:rPr>
        <w:t>wszystkie składniki: wyniki badań zgodnie z zestawieniem podanym w tablicy 27.</w:t>
      </w:r>
    </w:p>
    <w:p w14:paraId="4820482B" w14:textId="77777777" w:rsidR="004552BB" w:rsidRPr="00145242" w:rsidRDefault="004552BB" w:rsidP="00145242">
      <w:pPr>
        <w:rPr>
          <w:rFonts w:cstheme="minorHAnsi"/>
          <w:sz w:val="18"/>
          <w:szCs w:val="18"/>
        </w:rPr>
      </w:pPr>
      <w:r w:rsidRPr="00145242">
        <w:rPr>
          <w:rFonts w:cstheme="minorHAnsi"/>
          <w:sz w:val="18"/>
          <w:szCs w:val="18"/>
        </w:rPr>
        <w:t>Tablica 27.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280"/>
        <w:gridCol w:w="2760"/>
        <w:gridCol w:w="1440"/>
      </w:tblGrid>
      <w:tr w:rsidR="004552BB" w:rsidRPr="00145242" w14:paraId="28695617" w14:textId="77777777" w:rsidTr="00F87D2A">
        <w:tc>
          <w:tcPr>
            <w:tcW w:w="2268" w:type="dxa"/>
          </w:tcPr>
          <w:p w14:paraId="197D7DA7" w14:textId="77777777" w:rsidR="004552BB" w:rsidRPr="00145242" w:rsidRDefault="004552BB" w:rsidP="00145242">
            <w:pPr>
              <w:rPr>
                <w:rFonts w:cstheme="minorHAnsi"/>
                <w:sz w:val="18"/>
                <w:szCs w:val="18"/>
              </w:rPr>
            </w:pPr>
            <w:r w:rsidRPr="00145242">
              <w:rPr>
                <w:rFonts w:cstheme="minorHAnsi"/>
                <w:sz w:val="18"/>
                <w:szCs w:val="18"/>
              </w:rPr>
              <w:t>Składnik</w:t>
            </w:r>
          </w:p>
        </w:tc>
        <w:tc>
          <w:tcPr>
            <w:tcW w:w="2280" w:type="dxa"/>
          </w:tcPr>
          <w:p w14:paraId="7E4A35F2" w14:textId="77777777" w:rsidR="004552BB" w:rsidRPr="00145242" w:rsidRDefault="004552BB" w:rsidP="00145242">
            <w:pPr>
              <w:rPr>
                <w:rFonts w:cstheme="minorHAnsi"/>
                <w:sz w:val="18"/>
                <w:szCs w:val="18"/>
              </w:rPr>
            </w:pPr>
            <w:r w:rsidRPr="00145242">
              <w:rPr>
                <w:rFonts w:cstheme="minorHAnsi"/>
                <w:sz w:val="18"/>
                <w:szCs w:val="18"/>
              </w:rPr>
              <w:t>Właściwość</w:t>
            </w:r>
          </w:p>
        </w:tc>
        <w:tc>
          <w:tcPr>
            <w:tcW w:w="2760" w:type="dxa"/>
          </w:tcPr>
          <w:p w14:paraId="000493A8" w14:textId="77777777" w:rsidR="004552BB" w:rsidRPr="00145242" w:rsidRDefault="004552BB" w:rsidP="00145242">
            <w:pPr>
              <w:rPr>
                <w:rFonts w:cstheme="minorHAnsi"/>
                <w:sz w:val="18"/>
                <w:szCs w:val="18"/>
              </w:rPr>
            </w:pPr>
            <w:r w:rsidRPr="00145242">
              <w:rPr>
                <w:rFonts w:cstheme="minorHAnsi"/>
                <w:sz w:val="18"/>
                <w:szCs w:val="18"/>
              </w:rPr>
              <w:t>Metoda badania</w:t>
            </w:r>
          </w:p>
        </w:tc>
        <w:tc>
          <w:tcPr>
            <w:tcW w:w="1440" w:type="dxa"/>
          </w:tcPr>
          <w:p w14:paraId="4AA1488E" w14:textId="77777777" w:rsidR="004552BB" w:rsidRPr="00145242" w:rsidRDefault="004552BB" w:rsidP="00145242">
            <w:pPr>
              <w:rPr>
                <w:rFonts w:cstheme="minorHAnsi"/>
                <w:sz w:val="18"/>
                <w:szCs w:val="18"/>
              </w:rPr>
            </w:pPr>
            <w:r w:rsidRPr="00145242">
              <w:rPr>
                <w:rFonts w:cstheme="minorHAnsi"/>
                <w:sz w:val="18"/>
                <w:szCs w:val="18"/>
              </w:rPr>
              <w:t>Liczba badań</w:t>
            </w:r>
          </w:p>
        </w:tc>
      </w:tr>
      <w:tr w:rsidR="004552BB" w:rsidRPr="00145242" w14:paraId="414A47E3" w14:textId="77777777" w:rsidTr="00F87D2A">
        <w:tc>
          <w:tcPr>
            <w:tcW w:w="2268" w:type="dxa"/>
            <w:vMerge w:val="restart"/>
          </w:tcPr>
          <w:p w14:paraId="6C188446" w14:textId="77777777" w:rsidR="004552BB" w:rsidRPr="00145242" w:rsidRDefault="004552BB" w:rsidP="00145242">
            <w:pPr>
              <w:rPr>
                <w:rFonts w:cstheme="minorHAnsi"/>
                <w:sz w:val="18"/>
                <w:szCs w:val="18"/>
              </w:rPr>
            </w:pPr>
            <w:r w:rsidRPr="00145242">
              <w:rPr>
                <w:rFonts w:cstheme="minorHAnsi"/>
                <w:sz w:val="18"/>
                <w:szCs w:val="18"/>
              </w:rPr>
              <w:t>Kruszywo</w:t>
            </w:r>
          </w:p>
          <w:p w14:paraId="03975C0F" w14:textId="77777777" w:rsidR="004552BB" w:rsidRPr="00145242" w:rsidRDefault="004552BB" w:rsidP="00145242">
            <w:pPr>
              <w:rPr>
                <w:rFonts w:cstheme="minorHAnsi"/>
                <w:sz w:val="18"/>
                <w:szCs w:val="18"/>
              </w:rPr>
            </w:pPr>
            <w:r w:rsidRPr="00145242">
              <w:rPr>
                <w:rFonts w:cstheme="minorHAnsi"/>
                <w:sz w:val="18"/>
                <w:szCs w:val="18"/>
              </w:rPr>
              <w:t>(PN-EN 13043 [50])</w:t>
            </w:r>
          </w:p>
        </w:tc>
        <w:tc>
          <w:tcPr>
            <w:tcW w:w="2280" w:type="dxa"/>
          </w:tcPr>
          <w:p w14:paraId="60B34AD8" w14:textId="77777777" w:rsidR="004552BB" w:rsidRPr="00145242" w:rsidRDefault="004552BB" w:rsidP="00145242">
            <w:pPr>
              <w:rPr>
                <w:rFonts w:cstheme="minorHAnsi"/>
                <w:sz w:val="18"/>
                <w:szCs w:val="18"/>
              </w:rPr>
            </w:pPr>
            <w:r w:rsidRPr="00145242">
              <w:rPr>
                <w:rFonts w:cstheme="minorHAnsi"/>
                <w:sz w:val="18"/>
                <w:szCs w:val="18"/>
              </w:rPr>
              <w:t>Uziarnienie</w:t>
            </w:r>
          </w:p>
        </w:tc>
        <w:tc>
          <w:tcPr>
            <w:tcW w:w="2760" w:type="dxa"/>
          </w:tcPr>
          <w:p w14:paraId="594B1E6D" w14:textId="77777777" w:rsidR="004552BB" w:rsidRPr="00145242" w:rsidRDefault="004552BB" w:rsidP="00145242">
            <w:pPr>
              <w:rPr>
                <w:rFonts w:cstheme="minorHAnsi"/>
                <w:sz w:val="18"/>
                <w:szCs w:val="18"/>
              </w:rPr>
            </w:pPr>
            <w:r w:rsidRPr="00145242">
              <w:rPr>
                <w:rFonts w:cstheme="minorHAnsi"/>
                <w:sz w:val="18"/>
                <w:szCs w:val="18"/>
              </w:rPr>
              <w:t>PN-EN 933-1 [6]</w:t>
            </w:r>
          </w:p>
        </w:tc>
        <w:tc>
          <w:tcPr>
            <w:tcW w:w="1440" w:type="dxa"/>
          </w:tcPr>
          <w:p w14:paraId="31DB3342" w14:textId="77777777" w:rsidR="004552BB" w:rsidRPr="00145242" w:rsidRDefault="004552BB" w:rsidP="00145242">
            <w:pPr>
              <w:rPr>
                <w:rFonts w:cstheme="minorHAnsi"/>
                <w:sz w:val="18"/>
                <w:szCs w:val="18"/>
              </w:rPr>
            </w:pPr>
            <w:r w:rsidRPr="00145242">
              <w:rPr>
                <w:rFonts w:cstheme="minorHAnsi"/>
                <w:sz w:val="18"/>
                <w:szCs w:val="18"/>
              </w:rPr>
              <w:t>1 na frakcję</w:t>
            </w:r>
          </w:p>
        </w:tc>
      </w:tr>
      <w:tr w:rsidR="004552BB" w:rsidRPr="00145242" w14:paraId="4915DDA8" w14:textId="77777777" w:rsidTr="00F87D2A">
        <w:tc>
          <w:tcPr>
            <w:tcW w:w="2268" w:type="dxa"/>
            <w:vMerge/>
          </w:tcPr>
          <w:p w14:paraId="59B4B24B" w14:textId="77777777" w:rsidR="004552BB" w:rsidRPr="00145242" w:rsidRDefault="004552BB" w:rsidP="00145242">
            <w:pPr>
              <w:rPr>
                <w:rFonts w:cstheme="minorHAnsi"/>
                <w:sz w:val="18"/>
                <w:szCs w:val="18"/>
              </w:rPr>
            </w:pPr>
          </w:p>
        </w:tc>
        <w:tc>
          <w:tcPr>
            <w:tcW w:w="2280" w:type="dxa"/>
          </w:tcPr>
          <w:p w14:paraId="0428D77E" w14:textId="77777777" w:rsidR="004552BB" w:rsidRPr="00145242" w:rsidRDefault="004552BB" w:rsidP="00145242">
            <w:pPr>
              <w:rPr>
                <w:rFonts w:cstheme="minorHAnsi"/>
                <w:sz w:val="18"/>
                <w:szCs w:val="18"/>
              </w:rPr>
            </w:pPr>
            <w:r w:rsidRPr="00145242">
              <w:rPr>
                <w:rFonts w:cstheme="minorHAnsi"/>
                <w:sz w:val="18"/>
                <w:szCs w:val="18"/>
              </w:rPr>
              <w:t>Gęstość</w:t>
            </w:r>
          </w:p>
        </w:tc>
        <w:tc>
          <w:tcPr>
            <w:tcW w:w="2760" w:type="dxa"/>
          </w:tcPr>
          <w:p w14:paraId="2DDFB3FF" w14:textId="77777777" w:rsidR="004552BB" w:rsidRPr="00145242" w:rsidRDefault="004552BB" w:rsidP="00145242">
            <w:pPr>
              <w:rPr>
                <w:rFonts w:cstheme="minorHAnsi"/>
                <w:sz w:val="18"/>
                <w:szCs w:val="18"/>
              </w:rPr>
            </w:pPr>
            <w:r w:rsidRPr="00145242">
              <w:rPr>
                <w:rFonts w:cstheme="minorHAnsi"/>
                <w:sz w:val="18"/>
                <w:szCs w:val="18"/>
              </w:rPr>
              <w:t>PN-EN 1097-6 [16]</w:t>
            </w:r>
          </w:p>
        </w:tc>
        <w:tc>
          <w:tcPr>
            <w:tcW w:w="1440" w:type="dxa"/>
          </w:tcPr>
          <w:p w14:paraId="7A091274" w14:textId="77777777" w:rsidR="004552BB" w:rsidRPr="00145242" w:rsidRDefault="004552BB" w:rsidP="00145242">
            <w:pPr>
              <w:rPr>
                <w:rFonts w:cstheme="minorHAnsi"/>
                <w:sz w:val="18"/>
                <w:szCs w:val="18"/>
              </w:rPr>
            </w:pPr>
            <w:r w:rsidRPr="00145242">
              <w:rPr>
                <w:rFonts w:cstheme="minorHAnsi"/>
                <w:sz w:val="18"/>
                <w:szCs w:val="18"/>
              </w:rPr>
              <w:t>1 na frakcję</w:t>
            </w:r>
          </w:p>
        </w:tc>
      </w:tr>
      <w:tr w:rsidR="004552BB" w:rsidRPr="00145242" w14:paraId="5AC66451" w14:textId="77777777" w:rsidTr="00F87D2A">
        <w:tc>
          <w:tcPr>
            <w:tcW w:w="2268" w:type="dxa"/>
            <w:vMerge w:val="restart"/>
          </w:tcPr>
          <w:p w14:paraId="66E55710" w14:textId="77777777" w:rsidR="004552BB" w:rsidRPr="00145242" w:rsidRDefault="004552BB" w:rsidP="00145242">
            <w:pPr>
              <w:rPr>
                <w:rFonts w:cstheme="minorHAnsi"/>
                <w:sz w:val="18"/>
                <w:szCs w:val="18"/>
              </w:rPr>
            </w:pPr>
            <w:r w:rsidRPr="00145242">
              <w:rPr>
                <w:rFonts w:cstheme="minorHAnsi"/>
                <w:sz w:val="18"/>
                <w:szCs w:val="18"/>
              </w:rPr>
              <w:t xml:space="preserve">Lepiszcze </w:t>
            </w:r>
          </w:p>
          <w:p w14:paraId="0749E346" w14:textId="77777777" w:rsidR="004552BB" w:rsidRPr="00145242" w:rsidRDefault="004552BB" w:rsidP="00145242">
            <w:pPr>
              <w:rPr>
                <w:rFonts w:cstheme="minorHAnsi"/>
                <w:sz w:val="18"/>
                <w:szCs w:val="18"/>
              </w:rPr>
            </w:pPr>
            <w:r w:rsidRPr="00145242">
              <w:rPr>
                <w:rFonts w:cstheme="minorHAnsi"/>
                <w:sz w:val="18"/>
                <w:szCs w:val="18"/>
              </w:rPr>
              <w:t xml:space="preserve">(PN-EN 12591 [23], PN-EN13924-2 [65], </w:t>
            </w:r>
          </w:p>
          <w:p w14:paraId="38A09B78" w14:textId="77777777" w:rsidR="004552BB" w:rsidRPr="00145242" w:rsidRDefault="004552BB" w:rsidP="00145242">
            <w:pPr>
              <w:rPr>
                <w:rFonts w:cstheme="minorHAnsi"/>
                <w:sz w:val="18"/>
                <w:szCs w:val="18"/>
                <w:lang w:val="en-US"/>
              </w:rPr>
            </w:pPr>
            <w:r w:rsidRPr="00145242">
              <w:rPr>
                <w:rFonts w:cstheme="minorHAnsi"/>
                <w:sz w:val="18"/>
                <w:szCs w:val="18"/>
                <w:lang w:val="en-US"/>
              </w:rPr>
              <w:t>PN-EN 14023 [66])</w:t>
            </w:r>
          </w:p>
        </w:tc>
        <w:tc>
          <w:tcPr>
            <w:tcW w:w="2280" w:type="dxa"/>
          </w:tcPr>
          <w:p w14:paraId="0479166D" w14:textId="77777777" w:rsidR="004552BB" w:rsidRPr="00145242" w:rsidRDefault="004552BB" w:rsidP="00145242">
            <w:pPr>
              <w:rPr>
                <w:rFonts w:cstheme="minorHAnsi"/>
                <w:sz w:val="18"/>
                <w:szCs w:val="18"/>
              </w:rPr>
            </w:pPr>
            <w:r w:rsidRPr="00145242">
              <w:rPr>
                <w:rFonts w:cstheme="minorHAnsi"/>
                <w:sz w:val="18"/>
                <w:szCs w:val="18"/>
              </w:rPr>
              <w:t>Penetracja lub tem-peratura mięknienia</w:t>
            </w:r>
          </w:p>
        </w:tc>
        <w:tc>
          <w:tcPr>
            <w:tcW w:w="2760" w:type="dxa"/>
          </w:tcPr>
          <w:p w14:paraId="345E002E" w14:textId="77777777" w:rsidR="004552BB" w:rsidRPr="00145242" w:rsidRDefault="004552BB" w:rsidP="00145242">
            <w:pPr>
              <w:rPr>
                <w:rFonts w:cstheme="minorHAnsi"/>
                <w:sz w:val="18"/>
                <w:szCs w:val="18"/>
              </w:rPr>
            </w:pPr>
            <w:r w:rsidRPr="00145242">
              <w:rPr>
                <w:rFonts w:cstheme="minorHAnsi"/>
                <w:sz w:val="18"/>
                <w:szCs w:val="18"/>
              </w:rPr>
              <w:t>PN-EN 1426 [20] lub</w:t>
            </w:r>
          </w:p>
          <w:p w14:paraId="1539C17A" w14:textId="77777777" w:rsidR="004552BB" w:rsidRPr="00145242" w:rsidRDefault="004552BB" w:rsidP="00145242">
            <w:pPr>
              <w:rPr>
                <w:rFonts w:cstheme="minorHAnsi"/>
                <w:sz w:val="18"/>
                <w:szCs w:val="18"/>
              </w:rPr>
            </w:pPr>
            <w:r w:rsidRPr="00145242">
              <w:rPr>
                <w:rFonts w:cstheme="minorHAnsi"/>
                <w:sz w:val="18"/>
                <w:szCs w:val="18"/>
              </w:rPr>
              <w:t>PN-EN 1427 [21]</w:t>
            </w:r>
          </w:p>
        </w:tc>
        <w:tc>
          <w:tcPr>
            <w:tcW w:w="1440" w:type="dxa"/>
          </w:tcPr>
          <w:p w14:paraId="63C013D9"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345DC0FA" w14:textId="77777777" w:rsidTr="00F87D2A">
        <w:tc>
          <w:tcPr>
            <w:tcW w:w="2268" w:type="dxa"/>
            <w:vMerge/>
          </w:tcPr>
          <w:p w14:paraId="08035444" w14:textId="77777777" w:rsidR="004552BB" w:rsidRPr="00145242" w:rsidRDefault="004552BB" w:rsidP="00145242">
            <w:pPr>
              <w:rPr>
                <w:rFonts w:cstheme="minorHAnsi"/>
                <w:sz w:val="18"/>
                <w:szCs w:val="18"/>
              </w:rPr>
            </w:pPr>
          </w:p>
        </w:tc>
        <w:tc>
          <w:tcPr>
            <w:tcW w:w="2280" w:type="dxa"/>
          </w:tcPr>
          <w:p w14:paraId="02C46A35" w14:textId="77777777" w:rsidR="004552BB" w:rsidRPr="00145242" w:rsidRDefault="004552BB" w:rsidP="00145242">
            <w:pPr>
              <w:rPr>
                <w:rFonts w:cstheme="minorHAnsi"/>
                <w:sz w:val="18"/>
                <w:szCs w:val="18"/>
                <w:vertAlign w:val="superscript"/>
              </w:rPr>
            </w:pPr>
            <w:r w:rsidRPr="00145242">
              <w:rPr>
                <w:rFonts w:cstheme="minorHAnsi"/>
                <w:sz w:val="18"/>
                <w:szCs w:val="18"/>
              </w:rPr>
              <w:t>Nawrót sprężysty</w:t>
            </w:r>
            <w:r w:rsidRPr="00145242">
              <w:rPr>
                <w:rFonts w:cstheme="minorHAnsi"/>
                <w:sz w:val="18"/>
                <w:szCs w:val="18"/>
                <w:vertAlign w:val="superscript"/>
              </w:rPr>
              <w:t>*)</w:t>
            </w:r>
          </w:p>
        </w:tc>
        <w:tc>
          <w:tcPr>
            <w:tcW w:w="2760" w:type="dxa"/>
          </w:tcPr>
          <w:p w14:paraId="442B1AE4" w14:textId="77777777" w:rsidR="004552BB" w:rsidRPr="00145242" w:rsidRDefault="004552BB" w:rsidP="00145242">
            <w:pPr>
              <w:rPr>
                <w:rFonts w:cstheme="minorHAnsi"/>
                <w:sz w:val="18"/>
                <w:szCs w:val="18"/>
              </w:rPr>
            </w:pPr>
            <w:r w:rsidRPr="00145242">
              <w:rPr>
                <w:rFonts w:cstheme="minorHAnsi"/>
                <w:sz w:val="18"/>
                <w:szCs w:val="18"/>
              </w:rPr>
              <w:t>PN-EN 13398 [58]</w:t>
            </w:r>
          </w:p>
        </w:tc>
        <w:tc>
          <w:tcPr>
            <w:tcW w:w="1440" w:type="dxa"/>
          </w:tcPr>
          <w:p w14:paraId="44B37A0B"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626B8364" w14:textId="77777777" w:rsidTr="00F87D2A">
        <w:tc>
          <w:tcPr>
            <w:tcW w:w="2268" w:type="dxa"/>
            <w:vMerge w:val="restart"/>
          </w:tcPr>
          <w:p w14:paraId="0BC10D84" w14:textId="77777777" w:rsidR="004552BB" w:rsidRPr="00145242" w:rsidRDefault="004552BB" w:rsidP="00145242">
            <w:pPr>
              <w:rPr>
                <w:rFonts w:cstheme="minorHAnsi"/>
                <w:sz w:val="18"/>
                <w:szCs w:val="18"/>
              </w:rPr>
            </w:pPr>
            <w:r w:rsidRPr="00145242">
              <w:rPr>
                <w:rFonts w:cstheme="minorHAnsi"/>
                <w:sz w:val="18"/>
                <w:szCs w:val="18"/>
              </w:rPr>
              <w:t xml:space="preserve">Wypełniacz </w:t>
            </w:r>
          </w:p>
          <w:p w14:paraId="08303A80" w14:textId="77777777" w:rsidR="004552BB" w:rsidRPr="00145242" w:rsidRDefault="004552BB" w:rsidP="00145242">
            <w:pPr>
              <w:rPr>
                <w:rFonts w:cstheme="minorHAnsi"/>
                <w:sz w:val="18"/>
                <w:szCs w:val="18"/>
              </w:rPr>
            </w:pPr>
            <w:r w:rsidRPr="00145242">
              <w:rPr>
                <w:rFonts w:cstheme="minorHAnsi"/>
                <w:sz w:val="18"/>
                <w:szCs w:val="18"/>
              </w:rPr>
              <w:t>(PN-EN 13043 [50])</w:t>
            </w:r>
          </w:p>
        </w:tc>
        <w:tc>
          <w:tcPr>
            <w:tcW w:w="2280" w:type="dxa"/>
          </w:tcPr>
          <w:p w14:paraId="3D410728" w14:textId="77777777" w:rsidR="004552BB" w:rsidRPr="00145242" w:rsidRDefault="004552BB" w:rsidP="00145242">
            <w:pPr>
              <w:rPr>
                <w:rFonts w:cstheme="minorHAnsi"/>
                <w:sz w:val="18"/>
                <w:szCs w:val="18"/>
              </w:rPr>
            </w:pPr>
            <w:r w:rsidRPr="00145242">
              <w:rPr>
                <w:rFonts w:cstheme="minorHAnsi"/>
                <w:sz w:val="18"/>
                <w:szCs w:val="18"/>
              </w:rPr>
              <w:t>Uziarnienie</w:t>
            </w:r>
          </w:p>
        </w:tc>
        <w:tc>
          <w:tcPr>
            <w:tcW w:w="2760" w:type="dxa"/>
          </w:tcPr>
          <w:p w14:paraId="02BC6E64" w14:textId="77777777" w:rsidR="004552BB" w:rsidRPr="00145242" w:rsidRDefault="004552BB" w:rsidP="00145242">
            <w:pPr>
              <w:rPr>
                <w:rFonts w:cstheme="minorHAnsi"/>
                <w:sz w:val="18"/>
                <w:szCs w:val="18"/>
              </w:rPr>
            </w:pPr>
            <w:r w:rsidRPr="00145242">
              <w:rPr>
                <w:rFonts w:cstheme="minorHAnsi"/>
                <w:sz w:val="18"/>
                <w:szCs w:val="18"/>
              </w:rPr>
              <w:t>PN-EN 933-10 [12]</w:t>
            </w:r>
          </w:p>
        </w:tc>
        <w:tc>
          <w:tcPr>
            <w:tcW w:w="1440" w:type="dxa"/>
          </w:tcPr>
          <w:p w14:paraId="11E3922D"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2971372E" w14:textId="77777777" w:rsidTr="00F87D2A">
        <w:tc>
          <w:tcPr>
            <w:tcW w:w="2268" w:type="dxa"/>
            <w:vMerge/>
          </w:tcPr>
          <w:p w14:paraId="519C8944" w14:textId="77777777" w:rsidR="004552BB" w:rsidRPr="00145242" w:rsidRDefault="004552BB" w:rsidP="00145242">
            <w:pPr>
              <w:rPr>
                <w:rFonts w:cstheme="minorHAnsi"/>
                <w:sz w:val="18"/>
                <w:szCs w:val="18"/>
              </w:rPr>
            </w:pPr>
          </w:p>
        </w:tc>
        <w:tc>
          <w:tcPr>
            <w:tcW w:w="2280" w:type="dxa"/>
          </w:tcPr>
          <w:p w14:paraId="7D4ACBCB" w14:textId="77777777" w:rsidR="004552BB" w:rsidRPr="00145242" w:rsidRDefault="004552BB" w:rsidP="00145242">
            <w:pPr>
              <w:rPr>
                <w:rFonts w:cstheme="minorHAnsi"/>
                <w:sz w:val="18"/>
                <w:szCs w:val="18"/>
              </w:rPr>
            </w:pPr>
            <w:r w:rsidRPr="00145242">
              <w:rPr>
                <w:rFonts w:cstheme="minorHAnsi"/>
                <w:sz w:val="18"/>
                <w:szCs w:val="18"/>
              </w:rPr>
              <w:t>Gęstość</w:t>
            </w:r>
          </w:p>
        </w:tc>
        <w:tc>
          <w:tcPr>
            <w:tcW w:w="2760" w:type="dxa"/>
          </w:tcPr>
          <w:p w14:paraId="39791FA3" w14:textId="77777777" w:rsidR="004552BB" w:rsidRPr="00145242" w:rsidRDefault="004552BB" w:rsidP="00145242">
            <w:pPr>
              <w:rPr>
                <w:rFonts w:cstheme="minorHAnsi"/>
                <w:sz w:val="18"/>
                <w:szCs w:val="18"/>
              </w:rPr>
            </w:pPr>
            <w:r w:rsidRPr="00145242">
              <w:rPr>
                <w:rFonts w:cstheme="minorHAnsi"/>
                <w:sz w:val="18"/>
                <w:szCs w:val="18"/>
              </w:rPr>
              <w:t>PN-EN 1097-7 [17]</w:t>
            </w:r>
          </w:p>
        </w:tc>
        <w:tc>
          <w:tcPr>
            <w:tcW w:w="1440" w:type="dxa"/>
          </w:tcPr>
          <w:p w14:paraId="76BF7179"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7D313377" w14:textId="77777777" w:rsidTr="00F87D2A">
        <w:tc>
          <w:tcPr>
            <w:tcW w:w="2268" w:type="dxa"/>
          </w:tcPr>
          <w:p w14:paraId="775E9BE0" w14:textId="77777777" w:rsidR="004552BB" w:rsidRPr="00145242" w:rsidRDefault="004552BB" w:rsidP="00145242">
            <w:pPr>
              <w:rPr>
                <w:rFonts w:cstheme="minorHAnsi"/>
                <w:sz w:val="18"/>
                <w:szCs w:val="18"/>
              </w:rPr>
            </w:pPr>
            <w:r w:rsidRPr="00145242">
              <w:rPr>
                <w:rFonts w:cstheme="minorHAnsi"/>
                <w:sz w:val="18"/>
                <w:szCs w:val="18"/>
              </w:rPr>
              <w:t>Dodatki</w:t>
            </w:r>
          </w:p>
        </w:tc>
        <w:tc>
          <w:tcPr>
            <w:tcW w:w="2280" w:type="dxa"/>
          </w:tcPr>
          <w:p w14:paraId="038EDB1D" w14:textId="77777777" w:rsidR="004552BB" w:rsidRPr="00145242" w:rsidRDefault="004552BB" w:rsidP="00145242">
            <w:pPr>
              <w:rPr>
                <w:rFonts w:cstheme="minorHAnsi"/>
                <w:sz w:val="18"/>
                <w:szCs w:val="18"/>
              </w:rPr>
            </w:pPr>
            <w:r w:rsidRPr="00145242">
              <w:rPr>
                <w:rFonts w:cstheme="minorHAnsi"/>
                <w:sz w:val="18"/>
                <w:szCs w:val="18"/>
              </w:rPr>
              <w:t>Typ</w:t>
            </w:r>
          </w:p>
        </w:tc>
        <w:tc>
          <w:tcPr>
            <w:tcW w:w="2760" w:type="dxa"/>
          </w:tcPr>
          <w:p w14:paraId="1A788908" w14:textId="77777777" w:rsidR="004552BB" w:rsidRPr="00145242" w:rsidRDefault="004552BB" w:rsidP="00145242">
            <w:pPr>
              <w:rPr>
                <w:rFonts w:cstheme="minorHAnsi"/>
                <w:sz w:val="18"/>
                <w:szCs w:val="18"/>
              </w:rPr>
            </w:pPr>
          </w:p>
        </w:tc>
        <w:tc>
          <w:tcPr>
            <w:tcW w:w="1440" w:type="dxa"/>
          </w:tcPr>
          <w:p w14:paraId="1D2DB2CD" w14:textId="77777777" w:rsidR="004552BB" w:rsidRPr="00145242" w:rsidRDefault="004552BB" w:rsidP="00145242">
            <w:pPr>
              <w:rPr>
                <w:rFonts w:cstheme="minorHAnsi"/>
                <w:sz w:val="18"/>
                <w:szCs w:val="18"/>
              </w:rPr>
            </w:pPr>
          </w:p>
        </w:tc>
      </w:tr>
      <w:tr w:rsidR="004552BB" w:rsidRPr="00145242" w14:paraId="5B78B41B" w14:textId="77777777" w:rsidTr="00F87D2A">
        <w:tc>
          <w:tcPr>
            <w:tcW w:w="2268" w:type="dxa"/>
            <w:vMerge w:val="restart"/>
          </w:tcPr>
          <w:p w14:paraId="639069FE" w14:textId="77777777" w:rsidR="004552BB" w:rsidRPr="00145242" w:rsidRDefault="004552BB" w:rsidP="00145242">
            <w:pPr>
              <w:rPr>
                <w:rFonts w:cstheme="minorHAnsi"/>
                <w:sz w:val="18"/>
                <w:szCs w:val="18"/>
              </w:rPr>
            </w:pPr>
            <w:r w:rsidRPr="00145242">
              <w:rPr>
                <w:rFonts w:cstheme="minorHAnsi"/>
                <w:sz w:val="18"/>
                <w:szCs w:val="18"/>
              </w:rPr>
              <w:t>Granulat asfaltowy</w:t>
            </w:r>
            <w:r w:rsidRPr="00145242">
              <w:rPr>
                <w:rFonts w:cstheme="minorHAnsi"/>
                <w:sz w:val="18"/>
                <w:szCs w:val="18"/>
                <w:vertAlign w:val="superscript"/>
              </w:rPr>
              <w:t>**)</w:t>
            </w:r>
          </w:p>
        </w:tc>
        <w:tc>
          <w:tcPr>
            <w:tcW w:w="2280" w:type="dxa"/>
          </w:tcPr>
          <w:p w14:paraId="363F2897" w14:textId="77777777" w:rsidR="004552BB" w:rsidRPr="00145242" w:rsidRDefault="004552BB" w:rsidP="00145242">
            <w:pPr>
              <w:rPr>
                <w:rFonts w:cstheme="minorHAnsi"/>
                <w:sz w:val="18"/>
                <w:szCs w:val="18"/>
              </w:rPr>
            </w:pPr>
            <w:r w:rsidRPr="00145242">
              <w:rPr>
                <w:rFonts w:cstheme="minorHAnsi"/>
                <w:sz w:val="18"/>
                <w:szCs w:val="18"/>
              </w:rPr>
              <w:t>Uziarnienie</w:t>
            </w:r>
          </w:p>
        </w:tc>
        <w:tc>
          <w:tcPr>
            <w:tcW w:w="2760" w:type="dxa"/>
          </w:tcPr>
          <w:p w14:paraId="3004F13D" w14:textId="77777777" w:rsidR="004552BB" w:rsidRPr="00145242" w:rsidRDefault="004552BB" w:rsidP="00145242">
            <w:pPr>
              <w:rPr>
                <w:rFonts w:cstheme="minorHAnsi"/>
                <w:sz w:val="18"/>
                <w:szCs w:val="18"/>
              </w:rPr>
            </w:pPr>
            <w:r w:rsidRPr="00145242">
              <w:rPr>
                <w:rFonts w:cstheme="minorHAnsi"/>
                <w:sz w:val="18"/>
                <w:szCs w:val="18"/>
              </w:rPr>
              <w:t>PN-EN 12697-2 [32]</w:t>
            </w:r>
          </w:p>
        </w:tc>
        <w:tc>
          <w:tcPr>
            <w:tcW w:w="1440" w:type="dxa"/>
          </w:tcPr>
          <w:p w14:paraId="48A77678"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5FE9F0EC" w14:textId="77777777" w:rsidTr="00F87D2A">
        <w:tc>
          <w:tcPr>
            <w:tcW w:w="2268" w:type="dxa"/>
            <w:vMerge/>
          </w:tcPr>
          <w:p w14:paraId="40A259D5" w14:textId="77777777" w:rsidR="004552BB" w:rsidRPr="00145242" w:rsidRDefault="004552BB" w:rsidP="00145242">
            <w:pPr>
              <w:rPr>
                <w:rFonts w:cstheme="minorHAnsi"/>
                <w:sz w:val="18"/>
                <w:szCs w:val="18"/>
              </w:rPr>
            </w:pPr>
          </w:p>
        </w:tc>
        <w:tc>
          <w:tcPr>
            <w:tcW w:w="2280" w:type="dxa"/>
          </w:tcPr>
          <w:p w14:paraId="2F5D1B0B" w14:textId="77777777" w:rsidR="004552BB" w:rsidRPr="00145242" w:rsidRDefault="004552BB" w:rsidP="00145242">
            <w:pPr>
              <w:rPr>
                <w:rFonts w:cstheme="minorHAnsi"/>
                <w:sz w:val="18"/>
                <w:szCs w:val="18"/>
              </w:rPr>
            </w:pPr>
            <w:r w:rsidRPr="00145242">
              <w:rPr>
                <w:rFonts w:cstheme="minorHAnsi"/>
                <w:sz w:val="18"/>
                <w:szCs w:val="18"/>
              </w:rPr>
              <w:t>Zawartość lepiszcza</w:t>
            </w:r>
          </w:p>
        </w:tc>
        <w:tc>
          <w:tcPr>
            <w:tcW w:w="2760" w:type="dxa"/>
          </w:tcPr>
          <w:p w14:paraId="21E34698" w14:textId="77777777" w:rsidR="004552BB" w:rsidRPr="00145242" w:rsidRDefault="004552BB" w:rsidP="00145242">
            <w:pPr>
              <w:rPr>
                <w:rFonts w:cstheme="minorHAnsi"/>
                <w:sz w:val="18"/>
                <w:szCs w:val="18"/>
              </w:rPr>
            </w:pPr>
            <w:r w:rsidRPr="00145242">
              <w:rPr>
                <w:rFonts w:cstheme="minorHAnsi"/>
                <w:sz w:val="18"/>
                <w:szCs w:val="18"/>
              </w:rPr>
              <w:t>PN-EN 12697-1 [31]</w:t>
            </w:r>
          </w:p>
        </w:tc>
        <w:tc>
          <w:tcPr>
            <w:tcW w:w="1440" w:type="dxa"/>
          </w:tcPr>
          <w:p w14:paraId="271807A4"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372D617F" w14:textId="77777777" w:rsidTr="00F87D2A">
        <w:tc>
          <w:tcPr>
            <w:tcW w:w="2268" w:type="dxa"/>
            <w:vMerge/>
          </w:tcPr>
          <w:p w14:paraId="2CCC7F7A" w14:textId="77777777" w:rsidR="004552BB" w:rsidRPr="00145242" w:rsidRDefault="004552BB" w:rsidP="00145242">
            <w:pPr>
              <w:rPr>
                <w:rFonts w:cstheme="minorHAnsi"/>
                <w:sz w:val="18"/>
                <w:szCs w:val="18"/>
              </w:rPr>
            </w:pPr>
          </w:p>
        </w:tc>
        <w:tc>
          <w:tcPr>
            <w:tcW w:w="2280" w:type="dxa"/>
          </w:tcPr>
          <w:p w14:paraId="3C433AD2" w14:textId="77777777" w:rsidR="004552BB" w:rsidRPr="00145242" w:rsidRDefault="004552BB" w:rsidP="00145242">
            <w:pPr>
              <w:rPr>
                <w:rFonts w:cstheme="minorHAnsi"/>
                <w:sz w:val="18"/>
                <w:szCs w:val="18"/>
              </w:rPr>
            </w:pPr>
            <w:r w:rsidRPr="00145242">
              <w:rPr>
                <w:rFonts w:cstheme="minorHAnsi"/>
                <w:sz w:val="18"/>
                <w:szCs w:val="18"/>
              </w:rPr>
              <w:t>Penetracja odzyskanego lepiszcza</w:t>
            </w:r>
          </w:p>
        </w:tc>
        <w:tc>
          <w:tcPr>
            <w:tcW w:w="2760" w:type="dxa"/>
          </w:tcPr>
          <w:p w14:paraId="7A345969" w14:textId="77777777" w:rsidR="004552BB" w:rsidRPr="00145242" w:rsidRDefault="004552BB" w:rsidP="00145242">
            <w:pPr>
              <w:rPr>
                <w:rFonts w:cstheme="minorHAnsi"/>
                <w:sz w:val="18"/>
                <w:szCs w:val="18"/>
              </w:rPr>
            </w:pPr>
            <w:r w:rsidRPr="00145242">
              <w:rPr>
                <w:rFonts w:cstheme="minorHAnsi"/>
                <w:sz w:val="18"/>
                <w:szCs w:val="18"/>
              </w:rPr>
              <w:t>PN-EN 12697-3 [33] lub PN-EN 12697-4 [34] oraz PN-EN 1426 [20]</w:t>
            </w:r>
          </w:p>
        </w:tc>
        <w:tc>
          <w:tcPr>
            <w:tcW w:w="1440" w:type="dxa"/>
          </w:tcPr>
          <w:p w14:paraId="45570A27"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3F473E17" w14:textId="77777777" w:rsidTr="00F87D2A">
        <w:tc>
          <w:tcPr>
            <w:tcW w:w="2268" w:type="dxa"/>
            <w:vMerge/>
          </w:tcPr>
          <w:p w14:paraId="63020B1E" w14:textId="77777777" w:rsidR="004552BB" w:rsidRPr="00145242" w:rsidRDefault="004552BB" w:rsidP="00145242">
            <w:pPr>
              <w:rPr>
                <w:rFonts w:cstheme="minorHAnsi"/>
                <w:sz w:val="18"/>
                <w:szCs w:val="18"/>
              </w:rPr>
            </w:pPr>
          </w:p>
        </w:tc>
        <w:tc>
          <w:tcPr>
            <w:tcW w:w="2280" w:type="dxa"/>
          </w:tcPr>
          <w:p w14:paraId="607170C3" w14:textId="77777777" w:rsidR="004552BB" w:rsidRPr="00145242" w:rsidRDefault="004552BB" w:rsidP="00145242">
            <w:pPr>
              <w:rPr>
                <w:rFonts w:cstheme="minorHAnsi"/>
                <w:sz w:val="18"/>
                <w:szCs w:val="18"/>
              </w:rPr>
            </w:pPr>
            <w:r w:rsidRPr="00145242">
              <w:rPr>
                <w:rFonts w:cstheme="minorHAnsi"/>
                <w:sz w:val="18"/>
                <w:szCs w:val="18"/>
              </w:rPr>
              <w:t>Temperatura mięknienia lepiszcza</w:t>
            </w:r>
          </w:p>
        </w:tc>
        <w:tc>
          <w:tcPr>
            <w:tcW w:w="2760" w:type="dxa"/>
          </w:tcPr>
          <w:p w14:paraId="7AFFD422" w14:textId="77777777" w:rsidR="004552BB" w:rsidRPr="00145242" w:rsidRDefault="004552BB" w:rsidP="00145242">
            <w:pPr>
              <w:rPr>
                <w:rFonts w:cstheme="minorHAnsi"/>
                <w:sz w:val="18"/>
                <w:szCs w:val="18"/>
              </w:rPr>
            </w:pPr>
            <w:r w:rsidRPr="00145242">
              <w:rPr>
                <w:rFonts w:cstheme="minorHAnsi"/>
                <w:sz w:val="18"/>
                <w:szCs w:val="18"/>
              </w:rPr>
              <w:t>PN-EN 12697-3 [33] lub PN-EN 12697-4 [34] oraz PN-EN 1427 [21]</w:t>
            </w:r>
          </w:p>
        </w:tc>
        <w:tc>
          <w:tcPr>
            <w:tcW w:w="1440" w:type="dxa"/>
          </w:tcPr>
          <w:p w14:paraId="437A20C0"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2CA97DBF" w14:textId="77777777" w:rsidTr="00F87D2A">
        <w:tc>
          <w:tcPr>
            <w:tcW w:w="2268" w:type="dxa"/>
            <w:vMerge/>
          </w:tcPr>
          <w:p w14:paraId="2B25D81E" w14:textId="77777777" w:rsidR="004552BB" w:rsidRPr="00145242" w:rsidRDefault="004552BB" w:rsidP="00145242">
            <w:pPr>
              <w:rPr>
                <w:rFonts w:cstheme="minorHAnsi"/>
                <w:sz w:val="18"/>
                <w:szCs w:val="18"/>
              </w:rPr>
            </w:pPr>
          </w:p>
        </w:tc>
        <w:tc>
          <w:tcPr>
            <w:tcW w:w="2280" w:type="dxa"/>
          </w:tcPr>
          <w:p w14:paraId="65E0AF9E" w14:textId="77777777" w:rsidR="004552BB" w:rsidRPr="00145242" w:rsidRDefault="004552BB" w:rsidP="00145242">
            <w:pPr>
              <w:rPr>
                <w:rFonts w:cstheme="minorHAnsi"/>
                <w:sz w:val="18"/>
                <w:szCs w:val="18"/>
              </w:rPr>
            </w:pPr>
            <w:r w:rsidRPr="00145242">
              <w:rPr>
                <w:rFonts w:cstheme="minorHAnsi"/>
                <w:sz w:val="18"/>
                <w:szCs w:val="18"/>
              </w:rPr>
              <w:t>gęstość</w:t>
            </w:r>
          </w:p>
        </w:tc>
        <w:tc>
          <w:tcPr>
            <w:tcW w:w="2760" w:type="dxa"/>
          </w:tcPr>
          <w:p w14:paraId="77BE2D7E" w14:textId="77777777" w:rsidR="004552BB" w:rsidRPr="00145242" w:rsidRDefault="004552BB" w:rsidP="00145242">
            <w:pPr>
              <w:rPr>
                <w:rFonts w:cstheme="minorHAnsi"/>
                <w:sz w:val="18"/>
                <w:szCs w:val="18"/>
              </w:rPr>
            </w:pPr>
            <w:r w:rsidRPr="00145242">
              <w:rPr>
                <w:rFonts w:cstheme="minorHAnsi"/>
                <w:sz w:val="18"/>
                <w:szCs w:val="18"/>
              </w:rPr>
              <w:t>PN-EN 12697-5 [35]</w:t>
            </w:r>
          </w:p>
        </w:tc>
        <w:tc>
          <w:tcPr>
            <w:tcW w:w="1440" w:type="dxa"/>
          </w:tcPr>
          <w:p w14:paraId="55E42698" w14:textId="77777777" w:rsidR="004552BB" w:rsidRPr="00145242" w:rsidRDefault="004552BB" w:rsidP="00145242">
            <w:pPr>
              <w:rPr>
                <w:rFonts w:cstheme="minorHAnsi"/>
                <w:sz w:val="18"/>
                <w:szCs w:val="18"/>
              </w:rPr>
            </w:pPr>
            <w:r w:rsidRPr="00145242">
              <w:rPr>
                <w:rFonts w:cstheme="minorHAnsi"/>
                <w:sz w:val="18"/>
                <w:szCs w:val="18"/>
              </w:rPr>
              <w:t>1</w:t>
            </w:r>
          </w:p>
        </w:tc>
      </w:tr>
    </w:tbl>
    <w:p w14:paraId="7D49CAC5" w14:textId="77777777" w:rsidR="004552BB" w:rsidRPr="00145242" w:rsidRDefault="004552BB" w:rsidP="00145242">
      <w:pPr>
        <w:rPr>
          <w:rFonts w:cstheme="minorHAnsi"/>
          <w:sz w:val="18"/>
          <w:szCs w:val="18"/>
        </w:rPr>
      </w:pPr>
      <w:r w:rsidRPr="00145242">
        <w:rPr>
          <w:rFonts w:cstheme="minorHAnsi"/>
          <w:sz w:val="18"/>
          <w:szCs w:val="18"/>
        </w:rPr>
        <w:t>*)    dotyczy jedynie lepiszczy wg PN-EN 14023 [66],</w:t>
      </w:r>
      <w:r w:rsidRPr="00145242">
        <w:rPr>
          <w:rFonts w:cstheme="minorHAnsi"/>
          <w:sz w:val="18"/>
          <w:szCs w:val="18"/>
        </w:rPr>
        <w:tab/>
      </w:r>
    </w:p>
    <w:p w14:paraId="12F4E539" w14:textId="77777777" w:rsidR="004552BB" w:rsidRPr="00145242" w:rsidRDefault="004552BB" w:rsidP="00145242">
      <w:pPr>
        <w:rPr>
          <w:rFonts w:cstheme="minorHAnsi"/>
          <w:sz w:val="18"/>
          <w:szCs w:val="18"/>
        </w:rPr>
      </w:pPr>
      <w:r w:rsidRPr="00145242">
        <w:rPr>
          <w:rFonts w:cstheme="minorHAnsi"/>
          <w:sz w:val="18"/>
          <w:szCs w:val="18"/>
        </w:rPr>
        <w:t>**) sprawdzane właściwości powinny być odpowiednie do procentowego dodatku; przy małym procentowym dodatku stosuje się minimum wymagań.</w:t>
      </w:r>
    </w:p>
    <w:p w14:paraId="580A86B6" w14:textId="77777777" w:rsidR="004552BB" w:rsidRPr="00145242" w:rsidRDefault="004552BB" w:rsidP="00145242">
      <w:pPr>
        <w:rPr>
          <w:rFonts w:cstheme="minorHAnsi"/>
          <w:sz w:val="18"/>
          <w:szCs w:val="18"/>
        </w:rPr>
      </w:pPr>
      <w:r w:rsidRPr="00145242">
        <w:rPr>
          <w:rFonts w:cstheme="minorHAnsi"/>
          <w:sz w:val="18"/>
          <w:szCs w:val="18"/>
        </w:rPr>
        <w:t>informacje o mieszance mineralno-asfaltowej:</w:t>
      </w:r>
    </w:p>
    <w:p w14:paraId="26DEC724" w14:textId="77777777" w:rsidR="004552BB" w:rsidRPr="00145242" w:rsidRDefault="004552BB" w:rsidP="00145242">
      <w:pPr>
        <w:rPr>
          <w:rFonts w:cstheme="minorHAnsi"/>
          <w:sz w:val="18"/>
          <w:szCs w:val="18"/>
        </w:rPr>
      </w:pPr>
      <w:r w:rsidRPr="00145242">
        <w:rPr>
          <w:rFonts w:cstheme="minorHAnsi"/>
          <w:sz w:val="18"/>
          <w:szCs w:val="18"/>
        </w:rPr>
        <w:t>skład mieszaki podany jako wejściowy (w przypadku walidacji w laboratorium) lub wyjściowy skład (w wypadku walidacji produkcji),</w:t>
      </w:r>
    </w:p>
    <w:p w14:paraId="4B8A6D72" w14:textId="77777777" w:rsidR="004552BB" w:rsidRPr="00145242" w:rsidRDefault="004552BB" w:rsidP="00145242">
      <w:pPr>
        <w:rPr>
          <w:rFonts w:cstheme="minorHAnsi"/>
          <w:sz w:val="18"/>
          <w:szCs w:val="18"/>
        </w:rPr>
      </w:pPr>
      <w:r w:rsidRPr="00145242">
        <w:rPr>
          <w:rFonts w:cstheme="minorHAnsi"/>
          <w:sz w:val="18"/>
          <w:szCs w:val="18"/>
        </w:rPr>
        <w:t>wyniki badań zgodnie z zestawieniem podanym w tablicy 28.</w:t>
      </w:r>
    </w:p>
    <w:p w14:paraId="18957F31" w14:textId="77777777" w:rsidR="004552BB" w:rsidRPr="00145242" w:rsidRDefault="004552BB" w:rsidP="00145242">
      <w:pPr>
        <w:rPr>
          <w:rFonts w:cstheme="minorHAnsi"/>
          <w:sz w:val="18"/>
          <w:szCs w:val="18"/>
        </w:rPr>
      </w:pPr>
      <w:r w:rsidRPr="00145242">
        <w:rPr>
          <w:rFonts w:cstheme="minorHAnsi"/>
          <w:sz w:val="18"/>
          <w:szCs w:val="18"/>
        </w:rPr>
        <w:t>Tablica 28.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5"/>
        <w:gridCol w:w="3313"/>
        <w:gridCol w:w="1560"/>
      </w:tblGrid>
      <w:tr w:rsidR="004552BB" w:rsidRPr="00145242" w14:paraId="7AD4E71D" w14:textId="77777777" w:rsidTr="00F87D2A">
        <w:tc>
          <w:tcPr>
            <w:tcW w:w="3995" w:type="dxa"/>
          </w:tcPr>
          <w:p w14:paraId="3A3D26EF" w14:textId="77777777" w:rsidR="004552BB" w:rsidRPr="00145242" w:rsidRDefault="004552BB" w:rsidP="00145242">
            <w:pPr>
              <w:rPr>
                <w:rFonts w:cstheme="minorHAnsi"/>
                <w:sz w:val="18"/>
                <w:szCs w:val="18"/>
              </w:rPr>
            </w:pPr>
            <w:r w:rsidRPr="00145242">
              <w:rPr>
                <w:rFonts w:cstheme="minorHAnsi"/>
                <w:sz w:val="18"/>
                <w:szCs w:val="18"/>
              </w:rPr>
              <w:t>Właściwość</w:t>
            </w:r>
          </w:p>
        </w:tc>
        <w:tc>
          <w:tcPr>
            <w:tcW w:w="3313" w:type="dxa"/>
          </w:tcPr>
          <w:p w14:paraId="570B7823" w14:textId="77777777" w:rsidR="004552BB" w:rsidRPr="00145242" w:rsidRDefault="004552BB" w:rsidP="00145242">
            <w:pPr>
              <w:rPr>
                <w:rFonts w:cstheme="minorHAnsi"/>
                <w:sz w:val="18"/>
                <w:szCs w:val="18"/>
              </w:rPr>
            </w:pPr>
            <w:r w:rsidRPr="00145242">
              <w:rPr>
                <w:rFonts w:cstheme="minorHAnsi"/>
                <w:sz w:val="18"/>
                <w:szCs w:val="18"/>
              </w:rPr>
              <w:t>Metoda badania</w:t>
            </w:r>
          </w:p>
        </w:tc>
        <w:tc>
          <w:tcPr>
            <w:tcW w:w="1560" w:type="dxa"/>
          </w:tcPr>
          <w:p w14:paraId="6E0CC455" w14:textId="77777777" w:rsidR="004552BB" w:rsidRPr="00145242" w:rsidRDefault="004552BB" w:rsidP="00145242">
            <w:pPr>
              <w:rPr>
                <w:rFonts w:cstheme="minorHAnsi"/>
                <w:sz w:val="18"/>
                <w:szCs w:val="18"/>
              </w:rPr>
            </w:pPr>
            <w:r w:rsidRPr="00145242">
              <w:rPr>
                <w:rFonts w:cstheme="minorHAnsi"/>
                <w:sz w:val="18"/>
                <w:szCs w:val="18"/>
              </w:rPr>
              <w:t>Liczba badań</w:t>
            </w:r>
          </w:p>
        </w:tc>
      </w:tr>
      <w:tr w:rsidR="004552BB" w:rsidRPr="00145242" w14:paraId="1A438DA6" w14:textId="77777777" w:rsidTr="00F87D2A">
        <w:tc>
          <w:tcPr>
            <w:tcW w:w="3995" w:type="dxa"/>
          </w:tcPr>
          <w:p w14:paraId="54B335A6" w14:textId="77777777" w:rsidR="004552BB" w:rsidRPr="00145242" w:rsidRDefault="004552BB" w:rsidP="00145242">
            <w:pPr>
              <w:rPr>
                <w:rFonts w:cstheme="minorHAnsi"/>
                <w:sz w:val="18"/>
                <w:szCs w:val="18"/>
              </w:rPr>
            </w:pPr>
            <w:r w:rsidRPr="00145242">
              <w:rPr>
                <w:rFonts w:cstheme="minorHAnsi"/>
                <w:sz w:val="18"/>
                <w:szCs w:val="18"/>
              </w:rPr>
              <w:t>Zawartość lepiszcza (obowiązkowa)</w:t>
            </w:r>
          </w:p>
        </w:tc>
        <w:tc>
          <w:tcPr>
            <w:tcW w:w="3313" w:type="dxa"/>
          </w:tcPr>
          <w:p w14:paraId="7A1E13B8" w14:textId="77777777" w:rsidR="004552BB" w:rsidRPr="00145242" w:rsidRDefault="004552BB" w:rsidP="00145242">
            <w:pPr>
              <w:rPr>
                <w:rFonts w:cstheme="minorHAnsi"/>
                <w:sz w:val="18"/>
                <w:szCs w:val="18"/>
              </w:rPr>
            </w:pPr>
            <w:r w:rsidRPr="00145242">
              <w:rPr>
                <w:rFonts w:cstheme="minorHAnsi"/>
                <w:sz w:val="18"/>
                <w:szCs w:val="18"/>
              </w:rPr>
              <w:t>PN-EN 12697-1[31]</w:t>
            </w:r>
          </w:p>
          <w:p w14:paraId="6EE761B1" w14:textId="77777777" w:rsidR="004552BB" w:rsidRPr="00145242" w:rsidRDefault="004552BB" w:rsidP="00145242">
            <w:pPr>
              <w:rPr>
                <w:rFonts w:cstheme="minorHAnsi"/>
                <w:sz w:val="18"/>
                <w:szCs w:val="18"/>
              </w:rPr>
            </w:pPr>
            <w:r w:rsidRPr="00145242">
              <w:rPr>
                <w:rFonts w:cstheme="minorHAnsi"/>
                <w:sz w:val="18"/>
                <w:szCs w:val="18"/>
              </w:rPr>
              <w:t>PN-EN 12697-39 [46]</w:t>
            </w:r>
          </w:p>
        </w:tc>
        <w:tc>
          <w:tcPr>
            <w:tcW w:w="1560" w:type="dxa"/>
          </w:tcPr>
          <w:p w14:paraId="3D9BBA36"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61E91E66" w14:textId="77777777" w:rsidTr="00F87D2A">
        <w:tc>
          <w:tcPr>
            <w:tcW w:w="3995" w:type="dxa"/>
          </w:tcPr>
          <w:p w14:paraId="2C9DDF97" w14:textId="77777777" w:rsidR="004552BB" w:rsidRPr="00145242" w:rsidRDefault="004552BB" w:rsidP="00145242">
            <w:pPr>
              <w:rPr>
                <w:rFonts w:cstheme="minorHAnsi"/>
                <w:sz w:val="18"/>
                <w:szCs w:val="18"/>
              </w:rPr>
            </w:pPr>
            <w:r w:rsidRPr="00145242">
              <w:rPr>
                <w:rFonts w:cstheme="minorHAnsi"/>
                <w:sz w:val="18"/>
                <w:szCs w:val="18"/>
              </w:rPr>
              <w:t>Uziarnienie (obowiązkowa)</w:t>
            </w:r>
          </w:p>
        </w:tc>
        <w:tc>
          <w:tcPr>
            <w:tcW w:w="3313" w:type="dxa"/>
          </w:tcPr>
          <w:p w14:paraId="3F9765DE" w14:textId="77777777" w:rsidR="004552BB" w:rsidRPr="00145242" w:rsidRDefault="004552BB" w:rsidP="00145242">
            <w:pPr>
              <w:rPr>
                <w:rFonts w:cstheme="minorHAnsi"/>
                <w:sz w:val="18"/>
                <w:szCs w:val="18"/>
              </w:rPr>
            </w:pPr>
            <w:r w:rsidRPr="00145242">
              <w:rPr>
                <w:rFonts w:cstheme="minorHAnsi"/>
                <w:sz w:val="18"/>
                <w:szCs w:val="18"/>
              </w:rPr>
              <w:t>PN-EN 12697-2 [32]</w:t>
            </w:r>
          </w:p>
        </w:tc>
        <w:tc>
          <w:tcPr>
            <w:tcW w:w="1560" w:type="dxa"/>
          </w:tcPr>
          <w:p w14:paraId="2E2BD077"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6044D777" w14:textId="77777777" w:rsidTr="00F87D2A">
        <w:tc>
          <w:tcPr>
            <w:tcW w:w="3995" w:type="dxa"/>
          </w:tcPr>
          <w:p w14:paraId="47401F99" w14:textId="77777777" w:rsidR="004552BB" w:rsidRPr="00145242" w:rsidRDefault="004552BB" w:rsidP="00145242">
            <w:pPr>
              <w:rPr>
                <w:rFonts w:cstheme="minorHAnsi"/>
                <w:sz w:val="18"/>
                <w:szCs w:val="18"/>
              </w:rPr>
            </w:pPr>
            <w:r w:rsidRPr="00145242">
              <w:rPr>
                <w:rFonts w:cstheme="minorHAnsi"/>
                <w:sz w:val="18"/>
                <w:szCs w:val="18"/>
              </w:rPr>
              <w:t>Zawartość wolnych przestrzeni łącznie z VFB i VMA przy wymaganej zawartości wolnych przestrzeni V</w:t>
            </w:r>
            <w:r w:rsidRPr="00145242">
              <w:rPr>
                <w:rFonts w:cstheme="minorHAnsi"/>
                <w:sz w:val="18"/>
                <w:szCs w:val="18"/>
                <w:vertAlign w:val="subscript"/>
              </w:rPr>
              <w:t>max</w:t>
            </w:r>
            <w:r w:rsidRPr="00145242">
              <w:rPr>
                <w:rFonts w:cstheme="minorHAnsi"/>
                <w:sz w:val="18"/>
                <w:szCs w:val="18"/>
              </w:rPr>
              <w:t>≤7% (obowiązkowa)</w:t>
            </w:r>
          </w:p>
        </w:tc>
        <w:tc>
          <w:tcPr>
            <w:tcW w:w="3313" w:type="dxa"/>
          </w:tcPr>
          <w:p w14:paraId="020903AE" w14:textId="77777777" w:rsidR="004552BB" w:rsidRPr="00145242" w:rsidRDefault="004552BB" w:rsidP="00145242">
            <w:pPr>
              <w:rPr>
                <w:rFonts w:cstheme="minorHAnsi"/>
                <w:sz w:val="18"/>
                <w:szCs w:val="18"/>
              </w:rPr>
            </w:pPr>
            <w:r w:rsidRPr="00145242">
              <w:rPr>
                <w:rFonts w:cstheme="minorHAnsi"/>
                <w:sz w:val="18"/>
                <w:szCs w:val="18"/>
              </w:rPr>
              <w:t>PN-EN 12697-8 [37]</w:t>
            </w:r>
          </w:p>
          <w:p w14:paraId="2EDEEE8C" w14:textId="77777777" w:rsidR="004552BB" w:rsidRPr="00145242" w:rsidRDefault="004552BB" w:rsidP="00145242">
            <w:pPr>
              <w:rPr>
                <w:rFonts w:cstheme="minorHAnsi"/>
                <w:sz w:val="18"/>
                <w:szCs w:val="18"/>
              </w:rPr>
            </w:pPr>
            <w:r w:rsidRPr="00145242">
              <w:rPr>
                <w:rFonts w:cstheme="minorHAnsi"/>
                <w:sz w:val="18"/>
                <w:szCs w:val="18"/>
              </w:rPr>
              <w:t>Gęstość objętościowa wg PN-EN 12697-6 [36], metoda B, w stanie nasyconym powierzchniowo suchym.</w:t>
            </w:r>
          </w:p>
          <w:p w14:paraId="39723D84" w14:textId="77777777" w:rsidR="004552BB" w:rsidRPr="00145242" w:rsidRDefault="004552BB" w:rsidP="00145242">
            <w:pPr>
              <w:rPr>
                <w:rFonts w:cstheme="minorHAnsi"/>
                <w:sz w:val="18"/>
                <w:szCs w:val="18"/>
              </w:rPr>
            </w:pPr>
            <w:r w:rsidRPr="00145242">
              <w:rPr>
                <w:rFonts w:cstheme="minorHAnsi"/>
                <w:sz w:val="18"/>
                <w:szCs w:val="18"/>
              </w:rPr>
              <w:t>Gęstość wg PN-EN 12697-5 [35], metoda A, w wodzie</w:t>
            </w:r>
          </w:p>
        </w:tc>
        <w:tc>
          <w:tcPr>
            <w:tcW w:w="1560" w:type="dxa"/>
          </w:tcPr>
          <w:p w14:paraId="6EAEB476" w14:textId="77777777" w:rsidR="004552BB" w:rsidRPr="00145242" w:rsidRDefault="004552BB" w:rsidP="00145242">
            <w:pPr>
              <w:rPr>
                <w:rFonts w:cstheme="minorHAnsi"/>
                <w:sz w:val="18"/>
                <w:szCs w:val="18"/>
              </w:rPr>
            </w:pPr>
          </w:p>
          <w:p w14:paraId="3F4E05F5" w14:textId="77777777" w:rsidR="004552BB" w:rsidRPr="00145242" w:rsidRDefault="004552BB" w:rsidP="00145242">
            <w:pPr>
              <w:rPr>
                <w:rFonts w:cstheme="minorHAnsi"/>
                <w:sz w:val="18"/>
                <w:szCs w:val="18"/>
              </w:rPr>
            </w:pPr>
          </w:p>
          <w:p w14:paraId="2F4761D8" w14:textId="77777777" w:rsidR="004552BB" w:rsidRPr="00145242" w:rsidRDefault="004552BB" w:rsidP="00145242">
            <w:pPr>
              <w:rPr>
                <w:rFonts w:cstheme="minorHAnsi"/>
                <w:sz w:val="18"/>
                <w:szCs w:val="18"/>
              </w:rPr>
            </w:pPr>
          </w:p>
          <w:p w14:paraId="60816D24"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3E831657" w14:textId="77777777" w:rsidTr="00F87D2A">
        <w:tc>
          <w:tcPr>
            <w:tcW w:w="3995" w:type="dxa"/>
          </w:tcPr>
          <w:p w14:paraId="4C0AE4D2" w14:textId="77777777" w:rsidR="004552BB" w:rsidRPr="00145242" w:rsidRDefault="004552BB" w:rsidP="00145242">
            <w:pPr>
              <w:rPr>
                <w:rFonts w:cstheme="minorHAnsi"/>
                <w:sz w:val="18"/>
                <w:szCs w:val="18"/>
              </w:rPr>
            </w:pPr>
            <w:r w:rsidRPr="00145242">
              <w:rPr>
                <w:rFonts w:cstheme="minorHAnsi"/>
                <w:sz w:val="18"/>
                <w:szCs w:val="18"/>
              </w:rPr>
              <w:t>Wrażliwość na działanie wody (powiązana funkcjonalnie)</w:t>
            </w:r>
          </w:p>
        </w:tc>
        <w:tc>
          <w:tcPr>
            <w:tcW w:w="3313" w:type="dxa"/>
          </w:tcPr>
          <w:p w14:paraId="58F9180A" w14:textId="77777777" w:rsidR="004552BB" w:rsidRPr="00145242" w:rsidRDefault="004552BB" w:rsidP="00145242">
            <w:pPr>
              <w:rPr>
                <w:rFonts w:cstheme="minorHAnsi"/>
                <w:sz w:val="18"/>
                <w:szCs w:val="18"/>
              </w:rPr>
            </w:pPr>
            <w:r w:rsidRPr="00145242">
              <w:rPr>
                <w:rFonts w:cstheme="minorHAnsi"/>
                <w:sz w:val="18"/>
                <w:szCs w:val="18"/>
              </w:rPr>
              <w:t>PN-EN 12697-12 [39]</w:t>
            </w:r>
          </w:p>
        </w:tc>
        <w:tc>
          <w:tcPr>
            <w:tcW w:w="1560" w:type="dxa"/>
          </w:tcPr>
          <w:p w14:paraId="671C29F9"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7B9EDDC6" w14:textId="77777777" w:rsidTr="00F87D2A">
        <w:tc>
          <w:tcPr>
            <w:tcW w:w="3995" w:type="dxa"/>
          </w:tcPr>
          <w:p w14:paraId="45FCDC20" w14:textId="77777777" w:rsidR="004552BB" w:rsidRPr="00145242" w:rsidRDefault="004552BB" w:rsidP="00145242">
            <w:pPr>
              <w:rPr>
                <w:rFonts w:cstheme="minorHAnsi"/>
                <w:sz w:val="18"/>
                <w:szCs w:val="18"/>
              </w:rPr>
            </w:pPr>
            <w:r w:rsidRPr="00145242">
              <w:rPr>
                <w:rFonts w:cstheme="minorHAnsi"/>
                <w:sz w:val="18"/>
                <w:szCs w:val="18"/>
              </w:rPr>
              <w:t>Odporność na deformacje trwałe (powiązana funkcjonalnie); dotyczy betonu asfaltowego zaprojektowanego do maksymalnego obciążenia osi poniżej 130 kN</w:t>
            </w:r>
          </w:p>
        </w:tc>
        <w:tc>
          <w:tcPr>
            <w:tcW w:w="3313" w:type="dxa"/>
          </w:tcPr>
          <w:p w14:paraId="10958D45" w14:textId="77777777" w:rsidR="004552BB" w:rsidRPr="00145242" w:rsidRDefault="004552BB" w:rsidP="00145242">
            <w:pPr>
              <w:rPr>
                <w:rFonts w:cstheme="minorHAnsi"/>
                <w:sz w:val="18"/>
                <w:szCs w:val="18"/>
              </w:rPr>
            </w:pPr>
            <w:r w:rsidRPr="00145242">
              <w:rPr>
                <w:rFonts w:cstheme="minorHAnsi"/>
                <w:sz w:val="18"/>
                <w:szCs w:val="18"/>
              </w:rPr>
              <w:t>PN-EN 12697-22 [41],</w:t>
            </w:r>
          </w:p>
          <w:p w14:paraId="54595B25" w14:textId="77777777" w:rsidR="004552BB" w:rsidRPr="00145242" w:rsidRDefault="004552BB" w:rsidP="00145242">
            <w:pPr>
              <w:rPr>
                <w:rFonts w:cstheme="minorHAnsi"/>
                <w:sz w:val="18"/>
                <w:szCs w:val="18"/>
              </w:rPr>
            </w:pPr>
            <w:r w:rsidRPr="00145242">
              <w:rPr>
                <w:rFonts w:cstheme="minorHAnsi"/>
                <w:sz w:val="18"/>
                <w:szCs w:val="18"/>
              </w:rPr>
              <w:t>mały aparat, metoda B,</w:t>
            </w:r>
          </w:p>
          <w:p w14:paraId="030A746F" w14:textId="77777777" w:rsidR="004552BB" w:rsidRPr="00145242" w:rsidRDefault="004552BB" w:rsidP="00145242">
            <w:pPr>
              <w:rPr>
                <w:rFonts w:cstheme="minorHAnsi"/>
                <w:sz w:val="18"/>
                <w:szCs w:val="18"/>
              </w:rPr>
            </w:pPr>
            <w:r w:rsidRPr="00145242">
              <w:rPr>
                <w:rFonts w:cstheme="minorHAnsi"/>
                <w:sz w:val="18"/>
                <w:szCs w:val="18"/>
              </w:rPr>
              <w:t>w powietrzu,</w:t>
            </w:r>
          </w:p>
          <w:p w14:paraId="43217F92" w14:textId="77777777" w:rsidR="004552BB" w:rsidRPr="00145242" w:rsidRDefault="004552BB" w:rsidP="00145242">
            <w:pPr>
              <w:rPr>
                <w:rFonts w:cstheme="minorHAnsi"/>
                <w:sz w:val="18"/>
                <w:szCs w:val="18"/>
              </w:rPr>
            </w:pPr>
            <w:r w:rsidRPr="00145242">
              <w:rPr>
                <w:rFonts w:cstheme="minorHAnsi"/>
                <w:sz w:val="18"/>
                <w:szCs w:val="18"/>
              </w:rPr>
              <w:t>przy wymaganej temperaturze</w:t>
            </w:r>
          </w:p>
        </w:tc>
        <w:tc>
          <w:tcPr>
            <w:tcW w:w="1560" w:type="dxa"/>
          </w:tcPr>
          <w:p w14:paraId="7727D530" w14:textId="77777777" w:rsidR="004552BB" w:rsidRPr="00145242" w:rsidRDefault="004552BB" w:rsidP="00145242">
            <w:pPr>
              <w:rPr>
                <w:rFonts w:cstheme="minorHAnsi"/>
                <w:sz w:val="18"/>
                <w:szCs w:val="18"/>
              </w:rPr>
            </w:pPr>
          </w:p>
          <w:p w14:paraId="4E2A786A" w14:textId="77777777" w:rsidR="004552BB" w:rsidRPr="00145242" w:rsidRDefault="004552BB" w:rsidP="00145242">
            <w:pPr>
              <w:rPr>
                <w:rFonts w:cstheme="minorHAnsi"/>
                <w:sz w:val="18"/>
                <w:szCs w:val="18"/>
              </w:rPr>
            </w:pPr>
          </w:p>
          <w:p w14:paraId="4E5A5C97"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34A29100" w14:textId="77777777" w:rsidTr="00F87D2A">
        <w:tc>
          <w:tcPr>
            <w:tcW w:w="3995" w:type="dxa"/>
          </w:tcPr>
          <w:p w14:paraId="18AEFBBA" w14:textId="77777777" w:rsidR="004552BB" w:rsidRPr="00145242" w:rsidRDefault="004552BB" w:rsidP="00145242">
            <w:pPr>
              <w:rPr>
                <w:rFonts w:cstheme="minorHAnsi"/>
                <w:sz w:val="18"/>
                <w:szCs w:val="18"/>
              </w:rPr>
            </w:pPr>
            <w:r w:rsidRPr="00145242">
              <w:rPr>
                <w:rFonts w:cstheme="minorHAnsi"/>
                <w:sz w:val="18"/>
                <w:szCs w:val="18"/>
              </w:rPr>
              <w:t>Sztywność (funkcjonalna)</w:t>
            </w:r>
          </w:p>
        </w:tc>
        <w:tc>
          <w:tcPr>
            <w:tcW w:w="3313" w:type="dxa"/>
          </w:tcPr>
          <w:p w14:paraId="0BFBDFB9" w14:textId="77777777" w:rsidR="004552BB" w:rsidRPr="00145242" w:rsidRDefault="004552BB" w:rsidP="00145242">
            <w:pPr>
              <w:rPr>
                <w:rFonts w:cstheme="minorHAnsi"/>
                <w:sz w:val="18"/>
                <w:szCs w:val="18"/>
              </w:rPr>
            </w:pPr>
            <w:r w:rsidRPr="00145242">
              <w:rPr>
                <w:rFonts w:cstheme="minorHAnsi"/>
                <w:sz w:val="18"/>
                <w:szCs w:val="18"/>
              </w:rPr>
              <w:t>PN-EN 12697-26 [43]</w:t>
            </w:r>
          </w:p>
        </w:tc>
        <w:tc>
          <w:tcPr>
            <w:tcW w:w="1560" w:type="dxa"/>
          </w:tcPr>
          <w:p w14:paraId="58C264D1"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14B849F1" w14:textId="77777777" w:rsidTr="00F87D2A">
        <w:tc>
          <w:tcPr>
            <w:tcW w:w="3995" w:type="dxa"/>
          </w:tcPr>
          <w:p w14:paraId="5BA17621" w14:textId="77777777" w:rsidR="004552BB" w:rsidRPr="00145242" w:rsidRDefault="004552BB" w:rsidP="00145242">
            <w:pPr>
              <w:rPr>
                <w:rFonts w:cstheme="minorHAnsi"/>
                <w:sz w:val="18"/>
                <w:szCs w:val="18"/>
              </w:rPr>
            </w:pPr>
            <w:r w:rsidRPr="00145242">
              <w:rPr>
                <w:rFonts w:cstheme="minorHAnsi"/>
                <w:sz w:val="18"/>
                <w:szCs w:val="18"/>
              </w:rPr>
              <w:t xml:space="preserve">Zmęczenie (funkcjonalna) do nawierz-chni zaprojektowanych wg kryterium opartym na czteropunktowym zginaniu </w:t>
            </w:r>
          </w:p>
        </w:tc>
        <w:tc>
          <w:tcPr>
            <w:tcW w:w="3313" w:type="dxa"/>
          </w:tcPr>
          <w:p w14:paraId="5C3DB49E" w14:textId="77777777" w:rsidR="004552BB" w:rsidRPr="00145242" w:rsidRDefault="004552BB" w:rsidP="00145242">
            <w:pPr>
              <w:rPr>
                <w:rFonts w:cstheme="minorHAnsi"/>
                <w:sz w:val="18"/>
                <w:szCs w:val="18"/>
              </w:rPr>
            </w:pPr>
            <w:r w:rsidRPr="00145242">
              <w:rPr>
                <w:rFonts w:cstheme="minorHAnsi"/>
                <w:sz w:val="18"/>
                <w:szCs w:val="18"/>
              </w:rPr>
              <w:t>PN-EN 12697-24 [42], załącznik D</w:t>
            </w:r>
          </w:p>
        </w:tc>
        <w:tc>
          <w:tcPr>
            <w:tcW w:w="1560" w:type="dxa"/>
          </w:tcPr>
          <w:p w14:paraId="4646E911" w14:textId="77777777" w:rsidR="004552BB" w:rsidRPr="00145242" w:rsidRDefault="004552BB" w:rsidP="00145242">
            <w:pPr>
              <w:rPr>
                <w:rFonts w:cstheme="minorHAnsi"/>
                <w:sz w:val="18"/>
                <w:szCs w:val="18"/>
              </w:rPr>
            </w:pPr>
          </w:p>
          <w:p w14:paraId="2967F896"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093E8C78" w14:textId="77777777" w:rsidTr="00F87D2A">
        <w:tc>
          <w:tcPr>
            <w:tcW w:w="3995" w:type="dxa"/>
          </w:tcPr>
          <w:p w14:paraId="7CF965E8" w14:textId="77777777" w:rsidR="004552BB" w:rsidRPr="00145242" w:rsidRDefault="004552BB" w:rsidP="00145242">
            <w:pPr>
              <w:rPr>
                <w:rFonts w:cstheme="minorHAnsi"/>
                <w:sz w:val="18"/>
                <w:szCs w:val="18"/>
              </w:rPr>
            </w:pPr>
            <w:r w:rsidRPr="00145242">
              <w:rPr>
                <w:rFonts w:cstheme="minorHAnsi"/>
                <w:sz w:val="18"/>
                <w:szCs w:val="18"/>
              </w:rPr>
              <w:t>Odporność na paliwo (powiązana funkcjonalnie)</w:t>
            </w:r>
          </w:p>
        </w:tc>
        <w:tc>
          <w:tcPr>
            <w:tcW w:w="3313" w:type="dxa"/>
          </w:tcPr>
          <w:p w14:paraId="06C780CD" w14:textId="77777777" w:rsidR="004552BB" w:rsidRPr="00145242" w:rsidRDefault="004552BB" w:rsidP="00145242">
            <w:pPr>
              <w:rPr>
                <w:rFonts w:cstheme="minorHAnsi"/>
                <w:sz w:val="18"/>
                <w:szCs w:val="18"/>
              </w:rPr>
            </w:pPr>
            <w:r w:rsidRPr="00145242">
              <w:rPr>
                <w:rFonts w:cstheme="minorHAnsi"/>
                <w:sz w:val="18"/>
                <w:szCs w:val="18"/>
              </w:rPr>
              <w:t>PN-EN 12697-43 [49]</w:t>
            </w:r>
          </w:p>
        </w:tc>
        <w:tc>
          <w:tcPr>
            <w:tcW w:w="1560" w:type="dxa"/>
          </w:tcPr>
          <w:p w14:paraId="2EA4F457" w14:textId="77777777" w:rsidR="004552BB" w:rsidRPr="00145242" w:rsidRDefault="004552BB" w:rsidP="00145242">
            <w:pPr>
              <w:rPr>
                <w:rFonts w:cstheme="minorHAnsi"/>
                <w:sz w:val="18"/>
                <w:szCs w:val="18"/>
              </w:rPr>
            </w:pPr>
            <w:r w:rsidRPr="00145242">
              <w:rPr>
                <w:rFonts w:cstheme="minorHAnsi"/>
                <w:sz w:val="18"/>
                <w:szCs w:val="18"/>
              </w:rPr>
              <w:t>1</w:t>
            </w:r>
          </w:p>
        </w:tc>
      </w:tr>
      <w:tr w:rsidR="004552BB" w:rsidRPr="00145242" w14:paraId="68381E7D" w14:textId="77777777" w:rsidTr="00F87D2A">
        <w:tc>
          <w:tcPr>
            <w:tcW w:w="3995" w:type="dxa"/>
          </w:tcPr>
          <w:p w14:paraId="3F9F896C" w14:textId="77777777" w:rsidR="004552BB" w:rsidRPr="00145242" w:rsidRDefault="004552BB" w:rsidP="00145242">
            <w:pPr>
              <w:rPr>
                <w:rFonts w:cstheme="minorHAnsi"/>
                <w:sz w:val="18"/>
                <w:szCs w:val="18"/>
              </w:rPr>
            </w:pPr>
            <w:r w:rsidRPr="00145242">
              <w:rPr>
                <w:rFonts w:cstheme="minorHAnsi"/>
                <w:sz w:val="18"/>
                <w:szCs w:val="18"/>
              </w:rPr>
              <w:t>Odporność na środki odladzające (powiązana funkcjonalnie)</w:t>
            </w:r>
          </w:p>
        </w:tc>
        <w:tc>
          <w:tcPr>
            <w:tcW w:w="3313" w:type="dxa"/>
          </w:tcPr>
          <w:p w14:paraId="6667C60E" w14:textId="77777777" w:rsidR="004552BB" w:rsidRPr="00145242" w:rsidRDefault="004552BB" w:rsidP="00145242">
            <w:pPr>
              <w:rPr>
                <w:rFonts w:cstheme="minorHAnsi"/>
                <w:sz w:val="18"/>
                <w:szCs w:val="18"/>
              </w:rPr>
            </w:pPr>
            <w:r w:rsidRPr="00145242">
              <w:rPr>
                <w:rFonts w:cstheme="minorHAnsi"/>
                <w:sz w:val="18"/>
                <w:szCs w:val="18"/>
              </w:rPr>
              <w:t>PN-EN 12697-41 [47]</w:t>
            </w:r>
          </w:p>
        </w:tc>
        <w:tc>
          <w:tcPr>
            <w:tcW w:w="1560" w:type="dxa"/>
          </w:tcPr>
          <w:p w14:paraId="3625EE6A" w14:textId="77777777" w:rsidR="004552BB" w:rsidRPr="00145242" w:rsidRDefault="004552BB" w:rsidP="00145242">
            <w:pPr>
              <w:rPr>
                <w:rFonts w:cstheme="minorHAnsi"/>
                <w:sz w:val="18"/>
                <w:szCs w:val="18"/>
              </w:rPr>
            </w:pPr>
            <w:r w:rsidRPr="00145242">
              <w:rPr>
                <w:rFonts w:cstheme="minorHAnsi"/>
                <w:sz w:val="18"/>
                <w:szCs w:val="18"/>
              </w:rPr>
              <w:t>1</w:t>
            </w:r>
          </w:p>
        </w:tc>
      </w:tr>
    </w:tbl>
    <w:p w14:paraId="4BF69446" w14:textId="77777777" w:rsidR="004552BB" w:rsidRPr="00145242" w:rsidRDefault="004552BB" w:rsidP="00145242">
      <w:pPr>
        <w:rPr>
          <w:rFonts w:cstheme="minorHAnsi"/>
          <w:sz w:val="18"/>
          <w:szCs w:val="18"/>
        </w:rPr>
      </w:pPr>
    </w:p>
    <w:p w14:paraId="4DA32CBA" w14:textId="77777777" w:rsidR="004552BB" w:rsidRPr="00145242" w:rsidRDefault="004552BB" w:rsidP="00145242">
      <w:pPr>
        <w:rPr>
          <w:rFonts w:cstheme="minorHAnsi"/>
          <w:sz w:val="18"/>
          <w:szCs w:val="18"/>
        </w:rPr>
      </w:pPr>
      <w:r w:rsidRPr="00145242">
        <w:rPr>
          <w:rFonts w:cstheme="minorHAnsi"/>
          <w:sz w:val="18"/>
          <w:szCs w:val="18"/>
        </w:rPr>
        <w:t xml:space="preserve">Badanie typu należy przeprowadzić zgodnie z PN-EN 13108-20 [54] przy pierwszym wprowadzeniu mieszanek mineralno-asfaltowych do obrotu i powinno być powtórzone w wypadku: </w:t>
      </w:r>
    </w:p>
    <w:p w14:paraId="07F7B99C" w14:textId="77777777" w:rsidR="004552BB" w:rsidRPr="00145242" w:rsidRDefault="004552BB" w:rsidP="00145242">
      <w:pPr>
        <w:rPr>
          <w:rFonts w:cstheme="minorHAnsi"/>
          <w:color w:val="000000"/>
          <w:sz w:val="18"/>
          <w:szCs w:val="18"/>
        </w:rPr>
      </w:pPr>
      <w:r w:rsidRPr="00145242">
        <w:rPr>
          <w:rFonts w:cstheme="minorHAnsi"/>
          <w:color w:val="000000"/>
          <w:sz w:val="18"/>
          <w:szCs w:val="18"/>
        </w:rPr>
        <w:t>upływu trzech lat,</w:t>
      </w:r>
    </w:p>
    <w:p w14:paraId="45984793" w14:textId="77777777" w:rsidR="004552BB" w:rsidRPr="00145242" w:rsidRDefault="004552BB" w:rsidP="00145242">
      <w:pPr>
        <w:rPr>
          <w:rFonts w:cstheme="minorHAnsi"/>
          <w:color w:val="000000"/>
          <w:sz w:val="18"/>
          <w:szCs w:val="18"/>
        </w:rPr>
      </w:pPr>
      <w:r w:rsidRPr="00145242">
        <w:rPr>
          <w:rFonts w:cstheme="minorHAnsi"/>
          <w:color w:val="000000"/>
          <w:sz w:val="18"/>
          <w:szCs w:val="18"/>
        </w:rPr>
        <w:t>zmiany złoża kruszywa,</w:t>
      </w:r>
    </w:p>
    <w:p w14:paraId="7DFEAB30" w14:textId="77777777" w:rsidR="004552BB" w:rsidRPr="00145242" w:rsidRDefault="004552BB" w:rsidP="00145242">
      <w:pPr>
        <w:rPr>
          <w:rFonts w:cstheme="minorHAnsi"/>
          <w:color w:val="000000"/>
          <w:sz w:val="18"/>
          <w:szCs w:val="18"/>
        </w:rPr>
      </w:pPr>
      <w:r w:rsidRPr="00145242">
        <w:rPr>
          <w:rFonts w:cstheme="minorHAnsi"/>
          <w:color w:val="000000"/>
          <w:sz w:val="18"/>
          <w:szCs w:val="18"/>
        </w:rPr>
        <w:t>zmiany rodzaju kruszywa (typu petrograficznego),</w:t>
      </w:r>
    </w:p>
    <w:p w14:paraId="2DFA5A02" w14:textId="77777777" w:rsidR="004552BB" w:rsidRPr="00145242" w:rsidRDefault="004552BB" w:rsidP="00145242">
      <w:pPr>
        <w:rPr>
          <w:rFonts w:cstheme="minorHAnsi"/>
          <w:color w:val="000000"/>
          <w:sz w:val="18"/>
          <w:szCs w:val="18"/>
        </w:rPr>
      </w:pPr>
      <w:r w:rsidRPr="00145242">
        <w:rPr>
          <w:rFonts w:cstheme="minorHAnsi"/>
          <w:color w:val="000000"/>
          <w:sz w:val="18"/>
          <w:szCs w:val="18"/>
        </w:rPr>
        <w:t>zmiany kategorii kruszywa grubego, jak definiowano w PN-EN 13043 [50], jednej z następujących właściwości: kształtu, udziału ziaren częściowo przekruszonych, odporności na rozdrabnianie, odporności na ścieranie lub kanciastości kruszywa drobnego,</w:t>
      </w:r>
    </w:p>
    <w:p w14:paraId="785BC515" w14:textId="77777777" w:rsidR="004552BB" w:rsidRPr="00145242" w:rsidRDefault="004552BB" w:rsidP="00145242">
      <w:pPr>
        <w:rPr>
          <w:rFonts w:cstheme="minorHAnsi"/>
          <w:color w:val="000000"/>
          <w:sz w:val="18"/>
          <w:szCs w:val="18"/>
        </w:rPr>
      </w:pPr>
      <w:r w:rsidRPr="00145242">
        <w:rPr>
          <w:rFonts w:cstheme="minorHAnsi"/>
          <w:color w:val="000000"/>
          <w:sz w:val="18"/>
          <w:szCs w:val="18"/>
        </w:rPr>
        <w:t>zmiany gęstości ziaren (średnia ważona) o więcej niż 0,05 Mg/m</w:t>
      </w:r>
      <w:r w:rsidRPr="00145242">
        <w:rPr>
          <w:rFonts w:cstheme="minorHAnsi"/>
          <w:color w:val="000000"/>
          <w:sz w:val="18"/>
          <w:szCs w:val="18"/>
          <w:vertAlign w:val="superscript"/>
        </w:rPr>
        <w:t>3</w:t>
      </w:r>
      <w:r w:rsidRPr="00145242">
        <w:rPr>
          <w:rFonts w:cstheme="minorHAnsi"/>
          <w:color w:val="000000"/>
          <w:sz w:val="18"/>
          <w:szCs w:val="18"/>
        </w:rPr>
        <w:t>,</w:t>
      </w:r>
    </w:p>
    <w:p w14:paraId="73A4A5F8" w14:textId="77777777" w:rsidR="004552BB" w:rsidRPr="00145242" w:rsidRDefault="004552BB" w:rsidP="00145242">
      <w:pPr>
        <w:rPr>
          <w:rFonts w:cstheme="minorHAnsi"/>
          <w:color w:val="000000"/>
          <w:sz w:val="18"/>
          <w:szCs w:val="18"/>
        </w:rPr>
      </w:pPr>
      <w:r w:rsidRPr="00145242">
        <w:rPr>
          <w:rFonts w:cstheme="minorHAnsi"/>
          <w:color w:val="000000"/>
          <w:sz w:val="18"/>
          <w:szCs w:val="18"/>
        </w:rPr>
        <w:t>zmiany rodzaju lepiszcza,</w:t>
      </w:r>
    </w:p>
    <w:p w14:paraId="0E80184D" w14:textId="77777777" w:rsidR="004552BB" w:rsidRPr="00145242" w:rsidRDefault="004552BB" w:rsidP="00145242">
      <w:pPr>
        <w:rPr>
          <w:rFonts w:cstheme="minorHAnsi"/>
          <w:color w:val="000000"/>
          <w:sz w:val="18"/>
          <w:szCs w:val="18"/>
        </w:rPr>
      </w:pPr>
      <w:r w:rsidRPr="00145242">
        <w:rPr>
          <w:rFonts w:cstheme="minorHAnsi"/>
          <w:color w:val="000000"/>
          <w:sz w:val="18"/>
          <w:szCs w:val="18"/>
        </w:rPr>
        <w:t>zmiany typu mineralogicznego wypełniacza.</w:t>
      </w:r>
    </w:p>
    <w:p w14:paraId="63310987" w14:textId="77777777" w:rsidR="004552BB" w:rsidRPr="00145242" w:rsidRDefault="004552BB" w:rsidP="00145242">
      <w:pPr>
        <w:rPr>
          <w:rFonts w:cstheme="minorHAnsi"/>
          <w:sz w:val="18"/>
          <w:szCs w:val="18"/>
        </w:rPr>
      </w:pPr>
      <w:r w:rsidRPr="00145242">
        <w:rPr>
          <w:rFonts w:cstheme="minorHAnsi"/>
          <w:sz w:val="18"/>
          <w:szCs w:val="18"/>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6B476BCA" w14:textId="77777777" w:rsidR="004552BB" w:rsidRPr="00145242" w:rsidRDefault="004552BB" w:rsidP="00145242">
      <w:pPr>
        <w:rPr>
          <w:rFonts w:cstheme="minorHAnsi"/>
          <w:sz w:val="18"/>
          <w:szCs w:val="18"/>
        </w:rPr>
      </w:pPr>
      <w:bookmarkStart w:id="1218" w:name="_Toc148955385"/>
      <w:r w:rsidRPr="00145242">
        <w:rPr>
          <w:rFonts w:cstheme="minorHAnsi"/>
          <w:sz w:val="18"/>
          <w:szCs w:val="18"/>
        </w:rPr>
        <w:t>6.3. Badania w czasie robót</w:t>
      </w:r>
      <w:bookmarkEnd w:id="1218"/>
    </w:p>
    <w:p w14:paraId="2DFF05DE" w14:textId="77777777" w:rsidR="004552BB" w:rsidRPr="00145242" w:rsidRDefault="004552BB" w:rsidP="00145242">
      <w:pPr>
        <w:rPr>
          <w:rFonts w:cstheme="minorHAnsi"/>
          <w:sz w:val="18"/>
          <w:szCs w:val="18"/>
        </w:rPr>
      </w:pPr>
      <w:r w:rsidRPr="00145242">
        <w:rPr>
          <w:rFonts w:cstheme="minorHAnsi"/>
          <w:b/>
          <w:sz w:val="18"/>
          <w:szCs w:val="18"/>
        </w:rPr>
        <w:t xml:space="preserve">6.3.1. </w:t>
      </w:r>
      <w:r w:rsidRPr="00145242">
        <w:rPr>
          <w:rFonts w:cstheme="minorHAnsi"/>
          <w:sz w:val="18"/>
          <w:szCs w:val="18"/>
        </w:rPr>
        <w:t>Uwagi ogólne</w:t>
      </w:r>
    </w:p>
    <w:p w14:paraId="2B90D544" w14:textId="77777777" w:rsidR="004552BB" w:rsidRPr="00145242" w:rsidRDefault="004552BB" w:rsidP="00145242">
      <w:pPr>
        <w:rPr>
          <w:rFonts w:cstheme="minorHAnsi"/>
          <w:sz w:val="18"/>
          <w:szCs w:val="18"/>
        </w:rPr>
      </w:pPr>
      <w:r w:rsidRPr="00145242">
        <w:rPr>
          <w:rFonts w:cstheme="minorHAnsi"/>
          <w:sz w:val="18"/>
          <w:szCs w:val="18"/>
        </w:rPr>
        <w:tab/>
        <w:t>Badania dzielą się na:</w:t>
      </w:r>
    </w:p>
    <w:p w14:paraId="6E524D58" w14:textId="77777777" w:rsidR="004552BB" w:rsidRPr="00145242" w:rsidRDefault="004552BB" w:rsidP="00145242">
      <w:pPr>
        <w:rPr>
          <w:rFonts w:cstheme="minorHAnsi"/>
          <w:sz w:val="18"/>
          <w:szCs w:val="18"/>
        </w:rPr>
      </w:pPr>
      <w:r w:rsidRPr="00145242">
        <w:rPr>
          <w:rFonts w:cstheme="minorHAnsi"/>
          <w:sz w:val="18"/>
          <w:szCs w:val="18"/>
        </w:rPr>
        <w:t>badania Wykonawcy (w ramach własnego nadzoru),</w:t>
      </w:r>
    </w:p>
    <w:p w14:paraId="666E1949" w14:textId="77777777" w:rsidR="004552BB" w:rsidRPr="00145242" w:rsidRDefault="004552BB" w:rsidP="00145242">
      <w:pPr>
        <w:rPr>
          <w:rFonts w:cstheme="minorHAnsi"/>
          <w:sz w:val="18"/>
          <w:szCs w:val="18"/>
        </w:rPr>
      </w:pPr>
      <w:r w:rsidRPr="00145242">
        <w:rPr>
          <w:rFonts w:cstheme="minorHAnsi"/>
          <w:sz w:val="18"/>
          <w:szCs w:val="18"/>
        </w:rPr>
        <w:t>badania kontrolne (w ramach nadzoru zleceniodawcy – Inspektora)</w:t>
      </w:r>
    </w:p>
    <w:p w14:paraId="28CCEA26" w14:textId="77777777" w:rsidR="004552BB" w:rsidRPr="00145242" w:rsidRDefault="004552BB" w:rsidP="00145242">
      <w:pPr>
        <w:rPr>
          <w:rFonts w:cstheme="minorHAnsi"/>
          <w:sz w:val="18"/>
          <w:szCs w:val="18"/>
        </w:rPr>
      </w:pPr>
      <w:r w:rsidRPr="00145242">
        <w:rPr>
          <w:rFonts w:cstheme="minorHAnsi"/>
          <w:sz w:val="18"/>
          <w:szCs w:val="18"/>
        </w:rPr>
        <w:t>dodatkowe,</w:t>
      </w:r>
    </w:p>
    <w:p w14:paraId="583F8B78" w14:textId="77777777" w:rsidR="004552BB" w:rsidRPr="00145242" w:rsidRDefault="004552BB" w:rsidP="00145242">
      <w:pPr>
        <w:rPr>
          <w:rFonts w:cstheme="minorHAnsi"/>
          <w:sz w:val="18"/>
          <w:szCs w:val="18"/>
        </w:rPr>
      </w:pPr>
      <w:r w:rsidRPr="00145242">
        <w:rPr>
          <w:rFonts w:cstheme="minorHAnsi"/>
          <w:sz w:val="18"/>
          <w:szCs w:val="18"/>
        </w:rPr>
        <w:t>arbitrażowe.</w:t>
      </w:r>
    </w:p>
    <w:p w14:paraId="18D6685E" w14:textId="77777777" w:rsidR="004552BB" w:rsidRPr="00145242" w:rsidRDefault="004552BB" w:rsidP="00145242">
      <w:pPr>
        <w:rPr>
          <w:rFonts w:cstheme="minorHAnsi"/>
          <w:sz w:val="18"/>
          <w:szCs w:val="18"/>
        </w:rPr>
      </w:pPr>
      <w:bookmarkStart w:id="1219" w:name="_Toc148955386"/>
      <w:r w:rsidRPr="00145242">
        <w:rPr>
          <w:rFonts w:cstheme="minorHAnsi"/>
          <w:sz w:val="18"/>
          <w:szCs w:val="18"/>
        </w:rPr>
        <w:t>6.4. Badania Wykonawcy</w:t>
      </w:r>
      <w:bookmarkEnd w:id="1219"/>
    </w:p>
    <w:p w14:paraId="746E9598" w14:textId="77777777" w:rsidR="004552BB" w:rsidRPr="00145242" w:rsidRDefault="004552BB" w:rsidP="00145242">
      <w:pPr>
        <w:rPr>
          <w:rFonts w:cstheme="minorHAnsi"/>
          <w:sz w:val="18"/>
          <w:szCs w:val="18"/>
        </w:rPr>
      </w:pPr>
      <w:r w:rsidRPr="00145242">
        <w:rPr>
          <w:rFonts w:cstheme="minorHAnsi"/>
          <w:b/>
          <w:sz w:val="18"/>
          <w:szCs w:val="18"/>
        </w:rPr>
        <w:t>6.4.1.</w:t>
      </w:r>
      <w:r w:rsidRPr="00145242">
        <w:rPr>
          <w:rFonts w:cstheme="minorHAnsi"/>
          <w:sz w:val="18"/>
          <w:szCs w:val="18"/>
        </w:rPr>
        <w:t xml:space="preserve"> Badania w czasie wytwarzania mieszanki mineralno-asfaltowej </w:t>
      </w:r>
    </w:p>
    <w:p w14:paraId="516DD1F1" w14:textId="77777777" w:rsidR="004552BB" w:rsidRPr="00145242" w:rsidRDefault="004552BB" w:rsidP="00145242">
      <w:pPr>
        <w:rPr>
          <w:rFonts w:cstheme="minorHAnsi"/>
          <w:sz w:val="18"/>
          <w:szCs w:val="18"/>
        </w:rPr>
      </w:pPr>
      <w:r w:rsidRPr="00145242">
        <w:rPr>
          <w:rFonts w:cstheme="minorHAnsi"/>
          <w:sz w:val="18"/>
          <w:szCs w:val="18"/>
        </w:rPr>
        <w:t>Badania Wykonawcy w czasie wytwarzania mieszanki mineralno–asfaltowej powinny być wykonywane w ramach zakładowej kontroli produkcji, zgodnie z normą PN-EN 13108-21 [55].</w:t>
      </w:r>
    </w:p>
    <w:p w14:paraId="7D1BEFC7" w14:textId="77777777" w:rsidR="004552BB" w:rsidRPr="00145242" w:rsidRDefault="004552BB" w:rsidP="00145242">
      <w:pPr>
        <w:rPr>
          <w:rFonts w:cstheme="minorHAnsi"/>
          <w:sz w:val="18"/>
          <w:szCs w:val="18"/>
        </w:rPr>
      </w:pPr>
      <w:r w:rsidRPr="00145242">
        <w:rPr>
          <w:rFonts w:cstheme="minorHAnsi"/>
          <w:sz w:val="18"/>
          <w:szCs w:val="18"/>
        </w:rPr>
        <w:t>Zakres badań Wykonawcy w systemie zakładowej kontroli produkcji obejmuje:</w:t>
      </w:r>
    </w:p>
    <w:p w14:paraId="33CA8E58" w14:textId="77777777" w:rsidR="004552BB" w:rsidRPr="00145242" w:rsidRDefault="004552BB" w:rsidP="00145242">
      <w:pPr>
        <w:rPr>
          <w:rFonts w:cstheme="minorHAnsi"/>
          <w:sz w:val="18"/>
          <w:szCs w:val="18"/>
        </w:rPr>
      </w:pPr>
      <w:r w:rsidRPr="00145242">
        <w:rPr>
          <w:rFonts w:cstheme="minorHAnsi"/>
          <w:sz w:val="18"/>
          <w:szCs w:val="18"/>
        </w:rPr>
        <w:t xml:space="preserve">badania materiałów wsadowych do mieszanki mineralno-asfaltowej (asfaltów, kruszyw wypełniacza  i dodatków), </w:t>
      </w:r>
    </w:p>
    <w:p w14:paraId="7CC392EB" w14:textId="77777777" w:rsidR="004552BB" w:rsidRPr="00145242" w:rsidRDefault="004552BB" w:rsidP="00145242">
      <w:pPr>
        <w:rPr>
          <w:rFonts w:cstheme="minorHAnsi"/>
          <w:sz w:val="18"/>
          <w:szCs w:val="18"/>
        </w:rPr>
      </w:pPr>
      <w:r w:rsidRPr="00145242">
        <w:rPr>
          <w:rFonts w:cstheme="minorHAnsi"/>
          <w:sz w:val="18"/>
          <w:szCs w:val="18"/>
        </w:rPr>
        <w:t>badanie składu i właściwości mieszanki mineralno-asfaltowej.</w:t>
      </w:r>
    </w:p>
    <w:p w14:paraId="75E8301D" w14:textId="77777777" w:rsidR="004552BB" w:rsidRPr="00145242" w:rsidRDefault="004552BB" w:rsidP="00145242">
      <w:pPr>
        <w:rPr>
          <w:rFonts w:cstheme="minorHAnsi"/>
          <w:sz w:val="18"/>
          <w:szCs w:val="18"/>
        </w:rPr>
      </w:pPr>
      <w:r w:rsidRPr="00145242">
        <w:rPr>
          <w:rFonts w:cstheme="minorHAnsi"/>
          <w:sz w:val="18"/>
          <w:szCs w:val="18"/>
        </w:rPr>
        <w:t xml:space="preserve">Częstotliwość oraz zakres badań i pomiarów w czasie wytwarzania mieszanki mineralno-asfaltowej powinno być zgodne z certyfikowanym systemem ZKP. </w:t>
      </w:r>
    </w:p>
    <w:p w14:paraId="678AB45B" w14:textId="77777777" w:rsidR="004552BB" w:rsidRPr="00145242" w:rsidRDefault="004552BB" w:rsidP="00145242">
      <w:pPr>
        <w:rPr>
          <w:rFonts w:cstheme="minorHAnsi"/>
          <w:sz w:val="18"/>
          <w:szCs w:val="18"/>
        </w:rPr>
      </w:pPr>
      <w:r w:rsidRPr="00145242">
        <w:rPr>
          <w:rFonts w:cstheme="minorHAnsi"/>
          <w:b/>
          <w:sz w:val="18"/>
          <w:szCs w:val="18"/>
        </w:rPr>
        <w:t>6.4.2.</w:t>
      </w:r>
      <w:r w:rsidRPr="00145242">
        <w:rPr>
          <w:rFonts w:cstheme="minorHAnsi"/>
          <w:sz w:val="18"/>
          <w:szCs w:val="18"/>
        </w:rPr>
        <w:t xml:space="preserve"> Badania w czasie wykonywania warstwy asfaltowej i badania gotowej warstwy</w:t>
      </w:r>
      <w:r w:rsidRPr="00145242">
        <w:rPr>
          <w:rFonts w:cstheme="minorHAnsi"/>
          <w:sz w:val="18"/>
          <w:szCs w:val="18"/>
        </w:rPr>
        <w:tab/>
        <w:t xml:space="preserve"> </w:t>
      </w:r>
    </w:p>
    <w:p w14:paraId="4F35EF95" w14:textId="77777777" w:rsidR="004552BB" w:rsidRPr="00145242" w:rsidRDefault="004552BB" w:rsidP="00145242">
      <w:pPr>
        <w:rPr>
          <w:rFonts w:cstheme="minorHAnsi"/>
          <w:sz w:val="18"/>
          <w:szCs w:val="18"/>
        </w:rPr>
      </w:pPr>
      <w:r w:rsidRPr="00145242">
        <w:rPr>
          <w:rFonts w:cstheme="minorHAnsi"/>
          <w:sz w:val="18"/>
          <w:szCs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63350FE0" w14:textId="77777777" w:rsidR="004552BB" w:rsidRPr="00145242" w:rsidRDefault="004552BB" w:rsidP="00145242">
      <w:pPr>
        <w:rPr>
          <w:rFonts w:cstheme="minorHAnsi"/>
          <w:sz w:val="18"/>
          <w:szCs w:val="18"/>
        </w:rPr>
      </w:pPr>
      <w:r w:rsidRPr="00145242">
        <w:rPr>
          <w:rFonts w:cstheme="minorHAnsi"/>
          <w:sz w:val="18"/>
          <w:szCs w:val="18"/>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05AF0209" w14:textId="77777777" w:rsidR="004552BB" w:rsidRPr="00145242" w:rsidRDefault="004552BB" w:rsidP="00145242">
      <w:pPr>
        <w:rPr>
          <w:rFonts w:cstheme="minorHAnsi"/>
          <w:sz w:val="18"/>
          <w:szCs w:val="18"/>
        </w:rPr>
      </w:pPr>
      <w:r w:rsidRPr="00145242">
        <w:rPr>
          <w:rFonts w:cstheme="minorHAnsi"/>
          <w:sz w:val="18"/>
          <w:szCs w:val="18"/>
        </w:rPr>
        <w:tab/>
        <w:t>Wyniki badań Wykonawcy należy przekazywać Inspektorowi na jego żądanie. Inspektor może zdecydować o dokonaniu odbioru na podstawie badań Wykonawcy. W razie zastrzeżeń Inspektor może przeprowadzić badania kontrolne według pktu 6.5.</w:t>
      </w:r>
    </w:p>
    <w:p w14:paraId="25EDB7D6" w14:textId="77777777" w:rsidR="004552BB" w:rsidRPr="00145242" w:rsidRDefault="004552BB" w:rsidP="00145242">
      <w:pPr>
        <w:rPr>
          <w:rFonts w:cstheme="minorHAnsi"/>
          <w:sz w:val="18"/>
          <w:szCs w:val="18"/>
        </w:rPr>
      </w:pPr>
      <w:r w:rsidRPr="00145242">
        <w:rPr>
          <w:rFonts w:cstheme="minorHAnsi"/>
          <w:sz w:val="18"/>
          <w:szCs w:val="18"/>
        </w:rPr>
        <w:tab/>
        <w:t>Zakres badań Wykonawcy związany z wykonywaniem nawierzchni:</w:t>
      </w:r>
    </w:p>
    <w:p w14:paraId="2BB258CC" w14:textId="77777777" w:rsidR="004552BB" w:rsidRPr="00145242" w:rsidRDefault="004552BB" w:rsidP="00145242">
      <w:pPr>
        <w:rPr>
          <w:rFonts w:cstheme="minorHAnsi"/>
          <w:sz w:val="18"/>
          <w:szCs w:val="18"/>
        </w:rPr>
      </w:pPr>
      <w:r w:rsidRPr="00145242">
        <w:rPr>
          <w:rFonts w:cstheme="minorHAnsi"/>
          <w:sz w:val="18"/>
          <w:szCs w:val="18"/>
        </w:rPr>
        <w:t>pomiar temperatury powietrza,</w:t>
      </w:r>
    </w:p>
    <w:p w14:paraId="74054B98" w14:textId="77777777" w:rsidR="004552BB" w:rsidRPr="00145242" w:rsidRDefault="004552BB" w:rsidP="00145242">
      <w:pPr>
        <w:rPr>
          <w:rFonts w:cstheme="minorHAnsi"/>
          <w:sz w:val="18"/>
          <w:szCs w:val="18"/>
        </w:rPr>
      </w:pPr>
      <w:r w:rsidRPr="00145242">
        <w:rPr>
          <w:rFonts w:cstheme="minorHAnsi"/>
          <w:sz w:val="18"/>
          <w:szCs w:val="18"/>
        </w:rPr>
        <w:t>pomiar temperatury mieszanki mineralno-asfaltowej podczas wykonywania nawierzchni (wg PN-EN 12697-13 [40]),</w:t>
      </w:r>
    </w:p>
    <w:p w14:paraId="0A31FCFC" w14:textId="77777777" w:rsidR="004552BB" w:rsidRPr="00145242" w:rsidRDefault="004552BB" w:rsidP="00145242">
      <w:pPr>
        <w:rPr>
          <w:rFonts w:cstheme="minorHAnsi"/>
          <w:sz w:val="18"/>
          <w:szCs w:val="18"/>
        </w:rPr>
      </w:pPr>
      <w:r w:rsidRPr="00145242">
        <w:rPr>
          <w:rFonts w:cstheme="minorHAnsi"/>
          <w:sz w:val="18"/>
          <w:szCs w:val="18"/>
        </w:rPr>
        <w:t>ocena wizualna mieszanki mineralno-asfaltowej,</w:t>
      </w:r>
    </w:p>
    <w:p w14:paraId="3AC2FF47" w14:textId="77777777" w:rsidR="004552BB" w:rsidRPr="00145242" w:rsidRDefault="004552BB" w:rsidP="00145242">
      <w:pPr>
        <w:rPr>
          <w:rFonts w:cstheme="minorHAnsi"/>
          <w:sz w:val="18"/>
          <w:szCs w:val="18"/>
        </w:rPr>
      </w:pPr>
      <w:r w:rsidRPr="00145242">
        <w:rPr>
          <w:rFonts w:cstheme="minorHAnsi"/>
          <w:sz w:val="18"/>
          <w:szCs w:val="18"/>
        </w:rPr>
        <w:t>wykaz ilości materiałów lub grubości wykonanej warstwy 1 pkt na działkę roboczą, lecz nie rzadziej niż raz na 1500 m</w:t>
      </w:r>
      <w:r w:rsidRPr="00145242">
        <w:rPr>
          <w:rFonts w:cstheme="minorHAnsi"/>
          <w:sz w:val="18"/>
          <w:szCs w:val="18"/>
          <w:vertAlign w:val="superscript"/>
        </w:rPr>
        <w:t>2</w:t>
      </w:r>
      <w:r w:rsidRPr="00145242">
        <w:rPr>
          <w:rFonts w:cstheme="minorHAnsi"/>
          <w:sz w:val="18"/>
          <w:szCs w:val="18"/>
        </w:rPr>
        <w:t>,</w:t>
      </w:r>
    </w:p>
    <w:p w14:paraId="65C81551" w14:textId="77777777" w:rsidR="004552BB" w:rsidRPr="00145242" w:rsidRDefault="004552BB" w:rsidP="00145242">
      <w:pPr>
        <w:rPr>
          <w:rFonts w:cstheme="minorHAnsi"/>
          <w:sz w:val="18"/>
          <w:szCs w:val="18"/>
        </w:rPr>
      </w:pPr>
      <w:r w:rsidRPr="00145242">
        <w:rPr>
          <w:rFonts w:cstheme="minorHAnsi"/>
          <w:sz w:val="18"/>
          <w:szCs w:val="18"/>
        </w:rPr>
        <w:t xml:space="preserve">określenie wskaźnika zagęszczenia i zawartości wolnej przestrzeni w warstwie - </w:t>
      </w:r>
      <w:r w:rsidRPr="00145242">
        <w:rPr>
          <w:rFonts w:cstheme="minorHAnsi"/>
          <w:sz w:val="18"/>
          <w:szCs w:val="18"/>
        </w:rPr>
        <w:br/>
        <w:t>z każdej odwierconej próbki (1 pkt na działkę roboczą, lecz nie rzadziej niż raz na 1500 m</w:t>
      </w:r>
      <w:r w:rsidRPr="00145242">
        <w:rPr>
          <w:rFonts w:cstheme="minorHAnsi"/>
          <w:sz w:val="18"/>
          <w:szCs w:val="18"/>
          <w:vertAlign w:val="superscript"/>
        </w:rPr>
        <w:t>2</w:t>
      </w:r>
      <w:r w:rsidRPr="00145242">
        <w:rPr>
          <w:rFonts w:cstheme="minorHAnsi"/>
          <w:sz w:val="18"/>
          <w:szCs w:val="18"/>
        </w:rPr>
        <w:t>),</w:t>
      </w:r>
    </w:p>
    <w:p w14:paraId="47E6AC0D" w14:textId="77777777" w:rsidR="004552BB" w:rsidRPr="00145242" w:rsidRDefault="004552BB" w:rsidP="00145242">
      <w:pPr>
        <w:rPr>
          <w:rFonts w:cstheme="minorHAnsi"/>
          <w:sz w:val="18"/>
          <w:szCs w:val="18"/>
        </w:rPr>
      </w:pPr>
      <w:r w:rsidRPr="00145242">
        <w:rPr>
          <w:rFonts w:cstheme="minorHAnsi"/>
          <w:sz w:val="18"/>
          <w:szCs w:val="18"/>
        </w:rPr>
        <w:t>pomiar spadku poprzecznego warstwy asfaltowej (wg pktu 6.10.3),</w:t>
      </w:r>
    </w:p>
    <w:p w14:paraId="77635093" w14:textId="77777777" w:rsidR="004552BB" w:rsidRPr="00145242" w:rsidRDefault="004552BB" w:rsidP="00145242">
      <w:pPr>
        <w:rPr>
          <w:rFonts w:cstheme="minorHAnsi"/>
          <w:sz w:val="18"/>
          <w:szCs w:val="18"/>
        </w:rPr>
      </w:pPr>
      <w:r w:rsidRPr="00145242">
        <w:rPr>
          <w:rFonts w:cstheme="minorHAnsi"/>
          <w:sz w:val="18"/>
          <w:szCs w:val="18"/>
        </w:rPr>
        <w:t>pomiar równości warstwy asfaltowej (wg pktu 6.10.4),</w:t>
      </w:r>
    </w:p>
    <w:p w14:paraId="38172026" w14:textId="77777777" w:rsidR="004552BB" w:rsidRPr="00145242" w:rsidRDefault="004552BB" w:rsidP="00145242">
      <w:pPr>
        <w:rPr>
          <w:rFonts w:cstheme="minorHAnsi"/>
          <w:sz w:val="18"/>
          <w:szCs w:val="18"/>
        </w:rPr>
      </w:pPr>
      <w:r w:rsidRPr="00145242">
        <w:rPr>
          <w:rFonts w:cstheme="minorHAnsi"/>
          <w:sz w:val="18"/>
          <w:szCs w:val="18"/>
        </w:rPr>
        <w:t>szczepność międzywarstwowa – ilość próbek do ustalenia z Inspektorem,</w:t>
      </w:r>
      <w:r w:rsidRPr="00145242">
        <w:rPr>
          <w:rStyle w:val="Nagwek2Znak"/>
          <w:rFonts w:asciiTheme="minorHAnsi" w:hAnsiTheme="minorHAnsi" w:cstheme="minorHAnsi"/>
          <w:sz w:val="18"/>
          <w:szCs w:val="18"/>
        </w:rPr>
        <w:t xml:space="preserve"> </w:t>
      </w:r>
      <w:r w:rsidRPr="00145242">
        <w:rPr>
          <w:rStyle w:val="cf01"/>
          <w:rFonts w:asciiTheme="minorHAnsi" w:hAnsiTheme="minorHAnsi" w:cstheme="minorHAnsi"/>
        </w:rPr>
        <w:t>oraz Inwestorem, ale nie mniej niż 3 badania i nie więcej niż 10 badań dla całej Inwestycji</w:t>
      </w:r>
    </w:p>
    <w:p w14:paraId="6A39184F" w14:textId="77777777" w:rsidR="004552BB" w:rsidRPr="00145242" w:rsidRDefault="004552BB" w:rsidP="00145242">
      <w:pPr>
        <w:rPr>
          <w:rFonts w:cstheme="minorHAnsi"/>
          <w:sz w:val="18"/>
          <w:szCs w:val="18"/>
        </w:rPr>
      </w:pPr>
      <w:r w:rsidRPr="00145242">
        <w:rPr>
          <w:rFonts w:cstheme="minorHAnsi"/>
          <w:sz w:val="18"/>
          <w:szCs w:val="18"/>
        </w:rPr>
        <w:t>pomiar parametrów geometrycznych poboczy,</w:t>
      </w:r>
    </w:p>
    <w:p w14:paraId="2B668BFB" w14:textId="77777777" w:rsidR="004552BB" w:rsidRPr="00145242" w:rsidRDefault="004552BB" w:rsidP="00145242">
      <w:pPr>
        <w:rPr>
          <w:rFonts w:cstheme="minorHAnsi"/>
          <w:sz w:val="18"/>
          <w:szCs w:val="18"/>
        </w:rPr>
      </w:pPr>
      <w:r w:rsidRPr="00145242">
        <w:rPr>
          <w:rFonts w:cstheme="minorHAnsi"/>
          <w:sz w:val="18"/>
          <w:szCs w:val="18"/>
        </w:rPr>
        <w:t>ocena wizualna jednorodności powierzchni warstwy,</w:t>
      </w:r>
    </w:p>
    <w:p w14:paraId="1814EAA3" w14:textId="77777777" w:rsidR="004552BB" w:rsidRPr="00145242" w:rsidRDefault="004552BB" w:rsidP="00145242">
      <w:pPr>
        <w:rPr>
          <w:rFonts w:cstheme="minorHAnsi"/>
          <w:sz w:val="18"/>
          <w:szCs w:val="18"/>
        </w:rPr>
      </w:pPr>
      <w:r w:rsidRPr="00145242">
        <w:rPr>
          <w:rFonts w:cstheme="minorHAnsi"/>
          <w:sz w:val="18"/>
          <w:szCs w:val="18"/>
        </w:rPr>
        <w:t>ocena wizualna jakości wykonania połączeń technologicznych.</w:t>
      </w:r>
    </w:p>
    <w:p w14:paraId="757A2982" w14:textId="77777777" w:rsidR="004552BB" w:rsidRPr="00145242" w:rsidRDefault="004552BB" w:rsidP="00145242">
      <w:pPr>
        <w:rPr>
          <w:rFonts w:cstheme="minorHAnsi"/>
          <w:sz w:val="18"/>
          <w:szCs w:val="18"/>
        </w:rPr>
      </w:pPr>
      <w:bookmarkStart w:id="1220" w:name="_Toc148955387"/>
      <w:r w:rsidRPr="00145242">
        <w:rPr>
          <w:rFonts w:cstheme="minorHAnsi"/>
          <w:sz w:val="18"/>
          <w:szCs w:val="18"/>
        </w:rPr>
        <w:t>6.5. Badania kontrolne Zamawiającego (uznaniowe)</w:t>
      </w:r>
      <w:bookmarkEnd w:id="1220"/>
    </w:p>
    <w:p w14:paraId="6A974634" w14:textId="77777777" w:rsidR="004552BB" w:rsidRPr="00145242" w:rsidRDefault="004552BB" w:rsidP="00145242">
      <w:pPr>
        <w:rPr>
          <w:rFonts w:cstheme="minorHAnsi"/>
          <w:sz w:val="18"/>
          <w:szCs w:val="18"/>
        </w:rPr>
      </w:pPr>
      <w:r w:rsidRPr="00145242">
        <w:rPr>
          <w:rFonts w:cstheme="minorHAnsi"/>
          <w:sz w:val="18"/>
          <w:szCs w:val="18"/>
        </w:rPr>
        <w:tab/>
        <w:t>Zamawiający może wykonać badania kontrolne które są badaniami Inspektora, ich celem jest sprawdzenie, czy jakość materiałów budowlanych (mieszanek mineralno-asfaltowych i ich składników, lepiszczy i materiałów do uszczelnień itp.) oraz gotowej warstwy (wbudowane warstwy asfaltowe, połączenia itp.) spełniają wymagania określone w kontrakcie. Pobieraniem próbek i wykonaniem badań na miejscu budowy zajmuje się Inspektor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486D1AF9" w14:textId="77777777" w:rsidR="004552BB" w:rsidRPr="00145242" w:rsidRDefault="004552BB" w:rsidP="00145242">
      <w:pPr>
        <w:rPr>
          <w:rFonts w:cstheme="minorHAnsi"/>
          <w:sz w:val="18"/>
          <w:szCs w:val="18"/>
        </w:rPr>
      </w:pPr>
      <w:r w:rsidRPr="00145242">
        <w:rPr>
          <w:rFonts w:cstheme="minorHAnsi"/>
          <w:sz w:val="18"/>
          <w:szCs w:val="18"/>
        </w:rPr>
        <w:t xml:space="preserve">Rodzaj i zakres badań kontrolnych Zamawiającego mieszanki mineralno-asfaltowej i wykonanej warstwy jest następujący: </w:t>
      </w:r>
    </w:p>
    <w:p w14:paraId="1CB09362" w14:textId="77777777" w:rsidR="004552BB" w:rsidRPr="00145242" w:rsidRDefault="004552BB" w:rsidP="00145242">
      <w:pPr>
        <w:rPr>
          <w:rFonts w:cstheme="minorHAnsi"/>
          <w:sz w:val="18"/>
          <w:szCs w:val="18"/>
        </w:rPr>
      </w:pPr>
      <w:r w:rsidRPr="00145242">
        <w:rPr>
          <w:rFonts w:cstheme="minorHAnsi"/>
          <w:sz w:val="18"/>
          <w:szCs w:val="18"/>
        </w:rPr>
        <w:t>badania materiałów wsadowych do mieszanki mineralno-asfaltowej (asfaltów, kruszyw, wypełniacza  i dodatków).</w:t>
      </w:r>
    </w:p>
    <w:p w14:paraId="3D12D0AC" w14:textId="77777777" w:rsidR="004552BB" w:rsidRPr="00145242" w:rsidRDefault="004552BB" w:rsidP="00145242">
      <w:pPr>
        <w:rPr>
          <w:rFonts w:cstheme="minorHAnsi"/>
          <w:sz w:val="18"/>
          <w:szCs w:val="18"/>
        </w:rPr>
      </w:pPr>
      <w:r w:rsidRPr="00145242">
        <w:rPr>
          <w:rFonts w:cstheme="minorHAnsi"/>
          <w:sz w:val="18"/>
          <w:szCs w:val="18"/>
        </w:rPr>
        <w:t xml:space="preserve">Mieszanka mineralno-asfaltowa </w:t>
      </w:r>
      <w:r w:rsidRPr="00145242">
        <w:rPr>
          <w:rFonts w:cstheme="minorHAnsi"/>
          <w:sz w:val="18"/>
          <w:szCs w:val="18"/>
          <w:vertAlign w:val="superscript"/>
        </w:rPr>
        <w:t>a)</w:t>
      </w:r>
      <w:r w:rsidRPr="00145242">
        <w:rPr>
          <w:rFonts w:cstheme="minorHAnsi"/>
          <w:sz w:val="18"/>
          <w:szCs w:val="18"/>
        </w:rPr>
        <w:t>:</w:t>
      </w:r>
    </w:p>
    <w:p w14:paraId="15DC278F" w14:textId="77777777" w:rsidR="004552BB" w:rsidRPr="00145242" w:rsidRDefault="004552BB" w:rsidP="00145242">
      <w:pPr>
        <w:rPr>
          <w:rFonts w:cstheme="minorHAnsi"/>
          <w:sz w:val="18"/>
          <w:szCs w:val="18"/>
        </w:rPr>
      </w:pPr>
      <w:r w:rsidRPr="00145242">
        <w:rPr>
          <w:rFonts w:cstheme="minorHAnsi"/>
          <w:sz w:val="18"/>
          <w:szCs w:val="18"/>
        </w:rPr>
        <w:t>uziarnienie,</w:t>
      </w:r>
    </w:p>
    <w:p w14:paraId="39E660F5" w14:textId="77777777" w:rsidR="004552BB" w:rsidRPr="00145242" w:rsidRDefault="004552BB" w:rsidP="00145242">
      <w:pPr>
        <w:rPr>
          <w:rFonts w:cstheme="minorHAnsi"/>
          <w:sz w:val="18"/>
          <w:szCs w:val="18"/>
        </w:rPr>
      </w:pPr>
      <w:r w:rsidRPr="00145242">
        <w:rPr>
          <w:rFonts w:cstheme="minorHAnsi"/>
          <w:sz w:val="18"/>
          <w:szCs w:val="18"/>
        </w:rPr>
        <w:t>zawartość lepiszcza,</w:t>
      </w:r>
    </w:p>
    <w:p w14:paraId="56225FD5" w14:textId="77777777" w:rsidR="004552BB" w:rsidRPr="00145242" w:rsidRDefault="004552BB" w:rsidP="00145242">
      <w:pPr>
        <w:rPr>
          <w:rFonts w:cstheme="minorHAnsi"/>
          <w:sz w:val="18"/>
          <w:szCs w:val="18"/>
        </w:rPr>
      </w:pPr>
      <w:r w:rsidRPr="00145242">
        <w:rPr>
          <w:rFonts w:cstheme="minorHAnsi"/>
          <w:sz w:val="18"/>
          <w:szCs w:val="18"/>
        </w:rPr>
        <w:t>temperatura mięknienia odzyskanego lepiszcza,</w:t>
      </w:r>
    </w:p>
    <w:p w14:paraId="7FC35D7E" w14:textId="77777777" w:rsidR="004552BB" w:rsidRPr="00145242" w:rsidRDefault="004552BB" w:rsidP="00145242">
      <w:pPr>
        <w:rPr>
          <w:rFonts w:cstheme="minorHAnsi"/>
          <w:sz w:val="18"/>
          <w:szCs w:val="18"/>
        </w:rPr>
      </w:pPr>
      <w:r w:rsidRPr="00145242">
        <w:rPr>
          <w:rFonts w:cstheme="minorHAnsi"/>
          <w:sz w:val="18"/>
          <w:szCs w:val="18"/>
        </w:rPr>
        <w:t>gęstość i zawartość wolnych przestrzeni próbki.</w:t>
      </w:r>
    </w:p>
    <w:p w14:paraId="04E6B94A" w14:textId="77777777" w:rsidR="004552BB" w:rsidRPr="00145242" w:rsidRDefault="004552BB" w:rsidP="00145242">
      <w:pPr>
        <w:rPr>
          <w:rFonts w:cstheme="minorHAnsi"/>
          <w:sz w:val="18"/>
          <w:szCs w:val="18"/>
        </w:rPr>
      </w:pPr>
      <w:r w:rsidRPr="00145242">
        <w:rPr>
          <w:rFonts w:cstheme="minorHAnsi"/>
          <w:sz w:val="18"/>
          <w:szCs w:val="18"/>
        </w:rPr>
        <w:t>Warunki technologiczne wbudowywania mieszanki mineralno-asfaltowej:</w:t>
      </w:r>
    </w:p>
    <w:p w14:paraId="225F11F1" w14:textId="77777777" w:rsidR="004552BB" w:rsidRPr="00145242" w:rsidRDefault="004552BB" w:rsidP="00145242">
      <w:pPr>
        <w:rPr>
          <w:rFonts w:cstheme="minorHAnsi"/>
          <w:sz w:val="18"/>
          <w:szCs w:val="18"/>
        </w:rPr>
      </w:pPr>
      <w:r w:rsidRPr="00145242">
        <w:rPr>
          <w:rFonts w:cstheme="minorHAnsi"/>
          <w:sz w:val="18"/>
          <w:szCs w:val="18"/>
        </w:rPr>
        <w:t>pomiar temperatury powietrza podczas pobrania  próby do badań,</w:t>
      </w:r>
    </w:p>
    <w:p w14:paraId="34401E06" w14:textId="77777777" w:rsidR="004552BB" w:rsidRPr="00145242" w:rsidRDefault="004552BB" w:rsidP="00145242">
      <w:pPr>
        <w:rPr>
          <w:rFonts w:cstheme="minorHAnsi"/>
          <w:sz w:val="18"/>
          <w:szCs w:val="18"/>
        </w:rPr>
      </w:pPr>
      <w:r w:rsidRPr="00145242">
        <w:rPr>
          <w:rFonts w:cstheme="minorHAnsi"/>
          <w:sz w:val="18"/>
          <w:szCs w:val="18"/>
        </w:rPr>
        <w:t>pomiar temperatury mieszanki mineralno-asfaltowej,</w:t>
      </w:r>
    </w:p>
    <w:p w14:paraId="1ACC8CFF" w14:textId="77777777" w:rsidR="004552BB" w:rsidRPr="00145242" w:rsidRDefault="004552BB" w:rsidP="00145242">
      <w:pPr>
        <w:rPr>
          <w:rFonts w:cstheme="minorHAnsi"/>
          <w:sz w:val="18"/>
          <w:szCs w:val="18"/>
        </w:rPr>
      </w:pPr>
      <w:r w:rsidRPr="00145242">
        <w:rPr>
          <w:rFonts w:cstheme="minorHAnsi"/>
          <w:sz w:val="18"/>
          <w:szCs w:val="18"/>
        </w:rPr>
        <w:t>ocena wizualna dostarczonej mieszanki mineralno-asfaltowej.</w:t>
      </w:r>
    </w:p>
    <w:p w14:paraId="3449CAAF" w14:textId="77777777" w:rsidR="004552BB" w:rsidRPr="00145242" w:rsidRDefault="004552BB" w:rsidP="00145242">
      <w:pPr>
        <w:rPr>
          <w:rFonts w:cstheme="minorHAnsi"/>
          <w:sz w:val="18"/>
          <w:szCs w:val="18"/>
        </w:rPr>
      </w:pPr>
      <w:r w:rsidRPr="00145242">
        <w:rPr>
          <w:rFonts w:cstheme="minorHAnsi"/>
          <w:sz w:val="18"/>
          <w:szCs w:val="18"/>
        </w:rPr>
        <w:t>Wykonana warstwa:</w:t>
      </w:r>
    </w:p>
    <w:p w14:paraId="0DF17052" w14:textId="77777777" w:rsidR="004552BB" w:rsidRPr="00145242" w:rsidRDefault="004552BB" w:rsidP="00145242">
      <w:pPr>
        <w:rPr>
          <w:rFonts w:cstheme="minorHAnsi"/>
          <w:sz w:val="18"/>
          <w:szCs w:val="18"/>
        </w:rPr>
      </w:pPr>
      <w:r w:rsidRPr="00145242">
        <w:rPr>
          <w:rFonts w:cstheme="minorHAnsi"/>
          <w:sz w:val="18"/>
          <w:szCs w:val="18"/>
        </w:rPr>
        <w:t>wskaźnik zagęszczenia</w:t>
      </w:r>
    </w:p>
    <w:p w14:paraId="026EBDFA" w14:textId="77777777" w:rsidR="004552BB" w:rsidRPr="00145242" w:rsidRDefault="004552BB" w:rsidP="00145242">
      <w:pPr>
        <w:rPr>
          <w:rFonts w:cstheme="minorHAnsi"/>
          <w:sz w:val="18"/>
          <w:szCs w:val="18"/>
        </w:rPr>
      </w:pPr>
      <w:r w:rsidRPr="00145242">
        <w:rPr>
          <w:rFonts w:cstheme="minorHAnsi"/>
          <w:sz w:val="18"/>
          <w:szCs w:val="18"/>
        </w:rPr>
        <w:t>grubość warstwy lub ilość zużytego materiału,</w:t>
      </w:r>
    </w:p>
    <w:p w14:paraId="6D7ADE88" w14:textId="77777777" w:rsidR="004552BB" w:rsidRPr="00145242" w:rsidRDefault="004552BB" w:rsidP="00145242">
      <w:pPr>
        <w:rPr>
          <w:rFonts w:cstheme="minorHAnsi"/>
          <w:sz w:val="18"/>
          <w:szCs w:val="18"/>
        </w:rPr>
      </w:pPr>
      <w:r w:rsidRPr="00145242">
        <w:rPr>
          <w:rFonts w:cstheme="minorHAnsi"/>
          <w:sz w:val="18"/>
          <w:szCs w:val="18"/>
        </w:rPr>
        <w:t>równość podłużna i poprzeczna,</w:t>
      </w:r>
    </w:p>
    <w:p w14:paraId="1DB808E3" w14:textId="77777777" w:rsidR="004552BB" w:rsidRPr="00145242" w:rsidRDefault="004552BB" w:rsidP="00145242">
      <w:pPr>
        <w:rPr>
          <w:rFonts w:cstheme="minorHAnsi"/>
          <w:sz w:val="18"/>
          <w:szCs w:val="18"/>
        </w:rPr>
      </w:pPr>
      <w:r w:rsidRPr="00145242">
        <w:rPr>
          <w:rFonts w:cstheme="minorHAnsi"/>
          <w:sz w:val="18"/>
          <w:szCs w:val="18"/>
        </w:rPr>
        <w:t>spadki poprzeczne,</w:t>
      </w:r>
    </w:p>
    <w:p w14:paraId="3839B239" w14:textId="77777777" w:rsidR="004552BB" w:rsidRPr="00145242" w:rsidRDefault="004552BB" w:rsidP="00145242">
      <w:pPr>
        <w:rPr>
          <w:rFonts w:cstheme="minorHAnsi"/>
          <w:sz w:val="18"/>
          <w:szCs w:val="18"/>
        </w:rPr>
      </w:pPr>
      <w:r w:rsidRPr="00145242">
        <w:rPr>
          <w:rFonts w:cstheme="minorHAnsi"/>
          <w:sz w:val="18"/>
          <w:szCs w:val="18"/>
        </w:rPr>
        <w:t>zawartość wolnych przestrzeni,</w:t>
      </w:r>
    </w:p>
    <w:p w14:paraId="187712AB" w14:textId="77777777" w:rsidR="004552BB" w:rsidRPr="00145242" w:rsidRDefault="004552BB" w:rsidP="00145242">
      <w:pPr>
        <w:rPr>
          <w:rFonts w:cstheme="minorHAnsi"/>
          <w:sz w:val="18"/>
          <w:szCs w:val="18"/>
        </w:rPr>
      </w:pPr>
      <w:r w:rsidRPr="00145242">
        <w:rPr>
          <w:rFonts w:cstheme="minorHAnsi"/>
          <w:sz w:val="18"/>
          <w:szCs w:val="18"/>
        </w:rPr>
        <w:t>złącza technologiczne,</w:t>
      </w:r>
    </w:p>
    <w:p w14:paraId="2B13FB6B" w14:textId="77777777" w:rsidR="004552BB" w:rsidRPr="00145242" w:rsidRDefault="004552BB" w:rsidP="00145242">
      <w:pPr>
        <w:rPr>
          <w:rFonts w:cstheme="minorHAnsi"/>
          <w:sz w:val="18"/>
          <w:szCs w:val="18"/>
        </w:rPr>
      </w:pPr>
      <w:r w:rsidRPr="00145242">
        <w:rPr>
          <w:rFonts w:cstheme="minorHAnsi"/>
          <w:sz w:val="18"/>
          <w:szCs w:val="18"/>
        </w:rPr>
        <w:t>szerokość warstwy,</w:t>
      </w:r>
    </w:p>
    <w:p w14:paraId="38A114C8" w14:textId="77777777" w:rsidR="004552BB" w:rsidRPr="00145242" w:rsidRDefault="004552BB" w:rsidP="00145242">
      <w:pPr>
        <w:rPr>
          <w:rFonts w:cstheme="minorHAnsi"/>
          <w:sz w:val="18"/>
          <w:szCs w:val="18"/>
        </w:rPr>
      </w:pPr>
      <w:r w:rsidRPr="00145242">
        <w:rPr>
          <w:rFonts w:cstheme="minorHAnsi"/>
          <w:sz w:val="18"/>
          <w:szCs w:val="18"/>
        </w:rPr>
        <w:t>rzędne wysokościowe,</w:t>
      </w:r>
    </w:p>
    <w:p w14:paraId="16A71F7D" w14:textId="77777777" w:rsidR="004552BB" w:rsidRPr="00145242" w:rsidRDefault="004552BB" w:rsidP="00145242">
      <w:pPr>
        <w:rPr>
          <w:rFonts w:cstheme="minorHAnsi"/>
          <w:sz w:val="18"/>
          <w:szCs w:val="18"/>
        </w:rPr>
      </w:pPr>
      <w:r w:rsidRPr="00145242">
        <w:rPr>
          <w:rFonts w:cstheme="minorHAnsi"/>
          <w:sz w:val="18"/>
          <w:szCs w:val="18"/>
        </w:rPr>
        <w:t>ukształtowanie osi w planie,</w:t>
      </w:r>
    </w:p>
    <w:p w14:paraId="246FC84B" w14:textId="77777777" w:rsidR="004552BB" w:rsidRPr="00145242" w:rsidRDefault="004552BB" w:rsidP="00145242">
      <w:pPr>
        <w:rPr>
          <w:rFonts w:cstheme="minorHAnsi"/>
          <w:sz w:val="18"/>
          <w:szCs w:val="18"/>
        </w:rPr>
      </w:pPr>
      <w:r w:rsidRPr="00145242">
        <w:rPr>
          <w:rFonts w:cstheme="minorHAnsi"/>
          <w:sz w:val="18"/>
          <w:szCs w:val="18"/>
        </w:rPr>
        <w:t>ocena wizualna warstwy.</w:t>
      </w:r>
    </w:p>
    <w:p w14:paraId="6F639C77" w14:textId="77777777" w:rsidR="004552BB" w:rsidRPr="00145242" w:rsidRDefault="004552BB" w:rsidP="00145242">
      <w:pPr>
        <w:rPr>
          <w:rFonts w:cstheme="minorHAnsi"/>
          <w:b/>
          <w:color w:val="000000"/>
          <w:sz w:val="18"/>
          <w:szCs w:val="18"/>
        </w:rPr>
      </w:pPr>
      <w:r w:rsidRPr="00145242">
        <w:rPr>
          <w:rFonts w:cstheme="minorHAnsi"/>
          <w:sz w:val="18"/>
          <w:szCs w:val="18"/>
          <w:vertAlign w:val="superscript"/>
        </w:rPr>
        <w:t>a)</w:t>
      </w:r>
      <w:r w:rsidRPr="00145242">
        <w:rPr>
          <w:rFonts w:cstheme="minorHAnsi"/>
          <w:sz w:val="18"/>
          <w:szCs w:val="18"/>
        </w:rPr>
        <w:t xml:space="preserve">  w razie potrzeby specjalne kruszywa i dodatki.</w:t>
      </w:r>
    </w:p>
    <w:p w14:paraId="5B767C69" w14:textId="77777777" w:rsidR="004552BB" w:rsidRPr="00145242" w:rsidRDefault="004552BB" w:rsidP="00145242">
      <w:pPr>
        <w:rPr>
          <w:rFonts w:cstheme="minorHAnsi"/>
          <w:b/>
          <w:bCs/>
          <w:sz w:val="18"/>
          <w:szCs w:val="18"/>
        </w:rPr>
      </w:pPr>
      <w:r w:rsidRPr="00145242">
        <w:rPr>
          <w:rFonts w:cstheme="minorHAnsi"/>
          <w:b/>
          <w:sz w:val="18"/>
          <w:szCs w:val="18"/>
        </w:rPr>
        <w:t>6.6.</w:t>
      </w:r>
      <w:r w:rsidRPr="00145242">
        <w:rPr>
          <w:rFonts w:cstheme="minorHAnsi"/>
          <w:sz w:val="18"/>
          <w:szCs w:val="18"/>
        </w:rPr>
        <w:t xml:space="preserve"> </w:t>
      </w:r>
      <w:r w:rsidRPr="00145242">
        <w:rPr>
          <w:rFonts w:cstheme="minorHAnsi"/>
          <w:b/>
          <w:bCs/>
          <w:sz w:val="18"/>
          <w:szCs w:val="18"/>
        </w:rPr>
        <w:t>Badanie materiałów wsadowych</w:t>
      </w:r>
    </w:p>
    <w:p w14:paraId="6B8FB9A9" w14:textId="77777777" w:rsidR="004552BB" w:rsidRPr="00145242" w:rsidRDefault="004552BB" w:rsidP="00145242">
      <w:pPr>
        <w:rPr>
          <w:rFonts w:cstheme="minorHAnsi"/>
          <w:sz w:val="18"/>
          <w:szCs w:val="18"/>
        </w:rPr>
      </w:pPr>
      <w:r w:rsidRPr="00145242">
        <w:rPr>
          <w:rFonts w:cstheme="minorHAnsi"/>
          <w:sz w:val="18"/>
          <w:szCs w:val="18"/>
        </w:rPr>
        <w:t xml:space="preserve">Właściwości materiałów wsadowych należy oceniać na podstawie badań pobranych próbek w miejscu produkcji  mieszanki mineralno-asfaltowej. </w:t>
      </w:r>
    </w:p>
    <w:p w14:paraId="03D2695B" w14:textId="77777777" w:rsidR="004552BB" w:rsidRPr="00145242" w:rsidRDefault="004552BB" w:rsidP="00145242">
      <w:pPr>
        <w:rPr>
          <w:rFonts w:cstheme="minorHAnsi"/>
          <w:sz w:val="18"/>
          <w:szCs w:val="18"/>
        </w:rPr>
      </w:pPr>
      <w:r w:rsidRPr="00145242">
        <w:rPr>
          <w:rFonts w:cstheme="minorHAnsi"/>
          <w:sz w:val="18"/>
          <w:szCs w:val="18"/>
        </w:rPr>
        <w:t xml:space="preserve">Do oceny jakości materiałów wsadowych mieszanki mineralno-asfaltowej, za zgodą nadzoru i Zamawiającego mogą posłużyć wyniki badań wykonanych w ramach zakładowej kontroli produkcji. </w:t>
      </w:r>
    </w:p>
    <w:p w14:paraId="3A207D55" w14:textId="77777777" w:rsidR="004552BB" w:rsidRPr="00145242" w:rsidRDefault="004552BB" w:rsidP="00145242">
      <w:pPr>
        <w:rPr>
          <w:rFonts w:cstheme="minorHAnsi"/>
          <w:color w:val="000000"/>
          <w:sz w:val="18"/>
          <w:szCs w:val="18"/>
        </w:rPr>
      </w:pPr>
      <w:r w:rsidRPr="00145242">
        <w:rPr>
          <w:rFonts w:cstheme="minorHAnsi"/>
          <w:b/>
          <w:bCs/>
          <w:color w:val="000000"/>
          <w:sz w:val="18"/>
          <w:szCs w:val="18"/>
        </w:rPr>
        <w:t>6.6.1.</w:t>
      </w:r>
      <w:r w:rsidRPr="00145242">
        <w:rPr>
          <w:rFonts w:cstheme="minorHAnsi"/>
          <w:b/>
          <w:color w:val="000000"/>
          <w:sz w:val="18"/>
          <w:szCs w:val="18"/>
        </w:rPr>
        <w:t xml:space="preserve"> </w:t>
      </w:r>
      <w:r w:rsidRPr="00145242">
        <w:rPr>
          <w:rFonts w:cstheme="minorHAnsi"/>
          <w:color w:val="000000"/>
          <w:sz w:val="18"/>
          <w:szCs w:val="18"/>
        </w:rPr>
        <w:t>Kruszywa i wypełniacz</w:t>
      </w:r>
    </w:p>
    <w:p w14:paraId="0B750557"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Z kruszywa należy pobrać i zbadać średnie próbki. Wielkość pobranej średniej próbki nie może być mniejsza niż: </w:t>
      </w:r>
    </w:p>
    <w:p w14:paraId="235A9DD1" w14:textId="77777777" w:rsidR="004552BB" w:rsidRPr="00145242" w:rsidRDefault="004552BB" w:rsidP="00145242">
      <w:pPr>
        <w:rPr>
          <w:rFonts w:cstheme="minorHAnsi"/>
          <w:color w:val="000000"/>
          <w:sz w:val="18"/>
          <w:szCs w:val="18"/>
        </w:rPr>
      </w:pPr>
      <w:r w:rsidRPr="00145242">
        <w:rPr>
          <w:rFonts w:cstheme="minorHAnsi"/>
          <w:color w:val="000000"/>
          <w:sz w:val="18"/>
          <w:szCs w:val="18"/>
        </w:rPr>
        <w:t>wypełniacz</w:t>
      </w:r>
      <w:r w:rsidRPr="00145242">
        <w:rPr>
          <w:rFonts w:cstheme="minorHAnsi"/>
          <w:color w:val="000000"/>
          <w:sz w:val="18"/>
          <w:szCs w:val="18"/>
        </w:rPr>
        <w:tab/>
      </w:r>
      <w:r w:rsidRPr="00145242">
        <w:rPr>
          <w:rFonts w:cstheme="minorHAnsi"/>
          <w:color w:val="000000"/>
          <w:sz w:val="18"/>
          <w:szCs w:val="18"/>
        </w:rPr>
        <w:tab/>
      </w:r>
      <w:r w:rsidRPr="00145242">
        <w:rPr>
          <w:rFonts w:cstheme="minorHAnsi"/>
          <w:color w:val="000000"/>
          <w:sz w:val="18"/>
          <w:szCs w:val="18"/>
        </w:rPr>
        <w:tab/>
      </w:r>
      <w:r w:rsidRPr="00145242">
        <w:rPr>
          <w:rFonts w:cstheme="minorHAnsi"/>
          <w:color w:val="000000"/>
          <w:sz w:val="18"/>
          <w:szCs w:val="18"/>
        </w:rPr>
        <w:tab/>
      </w:r>
      <w:r w:rsidRPr="00145242">
        <w:rPr>
          <w:rFonts w:cstheme="minorHAnsi"/>
          <w:color w:val="000000"/>
          <w:sz w:val="18"/>
          <w:szCs w:val="18"/>
        </w:rPr>
        <w:tab/>
      </w:r>
      <w:smartTag w:uri="urn:schemas-microsoft-com:office:smarttags" w:element="metricconverter">
        <w:smartTagPr>
          <w:attr w:name="ProductID" w:val="2 kg"/>
        </w:smartTagPr>
        <w:r w:rsidRPr="00145242">
          <w:rPr>
            <w:rFonts w:cstheme="minorHAnsi"/>
            <w:color w:val="000000"/>
            <w:sz w:val="18"/>
            <w:szCs w:val="18"/>
          </w:rPr>
          <w:t>2 kg</w:t>
        </w:r>
      </w:smartTag>
      <w:r w:rsidRPr="00145242">
        <w:rPr>
          <w:rFonts w:cstheme="minorHAnsi"/>
          <w:color w:val="000000"/>
          <w:sz w:val="18"/>
          <w:szCs w:val="18"/>
        </w:rPr>
        <w:t>,</w:t>
      </w:r>
    </w:p>
    <w:p w14:paraId="66653224"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kruszywa o uziarnieniu do </w:t>
      </w:r>
      <w:smartTag w:uri="urn:schemas-microsoft-com:office:smarttags" w:element="metricconverter">
        <w:smartTagPr>
          <w:attr w:name="ProductID" w:val="8 mm"/>
        </w:smartTagPr>
        <w:r w:rsidRPr="00145242">
          <w:rPr>
            <w:rFonts w:cstheme="minorHAnsi"/>
            <w:color w:val="000000"/>
            <w:sz w:val="18"/>
            <w:szCs w:val="18"/>
          </w:rPr>
          <w:t>8 mm</w:t>
        </w:r>
      </w:smartTag>
      <w:r w:rsidRPr="00145242">
        <w:rPr>
          <w:rFonts w:cstheme="minorHAnsi"/>
          <w:color w:val="000000"/>
          <w:sz w:val="18"/>
          <w:szCs w:val="18"/>
        </w:rPr>
        <w:tab/>
      </w:r>
      <w:r w:rsidRPr="00145242">
        <w:rPr>
          <w:rFonts w:cstheme="minorHAnsi"/>
          <w:color w:val="000000"/>
          <w:sz w:val="18"/>
          <w:szCs w:val="18"/>
        </w:rPr>
        <w:tab/>
      </w:r>
      <w:smartTag w:uri="urn:schemas-microsoft-com:office:smarttags" w:element="metricconverter">
        <w:smartTagPr>
          <w:attr w:name="ProductID" w:val="5 kg"/>
        </w:smartTagPr>
        <w:r w:rsidRPr="00145242">
          <w:rPr>
            <w:rFonts w:cstheme="minorHAnsi"/>
            <w:color w:val="000000"/>
            <w:sz w:val="18"/>
            <w:szCs w:val="18"/>
          </w:rPr>
          <w:t>5 kg</w:t>
        </w:r>
      </w:smartTag>
      <w:r w:rsidRPr="00145242">
        <w:rPr>
          <w:rFonts w:cstheme="minorHAnsi"/>
          <w:color w:val="000000"/>
          <w:sz w:val="18"/>
          <w:szCs w:val="18"/>
        </w:rPr>
        <w:t>,</w:t>
      </w:r>
    </w:p>
    <w:p w14:paraId="53417967"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kruszywa o uziarnieniu powyżej </w:t>
      </w:r>
      <w:smartTag w:uri="urn:schemas-microsoft-com:office:smarttags" w:element="metricconverter">
        <w:smartTagPr>
          <w:attr w:name="ProductID" w:val="8 mm"/>
        </w:smartTagPr>
        <w:r w:rsidRPr="00145242">
          <w:rPr>
            <w:rFonts w:cstheme="minorHAnsi"/>
            <w:color w:val="000000"/>
            <w:sz w:val="18"/>
            <w:szCs w:val="18"/>
          </w:rPr>
          <w:t>8 mm</w:t>
        </w:r>
      </w:smartTag>
      <w:r w:rsidRPr="00145242">
        <w:rPr>
          <w:rFonts w:cstheme="minorHAnsi"/>
          <w:color w:val="000000"/>
          <w:sz w:val="18"/>
          <w:szCs w:val="18"/>
        </w:rPr>
        <w:tab/>
      </w:r>
      <w:r w:rsidRPr="00145242">
        <w:rPr>
          <w:rFonts w:cstheme="minorHAnsi"/>
          <w:color w:val="000000"/>
          <w:sz w:val="18"/>
          <w:szCs w:val="18"/>
        </w:rPr>
        <w:tab/>
      </w:r>
      <w:smartTag w:uri="urn:schemas-microsoft-com:office:smarttags" w:element="metricconverter">
        <w:smartTagPr>
          <w:attr w:name="ProductID" w:val="15 kg"/>
        </w:smartTagPr>
        <w:r w:rsidRPr="00145242">
          <w:rPr>
            <w:rFonts w:cstheme="minorHAnsi"/>
            <w:color w:val="000000"/>
            <w:sz w:val="18"/>
            <w:szCs w:val="18"/>
          </w:rPr>
          <w:t>15 kg</w:t>
        </w:r>
      </w:smartTag>
      <w:r w:rsidRPr="00145242">
        <w:rPr>
          <w:rFonts w:cstheme="minorHAnsi"/>
          <w:color w:val="000000"/>
          <w:sz w:val="18"/>
          <w:szCs w:val="18"/>
        </w:rPr>
        <w:t>.</w:t>
      </w:r>
    </w:p>
    <w:p w14:paraId="11DB3498" w14:textId="77777777" w:rsidR="004552BB" w:rsidRPr="00145242" w:rsidRDefault="004552BB" w:rsidP="00145242">
      <w:pPr>
        <w:rPr>
          <w:rFonts w:cstheme="minorHAnsi"/>
          <w:color w:val="000000"/>
          <w:sz w:val="18"/>
          <w:szCs w:val="18"/>
        </w:rPr>
      </w:pPr>
      <w:r w:rsidRPr="00145242">
        <w:rPr>
          <w:rFonts w:cstheme="minorHAnsi"/>
          <w:color w:val="000000"/>
          <w:sz w:val="18"/>
          <w:szCs w:val="18"/>
        </w:rPr>
        <w:tab/>
      </w:r>
      <w:r w:rsidRPr="00145242">
        <w:rPr>
          <w:rFonts w:cstheme="minorHAnsi"/>
          <w:color w:val="000000"/>
          <w:sz w:val="18"/>
          <w:szCs w:val="18"/>
        </w:rPr>
        <w:tab/>
        <w:t>Wypełniacz i kruszywa powinny spełniać wymagania podane w pkcie  2.4.</w:t>
      </w:r>
    </w:p>
    <w:p w14:paraId="217D6C55" w14:textId="77777777" w:rsidR="004552BB" w:rsidRPr="00145242" w:rsidRDefault="004552BB" w:rsidP="00145242">
      <w:pPr>
        <w:rPr>
          <w:rFonts w:cstheme="minorHAnsi"/>
          <w:color w:val="000000"/>
          <w:sz w:val="18"/>
          <w:szCs w:val="18"/>
        </w:rPr>
      </w:pPr>
      <w:r w:rsidRPr="00145242">
        <w:rPr>
          <w:rFonts w:cstheme="minorHAnsi"/>
          <w:b/>
          <w:bCs/>
          <w:color w:val="000000"/>
          <w:sz w:val="18"/>
          <w:szCs w:val="18"/>
        </w:rPr>
        <w:t>6.6.2.</w:t>
      </w:r>
      <w:r w:rsidRPr="00145242">
        <w:rPr>
          <w:rFonts w:cstheme="minorHAnsi"/>
          <w:color w:val="000000"/>
          <w:sz w:val="18"/>
          <w:szCs w:val="18"/>
        </w:rPr>
        <w:t xml:space="preserve"> Lepiszcze </w:t>
      </w:r>
    </w:p>
    <w:p w14:paraId="63B1CCCC"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Z lepiszcza należy pobrać próbkę średnią składająca się z 3 próbek częściowych po </w:t>
      </w:r>
      <w:smartTag w:uri="urn:schemas-microsoft-com:office:smarttags" w:element="metricconverter">
        <w:smartTagPr>
          <w:attr w:name="ProductID" w:val="2 kg"/>
        </w:smartTagPr>
        <w:r w:rsidRPr="00145242">
          <w:rPr>
            <w:rFonts w:cstheme="minorHAnsi"/>
            <w:color w:val="000000"/>
            <w:sz w:val="18"/>
            <w:szCs w:val="18"/>
          </w:rPr>
          <w:t>2 kg</w:t>
        </w:r>
      </w:smartTag>
      <w:r w:rsidRPr="00145242">
        <w:rPr>
          <w:rFonts w:cstheme="minorHAnsi"/>
          <w:color w:val="000000"/>
          <w:sz w:val="18"/>
          <w:szCs w:val="18"/>
        </w:rPr>
        <w:t>. Z tego jedną próbkę częściową należy poddać badaniom. Ponadto należy  zbadać kolejną próbkę, jeżeli wygląd zewnętrzny (jednolitość, kolor, zapach, zanieczyszczenia) może budzić obawy.</w:t>
      </w:r>
    </w:p>
    <w:p w14:paraId="370A98BC" w14:textId="77777777" w:rsidR="004552BB" w:rsidRPr="00145242" w:rsidRDefault="004552BB" w:rsidP="00145242">
      <w:pPr>
        <w:rPr>
          <w:rFonts w:cstheme="minorHAnsi"/>
          <w:color w:val="000000"/>
          <w:sz w:val="18"/>
          <w:szCs w:val="18"/>
        </w:rPr>
      </w:pPr>
      <w:r w:rsidRPr="00145242">
        <w:rPr>
          <w:rFonts w:cstheme="minorHAnsi"/>
          <w:color w:val="000000"/>
          <w:sz w:val="18"/>
          <w:szCs w:val="18"/>
        </w:rPr>
        <w:t>Asfalty powinny spełniać wymagania podane w pkcie 2.2 i 2.3.</w:t>
      </w:r>
    </w:p>
    <w:p w14:paraId="2C9229FB" w14:textId="77777777" w:rsidR="004552BB" w:rsidRPr="00145242" w:rsidRDefault="004552BB" w:rsidP="00145242">
      <w:pPr>
        <w:rPr>
          <w:rFonts w:cstheme="minorHAnsi"/>
          <w:b/>
          <w:bCs/>
          <w:color w:val="000000"/>
          <w:sz w:val="18"/>
          <w:szCs w:val="18"/>
        </w:rPr>
      </w:pPr>
      <w:r w:rsidRPr="00145242">
        <w:rPr>
          <w:rFonts w:cstheme="minorHAnsi"/>
          <w:b/>
          <w:bCs/>
          <w:color w:val="000000"/>
          <w:sz w:val="18"/>
          <w:szCs w:val="18"/>
        </w:rPr>
        <w:t>6.7.</w:t>
      </w:r>
      <w:r w:rsidRPr="00145242">
        <w:rPr>
          <w:rFonts w:cstheme="minorHAnsi"/>
          <w:color w:val="000000"/>
          <w:sz w:val="18"/>
          <w:szCs w:val="18"/>
        </w:rPr>
        <w:t xml:space="preserve"> </w:t>
      </w:r>
      <w:r w:rsidRPr="00145242">
        <w:rPr>
          <w:rFonts w:cstheme="minorHAnsi"/>
          <w:b/>
          <w:bCs/>
          <w:color w:val="000000"/>
          <w:sz w:val="18"/>
          <w:szCs w:val="18"/>
        </w:rPr>
        <w:t xml:space="preserve">Materiały do uszczelniania połączeń </w:t>
      </w:r>
    </w:p>
    <w:p w14:paraId="7E61592C" w14:textId="77777777" w:rsidR="004552BB" w:rsidRPr="00145242" w:rsidRDefault="004552BB" w:rsidP="00145242">
      <w:pPr>
        <w:rPr>
          <w:rFonts w:cstheme="minorHAnsi"/>
          <w:color w:val="000000"/>
          <w:sz w:val="18"/>
          <w:szCs w:val="18"/>
        </w:rPr>
      </w:pPr>
      <w:bookmarkStart w:id="1221" w:name="_Hlk92184777"/>
      <w:r w:rsidRPr="00145242">
        <w:rPr>
          <w:rFonts w:cstheme="minorHAnsi"/>
          <w:sz w:val="18"/>
          <w:szCs w:val="18"/>
        </w:rPr>
        <w:t xml:space="preserve">W przypadku wątpliwości co do jakości materiałów użytych do uszczelnienia połączeń należy z lepiszcza lub materiałów termoplastycznych pobrać </w:t>
      </w:r>
      <w:bookmarkEnd w:id="1221"/>
      <w:r w:rsidRPr="00145242">
        <w:rPr>
          <w:rFonts w:cstheme="minorHAnsi"/>
          <w:sz w:val="18"/>
          <w:szCs w:val="18"/>
        </w:rPr>
        <w:t xml:space="preserve">próbki średnie składające się z 3 próbek częściowych po </w:t>
      </w:r>
      <w:smartTag w:uri="urn:schemas-microsoft-com:office:smarttags" w:element="metricconverter">
        <w:smartTagPr>
          <w:attr w:name="ProductID" w:val="2 kg"/>
        </w:smartTagPr>
        <w:r w:rsidRPr="00145242">
          <w:rPr>
            <w:rFonts w:cstheme="minorHAnsi"/>
            <w:sz w:val="18"/>
            <w:szCs w:val="18"/>
          </w:rPr>
          <w:t>2 kg</w:t>
        </w:r>
      </w:smartTag>
      <w:r w:rsidRPr="00145242">
        <w:rPr>
          <w:rFonts w:cstheme="minorHAnsi"/>
          <w:sz w:val="18"/>
          <w:szCs w:val="18"/>
        </w:rPr>
        <w:t>. Z tego jedną próbkę częściową należy</w:t>
      </w:r>
      <w:r w:rsidRPr="00145242">
        <w:rPr>
          <w:rFonts w:cstheme="minorHAnsi"/>
          <w:color w:val="000000"/>
          <w:sz w:val="18"/>
          <w:szCs w:val="18"/>
        </w:rPr>
        <w:t xml:space="preserve"> poddać badaniom. Ponadto należy pobrać i zbadać kolejną próbkę, jeżeli zewnętrzny wygląd (jednolitość, kolor, połysk, zapach, zanieczyszczenia) może budzić obawy.</w:t>
      </w:r>
    </w:p>
    <w:p w14:paraId="77A6E8C3" w14:textId="77777777" w:rsidR="004552BB" w:rsidRPr="00145242" w:rsidRDefault="004552BB" w:rsidP="00145242">
      <w:pPr>
        <w:rPr>
          <w:rFonts w:cstheme="minorHAnsi"/>
          <w:color w:val="000000"/>
          <w:sz w:val="18"/>
          <w:szCs w:val="18"/>
        </w:rPr>
      </w:pPr>
      <w:r w:rsidRPr="00145242">
        <w:rPr>
          <w:rFonts w:cstheme="minorHAnsi"/>
          <w:color w:val="000000"/>
          <w:sz w:val="18"/>
          <w:szCs w:val="18"/>
        </w:rPr>
        <w:t>Materiały do uszczelniania połączeń powinny spełniać wymagania podane w pkcie 2.7.</w:t>
      </w:r>
    </w:p>
    <w:p w14:paraId="593C83BD" w14:textId="77777777" w:rsidR="004552BB" w:rsidRPr="00145242" w:rsidRDefault="004552BB" w:rsidP="00145242">
      <w:pPr>
        <w:rPr>
          <w:rFonts w:cstheme="minorHAnsi"/>
          <w:color w:val="000000"/>
          <w:sz w:val="18"/>
          <w:szCs w:val="18"/>
        </w:rPr>
      </w:pPr>
      <w:r w:rsidRPr="00145242">
        <w:rPr>
          <w:rFonts w:cstheme="minorHAnsi"/>
          <w:b/>
          <w:color w:val="000000"/>
          <w:sz w:val="18"/>
          <w:szCs w:val="18"/>
        </w:rPr>
        <w:t>6.8.</w:t>
      </w:r>
      <w:r w:rsidRPr="00145242">
        <w:rPr>
          <w:rFonts w:cstheme="minorHAnsi"/>
          <w:color w:val="000000"/>
          <w:sz w:val="18"/>
          <w:szCs w:val="18"/>
        </w:rPr>
        <w:t xml:space="preserve"> </w:t>
      </w:r>
      <w:r w:rsidRPr="00145242">
        <w:rPr>
          <w:rFonts w:cstheme="minorHAnsi"/>
          <w:b/>
          <w:bCs/>
          <w:color w:val="000000"/>
          <w:sz w:val="18"/>
          <w:szCs w:val="18"/>
        </w:rPr>
        <w:t>Badania mieszanki mineralno-asfaltowej</w:t>
      </w:r>
      <w:r w:rsidRPr="00145242">
        <w:rPr>
          <w:rFonts w:cstheme="minorHAnsi"/>
          <w:color w:val="000000"/>
          <w:sz w:val="18"/>
          <w:szCs w:val="18"/>
        </w:rPr>
        <w:t xml:space="preserve">  </w:t>
      </w:r>
    </w:p>
    <w:p w14:paraId="0196D017" w14:textId="77777777" w:rsidR="004552BB" w:rsidRPr="00145242" w:rsidRDefault="004552BB" w:rsidP="00145242">
      <w:pPr>
        <w:rPr>
          <w:rFonts w:cstheme="minorHAnsi"/>
          <w:sz w:val="18"/>
          <w:szCs w:val="18"/>
        </w:rPr>
      </w:pPr>
      <w:r w:rsidRPr="00145242">
        <w:rPr>
          <w:rFonts w:cstheme="minorHAnsi"/>
          <w:sz w:val="18"/>
          <w:szCs w:val="18"/>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11B9C173" w14:textId="77777777" w:rsidR="004552BB" w:rsidRPr="00145242" w:rsidRDefault="004552BB" w:rsidP="00145242">
      <w:pPr>
        <w:rPr>
          <w:rFonts w:cstheme="minorHAnsi"/>
          <w:sz w:val="18"/>
          <w:szCs w:val="18"/>
        </w:rPr>
      </w:pPr>
      <w:r w:rsidRPr="00145242">
        <w:rPr>
          <w:rFonts w:cstheme="minorHAnsi"/>
          <w:sz w:val="18"/>
          <w:szCs w:val="18"/>
        </w:rPr>
        <w:t xml:space="preserve">Do oceny jakości mieszanki mineralno-asfaltowej za zgodą nadzoru i Zamawiającego mogą posłużyć wyniki badań wykonanych w ramach zakładowej kontroli produkcji.  </w:t>
      </w:r>
    </w:p>
    <w:p w14:paraId="1E3F0A02" w14:textId="77777777" w:rsidR="004552BB" w:rsidRPr="00145242" w:rsidRDefault="004552BB" w:rsidP="00145242">
      <w:pPr>
        <w:rPr>
          <w:rFonts w:cstheme="minorHAnsi"/>
          <w:sz w:val="18"/>
          <w:szCs w:val="18"/>
        </w:rPr>
      </w:pPr>
      <w:r w:rsidRPr="00145242">
        <w:rPr>
          <w:rFonts w:cstheme="minorHAnsi"/>
          <w:sz w:val="18"/>
          <w:szCs w:val="18"/>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736FBAAA" w14:textId="77777777" w:rsidR="004552BB" w:rsidRPr="00145242" w:rsidRDefault="004552BB" w:rsidP="00145242">
      <w:pPr>
        <w:rPr>
          <w:rFonts w:cstheme="minorHAnsi"/>
          <w:sz w:val="18"/>
          <w:szCs w:val="18"/>
        </w:rPr>
      </w:pPr>
      <w:r w:rsidRPr="00145242">
        <w:rPr>
          <w:rFonts w:cstheme="minorHAnsi"/>
          <w:sz w:val="18"/>
          <w:szCs w:val="18"/>
        </w:rPr>
        <w:t xml:space="preserve">Właściwości materiałów budowlanych należy określać dla każdej warstwy technologicznej, a metody badań powinny być zgodne z wymaganiami podanymi poniżej, chyba że ST lub dokumentacja projektowa podają inaczej. </w:t>
      </w:r>
    </w:p>
    <w:p w14:paraId="2058FC57" w14:textId="77777777" w:rsidR="004552BB" w:rsidRPr="00145242" w:rsidRDefault="004552BB" w:rsidP="00145242">
      <w:pPr>
        <w:rPr>
          <w:rFonts w:cstheme="minorHAnsi"/>
          <w:sz w:val="18"/>
          <w:szCs w:val="18"/>
        </w:rPr>
      </w:pPr>
      <w:r w:rsidRPr="00145242">
        <w:rPr>
          <w:rFonts w:cstheme="minorHAnsi"/>
          <w:b/>
          <w:bCs/>
          <w:sz w:val="18"/>
          <w:szCs w:val="18"/>
        </w:rPr>
        <w:t>6.8.1.</w:t>
      </w:r>
      <w:r w:rsidRPr="00145242">
        <w:rPr>
          <w:rFonts w:cstheme="minorHAnsi"/>
          <w:sz w:val="18"/>
          <w:szCs w:val="18"/>
        </w:rPr>
        <w:t xml:space="preserve"> Uziarnienie </w:t>
      </w:r>
    </w:p>
    <w:p w14:paraId="10D5591E" w14:textId="77777777" w:rsidR="004552BB" w:rsidRPr="00145242" w:rsidRDefault="004552BB" w:rsidP="00145242">
      <w:pPr>
        <w:rPr>
          <w:rFonts w:cstheme="minorHAnsi"/>
          <w:color w:val="000000"/>
          <w:sz w:val="18"/>
          <w:szCs w:val="18"/>
        </w:rPr>
      </w:pPr>
      <w:r w:rsidRPr="00145242">
        <w:rPr>
          <w:rFonts w:cstheme="minorHAnsi"/>
          <w:color w:val="000000"/>
          <w:sz w:val="18"/>
          <w:szCs w:val="18"/>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14:paraId="63C8A0A0" w14:textId="77777777" w:rsidR="004552BB" w:rsidRPr="00145242" w:rsidRDefault="004552BB" w:rsidP="00145242">
      <w:pPr>
        <w:rPr>
          <w:rFonts w:cstheme="minorHAnsi"/>
          <w:color w:val="000000"/>
          <w:sz w:val="18"/>
          <w:szCs w:val="18"/>
        </w:rPr>
      </w:pPr>
      <w:r w:rsidRPr="00145242">
        <w:rPr>
          <w:rFonts w:cstheme="minorHAnsi"/>
          <w:color w:val="000000"/>
          <w:sz w:val="18"/>
          <w:szCs w:val="18"/>
        </w:rPr>
        <w:t>Tablica 29.</w:t>
      </w:r>
      <w:r w:rsidRPr="00145242">
        <w:rPr>
          <w:rFonts w:cstheme="minorHAnsi"/>
          <w:color w:val="000000"/>
          <w:sz w:val="18"/>
          <w:szCs w:val="18"/>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3"/>
        <w:gridCol w:w="718"/>
        <w:gridCol w:w="718"/>
        <w:gridCol w:w="1075"/>
        <w:gridCol w:w="1075"/>
        <w:gridCol w:w="1194"/>
        <w:gridCol w:w="784"/>
      </w:tblGrid>
      <w:tr w:rsidR="004552BB" w:rsidRPr="00145242" w14:paraId="5E7074CE" w14:textId="77777777" w:rsidTr="00F87D2A">
        <w:tc>
          <w:tcPr>
            <w:tcW w:w="3228" w:type="dxa"/>
            <w:vMerge w:val="restart"/>
          </w:tcPr>
          <w:p w14:paraId="22C6F3F7" w14:textId="77777777" w:rsidR="004552BB" w:rsidRPr="00145242" w:rsidRDefault="004552BB" w:rsidP="00145242">
            <w:pPr>
              <w:rPr>
                <w:rFonts w:cstheme="minorHAnsi"/>
                <w:color w:val="000000"/>
                <w:sz w:val="18"/>
                <w:szCs w:val="18"/>
              </w:rPr>
            </w:pPr>
            <w:r w:rsidRPr="00145242">
              <w:rPr>
                <w:rFonts w:cstheme="minorHAnsi"/>
                <w:color w:val="000000"/>
                <w:sz w:val="18"/>
                <w:szCs w:val="18"/>
              </w:rPr>
              <w:t>Kruszywo o wymiarze</w:t>
            </w:r>
          </w:p>
        </w:tc>
        <w:tc>
          <w:tcPr>
            <w:tcW w:w="5586" w:type="dxa"/>
            <w:gridSpan w:val="6"/>
          </w:tcPr>
          <w:p w14:paraId="458A1C67" w14:textId="77777777" w:rsidR="004552BB" w:rsidRPr="00145242" w:rsidRDefault="004552BB" w:rsidP="00145242">
            <w:pPr>
              <w:rPr>
                <w:rFonts w:cstheme="minorHAnsi"/>
                <w:color w:val="000000"/>
                <w:sz w:val="18"/>
                <w:szCs w:val="18"/>
              </w:rPr>
            </w:pPr>
            <w:r w:rsidRPr="00145242">
              <w:rPr>
                <w:rFonts w:cstheme="minorHAnsi"/>
                <w:color w:val="000000"/>
                <w:sz w:val="18"/>
                <w:szCs w:val="18"/>
              </w:rPr>
              <w:t>Liczba wyników badań</w:t>
            </w:r>
          </w:p>
        </w:tc>
      </w:tr>
      <w:tr w:rsidR="004552BB" w:rsidRPr="00145242" w14:paraId="6578D025" w14:textId="77777777" w:rsidTr="00F87D2A">
        <w:tc>
          <w:tcPr>
            <w:tcW w:w="3228" w:type="dxa"/>
            <w:vMerge/>
          </w:tcPr>
          <w:p w14:paraId="1B3DF76D" w14:textId="77777777" w:rsidR="004552BB" w:rsidRPr="00145242" w:rsidRDefault="004552BB" w:rsidP="00145242">
            <w:pPr>
              <w:rPr>
                <w:rFonts w:cstheme="minorHAnsi"/>
                <w:color w:val="000000"/>
                <w:sz w:val="18"/>
                <w:szCs w:val="18"/>
              </w:rPr>
            </w:pPr>
          </w:p>
        </w:tc>
        <w:tc>
          <w:tcPr>
            <w:tcW w:w="720" w:type="dxa"/>
          </w:tcPr>
          <w:p w14:paraId="3349DC5A" w14:textId="77777777" w:rsidR="004552BB" w:rsidRPr="00145242" w:rsidRDefault="004552BB" w:rsidP="00145242">
            <w:pPr>
              <w:rPr>
                <w:rFonts w:cstheme="minorHAnsi"/>
                <w:color w:val="000000"/>
                <w:sz w:val="18"/>
                <w:szCs w:val="18"/>
              </w:rPr>
            </w:pPr>
            <w:r w:rsidRPr="00145242">
              <w:rPr>
                <w:rFonts w:cstheme="minorHAnsi"/>
                <w:color w:val="000000"/>
                <w:sz w:val="18"/>
                <w:szCs w:val="18"/>
              </w:rPr>
              <w:t>1</w:t>
            </w:r>
          </w:p>
        </w:tc>
        <w:tc>
          <w:tcPr>
            <w:tcW w:w="720" w:type="dxa"/>
          </w:tcPr>
          <w:p w14:paraId="339734AC" w14:textId="77777777" w:rsidR="004552BB" w:rsidRPr="00145242" w:rsidRDefault="004552BB" w:rsidP="00145242">
            <w:pPr>
              <w:rPr>
                <w:rFonts w:cstheme="minorHAnsi"/>
                <w:color w:val="000000"/>
                <w:sz w:val="18"/>
                <w:szCs w:val="18"/>
              </w:rPr>
            </w:pPr>
            <w:r w:rsidRPr="00145242">
              <w:rPr>
                <w:rFonts w:cstheme="minorHAnsi"/>
                <w:color w:val="000000"/>
                <w:sz w:val="18"/>
                <w:szCs w:val="18"/>
              </w:rPr>
              <w:t>2</w:t>
            </w:r>
          </w:p>
        </w:tc>
        <w:tc>
          <w:tcPr>
            <w:tcW w:w="1080" w:type="dxa"/>
          </w:tcPr>
          <w:p w14:paraId="4ACC8B5E" w14:textId="77777777" w:rsidR="004552BB" w:rsidRPr="00145242" w:rsidRDefault="004552BB" w:rsidP="00145242">
            <w:pPr>
              <w:rPr>
                <w:rFonts w:cstheme="minorHAnsi"/>
                <w:color w:val="000000"/>
                <w:sz w:val="18"/>
                <w:szCs w:val="18"/>
              </w:rPr>
            </w:pPr>
            <w:r w:rsidRPr="00145242">
              <w:rPr>
                <w:rFonts w:cstheme="minorHAnsi"/>
                <w:color w:val="000000"/>
                <w:sz w:val="18"/>
                <w:szCs w:val="18"/>
              </w:rPr>
              <w:t>od 3do 4</w:t>
            </w:r>
          </w:p>
        </w:tc>
        <w:tc>
          <w:tcPr>
            <w:tcW w:w="1080" w:type="dxa"/>
          </w:tcPr>
          <w:p w14:paraId="240B69AB" w14:textId="77777777" w:rsidR="004552BB" w:rsidRPr="00145242" w:rsidRDefault="004552BB" w:rsidP="00145242">
            <w:pPr>
              <w:rPr>
                <w:rFonts w:cstheme="minorHAnsi"/>
                <w:color w:val="000000"/>
                <w:sz w:val="18"/>
                <w:szCs w:val="18"/>
              </w:rPr>
            </w:pPr>
            <w:r w:rsidRPr="00145242">
              <w:rPr>
                <w:rFonts w:cstheme="minorHAnsi"/>
                <w:color w:val="000000"/>
                <w:sz w:val="18"/>
                <w:szCs w:val="18"/>
              </w:rPr>
              <w:t>od 5 do 8</w:t>
            </w:r>
          </w:p>
        </w:tc>
        <w:tc>
          <w:tcPr>
            <w:tcW w:w="1200" w:type="dxa"/>
          </w:tcPr>
          <w:p w14:paraId="64E19AC3" w14:textId="77777777" w:rsidR="004552BB" w:rsidRPr="00145242" w:rsidRDefault="004552BB" w:rsidP="00145242">
            <w:pPr>
              <w:rPr>
                <w:rFonts w:cstheme="minorHAnsi"/>
                <w:color w:val="000000"/>
                <w:sz w:val="18"/>
                <w:szCs w:val="18"/>
              </w:rPr>
            </w:pPr>
            <w:r w:rsidRPr="00145242">
              <w:rPr>
                <w:rFonts w:cstheme="minorHAnsi"/>
                <w:color w:val="000000"/>
                <w:sz w:val="18"/>
                <w:szCs w:val="18"/>
              </w:rPr>
              <w:t>od 9 do 19</w:t>
            </w:r>
          </w:p>
        </w:tc>
        <w:tc>
          <w:tcPr>
            <w:tcW w:w="786" w:type="dxa"/>
          </w:tcPr>
          <w:p w14:paraId="3DFB1C48" w14:textId="77777777" w:rsidR="004552BB" w:rsidRPr="00145242" w:rsidRDefault="004552BB" w:rsidP="00145242">
            <w:pPr>
              <w:rPr>
                <w:rFonts w:cstheme="minorHAnsi"/>
                <w:color w:val="000000"/>
                <w:sz w:val="18"/>
                <w:szCs w:val="18"/>
              </w:rPr>
            </w:pPr>
            <w:r w:rsidRPr="00145242">
              <w:rPr>
                <w:rFonts w:cstheme="minorHAnsi"/>
                <w:color w:val="000000"/>
                <w:sz w:val="18"/>
                <w:szCs w:val="18"/>
              </w:rPr>
              <w:t>≥20</w:t>
            </w:r>
          </w:p>
        </w:tc>
      </w:tr>
      <w:tr w:rsidR="004552BB" w:rsidRPr="00145242" w14:paraId="0FE5878B" w14:textId="77777777" w:rsidTr="00F87D2A">
        <w:tc>
          <w:tcPr>
            <w:tcW w:w="3228" w:type="dxa"/>
          </w:tcPr>
          <w:p w14:paraId="66D5FB0C"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&lt; </w:t>
            </w:r>
            <w:smartTag w:uri="urn:schemas-microsoft-com:office:smarttags" w:element="metricconverter">
              <w:smartTagPr>
                <w:attr w:name="ProductID" w:val="0,063 mm"/>
              </w:smartTagPr>
              <w:r w:rsidRPr="00145242">
                <w:rPr>
                  <w:rFonts w:cstheme="minorHAnsi"/>
                  <w:color w:val="000000"/>
                  <w:sz w:val="18"/>
                  <w:szCs w:val="18"/>
                </w:rPr>
                <w:t>0,063 mm</w:t>
              </w:r>
            </w:smartTag>
            <w:r w:rsidRPr="00145242">
              <w:rPr>
                <w:rFonts w:cstheme="minorHAnsi"/>
                <w:color w:val="000000"/>
                <w:sz w:val="18"/>
                <w:szCs w:val="18"/>
              </w:rPr>
              <w:t xml:space="preserve"> [%(m/m) –mieszanki gruboziarniste</w:t>
            </w:r>
          </w:p>
        </w:tc>
        <w:tc>
          <w:tcPr>
            <w:tcW w:w="720" w:type="dxa"/>
          </w:tcPr>
          <w:p w14:paraId="3A0CF2DF" w14:textId="77777777" w:rsidR="004552BB" w:rsidRPr="00145242" w:rsidRDefault="004552BB" w:rsidP="00145242">
            <w:pPr>
              <w:rPr>
                <w:rFonts w:cstheme="minorHAnsi"/>
                <w:color w:val="000000"/>
                <w:sz w:val="18"/>
                <w:szCs w:val="18"/>
              </w:rPr>
            </w:pPr>
            <w:r w:rsidRPr="00145242">
              <w:rPr>
                <w:rFonts w:cstheme="minorHAnsi"/>
                <w:color w:val="000000"/>
                <w:sz w:val="18"/>
                <w:szCs w:val="18"/>
              </w:rPr>
              <w:t>±4,0</w:t>
            </w:r>
          </w:p>
        </w:tc>
        <w:tc>
          <w:tcPr>
            <w:tcW w:w="720" w:type="dxa"/>
          </w:tcPr>
          <w:p w14:paraId="1DCE23FD" w14:textId="77777777" w:rsidR="004552BB" w:rsidRPr="00145242" w:rsidRDefault="004552BB" w:rsidP="00145242">
            <w:pPr>
              <w:rPr>
                <w:rFonts w:cstheme="minorHAnsi"/>
                <w:color w:val="000000"/>
                <w:sz w:val="18"/>
                <w:szCs w:val="18"/>
              </w:rPr>
            </w:pPr>
            <w:r w:rsidRPr="00145242">
              <w:rPr>
                <w:rFonts w:cstheme="minorHAnsi"/>
                <w:color w:val="000000"/>
                <w:sz w:val="18"/>
                <w:szCs w:val="18"/>
              </w:rPr>
              <w:t>±3,6</w:t>
            </w:r>
          </w:p>
        </w:tc>
        <w:tc>
          <w:tcPr>
            <w:tcW w:w="1080" w:type="dxa"/>
          </w:tcPr>
          <w:p w14:paraId="084765A0" w14:textId="77777777" w:rsidR="004552BB" w:rsidRPr="00145242" w:rsidRDefault="004552BB" w:rsidP="00145242">
            <w:pPr>
              <w:rPr>
                <w:rFonts w:cstheme="minorHAnsi"/>
                <w:color w:val="000000"/>
                <w:sz w:val="18"/>
                <w:szCs w:val="18"/>
              </w:rPr>
            </w:pPr>
            <w:r w:rsidRPr="00145242">
              <w:rPr>
                <w:rFonts w:cstheme="minorHAnsi"/>
                <w:color w:val="000000"/>
                <w:sz w:val="18"/>
                <w:szCs w:val="18"/>
              </w:rPr>
              <w:t>±3,2</w:t>
            </w:r>
          </w:p>
        </w:tc>
        <w:tc>
          <w:tcPr>
            <w:tcW w:w="1080" w:type="dxa"/>
          </w:tcPr>
          <w:p w14:paraId="36124DE5" w14:textId="77777777" w:rsidR="004552BB" w:rsidRPr="00145242" w:rsidRDefault="004552BB" w:rsidP="00145242">
            <w:pPr>
              <w:rPr>
                <w:rFonts w:cstheme="minorHAnsi"/>
                <w:color w:val="000000"/>
                <w:sz w:val="18"/>
                <w:szCs w:val="18"/>
              </w:rPr>
            </w:pPr>
            <w:r w:rsidRPr="00145242">
              <w:rPr>
                <w:rFonts w:cstheme="minorHAnsi"/>
                <w:color w:val="000000"/>
                <w:sz w:val="18"/>
                <w:szCs w:val="18"/>
              </w:rPr>
              <w:t>±2,9</w:t>
            </w:r>
          </w:p>
        </w:tc>
        <w:tc>
          <w:tcPr>
            <w:tcW w:w="1200" w:type="dxa"/>
          </w:tcPr>
          <w:p w14:paraId="77430874" w14:textId="77777777" w:rsidR="004552BB" w:rsidRPr="00145242" w:rsidRDefault="004552BB" w:rsidP="00145242">
            <w:pPr>
              <w:rPr>
                <w:rFonts w:cstheme="minorHAnsi"/>
                <w:color w:val="000000"/>
                <w:sz w:val="18"/>
                <w:szCs w:val="18"/>
              </w:rPr>
            </w:pPr>
            <w:r w:rsidRPr="00145242">
              <w:rPr>
                <w:rFonts w:cstheme="minorHAnsi"/>
                <w:color w:val="000000"/>
                <w:sz w:val="18"/>
                <w:szCs w:val="18"/>
              </w:rPr>
              <w:t>±2,4</w:t>
            </w:r>
          </w:p>
        </w:tc>
        <w:tc>
          <w:tcPr>
            <w:tcW w:w="786" w:type="dxa"/>
          </w:tcPr>
          <w:p w14:paraId="61A8482B" w14:textId="77777777" w:rsidR="004552BB" w:rsidRPr="00145242" w:rsidRDefault="004552BB" w:rsidP="00145242">
            <w:pPr>
              <w:rPr>
                <w:rFonts w:cstheme="minorHAnsi"/>
                <w:color w:val="000000"/>
                <w:sz w:val="18"/>
                <w:szCs w:val="18"/>
              </w:rPr>
            </w:pPr>
            <w:r w:rsidRPr="00145242">
              <w:rPr>
                <w:rFonts w:cstheme="minorHAnsi"/>
                <w:color w:val="000000"/>
                <w:sz w:val="18"/>
                <w:szCs w:val="18"/>
              </w:rPr>
              <w:t>±2,0</w:t>
            </w:r>
          </w:p>
        </w:tc>
      </w:tr>
      <w:tr w:rsidR="004552BB" w:rsidRPr="00145242" w14:paraId="3E70C65C" w14:textId="77777777" w:rsidTr="00F87D2A">
        <w:tc>
          <w:tcPr>
            <w:tcW w:w="3228" w:type="dxa"/>
          </w:tcPr>
          <w:p w14:paraId="738DA4E0"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&lt; </w:t>
            </w:r>
            <w:smartTag w:uri="urn:schemas-microsoft-com:office:smarttags" w:element="metricconverter">
              <w:smartTagPr>
                <w:attr w:name="ProductID" w:val="0,063 mm"/>
              </w:smartTagPr>
              <w:r w:rsidRPr="00145242">
                <w:rPr>
                  <w:rFonts w:cstheme="minorHAnsi"/>
                  <w:color w:val="000000"/>
                  <w:sz w:val="18"/>
                  <w:szCs w:val="18"/>
                </w:rPr>
                <w:t>0,063 mm</w:t>
              </w:r>
            </w:smartTag>
            <w:r w:rsidRPr="00145242">
              <w:rPr>
                <w:rFonts w:cstheme="minorHAnsi"/>
                <w:color w:val="000000"/>
                <w:sz w:val="18"/>
                <w:szCs w:val="18"/>
              </w:rPr>
              <w:t xml:space="preserve"> [%(m/m) –mieszanki drobnoziarniste</w:t>
            </w:r>
          </w:p>
        </w:tc>
        <w:tc>
          <w:tcPr>
            <w:tcW w:w="720" w:type="dxa"/>
          </w:tcPr>
          <w:p w14:paraId="1BFB2D39" w14:textId="77777777" w:rsidR="004552BB" w:rsidRPr="00145242" w:rsidRDefault="004552BB" w:rsidP="00145242">
            <w:pPr>
              <w:rPr>
                <w:rFonts w:cstheme="minorHAnsi"/>
                <w:color w:val="000000"/>
                <w:sz w:val="18"/>
                <w:szCs w:val="18"/>
              </w:rPr>
            </w:pPr>
            <w:r w:rsidRPr="00145242">
              <w:rPr>
                <w:rFonts w:cstheme="minorHAnsi"/>
                <w:color w:val="000000"/>
                <w:sz w:val="18"/>
                <w:szCs w:val="18"/>
              </w:rPr>
              <w:t>±3,0</w:t>
            </w:r>
          </w:p>
        </w:tc>
        <w:tc>
          <w:tcPr>
            <w:tcW w:w="720" w:type="dxa"/>
          </w:tcPr>
          <w:p w14:paraId="0E02A353" w14:textId="77777777" w:rsidR="004552BB" w:rsidRPr="00145242" w:rsidRDefault="004552BB" w:rsidP="00145242">
            <w:pPr>
              <w:rPr>
                <w:rFonts w:cstheme="minorHAnsi"/>
                <w:color w:val="000000"/>
                <w:sz w:val="18"/>
                <w:szCs w:val="18"/>
              </w:rPr>
            </w:pPr>
            <w:r w:rsidRPr="00145242">
              <w:rPr>
                <w:rFonts w:cstheme="minorHAnsi"/>
                <w:color w:val="000000"/>
                <w:sz w:val="18"/>
                <w:szCs w:val="18"/>
              </w:rPr>
              <w:t>±2,7</w:t>
            </w:r>
          </w:p>
        </w:tc>
        <w:tc>
          <w:tcPr>
            <w:tcW w:w="1080" w:type="dxa"/>
          </w:tcPr>
          <w:p w14:paraId="164062CC" w14:textId="77777777" w:rsidR="004552BB" w:rsidRPr="00145242" w:rsidRDefault="004552BB" w:rsidP="00145242">
            <w:pPr>
              <w:rPr>
                <w:rFonts w:cstheme="minorHAnsi"/>
                <w:color w:val="000000"/>
                <w:sz w:val="18"/>
                <w:szCs w:val="18"/>
              </w:rPr>
            </w:pPr>
            <w:r w:rsidRPr="00145242">
              <w:rPr>
                <w:rFonts w:cstheme="minorHAnsi"/>
                <w:color w:val="000000"/>
                <w:sz w:val="18"/>
                <w:szCs w:val="18"/>
              </w:rPr>
              <w:t>±2,4</w:t>
            </w:r>
          </w:p>
        </w:tc>
        <w:tc>
          <w:tcPr>
            <w:tcW w:w="1080" w:type="dxa"/>
          </w:tcPr>
          <w:p w14:paraId="3F1AF610" w14:textId="77777777" w:rsidR="004552BB" w:rsidRPr="00145242" w:rsidRDefault="004552BB" w:rsidP="00145242">
            <w:pPr>
              <w:rPr>
                <w:rFonts w:cstheme="minorHAnsi"/>
                <w:color w:val="000000"/>
                <w:sz w:val="18"/>
                <w:szCs w:val="18"/>
              </w:rPr>
            </w:pPr>
            <w:r w:rsidRPr="00145242">
              <w:rPr>
                <w:rFonts w:cstheme="minorHAnsi"/>
                <w:color w:val="000000"/>
                <w:sz w:val="18"/>
                <w:szCs w:val="18"/>
              </w:rPr>
              <w:t>±2,1</w:t>
            </w:r>
          </w:p>
        </w:tc>
        <w:tc>
          <w:tcPr>
            <w:tcW w:w="1200" w:type="dxa"/>
          </w:tcPr>
          <w:p w14:paraId="085EA85F" w14:textId="77777777" w:rsidR="004552BB" w:rsidRPr="00145242" w:rsidRDefault="004552BB" w:rsidP="00145242">
            <w:pPr>
              <w:rPr>
                <w:rFonts w:cstheme="minorHAnsi"/>
                <w:color w:val="000000"/>
                <w:sz w:val="18"/>
                <w:szCs w:val="18"/>
              </w:rPr>
            </w:pPr>
            <w:r w:rsidRPr="00145242">
              <w:rPr>
                <w:rFonts w:cstheme="minorHAnsi"/>
                <w:color w:val="000000"/>
                <w:sz w:val="18"/>
                <w:szCs w:val="18"/>
              </w:rPr>
              <w:t>±1,8</w:t>
            </w:r>
          </w:p>
        </w:tc>
        <w:tc>
          <w:tcPr>
            <w:tcW w:w="786" w:type="dxa"/>
          </w:tcPr>
          <w:p w14:paraId="326DEED9" w14:textId="77777777" w:rsidR="004552BB" w:rsidRPr="00145242" w:rsidRDefault="004552BB" w:rsidP="00145242">
            <w:pPr>
              <w:rPr>
                <w:rFonts w:cstheme="minorHAnsi"/>
                <w:color w:val="000000"/>
                <w:sz w:val="18"/>
                <w:szCs w:val="18"/>
              </w:rPr>
            </w:pPr>
            <w:r w:rsidRPr="00145242">
              <w:rPr>
                <w:rFonts w:cstheme="minorHAnsi"/>
                <w:color w:val="000000"/>
                <w:sz w:val="18"/>
                <w:szCs w:val="18"/>
              </w:rPr>
              <w:t>±1,5</w:t>
            </w:r>
          </w:p>
        </w:tc>
      </w:tr>
      <w:tr w:rsidR="004552BB" w:rsidRPr="00145242" w14:paraId="038F0895" w14:textId="77777777" w:rsidTr="00F87D2A">
        <w:tc>
          <w:tcPr>
            <w:tcW w:w="3228" w:type="dxa"/>
          </w:tcPr>
          <w:p w14:paraId="077694DC"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&lt; </w:t>
            </w:r>
            <w:smartTag w:uri="urn:schemas-microsoft-com:office:smarttags" w:element="metricconverter">
              <w:smartTagPr>
                <w:attr w:name="ProductID" w:val="0,125 mm"/>
              </w:smartTagPr>
              <w:r w:rsidRPr="00145242">
                <w:rPr>
                  <w:rFonts w:cstheme="minorHAnsi"/>
                  <w:color w:val="000000"/>
                  <w:sz w:val="18"/>
                  <w:szCs w:val="18"/>
                </w:rPr>
                <w:t>0,125 mm</w:t>
              </w:r>
            </w:smartTag>
            <w:r w:rsidRPr="00145242">
              <w:rPr>
                <w:rFonts w:cstheme="minorHAnsi"/>
                <w:color w:val="000000"/>
                <w:sz w:val="18"/>
                <w:szCs w:val="18"/>
              </w:rPr>
              <w:t>, [%(m/m)] – mieszanki gruboziarniste</w:t>
            </w:r>
          </w:p>
        </w:tc>
        <w:tc>
          <w:tcPr>
            <w:tcW w:w="720" w:type="dxa"/>
          </w:tcPr>
          <w:p w14:paraId="6B3982CD" w14:textId="77777777" w:rsidR="004552BB" w:rsidRPr="00145242" w:rsidRDefault="004552BB" w:rsidP="00145242">
            <w:pPr>
              <w:rPr>
                <w:rFonts w:cstheme="minorHAnsi"/>
                <w:color w:val="000000"/>
                <w:sz w:val="18"/>
                <w:szCs w:val="18"/>
              </w:rPr>
            </w:pPr>
            <w:r w:rsidRPr="00145242">
              <w:rPr>
                <w:rFonts w:cstheme="minorHAnsi"/>
                <w:color w:val="000000"/>
                <w:sz w:val="18"/>
                <w:szCs w:val="18"/>
              </w:rPr>
              <w:t>±5,0</w:t>
            </w:r>
          </w:p>
        </w:tc>
        <w:tc>
          <w:tcPr>
            <w:tcW w:w="720" w:type="dxa"/>
          </w:tcPr>
          <w:p w14:paraId="185BEC3C" w14:textId="77777777" w:rsidR="004552BB" w:rsidRPr="00145242" w:rsidRDefault="004552BB" w:rsidP="00145242">
            <w:pPr>
              <w:rPr>
                <w:rFonts w:cstheme="minorHAnsi"/>
                <w:color w:val="000000"/>
                <w:sz w:val="18"/>
                <w:szCs w:val="18"/>
              </w:rPr>
            </w:pPr>
            <w:r w:rsidRPr="00145242">
              <w:rPr>
                <w:rFonts w:cstheme="minorHAnsi"/>
                <w:color w:val="000000"/>
                <w:sz w:val="18"/>
                <w:szCs w:val="18"/>
              </w:rPr>
              <w:t>±4,4</w:t>
            </w:r>
          </w:p>
        </w:tc>
        <w:tc>
          <w:tcPr>
            <w:tcW w:w="1080" w:type="dxa"/>
          </w:tcPr>
          <w:p w14:paraId="198273B8" w14:textId="77777777" w:rsidR="004552BB" w:rsidRPr="00145242" w:rsidRDefault="004552BB" w:rsidP="00145242">
            <w:pPr>
              <w:rPr>
                <w:rFonts w:cstheme="minorHAnsi"/>
                <w:color w:val="000000"/>
                <w:sz w:val="18"/>
                <w:szCs w:val="18"/>
              </w:rPr>
            </w:pPr>
            <w:r w:rsidRPr="00145242">
              <w:rPr>
                <w:rFonts w:cstheme="minorHAnsi"/>
                <w:color w:val="000000"/>
                <w:sz w:val="18"/>
                <w:szCs w:val="18"/>
              </w:rPr>
              <w:t>±3,9</w:t>
            </w:r>
          </w:p>
        </w:tc>
        <w:tc>
          <w:tcPr>
            <w:tcW w:w="1080" w:type="dxa"/>
          </w:tcPr>
          <w:p w14:paraId="3C9E1CFB" w14:textId="77777777" w:rsidR="004552BB" w:rsidRPr="00145242" w:rsidRDefault="004552BB" w:rsidP="00145242">
            <w:pPr>
              <w:rPr>
                <w:rFonts w:cstheme="minorHAnsi"/>
                <w:color w:val="000000"/>
                <w:sz w:val="18"/>
                <w:szCs w:val="18"/>
              </w:rPr>
            </w:pPr>
            <w:r w:rsidRPr="00145242">
              <w:rPr>
                <w:rFonts w:cstheme="minorHAnsi"/>
                <w:color w:val="000000"/>
                <w:sz w:val="18"/>
                <w:szCs w:val="18"/>
              </w:rPr>
              <w:t>±3,4</w:t>
            </w:r>
          </w:p>
        </w:tc>
        <w:tc>
          <w:tcPr>
            <w:tcW w:w="1200" w:type="dxa"/>
          </w:tcPr>
          <w:p w14:paraId="18CA996F" w14:textId="77777777" w:rsidR="004552BB" w:rsidRPr="00145242" w:rsidRDefault="004552BB" w:rsidP="00145242">
            <w:pPr>
              <w:rPr>
                <w:rFonts w:cstheme="minorHAnsi"/>
                <w:color w:val="000000"/>
                <w:sz w:val="18"/>
                <w:szCs w:val="18"/>
              </w:rPr>
            </w:pPr>
            <w:r w:rsidRPr="00145242">
              <w:rPr>
                <w:rFonts w:cstheme="minorHAnsi"/>
                <w:color w:val="000000"/>
                <w:sz w:val="18"/>
                <w:szCs w:val="18"/>
              </w:rPr>
              <w:t>±2,7</w:t>
            </w:r>
          </w:p>
        </w:tc>
        <w:tc>
          <w:tcPr>
            <w:tcW w:w="786" w:type="dxa"/>
          </w:tcPr>
          <w:p w14:paraId="2F6CFF68" w14:textId="77777777" w:rsidR="004552BB" w:rsidRPr="00145242" w:rsidRDefault="004552BB" w:rsidP="00145242">
            <w:pPr>
              <w:rPr>
                <w:rFonts w:cstheme="minorHAnsi"/>
                <w:color w:val="000000"/>
                <w:sz w:val="18"/>
                <w:szCs w:val="18"/>
              </w:rPr>
            </w:pPr>
            <w:r w:rsidRPr="00145242">
              <w:rPr>
                <w:rFonts w:cstheme="minorHAnsi"/>
                <w:color w:val="000000"/>
                <w:sz w:val="18"/>
                <w:szCs w:val="18"/>
              </w:rPr>
              <w:t>±2,0</w:t>
            </w:r>
          </w:p>
        </w:tc>
      </w:tr>
      <w:tr w:rsidR="004552BB" w:rsidRPr="00145242" w14:paraId="5C625983" w14:textId="77777777" w:rsidTr="00F87D2A">
        <w:tc>
          <w:tcPr>
            <w:tcW w:w="3228" w:type="dxa"/>
          </w:tcPr>
          <w:p w14:paraId="214900C4" w14:textId="77777777" w:rsidR="004552BB" w:rsidRPr="00145242" w:rsidRDefault="004552BB" w:rsidP="00145242">
            <w:pPr>
              <w:rPr>
                <w:rFonts w:cstheme="minorHAnsi"/>
                <w:color w:val="000000"/>
                <w:sz w:val="18"/>
                <w:szCs w:val="18"/>
              </w:rPr>
            </w:pPr>
            <w:r w:rsidRPr="00145242">
              <w:rPr>
                <w:rFonts w:cstheme="minorHAnsi"/>
                <w:color w:val="000000"/>
                <w:sz w:val="18"/>
                <w:szCs w:val="18"/>
              </w:rPr>
              <w:t>&lt;</w:t>
            </w:r>
            <w:smartTag w:uri="urn:schemas-microsoft-com:office:smarttags" w:element="metricconverter">
              <w:smartTagPr>
                <w:attr w:name="ProductID" w:val="0,125 mm"/>
              </w:smartTagPr>
              <w:r w:rsidRPr="00145242">
                <w:rPr>
                  <w:rFonts w:cstheme="minorHAnsi"/>
                  <w:color w:val="000000"/>
                  <w:sz w:val="18"/>
                  <w:szCs w:val="18"/>
                </w:rPr>
                <w:t>0,125 mm</w:t>
              </w:r>
            </w:smartTag>
            <w:r w:rsidRPr="00145242">
              <w:rPr>
                <w:rFonts w:cstheme="minorHAnsi"/>
                <w:color w:val="000000"/>
                <w:sz w:val="18"/>
                <w:szCs w:val="18"/>
              </w:rPr>
              <w:t>, [%(m/m)] – mieszanki drobnoziarniste</w:t>
            </w:r>
          </w:p>
        </w:tc>
        <w:tc>
          <w:tcPr>
            <w:tcW w:w="720" w:type="dxa"/>
          </w:tcPr>
          <w:p w14:paraId="08AF215E" w14:textId="77777777" w:rsidR="004552BB" w:rsidRPr="00145242" w:rsidRDefault="004552BB" w:rsidP="00145242">
            <w:pPr>
              <w:rPr>
                <w:rFonts w:cstheme="minorHAnsi"/>
                <w:color w:val="000000"/>
                <w:sz w:val="18"/>
                <w:szCs w:val="18"/>
              </w:rPr>
            </w:pPr>
            <w:r w:rsidRPr="00145242">
              <w:rPr>
                <w:rFonts w:cstheme="minorHAnsi"/>
                <w:color w:val="000000"/>
                <w:sz w:val="18"/>
                <w:szCs w:val="18"/>
              </w:rPr>
              <w:t>±4,0</w:t>
            </w:r>
          </w:p>
        </w:tc>
        <w:tc>
          <w:tcPr>
            <w:tcW w:w="720" w:type="dxa"/>
          </w:tcPr>
          <w:p w14:paraId="419FD589" w14:textId="77777777" w:rsidR="004552BB" w:rsidRPr="00145242" w:rsidRDefault="004552BB" w:rsidP="00145242">
            <w:pPr>
              <w:rPr>
                <w:rFonts w:cstheme="minorHAnsi"/>
                <w:color w:val="000000"/>
                <w:sz w:val="18"/>
                <w:szCs w:val="18"/>
              </w:rPr>
            </w:pPr>
            <w:r w:rsidRPr="00145242">
              <w:rPr>
                <w:rFonts w:cstheme="minorHAnsi"/>
                <w:color w:val="000000"/>
                <w:sz w:val="18"/>
                <w:szCs w:val="18"/>
              </w:rPr>
              <w:t>±3,6</w:t>
            </w:r>
          </w:p>
        </w:tc>
        <w:tc>
          <w:tcPr>
            <w:tcW w:w="1080" w:type="dxa"/>
          </w:tcPr>
          <w:p w14:paraId="2BCFC010" w14:textId="77777777" w:rsidR="004552BB" w:rsidRPr="00145242" w:rsidRDefault="004552BB" w:rsidP="00145242">
            <w:pPr>
              <w:rPr>
                <w:rFonts w:cstheme="minorHAnsi"/>
                <w:color w:val="000000"/>
                <w:sz w:val="18"/>
                <w:szCs w:val="18"/>
              </w:rPr>
            </w:pPr>
            <w:r w:rsidRPr="00145242">
              <w:rPr>
                <w:rFonts w:cstheme="minorHAnsi"/>
                <w:color w:val="000000"/>
                <w:sz w:val="18"/>
                <w:szCs w:val="18"/>
              </w:rPr>
              <w:t>±3,3</w:t>
            </w:r>
          </w:p>
        </w:tc>
        <w:tc>
          <w:tcPr>
            <w:tcW w:w="1080" w:type="dxa"/>
          </w:tcPr>
          <w:p w14:paraId="5C07F0BD" w14:textId="77777777" w:rsidR="004552BB" w:rsidRPr="00145242" w:rsidRDefault="004552BB" w:rsidP="00145242">
            <w:pPr>
              <w:rPr>
                <w:rFonts w:cstheme="minorHAnsi"/>
                <w:color w:val="000000"/>
                <w:sz w:val="18"/>
                <w:szCs w:val="18"/>
              </w:rPr>
            </w:pPr>
            <w:r w:rsidRPr="00145242">
              <w:rPr>
                <w:rFonts w:cstheme="minorHAnsi"/>
                <w:color w:val="000000"/>
                <w:sz w:val="18"/>
                <w:szCs w:val="18"/>
              </w:rPr>
              <w:t>±2,9</w:t>
            </w:r>
          </w:p>
        </w:tc>
        <w:tc>
          <w:tcPr>
            <w:tcW w:w="1200" w:type="dxa"/>
          </w:tcPr>
          <w:p w14:paraId="37AB7514" w14:textId="77777777" w:rsidR="004552BB" w:rsidRPr="00145242" w:rsidRDefault="004552BB" w:rsidP="00145242">
            <w:pPr>
              <w:rPr>
                <w:rFonts w:cstheme="minorHAnsi"/>
                <w:color w:val="000000"/>
                <w:sz w:val="18"/>
                <w:szCs w:val="18"/>
              </w:rPr>
            </w:pPr>
            <w:r w:rsidRPr="00145242">
              <w:rPr>
                <w:rFonts w:cstheme="minorHAnsi"/>
                <w:color w:val="000000"/>
                <w:sz w:val="18"/>
                <w:szCs w:val="18"/>
              </w:rPr>
              <w:t>±2,5</w:t>
            </w:r>
          </w:p>
        </w:tc>
        <w:tc>
          <w:tcPr>
            <w:tcW w:w="786" w:type="dxa"/>
          </w:tcPr>
          <w:p w14:paraId="47B741C1" w14:textId="77777777" w:rsidR="004552BB" w:rsidRPr="00145242" w:rsidRDefault="004552BB" w:rsidP="00145242">
            <w:pPr>
              <w:rPr>
                <w:rFonts w:cstheme="minorHAnsi"/>
                <w:color w:val="000000"/>
                <w:sz w:val="18"/>
                <w:szCs w:val="18"/>
              </w:rPr>
            </w:pPr>
            <w:r w:rsidRPr="00145242">
              <w:rPr>
                <w:rFonts w:cstheme="minorHAnsi"/>
                <w:color w:val="000000"/>
                <w:sz w:val="18"/>
                <w:szCs w:val="18"/>
              </w:rPr>
              <w:t>±2,0</w:t>
            </w:r>
          </w:p>
        </w:tc>
      </w:tr>
      <w:tr w:rsidR="004552BB" w:rsidRPr="00145242" w14:paraId="0083C55B" w14:textId="77777777" w:rsidTr="00F87D2A">
        <w:tc>
          <w:tcPr>
            <w:tcW w:w="3228" w:type="dxa"/>
          </w:tcPr>
          <w:p w14:paraId="4410CC9C"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Od </w:t>
            </w:r>
            <w:smartTag w:uri="urn:schemas-microsoft-com:office:smarttags" w:element="metricconverter">
              <w:smartTagPr>
                <w:attr w:name="ProductID" w:val="0,063 mm"/>
              </w:smartTagPr>
              <w:r w:rsidRPr="00145242">
                <w:rPr>
                  <w:rFonts w:cstheme="minorHAnsi"/>
                  <w:color w:val="000000"/>
                  <w:sz w:val="18"/>
                  <w:szCs w:val="18"/>
                </w:rPr>
                <w:t>0,063 mm</w:t>
              </w:r>
            </w:smartTag>
            <w:r w:rsidRPr="00145242">
              <w:rPr>
                <w:rFonts w:cstheme="minorHAnsi"/>
                <w:color w:val="000000"/>
                <w:sz w:val="18"/>
                <w:szCs w:val="18"/>
              </w:rPr>
              <w:t xml:space="preserve"> do </w:t>
            </w:r>
            <w:smartTag w:uri="urn:schemas-microsoft-com:office:smarttags" w:element="metricconverter">
              <w:smartTagPr>
                <w:attr w:name="ProductID" w:val="2 mm"/>
              </w:smartTagPr>
              <w:r w:rsidRPr="00145242">
                <w:rPr>
                  <w:rFonts w:cstheme="minorHAnsi"/>
                  <w:color w:val="000000"/>
                  <w:sz w:val="18"/>
                  <w:szCs w:val="18"/>
                </w:rPr>
                <w:t>2 mm</w:t>
              </w:r>
            </w:smartTag>
          </w:p>
        </w:tc>
        <w:tc>
          <w:tcPr>
            <w:tcW w:w="720" w:type="dxa"/>
          </w:tcPr>
          <w:p w14:paraId="5386443A" w14:textId="77777777" w:rsidR="004552BB" w:rsidRPr="00145242" w:rsidRDefault="004552BB" w:rsidP="00145242">
            <w:pPr>
              <w:rPr>
                <w:rFonts w:cstheme="minorHAnsi"/>
                <w:color w:val="000000"/>
                <w:sz w:val="18"/>
                <w:szCs w:val="18"/>
              </w:rPr>
            </w:pPr>
            <w:r w:rsidRPr="00145242">
              <w:rPr>
                <w:rFonts w:cstheme="minorHAnsi"/>
                <w:color w:val="000000"/>
                <w:sz w:val="18"/>
                <w:szCs w:val="18"/>
              </w:rPr>
              <w:t>±8</w:t>
            </w:r>
          </w:p>
        </w:tc>
        <w:tc>
          <w:tcPr>
            <w:tcW w:w="720" w:type="dxa"/>
          </w:tcPr>
          <w:p w14:paraId="60F450D1" w14:textId="77777777" w:rsidR="004552BB" w:rsidRPr="00145242" w:rsidRDefault="004552BB" w:rsidP="00145242">
            <w:pPr>
              <w:rPr>
                <w:rFonts w:cstheme="minorHAnsi"/>
                <w:color w:val="000000"/>
                <w:sz w:val="18"/>
                <w:szCs w:val="18"/>
              </w:rPr>
            </w:pPr>
            <w:r w:rsidRPr="00145242">
              <w:rPr>
                <w:rFonts w:cstheme="minorHAnsi"/>
                <w:color w:val="000000"/>
                <w:sz w:val="18"/>
                <w:szCs w:val="18"/>
              </w:rPr>
              <w:t>±6,1</w:t>
            </w:r>
          </w:p>
        </w:tc>
        <w:tc>
          <w:tcPr>
            <w:tcW w:w="1080" w:type="dxa"/>
          </w:tcPr>
          <w:p w14:paraId="17CD4369" w14:textId="77777777" w:rsidR="004552BB" w:rsidRPr="00145242" w:rsidRDefault="004552BB" w:rsidP="00145242">
            <w:pPr>
              <w:rPr>
                <w:rFonts w:cstheme="minorHAnsi"/>
                <w:color w:val="000000"/>
                <w:sz w:val="18"/>
                <w:szCs w:val="18"/>
              </w:rPr>
            </w:pPr>
            <w:r w:rsidRPr="00145242">
              <w:rPr>
                <w:rFonts w:cstheme="minorHAnsi"/>
                <w:color w:val="000000"/>
                <w:sz w:val="18"/>
                <w:szCs w:val="18"/>
              </w:rPr>
              <w:t>±5,0</w:t>
            </w:r>
          </w:p>
        </w:tc>
        <w:tc>
          <w:tcPr>
            <w:tcW w:w="1080" w:type="dxa"/>
          </w:tcPr>
          <w:p w14:paraId="389FD2AF" w14:textId="77777777" w:rsidR="004552BB" w:rsidRPr="00145242" w:rsidRDefault="004552BB" w:rsidP="00145242">
            <w:pPr>
              <w:rPr>
                <w:rFonts w:cstheme="minorHAnsi"/>
                <w:color w:val="000000"/>
                <w:sz w:val="18"/>
                <w:szCs w:val="18"/>
              </w:rPr>
            </w:pPr>
            <w:r w:rsidRPr="00145242">
              <w:rPr>
                <w:rFonts w:cstheme="minorHAnsi"/>
                <w:color w:val="000000"/>
                <w:sz w:val="18"/>
                <w:szCs w:val="18"/>
              </w:rPr>
              <w:t>±4,1</w:t>
            </w:r>
          </w:p>
        </w:tc>
        <w:tc>
          <w:tcPr>
            <w:tcW w:w="1200" w:type="dxa"/>
          </w:tcPr>
          <w:p w14:paraId="66625E9C" w14:textId="77777777" w:rsidR="004552BB" w:rsidRPr="00145242" w:rsidRDefault="004552BB" w:rsidP="00145242">
            <w:pPr>
              <w:rPr>
                <w:rFonts w:cstheme="minorHAnsi"/>
                <w:color w:val="000000"/>
                <w:sz w:val="18"/>
                <w:szCs w:val="18"/>
              </w:rPr>
            </w:pPr>
            <w:r w:rsidRPr="00145242">
              <w:rPr>
                <w:rFonts w:cstheme="minorHAnsi"/>
                <w:color w:val="000000"/>
                <w:sz w:val="18"/>
                <w:szCs w:val="18"/>
              </w:rPr>
              <w:t>±3,3</w:t>
            </w:r>
          </w:p>
        </w:tc>
        <w:tc>
          <w:tcPr>
            <w:tcW w:w="786" w:type="dxa"/>
          </w:tcPr>
          <w:p w14:paraId="66D47B1C" w14:textId="77777777" w:rsidR="004552BB" w:rsidRPr="00145242" w:rsidRDefault="004552BB" w:rsidP="00145242">
            <w:pPr>
              <w:rPr>
                <w:rFonts w:cstheme="minorHAnsi"/>
                <w:color w:val="000000"/>
                <w:sz w:val="18"/>
                <w:szCs w:val="18"/>
              </w:rPr>
            </w:pPr>
            <w:r w:rsidRPr="00145242">
              <w:rPr>
                <w:rFonts w:cstheme="minorHAnsi"/>
                <w:color w:val="000000"/>
                <w:sz w:val="18"/>
                <w:szCs w:val="18"/>
              </w:rPr>
              <w:t>±3,0</w:t>
            </w:r>
          </w:p>
        </w:tc>
      </w:tr>
      <w:tr w:rsidR="004552BB" w:rsidRPr="00145242" w14:paraId="2EEAC619" w14:textId="77777777" w:rsidTr="00F87D2A">
        <w:tc>
          <w:tcPr>
            <w:tcW w:w="3228" w:type="dxa"/>
          </w:tcPr>
          <w:p w14:paraId="5A36E1EA"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&gt; </w:t>
            </w:r>
            <w:smartTag w:uri="urn:schemas-microsoft-com:office:smarttags" w:element="metricconverter">
              <w:smartTagPr>
                <w:attr w:name="ProductID" w:val="2 mm"/>
              </w:smartTagPr>
              <w:r w:rsidRPr="00145242">
                <w:rPr>
                  <w:rFonts w:cstheme="minorHAnsi"/>
                  <w:color w:val="000000"/>
                  <w:sz w:val="18"/>
                  <w:szCs w:val="18"/>
                </w:rPr>
                <w:t>2 mm</w:t>
              </w:r>
            </w:smartTag>
            <w:r w:rsidRPr="00145242">
              <w:rPr>
                <w:rFonts w:cstheme="minorHAnsi"/>
                <w:color w:val="000000"/>
                <w:sz w:val="18"/>
                <w:szCs w:val="18"/>
              </w:rPr>
              <w:t xml:space="preserve"> </w:t>
            </w:r>
          </w:p>
        </w:tc>
        <w:tc>
          <w:tcPr>
            <w:tcW w:w="720" w:type="dxa"/>
          </w:tcPr>
          <w:p w14:paraId="0685AE25" w14:textId="77777777" w:rsidR="004552BB" w:rsidRPr="00145242" w:rsidRDefault="004552BB" w:rsidP="00145242">
            <w:pPr>
              <w:rPr>
                <w:rFonts w:cstheme="minorHAnsi"/>
                <w:color w:val="000000"/>
                <w:sz w:val="18"/>
                <w:szCs w:val="18"/>
              </w:rPr>
            </w:pPr>
            <w:r w:rsidRPr="00145242">
              <w:rPr>
                <w:rFonts w:cstheme="minorHAnsi"/>
                <w:color w:val="000000"/>
                <w:sz w:val="18"/>
                <w:szCs w:val="18"/>
              </w:rPr>
              <w:t>±8</w:t>
            </w:r>
          </w:p>
        </w:tc>
        <w:tc>
          <w:tcPr>
            <w:tcW w:w="720" w:type="dxa"/>
          </w:tcPr>
          <w:p w14:paraId="5176821B" w14:textId="77777777" w:rsidR="004552BB" w:rsidRPr="00145242" w:rsidRDefault="004552BB" w:rsidP="00145242">
            <w:pPr>
              <w:rPr>
                <w:rFonts w:cstheme="minorHAnsi"/>
                <w:color w:val="000000"/>
                <w:sz w:val="18"/>
                <w:szCs w:val="18"/>
              </w:rPr>
            </w:pPr>
            <w:r w:rsidRPr="00145242">
              <w:rPr>
                <w:rFonts w:cstheme="minorHAnsi"/>
                <w:color w:val="000000"/>
                <w:sz w:val="18"/>
                <w:szCs w:val="18"/>
              </w:rPr>
              <w:t>±6,1</w:t>
            </w:r>
          </w:p>
        </w:tc>
        <w:tc>
          <w:tcPr>
            <w:tcW w:w="1080" w:type="dxa"/>
          </w:tcPr>
          <w:p w14:paraId="4A6A1648" w14:textId="77777777" w:rsidR="004552BB" w:rsidRPr="00145242" w:rsidRDefault="004552BB" w:rsidP="00145242">
            <w:pPr>
              <w:rPr>
                <w:rFonts w:cstheme="minorHAnsi"/>
                <w:color w:val="000000"/>
                <w:sz w:val="18"/>
                <w:szCs w:val="18"/>
              </w:rPr>
            </w:pPr>
            <w:r w:rsidRPr="00145242">
              <w:rPr>
                <w:rFonts w:cstheme="minorHAnsi"/>
                <w:color w:val="000000"/>
                <w:sz w:val="18"/>
                <w:szCs w:val="18"/>
              </w:rPr>
              <w:t>±5,0</w:t>
            </w:r>
          </w:p>
        </w:tc>
        <w:tc>
          <w:tcPr>
            <w:tcW w:w="1080" w:type="dxa"/>
          </w:tcPr>
          <w:p w14:paraId="62E5A524" w14:textId="77777777" w:rsidR="004552BB" w:rsidRPr="00145242" w:rsidRDefault="004552BB" w:rsidP="00145242">
            <w:pPr>
              <w:rPr>
                <w:rFonts w:cstheme="minorHAnsi"/>
                <w:color w:val="000000"/>
                <w:sz w:val="18"/>
                <w:szCs w:val="18"/>
              </w:rPr>
            </w:pPr>
            <w:r w:rsidRPr="00145242">
              <w:rPr>
                <w:rFonts w:cstheme="minorHAnsi"/>
                <w:color w:val="000000"/>
                <w:sz w:val="18"/>
                <w:szCs w:val="18"/>
              </w:rPr>
              <w:t>±4,1</w:t>
            </w:r>
          </w:p>
        </w:tc>
        <w:tc>
          <w:tcPr>
            <w:tcW w:w="1200" w:type="dxa"/>
          </w:tcPr>
          <w:p w14:paraId="1EFD3FE1" w14:textId="77777777" w:rsidR="004552BB" w:rsidRPr="00145242" w:rsidRDefault="004552BB" w:rsidP="00145242">
            <w:pPr>
              <w:rPr>
                <w:rFonts w:cstheme="minorHAnsi"/>
                <w:color w:val="000000"/>
                <w:sz w:val="18"/>
                <w:szCs w:val="18"/>
              </w:rPr>
            </w:pPr>
            <w:r w:rsidRPr="00145242">
              <w:rPr>
                <w:rFonts w:cstheme="minorHAnsi"/>
                <w:color w:val="000000"/>
                <w:sz w:val="18"/>
                <w:szCs w:val="18"/>
              </w:rPr>
              <w:t>±3,3</w:t>
            </w:r>
          </w:p>
        </w:tc>
        <w:tc>
          <w:tcPr>
            <w:tcW w:w="786" w:type="dxa"/>
          </w:tcPr>
          <w:p w14:paraId="7488607E" w14:textId="77777777" w:rsidR="004552BB" w:rsidRPr="00145242" w:rsidRDefault="004552BB" w:rsidP="00145242">
            <w:pPr>
              <w:rPr>
                <w:rFonts w:cstheme="minorHAnsi"/>
                <w:color w:val="000000"/>
                <w:sz w:val="18"/>
                <w:szCs w:val="18"/>
              </w:rPr>
            </w:pPr>
            <w:r w:rsidRPr="00145242">
              <w:rPr>
                <w:rFonts w:cstheme="minorHAnsi"/>
                <w:color w:val="000000"/>
                <w:sz w:val="18"/>
                <w:szCs w:val="18"/>
              </w:rPr>
              <w:t>±3,0</w:t>
            </w:r>
          </w:p>
        </w:tc>
      </w:tr>
      <w:tr w:rsidR="004552BB" w:rsidRPr="00145242" w14:paraId="194479BD" w14:textId="77777777" w:rsidTr="00F87D2A">
        <w:tc>
          <w:tcPr>
            <w:tcW w:w="3228" w:type="dxa"/>
          </w:tcPr>
          <w:p w14:paraId="7FBE7E87"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Ziarna grube </w:t>
            </w:r>
          </w:p>
          <w:p w14:paraId="4A08EBE4" w14:textId="77777777" w:rsidR="004552BB" w:rsidRPr="00145242" w:rsidRDefault="004552BB" w:rsidP="00145242">
            <w:pPr>
              <w:rPr>
                <w:rFonts w:cstheme="minorHAnsi"/>
                <w:color w:val="000000"/>
                <w:sz w:val="18"/>
                <w:szCs w:val="18"/>
              </w:rPr>
            </w:pPr>
            <w:r w:rsidRPr="00145242">
              <w:rPr>
                <w:rFonts w:cstheme="minorHAnsi"/>
                <w:color w:val="000000"/>
                <w:sz w:val="18"/>
                <w:szCs w:val="18"/>
              </w:rPr>
              <w:t>(mieszanki drobnoziarniste)</w:t>
            </w:r>
          </w:p>
        </w:tc>
        <w:tc>
          <w:tcPr>
            <w:tcW w:w="720" w:type="dxa"/>
          </w:tcPr>
          <w:p w14:paraId="534E6491" w14:textId="77777777" w:rsidR="004552BB" w:rsidRPr="00145242" w:rsidRDefault="004552BB" w:rsidP="00145242">
            <w:pPr>
              <w:rPr>
                <w:rFonts w:cstheme="minorHAnsi"/>
                <w:color w:val="000000"/>
                <w:sz w:val="18"/>
                <w:szCs w:val="18"/>
              </w:rPr>
            </w:pPr>
            <w:r w:rsidRPr="00145242">
              <w:rPr>
                <w:rFonts w:cstheme="minorHAnsi"/>
                <w:color w:val="000000"/>
                <w:sz w:val="18"/>
                <w:szCs w:val="18"/>
              </w:rPr>
              <w:t>-8    +5</w:t>
            </w:r>
          </w:p>
        </w:tc>
        <w:tc>
          <w:tcPr>
            <w:tcW w:w="720" w:type="dxa"/>
          </w:tcPr>
          <w:p w14:paraId="0174E73F" w14:textId="77777777" w:rsidR="004552BB" w:rsidRPr="00145242" w:rsidRDefault="004552BB" w:rsidP="00145242">
            <w:pPr>
              <w:rPr>
                <w:rFonts w:cstheme="minorHAnsi"/>
                <w:color w:val="000000"/>
                <w:sz w:val="18"/>
                <w:szCs w:val="18"/>
              </w:rPr>
            </w:pPr>
            <w:r w:rsidRPr="00145242">
              <w:rPr>
                <w:rFonts w:cstheme="minorHAnsi"/>
                <w:color w:val="000000"/>
                <w:sz w:val="18"/>
                <w:szCs w:val="18"/>
              </w:rPr>
              <w:t>-6,7   +4,7</w:t>
            </w:r>
          </w:p>
        </w:tc>
        <w:tc>
          <w:tcPr>
            <w:tcW w:w="1080" w:type="dxa"/>
          </w:tcPr>
          <w:p w14:paraId="7CD803D2" w14:textId="77777777" w:rsidR="004552BB" w:rsidRPr="00145242" w:rsidRDefault="004552BB" w:rsidP="00145242">
            <w:pPr>
              <w:rPr>
                <w:rFonts w:cstheme="minorHAnsi"/>
                <w:color w:val="000000"/>
                <w:sz w:val="18"/>
                <w:szCs w:val="18"/>
              </w:rPr>
            </w:pPr>
            <w:r w:rsidRPr="00145242">
              <w:rPr>
                <w:rFonts w:cstheme="minorHAnsi"/>
                <w:color w:val="000000"/>
                <w:sz w:val="18"/>
                <w:szCs w:val="18"/>
              </w:rPr>
              <w:t>-5,8   +4,5</w:t>
            </w:r>
          </w:p>
        </w:tc>
        <w:tc>
          <w:tcPr>
            <w:tcW w:w="1080" w:type="dxa"/>
          </w:tcPr>
          <w:p w14:paraId="06178861" w14:textId="77777777" w:rsidR="004552BB" w:rsidRPr="00145242" w:rsidRDefault="004552BB" w:rsidP="00145242">
            <w:pPr>
              <w:rPr>
                <w:rFonts w:cstheme="minorHAnsi"/>
                <w:color w:val="000000"/>
                <w:sz w:val="18"/>
                <w:szCs w:val="18"/>
              </w:rPr>
            </w:pPr>
            <w:r w:rsidRPr="00145242">
              <w:rPr>
                <w:rFonts w:cstheme="minorHAnsi"/>
                <w:color w:val="000000"/>
                <w:sz w:val="18"/>
                <w:szCs w:val="18"/>
              </w:rPr>
              <w:t>-5,1   +4,3</w:t>
            </w:r>
          </w:p>
        </w:tc>
        <w:tc>
          <w:tcPr>
            <w:tcW w:w="1200" w:type="dxa"/>
          </w:tcPr>
          <w:p w14:paraId="4FD79E45"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-4,4   </w:t>
            </w:r>
          </w:p>
          <w:p w14:paraId="1DDF9D47" w14:textId="77777777" w:rsidR="004552BB" w:rsidRPr="00145242" w:rsidRDefault="004552BB" w:rsidP="00145242">
            <w:pPr>
              <w:rPr>
                <w:rFonts w:cstheme="minorHAnsi"/>
                <w:color w:val="000000"/>
                <w:sz w:val="18"/>
                <w:szCs w:val="18"/>
              </w:rPr>
            </w:pPr>
            <w:r w:rsidRPr="00145242">
              <w:rPr>
                <w:rFonts w:cstheme="minorHAnsi"/>
                <w:color w:val="000000"/>
                <w:sz w:val="18"/>
                <w:szCs w:val="18"/>
              </w:rPr>
              <w:t>+4,1</w:t>
            </w:r>
          </w:p>
        </w:tc>
        <w:tc>
          <w:tcPr>
            <w:tcW w:w="786" w:type="dxa"/>
          </w:tcPr>
          <w:p w14:paraId="26A168F6" w14:textId="77777777" w:rsidR="004552BB" w:rsidRPr="00145242" w:rsidRDefault="004552BB" w:rsidP="00145242">
            <w:pPr>
              <w:rPr>
                <w:rFonts w:cstheme="minorHAnsi"/>
                <w:color w:val="000000"/>
                <w:sz w:val="18"/>
                <w:szCs w:val="18"/>
              </w:rPr>
            </w:pPr>
            <w:r w:rsidRPr="00145242">
              <w:rPr>
                <w:rFonts w:cstheme="minorHAnsi"/>
                <w:color w:val="000000"/>
                <w:sz w:val="18"/>
                <w:szCs w:val="18"/>
              </w:rPr>
              <w:t>±4,0</w:t>
            </w:r>
          </w:p>
        </w:tc>
      </w:tr>
      <w:tr w:rsidR="004552BB" w:rsidRPr="00145242" w14:paraId="7FE3962F" w14:textId="77777777" w:rsidTr="00F87D2A">
        <w:tc>
          <w:tcPr>
            <w:tcW w:w="3228" w:type="dxa"/>
          </w:tcPr>
          <w:p w14:paraId="72FF0F5D"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Ziarna grube </w:t>
            </w:r>
          </w:p>
          <w:p w14:paraId="3DFD5C78" w14:textId="77777777" w:rsidR="004552BB" w:rsidRPr="00145242" w:rsidRDefault="004552BB" w:rsidP="00145242">
            <w:pPr>
              <w:rPr>
                <w:rFonts w:cstheme="minorHAnsi"/>
                <w:color w:val="000000"/>
                <w:sz w:val="18"/>
                <w:szCs w:val="18"/>
              </w:rPr>
            </w:pPr>
            <w:r w:rsidRPr="00145242">
              <w:rPr>
                <w:rFonts w:cstheme="minorHAnsi"/>
                <w:color w:val="000000"/>
                <w:sz w:val="18"/>
                <w:szCs w:val="18"/>
              </w:rPr>
              <w:t>(mieszanki gruboziarniste)</w:t>
            </w:r>
          </w:p>
        </w:tc>
        <w:tc>
          <w:tcPr>
            <w:tcW w:w="720" w:type="dxa"/>
          </w:tcPr>
          <w:p w14:paraId="3BD140D5" w14:textId="77777777" w:rsidR="004552BB" w:rsidRPr="00145242" w:rsidRDefault="004552BB" w:rsidP="00145242">
            <w:pPr>
              <w:rPr>
                <w:rFonts w:cstheme="minorHAnsi"/>
                <w:color w:val="000000"/>
                <w:sz w:val="18"/>
                <w:szCs w:val="18"/>
              </w:rPr>
            </w:pPr>
            <w:r w:rsidRPr="00145242">
              <w:rPr>
                <w:rFonts w:cstheme="minorHAnsi"/>
                <w:color w:val="000000"/>
                <w:sz w:val="18"/>
                <w:szCs w:val="18"/>
              </w:rPr>
              <w:t>-9 +5,0</w:t>
            </w:r>
          </w:p>
        </w:tc>
        <w:tc>
          <w:tcPr>
            <w:tcW w:w="720" w:type="dxa"/>
          </w:tcPr>
          <w:p w14:paraId="65B11207"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-7,6 </w:t>
            </w:r>
          </w:p>
          <w:p w14:paraId="550D90E6" w14:textId="77777777" w:rsidR="004552BB" w:rsidRPr="00145242" w:rsidRDefault="004552BB" w:rsidP="00145242">
            <w:pPr>
              <w:rPr>
                <w:rFonts w:cstheme="minorHAnsi"/>
                <w:color w:val="000000"/>
                <w:sz w:val="18"/>
                <w:szCs w:val="18"/>
              </w:rPr>
            </w:pPr>
            <w:r w:rsidRPr="00145242">
              <w:rPr>
                <w:rFonts w:cstheme="minorHAnsi"/>
                <w:color w:val="000000"/>
                <w:sz w:val="18"/>
                <w:szCs w:val="18"/>
              </w:rPr>
              <w:t>+5,0</w:t>
            </w:r>
          </w:p>
        </w:tc>
        <w:tc>
          <w:tcPr>
            <w:tcW w:w="1080" w:type="dxa"/>
          </w:tcPr>
          <w:p w14:paraId="047CB926"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-6,8 </w:t>
            </w:r>
          </w:p>
          <w:p w14:paraId="3FD7A85E" w14:textId="77777777" w:rsidR="004552BB" w:rsidRPr="00145242" w:rsidRDefault="004552BB" w:rsidP="00145242">
            <w:pPr>
              <w:rPr>
                <w:rFonts w:cstheme="minorHAnsi"/>
                <w:color w:val="000000"/>
                <w:sz w:val="18"/>
                <w:szCs w:val="18"/>
              </w:rPr>
            </w:pPr>
            <w:r w:rsidRPr="00145242">
              <w:rPr>
                <w:rFonts w:cstheme="minorHAnsi"/>
                <w:color w:val="000000"/>
                <w:sz w:val="18"/>
                <w:szCs w:val="18"/>
              </w:rPr>
              <w:t>+5,0</w:t>
            </w:r>
          </w:p>
        </w:tc>
        <w:tc>
          <w:tcPr>
            <w:tcW w:w="1080" w:type="dxa"/>
          </w:tcPr>
          <w:p w14:paraId="4F62F584"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-6,1 </w:t>
            </w:r>
          </w:p>
          <w:p w14:paraId="22719ADA" w14:textId="77777777" w:rsidR="004552BB" w:rsidRPr="00145242" w:rsidRDefault="004552BB" w:rsidP="00145242">
            <w:pPr>
              <w:rPr>
                <w:rFonts w:cstheme="minorHAnsi"/>
                <w:color w:val="000000"/>
                <w:sz w:val="18"/>
                <w:szCs w:val="18"/>
              </w:rPr>
            </w:pPr>
            <w:r w:rsidRPr="00145242">
              <w:rPr>
                <w:rFonts w:cstheme="minorHAnsi"/>
                <w:color w:val="000000"/>
                <w:sz w:val="18"/>
                <w:szCs w:val="18"/>
              </w:rPr>
              <w:t>+5,0</w:t>
            </w:r>
          </w:p>
        </w:tc>
        <w:tc>
          <w:tcPr>
            <w:tcW w:w="1200" w:type="dxa"/>
          </w:tcPr>
          <w:p w14:paraId="7B4E6520"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-5,5 </w:t>
            </w:r>
          </w:p>
          <w:p w14:paraId="098A64DB" w14:textId="77777777" w:rsidR="004552BB" w:rsidRPr="00145242" w:rsidRDefault="004552BB" w:rsidP="00145242">
            <w:pPr>
              <w:rPr>
                <w:rFonts w:cstheme="minorHAnsi"/>
                <w:color w:val="000000"/>
                <w:sz w:val="18"/>
                <w:szCs w:val="18"/>
              </w:rPr>
            </w:pPr>
            <w:r w:rsidRPr="00145242">
              <w:rPr>
                <w:rFonts w:cstheme="minorHAnsi"/>
                <w:color w:val="000000"/>
                <w:sz w:val="18"/>
                <w:szCs w:val="18"/>
              </w:rPr>
              <w:t>+5,0</w:t>
            </w:r>
          </w:p>
        </w:tc>
        <w:tc>
          <w:tcPr>
            <w:tcW w:w="786" w:type="dxa"/>
          </w:tcPr>
          <w:p w14:paraId="1D4BCC26" w14:textId="77777777" w:rsidR="004552BB" w:rsidRPr="00145242" w:rsidRDefault="004552BB" w:rsidP="00145242">
            <w:pPr>
              <w:rPr>
                <w:rFonts w:cstheme="minorHAnsi"/>
                <w:color w:val="000000"/>
                <w:sz w:val="18"/>
                <w:szCs w:val="18"/>
              </w:rPr>
            </w:pPr>
            <w:r w:rsidRPr="00145242">
              <w:rPr>
                <w:rFonts w:cstheme="minorHAnsi"/>
                <w:color w:val="000000"/>
                <w:sz w:val="18"/>
                <w:szCs w:val="18"/>
              </w:rPr>
              <w:t>±5,0</w:t>
            </w:r>
          </w:p>
        </w:tc>
      </w:tr>
    </w:tbl>
    <w:p w14:paraId="590574BF" w14:textId="77777777" w:rsidR="004552BB" w:rsidRPr="00145242" w:rsidRDefault="004552BB" w:rsidP="00145242">
      <w:pPr>
        <w:rPr>
          <w:rFonts w:cstheme="minorHAnsi"/>
          <w:sz w:val="18"/>
          <w:szCs w:val="18"/>
        </w:rPr>
      </w:pPr>
    </w:p>
    <w:p w14:paraId="415C9DFA" w14:textId="77777777" w:rsidR="004552BB" w:rsidRPr="00145242" w:rsidRDefault="004552BB" w:rsidP="00145242">
      <w:pPr>
        <w:rPr>
          <w:rFonts w:cstheme="minorHAnsi"/>
          <w:color w:val="000000"/>
          <w:sz w:val="18"/>
          <w:szCs w:val="18"/>
        </w:rPr>
      </w:pPr>
      <w:r w:rsidRPr="00145242">
        <w:rPr>
          <w:rFonts w:cstheme="minorHAnsi"/>
          <w:b/>
          <w:bCs/>
          <w:color w:val="000000"/>
          <w:sz w:val="18"/>
          <w:szCs w:val="18"/>
        </w:rPr>
        <w:t>6.8.2.</w:t>
      </w:r>
      <w:r w:rsidRPr="00145242">
        <w:rPr>
          <w:rFonts w:cstheme="minorHAnsi"/>
          <w:color w:val="000000"/>
          <w:sz w:val="18"/>
          <w:szCs w:val="18"/>
        </w:rPr>
        <w:t xml:space="preserve"> Zawartość lepiszcza </w:t>
      </w:r>
    </w:p>
    <w:p w14:paraId="19254A74" w14:textId="77777777" w:rsidR="004552BB" w:rsidRPr="00145242" w:rsidRDefault="004552BB" w:rsidP="00145242">
      <w:pPr>
        <w:rPr>
          <w:rFonts w:cstheme="minorHAnsi"/>
          <w:color w:val="000000"/>
          <w:sz w:val="18"/>
          <w:szCs w:val="18"/>
        </w:rPr>
      </w:pPr>
      <w:r w:rsidRPr="00145242">
        <w:rPr>
          <w:rFonts w:cstheme="minorHAnsi"/>
          <w:color w:val="000000"/>
          <w:sz w:val="18"/>
          <w:szCs w:val="18"/>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14:paraId="46A5F452" w14:textId="77777777" w:rsidR="004552BB" w:rsidRPr="00145242" w:rsidRDefault="004552BB" w:rsidP="00145242">
      <w:pPr>
        <w:rPr>
          <w:rFonts w:cstheme="minorHAnsi"/>
          <w:color w:val="000000"/>
          <w:sz w:val="18"/>
          <w:szCs w:val="18"/>
        </w:rPr>
      </w:pPr>
      <w:r w:rsidRPr="00145242">
        <w:rPr>
          <w:rFonts w:cstheme="minorHAnsi"/>
          <w:color w:val="000000"/>
          <w:sz w:val="18"/>
          <w:szCs w:val="18"/>
        </w:rPr>
        <w:t>Tablica 30.</w:t>
      </w:r>
      <w:r w:rsidRPr="00145242">
        <w:rPr>
          <w:rFonts w:cstheme="minorHAnsi"/>
          <w:color w:val="000000"/>
          <w:sz w:val="18"/>
          <w:szCs w:val="18"/>
        </w:rPr>
        <w:tab/>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45"/>
        <w:gridCol w:w="966"/>
        <w:gridCol w:w="952"/>
        <w:gridCol w:w="1151"/>
        <w:gridCol w:w="1304"/>
        <w:gridCol w:w="1573"/>
        <w:gridCol w:w="1186"/>
      </w:tblGrid>
      <w:tr w:rsidR="004552BB" w:rsidRPr="00145242" w14:paraId="4EFAB8C4" w14:textId="77777777" w:rsidTr="00F87D2A">
        <w:tc>
          <w:tcPr>
            <w:tcW w:w="1652" w:type="dxa"/>
            <w:vMerge w:val="restart"/>
          </w:tcPr>
          <w:p w14:paraId="679ABFC2" w14:textId="77777777" w:rsidR="004552BB" w:rsidRPr="00145242" w:rsidRDefault="004552BB" w:rsidP="00145242">
            <w:pPr>
              <w:rPr>
                <w:rFonts w:cstheme="minorHAnsi"/>
                <w:color w:val="000000"/>
                <w:sz w:val="18"/>
                <w:szCs w:val="18"/>
              </w:rPr>
            </w:pPr>
            <w:r w:rsidRPr="00145242">
              <w:rPr>
                <w:rFonts w:cstheme="minorHAnsi"/>
                <w:color w:val="000000"/>
                <w:sz w:val="18"/>
                <w:szCs w:val="18"/>
              </w:rPr>
              <w:t>Rodzaj mieszanki</w:t>
            </w:r>
          </w:p>
        </w:tc>
        <w:tc>
          <w:tcPr>
            <w:tcW w:w="7216" w:type="dxa"/>
            <w:gridSpan w:val="6"/>
          </w:tcPr>
          <w:p w14:paraId="36BB6ABD" w14:textId="77777777" w:rsidR="004552BB" w:rsidRPr="00145242" w:rsidRDefault="004552BB" w:rsidP="00145242">
            <w:pPr>
              <w:rPr>
                <w:rFonts w:cstheme="minorHAnsi"/>
                <w:color w:val="000000"/>
                <w:sz w:val="18"/>
                <w:szCs w:val="18"/>
              </w:rPr>
            </w:pPr>
            <w:r w:rsidRPr="00145242">
              <w:rPr>
                <w:rFonts w:cstheme="minorHAnsi"/>
                <w:color w:val="000000"/>
                <w:sz w:val="18"/>
                <w:szCs w:val="18"/>
              </w:rPr>
              <w:t>Liczba wyników badań</w:t>
            </w:r>
          </w:p>
        </w:tc>
      </w:tr>
      <w:tr w:rsidR="004552BB" w:rsidRPr="00145242" w14:paraId="512B3CF8" w14:textId="77777777" w:rsidTr="00F87D2A">
        <w:tc>
          <w:tcPr>
            <w:tcW w:w="1652" w:type="dxa"/>
            <w:vMerge/>
          </w:tcPr>
          <w:p w14:paraId="038F0475" w14:textId="77777777" w:rsidR="004552BB" w:rsidRPr="00145242" w:rsidRDefault="004552BB" w:rsidP="00145242">
            <w:pPr>
              <w:rPr>
                <w:rFonts w:cstheme="minorHAnsi"/>
                <w:color w:val="000000"/>
                <w:sz w:val="18"/>
                <w:szCs w:val="18"/>
              </w:rPr>
            </w:pPr>
          </w:p>
        </w:tc>
        <w:tc>
          <w:tcPr>
            <w:tcW w:w="976" w:type="dxa"/>
          </w:tcPr>
          <w:p w14:paraId="20AABA66" w14:textId="77777777" w:rsidR="004552BB" w:rsidRPr="00145242" w:rsidRDefault="004552BB" w:rsidP="00145242">
            <w:pPr>
              <w:rPr>
                <w:rFonts w:cstheme="minorHAnsi"/>
                <w:color w:val="000000"/>
                <w:sz w:val="18"/>
                <w:szCs w:val="18"/>
              </w:rPr>
            </w:pPr>
            <w:r w:rsidRPr="00145242">
              <w:rPr>
                <w:rFonts w:cstheme="minorHAnsi"/>
                <w:color w:val="000000"/>
                <w:sz w:val="18"/>
                <w:szCs w:val="18"/>
              </w:rPr>
              <w:t>1</w:t>
            </w:r>
          </w:p>
        </w:tc>
        <w:tc>
          <w:tcPr>
            <w:tcW w:w="960" w:type="dxa"/>
          </w:tcPr>
          <w:p w14:paraId="50BD8FE1" w14:textId="77777777" w:rsidR="004552BB" w:rsidRPr="00145242" w:rsidRDefault="004552BB" w:rsidP="00145242">
            <w:pPr>
              <w:rPr>
                <w:rFonts w:cstheme="minorHAnsi"/>
                <w:color w:val="000000"/>
                <w:sz w:val="18"/>
                <w:szCs w:val="18"/>
              </w:rPr>
            </w:pPr>
            <w:r w:rsidRPr="00145242">
              <w:rPr>
                <w:rFonts w:cstheme="minorHAnsi"/>
                <w:color w:val="000000"/>
                <w:sz w:val="18"/>
                <w:szCs w:val="18"/>
              </w:rPr>
              <w:t>2</w:t>
            </w:r>
          </w:p>
        </w:tc>
        <w:tc>
          <w:tcPr>
            <w:tcW w:w="1164" w:type="dxa"/>
          </w:tcPr>
          <w:p w14:paraId="134586C1" w14:textId="77777777" w:rsidR="004552BB" w:rsidRPr="00145242" w:rsidRDefault="004552BB" w:rsidP="00145242">
            <w:pPr>
              <w:rPr>
                <w:rFonts w:cstheme="minorHAnsi"/>
                <w:color w:val="000000"/>
                <w:sz w:val="18"/>
                <w:szCs w:val="18"/>
              </w:rPr>
            </w:pPr>
            <w:r w:rsidRPr="00145242">
              <w:rPr>
                <w:rFonts w:cstheme="minorHAnsi"/>
                <w:color w:val="000000"/>
                <w:sz w:val="18"/>
                <w:szCs w:val="18"/>
              </w:rPr>
              <w:t>Od 3 do 4</w:t>
            </w:r>
          </w:p>
        </w:tc>
        <w:tc>
          <w:tcPr>
            <w:tcW w:w="1320" w:type="dxa"/>
          </w:tcPr>
          <w:p w14:paraId="6D4F4FAF" w14:textId="77777777" w:rsidR="004552BB" w:rsidRPr="00145242" w:rsidRDefault="004552BB" w:rsidP="00145242">
            <w:pPr>
              <w:rPr>
                <w:rFonts w:cstheme="minorHAnsi"/>
                <w:color w:val="000000"/>
                <w:sz w:val="18"/>
                <w:szCs w:val="18"/>
                <w:vertAlign w:val="superscript"/>
              </w:rPr>
            </w:pPr>
            <w:r w:rsidRPr="00145242">
              <w:rPr>
                <w:rFonts w:cstheme="minorHAnsi"/>
                <w:color w:val="000000"/>
                <w:sz w:val="18"/>
                <w:szCs w:val="18"/>
              </w:rPr>
              <w:t>Od 5 do 8</w:t>
            </w:r>
            <w:r w:rsidRPr="00145242">
              <w:rPr>
                <w:rFonts w:cstheme="minorHAnsi"/>
                <w:color w:val="000000"/>
                <w:sz w:val="18"/>
                <w:szCs w:val="18"/>
                <w:vertAlign w:val="superscript"/>
              </w:rPr>
              <w:t>a)</w:t>
            </w:r>
          </w:p>
        </w:tc>
        <w:tc>
          <w:tcPr>
            <w:tcW w:w="1596" w:type="dxa"/>
          </w:tcPr>
          <w:p w14:paraId="16B0E7E9" w14:textId="77777777" w:rsidR="004552BB" w:rsidRPr="00145242" w:rsidRDefault="004552BB" w:rsidP="00145242">
            <w:pPr>
              <w:rPr>
                <w:rFonts w:cstheme="minorHAnsi"/>
                <w:color w:val="000000"/>
                <w:sz w:val="18"/>
                <w:szCs w:val="18"/>
                <w:vertAlign w:val="superscript"/>
              </w:rPr>
            </w:pPr>
            <w:r w:rsidRPr="00145242">
              <w:rPr>
                <w:rFonts w:cstheme="minorHAnsi"/>
                <w:color w:val="000000"/>
                <w:sz w:val="18"/>
                <w:szCs w:val="18"/>
              </w:rPr>
              <w:t>Od 9 do 19</w:t>
            </w:r>
            <w:r w:rsidRPr="00145242">
              <w:rPr>
                <w:rFonts w:cstheme="minorHAnsi"/>
                <w:color w:val="000000"/>
                <w:sz w:val="18"/>
                <w:szCs w:val="18"/>
                <w:vertAlign w:val="superscript"/>
              </w:rPr>
              <w:t>a)</w:t>
            </w:r>
          </w:p>
        </w:tc>
        <w:tc>
          <w:tcPr>
            <w:tcW w:w="1200" w:type="dxa"/>
          </w:tcPr>
          <w:p w14:paraId="1BBD8886" w14:textId="77777777" w:rsidR="004552BB" w:rsidRPr="00145242" w:rsidRDefault="004552BB" w:rsidP="00145242">
            <w:pPr>
              <w:rPr>
                <w:rFonts w:cstheme="minorHAnsi"/>
                <w:color w:val="000000"/>
                <w:sz w:val="18"/>
                <w:szCs w:val="18"/>
              </w:rPr>
            </w:pPr>
            <w:r w:rsidRPr="00145242">
              <w:rPr>
                <w:rFonts w:cstheme="minorHAnsi"/>
                <w:color w:val="000000"/>
                <w:sz w:val="18"/>
                <w:szCs w:val="18"/>
              </w:rPr>
              <w:t>≥20</w:t>
            </w:r>
          </w:p>
        </w:tc>
      </w:tr>
      <w:tr w:rsidR="004552BB" w:rsidRPr="00145242" w14:paraId="3CF9E37F" w14:textId="77777777" w:rsidTr="00F87D2A">
        <w:tc>
          <w:tcPr>
            <w:tcW w:w="1652" w:type="dxa"/>
          </w:tcPr>
          <w:p w14:paraId="02CECA18" w14:textId="77777777" w:rsidR="004552BB" w:rsidRPr="00145242" w:rsidRDefault="004552BB" w:rsidP="00145242">
            <w:pPr>
              <w:rPr>
                <w:rFonts w:cstheme="minorHAnsi"/>
                <w:color w:val="000000"/>
                <w:sz w:val="18"/>
                <w:szCs w:val="18"/>
              </w:rPr>
            </w:pPr>
            <w:r w:rsidRPr="00145242">
              <w:rPr>
                <w:rFonts w:cstheme="minorHAnsi"/>
                <w:color w:val="000000"/>
                <w:sz w:val="18"/>
                <w:szCs w:val="18"/>
              </w:rPr>
              <w:t>Mieszanki gruboziarniste</w:t>
            </w:r>
          </w:p>
        </w:tc>
        <w:tc>
          <w:tcPr>
            <w:tcW w:w="976" w:type="dxa"/>
          </w:tcPr>
          <w:p w14:paraId="522B9F95" w14:textId="77777777" w:rsidR="004552BB" w:rsidRPr="00145242" w:rsidRDefault="004552BB" w:rsidP="00145242">
            <w:pPr>
              <w:rPr>
                <w:rFonts w:cstheme="minorHAnsi"/>
                <w:color w:val="000000"/>
                <w:sz w:val="18"/>
                <w:szCs w:val="18"/>
              </w:rPr>
            </w:pPr>
            <w:r w:rsidRPr="00145242">
              <w:rPr>
                <w:rFonts w:cstheme="minorHAnsi"/>
                <w:color w:val="000000"/>
                <w:sz w:val="18"/>
                <w:szCs w:val="18"/>
              </w:rPr>
              <w:t>±0,6</w:t>
            </w:r>
          </w:p>
        </w:tc>
        <w:tc>
          <w:tcPr>
            <w:tcW w:w="960" w:type="dxa"/>
          </w:tcPr>
          <w:p w14:paraId="6E95FF0E" w14:textId="77777777" w:rsidR="004552BB" w:rsidRPr="00145242" w:rsidRDefault="004552BB" w:rsidP="00145242">
            <w:pPr>
              <w:rPr>
                <w:rFonts w:cstheme="minorHAnsi"/>
                <w:color w:val="000000"/>
                <w:sz w:val="18"/>
                <w:szCs w:val="18"/>
              </w:rPr>
            </w:pPr>
            <w:r w:rsidRPr="00145242">
              <w:rPr>
                <w:rFonts w:cstheme="minorHAnsi"/>
                <w:color w:val="000000"/>
                <w:sz w:val="18"/>
                <w:szCs w:val="18"/>
              </w:rPr>
              <w:t>±0,55</w:t>
            </w:r>
          </w:p>
        </w:tc>
        <w:tc>
          <w:tcPr>
            <w:tcW w:w="1164" w:type="dxa"/>
          </w:tcPr>
          <w:p w14:paraId="0B66AA75" w14:textId="77777777" w:rsidR="004552BB" w:rsidRPr="00145242" w:rsidRDefault="004552BB" w:rsidP="00145242">
            <w:pPr>
              <w:rPr>
                <w:rFonts w:cstheme="minorHAnsi"/>
                <w:color w:val="000000"/>
                <w:sz w:val="18"/>
                <w:szCs w:val="18"/>
              </w:rPr>
            </w:pPr>
            <w:r w:rsidRPr="00145242">
              <w:rPr>
                <w:rFonts w:cstheme="minorHAnsi"/>
                <w:color w:val="000000"/>
                <w:sz w:val="18"/>
                <w:szCs w:val="18"/>
              </w:rPr>
              <w:t>±0,50</w:t>
            </w:r>
          </w:p>
        </w:tc>
        <w:tc>
          <w:tcPr>
            <w:tcW w:w="1320" w:type="dxa"/>
          </w:tcPr>
          <w:p w14:paraId="7CA61368" w14:textId="77777777" w:rsidR="004552BB" w:rsidRPr="00145242" w:rsidRDefault="004552BB" w:rsidP="00145242">
            <w:pPr>
              <w:rPr>
                <w:rFonts w:cstheme="minorHAnsi"/>
                <w:color w:val="000000"/>
                <w:sz w:val="18"/>
                <w:szCs w:val="18"/>
              </w:rPr>
            </w:pPr>
            <w:r w:rsidRPr="00145242">
              <w:rPr>
                <w:rFonts w:cstheme="minorHAnsi"/>
                <w:color w:val="000000"/>
                <w:sz w:val="18"/>
                <w:szCs w:val="18"/>
              </w:rPr>
              <w:t>±0,40</w:t>
            </w:r>
          </w:p>
        </w:tc>
        <w:tc>
          <w:tcPr>
            <w:tcW w:w="1596" w:type="dxa"/>
          </w:tcPr>
          <w:p w14:paraId="0A4372DF" w14:textId="77777777" w:rsidR="004552BB" w:rsidRPr="00145242" w:rsidRDefault="004552BB" w:rsidP="00145242">
            <w:pPr>
              <w:rPr>
                <w:rFonts w:cstheme="minorHAnsi"/>
                <w:color w:val="000000"/>
                <w:sz w:val="18"/>
                <w:szCs w:val="18"/>
              </w:rPr>
            </w:pPr>
            <w:r w:rsidRPr="00145242">
              <w:rPr>
                <w:rFonts w:cstheme="minorHAnsi"/>
                <w:color w:val="000000"/>
                <w:sz w:val="18"/>
                <w:szCs w:val="18"/>
              </w:rPr>
              <w:t>±0,35</w:t>
            </w:r>
          </w:p>
        </w:tc>
        <w:tc>
          <w:tcPr>
            <w:tcW w:w="1200" w:type="dxa"/>
          </w:tcPr>
          <w:p w14:paraId="589A92AD" w14:textId="77777777" w:rsidR="004552BB" w:rsidRPr="00145242" w:rsidRDefault="004552BB" w:rsidP="00145242">
            <w:pPr>
              <w:rPr>
                <w:rFonts w:cstheme="minorHAnsi"/>
                <w:color w:val="000000"/>
                <w:sz w:val="18"/>
                <w:szCs w:val="18"/>
              </w:rPr>
            </w:pPr>
            <w:r w:rsidRPr="00145242">
              <w:rPr>
                <w:rFonts w:cstheme="minorHAnsi"/>
                <w:color w:val="000000"/>
                <w:sz w:val="18"/>
                <w:szCs w:val="18"/>
              </w:rPr>
              <w:t>±0,30</w:t>
            </w:r>
          </w:p>
        </w:tc>
      </w:tr>
      <w:tr w:rsidR="004552BB" w:rsidRPr="00145242" w14:paraId="4F80D271" w14:textId="77777777" w:rsidTr="00F87D2A">
        <w:tc>
          <w:tcPr>
            <w:tcW w:w="1652" w:type="dxa"/>
          </w:tcPr>
          <w:p w14:paraId="59994126" w14:textId="77777777" w:rsidR="004552BB" w:rsidRPr="00145242" w:rsidRDefault="004552BB" w:rsidP="00145242">
            <w:pPr>
              <w:rPr>
                <w:rFonts w:cstheme="minorHAnsi"/>
                <w:color w:val="000000"/>
                <w:sz w:val="18"/>
                <w:szCs w:val="18"/>
              </w:rPr>
            </w:pPr>
            <w:r w:rsidRPr="00145242">
              <w:rPr>
                <w:rFonts w:cstheme="minorHAnsi"/>
                <w:color w:val="000000"/>
                <w:sz w:val="18"/>
                <w:szCs w:val="18"/>
              </w:rPr>
              <w:t>Mieszanki drobnoziarniste</w:t>
            </w:r>
          </w:p>
        </w:tc>
        <w:tc>
          <w:tcPr>
            <w:tcW w:w="976" w:type="dxa"/>
          </w:tcPr>
          <w:p w14:paraId="6765299E" w14:textId="77777777" w:rsidR="004552BB" w:rsidRPr="00145242" w:rsidRDefault="004552BB" w:rsidP="00145242">
            <w:pPr>
              <w:rPr>
                <w:rFonts w:cstheme="minorHAnsi"/>
                <w:color w:val="000000"/>
                <w:sz w:val="18"/>
                <w:szCs w:val="18"/>
              </w:rPr>
            </w:pPr>
            <w:r w:rsidRPr="00145242">
              <w:rPr>
                <w:rFonts w:cstheme="minorHAnsi"/>
                <w:color w:val="000000"/>
                <w:sz w:val="18"/>
                <w:szCs w:val="18"/>
              </w:rPr>
              <w:t>±0,5</w:t>
            </w:r>
          </w:p>
        </w:tc>
        <w:tc>
          <w:tcPr>
            <w:tcW w:w="960" w:type="dxa"/>
          </w:tcPr>
          <w:p w14:paraId="2EFA71EF" w14:textId="77777777" w:rsidR="004552BB" w:rsidRPr="00145242" w:rsidRDefault="004552BB" w:rsidP="00145242">
            <w:pPr>
              <w:rPr>
                <w:rFonts w:cstheme="minorHAnsi"/>
                <w:color w:val="000000"/>
                <w:sz w:val="18"/>
                <w:szCs w:val="18"/>
              </w:rPr>
            </w:pPr>
            <w:r w:rsidRPr="00145242">
              <w:rPr>
                <w:rFonts w:cstheme="minorHAnsi"/>
                <w:color w:val="000000"/>
                <w:sz w:val="18"/>
                <w:szCs w:val="18"/>
              </w:rPr>
              <w:t>±0,45</w:t>
            </w:r>
          </w:p>
        </w:tc>
        <w:tc>
          <w:tcPr>
            <w:tcW w:w="1164" w:type="dxa"/>
          </w:tcPr>
          <w:p w14:paraId="58F1A801" w14:textId="77777777" w:rsidR="004552BB" w:rsidRPr="00145242" w:rsidRDefault="004552BB" w:rsidP="00145242">
            <w:pPr>
              <w:rPr>
                <w:rFonts w:cstheme="minorHAnsi"/>
                <w:color w:val="000000"/>
                <w:sz w:val="18"/>
                <w:szCs w:val="18"/>
              </w:rPr>
            </w:pPr>
            <w:r w:rsidRPr="00145242">
              <w:rPr>
                <w:rFonts w:cstheme="minorHAnsi"/>
                <w:color w:val="000000"/>
                <w:sz w:val="18"/>
                <w:szCs w:val="18"/>
              </w:rPr>
              <w:t>±0,40</w:t>
            </w:r>
          </w:p>
        </w:tc>
        <w:tc>
          <w:tcPr>
            <w:tcW w:w="1320" w:type="dxa"/>
          </w:tcPr>
          <w:p w14:paraId="49C70175" w14:textId="77777777" w:rsidR="004552BB" w:rsidRPr="00145242" w:rsidRDefault="004552BB" w:rsidP="00145242">
            <w:pPr>
              <w:rPr>
                <w:rFonts w:cstheme="minorHAnsi"/>
                <w:color w:val="000000"/>
                <w:sz w:val="18"/>
                <w:szCs w:val="18"/>
              </w:rPr>
            </w:pPr>
            <w:r w:rsidRPr="00145242">
              <w:rPr>
                <w:rFonts w:cstheme="minorHAnsi"/>
                <w:color w:val="000000"/>
                <w:sz w:val="18"/>
                <w:szCs w:val="18"/>
              </w:rPr>
              <w:t>±0,40</w:t>
            </w:r>
          </w:p>
        </w:tc>
        <w:tc>
          <w:tcPr>
            <w:tcW w:w="1596" w:type="dxa"/>
          </w:tcPr>
          <w:p w14:paraId="728FD033" w14:textId="77777777" w:rsidR="004552BB" w:rsidRPr="00145242" w:rsidRDefault="004552BB" w:rsidP="00145242">
            <w:pPr>
              <w:rPr>
                <w:rFonts w:cstheme="minorHAnsi"/>
                <w:color w:val="000000"/>
                <w:sz w:val="18"/>
                <w:szCs w:val="18"/>
              </w:rPr>
            </w:pPr>
            <w:r w:rsidRPr="00145242">
              <w:rPr>
                <w:rFonts w:cstheme="minorHAnsi"/>
                <w:color w:val="000000"/>
                <w:sz w:val="18"/>
                <w:szCs w:val="18"/>
              </w:rPr>
              <w:t>±0,35</w:t>
            </w:r>
          </w:p>
        </w:tc>
        <w:tc>
          <w:tcPr>
            <w:tcW w:w="1200" w:type="dxa"/>
          </w:tcPr>
          <w:p w14:paraId="1233278C" w14:textId="77777777" w:rsidR="004552BB" w:rsidRPr="00145242" w:rsidRDefault="004552BB" w:rsidP="00145242">
            <w:pPr>
              <w:rPr>
                <w:rFonts w:cstheme="minorHAnsi"/>
                <w:color w:val="000000"/>
                <w:sz w:val="18"/>
                <w:szCs w:val="18"/>
              </w:rPr>
            </w:pPr>
            <w:r w:rsidRPr="00145242">
              <w:rPr>
                <w:rFonts w:cstheme="minorHAnsi"/>
                <w:color w:val="000000"/>
                <w:sz w:val="18"/>
                <w:szCs w:val="18"/>
              </w:rPr>
              <w:t>±0,30</w:t>
            </w:r>
          </w:p>
        </w:tc>
      </w:tr>
      <w:tr w:rsidR="004552BB" w:rsidRPr="00145242" w14:paraId="164FA176" w14:textId="77777777" w:rsidTr="00F87D2A">
        <w:tc>
          <w:tcPr>
            <w:tcW w:w="8868" w:type="dxa"/>
            <w:gridSpan w:val="7"/>
          </w:tcPr>
          <w:p w14:paraId="1C1615D1" w14:textId="77777777" w:rsidR="004552BB" w:rsidRPr="00145242" w:rsidRDefault="004552BB" w:rsidP="00145242">
            <w:pPr>
              <w:rPr>
                <w:rFonts w:cstheme="minorHAnsi"/>
                <w:color w:val="000000"/>
                <w:sz w:val="18"/>
                <w:szCs w:val="18"/>
              </w:rPr>
            </w:pPr>
            <w:r w:rsidRPr="00145242">
              <w:rPr>
                <w:rFonts w:cstheme="minorHAnsi"/>
                <w:color w:val="000000"/>
                <w:sz w:val="18"/>
                <w:szCs w:val="18"/>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07F1D7A1" w14:textId="77777777" w:rsidR="004552BB" w:rsidRPr="00145242" w:rsidRDefault="004552BB" w:rsidP="00145242">
      <w:pPr>
        <w:rPr>
          <w:rFonts w:cstheme="minorHAnsi"/>
          <w:sz w:val="18"/>
          <w:szCs w:val="18"/>
        </w:rPr>
      </w:pPr>
    </w:p>
    <w:p w14:paraId="63E9F1F6" w14:textId="77777777" w:rsidR="004552BB" w:rsidRPr="00145242" w:rsidRDefault="004552BB" w:rsidP="00145242">
      <w:pPr>
        <w:rPr>
          <w:rFonts w:cstheme="minorHAnsi"/>
          <w:color w:val="000000"/>
          <w:sz w:val="18"/>
          <w:szCs w:val="18"/>
        </w:rPr>
      </w:pPr>
      <w:r w:rsidRPr="00145242">
        <w:rPr>
          <w:rFonts w:cstheme="minorHAnsi"/>
          <w:b/>
          <w:bCs/>
          <w:color w:val="000000"/>
          <w:sz w:val="18"/>
          <w:szCs w:val="18"/>
        </w:rPr>
        <w:t>6.8.3.</w:t>
      </w:r>
      <w:r w:rsidRPr="00145242">
        <w:rPr>
          <w:rFonts w:cstheme="minorHAnsi"/>
          <w:color w:val="000000"/>
          <w:sz w:val="18"/>
          <w:szCs w:val="18"/>
        </w:rPr>
        <w:t xml:space="preserve"> Temperatura  mięknienia lepiszcza odzyskanego</w:t>
      </w:r>
    </w:p>
    <w:p w14:paraId="20F4463B" w14:textId="77777777" w:rsidR="004552BB" w:rsidRPr="00145242" w:rsidRDefault="004552BB" w:rsidP="00145242">
      <w:pPr>
        <w:rPr>
          <w:rFonts w:cstheme="minorHAnsi"/>
          <w:sz w:val="18"/>
          <w:szCs w:val="18"/>
        </w:rPr>
      </w:pPr>
      <w:r w:rsidRPr="00145242">
        <w:rPr>
          <w:rFonts w:cstheme="minorHAnsi"/>
          <w:sz w:val="18"/>
          <w:szCs w:val="18"/>
        </w:rPr>
        <w:t>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5637136F" w14:textId="77777777" w:rsidR="004552BB" w:rsidRPr="00145242" w:rsidRDefault="004552BB" w:rsidP="00145242">
      <w:pPr>
        <w:rPr>
          <w:rFonts w:cstheme="minorHAnsi"/>
          <w:sz w:val="18"/>
          <w:szCs w:val="18"/>
        </w:rPr>
      </w:pPr>
      <w:r w:rsidRPr="00145242">
        <w:rPr>
          <w:rFonts w:cstheme="minorHAnsi"/>
          <w:sz w:val="18"/>
          <w:szCs w:val="18"/>
        </w:rPr>
        <w:t>Jeżeli w składzie mieszanki mineralno-asfaltowej jest grantulat asfaltowy, to temperatura mięknienia wyekstrahowanego lepiszcza nie może przekroczyć temperatur mięknienia T</w:t>
      </w:r>
      <w:r w:rsidRPr="00145242">
        <w:rPr>
          <w:rFonts w:cstheme="minorHAnsi"/>
          <w:sz w:val="18"/>
          <w:szCs w:val="18"/>
          <w:vertAlign w:val="subscript"/>
        </w:rPr>
        <w:t>R&amp;Bmix</w:t>
      </w:r>
      <w:r w:rsidRPr="00145242">
        <w:rPr>
          <w:rFonts w:cstheme="minorHAnsi"/>
          <w:sz w:val="18"/>
          <w:szCs w:val="18"/>
        </w:rPr>
        <w:t>, podanej w badaniu typu o więcej niż 8°C.</w:t>
      </w:r>
    </w:p>
    <w:p w14:paraId="19F1668A" w14:textId="77777777" w:rsidR="004552BB" w:rsidRPr="00145242" w:rsidRDefault="004552BB" w:rsidP="00145242">
      <w:pPr>
        <w:rPr>
          <w:rFonts w:cstheme="minorHAnsi"/>
          <w:color w:val="000000"/>
          <w:sz w:val="18"/>
          <w:szCs w:val="18"/>
        </w:rPr>
      </w:pPr>
      <w:r w:rsidRPr="00145242">
        <w:rPr>
          <w:rFonts w:cstheme="minorHAnsi"/>
          <w:color w:val="000000"/>
          <w:sz w:val="18"/>
          <w:szCs w:val="18"/>
        </w:rPr>
        <w:t>Temperatura mięknienia lepiszcza (asfaltu lub polimeroasfaltu) wyekstrahowanego z mieszanki mineralno-asfaltowej nie powinna przekroczyć wartości dopuszczalnych podanych w tablicy 31.</w:t>
      </w:r>
    </w:p>
    <w:p w14:paraId="5CF76E1C" w14:textId="77777777" w:rsidR="004552BB" w:rsidRPr="00145242" w:rsidRDefault="004552BB" w:rsidP="00145242">
      <w:pPr>
        <w:rPr>
          <w:rFonts w:cstheme="minorHAnsi"/>
          <w:color w:val="000000"/>
          <w:sz w:val="18"/>
          <w:szCs w:val="18"/>
        </w:rPr>
      </w:pPr>
      <w:r w:rsidRPr="00145242">
        <w:rPr>
          <w:rFonts w:cstheme="minorHAnsi"/>
          <w:color w:val="000000"/>
          <w:sz w:val="18"/>
          <w:szCs w:val="18"/>
        </w:rPr>
        <w:t>Tablica 31.</w:t>
      </w:r>
      <w:r w:rsidRPr="00145242">
        <w:rPr>
          <w:rFonts w:cstheme="minorHAnsi"/>
          <w:color w:val="000000"/>
          <w:sz w:val="18"/>
          <w:szCs w:val="18"/>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4552BB" w:rsidRPr="00145242" w14:paraId="01D20599" w14:textId="77777777" w:rsidTr="00F87D2A">
        <w:tc>
          <w:tcPr>
            <w:tcW w:w="3755" w:type="dxa"/>
          </w:tcPr>
          <w:p w14:paraId="1B4807EF" w14:textId="77777777" w:rsidR="004552BB" w:rsidRPr="00145242" w:rsidRDefault="004552BB" w:rsidP="00145242">
            <w:pPr>
              <w:rPr>
                <w:rFonts w:cstheme="minorHAnsi"/>
                <w:color w:val="000000"/>
                <w:sz w:val="18"/>
                <w:szCs w:val="18"/>
              </w:rPr>
            </w:pPr>
            <w:r w:rsidRPr="00145242">
              <w:rPr>
                <w:rFonts w:cstheme="minorHAnsi"/>
                <w:color w:val="000000"/>
                <w:sz w:val="18"/>
                <w:szCs w:val="18"/>
              </w:rPr>
              <w:t>Rodzaj lepiszcza</w:t>
            </w:r>
          </w:p>
        </w:tc>
        <w:tc>
          <w:tcPr>
            <w:tcW w:w="3756" w:type="dxa"/>
          </w:tcPr>
          <w:p w14:paraId="3565148C" w14:textId="77777777" w:rsidR="004552BB" w:rsidRPr="00145242" w:rsidRDefault="004552BB" w:rsidP="00145242">
            <w:pPr>
              <w:rPr>
                <w:rFonts w:cstheme="minorHAnsi"/>
                <w:color w:val="000000"/>
                <w:sz w:val="18"/>
                <w:szCs w:val="18"/>
              </w:rPr>
            </w:pPr>
            <w:r w:rsidRPr="00145242">
              <w:rPr>
                <w:rFonts w:cstheme="minorHAnsi"/>
                <w:color w:val="000000"/>
                <w:sz w:val="18"/>
                <w:szCs w:val="18"/>
              </w:rPr>
              <w:t>Najwyższa temperatura mięknienia °C</w:t>
            </w:r>
          </w:p>
        </w:tc>
      </w:tr>
      <w:tr w:rsidR="004552BB" w:rsidRPr="00145242" w14:paraId="7918C277" w14:textId="77777777" w:rsidTr="00F87D2A">
        <w:tc>
          <w:tcPr>
            <w:tcW w:w="3755" w:type="dxa"/>
          </w:tcPr>
          <w:p w14:paraId="712D5DAD" w14:textId="77777777" w:rsidR="004552BB" w:rsidRPr="00145242" w:rsidRDefault="004552BB" w:rsidP="00145242">
            <w:pPr>
              <w:rPr>
                <w:rFonts w:cstheme="minorHAnsi"/>
                <w:color w:val="000000"/>
                <w:sz w:val="18"/>
                <w:szCs w:val="18"/>
              </w:rPr>
            </w:pPr>
            <w:r w:rsidRPr="00145242">
              <w:rPr>
                <w:rFonts w:cstheme="minorHAnsi"/>
                <w:color w:val="000000"/>
                <w:sz w:val="18"/>
                <w:szCs w:val="18"/>
              </w:rPr>
              <w:t>PMB-25/55-60</w:t>
            </w:r>
          </w:p>
        </w:tc>
        <w:tc>
          <w:tcPr>
            <w:tcW w:w="3756" w:type="dxa"/>
          </w:tcPr>
          <w:p w14:paraId="746F9E4C" w14:textId="77777777" w:rsidR="004552BB" w:rsidRPr="00145242" w:rsidRDefault="004552BB" w:rsidP="00145242">
            <w:pPr>
              <w:rPr>
                <w:rFonts w:cstheme="minorHAnsi"/>
                <w:color w:val="000000"/>
                <w:sz w:val="18"/>
                <w:szCs w:val="18"/>
              </w:rPr>
            </w:pPr>
            <w:r w:rsidRPr="00145242">
              <w:rPr>
                <w:rFonts w:cstheme="minorHAnsi"/>
                <w:color w:val="000000"/>
                <w:sz w:val="18"/>
                <w:szCs w:val="18"/>
              </w:rPr>
              <w:t>78</w:t>
            </w:r>
          </w:p>
        </w:tc>
      </w:tr>
      <w:tr w:rsidR="004552BB" w:rsidRPr="00145242" w14:paraId="52D6428D" w14:textId="77777777" w:rsidTr="00F87D2A">
        <w:tc>
          <w:tcPr>
            <w:tcW w:w="3755" w:type="dxa"/>
          </w:tcPr>
          <w:p w14:paraId="45E94EFC" w14:textId="77777777" w:rsidR="004552BB" w:rsidRPr="00145242" w:rsidRDefault="004552BB" w:rsidP="00145242">
            <w:pPr>
              <w:rPr>
                <w:rFonts w:cstheme="minorHAnsi"/>
                <w:color w:val="000000"/>
                <w:sz w:val="18"/>
                <w:szCs w:val="18"/>
              </w:rPr>
            </w:pPr>
            <w:r w:rsidRPr="00145242">
              <w:rPr>
                <w:rFonts w:cstheme="minorHAnsi"/>
                <w:color w:val="000000"/>
                <w:sz w:val="18"/>
                <w:szCs w:val="18"/>
              </w:rPr>
              <w:t>PMB 25/55-80</w:t>
            </w:r>
          </w:p>
        </w:tc>
        <w:tc>
          <w:tcPr>
            <w:tcW w:w="3756" w:type="dxa"/>
          </w:tcPr>
          <w:p w14:paraId="2287E7D9" w14:textId="77777777" w:rsidR="004552BB" w:rsidRPr="00145242" w:rsidRDefault="004552BB" w:rsidP="00145242">
            <w:pPr>
              <w:rPr>
                <w:rFonts w:cstheme="minorHAnsi"/>
                <w:color w:val="000000"/>
                <w:sz w:val="18"/>
                <w:szCs w:val="18"/>
              </w:rPr>
            </w:pPr>
            <w:r w:rsidRPr="00145242">
              <w:rPr>
                <w:rFonts w:cstheme="minorHAnsi"/>
                <w:color w:val="000000"/>
                <w:sz w:val="18"/>
                <w:szCs w:val="18"/>
              </w:rPr>
              <w:t>Nie dotyczy</w:t>
            </w:r>
          </w:p>
        </w:tc>
      </w:tr>
    </w:tbl>
    <w:p w14:paraId="00C40972" w14:textId="77777777" w:rsidR="004552BB" w:rsidRPr="00145242" w:rsidRDefault="004552BB" w:rsidP="00145242">
      <w:pPr>
        <w:rPr>
          <w:rFonts w:cstheme="minorHAnsi"/>
          <w:sz w:val="18"/>
          <w:szCs w:val="18"/>
        </w:rPr>
      </w:pPr>
      <w:r w:rsidRPr="00145242">
        <w:rPr>
          <w:rFonts w:cstheme="minorHAnsi"/>
          <w:sz w:val="18"/>
          <w:szCs w:val="18"/>
        </w:rPr>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7BAB154E" w14:textId="77777777" w:rsidR="004552BB" w:rsidRPr="00145242" w:rsidRDefault="004552BB" w:rsidP="00145242">
      <w:pPr>
        <w:rPr>
          <w:rFonts w:cstheme="minorHAnsi"/>
          <w:sz w:val="18"/>
          <w:szCs w:val="18"/>
        </w:rPr>
      </w:pPr>
      <w:r w:rsidRPr="00145242">
        <w:rPr>
          <w:rFonts w:cstheme="minorHAnsi"/>
          <w:sz w:val="18"/>
          <w:szCs w:val="18"/>
        </w:rPr>
        <w:t>Najwyższa dopuszczalna temperatura mięknienia wyekstrahowanego polimeroasfaltu =</w:t>
      </w:r>
    </w:p>
    <w:p w14:paraId="6D5D48B2" w14:textId="77777777" w:rsidR="004552BB" w:rsidRPr="00145242" w:rsidRDefault="004552BB" w:rsidP="00145242">
      <w:pPr>
        <w:rPr>
          <w:rFonts w:cstheme="minorHAnsi"/>
          <w:sz w:val="18"/>
          <w:szCs w:val="18"/>
        </w:rPr>
      </w:pPr>
      <w:r w:rsidRPr="00145242">
        <w:rPr>
          <w:rFonts w:cstheme="minorHAnsi"/>
          <w:sz w:val="18"/>
          <w:szCs w:val="18"/>
        </w:rPr>
        <w:t>temperatura mięknienia zbadanej dostawy na wytwornię + dopuszczalny wg Załącznika</w:t>
      </w:r>
    </w:p>
    <w:p w14:paraId="2EBAC7AE" w14:textId="77777777" w:rsidR="004552BB" w:rsidRPr="00145242" w:rsidRDefault="004552BB" w:rsidP="00145242">
      <w:pPr>
        <w:rPr>
          <w:rFonts w:cstheme="minorHAnsi"/>
          <w:sz w:val="18"/>
          <w:szCs w:val="18"/>
        </w:rPr>
      </w:pPr>
      <w:r w:rsidRPr="00145242">
        <w:rPr>
          <w:rFonts w:cstheme="minorHAnsi"/>
          <w:sz w:val="18"/>
          <w:szCs w:val="18"/>
        </w:rPr>
        <w:t>krajowego NA do PN-EN 14023[66] wzrost temperatury mięknienia po starzeniu RTFOT.</w:t>
      </w:r>
    </w:p>
    <w:p w14:paraId="4E8B3128" w14:textId="77777777" w:rsidR="004552BB" w:rsidRPr="00145242" w:rsidRDefault="004552BB" w:rsidP="00145242">
      <w:pPr>
        <w:rPr>
          <w:rFonts w:cstheme="minorHAnsi"/>
          <w:color w:val="000000"/>
          <w:sz w:val="18"/>
          <w:szCs w:val="18"/>
        </w:rPr>
      </w:pPr>
      <w:r w:rsidRPr="00145242">
        <w:rPr>
          <w:rFonts w:cstheme="minorHAnsi"/>
          <w:sz w:val="18"/>
          <w:szCs w:val="18"/>
        </w:rPr>
        <w:t>W przypadku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13398[58]).</w:t>
      </w:r>
    </w:p>
    <w:p w14:paraId="4CE9A84B" w14:textId="77777777" w:rsidR="004552BB" w:rsidRPr="00145242" w:rsidRDefault="004552BB" w:rsidP="00145242">
      <w:pPr>
        <w:rPr>
          <w:rFonts w:cstheme="minorHAnsi"/>
          <w:color w:val="000000"/>
          <w:sz w:val="18"/>
          <w:szCs w:val="18"/>
        </w:rPr>
      </w:pPr>
      <w:r w:rsidRPr="00145242">
        <w:rPr>
          <w:rFonts w:cstheme="minorHAnsi"/>
          <w:b/>
          <w:bCs/>
          <w:color w:val="000000"/>
          <w:sz w:val="18"/>
          <w:szCs w:val="18"/>
        </w:rPr>
        <w:t>6.8.4.</w:t>
      </w:r>
      <w:r w:rsidRPr="00145242">
        <w:rPr>
          <w:rFonts w:cstheme="minorHAnsi"/>
          <w:color w:val="000000"/>
          <w:sz w:val="18"/>
          <w:szCs w:val="18"/>
        </w:rPr>
        <w:t xml:space="preserve"> Gęstość i zawartość wolnych przestrzeni</w:t>
      </w:r>
    </w:p>
    <w:p w14:paraId="3AEA1A24" w14:textId="77777777" w:rsidR="004552BB" w:rsidRPr="00145242" w:rsidRDefault="004552BB" w:rsidP="00145242">
      <w:pPr>
        <w:rPr>
          <w:rFonts w:cstheme="minorHAnsi"/>
          <w:color w:val="000000"/>
          <w:sz w:val="18"/>
          <w:szCs w:val="18"/>
        </w:rPr>
      </w:pPr>
      <w:r w:rsidRPr="00145242">
        <w:rPr>
          <w:rFonts w:cstheme="minorHAnsi"/>
          <w:color w:val="000000"/>
          <w:sz w:val="18"/>
          <w:szCs w:val="18"/>
        </w:rPr>
        <w:t>Zawartość wolnych przestrzeni w próbce Marshalla pobranej z mieszanki mineralno-asfaltowej lub wyjątkowo powtórnie rozgrzanej próbki pobranej z nawierzchni nie może wykroczyć poza wartości podane w pkcie 2.10 o więcej niż 1,5% (v/v).</w:t>
      </w:r>
    </w:p>
    <w:p w14:paraId="41F9A933" w14:textId="77777777" w:rsidR="004552BB" w:rsidRPr="00145242" w:rsidRDefault="004552BB" w:rsidP="00145242">
      <w:pPr>
        <w:rPr>
          <w:rFonts w:cstheme="minorHAnsi"/>
          <w:b/>
          <w:bCs/>
          <w:sz w:val="18"/>
          <w:szCs w:val="18"/>
        </w:rPr>
      </w:pPr>
      <w:r w:rsidRPr="00145242">
        <w:rPr>
          <w:rFonts w:cstheme="minorHAnsi"/>
          <w:b/>
          <w:sz w:val="18"/>
          <w:szCs w:val="18"/>
        </w:rPr>
        <w:t xml:space="preserve">6.9. </w:t>
      </w:r>
      <w:r w:rsidRPr="00145242">
        <w:rPr>
          <w:rFonts w:cstheme="minorHAnsi"/>
          <w:b/>
          <w:bCs/>
          <w:sz w:val="18"/>
          <w:szCs w:val="18"/>
        </w:rPr>
        <w:t xml:space="preserve">Warunki technologiczne wbudowywania mieszanki mineralno-asfaltowej </w:t>
      </w:r>
    </w:p>
    <w:p w14:paraId="21DCE65E" w14:textId="77777777" w:rsidR="004552BB" w:rsidRPr="00145242" w:rsidRDefault="004552BB" w:rsidP="00145242">
      <w:pPr>
        <w:rPr>
          <w:rFonts w:cstheme="minorHAnsi"/>
          <w:sz w:val="18"/>
          <w:szCs w:val="18"/>
        </w:rPr>
      </w:pPr>
      <w:r w:rsidRPr="00145242">
        <w:rPr>
          <w:rFonts w:cstheme="minorHAnsi"/>
          <w:sz w:val="18"/>
          <w:szCs w:val="18"/>
        </w:rPr>
        <w:t xml:space="preserve">Temperatura powietrza powinna być mierzona przed i w czasie robót; nie powinna być mniejsza niż podano w tablicy 26.  </w:t>
      </w:r>
    </w:p>
    <w:p w14:paraId="327E59A6" w14:textId="77777777" w:rsidR="004552BB" w:rsidRPr="00145242" w:rsidRDefault="004552BB" w:rsidP="00145242">
      <w:pPr>
        <w:rPr>
          <w:rFonts w:cstheme="minorHAnsi"/>
          <w:sz w:val="18"/>
          <w:szCs w:val="18"/>
        </w:rPr>
      </w:pPr>
      <w:r w:rsidRPr="00145242">
        <w:rPr>
          <w:rFonts w:cstheme="minorHAnsi"/>
          <w:sz w:val="18"/>
          <w:szCs w:val="18"/>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3442034E" w14:textId="77777777" w:rsidR="004552BB" w:rsidRPr="00145242" w:rsidRDefault="004552BB" w:rsidP="00145242">
      <w:pPr>
        <w:rPr>
          <w:rFonts w:cstheme="minorHAnsi"/>
          <w:sz w:val="18"/>
          <w:szCs w:val="18"/>
        </w:rPr>
      </w:pPr>
      <w:r w:rsidRPr="00145242">
        <w:rPr>
          <w:rFonts w:cstheme="minorHAnsi"/>
          <w:sz w:val="18"/>
          <w:szCs w:val="18"/>
        </w:rPr>
        <w:t xml:space="preserve">Pomiar temperatury mieszanki  mineralno-asfaltowej należy wykonać zgodnie z wymaganiami normy PN-EN 12697-13 [40]. </w:t>
      </w:r>
    </w:p>
    <w:p w14:paraId="6385A48B" w14:textId="77777777" w:rsidR="004552BB" w:rsidRPr="00145242" w:rsidRDefault="004552BB" w:rsidP="00145242">
      <w:pPr>
        <w:rPr>
          <w:rFonts w:cstheme="minorHAnsi"/>
          <w:b/>
          <w:sz w:val="18"/>
          <w:szCs w:val="18"/>
        </w:rPr>
      </w:pPr>
      <w:r w:rsidRPr="00145242">
        <w:rPr>
          <w:rFonts w:cstheme="minorHAnsi"/>
          <w:sz w:val="18"/>
          <w:szCs w:val="18"/>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19066734" w14:textId="77777777" w:rsidR="004552BB" w:rsidRPr="00145242" w:rsidRDefault="004552BB" w:rsidP="00145242">
      <w:pPr>
        <w:rPr>
          <w:rFonts w:cstheme="minorHAnsi"/>
          <w:b/>
          <w:bCs/>
          <w:sz w:val="18"/>
          <w:szCs w:val="18"/>
        </w:rPr>
      </w:pPr>
      <w:r w:rsidRPr="00145242">
        <w:rPr>
          <w:rFonts w:cstheme="minorHAnsi"/>
          <w:b/>
          <w:sz w:val="18"/>
          <w:szCs w:val="18"/>
        </w:rPr>
        <w:t>6.10.</w:t>
      </w:r>
      <w:r w:rsidRPr="00145242">
        <w:rPr>
          <w:rFonts w:cstheme="minorHAnsi"/>
          <w:sz w:val="18"/>
          <w:szCs w:val="18"/>
        </w:rPr>
        <w:t xml:space="preserve"> </w:t>
      </w:r>
      <w:r w:rsidRPr="00145242">
        <w:rPr>
          <w:rFonts w:cstheme="minorHAnsi"/>
          <w:b/>
          <w:bCs/>
          <w:sz w:val="18"/>
          <w:szCs w:val="18"/>
        </w:rPr>
        <w:t>Wykonana warstwa</w:t>
      </w:r>
    </w:p>
    <w:p w14:paraId="25B1EF4A" w14:textId="77777777" w:rsidR="004552BB" w:rsidRPr="00145242" w:rsidRDefault="004552BB" w:rsidP="00145242">
      <w:pPr>
        <w:rPr>
          <w:rFonts w:cstheme="minorHAnsi"/>
          <w:color w:val="000000"/>
          <w:sz w:val="18"/>
          <w:szCs w:val="18"/>
        </w:rPr>
      </w:pPr>
      <w:r w:rsidRPr="00145242">
        <w:rPr>
          <w:rFonts w:cstheme="minorHAnsi"/>
          <w:b/>
          <w:bCs/>
          <w:color w:val="000000"/>
          <w:sz w:val="18"/>
          <w:szCs w:val="18"/>
        </w:rPr>
        <w:t>6.10.1.</w:t>
      </w:r>
      <w:r w:rsidRPr="00145242">
        <w:rPr>
          <w:rFonts w:cstheme="minorHAnsi"/>
          <w:color w:val="000000"/>
          <w:sz w:val="18"/>
          <w:szCs w:val="18"/>
        </w:rPr>
        <w:t xml:space="preserve"> Wskaźnik zagęszczenia i zawartość wolnych przestrzeni</w:t>
      </w:r>
    </w:p>
    <w:p w14:paraId="3635A29B" w14:textId="77777777" w:rsidR="004552BB" w:rsidRPr="00145242" w:rsidRDefault="004552BB" w:rsidP="00145242">
      <w:pPr>
        <w:rPr>
          <w:rFonts w:cstheme="minorHAnsi"/>
          <w:sz w:val="18"/>
          <w:szCs w:val="18"/>
        </w:rPr>
      </w:pPr>
      <w:r w:rsidRPr="00145242">
        <w:rPr>
          <w:rFonts w:cstheme="minorHAnsi"/>
          <w:color w:val="000000"/>
          <w:sz w:val="18"/>
          <w:szCs w:val="18"/>
        </w:rPr>
        <w:t xml:space="preserve">Zagęszczenie wykonanej warstwy wyrażone wskaźnikiem zagęszczenia oraz zawartością wolnych przestrzeni nie może przekroczyć wartości dopuszczalnych  podanych w tablicy 32. </w:t>
      </w:r>
      <w:r w:rsidRPr="00145242">
        <w:rPr>
          <w:rFonts w:cstheme="minorHAnsi"/>
          <w:sz w:val="18"/>
          <w:szCs w:val="18"/>
        </w:rPr>
        <w:t>Dotyczy to każdego pojedynczego oznaczenia danej właściwości.</w:t>
      </w:r>
    </w:p>
    <w:p w14:paraId="42ABDB0B" w14:textId="77777777" w:rsidR="004552BB" w:rsidRPr="00145242" w:rsidRDefault="004552BB" w:rsidP="00145242">
      <w:pPr>
        <w:rPr>
          <w:rFonts w:cstheme="minorHAnsi"/>
          <w:sz w:val="18"/>
          <w:szCs w:val="18"/>
        </w:rPr>
      </w:pPr>
      <w:r w:rsidRPr="00145242">
        <w:rPr>
          <w:rFonts w:cstheme="minorHAnsi"/>
          <w:sz w:val="18"/>
          <w:szCs w:val="18"/>
        </w:rPr>
        <w:tab/>
        <w:t>Określenie gęstości objętościowej należy wykonywać według PN-EN 12697-6  [36].</w:t>
      </w:r>
    </w:p>
    <w:p w14:paraId="55FEFA74" w14:textId="77777777" w:rsidR="004552BB" w:rsidRPr="00145242" w:rsidRDefault="004552BB" w:rsidP="00145242">
      <w:pPr>
        <w:rPr>
          <w:rFonts w:cstheme="minorHAnsi"/>
          <w:sz w:val="18"/>
          <w:szCs w:val="18"/>
        </w:rPr>
      </w:pPr>
      <w:r w:rsidRPr="00145242">
        <w:rPr>
          <w:rFonts w:cstheme="minorHAnsi"/>
          <w:sz w:val="18"/>
          <w:szCs w:val="18"/>
        </w:rPr>
        <w:t xml:space="preserve">Tablica 32. Właściwości warstwy AC </w:t>
      </w:r>
      <w:r w:rsidRPr="00145242">
        <w:rPr>
          <w:rFonts w:cstheme="minorHAnsi"/>
          <w:i/>
          <w:color w:val="FF0000"/>
          <w:sz w:val="18"/>
          <w:szCs w:val="18"/>
        </w:rPr>
        <w:t>w tabeli pogrubić zgodnie z treścią z pkt.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5"/>
        <w:gridCol w:w="2247"/>
        <w:gridCol w:w="1562"/>
        <w:gridCol w:w="3203"/>
      </w:tblGrid>
      <w:tr w:rsidR="004552BB" w:rsidRPr="00145242" w14:paraId="6CA061DB" w14:textId="77777777" w:rsidTr="00F87D2A">
        <w:tc>
          <w:tcPr>
            <w:tcW w:w="1788" w:type="dxa"/>
          </w:tcPr>
          <w:p w14:paraId="31DB1C98" w14:textId="77777777" w:rsidR="004552BB" w:rsidRPr="00145242" w:rsidRDefault="004552BB" w:rsidP="00145242">
            <w:pPr>
              <w:rPr>
                <w:rFonts w:cstheme="minorHAnsi"/>
                <w:sz w:val="18"/>
                <w:szCs w:val="18"/>
              </w:rPr>
            </w:pPr>
          </w:p>
          <w:p w14:paraId="3DE4AEA3" w14:textId="77777777" w:rsidR="004552BB" w:rsidRPr="00145242" w:rsidRDefault="004552BB" w:rsidP="00145242">
            <w:pPr>
              <w:rPr>
                <w:rFonts w:cstheme="minorHAnsi"/>
                <w:sz w:val="18"/>
                <w:szCs w:val="18"/>
              </w:rPr>
            </w:pPr>
            <w:r w:rsidRPr="00145242">
              <w:rPr>
                <w:rFonts w:cstheme="minorHAnsi"/>
                <w:sz w:val="18"/>
                <w:szCs w:val="18"/>
              </w:rPr>
              <w:t xml:space="preserve">Warstwa </w:t>
            </w:r>
          </w:p>
        </w:tc>
        <w:tc>
          <w:tcPr>
            <w:tcW w:w="2280" w:type="dxa"/>
          </w:tcPr>
          <w:p w14:paraId="090C7EA2" w14:textId="77777777" w:rsidR="004552BB" w:rsidRPr="00145242" w:rsidRDefault="004552BB" w:rsidP="00145242">
            <w:pPr>
              <w:rPr>
                <w:rFonts w:cstheme="minorHAnsi"/>
                <w:sz w:val="18"/>
                <w:szCs w:val="18"/>
              </w:rPr>
            </w:pPr>
          </w:p>
          <w:p w14:paraId="3F62B10B" w14:textId="77777777" w:rsidR="004552BB" w:rsidRPr="00145242" w:rsidRDefault="004552BB" w:rsidP="00145242">
            <w:pPr>
              <w:rPr>
                <w:rFonts w:cstheme="minorHAnsi"/>
                <w:sz w:val="18"/>
                <w:szCs w:val="18"/>
              </w:rPr>
            </w:pPr>
            <w:r w:rsidRPr="00145242">
              <w:rPr>
                <w:rFonts w:cstheme="minorHAnsi"/>
                <w:sz w:val="18"/>
                <w:szCs w:val="18"/>
              </w:rPr>
              <w:t>Typ i wymiar mieszanki</w:t>
            </w:r>
          </w:p>
        </w:tc>
        <w:tc>
          <w:tcPr>
            <w:tcW w:w="1572" w:type="dxa"/>
          </w:tcPr>
          <w:p w14:paraId="482EC292" w14:textId="77777777" w:rsidR="004552BB" w:rsidRPr="00145242" w:rsidRDefault="004552BB" w:rsidP="00145242">
            <w:pPr>
              <w:rPr>
                <w:rFonts w:cstheme="minorHAnsi"/>
                <w:sz w:val="18"/>
                <w:szCs w:val="18"/>
              </w:rPr>
            </w:pPr>
            <w:r w:rsidRPr="00145242">
              <w:rPr>
                <w:rFonts w:cstheme="minorHAnsi"/>
                <w:sz w:val="18"/>
                <w:szCs w:val="18"/>
              </w:rPr>
              <w:t xml:space="preserve">Wskaźnik zagęszczenia </w:t>
            </w:r>
          </w:p>
          <w:p w14:paraId="44EB3122" w14:textId="77777777" w:rsidR="004552BB" w:rsidRPr="00145242" w:rsidRDefault="004552BB" w:rsidP="00145242">
            <w:pPr>
              <w:rPr>
                <w:rFonts w:cstheme="minorHAnsi"/>
                <w:sz w:val="18"/>
                <w:szCs w:val="18"/>
              </w:rPr>
            </w:pPr>
            <w:r w:rsidRPr="00145242">
              <w:rPr>
                <w:rFonts w:cstheme="minorHAnsi"/>
                <w:sz w:val="18"/>
                <w:szCs w:val="18"/>
              </w:rPr>
              <w:t>[%]</w:t>
            </w:r>
          </w:p>
        </w:tc>
        <w:tc>
          <w:tcPr>
            <w:tcW w:w="3257" w:type="dxa"/>
          </w:tcPr>
          <w:p w14:paraId="0DC8B3E1" w14:textId="77777777" w:rsidR="004552BB" w:rsidRPr="00145242" w:rsidRDefault="004552BB" w:rsidP="00145242">
            <w:pPr>
              <w:rPr>
                <w:rFonts w:cstheme="minorHAnsi"/>
                <w:sz w:val="18"/>
                <w:szCs w:val="18"/>
              </w:rPr>
            </w:pPr>
            <w:r w:rsidRPr="00145242">
              <w:rPr>
                <w:rFonts w:cstheme="minorHAnsi"/>
                <w:sz w:val="18"/>
                <w:szCs w:val="18"/>
              </w:rPr>
              <w:t>Zawartość wolnych przestrzeni w warstwie</w:t>
            </w:r>
          </w:p>
          <w:p w14:paraId="67A98000" w14:textId="77777777" w:rsidR="004552BB" w:rsidRPr="00145242" w:rsidRDefault="004552BB" w:rsidP="00145242">
            <w:pPr>
              <w:rPr>
                <w:rFonts w:cstheme="minorHAnsi"/>
                <w:sz w:val="18"/>
                <w:szCs w:val="18"/>
              </w:rPr>
            </w:pPr>
            <w:r w:rsidRPr="00145242">
              <w:rPr>
                <w:rFonts w:cstheme="minorHAnsi"/>
                <w:sz w:val="18"/>
                <w:szCs w:val="18"/>
              </w:rPr>
              <w:t>[%(v/v)]</w:t>
            </w:r>
          </w:p>
        </w:tc>
      </w:tr>
      <w:tr w:rsidR="004552BB" w:rsidRPr="00145242" w14:paraId="1CF54C3E" w14:textId="77777777" w:rsidTr="00F87D2A">
        <w:tc>
          <w:tcPr>
            <w:tcW w:w="1788" w:type="dxa"/>
            <w:vMerge w:val="restart"/>
          </w:tcPr>
          <w:p w14:paraId="5FD6F0F0" w14:textId="77777777" w:rsidR="004552BB" w:rsidRPr="00145242" w:rsidRDefault="004552BB" w:rsidP="00145242">
            <w:pPr>
              <w:rPr>
                <w:rFonts w:cstheme="minorHAnsi"/>
                <w:sz w:val="18"/>
                <w:szCs w:val="18"/>
              </w:rPr>
            </w:pPr>
            <w:r w:rsidRPr="00145242">
              <w:rPr>
                <w:rFonts w:cstheme="minorHAnsi"/>
                <w:sz w:val="18"/>
                <w:szCs w:val="18"/>
              </w:rPr>
              <w:t>Wiążąca</w:t>
            </w:r>
          </w:p>
        </w:tc>
        <w:tc>
          <w:tcPr>
            <w:tcW w:w="2280" w:type="dxa"/>
          </w:tcPr>
          <w:p w14:paraId="53E6140F" w14:textId="77777777" w:rsidR="004552BB" w:rsidRPr="00145242" w:rsidRDefault="004552BB" w:rsidP="00145242">
            <w:pPr>
              <w:rPr>
                <w:rFonts w:cstheme="minorHAnsi"/>
                <w:sz w:val="18"/>
                <w:szCs w:val="18"/>
              </w:rPr>
            </w:pPr>
            <w:r w:rsidRPr="00145242">
              <w:rPr>
                <w:rFonts w:cstheme="minorHAnsi"/>
                <w:sz w:val="18"/>
                <w:szCs w:val="18"/>
              </w:rPr>
              <w:t>AC 11 W, KR1-KR2</w:t>
            </w:r>
          </w:p>
        </w:tc>
        <w:tc>
          <w:tcPr>
            <w:tcW w:w="1572" w:type="dxa"/>
          </w:tcPr>
          <w:p w14:paraId="3C9C5A5E" w14:textId="77777777" w:rsidR="004552BB" w:rsidRPr="00145242" w:rsidRDefault="004552BB" w:rsidP="00145242">
            <w:pPr>
              <w:rPr>
                <w:rFonts w:cstheme="minorHAnsi"/>
                <w:sz w:val="18"/>
                <w:szCs w:val="18"/>
              </w:rPr>
            </w:pPr>
            <w:r w:rsidRPr="00145242">
              <w:rPr>
                <w:rFonts w:cstheme="minorHAnsi"/>
                <w:sz w:val="18"/>
                <w:szCs w:val="18"/>
              </w:rPr>
              <w:t>≥ 98</w:t>
            </w:r>
          </w:p>
        </w:tc>
        <w:tc>
          <w:tcPr>
            <w:tcW w:w="3257" w:type="dxa"/>
          </w:tcPr>
          <w:p w14:paraId="55439699" w14:textId="77777777" w:rsidR="004552BB" w:rsidRPr="00145242" w:rsidRDefault="004552BB" w:rsidP="00145242">
            <w:pPr>
              <w:rPr>
                <w:rFonts w:cstheme="minorHAnsi"/>
                <w:sz w:val="18"/>
                <w:szCs w:val="18"/>
              </w:rPr>
            </w:pPr>
            <w:r w:rsidRPr="00145242">
              <w:rPr>
                <w:rFonts w:cstheme="minorHAnsi"/>
                <w:sz w:val="18"/>
                <w:szCs w:val="18"/>
              </w:rPr>
              <w:t>2,0÷7,0</w:t>
            </w:r>
          </w:p>
        </w:tc>
      </w:tr>
      <w:tr w:rsidR="004552BB" w:rsidRPr="00145242" w14:paraId="232A52A1" w14:textId="77777777" w:rsidTr="00F87D2A">
        <w:tc>
          <w:tcPr>
            <w:tcW w:w="1788" w:type="dxa"/>
            <w:vMerge/>
          </w:tcPr>
          <w:p w14:paraId="097AA624" w14:textId="77777777" w:rsidR="004552BB" w:rsidRPr="00145242" w:rsidRDefault="004552BB" w:rsidP="00145242">
            <w:pPr>
              <w:rPr>
                <w:rFonts w:cstheme="minorHAnsi"/>
                <w:sz w:val="18"/>
                <w:szCs w:val="18"/>
              </w:rPr>
            </w:pPr>
          </w:p>
        </w:tc>
        <w:tc>
          <w:tcPr>
            <w:tcW w:w="2280" w:type="dxa"/>
          </w:tcPr>
          <w:p w14:paraId="41446EB9" w14:textId="77777777" w:rsidR="004552BB" w:rsidRPr="00145242" w:rsidRDefault="004552BB" w:rsidP="00145242">
            <w:pPr>
              <w:rPr>
                <w:rFonts w:cstheme="minorHAnsi"/>
                <w:sz w:val="18"/>
                <w:szCs w:val="18"/>
              </w:rPr>
            </w:pPr>
            <w:r w:rsidRPr="00145242">
              <w:rPr>
                <w:rFonts w:cstheme="minorHAnsi"/>
                <w:sz w:val="18"/>
                <w:szCs w:val="18"/>
              </w:rPr>
              <w:t>AC 16 W, KR1-KR2</w:t>
            </w:r>
          </w:p>
        </w:tc>
        <w:tc>
          <w:tcPr>
            <w:tcW w:w="1572" w:type="dxa"/>
          </w:tcPr>
          <w:p w14:paraId="79587928" w14:textId="77777777" w:rsidR="004552BB" w:rsidRPr="00145242" w:rsidRDefault="004552BB" w:rsidP="00145242">
            <w:pPr>
              <w:rPr>
                <w:rFonts w:cstheme="minorHAnsi"/>
                <w:sz w:val="18"/>
                <w:szCs w:val="18"/>
              </w:rPr>
            </w:pPr>
            <w:r w:rsidRPr="00145242">
              <w:rPr>
                <w:rFonts w:cstheme="minorHAnsi"/>
                <w:sz w:val="18"/>
                <w:szCs w:val="18"/>
              </w:rPr>
              <w:t>≥ 98</w:t>
            </w:r>
          </w:p>
        </w:tc>
        <w:tc>
          <w:tcPr>
            <w:tcW w:w="3257" w:type="dxa"/>
          </w:tcPr>
          <w:p w14:paraId="522CFE73" w14:textId="77777777" w:rsidR="004552BB" w:rsidRPr="00145242" w:rsidRDefault="004552BB" w:rsidP="00145242">
            <w:pPr>
              <w:rPr>
                <w:rFonts w:cstheme="minorHAnsi"/>
                <w:sz w:val="18"/>
                <w:szCs w:val="18"/>
              </w:rPr>
            </w:pPr>
            <w:r w:rsidRPr="00145242">
              <w:rPr>
                <w:rFonts w:cstheme="minorHAnsi"/>
                <w:sz w:val="18"/>
                <w:szCs w:val="18"/>
              </w:rPr>
              <w:t>2,0÷7,0</w:t>
            </w:r>
          </w:p>
        </w:tc>
      </w:tr>
      <w:tr w:rsidR="004552BB" w:rsidRPr="00145242" w14:paraId="7A4F7194" w14:textId="77777777" w:rsidTr="00F87D2A">
        <w:tc>
          <w:tcPr>
            <w:tcW w:w="1788" w:type="dxa"/>
            <w:vMerge/>
          </w:tcPr>
          <w:p w14:paraId="29B09D97" w14:textId="77777777" w:rsidR="004552BB" w:rsidRPr="00145242" w:rsidRDefault="004552BB" w:rsidP="00145242">
            <w:pPr>
              <w:rPr>
                <w:rFonts w:cstheme="minorHAnsi"/>
                <w:sz w:val="18"/>
                <w:szCs w:val="18"/>
              </w:rPr>
            </w:pPr>
          </w:p>
        </w:tc>
        <w:tc>
          <w:tcPr>
            <w:tcW w:w="2280" w:type="dxa"/>
          </w:tcPr>
          <w:p w14:paraId="779A7F0C" w14:textId="77777777" w:rsidR="004552BB" w:rsidRPr="00145242" w:rsidRDefault="004552BB" w:rsidP="00145242">
            <w:pPr>
              <w:rPr>
                <w:rFonts w:cstheme="minorHAnsi"/>
                <w:b/>
                <w:bCs/>
                <w:sz w:val="18"/>
                <w:szCs w:val="18"/>
              </w:rPr>
            </w:pPr>
            <w:r w:rsidRPr="00145242">
              <w:rPr>
                <w:rFonts w:cstheme="minorHAnsi"/>
                <w:b/>
                <w:bCs/>
                <w:sz w:val="18"/>
                <w:szCs w:val="18"/>
              </w:rPr>
              <w:t>AC 16 W, KR3-KR7</w:t>
            </w:r>
          </w:p>
        </w:tc>
        <w:tc>
          <w:tcPr>
            <w:tcW w:w="1572" w:type="dxa"/>
          </w:tcPr>
          <w:p w14:paraId="7D08DD5A" w14:textId="77777777" w:rsidR="004552BB" w:rsidRPr="00145242" w:rsidRDefault="004552BB" w:rsidP="00145242">
            <w:pPr>
              <w:rPr>
                <w:rFonts w:cstheme="minorHAnsi"/>
                <w:b/>
                <w:bCs/>
                <w:sz w:val="18"/>
                <w:szCs w:val="18"/>
              </w:rPr>
            </w:pPr>
            <w:r w:rsidRPr="00145242">
              <w:rPr>
                <w:rFonts w:cstheme="minorHAnsi"/>
                <w:b/>
                <w:bCs/>
                <w:sz w:val="18"/>
                <w:szCs w:val="18"/>
              </w:rPr>
              <w:t>≥ 98</w:t>
            </w:r>
          </w:p>
        </w:tc>
        <w:tc>
          <w:tcPr>
            <w:tcW w:w="3257" w:type="dxa"/>
          </w:tcPr>
          <w:p w14:paraId="5820B869" w14:textId="77777777" w:rsidR="004552BB" w:rsidRPr="00145242" w:rsidRDefault="004552BB" w:rsidP="00145242">
            <w:pPr>
              <w:rPr>
                <w:rFonts w:cstheme="minorHAnsi"/>
                <w:b/>
                <w:bCs/>
                <w:sz w:val="18"/>
                <w:szCs w:val="18"/>
              </w:rPr>
            </w:pPr>
            <w:r w:rsidRPr="00145242">
              <w:rPr>
                <w:rFonts w:cstheme="minorHAnsi"/>
                <w:b/>
                <w:bCs/>
                <w:sz w:val="18"/>
                <w:szCs w:val="18"/>
              </w:rPr>
              <w:t>3,0÷8,0</w:t>
            </w:r>
          </w:p>
        </w:tc>
      </w:tr>
      <w:tr w:rsidR="004552BB" w:rsidRPr="00145242" w14:paraId="44B70337" w14:textId="77777777" w:rsidTr="00F87D2A">
        <w:tc>
          <w:tcPr>
            <w:tcW w:w="1788" w:type="dxa"/>
            <w:vMerge/>
          </w:tcPr>
          <w:p w14:paraId="54C52803" w14:textId="77777777" w:rsidR="004552BB" w:rsidRPr="00145242" w:rsidRDefault="004552BB" w:rsidP="00145242">
            <w:pPr>
              <w:rPr>
                <w:rFonts w:cstheme="minorHAnsi"/>
                <w:sz w:val="18"/>
                <w:szCs w:val="18"/>
              </w:rPr>
            </w:pPr>
          </w:p>
        </w:tc>
        <w:tc>
          <w:tcPr>
            <w:tcW w:w="2280" w:type="dxa"/>
          </w:tcPr>
          <w:p w14:paraId="2A9CCEA3" w14:textId="77777777" w:rsidR="004552BB" w:rsidRPr="00145242" w:rsidRDefault="004552BB" w:rsidP="00145242">
            <w:pPr>
              <w:rPr>
                <w:rFonts w:cstheme="minorHAnsi"/>
                <w:b/>
                <w:bCs/>
                <w:sz w:val="18"/>
                <w:szCs w:val="18"/>
              </w:rPr>
            </w:pPr>
            <w:r w:rsidRPr="00145242">
              <w:rPr>
                <w:rFonts w:cstheme="minorHAnsi"/>
                <w:b/>
                <w:bCs/>
                <w:sz w:val="18"/>
                <w:szCs w:val="18"/>
              </w:rPr>
              <w:t>AC 22 W, KR3-KR7</w:t>
            </w:r>
          </w:p>
        </w:tc>
        <w:tc>
          <w:tcPr>
            <w:tcW w:w="1572" w:type="dxa"/>
          </w:tcPr>
          <w:p w14:paraId="5CB00AFF" w14:textId="77777777" w:rsidR="004552BB" w:rsidRPr="00145242" w:rsidRDefault="004552BB" w:rsidP="00145242">
            <w:pPr>
              <w:rPr>
                <w:rFonts w:cstheme="minorHAnsi"/>
                <w:b/>
                <w:bCs/>
                <w:sz w:val="18"/>
                <w:szCs w:val="18"/>
              </w:rPr>
            </w:pPr>
            <w:r w:rsidRPr="00145242">
              <w:rPr>
                <w:rFonts w:cstheme="minorHAnsi"/>
                <w:b/>
                <w:bCs/>
                <w:sz w:val="18"/>
                <w:szCs w:val="18"/>
              </w:rPr>
              <w:t>≥ 98</w:t>
            </w:r>
          </w:p>
        </w:tc>
        <w:tc>
          <w:tcPr>
            <w:tcW w:w="3257" w:type="dxa"/>
          </w:tcPr>
          <w:p w14:paraId="68A2B2EC" w14:textId="77777777" w:rsidR="004552BB" w:rsidRPr="00145242" w:rsidRDefault="004552BB" w:rsidP="00145242">
            <w:pPr>
              <w:rPr>
                <w:rFonts w:cstheme="minorHAnsi"/>
                <w:b/>
                <w:bCs/>
                <w:sz w:val="18"/>
                <w:szCs w:val="18"/>
              </w:rPr>
            </w:pPr>
            <w:r w:rsidRPr="00145242">
              <w:rPr>
                <w:rFonts w:cstheme="minorHAnsi"/>
                <w:b/>
                <w:bCs/>
                <w:sz w:val="18"/>
                <w:szCs w:val="18"/>
              </w:rPr>
              <w:t>3,0÷8,0</w:t>
            </w:r>
          </w:p>
        </w:tc>
      </w:tr>
    </w:tbl>
    <w:p w14:paraId="3C033C02" w14:textId="77777777" w:rsidR="004552BB" w:rsidRPr="00145242" w:rsidRDefault="004552BB" w:rsidP="00145242">
      <w:pPr>
        <w:rPr>
          <w:rFonts w:cstheme="minorHAnsi"/>
          <w:color w:val="000000"/>
          <w:sz w:val="18"/>
          <w:szCs w:val="18"/>
        </w:rPr>
      </w:pPr>
    </w:p>
    <w:p w14:paraId="6321E933"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Wskaźnik zagęszczenia i zawartość wolnych przestrzeni  należy badać </w:t>
      </w:r>
      <w:r w:rsidRPr="00145242">
        <w:rPr>
          <w:rFonts w:cstheme="minorHAnsi"/>
          <w:sz w:val="18"/>
          <w:szCs w:val="18"/>
        </w:rPr>
        <w:t>1 pkt na działkę roboczą, lecz nie rzadziej niż raz na 1500 m</w:t>
      </w:r>
      <w:r w:rsidRPr="00145242">
        <w:rPr>
          <w:rFonts w:cstheme="minorHAnsi"/>
          <w:sz w:val="18"/>
          <w:szCs w:val="18"/>
          <w:vertAlign w:val="superscript"/>
        </w:rPr>
        <w:t xml:space="preserve">2 </w:t>
      </w:r>
      <w:r w:rsidRPr="00145242">
        <w:rPr>
          <w:rFonts w:cstheme="minorHAnsi"/>
          <w:color w:val="000000"/>
          <w:sz w:val="18"/>
          <w:szCs w:val="18"/>
        </w:rPr>
        <w:t xml:space="preserve"> dla każdej warstwy; w razie potrzeby liczba próbek może zostać zwiększona (np. nawierzchnie dróg w terenie zabudowy, nawierzchnie mostowe).</w:t>
      </w:r>
    </w:p>
    <w:p w14:paraId="26FC2684" w14:textId="77777777" w:rsidR="004552BB" w:rsidRPr="00145242" w:rsidRDefault="004552BB" w:rsidP="00145242">
      <w:pPr>
        <w:rPr>
          <w:rFonts w:cstheme="minorHAnsi"/>
          <w:color w:val="000000"/>
          <w:sz w:val="18"/>
          <w:szCs w:val="18"/>
        </w:rPr>
      </w:pPr>
      <w:r w:rsidRPr="00145242">
        <w:rPr>
          <w:rFonts w:cstheme="minorHAnsi"/>
          <w:color w:val="000000"/>
          <w:sz w:val="18"/>
          <w:szCs w:val="18"/>
        </w:rPr>
        <w:t xml:space="preserve"> </w:t>
      </w:r>
      <w:r w:rsidRPr="00145242">
        <w:rPr>
          <w:rFonts w:cstheme="minorHAnsi"/>
          <w:b/>
          <w:bCs/>
          <w:color w:val="000000"/>
          <w:sz w:val="18"/>
          <w:szCs w:val="18"/>
        </w:rPr>
        <w:t>6.10.2.</w:t>
      </w:r>
      <w:r w:rsidRPr="00145242">
        <w:rPr>
          <w:rFonts w:cstheme="minorHAnsi"/>
          <w:color w:val="000000"/>
          <w:sz w:val="18"/>
          <w:szCs w:val="18"/>
        </w:rPr>
        <w:t xml:space="preserve"> Grubość warstwy  </w:t>
      </w:r>
    </w:p>
    <w:p w14:paraId="325E5964" w14:textId="77777777" w:rsidR="004552BB" w:rsidRPr="00145242" w:rsidRDefault="004552BB" w:rsidP="00145242">
      <w:pPr>
        <w:rPr>
          <w:rFonts w:cstheme="minorHAnsi"/>
          <w:sz w:val="18"/>
          <w:szCs w:val="18"/>
        </w:rPr>
      </w:pPr>
      <w:r w:rsidRPr="00145242">
        <w:rPr>
          <w:rFonts w:cstheme="minorHAnsi"/>
          <w:sz w:val="18"/>
          <w:szCs w:val="18"/>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33.</w:t>
      </w:r>
    </w:p>
    <w:p w14:paraId="68981716" w14:textId="77777777" w:rsidR="004552BB" w:rsidRPr="00145242" w:rsidRDefault="004552BB" w:rsidP="00145242">
      <w:pPr>
        <w:rPr>
          <w:rFonts w:cstheme="minorHAnsi"/>
          <w:sz w:val="18"/>
          <w:szCs w:val="18"/>
        </w:rPr>
      </w:pPr>
      <w:r w:rsidRPr="00145242">
        <w:rPr>
          <w:rFonts w:cstheme="minorHAnsi"/>
          <w:sz w:val="18"/>
          <w:szCs w:val="18"/>
        </w:rPr>
        <w:t xml:space="preserve">Tablica 33.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4552BB" w:rsidRPr="00145242" w14:paraId="506C62E9" w14:textId="77777777" w:rsidTr="00F87D2A">
        <w:tc>
          <w:tcPr>
            <w:tcW w:w="4931" w:type="dxa"/>
            <w:vAlign w:val="center"/>
          </w:tcPr>
          <w:p w14:paraId="2DBA84F4" w14:textId="77777777" w:rsidR="004552BB" w:rsidRPr="00145242" w:rsidRDefault="004552BB" w:rsidP="00145242">
            <w:pPr>
              <w:rPr>
                <w:rFonts w:cstheme="minorHAnsi"/>
                <w:sz w:val="18"/>
                <w:szCs w:val="18"/>
              </w:rPr>
            </w:pPr>
            <w:r w:rsidRPr="00145242">
              <w:rPr>
                <w:rFonts w:cstheme="minorHAnsi"/>
                <w:sz w:val="18"/>
                <w:szCs w:val="18"/>
              </w:rPr>
              <w:t>Warunki oceny</w:t>
            </w:r>
          </w:p>
        </w:tc>
        <w:tc>
          <w:tcPr>
            <w:tcW w:w="1977" w:type="dxa"/>
            <w:vAlign w:val="center"/>
          </w:tcPr>
          <w:p w14:paraId="678B55F0" w14:textId="77777777" w:rsidR="004552BB" w:rsidRPr="00145242" w:rsidRDefault="004552BB" w:rsidP="00145242">
            <w:pPr>
              <w:rPr>
                <w:rFonts w:cstheme="minorHAnsi"/>
                <w:sz w:val="18"/>
                <w:szCs w:val="18"/>
              </w:rPr>
            </w:pPr>
            <w:r w:rsidRPr="00145242">
              <w:rPr>
                <w:rFonts w:cstheme="minorHAnsi"/>
                <w:sz w:val="18"/>
                <w:szCs w:val="18"/>
              </w:rPr>
              <w:t>Pakiet: warstwa ścieralna+wiążąca +podbudowa asfaltowa razem</w:t>
            </w:r>
          </w:p>
        </w:tc>
        <w:tc>
          <w:tcPr>
            <w:tcW w:w="2331" w:type="dxa"/>
            <w:vAlign w:val="center"/>
          </w:tcPr>
          <w:p w14:paraId="676CB519" w14:textId="77777777" w:rsidR="004552BB" w:rsidRPr="00145242" w:rsidRDefault="004552BB" w:rsidP="00145242">
            <w:pPr>
              <w:rPr>
                <w:rFonts w:cstheme="minorHAnsi"/>
                <w:sz w:val="18"/>
                <w:szCs w:val="18"/>
              </w:rPr>
            </w:pPr>
            <w:r w:rsidRPr="00145242">
              <w:rPr>
                <w:rFonts w:cstheme="minorHAnsi"/>
                <w:sz w:val="18"/>
                <w:szCs w:val="18"/>
              </w:rPr>
              <w:t>Warstwa wiążąca</w:t>
            </w:r>
          </w:p>
        </w:tc>
      </w:tr>
      <w:tr w:rsidR="004552BB" w:rsidRPr="00145242" w14:paraId="4FDCA0A6" w14:textId="77777777" w:rsidTr="00F87D2A">
        <w:trPr>
          <w:trHeight w:val="985"/>
        </w:trPr>
        <w:tc>
          <w:tcPr>
            <w:tcW w:w="4931" w:type="dxa"/>
            <w:tcBorders>
              <w:bottom w:val="nil"/>
            </w:tcBorders>
          </w:tcPr>
          <w:p w14:paraId="691B74E3" w14:textId="77777777" w:rsidR="004552BB" w:rsidRPr="00145242" w:rsidRDefault="004552BB" w:rsidP="00145242">
            <w:pPr>
              <w:rPr>
                <w:rFonts w:cstheme="minorHAnsi"/>
                <w:sz w:val="18"/>
                <w:szCs w:val="18"/>
              </w:rPr>
            </w:pPr>
            <w:r w:rsidRPr="00145242">
              <w:rPr>
                <w:rFonts w:cstheme="minorHAnsi"/>
                <w:sz w:val="18"/>
                <w:szCs w:val="18"/>
              </w:rPr>
              <w:t>Dla wartości średniej grubości wbudowanej warstwy z całego odcinka budowy</w:t>
            </w:r>
          </w:p>
        </w:tc>
        <w:tc>
          <w:tcPr>
            <w:tcW w:w="1977" w:type="dxa"/>
            <w:tcBorders>
              <w:bottom w:val="nil"/>
            </w:tcBorders>
          </w:tcPr>
          <w:p w14:paraId="5D60060C" w14:textId="77777777" w:rsidR="004552BB" w:rsidRPr="00145242" w:rsidRDefault="004552BB" w:rsidP="00145242">
            <w:pPr>
              <w:rPr>
                <w:rFonts w:cstheme="minorHAnsi"/>
                <w:sz w:val="18"/>
                <w:szCs w:val="18"/>
              </w:rPr>
            </w:pPr>
            <w:r w:rsidRPr="00145242">
              <w:rPr>
                <w:rFonts w:cstheme="minorHAnsi"/>
                <w:sz w:val="18"/>
                <w:szCs w:val="18"/>
              </w:rPr>
              <w:t>Nie dopuszcza się zaniżenia grubości</w:t>
            </w:r>
          </w:p>
        </w:tc>
        <w:tc>
          <w:tcPr>
            <w:tcW w:w="2331" w:type="dxa"/>
            <w:tcBorders>
              <w:bottom w:val="nil"/>
            </w:tcBorders>
          </w:tcPr>
          <w:p w14:paraId="47D4F58B" w14:textId="77777777" w:rsidR="004552BB" w:rsidRPr="00145242" w:rsidRDefault="004552BB" w:rsidP="00145242">
            <w:pPr>
              <w:rPr>
                <w:rFonts w:cstheme="minorHAnsi"/>
                <w:sz w:val="18"/>
                <w:szCs w:val="18"/>
              </w:rPr>
            </w:pPr>
            <w:r w:rsidRPr="00145242">
              <w:rPr>
                <w:rFonts w:cstheme="minorHAnsi"/>
                <w:sz w:val="18"/>
                <w:szCs w:val="18"/>
              </w:rPr>
              <w:t>Nie dopuszcza się zaniżenia grubości</w:t>
            </w:r>
          </w:p>
        </w:tc>
      </w:tr>
      <w:tr w:rsidR="004552BB" w:rsidRPr="00145242" w14:paraId="30A62996" w14:textId="77777777" w:rsidTr="00F87D2A">
        <w:tc>
          <w:tcPr>
            <w:tcW w:w="4931" w:type="dxa"/>
          </w:tcPr>
          <w:p w14:paraId="5E0BE143" w14:textId="77777777" w:rsidR="004552BB" w:rsidRPr="00145242" w:rsidRDefault="004552BB" w:rsidP="00145242">
            <w:pPr>
              <w:rPr>
                <w:rFonts w:cstheme="minorHAnsi"/>
                <w:sz w:val="18"/>
                <w:szCs w:val="18"/>
              </w:rPr>
            </w:pPr>
            <w:r w:rsidRPr="00145242">
              <w:rPr>
                <w:rFonts w:cstheme="minorHAnsi"/>
                <w:sz w:val="18"/>
                <w:szCs w:val="18"/>
              </w:rPr>
              <w:t>Dla wartości pojedynczych wyników pomiarów grubości wbudowanej warstwy</w:t>
            </w:r>
          </w:p>
        </w:tc>
        <w:tc>
          <w:tcPr>
            <w:tcW w:w="1977" w:type="dxa"/>
          </w:tcPr>
          <w:p w14:paraId="08CDA2D5" w14:textId="77777777" w:rsidR="004552BB" w:rsidRPr="00145242" w:rsidRDefault="004552BB" w:rsidP="00145242">
            <w:pPr>
              <w:rPr>
                <w:rFonts w:cstheme="minorHAnsi"/>
                <w:sz w:val="18"/>
                <w:szCs w:val="18"/>
              </w:rPr>
            </w:pPr>
            <w:r w:rsidRPr="00145242">
              <w:rPr>
                <w:rFonts w:cstheme="minorHAnsi"/>
                <w:sz w:val="18"/>
                <w:szCs w:val="18"/>
              </w:rPr>
              <w:t>0÷10%, ale nie więcej niż 1,0 cm</w:t>
            </w:r>
          </w:p>
        </w:tc>
        <w:tc>
          <w:tcPr>
            <w:tcW w:w="2331" w:type="dxa"/>
          </w:tcPr>
          <w:p w14:paraId="53EC7089" w14:textId="77777777" w:rsidR="004552BB" w:rsidRPr="00145242" w:rsidRDefault="004552BB" w:rsidP="00145242">
            <w:pPr>
              <w:rPr>
                <w:rFonts w:cstheme="minorHAnsi"/>
                <w:sz w:val="18"/>
                <w:szCs w:val="18"/>
              </w:rPr>
            </w:pPr>
            <w:r w:rsidRPr="00145242">
              <w:rPr>
                <w:rFonts w:cstheme="minorHAnsi"/>
                <w:sz w:val="18"/>
                <w:szCs w:val="18"/>
              </w:rPr>
              <w:t>0÷10%</w:t>
            </w:r>
          </w:p>
        </w:tc>
      </w:tr>
    </w:tbl>
    <w:p w14:paraId="719635F5" w14:textId="77777777" w:rsidR="004552BB" w:rsidRPr="00145242" w:rsidRDefault="004552BB" w:rsidP="00145242">
      <w:pPr>
        <w:rPr>
          <w:rFonts w:cstheme="minorHAnsi"/>
          <w:sz w:val="18"/>
          <w:szCs w:val="18"/>
          <w:highlight w:val="yellow"/>
        </w:rPr>
      </w:pPr>
    </w:p>
    <w:p w14:paraId="2AA0E95F" w14:textId="77777777" w:rsidR="004552BB" w:rsidRPr="00145242" w:rsidRDefault="004552BB" w:rsidP="00145242">
      <w:pPr>
        <w:rPr>
          <w:rFonts w:cstheme="minorHAnsi"/>
          <w:sz w:val="18"/>
          <w:szCs w:val="18"/>
        </w:rPr>
      </w:pPr>
      <w:r w:rsidRPr="00145242">
        <w:rPr>
          <w:rFonts w:cstheme="minorHAnsi"/>
          <w:sz w:val="18"/>
          <w:szCs w:val="18"/>
        </w:rPr>
        <w:t>Należy sprawdzić zachowanie zasady mówiącej, że grubość warstwy musi być co najmniej dwuipółkrotnie większa od wymiaru D kruszywa danej mieszanki (h ≥ 2,5×D).</w:t>
      </w:r>
    </w:p>
    <w:p w14:paraId="7A25B49B" w14:textId="77777777" w:rsidR="004552BB" w:rsidRPr="00145242" w:rsidRDefault="004552BB" w:rsidP="00145242">
      <w:pPr>
        <w:rPr>
          <w:rFonts w:cstheme="minorHAnsi"/>
          <w:sz w:val="18"/>
          <w:szCs w:val="18"/>
        </w:rPr>
      </w:pPr>
      <w:r w:rsidRPr="00145242">
        <w:rPr>
          <w:rFonts w:cstheme="minorHAnsi"/>
          <w:sz w:val="18"/>
          <w:szCs w:val="18"/>
        </w:rPr>
        <w:t xml:space="preserve">Zwiększone grubości poszczególnych warstw będą zaliczane jako wyrównanie ewentualnych niedoborów niżej leżącej warstwy. </w:t>
      </w:r>
    </w:p>
    <w:p w14:paraId="138E8902" w14:textId="77777777" w:rsidR="004552BB" w:rsidRPr="00145242" w:rsidRDefault="004552BB" w:rsidP="00145242">
      <w:pPr>
        <w:rPr>
          <w:rFonts w:cstheme="minorHAnsi"/>
          <w:sz w:val="18"/>
          <w:szCs w:val="18"/>
        </w:rPr>
      </w:pPr>
      <w:r w:rsidRPr="00145242">
        <w:rPr>
          <w:rFonts w:cstheme="minorHAnsi"/>
          <w:b/>
          <w:bCs/>
          <w:sz w:val="18"/>
          <w:szCs w:val="18"/>
        </w:rPr>
        <w:t>6.10.3.</w:t>
      </w:r>
      <w:r w:rsidRPr="00145242">
        <w:rPr>
          <w:rFonts w:cstheme="minorHAnsi"/>
          <w:sz w:val="18"/>
          <w:szCs w:val="18"/>
        </w:rPr>
        <w:t xml:space="preserve"> Spadki poprzeczne</w:t>
      </w:r>
    </w:p>
    <w:p w14:paraId="5E2ADE60" w14:textId="77777777" w:rsidR="004552BB" w:rsidRPr="00145242" w:rsidRDefault="004552BB" w:rsidP="00145242">
      <w:pPr>
        <w:rPr>
          <w:rFonts w:cstheme="minorHAnsi"/>
          <w:sz w:val="18"/>
          <w:szCs w:val="18"/>
        </w:rPr>
      </w:pPr>
      <w:r w:rsidRPr="00145242">
        <w:rPr>
          <w:rFonts w:cstheme="minorHAnsi"/>
          <w:sz w:val="18"/>
          <w:szCs w:val="18"/>
        </w:rPr>
        <w:tab/>
        <w:t xml:space="preserve">Spadki poprzeczne nawierzchni należy </w:t>
      </w:r>
      <w:bookmarkStart w:id="1222" w:name="_Hlk92185235"/>
      <w:r w:rsidRPr="00145242">
        <w:rPr>
          <w:rFonts w:cstheme="minorHAnsi"/>
          <w:sz w:val="18"/>
          <w:szCs w:val="18"/>
        </w:rPr>
        <w:t xml:space="preserve">badać nie rzadziej niż co 20 m </w:t>
      </w:r>
      <w:bookmarkEnd w:id="1222"/>
      <w:r w:rsidRPr="00145242">
        <w:rPr>
          <w:rFonts w:cstheme="minorHAnsi"/>
          <w:sz w:val="18"/>
          <w:szCs w:val="18"/>
        </w:rPr>
        <w:t>oraz w punktach głównych łuków poziomych.</w:t>
      </w:r>
    </w:p>
    <w:p w14:paraId="2DA2021C" w14:textId="77777777" w:rsidR="004552BB" w:rsidRPr="00145242" w:rsidRDefault="004552BB" w:rsidP="00145242">
      <w:pPr>
        <w:rPr>
          <w:rFonts w:cstheme="minorHAnsi"/>
          <w:sz w:val="18"/>
          <w:szCs w:val="18"/>
        </w:rPr>
      </w:pPr>
      <w:r w:rsidRPr="00145242">
        <w:rPr>
          <w:rFonts w:cstheme="minorHAnsi"/>
          <w:sz w:val="18"/>
          <w:szCs w:val="18"/>
        </w:rPr>
        <w:t xml:space="preserve">Spadki poprzeczne powinny być zgodne z dokumentacją projektową, z tolerancją       </w:t>
      </w:r>
      <w:r w:rsidRPr="00145242">
        <w:rPr>
          <w:rFonts w:cstheme="minorHAnsi"/>
          <w:sz w:val="18"/>
          <w:szCs w:val="18"/>
        </w:rPr>
        <w:sym w:font="Symbol" w:char="00B1"/>
      </w:r>
      <w:r w:rsidRPr="00145242">
        <w:rPr>
          <w:rFonts w:cstheme="minorHAnsi"/>
          <w:sz w:val="18"/>
          <w:szCs w:val="18"/>
        </w:rPr>
        <w:t xml:space="preserve"> 0,5%. </w:t>
      </w:r>
    </w:p>
    <w:p w14:paraId="3B37C1F7" w14:textId="77777777" w:rsidR="004552BB" w:rsidRPr="00145242" w:rsidRDefault="004552BB" w:rsidP="00145242">
      <w:pPr>
        <w:rPr>
          <w:rFonts w:cstheme="minorHAnsi"/>
          <w:sz w:val="18"/>
          <w:szCs w:val="18"/>
        </w:rPr>
      </w:pPr>
      <w:r w:rsidRPr="00145242">
        <w:rPr>
          <w:rFonts w:cstheme="minorHAnsi"/>
          <w:b/>
          <w:bCs/>
          <w:sz w:val="18"/>
          <w:szCs w:val="18"/>
        </w:rPr>
        <w:t>6.10.4.</w:t>
      </w:r>
      <w:r w:rsidRPr="00145242">
        <w:rPr>
          <w:rFonts w:cstheme="minorHAnsi"/>
          <w:sz w:val="18"/>
          <w:szCs w:val="18"/>
        </w:rPr>
        <w:t xml:space="preserve"> Równość podłużna i poprzeczna</w:t>
      </w:r>
    </w:p>
    <w:p w14:paraId="6518F9BE" w14:textId="77777777" w:rsidR="004552BB" w:rsidRPr="00145242" w:rsidRDefault="004552BB" w:rsidP="00145242">
      <w:pPr>
        <w:rPr>
          <w:rFonts w:cstheme="minorHAnsi"/>
          <w:sz w:val="18"/>
          <w:szCs w:val="18"/>
        </w:rPr>
      </w:pPr>
      <w:r w:rsidRPr="00145242">
        <w:rPr>
          <w:rFonts w:cstheme="minorHAnsi"/>
          <w:sz w:val="18"/>
          <w:szCs w:val="18"/>
        </w:rPr>
        <w:t xml:space="preserve">a) Równość podłużna  </w:t>
      </w:r>
    </w:p>
    <w:p w14:paraId="0A31E623" w14:textId="77777777" w:rsidR="004552BB" w:rsidRPr="00145242" w:rsidRDefault="004552BB" w:rsidP="00145242">
      <w:pPr>
        <w:rPr>
          <w:rFonts w:cstheme="minorHAnsi"/>
          <w:sz w:val="18"/>
          <w:szCs w:val="18"/>
        </w:rPr>
      </w:pPr>
      <w:r w:rsidRPr="00145242">
        <w:rPr>
          <w:rFonts w:cstheme="minorHAnsi"/>
          <w:sz w:val="18"/>
          <w:szCs w:val="18"/>
        </w:rPr>
        <w:t xml:space="preserve">Do oceny równości podłużnej </w:t>
      </w:r>
      <w:r w:rsidRPr="00145242">
        <w:rPr>
          <w:rFonts w:eastAsia="TimesNewRoman" w:cstheme="minorHAnsi"/>
          <w:sz w:val="18"/>
          <w:szCs w:val="18"/>
        </w:rPr>
        <w:t xml:space="preserve"> </w:t>
      </w:r>
      <w:r w:rsidRPr="00145242">
        <w:rPr>
          <w:rFonts w:cstheme="minorHAnsi"/>
          <w:sz w:val="18"/>
          <w:szCs w:val="18"/>
        </w:rPr>
        <w:t>warstw wiążącej i wyrównawczej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375686B6" w14:textId="77777777" w:rsidR="004552BB" w:rsidRPr="00145242" w:rsidRDefault="004552BB" w:rsidP="00145242">
      <w:pPr>
        <w:rPr>
          <w:rFonts w:cstheme="minorHAnsi"/>
          <w:sz w:val="18"/>
          <w:szCs w:val="18"/>
        </w:rPr>
      </w:pPr>
      <w:r w:rsidRPr="00145242">
        <w:rPr>
          <w:rFonts w:cstheme="minorHAnsi"/>
          <w:sz w:val="18"/>
          <w:szCs w:val="18"/>
        </w:rPr>
        <w:t>W miejscach niedostępnych dla planografu pomiar równości podłużnej warstw nawierzchni należy wykonać w sposób ciągły z użyciem łaty i klina. Długość łaty w pomiarze równości podłużnej powinna wynosić 4 m.</w:t>
      </w:r>
    </w:p>
    <w:p w14:paraId="0D7ABE3A" w14:textId="77777777" w:rsidR="004552BB" w:rsidRPr="00145242" w:rsidRDefault="004552BB" w:rsidP="00145242">
      <w:pPr>
        <w:rPr>
          <w:rFonts w:cstheme="minorHAnsi"/>
          <w:sz w:val="18"/>
          <w:szCs w:val="18"/>
        </w:rPr>
      </w:pPr>
      <w:r w:rsidRPr="00145242">
        <w:rPr>
          <w:rFonts w:cstheme="minorHAnsi"/>
          <w:sz w:val="18"/>
          <w:szCs w:val="18"/>
        </w:rPr>
        <w:t>Maksymalne wartości odchyleń równości podłużnej dla warstwy oznaczone pomiarem ciągłym równoważnym użyciu łaty i klina np. z wykorzystaniem planografu, łaty i klina określa tablica 34.</w:t>
      </w:r>
    </w:p>
    <w:p w14:paraId="38E05CD6" w14:textId="77777777" w:rsidR="004552BB" w:rsidRPr="00145242" w:rsidRDefault="004552BB" w:rsidP="00145242">
      <w:pPr>
        <w:rPr>
          <w:rFonts w:cstheme="minorHAnsi"/>
          <w:sz w:val="18"/>
          <w:szCs w:val="18"/>
        </w:rPr>
      </w:pPr>
      <w:r w:rsidRPr="00145242">
        <w:rPr>
          <w:rFonts w:cstheme="minorHAnsi"/>
          <w:bCs/>
          <w:sz w:val="18"/>
          <w:szCs w:val="18"/>
        </w:rPr>
        <w:t>Tablica 34.</w:t>
      </w:r>
      <w:r w:rsidRPr="00145242">
        <w:rPr>
          <w:rFonts w:cstheme="minorHAnsi"/>
          <w:bCs/>
          <w:sz w:val="18"/>
          <w:szCs w:val="18"/>
        </w:rPr>
        <w:tab/>
        <w:t>Maksymalne wartości odchyleń równości podłużnej dla warstwy wiążącej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261"/>
        <w:gridCol w:w="2693"/>
      </w:tblGrid>
      <w:tr w:rsidR="004552BB" w:rsidRPr="00145242" w14:paraId="54EFAA78" w14:textId="77777777" w:rsidTr="00F87D2A">
        <w:tc>
          <w:tcPr>
            <w:tcW w:w="1809" w:type="dxa"/>
            <w:vAlign w:val="center"/>
          </w:tcPr>
          <w:p w14:paraId="12564633" w14:textId="77777777" w:rsidR="004552BB" w:rsidRPr="00145242" w:rsidRDefault="004552BB" w:rsidP="00145242">
            <w:pPr>
              <w:rPr>
                <w:rFonts w:cstheme="minorHAnsi"/>
                <w:sz w:val="18"/>
                <w:szCs w:val="18"/>
              </w:rPr>
            </w:pPr>
            <w:r w:rsidRPr="00145242">
              <w:rPr>
                <w:rFonts w:cstheme="minorHAnsi"/>
                <w:sz w:val="18"/>
                <w:szCs w:val="18"/>
              </w:rPr>
              <w:t>Klasa drogi</w:t>
            </w:r>
          </w:p>
        </w:tc>
        <w:tc>
          <w:tcPr>
            <w:tcW w:w="3261" w:type="dxa"/>
            <w:vAlign w:val="center"/>
          </w:tcPr>
          <w:p w14:paraId="12CFDECF" w14:textId="77777777" w:rsidR="004552BB" w:rsidRPr="00145242" w:rsidRDefault="004552BB" w:rsidP="00145242">
            <w:pPr>
              <w:rPr>
                <w:rFonts w:cstheme="minorHAnsi"/>
                <w:sz w:val="18"/>
                <w:szCs w:val="18"/>
              </w:rPr>
            </w:pPr>
            <w:r w:rsidRPr="00145242">
              <w:rPr>
                <w:rFonts w:cstheme="minorHAnsi"/>
                <w:sz w:val="18"/>
                <w:szCs w:val="18"/>
              </w:rPr>
              <w:t>Element nawierzchni</w:t>
            </w:r>
          </w:p>
        </w:tc>
        <w:tc>
          <w:tcPr>
            <w:tcW w:w="2693" w:type="dxa"/>
            <w:vAlign w:val="center"/>
          </w:tcPr>
          <w:p w14:paraId="4BA35B3A" w14:textId="77777777" w:rsidR="004552BB" w:rsidRPr="00145242" w:rsidRDefault="004552BB" w:rsidP="00145242">
            <w:pPr>
              <w:rPr>
                <w:rFonts w:cstheme="minorHAnsi"/>
                <w:sz w:val="18"/>
                <w:szCs w:val="18"/>
              </w:rPr>
            </w:pPr>
            <w:r w:rsidRPr="00145242">
              <w:rPr>
                <w:rFonts w:cstheme="minorHAnsi"/>
                <w:sz w:val="18"/>
                <w:szCs w:val="18"/>
              </w:rPr>
              <w:t>Maksymalne wartości odchyleń równości podłużnej warstwy [mm] dla warstwy wiążącej</w:t>
            </w:r>
          </w:p>
        </w:tc>
      </w:tr>
      <w:tr w:rsidR="004552BB" w:rsidRPr="00145242" w14:paraId="576B4CBA" w14:textId="77777777" w:rsidTr="00F87D2A">
        <w:tc>
          <w:tcPr>
            <w:tcW w:w="1809" w:type="dxa"/>
            <w:vMerge w:val="restart"/>
          </w:tcPr>
          <w:p w14:paraId="096B94BD" w14:textId="77777777" w:rsidR="004552BB" w:rsidRPr="00145242" w:rsidRDefault="004552BB" w:rsidP="00145242">
            <w:pPr>
              <w:rPr>
                <w:rFonts w:cstheme="minorHAnsi"/>
                <w:sz w:val="18"/>
                <w:szCs w:val="18"/>
              </w:rPr>
            </w:pPr>
            <w:r w:rsidRPr="00145242">
              <w:rPr>
                <w:rFonts w:cstheme="minorHAnsi"/>
                <w:sz w:val="18"/>
                <w:szCs w:val="18"/>
              </w:rPr>
              <w:t>A,S,GP</w:t>
            </w:r>
          </w:p>
        </w:tc>
        <w:tc>
          <w:tcPr>
            <w:tcW w:w="3261" w:type="dxa"/>
          </w:tcPr>
          <w:p w14:paraId="7F35D3A6" w14:textId="77777777" w:rsidR="004552BB" w:rsidRPr="00145242" w:rsidRDefault="004552BB" w:rsidP="00145242">
            <w:pPr>
              <w:rPr>
                <w:rFonts w:cstheme="minorHAnsi"/>
                <w:sz w:val="18"/>
                <w:szCs w:val="18"/>
              </w:rPr>
            </w:pPr>
            <w:r w:rsidRPr="00145242">
              <w:rPr>
                <w:rFonts w:cstheme="minorHAnsi"/>
                <w:sz w:val="18"/>
                <w:szCs w:val="18"/>
              </w:rPr>
              <w:t>Pasy ruchu zasadnicze, awaryjne,</w:t>
            </w:r>
          </w:p>
          <w:p w14:paraId="4F0581F6" w14:textId="77777777" w:rsidR="004552BB" w:rsidRPr="00145242" w:rsidRDefault="004552BB" w:rsidP="00145242">
            <w:pPr>
              <w:rPr>
                <w:rFonts w:cstheme="minorHAnsi"/>
                <w:sz w:val="18"/>
                <w:szCs w:val="18"/>
              </w:rPr>
            </w:pPr>
            <w:r w:rsidRPr="00145242">
              <w:rPr>
                <w:rFonts w:cstheme="minorHAnsi"/>
                <w:sz w:val="18"/>
                <w:szCs w:val="18"/>
              </w:rPr>
              <w:t>dodatkowe, włączenia i wyłączenia,</w:t>
            </w:r>
          </w:p>
          <w:p w14:paraId="2157A18C" w14:textId="77777777" w:rsidR="004552BB" w:rsidRPr="00145242" w:rsidRDefault="004552BB" w:rsidP="00145242">
            <w:pPr>
              <w:rPr>
                <w:rFonts w:cstheme="minorHAnsi"/>
                <w:sz w:val="18"/>
                <w:szCs w:val="18"/>
              </w:rPr>
            </w:pPr>
            <w:r w:rsidRPr="00145242">
              <w:rPr>
                <w:rFonts w:cstheme="minorHAnsi"/>
                <w:sz w:val="18"/>
                <w:szCs w:val="18"/>
              </w:rPr>
              <w:t xml:space="preserve">jezdnie łącznic, </w:t>
            </w:r>
          </w:p>
          <w:p w14:paraId="39DD2FE8" w14:textId="77777777" w:rsidR="004552BB" w:rsidRPr="00145242" w:rsidRDefault="004552BB" w:rsidP="00145242">
            <w:pPr>
              <w:rPr>
                <w:rFonts w:cstheme="minorHAnsi"/>
                <w:sz w:val="18"/>
                <w:szCs w:val="18"/>
              </w:rPr>
            </w:pPr>
            <w:r w:rsidRPr="00145242">
              <w:rPr>
                <w:rFonts w:cstheme="minorHAnsi"/>
                <w:sz w:val="18"/>
                <w:szCs w:val="18"/>
              </w:rPr>
              <w:t>utwardzone pobocza</w:t>
            </w:r>
          </w:p>
        </w:tc>
        <w:tc>
          <w:tcPr>
            <w:tcW w:w="2693" w:type="dxa"/>
          </w:tcPr>
          <w:p w14:paraId="7583AC06" w14:textId="77777777" w:rsidR="004552BB" w:rsidRPr="00145242" w:rsidRDefault="004552BB" w:rsidP="00145242">
            <w:pPr>
              <w:rPr>
                <w:rFonts w:cstheme="minorHAnsi"/>
                <w:sz w:val="18"/>
                <w:szCs w:val="18"/>
              </w:rPr>
            </w:pPr>
            <w:r w:rsidRPr="00145242">
              <w:rPr>
                <w:rFonts w:cstheme="minorHAnsi"/>
                <w:sz w:val="18"/>
                <w:szCs w:val="18"/>
              </w:rPr>
              <w:t>6</w:t>
            </w:r>
          </w:p>
        </w:tc>
      </w:tr>
      <w:tr w:rsidR="004552BB" w:rsidRPr="00145242" w14:paraId="6BDA8D78" w14:textId="77777777" w:rsidTr="00F87D2A">
        <w:tc>
          <w:tcPr>
            <w:tcW w:w="1809" w:type="dxa"/>
            <w:vMerge/>
          </w:tcPr>
          <w:p w14:paraId="4A6B60CC" w14:textId="77777777" w:rsidR="004552BB" w:rsidRPr="00145242" w:rsidRDefault="004552BB" w:rsidP="00145242">
            <w:pPr>
              <w:rPr>
                <w:rFonts w:cstheme="minorHAnsi"/>
                <w:sz w:val="18"/>
                <w:szCs w:val="18"/>
              </w:rPr>
            </w:pPr>
          </w:p>
        </w:tc>
        <w:tc>
          <w:tcPr>
            <w:tcW w:w="3261" w:type="dxa"/>
          </w:tcPr>
          <w:p w14:paraId="146D5B29" w14:textId="77777777" w:rsidR="004552BB" w:rsidRPr="00145242" w:rsidRDefault="004552BB" w:rsidP="00145242">
            <w:pPr>
              <w:rPr>
                <w:rFonts w:cstheme="minorHAnsi"/>
                <w:sz w:val="18"/>
                <w:szCs w:val="18"/>
              </w:rPr>
            </w:pPr>
            <w:r w:rsidRPr="00145242">
              <w:rPr>
                <w:rFonts w:cstheme="minorHAnsi"/>
                <w:sz w:val="18"/>
                <w:szCs w:val="18"/>
              </w:rPr>
              <w:t>Jezdnie MOP</w:t>
            </w:r>
          </w:p>
        </w:tc>
        <w:tc>
          <w:tcPr>
            <w:tcW w:w="2693" w:type="dxa"/>
          </w:tcPr>
          <w:p w14:paraId="424F00B2" w14:textId="77777777" w:rsidR="004552BB" w:rsidRPr="00145242" w:rsidRDefault="004552BB" w:rsidP="00145242">
            <w:pPr>
              <w:rPr>
                <w:rFonts w:cstheme="minorHAnsi"/>
                <w:sz w:val="18"/>
                <w:szCs w:val="18"/>
              </w:rPr>
            </w:pPr>
            <w:r w:rsidRPr="00145242">
              <w:rPr>
                <w:rFonts w:cstheme="minorHAnsi"/>
                <w:sz w:val="18"/>
                <w:szCs w:val="18"/>
              </w:rPr>
              <w:t>9</w:t>
            </w:r>
          </w:p>
        </w:tc>
      </w:tr>
      <w:tr w:rsidR="004552BB" w:rsidRPr="00145242" w14:paraId="18F719BF" w14:textId="77777777" w:rsidTr="00F87D2A">
        <w:tc>
          <w:tcPr>
            <w:tcW w:w="1809" w:type="dxa"/>
          </w:tcPr>
          <w:p w14:paraId="3A722882" w14:textId="77777777" w:rsidR="004552BB" w:rsidRPr="00145242" w:rsidRDefault="004552BB" w:rsidP="00145242">
            <w:pPr>
              <w:rPr>
                <w:rFonts w:cstheme="minorHAnsi"/>
                <w:sz w:val="18"/>
                <w:szCs w:val="18"/>
              </w:rPr>
            </w:pPr>
            <w:r w:rsidRPr="00145242">
              <w:rPr>
                <w:rFonts w:cstheme="minorHAnsi"/>
                <w:sz w:val="18"/>
                <w:szCs w:val="18"/>
              </w:rPr>
              <w:t>G,Z</w:t>
            </w:r>
          </w:p>
        </w:tc>
        <w:tc>
          <w:tcPr>
            <w:tcW w:w="3261" w:type="dxa"/>
          </w:tcPr>
          <w:p w14:paraId="4888DD11" w14:textId="77777777" w:rsidR="004552BB" w:rsidRPr="00145242" w:rsidRDefault="004552BB" w:rsidP="00145242">
            <w:pPr>
              <w:rPr>
                <w:rFonts w:cstheme="minorHAnsi"/>
                <w:sz w:val="18"/>
                <w:szCs w:val="18"/>
              </w:rPr>
            </w:pPr>
            <w:r w:rsidRPr="00145242">
              <w:rPr>
                <w:rFonts w:cstheme="minorHAnsi"/>
                <w:sz w:val="18"/>
                <w:szCs w:val="18"/>
              </w:rPr>
              <w:t>Pasy ruchu zasadnicze, dodatkowe,</w:t>
            </w:r>
          </w:p>
          <w:p w14:paraId="4595A6D9" w14:textId="77777777" w:rsidR="004552BB" w:rsidRPr="00145242" w:rsidRDefault="004552BB" w:rsidP="00145242">
            <w:pPr>
              <w:rPr>
                <w:rFonts w:cstheme="minorHAnsi"/>
                <w:sz w:val="18"/>
                <w:szCs w:val="18"/>
              </w:rPr>
            </w:pPr>
            <w:r w:rsidRPr="00145242">
              <w:rPr>
                <w:rFonts w:cstheme="minorHAnsi"/>
                <w:sz w:val="18"/>
                <w:szCs w:val="18"/>
              </w:rPr>
              <w:t>włączenia i wyłączenia, postojowe,</w:t>
            </w:r>
          </w:p>
          <w:p w14:paraId="192EAC39" w14:textId="77777777" w:rsidR="004552BB" w:rsidRPr="00145242" w:rsidRDefault="004552BB" w:rsidP="00145242">
            <w:pPr>
              <w:rPr>
                <w:rFonts w:cstheme="minorHAnsi"/>
                <w:sz w:val="18"/>
                <w:szCs w:val="18"/>
              </w:rPr>
            </w:pPr>
            <w:r w:rsidRPr="00145242">
              <w:rPr>
                <w:rFonts w:cstheme="minorHAnsi"/>
                <w:sz w:val="18"/>
                <w:szCs w:val="18"/>
              </w:rPr>
              <w:t xml:space="preserve">jezdnie łącznic, </w:t>
            </w:r>
          </w:p>
          <w:p w14:paraId="2E91D4EF" w14:textId="77777777" w:rsidR="004552BB" w:rsidRPr="00145242" w:rsidRDefault="004552BB" w:rsidP="00145242">
            <w:pPr>
              <w:rPr>
                <w:rFonts w:cstheme="minorHAnsi"/>
                <w:sz w:val="18"/>
                <w:szCs w:val="18"/>
              </w:rPr>
            </w:pPr>
            <w:r w:rsidRPr="00145242">
              <w:rPr>
                <w:rFonts w:cstheme="minorHAnsi"/>
                <w:sz w:val="18"/>
                <w:szCs w:val="18"/>
              </w:rPr>
              <w:t>utwardzone pobocza</w:t>
            </w:r>
          </w:p>
        </w:tc>
        <w:tc>
          <w:tcPr>
            <w:tcW w:w="2693" w:type="dxa"/>
          </w:tcPr>
          <w:p w14:paraId="2BA2A094" w14:textId="77777777" w:rsidR="004552BB" w:rsidRPr="00145242" w:rsidRDefault="004552BB" w:rsidP="00145242">
            <w:pPr>
              <w:rPr>
                <w:rFonts w:cstheme="minorHAnsi"/>
                <w:sz w:val="18"/>
                <w:szCs w:val="18"/>
              </w:rPr>
            </w:pPr>
            <w:r w:rsidRPr="00145242">
              <w:rPr>
                <w:rFonts w:cstheme="minorHAnsi"/>
                <w:sz w:val="18"/>
                <w:szCs w:val="18"/>
              </w:rPr>
              <w:t>9</w:t>
            </w:r>
          </w:p>
        </w:tc>
      </w:tr>
      <w:tr w:rsidR="004552BB" w:rsidRPr="00145242" w14:paraId="71AF5DF9" w14:textId="77777777" w:rsidTr="00F87D2A">
        <w:tc>
          <w:tcPr>
            <w:tcW w:w="1809" w:type="dxa"/>
          </w:tcPr>
          <w:p w14:paraId="5AA36EE8" w14:textId="77777777" w:rsidR="004552BB" w:rsidRPr="00145242" w:rsidRDefault="004552BB" w:rsidP="00145242">
            <w:pPr>
              <w:rPr>
                <w:rFonts w:cstheme="minorHAnsi"/>
                <w:sz w:val="18"/>
                <w:szCs w:val="18"/>
              </w:rPr>
            </w:pPr>
            <w:r w:rsidRPr="00145242">
              <w:rPr>
                <w:rFonts w:cstheme="minorHAnsi"/>
                <w:sz w:val="18"/>
                <w:szCs w:val="18"/>
              </w:rPr>
              <w:t xml:space="preserve">L,D, place parkingi, </w:t>
            </w:r>
          </w:p>
        </w:tc>
        <w:tc>
          <w:tcPr>
            <w:tcW w:w="3261" w:type="dxa"/>
          </w:tcPr>
          <w:p w14:paraId="4AE28ECD" w14:textId="77777777" w:rsidR="004552BB" w:rsidRPr="00145242" w:rsidRDefault="004552BB" w:rsidP="00145242">
            <w:pPr>
              <w:rPr>
                <w:rFonts w:cstheme="minorHAnsi"/>
                <w:sz w:val="18"/>
                <w:szCs w:val="18"/>
              </w:rPr>
            </w:pPr>
            <w:r w:rsidRPr="00145242">
              <w:rPr>
                <w:rFonts w:cstheme="minorHAnsi"/>
                <w:sz w:val="18"/>
                <w:szCs w:val="18"/>
              </w:rPr>
              <w:t>Wszystkie pasy ruchu i powierzchnie przeznaczone do ruchu i postoju pojazdów</w:t>
            </w:r>
          </w:p>
        </w:tc>
        <w:tc>
          <w:tcPr>
            <w:tcW w:w="2693" w:type="dxa"/>
          </w:tcPr>
          <w:p w14:paraId="708D241D" w14:textId="77777777" w:rsidR="004552BB" w:rsidRPr="00145242" w:rsidRDefault="004552BB" w:rsidP="00145242">
            <w:pPr>
              <w:rPr>
                <w:rFonts w:cstheme="minorHAnsi"/>
                <w:sz w:val="18"/>
                <w:szCs w:val="18"/>
              </w:rPr>
            </w:pPr>
            <w:r w:rsidRPr="00145242">
              <w:rPr>
                <w:rFonts w:cstheme="minorHAnsi"/>
                <w:sz w:val="18"/>
                <w:szCs w:val="18"/>
              </w:rPr>
              <w:t>12</w:t>
            </w:r>
          </w:p>
        </w:tc>
      </w:tr>
    </w:tbl>
    <w:p w14:paraId="6FB519F5" w14:textId="77777777" w:rsidR="004552BB" w:rsidRPr="00145242" w:rsidRDefault="004552BB" w:rsidP="00145242">
      <w:pPr>
        <w:rPr>
          <w:rFonts w:cstheme="minorHAnsi"/>
          <w:sz w:val="18"/>
          <w:szCs w:val="18"/>
        </w:rPr>
      </w:pPr>
    </w:p>
    <w:p w14:paraId="11B1B9A1" w14:textId="77777777" w:rsidR="004552BB" w:rsidRPr="00145242" w:rsidRDefault="004552BB" w:rsidP="00145242">
      <w:pPr>
        <w:rPr>
          <w:rFonts w:cstheme="minorHAnsi"/>
          <w:sz w:val="18"/>
          <w:szCs w:val="18"/>
        </w:rPr>
      </w:pPr>
      <w:r w:rsidRPr="00145242">
        <w:rPr>
          <w:rFonts w:cstheme="minorHAnsi"/>
          <w:sz w:val="18"/>
          <w:szCs w:val="18"/>
        </w:rPr>
        <w:t>b) Równość poprzeczna</w:t>
      </w:r>
    </w:p>
    <w:p w14:paraId="6A2AFF12" w14:textId="77777777" w:rsidR="004552BB" w:rsidRPr="00145242" w:rsidRDefault="004552BB" w:rsidP="00145242">
      <w:pPr>
        <w:rPr>
          <w:rFonts w:cstheme="minorHAnsi"/>
          <w:sz w:val="18"/>
          <w:szCs w:val="18"/>
        </w:rPr>
      </w:pPr>
      <w:r w:rsidRPr="00145242">
        <w:rPr>
          <w:rFonts w:cstheme="minorHAnsi"/>
          <w:sz w:val="18"/>
          <w:szCs w:val="18"/>
        </w:rPr>
        <w:t>Do oceny równości poprzecznej warstw nawierzchni dróg wszystkich klas oraz placów i parkingów należy stosować po ustaleniu z Inspektorem metodę łaty i klina lub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przy metodzie profilometrycznej min co 1 m a przy metodzie łaty i klina co 50 m.</w:t>
      </w:r>
    </w:p>
    <w:p w14:paraId="0E884E7A" w14:textId="77777777" w:rsidR="004552BB" w:rsidRPr="00145242" w:rsidRDefault="004552BB" w:rsidP="00145242">
      <w:pPr>
        <w:rPr>
          <w:rFonts w:cstheme="minorHAnsi"/>
          <w:sz w:val="18"/>
          <w:szCs w:val="18"/>
        </w:rPr>
      </w:pPr>
      <w:r w:rsidRPr="00145242">
        <w:rPr>
          <w:rFonts w:cstheme="minorHAnsi"/>
          <w:sz w:val="18"/>
          <w:szCs w:val="18"/>
        </w:rPr>
        <w:t>Przy metodzie pomiaru profilometrycznego w miejscach niedostępnych dla profilografu pomiar równości poprzecznej warstw nawierzchni należy wykonać z użyciem łaty i klina. Długość łaty w pomiarze równości poprzecznej powinna wynosić 2 m. Pomiar powinien być wykonywany nie rzadziej niż co 5 m.</w:t>
      </w:r>
    </w:p>
    <w:p w14:paraId="1E37583E" w14:textId="77777777" w:rsidR="004552BB" w:rsidRPr="00145242" w:rsidRDefault="004552BB" w:rsidP="00145242">
      <w:pPr>
        <w:rPr>
          <w:rFonts w:cstheme="minorHAnsi"/>
          <w:sz w:val="18"/>
          <w:szCs w:val="18"/>
        </w:rPr>
      </w:pPr>
      <w:r w:rsidRPr="00145242">
        <w:rPr>
          <w:rFonts w:cstheme="minorHAnsi"/>
          <w:sz w:val="18"/>
          <w:szCs w:val="18"/>
        </w:rPr>
        <w:t>Maksymalne wartości odchyleń równości poprzecznej określa tablica 35.</w:t>
      </w:r>
    </w:p>
    <w:p w14:paraId="4C4105A9" w14:textId="77777777" w:rsidR="004552BB" w:rsidRPr="00145242" w:rsidRDefault="004552BB" w:rsidP="00145242">
      <w:pPr>
        <w:rPr>
          <w:rFonts w:cstheme="minorHAnsi"/>
          <w:sz w:val="18"/>
          <w:szCs w:val="18"/>
        </w:rPr>
      </w:pPr>
      <w:r w:rsidRPr="00145242">
        <w:rPr>
          <w:rFonts w:cstheme="minorHAnsi"/>
          <w:bCs/>
          <w:sz w:val="18"/>
          <w:szCs w:val="18"/>
        </w:rPr>
        <w:t>Tablica 35.</w:t>
      </w:r>
      <w:r w:rsidRPr="00145242">
        <w:rPr>
          <w:rFonts w:cstheme="minorHAnsi"/>
          <w:bCs/>
          <w:sz w:val="18"/>
          <w:szCs w:val="18"/>
        </w:rPr>
        <w:tab/>
        <w:t>Maksymalne wartości odchyleń równości poprzecznej dla warstwy ścieralnej i wiążącej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119"/>
        <w:gridCol w:w="2977"/>
      </w:tblGrid>
      <w:tr w:rsidR="004552BB" w:rsidRPr="00145242" w14:paraId="2DACB890" w14:textId="77777777" w:rsidTr="00F87D2A">
        <w:tc>
          <w:tcPr>
            <w:tcW w:w="1809" w:type="dxa"/>
            <w:vAlign w:val="center"/>
          </w:tcPr>
          <w:p w14:paraId="7582F4A4" w14:textId="77777777" w:rsidR="004552BB" w:rsidRPr="00145242" w:rsidRDefault="004552BB" w:rsidP="00145242">
            <w:pPr>
              <w:rPr>
                <w:rFonts w:cstheme="minorHAnsi"/>
                <w:sz w:val="18"/>
                <w:szCs w:val="18"/>
              </w:rPr>
            </w:pPr>
            <w:r w:rsidRPr="00145242">
              <w:rPr>
                <w:rFonts w:cstheme="minorHAnsi"/>
                <w:sz w:val="18"/>
                <w:szCs w:val="18"/>
              </w:rPr>
              <w:t>Klasa drogi</w:t>
            </w:r>
          </w:p>
        </w:tc>
        <w:tc>
          <w:tcPr>
            <w:tcW w:w="3119" w:type="dxa"/>
            <w:vAlign w:val="center"/>
          </w:tcPr>
          <w:p w14:paraId="3BF02606" w14:textId="77777777" w:rsidR="004552BB" w:rsidRPr="00145242" w:rsidRDefault="004552BB" w:rsidP="00145242">
            <w:pPr>
              <w:rPr>
                <w:rFonts w:cstheme="minorHAnsi"/>
                <w:sz w:val="18"/>
                <w:szCs w:val="18"/>
              </w:rPr>
            </w:pPr>
            <w:r w:rsidRPr="00145242">
              <w:rPr>
                <w:rFonts w:cstheme="minorHAnsi"/>
                <w:sz w:val="18"/>
                <w:szCs w:val="18"/>
              </w:rPr>
              <w:t>Element nawierzchni</w:t>
            </w:r>
          </w:p>
        </w:tc>
        <w:tc>
          <w:tcPr>
            <w:tcW w:w="2977" w:type="dxa"/>
            <w:vAlign w:val="center"/>
          </w:tcPr>
          <w:p w14:paraId="06EF8422" w14:textId="77777777" w:rsidR="004552BB" w:rsidRPr="00145242" w:rsidRDefault="004552BB" w:rsidP="00145242">
            <w:pPr>
              <w:rPr>
                <w:rFonts w:cstheme="minorHAnsi"/>
                <w:sz w:val="18"/>
                <w:szCs w:val="18"/>
              </w:rPr>
            </w:pPr>
            <w:r w:rsidRPr="00145242">
              <w:rPr>
                <w:rFonts w:cstheme="minorHAnsi"/>
                <w:sz w:val="18"/>
                <w:szCs w:val="18"/>
              </w:rPr>
              <w:t>Maksymalne wartości odchyleń równości poprzecznej warstwy [mm] dla warstwy wiążącej</w:t>
            </w:r>
          </w:p>
        </w:tc>
      </w:tr>
      <w:tr w:rsidR="004552BB" w:rsidRPr="00145242" w14:paraId="31EAA40A" w14:textId="77777777" w:rsidTr="00F87D2A">
        <w:tc>
          <w:tcPr>
            <w:tcW w:w="1809" w:type="dxa"/>
            <w:vMerge w:val="restart"/>
          </w:tcPr>
          <w:p w14:paraId="5631263B" w14:textId="77777777" w:rsidR="004552BB" w:rsidRPr="00145242" w:rsidRDefault="004552BB" w:rsidP="00145242">
            <w:pPr>
              <w:rPr>
                <w:rFonts w:cstheme="minorHAnsi"/>
                <w:sz w:val="18"/>
                <w:szCs w:val="18"/>
              </w:rPr>
            </w:pPr>
            <w:r w:rsidRPr="00145242">
              <w:rPr>
                <w:rFonts w:cstheme="minorHAnsi"/>
                <w:sz w:val="18"/>
                <w:szCs w:val="18"/>
              </w:rPr>
              <w:t>A,S,GP</w:t>
            </w:r>
          </w:p>
        </w:tc>
        <w:tc>
          <w:tcPr>
            <w:tcW w:w="3119" w:type="dxa"/>
          </w:tcPr>
          <w:p w14:paraId="36948EEF" w14:textId="77777777" w:rsidR="004552BB" w:rsidRPr="00145242" w:rsidRDefault="004552BB" w:rsidP="00145242">
            <w:pPr>
              <w:rPr>
                <w:rFonts w:cstheme="minorHAnsi"/>
                <w:sz w:val="18"/>
                <w:szCs w:val="18"/>
              </w:rPr>
            </w:pPr>
            <w:r w:rsidRPr="00145242">
              <w:rPr>
                <w:rFonts w:cstheme="minorHAnsi"/>
                <w:sz w:val="18"/>
                <w:szCs w:val="18"/>
              </w:rPr>
              <w:t>Pasy ruchu zasadnicze, awaryjne,</w:t>
            </w:r>
          </w:p>
          <w:p w14:paraId="7C3C3712" w14:textId="77777777" w:rsidR="004552BB" w:rsidRPr="00145242" w:rsidRDefault="004552BB" w:rsidP="00145242">
            <w:pPr>
              <w:rPr>
                <w:rFonts w:cstheme="minorHAnsi"/>
                <w:sz w:val="18"/>
                <w:szCs w:val="18"/>
              </w:rPr>
            </w:pPr>
            <w:r w:rsidRPr="00145242">
              <w:rPr>
                <w:rFonts w:cstheme="minorHAnsi"/>
                <w:sz w:val="18"/>
                <w:szCs w:val="18"/>
              </w:rPr>
              <w:t>dodatkowe, włączenia i wyłączenia,</w:t>
            </w:r>
          </w:p>
          <w:p w14:paraId="2D199BFC" w14:textId="77777777" w:rsidR="004552BB" w:rsidRPr="00145242" w:rsidRDefault="004552BB" w:rsidP="00145242">
            <w:pPr>
              <w:rPr>
                <w:rFonts w:cstheme="minorHAnsi"/>
                <w:sz w:val="18"/>
                <w:szCs w:val="18"/>
              </w:rPr>
            </w:pPr>
            <w:r w:rsidRPr="00145242">
              <w:rPr>
                <w:rFonts w:cstheme="minorHAnsi"/>
                <w:sz w:val="18"/>
                <w:szCs w:val="18"/>
              </w:rPr>
              <w:t xml:space="preserve">jezdnie łącznic, </w:t>
            </w:r>
          </w:p>
          <w:p w14:paraId="4A81E27F" w14:textId="77777777" w:rsidR="004552BB" w:rsidRPr="00145242" w:rsidRDefault="004552BB" w:rsidP="00145242">
            <w:pPr>
              <w:rPr>
                <w:rFonts w:cstheme="minorHAnsi"/>
                <w:sz w:val="18"/>
                <w:szCs w:val="18"/>
              </w:rPr>
            </w:pPr>
            <w:r w:rsidRPr="00145242">
              <w:rPr>
                <w:rFonts w:cstheme="minorHAnsi"/>
                <w:sz w:val="18"/>
                <w:szCs w:val="18"/>
              </w:rPr>
              <w:t>utwardzone pobocza</w:t>
            </w:r>
          </w:p>
        </w:tc>
        <w:tc>
          <w:tcPr>
            <w:tcW w:w="2977" w:type="dxa"/>
          </w:tcPr>
          <w:p w14:paraId="73DAF4B4" w14:textId="77777777" w:rsidR="004552BB" w:rsidRPr="00145242" w:rsidRDefault="004552BB" w:rsidP="00145242">
            <w:pPr>
              <w:rPr>
                <w:rFonts w:cstheme="minorHAnsi"/>
                <w:sz w:val="18"/>
                <w:szCs w:val="18"/>
              </w:rPr>
            </w:pPr>
            <w:r w:rsidRPr="00145242">
              <w:rPr>
                <w:rFonts w:cstheme="minorHAnsi"/>
                <w:sz w:val="18"/>
                <w:szCs w:val="18"/>
              </w:rPr>
              <w:t>6</w:t>
            </w:r>
          </w:p>
        </w:tc>
      </w:tr>
      <w:tr w:rsidR="004552BB" w:rsidRPr="00145242" w14:paraId="429BC9BA" w14:textId="77777777" w:rsidTr="00F87D2A">
        <w:tc>
          <w:tcPr>
            <w:tcW w:w="1809" w:type="dxa"/>
            <w:vMerge/>
          </w:tcPr>
          <w:p w14:paraId="11A3D6D9" w14:textId="77777777" w:rsidR="004552BB" w:rsidRPr="00145242" w:rsidRDefault="004552BB" w:rsidP="00145242">
            <w:pPr>
              <w:rPr>
                <w:rFonts w:cstheme="minorHAnsi"/>
                <w:sz w:val="18"/>
                <w:szCs w:val="18"/>
              </w:rPr>
            </w:pPr>
          </w:p>
        </w:tc>
        <w:tc>
          <w:tcPr>
            <w:tcW w:w="3119" w:type="dxa"/>
          </w:tcPr>
          <w:p w14:paraId="5575F3AF" w14:textId="77777777" w:rsidR="004552BB" w:rsidRPr="00145242" w:rsidRDefault="004552BB" w:rsidP="00145242">
            <w:pPr>
              <w:rPr>
                <w:rFonts w:cstheme="minorHAnsi"/>
                <w:sz w:val="18"/>
                <w:szCs w:val="18"/>
              </w:rPr>
            </w:pPr>
            <w:r w:rsidRPr="00145242">
              <w:rPr>
                <w:rFonts w:cstheme="minorHAnsi"/>
                <w:sz w:val="18"/>
                <w:szCs w:val="18"/>
              </w:rPr>
              <w:t>Jezdnie MOP</w:t>
            </w:r>
          </w:p>
        </w:tc>
        <w:tc>
          <w:tcPr>
            <w:tcW w:w="2977" w:type="dxa"/>
          </w:tcPr>
          <w:p w14:paraId="29126AE6" w14:textId="77777777" w:rsidR="004552BB" w:rsidRPr="00145242" w:rsidRDefault="004552BB" w:rsidP="00145242">
            <w:pPr>
              <w:rPr>
                <w:rFonts w:cstheme="minorHAnsi"/>
                <w:sz w:val="18"/>
                <w:szCs w:val="18"/>
              </w:rPr>
            </w:pPr>
            <w:r w:rsidRPr="00145242">
              <w:rPr>
                <w:rFonts w:cstheme="minorHAnsi"/>
                <w:sz w:val="18"/>
                <w:szCs w:val="18"/>
              </w:rPr>
              <w:t>9</w:t>
            </w:r>
          </w:p>
        </w:tc>
      </w:tr>
      <w:tr w:rsidR="004552BB" w:rsidRPr="00145242" w14:paraId="73916C7A" w14:textId="77777777" w:rsidTr="00F87D2A">
        <w:tc>
          <w:tcPr>
            <w:tcW w:w="1809" w:type="dxa"/>
          </w:tcPr>
          <w:p w14:paraId="6D96CC0B" w14:textId="77777777" w:rsidR="004552BB" w:rsidRPr="00145242" w:rsidRDefault="004552BB" w:rsidP="00145242">
            <w:pPr>
              <w:rPr>
                <w:rFonts w:cstheme="minorHAnsi"/>
                <w:sz w:val="18"/>
                <w:szCs w:val="18"/>
              </w:rPr>
            </w:pPr>
            <w:r w:rsidRPr="00145242">
              <w:rPr>
                <w:rFonts w:cstheme="minorHAnsi"/>
                <w:sz w:val="18"/>
                <w:szCs w:val="18"/>
              </w:rPr>
              <w:t>G,Z</w:t>
            </w:r>
          </w:p>
        </w:tc>
        <w:tc>
          <w:tcPr>
            <w:tcW w:w="3119" w:type="dxa"/>
          </w:tcPr>
          <w:p w14:paraId="4D1EBC47" w14:textId="77777777" w:rsidR="004552BB" w:rsidRPr="00145242" w:rsidRDefault="004552BB" w:rsidP="00145242">
            <w:pPr>
              <w:rPr>
                <w:rFonts w:cstheme="minorHAnsi"/>
                <w:sz w:val="18"/>
                <w:szCs w:val="18"/>
              </w:rPr>
            </w:pPr>
            <w:r w:rsidRPr="00145242">
              <w:rPr>
                <w:rFonts w:cstheme="minorHAnsi"/>
                <w:sz w:val="18"/>
                <w:szCs w:val="18"/>
              </w:rPr>
              <w:t>Pasy ruchu zasadnicze, dodatkowe,</w:t>
            </w:r>
          </w:p>
          <w:p w14:paraId="2F29DA6B" w14:textId="77777777" w:rsidR="004552BB" w:rsidRPr="00145242" w:rsidRDefault="004552BB" w:rsidP="00145242">
            <w:pPr>
              <w:rPr>
                <w:rFonts w:cstheme="minorHAnsi"/>
                <w:sz w:val="18"/>
                <w:szCs w:val="18"/>
              </w:rPr>
            </w:pPr>
            <w:r w:rsidRPr="00145242">
              <w:rPr>
                <w:rFonts w:cstheme="minorHAnsi"/>
                <w:sz w:val="18"/>
                <w:szCs w:val="18"/>
              </w:rPr>
              <w:t>włączenia i wyłączenia, postojowe,</w:t>
            </w:r>
          </w:p>
          <w:p w14:paraId="73AD008D" w14:textId="77777777" w:rsidR="004552BB" w:rsidRPr="00145242" w:rsidRDefault="004552BB" w:rsidP="00145242">
            <w:pPr>
              <w:rPr>
                <w:rFonts w:cstheme="minorHAnsi"/>
                <w:sz w:val="18"/>
                <w:szCs w:val="18"/>
              </w:rPr>
            </w:pPr>
            <w:r w:rsidRPr="00145242">
              <w:rPr>
                <w:rFonts w:cstheme="minorHAnsi"/>
                <w:sz w:val="18"/>
                <w:szCs w:val="18"/>
              </w:rPr>
              <w:t xml:space="preserve">jezdnie łącznic, </w:t>
            </w:r>
          </w:p>
          <w:p w14:paraId="4EFB1E94" w14:textId="77777777" w:rsidR="004552BB" w:rsidRPr="00145242" w:rsidRDefault="004552BB" w:rsidP="00145242">
            <w:pPr>
              <w:rPr>
                <w:rFonts w:cstheme="minorHAnsi"/>
                <w:sz w:val="18"/>
                <w:szCs w:val="18"/>
              </w:rPr>
            </w:pPr>
            <w:r w:rsidRPr="00145242">
              <w:rPr>
                <w:rFonts w:cstheme="minorHAnsi"/>
                <w:sz w:val="18"/>
                <w:szCs w:val="18"/>
              </w:rPr>
              <w:t>utwardzone pobocza</w:t>
            </w:r>
          </w:p>
        </w:tc>
        <w:tc>
          <w:tcPr>
            <w:tcW w:w="2977" w:type="dxa"/>
          </w:tcPr>
          <w:p w14:paraId="12D0E943" w14:textId="77777777" w:rsidR="004552BB" w:rsidRPr="00145242" w:rsidRDefault="004552BB" w:rsidP="00145242">
            <w:pPr>
              <w:rPr>
                <w:rFonts w:cstheme="minorHAnsi"/>
                <w:sz w:val="18"/>
                <w:szCs w:val="18"/>
              </w:rPr>
            </w:pPr>
            <w:r w:rsidRPr="00145242">
              <w:rPr>
                <w:rFonts w:cstheme="minorHAnsi"/>
                <w:sz w:val="18"/>
                <w:szCs w:val="18"/>
              </w:rPr>
              <w:t>9</w:t>
            </w:r>
          </w:p>
        </w:tc>
      </w:tr>
      <w:tr w:rsidR="004552BB" w:rsidRPr="00145242" w14:paraId="18BB02D2" w14:textId="77777777" w:rsidTr="00F87D2A">
        <w:tc>
          <w:tcPr>
            <w:tcW w:w="1809" w:type="dxa"/>
          </w:tcPr>
          <w:p w14:paraId="2CFB8CEB" w14:textId="77777777" w:rsidR="004552BB" w:rsidRPr="00145242" w:rsidRDefault="004552BB" w:rsidP="00145242">
            <w:pPr>
              <w:rPr>
                <w:rFonts w:cstheme="minorHAnsi"/>
                <w:sz w:val="18"/>
                <w:szCs w:val="18"/>
              </w:rPr>
            </w:pPr>
            <w:r w:rsidRPr="00145242">
              <w:rPr>
                <w:rFonts w:cstheme="minorHAnsi"/>
                <w:sz w:val="18"/>
                <w:szCs w:val="18"/>
              </w:rPr>
              <w:t xml:space="preserve">L,D, place parkingi, </w:t>
            </w:r>
          </w:p>
        </w:tc>
        <w:tc>
          <w:tcPr>
            <w:tcW w:w="3119" w:type="dxa"/>
          </w:tcPr>
          <w:p w14:paraId="4959CBF1" w14:textId="77777777" w:rsidR="004552BB" w:rsidRPr="00145242" w:rsidRDefault="004552BB" w:rsidP="00145242">
            <w:pPr>
              <w:rPr>
                <w:rFonts w:cstheme="minorHAnsi"/>
                <w:sz w:val="18"/>
                <w:szCs w:val="18"/>
              </w:rPr>
            </w:pPr>
            <w:r w:rsidRPr="00145242">
              <w:rPr>
                <w:rFonts w:cstheme="minorHAnsi"/>
                <w:sz w:val="18"/>
                <w:szCs w:val="18"/>
              </w:rPr>
              <w:t>Wszystkie pasy ruchu i powierzchnie przeznaczone do ruchu i postoju pojazdów</w:t>
            </w:r>
          </w:p>
        </w:tc>
        <w:tc>
          <w:tcPr>
            <w:tcW w:w="2977" w:type="dxa"/>
          </w:tcPr>
          <w:p w14:paraId="14F1BBB6" w14:textId="77777777" w:rsidR="004552BB" w:rsidRPr="00145242" w:rsidRDefault="004552BB" w:rsidP="00145242">
            <w:pPr>
              <w:rPr>
                <w:rFonts w:cstheme="minorHAnsi"/>
                <w:sz w:val="18"/>
                <w:szCs w:val="18"/>
              </w:rPr>
            </w:pPr>
            <w:r w:rsidRPr="00145242">
              <w:rPr>
                <w:rFonts w:cstheme="minorHAnsi"/>
                <w:sz w:val="18"/>
                <w:szCs w:val="18"/>
              </w:rPr>
              <w:t>12</w:t>
            </w:r>
          </w:p>
        </w:tc>
      </w:tr>
    </w:tbl>
    <w:p w14:paraId="5967F3A0" w14:textId="77777777" w:rsidR="004552BB" w:rsidRPr="00145242" w:rsidRDefault="004552BB" w:rsidP="00145242">
      <w:pPr>
        <w:rPr>
          <w:rFonts w:cstheme="minorHAnsi"/>
          <w:sz w:val="18"/>
          <w:szCs w:val="18"/>
        </w:rPr>
      </w:pPr>
    </w:p>
    <w:p w14:paraId="03FA29F4" w14:textId="77777777" w:rsidR="004552BB" w:rsidRPr="00145242" w:rsidRDefault="004552BB" w:rsidP="00145242">
      <w:pPr>
        <w:rPr>
          <w:rFonts w:cstheme="minorHAnsi"/>
          <w:sz w:val="18"/>
          <w:szCs w:val="18"/>
        </w:rPr>
      </w:pPr>
      <w:r w:rsidRPr="00145242">
        <w:rPr>
          <w:rFonts w:cstheme="minorHAnsi"/>
          <w:b/>
          <w:bCs/>
          <w:sz w:val="18"/>
          <w:szCs w:val="18"/>
        </w:rPr>
        <w:t>6.10.5.</w:t>
      </w:r>
      <w:r w:rsidRPr="00145242">
        <w:rPr>
          <w:rFonts w:cstheme="minorHAnsi"/>
          <w:sz w:val="18"/>
          <w:szCs w:val="18"/>
        </w:rPr>
        <w:t xml:space="preserve"> Złącza technologiczne </w:t>
      </w:r>
    </w:p>
    <w:p w14:paraId="2F282D8A" w14:textId="77777777" w:rsidR="004552BB" w:rsidRPr="00145242" w:rsidRDefault="004552BB" w:rsidP="00145242">
      <w:pPr>
        <w:rPr>
          <w:rFonts w:cstheme="minorHAnsi"/>
          <w:sz w:val="18"/>
          <w:szCs w:val="18"/>
        </w:rPr>
      </w:pPr>
      <w:r w:rsidRPr="00145242">
        <w:rPr>
          <w:rFonts w:cstheme="minorHAnsi"/>
          <w:sz w:val="18"/>
          <w:szCs w:val="18"/>
        </w:rPr>
        <w:t>Złącza podłużne i poprzeczne, sprawdzone wizualnie, powinny być równe i związane, wykonane w linii prostej, równolegle lub prostopadle do osi drogi. Przylegające warstwy powinny być w jednym poziomie.</w:t>
      </w:r>
    </w:p>
    <w:p w14:paraId="3367CDF1" w14:textId="77777777" w:rsidR="004552BB" w:rsidRPr="00145242" w:rsidRDefault="004552BB" w:rsidP="00145242">
      <w:pPr>
        <w:rPr>
          <w:rFonts w:cstheme="minorHAnsi"/>
          <w:sz w:val="18"/>
          <w:szCs w:val="18"/>
        </w:rPr>
      </w:pPr>
      <w:r w:rsidRPr="00145242">
        <w:rPr>
          <w:rFonts w:cstheme="minorHAnsi"/>
          <w:b/>
          <w:bCs/>
          <w:sz w:val="18"/>
          <w:szCs w:val="18"/>
        </w:rPr>
        <w:t>6.10.6.</w:t>
      </w:r>
      <w:r w:rsidRPr="00145242">
        <w:rPr>
          <w:rFonts w:cstheme="minorHAnsi"/>
          <w:sz w:val="18"/>
          <w:szCs w:val="18"/>
        </w:rPr>
        <w:t xml:space="preserve"> Szczepność międzywarstwowa.</w:t>
      </w:r>
    </w:p>
    <w:p w14:paraId="305462FB" w14:textId="77777777" w:rsidR="004552BB" w:rsidRPr="00145242" w:rsidRDefault="004552BB" w:rsidP="00145242">
      <w:pPr>
        <w:rPr>
          <w:rFonts w:cstheme="minorHAnsi"/>
          <w:sz w:val="18"/>
          <w:szCs w:val="18"/>
        </w:rPr>
      </w:pPr>
      <w:r w:rsidRPr="00145242">
        <w:rPr>
          <w:rFonts w:cstheme="minorHAnsi"/>
          <w:sz w:val="18"/>
          <w:szCs w:val="18"/>
        </w:rPr>
        <w:t xml:space="preserve">Do oceny sczepności międzywarstwowej (powiązania warstw) warstw asfaltowych służy badanie bezpośredniego ścinania, przeprowadzane w aparacie ścinającym na próbkach cylindrycznych o średnicy 150 mm w temperaturze +20°C. Kryteria sczepności międzywarstwowej wg metody Leutnera w warstwach asfaltowych przestawiono w tablicy nr 36. </w:t>
      </w:r>
    </w:p>
    <w:p w14:paraId="3065F527" w14:textId="77777777" w:rsidR="004552BB" w:rsidRPr="00145242" w:rsidRDefault="004552BB" w:rsidP="00145242">
      <w:pPr>
        <w:rPr>
          <w:rFonts w:cstheme="minorHAnsi"/>
          <w:sz w:val="18"/>
          <w:szCs w:val="18"/>
        </w:rPr>
      </w:pPr>
      <w:r w:rsidRPr="00145242">
        <w:rPr>
          <w:rFonts w:cstheme="minorHAnsi"/>
          <w:sz w:val="18"/>
          <w:szCs w:val="18"/>
        </w:rPr>
        <w:t xml:space="preserve">Tablica 36. Kryteria sczepności międzywarstwowej wg metody Leutnera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4678"/>
      </w:tblGrid>
      <w:tr w:rsidR="004552BB" w:rsidRPr="00145242" w14:paraId="0A85B54B" w14:textId="77777777" w:rsidTr="00F87D2A">
        <w:trPr>
          <w:jc w:val="center"/>
        </w:trPr>
        <w:tc>
          <w:tcPr>
            <w:tcW w:w="3085" w:type="dxa"/>
            <w:shd w:val="clear" w:color="auto" w:fill="auto"/>
          </w:tcPr>
          <w:p w14:paraId="527A94F6" w14:textId="77777777" w:rsidR="004552BB" w:rsidRPr="00145242" w:rsidRDefault="004552BB" w:rsidP="00145242">
            <w:pPr>
              <w:rPr>
                <w:rFonts w:cstheme="minorHAnsi"/>
                <w:sz w:val="18"/>
                <w:szCs w:val="18"/>
              </w:rPr>
            </w:pPr>
            <w:r w:rsidRPr="00145242">
              <w:rPr>
                <w:rFonts w:cstheme="minorHAnsi"/>
                <w:sz w:val="18"/>
                <w:szCs w:val="18"/>
              </w:rPr>
              <w:t>Połączenie warstw</w:t>
            </w:r>
          </w:p>
        </w:tc>
        <w:tc>
          <w:tcPr>
            <w:tcW w:w="4678" w:type="dxa"/>
            <w:shd w:val="clear" w:color="auto" w:fill="auto"/>
          </w:tcPr>
          <w:p w14:paraId="43B17942" w14:textId="77777777" w:rsidR="004552BB" w:rsidRPr="00145242" w:rsidRDefault="004552BB" w:rsidP="00145242">
            <w:pPr>
              <w:rPr>
                <w:rFonts w:cstheme="minorHAnsi"/>
                <w:sz w:val="18"/>
                <w:szCs w:val="18"/>
              </w:rPr>
            </w:pPr>
            <w:r w:rsidRPr="00145242">
              <w:rPr>
                <w:rFonts w:cstheme="minorHAnsi"/>
                <w:sz w:val="18"/>
                <w:szCs w:val="18"/>
              </w:rPr>
              <w:t>Kryterium sczepności międzywarstwowej</w:t>
            </w:r>
          </w:p>
        </w:tc>
      </w:tr>
      <w:tr w:rsidR="004552BB" w:rsidRPr="00145242" w14:paraId="19965860" w14:textId="77777777" w:rsidTr="00F87D2A">
        <w:trPr>
          <w:jc w:val="center"/>
        </w:trPr>
        <w:tc>
          <w:tcPr>
            <w:tcW w:w="3085" w:type="dxa"/>
            <w:shd w:val="clear" w:color="auto" w:fill="auto"/>
          </w:tcPr>
          <w:p w14:paraId="4688A954" w14:textId="77777777" w:rsidR="004552BB" w:rsidRPr="00145242" w:rsidRDefault="004552BB" w:rsidP="00145242">
            <w:pPr>
              <w:rPr>
                <w:rFonts w:cstheme="minorHAnsi"/>
                <w:b/>
                <w:bCs/>
                <w:sz w:val="18"/>
                <w:szCs w:val="18"/>
              </w:rPr>
            </w:pPr>
            <w:r w:rsidRPr="00145242">
              <w:rPr>
                <w:rFonts w:cstheme="minorHAnsi"/>
                <w:b/>
                <w:bCs/>
                <w:sz w:val="18"/>
                <w:szCs w:val="18"/>
              </w:rPr>
              <w:t>Ścieralna-wiążąca</w:t>
            </w:r>
          </w:p>
        </w:tc>
        <w:tc>
          <w:tcPr>
            <w:tcW w:w="4678" w:type="dxa"/>
            <w:shd w:val="clear" w:color="auto" w:fill="auto"/>
          </w:tcPr>
          <w:p w14:paraId="03D4E65E" w14:textId="77777777" w:rsidR="004552BB" w:rsidRPr="00145242" w:rsidRDefault="004552BB" w:rsidP="00145242">
            <w:pPr>
              <w:rPr>
                <w:rFonts w:cstheme="minorHAnsi"/>
                <w:b/>
                <w:bCs/>
                <w:sz w:val="18"/>
                <w:szCs w:val="18"/>
              </w:rPr>
            </w:pPr>
            <w:r w:rsidRPr="00145242">
              <w:rPr>
                <w:rFonts w:cstheme="minorHAnsi"/>
                <w:b/>
                <w:bCs/>
                <w:sz w:val="18"/>
                <w:szCs w:val="18"/>
              </w:rPr>
              <w:t>1,0 MPa</w:t>
            </w:r>
          </w:p>
        </w:tc>
      </w:tr>
      <w:tr w:rsidR="004552BB" w:rsidRPr="00145242" w14:paraId="246D13C1" w14:textId="77777777" w:rsidTr="00F87D2A">
        <w:trPr>
          <w:jc w:val="center"/>
        </w:trPr>
        <w:tc>
          <w:tcPr>
            <w:tcW w:w="3085" w:type="dxa"/>
            <w:shd w:val="clear" w:color="auto" w:fill="auto"/>
          </w:tcPr>
          <w:p w14:paraId="37C92581" w14:textId="77777777" w:rsidR="004552BB" w:rsidRPr="00145242" w:rsidRDefault="004552BB" w:rsidP="00145242">
            <w:pPr>
              <w:rPr>
                <w:rFonts w:cstheme="minorHAnsi"/>
                <w:b/>
                <w:sz w:val="18"/>
                <w:szCs w:val="18"/>
              </w:rPr>
            </w:pPr>
            <w:r w:rsidRPr="00145242">
              <w:rPr>
                <w:rFonts w:cstheme="minorHAnsi"/>
                <w:b/>
                <w:sz w:val="18"/>
                <w:szCs w:val="18"/>
              </w:rPr>
              <w:t>Wiążąca-podbudowa</w:t>
            </w:r>
          </w:p>
        </w:tc>
        <w:tc>
          <w:tcPr>
            <w:tcW w:w="4678" w:type="dxa"/>
            <w:shd w:val="clear" w:color="auto" w:fill="auto"/>
          </w:tcPr>
          <w:p w14:paraId="3AB09C68" w14:textId="77777777" w:rsidR="004552BB" w:rsidRPr="00145242" w:rsidRDefault="004552BB" w:rsidP="00145242">
            <w:pPr>
              <w:rPr>
                <w:rFonts w:cstheme="minorHAnsi"/>
                <w:b/>
                <w:sz w:val="18"/>
                <w:szCs w:val="18"/>
              </w:rPr>
            </w:pPr>
            <w:r w:rsidRPr="00145242">
              <w:rPr>
                <w:rFonts w:cstheme="minorHAnsi"/>
                <w:b/>
                <w:sz w:val="18"/>
                <w:szCs w:val="18"/>
              </w:rPr>
              <w:t>0,7 MPa</w:t>
            </w:r>
          </w:p>
        </w:tc>
      </w:tr>
      <w:tr w:rsidR="004552BB" w:rsidRPr="00145242" w14:paraId="27A3186B" w14:textId="77777777" w:rsidTr="00F87D2A">
        <w:trPr>
          <w:jc w:val="center"/>
        </w:trPr>
        <w:tc>
          <w:tcPr>
            <w:tcW w:w="3085" w:type="dxa"/>
            <w:shd w:val="clear" w:color="auto" w:fill="auto"/>
          </w:tcPr>
          <w:p w14:paraId="079BA204" w14:textId="77777777" w:rsidR="004552BB" w:rsidRPr="00145242" w:rsidRDefault="004552BB" w:rsidP="00145242">
            <w:pPr>
              <w:rPr>
                <w:rFonts w:cstheme="minorHAnsi"/>
                <w:b/>
                <w:bCs/>
                <w:sz w:val="18"/>
                <w:szCs w:val="18"/>
              </w:rPr>
            </w:pPr>
            <w:r w:rsidRPr="00145242">
              <w:rPr>
                <w:rFonts w:cstheme="minorHAnsi"/>
                <w:b/>
                <w:bCs/>
                <w:sz w:val="18"/>
                <w:szCs w:val="18"/>
              </w:rPr>
              <w:t>Podbudowa-podbudowa</w:t>
            </w:r>
          </w:p>
        </w:tc>
        <w:tc>
          <w:tcPr>
            <w:tcW w:w="4678" w:type="dxa"/>
            <w:shd w:val="clear" w:color="auto" w:fill="auto"/>
          </w:tcPr>
          <w:p w14:paraId="78A33131" w14:textId="77777777" w:rsidR="004552BB" w:rsidRPr="00145242" w:rsidRDefault="004552BB" w:rsidP="00145242">
            <w:pPr>
              <w:rPr>
                <w:rFonts w:cstheme="minorHAnsi"/>
                <w:b/>
                <w:bCs/>
                <w:sz w:val="18"/>
                <w:szCs w:val="18"/>
              </w:rPr>
            </w:pPr>
            <w:r w:rsidRPr="00145242">
              <w:rPr>
                <w:rFonts w:cstheme="minorHAnsi"/>
                <w:b/>
                <w:bCs/>
                <w:sz w:val="18"/>
                <w:szCs w:val="18"/>
              </w:rPr>
              <w:t>0,6 MPa</w:t>
            </w:r>
          </w:p>
        </w:tc>
      </w:tr>
    </w:tbl>
    <w:p w14:paraId="36EC7ED6" w14:textId="77777777" w:rsidR="004552BB" w:rsidRPr="00145242" w:rsidRDefault="004552BB" w:rsidP="00145242">
      <w:pPr>
        <w:rPr>
          <w:rFonts w:cstheme="minorHAnsi"/>
          <w:sz w:val="18"/>
          <w:szCs w:val="18"/>
        </w:rPr>
      </w:pPr>
    </w:p>
    <w:p w14:paraId="29CAB9E6" w14:textId="77777777" w:rsidR="004552BB" w:rsidRPr="00145242" w:rsidRDefault="004552BB" w:rsidP="00145242">
      <w:pPr>
        <w:rPr>
          <w:rFonts w:cstheme="minorHAnsi"/>
          <w:sz w:val="18"/>
          <w:szCs w:val="18"/>
        </w:rPr>
      </w:pPr>
      <w:r w:rsidRPr="00145242">
        <w:rPr>
          <w:rFonts w:cstheme="minorHAnsi"/>
          <w:b/>
          <w:bCs/>
          <w:sz w:val="18"/>
          <w:szCs w:val="18"/>
        </w:rPr>
        <w:t>6.10.7.</w:t>
      </w:r>
      <w:r w:rsidRPr="00145242">
        <w:rPr>
          <w:rFonts w:cstheme="minorHAnsi"/>
          <w:sz w:val="18"/>
          <w:szCs w:val="18"/>
        </w:rPr>
        <w:t xml:space="preserve"> Szerokość warstwy </w:t>
      </w:r>
    </w:p>
    <w:p w14:paraId="614A8472" w14:textId="77777777" w:rsidR="004552BB" w:rsidRPr="00145242" w:rsidRDefault="004552BB" w:rsidP="00145242">
      <w:pPr>
        <w:rPr>
          <w:rFonts w:cstheme="minorHAnsi"/>
          <w:sz w:val="18"/>
          <w:szCs w:val="18"/>
        </w:rPr>
      </w:pPr>
      <w:r w:rsidRPr="00145242">
        <w:rPr>
          <w:rFonts w:cstheme="minorHAnsi"/>
          <w:sz w:val="18"/>
          <w:szCs w:val="18"/>
        </w:rPr>
        <w:t xml:space="preserve">Szerokość warstwy, mierzona 10 razy na </w:t>
      </w:r>
      <w:smartTag w:uri="urn:schemas-microsoft-com:office:smarttags" w:element="metricconverter">
        <w:smartTagPr>
          <w:attr w:name="ProductID" w:val="1 km"/>
        </w:smartTagPr>
        <w:r w:rsidRPr="00145242">
          <w:rPr>
            <w:rFonts w:cstheme="minorHAnsi"/>
            <w:sz w:val="18"/>
            <w:szCs w:val="18"/>
          </w:rPr>
          <w:t>1 km</w:t>
        </w:r>
      </w:smartTag>
      <w:r w:rsidRPr="00145242">
        <w:rPr>
          <w:rFonts w:cstheme="minorHAnsi"/>
          <w:sz w:val="18"/>
          <w:szCs w:val="18"/>
        </w:rPr>
        <w:t xml:space="preserve"> każdej jezdni powinna być zgodna z dokumentacją projektową, z tolerancją  w zakresie od 0</w:t>
      </w:r>
      <w:r w:rsidRPr="00145242">
        <w:rPr>
          <w:rFonts w:cstheme="minorHAnsi"/>
          <w:color w:val="000000"/>
          <w:sz w:val="18"/>
          <w:szCs w:val="18"/>
        </w:rPr>
        <w:t xml:space="preserve"> do </w:t>
      </w:r>
      <w:r w:rsidRPr="00145242">
        <w:rPr>
          <w:rFonts w:cstheme="minorHAnsi"/>
          <w:sz w:val="18"/>
          <w:szCs w:val="18"/>
        </w:rPr>
        <w:t>+</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 przy czym szerokość warstwy wiążącej powinna być odpowiednio szersza, tak aby stanowiła odsadzkę dla warstwy ścieralnej. W przypadku wyprofilowanej ukośnej krawędzi szerokość należy mierzyć w środku linii skosu.</w:t>
      </w:r>
    </w:p>
    <w:p w14:paraId="02C7E5BB" w14:textId="77777777" w:rsidR="004552BB" w:rsidRPr="00145242" w:rsidRDefault="004552BB" w:rsidP="00145242">
      <w:pPr>
        <w:rPr>
          <w:rFonts w:cstheme="minorHAnsi"/>
          <w:sz w:val="18"/>
          <w:szCs w:val="18"/>
        </w:rPr>
      </w:pPr>
      <w:r w:rsidRPr="00145242">
        <w:rPr>
          <w:rFonts w:cstheme="minorHAnsi"/>
          <w:b/>
          <w:bCs/>
          <w:sz w:val="18"/>
          <w:szCs w:val="18"/>
        </w:rPr>
        <w:t>6.10.8.</w:t>
      </w:r>
      <w:r w:rsidRPr="00145242">
        <w:rPr>
          <w:rFonts w:cstheme="minorHAnsi"/>
          <w:sz w:val="18"/>
          <w:szCs w:val="18"/>
        </w:rPr>
        <w:t xml:space="preserve"> Rzędne wysokościowe </w:t>
      </w:r>
    </w:p>
    <w:p w14:paraId="49C4E204" w14:textId="77777777" w:rsidR="004552BB" w:rsidRPr="00145242" w:rsidRDefault="004552BB" w:rsidP="00145242">
      <w:pPr>
        <w:rPr>
          <w:rFonts w:cstheme="minorHAnsi"/>
          <w:sz w:val="18"/>
          <w:szCs w:val="18"/>
        </w:rPr>
      </w:pPr>
      <w:r w:rsidRPr="00145242">
        <w:rPr>
          <w:rFonts w:cstheme="minorHAnsi"/>
          <w:sz w:val="18"/>
          <w:szCs w:val="18"/>
        </w:rPr>
        <w:t xml:space="preserve">Rzędne wysokościowe, mierzone co </w:t>
      </w:r>
      <w:smartTag w:uri="urn:schemas-microsoft-com:office:smarttags" w:element="metricconverter">
        <w:smartTagPr>
          <w:attr w:name="ProductID" w:val="10 m"/>
        </w:smartTagPr>
        <w:r w:rsidRPr="00145242">
          <w:rPr>
            <w:rFonts w:cstheme="minorHAnsi"/>
            <w:sz w:val="18"/>
            <w:szCs w:val="18"/>
          </w:rPr>
          <w:t>10 m</w:t>
        </w:r>
      </w:smartTag>
      <w:r w:rsidRPr="00145242">
        <w:rPr>
          <w:rFonts w:cstheme="minorHAnsi"/>
          <w:sz w:val="18"/>
          <w:szCs w:val="18"/>
        </w:rPr>
        <w:t xml:space="preserve"> na prostych i co </w:t>
      </w:r>
      <w:smartTag w:uri="urn:schemas-microsoft-com:office:smarttags" w:element="metricconverter">
        <w:smartTagPr>
          <w:attr w:name="ProductID" w:val="10 m"/>
        </w:smartTagPr>
        <w:r w:rsidRPr="00145242">
          <w:rPr>
            <w:rFonts w:cstheme="minorHAnsi"/>
            <w:sz w:val="18"/>
            <w:szCs w:val="18"/>
          </w:rPr>
          <w:t>10 m</w:t>
        </w:r>
      </w:smartTag>
      <w:r w:rsidRPr="00145242">
        <w:rPr>
          <w:rFonts w:cstheme="minorHAnsi"/>
          <w:sz w:val="18"/>
          <w:szCs w:val="18"/>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 przy czym co najmniej 95% wykonanych pomiarów nie może przekraczać przedziału dopuszczalnych odchyleń.</w:t>
      </w:r>
    </w:p>
    <w:p w14:paraId="211F9E4E" w14:textId="77777777" w:rsidR="004552BB" w:rsidRPr="00145242" w:rsidRDefault="004552BB" w:rsidP="00145242">
      <w:pPr>
        <w:rPr>
          <w:rFonts w:cstheme="minorHAnsi"/>
          <w:sz w:val="18"/>
          <w:szCs w:val="18"/>
        </w:rPr>
      </w:pPr>
      <w:r w:rsidRPr="00145242">
        <w:rPr>
          <w:rFonts w:cstheme="minorHAnsi"/>
          <w:b/>
          <w:bCs/>
          <w:sz w:val="18"/>
          <w:szCs w:val="18"/>
        </w:rPr>
        <w:t>6.10.9.</w:t>
      </w:r>
      <w:r w:rsidRPr="00145242">
        <w:rPr>
          <w:rFonts w:cstheme="minorHAnsi"/>
          <w:sz w:val="18"/>
          <w:szCs w:val="18"/>
        </w:rPr>
        <w:t xml:space="preserve"> Ukształtowanie osi w planie </w:t>
      </w:r>
    </w:p>
    <w:p w14:paraId="5508E190" w14:textId="77777777" w:rsidR="004552BB" w:rsidRPr="00145242" w:rsidRDefault="004552BB" w:rsidP="00145242">
      <w:pPr>
        <w:rPr>
          <w:rFonts w:cstheme="minorHAnsi"/>
          <w:sz w:val="18"/>
          <w:szCs w:val="18"/>
        </w:rPr>
      </w:pPr>
      <w:r w:rsidRPr="00145242">
        <w:rPr>
          <w:rFonts w:cstheme="minorHAnsi"/>
          <w:sz w:val="18"/>
          <w:szCs w:val="18"/>
        </w:rPr>
        <w:t xml:space="preserve">Ukształtowanie osi w planie, mierzone co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xml:space="preserve">, nie powinno różnić się od dokumentacji projektowej o więcej niż ± </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w:t>
      </w:r>
    </w:p>
    <w:p w14:paraId="50C2393D" w14:textId="77777777" w:rsidR="004552BB" w:rsidRPr="00145242" w:rsidRDefault="004552BB" w:rsidP="00145242">
      <w:pPr>
        <w:rPr>
          <w:rFonts w:cstheme="minorHAnsi"/>
          <w:sz w:val="18"/>
          <w:szCs w:val="18"/>
        </w:rPr>
      </w:pPr>
      <w:r w:rsidRPr="00145242">
        <w:rPr>
          <w:rFonts w:cstheme="minorHAnsi"/>
          <w:b/>
          <w:bCs/>
          <w:sz w:val="18"/>
          <w:szCs w:val="18"/>
        </w:rPr>
        <w:t>6.10.10.</w:t>
      </w:r>
      <w:r w:rsidRPr="00145242">
        <w:rPr>
          <w:rFonts w:cstheme="minorHAnsi"/>
          <w:sz w:val="18"/>
          <w:szCs w:val="18"/>
        </w:rPr>
        <w:t xml:space="preserve"> Ocena wizualna warstwy </w:t>
      </w:r>
    </w:p>
    <w:p w14:paraId="461AB087" w14:textId="77777777" w:rsidR="004552BB" w:rsidRPr="00145242" w:rsidRDefault="004552BB" w:rsidP="00145242">
      <w:pPr>
        <w:rPr>
          <w:rFonts w:cstheme="minorHAnsi"/>
          <w:sz w:val="18"/>
          <w:szCs w:val="18"/>
        </w:rPr>
      </w:pPr>
      <w:r w:rsidRPr="00145242">
        <w:rPr>
          <w:rFonts w:cstheme="minorHAnsi"/>
          <w:sz w:val="18"/>
          <w:szCs w:val="18"/>
        </w:rPr>
        <w:t>Wygląd zewnętrzny warstwy, sprawdzony wizualnie, powinien być jednorodny, bez spękań, deformacji, plam i wykruszeń.</w:t>
      </w:r>
    </w:p>
    <w:p w14:paraId="08F2FCF1" w14:textId="77777777" w:rsidR="004552BB" w:rsidRPr="00145242" w:rsidRDefault="004552BB" w:rsidP="00145242">
      <w:pPr>
        <w:rPr>
          <w:rFonts w:cstheme="minorHAnsi"/>
          <w:sz w:val="18"/>
          <w:szCs w:val="18"/>
        </w:rPr>
      </w:pPr>
      <w:bookmarkStart w:id="1223" w:name="_Toc148955388"/>
      <w:r w:rsidRPr="00145242">
        <w:rPr>
          <w:rFonts w:cstheme="minorHAnsi"/>
          <w:sz w:val="18"/>
          <w:szCs w:val="18"/>
        </w:rPr>
        <w:t>6.11. Badania kontrolne dodatkowe</w:t>
      </w:r>
      <w:bookmarkEnd w:id="1223"/>
    </w:p>
    <w:p w14:paraId="6CDE717B" w14:textId="77777777" w:rsidR="004552BB" w:rsidRPr="00145242" w:rsidRDefault="004552BB" w:rsidP="00145242">
      <w:pPr>
        <w:rPr>
          <w:rFonts w:cstheme="minorHAnsi"/>
          <w:sz w:val="18"/>
          <w:szCs w:val="18"/>
        </w:rPr>
      </w:pPr>
      <w:r w:rsidRPr="00145242">
        <w:rPr>
          <w:rFonts w:cstheme="minorHAnsi"/>
          <w:sz w:val="18"/>
          <w:szCs w:val="18"/>
        </w:rPr>
        <w:tab/>
        <w:t>W wypadku uznania, że jeden z wyników badań kontrolnych nie jest reprezentatywny dla ocenianego odcinka budowy, Wykonawca ma prawo żądać przeprowadzenia badań kontrolnych dodatkowych.</w:t>
      </w:r>
    </w:p>
    <w:p w14:paraId="2CB463E9" w14:textId="77777777" w:rsidR="004552BB" w:rsidRPr="00145242" w:rsidRDefault="004552BB" w:rsidP="00145242">
      <w:pPr>
        <w:rPr>
          <w:rFonts w:cstheme="minorHAnsi"/>
          <w:sz w:val="18"/>
          <w:szCs w:val="18"/>
        </w:rPr>
      </w:pPr>
      <w:r w:rsidRPr="00145242">
        <w:rPr>
          <w:rFonts w:cstheme="minorHAnsi"/>
          <w:sz w:val="18"/>
          <w:szCs w:val="18"/>
        </w:rPr>
        <w:tab/>
        <w:t>Inspektor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1F69AE99" w14:textId="77777777" w:rsidR="004552BB" w:rsidRPr="00145242" w:rsidRDefault="004552BB" w:rsidP="00145242">
      <w:pPr>
        <w:rPr>
          <w:rFonts w:cstheme="minorHAnsi"/>
          <w:sz w:val="18"/>
          <w:szCs w:val="18"/>
        </w:rPr>
      </w:pPr>
      <w:r w:rsidRPr="00145242">
        <w:rPr>
          <w:rFonts w:cstheme="minorHAnsi"/>
          <w:sz w:val="18"/>
          <w:szCs w:val="18"/>
        </w:rPr>
        <w:tab/>
        <w:t>Do odbioru uwzględniane są wyniki badań kontrolnych i badań kontrolnych dodatkowych do wyznaczonych odcinków częściowych.</w:t>
      </w:r>
    </w:p>
    <w:p w14:paraId="345BEBF7" w14:textId="77777777" w:rsidR="004552BB" w:rsidRPr="00145242" w:rsidRDefault="004552BB" w:rsidP="00145242">
      <w:pPr>
        <w:rPr>
          <w:rFonts w:cstheme="minorHAnsi"/>
          <w:sz w:val="18"/>
          <w:szCs w:val="18"/>
        </w:rPr>
      </w:pPr>
      <w:r w:rsidRPr="00145242">
        <w:rPr>
          <w:rFonts w:cstheme="minorHAnsi"/>
          <w:sz w:val="18"/>
          <w:szCs w:val="18"/>
        </w:rPr>
        <w:tab/>
        <w:t>Koszty badań kontrolnych dodatkowych zażądanych przez Wykonawcę ponosi Wykonawca.</w:t>
      </w:r>
    </w:p>
    <w:p w14:paraId="4578280A" w14:textId="77777777" w:rsidR="004552BB" w:rsidRPr="00145242" w:rsidRDefault="004552BB" w:rsidP="00145242">
      <w:pPr>
        <w:rPr>
          <w:rFonts w:cstheme="minorHAnsi"/>
          <w:sz w:val="18"/>
          <w:szCs w:val="18"/>
        </w:rPr>
      </w:pPr>
      <w:bookmarkStart w:id="1224" w:name="_Toc148955389"/>
      <w:r w:rsidRPr="00145242">
        <w:rPr>
          <w:rFonts w:cstheme="minorHAnsi"/>
          <w:sz w:val="18"/>
          <w:szCs w:val="18"/>
        </w:rPr>
        <w:t>6.12. Badania arbitrażowe</w:t>
      </w:r>
      <w:bookmarkEnd w:id="1224"/>
    </w:p>
    <w:p w14:paraId="2DA4E226" w14:textId="77777777" w:rsidR="004552BB" w:rsidRPr="00145242" w:rsidRDefault="004552BB" w:rsidP="00145242">
      <w:pPr>
        <w:rPr>
          <w:rFonts w:cstheme="minorHAnsi"/>
          <w:sz w:val="18"/>
          <w:szCs w:val="18"/>
        </w:rPr>
      </w:pPr>
      <w:r w:rsidRPr="00145242">
        <w:rPr>
          <w:rFonts w:cstheme="minorHAnsi"/>
          <w:sz w:val="18"/>
          <w:szCs w:val="18"/>
        </w:rPr>
        <w:tab/>
        <w:t>Badania arbitrażowe są powtórzeniem badań kontrolnych, co do których istnieją uzasadnione wątpliwości ze strony Inspektora lub Wykonawcy (np. na podstawie własnych badań).</w:t>
      </w:r>
    </w:p>
    <w:p w14:paraId="29848F77" w14:textId="77777777" w:rsidR="004552BB" w:rsidRPr="00145242" w:rsidRDefault="004552BB" w:rsidP="00145242">
      <w:pPr>
        <w:rPr>
          <w:rFonts w:cstheme="minorHAnsi"/>
          <w:sz w:val="18"/>
          <w:szCs w:val="18"/>
        </w:rPr>
      </w:pPr>
      <w:r w:rsidRPr="00145242">
        <w:rPr>
          <w:rFonts w:cstheme="minorHAnsi"/>
          <w:sz w:val="18"/>
          <w:szCs w:val="18"/>
        </w:rPr>
        <w:tab/>
        <w:t>Badania arbitrażowe wykonuje na wniosek strony kontraktu niezależne laboratorium, które nie wykonywało badań kontrolnych.</w:t>
      </w:r>
    </w:p>
    <w:p w14:paraId="5D80A2E4" w14:textId="77777777" w:rsidR="004552BB" w:rsidRPr="00145242" w:rsidRDefault="004552BB" w:rsidP="00145242">
      <w:pPr>
        <w:rPr>
          <w:rFonts w:cstheme="minorHAnsi"/>
          <w:sz w:val="18"/>
          <w:szCs w:val="18"/>
        </w:rPr>
      </w:pPr>
      <w:r w:rsidRPr="00145242">
        <w:rPr>
          <w:rFonts w:cstheme="minorHAnsi"/>
          <w:sz w:val="18"/>
          <w:szCs w:val="18"/>
        </w:rPr>
        <w:tab/>
        <w:t>Koszty badań arbitrażowych wraz ze wszystkimi kosztami ubocznymi ponosi strona, na której niekorzyść przemawia wynik badania.</w:t>
      </w:r>
    </w:p>
    <w:p w14:paraId="2AF5FCCA" w14:textId="77777777" w:rsidR="004552BB" w:rsidRPr="00145242" w:rsidRDefault="004552BB" w:rsidP="00145242">
      <w:pPr>
        <w:rPr>
          <w:rFonts w:cstheme="minorHAnsi"/>
          <w:sz w:val="18"/>
          <w:szCs w:val="18"/>
        </w:rPr>
      </w:pPr>
      <w:bookmarkStart w:id="1225" w:name="_Toc29383765"/>
      <w:bookmarkStart w:id="1226" w:name="_Toc148955390"/>
      <w:r w:rsidRPr="00145242">
        <w:rPr>
          <w:rFonts w:cstheme="minorHAnsi"/>
          <w:sz w:val="18"/>
          <w:szCs w:val="18"/>
        </w:rPr>
        <w:t>7. Obmiar robót</w:t>
      </w:r>
      <w:bookmarkEnd w:id="1225"/>
      <w:bookmarkEnd w:id="1226"/>
    </w:p>
    <w:p w14:paraId="39EFA3CE" w14:textId="77777777" w:rsidR="004552BB" w:rsidRPr="00145242" w:rsidRDefault="004552BB" w:rsidP="00145242">
      <w:pPr>
        <w:rPr>
          <w:rFonts w:cstheme="minorHAnsi"/>
          <w:sz w:val="18"/>
          <w:szCs w:val="18"/>
        </w:rPr>
      </w:pPr>
      <w:bookmarkStart w:id="1227" w:name="_Toc148955391"/>
      <w:r w:rsidRPr="00145242">
        <w:rPr>
          <w:rFonts w:cstheme="minorHAnsi"/>
          <w:sz w:val="18"/>
          <w:szCs w:val="18"/>
        </w:rPr>
        <w:t>7.1. Ogólne zasady obmiaru robót</w:t>
      </w:r>
      <w:bookmarkEnd w:id="1227"/>
    </w:p>
    <w:p w14:paraId="396BE82F" w14:textId="77777777" w:rsidR="004552BB" w:rsidRPr="00145242" w:rsidRDefault="004552BB" w:rsidP="00145242">
      <w:pPr>
        <w:rPr>
          <w:rFonts w:cstheme="minorHAnsi"/>
          <w:sz w:val="18"/>
          <w:szCs w:val="18"/>
        </w:rPr>
      </w:pPr>
      <w:r w:rsidRPr="00145242">
        <w:rPr>
          <w:rFonts w:cstheme="minorHAnsi"/>
          <w:sz w:val="18"/>
          <w:szCs w:val="18"/>
        </w:rPr>
        <w:tab/>
        <w:t>Ogólne zasady obmiaru robót podano w OST  D-M-00.00.00 „Wymagania ogólne” [1] pkt 7.</w:t>
      </w:r>
    </w:p>
    <w:p w14:paraId="7BB71E73" w14:textId="77777777" w:rsidR="004552BB" w:rsidRPr="00145242" w:rsidRDefault="004552BB" w:rsidP="00145242">
      <w:pPr>
        <w:rPr>
          <w:rFonts w:cstheme="minorHAnsi"/>
          <w:sz w:val="18"/>
          <w:szCs w:val="18"/>
        </w:rPr>
      </w:pPr>
      <w:bookmarkStart w:id="1228" w:name="_Toc148955392"/>
      <w:r w:rsidRPr="00145242">
        <w:rPr>
          <w:rFonts w:cstheme="minorHAnsi"/>
          <w:sz w:val="18"/>
          <w:szCs w:val="18"/>
        </w:rPr>
        <w:t>7.2. Jednostka obmiarowa</w:t>
      </w:r>
      <w:bookmarkEnd w:id="1228"/>
    </w:p>
    <w:p w14:paraId="3B1817A4" w14:textId="77777777" w:rsidR="004552BB" w:rsidRPr="00145242" w:rsidRDefault="004552BB" w:rsidP="00145242">
      <w:pPr>
        <w:rPr>
          <w:rFonts w:cstheme="minorHAnsi"/>
          <w:sz w:val="18"/>
          <w:szCs w:val="18"/>
        </w:rPr>
      </w:pPr>
      <w:r w:rsidRPr="00145242">
        <w:rPr>
          <w:rFonts w:cstheme="minorHAnsi"/>
          <w:sz w:val="18"/>
          <w:szCs w:val="18"/>
        </w:rPr>
        <w:tab/>
        <w:t>Jednostką obmiarową jest m</w:t>
      </w:r>
      <w:r w:rsidRPr="00145242">
        <w:rPr>
          <w:rFonts w:cstheme="minorHAnsi"/>
          <w:sz w:val="18"/>
          <w:szCs w:val="18"/>
          <w:vertAlign w:val="superscript"/>
        </w:rPr>
        <w:t>2</w:t>
      </w:r>
      <w:r w:rsidRPr="00145242">
        <w:rPr>
          <w:rFonts w:cstheme="minorHAnsi"/>
          <w:sz w:val="18"/>
          <w:szCs w:val="18"/>
        </w:rPr>
        <w:t xml:space="preserve"> (metr kwadratowy) wykonanej warstwy z betonu asfaltowego (AC).</w:t>
      </w:r>
    </w:p>
    <w:p w14:paraId="264FBDC7" w14:textId="77777777" w:rsidR="004552BB" w:rsidRPr="00145242" w:rsidRDefault="004552BB" w:rsidP="00145242">
      <w:pPr>
        <w:rPr>
          <w:rFonts w:cstheme="minorHAnsi"/>
          <w:sz w:val="18"/>
          <w:szCs w:val="18"/>
        </w:rPr>
      </w:pPr>
      <w:bookmarkStart w:id="1229" w:name="_Toc29383766"/>
      <w:bookmarkStart w:id="1230" w:name="_Toc148955393"/>
      <w:r w:rsidRPr="00145242">
        <w:rPr>
          <w:rFonts w:cstheme="minorHAnsi"/>
          <w:sz w:val="18"/>
          <w:szCs w:val="18"/>
        </w:rPr>
        <w:t>8. Odbiór robót</w:t>
      </w:r>
      <w:bookmarkEnd w:id="1229"/>
      <w:bookmarkEnd w:id="1230"/>
    </w:p>
    <w:p w14:paraId="5C3054E8" w14:textId="77777777" w:rsidR="004552BB" w:rsidRPr="00145242" w:rsidRDefault="004552BB" w:rsidP="00145242">
      <w:pPr>
        <w:rPr>
          <w:rFonts w:cstheme="minorHAnsi"/>
          <w:sz w:val="18"/>
          <w:szCs w:val="18"/>
        </w:rPr>
      </w:pPr>
      <w:r w:rsidRPr="00145242">
        <w:rPr>
          <w:rFonts w:cstheme="minorHAnsi"/>
          <w:sz w:val="18"/>
          <w:szCs w:val="18"/>
        </w:rPr>
        <w:tab/>
        <w:t>Ogólne zasady odbioru robót podano w OST  D-M-00.00.00 „Wymagania ogólne” [1] pkt 8.</w:t>
      </w:r>
    </w:p>
    <w:p w14:paraId="45362B69" w14:textId="77777777" w:rsidR="004552BB" w:rsidRPr="00145242" w:rsidRDefault="004552BB" w:rsidP="00145242">
      <w:pPr>
        <w:rPr>
          <w:rFonts w:cstheme="minorHAnsi"/>
          <w:sz w:val="18"/>
          <w:szCs w:val="18"/>
        </w:rPr>
      </w:pPr>
      <w:r w:rsidRPr="00145242">
        <w:rPr>
          <w:rFonts w:cstheme="minorHAnsi"/>
          <w:sz w:val="18"/>
          <w:szCs w:val="18"/>
        </w:rPr>
        <w:tab/>
        <w:t>Roboty uznaje się za wykonane zgodnie z dokumentacją projektową, ST                  i wymaganiami Inspektora, jeżeli wszystkie pomiary i badania z zachowaniem tolerancji według pktu 6 dały wyniki pozytywne. Jeśli warunki umowy przewidują dokonywanie potrąceń, to Zamawiający może w razie niedotrzymania wartości dopuszczalnych dokonać potrąceń według zasad określonych w Instrukcji DP-T 14 [87].</w:t>
      </w:r>
    </w:p>
    <w:p w14:paraId="4A2C40E6" w14:textId="77777777" w:rsidR="004552BB" w:rsidRPr="00145242" w:rsidRDefault="004552BB" w:rsidP="00145242">
      <w:pPr>
        <w:rPr>
          <w:rFonts w:cstheme="minorHAnsi"/>
          <w:sz w:val="18"/>
          <w:szCs w:val="18"/>
        </w:rPr>
      </w:pPr>
      <w:bookmarkStart w:id="1231" w:name="_Toc29383767"/>
      <w:bookmarkStart w:id="1232" w:name="_Toc148955394"/>
      <w:r w:rsidRPr="00145242">
        <w:rPr>
          <w:rFonts w:cstheme="minorHAnsi"/>
          <w:sz w:val="18"/>
          <w:szCs w:val="18"/>
        </w:rPr>
        <w:t>9. Podstawa płatności</w:t>
      </w:r>
      <w:bookmarkEnd w:id="1231"/>
      <w:bookmarkEnd w:id="1232"/>
    </w:p>
    <w:p w14:paraId="1EC284A9" w14:textId="77777777" w:rsidR="004552BB" w:rsidRPr="00145242" w:rsidRDefault="004552BB" w:rsidP="00145242">
      <w:pPr>
        <w:rPr>
          <w:rFonts w:cstheme="minorHAnsi"/>
          <w:sz w:val="18"/>
          <w:szCs w:val="18"/>
        </w:rPr>
      </w:pPr>
      <w:bookmarkStart w:id="1233" w:name="_Toc148955395"/>
      <w:r w:rsidRPr="00145242">
        <w:rPr>
          <w:rFonts w:cstheme="minorHAnsi"/>
          <w:sz w:val="18"/>
          <w:szCs w:val="18"/>
        </w:rPr>
        <w:t>9.1. Ogólne ustalenia dotyczące podstawy płatności</w:t>
      </w:r>
      <w:bookmarkEnd w:id="1233"/>
    </w:p>
    <w:p w14:paraId="2767F75A" w14:textId="77777777" w:rsidR="004552BB" w:rsidRPr="00145242" w:rsidRDefault="004552BB" w:rsidP="00145242">
      <w:pPr>
        <w:rPr>
          <w:rFonts w:cstheme="minorHAnsi"/>
          <w:sz w:val="18"/>
          <w:szCs w:val="18"/>
        </w:rPr>
      </w:pPr>
      <w:r w:rsidRPr="00145242">
        <w:rPr>
          <w:rFonts w:cstheme="minorHAnsi"/>
          <w:sz w:val="18"/>
          <w:szCs w:val="18"/>
        </w:rPr>
        <w:tab/>
        <w:t>Ogólne ustalenia dotyczące podstawy płatności podano w OST D-M-00.00.00 „Wymagania ogólne” [1] pkt 9.</w:t>
      </w:r>
    </w:p>
    <w:p w14:paraId="5A88F4C3" w14:textId="77777777" w:rsidR="004552BB" w:rsidRPr="00145242" w:rsidRDefault="004552BB" w:rsidP="00145242">
      <w:pPr>
        <w:rPr>
          <w:rFonts w:cstheme="minorHAnsi"/>
          <w:sz w:val="18"/>
          <w:szCs w:val="18"/>
        </w:rPr>
      </w:pPr>
      <w:bookmarkStart w:id="1234" w:name="_Toc148955396"/>
      <w:r w:rsidRPr="00145242">
        <w:rPr>
          <w:rFonts w:cstheme="minorHAnsi"/>
          <w:sz w:val="18"/>
          <w:szCs w:val="18"/>
        </w:rPr>
        <w:t>9.2. Cena jednostki obmiarowej</w:t>
      </w:r>
      <w:bookmarkEnd w:id="1234"/>
    </w:p>
    <w:p w14:paraId="5322B81A" w14:textId="77777777" w:rsidR="004552BB" w:rsidRPr="00145242" w:rsidRDefault="004552BB" w:rsidP="00145242">
      <w:pPr>
        <w:rPr>
          <w:rFonts w:cstheme="minorHAnsi"/>
          <w:sz w:val="18"/>
          <w:szCs w:val="18"/>
        </w:rPr>
      </w:pPr>
      <w:r w:rsidRPr="00145242">
        <w:rPr>
          <w:rFonts w:cstheme="minorHAnsi"/>
          <w:sz w:val="18"/>
          <w:szCs w:val="18"/>
        </w:rPr>
        <w:t xml:space="preserve">Cena wykonania </w:t>
      </w:r>
      <w:smartTag w:uri="urn:schemas-microsoft-com:office:smarttags" w:element="metricconverter">
        <w:smartTagPr>
          <w:attr w:name="ProductID" w:val="1 m2"/>
        </w:smartTagPr>
        <w:r w:rsidRPr="00145242">
          <w:rPr>
            <w:rFonts w:cstheme="minorHAnsi"/>
            <w:sz w:val="18"/>
            <w:szCs w:val="18"/>
          </w:rPr>
          <w:t>1 m</w:t>
        </w:r>
        <w:r w:rsidRPr="00145242">
          <w:rPr>
            <w:rFonts w:cstheme="minorHAnsi"/>
            <w:sz w:val="18"/>
            <w:szCs w:val="18"/>
            <w:vertAlign w:val="superscript"/>
          </w:rPr>
          <w:t>2</w:t>
        </w:r>
      </w:smartTag>
      <w:r w:rsidRPr="00145242">
        <w:rPr>
          <w:rFonts w:cstheme="minorHAnsi"/>
          <w:sz w:val="18"/>
          <w:szCs w:val="18"/>
        </w:rPr>
        <w:t xml:space="preserve"> warstwy  z betonu asfaltowego (AC) obejmuje:</w:t>
      </w:r>
    </w:p>
    <w:p w14:paraId="75FDA06C" w14:textId="77777777" w:rsidR="004552BB" w:rsidRPr="00145242" w:rsidRDefault="004552BB" w:rsidP="00145242">
      <w:pPr>
        <w:rPr>
          <w:rFonts w:cstheme="minorHAnsi"/>
          <w:sz w:val="18"/>
          <w:szCs w:val="18"/>
        </w:rPr>
      </w:pPr>
      <w:r w:rsidRPr="00145242">
        <w:rPr>
          <w:rFonts w:cstheme="minorHAnsi"/>
          <w:sz w:val="18"/>
          <w:szCs w:val="18"/>
        </w:rPr>
        <w:t xml:space="preserve">prace pomiarowe i roboty przygotowawcze, </w:t>
      </w:r>
    </w:p>
    <w:p w14:paraId="1E004D6A" w14:textId="77777777" w:rsidR="004552BB" w:rsidRPr="00145242" w:rsidRDefault="004552BB" w:rsidP="00145242">
      <w:pPr>
        <w:rPr>
          <w:rFonts w:cstheme="minorHAnsi"/>
          <w:sz w:val="18"/>
          <w:szCs w:val="18"/>
        </w:rPr>
      </w:pPr>
      <w:r w:rsidRPr="00145242">
        <w:rPr>
          <w:rFonts w:cstheme="minorHAnsi"/>
          <w:sz w:val="18"/>
          <w:szCs w:val="18"/>
        </w:rPr>
        <w:t>oznakowanie robót,</w:t>
      </w:r>
    </w:p>
    <w:p w14:paraId="0CA6B0DB" w14:textId="77777777" w:rsidR="004552BB" w:rsidRPr="00145242" w:rsidRDefault="004552BB" w:rsidP="00145242">
      <w:pPr>
        <w:rPr>
          <w:rFonts w:cstheme="minorHAnsi"/>
          <w:sz w:val="18"/>
          <w:szCs w:val="18"/>
        </w:rPr>
      </w:pPr>
      <w:r w:rsidRPr="00145242">
        <w:rPr>
          <w:rFonts w:cstheme="minorHAnsi"/>
          <w:sz w:val="18"/>
          <w:szCs w:val="18"/>
        </w:rPr>
        <w:t>oczyszczenie i skropienie podłoża,</w:t>
      </w:r>
    </w:p>
    <w:p w14:paraId="71DB70C3" w14:textId="77777777" w:rsidR="004552BB" w:rsidRPr="00145242" w:rsidRDefault="004552BB" w:rsidP="00145242">
      <w:pPr>
        <w:rPr>
          <w:rFonts w:cstheme="minorHAnsi"/>
          <w:sz w:val="18"/>
          <w:szCs w:val="18"/>
        </w:rPr>
      </w:pPr>
      <w:r w:rsidRPr="00145242">
        <w:rPr>
          <w:rFonts w:cstheme="minorHAnsi"/>
          <w:sz w:val="18"/>
          <w:szCs w:val="18"/>
        </w:rPr>
        <w:t>dostarczenie materiałów i sprzętu,</w:t>
      </w:r>
    </w:p>
    <w:p w14:paraId="0A81D351" w14:textId="77777777" w:rsidR="004552BB" w:rsidRPr="00145242" w:rsidRDefault="004552BB" w:rsidP="00145242">
      <w:pPr>
        <w:rPr>
          <w:rFonts w:cstheme="minorHAnsi"/>
          <w:sz w:val="18"/>
          <w:szCs w:val="18"/>
        </w:rPr>
      </w:pPr>
      <w:r w:rsidRPr="00145242">
        <w:rPr>
          <w:rFonts w:cstheme="minorHAnsi"/>
          <w:sz w:val="18"/>
          <w:szCs w:val="18"/>
        </w:rPr>
        <w:t>opracowanie recepty laboratoryjnej,</w:t>
      </w:r>
    </w:p>
    <w:p w14:paraId="31948240" w14:textId="77777777" w:rsidR="004552BB" w:rsidRPr="00145242" w:rsidRDefault="004552BB" w:rsidP="00145242">
      <w:pPr>
        <w:rPr>
          <w:rFonts w:cstheme="minorHAnsi"/>
          <w:sz w:val="18"/>
          <w:szCs w:val="18"/>
        </w:rPr>
      </w:pPr>
      <w:r w:rsidRPr="00145242">
        <w:rPr>
          <w:rFonts w:cstheme="minorHAnsi"/>
          <w:sz w:val="18"/>
          <w:szCs w:val="18"/>
        </w:rPr>
        <w:t>wykonanie próby technologicznej i odcinka próbnego,</w:t>
      </w:r>
    </w:p>
    <w:p w14:paraId="29559117" w14:textId="77777777" w:rsidR="004552BB" w:rsidRPr="00145242" w:rsidRDefault="004552BB" w:rsidP="00145242">
      <w:pPr>
        <w:rPr>
          <w:rFonts w:cstheme="minorHAnsi"/>
          <w:sz w:val="18"/>
          <w:szCs w:val="18"/>
        </w:rPr>
      </w:pPr>
      <w:r w:rsidRPr="00145242">
        <w:rPr>
          <w:rFonts w:cstheme="minorHAnsi"/>
          <w:sz w:val="18"/>
          <w:szCs w:val="18"/>
        </w:rPr>
        <w:t>wyprodukowanie mieszanki betonu asfaltowego i jej transport na miejsce wbudowania,</w:t>
      </w:r>
    </w:p>
    <w:p w14:paraId="52ABEFE7" w14:textId="77777777" w:rsidR="004552BB" w:rsidRPr="00145242" w:rsidRDefault="004552BB" w:rsidP="00145242">
      <w:pPr>
        <w:rPr>
          <w:rFonts w:cstheme="minorHAnsi"/>
          <w:sz w:val="18"/>
          <w:szCs w:val="18"/>
        </w:rPr>
      </w:pPr>
      <w:r w:rsidRPr="00145242">
        <w:rPr>
          <w:rFonts w:cstheme="minorHAnsi"/>
          <w:sz w:val="18"/>
          <w:szCs w:val="18"/>
        </w:rPr>
        <w:t>posmarowanie lepiszczem lub pokrycie taśmą asfaltową krawędzi urządzeń obcych i krawężników,</w:t>
      </w:r>
    </w:p>
    <w:p w14:paraId="291F54E0" w14:textId="77777777" w:rsidR="004552BB" w:rsidRPr="00145242" w:rsidRDefault="004552BB" w:rsidP="00145242">
      <w:pPr>
        <w:rPr>
          <w:rFonts w:cstheme="minorHAnsi"/>
          <w:sz w:val="18"/>
          <w:szCs w:val="18"/>
        </w:rPr>
      </w:pPr>
      <w:r w:rsidRPr="00145242">
        <w:rPr>
          <w:rFonts w:cstheme="minorHAnsi"/>
          <w:sz w:val="18"/>
          <w:szCs w:val="18"/>
        </w:rPr>
        <w:t>rozłożenie i zagęszczenie mieszanki betonu asfaltowego,</w:t>
      </w:r>
    </w:p>
    <w:p w14:paraId="3207D4B1" w14:textId="77777777" w:rsidR="004552BB" w:rsidRPr="00145242" w:rsidRDefault="004552BB" w:rsidP="00145242">
      <w:pPr>
        <w:rPr>
          <w:rFonts w:cstheme="minorHAnsi"/>
          <w:sz w:val="18"/>
          <w:szCs w:val="18"/>
        </w:rPr>
      </w:pPr>
      <w:r w:rsidRPr="00145242">
        <w:rPr>
          <w:rFonts w:cstheme="minorHAnsi"/>
          <w:sz w:val="18"/>
          <w:szCs w:val="18"/>
        </w:rPr>
        <w:t>obcięcie krawędzi i posmarowanie lepiszczem,</w:t>
      </w:r>
    </w:p>
    <w:p w14:paraId="7177506E" w14:textId="77777777" w:rsidR="004552BB" w:rsidRPr="00145242" w:rsidRDefault="004552BB" w:rsidP="00145242">
      <w:pPr>
        <w:rPr>
          <w:rFonts w:cstheme="minorHAnsi"/>
          <w:sz w:val="18"/>
          <w:szCs w:val="18"/>
        </w:rPr>
      </w:pPr>
      <w:r w:rsidRPr="00145242">
        <w:rPr>
          <w:rFonts w:cstheme="minorHAnsi"/>
          <w:sz w:val="18"/>
          <w:szCs w:val="18"/>
        </w:rPr>
        <w:t>przeprowadzenie pomiarów i badań  wymaganych w specyfikacji technicznej,</w:t>
      </w:r>
    </w:p>
    <w:p w14:paraId="09558CC4" w14:textId="77777777" w:rsidR="004552BB" w:rsidRPr="00145242" w:rsidRDefault="004552BB" w:rsidP="00145242">
      <w:pPr>
        <w:rPr>
          <w:rFonts w:cstheme="minorHAnsi"/>
          <w:b/>
          <w:sz w:val="18"/>
          <w:szCs w:val="18"/>
        </w:rPr>
      </w:pPr>
      <w:r w:rsidRPr="00145242">
        <w:rPr>
          <w:rFonts w:cstheme="minorHAnsi"/>
          <w:sz w:val="18"/>
          <w:szCs w:val="18"/>
        </w:rPr>
        <w:t>odwiezienie sprzętu.</w:t>
      </w:r>
    </w:p>
    <w:p w14:paraId="3205F7F9" w14:textId="77777777" w:rsidR="004552BB" w:rsidRPr="00145242" w:rsidRDefault="004552BB" w:rsidP="00145242">
      <w:pPr>
        <w:rPr>
          <w:rFonts w:cstheme="minorHAnsi"/>
          <w:sz w:val="18"/>
          <w:szCs w:val="18"/>
        </w:rPr>
      </w:pPr>
      <w:bookmarkStart w:id="1235" w:name="_Toc148955397"/>
      <w:r w:rsidRPr="00145242">
        <w:rPr>
          <w:rFonts w:cstheme="minorHAnsi"/>
          <w:sz w:val="18"/>
          <w:szCs w:val="18"/>
        </w:rPr>
        <w:t>9.3. Sposób rozliczenia robót tymczasowych i prac towarzyszących</w:t>
      </w:r>
      <w:bookmarkEnd w:id="1235"/>
    </w:p>
    <w:p w14:paraId="2A06CAD9" w14:textId="77777777" w:rsidR="004552BB" w:rsidRPr="00145242" w:rsidRDefault="004552BB" w:rsidP="00145242">
      <w:pPr>
        <w:rPr>
          <w:rFonts w:cstheme="minorHAnsi"/>
          <w:sz w:val="18"/>
          <w:szCs w:val="18"/>
        </w:rPr>
      </w:pPr>
      <w:r w:rsidRPr="00145242">
        <w:rPr>
          <w:rFonts w:cstheme="minorHAnsi"/>
          <w:sz w:val="18"/>
          <w:szCs w:val="18"/>
        </w:rPr>
        <w:tab/>
        <w:t>Cena wykonania robót określonych niniejszą OST obejmuje:</w:t>
      </w:r>
    </w:p>
    <w:p w14:paraId="61A0B3EE" w14:textId="77777777" w:rsidR="004552BB" w:rsidRPr="00145242" w:rsidRDefault="004552BB" w:rsidP="00145242">
      <w:pPr>
        <w:rPr>
          <w:rFonts w:cstheme="minorHAnsi"/>
          <w:sz w:val="18"/>
          <w:szCs w:val="18"/>
        </w:rPr>
      </w:pPr>
      <w:r w:rsidRPr="00145242">
        <w:rPr>
          <w:rFonts w:cstheme="minorHAnsi"/>
          <w:sz w:val="18"/>
          <w:szCs w:val="18"/>
        </w:rPr>
        <w:t>roboty tymczasowe, które są potrzebne do wykonania robót podstawowych, ale nie są przekazywane Zamawiającemu i są usuwane po wykonaniu robót podstawowych,</w:t>
      </w:r>
    </w:p>
    <w:p w14:paraId="6D23AE24" w14:textId="77777777" w:rsidR="004552BB" w:rsidRPr="00145242" w:rsidRDefault="004552BB" w:rsidP="00145242">
      <w:pPr>
        <w:rPr>
          <w:rFonts w:cstheme="minorHAnsi"/>
          <w:sz w:val="18"/>
          <w:szCs w:val="18"/>
        </w:rPr>
      </w:pPr>
      <w:r w:rsidRPr="00145242">
        <w:rPr>
          <w:rFonts w:cstheme="minorHAnsi"/>
          <w:sz w:val="18"/>
          <w:szCs w:val="18"/>
        </w:rPr>
        <w:t>prace towarzyszące, które są niezbędne do wykonania robót podstawowych, niezaliczane do robót tymczasowych, jak geodezyjne wytyczenie robót itd.</w:t>
      </w:r>
    </w:p>
    <w:p w14:paraId="0CDC7E83" w14:textId="77777777" w:rsidR="004552BB" w:rsidRPr="00145242" w:rsidRDefault="004552BB" w:rsidP="00145242">
      <w:pPr>
        <w:rPr>
          <w:rFonts w:cstheme="minorHAnsi"/>
          <w:sz w:val="18"/>
          <w:szCs w:val="18"/>
        </w:rPr>
      </w:pPr>
      <w:bookmarkStart w:id="1236" w:name="_Toc29383768"/>
      <w:bookmarkStart w:id="1237" w:name="_Toc148955398"/>
      <w:r w:rsidRPr="00145242">
        <w:rPr>
          <w:rFonts w:cstheme="minorHAnsi"/>
          <w:sz w:val="18"/>
          <w:szCs w:val="18"/>
        </w:rPr>
        <w:t>10. Przepisy związane</w:t>
      </w:r>
      <w:bookmarkEnd w:id="1236"/>
      <w:bookmarkEnd w:id="1237"/>
    </w:p>
    <w:p w14:paraId="01EE1C91" w14:textId="77777777" w:rsidR="004552BB" w:rsidRPr="00145242" w:rsidRDefault="004552BB" w:rsidP="00145242">
      <w:pPr>
        <w:rPr>
          <w:rFonts w:cstheme="minorHAnsi"/>
          <w:sz w:val="18"/>
          <w:szCs w:val="18"/>
        </w:rPr>
      </w:pPr>
      <w:bookmarkStart w:id="1238" w:name="_Toc148955399"/>
      <w:r w:rsidRPr="00145242">
        <w:rPr>
          <w:rFonts w:cstheme="minorHAnsi"/>
          <w:sz w:val="18"/>
          <w:szCs w:val="18"/>
        </w:rPr>
        <w:t>10.1. Ogólne specyfikacje techniczne (OST)</w:t>
      </w:r>
      <w:bookmarkEnd w:id="1238"/>
    </w:p>
    <w:tbl>
      <w:tblPr>
        <w:tblW w:w="0" w:type="auto"/>
        <w:tblLayout w:type="fixed"/>
        <w:tblCellMar>
          <w:left w:w="70" w:type="dxa"/>
          <w:right w:w="70" w:type="dxa"/>
        </w:tblCellMar>
        <w:tblLook w:val="0000" w:firstRow="0" w:lastRow="0" w:firstColumn="0" w:lastColumn="0" w:noHBand="0" w:noVBand="0"/>
      </w:tblPr>
      <w:tblGrid>
        <w:gridCol w:w="496"/>
        <w:gridCol w:w="2334"/>
        <w:gridCol w:w="6000"/>
      </w:tblGrid>
      <w:tr w:rsidR="004552BB" w:rsidRPr="00145242" w14:paraId="0B3F8A42" w14:textId="77777777" w:rsidTr="00F87D2A">
        <w:tc>
          <w:tcPr>
            <w:tcW w:w="496" w:type="dxa"/>
          </w:tcPr>
          <w:p w14:paraId="26CAAA43" w14:textId="77777777" w:rsidR="004552BB" w:rsidRPr="00145242" w:rsidRDefault="004552BB" w:rsidP="00145242">
            <w:pPr>
              <w:rPr>
                <w:rFonts w:cstheme="minorHAnsi"/>
                <w:sz w:val="18"/>
                <w:szCs w:val="18"/>
              </w:rPr>
            </w:pPr>
            <w:r w:rsidRPr="00145242">
              <w:rPr>
                <w:rFonts w:cstheme="minorHAnsi"/>
                <w:sz w:val="18"/>
                <w:szCs w:val="18"/>
              </w:rPr>
              <w:t>1.</w:t>
            </w:r>
          </w:p>
        </w:tc>
        <w:tc>
          <w:tcPr>
            <w:tcW w:w="2334" w:type="dxa"/>
          </w:tcPr>
          <w:p w14:paraId="47F2A009" w14:textId="77777777" w:rsidR="004552BB" w:rsidRPr="00145242" w:rsidRDefault="004552BB" w:rsidP="00145242">
            <w:pPr>
              <w:rPr>
                <w:rFonts w:cstheme="minorHAnsi"/>
                <w:sz w:val="18"/>
                <w:szCs w:val="18"/>
              </w:rPr>
            </w:pPr>
            <w:r w:rsidRPr="00145242">
              <w:rPr>
                <w:rFonts w:cstheme="minorHAnsi"/>
                <w:sz w:val="18"/>
                <w:szCs w:val="18"/>
              </w:rPr>
              <w:t>D-M-00.00.00</w:t>
            </w:r>
          </w:p>
        </w:tc>
        <w:tc>
          <w:tcPr>
            <w:tcW w:w="6000" w:type="dxa"/>
          </w:tcPr>
          <w:p w14:paraId="41F265FE" w14:textId="77777777" w:rsidR="004552BB" w:rsidRPr="00145242" w:rsidRDefault="004552BB" w:rsidP="00145242">
            <w:pPr>
              <w:rPr>
                <w:rFonts w:cstheme="minorHAnsi"/>
                <w:sz w:val="18"/>
                <w:szCs w:val="18"/>
              </w:rPr>
            </w:pPr>
            <w:r w:rsidRPr="00145242">
              <w:rPr>
                <w:rFonts w:cstheme="minorHAnsi"/>
                <w:sz w:val="18"/>
                <w:szCs w:val="18"/>
              </w:rPr>
              <w:t>Wymagania ogólne</w:t>
            </w:r>
          </w:p>
        </w:tc>
      </w:tr>
      <w:tr w:rsidR="004552BB" w:rsidRPr="00145242" w14:paraId="3D6D525A" w14:textId="77777777" w:rsidTr="00F87D2A">
        <w:tc>
          <w:tcPr>
            <w:tcW w:w="496" w:type="dxa"/>
          </w:tcPr>
          <w:p w14:paraId="1FA7B64F" w14:textId="77777777" w:rsidR="004552BB" w:rsidRPr="00145242" w:rsidRDefault="004552BB" w:rsidP="00145242">
            <w:pPr>
              <w:rPr>
                <w:rFonts w:cstheme="minorHAnsi"/>
                <w:sz w:val="18"/>
                <w:szCs w:val="18"/>
              </w:rPr>
            </w:pPr>
            <w:r w:rsidRPr="00145242">
              <w:rPr>
                <w:rFonts w:cstheme="minorHAnsi"/>
                <w:sz w:val="18"/>
                <w:szCs w:val="18"/>
              </w:rPr>
              <w:t>2.</w:t>
            </w:r>
          </w:p>
        </w:tc>
        <w:tc>
          <w:tcPr>
            <w:tcW w:w="2334" w:type="dxa"/>
          </w:tcPr>
          <w:p w14:paraId="0009AE40" w14:textId="77777777" w:rsidR="004552BB" w:rsidRPr="00145242" w:rsidRDefault="004552BB" w:rsidP="00145242">
            <w:pPr>
              <w:rPr>
                <w:rFonts w:cstheme="minorHAnsi"/>
                <w:sz w:val="18"/>
                <w:szCs w:val="18"/>
              </w:rPr>
            </w:pPr>
            <w:r w:rsidRPr="00145242">
              <w:rPr>
                <w:rFonts w:cstheme="minorHAnsi"/>
                <w:sz w:val="18"/>
                <w:szCs w:val="18"/>
              </w:rPr>
              <w:t>D-04.03.01a</w:t>
            </w:r>
          </w:p>
        </w:tc>
        <w:tc>
          <w:tcPr>
            <w:tcW w:w="6000" w:type="dxa"/>
          </w:tcPr>
          <w:p w14:paraId="0E6E6D8C" w14:textId="77777777" w:rsidR="004552BB" w:rsidRPr="00145242" w:rsidRDefault="004552BB" w:rsidP="00145242">
            <w:pPr>
              <w:rPr>
                <w:rFonts w:cstheme="minorHAnsi"/>
                <w:sz w:val="18"/>
                <w:szCs w:val="18"/>
              </w:rPr>
            </w:pPr>
            <w:r w:rsidRPr="00145242">
              <w:rPr>
                <w:rFonts w:cstheme="minorHAnsi"/>
                <w:sz w:val="18"/>
                <w:szCs w:val="18"/>
              </w:rPr>
              <w:t>Połączenie międzywarstwowe nawierzchni drogowej emulsją asfaltową</w:t>
            </w:r>
          </w:p>
        </w:tc>
      </w:tr>
    </w:tbl>
    <w:p w14:paraId="25FD1A90" w14:textId="77777777" w:rsidR="004552BB" w:rsidRPr="00145242" w:rsidRDefault="004552BB" w:rsidP="00145242">
      <w:pPr>
        <w:rPr>
          <w:rFonts w:cstheme="minorHAnsi"/>
          <w:sz w:val="18"/>
          <w:szCs w:val="18"/>
        </w:rPr>
      </w:pPr>
      <w:bookmarkStart w:id="1239" w:name="_Toc148955400"/>
      <w:r w:rsidRPr="00145242">
        <w:rPr>
          <w:rFonts w:cstheme="minorHAnsi"/>
          <w:sz w:val="18"/>
          <w:szCs w:val="18"/>
        </w:rPr>
        <w:t>10.2. Normy</w:t>
      </w:r>
      <w:bookmarkEnd w:id="1239"/>
    </w:p>
    <w:p w14:paraId="79F0BBBC" w14:textId="77777777" w:rsidR="004552BB" w:rsidRPr="00145242" w:rsidRDefault="004552BB" w:rsidP="00145242">
      <w:pPr>
        <w:spacing w:after="0"/>
        <w:rPr>
          <w:rFonts w:cstheme="minorHAnsi"/>
          <w:sz w:val="18"/>
          <w:szCs w:val="18"/>
        </w:rPr>
      </w:pPr>
      <w:r w:rsidRPr="00145242">
        <w:rPr>
          <w:rFonts w:cstheme="minorHAnsi"/>
          <w:sz w:val="18"/>
          <w:szCs w:val="18"/>
        </w:rPr>
        <w:t>(Zestawienie zawiera dodatkowo normy PN-EN związane z badaniami materiałów występujących w niniejszej OST)</w:t>
      </w:r>
    </w:p>
    <w:tbl>
      <w:tblPr>
        <w:tblW w:w="8868" w:type="dxa"/>
        <w:tblLayout w:type="fixed"/>
        <w:tblLook w:val="01E0" w:firstRow="1" w:lastRow="1" w:firstColumn="1" w:lastColumn="1" w:noHBand="0" w:noVBand="0"/>
      </w:tblPr>
      <w:tblGrid>
        <w:gridCol w:w="614"/>
        <w:gridCol w:w="2254"/>
        <w:gridCol w:w="6000"/>
      </w:tblGrid>
      <w:tr w:rsidR="004552BB" w:rsidRPr="00145242" w14:paraId="43322235" w14:textId="77777777" w:rsidTr="00F87D2A">
        <w:tc>
          <w:tcPr>
            <w:tcW w:w="614" w:type="dxa"/>
          </w:tcPr>
          <w:p w14:paraId="235F08B2" w14:textId="77777777" w:rsidR="004552BB" w:rsidRPr="00145242" w:rsidRDefault="004552BB" w:rsidP="00145242">
            <w:pPr>
              <w:spacing w:after="0"/>
              <w:rPr>
                <w:rFonts w:cstheme="minorHAnsi"/>
                <w:sz w:val="18"/>
                <w:szCs w:val="18"/>
              </w:rPr>
            </w:pPr>
            <w:r w:rsidRPr="00145242">
              <w:rPr>
                <w:rFonts w:cstheme="minorHAnsi"/>
                <w:sz w:val="18"/>
                <w:szCs w:val="18"/>
              </w:rPr>
              <w:t>3.</w:t>
            </w:r>
          </w:p>
        </w:tc>
        <w:tc>
          <w:tcPr>
            <w:tcW w:w="2254" w:type="dxa"/>
          </w:tcPr>
          <w:p w14:paraId="0FDD4FA3" w14:textId="77777777" w:rsidR="004552BB" w:rsidRPr="00145242" w:rsidRDefault="004552BB" w:rsidP="00145242">
            <w:pPr>
              <w:spacing w:after="0"/>
              <w:rPr>
                <w:rFonts w:cstheme="minorHAnsi"/>
                <w:sz w:val="18"/>
                <w:szCs w:val="18"/>
              </w:rPr>
            </w:pPr>
            <w:r w:rsidRPr="00145242">
              <w:rPr>
                <w:rFonts w:cstheme="minorHAnsi"/>
                <w:sz w:val="18"/>
                <w:szCs w:val="18"/>
              </w:rPr>
              <w:t>PN-EN 196-2</w:t>
            </w:r>
          </w:p>
        </w:tc>
        <w:tc>
          <w:tcPr>
            <w:tcW w:w="6000" w:type="dxa"/>
          </w:tcPr>
          <w:p w14:paraId="3844D1D1" w14:textId="77777777" w:rsidR="004552BB" w:rsidRPr="00145242" w:rsidRDefault="004552BB" w:rsidP="00145242">
            <w:pPr>
              <w:spacing w:after="0"/>
              <w:rPr>
                <w:rFonts w:cstheme="minorHAnsi"/>
                <w:sz w:val="18"/>
                <w:szCs w:val="18"/>
              </w:rPr>
            </w:pPr>
            <w:r w:rsidRPr="00145242">
              <w:rPr>
                <w:rFonts w:cstheme="minorHAnsi"/>
                <w:sz w:val="18"/>
                <w:szCs w:val="18"/>
              </w:rPr>
              <w:t>Metody badania cementu - Część 2: Analiza chemiczna cementu</w:t>
            </w:r>
          </w:p>
        </w:tc>
      </w:tr>
      <w:tr w:rsidR="004552BB" w:rsidRPr="00145242" w14:paraId="41DE4314" w14:textId="77777777" w:rsidTr="00F87D2A">
        <w:tc>
          <w:tcPr>
            <w:tcW w:w="614" w:type="dxa"/>
          </w:tcPr>
          <w:p w14:paraId="75571894" w14:textId="77777777" w:rsidR="004552BB" w:rsidRPr="00145242" w:rsidRDefault="004552BB" w:rsidP="00145242">
            <w:pPr>
              <w:spacing w:after="0"/>
              <w:rPr>
                <w:rFonts w:cstheme="minorHAnsi"/>
                <w:sz w:val="18"/>
                <w:szCs w:val="18"/>
              </w:rPr>
            </w:pPr>
            <w:r w:rsidRPr="00145242">
              <w:rPr>
                <w:rFonts w:cstheme="minorHAnsi"/>
                <w:sz w:val="18"/>
                <w:szCs w:val="18"/>
              </w:rPr>
              <w:t>4.</w:t>
            </w:r>
          </w:p>
        </w:tc>
        <w:tc>
          <w:tcPr>
            <w:tcW w:w="2254" w:type="dxa"/>
          </w:tcPr>
          <w:p w14:paraId="2956D0FD" w14:textId="77777777" w:rsidR="004552BB" w:rsidRPr="00145242" w:rsidRDefault="004552BB" w:rsidP="00145242">
            <w:pPr>
              <w:spacing w:after="0"/>
              <w:rPr>
                <w:rFonts w:cstheme="minorHAnsi"/>
                <w:sz w:val="18"/>
                <w:szCs w:val="18"/>
              </w:rPr>
            </w:pPr>
            <w:r w:rsidRPr="00145242">
              <w:rPr>
                <w:rFonts w:cstheme="minorHAnsi"/>
                <w:sz w:val="18"/>
                <w:szCs w:val="18"/>
              </w:rPr>
              <w:t>PN-EN 459-2</w:t>
            </w:r>
          </w:p>
        </w:tc>
        <w:tc>
          <w:tcPr>
            <w:tcW w:w="6000" w:type="dxa"/>
          </w:tcPr>
          <w:p w14:paraId="029C510E" w14:textId="77777777" w:rsidR="004552BB" w:rsidRPr="00145242" w:rsidRDefault="004552BB" w:rsidP="00145242">
            <w:pPr>
              <w:spacing w:after="0"/>
              <w:rPr>
                <w:rFonts w:cstheme="minorHAnsi"/>
                <w:sz w:val="18"/>
                <w:szCs w:val="18"/>
              </w:rPr>
            </w:pPr>
            <w:r w:rsidRPr="00145242">
              <w:rPr>
                <w:rFonts w:cstheme="minorHAnsi"/>
                <w:sz w:val="18"/>
                <w:szCs w:val="18"/>
              </w:rPr>
              <w:t>Wapno budowlane – Część 2: Metody badań</w:t>
            </w:r>
          </w:p>
        </w:tc>
      </w:tr>
      <w:tr w:rsidR="004552BB" w:rsidRPr="00145242" w14:paraId="5226118E" w14:textId="77777777" w:rsidTr="00F87D2A">
        <w:tc>
          <w:tcPr>
            <w:tcW w:w="614" w:type="dxa"/>
          </w:tcPr>
          <w:p w14:paraId="06C02A91" w14:textId="77777777" w:rsidR="004552BB" w:rsidRPr="00145242" w:rsidRDefault="004552BB" w:rsidP="00145242">
            <w:pPr>
              <w:spacing w:after="0"/>
              <w:rPr>
                <w:rFonts w:cstheme="minorHAnsi"/>
                <w:sz w:val="18"/>
                <w:szCs w:val="18"/>
              </w:rPr>
            </w:pPr>
            <w:r w:rsidRPr="00145242">
              <w:rPr>
                <w:rFonts w:cstheme="minorHAnsi"/>
                <w:sz w:val="18"/>
                <w:szCs w:val="18"/>
              </w:rPr>
              <w:t>5.</w:t>
            </w:r>
          </w:p>
        </w:tc>
        <w:tc>
          <w:tcPr>
            <w:tcW w:w="2254" w:type="dxa"/>
          </w:tcPr>
          <w:p w14:paraId="152DAE0E" w14:textId="77777777" w:rsidR="004552BB" w:rsidRPr="00145242" w:rsidRDefault="004552BB" w:rsidP="00145242">
            <w:pPr>
              <w:spacing w:after="0"/>
              <w:rPr>
                <w:rFonts w:cstheme="minorHAnsi"/>
                <w:sz w:val="18"/>
                <w:szCs w:val="18"/>
              </w:rPr>
            </w:pPr>
            <w:r w:rsidRPr="00145242">
              <w:rPr>
                <w:rFonts w:cstheme="minorHAnsi"/>
                <w:sz w:val="18"/>
                <w:szCs w:val="18"/>
              </w:rPr>
              <w:t>PN-EN 932-3</w:t>
            </w:r>
          </w:p>
        </w:tc>
        <w:tc>
          <w:tcPr>
            <w:tcW w:w="6000" w:type="dxa"/>
          </w:tcPr>
          <w:p w14:paraId="147B1D77" w14:textId="77777777" w:rsidR="004552BB" w:rsidRPr="00145242" w:rsidRDefault="004552BB" w:rsidP="00145242">
            <w:pPr>
              <w:spacing w:after="0"/>
              <w:rPr>
                <w:rFonts w:cstheme="minorHAnsi"/>
                <w:sz w:val="18"/>
                <w:szCs w:val="18"/>
              </w:rPr>
            </w:pPr>
            <w:r w:rsidRPr="00145242">
              <w:rPr>
                <w:rFonts w:cstheme="minorHAnsi"/>
                <w:sz w:val="18"/>
                <w:szCs w:val="18"/>
              </w:rPr>
              <w:t>Badania podstawowych właściwości kruszyw – Procedura i terminologia uproszczonego opisu petrograficznego</w:t>
            </w:r>
          </w:p>
        </w:tc>
      </w:tr>
      <w:tr w:rsidR="004552BB" w:rsidRPr="00145242" w14:paraId="7E66E7BA" w14:textId="77777777" w:rsidTr="00F87D2A">
        <w:tc>
          <w:tcPr>
            <w:tcW w:w="614" w:type="dxa"/>
          </w:tcPr>
          <w:p w14:paraId="197C5EB0" w14:textId="77777777" w:rsidR="004552BB" w:rsidRPr="00145242" w:rsidRDefault="004552BB" w:rsidP="00145242">
            <w:pPr>
              <w:spacing w:after="0"/>
              <w:rPr>
                <w:rFonts w:cstheme="minorHAnsi"/>
                <w:sz w:val="18"/>
                <w:szCs w:val="18"/>
              </w:rPr>
            </w:pPr>
            <w:r w:rsidRPr="00145242">
              <w:rPr>
                <w:rFonts w:cstheme="minorHAnsi"/>
                <w:sz w:val="18"/>
                <w:szCs w:val="18"/>
              </w:rPr>
              <w:t>6.</w:t>
            </w:r>
          </w:p>
        </w:tc>
        <w:tc>
          <w:tcPr>
            <w:tcW w:w="2254" w:type="dxa"/>
          </w:tcPr>
          <w:p w14:paraId="53494134" w14:textId="77777777" w:rsidR="004552BB" w:rsidRPr="00145242" w:rsidRDefault="004552BB" w:rsidP="00145242">
            <w:pPr>
              <w:spacing w:after="0"/>
              <w:rPr>
                <w:rFonts w:cstheme="minorHAnsi"/>
                <w:sz w:val="18"/>
                <w:szCs w:val="18"/>
              </w:rPr>
            </w:pPr>
            <w:r w:rsidRPr="00145242">
              <w:rPr>
                <w:rFonts w:cstheme="minorHAnsi"/>
                <w:sz w:val="18"/>
                <w:szCs w:val="18"/>
              </w:rPr>
              <w:t>PN-EN 933-1</w:t>
            </w:r>
          </w:p>
        </w:tc>
        <w:tc>
          <w:tcPr>
            <w:tcW w:w="6000" w:type="dxa"/>
          </w:tcPr>
          <w:p w14:paraId="3C575BBB" w14:textId="77777777" w:rsidR="004552BB" w:rsidRPr="00145242" w:rsidRDefault="004552BB" w:rsidP="00145242">
            <w:pPr>
              <w:spacing w:after="0"/>
              <w:rPr>
                <w:rFonts w:cstheme="minorHAnsi"/>
                <w:sz w:val="18"/>
                <w:szCs w:val="18"/>
              </w:rPr>
            </w:pPr>
            <w:r w:rsidRPr="00145242">
              <w:rPr>
                <w:rFonts w:cstheme="minorHAnsi"/>
                <w:sz w:val="18"/>
                <w:szCs w:val="18"/>
              </w:rPr>
              <w:t>Badania geometrycznych właściwości kruszyw – Część 1: Oznaczanie składu ziarnowego – Metoda przesiewania</w:t>
            </w:r>
          </w:p>
        </w:tc>
      </w:tr>
    </w:tbl>
    <w:p w14:paraId="4CD4BFC2" w14:textId="77777777" w:rsidR="004552BB" w:rsidRPr="00145242" w:rsidRDefault="004552BB" w:rsidP="00145242">
      <w:pPr>
        <w:spacing w:after="0"/>
        <w:rPr>
          <w:rFonts w:cstheme="minorHAnsi"/>
          <w:sz w:val="18"/>
          <w:szCs w:val="18"/>
        </w:rPr>
      </w:pPr>
    </w:p>
    <w:tbl>
      <w:tblPr>
        <w:tblW w:w="8868" w:type="dxa"/>
        <w:tblLayout w:type="fixed"/>
        <w:tblLook w:val="01E0" w:firstRow="1" w:lastRow="1" w:firstColumn="1" w:lastColumn="1" w:noHBand="0" w:noVBand="0"/>
      </w:tblPr>
      <w:tblGrid>
        <w:gridCol w:w="614"/>
        <w:gridCol w:w="2254"/>
        <w:gridCol w:w="6000"/>
      </w:tblGrid>
      <w:tr w:rsidR="004552BB" w:rsidRPr="00145242" w14:paraId="7507D91A" w14:textId="77777777" w:rsidTr="00F87D2A">
        <w:tc>
          <w:tcPr>
            <w:tcW w:w="614" w:type="dxa"/>
          </w:tcPr>
          <w:p w14:paraId="18CD529D" w14:textId="77777777" w:rsidR="004552BB" w:rsidRPr="00145242" w:rsidRDefault="004552BB" w:rsidP="00145242">
            <w:pPr>
              <w:spacing w:after="0"/>
              <w:rPr>
                <w:rFonts w:cstheme="minorHAnsi"/>
                <w:sz w:val="18"/>
                <w:szCs w:val="18"/>
              </w:rPr>
            </w:pPr>
            <w:r w:rsidRPr="00145242">
              <w:rPr>
                <w:rFonts w:cstheme="minorHAnsi"/>
                <w:sz w:val="18"/>
                <w:szCs w:val="18"/>
              </w:rPr>
              <w:t>7.</w:t>
            </w:r>
          </w:p>
        </w:tc>
        <w:tc>
          <w:tcPr>
            <w:tcW w:w="2254" w:type="dxa"/>
          </w:tcPr>
          <w:p w14:paraId="17E72269" w14:textId="77777777" w:rsidR="004552BB" w:rsidRPr="00145242" w:rsidRDefault="004552BB" w:rsidP="00145242">
            <w:pPr>
              <w:spacing w:after="0"/>
              <w:rPr>
                <w:rFonts w:cstheme="minorHAnsi"/>
                <w:sz w:val="18"/>
                <w:szCs w:val="18"/>
              </w:rPr>
            </w:pPr>
            <w:r w:rsidRPr="00145242">
              <w:rPr>
                <w:rFonts w:cstheme="minorHAnsi"/>
                <w:sz w:val="18"/>
                <w:szCs w:val="18"/>
              </w:rPr>
              <w:t>PN-EN 933-3</w:t>
            </w:r>
          </w:p>
        </w:tc>
        <w:tc>
          <w:tcPr>
            <w:tcW w:w="6000" w:type="dxa"/>
          </w:tcPr>
          <w:p w14:paraId="191FD3AA" w14:textId="77777777" w:rsidR="004552BB" w:rsidRPr="00145242" w:rsidRDefault="004552BB" w:rsidP="00145242">
            <w:pPr>
              <w:spacing w:after="0"/>
              <w:rPr>
                <w:rFonts w:cstheme="minorHAnsi"/>
                <w:sz w:val="18"/>
                <w:szCs w:val="18"/>
              </w:rPr>
            </w:pPr>
            <w:r w:rsidRPr="00145242">
              <w:rPr>
                <w:rFonts w:cstheme="minorHAnsi"/>
                <w:sz w:val="18"/>
                <w:szCs w:val="18"/>
              </w:rPr>
              <w:t>Badania geometrycznych właściwości kruszyw – Część 3: Oznaczanie kształtu ziarn za pomocą wskaźnika płaskości</w:t>
            </w:r>
          </w:p>
        </w:tc>
      </w:tr>
      <w:tr w:rsidR="004552BB" w:rsidRPr="00145242" w14:paraId="34B9D08F" w14:textId="77777777" w:rsidTr="00F87D2A">
        <w:tc>
          <w:tcPr>
            <w:tcW w:w="614" w:type="dxa"/>
          </w:tcPr>
          <w:p w14:paraId="4920AB10" w14:textId="77777777" w:rsidR="004552BB" w:rsidRPr="00145242" w:rsidRDefault="004552BB" w:rsidP="00145242">
            <w:pPr>
              <w:spacing w:after="0"/>
              <w:rPr>
                <w:rFonts w:cstheme="minorHAnsi"/>
                <w:sz w:val="18"/>
                <w:szCs w:val="18"/>
              </w:rPr>
            </w:pPr>
            <w:r w:rsidRPr="00145242">
              <w:rPr>
                <w:rFonts w:cstheme="minorHAnsi"/>
                <w:sz w:val="18"/>
                <w:szCs w:val="18"/>
              </w:rPr>
              <w:t>8.</w:t>
            </w:r>
          </w:p>
        </w:tc>
        <w:tc>
          <w:tcPr>
            <w:tcW w:w="2254" w:type="dxa"/>
          </w:tcPr>
          <w:p w14:paraId="054F5EF5" w14:textId="77777777" w:rsidR="004552BB" w:rsidRPr="00145242" w:rsidRDefault="004552BB" w:rsidP="00145242">
            <w:pPr>
              <w:spacing w:after="0"/>
              <w:rPr>
                <w:rFonts w:cstheme="minorHAnsi"/>
                <w:sz w:val="18"/>
                <w:szCs w:val="18"/>
              </w:rPr>
            </w:pPr>
            <w:r w:rsidRPr="00145242">
              <w:rPr>
                <w:rFonts w:cstheme="minorHAnsi"/>
                <w:sz w:val="18"/>
                <w:szCs w:val="18"/>
              </w:rPr>
              <w:t>PN-EN 933-4</w:t>
            </w:r>
          </w:p>
        </w:tc>
        <w:tc>
          <w:tcPr>
            <w:tcW w:w="6000" w:type="dxa"/>
          </w:tcPr>
          <w:p w14:paraId="50FA7DD2" w14:textId="77777777" w:rsidR="004552BB" w:rsidRPr="00145242" w:rsidRDefault="004552BB" w:rsidP="00145242">
            <w:pPr>
              <w:spacing w:after="0"/>
              <w:rPr>
                <w:rFonts w:cstheme="minorHAnsi"/>
                <w:sz w:val="18"/>
                <w:szCs w:val="18"/>
              </w:rPr>
            </w:pPr>
            <w:r w:rsidRPr="00145242">
              <w:rPr>
                <w:rFonts w:cstheme="minorHAnsi"/>
                <w:sz w:val="18"/>
                <w:szCs w:val="18"/>
              </w:rPr>
              <w:t>Badania geometrycznych właściwości kruszyw – Część 4: Oznaczanie kształtu ziarn – Wskaźnik kształtu</w:t>
            </w:r>
          </w:p>
        </w:tc>
      </w:tr>
      <w:tr w:rsidR="004552BB" w:rsidRPr="00145242" w14:paraId="5A90F72C" w14:textId="77777777" w:rsidTr="00F87D2A">
        <w:tc>
          <w:tcPr>
            <w:tcW w:w="614" w:type="dxa"/>
          </w:tcPr>
          <w:p w14:paraId="5782CDAC" w14:textId="77777777" w:rsidR="004552BB" w:rsidRPr="00145242" w:rsidRDefault="004552BB" w:rsidP="00145242">
            <w:pPr>
              <w:spacing w:after="0"/>
              <w:rPr>
                <w:rFonts w:cstheme="minorHAnsi"/>
                <w:sz w:val="18"/>
                <w:szCs w:val="18"/>
              </w:rPr>
            </w:pPr>
            <w:r w:rsidRPr="00145242">
              <w:rPr>
                <w:rFonts w:cstheme="minorHAnsi"/>
                <w:sz w:val="18"/>
                <w:szCs w:val="18"/>
              </w:rPr>
              <w:t>9.</w:t>
            </w:r>
          </w:p>
        </w:tc>
        <w:tc>
          <w:tcPr>
            <w:tcW w:w="2254" w:type="dxa"/>
          </w:tcPr>
          <w:p w14:paraId="50192383" w14:textId="77777777" w:rsidR="004552BB" w:rsidRPr="00145242" w:rsidRDefault="004552BB" w:rsidP="00145242">
            <w:pPr>
              <w:spacing w:after="0"/>
              <w:rPr>
                <w:rFonts w:cstheme="minorHAnsi"/>
                <w:sz w:val="18"/>
                <w:szCs w:val="18"/>
              </w:rPr>
            </w:pPr>
            <w:r w:rsidRPr="00145242">
              <w:rPr>
                <w:rFonts w:cstheme="minorHAnsi"/>
                <w:sz w:val="18"/>
                <w:szCs w:val="18"/>
              </w:rPr>
              <w:t>PN-EN 933-5</w:t>
            </w:r>
          </w:p>
        </w:tc>
        <w:tc>
          <w:tcPr>
            <w:tcW w:w="6000" w:type="dxa"/>
          </w:tcPr>
          <w:p w14:paraId="6F74453C" w14:textId="77777777" w:rsidR="004552BB" w:rsidRPr="00145242" w:rsidRDefault="004552BB" w:rsidP="00145242">
            <w:pPr>
              <w:spacing w:after="0"/>
              <w:rPr>
                <w:rFonts w:cstheme="minorHAnsi"/>
                <w:sz w:val="18"/>
                <w:szCs w:val="18"/>
              </w:rPr>
            </w:pPr>
            <w:r w:rsidRPr="00145242">
              <w:rPr>
                <w:rFonts w:cstheme="minorHAnsi"/>
                <w:sz w:val="18"/>
                <w:szCs w:val="18"/>
              </w:rPr>
              <w:t>Badania geometrycznych właściwości kruszyw – Oznaczanie procentowej zawartości ziarn o powierzchniach powstałych w wyniku przekruszenia lub łamania kruszyw grubych</w:t>
            </w:r>
          </w:p>
        </w:tc>
      </w:tr>
      <w:tr w:rsidR="004552BB" w:rsidRPr="00145242" w14:paraId="154B5690" w14:textId="77777777" w:rsidTr="00F87D2A">
        <w:tc>
          <w:tcPr>
            <w:tcW w:w="614" w:type="dxa"/>
          </w:tcPr>
          <w:p w14:paraId="06672DE0" w14:textId="77777777" w:rsidR="004552BB" w:rsidRPr="00145242" w:rsidRDefault="004552BB" w:rsidP="00145242">
            <w:pPr>
              <w:spacing w:after="0"/>
              <w:rPr>
                <w:rFonts w:cstheme="minorHAnsi"/>
                <w:sz w:val="18"/>
                <w:szCs w:val="18"/>
              </w:rPr>
            </w:pPr>
            <w:r w:rsidRPr="00145242">
              <w:rPr>
                <w:rFonts w:cstheme="minorHAnsi"/>
                <w:sz w:val="18"/>
                <w:szCs w:val="18"/>
              </w:rPr>
              <w:t>10.</w:t>
            </w:r>
          </w:p>
        </w:tc>
        <w:tc>
          <w:tcPr>
            <w:tcW w:w="2254" w:type="dxa"/>
          </w:tcPr>
          <w:p w14:paraId="3F57AA84" w14:textId="77777777" w:rsidR="004552BB" w:rsidRPr="00145242" w:rsidRDefault="004552BB" w:rsidP="00145242">
            <w:pPr>
              <w:spacing w:after="0"/>
              <w:rPr>
                <w:rFonts w:cstheme="minorHAnsi"/>
                <w:sz w:val="18"/>
                <w:szCs w:val="18"/>
              </w:rPr>
            </w:pPr>
            <w:r w:rsidRPr="00145242">
              <w:rPr>
                <w:rFonts w:cstheme="minorHAnsi"/>
                <w:sz w:val="18"/>
                <w:szCs w:val="18"/>
              </w:rPr>
              <w:t>PN-EN 933-6</w:t>
            </w:r>
          </w:p>
        </w:tc>
        <w:tc>
          <w:tcPr>
            <w:tcW w:w="6000" w:type="dxa"/>
          </w:tcPr>
          <w:p w14:paraId="21355003" w14:textId="77777777" w:rsidR="004552BB" w:rsidRPr="00145242" w:rsidRDefault="004552BB" w:rsidP="00145242">
            <w:pPr>
              <w:spacing w:after="0"/>
              <w:rPr>
                <w:rFonts w:cstheme="minorHAnsi"/>
                <w:sz w:val="18"/>
                <w:szCs w:val="18"/>
              </w:rPr>
            </w:pPr>
            <w:r w:rsidRPr="00145242">
              <w:rPr>
                <w:rFonts w:cstheme="minorHAnsi"/>
                <w:sz w:val="18"/>
                <w:szCs w:val="18"/>
              </w:rPr>
              <w:t>Badania geometrycznych właściwości kruszyw – Część 6: Ocena właściwości powierzchni – Wskaźnik przepływu kruszyw</w:t>
            </w:r>
          </w:p>
        </w:tc>
      </w:tr>
      <w:tr w:rsidR="004552BB" w:rsidRPr="00145242" w14:paraId="06976CA4" w14:textId="77777777" w:rsidTr="00F87D2A">
        <w:tc>
          <w:tcPr>
            <w:tcW w:w="614" w:type="dxa"/>
          </w:tcPr>
          <w:p w14:paraId="06449321" w14:textId="77777777" w:rsidR="004552BB" w:rsidRPr="00145242" w:rsidRDefault="004552BB" w:rsidP="00145242">
            <w:pPr>
              <w:spacing w:after="0"/>
              <w:rPr>
                <w:rFonts w:cstheme="minorHAnsi"/>
                <w:sz w:val="18"/>
                <w:szCs w:val="18"/>
              </w:rPr>
            </w:pPr>
            <w:r w:rsidRPr="00145242">
              <w:rPr>
                <w:rFonts w:cstheme="minorHAnsi"/>
                <w:sz w:val="18"/>
                <w:szCs w:val="18"/>
              </w:rPr>
              <w:t>11.</w:t>
            </w:r>
          </w:p>
        </w:tc>
        <w:tc>
          <w:tcPr>
            <w:tcW w:w="2254" w:type="dxa"/>
          </w:tcPr>
          <w:p w14:paraId="0FCD110A" w14:textId="77777777" w:rsidR="004552BB" w:rsidRPr="00145242" w:rsidRDefault="004552BB" w:rsidP="00145242">
            <w:pPr>
              <w:spacing w:after="0"/>
              <w:rPr>
                <w:rFonts w:cstheme="minorHAnsi"/>
                <w:sz w:val="18"/>
                <w:szCs w:val="18"/>
              </w:rPr>
            </w:pPr>
            <w:r w:rsidRPr="00145242">
              <w:rPr>
                <w:rFonts w:cstheme="minorHAnsi"/>
                <w:sz w:val="18"/>
                <w:szCs w:val="18"/>
              </w:rPr>
              <w:t>PN-EN 933-9</w:t>
            </w:r>
          </w:p>
        </w:tc>
        <w:tc>
          <w:tcPr>
            <w:tcW w:w="6000" w:type="dxa"/>
          </w:tcPr>
          <w:p w14:paraId="49135B03" w14:textId="77777777" w:rsidR="004552BB" w:rsidRPr="00145242" w:rsidRDefault="004552BB" w:rsidP="00145242">
            <w:pPr>
              <w:spacing w:after="0"/>
              <w:rPr>
                <w:rFonts w:cstheme="minorHAnsi"/>
                <w:sz w:val="18"/>
                <w:szCs w:val="18"/>
              </w:rPr>
            </w:pPr>
            <w:r w:rsidRPr="00145242">
              <w:rPr>
                <w:rFonts w:cstheme="minorHAnsi"/>
                <w:sz w:val="18"/>
                <w:szCs w:val="18"/>
              </w:rPr>
              <w:t>Badania geometrycznych właściwości kruszyw – Część 9: Ocena zawartości drobnych cząstek – Badania błękitem metylenowym</w:t>
            </w:r>
          </w:p>
        </w:tc>
      </w:tr>
      <w:tr w:rsidR="004552BB" w:rsidRPr="00145242" w14:paraId="72BEB949" w14:textId="77777777" w:rsidTr="00F87D2A">
        <w:tc>
          <w:tcPr>
            <w:tcW w:w="614" w:type="dxa"/>
          </w:tcPr>
          <w:p w14:paraId="7A2F8E4A" w14:textId="77777777" w:rsidR="004552BB" w:rsidRPr="00145242" w:rsidRDefault="004552BB" w:rsidP="00145242">
            <w:pPr>
              <w:spacing w:after="0"/>
              <w:rPr>
                <w:rFonts w:cstheme="minorHAnsi"/>
                <w:sz w:val="18"/>
                <w:szCs w:val="18"/>
              </w:rPr>
            </w:pPr>
            <w:r w:rsidRPr="00145242">
              <w:rPr>
                <w:rFonts w:cstheme="minorHAnsi"/>
                <w:sz w:val="18"/>
                <w:szCs w:val="18"/>
              </w:rPr>
              <w:t>12.</w:t>
            </w:r>
          </w:p>
        </w:tc>
        <w:tc>
          <w:tcPr>
            <w:tcW w:w="2254" w:type="dxa"/>
          </w:tcPr>
          <w:p w14:paraId="0D72AE5D" w14:textId="77777777" w:rsidR="004552BB" w:rsidRPr="00145242" w:rsidRDefault="004552BB" w:rsidP="00145242">
            <w:pPr>
              <w:spacing w:after="0"/>
              <w:rPr>
                <w:rFonts w:cstheme="minorHAnsi"/>
                <w:sz w:val="18"/>
                <w:szCs w:val="18"/>
              </w:rPr>
            </w:pPr>
            <w:r w:rsidRPr="00145242">
              <w:rPr>
                <w:rFonts w:cstheme="minorHAnsi"/>
                <w:sz w:val="18"/>
                <w:szCs w:val="18"/>
              </w:rPr>
              <w:t>PN-EN 933-10</w:t>
            </w:r>
          </w:p>
        </w:tc>
        <w:tc>
          <w:tcPr>
            <w:tcW w:w="6000" w:type="dxa"/>
          </w:tcPr>
          <w:p w14:paraId="0397D478" w14:textId="77777777" w:rsidR="004552BB" w:rsidRPr="00145242" w:rsidRDefault="004552BB" w:rsidP="00145242">
            <w:pPr>
              <w:spacing w:after="0"/>
              <w:rPr>
                <w:rFonts w:cstheme="minorHAnsi"/>
                <w:sz w:val="18"/>
                <w:szCs w:val="18"/>
              </w:rPr>
            </w:pPr>
            <w:r w:rsidRPr="00145242">
              <w:rPr>
                <w:rFonts w:cstheme="minorHAnsi"/>
                <w:sz w:val="18"/>
                <w:szCs w:val="18"/>
              </w:rPr>
              <w:t>Badania geometrycznych właściwości kruszyw – Część 10: Ocena zawartości drobnych cząstek – Uziarnienie wypełniaczy (przesiewanie w strumieniu powietrza)</w:t>
            </w:r>
          </w:p>
        </w:tc>
      </w:tr>
      <w:tr w:rsidR="004552BB" w:rsidRPr="00145242" w14:paraId="37BCFBE9" w14:textId="77777777" w:rsidTr="00F87D2A">
        <w:tc>
          <w:tcPr>
            <w:tcW w:w="614" w:type="dxa"/>
          </w:tcPr>
          <w:p w14:paraId="19D7207B" w14:textId="77777777" w:rsidR="004552BB" w:rsidRPr="00145242" w:rsidRDefault="004552BB" w:rsidP="00145242">
            <w:pPr>
              <w:spacing w:after="0"/>
              <w:rPr>
                <w:rFonts w:cstheme="minorHAnsi"/>
                <w:sz w:val="18"/>
                <w:szCs w:val="18"/>
              </w:rPr>
            </w:pPr>
            <w:r w:rsidRPr="00145242">
              <w:rPr>
                <w:rFonts w:cstheme="minorHAnsi"/>
                <w:sz w:val="18"/>
                <w:szCs w:val="18"/>
              </w:rPr>
              <w:t>13.</w:t>
            </w:r>
          </w:p>
        </w:tc>
        <w:tc>
          <w:tcPr>
            <w:tcW w:w="2254" w:type="dxa"/>
          </w:tcPr>
          <w:p w14:paraId="6D05C501" w14:textId="77777777" w:rsidR="004552BB" w:rsidRPr="00145242" w:rsidRDefault="004552BB" w:rsidP="00145242">
            <w:pPr>
              <w:spacing w:after="0"/>
              <w:rPr>
                <w:rFonts w:cstheme="minorHAnsi"/>
                <w:sz w:val="18"/>
                <w:szCs w:val="18"/>
              </w:rPr>
            </w:pPr>
            <w:r w:rsidRPr="00145242">
              <w:rPr>
                <w:rFonts w:cstheme="minorHAnsi"/>
                <w:sz w:val="18"/>
                <w:szCs w:val="18"/>
              </w:rPr>
              <w:t>PN-EN 1097-2</w:t>
            </w:r>
          </w:p>
        </w:tc>
        <w:tc>
          <w:tcPr>
            <w:tcW w:w="6000" w:type="dxa"/>
          </w:tcPr>
          <w:p w14:paraId="1163ABA8" w14:textId="77777777" w:rsidR="004552BB" w:rsidRPr="00145242" w:rsidRDefault="004552BB" w:rsidP="00145242">
            <w:pPr>
              <w:spacing w:after="0"/>
              <w:rPr>
                <w:rFonts w:cstheme="minorHAnsi"/>
                <w:sz w:val="18"/>
                <w:szCs w:val="18"/>
              </w:rPr>
            </w:pPr>
            <w:r w:rsidRPr="00145242">
              <w:rPr>
                <w:rFonts w:cstheme="minorHAnsi"/>
                <w:sz w:val="18"/>
                <w:szCs w:val="18"/>
              </w:rPr>
              <w:t>Badania mechanicznych i fizycznych właściwości kruszyw – Metody oznaczania odporności na rozdrabnianie</w:t>
            </w:r>
          </w:p>
        </w:tc>
      </w:tr>
      <w:tr w:rsidR="004552BB" w:rsidRPr="00145242" w14:paraId="4F85D41E" w14:textId="77777777" w:rsidTr="00F87D2A">
        <w:tc>
          <w:tcPr>
            <w:tcW w:w="614" w:type="dxa"/>
          </w:tcPr>
          <w:p w14:paraId="6818F61B" w14:textId="77777777" w:rsidR="004552BB" w:rsidRPr="00145242" w:rsidRDefault="004552BB" w:rsidP="00145242">
            <w:pPr>
              <w:spacing w:after="0"/>
              <w:rPr>
                <w:rFonts w:cstheme="minorHAnsi"/>
                <w:sz w:val="18"/>
                <w:szCs w:val="18"/>
              </w:rPr>
            </w:pPr>
            <w:r w:rsidRPr="00145242">
              <w:rPr>
                <w:rFonts w:cstheme="minorHAnsi"/>
                <w:sz w:val="18"/>
                <w:szCs w:val="18"/>
              </w:rPr>
              <w:t>14.</w:t>
            </w:r>
          </w:p>
        </w:tc>
        <w:tc>
          <w:tcPr>
            <w:tcW w:w="2254" w:type="dxa"/>
          </w:tcPr>
          <w:p w14:paraId="20A64932" w14:textId="77777777" w:rsidR="004552BB" w:rsidRPr="00145242" w:rsidRDefault="004552BB" w:rsidP="00145242">
            <w:pPr>
              <w:spacing w:after="0"/>
              <w:rPr>
                <w:rFonts w:cstheme="minorHAnsi"/>
                <w:sz w:val="18"/>
                <w:szCs w:val="18"/>
              </w:rPr>
            </w:pPr>
            <w:r w:rsidRPr="00145242">
              <w:rPr>
                <w:rFonts w:cstheme="minorHAnsi"/>
                <w:sz w:val="18"/>
                <w:szCs w:val="18"/>
              </w:rPr>
              <w:t>PN-EN 1097-4</w:t>
            </w:r>
          </w:p>
        </w:tc>
        <w:tc>
          <w:tcPr>
            <w:tcW w:w="6000" w:type="dxa"/>
          </w:tcPr>
          <w:p w14:paraId="2652BF69" w14:textId="77777777" w:rsidR="004552BB" w:rsidRPr="00145242" w:rsidRDefault="004552BB" w:rsidP="00145242">
            <w:pPr>
              <w:spacing w:after="0"/>
              <w:rPr>
                <w:rFonts w:cstheme="minorHAnsi"/>
                <w:sz w:val="18"/>
                <w:szCs w:val="18"/>
              </w:rPr>
            </w:pPr>
            <w:r w:rsidRPr="00145242">
              <w:rPr>
                <w:rFonts w:cstheme="minorHAnsi"/>
                <w:sz w:val="18"/>
                <w:szCs w:val="18"/>
              </w:rPr>
              <w:t>Badania mechanicznych i fizycznych właściwości kruszyw – Część 4: Oznaczanie pustych przestrzeni suchego, zagęszczonego wypełniacza</w:t>
            </w:r>
          </w:p>
        </w:tc>
      </w:tr>
      <w:tr w:rsidR="004552BB" w:rsidRPr="00145242" w14:paraId="74440EE2" w14:textId="77777777" w:rsidTr="00F87D2A">
        <w:tc>
          <w:tcPr>
            <w:tcW w:w="614" w:type="dxa"/>
          </w:tcPr>
          <w:p w14:paraId="5C276CD8" w14:textId="77777777" w:rsidR="004552BB" w:rsidRPr="00145242" w:rsidRDefault="004552BB" w:rsidP="00145242">
            <w:pPr>
              <w:spacing w:after="0"/>
              <w:rPr>
                <w:rFonts w:cstheme="minorHAnsi"/>
                <w:sz w:val="18"/>
                <w:szCs w:val="18"/>
              </w:rPr>
            </w:pPr>
            <w:r w:rsidRPr="00145242">
              <w:rPr>
                <w:rFonts w:cstheme="minorHAnsi"/>
                <w:sz w:val="18"/>
                <w:szCs w:val="18"/>
              </w:rPr>
              <w:t>15.</w:t>
            </w:r>
          </w:p>
        </w:tc>
        <w:tc>
          <w:tcPr>
            <w:tcW w:w="2254" w:type="dxa"/>
          </w:tcPr>
          <w:p w14:paraId="6F879486" w14:textId="77777777" w:rsidR="004552BB" w:rsidRPr="00145242" w:rsidRDefault="004552BB" w:rsidP="00145242">
            <w:pPr>
              <w:spacing w:after="0"/>
              <w:rPr>
                <w:rFonts w:cstheme="minorHAnsi"/>
                <w:sz w:val="18"/>
                <w:szCs w:val="18"/>
              </w:rPr>
            </w:pPr>
            <w:r w:rsidRPr="00145242">
              <w:rPr>
                <w:rFonts w:cstheme="minorHAnsi"/>
                <w:sz w:val="18"/>
                <w:szCs w:val="18"/>
              </w:rPr>
              <w:t>PN-EN 1097-5</w:t>
            </w:r>
          </w:p>
        </w:tc>
        <w:tc>
          <w:tcPr>
            <w:tcW w:w="6000" w:type="dxa"/>
          </w:tcPr>
          <w:p w14:paraId="3F59D4C3" w14:textId="77777777" w:rsidR="004552BB" w:rsidRPr="00145242" w:rsidRDefault="004552BB" w:rsidP="00145242">
            <w:pPr>
              <w:spacing w:after="0"/>
              <w:rPr>
                <w:rFonts w:cstheme="minorHAnsi"/>
                <w:sz w:val="18"/>
                <w:szCs w:val="18"/>
              </w:rPr>
            </w:pPr>
            <w:r w:rsidRPr="00145242">
              <w:rPr>
                <w:rFonts w:cstheme="minorHAnsi"/>
                <w:sz w:val="18"/>
                <w:szCs w:val="18"/>
              </w:rPr>
              <w:t>Badania mechanicznych i fizycznych właściwości kruszyw – Część 5: Oznaczanie zawartości wody przez suszenie w suszarce z wentylacją</w:t>
            </w:r>
          </w:p>
        </w:tc>
      </w:tr>
      <w:tr w:rsidR="004552BB" w:rsidRPr="00145242" w14:paraId="19030A08" w14:textId="77777777" w:rsidTr="00F87D2A">
        <w:tc>
          <w:tcPr>
            <w:tcW w:w="614" w:type="dxa"/>
          </w:tcPr>
          <w:p w14:paraId="71FBF054" w14:textId="77777777" w:rsidR="004552BB" w:rsidRPr="00145242" w:rsidRDefault="004552BB" w:rsidP="00145242">
            <w:pPr>
              <w:spacing w:after="0"/>
              <w:rPr>
                <w:rFonts w:cstheme="minorHAnsi"/>
                <w:sz w:val="18"/>
                <w:szCs w:val="18"/>
              </w:rPr>
            </w:pPr>
            <w:r w:rsidRPr="00145242">
              <w:rPr>
                <w:rFonts w:cstheme="minorHAnsi"/>
                <w:sz w:val="18"/>
                <w:szCs w:val="18"/>
              </w:rPr>
              <w:t>16.</w:t>
            </w:r>
          </w:p>
        </w:tc>
        <w:tc>
          <w:tcPr>
            <w:tcW w:w="2254" w:type="dxa"/>
          </w:tcPr>
          <w:p w14:paraId="693FCD02" w14:textId="77777777" w:rsidR="004552BB" w:rsidRPr="00145242" w:rsidRDefault="004552BB" w:rsidP="00145242">
            <w:pPr>
              <w:spacing w:after="0"/>
              <w:rPr>
                <w:rFonts w:cstheme="minorHAnsi"/>
                <w:sz w:val="18"/>
                <w:szCs w:val="18"/>
              </w:rPr>
            </w:pPr>
            <w:r w:rsidRPr="00145242">
              <w:rPr>
                <w:rFonts w:cstheme="minorHAnsi"/>
                <w:sz w:val="18"/>
                <w:szCs w:val="18"/>
              </w:rPr>
              <w:t>PN-EN 1097-6</w:t>
            </w:r>
          </w:p>
        </w:tc>
        <w:tc>
          <w:tcPr>
            <w:tcW w:w="6000" w:type="dxa"/>
          </w:tcPr>
          <w:p w14:paraId="4FA8C7BA" w14:textId="77777777" w:rsidR="004552BB" w:rsidRPr="00145242" w:rsidRDefault="004552BB" w:rsidP="00145242">
            <w:pPr>
              <w:spacing w:after="0"/>
              <w:rPr>
                <w:rFonts w:cstheme="minorHAnsi"/>
                <w:sz w:val="18"/>
                <w:szCs w:val="18"/>
              </w:rPr>
            </w:pPr>
            <w:r w:rsidRPr="00145242">
              <w:rPr>
                <w:rFonts w:cstheme="minorHAnsi"/>
                <w:sz w:val="18"/>
                <w:szCs w:val="18"/>
              </w:rPr>
              <w:t>Badania mechanicznych i fizycznych właściwości kruszyw –Część 6: Oznaczanie gęstości ziarn i nasiąkliwości</w:t>
            </w:r>
          </w:p>
        </w:tc>
      </w:tr>
      <w:tr w:rsidR="004552BB" w:rsidRPr="00145242" w14:paraId="4D504018" w14:textId="77777777" w:rsidTr="00F87D2A">
        <w:tc>
          <w:tcPr>
            <w:tcW w:w="614" w:type="dxa"/>
          </w:tcPr>
          <w:p w14:paraId="24A4981E" w14:textId="77777777" w:rsidR="004552BB" w:rsidRPr="00145242" w:rsidRDefault="004552BB" w:rsidP="00145242">
            <w:pPr>
              <w:spacing w:after="0"/>
              <w:rPr>
                <w:rFonts w:cstheme="minorHAnsi"/>
                <w:sz w:val="18"/>
                <w:szCs w:val="18"/>
              </w:rPr>
            </w:pPr>
            <w:r w:rsidRPr="00145242">
              <w:rPr>
                <w:rFonts w:cstheme="minorHAnsi"/>
                <w:sz w:val="18"/>
                <w:szCs w:val="18"/>
              </w:rPr>
              <w:t>17.</w:t>
            </w:r>
          </w:p>
        </w:tc>
        <w:tc>
          <w:tcPr>
            <w:tcW w:w="2254" w:type="dxa"/>
          </w:tcPr>
          <w:p w14:paraId="596C8E1D" w14:textId="77777777" w:rsidR="004552BB" w:rsidRPr="00145242" w:rsidRDefault="004552BB" w:rsidP="00145242">
            <w:pPr>
              <w:spacing w:after="0"/>
              <w:rPr>
                <w:rFonts w:cstheme="minorHAnsi"/>
                <w:sz w:val="18"/>
                <w:szCs w:val="18"/>
              </w:rPr>
            </w:pPr>
            <w:r w:rsidRPr="00145242">
              <w:rPr>
                <w:rFonts w:cstheme="minorHAnsi"/>
                <w:sz w:val="18"/>
                <w:szCs w:val="18"/>
              </w:rPr>
              <w:t>PN-EN 1097-7</w:t>
            </w:r>
          </w:p>
        </w:tc>
        <w:tc>
          <w:tcPr>
            <w:tcW w:w="6000" w:type="dxa"/>
          </w:tcPr>
          <w:p w14:paraId="3494D8DC" w14:textId="77777777" w:rsidR="004552BB" w:rsidRPr="00145242" w:rsidRDefault="004552BB" w:rsidP="00145242">
            <w:pPr>
              <w:spacing w:after="0"/>
              <w:rPr>
                <w:rFonts w:cstheme="minorHAnsi"/>
                <w:sz w:val="18"/>
                <w:szCs w:val="18"/>
              </w:rPr>
            </w:pPr>
            <w:r w:rsidRPr="00145242">
              <w:rPr>
                <w:rFonts w:cstheme="minorHAnsi"/>
                <w:sz w:val="18"/>
                <w:szCs w:val="18"/>
              </w:rPr>
              <w:t>Badania mechanicznych i fizycznych właściwości kruszyw – Część 7: Oznaczanie gęstości wypełniacza – Metoda piknometryczna</w:t>
            </w:r>
          </w:p>
        </w:tc>
      </w:tr>
      <w:tr w:rsidR="004552BB" w:rsidRPr="00145242" w14:paraId="1761754D" w14:textId="77777777" w:rsidTr="00F87D2A">
        <w:tc>
          <w:tcPr>
            <w:tcW w:w="614" w:type="dxa"/>
          </w:tcPr>
          <w:p w14:paraId="1AB7C033" w14:textId="77777777" w:rsidR="004552BB" w:rsidRPr="00145242" w:rsidRDefault="004552BB" w:rsidP="00145242">
            <w:pPr>
              <w:spacing w:after="0"/>
              <w:rPr>
                <w:rFonts w:cstheme="minorHAnsi"/>
                <w:sz w:val="18"/>
                <w:szCs w:val="18"/>
              </w:rPr>
            </w:pPr>
            <w:r w:rsidRPr="00145242">
              <w:rPr>
                <w:rFonts w:cstheme="minorHAnsi"/>
                <w:sz w:val="18"/>
                <w:szCs w:val="18"/>
              </w:rPr>
              <w:t>18.</w:t>
            </w:r>
          </w:p>
        </w:tc>
        <w:tc>
          <w:tcPr>
            <w:tcW w:w="2254" w:type="dxa"/>
          </w:tcPr>
          <w:p w14:paraId="16551216" w14:textId="77777777" w:rsidR="004552BB" w:rsidRPr="00145242" w:rsidRDefault="004552BB" w:rsidP="00145242">
            <w:pPr>
              <w:spacing w:after="0"/>
              <w:rPr>
                <w:rFonts w:cstheme="minorHAnsi"/>
                <w:sz w:val="18"/>
                <w:szCs w:val="18"/>
              </w:rPr>
            </w:pPr>
            <w:r w:rsidRPr="00145242">
              <w:rPr>
                <w:rFonts w:cstheme="minorHAnsi"/>
                <w:sz w:val="18"/>
                <w:szCs w:val="18"/>
              </w:rPr>
              <w:t>PN-EN 1367-1</w:t>
            </w:r>
          </w:p>
        </w:tc>
        <w:tc>
          <w:tcPr>
            <w:tcW w:w="6000" w:type="dxa"/>
          </w:tcPr>
          <w:p w14:paraId="58A39A40" w14:textId="77777777" w:rsidR="004552BB" w:rsidRPr="00145242" w:rsidRDefault="004552BB" w:rsidP="00145242">
            <w:pPr>
              <w:spacing w:after="0"/>
              <w:rPr>
                <w:rFonts w:cstheme="minorHAnsi"/>
                <w:sz w:val="18"/>
                <w:szCs w:val="18"/>
              </w:rPr>
            </w:pPr>
            <w:r w:rsidRPr="00145242">
              <w:rPr>
                <w:rFonts w:cstheme="minorHAnsi"/>
                <w:sz w:val="18"/>
                <w:szCs w:val="18"/>
              </w:rPr>
              <w:t>Badania właściwości cieplnych i odporności kruszyw na działanie czynników atmosferycznych – Część 1: Oznaczanie mrozoodporności</w:t>
            </w:r>
          </w:p>
        </w:tc>
      </w:tr>
      <w:tr w:rsidR="004552BB" w:rsidRPr="00145242" w14:paraId="46C0E424" w14:textId="77777777" w:rsidTr="00F87D2A">
        <w:tc>
          <w:tcPr>
            <w:tcW w:w="614" w:type="dxa"/>
          </w:tcPr>
          <w:p w14:paraId="10DDBB9B" w14:textId="77777777" w:rsidR="004552BB" w:rsidRPr="00145242" w:rsidRDefault="004552BB" w:rsidP="00145242">
            <w:pPr>
              <w:spacing w:after="0"/>
              <w:rPr>
                <w:rFonts w:cstheme="minorHAnsi"/>
                <w:sz w:val="18"/>
                <w:szCs w:val="18"/>
              </w:rPr>
            </w:pPr>
            <w:r w:rsidRPr="00145242">
              <w:rPr>
                <w:rFonts w:cstheme="minorHAnsi"/>
                <w:sz w:val="18"/>
                <w:szCs w:val="18"/>
              </w:rPr>
              <w:t>19.</w:t>
            </w:r>
          </w:p>
        </w:tc>
        <w:tc>
          <w:tcPr>
            <w:tcW w:w="2254" w:type="dxa"/>
          </w:tcPr>
          <w:p w14:paraId="2572D85E" w14:textId="77777777" w:rsidR="004552BB" w:rsidRPr="00145242" w:rsidRDefault="004552BB" w:rsidP="00145242">
            <w:pPr>
              <w:spacing w:after="0"/>
              <w:rPr>
                <w:rFonts w:cstheme="minorHAnsi"/>
                <w:sz w:val="18"/>
                <w:szCs w:val="18"/>
              </w:rPr>
            </w:pPr>
            <w:r w:rsidRPr="00145242">
              <w:rPr>
                <w:rFonts w:cstheme="minorHAnsi"/>
                <w:sz w:val="18"/>
                <w:szCs w:val="18"/>
              </w:rPr>
              <w:t>PN-EN 1367-3</w:t>
            </w:r>
          </w:p>
        </w:tc>
        <w:tc>
          <w:tcPr>
            <w:tcW w:w="6000" w:type="dxa"/>
          </w:tcPr>
          <w:p w14:paraId="41E34452" w14:textId="77777777" w:rsidR="004552BB" w:rsidRPr="00145242" w:rsidRDefault="004552BB" w:rsidP="00145242">
            <w:pPr>
              <w:spacing w:after="0"/>
              <w:rPr>
                <w:rFonts w:cstheme="minorHAnsi"/>
                <w:sz w:val="18"/>
                <w:szCs w:val="18"/>
              </w:rPr>
            </w:pPr>
            <w:r w:rsidRPr="00145242">
              <w:rPr>
                <w:rFonts w:cstheme="minorHAnsi"/>
                <w:sz w:val="18"/>
                <w:szCs w:val="18"/>
              </w:rPr>
              <w:t>Badania właściwości cieplnych i odporności kruszyw na działanie czynników atmosferycznych – Część 3: Badanie bazaltowej zgorzeli słonecznej metodą gotowania</w:t>
            </w:r>
          </w:p>
        </w:tc>
      </w:tr>
      <w:tr w:rsidR="004552BB" w:rsidRPr="00145242" w14:paraId="2A129EC3" w14:textId="77777777" w:rsidTr="00F87D2A">
        <w:tc>
          <w:tcPr>
            <w:tcW w:w="614" w:type="dxa"/>
          </w:tcPr>
          <w:p w14:paraId="70FD178F" w14:textId="77777777" w:rsidR="004552BB" w:rsidRPr="00145242" w:rsidRDefault="004552BB" w:rsidP="00145242">
            <w:pPr>
              <w:spacing w:after="0"/>
              <w:rPr>
                <w:rFonts w:cstheme="minorHAnsi"/>
                <w:sz w:val="18"/>
                <w:szCs w:val="18"/>
              </w:rPr>
            </w:pPr>
            <w:r w:rsidRPr="00145242">
              <w:rPr>
                <w:rFonts w:cstheme="minorHAnsi"/>
                <w:sz w:val="18"/>
                <w:szCs w:val="18"/>
              </w:rPr>
              <w:t>20.</w:t>
            </w:r>
          </w:p>
        </w:tc>
        <w:tc>
          <w:tcPr>
            <w:tcW w:w="2254" w:type="dxa"/>
          </w:tcPr>
          <w:p w14:paraId="387DCB07" w14:textId="77777777" w:rsidR="004552BB" w:rsidRPr="00145242" w:rsidRDefault="004552BB" w:rsidP="00145242">
            <w:pPr>
              <w:spacing w:after="0"/>
              <w:rPr>
                <w:rFonts w:cstheme="minorHAnsi"/>
                <w:sz w:val="18"/>
                <w:szCs w:val="18"/>
              </w:rPr>
            </w:pPr>
            <w:r w:rsidRPr="00145242">
              <w:rPr>
                <w:rFonts w:cstheme="minorHAnsi"/>
                <w:sz w:val="18"/>
                <w:szCs w:val="18"/>
              </w:rPr>
              <w:t>PN-EN 1426</w:t>
            </w:r>
          </w:p>
        </w:tc>
        <w:tc>
          <w:tcPr>
            <w:tcW w:w="6000" w:type="dxa"/>
          </w:tcPr>
          <w:p w14:paraId="4CE28B9B" w14:textId="77777777" w:rsidR="004552BB" w:rsidRPr="00145242" w:rsidRDefault="004552BB" w:rsidP="00145242">
            <w:pPr>
              <w:spacing w:after="0"/>
              <w:rPr>
                <w:rFonts w:cstheme="minorHAnsi"/>
                <w:sz w:val="18"/>
                <w:szCs w:val="18"/>
              </w:rPr>
            </w:pPr>
            <w:r w:rsidRPr="00145242">
              <w:rPr>
                <w:rFonts w:cstheme="minorHAnsi"/>
                <w:sz w:val="18"/>
                <w:szCs w:val="18"/>
              </w:rPr>
              <w:t>Asfalty i produkty asfaltowe – Oznaczanie penetracji igłą</w:t>
            </w:r>
          </w:p>
        </w:tc>
      </w:tr>
      <w:tr w:rsidR="004552BB" w:rsidRPr="00145242" w14:paraId="7DD520EA" w14:textId="77777777" w:rsidTr="00F87D2A">
        <w:tc>
          <w:tcPr>
            <w:tcW w:w="614" w:type="dxa"/>
          </w:tcPr>
          <w:p w14:paraId="2761766F" w14:textId="77777777" w:rsidR="004552BB" w:rsidRPr="00145242" w:rsidRDefault="004552BB" w:rsidP="00145242">
            <w:pPr>
              <w:spacing w:after="0"/>
              <w:rPr>
                <w:rFonts w:cstheme="minorHAnsi"/>
                <w:sz w:val="18"/>
                <w:szCs w:val="18"/>
              </w:rPr>
            </w:pPr>
            <w:r w:rsidRPr="00145242">
              <w:rPr>
                <w:rFonts w:cstheme="minorHAnsi"/>
                <w:sz w:val="18"/>
                <w:szCs w:val="18"/>
              </w:rPr>
              <w:t>21.</w:t>
            </w:r>
          </w:p>
        </w:tc>
        <w:tc>
          <w:tcPr>
            <w:tcW w:w="2254" w:type="dxa"/>
          </w:tcPr>
          <w:p w14:paraId="610940C3" w14:textId="77777777" w:rsidR="004552BB" w:rsidRPr="00145242" w:rsidRDefault="004552BB" w:rsidP="00145242">
            <w:pPr>
              <w:spacing w:after="0"/>
              <w:rPr>
                <w:rFonts w:cstheme="minorHAnsi"/>
                <w:sz w:val="18"/>
                <w:szCs w:val="18"/>
              </w:rPr>
            </w:pPr>
            <w:r w:rsidRPr="00145242">
              <w:rPr>
                <w:rFonts w:cstheme="minorHAnsi"/>
                <w:sz w:val="18"/>
                <w:szCs w:val="18"/>
              </w:rPr>
              <w:t>PN-EN 1427</w:t>
            </w:r>
          </w:p>
        </w:tc>
        <w:tc>
          <w:tcPr>
            <w:tcW w:w="6000" w:type="dxa"/>
          </w:tcPr>
          <w:p w14:paraId="3B065AC6" w14:textId="77777777" w:rsidR="004552BB" w:rsidRPr="00145242" w:rsidRDefault="004552BB" w:rsidP="00145242">
            <w:pPr>
              <w:spacing w:after="0"/>
              <w:rPr>
                <w:rFonts w:cstheme="minorHAnsi"/>
                <w:sz w:val="18"/>
                <w:szCs w:val="18"/>
              </w:rPr>
            </w:pPr>
            <w:r w:rsidRPr="00145242">
              <w:rPr>
                <w:rFonts w:cstheme="minorHAnsi"/>
                <w:sz w:val="18"/>
                <w:szCs w:val="18"/>
              </w:rPr>
              <w:t>Asfalty i produkty asfaltowe – Oznaczanie temperatury mięknienia – Metoda Pierścień i Kula</w:t>
            </w:r>
          </w:p>
        </w:tc>
      </w:tr>
      <w:tr w:rsidR="004552BB" w:rsidRPr="00145242" w14:paraId="009FCBC0" w14:textId="77777777" w:rsidTr="00F87D2A">
        <w:tc>
          <w:tcPr>
            <w:tcW w:w="614" w:type="dxa"/>
          </w:tcPr>
          <w:p w14:paraId="745C99AE" w14:textId="77777777" w:rsidR="004552BB" w:rsidRPr="00145242" w:rsidRDefault="004552BB" w:rsidP="00145242">
            <w:pPr>
              <w:spacing w:after="0"/>
              <w:rPr>
                <w:rFonts w:cstheme="minorHAnsi"/>
                <w:sz w:val="18"/>
                <w:szCs w:val="18"/>
              </w:rPr>
            </w:pPr>
            <w:r w:rsidRPr="00145242">
              <w:rPr>
                <w:rFonts w:cstheme="minorHAnsi"/>
                <w:sz w:val="18"/>
                <w:szCs w:val="18"/>
              </w:rPr>
              <w:t>22.</w:t>
            </w:r>
          </w:p>
        </w:tc>
        <w:tc>
          <w:tcPr>
            <w:tcW w:w="2254" w:type="dxa"/>
          </w:tcPr>
          <w:p w14:paraId="1F809EF9" w14:textId="77777777" w:rsidR="004552BB" w:rsidRPr="00145242" w:rsidRDefault="004552BB" w:rsidP="00145242">
            <w:pPr>
              <w:spacing w:after="0"/>
              <w:rPr>
                <w:rFonts w:cstheme="minorHAnsi"/>
                <w:sz w:val="18"/>
                <w:szCs w:val="18"/>
              </w:rPr>
            </w:pPr>
            <w:r w:rsidRPr="00145242">
              <w:rPr>
                <w:rFonts w:cstheme="minorHAnsi"/>
                <w:sz w:val="18"/>
                <w:szCs w:val="18"/>
              </w:rPr>
              <w:t>PN-EN 1744-1</w:t>
            </w:r>
          </w:p>
        </w:tc>
        <w:tc>
          <w:tcPr>
            <w:tcW w:w="6000" w:type="dxa"/>
          </w:tcPr>
          <w:p w14:paraId="245F8C8D" w14:textId="77777777" w:rsidR="004552BB" w:rsidRPr="00145242" w:rsidRDefault="004552BB" w:rsidP="00145242">
            <w:pPr>
              <w:spacing w:after="0"/>
              <w:rPr>
                <w:rFonts w:cstheme="minorHAnsi"/>
                <w:sz w:val="18"/>
                <w:szCs w:val="18"/>
              </w:rPr>
            </w:pPr>
            <w:r w:rsidRPr="00145242">
              <w:rPr>
                <w:rFonts w:cstheme="minorHAnsi"/>
                <w:sz w:val="18"/>
                <w:szCs w:val="18"/>
              </w:rPr>
              <w:t>Badania chemicznych właściwości kruszyw – Analiza chemiczna</w:t>
            </w:r>
          </w:p>
        </w:tc>
      </w:tr>
      <w:tr w:rsidR="004552BB" w:rsidRPr="00145242" w14:paraId="75348630" w14:textId="77777777" w:rsidTr="00F87D2A">
        <w:tc>
          <w:tcPr>
            <w:tcW w:w="614" w:type="dxa"/>
          </w:tcPr>
          <w:p w14:paraId="0D584604" w14:textId="77777777" w:rsidR="004552BB" w:rsidRPr="00145242" w:rsidRDefault="004552BB" w:rsidP="00145242">
            <w:pPr>
              <w:spacing w:after="0"/>
              <w:rPr>
                <w:rFonts w:cstheme="minorHAnsi"/>
                <w:sz w:val="18"/>
                <w:szCs w:val="18"/>
              </w:rPr>
            </w:pPr>
            <w:r w:rsidRPr="00145242">
              <w:rPr>
                <w:rFonts w:cstheme="minorHAnsi"/>
                <w:sz w:val="18"/>
                <w:szCs w:val="18"/>
              </w:rPr>
              <w:t>23.</w:t>
            </w:r>
          </w:p>
        </w:tc>
        <w:tc>
          <w:tcPr>
            <w:tcW w:w="2254" w:type="dxa"/>
          </w:tcPr>
          <w:p w14:paraId="0E82C2F3" w14:textId="77777777" w:rsidR="004552BB" w:rsidRPr="00145242" w:rsidRDefault="004552BB" w:rsidP="00145242">
            <w:pPr>
              <w:spacing w:after="0"/>
              <w:rPr>
                <w:rFonts w:cstheme="minorHAnsi"/>
                <w:sz w:val="18"/>
                <w:szCs w:val="18"/>
              </w:rPr>
            </w:pPr>
            <w:r w:rsidRPr="00145242">
              <w:rPr>
                <w:rFonts w:cstheme="minorHAnsi"/>
                <w:sz w:val="18"/>
                <w:szCs w:val="18"/>
              </w:rPr>
              <w:t>PN-EN 12591</w:t>
            </w:r>
          </w:p>
        </w:tc>
        <w:tc>
          <w:tcPr>
            <w:tcW w:w="6000" w:type="dxa"/>
          </w:tcPr>
          <w:p w14:paraId="497DABCC" w14:textId="77777777" w:rsidR="004552BB" w:rsidRPr="00145242" w:rsidRDefault="004552BB" w:rsidP="00145242">
            <w:pPr>
              <w:spacing w:after="0"/>
              <w:rPr>
                <w:rFonts w:cstheme="minorHAnsi"/>
                <w:sz w:val="18"/>
                <w:szCs w:val="18"/>
              </w:rPr>
            </w:pPr>
            <w:r w:rsidRPr="00145242">
              <w:rPr>
                <w:rFonts w:cstheme="minorHAnsi"/>
                <w:sz w:val="18"/>
                <w:szCs w:val="18"/>
              </w:rPr>
              <w:t>Asfalty i produkty asfaltowe – Wymagania dla asfaltów drogowych</w:t>
            </w:r>
          </w:p>
        </w:tc>
      </w:tr>
      <w:tr w:rsidR="004552BB" w:rsidRPr="00145242" w14:paraId="2D78CFED" w14:textId="77777777" w:rsidTr="00F87D2A">
        <w:tc>
          <w:tcPr>
            <w:tcW w:w="614" w:type="dxa"/>
          </w:tcPr>
          <w:p w14:paraId="7B0CD61F" w14:textId="77777777" w:rsidR="004552BB" w:rsidRPr="00145242" w:rsidRDefault="004552BB" w:rsidP="00145242">
            <w:pPr>
              <w:spacing w:after="0"/>
              <w:rPr>
                <w:rFonts w:cstheme="minorHAnsi"/>
                <w:sz w:val="18"/>
                <w:szCs w:val="18"/>
              </w:rPr>
            </w:pPr>
            <w:r w:rsidRPr="00145242">
              <w:rPr>
                <w:rFonts w:cstheme="minorHAnsi"/>
                <w:sz w:val="18"/>
                <w:szCs w:val="18"/>
              </w:rPr>
              <w:t>24.</w:t>
            </w:r>
          </w:p>
        </w:tc>
        <w:tc>
          <w:tcPr>
            <w:tcW w:w="2254" w:type="dxa"/>
          </w:tcPr>
          <w:p w14:paraId="367F58AD" w14:textId="77777777" w:rsidR="004552BB" w:rsidRPr="00145242" w:rsidRDefault="004552BB" w:rsidP="00145242">
            <w:pPr>
              <w:spacing w:after="0"/>
              <w:rPr>
                <w:rFonts w:cstheme="minorHAnsi"/>
                <w:sz w:val="18"/>
                <w:szCs w:val="18"/>
              </w:rPr>
            </w:pPr>
            <w:r w:rsidRPr="00145242">
              <w:rPr>
                <w:rFonts w:cstheme="minorHAnsi"/>
                <w:sz w:val="18"/>
                <w:szCs w:val="18"/>
              </w:rPr>
              <w:t>PN-EN 12592</w:t>
            </w:r>
          </w:p>
        </w:tc>
        <w:tc>
          <w:tcPr>
            <w:tcW w:w="6000" w:type="dxa"/>
          </w:tcPr>
          <w:p w14:paraId="4E79B099" w14:textId="77777777" w:rsidR="004552BB" w:rsidRPr="00145242" w:rsidRDefault="004552BB" w:rsidP="00145242">
            <w:pPr>
              <w:spacing w:after="0"/>
              <w:rPr>
                <w:rFonts w:cstheme="minorHAnsi"/>
                <w:sz w:val="18"/>
                <w:szCs w:val="18"/>
              </w:rPr>
            </w:pPr>
            <w:r w:rsidRPr="00145242">
              <w:rPr>
                <w:rFonts w:cstheme="minorHAnsi"/>
                <w:sz w:val="18"/>
                <w:szCs w:val="18"/>
              </w:rPr>
              <w:t>Asfalty i produkty asfaltowe – Oznaczanie rozpuszczalności</w:t>
            </w:r>
          </w:p>
        </w:tc>
      </w:tr>
      <w:tr w:rsidR="004552BB" w:rsidRPr="00145242" w14:paraId="0CA19B9C" w14:textId="77777777" w:rsidTr="00F87D2A">
        <w:tc>
          <w:tcPr>
            <w:tcW w:w="614" w:type="dxa"/>
          </w:tcPr>
          <w:p w14:paraId="0ECD719F" w14:textId="77777777" w:rsidR="004552BB" w:rsidRPr="00145242" w:rsidRDefault="004552BB" w:rsidP="00145242">
            <w:pPr>
              <w:spacing w:after="0"/>
              <w:rPr>
                <w:rFonts w:cstheme="minorHAnsi"/>
                <w:sz w:val="18"/>
                <w:szCs w:val="18"/>
              </w:rPr>
            </w:pPr>
            <w:r w:rsidRPr="00145242">
              <w:rPr>
                <w:rFonts w:cstheme="minorHAnsi"/>
                <w:sz w:val="18"/>
                <w:szCs w:val="18"/>
              </w:rPr>
              <w:t>25.</w:t>
            </w:r>
          </w:p>
        </w:tc>
        <w:tc>
          <w:tcPr>
            <w:tcW w:w="2254" w:type="dxa"/>
          </w:tcPr>
          <w:p w14:paraId="7A8C8EEA" w14:textId="77777777" w:rsidR="004552BB" w:rsidRPr="00145242" w:rsidRDefault="004552BB" w:rsidP="00145242">
            <w:pPr>
              <w:spacing w:after="0"/>
              <w:rPr>
                <w:rFonts w:cstheme="minorHAnsi"/>
                <w:sz w:val="18"/>
                <w:szCs w:val="18"/>
              </w:rPr>
            </w:pPr>
            <w:r w:rsidRPr="00145242">
              <w:rPr>
                <w:rFonts w:cstheme="minorHAnsi"/>
                <w:sz w:val="18"/>
                <w:szCs w:val="18"/>
              </w:rPr>
              <w:t>PN-EN 12593</w:t>
            </w:r>
          </w:p>
        </w:tc>
        <w:tc>
          <w:tcPr>
            <w:tcW w:w="6000" w:type="dxa"/>
          </w:tcPr>
          <w:p w14:paraId="7D53A303" w14:textId="77777777" w:rsidR="004552BB" w:rsidRPr="00145242" w:rsidRDefault="004552BB" w:rsidP="00145242">
            <w:pPr>
              <w:spacing w:after="0"/>
              <w:rPr>
                <w:rFonts w:cstheme="minorHAnsi"/>
                <w:sz w:val="18"/>
                <w:szCs w:val="18"/>
              </w:rPr>
            </w:pPr>
            <w:r w:rsidRPr="00145242">
              <w:rPr>
                <w:rFonts w:cstheme="minorHAnsi"/>
                <w:sz w:val="18"/>
                <w:szCs w:val="18"/>
              </w:rPr>
              <w:t>Asfalty i produkty asfaltowe – Oznaczanie temperatury łamliwości Fraassa</w:t>
            </w:r>
          </w:p>
        </w:tc>
      </w:tr>
    </w:tbl>
    <w:p w14:paraId="2EDB6A58" w14:textId="77777777" w:rsidR="004552BB" w:rsidRPr="00145242" w:rsidRDefault="004552BB" w:rsidP="00145242">
      <w:pPr>
        <w:spacing w:after="0"/>
        <w:rPr>
          <w:rFonts w:cstheme="minorHAnsi"/>
          <w:sz w:val="18"/>
          <w:szCs w:val="18"/>
        </w:rPr>
      </w:pPr>
    </w:p>
    <w:tbl>
      <w:tblPr>
        <w:tblW w:w="8868" w:type="dxa"/>
        <w:tblLayout w:type="fixed"/>
        <w:tblLook w:val="01E0" w:firstRow="1" w:lastRow="1" w:firstColumn="1" w:lastColumn="1" w:noHBand="0" w:noVBand="0"/>
      </w:tblPr>
      <w:tblGrid>
        <w:gridCol w:w="614"/>
        <w:gridCol w:w="2254"/>
        <w:gridCol w:w="6000"/>
      </w:tblGrid>
      <w:tr w:rsidR="004552BB" w:rsidRPr="00145242" w14:paraId="2A654E25" w14:textId="77777777" w:rsidTr="00F87D2A">
        <w:tc>
          <w:tcPr>
            <w:tcW w:w="614" w:type="dxa"/>
          </w:tcPr>
          <w:p w14:paraId="328B6E10" w14:textId="77777777" w:rsidR="004552BB" w:rsidRPr="00145242" w:rsidRDefault="004552BB" w:rsidP="00145242">
            <w:pPr>
              <w:spacing w:after="0"/>
              <w:rPr>
                <w:rFonts w:cstheme="minorHAnsi"/>
                <w:sz w:val="18"/>
                <w:szCs w:val="18"/>
              </w:rPr>
            </w:pPr>
            <w:r w:rsidRPr="00145242">
              <w:rPr>
                <w:rFonts w:cstheme="minorHAnsi"/>
                <w:sz w:val="18"/>
                <w:szCs w:val="18"/>
              </w:rPr>
              <w:t>26.</w:t>
            </w:r>
          </w:p>
        </w:tc>
        <w:tc>
          <w:tcPr>
            <w:tcW w:w="2254" w:type="dxa"/>
          </w:tcPr>
          <w:p w14:paraId="2A0A2937" w14:textId="77777777" w:rsidR="004552BB" w:rsidRPr="00145242" w:rsidRDefault="004552BB" w:rsidP="00145242">
            <w:pPr>
              <w:spacing w:after="0"/>
              <w:rPr>
                <w:rFonts w:cstheme="minorHAnsi"/>
                <w:sz w:val="18"/>
                <w:szCs w:val="18"/>
              </w:rPr>
            </w:pPr>
            <w:r w:rsidRPr="00145242">
              <w:rPr>
                <w:rFonts w:cstheme="minorHAnsi"/>
                <w:sz w:val="18"/>
                <w:szCs w:val="18"/>
              </w:rPr>
              <w:t>PN-EN 12595</w:t>
            </w:r>
          </w:p>
        </w:tc>
        <w:tc>
          <w:tcPr>
            <w:tcW w:w="6000" w:type="dxa"/>
          </w:tcPr>
          <w:p w14:paraId="62DBEECE"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Oznaczanie lepkości kinematycznej</w:t>
            </w:r>
          </w:p>
        </w:tc>
      </w:tr>
      <w:tr w:rsidR="004552BB" w:rsidRPr="00145242" w14:paraId="36B85BEA" w14:textId="77777777" w:rsidTr="00F87D2A">
        <w:tc>
          <w:tcPr>
            <w:tcW w:w="614" w:type="dxa"/>
          </w:tcPr>
          <w:p w14:paraId="0B73BE35" w14:textId="77777777" w:rsidR="004552BB" w:rsidRPr="00145242" w:rsidRDefault="004552BB" w:rsidP="00145242">
            <w:pPr>
              <w:spacing w:after="0"/>
              <w:rPr>
                <w:rFonts w:cstheme="minorHAnsi"/>
                <w:sz w:val="18"/>
                <w:szCs w:val="18"/>
              </w:rPr>
            </w:pPr>
            <w:r w:rsidRPr="00145242">
              <w:rPr>
                <w:rFonts w:cstheme="minorHAnsi"/>
                <w:sz w:val="18"/>
                <w:szCs w:val="18"/>
              </w:rPr>
              <w:t>27.</w:t>
            </w:r>
          </w:p>
        </w:tc>
        <w:tc>
          <w:tcPr>
            <w:tcW w:w="2254" w:type="dxa"/>
          </w:tcPr>
          <w:p w14:paraId="7254A5C8" w14:textId="77777777" w:rsidR="004552BB" w:rsidRPr="00145242" w:rsidRDefault="004552BB" w:rsidP="00145242">
            <w:pPr>
              <w:spacing w:after="0"/>
              <w:rPr>
                <w:rFonts w:cstheme="minorHAnsi"/>
                <w:sz w:val="18"/>
                <w:szCs w:val="18"/>
              </w:rPr>
            </w:pPr>
            <w:r w:rsidRPr="00145242">
              <w:rPr>
                <w:rFonts w:cstheme="minorHAnsi"/>
                <w:sz w:val="18"/>
                <w:szCs w:val="18"/>
              </w:rPr>
              <w:t>PN-EN 12596</w:t>
            </w:r>
          </w:p>
        </w:tc>
        <w:tc>
          <w:tcPr>
            <w:tcW w:w="6000" w:type="dxa"/>
          </w:tcPr>
          <w:p w14:paraId="3468E224"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Oznaczanie lepkości dynamicznej metodą próżniowej kapilary</w:t>
            </w:r>
          </w:p>
        </w:tc>
      </w:tr>
      <w:tr w:rsidR="004552BB" w:rsidRPr="00145242" w14:paraId="1C9D1A51" w14:textId="77777777" w:rsidTr="00F87D2A">
        <w:tc>
          <w:tcPr>
            <w:tcW w:w="614" w:type="dxa"/>
          </w:tcPr>
          <w:p w14:paraId="59AAFBDE" w14:textId="77777777" w:rsidR="004552BB" w:rsidRPr="00145242" w:rsidRDefault="004552BB" w:rsidP="00145242">
            <w:pPr>
              <w:spacing w:after="0"/>
              <w:rPr>
                <w:rFonts w:cstheme="minorHAnsi"/>
                <w:sz w:val="18"/>
                <w:szCs w:val="18"/>
              </w:rPr>
            </w:pPr>
            <w:r w:rsidRPr="00145242">
              <w:rPr>
                <w:rFonts w:cstheme="minorHAnsi"/>
                <w:sz w:val="18"/>
                <w:szCs w:val="18"/>
              </w:rPr>
              <w:t>28.</w:t>
            </w:r>
          </w:p>
        </w:tc>
        <w:tc>
          <w:tcPr>
            <w:tcW w:w="2254" w:type="dxa"/>
          </w:tcPr>
          <w:p w14:paraId="0F8D6804" w14:textId="77777777" w:rsidR="004552BB" w:rsidRPr="00145242" w:rsidRDefault="004552BB" w:rsidP="00145242">
            <w:pPr>
              <w:spacing w:after="0"/>
              <w:rPr>
                <w:rFonts w:cstheme="minorHAnsi"/>
                <w:sz w:val="18"/>
                <w:szCs w:val="18"/>
              </w:rPr>
            </w:pPr>
            <w:r w:rsidRPr="00145242">
              <w:rPr>
                <w:rFonts w:cstheme="minorHAnsi"/>
                <w:sz w:val="18"/>
                <w:szCs w:val="18"/>
              </w:rPr>
              <w:t>PN-EN 12606-1</w:t>
            </w:r>
          </w:p>
        </w:tc>
        <w:tc>
          <w:tcPr>
            <w:tcW w:w="6000" w:type="dxa"/>
          </w:tcPr>
          <w:p w14:paraId="3EDC184D" w14:textId="77777777" w:rsidR="004552BB" w:rsidRPr="00145242" w:rsidRDefault="004552BB" w:rsidP="00145242">
            <w:pPr>
              <w:spacing w:after="0"/>
              <w:rPr>
                <w:rFonts w:cstheme="minorHAnsi"/>
                <w:sz w:val="18"/>
                <w:szCs w:val="18"/>
              </w:rPr>
            </w:pPr>
            <w:r w:rsidRPr="00145242">
              <w:rPr>
                <w:rFonts w:cstheme="minorHAnsi"/>
                <w:sz w:val="18"/>
                <w:szCs w:val="18"/>
              </w:rPr>
              <w:t>Asfalty i produkty asfaltowe – Oznaczanie zawartości parafiny – Część 1: Metoda destylacji</w:t>
            </w:r>
          </w:p>
        </w:tc>
      </w:tr>
      <w:tr w:rsidR="004552BB" w:rsidRPr="00145242" w14:paraId="1037E022" w14:textId="77777777" w:rsidTr="00F87D2A">
        <w:tc>
          <w:tcPr>
            <w:tcW w:w="614" w:type="dxa"/>
          </w:tcPr>
          <w:p w14:paraId="52074ED2" w14:textId="77777777" w:rsidR="004552BB" w:rsidRPr="00145242" w:rsidRDefault="004552BB" w:rsidP="00145242">
            <w:pPr>
              <w:spacing w:after="0"/>
              <w:rPr>
                <w:rFonts w:cstheme="minorHAnsi"/>
                <w:sz w:val="18"/>
                <w:szCs w:val="18"/>
              </w:rPr>
            </w:pPr>
            <w:r w:rsidRPr="00145242">
              <w:rPr>
                <w:rFonts w:cstheme="minorHAnsi"/>
                <w:sz w:val="18"/>
                <w:szCs w:val="18"/>
              </w:rPr>
              <w:t>29.</w:t>
            </w:r>
          </w:p>
        </w:tc>
        <w:tc>
          <w:tcPr>
            <w:tcW w:w="2254" w:type="dxa"/>
          </w:tcPr>
          <w:p w14:paraId="7D67AD5F" w14:textId="77777777" w:rsidR="004552BB" w:rsidRPr="00145242" w:rsidRDefault="004552BB" w:rsidP="00145242">
            <w:pPr>
              <w:spacing w:after="0"/>
              <w:rPr>
                <w:rFonts w:cstheme="minorHAnsi"/>
                <w:sz w:val="18"/>
                <w:szCs w:val="18"/>
              </w:rPr>
            </w:pPr>
            <w:r w:rsidRPr="00145242">
              <w:rPr>
                <w:rFonts w:cstheme="minorHAnsi"/>
                <w:sz w:val="18"/>
                <w:szCs w:val="18"/>
              </w:rPr>
              <w:t>PN-EN 12607-1</w:t>
            </w:r>
          </w:p>
        </w:tc>
        <w:tc>
          <w:tcPr>
            <w:tcW w:w="6000" w:type="dxa"/>
          </w:tcPr>
          <w:p w14:paraId="0D73029C" w14:textId="77777777" w:rsidR="004552BB" w:rsidRPr="00145242" w:rsidRDefault="004552BB" w:rsidP="00145242">
            <w:pPr>
              <w:spacing w:after="0"/>
              <w:rPr>
                <w:rFonts w:cstheme="minorHAnsi"/>
                <w:sz w:val="18"/>
                <w:szCs w:val="18"/>
              </w:rPr>
            </w:pPr>
            <w:r w:rsidRPr="00145242">
              <w:rPr>
                <w:rFonts w:cstheme="minorHAnsi"/>
                <w:sz w:val="18"/>
                <w:szCs w:val="18"/>
              </w:rPr>
              <w:t xml:space="preserve">Asfalty i produkty asfaltowe – Oznaczanie odporności na twardnienie pod wpływem ciepła i powietrza – Część 1: Metoda RTFOT </w:t>
            </w:r>
          </w:p>
        </w:tc>
      </w:tr>
      <w:tr w:rsidR="004552BB" w:rsidRPr="00145242" w14:paraId="705ECE47" w14:textId="77777777" w:rsidTr="00F87D2A">
        <w:tc>
          <w:tcPr>
            <w:tcW w:w="614" w:type="dxa"/>
          </w:tcPr>
          <w:p w14:paraId="4A9E3A70" w14:textId="77777777" w:rsidR="004552BB" w:rsidRPr="00145242" w:rsidRDefault="004552BB" w:rsidP="00145242">
            <w:pPr>
              <w:spacing w:after="0"/>
              <w:rPr>
                <w:rFonts w:cstheme="minorHAnsi"/>
                <w:sz w:val="18"/>
                <w:szCs w:val="18"/>
              </w:rPr>
            </w:pPr>
            <w:r w:rsidRPr="00145242">
              <w:rPr>
                <w:rFonts w:cstheme="minorHAnsi"/>
                <w:sz w:val="18"/>
                <w:szCs w:val="18"/>
              </w:rPr>
              <w:t>30.</w:t>
            </w:r>
          </w:p>
        </w:tc>
        <w:tc>
          <w:tcPr>
            <w:tcW w:w="2254" w:type="dxa"/>
          </w:tcPr>
          <w:p w14:paraId="3334BC78" w14:textId="77777777" w:rsidR="004552BB" w:rsidRPr="00145242" w:rsidRDefault="004552BB" w:rsidP="00145242">
            <w:pPr>
              <w:spacing w:after="0"/>
              <w:rPr>
                <w:rFonts w:cstheme="minorHAnsi"/>
                <w:sz w:val="18"/>
                <w:szCs w:val="18"/>
                <w:highlight w:val="yellow"/>
              </w:rPr>
            </w:pPr>
            <w:r w:rsidRPr="00145242">
              <w:rPr>
                <w:rFonts w:cstheme="minorHAnsi"/>
                <w:sz w:val="18"/>
                <w:szCs w:val="18"/>
              </w:rPr>
              <w:t>PN-EN 12607-3</w:t>
            </w:r>
          </w:p>
        </w:tc>
        <w:tc>
          <w:tcPr>
            <w:tcW w:w="6000" w:type="dxa"/>
          </w:tcPr>
          <w:p w14:paraId="092F2303" w14:textId="77777777" w:rsidR="004552BB" w:rsidRPr="00145242" w:rsidRDefault="004552BB" w:rsidP="00145242">
            <w:pPr>
              <w:spacing w:after="0"/>
              <w:rPr>
                <w:rFonts w:cstheme="minorHAnsi"/>
                <w:sz w:val="18"/>
                <w:szCs w:val="18"/>
                <w:highlight w:val="yellow"/>
              </w:rPr>
            </w:pPr>
            <w:r w:rsidRPr="00145242">
              <w:rPr>
                <w:rFonts w:cstheme="minorHAnsi"/>
                <w:sz w:val="18"/>
                <w:szCs w:val="18"/>
              </w:rPr>
              <w:t>Asfalty i produkty asfaltowe – Oznaczanie odporności na twardnienie pod wpływem ciepła i powietrza – Część 3: Metoda RFT</w:t>
            </w:r>
          </w:p>
        </w:tc>
      </w:tr>
      <w:tr w:rsidR="004552BB" w:rsidRPr="00145242" w14:paraId="2FEDCBF8" w14:textId="77777777" w:rsidTr="00F87D2A">
        <w:tc>
          <w:tcPr>
            <w:tcW w:w="614" w:type="dxa"/>
          </w:tcPr>
          <w:p w14:paraId="001C6FBC" w14:textId="77777777" w:rsidR="004552BB" w:rsidRPr="00145242" w:rsidRDefault="004552BB" w:rsidP="00145242">
            <w:pPr>
              <w:spacing w:after="0"/>
              <w:rPr>
                <w:rFonts w:cstheme="minorHAnsi"/>
                <w:sz w:val="18"/>
                <w:szCs w:val="18"/>
              </w:rPr>
            </w:pPr>
            <w:r w:rsidRPr="00145242">
              <w:rPr>
                <w:rFonts w:cstheme="minorHAnsi"/>
                <w:sz w:val="18"/>
                <w:szCs w:val="18"/>
              </w:rPr>
              <w:t>31.</w:t>
            </w:r>
          </w:p>
        </w:tc>
        <w:tc>
          <w:tcPr>
            <w:tcW w:w="2254" w:type="dxa"/>
          </w:tcPr>
          <w:p w14:paraId="5DF72F2D" w14:textId="77777777" w:rsidR="004552BB" w:rsidRPr="00145242" w:rsidRDefault="004552BB" w:rsidP="00145242">
            <w:pPr>
              <w:spacing w:after="0"/>
              <w:rPr>
                <w:rFonts w:cstheme="minorHAnsi"/>
                <w:sz w:val="18"/>
                <w:szCs w:val="18"/>
              </w:rPr>
            </w:pPr>
            <w:r w:rsidRPr="00145242">
              <w:rPr>
                <w:rFonts w:cstheme="minorHAnsi"/>
                <w:sz w:val="18"/>
                <w:szCs w:val="18"/>
              </w:rPr>
              <w:t>PN-EN 12697-1</w:t>
            </w:r>
          </w:p>
        </w:tc>
        <w:tc>
          <w:tcPr>
            <w:tcW w:w="6000" w:type="dxa"/>
          </w:tcPr>
          <w:p w14:paraId="6ED9ADCF"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1: Zawartość lepiszcza rozpuszczalnego</w:t>
            </w:r>
          </w:p>
        </w:tc>
      </w:tr>
      <w:tr w:rsidR="004552BB" w:rsidRPr="00145242" w14:paraId="431FAD38" w14:textId="77777777" w:rsidTr="00F87D2A">
        <w:tc>
          <w:tcPr>
            <w:tcW w:w="614" w:type="dxa"/>
          </w:tcPr>
          <w:p w14:paraId="50B6C6FA" w14:textId="77777777" w:rsidR="004552BB" w:rsidRPr="00145242" w:rsidRDefault="004552BB" w:rsidP="00145242">
            <w:pPr>
              <w:spacing w:after="0"/>
              <w:rPr>
                <w:rFonts w:cstheme="minorHAnsi"/>
                <w:sz w:val="18"/>
                <w:szCs w:val="18"/>
              </w:rPr>
            </w:pPr>
            <w:r w:rsidRPr="00145242">
              <w:rPr>
                <w:rFonts w:cstheme="minorHAnsi"/>
                <w:sz w:val="18"/>
                <w:szCs w:val="18"/>
              </w:rPr>
              <w:t>32.</w:t>
            </w:r>
          </w:p>
        </w:tc>
        <w:tc>
          <w:tcPr>
            <w:tcW w:w="2254" w:type="dxa"/>
          </w:tcPr>
          <w:p w14:paraId="0EFC5584" w14:textId="77777777" w:rsidR="004552BB" w:rsidRPr="00145242" w:rsidRDefault="004552BB" w:rsidP="00145242">
            <w:pPr>
              <w:spacing w:after="0"/>
              <w:rPr>
                <w:rFonts w:cstheme="minorHAnsi"/>
                <w:sz w:val="18"/>
                <w:szCs w:val="18"/>
              </w:rPr>
            </w:pPr>
            <w:r w:rsidRPr="00145242">
              <w:rPr>
                <w:rFonts w:cstheme="minorHAnsi"/>
                <w:sz w:val="18"/>
                <w:szCs w:val="18"/>
              </w:rPr>
              <w:t>PN-EN 12697-2</w:t>
            </w:r>
          </w:p>
        </w:tc>
        <w:tc>
          <w:tcPr>
            <w:tcW w:w="6000" w:type="dxa"/>
          </w:tcPr>
          <w:p w14:paraId="016963A0"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 Oznaczanie składu ziarnowego</w:t>
            </w:r>
          </w:p>
        </w:tc>
      </w:tr>
      <w:tr w:rsidR="004552BB" w:rsidRPr="00145242" w14:paraId="5AF9AF21" w14:textId="77777777" w:rsidTr="00F87D2A">
        <w:tc>
          <w:tcPr>
            <w:tcW w:w="614" w:type="dxa"/>
          </w:tcPr>
          <w:p w14:paraId="31450ABF" w14:textId="77777777" w:rsidR="004552BB" w:rsidRPr="00145242" w:rsidRDefault="004552BB" w:rsidP="00145242">
            <w:pPr>
              <w:spacing w:after="0"/>
              <w:rPr>
                <w:rFonts w:cstheme="minorHAnsi"/>
                <w:sz w:val="18"/>
                <w:szCs w:val="18"/>
              </w:rPr>
            </w:pPr>
            <w:r w:rsidRPr="00145242">
              <w:rPr>
                <w:rFonts w:cstheme="minorHAnsi"/>
                <w:sz w:val="18"/>
                <w:szCs w:val="18"/>
              </w:rPr>
              <w:t>33.</w:t>
            </w:r>
          </w:p>
        </w:tc>
        <w:tc>
          <w:tcPr>
            <w:tcW w:w="2254" w:type="dxa"/>
          </w:tcPr>
          <w:p w14:paraId="40BA18AE" w14:textId="77777777" w:rsidR="004552BB" w:rsidRPr="00145242" w:rsidRDefault="004552BB" w:rsidP="00145242">
            <w:pPr>
              <w:spacing w:after="0"/>
              <w:rPr>
                <w:rFonts w:cstheme="minorHAnsi"/>
                <w:sz w:val="18"/>
                <w:szCs w:val="18"/>
              </w:rPr>
            </w:pPr>
            <w:r w:rsidRPr="00145242">
              <w:rPr>
                <w:rFonts w:cstheme="minorHAnsi"/>
                <w:sz w:val="18"/>
                <w:szCs w:val="18"/>
              </w:rPr>
              <w:t>PN-EN 12697-3</w:t>
            </w:r>
          </w:p>
        </w:tc>
        <w:tc>
          <w:tcPr>
            <w:tcW w:w="6000" w:type="dxa"/>
          </w:tcPr>
          <w:p w14:paraId="3E519624"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3: Odzyskiwanie asfaltu: Wyparka obrotowa</w:t>
            </w:r>
          </w:p>
        </w:tc>
      </w:tr>
      <w:tr w:rsidR="004552BB" w:rsidRPr="00145242" w14:paraId="387F4BA9" w14:textId="77777777" w:rsidTr="00F87D2A">
        <w:tc>
          <w:tcPr>
            <w:tcW w:w="614" w:type="dxa"/>
          </w:tcPr>
          <w:p w14:paraId="37C06CD7" w14:textId="77777777" w:rsidR="004552BB" w:rsidRPr="00145242" w:rsidRDefault="004552BB" w:rsidP="00145242">
            <w:pPr>
              <w:spacing w:after="0"/>
              <w:rPr>
                <w:rFonts w:cstheme="minorHAnsi"/>
                <w:sz w:val="18"/>
                <w:szCs w:val="18"/>
              </w:rPr>
            </w:pPr>
            <w:r w:rsidRPr="00145242">
              <w:rPr>
                <w:rFonts w:cstheme="minorHAnsi"/>
                <w:sz w:val="18"/>
                <w:szCs w:val="18"/>
              </w:rPr>
              <w:t>34.</w:t>
            </w:r>
          </w:p>
        </w:tc>
        <w:tc>
          <w:tcPr>
            <w:tcW w:w="2254" w:type="dxa"/>
          </w:tcPr>
          <w:p w14:paraId="6C1C4480" w14:textId="77777777" w:rsidR="004552BB" w:rsidRPr="00145242" w:rsidRDefault="004552BB" w:rsidP="00145242">
            <w:pPr>
              <w:spacing w:after="0"/>
              <w:rPr>
                <w:rFonts w:cstheme="minorHAnsi"/>
                <w:sz w:val="18"/>
                <w:szCs w:val="18"/>
              </w:rPr>
            </w:pPr>
            <w:r w:rsidRPr="00145242">
              <w:rPr>
                <w:rFonts w:cstheme="minorHAnsi"/>
                <w:sz w:val="18"/>
                <w:szCs w:val="18"/>
              </w:rPr>
              <w:t>PN-EN 12697-4</w:t>
            </w:r>
          </w:p>
        </w:tc>
        <w:tc>
          <w:tcPr>
            <w:tcW w:w="6000" w:type="dxa"/>
          </w:tcPr>
          <w:p w14:paraId="137CDEE2"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4: Odzyskiwanie asfaltu - Kolumna do destylacji frakcyjnej</w:t>
            </w:r>
          </w:p>
        </w:tc>
      </w:tr>
      <w:tr w:rsidR="004552BB" w:rsidRPr="00145242" w14:paraId="7C6EB16A" w14:textId="77777777" w:rsidTr="00F87D2A">
        <w:tc>
          <w:tcPr>
            <w:tcW w:w="614" w:type="dxa"/>
          </w:tcPr>
          <w:p w14:paraId="068657C8" w14:textId="77777777" w:rsidR="004552BB" w:rsidRPr="00145242" w:rsidRDefault="004552BB" w:rsidP="00145242">
            <w:pPr>
              <w:spacing w:after="0"/>
              <w:rPr>
                <w:rFonts w:cstheme="minorHAnsi"/>
                <w:sz w:val="18"/>
                <w:szCs w:val="18"/>
              </w:rPr>
            </w:pPr>
            <w:r w:rsidRPr="00145242">
              <w:rPr>
                <w:rFonts w:cstheme="minorHAnsi"/>
                <w:sz w:val="18"/>
                <w:szCs w:val="18"/>
              </w:rPr>
              <w:t>35.</w:t>
            </w:r>
          </w:p>
        </w:tc>
        <w:tc>
          <w:tcPr>
            <w:tcW w:w="2254" w:type="dxa"/>
          </w:tcPr>
          <w:p w14:paraId="6AE24EC6" w14:textId="77777777" w:rsidR="004552BB" w:rsidRPr="00145242" w:rsidRDefault="004552BB" w:rsidP="00145242">
            <w:pPr>
              <w:spacing w:after="0"/>
              <w:rPr>
                <w:rFonts w:cstheme="minorHAnsi"/>
                <w:sz w:val="18"/>
                <w:szCs w:val="18"/>
              </w:rPr>
            </w:pPr>
            <w:r w:rsidRPr="00145242">
              <w:rPr>
                <w:rFonts w:cstheme="minorHAnsi"/>
                <w:sz w:val="18"/>
                <w:szCs w:val="18"/>
              </w:rPr>
              <w:t>PN-EN 12697-5</w:t>
            </w:r>
          </w:p>
        </w:tc>
        <w:tc>
          <w:tcPr>
            <w:tcW w:w="6000" w:type="dxa"/>
          </w:tcPr>
          <w:p w14:paraId="06F4E7D6"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5: Oznaczanie gęstości</w:t>
            </w:r>
          </w:p>
        </w:tc>
      </w:tr>
      <w:tr w:rsidR="004552BB" w:rsidRPr="00145242" w14:paraId="6932FE1A" w14:textId="77777777" w:rsidTr="00F87D2A">
        <w:tc>
          <w:tcPr>
            <w:tcW w:w="614" w:type="dxa"/>
          </w:tcPr>
          <w:p w14:paraId="3D9923F2" w14:textId="77777777" w:rsidR="004552BB" w:rsidRPr="00145242" w:rsidRDefault="004552BB" w:rsidP="00145242">
            <w:pPr>
              <w:spacing w:after="0"/>
              <w:rPr>
                <w:rFonts w:cstheme="minorHAnsi"/>
                <w:sz w:val="18"/>
                <w:szCs w:val="18"/>
              </w:rPr>
            </w:pPr>
            <w:r w:rsidRPr="00145242">
              <w:rPr>
                <w:rFonts w:cstheme="minorHAnsi"/>
                <w:sz w:val="18"/>
                <w:szCs w:val="18"/>
              </w:rPr>
              <w:t>36.</w:t>
            </w:r>
          </w:p>
        </w:tc>
        <w:tc>
          <w:tcPr>
            <w:tcW w:w="2254" w:type="dxa"/>
          </w:tcPr>
          <w:p w14:paraId="3704DF3E" w14:textId="77777777" w:rsidR="004552BB" w:rsidRPr="00145242" w:rsidRDefault="004552BB" w:rsidP="00145242">
            <w:pPr>
              <w:spacing w:after="0"/>
              <w:rPr>
                <w:rFonts w:cstheme="minorHAnsi"/>
                <w:sz w:val="18"/>
                <w:szCs w:val="18"/>
              </w:rPr>
            </w:pPr>
            <w:r w:rsidRPr="00145242">
              <w:rPr>
                <w:rFonts w:cstheme="minorHAnsi"/>
                <w:sz w:val="18"/>
                <w:szCs w:val="18"/>
              </w:rPr>
              <w:t>PN-EN 12697-6</w:t>
            </w:r>
          </w:p>
        </w:tc>
        <w:tc>
          <w:tcPr>
            <w:tcW w:w="6000" w:type="dxa"/>
          </w:tcPr>
          <w:p w14:paraId="50F52FAE"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6: Oznaczanie gęstości objętościowej próbek mieszanki mineralno-asfaltowej</w:t>
            </w:r>
          </w:p>
        </w:tc>
      </w:tr>
      <w:tr w:rsidR="004552BB" w:rsidRPr="00145242" w14:paraId="1BC6B4B8" w14:textId="77777777" w:rsidTr="00F87D2A">
        <w:tc>
          <w:tcPr>
            <w:tcW w:w="614" w:type="dxa"/>
          </w:tcPr>
          <w:p w14:paraId="644B07C1" w14:textId="77777777" w:rsidR="004552BB" w:rsidRPr="00145242" w:rsidRDefault="004552BB" w:rsidP="00145242">
            <w:pPr>
              <w:spacing w:after="0"/>
              <w:rPr>
                <w:rFonts w:cstheme="minorHAnsi"/>
                <w:sz w:val="18"/>
                <w:szCs w:val="18"/>
              </w:rPr>
            </w:pPr>
            <w:r w:rsidRPr="00145242">
              <w:rPr>
                <w:rFonts w:cstheme="minorHAnsi"/>
                <w:sz w:val="18"/>
                <w:szCs w:val="18"/>
              </w:rPr>
              <w:t>37.</w:t>
            </w:r>
          </w:p>
        </w:tc>
        <w:tc>
          <w:tcPr>
            <w:tcW w:w="2254" w:type="dxa"/>
          </w:tcPr>
          <w:p w14:paraId="2D756EED" w14:textId="77777777" w:rsidR="004552BB" w:rsidRPr="00145242" w:rsidRDefault="004552BB" w:rsidP="00145242">
            <w:pPr>
              <w:spacing w:after="0"/>
              <w:rPr>
                <w:rFonts w:cstheme="minorHAnsi"/>
                <w:sz w:val="18"/>
                <w:szCs w:val="18"/>
              </w:rPr>
            </w:pPr>
            <w:r w:rsidRPr="00145242">
              <w:rPr>
                <w:rFonts w:cstheme="minorHAnsi"/>
                <w:sz w:val="18"/>
                <w:szCs w:val="18"/>
              </w:rPr>
              <w:t>PN-EN 12697-8</w:t>
            </w:r>
          </w:p>
        </w:tc>
        <w:tc>
          <w:tcPr>
            <w:tcW w:w="6000" w:type="dxa"/>
          </w:tcPr>
          <w:p w14:paraId="0D2D3E96"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8: Oznaczanie zawartości wolnej przestrzeni</w:t>
            </w:r>
          </w:p>
        </w:tc>
      </w:tr>
      <w:tr w:rsidR="004552BB" w:rsidRPr="00145242" w14:paraId="3D3E6DDB" w14:textId="77777777" w:rsidTr="00F87D2A">
        <w:tc>
          <w:tcPr>
            <w:tcW w:w="614" w:type="dxa"/>
          </w:tcPr>
          <w:p w14:paraId="310FC179" w14:textId="77777777" w:rsidR="004552BB" w:rsidRPr="00145242" w:rsidRDefault="004552BB" w:rsidP="00145242">
            <w:pPr>
              <w:spacing w:after="0"/>
              <w:rPr>
                <w:rFonts w:cstheme="minorHAnsi"/>
                <w:sz w:val="18"/>
                <w:szCs w:val="18"/>
              </w:rPr>
            </w:pPr>
            <w:r w:rsidRPr="00145242">
              <w:rPr>
                <w:rFonts w:cstheme="minorHAnsi"/>
                <w:sz w:val="18"/>
                <w:szCs w:val="18"/>
              </w:rPr>
              <w:t>38.</w:t>
            </w:r>
          </w:p>
        </w:tc>
        <w:tc>
          <w:tcPr>
            <w:tcW w:w="2254" w:type="dxa"/>
          </w:tcPr>
          <w:p w14:paraId="447E1580" w14:textId="77777777" w:rsidR="004552BB" w:rsidRPr="00145242" w:rsidRDefault="004552BB" w:rsidP="00145242">
            <w:pPr>
              <w:spacing w:after="0"/>
              <w:rPr>
                <w:rFonts w:cstheme="minorHAnsi"/>
                <w:sz w:val="18"/>
                <w:szCs w:val="18"/>
              </w:rPr>
            </w:pPr>
            <w:r w:rsidRPr="00145242">
              <w:rPr>
                <w:rFonts w:cstheme="minorHAnsi"/>
                <w:sz w:val="18"/>
                <w:szCs w:val="18"/>
              </w:rPr>
              <w:t>PN-EN 12697-11</w:t>
            </w:r>
          </w:p>
        </w:tc>
        <w:tc>
          <w:tcPr>
            <w:tcW w:w="6000" w:type="dxa"/>
          </w:tcPr>
          <w:p w14:paraId="340BA179"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11: Oznaczanie powinowactwa pomiędzy kruszywem i asfaltem</w:t>
            </w:r>
          </w:p>
        </w:tc>
      </w:tr>
      <w:tr w:rsidR="004552BB" w:rsidRPr="00145242" w14:paraId="1AB42D60" w14:textId="77777777" w:rsidTr="00F87D2A">
        <w:tc>
          <w:tcPr>
            <w:tcW w:w="614" w:type="dxa"/>
          </w:tcPr>
          <w:p w14:paraId="1F094EAA" w14:textId="77777777" w:rsidR="004552BB" w:rsidRPr="00145242" w:rsidRDefault="004552BB" w:rsidP="00145242">
            <w:pPr>
              <w:spacing w:after="0"/>
              <w:rPr>
                <w:rFonts w:cstheme="minorHAnsi"/>
                <w:sz w:val="18"/>
                <w:szCs w:val="18"/>
              </w:rPr>
            </w:pPr>
            <w:r w:rsidRPr="00145242">
              <w:rPr>
                <w:rFonts w:cstheme="minorHAnsi"/>
                <w:sz w:val="18"/>
                <w:szCs w:val="18"/>
              </w:rPr>
              <w:t>39.</w:t>
            </w:r>
          </w:p>
        </w:tc>
        <w:tc>
          <w:tcPr>
            <w:tcW w:w="2254" w:type="dxa"/>
          </w:tcPr>
          <w:p w14:paraId="431B9D02" w14:textId="77777777" w:rsidR="004552BB" w:rsidRPr="00145242" w:rsidRDefault="004552BB" w:rsidP="00145242">
            <w:pPr>
              <w:spacing w:after="0"/>
              <w:rPr>
                <w:rFonts w:cstheme="minorHAnsi"/>
                <w:sz w:val="18"/>
                <w:szCs w:val="18"/>
              </w:rPr>
            </w:pPr>
            <w:r w:rsidRPr="00145242">
              <w:rPr>
                <w:rFonts w:cstheme="minorHAnsi"/>
                <w:sz w:val="18"/>
                <w:szCs w:val="18"/>
              </w:rPr>
              <w:t>PN-EN 12697-12</w:t>
            </w:r>
          </w:p>
        </w:tc>
        <w:tc>
          <w:tcPr>
            <w:tcW w:w="6000" w:type="dxa"/>
          </w:tcPr>
          <w:p w14:paraId="156339FC"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12: Określanie wrażliwości próbek asfaltowych na wodę</w:t>
            </w:r>
          </w:p>
        </w:tc>
      </w:tr>
      <w:tr w:rsidR="004552BB" w:rsidRPr="00145242" w14:paraId="7631CE3C" w14:textId="77777777" w:rsidTr="00F87D2A">
        <w:tc>
          <w:tcPr>
            <w:tcW w:w="614" w:type="dxa"/>
          </w:tcPr>
          <w:p w14:paraId="0D3D7187" w14:textId="77777777" w:rsidR="004552BB" w:rsidRPr="00145242" w:rsidRDefault="004552BB" w:rsidP="00145242">
            <w:pPr>
              <w:spacing w:after="0"/>
              <w:rPr>
                <w:rFonts w:cstheme="minorHAnsi"/>
                <w:sz w:val="18"/>
                <w:szCs w:val="18"/>
              </w:rPr>
            </w:pPr>
            <w:r w:rsidRPr="00145242">
              <w:rPr>
                <w:rFonts w:cstheme="minorHAnsi"/>
                <w:sz w:val="18"/>
                <w:szCs w:val="18"/>
              </w:rPr>
              <w:t>40.</w:t>
            </w:r>
          </w:p>
        </w:tc>
        <w:tc>
          <w:tcPr>
            <w:tcW w:w="2254" w:type="dxa"/>
          </w:tcPr>
          <w:p w14:paraId="0938FD9F" w14:textId="77777777" w:rsidR="004552BB" w:rsidRPr="00145242" w:rsidRDefault="004552BB" w:rsidP="00145242">
            <w:pPr>
              <w:spacing w:after="0"/>
              <w:rPr>
                <w:rFonts w:cstheme="minorHAnsi"/>
                <w:sz w:val="18"/>
                <w:szCs w:val="18"/>
              </w:rPr>
            </w:pPr>
            <w:r w:rsidRPr="00145242">
              <w:rPr>
                <w:rFonts w:cstheme="minorHAnsi"/>
                <w:sz w:val="18"/>
                <w:szCs w:val="18"/>
              </w:rPr>
              <w:t>PN-EN 12697-13</w:t>
            </w:r>
          </w:p>
        </w:tc>
        <w:tc>
          <w:tcPr>
            <w:tcW w:w="6000" w:type="dxa"/>
          </w:tcPr>
          <w:p w14:paraId="6A666B5D"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13: Pomiar temperatury</w:t>
            </w:r>
          </w:p>
        </w:tc>
      </w:tr>
      <w:tr w:rsidR="004552BB" w:rsidRPr="00145242" w14:paraId="7D208C80" w14:textId="77777777" w:rsidTr="00F87D2A">
        <w:tc>
          <w:tcPr>
            <w:tcW w:w="614" w:type="dxa"/>
          </w:tcPr>
          <w:p w14:paraId="6FC1D2DF" w14:textId="77777777" w:rsidR="004552BB" w:rsidRPr="00145242" w:rsidRDefault="004552BB" w:rsidP="00145242">
            <w:pPr>
              <w:spacing w:after="0"/>
              <w:rPr>
                <w:rFonts w:cstheme="minorHAnsi"/>
                <w:sz w:val="18"/>
                <w:szCs w:val="18"/>
              </w:rPr>
            </w:pPr>
            <w:r w:rsidRPr="00145242">
              <w:rPr>
                <w:rFonts w:cstheme="minorHAnsi"/>
                <w:sz w:val="18"/>
                <w:szCs w:val="18"/>
              </w:rPr>
              <w:t>41.</w:t>
            </w:r>
          </w:p>
        </w:tc>
        <w:tc>
          <w:tcPr>
            <w:tcW w:w="2254" w:type="dxa"/>
          </w:tcPr>
          <w:p w14:paraId="79C3B79C" w14:textId="77777777" w:rsidR="004552BB" w:rsidRPr="00145242" w:rsidRDefault="004552BB" w:rsidP="00145242">
            <w:pPr>
              <w:spacing w:after="0"/>
              <w:rPr>
                <w:rFonts w:cstheme="minorHAnsi"/>
                <w:sz w:val="18"/>
                <w:szCs w:val="18"/>
              </w:rPr>
            </w:pPr>
            <w:r w:rsidRPr="00145242">
              <w:rPr>
                <w:rFonts w:cstheme="minorHAnsi"/>
                <w:sz w:val="18"/>
                <w:szCs w:val="18"/>
              </w:rPr>
              <w:t>PN-EN 12697-22</w:t>
            </w:r>
          </w:p>
        </w:tc>
        <w:tc>
          <w:tcPr>
            <w:tcW w:w="6000" w:type="dxa"/>
          </w:tcPr>
          <w:p w14:paraId="6467CC96"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22: Koleinowanie</w:t>
            </w:r>
          </w:p>
        </w:tc>
      </w:tr>
    </w:tbl>
    <w:p w14:paraId="64BB0DEC" w14:textId="77777777" w:rsidR="004552BB" w:rsidRPr="00145242" w:rsidRDefault="004552BB" w:rsidP="00145242">
      <w:pPr>
        <w:spacing w:after="0"/>
        <w:rPr>
          <w:rFonts w:cstheme="minorHAnsi"/>
          <w:sz w:val="18"/>
          <w:szCs w:val="18"/>
        </w:rPr>
      </w:pPr>
    </w:p>
    <w:p w14:paraId="771207A6" w14:textId="77777777" w:rsidR="004552BB" w:rsidRPr="00145242" w:rsidRDefault="004552BB" w:rsidP="00145242">
      <w:pPr>
        <w:spacing w:after="0"/>
        <w:rPr>
          <w:rFonts w:cstheme="minorHAnsi"/>
          <w:sz w:val="18"/>
          <w:szCs w:val="18"/>
        </w:rPr>
      </w:pPr>
    </w:p>
    <w:tbl>
      <w:tblPr>
        <w:tblW w:w="8868" w:type="dxa"/>
        <w:tblLayout w:type="fixed"/>
        <w:tblLook w:val="01E0" w:firstRow="1" w:lastRow="1" w:firstColumn="1" w:lastColumn="1" w:noHBand="0" w:noVBand="0"/>
      </w:tblPr>
      <w:tblGrid>
        <w:gridCol w:w="614"/>
        <w:gridCol w:w="18"/>
        <w:gridCol w:w="2236"/>
        <w:gridCol w:w="6000"/>
      </w:tblGrid>
      <w:tr w:rsidR="004552BB" w:rsidRPr="00145242" w14:paraId="07B4CD25" w14:textId="77777777" w:rsidTr="00F87D2A">
        <w:tc>
          <w:tcPr>
            <w:tcW w:w="614" w:type="dxa"/>
          </w:tcPr>
          <w:p w14:paraId="09BC613F" w14:textId="77777777" w:rsidR="004552BB" w:rsidRPr="00145242" w:rsidRDefault="004552BB" w:rsidP="00145242">
            <w:pPr>
              <w:spacing w:after="0"/>
              <w:rPr>
                <w:rFonts w:cstheme="minorHAnsi"/>
                <w:sz w:val="18"/>
                <w:szCs w:val="18"/>
              </w:rPr>
            </w:pPr>
            <w:r w:rsidRPr="00145242">
              <w:rPr>
                <w:rFonts w:cstheme="minorHAnsi"/>
                <w:sz w:val="18"/>
                <w:szCs w:val="18"/>
              </w:rPr>
              <w:t>42.</w:t>
            </w:r>
          </w:p>
        </w:tc>
        <w:tc>
          <w:tcPr>
            <w:tcW w:w="2254" w:type="dxa"/>
            <w:gridSpan w:val="2"/>
          </w:tcPr>
          <w:p w14:paraId="1AEB5DC5" w14:textId="77777777" w:rsidR="004552BB" w:rsidRPr="00145242" w:rsidRDefault="004552BB" w:rsidP="00145242">
            <w:pPr>
              <w:spacing w:after="0"/>
              <w:rPr>
                <w:rFonts w:cstheme="minorHAnsi"/>
                <w:sz w:val="18"/>
                <w:szCs w:val="18"/>
              </w:rPr>
            </w:pPr>
            <w:r w:rsidRPr="00145242">
              <w:rPr>
                <w:rFonts w:cstheme="minorHAnsi"/>
                <w:sz w:val="18"/>
                <w:szCs w:val="18"/>
              </w:rPr>
              <w:t>PN-EN 12697-24</w:t>
            </w:r>
          </w:p>
        </w:tc>
        <w:tc>
          <w:tcPr>
            <w:tcW w:w="6000" w:type="dxa"/>
          </w:tcPr>
          <w:p w14:paraId="527904AA"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24: Odporność na zmęczenie</w:t>
            </w:r>
          </w:p>
        </w:tc>
      </w:tr>
      <w:tr w:rsidR="004552BB" w:rsidRPr="00145242" w14:paraId="295812EA" w14:textId="77777777" w:rsidTr="00F87D2A">
        <w:tc>
          <w:tcPr>
            <w:tcW w:w="614" w:type="dxa"/>
          </w:tcPr>
          <w:p w14:paraId="3E2EC0AF" w14:textId="77777777" w:rsidR="004552BB" w:rsidRPr="00145242" w:rsidRDefault="004552BB" w:rsidP="00145242">
            <w:pPr>
              <w:spacing w:after="0"/>
              <w:rPr>
                <w:rFonts w:cstheme="minorHAnsi"/>
                <w:sz w:val="18"/>
                <w:szCs w:val="18"/>
              </w:rPr>
            </w:pPr>
            <w:r w:rsidRPr="00145242">
              <w:rPr>
                <w:rFonts w:cstheme="minorHAnsi"/>
                <w:sz w:val="18"/>
                <w:szCs w:val="18"/>
              </w:rPr>
              <w:t>43.</w:t>
            </w:r>
          </w:p>
        </w:tc>
        <w:tc>
          <w:tcPr>
            <w:tcW w:w="2254" w:type="dxa"/>
            <w:gridSpan w:val="2"/>
          </w:tcPr>
          <w:p w14:paraId="22A2D4EA" w14:textId="77777777" w:rsidR="004552BB" w:rsidRPr="00145242" w:rsidRDefault="004552BB" w:rsidP="00145242">
            <w:pPr>
              <w:spacing w:after="0"/>
              <w:rPr>
                <w:rFonts w:cstheme="minorHAnsi"/>
                <w:sz w:val="18"/>
                <w:szCs w:val="18"/>
              </w:rPr>
            </w:pPr>
            <w:r w:rsidRPr="00145242">
              <w:rPr>
                <w:rFonts w:cstheme="minorHAnsi"/>
                <w:sz w:val="18"/>
                <w:szCs w:val="18"/>
              </w:rPr>
              <w:t>PN-EN 12697-26</w:t>
            </w:r>
          </w:p>
        </w:tc>
        <w:tc>
          <w:tcPr>
            <w:tcW w:w="6000" w:type="dxa"/>
          </w:tcPr>
          <w:p w14:paraId="5BCED897"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26: Sztywność</w:t>
            </w:r>
          </w:p>
        </w:tc>
      </w:tr>
      <w:tr w:rsidR="004552BB" w:rsidRPr="00145242" w14:paraId="4530D0B0" w14:textId="77777777" w:rsidTr="00F87D2A">
        <w:tc>
          <w:tcPr>
            <w:tcW w:w="614" w:type="dxa"/>
          </w:tcPr>
          <w:p w14:paraId="32DA70BA" w14:textId="77777777" w:rsidR="004552BB" w:rsidRPr="00145242" w:rsidRDefault="004552BB" w:rsidP="00145242">
            <w:pPr>
              <w:spacing w:after="0"/>
              <w:rPr>
                <w:rFonts w:cstheme="minorHAnsi"/>
                <w:sz w:val="18"/>
                <w:szCs w:val="18"/>
              </w:rPr>
            </w:pPr>
            <w:r w:rsidRPr="00145242">
              <w:rPr>
                <w:rFonts w:cstheme="minorHAnsi"/>
                <w:sz w:val="18"/>
                <w:szCs w:val="18"/>
              </w:rPr>
              <w:t>44.</w:t>
            </w:r>
          </w:p>
        </w:tc>
        <w:tc>
          <w:tcPr>
            <w:tcW w:w="2254" w:type="dxa"/>
            <w:gridSpan w:val="2"/>
          </w:tcPr>
          <w:p w14:paraId="0123619F" w14:textId="77777777" w:rsidR="004552BB" w:rsidRPr="00145242" w:rsidRDefault="004552BB" w:rsidP="00145242">
            <w:pPr>
              <w:spacing w:after="0"/>
              <w:rPr>
                <w:rFonts w:cstheme="minorHAnsi"/>
                <w:sz w:val="18"/>
                <w:szCs w:val="18"/>
              </w:rPr>
            </w:pPr>
            <w:r w:rsidRPr="00145242">
              <w:rPr>
                <w:rFonts w:cstheme="minorHAnsi"/>
                <w:sz w:val="18"/>
                <w:szCs w:val="18"/>
              </w:rPr>
              <w:t>PN-EN 12697-27</w:t>
            </w:r>
          </w:p>
        </w:tc>
        <w:tc>
          <w:tcPr>
            <w:tcW w:w="6000" w:type="dxa"/>
          </w:tcPr>
          <w:p w14:paraId="4564C044"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27: Pobieranie próbek</w:t>
            </w:r>
          </w:p>
        </w:tc>
      </w:tr>
      <w:tr w:rsidR="004552BB" w:rsidRPr="00145242" w14:paraId="75A88275" w14:textId="77777777" w:rsidTr="00F87D2A">
        <w:tc>
          <w:tcPr>
            <w:tcW w:w="614" w:type="dxa"/>
          </w:tcPr>
          <w:p w14:paraId="7CC2C906" w14:textId="77777777" w:rsidR="004552BB" w:rsidRPr="00145242" w:rsidRDefault="004552BB" w:rsidP="00145242">
            <w:pPr>
              <w:spacing w:after="0"/>
              <w:rPr>
                <w:rFonts w:cstheme="minorHAnsi"/>
                <w:sz w:val="18"/>
                <w:szCs w:val="18"/>
              </w:rPr>
            </w:pPr>
            <w:r w:rsidRPr="00145242">
              <w:rPr>
                <w:rFonts w:cstheme="minorHAnsi"/>
                <w:sz w:val="18"/>
                <w:szCs w:val="18"/>
              </w:rPr>
              <w:t>45.</w:t>
            </w:r>
          </w:p>
        </w:tc>
        <w:tc>
          <w:tcPr>
            <w:tcW w:w="2254" w:type="dxa"/>
            <w:gridSpan w:val="2"/>
          </w:tcPr>
          <w:p w14:paraId="57A6EA42" w14:textId="77777777" w:rsidR="004552BB" w:rsidRPr="00145242" w:rsidRDefault="004552BB" w:rsidP="00145242">
            <w:pPr>
              <w:spacing w:after="0"/>
              <w:rPr>
                <w:rFonts w:cstheme="minorHAnsi"/>
                <w:sz w:val="18"/>
                <w:szCs w:val="18"/>
              </w:rPr>
            </w:pPr>
            <w:r w:rsidRPr="00145242">
              <w:rPr>
                <w:rFonts w:cstheme="minorHAnsi"/>
                <w:sz w:val="18"/>
                <w:szCs w:val="18"/>
              </w:rPr>
              <w:t>PN-EN 12697-36</w:t>
            </w:r>
          </w:p>
        </w:tc>
        <w:tc>
          <w:tcPr>
            <w:tcW w:w="6000" w:type="dxa"/>
          </w:tcPr>
          <w:p w14:paraId="3975C237"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36: Oznaczanie grubości nawierzchni asfaltowych</w:t>
            </w:r>
          </w:p>
        </w:tc>
      </w:tr>
      <w:tr w:rsidR="004552BB" w:rsidRPr="00145242" w14:paraId="7458CC63" w14:textId="77777777" w:rsidTr="00F87D2A">
        <w:tc>
          <w:tcPr>
            <w:tcW w:w="614" w:type="dxa"/>
          </w:tcPr>
          <w:p w14:paraId="5CA1B179" w14:textId="77777777" w:rsidR="004552BB" w:rsidRPr="00145242" w:rsidRDefault="004552BB" w:rsidP="00145242">
            <w:pPr>
              <w:spacing w:after="0"/>
              <w:rPr>
                <w:rFonts w:cstheme="minorHAnsi"/>
                <w:sz w:val="18"/>
                <w:szCs w:val="18"/>
              </w:rPr>
            </w:pPr>
            <w:r w:rsidRPr="00145242">
              <w:rPr>
                <w:rFonts w:cstheme="minorHAnsi"/>
                <w:sz w:val="18"/>
                <w:szCs w:val="18"/>
              </w:rPr>
              <w:t>46.</w:t>
            </w:r>
          </w:p>
        </w:tc>
        <w:tc>
          <w:tcPr>
            <w:tcW w:w="2254" w:type="dxa"/>
            <w:gridSpan w:val="2"/>
          </w:tcPr>
          <w:p w14:paraId="4222493F" w14:textId="77777777" w:rsidR="004552BB" w:rsidRPr="00145242" w:rsidRDefault="004552BB" w:rsidP="00145242">
            <w:pPr>
              <w:spacing w:after="0"/>
              <w:rPr>
                <w:rFonts w:cstheme="minorHAnsi"/>
                <w:sz w:val="18"/>
                <w:szCs w:val="18"/>
              </w:rPr>
            </w:pPr>
            <w:r w:rsidRPr="00145242">
              <w:rPr>
                <w:rFonts w:cstheme="minorHAnsi"/>
                <w:sz w:val="18"/>
                <w:szCs w:val="18"/>
              </w:rPr>
              <w:t>PN-EN 12697-39</w:t>
            </w:r>
          </w:p>
        </w:tc>
        <w:tc>
          <w:tcPr>
            <w:tcW w:w="6000" w:type="dxa"/>
          </w:tcPr>
          <w:p w14:paraId="3860CB02"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39: Oznaczanie zawartości lepiszcza metodą spalania</w:t>
            </w:r>
          </w:p>
        </w:tc>
      </w:tr>
      <w:tr w:rsidR="004552BB" w:rsidRPr="00145242" w14:paraId="1D5738E1" w14:textId="77777777" w:rsidTr="00F87D2A">
        <w:tc>
          <w:tcPr>
            <w:tcW w:w="614" w:type="dxa"/>
          </w:tcPr>
          <w:p w14:paraId="0DA5E8CE" w14:textId="77777777" w:rsidR="004552BB" w:rsidRPr="00145242" w:rsidRDefault="004552BB" w:rsidP="00145242">
            <w:pPr>
              <w:spacing w:after="0"/>
              <w:rPr>
                <w:rFonts w:cstheme="minorHAnsi"/>
                <w:sz w:val="18"/>
                <w:szCs w:val="18"/>
              </w:rPr>
            </w:pPr>
            <w:r w:rsidRPr="00145242">
              <w:rPr>
                <w:rFonts w:cstheme="minorHAnsi"/>
                <w:sz w:val="18"/>
                <w:szCs w:val="18"/>
              </w:rPr>
              <w:t>47.</w:t>
            </w:r>
          </w:p>
        </w:tc>
        <w:tc>
          <w:tcPr>
            <w:tcW w:w="2254" w:type="dxa"/>
            <w:gridSpan w:val="2"/>
          </w:tcPr>
          <w:p w14:paraId="30E0DD9C" w14:textId="77777777" w:rsidR="004552BB" w:rsidRPr="00145242" w:rsidRDefault="004552BB" w:rsidP="00145242">
            <w:pPr>
              <w:spacing w:after="0"/>
              <w:rPr>
                <w:rFonts w:cstheme="minorHAnsi"/>
                <w:sz w:val="18"/>
                <w:szCs w:val="18"/>
              </w:rPr>
            </w:pPr>
            <w:r w:rsidRPr="00145242">
              <w:rPr>
                <w:rFonts w:cstheme="minorHAnsi"/>
                <w:sz w:val="18"/>
                <w:szCs w:val="18"/>
              </w:rPr>
              <w:t>PN-EN 12697-41</w:t>
            </w:r>
          </w:p>
        </w:tc>
        <w:tc>
          <w:tcPr>
            <w:tcW w:w="6000" w:type="dxa"/>
          </w:tcPr>
          <w:p w14:paraId="3DA27B0B"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41: Odporność na płyny zapobiegające oblodzeniu</w:t>
            </w:r>
          </w:p>
        </w:tc>
      </w:tr>
      <w:tr w:rsidR="004552BB" w:rsidRPr="00145242" w14:paraId="764A60DA" w14:textId="77777777" w:rsidTr="00F87D2A">
        <w:tc>
          <w:tcPr>
            <w:tcW w:w="614" w:type="dxa"/>
          </w:tcPr>
          <w:p w14:paraId="362DC816" w14:textId="77777777" w:rsidR="004552BB" w:rsidRPr="00145242" w:rsidRDefault="004552BB" w:rsidP="00145242">
            <w:pPr>
              <w:spacing w:after="0"/>
              <w:rPr>
                <w:rFonts w:cstheme="minorHAnsi"/>
                <w:sz w:val="18"/>
                <w:szCs w:val="18"/>
              </w:rPr>
            </w:pPr>
            <w:r w:rsidRPr="00145242">
              <w:rPr>
                <w:rFonts w:cstheme="minorHAnsi"/>
                <w:sz w:val="18"/>
                <w:szCs w:val="18"/>
              </w:rPr>
              <w:t>48.</w:t>
            </w:r>
          </w:p>
        </w:tc>
        <w:tc>
          <w:tcPr>
            <w:tcW w:w="2254" w:type="dxa"/>
            <w:gridSpan w:val="2"/>
          </w:tcPr>
          <w:p w14:paraId="1561BE40" w14:textId="77777777" w:rsidR="004552BB" w:rsidRPr="00145242" w:rsidRDefault="004552BB" w:rsidP="00145242">
            <w:pPr>
              <w:spacing w:after="0"/>
              <w:rPr>
                <w:rFonts w:cstheme="minorHAnsi"/>
                <w:sz w:val="18"/>
                <w:szCs w:val="18"/>
              </w:rPr>
            </w:pPr>
            <w:r w:rsidRPr="00145242">
              <w:rPr>
                <w:rFonts w:cstheme="minorHAnsi"/>
                <w:sz w:val="18"/>
                <w:szCs w:val="18"/>
              </w:rPr>
              <w:t>PN-EN 12697-42</w:t>
            </w:r>
          </w:p>
        </w:tc>
        <w:tc>
          <w:tcPr>
            <w:tcW w:w="6000" w:type="dxa"/>
          </w:tcPr>
          <w:p w14:paraId="61CC50F3"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42: Zawartość części obcych w destrukcie asfaltowym</w:t>
            </w:r>
          </w:p>
        </w:tc>
      </w:tr>
      <w:tr w:rsidR="004552BB" w:rsidRPr="00145242" w14:paraId="646A11EB" w14:textId="77777777" w:rsidTr="00F87D2A">
        <w:tc>
          <w:tcPr>
            <w:tcW w:w="614" w:type="dxa"/>
          </w:tcPr>
          <w:p w14:paraId="1E727E96" w14:textId="77777777" w:rsidR="004552BB" w:rsidRPr="00145242" w:rsidRDefault="004552BB" w:rsidP="00145242">
            <w:pPr>
              <w:spacing w:after="0"/>
              <w:rPr>
                <w:rFonts w:cstheme="minorHAnsi"/>
                <w:sz w:val="18"/>
                <w:szCs w:val="18"/>
              </w:rPr>
            </w:pPr>
            <w:r w:rsidRPr="00145242">
              <w:rPr>
                <w:rFonts w:cstheme="minorHAnsi"/>
                <w:sz w:val="18"/>
                <w:szCs w:val="18"/>
              </w:rPr>
              <w:t>49.</w:t>
            </w:r>
          </w:p>
        </w:tc>
        <w:tc>
          <w:tcPr>
            <w:tcW w:w="2254" w:type="dxa"/>
            <w:gridSpan w:val="2"/>
          </w:tcPr>
          <w:p w14:paraId="296F0FD8" w14:textId="77777777" w:rsidR="004552BB" w:rsidRPr="00145242" w:rsidRDefault="004552BB" w:rsidP="00145242">
            <w:pPr>
              <w:spacing w:after="0"/>
              <w:rPr>
                <w:rFonts w:cstheme="minorHAnsi"/>
                <w:sz w:val="18"/>
                <w:szCs w:val="18"/>
              </w:rPr>
            </w:pPr>
            <w:r w:rsidRPr="00145242">
              <w:rPr>
                <w:rFonts w:cstheme="minorHAnsi"/>
                <w:sz w:val="18"/>
                <w:szCs w:val="18"/>
              </w:rPr>
              <w:t>PN-EN 12697-43</w:t>
            </w:r>
          </w:p>
        </w:tc>
        <w:tc>
          <w:tcPr>
            <w:tcW w:w="6000" w:type="dxa"/>
          </w:tcPr>
          <w:p w14:paraId="24BF92A9"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43: Odporność na paliwo</w:t>
            </w:r>
          </w:p>
        </w:tc>
      </w:tr>
      <w:tr w:rsidR="004552BB" w:rsidRPr="00145242" w14:paraId="17E19513" w14:textId="77777777" w:rsidTr="00F87D2A">
        <w:tc>
          <w:tcPr>
            <w:tcW w:w="614" w:type="dxa"/>
          </w:tcPr>
          <w:p w14:paraId="543E4ADF" w14:textId="77777777" w:rsidR="004552BB" w:rsidRPr="00145242" w:rsidRDefault="004552BB" w:rsidP="00145242">
            <w:pPr>
              <w:spacing w:after="0"/>
              <w:rPr>
                <w:rFonts w:cstheme="minorHAnsi"/>
                <w:sz w:val="18"/>
                <w:szCs w:val="18"/>
              </w:rPr>
            </w:pPr>
            <w:r w:rsidRPr="00145242">
              <w:rPr>
                <w:rFonts w:cstheme="minorHAnsi"/>
                <w:sz w:val="18"/>
                <w:szCs w:val="18"/>
              </w:rPr>
              <w:t>50.</w:t>
            </w:r>
          </w:p>
        </w:tc>
        <w:tc>
          <w:tcPr>
            <w:tcW w:w="2254" w:type="dxa"/>
            <w:gridSpan w:val="2"/>
          </w:tcPr>
          <w:p w14:paraId="74CB396E" w14:textId="77777777" w:rsidR="004552BB" w:rsidRPr="00145242" w:rsidRDefault="004552BB" w:rsidP="00145242">
            <w:pPr>
              <w:spacing w:after="0"/>
              <w:rPr>
                <w:rFonts w:cstheme="minorHAnsi"/>
                <w:sz w:val="18"/>
                <w:szCs w:val="18"/>
              </w:rPr>
            </w:pPr>
            <w:r w:rsidRPr="00145242">
              <w:rPr>
                <w:rFonts w:cstheme="minorHAnsi"/>
                <w:sz w:val="18"/>
                <w:szCs w:val="18"/>
              </w:rPr>
              <w:t>PN-EN 13043</w:t>
            </w:r>
          </w:p>
        </w:tc>
        <w:tc>
          <w:tcPr>
            <w:tcW w:w="6000" w:type="dxa"/>
          </w:tcPr>
          <w:p w14:paraId="33672ACC" w14:textId="77777777" w:rsidR="004552BB" w:rsidRPr="00145242" w:rsidRDefault="004552BB" w:rsidP="00145242">
            <w:pPr>
              <w:spacing w:after="0"/>
              <w:rPr>
                <w:rFonts w:cstheme="minorHAnsi"/>
                <w:sz w:val="18"/>
                <w:szCs w:val="18"/>
              </w:rPr>
            </w:pPr>
            <w:r w:rsidRPr="00145242">
              <w:rPr>
                <w:rFonts w:cstheme="minorHAnsi"/>
                <w:sz w:val="18"/>
                <w:szCs w:val="18"/>
              </w:rPr>
              <w:t>Kruszywa do mieszanek bitumicznych i powierzchniowych utrwaleń stosowanych na drogach, lotniskach i innych powierzchniach przeznaczonych do ruchu</w:t>
            </w:r>
          </w:p>
        </w:tc>
      </w:tr>
      <w:tr w:rsidR="004552BB" w:rsidRPr="00145242" w14:paraId="53D8C894" w14:textId="77777777" w:rsidTr="00F87D2A">
        <w:tc>
          <w:tcPr>
            <w:tcW w:w="614" w:type="dxa"/>
          </w:tcPr>
          <w:p w14:paraId="4420BFE3" w14:textId="77777777" w:rsidR="004552BB" w:rsidRPr="00145242" w:rsidRDefault="004552BB" w:rsidP="00145242">
            <w:pPr>
              <w:spacing w:after="0"/>
              <w:rPr>
                <w:rFonts w:cstheme="minorHAnsi"/>
                <w:sz w:val="18"/>
                <w:szCs w:val="18"/>
              </w:rPr>
            </w:pPr>
            <w:r w:rsidRPr="00145242">
              <w:rPr>
                <w:rFonts w:cstheme="minorHAnsi"/>
                <w:sz w:val="18"/>
                <w:szCs w:val="18"/>
              </w:rPr>
              <w:t>51.</w:t>
            </w:r>
          </w:p>
        </w:tc>
        <w:tc>
          <w:tcPr>
            <w:tcW w:w="2254" w:type="dxa"/>
            <w:gridSpan w:val="2"/>
          </w:tcPr>
          <w:p w14:paraId="376E33F8" w14:textId="77777777" w:rsidR="004552BB" w:rsidRPr="00145242" w:rsidRDefault="004552BB" w:rsidP="00145242">
            <w:pPr>
              <w:spacing w:after="0"/>
              <w:rPr>
                <w:rFonts w:cstheme="minorHAnsi"/>
                <w:sz w:val="18"/>
                <w:szCs w:val="18"/>
              </w:rPr>
            </w:pPr>
            <w:r w:rsidRPr="00145242">
              <w:rPr>
                <w:rFonts w:cstheme="minorHAnsi"/>
                <w:sz w:val="18"/>
                <w:szCs w:val="18"/>
              </w:rPr>
              <w:t>PN-EN 13108-1</w:t>
            </w:r>
          </w:p>
        </w:tc>
        <w:tc>
          <w:tcPr>
            <w:tcW w:w="6000" w:type="dxa"/>
          </w:tcPr>
          <w:p w14:paraId="19CC7608"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Wymagania – Część 1: Beton asfaltowy</w:t>
            </w:r>
          </w:p>
        </w:tc>
      </w:tr>
      <w:tr w:rsidR="004552BB" w:rsidRPr="00145242" w14:paraId="2BBF2D5F" w14:textId="77777777" w:rsidTr="00F87D2A">
        <w:tc>
          <w:tcPr>
            <w:tcW w:w="614" w:type="dxa"/>
          </w:tcPr>
          <w:p w14:paraId="3E93AE08" w14:textId="77777777" w:rsidR="004552BB" w:rsidRPr="00145242" w:rsidRDefault="004552BB" w:rsidP="00145242">
            <w:pPr>
              <w:spacing w:after="0"/>
              <w:rPr>
                <w:rFonts w:cstheme="minorHAnsi"/>
                <w:sz w:val="18"/>
                <w:szCs w:val="18"/>
              </w:rPr>
            </w:pPr>
            <w:r w:rsidRPr="00145242">
              <w:rPr>
                <w:rFonts w:cstheme="minorHAnsi"/>
                <w:sz w:val="18"/>
                <w:szCs w:val="18"/>
              </w:rPr>
              <w:t>52.</w:t>
            </w:r>
          </w:p>
        </w:tc>
        <w:tc>
          <w:tcPr>
            <w:tcW w:w="2254" w:type="dxa"/>
            <w:gridSpan w:val="2"/>
          </w:tcPr>
          <w:p w14:paraId="428841B2" w14:textId="77777777" w:rsidR="004552BB" w:rsidRPr="00145242" w:rsidRDefault="004552BB" w:rsidP="00145242">
            <w:pPr>
              <w:spacing w:after="0"/>
              <w:rPr>
                <w:rFonts w:cstheme="minorHAnsi"/>
                <w:sz w:val="18"/>
                <w:szCs w:val="18"/>
              </w:rPr>
            </w:pPr>
            <w:r w:rsidRPr="00145242">
              <w:rPr>
                <w:rFonts w:cstheme="minorHAnsi"/>
                <w:sz w:val="18"/>
                <w:szCs w:val="18"/>
              </w:rPr>
              <w:t>PN-EN 13108-4</w:t>
            </w:r>
          </w:p>
        </w:tc>
        <w:tc>
          <w:tcPr>
            <w:tcW w:w="6000" w:type="dxa"/>
          </w:tcPr>
          <w:p w14:paraId="004D2CE0"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Wymagania - Część 4: Mieszanka HRA</w:t>
            </w:r>
          </w:p>
        </w:tc>
      </w:tr>
      <w:tr w:rsidR="004552BB" w:rsidRPr="00145242" w14:paraId="3C44A5BE" w14:textId="77777777" w:rsidTr="00F87D2A">
        <w:tc>
          <w:tcPr>
            <w:tcW w:w="614" w:type="dxa"/>
          </w:tcPr>
          <w:p w14:paraId="603C5E7E" w14:textId="77777777" w:rsidR="004552BB" w:rsidRPr="00145242" w:rsidRDefault="004552BB" w:rsidP="00145242">
            <w:pPr>
              <w:spacing w:after="0"/>
              <w:rPr>
                <w:rFonts w:cstheme="minorHAnsi"/>
                <w:sz w:val="18"/>
                <w:szCs w:val="18"/>
              </w:rPr>
            </w:pPr>
            <w:r w:rsidRPr="00145242">
              <w:rPr>
                <w:rFonts w:cstheme="minorHAnsi"/>
                <w:sz w:val="18"/>
                <w:szCs w:val="18"/>
              </w:rPr>
              <w:t>53.</w:t>
            </w:r>
          </w:p>
        </w:tc>
        <w:tc>
          <w:tcPr>
            <w:tcW w:w="2254" w:type="dxa"/>
            <w:gridSpan w:val="2"/>
          </w:tcPr>
          <w:p w14:paraId="0701ECDB" w14:textId="77777777" w:rsidR="004552BB" w:rsidRPr="00145242" w:rsidRDefault="004552BB" w:rsidP="00145242">
            <w:pPr>
              <w:spacing w:after="0"/>
              <w:rPr>
                <w:rFonts w:cstheme="minorHAnsi"/>
                <w:sz w:val="18"/>
                <w:szCs w:val="18"/>
              </w:rPr>
            </w:pPr>
            <w:r w:rsidRPr="00145242">
              <w:rPr>
                <w:rFonts w:cstheme="minorHAnsi"/>
                <w:sz w:val="18"/>
                <w:szCs w:val="18"/>
              </w:rPr>
              <w:t>PN-EN 13108-8</w:t>
            </w:r>
          </w:p>
        </w:tc>
        <w:tc>
          <w:tcPr>
            <w:tcW w:w="6000" w:type="dxa"/>
          </w:tcPr>
          <w:p w14:paraId="6FE8424E"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Wymagania - Część 8: Destrukt asfaltowy</w:t>
            </w:r>
          </w:p>
        </w:tc>
      </w:tr>
      <w:tr w:rsidR="004552BB" w:rsidRPr="00145242" w14:paraId="565787F3" w14:textId="77777777" w:rsidTr="00F87D2A">
        <w:tc>
          <w:tcPr>
            <w:tcW w:w="614" w:type="dxa"/>
          </w:tcPr>
          <w:p w14:paraId="30974A28" w14:textId="77777777" w:rsidR="004552BB" w:rsidRPr="00145242" w:rsidRDefault="004552BB" w:rsidP="00145242">
            <w:pPr>
              <w:spacing w:after="0"/>
              <w:rPr>
                <w:rFonts w:cstheme="minorHAnsi"/>
                <w:sz w:val="18"/>
                <w:szCs w:val="18"/>
              </w:rPr>
            </w:pPr>
            <w:r w:rsidRPr="00145242">
              <w:rPr>
                <w:rFonts w:cstheme="minorHAnsi"/>
                <w:sz w:val="18"/>
                <w:szCs w:val="18"/>
              </w:rPr>
              <w:t>54.</w:t>
            </w:r>
          </w:p>
        </w:tc>
        <w:tc>
          <w:tcPr>
            <w:tcW w:w="2254" w:type="dxa"/>
            <w:gridSpan w:val="2"/>
          </w:tcPr>
          <w:p w14:paraId="3704BC18" w14:textId="77777777" w:rsidR="004552BB" w:rsidRPr="00145242" w:rsidRDefault="004552BB" w:rsidP="00145242">
            <w:pPr>
              <w:spacing w:after="0"/>
              <w:rPr>
                <w:rFonts w:cstheme="minorHAnsi"/>
                <w:sz w:val="18"/>
                <w:szCs w:val="18"/>
              </w:rPr>
            </w:pPr>
            <w:r w:rsidRPr="00145242">
              <w:rPr>
                <w:rFonts w:cstheme="minorHAnsi"/>
                <w:sz w:val="18"/>
                <w:szCs w:val="18"/>
              </w:rPr>
              <w:t>PN-EN 13108-20</w:t>
            </w:r>
          </w:p>
        </w:tc>
        <w:tc>
          <w:tcPr>
            <w:tcW w:w="6000" w:type="dxa"/>
          </w:tcPr>
          <w:p w14:paraId="4BB0BD35"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Wymagania – Część 20: Badanie typu</w:t>
            </w:r>
          </w:p>
        </w:tc>
      </w:tr>
      <w:tr w:rsidR="004552BB" w:rsidRPr="00145242" w14:paraId="544F0515" w14:textId="77777777" w:rsidTr="00F87D2A">
        <w:tc>
          <w:tcPr>
            <w:tcW w:w="614" w:type="dxa"/>
          </w:tcPr>
          <w:p w14:paraId="77074C1E" w14:textId="77777777" w:rsidR="004552BB" w:rsidRPr="00145242" w:rsidRDefault="004552BB" w:rsidP="00145242">
            <w:pPr>
              <w:spacing w:after="0"/>
              <w:rPr>
                <w:rFonts w:cstheme="minorHAnsi"/>
                <w:sz w:val="18"/>
                <w:szCs w:val="18"/>
              </w:rPr>
            </w:pPr>
            <w:r w:rsidRPr="00145242">
              <w:rPr>
                <w:rFonts w:cstheme="minorHAnsi"/>
                <w:sz w:val="18"/>
                <w:szCs w:val="18"/>
              </w:rPr>
              <w:t>55.</w:t>
            </w:r>
          </w:p>
        </w:tc>
        <w:tc>
          <w:tcPr>
            <w:tcW w:w="2254" w:type="dxa"/>
            <w:gridSpan w:val="2"/>
          </w:tcPr>
          <w:p w14:paraId="6E0008BE" w14:textId="77777777" w:rsidR="004552BB" w:rsidRPr="00145242" w:rsidRDefault="004552BB" w:rsidP="00145242">
            <w:pPr>
              <w:spacing w:after="0"/>
              <w:rPr>
                <w:rFonts w:cstheme="minorHAnsi"/>
                <w:sz w:val="18"/>
                <w:szCs w:val="18"/>
              </w:rPr>
            </w:pPr>
            <w:r w:rsidRPr="00145242">
              <w:rPr>
                <w:rFonts w:cstheme="minorHAnsi"/>
                <w:sz w:val="18"/>
                <w:szCs w:val="18"/>
              </w:rPr>
              <w:t xml:space="preserve">PN-EN </w:t>
            </w:r>
          </w:p>
          <w:p w14:paraId="125C45F4" w14:textId="77777777" w:rsidR="004552BB" w:rsidRPr="00145242" w:rsidRDefault="004552BB" w:rsidP="00145242">
            <w:pPr>
              <w:spacing w:after="0"/>
              <w:rPr>
                <w:rFonts w:cstheme="minorHAnsi"/>
                <w:sz w:val="18"/>
                <w:szCs w:val="18"/>
              </w:rPr>
            </w:pPr>
            <w:r w:rsidRPr="00145242">
              <w:rPr>
                <w:rFonts w:cstheme="minorHAnsi"/>
                <w:sz w:val="18"/>
                <w:szCs w:val="18"/>
              </w:rPr>
              <w:t>13108-21</w:t>
            </w:r>
          </w:p>
        </w:tc>
        <w:tc>
          <w:tcPr>
            <w:tcW w:w="6000" w:type="dxa"/>
          </w:tcPr>
          <w:p w14:paraId="78F46EE3" w14:textId="77777777" w:rsidR="004552BB" w:rsidRPr="00145242" w:rsidRDefault="004552BB" w:rsidP="00145242">
            <w:pPr>
              <w:spacing w:after="0"/>
              <w:rPr>
                <w:rFonts w:cstheme="minorHAnsi"/>
                <w:sz w:val="18"/>
                <w:szCs w:val="18"/>
              </w:rPr>
            </w:pPr>
            <w:r w:rsidRPr="00145242">
              <w:rPr>
                <w:rFonts w:cstheme="minorHAnsi"/>
                <w:sz w:val="18"/>
                <w:szCs w:val="18"/>
              </w:rPr>
              <w:t>Mieszanki mineralno-asfaltowe - Wymagania - Część 21: Zakładowa kontrola produkcji</w:t>
            </w:r>
          </w:p>
        </w:tc>
      </w:tr>
      <w:tr w:rsidR="004552BB" w:rsidRPr="00145242" w14:paraId="0E7D11BE" w14:textId="77777777" w:rsidTr="00F87D2A">
        <w:tc>
          <w:tcPr>
            <w:tcW w:w="614" w:type="dxa"/>
          </w:tcPr>
          <w:p w14:paraId="7682D1F7" w14:textId="77777777" w:rsidR="004552BB" w:rsidRPr="00145242" w:rsidRDefault="004552BB" w:rsidP="00145242">
            <w:pPr>
              <w:spacing w:after="0"/>
              <w:rPr>
                <w:rFonts w:cstheme="minorHAnsi"/>
                <w:sz w:val="18"/>
                <w:szCs w:val="18"/>
              </w:rPr>
            </w:pPr>
            <w:r w:rsidRPr="00145242">
              <w:rPr>
                <w:rFonts w:cstheme="minorHAnsi"/>
                <w:sz w:val="18"/>
                <w:szCs w:val="18"/>
              </w:rPr>
              <w:t>56.</w:t>
            </w:r>
          </w:p>
        </w:tc>
        <w:tc>
          <w:tcPr>
            <w:tcW w:w="2254" w:type="dxa"/>
            <w:gridSpan w:val="2"/>
          </w:tcPr>
          <w:p w14:paraId="13BDDAAF" w14:textId="77777777" w:rsidR="004552BB" w:rsidRPr="00145242" w:rsidRDefault="004552BB" w:rsidP="00145242">
            <w:pPr>
              <w:spacing w:after="0"/>
              <w:rPr>
                <w:rFonts w:cstheme="minorHAnsi"/>
                <w:sz w:val="18"/>
                <w:szCs w:val="18"/>
              </w:rPr>
            </w:pPr>
            <w:r w:rsidRPr="00145242">
              <w:rPr>
                <w:rFonts w:cstheme="minorHAnsi"/>
                <w:sz w:val="18"/>
                <w:szCs w:val="18"/>
              </w:rPr>
              <w:t>PN-EN 13179-1</w:t>
            </w:r>
          </w:p>
        </w:tc>
        <w:tc>
          <w:tcPr>
            <w:tcW w:w="6000" w:type="dxa"/>
          </w:tcPr>
          <w:p w14:paraId="757B190E" w14:textId="77777777" w:rsidR="004552BB" w:rsidRPr="00145242" w:rsidRDefault="004552BB" w:rsidP="00145242">
            <w:pPr>
              <w:spacing w:after="0"/>
              <w:rPr>
                <w:rFonts w:cstheme="minorHAnsi"/>
                <w:sz w:val="18"/>
                <w:szCs w:val="18"/>
              </w:rPr>
            </w:pPr>
            <w:r w:rsidRPr="00145242">
              <w:rPr>
                <w:rFonts w:cstheme="minorHAnsi"/>
                <w:sz w:val="18"/>
                <w:szCs w:val="18"/>
              </w:rPr>
              <w:t>Badania kruszyw wypełniających stosowanych do mieszanek bitumicznych – Część 1: Badanie metodą pierścienia delta i kuli</w:t>
            </w:r>
          </w:p>
        </w:tc>
      </w:tr>
      <w:tr w:rsidR="004552BB" w:rsidRPr="00145242" w14:paraId="59A4B7BF" w14:textId="77777777" w:rsidTr="00F87D2A">
        <w:tc>
          <w:tcPr>
            <w:tcW w:w="614" w:type="dxa"/>
          </w:tcPr>
          <w:p w14:paraId="6F1E6FFA" w14:textId="77777777" w:rsidR="004552BB" w:rsidRPr="00145242" w:rsidRDefault="004552BB" w:rsidP="00145242">
            <w:pPr>
              <w:spacing w:after="0"/>
              <w:rPr>
                <w:rFonts w:cstheme="minorHAnsi"/>
                <w:sz w:val="18"/>
                <w:szCs w:val="18"/>
              </w:rPr>
            </w:pPr>
            <w:r w:rsidRPr="00145242">
              <w:rPr>
                <w:rFonts w:cstheme="minorHAnsi"/>
                <w:sz w:val="18"/>
                <w:szCs w:val="18"/>
              </w:rPr>
              <w:t>57.</w:t>
            </w:r>
          </w:p>
        </w:tc>
        <w:tc>
          <w:tcPr>
            <w:tcW w:w="2254" w:type="dxa"/>
            <w:gridSpan w:val="2"/>
          </w:tcPr>
          <w:p w14:paraId="7DBAAE5F" w14:textId="77777777" w:rsidR="004552BB" w:rsidRPr="00145242" w:rsidRDefault="004552BB" w:rsidP="00145242">
            <w:pPr>
              <w:spacing w:after="0"/>
              <w:rPr>
                <w:rFonts w:cstheme="minorHAnsi"/>
                <w:sz w:val="18"/>
                <w:szCs w:val="18"/>
              </w:rPr>
            </w:pPr>
            <w:r w:rsidRPr="00145242">
              <w:rPr>
                <w:rFonts w:cstheme="minorHAnsi"/>
                <w:sz w:val="18"/>
                <w:szCs w:val="18"/>
              </w:rPr>
              <w:t>PN-EN 13179-2</w:t>
            </w:r>
          </w:p>
        </w:tc>
        <w:tc>
          <w:tcPr>
            <w:tcW w:w="6000" w:type="dxa"/>
          </w:tcPr>
          <w:p w14:paraId="7DC069B8" w14:textId="77777777" w:rsidR="004552BB" w:rsidRPr="00145242" w:rsidRDefault="004552BB" w:rsidP="00145242">
            <w:pPr>
              <w:spacing w:after="0"/>
              <w:rPr>
                <w:rFonts w:cstheme="minorHAnsi"/>
                <w:sz w:val="18"/>
                <w:szCs w:val="18"/>
              </w:rPr>
            </w:pPr>
            <w:r w:rsidRPr="00145242">
              <w:rPr>
                <w:rFonts w:cstheme="minorHAnsi"/>
                <w:sz w:val="18"/>
                <w:szCs w:val="18"/>
              </w:rPr>
              <w:t>Badania kruszyw wypełniających stosowanych do mieszanek bitumicznych – Część 2: Liczba bitumiczna</w:t>
            </w:r>
          </w:p>
        </w:tc>
      </w:tr>
      <w:tr w:rsidR="004552BB" w:rsidRPr="00145242" w14:paraId="26245739" w14:textId="77777777" w:rsidTr="00F87D2A">
        <w:tc>
          <w:tcPr>
            <w:tcW w:w="614" w:type="dxa"/>
          </w:tcPr>
          <w:p w14:paraId="1F29F6A0" w14:textId="77777777" w:rsidR="004552BB" w:rsidRPr="00145242" w:rsidRDefault="004552BB" w:rsidP="00145242">
            <w:pPr>
              <w:spacing w:after="0"/>
              <w:rPr>
                <w:rFonts w:cstheme="minorHAnsi"/>
                <w:sz w:val="18"/>
                <w:szCs w:val="18"/>
              </w:rPr>
            </w:pPr>
            <w:r w:rsidRPr="00145242">
              <w:rPr>
                <w:rFonts w:cstheme="minorHAnsi"/>
                <w:sz w:val="18"/>
                <w:szCs w:val="18"/>
              </w:rPr>
              <w:t>58.</w:t>
            </w:r>
          </w:p>
        </w:tc>
        <w:tc>
          <w:tcPr>
            <w:tcW w:w="2254" w:type="dxa"/>
            <w:gridSpan w:val="2"/>
          </w:tcPr>
          <w:p w14:paraId="27E7229B" w14:textId="77777777" w:rsidR="004552BB" w:rsidRPr="00145242" w:rsidRDefault="004552BB" w:rsidP="00145242">
            <w:pPr>
              <w:spacing w:after="0"/>
              <w:rPr>
                <w:rFonts w:cstheme="minorHAnsi"/>
                <w:sz w:val="18"/>
                <w:szCs w:val="18"/>
              </w:rPr>
            </w:pPr>
            <w:r w:rsidRPr="00145242">
              <w:rPr>
                <w:rFonts w:cstheme="minorHAnsi"/>
                <w:sz w:val="18"/>
                <w:szCs w:val="18"/>
              </w:rPr>
              <w:t>PN-EN 13398</w:t>
            </w:r>
          </w:p>
        </w:tc>
        <w:tc>
          <w:tcPr>
            <w:tcW w:w="6000" w:type="dxa"/>
          </w:tcPr>
          <w:p w14:paraId="69275CE9"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Oznaczanie nawrotu sprężystego asfaltów modyfikowanych</w:t>
            </w:r>
          </w:p>
        </w:tc>
      </w:tr>
      <w:tr w:rsidR="004552BB" w:rsidRPr="00145242" w14:paraId="23B4B9B4" w14:textId="77777777" w:rsidTr="00F87D2A">
        <w:tc>
          <w:tcPr>
            <w:tcW w:w="632" w:type="dxa"/>
            <w:gridSpan w:val="2"/>
          </w:tcPr>
          <w:p w14:paraId="5B32F3DB" w14:textId="77777777" w:rsidR="004552BB" w:rsidRPr="00145242" w:rsidRDefault="004552BB" w:rsidP="00145242">
            <w:pPr>
              <w:spacing w:after="0"/>
              <w:rPr>
                <w:rFonts w:cstheme="minorHAnsi"/>
                <w:sz w:val="18"/>
                <w:szCs w:val="18"/>
              </w:rPr>
            </w:pPr>
            <w:r w:rsidRPr="00145242">
              <w:rPr>
                <w:rFonts w:cstheme="minorHAnsi"/>
                <w:sz w:val="18"/>
                <w:szCs w:val="18"/>
              </w:rPr>
              <w:t>59.</w:t>
            </w:r>
          </w:p>
        </w:tc>
        <w:tc>
          <w:tcPr>
            <w:tcW w:w="2236" w:type="dxa"/>
          </w:tcPr>
          <w:p w14:paraId="4CC203B5" w14:textId="77777777" w:rsidR="004552BB" w:rsidRPr="00145242" w:rsidRDefault="004552BB" w:rsidP="00145242">
            <w:pPr>
              <w:spacing w:after="0"/>
              <w:rPr>
                <w:rFonts w:cstheme="minorHAnsi"/>
                <w:sz w:val="18"/>
                <w:szCs w:val="18"/>
              </w:rPr>
            </w:pPr>
            <w:r w:rsidRPr="00145242">
              <w:rPr>
                <w:rFonts w:cstheme="minorHAnsi"/>
                <w:sz w:val="18"/>
                <w:szCs w:val="18"/>
              </w:rPr>
              <w:t>PN-EN 13399</w:t>
            </w:r>
          </w:p>
        </w:tc>
        <w:tc>
          <w:tcPr>
            <w:tcW w:w="6000" w:type="dxa"/>
          </w:tcPr>
          <w:p w14:paraId="4A1506DA"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Oznaczanie stabilności podczas magazynowania asfaltów modyfikowanych</w:t>
            </w:r>
          </w:p>
        </w:tc>
      </w:tr>
      <w:tr w:rsidR="004552BB" w:rsidRPr="00145242" w14:paraId="066DF7E4" w14:textId="77777777" w:rsidTr="00F87D2A">
        <w:tc>
          <w:tcPr>
            <w:tcW w:w="632" w:type="dxa"/>
            <w:gridSpan w:val="2"/>
          </w:tcPr>
          <w:p w14:paraId="6745066E" w14:textId="77777777" w:rsidR="004552BB" w:rsidRPr="00145242" w:rsidRDefault="004552BB" w:rsidP="00145242">
            <w:pPr>
              <w:spacing w:after="0"/>
              <w:rPr>
                <w:rFonts w:cstheme="minorHAnsi"/>
                <w:sz w:val="18"/>
                <w:szCs w:val="18"/>
              </w:rPr>
            </w:pPr>
            <w:r w:rsidRPr="00145242">
              <w:rPr>
                <w:rFonts w:cstheme="minorHAnsi"/>
                <w:sz w:val="18"/>
                <w:szCs w:val="18"/>
              </w:rPr>
              <w:t>60.</w:t>
            </w:r>
          </w:p>
        </w:tc>
        <w:tc>
          <w:tcPr>
            <w:tcW w:w="2236" w:type="dxa"/>
          </w:tcPr>
          <w:p w14:paraId="5E149435" w14:textId="77777777" w:rsidR="004552BB" w:rsidRPr="00145242" w:rsidRDefault="004552BB" w:rsidP="00145242">
            <w:pPr>
              <w:spacing w:after="0"/>
              <w:rPr>
                <w:rFonts w:cstheme="minorHAnsi"/>
                <w:sz w:val="18"/>
                <w:szCs w:val="18"/>
              </w:rPr>
            </w:pPr>
            <w:r w:rsidRPr="00145242">
              <w:rPr>
                <w:rFonts w:cstheme="minorHAnsi"/>
                <w:sz w:val="18"/>
                <w:szCs w:val="18"/>
              </w:rPr>
              <w:t>PN-EN 13587</w:t>
            </w:r>
          </w:p>
        </w:tc>
        <w:tc>
          <w:tcPr>
            <w:tcW w:w="6000" w:type="dxa"/>
          </w:tcPr>
          <w:p w14:paraId="5686A4D2"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Oznaczanie właściwości mechanicznych lepiszczy asfaltowych metodą rozciągania</w:t>
            </w:r>
          </w:p>
        </w:tc>
      </w:tr>
    </w:tbl>
    <w:p w14:paraId="43CB9303" w14:textId="77777777" w:rsidR="004552BB" w:rsidRPr="00145242" w:rsidRDefault="004552BB" w:rsidP="00145242">
      <w:pPr>
        <w:spacing w:after="0"/>
        <w:rPr>
          <w:rFonts w:cstheme="minorHAnsi"/>
          <w:sz w:val="18"/>
          <w:szCs w:val="18"/>
        </w:rPr>
      </w:pPr>
    </w:p>
    <w:tbl>
      <w:tblPr>
        <w:tblW w:w="8868" w:type="dxa"/>
        <w:tblLayout w:type="fixed"/>
        <w:tblLook w:val="01E0" w:firstRow="1" w:lastRow="1" w:firstColumn="1" w:lastColumn="1" w:noHBand="0" w:noVBand="0"/>
      </w:tblPr>
      <w:tblGrid>
        <w:gridCol w:w="632"/>
        <w:gridCol w:w="2236"/>
        <w:gridCol w:w="6000"/>
      </w:tblGrid>
      <w:tr w:rsidR="004552BB" w:rsidRPr="00145242" w14:paraId="58370E40" w14:textId="77777777" w:rsidTr="00F87D2A">
        <w:tc>
          <w:tcPr>
            <w:tcW w:w="632" w:type="dxa"/>
          </w:tcPr>
          <w:p w14:paraId="73D3A1DE" w14:textId="77777777" w:rsidR="004552BB" w:rsidRPr="00145242" w:rsidRDefault="004552BB" w:rsidP="00145242">
            <w:pPr>
              <w:spacing w:after="0"/>
              <w:rPr>
                <w:rFonts w:cstheme="minorHAnsi"/>
                <w:sz w:val="18"/>
                <w:szCs w:val="18"/>
              </w:rPr>
            </w:pPr>
            <w:r w:rsidRPr="00145242">
              <w:rPr>
                <w:rFonts w:cstheme="minorHAnsi"/>
                <w:sz w:val="18"/>
                <w:szCs w:val="18"/>
              </w:rPr>
              <w:t>61.</w:t>
            </w:r>
          </w:p>
        </w:tc>
        <w:tc>
          <w:tcPr>
            <w:tcW w:w="2236" w:type="dxa"/>
          </w:tcPr>
          <w:p w14:paraId="18F5C24E" w14:textId="77777777" w:rsidR="004552BB" w:rsidRPr="00145242" w:rsidRDefault="004552BB" w:rsidP="00145242">
            <w:pPr>
              <w:spacing w:after="0"/>
              <w:rPr>
                <w:rFonts w:cstheme="minorHAnsi"/>
                <w:sz w:val="18"/>
                <w:szCs w:val="18"/>
              </w:rPr>
            </w:pPr>
            <w:r w:rsidRPr="00145242">
              <w:rPr>
                <w:rFonts w:cstheme="minorHAnsi"/>
                <w:sz w:val="18"/>
                <w:szCs w:val="18"/>
              </w:rPr>
              <w:t>PN-EN 13588</w:t>
            </w:r>
          </w:p>
        </w:tc>
        <w:tc>
          <w:tcPr>
            <w:tcW w:w="6000" w:type="dxa"/>
          </w:tcPr>
          <w:p w14:paraId="272BD92B"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Oznaczanie kohezji lepiszczy asfaltowych metodą testu wahadłowego</w:t>
            </w:r>
          </w:p>
        </w:tc>
      </w:tr>
      <w:tr w:rsidR="004552BB" w:rsidRPr="00145242" w14:paraId="6278DA5E" w14:textId="77777777" w:rsidTr="00F87D2A">
        <w:tc>
          <w:tcPr>
            <w:tcW w:w="632" w:type="dxa"/>
          </w:tcPr>
          <w:p w14:paraId="532A9FF7" w14:textId="77777777" w:rsidR="004552BB" w:rsidRPr="00145242" w:rsidRDefault="004552BB" w:rsidP="00145242">
            <w:pPr>
              <w:spacing w:after="0"/>
              <w:rPr>
                <w:rFonts w:cstheme="minorHAnsi"/>
                <w:sz w:val="18"/>
                <w:szCs w:val="18"/>
              </w:rPr>
            </w:pPr>
            <w:r w:rsidRPr="00145242">
              <w:rPr>
                <w:rFonts w:cstheme="minorHAnsi"/>
                <w:sz w:val="18"/>
                <w:szCs w:val="18"/>
              </w:rPr>
              <w:t>62.</w:t>
            </w:r>
          </w:p>
        </w:tc>
        <w:tc>
          <w:tcPr>
            <w:tcW w:w="2236" w:type="dxa"/>
          </w:tcPr>
          <w:p w14:paraId="2547A418" w14:textId="77777777" w:rsidR="004552BB" w:rsidRPr="00145242" w:rsidRDefault="004552BB" w:rsidP="00145242">
            <w:pPr>
              <w:spacing w:after="0"/>
              <w:rPr>
                <w:rFonts w:cstheme="minorHAnsi"/>
                <w:sz w:val="18"/>
                <w:szCs w:val="18"/>
              </w:rPr>
            </w:pPr>
            <w:r w:rsidRPr="00145242">
              <w:rPr>
                <w:rFonts w:cstheme="minorHAnsi"/>
                <w:sz w:val="18"/>
                <w:szCs w:val="18"/>
              </w:rPr>
              <w:t>PN-EN 13589</w:t>
            </w:r>
          </w:p>
        </w:tc>
        <w:tc>
          <w:tcPr>
            <w:tcW w:w="6000" w:type="dxa"/>
          </w:tcPr>
          <w:p w14:paraId="486EECA2"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Oznaczanie siły rozciągania asfaltów modyfikowanych – Metoda z duktylometrem</w:t>
            </w:r>
          </w:p>
        </w:tc>
      </w:tr>
      <w:tr w:rsidR="004552BB" w:rsidRPr="00145242" w14:paraId="5EF19DC3" w14:textId="77777777" w:rsidTr="00F87D2A">
        <w:tc>
          <w:tcPr>
            <w:tcW w:w="632" w:type="dxa"/>
          </w:tcPr>
          <w:p w14:paraId="515E27FB" w14:textId="77777777" w:rsidR="004552BB" w:rsidRPr="00145242" w:rsidRDefault="004552BB" w:rsidP="00145242">
            <w:pPr>
              <w:spacing w:after="0"/>
              <w:rPr>
                <w:rFonts w:cstheme="minorHAnsi"/>
                <w:sz w:val="18"/>
                <w:szCs w:val="18"/>
              </w:rPr>
            </w:pPr>
            <w:r w:rsidRPr="00145242">
              <w:rPr>
                <w:rFonts w:cstheme="minorHAnsi"/>
                <w:sz w:val="18"/>
                <w:szCs w:val="18"/>
              </w:rPr>
              <w:t>63.</w:t>
            </w:r>
          </w:p>
        </w:tc>
        <w:tc>
          <w:tcPr>
            <w:tcW w:w="2236" w:type="dxa"/>
          </w:tcPr>
          <w:p w14:paraId="2430AE3D" w14:textId="77777777" w:rsidR="004552BB" w:rsidRPr="00145242" w:rsidRDefault="004552BB" w:rsidP="00145242">
            <w:pPr>
              <w:spacing w:after="0"/>
              <w:rPr>
                <w:rFonts w:cstheme="minorHAnsi"/>
                <w:sz w:val="18"/>
                <w:szCs w:val="18"/>
              </w:rPr>
            </w:pPr>
            <w:r w:rsidRPr="00145242">
              <w:rPr>
                <w:rFonts w:cstheme="minorHAnsi"/>
                <w:sz w:val="18"/>
                <w:szCs w:val="18"/>
              </w:rPr>
              <w:t>PN-EN 13703</w:t>
            </w:r>
          </w:p>
        </w:tc>
        <w:tc>
          <w:tcPr>
            <w:tcW w:w="6000" w:type="dxa"/>
          </w:tcPr>
          <w:p w14:paraId="7A991CC5"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Oznaczanie energii odkształcenia</w:t>
            </w:r>
          </w:p>
        </w:tc>
      </w:tr>
      <w:tr w:rsidR="004552BB" w:rsidRPr="00145242" w14:paraId="0B91D3C1" w14:textId="77777777" w:rsidTr="00F87D2A">
        <w:tc>
          <w:tcPr>
            <w:tcW w:w="632" w:type="dxa"/>
          </w:tcPr>
          <w:p w14:paraId="763E26C4" w14:textId="77777777" w:rsidR="004552BB" w:rsidRPr="00145242" w:rsidRDefault="004552BB" w:rsidP="00145242">
            <w:pPr>
              <w:spacing w:after="0"/>
              <w:rPr>
                <w:rFonts w:cstheme="minorHAnsi"/>
                <w:sz w:val="18"/>
                <w:szCs w:val="18"/>
              </w:rPr>
            </w:pPr>
            <w:r w:rsidRPr="00145242">
              <w:rPr>
                <w:rFonts w:cstheme="minorHAnsi"/>
                <w:sz w:val="18"/>
                <w:szCs w:val="18"/>
              </w:rPr>
              <w:t>64.</w:t>
            </w:r>
          </w:p>
        </w:tc>
        <w:tc>
          <w:tcPr>
            <w:tcW w:w="2236" w:type="dxa"/>
          </w:tcPr>
          <w:p w14:paraId="496220BE" w14:textId="77777777" w:rsidR="004552BB" w:rsidRPr="00145242" w:rsidRDefault="004552BB" w:rsidP="00145242">
            <w:pPr>
              <w:spacing w:after="0"/>
              <w:rPr>
                <w:rFonts w:cstheme="minorHAnsi"/>
                <w:sz w:val="18"/>
                <w:szCs w:val="18"/>
              </w:rPr>
            </w:pPr>
            <w:r w:rsidRPr="00145242">
              <w:rPr>
                <w:rFonts w:cstheme="minorHAnsi"/>
                <w:sz w:val="18"/>
                <w:szCs w:val="18"/>
              </w:rPr>
              <w:t>PN-EN 13808</w:t>
            </w:r>
          </w:p>
        </w:tc>
        <w:tc>
          <w:tcPr>
            <w:tcW w:w="6000" w:type="dxa"/>
          </w:tcPr>
          <w:p w14:paraId="548EF675"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Zasady specyfikacji kationowych emulsji asfaltowych</w:t>
            </w:r>
          </w:p>
        </w:tc>
      </w:tr>
      <w:tr w:rsidR="004552BB" w:rsidRPr="00145242" w14:paraId="626FA31C" w14:textId="77777777" w:rsidTr="00F87D2A">
        <w:tc>
          <w:tcPr>
            <w:tcW w:w="632" w:type="dxa"/>
          </w:tcPr>
          <w:p w14:paraId="74754024" w14:textId="77777777" w:rsidR="004552BB" w:rsidRPr="00145242" w:rsidRDefault="004552BB" w:rsidP="00145242">
            <w:pPr>
              <w:spacing w:after="0"/>
              <w:rPr>
                <w:rFonts w:cstheme="minorHAnsi"/>
                <w:sz w:val="18"/>
                <w:szCs w:val="18"/>
              </w:rPr>
            </w:pPr>
            <w:r w:rsidRPr="00145242">
              <w:rPr>
                <w:rFonts w:cstheme="minorHAnsi"/>
                <w:sz w:val="18"/>
                <w:szCs w:val="18"/>
              </w:rPr>
              <w:t>64a.</w:t>
            </w:r>
          </w:p>
        </w:tc>
        <w:tc>
          <w:tcPr>
            <w:tcW w:w="2236" w:type="dxa"/>
          </w:tcPr>
          <w:p w14:paraId="512AABA6" w14:textId="77777777" w:rsidR="004552BB" w:rsidRPr="00145242" w:rsidRDefault="004552BB" w:rsidP="00145242">
            <w:pPr>
              <w:spacing w:after="0"/>
              <w:rPr>
                <w:rFonts w:cstheme="minorHAnsi"/>
                <w:sz w:val="18"/>
                <w:szCs w:val="18"/>
              </w:rPr>
            </w:pPr>
            <w:r w:rsidRPr="00145242">
              <w:rPr>
                <w:rFonts w:cstheme="minorHAnsi"/>
                <w:sz w:val="18"/>
                <w:szCs w:val="18"/>
              </w:rPr>
              <w:t>PN-EN 13808:2013-10/Ap1:2014-07</w:t>
            </w:r>
          </w:p>
        </w:tc>
        <w:tc>
          <w:tcPr>
            <w:tcW w:w="6000" w:type="dxa"/>
          </w:tcPr>
          <w:p w14:paraId="6D07E1D5"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Zasady specyfikacji kationowych emulsji asfaltowych. Załącznik krajowy NA</w:t>
            </w:r>
          </w:p>
        </w:tc>
      </w:tr>
      <w:tr w:rsidR="004552BB" w:rsidRPr="00145242" w14:paraId="6231D98D" w14:textId="77777777" w:rsidTr="00F87D2A">
        <w:tc>
          <w:tcPr>
            <w:tcW w:w="632" w:type="dxa"/>
          </w:tcPr>
          <w:p w14:paraId="6FD15764" w14:textId="77777777" w:rsidR="004552BB" w:rsidRPr="00145242" w:rsidRDefault="004552BB" w:rsidP="00145242">
            <w:pPr>
              <w:spacing w:after="0"/>
              <w:rPr>
                <w:rFonts w:cstheme="minorHAnsi"/>
                <w:sz w:val="18"/>
                <w:szCs w:val="18"/>
              </w:rPr>
            </w:pPr>
            <w:r w:rsidRPr="00145242">
              <w:rPr>
                <w:rFonts w:cstheme="minorHAnsi"/>
                <w:sz w:val="18"/>
                <w:szCs w:val="18"/>
              </w:rPr>
              <w:t>65.</w:t>
            </w:r>
          </w:p>
        </w:tc>
        <w:tc>
          <w:tcPr>
            <w:tcW w:w="2236" w:type="dxa"/>
          </w:tcPr>
          <w:p w14:paraId="4D127896" w14:textId="77777777" w:rsidR="004552BB" w:rsidRPr="00145242" w:rsidRDefault="004552BB" w:rsidP="00145242">
            <w:pPr>
              <w:spacing w:after="0"/>
              <w:rPr>
                <w:rFonts w:cstheme="minorHAnsi"/>
                <w:sz w:val="18"/>
                <w:szCs w:val="18"/>
              </w:rPr>
            </w:pPr>
            <w:r w:rsidRPr="00145242">
              <w:rPr>
                <w:rFonts w:cstheme="minorHAnsi"/>
                <w:sz w:val="18"/>
                <w:szCs w:val="18"/>
              </w:rPr>
              <w:t>PN-EN 13924-2</w:t>
            </w:r>
          </w:p>
        </w:tc>
        <w:tc>
          <w:tcPr>
            <w:tcW w:w="6000" w:type="dxa"/>
          </w:tcPr>
          <w:p w14:paraId="58A8E3A3" w14:textId="77777777" w:rsidR="004552BB" w:rsidRPr="00145242" w:rsidRDefault="004552BB" w:rsidP="00145242">
            <w:pPr>
              <w:spacing w:after="0"/>
              <w:rPr>
                <w:rFonts w:cstheme="minorHAnsi"/>
                <w:sz w:val="18"/>
                <w:szCs w:val="18"/>
              </w:rPr>
            </w:pPr>
            <w:r w:rsidRPr="00145242">
              <w:rPr>
                <w:rFonts w:cstheme="minorHAnsi"/>
                <w:sz w:val="18"/>
                <w:szCs w:val="18"/>
              </w:rPr>
              <w:t xml:space="preserve">Asfalty i lepiszcza asfaltowe - Zasady klasyfikacji asfaltów drogowych specjalnych - Część 2: Asfalty drogowe wielorodzajowe </w:t>
            </w:r>
          </w:p>
        </w:tc>
      </w:tr>
      <w:tr w:rsidR="004552BB" w:rsidRPr="00145242" w14:paraId="051F704D" w14:textId="77777777" w:rsidTr="00F87D2A">
        <w:tc>
          <w:tcPr>
            <w:tcW w:w="632" w:type="dxa"/>
          </w:tcPr>
          <w:p w14:paraId="2D73E14C" w14:textId="77777777" w:rsidR="004552BB" w:rsidRPr="00145242" w:rsidRDefault="004552BB" w:rsidP="00145242">
            <w:pPr>
              <w:spacing w:after="0"/>
              <w:rPr>
                <w:rFonts w:cstheme="minorHAnsi"/>
                <w:sz w:val="18"/>
                <w:szCs w:val="18"/>
              </w:rPr>
            </w:pPr>
            <w:r w:rsidRPr="00145242">
              <w:rPr>
                <w:rFonts w:cstheme="minorHAnsi"/>
                <w:sz w:val="18"/>
                <w:szCs w:val="18"/>
              </w:rPr>
              <w:t>65a.</w:t>
            </w:r>
          </w:p>
        </w:tc>
        <w:tc>
          <w:tcPr>
            <w:tcW w:w="2236" w:type="dxa"/>
          </w:tcPr>
          <w:p w14:paraId="5196E9BD" w14:textId="77777777" w:rsidR="004552BB" w:rsidRPr="00145242" w:rsidRDefault="004552BB" w:rsidP="00145242">
            <w:pPr>
              <w:spacing w:after="0"/>
              <w:rPr>
                <w:rFonts w:cstheme="minorHAnsi"/>
                <w:sz w:val="18"/>
                <w:szCs w:val="18"/>
                <w:lang w:val="en-US"/>
              </w:rPr>
            </w:pPr>
            <w:r w:rsidRPr="00145242">
              <w:rPr>
                <w:rFonts w:cstheme="minorHAnsi"/>
                <w:sz w:val="18"/>
                <w:szCs w:val="18"/>
                <w:lang w:val="en-US"/>
              </w:rPr>
              <w:t>PN-EN 13924-2:</w:t>
            </w:r>
          </w:p>
          <w:p w14:paraId="2591DC4A" w14:textId="77777777" w:rsidR="004552BB" w:rsidRPr="00145242" w:rsidRDefault="004552BB" w:rsidP="00145242">
            <w:pPr>
              <w:spacing w:after="0"/>
              <w:rPr>
                <w:rFonts w:cstheme="minorHAnsi"/>
                <w:sz w:val="18"/>
                <w:szCs w:val="18"/>
                <w:lang w:val="en-US"/>
              </w:rPr>
            </w:pPr>
            <w:r w:rsidRPr="00145242">
              <w:rPr>
                <w:rFonts w:cstheme="minorHAnsi"/>
                <w:sz w:val="18"/>
                <w:szCs w:val="18"/>
                <w:lang w:val="en-US"/>
              </w:rPr>
              <w:t>2014-04/Ap1:</w:t>
            </w:r>
          </w:p>
          <w:p w14:paraId="67BCDA8C" w14:textId="77777777" w:rsidR="004552BB" w:rsidRPr="00145242" w:rsidRDefault="004552BB" w:rsidP="00145242">
            <w:pPr>
              <w:spacing w:after="0"/>
              <w:rPr>
                <w:rFonts w:cstheme="minorHAnsi"/>
                <w:sz w:val="18"/>
                <w:szCs w:val="18"/>
                <w:lang w:val="en-US"/>
              </w:rPr>
            </w:pPr>
            <w:r w:rsidRPr="00145242">
              <w:rPr>
                <w:rFonts w:cstheme="minorHAnsi"/>
                <w:sz w:val="18"/>
                <w:szCs w:val="18"/>
                <w:lang w:val="en-US"/>
              </w:rPr>
              <w:t>2014-07 i PN-EN 13924-2:2014-04/Ap2:2015-09E</w:t>
            </w:r>
          </w:p>
        </w:tc>
        <w:tc>
          <w:tcPr>
            <w:tcW w:w="6000" w:type="dxa"/>
          </w:tcPr>
          <w:p w14:paraId="53191AA1"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Zasady klasyfikacji asfaltów drogowych specjalnych - Część 2: Asfalty drogowe wielorodzajowe. Załącznik krajowy NA</w:t>
            </w:r>
          </w:p>
        </w:tc>
      </w:tr>
      <w:tr w:rsidR="004552BB" w:rsidRPr="00145242" w14:paraId="675E21D5" w14:textId="77777777" w:rsidTr="00F87D2A">
        <w:tc>
          <w:tcPr>
            <w:tcW w:w="632" w:type="dxa"/>
          </w:tcPr>
          <w:p w14:paraId="2223FD56" w14:textId="77777777" w:rsidR="004552BB" w:rsidRPr="00145242" w:rsidRDefault="004552BB" w:rsidP="00145242">
            <w:pPr>
              <w:spacing w:after="0"/>
              <w:rPr>
                <w:rFonts w:cstheme="minorHAnsi"/>
                <w:sz w:val="18"/>
                <w:szCs w:val="18"/>
              </w:rPr>
            </w:pPr>
            <w:r w:rsidRPr="00145242">
              <w:rPr>
                <w:rFonts w:cstheme="minorHAnsi"/>
                <w:sz w:val="18"/>
                <w:szCs w:val="18"/>
              </w:rPr>
              <w:t>66.</w:t>
            </w:r>
          </w:p>
        </w:tc>
        <w:tc>
          <w:tcPr>
            <w:tcW w:w="2236" w:type="dxa"/>
          </w:tcPr>
          <w:p w14:paraId="59BA8B08" w14:textId="77777777" w:rsidR="004552BB" w:rsidRPr="00145242" w:rsidRDefault="004552BB" w:rsidP="00145242">
            <w:pPr>
              <w:spacing w:after="0"/>
              <w:rPr>
                <w:rFonts w:cstheme="minorHAnsi"/>
                <w:sz w:val="18"/>
                <w:szCs w:val="18"/>
              </w:rPr>
            </w:pPr>
            <w:r w:rsidRPr="00145242">
              <w:rPr>
                <w:rFonts w:cstheme="minorHAnsi"/>
                <w:sz w:val="18"/>
                <w:szCs w:val="18"/>
              </w:rPr>
              <w:t>PN-EN 14023</w:t>
            </w:r>
          </w:p>
        </w:tc>
        <w:tc>
          <w:tcPr>
            <w:tcW w:w="6000" w:type="dxa"/>
          </w:tcPr>
          <w:p w14:paraId="647493FC"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Zasady specyfikacji asfaltów modyfikowanych polimerami</w:t>
            </w:r>
          </w:p>
        </w:tc>
      </w:tr>
      <w:tr w:rsidR="004552BB" w:rsidRPr="00145242" w14:paraId="5DE56EE3" w14:textId="77777777" w:rsidTr="00F87D2A">
        <w:tc>
          <w:tcPr>
            <w:tcW w:w="632" w:type="dxa"/>
          </w:tcPr>
          <w:p w14:paraId="2144C8D0" w14:textId="77777777" w:rsidR="004552BB" w:rsidRPr="00145242" w:rsidRDefault="004552BB" w:rsidP="00145242">
            <w:pPr>
              <w:spacing w:after="0"/>
              <w:rPr>
                <w:rFonts w:cstheme="minorHAnsi"/>
                <w:sz w:val="18"/>
                <w:szCs w:val="18"/>
              </w:rPr>
            </w:pPr>
            <w:r w:rsidRPr="00145242">
              <w:rPr>
                <w:rFonts w:cstheme="minorHAnsi"/>
                <w:sz w:val="18"/>
                <w:szCs w:val="18"/>
              </w:rPr>
              <w:t>66a.</w:t>
            </w:r>
          </w:p>
        </w:tc>
        <w:tc>
          <w:tcPr>
            <w:tcW w:w="2236" w:type="dxa"/>
          </w:tcPr>
          <w:p w14:paraId="66D8A4A2" w14:textId="77777777" w:rsidR="004552BB" w:rsidRPr="00145242" w:rsidRDefault="004552BB" w:rsidP="00145242">
            <w:pPr>
              <w:spacing w:after="0"/>
              <w:rPr>
                <w:rFonts w:cstheme="minorHAnsi"/>
                <w:sz w:val="18"/>
                <w:szCs w:val="18"/>
              </w:rPr>
            </w:pPr>
            <w:r w:rsidRPr="00145242">
              <w:rPr>
                <w:rFonts w:cstheme="minorHAnsi"/>
                <w:sz w:val="18"/>
                <w:szCs w:val="18"/>
              </w:rPr>
              <w:t>PN-EN 14023:2011/Ap1:</w:t>
            </w:r>
          </w:p>
          <w:p w14:paraId="2030C939" w14:textId="77777777" w:rsidR="004552BB" w:rsidRPr="00145242" w:rsidRDefault="004552BB" w:rsidP="00145242">
            <w:pPr>
              <w:spacing w:after="0"/>
              <w:rPr>
                <w:rFonts w:cstheme="minorHAnsi"/>
                <w:sz w:val="18"/>
                <w:szCs w:val="18"/>
                <w:highlight w:val="yellow"/>
              </w:rPr>
            </w:pPr>
            <w:r w:rsidRPr="00145242">
              <w:rPr>
                <w:rFonts w:cstheme="minorHAnsi"/>
                <w:sz w:val="18"/>
                <w:szCs w:val="18"/>
              </w:rPr>
              <w:t>2014-04</w:t>
            </w:r>
          </w:p>
        </w:tc>
        <w:tc>
          <w:tcPr>
            <w:tcW w:w="6000" w:type="dxa"/>
          </w:tcPr>
          <w:p w14:paraId="0AA4588A"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Zasady klasyfikacji asfaltów modyfikowanych polimerami. Załącznik krajowy NA</w:t>
            </w:r>
          </w:p>
        </w:tc>
      </w:tr>
      <w:tr w:rsidR="004552BB" w:rsidRPr="00145242" w14:paraId="0B8F27DB" w14:textId="77777777" w:rsidTr="00F87D2A">
        <w:tc>
          <w:tcPr>
            <w:tcW w:w="632" w:type="dxa"/>
          </w:tcPr>
          <w:p w14:paraId="45DBE29D" w14:textId="77777777" w:rsidR="004552BB" w:rsidRPr="00145242" w:rsidRDefault="004552BB" w:rsidP="00145242">
            <w:pPr>
              <w:spacing w:after="0"/>
              <w:rPr>
                <w:rFonts w:cstheme="minorHAnsi"/>
                <w:sz w:val="18"/>
                <w:szCs w:val="18"/>
              </w:rPr>
            </w:pPr>
            <w:r w:rsidRPr="00145242">
              <w:rPr>
                <w:rFonts w:cstheme="minorHAnsi"/>
                <w:sz w:val="18"/>
                <w:szCs w:val="18"/>
              </w:rPr>
              <w:t>67.</w:t>
            </w:r>
          </w:p>
        </w:tc>
        <w:tc>
          <w:tcPr>
            <w:tcW w:w="2236" w:type="dxa"/>
          </w:tcPr>
          <w:p w14:paraId="1F918D4F" w14:textId="77777777" w:rsidR="004552BB" w:rsidRPr="00145242" w:rsidRDefault="004552BB" w:rsidP="00145242">
            <w:pPr>
              <w:spacing w:after="0"/>
              <w:rPr>
                <w:rFonts w:cstheme="minorHAnsi"/>
                <w:sz w:val="18"/>
                <w:szCs w:val="18"/>
              </w:rPr>
            </w:pPr>
            <w:r w:rsidRPr="00145242">
              <w:rPr>
                <w:rFonts w:cstheme="minorHAnsi"/>
                <w:sz w:val="18"/>
                <w:szCs w:val="18"/>
              </w:rPr>
              <w:t>PN-EN 14188-1</w:t>
            </w:r>
          </w:p>
        </w:tc>
        <w:tc>
          <w:tcPr>
            <w:tcW w:w="6000" w:type="dxa"/>
          </w:tcPr>
          <w:p w14:paraId="2DE6D53C" w14:textId="77777777" w:rsidR="004552BB" w:rsidRPr="00145242" w:rsidRDefault="004552BB" w:rsidP="00145242">
            <w:pPr>
              <w:spacing w:after="0"/>
              <w:rPr>
                <w:rFonts w:cstheme="minorHAnsi"/>
                <w:sz w:val="18"/>
                <w:szCs w:val="18"/>
              </w:rPr>
            </w:pPr>
            <w:r w:rsidRPr="00145242">
              <w:rPr>
                <w:rFonts w:cstheme="minorHAnsi"/>
                <w:sz w:val="18"/>
                <w:szCs w:val="18"/>
              </w:rPr>
              <w:t>Wypełniacze szczelin i zalewy drogowe – Część 1: Wymagania wobec zalew drogowych na gorąco</w:t>
            </w:r>
          </w:p>
        </w:tc>
      </w:tr>
      <w:tr w:rsidR="004552BB" w:rsidRPr="00145242" w14:paraId="112EAE1F" w14:textId="77777777" w:rsidTr="00F87D2A">
        <w:tc>
          <w:tcPr>
            <w:tcW w:w="632" w:type="dxa"/>
          </w:tcPr>
          <w:p w14:paraId="0DF8B3DC" w14:textId="77777777" w:rsidR="004552BB" w:rsidRPr="00145242" w:rsidRDefault="004552BB" w:rsidP="00145242">
            <w:pPr>
              <w:spacing w:after="0"/>
              <w:rPr>
                <w:rFonts w:cstheme="minorHAnsi"/>
                <w:sz w:val="18"/>
                <w:szCs w:val="18"/>
              </w:rPr>
            </w:pPr>
            <w:r w:rsidRPr="00145242">
              <w:rPr>
                <w:rFonts w:cstheme="minorHAnsi"/>
                <w:sz w:val="18"/>
                <w:szCs w:val="18"/>
              </w:rPr>
              <w:t>68.</w:t>
            </w:r>
          </w:p>
        </w:tc>
        <w:tc>
          <w:tcPr>
            <w:tcW w:w="2236" w:type="dxa"/>
          </w:tcPr>
          <w:p w14:paraId="1918B459" w14:textId="77777777" w:rsidR="004552BB" w:rsidRPr="00145242" w:rsidRDefault="004552BB" w:rsidP="00145242">
            <w:pPr>
              <w:spacing w:after="0"/>
              <w:rPr>
                <w:rFonts w:cstheme="minorHAnsi"/>
                <w:sz w:val="18"/>
                <w:szCs w:val="18"/>
              </w:rPr>
            </w:pPr>
            <w:r w:rsidRPr="00145242">
              <w:rPr>
                <w:rFonts w:cstheme="minorHAnsi"/>
                <w:sz w:val="18"/>
                <w:szCs w:val="18"/>
              </w:rPr>
              <w:t>PN-EN 14188-2</w:t>
            </w:r>
          </w:p>
        </w:tc>
        <w:tc>
          <w:tcPr>
            <w:tcW w:w="6000" w:type="dxa"/>
          </w:tcPr>
          <w:p w14:paraId="63CB815D" w14:textId="77777777" w:rsidR="004552BB" w:rsidRPr="00145242" w:rsidRDefault="004552BB" w:rsidP="00145242">
            <w:pPr>
              <w:spacing w:after="0"/>
              <w:rPr>
                <w:rFonts w:cstheme="minorHAnsi"/>
                <w:sz w:val="18"/>
                <w:szCs w:val="18"/>
              </w:rPr>
            </w:pPr>
            <w:r w:rsidRPr="00145242">
              <w:rPr>
                <w:rFonts w:cstheme="minorHAnsi"/>
                <w:sz w:val="18"/>
                <w:szCs w:val="18"/>
              </w:rPr>
              <w:t>Wypełniacze szczelin i zalewy drogowe – Część 2: Wymagania wobec zalew drogowych na zimno</w:t>
            </w:r>
          </w:p>
        </w:tc>
      </w:tr>
      <w:tr w:rsidR="004552BB" w:rsidRPr="00145242" w14:paraId="2748D839" w14:textId="77777777" w:rsidTr="00F87D2A">
        <w:tc>
          <w:tcPr>
            <w:tcW w:w="632" w:type="dxa"/>
          </w:tcPr>
          <w:p w14:paraId="46DA8CDD" w14:textId="77777777" w:rsidR="004552BB" w:rsidRPr="00145242" w:rsidRDefault="004552BB" w:rsidP="00145242">
            <w:pPr>
              <w:spacing w:after="0"/>
              <w:rPr>
                <w:rFonts w:cstheme="minorHAnsi"/>
                <w:sz w:val="18"/>
                <w:szCs w:val="18"/>
              </w:rPr>
            </w:pPr>
            <w:r w:rsidRPr="00145242">
              <w:rPr>
                <w:rFonts w:cstheme="minorHAnsi"/>
                <w:sz w:val="18"/>
                <w:szCs w:val="18"/>
              </w:rPr>
              <w:t>69.</w:t>
            </w:r>
          </w:p>
        </w:tc>
        <w:tc>
          <w:tcPr>
            <w:tcW w:w="2236" w:type="dxa"/>
          </w:tcPr>
          <w:p w14:paraId="495ADD91" w14:textId="77777777" w:rsidR="004552BB" w:rsidRPr="00145242" w:rsidRDefault="004552BB" w:rsidP="00145242">
            <w:pPr>
              <w:spacing w:after="0"/>
              <w:rPr>
                <w:rFonts w:cstheme="minorHAnsi"/>
                <w:sz w:val="18"/>
                <w:szCs w:val="18"/>
              </w:rPr>
            </w:pPr>
            <w:r w:rsidRPr="00145242">
              <w:rPr>
                <w:rFonts w:cstheme="minorHAnsi"/>
                <w:sz w:val="18"/>
                <w:szCs w:val="18"/>
              </w:rPr>
              <w:t>PN-EN 22592</w:t>
            </w:r>
          </w:p>
        </w:tc>
        <w:tc>
          <w:tcPr>
            <w:tcW w:w="6000" w:type="dxa"/>
          </w:tcPr>
          <w:p w14:paraId="3DF2D101" w14:textId="77777777" w:rsidR="004552BB" w:rsidRPr="00145242" w:rsidRDefault="004552BB" w:rsidP="00145242">
            <w:pPr>
              <w:spacing w:after="0"/>
              <w:rPr>
                <w:rFonts w:cstheme="minorHAnsi"/>
                <w:sz w:val="18"/>
                <w:szCs w:val="18"/>
              </w:rPr>
            </w:pPr>
            <w:r w:rsidRPr="00145242">
              <w:rPr>
                <w:rFonts w:cstheme="minorHAnsi"/>
                <w:sz w:val="18"/>
                <w:szCs w:val="18"/>
              </w:rPr>
              <w:t>Przetwory naftowe – Oznaczanie temperatury zapłonu i palenia – Pomiar metodą otwartego tygla Clevelanda</w:t>
            </w:r>
          </w:p>
        </w:tc>
      </w:tr>
      <w:tr w:rsidR="004552BB" w:rsidRPr="00145242" w14:paraId="6AE252D4" w14:textId="77777777" w:rsidTr="00F87D2A">
        <w:tc>
          <w:tcPr>
            <w:tcW w:w="632" w:type="dxa"/>
          </w:tcPr>
          <w:p w14:paraId="309BD9C6" w14:textId="77777777" w:rsidR="004552BB" w:rsidRPr="00145242" w:rsidRDefault="004552BB" w:rsidP="00145242">
            <w:pPr>
              <w:spacing w:after="0"/>
              <w:rPr>
                <w:rFonts w:cstheme="minorHAnsi"/>
                <w:sz w:val="18"/>
                <w:szCs w:val="18"/>
              </w:rPr>
            </w:pPr>
            <w:r w:rsidRPr="00145242">
              <w:rPr>
                <w:rFonts w:cstheme="minorHAnsi"/>
                <w:sz w:val="18"/>
                <w:szCs w:val="18"/>
              </w:rPr>
              <w:t>70.</w:t>
            </w:r>
          </w:p>
        </w:tc>
        <w:tc>
          <w:tcPr>
            <w:tcW w:w="2236" w:type="dxa"/>
          </w:tcPr>
          <w:p w14:paraId="65FE5D50" w14:textId="77777777" w:rsidR="004552BB" w:rsidRPr="00145242" w:rsidRDefault="004552BB" w:rsidP="00145242">
            <w:pPr>
              <w:spacing w:after="0"/>
              <w:rPr>
                <w:rFonts w:cstheme="minorHAnsi"/>
                <w:sz w:val="18"/>
                <w:szCs w:val="18"/>
              </w:rPr>
            </w:pPr>
            <w:r w:rsidRPr="00145242">
              <w:rPr>
                <w:rFonts w:cstheme="minorHAnsi"/>
                <w:sz w:val="18"/>
                <w:szCs w:val="18"/>
              </w:rPr>
              <w:t>PN-EN ISO 2592</w:t>
            </w:r>
          </w:p>
        </w:tc>
        <w:tc>
          <w:tcPr>
            <w:tcW w:w="6000" w:type="dxa"/>
          </w:tcPr>
          <w:p w14:paraId="6A4EC4D7" w14:textId="77777777" w:rsidR="004552BB" w:rsidRPr="00145242" w:rsidRDefault="004552BB" w:rsidP="00145242">
            <w:pPr>
              <w:spacing w:after="0"/>
              <w:rPr>
                <w:rFonts w:cstheme="minorHAnsi"/>
                <w:sz w:val="18"/>
                <w:szCs w:val="18"/>
              </w:rPr>
            </w:pPr>
            <w:r w:rsidRPr="00145242">
              <w:rPr>
                <w:rFonts w:cstheme="minorHAnsi"/>
                <w:sz w:val="18"/>
                <w:szCs w:val="18"/>
              </w:rPr>
              <w:t>Oznaczanie temperatury zapłonu i palenia – Metoda otwartego tygla Clevelanda</w:t>
            </w:r>
          </w:p>
        </w:tc>
      </w:tr>
      <w:tr w:rsidR="004552BB" w:rsidRPr="00145242" w14:paraId="25114E85" w14:textId="77777777" w:rsidTr="00F87D2A">
        <w:tc>
          <w:tcPr>
            <w:tcW w:w="632" w:type="dxa"/>
          </w:tcPr>
          <w:p w14:paraId="07909058" w14:textId="77777777" w:rsidR="004552BB" w:rsidRPr="00145242" w:rsidRDefault="004552BB" w:rsidP="00145242">
            <w:pPr>
              <w:spacing w:after="0"/>
              <w:rPr>
                <w:rFonts w:cstheme="minorHAnsi"/>
                <w:sz w:val="18"/>
                <w:szCs w:val="18"/>
              </w:rPr>
            </w:pPr>
            <w:r w:rsidRPr="00145242">
              <w:rPr>
                <w:rFonts w:cstheme="minorHAnsi"/>
                <w:sz w:val="18"/>
                <w:szCs w:val="18"/>
              </w:rPr>
              <w:t>71.</w:t>
            </w:r>
          </w:p>
        </w:tc>
        <w:tc>
          <w:tcPr>
            <w:tcW w:w="2236" w:type="dxa"/>
          </w:tcPr>
          <w:p w14:paraId="4FFE473A" w14:textId="77777777" w:rsidR="004552BB" w:rsidRPr="00145242" w:rsidRDefault="004552BB" w:rsidP="00145242">
            <w:pPr>
              <w:spacing w:after="0"/>
              <w:rPr>
                <w:rFonts w:cstheme="minorHAnsi"/>
                <w:sz w:val="18"/>
                <w:szCs w:val="18"/>
              </w:rPr>
            </w:pPr>
            <w:r w:rsidRPr="00145242">
              <w:rPr>
                <w:rFonts w:cstheme="minorHAnsi"/>
                <w:sz w:val="18"/>
                <w:szCs w:val="18"/>
              </w:rPr>
              <w:t>PN-EN 13880-2</w:t>
            </w:r>
          </w:p>
        </w:tc>
        <w:tc>
          <w:tcPr>
            <w:tcW w:w="6000" w:type="dxa"/>
          </w:tcPr>
          <w:p w14:paraId="68FF4BF1" w14:textId="77777777" w:rsidR="004552BB" w:rsidRPr="00145242" w:rsidRDefault="004552BB" w:rsidP="00145242">
            <w:pPr>
              <w:spacing w:after="0"/>
              <w:rPr>
                <w:rFonts w:cstheme="minorHAnsi"/>
                <w:sz w:val="18"/>
                <w:szCs w:val="18"/>
              </w:rPr>
            </w:pPr>
            <w:r w:rsidRPr="00145242">
              <w:rPr>
                <w:rFonts w:cstheme="minorHAnsi"/>
                <w:sz w:val="18"/>
                <w:szCs w:val="18"/>
              </w:rPr>
              <w:t>Zalewy szczelin na gorąco -- Część 2: Metoda badania dla określenia penetracji stożka w temperaturze 25 C</w:t>
            </w:r>
          </w:p>
        </w:tc>
      </w:tr>
      <w:tr w:rsidR="004552BB" w:rsidRPr="00145242" w14:paraId="0512D729" w14:textId="77777777" w:rsidTr="00F87D2A">
        <w:tc>
          <w:tcPr>
            <w:tcW w:w="632" w:type="dxa"/>
          </w:tcPr>
          <w:p w14:paraId="23FE025C" w14:textId="77777777" w:rsidR="004552BB" w:rsidRPr="00145242" w:rsidRDefault="004552BB" w:rsidP="00145242">
            <w:pPr>
              <w:spacing w:after="0"/>
              <w:rPr>
                <w:rFonts w:cstheme="minorHAnsi"/>
                <w:sz w:val="18"/>
                <w:szCs w:val="18"/>
              </w:rPr>
            </w:pPr>
            <w:r w:rsidRPr="00145242">
              <w:rPr>
                <w:rFonts w:cstheme="minorHAnsi"/>
                <w:sz w:val="18"/>
                <w:szCs w:val="18"/>
              </w:rPr>
              <w:t>72.</w:t>
            </w:r>
          </w:p>
        </w:tc>
        <w:tc>
          <w:tcPr>
            <w:tcW w:w="2236" w:type="dxa"/>
          </w:tcPr>
          <w:p w14:paraId="62AD462E" w14:textId="77777777" w:rsidR="004552BB" w:rsidRPr="00145242" w:rsidRDefault="004552BB" w:rsidP="00145242">
            <w:pPr>
              <w:spacing w:after="0"/>
              <w:rPr>
                <w:rFonts w:cstheme="minorHAnsi"/>
                <w:sz w:val="18"/>
                <w:szCs w:val="18"/>
              </w:rPr>
            </w:pPr>
            <w:r w:rsidRPr="00145242">
              <w:rPr>
                <w:rFonts w:cstheme="minorHAnsi"/>
                <w:sz w:val="18"/>
                <w:szCs w:val="18"/>
              </w:rPr>
              <w:t>PN-EN 13880-3</w:t>
            </w:r>
          </w:p>
        </w:tc>
        <w:tc>
          <w:tcPr>
            <w:tcW w:w="6000" w:type="dxa"/>
          </w:tcPr>
          <w:p w14:paraId="2C6A4CD8" w14:textId="77777777" w:rsidR="004552BB" w:rsidRPr="00145242" w:rsidRDefault="004552BB" w:rsidP="00145242">
            <w:pPr>
              <w:spacing w:after="0"/>
              <w:rPr>
                <w:rFonts w:cstheme="minorHAnsi"/>
                <w:sz w:val="18"/>
                <w:szCs w:val="18"/>
              </w:rPr>
            </w:pPr>
            <w:r w:rsidRPr="00145242">
              <w:rPr>
                <w:rFonts w:cstheme="minorHAnsi"/>
                <w:sz w:val="18"/>
                <w:szCs w:val="18"/>
              </w:rPr>
              <w:t>Zalewy szczelin na gorąco -- Część 3: Metoda badania określająca penetrację i odprężenie sprężyste (odbojność)</w:t>
            </w:r>
          </w:p>
        </w:tc>
      </w:tr>
      <w:tr w:rsidR="004552BB" w:rsidRPr="00145242" w14:paraId="6D5F6437" w14:textId="77777777" w:rsidTr="00F87D2A">
        <w:tc>
          <w:tcPr>
            <w:tcW w:w="632" w:type="dxa"/>
          </w:tcPr>
          <w:p w14:paraId="3ED4E775" w14:textId="77777777" w:rsidR="004552BB" w:rsidRPr="00145242" w:rsidRDefault="004552BB" w:rsidP="00145242">
            <w:pPr>
              <w:spacing w:after="0"/>
              <w:rPr>
                <w:rFonts w:cstheme="minorHAnsi"/>
                <w:sz w:val="18"/>
                <w:szCs w:val="18"/>
              </w:rPr>
            </w:pPr>
            <w:r w:rsidRPr="00145242">
              <w:rPr>
                <w:rFonts w:cstheme="minorHAnsi"/>
                <w:sz w:val="18"/>
                <w:szCs w:val="18"/>
              </w:rPr>
              <w:t>73.</w:t>
            </w:r>
          </w:p>
        </w:tc>
        <w:tc>
          <w:tcPr>
            <w:tcW w:w="2236" w:type="dxa"/>
          </w:tcPr>
          <w:p w14:paraId="08C049C0" w14:textId="77777777" w:rsidR="004552BB" w:rsidRPr="00145242" w:rsidRDefault="004552BB" w:rsidP="00145242">
            <w:pPr>
              <w:spacing w:after="0"/>
              <w:rPr>
                <w:rFonts w:cstheme="minorHAnsi"/>
                <w:sz w:val="18"/>
                <w:szCs w:val="18"/>
              </w:rPr>
            </w:pPr>
            <w:r w:rsidRPr="00145242">
              <w:rPr>
                <w:rFonts w:cstheme="minorHAnsi"/>
                <w:sz w:val="18"/>
                <w:szCs w:val="18"/>
              </w:rPr>
              <w:t>PN-EN 13880-5</w:t>
            </w:r>
          </w:p>
        </w:tc>
        <w:tc>
          <w:tcPr>
            <w:tcW w:w="6000" w:type="dxa"/>
          </w:tcPr>
          <w:p w14:paraId="53DA00D9" w14:textId="77777777" w:rsidR="004552BB" w:rsidRPr="00145242" w:rsidRDefault="004552BB" w:rsidP="00145242">
            <w:pPr>
              <w:spacing w:after="0"/>
              <w:rPr>
                <w:rFonts w:cstheme="minorHAnsi"/>
                <w:sz w:val="18"/>
                <w:szCs w:val="18"/>
              </w:rPr>
            </w:pPr>
            <w:r w:rsidRPr="00145242">
              <w:rPr>
                <w:rFonts w:cstheme="minorHAnsi"/>
                <w:sz w:val="18"/>
                <w:szCs w:val="18"/>
              </w:rPr>
              <w:t>Zalewy szczelin na gorąco -- Część 5: Metody badań do oznaczania odporności na spływanie</w:t>
            </w:r>
          </w:p>
        </w:tc>
      </w:tr>
      <w:tr w:rsidR="004552BB" w:rsidRPr="00145242" w14:paraId="0048EE60" w14:textId="77777777" w:rsidTr="00F87D2A">
        <w:tc>
          <w:tcPr>
            <w:tcW w:w="632" w:type="dxa"/>
          </w:tcPr>
          <w:p w14:paraId="7F947495" w14:textId="77777777" w:rsidR="004552BB" w:rsidRPr="00145242" w:rsidRDefault="004552BB" w:rsidP="00145242">
            <w:pPr>
              <w:spacing w:after="0"/>
              <w:rPr>
                <w:rFonts w:cstheme="minorHAnsi"/>
                <w:sz w:val="18"/>
                <w:szCs w:val="18"/>
              </w:rPr>
            </w:pPr>
            <w:r w:rsidRPr="00145242">
              <w:rPr>
                <w:rFonts w:cstheme="minorHAnsi"/>
                <w:sz w:val="18"/>
                <w:szCs w:val="18"/>
              </w:rPr>
              <w:t>74.</w:t>
            </w:r>
          </w:p>
        </w:tc>
        <w:tc>
          <w:tcPr>
            <w:tcW w:w="2236" w:type="dxa"/>
          </w:tcPr>
          <w:p w14:paraId="7D4979D4" w14:textId="77777777" w:rsidR="004552BB" w:rsidRPr="00145242" w:rsidRDefault="004552BB" w:rsidP="00145242">
            <w:pPr>
              <w:spacing w:after="0"/>
              <w:rPr>
                <w:rFonts w:cstheme="minorHAnsi"/>
                <w:sz w:val="18"/>
                <w:szCs w:val="18"/>
              </w:rPr>
            </w:pPr>
            <w:r w:rsidRPr="00145242">
              <w:rPr>
                <w:rFonts w:cstheme="minorHAnsi"/>
                <w:sz w:val="18"/>
                <w:szCs w:val="18"/>
              </w:rPr>
              <w:t>PN-EN 13880-6</w:t>
            </w:r>
          </w:p>
        </w:tc>
        <w:tc>
          <w:tcPr>
            <w:tcW w:w="6000" w:type="dxa"/>
          </w:tcPr>
          <w:p w14:paraId="06D3A40B" w14:textId="77777777" w:rsidR="004552BB" w:rsidRPr="00145242" w:rsidRDefault="004552BB" w:rsidP="00145242">
            <w:pPr>
              <w:spacing w:after="0"/>
              <w:rPr>
                <w:rFonts w:cstheme="minorHAnsi"/>
                <w:sz w:val="18"/>
                <w:szCs w:val="18"/>
              </w:rPr>
            </w:pPr>
            <w:r w:rsidRPr="00145242">
              <w:rPr>
                <w:rFonts w:cstheme="minorHAnsi"/>
                <w:sz w:val="18"/>
                <w:szCs w:val="18"/>
              </w:rPr>
              <w:t>Zalewy szczelin na gorąco -- Część 6: Metoda przygotowania próbek do badania</w:t>
            </w:r>
          </w:p>
        </w:tc>
      </w:tr>
      <w:tr w:rsidR="004552BB" w:rsidRPr="00145242" w14:paraId="48BB811B" w14:textId="77777777" w:rsidTr="00F87D2A">
        <w:tc>
          <w:tcPr>
            <w:tcW w:w="632" w:type="dxa"/>
          </w:tcPr>
          <w:p w14:paraId="08ED8B15" w14:textId="77777777" w:rsidR="004552BB" w:rsidRPr="00145242" w:rsidRDefault="004552BB" w:rsidP="00145242">
            <w:pPr>
              <w:spacing w:after="0"/>
              <w:rPr>
                <w:rFonts w:cstheme="minorHAnsi"/>
                <w:sz w:val="18"/>
                <w:szCs w:val="18"/>
              </w:rPr>
            </w:pPr>
            <w:r w:rsidRPr="00145242">
              <w:rPr>
                <w:rFonts w:cstheme="minorHAnsi"/>
                <w:sz w:val="18"/>
                <w:szCs w:val="18"/>
              </w:rPr>
              <w:t>75.</w:t>
            </w:r>
          </w:p>
        </w:tc>
        <w:tc>
          <w:tcPr>
            <w:tcW w:w="2236" w:type="dxa"/>
          </w:tcPr>
          <w:p w14:paraId="1BFD4C92" w14:textId="77777777" w:rsidR="004552BB" w:rsidRPr="00145242" w:rsidRDefault="004552BB" w:rsidP="00145242">
            <w:pPr>
              <w:spacing w:after="0"/>
              <w:rPr>
                <w:rFonts w:cstheme="minorHAnsi"/>
                <w:sz w:val="18"/>
                <w:szCs w:val="18"/>
              </w:rPr>
            </w:pPr>
            <w:r w:rsidRPr="00145242">
              <w:rPr>
                <w:rFonts w:cstheme="minorHAnsi"/>
                <w:sz w:val="18"/>
                <w:szCs w:val="18"/>
              </w:rPr>
              <w:t>PN-EN 13880-13</w:t>
            </w:r>
          </w:p>
        </w:tc>
        <w:tc>
          <w:tcPr>
            <w:tcW w:w="6000" w:type="dxa"/>
          </w:tcPr>
          <w:p w14:paraId="5F6F37C6" w14:textId="77777777" w:rsidR="004552BB" w:rsidRPr="00145242" w:rsidRDefault="004552BB" w:rsidP="00145242">
            <w:pPr>
              <w:spacing w:after="0"/>
              <w:rPr>
                <w:rFonts w:cstheme="minorHAnsi"/>
                <w:sz w:val="18"/>
                <w:szCs w:val="18"/>
              </w:rPr>
            </w:pPr>
            <w:r w:rsidRPr="00145242">
              <w:rPr>
                <w:rFonts w:cstheme="minorHAnsi"/>
                <w:sz w:val="18"/>
                <w:szCs w:val="18"/>
              </w:rPr>
              <w:t>Zalewy szczelin na gorąco -- Część 13: Metoda badania służąca do określenia wydłużenia nieciągłego (próba przyczepności)</w:t>
            </w:r>
          </w:p>
        </w:tc>
      </w:tr>
      <w:tr w:rsidR="004552BB" w:rsidRPr="00145242" w14:paraId="41855397" w14:textId="77777777" w:rsidTr="00F87D2A">
        <w:tc>
          <w:tcPr>
            <w:tcW w:w="632" w:type="dxa"/>
          </w:tcPr>
          <w:p w14:paraId="5C54C69E" w14:textId="77777777" w:rsidR="004552BB" w:rsidRPr="00145242" w:rsidRDefault="004552BB" w:rsidP="00145242">
            <w:pPr>
              <w:spacing w:after="0"/>
              <w:rPr>
                <w:rFonts w:cstheme="minorHAnsi"/>
                <w:sz w:val="18"/>
                <w:szCs w:val="18"/>
              </w:rPr>
            </w:pPr>
            <w:r w:rsidRPr="00145242">
              <w:rPr>
                <w:rFonts w:cstheme="minorHAnsi"/>
                <w:sz w:val="18"/>
                <w:szCs w:val="18"/>
              </w:rPr>
              <w:t>76.</w:t>
            </w:r>
          </w:p>
        </w:tc>
        <w:tc>
          <w:tcPr>
            <w:tcW w:w="2236" w:type="dxa"/>
          </w:tcPr>
          <w:p w14:paraId="3B54851F" w14:textId="77777777" w:rsidR="004552BB" w:rsidRPr="00145242" w:rsidRDefault="004552BB" w:rsidP="00145242">
            <w:pPr>
              <w:spacing w:after="0"/>
              <w:rPr>
                <w:rFonts w:cstheme="minorHAnsi"/>
                <w:sz w:val="18"/>
                <w:szCs w:val="18"/>
              </w:rPr>
            </w:pPr>
            <w:r w:rsidRPr="00145242">
              <w:rPr>
                <w:rFonts w:cstheme="minorHAnsi"/>
                <w:sz w:val="18"/>
                <w:szCs w:val="18"/>
              </w:rPr>
              <w:t>DIN 52123</w:t>
            </w:r>
          </w:p>
        </w:tc>
        <w:tc>
          <w:tcPr>
            <w:tcW w:w="6000" w:type="dxa"/>
          </w:tcPr>
          <w:p w14:paraId="3483DB6A" w14:textId="77777777" w:rsidR="004552BB" w:rsidRPr="00145242" w:rsidRDefault="004552BB" w:rsidP="00145242">
            <w:pPr>
              <w:spacing w:after="0"/>
              <w:rPr>
                <w:rFonts w:cstheme="minorHAnsi"/>
                <w:sz w:val="18"/>
                <w:szCs w:val="18"/>
              </w:rPr>
            </w:pPr>
            <w:bookmarkStart w:id="1240" w:name="_Toc148955401"/>
            <w:r w:rsidRPr="00145242">
              <w:rPr>
                <w:rStyle w:val="value"/>
                <w:rFonts w:cstheme="minorHAnsi"/>
                <w:b/>
                <w:sz w:val="18"/>
                <w:szCs w:val="18"/>
              </w:rPr>
              <w:t>Prüfung von Bitumen- und Polymerbitumenbahnen (Badanie taśm bitumicznych i polimerowo-bitumicznych)</w:t>
            </w:r>
            <w:bookmarkEnd w:id="1240"/>
          </w:p>
        </w:tc>
      </w:tr>
      <w:tr w:rsidR="004552BB" w:rsidRPr="00145242" w14:paraId="08342BF4" w14:textId="77777777" w:rsidTr="00F87D2A">
        <w:tc>
          <w:tcPr>
            <w:tcW w:w="632" w:type="dxa"/>
          </w:tcPr>
          <w:p w14:paraId="32E498C7" w14:textId="77777777" w:rsidR="004552BB" w:rsidRPr="00145242" w:rsidRDefault="004552BB" w:rsidP="00145242">
            <w:pPr>
              <w:spacing w:after="0"/>
              <w:rPr>
                <w:rFonts w:cstheme="minorHAnsi"/>
                <w:sz w:val="18"/>
                <w:szCs w:val="18"/>
              </w:rPr>
            </w:pPr>
            <w:r w:rsidRPr="00145242">
              <w:rPr>
                <w:rFonts w:cstheme="minorHAnsi"/>
                <w:sz w:val="18"/>
                <w:szCs w:val="18"/>
              </w:rPr>
              <w:t>77.</w:t>
            </w:r>
          </w:p>
        </w:tc>
        <w:tc>
          <w:tcPr>
            <w:tcW w:w="2236" w:type="dxa"/>
          </w:tcPr>
          <w:p w14:paraId="06C5EABB" w14:textId="77777777" w:rsidR="004552BB" w:rsidRPr="00145242" w:rsidRDefault="004552BB" w:rsidP="00145242">
            <w:pPr>
              <w:spacing w:after="0"/>
              <w:rPr>
                <w:rFonts w:cstheme="minorHAnsi"/>
                <w:sz w:val="18"/>
                <w:szCs w:val="18"/>
              </w:rPr>
            </w:pPr>
            <w:r w:rsidRPr="00145242">
              <w:rPr>
                <w:rFonts w:cstheme="minorHAnsi"/>
                <w:sz w:val="18"/>
                <w:szCs w:val="18"/>
              </w:rPr>
              <w:t>PN-EN 1425</w:t>
            </w:r>
          </w:p>
        </w:tc>
        <w:tc>
          <w:tcPr>
            <w:tcW w:w="6000" w:type="dxa"/>
          </w:tcPr>
          <w:p w14:paraId="71CAB2A4" w14:textId="77777777" w:rsidR="004552BB" w:rsidRPr="00145242" w:rsidRDefault="004552BB" w:rsidP="00145242">
            <w:pPr>
              <w:spacing w:after="0"/>
              <w:rPr>
                <w:rStyle w:val="value"/>
                <w:rFonts w:cstheme="minorHAnsi"/>
                <w:b/>
                <w:sz w:val="18"/>
                <w:szCs w:val="18"/>
              </w:rPr>
            </w:pPr>
            <w:bookmarkStart w:id="1241" w:name="_Toc148955402"/>
            <w:r w:rsidRPr="00145242">
              <w:rPr>
                <w:rFonts w:cstheme="minorHAnsi"/>
                <w:b/>
                <w:sz w:val="18"/>
                <w:szCs w:val="18"/>
              </w:rPr>
              <w:t>Asfalty i lepiszcza asfaltowe -- Ocena organoleptyczna</w:t>
            </w:r>
            <w:bookmarkEnd w:id="1241"/>
          </w:p>
        </w:tc>
      </w:tr>
    </w:tbl>
    <w:p w14:paraId="5486D22F" w14:textId="77777777" w:rsidR="004552BB" w:rsidRPr="00145242" w:rsidRDefault="004552BB" w:rsidP="00145242">
      <w:pPr>
        <w:spacing w:after="0"/>
        <w:rPr>
          <w:rFonts w:cstheme="minorHAnsi"/>
          <w:sz w:val="18"/>
          <w:szCs w:val="18"/>
        </w:rPr>
      </w:pPr>
    </w:p>
    <w:tbl>
      <w:tblPr>
        <w:tblW w:w="8868" w:type="dxa"/>
        <w:tblLayout w:type="fixed"/>
        <w:tblLook w:val="01E0" w:firstRow="1" w:lastRow="1" w:firstColumn="1" w:lastColumn="1" w:noHBand="0" w:noVBand="0"/>
      </w:tblPr>
      <w:tblGrid>
        <w:gridCol w:w="632"/>
        <w:gridCol w:w="2236"/>
        <w:gridCol w:w="6000"/>
      </w:tblGrid>
      <w:tr w:rsidR="004552BB" w:rsidRPr="00145242" w14:paraId="5096AAF2" w14:textId="77777777" w:rsidTr="00F87D2A">
        <w:tc>
          <w:tcPr>
            <w:tcW w:w="632" w:type="dxa"/>
          </w:tcPr>
          <w:p w14:paraId="533A24CC" w14:textId="77777777" w:rsidR="004552BB" w:rsidRPr="00145242" w:rsidRDefault="004552BB" w:rsidP="00145242">
            <w:pPr>
              <w:spacing w:after="0"/>
              <w:rPr>
                <w:rFonts w:cstheme="minorHAnsi"/>
                <w:sz w:val="18"/>
                <w:szCs w:val="18"/>
              </w:rPr>
            </w:pPr>
            <w:r w:rsidRPr="00145242">
              <w:rPr>
                <w:rFonts w:cstheme="minorHAnsi"/>
                <w:sz w:val="18"/>
                <w:szCs w:val="18"/>
              </w:rPr>
              <w:t>78.</w:t>
            </w:r>
          </w:p>
        </w:tc>
        <w:tc>
          <w:tcPr>
            <w:tcW w:w="2236" w:type="dxa"/>
          </w:tcPr>
          <w:p w14:paraId="78A28A23" w14:textId="77777777" w:rsidR="004552BB" w:rsidRPr="00145242" w:rsidRDefault="004552BB" w:rsidP="00145242">
            <w:pPr>
              <w:spacing w:after="0"/>
              <w:rPr>
                <w:rFonts w:cstheme="minorHAnsi"/>
                <w:sz w:val="18"/>
                <w:szCs w:val="18"/>
              </w:rPr>
            </w:pPr>
            <w:r w:rsidRPr="00145242">
              <w:rPr>
                <w:rFonts w:cstheme="minorHAnsi"/>
                <w:sz w:val="18"/>
                <w:szCs w:val="18"/>
              </w:rPr>
              <w:t>PN-EN 1428</w:t>
            </w:r>
          </w:p>
        </w:tc>
        <w:tc>
          <w:tcPr>
            <w:tcW w:w="6000" w:type="dxa"/>
          </w:tcPr>
          <w:p w14:paraId="0E9A4D5D" w14:textId="77777777" w:rsidR="004552BB" w:rsidRPr="00145242" w:rsidRDefault="004552BB" w:rsidP="00145242">
            <w:pPr>
              <w:spacing w:after="0"/>
              <w:rPr>
                <w:rFonts w:cstheme="minorHAnsi"/>
                <w:b/>
                <w:sz w:val="18"/>
                <w:szCs w:val="18"/>
              </w:rPr>
            </w:pPr>
            <w:r w:rsidRPr="00145242">
              <w:rPr>
                <w:rFonts w:cstheme="minorHAnsi"/>
                <w:sz w:val="18"/>
                <w:szCs w:val="18"/>
              </w:rPr>
              <w:t>Asfalty i lepiszcza asfaltowe -- Oznaczanie zawartości wody w emulsjach asfaltowych -- Metoda destylacji azeotropowej</w:t>
            </w:r>
          </w:p>
        </w:tc>
      </w:tr>
      <w:tr w:rsidR="004552BB" w:rsidRPr="00145242" w14:paraId="092DBAB9" w14:textId="77777777" w:rsidTr="00F87D2A">
        <w:tc>
          <w:tcPr>
            <w:tcW w:w="632" w:type="dxa"/>
          </w:tcPr>
          <w:p w14:paraId="3F28EEAA" w14:textId="77777777" w:rsidR="004552BB" w:rsidRPr="00145242" w:rsidRDefault="004552BB" w:rsidP="00145242">
            <w:pPr>
              <w:spacing w:after="0"/>
              <w:rPr>
                <w:rFonts w:cstheme="minorHAnsi"/>
                <w:sz w:val="18"/>
                <w:szCs w:val="18"/>
              </w:rPr>
            </w:pPr>
            <w:r w:rsidRPr="00145242">
              <w:rPr>
                <w:rFonts w:cstheme="minorHAnsi"/>
                <w:sz w:val="18"/>
                <w:szCs w:val="18"/>
              </w:rPr>
              <w:t>79.</w:t>
            </w:r>
          </w:p>
        </w:tc>
        <w:tc>
          <w:tcPr>
            <w:tcW w:w="2236" w:type="dxa"/>
          </w:tcPr>
          <w:p w14:paraId="2058C70D" w14:textId="77777777" w:rsidR="004552BB" w:rsidRPr="00145242" w:rsidRDefault="004552BB" w:rsidP="00145242">
            <w:pPr>
              <w:spacing w:after="0"/>
              <w:rPr>
                <w:rFonts w:cstheme="minorHAnsi"/>
                <w:sz w:val="18"/>
                <w:szCs w:val="18"/>
              </w:rPr>
            </w:pPr>
            <w:r w:rsidRPr="00145242">
              <w:rPr>
                <w:rFonts w:cstheme="minorHAnsi"/>
                <w:sz w:val="18"/>
                <w:szCs w:val="18"/>
              </w:rPr>
              <w:t>PN-EN 13074-1</w:t>
            </w:r>
          </w:p>
        </w:tc>
        <w:tc>
          <w:tcPr>
            <w:tcW w:w="6000" w:type="dxa"/>
          </w:tcPr>
          <w:p w14:paraId="08D908A8"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Odzyskiwanie lepiszcza z emulsji asfaltowych lub asfaltów upłynnionych lub fluksowanych -- Część 1: Odzyskiwanie metodą odparowania</w:t>
            </w:r>
          </w:p>
        </w:tc>
      </w:tr>
      <w:tr w:rsidR="004552BB" w:rsidRPr="00145242" w14:paraId="480682EF" w14:textId="77777777" w:rsidTr="00F87D2A">
        <w:tc>
          <w:tcPr>
            <w:tcW w:w="632" w:type="dxa"/>
          </w:tcPr>
          <w:p w14:paraId="3A610CB2" w14:textId="77777777" w:rsidR="004552BB" w:rsidRPr="00145242" w:rsidRDefault="004552BB" w:rsidP="00145242">
            <w:pPr>
              <w:spacing w:after="0"/>
              <w:rPr>
                <w:rFonts w:cstheme="minorHAnsi"/>
                <w:sz w:val="18"/>
                <w:szCs w:val="18"/>
              </w:rPr>
            </w:pPr>
            <w:r w:rsidRPr="00145242">
              <w:rPr>
                <w:rFonts w:cstheme="minorHAnsi"/>
                <w:sz w:val="18"/>
                <w:szCs w:val="18"/>
              </w:rPr>
              <w:t>80.</w:t>
            </w:r>
          </w:p>
        </w:tc>
        <w:tc>
          <w:tcPr>
            <w:tcW w:w="2236" w:type="dxa"/>
          </w:tcPr>
          <w:p w14:paraId="3830D910" w14:textId="77777777" w:rsidR="004552BB" w:rsidRPr="00145242" w:rsidRDefault="004552BB" w:rsidP="00145242">
            <w:pPr>
              <w:spacing w:after="0"/>
              <w:rPr>
                <w:rFonts w:cstheme="minorHAnsi"/>
                <w:sz w:val="18"/>
                <w:szCs w:val="18"/>
              </w:rPr>
            </w:pPr>
            <w:r w:rsidRPr="00145242">
              <w:rPr>
                <w:rFonts w:cstheme="minorHAnsi"/>
                <w:sz w:val="18"/>
                <w:szCs w:val="18"/>
              </w:rPr>
              <w:t>PN-EN 13074-2</w:t>
            </w:r>
          </w:p>
        </w:tc>
        <w:tc>
          <w:tcPr>
            <w:tcW w:w="6000" w:type="dxa"/>
          </w:tcPr>
          <w:p w14:paraId="450410D5" w14:textId="77777777" w:rsidR="004552BB" w:rsidRPr="00145242" w:rsidRDefault="004552BB" w:rsidP="00145242">
            <w:pPr>
              <w:spacing w:after="0"/>
              <w:rPr>
                <w:rFonts w:cstheme="minorHAnsi"/>
                <w:sz w:val="18"/>
                <w:szCs w:val="18"/>
              </w:rPr>
            </w:pPr>
            <w:r w:rsidRPr="00145242">
              <w:rPr>
                <w:rFonts w:cstheme="minorHAnsi"/>
                <w:sz w:val="18"/>
                <w:szCs w:val="18"/>
              </w:rPr>
              <w:t>Asfalty i lepiszcza asfaltowe -- Odzyskiwanie lepiszcza z emulsji asfaltowych lub asfaltów upłynnionych lub fluksowanych -- Część 2: Stabilizacja po odzyskaniu metodą odparowania</w:t>
            </w:r>
          </w:p>
        </w:tc>
      </w:tr>
    </w:tbl>
    <w:p w14:paraId="3CD9F692" w14:textId="77777777" w:rsidR="004552BB" w:rsidRPr="00145242" w:rsidRDefault="004552BB" w:rsidP="00145242">
      <w:pPr>
        <w:spacing w:after="0"/>
        <w:rPr>
          <w:rFonts w:cstheme="minorHAnsi"/>
          <w:sz w:val="18"/>
          <w:szCs w:val="18"/>
        </w:rPr>
      </w:pPr>
      <w:bookmarkStart w:id="1242" w:name="_Toc148955403"/>
      <w:r w:rsidRPr="00145242">
        <w:rPr>
          <w:rFonts w:cstheme="minorHAnsi"/>
          <w:sz w:val="18"/>
          <w:szCs w:val="18"/>
        </w:rPr>
        <w:t>10.3. Wymagania techniczne</w:t>
      </w:r>
      <w:bookmarkEnd w:id="1242"/>
      <w:r w:rsidRPr="00145242">
        <w:rPr>
          <w:rFonts w:cstheme="minorHAnsi"/>
          <w:sz w:val="18"/>
          <w:szCs w:val="18"/>
        </w:rPr>
        <w:t xml:space="preserve"> </w:t>
      </w:r>
    </w:p>
    <w:p w14:paraId="10D52086" w14:textId="77777777" w:rsidR="004552BB" w:rsidRPr="00145242" w:rsidRDefault="004552BB" w:rsidP="00145242">
      <w:pPr>
        <w:spacing w:after="0"/>
        <w:rPr>
          <w:rFonts w:cstheme="minorHAnsi"/>
          <w:sz w:val="18"/>
          <w:szCs w:val="18"/>
        </w:rPr>
      </w:pPr>
      <w:r w:rsidRPr="00145242">
        <w:rPr>
          <w:rFonts w:cstheme="minorHAnsi"/>
          <w:sz w:val="18"/>
          <w:szCs w:val="18"/>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5B4D7438" w14:textId="77777777" w:rsidR="004552BB" w:rsidRPr="00145242" w:rsidRDefault="004552BB" w:rsidP="00145242">
      <w:pPr>
        <w:spacing w:after="0"/>
        <w:rPr>
          <w:rFonts w:cstheme="minorHAnsi"/>
          <w:sz w:val="18"/>
          <w:szCs w:val="18"/>
        </w:rPr>
      </w:pPr>
      <w:r w:rsidRPr="00145242">
        <w:rPr>
          <w:rFonts w:cstheme="minorHAnsi"/>
          <w:sz w:val="18"/>
          <w:szCs w:val="18"/>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45706362" w14:textId="77777777" w:rsidR="004552BB" w:rsidRPr="00145242" w:rsidRDefault="004552BB" w:rsidP="00145242">
      <w:pPr>
        <w:spacing w:after="0"/>
        <w:rPr>
          <w:rFonts w:cstheme="minorHAnsi"/>
          <w:sz w:val="18"/>
          <w:szCs w:val="18"/>
        </w:rPr>
      </w:pPr>
      <w:r w:rsidRPr="00145242">
        <w:rPr>
          <w:rFonts w:cstheme="minorHAnsi"/>
          <w:sz w:val="18"/>
          <w:szCs w:val="18"/>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03A174AE" w14:textId="77777777" w:rsidR="004552BB" w:rsidRPr="00145242" w:rsidRDefault="004552BB" w:rsidP="00145242">
      <w:pPr>
        <w:spacing w:after="0"/>
        <w:rPr>
          <w:rFonts w:cstheme="minorHAnsi"/>
          <w:sz w:val="18"/>
          <w:szCs w:val="18"/>
        </w:rPr>
      </w:pPr>
      <w:r w:rsidRPr="00145242">
        <w:rPr>
          <w:rFonts w:cstheme="minorHAnsi"/>
          <w:sz w:val="18"/>
          <w:szCs w:val="18"/>
        </w:rPr>
        <w:t>Katalog typowych konstrukcji nawierzchni podatnych i półsztywnych. Załącznik do Zarządzenia nr 31 Generalnego Dyrektora Dróg Krajowych i Autostrad z dnia 16 czerwca 2014 r.</w:t>
      </w:r>
    </w:p>
    <w:p w14:paraId="6405F506" w14:textId="77777777" w:rsidR="004552BB" w:rsidRPr="00145242" w:rsidRDefault="004552BB" w:rsidP="00145242">
      <w:pPr>
        <w:spacing w:after="0"/>
        <w:rPr>
          <w:rFonts w:cstheme="minorHAnsi"/>
          <w:sz w:val="18"/>
          <w:szCs w:val="18"/>
        </w:rPr>
      </w:pPr>
      <w:bookmarkStart w:id="1243" w:name="_Toc148955404"/>
      <w:r w:rsidRPr="00145242">
        <w:rPr>
          <w:rFonts w:cstheme="minorHAnsi"/>
          <w:sz w:val="18"/>
          <w:szCs w:val="18"/>
        </w:rPr>
        <w:t>10.4. Inne dokumenty</w:t>
      </w:r>
      <w:bookmarkEnd w:id="1243"/>
    </w:p>
    <w:p w14:paraId="5395E1C3" w14:textId="77777777" w:rsidR="004552BB" w:rsidRPr="00145242" w:rsidRDefault="004552BB" w:rsidP="00145242">
      <w:pPr>
        <w:spacing w:after="0"/>
        <w:rPr>
          <w:rFonts w:cstheme="minorHAnsi"/>
          <w:sz w:val="18"/>
          <w:szCs w:val="18"/>
        </w:rPr>
      </w:pPr>
      <w:r w:rsidRPr="00145242">
        <w:rPr>
          <w:rFonts w:cstheme="minorHAnsi"/>
          <w:sz w:val="18"/>
          <w:szCs w:val="18"/>
        </w:rPr>
        <w:t>Rozporządzenie Ministra Transportu i Gospodarki Morskiej z dnia 2 marca 1999 r. w sprawie warunków technicznych, jakim powinny odpowiadać drogi publiczne i ich usytuowanie (jednolity tekst Dz.U. z 2016, poz. 124)</w:t>
      </w:r>
    </w:p>
    <w:p w14:paraId="3802D5F9" w14:textId="77777777" w:rsidR="004552BB" w:rsidRPr="00145242" w:rsidRDefault="004552BB" w:rsidP="00145242">
      <w:pPr>
        <w:spacing w:after="0"/>
        <w:rPr>
          <w:rFonts w:cstheme="minorHAnsi"/>
          <w:sz w:val="18"/>
          <w:szCs w:val="18"/>
        </w:rPr>
      </w:pPr>
      <w:r w:rsidRPr="00145242">
        <w:rPr>
          <w:rFonts w:cstheme="minorHAnsi"/>
          <w:sz w:val="18"/>
          <w:szCs w:val="18"/>
        </w:rPr>
        <w:t>Ustawa z dnia 19 sierpnia 2011 r. o przewozie drogowym towarów niebezpiecznych (Dz.U. nr 227, poz. 1367 z późn. zm.).</w:t>
      </w:r>
    </w:p>
    <w:p w14:paraId="05D3F66D" w14:textId="263BA251" w:rsidR="004A5D6C" w:rsidRPr="00145242" w:rsidRDefault="004552BB" w:rsidP="00145242">
      <w:pPr>
        <w:spacing w:after="0"/>
        <w:rPr>
          <w:rFonts w:cstheme="minorHAnsi"/>
          <w:sz w:val="18"/>
          <w:szCs w:val="18"/>
        </w:rPr>
      </w:pPr>
      <w:r w:rsidRPr="00145242">
        <w:rPr>
          <w:rFonts w:cstheme="minorHAnsi"/>
          <w:sz w:val="18"/>
          <w:szCs w:val="18"/>
        </w:rPr>
        <w:t xml:space="preserve">Załącznik do zarządzenia Nr 17 Generalnego Dyrektora Dróg Krajowych i Autostrad dnia 21 maja 2020 r. - Instrukcja DP-T 14 Ocena jakości na drogach krajowych </w:t>
      </w:r>
      <w:r w:rsidRPr="00145242">
        <w:rPr>
          <w:rFonts w:cstheme="minorHAnsi"/>
          <w:sz w:val="18"/>
          <w:szCs w:val="18"/>
        </w:rPr>
        <w:br/>
        <w:t>część I - Roboty drogowe.</w:t>
      </w:r>
    </w:p>
    <w:p w14:paraId="58CED4CA" w14:textId="11C641A5" w:rsidR="004A5D6C" w:rsidRPr="00145242" w:rsidRDefault="004A5D6C" w:rsidP="00145242">
      <w:pPr>
        <w:rPr>
          <w:rFonts w:cstheme="minorHAnsi"/>
          <w:sz w:val="18"/>
          <w:szCs w:val="18"/>
        </w:rPr>
      </w:pPr>
    </w:p>
    <w:p w14:paraId="7DD11EDE" w14:textId="5A9A393C" w:rsidR="004A5D6C" w:rsidRPr="00145242" w:rsidRDefault="004A5D6C" w:rsidP="00145242">
      <w:pPr>
        <w:rPr>
          <w:rFonts w:cstheme="minorHAnsi"/>
          <w:sz w:val="18"/>
          <w:szCs w:val="18"/>
        </w:rPr>
      </w:pPr>
    </w:p>
    <w:p w14:paraId="6992A61C" w14:textId="39FB6EEB" w:rsidR="004A5D6C" w:rsidRPr="00145242" w:rsidRDefault="004A5D6C" w:rsidP="00145242">
      <w:pPr>
        <w:rPr>
          <w:rFonts w:cstheme="minorHAnsi"/>
          <w:sz w:val="18"/>
          <w:szCs w:val="18"/>
        </w:rPr>
      </w:pPr>
    </w:p>
    <w:p w14:paraId="36DB8F4D" w14:textId="20154AD3" w:rsidR="004A5D6C" w:rsidRDefault="004A5D6C" w:rsidP="00145242">
      <w:pPr>
        <w:overflowPunct w:val="0"/>
        <w:autoSpaceDE w:val="0"/>
        <w:autoSpaceDN w:val="0"/>
        <w:adjustRightInd w:val="0"/>
        <w:spacing w:after="0"/>
        <w:jc w:val="both"/>
        <w:textAlignment w:val="baseline"/>
        <w:rPr>
          <w:rFonts w:cstheme="minorHAnsi"/>
          <w:sz w:val="18"/>
          <w:szCs w:val="18"/>
        </w:rPr>
      </w:pPr>
    </w:p>
    <w:p w14:paraId="6BE44FED" w14:textId="30DB17AE" w:rsidR="004A5D6C" w:rsidRDefault="004A5D6C" w:rsidP="004A5D6C">
      <w:pPr>
        <w:overflowPunct w:val="0"/>
        <w:autoSpaceDE w:val="0"/>
        <w:autoSpaceDN w:val="0"/>
        <w:adjustRightInd w:val="0"/>
        <w:spacing w:after="0"/>
        <w:ind w:left="567"/>
        <w:jc w:val="both"/>
        <w:textAlignment w:val="baseline"/>
        <w:rPr>
          <w:rFonts w:cstheme="minorHAnsi"/>
          <w:sz w:val="18"/>
          <w:szCs w:val="18"/>
        </w:rPr>
      </w:pPr>
    </w:p>
    <w:p w14:paraId="60284D4B" w14:textId="052A2358" w:rsidR="004A5D6C" w:rsidRDefault="004A5D6C" w:rsidP="004A5D6C">
      <w:pPr>
        <w:overflowPunct w:val="0"/>
        <w:autoSpaceDE w:val="0"/>
        <w:autoSpaceDN w:val="0"/>
        <w:adjustRightInd w:val="0"/>
        <w:spacing w:after="0"/>
        <w:ind w:left="567"/>
        <w:jc w:val="both"/>
        <w:textAlignment w:val="baseline"/>
        <w:rPr>
          <w:rFonts w:cstheme="minorHAnsi"/>
          <w:sz w:val="18"/>
          <w:szCs w:val="18"/>
        </w:rPr>
      </w:pPr>
    </w:p>
    <w:p w14:paraId="3C9AAC6E" w14:textId="77777777" w:rsidR="004A5D6C" w:rsidRPr="004A5D6C" w:rsidRDefault="004A5D6C" w:rsidP="004A5D6C">
      <w:pPr>
        <w:overflowPunct w:val="0"/>
        <w:autoSpaceDE w:val="0"/>
        <w:autoSpaceDN w:val="0"/>
        <w:adjustRightInd w:val="0"/>
        <w:spacing w:after="0"/>
        <w:ind w:left="567"/>
        <w:jc w:val="both"/>
        <w:textAlignment w:val="baseline"/>
        <w:rPr>
          <w:rFonts w:cstheme="minorHAnsi"/>
          <w:sz w:val="18"/>
          <w:szCs w:val="18"/>
        </w:rPr>
      </w:pPr>
    </w:p>
    <w:p w14:paraId="2F16AF3B" w14:textId="74DF3C4F" w:rsidR="004A5D6C" w:rsidRPr="00350D16" w:rsidRDefault="004A5D6C" w:rsidP="00350D16">
      <w:pPr>
        <w:pStyle w:val="Nagwek2"/>
        <w:rPr>
          <w:sz w:val="24"/>
          <w:szCs w:val="24"/>
          <w:highlight w:val="lightGray"/>
        </w:rPr>
      </w:pPr>
      <w:bookmarkStart w:id="1244" w:name="_Toc153175884"/>
      <w:r w:rsidRPr="00350D16">
        <w:rPr>
          <w:sz w:val="24"/>
          <w:szCs w:val="24"/>
          <w:highlight w:val="lightGray"/>
        </w:rPr>
        <w:t>D – 05.03.05a</w:t>
      </w:r>
      <w:r w:rsidR="00350D16" w:rsidRPr="00350D16">
        <w:rPr>
          <w:sz w:val="24"/>
          <w:szCs w:val="24"/>
          <w:highlight w:val="lightGray"/>
        </w:rPr>
        <w:t xml:space="preserve"> </w:t>
      </w:r>
      <w:r w:rsidRPr="00350D16">
        <w:rPr>
          <w:sz w:val="24"/>
          <w:szCs w:val="24"/>
          <w:highlight w:val="lightGray"/>
        </w:rPr>
        <w:t>NAWIERZCHNIA  Z  BETONU ASFALTOWEGO.WARSTWA ŚCIERALNA wg WT-1 i WT-2</w:t>
      </w:r>
      <w:bookmarkEnd w:id="1244"/>
    </w:p>
    <w:p w14:paraId="144D35E4" w14:textId="77777777" w:rsidR="004A5D6C" w:rsidRPr="004A5D6C" w:rsidRDefault="004A5D6C" w:rsidP="004A5D6C">
      <w:pPr>
        <w:jc w:val="center"/>
        <w:rPr>
          <w:rFonts w:cstheme="minorHAnsi"/>
          <w:b/>
          <w:sz w:val="18"/>
          <w:szCs w:val="18"/>
        </w:rPr>
      </w:pPr>
    </w:p>
    <w:p w14:paraId="71191BEE" w14:textId="77777777" w:rsidR="004A5D6C" w:rsidRPr="004A5D6C" w:rsidRDefault="004A5D6C" w:rsidP="004A5D6C">
      <w:pPr>
        <w:jc w:val="center"/>
        <w:rPr>
          <w:rFonts w:cstheme="minorHAnsi"/>
          <w:sz w:val="18"/>
          <w:szCs w:val="18"/>
        </w:rPr>
      </w:pPr>
    </w:p>
    <w:p w14:paraId="7E6E45A5" w14:textId="77777777" w:rsidR="004A5D6C" w:rsidRPr="004A5D6C" w:rsidRDefault="004A5D6C" w:rsidP="004A5D6C">
      <w:pPr>
        <w:rPr>
          <w:rFonts w:cstheme="minorHAnsi"/>
          <w:sz w:val="18"/>
          <w:szCs w:val="18"/>
        </w:rPr>
      </w:pPr>
    </w:p>
    <w:p w14:paraId="6772B437" w14:textId="77777777" w:rsidR="004A5D6C" w:rsidRPr="004A5D6C" w:rsidRDefault="004A5D6C" w:rsidP="004A5D6C">
      <w:pPr>
        <w:rPr>
          <w:rFonts w:cstheme="minorHAnsi"/>
          <w:sz w:val="18"/>
          <w:szCs w:val="18"/>
        </w:rPr>
        <w:sectPr w:rsidR="004A5D6C" w:rsidRPr="004A5D6C" w:rsidSect="002F0EBD">
          <w:headerReference w:type="even" r:id="rId30"/>
          <w:headerReference w:type="default" r:id="rId31"/>
          <w:headerReference w:type="first" r:id="rId32"/>
          <w:pgSz w:w="11907" w:h="16840" w:code="9"/>
          <w:pgMar w:top="1985" w:right="1418" w:bottom="1418" w:left="1418" w:header="851" w:footer="1531" w:gutter="284"/>
          <w:cols w:space="708"/>
          <w:vAlign w:val="bottom"/>
          <w:titlePg/>
        </w:sectPr>
      </w:pPr>
    </w:p>
    <w:p w14:paraId="367883C3" w14:textId="77777777" w:rsidR="004A5D6C" w:rsidRPr="00145242" w:rsidRDefault="004A5D6C" w:rsidP="00145242">
      <w:pPr>
        <w:rPr>
          <w:rFonts w:cstheme="minorHAnsi"/>
          <w:sz w:val="18"/>
          <w:szCs w:val="18"/>
        </w:rPr>
      </w:pPr>
      <w:bookmarkStart w:id="1245" w:name="_Toc28954692"/>
      <w:bookmarkStart w:id="1246" w:name="_Toc148955406"/>
      <w:r w:rsidRPr="00145242">
        <w:rPr>
          <w:rFonts w:cstheme="minorHAnsi"/>
          <w:sz w:val="18"/>
          <w:szCs w:val="18"/>
        </w:rPr>
        <w:t>1. Wstęp</w:t>
      </w:r>
      <w:bookmarkEnd w:id="1245"/>
      <w:bookmarkEnd w:id="1246"/>
    </w:p>
    <w:p w14:paraId="4863AB41" w14:textId="77777777" w:rsidR="004A5D6C" w:rsidRPr="00145242" w:rsidRDefault="004A5D6C" w:rsidP="00145242">
      <w:pPr>
        <w:rPr>
          <w:rFonts w:cstheme="minorHAnsi"/>
          <w:sz w:val="18"/>
          <w:szCs w:val="18"/>
        </w:rPr>
      </w:pPr>
      <w:bookmarkStart w:id="1247" w:name="_Toc148955407"/>
      <w:r w:rsidRPr="00145242">
        <w:rPr>
          <w:rFonts w:cstheme="minorHAnsi"/>
          <w:sz w:val="18"/>
          <w:szCs w:val="18"/>
        </w:rPr>
        <w:t>1.1. Przedmiot OST</w:t>
      </w:r>
      <w:bookmarkEnd w:id="1247"/>
    </w:p>
    <w:p w14:paraId="32ADA72B" w14:textId="2D1C1892" w:rsidR="004A5D6C" w:rsidRPr="00145242" w:rsidRDefault="004A5D6C" w:rsidP="00145242">
      <w:pPr>
        <w:rPr>
          <w:rFonts w:cstheme="minorHAnsi"/>
          <w:i/>
          <w:color w:val="FF0000"/>
          <w:sz w:val="18"/>
          <w:szCs w:val="18"/>
        </w:rPr>
      </w:pPr>
      <w:r w:rsidRPr="00145242">
        <w:rPr>
          <w:rFonts w:cstheme="minorHAnsi"/>
          <w:sz w:val="18"/>
          <w:szCs w:val="18"/>
        </w:rPr>
        <w:tab/>
        <w:t>Przedmiotem niniejszej ogólnej specyfikacji technicznej (OST) są wymagania dotyczące wykonania i odbioru robót związanych z wykonaniem warstwy ścieralnej z betonu asfaltowego</w:t>
      </w:r>
      <w:r w:rsidRPr="00145242">
        <w:rPr>
          <w:rFonts w:cstheme="minorHAnsi"/>
          <w:i/>
          <w:color w:val="FF0000"/>
          <w:sz w:val="18"/>
          <w:szCs w:val="18"/>
        </w:rPr>
        <w:t xml:space="preserve"> wpisać rodzaj mieszanki np. AC 11 S PMB 45/80-55 KR </w:t>
      </w:r>
      <w:r w:rsidR="001426EE" w:rsidRPr="00145242">
        <w:rPr>
          <w:rFonts w:cstheme="minorHAnsi"/>
          <w:i/>
          <w:color w:val="FF0000"/>
          <w:sz w:val="18"/>
          <w:szCs w:val="18"/>
        </w:rPr>
        <w:t>4</w:t>
      </w:r>
      <w:r w:rsidRPr="00145242">
        <w:rPr>
          <w:rFonts w:cstheme="minorHAnsi"/>
          <w:sz w:val="18"/>
          <w:szCs w:val="18"/>
        </w:rPr>
        <w:t xml:space="preserve"> na zadaniu </w:t>
      </w:r>
      <w:r w:rsidRPr="00145242">
        <w:rPr>
          <w:rFonts w:cstheme="minorHAnsi"/>
          <w:i/>
          <w:color w:val="FF0000"/>
          <w:sz w:val="18"/>
          <w:szCs w:val="18"/>
        </w:rPr>
        <w:t>REMONT DW</w:t>
      </w:r>
      <w:r w:rsidR="00D31BC1">
        <w:rPr>
          <w:rFonts w:cstheme="minorHAnsi"/>
          <w:i/>
          <w:color w:val="FF0000"/>
          <w:sz w:val="18"/>
          <w:szCs w:val="18"/>
        </w:rPr>
        <w:t>615</w:t>
      </w:r>
      <w:r w:rsidRPr="00145242">
        <w:rPr>
          <w:rFonts w:cstheme="minorHAnsi"/>
          <w:i/>
          <w:color w:val="FF0000"/>
          <w:sz w:val="18"/>
          <w:szCs w:val="18"/>
        </w:rPr>
        <w:t xml:space="preserve">. </w:t>
      </w:r>
    </w:p>
    <w:p w14:paraId="4AF2EC32" w14:textId="77777777" w:rsidR="004A5D6C" w:rsidRPr="00145242" w:rsidRDefault="004A5D6C" w:rsidP="00145242">
      <w:pPr>
        <w:rPr>
          <w:rFonts w:cstheme="minorHAnsi"/>
          <w:sz w:val="18"/>
          <w:szCs w:val="18"/>
        </w:rPr>
      </w:pPr>
      <w:bookmarkStart w:id="1248" w:name="_Toc148955408"/>
      <w:r w:rsidRPr="00145242">
        <w:rPr>
          <w:rFonts w:cstheme="minorHAnsi"/>
          <w:sz w:val="18"/>
          <w:szCs w:val="18"/>
        </w:rPr>
        <w:t>1.2. Zakres stosowania OST</w:t>
      </w:r>
      <w:bookmarkEnd w:id="1248"/>
    </w:p>
    <w:p w14:paraId="645C1041" w14:textId="77777777" w:rsidR="004A5D6C" w:rsidRPr="00145242" w:rsidRDefault="004A5D6C" w:rsidP="00145242">
      <w:pPr>
        <w:rPr>
          <w:rFonts w:cstheme="minorHAnsi"/>
          <w:sz w:val="18"/>
          <w:szCs w:val="18"/>
        </w:rPr>
      </w:pPr>
      <w:r w:rsidRPr="00145242">
        <w:rPr>
          <w:rFonts w:cstheme="minorHAnsi"/>
          <w:sz w:val="18"/>
          <w:szCs w:val="18"/>
        </w:rPr>
        <w:tab/>
        <w:t>Ogólna specyfikacja techniczna (OST) jest materiałem pomocniczym do  opracowania specyfikacji technicznej wykonania i odbioru robót budowlanych (ST) stosowanej jako dokument przetargowy i kontraktowy przy zlecaniu i realizacji robót na drogach i ulicach.</w:t>
      </w:r>
    </w:p>
    <w:p w14:paraId="3AE88281" w14:textId="77777777" w:rsidR="004A5D6C" w:rsidRPr="00145242" w:rsidRDefault="004A5D6C" w:rsidP="00145242">
      <w:pPr>
        <w:rPr>
          <w:rFonts w:cstheme="minorHAnsi"/>
          <w:sz w:val="18"/>
          <w:szCs w:val="18"/>
        </w:rPr>
      </w:pPr>
      <w:bookmarkStart w:id="1249" w:name="_Toc148955409"/>
      <w:r w:rsidRPr="00145242">
        <w:rPr>
          <w:rFonts w:cstheme="minorHAnsi"/>
          <w:sz w:val="18"/>
          <w:szCs w:val="18"/>
        </w:rPr>
        <w:t>1.3. Zakres robót objętych OST</w:t>
      </w:r>
      <w:bookmarkEnd w:id="1249"/>
    </w:p>
    <w:p w14:paraId="04E35021" w14:textId="77777777" w:rsidR="004A5D6C" w:rsidRPr="00145242" w:rsidRDefault="004A5D6C" w:rsidP="00145242">
      <w:pPr>
        <w:rPr>
          <w:rFonts w:cstheme="minorHAnsi"/>
          <w:sz w:val="18"/>
          <w:szCs w:val="18"/>
        </w:rPr>
      </w:pPr>
      <w:r w:rsidRPr="00145242">
        <w:rPr>
          <w:rFonts w:cstheme="minorHAnsi"/>
          <w:sz w:val="18"/>
          <w:szCs w:val="18"/>
        </w:rPr>
        <w:tab/>
        <w:t>Ustalenia zawarte w niniejszej specyfikacji dotyczą zasad prowadzenia robót związanych z wykonaniem i odbiorem warstwy ścieralnej z betonu asfaltowego wg PN-EN 13108-1 [50] i WT-2 [80] [81] z mieszanki mineralno-asfaltowej dostarczonej od producenta. W przypadku produkcji mieszanki mineralno-asfaltowej przez Wykonawcę dla potrzeb budowy, Wykonawca zobowiązany jest prowadzić zakładową kontrolę produkcji (ZKP) zgodnie z  PN-EN 13108-21 [53].</w:t>
      </w:r>
    </w:p>
    <w:p w14:paraId="1F85BD7C" w14:textId="77777777" w:rsidR="004A5D6C" w:rsidRPr="00145242" w:rsidRDefault="004A5D6C" w:rsidP="00145242">
      <w:pPr>
        <w:rPr>
          <w:rFonts w:cstheme="minorHAnsi"/>
          <w:sz w:val="18"/>
          <w:szCs w:val="18"/>
        </w:rPr>
      </w:pPr>
      <w:r w:rsidRPr="00145242">
        <w:rPr>
          <w:rFonts w:cstheme="minorHAnsi"/>
          <w:sz w:val="18"/>
          <w:szCs w:val="18"/>
        </w:rPr>
        <w:tab/>
        <w:t>Warstwę ścieralną z betonu asfaltowego można wykonywać dla dróg kategorii ruchu od KR1 do KR6 (określenie kategorii ruchu podano w punkcie 1.4.7). Dopuszcza się stosowanie warstwy ścieralnej betonu asfaltowego AC11S na obiektach mostowych, jeżeli nawierzchnia dojazdów do mostu jest wykonana z betonu asfaltowego.</w:t>
      </w:r>
    </w:p>
    <w:p w14:paraId="68C2FA10" w14:textId="77777777" w:rsidR="004A5D6C" w:rsidRPr="00145242" w:rsidRDefault="004A5D6C" w:rsidP="00145242">
      <w:pPr>
        <w:rPr>
          <w:rFonts w:cstheme="minorHAnsi"/>
          <w:sz w:val="18"/>
          <w:szCs w:val="18"/>
        </w:rPr>
      </w:pPr>
      <w:r w:rsidRPr="00145242">
        <w:rPr>
          <w:rFonts w:cstheme="minorHAnsi"/>
          <w:sz w:val="18"/>
          <w:szCs w:val="18"/>
        </w:rPr>
        <w:t>Stosowane mieszanki  betonu asfaltowego o wymiarze D podano w tablicy 1.</w:t>
      </w:r>
    </w:p>
    <w:p w14:paraId="1B00249C" w14:textId="77777777" w:rsidR="004A5D6C" w:rsidRPr="00145242" w:rsidRDefault="004A5D6C" w:rsidP="00145242">
      <w:pPr>
        <w:rPr>
          <w:rFonts w:cstheme="minorHAnsi"/>
          <w:sz w:val="18"/>
          <w:szCs w:val="18"/>
        </w:rPr>
      </w:pPr>
      <w:r w:rsidRPr="00145242">
        <w:rPr>
          <w:rFonts w:cstheme="minorHAnsi"/>
          <w:sz w:val="18"/>
          <w:szCs w:val="18"/>
        </w:rPr>
        <w:t xml:space="preserve">Tablica 1. Stosowane mieszanki  </w:t>
      </w:r>
      <w:r w:rsidRPr="00145242">
        <w:rPr>
          <w:rFonts w:cstheme="minorHAnsi"/>
          <w:i/>
          <w:color w:val="FF0000"/>
          <w:sz w:val="18"/>
          <w:szCs w:val="18"/>
        </w:rPr>
        <w:t>w tabeli pogrubić zgodnie z treścią z pkt. 1.1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4A5D6C" w:rsidRPr="00145242" w14:paraId="6FD78122" w14:textId="77777777" w:rsidTr="00F87D2A">
        <w:trPr>
          <w:trHeight w:val="590"/>
        </w:trPr>
        <w:tc>
          <w:tcPr>
            <w:tcW w:w="1276" w:type="dxa"/>
            <w:vAlign w:val="center"/>
          </w:tcPr>
          <w:p w14:paraId="6F89449E" w14:textId="77777777" w:rsidR="004A5D6C" w:rsidRPr="00145242" w:rsidRDefault="004A5D6C" w:rsidP="00145242">
            <w:pPr>
              <w:rPr>
                <w:rFonts w:cstheme="minorHAnsi"/>
                <w:sz w:val="18"/>
                <w:szCs w:val="18"/>
              </w:rPr>
            </w:pPr>
            <w:r w:rsidRPr="00145242">
              <w:rPr>
                <w:rFonts w:cstheme="minorHAnsi"/>
                <w:sz w:val="18"/>
                <w:szCs w:val="18"/>
              </w:rPr>
              <w:t>Kategoria</w:t>
            </w:r>
          </w:p>
          <w:p w14:paraId="001A5A56" w14:textId="77777777" w:rsidR="004A5D6C" w:rsidRPr="00145242" w:rsidRDefault="004A5D6C" w:rsidP="00145242">
            <w:pPr>
              <w:rPr>
                <w:rFonts w:cstheme="minorHAnsi"/>
                <w:sz w:val="18"/>
                <w:szCs w:val="18"/>
              </w:rPr>
            </w:pPr>
            <w:r w:rsidRPr="00145242">
              <w:rPr>
                <w:rFonts w:cstheme="minorHAnsi"/>
                <w:sz w:val="18"/>
                <w:szCs w:val="18"/>
              </w:rPr>
              <w:t>Ruchu</w:t>
            </w:r>
          </w:p>
        </w:tc>
        <w:tc>
          <w:tcPr>
            <w:tcW w:w="6132" w:type="dxa"/>
            <w:vAlign w:val="center"/>
          </w:tcPr>
          <w:p w14:paraId="0E084F51" w14:textId="77777777" w:rsidR="004A5D6C" w:rsidRPr="00145242" w:rsidRDefault="004A5D6C" w:rsidP="00145242">
            <w:pPr>
              <w:rPr>
                <w:rFonts w:cstheme="minorHAnsi"/>
                <w:sz w:val="18"/>
                <w:szCs w:val="18"/>
              </w:rPr>
            </w:pPr>
            <w:r w:rsidRPr="00145242">
              <w:rPr>
                <w:rFonts w:cstheme="minorHAnsi"/>
                <w:sz w:val="18"/>
                <w:szCs w:val="18"/>
              </w:rPr>
              <w:t>Mieszanki  o wymiarze D</w:t>
            </w:r>
            <w:r w:rsidRPr="00145242">
              <w:rPr>
                <w:rFonts w:cstheme="minorHAnsi"/>
                <w:sz w:val="18"/>
                <w:szCs w:val="18"/>
                <w:vertAlign w:val="superscript"/>
              </w:rPr>
              <w:t>1)</w:t>
            </w:r>
            <w:r w:rsidRPr="00145242">
              <w:rPr>
                <w:rFonts w:cstheme="minorHAnsi"/>
                <w:sz w:val="18"/>
                <w:szCs w:val="18"/>
              </w:rPr>
              <w:t>,  mm</w:t>
            </w:r>
          </w:p>
        </w:tc>
      </w:tr>
      <w:tr w:rsidR="004A5D6C" w:rsidRPr="00A02924" w14:paraId="1FB08676" w14:textId="77777777" w:rsidTr="00F87D2A">
        <w:tc>
          <w:tcPr>
            <w:tcW w:w="1276" w:type="dxa"/>
          </w:tcPr>
          <w:p w14:paraId="3981F217" w14:textId="77777777" w:rsidR="004A5D6C" w:rsidRPr="00145242" w:rsidRDefault="004A5D6C" w:rsidP="00145242">
            <w:pPr>
              <w:rPr>
                <w:rFonts w:cstheme="minorHAnsi"/>
                <w:sz w:val="18"/>
                <w:szCs w:val="18"/>
              </w:rPr>
            </w:pPr>
            <w:r w:rsidRPr="00145242">
              <w:rPr>
                <w:rFonts w:cstheme="minorHAnsi"/>
                <w:sz w:val="18"/>
                <w:szCs w:val="18"/>
              </w:rPr>
              <w:t>KR 1-2</w:t>
            </w:r>
          </w:p>
          <w:p w14:paraId="49312842" w14:textId="77777777" w:rsidR="004A5D6C" w:rsidRPr="00145242" w:rsidRDefault="004A5D6C" w:rsidP="00145242">
            <w:pPr>
              <w:rPr>
                <w:rFonts w:cstheme="minorHAnsi"/>
                <w:sz w:val="18"/>
                <w:szCs w:val="18"/>
              </w:rPr>
            </w:pPr>
            <w:r w:rsidRPr="00145242">
              <w:rPr>
                <w:rFonts w:cstheme="minorHAnsi"/>
                <w:sz w:val="18"/>
                <w:szCs w:val="18"/>
              </w:rPr>
              <w:t>KR 3-4</w:t>
            </w:r>
          </w:p>
          <w:p w14:paraId="7DE245E3" w14:textId="77777777" w:rsidR="004A5D6C" w:rsidRPr="00145242" w:rsidRDefault="004A5D6C" w:rsidP="00145242">
            <w:pPr>
              <w:rPr>
                <w:rFonts w:cstheme="minorHAnsi"/>
                <w:sz w:val="18"/>
                <w:szCs w:val="18"/>
              </w:rPr>
            </w:pPr>
            <w:r w:rsidRPr="00145242">
              <w:rPr>
                <w:rFonts w:cstheme="minorHAnsi"/>
                <w:sz w:val="18"/>
                <w:szCs w:val="18"/>
              </w:rPr>
              <w:t>KR 5-6</w:t>
            </w:r>
          </w:p>
        </w:tc>
        <w:tc>
          <w:tcPr>
            <w:tcW w:w="6132" w:type="dxa"/>
          </w:tcPr>
          <w:p w14:paraId="6CA01477" w14:textId="77777777" w:rsidR="004A5D6C" w:rsidRPr="00145242" w:rsidRDefault="004A5D6C" w:rsidP="00145242">
            <w:pPr>
              <w:rPr>
                <w:rFonts w:cstheme="minorHAnsi"/>
                <w:sz w:val="18"/>
                <w:szCs w:val="18"/>
                <w:lang w:val="en-US"/>
              </w:rPr>
            </w:pPr>
            <w:r w:rsidRPr="00145242">
              <w:rPr>
                <w:rFonts w:cstheme="minorHAnsi"/>
                <w:sz w:val="18"/>
                <w:szCs w:val="18"/>
                <w:lang w:val="en-US"/>
              </w:rPr>
              <w:t>AC5S, AC8S, AC11S</w:t>
            </w:r>
          </w:p>
          <w:p w14:paraId="543E14F0" w14:textId="77777777" w:rsidR="004A5D6C" w:rsidRPr="00145242" w:rsidRDefault="004A5D6C" w:rsidP="00145242">
            <w:pPr>
              <w:rPr>
                <w:rFonts w:cstheme="minorHAnsi"/>
                <w:sz w:val="18"/>
                <w:szCs w:val="18"/>
                <w:lang w:val="en-US"/>
              </w:rPr>
            </w:pPr>
            <w:r w:rsidRPr="00145242">
              <w:rPr>
                <w:rFonts w:cstheme="minorHAnsi"/>
                <w:sz w:val="18"/>
                <w:szCs w:val="18"/>
                <w:lang w:val="en-US"/>
              </w:rPr>
              <w:t xml:space="preserve">AC8S, </w:t>
            </w:r>
            <w:r w:rsidRPr="00145242">
              <w:rPr>
                <w:rFonts w:cstheme="minorHAnsi"/>
                <w:b/>
                <w:bCs/>
                <w:sz w:val="18"/>
                <w:szCs w:val="18"/>
                <w:lang w:val="en-US"/>
              </w:rPr>
              <w:t>AC11S</w:t>
            </w:r>
          </w:p>
          <w:p w14:paraId="6CB610D4" w14:textId="77777777" w:rsidR="004A5D6C" w:rsidRPr="00145242" w:rsidRDefault="004A5D6C" w:rsidP="00145242">
            <w:pPr>
              <w:rPr>
                <w:rFonts w:cstheme="minorHAnsi"/>
                <w:sz w:val="18"/>
                <w:szCs w:val="18"/>
                <w:vertAlign w:val="superscript"/>
                <w:lang w:val="en-US"/>
              </w:rPr>
            </w:pPr>
            <w:r w:rsidRPr="00145242">
              <w:rPr>
                <w:rFonts w:cstheme="minorHAnsi"/>
                <w:sz w:val="18"/>
                <w:szCs w:val="18"/>
                <w:lang w:val="en-US"/>
              </w:rPr>
              <w:t xml:space="preserve">AC8S </w:t>
            </w:r>
            <w:r w:rsidRPr="00145242">
              <w:rPr>
                <w:rFonts w:cstheme="minorHAnsi"/>
                <w:sz w:val="18"/>
                <w:szCs w:val="18"/>
                <w:vertAlign w:val="superscript"/>
                <w:lang w:val="en-US"/>
              </w:rPr>
              <w:t>2)</w:t>
            </w:r>
            <w:r w:rsidRPr="00145242">
              <w:rPr>
                <w:rFonts w:cstheme="minorHAnsi"/>
                <w:sz w:val="18"/>
                <w:szCs w:val="18"/>
                <w:lang w:val="en-US"/>
              </w:rPr>
              <w:t xml:space="preserve">, AC11S </w:t>
            </w:r>
            <w:r w:rsidRPr="00145242">
              <w:rPr>
                <w:rFonts w:cstheme="minorHAnsi"/>
                <w:sz w:val="18"/>
                <w:szCs w:val="18"/>
                <w:vertAlign w:val="superscript"/>
                <w:lang w:val="en-US"/>
              </w:rPr>
              <w:t>2)</w:t>
            </w:r>
          </w:p>
        </w:tc>
      </w:tr>
    </w:tbl>
    <w:p w14:paraId="522310A4" w14:textId="77777777" w:rsidR="004A5D6C" w:rsidRPr="00145242" w:rsidRDefault="004A5D6C" w:rsidP="00145242">
      <w:pPr>
        <w:rPr>
          <w:rFonts w:cstheme="minorHAnsi"/>
          <w:sz w:val="18"/>
          <w:szCs w:val="18"/>
        </w:rPr>
      </w:pPr>
      <w:r w:rsidRPr="00145242">
        <w:rPr>
          <w:rFonts w:cstheme="minorHAnsi"/>
          <w:sz w:val="18"/>
          <w:szCs w:val="18"/>
          <w:vertAlign w:val="superscript"/>
        </w:rPr>
        <w:t xml:space="preserve">1) </w:t>
      </w:r>
      <w:r w:rsidRPr="00145242">
        <w:rPr>
          <w:rFonts w:cstheme="minorHAnsi"/>
          <w:sz w:val="18"/>
          <w:szCs w:val="18"/>
        </w:rPr>
        <w:t>Podział ze względu na wymiar największego kruszywa w mieszance – patrz punkt 1.4.4.</w:t>
      </w:r>
    </w:p>
    <w:p w14:paraId="26425120" w14:textId="77777777" w:rsidR="004A5D6C" w:rsidRPr="00145242" w:rsidRDefault="004A5D6C" w:rsidP="00145242">
      <w:pPr>
        <w:rPr>
          <w:rFonts w:cstheme="minorHAnsi"/>
          <w:sz w:val="18"/>
          <w:szCs w:val="18"/>
        </w:rPr>
      </w:pPr>
      <w:r w:rsidRPr="00145242">
        <w:rPr>
          <w:rFonts w:cstheme="minorHAnsi"/>
          <w:sz w:val="18"/>
          <w:szCs w:val="18"/>
          <w:vertAlign w:val="superscript"/>
        </w:rPr>
        <w:t xml:space="preserve">2) </w:t>
      </w:r>
      <w:r w:rsidRPr="00145242">
        <w:rPr>
          <w:rFonts w:cstheme="minorHAnsi"/>
          <w:sz w:val="18"/>
          <w:szCs w:val="18"/>
        </w:rPr>
        <w:t>Dopuszczony do stosowania w terenach górskich.</w:t>
      </w:r>
    </w:p>
    <w:p w14:paraId="592F0187" w14:textId="77777777" w:rsidR="004A5D6C" w:rsidRPr="00145242" w:rsidRDefault="004A5D6C" w:rsidP="00145242">
      <w:pPr>
        <w:rPr>
          <w:rFonts w:cstheme="minorHAnsi"/>
          <w:sz w:val="18"/>
          <w:szCs w:val="18"/>
        </w:rPr>
      </w:pPr>
      <w:bookmarkStart w:id="1250" w:name="_Toc148955410"/>
      <w:r w:rsidRPr="00145242">
        <w:rPr>
          <w:rFonts w:cstheme="minorHAnsi"/>
          <w:sz w:val="18"/>
          <w:szCs w:val="18"/>
        </w:rPr>
        <w:t>1.4. Określenia podstawowe</w:t>
      </w:r>
      <w:bookmarkEnd w:id="1250"/>
    </w:p>
    <w:p w14:paraId="7B5A8E20" w14:textId="77777777" w:rsidR="004A5D6C" w:rsidRPr="00145242" w:rsidRDefault="004A5D6C" w:rsidP="00145242">
      <w:pPr>
        <w:rPr>
          <w:rFonts w:cstheme="minorHAnsi"/>
          <w:sz w:val="18"/>
          <w:szCs w:val="18"/>
        </w:rPr>
      </w:pPr>
      <w:r w:rsidRPr="00145242">
        <w:rPr>
          <w:rFonts w:cstheme="minorHAnsi"/>
          <w:b/>
          <w:sz w:val="18"/>
          <w:szCs w:val="18"/>
        </w:rPr>
        <w:t xml:space="preserve">1.4.1. </w:t>
      </w:r>
      <w:r w:rsidRPr="00145242">
        <w:rPr>
          <w:rFonts w:cstheme="minorHAnsi"/>
          <w:sz w:val="18"/>
          <w:szCs w:val="18"/>
        </w:rPr>
        <w:t>Nawierzchnia – konstrukcja składająca się z jednej lub kilku warstw służących do przejmowania i rozkładania obciążeń od ruchu pojazdów na podłoże.</w:t>
      </w:r>
    </w:p>
    <w:p w14:paraId="5C0B6C04" w14:textId="77777777" w:rsidR="004A5D6C" w:rsidRPr="00145242" w:rsidRDefault="004A5D6C" w:rsidP="00145242">
      <w:pPr>
        <w:rPr>
          <w:rFonts w:cstheme="minorHAnsi"/>
          <w:sz w:val="18"/>
          <w:szCs w:val="18"/>
        </w:rPr>
      </w:pPr>
      <w:r w:rsidRPr="00145242">
        <w:rPr>
          <w:rFonts w:cstheme="minorHAnsi"/>
          <w:b/>
          <w:sz w:val="18"/>
          <w:szCs w:val="18"/>
        </w:rPr>
        <w:t xml:space="preserve">1.4.2. </w:t>
      </w:r>
      <w:r w:rsidRPr="00145242">
        <w:rPr>
          <w:rFonts w:cstheme="minorHAnsi"/>
          <w:sz w:val="18"/>
          <w:szCs w:val="18"/>
        </w:rPr>
        <w:t>Warstwa ścieralna – górna warstwa nawierzchni będąca w bezpośrednim kontakcie z kołami pojazdów.</w:t>
      </w:r>
    </w:p>
    <w:p w14:paraId="3D3BC22D" w14:textId="77777777" w:rsidR="004A5D6C" w:rsidRPr="00145242" w:rsidRDefault="004A5D6C" w:rsidP="00145242">
      <w:pPr>
        <w:rPr>
          <w:rFonts w:cstheme="minorHAnsi"/>
          <w:sz w:val="18"/>
          <w:szCs w:val="18"/>
        </w:rPr>
      </w:pPr>
      <w:r w:rsidRPr="00145242">
        <w:rPr>
          <w:rFonts w:cstheme="minorHAnsi"/>
          <w:b/>
          <w:sz w:val="18"/>
          <w:szCs w:val="18"/>
        </w:rPr>
        <w:t xml:space="preserve">1.4.3. </w:t>
      </w:r>
      <w:r w:rsidRPr="00145242">
        <w:rPr>
          <w:rFonts w:cstheme="minorHAnsi"/>
          <w:sz w:val="18"/>
          <w:szCs w:val="18"/>
        </w:rPr>
        <w:t>Mieszanka mineralno-asfaltowa (MMA) – mieszanka kruszyw i lepiszcza asfaltowego.</w:t>
      </w:r>
    </w:p>
    <w:p w14:paraId="38950154" w14:textId="77777777" w:rsidR="004A5D6C" w:rsidRPr="00145242" w:rsidRDefault="004A5D6C" w:rsidP="00145242">
      <w:pPr>
        <w:rPr>
          <w:rFonts w:cstheme="minorHAnsi"/>
          <w:sz w:val="18"/>
          <w:szCs w:val="18"/>
        </w:rPr>
      </w:pPr>
      <w:r w:rsidRPr="00145242">
        <w:rPr>
          <w:rFonts w:cstheme="minorHAnsi"/>
          <w:b/>
          <w:sz w:val="18"/>
          <w:szCs w:val="18"/>
        </w:rPr>
        <w:t xml:space="preserve">1.4.4. </w:t>
      </w:r>
      <w:r w:rsidRPr="00145242">
        <w:rPr>
          <w:rFonts w:cstheme="minorHAnsi"/>
          <w:sz w:val="18"/>
          <w:szCs w:val="18"/>
        </w:rPr>
        <w:t>Wymiar mieszanki mineralno-asfaltowej – określenie mieszanki mineralno-asfaltowej, ze względu na największy wymiar kruszywa D, np. wymiar 5, 8, 11.</w:t>
      </w:r>
    </w:p>
    <w:p w14:paraId="4760CA35" w14:textId="77777777" w:rsidR="004A5D6C" w:rsidRPr="00145242" w:rsidRDefault="004A5D6C" w:rsidP="00145242">
      <w:pPr>
        <w:rPr>
          <w:rFonts w:cstheme="minorHAnsi"/>
          <w:sz w:val="18"/>
          <w:szCs w:val="18"/>
        </w:rPr>
      </w:pPr>
      <w:r w:rsidRPr="00145242">
        <w:rPr>
          <w:rFonts w:cstheme="minorHAnsi"/>
          <w:b/>
          <w:sz w:val="18"/>
          <w:szCs w:val="18"/>
        </w:rPr>
        <w:t xml:space="preserve">1.4.5. </w:t>
      </w:r>
      <w:r w:rsidRPr="00145242">
        <w:rPr>
          <w:rFonts w:cstheme="minorHAnsi"/>
          <w:sz w:val="18"/>
          <w:szCs w:val="18"/>
        </w:rPr>
        <w:t>Beton asfaltowy – mieszanka mineralno-asfaltowa, w której kruszywo o uziarnieniu ciągłym lub nieciągłym tworzy strukturę wzajemnie klinującą się.</w:t>
      </w:r>
    </w:p>
    <w:p w14:paraId="673A3329" w14:textId="77777777" w:rsidR="004A5D6C" w:rsidRPr="00145242" w:rsidRDefault="004A5D6C" w:rsidP="00145242">
      <w:pPr>
        <w:rPr>
          <w:rFonts w:cstheme="minorHAnsi"/>
          <w:sz w:val="18"/>
          <w:szCs w:val="18"/>
        </w:rPr>
      </w:pPr>
      <w:r w:rsidRPr="00145242">
        <w:rPr>
          <w:rFonts w:cstheme="minorHAnsi"/>
          <w:b/>
          <w:sz w:val="18"/>
          <w:szCs w:val="18"/>
        </w:rPr>
        <w:t xml:space="preserve">1.4.6. </w:t>
      </w:r>
      <w:r w:rsidRPr="00145242">
        <w:rPr>
          <w:rFonts w:cstheme="minorHAnsi"/>
          <w:sz w:val="18"/>
          <w:szCs w:val="18"/>
        </w:rPr>
        <w:t>Uziarnienie – skład ziarnowy kruszywa, wyrażony w procentach masy ziaren przechodzących przez określony zestaw sit.</w:t>
      </w:r>
    </w:p>
    <w:p w14:paraId="3EC998EA" w14:textId="77777777" w:rsidR="004A5D6C" w:rsidRPr="00145242" w:rsidRDefault="004A5D6C" w:rsidP="00145242">
      <w:pPr>
        <w:rPr>
          <w:rFonts w:cstheme="minorHAnsi"/>
          <w:sz w:val="18"/>
          <w:szCs w:val="18"/>
        </w:rPr>
      </w:pPr>
      <w:r w:rsidRPr="00145242">
        <w:rPr>
          <w:rFonts w:cstheme="minorHAnsi"/>
          <w:b/>
          <w:sz w:val="18"/>
          <w:szCs w:val="18"/>
        </w:rPr>
        <w:t xml:space="preserve">1.4.7. </w:t>
      </w:r>
      <w:r w:rsidRPr="00145242">
        <w:rPr>
          <w:rFonts w:cstheme="minorHAnsi"/>
          <w:sz w:val="18"/>
          <w:szCs w:val="18"/>
        </w:rPr>
        <w:t>Kategoria ruchu – obciążenie drogi ruchem samochodowym, wyrażone w osiach obliczeniowych (100 kN) wg „Katalogu typowych konstrukcji nawierzchni podatnych i półsztywnych” GDDKiA [82].</w:t>
      </w:r>
    </w:p>
    <w:p w14:paraId="56FC2DDC" w14:textId="77777777" w:rsidR="004A5D6C" w:rsidRPr="00145242" w:rsidRDefault="004A5D6C" w:rsidP="00145242">
      <w:pPr>
        <w:rPr>
          <w:rFonts w:cstheme="minorHAnsi"/>
          <w:sz w:val="18"/>
          <w:szCs w:val="18"/>
        </w:rPr>
      </w:pPr>
      <w:r w:rsidRPr="00145242">
        <w:rPr>
          <w:rFonts w:cstheme="minorHAnsi"/>
          <w:b/>
          <w:sz w:val="18"/>
          <w:szCs w:val="18"/>
        </w:rPr>
        <w:t xml:space="preserve">1.4.8. </w:t>
      </w:r>
      <w:r w:rsidRPr="00145242">
        <w:rPr>
          <w:rFonts w:cstheme="minorHAnsi"/>
          <w:sz w:val="18"/>
          <w:szCs w:val="18"/>
        </w:rPr>
        <w:t>Wymiar kruszywa – wielkość ziaren kruszywa, określona przez dolny (d) i górny (D) wymiar sita.</w:t>
      </w:r>
    </w:p>
    <w:p w14:paraId="23783D7F" w14:textId="77777777" w:rsidR="004A5D6C" w:rsidRPr="00145242" w:rsidRDefault="004A5D6C" w:rsidP="00145242">
      <w:pPr>
        <w:rPr>
          <w:rFonts w:cstheme="minorHAnsi"/>
          <w:sz w:val="18"/>
          <w:szCs w:val="18"/>
        </w:rPr>
      </w:pPr>
      <w:r w:rsidRPr="00145242">
        <w:rPr>
          <w:rFonts w:cstheme="minorHAnsi"/>
          <w:b/>
          <w:sz w:val="18"/>
          <w:szCs w:val="18"/>
        </w:rPr>
        <w:t xml:space="preserve">1.4.9. </w:t>
      </w:r>
      <w:r w:rsidRPr="00145242">
        <w:rPr>
          <w:rFonts w:cstheme="minorHAnsi"/>
          <w:sz w:val="18"/>
          <w:szCs w:val="18"/>
        </w:rPr>
        <w:t xml:space="preserve">Kruszywo grube – kruszywo z ziaren o wymiarze: D ≤ </w:t>
      </w:r>
      <w:smartTag w:uri="urn:schemas-microsoft-com:office:smarttags" w:element="metricconverter">
        <w:smartTagPr>
          <w:attr w:name="ProductID" w:val="45 mm"/>
        </w:smartTagPr>
        <w:r w:rsidRPr="00145242">
          <w:rPr>
            <w:rFonts w:cstheme="minorHAnsi"/>
            <w:sz w:val="18"/>
            <w:szCs w:val="18"/>
          </w:rPr>
          <w:t>45 mm</w:t>
        </w:r>
      </w:smartTag>
      <w:r w:rsidRPr="00145242">
        <w:rPr>
          <w:rFonts w:cstheme="minorHAnsi"/>
          <w:sz w:val="18"/>
          <w:szCs w:val="18"/>
        </w:rPr>
        <w:t xml:space="preserve"> oraz d &gt;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w:t>
      </w:r>
    </w:p>
    <w:p w14:paraId="56DBEC2E" w14:textId="77777777" w:rsidR="004A5D6C" w:rsidRPr="00145242" w:rsidRDefault="004A5D6C" w:rsidP="00145242">
      <w:pPr>
        <w:rPr>
          <w:rFonts w:cstheme="minorHAnsi"/>
          <w:sz w:val="18"/>
          <w:szCs w:val="18"/>
        </w:rPr>
      </w:pPr>
      <w:r w:rsidRPr="00145242">
        <w:rPr>
          <w:rFonts w:cstheme="minorHAnsi"/>
          <w:b/>
          <w:sz w:val="18"/>
          <w:szCs w:val="18"/>
        </w:rPr>
        <w:t xml:space="preserve">1.4.10. </w:t>
      </w:r>
      <w:r w:rsidRPr="00145242">
        <w:rPr>
          <w:rFonts w:cstheme="minorHAnsi"/>
          <w:sz w:val="18"/>
          <w:szCs w:val="18"/>
        </w:rPr>
        <w:t xml:space="preserve">Kruszywo drobne – kruszywo z ziaren o wymiarze: D ≤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którego większa część pozostaje na sicie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w:t>
      </w:r>
    </w:p>
    <w:p w14:paraId="4E007FA5" w14:textId="77777777" w:rsidR="004A5D6C" w:rsidRPr="00145242" w:rsidRDefault="004A5D6C" w:rsidP="00145242">
      <w:pPr>
        <w:rPr>
          <w:rFonts w:cstheme="minorHAnsi"/>
          <w:sz w:val="18"/>
          <w:szCs w:val="18"/>
        </w:rPr>
      </w:pPr>
      <w:r w:rsidRPr="00145242">
        <w:rPr>
          <w:rFonts w:cstheme="minorHAnsi"/>
          <w:b/>
          <w:sz w:val="18"/>
          <w:szCs w:val="18"/>
        </w:rPr>
        <w:t xml:space="preserve">1.4.11. </w:t>
      </w:r>
      <w:r w:rsidRPr="00145242">
        <w:rPr>
          <w:rFonts w:cstheme="minorHAnsi"/>
          <w:sz w:val="18"/>
          <w:szCs w:val="18"/>
        </w:rPr>
        <w:t xml:space="preserve">Pył – kruszywo z ziaren przechodzących przez sito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w:t>
      </w:r>
    </w:p>
    <w:p w14:paraId="042DBC1B" w14:textId="77777777" w:rsidR="004A5D6C" w:rsidRPr="00145242" w:rsidRDefault="004A5D6C" w:rsidP="00145242">
      <w:pPr>
        <w:rPr>
          <w:rFonts w:cstheme="minorHAnsi"/>
          <w:sz w:val="18"/>
          <w:szCs w:val="18"/>
        </w:rPr>
      </w:pPr>
      <w:r w:rsidRPr="00145242">
        <w:rPr>
          <w:rFonts w:cstheme="minorHAnsi"/>
          <w:b/>
          <w:sz w:val="18"/>
          <w:szCs w:val="18"/>
        </w:rPr>
        <w:t xml:space="preserve">1.4.12. </w:t>
      </w:r>
      <w:r w:rsidRPr="00145242">
        <w:rPr>
          <w:rFonts w:cstheme="minorHAnsi"/>
          <w:sz w:val="18"/>
          <w:szCs w:val="18"/>
        </w:rPr>
        <w:t xml:space="preserve">Wypełniacz – kruszywo, którego większa część przechodzi przez sito </w:t>
      </w:r>
      <w:smartTag w:uri="urn:schemas-microsoft-com:office:smarttags" w:element="metricconverter">
        <w:smartTagPr>
          <w:attr w:name="ProductID" w:val="0,063 mm"/>
        </w:smartTagPr>
        <w:r w:rsidRPr="00145242">
          <w:rPr>
            <w:rFonts w:cstheme="minorHAnsi"/>
            <w:sz w:val="18"/>
            <w:szCs w:val="18"/>
          </w:rPr>
          <w:t>0,063 mm</w:t>
        </w:r>
      </w:smartTag>
      <w:r w:rsidRPr="00145242">
        <w:rPr>
          <w:rFonts w:cstheme="minorHAnsi"/>
          <w:sz w:val="18"/>
          <w:szCs w:val="18"/>
        </w:rPr>
        <w:t>. (Wypełniacz mieszany – kruszywo, które składa się z wypełniacza pochodzenia mineralnego i wodorotlenku wapnia. Wypełniacz dodany – wypełniacz pochodzenia mineralnego, wyprodukowany oddzielnie).</w:t>
      </w:r>
    </w:p>
    <w:p w14:paraId="6995FF25" w14:textId="77777777" w:rsidR="004A5D6C" w:rsidRPr="00145242" w:rsidRDefault="004A5D6C" w:rsidP="00145242">
      <w:pPr>
        <w:rPr>
          <w:rFonts w:cstheme="minorHAnsi"/>
          <w:sz w:val="18"/>
          <w:szCs w:val="18"/>
        </w:rPr>
      </w:pPr>
      <w:r w:rsidRPr="00145242">
        <w:rPr>
          <w:rFonts w:cstheme="minorHAnsi"/>
          <w:b/>
          <w:sz w:val="18"/>
          <w:szCs w:val="18"/>
        </w:rPr>
        <w:t xml:space="preserve">1.4.13. </w:t>
      </w:r>
      <w:r w:rsidRPr="00145242">
        <w:rPr>
          <w:rFonts w:cstheme="minorHAnsi"/>
          <w:sz w:val="18"/>
          <w:szCs w:val="18"/>
        </w:rPr>
        <w:t>Kationowa emulsja asfaltowa – emulsja, w której emulgator nadaje dodatnie ładunki cząstkom zdyspergowanego asfaltu.</w:t>
      </w:r>
    </w:p>
    <w:p w14:paraId="3A6A1625" w14:textId="77777777" w:rsidR="004A5D6C" w:rsidRPr="00145242" w:rsidRDefault="004A5D6C" w:rsidP="00145242">
      <w:pPr>
        <w:rPr>
          <w:rFonts w:cstheme="minorHAnsi"/>
          <w:sz w:val="18"/>
          <w:szCs w:val="18"/>
        </w:rPr>
      </w:pPr>
      <w:r w:rsidRPr="00145242">
        <w:rPr>
          <w:rFonts w:cstheme="minorHAnsi"/>
          <w:b/>
          <w:bCs/>
          <w:sz w:val="18"/>
          <w:szCs w:val="18"/>
        </w:rPr>
        <w:t>1.4.14.</w:t>
      </w:r>
      <w:r w:rsidRPr="00145242">
        <w:rPr>
          <w:rFonts w:cstheme="minorHAnsi"/>
          <w:bCs/>
          <w:sz w:val="18"/>
          <w:szCs w:val="18"/>
        </w:rPr>
        <w:t xml:space="preserve">Połączenia technologiczne </w:t>
      </w:r>
      <w:r w:rsidRPr="00145242">
        <w:rPr>
          <w:rFonts w:cstheme="minorHAnsi"/>
          <w:b/>
          <w:bCs/>
          <w:sz w:val="18"/>
          <w:szCs w:val="18"/>
        </w:rPr>
        <w:t xml:space="preserve">– </w:t>
      </w:r>
      <w:r w:rsidRPr="00145242">
        <w:rPr>
          <w:rFonts w:cstheme="minorHAnsi"/>
          <w:sz w:val="18"/>
          <w:szCs w:val="18"/>
        </w:rPr>
        <w:t>połączenia rożnych warstw ze sobą lub tych samych</w:t>
      </w:r>
    </w:p>
    <w:p w14:paraId="12E04BE8" w14:textId="77777777" w:rsidR="004A5D6C" w:rsidRPr="00145242" w:rsidRDefault="004A5D6C" w:rsidP="00145242">
      <w:pPr>
        <w:rPr>
          <w:rFonts w:cstheme="minorHAnsi"/>
          <w:sz w:val="18"/>
          <w:szCs w:val="18"/>
        </w:rPr>
      </w:pPr>
      <w:r w:rsidRPr="00145242">
        <w:rPr>
          <w:rFonts w:cstheme="minorHAnsi"/>
          <w:sz w:val="18"/>
          <w:szCs w:val="18"/>
        </w:rPr>
        <w:t>warstw wykonywanych w rożnym czasie nie będących połączeniem międzywarstwowym</w:t>
      </w:r>
    </w:p>
    <w:p w14:paraId="41CCBB2E" w14:textId="77777777" w:rsidR="004A5D6C" w:rsidRPr="00145242" w:rsidRDefault="004A5D6C" w:rsidP="00145242">
      <w:pPr>
        <w:rPr>
          <w:rFonts w:cstheme="minorHAnsi"/>
          <w:sz w:val="18"/>
          <w:szCs w:val="18"/>
        </w:rPr>
      </w:pPr>
      <w:r w:rsidRPr="00145242">
        <w:rPr>
          <w:rFonts w:cstheme="minorHAnsi"/>
          <w:b/>
          <w:bCs/>
          <w:sz w:val="18"/>
          <w:szCs w:val="18"/>
        </w:rPr>
        <w:t>1.4.15.</w:t>
      </w:r>
      <w:r w:rsidRPr="00145242">
        <w:rPr>
          <w:rFonts w:cstheme="minorHAnsi"/>
          <w:bCs/>
          <w:sz w:val="18"/>
          <w:szCs w:val="18"/>
        </w:rPr>
        <w:t>Złącza podłużne i poprzeczne</w:t>
      </w:r>
      <w:r w:rsidRPr="00145242">
        <w:rPr>
          <w:rFonts w:cstheme="minorHAnsi"/>
          <w:b/>
          <w:bCs/>
          <w:sz w:val="18"/>
          <w:szCs w:val="18"/>
        </w:rPr>
        <w:t xml:space="preserve"> </w:t>
      </w:r>
      <w:r w:rsidRPr="00145242">
        <w:rPr>
          <w:rFonts w:cstheme="minorHAnsi"/>
          <w:sz w:val="18"/>
          <w:szCs w:val="18"/>
        </w:rPr>
        <w:t>– połączenia tego samego materiału wbudowywanego</w:t>
      </w:r>
    </w:p>
    <w:p w14:paraId="66359A84" w14:textId="77777777" w:rsidR="004A5D6C" w:rsidRPr="00145242" w:rsidRDefault="004A5D6C" w:rsidP="00145242">
      <w:pPr>
        <w:rPr>
          <w:rFonts w:cstheme="minorHAnsi"/>
          <w:sz w:val="18"/>
          <w:szCs w:val="18"/>
        </w:rPr>
      </w:pPr>
      <w:r w:rsidRPr="00145242">
        <w:rPr>
          <w:rFonts w:cstheme="minorHAnsi"/>
          <w:sz w:val="18"/>
          <w:szCs w:val="18"/>
        </w:rPr>
        <w:t>w rożnym czasie</w:t>
      </w:r>
    </w:p>
    <w:p w14:paraId="3175ACBF" w14:textId="77777777" w:rsidR="004A5D6C" w:rsidRPr="00145242" w:rsidRDefault="004A5D6C" w:rsidP="00145242">
      <w:pPr>
        <w:rPr>
          <w:rFonts w:cstheme="minorHAnsi"/>
          <w:b/>
          <w:sz w:val="18"/>
          <w:szCs w:val="18"/>
        </w:rPr>
      </w:pPr>
      <w:r w:rsidRPr="00145242">
        <w:rPr>
          <w:rFonts w:cstheme="minorHAnsi"/>
          <w:b/>
          <w:bCs/>
          <w:sz w:val="18"/>
          <w:szCs w:val="18"/>
        </w:rPr>
        <w:t>1.4.16.</w:t>
      </w:r>
      <w:r w:rsidRPr="00145242">
        <w:rPr>
          <w:rFonts w:cstheme="minorHAnsi"/>
          <w:bCs/>
          <w:sz w:val="18"/>
          <w:szCs w:val="18"/>
        </w:rPr>
        <w:t xml:space="preserve">Spoiny </w:t>
      </w:r>
      <w:r w:rsidRPr="00145242">
        <w:rPr>
          <w:rFonts w:cstheme="minorHAnsi"/>
          <w:sz w:val="18"/>
          <w:szCs w:val="18"/>
        </w:rPr>
        <w:t>– połączenia rożnych materiałów, np. asfaltu lanego i betonu asfaltowego oraz warstwy asfaltowej z urządzeniami obcymi w nawierzchni lub ją ograniczającymi</w:t>
      </w:r>
    </w:p>
    <w:p w14:paraId="0A70D95B" w14:textId="77777777" w:rsidR="004A5D6C" w:rsidRPr="00145242" w:rsidRDefault="004A5D6C" w:rsidP="00145242">
      <w:pPr>
        <w:rPr>
          <w:rFonts w:cstheme="minorHAnsi"/>
          <w:sz w:val="18"/>
          <w:szCs w:val="18"/>
        </w:rPr>
      </w:pPr>
      <w:r w:rsidRPr="00145242">
        <w:rPr>
          <w:rFonts w:cstheme="minorHAnsi"/>
          <w:b/>
          <w:sz w:val="18"/>
          <w:szCs w:val="18"/>
        </w:rPr>
        <w:t xml:space="preserve">1.4.17. </w:t>
      </w:r>
      <w:r w:rsidRPr="00145242">
        <w:rPr>
          <w:rFonts w:cstheme="minorHAnsi"/>
          <w:sz w:val="18"/>
          <w:szCs w:val="18"/>
        </w:rPr>
        <w:t>Pozostałe określenia podstawowe są zgodne z obowiązującymi, odpowiednimi polskimi normami i z definicjami podanymi w OST D-M-00.00.00 „Wymagania ogólne” pkt 1.4.</w:t>
      </w:r>
    </w:p>
    <w:p w14:paraId="264F33DA" w14:textId="77777777" w:rsidR="004A5D6C" w:rsidRPr="00145242" w:rsidRDefault="004A5D6C" w:rsidP="00145242">
      <w:pPr>
        <w:rPr>
          <w:rFonts w:cstheme="minorHAnsi"/>
          <w:sz w:val="18"/>
          <w:szCs w:val="18"/>
        </w:rPr>
      </w:pPr>
      <w:r w:rsidRPr="00145242">
        <w:rPr>
          <w:rFonts w:cstheme="minorHAnsi"/>
          <w:b/>
          <w:sz w:val="18"/>
          <w:szCs w:val="18"/>
        </w:rPr>
        <w:t xml:space="preserve">1.4.15. </w:t>
      </w:r>
      <w:r w:rsidRPr="00145242">
        <w:rPr>
          <w:rFonts w:cstheme="minorHAnsi"/>
          <w:sz w:val="18"/>
          <w:szCs w:val="18"/>
        </w:rPr>
        <w:t>Symbole i skróty dodatkowe</w:t>
      </w:r>
    </w:p>
    <w:tbl>
      <w:tblPr>
        <w:tblW w:w="0" w:type="auto"/>
        <w:tblLook w:val="04A0" w:firstRow="1" w:lastRow="0" w:firstColumn="1" w:lastColumn="0" w:noHBand="0" w:noVBand="1"/>
      </w:tblPr>
      <w:tblGrid>
        <w:gridCol w:w="737"/>
        <w:gridCol w:w="8131"/>
      </w:tblGrid>
      <w:tr w:rsidR="004A5D6C" w:rsidRPr="00145242" w14:paraId="2BBDE3C9" w14:textId="77777777" w:rsidTr="00F87D2A">
        <w:tc>
          <w:tcPr>
            <w:tcW w:w="737" w:type="dxa"/>
          </w:tcPr>
          <w:p w14:paraId="47850A16" w14:textId="77777777" w:rsidR="004A5D6C" w:rsidRPr="00145242" w:rsidRDefault="004A5D6C" w:rsidP="00145242">
            <w:pPr>
              <w:rPr>
                <w:rFonts w:cstheme="minorHAnsi"/>
                <w:sz w:val="18"/>
                <w:szCs w:val="18"/>
              </w:rPr>
            </w:pPr>
            <w:r w:rsidRPr="00145242">
              <w:rPr>
                <w:rFonts w:cstheme="minorHAnsi"/>
                <w:sz w:val="18"/>
                <w:szCs w:val="18"/>
              </w:rPr>
              <w:t>AC_S</w:t>
            </w:r>
          </w:p>
        </w:tc>
        <w:tc>
          <w:tcPr>
            <w:tcW w:w="8131" w:type="dxa"/>
          </w:tcPr>
          <w:p w14:paraId="55E0CA4E" w14:textId="77777777" w:rsidR="004A5D6C" w:rsidRPr="00145242" w:rsidRDefault="004A5D6C" w:rsidP="00145242">
            <w:pPr>
              <w:rPr>
                <w:rFonts w:cstheme="minorHAnsi"/>
                <w:sz w:val="18"/>
                <w:szCs w:val="18"/>
              </w:rPr>
            </w:pPr>
            <w:r w:rsidRPr="00145242">
              <w:rPr>
                <w:rFonts w:cstheme="minorHAnsi"/>
                <w:sz w:val="18"/>
                <w:szCs w:val="18"/>
              </w:rPr>
              <w:t>beton asfaltowy do warstwy ścieralnej</w:t>
            </w:r>
          </w:p>
        </w:tc>
      </w:tr>
      <w:tr w:rsidR="004A5D6C" w:rsidRPr="00A02924" w14:paraId="6519E9C4" w14:textId="77777777" w:rsidTr="00F87D2A">
        <w:tc>
          <w:tcPr>
            <w:tcW w:w="737" w:type="dxa"/>
          </w:tcPr>
          <w:p w14:paraId="2ED85A81" w14:textId="77777777" w:rsidR="004A5D6C" w:rsidRPr="00145242" w:rsidRDefault="004A5D6C" w:rsidP="00145242">
            <w:pPr>
              <w:rPr>
                <w:rFonts w:cstheme="minorHAnsi"/>
                <w:sz w:val="18"/>
                <w:szCs w:val="18"/>
              </w:rPr>
            </w:pPr>
            <w:r w:rsidRPr="00145242">
              <w:rPr>
                <w:rFonts w:cstheme="minorHAnsi"/>
                <w:sz w:val="18"/>
                <w:szCs w:val="18"/>
              </w:rPr>
              <w:t>PMB</w:t>
            </w:r>
          </w:p>
        </w:tc>
        <w:tc>
          <w:tcPr>
            <w:tcW w:w="8131" w:type="dxa"/>
          </w:tcPr>
          <w:p w14:paraId="3D14E174" w14:textId="77777777" w:rsidR="004A5D6C" w:rsidRPr="00145242" w:rsidRDefault="004A5D6C" w:rsidP="00145242">
            <w:pPr>
              <w:rPr>
                <w:rFonts w:cstheme="minorHAnsi"/>
                <w:sz w:val="18"/>
                <w:szCs w:val="18"/>
                <w:lang w:val="en-US"/>
              </w:rPr>
            </w:pPr>
            <w:r w:rsidRPr="00145242">
              <w:rPr>
                <w:rFonts w:cstheme="minorHAnsi"/>
                <w:sz w:val="18"/>
                <w:szCs w:val="18"/>
                <w:lang w:val="en-US"/>
              </w:rPr>
              <w:t>polimeroasfalt (ang. polymer modified bitumen),</w:t>
            </w:r>
          </w:p>
        </w:tc>
      </w:tr>
      <w:tr w:rsidR="004A5D6C" w:rsidRPr="00145242" w14:paraId="77909756" w14:textId="77777777" w:rsidTr="00F87D2A">
        <w:tc>
          <w:tcPr>
            <w:tcW w:w="737" w:type="dxa"/>
          </w:tcPr>
          <w:p w14:paraId="2E2A011C" w14:textId="77777777" w:rsidR="004A5D6C" w:rsidRPr="00145242" w:rsidRDefault="004A5D6C" w:rsidP="00145242">
            <w:pPr>
              <w:rPr>
                <w:rFonts w:cstheme="minorHAnsi"/>
                <w:sz w:val="18"/>
                <w:szCs w:val="18"/>
              </w:rPr>
            </w:pPr>
            <w:r w:rsidRPr="00145242">
              <w:rPr>
                <w:rFonts w:cstheme="minorHAnsi"/>
                <w:sz w:val="18"/>
                <w:szCs w:val="18"/>
              </w:rPr>
              <w:t>MG</w:t>
            </w:r>
          </w:p>
        </w:tc>
        <w:tc>
          <w:tcPr>
            <w:tcW w:w="8131" w:type="dxa"/>
          </w:tcPr>
          <w:p w14:paraId="1C796125" w14:textId="77777777" w:rsidR="004A5D6C" w:rsidRPr="00145242" w:rsidRDefault="004A5D6C" w:rsidP="00145242">
            <w:pPr>
              <w:rPr>
                <w:rFonts w:cstheme="minorHAnsi"/>
                <w:sz w:val="18"/>
                <w:szCs w:val="18"/>
              </w:rPr>
            </w:pPr>
            <w:r w:rsidRPr="00145242">
              <w:rPr>
                <w:rFonts w:cstheme="minorHAnsi"/>
                <w:sz w:val="18"/>
                <w:szCs w:val="18"/>
              </w:rPr>
              <w:t>asfalt wielorodzajowy (ang. multigrade),</w:t>
            </w:r>
          </w:p>
        </w:tc>
      </w:tr>
      <w:tr w:rsidR="004A5D6C" w:rsidRPr="00145242" w14:paraId="6A9AE967" w14:textId="77777777" w:rsidTr="00F87D2A">
        <w:tc>
          <w:tcPr>
            <w:tcW w:w="737" w:type="dxa"/>
          </w:tcPr>
          <w:p w14:paraId="010AC8B7" w14:textId="77777777" w:rsidR="004A5D6C" w:rsidRPr="00145242" w:rsidRDefault="004A5D6C" w:rsidP="00145242">
            <w:pPr>
              <w:rPr>
                <w:rFonts w:cstheme="minorHAnsi"/>
                <w:sz w:val="18"/>
                <w:szCs w:val="18"/>
              </w:rPr>
            </w:pPr>
            <w:r w:rsidRPr="00145242">
              <w:rPr>
                <w:rFonts w:cstheme="minorHAnsi"/>
                <w:sz w:val="18"/>
                <w:szCs w:val="18"/>
              </w:rPr>
              <w:t>D</w:t>
            </w:r>
          </w:p>
        </w:tc>
        <w:tc>
          <w:tcPr>
            <w:tcW w:w="8131" w:type="dxa"/>
          </w:tcPr>
          <w:p w14:paraId="15C2BB5F" w14:textId="77777777" w:rsidR="004A5D6C" w:rsidRPr="00145242" w:rsidRDefault="004A5D6C" w:rsidP="00145242">
            <w:pPr>
              <w:rPr>
                <w:rFonts w:cstheme="minorHAnsi"/>
                <w:sz w:val="18"/>
                <w:szCs w:val="18"/>
              </w:rPr>
            </w:pPr>
            <w:r w:rsidRPr="00145242">
              <w:rPr>
                <w:rFonts w:cstheme="minorHAnsi"/>
                <w:sz w:val="18"/>
                <w:szCs w:val="18"/>
              </w:rPr>
              <w:t>górny wymiar sita (przy określaniu wielkości ziaren kruszywa),</w:t>
            </w:r>
          </w:p>
        </w:tc>
      </w:tr>
      <w:tr w:rsidR="004A5D6C" w:rsidRPr="00145242" w14:paraId="7999B8E0" w14:textId="77777777" w:rsidTr="00F87D2A">
        <w:tc>
          <w:tcPr>
            <w:tcW w:w="737" w:type="dxa"/>
          </w:tcPr>
          <w:p w14:paraId="53F8FB1B" w14:textId="77777777" w:rsidR="004A5D6C" w:rsidRPr="00145242" w:rsidRDefault="004A5D6C" w:rsidP="00145242">
            <w:pPr>
              <w:rPr>
                <w:rFonts w:cstheme="minorHAnsi"/>
                <w:sz w:val="18"/>
                <w:szCs w:val="18"/>
              </w:rPr>
            </w:pPr>
            <w:r w:rsidRPr="00145242">
              <w:rPr>
                <w:rFonts w:cstheme="minorHAnsi"/>
                <w:sz w:val="18"/>
                <w:szCs w:val="18"/>
              </w:rPr>
              <w:t>d</w:t>
            </w:r>
          </w:p>
        </w:tc>
        <w:tc>
          <w:tcPr>
            <w:tcW w:w="8131" w:type="dxa"/>
          </w:tcPr>
          <w:p w14:paraId="11C62582" w14:textId="77777777" w:rsidR="004A5D6C" w:rsidRPr="00145242" w:rsidRDefault="004A5D6C" w:rsidP="00145242">
            <w:pPr>
              <w:rPr>
                <w:rFonts w:cstheme="minorHAnsi"/>
                <w:sz w:val="18"/>
                <w:szCs w:val="18"/>
              </w:rPr>
            </w:pPr>
            <w:r w:rsidRPr="00145242">
              <w:rPr>
                <w:rFonts w:cstheme="minorHAnsi"/>
                <w:sz w:val="18"/>
                <w:szCs w:val="18"/>
              </w:rPr>
              <w:t>dolny wymiar sita (przy określaniu wielkości ziaren kruszywa),</w:t>
            </w:r>
          </w:p>
        </w:tc>
      </w:tr>
      <w:tr w:rsidR="004A5D6C" w:rsidRPr="00145242" w14:paraId="207CFDFD" w14:textId="77777777" w:rsidTr="00F87D2A">
        <w:tc>
          <w:tcPr>
            <w:tcW w:w="737" w:type="dxa"/>
          </w:tcPr>
          <w:p w14:paraId="1956629D" w14:textId="77777777" w:rsidR="004A5D6C" w:rsidRPr="00145242" w:rsidRDefault="004A5D6C" w:rsidP="00145242">
            <w:pPr>
              <w:rPr>
                <w:rFonts w:cstheme="minorHAnsi"/>
                <w:sz w:val="18"/>
                <w:szCs w:val="18"/>
              </w:rPr>
            </w:pPr>
            <w:r w:rsidRPr="00145242">
              <w:rPr>
                <w:rFonts w:cstheme="minorHAnsi"/>
                <w:sz w:val="18"/>
                <w:szCs w:val="18"/>
              </w:rPr>
              <w:t>C</w:t>
            </w:r>
          </w:p>
        </w:tc>
        <w:tc>
          <w:tcPr>
            <w:tcW w:w="8131" w:type="dxa"/>
          </w:tcPr>
          <w:p w14:paraId="2211D09E" w14:textId="77777777" w:rsidR="004A5D6C" w:rsidRPr="00145242" w:rsidRDefault="004A5D6C" w:rsidP="00145242">
            <w:pPr>
              <w:rPr>
                <w:rFonts w:cstheme="minorHAnsi"/>
                <w:sz w:val="18"/>
                <w:szCs w:val="18"/>
              </w:rPr>
            </w:pPr>
            <w:r w:rsidRPr="00145242">
              <w:rPr>
                <w:rFonts w:cstheme="minorHAnsi"/>
                <w:sz w:val="18"/>
                <w:szCs w:val="18"/>
              </w:rPr>
              <w:t>kationowa emulsja asfaltowa,</w:t>
            </w:r>
          </w:p>
        </w:tc>
      </w:tr>
      <w:tr w:rsidR="004A5D6C" w:rsidRPr="00145242" w14:paraId="5E97C375" w14:textId="77777777" w:rsidTr="00F87D2A">
        <w:tc>
          <w:tcPr>
            <w:tcW w:w="737" w:type="dxa"/>
          </w:tcPr>
          <w:p w14:paraId="76289C69" w14:textId="77777777" w:rsidR="004A5D6C" w:rsidRPr="00145242" w:rsidRDefault="004A5D6C" w:rsidP="00145242">
            <w:pPr>
              <w:rPr>
                <w:rFonts w:cstheme="minorHAnsi"/>
                <w:sz w:val="18"/>
                <w:szCs w:val="18"/>
              </w:rPr>
            </w:pPr>
            <w:r w:rsidRPr="00145242">
              <w:rPr>
                <w:rFonts w:cstheme="minorHAnsi"/>
                <w:sz w:val="18"/>
                <w:szCs w:val="18"/>
              </w:rPr>
              <w:t>NPD</w:t>
            </w:r>
          </w:p>
        </w:tc>
        <w:tc>
          <w:tcPr>
            <w:tcW w:w="8131" w:type="dxa"/>
          </w:tcPr>
          <w:p w14:paraId="0F056F9E" w14:textId="77777777" w:rsidR="004A5D6C" w:rsidRPr="00145242" w:rsidRDefault="004A5D6C" w:rsidP="00145242">
            <w:pPr>
              <w:rPr>
                <w:rFonts w:cstheme="minorHAnsi"/>
                <w:sz w:val="18"/>
                <w:szCs w:val="18"/>
              </w:rPr>
            </w:pPr>
            <w:r w:rsidRPr="00145242">
              <w:rPr>
                <w:rFonts w:cstheme="minorHAnsi"/>
                <w:sz w:val="18"/>
                <w:szCs w:val="18"/>
              </w:rPr>
              <w:t>właściwość użytkowa nie określana (ang. No Performance Determined; producent może jej nie określać),</w:t>
            </w:r>
          </w:p>
        </w:tc>
      </w:tr>
      <w:tr w:rsidR="004A5D6C" w:rsidRPr="00145242" w14:paraId="234BE93A" w14:textId="77777777" w:rsidTr="00F87D2A">
        <w:tc>
          <w:tcPr>
            <w:tcW w:w="737" w:type="dxa"/>
          </w:tcPr>
          <w:p w14:paraId="7F324F25" w14:textId="77777777" w:rsidR="004A5D6C" w:rsidRPr="00145242" w:rsidRDefault="004A5D6C" w:rsidP="00145242">
            <w:pPr>
              <w:rPr>
                <w:rFonts w:cstheme="minorHAnsi"/>
                <w:sz w:val="18"/>
                <w:szCs w:val="18"/>
              </w:rPr>
            </w:pPr>
            <w:r w:rsidRPr="00145242">
              <w:rPr>
                <w:rFonts w:cstheme="minorHAnsi"/>
                <w:sz w:val="18"/>
                <w:szCs w:val="18"/>
              </w:rPr>
              <w:t>TBR</w:t>
            </w:r>
          </w:p>
        </w:tc>
        <w:tc>
          <w:tcPr>
            <w:tcW w:w="8131" w:type="dxa"/>
          </w:tcPr>
          <w:p w14:paraId="48133102" w14:textId="77777777" w:rsidR="004A5D6C" w:rsidRPr="00145242" w:rsidRDefault="004A5D6C" w:rsidP="00145242">
            <w:pPr>
              <w:rPr>
                <w:rFonts w:cstheme="minorHAnsi"/>
                <w:sz w:val="18"/>
                <w:szCs w:val="18"/>
              </w:rPr>
            </w:pPr>
            <w:r w:rsidRPr="00145242">
              <w:rPr>
                <w:rFonts w:cstheme="minorHAnsi"/>
                <w:sz w:val="18"/>
                <w:szCs w:val="18"/>
              </w:rPr>
              <w:t>do zadeklarowania (ang. To Be Reported; producent może dostarczyć odpowiednie informacje, jednak nie jest do tego zobowiązany),</w:t>
            </w:r>
          </w:p>
        </w:tc>
      </w:tr>
      <w:tr w:rsidR="004A5D6C" w:rsidRPr="00145242" w14:paraId="22520974" w14:textId="77777777" w:rsidTr="00F87D2A">
        <w:tc>
          <w:tcPr>
            <w:tcW w:w="737" w:type="dxa"/>
          </w:tcPr>
          <w:p w14:paraId="323F2532" w14:textId="77777777" w:rsidR="004A5D6C" w:rsidRPr="00145242" w:rsidRDefault="004A5D6C" w:rsidP="00145242">
            <w:pPr>
              <w:rPr>
                <w:rFonts w:cstheme="minorHAnsi"/>
                <w:sz w:val="18"/>
                <w:szCs w:val="18"/>
              </w:rPr>
            </w:pPr>
            <w:r w:rsidRPr="00145242">
              <w:rPr>
                <w:rFonts w:cstheme="minorHAnsi"/>
                <w:sz w:val="18"/>
                <w:szCs w:val="18"/>
              </w:rPr>
              <w:t>IRI</w:t>
            </w:r>
          </w:p>
        </w:tc>
        <w:tc>
          <w:tcPr>
            <w:tcW w:w="8131" w:type="dxa"/>
          </w:tcPr>
          <w:p w14:paraId="3B82C1D0" w14:textId="77777777" w:rsidR="004A5D6C" w:rsidRPr="00145242" w:rsidRDefault="004A5D6C" w:rsidP="00145242">
            <w:pPr>
              <w:rPr>
                <w:rFonts w:cstheme="minorHAnsi"/>
                <w:sz w:val="18"/>
                <w:szCs w:val="18"/>
              </w:rPr>
            </w:pPr>
            <w:r w:rsidRPr="00145242">
              <w:rPr>
                <w:rFonts w:cstheme="minorHAnsi"/>
                <w:sz w:val="18"/>
                <w:szCs w:val="18"/>
              </w:rPr>
              <w:t>międzynarodowy wskaźnik równości (ang. International Roughness Index),</w:t>
            </w:r>
          </w:p>
        </w:tc>
      </w:tr>
      <w:tr w:rsidR="004A5D6C" w:rsidRPr="00145242" w14:paraId="11490C18" w14:textId="77777777" w:rsidTr="00F87D2A">
        <w:tc>
          <w:tcPr>
            <w:tcW w:w="737" w:type="dxa"/>
          </w:tcPr>
          <w:p w14:paraId="40416628" w14:textId="77777777" w:rsidR="004A5D6C" w:rsidRPr="00145242" w:rsidRDefault="004A5D6C" w:rsidP="00145242">
            <w:pPr>
              <w:rPr>
                <w:rFonts w:cstheme="minorHAnsi"/>
                <w:sz w:val="18"/>
                <w:szCs w:val="18"/>
              </w:rPr>
            </w:pPr>
            <w:r w:rsidRPr="00145242">
              <w:rPr>
                <w:rFonts w:cstheme="minorHAnsi"/>
                <w:sz w:val="18"/>
                <w:szCs w:val="18"/>
              </w:rPr>
              <w:t>MOP</w:t>
            </w:r>
          </w:p>
        </w:tc>
        <w:tc>
          <w:tcPr>
            <w:tcW w:w="8131" w:type="dxa"/>
          </w:tcPr>
          <w:p w14:paraId="27F8DD28" w14:textId="77777777" w:rsidR="004A5D6C" w:rsidRPr="00145242" w:rsidRDefault="004A5D6C" w:rsidP="00145242">
            <w:pPr>
              <w:rPr>
                <w:rFonts w:cstheme="minorHAnsi"/>
                <w:sz w:val="18"/>
                <w:szCs w:val="18"/>
              </w:rPr>
            </w:pPr>
            <w:r w:rsidRPr="00145242">
              <w:rPr>
                <w:rFonts w:cstheme="minorHAnsi"/>
                <w:sz w:val="18"/>
                <w:szCs w:val="18"/>
              </w:rPr>
              <w:t xml:space="preserve">miejsce obsługi podróżnych. </w:t>
            </w:r>
          </w:p>
        </w:tc>
      </w:tr>
      <w:tr w:rsidR="004A5D6C" w:rsidRPr="00145242" w14:paraId="1B5120DF" w14:textId="77777777" w:rsidTr="00F87D2A">
        <w:tc>
          <w:tcPr>
            <w:tcW w:w="737" w:type="dxa"/>
          </w:tcPr>
          <w:p w14:paraId="3A61AFEA" w14:textId="77777777" w:rsidR="004A5D6C" w:rsidRPr="00145242" w:rsidRDefault="004A5D6C" w:rsidP="00145242">
            <w:pPr>
              <w:rPr>
                <w:rFonts w:cstheme="minorHAnsi"/>
                <w:sz w:val="18"/>
                <w:szCs w:val="18"/>
              </w:rPr>
            </w:pPr>
            <w:r w:rsidRPr="00145242">
              <w:rPr>
                <w:rFonts w:cstheme="minorHAnsi"/>
                <w:sz w:val="18"/>
                <w:szCs w:val="18"/>
              </w:rPr>
              <w:t>ZKP</w:t>
            </w:r>
          </w:p>
        </w:tc>
        <w:tc>
          <w:tcPr>
            <w:tcW w:w="8131" w:type="dxa"/>
          </w:tcPr>
          <w:p w14:paraId="50A66A84" w14:textId="77777777" w:rsidR="004A5D6C" w:rsidRPr="00145242" w:rsidRDefault="004A5D6C" w:rsidP="00145242">
            <w:pPr>
              <w:rPr>
                <w:rFonts w:cstheme="minorHAnsi"/>
                <w:sz w:val="18"/>
                <w:szCs w:val="18"/>
              </w:rPr>
            </w:pPr>
            <w:r w:rsidRPr="00145242">
              <w:rPr>
                <w:rFonts w:cstheme="minorHAnsi"/>
                <w:sz w:val="18"/>
                <w:szCs w:val="18"/>
              </w:rPr>
              <w:t>zakładowa kontrola produkcji</w:t>
            </w:r>
          </w:p>
        </w:tc>
      </w:tr>
    </w:tbl>
    <w:p w14:paraId="1266D977" w14:textId="77777777" w:rsidR="004A5D6C" w:rsidRPr="00145242" w:rsidRDefault="004A5D6C" w:rsidP="00145242">
      <w:pPr>
        <w:rPr>
          <w:rFonts w:cstheme="minorHAnsi"/>
          <w:sz w:val="18"/>
          <w:szCs w:val="18"/>
        </w:rPr>
      </w:pPr>
      <w:r w:rsidRPr="00145242">
        <w:rPr>
          <w:rFonts w:cstheme="minorHAnsi"/>
          <w:b/>
          <w:sz w:val="18"/>
          <w:szCs w:val="18"/>
        </w:rPr>
        <w:t>1.4</w:t>
      </w:r>
      <w:r w:rsidRPr="00145242">
        <w:rPr>
          <w:rFonts w:cstheme="minorHAnsi"/>
          <w:sz w:val="18"/>
          <w:szCs w:val="18"/>
        </w:rPr>
        <w:t>.</w:t>
      </w:r>
      <w:r w:rsidRPr="00145242">
        <w:rPr>
          <w:rFonts w:cstheme="minorHAnsi"/>
          <w:b/>
          <w:sz w:val="18"/>
          <w:szCs w:val="18"/>
        </w:rPr>
        <w:t xml:space="preserve">16. </w:t>
      </w:r>
      <w:r w:rsidRPr="00145242">
        <w:rPr>
          <w:rFonts w:cstheme="minorHAnsi"/>
          <w:sz w:val="18"/>
          <w:szCs w:val="18"/>
        </w:rPr>
        <w:t>Pozostałe określenia podstawowe są zgodne z obowiązującymi, odpowiednimi polskimi normami i z definicjami podanymi w OST D-M-00.00.00 „Wymagania ogólne”[1] pkt 1.4.</w:t>
      </w:r>
    </w:p>
    <w:p w14:paraId="0EB16487" w14:textId="77777777" w:rsidR="004A5D6C" w:rsidRPr="00145242" w:rsidRDefault="004A5D6C" w:rsidP="00145242">
      <w:pPr>
        <w:rPr>
          <w:rFonts w:cstheme="minorHAnsi"/>
          <w:sz w:val="18"/>
          <w:szCs w:val="18"/>
        </w:rPr>
      </w:pPr>
      <w:bookmarkStart w:id="1251" w:name="_Toc148955411"/>
      <w:r w:rsidRPr="00145242">
        <w:rPr>
          <w:rFonts w:cstheme="minorHAnsi"/>
          <w:sz w:val="18"/>
          <w:szCs w:val="18"/>
        </w:rPr>
        <w:t>1.5. Ogólne wymagania dotyczące robót</w:t>
      </w:r>
      <w:bookmarkEnd w:id="1251"/>
    </w:p>
    <w:p w14:paraId="466A4EA8" w14:textId="77777777" w:rsidR="004A5D6C" w:rsidRPr="00145242" w:rsidRDefault="004A5D6C" w:rsidP="00145242">
      <w:pPr>
        <w:rPr>
          <w:rFonts w:cstheme="minorHAnsi"/>
          <w:sz w:val="18"/>
          <w:szCs w:val="18"/>
        </w:rPr>
      </w:pPr>
      <w:r w:rsidRPr="00145242">
        <w:rPr>
          <w:rFonts w:cstheme="minorHAnsi"/>
          <w:sz w:val="18"/>
          <w:szCs w:val="18"/>
        </w:rPr>
        <w:tab/>
        <w:t>Ogólne wymagania dotyczące robót podano w OST D-M-00.00.00 „Wymagania ogólne” [1] pkt 1.5.</w:t>
      </w:r>
    </w:p>
    <w:p w14:paraId="77586509" w14:textId="77777777" w:rsidR="004A5D6C" w:rsidRPr="00145242" w:rsidRDefault="004A5D6C" w:rsidP="00145242">
      <w:pPr>
        <w:rPr>
          <w:rFonts w:cstheme="minorHAnsi"/>
          <w:sz w:val="18"/>
          <w:szCs w:val="18"/>
        </w:rPr>
      </w:pPr>
      <w:bookmarkStart w:id="1252" w:name="_Toc28954693"/>
      <w:bookmarkStart w:id="1253" w:name="_Toc148955412"/>
      <w:r w:rsidRPr="00145242">
        <w:rPr>
          <w:rFonts w:cstheme="minorHAnsi"/>
          <w:sz w:val="18"/>
          <w:szCs w:val="18"/>
        </w:rPr>
        <w:t>2. Materiały</w:t>
      </w:r>
      <w:bookmarkEnd w:id="1252"/>
      <w:bookmarkEnd w:id="1253"/>
    </w:p>
    <w:p w14:paraId="1528FA97" w14:textId="77777777" w:rsidR="004A5D6C" w:rsidRPr="00145242" w:rsidRDefault="004A5D6C" w:rsidP="00145242">
      <w:pPr>
        <w:rPr>
          <w:rFonts w:cstheme="minorHAnsi"/>
          <w:sz w:val="18"/>
          <w:szCs w:val="18"/>
        </w:rPr>
      </w:pPr>
      <w:bookmarkStart w:id="1254" w:name="_Toc148955413"/>
      <w:r w:rsidRPr="00145242">
        <w:rPr>
          <w:rFonts w:cstheme="minorHAnsi"/>
          <w:sz w:val="18"/>
          <w:szCs w:val="18"/>
        </w:rPr>
        <w:t>2.1. Ogólne wymagania dotyczące materiałów</w:t>
      </w:r>
      <w:bookmarkEnd w:id="1254"/>
    </w:p>
    <w:p w14:paraId="6022311F" w14:textId="77777777" w:rsidR="004A5D6C" w:rsidRPr="00145242" w:rsidRDefault="004A5D6C" w:rsidP="00145242">
      <w:pPr>
        <w:rPr>
          <w:rFonts w:cstheme="minorHAnsi"/>
          <w:sz w:val="18"/>
          <w:szCs w:val="18"/>
        </w:rPr>
      </w:pPr>
      <w:r w:rsidRPr="00145242">
        <w:rPr>
          <w:rFonts w:cstheme="minorHAnsi"/>
          <w:sz w:val="18"/>
          <w:szCs w:val="18"/>
        </w:rPr>
        <w:tab/>
        <w:t>Ogólne wymagania dotyczące materiałów, ich pozyskiwania i składowania, podano w  OST D-M-00.00.00 „Wymagania ogólne” [1] pkt 2.</w:t>
      </w:r>
    </w:p>
    <w:p w14:paraId="1AC349EE" w14:textId="77777777" w:rsidR="004A5D6C" w:rsidRPr="00145242" w:rsidRDefault="004A5D6C" w:rsidP="00145242">
      <w:pPr>
        <w:rPr>
          <w:rFonts w:cstheme="minorHAnsi"/>
          <w:sz w:val="18"/>
          <w:szCs w:val="18"/>
        </w:rPr>
      </w:pPr>
      <w:r w:rsidRPr="00145242">
        <w:rPr>
          <w:rFonts w:cstheme="minorHAnsi"/>
          <w:sz w:val="18"/>
          <w:szCs w:val="18"/>
        </w:rPr>
        <w:t>Wykonawca powinien przedstawić Inspektorowi  dokumenty potwierdzające przydatność wszystkich materiałów stosowanych do wykonania warstw asfaltowych. W przypadku zmiany rodzaju i właściwości materiałów należy ponownie wykazać ich przydatność do przewidywanego celu.</w:t>
      </w:r>
    </w:p>
    <w:p w14:paraId="50F7F6DE" w14:textId="77777777" w:rsidR="004A5D6C" w:rsidRPr="00145242" w:rsidRDefault="004A5D6C" w:rsidP="00145242">
      <w:pPr>
        <w:rPr>
          <w:rFonts w:cstheme="minorHAnsi"/>
          <w:sz w:val="18"/>
          <w:szCs w:val="18"/>
        </w:rPr>
      </w:pPr>
      <w:r w:rsidRPr="00145242">
        <w:rPr>
          <w:rFonts w:cstheme="minorHAnsi"/>
          <w:sz w:val="18"/>
          <w:szCs w:val="18"/>
        </w:rPr>
        <w:t>Wbudowywana mieszanka mineralno-asfaltowa może pochodzić z kilku wytwórni pod warunkiem, że jest produkowana z tych samych materiałów (o ustalonej przydatności ) i w oparciu o takie samo badanie typu.</w:t>
      </w:r>
    </w:p>
    <w:p w14:paraId="53C68075" w14:textId="77777777" w:rsidR="004A5D6C" w:rsidRPr="00145242" w:rsidRDefault="004A5D6C" w:rsidP="00145242">
      <w:pPr>
        <w:rPr>
          <w:rFonts w:cstheme="minorHAnsi"/>
          <w:sz w:val="18"/>
          <w:szCs w:val="18"/>
        </w:rPr>
      </w:pPr>
      <w:bookmarkStart w:id="1255" w:name="_Toc148955414"/>
      <w:r w:rsidRPr="00145242">
        <w:rPr>
          <w:rFonts w:cstheme="minorHAnsi"/>
          <w:sz w:val="18"/>
          <w:szCs w:val="18"/>
        </w:rPr>
        <w:t>2.2. Lepiszcza asfaltowe</w:t>
      </w:r>
      <w:bookmarkEnd w:id="1255"/>
    </w:p>
    <w:p w14:paraId="013AF23B" w14:textId="77777777" w:rsidR="004A5D6C" w:rsidRPr="00145242" w:rsidRDefault="004A5D6C" w:rsidP="00145242">
      <w:pPr>
        <w:rPr>
          <w:rFonts w:cstheme="minorHAnsi"/>
          <w:sz w:val="18"/>
          <w:szCs w:val="18"/>
        </w:rPr>
      </w:pPr>
      <w:r w:rsidRPr="00145242">
        <w:rPr>
          <w:rFonts w:cstheme="minorHAnsi"/>
          <w:sz w:val="18"/>
          <w:szCs w:val="18"/>
        </w:rPr>
        <w:tab/>
        <w:t xml:space="preserve">Należy stosować asfalty drogowe wg PN-EN 12591 [24] lub polimeroasfalty wg PN-EN 14023 [64] [64a] oraz asfalty drogowe wielorodzajowe wg PN-EN 13924-2 [63] [63a]. </w:t>
      </w:r>
    </w:p>
    <w:p w14:paraId="4D6B8039" w14:textId="77777777" w:rsidR="004A5D6C" w:rsidRPr="00145242" w:rsidRDefault="004A5D6C" w:rsidP="00145242">
      <w:pPr>
        <w:rPr>
          <w:rFonts w:cstheme="minorHAnsi"/>
          <w:sz w:val="18"/>
          <w:szCs w:val="18"/>
        </w:rPr>
      </w:pPr>
      <w:r w:rsidRPr="00145242">
        <w:rPr>
          <w:rFonts w:cstheme="minorHAnsi"/>
          <w:sz w:val="18"/>
          <w:szCs w:val="18"/>
        </w:rPr>
        <w:t>Rodzaje stosowanych lepiszcz asfaltowych podano w tablicy 2. Oprócz lepiszcz wymienionych w tablicy 2 można stosować inne lepiszcza nienormowe według aprobat technicznych.</w:t>
      </w:r>
    </w:p>
    <w:p w14:paraId="3022ECCA" w14:textId="77777777" w:rsidR="004A5D6C" w:rsidRPr="00145242" w:rsidRDefault="004A5D6C" w:rsidP="00145242">
      <w:pPr>
        <w:rPr>
          <w:rFonts w:cstheme="minorHAnsi"/>
          <w:sz w:val="18"/>
          <w:szCs w:val="18"/>
        </w:rPr>
      </w:pPr>
      <w:r w:rsidRPr="00145242">
        <w:rPr>
          <w:rFonts w:cstheme="minorHAnsi"/>
          <w:sz w:val="18"/>
          <w:szCs w:val="18"/>
        </w:rPr>
        <w:t xml:space="preserve">Tablica 2. Zalecane  lepiszcza asfaltowe do warstwy ścieralnej z betonu asfaltowego </w:t>
      </w:r>
      <w:r w:rsidRPr="00145242">
        <w:rPr>
          <w:rFonts w:cstheme="minorHAnsi"/>
          <w:i/>
          <w:color w:val="FF0000"/>
          <w:sz w:val="18"/>
          <w:szCs w:val="18"/>
        </w:rPr>
        <w:t>w tabeli pogrubić zgodnie z treścią z pkt. 1.1</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457"/>
        <w:gridCol w:w="2344"/>
        <w:gridCol w:w="2359"/>
      </w:tblGrid>
      <w:tr w:rsidR="004A5D6C" w:rsidRPr="00145242" w14:paraId="2DB1A798" w14:textId="77777777" w:rsidTr="00F87D2A">
        <w:tc>
          <w:tcPr>
            <w:tcW w:w="1548" w:type="dxa"/>
            <w:vMerge w:val="restart"/>
          </w:tcPr>
          <w:p w14:paraId="46E2DDC5" w14:textId="77777777" w:rsidR="004A5D6C" w:rsidRPr="00145242" w:rsidRDefault="004A5D6C" w:rsidP="00145242">
            <w:pPr>
              <w:rPr>
                <w:rFonts w:cstheme="minorHAnsi"/>
                <w:sz w:val="18"/>
                <w:szCs w:val="18"/>
              </w:rPr>
            </w:pPr>
            <w:r w:rsidRPr="00145242">
              <w:rPr>
                <w:rFonts w:cstheme="minorHAnsi"/>
                <w:sz w:val="18"/>
                <w:szCs w:val="18"/>
              </w:rPr>
              <w:t>Kategoria</w:t>
            </w:r>
          </w:p>
          <w:p w14:paraId="0862A6FC" w14:textId="77777777" w:rsidR="004A5D6C" w:rsidRPr="00145242" w:rsidRDefault="004A5D6C" w:rsidP="00145242">
            <w:pPr>
              <w:rPr>
                <w:rFonts w:cstheme="minorHAnsi"/>
                <w:sz w:val="18"/>
                <w:szCs w:val="18"/>
              </w:rPr>
            </w:pPr>
            <w:r w:rsidRPr="00145242">
              <w:rPr>
                <w:rFonts w:cstheme="minorHAnsi"/>
                <w:sz w:val="18"/>
                <w:szCs w:val="18"/>
              </w:rPr>
              <w:t>ruchu</w:t>
            </w:r>
          </w:p>
        </w:tc>
        <w:tc>
          <w:tcPr>
            <w:tcW w:w="2457" w:type="dxa"/>
            <w:vMerge w:val="restart"/>
          </w:tcPr>
          <w:p w14:paraId="4BACD1E9" w14:textId="77777777" w:rsidR="004A5D6C" w:rsidRPr="00145242" w:rsidRDefault="004A5D6C" w:rsidP="00145242">
            <w:pPr>
              <w:rPr>
                <w:rFonts w:cstheme="minorHAnsi"/>
                <w:sz w:val="18"/>
                <w:szCs w:val="18"/>
              </w:rPr>
            </w:pPr>
            <w:r w:rsidRPr="00145242">
              <w:rPr>
                <w:rFonts w:cstheme="minorHAnsi"/>
                <w:sz w:val="18"/>
                <w:szCs w:val="18"/>
              </w:rPr>
              <w:t>Mieszanka</w:t>
            </w:r>
          </w:p>
          <w:p w14:paraId="3FFDB29C" w14:textId="77777777" w:rsidR="004A5D6C" w:rsidRPr="00145242" w:rsidRDefault="004A5D6C" w:rsidP="00145242">
            <w:pPr>
              <w:rPr>
                <w:rFonts w:cstheme="minorHAnsi"/>
                <w:sz w:val="18"/>
                <w:szCs w:val="18"/>
              </w:rPr>
            </w:pPr>
            <w:r w:rsidRPr="00145242">
              <w:rPr>
                <w:rFonts w:cstheme="minorHAnsi"/>
                <w:sz w:val="18"/>
                <w:szCs w:val="18"/>
              </w:rPr>
              <w:t>ACS</w:t>
            </w:r>
          </w:p>
        </w:tc>
        <w:tc>
          <w:tcPr>
            <w:tcW w:w="4703" w:type="dxa"/>
            <w:gridSpan w:val="2"/>
          </w:tcPr>
          <w:p w14:paraId="02B9D1C8" w14:textId="77777777" w:rsidR="004A5D6C" w:rsidRPr="00145242" w:rsidRDefault="004A5D6C" w:rsidP="00145242">
            <w:pPr>
              <w:rPr>
                <w:rFonts w:cstheme="minorHAnsi"/>
                <w:sz w:val="18"/>
                <w:szCs w:val="18"/>
              </w:rPr>
            </w:pPr>
            <w:r w:rsidRPr="00145242">
              <w:rPr>
                <w:rFonts w:cstheme="minorHAnsi"/>
                <w:sz w:val="18"/>
                <w:szCs w:val="18"/>
              </w:rPr>
              <w:t xml:space="preserve">Gatunek lepiszcza   </w:t>
            </w:r>
          </w:p>
        </w:tc>
      </w:tr>
      <w:tr w:rsidR="004A5D6C" w:rsidRPr="00145242" w14:paraId="57F450AC" w14:textId="77777777" w:rsidTr="00F87D2A">
        <w:tc>
          <w:tcPr>
            <w:tcW w:w="1548" w:type="dxa"/>
            <w:vMerge/>
          </w:tcPr>
          <w:p w14:paraId="13774612" w14:textId="77777777" w:rsidR="004A5D6C" w:rsidRPr="00145242" w:rsidRDefault="004A5D6C" w:rsidP="00145242">
            <w:pPr>
              <w:rPr>
                <w:rFonts w:cstheme="minorHAnsi"/>
                <w:sz w:val="18"/>
                <w:szCs w:val="18"/>
              </w:rPr>
            </w:pPr>
          </w:p>
        </w:tc>
        <w:tc>
          <w:tcPr>
            <w:tcW w:w="2457" w:type="dxa"/>
            <w:vMerge/>
          </w:tcPr>
          <w:p w14:paraId="61C7CE78" w14:textId="77777777" w:rsidR="004A5D6C" w:rsidRPr="00145242" w:rsidRDefault="004A5D6C" w:rsidP="00145242">
            <w:pPr>
              <w:rPr>
                <w:rFonts w:cstheme="minorHAnsi"/>
                <w:sz w:val="18"/>
                <w:szCs w:val="18"/>
              </w:rPr>
            </w:pPr>
          </w:p>
        </w:tc>
        <w:tc>
          <w:tcPr>
            <w:tcW w:w="2344" w:type="dxa"/>
          </w:tcPr>
          <w:p w14:paraId="4948B8B2" w14:textId="77777777" w:rsidR="004A5D6C" w:rsidRPr="00145242" w:rsidRDefault="004A5D6C" w:rsidP="00145242">
            <w:pPr>
              <w:rPr>
                <w:rFonts w:cstheme="minorHAnsi"/>
                <w:sz w:val="18"/>
                <w:szCs w:val="18"/>
              </w:rPr>
            </w:pPr>
            <w:r w:rsidRPr="00145242">
              <w:rPr>
                <w:rFonts w:cstheme="minorHAnsi"/>
                <w:sz w:val="18"/>
                <w:szCs w:val="18"/>
              </w:rPr>
              <w:t>asfalt drogowy</w:t>
            </w:r>
          </w:p>
        </w:tc>
        <w:tc>
          <w:tcPr>
            <w:tcW w:w="2359" w:type="dxa"/>
          </w:tcPr>
          <w:p w14:paraId="05E25C1C" w14:textId="77777777" w:rsidR="004A5D6C" w:rsidRPr="00145242" w:rsidRDefault="004A5D6C" w:rsidP="00145242">
            <w:pPr>
              <w:rPr>
                <w:rFonts w:cstheme="minorHAnsi"/>
                <w:sz w:val="18"/>
                <w:szCs w:val="18"/>
              </w:rPr>
            </w:pPr>
            <w:r w:rsidRPr="00145242">
              <w:rPr>
                <w:rFonts w:cstheme="minorHAnsi"/>
                <w:sz w:val="18"/>
                <w:szCs w:val="18"/>
              </w:rPr>
              <w:t>polimeroasfalt</w:t>
            </w:r>
          </w:p>
        </w:tc>
      </w:tr>
      <w:tr w:rsidR="004A5D6C" w:rsidRPr="00145242" w14:paraId="0F6431E6" w14:textId="77777777" w:rsidTr="00F87D2A">
        <w:tc>
          <w:tcPr>
            <w:tcW w:w="1548" w:type="dxa"/>
          </w:tcPr>
          <w:p w14:paraId="52C7C0A8" w14:textId="77777777" w:rsidR="004A5D6C" w:rsidRPr="00145242" w:rsidRDefault="004A5D6C" w:rsidP="00145242">
            <w:pPr>
              <w:rPr>
                <w:rFonts w:cstheme="minorHAnsi"/>
                <w:sz w:val="18"/>
                <w:szCs w:val="18"/>
              </w:rPr>
            </w:pPr>
            <w:r w:rsidRPr="00145242">
              <w:rPr>
                <w:rFonts w:cstheme="minorHAnsi"/>
                <w:sz w:val="18"/>
                <w:szCs w:val="18"/>
              </w:rPr>
              <w:t>KR1 – KR2</w:t>
            </w:r>
          </w:p>
        </w:tc>
        <w:tc>
          <w:tcPr>
            <w:tcW w:w="2457" w:type="dxa"/>
          </w:tcPr>
          <w:p w14:paraId="5436D5A1" w14:textId="77777777" w:rsidR="004A5D6C" w:rsidRPr="00145242" w:rsidRDefault="004A5D6C" w:rsidP="00145242">
            <w:pPr>
              <w:rPr>
                <w:rFonts w:cstheme="minorHAnsi"/>
                <w:sz w:val="18"/>
                <w:szCs w:val="18"/>
              </w:rPr>
            </w:pPr>
            <w:r w:rsidRPr="00145242">
              <w:rPr>
                <w:rFonts w:cstheme="minorHAnsi"/>
                <w:sz w:val="18"/>
                <w:szCs w:val="18"/>
              </w:rPr>
              <w:t>AC5S, AC8S, AC11S</w:t>
            </w:r>
          </w:p>
        </w:tc>
        <w:tc>
          <w:tcPr>
            <w:tcW w:w="2344" w:type="dxa"/>
          </w:tcPr>
          <w:p w14:paraId="56AE7135" w14:textId="77777777" w:rsidR="004A5D6C" w:rsidRPr="00145242" w:rsidRDefault="004A5D6C" w:rsidP="00145242">
            <w:pPr>
              <w:rPr>
                <w:rFonts w:cstheme="minorHAnsi"/>
                <w:sz w:val="18"/>
                <w:szCs w:val="18"/>
              </w:rPr>
            </w:pPr>
            <w:r w:rsidRPr="00145242">
              <w:rPr>
                <w:rFonts w:cstheme="minorHAnsi"/>
                <w:sz w:val="18"/>
                <w:szCs w:val="18"/>
              </w:rPr>
              <w:t>50/70, 70/100</w:t>
            </w:r>
          </w:p>
          <w:p w14:paraId="7D39D16C" w14:textId="77777777" w:rsidR="004A5D6C" w:rsidRPr="00145242" w:rsidRDefault="004A5D6C" w:rsidP="00145242">
            <w:pPr>
              <w:rPr>
                <w:rFonts w:cstheme="minorHAnsi"/>
                <w:sz w:val="18"/>
                <w:szCs w:val="18"/>
              </w:rPr>
            </w:pPr>
            <w:r w:rsidRPr="00145242">
              <w:rPr>
                <w:rFonts w:cstheme="minorHAnsi"/>
                <w:sz w:val="18"/>
                <w:szCs w:val="18"/>
              </w:rPr>
              <w:t>MG 50/70-54/64</w:t>
            </w:r>
          </w:p>
        </w:tc>
        <w:tc>
          <w:tcPr>
            <w:tcW w:w="2359" w:type="dxa"/>
          </w:tcPr>
          <w:p w14:paraId="2E240DE7" w14:textId="77777777" w:rsidR="004A5D6C" w:rsidRPr="00145242" w:rsidRDefault="004A5D6C" w:rsidP="00145242">
            <w:pPr>
              <w:rPr>
                <w:rFonts w:cstheme="minorHAnsi"/>
                <w:sz w:val="18"/>
                <w:szCs w:val="18"/>
                <w:vertAlign w:val="superscript"/>
              </w:rPr>
            </w:pPr>
          </w:p>
          <w:p w14:paraId="38361F86" w14:textId="77777777" w:rsidR="004A5D6C" w:rsidRPr="00145242" w:rsidRDefault="004A5D6C" w:rsidP="00145242">
            <w:pPr>
              <w:rPr>
                <w:rFonts w:cstheme="minorHAnsi"/>
                <w:sz w:val="18"/>
                <w:szCs w:val="18"/>
                <w:vertAlign w:val="superscript"/>
              </w:rPr>
            </w:pPr>
            <w:r w:rsidRPr="00145242">
              <w:rPr>
                <w:rFonts w:cstheme="minorHAnsi"/>
                <w:sz w:val="18"/>
                <w:szCs w:val="18"/>
                <w:vertAlign w:val="superscript"/>
              </w:rPr>
              <w:t>-</w:t>
            </w:r>
          </w:p>
        </w:tc>
      </w:tr>
      <w:tr w:rsidR="004A5D6C" w:rsidRPr="00145242" w14:paraId="0F3EA8EF" w14:textId="77777777" w:rsidTr="00F87D2A">
        <w:tc>
          <w:tcPr>
            <w:tcW w:w="1548" w:type="dxa"/>
          </w:tcPr>
          <w:p w14:paraId="11DAEC58" w14:textId="77777777" w:rsidR="004A5D6C" w:rsidRPr="00145242" w:rsidRDefault="004A5D6C" w:rsidP="00145242">
            <w:pPr>
              <w:rPr>
                <w:rFonts w:cstheme="minorHAnsi"/>
                <w:sz w:val="18"/>
                <w:szCs w:val="18"/>
              </w:rPr>
            </w:pPr>
            <w:r w:rsidRPr="00145242">
              <w:rPr>
                <w:rFonts w:cstheme="minorHAnsi"/>
                <w:sz w:val="18"/>
                <w:szCs w:val="18"/>
              </w:rPr>
              <w:t>KR3 – KR4</w:t>
            </w:r>
          </w:p>
        </w:tc>
        <w:tc>
          <w:tcPr>
            <w:tcW w:w="2457" w:type="dxa"/>
          </w:tcPr>
          <w:p w14:paraId="16A9B0C1" w14:textId="77777777" w:rsidR="004A5D6C" w:rsidRPr="00145242" w:rsidRDefault="004A5D6C" w:rsidP="00145242">
            <w:pPr>
              <w:rPr>
                <w:rFonts w:cstheme="minorHAnsi"/>
                <w:sz w:val="18"/>
                <w:szCs w:val="18"/>
              </w:rPr>
            </w:pPr>
            <w:r w:rsidRPr="00145242">
              <w:rPr>
                <w:rFonts w:cstheme="minorHAnsi"/>
                <w:sz w:val="18"/>
                <w:szCs w:val="18"/>
              </w:rPr>
              <w:t xml:space="preserve">AC8S, </w:t>
            </w:r>
            <w:r w:rsidRPr="00145242">
              <w:rPr>
                <w:rFonts w:cstheme="minorHAnsi"/>
                <w:b/>
                <w:bCs/>
                <w:sz w:val="18"/>
                <w:szCs w:val="18"/>
              </w:rPr>
              <w:t>AC11S</w:t>
            </w:r>
          </w:p>
        </w:tc>
        <w:tc>
          <w:tcPr>
            <w:tcW w:w="2344" w:type="dxa"/>
          </w:tcPr>
          <w:p w14:paraId="06EEAC37" w14:textId="77777777" w:rsidR="004A5D6C" w:rsidRPr="00145242" w:rsidRDefault="004A5D6C" w:rsidP="00145242">
            <w:pPr>
              <w:rPr>
                <w:rFonts w:cstheme="minorHAnsi"/>
                <w:sz w:val="18"/>
                <w:szCs w:val="18"/>
              </w:rPr>
            </w:pPr>
            <w:r w:rsidRPr="00145242">
              <w:rPr>
                <w:rFonts w:cstheme="minorHAnsi"/>
                <w:sz w:val="18"/>
                <w:szCs w:val="18"/>
              </w:rPr>
              <w:t xml:space="preserve">   50/70</w:t>
            </w:r>
          </w:p>
          <w:p w14:paraId="0D517421" w14:textId="77777777" w:rsidR="004A5D6C" w:rsidRPr="00145242" w:rsidRDefault="004A5D6C" w:rsidP="00145242">
            <w:pPr>
              <w:rPr>
                <w:rFonts w:cstheme="minorHAnsi"/>
                <w:sz w:val="18"/>
                <w:szCs w:val="18"/>
              </w:rPr>
            </w:pPr>
            <w:r w:rsidRPr="00145242">
              <w:rPr>
                <w:rFonts w:cstheme="minorHAnsi"/>
                <w:sz w:val="18"/>
                <w:szCs w:val="18"/>
              </w:rPr>
              <w:t xml:space="preserve">MG 50/70-54/64   </w:t>
            </w:r>
          </w:p>
        </w:tc>
        <w:tc>
          <w:tcPr>
            <w:tcW w:w="2359" w:type="dxa"/>
            <w:tcBorders>
              <w:bottom w:val="nil"/>
            </w:tcBorders>
          </w:tcPr>
          <w:p w14:paraId="08E0C7AB" w14:textId="77777777" w:rsidR="004A5D6C" w:rsidRPr="00145242" w:rsidRDefault="004A5D6C" w:rsidP="00145242">
            <w:pPr>
              <w:rPr>
                <w:rFonts w:cstheme="minorHAnsi"/>
                <w:b/>
                <w:bCs/>
                <w:sz w:val="18"/>
                <w:szCs w:val="18"/>
              </w:rPr>
            </w:pPr>
            <w:r w:rsidRPr="00145242">
              <w:rPr>
                <w:rFonts w:cstheme="minorHAnsi"/>
                <w:b/>
                <w:bCs/>
                <w:sz w:val="18"/>
                <w:szCs w:val="18"/>
              </w:rPr>
              <w:t>PMB 45/80-55</w:t>
            </w:r>
          </w:p>
          <w:p w14:paraId="3258AF02" w14:textId="77777777" w:rsidR="004A5D6C" w:rsidRPr="00145242" w:rsidRDefault="004A5D6C" w:rsidP="00145242">
            <w:pPr>
              <w:rPr>
                <w:rFonts w:cstheme="minorHAnsi"/>
                <w:sz w:val="18"/>
                <w:szCs w:val="18"/>
              </w:rPr>
            </w:pPr>
            <w:r w:rsidRPr="00145242">
              <w:rPr>
                <w:rFonts w:cstheme="minorHAnsi"/>
                <w:sz w:val="18"/>
                <w:szCs w:val="18"/>
              </w:rPr>
              <w:t>PMB 45/80-65</w:t>
            </w:r>
          </w:p>
        </w:tc>
      </w:tr>
      <w:tr w:rsidR="004A5D6C" w:rsidRPr="00145242" w14:paraId="492287DE" w14:textId="77777777" w:rsidTr="00F87D2A">
        <w:trPr>
          <w:trHeight w:val="477"/>
        </w:trPr>
        <w:tc>
          <w:tcPr>
            <w:tcW w:w="1548" w:type="dxa"/>
          </w:tcPr>
          <w:p w14:paraId="71E39E0E" w14:textId="77777777" w:rsidR="004A5D6C" w:rsidRPr="00145242" w:rsidRDefault="004A5D6C" w:rsidP="00145242">
            <w:pPr>
              <w:rPr>
                <w:rFonts w:cstheme="minorHAnsi"/>
                <w:sz w:val="18"/>
                <w:szCs w:val="18"/>
              </w:rPr>
            </w:pPr>
          </w:p>
          <w:p w14:paraId="443378FF" w14:textId="77777777" w:rsidR="004A5D6C" w:rsidRPr="00145242" w:rsidRDefault="004A5D6C" w:rsidP="00145242">
            <w:pPr>
              <w:rPr>
                <w:rFonts w:cstheme="minorHAnsi"/>
                <w:sz w:val="18"/>
                <w:szCs w:val="18"/>
              </w:rPr>
            </w:pPr>
            <w:r w:rsidRPr="00145242">
              <w:rPr>
                <w:rFonts w:cstheme="minorHAnsi"/>
                <w:sz w:val="18"/>
                <w:szCs w:val="18"/>
              </w:rPr>
              <w:t>KR5 – KR6</w:t>
            </w:r>
          </w:p>
        </w:tc>
        <w:tc>
          <w:tcPr>
            <w:tcW w:w="2457" w:type="dxa"/>
          </w:tcPr>
          <w:p w14:paraId="05B5967F" w14:textId="77777777" w:rsidR="004A5D6C" w:rsidRPr="00145242" w:rsidRDefault="004A5D6C" w:rsidP="00145242">
            <w:pPr>
              <w:rPr>
                <w:rFonts w:cstheme="minorHAnsi"/>
                <w:sz w:val="18"/>
                <w:szCs w:val="18"/>
              </w:rPr>
            </w:pPr>
          </w:p>
          <w:p w14:paraId="225B4108" w14:textId="77777777" w:rsidR="004A5D6C" w:rsidRPr="00145242" w:rsidRDefault="004A5D6C" w:rsidP="00145242">
            <w:pPr>
              <w:rPr>
                <w:rFonts w:cstheme="minorHAnsi"/>
                <w:sz w:val="18"/>
                <w:szCs w:val="18"/>
              </w:rPr>
            </w:pPr>
            <w:r w:rsidRPr="00145242">
              <w:rPr>
                <w:rFonts w:cstheme="minorHAnsi"/>
                <w:sz w:val="18"/>
                <w:szCs w:val="18"/>
              </w:rPr>
              <w:t>AC8S, AC11S</w:t>
            </w:r>
          </w:p>
        </w:tc>
        <w:tc>
          <w:tcPr>
            <w:tcW w:w="2344" w:type="dxa"/>
          </w:tcPr>
          <w:p w14:paraId="21DAA0E8" w14:textId="77777777" w:rsidR="004A5D6C" w:rsidRPr="00145242" w:rsidRDefault="004A5D6C" w:rsidP="00145242">
            <w:pPr>
              <w:rPr>
                <w:rFonts w:cstheme="minorHAnsi"/>
                <w:sz w:val="18"/>
                <w:szCs w:val="18"/>
              </w:rPr>
            </w:pPr>
          </w:p>
          <w:p w14:paraId="5B5BA551" w14:textId="77777777" w:rsidR="004A5D6C" w:rsidRPr="00145242" w:rsidRDefault="004A5D6C" w:rsidP="00145242">
            <w:pPr>
              <w:rPr>
                <w:rFonts w:cstheme="minorHAnsi"/>
                <w:sz w:val="18"/>
                <w:szCs w:val="18"/>
              </w:rPr>
            </w:pPr>
            <w:r w:rsidRPr="00145242">
              <w:rPr>
                <w:rFonts w:cstheme="minorHAnsi"/>
                <w:sz w:val="18"/>
                <w:szCs w:val="18"/>
              </w:rPr>
              <w:t>-</w:t>
            </w:r>
          </w:p>
        </w:tc>
        <w:tc>
          <w:tcPr>
            <w:tcW w:w="2359" w:type="dxa"/>
          </w:tcPr>
          <w:p w14:paraId="65E207BD" w14:textId="77777777" w:rsidR="004A5D6C" w:rsidRPr="00145242" w:rsidRDefault="004A5D6C" w:rsidP="00145242">
            <w:pPr>
              <w:rPr>
                <w:rFonts w:cstheme="minorHAnsi"/>
                <w:sz w:val="18"/>
                <w:szCs w:val="18"/>
              </w:rPr>
            </w:pPr>
            <w:r w:rsidRPr="00145242">
              <w:rPr>
                <w:rFonts w:cstheme="minorHAnsi"/>
                <w:sz w:val="18"/>
                <w:szCs w:val="18"/>
              </w:rPr>
              <w:t>PMB 45/80-55</w:t>
            </w:r>
          </w:p>
          <w:p w14:paraId="2B4FCC68" w14:textId="77777777" w:rsidR="004A5D6C" w:rsidRPr="00145242" w:rsidRDefault="004A5D6C" w:rsidP="00145242">
            <w:pPr>
              <w:rPr>
                <w:rFonts w:cstheme="minorHAnsi"/>
                <w:sz w:val="18"/>
                <w:szCs w:val="18"/>
              </w:rPr>
            </w:pPr>
            <w:r w:rsidRPr="00145242">
              <w:rPr>
                <w:rFonts w:cstheme="minorHAnsi"/>
                <w:sz w:val="18"/>
                <w:szCs w:val="18"/>
              </w:rPr>
              <w:t>PMB 45/80-65</w:t>
            </w:r>
          </w:p>
          <w:p w14:paraId="2F617717" w14:textId="77777777" w:rsidR="004A5D6C" w:rsidRPr="00145242" w:rsidRDefault="004A5D6C" w:rsidP="00145242">
            <w:pPr>
              <w:rPr>
                <w:rFonts w:cstheme="minorHAnsi"/>
                <w:sz w:val="18"/>
                <w:szCs w:val="18"/>
              </w:rPr>
            </w:pPr>
            <w:r w:rsidRPr="00145242">
              <w:rPr>
                <w:rFonts w:cstheme="minorHAnsi"/>
                <w:sz w:val="18"/>
                <w:szCs w:val="18"/>
              </w:rPr>
              <w:t>PMB 45/80-80</w:t>
            </w:r>
          </w:p>
        </w:tc>
      </w:tr>
    </w:tbl>
    <w:p w14:paraId="4CC339AC" w14:textId="77777777" w:rsidR="004A5D6C" w:rsidRPr="00145242" w:rsidRDefault="004A5D6C" w:rsidP="00145242">
      <w:pPr>
        <w:rPr>
          <w:rFonts w:cstheme="minorHAnsi"/>
          <w:sz w:val="18"/>
          <w:szCs w:val="18"/>
        </w:rPr>
      </w:pPr>
    </w:p>
    <w:p w14:paraId="78885625" w14:textId="77777777" w:rsidR="004A5D6C" w:rsidRPr="00145242" w:rsidRDefault="004A5D6C" w:rsidP="00145242">
      <w:pPr>
        <w:rPr>
          <w:rFonts w:cstheme="minorHAnsi"/>
          <w:sz w:val="18"/>
          <w:szCs w:val="18"/>
        </w:rPr>
      </w:pPr>
      <w:r w:rsidRPr="00145242">
        <w:rPr>
          <w:rFonts w:cstheme="minorHAnsi"/>
          <w:sz w:val="18"/>
          <w:szCs w:val="18"/>
        </w:rPr>
        <w:t>Asfalty drogowe powinny spełniać wymagania podane w tablicy 3.  Polimeroasfalty  powinny spełniać wymagania podane  w tablicy 4. Asfalt wielorodzajowy powinien spełniać wymagania podane w tablicy 5.</w:t>
      </w:r>
    </w:p>
    <w:p w14:paraId="215DC167" w14:textId="77777777" w:rsidR="004A5D6C" w:rsidRPr="00145242" w:rsidRDefault="004A5D6C" w:rsidP="00145242">
      <w:pPr>
        <w:rPr>
          <w:rFonts w:cstheme="minorHAnsi"/>
          <w:sz w:val="18"/>
          <w:szCs w:val="18"/>
        </w:rPr>
      </w:pPr>
      <w:r w:rsidRPr="00145242">
        <w:rPr>
          <w:rFonts w:cstheme="minorHAnsi"/>
          <w:sz w:val="18"/>
          <w:szCs w:val="18"/>
        </w:rPr>
        <w:t>Tablica 3. Wymagania wobec asfaltów drogowych wg PN-EN 12591 [24]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255"/>
        <w:gridCol w:w="1114"/>
        <w:gridCol w:w="1795"/>
        <w:gridCol w:w="1150"/>
        <w:gridCol w:w="1150"/>
      </w:tblGrid>
      <w:tr w:rsidR="004A5D6C" w:rsidRPr="00145242" w14:paraId="01B4158F" w14:textId="77777777" w:rsidTr="00F87D2A">
        <w:tc>
          <w:tcPr>
            <w:tcW w:w="543" w:type="dxa"/>
            <w:vMerge w:val="restart"/>
            <w:vAlign w:val="center"/>
          </w:tcPr>
          <w:p w14:paraId="24D15EEA" w14:textId="77777777" w:rsidR="004A5D6C" w:rsidRPr="00145242" w:rsidRDefault="004A5D6C" w:rsidP="00145242">
            <w:pPr>
              <w:rPr>
                <w:rFonts w:cstheme="minorHAnsi"/>
                <w:sz w:val="18"/>
                <w:szCs w:val="18"/>
              </w:rPr>
            </w:pPr>
            <w:r w:rsidRPr="00145242">
              <w:rPr>
                <w:rFonts w:cstheme="minorHAnsi"/>
                <w:sz w:val="18"/>
                <w:szCs w:val="18"/>
              </w:rPr>
              <w:t>Lp.</w:t>
            </w:r>
          </w:p>
        </w:tc>
        <w:tc>
          <w:tcPr>
            <w:tcW w:w="3255" w:type="dxa"/>
            <w:vMerge w:val="restart"/>
            <w:vAlign w:val="center"/>
          </w:tcPr>
          <w:p w14:paraId="0F331053" w14:textId="77777777" w:rsidR="004A5D6C" w:rsidRPr="00145242" w:rsidRDefault="004A5D6C" w:rsidP="00145242">
            <w:pPr>
              <w:rPr>
                <w:rFonts w:cstheme="minorHAnsi"/>
                <w:sz w:val="18"/>
                <w:szCs w:val="18"/>
              </w:rPr>
            </w:pPr>
            <w:r w:rsidRPr="00145242">
              <w:rPr>
                <w:rFonts w:cstheme="minorHAnsi"/>
                <w:sz w:val="18"/>
                <w:szCs w:val="18"/>
              </w:rPr>
              <w:t>Właściwości</w:t>
            </w:r>
          </w:p>
        </w:tc>
        <w:tc>
          <w:tcPr>
            <w:tcW w:w="1110" w:type="dxa"/>
            <w:vMerge w:val="restart"/>
            <w:vAlign w:val="center"/>
          </w:tcPr>
          <w:p w14:paraId="35060769" w14:textId="77777777" w:rsidR="004A5D6C" w:rsidRPr="00145242" w:rsidRDefault="004A5D6C" w:rsidP="00145242">
            <w:pPr>
              <w:rPr>
                <w:rFonts w:cstheme="minorHAnsi"/>
                <w:sz w:val="18"/>
                <w:szCs w:val="18"/>
              </w:rPr>
            </w:pPr>
            <w:r w:rsidRPr="00145242">
              <w:rPr>
                <w:rFonts w:cstheme="minorHAnsi"/>
                <w:sz w:val="18"/>
                <w:szCs w:val="18"/>
              </w:rPr>
              <w:t>Jed-nostka</w:t>
            </w:r>
          </w:p>
        </w:tc>
        <w:tc>
          <w:tcPr>
            <w:tcW w:w="1795" w:type="dxa"/>
            <w:vMerge w:val="restart"/>
            <w:vAlign w:val="center"/>
          </w:tcPr>
          <w:p w14:paraId="43571705" w14:textId="77777777" w:rsidR="004A5D6C" w:rsidRPr="00145242" w:rsidRDefault="004A5D6C" w:rsidP="00145242">
            <w:pPr>
              <w:rPr>
                <w:rFonts w:cstheme="minorHAnsi"/>
                <w:sz w:val="18"/>
                <w:szCs w:val="18"/>
              </w:rPr>
            </w:pPr>
            <w:r w:rsidRPr="00145242">
              <w:rPr>
                <w:rFonts w:cstheme="minorHAnsi"/>
                <w:sz w:val="18"/>
                <w:szCs w:val="18"/>
              </w:rPr>
              <w:t>Metoda</w:t>
            </w:r>
          </w:p>
          <w:p w14:paraId="7F1AE66A" w14:textId="77777777" w:rsidR="004A5D6C" w:rsidRPr="00145242" w:rsidRDefault="004A5D6C" w:rsidP="00145242">
            <w:pPr>
              <w:rPr>
                <w:rFonts w:cstheme="minorHAnsi"/>
                <w:sz w:val="18"/>
                <w:szCs w:val="18"/>
              </w:rPr>
            </w:pPr>
            <w:r w:rsidRPr="00145242">
              <w:rPr>
                <w:rFonts w:cstheme="minorHAnsi"/>
                <w:sz w:val="18"/>
                <w:szCs w:val="18"/>
              </w:rPr>
              <w:t>badania</w:t>
            </w:r>
          </w:p>
        </w:tc>
        <w:tc>
          <w:tcPr>
            <w:tcW w:w="2300" w:type="dxa"/>
            <w:gridSpan w:val="2"/>
          </w:tcPr>
          <w:p w14:paraId="46067B46" w14:textId="77777777" w:rsidR="004A5D6C" w:rsidRPr="00145242" w:rsidRDefault="004A5D6C" w:rsidP="00145242">
            <w:pPr>
              <w:rPr>
                <w:rFonts w:cstheme="minorHAnsi"/>
                <w:sz w:val="18"/>
                <w:szCs w:val="18"/>
              </w:rPr>
            </w:pPr>
            <w:r w:rsidRPr="00145242">
              <w:rPr>
                <w:rFonts w:cstheme="minorHAnsi"/>
                <w:sz w:val="18"/>
                <w:szCs w:val="18"/>
              </w:rPr>
              <w:t>Rodzaj asfaltu</w:t>
            </w:r>
          </w:p>
        </w:tc>
      </w:tr>
      <w:tr w:rsidR="004A5D6C" w:rsidRPr="00145242" w14:paraId="01D05EDE" w14:textId="77777777" w:rsidTr="00F87D2A">
        <w:tc>
          <w:tcPr>
            <w:tcW w:w="543" w:type="dxa"/>
            <w:vMerge/>
          </w:tcPr>
          <w:p w14:paraId="74ABBC5A" w14:textId="77777777" w:rsidR="004A5D6C" w:rsidRPr="00145242" w:rsidRDefault="004A5D6C" w:rsidP="00145242">
            <w:pPr>
              <w:rPr>
                <w:rFonts w:cstheme="minorHAnsi"/>
                <w:sz w:val="18"/>
                <w:szCs w:val="18"/>
              </w:rPr>
            </w:pPr>
          </w:p>
        </w:tc>
        <w:tc>
          <w:tcPr>
            <w:tcW w:w="3255" w:type="dxa"/>
            <w:vMerge/>
          </w:tcPr>
          <w:p w14:paraId="7B65CBBE" w14:textId="77777777" w:rsidR="004A5D6C" w:rsidRPr="00145242" w:rsidRDefault="004A5D6C" w:rsidP="00145242">
            <w:pPr>
              <w:rPr>
                <w:rFonts w:cstheme="minorHAnsi"/>
                <w:sz w:val="18"/>
                <w:szCs w:val="18"/>
              </w:rPr>
            </w:pPr>
          </w:p>
        </w:tc>
        <w:tc>
          <w:tcPr>
            <w:tcW w:w="1110" w:type="dxa"/>
            <w:vMerge/>
          </w:tcPr>
          <w:p w14:paraId="0B464352" w14:textId="77777777" w:rsidR="004A5D6C" w:rsidRPr="00145242" w:rsidRDefault="004A5D6C" w:rsidP="00145242">
            <w:pPr>
              <w:rPr>
                <w:rFonts w:cstheme="minorHAnsi"/>
                <w:sz w:val="18"/>
                <w:szCs w:val="18"/>
              </w:rPr>
            </w:pPr>
          </w:p>
        </w:tc>
        <w:tc>
          <w:tcPr>
            <w:tcW w:w="1795" w:type="dxa"/>
            <w:vMerge/>
          </w:tcPr>
          <w:p w14:paraId="219147AE" w14:textId="77777777" w:rsidR="004A5D6C" w:rsidRPr="00145242" w:rsidRDefault="004A5D6C" w:rsidP="00145242">
            <w:pPr>
              <w:rPr>
                <w:rFonts w:cstheme="minorHAnsi"/>
                <w:sz w:val="18"/>
                <w:szCs w:val="18"/>
              </w:rPr>
            </w:pPr>
          </w:p>
        </w:tc>
        <w:tc>
          <w:tcPr>
            <w:tcW w:w="1150" w:type="dxa"/>
          </w:tcPr>
          <w:p w14:paraId="5D779C1A" w14:textId="77777777" w:rsidR="004A5D6C" w:rsidRPr="00145242" w:rsidRDefault="004A5D6C" w:rsidP="00145242">
            <w:pPr>
              <w:rPr>
                <w:rFonts w:cstheme="minorHAnsi"/>
                <w:sz w:val="18"/>
                <w:szCs w:val="18"/>
              </w:rPr>
            </w:pPr>
            <w:r w:rsidRPr="00145242">
              <w:rPr>
                <w:rFonts w:cstheme="minorHAnsi"/>
                <w:sz w:val="18"/>
                <w:szCs w:val="18"/>
              </w:rPr>
              <w:t>50/70</w:t>
            </w:r>
          </w:p>
        </w:tc>
        <w:tc>
          <w:tcPr>
            <w:tcW w:w="1150" w:type="dxa"/>
          </w:tcPr>
          <w:p w14:paraId="50AC6CA2" w14:textId="77777777" w:rsidR="004A5D6C" w:rsidRPr="00145242" w:rsidRDefault="004A5D6C" w:rsidP="00145242">
            <w:pPr>
              <w:rPr>
                <w:rFonts w:cstheme="minorHAnsi"/>
                <w:sz w:val="18"/>
                <w:szCs w:val="18"/>
              </w:rPr>
            </w:pPr>
            <w:r w:rsidRPr="00145242">
              <w:rPr>
                <w:rFonts w:cstheme="minorHAnsi"/>
                <w:sz w:val="18"/>
                <w:szCs w:val="18"/>
              </w:rPr>
              <w:t>70/100</w:t>
            </w:r>
          </w:p>
        </w:tc>
      </w:tr>
      <w:tr w:rsidR="004A5D6C" w:rsidRPr="00145242" w14:paraId="31E4FFAE" w14:textId="77777777" w:rsidTr="00F87D2A">
        <w:tc>
          <w:tcPr>
            <w:tcW w:w="9003" w:type="dxa"/>
            <w:gridSpan w:val="6"/>
          </w:tcPr>
          <w:p w14:paraId="31D42039" w14:textId="77777777" w:rsidR="004A5D6C" w:rsidRPr="00145242" w:rsidRDefault="004A5D6C" w:rsidP="00145242">
            <w:pPr>
              <w:rPr>
                <w:rFonts w:cstheme="minorHAnsi"/>
                <w:sz w:val="18"/>
                <w:szCs w:val="18"/>
              </w:rPr>
            </w:pPr>
            <w:r w:rsidRPr="00145242">
              <w:rPr>
                <w:rFonts w:cstheme="minorHAnsi"/>
                <w:sz w:val="18"/>
                <w:szCs w:val="18"/>
              </w:rPr>
              <w:t>WŁAŚCIWOŚCI   OBLIGATORYJNE</w:t>
            </w:r>
          </w:p>
        </w:tc>
      </w:tr>
      <w:tr w:rsidR="004A5D6C" w:rsidRPr="00145242" w14:paraId="494EB232" w14:textId="77777777" w:rsidTr="00F87D2A">
        <w:tc>
          <w:tcPr>
            <w:tcW w:w="543" w:type="dxa"/>
          </w:tcPr>
          <w:p w14:paraId="39317FF1" w14:textId="77777777" w:rsidR="004A5D6C" w:rsidRPr="00145242" w:rsidRDefault="004A5D6C" w:rsidP="00145242">
            <w:pPr>
              <w:rPr>
                <w:rFonts w:cstheme="minorHAnsi"/>
                <w:sz w:val="18"/>
                <w:szCs w:val="18"/>
              </w:rPr>
            </w:pPr>
            <w:r w:rsidRPr="00145242">
              <w:rPr>
                <w:rFonts w:cstheme="minorHAnsi"/>
                <w:sz w:val="18"/>
                <w:szCs w:val="18"/>
              </w:rPr>
              <w:t>1</w:t>
            </w:r>
          </w:p>
        </w:tc>
        <w:tc>
          <w:tcPr>
            <w:tcW w:w="3251" w:type="dxa"/>
          </w:tcPr>
          <w:p w14:paraId="3B061033" w14:textId="77777777" w:rsidR="004A5D6C" w:rsidRPr="00145242" w:rsidRDefault="004A5D6C" w:rsidP="00145242">
            <w:pPr>
              <w:rPr>
                <w:rFonts w:cstheme="minorHAnsi"/>
                <w:sz w:val="18"/>
                <w:szCs w:val="18"/>
              </w:rPr>
            </w:pPr>
            <w:r w:rsidRPr="00145242">
              <w:rPr>
                <w:rFonts w:cstheme="minorHAnsi"/>
                <w:sz w:val="18"/>
                <w:szCs w:val="18"/>
              </w:rPr>
              <w:t xml:space="preserve">Penetracja w </w:t>
            </w:r>
            <w:smartTag w:uri="urn:schemas-microsoft-com:office:smarttags" w:element="metricconverter">
              <w:smartTagPr>
                <w:attr w:name="ProductID" w:val="25ﾰC"/>
              </w:smartTagPr>
              <w:r w:rsidRPr="00145242">
                <w:rPr>
                  <w:rFonts w:cstheme="minorHAnsi"/>
                  <w:sz w:val="18"/>
                  <w:szCs w:val="18"/>
                </w:rPr>
                <w:t>25°C</w:t>
              </w:r>
            </w:smartTag>
          </w:p>
        </w:tc>
        <w:tc>
          <w:tcPr>
            <w:tcW w:w="1114" w:type="dxa"/>
          </w:tcPr>
          <w:p w14:paraId="72A85196" w14:textId="77777777" w:rsidR="004A5D6C" w:rsidRPr="00145242" w:rsidRDefault="004A5D6C" w:rsidP="00145242">
            <w:pPr>
              <w:rPr>
                <w:rFonts w:cstheme="minorHAnsi"/>
                <w:sz w:val="18"/>
                <w:szCs w:val="18"/>
              </w:rPr>
            </w:pPr>
            <w:smartTag w:uri="urn:schemas-microsoft-com:office:smarttags" w:element="metricconverter">
              <w:smartTagPr>
                <w:attr w:name="ProductID" w:val="0,1 mm"/>
              </w:smartTagPr>
              <w:r w:rsidRPr="00145242">
                <w:rPr>
                  <w:rFonts w:cstheme="minorHAnsi"/>
                  <w:sz w:val="18"/>
                  <w:szCs w:val="18"/>
                </w:rPr>
                <w:t>0,1 mm</w:t>
              </w:r>
            </w:smartTag>
          </w:p>
        </w:tc>
        <w:tc>
          <w:tcPr>
            <w:tcW w:w="1795" w:type="dxa"/>
          </w:tcPr>
          <w:p w14:paraId="3E4ED842" w14:textId="77777777" w:rsidR="004A5D6C" w:rsidRPr="00145242" w:rsidRDefault="004A5D6C" w:rsidP="00145242">
            <w:pPr>
              <w:rPr>
                <w:rFonts w:cstheme="minorHAnsi"/>
                <w:sz w:val="18"/>
                <w:szCs w:val="18"/>
              </w:rPr>
            </w:pPr>
            <w:r w:rsidRPr="00145242">
              <w:rPr>
                <w:rFonts w:cstheme="minorHAnsi"/>
                <w:sz w:val="18"/>
                <w:szCs w:val="18"/>
              </w:rPr>
              <w:t>PN-EN 1426 [21]</w:t>
            </w:r>
          </w:p>
        </w:tc>
        <w:tc>
          <w:tcPr>
            <w:tcW w:w="1150" w:type="dxa"/>
          </w:tcPr>
          <w:p w14:paraId="71CB440D" w14:textId="77777777" w:rsidR="004A5D6C" w:rsidRPr="00145242" w:rsidRDefault="004A5D6C" w:rsidP="00145242">
            <w:pPr>
              <w:rPr>
                <w:rFonts w:cstheme="minorHAnsi"/>
                <w:sz w:val="18"/>
                <w:szCs w:val="18"/>
              </w:rPr>
            </w:pPr>
            <w:r w:rsidRPr="00145242">
              <w:rPr>
                <w:rFonts w:cstheme="minorHAnsi"/>
                <w:sz w:val="18"/>
                <w:szCs w:val="18"/>
              </w:rPr>
              <w:t>50-70</w:t>
            </w:r>
          </w:p>
        </w:tc>
        <w:tc>
          <w:tcPr>
            <w:tcW w:w="1150" w:type="dxa"/>
          </w:tcPr>
          <w:p w14:paraId="1DFE8C07" w14:textId="77777777" w:rsidR="004A5D6C" w:rsidRPr="00145242" w:rsidRDefault="004A5D6C" w:rsidP="00145242">
            <w:pPr>
              <w:rPr>
                <w:rFonts w:cstheme="minorHAnsi"/>
                <w:sz w:val="18"/>
                <w:szCs w:val="18"/>
              </w:rPr>
            </w:pPr>
            <w:r w:rsidRPr="00145242">
              <w:rPr>
                <w:rFonts w:cstheme="minorHAnsi"/>
                <w:sz w:val="18"/>
                <w:szCs w:val="18"/>
              </w:rPr>
              <w:t>70-100</w:t>
            </w:r>
          </w:p>
        </w:tc>
      </w:tr>
      <w:tr w:rsidR="004A5D6C" w:rsidRPr="00145242" w14:paraId="43159DA0" w14:textId="77777777" w:rsidTr="00F87D2A">
        <w:tc>
          <w:tcPr>
            <w:tcW w:w="543" w:type="dxa"/>
          </w:tcPr>
          <w:p w14:paraId="6B171735" w14:textId="77777777" w:rsidR="004A5D6C" w:rsidRPr="00145242" w:rsidRDefault="004A5D6C" w:rsidP="00145242">
            <w:pPr>
              <w:rPr>
                <w:rFonts w:cstheme="minorHAnsi"/>
                <w:sz w:val="18"/>
                <w:szCs w:val="18"/>
              </w:rPr>
            </w:pPr>
            <w:r w:rsidRPr="00145242">
              <w:rPr>
                <w:rFonts w:cstheme="minorHAnsi"/>
                <w:sz w:val="18"/>
                <w:szCs w:val="18"/>
              </w:rPr>
              <w:t>2</w:t>
            </w:r>
          </w:p>
        </w:tc>
        <w:tc>
          <w:tcPr>
            <w:tcW w:w="3251" w:type="dxa"/>
          </w:tcPr>
          <w:p w14:paraId="6FE22D6F" w14:textId="77777777" w:rsidR="004A5D6C" w:rsidRPr="00145242" w:rsidRDefault="004A5D6C" w:rsidP="00145242">
            <w:pPr>
              <w:rPr>
                <w:rFonts w:cstheme="minorHAnsi"/>
                <w:sz w:val="18"/>
                <w:szCs w:val="18"/>
              </w:rPr>
            </w:pPr>
            <w:r w:rsidRPr="00145242">
              <w:rPr>
                <w:rFonts w:cstheme="minorHAnsi"/>
                <w:sz w:val="18"/>
                <w:szCs w:val="18"/>
              </w:rPr>
              <w:t>Temperatura mięknienia</w:t>
            </w:r>
          </w:p>
        </w:tc>
        <w:tc>
          <w:tcPr>
            <w:tcW w:w="1114" w:type="dxa"/>
          </w:tcPr>
          <w:p w14:paraId="52F5EBCA" w14:textId="77777777" w:rsidR="004A5D6C" w:rsidRPr="00145242" w:rsidRDefault="004A5D6C" w:rsidP="00145242">
            <w:pPr>
              <w:rPr>
                <w:rFonts w:cstheme="minorHAnsi"/>
                <w:sz w:val="18"/>
                <w:szCs w:val="18"/>
              </w:rPr>
            </w:pPr>
            <w:r w:rsidRPr="00145242">
              <w:rPr>
                <w:rFonts w:cstheme="minorHAnsi"/>
                <w:sz w:val="18"/>
                <w:szCs w:val="18"/>
              </w:rPr>
              <w:t>°C</w:t>
            </w:r>
          </w:p>
        </w:tc>
        <w:tc>
          <w:tcPr>
            <w:tcW w:w="1795" w:type="dxa"/>
          </w:tcPr>
          <w:p w14:paraId="3F6396F3" w14:textId="77777777" w:rsidR="004A5D6C" w:rsidRPr="00145242" w:rsidRDefault="004A5D6C" w:rsidP="00145242">
            <w:pPr>
              <w:rPr>
                <w:rFonts w:cstheme="minorHAnsi"/>
                <w:sz w:val="18"/>
                <w:szCs w:val="18"/>
              </w:rPr>
            </w:pPr>
            <w:r w:rsidRPr="00145242">
              <w:rPr>
                <w:rFonts w:cstheme="minorHAnsi"/>
                <w:sz w:val="18"/>
                <w:szCs w:val="18"/>
              </w:rPr>
              <w:t>PN-EN 1427 [22]</w:t>
            </w:r>
          </w:p>
        </w:tc>
        <w:tc>
          <w:tcPr>
            <w:tcW w:w="1150" w:type="dxa"/>
          </w:tcPr>
          <w:p w14:paraId="6AA2B7B3" w14:textId="77777777" w:rsidR="004A5D6C" w:rsidRPr="00145242" w:rsidRDefault="004A5D6C" w:rsidP="00145242">
            <w:pPr>
              <w:rPr>
                <w:rFonts w:cstheme="minorHAnsi"/>
                <w:sz w:val="18"/>
                <w:szCs w:val="18"/>
              </w:rPr>
            </w:pPr>
            <w:r w:rsidRPr="00145242">
              <w:rPr>
                <w:rFonts w:cstheme="minorHAnsi"/>
                <w:sz w:val="18"/>
                <w:szCs w:val="18"/>
              </w:rPr>
              <w:t>46-54</w:t>
            </w:r>
          </w:p>
        </w:tc>
        <w:tc>
          <w:tcPr>
            <w:tcW w:w="1150" w:type="dxa"/>
          </w:tcPr>
          <w:p w14:paraId="7F6E3C8B" w14:textId="77777777" w:rsidR="004A5D6C" w:rsidRPr="00145242" w:rsidRDefault="004A5D6C" w:rsidP="00145242">
            <w:pPr>
              <w:rPr>
                <w:rFonts w:cstheme="minorHAnsi"/>
                <w:sz w:val="18"/>
                <w:szCs w:val="18"/>
              </w:rPr>
            </w:pPr>
            <w:r w:rsidRPr="00145242">
              <w:rPr>
                <w:rFonts w:cstheme="minorHAnsi"/>
                <w:sz w:val="18"/>
                <w:szCs w:val="18"/>
              </w:rPr>
              <w:t>43-51</w:t>
            </w:r>
          </w:p>
        </w:tc>
      </w:tr>
      <w:tr w:rsidR="004A5D6C" w:rsidRPr="00145242" w14:paraId="18BB28E1" w14:textId="77777777" w:rsidTr="00F87D2A">
        <w:tc>
          <w:tcPr>
            <w:tcW w:w="543" w:type="dxa"/>
          </w:tcPr>
          <w:p w14:paraId="2F4CEA27" w14:textId="77777777" w:rsidR="004A5D6C" w:rsidRPr="00145242" w:rsidRDefault="004A5D6C" w:rsidP="00145242">
            <w:pPr>
              <w:rPr>
                <w:rFonts w:cstheme="minorHAnsi"/>
                <w:sz w:val="18"/>
                <w:szCs w:val="18"/>
              </w:rPr>
            </w:pPr>
            <w:r w:rsidRPr="00145242">
              <w:rPr>
                <w:rFonts w:cstheme="minorHAnsi"/>
                <w:sz w:val="18"/>
                <w:szCs w:val="18"/>
              </w:rPr>
              <w:t>3</w:t>
            </w:r>
          </w:p>
        </w:tc>
        <w:tc>
          <w:tcPr>
            <w:tcW w:w="3251" w:type="dxa"/>
          </w:tcPr>
          <w:p w14:paraId="34BFAAA4" w14:textId="77777777" w:rsidR="004A5D6C" w:rsidRPr="00145242" w:rsidRDefault="004A5D6C" w:rsidP="00145242">
            <w:pPr>
              <w:rPr>
                <w:rFonts w:cstheme="minorHAnsi"/>
                <w:sz w:val="18"/>
                <w:szCs w:val="18"/>
              </w:rPr>
            </w:pPr>
            <w:r w:rsidRPr="00145242">
              <w:rPr>
                <w:rFonts w:cstheme="minorHAnsi"/>
                <w:sz w:val="18"/>
                <w:szCs w:val="18"/>
              </w:rPr>
              <w:t xml:space="preserve">Temperatura zapłonu, </w:t>
            </w:r>
          </w:p>
          <w:p w14:paraId="38023291" w14:textId="77777777" w:rsidR="004A5D6C" w:rsidRPr="00145242" w:rsidRDefault="004A5D6C" w:rsidP="00145242">
            <w:pPr>
              <w:rPr>
                <w:rFonts w:cstheme="minorHAnsi"/>
                <w:sz w:val="18"/>
                <w:szCs w:val="18"/>
              </w:rPr>
            </w:pPr>
            <w:r w:rsidRPr="00145242">
              <w:rPr>
                <w:rFonts w:cstheme="minorHAnsi"/>
                <w:sz w:val="18"/>
                <w:szCs w:val="18"/>
              </w:rPr>
              <w:t>nie mniej niż</w:t>
            </w:r>
          </w:p>
        </w:tc>
        <w:tc>
          <w:tcPr>
            <w:tcW w:w="1114" w:type="dxa"/>
          </w:tcPr>
          <w:p w14:paraId="475AA81C" w14:textId="77777777" w:rsidR="004A5D6C" w:rsidRPr="00145242" w:rsidRDefault="004A5D6C" w:rsidP="00145242">
            <w:pPr>
              <w:rPr>
                <w:rFonts w:cstheme="minorHAnsi"/>
                <w:sz w:val="18"/>
                <w:szCs w:val="18"/>
              </w:rPr>
            </w:pPr>
            <w:r w:rsidRPr="00145242">
              <w:rPr>
                <w:rFonts w:cstheme="minorHAnsi"/>
                <w:sz w:val="18"/>
                <w:szCs w:val="18"/>
              </w:rPr>
              <w:t>°C</w:t>
            </w:r>
          </w:p>
        </w:tc>
        <w:tc>
          <w:tcPr>
            <w:tcW w:w="1795" w:type="dxa"/>
          </w:tcPr>
          <w:p w14:paraId="7BF0264A" w14:textId="77777777" w:rsidR="004A5D6C" w:rsidRPr="00145242" w:rsidRDefault="004A5D6C" w:rsidP="00145242">
            <w:pPr>
              <w:rPr>
                <w:rFonts w:cstheme="minorHAnsi"/>
                <w:sz w:val="18"/>
                <w:szCs w:val="18"/>
              </w:rPr>
            </w:pPr>
            <w:r w:rsidRPr="00145242">
              <w:rPr>
                <w:rFonts w:cstheme="minorHAnsi"/>
                <w:sz w:val="18"/>
                <w:szCs w:val="18"/>
              </w:rPr>
              <w:t>PN-EN 22592 [67]</w:t>
            </w:r>
          </w:p>
        </w:tc>
        <w:tc>
          <w:tcPr>
            <w:tcW w:w="1150" w:type="dxa"/>
          </w:tcPr>
          <w:p w14:paraId="46F9E935" w14:textId="77777777" w:rsidR="004A5D6C" w:rsidRPr="00145242" w:rsidRDefault="004A5D6C" w:rsidP="00145242">
            <w:pPr>
              <w:rPr>
                <w:rFonts w:cstheme="minorHAnsi"/>
                <w:sz w:val="18"/>
                <w:szCs w:val="18"/>
              </w:rPr>
            </w:pPr>
            <w:r w:rsidRPr="00145242">
              <w:rPr>
                <w:rFonts w:cstheme="minorHAnsi"/>
                <w:sz w:val="18"/>
                <w:szCs w:val="18"/>
              </w:rPr>
              <w:t>230</w:t>
            </w:r>
          </w:p>
        </w:tc>
        <w:tc>
          <w:tcPr>
            <w:tcW w:w="1150" w:type="dxa"/>
          </w:tcPr>
          <w:p w14:paraId="7C7467B3" w14:textId="77777777" w:rsidR="004A5D6C" w:rsidRPr="00145242" w:rsidRDefault="004A5D6C" w:rsidP="00145242">
            <w:pPr>
              <w:rPr>
                <w:rFonts w:cstheme="minorHAnsi"/>
                <w:sz w:val="18"/>
                <w:szCs w:val="18"/>
              </w:rPr>
            </w:pPr>
            <w:r w:rsidRPr="00145242">
              <w:rPr>
                <w:rFonts w:cstheme="minorHAnsi"/>
                <w:sz w:val="18"/>
                <w:szCs w:val="18"/>
              </w:rPr>
              <w:t>230</w:t>
            </w:r>
          </w:p>
        </w:tc>
      </w:tr>
      <w:tr w:rsidR="004A5D6C" w:rsidRPr="00145242" w14:paraId="04491C36" w14:textId="77777777" w:rsidTr="00F87D2A">
        <w:tc>
          <w:tcPr>
            <w:tcW w:w="543" w:type="dxa"/>
          </w:tcPr>
          <w:p w14:paraId="5F1BF41D" w14:textId="77777777" w:rsidR="004A5D6C" w:rsidRPr="00145242" w:rsidRDefault="004A5D6C" w:rsidP="00145242">
            <w:pPr>
              <w:rPr>
                <w:rFonts w:cstheme="minorHAnsi"/>
                <w:sz w:val="18"/>
                <w:szCs w:val="18"/>
              </w:rPr>
            </w:pPr>
            <w:r w:rsidRPr="00145242">
              <w:rPr>
                <w:rFonts w:cstheme="minorHAnsi"/>
                <w:sz w:val="18"/>
                <w:szCs w:val="18"/>
              </w:rPr>
              <w:t>4</w:t>
            </w:r>
          </w:p>
        </w:tc>
        <w:tc>
          <w:tcPr>
            <w:tcW w:w="3251" w:type="dxa"/>
          </w:tcPr>
          <w:p w14:paraId="4E70D51A" w14:textId="77777777" w:rsidR="004A5D6C" w:rsidRPr="00145242" w:rsidRDefault="004A5D6C" w:rsidP="00145242">
            <w:pPr>
              <w:rPr>
                <w:rFonts w:cstheme="minorHAnsi"/>
                <w:sz w:val="18"/>
                <w:szCs w:val="18"/>
              </w:rPr>
            </w:pPr>
            <w:r w:rsidRPr="00145242">
              <w:rPr>
                <w:rFonts w:cstheme="minorHAnsi"/>
                <w:sz w:val="18"/>
                <w:szCs w:val="18"/>
              </w:rPr>
              <w:t xml:space="preserve">Zawartość składników rozpuszczalnych, </w:t>
            </w:r>
          </w:p>
          <w:p w14:paraId="59AC14BE" w14:textId="77777777" w:rsidR="004A5D6C" w:rsidRPr="00145242" w:rsidRDefault="004A5D6C" w:rsidP="00145242">
            <w:pPr>
              <w:rPr>
                <w:rFonts w:cstheme="minorHAnsi"/>
                <w:sz w:val="18"/>
                <w:szCs w:val="18"/>
              </w:rPr>
            </w:pPr>
            <w:r w:rsidRPr="00145242">
              <w:rPr>
                <w:rFonts w:cstheme="minorHAnsi"/>
                <w:sz w:val="18"/>
                <w:szCs w:val="18"/>
              </w:rPr>
              <w:t>nie mniej niż</w:t>
            </w:r>
          </w:p>
        </w:tc>
        <w:tc>
          <w:tcPr>
            <w:tcW w:w="1114" w:type="dxa"/>
          </w:tcPr>
          <w:p w14:paraId="39A4B61C" w14:textId="77777777" w:rsidR="004A5D6C" w:rsidRPr="00145242" w:rsidRDefault="004A5D6C" w:rsidP="00145242">
            <w:pPr>
              <w:rPr>
                <w:rFonts w:cstheme="minorHAnsi"/>
                <w:sz w:val="18"/>
                <w:szCs w:val="18"/>
              </w:rPr>
            </w:pPr>
          </w:p>
          <w:p w14:paraId="7EEB1806" w14:textId="77777777" w:rsidR="004A5D6C" w:rsidRPr="00145242" w:rsidRDefault="004A5D6C" w:rsidP="00145242">
            <w:pPr>
              <w:rPr>
                <w:rFonts w:cstheme="minorHAnsi"/>
                <w:sz w:val="18"/>
                <w:szCs w:val="18"/>
              </w:rPr>
            </w:pPr>
            <w:r w:rsidRPr="00145242">
              <w:rPr>
                <w:rFonts w:cstheme="minorHAnsi"/>
                <w:sz w:val="18"/>
                <w:szCs w:val="18"/>
              </w:rPr>
              <w:t>% m/m</w:t>
            </w:r>
          </w:p>
        </w:tc>
        <w:tc>
          <w:tcPr>
            <w:tcW w:w="1795" w:type="dxa"/>
          </w:tcPr>
          <w:p w14:paraId="1C05A5CD" w14:textId="77777777" w:rsidR="004A5D6C" w:rsidRPr="00145242" w:rsidRDefault="004A5D6C" w:rsidP="00145242">
            <w:pPr>
              <w:rPr>
                <w:rFonts w:cstheme="minorHAnsi"/>
                <w:sz w:val="18"/>
                <w:szCs w:val="18"/>
              </w:rPr>
            </w:pPr>
            <w:r w:rsidRPr="00145242">
              <w:rPr>
                <w:rFonts w:cstheme="minorHAnsi"/>
                <w:sz w:val="18"/>
                <w:szCs w:val="18"/>
              </w:rPr>
              <w:t>PN-EN 12592 [25]</w:t>
            </w:r>
          </w:p>
        </w:tc>
        <w:tc>
          <w:tcPr>
            <w:tcW w:w="1150" w:type="dxa"/>
          </w:tcPr>
          <w:p w14:paraId="1FB67A9F" w14:textId="77777777" w:rsidR="004A5D6C" w:rsidRPr="00145242" w:rsidRDefault="004A5D6C" w:rsidP="00145242">
            <w:pPr>
              <w:rPr>
                <w:rFonts w:cstheme="minorHAnsi"/>
                <w:sz w:val="18"/>
                <w:szCs w:val="18"/>
              </w:rPr>
            </w:pPr>
          </w:p>
          <w:p w14:paraId="368AF4BD" w14:textId="77777777" w:rsidR="004A5D6C" w:rsidRPr="00145242" w:rsidRDefault="004A5D6C" w:rsidP="00145242">
            <w:pPr>
              <w:rPr>
                <w:rFonts w:cstheme="minorHAnsi"/>
                <w:sz w:val="18"/>
                <w:szCs w:val="18"/>
              </w:rPr>
            </w:pPr>
            <w:r w:rsidRPr="00145242">
              <w:rPr>
                <w:rFonts w:cstheme="minorHAnsi"/>
                <w:sz w:val="18"/>
                <w:szCs w:val="18"/>
              </w:rPr>
              <w:t>99</w:t>
            </w:r>
          </w:p>
        </w:tc>
        <w:tc>
          <w:tcPr>
            <w:tcW w:w="1150" w:type="dxa"/>
          </w:tcPr>
          <w:p w14:paraId="0BDBBB5F" w14:textId="77777777" w:rsidR="004A5D6C" w:rsidRPr="00145242" w:rsidRDefault="004A5D6C" w:rsidP="00145242">
            <w:pPr>
              <w:rPr>
                <w:rFonts w:cstheme="minorHAnsi"/>
                <w:sz w:val="18"/>
                <w:szCs w:val="18"/>
              </w:rPr>
            </w:pPr>
          </w:p>
          <w:p w14:paraId="07AFF4A5" w14:textId="77777777" w:rsidR="004A5D6C" w:rsidRPr="00145242" w:rsidRDefault="004A5D6C" w:rsidP="00145242">
            <w:pPr>
              <w:rPr>
                <w:rFonts w:cstheme="minorHAnsi"/>
                <w:sz w:val="18"/>
                <w:szCs w:val="18"/>
              </w:rPr>
            </w:pPr>
            <w:r w:rsidRPr="00145242">
              <w:rPr>
                <w:rFonts w:cstheme="minorHAnsi"/>
                <w:sz w:val="18"/>
                <w:szCs w:val="18"/>
              </w:rPr>
              <w:t>99</w:t>
            </w:r>
          </w:p>
        </w:tc>
      </w:tr>
      <w:tr w:rsidR="004A5D6C" w:rsidRPr="00145242" w14:paraId="5C5E7FB8" w14:textId="77777777" w:rsidTr="00F87D2A">
        <w:tc>
          <w:tcPr>
            <w:tcW w:w="543" w:type="dxa"/>
          </w:tcPr>
          <w:p w14:paraId="03CBF4ED" w14:textId="77777777" w:rsidR="004A5D6C" w:rsidRPr="00145242" w:rsidRDefault="004A5D6C" w:rsidP="00145242">
            <w:pPr>
              <w:rPr>
                <w:rFonts w:cstheme="minorHAnsi"/>
                <w:sz w:val="18"/>
                <w:szCs w:val="18"/>
              </w:rPr>
            </w:pPr>
            <w:r w:rsidRPr="00145242">
              <w:rPr>
                <w:rFonts w:cstheme="minorHAnsi"/>
                <w:sz w:val="18"/>
                <w:szCs w:val="18"/>
              </w:rPr>
              <w:t>5</w:t>
            </w:r>
          </w:p>
        </w:tc>
        <w:tc>
          <w:tcPr>
            <w:tcW w:w="3251" w:type="dxa"/>
          </w:tcPr>
          <w:p w14:paraId="427FC924" w14:textId="77777777" w:rsidR="004A5D6C" w:rsidRPr="00145242" w:rsidRDefault="004A5D6C" w:rsidP="00145242">
            <w:pPr>
              <w:rPr>
                <w:rFonts w:cstheme="minorHAnsi"/>
                <w:sz w:val="18"/>
                <w:szCs w:val="18"/>
              </w:rPr>
            </w:pPr>
            <w:r w:rsidRPr="00145242">
              <w:rPr>
                <w:rFonts w:cstheme="minorHAnsi"/>
                <w:sz w:val="18"/>
                <w:szCs w:val="18"/>
              </w:rPr>
              <w:t xml:space="preserve">Zmiana masy po starzeniu (ubytek lub przyrost), </w:t>
            </w:r>
          </w:p>
          <w:p w14:paraId="3B5447E4" w14:textId="77777777" w:rsidR="004A5D6C" w:rsidRPr="00145242" w:rsidRDefault="004A5D6C" w:rsidP="00145242">
            <w:pPr>
              <w:rPr>
                <w:rFonts w:cstheme="minorHAnsi"/>
                <w:sz w:val="18"/>
                <w:szCs w:val="18"/>
              </w:rPr>
            </w:pPr>
            <w:r w:rsidRPr="00145242">
              <w:rPr>
                <w:rFonts w:cstheme="minorHAnsi"/>
                <w:sz w:val="18"/>
                <w:szCs w:val="18"/>
              </w:rPr>
              <w:t>nie więcej niż</w:t>
            </w:r>
          </w:p>
        </w:tc>
        <w:tc>
          <w:tcPr>
            <w:tcW w:w="1114" w:type="dxa"/>
          </w:tcPr>
          <w:p w14:paraId="2B56B931" w14:textId="77777777" w:rsidR="004A5D6C" w:rsidRPr="00145242" w:rsidRDefault="004A5D6C" w:rsidP="00145242">
            <w:pPr>
              <w:rPr>
                <w:rFonts w:cstheme="minorHAnsi"/>
                <w:sz w:val="18"/>
                <w:szCs w:val="18"/>
              </w:rPr>
            </w:pPr>
          </w:p>
          <w:p w14:paraId="390B4B97" w14:textId="77777777" w:rsidR="004A5D6C" w:rsidRPr="00145242" w:rsidRDefault="004A5D6C" w:rsidP="00145242">
            <w:pPr>
              <w:rPr>
                <w:rFonts w:cstheme="minorHAnsi"/>
                <w:sz w:val="18"/>
                <w:szCs w:val="18"/>
              </w:rPr>
            </w:pPr>
            <w:r w:rsidRPr="00145242">
              <w:rPr>
                <w:rFonts w:cstheme="minorHAnsi"/>
                <w:sz w:val="18"/>
                <w:szCs w:val="18"/>
              </w:rPr>
              <w:t>% m/m</w:t>
            </w:r>
          </w:p>
        </w:tc>
        <w:tc>
          <w:tcPr>
            <w:tcW w:w="1795" w:type="dxa"/>
          </w:tcPr>
          <w:p w14:paraId="015FC1F1" w14:textId="77777777" w:rsidR="004A5D6C" w:rsidRPr="00145242" w:rsidRDefault="004A5D6C" w:rsidP="00145242">
            <w:pPr>
              <w:rPr>
                <w:rFonts w:cstheme="minorHAnsi"/>
                <w:sz w:val="18"/>
                <w:szCs w:val="18"/>
              </w:rPr>
            </w:pPr>
            <w:r w:rsidRPr="00145242">
              <w:rPr>
                <w:rFonts w:cstheme="minorHAnsi"/>
                <w:sz w:val="18"/>
                <w:szCs w:val="18"/>
              </w:rPr>
              <w:t>PN-EN 12607-1 [30]</w:t>
            </w:r>
          </w:p>
        </w:tc>
        <w:tc>
          <w:tcPr>
            <w:tcW w:w="1150" w:type="dxa"/>
          </w:tcPr>
          <w:p w14:paraId="519FE51C" w14:textId="77777777" w:rsidR="004A5D6C" w:rsidRPr="00145242" w:rsidRDefault="004A5D6C" w:rsidP="00145242">
            <w:pPr>
              <w:rPr>
                <w:rFonts w:cstheme="minorHAnsi"/>
                <w:sz w:val="18"/>
                <w:szCs w:val="18"/>
              </w:rPr>
            </w:pPr>
          </w:p>
          <w:p w14:paraId="7E25439A" w14:textId="77777777" w:rsidR="004A5D6C" w:rsidRPr="00145242" w:rsidRDefault="004A5D6C" w:rsidP="00145242">
            <w:pPr>
              <w:rPr>
                <w:rFonts w:cstheme="minorHAnsi"/>
                <w:sz w:val="18"/>
                <w:szCs w:val="18"/>
              </w:rPr>
            </w:pPr>
            <w:r w:rsidRPr="00145242">
              <w:rPr>
                <w:rFonts w:cstheme="minorHAnsi"/>
                <w:sz w:val="18"/>
                <w:szCs w:val="18"/>
              </w:rPr>
              <w:t>0,5</w:t>
            </w:r>
          </w:p>
        </w:tc>
        <w:tc>
          <w:tcPr>
            <w:tcW w:w="1150" w:type="dxa"/>
          </w:tcPr>
          <w:p w14:paraId="769F6DD8" w14:textId="77777777" w:rsidR="004A5D6C" w:rsidRPr="00145242" w:rsidRDefault="004A5D6C" w:rsidP="00145242">
            <w:pPr>
              <w:rPr>
                <w:rFonts w:cstheme="minorHAnsi"/>
                <w:sz w:val="18"/>
                <w:szCs w:val="18"/>
              </w:rPr>
            </w:pPr>
          </w:p>
          <w:p w14:paraId="5D45DDE5" w14:textId="77777777" w:rsidR="004A5D6C" w:rsidRPr="00145242" w:rsidRDefault="004A5D6C" w:rsidP="00145242">
            <w:pPr>
              <w:rPr>
                <w:rFonts w:cstheme="minorHAnsi"/>
                <w:sz w:val="18"/>
                <w:szCs w:val="18"/>
              </w:rPr>
            </w:pPr>
            <w:r w:rsidRPr="00145242">
              <w:rPr>
                <w:rFonts w:cstheme="minorHAnsi"/>
                <w:sz w:val="18"/>
                <w:szCs w:val="18"/>
              </w:rPr>
              <w:t>0,8</w:t>
            </w:r>
          </w:p>
        </w:tc>
      </w:tr>
      <w:tr w:rsidR="004A5D6C" w:rsidRPr="00145242" w14:paraId="0B51F3F6" w14:textId="77777777" w:rsidTr="00F87D2A">
        <w:tc>
          <w:tcPr>
            <w:tcW w:w="543" w:type="dxa"/>
          </w:tcPr>
          <w:p w14:paraId="30569468" w14:textId="77777777" w:rsidR="004A5D6C" w:rsidRPr="00145242" w:rsidRDefault="004A5D6C" w:rsidP="00145242">
            <w:pPr>
              <w:rPr>
                <w:rFonts w:cstheme="minorHAnsi"/>
                <w:sz w:val="18"/>
                <w:szCs w:val="18"/>
              </w:rPr>
            </w:pPr>
            <w:r w:rsidRPr="00145242">
              <w:rPr>
                <w:rFonts w:cstheme="minorHAnsi"/>
                <w:sz w:val="18"/>
                <w:szCs w:val="18"/>
              </w:rPr>
              <w:t>6</w:t>
            </w:r>
          </w:p>
        </w:tc>
        <w:tc>
          <w:tcPr>
            <w:tcW w:w="3251" w:type="dxa"/>
          </w:tcPr>
          <w:p w14:paraId="0488161A" w14:textId="77777777" w:rsidR="004A5D6C" w:rsidRPr="00145242" w:rsidRDefault="004A5D6C" w:rsidP="00145242">
            <w:pPr>
              <w:rPr>
                <w:rFonts w:cstheme="minorHAnsi"/>
                <w:sz w:val="18"/>
                <w:szCs w:val="18"/>
              </w:rPr>
            </w:pPr>
            <w:r w:rsidRPr="00145242">
              <w:rPr>
                <w:rFonts w:cstheme="minorHAnsi"/>
                <w:sz w:val="18"/>
                <w:szCs w:val="18"/>
              </w:rPr>
              <w:t>Pozostała penetracja po starzeniu, nie mniej niż</w:t>
            </w:r>
          </w:p>
        </w:tc>
        <w:tc>
          <w:tcPr>
            <w:tcW w:w="1114" w:type="dxa"/>
          </w:tcPr>
          <w:p w14:paraId="73C49F63" w14:textId="77777777" w:rsidR="004A5D6C" w:rsidRPr="00145242" w:rsidRDefault="004A5D6C" w:rsidP="00145242">
            <w:pPr>
              <w:rPr>
                <w:rFonts w:cstheme="minorHAnsi"/>
                <w:sz w:val="18"/>
                <w:szCs w:val="18"/>
              </w:rPr>
            </w:pPr>
            <w:r w:rsidRPr="00145242">
              <w:rPr>
                <w:rFonts w:cstheme="minorHAnsi"/>
                <w:sz w:val="18"/>
                <w:szCs w:val="18"/>
              </w:rPr>
              <w:t>%</w:t>
            </w:r>
          </w:p>
        </w:tc>
        <w:tc>
          <w:tcPr>
            <w:tcW w:w="1795" w:type="dxa"/>
          </w:tcPr>
          <w:p w14:paraId="59237ECB" w14:textId="77777777" w:rsidR="004A5D6C" w:rsidRPr="00145242" w:rsidRDefault="004A5D6C" w:rsidP="00145242">
            <w:pPr>
              <w:rPr>
                <w:rFonts w:cstheme="minorHAnsi"/>
                <w:sz w:val="18"/>
                <w:szCs w:val="18"/>
              </w:rPr>
            </w:pPr>
            <w:r w:rsidRPr="00145242">
              <w:rPr>
                <w:rFonts w:cstheme="minorHAnsi"/>
                <w:sz w:val="18"/>
                <w:szCs w:val="18"/>
              </w:rPr>
              <w:t>PN-EN 1426 [21]</w:t>
            </w:r>
          </w:p>
        </w:tc>
        <w:tc>
          <w:tcPr>
            <w:tcW w:w="1150" w:type="dxa"/>
          </w:tcPr>
          <w:p w14:paraId="41C405E4" w14:textId="77777777" w:rsidR="004A5D6C" w:rsidRPr="00145242" w:rsidRDefault="004A5D6C" w:rsidP="00145242">
            <w:pPr>
              <w:rPr>
                <w:rFonts w:cstheme="minorHAnsi"/>
                <w:sz w:val="18"/>
                <w:szCs w:val="18"/>
              </w:rPr>
            </w:pPr>
            <w:r w:rsidRPr="00145242">
              <w:rPr>
                <w:rFonts w:cstheme="minorHAnsi"/>
                <w:sz w:val="18"/>
                <w:szCs w:val="18"/>
              </w:rPr>
              <w:t>50</w:t>
            </w:r>
          </w:p>
        </w:tc>
        <w:tc>
          <w:tcPr>
            <w:tcW w:w="1150" w:type="dxa"/>
          </w:tcPr>
          <w:p w14:paraId="1822D4FF" w14:textId="77777777" w:rsidR="004A5D6C" w:rsidRPr="00145242" w:rsidRDefault="004A5D6C" w:rsidP="00145242">
            <w:pPr>
              <w:rPr>
                <w:rFonts w:cstheme="minorHAnsi"/>
                <w:sz w:val="18"/>
                <w:szCs w:val="18"/>
              </w:rPr>
            </w:pPr>
            <w:r w:rsidRPr="00145242">
              <w:rPr>
                <w:rFonts w:cstheme="minorHAnsi"/>
                <w:sz w:val="18"/>
                <w:szCs w:val="18"/>
              </w:rPr>
              <w:t>46</w:t>
            </w:r>
          </w:p>
        </w:tc>
      </w:tr>
      <w:tr w:rsidR="004A5D6C" w:rsidRPr="00145242" w14:paraId="226A58CA" w14:textId="77777777" w:rsidTr="00F87D2A">
        <w:tc>
          <w:tcPr>
            <w:tcW w:w="543" w:type="dxa"/>
          </w:tcPr>
          <w:p w14:paraId="6208D61E" w14:textId="77777777" w:rsidR="004A5D6C" w:rsidRPr="00145242" w:rsidRDefault="004A5D6C" w:rsidP="00145242">
            <w:pPr>
              <w:rPr>
                <w:rFonts w:cstheme="minorHAnsi"/>
                <w:sz w:val="18"/>
                <w:szCs w:val="18"/>
              </w:rPr>
            </w:pPr>
            <w:r w:rsidRPr="00145242">
              <w:rPr>
                <w:rFonts w:cstheme="minorHAnsi"/>
                <w:sz w:val="18"/>
                <w:szCs w:val="18"/>
              </w:rPr>
              <w:t>7</w:t>
            </w:r>
          </w:p>
        </w:tc>
        <w:tc>
          <w:tcPr>
            <w:tcW w:w="3251" w:type="dxa"/>
          </w:tcPr>
          <w:p w14:paraId="080B2E1E" w14:textId="77777777" w:rsidR="004A5D6C" w:rsidRPr="00145242" w:rsidRDefault="004A5D6C" w:rsidP="00145242">
            <w:pPr>
              <w:rPr>
                <w:rFonts w:cstheme="minorHAnsi"/>
                <w:sz w:val="18"/>
                <w:szCs w:val="18"/>
              </w:rPr>
            </w:pPr>
            <w:r w:rsidRPr="00145242">
              <w:rPr>
                <w:rFonts w:cstheme="minorHAnsi"/>
                <w:sz w:val="18"/>
                <w:szCs w:val="18"/>
              </w:rPr>
              <w:t>Temperatura mięknienia po starzeniu, nie mniej niż</w:t>
            </w:r>
          </w:p>
        </w:tc>
        <w:tc>
          <w:tcPr>
            <w:tcW w:w="1114" w:type="dxa"/>
          </w:tcPr>
          <w:p w14:paraId="2FF4F9FC" w14:textId="77777777" w:rsidR="004A5D6C" w:rsidRPr="00145242" w:rsidRDefault="004A5D6C" w:rsidP="00145242">
            <w:pPr>
              <w:rPr>
                <w:rFonts w:cstheme="minorHAnsi"/>
                <w:sz w:val="18"/>
                <w:szCs w:val="18"/>
              </w:rPr>
            </w:pPr>
            <w:r w:rsidRPr="00145242">
              <w:rPr>
                <w:rFonts w:cstheme="minorHAnsi"/>
                <w:sz w:val="18"/>
                <w:szCs w:val="18"/>
              </w:rPr>
              <w:t>°C</w:t>
            </w:r>
          </w:p>
        </w:tc>
        <w:tc>
          <w:tcPr>
            <w:tcW w:w="1795" w:type="dxa"/>
          </w:tcPr>
          <w:p w14:paraId="6426FE27" w14:textId="77777777" w:rsidR="004A5D6C" w:rsidRPr="00145242" w:rsidRDefault="004A5D6C" w:rsidP="00145242">
            <w:pPr>
              <w:rPr>
                <w:rFonts w:cstheme="minorHAnsi"/>
                <w:sz w:val="18"/>
                <w:szCs w:val="18"/>
              </w:rPr>
            </w:pPr>
            <w:r w:rsidRPr="00145242">
              <w:rPr>
                <w:rFonts w:cstheme="minorHAnsi"/>
                <w:sz w:val="18"/>
                <w:szCs w:val="18"/>
              </w:rPr>
              <w:t>PN-EN 1427 [22]</w:t>
            </w:r>
          </w:p>
        </w:tc>
        <w:tc>
          <w:tcPr>
            <w:tcW w:w="1150" w:type="dxa"/>
          </w:tcPr>
          <w:p w14:paraId="46F1148E" w14:textId="77777777" w:rsidR="004A5D6C" w:rsidRPr="00145242" w:rsidRDefault="004A5D6C" w:rsidP="00145242">
            <w:pPr>
              <w:rPr>
                <w:rFonts w:cstheme="minorHAnsi"/>
                <w:sz w:val="18"/>
                <w:szCs w:val="18"/>
              </w:rPr>
            </w:pPr>
            <w:r w:rsidRPr="00145242">
              <w:rPr>
                <w:rFonts w:cstheme="minorHAnsi"/>
                <w:sz w:val="18"/>
                <w:szCs w:val="18"/>
              </w:rPr>
              <w:t>48</w:t>
            </w:r>
          </w:p>
        </w:tc>
        <w:tc>
          <w:tcPr>
            <w:tcW w:w="1150" w:type="dxa"/>
          </w:tcPr>
          <w:p w14:paraId="29AE6520" w14:textId="77777777" w:rsidR="004A5D6C" w:rsidRPr="00145242" w:rsidRDefault="004A5D6C" w:rsidP="00145242">
            <w:pPr>
              <w:rPr>
                <w:rFonts w:cstheme="minorHAnsi"/>
                <w:sz w:val="18"/>
                <w:szCs w:val="18"/>
              </w:rPr>
            </w:pPr>
            <w:r w:rsidRPr="00145242">
              <w:rPr>
                <w:rFonts w:cstheme="minorHAnsi"/>
                <w:sz w:val="18"/>
                <w:szCs w:val="18"/>
              </w:rPr>
              <w:t>45</w:t>
            </w:r>
          </w:p>
        </w:tc>
      </w:tr>
      <w:tr w:rsidR="004A5D6C" w:rsidRPr="00145242" w14:paraId="5EBE05C9" w14:textId="77777777" w:rsidTr="00F87D2A">
        <w:tc>
          <w:tcPr>
            <w:tcW w:w="543" w:type="dxa"/>
          </w:tcPr>
          <w:p w14:paraId="64DD00E4" w14:textId="77777777" w:rsidR="004A5D6C" w:rsidRPr="00145242" w:rsidRDefault="004A5D6C" w:rsidP="00145242">
            <w:pPr>
              <w:rPr>
                <w:rFonts w:cstheme="minorHAnsi"/>
                <w:sz w:val="18"/>
                <w:szCs w:val="18"/>
              </w:rPr>
            </w:pPr>
            <w:r w:rsidRPr="00145242">
              <w:rPr>
                <w:rFonts w:cstheme="minorHAnsi"/>
                <w:sz w:val="18"/>
                <w:szCs w:val="18"/>
              </w:rPr>
              <w:t>8</w:t>
            </w:r>
          </w:p>
        </w:tc>
        <w:tc>
          <w:tcPr>
            <w:tcW w:w="3251" w:type="dxa"/>
          </w:tcPr>
          <w:p w14:paraId="0D781DEC" w14:textId="77777777" w:rsidR="004A5D6C" w:rsidRPr="00145242" w:rsidRDefault="004A5D6C" w:rsidP="00145242">
            <w:pPr>
              <w:rPr>
                <w:rFonts w:cstheme="minorHAnsi"/>
                <w:sz w:val="18"/>
                <w:szCs w:val="18"/>
              </w:rPr>
            </w:pPr>
            <w:r w:rsidRPr="00145242">
              <w:rPr>
                <w:rFonts w:cstheme="minorHAnsi"/>
                <w:sz w:val="18"/>
                <w:szCs w:val="18"/>
              </w:rPr>
              <w:t>Wzrost temp. mięknienia po starzeniu, nie więcej niż</w:t>
            </w:r>
          </w:p>
        </w:tc>
        <w:tc>
          <w:tcPr>
            <w:tcW w:w="1114" w:type="dxa"/>
          </w:tcPr>
          <w:p w14:paraId="54209A36" w14:textId="77777777" w:rsidR="004A5D6C" w:rsidRPr="00145242" w:rsidRDefault="004A5D6C" w:rsidP="00145242">
            <w:pPr>
              <w:rPr>
                <w:rFonts w:cstheme="minorHAnsi"/>
                <w:sz w:val="18"/>
                <w:szCs w:val="18"/>
              </w:rPr>
            </w:pPr>
            <w:r w:rsidRPr="00145242">
              <w:rPr>
                <w:rFonts w:cstheme="minorHAnsi"/>
                <w:sz w:val="18"/>
                <w:szCs w:val="18"/>
              </w:rPr>
              <w:t>°C</w:t>
            </w:r>
          </w:p>
        </w:tc>
        <w:tc>
          <w:tcPr>
            <w:tcW w:w="1795" w:type="dxa"/>
          </w:tcPr>
          <w:p w14:paraId="01C8DB4B" w14:textId="77777777" w:rsidR="004A5D6C" w:rsidRPr="00145242" w:rsidRDefault="004A5D6C" w:rsidP="00145242">
            <w:pPr>
              <w:rPr>
                <w:rFonts w:cstheme="minorHAnsi"/>
                <w:sz w:val="18"/>
                <w:szCs w:val="18"/>
              </w:rPr>
            </w:pPr>
            <w:r w:rsidRPr="00145242">
              <w:rPr>
                <w:rFonts w:cstheme="minorHAnsi"/>
                <w:sz w:val="18"/>
                <w:szCs w:val="18"/>
              </w:rPr>
              <w:t>PN-EN 1427 [22]</w:t>
            </w:r>
          </w:p>
        </w:tc>
        <w:tc>
          <w:tcPr>
            <w:tcW w:w="1150" w:type="dxa"/>
          </w:tcPr>
          <w:p w14:paraId="11917F47" w14:textId="77777777" w:rsidR="004A5D6C" w:rsidRPr="00145242" w:rsidRDefault="004A5D6C" w:rsidP="00145242">
            <w:pPr>
              <w:rPr>
                <w:rFonts w:cstheme="minorHAnsi"/>
                <w:sz w:val="18"/>
                <w:szCs w:val="18"/>
              </w:rPr>
            </w:pPr>
            <w:r w:rsidRPr="00145242">
              <w:rPr>
                <w:rFonts w:cstheme="minorHAnsi"/>
                <w:sz w:val="18"/>
                <w:szCs w:val="18"/>
              </w:rPr>
              <w:t>9</w:t>
            </w:r>
          </w:p>
        </w:tc>
        <w:tc>
          <w:tcPr>
            <w:tcW w:w="1150" w:type="dxa"/>
          </w:tcPr>
          <w:p w14:paraId="15CC6EA9" w14:textId="77777777" w:rsidR="004A5D6C" w:rsidRPr="00145242" w:rsidRDefault="004A5D6C" w:rsidP="00145242">
            <w:pPr>
              <w:rPr>
                <w:rFonts w:cstheme="minorHAnsi"/>
                <w:sz w:val="18"/>
                <w:szCs w:val="18"/>
              </w:rPr>
            </w:pPr>
            <w:r w:rsidRPr="00145242">
              <w:rPr>
                <w:rFonts w:cstheme="minorHAnsi"/>
                <w:sz w:val="18"/>
                <w:szCs w:val="18"/>
              </w:rPr>
              <w:t>9</w:t>
            </w:r>
          </w:p>
        </w:tc>
      </w:tr>
      <w:tr w:rsidR="004A5D6C" w:rsidRPr="00145242" w14:paraId="44CCF3F4" w14:textId="77777777" w:rsidTr="00F87D2A">
        <w:tc>
          <w:tcPr>
            <w:tcW w:w="9003" w:type="dxa"/>
            <w:gridSpan w:val="6"/>
          </w:tcPr>
          <w:p w14:paraId="3AF0D94B" w14:textId="77777777" w:rsidR="004A5D6C" w:rsidRPr="00145242" w:rsidRDefault="004A5D6C" w:rsidP="00145242">
            <w:pPr>
              <w:rPr>
                <w:rFonts w:cstheme="minorHAnsi"/>
                <w:sz w:val="18"/>
                <w:szCs w:val="18"/>
              </w:rPr>
            </w:pPr>
            <w:r w:rsidRPr="00145242">
              <w:rPr>
                <w:rFonts w:cstheme="minorHAnsi"/>
                <w:sz w:val="18"/>
                <w:szCs w:val="18"/>
              </w:rPr>
              <w:t>WŁAŚCIWOŚCI   SPECJALNE   KRAJOWE</w:t>
            </w:r>
          </w:p>
        </w:tc>
      </w:tr>
      <w:tr w:rsidR="004A5D6C" w:rsidRPr="00145242" w14:paraId="19549258" w14:textId="77777777" w:rsidTr="00F87D2A">
        <w:tc>
          <w:tcPr>
            <w:tcW w:w="543" w:type="dxa"/>
          </w:tcPr>
          <w:p w14:paraId="05B7AC17" w14:textId="77777777" w:rsidR="004A5D6C" w:rsidRPr="00145242" w:rsidRDefault="004A5D6C" w:rsidP="00145242">
            <w:pPr>
              <w:rPr>
                <w:rFonts w:cstheme="minorHAnsi"/>
                <w:sz w:val="18"/>
                <w:szCs w:val="18"/>
              </w:rPr>
            </w:pPr>
            <w:r w:rsidRPr="00145242">
              <w:rPr>
                <w:rFonts w:cstheme="minorHAnsi"/>
                <w:sz w:val="18"/>
                <w:szCs w:val="18"/>
              </w:rPr>
              <w:t>9</w:t>
            </w:r>
          </w:p>
        </w:tc>
        <w:tc>
          <w:tcPr>
            <w:tcW w:w="3251" w:type="dxa"/>
          </w:tcPr>
          <w:p w14:paraId="725196AA" w14:textId="77777777" w:rsidR="004A5D6C" w:rsidRPr="00145242" w:rsidRDefault="004A5D6C" w:rsidP="00145242">
            <w:pPr>
              <w:rPr>
                <w:rFonts w:cstheme="minorHAnsi"/>
                <w:sz w:val="18"/>
                <w:szCs w:val="18"/>
              </w:rPr>
            </w:pPr>
            <w:r w:rsidRPr="00145242">
              <w:rPr>
                <w:rFonts w:cstheme="minorHAnsi"/>
                <w:sz w:val="18"/>
                <w:szCs w:val="18"/>
              </w:rPr>
              <w:t>Temperatura łamliwości Fraassa, nie więcej niż</w:t>
            </w:r>
          </w:p>
        </w:tc>
        <w:tc>
          <w:tcPr>
            <w:tcW w:w="1114" w:type="dxa"/>
          </w:tcPr>
          <w:p w14:paraId="3F0DED52" w14:textId="77777777" w:rsidR="004A5D6C" w:rsidRPr="00145242" w:rsidRDefault="004A5D6C" w:rsidP="00145242">
            <w:pPr>
              <w:rPr>
                <w:rFonts w:cstheme="minorHAnsi"/>
                <w:sz w:val="18"/>
                <w:szCs w:val="18"/>
              </w:rPr>
            </w:pPr>
            <w:r w:rsidRPr="00145242">
              <w:rPr>
                <w:rFonts w:cstheme="minorHAnsi"/>
                <w:sz w:val="18"/>
                <w:szCs w:val="18"/>
              </w:rPr>
              <w:t>°C</w:t>
            </w:r>
          </w:p>
        </w:tc>
        <w:tc>
          <w:tcPr>
            <w:tcW w:w="1795" w:type="dxa"/>
          </w:tcPr>
          <w:p w14:paraId="14563C7B" w14:textId="77777777" w:rsidR="004A5D6C" w:rsidRPr="00145242" w:rsidRDefault="004A5D6C" w:rsidP="00145242">
            <w:pPr>
              <w:rPr>
                <w:rFonts w:cstheme="minorHAnsi"/>
                <w:sz w:val="18"/>
                <w:szCs w:val="18"/>
              </w:rPr>
            </w:pPr>
            <w:r w:rsidRPr="00145242">
              <w:rPr>
                <w:rFonts w:cstheme="minorHAnsi"/>
                <w:sz w:val="18"/>
                <w:szCs w:val="18"/>
              </w:rPr>
              <w:t>PN-EN 12593 [26]</w:t>
            </w:r>
          </w:p>
        </w:tc>
        <w:tc>
          <w:tcPr>
            <w:tcW w:w="1150" w:type="dxa"/>
          </w:tcPr>
          <w:p w14:paraId="4B5AFE6B" w14:textId="77777777" w:rsidR="004A5D6C" w:rsidRPr="00145242" w:rsidRDefault="004A5D6C" w:rsidP="00145242">
            <w:pPr>
              <w:rPr>
                <w:rFonts w:cstheme="minorHAnsi"/>
                <w:sz w:val="18"/>
                <w:szCs w:val="18"/>
              </w:rPr>
            </w:pPr>
            <w:r w:rsidRPr="00145242">
              <w:rPr>
                <w:rFonts w:cstheme="minorHAnsi"/>
                <w:sz w:val="18"/>
                <w:szCs w:val="18"/>
              </w:rPr>
              <w:t>-8</w:t>
            </w:r>
          </w:p>
        </w:tc>
        <w:tc>
          <w:tcPr>
            <w:tcW w:w="1150" w:type="dxa"/>
          </w:tcPr>
          <w:p w14:paraId="7CDF3080" w14:textId="77777777" w:rsidR="004A5D6C" w:rsidRPr="00145242" w:rsidRDefault="004A5D6C" w:rsidP="00145242">
            <w:pPr>
              <w:rPr>
                <w:rFonts w:cstheme="minorHAnsi"/>
                <w:sz w:val="18"/>
                <w:szCs w:val="18"/>
              </w:rPr>
            </w:pPr>
            <w:r w:rsidRPr="00145242">
              <w:rPr>
                <w:rFonts w:cstheme="minorHAnsi"/>
                <w:sz w:val="18"/>
                <w:szCs w:val="18"/>
              </w:rPr>
              <w:t>-10</w:t>
            </w:r>
          </w:p>
        </w:tc>
      </w:tr>
      <w:tr w:rsidR="004A5D6C" w:rsidRPr="00145242" w14:paraId="4DE9CA51" w14:textId="77777777" w:rsidTr="00F87D2A">
        <w:tc>
          <w:tcPr>
            <w:tcW w:w="543" w:type="dxa"/>
          </w:tcPr>
          <w:p w14:paraId="5C7EE68D" w14:textId="77777777" w:rsidR="004A5D6C" w:rsidRPr="00145242" w:rsidRDefault="004A5D6C" w:rsidP="00145242">
            <w:pPr>
              <w:rPr>
                <w:rFonts w:cstheme="minorHAnsi"/>
                <w:sz w:val="18"/>
                <w:szCs w:val="18"/>
              </w:rPr>
            </w:pPr>
            <w:r w:rsidRPr="00145242">
              <w:rPr>
                <w:rFonts w:cstheme="minorHAnsi"/>
                <w:sz w:val="18"/>
                <w:szCs w:val="18"/>
              </w:rPr>
              <w:t>10</w:t>
            </w:r>
          </w:p>
        </w:tc>
        <w:tc>
          <w:tcPr>
            <w:tcW w:w="3251" w:type="dxa"/>
          </w:tcPr>
          <w:p w14:paraId="0B5F8BFD" w14:textId="77777777" w:rsidR="004A5D6C" w:rsidRPr="00145242" w:rsidRDefault="004A5D6C" w:rsidP="00145242">
            <w:pPr>
              <w:rPr>
                <w:rFonts w:cstheme="minorHAnsi"/>
                <w:sz w:val="18"/>
                <w:szCs w:val="18"/>
              </w:rPr>
            </w:pPr>
            <w:r w:rsidRPr="00145242">
              <w:rPr>
                <w:rFonts w:cstheme="minorHAnsi"/>
                <w:sz w:val="18"/>
                <w:szCs w:val="18"/>
              </w:rPr>
              <w:t>Indeks penetracji</w:t>
            </w:r>
          </w:p>
        </w:tc>
        <w:tc>
          <w:tcPr>
            <w:tcW w:w="1114" w:type="dxa"/>
          </w:tcPr>
          <w:p w14:paraId="6B8A1770" w14:textId="77777777" w:rsidR="004A5D6C" w:rsidRPr="00145242" w:rsidRDefault="004A5D6C" w:rsidP="00145242">
            <w:pPr>
              <w:rPr>
                <w:rFonts w:cstheme="minorHAnsi"/>
                <w:sz w:val="18"/>
                <w:szCs w:val="18"/>
              </w:rPr>
            </w:pPr>
            <w:r w:rsidRPr="00145242">
              <w:rPr>
                <w:rFonts w:cstheme="minorHAnsi"/>
                <w:sz w:val="18"/>
                <w:szCs w:val="18"/>
              </w:rPr>
              <w:t>-</w:t>
            </w:r>
          </w:p>
        </w:tc>
        <w:tc>
          <w:tcPr>
            <w:tcW w:w="1795" w:type="dxa"/>
          </w:tcPr>
          <w:p w14:paraId="2BB21C2C" w14:textId="77777777" w:rsidR="004A5D6C" w:rsidRPr="00145242" w:rsidRDefault="004A5D6C" w:rsidP="00145242">
            <w:pPr>
              <w:rPr>
                <w:rFonts w:cstheme="minorHAnsi"/>
                <w:sz w:val="18"/>
                <w:szCs w:val="18"/>
              </w:rPr>
            </w:pPr>
            <w:r w:rsidRPr="00145242">
              <w:rPr>
                <w:rFonts w:cstheme="minorHAnsi"/>
                <w:sz w:val="18"/>
                <w:szCs w:val="18"/>
              </w:rPr>
              <w:t>PN-EN 12591 [24]</w:t>
            </w:r>
          </w:p>
        </w:tc>
        <w:tc>
          <w:tcPr>
            <w:tcW w:w="1150" w:type="dxa"/>
          </w:tcPr>
          <w:p w14:paraId="6AEFA0D1" w14:textId="77777777" w:rsidR="004A5D6C" w:rsidRPr="00145242" w:rsidRDefault="004A5D6C" w:rsidP="00145242">
            <w:pPr>
              <w:rPr>
                <w:rFonts w:cstheme="minorHAnsi"/>
                <w:sz w:val="18"/>
                <w:szCs w:val="18"/>
              </w:rPr>
            </w:pPr>
            <w:r w:rsidRPr="00145242">
              <w:rPr>
                <w:rFonts w:cstheme="minorHAnsi"/>
                <w:sz w:val="18"/>
                <w:szCs w:val="18"/>
              </w:rPr>
              <w:t>Brak wymagań</w:t>
            </w:r>
          </w:p>
        </w:tc>
        <w:tc>
          <w:tcPr>
            <w:tcW w:w="1150" w:type="dxa"/>
          </w:tcPr>
          <w:p w14:paraId="05F97428" w14:textId="77777777" w:rsidR="004A5D6C" w:rsidRPr="00145242" w:rsidRDefault="004A5D6C" w:rsidP="00145242">
            <w:pPr>
              <w:rPr>
                <w:rFonts w:cstheme="minorHAnsi"/>
                <w:sz w:val="18"/>
                <w:szCs w:val="18"/>
              </w:rPr>
            </w:pPr>
            <w:r w:rsidRPr="00145242">
              <w:rPr>
                <w:rFonts w:cstheme="minorHAnsi"/>
                <w:sz w:val="18"/>
                <w:szCs w:val="18"/>
              </w:rPr>
              <w:t>Brak wymagań</w:t>
            </w:r>
          </w:p>
        </w:tc>
      </w:tr>
      <w:tr w:rsidR="004A5D6C" w:rsidRPr="00145242" w14:paraId="7C9BF990" w14:textId="77777777" w:rsidTr="00F87D2A">
        <w:tc>
          <w:tcPr>
            <w:tcW w:w="543" w:type="dxa"/>
          </w:tcPr>
          <w:p w14:paraId="1D037093" w14:textId="77777777" w:rsidR="004A5D6C" w:rsidRPr="00145242" w:rsidRDefault="004A5D6C" w:rsidP="00145242">
            <w:pPr>
              <w:rPr>
                <w:rFonts w:cstheme="minorHAnsi"/>
                <w:sz w:val="18"/>
                <w:szCs w:val="18"/>
              </w:rPr>
            </w:pPr>
            <w:r w:rsidRPr="00145242">
              <w:rPr>
                <w:rFonts w:cstheme="minorHAnsi"/>
                <w:sz w:val="18"/>
                <w:szCs w:val="18"/>
              </w:rPr>
              <w:t>11</w:t>
            </w:r>
          </w:p>
        </w:tc>
        <w:tc>
          <w:tcPr>
            <w:tcW w:w="3251" w:type="dxa"/>
          </w:tcPr>
          <w:p w14:paraId="28028781" w14:textId="77777777" w:rsidR="004A5D6C" w:rsidRPr="00145242" w:rsidRDefault="004A5D6C" w:rsidP="00145242">
            <w:pPr>
              <w:rPr>
                <w:rFonts w:cstheme="minorHAnsi"/>
                <w:sz w:val="18"/>
                <w:szCs w:val="18"/>
              </w:rPr>
            </w:pPr>
            <w:r w:rsidRPr="00145242">
              <w:rPr>
                <w:rFonts w:cstheme="minorHAnsi"/>
                <w:sz w:val="18"/>
                <w:szCs w:val="18"/>
              </w:rPr>
              <w:t>Lepkość dynamiczna w 60°C</w:t>
            </w:r>
          </w:p>
        </w:tc>
        <w:tc>
          <w:tcPr>
            <w:tcW w:w="1114" w:type="dxa"/>
          </w:tcPr>
          <w:p w14:paraId="04151A03" w14:textId="77777777" w:rsidR="004A5D6C" w:rsidRPr="00145242" w:rsidRDefault="004A5D6C" w:rsidP="00145242">
            <w:pPr>
              <w:rPr>
                <w:rFonts w:cstheme="minorHAnsi"/>
                <w:sz w:val="18"/>
                <w:szCs w:val="18"/>
              </w:rPr>
            </w:pPr>
            <w:r w:rsidRPr="00145242">
              <w:rPr>
                <w:rFonts w:cstheme="minorHAnsi"/>
                <w:sz w:val="18"/>
                <w:szCs w:val="18"/>
              </w:rPr>
              <w:t>Pa∙s</w:t>
            </w:r>
          </w:p>
        </w:tc>
        <w:tc>
          <w:tcPr>
            <w:tcW w:w="1795" w:type="dxa"/>
          </w:tcPr>
          <w:p w14:paraId="389396C5" w14:textId="77777777" w:rsidR="004A5D6C" w:rsidRPr="00145242" w:rsidRDefault="004A5D6C" w:rsidP="00145242">
            <w:pPr>
              <w:rPr>
                <w:rFonts w:cstheme="minorHAnsi"/>
                <w:sz w:val="18"/>
                <w:szCs w:val="18"/>
              </w:rPr>
            </w:pPr>
            <w:r w:rsidRPr="00145242">
              <w:rPr>
                <w:rFonts w:cstheme="minorHAnsi"/>
                <w:sz w:val="18"/>
                <w:szCs w:val="18"/>
              </w:rPr>
              <w:t>PN-EN 12596 [28]</w:t>
            </w:r>
          </w:p>
        </w:tc>
        <w:tc>
          <w:tcPr>
            <w:tcW w:w="1150" w:type="dxa"/>
          </w:tcPr>
          <w:p w14:paraId="110BC774" w14:textId="77777777" w:rsidR="004A5D6C" w:rsidRPr="00145242" w:rsidRDefault="004A5D6C" w:rsidP="00145242">
            <w:pPr>
              <w:rPr>
                <w:rFonts w:cstheme="minorHAnsi"/>
                <w:sz w:val="18"/>
                <w:szCs w:val="18"/>
              </w:rPr>
            </w:pPr>
            <w:r w:rsidRPr="00145242">
              <w:rPr>
                <w:rFonts w:cstheme="minorHAnsi"/>
                <w:sz w:val="18"/>
                <w:szCs w:val="18"/>
              </w:rPr>
              <w:t>Brak wymagań</w:t>
            </w:r>
          </w:p>
        </w:tc>
        <w:tc>
          <w:tcPr>
            <w:tcW w:w="1150" w:type="dxa"/>
          </w:tcPr>
          <w:p w14:paraId="0BEF7659" w14:textId="77777777" w:rsidR="004A5D6C" w:rsidRPr="00145242" w:rsidRDefault="004A5D6C" w:rsidP="00145242">
            <w:pPr>
              <w:rPr>
                <w:rFonts w:cstheme="minorHAnsi"/>
                <w:sz w:val="18"/>
                <w:szCs w:val="18"/>
              </w:rPr>
            </w:pPr>
            <w:r w:rsidRPr="00145242">
              <w:rPr>
                <w:rFonts w:cstheme="minorHAnsi"/>
                <w:sz w:val="18"/>
                <w:szCs w:val="18"/>
              </w:rPr>
              <w:t>Brak wymagań</w:t>
            </w:r>
          </w:p>
        </w:tc>
      </w:tr>
      <w:tr w:rsidR="004A5D6C" w:rsidRPr="00145242" w14:paraId="03AC6C12" w14:textId="77777777" w:rsidTr="00F87D2A">
        <w:tc>
          <w:tcPr>
            <w:tcW w:w="543" w:type="dxa"/>
          </w:tcPr>
          <w:p w14:paraId="06C2033A" w14:textId="77777777" w:rsidR="004A5D6C" w:rsidRPr="00145242" w:rsidRDefault="004A5D6C" w:rsidP="00145242">
            <w:pPr>
              <w:rPr>
                <w:rFonts w:cstheme="minorHAnsi"/>
                <w:sz w:val="18"/>
                <w:szCs w:val="18"/>
              </w:rPr>
            </w:pPr>
            <w:r w:rsidRPr="00145242">
              <w:rPr>
                <w:rFonts w:cstheme="minorHAnsi"/>
                <w:sz w:val="18"/>
                <w:szCs w:val="18"/>
              </w:rPr>
              <w:t>12</w:t>
            </w:r>
          </w:p>
        </w:tc>
        <w:tc>
          <w:tcPr>
            <w:tcW w:w="3251" w:type="dxa"/>
          </w:tcPr>
          <w:p w14:paraId="5C026990" w14:textId="77777777" w:rsidR="004A5D6C" w:rsidRPr="00145242" w:rsidRDefault="004A5D6C" w:rsidP="00145242">
            <w:pPr>
              <w:rPr>
                <w:rFonts w:cstheme="minorHAnsi"/>
                <w:sz w:val="18"/>
                <w:szCs w:val="18"/>
              </w:rPr>
            </w:pPr>
            <w:r w:rsidRPr="00145242">
              <w:rPr>
                <w:rFonts w:cstheme="minorHAnsi"/>
                <w:sz w:val="18"/>
                <w:szCs w:val="18"/>
              </w:rPr>
              <w:t>Lepkość kinematyczna w 135°C</w:t>
            </w:r>
          </w:p>
        </w:tc>
        <w:tc>
          <w:tcPr>
            <w:tcW w:w="1114" w:type="dxa"/>
          </w:tcPr>
          <w:p w14:paraId="63989A91" w14:textId="77777777" w:rsidR="004A5D6C" w:rsidRPr="00145242" w:rsidRDefault="004A5D6C" w:rsidP="00145242">
            <w:pPr>
              <w:rPr>
                <w:rFonts w:cstheme="minorHAnsi"/>
                <w:sz w:val="18"/>
                <w:szCs w:val="18"/>
              </w:rPr>
            </w:pPr>
            <w:r w:rsidRPr="00145242">
              <w:rPr>
                <w:rFonts w:cstheme="minorHAnsi"/>
                <w:sz w:val="18"/>
                <w:szCs w:val="18"/>
              </w:rPr>
              <w:t>mm</w:t>
            </w:r>
            <w:r w:rsidRPr="00145242">
              <w:rPr>
                <w:rFonts w:cstheme="minorHAnsi"/>
                <w:sz w:val="18"/>
                <w:szCs w:val="18"/>
                <w:vertAlign w:val="superscript"/>
              </w:rPr>
              <w:t>2</w:t>
            </w:r>
            <w:r w:rsidRPr="00145242">
              <w:rPr>
                <w:rFonts w:cstheme="minorHAnsi"/>
                <w:sz w:val="18"/>
                <w:szCs w:val="18"/>
              </w:rPr>
              <w:t>/s</w:t>
            </w:r>
          </w:p>
        </w:tc>
        <w:tc>
          <w:tcPr>
            <w:tcW w:w="1795" w:type="dxa"/>
          </w:tcPr>
          <w:p w14:paraId="706EA409" w14:textId="77777777" w:rsidR="004A5D6C" w:rsidRPr="00145242" w:rsidRDefault="004A5D6C" w:rsidP="00145242">
            <w:pPr>
              <w:rPr>
                <w:rFonts w:cstheme="minorHAnsi"/>
                <w:sz w:val="18"/>
                <w:szCs w:val="18"/>
              </w:rPr>
            </w:pPr>
            <w:r w:rsidRPr="00145242">
              <w:rPr>
                <w:rFonts w:cstheme="minorHAnsi"/>
                <w:sz w:val="18"/>
                <w:szCs w:val="18"/>
              </w:rPr>
              <w:t>PN-EN 12595 [27]</w:t>
            </w:r>
          </w:p>
        </w:tc>
        <w:tc>
          <w:tcPr>
            <w:tcW w:w="1150" w:type="dxa"/>
          </w:tcPr>
          <w:p w14:paraId="5F97D4AB" w14:textId="77777777" w:rsidR="004A5D6C" w:rsidRPr="00145242" w:rsidRDefault="004A5D6C" w:rsidP="00145242">
            <w:pPr>
              <w:rPr>
                <w:rFonts w:cstheme="minorHAnsi"/>
                <w:sz w:val="18"/>
                <w:szCs w:val="18"/>
              </w:rPr>
            </w:pPr>
            <w:r w:rsidRPr="00145242">
              <w:rPr>
                <w:rFonts w:cstheme="minorHAnsi"/>
                <w:sz w:val="18"/>
                <w:szCs w:val="18"/>
              </w:rPr>
              <w:t>Brak wymagań</w:t>
            </w:r>
          </w:p>
        </w:tc>
        <w:tc>
          <w:tcPr>
            <w:tcW w:w="1150" w:type="dxa"/>
          </w:tcPr>
          <w:p w14:paraId="5EC6976F" w14:textId="77777777" w:rsidR="004A5D6C" w:rsidRPr="00145242" w:rsidRDefault="004A5D6C" w:rsidP="00145242">
            <w:pPr>
              <w:rPr>
                <w:rFonts w:cstheme="minorHAnsi"/>
                <w:sz w:val="18"/>
                <w:szCs w:val="18"/>
              </w:rPr>
            </w:pPr>
            <w:r w:rsidRPr="00145242">
              <w:rPr>
                <w:rFonts w:cstheme="minorHAnsi"/>
                <w:sz w:val="18"/>
                <w:szCs w:val="18"/>
              </w:rPr>
              <w:t>Brak wymagań</w:t>
            </w:r>
          </w:p>
        </w:tc>
      </w:tr>
    </w:tbl>
    <w:p w14:paraId="08BAB3DA" w14:textId="77777777" w:rsidR="004A5D6C" w:rsidRPr="00145242" w:rsidRDefault="004A5D6C" w:rsidP="00145242">
      <w:pPr>
        <w:rPr>
          <w:rFonts w:cstheme="minorHAnsi"/>
          <w:sz w:val="18"/>
          <w:szCs w:val="18"/>
        </w:rPr>
      </w:pPr>
      <w:r w:rsidRPr="00145242">
        <w:rPr>
          <w:rFonts w:cstheme="minorHAnsi"/>
          <w:sz w:val="18"/>
          <w:szCs w:val="18"/>
        </w:rPr>
        <w:t>Tablica 4.</w:t>
      </w:r>
      <w:r w:rsidRPr="00145242">
        <w:rPr>
          <w:rFonts w:cstheme="minorHAnsi"/>
          <w:sz w:val="18"/>
          <w:szCs w:val="18"/>
        </w:rPr>
        <w:tab/>
        <w:t>Wymagania wobec asfaltów modyfikowanych polimerami (polimeroasfaltów) wg PN-EN 14023:2011/Ap1:2014-04 [64a]</w:t>
      </w:r>
    </w:p>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7"/>
        <w:gridCol w:w="1276"/>
        <w:gridCol w:w="850"/>
        <w:gridCol w:w="851"/>
        <w:gridCol w:w="850"/>
        <w:gridCol w:w="709"/>
        <w:gridCol w:w="851"/>
        <w:gridCol w:w="708"/>
        <w:gridCol w:w="851"/>
        <w:gridCol w:w="709"/>
      </w:tblGrid>
      <w:tr w:rsidR="004A5D6C" w:rsidRPr="00145242" w14:paraId="3870ECD7" w14:textId="77777777" w:rsidTr="00F87D2A">
        <w:tc>
          <w:tcPr>
            <w:tcW w:w="1327" w:type="dxa"/>
            <w:vMerge w:val="restart"/>
            <w:vAlign w:val="center"/>
          </w:tcPr>
          <w:p w14:paraId="7D926658" w14:textId="77777777" w:rsidR="004A5D6C" w:rsidRPr="00145242" w:rsidRDefault="004A5D6C" w:rsidP="00145242">
            <w:pPr>
              <w:rPr>
                <w:rFonts w:cstheme="minorHAnsi"/>
                <w:sz w:val="18"/>
                <w:szCs w:val="18"/>
              </w:rPr>
            </w:pPr>
            <w:r w:rsidRPr="00145242">
              <w:rPr>
                <w:rFonts w:cstheme="minorHAnsi"/>
                <w:sz w:val="18"/>
                <w:szCs w:val="18"/>
              </w:rPr>
              <w:t>Wymaganie</w:t>
            </w:r>
          </w:p>
          <w:p w14:paraId="746D27FD" w14:textId="77777777" w:rsidR="004A5D6C" w:rsidRPr="00145242" w:rsidRDefault="004A5D6C" w:rsidP="00145242">
            <w:pPr>
              <w:rPr>
                <w:rFonts w:cstheme="minorHAnsi"/>
                <w:sz w:val="18"/>
                <w:szCs w:val="18"/>
              </w:rPr>
            </w:pPr>
            <w:r w:rsidRPr="00145242">
              <w:rPr>
                <w:rFonts w:cstheme="minorHAnsi"/>
                <w:sz w:val="18"/>
                <w:szCs w:val="18"/>
              </w:rPr>
              <w:t>podstawowe</w:t>
            </w:r>
          </w:p>
        </w:tc>
        <w:tc>
          <w:tcPr>
            <w:tcW w:w="1276" w:type="dxa"/>
            <w:vMerge w:val="restart"/>
            <w:vAlign w:val="center"/>
          </w:tcPr>
          <w:p w14:paraId="1AA41604"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850" w:type="dxa"/>
            <w:vMerge w:val="restart"/>
            <w:vAlign w:val="center"/>
          </w:tcPr>
          <w:p w14:paraId="23ED49BB" w14:textId="77777777" w:rsidR="004A5D6C" w:rsidRPr="00145242" w:rsidRDefault="004A5D6C" w:rsidP="00145242">
            <w:pPr>
              <w:rPr>
                <w:rFonts w:cstheme="minorHAnsi"/>
                <w:sz w:val="18"/>
                <w:szCs w:val="18"/>
              </w:rPr>
            </w:pPr>
            <w:r w:rsidRPr="00145242">
              <w:rPr>
                <w:rFonts w:cstheme="minorHAnsi"/>
                <w:sz w:val="18"/>
                <w:szCs w:val="18"/>
              </w:rPr>
              <w:t>Metoda</w:t>
            </w:r>
          </w:p>
          <w:p w14:paraId="61326033" w14:textId="77777777" w:rsidR="004A5D6C" w:rsidRPr="00145242" w:rsidRDefault="004A5D6C" w:rsidP="00145242">
            <w:pPr>
              <w:rPr>
                <w:rFonts w:cstheme="minorHAnsi"/>
                <w:sz w:val="18"/>
                <w:szCs w:val="18"/>
              </w:rPr>
            </w:pPr>
            <w:r w:rsidRPr="00145242">
              <w:rPr>
                <w:rFonts w:cstheme="minorHAnsi"/>
                <w:sz w:val="18"/>
                <w:szCs w:val="18"/>
              </w:rPr>
              <w:t>badania</w:t>
            </w:r>
          </w:p>
        </w:tc>
        <w:tc>
          <w:tcPr>
            <w:tcW w:w="851" w:type="dxa"/>
            <w:vMerge w:val="restart"/>
            <w:vAlign w:val="center"/>
          </w:tcPr>
          <w:p w14:paraId="64A1797D" w14:textId="77777777" w:rsidR="004A5D6C" w:rsidRPr="00145242" w:rsidRDefault="004A5D6C" w:rsidP="00145242">
            <w:pPr>
              <w:rPr>
                <w:rFonts w:cstheme="minorHAnsi"/>
                <w:sz w:val="18"/>
                <w:szCs w:val="18"/>
              </w:rPr>
            </w:pPr>
            <w:r w:rsidRPr="00145242">
              <w:rPr>
                <w:rFonts w:cstheme="minorHAnsi"/>
                <w:sz w:val="18"/>
                <w:szCs w:val="18"/>
              </w:rPr>
              <w:t>Jed-</w:t>
            </w:r>
          </w:p>
          <w:p w14:paraId="21BE9F02" w14:textId="77777777" w:rsidR="004A5D6C" w:rsidRPr="00145242" w:rsidRDefault="004A5D6C" w:rsidP="00145242">
            <w:pPr>
              <w:rPr>
                <w:rFonts w:cstheme="minorHAnsi"/>
                <w:sz w:val="18"/>
                <w:szCs w:val="18"/>
              </w:rPr>
            </w:pPr>
            <w:r w:rsidRPr="00145242">
              <w:rPr>
                <w:rFonts w:cstheme="minorHAnsi"/>
                <w:sz w:val="18"/>
                <w:szCs w:val="18"/>
              </w:rPr>
              <w:t>nostka</w:t>
            </w:r>
          </w:p>
        </w:tc>
        <w:tc>
          <w:tcPr>
            <w:tcW w:w="4678" w:type="dxa"/>
            <w:gridSpan w:val="6"/>
          </w:tcPr>
          <w:p w14:paraId="28E6C71A" w14:textId="77777777" w:rsidR="004A5D6C" w:rsidRPr="00145242" w:rsidRDefault="004A5D6C" w:rsidP="00145242">
            <w:pPr>
              <w:rPr>
                <w:rFonts w:cstheme="minorHAnsi"/>
                <w:sz w:val="18"/>
                <w:szCs w:val="18"/>
              </w:rPr>
            </w:pPr>
            <w:r w:rsidRPr="00145242">
              <w:rPr>
                <w:rFonts w:cstheme="minorHAnsi"/>
                <w:sz w:val="18"/>
                <w:szCs w:val="18"/>
              </w:rPr>
              <w:t>Gatunki asfaltów modyfikowanych polimerami (PMB)</w:t>
            </w:r>
          </w:p>
        </w:tc>
      </w:tr>
      <w:tr w:rsidR="004A5D6C" w:rsidRPr="00145242" w14:paraId="519424CA" w14:textId="77777777" w:rsidTr="00F87D2A">
        <w:tc>
          <w:tcPr>
            <w:tcW w:w="1327" w:type="dxa"/>
            <w:vMerge/>
          </w:tcPr>
          <w:p w14:paraId="5F3AB704" w14:textId="77777777" w:rsidR="004A5D6C" w:rsidRPr="00145242" w:rsidRDefault="004A5D6C" w:rsidP="00145242">
            <w:pPr>
              <w:rPr>
                <w:rFonts w:cstheme="minorHAnsi"/>
                <w:sz w:val="18"/>
                <w:szCs w:val="18"/>
              </w:rPr>
            </w:pPr>
          </w:p>
        </w:tc>
        <w:tc>
          <w:tcPr>
            <w:tcW w:w="1276" w:type="dxa"/>
            <w:vMerge/>
          </w:tcPr>
          <w:p w14:paraId="6A8BF628" w14:textId="77777777" w:rsidR="004A5D6C" w:rsidRPr="00145242" w:rsidRDefault="004A5D6C" w:rsidP="00145242">
            <w:pPr>
              <w:rPr>
                <w:rFonts w:cstheme="minorHAnsi"/>
                <w:sz w:val="18"/>
                <w:szCs w:val="18"/>
              </w:rPr>
            </w:pPr>
          </w:p>
        </w:tc>
        <w:tc>
          <w:tcPr>
            <w:tcW w:w="850" w:type="dxa"/>
            <w:vMerge/>
          </w:tcPr>
          <w:p w14:paraId="166F5757" w14:textId="77777777" w:rsidR="004A5D6C" w:rsidRPr="00145242" w:rsidRDefault="004A5D6C" w:rsidP="00145242">
            <w:pPr>
              <w:rPr>
                <w:rFonts w:cstheme="minorHAnsi"/>
                <w:sz w:val="18"/>
                <w:szCs w:val="18"/>
              </w:rPr>
            </w:pPr>
          </w:p>
        </w:tc>
        <w:tc>
          <w:tcPr>
            <w:tcW w:w="851" w:type="dxa"/>
            <w:vMerge/>
          </w:tcPr>
          <w:p w14:paraId="48767348" w14:textId="77777777" w:rsidR="004A5D6C" w:rsidRPr="00145242" w:rsidRDefault="004A5D6C" w:rsidP="00145242">
            <w:pPr>
              <w:rPr>
                <w:rFonts w:cstheme="minorHAnsi"/>
                <w:sz w:val="18"/>
                <w:szCs w:val="18"/>
              </w:rPr>
            </w:pPr>
          </w:p>
        </w:tc>
        <w:tc>
          <w:tcPr>
            <w:tcW w:w="1559" w:type="dxa"/>
            <w:gridSpan w:val="2"/>
          </w:tcPr>
          <w:p w14:paraId="0331605C" w14:textId="77777777" w:rsidR="004A5D6C" w:rsidRPr="00145242" w:rsidRDefault="004A5D6C" w:rsidP="00145242">
            <w:pPr>
              <w:rPr>
                <w:rFonts w:cstheme="minorHAnsi"/>
                <w:b/>
                <w:bCs/>
                <w:sz w:val="18"/>
                <w:szCs w:val="18"/>
              </w:rPr>
            </w:pPr>
            <w:r w:rsidRPr="00145242">
              <w:rPr>
                <w:rFonts w:cstheme="minorHAnsi"/>
                <w:b/>
                <w:bCs/>
                <w:sz w:val="18"/>
                <w:szCs w:val="18"/>
              </w:rPr>
              <w:t>45/80 – 55</w:t>
            </w:r>
          </w:p>
        </w:tc>
        <w:tc>
          <w:tcPr>
            <w:tcW w:w="1559" w:type="dxa"/>
            <w:gridSpan w:val="2"/>
          </w:tcPr>
          <w:p w14:paraId="184A5CAD" w14:textId="77777777" w:rsidR="004A5D6C" w:rsidRPr="00145242" w:rsidRDefault="004A5D6C" w:rsidP="00145242">
            <w:pPr>
              <w:rPr>
                <w:rFonts w:cstheme="minorHAnsi"/>
                <w:sz w:val="18"/>
                <w:szCs w:val="18"/>
              </w:rPr>
            </w:pPr>
            <w:r w:rsidRPr="00145242">
              <w:rPr>
                <w:rFonts w:cstheme="minorHAnsi"/>
                <w:sz w:val="18"/>
                <w:szCs w:val="18"/>
              </w:rPr>
              <w:t>45/80 – 65</w:t>
            </w:r>
          </w:p>
        </w:tc>
        <w:tc>
          <w:tcPr>
            <w:tcW w:w="1560" w:type="dxa"/>
            <w:gridSpan w:val="2"/>
          </w:tcPr>
          <w:p w14:paraId="77D2159D" w14:textId="77777777" w:rsidR="004A5D6C" w:rsidRPr="00145242" w:rsidRDefault="004A5D6C" w:rsidP="00145242">
            <w:pPr>
              <w:rPr>
                <w:rFonts w:cstheme="minorHAnsi"/>
                <w:sz w:val="18"/>
                <w:szCs w:val="18"/>
              </w:rPr>
            </w:pPr>
            <w:r w:rsidRPr="00145242">
              <w:rPr>
                <w:rFonts w:cstheme="minorHAnsi"/>
                <w:sz w:val="18"/>
                <w:szCs w:val="18"/>
              </w:rPr>
              <w:t>45/80 - 80</w:t>
            </w:r>
          </w:p>
        </w:tc>
      </w:tr>
      <w:tr w:rsidR="004A5D6C" w:rsidRPr="00145242" w14:paraId="462A9794" w14:textId="77777777" w:rsidTr="00F87D2A">
        <w:tc>
          <w:tcPr>
            <w:tcW w:w="1327" w:type="dxa"/>
            <w:vMerge/>
          </w:tcPr>
          <w:p w14:paraId="3B5443DB" w14:textId="77777777" w:rsidR="004A5D6C" w:rsidRPr="00145242" w:rsidRDefault="004A5D6C" w:rsidP="00145242">
            <w:pPr>
              <w:rPr>
                <w:rFonts w:cstheme="minorHAnsi"/>
                <w:sz w:val="18"/>
                <w:szCs w:val="18"/>
              </w:rPr>
            </w:pPr>
          </w:p>
        </w:tc>
        <w:tc>
          <w:tcPr>
            <w:tcW w:w="1276" w:type="dxa"/>
            <w:vMerge/>
          </w:tcPr>
          <w:p w14:paraId="2ABC06AC" w14:textId="77777777" w:rsidR="004A5D6C" w:rsidRPr="00145242" w:rsidRDefault="004A5D6C" w:rsidP="00145242">
            <w:pPr>
              <w:rPr>
                <w:rFonts w:cstheme="minorHAnsi"/>
                <w:sz w:val="18"/>
                <w:szCs w:val="18"/>
              </w:rPr>
            </w:pPr>
          </w:p>
        </w:tc>
        <w:tc>
          <w:tcPr>
            <w:tcW w:w="850" w:type="dxa"/>
            <w:vMerge/>
          </w:tcPr>
          <w:p w14:paraId="0A58AD5C" w14:textId="77777777" w:rsidR="004A5D6C" w:rsidRPr="00145242" w:rsidRDefault="004A5D6C" w:rsidP="00145242">
            <w:pPr>
              <w:rPr>
                <w:rFonts w:cstheme="minorHAnsi"/>
                <w:sz w:val="18"/>
                <w:szCs w:val="18"/>
              </w:rPr>
            </w:pPr>
          </w:p>
        </w:tc>
        <w:tc>
          <w:tcPr>
            <w:tcW w:w="851" w:type="dxa"/>
            <w:vMerge/>
          </w:tcPr>
          <w:p w14:paraId="06FF50BB" w14:textId="77777777" w:rsidR="004A5D6C" w:rsidRPr="00145242" w:rsidRDefault="004A5D6C" w:rsidP="00145242">
            <w:pPr>
              <w:rPr>
                <w:rFonts w:cstheme="minorHAnsi"/>
                <w:sz w:val="18"/>
                <w:szCs w:val="18"/>
              </w:rPr>
            </w:pPr>
          </w:p>
        </w:tc>
        <w:tc>
          <w:tcPr>
            <w:tcW w:w="850" w:type="dxa"/>
          </w:tcPr>
          <w:p w14:paraId="0BC8D327" w14:textId="77777777" w:rsidR="004A5D6C" w:rsidRPr="00145242" w:rsidRDefault="004A5D6C" w:rsidP="00145242">
            <w:pPr>
              <w:rPr>
                <w:rFonts w:cstheme="minorHAnsi"/>
                <w:sz w:val="18"/>
                <w:szCs w:val="18"/>
              </w:rPr>
            </w:pPr>
            <w:r w:rsidRPr="00145242">
              <w:rPr>
                <w:rFonts w:cstheme="minorHAnsi"/>
                <w:sz w:val="18"/>
                <w:szCs w:val="18"/>
              </w:rPr>
              <w:t>wyma-ganie</w:t>
            </w:r>
          </w:p>
        </w:tc>
        <w:tc>
          <w:tcPr>
            <w:tcW w:w="709" w:type="dxa"/>
          </w:tcPr>
          <w:p w14:paraId="32594201" w14:textId="77777777" w:rsidR="004A5D6C" w:rsidRPr="00145242" w:rsidRDefault="004A5D6C" w:rsidP="00145242">
            <w:pPr>
              <w:rPr>
                <w:rFonts w:cstheme="minorHAnsi"/>
                <w:sz w:val="18"/>
                <w:szCs w:val="18"/>
              </w:rPr>
            </w:pPr>
            <w:r w:rsidRPr="00145242">
              <w:rPr>
                <w:rFonts w:cstheme="minorHAnsi"/>
                <w:sz w:val="18"/>
                <w:szCs w:val="18"/>
              </w:rPr>
              <w:t>klasa</w:t>
            </w:r>
          </w:p>
        </w:tc>
        <w:tc>
          <w:tcPr>
            <w:tcW w:w="851" w:type="dxa"/>
          </w:tcPr>
          <w:p w14:paraId="2545FB1A" w14:textId="77777777" w:rsidR="004A5D6C" w:rsidRPr="00145242" w:rsidRDefault="004A5D6C" w:rsidP="00145242">
            <w:pPr>
              <w:rPr>
                <w:rFonts w:cstheme="minorHAnsi"/>
                <w:sz w:val="18"/>
                <w:szCs w:val="18"/>
              </w:rPr>
            </w:pPr>
            <w:r w:rsidRPr="00145242">
              <w:rPr>
                <w:rFonts w:cstheme="minorHAnsi"/>
                <w:sz w:val="18"/>
                <w:szCs w:val="18"/>
              </w:rPr>
              <w:t>wyma-ganie</w:t>
            </w:r>
          </w:p>
        </w:tc>
        <w:tc>
          <w:tcPr>
            <w:tcW w:w="708" w:type="dxa"/>
          </w:tcPr>
          <w:p w14:paraId="08BEED04" w14:textId="77777777" w:rsidR="004A5D6C" w:rsidRPr="00145242" w:rsidRDefault="004A5D6C" w:rsidP="00145242">
            <w:pPr>
              <w:rPr>
                <w:rFonts w:cstheme="minorHAnsi"/>
                <w:sz w:val="18"/>
                <w:szCs w:val="18"/>
              </w:rPr>
            </w:pPr>
            <w:r w:rsidRPr="00145242">
              <w:rPr>
                <w:rFonts w:cstheme="minorHAnsi"/>
                <w:sz w:val="18"/>
                <w:szCs w:val="18"/>
              </w:rPr>
              <w:t>klasa</w:t>
            </w:r>
          </w:p>
        </w:tc>
        <w:tc>
          <w:tcPr>
            <w:tcW w:w="851" w:type="dxa"/>
          </w:tcPr>
          <w:p w14:paraId="1F975A64" w14:textId="77777777" w:rsidR="004A5D6C" w:rsidRPr="00145242" w:rsidRDefault="004A5D6C" w:rsidP="00145242">
            <w:pPr>
              <w:rPr>
                <w:rFonts w:cstheme="minorHAnsi"/>
                <w:sz w:val="18"/>
                <w:szCs w:val="18"/>
              </w:rPr>
            </w:pPr>
            <w:r w:rsidRPr="00145242">
              <w:rPr>
                <w:rFonts w:cstheme="minorHAnsi"/>
                <w:sz w:val="18"/>
                <w:szCs w:val="18"/>
              </w:rPr>
              <w:t>wyma-ganie</w:t>
            </w:r>
          </w:p>
        </w:tc>
        <w:tc>
          <w:tcPr>
            <w:tcW w:w="709" w:type="dxa"/>
          </w:tcPr>
          <w:p w14:paraId="0C73810D" w14:textId="77777777" w:rsidR="004A5D6C" w:rsidRPr="00145242" w:rsidRDefault="004A5D6C" w:rsidP="00145242">
            <w:pPr>
              <w:rPr>
                <w:rFonts w:cstheme="minorHAnsi"/>
                <w:sz w:val="18"/>
                <w:szCs w:val="18"/>
              </w:rPr>
            </w:pPr>
            <w:r w:rsidRPr="00145242">
              <w:rPr>
                <w:rFonts w:cstheme="minorHAnsi"/>
                <w:sz w:val="18"/>
                <w:szCs w:val="18"/>
              </w:rPr>
              <w:t>klasa</w:t>
            </w:r>
          </w:p>
        </w:tc>
      </w:tr>
      <w:tr w:rsidR="004A5D6C" w:rsidRPr="00145242" w14:paraId="684D63A3" w14:textId="77777777" w:rsidTr="00F87D2A">
        <w:tc>
          <w:tcPr>
            <w:tcW w:w="1327" w:type="dxa"/>
          </w:tcPr>
          <w:p w14:paraId="6B05EA05" w14:textId="77777777" w:rsidR="004A5D6C" w:rsidRPr="00145242" w:rsidRDefault="004A5D6C" w:rsidP="00145242">
            <w:pPr>
              <w:rPr>
                <w:rFonts w:cstheme="minorHAnsi"/>
                <w:sz w:val="18"/>
                <w:szCs w:val="18"/>
              </w:rPr>
            </w:pPr>
            <w:r w:rsidRPr="00145242">
              <w:rPr>
                <w:rFonts w:cstheme="minorHAnsi"/>
                <w:sz w:val="18"/>
                <w:szCs w:val="18"/>
              </w:rPr>
              <w:t>Konsystencja w pośrednich temperaturach eksploa-tacyjnych</w:t>
            </w:r>
          </w:p>
        </w:tc>
        <w:tc>
          <w:tcPr>
            <w:tcW w:w="1276" w:type="dxa"/>
            <w:vAlign w:val="center"/>
          </w:tcPr>
          <w:p w14:paraId="5CEFB92D" w14:textId="77777777" w:rsidR="004A5D6C" w:rsidRPr="00145242" w:rsidRDefault="004A5D6C" w:rsidP="00145242">
            <w:pPr>
              <w:rPr>
                <w:rFonts w:cstheme="minorHAnsi"/>
                <w:sz w:val="18"/>
                <w:szCs w:val="18"/>
              </w:rPr>
            </w:pPr>
            <w:r w:rsidRPr="00145242">
              <w:rPr>
                <w:rFonts w:cstheme="minorHAnsi"/>
                <w:sz w:val="18"/>
                <w:szCs w:val="18"/>
              </w:rPr>
              <w:t xml:space="preserve">Penetracja </w:t>
            </w:r>
          </w:p>
          <w:p w14:paraId="739FDAD2" w14:textId="77777777" w:rsidR="004A5D6C" w:rsidRPr="00145242" w:rsidRDefault="004A5D6C" w:rsidP="00145242">
            <w:pPr>
              <w:rPr>
                <w:rFonts w:cstheme="minorHAnsi"/>
                <w:sz w:val="18"/>
                <w:szCs w:val="18"/>
              </w:rPr>
            </w:pPr>
            <w:r w:rsidRPr="00145242">
              <w:rPr>
                <w:rFonts w:cstheme="minorHAnsi"/>
                <w:sz w:val="18"/>
                <w:szCs w:val="18"/>
              </w:rPr>
              <w:t xml:space="preserve">w </w:t>
            </w:r>
            <w:smartTag w:uri="urn:schemas-microsoft-com:office:smarttags" w:element="metricconverter">
              <w:smartTagPr>
                <w:attr w:name="ProductID" w:val="25ﾰC"/>
              </w:smartTagPr>
              <w:r w:rsidRPr="00145242">
                <w:rPr>
                  <w:rFonts w:cstheme="minorHAnsi"/>
                  <w:sz w:val="18"/>
                  <w:szCs w:val="18"/>
                </w:rPr>
                <w:t>25°C</w:t>
              </w:r>
            </w:smartTag>
          </w:p>
        </w:tc>
        <w:tc>
          <w:tcPr>
            <w:tcW w:w="850" w:type="dxa"/>
            <w:vAlign w:val="center"/>
          </w:tcPr>
          <w:p w14:paraId="569AA492" w14:textId="77777777" w:rsidR="004A5D6C" w:rsidRPr="00145242" w:rsidRDefault="004A5D6C" w:rsidP="00145242">
            <w:pPr>
              <w:rPr>
                <w:rFonts w:cstheme="minorHAnsi"/>
                <w:sz w:val="18"/>
                <w:szCs w:val="18"/>
              </w:rPr>
            </w:pPr>
            <w:r w:rsidRPr="00145242">
              <w:rPr>
                <w:rFonts w:cstheme="minorHAnsi"/>
                <w:sz w:val="18"/>
                <w:szCs w:val="18"/>
              </w:rPr>
              <w:t>PN-EN 1426 [21]</w:t>
            </w:r>
          </w:p>
        </w:tc>
        <w:tc>
          <w:tcPr>
            <w:tcW w:w="851" w:type="dxa"/>
            <w:vAlign w:val="center"/>
          </w:tcPr>
          <w:p w14:paraId="05A85FAA" w14:textId="77777777" w:rsidR="004A5D6C" w:rsidRPr="00145242" w:rsidRDefault="004A5D6C" w:rsidP="00145242">
            <w:pPr>
              <w:rPr>
                <w:rFonts w:cstheme="minorHAnsi"/>
                <w:sz w:val="18"/>
                <w:szCs w:val="18"/>
              </w:rPr>
            </w:pPr>
            <w:smartTag w:uri="urn:schemas-microsoft-com:office:smarttags" w:element="metricconverter">
              <w:smartTagPr>
                <w:attr w:name="ProductID" w:val="0,1 mm"/>
              </w:smartTagPr>
              <w:r w:rsidRPr="00145242">
                <w:rPr>
                  <w:rFonts w:cstheme="minorHAnsi"/>
                  <w:sz w:val="18"/>
                  <w:szCs w:val="18"/>
                </w:rPr>
                <w:t>0,1 mm</w:t>
              </w:r>
            </w:smartTag>
          </w:p>
        </w:tc>
        <w:tc>
          <w:tcPr>
            <w:tcW w:w="850" w:type="dxa"/>
            <w:vAlign w:val="center"/>
          </w:tcPr>
          <w:p w14:paraId="276AC271" w14:textId="77777777" w:rsidR="004A5D6C" w:rsidRPr="00145242" w:rsidRDefault="004A5D6C" w:rsidP="00145242">
            <w:pPr>
              <w:rPr>
                <w:rFonts w:cstheme="minorHAnsi"/>
                <w:sz w:val="18"/>
                <w:szCs w:val="18"/>
              </w:rPr>
            </w:pPr>
            <w:r w:rsidRPr="00145242">
              <w:rPr>
                <w:rFonts w:cstheme="minorHAnsi"/>
                <w:sz w:val="18"/>
                <w:szCs w:val="18"/>
              </w:rPr>
              <w:t>45-80</w:t>
            </w:r>
          </w:p>
        </w:tc>
        <w:tc>
          <w:tcPr>
            <w:tcW w:w="709" w:type="dxa"/>
            <w:vAlign w:val="center"/>
          </w:tcPr>
          <w:p w14:paraId="45B2400B" w14:textId="77777777" w:rsidR="004A5D6C" w:rsidRPr="00145242" w:rsidRDefault="004A5D6C" w:rsidP="00145242">
            <w:pPr>
              <w:rPr>
                <w:rFonts w:cstheme="minorHAnsi"/>
                <w:sz w:val="18"/>
                <w:szCs w:val="18"/>
              </w:rPr>
            </w:pPr>
            <w:r w:rsidRPr="00145242">
              <w:rPr>
                <w:rFonts w:cstheme="minorHAnsi"/>
                <w:sz w:val="18"/>
                <w:szCs w:val="18"/>
              </w:rPr>
              <w:t>4</w:t>
            </w:r>
          </w:p>
        </w:tc>
        <w:tc>
          <w:tcPr>
            <w:tcW w:w="851" w:type="dxa"/>
            <w:vAlign w:val="center"/>
          </w:tcPr>
          <w:p w14:paraId="624FBB6A" w14:textId="77777777" w:rsidR="004A5D6C" w:rsidRPr="00145242" w:rsidRDefault="004A5D6C" w:rsidP="00145242">
            <w:pPr>
              <w:rPr>
                <w:rFonts w:cstheme="minorHAnsi"/>
                <w:sz w:val="18"/>
                <w:szCs w:val="18"/>
              </w:rPr>
            </w:pPr>
            <w:r w:rsidRPr="00145242">
              <w:rPr>
                <w:rFonts w:cstheme="minorHAnsi"/>
                <w:sz w:val="18"/>
                <w:szCs w:val="18"/>
              </w:rPr>
              <w:t>45-80</w:t>
            </w:r>
          </w:p>
        </w:tc>
        <w:tc>
          <w:tcPr>
            <w:tcW w:w="708" w:type="dxa"/>
            <w:vAlign w:val="center"/>
          </w:tcPr>
          <w:p w14:paraId="27D5AE0C" w14:textId="77777777" w:rsidR="004A5D6C" w:rsidRPr="00145242" w:rsidRDefault="004A5D6C" w:rsidP="00145242">
            <w:pPr>
              <w:rPr>
                <w:rFonts w:cstheme="minorHAnsi"/>
                <w:sz w:val="18"/>
                <w:szCs w:val="18"/>
              </w:rPr>
            </w:pPr>
            <w:r w:rsidRPr="00145242">
              <w:rPr>
                <w:rFonts w:cstheme="minorHAnsi"/>
                <w:sz w:val="18"/>
                <w:szCs w:val="18"/>
              </w:rPr>
              <w:t>4</w:t>
            </w:r>
          </w:p>
        </w:tc>
        <w:tc>
          <w:tcPr>
            <w:tcW w:w="851" w:type="dxa"/>
            <w:vAlign w:val="center"/>
          </w:tcPr>
          <w:p w14:paraId="4B82C259" w14:textId="77777777" w:rsidR="004A5D6C" w:rsidRPr="00145242" w:rsidRDefault="004A5D6C" w:rsidP="00145242">
            <w:pPr>
              <w:rPr>
                <w:rFonts w:cstheme="minorHAnsi"/>
                <w:sz w:val="18"/>
                <w:szCs w:val="18"/>
              </w:rPr>
            </w:pPr>
            <w:r w:rsidRPr="00145242">
              <w:rPr>
                <w:rFonts w:cstheme="minorHAnsi"/>
                <w:sz w:val="18"/>
                <w:szCs w:val="18"/>
              </w:rPr>
              <w:t>45-80</w:t>
            </w:r>
          </w:p>
        </w:tc>
        <w:tc>
          <w:tcPr>
            <w:tcW w:w="709" w:type="dxa"/>
            <w:vAlign w:val="center"/>
          </w:tcPr>
          <w:p w14:paraId="7266AED0" w14:textId="77777777" w:rsidR="004A5D6C" w:rsidRPr="00145242" w:rsidRDefault="004A5D6C" w:rsidP="00145242">
            <w:pPr>
              <w:rPr>
                <w:rFonts w:cstheme="minorHAnsi"/>
                <w:sz w:val="18"/>
                <w:szCs w:val="18"/>
              </w:rPr>
            </w:pPr>
            <w:r w:rsidRPr="00145242">
              <w:rPr>
                <w:rFonts w:cstheme="minorHAnsi"/>
                <w:sz w:val="18"/>
                <w:szCs w:val="18"/>
              </w:rPr>
              <w:t>4</w:t>
            </w:r>
          </w:p>
        </w:tc>
      </w:tr>
      <w:tr w:rsidR="004A5D6C" w:rsidRPr="00145242" w14:paraId="459DD485" w14:textId="77777777" w:rsidTr="00F87D2A">
        <w:tc>
          <w:tcPr>
            <w:tcW w:w="1327" w:type="dxa"/>
          </w:tcPr>
          <w:p w14:paraId="7BF44AA3" w14:textId="77777777" w:rsidR="004A5D6C" w:rsidRPr="00145242" w:rsidRDefault="004A5D6C" w:rsidP="00145242">
            <w:pPr>
              <w:rPr>
                <w:rFonts w:cstheme="minorHAnsi"/>
                <w:sz w:val="18"/>
                <w:szCs w:val="18"/>
              </w:rPr>
            </w:pPr>
            <w:r w:rsidRPr="00145242">
              <w:rPr>
                <w:rFonts w:cstheme="minorHAnsi"/>
                <w:sz w:val="18"/>
                <w:szCs w:val="18"/>
              </w:rPr>
              <w:t>Konsystencja  w wysokich  temperatu-  rach eksploa-tacyjnych</w:t>
            </w:r>
          </w:p>
        </w:tc>
        <w:tc>
          <w:tcPr>
            <w:tcW w:w="1276" w:type="dxa"/>
            <w:vAlign w:val="center"/>
          </w:tcPr>
          <w:p w14:paraId="65E05B07" w14:textId="77777777" w:rsidR="004A5D6C" w:rsidRPr="00145242" w:rsidRDefault="004A5D6C" w:rsidP="00145242">
            <w:pPr>
              <w:rPr>
                <w:rFonts w:cstheme="minorHAnsi"/>
                <w:sz w:val="18"/>
                <w:szCs w:val="18"/>
              </w:rPr>
            </w:pPr>
            <w:r w:rsidRPr="00145242">
              <w:rPr>
                <w:rFonts w:cstheme="minorHAnsi"/>
                <w:sz w:val="18"/>
                <w:szCs w:val="18"/>
              </w:rPr>
              <w:t>Temperatura mięknienia</w:t>
            </w:r>
          </w:p>
        </w:tc>
        <w:tc>
          <w:tcPr>
            <w:tcW w:w="850" w:type="dxa"/>
            <w:vAlign w:val="center"/>
          </w:tcPr>
          <w:p w14:paraId="6B1119A5" w14:textId="77777777" w:rsidR="004A5D6C" w:rsidRPr="00145242" w:rsidRDefault="004A5D6C" w:rsidP="00145242">
            <w:pPr>
              <w:rPr>
                <w:rFonts w:cstheme="minorHAnsi"/>
                <w:sz w:val="18"/>
                <w:szCs w:val="18"/>
              </w:rPr>
            </w:pPr>
            <w:r w:rsidRPr="00145242">
              <w:rPr>
                <w:rFonts w:cstheme="minorHAnsi"/>
                <w:sz w:val="18"/>
                <w:szCs w:val="18"/>
              </w:rPr>
              <w:t>PN-EN 1427 [22]</w:t>
            </w:r>
          </w:p>
        </w:tc>
        <w:tc>
          <w:tcPr>
            <w:tcW w:w="851" w:type="dxa"/>
            <w:vAlign w:val="center"/>
          </w:tcPr>
          <w:p w14:paraId="0A11C3AF" w14:textId="77777777" w:rsidR="004A5D6C" w:rsidRPr="00145242" w:rsidRDefault="004A5D6C" w:rsidP="00145242">
            <w:pPr>
              <w:rPr>
                <w:rFonts w:cstheme="minorHAnsi"/>
                <w:sz w:val="18"/>
                <w:szCs w:val="18"/>
              </w:rPr>
            </w:pPr>
            <w:r w:rsidRPr="00145242">
              <w:rPr>
                <w:rFonts w:cstheme="minorHAnsi"/>
                <w:sz w:val="18"/>
                <w:szCs w:val="18"/>
              </w:rPr>
              <w:t>°C</w:t>
            </w:r>
          </w:p>
        </w:tc>
        <w:tc>
          <w:tcPr>
            <w:tcW w:w="850" w:type="dxa"/>
            <w:vAlign w:val="center"/>
          </w:tcPr>
          <w:p w14:paraId="668CC40C" w14:textId="77777777" w:rsidR="004A5D6C" w:rsidRPr="00145242" w:rsidRDefault="004A5D6C" w:rsidP="00145242">
            <w:pPr>
              <w:rPr>
                <w:rFonts w:cstheme="minorHAnsi"/>
                <w:sz w:val="18"/>
                <w:szCs w:val="18"/>
              </w:rPr>
            </w:pPr>
            <w:r w:rsidRPr="00145242">
              <w:rPr>
                <w:rFonts w:cstheme="minorHAnsi"/>
                <w:sz w:val="18"/>
                <w:szCs w:val="18"/>
              </w:rPr>
              <w:t>≥ 55</w:t>
            </w:r>
          </w:p>
        </w:tc>
        <w:tc>
          <w:tcPr>
            <w:tcW w:w="709" w:type="dxa"/>
            <w:vAlign w:val="center"/>
          </w:tcPr>
          <w:p w14:paraId="4149F865" w14:textId="77777777" w:rsidR="004A5D6C" w:rsidRPr="00145242" w:rsidRDefault="004A5D6C" w:rsidP="00145242">
            <w:pPr>
              <w:rPr>
                <w:rFonts w:cstheme="minorHAnsi"/>
                <w:sz w:val="18"/>
                <w:szCs w:val="18"/>
              </w:rPr>
            </w:pPr>
            <w:r w:rsidRPr="00145242">
              <w:rPr>
                <w:rFonts w:cstheme="minorHAnsi"/>
                <w:sz w:val="18"/>
                <w:szCs w:val="18"/>
              </w:rPr>
              <w:t>7</w:t>
            </w:r>
          </w:p>
        </w:tc>
        <w:tc>
          <w:tcPr>
            <w:tcW w:w="851" w:type="dxa"/>
            <w:vAlign w:val="center"/>
          </w:tcPr>
          <w:p w14:paraId="4DCB1415" w14:textId="77777777" w:rsidR="004A5D6C" w:rsidRPr="00145242" w:rsidRDefault="004A5D6C" w:rsidP="00145242">
            <w:pPr>
              <w:rPr>
                <w:rFonts w:cstheme="minorHAnsi"/>
                <w:sz w:val="18"/>
                <w:szCs w:val="18"/>
              </w:rPr>
            </w:pPr>
            <w:r w:rsidRPr="00145242">
              <w:rPr>
                <w:rFonts w:cstheme="minorHAnsi"/>
                <w:sz w:val="18"/>
                <w:szCs w:val="18"/>
              </w:rPr>
              <w:t>≥ 65</w:t>
            </w:r>
          </w:p>
        </w:tc>
        <w:tc>
          <w:tcPr>
            <w:tcW w:w="708" w:type="dxa"/>
            <w:vAlign w:val="center"/>
          </w:tcPr>
          <w:p w14:paraId="02CE37DC" w14:textId="77777777" w:rsidR="004A5D6C" w:rsidRPr="00145242" w:rsidRDefault="004A5D6C" w:rsidP="00145242">
            <w:pPr>
              <w:rPr>
                <w:rFonts w:cstheme="minorHAnsi"/>
                <w:sz w:val="18"/>
                <w:szCs w:val="18"/>
              </w:rPr>
            </w:pPr>
            <w:r w:rsidRPr="00145242">
              <w:rPr>
                <w:rFonts w:cstheme="minorHAnsi"/>
                <w:sz w:val="18"/>
                <w:szCs w:val="18"/>
              </w:rPr>
              <w:t>5</w:t>
            </w:r>
          </w:p>
        </w:tc>
        <w:tc>
          <w:tcPr>
            <w:tcW w:w="851" w:type="dxa"/>
            <w:vAlign w:val="center"/>
          </w:tcPr>
          <w:p w14:paraId="3C419850" w14:textId="77777777" w:rsidR="004A5D6C" w:rsidRPr="00145242" w:rsidRDefault="004A5D6C" w:rsidP="00145242">
            <w:pPr>
              <w:rPr>
                <w:rFonts w:cstheme="minorHAnsi"/>
                <w:sz w:val="18"/>
                <w:szCs w:val="18"/>
              </w:rPr>
            </w:pPr>
            <w:r w:rsidRPr="00145242">
              <w:rPr>
                <w:rFonts w:cstheme="minorHAnsi"/>
                <w:sz w:val="18"/>
                <w:szCs w:val="18"/>
              </w:rPr>
              <w:t>≥ 80</w:t>
            </w:r>
          </w:p>
        </w:tc>
        <w:tc>
          <w:tcPr>
            <w:tcW w:w="709" w:type="dxa"/>
            <w:vAlign w:val="center"/>
          </w:tcPr>
          <w:p w14:paraId="3B7D010B" w14:textId="77777777" w:rsidR="004A5D6C" w:rsidRPr="00145242" w:rsidRDefault="004A5D6C" w:rsidP="00145242">
            <w:pPr>
              <w:rPr>
                <w:rFonts w:cstheme="minorHAnsi"/>
                <w:sz w:val="18"/>
                <w:szCs w:val="18"/>
              </w:rPr>
            </w:pPr>
            <w:r w:rsidRPr="00145242">
              <w:rPr>
                <w:rFonts w:cstheme="minorHAnsi"/>
                <w:sz w:val="18"/>
                <w:szCs w:val="18"/>
              </w:rPr>
              <w:t>2</w:t>
            </w:r>
          </w:p>
        </w:tc>
      </w:tr>
      <w:tr w:rsidR="004A5D6C" w:rsidRPr="00145242" w14:paraId="4AAA5A94" w14:textId="77777777" w:rsidTr="00F87D2A">
        <w:tc>
          <w:tcPr>
            <w:tcW w:w="1327" w:type="dxa"/>
            <w:vMerge w:val="restart"/>
            <w:vAlign w:val="center"/>
          </w:tcPr>
          <w:p w14:paraId="52EEBDC5" w14:textId="77777777" w:rsidR="004A5D6C" w:rsidRPr="00145242" w:rsidRDefault="004A5D6C" w:rsidP="00145242">
            <w:pPr>
              <w:rPr>
                <w:rFonts w:cstheme="minorHAnsi"/>
                <w:sz w:val="18"/>
                <w:szCs w:val="18"/>
              </w:rPr>
            </w:pPr>
            <w:r w:rsidRPr="00145242">
              <w:rPr>
                <w:rFonts w:cstheme="minorHAnsi"/>
                <w:sz w:val="18"/>
                <w:szCs w:val="18"/>
              </w:rPr>
              <w:t>Kohezja</w:t>
            </w:r>
          </w:p>
        </w:tc>
        <w:tc>
          <w:tcPr>
            <w:tcW w:w="1276" w:type="dxa"/>
            <w:vAlign w:val="center"/>
          </w:tcPr>
          <w:p w14:paraId="2BF30509" w14:textId="77777777" w:rsidR="004A5D6C" w:rsidRPr="00145242" w:rsidRDefault="004A5D6C" w:rsidP="00145242">
            <w:pPr>
              <w:rPr>
                <w:rFonts w:cstheme="minorHAnsi"/>
                <w:sz w:val="18"/>
                <w:szCs w:val="18"/>
              </w:rPr>
            </w:pPr>
            <w:r w:rsidRPr="00145242">
              <w:rPr>
                <w:rFonts w:cstheme="minorHAnsi"/>
                <w:sz w:val="18"/>
                <w:szCs w:val="18"/>
              </w:rPr>
              <w:t>Siła rozciąga-nia (metoda z duktylome-trem, rozciąganie 50 mm/min)</w:t>
            </w:r>
          </w:p>
        </w:tc>
        <w:tc>
          <w:tcPr>
            <w:tcW w:w="850" w:type="dxa"/>
            <w:vAlign w:val="center"/>
          </w:tcPr>
          <w:p w14:paraId="2514F546" w14:textId="77777777" w:rsidR="004A5D6C" w:rsidRPr="00145242" w:rsidRDefault="004A5D6C" w:rsidP="00145242">
            <w:pPr>
              <w:rPr>
                <w:rFonts w:cstheme="minorHAnsi"/>
                <w:sz w:val="18"/>
                <w:szCs w:val="18"/>
              </w:rPr>
            </w:pPr>
            <w:r w:rsidRPr="00145242">
              <w:rPr>
                <w:rFonts w:cstheme="minorHAnsi"/>
                <w:sz w:val="18"/>
                <w:szCs w:val="18"/>
              </w:rPr>
              <w:t>PN-EN 13589 [60]      PN-EN 13703 [61]</w:t>
            </w:r>
          </w:p>
        </w:tc>
        <w:tc>
          <w:tcPr>
            <w:tcW w:w="851" w:type="dxa"/>
            <w:vAlign w:val="center"/>
          </w:tcPr>
          <w:p w14:paraId="30125174" w14:textId="77777777" w:rsidR="004A5D6C" w:rsidRPr="00145242" w:rsidRDefault="004A5D6C" w:rsidP="00145242">
            <w:pPr>
              <w:rPr>
                <w:rFonts w:cstheme="minorHAnsi"/>
                <w:sz w:val="18"/>
                <w:szCs w:val="18"/>
              </w:rPr>
            </w:pPr>
            <w:r w:rsidRPr="00145242">
              <w:rPr>
                <w:rFonts w:cstheme="minorHAnsi"/>
                <w:sz w:val="18"/>
                <w:szCs w:val="18"/>
              </w:rPr>
              <w:t>J/cm</w:t>
            </w:r>
            <w:r w:rsidRPr="00145242">
              <w:rPr>
                <w:rFonts w:cstheme="minorHAnsi"/>
                <w:sz w:val="18"/>
                <w:szCs w:val="18"/>
                <w:vertAlign w:val="superscript"/>
              </w:rPr>
              <w:t>2</w:t>
            </w:r>
          </w:p>
        </w:tc>
        <w:tc>
          <w:tcPr>
            <w:tcW w:w="850" w:type="dxa"/>
            <w:vAlign w:val="center"/>
          </w:tcPr>
          <w:p w14:paraId="49CB8C82" w14:textId="77777777" w:rsidR="004A5D6C" w:rsidRPr="00145242" w:rsidRDefault="004A5D6C" w:rsidP="00145242">
            <w:pPr>
              <w:rPr>
                <w:rFonts w:cstheme="minorHAnsi"/>
                <w:sz w:val="18"/>
                <w:szCs w:val="18"/>
              </w:rPr>
            </w:pPr>
            <w:r w:rsidRPr="00145242">
              <w:rPr>
                <w:rFonts w:cstheme="minorHAnsi"/>
                <w:sz w:val="18"/>
                <w:szCs w:val="18"/>
              </w:rPr>
              <w:t>≥ 3</w:t>
            </w:r>
          </w:p>
          <w:p w14:paraId="20DA2800" w14:textId="77777777" w:rsidR="004A5D6C" w:rsidRPr="00145242" w:rsidRDefault="004A5D6C" w:rsidP="00145242">
            <w:pPr>
              <w:rPr>
                <w:rFonts w:cstheme="minorHAnsi"/>
                <w:sz w:val="18"/>
                <w:szCs w:val="18"/>
              </w:rPr>
            </w:pPr>
            <w:r w:rsidRPr="00145242">
              <w:rPr>
                <w:rFonts w:cstheme="minorHAnsi"/>
                <w:sz w:val="18"/>
                <w:szCs w:val="18"/>
              </w:rPr>
              <w:t xml:space="preserve">w </w:t>
            </w:r>
            <w:smartTag w:uri="urn:schemas-microsoft-com:office:smarttags" w:element="metricconverter">
              <w:smartTagPr>
                <w:attr w:name="ProductID" w:val="5ﾰC"/>
              </w:smartTagPr>
              <w:r w:rsidRPr="00145242">
                <w:rPr>
                  <w:rFonts w:cstheme="minorHAnsi"/>
                  <w:sz w:val="18"/>
                  <w:szCs w:val="18"/>
                </w:rPr>
                <w:t>5°C</w:t>
              </w:r>
            </w:smartTag>
          </w:p>
        </w:tc>
        <w:tc>
          <w:tcPr>
            <w:tcW w:w="709" w:type="dxa"/>
            <w:vAlign w:val="center"/>
          </w:tcPr>
          <w:p w14:paraId="6C3D5A7E" w14:textId="77777777" w:rsidR="004A5D6C" w:rsidRPr="00145242" w:rsidRDefault="004A5D6C" w:rsidP="00145242">
            <w:pPr>
              <w:rPr>
                <w:rFonts w:cstheme="minorHAnsi"/>
                <w:sz w:val="18"/>
                <w:szCs w:val="18"/>
              </w:rPr>
            </w:pPr>
            <w:r w:rsidRPr="00145242">
              <w:rPr>
                <w:rFonts w:cstheme="minorHAnsi"/>
                <w:sz w:val="18"/>
                <w:szCs w:val="18"/>
              </w:rPr>
              <w:t>2</w:t>
            </w:r>
          </w:p>
        </w:tc>
        <w:tc>
          <w:tcPr>
            <w:tcW w:w="851" w:type="dxa"/>
            <w:vAlign w:val="center"/>
          </w:tcPr>
          <w:p w14:paraId="08C59374" w14:textId="77777777" w:rsidR="004A5D6C" w:rsidRPr="00145242" w:rsidRDefault="004A5D6C" w:rsidP="00145242">
            <w:pPr>
              <w:rPr>
                <w:rFonts w:cstheme="minorHAnsi"/>
                <w:sz w:val="18"/>
                <w:szCs w:val="18"/>
              </w:rPr>
            </w:pPr>
            <w:r w:rsidRPr="00145242">
              <w:rPr>
                <w:rFonts w:cstheme="minorHAnsi"/>
                <w:sz w:val="18"/>
                <w:szCs w:val="18"/>
              </w:rPr>
              <w:t>≥2</w:t>
            </w:r>
          </w:p>
          <w:p w14:paraId="1EB69066" w14:textId="77777777" w:rsidR="004A5D6C" w:rsidRPr="00145242" w:rsidRDefault="004A5D6C" w:rsidP="00145242">
            <w:pPr>
              <w:rPr>
                <w:rFonts w:cstheme="minorHAnsi"/>
                <w:sz w:val="18"/>
                <w:szCs w:val="18"/>
              </w:rPr>
            </w:pPr>
            <w:r w:rsidRPr="00145242">
              <w:rPr>
                <w:rFonts w:cstheme="minorHAnsi"/>
                <w:sz w:val="18"/>
                <w:szCs w:val="18"/>
              </w:rPr>
              <w:t xml:space="preserve">w </w:t>
            </w:r>
            <w:smartTag w:uri="urn:schemas-microsoft-com:office:smarttags" w:element="metricconverter">
              <w:smartTagPr>
                <w:attr w:name="ProductID" w:val="10ﾰC"/>
              </w:smartTagPr>
              <w:r w:rsidRPr="00145242">
                <w:rPr>
                  <w:rFonts w:cstheme="minorHAnsi"/>
                  <w:sz w:val="18"/>
                  <w:szCs w:val="18"/>
                </w:rPr>
                <w:t>10°C</w:t>
              </w:r>
            </w:smartTag>
          </w:p>
        </w:tc>
        <w:tc>
          <w:tcPr>
            <w:tcW w:w="708" w:type="dxa"/>
            <w:vAlign w:val="center"/>
          </w:tcPr>
          <w:p w14:paraId="5CCE68ED" w14:textId="77777777" w:rsidR="004A5D6C" w:rsidRPr="00145242" w:rsidRDefault="004A5D6C" w:rsidP="00145242">
            <w:pPr>
              <w:rPr>
                <w:rFonts w:cstheme="minorHAnsi"/>
                <w:sz w:val="18"/>
                <w:szCs w:val="18"/>
              </w:rPr>
            </w:pPr>
            <w:r w:rsidRPr="00145242">
              <w:rPr>
                <w:rFonts w:cstheme="minorHAnsi"/>
                <w:sz w:val="18"/>
                <w:szCs w:val="18"/>
              </w:rPr>
              <w:t>6</w:t>
            </w:r>
          </w:p>
        </w:tc>
        <w:tc>
          <w:tcPr>
            <w:tcW w:w="851" w:type="dxa"/>
            <w:vAlign w:val="center"/>
          </w:tcPr>
          <w:p w14:paraId="759C3E10" w14:textId="77777777" w:rsidR="004A5D6C" w:rsidRPr="00145242" w:rsidRDefault="004A5D6C" w:rsidP="00145242">
            <w:pPr>
              <w:rPr>
                <w:rFonts w:cstheme="minorHAnsi"/>
                <w:sz w:val="18"/>
                <w:szCs w:val="18"/>
              </w:rPr>
            </w:pPr>
            <w:r w:rsidRPr="00145242">
              <w:rPr>
                <w:rFonts w:cstheme="minorHAnsi"/>
                <w:sz w:val="18"/>
                <w:szCs w:val="18"/>
              </w:rPr>
              <w:t>TBR</w:t>
            </w:r>
            <w:r w:rsidRPr="00145242">
              <w:rPr>
                <w:rFonts w:cstheme="minorHAnsi"/>
                <w:sz w:val="18"/>
                <w:szCs w:val="18"/>
                <w:vertAlign w:val="superscript"/>
              </w:rPr>
              <w:t>b</w:t>
            </w:r>
          </w:p>
          <w:p w14:paraId="0605D038" w14:textId="77777777" w:rsidR="004A5D6C" w:rsidRPr="00145242" w:rsidRDefault="004A5D6C" w:rsidP="00145242">
            <w:pPr>
              <w:rPr>
                <w:rFonts w:cstheme="minorHAnsi"/>
                <w:sz w:val="18"/>
                <w:szCs w:val="18"/>
              </w:rPr>
            </w:pPr>
            <w:r w:rsidRPr="00145242">
              <w:rPr>
                <w:rFonts w:cstheme="minorHAnsi"/>
                <w:sz w:val="18"/>
                <w:szCs w:val="18"/>
              </w:rPr>
              <w:t>(w 10°C)</w:t>
            </w:r>
          </w:p>
        </w:tc>
        <w:tc>
          <w:tcPr>
            <w:tcW w:w="709" w:type="dxa"/>
            <w:vAlign w:val="center"/>
          </w:tcPr>
          <w:p w14:paraId="2811B71B" w14:textId="77777777" w:rsidR="004A5D6C" w:rsidRPr="00145242" w:rsidRDefault="004A5D6C" w:rsidP="00145242">
            <w:pPr>
              <w:rPr>
                <w:rFonts w:cstheme="minorHAnsi"/>
                <w:sz w:val="18"/>
                <w:szCs w:val="18"/>
              </w:rPr>
            </w:pPr>
            <w:r w:rsidRPr="00145242">
              <w:rPr>
                <w:rFonts w:cstheme="minorHAnsi"/>
                <w:sz w:val="18"/>
                <w:szCs w:val="18"/>
              </w:rPr>
              <w:t>-</w:t>
            </w:r>
          </w:p>
        </w:tc>
      </w:tr>
      <w:tr w:rsidR="004A5D6C" w:rsidRPr="00145242" w14:paraId="7CF15E16" w14:textId="77777777" w:rsidTr="00F87D2A">
        <w:tc>
          <w:tcPr>
            <w:tcW w:w="1327" w:type="dxa"/>
            <w:vMerge/>
          </w:tcPr>
          <w:p w14:paraId="0461BC75" w14:textId="77777777" w:rsidR="004A5D6C" w:rsidRPr="00145242" w:rsidRDefault="004A5D6C" w:rsidP="00145242">
            <w:pPr>
              <w:rPr>
                <w:rFonts w:cstheme="minorHAnsi"/>
                <w:sz w:val="18"/>
                <w:szCs w:val="18"/>
              </w:rPr>
            </w:pPr>
          </w:p>
        </w:tc>
        <w:tc>
          <w:tcPr>
            <w:tcW w:w="1276" w:type="dxa"/>
            <w:vAlign w:val="center"/>
          </w:tcPr>
          <w:p w14:paraId="34877C11" w14:textId="77777777" w:rsidR="004A5D6C" w:rsidRPr="00145242" w:rsidRDefault="004A5D6C" w:rsidP="00145242">
            <w:pPr>
              <w:rPr>
                <w:rFonts w:cstheme="minorHAnsi"/>
                <w:sz w:val="18"/>
                <w:szCs w:val="18"/>
              </w:rPr>
            </w:pPr>
            <w:r w:rsidRPr="00145242">
              <w:rPr>
                <w:rFonts w:cstheme="minorHAnsi"/>
                <w:sz w:val="18"/>
                <w:szCs w:val="18"/>
              </w:rPr>
              <w:t xml:space="preserve">Rozciąganie bezpośrednie w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xml:space="preserve"> (rozciąganie 100 mm/min)</w:t>
            </w:r>
          </w:p>
        </w:tc>
        <w:tc>
          <w:tcPr>
            <w:tcW w:w="850" w:type="dxa"/>
            <w:vAlign w:val="center"/>
          </w:tcPr>
          <w:p w14:paraId="4CAF6E6B" w14:textId="77777777" w:rsidR="004A5D6C" w:rsidRPr="00145242" w:rsidRDefault="004A5D6C" w:rsidP="00145242">
            <w:pPr>
              <w:rPr>
                <w:rFonts w:cstheme="minorHAnsi"/>
                <w:sz w:val="18"/>
                <w:szCs w:val="18"/>
              </w:rPr>
            </w:pPr>
            <w:r w:rsidRPr="00145242">
              <w:rPr>
                <w:rFonts w:cstheme="minorHAnsi"/>
                <w:sz w:val="18"/>
                <w:szCs w:val="18"/>
              </w:rPr>
              <w:t>PN-EN 13587 [58]      PN-EN 13703 [61]</w:t>
            </w:r>
          </w:p>
        </w:tc>
        <w:tc>
          <w:tcPr>
            <w:tcW w:w="851" w:type="dxa"/>
            <w:vAlign w:val="center"/>
          </w:tcPr>
          <w:p w14:paraId="012BDB56" w14:textId="77777777" w:rsidR="004A5D6C" w:rsidRPr="00145242" w:rsidRDefault="004A5D6C" w:rsidP="00145242">
            <w:pPr>
              <w:rPr>
                <w:rFonts w:cstheme="minorHAnsi"/>
                <w:sz w:val="18"/>
                <w:szCs w:val="18"/>
              </w:rPr>
            </w:pPr>
            <w:r w:rsidRPr="00145242">
              <w:rPr>
                <w:rFonts w:cstheme="minorHAnsi"/>
                <w:sz w:val="18"/>
                <w:szCs w:val="18"/>
              </w:rPr>
              <w:t>J/cm</w:t>
            </w:r>
            <w:r w:rsidRPr="00145242">
              <w:rPr>
                <w:rFonts w:cstheme="minorHAnsi"/>
                <w:sz w:val="18"/>
                <w:szCs w:val="18"/>
                <w:vertAlign w:val="superscript"/>
              </w:rPr>
              <w:t>2</w:t>
            </w:r>
          </w:p>
        </w:tc>
        <w:tc>
          <w:tcPr>
            <w:tcW w:w="850" w:type="dxa"/>
            <w:vAlign w:val="center"/>
          </w:tcPr>
          <w:p w14:paraId="0A8A2B44" w14:textId="77777777" w:rsidR="004A5D6C" w:rsidRPr="00145242" w:rsidRDefault="004A5D6C" w:rsidP="00145242">
            <w:pPr>
              <w:rPr>
                <w:rFonts w:cstheme="minorHAnsi"/>
                <w:sz w:val="18"/>
                <w:szCs w:val="18"/>
                <w:vertAlign w:val="superscript"/>
              </w:rPr>
            </w:pPr>
            <w:r w:rsidRPr="00145242">
              <w:rPr>
                <w:rFonts w:cstheme="minorHAnsi"/>
                <w:sz w:val="18"/>
                <w:szCs w:val="18"/>
              </w:rPr>
              <w:t>NR</w:t>
            </w:r>
            <w:r w:rsidRPr="00145242">
              <w:rPr>
                <w:rFonts w:cstheme="minorHAnsi"/>
                <w:sz w:val="18"/>
                <w:szCs w:val="18"/>
                <w:vertAlign w:val="superscript"/>
              </w:rPr>
              <w:t>a</w:t>
            </w:r>
          </w:p>
        </w:tc>
        <w:tc>
          <w:tcPr>
            <w:tcW w:w="709" w:type="dxa"/>
            <w:vAlign w:val="center"/>
          </w:tcPr>
          <w:p w14:paraId="71AA8BF2"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36C7A9C1"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8" w:type="dxa"/>
            <w:vAlign w:val="center"/>
          </w:tcPr>
          <w:p w14:paraId="24C82376"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2D05313F" w14:textId="77777777" w:rsidR="004A5D6C" w:rsidRPr="00145242" w:rsidRDefault="004A5D6C" w:rsidP="00145242">
            <w:pPr>
              <w:rPr>
                <w:rFonts w:cstheme="minorHAnsi"/>
                <w:sz w:val="18"/>
                <w:szCs w:val="18"/>
                <w:vertAlign w:val="superscript"/>
              </w:rPr>
            </w:pPr>
            <w:r w:rsidRPr="00145242">
              <w:rPr>
                <w:rFonts w:cstheme="minorHAnsi"/>
                <w:sz w:val="18"/>
                <w:szCs w:val="18"/>
              </w:rPr>
              <w:t>NR</w:t>
            </w:r>
            <w:r w:rsidRPr="00145242">
              <w:rPr>
                <w:rFonts w:cstheme="minorHAnsi"/>
                <w:sz w:val="18"/>
                <w:szCs w:val="18"/>
                <w:vertAlign w:val="superscript"/>
              </w:rPr>
              <w:t>a</w:t>
            </w:r>
          </w:p>
        </w:tc>
        <w:tc>
          <w:tcPr>
            <w:tcW w:w="709" w:type="dxa"/>
            <w:vAlign w:val="center"/>
          </w:tcPr>
          <w:p w14:paraId="3B3F0D63" w14:textId="77777777" w:rsidR="004A5D6C" w:rsidRPr="00145242" w:rsidRDefault="004A5D6C" w:rsidP="00145242">
            <w:pPr>
              <w:rPr>
                <w:rFonts w:cstheme="minorHAnsi"/>
                <w:sz w:val="18"/>
                <w:szCs w:val="18"/>
              </w:rPr>
            </w:pPr>
            <w:r w:rsidRPr="00145242">
              <w:rPr>
                <w:rFonts w:cstheme="minorHAnsi"/>
                <w:sz w:val="18"/>
                <w:szCs w:val="18"/>
              </w:rPr>
              <w:t>0</w:t>
            </w:r>
          </w:p>
        </w:tc>
      </w:tr>
      <w:tr w:rsidR="004A5D6C" w:rsidRPr="00145242" w14:paraId="2090BA79" w14:textId="77777777" w:rsidTr="00F87D2A">
        <w:tc>
          <w:tcPr>
            <w:tcW w:w="1327" w:type="dxa"/>
            <w:vMerge/>
          </w:tcPr>
          <w:p w14:paraId="52B36B00" w14:textId="77777777" w:rsidR="004A5D6C" w:rsidRPr="00145242" w:rsidRDefault="004A5D6C" w:rsidP="00145242">
            <w:pPr>
              <w:rPr>
                <w:rFonts w:cstheme="minorHAnsi"/>
                <w:sz w:val="18"/>
                <w:szCs w:val="18"/>
              </w:rPr>
            </w:pPr>
          </w:p>
        </w:tc>
        <w:tc>
          <w:tcPr>
            <w:tcW w:w="1276" w:type="dxa"/>
            <w:vAlign w:val="center"/>
          </w:tcPr>
          <w:p w14:paraId="481CC653" w14:textId="77777777" w:rsidR="004A5D6C" w:rsidRPr="00145242" w:rsidRDefault="004A5D6C" w:rsidP="00145242">
            <w:pPr>
              <w:rPr>
                <w:rFonts w:cstheme="minorHAnsi"/>
                <w:sz w:val="18"/>
                <w:szCs w:val="18"/>
              </w:rPr>
            </w:pPr>
            <w:r w:rsidRPr="00145242">
              <w:rPr>
                <w:rFonts w:cstheme="minorHAnsi"/>
                <w:sz w:val="18"/>
                <w:szCs w:val="18"/>
              </w:rPr>
              <w:t>Wahadło Vialit (meto-da uderzenia)</w:t>
            </w:r>
          </w:p>
        </w:tc>
        <w:tc>
          <w:tcPr>
            <w:tcW w:w="850" w:type="dxa"/>
            <w:vAlign w:val="center"/>
          </w:tcPr>
          <w:p w14:paraId="12F14A80" w14:textId="77777777" w:rsidR="004A5D6C" w:rsidRPr="00145242" w:rsidRDefault="004A5D6C" w:rsidP="00145242">
            <w:pPr>
              <w:rPr>
                <w:rFonts w:cstheme="minorHAnsi"/>
                <w:sz w:val="18"/>
                <w:szCs w:val="18"/>
              </w:rPr>
            </w:pPr>
            <w:r w:rsidRPr="00145242">
              <w:rPr>
                <w:rFonts w:cstheme="minorHAnsi"/>
                <w:sz w:val="18"/>
                <w:szCs w:val="18"/>
              </w:rPr>
              <w:t>PN-EN 13588 [59]</w:t>
            </w:r>
          </w:p>
        </w:tc>
        <w:tc>
          <w:tcPr>
            <w:tcW w:w="851" w:type="dxa"/>
            <w:vAlign w:val="center"/>
          </w:tcPr>
          <w:p w14:paraId="4DC3DD00" w14:textId="77777777" w:rsidR="004A5D6C" w:rsidRPr="00145242" w:rsidRDefault="004A5D6C" w:rsidP="00145242">
            <w:pPr>
              <w:rPr>
                <w:rFonts w:cstheme="minorHAnsi"/>
                <w:sz w:val="18"/>
                <w:szCs w:val="18"/>
              </w:rPr>
            </w:pPr>
            <w:r w:rsidRPr="00145242">
              <w:rPr>
                <w:rFonts w:cstheme="minorHAnsi"/>
                <w:sz w:val="18"/>
                <w:szCs w:val="18"/>
              </w:rPr>
              <w:t>J/cm</w:t>
            </w:r>
            <w:r w:rsidRPr="00145242">
              <w:rPr>
                <w:rFonts w:cstheme="minorHAnsi"/>
                <w:sz w:val="18"/>
                <w:szCs w:val="18"/>
                <w:vertAlign w:val="superscript"/>
              </w:rPr>
              <w:t>2</w:t>
            </w:r>
          </w:p>
        </w:tc>
        <w:tc>
          <w:tcPr>
            <w:tcW w:w="850" w:type="dxa"/>
            <w:vAlign w:val="center"/>
          </w:tcPr>
          <w:p w14:paraId="6E02344B" w14:textId="77777777" w:rsidR="004A5D6C" w:rsidRPr="00145242" w:rsidRDefault="004A5D6C" w:rsidP="00145242">
            <w:pPr>
              <w:rPr>
                <w:rFonts w:cstheme="minorHAnsi"/>
                <w:sz w:val="18"/>
                <w:szCs w:val="18"/>
                <w:vertAlign w:val="superscript"/>
              </w:rPr>
            </w:pPr>
            <w:r w:rsidRPr="00145242">
              <w:rPr>
                <w:rFonts w:cstheme="minorHAnsi"/>
                <w:sz w:val="18"/>
                <w:szCs w:val="18"/>
              </w:rPr>
              <w:t>NR</w:t>
            </w:r>
            <w:r w:rsidRPr="00145242">
              <w:rPr>
                <w:rFonts w:cstheme="minorHAnsi"/>
                <w:sz w:val="18"/>
                <w:szCs w:val="18"/>
                <w:vertAlign w:val="superscript"/>
              </w:rPr>
              <w:t>a</w:t>
            </w:r>
          </w:p>
        </w:tc>
        <w:tc>
          <w:tcPr>
            <w:tcW w:w="709" w:type="dxa"/>
            <w:vAlign w:val="center"/>
          </w:tcPr>
          <w:p w14:paraId="659D25A4"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58BA0348"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8" w:type="dxa"/>
            <w:vAlign w:val="center"/>
          </w:tcPr>
          <w:p w14:paraId="731CC0E9"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3121B018" w14:textId="77777777" w:rsidR="004A5D6C" w:rsidRPr="00145242" w:rsidRDefault="004A5D6C" w:rsidP="00145242">
            <w:pPr>
              <w:rPr>
                <w:rFonts w:cstheme="minorHAnsi"/>
                <w:sz w:val="18"/>
                <w:szCs w:val="18"/>
                <w:vertAlign w:val="superscript"/>
              </w:rPr>
            </w:pPr>
            <w:r w:rsidRPr="00145242">
              <w:rPr>
                <w:rFonts w:cstheme="minorHAnsi"/>
                <w:sz w:val="18"/>
                <w:szCs w:val="18"/>
              </w:rPr>
              <w:t>NR</w:t>
            </w:r>
            <w:r w:rsidRPr="00145242">
              <w:rPr>
                <w:rFonts w:cstheme="minorHAnsi"/>
                <w:sz w:val="18"/>
                <w:szCs w:val="18"/>
                <w:vertAlign w:val="superscript"/>
              </w:rPr>
              <w:t>a</w:t>
            </w:r>
          </w:p>
        </w:tc>
        <w:tc>
          <w:tcPr>
            <w:tcW w:w="709" w:type="dxa"/>
            <w:vAlign w:val="center"/>
          </w:tcPr>
          <w:p w14:paraId="746D4F86" w14:textId="77777777" w:rsidR="004A5D6C" w:rsidRPr="00145242" w:rsidRDefault="004A5D6C" w:rsidP="00145242">
            <w:pPr>
              <w:rPr>
                <w:rFonts w:cstheme="minorHAnsi"/>
                <w:sz w:val="18"/>
                <w:szCs w:val="18"/>
              </w:rPr>
            </w:pPr>
            <w:r w:rsidRPr="00145242">
              <w:rPr>
                <w:rFonts w:cstheme="minorHAnsi"/>
                <w:sz w:val="18"/>
                <w:szCs w:val="18"/>
              </w:rPr>
              <w:t>0</w:t>
            </w:r>
          </w:p>
        </w:tc>
      </w:tr>
      <w:tr w:rsidR="004A5D6C" w:rsidRPr="00145242" w14:paraId="14F9D6D4" w14:textId="77777777" w:rsidTr="00F87D2A">
        <w:tc>
          <w:tcPr>
            <w:tcW w:w="1327" w:type="dxa"/>
            <w:vMerge w:val="restart"/>
            <w:vAlign w:val="center"/>
          </w:tcPr>
          <w:p w14:paraId="6B4E71EC" w14:textId="77777777" w:rsidR="004A5D6C" w:rsidRPr="00145242" w:rsidRDefault="004A5D6C" w:rsidP="00145242">
            <w:pPr>
              <w:rPr>
                <w:rFonts w:cstheme="minorHAnsi"/>
                <w:sz w:val="18"/>
                <w:szCs w:val="18"/>
              </w:rPr>
            </w:pPr>
            <w:r w:rsidRPr="00145242">
              <w:rPr>
                <w:rFonts w:cstheme="minorHAnsi"/>
                <w:sz w:val="18"/>
                <w:szCs w:val="18"/>
              </w:rPr>
              <w:t>Stałość kon-</w:t>
            </w:r>
          </w:p>
          <w:p w14:paraId="3B754CE4" w14:textId="77777777" w:rsidR="004A5D6C" w:rsidRPr="00145242" w:rsidRDefault="004A5D6C" w:rsidP="00145242">
            <w:pPr>
              <w:rPr>
                <w:rFonts w:cstheme="minorHAnsi"/>
                <w:sz w:val="18"/>
                <w:szCs w:val="18"/>
              </w:rPr>
            </w:pPr>
            <w:r w:rsidRPr="00145242">
              <w:rPr>
                <w:rFonts w:cstheme="minorHAnsi"/>
                <w:sz w:val="18"/>
                <w:szCs w:val="18"/>
              </w:rPr>
              <w:t>systencji (Odporność na starzenie)</w:t>
            </w:r>
          </w:p>
          <w:p w14:paraId="1E139EDF" w14:textId="77777777" w:rsidR="004A5D6C" w:rsidRPr="00145242" w:rsidRDefault="004A5D6C" w:rsidP="00145242">
            <w:pPr>
              <w:rPr>
                <w:rFonts w:cstheme="minorHAnsi"/>
                <w:sz w:val="18"/>
                <w:szCs w:val="18"/>
              </w:rPr>
            </w:pPr>
            <w:r w:rsidRPr="00145242">
              <w:rPr>
                <w:rFonts w:cstheme="minorHAnsi"/>
                <w:sz w:val="18"/>
                <w:szCs w:val="18"/>
              </w:rPr>
              <w:t>wg PN-EN 12607-1 [30]</w:t>
            </w:r>
          </w:p>
        </w:tc>
        <w:tc>
          <w:tcPr>
            <w:tcW w:w="1276" w:type="dxa"/>
            <w:vAlign w:val="center"/>
          </w:tcPr>
          <w:p w14:paraId="71C294E5" w14:textId="77777777" w:rsidR="004A5D6C" w:rsidRPr="00145242" w:rsidRDefault="004A5D6C" w:rsidP="00145242">
            <w:pPr>
              <w:rPr>
                <w:rFonts w:cstheme="minorHAnsi"/>
                <w:sz w:val="18"/>
                <w:szCs w:val="18"/>
              </w:rPr>
            </w:pPr>
            <w:r w:rsidRPr="00145242">
              <w:rPr>
                <w:rFonts w:cstheme="minorHAnsi"/>
                <w:sz w:val="18"/>
                <w:szCs w:val="18"/>
              </w:rPr>
              <w:t>Zmiana masy</w:t>
            </w:r>
          </w:p>
        </w:tc>
        <w:tc>
          <w:tcPr>
            <w:tcW w:w="850" w:type="dxa"/>
            <w:vAlign w:val="center"/>
          </w:tcPr>
          <w:p w14:paraId="50D704C2" w14:textId="77777777" w:rsidR="004A5D6C" w:rsidRPr="00145242" w:rsidRDefault="004A5D6C" w:rsidP="00145242">
            <w:pPr>
              <w:rPr>
                <w:rFonts w:cstheme="minorHAnsi"/>
                <w:sz w:val="18"/>
                <w:szCs w:val="18"/>
              </w:rPr>
            </w:pPr>
            <w:r w:rsidRPr="00145242">
              <w:rPr>
                <w:rFonts w:cstheme="minorHAnsi"/>
                <w:sz w:val="18"/>
                <w:szCs w:val="18"/>
              </w:rPr>
              <w:t>PN-EN 12607-1[30]</w:t>
            </w:r>
          </w:p>
        </w:tc>
        <w:tc>
          <w:tcPr>
            <w:tcW w:w="851" w:type="dxa"/>
            <w:vAlign w:val="center"/>
          </w:tcPr>
          <w:p w14:paraId="63DE7226" w14:textId="77777777" w:rsidR="004A5D6C" w:rsidRPr="00145242" w:rsidRDefault="004A5D6C" w:rsidP="00145242">
            <w:pPr>
              <w:rPr>
                <w:rFonts w:cstheme="minorHAnsi"/>
                <w:sz w:val="18"/>
                <w:szCs w:val="18"/>
              </w:rPr>
            </w:pPr>
            <w:r w:rsidRPr="00145242">
              <w:rPr>
                <w:rFonts w:cstheme="minorHAnsi"/>
                <w:sz w:val="18"/>
                <w:szCs w:val="18"/>
              </w:rPr>
              <w:t>%</w:t>
            </w:r>
          </w:p>
        </w:tc>
        <w:tc>
          <w:tcPr>
            <w:tcW w:w="850" w:type="dxa"/>
            <w:vAlign w:val="center"/>
          </w:tcPr>
          <w:p w14:paraId="67CDF651" w14:textId="77777777" w:rsidR="004A5D6C" w:rsidRPr="00145242" w:rsidRDefault="004A5D6C" w:rsidP="00145242">
            <w:pPr>
              <w:rPr>
                <w:rFonts w:cstheme="minorHAnsi"/>
                <w:sz w:val="18"/>
                <w:szCs w:val="18"/>
              </w:rPr>
            </w:pPr>
            <w:r w:rsidRPr="00145242">
              <w:rPr>
                <w:rFonts w:cstheme="minorHAnsi"/>
                <w:sz w:val="18"/>
                <w:szCs w:val="18"/>
              </w:rPr>
              <w:t>≤ 0,5</w:t>
            </w:r>
          </w:p>
        </w:tc>
        <w:tc>
          <w:tcPr>
            <w:tcW w:w="709" w:type="dxa"/>
            <w:vAlign w:val="center"/>
          </w:tcPr>
          <w:p w14:paraId="636F6B73" w14:textId="77777777" w:rsidR="004A5D6C" w:rsidRPr="00145242" w:rsidRDefault="004A5D6C" w:rsidP="00145242">
            <w:pPr>
              <w:rPr>
                <w:rFonts w:cstheme="minorHAnsi"/>
                <w:sz w:val="18"/>
                <w:szCs w:val="18"/>
              </w:rPr>
            </w:pPr>
            <w:r w:rsidRPr="00145242">
              <w:rPr>
                <w:rFonts w:cstheme="minorHAnsi"/>
                <w:sz w:val="18"/>
                <w:szCs w:val="18"/>
              </w:rPr>
              <w:t>3</w:t>
            </w:r>
          </w:p>
        </w:tc>
        <w:tc>
          <w:tcPr>
            <w:tcW w:w="851" w:type="dxa"/>
            <w:vAlign w:val="center"/>
          </w:tcPr>
          <w:p w14:paraId="4479F571" w14:textId="77777777" w:rsidR="004A5D6C" w:rsidRPr="00145242" w:rsidRDefault="004A5D6C" w:rsidP="00145242">
            <w:pPr>
              <w:rPr>
                <w:rFonts w:cstheme="minorHAnsi"/>
                <w:sz w:val="18"/>
                <w:szCs w:val="18"/>
              </w:rPr>
            </w:pPr>
            <w:r w:rsidRPr="00145242">
              <w:rPr>
                <w:rFonts w:cstheme="minorHAnsi"/>
                <w:sz w:val="18"/>
                <w:szCs w:val="18"/>
              </w:rPr>
              <w:t>≤ 0,5</w:t>
            </w:r>
          </w:p>
        </w:tc>
        <w:tc>
          <w:tcPr>
            <w:tcW w:w="708" w:type="dxa"/>
            <w:vAlign w:val="center"/>
          </w:tcPr>
          <w:p w14:paraId="15C9C1A7" w14:textId="77777777" w:rsidR="004A5D6C" w:rsidRPr="00145242" w:rsidRDefault="004A5D6C" w:rsidP="00145242">
            <w:pPr>
              <w:rPr>
                <w:rFonts w:cstheme="minorHAnsi"/>
                <w:sz w:val="18"/>
                <w:szCs w:val="18"/>
              </w:rPr>
            </w:pPr>
            <w:r w:rsidRPr="00145242">
              <w:rPr>
                <w:rFonts w:cstheme="minorHAnsi"/>
                <w:sz w:val="18"/>
                <w:szCs w:val="18"/>
              </w:rPr>
              <w:t>3</w:t>
            </w:r>
          </w:p>
        </w:tc>
        <w:tc>
          <w:tcPr>
            <w:tcW w:w="851" w:type="dxa"/>
            <w:vAlign w:val="center"/>
          </w:tcPr>
          <w:p w14:paraId="7816CFB9" w14:textId="77777777" w:rsidR="004A5D6C" w:rsidRPr="00145242" w:rsidRDefault="004A5D6C" w:rsidP="00145242">
            <w:pPr>
              <w:rPr>
                <w:rFonts w:cstheme="minorHAnsi"/>
                <w:sz w:val="18"/>
                <w:szCs w:val="18"/>
              </w:rPr>
            </w:pPr>
            <w:r w:rsidRPr="00145242">
              <w:rPr>
                <w:rFonts w:cstheme="minorHAnsi"/>
                <w:sz w:val="18"/>
                <w:szCs w:val="18"/>
              </w:rPr>
              <w:t>≤ 0,5</w:t>
            </w:r>
          </w:p>
        </w:tc>
        <w:tc>
          <w:tcPr>
            <w:tcW w:w="709" w:type="dxa"/>
            <w:vAlign w:val="center"/>
          </w:tcPr>
          <w:p w14:paraId="1E2BE4EB" w14:textId="77777777" w:rsidR="004A5D6C" w:rsidRPr="00145242" w:rsidRDefault="004A5D6C" w:rsidP="00145242">
            <w:pPr>
              <w:rPr>
                <w:rFonts w:cstheme="minorHAnsi"/>
                <w:sz w:val="18"/>
                <w:szCs w:val="18"/>
              </w:rPr>
            </w:pPr>
            <w:r w:rsidRPr="00145242">
              <w:rPr>
                <w:rFonts w:cstheme="minorHAnsi"/>
                <w:sz w:val="18"/>
                <w:szCs w:val="18"/>
              </w:rPr>
              <w:t>3</w:t>
            </w:r>
          </w:p>
        </w:tc>
      </w:tr>
      <w:tr w:rsidR="004A5D6C" w:rsidRPr="00145242" w14:paraId="6802C053" w14:textId="77777777" w:rsidTr="00F87D2A">
        <w:tc>
          <w:tcPr>
            <w:tcW w:w="1327" w:type="dxa"/>
            <w:vMerge/>
          </w:tcPr>
          <w:p w14:paraId="4FB3331E" w14:textId="77777777" w:rsidR="004A5D6C" w:rsidRPr="00145242" w:rsidRDefault="004A5D6C" w:rsidP="00145242">
            <w:pPr>
              <w:rPr>
                <w:rFonts w:cstheme="minorHAnsi"/>
                <w:sz w:val="18"/>
                <w:szCs w:val="18"/>
              </w:rPr>
            </w:pPr>
          </w:p>
        </w:tc>
        <w:tc>
          <w:tcPr>
            <w:tcW w:w="1276" w:type="dxa"/>
            <w:vAlign w:val="center"/>
          </w:tcPr>
          <w:p w14:paraId="28BCF744" w14:textId="77777777" w:rsidR="004A5D6C" w:rsidRPr="00145242" w:rsidRDefault="004A5D6C" w:rsidP="00145242">
            <w:pPr>
              <w:rPr>
                <w:rFonts w:cstheme="minorHAnsi"/>
                <w:sz w:val="18"/>
                <w:szCs w:val="18"/>
              </w:rPr>
            </w:pPr>
            <w:r w:rsidRPr="00145242">
              <w:rPr>
                <w:rFonts w:cstheme="minorHAnsi"/>
                <w:sz w:val="18"/>
                <w:szCs w:val="18"/>
              </w:rPr>
              <w:t>Pozostała penetracja</w:t>
            </w:r>
          </w:p>
        </w:tc>
        <w:tc>
          <w:tcPr>
            <w:tcW w:w="850" w:type="dxa"/>
            <w:vAlign w:val="center"/>
          </w:tcPr>
          <w:p w14:paraId="7466BEB9" w14:textId="77777777" w:rsidR="004A5D6C" w:rsidRPr="00145242" w:rsidRDefault="004A5D6C" w:rsidP="00145242">
            <w:pPr>
              <w:rPr>
                <w:rFonts w:cstheme="minorHAnsi"/>
                <w:sz w:val="18"/>
                <w:szCs w:val="18"/>
              </w:rPr>
            </w:pPr>
            <w:r w:rsidRPr="00145242">
              <w:rPr>
                <w:rFonts w:cstheme="minorHAnsi"/>
                <w:sz w:val="18"/>
                <w:szCs w:val="18"/>
              </w:rPr>
              <w:t>PN-EN 1426 [21]</w:t>
            </w:r>
          </w:p>
        </w:tc>
        <w:tc>
          <w:tcPr>
            <w:tcW w:w="851" w:type="dxa"/>
            <w:vAlign w:val="center"/>
          </w:tcPr>
          <w:p w14:paraId="24AFA2F0" w14:textId="77777777" w:rsidR="004A5D6C" w:rsidRPr="00145242" w:rsidRDefault="004A5D6C" w:rsidP="00145242">
            <w:pPr>
              <w:rPr>
                <w:rFonts w:cstheme="minorHAnsi"/>
                <w:sz w:val="18"/>
                <w:szCs w:val="18"/>
              </w:rPr>
            </w:pPr>
            <w:r w:rsidRPr="00145242">
              <w:rPr>
                <w:rFonts w:cstheme="minorHAnsi"/>
                <w:sz w:val="18"/>
                <w:szCs w:val="18"/>
              </w:rPr>
              <w:t>%</w:t>
            </w:r>
          </w:p>
        </w:tc>
        <w:tc>
          <w:tcPr>
            <w:tcW w:w="850" w:type="dxa"/>
            <w:vAlign w:val="center"/>
          </w:tcPr>
          <w:p w14:paraId="010AA20A" w14:textId="77777777" w:rsidR="004A5D6C" w:rsidRPr="00145242" w:rsidRDefault="004A5D6C" w:rsidP="00145242">
            <w:pPr>
              <w:rPr>
                <w:rFonts w:cstheme="minorHAnsi"/>
                <w:sz w:val="18"/>
                <w:szCs w:val="18"/>
              </w:rPr>
            </w:pPr>
            <w:r w:rsidRPr="00145242">
              <w:rPr>
                <w:rFonts w:cstheme="minorHAnsi"/>
                <w:sz w:val="18"/>
                <w:szCs w:val="18"/>
              </w:rPr>
              <w:t>≥ 60</w:t>
            </w:r>
          </w:p>
        </w:tc>
        <w:tc>
          <w:tcPr>
            <w:tcW w:w="709" w:type="dxa"/>
            <w:vAlign w:val="center"/>
          </w:tcPr>
          <w:p w14:paraId="0FF70CBD" w14:textId="77777777" w:rsidR="004A5D6C" w:rsidRPr="00145242" w:rsidRDefault="004A5D6C" w:rsidP="00145242">
            <w:pPr>
              <w:rPr>
                <w:rFonts w:cstheme="minorHAnsi"/>
                <w:sz w:val="18"/>
                <w:szCs w:val="18"/>
              </w:rPr>
            </w:pPr>
            <w:r w:rsidRPr="00145242">
              <w:rPr>
                <w:rFonts w:cstheme="minorHAnsi"/>
                <w:sz w:val="18"/>
                <w:szCs w:val="18"/>
              </w:rPr>
              <w:t>7</w:t>
            </w:r>
          </w:p>
        </w:tc>
        <w:tc>
          <w:tcPr>
            <w:tcW w:w="851" w:type="dxa"/>
            <w:vAlign w:val="center"/>
          </w:tcPr>
          <w:p w14:paraId="13B05D7F" w14:textId="77777777" w:rsidR="004A5D6C" w:rsidRPr="00145242" w:rsidRDefault="004A5D6C" w:rsidP="00145242">
            <w:pPr>
              <w:rPr>
                <w:rFonts w:cstheme="minorHAnsi"/>
                <w:sz w:val="18"/>
                <w:szCs w:val="18"/>
              </w:rPr>
            </w:pPr>
            <w:r w:rsidRPr="00145242">
              <w:rPr>
                <w:rFonts w:cstheme="minorHAnsi"/>
                <w:sz w:val="18"/>
                <w:szCs w:val="18"/>
              </w:rPr>
              <w:t>≥ 60</w:t>
            </w:r>
          </w:p>
        </w:tc>
        <w:tc>
          <w:tcPr>
            <w:tcW w:w="708" w:type="dxa"/>
            <w:vAlign w:val="center"/>
          </w:tcPr>
          <w:p w14:paraId="6FFF7DE7" w14:textId="77777777" w:rsidR="004A5D6C" w:rsidRPr="00145242" w:rsidRDefault="004A5D6C" w:rsidP="00145242">
            <w:pPr>
              <w:rPr>
                <w:rFonts w:cstheme="minorHAnsi"/>
                <w:sz w:val="18"/>
                <w:szCs w:val="18"/>
              </w:rPr>
            </w:pPr>
            <w:r w:rsidRPr="00145242">
              <w:rPr>
                <w:rFonts w:cstheme="minorHAnsi"/>
                <w:sz w:val="18"/>
                <w:szCs w:val="18"/>
              </w:rPr>
              <w:t>7</w:t>
            </w:r>
          </w:p>
        </w:tc>
        <w:tc>
          <w:tcPr>
            <w:tcW w:w="851" w:type="dxa"/>
            <w:vAlign w:val="center"/>
          </w:tcPr>
          <w:p w14:paraId="378E0848" w14:textId="77777777" w:rsidR="004A5D6C" w:rsidRPr="00145242" w:rsidRDefault="004A5D6C" w:rsidP="00145242">
            <w:pPr>
              <w:rPr>
                <w:rFonts w:cstheme="minorHAnsi"/>
                <w:sz w:val="18"/>
                <w:szCs w:val="18"/>
              </w:rPr>
            </w:pPr>
            <w:r w:rsidRPr="00145242">
              <w:rPr>
                <w:rFonts w:cstheme="minorHAnsi"/>
                <w:sz w:val="18"/>
                <w:szCs w:val="18"/>
              </w:rPr>
              <w:t>≥ 60</w:t>
            </w:r>
          </w:p>
        </w:tc>
        <w:tc>
          <w:tcPr>
            <w:tcW w:w="709" w:type="dxa"/>
            <w:vAlign w:val="center"/>
          </w:tcPr>
          <w:p w14:paraId="5EE0900A" w14:textId="77777777" w:rsidR="004A5D6C" w:rsidRPr="00145242" w:rsidRDefault="004A5D6C" w:rsidP="00145242">
            <w:pPr>
              <w:rPr>
                <w:rFonts w:cstheme="minorHAnsi"/>
                <w:sz w:val="18"/>
                <w:szCs w:val="18"/>
              </w:rPr>
            </w:pPr>
            <w:r w:rsidRPr="00145242">
              <w:rPr>
                <w:rFonts w:cstheme="minorHAnsi"/>
                <w:sz w:val="18"/>
                <w:szCs w:val="18"/>
              </w:rPr>
              <w:t>7</w:t>
            </w:r>
          </w:p>
        </w:tc>
      </w:tr>
      <w:tr w:rsidR="004A5D6C" w:rsidRPr="00145242" w14:paraId="3FF5DE9B" w14:textId="77777777" w:rsidTr="00F87D2A">
        <w:tc>
          <w:tcPr>
            <w:tcW w:w="1327" w:type="dxa"/>
            <w:vMerge/>
          </w:tcPr>
          <w:p w14:paraId="4C99112F" w14:textId="77777777" w:rsidR="004A5D6C" w:rsidRPr="00145242" w:rsidRDefault="004A5D6C" w:rsidP="00145242">
            <w:pPr>
              <w:rPr>
                <w:rFonts w:cstheme="minorHAnsi"/>
                <w:sz w:val="18"/>
                <w:szCs w:val="18"/>
              </w:rPr>
            </w:pPr>
          </w:p>
        </w:tc>
        <w:tc>
          <w:tcPr>
            <w:tcW w:w="1276" w:type="dxa"/>
            <w:vAlign w:val="center"/>
          </w:tcPr>
          <w:p w14:paraId="27351A88" w14:textId="77777777" w:rsidR="004A5D6C" w:rsidRPr="00145242" w:rsidRDefault="004A5D6C" w:rsidP="00145242">
            <w:pPr>
              <w:rPr>
                <w:rFonts w:cstheme="minorHAnsi"/>
                <w:sz w:val="18"/>
                <w:szCs w:val="18"/>
              </w:rPr>
            </w:pPr>
            <w:r w:rsidRPr="00145242">
              <w:rPr>
                <w:rFonts w:cstheme="minorHAnsi"/>
                <w:sz w:val="18"/>
                <w:szCs w:val="18"/>
              </w:rPr>
              <w:t>Wzrost tem-peratury mięknienia</w:t>
            </w:r>
          </w:p>
        </w:tc>
        <w:tc>
          <w:tcPr>
            <w:tcW w:w="850" w:type="dxa"/>
            <w:vAlign w:val="center"/>
          </w:tcPr>
          <w:p w14:paraId="3B47A0CF" w14:textId="77777777" w:rsidR="004A5D6C" w:rsidRPr="00145242" w:rsidRDefault="004A5D6C" w:rsidP="00145242">
            <w:pPr>
              <w:rPr>
                <w:rFonts w:cstheme="minorHAnsi"/>
                <w:sz w:val="18"/>
                <w:szCs w:val="18"/>
              </w:rPr>
            </w:pPr>
            <w:r w:rsidRPr="00145242">
              <w:rPr>
                <w:rFonts w:cstheme="minorHAnsi"/>
                <w:sz w:val="18"/>
                <w:szCs w:val="18"/>
              </w:rPr>
              <w:t>PN-EN 1427 [22]</w:t>
            </w:r>
          </w:p>
        </w:tc>
        <w:tc>
          <w:tcPr>
            <w:tcW w:w="851" w:type="dxa"/>
            <w:vAlign w:val="center"/>
          </w:tcPr>
          <w:p w14:paraId="45F0F107" w14:textId="77777777" w:rsidR="004A5D6C" w:rsidRPr="00145242" w:rsidRDefault="004A5D6C" w:rsidP="00145242">
            <w:pPr>
              <w:rPr>
                <w:rFonts w:cstheme="minorHAnsi"/>
                <w:sz w:val="18"/>
                <w:szCs w:val="18"/>
              </w:rPr>
            </w:pPr>
            <w:r w:rsidRPr="00145242">
              <w:rPr>
                <w:rFonts w:cstheme="minorHAnsi"/>
                <w:sz w:val="18"/>
                <w:szCs w:val="18"/>
              </w:rPr>
              <w:t>°C</w:t>
            </w:r>
          </w:p>
        </w:tc>
        <w:tc>
          <w:tcPr>
            <w:tcW w:w="850" w:type="dxa"/>
            <w:vAlign w:val="center"/>
          </w:tcPr>
          <w:p w14:paraId="475B6C7D" w14:textId="77777777" w:rsidR="004A5D6C" w:rsidRPr="00145242" w:rsidRDefault="004A5D6C" w:rsidP="00145242">
            <w:pPr>
              <w:rPr>
                <w:rFonts w:cstheme="minorHAnsi"/>
                <w:sz w:val="18"/>
                <w:szCs w:val="18"/>
              </w:rPr>
            </w:pPr>
            <w:r w:rsidRPr="00145242">
              <w:rPr>
                <w:rFonts w:cstheme="minorHAnsi"/>
                <w:sz w:val="18"/>
                <w:szCs w:val="18"/>
              </w:rPr>
              <w:t>≤ 8</w:t>
            </w:r>
          </w:p>
        </w:tc>
        <w:tc>
          <w:tcPr>
            <w:tcW w:w="709" w:type="dxa"/>
            <w:vAlign w:val="center"/>
          </w:tcPr>
          <w:p w14:paraId="195DD42D" w14:textId="77777777" w:rsidR="004A5D6C" w:rsidRPr="00145242" w:rsidRDefault="004A5D6C" w:rsidP="00145242">
            <w:pPr>
              <w:rPr>
                <w:rFonts w:cstheme="minorHAnsi"/>
                <w:sz w:val="18"/>
                <w:szCs w:val="18"/>
              </w:rPr>
            </w:pPr>
            <w:r w:rsidRPr="00145242">
              <w:rPr>
                <w:rFonts w:cstheme="minorHAnsi"/>
                <w:sz w:val="18"/>
                <w:szCs w:val="18"/>
              </w:rPr>
              <w:t>2</w:t>
            </w:r>
          </w:p>
        </w:tc>
        <w:tc>
          <w:tcPr>
            <w:tcW w:w="851" w:type="dxa"/>
            <w:vAlign w:val="center"/>
          </w:tcPr>
          <w:p w14:paraId="3FA170E1" w14:textId="77777777" w:rsidR="004A5D6C" w:rsidRPr="00145242" w:rsidRDefault="004A5D6C" w:rsidP="00145242">
            <w:pPr>
              <w:rPr>
                <w:rFonts w:cstheme="minorHAnsi"/>
                <w:sz w:val="18"/>
                <w:szCs w:val="18"/>
              </w:rPr>
            </w:pPr>
            <w:r w:rsidRPr="00145242">
              <w:rPr>
                <w:rFonts w:cstheme="minorHAnsi"/>
                <w:sz w:val="18"/>
                <w:szCs w:val="18"/>
              </w:rPr>
              <w:t>≤ 8</w:t>
            </w:r>
          </w:p>
        </w:tc>
        <w:tc>
          <w:tcPr>
            <w:tcW w:w="708" w:type="dxa"/>
            <w:vAlign w:val="center"/>
          </w:tcPr>
          <w:p w14:paraId="2F7439DC" w14:textId="77777777" w:rsidR="004A5D6C" w:rsidRPr="00145242" w:rsidRDefault="004A5D6C" w:rsidP="00145242">
            <w:pPr>
              <w:rPr>
                <w:rFonts w:cstheme="minorHAnsi"/>
                <w:sz w:val="18"/>
                <w:szCs w:val="18"/>
              </w:rPr>
            </w:pPr>
            <w:r w:rsidRPr="00145242">
              <w:rPr>
                <w:rFonts w:cstheme="minorHAnsi"/>
                <w:sz w:val="18"/>
                <w:szCs w:val="18"/>
              </w:rPr>
              <w:t>2</w:t>
            </w:r>
          </w:p>
        </w:tc>
        <w:tc>
          <w:tcPr>
            <w:tcW w:w="851" w:type="dxa"/>
            <w:vAlign w:val="center"/>
          </w:tcPr>
          <w:p w14:paraId="18DC89C3" w14:textId="77777777" w:rsidR="004A5D6C" w:rsidRPr="00145242" w:rsidRDefault="004A5D6C" w:rsidP="00145242">
            <w:pPr>
              <w:rPr>
                <w:rFonts w:cstheme="minorHAnsi"/>
                <w:sz w:val="18"/>
                <w:szCs w:val="18"/>
              </w:rPr>
            </w:pPr>
            <w:r w:rsidRPr="00145242">
              <w:rPr>
                <w:rFonts w:cstheme="minorHAnsi"/>
                <w:sz w:val="18"/>
                <w:szCs w:val="18"/>
              </w:rPr>
              <w:t>≤ 8</w:t>
            </w:r>
          </w:p>
        </w:tc>
        <w:tc>
          <w:tcPr>
            <w:tcW w:w="709" w:type="dxa"/>
            <w:vAlign w:val="center"/>
          </w:tcPr>
          <w:p w14:paraId="5F9DB356" w14:textId="77777777" w:rsidR="004A5D6C" w:rsidRPr="00145242" w:rsidRDefault="004A5D6C" w:rsidP="00145242">
            <w:pPr>
              <w:rPr>
                <w:rFonts w:cstheme="minorHAnsi"/>
                <w:sz w:val="18"/>
                <w:szCs w:val="18"/>
              </w:rPr>
            </w:pPr>
            <w:r w:rsidRPr="00145242">
              <w:rPr>
                <w:rFonts w:cstheme="minorHAnsi"/>
                <w:sz w:val="18"/>
                <w:szCs w:val="18"/>
              </w:rPr>
              <w:t>2</w:t>
            </w:r>
          </w:p>
        </w:tc>
      </w:tr>
      <w:tr w:rsidR="004A5D6C" w:rsidRPr="00145242" w14:paraId="3E495BB3" w14:textId="77777777" w:rsidTr="00F87D2A">
        <w:tc>
          <w:tcPr>
            <w:tcW w:w="1327" w:type="dxa"/>
            <w:vAlign w:val="center"/>
          </w:tcPr>
          <w:p w14:paraId="5669BD85" w14:textId="77777777" w:rsidR="004A5D6C" w:rsidRPr="00145242" w:rsidRDefault="004A5D6C" w:rsidP="00145242">
            <w:pPr>
              <w:rPr>
                <w:rFonts w:cstheme="minorHAnsi"/>
                <w:sz w:val="18"/>
                <w:szCs w:val="18"/>
              </w:rPr>
            </w:pPr>
            <w:r w:rsidRPr="00145242">
              <w:rPr>
                <w:rFonts w:cstheme="minorHAnsi"/>
                <w:sz w:val="18"/>
                <w:szCs w:val="18"/>
              </w:rPr>
              <w:t>Inne właściwości</w:t>
            </w:r>
          </w:p>
        </w:tc>
        <w:tc>
          <w:tcPr>
            <w:tcW w:w="1276" w:type="dxa"/>
            <w:vAlign w:val="center"/>
          </w:tcPr>
          <w:p w14:paraId="31986FA8" w14:textId="77777777" w:rsidR="004A5D6C" w:rsidRPr="00145242" w:rsidRDefault="004A5D6C" w:rsidP="00145242">
            <w:pPr>
              <w:rPr>
                <w:rFonts w:cstheme="minorHAnsi"/>
                <w:sz w:val="18"/>
                <w:szCs w:val="18"/>
              </w:rPr>
            </w:pPr>
            <w:r w:rsidRPr="00145242">
              <w:rPr>
                <w:rFonts w:cstheme="minorHAnsi"/>
                <w:sz w:val="18"/>
                <w:szCs w:val="18"/>
              </w:rPr>
              <w:t>Temperatura zapłonu</w:t>
            </w:r>
          </w:p>
        </w:tc>
        <w:tc>
          <w:tcPr>
            <w:tcW w:w="850" w:type="dxa"/>
            <w:vAlign w:val="center"/>
          </w:tcPr>
          <w:p w14:paraId="40005FCA" w14:textId="77777777" w:rsidR="004A5D6C" w:rsidRPr="00145242" w:rsidRDefault="004A5D6C" w:rsidP="00145242">
            <w:pPr>
              <w:rPr>
                <w:rFonts w:cstheme="minorHAnsi"/>
                <w:sz w:val="18"/>
                <w:szCs w:val="18"/>
              </w:rPr>
            </w:pPr>
            <w:r w:rsidRPr="00145242">
              <w:rPr>
                <w:rFonts w:cstheme="minorHAnsi"/>
                <w:sz w:val="18"/>
                <w:szCs w:val="18"/>
              </w:rPr>
              <w:t>PN-EN ISO 2592 [68]</w:t>
            </w:r>
          </w:p>
        </w:tc>
        <w:tc>
          <w:tcPr>
            <w:tcW w:w="851" w:type="dxa"/>
            <w:vAlign w:val="center"/>
          </w:tcPr>
          <w:p w14:paraId="6967A777" w14:textId="77777777" w:rsidR="004A5D6C" w:rsidRPr="00145242" w:rsidRDefault="004A5D6C" w:rsidP="00145242">
            <w:pPr>
              <w:rPr>
                <w:rFonts w:cstheme="minorHAnsi"/>
                <w:sz w:val="18"/>
                <w:szCs w:val="18"/>
              </w:rPr>
            </w:pPr>
            <w:r w:rsidRPr="00145242">
              <w:rPr>
                <w:rFonts w:cstheme="minorHAnsi"/>
                <w:sz w:val="18"/>
                <w:szCs w:val="18"/>
              </w:rPr>
              <w:t>°C</w:t>
            </w:r>
          </w:p>
        </w:tc>
        <w:tc>
          <w:tcPr>
            <w:tcW w:w="850" w:type="dxa"/>
            <w:vAlign w:val="center"/>
          </w:tcPr>
          <w:p w14:paraId="48906D53" w14:textId="77777777" w:rsidR="004A5D6C" w:rsidRPr="00145242" w:rsidRDefault="004A5D6C" w:rsidP="00145242">
            <w:pPr>
              <w:rPr>
                <w:rFonts w:cstheme="minorHAnsi"/>
                <w:sz w:val="18"/>
                <w:szCs w:val="18"/>
              </w:rPr>
            </w:pPr>
            <w:r w:rsidRPr="00145242">
              <w:rPr>
                <w:rFonts w:cstheme="minorHAnsi"/>
                <w:sz w:val="18"/>
                <w:szCs w:val="18"/>
              </w:rPr>
              <w:t>≥ 235</w:t>
            </w:r>
          </w:p>
        </w:tc>
        <w:tc>
          <w:tcPr>
            <w:tcW w:w="709" w:type="dxa"/>
            <w:vAlign w:val="center"/>
          </w:tcPr>
          <w:p w14:paraId="67BEF4F9" w14:textId="77777777" w:rsidR="004A5D6C" w:rsidRPr="00145242" w:rsidRDefault="004A5D6C" w:rsidP="00145242">
            <w:pPr>
              <w:rPr>
                <w:rFonts w:cstheme="minorHAnsi"/>
                <w:sz w:val="18"/>
                <w:szCs w:val="18"/>
              </w:rPr>
            </w:pPr>
            <w:r w:rsidRPr="00145242">
              <w:rPr>
                <w:rFonts w:cstheme="minorHAnsi"/>
                <w:sz w:val="18"/>
                <w:szCs w:val="18"/>
              </w:rPr>
              <w:t>3</w:t>
            </w:r>
          </w:p>
        </w:tc>
        <w:tc>
          <w:tcPr>
            <w:tcW w:w="851" w:type="dxa"/>
            <w:vAlign w:val="center"/>
          </w:tcPr>
          <w:p w14:paraId="23C8DCE9" w14:textId="77777777" w:rsidR="004A5D6C" w:rsidRPr="00145242" w:rsidRDefault="004A5D6C" w:rsidP="00145242">
            <w:pPr>
              <w:rPr>
                <w:rFonts w:cstheme="minorHAnsi"/>
                <w:sz w:val="18"/>
                <w:szCs w:val="18"/>
              </w:rPr>
            </w:pPr>
            <w:r w:rsidRPr="00145242">
              <w:rPr>
                <w:rFonts w:cstheme="minorHAnsi"/>
                <w:sz w:val="18"/>
                <w:szCs w:val="18"/>
              </w:rPr>
              <w:t>≥ 235</w:t>
            </w:r>
          </w:p>
        </w:tc>
        <w:tc>
          <w:tcPr>
            <w:tcW w:w="708" w:type="dxa"/>
            <w:vAlign w:val="center"/>
          </w:tcPr>
          <w:p w14:paraId="6BCF920F" w14:textId="77777777" w:rsidR="004A5D6C" w:rsidRPr="00145242" w:rsidRDefault="004A5D6C" w:rsidP="00145242">
            <w:pPr>
              <w:rPr>
                <w:rFonts w:cstheme="minorHAnsi"/>
                <w:sz w:val="18"/>
                <w:szCs w:val="18"/>
              </w:rPr>
            </w:pPr>
            <w:r w:rsidRPr="00145242">
              <w:rPr>
                <w:rFonts w:cstheme="minorHAnsi"/>
                <w:sz w:val="18"/>
                <w:szCs w:val="18"/>
              </w:rPr>
              <w:t>3</w:t>
            </w:r>
          </w:p>
        </w:tc>
        <w:tc>
          <w:tcPr>
            <w:tcW w:w="851" w:type="dxa"/>
            <w:vAlign w:val="center"/>
          </w:tcPr>
          <w:p w14:paraId="15234B3A" w14:textId="77777777" w:rsidR="004A5D6C" w:rsidRPr="00145242" w:rsidRDefault="004A5D6C" w:rsidP="00145242">
            <w:pPr>
              <w:rPr>
                <w:rFonts w:cstheme="minorHAnsi"/>
                <w:sz w:val="18"/>
                <w:szCs w:val="18"/>
              </w:rPr>
            </w:pPr>
            <w:r w:rsidRPr="00145242">
              <w:rPr>
                <w:rFonts w:cstheme="minorHAnsi"/>
                <w:sz w:val="18"/>
                <w:szCs w:val="18"/>
              </w:rPr>
              <w:t>≥ 235</w:t>
            </w:r>
          </w:p>
        </w:tc>
        <w:tc>
          <w:tcPr>
            <w:tcW w:w="709" w:type="dxa"/>
            <w:vAlign w:val="center"/>
          </w:tcPr>
          <w:p w14:paraId="0609BAA1" w14:textId="77777777" w:rsidR="004A5D6C" w:rsidRPr="00145242" w:rsidRDefault="004A5D6C" w:rsidP="00145242">
            <w:pPr>
              <w:rPr>
                <w:rFonts w:cstheme="minorHAnsi"/>
                <w:sz w:val="18"/>
                <w:szCs w:val="18"/>
              </w:rPr>
            </w:pPr>
            <w:r w:rsidRPr="00145242">
              <w:rPr>
                <w:rFonts w:cstheme="minorHAnsi"/>
                <w:sz w:val="18"/>
                <w:szCs w:val="18"/>
              </w:rPr>
              <w:t>3</w:t>
            </w:r>
          </w:p>
        </w:tc>
      </w:tr>
      <w:tr w:rsidR="004A5D6C" w:rsidRPr="00145242" w14:paraId="6CE2D2FA" w14:textId="77777777" w:rsidTr="00F87D2A">
        <w:tc>
          <w:tcPr>
            <w:tcW w:w="1327" w:type="dxa"/>
            <w:vMerge w:val="restart"/>
            <w:vAlign w:val="center"/>
          </w:tcPr>
          <w:p w14:paraId="1F4FB81F" w14:textId="77777777" w:rsidR="004A5D6C" w:rsidRPr="00145242" w:rsidRDefault="004A5D6C" w:rsidP="00145242">
            <w:pPr>
              <w:rPr>
                <w:rFonts w:cstheme="minorHAnsi"/>
                <w:sz w:val="18"/>
                <w:szCs w:val="18"/>
              </w:rPr>
            </w:pPr>
            <w:r w:rsidRPr="00145242">
              <w:rPr>
                <w:rFonts w:cstheme="minorHAnsi"/>
                <w:sz w:val="18"/>
                <w:szCs w:val="18"/>
              </w:rPr>
              <w:t>Wymagania</w:t>
            </w:r>
          </w:p>
          <w:p w14:paraId="50574BC9" w14:textId="77777777" w:rsidR="004A5D6C" w:rsidRPr="00145242" w:rsidRDefault="004A5D6C" w:rsidP="00145242">
            <w:pPr>
              <w:rPr>
                <w:rFonts w:cstheme="minorHAnsi"/>
                <w:sz w:val="18"/>
                <w:szCs w:val="18"/>
              </w:rPr>
            </w:pPr>
            <w:r w:rsidRPr="00145242">
              <w:rPr>
                <w:rFonts w:cstheme="minorHAnsi"/>
                <w:sz w:val="18"/>
                <w:szCs w:val="18"/>
              </w:rPr>
              <w:t>Dodatkowe</w:t>
            </w:r>
          </w:p>
        </w:tc>
        <w:tc>
          <w:tcPr>
            <w:tcW w:w="1276" w:type="dxa"/>
            <w:vAlign w:val="center"/>
          </w:tcPr>
          <w:p w14:paraId="400345A5" w14:textId="77777777" w:rsidR="004A5D6C" w:rsidRPr="00145242" w:rsidRDefault="004A5D6C" w:rsidP="00145242">
            <w:pPr>
              <w:rPr>
                <w:rFonts w:cstheme="minorHAnsi"/>
                <w:sz w:val="18"/>
                <w:szCs w:val="18"/>
              </w:rPr>
            </w:pPr>
            <w:r w:rsidRPr="00145242">
              <w:rPr>
                <w:rFonts w:cstheme="minorHAnsi"/>
                <w:sz w:val="18"/>
                <w:szCs w:val="18"/>
              </w:rPr>
              <w:t>Temperatura łamliwości</w:t>
            </w:r>
          </w:p>
        </w:tc>
        <w:tc>
          <w:tcPr>
            <w:tcW w:w="850" w:type="dxa"/>
            <w:tcBorders>
              <w:bottom w:val="single" w:sz="4" w:space="0" w:color="auto"/>
            </w:tcBorders>
            <w:vAlign w:val="center"/>
          </w:tcPr>
          <w:p w14:paraId="5893ACCC" w14:textId="77777777" w:rsidR="004A5D6C" w:rsidRPr="00145242" w:rsidRDefault="004A5D6C" w:rsidP="00145242">
            <w:pPr>
              <w:rPr>
                <w:rFonts w:cstheme="minorHAnsi"/>
                <w:sz w:val="18"/>
                <w:szCs w:val="18"/>
              </w:rPr>
            </w:pPr>
            <w:r w:rsidRPr="00145242">
              <w:rPr>
                <w:rFonts w:cstheme="minorHAnsi"/>
                <w:sz w:val="18"/>
                <w:szCs w:val="18"/>
              </w:rPr>
              <w:t>PN-EN 12593 [26]</w:t>
            </w:r>
          </w:p>
        </w:tc>
        <w:tc>
          <w:tcPr>
            <w:tcW w:w="851" w:type="dxa"/>
            <w:tcBorders>
              <w:bottom w:val="single" w:sz="4" w:space="0" w:color="auto"/>
            </w:tcBorders>
            <w:vAlign w:val="center"/>
          </w:tcPr>
          <w:p w14:paraId="3458F07E" w14:textId="77777777" w:rsidR="004A5D6C" w:rsidRPr="00145242" w:rsidRDefault="004A5D6C" w:rsidP="00145242">
            <w:pPr>
              <w:rPr>
                <w:rFonts w:cstheme="minorHAnsi"/>
                <w:sz w:val="18"/>
                <w:szCs w:val="18"/>
              </w:rPr>
            </w:pPr>
            <w:r w:rsidRPr="00145242">
              <w:rPr>
                <w:rFonts w:cstheme="minorHAnsi"/>
                <w:sz w:val="18"/>
                <w:szCs w:val="18"/>
              </w:rPr>
              <w:t>°C</w:t>
            </w:r>
          </w:p>
        </w:tc>
        <w:tc>
          <w:tcPr>
            <w:tcW w:w="850" w:type="dxa"/>
            <w:vAlign w:val="center"/>
          </w:tcPr>
          <w:p w14:paraId="530ED835" w14:textId="77777777" w:rsidR="004A5D6C" w:rsidRPr="00145242" w:rsidRDefault="004A5D6C" w:rsidP="00145242">
            <w:pPr>
              <w:rPr>
                <w:rFonts w:cstheme="minorHAnsi"/>
                <w:sz w:val="18"/>
                <w:szCs w:val="18"/>
              </w:rPr>
            </w:pPr>
            <w:r w:rsidRPr="00145242">
              <w:rPr>
                <w:rFonts w:cstheme="minorHAnsi"/>
                <w:sz w:val="18"/>
                <w:szCs w:val="18"/>
              </w:rPr>
              <w:t>≤ -15</w:t>
            </w:r>
          </w:p>
        </w:tc>
        <w:tc>
          <w:tcPr>
            <w:tcW w:w="709" w:type="dxa"/>
            <w:vAlign w:val="center"/>
          </w:tcPr>
          <w:p w14:paraId="7B893933" w14:textId="77777777" w:rsidR="004A5D6C" w:rsidRPr="00145242" w:rsidRDefault="004A5D6C" w:rsidP="00145242">
            <w:pPr>
              <w:rPr>
                <w:rFonts w:cstheme="minorHAnsi"/>
                <w:sz w:val="18"/>
                <w:szCs w:val="18"/>
              </w:rPr>
            </w:pPr>
            <w:r w:rsidRPr="00145242">
              <w:rPr>
                <w:rFonts w:cstheme="minorHAnsi"/>
                <w:sz w:val="18"/>
                <w:szCs w:val="18"/>
              </w:rPr>
              <w:t>7</w:t>
            </w:r>
          </w:p>
        </w:tc>
        <w:tc>
          <w:tcPr>
            <w:tcW w:w="851" w:type="dxa"/>
            <w:vAlign w:val="center"/>
          </w:tcPr>
          <w:p w14:paraId="5A645276" w14:textId="77777777" w:rsidR="004A5D6C" w:rsidRPr="00145242" w:rsidRDefault="004A5D6C" w:rsidP="00145242">
            <w:pPr>
              <w:rPr>
                <w:rFonts w:cstheme="minorHAnsi"/>
                <w:sz w:val="18"/>
                <w:szCs w:val="18"/>
              </w:rPr>
            </w:pPr>
            <w:r w:rsidRPr="00145242">
              <w:rPr>
                <w:rFonts w:cstheme="minorHAnsi"/>
                <w:sz w:val="18"/>
                <w:szCs w:val="18"/>
              </w:rPr>
              <w:t>≤ -15</w:t>
            </w:r>
          </w:p>
        </w:tc>
        <w:tc>
          <w:tcPr>
            <w:tcW w:w="708" w:type="dxa"/>
            <w:vAlign w:val="center"/>
          </w:tcPr>
          <w:p w14:paraId="55BC594D" w14:textId="77777777" w:rsidR="004A5D6C" w:rsidRPr="00145242" w:rsidRDefault="004A5D6C" w:rsidP="00145242">
            <w:pPr>
              <w:rPr>
                <w:rFonts w:cstheme="minorHAnsi"/>
                <w:sz w:val="18"/>
                <w:szCs w:val="18"/>
              </w:rPr>
            </w:pPr>
            <w:r w:rsidRPr="00145242">
              <w:rPr>
                <w:rFonts w:cstheme="minorHAnsi"/>
                <w:sz w:val="18"/>
                <w:szCs w:val="18"/>
              </w:rPr>
              <w:t>7</w:t>
            </w:r>
          </w:p>
        </w:tc>
        <w:tc>
          <w:tcPr>
            <w:tcW w:w="851" w:type="dxa"/>
            <w:vAlign w:val="center"/>
          </w:tcPr>
          <w:p w14:paraId="35BAB00C" w14:textId="77777777" w:rsidR="004A5D6C" w:rsidRPr="00145242" w:rsidRDefault="004A5D6C" w:rsidP="00145242">
            <w:pPr>
              <w:rPr>
                <w:rFonts w:cstheme="minorHAnsi"/>
                <w:sz w:val="18"/>
                <w:szCs w:val="18"/>
              </w:rPr>
            </w:pPr>
            <w:r w:rsidRPr="00145242">
              <w:rPr>
                <w:rFonts w:cstheme="minorHAnsi"/>
                <w:sz w:val="18"/>
                <w:szCs w:val="18"/>
              </w:rPr>
              <w:t>≤ -18</w:t>
            </w:r>
          </w:p>
        </w:tc>
        <w:tc>
          <w:tcPr>
            <w:tcW w:w="709" w:type="dxa"/>
            <w:vAlign w:val="center"/>
          </w:tcPr>
          <w:p w14:paraId="5600845D" w14:textId="77777777" w:rsidR="004A5D6C" w:rsidRPr="00145242" w:rsidRDefault="004A5D6C" w:rsidP="00145242">
            <w:pPr>
              <w:rPr>
                <w:rFonts w:cstheme="minorHAnsi"/>
                <w:sz w:val="18"/>
                <w:szCs w:val="18"/>
              </w:rPr>
            </w:pPr>
            <w:r w:rsidRPr="00145242">
              <w:rPr>
                <w:rFonts w:cstheme="minorHAnsi"/>
                <w:sz w:val="18"/>
                <w:szCs w:val="18"/>
              </w:rPr>
              <w:t>8</w:t>
            </w:r>
          </w:p>
        </w:tc>
      </w:tr>
      <w:tr w:rsidR="004A5D6C" w:rsidRPr="00145242" w14:paraId="1A37B80A" w14:textId="77777777" w:rsidTr="00F87D2A">
        <w:tc>
          <w:tcPr>
            <w:tcW w:w="1327" w:type="dxa"/>
            <w:vMerge/>
          </w:tcPr>
          <w:p w14:paraId="54C4AFF0" w14:textId="77777777" w:rsidR="004A5D6C" w:rsidRPr="00145242" w:rsidRDefault="004A5D6C" w:rsidP="00145242">
            <w:pPr>
              <w:rPr>
                <w:rFonts w:cstheme="minorHAnsi"/>
                <w:sz w:val="18"/>
                <w:szCs w:val="18"/>
              </w:rPr>
            </w:pPr>
          </w:p>
        </w:tc>
        <w:tc>
          <w:tcPr>
            <w:tcW w:w="1276" w:type="dxa"/>
            <w:vAlign w:val="center"/>
          </w:tcPr>
          <w:p w14:paraId="189E726A" w14:textId="77777777" w:rsidR="004A5D6C" w:rsidRPr="00145242" w:rsidRDefault="004A5D6C" w:rsidP="00145242">
            <w:pPr>
              <w:rPr>
                <w:rFonts w:cstheme="minorHAnsi"/>
                <w:sz w:val="18"/>
                <w:szCs w:val="18"/>
              </w:rPr>
            </w:pPr>
            <w:r w:rsidRPr="00145242">
              <w:rPr>
                <w:rFonts w:cstheme="minorHAnsi"/>
                <w:sz w:val="18"/>
                <w:szCs w:val="18"/>
              </w:rPr>
              <w:t xml:space="preserve">Nawrót sprężysty w </w:t>
            </w:r>
            <w:smartTag w:uri="urn:schemas-microsoft-com:office:smarttags" w:element="metricconverter">
              <w:smartTagPr>
                <w:attr w:name="ProductID" w:val="25ﾰC"/>
              </w:smartTagPr>
              <w:r w:rsidRPr="00145242">
                <w:rPr>
                  <w:rFonts w:cstheme="minorHAnsi"/>
                  <w:sz w:val="18"/>
                  <w:szCs w:val="18"/>
                </w:rPr>
                <w:t>25°C</w:t>
              </w:r>
            </w:smartTag>
          </w:p>
        </w:tc>
        <w:tc>
          <w:tcPr>
            <w:tcW w:w="850" w:type="dxa"/>
            <w:vMerge w:val="restart"/>
            <w:vAlign w:val="center"/>
          </w:tcPr>
          <w:p w14:paraId="11981963" w14:textId="77777777" w:rsidR="004A5D6C" w:rsidRPr="00145242" w:rsidRDefault="004A5D6C" w:rsidP="00145242">
            <w:pPr>
              <w:rPr>
                <w:rFonts w:cstheme="minorHAnsi"/>
                <w:sz w:val="18"/>
                <w:szCs w:val="18"/>
              </w:rPr>
            </w:pPr>
            <w:r w:rsidRPr="00145242">
              <w:rPr>
                <w:rFonts w:cstheme="minorHAnsi"/>
                <w:sz w:val="18"/>
                <w:szCs w:val="18"/>
              </w:rPr>
              <w:t>PN-EN 13398</w:t>
            </w:r>
          </w:p>
          <w:p w14:paraId="1312AC61" w14:textId="77777777" w:rsidR="004A5D6C" w:rsidRPr="00145242" w:rsidRDefault="004A5D6C" w:rsidP="00145242">
            <w:pPr>
              <w:rPr>
                <w:rFonts w:cstheme="minorHAnsi"/>
                <w:sz w:val="18"/>
                <w:szCs w:val="18"/>
              </w:rPr>
            </w:pPr>
            <w:r w:rsidRPr="00145242">
              <w:rPr>
                <w:rFonts w:cstheme="minorHAnsi"/>
                <w:sz w:val="18"/>
                <w:szCs w:val="18"/>
              </w:rPr>
              <w:t>[56]</w:t>
            </w:r>
          </w:p>
        </w:tc>
        <w:tc>
          <w:tcPr>
            <w:tcW w:w="851" w:type="dxa"/>
            <w:vMerge w:val="restart"/>
            <w:vAlign w:val="center"/>
          </w:tcPr>
          <w:p w14:paraId="4E6BCEAB" w14:textId="77777777" w:rsidR="004A5D6C" w:rsidRPr="00145242" w:rsidRDefault="004A5D6C" w:rsidP="00145242">
            <w:pPr>
              <w:rPr>
                <w:rFonts w:cstheme="minorHAnsi"/>
                <w:sz w:val="18"/>
                <w:szCs w:val="18"/>
              </w:rPr>
            </w:pPr>
            <w:r w:rsidRPr="00145242">
              <w:rPr>
                <w:rFonts w:cstheme="minorHAnsi"/>
                <w:sz w:val="18"/>
                <w:szCs w:val="18"/>
              </w:rPr>
              <w:t>%</w:t>
            </w:r>
          </w:p>
        </w:tc>
        <w:tc>
          <w:tcPr>
            <w:tcW w:w="850" w:type="dxa"/>
            <w:vAlign w:val="center"/>
          </w:tcPr>
          <w:p w14:paraId="18E45043" w14:textId="77777777" w:rsidR="004A5D6C" w:rsidRPr="00145242" w:rsidRDefault="004A5D6C" w:rsidP="00145242">
            <w:pPr>
              <w:rPr>
                <w:rFonts w:cstheme="minorHAnsi"/>
                <w:sz w:val="18"/>
                <w:szCs w:val="18"/>
              </w:rPr>
            </w:pPr>
            <w:r w:rsidRPr="00145242">
              <w:rPr>
                <w:rFonts w:cstheme="minorHAnsi"/>
                <w:sz w:val="18"/>
                <w:szCs w:val="18"/>
              </w:rPr>
              <w:t>≥ 70</w:t>
            </w:r>
          </w:p>
        </w:tc>
        <w:tc>
          <w:tcPr>
            <w:tcW w:w="709" w:type="dxa"/>
            <w:vAlign w:val="center"/>
          </w:tcPr>
          <w:p w14:paraId="09E7E186" w14:textId="77777777" w:rsidR="004A5D6C" w:rsidRPr="00145242" w:rsidRDefault="004A5D6C" w:rsidP="00145242">
            <w:pPr>
              <w:rPr>
                <w:rFonts w:cstheme="minorHAnsi"/>
                <w:sz w:val="18"/>
                <w:szCs w:val="18"/>
              </w:rPr>
            </w:pPr>
            <w:r w:rsidRPr="00145242">
              <w:rPr>
                <w:rFonts w:cstheme="minorHAnsi"/>
                <w:sz w:val="18"/>
                <w:szCs w:val="18"/>
              </w:rPr>
              <w:t>3</w:t>
            </w:r>
          </w:p>
        </w:tc>
        <w:tc>
          <w:tcPr>
            <w:tcW w:w="851" w:type="dxa"/>
            <w:vAlign w:val="center"/>
          </w:tcPr>
          <w:p w14:paraId="1FC39A96" w14:textId="77777777" w:rsidR="004A5D6C" w:rsidRPr="00145242" w:rsidRDefault="004A5D6C" w:rsidP="00145242">
            <w:pPr>
              <w:rPr>
                <w:rFonts w:cstheme="minorHAnsi"/>
                <w:sz w:val="18"/>
                <w:szCs w:val="18"/>
              </w:rPr>
            </w:pPr>
            <w:r w:rsidRPr="00145242">
              <w:rPr>
                <w:rFonts w:cstheme="minorHAnsi"/>
                <w:sz w:val="18"/>
                <w:szCs w:val="18"/>
              </w:rPr>
              <w:t>≥ 80</w:t>
            </w:r>
          </w:p>
        </w:tc>
        <w:tc>
          <w:tcPr>
            <w:tcW w:w="708" w:type="dxa"/>
            <w:vAlign w:val="center"/>
          </w:tcPr>
          <w:p w14:paraId="2E0E3C38" w14:textId="77777777" w:rsidR="004A5D6C" w:rsidRPr="00145242" w:rsidRDefault="004A5D6C" w:rsidP="00145242">
            <w:pPr>
              <w:rPr>
                <w:rFonts w:cstheme="minorHAnsi"/>
                <w:sz w:val="18"/>
                <w:szCs w:val="18"/>
              </w:rPr>
            </w:pPr>
            <w:r w:rsidRPr="00145242">
              <w:rPr>
                <w:rFonts w:cstheme="minorHAnsi"/>
                <w:sz w:val="18"/>
                <w:szCs w:val="18"/>
              </w:rPr>
              <w:t>2</w:t>
            </w:r>
          </w:p>
        </w:tc>
        <w:tc>
          <w:tcPr>
            <w:tcW w:w="851" w:type="dxa"/>
            <w:vAlign w:val="center"/>
          </w:tcPr>
          <w:p w14:paraId="7328EE02" w14:textId="77777777" w:rsidR="004A5D6C" w:rsidRPr="00145242" w:rsidRDefault="004A5D6C" w:rsidP="00145242">
            <w:pPr>
              <w:rPr>
                <w:rFonts w:cstheme="minorHAnsi"/>
                <w:sz w:val="18"/>
                <w:szCs w:val="18"/>
              </w:rPr>
            </w:pPr>
            <w:r w:rsidRPr="00145242">
              <w:rPr>
                <w:rFonts w:cstheme="minorHAnsi"/>
                <w:sz w:val="18"/>
                <w:szCs w:val="18"/>
              </w:rPr>
              <w:t>≥ 80</w:t>
            </w:r>
          </w:p>
        </w:tc>
        <w:tc>
          <w:tcPr>
            <w:tcW w:w="709" w:type="dxa"/>
            <w:vAlign w:val="center"/>
          </w:tcPr>
          <w:p w14:paraId="043FAF60" w14:textId="77777777" w:rsidR="004A5D6C" w:rsidRPr="00145242" w:rsidRDefault="004A5D6C" w:rsidP="00145242">
            <w:pPr>
              <w:rPr>
                <w:rFonts w:cstheme="minorHAnsi"/>
                <w:sz w:val="18"/>
                <w:szCs w:val="18"/>
              </w:rPr>
            </w:pPr>
            <w:r w:rsidRPr="00145242">
              <w:rPr>
                <w:rFonts w:cstheme="minorHAnsi"/>
                <w:sz w:val="18"/>
                <w:szCs w:val="18"/>
              </w:rPr>
              <w:t>2</w:t>
            </w:r>
          </w:p>
        </w:tc>
      </w:tr>
      <w:tr w:rsidR="004A5D6C" w:rsidRPr="00145242" w14:paraId="26B99D8C" w14:textId="77777777" w:rsidTr="00F87D2A">
        <w:tc>
          <w:tcPr>
            <w:tcW w:w="1327" w:type="dxa"/>
            <w:vMerge/>
          </w:tcPr>
          <w:p w14:paraId="669C1A04" w14:textId="77777777" w:rsidR="004A5D6C" w:rsidRPr="00145242" w:rsidRDefault="004A5D6C" w:rsidP="00145242">
            <w:pPr>
              <w:rPr>
                <w:rFonts w:cstheme="minorHAnsi"/>
                <w:sz w:val="18"/>
                <w:szCs w:val="18"/>
              </w:rPr>
            </w:pPr>
          </w:p>
        </w:tc>
        <w:tc>
          <w:tcPr>
            <w:tcW w:w="1276" w:type="dxa"/>
            <w:vAlign w:val="center"/>
          </w:tcPr>
          <w:p w14:paraId="0D9F091C" w14:textId="77777777" w:rsidR="004A5D6C" w:rsidRPr="00145242" w:rsidRDefault="004A5D6C" w:rsidP="00145242">
            <w:pPr>
              <w:rPr>
                <w:rFonts w:cstheme="minorHAnsi"/>
                <w:sz w:val="18"/>
                <w:szCs w:val="18"/>
              </w:rPr>
            </w:pPr>
            <w:r w:rsidRPr="00145242">
              <w:rPr>
                <w:rFonts w:cstheme="minorHAnsi"/>
                <w:sz w:val="18"/>
                <w:szCs w:val="18"/>
              </w:rPr>
              <w:t xml:space="preserve">Nawrót sprężysty w </w:t>
            </w:r>
            <w:smartTag w:uri="urn:schemas-microsoft-com:office:smarttags" w:element="metricconverter">
              <w:smartTagPr>
                <w:attr w:name="ProductID" w:val="10ﾰC"/>
              </w:smartTagPr>
              <w:r w:rsidRPr="00145242">
                <w:rPr>
                  <w:rFonts w:cstheme="minorHAnsi"/>
                  <w:sz w:val="18"/>
                  <w:szCs w:val="18"/>
                </w:rPr>
                <w:t>10°C</w:t>
              </w:r>
            </w:smartTag>
          </w:p>
        </w:tc>
        <w:tc>
          <w:tcPr>
            <w:tcW w:w="850" w:type="dxa"/>
            <w:vMerge/>
            <w:vAlign w:val="center"/>
          </w:tcPr>
          <w:p w14:paraId="292D421A" w14:textId="77777777" w:rsidR="004A5D6C" w:rsidRPr="00145242" w:rsidRDefault="004A5D6C" w:rsidP="00145242">
            <w:pPr>
              <w:rPr>
                <w:rFonts w:cstheme="minorHAnsi"/>
                <w:sz w:val="18"/>
                <w:szCs w:val="18"/>
              </w:rPr>
            </w:pPr>
          </w:p>
        </w:tc>
        <w:tc>
          <w:tcPr>
            <w:tcW w:w="851" w:type="dxa"/>
            <w:vMerge/>
            <w:vAlign w:val="center"/>
          </w:tcPr>
          <w:p w14:paraId="484DAB7F" w14:textId="77777777" w:rsidR="004A5D6C" w:rsidRPr="00145242" w:rsidRDefault="004A5D6C" w:rsidP="00145242">
            <w:pPr>
              <w:rPr>
                <w:rFonts w:cstheme="minorHAnsi"/>
                <w:sz w:val="18"/>
                <w:szCs w:val="18"/>
              </w:rPr>
            </w:pPr>
          </w:p>
        </w:tc>
        <w:tc>
          <w:tcPr>
            <w:tcW w:w="850" w:type="dxa"/>
            <w:vAlign w:val="center"/>
          </w:tcPr>
          <w:p w14:paraId="66B90EFC"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9" w:type="dxa"/>
            <w:vAlign w:val="center"/>
          </w:tcPr>
          <w:p w14:paraId="6480D04E"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3CC43CB8"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8" w:type="dxa"/>
            <w:vAlign w:val="center"/>
          </w:tcPr>
          <w:p w14:paraId="4F5A2666"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508002CD" w14:textId="77777777" w:rsidR="004A5D6C" w:rsidRPr="00145242" w:rsidRDefault="004A5D6C" w:rsidP="00145242">
            <w:pPr>
              <w:rPr>
                <w:rFonts w:cstheme="minorHAnsi"/>
                <w:sz w:val="18"/>
                <w:szCs w:val="18"/>
                <w:vertAlign w:val="superscript"/>
              </w:rPr>
            </w:pPr>
            <w:r w:rsidRPr="00145242">
              <w:rPr>
                <w:rFonts w:cstheme="minorHAnsi"/>
                <w:sz w:val="18"/>
                <w:szCs w:val="18"/>
              </w:rPr>
              <w:t>TBR</w:t>
            </w:r>
            <w:r w:rsidRPr="00145242">
              <w:rPr>
                <w:rFonts w:cstheme="minorHAnsi"/>
                <w:sz w:val="18"/>
                <w:szCs w:val="18"/>
                <w:vertAlign w:val="superscript"/>
              </w:rPr>
              <w:t>b</w:t>
            </w:r>
          </w:p>
        </w:tc>
        <w:tc>
          <w:tcPr>
            <w:tcW w:w="709" w:type="dxa"/>
            <w:vAlign w:val="center"/>
          </w:tcPr>
          <w:p w14:paraId="59F853F4"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55DFAF35" w14:textId="77777777" w:rsidTr="00F87D2A">
        <w:tc>
          <w:tcPr>
            <w:tcW w:w="1327" w:type="dxa"/>
            <w:vMerge/>
            <w:vAlign w:val="center"/>
          </w:tcPr>
          <w:p w14:paraId="39DDB889" w14:textId="77777777" w:rsidR="004A5D6C" w:rsidRPr="00145242" w:rsidRDefault="004A5D6C" w:rsidP="00145242">
            <w:pPr>
              <w:rPr>
                <w:rFonts w:cstheme="minorHAnsi"/>
                <w:sz w:val="18"/>
                <w:szCs w:val="18"/>
              </w:rPr>
            </w:pPr>
          </w:p>
        </w:tc>
        <w:tc>
          <w:tcPr>
            <w:tcW w:w="1276" w:type="dxa"/>
            <w:vAlign w:val="center"/>
          </w:tcPr>
          <w:p w14:paraId="09FD2DD9" w14:textId="77777777" w:rsidR="004A5D6C" w:rsidRPr="00145242" w:rsidRDefault="004A5D6C" w:rsidP="00145242">
            <w:pPr>
              <w:rPr>
                <w:rFonts w:cstheme="minorHAnsi"/>
                <w:sz w:val="18"/>
                <w:szCs w:val="18"/>
              </w:rPr>
            </w:pPr>
            <w:r w:rsidRPr="00145242">
              <w:rPr>
                <w:rFonts w:cstheme="minorHAnsi"/>
                <w:sz w:val="18"/>
                <w:szCs w:val="18"/>
              </w:rPr>
              <w:t>Zakres plastyczności</w:t>
            </w:r>
          </w:p>
        </w:tc>
        <w:tc>
          <w:tcPr>
            <w:tcW w:w="850" w:type="dxa"/>
            <w:vAlign w:val="center"/>
          </w:tcPr>
          <w:p w14:paraId="50D49BA6" w14:textId="77777777" w:rsidR="004A5D6C" w:rsidRPr="00145242" w:rsidRDefault="004A5D6C" w:rsidP="00145242">
            <w:pPr>
              <w:rPr>
                <w:rFonts w:cstheme="minorHAnsi"/>
                <w:sz w:val="18"/>
                <w:szCs w:val="18"/>
              </w:rPr>
            </w:pPr>
            <w:r w:rsidRPr="00145242">
              <w:rPr>
                <w:rFonts w:cstheme="minorHAnsi"/>
                <w:sz w:val="18"/>
                <w:szCs w:val="18"/>
              </w:rPr>
              <w:t>PN-EN 14023 [64] Punkt 5.1.9</w:t>
            </w:r>
          </w:p>
        </w:tc>
        <w:tc>
          <w:tcPr>
            <w:tcW w:w="851" w:type="dxa"/>
            <w:vAlign w:val="center"/>
          </w:tcPr>
          <w:p w14:paraId="07640387" w14:textId="77777777" w:rsidR="004A5D6C" w:rsidRPr="00145242" w:rsidRDefault="004A5D6C" w:rsidP="00145242">
            <w:pPr>
              <w:rPr>
                <w:rFonts w:cstheme="minorHAnsi"/>
                <w:sz w:val="18"/>
                <w:szCs w:val="18"/>
              </w:rPr>
            </w:pPr>
            <w:r w:rsidRPr="00145242">
              <w:rPr>
                <w:rFonts w:cstheme="minorHAnsi"/>
                <w:sz w:val="18"/>
                <w:szCs w:val="18"/>
              </w:rPr>
              <w:t>°C</w:t>
            </w:r>
          </w:p>
        </w:tc>
        <w:tc>
          <w:tcPr>
            <w:tcW w:w="850" w:type="dxa"/>
            <w:vAlign w:val="center"/>
          </w:tcPr>
          <w:p w14:paraId="22E80BD1"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9" w:type="dxa"/>
            <w:vAlign w:val="center"/>
          </w:tcPr>
          <w:p w14:paraId="3B1A0620"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7069D21D"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8" w:type="dxa"/>
            <w:vAlign w:val="center"/>
          </w:tcPr>
          <w:p w14:paraId="26AE903B"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11DFFE47"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9" w:type="dxa"/>
            <w:vAlign w:val="center"/>
          </w:tcPr>
          <w:p w14:paraId="592AB146" w14:textId="77777777" w:rsidR="004A5D6C" w:rsidRPr="00145242" w:rsidRDefault="004A5D6C" w:rsidP="00145242">
            <w:pPr>
              <w:rPr>
                <w:rFonts w:cstheme="minorHAnsi"/>
                <w:sz w:val="18"/>
                <w:szCs w:val="18"/>
              </w:rPr>
            </w:pPr>
            <w:r w:rsidRPr="00145242">
              <w:rPr>
                <w:rFonts w:cstheme="minorHAnsi"/>
                <w:sz w:val="18"/>
                <w:szCs w:val="18"/>
              </w:rPr>
              <w:t>0</w:t>
            </w:r>
          </w:p>
        </w:tc>
      </w:tr>
      <w:tr w:rsidR="004A5D6C" w:rsidRPr="00145242" w14:paraId="16257410" w14:textId="77777777" w:rsidTr="00F87D2A">
        <w:tc>
          <w:tcPr>
            <w:tcW w:w="1327" w:type="dxa"/>
            <w:vMerge/>
          </w:tcPr>
          <w:p w14:paraId="015169DC" w14:textId="77777777" w:rsidR="004A5D6C" w:rsidRPr="00145242" w:rsidRDefault="004A5D6C" w:rsidP="00145242">
            <w:pPr>
              <w:rPr>
                <w:rFonts w:cstheme="minorHAnsi"/>
                <w:sz w:val="18"/>
                <w:szCs w:val="18"/>
              </w:rPr>
            </w:pPr>
          </w:p>
        </w:tc>
        <w:tc>
          <w:tcPr>
            <w:tcW w:w="1276" w:type="dxa"/>
            <w:vAlign w:val="center"/>
          </w:tcPr>
          <w:p w14:paraId="2B56DC17" w14:textId="77777777" w:rsidR="004A5D6C" w:rsidRPr="00145242" w:rsidRDefault="004A5D6C" w:rsidP="00145242">
            <w:pPr>
              <w:rPr>
                <w:rFonts w:cstheme="minorHAnsi"/>
                <w:sz w:val="18"/>
                <w:szCs w:val="18"/>
              </w:rPr>
            </w:pPr>
            <w:r w:rsidRPr="00145242">
              <w:rPr>
                <w:rFonts w:cstheme="minorHAnsi"/>
                <w:sz w:val="18"/>
                <w:szCs w:val="18"/>
              </w:rPr>
              <w:t>Stabilność magazynowa-nia. Różnica temperatur mięknienia</w:t>
            </w:r>
          </w:p>
        </w:tc>
        <w:tc>
          <w:tcPr>
            <w:tcW w:w="850" w:type="dxa"/>
            <w:vAlign w:val="center"/>
          </w:tcPr>
          <w:p w14:paraId="3E46168E" w14:textId="77777777" w:rsidR="004A5D6C" w:rsidRPr="00145242" w:rsidRDefault="004A5D6C" w:rsidP="00145242">
            <w:pPr>
              <w:rPr>
                <w:rFonts w:cstheme="minorHAnsi"/>
                <w:sz w:val="18"/>
                <w:szCs w:val="18"/>
              </w:rPr>
            </w:pPr>
            <w:r w:rsidRPr="00145242">
              <w:rPr>
                <w:rFonts w:cstheme="minorHAnsi"/>
                <w:sz w:val="18"/>
                <w:szCs w:val="18"/>
              </w:rPr>
              <w:t>PN-EN 13399 [57]</w:t>
            </w:r>
          </w:p>
          <w:p w14:paraId="21DC0D68" w14:textId="77777777" w:rsidR="004A5D6C" w:rsidRPr="00145242" w:rsidRDefault="004A5D6C" w:rsidP="00145242">
            <w:pPr>
              <w:rPr>
                <w:rFonts w:cstheme="minorHAnsi"/>
                <w:sz w:val="18"/>
                <w:szCs w:val="18"/>
              </w:rPr>
            </w:pPr>
            <w:r w:rsidRPr="00145242">
              <w:rPr>
                <w:rFonts w:cstheme="minorHAnsi"/>
                <w:sz w:val="18"/>
                <w:szCs w:val="18"/>
              </w:rPr>
              <w:t>PN-EN 1427 [22]</w:t>
            </w:r>
          </w:p>
        </w:tc>
        <w:tc>
          <w:tcPr>
            <w:tcW w:w="851" w:type="dxa"/>
            <w:vAlign w:val="center"/>
          </w:tcPr>
          <w:p w14:paraId="11FB196A" w14:textId="77777777" w:rsidR="004A5D6C" w:rsidRPr="00145242" w:rsidRDefault="004A5D6C" w:rsidP="00145242">
            <w:pPr>
              <w:rPr>
                <w:rFonts w:cstheme="minorHAnsi"/>
                <w:sz w:val="18"/>
                <w:szCs w:val="18"/>
              </w:rPr>
            </w:pPr>
            <w:r w:rsidRPr="00145242">
              <w:rPr>
                <w:rFonts w:cstheme="minorHAnsi"/>
                <w:sz w:val="18"/>
                <w:szCs w:val="18"/>
              </w:rPr>
              <w:t>°C</w:t>
            </w:r>
          </w:p>
        </w:tc>
        <w:tc>
          <w:tcPr>
            <w:tcW w:w="850" w:type="dxa"/>
            <w:vAlign w:val="center"/>
          </w:tcPr>
          <w:p w14:paraId="690AA7AF" w14:textId="77777777" w:rsidR="004A5D6C" w:rsidRPr="00145242" w:rsidRDefault="004A5D6C" w:rsidP="00145242">
            <w:pPr>
              <w:rPr>
                <w:rFonts w:cstheme="minorHAnsi"/>
                <w:sz w:val="18"/>
                <w:szCs w:val="18"/>
              </w:rPr>
            </w:pPr>
            <w:r w:rsidRPr="00145242">
              <w:rPr>
                <w:rFonts w:cstheme="minorHAnsi"/>
                <w:sz w:val="18"/>
                <w:szCs w:val="18"/>
              </w:rPr>
              <w:t>≤ 5</w:t>
            </w:r>
          </w:p>
        </w:tc>
        <w:tc>
          <w:tcPr>
            <w:tcW w:w="709" w:type="dxa"/>
            <w:vAlign w:val="center"/>
          </w:tcPr>
          <w:p w14:paraId="58CFDCE8" w14:textId="77777777" w:rsidR="004A5D6C" w:rsidRPr="00145242" w:rsidRDefault="004A5D6C" w:rsidP="00145242">
            <w:pPr>
              <w:rPr>
                <w:rFonts w:cstheme="minorHAnsi"/>
                <w:sz w:val="18"/>
                <w:szCs w:val="18"/>
              </w:rPr>
            </w:pPr>
            <w:r w:rsidRPr="00145242">
              <w:rPr>
                <w:rFonts w:cstheme="minorHAnsi"/>
                <w:sz w:val="18"/>
                <w:szCs w:val="18"/>
              </w:rPr>
              <w:t>2</w:t>
            </w:r>
          </w:p>
        </w:tc>
        <w:tc>
          <w:tcPr>
            <w:tcW w:w="851" w:type="dxa"/>
            <w:vAlign w:val="center"/>
          </w:tcPr>
          <w:p w14:paraId="395AA58B" w14:textId="77777777" w:rsidR="004A5D6C" w:rsidRPr="00145242" w:rsidRDefault="004A5D6C" w:rsidP="00145242">
            <w:pPr>
              <w:rPr>
                <w:rFonts w:cstheme="minorHAnsi"/>
                <w:sz w:val="18"/>
                <w:szCs w:val="18"/>
              </w:rPr>
            </w:pPr>
            <w:r w:rsidRPr="00145242">
              <w:rPr>
                <w:rFonts w:cstheme="minorHAnsi"/>
                <w:sz w:val="18"/>
                <w:szCs w:val="18"/>
              </w:rPr>
              <w:t>≤ 5</w:t>
            </w:r>
          </w:p>
        </w:tc>
        <w:tc>
          <w:tcPr>
            <w:tcW w:w="708" w:type="dxa"/>
            <w:vAlign w:val="center"/>
          </w:tcPr>
          <w:p w14:paraId="658DA999" w14:textId="77777777" w:rsidR="004A5D6C" w:rsidRPr="00145242" w:rsidRDefault="004A5D6C" w:rsidP="00145242">
            <w:pPr>
              <w:rPr>
                <w:rFonts w:cstheme="minorHAnsi"/>
                <w:sz w:val="18"/>
                <w:szCs w:val="18"/>
              </w:rPr>
            </w:pPr>
            <w:r w:rsidRPr="00145242">
              <w:rPr>
                <w:rFonts w:cstheme="minorHAnsi"/>
                <w:sz w:val="18"/>
                <w:szCs w:val="18"/>
              </w:rPr>
              <w:t>2</w:t>
            </w:r>
          </w:p>
        </w:tc>
        <w:tc>
          <w:tcPr>
            <w:tcW w:w="851" w:type="dxa"/>
            <w:vAlign w:val="center"/>
          </w:tcPr>
          <w:p w14:paraId="06B04633" w14:textId="77777777" w:rsidR="004A5D6C" w:rsidRPr="00145242" w:rsidRDefault="004A5D6C" w:rsidP="00145242">
            <w:pPr>
              <w:rPr>
                <w:rFonts w:cstheme="minorHAnsi"/>
                <w:sz w:val="18"/>
                <w:szCs w:val="18"/>
              </w:rPr>
            </w:pPr>
            <w:r w:rsidRPr="00145242">
              <w:rPr>
                <w:rFonts w:cstheme="minorHAnsi"/>
                <w:sz w:val="18"/>
                <w:szCs w:val="18"/>
              </w:rPr>
              <w:t>≤ 5</w:t>
            </w:r>
          </w:p>
        </w:tc>
        <w:tc>
          <w:tcPr>
            <w:tcW w:w="709" w:type="dxa"/>
            <w:vAlign w:val="center"/>
          </w:tcPr>
          <w:p w14:paraId="3381D06B" w14:textId="77777777" w:rsidR="004A5D6C" w:rsidRPr="00145242" w:rsidRDefault="004A5D6C" w:rsidP="00145242">
            <w:pPr>
              <w:rPr>
                <w:rFonts w:cstheme="minorHAnsi"/>
                <w:sz w:val="18"/>
                <w:szCs w:val="18"/>
              </w:rPr>
            </w:pPr>
            <w:r w:rsidRPr="00145242">
              <w:rPr>
                <w:rFonts w:cstheme="minorHAnsi"/>
                <w:sz w:val="18"/>
                <w:szCs w:val="18"/>
              </w:rPr>
              <w:t>2</w:t>
            </w:r>
          </w:p>
        </w:tc>
      </w:tr>
      <w:tr w:rsidR="004A5D6C" w:rsidRPr="00145242" w14:paraId="2DACF18D" w14:textId="77777777" w:rsidTr="00F87D2A">
        <w:tc>
          <w:tcPr>
            <w:tcW w:w="1327" w:type="dxa"/>
            <w:vMerge/>
            <w:tcBorders>
              <w:bottom w:val="single" w:sz="4" w:space="0" w:color="auto"/>
            </w:tcBorders>
          </w:tcPr>
          <w:p w14:paraId="35E23F76" w14:textId="77777777" w:rsidR="004A5D6C" w:rsidRPr="00145242" w:rsidRDefault="004A5D6C" w:rsidP="00145242">
            <w:pPr>
              <w:rPr>
                <w:rFonts w:cstheme="minorHAnsi"/>
                <w:sz w:val="18"/>
                <w:szCs w:val="18"/>
              </w:rPr>
            </w:pPr>
          </w:p>
        </w:tc>
        <w:tc>
          <w:tcPr>
            <w:tcW w:w="1276" w:type="dxa"/>
            <w:vAlign w:val="center"/>
          </w:tcPr>
          <w:p w14:paraId="43A96DCE" w14:textId="77777777" w:rsidR="004A5D6C" w:rsidRPr="00145242" w:rsidRDefault="004A5D6C" w:rsidP="00145242">
            <w:pPr>
              <w:rPr>
                <w:rFonts w:cstheme="minorHAnsi"/>
                <w:sz w:val="18"/>
                <w:szCs w:val="18"/>
              </w:rPr>
            </w:pPr>
            <w:r w:rsidRPr="00145242">
              <w:rPr>
                <w:rFonts w:cstheme="minorHAnsi"/>
                <w:sz w:val="18"/>
                <w:szCs w:val="18"/>
              </w:rPr>
              <w:t>Stabilność magazynowa-nia. Różnica penetracji</w:t>
            </w:r>
          </w:p>
        </w:tc>
        <w:tc>
          <w:tcPr>
            <w:tcW w:w="850" w:type="dxa"/>
            <w:vAlign w:val="center"/>
          </w:tcPr>
          <w:p w14:paraId="55E64CCE" w14:textId="77777777" w:rsidR="004A5D6C" w:rsidRPr="00145242" w:rsidRDefault="004A5D6C" w:rsidP="00145242">
            <w:pPr>
              <w:rPr>
                <w:rFonts w:cstheme="minorHAnsi"/>
                <w:sz w:val="18"/>
                <w:szCs w:val="18"/>
              </w:rPr>
            </w:pPr>
            <w:r w:rsidRPr="00145242">
              <w:rPr>
                <w:rFonts w:cstheme="minorHAnsi"/>
                <w:sz w:val="18"/>
                <w:szCs w:val="18"/>
              </w:rPr>
              <w:t>PN-EN 13399 [57]</w:t>
            </w:r>
          </w:p>
          <w:p w14:paraId="7F1D53EC" w14:textId="77777777" w:rsidR="004A5D6C" w:rsidRPr="00145242" w:rsidRDefault="004A5D6C" w:rsidP="00145242">
            <w:pPr>
              <w:rPr>
                <w:rFonts w:cstheme="minorHAnsi"/>
                <w:sz w:val="18"/>
                <w:szCs w:val="18"/>
              </w:rPr>
            </w:pPr>
            <w:r w:rsidRPr="00145242">
              <w:rPr>
                <w:rFonts w:cstheme="minorHAnsi"/>
                <w:sz w:val="18"/>
                <w:szCs w:val="18"/>
              </w:rPr>
              <w:t>PN-EN 1426 [21]</w:t>
            </w:r>
          </w:p>
        </w:tc>
        <w:tc>
          <w:tcPr>
            <w:tcW w:w="851" w:type="dxa"/>
            <w:vAlign w:val="center"/>
          </w:tcPr>
          <w:p w14:paraId="232983D1" w14:textId="77777777" w:rsidR="004A5D6C" w:rsidRPr="00145242" w:rsidRDefault="004A5D6C" w:rsidP="00145242">
            <w:pPr>
              <w:rPr>
                <w:rFonts w:cstheme="minorHAnsi"/>
                <w:sz w:val="18"/>
                <w:szCs w:val="18"/>
              </w:rPr>
            </w:pPr>
            <w:smartTag w:uri="urn:schemas-microsoft-com:office:smarttags" w:element="metricconverter">
              <w:smartTagPr>
                <w:attr w:name="ProductID" w:val="0,1 mm"/>
              </w:smartTagPr>
              <w:r w:rsidRPr="00145242">
                <w:rPr>
                  <w:rFonts w:cstheme="minorHAnsi"/>
                  <w:sz w:val="18"/>
                  <w:szCs w:val="18"/>
                </w:rPr>
                <w:t>0,1 mm</w:t>
              </w:r>
            </w:smartTag>
          </w:p>
        </w:tc>
        <w:tc>
          <w:tcPr>
            <w:tcW w:w="850" w:type="dxa"/>
            <w:vAlign w:val="center"/>
          </w:tcPr>
          <w:p w14:paraId="0AB29ECE"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9" w:type="dxa"/>
            <w:vAlign w:val="center"/>
          </w:tcPr>
          <w:p w14:paraId="0182E8F5"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162FA140"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8" w:type="dxa"/>
            <w:vAlign w:val="center"/>
          </w:tcPr>
          <w:p w14:paraId="3C49C81A"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758E6718"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9" w:type="dxa"/>
            <w:vAlign w:val="center"/>
          </w:tcPr>
          <w:p w14:paraId="7315FD8D" w14:textId="77777777" w:rsidR="004A5D6C" w:rsidRPr="00145242" w:rsidRDefault="004A5D6C" w:rsidP="00145242">
            <w:pPr>
              <w:rPr>
                <w:rFonts w:cstheme="minorHAnsi"/>
                <w:sz w:val="18"/>
                <w:szCs w:val="18"/>
              </w:rPr>
            </w:pPr>
            <w:r w:rsidRPr="00145242">
              <w:rPr>
                <w:rFonts w:cstheme="minorHAnsi"/>
                <w:sz w:val="18"/>
                <w:szCs w:val="18"/>
              </w:rPr>
              <w:t>0</w:t>
            </w:r>
          </w:p>
        </w:tc>
      </w:tr>
    </w:tbl>
    <w:p w14:paraId="5EBB7447" w14:textId="77777777" w:rsidR="004A5D6C" w:rsidRPr="00145242" w:rsidRDefault="004A5D6C" w:rsidP="00145242">
      <w:pPr>
        <w:rPr>
          <w:rFonts w:cstheme="minorHAnsi"/>
          <w:sz w:val="18"/>
          <w:szCs w:val="18"/>
        </w:rPr>
      </w:pPr>
    </w:p>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7"/>
        <w:gridCol w:w="1276"/>
        <w:gridCol w:w="850"/>
        <w:gridCol w:w="851"/>
        <w:gridCol w:w="850"/>
        <w:gridCol w:w="709"/>
        <w:gridCol w:w="851"/>
        <w:gridCol w:w="708"/>
        <w:gridCol w:w="851"/>
        <w:gridCol w:w="709"/>
      </w:tblGrid>
      <w:tr w:rsidR="004A5D6C" w:rsidRPr="00145242" w14:paraId="7C1C6EC3" w14:textId="77777777" w:rsidTr="00F87D2A">
        <w:tc>
          <w:tcPr>
            <w:tcW w:w="1327" w:type="dxa"/>
            <w:vMerge w:val="restart"/>
            <w:tcBorders>
              <w:top w:val="single" w:sz="4" w:space="0" w:color="auto"/>
              <w:left w:val="single" w:sz="4" w:space="0" w:color="auto"/>
              <w:right w:val="single" w:sz="4" w:space="0" w:color="auto"/>
            </w:tcBorders>
            <w:vAlign w:val="center"/>
          </w:tcPr>
          <w:p w14:paraId="5868C1A0" w14:textId="77777777" w:rsidR="004A5D6C" w:rsidRPr="00145242" w:rsidRDefault="004A5D6C" w:rsidP="00145242">
            <w:pPr>
              <w:rPr>
                <w:rFonts w:cstheme="minorHAnsi"/>
                <w:sz w:val="18"/>
                <w:szCs w:val="18"/>
              </w:rPr>
            </w:pPr>
            <w:r w:rsidRPr="00145242">
              <w:rPr>
                <w:rFonts w:cstheme="minorHAnsi"/>
                <w:sz w:val="18"/>
                <w:szCs w:val="18"/>
              </w:rPr>
              <w:t>Wymagania</w:t>
            </w:r>
          </w:p>
          <w:p w14:paraId="45D8FE4D" w14:textId="77777777" w:rsidR="004A5D6C" w:rsidRPr="00145242" w:rsidRDefault="004A5D6C" w:rsidP="00145242">
            <w:pPr>
              <w:rPr>
                <w:rFonts w:cstheme="minorHAnsi"/>
                <w:sz w:val="18"/>
                <w:szCs w:val="18"/>
              </w:rPr>
            </w:pPr>
            <w:r w:rsidRPr="00145242">
              <w:rPr>
                <w:rFonts w:cstheme="minorHAnsi"/>
                <w:sz w:val="18"/>
                <w:szCs w:val="18"/>
              </w:rPr>
              <w:t>Dodatkowe</w:t>
            </w:r>
          </w:p>
        </w:tc>
        <w:tc>
          <w:tcPr>
            <w:tcW w:w="1276" w:type="dxa"/>
            <w:tcBorders>
              <w:left w:val="single" w:sz="4" w:space="0" w:color="auto"/>
            </w:tcBorders>
            <w:vAlign w:val="center"/>
          </w:tcPr>
          <w:p w14:paraId="30A0AE62" w14:textId="77777777" w:rsidR="004A5D6C" w:rsidRPr="00145242" w:rsidRDefault="004A5D6C" w:rsidP="00145242">
            <w:pPr>
              <w:rPr>
                <w:rFonts w:cstheme="minorHAnsi"/>
                <w:sz w:val="18"/>
                <w:szCs w:val="18"/>
              </w:rPr>
            </w:pPr>
            <w:r w:rsidRPr="00145242">
              <w:rPr>
                <w:rFonts w:cstheme="minorHAnsi"/>
                <w:sz w:val="18"/>
                <w:szCs w:val="18"/>
              </w:rPr>
              <w:t>Spadek tem-  peratury mięknienia po starzeniu wg PN-EN 12607</w:t>
            </w:r>
          </w:p>
          <w:p w14:paraId="1F4EBA59" w14:textId="77777777" w:rsidR="004A5D6C" w:rsidRPr="00145242" w:rsidRDefault="004A5D6C" w:rsidP="00145242">
            <w:pPr>
              <w:rPr>
                <w:rFonts w:cstheme="minorHAnsi"/>
                <w:sz w:val="18"/>
                <w:szCs w:val="18"/>
              </w:rPr>
            </w:pPr>
            <w:r w:rsidRPr="00145242">
              <w:rPr>
                <w:rFonts w:cstheme="minorHAnsi"/>
                <w:sz w:val="18"/>
                <w:szCs w:val="18"/>
              </w:rPr>
              <w:t>-1  [30]</w:t>
            </w:r>
          </w:p>
        </w:tc>
        <w:tc>
          <w:tcPr>
            <w:tcW w:w="850" w:type="dxa"/>
            <w:tcBorders>
              <w:bottom w:val="single" w:sz="4" w:space="0" w:color="auto"/>
            </w:tcBorders>
            <w:vAlign w:val="center"/>
          </w:tcPr>
          <w:p w14:paraId="2A4FAC85" w14:textId="77777777" w:rsidR="004A5D6C" w:rsidRPr="00145242" w:rsidRDefault="004A5D6C" w:rsidP="00145242">
            <w:pPr>
              <w:rPr>
                <w:rFonts w:cstheme="minorHAnsi"/>
                <w:sz w:val="18"/>
                <w:szCs w:val="18"/>
              </w:rPr>
            </w:pPr>
            <w:r w:rsidRPr="00145242">
              <w:rPr>
                <w:rFonts w:cstheme="minorHAnsi"/>
                <w:sz w:val="18"/>
                <w:szCs w:val="18"/>
              </w:rPr>
              <w:t>PN-EN 12607-1 [29]</w:t>
            </w:r>
          </w:p>
          <w:p w14:paraId="4D9A2908" w14:textId="77777777" w:rsidR="004A5D6C" w:rsidRPr="00145242" w:rsidRDefault="004A5D6C" w:rsidP="00145242">
            <w:pPr>
              <w:rPr>
                <w:rFonts w:cstheme="minorHAnsi"/>
                <w:sz w:val="18"/>
                <w:szCs w:val="18"/>
              </w:rPr>
            </w:pPr>
            <w:r w:rsidRPr="00145242">
              <w:rPr>
                <w:rFonts w:cstheme="minorHAnsi"/>
                <w:sz w:val="18"/>
                <w:szCs w:val="18"/>
              </w:rPr>
              <w:t>PN-EN 1427 [22]</w:t>
            </w:r>
          </w:p>
        </w:tc>
        <w:tc>
          <w:tcPr>
            <w:tcW w:w="851" w:type="dxa"/>
            <w:tcBorders>
              <w:bottom w:val="single" w:sz="4" w:space="0" w:color="auto"/>
            </w:tcBorders>
            <w:vAlign w:val="center"/>
          </w:tcPr>
          <w:p w14:paraId="2E24F305" w14:textId="77777777" w:rsidR="004A5D6C" w:rsidRPr="00145242" w:rsidRDefault="004A5D6C" w:rsidP="00145242">
            <w:pPr>
              <w:rPr>
                <w:rFonts w:cstheme="minorHAnsi"/>
                <w:sz w:val="18"/>
                <w:szCs w:val="18"/>
              </w:rPr>
            </w:pPr>
            <w:r w:rsidRPr="00145242">
              <w:rPr>
                <w:rFonts w:cstheme="minorHAnsi"/>
                <w:sz w:val="18"/>
                <w:szCs w:val="18"/>
              </w:rPr>
              <w:t>°C</w:t>
            </w:r>
          </w:p>
        </w:tc>
        <w:tc>
          <w:tcPr>
            <w:tcW w:w="850" w:type="dxa"/>
            <w:vAlign w:val="center"/>
          </w:tcPr>
          <w:p w14:paraId="5A8BDBDC" w14:textId="77777777" w:rsidR="004A5D6C" w:rsidRPr="00145242" w:rsidRDefault="004A5D6C" w:rsidP="00145242">
            <w:pPr>
              <w:rPr>
                <w:rFonts w:cstheme="minorHAnsi"/>
                <w:sz w:val="18"/>
                <w:szCs w:val="18"/>
              </w:rPr>
            </w:pPr>
            <w:r w:rsidRPr="00145242">
              <w:rPr>
                <w:rFonts w:cstheme="minorHAnsi"/>
                <w:sz w:val="18"/>
                <w:szCs w:val="18"/>
              </w:rPr>
              <w:t>TBR</w:t>
            </w:r>
            <w:r w:rsidRPr="00145242">
              <w:rPr>
                <w:rFonts w:cstheme="minorHAnsi"/>
                <w:sz w:val="18"/>
                <w:szCs w:val="18"/>
                <w:vertAlign w:val="superscript"/>
              </w:rPr>
              <w:t>b</w:t>
            </w:r>
          </w:p>
        </w:tc>
        <w:tc>
          <w:tcPr>
            <w:tcW w:w="709" w:type="dxa"/>
            <w:vAlign w:val="center"/>
          </w:tcPr>
          <w:p w14:paraId="427E66FB" w14:textId="77777777" w:rsidR="004A5D6C" w:rsidRPr="00145242" w:rsidRDefault="004A5D6C" w:rsidP="00145242">
            <w:pPr>
              <w:rPr>
                <w:rFonts w:cstheme="minorHAnsi"/>
                <w:sz w:val="18"/>
                <w:szCs w:val="18"/>
              </w:rPr>
            </w:pPr>
            <w:r w:rsidRPr="00145242">
              <w:rPr>
                <w:rFonts w:cstheme="minorHAnsi"/>
                <w:sz w:val="18"/>
                <w:szCs w:val="18"/>
              </w:rPr>
              <w:t>1</w:t>
            </w:r>
          </w:p>
        </w:tc>
        <w:tc>
          <w:tcPr>
            <w:tcW w:w="851" w:type="dxa"/>
            <w:vAlign w:val="center"/>
          </w:tcPr>
          <w:p w14:paraId="06417FC8" w14:textId="77777777" w:rsidR="004A5D6C" w:rsidRPr="00145242" w:rsidRDefault="004A5D6C" w:rsidP="00145242">
            <w:pPr>
              <w:rPr>
                <w:rFonts w:cstheme="minorHAnsi"/>
                <w:sz w:val="18"/>
                <w:szCs w:val="18"/>
              </w:rPr>
            </w:pPr>
            <w:r w:rsidRPr="00145242">
              <w:rPr>
                <w:rFonts w:cstheme="minorHAnsi"/>
                <w:sz w:val="18"/>
                <w:szCs w:val="18"/>
              </w:rPr>
              <w:t>TBR</w:t>
            </w:r>
            <w:r w:rsidRPr="00145242">
              <w:rPr>
                <w:rFonts w:cstheme="minorHAnsi"/>
                <w:sz w:val="18"/>
                <w:szCs w:val="18"/>
                <w:vertAlign w:val="superscript"/>
              </w:rPr>
              <w:t>b</w:t>
            </w:r>
          </w:p>
        </w:tc>
        <w:tc>
          <w:tcPr>
            <w:tcW w:w="708" w:type="dxa"/>
            <w:vAlign w:val="center"/>
          </w:tcPr>
          <w:p w14:paraId="19CFD1E8" w14:textId="77777777" w:rsidR="004A5D6C" w:rsidRPr="00145242" w:rsidRDefault="004A5D6C" w:rsidP="00145242">
            <w:pPr>
              <w:rPr>
                <w:rFonts w:cstheme="minorHAnsi"/>
                <w:sz w:val="18"/>
                <w:szCs w:val="18"/>
              </w:rPr>
            </w:pPr>
            <w:r w:rsidRPr="00145242">
              <w:rPr>
                <w:rFonts w:cstheme="minorHAnsi"/>
                <w:sz w:val="18"/>
                <w:szCs w:val="18"/>
              </w:rPr>
              <w:t>1</w:t>
            </w:r>
          </w:p>
        </w:tc>
        <w:tc>
          <w:tcPr>
            <w:tcW w:w="851" w:type="dxa"/>
            <w:vAlign w:val="center"/>
          </w:tcPr>
          <w:p w14:paraId="54B4783D" w14:textId="77777777" w:rsidR="004A5D6C" w:rsidRPr="00145242" w:rsidRDefault="004A5D6C" w:rsidP="00145242">
            <w:pPr>
              <w:rPr>
                <w:rFonts w:cstheme="minorHAnsi"/>
                <w:sz w:val="18"/>
                <w:szCs w:val="18"/>
              </w:rPr>
            </w:pPr>
            <w:r w:rsidRPr="00145242">
              <w:rPr>
                <w:rFonts w:cstheme="minorHAnsi"/>
                <w:sz w:val="18"/>
                <w:szCs w:val="18"/>
              </w:rPr>
              <w:t>TBR</w:t>
            </w:r>
            <w:r w:rsidRPr="00145242">
              <w:rPr>
                <w:rFonts w:cstheme="minorHAnsi"/>
                <w:sz w:val="18"/>
                <w:szCs w:val="18"/>
                <w:vertAlign w:val="superscript"/>
              </w:rPr>
              <w:t>b</w:t>
            </w:r>
          </w:p>
        </w:tc>
        <w:tc>
          <w:tcPr>
            <w:tcW w:w="709" w:type="dxa"/>
            <w:vAlign w:val="center"/>
          </w:tcPr>
          <w:p w14:paraId="2A759686"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3DC87055" w14:textId="77777777" w:rsidTr="00F87D2A">
        <w:tc>
          <w:tcPr>
            <w:tcW w:w="1327" w:type="dxa"/>
            <w:vMerge/>
            <w:tcBorders>
              <w:left w:val="single" w:sz="4" w:space="0" w:color="auto"/>
              <w:right w:val="single" w:sz="4" w:space="0" w:color="auto"/>
            </w:tcBorders>
            <w:vAlign w:val="center"/>
          </w:tcPr>
          <w:p w14:paraId="69D2381B" w14:textId="77777777" w:rsidR="004A5D6C" w:rsidRPr="00145242" w:rsidRDefault="004A5D6C" w:rsidP="00145242">
            <w:pPr>
              <w:rPr>
                <w:rFonts w:cstheme="minorHAnsi"/>
                <w:sz w:val="18"/>
                <w:szCs w:val="18"/>
              </w:rPr>
            </w:pPr>
          </w:p>
        </w:tc>
        <w:tc>
          <w:tcPr>
            <w:tcW w:w="1276" w:type="dxa"/>
            <w:tcBorders>
              <w:left w:val="single" w:sz="4" w:space="0" w:color="auto"/>
            </w:tcBorders>
            <w:vAlign w:val="center"/>
          </w:tcPr>
          <w:p w14:paraId="40BF5B05" w14:textId="77777777" w:rsidR="004A5D6C" w:rsidRPr="00145242" w:rsidRDefault="004A5D6C" w:rsidP="00145242">
            <w:pPr>
              <w:rPr>
                <w:rFonts w:cstheme="minorHAnsi"/>
                <w:sz w:val="18"/>
                <w:szCs w:val="18"/>
              </w:rPr>
            </w:pPr>
            <w:r w:rsidRPr="00145242">
              <w:rPr>
                <w:rFonts w:cstheme="minorHAnsi"/>
                <w:sz w:val="18"/>
                <w:szCs w:val="18"/>
              </w:rPr>
              <w:t xml:space="preserve">Nawrót sprę-żysty w </w:t>
            </w:r>
            <w:smartTag w:uri="urn:schemas-microsoft-com:office:smarttags" w:element="metricconverter">
              <w:smartTagPr>
                <w:attr w:name="ProductID" w:val="25ﾰC"/>
              </w:smartTagPr>
              <w:r w:rsidRPr="00145242">
                <w:rPr>
                  <w:rFonts w:cstheme="minorHAnsi"/>
                  <w:sz w:val="18"/>
                  <w:szCs w:val="18"/>
                </w:rPr>
                <w:t>25°C</w:t>
              </w:r>
            </w:smartTag>
            <w:r w:rsidRPr="00145242">
              <w:rPr>
                <w:rFonts w:cstheme="minorHAnsi"/>
                <w:sz w:val="18"/>
                <w:szCs w:val="18"/>
              </w:rPr>
              <w:t xml:space="preserve"> po starzeniu wg PN-EN 12607-1 [30]</w:t>
            </w:r>
          </w:p>
        </w:tc>
        <w:tc>
          <w:tcPr>
            <w:tcW w:w="850" w:type="dxa"/>
            <w:vMerge w:val="restart"/>
            <w:vAlign w:val="center"/>
          </w:tcPr>
          <w:p w14:paraId="0813A849" w14:textId="77777777" w:rsidR="004A5D6C" w:rsidRPr="00145242" w:rsidRDefault="004A5D6C" w:rsidP="00145242">
            <w:pPr>
              <w:rPr>
                <w:rFonts w:cstheme="minorHAnsi"/>
                <w:sz w:val="18"/>
                <w:szCs w:val="18"/>
              </w:rPr>
            </w:pPr>
            <w:r w:rsidRPr="00145242">
              <w:rPr>
                <w:rFonts w:cstheme="minorHAnsi"/>
                <w:sz w:val="18"/>
                <w:szCs w:val="18"/>
              </w:rPr>
              <w:t>PN-EN 12607-1 [30]</w:t>
            </w:r>
          </w:p>
          <w:p w14:paraId="752BA759" w14:textId="77777777" w:rsidR="004A5D6C" w:rsidRPr="00145242" w:rsidRDefault="004A5D6C" w:rsidP="00145242">
            <w:pPr>
              <w:rPr>
                <w:rFonts w:cstheme="minorHAnsi"/>
                <w:sz w:val="18"/>
                <w:szCs w:val="18"/>
              </w:rPr>
            </w:pPr>
            <w:r w:rsidRPr="00145242">
              <w:rPr>
                <w:rFonts w:cstheme="minorHAnsi"/>
                <w:sz w:val="18"/>
                <w:szCs w:val="18"/>
              </w:rPr>
              <w:t>PN-EN 13398 [56]</w:t>
            </w:r>
          </w:p>
        </w:tc>
        <w:tc>
          <w:tcPr>
            <w:tcW w:w="851" w:type="dxa"/>
            <w:vMerge w:val="restart"/>
            <w:vAlign w:val="center"/>
          </w:tcPr>
          <w:p w14:paraId="26BFEF54" w14:textId="77777777" w:rsidR="004A5D6C" w:rsidRPr="00145242" w:rsidRDefault="004A5D6C" w:rsidP="00145242">
            <w:pPr>
              <w:rPr>
                <w:rFonts w:cstheme="minorHAnsi"/>
                <w:sz w:val="18"/>
                <w:szCs w:val="18"/>
              </w:rPr>
            </w:pPr>
            <w:r w:rsidRPr="00145242">
              <w:rPr>
                <w:rFonts w:cstheme="minorHAnsi"/>
                <w:sz w:val="18"/>
                <w:szCs w:val="18"/>
              </w:rPr>
              <w:t>%</w:t>
            </w:r>
          </w:p>
        </w:tc>
        <w:tc>
          <w:tcPr>
            <w:tcW w:w="850" w:type="dxa"/>
            <w:vAlign w:val="center"/>
          </w:tcPr>
          <w:p w14:paraId="2C4D35DE" w14:textId="77777777" w:rsidR="004A5D6C" w:rsidRPr="00145242" w:rsidRDefault="004A5D6C" w:rsidP="00145242">
            <w:pPr>
              <w:rPr>
                <w:rFonts w:cstheme="minorHAnsi"/>
                <w:sz w:val="18"/>
                <w:szCs w:val="18"/>
              </w:rPr>
            </w:pPr>
            <w:r w:rsidRPr="00145242">
              <w:rPr>
                <w:rFonts w:cstheme="minorHAnsi"/>
                <w:sz w:val="18"/>
                <w:szCs w:val="18"/>
              </w:rPr>
              <w:t>≥ 50</w:t>
            </w:r>
          </w:p>
        </w:tc>
        <w:tc>
          <w:tcPr>
            <w:tcW w:w="709" w:type="dxa"/>
            <w:vAlign w:val="center"/>
          </w:tcPr>
          <w:p w14:paraId="29186303" w14:textId="77777777" w:rsidR="004A5D6C" w:rsidRPr="00145242" w:rsidRDefault="004A5D6C" w:rsidP="00145242">
            <w:pPr>
              <w:rPr>
                <w:rFonts w:cstheme="minorHAnsi"/>
                <w:sz w:val="18"/>
                <w:szCs w:val="18"/>
              </w:rPr>
            </w:pPr>
            <w:r w:rsidRPr="00145242">
              <w:rPr>
                <w:rFonts w:cstheme="minorHAnsi"/>
                <w:sz w:val="18"/>
                <w:szCs w:val="18"/>
              </w:rPr>
              <w:t>4</w:t>
            </w:r>
          </w:p>
        </w:tc>
        <w:tc>
          <w:tcPr>
            <w:tcW w:w="851" w:type="dxa"/>
            <w:vAlign w:val="center"/>
          </w:tcPr>
          <w:p w14:paraId="279B2A01" w14:textId="77777777" w:rsidR="004A5D6C" w:rsidRPr="00145242" w:rsidRDefault="004A5D6C" w:rsidP="00145242">
            <w:pPr>
              <w:rPr>
                <w:rFonts w:cstheme="minorHAnsi"/>
                <w:sz w:val="18"/>
                <w:szCs w:val="18"/>
              </w:rPr>
            </w:pPr>
            <w:r w:rsidRPr="00145242">
              <w:rPr>
                <w:rFonts w:cstheme="minorHAnsi"/>
                <w:sz w:val="18"/>
                <w:szCs w:val="18"/>
              </w:rPr>
              <w:t>≥ 60</w:t>
            </w:r>
          </w:p>
        </w:tc>
        <w:tc>
          <w:tcPr>
            <w:tcW w:w="708" w:type="dxa"/>
            <w:vAlign w:val="center"/>
          </w:tcPr>
          <w:p w14:paraId="06A73FE2" w14:textId="77777777" w:rsidR="004A5D6C" w:rsidRPr="00145242" w:rsidRDefault="004A5D6C" w:rsidP="00145242">
            <w:pPr>
              <w:rPr>
                <w:rFonts w:cstheme="minorHAnsi"/>
                <w:sz w:val="18"/>
                <w:szCs w:val="18"/>
              </w:rPr>
            </w:pPr>
            <w:r w:rsidRPr="00145242">
              <w:rPr>
                <w:rFonts w:cstheme="minorHAnsi"/>
                <w:sz w:val="18"/>
                <w:szCs w:val="18"/>
              </w:rPr>
              <w:t>3</w:t>
            </w:r>
          </w:p>
        </w:tc>
        <w:tc>
          <w:tcPr>
            <w:tcW w:w="851" w:type="dxa"/>
            <w:vAlign w:val="center"/>
          </w:tcPr>
          <w:p w14:paraId="594A7A92" w14:textId="77777777" w:rsidR="004A5D6C" w:rsidRPr="00145242" w:rsidRDefault="004A5D6C" w:rsidP="00145242">
            <w:pPr>
              <w:rPr>
                <w:rFonts w:cstheme="minorHAnsi"/>
                <w:sz w:val="18"/>
                <w:szCs w:val="18"/>
              </w:rPr>
            </w:pPr>
            <w:r w:rsidRPr="00145242">
              <w:rPr>
                <w:rFonts w:cstheme="minorHAnsi"/>
                <w:sz w:val="18"/>
                <w:szCs w:val="18"/>
              </w:rPr>
              <w:t>≥ 60</w:t>
            </w:r>
          </w:p>
        </w:tc>
        <w:tc>
          <w:tcPr>
            <w:tcW w:w="709" w:type="dxa"/>
            <w:vAlign w:val="center"/>
          </w:tcPr>
          <w:p w14:paraId="194D1918" w14:textId="77777777" w:rsidR="004A5D6C" w:rsidRPr="00145242" w:rsidRDefault="004A5D6C" w:rsidP="00145242">
            <w:pPr>
              <w:rPr>
                <w:rFonts w:cstheme="minorHAnsi"/>
                <w:sz w:val="18"/>
                <w:szCs w:val="18"/>
              </w:rPr>
            </w:pPr>
            <w:r w:rsidRPr="00145242">
              <w:rPr>
                <w:rFonts w:cstheme="minorHAnsi"/>
                <w:sz w:val="18"/>
                <w:szCs w:val="18"/>
              </w:rPr>
              <w:t>3</w:t>
            </w:r>
          </w:p>
        </w:tc>
      </w:tr>
      <w:tr w:rsidR="004A5D6C" w:rsidRPr="00145242" w14:paraId="14CB7FD1" w14:textId="77777777" w:rsidTr="00F87D2A">
        <w:tc>
          <w:tcPr>
            <w:tcW w:w="1327" w:type="dxa"/>
            <w:vMerge/>
            <w:tcBorders>
              <w:left w:val="single" w:sz="4" w:space="0" w:color="auto"/>
              <w:right w:val="single" w:sz="4" w:space="0" w:color="auto"/>
            </w:tcBorders>
            <w:vAlign w:val="center"/>
          </w:tcPr>
          <w:p w14:paraId="4D8A32B6" w14:textId="77777777" w:rsidR="004A5D6C" w:rsidRPr="00145242" w:rsidRDefault="004A5D6C" w:rsidP="00145242">
            <w:pPr>
              <w:rPr>
                <w:rFonts w:cstheme="minorHAnsi"/>
                <w:sz w:val="18"/>
                <w:szCs w:val="18"/>
              </w:rPr>
            </w:pPr>
          </w:p>
        </w:tc>
        <w:tc>
          <w:tcPr>
            <w:tcW w:w="1276" w:type="dxa"/>
            <w:tcBorders>
              <w:left w:val="single" w:sz="4" w:space="0" w:color="auto"/>
            </w:tcBorders>
            <w:vAlign w:val="center"/>
          </w:tcPr>
          <w:p w14:paraId="49C8550C" w14:textId="77777777" w:rsidR="004A5D6C" w:rsidRPr="00145242" w:rsidRDefault="004A5D6C" w:rsidP="00145242">
            <w:pPr>
              <w:rPr>
                <w:rFonts w:cstheme="minorHAnsi"/>
                <w:sz w:val="18"/>
                <w:szCs w:val="18"/>
              </w:rPr>
            </w:pPr>
            <w:r w:rsidRPr="00145242">
              <w:rPr>
                <w:rFonts w:cstheme="minorHAnsi"/>
                <w:sz w:val="18"/>
                <w:szCs w:val="18"/>
              </w:rPr>
              <w:t xml:space="preserve">Nawrót sprę-żysty w </w:t>
            </w:r>
            <w:smartTag w:uri="urn:schemas-microsoft-com:office:smarttags" w:element="metricconverter">
              <w:smartTagPr>
                <w:attr w:name="ProductID" w:val="10ﾰC"/>
              </w:smartTagPr>
              <w:r w:rsidRPr="00145242">
                <w:rPr>
                  <w:rFonts w:cstheme="minorHAnsi"/>
                  <w:sz w:val="18"/>
                  <w:szCs w:val="18"/>
                </w:rPr>
                <w:t>10°C</w:t>
              </w:r>
            </w:smartTag>
            <w:r w:rsidRPr="00145242">
              <w:rPr>
                <w:rFonts w:cstheme="minorHAnsi"/>
                <w:sz w:val="18"/>
                <w:szCs w:val="18"/>
              </w:rPr>
              <w:t xml:space="preserve"> po starzeniu wg PN-EN 12607-1  [30]</w:t>
            </w:r>
          </w:p>
        </w:tc>
        <w:tc>
          <w:tcPr>
            <w:tcW w:w="850" w:type="dxa"/>
            <w:vMerge/>
            <w:vAlign w:val="center"/>
          </w:tcPr>
          <w:p w14:paraId="25737A8A" w14:textId="77777777" w:rsidR="004A5D6C" w:rsidRPr="00145242" w:rsidRDefault="004A5D6C" w:rsidP="00145242">
            <w:pPr>
              <w:rPr>
                <w:rFonts w:cstheme="minorHAnsi"/>
                <w:sz w:val="18"/>
                <w:szCs w:val="18"/>
              </w:rPr>
            </w:pPr>
          </w:p>
        </w:tc>
        <w:tc>
          <w:tcPr>
            <w:tcW w:w="851" w:type="dxa"/>
            <w:vMerge/>
            <w:vAlign w:val="center"/>
          </w:tcPr>
          <w:p w14:paraId="5A30B70E" w14:textId="77777777" w:rsidR="004A5D6C" w:rsidRPr="00145242" w:rsidRDefault="004A5D6C" w:rsidP="00145242">
            <w:pPr>
              <w:rPr>
                <w:rFonts w:cstheme="minorHAnsi"/>
                <w:sz w:val="18"/>
                <w:szCs w:val="18"/>
              </w:rPr>
            </w:pPr>
          </w:p>
        </w:tc>
        <w:tc>
          <w:tcPr>
            <w:tcW w:w="850" w:type="dxa"/>
            <w:vAlign w:val="center"/>
          </w:tcPr>
          <w:p w14:paraId="19EB7366"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9" w:type="dxa"/>
            <w:vAlign w:val="center"/>
          </w:tcPr>
          <w:p w14:paraId="78B6C553"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16BD06FA" w14:textId="77777777" w:rsidR="004A5D6C" w:rsidRPr="00145242" w:rsidRDefault="004A5D6C" w:rsidP="00145242">
            <w:pPr>
              <w:rPr>
                <w:rFonts w:cstheme="minorHAnsi"/>
                <w:sz w:val="18"/>
                <w:szCs w:val="18"/>
              </w:rPr>
            </w:pPr>
            <w:r w:rsidRPr="00145242">
              <w:rPr>
                <w:rFonts w:cstheme="minorHAnsi"/>
                <w:sz w:val="18"/>
                <w:szCs w:val="18"/>
              </w:rPr>
              <w:t>NR</w:t>
            </w:r>
            <w:r w:rsidRPr="00145242">
              <w:rPr>
                <w:rFonts w:cstheme="minorHAnsi"/>
                <w:sz w:val="18"/>
                <w:szCs w:val="18"/>
                <w:vertAlign w:val="superscript"/>
              </w:rPr>
              <w:t>a</w:t>
            </w:r>
          </w:p>
        </w:tc>
        <w:tc>
          <w:tcPr>
            <w:tcW w:w="708" w:type="dxa"/>
            <w:vAlign w:val="center"/>
          </w:tcPr>
          <w:p w14:paraId="6CC1682E" w14:textId="77777777" w:rsidR="004A5D6C" w:rsidRPr="00145242" w:rsidRDefault="004A5D6C" w:rsidP="00145242">
            <w:pPr>
              <w:rPr>
                <w:rFonts w:cstheme="minorHAnsi"/>
                <w:sz w:val="18"/>
                <w:szCs w:val="18"/>
              </w:rPr>
            </w:pPr>
            <w:r w:rsidRPr="00145242">
              <w:rPr>
                <w:rFonts w:cstheme="minorHAnsi"/>
                <w:sz w:val="18"/>
                <w:szCs w:val="18"/>
              </w:rPr>
              <w:t>0</w:t>
            </w:r>
          </w:p>
        </w:tc>
        <w:tc>
          <w:tcPr>
            <w:tcW w:w="851" w:type="dxa"/>
            <w:vAlign w:val="center"/>
          </w:tcPr>
          <w:p w14:paraId="52C691DD" w14:textId="77777777" w:rsidR="004A5D6C" w:rsidRPr="00145242" w:rsidRDefault="004A5D6C" w:rsidP="00145242">
            <w:pPr>
              <w:rPr>
                <w:rFonts w:cstheme="minorHAnsi"/>
                <w:sz w:val="18"/>
                <w:szCs w:val="18"/>
              </w:rPr>
            </w:pPr>
            <w:r w:rsidRPr="00145242">
              <w:rPr>
                <w:rFonts w:cstheme="minorHAnsi"/>
                <w:sz w:val="18"/>
                <w:szCs w:val="18"/>
              </w:rPr>
              <w:t>TBR</w:t>
            </w:r>
            <w:r w:rsidRPr="00145242">
              <w:rPr>
                <w:rFonts w:cstheme="minorHAnsi"/>
                <w:sz w:val="18"/>
                <w:szCs w:val="18"/>
                <w:vertAlign w:val="superscript"/>
              </w:rPr>
              <w:t>b</w:t>
            </w:r>
          </w:p>
        </w:tc>
        <w:tc>
          <w:tcPr>
            <w:tcW w:w="709" w:type="dxa"/>
            <w:vAlign w:val="center"/>
          </w:tcPr>
          <w:p w14:paraId="26D6AD85"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4C5F3726" w14:textId="77777777" w:rsidTr="00F87D2A">
        <w:trPr>
          <w:trHeight w:val="558"/>
        </w:trPr>
        <w:tc>
          <w:tcPr>
            <w:tcW w:w="8982" w:type="dxa"/>
            <w:gridSpan w:val="10"/>
          </w:tcPr>
          <w:p w14:paraId="5DF326C0" w14:textId="77777777" w:rsidR="004A5D6C" w:rsidRPr="00145242" w:rsidRDefault="004A5D6C" w:rsidP="00145242">
            <w:pPr>
              <w:rPr>
                <w:rFonts w:cstheme="minorHAnsi"/>
                <w:sz w:val="18"/>
                <w:szCs w:val="18"/>
                <w:lang w:val="en-US"/>
              </w:rPr>
            </w:pPr>
            <w:r w:rsidRPr="00145242">
              <w:rPr>
                <w:rFonts w:cstheme="minorHAnsi"/>
                <w:sz w:val="18"/>
                <w:szCs w:val="18"/>
                <w:vertAlign w:val="superscript"/>
                <w:lang w:val="en-US"/>
              </w:rPr>
              <w:t>a</w:t>
            </w:r>
            <w:r w:rsidRPr="00145242">
              <w:rPr>
                <w:rFonts w:cstheme="minorHAnsi"/>
                <w:sz w:val="18"/>
                <w:szCs w:val="18"/>
                <w:lang w:val="en-US"/>
              </w:rPr>
              <w:t xml:space="preserve"> NR – No Requirements (brak wymagań)</w:t>
            </w:r>
          </w:p>
          <w:p w14:paraId="54228BEF" w14:textId="77777777" w:rsidR="004A5D6C" w:rsidRPr="00145242" w:rsidRDefault="004A5D6C" w:rsidP="00145242">
            <w:pPr>
              <w:rPr>
                <w:rFonts w:cstheme="minorHAnsi"/>
                <w:sz w:val="18"/>
                <w:szCs w:val="18"/>
              </w:rPr>
            </w:pPr>
            <w:r w:rsidRPr="00145242">
              <w:rPr>
                <w:rFonts w:cstheme="minorHAnsi"/>
                <w:sz w:val="18"/>
                <w:szCs w:val="18"/>
                <w:vertAlign w:val="superscript"/>
              </w:rPr>
              <w:t>b</w:t>
            </w:r>
            <w:r w:rsidRPr="00145242">
              <w:rPr>
                <w:rFonts w:cstheme="minorHAnsi"/>
                <w:sz w:val="18"/>
                <w:szCs w:val="18"/>
              </w:rPr>
              <w:t xml:space="preserve"> TBR – To Be Reported (do zadeklarowania)</w:t>
            </w:r>
          </w:p>
        </w:tc>
      </w:tr>
    </w:tbl>
    <w:p w14:paraId="7BD39926" w14:textId="77777777" w:rsidR="004A5D6C" w:rsidRPr="00145242" w:rsidRDefault="004A5D6C" w:rsidP="00145242">
      <w:pPr>
        <w:rPr>
          <w:rFonts w:cstheme="minorHAnsi"/>
          <w:sz w:val="18"/>
          <w:szCs w:val="18"/>
        </w:rPr>
      </w:pPr>
    </w:p>
    <w:p w14:paraId="7FA739AB" w14:textId="77777777" w:rsidR="004A5D6C" w:rsidRPr="00145242" w:rsidRDefault="004A5D6C" w:rsidP="00145242">
      <w:pPr>
        <w:rPr>
          <w:rFonts w:cstheme="minorHAnsi"/>
          <w:sz w:val="18"/>
          <w:szCs w:val="18"/>
        </w:rPr>
      </w:pPr>
      <w:r w:rsidRPr="00145242">
        <w:rPr>
          <w:rFonts w:cstheme="minorHAnsi"/>
          <w:sz w:val="18"/>
          <w:szCs w:val="18"/>
        </w:rPr>
        <w:t>Tablica 5.</w:t>
      </w:r>
      <w:r w:rsidRPr="00145242">
        <w:rPr>
          <w:rFonts w:cstheme="minorHAnsi"/>
          <w:sz w:val="18"/>
          <w:szCs w:val="18"/>
        </w:rPr>
        <w:tab/>
        <w:t>Wymagania wobec asfaltu MG 50/70-54/64 wg PN-EN 13924-2:2014- 04/Ap1 i Ap2 [63a]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165"/>
        <w:gridCol w:w="1200"/>
        <w:gridCol w:w="1722"/>
        <w:gridCol w:w="1376"/>
        <w:gridCol w:w="997"/>
      </w:tblGrid>
      <w:tr w:rsidR="004A5D6C" w:rsidRPr="00145242" w14:paraId="1D66C1C0" w14:textId="77777777" w:rsidTr="00F87D2A">
        <w:tc>
          <w:tcPr>
            <w:tcW w:w="543" w:type="dxa"/>
            <w:vMerge w:val="restart"/>
            <w:vAlign w:val="center"/>
          </w:tcPr>
          <w:p w14:paraId="4D5C407E" w14:textId="77777777" w:rsidR="004A5D6C" w:rsidRPr="00145242" w:rsidRDefault="004A5D6C" w:rsidP="00145242">
            <w:pPr>
              <w:rPr>
                <w:rFonts w:cstheme="minorHAnsi"/>
                <w:sz w:val="18"/>
                <w:szCs w:val="18"/>
              </w:rPr>
            </w:pPr>
            <w:r w:rsidRPr="00145242">
              <w:rPr>
                <w:rFonts w:cstheme="minorHAnsi"/>
                <w:sz w:val="18"/>
                <w:szCs w:val="18"/>
              </w:rPr>
              <w:t>Lp.</w:t>
            </w:r>
          </w:p>
        </w:tc>
        <w:tc>
          <w:tcPr>
            <w:tcW w:w="3165" w:type="dxa"/>
            <w:vMerge w:val="restart"/>
            <w:vAlign w:val="center"/>
          </w:tcPr>
          <w:p w14:paraId="672306DA" w14:textId="77777777" w:rsidR="004A5D6C" w:rsidRPr="00145242" w:rsidRDefault="004A5D6C" w:rsidP="00145242">
            <w:pPr>
              <w:rPr>
                <w:rFonts w:cstheme="minorHAnsi"/>
                <w:sz w:val="18"/>
                <w:szCs w:val="18"/>
              </w:rPr>
            </w:pPr>
            <w:r w:rsidRPr="00145242">
              <w:rPr>
                <w:rFonts w:cstheme="minorHAnsi"/>
                <w:sz w:val="18"/>
                <w:szCs w:val="18"/>
              </w:rPr>
              <w:t>Właściwości</w:t>
            </w:r>
          </w:p>
        </w:tc>
        <w:tc>
          <w:tcPr>
            <w:tcW w:w="1200" w:type="dxa"/>
            <w:vMerge w:val="restart"/>
            <w:vAlign w:val="center"/>
          </w:tcPr>
          <w:p w14:paraId="45CAB44F" w14:textId="77777777" w:rsidR="004A5D6C" w:rsidRPr="00145242" w:rsidRDefault="004A5D6C" w:rsidP="00145242">
            <w:pPr>
              <w:rPr>
                <w:rFonts w:cstheme="minorHAnsi"/>
                <w:sz w:val="18"/>
                <w:szCs w:val="18"/>
              </w:rPr>
            </w:pPr>
            <w:r w:rsidRPr="00145242">
              <w:rPr>
                <w:rFonts w:cstheme="minorHAnsi"/>
                <w:sz w:val="18"/>
                <w:szCs w:val="18"/>
              </w:rPr>
              <w:t>Jednostka</w:t>
            </w:r>
          </w:p>
        </w:tc>
        <w:tc>
          <w:tcPr>
            <w:tcW w:w="1722" w:type="dxa"/>
            <w:vMerge w:val="restart"/>
            <w:vAlign w:val="center"/>
          </w:tcPr>
          <w:p w14:paraId="0C740FBF" w14:textId="77777777" w:rsidR="004A5D6C" w:rsidRPr="00145242" w:rsidRDefault="004A5D6C" w:rsidP="00145242">
            <w:pPr>
              <w:rPr>
                <w:rFonts w:cstheme="minorHAnsi"/>
                <w:sz w:val="18"/>
                <w:szCs w:val="18"/>
              </w:rPr>
            </w:pPr>
            <w:r w:rsidRPr="00145242">
              <w:rPr>
                <w:rFonts w:cstheme="minorHAnsi"/>
                <w:sz w:val="18"/>
                <w:szCs w:val="18"/>
              </w:rPr>
              <w:t>Metoda</w:t>
            </w:r>
          </w:p>
          <w:p w14:paraId="5B8CCC15" w14:textId="77777777" w:rsidR="004A5D6C" w:rsidRPr="00145242" w:rsidRDefault="004A5D6C" w:rsidP="00145242">
            <w:pPr>
              <w:rPr>
                <w:rFonts w:cstheme="minorHAnsi"/>
                <w:sz w:val="18"/>
                <w:szCs w:val="18"/>
              </w:rPr>
            </w:pPr>
            <w:r w:rsidRPr="00145242">
              <w:rPr>
                <w:rFonts w:cstheme="minorHAnsi"/>
                <w:sz w:val="18"/>
                <w:szCs w:val="18"/>
              </w:rPr>
              <w:t>badania</w:t>
            </w:r>
          </w:p>
        </w:tc>
        <w:tc>
          <w:tcPr>
            <w:tcW w:w="2373" w:type="dxa"/>
            <w:gridSpan w:val="2"/>
            <w:vAlign w:val="center"/>
          </w:tcPr>
          <w:p w14:paraId="437E1639" w14:textId="77777777" w:rsidR="004A5D6C" w:rsidRPr="00145242" w:rsidRDefault="004A5D6C" w:rsidP="00145242">
            <w:pPr>
              <w:rPr>
                <w:rFonts w:cstheme="minorHAnsi"/>
                <w:sz w:val="18"/>
                <w:szCs w:val="18"/>
              </w:rPr>
            </w:pPr>
            <w:r w:rsidRPr="00145242">
              <w:rPr>
                <w:rFonts w:cstheme="minorHAnsi"/>
                <w:sz w:val="18"/>
                <w:szCs w:val="18"/>
              </w:rPr>
              <w:t>asfalt</w:t>
            </w:r>
          </w:p>
          <w:p w14:paraId="57276551" w14:textId="77777777" w:rsidR="004A5D6C" w:rsidRPr="00145242" w:rsidRDefault="004A5D6C" w:rsidP="00145242">
            <w:pPr>
              <w:rPr>
                <w:rFonts w:cstheme="minorHAnsi"/>
                <w:sz w:val="18"/>
                <w:szCs w:val="18"/>
              </w:rPr>
            </w:pPr>
            <w:r w:rsidRPr="00145242">
              <w:rPr>
                <w:rFonts w:cstheme="minorHAnsi"/>
                <w:sz w:val="18"/>
                <w:szCs w:val="18"/>
              </w:rPr>
              <w:t>MG 50/70-54/64</w:t>
            </w:r>
          </w:p>
        </w:tc>
      </w:tr>
      <w:tr w:rsidR="004A5D6C" w:rsidRPr="00145242" w14:paraId="3514D4BC" w14:textId="77777777" w:rsidTr="00F87D2A">
        <w:tc>
          <w:tcPr>
            <w:tcW w:w="543" w:type="dxa"/>
            <w:vMerge/>
            <w:vAlign w:val="center"/>
          </w:tcPr>
          <w:p w14:paraId="0A2396C1" w14:textId="77777777" w:rsidR="004A5D6C" w:rsidRPr="00145242" w:rsidRDefault="004A5D6C" w:rsidP="00145242">
            <w:pPr>
              <w:rPr>
                <w:rFonts w:cstheme="minorHAnsi"/>
                <w:sz w:val="18"/>
                <w:szCs w:val="18"/>
              </w:rPr>
            </w:pPr>
          </w:p>
        </w:tc>
        <w:tc>
          <w:tcPr>
            <w:tcW w:w="3165" w:type="dxa"/>
            <w:vMerge/>
            <w:vAlign w:val="center"/>
          </w:tcPr>
          <w:p w14:paraId="125B1FD7" w14:textId="77777777" w:rsidR="004A5D6C" w:rsidRPr="00145242" w:rsidRDefault="004A5D6C" w:rsidP="00145242">
            <w:pPr>
              <w:rPr>
                <w:rFonts w:cstheme="minorHAnsi"/>
                <w:sz w:val="18"/>
                <w:szCs w:val="18"/>
              </w:rPr>
            </w:pPr>
          </w:p>
        </w:tc>
        <w:tc>
          <w:tcPr>
            <w:tcW w:w="1200" w:type="dxa"/>
            <w:vMerge/>
            <w:vAlign w:val="center"/>
          </w:tcPr>
          <w:p w14:paraId="4CE137A6" w14:textId="77777777" w:rsidR="004A5D6C" w:rsidRPr="00145242" w:rsidRDefault="004A5D6C" w:rsidP="00145242">
            <w:pPr>
              <w:rPr>
                <w:rFonts w:cstheme="minorHAnsi"/>
                <w:sz w:val="18"/>
                <w:szCs w:val="18"/>
              </w:rPr>
            </w:pPr>
          </w:p>
        </w:tc>
        <w:tc>
          <w:tcPr>
            <w:tcW w:w="1722" w:type="dxa"/>
            <w:vMerge/>
            <w:vAlign w:val="center"/>
          </w:tcPr>
          <w:p w14:paraId="7720AC26" w14:textId="77777777" w:rsidR="004A5D6C" w:rsidRPr="00145242" w:rsidRDefault="004A5D6C" w:rsidP="00145242">
            <w:pPr>
              <w:rPr>
                <w:rFonts w:cstheme="minorHAnsi"/>
                <w:sz w:val="18"/>
                <w:szCs w:val="18"/>
              </w:rPr>
            </w:pPr>
          </w:p>
        </w:tc>
        <w:tc>
          <w:tcPr>
            <w:tcW w:w="1376" w:type="dxa"/>
            <w:vAlign w:val="center"/>
          </w:tcPr>
          <w:p w14:paraId="3B792DA2" w14:textId="77777777" w:rsidR="004A5D6C" w:rsidRPr="00145242" w:rsidRDefault="004A5D6C" w:rsidP="00145242">
            <w:pPr>
              <w:rPr>
                <w:rFonts w:cstheme="minorHAnsi"/>
                <w:sz w:val="18"/>
                <w:szCs w:val="18"/>
              </w:rPr>
            </w:pPr>
            <w:r w:rsidRPr="00145242">
              <w:rPr>
                <w:rFonts w:cstheme="minorHAnsi"/>
                <w:sz w:val="18"/>
                <w:szCs w:val="18"/>
              </w:rPr>
              <w:t>Wymaganie</w:t>
            </w:r>
          </w:p>
        </w:tc>
        <w:tc>
          <w:tcPr>
            <w:tcW w:w="997" w:type="dxa"/>
            <w:vAlign w:val="center"/>
          </w:tcPr>
          <w:p w14:paraId="32D87532" w14:textId="77777777" w:rsidR="004A5D6C" w:rsidRPr="00145242" w:rsidRDefault="004A5D6C" w:rsidP="00145242">
            <w:pPr>
              <w:rPr>
                <w:rFonts w:cstheme="minorHAnsi"/>
                <w:sz w:val="18"/>
                <w:szCs w:val="18"/>
              </w:rPr>
            </w:pPr>
            <w:r w:rsidRPr="00145242">
              <w:rPr>
                <w:rFonts w:cstheme="minorHAnsi"/>
                <w:sz w:val="18"/>
                <w:szCs w:val="18"/>
              </w:rPr>
              <w:t>Klasa</w:t>
            </w:r>
          </w:p>
        </w:tc>
      </w:tr>
      <w:tr w:rsidR="004A5D6C" w:rsidRPr="00145242" w14:paraId="169FC8E0" w14:textId="77777777" w:rsidTr="00F87D2A">
        <w:tc>
          <w:tcPr>
            <w:tcW w:w="543" w:type="dxa"/>
          </w:tcPr>
          <w:p w14:paraId="7B31F467" w14:textId="77777777" w:rsidR="004A5D6C" w:rsidRPr="00145242" w:rsidRDefault="004A5D6C" w:rsidP="00145242">
            <w:pPr>
              <w:rPr>
                <w:rFonts w:cstheme="minorHAnsi"/>
                <w:sz w:val="18"/>
                <w:szCs w:val="18"/>
              </w:rPr>
            </w:pPr>
            <w:r w:rsidRPr="00145242">
              <w:rPr>
                <w:rFonts w:cstheme="minorHAnsi"/>
                <w:sz w:val="18"/>
                <w:szCs w:val="18"/>
              </w:rPr>
              <w:t>1</w:t>
            </w:r>
          </w:p>
        </w:tc>
        <w:tc>
          <w:tcPr>
            <w:tcW w:w="3165" w:type="dxa"/>
          </w:tcPr>
          <w:p w14:paraId="467A17E4" w14:textId="77777777" w:rsidR="004A5D6C" w:rsidRPr="00145242" w:rsidRDefault="004A5D6C" w:rsidP="00145242">
            <w:pPr>
              <w:rPr>
                <w:rFonts w:cstheme="minorHAnsi"/>
                <w:sz w:val="18"/>
                <w:szCs w:val="18"/>
              </w:rPr>
            </w:pPr>
            <w:r w:rsidRPr="00145242">
              <w:rPr>
                <w:rFonts w:cstheme="minorHAnsi"/>
                <w:sz w:val="18"/>
                <w:szCs w:val="18"/>
              </w:rPr>
              <w:t xml:space="preserve">Penetracja w </w:t>
            </w:r>
            <w:smartTag w:uri="urn:schemas-microsoft-com:office:smarttags" w:element="metricconverter">
              <w:smartTagPr>
                <w:attr w:name="ProductID" w:val="25ﾰC"/>
              </w:smartTagPr>
              <w:r w:rsidRPr="00145242">
                <w:rPr>
                  <w:rFonts w:cstheme="minorHAnsi"/>
                  <w:sz w:val="18"/>
                  <w:szCs w:val="18"/>
                </w:rPr>
                <w:t>25°C</w:t>
              </w:r>
            </w:smartTag>
          </w:p>
        </w:tc>
        <w:tc>
          <w:tcPr>
            <w:tcW w:w="1200" w:type="dxa"/>
            <w:vAlign w:val="center"/>
          </w:tcPr>
          <w:p w14:paraId="54F36510" w14:textId="77777777" w:rsidR="004A5D6C" w:rsidRPr="00145242" w:rsidRDefault="004A5D6C" w:rsidP="00145242">
            <w:pPr>
              <w:rPr>
                <w:rFonts w:cstheme="minorHAnsi"/>
                <w:sz w:val="18"/>
                <w:szCs w:val="18"/>
              </w:rPr>
            </w:pPr>
            <w:smartTag w:uri="urn:schemas-microsoft-com:office:smarttags" w:element="metricconverter">
              <w:smartTagPr>
                <w:attr w:name="ProductID" w:val="0,1 mm"/>
              </w:smartTagPr>
              <w:r w:rsidRPr="00145242">
                <w:rPr>
                  <w:rFonts w:cstheme="minorHAnsi"/>
                  <w:sz w:val="18"/>
                  <w:szCs w:val="18"/>
                </w:rPr>
                <w:t>0,1 mm</w:t>
              </w:r>
            </w:smartTag>
          </w:p>
        </w:tc>
        <w:tc>
          <w:tcPr>
            <w:tcW w:w="1722" w:type="dxa"/>
            <w:vAlign w:val="center"/>
          </w:tcPr>
          <w:p w14:paraId="1878EB7C" w14:textId="77777777" w:rsidR="004A5D6C" w:rsidRPr="00145242" w:rsidRDefault="004A5D6C" w:rsidP="00145242">
            <w:pPr>
              <w:rPr>
                <w:rFonts w:cstheme="minorHAnsi"/>
                <w:sz w:val="18"/>
                <w:szCs w:val="18"/>
              </w:rPr>
            </w:pPr>
            <w:r w:rsidRPr="00145242">
              <w:rPr>
                <w:rFonts w:cstheme="minorHAnsi"/>
                <w:sz w:val="18"/>
                <w:szCs w:val="18"/>
              </w:rPr>
              <w:t>PN-EN 1426 [21]</w:t>
            </w:r>
          </w:p>
        </w:tc>
        <w:tc>
          <w:tcPr>
            <w:tcW w:w="1376" w:type="dxa"/>
            <w:vAlign w:val="center"/>
          </w:tcPr>
          <w:p w14:paraId="71EEB143" w14:textId="77777777" w:rsidR="004A5D6C" w:rsidRPr="00145242" w:rsidRDefault="004A5D6C" w:rsidP="00145242">
            <w:pPr>
              <w:rPr>
                <w:rFonts w:cstheme="minorHAnsi"/>
                <w:sz w:val="18"/>
                <w:szCs w:val="18"/>
              </w:rPr>
            </w:pPr>
            <w:r w:rsidRPr="00145242">
              <w:rPr>
                <w:rFonts w:cstheme="minorHAnsi"/>
                <w:sz w:val="18"/>
                <w:szCs w:val="18"/>
              </w:rPr>
              <w:t>50÷70</w:t>
            </w:r>
          </w:p>
        </w:tc>
        <w:tc>
          <w:tcPr>
            <w:tcW w:w="997" w:type="dxa"/>
          </w:tcPr>
          <w:p w14:paraId="6D134089" w14:textId="77777777" w:rsidR="004A5D6C" w:rsidRPr="00145242" w:rsidRDefault="004A5D6C" w:rsidP="00145242">
            <w:pPr>
              <w:rPr>
                <w:rFonts w:cstheme="minorHAnsi"/>
                <w:sz w:val="18"/>
                <w:szCs w:val="18"/>
              </w:rPr>
            </w:pPr>
            <w:r w:rsidRPr="00145242">
              <w:rPr>
                <w:rFonts w:cstheme="minorHAnsi"/>
                <w:sz w:val="18"/>
                <w:szCs w:val="18"/>
              </w:rPr>
              <w:t>4</w:t>
            </w:r>
          </w:p>
        </w:tc>
      </w:tr>
      <w:tr w:rsidR="004A5D6C" w:rsidRPr="00145242" w14:paraId="61124710" w14:textId="77777777" w:rsidTr="00F87D2A">
        <w:tc>
          <w:tcPr>
            <w:tcW w:w="543" w:type="dxa"/>
          </w:tcPr>
          <w:p w14:paraId="0AE9EBA8" w14:textId="77777777" w:rsidR="004A5D6C" w:rsidRPr="00145242" w:rsidRDefault="004A5D6C" w:rsidP="00145242">
            <w:pPr>
              <w:rPr>
                <w:rFonts w:cstheme="minorHAnsi"/>
                <w:sz w:val="18"/>
                <w:szCs w:val="18"/>
              </w:rPr>
            </w:pPr>
            <w:r w:rsidRPr="00145242">
              <w:rPr>
                <w:rFonts w:cstheme="minorHAnsi"/>
                <w:sz w:val="18"/>
                <w:szCs w:val="18"/>
              </w:rPr>
              <w:t>2</w:t>
            </w:r>
          </w:p>
        </w:tc>
        <w:tc>
          <w:tcPr>
            <w:tcW w:w="3165" w:type="dxa"/>
          </w:tcPr>
          <w:p w14:paraId="4B023AF0" w14:textId="77777777" w:rsidR="004A5D6C" w:rsidRPr="00145242" w:rsidRDefault="004A5D6C" w:rsidP="00145242">
            <w:pPr>
              <w:rPr>
                <w:rFonts w:cstheme="minorHAnsi"/>
                <w:sz w:val="18"/>
                <w:szCs w:val="18"/>
              </w:rPr>
            </w:pPr>
            <w:r w:rsidRPr="00145242">
              <w:rPr>
                <w:rFonts w:cstheme="minorHAnsi"/>
                <w:sz w:val="18"/>
                <w:szCs w:val="18"/>
              </w:rPr>
              <w:t>Temperatura mięknienia</w:t>
            </w:r>
          </w:p>
        </w:tc>
        <w:tc>
          <w:tcPr>
            <w:tcW w:w="1200" w:type="dxa"/>
            <w:vAlign w:val="center"/>
          </w:tcPr>
          <w:p w14:paraId="2F9BD7CA" w14:textId="77777777" w:rsidR="004A5D6C" w:rsidRPr="00145242" w:rsidRDefault="004A5D6C" w:rsidP="00145242">
            <w:pPr>
              <w:rPr>
                <w:rFonts w:cstheme="minorHAnsi"/>
                <w:sz w:val="18"/>
                <w:szCs w:val="18"/>
              </w:rPr>
            </w:pPr>
            <w:r w:rsidRPr="00145242">
              <w:rPr>
                <w:rFonts w:cstheme="minorHAnsi"/>
                <w:sz w:val="18"/>
                <w:szCs w:val="18"/>
              </w:rPr>
              <w:t>°C</w:t>
            </w:r>
          </w:p>
        </w:tc>
        <w:tc>
          <w:tcPr>
            <w:tcW w:w="1722" w:type="dxa"/>
            <w:vAlign w:val="center"/>
          </w:tcPr>
          <w:p w14:paraId="08B2289E" w14:textId="77777777" w:rsidR="004A5D6C" w:rsidRPr="00145242" w:rsidRDefault="004A5D6C" w:rsidP="00145242">
            <w:pPr>
              <w:rPr>
                <w:rFonts w:cstheme="minorHAnsi"/>
                <w:sz w:val="18"/>
                <w:szCs w:val="18"/>
              </w:rPr>
            </w:pPr>
            <w:r w:rsidRPr="00145242">
              <w:rPr>
                <w:rFonts w:cstheme="minorHAnsi"/>
                <w:sz w:val="18"/>
                <w:szCs w:val="18"/>
              </w:rPr>
              <w:t>PN-EN 1427 [22]</w:t>
            </w:r>
          </w:p>
        </w:tc>
        <w:tc>
          <w:tcPr>
            <w:tcW w:w="1376" w:type="dxa"/>
            <w:vAlign w:val="center"/>
          </w:tcPr>
          <w:p w14:paraId="35CCECC5" w14:textId="77777777" w:rsidR="004A5D6C" w:rsidRPr="00145242" w:rsidRDefault="004A5D6C" w:rsidP="00145242">
            <w:pPr>
              <w:rPr>
                <w:rFonts w:cstheme="minorHAnsi"/>
                <w:sz w:val="18"/>
                <w:szCs w:val="18"/>
              </w:rPr>
            </w:pPr>
            <w:r w:rsidRPr="00145242">
              <w:rPr>
                <w:rFonts w:cstheme="minorHAnsi"/>
                <w:sz w:val="18"/>
                <w:szCs w:val="18"/>
              </w:rPr>
              <w:t>54÷64</w:t>
            </w:r>
          </w:p>
        </w:tc>
        <w:tc>
          <w:tcPr>
            <w:tcW w:w="997" w:type="dxa"/>
          </w:tcPr>
          <w:p w14:paraId="11A42453" w14:textId="77777777" w:rsidR="004A5D6C" w:rsidRPr="00145242" w:rsidRDefault="004A5D6C" w:rsidP="00145242">
            <w:pPr>
              <w:rPr>
                <w:rFonts w:cstheme="minorHAnsi"/>
                <w:sz w:val="18"/>
                <w:szCs w:val="18"/>
              </w:rPr>
            </w:pPr>
            <w:r w:rsidRPr="00145242">
              <w:rPr>
                <w:rFonts w:cstheme="minorHAnsi"/>
                <w:sz w:val="18"/>
                <w:szCs w:val="18"/>
              </w:rPr>
              <w:t>2</w:t>
            </w:r>
          </w:p>
        </w:tc>
      </w:tr>
      <w:tr w:rsidR="004A5D6C" w:rsidRPr="00145242" w14:paraId="6FB692C5" w14:textId="77777777" w:rsidTr="00F87D2A">
        <w:tc>
          <w:tcPr>
            <w:tcW w:w="543" w:type="dxa"/>
          </w:tcPr>
          <w:p w14:paraId="153D1286" w14:textId="77777777" w:rsidR="004A5D6C" w:rsidRPr="00145242" w:rsidRDefault="004A5D6C" w:rsidP="00145242">
            <w:pPr>
              <w:rPr>
                <w:rFonts w:cstheme="minorHAnsi"/>
                <w:sz w:val="18"/>
                <w:szCs w:val="18"/>
              </w:rPr>
            </w:pPr>
            <w:r w:rsidRPr="00145242">
              <w:rPr>
                <w:rFonts w:cstheme="minorHAnsi"/>
                <w:sz w:val="18"/>
                <w:szCs w:val="18"/>
              </w:rPr>
              <w:t>3</w:t>
            </w:r>
          </w:p>
        </w:tc>
        <w:tc>
          <w:tcPr>
            <w:tcW w:w="3165" w:type="dxa"/>
          </w:tcPr>
          <w:p w14:paraId="62FC4CC2" w14:textId="77777777" w:rsidR="004A5D6C" w:rsidRPr="00145242" w:rsidRDefault="004A5D6C" w:rsidP="00145242">
            <w:pPr>
              <w:rPr>
                <w:rFonts w:cstheme="minorHAnsi"/>
                <w:sz w:val="18"/>
                <w:szCs w:val="18"/>
              </w:rPr>
            </w:pPr>
            <w:r w:rsidRPr="00145242">
              <w:rPr>
                <w:rFonts w:cstheme="minorHAnsi"/>
                <w:sz w:val="18"/>
                <w:szCs w:val="18"/>
              </w:rPr>
              <w:t>Indeks penetracji</w:t>
            </w:r>
          </w:p>
        </w:tc>
        <w:tc>
          <w:tcPr>
            <w:tcW w:w="1200" w:type="dxa"/>
            <w:vAlign w:val="center"/>
          </w:tcPr>
          <w:p w14:paraId="0419A385" w14:textId="77777777" w:rsidR="004A5D6C" w:rsidRPr="00145242" w:rsidRDefault="004A5D6C" w:rsidP="00145242">
            <w:pPr>
              <w:rPr>
                <w:rFonts w:cstheme="minorHAnsi"/>
                <w:sz w:val="18"/>
                <w:szCs w:val="18"/>
              </w:rPr>
            </w:pPr>
            <w:r w:rsidRPr="00145242">
              <w:rPr>
                <w:rFonts w:cstheme="minorHAnsi"/>
                <w:sz w:val="18"/>
                <w:szCs w:val="18"/>
              </w:rPr>
              <w:t>-</w:t>
            </w:r>
          </w:p>
        </w:tc>
        <w:tc>
          <w:tcPr>
            <w:tcW w:w="1722" w:type="dxa"/>
            <w:vAlign w:val="center"/>
          </w:tcPr>
          <w:p w14:paraId="66A2CE26" w14:textId="77777777" w:rsidR="004A5D6C" w:rsidRPr="00145242" w:rsidRDefault="004A5D6C" w:rsidP="00145242">
            <w:pPr>
              <w:rPr>
                <w:rFonts w:cstheme="minorHAnsi"/>
                <w:sz w:val="18"/>
                <w:szCs w:val="18"/>
              </w:rPr>
            </w:pPr>
            <w:r w:rsidRPr="00145242">
              <w:rPr>
                <w:rFonts w:cstheme="minorHAnsi"/>
                <w:sz w:val="18"/>
                <w:szCs w:val="18"/>
              </w:rPr>
              <w:t>PN-EN 13924-2 [63]</w:t>
            </w:r>
          </w:p>
        </w:tc>
        <w:tc>
          <w:tcPr>
            <w:tcW w:w="1376" w:type="dxa"/>
            <w:vAlign w:val="center"/>
          </w:tcPr>
          <w:p w14:paraId="0ECB87C9" w14:textId="77777777" w:rsidR="004A5D6C" w:rsidRPr="00145242" w:rsidRDefault="004A5D6C" w:rsidP="00145242">
            <w:pPr>
              <w:rPr>
                <w:rFonts w:cstheme="minorHAnsi"/>
                <w:sz w:val="18"/>
                <w:szCs w:val="18"/>
              </w:rPr>
            </w:pPr>
            <w:r w:rsidRPr="00145242">
              <w:rPr>
                <w:rFonts w:cstheme="minorHAnsi"/>
                <w:sz w:val="18"/>
                <w:szCs w:val="18"/>
              </w:rPr>
              <w:t>+0,3 do +2,0</w:t>
            </w:r>
          </w:p>
        </w:tc>
        <w:tc>
          <w:tcPr>
            <w:tcW w:w="997" w:type="dxa"/>
          </w:tcPr>
          <w:p w14:paraId="3124E6CA" w14:textId="77777777" w:rsidR="004A5D6C" w:rsidRPr="00145242" w:rsidRDefault="004A5D6C" w:rsidP="00145242">
            <w:pPr>
              <w:rPr>
                <w:rFonts w:cstheme="minorHAnsi"/>
                <w:sz w:val="18"/>
                <w:szCs w:val="18"/>
              </w:rPr>
            </w:pPr>
            <w:r w:rsidRPr="00145242">
              <w:rPr>
                <w:rFonts w:cstheme="minorHAnsi"/>
                <w:sz w:val="18"/>
                <w:szCs w:val="18"/>
              </w:rPr>
              <w:t>3</w:t>
            </w:r>
          </w:p>
        </w:tc>
      </w:tr>
      <w:tr w:rsidR="004A5D6C" w:rsidRPr="00145242" w14:paraId="68A9CB21" w14:textId="77777777" w:rsidTr="00F87D2A">
        <w:tc>
          <w:tcPr>
            <w:tcW w:w="543" w:type="dxa"/>
          </w:tcPr>
          <w:p w14:paraId="4A298308" w14:textId="77777777" w:rsidR="004A5D6C" w:rsidRPr="00145242" w:rsidRDefault="004A5D6C" w:rsidP="00145242">
            <w:pPr>
              <w:rPr>
                <w:rFonts w:cstheme="minorHAnsi"/>
                <w:sz w:val="18"/>
                <w:szCs w:val="18"/>
              </w:rPr>
            </w:pPr>
            <w:r w:rsidRPr="00145242">
              <w:rPr>
                <w:rFonts w:cstheme="minorHAnsi"/>
                <w:sz w:val="18"/>
                <w:szCs w:val="18"/>
              </w:rPr>
              <w:t>4</w:t>
            </w:r>
          </w:p>
        </w:tc>
        <w:tc>
          <w:tcPr>
            <w:tcW w:w="3165" w:type="dxa"/>
          </w:tcPr>
          <w:p w14:paraId="3594A04D" w14:textId="77777777" w:rsidR="004A5D6C" w:rsidRPr="00145242" w:rsidRDefault="004A5D6C" w:rsidP="00145242">
            <w:pPr>
              <w:rPr>
                <w:rFonts w:cstheme="minorHAnsi"/>
                <w:sz w:val="18"/>
                <w:szCs w:val="18"/>
              </w:rPr>
            </w:pPr>
            <w:r w:rsidRPr="00145242">
              <w:rPr>
                <w:rFonts w:cstheme="minorHAnsi"/>
                <w:sz w:val="18"/>
                <w:szCs w:val="18"/>
              </w:rPr>
              <w:t>Temperatura zapłonu,</w:t>
            </w:r>
          </w:p>
        </w:tc>
        <w:tc>
          <w:tcPr>
            <w:tcW w:w="1200" w:type="dxa"/>
            <w:vAlign w:val="center"/>
          </w:tcPr>
          <w:p w14:paraId="21D66E02" w14:textId="77777777" w:rsidR="004A5D6C" w:rsidRPr="00145242" w:rsidRDefault="004A5D6C" w:rsidP="00145242">
            <w:pPr>
              <w:rPr>
                <w:rFonts w:cstheme="minorHAnsi"/>
                <w:sz w:val="18"/>
                <w:szCs w:val="18"/>
              </w:rPr>
            </w:pPr>
            <w:r w:rsidRPr="00145242">
              <w:rPr>
                <w:rFonts w:cstheme="minorHAnsi"/>
                <w:sz w:val="18"/>
                <w:szCs w:val="18"/>
              </w:rPr>
              <w:t>°C</w:t>
            </w:r>
          </w:p>
        </w:tc>
        <w:tc>
          <w:tcPr>
            <w:tcW w:w="1722" w:type="dxa"/>
            <w:vAlign w:val="center"/>
          </w:tcPr>
          <w:p w14:paraId="3A4719DE" w14:textId="77777777" w:rsidR="004A5D6C" w:rsidRPr="00145242" w:rsidRDefault="004A5D6C" w:rsidP="00145242">
            <w:pPr>
              <w:rPr>
                <w:rFonts w:cstheme="minorHAnsi"/>
                <w:sz w:val="18"/>
                <w:szCs w:val="18"/>
              </w:rPr>
            </w:pPr>
            <w:r w:rsidRPr="00145242">
              <w:rPr>
                <w:rFonts w:cstheme="minorHAnsi"/>
                <w:sz w:val="18"/>
                <w:szCs w:val="18"/>
              </w:rPr>
              <w:t>PN-EN ISO 2592 [68]</w:t>
            </w:r>
          </w:p>
        </w:tc>
        <w:tc>
          <w:tcPr>
            <w:tcW w:w="1376" w:type="dxa"/>
            <w:vAlign w:val="center"/>
          </w:tcPr>
          <w:p w14:paraId="54B83D01" w14:textId="77777777" w:rsidR="004A5D6C" w:rsidRPr="00145242" w:rsidRDefault="004A5D6C" w:rsidP="00145242">
            <w:pPr>
              <w:rPr>
                <w:rFonts w:cstheme="minorHAnsi"/>
                <w:sz w:val="18"/>
                <w:szCs w:val="18"/>
              </w:rPr>
            </w:pPr>
            <w:r w:rsidRPr="00145242">
              <w:rPr>
                <w:rFonts w:cstheme="minorHAnsi"/>
                <w:sz w:val="18"/>
                <w:szCs w:val="18"/>
              </w:rPr>
              <w:t>≥ 250</w:t>
            </w:r>
          </w:p>
        </w:tc>
        <w:tc>
          <w:tcPr>
            <w:tcW w:w="997" w:type="dxa"/>
          </w:tcPr>
          <w:p w14:paraId="3B0923A9" w14:textId="77777777" w:rsidR="004A5D6C" w:rsidRPr="00145242" w:rsidRDefault="004A5D6C" w:rsidP="00145242">
            <w:pPr>
              <w:rPr>
                <w:rFonts w:cstheme="minorHAnsi"/>
                <w:sz w:val="18"/>
                <w:szCs w:val="18"/>
              </w:rPr>
            </w:pPr>
            <w:r w:rsidRPr="00145242">
              <w:rPr>
                <w:rFonts w:cstheme="minorHAnsi"/>
                <w:sz w:val="18"/>
                <w:szCs w:val="18"/>
              </w:rPr>
              <w:t>4</w:t>
            </w:r>
          </w:p>
        </w:tc>
      </w:tr>
      <w:tr w:rsidR="004A5D6C" w:rsidRPr="00145242" w14:paraId="5DCB2116" w14:textId="77777777" w:rsidTr="00F87D2A">
        <w:tc>
          <w:tcPr>
            <w:tcW w:w="543" w:type="dxa"/>
          </w:tcPr>
          <w:p w14:paraId="54E2AECB" w14:textId="77777777" w:rsidR="004A5D6C" w:rsidRPr="00145242" w:rsidRDefault="004A5D6C" w:rsidP="00145242">
            <w:pPr>
              <w:rPr>
                <w:rFonts w:cstheme="minorHAnsi"/>
                <w:sz w:val="18"/>
                <w:szCs w:val="18"/>
              </w:rPr>
            </w:pPr>
            <w:r w:rsidRPr="00145242">
              <w:rPr>
                <w:rFonts w:cstheme="minorHAnsi"/>
                <w:sz w:val="18"/>
                <w:szCs w:val="18"/>
              </w:rPr>
              <w:t>5</w:t>
            </w:r>
          </w:p>
        </w:tc>
        <w:tc>
          <w:tcPr>
            <w:tcW w:w="3165" w:type="dxa"/>
          </w:tcPr>
          <w:p w14:paraId="17587A9D" w14:textId="77777777" w:rsidR="004A5D6C" w:rsidRPr="00145242" w:rsidRDefault="004A5D6C" w:rsidP="00145242">
            <w:pPr>
              <w:rPr>
                <w:rFonts w:cstheme="minorHAnsi"/>
                <w:sz w:val="18"/>
                <w:szCs w:val="18"/>
              </w:rPr>
            </w:pPr>
            <w:r w:rsidRPr="00145242">
              <w:rPr>
                <w:rFonts w:cstheme="minorHAnsi"/>
                <w:sz w:val="18"/>
                <w:szCs w:val="18"/>
              </w:rPr>
              <w:t>Rozpuszczalność</w:t>
            </w:r>
          </w:p>
        </w:tc>
        <w:tc>
          <w:tcPr>
            <w:tcW w:w="1200" w:type="dxa"/>
            <w:vAlign w:val="center"/>
          </w:tcPr>
          <w:p w14:paraId="38649CD9" w14:textId="77777777" w:rsidR="004A5D6C" w:rsidRPr="00145242" w:rsidRDefault="004A5D6C" w:rsidP="00145242">
            <w:pPr>
              <w:rPr>
                <w:rFonts w:cstheme="minorHAnsi"/>
                <w:sz w:val="18"/>
                <w:szCs w:val="18"/>
              </w:rPr>
            </w:pPr>
            <w:r w:rsidRPr="00145242">
              <w:rPr>
                <w:rFonts w:cstheme="minorHAnsi"/>
                <w:sz w:val="18"/>
                <w:szCs w:val="18"/>
              </w:rPr>
              <w:t>%</w:t>
            </w:r>
          </w:p>
        </w:tc>
        <w:tc>
          <w:tcPr>
            <w:tcW w:w="1722" w:type="dxa"/>
            <w:vAlign w:val="center"/>
          </w:tcPr>
          <w:p w14:paraId="06E1F313" w14:textId="77777777" w:rsidR="004A5D6C" w:rsidRPr="00145242" w:rsidRDefault="004A5D6C" w:rsidP="00145242">
            <w:pPr>
              <w:rPr>
                <w:rFonts w:cstheme="minorHAnsi"/>
                <w:sz w:val="18"/>
                <w:szCs w:val="18"/>
              </w:rPr>
            </w:pPr>
            <w:r w:rsidRPr="00145242">
              <w:rPr>
                <w:rFonts w:cstheme="minorHAnsi"/>
                <w:sz w:val="18"/>
                <w:szCs w:val="18"/>
              </w:rPr>
              <w:t>PN-EN 12592 [25]</w:t>
            </w:r>
          </w:p>
        </w:tc>
        <w:tc>
          <w:tcPr>
            <w:tcW w:w="1376" w:type="dxa"/>
            <w:vAlign w:val="center"/>
          </w:tcPr>
          <w:p w14:paraId="2536C2E5" w14:textId="77777777" w:rsidR="004A5D6C" w:rsidRPr="00145242" w:rsidRDefault="004A5D6C" w:rsidP="00145242">
            <w:pPr>
              <w:rPr>
                <w:rFonts w:cstheme="minorHAnsi"/>
                <w:sz w:val="18"/>
                <w:szCs w:val="18"/>
              </w:rPr>
            </w:pPr>
            <w:r w:rsidRPr="00145242">
              <w:rPr>
                <w:rFonts w:cstheme="minorHAnsi"/>
                <w:sz w:val="18"/>
                <w:szCs w:val="18"/>
              </w:rPr>
              <w:t>≥ 99,0</w:t>
            </w:r>
          </w:p>
        </w:tc>
        <w:tc>
          <w:tcPr>
            <w:tcW w:w="997" w:type="dxa"/>
          </w:tcPr>
          <w:p w14:paraId="40DF9E5D" w14:textId="77777777" w:rsidR="004A5D6C" w:rsidRPr="00145242" w:rsidRDefault="004A5D6C" w:rsidP="00145242">
            <w:pPr>
              <w:rPr>
                <w:rFonts w:cstheme="minorHAnsi"/>
                <w:sz w:val="18"/>
                <w:szCs w:val="18"/>
              </w:rPr>
            </w:pPr>
            <w:r w:rsidRPr="00145242">
              <w:rPr>
                <w:rFonts w:cstheme="minorHAnsi"/>
                <w:sz w:val="18"/>
                <w:szCs w:val="18"/>
              </w:rPr>
              <w:t>2</w:t>
            </w:r>
          </w:p>
        </w:tc>
      </w:tr>
      <w:tr w:rsidR="004A5D6C" w:rsidRPr="00145242" w14:paraId="4D6C6A73" w14:textId="77777777" w:rsidTr="00F87D2A">
        <w:tc>
          <w:tcPr>
            <w:tcW w:w="543" w:type="dxa"/>
          </w:tcPr>
          <w:p w14:paraId="54C137E3" w14:textId="77777777" w:rsidR="004A5D6C" w:rsidRPr="00145242" w:rsidRDefault="004A5D6C" w:rsidP="00145242">
            <w:pPr>
              <w:rPr>
                <w:rFonts w:cstheme="minorHAnsi"/>
                <w:sz w:val="18"/>
                <w:szCs w:val="18"/>
              </w:rPr>
            </w:pPr>
            <w:r w:rsidRPr="00145242">
              <w:rPr>
                <w:rFonts w:cstheme="minorHAnsi"/>
                <w:sz w:val="18"/>
                <w:szCs w:val="18"/>
              </w:rPr>
              <w:t>6</w:t>
            </w:r>
          </w:p>
        </w:tc>
        <w:tc>
          <w:tcPr>
            <w:tcW w:w="3165" w:type="dxa"/>
          </w:tcPr>
          <w:p w14:paraId="1389D2B7" w14:textId="77777777" w:rsidR="004A5D6C" w:rsidRPr="00145242" w:rsidRDefault="004A5D6C" w:rsidP="00145242">
            <w:pPr>
              <w:rPr>
                <w:rFonts w:cstheme="minorHAnsi"/>
                <w:sz w:val="18"/>
                <w:szCs w:val="18"/>
              </w:rPr>
            </w:pPr>
            <w:r w:rsidRPr="00145242">
              <w:rPr>
                <w:rFonts w:cstheme="minorHAnsi"/>
                <w:sz w:val="18"/>
                <w:szCs w:val="18"/>
              </w:rPr>
              <w:t>Temperatura łamliwości Fraassa</w:t>
            </w:r>
          </w:p>
        </w:tc>
        <w:tc>
          <w:tcPr>
            <w:tcW w:w="1200" w:type="dxa"/>
            <w:vAlign w:val="center"/>
          </w:tcPr>
          <w:p w14:paraId="29656264" w14:textId="77777777" w:rsidR="004A5D6C" w:rsidRPr="00145242" w:rsidRDefault="004A5D6C" w:rsidP="00145242">
            <w:pPr>
              <w:rPr>
                <w:rFonts w:cstheme="minorHAnsi"/>
                <w:sz w:val="18"/>
                <w:szCs w:val="18"/>
              </w:rPr>
            </w:pPr>
            <w:r w:rsidRPr="00145242">
              <w:rPr>
                <w:rFonts w:cstheme="minorHAnsi"/>
                <w:sz w:val="18"/>
                <w:szCs w:val="18"/>
              </w:rPr>
              <w:t>°C</w:t>
            </w:r>
          </w:p>
        </w:tc>
        <w:tc>
          <w:tcPr>
            <w:tcW w:w="1722" w:type="dxa"/>
            <w:vAlign w:val="center"/>
          </w:tcPr>
          <w:p w14:paraId="317C5ABD" w14:textId="77777777" w:rsidR="004A5D6C" w:rsidRPr="00145242" w:rsidRDefault="004A5D6C" w:rsidP="00145242">
            <w:pPr>
              <w:rPr>
                <w:rFonts w:cstheme="minorHAnsi"/>
                <w:sz w:val="18"/>
                <w:szCs w:val="18"/>
              </w:rPr>
            </w:pPr>
            <w:r w:rsidRPr="00145242">
              <w:rPr>
                <w:rFonts w:cstheme="minorHAnsi"/>
                <w:sz w:val="18"/>
                <w:szCs w:val="18"/>
              </w:rPr>
              <w:t>PN-EN 12593 [26]</w:t>
            </w:r>
          </w:p>
        </w:tc>
        <w:tc>
          <w:tcPr>
            <w:tcW w:w="1376" w:type="dxa"/>
            <w:vAlign w:val="center"/>
          </w:tcPr>
          <w:p w14:paraId="0AB1D849" w14:textId="77777777" w:rsidR="004A5D6C" w:rsidRPr="00145242" w:rsidRDefault="004A5D6C" w:rsidP="00145242">
            <w:pPr>
              <w:rPr>
                <w:rFonts w:cstheme="minorHAnsi"/>
                <w:sz w:val="18"/>
                <w:szCs w:val="18"/>
              </w:rPr>
            </w:pPr>
            <w:r w:rsidRPr="00145242">
              <w:rPr>
                <w:rFonts w:cstheme="minorHAnsi"/>
                <w:sz w:val="18"/>
                <w:szCs w:val="18"/>
              </w:rPr>
              <w:t>≤ -17</w:t>
            </w:r>
          </w:p>
        </w:tc>
        <w:tc>
          <w:tcPr>
            <w:tcW w:w="997" w:type="dxa"/>
          </w:tcPr>
          <w:p w14:paraId="63C310E7" w14:textId="77777777" w:rsidR="004A5D6C" w:rsidRPr="00145242" w:rsidRDefault="004A5D6C" w:rsidP="00145242">
            <w:pPr>
              <w:rPr>
                <w:rFonts w:cstheme="minorHAnsi"/>
                <w:sz w:val="18"/>
                <w:szCs w:val="18"/>
              </w:rPr>
            </w:pPr>
            <w:r w:rsidRPr="00145242">
              <w:rPr>
                <w:rFonts w:cstheme="minorHAnsi"/>
                <w:sz w:val="18"/>
                <w:szCs w:val="18"/>
              </w:rPr>
              <w:t>5</w:t>
            </w:r>
          </w:p>
        </w:tc>
      </w:tr>
      <w:tr w:rsidR="004A5D6C" w:rsidRPr="00145242" w14:paraId="52538D96" w14:textId="77777777" w:rsidTr="00F87D2A">
        <w:tc>
          <w:tcPr>
            <w:tcW w:w="543" w:type="dxa"/>
          </w:tcPr>
          <w:p w14:paraId="533C9345" w14:textId="77777777" w:rsidR="004A5D6C" w:rsidRPr="00145242" w:rsidRDefault="004A5D6C" w:rsidP="00145242">
            <w:pPr>
              <w:rPr>
                <w:rFonts w:cstheme="minorHAnsi"/>
                <w:sz w:val="18"/>
                <w:szCs w:val="18"/>
              </w:rPr>
            </w:pPr>
            <w:r w:rsidRPr="00145242">
              <w:rPr>
                <w:rFonts w:cstheme="minorHAnsi"/>
                <w:sz w:val="18"/>
                <w:szCs w:val="18"/>
              </w:rPr>
              <w:t>7</w:t>
            </w:r>
          </w:p>
        </w:tc>
        <w:tc>
          <w:tcPr>
            <w:tcW w:w="3165" w:type="dxa"/>
          </w:tcPr>
          <w:p w14:paraId="55EAA192" w14:textId="77777777" w:rsidR="004A5D6C" w:rsidRPr="00145242" w:rsidRDefault="004A5D6C" w:rsidP="00145242">
            <w:pPr>
              <w:rPr>
                <w:rFonts w:cstheme="minorHAnsi"/>
                <w:sz w:val="18"/>
                <w:szCs w:val="18"/>
              </w:rPr>
            </w:pPr>
            <w:r w:rsidRPr="00145242">
              <w:rPr>
                <w:rFonts w:cstheme="minorHAnsi"/>
                <w:sz w:val="18"/>
                <w:szCs w:val="18"/>
              </w:rPr>
              <w:t>Lepkość dynamiczna w 60°C</w:t>
            </w:r>
          </w:p>
        </w:tc>
        <w:tc>
          <w:tcPr>
            <w:tcW w:w="1200" w:type="dxa"/>
            <w:vAlign w:val="center"/>
          </w:tcPr>
          <w:p w14:paraId="25454046" w14:textId="77777777" w:rsidR="004A5D6C" w:rsidRPr="00145242" w:rsidRDefault="004A5D6C" w:rsidP="00145242">
            <w:pPr>
              <w:rPr>
                <w:rFonts w:cstheme="minorHAnsi"/>
                <w:sz w:val="18"/>
                <w:szCs w:val="18"/>
              </w:rPr>
            </w:pPr>
            <w:r w:rsidRPr="00145242">
              <w:rPr>
                <w:rFonts w:cstheme="minorHAnsi"/>
                <w:sz w:val="18"/>
                <w:szCs w:val="18"/>
              </w:rPr>
              <w:t>Pa∙s</w:t>
            </w:r>
          </w:p>
        </w:tc>
        <w:tc>
          <w:tcPr>
            <w:tcW w:w="1722" w:type="dxa"/>
            <w:vAlign w:val="center"/>
          </w:tcPr>
          <w:p w14:paraId="6CBF75EC" w14:textId="77777777" w:rsidR="004A5D6C" w:rsidRPr="00145242" w:rsidRDefault="004A5D6C" w:rsidP="00145242">
            <w:pPr>
              <w:rPr>
                <w:rFonts w:cstheme="minorHAnsi"/>
                <w:sz w:val="18"/>
                <w:szCs w:val="18"/>
              </w:rPr>
            </w:pPr>
            <w:r w:rsidRPr="00145242">
              <w:rPr>
                <w:rFonts w:cstheme="minorHAnsi"/>
                <w:sz w:val="18"/>
                <w:szCs w:val="18"/>
              </w:rPr>
              <w:t>PN-EN 12596 [28]</w:t>
            </w:r>
          </w:p>
        </w:tc>
        <w:tc>
          <w:tcPr>
            <w:tcW w:w="1376" w:type="dxa"/>
            <w:vAlign w:val="center"/>
          </w:tcPr>
          <w:p w14:paraId="081BDD4B" w14:textId="77777777" w:rsidR="004A5D6C" w:rsidRPr="00145242" w:rsidRDefault="004A5D6C" w:rsidP="00145242">
            <w:pPr>
              <w:rPr>
                <w:rFonts w:cstheme="minorHAnsi"/>
                <w:sz w:val="18"/>
                <w:szCs w:val="18"/>
              </w:rPr>
            </w:pPr>
            <w:r w:rsidRPr="00145242">
              <w:rPr>
                <w:rFonts w:cstheme="minorHAnsi"/>
                <w:sz w:val="18"/>
                <w:szCs w:val="18"/>
              </w:rPr>
              <w:t>≥ 900</w:t>
            </w:r>
          </w:p>
        </w:tc>
        <w:tc>
          <w:tcPr>
            <w:tcW w:w="997" w:type="dxa"/>
          </w:tcPr>
          <w:p w14:paraId="300531C8" w14:textId="77777777" w:rsidR="004A5D6C" w:rsidRPr="00145242" w:rsidRDefault="004A5D6C" w:rsidP="00145242">
            <w:pPr>
              <w:rPr>
                <w:rFonts w:cstheme="minorHAnsi"/>
                <w:sz w:val="18"/>
                <w:szCs w:val="18"/>
              </w:rPr>
            </w:pPr>
            <w:r w:rsidRPr="00145242">
              <w:rPr>
                <w:rFonts w:cstheme="minorHAnsi"/>
                <w:sz w:val="18"/>
                <w:szCs w:val="18"/>
              </w:rPr>
              <w:t>4</w:t>
            </w:r>
          </w:p>
        </w:tc>
      </w:tr>
      <w:tr w:rsidR="004A5D6C" w:rsidRPr="00145242" w14:paraId="6BE20333" w14:textId="77777777" w:rsidTr="00F87D2A">
        <w:tc>
          <w:tcPr>
            <w:tcW w:w="543" w:type="dxa"/>
          </w:tcPr>
          <w:p w14:paraId="6A6B9BB7" w14:textId="77777777" w:rsidR="004A5D6C" w:rsidRPr="00145242" w:rsidRDefault="004A5D6C" w:rsidP="00145242">
            <w:pPr>
              <w:rPr>
                <w:rFonts w:cstheme="minorHAnsi"/>
                <w:sz w:val="18"/>
                <w:szCs w:val="18"/>
              </w:rPr>
            </w:pPr>
            <w:r w:rsidRPr="00145242">
              <w:rPr>
                <w:rFonts w:cstheme="minorHAnsi"/>
                <w:sz w:val="18"/>
                <w:szCs w:val="18"/>
              </w:rPr>
              <w:t>8</w:t>
            </w:r>
          </w:p>
        </w:tc>
        <w:tc>
          <w:tcPr>
            <w:tcW w:w="3165" w:type="dxa"/>
          </w:tcPr>
          <w:p w14:paraId="3D41AEB8" w14:textId="77777777" w:rsidR="004A5D6C" w:rsidRPr="00145242" w:rsidRDefault="004A5D6C" w:rsidP="00145242">
            <w:pPr>
              <w:rPr>
                <w:rFonts w:cstheme="minorHAnsi"/>
                <w:sz w:val="18"/>
                <w:szCs w:val="18"/>
              </w:rPr>
            </w:pPr>
            <w:r w:rsidRPr="00145242">
              <w:rPr>
                <w:rFonts w:cstheme="minorHAnsi"/>
                <w:sz w:val="18"/>
                <w:szCs w:val="18"/>
              </w:rPr>
              <w:t>Lepkość kinematyczna w 135°C</w:t>
            </w:r>
          </w:p>
        </w:tc>
        <w:tc>
          <w:tcPr>
            <w:tcW w:w="1200" w:type="dxa"/>
            <w:vAlign w:val="center"/>
          </w:tcPr>
          <w:p w14:paraId="1BD8B09F" w14:textId="77777777" w:rsidR="004A5D6C" w:rsidRPr="00145242" w:rsidRDefault="004A5D6C" w:rsidP="00145242">
            <w:pPr>
              <w:rPr>
                <w:rFonts w:cstheme="minorHAnsi"/>
                <w:sz w:val="18"/>
                <w:szCs w:val="18"/>
              </w:rPr>
            </w:pPr>
            <w:r w:rsidRPr="00145242">
              <w:rPr>
                <w:rFonts w:cstheme="minorHAnsi"/>
                <w:sz w:val="18"/>
                <w:szCs w:val="18"/>
              </w:rPr>
              <w:t>mm</w:t>
            </w:r>
            <w:r w:rsidRPr="00145242">
              <w:rPr>
                <w:rFonts w:cstheme="minorHAnsi"/>
                <w:sz w:val="18"/>
                <w:szCs w:val="18"/>
                <w:vertAlign w:val="superscript"/>
              </w:rPr>
              <w:t>2</w:t>
            </w:r>
            <w:r w:rsidRPr="00145242">
              <w:rPr>
                <w:rFonts w:cstheme="minorHAnsi"/>
                <w:sz w:val="18"/>
                <w:szCs w:val="18"/>
              </w:rPr>
              <w:t>/s</w:t>
            </w:r>
          </w:p>
        </w:tc>
        <w:tc>
          <w:tcPr>
            <w:tcW w:w="1722" w:type="dxa"/>
            <w:vAlign w:val="center"/>
          </w:tcPr>
          <w:p w14:paraId="62FC8D31" w14:textId="77777777" w:rsidR="004A5D6C" w:rsidRPr="00145242" w:rsidRDefault="004A5D6C" w:rsidP="00145242">
            <w:pPr>
              <w:rPr>
                <w:rFonts w:cstheme="minorHAnsi"/>
                <w:sz w:val="18"/>
                <w:szCs w:val="18"/>
              </w:rPr>
            </w:pPr>
            <w:r w:rsidRPr="00145242">
              <w:rPr>
                <w:rFonts w:cstheme="minorHAnsi"/>
                <w:sz w:val="18"/>
                <w:szCs w:val="18"/>
              </w:rPr>
              <w:t>PN-EN 12595 [27]</w:t>
            </w:r>
          </w:p>
        </w:tc>
        <w:tc>
          <w:tcPr>
            <w:tcW w:w="1376" w:type="dxa"/>
            <w:vAlign w:val="center"/>
          </w:tcPr>
          <w:p w14:paraId="0DC16AF1" w14:textId="77777777" w:rsidR="004A5D6C" w:rsidRPr="00145242" w:rsidRDefault="004A5D6C" w:rsidP="00145242">
            <w:pPr>
              <w:rPr>
                <w:rFonts w:cstheme="minorHAnsi"/>
                <w:sz w:val="18"/>
                <w:szCs w:val="18"/>
              </w:rPr>
            </w:pPr>
            <w:r w:rsidRPr="00145242">
              <w:rPr>
                <w:rFonts w:cstheme="minorHAnsi"/>
                <w:sz w:val="18"/>
                <w:szCs w:val="18"/>
              </w:rPr>
              <w:t>Brak wymagań</w:t>
            </w:r>
          </w:p>
        </w:tc>
        <w:tc>
          <w:tcPr>
            <w:tcW w:w="997" w:type="dxa"/>
          </w:tcPr>
          <w:p w14:paraId="503066BB" w14:textId="77777777" w:rsidR="004A5D6C" w:rsidRPr="00145242" w:rsidRDefault="004A5D6C" w:rsidP="00145242">
            <w:pPr>
              <w:rPr>
                <w:rFonts w:cstheme="minorHAnsi"/>
                <w:sz w:val="18"/>
                <w:szCs w:val="18"/>
              </w:rPr>
            </w:pPr>
            <w:r w:rsidRPr="00145242">
              <w:rPr>
                <w:rFonts w:cstheme="minorHAnsi"/>
                <w:sz w:val="18"/>
                <w:szCs w:val="18"/>
              </w:rPr>
              <w:t>0</w:t>
            </w:r>
          </w:p>
        </w:tc>
      </w:tr>
      <w:tr w:rsidR="004A5D6C" w:rsidRPr="00145242" w14:paraId="64CD2A75" w14:textId="77777777" w:rsidTr="00F87D2A">
        <w:tc>
          <w:tcPr>
            <w:tcW w:w="8006" w:type="dxa"/>
            <w:gridSpan w:val="5"/>
          </w:tcPr>
          <w:p w14:paraId="58A1B19D" w14:textId="77777777" w:rsidR="004A5D6C" w:rsidRPr="00145242" w:rsidRDefault="004A5D6C" w:rsidP="00145242">
            <w:pPr>
              <w:rPr>
                <w:rFonts w:cstheme="minorHAnsi"/>
                <w:sz w:val="18"/>
                <w:szCs w:val="18"/>
              </w:rPr>
            </w:pPr>
            <w:r w:rsidRPr="00145242">
              <w:rPr>
                <w:rFonts w:cstheme="minorHAnsi"/>
                <w:sz w:val="18"/>
                <w:szCs w:val="18"/>
              </w:rPr>
              <w:t>Właściwości po starzeniu</w:t>
            </w:r>
          </w:p>
        </w:tc>
        <w:tc>
          <w:tcPr>
            <w:tcW w:w="997" w:type="dxa"/>
          </w:tcPr>
          <w:p w14:paraId="4E27B810" w14:textId="77777777" w:rsidR="004A5D6C" w:rsidRPr="00145242" w:rsidRDefault="004A5D6C" w:rsidP="00145242">
            <w:pPr>
              <w:rPr>
                <w:rFonts w:cstheme="minorHAnsi"/>
                <w:sz w:val="18"/>
                <w:szCs w:val="18"/>
              </w:rPr>
            </w:pPr>
          </w:p>
        </w:tc>
      </w:tr>
      <w:tr w:rsidR="004A5D6C" w:rsidRPr="00145242" w14:paraId="173A8302" w14:textId="77777777" w:rsidTr="00F87D2A">
        <w:tc>
          <w:tcPr>
            <w:tcW w:w="543" w:type="dxa"/>
          </w:tcPr>
          <w:p w14:paraId="2DE2B2E1" w14:textId="77777777" w:rsidR="004A5D6C" w:rsidRPr="00145242" w:rsidRDefault="004A5D6C" w:rsidP="00145242">
            <w:pPr>
              <w:rPr>
                <w:rFonts w:cstheme="minorHAnsi"/>
                <w:sz w:val="18"/>
                <w:szCs w:val="18"/>
              </w:rPr>
            </w:pPr>
            <w:r w:rsidRPr="00145242">
              <w:rPr>
                <w:rFonts w:cstheme="minorHAnsi"/>
                <w:sz w:val="18"/>
                <w:szCs w:val="18"/>
              </w:rPr>
              <w:t>9</w:t>
            </w:r>
          </w:p>
        </w:tc>
        <w:tc>
          <w:tcPr>
            <w:tcW w:w="3165" w:type="dxa"/>
          </w:tcPr>
          <w:p w14:paraId="6CF53C8D" w14:textId="77777777" w:rsidR="004A5D6C" w:rsidRPr="00145242" w:rsidRDefault="004A5D6C" w:rsidP="00145242">
            <w:pPr>
              <w:rPr>
                <w:rFonts w:cstheme="minorHAnsi"/>
                <w:sz w:val="18"/>
                <w:szCs w:val="18"/>
              </w:rPr>
            </w:pPr>
            <w:r w:rsidRPr="00145242">
              <w:rPr>
                <w:rFonts w:cstheme="minorHAnsi"/>
                <w:sz w:val="18"/>
                <w:szCs w:val="18"/>
              </w:rPr>
              <w:t>Pozostała penetracja po starzeniu</w:t>
            </w:r>
          </w:p>
        </w:tc>
        <w:tc>
          <w:tcPr>
            <w:tcW w:w="1200" w:type="dxa"/>
            <w:vAlign w:val="center"/>
          </w:tcPr>
          <w:p w14:paraId="1720CCC2" w14:textId="77777777" w:rsidR="004A5D6C" w:rsidRPr="00145242" w:rsidRDefault="004A5D6C" w:rsidP="00145242">
            <w:pPr>
              <w:rPr>
                <w:rFonts w:cstheme="minorHAnsi"/>
                <w:sz w:val="18"/>
                <w:szCs w:val="18"/>
              </w:rPr>
            </w:pPr>
            <w:r w:rsidRPr="00145242">
              <w:rPr>
                <w:rFonts w:cstheme="minorHAnsi"/>
                <w:sz w:val="18"/>
                <w:szCs w:val="18"/>
              </w:rPr>
              <w:t>%</w:t>
            </w:r>
          </w:p>
        </w:tc>
        <w:tc>
          <w:tcPr>
            <w:tcW w:w="1722" w:type="dxa"/>
            <w:vAlign w:val="center"/>
          </w:tcPr>
          <w:p w14:paraId="605BF8BB" w14:textId="77777777" w:rsidR="004A5D6C" w:rsidRPr="00145242" w:rsidRDefault="004A5D6C" w:rsidP="00145242">
            <w:pPr>
              <w:rPr>
                <w:rFonts w:cstheme="minorHAnsi"/>
                <w:sz w:val="18"/>
                <w:szCs w:val="18"/>
              </w:rPr>
            </w:pPr>
            <w:r w:rsidRPr="00145242">
              <w:rPr>
                <w:rFonts w:cstheme="minorHAnsi"/>
                <w:sz w:val="18"/>
                <w:szCs w:val="18"/>
              </w:rPr>
              <w:t>PN-EN 1426 [21]</w:t>
            </w:r>
          </w:p>
        </w:tc>
        <w:tc>
          <w:tcPr>
            <w:tcW w:w="1376" w:type="dxa"/>
            <w:vAlign w:val="center"/>
          </w:tcPr>
          <w:p w14:paraId="4361F7FF" w14:textId="77777777" w:rsidR="004A5D6C" w:rsidRPr="00145242" w:rsidRDefault="004A5D6C" w:rsidP="00145242">
            <w:pPr>
              <w:rPr>
                <w:rFonts w:cstheme="minorHAnsi"/>
                <w:sz w:val="18"/>
                <w:szCs w:val="18"/>
              </w:rPr>
            </w:pPr>
            <w:r w:rsidRPr="00145242">
              <w:rPr>
                <w:rFonts w:cstheme="minorHAnsi"/>
                <w:sz w:val="18"/>
                <w:szCs w:val="18"/>
              </w:rPr>
              <w:t>≥ 50</w:t>
            </w:r>
          </w:p>
        </w:tc>
        <w:tc>
          <w:tcPr>
            <w:tcW w:w="997" w:type="dxa"/>
          </w:tcPr>
          <w:p w14:paraId="2073D837" w14:textId="77777777" w:rsidR="004A5D6C" w:rsidRPr="00145242" w:rsidRDefault="004A5D6C" w:rsidP="00145242">
            <w:pPr>
              <w:rPr>
                <w:rFonts w:cstheme="minorHAnsi"/>
                <w:sz w:val="18"/>
                <w:szCs w:val="18"/>
              </w:rPr>
            </w:pPr>
            <w:r w:rsidRPr="00145242">
              <w:rPr>
                <w:rFonts w:cstheme="minorHAnsi"/>
                <w:sz w:val="18"/>
                <w:szCs w:val="18"/>
              </w:rPr>
              <w:t>2</w:t>
            </w:r>
          </w:p>
        </w:tc>
      </w:tr>
      <w:tr w:rsidR="004A5D6C" w:rsidRPr="00145242" w14:paraId="3BA745C8" w14:textId="77777777" w:rsidTr="00F87D2A">
        <w:tc>
          <w:tcPr>
            <w:tcW w:w="543" w:type="dxa"/>
          </w:tcPr>
          <w:p w14:paraId="3AC0B314" w14:textId="77777777" w:rsidR="004A5D6C" w:rsidRPr="00145242" w:rsidRDefault="004A5D6C" w:rsidP="00145242">
            <w:pPr>
              <w:rPr>
                <w:rFonts w:cstheme="minorHAnsi"/>
                <w:sz w:val="18"/>
                <w:szCs w:val="18"/>
              </w:rPr>
            </w:pPr>
            <w:r w:rsidRPr="00145242">
              <w:rPr>
                <w:rFonts w:cstheme="minorHAnsi"/>
                <w:sz w:val="18"/>
                <w:szCs w:val="18"/>
              </w:rPr>
              <w:t>10</w:t>
            </w:r>
          </w:p>
        </w:tc>
        <w:tc>
          <w:tcPr>
            <w:tcW w:w="3165" w:type="dxa"/>
          </w:tcPr>
          <w:p w14:paraId="0DA2C775" w14:textId="77777777" w:rsidR="004A5D6C" w:rsidRPr="00145242" w:rsidRDefault="004A5D6C" w:rsidP="00145242">
            <w:pPr>
              <w:rPr>
                <w:rFonts w:cstheme="minorHAnsi"/>
                <w:sz w:val="18"/>
                <w:szCs w:val="18"/>
              </w:rPr>
            </w:pPr>
            <w:r w:rsidRPr="00145242">
              <w:rPr>
                <w:rFonts w:cstheme="minorHAnsi"/>
                <w:sz w:val="18"/>
                <w:szCs w:val="18"/>
              </w:rPr>
              <w:t>Wzrost temp. mięknienia po starzeniu</w:t>
            </w:r>
          </w:p>
        </w:tc>
        <w:tc>
          <w:tcPr>
            <w:tcW w:w="1200" w:type="dxa"/>
            <w:vAlign w:val="center"/>
          </w:tcPr>
          <w:p w14:paraId="38CA8808" w14:textId="77777777" w:rsidR="004A5D6C" w:rsidRPr="00145242" w:rsidRDefault="004A5D6C" w:rsidP="00145242">
            <w:pPr>
              <w:rPr>
                <w:rFonts w:cstheme="minorHAnsi"/>
                <w:sz w:val="18"/>
                <w:szCs w:val="18"/>
              </w:rPr>
            </w:pPr>
            <w:r w:rsidRPr="00145242">
              <w:rPr>
                <w:rFonts w:cstheme="minorHAnsi"/>
                <w:sz w:val="18"/>
                <w:szCs w:val="18"/>
              </w:rPr>
              <w:t>°C</w:t>
            </w:r>
          </w:p>
        </w:tc>
        <w:tc>
          <w:tcPr>
            <w:tcW w:w="1722" w:type="dxa"/>
            <w:vAlign w:val="center"/>
          </w:tcPr>
          <w:p w14:paraId="4CD15B0B" w14:textId="77777777" w:rsidR="004A5D6C" w:rsidRPr="00145242" w:rsidRDefault="004A5D6C" w:rsidP="00145242">
            <w:pPr>
              <w:rPr>
                <w:rFonts w:cstheme="minorHAnsi"/>
                <w:sz w:val="18"/>
                <w:szCs w:val="18"/>
              </w:rPr>
            </w:pPr>
            <w:r w:rsidRPr="00145242">
              <w:rPr>
                <w:rFonts w:cstheme="minorHAnsi"/>
                <w:sz w:val="18"/>
                <w:szCs w:val="18"/>
              </w:rPr>
              <w:t>PN-EN 1427 [22]</w:t>
            </w:r>
          </w:p>
        </w:tc>
        <w:tc>
          <w:tcPr>
            <w:tcW w:w="1376" w:type="dxa"/>
            <w:vAlign w:val="center"/>
          </w:tcPr>
          <w:p w14:paraId="169EA16C" w14:textId="77777777" w:rsidR="004A5D6C" w:rsidRPr="00145242" w:rsidRDefault="004A5D6C" w:rsidP="00145242">
            <w:pPr>
              <w:rPr>
                <w:rFonts w:cstheme="minorHAnsi"/>
                <w:sz w:val="18"/>
                <w:szCs w:val="18"/>
              </w:rPr>
            </w:pPr>
            <w:r w:rsidRPr="00145242">
              <w:rPr>
                <w:rFonts w:cstheme="minorHAnsi"/>
                <w:sz w:val="18"/>
                <w:szCs w:val="18"/>
              </w:rPr>
              <w:t>≤ 10</w:t>
            </w:r>
          </w:p>
        </w:tc>
        <w:tc>
          <w:tcPr>
            <w:tcW w:w="997" w:type="dxa"/>
          </w:tcPr>
          <w:p w14:paraId="5EA35957" w14:textId="77777777" w:rsidR="004A5D6C" w:rsidRPr="00145242" w:rsidRDefault="004A5D6C" w:rsidP="00145242">
            <w:pPr>
              <w:rPr>
                <w:rFonts w:cstheme="minorHAnsi"/>
                <w:sz w:val="18"/>
                <w:szCs w:val="18"/>
              </w:rPr>
            </w:pPr>
            <w:r w:rsidRPr="00145242">
              <w:rPr>
                <w:rFonts w:cstheme="minorHAnsi"/>
                <w:sz w:val="18"/>
                <w:szCs w:val="18"/>
              </w:rPr>
              <w:t>3</w:t>
            </w:r>
          </w:p>
        </w:tc>
      </w:tr>
      <w:tr w:rsidR="004A5D6C" w:rsidRPr="00145242" w14:paraId="04F93913" w14:textId="77777777" w:rsidTr="00F87D2A">
        <w:tc>
          <w:tcPr>
            <w:tcW w:w="543" w:type="dxa"/>
          </w:tcPr>
          <w:p w14:paraId="1B2CE812" w14:textId="77777777" w:rsidR="004A5D6C" w:rsidRPr="00145242" w:rsidRDefault="004A5D6C" w:rsidP="00145242">
            <w:pPr>
              <w:rPr>
                <w:rFonts w:cstheme="minorHAnsi"/>
                <w:sz w:val="18"/>
                <w:szCs w:val="18"/>
              </w:rPr>
            </w:pPr>
            <w:r w:rsidRPr="00145242">
              <w:rPr>
                <w:rFonts w:cstheme="minorHAnsi"/>
                <w:sz w:val="18"/>
                <w:szCs w:val="18"/>
              </w:rPr>
              <w:t>11</w:t>
            </w:r>
          </w:p>
        </w:tc>
        <w:tc>
          <w:tcPr>
            <w:tcW w:w="3165" w:type="dxa"/>
          </w:tcPr>
          <w:p w14:paraId="24CFA8EC" w14:textId="77777777" w:rsidR="004A5D6C" w:rsidRPr="00145242" w:rsidRDefault="004A5D6C" w:rsidP="00145242">
            <w:pPr>
              <w:rPr>
                <w:rFonts w:cstheme="minorHAnsi"/>
                <w:sz w:val="18"/>
                <w:szCs w:val="18"/>
              </w:rPr>
            </w:pPr>
            <w:r w:rsidRPr="00145242">
              <w:rPr>
                <w:rFonts w:cstheme="minorHAnsi"/>
                <w:sz w:val="18"/>
                <w:szCs w:val="18"/>
              </w:rPr>
              <w:t>Zmiana masy po starzeniu</w:t>
            </w:r>
          </w:p>
        </w:tc>
        <w:tc>
          <w:tcPr>
            <w:tcW w:w="1200" w:type="dxa"/>
            <w:vAlign w:val="center"/>
          </w:tcPr>
          <w:p w14:paraId="4D9029EB" w14:textId="77777777" w:rsidR="004A5D6C" w:rsidRPr="00145242" w:rsidRDefault="004A5D6C" w:rsidP="00145242">
            <w:pPr>
              <w:rPr>
                <w:rFonts w:cstheme="minorHAnsi"/>
                <w:sz w:val="18"/>
                <w:szCs w:val="18"/>
              </w:rPr>
            </w:pPr>
            <w:r w:rsidRPr="00145242">
              <w:rPr>
                <w:rFonts w:cstheme="minorHAnsi"/>
                <w:sz w:val="18"/>
                <w:szCs w:val="18"/>
              </w:rPr>
              <w:t>%</w:t>
            </w:r>
          </w:p>
        </w:tc>
        <w:tc>
          <w:tcPr>
            <w:tcW w:w="1722" w:type="dxa"/>
            <w:vAlign w:val="center"/>
          </w:tcPr>
          <w:p w14:paraId="2EA50173" w14:textId="77777777" w:rsidR="004A5D6C" w:rsidRPr="00145242" w:rsidRDefault="004A5D6C" w:rsidP="00145242">
            <w:pPr>
              <w:rPr>
                <w:rFonts w:cstheme="minorHAnsi"/>
                <w:sz w:val="18"/>
                <w:szCs w:val="18"/>
              </w:rPr>
            </w:pPr>
            <w:r w:rsidRPr="00145242">
              <w:rPr>
                <w:rFonts w:cstheme="minorHAnsi"/>
                <w:sz w:val="18"/>
                <w:szCs w:val="18"/>
              </w:rPr>
              <w:t>PN-EN 12607-1[30]</w:t>
            </w:r>
          </w:p>
        </w:tc>
        <w:tc>
          <w:tcPr>
            <w:tcW w:w="1376" w:type="dxa"/>
            <w:vAlign w:val="center"/>
          </w:tcPr>
          <w:p w14:paraId="0B3573E5" w14:textId="77777777" w:rsidR="004A5D6C" w:rsidRPr="00145242" w:rsidRDefault="004A5D6C" w:rsidP="00145242">
            <w:pPr>
              <w:rPr>
                <w:rFonts w:cstheme="minorHAnsi"/>
                <w:sz w:val="18"/>
                <w:szCs w:val="18"/>
              </w:rPr>
            </w:pPr>
            <w:r w:rsidRPr="00145242">
              <w:rPr>
                <w:rFonts w:cstheme="minorHAnsi"/>
                <w:sz w:val="18"/>
                <w:szCs w:val="18"/>
              </w:rPr>
              <w:t>&lt; 0,5</w:t>
            </w:r>
          </w:p>
        </w:tc>
        <w:tc>
          <w:tcPr>
            <w:tcW w:w="997" w:type="dxa"/>
          </w:tcPr>
          <w:p w14:paraId="1CABC6E0" w14:textId="77777777" w:rsidR="004A5D6C" w:rsidRPr="00145242" w:rsidRDefault="004A5D6C" w:rsidP="00145242">
            <w:pPr>
              <w:rPr>
                <w:rFonts w:cstheme="minorHAnsi"/>
                <w:sz w:val="18"/>
                <w:szCs w:val="18"/>
              </w:rPr>
            </w:pPr>
            <w:r w:rsidRPr="00145242">
              <w:rPr>
                <w:rFonts w:cstheme="minorHAnsi"/>
                <w:sz w:val="18"/>
                <w:szCs w:val="18"/>
              </w:rPr>
              <w:t>1</w:t>
            </w:r>
          </w:p>
        </w:tc>
      </w:tr>
    </w:tbl>
    <w:p w14:paraId="680F3C22" w14:textId="77777777" w:rsidR="004A5D6C" w:rsidRPr="00145242" w:rsidRDefault="004A5D6C" w:rsidP="00145242">
      <w:pPr>
        <w:rPr>
          <w:rFonts w:cstheme="minorHAnsi"/>
          <w:sz w:val="18"/>
          <w:szCs w:val="18"/>
        </w:rPr>
      </w:pPr>
    </w:p>
    <w:p w14:paraId="2B82C0F7" w14:textId="77777777" w:rsidR="004A5D6C" w:rsidRPr="00145242" w:rsidRDefault="004A5D6C" w:rsidP="00145242">
      <w:pPr>
        <w:rPr>
          <w:rFonts w:cstheme="minorHAnsi"/>
          <w:sz w:val="18"/>
          <w:szCs w:val="18"/>
        </w:rPr>
      </w:pPr>
    </w:p>
    <w:p w14:paraId="52318AB0" w14:textId="77777777" w:rsidR="004A5D6C" w:rsidRPr="00145242" w:rsidRDefault="004A5D6C" w:rsidP="00145242">
      <w:pPr>
        <w:rPr>
          <w:rFonts w:cstheme="minorHAnsi"/>
          <w:sz w:val="18"/>
          <w:szCs w:val="18"/>
        </w:rPr>
      </w:pPr>
      <w:r w:rsidRPr="00145242">
        <w:rPr>
          <w:rFonts w:cstheme="minorHAnsi"/>
          <w:sz w:val="18"/>
          <w:szCs w:val="18"/>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xml:space="preserve"> oraz układ cyrkulacji asfaltu.</w:t>
      </w:r>
    </w:p>
    <w:p w14:paraId="51A25C4D" w14:textId="77777777" w:rsidR="004A5D6C" w:rsidRPr="00145242" w:rsidRDefault="004A5D6C" w:rsidP="00145242">
      <w:pPr>
        <w:rPr>
          <w:rFonts w:cstheme="minorHAnsi"/>
          <w:sz w:val="18"/>
          <w:szCs w:val="18"/>
        </w:rPr>
      </w:pPr>
      <w:r w:rsidRPr="00145242">
        <w:rPr>
          <w:rFonts w:cstheme="minorHAnsi"/>
          <w:sz w:val="18"/>
          <w:szCs w:val="18"/>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5CBBD20F" w14:textId="77777777" w:rsidR="004A5D6C" w:rsidRPr="00145242" w:rsidRDefault="004A5D6C" w:rsidP="00145242">
      <w:pPr>
        <w:rPr>
          <w:rFonts w:cstheme="minorHAnsi"/>
          <w:sz w:val="18"/>
          <w:szCs w:val="18"/>
        </w:rPr>
      </w:pPr>
      <w:r w:rsidRPr="00145242">
        <w:rPr>
          <w:rFonts w:cstheme="minorHAnsi"/>
          <w:sz w:val="18"/>
          <w:szCs w:val="18"/>
        </w:rPr>
        <w:t>Temperatura lepiszcza asfaltowego w zbiorniku magazynowym (roboczym) nie powinna przekraczać w okresie krótkotrwałym, nie dłuższym niż 5 dni,  poniższych wartości:</w:t>
      </w:r>
    </w:p>
    <w:p w14:paraId="2C766C5B" w14:textId="77777777" w:rsidR="004A5D6C" w:rsidRPr="00145242" w:rsidRDefault="004A5D6C" w:rsidP="00145242">
      <w:pPr>
        <w:rPr>
          <w:rFonts w:cstheme="minorHAnsi"/>
          <w:sz w:val="18"/>
          <w:szCs w:val="18"/>
        </w:rPr>
      </w:pPr>
      <w:r w:rsidRPr="00145242">
        <w:rPr>
          <w:rFonts w:cstheme="minorHAnsi"/>
          <w:sz w:val="18"/>
          <w:szCs w:val="18"/>
        </w:rPr>
        <w:t>asfaltu drogowego 50/70 i 70/100: 180°C,</w:t>
      </w:r>
    </w:p>
    <w:p w14:paraId="5627AFE8" w14:textId="77777777" w:rsidR="004A5D6C" w:rsidRPr="00145242" w:rsidRDefault="004A5D6C" w:rsidP="00145242">
      <w:pPr>
        <w:rPr>
          <w:rFonts w:cstheme="minorHAnsi"/>
          <w:sz w:val="18"/>
          <w:szCs w:val="18"/>
        </w:rPr>
      </w:pPr>
      <w:r w:rsidRPr="00145242">
        <w:rPr>
          <w:rFonts w:cstheme="minorHAnsi"/>
          <w:sz w:val="18"/>
          <w:szCs w:val="18"/>
        </w:rPr>
        <w:t>polimeroasfaltu: wg wskazań producenta,</w:t>
      </w:r>
    </w:p>
    <w:p w14:paraId="4B9430BF" w14:textId="77777777" w:rsidR="004A5D6C" w:rsidRPr="00145242" w:rsidRDefault="004A5D6C" w:rsidP="00145242">
      <w:pPr>
        <w:rPr>
          <w:rFonts w:cstheme="minorHAnsi"/>
          <w:sz w:val="18"/>
          <w:szCs w:val="18"/>
        </w:rPr>
      </w:pPr>
      <w:r w:rsidRPr="00145242">
        <w:rPr>
          <w:rFonts w:cstheme="minorHAnsi"/>
          <w:sz w:val="18"/>
          <w:szCs w:val="18"/>
        </w:rPr>
        <w:t>asfaltu drogowego wielorodzajowego: wg wskazań producenta.</w:t>
      </w:r>
    </w:p>
    <w:p w14:paraId="0F1EE495" w14:textId="77777777" w:rsidR="004A5D6C" w:rsidRPr="00145242" w:rsidRDefault="004A5D6C" w:rsidP="00145242">
      <w:pPr>
        <w:rPr>
          <w:rFonts w:cstheme="minorHAnsi"/>
          <w:sz w:val="18"/>
          <w:szCs w:val="18"/>
        </w:rPr>
      </w:pPr>
      <w:bookmarkStart w:id="1256" w:name="_Toc148955415"/>
      <w:r w:rsidRPr="00145242">
        <w:rPr>
          <w:rFonts w:cstheme="minorHAnsi"/>
          <w:sz w:val="18"/>
          <w:szCs w:val="18"/>
        </w:rPr>
        <w:t>2.3. Kruszywo</w:t>
      </w:r>
      <w:bookmarkEnd w:id="1256"/>
      <w:r w:rsidRPr="00145242">
        <w:rPr>
          <w:rFonts w:cstheme="minorHAnsi"/>
          <w:sz w:val="18"/>
          <w:szCs w:val="18"/>
        </w:rPr>
        <w:t xml:space="preserve"> </w:t>
      </w:r>
    </w:p>
    <w:p w14:paraId="2F33EFC3" w14:textId="77777777" w:rsidR="004A5D6C" w:rsidRPr="00145242" w:rsidRDefault="004A5D6C" w:rsidP="00145242">
      <w:pPr>
        <w:rPr>
          <w:rFonts w:cstheme="minorHAnsi"/>
          <w:sz w:val="18"/>
          <w:szCs w:val="18"/>
        </w:rPr>
      </w:pPr>
      <w:r w:rsidRPr="00145242">
        <w:rPr>
          <w:rFonts w:cstheme="minorHAnsi"/>
          <w:sz w:val="18"/>
          <w:szCs w:val="18"/>
        </w:rPr>
        <w:tab/>
        <w:t xml:space="preserve">Do warstwy ścieralnej z betonu asfaltowego należy stosować kruszywo według PN-EN 13043 [49] i WT-1 Kruszywa 2014 [79], obejmujące kruszywo grube, kruszywo drobne  i wypełniacz. </w:t>
      </w:r>
    </w:p>
    <w:p w14:paraId="7681D830" w14:textId="77777777" w:rsidR="004A5D6C" w:rsidRPr="00145242" w:rsidRDefault="004A5D6C" w:rsidP="00145242">
      <w:pPr>
        <w:rPr>
          <w:rFonts w:cstheme="minorHAnsi"/>
          <w:sz w:val="18"/>
          <w:szCs w:val="18"/>
        </w:rPr>
      </w:pPr>
      <w:r w:rsidRPr="00145242">
        <w:rPr>
          <w:rFonts w:cstheme="minorHAnsi"/>
          <w:sz w:val="18"/>
          <w:szCs w:val="18"/>
        </w:rPr>
        <w:t>W mieszance mineralno-asfaltowej jako kruszywo drobne należy stosować mieszankę kruszywa łamanego i niełamanego dla KR1÷KR2 lub kruszywo łamane w 100% (dla kategorii KR3 do KR6 nie dopuszcza się stosowania kruszywa niełamanego drobnego).</w:t>
      </w:r>
    </w:p>
    <w:p w14:paraId="6E4FAD29" w14:textId="77777777" w:rsidR="004A5D6C" w:rsidRPr="00145242" w:rsidRDefault="004A5D6C" w:rsidP="00145242">
      <w:pPr>
        <w:rPr>
          <w:rFonts w:cstheme="minorHAnsi"/>
          <w:sz w:val="18"/>
          <w:szCs w:val="18"/>
        </w:rPr>
      </w:pPr>
      <w:r w:rsidRPr="00145242">
        <w:rPr>
          <w:rFonts w:cstheme="minorHAnsi"/>
          <w:sz w:val="18"/>
          <w:szCs w:val="18"/>
        </w:rPr>
        <w:t>Jeżeli stosowana jest mieszanka kruszywa drobnego niełamanego i łamanego, to należy przyjąć proporcje kruszywa łamanego do niełamanego co najmniej 50/50.</w:t>
      </w:r>
    </w:p>
    <w:p w14:paraId="01B2E453" w14:textId="77777777" w:rsidR="004A5D6C" w:rsidRPr="00145242" w:rsidRDefault="004A5D6C" w:rsidP="00145242">
      <w:pPr>
        <w:rPr>
          <w:rFonts w:cstheme="minorHAnsi"/>
          <w:sz w:val="18"/>
          <w:szCs w:val="18"/>
        </w:rPr>
      </w:pPr>
      <w:r w:rsidRPr="00145242">
        <w:rPr>
          <w:rFonts w:cstheme="minorHAnsi"/>
          <w:sz w:val="18"/>
          <w:szCs w:val="18"/>
        </w:rPr>
        <w:t xml:space="preserve">Nie dopuszcza się użycia granulatu asfaltowego w warstwie ścieralnej. </w:t>
      </w:r>
    </w:p>
    <w:p w14:paraId="46EE0351" w14:textId="77777777" w:rsidR="004A5D6C" w:rsidRPr="00145242" w:rsidRDefault="004A5D6C" w:rsidP="00145242">
      <w:pPr>
        <w:rPr>
          <w:rFonts w:cstheme="minorHAnsi"/>
          <w:sz w:val="18"/>
          <w:szCs w:val="18"/>
        </w:rPr>
      </w:pPr>
      <w:r w:rsidRPr="00145242">
        <w:rPr>
          <w:rFonts w:cstheme="minorHAnsi"/>
          <w:sz w:val="18"/>
          <w:szCs w:val="18"/>
        </w:rPr>
        <w:t>Kruszywa powinny spełniać wymagania podane w WT-1 Kruszywa 2014 [79]  wg tablic poniżej.</w:t>
      </w:r>
    </w:p>
    <w:p w14:paraId="340218FD" w14:textId="77777777" w:rsidR="004A5D6C" w:rsidRPr="00145242" w:rsidRDefault="004A5D6C" w:rsidP="00145242">
      <w:pPr>
        <w:rPr>
          <w:rFonts w:cstheme="minorHAnsi"/>
          <w:sz w:val="18"/>
          <w:szCs w:val="18"/>
        </w:rPr>
      </w:pPr>
      <w:r w:rsidRPr="00145242">
        <w:rPr>
          <w:rFonts w:cstheme="minorHAnsi"/>
          <w:sz w:val="18"/>
          <w:szCs w:val="18"/>
        </w:rPr>
        <w:t>Tablica 6. Wymagane właściwości kruszywa grubego do warstwy ścieralnej z betonu asfaltowego</w:t>
      </w:r>
    </w:p>
    <w:tbl>
      <w:tblPr>
        <w:tblW w:w="876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3827"/>
        <w:gridCol w:w="1417"/>
        <w:gridCol w:w="1418"/>
        <w:gridCol w:w="1552"/>
      </w:tblGrid>
      <w:tr w:rsidR="004A5D6C" w:rsidRPr="00145242" w14:paraId="4492A8C4" w14:textId="77777777" w:rsidTr="00F87D2A">
        <w:tc>
          <w:tcPr>
            <w:tcW w:w="546" w:type="dxa"/>
            <w:vAlign w:val="center"/>
          </w:tcPr>
          <w:p w14:paraId="4F85753B" w14:textId="77777777" w:rsidR="004A5D6C" w:rsidRPr="00145242" w:rsidRDefault="004A5D6C" w:rsidP="00145242">
            <w:pPr>
              <w:rPr>
                <w:rFonts w:cstheme="minorHAnsi"/>
                <w:sz w:val="18"/>
                <w:szCs w:val="18"/>
              </w:rPr>
            </w:pPr>
            <w:r w:rsidRPr="00145242">
              <w:rPr>
                <w:rFonts w:cstheme="minorHAnsi"/>
                <w:sz w:val="18"/>
                <w:szCs w:val="18"/>
              </w:rPr>
              <w:t>Lp.</w:t>
            </w:r>
          </w:p>
        </w:tc>
        <w:tc>
          <w:tcPr>
            <w:tcW w:w="3827" w:type="dxa"/>
            <w:vAlign w:val="center"/>
          </w:tcPr>
          <w:p w14:paraId="4DEF31AC" w14:textId="77777777" w:rsidR="004A5D6C" w:rsidRPr="00145242" w:rsidRDefault="004A5D6C" w:rsidP="00145242">
            <w:pPr>
              <w:rPr>
                <w:rFonts w:cstheme="minorHAnsi"/>
                <w:sz w:val="18"/>
                <w:szCs w:val="18"/>
              </w:rPr>
            </w:pPr>
            <w:r w:rsidRPr="00145242">
              <w:rPr>
                <w:rFonts w:cstheme="minorHAnsi"/>
                <w:sz w:val="18"/>
                <w:szCs w:val="18"/>
              </w:rPr>
              <w:t>Właściwości kruszywa</w:t>
            </w:r>
          </w:p>
        </w:tc>
        <w:tc>
          <w:tcPr>
            <w:tcW w:w="1417" w:type="dxa"/>
            <w:vAlign w:val="center"/>
          </w:tcPr>
          <w:p w14:paraId="6C517A22" w14:textId="77777777" w:rsidR="004A5D6C" w:rsidRPr="00145242" w:rsidRDefault="004A5D6C" w:rsidP="00145242">
            <w:pPr>
              <w:rPr>
                <w:rFonts w:cstheme="minorHAnsi"/>
                <w:sz w:val="18"/>
                <w:szCs w:val="18"/>
              </w:rPr>
            </w:pPr>
            <w:r w:rsidRPr="00145242">
              <w:rPr>
                <w:rFonts w:cstheme="minorHAnsi"/>
                <w:sz w:val="18"/>
                <w:szCs w:val="18"/>
              </w:rPr>
              <w:t>KR1÷KR2</w:t>
            </w:r>
          </w:p>
        </w:tc>
        <w:tc>
          <w:tcPr>
            <w:tcW w:w="1418" w:type="dxa"/>
            <w:vAlign w:val="center"/>
          </w:tcPr>
          <w:p w14:paraId="0CC764B7" w14:textId="77777777" w:rsidR="004A5D6C" w:rsidRPr="00145242" w:rsidRDefault="004A5D6C" w:rsidP="00145242">
            <w:pPr>
              <w:rPr>
                <w:rFonts w:cstheme="minorHAnsi"/>
                <w:b/>
                <w:bCs/>
                <w:sz w:val="18"/>
                <w:szCs w:val="18"/>
              </w:rPr>
            </w:pPr>
            <w:r w:rsidRPr="00145242">
              <w:rPr>
                <w:rFonts w:cstheme="minorHAnsi"/>
                <w:b/>
                <w:bCs/>
                <w:sz w:val="18"/>
                <w:szCs w:val="18"/>
              </w:rPr>
              <w:t>KR3÷KR4</w:t>
            </w:r>
          </w:p>
        </w:tc>
        <w:tc>
          <w:tcPr>
            <w:tcW w:w="1552" w:type="dxa"/>
          </w:tcPr>
          <w:p w14:paraId="586F656B" w14:textId="77777777" w:rsidR="004A5D6C" w:rsidRPr="00145242" w:rsidRDefault="004A5D6C" w:rsidP="00145242">
            <w:pPr>
              <w:rPr>
                <w:rFonts w:cstheme="minorHAnsi"/>
                <w:sz w:val="18"/>
                <w:szCs w:val="18"/>
              </w:rPr>
            </w:pPr>
            <w:r w:rsidRPr="00145242">
              <w:rPr>
                <w:rFonts w:cstheme="minorHAnsi"/>
                <w:sz w:val="18"/>
                <w:szCs w:val="18"/>
              </w:rPr>
              <w:t>KR5÷KR6</w:t>
            </w:r>
          </w:p>
        </w:tc>
      </w:tr>
      <w:tr w:rsidR="004A5D6C" w:rsidRPr="00145242" w14:paraId="557C406C" w14:textId="77777777" w:rsidTr="00F87D2A">
        <w:tc>
          <w:tcPr>
            <w:tcW w:w="546" w:type="dxa"/>
          </w:tcPr>
          <w:p w14:paraId="49613A73" w14:textId="77777777" w:rsidR="004A5D6C" w:rsidRPr="00145242" w:rsidRDefault="004A5D6C" w:rsidP="00145242">
            <w:pPr>
              <w:rPr>
                <w:rFonts w:cstheme="minorHAnsi"/>
                <w:sz w:val="18"/>
                <w:szCs w:val="18"/>
              </w:rPr>
            </w:pPr>
            <w:r w:rsidRPr="00145242">
              <w:rPr>
                <w:rFonts w:cstheme="minorHAnsi"/>
                <w:sz w:val="18"/>
                <w:szCs w:val="18"/>
              </w:rPr>
              <w:t>1</w:t>
            </w:r>
          </w:p>
        </w:tc>
        <w:tc>
          <w:tcPr>
            <w:tcW w:w="3827" w:type="dxa"/>
            <w:vAlign w:val="center"/>
          </w:tcPr>
          <w:p w14:paraId="320C200D" w14:textId="77777777" w:rsidR="004A5D6C" w:rsidRPr="00145242" w:rsidRDefault="004A5D6C" w:rsidP="00145242">
            <w:pPr>
              <w:rPr>
                <w:rFonts w:cstheme="minorHAnsi"/>
                <w:b/>
                <w:sz w:val="18"/>
                <w:szCs w:val="18"/>
              </w:rPr>
            </w:pPr>
            <w:r w:rsidRPr="00145242">
              <w:rPr>
                <w:rFonts w:cstheme="minorHAnsi"/>
                <w:sz w:val="18"/>
                <w:szCs w:val="18"/>
              </w:rPr>
              <w:t>Uziarnienie według PN-EN 933-1[6]; kategoria nie niższa niż:</w:t>
            </w:r>
          </w:p>
        </w:tc>
        <w:tc>
          <w:tcPr>
            <w:tcW w:w="1417" w:type="dxa"/>
            <w:vAlign w:val="center"/>
          </w:tcPr>
          <w:p w14:paraId="16365723" w14:textId="77777777" w:rsidR="004A5D6C" w:rsidRPr="00145242" w:rsidRDefault="004A5D6C" w:rsidP="00145242">
            <w:pPr>
              <w:rPr>
                <w:rFonts w:cstheme="minorHAnsi"/>
                <w:b/>
                <w:sz w:val="18"/>
                <w:szCs w:val="18"/>
                <w:vertAlign w:val="superscript"/>
              </w:rPr>
            </w:pPr>
            <w:r w:rsidRPr="00145242">
              <w:rPr>
                <w:rFonts w:cstheme="minorHAnsi"/>
                <w:sz w:val="18"/>
                <w:szCs w:val="18"/>
              </w:rPr>
              <w:t>G</w:t>
            </w:r>
            <w:r w:rsidRPr="00145242">
              <w:rPr>
                <w:rFonts w:cstheme="minorHAnsi"/>
                <w:sz w:val="18"/>
                <w:szCs w:val="18"/>
                <w:vertAlign w:val="subscript"/>
              </w:rPr>
              <w:t>C</w:t>
            </w:r>
            <w:r w:rsidRPr="00145242">
              <w:rPr>
                <w:rFonts w:cstheme="minorHAnsi"/>
                <w:sz w:val="18"/>
                <w:szCs w:val="18"/>
              </w:rPr>
              <w:t>85/20</w:t>
            </w:r>
          </w:p>
        </w:tc>
        <w:tc>
          <w:tcPr>
            <w:tcW w:w="1418" w:type="dxa"/>
            <w:vAlign w:val="center"/>
          </w:tcPr>
          <w:p w14:paraId="3DB986F9" w14:textId="77777777" w:rsidR="004A5D6C" w:rsidRPr="00145242" w:rsidRDefault="004A5D6C" w:rsidP="00145242">
            <w:pPr>
              <w:rPr>
                <w:rFonts w:cstheme="minorHAnsi"/>
                <w:b/>
                <w:sz w:val="18"/>
                <w:szCs w:val="18"/>
                <w:vertAlign w:val="superscript"/>
              </w:rPr>
            </w:pPr>
            <w:r w:rsidRPr="00145242">
              <w:rPr>
                <w:rFonts w:cstheme="minorHAnsi"/>
                <w:sz w:val="18"/>
                <w:szCs w:val="18"/>
              </w:rPr>
              <w:t>G</w:t>
            </w:r>
            <w:r w:rsidRPr="00145242">
              <w:rPr>
                <w:rFonts w:cstheme="minorHAnsi"/>
                <w:sz w:val="18"/>
                <w:szCs w:val="18"/>
                <w:vertAlign w:val="subscript"/>
              </w:rPr>
              <w:t>C</w:t>
            </w:r>
            <w:r w:rsidRPr="00145242">
              <w:rPr>
                <w:rFonts w:cstheme="minorHAnsi"/>
                <w:sz w:val="18"/>
                <w:szCs w:val="18"/>
              </w:rPr>
              <w:t>90/20</w:t>
            </w:r>
          </w:p>
        </w:tc>
        <w:tc>
          <w:tcPr>
            <w:tcW w:w="1552" w:type="dxa"/>
            <w:vAlign w:val="center"/>
          </w:tcPr>
          <w:p w14:paraId="117BCD36" w14:textId="77777777" w:rsidR="004A5D6C" w:rsidRPr="00145242" w:rsidRDefault="004A5D6C" w:rsidP="00145242">
            <w:pPr>
              <w:rPr>
                <w:rFonts w:cstheme="minorHAnsi"/>
                <w:b/>
                <w:sz w:val="18"/>
                <w:szCs w:val="18"/>
                <w:vertAlign w:val="superscript"/>
              </w:rPr>
            </w:pPr>
            <w:r w:rsidRPr="00145242">
              <w:rPr>
                <w:rFonts w:cstheme="minorHAnsi"/>
                <w:sz w:val="18"/>
                <w:szCs w:val="18"/>
              </w:rPr>
              <w:t>G</w:t>
            </w:r>
            <w:r w:rsidRPr="00145242">
              <w:rPr>
                <w:rFonts w:cstheme="minorHAnsi"/>
                <w:sz w:val="18"/>
                <w:szCs w:val="18"/>
                <w:vertAlign w:val="subscript"/>
              </w:rPr>
              <w:t>C</w:t>
            </w:r>
            <w:r w:rsidRPr="00145242">
              <w:rPr>
                <w:rFonts w:cstheme="minorHAnsi"/>
                <w:sz w:val="18"/>
                <w:szCs w:val="18"/>
              </w:rPr>
              <w:t>90/15</w:t>
            </w:r>
          </w:p>
        </w:tc>
      </w:tr>
      <w:tr w:rsidR="004A5D6C" w:rsidRPr="00145242" w14:paraId="7D4ACEBF" w14:textId="77777777" w:rsidTr="00F87D2A">
        <w:tc>
          <w:tcPr>
            <w:tcW w:w="546" w:type="dxa"/>
          </w:tcPr>
          <w:p w14:paraId="1AC044BB" w14:textId="77777777" w:rsidR="004A5D6C" w:rsidRPr="00145242" w:rsidRDefault="004A5D6C" w:rsidP="00145242">
            <w:pPr>
              <w:rPr>
                <w:rFonts w:cstheme="minorHAnsi"/>
                <w:sz w:val="18"/>
                <w:szCs w:val="18"/>
              </w:rPr>
            </w:pPr>
            <w:r w:rsidRPr="00145242">
              <w:rPr>
                <w:rFonts w:cstheme="minorHAnsi"/>
                <w:sz w:val="18"/>
                <w:szCs w:val="18"/>
              </w:rPr>
              <w:t>2</w:t>
            </w:r>
          </w:p>
        </w:tc>
        <w:tc>
          <w:tcPr>
            <w:tcW w:w="3827" w:type="dxa"/>
            <w:vAlign w:val="center"/>
          </w:tcPr>
          <w:p w14:paraId="5D197713" w14:textId="77777777" w:rsidR="004A5D6C" w:rsidRPr="00145242" w:rsidRDefault="004A5D6C" w:rsidP="00145242">
            <w:pPr>
              <w:rPr>
                <w:rFonts w:cstheme="minorHAnsi"/>
                <w:b/>
                <w:sz w:val="18"/>
                <w:szCs w:val="18"/>
              </w:rPr>
            </w:pPr>
            <w:r w:rsidRPr="00145242">
              <w:rPr>
                <w:rFonts w:cstheme="minorHAnsi"/>
                <w:sz w:val="18"/>
                <w:szCs w:val="18"/>
              </w:rPr>
              <w:t>Tolerancja uziarnienia; odchylenia nie większe niż według kategorii:</w:t>
            </w:r>
          </w:p>
        </w:tc>
        <w:tc>
          <w:tcPr>
            <w:tcW w:w="1417" w:type="dxa"/>
          </w:tcPr>
          <w:p w14:paraId="34F9F622" w14:textId="77777777" w:rsidR="004A5D6C" w:rsidRPr="00145242" w:rsidRDefault="004A5D6C" w:rsidP="00145242">
            <w:pPr>
              <w:rPr>
                <w:rFonts w:cstheme="minorHAnsi"/>
                <w:sz w:val="18"/>
                <w:szCs w:val="18"/>
                <w:vertAlign w:val="subscript"/>
              </w:rPr>
            </w:pPr>
            <w:r w:rsidRPr="00145242">
              <w:rPr>
                <w:rFonts w:cstheme="minorHAnsi"/>
                <w:sz w:val="18"/>
                <w:szCs w:val="18"/>
              </w:rPr>
              <w:t>G</w:t>
            </w:r>
            <w:r w:rsidRPr="00145242">
              <w:rPr>
                <w:rFonts w:cstheme="minorHAnsi"/>
                <w:sz w:val="18"/>
                <w:szCs w:val="18"/>
                <w:vertAlign w:val="subscript"/>
              </w:rPr>
              <w:t>25/15</w:t>
            </w:r>
          </w:p>
          <w:p w14:paraId="74645535" w14:textId="77777777" w:rsidR="004A5D6C" w:rsidRPr="00145242" w:rsidRDefault="004A5D6C" w:rsidP="00145242">
            <w:pPr>
              <w:rPr>
                <w:rFonts w:cstheme="minorHAnsi"/>
                <w:sz w:val="18"/>
                <w:szCs w:val="18"/>
                <w:vertAlign w:val="subscript"/>
              </w:rPr>
            </w:pPr>
            <w:r w:rsidRPr="00145242">
              <w:rPr>
                <w:rFonts w:cstheme="minorHAnsi"/>
                <w:sz w:val="18"/>
                <w:szCs w:val="18"/>
              </w:rPr>
              <w:t>G</w:t>
            </w:r>
            <w:r w:rsidRPr="00145242">
              <w:rPr>
                <w:rFonts w:cstheme="minorHAnsi"/>
                <w:sz w:val="18"/>
                <w:szCs w:val="18"/>
                <w:vertAlign w:val="subscript"/>
              </w:rPr>
              <w:t>20/15</w:t>
            </w:r>
          </w:p>
          <w:p w14:paraId="4825D0CF" w14:textId="77777777" w:rsidR="004A5D6C" w:rsidRPr="00145242" w:rsidRDefault="004A5D6C" w:rsidP="00145242">
            <w:pPr>
              <w:rPr>
                <w:rFonts w:cstheme="minorHAnsi"/>
                <w:b/>
                <w:sz w:val="18"/>
                <w:szCs w:val="18"/>
              </w:rPr>
            </w:pPr>
            <w:r w:rsidRPr="00145242">
              <w:rPr>
                <w:rFonts w:cstheme="minorHAnsi"/>
                <w:sz w:val="18"/>
                <w:szCs w:val="18"/>
              </w:rPr>
              <w:t>G</w:t>
            </w:r>
            <w:r w:rsidRPr="00145242">
              <w:rPr>
                <w:rFonts w:cstheme="minorHAnsi"/>
                <w:sz w:val="18"/>
                <w:szCs w:val="18"/>
                <w:vertAlign w:val="subscript"/>
              </w:rPr>
              <w:t>20/17,5</w:t>
            </w:r>
          </w:p>
        </w:tc>
        <w:tc>
          <w:tcPr>
            <w:tcW w:w="1418" w:type="dxa"/>
          </w:tcPr>
          <w:p w14:paraId="6DC86718" w14:textId="77777777" w:rsidR="004A5D6C" w:rsidRPr="00145242" w:rsidRDefault="004A5D6C" w:rsidP="00145242">
            <w:pPr>
              <w:rPr>
                <w:rFonts w:cstheme="minorHAnsi"/>
                <w:sz w:val="18"/>
                <w:szCs w:val="18"/>
                <w:vertAlign w:val="subscript"/>
              </w:rPr>
            </w:pPr>
            <w:r w:rsidRPr="00145242">
              <w:rPr>
                <w:rFonts w:cstheme="minorHAnsi"/>
                <w:sz w:val="18"/>
                <w:szCs w:val="18"/>
              </w:rPr>
              <w:t>G</w:t>
            </w:r>
            <w:r w:rsidRPr="00145242">
              <w:rPr>
                <w:rFonts w:cstheme="minorHAnsi"/>
                <w:sz w:val="18"/>
                <w:szCs w:val="18"/>
                <w:vertAlign w:val="subscript"/>
              </w:rPr>
              <w:t>25/15</w:t>
            </w:r>
          </w:p>
          <w:p w14:paraId="3C27F204" w14:textId="77777777" w:rsidR="004A5D6C" w:rsidRPr="00145242" w:rsidRDefault="004A5D6C" w:rsidP="00145242">
            <w:pPr>
              <w:rPr>
                <w:rFonts w:cstheme="minorHAnsi"/>
                <w:b/>
                <w:sz w:val="18"/>
                <w:szCs w:val="18"/>
              </w:rPr>
            </w:pPr>
            <w:r w:rsidRPr="00145242">
              <w:rPr>
                <w:rFonts w:cstheme="minorHAnsi"/>
                <w:sz w:val="18"/>
                <w:szCs w:val="18"/>
              </w:rPr>
              <w:t>G</w:t>
            </w:r>
            <w:r w:rsidRPr="00145242">
              <w:rPr>
                <w:rFonts w:cstheme="minorHAnsi"/>
                <w:sz w:val="18"/>
                <w:szCs w:val="18"/>
                <w:vertAlign w:val="subscript"/>
              </w:rPr>
              <w:t>20/15</w:t>
            </w:r>
          </w:p>
        </w:tc>
        <w:tc>
          <w:tcPr>
            <w:tcW w:w="1552" w:type="dxa"/>
            <w:vAlign w:val="center"/>
          </w:tcPr>
          <w:p w14:paraId="637C4550" w14:textId="77777777" w:rsidR="004A5D6C" w:rsidRPr="00145242" w:rsidRDefault="004A5D6C" w:rsidP="00145242">
            <w:pPr>
              <w:rPr>
                <w:rFonts w:cstheme="minorHAnsi"/>
                <w:sz w:val="18"/>
                <w:szCs w:val="18"/>
                <w:vertAlign w:val="subscript"/>
              </w:rPr>
            </w:pPr>
            <w:r w:rsidRPr="00145242">
              <w:rPr>
                <w:rFonts w:cstheme="minorHAnsi"/>
                <w:sz w:val="18"/>
                <w:szCs w:val="18"/>
              </w:rPr>
              <w:t>G</w:t>
            </w:r>
            <w:r w:rsidRPr="00145242">
              <w:rPr>
                <w:rFonts w:cstheme="minorHAnsi"/>
                <w:sz w:val="18"/>
                <w:szCs w:val="18"/>
                <w:vertAlign w:val="subscript"/>
              </w:rPr>
              <w:t>25/15</w:t>
            </w:r>
          </w:p>
          <w:p w14:paraId="317C014E" w14:textId="77777777" w:rsidR="004A5D6C" w:rsidRPr="00145242" w:rsidRDefault="004A5D6C" w:rsidP="00145242">
            <w:pPr>
              <w:rPr>
                <w:rFonts w:cstheme="minorHAnsi"/>
                <w:b/>
                <w:sz w:val="18"/>
                <w:szCs w:val="18"/>
              </w:rPr>
            </w:pPr>
            <w:r w:rsidRPr="00145242">
              <w:rPr>
                <w:rFonts w:cstheme="minorHAnsi"/>
                <w:sz w:val="18"/>
                <w:szCs w:val="18"/>
              </w:rPr>
              <w:t>G</w:t>
            </w:r>
            <w:r w:rsidRPr="00145242">
              <w:rPr>
                <w:rFonts w:cstheme="minorHAnsi"/>
                <w:sz w:val="18"/>
                <w:szCs w:val="18"/>
                <w:vertAlign w:val="subscript"/>
              </w:rPr>
              <w:t>20/15</w:t>
            </w:r>
          </w:p>
        </w:tc>
      </w:tr>
      <w:tr w:rsidR="004A5D6C" w:rsidRPr="00145242" w14:paraId="5A794D11" w14:textId="77777777" w:rsidTr="00F87D2A">
        <w:tc>
          <w:tcPr>
            <w:tcW w:w="546" w:type="dxa"/>
          </w:tcPr>
          <w:p w14:paraId="39EA652E" w14:textId="77777777" w:rsidR="004A5D6C" w:rsidRPr="00145242" w:rsidRDefault="004A5D6C" w:rsidP="00145242">
            <w:pPr>
              <w:rPr>
                <w:rFonts w:cstheme="minorHAnsi"/>
                <w:sz w:val="18"/>
                <w:szCs w:val="18"/>
              </w:rPr>
            </w:pPr>
            <w:r w:rsidRPr="00145242">
              <w:rPr>
                <w:rFonts w:cstheme="minorHAnsi"/>
                <w:sz w:val="18"/>
                <w:szCs w:val="18"/>
              </w:rPr>
              <w:t>3</w:t>
            </w:r>
          </w:p>
        </w:tc>
        <w:tc>
          <w:tcPr>
            <w:tcW w:w="3827" w:type="dxa"/>
            <w:vAlign w:val="center"/>
          </w:tcPr>
          <w:p w14:paraId="70386FD9" w14:textId="77777777" w:rsidR="004A5D6C" w:rsidRPr="00145242" w:rsidRDefault="004A5D6C" w:rsidP="00145242">
            <w:pPr>
              <w:rPr>
                <w:rFonts w:cstheme="minorHAnsi"/>
                <w:b/>
                <w:sz w:val="18"/>
                <w:szCs w:val="18"/>
              </w:rPr>
            </w:pPr>
            <w:r w:rsidRPr="00145242">
              <w:rPr>
                <w:rFonts w:cstheme="minorHAnsi"/>
                <w:sz w:val="18"/>
                <w:szCs w:val="18"/>
              </w:rPr>
              <w:t>Zawartość pyłu według PN-EN 933-1[6]; kategoria nie wyższa niż:</w:t>
            </w:r>
          </w:p>
        </w:tc>
        <w:tc>
          <w:tcPr>
            <w:tcW w:w="1417" w:type="dxa"/>
          </w:tcPr>
          <w:p w14:paraId="4027C561" w14:textId="77777777" w:rsidR="004A5D6C" w:rsidRPr="00145242" w:rsidRDefault="004A5D6C" w:rsidP="00145242">
            <w:pPr>
              <w:rPr>
                <w:rFonts w:cstheme="minorHAnsi"/>
                <w:b/>
                <w:sz w:val="18"/>
                <w:szCs w:val="18"/>
              </w:rPr>
            </w:pPr>
            <w:r w:rsidRPr="00145242">
              <w:rPr>
                <w:rFonts w:cstheme="minorHAnsi"/>
                <w:i/>
                <w:sz w:val="18"/>
                <w:szCs w:val="18"/>
              </w:rPr>
              <w:t>f</w:t>
            </w:r>
            <w:r w:rsidRPr="00145242">
              <w:rPr>
                <w:rFonts w:cstheme="minorHAnsi"/>
                <w:sz w:val="18"/>
                <w:szCs w:val="18"/>
                <w:vertAlign w:val="subscript"/>
              </w:rPr>
              <w:t>2</w:t>
            </w:r>
          </w:p>
        </w:tc>
        <w:tc>
          <w:tcPr>
            <w:tcW w:w="1418" w:type="dxa"/>
          </w:tcPr>
          <w:p w14:paraId="50CBE34B" w14:textId="77777777" w:rsidR="004A5D6C" w:rsidRPr="00145242" w:rsidRDefault="004A5D6C" w:rsidP="00145242">
            <w:pPr>
              <w:rPr>
                <w:rFonts w:cstheme="minorHAnsi"/>
                <w:b/>
                <w:sz w:val="18"/>
                <w:szCs w:val="18"/>
              </w:rPr>
            </w:pPr>
            <w:r w:rsidRPr="00145242">
              <w:rPr>
                <w:rFonts w:cstheme="minorHAnsi"/>
                <w:i/>
                <w:sz w:val="18"/>
                <w:szCs w:val="18"/>
              </w:rPr>
              <w:t>f</w:t>
            </w:r>
            <w:r w:rsidRPr="00145242">
              <w:rPr>
                <w:rFonts w:cstheme="minorHAnsi"/>
                <w:sz w:val="18"/>
                <w:szCs w:val="18"/>
                <w:vertAlign w:val="subscript"/>
              </w:rPr>
              <w:t>2</w:t>
            </w:r>
          </w:p>
        </w:tc>
        <w:tc>
          <w:tcPr>
            <w:tcW w:w="1552" w:type="dxa"/>
            <w:vAlign w:val="center"/>
          </w:tcPr>
          <w:p w14:paraId="38DB91E8" w14:textId="77777777" w:rsidR="004A5D6C" w:rsidRPr="00145242" w:rsidRDefault="004A5D6C" w:rsidP="00145242">
            <w:pPr>
              <w:rPr>
                <w:rFonts w:cstheme="minorHAnsi"/>
                <w:b/>
                <w:sz w:val="18"/>
                <w:szCs w:val="18"/>
              </w:rPr>
            </w:pPr>
            <w:r w:rsidRPr="00145242">
              <w:rPr>
                <w:rFonts w:cstheme="minorHAnsi"/>
                <w:i/>
                <w:sz w:val="18"/>
                <w:szCs w:val="18"/>
              </w:rPr>
              <w:t>f</w:t>
            </w:r>
            <w:r w:rsidRPr="00145242">
              <w:rPr>
                <w:rFonts w:cstheme="minorHAnsi"/>
                <w:sz w:val="18"/>
                <w:szCs w:val="18"/>
                <w:vertAlign w:val="subscript"/>
              </w:rPr>
              <w:t>2</w:t>
            </w:r>
          </w:p>
        </w:tc>
      </w:tr>
      <w:tr w:rsidR="004A5D6C" w:rsidRPr="00145242" w14:paraId="4C51C492" w14:textId="77777777" w:rsidTr="00F87D2A">
        <w:tc>
          <w:tcPr>
            <w:tcW w:w="546" w:type="dxa"/>
          </w:tcPr>
          <w:p w14:paraId="7A8E7291" w14:textId="77777777" w:rsidR="004A5D6C" w:rsidRPr="00145242" w:rsidRDefault="004A5D6C" w:rsidP="00145242">
            <w:pPr>
              <w:rPr>
                <w:rFonts w:cstheme="minorHAnsi"/>
                <w:sz w:val="18"/>
                <w:szCs w:val="18"/>
              </w:rPr>
            </w:pPr>
            <w:r w:rsidRPr="00145242">
              <w:rPr>
                <w:rFonts w:cstheme="minorHAnsi"/>
                <w:sz w:val="18"/>
                <w:szCs w:val="18"/>
              </w:rPr>
              <w:t>4</w:t>
            </w:r>
          </w:p>
        </w:tc>
        <w:tc>
          <w:tcPr>
            <w:tcW w:w="3827" w:type="dxa"/>
            <w:vAlign w:val="center"/>
          </w:tcPr>
          <w:p w14:paraId="45CE2C5F" w14:textId="77777777" w:rsidR="004A5D6C" w:rsidRPr="00145242" w:rsidRDefault="004A5D6C" w:rsidP="00145242">
            <w:pPr>
              <w:rPr>
                <w:rFonts w:cstheme="minorHAnsi"/>
                <w:b/>
                <w:sz w:val="18"/>
                <w:szCs w:val="18"/>
              </w:rPr>
            </w:pPr>
            <w:r w:rsidRPr="00145242">
              <w:rPr>
                <w:rFonts w:cstheme="minorHAnsi"/>
                <w:sz w:val="18"/>
                <w:szCs w:val="18"/>
              </w:rPr>
              <w:t>Kształt kruszywa według PN-EN 933-3 [7] lub według PN-EN 933-4 [8]; kategoria nie wyższa niż:</w:t>
            </w:r>
          </w:p>
        </w:tc>
        <w:tc>
          <w:tcPr>
            <w:tcW w:w="1417" w:type="dxa"/>
          </w:tcPr>
          <w:p w14:paraId="1189108E" w14:textId="77777777" w:rsidR="004A5D6C" w:rsidRPr="00145242" w:rsidRDefault="004A5D6C" w:rsidP="00145242">
            <w:pPr>
              <w:rPr>
                <w:rFonts w:cstheme="minorHAnsi"/>
                <w:i/>
                <w:sz w:val="18"/>
                <w:szCs w:val="18"/>
              </w:rPr>
            </w:pPr>
          </w:p>
          <w:p w14:paraId="524CDB78" w14:textId="77777777" w:rsidR="004A5D6C" w:rsidRPr="00145242" w:rsidRDefault="004A5D6C" w:rsidP="00145242">
            <w:pPr>
              <w:rPr>
                <w:rFonts w:cstheme="minorHAnsi"/>
                <w:b/>
                <w:sz w:val="18"/>
                <w:szCs w:val="18"/>
              </w:rPr>
            </w:pPr>
            <w:r w:rsidRPr="00145242">
              <w:rPr>
                <w:rFonts w:cstheme="minorHAnsi"/>
                <w:i/>
                <w:sz w:val="18"/>
                <w:szCs w:val="18"/>
              </w:rPr>
              <w:t>FI</w:t>
            </w:r>
            <w:r w:rsidRPr="00145242">
              <w:rPr>
                <w:rFonts w:cstheme="minorHAnsi"/>
                <w:i/>
                <w:sz w:val="18"/>
                <w:szCs w:val="18"/>
                <w:vertAlign w:val="subscript"/>
              </w:rPr>
              <w:t>25</w:t>
            </w:r>
            <w:r w:rsidRPr="00145242">
              <w:rPr>
                <w:rFonts w:cstheme="minorHAnsi"/>
                <w:sz w:val="18"/>
                <w:szCs w:val="18"/>
              </w:rPr>
              <w:t xml:space="preserve"> lub </w:t>
            </w:r>
            <w:r w:rsidRPr="00145242">
              <w:rPr>
                <w:rFonts w:cstheme="minorHAnsi"/>
                <w:i/>
                <w:sz w:val="18"/>
                <w:szCs w:val="18"/>
              </w:rPr>
              <w:t>SI</w:t>
            </w:r>
            <w:r w:rsidRPr="00145242">
              <w:rPr>
                <w:rFonts w:cstheme="minorHAnsi"/>
                <w:i/>
                <w:sz w:val="18"/>
                <w:szCs w:val="18"/>
                <w:vertAlign w:val="subscript"/>
              </w:rPr>
              <w:t>25</w:t>
            </w:r>
          </w:p>
        </w:tc>
        <w:tc>
          <w:tcPr>
            <w:tcW w:w="1418" w:type="dxa"/>
          </w:tcPr>
          <w:p w14:paraId="698C7A29" w14:textId="77777777" w:rsidR="004A5D6C" w:rsidRPr="00145242" w:rsidRDefault="004A5D6C" w:rsidP="00145242">
            <w:pPr>
              <w:rPr>
                <w:rFonts w:cstheme="minorHAnsi"/>
                <w:i/>
                <w:sz w:val="18"/>
                <w:szCs w:val="18"/>
              </w:rPr>
            </w:pPr>
          </w:p>
          <w:p w14:paraId="4D37627E" w14:textId="77777777" w:rsidR="004A5D6C" w:rsidRPr="00145242" w:rsidRDefault="004A5D6C" w:rsidP="00145242">
            <w:pPr>
              <w:rPr>
                <w:rFonts w:cstheme="minorHAnsi"/>
                <w:b/>
                <w:sz w:val="18"/>
                <w:szCs w:val="18"/>
              </w:rPr>
            </w:pPr>
            <w:r w:rsidRPr="00145242">
              <w:rPr>
                <w:rFonts w:cstheme="minorHAnsi"/>
                <w:i/>
                <w:sz w:val="18"/>
                <w:szCs w:val="18"/>
              </w:rPr>
              <w:t>FI</w:t>
            </w:r>
            <w:r w:rsidRPr="00145242">
              <w:rPr>
                <w:rFonts w:cstheme="minorHAnsi"/>
                <w:i/>
                <w:sz w:val="18"/>
                <w:szCs w:val="18"/>
                <w:vertAlign w:val="subscript"/>
              </w:rPr>
              <w:t>20</w:t>
            </w:r>
            <w:r w:rsidRPr="00145242">
              <w:rPr>
                <w:rFonts w:cstheme="minorHAnsi"/>
                <w:sz w:val="18"/>
                <w:szCs w:val="18"/>
              </w:rPr>
              <w:t xml:space="preserve"> lub </w:t>
            </w:r>
            <w:r w:rsidRPr="00145242">
              <w:rPr>
                <w:rFonts w:cstheme="minorHAnsi"/>
                <w:i/>
                <w:sz w:val="18"/>
                <w:szCs w:val="18"/>
              </w:rPr>
              <w:t>SI</w:t>
            </w:r>
            <w:r w:rsidRPr="00145242">
              <w:rPr>
                <w:rFonts w:cstheme="minorHAnsi"/>
                <w:i/>
                <w:sz w:val="18"/>
                <w:szCs w:val="18"/>
                <w:vertAlign w:val="subscript"/>
              </w:rPr>
              <w:t>20</w:t>
            </w:r>
          </w:p>
        </w:tc>
        <w:tc>
          <w:tcPr>
            <w:tcW w:w="1552" w:type="dxa"/>
            <w:vAlign w:val="center"/>
          </w:tcPr>
          <w:p w14:paraId="60CA4F51" w14:textId="77777777" w:rsidR="004A5D6C" w:rsidRPr="00145242" w:rsidRDefault="004A5D6C" w:rsidP="00145242">
            <w:pPr>
              <w:rPr>
                <w:rFonts w:cstheme="minorHAnsi"/>
                <w:b/>
                <w:sz w:val="18"/>
                <w:szCs w:val="18"/>
              </w:rPr>
            </w:pPr>
            <w:r w:rsidRPr="00145242">
              <w:rPr>
                <w:rFonts w:cstheme="minorHAnsi"/>
                <w:i/>
                <w:sz w:val="18"/>
                <w:szCs w:val="18"/>
              </w:rPr>
              <w:t>FI</w:t>
            </w:r>
            <w:r w:rsidRPr="00145242">
              <w:rPr>
                <w:rFonts w:cstheme="minorHAnsi"/>
                <w:i/>
                <w:sz w:val="18"/>
                <w:szCs w:val="18"/>
                <w:vertAlign w:val="subscript"/>
              </w:rPr>
              <w:t>20</w:t>
            </w:r>
            <w:r w:rsidRPr="00145242">
              <w:rPr>
                <w:rFonts w:cstheme="minorHAnsi"/>
                <w:sz w:val="18"/>
                <w:szCs w:val="18"/>
              </w:rPr>
              <w:t xml:space="preserve"> lub </w:t>
            </w:r>
            <w:r w:rsidRPr="00145242">
              <w:rPr>
                <w:rFonts w:cstheme="minorHAnsi"/>
                <w:i/>
                <w:sz w:val="18"/>
                <w:szCs w:val="18"/>
              </w:rPr>
              <w:t>SI</w:t>
            </w:r>
            <w:r w:rsidRPr="00145242">
              <w:rPr>
                <w:rFonts w:cstheme="minorHAnsi"/>
                <w:i/>
                <w:sz w:val="18"/>
                <w:szCs w:val="18"/>
                <w:vertAlign w:val="subscript"/>
              </w:rPr>
              <w:t>20</w:t>
            </w:r>
          </w:p>
        </w:tc>
      </w:tr>
    </w:tbl>
    <w:p w14:paraId="77EEEF53" w14:textId="77777777" w:rsidR="004A5D6C" w:rsidRPr="00145242" w:rsidRDefault="004A5D6C" w:rsidP="00145242">
      <w:pPr>
        <w:rPr>
          <w:rFonts w:cstheme="minorHAnsi"/>
          <w:sz w:val="18"/>
          <w:szCs w:val="18"/>
        </w:rPr>
      </w:pPr>
    </w:p>
    <w:tbl>
      <w:tblPr>
        <w:tblW w:w="876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3827"/>
        <w:gridCol w:w="1417"/>
        <w:gridCol w:w="1418"/>
        <w:gridCol w:w="1552"/>
      </w:tblGrid>
      <w:tr w:rsidR="004A5D6C" w:rsidRPr="00145242" w14:paraId="4DA0AD25" w14:textId="77777777" w:rsidTr="00F87D2A">
        <w:tc>
          <w:tcPr>
            <w:tcW w:w="546" w:type="dxa"/>
          </w:tcPr>
          <w:p w14:paraId="24603EA3" w14:textId="77777777" w:rsidR="004A5D6C" w:rsidRPr="00145242" w:rsidRDefault="004A5D6C" w:rsidP="00145242">
            <w:pPr>
              <w:rPr>
                <w:rFonts w:cstheme="minorHAnsi"/>
                <w:sz w:val="18"/>
                <w:szCs w:val="18"/>
              </w:rPr>
            </w:pPr>
            <w:r w:rsidRPr="00145242">
              <w:rPr>
                <w:rFonts w:cstheme="minorHAnsi"/>
                <w:sz w:val="18"/>
                <w:szCs w:val="18"/>
              </w:rPr>
              <w:t>5</w:t>
            </w:r>
          </w:p>
        </w:tc>
        <w:tc>
          <w:tcPr>
            <w:tcW w:w="3827" w:type="dxa"/>
            <w:vAlign w:val="center"/>
          </w:tcPr>
          <w:p w14:paraId="1B4FB3E1" w14:textId="77777777" w:rsidR="004A5D6C" w:rsidRPr="00145242" w:rsidRDefault="004A5D6C" w:rsidP="00145242">
            <w:pPr>
              <w:rPr>
                <w:rFonts w:cstheme="minorHAnsi"/>
                <w:b/>
                <w:sz w:val="18"/>
                <w:szCs w:val="18"/>
              </w:rPr>
            </w:pPr>
            <w:r w:rsidRPr="00145242">
              <w:rPr>
                <w:rFonts w:cstheme="minorHAnsi"/>
                <w:sz w:val="18"/>
                <w:szCs w:val="18"/>
              </w:rPr>
              <w:t>Procentowa zawartość ziaren o powierzchni przekruszonej i łamanej w kruszywie grubym według PN-EN 933-5 [9]; kategoria nie niższa niż:</w:t>
            </w:r>
          </w:p>
        </w:tc>
        <w:tc>
          <w:tcPr>
            <w:tcW w:w="1417" w:type="dxa"/>
            <w:vAlign w:val="center"/>
          </w:tcPr>
          <w:p w14:paraId="5BB48F36" w14:textId="77777777" w:rsidR="004A5D6C" w:rsidRPr="00145242" w:rsidRDefault="004A5D6C" w:rsidP="00145242">
            <w:pPr>
              <w:rPr>
                <w:rFonts w:cstheme="minorHAnsi"/>
                <w:b/>
                <w:sz w:val="18"/>
                <w:szCs w:val="18"/>
              </w:rPr>
            </w:pPr>
            <w:r w:rsidRPr="00145242">
              <w:rPr>
                <w:rFonts w:cstheme="minorHAnsi"/>
                <w:i/>
                <w:sz w:val="18"/>
                <w:szCs w:val="18"/>
              </w:rPr>
              <w:t xml:space="preserve">C </w:t>
            </w:r>
            <w:r w:rsidRPr="00145242">
              <w:rPr>
                <w:rFonts w:cstheme="minorHAnsi"/>
                <w:i/>
                <w:sz w:val="18"/>
                <w:szCs w:val="18"/>
                <w:vertAlign w:val="subscript"/>
              </w:rPr>
              <w:t>deklarowana</w:t>
            </w:r>
          </w:p>
        </w:tc>
        <w:tc>
          <w:tcPr>
            <w:tcW w:w="1418" w:type="dxa"/>
            <w:vAlign w:val="center"/>
          </w:tcPr>
          <w:p w14:paraId="38E6E79B" w14:textId="77777777" w:rsidR="004A5D6C" w:rsidRPr="00145242" w:rsidRDefault="004A5D6C" w:rsidP="00145242">
            <w:pPr>
              <w:rPr>
                <w:rFonts w:cstheme="minorHAnsi"/>
                <w:b/>
                <w:sz w:val="18"/>
                <w:szCs w:val="18"/>
              </w:rPr>
            </w:pPr>
            <w:r w:rsidRPr="00145242">
              <w:rPr>
                <w:rFonts w:cstheme="minorHAnsi"/>
                <w:i/>
                <w:sz w:val="18"/>
                <w:szCs w:val="18"/>
              </w:rPr>
              <w:t>C</w:t>
            </w:r>
            <w:r w:rsidRPr="00145242">
              <w:rPr>
                <w:rFonts w:cstheme="minorHAnsi"/>
                <w:i/>
                <w:sz w:val="18"/>
                <w:szCs w:val="18"/>
                <w:vertAlign w:val="subscript"/>
              </w:rPr>
              <w:t>95</w:t>
            </w:r>
            <w:r w:rsidRPr="00145242">
              <w:rPr>
                <w:rFonts w:cstheme="minorHAnsi"/>
                <w:sz w:val="18"/>
                <w:szCs w:val="18"/>
                <w:vertAlign w:val="subscript"/>
              </w:rPr>
              <w:t>/1</w:t>
            </w:r>
          </w:p>
        </w:tc>
        <w:tc>
          <w:tcPr>
            <w:tcW w:w="1552" w:type="dxa"/>
            <w:vAlign w:val="center"/>
          </w:tcPr>
          <w:p w14:paraId="0D4FE8BF" w14:textId="77777777" w:rsidR="004A5D6C" w:rsidRPr="00145242" w:rsidRDefault="004A5D6C" w:rsidP="00145242">
            <w:pPr>
              <w:rPr>
                <w:rFonts w:cstheme="minorHAnsi"/>
                <w:b/>
                <w:sz w:val="18"/>
                <w:szCs w:val="18"/>
              </w:rPr>
            </w:pPr>
            <w:r w:rsidRPr="00145242">
              <w:rPr>
                <w:rFonts w:cstheme="minorHAnsi"/>
                <w:i/>
                <w:sz w:val="18"/>
                <w:szCs w:val="18"/>
              </w:rPr>
              <w:t>C</w:t>
            </w:r>
            <w:r w:rsidRPr="00145242">
              <w:rPr>
                <w:rFonts w:cstheme="minorHAnsi"/>
                <w:i/>
                <w:sz w:val="18"/>
                <w:szCs w:val="18"/>
                <w:vertAlign w:val="subscript"/>
              </w:rPr>
              <w:t>95</w:t>
            </w:r>
            <w:r w:rsidRPr="00145242">
              <w:rPr>
                <w:rFonts w:cstheme="minorHAnsi"/>
                <w:sz w:val="18"/>
                <w:szCs w:val="18"/>
                <w:vertAlign w:val="subscript"/>
              </w:rPr>
              <w:t>/1</w:t>
            </w:r>
          </w:p>
        </w:tc>
      </w:tr>
      <w:tr w:rsidR="004A5D6C" w:rsidRPr="00145242" w14:paraId="61885148" w14:textId="77777777" w:rsidTr="00F87D2A">
        <w:tc>
          <w:tcPr>
            <w:tcW w:w="546" w:type="dxa"/>
          </w:tcPr>
          <w:p w14:paraId="281F4267" w14:textId="77777777" w:rsidR="004A5D6C" w:rsidRPr="00145242" w:rsidRDefault="004A5D6C" w:rsidP="00145242">
            <w:pPr>
              <w:rPr>
                <w:rFonts w:cstheme="minorHAnsi"/>
                <w:sz w:val="18"/>
                <w:szCs w:val="18"/>
              </w:rPr>
            </w:pPr>
            <w:r w:rsidRPr="00145242">
              <w:rPr>
                <w:rFonts w:cstheme="minorHAnsi"/>
                <w:sz w:val="18"/>
                <w:szCs w:val="18"/>
              </w:rPr>
              <w:t>6</w:t>
            </w:r>
          </w:p>
        </w:tc>
        <w:tc>
          <w:tcPr>
            <w:tcW w:w="3827" w:type="dxa"/>
            <w:vAlign w:val="center"/>
          </w:tcPr>
          <w:p w14:paraId="52433AB7" w14:textId="77777777" w:rsidR="004A5D6C" w:rsidRPr="00145242" w:rsidRDefault="004A5D6C" w:rsidP="00145242">
            <w:pPr>
              <w:rPr>
                <w:rFonts w:cstheme="minorHAnsi"/>
                <w:b/>
                <w:sz w:val="18"/>
                <w:szCs w:val="18"/>
              </w:rPr>
            </w:pPr>
            <w:r w:rsidRPr="00145242">
              <w:rPr>
                <w:rFonts w:cstheme="minorHAnsi"/>
                <w:sz w:val="18"/>
                <w:szCs w:val="18"/>
              </w:rPr>
              <w:t>Odporność kruszywa na rozdrabnianie według normy PN-EN 1097-2 [13], badana na kruszywie o wymiarze 10/14, rozdział 5, kategoria nie wyższa niż:</w:t>
            </w:r>
          </w:p>
        </w:tc>
        <w:tc>
          <w:tcPr>
            <w:tcW w:w="1417" w:type="dxa"/>
          </w:tcPr>
          <w:p w14:paraId="78305B63" w14:textId="77777777" w:rsidR="004A5D6C" w:rsidRPr="00145242" w:rsidRDefault="004A5D6C" w:rsidP="00145242">
            <w:pPr>
              <w:rPr>
                <w:rFonts w:cstheme="minorHAnsi"/>
                <w:i/>
                <w:sz w:val="18"/>
                <w:szCs w:val="18"/>
              </w:rPr>
            </w:pPr>
          </w:p>
          <w:p w14:paraId="722EEE28" w14:textId="77777777" w:rsidR="004A5D6C" w:rsidRPr="00145242" w:rsidRDefault="004A5D6C" w:rsidP="00145242">
            <w:pPr>
              <w:rPr>
                <w:rFonts w:cstheme="minorHAnsi"/>
                <w:i/>
                <w:sz w:val="18"/>
                <w:szCs w:val="18"/>
              </w:rPr>
            </w:pPr>
          </w:p>
          <w:p w14:paraId="0D7364DA" w14:textId="77777777" w:rsidR="004A5D6C" w:rsidRPr="00145242" w:rsidRDefault="004A5D6C" w:rsidP="00145242">
            <w:pPr>
              <w:rPr>
                <w:rFonts w:cstheme="minorHAnsi"/>
                <w:b/>
                <w:sz w:val="18"/>
                <w:szCs w:val="18"/>
              </w:rPr>
            </w:pPr>
            <w:r w:rsidRPr="00145242">
              <w:rPr>
                <w:rFonts w:cstheme="minorHAnsi"/>
                <w:i/>
                <w:sz w:val="18"/>
                <w:szCs w:val="18"/>
              </w:rPr>
              <w:t>LA</w:t>
            </w:r>
            <w:r w:rsidRPr="00145242">
              <w:rPr>
                <w:rFonts w:cstheme="minorHAnsi"/>
                <w:i/>
                <w:sz w:val="18"/>
                <w:szCs w:val="18"/>
                <w:vertAlign w:val="subscript"/>
              </w:rPr>
              <w:t>30</w:t>
            </w:r>
          </w:p>
        </w:tc>
        <w:tc>
          <w:tcPr>
            <w:tcW w:w="1418" w:type="dxa"/>
          </w:tcPr>
          <w:p w14:paraId="1EF0BD77" w14:textId="77777777" w:rsidR="004A5D6C" w:rsidRPr="00145242" w:rsidRDefault="004A5D6C" w:rsidP="00145242">
            <w:pPr>
              <w:rPr>
                <w:rFonts w:cstheme="minorHAnsi"/>
                <w:i/>
                <w:sz w:val="18"/>
                <w:szCs w:val="18"/>
              </w:rPr>
            </w:pPr>
          </w:p>
          <w:p w14:paraId="14A12F89" w14:textId="77777777" w:rsidR="004A5D6C" w:rsidRPr="00145242" w:rsidRDefault="004A5D6C" w:rsidP="00145242">
            <w:pPr>
              <w:rPr>
                <w:rFonts w:cstheme="minorHAnsi"/>
                <w:i/>
                <w:sz w:val="18"/>
                <w:szCs w:val="18"/>
              </w:rPr>
            </w:pPr>
          </w:p>
          <w:p w14:paraId="06A9622E" w14:textId="77777777" w:rsidR="004A5D6C" w:rsidRPr="00145242" w:rsidRDefault="004A5D6C" w:rsidP="00145242">
            <w:pPr>
              <w:rPr>
                <w:rFonts w:cstheme="minorHAnsi"/>
                <w:b/>
                <w:sz w:val="18"/>
                <w:szCs w:val="18"/>
              </w:rPr>
            </w:pPr>
            <w:r w:rsidRPr="00145242">
              <w:rPr>
                <w:rFonts w:cstheme="minorHAnsi"/>
                <w:i/>
                <w:sz w:val="18"/>
                <w:szCs w:val="18"/>
              </w:rPr>
              <w:t>LA</w:t>
            </w:r>
            <w:r w:rsidRPr="00145242">
              <w:rPr>
                <w:rFonts w:cstheme="minorHAnsi"/>
                <w:i/>
                <w:sz w:val="18"/>
                <w:szCs w:val="18"/>
                <w:vertAlign w:val="subscript"/>
              </w:rPr>
              <w:t>30</w:t>
            </w:r>
          </w:p>
        </w:tc>
        <w:tc>
          <w:tcPr>
            <w:tcW w:w="1552" w:type="dxa"/>
          </w:tcPr>
          <w:p w14:paraId="2B283629" w14:textId="77777777" w:rsidR="004A5D6C" w:rsidRPr="00145242" w:rsidRDefault="004A5D6C" w:rsidP="00145242">
            <w:pPr>
              <w:rPr>
                <w:rFonts w:cstheme="minorHAnsi"/>
                <w:i/>
                <w:sz w:val="18"/>
                <w:szCs w:val="18"/>
              </w:rPr>
            </w:pPr>
          </w:p>
          <w:p w14:paraId="40B28641" w14:textId="77777777" w:rsidR="004A5D6C" w:rsidRPr="00145242" w:rsidRDefault="004A5D6C" w:rsidP="00145242">
            <w:pPr>
              <w:rPr>
                <w:rFonts w:cstheme="minorHAnsi"/>
                <w:i/>
                <w:sz w:val="18"/>
                <w:szCs w:val="18"/>
              </w:rPr>
            </w:pPr>
          </w:p>
          <w:p w14:paraId="1BD550C5" w14:textId="77777777" w:rsidR="004A5D6C" w:rsidRPr="00145242" w:rsidRDefault="004A5D6C" w:rsidP="00145242">
            <w:pPr>
              <w:rPr>
                <w:rFonts w:cstheme="minorHAnsi"/>
                <w:b/>
                <w:sz w:val="18"/>
                <w:szCs w:val="18"/>
              </w:rPr>
            </w:pPr>
            <w:r w:rsidRPr="00145242">
              <w:rPr>
                <w:rFonts w:cstheme="minorHAnsi"/>
                <w:i/>
                <w:sz w:val="18"/>
                <w:szCs w:val="18"/>
              </w:rPr>
              <w:t>LA</w:t>
            </w:r>
            <w:r w:rsidRPr="00145242">
              <w:rPr>
                <w:rFonts w:cstheme="minorHAnsi"/>
                <w:sz w:val="18"/>
                <w:szCs w:val="18"/>
                <w:vertAlign w:val="subscript"/>
              </w:rPr>
              <w:t>25</w:t>
            </w:r>
          </w:p>
        </w:tc>
      </w:tr>
      <w:tr w:rsidR="004A5D6C" w:rsidRPr="00145242" w14:paraId="741FBA1A" w14:textId="77777777" w:rsidTr="00F87D2A">
        <w:tc>
          <w:tcPr>
            <w:tcW w:w="546" w:type="dxa"/>
          </w:tcPr>
          <w:p w14:paraId="45A32E71" w14:textId="77777777" w:rsidR="004A5D6C" w:rsidRPr="00145242" w:rsidRDefault="004A5D6C" w:rsidP="00145242">
            <w:pPr>
              <w:rPr>
                <w:rFonts w:cstheme="minorHAnsi"/>
                <w:sz w:val="18"/>
                <w:szCs w:val="18"/>
              </w:rPr>
            </w:pPr>
            <w:r w:rsidRPr="00145242">
              <w:rPr>
                <w:rFonts w:cstheme="minorHAnsi"/>
                <w:sz w:val="18"/>
                <w:szCs w:val="18"/>
              </w:rPr>
              <w:t>7</w:t>
            </w:r>
          </w:p>
        </w:tc>
        <w:tc>
          <w:tcPr>
            <w:tcW w:w="3827" w:type="dxa"/>
            <w:vAlign w:val="center"/>
          </w:tcPr>
          <w:p w14:paraId="2039857C" w14:textId="77777777" w:rsidR="004A5D6C" w:rsidRPr="00145242" w:rsidRDefault="004A5D6C" w:rsidP="00145242">
            <w:pPr>
              <w:rPr>
                <w:rFonts w:cstheme="minorHAnsi"/>
                <w:b/>
                <w:sz w:val="18"/>
                <w:szCs w:val="18"/>
              </w:rPr>
            </w:pPr>
            <w:r w:rsidRPr="00145242">
              <w:rPr>
                <w:rFonts w:cstheme="minorHAnsi"/>
                <w:sz w:val="18"/>
                <w:szCs w:val="18"/>
              </w:rPr>
              <w:t>Odporność na polerowanie kruszyw według PN-EN 1097-8 [18] (dotyczy warstwy ścieralnej), kategoria nie niższa niż:</w:t>
            </w:r>
          </w:p>
        </w:tc>
        <w:tc>
          <w:tcPr>
            <w:tcW w:w="1417" w:type="dxa"/>
          </w:tcPr>
          <w:p w14:paraId="59C2B71E" w14:textId="77777777" w:rsidR="004A5D6C" w:rsidRPr="00145242" w:rsidRDefault="004A5D6C" w:rsidP="00145242">
            <w:pPr>
              <w:rPr>
                <w:rFonts w:cstheme="minorHAnsi"/>
                <w:i/>
                <w:sz w:val="18"/>
                <w:szCs w:val="18"/>
              </w:rPr>
            </w:pPr>
          </w:p>
          <w:p w14:paraId="1DF7E845" w14:textId="77777777" w:rsidR="004A5D6C" w:rsidRPr="00145242" w:rsidRDefault="004A5D6C" w:rsidP="00145242">
            <w:pPr>
              <w:rPr>
                <w:rFonts w:cstheme="minorHAnsi"/>
                <w:b/>
                <w:sz w:val="18"/>
                <w:szCs w:val="18"/>
                <w:vertAlign w:val="subscript"/>
              </w:rPr>
            </w:pPr>
            <w:r w:rsidRPr="00145242">
              <w:rPr>
                <w:rFonts w:cstheme="minorHAnsi"/>
                <w:i/>
                <w:sz w:val="18"/>
                <w:szCs w:val="18"/>
              </w:rPr>
              <w:t>PSV</w:t>
            </w:r>
            <w:r w:rsidRPr="00145242">
              <w:rPr>
                <w:rFonts w:cstheme="minorHAnsi"/>
                <w:i/>
                <w:sz w:val="18"/>
                <w:szCs w:val="18"/>
                <w:vertAlign w:val="subscript"/>
              </w:rPr>
              <w:t>44</w:t>
            </w:r>
          </w:p>
        </w:tc>
        <w:tc>
          <w:tcPr>
            <w:tcW w:w="1418" w:type="dxa"/>
          </w:tcPr>
          <w:p w14:paraId="4A9667E5" w14:textId="77777777" w:rsidR="004A5D6C" w:rsidRPr="00145242" w:rsidRDefault="004A5D6C" w:rsidP="00145242">
            <w:pPr>
              <w:rPr>
                <w:rFonts w:cstheme="minorHAnsi"/>
                <w:i/>
                <w:sz w:val="18"/>
                <w:szCs w:val="18"/>
              </w:rPr>
            </w:pPr>
          </w:p>
          <w:p w14:paraId="071CAB50" w14:textId="77777777" w:rsidR="004A5D6C" w:rsidRPr="00145242" w:rsidRDefault="004A5D6C" w:rsidP="00145242">
            <w:pPr>
              <w:rPr>
                <w:rFonts w:cstheme="minorHAnsi"/>
                <w:b/>
                <w:sz w:val="18"/>
                <w:szCs w:val="18"/>
                <w:vertAlign w:val="subscript"/>
              </w:rPr>
            </w:pPr>
            <w:r w:rsidRPr="00145242">
              <w:rPr>
                <w:rFonts w:cstheme="minorHAnsi"/>
                <w:i/>
                <w:sz w:val="18"/>
                <w:szCs w:val="18"/>
              </w:rPr>
              <w:t>PSV</w:t>
            </w:r>
            <w:r w:rsidRPr="00145242">
              <w:rPr>
                <w:rFonts w:cstheme="minorHAnsi"/>
                <w:i/>
                <w:sz w:val="18"/>
                <w:szCs w:val="18"/>
                <w:vertAlign w:val="subscript"/>
              </w:rPr>
              <w:t>Deklarowana, nie mniej niż 48</w:t>
            </w:r>
            <w:r w:rsidRPr="00145242">
              <w:rPr>
                <w:rFonts w:cstheme="minorHAnsi"/>
                <w:i/>
                <w:sz w:val="18"/>
                <w:szCs w:val="18"/>
              </w:rPr>
              <w:t>*)</w:t>
            </w:r>
          </w:p>
        </w:tc>
        <w:tc>
          <w:tcPr>
            <w:tcW w:w="1552" w:type="dxa"/>
            <w:vAlign w:val="center"/>
          </w:tcPr>
          <w:p w14:paraId="71E4DDD9" w14:textId="77777777" w:rsidR="004A5D6C" w:rsidRPr="00145242" w:rsidRDefault="004A5D6C" w:rsidP="00145242">
            <w:pPr>
              <w:rPr>
                <w:rFonts w:cstheme="minorHAnsi"/>
                <w:b/>
                <w:sz w:val="18"/>
                <w:szCs w:val="18"/>
              </w:rPr>
            </w:pPr>
            <w:r w:rsidRPr="00145242">
              <w:rPr>
                <w:rFonts w:cstheme="minorHAnsi"/>
                <w:i/>
                <w:sz w:val="18"/>
                <w:szCs w:val="18"/>
              </w:rPr>
              <w:t>PSV</w:t>
            </w:r>
            <w:r w:rsidRPr="00145242">
              <w:rPr>
                <w:rFonts w:cstheme="minorHAnsi"/>
                <w:sz w:val="18"/>
                <w:szCs w:val="18"/>
                <w:vertAlign w:val="subscript"/>
              </w:rPr>
              <w:t>50</w:t>
            </w:r>
            <w:r w:rsidRPr="00145242">
              <w:rPr>
                <w:rFonts w:cstheme="minorHAnsi"/>
                <w:sz w:val="18"/>
                <w:szCs w:val="18"/>
              </w:rPr>
              <w:t>*)</w:t>
            </w:r>
          </w:p>
        </w:tc>
      </w:tr>
      <w:tr w:rsidR="004A5D6C" w:rsidRPr="00145242" w14:paraId="31495353" w14:textId="77777777" w:rsidTr="00F87D2A">
        <w:tc>
          <w:tcPr>
            <w:tcW w:w="546" w:type="dxa"/>
          </w:tcPr>
          <w:p w14:paraId="0033636C" w14:textId="77777777" w:rsidR="004A5D6C" w:rsidRPr="00145242" w:rsidRDefault="004A5D6C" w:rsidP="00145242">
            <w:pPr>
              <w:rPr>
                <w:rFonts w:cstheme="minorHAnsi"/>
                <w:sz w:val="18"/>
                <w:szCs w:val="18"/>
              </w:rPr>
            </w:pPr>
            <w:r w:rsidRPr="00145242">
              <w:rPr>
                <w:rFonts w:cstheme="minorHAnsi"/>
                <w:sz w:val="18"/>
                <w:szCs w:val="18"/>
              </w:rPr>
              <w:t>8</w:t>
            </w:r>
          </w:p>
        </w:tc>
        <w:tc>
          <w:tcPr>
            <w:tcW w:w="3827" w:type="dxa"/>
          </w:tcPr>
          <w:p w14:paraId="4E79CFF8" w14:textId="77777777" w:rsidR="004A5D6C" w:rsidRPr="00145242" w:rsidRDefault="004A5D6C" w:rsidP="00145242">
            <w:pPr>
              <w:rPr>
                <w:rFonts w:cstheme="minorHAnsi"/>
                <w:b/>
                <w:sz w:val="18"/>
                <w:szCs w:val="18"/>
              </w:rPr>
            </w:pPr>
            <w:r w:rsidRPr="00145242">
              <w:rPr>
                <w:rFonts w:cstheme="minorHAnsi"/>
                <w:sz w:val="18"/>
                <w:szCs w:val="18"/>
              </w:rPr>
              <w:t>Gęstość ziaren według PN-EN 1097-6 [16], rozdział 7, 8 lub 9:</w:t>
            </w:r>
          </w:p>
        </w:tc>
        <w:tc>
          <w:tcPr>
            <w:tcW w:w="1417" w:type="dxa"/>
            <w:vAlign w:val="center"/>
          </w:tcPr>
          <w:p w14:paraId="322C3D9B" w14:textId="77777777" w:rsidR="004A5D6C" w:rsidRPr="00145242" w:rsidRDefault="004A5D6C" w:rsidP="00145242">
            <w:pPr>
              <w:rPr>
                <w:rFonts w:cstheme="minorHAnsi"/>
                <w:b/>
                <w:sz w:val="18"/>
                <w:szCs w:val="18"/>
              </w:rPr>
            </w:pPr>
            <w:r w:rsidRPr="00145242">
              <w:rPr>
                <w:rFonts w:cstheme="minorHAnsi"/>
                <w:sz w:val="18"/>
                <w:szCs w:val="18"/>
              </w:rPr>
              <w:t>deklarowa-na przez producenta</w:t>
            </w:r>
          </w:p>
        </w:tc>
        <w:tc>
          <w:tcPr>
            <w:tcW w:w="1418" w:type="dxa"/>
            <w:vAlign w:val="center"/>
          </w:tcPr>
          <w:p w14:paraId="6644235F" w14:textId="77777777" w:rsidR="004A5D6C" w:rsidRPr="00145242" w:rsidRDefault="004A5D6C" w:rsidP="00145242">
            <w:pPr>
              <w:rPr>
                <w:rFonts w:cstheme="minorHAnsi"/>
                <w:b/>
                <w:sz w:val="18"/>
                <w:szCs w:val="18"/>
              </w:rPr>
            </w:pPr>
            <w:r w:rsidRPr="00145242">
              <w:rPr>
                <w:rFonts w:cstheme="minorHAnsi"/>
                <w:sz w:val="18"/>
                <w:szCs w:val="18"/>
              </w:rPr>
              <w:t>deklarowa-na przez producenta</w:t>
            </w:r>
          </w:p>
        </w:tc>
        <w:tc>
          <w:tcPr>
            <w:tcW w:w="1552" w:type="dxa"/>
            <w:vAlign w:val="center"/>
          </w:tcPr>
          <w:p w14:paraId="5F0DD8F7" w14:textId="77777777" w:rsidR="004A5D6C" w:rsidRPr="00145242" w:rsidRDefault="004A5D6C" w:rsidP="00145242">
            <w:pPr>
              <w:rPr>
                <w:rFonts w:cstheme="minorHAnsi"/>
                <w:b/>
                <w:sz w:val="18"/>
                <w:szCs w:val="18"/>
              </w:rPr>
            </w:pPr>
            <w:r w:rsidRPr="00145242">
              <w:rPr>
                <w:rFonts w:cstheme="minorHAnsi"/>
                <w:sz w:val="18"/>
                <w:szCs w:val="18"/>
              </w:rPr>
              <w:t>deklarowana przez producenta</w:t>
            </w:r>
          </w:p>
        </w:tc>
      </w:tr>
      <w:tr w:rsidR="004A5D6C" w:rsidRPr="00145242" w14:paraId="4E7B52A7" w14:textId="77777777" w:rsidTr="00F87D2A">
        <w:tc>
          <w:tcPr>
            <w:tcW w:w="546" w:type="dxa"/>
          </w:tcPr>
          <w:p w14:paraId="650E5797" w14:textId="77777777" w:rsidR="004A5D6C" w:rsidRPr="00145242" w:rsidRDefault="004A5D6C" w:rsidP="00145242">
            <w:pPr>
              <w:rPr>
                <w:rFonts w:cstheme="minorHAnsi"/>
                <w:sz w:val="18"/>
                <w:szCs w:val="18"/>
              </w:rPr>
            </w:pPr>
            <w:r w:rsidRPr="00145242">
              <w:rPr>
                <w:rFonts w:cstheme="minorHAnsi"/>
                <w:sz w:val="18"/>
                <w:szCs w:val="18"/>
              </w:rPr>
              <w:t>9</w:t>
            </w:r>
          </w:p>
        </w:tc>
        <w:tc>
          <w:tcPr>
            <w:tcW w:w="3827" w:type="dxa"/>
          </w:tcPr>
          <w:p w14:paraId="72431DC9" w14:textId="77777777" w:rsidR="004A5D6C" w:rsidRPr="00145242" w:rsidRDefault="004A5D6C" w:rsidP="00145242">
            <w:pPr>
              <w:rPr>
                <w:rFonts w:cstheme="minorHAnsi"/>
                <w:b/>
                <w:sz w:val="18"/>
                <w:szCs w:val="18"/>
              </w:rPr>
            </w:pPr>
            <w:r w:rsidRPr="00145242">
              <w:rPr>
                <w:rFonts w:cstheme="minorHAnsi"/>
                <w:sz w:val="18"/>
                <w:szCs w:val="18"/>
              </w:rPr>
              <w:t>Nasiąkliwość według PN-EN 1097-6 [16], rozdział 7, 8 lub 9:</w:t>
            </w:r>
          </w:p>
        </w:tc>
        <w:tc>
          <w:tcPr>
            <w:tcW w:w="1417" w:type="dxa"/>
            <w:vAlign w:val="center"/>
          </w:tcPr>
          <w:p w14:paraId="13DA915F" w14:textId="77777777" w:rsidR="004A5D6C" w:rsidRPr="00145242" w:rsidRDefault="004A5D6C" w:rsidP="00145242">
            <w:pPr>
              <w:rPr>
                <w:rFonts w:cstheme="minorHAnsi"/>
                <w:b/>
                <w:sz w:val="18"/>
                <w:szCs w:val="18"/>
              </w:rPr>
            </w:pPr>
            <w:r w:rsidRPr="00145242">
              <w:rPr>
                <w:rFonts w:cstheme="minorHAnsi"/>
                <w:sz w:val="18"/>
                <w:szCs w:val="18"/>
              </w:rPr>
              <w:t>deklarowa-na przez producenta</w:t>
            </w:r>
          </w:p>
        </w:tc>
        <w:tc>
          <w:tcPr>
            <w:tcW w:w="1418" w:type="dxa"/>
            <w:vAlign w:val="center"/>
          </w:tcPr>
          <w:p w14:paraId="4307ABF9" w14:textId="77777777" w:rsidR="004A5D6C" w:rsidRPr="00145242" w:rsidRDefault="004A5D6C" w:rsidP="00145242">
            <w:pPr>
              <w:rPr>
                <w:rFonts w:cstheme="minorHAnsi"/>
                <w:b/>
                <w:sz w:val="18"/>
                <w:szCs w:val="18"/>
              </w:rPr>
            </w:pPr>
            <w:r w:rsidRPr="00145242">
              <w:rPr>
                <w:rFonts w:cstheme="minorHAnsi"/>
                <w:sz w:val="18"/>
                <w:szCs w:val="18"/>
              </w:rPr>
              <w:t>deklarowa-na przez producenta</w:t>
            </w:r>
          </w:p>
        </w:tc>
        <w:tc>
          <w:tcPr>
            <w:tcW w:w="1552" w:type="dxa"/>
            <w:vAlign w:val="center"/>
          </w:tcPr>
          <w:p w14:paraId="185D4DB8" w14:textId="77777777" w:rsidR="004A5D6C" w:rsidRPr="00145242" w:rsidRDefault="004A5D6C" w:rsidP="00145242">
            <w:pPr>
              <w:rPr>
                <w:rFonts w:cstheme="minorHAnsi"/>
                <w:b/>
                <w:sz w:val="18"/>
                <w:szCs w:val="18"/>
              </w:rPr>
            </w:pPr>
            <w:r w:rsidRPr="00145242">
              <w:rPr>
                <w:rFonts w:cstheme="minorHAnsi"/>
                <w:sz w:val="18"/>
                <w:szCs w:val="18"/>
              </w:rPr>
              <w:t>deklarowana przez producenta</w:t>
            </w:r>
          </w:p>
        </w:tc>
      </w:tr>
      <w:tr w:rsidR="004A5D6C" w:rsidRPr="00145242" w14:paraId="1523791D" w14:textId="77777777" w:rsidTr="00F87D2A">
        <w:tc>
          <w:tcPr>
            <w:tcW w:w="546" w:type="dxa"/>
          </w:tcPr>
          <w:p w14:paraId="6C1E9D18" w14:textId="77777777" w:rsidR="004A5D6C" w:rsidRPr="00145242" w:rsidRDefault="004A5D6C" w:rsidP="00145242">
            <w:pPr>
              <w:rPr>
                <w:rFonts w:cstheme="minorHAnsi"/>
                <w:sz w:val="18"/>
                <w:szCs w:val="18"/>
              </w:rPr>
            </w:pPr>
            <w:r w:rsidRPr="00145242">
              <w:rPr>
                <w:rFonts w:cstheme="minorHAnsi"/>
                <w:sz w:val="18"/>
                <w:szCs w:val="18"/>
              </w:rPr>
              <w:t>10</w:t>
            </w:r>
          </w:p>
        </w:tc>
        <w:tc>
          <w:tcPr>
            <w:tcW w:w="3827" w:type="dxa"/>
            <w:vAlign w:val="center"/>
          </w:tcPr>
          <w:p w14:paraId="6D7D860C" w14:textId="77777777" w:rsidR="004A5D6C" w:rsidRPr="00145242" w:rsidRDefault="004A5D6C" w:rsidP="00145242">
            <w:pPr>
              <w:rPr>
                <w:rFonts w:cstheme="minorHAnsi"/>
                <w:b/>
                <w:sz w:val="18"/>
                <w:szCs w:val="18"/>
              </w:rPr>
            </w:pPr>
            <w:r w:rsidRPr="00145242">
              <w:rPr>
                <w:rFonts w:cstheme="minorHAnsi"/>
                <w:sz w:val="18"/>
                <w:szCs w:val="18"/>
              </w:rPr>
              <w:t>Mrozoodporność według PN-EN 1367-6 [20], w 1 % NaCl (dotyczy warstwy ścieralnej); kategoria nie wyższa niż:</w:t>
            </w:r>
          </w:p>
        </w:tc>
        <w:tc>
          <w:tcPr>
            <w:tcW w:w="1417" w:type="dxa"/>
          </w:tcPr>
          <w:p w14:paraId="038C5C98" w14:textId="77777777" w:rsidR="004A5D6C" w:rsidRPr="00145242" w:rsidRDefault="004A5D6C" w:rsidP="00145242">
            <w:pPr>
              <w:rPr>
                <w:rFonts w:cstheme="minorHAnsi"/>
                <w:sz w:val="18"/>
                <w:szCs w:val="18"/>
              </w:rPr>
            </w:pPr>
          </w:p>
          <w:p w14:paraId="3AC8EBCA" w14:textId="77777777" w:rsidR="004A5D6C" w:rsidRPr="00145242" w:rsidRDefault="004A5D6C" w:rsidP="00145242">
            <w:pPr>
              <w:rPr>
                <w:rFonts w:cstheme="minorHAnsi"/>
                <w:sz w:val="18"/>
                <w:szCs w:val="18"/>
              </w:rPr>
            </w:pPr>
            <w:r w:rsidRPr="00145242">
              <w:rPr>
                <w:rFonts w:cstheme="minorHAnsi"/>
                <w:sz w:val="18"/>
                <w:szCs w:val="18"/>
              </w:rPr>
              <w:t>10</w:t>
            </w:r>
          </w:p>
        </w:tc>
        <w:tc>
          <w:tcPr>
            <w:tcW w:w="1418" w:type="dxa"/>
          </w:tcPr>
          <w:p w14:paraId="490A838B" w14:textId="77777777" w:rsidR="004A5D6C" w:rsidRPr="00145242" w:rsidRDefault="004A5D6C" w:rsidP="00145242">
            <w:pPr>
              <w:rPr>
                <w:rFonts w:cstheme="minorHAnsi"/>
                <w:sz w:val="18"/>
                <w:szCs w:val="18"/>
              </w:rPr>
            </w:pPr>
          </w:p>
          <w:p w14:paraId="33653933" w14:textId="77777777" w:rsidR="004A5D6C" w:rsidRPr="00145242" w:rsidRDefault="004A5D6C" w:rsidP="00145242">
            <w:pPr>
              <w:rPr>
                <w:rFonts w:cstheme="minorHAnsi"/>
                <w:sz w:val="18"/>
                <w:szCs w:val="18"/>
              </w:rPr>
            </w:pPr>
            <w:r w:rsidRPr="00145242">
              <w:rPr>
                <w:rFonts w:cstheme="minorHAnsi"/>
                <w:sz w:val="18"/>
                <w:szCs w:val="18"/>
              </w:rPr>
              <w:t>7</w:t>
            </w:r>
          </w:p>
        </w:tc>
        <w:tc>
          <w:tcPr>
            <w:tcW w:w="1552" w:type="dxa"/>
            <w:vAlign w:val="center"/>
          </w:tcPr>
          <w:p w14:paraId="4D501ADD" w14:textId="77777777" w:rsidR="004A5D6C" w:rsidRPr="00145242" w:rsidRDefault="004A5D6C" w:rsidP="00145242">
            <w:pPr>
              <w:rPr>
                <w:rFonts w:cstheme="minorHAnsi"/>
                <w:sz w:val="18"/>
                <w:szCs w:val="18"/>
              </w:rPr>
            </w:pPr>
            <w:r w:rsidRPr="00145242">
              <w:rPr>
                <w:rFonts w:cstheme="minorHAnsi"/>
                <w:sz w:val="18"/>
                <w:szCs w:val="18"/>
              </w:rPr>
              <w:t>7</w:t>
            </w:r>
          </w:p>
        </w:tc>
      </w:tr>
      <w:tr w:rsidR="004A5D6C" w:rsidRPr="00145242" w14:paraId="6BDB5A51" w14:textId="77777777" w:rsidTr="00F87D2A">
        <w:tc>
          <w:tcPr>
            <w:tcW w:w="546" w:type="dxa"/>
          </w:tcPr>
          <w:p w14:paraId="0CEA056F" w14:textId="77777777" w:rsidR="004A5D6C" w:rsidRPr="00145242" w:rsidRDefault="004A5D6C" w:rsidP="00145242">
            <w:pPr>
              <w:rPr>
                <w:rFonts w:cstheme="minorHAnsi"/>
                <w:sz w:val="18"/>
                <w:szCs w:val="18"/>
              </w:rPr>
            </w:pPr>
            <w:r w:rsidRPr="00145242">
              <w:rPr>
                <w:rFonts w:cstheme="minorHAnsi"/>
                <w:sz w:val="18"/>
                <w:szCs w:val="18"/>
              </w:rPr>
              <w:t>11</w:t>
            </w:r>
          </w:p>
        </w:tc>
        <w:tc>
          <w:tcPr>
            <w:tcW w:w="3827" w:type="dxa"/>
            <w:vAlign w:val="center"/>
          </w:tcPr>
          <w:p w14:paraId="08DF3A23" w14:textId="77777777" w:rsidR="004A5D6C" w:rsidRPr="00145242" w:rsidRDefault="004A5D6C" w:rsidP="00145242">
            <w:pPr>
              <w:rPr>
                <w:rFonts w:cstheme="minorHAnsi"/>
                <w:b/>
                <w:sz w:val="18"/>
                <w:szCs w:val="18"/>
              </w:rPr>
            </w:pPr>
            <w:r w:rsidRPr="00145242">
              <w:rPr>
                <w:rFonts w:cstheme="minorHAnsi"/>
                <w:sz w:val="18"/>
                <w:szCs w:val="18"/>
              </w:rPr>
              <w:t xml:space="preserve">„Zgorzel słoneczna” bazaltu według </w:t>
            </w:r>
            <w:r w:rsidRPr="00145242">
              <w:rPr>
                <w:rFonts w:cstheme="minorHAnsi"/>
                <w:sz w:val="18"/>
                <w:szCs w:val="18"/>
              </w:rPr>
              <w:br/>
              <w:t>PN-EN 1367-3 [19]; wymagana kategoria:</w:t>
            </w:r>
          </w:p>
        </w:tc>
        <w:tc>
          <w:tcPr>
            <w:tcW w:w="1417" w:type="dxa"/>
          </w:tcPr>
          <w:p w14:paraId="76C5F6C7" w14:textId="77777777" w:rsidR="004A5D6C" w:rsidRPr="00145242" w:rsidRDefault="004A5D6C" w:rsidP="00145242">
            <w:pPr>
              <w:rPr>
                <w:rFonts w:cstheme="minorHAnsi"/>
                <w:i/>
                <w:sz w:val="18"/>
                <w:szCs w:val="18"/>
              </w:rPr>
            </w:pPr>
          </w:p>
          <w:p w14:paraId="239914A0" w14:textId="77777777" w:rsidR="004A5D6C" w:rsidRPr="00145242" w:rsidRDefault="004A5D6C" w:rsidP="00145242">
            <w:pPr>
              <w:rPr>
                <w:rFonts w:cstheme="minorHAnsi"/>
                <w:b/>
                <w:sz w:val="18"/>
                <w:szCs w:val="18"/>
              </w:rPr>
            </w:pPr>
            <w:r w:rsidRPr="00145242">
              <w:rPr>
                <w:rFonts w:cstheme="minorHAnsi"/>
                <w:i/>
                <w:sz w:val="18"/>
                <w:szCs w:val="18"/>
              </w:rPr>
              <w:t>SB</w:t>
            </w:r>
            <w:r w:rsidRPr="00145242">
              <w:rPr>
                <w:rFonts w:cstheme="minorHAnsi"/>
                <w:sz w:val="18"/>
                <w:szCs w:val="18"/>
                <w:vertAlign w:val="subscript"/>
              </w:rPr>
              <w:t>LA</w:t>
            </w:r>
          </w:p>
        </w:tc>
        <w:tc>
          <w:tcPr>
            <w:tcW w:w="1418" w:type="dxa"/>
          </w:tcPr>
          <w:p w14:paraId="42B8F9FE" w14:textId="77777777" w:rsidR="004A5D6C" w:rsidRPr="00145242" w:rsidRDefault="004A5D6C" w:rsidP="00145242">
            <w:pPr>
              <w:rPr>
                <w:rFonts w:cstheme="minorHAnsi"/>
                <w:i/>
                <w:sz w:val="18"/>
                <w:szCs w:val="18"/>
              </w:rPr>
            </w:pPr>
          </w:p>
          <w:p w14:paraId="4D5B6422" w14:textId="77777777" w:rsidR="004A5D6C" w:rsidRPr="00145242" w:rsidRDefault="004A5D6C" w:rsidP="00145242">
            <w:pPr>
              <w:rPr>
                <w:rFonts w:cstheme="minorHAnsi"/>
                <w:b/>
                <w:sz w:val="18"/>
                <w:szCs w:val="18"/>
              </w:rPr>
            </w:pPr>
            <w:r w:rsidRPr="00145242">
              <w:rPr>
                <w:rFonts w:cstheme="minorHAnsi"/>
                <w:i/>
                <w:sz w:val="18"/>
                <w:szCs w:val="18"/>
              </w:rPr>
              <w:t>SB</w:t>
            </w:r>
            <w:r w:rsidRPr="00145242">
              <w:rPr>
                <w:rFonts w:cstheme="minorHAnsi"/>
                <w:sz w:val="18"/>
                <w:szCs w:val="18"/>
                <w:vertAlign w:val="subscript"/>
              </w:rPr>
              <w:t>LA</w:t>
            </w:r>
          </w:p>
        </w:tc>
        <w:tc>
          <w:tcPr>
            <w:tcW w:w="1552" w:type="dxa"/>
            <w:vAlign w:val="center"/>
          </w:tcPr>
          <w:p w14:paraId="461D448B" w14:textId="77777777" w:rsidR="004A5D6C" w:rsidRPr="00145242" w:rsidRDefault="004A5D6C" w:rsidP="00145242">
            <w:pPr>
              <w:rPr>
                <w:rFonts w:cstheme="minorHAnsi"/>
                <w:b/>
                <w:sz w:val="18"/>
                <w:szCs w:val="18"/>
              </w:rPr>
            </w:pPr>
            <w:r w:rsidRPr="00145242">
              <w:rPr>
                <w:rFonts w:cstheme="minorHAnsi"/>
                <w:i/>
                <w:sz w:val="18"/>
                <w:szCs w:val="18"/>
              </w:rPr>
              <w:t>SB</w:t>
            </w:r>
            <w:r w:rsidRPr="00145242">
              <w:rPr>
                <w:rFonts w:cstheme="minorHAnsi"/>
                <w:sz w:val="18"/>
                <w:szCs w:val="18"/>
                <w:vertAlign w:val="subscript"/>
              </w:rPr>
              <w:t>LA</w:t>
            </w:r>
          </w:p>
        </w:tc>
      </w:tr>
      <w:tr w:rsidR="004A5D6C" w:rsidRPr="00145242" w14:paraId="0454DD45" w14:textId="77777777" w:rsidTr="00F87D2A">
        <w:tc>
          <w:tcPr>
            <w:tcW w:w="546" w:type="dxa"/>
          </w:tcPr>
          <w:p w14:paraId="5924BCC0" w14:textId="77777777" w:rsidR="004A5D6C" w:rsidRPr="00145242" w:rsidRDefault="004A5D6C" w:rsidP="00145242">
            <w:pPr>
              <w:rPr>
                <w:rFonts w:cstheme="minorHAnsi"/>
                <w:sz w:val="18"/>
                <w:szCs w:val="18"/>
              </w:rPr>
            </w:pPr>
            <w:r w:rsidRPr="00145242">
              <w:rPr>
                <w:rFonts w:cstheme="minorHAnsi"/>
                <w:sz w:val="18"/>
                <w:szCs w:val="18"/>
              </w:rPr>
              <w:t>12</w:t>
            </w:r>
          </w:p>
        </w:tc>
        <w:tc>
          <w:tcPr>
            <w:tcW w:w="3827" w:type="dxa"/>
            <w:vAlign w:val="center"/>
          </w:tcPr>
          <w:p w14:paraId="7169FE2B" w14:textId="77777777" w:rsidR="004A5D6C" w:rsidRPr="00145242" w:rsidRDefault="004A5D6C" w:rsidP="00145242">
            <w:pPr>
              <w:rPr>
                <w:rFonts w:cstheme="minorHAnsi"/>
                <w:b/>
                <w:sz w:val="18"/>
                <w:szCs w:val="18"/>
              </w:rPr>
            </w:pPr>
            <w:r w:rsidRPr="00145242">
              <w:rPr>
                <w:rFonts w:cstheme="minorHAnsi"/>
                <w:sz w:val="18"/>
                <w:szCs w:val="18"/>
              </w:rPr>
              <w:t>Skład chemiczny – uproszczony opis petrograficzny według PN-EN 932-3 [5]</w:t>
            </w:r>
          </w:p>
        </w:tc>
        <w:tc>
          <w:tcPr>
            <w:tcW w:w="1417" w:type="dxa"/>
          </w:tcPr>
          <w:p w14:paraId="0A48B175" w14:textId="77777777" w:rsidR="004A5D6C" w:rsidRPr="00145242" w:rsidRDefault="004A5D6C" w:rsidP="00145242">
            <w:pPr>
              <w:rPr>
                <w:rFonts w:cstheme="minorHAnsi"/>
                <w:b/>
                <w:sz w:val="18"/>
                <w:szCs w:val="18"/>
              </w:rPr>
            </w:pPr>
            <w:r w:rsidRPr="00145242">
              <w:rPr>
                <w:rFonts w:cstheme="minorHAnsi"/>
                <w:sz w:val="18"/>
                <w:szCs w:val="18"/>
              </w:rPr>
              <w:t>deklarowa-ny przez producenta</w:t>
            </w:r>
          </w:p>
        </w:tc>
        <w:tc>
          <w:tcPr>
            <w:tcW w:w="1418" w:type="dxa"/>
          </w:tcPr>
          <w:p w14:paraId="21CC9678" w14:textId="77777777" w:rsidR="004A5D6C" w:rsidRPr="00145242" w:rsidRDefault="004A5D6C" w:rsidP="00145242">
            <w:pPr>
              <w:rPr>
                <w:rFonts w:cstheme="minorHAnsi"/>
                <w:b/>
                <w:sz w:val="18"/>
                <w:szCs w:val="18"/>
              </w:rPr>
            </w:pPr>
            <w:r w:rsidRPr="00145242">
              <w:rPr>
                <w:rFonts w:cstheme="minorHAnsi"/>
                <w:sz w:val="18"/>
                <w:szCs w:val="18"/>
              </w:rPr>
              <w:t>deklarowa-ny przez producenta</w:t>
            </w:r>
          </w:p>
        </w:tc>
        <w:tc>
          <w:tcPr>
            <w:tcW w:w="1552" w:type="dxa"/>
            <w:vAlign w:val="center"/>
          </w:tcPr>
          <w:p w14:paraId="40B53F94" w14:textId="77777777" w:rsidR="004A5D6C" w:rsidRPr="00145242" w:rsidRDefault="004A5D6C" w:rsidP="00145242">
            <w:pPr>
              <w:rPr>
                <w:rFonts w:cstheme="minorHAnsi"/>
                <w:b/>
                <w:sz w:val="18"/>
                <w:szCs w:val="18"/>
              </w:rPr>
            </w:pPr>
            <w:r w:rsidRPr="00145242">
              <w:rPr>
                <w:rFonts w:cstheme="minorHAnsi"/>
                <w:sz w:val="18"/>
                <w:szCs w:val="18"/>
              </w:rPr>
              <w:t>deklarowany przez producenta</w:t>
            </w:r>
          </w:p>
        </w:tc>
      </w:tr>
      <w:tr w:rsidR="004A5D6C" w:rsidRPr="00145242" w14:paraId="31B04FE4" w14:textId="77777777" w:rsidTr="00F87D2A">
        <w:tc>
          <w:tcPr>
            <w:tcW w:w="546" w:type="dxa"/>
          </w:tcPr>
          <w:p w14:paraId="46B96500" w14:textId="77777777" w:rsidR="004A5D6C" w:rsidRPr="00145242" w:rsidRDefault="004A5D6C" w:rsidP="00145242">
            <w:pPr>
              <w:rPr>
                <w:rFonts w:cstheme="minorHAnsi"/>
                <w:sz w:val="18"/>
                <w:szCs w:val="18"/>
              </w:rPr>
            </w:pPr>
            <w:r w:rsidRPr="00145242">
              <w:rPr>
                <w:rFonts w:cstheme="minorHAnsi"/>
                <w:sz w:val="18"/>
                <w:szCs w:val="18"/>
              </w:rPr>
              <w:t>13</w:t>
            </w:r>
          </w:p>
        </w:tc>
        <w:tc>
          <w:tcPr>
            <w:tcW w:w="3827" w:type="dxa"/>
            <w:vAlign w:val="center"/>
          </w:tcPr>
          <w:p w14:paraId="51648F09" w14:textId="77777777" w:rsidR="004A5D6C" w:rsidRPr="00145242" w:rsidRDefault="004A5D6C" w:rsidP="00145242">
            <w:pPr>
              <w:rPr>
                <w:rFonts w:cstheme="minorHAnsi"/>
                <w:b/>
                <w:sz w:val="18"/>
                <w:szCs w:val="18"/>
              </w:rPr>
            </w:pPr>
            <w:r w:rsidRPr="00145242">
              <w:rPr>
                <w:rFonts w:cstheme="minorHAnsi"/>
                <w:sz w:val="18"/>
                <w:szCs w:val="18"/>
              </w:rPr>
              <w:t>Grube zanieczyszczenia lekkie według PN-EN 1744-1 [23], p.14.2; kategoria nie wyższa niż:</w:t>
            </w:r>
          </w:p>
        </w:tc>
        <w:tc>
          <w:tcPr>
            <w:tcW w:w="1417" w:type="dxa"/>
          </w:tcPr>
          <w:p w14:paraId="19D0248A" w14:textId="77777777" w:rsidR="004A5D6C" w:rsidRPr="00145242" w:rsidRDefault="004A5D6C" w:rsidP="00145242">
            <w:pPr>
              <w:rPr>
                <w:rFonts w:cstheme="minorHAnsi"/>
                <w:i/>
                <w:sz w:val="18"/>
                <w:szCs w:val="18"/>
              </w:rPr>
            </w:pPr>
          </w:p>
          <w:p w14:paraId="6116748F" w14:textId="77777777" w:rsidR="004A5D6C" w:rsidRPr="00145242" w:rsidRDefault="004A5D6C" w:rsidP="00145242">
            <w:pPr>
              <w:rPr>
                <w:rFonts w:cstheme="minorHAnsi"/>
                <w:b/>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 xml:space="preserve"> 0,1</w:t>
            </w:r>
          </w:p>
        </w:tc>
        <w:tc>
          <w:tcPr>
            <w:tcW w:w="1418" w:type="dxa"/>
          </w:tcPr>
          <w:p w14:paraId="35827528" w14:textId="77777777" w:rsidR="004A5D6C" w:rsidRPr="00145242" w:rsidRDefault="004A5D6C" w:rsidP="00145242">
            <w:pPr>
              <w:rPr>
                <w:rFonts w:cstheme="minorHAnsi"/>
                <w:i/>
                <w:sz w:val="18"/>
                <w:szCs w:val="18"/>
              </w:rPr>
            </w:pPr>
          </w:p>
          <w:p w14:paraId="68D545E3" w14:textId="77777777" w:rsidR="004A5D6C" w:rsidRPr="00145242" w:rsidRDefault="004A5D6C" w:rsidP="00145242">
            <w:pPr>
              <w:rPr>
                <w:rFonts w:cstheme="minorHAnsi"/>
                <w:b/>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 xml:space="preserve"> 0,1</w:t>
            </w:r>
          </w:p>
        </w:tc>
        <w:tc>
          <w:tcPr>
            <w:tcW w:w="1552" w:type="dxa"/>
            <w:vAlign w:val="center"/>
          </w:tcPr>
          <w:p w14:paraId="58E704CF" w14:textId="77777777" w:rsidR="004A5D6C" w:rsidRPr="00145242" w:rsidRDefault="004A5D6C" w:rsidP="00145242">
            <w:pPr>
              <w:rPr>
                <w:rFonts w:cstheme="minorHAnsi"/>
                <w:b/>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 xml:space="preserve"> 0,1</w:t>
            </w:r>
          </w:p>
        </w:tc>
      </w:tr>
      <w:tr w:rsidR="004A5D6C" w:rsidRPr="00145242" w14:paraId="34509D9B" w14:textId="77777777" w:rsidTr="00F87D2A">
        <w:tc>
          <w:tcPr>
            <w:tcW w:w="546" w:type="dxa"/>
          </w:tcPr>
          <w:p w14:paraId="53F5BDBC" w14:textId="77777777" w:rsidR="004A5D6C" w:rsidRPr="00145242" w:rsidRDefault="004A5D6C" w:rsidP="00145242">
            <w:pPr>
              <w:rPr>
                <w:rFonts w:cstheme="minorHAnsi"/>
                <w:sz w:val="18"/>
                <w:szCs w:val="18"/>
              </w:rPr>
            </w:pPr>
            <w:r w:rsidRPr="00145242">
              <w:rPr>
                <w:rFonts w:cstheme="minorHAnsi"/>
                <w:sz w:val="18"/>
                <w:szCs w:val="18"/>
              </w:rPr>
              <w:t>14</w:t>
            </w:r>
          </w:p>
        </w:tc>
        <w:tc>
          <w:tcPr>
            <w:tcW w:w="3827" w:type="dxa"/>
            <w:vAlign w:val="center"/>
          </w:tcPr>
          <w:p w14:paraId="157CC252" w14:textId="77777777" w:rsidR="004A5D6C" w:rsidRPr="00145242" w:rsidRDefault="004A5D6C" w:rsidP="00145242">
            <w:pPr>
              <w:rPr>
                <w:rFonts w:cstheme="minorHAnsi"/>
                <w:b/>
                <w:sz w:val="18"/>
                <w:szCs w:val="18"/>
              </w:rPr>
            </w:pPr>
            <w:r w:rsidRPr="00145242">
              <w:rPr>
                <w:rFonts w:cstheme="minorHAnsi"/>
                <w:sz w:val="18"/>
                <w:szCs w:val="18"/>
              </w:rPr>
              <w:t>Rozpad krzemianowy żużla wielkopiecowego chłodzonego powietrzem według PN-EN 1744-1 [23], p. 19.1:</w:t>
            </w:r>
          </w:p>
        </w:tc>
        <w:tc>
          <w:tcPr>
            <w:tcW w:w="1417" w:type="dxa"/>
            <w:vAlign w:val="center"/>
          </w:tcPr>
          <w:p w14:paraId="6E378247" w14:textId="77777777" w:rsidR="004A5D6C" w:rsidRPr="00145242" w:rsidRDefault="004A5D6C" w:rsidP="00145242">
            <w:pPr>
              <w:rPr>
                <w:rFonts w:cstheme="minorHAnsi"/>
                <w:b/>
                <w:sz w:val="18"/>
                <w:szCs w:val="18"/>
              </w:rPr>
            </w:pPr>
            <w:r w:rsidRPr="00145242">
              <w:rPr>
                <w:rFonts w:cstheme="minorHAnsi"/>
                <w:sz w:val="18"/>
                <w:szCs w:val="18"/>
              </w:rPr>
              <w:t>wymagana odporność</w:t>
            </w:r>
          </w:p>
        </w:tc>
        <w:tc>
          <w:tcPr>
            <w:tcW w:w="1418" w:type="dxa"/>
            <w:vAlign w:val="center"/>
          </w:tcPr>
          <w:p w14:paraId="628DCA5D" w14:textId="77777777" w:rsidR="004A5D6C" w:rsidRPr="00145242" w:rsidRDefault="004A5D6C" w:rsidP="00145242">
            <w:pPr>
              <w:rPr>
                <w:rFonts w:cstheme="minorHAnsi"/>
                <w:b/>
                <w:sz w:val="18"/>
                <w:szCs w:val="18"/>
              </w:rPr>
            </w:pPr>
            <w:r w:rsidRPr="00145242">
              <w:rPr>
                <w:rFonts w:cstheme="minorHAnsi"/>
                <w:sz w:val="18"/>
                <w:szCs w:val="18"/>
              </w:rPr>
              <w:t>wymagana odporność</w:t>
            </w:r>
          </w:p>
        </w:tc>
        <w:tc>
          <w:tcPr>
            <w:tcW w:w="1552" w:type="dxa"/>
            <w:vAlign w:val="center"/>
          </w:tcPr>
          <w:p w14:paraId="74993344" w14:textId="77777777" w:rsidR="004A5D6C" w:rsidRPr="00145242" w:rsidRDefault="004A5D6C" w:rsidP="00145242">
            <w:pPr>
              <w:rPr>
                <w:rFonts w:cstheme="minorHAnsi"/>
                <w:b/>
                <w:sz w:val="18"/>
                <w:szCs w:val="18"/>
              </w:rPr>
            </w:pPr>
            <w:r w:rsidRPr="00145242">
              <w:rPr>
                <w:rFonts w:cstheme="minorHAnsi"/>
                <w:sz w:val="18"/>
                <w:szCs w:val="18"/>
              </w:rPr>
              <w:t>wymagana odporność</w:t>
            </w:r>
          </w:p>
        </w:tc>
      </w:tr>
      <w:tr w:rsidR="004A5D6C" w:rsidRPr="00145242" w14:paraId="073607B1" w14:textId="77777777" w:rsidTr="00F87D2A">
        <w:tc>
          <w:tcPr>
            <w:tcW w:w="546" w:type="dxa"/>
          </w:tcPr>
          <w:p w14:paraId="13BB1E59" w14:textId="77777777" w:rsidR="004A5D6C" w:rsidRPr="00145242" w:rsidRDefault="004A5D6C" w:rsidP="00145242">
            <w:pPr>
              <w:rPr>
                <w:rFonts w:cstheme="minorHAnsi"/>
                <w:sz w:val="18"/>
                <w:szCs w:val="18"/>
              </w:rPr>
            </w:pPr>
            <w:r w:rsidRPr="00145242">
              <w:rPr>
                <w:rFonts w:cstheme="minorHAnsi"/>
                <w:sz w:val="18"/>
                <w:szCs w:val="18"/>
              </w:rPr>
              <w:t>15</w:t>
            </w:r>
          </w:p>
        </w:tc>
        <w:tc>
          <w:tcPr>
            <w:tcW w:w="3827" w:type="dxa"/>
            <w:vAlign w:val="center"/>
          </w:tcPr>
          <w:p w14:paraId="0C880A69" w14:textId="77777777" w:rsidR="004A5D6C" w:rsidRPr="00145242" w:rsidRDefault="004A5D6C" w:rsidP="00145242">
            <w:pPr>
              <w:rPr>
                <w:rFonts w:cstheme="minorHAnsi"/>
                <w:b/>
                <w:sz w:val="18"/>
                <w:szCs w:val="18"/>
              </w:rPr>
            </w:pPr>
            <w:r w:rsidRPr="00145242">
              <w:rPr>
                <w:rFonts w:cstheme="minorHAnsi"/>
                <w:sz w:val="18"/>
                <w:szCs w:val="18"/>
              </w:rPr>
              <w:t>Rozpad żelazowy żużla wielkopiecowego chłodzonego powietrzem według PN-EN 1744-1 [23], p. 19.2:</w:t>
            </w:r>
          </w:p>
        </w:tc>
        <w:tc>
          <w:tcPr>
            <w:tcW w:w="1417" w:type="dxa"/>
            <w:vAlign w:val="center"/>
          </w:tcPr>
          <w:p w14:paraId="5A041BF6" w14:textId="77777777" w:rsidR="004A5D6C" w:rsidRPr="00145242" w:rsidRDefault="004A5D6C" w:rsidP="00145242">
            <w:pPr>
              <w:rPr>
                <w:rFonts w:cstheme="minorHAnsi"/>
                <w:b/>
                <w:sz w:val="18"/>
                <w:szCs w:val="18"/>
              </w:rPr>
            </w:pPr>
            <w:r w:rsidRPr="00145242">
              <w:rPr>
                <w:rFonts w:cstheme="minorHAnsi"/>
                <w:sz w:val="18"/>
                <w:szCs w:val="18"/>
              </w:rPr>
              <w:t>wymagana odporność</w:t>
            </w:r>
          </w:p>
        </w:tc>
        <w:tc>
          <w:tcPr>
            <w:tcW w:w="1418" w:type="dxa"/>
            <w:vAlign w:val="center"/>
          </w:tcPr>
          <w:p w14:paraId="6AB18096" w14:textId="77777777" w:rsidR="004A5D6C" w:rsidRPr="00145242" w:rsidRDefault="004A5D6C" w:rsidP="00145242">
            <w:pPr>
              <w:rPr>
                <w:rFonts w:cstheme="minorHAnsi"/>
                <w:b/>
                <w:sz w:val="18"/>
                <w:szCs w:val="18"/>
              </w:rPr>
            </w:pPr>
            <w:r w:rsidRPr="00145242">
              <w:rPr>
                <w:rFonts w:cstheme="minorHAnsi"/>
                <w:sz w:val="18"/>
                <w:szCs w:val="18"/>
              </w:rPr>
              <w:t>wymagana odporność</w:t>
            </w:r>
          </w:p>
        </w:tc>
        <w:tc>
          <w:tcPr>
            <w:tcW w:w="1552" w:type="dxa"/>
            <w:vAlign w:val="center"/>
          </w:tcPr>
          <w:p w14:paraId="369EDAA0" w14:textId="77777777" w:rsidR="004A5D6C" w:rsidRPr="00145242" w:rsidRDefault="004A5D6C" w:rsidP="00145242">
            <w:pPr>
              <w:rPr>
                <w:rFonts w:cstheme="minorHAnsi"/>
                <w:b/>
                <w:sz w:val="18"/>
                <w:szCs w:val="18"/>
              </w:rPr>
            </w:pPr>
            <w:r w:rsidRPr="00145242">
              <w:rPr>
                <w:rFonts w:cstheme="minorHAnsi"/>
                <w:sz w:val="18"/>
                <w:szCs w:val="18"/>
              </w:rPr>
              <w:t>wymagana odporność</w:t>
            </w:r>
          </w:p>
        </w:tc>
      </w:tr>
      <w:tr w:rsidR="004A5D6C" w:rsidRPr="00145242" w14:paraId="3EE2F243" w14:textId="77777777" w:rsidTr="00F87D2A">
        <w:tc>
          <w:tcPr>
            <w:tcW w:w="546" w:type="dxa"/>
          </w:tcPr>
          <w:p w14:paraId="3ED1C36E" w14:textId="77777777" w:rsidR="004A5D6C" w:rsidRPr="00145242" w:rsidRDefault="004A5D6C" w:rsidP="00145242">
            <w:pPr>
              <w:rPr>
                <w:rFonts w:cstheme="minorHAnsi"/>
                <w:sz w:val="18"/>
                <w:szCs w:val="18"/>
              </w:rPr>
            </w:pPr>
            <w:r w:rsidRPr="00145242">
              <w:rPr>
                <w:rFonts w:cstheme="minorHAnsi"/>
                <w:sz w:val="18"/>
                <w:szCs w:val="18"/>
              </w:rPr>
              <w:t>16</w:t>
            </w:r>
          </w:p>
        </w:tc>
        <w:tc>
          <w:tcPr>
            <w:tcW w:w="3827" w:type="dxa"/>
            <w:vAlign w:val="center"/>
          </w:tcPr>
          <w:p w14:paraId="10431A4C" w14:textId="77777777" w:rsidR="004A5D6C" w:rsidRPr="00145242" w:rsidRDefault="004A5D6C" w:rsidP="00145242">
            <w:pPr>
              <w:rPr>
                <w:rFonts w:cstheme="minorHAnsi"/>
                <w:b/>
                <w:sz w:val="18"/>
                <w:szCs w:val="18"/>
              </w:rPr>
            </w:pPr>
            <w:r w:rsidRPr="00145242">
              <w:rPr>
                <w:rFonts w:cstheme="minorHAnsi"/>
                <w:sz w:val="18"/>
                <w:szCs w:val="18"/>
              </w:rPr>
              <w:t>Stałość objętości kruszywa z żużla stalowniczego według PN-EN 1744-1 [23] p. 19.3; kategoria nie wyższa niż:</w:t>
            </w:r>
          </w:p>
        </w:tc>
        <w:tc>
          <w:tcPr>
            <w:tcW w:w="1417" w:type="dxa"/>
          </w:tcPr>
          <w:p w14:paraId="79548616" w14:textId="77777777" w:rsidR="004A5D6C" w:rsidRPr="00145242" w:rsidRDefault="004A5D6C" w:rsidP="00145242">
            <w:pPr>
              <w:rPr>
                <w:rFonts w:cstheme="minorHAnsi"/>
                <w:i/>
                <w:sz w:val="18"/>
                <w:szCs w:val="18"/>
              </w:rPr>
            </w:pPr>
          </w:p>
          <w:p w14:paraId="3AA8E7D6" w14:textId="77777777" w:rsidR="004A5D6C" w:rsidRPr="00145242" w:rsidRDefault="004A5D6C" w:rsidP="00145242">
            <w:pPr>
              <w:rPr>
                <w:rFonts w:cstheme="minorHAnsi"/>
                <w:b/>
                <w:sz w:val="18"/>
                <w:szCs w:val="18"/>
              </w:rPr>
            </w:pPr>
            <w:r w:rsidRPr="00145242">
              <w:rPr>
                <w:rFonts w:cstheme="minorHAnsi"/>
                <w:i/>
                <w:sz w:val="18"/>
                <w:szCs w:val="18"/>
              </w:rPr>
              <w:t>V</w:t>
            </w:r>
            <w:r w:rsidRPr="00145242">
              <w:rPr>
                <w:rFonts w:cstheme="minorHAnsi"/>
                <w:sz w:val="18"/>
                <w:szCs w:val="18"/>
                <w:vertAlign w:val="subscript"/>
              </w:rPr>
              <w:t>3,5</w:t>
            </w:r>
          </w:p>
        </w:tc>
        <w:tc>
          <w:tcPr>
            <w:tcW w:w="1418" w:type="dxa"/>
          </w:tcPr>
          <w:p w14:paraId="7CD2E1AB" w14:textId="77777777" w:rsidR="004A5D6C" w:rsidRPr="00145242" w:rsidRDefault="004A5D6C" w:rsidP="00145242">
            <w:pPr>
              <w:rPr>
                <w:rFonts w:cstheme="minorHAnsi"/>
                <w:i/>
                <w:sz w:val="18"/>
                <w:szCs w:val="18"/>
              </w:rPr>
            </w:pPr>
          </w:p>
          <w:p w14:paraId="412850A9" w14:textId="77777777" w:rsidR="004A5D6C" w:rsidRPr="00145242" w:rsidRDefault="004A5D6C" w:rsidP="00145242">
            <w:pPr>
              <w:rPr>
                <w:rFonts w:cstheme="minorHAnsi"/>
                <w:b/>
                <w:sz w:val="18"/>
                <w:szCs w:val="18"/>
              </w:rPr>
            </w:pPr>
            <w:r w:rsidRPr="00145242">
              <w:rPr>
                <w:rFonts w:cstheme="minorHAnsi"/>
                <w:i/>
                <w:sz w:val="18"/>
                <w:szCs w:val="18"/>
              </w:rPr>
              <w:t>V</w:t>
            </w:r>
            <w:r w:rsidRPr="00145242">
              <w:rPr>
                <w:rFonts w:cstheme="minorHAnsi"/>
                <w:sz w:val="18"/>
                <w:szCs w:val="18"/>
                <w:vertAlign w:val="subscript"/>
              </w:rPr>
              <w:t>3,5</w:t>
            </w:r>
          </w:p>
        </w:tc>
        <w:tc>
          <w:tcPr>
            <w:tcW w:w="1552" w:type="dxa"/>
            <w:vAlign w:val="center"/>
          </w:tcPr>
          <w:p w14:paraId="42AB40D5" w14:textId="77777777" w:rsidR="004A5D6C" w:rsidRPr="00145242" w:rsidRDefault="004A5D6C" w:rsidP="00145242">
            <w:pPr>
              <w:rPr>
                <w:rFonts w:cstheme="minorHAnsi"/>
                <w:b/>
                <w:sz w:val="18"/>
                <w:szCs w:val="18"/>
              </w:rPr>
            </w:pPr>
            <w:r w:rsidRPr="00145242">
              <w:rPr>
                <w:rFonts w:cstheme="minorHAnsi"/>
                <w:i/>
                <w:sz w:val="18"/>
                <w:szCs w:val="18"/>
              </w:rPr>
              <w:t>V</w:t>
            </w:r>
            <w:r w:rsidRPr="00145242">
              <w:rPr>
                <w:rFonts w:cstheme="minorHAnsi"/>
                <w:sz w:val="18"/>
                <w:szCs w:val="18"/>
                <w:vertAlign w:val="subscript"/>
              </w:rPr>
              <w:t>3,5</w:t>
            </w:r>
          </w:p>
        </w:tc>
      </w:tr>
    </w:tbl>
    <w:p w14:paraId="2374C7BD" w14:textId="77777777" w:rsidR="004A5D6C" w:rsidRPr="00145242" w:rsidRDefault="004A5D6C" w:rsidP="00145242">
      <w:pPr>
        <w:rPr>
          <w:rFonts w:cstheme="minorHAnsi"/>
          <w:sz w:val="18"/>
          <w:szCs w:val="18"/>
        </w:rPr>
      </w:pPr>
      <w:r w:rsidRPr="00145242">
        <w:rPr>
          <w:rFonts w:cstheme="minorHAnsi"/>
          <w:sz w:val="18"/>
          <w:szCs w:val="18"/>
        </w:rPr>
        <w:t>*) Kruszywa grube, które nie spełniają wymaganej kategorii wobec odporności na polerowanie (</w:t>
      </w:r>
      <w:r w:rsidRPr="00145242">
        <w:rPr>
          <w:rFonts w:cstheme="minorHAnsi"/>
          <w:i/>
          <w:sz w:val="18"/>
          <w:szCs w:val="18"/>
        </w:rPr>
        <w:t>PSV</w:t>
      </w:r>
      <w:r w:rsidRPr="00145242">
        <w:rPr>
          <w:rFonts w:cstheme="minorHAnsi"/>
          <w:sz w:val="18"/>
          <w:szCs w:val="18"/>
        </w:rPr>
        <w:t>), mogą być stosowane, jeśli są używane w mieszance kruszyw (grubych), która obliczeniowo osiąga podaną wartość wymaganej kategorii. Obliczona wartość (</w:t>
      </w:r>
      <w:r w:rsidRPr="00145242">
        <w:rPr>
          <w:rFonts w:cstheme="minorHAnsi"/>
          <w:i/>
          <w:sz w:val="18"/>
          <w:szCs w:val="18"/>
        </w:rPr>
        <w:t>PSV</w:t>
      </w:r>
      <w:r w:rsidRPr="00145242">
        <w:rPr>
          <w:rFonts w:cstheme="minorHAnsi"/>
          <w:sz w:val="18"/>
          <w:szCs w:val="18"/>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145242">
        <w:rPr>
          <w:rFonts w:cstheme="minorHAnsi"/>
          <w:sz w:val="18"/>
          <w:szCs w:val="18"/>
          <w:vertAlign w:val="subscript"/>
        </w:rPr>
        <w:t>44</w:t>
      </w:r>
      <w:r w:rsidRPr="00145242">
        <w:rPr>
          <w:rFonts w:cstheme="minorHAnsi"/>
          <w:sz w:val="18"/>
          <w:szCs w:val="18"/>
        </w:rPr>
        <w:t xml:space="preserve"> i wyższej.</w:t>
      </w:r>
    </w:p>
    <w:p w14:paraId="521F5781" w14:textId="77777777" w:rsidR="004A5D6C" w:rsidRPr="00145242" w:rsidRDefault="004A5D6C" w:rsidP="00145242">
      <w:pPr>
        <w:rPr>
          <w:rFonts w:cstheme="minorHAnsi"/>
          <w:sz w:val="18"/>
          <w:szCs w:val="18"/>
        </w:rPr>
      </w:pPr>
    </w:p>
    <w:p w14:paraId="176CD266" w14:textId="77777777" w:rsidR="004A5D6C" w:rsidRPr="00145242" w:rsidRDefault="004A5D6C" w:rsidP="00145242">
      <w:pPr>
        <w:rPr>
          <w:rFonts w:cstheme="minorHAnsi"/>
          <w:sz w:val="18"/>
          <w:szCs w:val="18"/>
        </w:rPr>
      </w:pPr>
      <w:r w:rsidRPr="00145242">
        <w:rPr>
          <w:rFonts w:cstheme="minorHAnsi"/>
          <w:sz w:val="18"/>
          <w:szCs w:val="18"/>
        </w:rPr>
        <w:t>Kruszywo niełamane drobne lub o ciągłym uziarnieniu do D ≤ 8  do warstwy ścieralnej  z betonu asfaltowego  powinno spełniać wymagania podane w tablicy  7 .</w:t>
      </w:r>
    </w:p>
    <w:p w14:paraId="44D04110" w14:textId="77777777" w:rsidR="004A5D6C" w:rsidRPr="00145242" w:rsidRDefault="004A5D6C" w:rsidP="00145242">
      <w:pPr>
        <w:rPr>
          <w:rFonts w:cstheme="minorHAnsi"/>
          <w:sz w:val="18"/>
          <w:szCs w:val="18"/>
        </w:rPr>
      </w:pPr>
      <w:r w:rsidRPr="00145242">
        <w:rPr>
          <w:rFonts w:cstheme="minorHAnsi"/>
          <w:sz w:val="18"/>
          <w:szCs w:val="18"/>
        </w:rPr>
        <w:t>Tablica 7. Wymagane właściwości kruszywa niełamanego drobnego lub o ciągłym uziarnieniu do D≤8  do warstwy ścieralnej  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5208"/>
        <w:gridCol w:w="2985"/>
      </w:tblGrid>
      <w:tr w:rsidR="004A5D6C" w:rsidRPr="00145242" w14:paraId="777EEA02" w14:textId="77777777" w:rsidTr="00F87D2A">
        <w:tc>
          <w:tcPr>
            <w:tcW w:w="675" w:type="dxa"/>
            <w:vMerge w:val="restart"/>
          </w:tcPr>
          <w:p w14:paraId="045CCA86" w14:textId="77777777" w:rsidR="004A5D6C" w:rsidRPr="00145242" w:rsidRDefault="004A5D6C" w:rsidP="00145242">
            <w:pPr>
              <w:rPr>
                <w:rFonts w:cstheme="minorHAnsi"/>
                <w:sz w:val="18"/>
                <w:szCs w:val="18"/>
              </w:rPr>
            </w:pPr>
          </w:p>
          <w:p w14:paraId="76D223A2" w14:textId="77777777" w:rsidR="004A5D6C" w:rsidRPr="00145242" w:rsidRDefault="004A5D6C" w:rsidP="00145242">
            <w:pPr>
              <w:rPr>
                <w:rFonts w:cstheme="minorHAnsi"/>
                <w:sz w:val="18"/>
                <w:szCs w:val="18"/>
              </w:rPr>
            </w:pPr>
            <w:r w:rsidRPr="00145242">
              <w:rPr>
                <w:rFonts w:cstheme="minorHAnsi"/>
                <w:sz w:val="18"/>
                <w:szCs w:val="18"/>
              </w:rPr>
              <w:t>Lp.</w:t>
            </w:r>
          </w:p>
        </w:tc>
        <w:tc>
          <w:tcPr>
            <w:tcW w:w="5208" w:type="dxa"/>
            <w:vMerge w:val="restart"/>
          </w:tcPr>
          <w:p w14:paraId="76ADFD74" w14:textId="77777777" w:rsidR="004A5D6C" w:rsidRPr="00145242" w:rsidRDefault="004A5D6C" w:rsidP="00145242">
            <w:pPr>
              <w:rPr>
                <w:rFonts w:cstheme="minorHAnsi"/>
                <w:sz w:val="18"/>
                <w:szCs w:val="18"/>
              </w:rPr>
            </w:pPr>
          </w:p>
          <w:p w14:paraId="0BE131DF" w14:textId="77777777" w:rsidR="004A5D6C" w:rsidRPr="00145242" w:rsidRDefault="004A5D6C" w:rsidP="00145242">
            <w:pPr>
              <w:rPr>
                <w:rFonts w:cstheme="minorHAnsi"/>
                <w:sz w:val="18"/>
                <w:szCs w:val="18"/>
              </w:rPr>
            </w:pPr>
            <w:r w:rsidRPr="00145242">
              <w:rPr>
                <w:rFonts w:cstheme="minorHAnsi"/>
                <w:sz w:val="18"/>
                <w:szCs w:val="18"/>
              </w:rPr>
              <w:t>Właściwości kruszywa</w:t>
            </w:r>
          </w:p>
        </w:tc>
        <w:tc>
          <w:tcPr>
            <w:tcW w:w="2985" w:type="dxa"/>
          </w:tcPr>
          <w:p w14:paraId="5942ECAF" w14:textId="77777777" w:rsidR="004A5D6C" w:rsidRPr="00145242" w:rsidRDefault="004A5D6C" w:rsidP="00145242">
            <w:pPr>
              <w:rPr>
                <w:rFonts w:cstheme="minorHAnsi"/>
                <w:sz w:val="18"/>
                <w:szCs w:val="18"/>
              </w:rPr>
            </w:pPr>
            <w:r w:rsidRPr="00145242">
              <w:rPr>
                <w:rFonts w:cstheme="minorHAnsi"/>
                <w:sz w:val="18"/>
                <w:szCs w:val="18"/>
              </w:rPr>
              <w:t>Wymagania w zależności od kategorii ruchu</w:t>
            </w:r>
          </w:p>
        </w:tc>
      </w:tr>
      <w:tr w:rsidR="004A5D6C" w:rsidRPr="00145242" w14:paraId="65E05C1E" w14:textId="77777777" w:rsidTr="00F87D2A">
        <w:tc>
          <w:tcPr>
            <w:tcW w:w="675" w:type="dxa"/>
            <w:vMerge/>
          </w:tcPr>
          <w:p w14:paraId="5AE45945" w14:textId="77777777" w:rsidR="004A5D6C" w:rsidRPr="00145242" w:rsidRDefault="004A5D6C" w:rsidP="00145242">
            <w:pPr>
              <w:rPr>
                <w:rFonts w:cstheme="minorHAnsi"/>
                <w:sz w:val="18"/>
                <w:szCs w:val="18"/>
              </w:rPr>
            </w:pPr>
          </w:p>
        </w:tc>
        <w:tc>
          <w:tcPr>
            <w:tcW w:w="5208" w:type="dxa"/>
            <w:vMerge/>
          </w:tcPr>
          <w:p w14:paraId="0541805D" w14:textId="77777777" w:rsidR="004A5D6C" w:rsidRPr="00145242" w:rsidRDefault="004A5D6C" w:rsidP="00145242">
            <w:pPr>
              <w:rPr>
                <w:rFonts w:cstheme="minorHAnsi"/>
                <w:sz w:val="18"/>
                <w:szCs w:val="18"/>
              </w:rPr>
            </w:pPr>
          </w:p>
        </w:tc>
        <w:tc>
          <w:tcPr>
            <w:tcW w:w="2985" w:type="dxa"/>
          </w:tcPr>
          <w:p w14:paraId="3CE63086" w14:textId="77777777" w:rsidR="004A5D6C" w:rsidRPr="00145242" w:rsidRDefault="004A5D6C" w:rsidP="00145242">
            <w:pPr>
              <w:rPr>
                <w:rFonts w:cstheme="minorHAnsi"/>
                <w:sz w:val="18"/>
                <w:szCs w:val="18"/>
              </w:rPr>
            </w:pPr>
            <w:r w:rsidRPr="00145242">
              <w:rPr>
                <w:rFonts w:cstheme="minorHAnsi"/>
                <w:sz w:val="18"/>
                <w:szCs w:val="18"/>
              </w:rPr>
              <w:t>KR1÷KR2</w:t>
            </w:r>
          </w:p>
        </w:tc>
      </w:tr>
      <w:tr w:rsidR="004A5D6C" w:rsidRPr="00145242" w14:paraId="4990F058" w14:textId="77777777" w:rsidTr="00F87D2A">
        <w:tc>
          <w:tcPr>
            <w:tcW w:w="675" w:type="dxa"/>
          </w:tcPr>
          <w:p w14:paraId="6B3AEA20" w14:textId="77777777" w:rsidR="004A5D6C" w:rsidRPr="00145242" w:rsidRDefault="004A5D6C" w:rsidP="00145242">
            <w:pPr>
              <w:rPr>
                <w:rFonts w:cstheme="minorHAnsi"/>
                <w:sz w:val="18"/>
                <w:szCs w:val="18"/>
              </w:rPr>
            </w:pPr>
            <w:r w:rsidRPr="00145242">
              <w:rPr>
                <w:rFonts w:cstheme="minorHAnsi"/>
                <w:sz w:val="18"/>
                <w:szCs w:val="18"/>
              </w:rPr>
              <w:t>1</w:t>
            </w:r>
          </w:p>
        </w:tc>
        <w:tc>
          <w:tcPr>
            <w:tcW w:w="5208" w:type="dxa"/>
          </w:tcPr>
          <w:p w14:paraId="4E34B7CC" w14:textId="77777777" w:rsidR="004A5D6C" w:rsidRPr="00145242" w:rsidRDefault="004A5D6C" w:rsidP="00145242">
            <w:pPr>
              <w:rPr>
                <w:rFonts w:cstheme="minorHAnsi"/>
                <w:b/>
                <w:sz w:val="18"/>
                <w:szCs w:val="18"/>
              </w:rPr>
            </w:pPr>
            <w:r w:rsidRPr="00145242">
              <w:rPr>
                <w:rFonts w:cstheme="minorHAnsi"/>
                <w:sz w:val="18"/>
                <w:szCs w:val="18"/>
              </w:rPr>
              <w:t>Uziarnienie według PN-EN 933-1 [6], wymagana kategoria:</w:t>
            </w:r>
          </w:p>
        </w:tc>
        <w:tc>
          <w:tcPr>
            <w:tcW w:w="2985" w:type="dxa"/>
          </w:tcPr>
          <w:p w14:paraId="577BF5C8" w14:textId="77777777" w:rsidR="004A5D6C" w:rsidRPr="00145242" w:rsidRDefault="004A5D6C" w:rsidP="00145242">
            <w:pPr>
              <w:rPr>
                <w:rFonts w:cstheme="minorHAnsi"/>
                <w:b/>
                <w:sz w:val="18"/>
                <w:szCs w:val="18"/>
              </w:rPr>
            </w:pPr>
            <w:r w:rsidRPr="00145242">
              <w:rPr>
                <w:rFonts w:cstheme="minorHAnsi"/>
                <w:sz w:val="18"/>
                <w:szCs w:val="18"/>
              </w:rPr>
              <w:t>G</w:t>
            </w:r>
            <w:r w:rsidRPr="00145242">
              <w:rPr>
                <w:rFonts w:cstheme="minorHAnsi"/>
                <w:sz w:val="18"/>
                <w:szCs w:val="18"/>
                <w:vertAlign w:val="subscript"/>
              </w:rPr>
              <w:t>F</w:t>
            </w:r>
            <w:r w:rsidRPr="00145242">
              <w:rPr>
                <w:rFonts w:cstheme="minorHAnsi"/>
                <w:sz w:val="18"/>
                <w:szCs w:val="18"/>
              </w:rPr>
              <w:t>85 lub G</w:t>
            </w:r>
            <w:r w:rsidRPr="00145242">
              <w:rPr>
                <w:rFonts w:cstheme="minorHAnsi"/>
                <w:sz w:val="18"/>
                <w:szCs w:val="18"/>
                <w:vertAlign w:val="subscript"/>
              </w:rPr>
              <w:t>A</w:t>
            </w:r>
            <w:r w:rsidRPr="00145242">
              <w:rPr>
                <w:rFonts w:cstheme="minorHAnsi"/>
                <w:sz w:val="18"/>
                <w:szCs w:val="18"/>
              </w:rPr>
              <w:t>85</w:t>
            </w:r>
          </w:p>
        </w:tc>
      </w:tr>
      <w:tr w:rsidR="004A5D6C" w:rsidRPr="00145242" w14:paraId="03ECF773" w14:textId="77777777" w:rsidTr="00F87D2A">
        <w:tc>
          <w:tcPr>
            <w:tcW w:w="675" w:type="dxa"/>
          </w:tcPr>
          <w:p w14:paraId="58612F04" w14:textId="77777777" w:rsidR="004A5D6C" w:rsidRPr="00145242" w:rsidRDefault="004A5D6C" w:rsidP="00145242">
            <w:pPr>
              <w:rPr>
                <w:rFonts w:cstheme="minorHAnsi"/>
                <w:sz w:val="18"/>
                <w:szCs w:val="18"/>
              </w:rPr>
            </w:pPr>
            <w:r w:rsidRPr="00145242">
              <w:rPr>
                <w:rFonts w:cstheme="minorHAnsi"/>
                <w:sz w:val="18"/>
                <w:szCs w:val="18"/>
              </w:rPr>
              <w:t>2</w:t>
            </w:r>
          </w:p>
        </w:tc>
        <w:tc>
          <w:tcPr>
            <w:tcW w:w="5208" w:type="dxa"/>
          </w:tcPr>
          <w:p w14:paraId="23559E7F" w14:textId="77777777" w:rsidR="004A5D6C" w:rsidRPr="00145242" w:rsidRDefault="004A5D6C" w:rsidP="00145242">
            <w:pPr>
              <w:rPr>
                <w:rFonts w:cstheme="minorHAnsi"/>
                <w:b/>
                <w:sz w:val="18"/>
                <w:szCs w:val="18"/>
              </w:rPr>
            </w:pPr>
            <w:r w:rsidRPr="00145242">
              <w:rPr>
                <w:rFonts w:cstheme="minorHAnsi"/>
                <w:sz w:val="18"/>
                <w:szCs w:val="18"/>
              </w:rPr>
              <w:t>Tolerancja uziarnienia; odchylenie nie większe niż według kategorii:</w:t>
            </w:r>
          </w:p>
        </w:tc>
        <w:tc>
          <w:tcPr>
            <w:tcW w:w="2985" w:type="dxa"/>
          </w:tcPr>
          <w:p w14:paraId="26AE3326" w14:textId="77777777" w:rsidR="004A5D6C" w:rsidRPr="00145242" w:rsidRDefault="004A5D6C" w:rsidP="00145242">
            <w:pPr>
              <w:rPr>
                <w:rFonts w:cstheme="minorHAnsi"/>
                <w:b/>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NR</w:t>
            </w:r>
          </w:p>
        </w:tc>
      </w:tr>
      <w:tr w:rsidR="004A5D6C" w:rsidRPr="00145242" w14:paraId="706F8775" w14:textId="77777777" w:rsidTr="00F87D2A">
        <w:tc>
          <w:tcPr>
            <w:tcW w:w="675" w:type="dxa"/>
          </w:tcPr>
          <w:p w14:paraId="34DDA48F" w14:textId="77777777" w:rsidR="004A5D6C" w:rsidRPr="00145242" w:rsidRDefault="004A5D6C" w:rsidP="00145242">
            <w:pPr>
              <w:rPr>
                <w:rFonts w:cstheme="minorHAnsi"/>
                <w:sz w:val="18"/>
                <w:szCs w:val="18"/>
              </w:rPr>
            </w:pPr>
            <w:r w:rsidRPr="00145242">
              <w:rPr>
                <w:rFonts w:cstheme="minorHAnsi"/>
                <w:sz w:val="18"/>
                <w:szCs w:val="18"/>
              </w:rPr>
              <w:t>3</w:t>
            </w:r>
          </w:p>
        </w:tc>
        <w:tc>
          <w:tcPr>
            <w:tcW w:w="5208" w:type="dxa"/>
          </w:tcPr>
          <w:p w14:paraId="35FEDB1D" w14:textId="77777777" w:rsidR="004A5D6C" w:rsidRPr="00145242" w:rsidRDefault="004A5D6C" w:rsidP="00145242">
            <w:pPr>
              <w:rPr>
                <w:rFonts w:cstheme="minorHAnsi"/>
                <w:sz w:val="18"/>
                <w:szCs w:val="18"/>
              </w:rPr>
            </w:pPr>
            <w:r w:rsidRPr="00145242">
              <w:rPr>
                <w:rFonts w:cstheme="minorHAnsi"/>
                <w:sz w:val="18"/>
                <w:szCs w:val="18"/>
              </w:rPr>
              <w:t>Zawartość pyłów według PN-EN 933-1 [6], kategoria nie wyższa niż:</w:t>
            </w:r>
          </w:p>
        </w:tc>
        <w:tc>
          <w:tcPr>
            <w:tcW w:w="2985" w:type="dxa"/>
          </w:tcPr>
          <w:p w14:paraId="0D28C739" w14:textId="77777777" w:rsidR="004A5D6C" w:rsidRPr="00145242" w:rsidRDefault="004A5D6C" w:rsidP="00145242">
            <w:pPr>
              <w:rPr>
                <w:rFonts w:cstheme="minorHAnsi"/>
                <w:b/>
                <w:sz w:val="18"/>
                <w:szCs w:val="18"/>
              </w:rPr>
            </w:pPr>
            <w:r w:rsidRPr="00145242">
              <w:rPr>
                <w:rFonts w:cstheme="minorHAnsi"/>
                <w:sz w:val="18"/>
                <w:szCs w:val="18"/>
              </w:rPr>
              <w:sym w:font="Symbol" w:char="F0A6"/>
            </w:r>
            <w:r w:rsidRPr="00145242">
              <w:rPr>
                <w:rFonts w:cstheme="minorHAnsi"/>
                <w:sz w:val="18"/>
                <w:szCs w:val="18"/>
                <w:vertAlign w:val="subscript"/>
              </w:rPr>
              <w:t>3</w:t>
            </w:r>
          </w:p>
        </w:tc>
      </w:tr>
      <w:tr w:rsidR="004A5D6C" w:rsidRPr="00145242" w14:paraId="46C85E7A" w14:textId="77777777" w:rsidTr="00F87D2A">
        <w:tc>
          <w:tcPr>
            <w:tcW w:w="675" w:type="dxa"/>
          </w:tcPr>
          <w:p w14:paraId="01AC84BA" w14:textId="77777777" w:rsidR="004A5D6C" w:rsidRPr="00145242" w:rsidRDefault="004A5D6C" w:rsidP="00145242">
            <w:pPr>
              <w:rPr>
                <w:rFonts w:cstheme="minorHAnsi"/>
                <w:sz w:val="18"/>
                <w:szCs w:val="18"/>
              </w:rPr>
            </w:pPr>
            <w:r w:rsidRPr="00145242">
              <w:rPr>
                <w:rFonts w:cstheme="minorHAnsi"/>
                <w:sz w:val="18"/>
                <w:szCs w:val="18"/>
              </w:rPr>
              <w:t>4</w:t>
            </w:r>
          </w:p>
        </w:tc>
        <w:tc>
          <w:tcPr>
            <w:tcW w:w="5208" w:type="dxa"/>
          </w:tcPr>
          <w:p w14:paraId="526C725D" w14:textId="77777777" w:rsidR="004A5D6C" w:rsidRPr="00145242" w:rsidRDefault="004A5D6C" w:rsidP="00145242">
            <w:pPr>
              <w:rPr>
                <w:rFonts w:cstheme="minorHAnsi"/>
                <w:b/>
                <w:sz w:val="18"/>
                <w:szCs w:val="18"/>
              </w:rPr>
            </w:pPr>
            <w:r w:rsidRPr="00145242">
              <w:rPr>
                <w:rFonts w:cstheme="minorHAnsi"/>
                <w:sz w:val="18"/>
                <w:szCs w:val="18"/>
              </w:rPr>
              <w:t>Jakość pyłów według PN-EN 933-9 [11]; kategoria nie wyższa niż:</w:t>
            </w:r>
          </w:p>
        </w:tc>
        <w:tc>
          <w:tcPr>
            <w:tcW w:w="2985" w:type="dxa"/>
          </w:tcPr>
          <w:p w14:paraId="256C4CBB" w14:textId="77777777" w:rsidR="004A5D6C" w:rsidRPr="00145242" w:rsidRDefault="004A5D6C" w:rsidP="00145242">
            <w:pPr>
              <w:rPr>
                <w:rFonts w:cstheme="minorHAnsi"/>
                <w:b/>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r>
      <w:tr w:rsidR="004A5D6C" w:rsidRPr="00145242" w14:paraId="723FC2E3" w14:textId="77777777" w:rsidTr="00F87D2A">
        <w:tc>
          <w:tcPr>
            <w:tcW w:w="675" w:type="dxa"/>
          </w:tcPr>
          <w:p w14:paraId="0FDD3F2C" w14:textId="77777777" w:rsidR="004A5D6C" w:rsidRPr="00145242" w:rsidRDefault="004A5D6C" w:rsidP="00145242">
            <w:pPr>
              <w:rPr>
                <w:rFonts w:cstheme="minorHAnsi"/>
                <w:sz w:val="18"/>
                <w:szCs w:val="18"/>
              </w:rPr>
            </w:pPr>
            <w:r w:rsidRPr="00145242">
              <w:rPr>
                <w:rFonts w:cstheme="minorHAnsi"/>
                <w:sz w:val="18"/>
                <w:szCs w:val="18"/>
              </w:rPr>
              <w:t>5</w:t>
            </w:r>
          </w:p>
        </w:tc>
        <w:tc>
          <w:tcPr>
            <w:tcW w:w="5208" w:type="dxa"/>
          </w:tcPr>
          <w:p w14:paraId="35CD2E16" w14:textId="77777777" w:rsidR="004A5D6C" w:rsidRPr="00145242" w:rsidRDefault="004A5D6C" w:rsidP="00145242">
            <w:pPr>
              <w:rPr>
                <w:rFonts w:cstheme="minorHAnsi"/>
                <w:b/>
                <w:sz w:val="18"/>
                <w:szCs w:val="18"/>
              </w:rPr>
            </w:pPr>
            <w:r w:rsidRPr="00145242">
              <w:rPr>
                <w:rFonts w:cstheme="minorHAnsi"/>
                <w:sz w:val="18"/>
                <w:szCs w:val="18"/>
              </w:rPr>
              <w:t>Kanciastość kruszywa drobnego lub kruszywa 0/2 wydzielonego z kruszywa o ciągłym uziarnieniu według PN-EN 933-6 [10], rozdz. 8, kategoria nie niższa niż:</w:t>
            </w:r>
          </w:p>
        </w:tc>
        <w:tc>
          <w:tcPr>
            <w:tcW w:w="2985" w:type="dxa"/>
          </w:tcPr>
          <w:p w14:paraId="1B6DD730" w14:textId="77777777" w:rsidR="004A5D6C" w:rsidRPr="00145242" w:rsidRDefault="004A5D6C" w:rsidP="00145242">
            <w:pPr>
              <w:rPr>
                <w:rFonts w:cstheme="minorHAnsi"/>
                <w:i/>
                <w:sz w:val="18"/>
                <w:szCs w:val="18"/>
              </w:rPr>
            </w:pPr>
          </w:p>
          <w:p w14:paraId="5FE51411" w14:textId="77777777" w:rsidR="004A5D6C" w:rsidRPr="00145242" w:rsidRDefault="004A5D6C" w:rsidP="00145242">
            <w:pPr>
              <w:rPr>
                <w:rFonts w:cstheme="minorHAnsi"/>
                <w:b/>
                <w:sz w:val="18"/>
                <w:szCs w:val="18"/>
              </w:rPr>
            </w:pPr>
            <w:r w:rsidRPr="00145242">
              <w:rPr>
                <w:rFonts w:cstheme="minorHAnsi"/>
                <w:i/>
                <w:sz w:val="18"/>
                <w:szCs w:val="18"/>
              </w:rPr>
              <w:t>E</w:t>
            </w:r>
            <w:r w:rsidRPr="00145242">
              <w:rPr>
                <w:rFonts w:cstheme="minorHAnsi"/>
                <w:sz w:val="18"/>
                <w:szCs w:val="18"/>
                <w:vertAlign w:val="subscript"/>
              </w:rPr>
              <w:t xml:space="preserve">cs </w:t>
            </w:r>
            <w:r w:rsidRPr="00145242">
              <w:rPr>
                <w:rFonts w:cstheme="minorHAnsi"/>
                <w:sz w:val="18"/>
                <w:szCs w:val="18"/>
              </w:rPr>
              <w:t>Deklarowana</w:t>
            </w:r>
          </w:p>
        </w:tc>
      </w:tr>
      <w:tr w:rsidR="004A5D6C" w:rsidRPr="00145242" w14:paraId="1B59DA67" w14:textId="77777777" w:rsidTr="00F87D2A">
        <w:tc>
          <w:tcPr>
            <w:tcW w:w="675" w:type="dxa"/>
          </w:tcPr>
          <w:p w14:paraId="13248231" w14:textId="77777777" w:rsidR="004A5D6C" w:rsidRPr="00145242" w:rsidRDefault="004A5D6C" w:rsidP="00145242">
            <w:pPr>
              <w:rPr>
                <w:rFonts w:cstheme="minorHAnsi"/>
                <w:sz w:val="18"/>
                <w:szCs w:val="18"/>
              </w:rPr>
            </w:pPr>
            <w:r w:rsidRPr="00145242">
              <w:rPr>
                <w:rFonts w:cstheme="minorHAnsi"/>
                <w:sz w:val="18"/>
                <w:szCs w:val="18"/>
              </w:rPr>
              <w:t>6</w:t>
            </w:r>
          </w:p>
        </w:tc>
        <w:tc>
          <w:tcPr>
            <w:tcW w:w="5208" w:type="dxa"/>
          </w:tcPr>
          <w:p w14:paraId="7AA351DC" w14:textId="77777777" w:rsidR="004A5D6C" w:rsidRPr="00145242" w:rsidRDefault="004A5D6C" w:rsidP="00145242">
            <w:pPr>
              <w:rPr>
                <w:rFonts w:cstheme="minorHAnsi"/>
                <w:b/>
                <w:sz w:val="18"/>
                <w:szCs w:val="18"/>
              </w:rPr>
            </w:pPr>
            <w:r w:rsidRPr="00145242">
              <w:rPr>
                <w:rFonts w:cstheme="minorHAnsi"/>
                <w:sz w:val="18"/>
                <w:szCs w:val="18"/>
              </w:rPr>
              <w:t>Gęstość ziaren według PN-EN 1097-6 [16], rozdz. 7, 8 lub 9:</w:t>
            </w:r>
          </w:p>
        </w:tc>
        <w:tc>
          <w:tcPr>
            <w:tcW w:w="2985" w:type="dxa"/>
          </w:tcPr>
          <w:p w14:paraId="668870BC" w14:textId="77777777" w:rsidR="004A5D6C" w:rsidRPr="00145242" w:rsidRDefault="004A5D6C" w:rsidP="00145242">
            <w:pPr>
              <w:rPr>
                <w:rFonts w:cstheme="minorHAnsi"/>
                <w:b/>
                <w:sz w:val="18"/>
                <w:szCs w:val="18"/>
              </w:rPr>
            </w:pPr>
            <w:r w:rsidRPr="00145242">
              <w:rPr>
                <w:rFonts w:cstheme="minorHAnsi"/>
                <w:sz w:val="18"/>
                <w:szCs w:val="18"/>
              </w:rPr>
              <w:t>deklarowana przez producenta</w:t>
            </w:r>
          </w:p>
        </w:tc>
      </w:tr>
      <w:tr w:rsidR="004A5D6C" w:rsidRPr="00145242" w14:paraId="32D144DE" w14:textId="77777777" w:rsidTr="00F87D2A">
        <w:tc>
          <w:tcPr>
            <w:tcW w:w="675" w:type="dxa"/>
          </w:tcPr>
          <w:p w14:paraId="611C6FCB" w14:textId="77777777" w:rsidR="004A5D6C" w:rsidRPr="00145242" w:rsidRDefault="004A5D6C" w:rsidP="00145242">
            <w:pPr>
              <w:rPr>
                <w:rFonts w:cstheme="minorHAnsi"/>
                <w:sz w:val="18"/>
                <w:szCs w:val="18"/>
              </w:rPr>
            </w:pPr>
            <w:r w:rsidRPr="00145242">
              <w:rPr>
                <w:rFonts w:cstheme="minorHAnsi"/>
                <w:sz w:val="18"/>
                <w:szCs w:val="18"/>
              </w:rPr>
              <w:t>7</w:t>
            </w:r>
          </w:p>
        </w:tc>
        <w:tc>
          <w:tcPr>
            <w:tcW w:w="5208" w:type="dxa"/>
          </w:tcPr>
          <w:p w14:paraId="1AF99870" w14:textId="77777777" w:rsidR="004A5D6C" w:rsidRPr="00145242" w:rsidRDefault="004A5D6C" w:rsidP="00145242">
            <w:pPr>
              <w:rPr>
                <w:rFonts w:cstheme="minorHAnsi"/>
                <w:sz w:val="18"/>
                <w:szCs w:val="18"/>
              </w:rPr>
            </w:pPr>
            <w:r w:rsidRPr="00145242">
              <w:rPr>
                <w:rFonts w:cstheme="minorHAnsi"/>
                <w:sz w:val="18"/>
                <w:szCs w:val="18"/>
              </w:rPr>
              <w:t>Nasiąkliwość według PN-EN 1097-6 [16], rozdz. 7, 8 lub 9</w:t>
            </w:r>
          </w:p>
        </w:tc>
        <w:tc>
          <w:tcPr>
            <w:tcW w:w="2985" w:type="dxa"/>
            <w:vAlign w:val="center"/>
          </w:tcPr>
          <w:p w14:paraId="7459C46B" w14:textId="77777777" w:rsidR="004A5D6C" w:rsidRPr="00145242" w:rsidRDefault="004A5D6C" w:rsidP="00145242">
            <w:pPr>
              <w:rPr>
                <w:rFonts w:cstheme="minorHAnsi"/>
                <w:sz w:val="18"/>
                <w:szCs w:val="18"/>
              </w:rPr>
            </w:pPr>
            <w:r w:rsidRPr="00145242">
              <w:rPr>
                <w:rFonts w:cstheme="minorHAnsi"/>
                <w:sz w:val="18"/>
                <w:szCs w:val="18"/>
              </w:rPr>
              <w:t>deklarowana przez producenta</w:t>
            </w:r>
          </w:p>
        </w:tc>
      </w:tr>
      <w:tr w:rsidR="004A5D6C" w:rsidRPr="00145242" w14:paraId="753D9EDC" w14:textId="77777777" w:rsidTr="00F87D2A">
        <w:tc>
          <w:tcPr>
            <w:tcW w:w="675" w:type="dxa"/>
          </w:tcPr>
          <w:p w14:paraId="214BC634" w14:textId="77777777" w:rsidR="004A5D6C" w:rsidRPr="00145242" w:rsidRDefault="004A5D6C" w:rsidP="00145242">
            <w:pPr>
              <w:rPr>
                <w:rFonts w:cstheme="minorHAnsi"/>
                <w:sz w:val="18"/>
                <w:szCs w:val="18"/>
              </w:rPr>
            </w:pPr>
            <w:r w:rsidRPr="00145242">
              <w:rPr>
                <w:rFonts w:cstheme="minorHAnsi"/>
                <w:sz w:val="18"/>
                <w:szCs w:val="18"/>
              </w:rPr>
              <w:t>8</w:t>
            </w:r>
          </w:p>
        </w:tc>
        <w:tc>
          <w:tcPr>
            <w:tcW w:w="5208" w:type="dxa"/>
          </w:tcPr>
          <w:p w14:paraId="72FF6C4A" w14:textId="77777777" w:rsidR="004A5D6C" w:rsidRPr="00145242" w:rsidRDefault="004A5D6C" w:rsidP="00145242">
            <w:pPr>
              <w:rPr>
                <w:rFonts w:cstheme="minorHAnsi"/>
                <w:sz w:val="18"/>
                <w:szCs w:val="18"/>
              </w:rPr>
            </w:pPr>
            <w:r w:rsidRPr="00145242">
              <w:rPr>
                <w:rFonts w:cstheme="minorHAnsi"/>
                <w:sz w:val="18"/>
                <w:szCs w:val="18"/>
              </w:rPr>
              <w:t>Grube zanieczyszczenia lekkie, według PN-EN 1744-1 [23] p. 14.2, kategoria nie wyższa niż:</w:t>
            </w:r>
          </w:p>
        </w:tc>
        <w:tc>
          <w:tcPr>
            <w:tcW w:w="2985" w:type="dxa"/>
            <w:vAlign w:val="center"/>
          </w:tcPr>
          <w:p w14:paraId="4BEA43F3" w14:textId="77777777" w:rsidR="004A5D6C" w:rsidRPr="00145242" w:rsidRDefault="004A5D6C" w:rsidP="00145242">
            <w:pPr>
              <w:rPr>
                <w:rFonts w:cstheme="minorHAnsi"/>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0,1</w:t>
            </w:r>
          </w:p>
        </w:tc>
      </w:tr>
    </w:tbl>
    <w:p w14:paraId="5804591A" w14:textId="77777777" w:rsidR="004A5D6C" w:rsidRPr="00145242" w:rsidRDefault="004A5D6C" w:rsidP="00145242">
      <w:pPr>
        <w:rPr>
          <w:rFonts w:cstheme="minorHAnsi"/>
          <w:b/>
          <w:sz w:val="18"/>
          <w:szCs w:val="18"/>
        </w:rPr>
      </w:pPr>
    </w:p>
    <w:p w14:paraId="39DB2BF6" w14:textId="77777777" w:rsidR="004A5D6C" w:rsidRPr="00145242" w:rsidRDefault="004A5D6C" w:rsidP="00145242">
      <w:pPr>
        <w:rPr>
          <w:rFonts w:cstheme="minorHAnsi"/>
          <w:sz w:val="18"/>
          <w:szCs w:val="18"/>
        </w:rPr>
      </w:pPr>
      <w:r w:rsidRPr="00145242">
        <w:rPr>
          <w:rFonts w:cstheme="minorHAnsi"/>
          <w:sz w:val="18"/>
          <w:szCs w:val="18"/>
        </w:rPr>
        <w:t>Kruszywo łamane drobne lub o ciągłym uziarnieniu do D≤8  do warstwy ścieralnej  z betonu asfaltowego  powinno spełniać wymagania podane w tablicy  8 .</w:t>
      </w:r>
    </w:p>
    <w:p w14:paraId="28325D54" w14:textId="77777777" w:rsidR="004A5D6C" w:rsidRPr="00145242" w:rsidRDefault="004A5D6C" w:rsidP="00145242">
      <w:pPr>
        <w:rPr>
          <w:rFonts w:cstheme="minorHAnsi"/>
          <w:sz w:val="18"/>
          <w:szCs w:val="18"/>
        </w:rPr>
      </w:pPr>
      <w:r w:rsidRPr="00145242">
        <w:rPr>
          <w:rFonts w:cstheme="minorHAnsi"/>
          <w:sz w:val="18"/>
          <w:szCs w:val="18"/>
        </w:rPr>
        <w:t>Tablica 8. 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4353"/>
        <w:gridCol w:w="1365"/>
        <w:gridCol w:w="10"/>
        <w:gridCol w:w="1062"/>
        <w:gridCol w:w="7"/>
        <w:gridCol w:w="1069"/>
      </w:tblGrid>
      <w:tr w:rsidR="004A5D6C" w:rsidRPr="00145242" w14:paraId="00EBEF07" w14:textId="77777777" w:rsidTr="00F87D2A">
        <w:tc>
          <w:tcPr>
            <w:tcW w:w="675" w:type="dxa"/>
            <w:vAlign w:val="center"/>
          </w:tcPr>
          <w:p w14:paraId="2F3314A4" w14:textId="77777777" w:rsidR="004A5D6C" w:rsidRPr="00145242" w:rsidRDefault="004A5D6C" w:rsidP="00145242">
            <w:pPr>
              <w:rPr>
                <w:rFonts w:cstheme="minorHAnsi"/>
                <w:sz w:val="18"/>
                <w:szCs w:val="18"/>
              </w:rPr>
            </w:pPr>
            <w:r w:rsidRPr="00145242">
              <w:rPr>
                <w:rFonts w:cstheme="minorHAnsi"/>
                <w:sz w:val="18"/>
                <w:szCs w:val="18"/>
              </w:rPr>
              <w:t>Lp.</w:t>
            </w:r>
          </w:p>
        </w:tc>
        <w:tc>
          <w:tcPr>
            <w:tcW w:w="4353" w:type="dxa"/>
            <w:vAlign w:val="center"/>
          </w:tcPr>
          <w:p w14:paraId="55ABA919" w14:textId="77777777" w:rsidR="004A5D6C" w:rsidRPr="00145242" w:rsidRDefault="004A5D6C" w:rsidP="00145242">
            <w:pPr>
              <w:rPr>
                <w:rFonts w:cstheme="minorHAnsi"/>
                <w:sz w:val="18"/>
                <w:szCs w:val="18"/>
              </w:rPr>
            </w:pPr>
            <w:r w:rsidRPr="00145242">
              <w:rPr>
                <w:rFonts w:cstheme="minorHAnsi"/>
                <w:sz w:val="18"/>
                <w:szCs w:val="18"/>
              </w:rPr>
              <w:t>Właściwości kruszywa</w:t>
            </w:r>
          </w:p>
        </w:tc>
        <w:tc>
          <w:tcPr>
            <w:tcW w:w="3497" w:type="dxa"/>
            <w:gridSpan w:val="5"/>
            <w:vAlign w:val="center"/>
          </w:tcPr>
          <w:p w14:paraId="358315E6" w14:textId="77777777" w:rsidR="004A5D6C" w:rsidRPr="00145242" w:rsidRDefault="004A5D6C" w:rsidP="00145242">
            <w:pPr>
              <w:rPr>
                <w:rFonts w:cstheme="minorHAnsi"/>
                <w:sz w:val="18"/>
                <w:szCs w:val="18"/>
              </w:rPr>
            </w:pPr>
            <w:r w:rsidRPr="00145242">
              <w:rPr>
                <w:rFonts w:cstheme="minorHAnsi"/>
                <w:sz w:val="18"/>
                <w:szCs w:val="18"/>
              </w:rPr>
              <w:t>Wymagania w zależności od kategorii ruchu</w:t>
            </w:r>
          </w:p>
        </w:tc>
      </w:tr>
      <w:tr w:rsidR="004A5D6C" w:rsidRPr="00145242" w14:paraId="05BC222C" w14:textId="77777777" w:rsidTr="00F87D2A">
        <w:tc>
          <w:tcPr>
            <w:tcW w:w="675" w:type="dxa"/>
            <w:vAlign w:val="center"/>
          </w:tcPr>
          <w:p w14:paraId="763D842E" w14:textId="77777777" w:rsidR="004A5D6C" w:rsidRPr="00145242" w:rsidRDefault="004A5D6C" w:rsidP="00145242">
            <w:pPr>
              <w:rPr>
                <w:rFonts w:cstheme="minorHAnsi"/>
                <w:sz w:val="18"/>
                <w:szCs w:val="18"/>
              </w:rPr>
            </w:pPr>
          </w:p>
        </w:tc>
        <w:tc>
          <w:tcPr>
            <w:tcW w:w="4353" w:type="dxa"/>
            <w:vAlign w:val="center"/>
          </w:tcPr>
          <w:p w14:paraId="3104D219" w14:textId="77777777" w:rsidR="004A5D6C" w:rsidRPr="00145242" w:rsidRDefault="004A5D6C" w:rsidP="00145242">
            <w:pPr>
              <w:rPr>
                <w:rFonts w:cstheme="minorHAnsi"/>
                <w:sz w:val="18"/>
                <w:szCs w:val="18"/>
              </w:rPr>
            </w:pPr>
          </w:p>
        </w:tc>
        <w:tc>
          <w:tcPr>
            <w:tcW w:w="1359" w:type="dxa"/>
            <w:gridSpan w:val="2"/>
            <w:vAlign w:val="center"/>
          </w:tcPr>
          <w:p w14:paraId="20FCD1FD" w14:textId="77777777" w:rsidR="004A5D6C" w:rsidRPr="00145242" w:rsidRDefault="004A5D6C" w:rsidP="00145242">
            <w:pPr>
              <w:rPr>
                <w:rFonts w:cstheme="minorHAnsi"/>
                <w:sz w:val="18"/>
                <w:szCs w:val="18"/>
              </w:rPr>
            </w:pPr>
            <w:r w:rsidRPr="00145242">
              <w:rPr>
                <w:rFonts w:cstheme="minorHAnsi"/>
                <w:sz w:val="18"/>
                <w:szCs w:val="18"/>
              </w:rPr>
              <w:t>KR1</w:t>
            </w:r>
          </w:p>
          <w:p w14:paraId="1E10A6A3" w14:textId="77777777" w:rsidR="004A5D6C" w:rsidRPr="00145242" w:rsidRDefault="004A5D6C" w:rsidP="00145242">
            <w:pPr>
              <w:rPr>
                <w:rFonts w:cstheme="minorHAnsi"/>
                <w:sz w:val="18"/>
                <w:szCs w:val="18"/>
              </w:rPr>
            </w:pPr>
            <w:r w:rsidRPr="00145242">
              <w:rPr>
                <w:rFonts w:cstheme="minorHAnsi"/>
                <w:sz w:val="18"/>
                <w:szCs w:val="18"/>
              </w:rPr>
              <w:t xml:space="preserve"> </w:t>
            </w:r>
            <w:r w:rsidRPr="00145242">
              <w:rPr>
                <w:rFonts w:cstheme="minorHAnsi"/>
                <w:sz w:val="18"/>
                <w:szCs w:val="18"/>
              </w:rPr>
              <w:sym w:font="Symbol" w:char="F0B8"/>
            </w:r>
            <w:r w:rsidRPr="00145242">
              <w:rPr>
                <w:rFonts w:cstheme="minorHAnsi"/>
                <w:sz w:val="18"/>
                <w:szCs w:val="18"/>
              </w:rPr>
              <w:t xml:space="preserve"> KR2</w:t>
            </w:r>
          </w:p>
        </w:tc>
        <w:tc>
          <w:tcPr>
            <w:tcW w:w="1069" w:type="dxa"/>
            <w:gridSpan w:val="2"/>
            <w:vAlign w:val="center"/>
          </w:tcPr>
          <w:p w14:paraId="7FD578E1" w14:textId="77777777" w:rsidR="004A5D6C" w:rsidRPr="00145242" w:rsidRDefault="004A5D6C" w:rsidP="00145242">
            <w:pPr>
              <w:rPr>
                <w:rFonts w:cstheme="minorHAnsi"/>
                <w:b/>
                <w:bCs/>
                <w:sz w:val="18"/>
                <w:szCs w:val="18"/>
              </w:rPr>
            </w:pPr>
            <w:r w:rsidRPr="00145242">
              <w:rPr>
                <w:rFonts w:cstheme="minorHAnsi"/>
                <w:b/>
                <w:bCs/>
                <w:sz w:val="18"/>
                <w:szCs w:val="18"/>
              </w:rPr>
              <w:t xml:space="preserve">KR3 </w:t>
            </w:r>
          </w:p>
          <w:p w14:paraId="3B8B3C63" w14:textId="77777777" w:rsidR="004A5D6C" w:rsidRPr="00145242" w:rsidRDefault="004A5D6C" w:rsidP="00145242">
            <w:pPr>
              <w:rPr>
                <w:rFonts w:cstheme="minorHAnsi"/>
                <w:sz w:val="18"/>
                <w:szCs w:val="18"/>
              </w:rPr>
            </w:pPr>
            <w:r w:rsidRPr="00145242">
              <w:rPr>
                <w:rFonts w:cstheme="minorHAnsi"/>
                <w:b/>
                <w:bCs/>
                <w:sz w:val="18"/>
                <w:szCs w:val="18"/>
              </w:rPr>
              <w:sym w:font="Symbol" w:char="F0B8"/>
            </w:r>
            <w:r w:rsidRPr="00145242">
              <w:rPr>
                <w:rFonts w:cstheme="minorHAnsi"/>
                <w:b/>
                <w:bCs/>
                <w:sz w:val="18"/>
                <w:szCs w:val="18"/>
              </w:rPr>
              <w:t xml:space="preserve"> KR4</w:t>
            </w:r>
          </w:p>
        </w:tc>
        <w:tc>
          <w:tcPr>
            <w:tcW w:w="1069" w:type="dxa"/>
            <w:vAlign w:val="center"/>
          </w:tcPr>
          <w:p w14:paraId="67986420" w14:textId="77777777" w:rsidR="004A5D6C" w:rsidRPr="00145242" w:rsidRDefault="004A5D6C" w:rsidP="00145242">
            <w:pPr>
              <w:rPr>
                <w:rFonts w:cstheme="minorHAnsi"/>
                <w:sz w:val="18"/>
                <w:szCs w:val="18"/>
              </w:rPr>
            </w:pPr>
            <w:r w:rsidRPr="00145242">
              <w:rPr>
                <w:rFonts w:cstheme="minorHAnsi"/>
                <w:sz w:val="18"/>
                <w:szCs w:val="18"/>
              </w:rPr>
              <w:t xml:space="preserve">KR5 </w:t>
            </w:r>
          </w:p>
          <w:p w14:paraId="5C460860" w14:textId="77777777" w:rsidR="004A5D6C" w:rsidRPr="00145242" w:rsidRDefault="004A5D6C" w:rsidP="00145242">
            <w:pPr>
              <w:rPr>
                <w:rFonts w:cstheme="minorHAnsi"/>
                <w:sz w:val="18"/>
                <w:szCs w:val="18"/>
              </w:rPr>
            </w:pPr>
            <w:r w:rsidRPr="00145242">
              <w:rPr>
                <w:rFonts w:cstheme="minorHAnsi"/>
                <w:sz w:val="18"/>
                <w:szCs w:val="18"/>
              </w:rPr>
              <w:sym w:font="Symbol" w:char="F0B8"/>
            </w:r>
            <w:r w:rsidRPr="00145242">
              <w:rPr>
                <w:rFonts w:cstheme="minorHAnsi"/>
                <w:sz w:val="18"/>
                <w:szCs w:val="18"/>
              </w:rPr>
              <w:t xml:space="preserve"> KR6</w:t>
            </w:r>
          </w:p>
        </w:tc>
      </w:tr>
      <w:tr w:rsidR="004A5D6C" w:rsidRPr="00145242" w14:paraId="3AB74E8E" w14:textId="77777777" w:rsidTr="00F87D2A">
        <w:tc>
          <w:tcPr>
            <w:tcW w:w="675" w:type="dxa"/>
          </w:tcPr>
          <w:p w14:paraId="1D77968D" w14:textId="77777777" w:rsidR="004A5D6C" w:rsidRPr="00145242" w:rsidRDefault="004A5D6C" w:rsidP="00145242">
            <w:pPr>
              <w:rPr>
                <w:rFonts w:cstheme="minorHAnsi"/>
                <w:sz w:val="18"/>
                <w:szCs w:val="18"/>
              </w:rPr>
            </w:pPr>
            <w:r w:rsidRPr="00145242">
              <w:rPr>
                <w:rFonts w:cstheme="minorHAnsi"/>
                <w:sz w:val="18"/>
                <w:szCs w:val="18"/>
              </w:rPr>
              <w:t>1</w:t>
            </w:r>
          </w:p>
        </w:tc>
        <w:tc>
          <w:tcPr>
            <w:tcW w:w="4353" w:type="dxa"/>
          </w:tcPr>
          <w:p w14:paraId="0FD76B47" w14:textId="77777777" w:rsidR="004A5D6C" w:rsidRPr="00145242" w:rsidRDefault="004A5D6C" w:rsidP="00145242">
            <w:pPr>
              <w:rPr>
                <w:rFonts w:cstheme="minorHAnsi"/>
                <w:sz w:val="18"/>
                <w:szCs w:val="18"/>
              </w:rPr>
            </w:pPr>
            <w:r w:rsidRPr="00145242">
              <w:rPr>
                <w:rFonts w:cstheme="minorHAnsi"/>
                <w:sz w:val="18"/>
                <w:szCs w:val="18"/>
              </w:rPr>
              <w:t>Uziarnienie według PN-EN 933-1 [6], wymagana kategoria:</w:t>
            </w:r>
          </w:p>
        </w:tc>
        <w:tc>
          <w:tcPr>
            <w:tcW w:w="3497" w:type="dxa"/>
            <w:gridSpan w:val="5"/>
            <w:vAlign w:val="center"/>
          </w:tcPr>
          <w:p w14:paraId="563B4447" w14:textId="77777777" w:rsidR="004A5D6C" w:rsidRPr="00145242" w:rsidRDefault="004A5D6C"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F</w:t>
            </w:r>
            <w:r w:rsidRPr="00145242">
              <w:rPr>
                <w:rFonts w:cstheme="minorHAnsi"/>
                <w:sz w:val="18"/>
                <w:szCs w:val="18"/>
              </w:rPr>
              <w:t>85 lub G</w:t>
            </w:r>
            <w:r w:rsidRPr="00145242">
              <w:rPr>
                <w:rFonts w:cstheme="minorHAnsi"/>
                <w:sz w:val="18"/>
                <w:szCs w:val="18"/>
                <w:vertAlign w:val="subscript"/>
              </w:rPr>
              <w:t>A</w:t>
            </w:r>
            <w:r w:rsidRPr="00145242">
              <w:rPr>
                <w:rFonts w:cstheme="minorHAnsi"/>
                <w:sz w:val="18"/>
                <w:szCs w:val="18"/>
              </w:rPr>
              <w:t>85</w:t>
            </w:r>
          </w:p>
        </w:tc>
      </w:tr>
      <w:tr w:rsidR="004A5D6C" w:rsidRPr="00145242" w14:paraId="367E3CB0" w14:textId="77777777" w:rsidTr="00F87D2A">
        <w:tc>
          <w:tcPr>
            <w:tcW w:w="675" w:type="dxa"/>
          </w:tcPr>
          <w:p w14:paraId="254D739B" w14:textId="77777777" w:rsidR="004A5D6C" w:rsidRPr="00145242" w:rsidRDefault="004A5D6C" w:rsidP="00145242">
            <w:pPr>
              <w:rPr>
                <w:rFonts w:cstheme="minorHAnsi"/>
                <w:sz w:val="18"/>
                <w:szCs w:val="18"/>
              </w:rPr>
            </w:pPr>
            <w:r w:rsidRPr="00145242">
              <w:rPr>
                <w:rFonts w:cstheme="minorHAnsi"/>
                <w:sz w:val="18"/>
                <w:szCs w:val="18"/>
              </w:rPr>
              <w:t>2</w:t>
            </w:r>
          </w:p>
        </w:tc>
        <w:tc>
          <w:tcPr>
            <w:tcW w:w="4353" w:type="dxa"/>
          </w:tcPr>
          <w:p w14:paraId="2758C8DE" w14:textId="77777777" w:rsidR="004A5D6C" w:rsidRPr="00145242" w:rsidRDefault="004A5D6C" w:rsidP="00145242">
            <w:pPr>
              <w:rPr>
                <w:rFonts w:cstheme="minorHAnsi"/>
                <w:sz w:val="18"/>
                <w:szCs w:val="18"/>
              </w:rPr>
            </w:pPr>
            <w:r w:rsidRPr="00145242">
              <w:rPr>
                <w:rFonts w:cstheme="minorHAnsi"/>
                <w:sz w:val="18"/>
                <w:szCs w:val="18"/>
              </w:rPr>
              <w:t>Tolerancja uziarnienia; odchylenie nie większe niż według kategorii:</w:t>
            </w:r>
          </w:p>
        </w:tc>
        <w:tc>
          <w:tcPr>
            <w:tcW w:w="1359" w:type="dxa"/>
            <w:gridSpan w:val="2"/>
          </w:tcPr>
          <w:p w14:paraId="141EB209" w14:textId="77777777" w:rsidR="004A5D6C" w:rsidRPr="00145242" w:rsidRDefault="004A5D6C"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NR</w:t>
            </w:r>
          </w:p>
        </w:tc>
        <w:tc>
          <w:tcPr>
            <w:tcW w:w="1069" w:type="dxa"/>
            <w:gridSpan w:val="2"/>
            <w:vAlign w:val="center"/>
          </w:tcPr>
          <w:p w14:paraId="78A0BE63" w14:textId="77777777" w:rsidR="004A5D6C" w:rsidRPr="00145242" w:rsidRDefault="004A5D6C"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20</w:t>
            </w:r>
          </w:p>
        </w:tc>
        <w:tc>
          <w:tcPr>
            <w:tcW w:w="1069" w:type="dxa"/>
          </w:tcPr>
          <w:p w14:paraId="49B4C1DE" w14:textId="77777777" w:rsidR="004A5D6C" w:rsidRPr="00145242" w:rsidRDefault="004A5D6C" w:rsidP="00145242">
            <w:pPr>
              <w:rPr>
                <w:rFonts w:cstheme="minorHAnsi"/>
                <w:sz w:val="18"/>
                <w:szCs w:val="18"/>
              </w:rPr>
            </w:pPr>
            <w:r w:rsidRPr="00145242">
              <w:rPr>
                <w:rFonts w:cstheme="minorHAnsi"/>
                <w:sz w:val="18"/>
                <w:szCs w:val="18"/>
              </w:rPr>
              <w:t>G</w:t>
            </w:r>
            <w:r w:rsidRPr="00145242">
              <w:rPr>
                <w:rFonts w:cstheme="minorHAnsi"/>
                <w:sz w:val="18"/>
                <w:szCs w:val="18"/>
                <w:vertAlign w:val="subscript"/>
              </w:rPr>
              <w:t>TC</w:t>
            </w:r>
            <w:r w:rsidRPr="00145242">
              <w:rPr>
                <w:rFonts w:cstheme="minorHAnsi"/>
                <w:sz w:val="18"/>
                <w:szCs w:val="18"/>
              </w:rPr>
              <w:t>20</w:t>
            </w:r>
          </w:p>
        </w:tc>
      </w:tr>
      <w:tr w:rsidR="004A5D6C" w:rsidRPr="00145242" w14:paraId="377FA0A7" w14:textId="77777777" w:rsidTr="00F87D2A">
        <w:tc>
          <w:tcPr>
            <w:tcW w:w="675" w:type="dxa"/>
          </w:tcPr>
          <w:p w14:paraId="23EAFA04" w14:textId="77777777" w:rsidR="004A5D6C" w:rsidRPr="00145242" w:rsidRDefault="004A5D6C" w:rsidP="00145242">
            <w:pPr>
              <w:rPr>
                <w:rFonts w:cstheme="minorHAnsi"/>
                <w:sz w:val="18"/>
                <w:szCs w:val="18"/>
              </w:rPr>
            </w:pPr>
            <w:r w:rsidRPr="00145242">
              <w:rPr>
                <w:rFonts w:cstheme="minorHAnsi"/>
                <w:sz w:val="18"/>
                <w:szCs w:val="18"/>
              </w:rPr>
              <w:t>3</w:t>
            </w:r>
          </w:p>
        </w:tc>
        <w:tc>
          <w:tcPr>
            <w:tcW w:w="4353" w:type="dxa"/>
          </w:tcPr>
          <w:p w14:paraId="08862946" w14:textId="77777777" w:rsidR="004A5D6C" w:rsidRPr="00145242" w:rsidRDefault="004A5D6C" w:rsidP="00145242">
            <w:pPr>
              <w:rPr>
                <w:rFonts w:cstheme="minorHAnsi"/>
                <w:sz w:val="18"/>
                <w:szCs w:val="18"/>
              </w:rPr>
            </w:pPr>
            <w:r w:rsidRPr="00145242">
              <w:rPr>
                <w:rFonts w:cstheme="minorHAnsi"/>
                <w:sz w:val="18"/>
                <w:szCs w:val="18"/>
              </w:rPr>
              <w:t>Zawartość pyłów według PN-EN 933-1 [6], kategoria nie wyższa niż:</w:t>
            </w:r>
          </w:p>
        </w:tc>
        <w:tc>
          <w:tcPr>
            <w:tcW w:w="3497" w:type="dxa"/>
            <w:gridSpan w:val="5"/>
            <w:vAlign w:val="center"/>
          </w:tcPr>
          <w:p w14:paraId="1DEA104A" w14:textId="77777777" w:rsidR="004A5D6C" w:rsidRPr="00145242" w:rsidRDefault="004A5D6C" w:rsidP="00145242">
            <w:pPr>
              <w:rPr>
                <w:rFonts w:cstheme="minorHAnsi"/>
                <w:sz w:val="18"/>
                <w:szCs w:val="18"/>
              </w:rPr>
            </w:pPr>
            <w:r w:rsidRPr="00145242">
              <w:rPr>
                <w:rFonts w:cstheme="minorHAnsi"/>
                <w:sz w:val="18"/>
                <w:szCs w:val="18"/>
              </w:rPr>
              <w:sym w:font="Symbol" w:char="F0A6"/>
            </w:r>
            <w:r w:rsidRPr="00145242">
              <w:rPr>
                <w:rFonts w:cstheme="minorHAnsi"/>
                <w:sz w:val="18"/>
                <w:szCs w:val="18"/>
                <w:vertAlign w:val="subscript"/>
              </w:rPr>
              <w:t>16</w:t>
            </w:r>
          </w:p>
        </w:tc>
      </w:tr>
      <w:tr w:rsidR="004A5D6C" w:rsidRPr="00145242" w14:paraId="0CE302CE" w14:textId="77777777" w:rsidTr="00F87D2A">
        <w:tc>
          <w:tcPr>
            <w:tcW w:w="675" w:type="dxa"/>
          </w:tcPr>
          <w:p w14:paraId="3643023B" w14:textId="77777777" w:rsidR="004A5D6C" w:rsidRPr="00145242" w:rsidRDefault="004A5D6C" w:rsidP="00145242">
            <w:pPr>
              <w:rPr>
                <w:rFonts w:cstheme="minorHAnsi"/>
                <w:sz w:val="18"/>
                <w:szCs w:val="18"/>
              </w:rPr>
            </w:pPr>
            <w:r w:rsidRPr="00145242">
              <w:rPr>
                <w:rFonts w:cstheme="minorHAnsi"/>
                <w:sz w:val="18"/>
                <w:szCs w:val="18"/>
              </w:rPr>
              <w:t>4</w:t>
            </w:r>
          </w:p>
        </w:tc>
        <w:tc>
          <w:tcPr>
            <w:tcW w:w="4353" w:type="dxa"/>
          </w:tcPr>
          <w:p w14:paraId="43B969ED" w14:textId="77777777" w:rsidR="004A5D6C" w:rsidRPr="00145242" w:rsidRDefault="004A5D6C" w:rsidP="00145242">
            <w:pPr>
              <w:rPr>
                <w:rFonts w:cstheme="minorHAnsi"/>
                <w:sz w:val="18"/>
                <w:szCs w:val="18"/>
              </w:rPr>
            </w:pPr>
            <w:r w:rsidRPr="00145242">
              <w:rPr>
                <w:rFonts w:cstheme="minorHAnsi"/>
                <w:sz w:val="18"/>
                <w:szCs w:val="18"/>
              </w:rPr>
              <w:t>Jakość pyłów według PN-EN 933-9 [11]; kategoria nie wyższa niż:</w:t>
            </w:r>
          </w:p>
        </w:tc>
        <w:tc>
          <w:tcPr>
            <w:tcW w:w="3497" w:type="dxa"/>
            <w:gridSpan w:val="5"/>
            <w:vAlign w:val="center"/>
          </w:tcPr>
          <w:p w14:paraId="3B21706E" w14:textId="77777777" w:rsidR="004A5D6C" w:rsidRPr="00145242" w:rsidRDefault="004A5D6C"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r>
      <w:tr w:rsidR="004A5D6C" w:rsidRPr="00145242" w14:paraId="66DDBD57" w14:textId="77777777" w:rsidTr="00F87D2A">
        <w:tc>
          <w:tcPr>
            <w:tcW w:w="675" w:type="dxa"/>
          </w:tcPr>
          <w:p w14:paraId="7BEF6050" w14:textId="77777777" w:rsidR="004A5D6C" w:rsidRPr="00145242" w:rsidRDefault="004A5D6C" w:rsidP="00145242">
            <w:pPr>
              <w:rPr>
                <w:rFonts w:cstheme="minorHAnsi"/>
                <w:sz w:val="18"/>
                <w:szCs w:val="18"/>
              </w:rPr>
            </w:pPr>
            <w:r w:rsidRPr="00145242">
              <w:rPr>
                <w:rFonts w:cstheme="minorHAnsi"/>
                <w:sz w:val="18"/>
                <w:szCs w:val="18"/>
              </w:rPr>
              <w:t>5</w:t>
            </w:r>
          </w:p>
        </w:tc>
        <w:tc>
          <w:tcPr>
            <w:tcW w:w="4353" w:type="dxa"/>
          </w:tcPr>
          <w:p w14:paraId="294EE835" w14:textId="77777777" w:rsidR="004A5D6C" w:rsidRPr="00145242" w:rsidRDefault="004A5D6C" w:rsidP="00145242">
            <w:pPr>
              <w:rPr>
                <w:rFonts w:cstheme="minorHAnsi"/>
                <w:sz w:val="18"/>
                <w:szCs w:val="18"/>
              </w:rPr>
            </w:pPr>
            <w:r w:rsidRPr="00145242">
              <w:rPr>
                <w:rFonts w:cstheme="minorHAnsi"/>
                <w:sz w:val="18"/>
                <w:szCs w:val="18"/>
              </w:rPr>
              <w:t>Kanciastość kruszywa drobnego według PN-EN 933-6 [10], rozdz. 8, kategoria nie niższa niż:</w:t>
            </w:r>
          </w:p>
        </w:tc>
        <w:tc>
          <w:tcPr>
            <w:tcW w:w="1349" w:type="dxa"/>
            <w:vAlign w:val="center"/>
          </w:tcPr>
          <w:p w14:paraId="532EF891" w14:textId="77777777" w:rsidR="004A5D6C" w:rsidRPr="00145242" w:rsidRDefault="004A5D6C" w:rsidP="00145242">
            <w:pPr>
              <w:rPr>
                <w:rFonts w:cstheme="minorHAnsi"/>
                <w:sz w:val="18"/>
                <w:szCs w:val="18"/>
              </w:rPr>
            </w:pPr>
            <w:r w:rsidRPr="00145242">
              <w:rPr>
                <w:rFonts w:cstheme="minorHAnsi"/>
                <w:i/>
                <w:sz w:val="18"/>
                <w:szCs w:val="18"/>
              </w:rPr>
              <w:t>E</w:t>
            </w:r>
            <w:r w:rsidRPr="00145242">
              <w:rPr>
                <w:rFonts w:cstheme="minorHAnsi"/>
                <w:sz w:val="18"/>
                <w:szCs w:val="18"/>
                <w:vertAlign w:val="subscript"/>
              </w:rPr>
              <w:t>cs</w:t>
            </w:r>
            <w:r w:rsidRPr="00145242">
              <w:rPr>
                <w:rFonts w:cstheme="minorHAnsi"/>
                <w:sz w:val="18"/>
                <w:szCs w:val="18"/>
              </w:rPr>
              <w:t>Deklarowana</w:t>
            </w:r>
          </w:p>
        </w:tc>
        <w:tc>
          <w:tcPr>
            <w:tcW w:w="1072" w:type="dxa"/>
            <w:gridSpan w:val="2"/>
          </w:tcPr>
          <w:p w14:paraId="4C02BF2C" w14:textId="77777777" w:rsidR="004A5D6C" w:rsidRPr="00145242" w:rsidRDefault="004A5D6C" w:rsidP="00145242">
            <w:pPr>
              <w:rPr>
                <w:rFonts w:cstheme="minorHAnsi"/>
                <w:i/>
                <w:sz w:val="18"/>
                <w:szCs w:val="18"/>
              </w:rPr>
            </w:pPr>
          </w:p>
          <w:p w14:paraId="206CD56D" w14:textId="77777777" w:rsidR="004A5D6C" w:rsidRPr="00145242" w:rsidRDefault="004A5D6C" w:rsidP="00145242">
            <w:pPr>
              <w:rPr>
                <w:rFonts w:cstheme="minorHAnsi"/>
                <w:sz w:val="18"/>
                <w:szCs w:val="18"/>
              </w:rPr>
            </w:pPr>
            <w:r w:rsidRPr="00145242">
              <w:rPr>
                <w:rFonts w:cstheme="minorHAnsi"/>
                <w:i/>
                <w:sz w:val="18"/>
                <w:szCs w:val="18"/>
              </w:rPr>
              <w:t>E</w:t>
            </w:r>
            <w:r w:rsidRPr="00145242">
              <w:rPr>
                <w:rFonts w:cstheme="minorHAnsi"/>
                <w:sz w:val="18"/>
                <w:szCs w:val="18"/>
                <w:vertAlign w:val="subscript"/>
              </w:rPr>
              <w:t>cs</w:t>
            </w:r>
            <w:r w:rsidRPr="00145242">
              <w:rPr>
                <w:rFonts w:cstheme="minorHAnsi"/>
                <w:sz w:val="18"/>
                <w:szCs w:val="18"/>
              </w:rPr>
              <w:t>30</w:t>
            </w:r>
          </w:p>
        </w:tc>
        <w:tc>
          <w:tcPr>
            <w:tcW w:w="1076" w:type="dxa"/>
            <w:gridSpan w:val="2"/>
          </w:tcPr>
          <w:p w14:paraId="0A44734B" w14:textId="77777777" w:rsidR="004A5D6C" w:rsidRPr="00145242" w:rsidRDefault="004A5D6C" w:rsidP="00145242">
            <w:pPr>
              <w:rPr>
                <w:rFonts w:cstheme="minorHAnsi"/>
                <w:i/>
                <w:sz w:val="18"/>
                <w:szCs w:val="18"/>
              </w:rPr>
            </w:pPr>
          </w:p>
          <w:p w14:paraId="7F07BCAA" w14:textId="77777777" w:rsidR="004A5D6C" w:rsidRPr="00145242" w:rsidRDefault="004A5D6C" w:rsidP="00145242">
            <w:pPr>
              <w:rPr>
                <w:rFonts w:cstheme="minorHAnsi"/>
                <w:sz w:val="18"/>
                <w:szCs w:val="18"/>
              </w:rPr>
            </w:pPr>
            <w:r w:rsidRPr="00145242">
              <w:rPr>
                <w:rFonts w:cstheme="minorHAnsi"/>
                <w:i/>
                <w:sz w:val="18"/>
                <w:szCs w:val="18"/>
              </w:rPr>
              <w:t>E</w:t>
            </w:r>
            <w:r w:rsidRPr="00145242">
              <w:rPr>
                <w:rFonts w:cstheme="minorHAnsi"/>
                <w:sz w:val="18"/>
                <w:szCs w:val="18"/>
                <w:vertAlign w:val="subscript"/>
              </w:rPr>
              <w:t>cs</w:t>
            </w:r>
            <w:r w:rsidRPr="00145242">
              <w:rPr>
                <w:rFonts w:cstheme="minorHAnsi"/>
                <w:sz w:val="18"/>
                <w:szCs w:val="18"/>
              </w:rPr>
              <w:t>30</w:t>
            </w:r>
          </w:p>
        </w:tc>
      </w:tr>
      <w:tr w:rsidR="004A5D6C" w:rsidRPr="00145242" w14:paraId="2588271A" w14:textId="77777777" w:rsidTr="00F87D2A">
        <w:tc>
          <w:tcPr>
            <w:tcW w:w="675" w:type="dxa"/>
          </w:tcPr>
          <w:p w14:paraId="63B5AEE9" w14:textId="77777777" w:rsidR="004A5D6C" w:rsidRPr="00145242" w:rsidRDefault="004A5D6C" w:rsidP="00145242">
            <w:pPr>
              <w:rPr>
                <w:rFonts w:cstheme="minorHAnsi"/>
                <w:sz w:val="18"/>
                <w:szCs w:val="18"/>
              </w:rPr>
            </w:pPr>
            <w:r w:rsidRPr="00145242">
              <w:rPr>
                <w:rFonts w:cstheme="minorHAnsi"/>
                <w:sz w:val="18"/>
                <w:szCs w:val="18"/>
              </w:rPr>
              <w:t>6</w:t>
            </w:r>
          </w:p>
        </w:tc>
        <w:tc>
          <w:tcPr>
            <w:tcW w:w="4353" w:type="dxa"/>
          </w:tcPr>
          <w:p w14:paraId="4C040798" w14:textId="77777777" w:rsidR="004A5D6C" w:rsidRPr="00145242" w:rsidRDefault="004A5D6C" w:rsidP="00145242">
            <w:pPr>
              <w:rPr>
                <w:rFonts w:cstheme="minorHAnsi"/>
                <w:sz w:val="18"/>
                <w:szCs w:val="18"/>
              </w:rPr>
            </w:pPr>
            <w:r w:rsidRPr="00145242">
              <w:rPr>
                <w:rFonts w:cstheme="minorHAnsi"/>
                <w:sz w:val="18"/>
                <w:szCs w:val="18"/>
              </w:rPr>
              <w:t>Gęstość ziaren według PN-EN 1097-6 [16], rozdz. 7, 8 lub 9:</w:t>
            </w:r>
          </w:p>
        </w:tc>
        <w:tc>
          <w:tcPr>
            <w:tcW w:w="3497" w:type="dxa"/>
            <w:gridSpan w:val="5"/>
            <w:vAlign w:val="center"/>
          </w:tcPr>
          <w:p w14:paraId="51A44216" w14:textId="77777777" w:rsidR="004A5D6C" w:rsidRPr="00145242" w:rsidRDefault="004A5D6C" w:rsidP="00145242">
            <w:pPr>
              <w:rPr>
                <w:rFonts w:cstheme="minorHAnsi"/>
                <w:sz w:val="18"/>
                <w:szCs w:val="18"/>
              </w:rPr>
            </w:pPr>
            <w:r w:rsidRPr="00145242">
              <w:rPr>
                <w:rFonts w:cstheme="minorHAnsi"/>
                <w:sz w:val="18"/>
                <w:szCs w:val="18"/>
              </w:rPr>
              <w:t>deklarowana przez producenta</w:t>
            </w:r>
          </w:p>
        </w:tc>
      </w:tr>
      <w:tr w:rsidR="004A5D6C" w:rsidRPr="00145242" w14:paraId="695C5933" w14:textId="77777777" w:rsidTr="00F87D2A">
        <w:tc>
          <w:tcPr>
            <w:tcW w:w="675" w:type="dxa"/>
          </w:tcPr>
          <w:p w14:paraId="7350D381" w14:textId="77777777" w:rsidR="004A5D6C" w:rsidRPr="00145242" w:rsidRDefault="004A5D6C" w:rsidP="00145242">
            <w:pPr>
              <w:rPr>
                <w:rFonts w:cstheme="minorHAnsi"/>
                <w:sz w:val="18"/>
                <w:szCs w:val="18"/>
              </w:rPr>
            </w:pPr>
            <w:r w:rsidRPr="00145242">
              <w:rPr>
                <w:rFonts w:cstheme="minorHAnsi"/>
                <w:sz w:val="18"/>
                <w:szCs w:val="18"/>
              </w:rPr>
              <w:t>7</w:t>
            </w:r>
          </w:p>
        </w:tc>
        <w:tc>
          <w:tcPr>
            <w:tcW w:w="4353" w:type="dxa"/>
          </w:tcPr>
          <w:p w14:paraId="7ECEEB81" w14:textId="77777777" w:rsidR="004A5D6C" w:rsidRPr="00145242" w:rsidRDefault="004A5D6C" w:rsidP="00145242">
            <w:pPr>
              <w:rPr>
                <w:rFonts w:cstheme="minorHAnsi"/>
                <w:sz w:val="18"/>
                <w:szCs w:val="18"/>
              </w:rPr>
            </w:pPr>
            <w:r w:rsidRPr="00145242">
              <w:rPr>
                <w:rFonts w:cstheme="minorHAnsi"/>
                <w:sz w:val="18"/>
                <w:szCs w:val="18"/>
              </w:rPr>
              <w:t>Nasiąkliwość według PN-EN 1097-6 [16], rozdz. 7, 8 lub 9</w:t>
            </w:r>
          </w:p>
        </w:tc>
        <w:tc>
          <w:tcPr>
            <w:tcW w:w="3497" w:type="dxa"/>
            <w:gridSpan w:val="5"/>
            <w:vAlign w:val="center"/>
          </w:tcPr>
          <w:p w14:paraId="632DA694" w14:textId="77777777" w:rsidR="004A5D6C" w:rsidRPr="00145242" w:rsidRDefault="004A5D6C" w:rsidP="00145242">
            <w:pPr>
              <w:rPr>
                <w:rFonts w:cstheme="minorHAnsi"/>
                <w:sz w:val="18"/>
                <w:szCs w:val="18"/>
              </w:rPr>
            </w:pPr>
            <w:r w:rsidRPr="00145242">
              <w:rPr>
                <w:rFonts w:cstheme="minorHAnsi"/>
                <w:sz w:val="18"/>
                <w:szCs w:val="18"/>
              </w:rPr>
              <w:t>deklarowana przez producenta</w:t>
            </w:r>
          </w:p>
        </w:tc>
      </w:tr>
      <w:tr w:rsidR="004A5D6C" w:rsidRPr="00145242" w14:paraId="122FF0F5" w14:textId="77777777" w:rsidTr="00F87D2A">
        <w:tc>
          <w:tcPr>
            <w:tcW w:w="675" w:type="dxa"/>
          </w:tcPr>
          <w:p w14:paraId="16D6E6C7" w14:textId="77777777" w:rsidR="004A5D6C" w:rsidRPr="00145242" w:rsidRDefault="004A5D6C" w:rsidP="00145242">
            <w:pPr>
              <w:rPr>
                <w:rFonts w:cstheme="minorHAnsi"/>
                <w:sz w:val="18"/>
                <w:szCs w:val="18"/>
              </w:rPr>
            </w:pPr>
            <w:r w:rsidRPr="00145242">
              <w:rPr>
                <w:rFonts w:cstheme="minorHAnsi"/>
                <w:sz w:val="18"/>
                <w:szCs w:val="18"/>
              </w:rPr>
              <w:t>8</w:t>
            </w:r>
          </w:p>
        </w:tc>
        <w:tc>
          <w:tcPr>
            <w:tcW w:w="4353" w:type="dxa"/>
          </w:tcPr>
          <w:p w14:paraId="4D600D53" w14:textId="77777777" w:rsidR="004A5D6C" w:rsidRPr="00145242" w:rsidRDefault="004A5D6C" w:rsidP="00145242">
            <w:pPr>
              <w:rPr>
                <w:rFonts w:cstheme="minorHAnsi"/>
                <w:sz w:val="18"/>
                <w:szCs w:val="18"/>
              </w:rPr>
            </w:pPr>
            <w:r w:rsidRPr="00145242">
              <w:rPr>
                <w:rFonts w:cstheme="minorHAnsi"/>
                <w:sz w:val="18"/>
                <w:szCs w:val="18"/>
              </w:rPr>
              <w:t>Grube zanieczyszczenia lekkie, według PN-EN 1744-1 [23] p. 14.2, kategoria nie wyższa niż:</w:t>
            </w:r>
          </w:p>
        </w:tc>
        <w:tc>
          <w:tcPr>
            <w:tcW w:w="3497" w:type="dxa"/>
            <w:gridSpan w:val="5"/>
            <w:vAlign w:val="center"/>
          </w:tcPr>
          <w:p w14:paraId="78EC095B" w14:textId="77777777" w:rsidR="004A5D6C" w:rsidRPr="00145242" w:rsidRDefault="004A5D6C" w:rsidP="00145242">
            <w:pPr>
              <w:rPr>
                <w:rFonts w:cstheme="minorHAnsi"/>
                <w:sz w:val="18"/>
                <w:szCs w:val="18"/>
              </w:rPr>
            </w:pPr>
            <w:r w:rsidRPr="00145242">
              <w:rPr>
                <w:rFonts w:cstheme="minorHAnsi"/>
                <w:i/>
                <w:sz w:val="18"/>
                <w:szCs w:val="18"/>
              </w:rPr>
              <w:t>m</w:t>
            </w:r>
            <w:r w:rsidRPr="00145242">
              <w:rPr>
                <w:rFonts w:cstheme="minorHAnsi"/>
                <w:sz w:val="18"/>
                <w:szCs w:val="18"/>
                <w:vertAlign w:val="subscript"/>
              </w:rPr>
              <w:t>LPC</w:t>
            </w:r>
            <w:r w:rsidRPr="00145242">
              <w:rPr>
                <w:rFonts w:cstheme="minorHAnsi"/>
                <w:sz w:val="18"/>
                <w:szCs w:val="18"/>
              </w:rPr>
              <w:t>0,1</w:t>
            </w:r>
          </w:p>
        </w:tc>
      </w:tr>
    </w:tbl>
    <w:p w14:paraId="543B9515" w14:textId="77777777" w:rsidR="004A5D6C" w:rsidRPr="00145242" w:rsidRDefault="004A5D6C" w:rsidP="00145242">
      <w:pPr>
        <w:rPr>
          <w:rFonts w:cstheme="minorHAnsi"/>
          <w:sz w:val="18"/>
          <w:szCs w:val="18"/>
        </w:rPr>
      </w:pPr>
    </w:p>
    <w:p w14:paraId="0CD33BAC" w14:textId="77777777" w:rsidR="004A5D6C" w:rsidRPr="00145242" w:rsidRDefault="004A5D6C" w:rsidP="00145242">
      <w:pPr>
        <w:rPr>
          <w:rFonts w:cstheme="minorHAnsi"/>
          <w:sz w:val="18"/>
          <w:szCs w:val="18"/>
        </w:rPr>
      </w:pPr>
      <w:r w:rsidRPr="00145242">
        <w:rPr>
          <w:rFonts w:cstheme="minorHAnsi"/>
          <w:sz w:val="18"/>
          <w:szCs w:val="18"/>
        </w:rPr>
        <w:t>Do warstwy ścieralnej z betonu asfaltowego, w zależności od kategorii ruchu,  należy stosować wypełniacz spełniający wymagania podane w tablicy 9.</w:t>
      </w:r>
    </w:p>
    <w:p w14:paraId="1EA4DE53" w14:textId="77777777" w:rsidR="004A5D6C" w:rsidRPr="00145242" w:rsidRDefault="004A5D6C" w:rsidP="00145242">
      <w:pPr>
        <w:rPr>
          <w:rFonts w:cstheme="minorHAnsi"/>
          <w:sz w:val="18"/>
          <w:szCs w:val="18"/>
        </w:rPr>
      </w:pPr>
      <w:r w:rsidRPr="00145242">
        <w:rPr>
          <w:rFonts w:cstheme="minorHAnsi"/>
          <w:sz w:val="18"/>
          <w:szCs w:val="18"/>
        </w:rPr>
        <w:t>Tablica 9.</w:t>
      </w:r>
      <w:r w:rsidRPr="00145242">
        <w:rPr>
          <w:rFonts w:cstheme="minorHAnsi"/>
          <w:sz w:val="18"/>
          <w:szCs w:val="18"/>
        </w:rPr>
        <w:tab/>
        <w:t>Wymagane właściwości wypełniacza do warstwy ścieralnej  z betonu asfaltowego</w:t>
      </w:r>
    </w:p>
    <w:tbl>
      <w:tblPr>
        <w:tblW w:w="8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
        <w:gridCol w:w="4320"/>
        <w:gridCol w:w="1142"/>
        <w:gridCol w:w="1142"/>
        <w:gridCol w:w="1316"/>
      </w:tblGrid>
      <w:tr w:rsidR="004A5D6C" w:rsidRPr="00145242" w14:paraId="7B3A0322" w14:textId="77777777" w:rsidTr="00F87D2A">
        <w:tc>
          <w:tcPr>
            <w:tcW w:w="708" w:type="dxa"/>
            <w:vMerge w:val="restart"/>
            <w:vAlign w:val="center"/>
          </w:tcPr>
          <w:p w14:paraId="35F1C967" w14:textId="77777777" w:rsidR="004A5D6C" w:rsidRPr="00145242" w:rsidRDefault="004A5D6C" w:rsidP="00145242">
            <w:pPr>
              <w:rPr>
                <w:rFonts w:cstheme="minorHAnsi"/>
                <w:sz w:val="18"/>
                <w:szCs w:val="18"/>
              </w:rPr>
            </w:pPr>
            <w:r w:rsidRPr="00145242">
              <w:rPr>
                <w:rFonts w:cstheme="minorHAnsi"/>
                <w:sz w:val="18"/>
                <w:szCs w:val="18"/>
              </w:rPr>
              <w:t>Lp.</w:t>
            </w:r>
          </w:p>
        </w:tc>
        <w:tc>
          <w:tcPr>
            <w:tcW w:w="4320" w:type="dxa"/>
            <w:vMerge w:val="restart"/>
            <w:vAlign w:val="center"/>
          </w:tcPr>
          <w:p w14:paraId="17C8578D" w14:textId="77777777" w:rsidR="004A5D6C" w:rsidRPr="00145242" w:rsidRDefault="004A5D6C" w:rsidP="00145242">
            <w:pPr>
              <w:rPr>
                <w:rFonts w:cstheme="minorHAnsi"/>
                <w:sz w:val="18"/>
                <w:szCs w:val="18"/>
              </w:rPr>
            </w:pPr>
            <w:r w:rsidRPr="00145242">
              <w:rPr>
                <w:rFonts w:cstheme="minorHAnsi"/>
                <w:sz w:val="18"/>
                <w:szCs w:val="18"/>
              </w:rPr>
              <w:t>Właściwości kruszywa</w:t>
            </w:r>
          </w:p>
        </w:tc>
        <w:tc>
          <w:tcPr>
            <w:tcW w:w="3600" w:type="dxa"/>
            <w:gridSpan w:val="3"/>
            <w:vAlign w:val="center"/>
          </w:tcPr>
          <w:p w14:paraId="7BD37B9C" w14:textId="77777777" w:rsidR="004A5D6C" w:rsidRPr="00145242" w:rsidRDefault="004A5D6C" w:rsidP="00145242">
            <w:pPr>
              <w:rPr>
                <w:rFonts w:cstheme="minorHAnsi"/>
                <w:sz w:val="18"/>
                <w:szCs w:val="18"/>
              </w:rPr>
            </w:pPr>
            <w:r w:rsidRPr="00145242">
              <w:rPr>
                <w:rFonts w:cstheme="minorHAnsi"/>
                <w:sz w:val="18"/>
                <w:szCs w:val="18"/>
              </w:rPr>
              <w:t>Wymagania w zależności od kategorii ruchu</w:t>
            </w:r>
          </w:p>
        </w:tc>
      </w:tr>
      <w:tr w:rsidR="004A5D6C" w:rsidRPr="00145242" w14:paraId="2599AF1B" w14:textId="77777777" w:rsidTr="00F87D2A">
        <w:tc>
          <w:tcPr>
            <w:tcW w:w="708" w:type="dxa"/>
            <w:vMerge/>
            <w:vAlign w:val="center"/>
          </w:tcPr>
          <w:p w14:paraId="7B972C1B" w14:textId="77777777" w:rsidR="004A5D6C" w:rsidRPr="00145242" w:rsidRDefault="004A5D6C" w:rsidP="00145242">
            <w:pPr>
              <w:rPr>
                <w:rFonts w:cstheme="minorHAnsi"/>
                <w:sz w:val="18"/>
                <w:szCs w:val="18"/>
              </w:rPr>
            </w:pPr>
          </w:p>
        </w:tc>
        <w:tc>
          <w:tcPr>
            <w:tcW w:w="4320" w:type="dxa"/>
            <w:vMerge/>
            <w:vAlign w:val="center"/>
          </w:tcPr>
          <w:p w14:paraId="7183F247" w14:textId="77777777" w:rsidR="004A5D6C" w:rsidRPr="00145242" w:rsidRDefault="004A5D6C" w:rsidP="00145242">
            <w:pPr>
              <w:rPr>
                <w:rFonts w:cstheme="minorHAnsi"/>
                <w:sz w:val="18"/>
                <w:szCs w:val="18"/>
              </w:rPr>
            </w:pPr>
          </w:p>
        </w:tc>
        <w:tc>
          <w:tcPr>
            <w:tcW w:w="1142" w:type="dxa"/>
            <w:vAlign w:val="center"/>
          </w:tcPr>
          <w:p w14:paraId="6DF29257" w14:textId="77777777" w:rsidR="004A5D6C" w:rsidRPr="00145242" w:rsidRDefault="004A5D6C" w:rsidP="00145242">
            <w:pPr>
              <w:rPr>
                <w:rFonts w:cstheme="minorHAnsi"/>
                <w:sz w:val="18"/>
                <w:szCs w:val="18"/>
              </w:rPr>
            </w:pPr>
            <w:r w:rsidRPr="00145242">
              <w:rPr>
                <w:rFonts w:cstheme="minorHAnsi"/>
                <w:sz w:val="18"/>
                <w:szCs w:val="18"/>
              </w:rPr>
              <w:t xml:space="preserve">KR1 </w:t>
            </w:r>
            <w:r w:rsidRPr="00145242">
              <w:rPr>
                <w:rFonts w:cstheme="minorHAnsi"/>
                <w:sz w:val="18"/>
                <w:szCs w:val="18"/>
              </w:rPr>
              <w:sym w:font="Symbol" w:char="F0B8"/>
            </w:r>
            <w:r w:rsidRPr="00145242">
              <w:rPr>
                <w:rFonts w:cstheme="minorHAnsi"/>
                <w:sz w:val="18"/>
                <w:szCs w:val="18"/>
              </w:rPr>
              <w:t xml:space="preserve"> KR2</w:t>
            </w:r>
          </w:p>
        </w:tc>
        <w:tc>
          <w:tcPr>
            <w:tcW w:w="1142" w:type="dxa"/>
            <w:vAlign w:val="center"/>
          </w:tcPr>
          <w:p w14:paraId="0DE4F9E3" w14:textId="77777777" w:rsidR="004A5D6C" w:rsidRPr="00145242" w:rsidRDefault="004A5D6C" w:rsidP="00145242">
            <w:pPr>
              <w:rPr>
                <w:rFonts w:cstheme="minorHAnsi"/>
                <w:b/>
                <w:bCs/>
                <w:sz w:val="18"/>
                <w:szCs w:val="18"/>
              </w:rPr>
            </w:pPr>
            <w:r w:rsidRPr="00145242">
              <w:rPr>
                <w:rFonts w:cstheme="minorHAnsi"/>
                <w:b/>
                <w:bCs/>
                <w:sz w:val="18"/>
                <w:szCs w:val="18"/>
              </w:rPr>
              <w:t xml:space="preserve">KR3 </w:t>
            </w:r>
            <w:r w:rsidRPr="00145242">
              <w:rPr>
                <w:rFonts w:cstheme="minorHAnsi"/>
                <w:b/>
                <w:bCs/>
                <w:sz w:val="18"/>
                <w:szCs w:val="18"/>
              </w:rPr>
              <w:sym w:font="Symbol" w:char="F0B8"/>
            </w:r>
            <w:r w:rsidRPr="00145242">
              <w:rPr>
                <w:rFonts w:cstheme="minorHAnsi"/>
                <w:b/>
                <w:bCs/>
                <w:sz w:val="18"/>
                <w:szCs w:val="18"/>
              </w:rPr>
              <w:t xml:space="preserve"> KR4</w:t>
            </w:r>
          </w:p>
        </w:tc>
        <w:tc>
          <w:tcPr>
            <w:tcW w:w="1316" w:type="dxa"/>
            <w:vAlign w:val="center"/>
          </w:tcPr>
          <w:p w14:paraId="24532AB2" w14:textId="77777777" w:rsidR="004A5D6C" w:rsidRPr="00145242" w:rsidRDefault="004A5D6C" w:rsidP="00145242">
            <w:pPr>
              <w:rPr>
                <w:rFonts w:cstheme="minorHAnsi"/>
                <w:sz w:val="18"/>
                <w:szCs w:val="18"/>
              </w:rPr>
            </w:pPr>
            <w:r w:rsidRPr="00145242">
              <w:rPr>
                <w:rFonts w:cstheme="minorHAnsi"/>
                <w:sz w:val="18"/>
                <w:szCs w:val="18"/>
              </w:rPr>
              <w:t xml:space="preserve">KR5 </w:t>
            </w:r>
            <w:r w:rsidRPr="00145242">
              <w:rPr>
                <w:rFonts w:cstheme="minorHAnsi"/>
                <w:sz w:val="18"/>
                <w:szCs w:val="18"/>
              </w:rPr>
              <w:sym w:font="Symbol" w:char="F0B8"/>
            </w:r>
            <w:r w:rsidRPr="00145242">
              <w:rPr>
                <w:rFonts w:cstheme="minorHAnsi"/>
                <w:sz w:val="18"/>
                <w:szCs w:val="18"/>
              </w:rPr>
              <w:t xml:space="preserve"> KR6</w:t>
            </w:r>
          </w:p>
        </w:tc>
      </w:tr>
      <w:tr w:rsidR="004A5D6C" w:rsidRPr="00145242" w14:paraId="542FB500" w14:textId="77777777" w:rsidTr="00F87D2A">
        <w:tc>
          <w:tcPr>
            <w:tcW w:w="708" w:type="dxa"/>
          </w:tcPr>
          <w:p w14:paraId="13DF5A61" w14:textId="77777777" w:rsidR="004A5D6C" w:rsidRPr="00145242" w:rsidRDefault="004A5D6C" w:rsidP="00145242">
            <w:pPr>
              <w:rPr>
                <w:rFonts w:cstheme="minorHAnsi"/>
                <w:sz w:val="18"/>
                <w:szCs w:val="18"/>
              </w:rPr>
            </w:pPr>
            <w:r w:rsidRPr="00145242">
              <w:rPr>
                <w:rFonts w:cstheme="minorHAnsi"/>
                <w:sz w:val="18"/>
                <w:szCs w:val="18"/>
              </w:rPr>
              <w:t>1</w:t>
            </w:r>
          </w:p>
        </w:tc>
        <w:tc>
          <w:tcPr>
            <w:tcW w:w="4320" w:type="dxa"/>
          </w:tcPr>
          <w:p w14:paraId="7A9AFE39" w14:textId="77777777" w:rsidR="004A5D6C" w:rsidRPr="00145242" w:rsidRDefault="004A5D6C" w:rsidP="00145242">
            <w:pPr>
              <w:rPr>
                <w:rFonts w:cstheme="minorHAnsi"/>
                <w:sz w:val="18"/>
                <w:szCs w:val="18"/>
              </w:rPr>
            </w:pPr>
            <w:r w:rsidRPr="00145242">
              <w:rPr>
                <w:rFonts w:cstheme="minorHAnsi"/>
                <w:sz w:val="18"/>
                <w:szCs w:val="18"/>
              </w:rPr>
              <w:t>Uziarnienie według PN-EN 933-10 [12]</w:t>
            </w:r>
          </w:p>
        </w:tc>
        <w:tc>
          <w:tcPr>
            <w:tcW w:w="3600" w:type="dxa"/>
            <w:gridSpan w:val="3"/>
            <w:vAlign w:val="center"/>
          </w:tcPr>
          <w:p w14:paraId="2717B962" w14:textId="77777777" w:rsidR="004A5D6C" w:rsidRPr="00145242" w:rsidRDefault="004A5D6C" w:rsidP="00145242">
            <w:pPr>
              <w:rPr>
                <w:rFonts w:cstheme="minorHAnsi"/>
                <w:sz w:val="18"/>
                <w:szCs w:val="18"/>
              </w:rPr>
            </w:pPr>
            <w:r w:rsidRPr="00145242">
              <w:rPr>
                <w:rFonts w:cstheme="minorHAnsi"/>
                <w:sz w:val="18"/>
                <w:szCs w:val="18"/>
              </w:rPr>
              <w:t>zgodnie z tablicą 24 w PN-EN 13043 [49]</w:t>
            </w:r>
          </w:p>
        </w:tc>
      </w:tr>
      <w:tr w:rsidR="004A5D6C" w:rsidRPr="00145242" w14:paraId="6C643F75" w14:textId="77777777" w:rsidTr="00F87D2A">
        <w:tc>
          <w:tcPr>
            <w:tcW w:w="708" w:type="dxa"/>
          </w:tcPr>
          <w:p w14:paraId="453F9705" w14:textId="77777777" w:rsidR="004A5D6C" w:rsidRPr="00145242" w:rsidRDefault="004A5D6C" w:rsidP="00145242">
            <w:pPr>
              <w:rPr>
                <w:rFonts w:cstheme="minorHAnsi"/>
                <w:sz w:val="18"/>
                <w:szCs w:val="18"/>
              </w:rPr>
            </w:pPr>
            <w:r w:rsidRPr="00145242">
              <w:rPr>
                <w:rFonts w:cstheme="minorHAnsi"/>
                <w:sz w:val="18"/>
                <w:szCs w:val="18"/>
              </w:rPr>
              <w:t>2</w:t>
            </w:r>
          </w:p>
        </w:tc>
        <w:tc>
          <w:tcPr>
            <w:tcW w:w="4320" w:type="dxa"/>
          </w:tcPr>
          <w:p w14:paraId="33916260" w14:textId="77777777" w:rsidR="004A5D6C" w:rsidRPr="00145242" w:rsidRDefault="004A5D6C" w:rsidP="00145242">
            <w:pPr>
              <w:rPr>
                <w:rFonts w:cstheme="minorHAnsi"/>
                <w:sz w:val="18"/>
                <w:szCs w:val="18"/>
              </w:rPr>
            </w:pPr>
            <w:r w:rsidRPr="00145242">
              <w:rPr>
                <w:rFonts w:cstheme="minorHAnsi"/>
                <w:sz w:val="18"/>
                <w:szCs w:val="18"/>
              </w:rPr>
              <w:t>Jakość pyłów według PN-EN 933-9 [11]; kategoria nie wyższa niż:</w:t>
            </w:r>
          </w:p>
        </w:tc>
        <w:tc>
          <w:tcPr>
            <w:tcW w:w="3600" w:type="dxa"/>
            <w:gridSpan w:val="3"/>
            <w:vAlign w:val="center"/>
          </w:tcPr>
          <w:p w14:paraId="6B77C242" w14:textId="77777777" w:rsidR="004A5D6C" w:rsidRPr="00145242" w:rsidRDefault="004A5D6C" w:rsidP="00145242">
            <w:pPr>
              <w:rPr>
                <w:rFonts w:cstheme="minorHAnsi"/>
                <w:sz w:val="18"/>
                <w:szCs w:val="18"/>
              </w:rPr>
            </w:pPr>
            <w:r w:rsidRPr="00145242">
              <w:rPr>
                <w:rFonts w:cstheme="minorHAnsi"/>
                <w:sz w:val="18"/>
                <w:szCs w:val="18"/>
              </w:rPr>
              <w:t>MB</w:t>
            </w:r>
            <w:r w:rsidRPr="00145242">
              <w:rPr>
                <w:rFonts w:cstheme="minorHAnsi"/>
                <w:sz w:val="18"/>
                <w:szCs w:val="18"/>
                <w:vertAlign w:val="subscript"/>
              </w:rPr>
              <w:t>F</w:t>
            </w:r>
            <w:r w:rsidRPr="00145242">
              <w:rPr>
                <w:rFonts w:cstheme="minorHAnsi"/>
                <w:sz w:val="18"/>
                <w:szCs w:val="18"/>
              </w:rPr>
              <w:t>10</w:t>
            </w:r>
          </w:p>
        </w:tc>
      </w:tr>
      <w:tr w:rsidR="004A5D6C" w:rsidRPr="00145242" w14:paraId="00E38110" w14:textId="77777777" w:rsidTr="00F87D2A">
        <w:tc>
          <w:tcPr>
            <w:tcW w:w="708" w:type="dxa"/>
          </w:tcPr>
          <w:p w14:paraId="5CE3517B" w14:textId="77777777" w:rsidR="004A5D6C" w:rsidRPr="00145242" w:rsidRDefault="004A5D6C" w:rsidP="00145242">
            <w:pPr>
              <w:rPr>
                <w:rFonts w:cstheme="minorHAnsi"/>
                <w:sz w:val="18"/>
                <w:szCs w:val="18"/>
              </w:rPr>
            </w:pPr>
            <w:r w:rsidRPr="00145242">
              <w:rPr>
                <w:rFonts w:cstheme="minorHAnsi"/>
                <w:sz w:val="18"/>
                <w:szCs w:val="18"/>
              </w:rPr>
              <w:t>3</w:t>
            </w:r>
          </w:p>
        </w:tc>
        <w:tc>
          <w:tcPr>
            <w:tcW w:w="4320" w:type="dxa"/>
          </w:tcPr>
          <w:p w14:paraId="17B9BDC4" w14:textId="77777777" w:rsidR="004A5D6C" w:rsidRPr="00145242" w:rsidRDefault="004A5D6C" w:rsidP="00145242">
            <w:pPr>
              <w:rPr>
                <w:rFonts w:cstheme="minorHAnsi"/>
                <w:sz w:val="18"/>
                <w:szCs w:val="18"/>
              </w:rPr>
            </w:pPr>
            <w:r w:rsidRPr="00145242">
              <w:rPr>
                <w:rFonts w:cstheme="minorHAnsi"/>
                <w:sz w:val="18"/>
                <w:szCs w:val="18"/>
              </w:rPr>
              <w:t>Zawartość wody według PN-EN 1097-5 [15], nie wyższa niż:</w:t>
            </w:r>
          </w:p>
        </w:tc>
        <w:tc>
          <w:tcPr>
            <w:tcW w:w="3600" w:type="dxa"/>
            <w:gridSpan w:val="3"/>
            <w:vAlign w:val="center"/>
          </w:tcPr>
          <w:p w14:paraId="4BB1D920" w14:textId="77777777" w:rsidR="004A5D6C" w:rsidRPr="00145242" w:rsidRDefault="004A5D6C" w:rsidP="00145242">
            <w:pPr>
              <w:rPr>
                <w:rFonts w:cstheme="minorHAnsi"/>
                <w:sz w:val="18"/>
                <w:szCs w:val="18"/>
              </w:rPr>
            </w:pPr>
            <w:r w:rsidRPr="00145242">
              <w:rPr>
                <w:rFonts w:cstheme="minorHAnsi"/>
                <w:sz w:val="18"/>
                <w:szCs w:val="18"/>
              </w:rPr>
              <w:t>1 % (m/m)</w:t>
            </w:r>
          </w:p>
        </w:tc>
      </w:tr>
      <w:tr w:rsidR="004A5D6C" w:rsidRPr="00145242" w14:paraId="5BB46F78" w14:textId="77777777" w:rsidTr="00F87D2A">
        <w:tc>
          <w:tcPr>
            <w:tcW w:w="708" w:type="dxa"/>
          </w:tcPr>
          <w:p w14:paraId="32DAED86" w14:textId="77777777" w:rsidR="004A5D6C" w:rsidRPr="00145242" w:rsidRDefault="004A5D6C" w:rsidP="00145242">
            <w:pPr>
              <w:rPr>
                <w:rFonts w:cstheme="minorHAnsi"/>
                <w:sz w:val="18"/>
                <w:szCs w:val="18"/>
              </w:rPr>
            </w:pPr>
            <w:r w:rsidRPr="00145242">
              <w:rPr>
                <w:rFonts w:cstheme="minorHAnsi"/>
                <w:sz w:val="18"/>
                <w:szCs w:val="18"/>
              </w:rPr>
              <w:t>4</w:t>
            </w:r>
          </w:p>
        </w:tc>
        <w:tc>
          <w:tcPr>
            <w:tcW w:w="4320" w:type="dxa"/>
          </w:tcPr>
          <w:p w14:paraId="13D6F5B1" w14:textId="77777777" w:rsidR="004A5D6C" w:rsidRPr="00145242" w:rsidRDefault="004A5D6C" w:rsidP="00145242">
            <w:pPr>
              <w:rPr>
                <w:rFonts w:cstheme="minorHAnsi"/>
                <w:sz w:val="18"/>
                <w:szCs w:val="18"/>
              </w:rPr>
            </w:pPr>
            <w:r w:rsidRPr="00145242">
              <w:rPr>
                <w:rFonts w:cstheme="minorHAnsi"/>
                <w:sz w:val="18"/>
                <w:szCs w:val="18"/>
              </w:rPr>
              <w:t>Gęstość ziaren według PN-EN 1097-7 [17]</w:t>
            </w:r>
          </w:p>
        </w:tc>
        <w:tc>
          <w:tcPr>
            <w:tcW w:w="3600" w:type="dxa"/>
            <w:gridSpan w:val="3"/>
            <w:vAlign w:val="center"/>
          </w:tcPr>
          <w:p w14:paraId="389C3545" w14:textId="77777777" w:rsidR="004A5D6C" w:rsidRPr="00145242" w:rsidRDefault="004A5D6C" w:rsidP="00145242">
            <w:pPr>
              <w:rPr>
                <w:rFonts w:cstheme="minorHAnsi"/>
                <w:sz w:val="18"/>
                <w:szCs w:val="18"/>
              </w:rPr>
            </w:pPr>
            <w:r w:rsidRPr="00145242">
              <w:rPr>
                <w:rFonts w:cstheme="minorHAnsi"/>
                <w:sz w:val="18"/>
                <w:szCs w:val="18"/>
              </w:rPr>
              <w:t>deklarowana przez producenta</w:t>
            </w:r>
          </w:p>
        </w:tc>
      </w:tr>
      <w:tr w:rsidR="004A5D6C" w:rsidRPr="00145242" w14:paraId="73B475B6" w14:textId="77777777" w:rsidTr="00F87D2A">
        <w:tc>
          <w:tcPr>
            <w:tcW w:w="708" w:type="dxa"/>
          </w:tcPr>
          <w:p w14:paraId="34253732" w14:textId="77777777" w:rsidR="004A5D6C" w:rsidRPr="00145242" w:rsidRDefault="004A5D6C" w:rsidP="00145242">
            <w:pPr>
              <w:rPr>
                <w:rFonts w:cstheme="minorHAnsi"/>
                <w:sz w:val="18"/>
                <w:szCs w:val="18"/>
              </w:rPr>
            </w:pPr>
            <w:r w:rsidRPr="00145242">
              <w:rPr>
                <w:rFonts w:cstheme="minorHAnsi"/>
                <w:sz w:val="18"/>
                <w:szCs w:val="18"/>
              </w:rPr>
              <w:t>5</w:t>
            </w:r>
          </w:p>
        </w:tc>
        <w:tc>
          <w:tcPr>
            <w:tcW w:w="4320" w:type="dxa"/>
          </w:tcPr>
          <w:p w14:paraId="12C34286" w14:textId="77777777" w:rsidR="004A5D6C" w:rsidRPr="00145242" w:rsidRDefault="004A5D6C" w:rsidP="00145242">
            <w:pPr>
              <w:rPr>
                <w:rFonts w:cstheme="minorHAnsi"/>
                <w:sz w:val="18"/>
                <w:szCs w:val="18"/>
              </w:rPr>
            </w:pPr>
            <w:r w:rsidRPr="00145242">
              <w:rPr>
                <w:rFonts w:cstheme="minorHAnsi"/>
                <w:sz w:val="18"/>
                <w:szCs w:val="18"/>
              </w:rPr>
              <w:t>Wolne przestrzenie w suchym zagęszczonym wypełniaczu według PN-EN 1097-4 [14], wymagana kategoria:</w:t>
            </w:r>
          </w:p>
        </w:tc>
        <w:tc>
          <w:tcPr>
            <w:tcW w:w="3600" w:type="dxa"/>
            <w:gridSpan w:val="3"/>
            <w:vAlign w:val="center"/>
          </w:tcPr>
          <w:p w14:paraId="67DBBB7C" w14:textId="77777777" w:rsidR="004A5D6C" w:rsidRPr="00145242" w:rsidRDefault="004A5D6C" w:rsidP="00145242">
            <w:pPr>
              <w:rPr>
                <w:rFonts w:cstheme="minorHAnsi"/>
                <w:sz w:val="18"/>
                <w:szCs w:val="18"/>
              </w:rPr>
            </w:pPr>
            <w:r w:rsidRPr="00145242">
              <w:rPr>
                <w:rFonts w:cstheme="minorHAnsi"/>
                <w:sz w:val="18"/>
                <w:szCs w:val="18"/>
              </w:rPr>
              <w:t>V</w:t>
            </w:r>
            <w:r w:rsidRPr="00145242">
              <w:rPr>
                <w:rFonts w:cstheme="minorHAnsi"/>
                <w:sz w:val="18"/>
                <w:szCs w:val="18"/>
                <w:vertAlign w:val="subscript"/>
              </w:rPr>
              <w:t>28/45</w:t>
            </w:r>
          </w:p>
        </w:tc>
      </w:tr>
      <w:tr w:rsidR="004A5D6C" w:rsidRPr="00145242" w14:paraId="5A09B13B" w14:textId="77777777" w:rsidTr="00F87D2A">
        <w:tc>
          <w:tcPr>
            <w:tcW w:w="708" w:type="dxa"/>
          </w:tcPr>
          <w:p w14:paraId="6D14B602" w14:textId="77777777" w:rsidR="004A5D6C" w:rsidRPr="00145242" w:rsidRDefault="004A5D6C" w:rsidP="00145242">
            <w:pPr>
              <w:rPr>
                <w:rFonts w:cstheme="minorHAnsi"/>
                <w:sz w:val="18"/>
                <w:szCs w:val="18"/>
              </w:rPr>
            </w:pPr>
            <w:r w:rsidRPr="00145242">
              <w:rPr>
                <w:rFonts w:cstheme="minorHAnsi"/>
                <w:sz w:val="18"/>
                <w:szCs w:val="18"/>
              </w:rPr>
              <w:t>6</w:t>
            </w:r>
          </w:p>
        </w:tc>
        <w:tc>
          <w:tcPr>
            <w:tcW w:w="4320" w:type="dxa"/>
          </w:tcPr>
          <w:p w14:paraId="4E976456" w14:textId="77777777" w:rsidR="004A5D6C" w:rsidRPr="00145242" w:rsidRDefault="004A5D6C" w:rsidP="00145242">
            <w:pPr>
              <w:rPr>
                <w:rFonts w:cstheme="minorHAnsi"/>
                <w:sz w:val="18"/>
                <w:szCs w:val="18"/>
              </w:rPr>
            </w:pPr>
            <w:r w:rsidRPr="00145242">
              <w:rPr>
                <w:rFonts w:cstheme="minorHAnsi"/>
                <w:sz w:val="18"/>
                <w:szCs w:val="18"/>
              </w:rPr>
              <w:t>Przyrost temperatury mięknienia według PN-EN 13179-1 [54], wymagana kategoria:</w:t>
            </w:r>
          </w:p>
        </w:tc>
        <w:tc>
          <w:tcPr>
            <w:tcW w:w="3600" w:type="dxa"/>
            <w:gridSpan w:val="3"/>
            <w:vAlign w:val="center"/>
          </w:tcPr>
          <w:p w14:paraId="20F10997" w14:textId="77777777" w:rsidR="004A5D6C" w:rsidRPr="00145242" w:rsidRDefault="004A5D6C" w:rsidP="00145242">
            <w:pPr>
              <w:rPr>
                <w:rFonts w:cstheme="minorHAnsi"/>
                <w:sz w:val="18"/>
                <w:szCs w:val="18"/>
              </w:rPr>
            </w:pPr>
            <w:r w:rsidRPr="00145242">
              <w:rPr>
                <w:rFonts w:cstheme="minorHAnsi"/>
                <w:sz w:val="18"/>
                <w:szCs w:val="18"/>
              </w:rPr>
              <w:sym w:font="Symbol" w:char="F044"/>
            </w:r>
            <w:r w:rsidRPr="00145242">
              <w:rPr>
                <w:rFonts w:cstheme="minorHAnsi"/>
                <w:sz w:val="18"/>
                <w:szCs w:val="18"/>
                <w:vertAlign w:val="subscript"/>
              </w:rPr>
              <w:t>R&amp;B</w:t>
            </w:r>
            <w:r w:rsidRPr="00145242">
              <w:rPr>
                <w:rFonts w:cstheme="minorHAnsi"/>
                <w:sz w:val="18"/>
                <w:szCs w:val="18"/>
              </w:rPr>
              <w:t>8/25</w:t>
            </w:r>
          </w:p>
        </w:tc>
      </w:tr>
      <w:tr w:rsidR="004A5D6C" w:rsidRPr="00145242" w14:paraId="0E680ECE" w14:textId="77777777" w:rsidTr="00F87D2A">
        <w:tc>
          <w:tcPr>
            <w:tcW w:w="708" w:type="dxa"/>
          </w:tcPr>
          <w:p w14:paraId="40E11A4C" w14:textId="77777777" w:rsidR="004A5D6C" w:rsidRPr="00145242" w:rsidRDefault="004A5D6C" w:rsidP="00145242">
            <w:pPr>
              <w:rPr>
                <w:rFonts w:cstheme="minorHAnsi"/>
                <w:sz w:val="18"/>
                <w:szCs w:val="18"/>
              </w:rPr>
            </w:pPr>
            <w:r w:rsidRPr="00145242">
              <w:rPr>
                <w:rFonts w:cstheme="minorHAnsi"/>
                <w:sz w:val="18"/>
                <w:szCs w:val="18"/>
              </w:rPr>
              <w:t>7</w:t>
            </w:r>
          </w:p>
        </w:tc>
        <w:tc>
          <w:tcPr>
            <w:tcW w:w="4320" w:type="dxa"/>
          </w:tcPr>
          <w:p w14:paraId="16BAA4BD" w14:textId="77777777" w:rsidR="004A5D6C" w:rsidRPr="00145242" w:rsidRDefault="004A5D6C" w:rsidP="00145242">
            <w:pPr>
              <w:rPr>
                <w:rFonts w:cstheme="minorHAnsi"/>
                <w:sz w:val="18"/>
                <w:szCs w:val="18"/>
              </w:rPr>
            </w:pPr>
            <w:r w:rsidRPr="00145242">
              <w:rPr>
                <w:rFonts w:cstheme="minorHAnsi"/>
                <w:sz w:val="18"/>
                <w:szCs w:val="18"/>
              </w:rPr>
              <w:t>Rozpuszczalność w wodzie według PN-EN 1744-1 [23], kategoria nie wyższa niż:</w:t>
            </w:r>
          </w:p>
        </w:tc>
        <w:tc>
          <w:tcPr>
            <w:tcW w:w="3600" w:type="dxa"/>
            <w:gridSpan w:val="3"/>
            <w:vAlign w:val="center"/>
          </w:tcPr>
          <w:p w14:paraId="114E92F2" w14:textId="77777777" w:rsidR="004A5D6C" w:rsidRPr="00145242" w:rsidRDefault="004A5D6C" w:rsidP="00145242">
            <w:pPr>
              <w:rPr>
                <w:rFonts w:cstheme="minorHAnsi"/>
                <w:sz w:val="18"/>
                <w:szCs w:val="18"/>
              </w:rPr>
            </w:pPr>
            <w:r w:rsidRPr="00145242">
              <w:rPr>
                <w:rFonts w:cstheme="minorHAnsi"/>
                <w:sz w:val="18"/>
                <w:szCs w:val="18"/>
              </w:rPr>
              <w:t>WS</w:t>
            </w:r>
            <w:r w:rsidRPr="00145242">
              <w:rPr>
                <w:rFonts w:cstheme="minorHAnsi"/>
                <w:sz w:val="18"/>
                <w:szCs w:val="18"/>
                <w:vertAlign w:val="subscript"/>
              </w:rPr>
              <w:t>10</w:t>
            </w:r>
          </w:p>
        </w:tc>
      </w:tr>
      <w:tr w:rsidR="004A5D6C" w:rsidRPr="00145242" w14:paraId="1CC34464" w14:textId="77777777" w:rsidTr="00F87D2A">
        <w:tc>
          <w:tcPr>
            <w:tcW w:w="708" w:type="dxa"/>
          </w:tcPr>
          <w:p w14:paraId="490CB3DA" w14:textId="77777777" w:rsidR="004A5D6C" w:rsidRPr="00145242" w:rsidRDefault="004A5D6C" w:rsidP="00145242">
            <w:pPr>
              <w:rPr>
                <w:rFonts w:cstheme="minorHAnsi"/>
                <w:sz w:val="18"/>
                <w:szCs w:val="18"/>
              </w:rPr>
            </w:pPr>
            <w:r w:rsidRPr="00145242">
              <w:rPr>
                <w:rFonts w:cstheme="minorHAnsi"/>
                <w:sz w:val="18"/>
                <w:szCs w:val="18"/>
              </w:rPr>
              <w:t>8</w:t>
            </w:r>
          </w:p>
        </w:tc>
        <w:tc>
          <w:tcPr>
            <w:tcW w:w="4320" w:type="dxa"/>
          </w:tcPr>
          <w:p w14:paraId="075C82D2" w14:textId="77777777" w:rsidR="004A5D6C" w:rsidRPr="00145242" w:rsidRDefault="004A5D6C" w:rsidP="00145242">
            <w:pPr>
              <w:rPr>
                <w:rFonts w:cstheme="minorHAnsi"/>
                <w:sz w:val="18"/>
                <w:szCs w:val="18"/>
              </w:rPr>
            </w:pPr>
            <w:r w:rsidRPr="00145242">
              <w:rPr>
                <w:rFonts w:cstheme="minorHAnsi"/>
                <w:sz w:val="18"/>
                <w:szCs w:val="18"/>
              </w:rPr>
              <w:t>Zawartość CaCO</w:t>
            </w:r>
            <w:r w:rsidRPr="00145242">
              <w:rPr>
                <w:rFonts w:cstheme="minorHAnsi"/>
                <w:sz w:val="18"/>
                <w:szCs w:val="18"/>
                <w:vertAlign w:val="subscript"/>
              </w:rPr>
              <w:t>3</w:t>
            </w:r>
            <w:r w:rsidRPr="00145242">
              <w:rPr>
                <w:rFonts w:cstheme="minorHAnsi"/>
                <w:sz w:val="18"/>
                <w:szCs w:val="18"/>
              </w:rPr>
              <w:t xml:space="preserve"> w wypełniaczu wapiennym według PN-EN 196-2 [3], kategoria nie niższa niż:</w:t>
            </w:r>
          </w:p>
        </w:tc>
        <w:tc>
          <w:tcPr>
            <w:tcW w:w="3600" w:type="dxa"/>
            <w:gridSpan w:val="3"/>
            <w:vAlign w:val="center"/>
          </w:tcPr>
          <w:p w14:paraId="031376DA" w14:textId="77777777" w:rsidR="004A5D6C" w:rsidRPr="00145242" w:rsidRDefault="004A5D6C" w:rsidP="00145242">
            <w:pPr>
              <w:rPr>
                <w:rFonts w:cstheme="minorHAnsi"/>
                <w:sz w:val="18"/>
                <w:szCs w:val="18"/>
              </w:rPr>
            </w:pPr>
            <w:r w:rsidRPr="00145242">
              <w:rPr>
                <w:rFonts w:cstheme="minorHAnsi"/>
                <w:sz w:val="18"/>
                <w:szCs w:val="18"/>
              </w:rPr>
              <w:t>CC</w:t>
            </w:r>
            <w:r w:rsidRPr="00145242">
              <w:rPr>
                <w:rFonts w:cstheme="minorHAnsi"/>
                <w:sz w:val="18"/>
                <w:szCs w:val="18"/>
                <w:vertAlign w:val="subscript"/>
              </w:rPr>
              <w:t>70</w:t>
            </w:r>
          </w:p>
        </w:tc>
      </w:tr>
      <w:tr w:rsidR="004A5D6C" w:rsidRPr="00145242" w14:paraId="1DC9AE90" w14:textId="77777777" w:rsidTr="00F87D2A">
        <w:tc>
          <w:tcPr>
            <w:tcW w:w="708" w:type="dxa"/>
          </w:tcPr>
          <w:p w14:paraId="0A2376D7" w14:textId="77777777" w:rsidR="004A5D6C" w:rsidRPr="00145242" w:rsidRDefault="004A5D6C" w:rsidP="00145242">
            <w:pPr>
              <w:rPr>
                <w:rFonts w:cstheme="minorHAnsi"/>
                <w:sz w:val="18"/>
                <w:szCs w:val="18"/>
              </w:rPr>
            </w:pPr>
            <w:r w:rsidRPr="00145242">
              <w:rPr>
                <w:rFonts w:cstheme="minorHAnsi"/>
                <w:sz w:val="18"/>
                <w:szCs w:val="18"/>
              </w:rPr>
              <w:t>9</w:t>
            </w:r>
          </w:p>
        </w:tc>
        <w:tc>
          <w:tcPr>
            <w:tcW w:w="4320" w:type="dxa"/>
          </w:tcPr>
          <w:p w14:paraId="0D92DDAA" w14:textId="77777777" w:rsidR="004A5D6C" w:rsidRPr="00145242" w:rsidRDefault="004A5D6C" w:rsidP="00145242">
            <w:pPr>
              <w:rPr>
                <w:rFonts w:cstheme="minorHAnsi"/>
                <w:sz w:val="18"/>
                <w:szCs w:val="18"/>
              </w:rPr>
            </w:pPr>
            <w:r w:rsidRPr="00145242">
              <w:rPr>
                <w:rFonts w:cstheme="minorHAnsi"/>
                <w:sz w:val="18"/>
                <w:szCs w:val="18"/>
              </w:rPr>
              <w:t>Zawartość wodorotlenku wapnia w wypełniaczu mieszanym wg PN-EN 459-2 [4], wymagana kategoria:</w:t>
            </w:r>
          </w:p>
        </w:tc>
        <w:tc>
          <w:tcPr>
            <w:tcW w:w="3600" w:type="dxa"/>
            <w:gridSpan w:val="3"/>
            <w:vAlign w:val="center"/>
          </w:tcPr>
          <w:p w14:paraId="564E8824" w14:textId="77777777" w:rsidR="004A5D6C" w:rsidRPr="00145242" w:rsidRDefault="004A5D6C" w:rsidP="00145242">
            <w:pPr>
              <w:rPr>
                <w:rFonts w:cstheme="minorHAnsi"/>
                <w:sz w:val="18"/>
                <w:szCs w:val="18"/>
              </w:rPr>
            </w:pPr>
            <w:r w:rsidRPr="00145242">
              <w:rPr>
                <w:rFonts w:cstheme="minorHAnsi"/>
                <w:sz w:val="18"/>
                <w:szCs w:val="18"/>
              </w:rPr>
              <w:t>K</w:t>
            </w:r>
            <w:r w:rsidRPr="00145242">
              <w:rPr>
                <w:rFonts w:cstheme="minorHAnsi"/>
                <w:sz w:val="18"/>
                <w:szCs w:val="18"/>
                <w:vertAlign w:val="subscript"/>
              </w:rPr>
              <w:t>a</w:t>
            </w:r>
            <w:r w:rsidRPr="00145242">
              <w:rPr>
                <w:rFonts w:cstheme="minorHAnsi"/>
                <w:sz w:val="18"/>
                <w:szCs w:val="18"/>
              </w:rPr>
              <w:t>20</w:t>
            </w:r>
          </w:p>
        </w:tc>
      </w:tr>
      <w:tr w:rsidR="004A5D6C" w:rsidRPr="00145242" w14:paraId="1313F132" w14:textId="77777777" w:rsidTr="00F87D2A">
        <w:tc>
          <w:tcPr>
            <w:tcW w:w="708" w:type="dxa"/>
          </w:tcPr>
          <w:p w14:paraId="5D3A89DA" w14:textId="77777777" w:rsidR="004A5D6C" w:rsidRPr="00145242" w:rsidRDefault="004A5D6C" w:rsidP="00145242">
            <w:pPr>
              <w:rPr>
                <w:rFonts w:cstheme="minorHAnsi"/>
                <w:sz w:val="18"/>
                <w:szCs w:val="18"/>
              </w:rPr>
            </w:pPr>
            <w:r w:rsidRPr="00145242">
              <w:rPr>
                <w:rFonts w:cstheme="minorHAnsi"/>
                <w:sz w:val="18"/>
                <w:szCs w:val="18"/>
              </w:rPr>
              <w:t>10</w:t>
            </w:r>
          </w:p>
        </w:tc>
        <w:tc>
          <w:tcPr>
            <w:tcW w:w="4320" w:type="dxa"/>
          </w:tcPr>
          <w:p w14:paraId="29C74B3C" w14:textId="77777777" w:rsidR="004A5D6C" w:rsidRPr="00145242" w:rsidRDefault="004A5D6C" w:rsidP="00145242">
            <w:pPr>
              <w:rPr>
                <w:rFonts w:cstheme="minorHAnsi"/>
                <w:sz w:val="18"/>
                <w:szCs w:val="18"/>
              </w:rPr>
            </w:pPr>
            <w:r w:rsidRPr="00145242">
              <w:rPr>
                <w:rFonts w:cstheme="minorHAnsi"/>
                <w:sz w:val="18"/>
                <w:szCs w:val="18"/>
              </w:rPr>
              <w:t>„Liczba asfaltowa” według PN-EN 13179-2 [55], wymagana kategoria:</w:t>
            </w:r>
          </w:p>
        </w:tc>
        <w:tc>
          <w:tcPr>
            <w:tcW w:w="3600" w:type="dxa"/>
            <w:gridSpan w:val="3"/>
            <w:vAlign w:val="center"/>
          </w:tcPr>
          <w:p w14:paraId="5D9E0ADF" w14:textId="77777777" w:rsidR="004A5D6C" w:rsidRPr="00145242" w:rsidRDefault="004A5D6C" w:rsidP="00145242">
            <w:pPr>
              <w:rPr>
                <w:rFonts w:cstheme="minorHAnsi"/>
                <w:sz w:val="18"/>
                <w:szCs w:val="18"/>
              </w:rPr>
            </w:pPr>
            <w:r w:rsidRPr="00145242">
              <w:rPr>
                <w:rFonts w:cstheme="minorHAnsi"/>
                <w:sz w:val="18"/>
                <w:szCs w:val="18"/>
              </w:rPr>
              <w:t>BN</w:t>
            </w:r>
            <w:r w:rsidRPr="00145242">
              <w:rPr>
                <w:rFonts w:cstheme="minorHAnsi"/>
                <w:sz w:val="18"/>
                <w:szCs w:val="18"/>
                <w:vertAlign w:val="subscript"/>
              </w:rPr>
              <w:t>Deklarowana</w:t>
            </w:r>
          </w:p>
        </w:tc>
      </w:tr>
    </w:tbl>
    <w:p w14:paraId="7F18B904" w14:textId="77777777" w:rsidR="004A5D6C" w:rsidRPr="00145242" w:rsidRDefault="004A5D6C" w:rsidP="00145242">
      <w:pPr>
        <w:rPr>
          <w:rFonts w:cstheme="minorHAnsi"/>
          <w:sz w:val="18"/>
          <w:szCs w:val="18"/>
        </w:rPr>
      </w:pPr>
      <w:r w:rsidRPr="00145242">
        <w:rPr>
          <w:rFonts w:cstheme="minorHAnsi"/>
          <w:sz w:val="18"/>
          <w:szCs w:val="18"/>
        </w:rPr>
        <w:tab/>
      </w:r>
    </w:p>
    <w:p w14:paraId="727ED4F2" w14:textId="77777777" w:rsidR="004A5D6C" w:rsidRPr="00145242" w:rsidRDefault="004A5D6C" w:rsidP="00145242">
      <w:pPr>
        <w:rPr>
          <w:rFonts w:cstheme="minorHAnsi"/>
          <w:sz w:val="18"/>
          <w:szCs w:val="18"/>
        </w:rPr>
      </w:pPr>
      <w:r w:rsidRPr="00145242">
        <w:rPr>
          <w:rFonts w:cstheme="minorHAnsi"/>
          <w:sz w:val="18"/>
          <w:szCs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06BC49EB" w14:textId="77777777" w:rsidR="004A5D6C" w:rsidRPr="00145242" w:rsidRDefault="004A5D6C" w:rsidP="00145242">
      <w:pPr>
        <w:rPr>
          <w:rFonts w:cstheme="minorHAnsi"/>
          <w:sz w:val="18"/>
          <w:szCs w:val="18"/>
        </w:rPr>
      </w:pPr>
      <w:bookmarkStart w:id="1257" w:name="_Toc148955416"/>
      <w:r w:rsidRPr="00145242">
        <w:rPr>
          <w:rFonts w:cstheme="minorHAnsi"/>
          <w:sz w:val="18"/>
          <w:szCs w:val="18"/>
        </w:rPr>
        <w:t>2.4. Kruszywo do uszorstnienia</w:t>
      </w:r>
      <w:bookmarkEnd w:id="1257"/>
    </w:p>
    <w:p w14:paraId="006C758C" w14:textId="77777777" w:rsidR="004A5D6C" w:rsidRPr="00145242" w:rsidRDefault="004A5D6C" w:rsidP="00145242">
      <w:pPr>
        <w:rPr>
          <w:rFonts w:cstheme="minorHAnsi"/>
          <w:sz w:val="18"/>
          <w:szCs w:val="18"/>
        </w:rPr>
      </w:pPr>
      <w:r w:rsidRPr="00145242">
        <w:rPr>
          <w:rFonts w:cstheme="minorHAnsi"/>
          <w:sz w:val="18"/>
          <w:szCs w:val="18"/>
        </w:rPr>
        <w:t>Nie wymaga się uszorstnienia warstwy ścieralnej z betonu asfaltowego.</w:t>
      </w:r>
    </w:p>
    <w:p w14:paraId="5BE61FAC" w14:textId="77777777" w:rsidR="004A5D6C" w:rsidRPr="00145242" w:rsidRDefault="004A5D6C" w:rsidP="00145242">
      <w:pPr>
        <w:rPr>
          <w:rFonts w:cstheme="minorHAnsi"/>
          <w:sz w:val="18"/>
          <w:szCs w:val="18"/>
        </w:rPr>
      </w:pPr>
      <w:r w:rsidRPr="00145242">
        <w:rPr>
          <w:rFonts w:cstheme="minorHAnsi"/>
          <w:sz w:val="18"/>
          <w:szCs w:val="18"/>
        </w:rPr>
        <w:tab/>
      </w:r>
    </w:p>
    <w:p w14:paraId="265A02F2" w14:textId="77777777" w:rsidR="004A5D6C" w:rsidRPr="00145242" w:rsidRDefault="004A5D6C" w:rsidP="00145242">
      <w:pPr>
        <w:rPr>
          <w:rFonts w:cstheme="minorHAnsi"/>
          <w:b/>
          <w:sz w:val="18"/>
          <w:szCs w:val="18"/>
        </w:rPr>
      </w:pPr>
      <w:r w:rsidRPr="00145242">
        <w:rPr>
          <w:rFonts w:cstheme="minorHAnsi"/>
          <w:b/>
          <w:sz w:val="18"/>
          <w:szCs w:val="18"/>
        </w:rPr>
        <w:t>2.5. Środek adhezyjny</w:t>
      </w:r>
    </w:p>
    <w:p w14:paraId="662FCDB6" w14:textId="77777777" w:rsidR="004A5D6C" w:rsidRPr="00145242" w:rsidRDefault="004A5D6C" w:rsidP="00145242">
      <w:pPr>
        <w:rPr>
          <w:rFonts w:cstheme="minorHAnsi"/>
          <w:sz w:val="18"/>
          <w:szCs w:val="18"/>
        </w:rPr>
      </w:pPr>
      <w:r w:rsidRPr="00145242">
        <w:rPr>
          <w:rFonts w:cstheme="minorHAnsi"/>
          <w:sz w:val="18"/>
          <w:szCs w:val="18"/>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14:paraId="52F3AA1D" w14:textId="77777777" w:rsidR="004A5D6C" w:rsidRPr="00145242" w:rsidRDefault="004A5D6C" w:rsidP="00145242">
      <w:pPr>
        <w:rPr>
          <w:rFonts w:cstheme="minorHAnsi"/>
          <w:sz w:val="18"/>
          <w:szCs w:val="18"/>
        </w:rPr>
      </w:pPr>
      <w:r w:rsidRPr="00145242">
        <w:rPr>
          <w:rFonts w:cstheme="minorHAnsi"/>
          <w:sz w:val="18"/>
          <w:szCs w:val="18"/>
        </w:rPr>
        <w:tab/>
        <w:t>Środek adhezyjny powinien odpowiadać wymaganiom określonym przez producenta.</w:t>
      </w:r>
    </w:p>
    <w:p w14:paraId="68D2030F" w14:textId="77777777" w:rsidR="004A5D6C" w:rsidRPr="00145242" w:rsidRDefault="004A5D6C" w:rsidP="00145242">
      <w:pPr>
        <w:rPr>
          <w:rFonts w:cstheme="minorHAnsi"/>
          <w:sz w:val="18"/>
          <w:szCs w:val="18"/>
        </w:rPr>
      </w:pPr>
      <w:r w:rsidRPr="00145242">
        <w:rPr>
          <w:rFonts w:cstheme="minorHAnsi"/>
          <w:sz w:val="18"/>
          <w:szCs w:val="18"/>
        </w:rPr>
        <w:tab/>
        <w:t>Składowanie środka adhezyjnego jest dozwolone tylko w oryginalnych opakowaniach, w warunkach określonych przez producenta.</w:t>
      </w:r>
    </w:p>
    <w:p w14:paraId="5BCC3F33" w14:textId="77777777" w:rsidR="004A5D6C" w:rsidRPr="00145242" w:rsidRDefault="004A5D6C" w:rsidP="00145242">
      <w:pPr>
        <w:rPr>
          <w:rFonts w:cstheme="minorHAnsi"/>
          <w:sz w:val="18"/>
          <w:szCs w:val="18"/>
        </w:rPr>
      </w:pPr>
      <w:bookmarkStart w:id="1258" w:name="_Toc148955417"/>
      <w:r w:rsidRPr="00145242">
        <w:rPr>
          <w:rFonts w:cstheme="minorHAnsi"/>
          <w:sz w:val="18"/>
          <w:szCs w:val="18"/>
        </w:rPr>
        <w:t>2.6. Materiały do uszczelnienia połączeń i krawędzi</w:t>
      </w:r>
      <w:bookmarkEnd w:id="1258"/>
    </w:p>
    <w:p w14:paraId="45A15ED2" w14:textId="77777777" w:rsidR="004A5D6C" w:rsidRPr="00145242" w:rsidRDefault="004A5D6C" w:rsidP="00145242">
      <w:pPr>
        <w:rPr>
          <w:rFonts w:cstheme="minorHAnsi"/>
          <w:sz w:val="18"/>
          <w:szCs w:val="18"/>
        </w:rPr>
      </w:pPr>
      <w:r w:rsidRPr="00145242">
        <w:rPr>
          <w:rFonts w:cstheme="minorHAnsi"/>
          <w:sz w:val="18"/>
          <w:szCs w:val="18"/>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14:paraId="5ABF6937" w14:textId="77777777" w:rsidR="004A5D6C" w:rsidRPr="00145242" w:rsidRDefault="004A5D6C" w:rsidP="00145242">
      <w:pPr>
        <w:rPr>
          <w:rFonts w:cstheme="minorHAnsi"/>
          <w:sz w:val="18"/>
          <w:szCs w:val="18"/>
        </w:rPr>
      </w:pPr>
    </w:p>
    <w:p w14:paraId="7C345565" w14:textId="77777777" w:rsidR="004A5D6C" w:rsidRPr="00145242" w:rsidRDefault="004A5D6C" w:rsidP="00145242">
      <w:pPr>
        <w:rPr>
          <w:rFonts w:cstheme="minorHAnsi"/>
          <w:sz w:val="18"/>
          <w:szCs w:val="18"/>
        </w:rPr>
      </w:pPr>
      <w:r w:rsidRPr="00145242">
        <w:rPr>
          <w:rFonts w:cstheme="minorHAnsi"/>
          <w:sz w:val="18"/>
          <w:szCs w:val="18"/>
        </w:rPr>
        <w:t>Tablica 10.</w:t>
      </w:r>
      <w:r w:rsidRPr="00145242">
        <w:rPr>
          <w:rFonts w:cstheme="minorHAnsi"/>
          <w:sz w:val="18"/>
          <w:szCs w:val="18"/>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4A5D6C" w:rsidRPr="00145242" w14:paraId="195618D4" w14:textId="77777777" w:rsidTr="00F87D2A">
        <w:tc>
          <w:tcPr>
            <w:tcW w:w="1785" w:type="dxa"/>
            <w:vMerge w:val="restart"/>
            <w:vAlign w:val="center"/>
          </w:tcPr>
          <w:p w14:paraId="7EBCEB8A" w14:textId="77777777" w:rsidR="004A5D6C" w:rsidRPr="00145242" w:rsidRDefault="004A5D6C" w:rsidP="00145242">
            <w:pPr>
              <w:rPr>
                <w:rFonts w:cstheme="minorHAnsi"/>
                <w:sz w:val="18"/>
                <w:szCs w:val="18"/>
              </w:rPr>
            </w:pPr>
            <w:r w:rsidRPr="00145242">
              <w:rPr>
                <w:rFonts w:cstheme="minorHAnsi"/>
                <w:sz w:val="18"/>
                <w:szCs w:val="18"/>
              </w:rPr>
              <w:t>Rodzaj warstwy</w:t>
            </w:r>
          </w:p>
        </w:tc>
        <w:tc>
          <w:tcPr>
            <w:tcW w:w="3570" w:type="dxa"/>
            <w:gridSpan w:val="2"/>
            <w:vAlign w:val="center"/>
          </w:tcPr>
          <w:p w14:paraId="30A5040C" w14:textId="77777777" w:rsidR="004A5D6C" w:rsidRPr="00145242" w:rsidRDefault="004A5D6C" w:rsidP="00145242">
            <w:pPr>
              <w:rPr>
                <w:rFonts w:cstheme="minorHAnsi"/>
                <w:sz w:val="18"/>
                <w:szCs w:val="18"/>
              </w:rPr>
            </w:pPr>
            <w:r w:rsidRPr="00145242">
              <w:rPr>
                <w:rFonts w:cstheme="minorHAnsi"/>
                <w:sz w:val="18"/>
                <w:szCs w:val="18"/>
              </w:rPr>
              <w:t>Złącze podłużne</w:t>
            </w:r>
          </w:p>
        </w:tc>
        <w:tc>
          <w:tcPr>
            <w:tcW w:w="3572" w:type="dxa"/>
            <w:gridSpan w:val="2"/>
            <w:vAlign w:val="center"/>
          </w:tcPr>
          <w:p w14:paraId="4598FE06" w14:textId="77777777" w:rsidR="004A5D6C" w:rsidRPr="00145242" w:rsidRDefault="004A5D6C" w:rsidP="00145242">
            <w:pPr>
              <w:rPr>
                <w:rFonts w:cstheme="minorHAnsi"/>
                <w:sz w:val="18"/>
                <w:szCs w:val="18"/>
              </w:rPr>
            </w:pPr>
            <w:r w:rsidRPr="00145242">
              <w:rPr>
                <w:rFonts w:cstheme="minorHAnsi"/>
                <w:sz w:val="18"/>
                <w:szCs w:val="18"/>
              </w:rPr>
              <w:t>Złącze poprzeczne</w:t>
            </w:r>
          </w:p>
        </w:tc>
      </w:tr>
      <w:tr w:rsidR="004A5D6C" w:rsidRPr="00145242" w14:paraId="42585F44" w14:textId="77777777" w:rsidTr="00F87D2A">
        <w:tc>
          <w:tcPr>
            <w:tcW w:w="1785" w:type="dxa"/>
            <w:vMerge/>
            <w:vAlign w:val="center"/>
          </w:tcPr>
          <w:p w14:paraId="17033F08" w14:textId="77777777" w:rsidR="004A5D6C" w:rsidRPr="00145242" w:rsidRDefault="004A5D6C" w:rsidP="00145242">
            <w:pPr>
              <w:rPr>
                <w:rFonts w:cstheme="minorHAnsi"/>
                <w:sz w:val="18"/>
                <w:szCs w:val="18"/>
              </w:rPr>
            </w:pPr>
          </w:p>
        </w:tc>
        <w:tc>
          <w:tcPr>
            <w:tcW w:w="1785" w:type="dxa"/>
            <w:vAlign w:val="center"/>
          </w:tcPr>
          <w:p w14:paraId="7295CA5A" w14:textId="77777777" w:rsidR="004A5D6C" w:rsidRPr="00145242" w:rsidRDefault="004A5D6C" w:rsidP="00145242">
            <w:pPr>
              <w:rPr>
                <w:rFonts w:cstheme="minorHAnsi"/>
                <w:sz w:val="18"/>
                <w:szCs w:val="18"/>
              </w:rPr>
            </w:pPr>
            <w:r w:rsidRPr="00145242">
              <w:rPr>
                <w:rFonts w:cstheme="minorHAnsi"/>
                <w:sz w:val="18"/>
                <w:szCs w:val="18"/>
              </w:rPr>
              <w:t>Ruch</w:t>
            </w:r>
          </w:p>
        </w:tc>
        <w:tc>
          <w:tcPr>
            <w:tcW w:w="1785" w:type="dxa"/>
            <w:vAlign w:val="center"/>
          </w:tcPr>
          <w:p w14:paraId="7780E497" w14:textId="77777777" w:rsidR="004A5D6C" w:rsidRPr="00145242" w:rsidRDefault="004A5D6C" w:rsidP="00145242">
            <w:pPr>
              <w:rPr>
                <w:rFonts w:cstheme="minorHAnsi"/>
                <w:sz w:val="18"/>
                <w:szCs w:val="18"/>
              </w:rPr>
            </w:pPr>
            <w:r w:rsidRPr="00145242">
              <w:rPr>
                <w:rFonts w:cstheme="minorHAnsi"/>
                <w:sz w:val="18"/>
                <w:szCs w:val="18"/>
              </w:rPr>
              <w:t>Rodzaj materiału</w:t>
            </w:r>
          </w:p>
        </w:tc>
        <w:tc>
          <w:tcPr>
            <w:tcW w:w="1786" w:type="dxa"/>
            <w:vAlign w:val="center"/>
          </w:tcPr>
          <w:p w14:paraId="26CE6579" w14:textId="77777777" w:rsidR="004A5D6C" w:rsidRPr="00145242" w:rsidRDefault="004A5D6C" w:rsidP="00145242">
            <w:pPr>
              <w:rPr>
                <w:rFonts w:cstheme="minorHAnsi"/>
                <w:sz w:val="18"/>
                <w:szCs w:val="18"/>
              </w:rPr>
            </w:pPr>
            <w:r w:rsidRPr="00145242">
              <w:rPr>
                <w:rFonts w:cstheme="minorHAnsi"/>
                <w:sz w:val="18"/>
                <w:szCs w:val="18"/>
              </w:rPr>
              <w:t>Ruch</w:t>
            </w:r>
          </w:p>
        </w:tc>
        <w:tc>
          <w:tcPr>
            <w:tcW w:w="1786" w:type="dxa"/>
            <w:vAlign w:val="center"/>
          </w:tcPr>
          <w:p w14:paraId="5717AD18" w14:textId="77777777" w:rsidR="004A5D6C" w:rsidRPr="00145242" w:rsidRDefault="004A5D6C" w:rsidP="00145242">
            <w:pPr>
              <w:rPr>
                <w:rFonts w:cstheme="minorHAnsi"/>
                <w:sz w:val="18"/>
                <w:szCs w:val="18"/>
              </w:rPr>
            </w:pPr>
            <w:r w:rsidRPr="00145242">
              <w:rPr>
                <w:rFonts w:cstheme="minorHAnsi"/>
                <w:sz w:val="18"/>
                <w:szCs w:val="18"/>
              </w:rPr>
              <w:t>Rodzaj materiału</w:t>
            </w:r>
          </w:p>
        </w:tc>
      </w:tr>
      <w:tr w:rsidR="004A5D6C" w:rsidRPr="00145242" w14:paraId="0B78C194" w14:textId="77777777" w:rsidTr="00F87D2A">
        <w:tc>
          <w:tcPr>
            <w:tcW w:w="1785" w:type="dxa"/>
            <w:vMerge w:val="restart"/>
          </w:tcPr>
          <w:p w14:paraId="534B7C9C" w14:textId="77777777" w:rsidR="004A5D6C" w:rsidRPr="00145242" w:rsidRDefault="004A5D6C" w:rsidP="00145242">
            <w:pPr>
              <w:rPr>
                <w:rFonts w:cstheme="minorHAnsi"/>
                <w:sz w:val="18"/>
                <w:szCs w:val="18"/>
              </w:rPr>
            </w:pPr>
            <w:r w:rsidRPr="00145242">
              <w:rPr>
                <w:rFonts w:cstheme="minorHAnsi"/>
                <w:sz w:val="18"/>
                <w:szCs w:val="18"/>
              </w:rPr>
              <w:t>Warstwa ścieralna</w:t>
            </w:r>
          </w:p>
        </w:tc>
        <w:tc>
          <w:tcPr>
            <w:tcW w:w="1785" w:type="dxa"/>
          </w:tcPr>
          <w:p w14:paraId="11F83C66" w14:textId="77777777" w:rsidR="004A5D6C" w:rsidRPr="00145242" w:rsidRDefault="004A5D6C" w:rsidP="00145242">
            <w:pPr>
              <w:rPr>
                <w:rFonts w:cstheme="minorHAnsi"/>
                <w:sz w:val="18"/>
                <w:szCs w:val="18"/>
              </w:rPr>
            </w:pPr>
            <w:r w:rsidRPr="00145242">
              <w:rPr>
                <w:rFonts w:cstheme="minorHAnsi"/>
                <w:sz w:val="18"/>
                <w:szCs w:val="18"/>
              </w:rPr>
              <w:t>KR 1-2</w:t>
            </w:r>
          </w:p>
        </w:tc>
        <w:tc>
          <w:tcPr>
            <w:tcW w:w="1785" w:type="dxa"/>
          </w:tcPr>
          <w:p w14:paraId="7B31D2B8" w14:textId="77777777" w:rsidR="004A5D6C" w:rsidRPr="00145242" w:rsidRDefault="004A5D6C" w:rsidP="00145242">
            <w:pPr>
              <w:rPr>
                <w:rFonts w:cstheme="minorHAnsi"/>
                <w:sz w:val="18"/>
                <w:szCs w:val="18"/>
              </w:rPr>
            </w:pPr>
            <w:r w:rsidRPr="00145242">
              <w:rPr>
                <w:rFonts w:cstheme="minorHAnsi"/>
                <w:sz w:val="18"/>
                <w:szCs w:val="18"/>
              </w:rPr>
              <w:t>Pasty asfaltowe lub elastyczne taśmy bitumiczne</w:t>
            </w:r>
          </w:p>
        </w:tc>
        <w:tc>
          <w:tcPr>
            <w:tcW w:w="1786" w:type="dxa"/>
          </w:tcPr>
          <w:p w14:paraId="416DC97D" w14:textId="77777777" w:rsidR="004A5D6C" w:rsidRPr="00145242" w:rsidRDefault="004A5D6C" w:rsidP="00145242">
            <w:pPr>
              <w:rPr>
                <w:rFonts w:cstheme="minorHAnsi"/>
                <w:sz w:val="18"/>
                <w:szCs w:val="18"/>
              </w:rPr>
            </w:pPr>
            <w:r w:rsidRPr="00145242">
              <w:rPr>
                <w:rFonts w:cstheme="minorHAnsi"/>
                <w:sz w:val="18"/>
                <w:szCs w:val="18"/>
              </w:rPr>
              <w:t>KR 1-2</w:t>
            </w:r>
          </w:p>
        </w:tc>
        <w:tc>
          <w:tcPr>
            <w:tcW w:w="1786" w:type="dxa"/>
          </w:tcPr>
          <w:p w14:paraId="2BD7A8F0" w14:textId="77777777" w:rsidR="004A5D6C" w:rsidRPr="00145242" w:rsidRDefault="004A5D6C" w:rsidP="00145242">
            <w:pPr>
              <w:rPr>
                <w:rFonts w:cstheme="minorHAnsi"/>
                <w:sz w:val="18"/>
                <w:szCs w:val="18"/>
              </w:rPr>
            </w:pPr>
            <w:r w:rsidRPr="00145242">
              <w:rPr>
                <w:rFonts w:cstheme="minorHAnsi"/>
                <w:sz w:val="18"/>
                <w:szCs w:val="18"/>
              </w:rPr>
              <w:t>Pasty asfaltowe lub elastyczne taśmy bitumiczne</w:t>
            </w:r>
          </w:p>
        </w:tc>
      </w:tr>
      <w:tr w:rsidR="004A5D6C" w:rsidRPr="00145242" w14:paraId="5339F995" w14:textId="77777777" w:rsidTr="00F87D2A">
        <w:tc>
          <w:tcPr>
            <w:tcW w:w="1785" w:type="dxa"/>
            <w:vMerge/>
          </w:tcPr>
          <w:p w14:paraId="32A6FBB2" w14:textId="77777777" w:rsidR="004A5D6C" w:rsidRPr="00145242" w:rsidRDefault="004A5D6C" w:rsidP="00145242">
            <w:pPr>
              <w:rPr>
                <w:rFonts w:cstheme="minorHAnsi"/>
                <w:sz w:val="18"/>
                <w:szCs w:val="18"/>
              </w:rPr>
            </w:pPr>
          </w:p>
        </w:tc>
        <w:tc>
          <w:tcPr>
            <w:tcW w:w="1785" w:type="dxa"/>
          </w:tcPr>
          <w:p w14:paraId="4B12A698" w14:textId="77777777" w:rsidR="004A5D6C" w:rsidRPr="00145242" w:rsidRDefault="004A5D6C" w:rsidP="00145242">
            <w:pPr>
              <w:rPr>
                <w:rFonts w:cstheme="minorHAnsi"/>
                <w:b/>
                <w:bCs/>
                <w:sz w:val="18"/>
                <w:szCs w:val="18"/>
              </w:rPr>
            </w:pPr>
            <w:r w:rsidRPr="00145242">
              <w:rPr>
                <w:rFonts w:cstheme="minorHAnsi"/>
                <w:b/>
                <w:bCs/>
                <w:sz w:val="18"/>
                <w:szCs w:val="18"/>
              </w:rPr>
              <w:t>KR 3-6</w:t>
            </w:r>
          </w:p>
        </w:tc>
        <w:tc>
          <w:tcPr>
            <w:tcW w:w="1785" w:type="dxa"/>
          </w:tcPr>
          <w:p w14:paraId="258DE146" w14:textId="77777777" w:rsidR="004A5D6C" w:rsidRPr="00145242" w:rsidRDefault="004A5D6C" w:rsidP="00145242">
            <w:pPr>
              <w:rPr>
                <w:rFonts w:cstheme="minorHAnsi"/>
                <w:b/>
                <w:bCs/>
                <w:sz w:val="18"/>
                <w:szCs w:val="18"/>
              </w:rPr>
            </w:pPr>
            <w:r w:rsidRPr="00145242">
              <w:rPr>
                <w:rFonts w:cstheme="minorHAnsi"/>
                <w:b/>
                <w:bCs/>
                <w:sz w:val="18"/>
                <w:szCs w:val="18"/>
              </w:rPr>
              <w:t>Elastyczne taśmy bitumiczne</w:t>
            </w:r>
          </w:p>
        </w:tc>
        <w:tc>
          <w:tcPr>
            <w:tcW w:w="1786" w:type="dxa"/>
          </w:tcPr>
          <w:p w14:paraId="4F07FBEB" w14:textId="77777777" w:rsidR="004A5D6C" w:rsidRPr="00145242" w:rsidRDefault="004A5D6C" w:rsidP="00145242">
            <w:pPr>
              <w:rPr>
                <w:rFonts w:cstheme="minorHAnsi"/>
                <w:b/>
                <w:bCs/>
                <w:sz w:val="18"/>
                <w:szCs w:val="18"/>
              </w:rPr>
            </w:pPr>
            <w:r w:rsidRPr="00145242">
              <w:rPr>
                <w:rFonts w:cstheme="minorHAnsi"/>
                <w:b/>
                <w:bCs/>
                <w:sz w:val="18"/>
                <w:szCs w:val="18"/>
              </w:rPr>
              <w:t>KR 3-6</w:t>
            </w:r>
          </w:p>
        </w:tc>
        <w:tc>
          <w:tcPr>
            <w:tcW w:w="1786" w:type="dxa"/>
          </w:tcPr>
          <w:p w14:paraId="005836C6" w14:textId="77777777" w:rsidR="004A5D6C" w:rsidRPr="00145242" w:rsidRDefault="004A5D6C" w:rsidP="00145242">
            <w:pPr>
              <w:rPr>
                <w:rFonts w:cstheme="minorHAnsi"/>
                <w:b/>
                <w:bCs/>
                <w:sz w:val="18"/>
                <w:szCs w:val="18"/>
              </w:rPr>
            </w:pPr>
            <w:r w:rsidRPr="00145242">
              <w:rPr>
                <w:rFonts w:cstheme="minorHAnsi"/>
                <w:b/>
                <w:bCs/>
                <w:sz w:val="18"/>
                <w:szCs w:val="18"/>
              </w:rPr>
              <w:t>Elastyczne taśmy bitumiczne</w:t>
            </w:r>
          </w:p>
        </w:tc>
      </w:tr>
    </w:tbl>
    <w:p w14:paraId="7228B70C" w14:textId="77777777" w:rsidR="004A5D6C" w:rsidRPr="00145242" w:rsidRDefault="004A5D6C" w:rsidP="00145242">
      <w:pPr>
        <w:rPr>
          <w:rFonts w:cstheme="minorHAnsi"/>
          <w:sz w:val="18"/>
          <w:szCs w:val="18"/>
        </w:rPr>
      </w:pPr>
      <w:r w:rsidRPr="00145242">
        <w:rPr>
          <w:rFonts w:cstheme="minorHAnsi"/>
          <w:sz w:val="18"/>
          <w:szCs w:val="18"/>
        </w:rPr>
        <w:t>Tablica 11.</w:t>
      </w:r>
      <w:r w:rsidRPr="00145242">
        <w:rPr>
          <w:rFonts w:cstheme="minorHAnsi"/>
          <w:sz w:val="18"/>
          <w:szCs w:val="18"/>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4A5D6C" w:rsidRPr="00145242" w14:paraId="0E3D94C6" w14:textId="77777777" w:rsidTr="00F87D2A">
        <w:tc>
          <w:tcPr>
            <w:tcW w:w="2975" w:type="dxa"/>
            <w:vAlign w:val="center"/>
          </w:tcPr>
          <w:p w14:paraId="1F03417F" w14:textId="77777777" w:rsidR="004A5D6C" w:rsidRPr="00145242" w:rsidRDefault="004A5D6C" w:rsidP="00145242">
            <w:pPr>
              <w:rPr>
                <w:rFonts w:cstheme="minorHAnsi"/>
                <w:sz w:val="18"/>
                <w:szCs w:val="18"/>
              </w:rPr>
            </w:pPr>
            <w:r w:rsidRPr="00145242">
              <w:rPr>
                <w:rFonts w:cstheme="minorHAnsi"/>
                <w:sz w:val="18"/>
                <w:szCs w:val="18"/>
              </w:rPr>
              <w:t>Rodzaj warstwy</w:t>
            </w:r>
          </w:p>
        </w:tc>
        <w:tc>
          <w:tcPr>
            <w:tcW w:w="2976" w:type="dxa"/>
            <w:vAlign w:val="center"/>
          </w:tcPr>
          <w:p w14:paraId="5AF45B9C" w14:textId="77777777" w:rsidR="004A5D6C" w:rsidRPr="00145242" w:rsidRDefault="004A5D6C" w:rsidP="00145242">
            <w:pPr>
              <w:rPr>
                <w:rFonts w:cstheme="minorHAnsi"/>
                <w:sz w:val="18"/>
                <w:szCs w:val="18"/>
              </w:rPr>
            </w:pPr>
            <w:r w:rsidRPr="00145242">
              <w:rPr>
                <w:rFonts w:cstheme="minorHAnsi"/>
                <w:sz w:val="18"/>
                <w:szCs w:val="18"/>
              </w:rPr>
              <w:t>Ruch</w:t>
            </w:r>
          </w:p>
        </w:tc>
        <w:tc>
          <w:tcPr>
            <w:tcW w:w="2976" w:type="dxa"/>
            <w:vAlign w:val="center"/>
          </w:tcPr>
          <w:p w14:paraId="6B6B4B88" w14:textId="77777777" w:rsidR="004A5D6C" w:rsidRPr="00145242" w:rsidRDefault="004A5D6C" w:rsidP="00145242">
            <w:pPr>
              <w:rPr>
                <w:rFonts w:cstheme="minorHAnsi"/>
                <w:sz w:val="18"/>
                <w:szCs w:val="18"/>
              </w:rPr>
            </w:pPr>
            <w:r w:rsidRPr="00145242">
              <w:rPr>
                <w:rFonts w:cstheme="minorHAnsi"/>
                <w:sz w:val="18"/>
                <w:szCs w:val="18"/>
              </w:rPr>
              <w:t>Rodzaj materiału</w:t>
            </w:r>
          </w:p>
        </w:tc>
      </w:tr>
      <w:tr w:rsidR="004A5D6C" w:rsidRPr="00145242" w14:paraId="79CA95F5" w14:textId="77777777" w:rsidTr="00F87D2A">
        <w:tc>
          <w:tcPr>
            <w:tcW w:w="2975" w:type="dxa"/>
            <w:vMerge w:val="restart"/>
          </w:tcPr>
          <w:p w14:paraId="6B8126DA" w14:textId="77777777" w:rsidR="004A5D6C" w:rsidRPr="00145242" w:rsidRDefault="004A5D6C" w:rsidP="00145242">
            <w:pPr>
              <w:rPr>
                <w:rFonts w:cstheme="minorHAnsi"/>
                <w:sz w:val="18"/>
                <w:szCs w:val="18"/>
              </w:rPr>
            </w:pPr>
            <w:r w:rsidRPr="00145242">
              <w:rPr>
                <w:rFonts w:cstheme="minorHAnsi"/>
                <w:sz w:val="18"/>
                <w:szCs w:val="18"/>
              </w:rPr>
              <w:t>Warstwa ścieralna</w:t>
            </w:r>
          </w:p>
        </w:tc>
        <w:tc>
          <w:tcPr>
            <w:tcW w:w="2976" w:type="dxa"/>
          </w:tcPr>
          <w:p w14:paraId="54BC5881" w14:textId="77777777" w:rsidR="004A5D6C" w:rsidRPr="00145242" w:rsidRDefault="004A5D6C" w:rsidP="00145242">
            <w:pPr>
              <w:rPr>
                <w:rFonts w:cstheme="minorHAnsi"/>
                <w:sz w:val="18"/>
                <w:szCs w:val="18"/>
              </w:rPr>
            </w:pPr>
            <w:r w:rsidRPr="00145242">
              <w:rPr>
                <w:rFonts w:cstheme="minorHAnsi"/>
                <w:sz w:val="18"/>
                <w:szCs w:val="18"/>
              </w:rPr>
              <w:t>KR 1-2</w:t>
            </w:r>
          </w:p>
        </w:tc>
        <w:tc>
          <w:tcPr>
            <w:tcW w:w="2976" w:type="dxa"/>
          </w:tcPr>
          <w:p w14:paraId="589C2880" w14:textId="77777777" w:rsidR="004A5D6C" w:rsidRPr="00145242" w:rsidRDefault="004A5D6C" w:rsidP="00145242">
            <w:pPr>
              <w:rPr>
                <w:rFonts w:cstheme="minorHAnsi"/>
                <w:sz w:val="18"/>
                <w:szCs w:val="18"/>
              </w:rPr>
            </w:pPr>
            <w:r w:rsidRPr="00145242">
              <w:rPr>
                <w:rFonts w:cstheme="minorHAnsi"/>
                <w:sz w:val="18"/>
                <w:szCs w:val="18"/>
              </w:rPr>
              <w:t>Pasta asfaltowa</w:t>
            </w:r>
          </w:p>
        </w:tc>
      </w:tr>
      <w:tr w:rsidR="004A5D6C" w:rsidRPr="00145242" w14:paraId="4C8F8929" w14:textId="77777777" w:rsidTr="00F87D2A">
        <w:tc>
          <w:tcPr>
            <w:tcW w:w="2975" w:type="dxa"/>
            <w:vMerge/>
          </w:tcPr>
          <w:p w14:paraId="6BE7C193" w14:textId="77777777" w:rsidR="004A5D6C" w:rsidRPr="00145242" w:rsidRDefault="004A5D6C" w:rsidP="00145242">
            <w:pPr>
              <w:rPr>
                <w:rFonts w:cstheme="minorHAnsi"/>
                <w:sz w:val="18"/>
                <w:szCs w:val="18"/>
              </w:rPr>
            </w:pPr>
          </w:p>
        </w:tc>
        <w:tc>
          <w:tcPr>
            <w:tcW w:w="2976" w:type="dxa"/>
          </w:tcPr>
          <w:p w14:paraId="34FA220F" w14:textId="77777777" w:rsidR="004A5D6C" w:rsidRPr="00145242" w:rsidRDefault="004A5D6C" w:rsidP="00145242">
            <w:pPr>
              <w:rPr>
                <w:rFonts w:cstheme="minorHAnsi"/>
                <w:b/>
                <w:bCs/>
                <w:sz w:val="18"/>
                <w:szCs w:val="18"/>
              </w:rPr>
            </w:pPr>
            <w:r w:rsidRPr="00145242">
              <w:rPr>
                <w:rFonts w:cstheme="minorHAnsi"/>
                <w:b/>
                <w:bCs/>
                <w:sz w:val="18"/>
                <w:szCs w:val="18"/>
              </w:rPr>
              <w:t>KR 3-6</w:t>
            </w:r>
          </w:p>
        </w:tc>
        <w:tc>
          <w:tcPr>
            <w:tcW w:w="2976" w:type="dxa"/>
          </w:tcPr>
          <w:p w14:paraId="7AF96473" w14:textId="77777777" w:rsidR="004A5D6C" w:rsidRPr="00145242" w:rsidRDefault="004A5D6C" w:rsidP="00145242">
            <w:pPr>
              <w:rPr>
                <w:rFonts w:cstheme="minorHAnsi"/>
                <w:b/>
                <w:bCs/>
                <w:sz w:val="18"/>
                <w:szCs w:val="18"/>
              </w:rPr>
            </w:pPr>
            <w:r w:rsidRPr="00145242">
              <w:rPr>
                <w:rFonts w:cstheme="minorHAnsi"/>
                <w:b/>
                <w:bCs/>
                <w:sz w:val="18"/>
                <w:szCs w:val="18"/>
              </w:rPr>
              <w:t>Elastyczna taśma bitumiczna lub zalewa drogowa na gorąco</w:t>
            </w:r>
          </w:p>
        </w:tc>
      </w:tr>
    </w:tbl>
    <w:p w14:paraId="398DCDA0" w14:textId="77777777" w:rsidR="004A5D6C" w:rsidRPr="00145242" w:rsidRDefault="004A5D6C" w:rsidP="00145242">
      <w:pPr>
        <w:rPr>
          <w:rFonts w:cstheme="minorHAnsi"/>
          <w:sz w:val="18"/>
          <w:szCs w:val="18"/>
        </w:rPr>
      </w:pPr>
      <w:r w:rsidRPr="00145242">
        <w:rPr>
          <w:rFonts w:cstheme="minorHAnsi"/>
          <w:sz w:val="18"/>
          <w:szCs w:val="18"/>
        </w:rPr>
        <w:t>Tablica 12.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268"/>
        <w:gridCol w:w="2126"/>
        <w:gridCol w:w="1873"/>
      </w:tblGrid>
      <w:tr w:rsidR="004A5D6C" w:rsidRPr="00145242" w14:paraId="5BDAB9B3" w14:textId="77777777" w:rsidTr="00F87D2A">
        <w:tc>
          <w:tcPr>
            <w:tcW w:w="2660" w:type="dxa"/>
            <w:vAlign w:val="center"/>
          </w:tcPr>
          <w:p w14:paraId="101643E7"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2268" w:type="dxa"/>
            <w:vAlign w:val="center"/>
          </w:tcPr>
          <w:p w14:paraId="4137A10D" w14:textId="77777777" w:rsidR="004A5D6C" w:rsidRPr="00145242" w:rsidRDefault="004A5D6C" w:rsidP="00145242">
            <w:pPr>
              <w:rPr>
                <w:rFonts w:cstheme="minorHAnsi"/>
                <w:sz w:val="18"/>
                <w:szCs w:val="18"/>
              </w:rPr>
            </w:pPr>
            <w:r w:rsidRPr="00145242">
              <w:rPr>
                <w:rFonts w:cstheme="minorHAnsi"/>
                <w:sz w:val="18"/>
                <w:szCs w:val="18"/>
              </w:rPr>
              <w:t>Metoda badawcza</w:t>
            </w:r>
          </w:p>
        </w:tc>
        <w:tc>
          <w:tcPr>
            <w:tcW w:w="2126" w:type="dxa"/>
            <w:vAlign w:val="center"/>
          </w:tcPr>
          <w:p w14:paraId="0E2A490A" w14:textId="77777777" w:rsidR="004A5D6C" w:rsidRPr="00145242" w:rsidRDefault="004A5D6C" w:rsidP="00145242">
            <w:pPr>
              <w:rPr>
                <w:rFonts w:cstheme="minorHAnsi"/>
                <w:sz w:val="18"/>
                <w:szCs w:val="18"/>
              </w:rPr>
            </w:pPr>
            <w:r w:rsidRPr="00145242">
              <w:rPr>
                <w:rFonts w:cstheme="minorHAnsi"/>
                <w:sz w:val="18"/>
                <w:szCs w:val="18"/>
              </w:rPr>
              <w:t>Dodatkowy opis warunków badania</w:t>
            </w:r>
          </w:p>
        </w:tc>
        <w:tc>
          <w:tcPr>
            <w:tcW w:w="1873" w:type="dxa"/>
            <w:vAlign w:val="center"/>
          </w:tcPr>
          <w:p w14:paraId="0740CBE5" w14:textId="77777777" w:rsidR="004A5D6C" w:rsidRPr="00145242" w:rsidRDefault="004A5D6C" w:rsidP="00145242">
            <w:pPr>
              <w:rPr>
                <w:rFonts w:cstheme="minorHAnsi"/>
                <w:sz w:val="18"/>
                <w:szCs w:val="18"/>
              </w:rPr>
            </w:pPr>
            <w:r w:rsidRPr="00145242">
              <w:rPr>
                <w:rFonts w:cstheme="minorHAnsi"/>
                <w:sz w:val="18"/>
                <w:szCs w:val="18"/>
              </w:rPr>
              <w:t>Wymaganie</w:t>
            </w:r>
          </w:p>
        </w:tc>
      </w:tr>
      <w:tr w:rsidR="004A5D6C" w:rsidRPr="00145242" w14:paraId="5AADF964" w14:textId="77777777" w:rsidTr="00F87D2A">
        <w:tc>
          <w:tcPr>
            <w:tcW w:w="2660" w:type="dxa"/>
          </w:tcPr>
          <w:p w14:paraId="7112F9FE" w14:textId="77777777" w:rsidR="004A5D6C" w:rsidRPr="00145242" w:rsidRDefault="004A5D6C" w:rsidP="00145242">
            <w:pPr>
              <w:rPr>
                <w:rFonts w:cstheme="minorHAnsi"/>
                <w:sz w:val="18"/>
                <w:szCs w:val="18"/>
              </w:rPr>
            </w:pPr>
            <w:r w:rsidRPr="00145242">
              <w:rPr>
                <w:rFonts w:cstheme="minorHAnsi"/>
                <w:sz w:val="18"/>
                <w:szCs w:val="18"/>
              </w:rPr>
              <w:t>Temperatura mięknienia PiK</w:t>
            </w:r>
          </w:p>
        </w:tc>
        <w:tc>
          <w:tcPr>
            <w:tcW w:w="2268" w:type="dxa"/>
          </w:tcPr>
          <w:p w14:paraId="000D69AE" w14:textId="77777777" w:rsidR="004A5D6C" w:rsidRPr="00145242" w:rsidRDefault="004A5D6C" w:rsidP="00145242">
            <w:pPr>
              <w:rPr>
                <w:rFonts w:cstheme="minorHAnsi"/>
                <w:sz w:val="18"/>
                <w:szCs w:val="18"/>
              </w:rPr>
            </w:pPr>
            <w:r w:rsidRPr="00145242">
              <w:rPr>
                <w:rFonts w:cstheme="minorHAnsi"/>
                <w:sz w:val="18"/>
                <w:szCs w:val="18"/>
              </w:rPr>
              <w:t>PN-EN 1427[22]</w:t>
            </w:r>
          </w:p>
        </w:tc>
        <w:tc>
          <w:tcPr>
            <w:tcW w:w="2126" w:type="dxa"/>
          </w:tcPr>
          <w:p w14:paraId="1D9BFAF9" w14:textId="77777777" w:rsidR="004A5D6C" w:rsidRPr="00145242" w:rsidRDefault="004A5D6C" w:rsidP="00145242">
            <w:pPr>
              <w:rPr>
                <w:rFonts w:cstheme="minorHAnsi"/>
                <w:sz w:val="18"/>
                <w:szCs w:val="18"/>
              </w:rPr>
            </w:pPr>
          </w:p>
        </w:tc>
        <w:tc>
          <w:tcPr>
            <w:tcW w:w="1873" w:type="dxa"/>
          </w:tcPr>
          <w:p w14:paraId="03F7F63B" w14:textId="77777777" w:rsidR="004A5D6C" w:rsidRPr="00145242" w:rsidRDefault="004A5D6C" w:rsidP="00145242">
            <w:pPr>
              <w:rPr>
                <w:rFonts w:cstheme="minorHAnsi"/>
                <w:sz w:val="18"/>
                <w:szCs w:val="18"/>
              </w:rPr>
            </w:pPr>
            <w:r w:rsidRPr="00145242">
              <w:rPr>
                <w:rFonts w:cstheme="minorHAnsi"/>
                <w:sz w:val="18"/>
                <w:szCs w:val="18"/>
              </w:rPr>
              <w:t>≥90°C</w:t>
            </w:r>
          </w:p>
        </w:tc>
      </w:tr>
      <w:tr w:rsidR="004A5D6C" w:rsidRPr="00145242" w14:paraId="46EE38FB" w14:textId="77777777" w:rsidTr="00F87D2A">
        <w:tc>
          <w:tcPr>
            <w:tcW w:w="2660" w:type="dxa"/>
          </w:tcPr>
          <w:p w14:paraId="5F4567DD" w14:textId="77777777" w:rsidR="004A5D6C" w:rsidRPr="00145242" w:rsidRDefault="004A5D6C" w:rsidP="00145242">
            <w:pPr>
              <w:rPr>
                <w:rFonts w:cstheme="minorHAnsi"/>
                <w:sz w:val="18"/>
                <w:szCs w:val="18"/>
              </w:rPr>
            </w:pPr>
            <w:r w:rsidRPr="00145242">
              <w:rPr>
                <w:rFonts w:cstheme="minorHAnsi"/>
                <w:sz w:val="18"/>
                <w:szCs w:val="18"/>
              </w:rPr>
              <w:t>Penetracja stożkiem</w:t>
            </w:r>
          </w:p>
        </w:tc>
        <w:tc>
          <w:tcPr>
            <w:tcW w:w="2268" w:type="dxa"/>
          </w:tcPr>
          <w:p w14:paraId="04AE70C4" w14:textId="77777777" w:rsidR="004A5D6C" w:rsidRPr="00145242" w:rsidRDefault="004A5D6C" w:rsidP="00145242">
            <w:pPr>
              <w:rPr>
                <w:rFonts w:cstheme="minorHAnsi"/>
                <w:sz w:val="18"/>
                <w:szCs w:val="18"/>
              </w:rPr>
            </w:pPr>
            <w:r w:rsidRPr="00145242">
              <w:rPr>
                <w:rFonts w:cstheme="minorHAnsi"/>
                <w:sz w:val="18"/>
                <w:szCs w:val="18"/>
              </w:rPr>
              <w:t>PN-EN 13880-2[69]</w:t>
            </w:r>
          </w:p>
        </w:tc>
        <w:tc>
          <w:tcPr>
            <w:tcW w:w="2126" w:type="dxa"/>
          </w:tcPr>
          <w:p w14:paraId="3328BCC3" w14:textId="77777777" w:rsidR="004A5D6C" w:rsidRPr="00145242" w:rsidRDefault="004A5D6C" w:rsidP="00145242">
            <w:pPr>
              <w:rPr>
                <w:rFonts w:cstheme="minorHAnsi"/>
                <w:sz w:val="18"/>
                <w:szCs w:val="18"/>
              </w:rPr>
            </w:pPr>
          </w:p>
        </w:tc>
        <w:tc>
          <w:tcPr>
            <w:tcW w:w="1873" w:type="dxa"/>
          </w:tcPr>
          <w:p w14:paraId="3CDE491A" w14:textId="77777777" w:rsidR="004A5D6C" w:rsidRPr="00145242" w:rsidRDefault="004A5D6C" w:rsidP="00145242">
            <w:pPr>
              <w:rPr>
                <w:rFonts w:cstheme="minorHAnsi"/>
                <w:sz w:val="18"/>
                <w:szCs w:val="18"/>
              </w:rPr>
            </w:pPr>
            <w:r w:rsidRPr="00145242">
              <w:rPr>
                <w:rFonts w:cstheme="minorHAnsi"/>
                <w:sz w:val="18"/>
                <w:szCs w:val="18"/>
              </w:rPr>
              <w:t>20 do 50</w:t>
            </w:r>
          </w:p>
          <w:p w14:paraId="36A73021" w14:textId="77777777" w:rsidR="004A5D6C" w:rsidRPr="00145242" w:rsidRDefault="004A5D6C" w:rsidP="00145242">
            <w:pPr>
              <w:rPr>
                <w:rFonts w:cstheme="minorHAnsi"/>
                <w:sz w:val="18"/>
                <w:szCs w:val="18"/>
              </w:rPr>
            </w:pPr>
            <w:r w:rsidRPr="00145242">
              <w:rPr>
                <w:rFonts w:cstheme="minorHAnsi"/>
                <w:sz w:val="18"/>
                <w:szCs w:val="18"/>
              </w:rPr>
              <w:t>1/10 mm</w:t>
            </w:r>
          </w:p>
        </w:tc>
      </w:tr>
      <w:tr w:rsidR="004A5D6C" w:rsidRPr="00145242" w14:paraId="3AC319D3" w14:textId="77777777" w:rsidTr="00F87D2A">
        <w:tc>
          <w:tcPr>
            <w:tcW w:w="2660" w:type="dxa"/>
          </w:tcPr>
          <w:p w14:paraId="3C0CCA9A" w14:textId="77777777" w:rsidR="004A5D6C" w:rsidRPr="00145242" w:rsidRDefault="004A5D6C" w:rsidP="00145242">
            <w:pPr>
              <w:rPr>
                <w:rFonts w:cstheme="minorHAnsi"/>
                <w:sz w:val="18"/>
                <w:szCs w:val="18"/>
              </w:rPr>
            </w:pPr>
            <w:r w:rsidRPr="00145242">
              <w:rPr>
                <w:rFonts w:cstheme="minorHAnsi"/>
                <w:sz w:val="18"/>
                <w:szCs w:val="18"/>
              </w:rPr>
              <w:t>Odprężenie sprężyste (odbojność)</w:t>
            </w:r>
          </w:p>
        </w:tc>
        <w:tc>
          <w:tcPr>
            <w:tcW w:w="2268" w:type="dxa"/>
          </w:tcPr>
          <w:p w14:paraId="51C5527B" w14:textId="77777777" w:rsidR="004A5D6C" w:rsidRPr="00145242" w:rsidRDefault="004A5D6C" w:rsidP="00145242">
            <w:pPr>
              <w:rPr>
                <w:rFonts w:cstheme="minorHAnsi"/>
                <w:sz w:val="18"/>
                <w:szCs w:val="18"/>
              </w:rPr>
            </w:pPr>
            <w:r w:rsidRPr="00145242">
              <w:rPr>
                <w:rFonts w:cstheme="minorHAnsi"/>
                <w:sz w:val="18"/>
                <w:szCs w:val="18"/>
              </w:rPr>
              <w:t>PN-EN 13880-3[70]</w:t>
            </w:r>
          </w:p>
        </w:tc>
        <w:tc>
          <w:tcPr>
            <w:tcW w:w="2126" w:type="dxa"/>
          </w:tcPr>
          <w:p w14:paraId="19FA1F0A" w14:textId="77777777" w:rsidR="004A5D6C" w:rsidRPr="00145242" w:rsidRDefault="004A5D6C" w:rsidP="00145242">
            <w:pPr>
              <w:rPr>
                <w:rFonts w:cstheme="minorHAnsi"/>
                <w:sz w:val="18"/>
                <w:szCs w:val="18"/>
              </w:rPr>
            </w:pPr>
          </w:p>
        </w:tc>
        <w:tc>
          <w:tcPr>
            <w:tcW w:w="1873" w:type="dxa"/>
          </w:tcPr>
          <w:p w14:paraId="2B857AC1" w14:textId="77777777" w:rsidR="004A5D6C" w:rsidRPr="00145242" w:rsidRDefault="004A5D6C" w:rsidP="00145242">
            <w:pPr>
              <w:rPr>
                <w:rFonts w:cstheme="minorHAnsi"/>
                <w:sz w:val="18"/>
                <w:szCs w:val="18"/>
              </w:rPr>
            </w:pPr>
            <w:r w:rsidRPr="00145242">
              <w:rPr>
                <w:rFonts w:cstheme="minorHAnsi"/>
                <w:sz w:val="18"/>
                <w:szCs w:val="18"/>
              </w:rPr>
              <w:t>10 do 30%</w:t>
            </w:r>
          </w:p>
        </w:tc>
      </w:tr>
      <w:tr w:rsidR="004A5D6C" w:rsidRPr="00145242" w14:paraId="42DD5380" w14:textId="77777777" w:rsidTr="00F87D2A">
        <w:tc>
          <w:tcPr>
            <w:tcW w:w="2660" w:type="dxa"/>
          </w:tcPr>
          <w:p w14:paraId="69C29A14" w14:textId="77777777" w:rsidR="004A5D6C" w:rsidRPr="00145242" w:rsidRDefault="004A5D6C" w:rsidP="00145242">
            <w:pPr>
              <w:rPr>
                <w:rFonts w:cstheme="minorHAnsi"/>
                <w:sz w:val="18"/>
                <w:szCs w:val="18"/>
              </w:rPr>
            </w:pPr>
            <w:r w:rsidRPr="00145242">
              <w:rPr>
                <w:rFonts w:cstheme="minorHAnsi"/>
                <w:sz w:val="18"/>
                <w:szCs w:val="18"/>
              </w:rPr>
              <w:t>Zginanie na zimno</w:t>
            </w:r>
          </w:p>
        </w:tc>
        <w:tc>
          <w:tcPr>
            <w:tcW w:w="2268" w:type="dxa"/>
          </w:tcPr>
          <w:p w14:paraId="699DD6B7" w14:textId="77777777" w:rsidR="004A5D6C" w:rsidRPr="00145242" w:rsidRDefault="004A5D6C" w:rsidP="00145242">
            <w:pPr>
              <w:rPr>
                <w:rFonts w:cstheme="minorHAnsi"/>
                <w:sz w:val="18"/>
                <w:szCs w:val="18"/>
              </w:rPr>
            </w:pPr>
            <w:r w:rsidRPr="00145242">
              <w:rPr>
                <w:rFonts w:cstheme="minorHAnsi"/>
                <w:sz w:val="18"/>
                <w:szCs w:val="18"/>
              </w:rPr>
              <w:t>DIN 52123[74]</w:t>
            </w:r>
          </w:p>
        </w:tc>
        <w:tc>
          <w:tcPr>
            <w:tcW w:w="2126" w:type="dxa"/>
          </w:tcPr>
          <w:p w14:paraId="6743286F" w14:textId="77777777" w:rsidR="004A5D6C" w:rsidRPr="00145242" w:rsidRDefault="004A5D6C" w:rsidP="00145242">
            <w:pPr>
              <w:rPr>
                <w:rFonts w:cstheme="minorHAnsi"/>
                <w:sz w:val="18"/>
                <w:szCs w:val="18"/>
              </w:rPr>
            </w:pPr>
            <w:r w:rsidRPr="00145242">
              <w:rPr>
                <w:rFonts w:cstheme="minorHAnsi"/>
                <w:sz w:val="18"/>
                <w:szCs w:val="18"/>
              </w:rPr>
              <w:t xml:space="preserve">test odcinka taśmy o długości 20 cm w temperaturze 0 °C </w:t>
            </w:r>
          </w:p>
          <w:p w14:paraId="16731121" w14:textId="77777777" w:rsidR="004A5D6C" w:rsidRPr="00145242" w:rsidRDefault="004A5D6C" w:rsidP="00145242">
            <w:pPr>
              <w:rPr>
                <w:rFonts w:cstheme="minorHAnsi"/>
                <w:sz w:val="18"/>
                <w:szCs w:val="18"/>
              </w:rPr>
            </w:pPr>
            <w:r w:rsidRPr="00145242">
              <w:rPr>
                <w:rFonts w:cstheme="minorHAnsi"/>
                <w:sz w:val="18"/>
                <w:szCs w:val="18"/>
              </w:rPr>
              <w:t xml:space="preserve">badanie po 24 godzinnym </w:t>
            </w:r>
          </w:p>
          <w:p w14:paraId="5764DA8E" w14:textId="77777777" w:rsidR="004A5D6C" w:rsidRPr="00145242" w:rsidRDefault="004A5D6C" w:rsidP="00145242">
            <w:pPr>
              <w:rPr>
                <w:rFonts w:cstheme="minorHAnsi"/>
                <w:sz w:val="18"/>
                <w:szCs w:val="18"/>
              </w:rPr>
            </w:pPr>
            <w:r w:rsidRPr="00145242">
              <w:rPr>
                <w:rFonts w:cstheme="minorHAnsi"/>
                <w:sz w:val="18"/>
                <w:szCs w:val="18"/>
              </w:rPr>
              <w:t xml:space="preserve">kondycjonowaniu </w:t>
            </w:r>
          </w:p>
        </w:tc>
        <w:tc>
          <w:tcPr>
            <w:tcW w:w="1873" w:type="dxa"/>
          </w:tcPr>
          <w:p w14:paraId="532162EF" w14:textId="77777777" w:rsidR="004A5D6C" w:rsidRPr="00145242" w:rsidRDefault="004A5D6C" w:rsidP="00145242">
            <w:pPr>
              <w:rPr>
                <w:rFonts w:cstheme="minorHAnsi"/>
                <w:sz w:val="18"/>
                <w:szCs w:val="18"/>
              </w:rPr>
            </w:pPr>
            <w:r w:rsidRPr="00145242">
              <w:rPr>
                <w:rFonts w:cstheme="minorHAnsi"/>
                <w:sz w:val="18"/>
                <w:szCs w:val="18"/>
              </w:rPr>
              <w:t>Bez pęknięcia</w:t>
            </w:r>
          </w:p>
        </w:tc>
      </w:tr>
      <w:tr w:rsidR="004A5D6C" w:rsidRPr="00145242" w14:paraId="7A161F4E" w14:textId="77777777" w:rsidTr="00F87D2A">
        <w:tc>
          <w:tcPr>
            <w:tcW w:w="2660" w:type="dxa"/>
          </w:tcPr>
          <w:p w14:paraId="3FD925D3" w14:textId="77777777" w:rsidR="004A5D6C" w:rsidRPr="00145242" w:rsidRDefault="004A5D6C" w:rsidP="00145242">
            <w:pPr>
              <w:rPr>
                <w:rFonts w:cstheme="minorHAnsi"/>
                <w:sz w:val="18"/>
                <w:szCs w:val="18"/>
              </w:rPr>
            </w:pPr>
            <w:r w:rsidRPr="00145242">
              <w:rPr>
                <w:rFonts w:cstheme="minorHAnsi"/>
                <w:sz w:val="18"/>
                <w:szCs w:val="18"/>
              </w:rPr>
              <w:t>Możliwość wydłużenia oraz przyczepności taśmy</w:t>
            </w:r>
          </w:p>
        </w:tc>
        <w:tc>
          <w:tcPr>
            <w:tcW w:w="2268" w:type="dxa"/>
          </w:tcPr>
          <w:p w14:paraId="088CDEB5" w14:textId="77777777" w:rsidR="004A5D6C" w:rsidRPr="00145242" w:rsidRDefault="004A5D6C" w:rsidP="00145242">
            <w:pPr>
              <w:rPr>
                <w:rFonts w:cstheme="minorHAnsi"/>
                <w:sz w:val="18"/>
                <w:szCs w:val="18"/>
              </w:rPr>
            </w:pPr>
            <w:r w:rsidRPr="00145242">
              <w:rPr>
                <w:rFonts w:cstheme="minorHAnsi"/>
                <w:sz w:val="18"/>
                <w:szCs w:val="18"/>
              </w:rPr>
              <w:t>SNV 671 920</w:t>
            </w:r>
          </w:p>
          <w:p w14:paraId="1F486B12" w14:textId="77777777" w:rsidR="004A5D6C" w:rsidRPr="00145242" w:rsidRDefault="004A5D6C" w:rsidP="00145242">
            <w:pPr>
              <w:rPr>
                <w:rFonts w:cstheme="minorHAnsi"/>
                <w:sz w:val="18"/>
                <w:szCs w:val="18"/>
              </w:rPr>
            </w:pPr>
            <w:r w:rsidRPr="00145242">
              <w:rPr>
                <w:rFonts w:cstheme="minorHAnsi"/>
                <w:sz w:val="18"/>
                <w:szCs w:val="18"/>
              </w:rPr>
              <w:t>(PN-EN 13880-13 [73])</w:t>
            </w:r>
          </w:p>
        </w:tc>
        <w:tc>
          <w:tcPr>
            <w:tcW w:w="2126" w:type="dxa"/>
          </w:tcPr>
          <w:p w14:paraId="3840568C" w14:textId="77777777" w:rsidR="004A5D6C" w:rsidRPr="00145242" w:rsidRDefault="004A5D6C" w:rsidP="00145242">
            <w:pPr>
              <w:rPr>
                <w:rFonts w:cstheme="minorHAnsi"/>
                <w:sz w:val="18"/>
                <w:szCs w:val="18"/>
              </w:rPr>
            </w:pPr>
            <w:r w:rsidRPr="00145242">
              <w:rPr>
                <w:rFonts w:cstheme="minorHAnsi"/>
                <w:sz w:val="18"/>
                <w:szCs w:val="18"/>
              </w:rPr>
              <w:t xml:space="preserve">W temperaturze </w:t>
            </w:r>
          </w:p>
          <w:p w14:paraId="17451DDE" w14:textId="77777777" w:rsidR="004A5D6C" w:rsidRPr="00145242" w:rsidRDefault="004A5D6C" w:rsidP="00145242">
            <w:pPr>
              <w:rPr>
                <w:rFonts w:cstheme="minorHAnsi"/>
                <w:sz w:val="18"/>
                <w:szCs w:val="18"/>
              </w:rPr>
            </w:pPr>
            <w:r w:rsidRPr="00145242">
              <w:rPr>
                <w:rFonts w:cstheme="minorHAnsi"/>
                <w:sz w:val="18"/>
                <w:szCs w:val="18"/>
              </w:rPr>
              <w:t>-10°C</w:t>
            </w:r>
          </w:p>
        </w:tc>
        <w:tc>
          <w:tcPr>
            <w:tcW w:w="1873" w:type="dxa"/>
          </w:tcPr>
          <w:p w14:paraId="51977B6E" w14:textId="77777777" w:rsidR="004A5D6C" w:rsidRPr="00145242" w:rsidRDefault="004A5D6C" w:rsidP="00145242">
            <w:pPr>
              <w:rPr>
                <w:rFonts w:cstheme="minorHAnsi"/>
                <w:sz w:val="18"/>
                <w:szCs w:val="18"/>
              </w:rPr>
            </w:pPr>
            <w:r w:rsidRPr="00145242">
              <w:rPr>
                <w:rFonts w:cstheme="minorHAnsi"/>
                <w:sz w:val="18"/>
                <w:szCs w:val="18"/>
              </w:rPr>
              <w:t>≥10%</w:t>
            </w:r>
          </w:p>
          <w:p w14:paraId="3B670420" w14:textId="77777777" w:rsidR="004A5D6C" w:rsidRPr="00145242" w:rsidRDefault="004A5D6C" w:rsidP="00145242">
            <w:pPr>
              <w:rPr>
                <w:rFonts w:cstheme="minorHAnsi"/>
                <w:sz w:val="18"/>
                <w:szCs w:val="18"/>
              </w:rPr>
            </w:pPr>
            <w:r w:rsidRPr="00145242">
              <w:rPr>
                <w:rFonts w:cstheme="minorHAnsi"/>
                <w:sz w:val="18"/>
                <w:szCs w:val="18"/>
              </w:rPr>
              <w:t>≤1 N/mm</w:t>
            </w:r>
            <w:r w:rsidRPr="00145242">
              <w:rPr>
                <w:rFonts w:cstheme="minorHAnsi"/>
                <w:sz w:val="18"/>
                <w:szCs w:val="18"/>
                <w:vertAlign w:val="superscript"/>
              </w:rPr>
              <w:t>2</w:t>
            </w:r>
          </w:p>
        </w:tc>
      </w:tr>
      <w:tr w:rsidR="004A5D6C" w:rsidRPr="00145242" w14:paraId="5F7B4D93" w14:textId="77777777" w:rsidTr="00F87D2A">
        <w:tc>
          <w:tcPr>
            <w:tcW w:w="2660" w:type="dxa"/>
          </w:tcPr>
          <w:p w14:paraId="3DBBF1D1" w14:textId="77777777" w:rsidR="004A5D6C" w:rsidRPr="00145242" w:rsidRDefault="004A5D6C" w:rsidP="00145242">
            <w:pPr>
              <w:rPr>
                <w:rFonts w:cstheme="minorHAnsi"/>
                <w:sz w:val="18"/>
                <w:szCs w:val="18"/>
              </w:rPr>
            </w:pPr>
            <w:r w:rsidRPr="00145242">
              <w:rPr>
                <w:rFonts w:cstheme="minorHAnsi"/>
                <w:sz w:val="18"/>
                <w:szCs w:val="18"/>
              </w:rPr>
              <w:t>Możliwość wydłużenia oraz przyczepności taśmy po starzeniu termicznym</w:t>
            </w:r>
          </w:p>
        </w:tc>
        <w:tc>
          <w:tcPr>
            <w:tcW w:w="2268" w:type="dxa"/>
          </w:tcPr>
          <w:p w14:paraId="6E38A9C7" w14:textId="77777777" w:rsidR="004A5D6C" w:rsidRPr="00145242" w:rsidRDefault="004A5D6C" w:rsidP="00145242">
            <w:pPr>
              <w:rPr>
                <w:rFonts w:cstheme="minorHAnsi"/>
                <w:sz w:val="18"/>
                <w:szCs w:val="18"/>
              </w:rPr>
            </w:pPr>
            <w:r w:rsidRPr="00145242">
              <w:rPr>
                <w:rFonts w:cstheme="minorHAnsi"/>
                <w:sz w:val="18"/>
                <w:szCs w:val="18"/>
              </w:rPr>
              <w:t>SNV 671 920</w:t>
            </w:r>
          </w:p>
          <w:p w14:paraId="0ED622BE" w14:textId="77777777" w:rsidR="004A5D6C" w:rsidRPr="00145242" w:rsidRDefault="004A5D6C" w:rsidP="00145242">
            <w:pPr>
              <w:rPr>
                <w:rFonts w:cstheme="minorHAnsi"/>
                <w:sz w:val="18"/>
                <w:szCs w:val="18"/>
              </w:rPr>
            </w:pPr>
            <w:r w:rsidRPr="00145242">
              <w:rPr>
                <w:rFonts w:cstheme="minorHAnsi"/>
                <w:sz w:val="18"/>
                <w:szCs w:val="18"/>
              </w:rPr>
              <w:t>(PN-EN 13880-13 [73])</w:t>
            </w:r>
          </w:p>
        </w:tc>
        <w:tc>
          <w:tcPr>
            <w:tcW w:w="2126" w:type="dxa"/>
          </w:tcPr>
          <w:p w14:paraId="47FF98C8" w14:textId="77777777" w:rsidR="004A5D6C" w:rsidRPr="00145242" w:rsidRDefault="004A5D6C" w:rsidP="00145242">
            <w:pPr>
              <w:rPr>
                <w:rFonts w:cstheme="minorHAnsi"/>
                <w:sz w:val="18"/>
                <w:szCs w:val="18"/>
              </w:rPr>
            </w:pPr>
            <w:r w:rsidRPr="00145242">
              <w:rPr>
                <w:rFonts w:cstheme="minorHAnsi"/>
                <w:sz w:val="18"/>
                <w:szCs w:val="18"/>
              </w:rPr>
              <w:t xml:space="preserve">W temperaturze </w:t>
            </w:r>
          </w:p>
          <w:p w14:paraId="33950E9E" w14:textId="77777777" w:rsidR="004A5D6C" w:rsidRPr="00145242" w:rsidRDefault="004A5D6C" w:rsidP="00145242">
            <w:pPr>
              <w:rPr>
                <w:rFonts w:cstheme="minorHAnsi"/>
                <w:sz w:val="18"/>
                <w:szCs w:val="18"/>
              </w:rPr>
            </w:pPr>
            <w:r w:rsidRPr="00145242">
              <w:rPr>
                <w:rFonts w:cstheme="minorHAnsi"/>
                <w:sz w:val="18"/>
                <w:szCs w:val="18"/>
              </w:rPr>
              <w:t>-10°C</w:t>
            </w:r>
          </w:p>
        </w:tc>
        <w:tc>
          <w:tcPr>
            <w:tcW w:w="1873" w:type="dxa"/>
          </w:tcPr>
          <w:p w14:paraId="785E94B1" w14:textId="77777777" w:rsidR="004A5D6C" w:rsidRPr="00145242" w:rsidRDefault="004A5D6C" w:rsidP="00145242">
            <w:pPr>
              <w:rPr>
                <w:rFonts w:cstheme="minorHAnsi"/>
                <w:sz w:val="18"/>
                <w:szCs w:val="18"/>
              </w:rPr>
            </w:pPr>
            <w:r w:rsidRPr="00145242">
              <w:rPr>
                <w:rFonts w:cstheme="minorHAnsi"/>
                <w:sz w:val="18"/>
                <w:szCs w:val="18"/>
              </w:rPr>
              <w:t>Należy podać wynik</w:t>
            </w:r>
          </w:p>
        </w:tc>
      </w:tr>
    </w:tbl>
    <w:p w14:paraId="185BE33C" w14:textId="77777777" w:rsidR="004A5D6C" w:rsidRPr="00145242" w:rsidRDefault="004A5D6C" w:rsidP="00145242">
      <w:pPr>
        <w:rPr>
          <w:rFonts w:cstheme="minorHAnsi"/>
          <w:sz w:val="18"/>
          <w:szCs w:val="18"/>
        </w:rPr>
      </w:pPr>
      <w:r w:rsidRPr="00145242">
        <w:rPr>
          <w:rFonts w:cstheme="minorHAnsi"/>
          <w:sz w:val="18"/>
          <w:szCs w:val="18"/>
        </w:rPr>
        <w:t>Tablica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4A5D6C" w:rsidRPr="00145242" w14:paraId="4A456198" w14:textId="77777777" w:rsidTr="00F87D2A">
        <w:tc>
          <w:tcPr>
            <w:tcW w:w="2975" w:type="dxa"/>
            <w:vAlign w:val="center"/>
          </w:tcPr>
          <w:p w14:paraId="18293EAE"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2976" w:type="dxa"/>
            <w:vAlign w:val="center"/>
          </w:tcPr>
          <w:p w14:paraId="01565070" w14:textId="77777777" w:rsidR="004A5D6C" w:rsidRPr="00145242" w:rsidRDefault="004A5D6C" w:rsidP="00145242">
            <w:pPr>
              <w:rPr>
                <w:rFonts w:cstheme="minorHAnsi"/>
                <w:sz w:val="18"/>
                <w:szCs w:val="18"/>
              </w:rPr>
            </w:pPr>
            <w:r w:rsidRPr="00145242">
              <w:rPr>
                <w:rFonts w:cstheme="minorHAnsi"/>
                <w:sz w:val="18"/>
                <w:szCs w:val="18"/>
              </w:rPr>
              <w:t>Metoda badawcza</w:t>
            </w:r>
          </w:p>
        </w:tc>
        <w:tc>
          <w:tcPr>
            <w:tcW w:w="2976" w:type="dxa"/>
            <w:vAlign w:val="center"/>
          </w:tcPr>
          <w:p w14:paraId="67588724" w14:textId="77777777" w:rsidR="004A5D6C" w:rsidRPr="00145242" w:rsidRDefault="004A5D6C" w:rsidP="00145242">
            <w:pPr>
              <w:rPr>
                <w:rFonts w:cstheme="minorHAnsi"/>
                <w:sz w:val="18"/>
                <w:szCs w:val="18"/>
              </w:rPr>
            </w:pPr>
            <w:r w:rsidRPr="00145242">
              <w:rPr>
                <w:rFonts w:cstheme="minorHAnsi"/>
                <w:sz w:val="18"/>
                <w:szCs w:val="18"/>
              </w:rPr>
              <w:t>Wymaganie</w:t>
            </w:r>
          </w:p>
        </w:tc>
      </w:tr>
      <w:tr w:rsidR="004A5D6C" w:rsidRPr="00145242" w14:paraId="05A8FC2F" w14:textId="77777777" w:rsidTr="00F87D2A">
        <w:tc>
          <w:tcPr>
            <w:tcW w:w="2975" w:type="dxa"/>
          </w:tcPr>
          <w:p w14:paraId="62BDF0A3" w14:textId="77777777" w:rsidR="004A5D6C" w:rsidRPr="00145242" w:rsidRDefault="004A5D6C" w:rsidP="00145242">
            <w:pPr>
              <w:rPr>
                <w:rFonts w:cstheme="minorHAnsi"/>
                <w:sz w:val="18"/>
                <w:szCs w:val="18"/>
              </w:rPr>
            </w:pPr>
            <w:r w:rsidRPr="00145242">
              <w:rPr>
                <w:rFonts w:cstheme="minorHAnsi"/>
                <w:sz w:val="18"/>
                <w:szCs w:val="18"/>
              </w:rPr>
              <w:t>Ocena organoleptyczna</w:t>
            </w:r>
          </w:p>
        </w:tc>
        <w:tc>
          <w:tcPr>
            <w:tcW w:w="2976" w:type="dxa"/>
          </w:tcPr>
          <w:p w14:paraId="2BC5970D" w14:textId="77777777" w:rsidR="004A5D6C" w:rsidRPr="00145242" w:rsidRDefault="004A5D6C" w:rsidP="00145242">
            <w:pPr>
              <w:rPr>
                <w:rFonts w:cstheme="minorHAnsi"/>
                <w:sz w:val="18"/>
                <w:szCs w:val="18"/>
              </w:rPr>
            </w:pPr>
            <w:r w:rsidRPr="00145242">
              <w:rPr>
                <w:rFonts w:cstheme="minorHAnsi"/>
                <w:sz w:val="18"/>
                <w:szCs w:val="18"/>
              </w:rPr>
              <w:t>PN-EN 1425[75]</w:t>
            </w:r>
          </w:p>
        </w:tc>
        <w:tc>
          <w:tcPr>
            <w:tcW w:w="2976" w:type="dxa"/>
          </w:tcPr>
          <w:p w14:paraId="56408E89" w14:textId="77777777" w:rsidR="004A5D6C" w:rsidRPr="00145242" w:rsidRDefault="004A5D6C" w:rsidP="00145242">
            <w:pPr>
              <w:rPr>
                <w:rFonts w:cstheme="minorHAnsi"/>
                <w:sz w:val="18"/>
                <w:szCs w:val="18"/>
              </w:rPr>
            </w:pPr>
            <w:r w:rsidRPr="00145242">
              <w:rPr>
                <w:rFonts w:cstheme="minorHAnsi"/>
                <w:sz w:val="18"/>
                <w:szCs w:val="18"/>
              </w:rPr>
              <w:t>Pasta</w:t>
            </w:r>
          </w:p>
        </w:tc>
      </w:tr>
      <w:tr w:rsidR="004A5D6C" w:rsidRPr="00145242" w14:paraId="30B98A91" w14:textId="77777777" w:rsidTr="00F87D2A">
        <w:tc>
          <w:tcPr>
            <w:tcW w:w="2975" w:type="dxa"/>
          </w:tcPr>
          <w:p w14:paraId="3EDF4575" w14:textId="77777777" w:rsidR="004A5D6C" w:rsidRPr="00145242" w:rsidRDefault="004A5D6C" w:rsidP="00145242">
            <w:pPr>
              <w:rPr>
                <w:rFonts w:cstheme="minorHAnsi"/>
                <w:sz w:val="18"/>
                <w:szCs w:val="18"/>
              </w:rPr>
            </w:pPr>
            <w:r w:rsidRPr="00145242">
              <w:rPr>
                <w:rFonts w:cstheme="minorHAnsi"/>
                <w:sz w:val="18"/>
                <w:szCs w:val="18"/>
              </w:rPr>
              <w:t>Odporność na spływanie</w:t>
            </w:r>
          </w:p>
        </w:tc>
        <w:tc>
          <w:tcPr>
            <w:tcW w:w="2976" w:type="dxa"/>
          </w:tcPr>
          <w:p w14:paraId="16785DB1" w14:textId="77777777" w:rsidR="004A5D6C" w:rsidRPr="00145242" w:rsidRDefault="004A5D6C" w:rsidP="00145242">
            <w:pPr>
              <w:rPr>
                <w:rFonts w:cstheme="minorHAnsi"/>
                <w:sz w:val="18"/>
                <w:szCs w:val="18"/>
              </w:rPr>
            </w:pPr>
            <w:r w:rsidRPr="00145242">
              <w:rPr>
                <w:rFonts w:cstheme="minorHAnsi"/>
                <w:sz w:val="18"/>
                <w:szCs w:val="18"/>
              </w:rPr>
              <w:t>PN-EN 13880-5[71]</w:t>
            </w:r>
          </w:p>
        </w:tc>
        <w:tc>
          <w:tcPr>
            <w:tcW w:w="2976" w:type="dxa"/>
          </w:tcPr>
          <w:p w14:paraId="22AF0E05" w14:textId="77777777" w:rsidR="004A5D6C" w:rsidRPr="00145242" w:rsidRDefault="004A5D6C" w:rsidP="00145242">
            <w:pPr>
              <w:rPr>
                <w:rFonts w:cstheme="minorHAnsi"/>
                <w:sz w:val="18"/>
                <w:szCs w:val="18"/>
              </w:rPr>
            </w:pPr>
            <w:r w:rsidRPr="00145242">
              <w:rPr>
                <w:rFonts w:cstheme="minorHAnsi"/>
                <w:sz w:val="18"/>
                <w:szCs w:val="18"/>
              </w:rPr>
              <w:t>Nie spływa</w:t>
            </w:r>
          </w:p>
        </w:tc>
      </w:tr>
      <w:tr w:rsidR="004A5D6C" w:rsidRPr="00145242" w14:paraId="5598DF33" w14:textId="77777777" w:rsidTr="00F87D2A">
        <w:tc>
          <w:tcPr>
            <w:tcW w:w="2975" w:type="dxa"/>
          </w:tcPr>
          <w:p w14:paraId="5905B1B8" w14:textId="77777777" w:rsidR="004A5D6C" w:rsidRPr="00145242" w:rsidRDefault="004A5D6C" w:rsidP="00145242">
            <w:pPr>
              <w:rPr>
                <w:rFonts w:cstheme="minorHAnsi"/>
                <w:sz w:val="18"/>
                <w:szCs w:val="18"/>
              </w:rPr>
            </w:pPr>
            <w:r w:rsidRPr="00145242">
              <w:rPr>
                <w:rFonts w:cstheme="minorHAnsi"/>
                <w:sz w:val="18"/>
                <w:szCs w:val="18"/>
              </w:rPr>
              <w:t>Zawartość wody</w:t>
            </w:r>
          </w:p>
        </w:tc>
        <w:tc>
          <w:tcPr>
            <w:tcW w:w="2976" w:type="dxa"/>
          </w:tcPr>
          <w:p w14:paraId="4A7FBFE7" w14:textId="77777777" w:rsidR="004A5D6C" w:rsidRPr="00145242" w:rsidRDefault="004A5D6C" w:rsidP="00145242">
            <w:pPr>
              <w:rPr>
                <w:rFonts w:cstheme="minorHAnsi"/>
                <w:sz w:val="18"/>
                <w:szCs w:val="18"/>
              </w:rPr>
            </w:pPr>
            <w:r w:rsidRPr="00145242">
              <w:rPr>
                <w:rFonts w:cstheme="minorHAnsi"/>
                <w:sz w:val="18"/>
                <w:szCs w:val="18"/>
              </w:rPr>
              <w:t>PN-EN 1428[76]</w:t>
            </w:r>
          </w:p>
        </w:tc>
        <w:tc>
          <w:tcPr>
            <w:tcW w:w="2976" w:type="dxa"/>
          </w:tcPr>
          <w:p w14:paraId="21F1D584" w14:textId="77777777" w:rsidR="004A5D6C" w:rsidRPr="00145242" w:rsidRDefault="004A5D6C" w:rsidP="00145242">
            <w:pPr>
              <w:rPr>
                <w:rFonts w:cstheme="minorHAnsi"/>
                <w:sz w:val="18"/>
                <w:szCs w:val="18"/>
              </w:rPr>
            </w:pPr>
            <w:r w:rsidRPr="00145242">
              <w:rPr>
                <w:rFonts w:cstheme="minorHAnsi"/>
                <w:sz w:val="18"/>
                <w:szCs w:val="18"/>
              </w:rPr>
              <w:t>≤50% m/m</w:t>
            </w:r>
          </w:p>
        </w:tc>
      </w:tr>
      <w:tr w:rsidR="004A5D6C" w:rsidRPr="00145242" w14:paraId="71D62331" w14:textId="77777777" w:rsidTr="00F87D2A">
        <w:tc>
          <w:tcPr>
            <w:tcW w:w="8927" w:type="dxa"/>
            <w:gridSpan w:val="3"/>
          </w:tcPr>
          <w:p w14:paraId="64B794D9" w14:textId="77777777" w:rsidR="004A5D6C" w:rsidRPr="00145242" w:rsidRDefault="004A5D6C" w:rsidP="00145242">
            <w:pPr>
              <w:rPr>
                <w:rFonts w:cstheme="minorHAnsi"/>
                <w:sz w:val="18"/>
                <w:szCs w:val="18"/>
              </w:rPr>
            </w:pPr>
            <w:r w:rsidRPr="00145242">
              <w:rPr>
                <w:rFonts w:cstheme="minorHAnsi"/>
                <w:sz w:val="18"/>
                <w:szCs w:val="18"/>
              </w:rPr>
              <w:t>Właściwości odzyskanego i ustabilizowanego lepiszcza: PN-EN 13074-1 lub PN-EN 13074-2</w:t>
            </w:r>
          </w:p>
        </w:tc>
      </w:tr>
      <w:tr w:rsidR="004A5D6C" w:rsidRPr="00145242" w14:paraId="20461E98" w14:textId="77777777" w:rsidTr="00F87D2A">
        <w:tc>
          <w:tcPr>
            <w:tcW w:w="2975" w:type="dxa"/>
          </w:tcPr>
          <w:p w14:paraId="3F111140" w14:textId="77777777" w:rsidR="004A5D6C" w:rsidRPr="00145242" w:rsidRDefault="004A5D6C" w:rsidP="00145242">
            <w:pPr>
              <w:rPr>
                <w:rFonts w:cstheme="minorHAnsi"/>
                <w:sz w:val="18"/>
                <w:szCs w:val="18"/>
              </w:rPr>
            </w:pPr>
            <w:r w:rsidRPr="00145242">
              <w:rPr>
                <w:rFonts w:cstheme="minorHAnsi"/>
                <w:sz w:val="18"/>
                <w:szCs w:val="18"/>
              </w:rPr>
              <w:t>Temperatura mięknienia PiK</w:t>
            </w:r>
          </w:p>
        </w:tc>
        <w:tc>
          <w:tcPr>
            <w:tcW w:w="2976" w:type="dxa"/>
          </w:tcPr>
          <w:p w14:paraId="0CCFA73C" w14:textId="77777777" w:rsidR="004A5D6C" w:rsidRPr="00145242" w:rsidRDefault="004A5D6C" w:rsidP="00145242">
            <w:pPr>
              <w:rPr>
                <w:rFonts w:cstheme="minorHAnsi"/>
                <w:sz w:val="18"/>
                <w:szCs w:val="18"/>
              </w:rPr>
            </w:pPr>
            <w:r w:rsidRPr="00145242">
              <w:rPr>
                <w:rFonts w:cstheme="minorHAnsi"/>
                <w:sz w:val="18"/>
                <w:szCs w:val="18"/>
              </w:rPr>
              <w:t>PN-EN 1427[22]</w:t>
            </w:r>
          </w:p>
        </w:tc>
        <w:tc>
          <w:tcPr>
            <w:tcW w:w="2976" w:type="dxa"/>
          </w:tcPr>
          <w:p w14:paraId="154F5A41" w14:textId="77777777" w:rsidR="004A5D6C" w:rsidRPr="00145242" w:rsidRDefault="004A5D6C" w:rsidP="00145242">
            <w:pPr>
              <w:rPr>
                <w:rFonts w:cstheme="minorHAnsi"/>
                <w:sz w:val="18"/>
                <w:szCs w:val="18"/>
              </w:rPr>
            </w:pPr>
            <w:r w:rsidRPr="00145242">
              <w:rPr>
                <w:rFonts w:cstheme="minorHAnsi"/>
                <w:sz w:val="18"/>
                <w:szCs w:val="18"/>
              </w:rPr>
              <w:t>≥70°C</w:t>
            </w:r>
          </w:p>
        </w:tc>
      </w:tr>
    </w:tbl>
    <w:p w14:paraId="3D1082CA" w14:textId="77777777" w:rsidR="004A5D6C" w:rsidRPr="00145242" w:rsidRDefault="004A5D6C" w:rsidP="00145242">
      <w:pPr>
        <w:rPr>
          <w:rFonts w:cstheme="minorHAnsi"/>
          <w:sz w:val="18"/>
          <w:szCs w:val="18"/>
        </w:rPr>
      </w:pPr>
      <w:r w:rsidRPr="00145242">
        <w:rPr>
          <w:rFonts w:cstheme="minorHAnsi"/>
          <w:sz w:val="18"/>
          <w:szCs w:val="18"/>
        </w:rPr>
        <w:t>Tablica 14.</w:t>
      </w:r>
      <w:r w:rsidRPr="00145242">
        <w:rPr>
          <w:rFonts w:cstheme="minorHAnsi"/>
          <w:sz w:val="18"/>
          <w:szCs w:val="18"/>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4A5D6C" w:rsidRPr="00145242" w14:paraId="78B9A6FC" w14:textId="77777777" w:rsidTr="00F87D2A">
        <w:tc>
          <w:tcPr>
            <w:tcW w:w="2975" w:type="dxa"/>
            <w:vAlign w:val="center"/>
          </w:tcPr>
          <w:p w14:paraId="3D76437E"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2976" w:type="dxa"/>
            <w:vAlign w:val="center"/>
          </w:tcPr>
          <w:p w14:paraId="7D0816E1" w14:textId="77777777" w:rsidR="004A5D6C" w:rsidRPr="00145242" w:rsidRDefault="004A5D6C" w:rsidP="00145242">
            <w:pPr>
              <w:rPr>
                <w:rFonts w:cstheme="minorHAnsi"/>
                <w:sz w:val="18"/>
                <w:szCs w:val="18"/>
              </w:rPr>
            </w:pPr>
            <w:r w:rsidRPr="00145242">
              <w:rPr>
                <w:rFonts w:cstheme="minorHAnsi"/>
                <w:sz w:val="18"/>
                <w:szCs w:val="18"/>
              </w:rPr>
              <w:t>Metoda badawcza</w:t>
            </w:r>
          </w:p>
        </w:tc>
        <w:tc>
          <w:tcPr>
            <w:tcW w:w="2976" w:type="dxa"/>
            <w:vAlign w:val="center"/>
          </w:tcPr>
          <w:p w14:paraId="3A62BB56" w14:textId="77777777" w:rsidR="004A5D6C" w:rsidRPr="00145242" w:rsidRDefault="004A5D6C" w:rsidP="00145242">
            <w:pPr>
              <w:rPr>
                <w:rFonts w:cstheme="minorHAnsi"/>
                <w:sz w:val="18"/>
                <w:szCs w:val="18"/>
              </w:rPr>
            </w:pPr>
            <w:r w:rsidRPr="00145242">
              <w:rPr>
                <w:rFonts w:cstheme="minorHAnsi"/>
                <w:sz w:val="18"/>
                <w:szCs w:val="18"/>
              </w:rPr>
              <w:t>Wymaganie</w:t>
            </w:r>
          </w:p>
        </w:tc>
      </w:tr>
      <w:tr w:rsidR="004A5D6C" w:rsidRPr="00145242" w14:paraId="0319DD89" w14:textId="77777777" w:rsidTr="00F87D2A">
        <w:tc>
          <w:tcPr>
            <w:tcW w:w="2975" w:type="dxa"/>
          </w:tcPr>
          <w:p w14:paraId="0547FC19" w14:textId="77777777" w:rsidR="004A5D6C" w:rsidRPr="00145242" w:rsidRDefault="004A5D6C" w:rsidP="00145242">
            <w:pPr>
              <w:rPr>
                <w:rFonts w:cstheme="minorHAnsi"/>
                <w:sz w:val="18"/>
                <w:szCs w:val="18"/>
              </w:rPr>
            </w:pPr>
            <w:r w:rsidRPr="00145242">
              <w:rPr>
                <w:rFonts w:cstheme="minorHAnsi"/>
                <w:sz w:val="18"/>
                <w:szCs w:val="18"/>
              </w:rPr>
              <w:t>Zachowanie przy temperaturze lejności</w:t>
            </w:r>
          </w:p>
        </w:tc>
        <w:tc>
          <w:tcPr>
            <w:tcW w:w="2976" w:type="dxa"/>
          </w:tcPr>
          <w:p w14:paraId="359F09F3" w14:textId="77777777" w:rsidR="004A5D6C" w:rsidRPr="00145242" w:rsidRDefault="004A5D6C" w:rsidP="00145242">
            <w:pPr>
              <w:rPr>
                <w:rFonts w:cstheme="minorHAnsi"/>
                <w:sz w:val="18"/>
                <w:szCs w:val="18"/>
              </w:rPr>
            </w:pPr>
            <w:r w:rsidRPr="00145242">
              <w:rPr>
                <w:rFonts w:cstheme="minorHAnsi"/>
                <w:sz w:val="18"/>
                <w:szCs w:val="18"/>
              </w:rPr>
              <w:t>PN-EN 13880-6[72]</w:t>
            </w:r>
          </w:p>
        </w:tc>
        <w:tc>
          <w:tcPr>
            <w:tcW w:w="2976" w:type="dxa"/>
          </w:tcPr>
          <w:p w14:paraId="314D71F7" w14:textId="77777777" w:rsidR="004A5D6C" w:rsidRPr="00145242" w:rsidRDefault="004A5D6C" w:rsidP="00145242">
            <w:pPr>
              <w:rPr>
                <w:rFonts w:cstheme="minorHAnsi"/>
                <w:sz w:val="18"/>
                <w:szCs w:val="18"/>
              </w:rPr>
            </w:pPr>
            <w:r w:rsidRPr="00145242">
              <w:rPr>
                <w:rFonts w:cstheme="minorHAnsi"/>
                <w:sz w:val="18"/>
                <w:szCs w:val="18"/>
              </w:rPr>
              <w:t>Homogeniczny</w:t>
            </w:r>
          </w:p>
        </w:tc>
      </w:tr>
      <w:tr w:rsidR="004A5D6C" w:rsidRPr="00145242" w14:paraId="633DA3FC" w14:textId="77777777" w:rsidTr="00F87D2A">
        <w:tc>
          <w:tcPr>
            <w:tcW w:w="2975" w:type="dxa"/>
          </w:tcPr>
          <w:p w14:paraId="12548B37" w14:textId="77777777" w:rsidR="004A5D6C" w:rsidRPr="00145242" w:rsidRDefault="004A5D6C" w:rsidP="00145242">
            <w:pPr>
              <w:rPr>
                <w:rFonts w:cstheme="minorHAnsi"/>
                <w:sz w:val="18"/>
                <w:szCs w:val="18"/>
              </w:rPr>
            </w:pPr>
            <w:r w:rsidRPr="00145242">
              <w:rPr>
                <w:rFonts w:cstheme="minorHAnsi"/>
                <w:sz w:val="18"/>
                <w:szCs w:val="18"/>
              </w:rPr>
              <w:t>Temperatura mięknienia PiK</w:t>
            </w:r>
          </w:p>
        </w:tc>
        <w:tc>
          <w:tcPr>
            <w:tcW w:w="2976" w:type="dxa"/>
          </w:tcPr>
          <w:p w14:paraId="506D8A88" w14:textId="77777777" w:rsidR="004A5D6C" w:rsidRPr="00145242" w:rsidRDefault="004A5D6C" w:rsidP="00145242">
            <w:pPr>
              <w:rPr>
                <w:rFonts w:cstheme="minorHAnsi"/>
                <w:sz w:val="18"/>
                <w:szCs w:val="18"/>
              </w:rPr>
            </w:pPr>
            <w:r w:rsidRPr="00145242">
              <w:rPr>
                <w:rFonts w:cstheme="minorHAnsi"/>
                <w:sz w:val="18"/>
                <w:szCs w:val="18"/>
              </w:rPr>
              <w:t>PN-EN 1427[22]</w:t>
            </w:r>
          </w:p>
        </w:tc>
        <w:tc>
          <w:tcPr>
            <w:tcW w:w="2976" w:type="dxa"/>
          </w:tcPr>
          <w:p w14:paraId="1568742D" w14:textId="77777777" w:rsidR="004A5D6C" w:rsidRPr="00145242" w:rsidRDefault="004A5D6C" w:rsidP="00145242">
            <w:pPr>
              <w:rPr>
                <w:rFonts w:cstheme="minorHAnsi"/>
                <w:sz w:val="18"/>
                <w:szCs w:val="18"/>
              </w:rPr>
            </w:pPr>
            <w:r w:rsidRPr="00145242">
              <w:rPr>
                <w:rFonts w:cstheme="minorHAnsi"/>
                <w:sz w:val="18"/>
                <w:szCs w:val="18"/>
              </w:rPr>
              <w:t>≥80°C</w:t>
            </w:r>
          </w:p>
        </w:tc>
      </w:tr>
      <w:tr w:rsidR="004A5D6C" w:rsidRPr="00145242" w14:paraId="3D8285B3" w14:textId="77777777" w:rsidTr="00F87D2A">
        <w:tc>
          <w:tcPr>
            <w:tcW w:w="2975" w:type="dxa"/>
          </w:tcPr>
          <w:p w14:paraId="4EC8D8E2" w14:textId="77777777" w:rsidR="004A5D6C" w:rsidRPr="00145242" w:rsidRDefault="004A5D6C" w:rsidP="00145242">
            <w:pPr>
              <w:rPr>
                <w:rFonts w:cstheme="minorHAnsi"/>
                <w:sz w:val="18"/>
                <w:szCs w:val="18"/>
              </w:rPr>
            </w:pPr>
            <w:r w:rsidRPr="00145242">
              <w:rPr>
                <w:rFonts w:cstheme="minorHAnsi"/>
                <w:sz w:val="18"/>
                <w:szCs w:val="18"/>
              </w:rPr>
              <w:t>Penetracja stożkiem w 25°C, 5 s, 150 g</w:t>
            </w:r>
          </w:p>
        </w:tc>
        <w:tc>
          <w:tcPr>
            <w:tcW w:w="2976" w:type="dxa"/>
          </w:tcPr>
          <w:p w14:paraId="0A3523E1" w14:textId="77777777" w:rsidR="004A5D6C" w:rsidRPr="00145242" w:rsidRDefault="004A5D6C" w:rsidP="00145242">
            <w:pPr>
              <w:rPr>
                <w:rFonts w:cstheme="minorHAnsi"/>
                <w:sz w:val="18"/>
                <w:szCs w:val="18"/>
              </w:rPr>
            </w:pPr>
            <w:r w:rsidRPr="00145242">
              <w:rPr>
                <w:rFonts w:cstheme="minorHAnsi"/>
                <w:sz w:val="18"/>
                <w:szCs w:val="18"/>
              </w:rPr>
              <w:tab/>
            </w:r>
            <w:r w:rsidRPr="00145242">
              <w:rPr>
                <w:rFonts w:cstheme="minorHAnsi"/>
                <w:sz w:val="18"/>
                <w:szCs w:val="18"/>
              </w:rPr>
              <w:tab/>
              <w:t>PN-EN 13880-2[69]</w:t>
            </w:r>
          </w:p>
        </w:tc>
        <w:tc>
          <w:tcPr>
            <w:tcW w:w="2976" w:type="dxa"/>
          </w:tcPr>
          <w:p w14:paraId="33AE370C" w14:textId="77777777" w:rsidR="004A5D6C" w:rsidRPr="00145242" w:rsidRDefault="004A5D6C" w:rsidP="00145242">
            <w:pPr>
              <w:rPr>
                <w:rFonts w:cstheme="minorHAnsi"/>
                <w:sz w:val="18"/>
                <w:szCs w:val="18"/>
              </w:rPr>
            </w:pPr>
            <w:r w:rsidRPr="00145242">
              <w:rPr>
                <w:rFonts w:cstheme="minorHAnsi"/>
                <w:sz w:val="18"/>
                <w:szCs w:val="18"/>
              </w:rPr>
              <w:t>30 do 60  0,1 mm</w:t>
            </w:r>
          </w:p>
        </w:tc>
      </w:tr>
      <w:tr w:rsidR="004A5D6C" w:rsidRPr="00145242" w14:paraId="6E20ADE9" w14:textId="77777777" w:rsidTr="00F87D2A">
        <w:tc>
          <w:tcPr>
            <w:tcW w:w="2975" w:type="dxa"/>
          </w:tcPr>
          <w:p w14:paraId="535002A9" w14:textId="77777777" w:rsidR="004A5D6C" w:rsidRPr="00145242" w:rsidRDefault="004A5D6C" w:rsidP="00145242">
            <w:pPr>
              <w:rPr>
                <w:rFonts w:cstheme="minorHAnsi"/>
                <w:sz w:val="18"/>
                <w:szCs w:val="18"/>
              </w:rPr>
            </w:pPr>
            <w:r w:rsidRPr="00145242">
              <w:rPr>
                <w:rFonts w:cstheme="minorHAnsi"/>
                <w:sz w:val="18"/>
                <w:szCs w:val="18"/>
              </w:rPr>
              <w:t>Odporność na spływanie</w:t>
            </w:r>
          </w:p>
        </w:tc>
        <w:tc>
          <w:tcPr>
            <w:tcW w:w="2976" w:type="dxa"/>
          </w:tcPr>
          <w:p w14:paraId="3F82F70B" w14:textId="77777777" w:rsidR="004A5D6C" w:rsidRPr="00145242" w:rsidRDefault="004A5D6C" w:rsidP="00145242">
            <w:pPr>
              <w:rPr>
                <w:rFonts w:cstheme="minorHAnsi"/>
                <w:sz w:val="18"/>
                <w:szCs w:val="18"/>
              </w:rPr>
            </w:pPr>
            <w:r w:rsidRPr="00145242">
              <w:rPr>
                <w:rFonts w:cstheme="minorHAnsi"/>
                <w:sz w:val="18"/>
                <w:szCs w:val="18"/>
              </w:rPr>
              <w:t>PN-EN 13880-5[71]</w:t>
            </w:r>
          </w:p>
        </w:tc>
        <w:tc>
          <w:tcPr>
            <w:tcW w:w="2976" w:type="dxa"/>
          </w:tcPr>
          <w:p w14:paraId="1E4C3F2F" w14:textId="77777777" w:rsidR="004A5D6C" w:rsidRPr="00145242" w:rsidRDefault="004A5D6C" w:rsidP="00145242">
            <w:pPr>
              <w:rPr>
                <w:rFonts w:cstheme="minorHAnsi"/>
                <w:sz w:val="18"/>
                <w:szCs w:val="18"/>
              </w:rPr>
            </w:pPr>
            <w:r w:rsidRPr="00145242">
              <w:rPr>
                <w:rFonts w:cstheme="minorHAnsi"/>
                <w:sz w:val="18"/>
                <w:szCs w:val="18"/>
              </w:rPr>
              <w:t>≤5,0 mm</w:t>
            </w:r>
          </w:p>
        </w:tc>
      </w:tr>
      <w:tr w:rsidR="004A5D6C" w:rsidRPr="00145242" w14:paraId="0E0C0776" w14:textId="77777777" w:rsidTr="00F87D2A">
        <w:tc>
          <w:tcPr>
            <w:tcW w:w="2975" w:type="dxa"/>
          </w:tcPr>
          <w:p w14:paraId="76BCBA8D" w14:textId="77777777" w:rsidR="004A5D6C" w:rsidRPr="00145242" w:rsidRDefault="004A5D6C" w:rsidP="00145242">
            <w:pPr>
              <w:rPr>
                <w:rFonts w:cstheme="minorHAnsi"/>
                <w:sz w:val="18"/>
                <w:szCs w:val="18"/>
              </w:rPr>
            </w:pPr>
            <w:r w:rsidRPr="00145242">
              <w:rPr>
                <w:rFonts w:cstheme="minorHAnsi"/>
                <w:sz w:val="18"/>
                <w:szCs w:val="18"/>
              </w:rPr>
              <w:t>Odprężenie sprężyste (odbojność)</w:t>
            </w:r>
          </w:p>
        </w:tc>
        <w:tc>
          <w:tcPr>
            <w:tcW w:w="2976" w:type="dxa"/>
          </w:tcPr>
          <w:p w14:paraId="414DBD9E" w14:textId="77777777" w:rsidR="004A5D6C" w:rsidRPr="00145242" w:rsidRDefault="004A5D6C" w:rsidP="00145242">
            <w:pPr>
              <w:rPr>
                <w:rFonts w:cstheme="minorHAnsi"/>
                <w:sz w:val="18"/>
                <w:szCs w:val="18"/>
              </w:rPr>
            </w:pPr>
            <w:r w:rsidRPr="00145242">
              <w:rPr>
                <w:rFonts w:cstheme="minorHAnsi"/>
                <w:sz w:val="18"/>
                <w:szCs w:val="18"/>
              </w:rPr>
              <w:t>PN-EN 13380-3[70]</w:t>
            </w:r>
          </w:p>
        </w:tc>
        <w:tc>
          <w:tcPr>
            <w:tcW w:w="2976" w:type="dxa"/>
          </w:tcPr>
          <w:p w14:paraId="5E701CC1" w14:textId="77777777" w:rsidR="004A5D6C" w:rsidRPr="00145242" w:rsidRDefault="004A5D6C" w:rsidP="00145242">
            <w:pPr>
              <w:rPr>
                <w:rFonts w:cstheme="minorHAnsi"/>
                <w:sz w:val="18"/>
                <w:szCs w:val="18"/>
              </w:rPr>
            </w:pPr>
            <w:r w:rsidRPr="00145242">
              <w:rPr>
                <w:rFonts w:cstheme="minorHAnsi"/>
                <w:sz w:val="18"/>
                <w:szCs w:val="18"/>
              </w:rPr>
              <w:t>10-50%</w:t>
            </w:r>
          </w:p>
        </w:tc>
      </w:tr>
      <w:tr w:rsidR="004A5D6C" w:rsidRPr="00145242" w14:paraId="3697260C" w14:textId="77777777" w:rsidTr="00F87D2A">
        <w:tc>
          <w:tcPr>
            <w:tcW w:w="2975" w:type="dxa"/>
          </w:tcPr>
          <w:p w14:paraId="7E86EA31" w14:textId="77777777" w:rsidR="004A5D6C" w:rsidRPr="00145242" w:rsidRDefault="004A5D6C" w:rsidP="00145242">
            <w:pPr>
              <w:rPr>
                <w:rFonts w:cstheme="minorHAnsi"/>
                <w:sz w:val="18"/>
                <w:szCs w:val="18"/>
              </w:rPr>
            </w:pPr>
            <w:r w:rsidRPr="00145242">
              <w:rPr>
                <w:rFonts w:cstheme="minorHAnsi"/>
                <w:sz w:val="18"/>
                <w:szCs w:val="18"/>
              </w:rPr>
              <w:t>Wydłużenie nieciągłe (próba przyczepności ), po 5 h, -10°C</w:t>
            </w:r>
          </w:p>
        </w:tc>
        <w:tc>
          <w:tcPr>
            <w:tcW w:w="2976" w:type="dxa"/>
          </w:tcPr>
          <w:p w14:paraId="18D36013" w14:textId="77777777" w:rsidR="004A5D6C" w:rsidRPr="00145242" w:rsidRDefault="004A5D6C" w:rsidP="00145242">
            <w:pPr>
              <w:rPr>
                <w:rFonts w:cstheme="minorHAnsi"/>
                <w:sz w:val="18"/>
                <w:szCs w:val="18"/>
              </w:rPr>
            </w:pPr>
            <w:r w:rsidRPr="00145242">
              <w:rPr>
                <w:rFonts w:cstheme="minorHAnsi"/>
                <w:sz w:val="18"/>
                <w:szCs w:val="18"/>
              </w:rPr>
              <w:t>PN-EN 13880-13[73]</w:t>
            </w:r>
          </w:p>
        </w:tc>
        <w:tc>
          <w:tcPr>
            <w:tcW w:w="2976" w:type="dxa"/>
          </w:tcPr>
          <w:p w14:paraId="00197F90" w14:textId="77777777" w:rsidR="004A5D6C" w:rsidRPr="00145242" w:rsidRDefault="004A5D6C" w:rsidP="00145242">
            <w:pPr>
              <w:rPr>
                <w:rFonts w:cstheme="minorHAnsi"/>
                <w:sz w:val="18"/>
                <w:szCs w:val="18"/>
              </w:rPr>
            </w:pPr>
            <w:r w:rsidRPr="00145242">
              <w:rPr>
                <w:rFonts w:cstheme="minorHAnsi"/>
                <w:sz w:val="18"/>
                <w:szCs w:val="18"/>
              </w:rPr>
              <w:t>≥5 mm</w:t>
            </w:r>
          </w:p>
          <w:p w14:paraId="6D3F75CD" w14:textId="77777777" w:rsidR="004A5D6C" w:rsidRPr="00145242" w:rsidRDefault="004A5D6C" w:rsidP="00145242">
            <w:pPr>
              <w:rPr>
                <w:rFonts w:cstheme="minorHAnsi"/>
                <w:sz w:val="18"/>
                <w:szCs w:val="18"/>
              </w:rPr>
            </w:pPr>
            <w:r w:rsidRPr="00145242">
              <w:rPr>
                <w:rFonts w:cstheme="minorHAnsi"/>
                <w:sz w:val="18"/>
                <w:szCs w:val="18"/>
              </w:rPr>
              <w:t>≤0,75 N/mm</w:t>
            </w:r>
            <w:r w:rsidRPr="00145242">
              <w:rPr>
                <w:rFonts w:cstheme="minorHAnsi"/>
                <w:sz w:val="18"/>
                <w:szCs w:val="18"/>
                <w:vertAlign w:val="superscript"/>
              </w:rPr>
              <w:t>2</w:t>
            </w:r>
          </w:p>
        </w:tc>
      </w:tr>
    </w:tbl>
    <w:p w14:paraId="5F9B631D" w14:textId="77777777" w:rsidR="004A5D6C" w:rsidRPr="00145242" w:rsidRDefault="004A5D6C" w:rsidP="00145242">
      <w:pPr>
        <w:rPr>
          <w:rFonts w:cstheme="minorHAnsi"/>
          <w:sz w:val="18"/>
          <w:szCs w:val="18"/>
        </w:rPr>
      </w:pPr>
      <w:r w:rsidRPr="00145242">
        <w:rPr>
          <w:rFonts w:cstheme="minorHAnsi"/>
          <w:sz w:val="18"/>
          <w:szCs w:val="18"/>
        </w:rPr>
        <w:t>Tablica 15.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977"/>
        <w:gridCol w:w="2977"/>
      </w:tblGrid>
      <w:tr w:rsidR="004A5D6C" w:rsidRPr="00145242" w14:paraId="3A9EE134" w14:textId="77777777" w:rsidTr="00F87D2A">
        <w:tc>
          <w:tcPr>
            <w:tcW w:w="2943" w:type="dxa"/>
            <w:vAlign w:val="center"/>
          </w:tcPr>
          <w:p w14:paraId="673637AF" w14:textId="77777777" w:rsidR="004A5D6C" w:rsidRPr="00145242" w:rsidRDefault="004A5D6C" w:rsidP="00145242">
            <w:pPr>
              <w:rPr>
                <w:rFonts w:cstheme="minorHAnsi"/>
                <w:sz w:val="18"/>
                <w:szCs w:val="18"/>
              </w:rPr>
            </w:pPr>
            <w:r w:rsidRPr="00145242">
              <w:rPr>
                <w:rFonts w:cstheme="minorHAnsi"/>
                <w:sz w:val="18"/>
                <w:szCs w:val="18"/>
              </w:rPr>
              <w:t>Właściwości</w:t>
            </w:r>
          </w:p>
        </w:tc>
        <w:tc>
          <w:tcPr>
            <w:tcW w:w="2977" w:type="dxa"/>
            <w:vAlign w:val="center"/>
          </w:tcPr>
          <w:p w14:paraId="260320D9" w14:textId="77777777" w:rsidR="004A5D6C" w:rsidRPr="00145242" w:rsidRDefault="004A5D6C" w:rsidP="00145242">
            <w:pPr>
              <w:rPr>
                <w:rFonts w:cstheme="minorHAnsi"/>
                <w:sz w:val="18"/>
                <w:szCs w:val="18"/>
              </w:rPr>
            </w:pPr>
            <w:r w:rsidRPr="00145242">
              <w:rPr>
                <w:rFonts w:cstheme="minorHAnsi"/>
                <w:sz w:val="18"/>
                <w:szCs w:val="18"/>
              </w:rPr>
              <w:t>Metoda badawcza</w:t>
            </w:r>
          </w:p>
        </w:tc>
        <w:tc>
          <w:tcPr>
            <w:tcW w:w="2977" w:type="dxa"/>
            <w:vAlign w:val="center"/>
          </w:tcPr>
          <w:p w14:paraId="610FEA5D" w14:textId="77777777" w:rsidR="004A5D6C" w:rsidRPr="00145242" w:rsidRDefault="004A5D6C" w:rsidP="00145242">
            <w:pPr>
              <w:rPr>
                <w:rFonts w:cstheme="minorHAnsi"/>
                <w:sz w:val="18"/>
                <w:szCs w:val="18"/>
              </w:rPr>
            </w:pPr>
            <w:r w:rsidRPr="00145242">
              <w:rPr>
                <w:rFonts w:cstheme="minorHAnsi"/>
                <w:sz w:val="18"/>
                <w:szCs w:val="18"/>
              </w:rPr>
              <w:t>Wymagania dla typu</w:t>
            </w:r>
          </w:p>
        </w:tc>
      </w:tr>
      <w:tr w:rsidR="004A5D6C" w:rsidRPr="00145242" w14:paraId="18DB1678" w14:textId="77777777" w:rsidTr="00F87D2A">
        <w:tc>
          <w:tcPr>
            <w:tcW w:w="2943" w:type="dxa"/>
          </w:tcPr>
          <w:p w14:paraId="7C32658C" w14:textId="77777777" w:rsidR="004A5D6C" w:rsidRPr="00145242" w:rsidRDefault="004A5D6C" w:rsidP="00145242">
            <w:pPr>
              <w:rPr>
                <w:rFonts w:cstheme="minorHAnsi"/>
                <w:sz w:val="18"/>
                <w:szCs w:val="18"/>
              </w:rPr>
            </w:pPr>
            <w:r w:rsidRPr="00145242">
              <w:rPr>
                <w:rFonts w:cstheme="minorHAnsi"/>
                <w:sz w:val="18"/>
                <w:szCs w:val="18"/>
              </w:rPr>
              <w:t>PN- EN 14188-1 tablica 2 punkty od 1 do 11.2.8.</w:t>
            </w:r>
          </w:p>
        </w:tc>
        <w:tc>
          <w:tcPr>
            <w:tcW w:w="2977" w:type="dxa"/>
          </w:tcPr>
          <w:p w14:paraId="346EAE03" w14:textId="77777777" w:rsidR="004A5D6C" w:rsidRPr="00145242" w:rsidRDefault="004A5D6C" w:rsidP="00145242">
            <w:pPr>
              <w:rPr>
                <w:rFonts w:cstheme="minorHAnsi"/>
                <w:sz w:val="18"/>
                <w:szCs w:val="18"/>
              </w:rPr>
            </w:pPr>
            <w:r w:rsidRPr="00145242">
              <w:rPr>
                <w:rFonts w:cstheme="minorHAnsi"/>
                <w:sz w:val="18"/>
                <w:szCs w:val="18"/>
              </w:rPr>
              <w:t>PN-EN 14188-1[65]</w:t>
            </w:r>
          </w:p>
        </w:tc>
        <w:tc>
          <w:tcPr>
            <w:tcW w:w="2977" w:type="dxa"/>
          </w:tcPr>
          <w:p w14:paraId="15167033" w14:textId="77777777" w:rsidR="004A5D6C" w:rsidRPr="00145242" w:rsidRDefault="004A5D6C" w:rsidP="00145242">
            <w:pPr>
              <w:rPr>
                <w:rFonts w:cstheme="minorHAnsi"/>
                <w:sz w:val="18"/>
                <w:szCs w:val="18"/>
              </w:rPr>
            </w:pPr>
            <w:r w:rsidRPr="00145242">
              <w:rPr>
                <w:rFonts w:cstheme="minorHAnsi"/>
                <w:sz w:val="18"/>
                <w:szCs w:val="18"/>
              </w:rPr>
              <w:t>N 1</w:t>
            </w:r>
          </w:p>
        </w:tc>
      </w:tr>
    </w:tbl>
    <w:p w14:paraId="27F9A714" w14:textId="77777777" w:rsidR="004A5D6C" w:rsidRPr="00145242" w:rsidRDefault="004A5D6C" w:rsidP="00145242">
      <w:pPr>
        <w:rPr>
          <w:rFonts w:cstheme="minorHAnsi"/>
          <w:sz w:val="18"/>
          <w:szCs w:val="18"/>
        </w:rPr>
      </w:pPr>
      <w:r w:rsidRPr="00145242">
        <w:rPr>
          <w:rFonts w:cstheme="minorHAnsi"/>
          <w:sz w:val="18"/>
          <w:szCs w:val="18"/>
        </w:rPr>
        <w:t>Składowanie materiałów termoplastycznych jest dozwolone tylko w oryginalnych opakowaniach producenta, w warunkach określonych w aprobacie technicznej.</w:t>
      </w:r>
    </w:p>
    <w:p w14:paraId="2F8B678F" w14:textId="77777777" w:rsidR="004A5D6C" w:rsidRPr="00145242" w:rsidRDefault="004A5D6C" w:rsidP="00145242">
      <w:pPr>
        <w:rPr>
          <w:rFonts w:cstheme="minorHAnsi"/>
          <w:sz w:val="18"/>
          <w:szCs w:val="18"/>
        </w:rPr>
      </w:pPr>
      <w:r w:rsidRPr="00145242">
        <w:rPr>
          <w:rFonts w:cstheme="minorHAnsi"/>
          <w:sz w:val="18"/>
          <w:szCs w:val="18"/>
        </w:rPr>
        <w:t>Do uszczelnienia krawędzi należy stosować asfalt drogowy wg PN-EN 12591 [24], asfalt modyfikowany polimerami wg PN-EN 14023 [64] „metoda na gorąco”. Dopuszcza się inne rodzaje lepiszcza wg norm lub aprobat technicznych.</w:t>
      </w:r>
    </w:p>
    <w:p w14:paraId="1210A2C2" w14:textId="77777777" w:rsidR="004A5D6C" w:rsidRPr="00145242" w:rsidRDefault="004A5D6C" w:rsidP="00145242">
      <w:pPr>
        <w:rPr>
          <w:rFonts w:cstheme="minorHAnsi"/>
          <w:sz w:val="18"/>
          <w:szCs w:val="18"/>
        </w:rPr>
      </w:pPr>
      <w:bookmarkStart w:id="1259" w:name="_Toc148955418"/>
      <w:r w:rsidRPr="00145242">
        <w:rPr>
          <w:rFonts w:cstheme="minorHAnsi"/>
          <w:sz w:val="18"/>
          <w:szCs w:val="18"/>
        </w:rPr>
        <w:t>2.7. Materiały do złączenia warstw konstrukcji</w:t>
      </w:r>
      <w:bookmarkEnd w:id="1259"/>
    </w:p>
    <w:p w14:paraId="23409CBC" w14:textId="77777777" w:rsidR="004A5D6C" w:rsidRPr="00145242" w:rsidRDefault="004A5D6C" w:rsidP="00145242">
      <w:pPr>
        <w:rPr>
          <w:rFonts w:cstheme="minorHAnsi"/>
          <w:sz w:val="18"/>
          <w:szCs w:val="18"/>
        </w:rPr>
      </w:pPr>
      <w:r w:rsidRPr="00145242">
        <w:rPr>
          <w:rFonts w:cstheme="minorHAnsi"/>
          <w:sz w:val="18"/>
          <w:szCs w:val="18"/>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14:paraId="00C98AE1" w14:textId="77777777" w:rsidR="004A5D6C" w:rsidRPr="00145242" w:rsidRDefault="004A5D6C" w:rsidP="00145242">
      <w:pPr>
        <w:rPr>
          <w:rFonts w:cstheme="minorHAnsi"/>
          <w:sz w:val="18"/>
          <w:szCs w:val="18"/>
        </w:rPr>
      </w:pPr>
      <w:r w:rsidRPr="00145242">
        <w:rPr>
          <w:rFonts w:cstheme="minorHAnsi"/>
          <w:sz w:val="18"/>
          <w:szCs w:val="18"/>
        </w:rPr>
        <w:t xml:space="preserve">Spośród rodzajów emulsji wymienionych w Załączniku krajowym NA [62a] do normy PN-EN 13808 [62], należy stosować emulsje oznaczone kodem ZM. </w:t>
      </w:r>
    </w:p>
    <w:p w14:paraId="4EE17E27" w14:textId="77777777" w:rsidR="004A5D6C" w:rsidRPr="00145242" w:rsidRDefault="004A5D6C" w:rsidP="00145242">
      <w:pPr>
        <w:rPr>
          <w:rFonts w:cstheme="minorHAnsi"/>
          <w:sz w:val="18"/>
          <w:szCs w:val="18"/>
        </w:rPr>
      </w:pPr>
      <w:r w:rsidRPr="00145242">
        <w:rPr>
          <w:rFonts w:cstheme="minorHAnsi"/>
          <w:sz w:val="18"/>
          <w:szCs w:val="18"/>
        </w:rPr>
        <w:t xml:space="preserve">Właściwości i przeznaczenie emulsji asfaltowych oraz sposób ich składowania opisano w OST D-04.03.01a [2]. </w:t>
      </w:r>
    </w:p>
    <w:p w14:paraId="3BB182A6" w14:textId="77777777" w:rsidR="004A5D6C" w:rsidRPr="00145242" w:rsidRDefault="004A5D6C" w:rsidP="00145242">
      <w:pPr>
        <w:rPr>
          <w:rFonts w:cstheme="minorHAnsi"/>
          <w:sz w:val="18"/>
          <w:szCs w:val="18"/>
        </w:rPr>
      </w:pPr>
      <w:bookmarkStart w:id="1260" w:name="_Toc148955419"/>
      <w:r w:rsidRPr="00145242">
        <w:rPr>
          <w:rFonts w:cstheme="minorHAnsi"/>
          <w:sz w:val="18"/>
          <w:szCs w:val="18"/>
        </w:rPr>
        <w:t>2.8. Dodatki do mieszanki mineralno-asfaltowej</w:t>
      </w:r>
      <w:bookmarkEnd w:id="1260"/>
    </w:p>
    <w:p w14:paraId="23EDEF80" w14:textId="77777777" w:rsidR="004A5D6C" w:rsidRPr="00145242" w:rsidRDefault="004A5D6C" w:rsidP="00145242">
      <w:pPr>
        <w:rPr>
          <w:rFonts w:cstheme="minorHAnsi"/>
          <w:sz w:val="18"/>
          <w:szCs w:val="18"/>
        </w:rPr>
      </w:pPr>
      <w:r w:rsidRPr="00145242">
        <w:rPr>
          <w:rFonts w:cstheme="minorHAnsi"/>
          <w:sz w:val="18"/>
          <w:szCs w:val="18"/>
        </w:rPr>
        <w:t xml:space="preserve">Mogą być stosowane dodatki stabilizujące lub modyfikujące. Pochodzenie, rodzaj i właściwości dodatków powinny być deklarowane. </w:t>
      </w:r>
    </w:p>
    <w:p w14:paraId="7A09C921" w14:textId="77777777" w:rsidR="004A5D6C" w:rsidRPr="00145242" w:rsidRDefault="004A5D6C" w:rsidP="00145242">
      <w:pPr>
        <w:rPr>
          <w:rFonts w:cstheme="minorHAnsi"/>
          <w:sz w:val="18"/>
          <w:szCs w:val="18"/>
        </w:rPr>
      </w:pPr>
      <w:r w:rsidRPr="00145242">
        <w:rPr>
          <w:rFonts w:cstheme="minorHAnsi"/>
          <w:sz w:val="18"/>
          <w:szCs w:val="18"/>
        </w:rPr>
        <w:t>Należy używać tylko materiałów składowych o ustalonej przydatności. Ustalenie przydatności powinno wynikać co najmniej jednego z następujących dokumentów:</w:t>
      </w:r>
    </w:p>
    <w:p w14:paraId="6475E9B4" w14:textId="77777777" w:rsidR="004A5D6C" w:rsidRPr="00145242" w:rsidRDefault="004A5D6C" w:rsidP="00145242">
      <w:pPr>
        <w:rPr>
          <w:rFonts w:cstheme="minorHAnsi"/>
          <w:sz w:val="18"/>
          <w:szCs w:val="18"/>
        </w:rPr>
      </w:pPr>
      <w:r w:rsidRPr="00145242">
        <w:rPr>
          <w:rFonts w:cstheme="minorHAnsi"/>
          <w:sz w:val="18"/>
          <w:szCs w:val="18"/>
        </w:rPr>
        <w:t>Normy Europejskiej,</w:t>
      </w:r>
    </w:p>
    <w:p w14:paraId="1A937BD4" w14:textId="77777777" w:rsidR="004A5D6C" w:rsidRPr="00145242" w:rsidRDefault="004A5D6C" w:rsidP="00145242">
      <w:pPr>
        <w:rPr>
          <w:rFonts w:cstheme="minorHAnsi"/>
          <w:sz w:val="18"/>
          <w:szCs w:val="18"/>
        </w:rPr>
      </w:pPr>
      <w:r w:rsidRPr="00145242">
        <w:rPr>
          <w:rFonts w:cstheme="minorHAnsi"/>
          <w:sz w:val="18"/>
          <w:szCs w:val="18"/>
        </w:rPr>
        <w:t>europejskiej aprobaty technicznej,</w:t>
      </w:r>
    </w:p>
    <w:p w14:paraId="27023AE6" w14:textId="77777777" w:rsidR="004A5D6C" w:rsidRPr="00145242" w:rsidRDefault="004A5D6C" w:rsidP="00145242">
      <w:pPr>
        <w:rPr>
          <w:rFonts w:cstheme="minorHAnsi"/>
          <w:sz w:val="18"/>
          <w:szCs w:val="18"/>
        </w:rPr>
      </w:pPr>
      <w:r w:rsidRPr="00145242">
        <w:rPr>
          <w:rFonts w:cstheme="minorHAnsi"/>
          <w:sz w:val="18"/>
          <w:szCs w:val="18"/>
        </w:rPr>
        <w:t>specyfikacji materiałowych opartych na potwierdzonych pozytywnych zastosowaniach w nawierzchniach asfaltowych. Wykaz należy dostarczyć w celu udowodnienia przydatności. Wykaz może być oparty na badaniach w połączeniu z dowodami w praktyce.</w:t>
      </w:r>
    </w:p>
    <w:p w14:paraId="1B9A5CF4" w14:textId="77777777" w:rsidR="004A5D6C" w:rsidRPr="00145242" w:rsidRDefault="004A5D6C" w:rsidP="00145242">
      <w:pPr>
        <w:rPr>
          <w:rFonts w:cstheme="minorHAnsi"/>
          <w:sz w:val="18"/>
          <w:szCs w:val="18"/>
        </w:rPr>
      </w:pPr>
      <w:r w:rsidRPr="00145242">
        <w:rPr>
          <w:rFonts w:cstheme="minorHAnsi"/>
          <w:sz w:val="18"/>
          <w:szCs w:val="18"/>
        </w:rPr>
        <w:t xml:space="preserve">Zaleca się stosowanie do mieszanki mineralno-asfaltowej środka obniżającego temperaturę produkcji i układania. </w:t>
      </w:r>
    </w:p>
    <w:p w14:paraId="0BECB67D" w14:textId="77777777" w:rsidR="004A5D6C" w:rsidRPr="00145242" w:rsidRDefault="004A5D6C" w:rsidP="00145242">
      <w:pPr>
        <w:rPr>
          <w:rFonts w:cstheme="minorHAnsi"/>
          <w:sz w:val="18"/>
          <w:szCs w:val="18"/>
        </w:rPr>
      </w:pPr>
      <w:r w:rsidRPr="00145242">
        <w:rPr>
          <w:rFonts w:cstheme="minorHAnsi"/>
          <w:sz w:val="18"/>
          <w:szCs w:val="18"/>
        </w:rPr>
        <w:t xml:space="preserve">Do mieszanki mineralno-asfaltowej  może być stosowany dodatek asfaltu naturalnego wg PN-EN 13108-4 [51], załącznik B. </w:t>
      </w:r>
    </w:p>
    <w:p w14:paraId="13219595" w14:textId="77777777" w:rsidR="004A5D6C" w:rsidRPr="00145242" w:rsidRDefault="004A5D6C" w:rsidP="00145242">
      <w:pPr>
        <w:rPr>
          <w:rFonts w:cstheme="minorHAnsi"/>
          <w:sz w:val="18"/>
          <w:szCs w:val="18"/>
        </w:rPr>
      </w:pPr>
      <w:bookmarkStart w:id="1261" w:name="_Toc148955420"/>
      <w:r w:rsidRPr="00145242">
        <w:rPr>
          <w:rFonts w:cstheme="minorHAnsi"/>
          <w:sz w:val="18"/>
          <w:szCs w:val="18"/>
        </w:rPr>
        <w:t>2.9. Skład mieszanki mineralno-asfaltowej</w:t>
      </w:r>
      <w:bookmarkEnd w:id="1261"/>
    </w:p>
    <w:p w14:paraId="0A742323" w14:textId="77777777" w:rsidR="004A5D6C" w:rsidRPr="00145242" w:rsidRDefault="004A5D6C" w:rsidP="00145242">
      <w:pPr>
        <w:rPr>
          <w:rFonts w:cstheme="minorHAnsi"/>
          <w:sz w:val="18"/>
          <w:szCs w:val="18"/>
        </w:rPr>
      </w:pPr>
      <w:r w:rsidRPr="00145242">
        <w:rPr>
          <w:rFonts w:cstheme="minorHAnsi"/>
          <w:sz w:val="18"/>
          <w:szCs w:val="18"/>
        </w:rPr>
        <w:t>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B</w:t>
      </w:r>
      <w:r w:rsidRPr="00145242">
        <w:rPr>
          <w:rFonts w:cstheme="minorHAnsi"/>
          <w:sz w:val="18"/>
          <w:szCs w:val="18"/>
          <w:vertAlign w:val="subscript"/>
        </w:rPr>
        <w:t>min</w:t>
      </w:r>
      <w:r w:rsidRPr="00145242">
        <w:rPr>
          <w:rFonts w:cstheme="minorHAnsi"/>
          <w:sz w:val="18"/>
          <w:szCs w:val="18"/>
        </w:rPr>
        <w:t xml:space="preserve"> i temperatur zagęszczania próbek.</w:t>
      </w:r>
    </w:p>
    <w:p w14:paraId="2474BD6C" w14:textId="77777777" w:rsidR="004A5D6C" w:rsidRPr="00145242" w:rsidRDefault="004A5D6C" w:rsidP="00145242">
      <w:pPr>
        <w:rPr>
          <w:rFonts w:cstheme="minorHAnsi"/>
          <w:sz w:val="18"/>
          <w:szCs w:val="18"/>
        </w:rPr>
      </w:pPr>
      <w:r w:rsidRPr="00145242">
        <w:rPr>
          <w:rFonts w:cstheme="minorHAnsi"/>
          <w:sz w:val="18"/>
          <w:szCs w:val="18"/>
        </w:rPr>
        <w:t>Uziarnienie mieszanki mineralnej oraz minimalna zawartość lepiszcza podane są w tablicach 16 i 17.</w:t>
      </w:r>
    </w:p>
    <w:p w14:paraId="2D93AB8E" w14:textId="77777777" w:rsidR="004A5D6C" w:rsidRPr="00145242" w:rsidRDefault="004A5D6C" w:rsidP="00145242">
      <w:pPr>
        <w:rPr>
          <w:rFonts w:cstheme="minorHAnsi"/>
          <w:sz w:val="18"/>
          <w:szCs w:val="18"/>
        </w:rPr>
      </w:pPr>
      <w:r w:rsidRPr="00145242">
        <w:rPr>
          <w:rFonts w:cstheme="minorHAnsi"/>
          <w:sz w:val="18"/>
          <w:szCs w:val="18"/>
        </w:rPr>
        <w:t>Tablica 16.</w:t>
      </w:r>
      <w:r w:rsidRPr="00145242">
        <w:rPr>
          <w:rFonts w:cstheme="minorHAnsi"/>
          <w:sz w:val="18"/>
          <w:szCs w:val="18"/>
        </w:rPr>
        <w:tab/>
        <w:t xml:space="preserve">Uziarnienie mieszanki mineralnej oraz zawartość lepiszcza do betonu asfaltowego do warstwy ścieralnej dla ruchu KR1-KR2 </w:t>
      </w:r>
      <w:r w:rsidRPr="00145242">
        <w:rPr>
          <w:rFonts w:cstheme="minorHAnsi"/>
          <w:i/>
          <w:color w:val="FF0000"/>
          <w:sz w:val="18"/>
          <w:szCs w:val="18"/>
        </w:rPr>
        <w:t>w tabeli pogrubić zgodnie z treścią z pkt.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992"/>
        <w:gridCol w:w="850"/>
        <w:gridCol w:w="851"/>
        <w:gridCol w:w="850"/>
        <w:gridCol w:w="851"/>
        <w:gridCol w:w="882"/>
      </w:tblGrid>
      <w:tr w:rsidR="004A5D6C" w:rsidRPr="00145242" w14:paraId="27E84C55" w14:textId="77777777" w:rsidTr="00F87D2A">
        <w:tc>
          <w:tcPr>
            <w:tcW w:w="2235" w:type="dxa"/>
            <w:vMerge w:val="restart"/>
            <w:vAlign w:val="center"/>
          </w:tcPr>
          <w:p w14:paraId="15293FD4"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5276" w:type="dxa"/>
            <w:gridSpan w:val="6"/>
          </w:tcPr>
          <w:p w14:paraId="6A82684D" w14:textId="77777777" w:rsidR="004A5D6C" w:rsidRPr="00145242" w:rsidRDefault="004A5D6C" w:rsidP="00145242">
            <w:pPr>
              <w:rPr>
                <w:rFonts w:cstheme="minorHAnsi"/>
                <w:sz w:val="18"/>
                <w:szCs w:val="18"/>
              </w:rPr>
            </w:pPr>
            <w:r w:rsidRPr="00145242">
              <w:rPr>
                <w:rFonts w:cstheme="minorHAnsi"/>
                <w:sz w:val="18"/>
                <w:szCs w:val="18"/>
              </w:rPr>
              <w:t>Przesiew,   [% (m/m)]</w:t>
            </w:r>
          </w:p>
        </w:tc>
      </w:tr>
      <w:tr w:rsidR="004A5D6C" w:rsidRPr="00145242" w14:paraId="2436B20A" w14:textId="77777777" w:rsidTr="00F87D2A">
        <w:tc>
          <w:tcPr>
            <w:tcW w:w="2235" w:type="dxa"/>
            <w:vMerge/>
          </w:tcPr>
          <w:p w14:paraId="15C5241C" w14:textId="77777777" w:rsidR="004A5D6C" w:rsidRPr="00145242" w:rsidRDefault="004A5D6C" w:rsidP="00145242">
            <w:pPr>
              <w:rPr>
                <w:rFonts w:cstheme="minorHAnsi"/>
                <w:sz w:val="18"/>
                <w:szCs w:val="18"/>
              </w:rPr>
            </w:pPr>
          </w:p>
        </w:tc>
        <w:tc>
          <w:tcPr>
            <w:tcW w:w="1842" w:type="dxa"/>
            <w:gridSpan w:val="2"/>
          </w:tcPr>
          <w:p w14:paraId="470707BC" w14:textId="77777777" w:rsidR="004A5D6C" w:rsidRPr="00145242" w:rsidRDefault="004A5D6C" w:rsidP="00145242">
            <w:pPr>
              <w:rPr>
                <w:rFonts w:cstheme="minorHAnsi"/>
                <w:sz w:val="18"/>
                <w:szCs w:val="18"/>
              </w:rPr>
            </w:pPr>
            <w:r w:rsidRPr="00145242">
              <w:rPr>
                <w:rFonts w:cstheme="minorHAnsi"/>
                <w:sz w:val="18"/>
                <w:szCs w:val="18"/>
              </w:rPr>
              <w:t>AC5S</w:t>
            </w:r>
          </w:p>
        </w:tc>
        <w:tc>
          <w:tcPr>
            <w:tcW w:w="1701" w:type="dxa"/>
            <w:gridSpan w:val="2"/>
          </w:tcPr>
          <w:p w14:paraId="73C08EA9" w14:textId="77777777" w:rsidR="004A5D6C" w:rsidRPr="00145242" w:rsidRDefault="004A5D6C" w:rsidP="00145242">
            <w:pPr>
              <w:rPr>
                <w:rFonts w:cstheme="minorHAnsi"/>
                <w:sz w:val="18"/>
                <w:szCs w:val="18"/>
              </w:rPr>
            </w:pPr>
            <w:r w:rsidRPr="00145242">
              <w:rPr>
                <w:rFonts w:cstheme="minorHAnsi"/>
                <w:sz w:val="18"/>
                <w:szCs w:val="18"/>
              </w:rPr>
              <w:t>AC8S</w:t>
            </w:r>
          </w:p>
        </w:tc>
        <w:tc>
          <w:tcPr>
            <w:tcW w:w="1733" w:type="dxa"/>
            <w:gridSpan w:val="2"/>
          </w:tcPr>
          <w:p w14:paraId="3D2DE1A8" w14:textId="77777777" w:rsidR="004A5D6C" w:rsidRPr="00145242" w:rsidRDefault="004A5D6C" w:rsidP="00145242">
            <w:pPr>
              <w:rPr>
                <w:rFonts w:cstheme="minorHAnsi"/>
                <w:sz w:val="18"/>
                <w:szCs w:val="18"/>
              </w:rPr>
            </w:pPr>
            <w:r w:rsidRPr="00145242">
              <w:rPr>
                <w:rFonts w:cstheme="minorHAnsi"/>
                <w:sz w:val="18"/>
                <w:szCs w:val="18"/>
              </w:rPr>
              <w:t>AC11S</w:t>
            </w:r>
          </w:p>
        </w:tc>
      </w:tr>
      <w:tr w:rsidR="004A5D6C" w:rsidRPr="00145242" w14:paraId="5CE977C9" w14:textId="77777777" w:rsidTr="00F87D2A">
        <w:tc>
          <w:tcPr>
            <w:tcW w:w="2235" w:type="dxa"/>
          </w:tcPr>
          <w:p w14:paraId="6158F276" w14:textId="77777777" w:rsidR="004A5D6C" w:rsidRPr="00145242" w:rsidRDefault="004A5D6C" w:rsidP="00145242">
            <w:pPr>
              <w:rPr>
                <w:rFonts w:cstheme="minorHAnsi"/>
                <w:sz w:val="18"/>
                <w:szCs w:val="18"/>
              </w:rPr>
            </w:pPr>
            <w:r w:rsidRPr="00145242">
              <w:rPr>
                <w:rFonts w:cstheme="minorHAnsi"/>
                <w:sz w:val="18"/>
                <w:szCs w:val="18"/>
              </w:rPr>
              <w:t>Wymiar sita #, [mm]</w:t>
            </w:r>
          </w:p>
        </w:tc>
        <w:tc>
          <w:tcPr>
            <w:tcW w:w="992" w:type="dxa"/>
          </w:tcPr>
          <w:p w14:paraId="2C5A87FD" w14:textId="77777777" w:rsidR="004A5D6C" w:rsidRPr="00145242" w:rsidRDefault="004A5D6C" w:rsidP="00145242">
            <w:pPr>
              <w:rPr>
                <w:rFonts w:cstheme="minorHAnsi"/>
                <w:sz w:val="18"/>
                <w:szCs w:val="18"/>
              </w:rPr>
            </w:pPr>
            <w:r w:rsidRPr="00145242">
              <w:rPr>
                <w:rFonts w:cstheme="minorHAnsi"/>
                <w:sz w:val="18"/>
                <w:szCs w:val="18"/>
              </w:rPr>
              <w:t>Od</w:t>
            </w:r>
          </w:p>
        </w:tc>
        <w:tc>
          <w:tcPr>
            <w:tcW w:w="850" w:type="dxa"/>
          </w:tcPr>
          <w:p w14:paraId="281FB6B3" w14:textId="77777777" w:rsidR="004A5D6C" w:rsidRPr="00145242" w:rsidRDefault="004A5D6C" w:rsidP="00145242">
            <w:pPr>
              <w:rPr>
                <w:rFonts w:cstheme="minorHAnsi"/>
                <w:sz w:val="18"/>
                <w:szCs w:val="18"/>
              </w:rPr>
            </w:pPr>
            <w:r w:rsidRPr="00145242">
              <w:rPr>
                <w:rFonts w:cstheme="minorHAnsi"/>
                <w:sz w:val="18"/>
                <w:szCs w:val="18"/>
              </w:rPr>
              <w:t>Do</w:t>
            </w:r>
          </w:p>
        </w:tc>
        <w:tc>
          <w:tcPr>
            <w:tcW w:w="851" w:type="dxa"/>
          </w:tcPr>
          <w:p w14:paraId="63B0B6EF" w14:textId="77777777" w:rsidR="004A5D6C" w:rsidRPr="00145242" w:rsidRDefault="004A5D6C" w:rsidP="00145242">
            <w:pPr>
              <w:rPr>
                <w:rFonts w:cstheme="minorHAnsi"/>
                <w:sz w:val="18"/>
                <w:szCs w:val="18"/>
              </w:rPr>
            </w:pPr>
            <w:r w:rsidRPr="00145242">
              <w:rPr>
                <w:rFonts w:cstheme="minorHAnsi"/>
                <w:sz w:val="18"/>
                <w:szCs w:val="18"/>
              </w:rPr>
              <w:t>od</w:t>
            </w:r>
          </w:p>
        </w:tc>
        <w:tc>
          <w:tcPr>
            <w:tcW w:w="850" w:type="dxa"/>
          </w:tcPr>
          <w:p w14:paraId="0D66DAB9" w14:textId="77777777" w:rsidR="004A5D6C" w:rsidRPr="00145242" w:rsidRDefault="004A5D6C" w:rsidP="00145242">
            <w:pPr>
              <w:rPr>
                <w:rFonts w:cstheme="minorHAnsi"/>
                <w:sz w:val="18"/>
                <w:szCs w:val="18"/>
              </w:rPr>
            </w:pPr>
            <w:r w:rsidRPr="00145242">
              <w:rPr>
                <w:rFonts w:cstheme="minorHAnsi"/>
                <w:sz w:val="18"/>
                <w:szCs w:val="18"/>
              </w:rPr>
              <w:t>do</w:t>
            </w:r>
          </w:p>
        </w:tc>
        <w:tc>
          <w:tcPr>
            <w:tcW w:w="851" w:type="dxa"/>
          </w:tcPr>
          <w:p w14:paraId="3DE1B443" w14:textId="77777777" w:rsidR="004A5D6C" w:rsidRPr="00145242" w:rsidRDefault="004A5D6C" w:rsidP="00145242">
            <w:pPr>
              <w:rPr>
                <w:rFonts w:cstheme="minorHAnsi"/>
                <w:sz w:val="18"/>
                <w:szCs w:val="18"/>
              </w:rPr>
            </w:pPr>
            <w:r w:rsidRPr="00145242">
              <w:rPr>
                <w:rFonts w:cstheme="minorHAnsi"/>
                <w:sz w:val="18"/>
                <w:szCs w:val="18"/>
              </w:rPr>
              <w:t>od</w:t>
            </w:r>
          </w:p>
        </w:tc>
        <w:tc>
          <w:tcPr>
            <w:tcW w:w="882" w:type="dxa"/>
          </w:tcPr>
          <w:p w14:paraId="16CD4C01" w14:textId="77777777" w:rsidR="004A5D6C" w:rsidRPr="00145242" w:rsidRDefault="004A5D6C" w:rsidP="00145242">
            <w:pPr>
              <w:rPr>
                <w:rFonts w:cstheme="minorHAnsi"/>
                <w:sz w:val="18"/>
                <w:szCs w:val="18"/>
              </w:rPr>
            </w:pPr>
            <w:r w:rsidRPr="00145242">
              <w:rPr>
                <w:rFonts w:cstheme="minorHAnsi"/>
                <w:sz w:val="18"/>
                <w:szCs w:val="18"/>
              </w:rPr>
              <w:t>Do</w:t>
            </w:r>
          </w:p>
        </w:tc>
      </w:tr>
      <w:tr w:rsidR="004A5D6C" w:rsidRPr="00145242" w14:paraId="5FBB4E1E" w14:textId="77777777" w:rsidTr="00F87D2A">
        <w:tc>
          <w:tcPr>
            <w:tcW w:w="2235" w:type="dxa"/>
          </w:tcPr>
          <w:p w14:paraId="03A5476B" w14:textId="77777777" w:rsidR="004A5D6C" w:rsidRPr="00145242" w:rsidRDefault="004A5D6C" w:rsidP="00145242">
            <w:pPr>
              <w:rPr>
                <w:rFonts w:cstheme="minorHAnsi"/>
                <w:sz w:val="18"/>
                <w:szCs w:val="18"/>
              </w:rPr>
            </w:pPr>
            <w:r w:rsidRPr="00145242">
              <w:rPr>
                <w:rFonts w:cstheme="minorHAnsi"/>
                <w:sz w:val="18"/>
                <w:szCs w:val="18"/>
              </w:rPr>
              <w:t>16</w:t>
            </w:r>
          </w:p>
        </w:tc>
        <w:tc>
          <w:tcPr>
            <w:tcW w:w="992" w:type="dxa"/>
          </w:tcPr>
          <w:p w14:paraId="76B18ED6" w14:textId="77777777" w:rsidR="004A5D6C" w:rsidRPr="00145242" w:rsidRDefault="004A5D6C" w:rsidP="00145242">
            <w:pPr>
              <w:rPr>
                <w:rFonts w:cstheme="minorHAnsi"/>
                <w:sz w:val="18"/>
                <w:szCs w:val="18"/>
              </w:rPr>
            </w:pPr>
            <w:r w:rsidRPr="00145242">
              <w:rPr>
                <w:rFonts w:cstheme="minorHAnsi"/>
                <w:sz w:val="18"/>
                <w:szCs w:val="18"/>
              </w:rPr>
              <w:t>-</w:t>
            </w:r>
          </w:p>
        </w:tc>
        <w:tc>
          <w:tcPr>
            <w:tcW w:w="850" w:type="dxa"/>
          </w:tcPr>
          <w:p w14:paraId="14C1A613" w14:textId="77777777" w:rsidR="004A5D6C" w:rsidRPr="00145242" w:rsidRDefault="004A5D6C" w:rsidP="00145242">
            <w:pPr>
              <w:rPr>
                <w:rFonts w:cstheme="minorHAnsi"/>
                <w:sz w:val="18"/>
                <w:szCs w:val="18"/>
              </w:rPr>
            </w:pPr>
            <w:r w:rsidRPr="00145242">
              <w:rPr>
                <w:rFonts w:cstheme="minorHAnsi"/>
                <w:sz w:val="18"/>
                <w:szCs w:val="18"/>
              </w:rPr>
              <w:t>-</w:t>
            </w:r>
          </w:p>
        </w:tc>
        <w:tc>
          <w:tcPr>
            <w:tcW w:w="851" w:type="dxa"/>
          </w:tcPr>
          <w:p w14:paraId="640CE3F8" w14:textId="77777777" w:rsidR="004A5D6C" w:rsidRPr="00145242" w:rsidRDefault="004A5D6C" w:rsidP="00145242">
            <w:pPr>
              <w:rPr>
                <w:rFonts w:cstheme="minorHAnsi"/>
                <w:sz w:val="18"/>
                <w:szCs w:val="18"/>
              </w:rPr>
            </w:pPr>
            <w:r w:rsidRPr="00145242">
              <w:rPr>
                <w:rFonts w:cstheme="minorHAnsi"/>
                <w:sz w:val="18"/>
                <w:szCs w:val="18"/>
              </w:rPr>
              <w:t>-</w:t>
            </w:r>
          </w:p>
        </w:tc>
        <w:tc>
          <w:tcPr>
            <w:tcW w:w="850" w:type="dxa"/>
          </w:tcPr>
          <w:p w14:paraId="5D927C5B" w14:textId="77777777" w:rsidR="004A5D6C" w:rsidRPr="00145242" w:rsidRDefault="004A5D6C" w:rsidP="00145242">
            <w:pPr>
              <w:rPr>
                <w:rFonts w:cstheme="minorHAnsi"/>
                <w:sz w:val="18"/>
                <w:szCs w:val="18"/>
              </w:rPr>
            </w:pPr>
            <w:r w:rsidRPr="00145242">
              <w:rPr>
                <w:rFonts w:cstheme="minorHAnsi"/>
                <w:sz w:val="18"/>
                <w:szCs w:val="18"/>
              </w:rPr>
              <w:t>-</w:t>
            </w:r>
          </w:p>
        </w:tc>
        <w:tc>
          <w:tcPr>
            <w:tcW w:w="851" w:type="dxa"/>
          </w:tcPr>
          <w:p w14:paraId="57B9920A" w14:textId="77777777" w:rsidR="004A5D6C" w:rsidRPr="00145242" w:rsidRDefault="004A5D6C" w:rsidP="00145242">
            <w:pPr>
              <w:rPr>
                <w:rFonts w:cstheme="minorHAnsi"/>
                <w:sz w:val="18"/>
                <w:szCs w:val="18"/>
              </w:rPr>
            </w:pPr>
            <w:r w:rsidRPr="00145242">
              <w:rPr>
                <w:rFonts w:cstheme="minorHAnsi"/>
                <w:sz w:val="18"/>
                <w:szCs w:val="18"/>
              </w:rPr>
              <w:t>100</w:t>
            </w:r>
          </w:p>
        </w:tc>
        <w:tc>
          <w:tcPr>
            <w:tcW w:w="882" w:type="dxa"/>
          </w:tcPr>
          <w:p w14:paraId="05246174" w14:textId="77777777" w:rsidR="004A5D6C" w:rsidRPr="00145242" w:rsidRDefault="004A5D6C" w:rsidP="00145242">
            <w:pPr>
              <w:rPr>
                <w:rFonts w:cstheme="minorHAnsi"/>
                <w:sz w:val="18"/>
                <w:szCs w:val="18"/>
              </w:rPr>
            </w:pPr>
            <w:r w:rsidRPr="00145242">
              <w:rPr>
                <w:rFonts w:cstheme="minorHAnsi"/>
                <w:sz w:val="18"/>
                <w:szCs w:val="18"/>
              </w:rPr>
              <w:t>-</w:t>
            </w:r>
          </w:p>
        </w:tc>
      </w:tr>
      <w:tr w:rsidR="004A5D6C" w:rsidRPr="00145242" w14:paraId="55B72DEC" w14:textId="77777777" w:rsidTr="00F87D2A">
        <w:tc>
          <w:tcPr>
            <w:tcW w:w="2235" w:type="dxa"/>
          </w:tcPr>
          <w:p w14:paraId="2FB0D0D5" w14:textId="77777777" w:rsidR="004A5D6C" w:rsidRPr="00145242" w:rsidRDefault="004A5D6C" w:rsidP="00145242">
            <w:pPr>
              <w:rPr>
                <w:rFonts w:cstheme="minorHAnsi"/>
                <w:sz w:val="18"/>
                <w:szCs w:val="18"/>
              </w:rPr>
            </w:pPr>
            <w:r w:rsidRPr="00145242">
              <w:rPr>
                <w:rFonts w:cstheme="minorHAnsi"/>
                <w:sz w:val="18"/>
                <w:szCs w:val="18"/>
              </w:rPr>
              <w:t>11,2</w:t>
            </w:r>
          </w:p>
        </w:tc>
        <w:tc>
          <w:tcPr>
            <w:tcW w:w="992" w:type="dxa"/>
          </w:tcPr>
          <w:p w14:paraId="2D483F7D" w14:textId="77777777" w:rsidR="004A5D6C" w:rsidRPr="00145242" w:rsidRDefault="004A5D6C" w:rsidP="00145242">
            <w:pPr>
              <w:rPr>
                <w:rFonts w:cstheme="minorHAnsi"/>
                <w:sz w:val="18"/>
                <w:szCs w:val="18"/>
              </w:rPr>
            </w:pPr>
            <w:r w:rsidRPr="00145242">
              <w:rPr>
                <w:rFonts w:cstheme="minorHAnsi"/>
                <w:sz w:val="18"/>
                <w:szCs w:val="18"/>
              </w:rPr>
              <w:t>-</w:t>
            </w:r>
          </w:p>
        </w:tc>
        <w:tc>
          <w:tcPr>
            <w:tcW w:w="850" w:type="dxa"/>
          </w:tcPr>
          <w:p w14:paraId="47B87C85" w14:textId="77777777" w:rsidR="004A5D6C" w:rsidRPr="00145242" w:rsidRDefault="004A5D6C" w:rsidP="00145242">
            <w:pPr>
              <w:rPr>
                <w:rFonts w:cstheme="minorHAnsi"/>
                <w:sz w:val="18"/>
                <w:szCs w:val="18"/>
              </w:rPr>
            </w:pPr>
            <w:r w:rsidRPr="00145242">
              <w:rPr>
                <w:rFonts w:cstheme="minorHAnsi"/>
                <w:sz w:val="18"/>
                <w:szCs w:val="18"/>
              </w:rPr>
              <w:t>-</w:t>
            </w:r>
          </w:p>
        </w:tc>
        <w:tc>
          <w:tcPr>
            <w:tcW w:w="851" w:type="dxa"/>
          </w:tcPr>
          <w:p w14:paraId="0B8DD98E" w14:textId="77777777" w:rsidR="004A5D6C" w:rsidRPr="00145242" w:rsidRDefault="004A5D6C" w:rsidP="00145242">
            <w:pPr>
              <w:rPr>
                <w:rFonts w:cstheme="minorHAnsi"/>
                <w:sz w:val="18"/>
                <w:szCs w:val="18"/>
              </w:rPr>
            </w:pPr>
            <w:r w:rsidRPr="00145242">
              <w:rPr>
                <w:rFonts w:cstheme="minorHAnsi"/>
                <w:sz w:val="18"/>
                <w:szCs w:val="18"/>
              </w:rPr>
              <w:t>100</w:t>
            </w:r>
          </w:p>
        </w:tc>
        <w:tc>
          <w:tcPr>
            <w:tcW w:w="850" w:type="dxa"/>
          </w:tcPr>
          <w:p w14:paraId="5BDFCAE4" w14:textId="77777777" w:rsidR="004A5D6C" w:rsidRPr="00145242" w:rsidRDefault="004A5D6C" w:rsidP="00145242">
            <w:pPr>
              <w:rPr>
                <w:rFonts w:cstheme="minorHAnsi"/>
                <w:sz w:val="18"/>
                <w:szCs w:val="18"/>
              </w:rPr>
            </w:pPr>
            <w:r w:rsidRPr="00145242">
              <w:rPr>
                <w:rFonts w:cstheme="minorHAnsi"/>
                <w:sz w:val="18"/>
                <w:szCs w:val="18"/>
              </w:rPr>
              <w:t>-</w:t>
            </w:r>
          </w:p>
        </w:tc>
        <w:tc>
          <w:tcPr>
            <w:tcW w:w="851" w:type="dxa"/>
          </w:tcPr>
          <w:p w14:paraId="33777069" w14:textId="77777777" w:rsidR="004A5D6C" w:rsidRPr="00145242" w:rsidRDefault="004A5D6C" w:rsidP="00145242">
            <w:pPr>
              <w:rPr>
                <w:rFonts w:cstheme="minorHAnsi"/>
                <w:sz w:val="18"/>
                <w:szCs w:val="18"/>
              </w:rPr>
            </w:pPr>
            <w:r w:rsidRPr="00145242">
              <w:rPr>
                <w:rFonts w:cstheme="minorHAnsi"/>
                <w:sz w:val="18"/>
                <w:szCs w:val="18"/>
              </w:rPr>
              <w:t>90</w:t>
            </w:r>
          </w:p>
        </w:tc>
        <w:tc>
          <w:tcPr>
            <w:tcW w:w="882" w:type="dxa"/>
          </w:tcPr>
          <w:p w14:paraId="08202EFC" w14:textId="77777777" w:rsidR="004A5D6C" w:rsidRPr="00145242" w:rsidRDefault="004A5D6C" w:rsidP="00145242">
            <w:pPr>
              <w:rPr>
                <w:rFonts w:cstheme="minorHAnsi"/>
                <w:sz w:val="18"/>
                <w:szCs w:val="18"/>
              </w:rPr>
            </w:pPr>
            <w:r w:rsidRPr="00145242">
              <w:rPr>
                <w:rFonts w:cstheme="minorHAnsi"/>
                <w:sz w:val="18"/>
                <w:szCs w:val="18"/>
              </w:rPr>
              <w:t>100</w:t>
            </w:r>
          </w:p>
        </w:tc>
      </w:tr>
      <w:tr w:rsidR="004A5D6C" w:rsidRPr="00145242" w14:paraId="32122DAE" w14:textId="77777777" w:rsidTr="00F87D2A">
        <w:tc>
          <w:tcPr>
            <w:tcW w:w="2235" w:type="dxa"/>
          </w:tcPr>
          <w:p w14:paraId="6F698F4C" w14:textId="77777777" w:rsidR="004A5D6C" w:rsidRPr="00145242" w:rsidRDefault="004A5D6C" w:rsidP="00145242">
            <w:pPr>
              <w:rPr>
                <w:rFonts w:cstheme="minorHAnsi"/>
                <w:sz w:val="18"/>
                <w:szCs w:val="18"/>
              </w:rPr>
            </w:pPr>
            <w:r w:rsidRPr="00145242">
              <w:rPr>
                <w:rFonts w:cstheme="minorHAnsi"/>
                <w:sz w:val="18"/>
                <w:szCs w:val="18"/>
              </w:rPr>
              <w:t>8</w:t>
            </w:r>
          </w:p>
        </w:tc>
        <w:tc>
          <w:tcPr>
            <w:tcW w:w="992" w:type="dxa"/>
          </w:tcPr>
          <w:p w14:paraId="3FAB4B46" w14:textId="77777777" w:rsidR="004A5D6C" w:rsidRPr="00145242" w:rsidRDefault="004A5D6C" w:rsidP="00145242">
            <w:pPr>
              <w:rPr>
                <w:rFonts w:cstheme="minorHAnsi"/>
                <w:sz w:val="18"/>
                <w:szCs w:val="18"/>
              </w:rPr>
            </w:pPr>
            <w:r w:rsidRPr="00145242">
              <w:rPr>
                <w:rFonts w:cstheme="minorHAnsi"/>
                <w:sz w:val="18"/>
                <w:szCs w:val="18"/>
              </w:rPr>
              <w:t>100</w:t>
            </w:r>
          </w:p>
        </w:tc>
        <w:tc>
          <w:tcPr>
            <w:tcW w:w="850" w:type="dxa"/>
          </w:tcPr>
          <w:p w14:paraId="29738F3A" w14:textId="77777777" w:rsidR="004A5D6C" w:rsidRPr="00145242" w:rsidRDefault="004A5D6C" w:rsidP="00145242">
            <w:pPr>
              <w:rPr>
                <w:rFonts w:cstheme="minorHAnsi"/>
                <w:sz w:val="18"/>
                <w:szCs w:val="18"/>
              </w:rPr>
            </w:pPr>
            <w:r w:rsidRPr="00145242">
              <w:rPr>
                <w:rFonts w:cstheme="minorHAnsi"/>
                <w:sz w:val="18"/>
                <w:szCs w:val="18"/>
              </w:rPr>
              <w:t>-</w:t>
            </w:r>
          </w:p>
        </w:tc>
        <w:tc>
          <w:tcPr>
            <w:tcW w:w="851" w:type="dxa"/>
          </w:tcPr>
          <w:p w14:paraId="514A72E5" w14:textId="77777777" w:rsidR="004A5D6C" w:rsidRPr="00145242" w:rsidRDefault="004A5D6C" w:rsidP="00145242">
            <w:pPr>
              <w:rPr>
                <w:rFonts w:cstheme="minorHAnsi"/>
                <w:sz w:val="18"/>
                <w:szCs w:val="18"/>
              </w:rPr>
            </w:pPr>
            <w:r w:rsidRPr="00145242">
              <w:rPr>
                <w:rFonts w:cstheme="minorHAnsi"/>
                <w:sz w:val="18"/>
                <w:szCs w:val="18"/>
              </w:rPr>
              <w:t>90</w:t>
            </w:r>
          </w:p>
        </w:tc>
        <w:tc>
          <w:tcPr>
            <w:tcW w:w="850" w:type="dxa"/>
          </w:tcPr>
          <w:p w14:paraId="30269854" w14:textId="77777777" w:rsidR="004A5D6C" w:rsidRPr="00145242" w:rsidRDefault="004A5D6C" w:rsidP="00145242">
            <w:pPr>
              <w:rPr>
                <w:rFonts w:cstheme="minorHAnsi"/>
                <w:sz w:val="18"/>
                <w:szCs w:val="18"/>
              </w:rPr>
            </w:pPr>
            <w:r w:rsidRPr="00145242">
              <w:rPr>
                <w:rFonts w:cstheme="minorHAnsi"/>
                <w:sz w:val="18"/>
                <w:szCs w:val="18"/>
              </w:rPr>
              <w:t>100</w:t>
            </w:r>
          </w:p>
        </w:tc>
        <w:tc>
          <w:tcPr>
            <w:tcW w:w="851" w:type="dxa"/>
          </w:tcPr>
          <w:p w14:paraId="53AE9FE3" w14:textId="77777777" w:rsidR="004A5D6C" w:rsidRPr="00145242" w:rsidRDefault="004A5D6C" w:rsidP="00145242">
            <w:pPr>
              <w:rPr>
                <w:rFonts w:cstheme="minorHAnsi"/>
                <w:sz w:val="18"/>
                <w:szCs w:val="18"/>
              </w:rPr>
            </w:pPr>
            <w:r w:rsidRPr="00145242">
              <w:rPr>
                <w:rFonts w:cstheme="minorHAnsi"/>
                <w:sz w:val="18"/>
                <w:szCs w:val="18"/>
              </w:rPr>
              <w:t>70</w:t>
            </w:r>
          </w:p>
        </w:tc>
        <w:tc>
          <w:tcPr>
            <w:tcW w:w="882" w:type="dxa"/>
          </w:tcPr>
          <w:p w14:paraId="6D38AB58" w14:textId="77777777" w:rsidR="004A5D6C" w:rsidRPr="00145242" w:rsidRDefault="004A5D6C" w:rsidP="00145242">
            <w:pPr>
              <w:rPr>
                <w:rFonts w:cstheme="minorHAnsi"/>
                <w:sz w:val="18"/>
                <w:szCs w:val="18"/>
              </w:rPr>
            </w:pPr>
            <w:r w:rsidRPr="00145242">
              <w:rPr>
                <w:rFonts w:cstheme="minorHAnsi"/>
                <w:sz w:val="18"/>
                <w:szCs w:val="18"/>
              </w:rPr>
              <w:t>90</w:t>
            </w:r>
          </w:p>
        </w:tc>
      </w:tr>
      <w:tr w:rsidR="004A5D6C" w:rsidRPr="00145242" w14:paraId="3F3EF548" w14:textId="77777777" w:rsidTr="00F87D2A">
        <w:tc>
          <w:tcPr>
            <w:tcW w:w="2235" w:type="dxa"/>
          </w:tcPr>
          <w:p w14:paraId="7E6F3676" w14:textId="77777777" w:rsidR="004A5D6C" w:rsidRPr="00145242" w:rsidRDefault="004A5D6C" w:rsidP="00145242">
            <w:pPr>
              <w:rPr>
                <w:rFonts w:cstheme="minorHAnsi"/>
                <w:sz w:val="18"/>
                <w:szCs w:val="18"/>
              </w:rPr>
            </w:pPr>
            <w:r w:rsidRPr="00145242">
              <w:rPr>
                <w:rFonts w:cstheme="minorHAnsi"/>
                <w:sz w:val="18"/>
                <w:szCs w:val="18"/>
              </w:rPr>
              <w:t>5,6</w:t>
            </w:r>
          </w:p>
        </w:tc>
        <w:tc>
          <w:tcPr>
            <w:tcW w:w="992" w:type="dxa"/>
          </w:tcPr>
          <w:p w14:paraId="0B894D4C" w14:textId="77777777" w:rsidR="004A5D6C" w:rsidRPr="00145242" w:rsidRDefault="004A5D6C" w:rsidP="00145242">
            <w:pPr>
              <w:rPr>
                <w:rFonts w:cstheme="minorHAnsi"/>
                <w:sz w:val="18"/>
                <w:szCs w:val="18"/>
              </w:rPr>
            </w:pPr>
            <w:r w:rsidRPr="00145242">
              <w:rPr>
                <w:rFonts w:cstheme="minorHAnsi"/>
                <w:sz w:val="18"/>
                <w:szCs w:val="18"/>
              </w:rPr>
              <w:t>90</w:t>
            </w:r>
          </w:p>
        </w:tc>
        <w:tc>
          <w:tcPr>
            <w:tcW w:w="850" w:type="dxa"/>
          </w:tcPr>
          <w:p w14:paraId="2D671CF9" w14:textId="77777777" w:rsidR="004A5D6C" w:rsidRPr="00145242" w:rsidRDefault="004A5D6C" w:rsidP="00145242">
            <w:pPr>
              <w:rPr>
                <w:rFonts w:cstheme="minorHAnsi"/>
                <w:sz w:val="18"/>
                <w:szCs w:val="18"/>
              </w:rPr>
            </w:pPr>
            <w:r w:rsidRPr="00145242">
              <w:rPr>
                <w:rFonts w:cstheme="minorHAnsi"/>
                <w:sz w:val="18"/>
                <w:szCs w:val="18"/>
              </w:rPr>
              <w:t>100</w:t>
            </w:r>
          </w:p>
        </w:tc>
        <w:tc>
          <w:tcPr>
            <w:tcW w:w="851" w:type="dxa"/>
          </w:tcPr>
          <w:p w14:paraId="67CF576B" w14:textId="77777777" w:rsidR="004A5D6C" w:rsidRPr="00145242" w:rsidRDefault="004A5D6C" w:rsidP="00145242">
            <w:pPr>
              <w:rPr>
                <w:rFonts w:cstheme="minorHAnsi"/>
                <w:sz w:val="18"/>
                <w:szCs w:val="18"/>
              </w:rPr>
            </w:pPr>
            <w:r w:rsidRPr="00145242">
              <w:rPr>
                <w:rFonts w:cstheme="minorHAnsi"/>
                <w:sz w:val="18"/>
                <w:szCs w:val="18"/>
              </w:rPr>
              <w:t>70</w:t>
            </w:r>
          </w:p>
        </w:tc>
        <w:tc>
          <w:tcPr>
            <w:tcW w:w="850" w:type="dxa"/>
          </w:tcPr>
          <w:p w14:paraId="18599158" w14:textId="77777777" w:rsidR="004A5D6C" w:rsidRPr="00145242" w:rsidRDefault="004A5D6C" w:rsidP="00145242">
            <w:pPr>
              <w:rPr>
                <w:rFonts w:cstheme="minorHAnsi"/>
                <w:sz w:val="18"/>
                <w:szCs w:val="18"/>
              </w:rPr>
            </w:pPr>
            <w:r w:rsidRPr="00145242">
              <w:rPr>
                <w:rFonts w:cstheme="minorHAnsi"/>
                <w:sz w:val="18"/>
                <w:szCs w:val="18"/>
              </w:rPr>
              <w:t>90</w:t>
            </w:r>
          </w:p>
        </w:tc>
        <w:tc>
          <w:tcPr>
            <w:tcW w:w="851" w:type="dxa"/>
          </w:tcPr>
          <w:p w14:paraId="3F299EE8" w14:textId="77777777" w:rsidR="004A5D6C" w:rsidRPr="00145242" w:rsidRDefault="004A5D6C" w:rsidP="00145242">
            <w:pPr>
              <w:rPr>
                <w:rFonts w:cstheme="minorHAnsi"/>
                <w:sz w:val="18"/>
                <w:szCs w:val="18"/>
              </w:rPr>
            </w:pPr>
            <w:r w:rsidRPr="00145242">
              <w:rPr>
                <w:rFonts w:cstheme="minorHAnsi"/>
                <w:sz w:val="18"/>
                <w:szCs w:val="18"/>
              </w:rPr>
              <w:t>-</w:t>
            </w:r>
          </w:p>
        </w:tc>
        <w:tc>
          <w:tcPr>
            <w:tcW w:w="882" w:type="dxa"/>
          </w:tcPr>
          <w:p w14:paraId="3AC1FE20" w14:textId="77777777" w:rsidR="004A5D6C" w:rsidRPr="00145242" w:rsidRDefault="004A5D6C" w:rsidP="00145242">
            <w:pPr>
              <w:rPr>
                <w:rFonts w:cstheme="minorHAnsi"/>
                <w:sz w:val="18"/>
                <w:szCs w:val="18"/>
              </w:rPr>
            </w:pPr>
            <w:r w:rsidRPr="00145242">
              <w:rPr>
                <w:rFonts w:cstheme="minorHAnsi"/>
                <w:sz w:val="18"/>
                <w:szCs w:val="18"/>
              </w:rPr>
              <w:t>-</w:t>
            </w:r>
          </w:p>
        </w:tc>
      </w:tr>
      <w:tr w:rsidR="004A5D6C" w:rsidRPr="00145242" w14:paraId="0831D9C9" w14:textId="77777777" w:rsidTr="00F87D2A">
        <w:tc>
          <w:tcPr>
            <w:tcW w:w="2235" w:type="dxa"/>
          </w:tcPr>
          <w:p w14:paraId="6D5494F5" w14:textId="77777777" w:rsidR="004A5D6C" w:rsidRPr="00145242" w:rsidRDefault="004A5D6C" w:rsidP="00145242">
            <w:pPr>
              <w:rPr>
                <w:rFonts w:cstheme="minorHAnsi"/>
                <w:sz w:val="18"/>
                <w:szCs w:val="18"/>
              </w:rPr>
            </w:pPr>
            <w:r w:rsidRPr="00145242">
              <w:rPr>
                <w:rFonts w:cstheme="minorHAnsi"/>
                <w:sz w:val="18"/>
                <w:szCs w:val="18"/>
              </w:rPr>
              <w:t>2</w:t>
            </w:r>
          </w:p>
        </w:tc>
        <w:tc>
          <w:tcPr>
            <w:tcW w:w="992" w:type="dxa"/>
          </w:tcPr>
          <w:p w14:paraId="60E377FC" w14:textId="77777777" w:rsidR="004A5D6C" w:rsidRPr="00145242" w:rsidRDefault="004A5D6C" w:rsidP="00145242">
            <w:pPr>
              <w:rPr>
                <w:rFonts w:cstheme="minorHAnsi"/>
                <w:sz w:val="18"/>
                <w:szCs w:val="18"/>
              </w:rPr>
            </w:pPr>
            <w:r w:rsidRPr="00145242">
              <w:rPr>
                <w:rFonts w:cstheme="minorHAnsi"/>
                <w:sz w:val="18"/>
                <w:szCs w:val="18"/>
              </w:rPr>
              <w:t>40</w:t>
            </w:r>
          </w:p>
        </w:tc>
        <w:tc>
          <w:tcPr>
            <w:tcW w:w="850" w:type="dxa"/>
          </w:tcPr>
          <w:p w14:paraId="117ED77D" w14:textId="77777777" w:rsidR="004A5D6C" w:rsidRPr="00145242" w:rsidRDefault="004A5D6C" w:rsidP="00145242">
            <w:pPr>
              <w:rPr>
                <w:rFonts w:cstheme="minorHAnsi"/>
                <w:sz w:val="18"/>
                <w:szCs w:val="18"/>
              </w:rPr>
            </w:pPr>
            <w:r w:rsidRPr="00145242">
              <w:rPr>
                <w:rFonts w:cstheme="minorHAnsi"/>
                <w:sz w:val="18"/>
                <w:szCs w:val="18"/>
              </w:rPr>
              <w:t>65</w:t>
            </w:r>
          </w:p>
        </w:tc>
        <w:tc>
          <w:tcPr>
            <w:tcW w:w="851" w:type="dxa"/>
          </w:tcPr>
          <w:p w14:paraId="4A1DA130" w14:textId="77777777" w:rsidR="004A5D6C" w:rsidRPr="00145242" w:rsidRDefault="004A5D6C" w:rsidP="00145242">
            <w:pPr>
              <w:rPr>
                <w:rFonts w:cstheme="minorHAnsi"/>
                <w:sz w:val="18"/>
                <w:szCs w:val="18"/>
              </w:rPr>
            </w:pPr>
            <w:r w:rsidRPr="00145242">
              <w:rPr>
                <w:rFonts w:cstheme="minorHAnsi"/>
                <w:sz w:val="18"/>
                <w:szCs w:val="18"/>
              </w:rPr>
              <w:t>45</w:t>
            </w:r>
          </w:p>
        </w:tc>
        <w:tc>
          <w:tcPr>
            <w:tcW w:w="850" w:type="dxa"/>
          </w:tcPr>
          <w:p w14:paraId="6DBD92EA" w14:textId="77777777" w:rsidR="004A5D6C" w:rsidRPr="00145242" w:rsidRDefault="004A5D6C" w:rsidP="00145242">
            <w:pPr>
              <w:rPr>
                <w:rFonts w:cstheme="minorHAnsi"/>
                <w:sz w:val="18"/>
                <w:szCs w:val="18"/>
              </w:rPr>
            </w:pPr>
            <w:r w:rsidRPr="00145242">
              <w:rPr>
                <w:rFonts w:cstheme="minorHAnsi"/>
                <w:sz w:val="18"/>
                <w:szCs w:val="18"/>
              </w:rPr>
              <w:t>60</w:t>
            </w:r>
          </w:p>
        </w:tc>
        <w:tc>
          <w:tcPr>
            <w:tcW w:w="851" w:type="dxa"/>
          </w:tcPr>
          <w:p w14:paraId="1CBA0B1A" w14:textId="77777777" w:rsidR="004A5D6C" w:rsidRPr="00145242" w:rsidRDefault="004A5D6C" w:rsidP="00145242">
            <w:pPr>
              <w:rPr>
                <w:rFonts w:cstheme="minorHAnsi"/>
                <w:sz w:val="18"/>
                <w:szCs w:val="18"/>
              </w:rPr>
            </w:pPr>
            <w:r w:rsidRPr="00145242">
              <w:rPr>
                <w:rFonts w:cstheme="minorHAnsi"/>
                <w:sz w:val="18"/>
                <w:szCs w:val="18"/>
              </w:rPr>
              <w:t>30</w:t>
            </w:r>
          </w:p>
        </w:tc>
        <w:tc>
          <w:tcPr>
            <w:tcW w:w="882" w:type="dxa"/>
          </w:tcPr>
          <w:p w14:paraId="2848B419" w14:textId="77777777" w:rsidR="004A5D6C" w:rsidRPr="00145242" w:rsidRDefault="004A5D6C" w:rsidP="00145242">
            <w:pPr>
              <w:rPr>
                <w:rFonts w:cstheme="minorHAnsi"/>
                <w:sz w:val="18"/>
                <w:szCs w:val="18"/>
              </w:rPr>
            </w:pPr>
            <w:r w:rsidRPr="00145242">
              <w:rPr>
                <w:rFonts w:cstheme="minorHAnsi"/>
                <w:sz w:val="18"/>
                <w:szCs w:val="18"/>
              </w:rPr>
              <w:t>55</w:t>
            </w:r>
          </w:p>
        </w:tc>
      </w:tr>
      <w:tr w:rsidR="004A5D6C" w:rsidRPr="00145242" w14:paraId="05EAA0F8" w14:textId="77777777" w:rsidTr="00F87D2A">
        <w:tc>
          <w:tcPr>
            <w:tcW w:w="2235" w:type="dxa"/>
          </w:tcPr>
          <w:p w14:paraId="7B7C980F" w14:textId="77777777" w:rsidR="004A5D6C" w:rsidRPr="00145242" w:rsidRDefault="004A5D6C" w:rsidP="00145242">
            <w:pPr>
              <w:rPr>
                <w:rFonts w:cstheme="minorHAnsi"/>
                <w:sz w:val="18"/>
                <w:szCs w:val="18"/>
              </w:rPr>
            </w:pPr>
            <w:r w:rsidRPr="00145242">
              <w:rPr>
                <w:rFonts w:cstheme="minorHAnsi"/>
                <w:sz w:val="18"/>
                <w:szCs w:val="18"/>
              </w:rPr>
              <w:t>0,125</w:t>
            </w:r>
          </w:p>
        </w:tc>
        <w:tc>
          <w:tcPr>
            <w:tcW w:w="992" w:type="dxa"/>
          </w:tcPr>
          <w:p w14:paraId="75E25F72" w14:textId="77777777" w:rsidR="004A5D6C" w:rsidRPr="00145242" w:rsidRDefault="004A5D6C" w:rsidP="00145242">
            <w:pPr>
              <w:rPr>
                <w:rFonts w:cstheme="minorHAnsi"/>
                <w:sz w:val="18"/>
                <w:szCs w:val="18"/>
              </w:rPr>
            </w:pPr>
            <w:r w:rsidRPr="00145242">
              <w:rPr>
                <w:rFonts w:cstheme="minorHAnsi"/>
                <w:sz w:val="18"/>
                <w:szCs w:val="18"/>
              </w:rPr>
              <w:t>8</w:t>
            </w:r>
          </w:p>
        </w:tc>
        <w:tc>
          <w:tcPr>
            <w:tcW w:w="850" w:type="dxa"/>
          </w:tcPr>
          <w:p w14:paraId="08749D1E" w14:textId="77777777" w:rsidR="004A5D6C" w:rsidRPr="00145242" w:rsidRDefault="004A5D6C" w:rsidP="00145242">
            <w:pPr>
              <w:rPr>
                <w:rFonts w:cstheme="minorHAnsi"/>
                <w:sz w:val="18"/>
                <w:szCs w:val="18"/>
              </w:rPr>
            </w:pPr>
            <w:r w:rsidRPr="00145242">
              <w:rPr>
                <w:rFonts w:cstheme="minorHAnsi"/>
                <w:sz w:val="18"/>
                <w:szCs w:val="18"/>
              </w:rPr>
              <w:t>22</w:t>
            </w:r>
          </w:p>
        </w:tc>
        <w:tc>
          <w:tcPr>
            <w:tcW w:w="851" w:type="dxa"/>
          </w:tcPr>
          <w:p w14:paraId="7CBC2F62" w14:textId="77777777" w:rsidR="004A5D6C" w:rsidRPr="00145242" w:rsidRDefault="004A5D6C" w:rsidP="00145242">
            <w:pPr>
              <w:rPr>
                <w:rFonts w:cstheme="minorHAnsi"/>
                <w:sz w:val="18"/>
                <w:szCs w:val="18"/>
              </w:rPr>
            </w:pPr>
            <w:r w:rsidRPr="00145242">
              <w:rPr>
                <w:rFonts w:cstheme="minorHAnsi"/>
                <w:sz w:val="18"/>
                <w:szCs w:val="18"/>
              </w:rPr>
              <w:t>8</w:t>
            </w:r>
          </w:p>
        </w:tc>
        <w:tc>
          <w:tcPr>
            <w:tcW w:w="850" w:type="dxa"/>
          </w:tcPr>
          <w:p w14:paraId="5A72B83D" w14:textId="77777777" w:rsidR="004A5D6C" w:rsidRPr="00145242" w:rsidRDefault="004A5D6C" w:rsidP="00145242">
            <w:pPr>
              <w:rPr>
                <w:rFonts w:cstheme="minorHAnsi"/>
                <w:sz w:val="18"/>
                <w:szCs w:val="18"/>
              </w:rPr>
            </w:pPr>
            <w:r w:rsidRPr="00145242">
              <w:rPr>
                <w:rFonts w:cstheme="minorHAnsi"/>
                <w:sz w:val="18"/>
                <w:szCs w:val="18"/>
              </w:rPr>
              <w:t>22</w:t>
            </w:r>
          </w:p>
        </w:tc>
        <w:tc>
          <w:tcPr>
            <w:tcW w:w="851" w:type="dxa"/>
          </w:tcPr>
          <w:p w14:paraId="7E12DCE4" w14:textId="77777777" w:rsidR="004A5D6C" w:rsidRPr="00145242" w:rsidRDefault="004A5D6C" w:rsidP="00145242">
            <w:pPr>
              <w:rPr>
                <w:rFonts w:cstheme="minorHAnsi"/>
                <w:sz w:val="18"/>
                <w:szCs w:val="18"/>
              </w:rPr>
            </w:pPr>
            <w:r w:rsidRPr="00145242">
              <w:rPr>
                <w:rFonts w:cstheme="minorHAnsi"/>
                <w:sz w:val="18"/>
                <w:szCs w:val="18"/>
              </w:rPr>
              <w:t>8</w:t>
            </w:r>
          </w:p>
        </w:tc>
        <w:tc>
          <w:tcPr>
            <w:tcW w:w="882" w:type="dxa"/>
          </w:tcPr>
          <w:p w14:paraId="34B103C6" w14:textId="77777777" w:rsidR="004A5D6C" w:rsidRPr="00145242" w:rsidRDefault="004A5D6C" w:rsidP="00145242">
            <w:pPr>
              <w:rPr>
                <w:rFonts w:cstheme="minorHAnsi"/>
                <w:sz w:val="18"/>
                <w:szCs w:val="18"/>
              </w:rPr>
            </w:pPr>
            <w:r w:rsidRPr="00145242">
              <w:rPr>
                <w:rFonts w:cstheme="minorHAnsi"/>
                <w:sz w:val="18"/>
                <w:szCs w:val="18"/>
              </w:rPr>
              <w:t>20</w:t>
            </w:r>
          </w:p>
        </w:tc>
      </w:tr>
      <w:tr w:rsidR="004A5D6C" w:rsidRPr="00145242" w14:paraId="4AACD8FF" w14:textId="77777777" w:rsidTr="00F87D2A">
        <w:tc>
          <w:tcPr>
            <w:tcW w:w="2235" w:type="dxa"/>
          </w:tcPr>
          <w:p w14:paraId="152DFC00" w14:textId="77777777" w:rsidR="004A5D6C" w:rsidRPr="00145242" w:rsidRDefault="004A5D6C" w:rsidP="00145242">
            <w:pPr>
              <w:rPr>
                <w:rFonts w:cstheme="minorHAnsi"/>
                <w:sz w:val="18"/>
                <w:szCs w:val="18"/>
              </w:rPr>
            </w:pPr>
            <w:r w:rsidRPr="00145242">
              <w:rPr>
                <w:rFonts w:cstheme="minorHAnsi"/>
                <w:sz w:val="18"/>
                <w:szCs w:val="18"/>
              </w:rPr>
              <w:t>0,063</w:t>
            </w:r>
          </w:p>
        </w:tc>
        <w:tc>
          <w:tcPr>
            <w:tcW w:w="992" w:type="dxa"/>
          </w:tcPr>
          <w:p w14:paraId="20293E6E" w14:textId="77777777" w:rsidR="004A5D6C" w:rsidRPr="00145242" w:rsidRDefault="004A5D6C" w:rsidP="00145242">
            <w:pPr>
              <w:rPr>
                <w:rFonts w:cstheme="minorHAnsi"/>
                <w:sz w:val="18"/>
                <w:szCs w:val="18"/>
              </w:rPr>
            </w:pPr>
            <w:r w:rsidRPr="00145242">
              <w:rPr>
                <w:rFonts w:cstheme="minorHAnsi"/>
                <w:sz w:val="18"/>
                <w:szCs w:val="18"/>
              </w:rPr>
              <w:t>6</w:t>
            </w:r>
          </w:p>
        </w:tc>
        <w:tc>
          <w:tcPr>
            <w:tcW w:w="850" w:type="dxa"/>
          </w:tcPr>
          <w:p w14:paraId="694CBECD" w14:textId="77777777" w:rsidR="004A5D6C" w:rsidRPr="00145242" w:rsidRDefault="004A5D6C" w:rsidP="00145242">
            <w:pPr>
              <w:rPr>
                <w:rFonts w:cstheme="minorHAnsi"/>
                <w:sz w:val="18"/>
                <w:szCs w:val="18"/>
              </w:rPr>
            </w:pPr>
            <w:r w:rsidRPr="00145242">
              <w:rPr>
                <w:rFonts w:cstheme="minorHAnsi"/>
                <w:sz w:val="18"/>
                <w:szCs w:val="18"/>
              </w:rPr>
              <w:t>14</w:t>
            </w:r>
          </w:p>
        </w:tc>
        <w:tc>
          <w:tcPr>
            <w:tcW w:w="851" w:type="dxa"/>
          </w:tcPr>
          <w:p w14:paraId="4040AB32" w14:textId="77777777" w:rsidR="004A5D6C" w:rsidRPr="00145242" w:rsidRDefault="004A5D6C" w:rsidP="00145242">
            <w:pPr>
              <w:rPr>
                <w:rFonts w:cstheme="minorHAnsi"/>
                <w:sz w:val="18"/>
                <w:szCs w:val="18"/>
              </w:rPr>
            </w:pPr>
            <w:r w:rsidRPr="00145242">
              <w:rPr>
                <w:rFonts w:cstheme="minorHAnsi"/>
                <w:sz w:val="18"/>
                <w:szCs w:val="18"/>
              </w:rPr>
              <w:t>6</w:t>
            </w:r>
          </w:p>
        </w:tc>
        <w:tc>
          <w:tcPr>
            <w:tcW w:w="850" w:type="dxa"/>
          </w:tcPr>
          <w:p w14:paraId="0BF46626" w14:textId="77777777" w:rsidR="004A5D6C" w:rsidRPr="00145242" w:rsidRDefault="004A5D6C" w:rsidP="00145242">
            <w:pPr>
              <w:rPr>
                <w:rFonts w:cstheme="minorHAnsi"/>
                <w:sz w:val="18"/>
                <w:szCs w:val="18"/>
              </w:rPr>
            </w:pPr>
            <w:r w:rsidRPr="00145242">
              <w:rPr>
                <w:rFonts w:cstheme="minorHAnsi"/>
                <w:sz w:val="18"/>
                <w:szCs w:val="18"/>
              </w:rPr>
              <w:t>14</w:t>
            </w:r>
          </w:p>
        </w:tc>
        <w:tc>
          <w:tcPr>
            <w:tcW w:w="851" w:type="dxa"/>
          </w:tcPr>
          <w:p w14:paraId="39FF7022" w14:textId="77777777" w:rsidR="004A5D6C" w:rsidRPr="00145242" w:rsidRDefault="004A5D6C" w:rsidP="00145242">
            <w:pPr>
              <w:rPr>
                <w:rFonts w:cstheme="minorHAnsi"/>
                <w:sz w:val="18"/>
                <w:szCs w:val="18"/>
              </w:rPr>
            </w:pPr>
            <w:r w:rsidRPr="00145242">
              <w:rPr>
                <w:rFonts w:cstheme="minorHAnsi"/>
                <w:sz w:val="18"/>
                <w:szCs w:val="18"/>
              </w:rPr>
              <w:t>5</w:t>
            </w:r>
          </w:p>
        </w:tc>
        <w:tc>
          <w:tcPr>
            <w:tcW w:w="882" w:type="dxa"/>
          </w:tcPr>
          <w:p w14:paraId="177DA843" w14:textId="77777777" w:rsidR="004A5D6C" w:rsidRPr="00145242" w:rsidRDefault="004A5D6C" w:rsidP="00145242">
            <w:pPr>
              <w:rPr>
                <w:rFonts w:cstheme="minorHAnsi"/>
                <w:sz w:val="18"/>
                <w:szCs w:val="18"/>
              </w:rPr>
            </w:pPr>
            <w:r w:rsidRPr="00145242">
              <w:rPr>
                <w:rFonts w:cstheme="minorHAnsi"/>
                <w:sz w:val="18"/>
                <w:szCs w:val="18"/>
              </w:rPr>
              <w:t>12,0</w:t>
            </w:r>
          </w:p>
        </w:tc>
      </w:tr>
      <w:tr w:rsidR="004A5D6C" w:rsidRPr="00145242" w14:paraId="4BE57B8B" w14:textId="77777777" w:rsidTr="00F87D2A">
        <w:tc>
          <w:tcPr>
            <w:tcW w:w="2235" w:type="dxa"/>
          </w:tcPr>
          <w:p w14:paraId="640D937D" w14:textId="77777777" w:rsidR="004A5D6C" w:rsidRPr="00145242" w:rsidRDefault="004A5D6C" w:rsidP="00145242">
            <w:pPr>
              <w:rPr>
                <w:rFonts w:cstheme="minorHAnsi"/>
                <w:sz w:val="18"/>
                <w:szCs w:val="18"/>
                <w:vertAlign w:val="superscript"/>
              </w:rPr>
            </w:pPr>
            <w:r w:rsidRPr="00145242">
              <w:rPr>
                <w:rFonts w:cstheme="minorHAnsi"/>
                <w:sz w:val="18"/>
                <w:szCs w:val="18"/>
              </w:rPr>
              <w:t>Zawartość lepiszcza, minimum</w:t>
            </w:r>
            <w:r w:rsidRPr="00145242">
              <w:rPr>
                <w:rFonts w:cstheme="minorHAnsi"/>
                <w:sz w:val="18"/>
                <w:szCs w:val="18"/>
                <w:vertAlign w:val="superscript"/>
              </w:rPr>
              <w:t>*)</w:t>
            </w:r>
          </w:p>
        </w:tc>
        <w:tc>
          <w:tcPr>
            <w:tcW w:w="1842" w:type="dxa"/>
            <w:gridSpan w:val="2"/>
          </w:tcPr>
          <w:p w14:paraId="77E00EFA" w14:textId="77777777" w:rsidR="004A5D6C" w:rsidRPr="00145242" w:rsidRDefault="004A5D6C"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min6,2</w:t>
            </w:r>
          </w:p>
        </w:tc>
        <w:tc>
          <w:tcPr>
            <w:tcW w:w="1701" w:type="dxa"/>
            <w:gridSpan w:val="2"/>
          </w:tcPr>
          <w:p w14:paraId="69AB9497" w14:textId="77777777" w:rsidR="004A5D6C" w:rsidRPr="00145242" w:rsidRDefault="004A5D6C"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min6,0</w:t>
            </w:r>
          </w:p>
        </w:tc>
        <w:tc>
          <w:tcPr>
            <w:tcW w:w="1733" w:type="dxa"/>
            <w:gridSpan w:val="2"/>
          </w:tcPr>
          <w:p w14:paraId="767043C9" w14:textId="77777777" w:rsidR="004A5D6C" w:rsidRPr="00145242" w:rsidRDefault="004A5D6C"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 xml:space="preserve">min5,8 </w:t>
            </w:r>
          </w:p>
        </w:tc>
      </w:tr>
    </w:tbl>
    <w:p w14:paraId="3DC15159" w14:textId="77777777" w:rsidR="004A5D6C" w:rsidRPr="00145242" w:rsidRDefault="004A5D6C" w:rsidP="00145242">
      <w:pPr>
        <w:rPr>
          <w:rFonts w:cstheme="minorHAnsi"/>
          <w:sz w:val="18"/>
          <w:szCs w:val="18"/>
        </w:rPr>
      </w:pPr>
      <w:r w:rsidRPr="00145242">
        <w:rPr>
          <w:rFonts w:cstheme="minorHAnsi"/>
          <w:sz w:val="18"/>
          <w:szCs w:val="18"/>
        </w:rPr>
        <w:t>Tablica 17.</w:t>
      </w:r>
      <w:r w:rsidRPr="00145242">
        <w:rPr>
          <w:rFonts w:cstheme="minorHAnsi"/>
          <w:sz w:val="18"/>
          <w:szCs w:val="18"/>
        </w:rPr>
        <w:tab/>
        <w:t xml:space="preserve">Uziarnienie mieszanki mineralnej oraz zawartość lepiszcza do betonu asfaltowego do warstwy ścieralnej dla ruchu KR3-KR6 </w:t>
      </w:r>
      <w:r w:rsidRPr="00145242">
        <w:rPr>
          <w:rFonts w:cstheme="minorHAnsi"/>
          <w:i/>
          <w:color w:val="FF0000"/>
          <w:sz w:val="18"/>
          <w:szCs w:val="18"/>
        </w:rPr>
        <w:t>w tabeli pogrubić zgodnie z treścią z pkt.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77"/>
        <w:gridCol w:w="591"/>
        <w:gridCol w:w="960"/>
        <w:gridCol w:w="1080"/>
        <w:gridCol w:w="1103"/>
      </w:tblGrid>
      <w:tr w:rsidR="004A5D6C" w:rsidRPr="00145242" w14:paraId="020F1DD7" w14:textId="77777777" w:rsidTr="00F87D2A">
        <w:tc>
          <w:tcPr>
            <w:tcW w:w="4077" w:type="dxa"/>
            <w:vMerge w:val="restart"/>
            <w:vAlign w:val="center"/>
          </w:tcPr>
          <w:p w14:paraId="3C5A929B"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3734" w:type="dxa"/>
            <w:gridSpan w:val="4"/>
            <w:vAlign w:val="center"/>
          </w:tcPr>
          <w:p w14:paraId="79B724E3" w14:textId="77777777" w:rsidR="004A5D6C" w:rsidRPr="00145242" w:rsidRDefault="004A5D6C" w:rsidP="00145242">
            <w:pPr>
              <w:rPr>
                <w:rFonts w:cstheme="minorHAnsi"/>
                <w:sz w:val="18"/>
                <w:szCs w:val="18"/>
              </w:rPr>
            </w:pPr>
            <w:r w:rsidRPr="00145242">
              <w:rPr>
                <w:rFonts w:cstheme="minorHAnsi"/>
                <w:sz w:val="18"/>
                <w:szCs w:val="18"/>
              </w:rPr>
              <w:t>Przesiew,   [% (m/m)]</w:t>
            </w:r>
          </w:p>
        </w:tc>
      </w:tr>
      <w:tr w:rsidR="004A5D6C" w:rsidRPr="00145242" w14:paraId="2140C410" w14:textId="77777777" w:rsidTr="00F87D2A">
        <w:tc>
          <w:tcPr>
            <w:tcW w:w="4077" w:type="dxa"/>
            <w:vMerge/>
            <w:vAlign w:val="center"/>
          </w:tcPr>
          <w:p w14:paraId="18F880DF" w14:textId="77777777" w:rsidR="004A5D6C" w:rsidRPr="00145242" w:rsidRDefault="004A5D6C" w:rsidP="00145242">
            <w:pPr>
              <w:rPr>
                <w:rFonts w:cstheme="minorHAnsi"/>
                <w:sz w:val="18"/>
                <w:szCs w:val="18"/>
              </w:rPr>
            </w:pPr>
          </w:p>
        </w:tc>
        <w:tc>
          <w:tcPr>
            <w:tcW w:w="1551" w:type="dxa"/>
            <w:gridSpan w:val="2"/>
            <w:vAlign w:val="center"/>
          </w:tcPr>
          <w:p w14:paraId="1074B499" w14:textId="77777777" w:rsidR="004A5D6C" w:rsidRPr="00145242" w:rsidRDefault="004A5D6C" w:rsidP="00145242">
            <w:pPr>
              <w:rPr>
                <w:rFonts w:cstheme="minorHAnsi"/>
                <w:sz w:val="18"/>
                <w:szCs w:val="18"/>
              </w:rPr>
            </w:pPr>
            <w:r w:rsidRPr="00145242">
              <w:rPr>
                <w:rFonts w:cstheme="minorHAnsi"/>
                <w:sz w:val="18"/>
                <w:szCs w:val="18"/>
              </w:rPr>
              <w:t>AC8S</w:t>
            </w:r>
          </w:p>
        </w:tc>
        <w:tc>
          <w:tcPr>
            <w:tcW w:w="2183" w:type="dxa"/>
            <w:gridSpan w:val="2"/>
            <w:vAlign w:val="center"/>
          </w:tcPr>
          <w:p w14:paraId="684103EF" w14:textId="77777777" w:rsidR="004A5D6C" w:rsidRPr="00145242" w:rsidRDefault="004A5D6C" w:rsidP="00145242">
            <w:pPr>
              <w:rPr>
                <w:rFonts w:cstheme="minorHAnsi"/>
                <w:b/>
                <w:bCs/>
                <w:sz w:val="18"/>
                <w:szCs w:val="18"/>
              </w:rPr>
            </w:pPr>
            <w:r w:rsidRPr="00145242">
              <w:rPr>
                <w:rFonts w:cstheme="minorHAnsi"/>
                <w:b/>
                <w:bCs/>
                <w:sz w:val="18"/>
                <w:szCs w:val="18"/>
              </w:rPr>
              <w:t>AC11S</w:t>
            </w:r>
          </w:p>
        </w:tc>
      </w:tr>
      <w:tr w:rsidR="004A5D6C" w:rsidRPr="00145242" w14:paraId="006A16CB" w14:textId="77777777" w:rsidTr="00F87D2A">
        <w:tc>
          <w:tcPr>
            <w:tcW w:w="4077" w:type="dxa"/>
          </w:tcPr>
          <w:p w14:paraId="4CAE644A" w14:textId="77777777" w:rsidR="004A5D6C" w:rsidRPr="00145242" w:rsidRDefault="004A5D6C" w:rsidP="00145242">
            <w:pPr>
              <w:rPr>
                <w:rFonts w:cstheme="minorHAnsi"/>
                <w:sz w:val="18"/>
                <w:szCs w:val="18"/>
              </w:rPr>
            </w:pPr>
            <w:r w:rsidRPr="00145242">
              <w:rPr>
                <w:rFonts w:cstheme="minorHAnsi"/>
                <w:sz w:val="18"/>
                <w:szCs w:val="18"/>
              </w:rPr>
              <w:t>Wymiar sita #, [mm]</w:t>
            </w:r>
          </w:p>
        </w:tc>
        <w:tc>
          <w:tcPr>
            <w:tcW w:w="591" w:type="dxa"/>
          </w:tcPr>
          <w:p w14:paraId="594A59DA" w14:textId="77777777" w:rsidR="004A5D6C" w:rsidRPr="00145242" w:rsidRDefault="004A5D6C" w:rsidP="00145242">
            <w:pPr>
              <w:rPr>
                <w:rFonts w:cstheme="minorHAnsi"/>
                <w:sz w:val="18"/>
                <w:szCs w:val="18"/>
              </w:rPr>
            </w:pPr>
            <w:r w:rsidRPr="00145242">
              <w:rPr>
                <w:rFonts w:cstheme="minorHAnsi"/>
                <w:sz w:val="18"/>
                <w:szCs w:val="18"/>
              </w:rPr>
              <w:t>od</w:t>
            </w:r>
          </w:p>
        </w:tc>
        <w:tc>
          <w:tcPr>
            <w:tcW w:w="960" w:type="dxa"/>
          </w:tcPr>
          <w:p w14:paraId="1465DA69" w14:textId="77777777" w:rsidR="004A5D6C" w:rsidRPr="00145242" w:rsidRDefault="004A5D6C" w:rsidP="00145242">
            <w:pPr>
              <w:rPr>
                <w:rFonts w:cstheme="minorHAnsi"/>
                <w:sz w:val="18"/>
                <w:szCs w:val="18"/>
              </w:rPr>
            </w:pPr>
            <w:r w:rsidRPr="00145242">
              <w:rPr>
                <w:rFonts w:cstheme="minorHAnsi"/>
                <w:sz w:val="18"/>
                <w:szCs w:val="18"/>
              </w:rPr>
              <w:t>do</w:t>
            </w:r>
          </w:p>
        </w:tc>
        <w:tc>
          <w:tcPr>
            <w:tcW w:w="1080" w:type="dxa"/>
          </w:tcPr>
          <w:p w14:paraId="2278BC4C" w14:textId="77777777" w:rsidR="004A5D6C" w:rsidRPr="00145242" w:rsidRDefault="004A5D6C" w:rsidP="00145242">
            <w:pPr>
              <w:rPr>
                <w:rFonts w:cstheme="minorHAnsi"/>
                <w:sz w:val="18"/>
                <w:szCs w:val="18"/>
              </w:rPr>
            </w:pPr>
            <w:r w:rsidRPr="00145242">
              <w:rPr>
                <w:rFonts w:cstheme="minorHAnsi"/>
                <w:sz w:val="18"/>
                <w:szCs w:val="18"/>
              </w:rPr>
              <w:t>od</w:t>
            </w:r>
          </w:p>
        </w:tc>
        <w:tc>
          <w:tcPr>
            <w:tcW w:w="1103" w:type="dxa"/>
          </w:tcPr>
          <w:p w14:paraId="0CDC7466" w14:textId="77777777" w:rsidR="004A5D6C" w:rsidRPr="00145242" w:rsidRDefault="004A5D6C" w:rsidP="00145242">
            <w:pPr>
              <w:rPr>
                <w:rFonts w:cstheme="minorHAnsi"/>
                <w:sz w:val="18"/>
                <w:szCs w:val="18"/>
              </w:rPr>
            </w:pPr>
            <w:r w:rsidRPr="00145242">
              <w:rPr>
                <w:rFonts w:cstheme="minorHAnsi"/>
                <w:sz w:val="18"/>
                <w:szCs w:val="18"/>
              </w:rPr>
              <w:t>do</w:t>
            </w:r>
          </w:p>
        </w:tc>
      </w:tr>
      <w:tr w:rsidR="004A5D6C" w:rsidRPr="00145242" w14:paraId="57F7DAF9" w14:textId="77777777" w:rsidTr="00F87D2A">
        <w:tc>
          <w:tcPr>
            <w:tcW w:w="4077" w:type="dxa"/>
          </w:tcPr>
          <w:p w14:paraId="00F923E5" w14:textId="77777777" w:rsidR="004A5D6C" w:rsidRPr="00145242" w:rsidRDefault="004A5D6C" w:rsidP="00145242">
            <w:pPr>
              <w:rPr>
                <w:rFonts w:cstheme="minorHAnsi"/>
                <w:sz w:val="18"/>
                <w:szCs w:val="18"/>
              </w:rPr>
            </w:pPr>
            <w:r w:rsidRPr="00145242">
              <w:rPr>
                <w:rFonts w:cstheme="minorHAnsi"/>
                <w:sz w:val="18"/>
                <w:szCs w:val="18"/>
              </w:rPr>
              <w:t>16</w:t>
            </w:r>
          </w:p>
        </w:tc>
        <w:tc>
          <w:tcPr>
            <w:tcW w:w="591" w:type="dxa"/>
          </w:tcPr>
          <w:p w14:paraId="70E2B9DE" w14:textId="77777777" w:rsidR="004A5D6C" w:rsidRPr="00145242" w:rsidRDefault="004A5D6C" w:rsidP="00145242">
            <w:pPr>
              <w:rPr>
                <w:rFonts w:cstheme="minorHAnsi"/>
                <w:sz w:val="18"/>
                <w:szCs w:val="18"/>
              </w:rPr>
            </w:pPr>
            <w:r w:rsidRPr="00145242">
              <w:rPr>
                <w:rFonts w:cstheme="minorHAnsi"/>
                <w:sz w:val="18"/>
                <w:szCs w:val="18"/>
              </w:rPr>
              <w:t>-</w:t>
            </w:r>
          </w:p>
        </w:tc>
        <w:tc>
          <w:tcPr>
            <w:tcW w:w="960" w:type="dxa"/>
          </w:tcPr>
          <w:p w14:paraId="45016F65" w14:textId="77777777" w:rsidR="004A5D6C" w:rsidRPr="00145242" w:rsidRDefault="004A5D6C" w:rsidP="00145242">
            <w:pPr>
              <w:rPr>
                <w:rFonts w:cstheme="minorHAnsi"/>
                <w:sz w:val="18"/>
                <w:szCs w:val="18"/>
              </w:rPr>
            </w:pPr>
            <w:r w:rsidRPr="00145242">
              <w:rPr>
                <w:rFonts w:cstheme="minorHAnsi"/>
                <w:sz w:val="18"/>
                <w:szCs w:val="18"/>
              </w:rPr>
              <w:t>-</w:t>
            </w:r>
          </w:p>
        </w:tc>
        <w:tc>
          <w:tcPr>
            <w:tcW w:w="1080" w:type="dxa"/>
          </w:tcPr>
          <w:p w14:paraId="631B5D04" w14:textId="77777777" w:rsidR="004A5D6C" w:rsidRPr="00145242" w:rsidRDefault="004A5D6C" w:rsidP="00145242">
            <w:pPr>
              <w:rPr>
                <w:rFonts w:cstheme="minorHAnsi"/>
                <w:sz w:val="18"/>
                <w:szCs w:val="18"/>
              </w:rPr>
            </w:pPr>
            <w:r w:rsidRPr="00145242">
              <w:rPr>
                <w:rFonts w:cstheme="minorHAnsi"/>
                <w:sz w:val="18"/>
                <w:szCs w:val="18"/>
              </w:rPr>
              <w:t>100</w:t>
            </w:r>
          </w:p>
        </w:tc>
        <w:tc>
          <w:tcPr>
            <w:tcW w:w="1103" w:type="dxa"/>
          </w:tcPr>
          <w:p w14:paraId="2BCC4ECD" w14:textId="77777777" w:rsidR="004A5D6C" w:rsidRPr="00145242" w:rsidRDefault="004A5D6C" w:rsidP="00145242">
            <w:pPr>
              <w:rPr>
                <w:rFonts w:cstheme="minorHAnsi"/>
                <w:sz w:val="18"/>
                <w:szCs w:val="18"/>
              </w:rPr>
            </w:pPr>
            <w:r w:rsidRPr="00145242">
              <w:rPr>
                <w:rFonts w:cstheme="minorHAnsi"/>
                <w:sz w:val="18"/>
                <w:szCs w:val="18"/>
              </w:rPr>
              <w:t>-</w:t>
            </w:r>
          </w:p>
        </w:tc>
      </w:tr>
      <w:tr w:rsidR="004A5D6C" w:rsidRPr="00145242" w14:paraId="0CEC1C91" w14:textId="77777777" w:rsidTr="00F87D2A">
        <w:tc>
          <w:tcPr>
            <w:tcW w:w="4077" w:type="dxa"/>
          </w:tcPr>
          <w:p w14:paraId="5A986DC1" w14:textId="77777777" w:rsidR="004A5D6C" w:rsidRPr="00145242" w:rsidRDefault="004A5D6C" w:rsidP="00145242">
            <w:pPr>
              <w:rPr>
                <w:rFonts w:cstheme="minorHAnsi"/>
                <w:sz w:val="18"/>
                <w:szCs w:val="18"/>
              </w:rPr>
            </w:pPr>
            <w:r w:rsidRPr="00145242">
              <w:rPr>
                <w:rFonts w:cstheme="minorHAnsi"/>
                <w:sz w:val="18"/>
                <w:szCs w:val="18"/>
              </w:rPr>
              <w:t>11,2</w:t>
            </w:r>
          </w:p>
        </w:tc>
        <w:tc>
          <w:tcPr>
            <w:tcW w:w="591" w:type="dxa"/>
          </w:tcPr>
          <w:p w14:paraId="24B76326" w14:textId="77777777" w:rsidR="004A5D6C" w:rsidRPr="00145242" w:rsidRDefault="004A5D6C" w:rsidP="00145242">
            <w:pPr>
              <w:rPr>
                <w:rFonts w:cstheme="minorHAnsi"/>
                <w:sz w:val="18"/>
                <w:szCs w:val="18"/>
              </w:rPr>
            </w:pPr>
            <w:r w:rsidRPr="00145242">
              <w:rPr>
                <w:rFonts w:cstheme="minorHAnsi"/>
                <w:sz w:val="18"/>
                <w:szCs w:val="18"/>
              </w:rPr>
              <w:t>100</w:t>
            </w:r>
          </w:p>
        </w:tc>
        <w:tc>
          <w:tcPr>
            <w:tcW w:w="960" w:type="dxa"/>
          </w:tcPr>
          <w:p w14:paraId="2A638112" w14:textId="77777777" w:rsidR="004A5D6C" w:rsidRPr="00145242" w:rsidRDefault="004A5D6C" w:rsidP="00145242">
            <w:pPr>
              <w:rPr>
                <w:rFonts w:cstheme="minorHAnsi"/>
                <w:sz w:val="18"/>
                <w:szCs w:val="18"/>
              </w:rPr>
            </w:pPr>
            <w:r w:rsidRPr="00145242">
              <w:rPr>
                <w:rFonts w:cstheme="minorHAnsi"/>
                <w:sz w:val="18"/>
                <w:szCs w:val="18"/>
              </w:rPr>
              <w:t>-</w:t>
            </w:r>
          </w:p>
        </w:tc>
        <w:tc>
          <w:tcPr>
            <w:tcW w:w="1080" w:type="dxa"/>
          </w:tcPr>
          <w:p w14:paraId="465B6854" w14:textId="77777777" w:rsidR="004A5D6C" w:rsidRPr="00145242" w:rsidRDefault="004A5D6C" w:rsidP="00145242">
            <w:pPr>
              <w:rPr>
                <w:rFonts w:cstheme="minorHAnsi"/>
                <w:sz w:val="18"/>
                <w:szCs w:val="18"/>
              </w:rPr>
            </w:pPr>
            <w:r w:rsidRPr="00145242">
              <w:rPr>
                <w:rFonts w:cstheme="minorHAnsi"/>
                <w:sz w:val="18"/>
                <w:szCs w:val="18"/>
              </w:rPr>
              <w:t>90</w:t>
            </w:r>
          </w:p>
        </w:tc>
        <w:tc>
          <w:tcPr>
            <w:tcW w:w="1103" w:type="dxa"/>
          </w:tcPr>
          <w:p w14:paraId="3BBE41B9" w14:textId="77777777" w:rsidR="004A5D6C" w:rsidRPr="00145242" w:rsidRDefault="004A5D6C" w:rsidP="00145242">
            <w:pPr>
              <w:rPr>
                <w:rFonts w:cstheme="minorHAnsi"/>
                <w:sz w:val="18"/>
                <w:szCs w:val="18"/>
              </w:rPr>
            </w:pPr>
            <w:r w:rsidRPr="00145242">
              <w:rPr>
                <w:rFonts w:cstheme="minorHAnsi"/>
                <w:sz w:val="18"/>
                <w:szCs w:val="18"/>
              </w:rPr>
              <w:t>100</w:t>
            </w:r>
          </w:p>
        </w:tc>
      </w:tr>
      <w:tr w:rsidR="004A5D6C" w:rsidRPr="00145242" w14:paraId="5B193121" w14:textId="77777777" w:rsidTr="00F87D2A">
        <w:tc>
          <w:tcPr>
            <w:tcW w:w="4077" w:type="dxa"/>
          </w:tcPr>
          <w:p w14:paraId="5910AFA8" w14:textId="77777777" w:rsidR="004A5D6C" w:rsidRPr="00145242" w:rsidRDefault="004A5D6C" w:rsidP="00145242">
            <w:pPr>
              <w:rPr>
                <w:rFonts w:cstheme="minorHAnsi"/>
                <w:sz w:val="18"/>
                <w:szCs w:val="18"/>
              </w:rPr>
            </w:pPr>
            <w:r w:rsidRPr="00145242">
              <w:rPr>
                <w:rFonts w:cstheme="minorHAnsi"/>
                <w:sz w:val="18"/>
                <w:szCs w:val="18"/>
              </w:rPr>
              <w:t>8</w:t>
            </w:r>
          </w:p>
        </w:tc>
        <w:tc>
          <w:tcPr>
            <w:tcW w:w="591" w:type="dxa"/>
          </w:tcPr>
          <w:p w14:paraId="702F96B8" w14:textId="77777777" w:rsidR="004A5D6C" w:rsidRPr="00145242" w:rsidRDefault="004A5D6C" w:rsidP="00145242">
            <w:pPr>
              <w:rPr>
                <w:rFonts w:cstheme="minorHAnsi"/>
                <w:sz w:val="18"/>
                <w:szCs w:val="18"/>
              </w:rPr>
            </w:pPr>
            <w:r w:rsidRPr="00145242">
              <w:rPr>
                <w:rFonts w:cstheme="minorHAnsi"/>
                <w:sz w:val="18"/>
                <w:szCs w:val="18"/>
              </w:rPr>
              <w:t>90</w:t>
            </w:r>
          </w:p>
        </w:tc>
        <w:tc>
          <w:tcPr>
            <w:tcW w:w="960" w:type="dxa"/>
          </w:tcPr>
          <w:p w14:paraId="6CB6171D" w14:textId="77777777" w:rsidR="004A5D6C" w:rsidRPr="00145242" w:rsidRDefault="004A5D6C" w:rsidP="00145242">
            <w:pPr>
              <w:rPr>
                <w:rFonts w:cstheme="minorHAnsi"/>
                <w:sz w:val="18"/>
                <w:szCs w:val="18"/>
              </w:rPr>
            </w:pPr>
            <w:r w:rsidRPr="00145242">
              <w:rPr>
                <w:rFonts w:cstheme="minorHAnsi"/>
                <w:sz w:val="18"/>
                <w:szCs w:val="18"/>
              </w:rPr>
              <w:t>100</w:t>
            </w:r>
          </w:p>
        </w:tc>
        <w:tc>
          <w:tcPr>
            <w:tcW w:w="1080" w:type="dxa"/>
          </w:tcPr>
          <w:p w14:paraId="20A1A08F" w14:textId="77777777" w:rsidR="004A5D6C" w:rsidRPr="00145242" w:rsidRDefault="004A5D6C" w:rsidP="00145242">
            <w:pPr>
              <w:rPr>
                <w:rFonts w:cstheme="minorHAnsi"/>
                <w:sz w:val="18"/>
                <w:szCs w:val="18"/>
              </w:rPr>
            </w:pPr>
            <w:r w:rsidRPr="00145242">
              <w:rPr>
                <w:rFonts w:cstheme="minorHAnsi"/>
                <w:sz w:val="18"/>
                <w:szCs w:val="18"/>
              </w:rPr>
              <w:t>60</w:t>
            </w:r>
          </w:p>
        </w:tc>
        <w:tc>
          <w:tcPr>
            <w:tcW w:w="1103" w:type="dxa"/>
          </w:tcPr>
          <w:p w14:paraId="73994C83" w14:textId="77777777" w:rsidR="004A5D6C" w:rsidRPr="00145242" w:rsidRDefault="004A5D6C" w:rsidP="00145242">
            <w:pPr>
              <w:rPr>
                <w:rFonts w:cstheme="minorHAnsi"/>
                <w:sz w:val="18"/>
                <w:szCs w:val="18"/>
              </w:rPr>
            </w:pPr>
            <w:r w:rsidRPr="00145242">
              <w:rPr>
                <w:rFonts w:cstheme="minorHAnsi"/>
                <w:sz w:val="18"/>
                <w:szCs w:val="18"/>
              </w:rPr>
              <w:t>90</w:t>
            </w:r>
          </w:p>
        </w:tc>
      </w:tr>
      <w:tr w:rsidR="004A5D6C" w:rsidRPr="00145242" w14:paraId="48AE0D00" w14:textId="77777777" w:rsidTr="00F87D2A">
        <w:tc>
          <w:tcPr>
            <w:tcW w:w="4077" w:type="dxa"/>
          </w:tcPr>
          <w:p w14:paraId="707E9C6C" w14:textId="77777777" w:rsidR="004A5D6C" w:rsidRPr="00145242" w:rsidRDefault="004A5D6C" w:rsidP="00145242">
            <w:pPr>
              <w:rPr>
                <w:rFonts w:cstheme="minorHAnsi"/>
                <w:sz w:val="18"/>
                <w:szCs w:val="18"/>
              </w:rPr>
            </w:pPr>
            <w:r w:rsidRPr="00145242">
              <w:rPr>
                <w:rFonts w:cstheme="minorHAnsi"/>
                <w:sz w:val="18"/>
                <w:szCs w:val="18"/>
              </w:rPr>
              <w:t>5,6</w:t>
            </w:r>
          </w:p>
        </w:tc>
        <w:tc>
          <w:tcPr>
            <w:tcW w:w="591" w:type="dxa"/>
          </w:tcPr>
          <w:p w14:paraId="4443C87B" w14:textId="77777777" w:rsidR="004A5D6C" w:rsidRPr="00145242" w:rsidRDefault="004A5D6C" w:rsidP="00145242">
            <w:pPr>
              <w:rPr>
                <w:rFonts w:cstheme="minorHAnsi"/>
                <w:sz w:val="18"/>
                <w:szCs w:val="18"/>
              </w:rPr>
            </w:pPr>
            <w:r w:rsidRPr="00145242">
              <w:rPr>
                <w:rFonts w:cstheme="minorHAnsi"/>
                <w:sz w:val="18"/>
                <w:szCs w:val="18"/>
              </w:rPr>
              <w:t>60</w:t>
            </w:r>
          </w:p>
        </w:tc>
        <w:tc>
          <w:tcPr>
            <w:tcW w:w="960" w:type="dxa"/>
          </w:tcPr>
          <w:p w14:paraId="776EEA3A" w14:textId="77777777" w:rsidR="004A5D6C" w:rsidRPr="00145242" w:rsidRDefault="004A5D6C" w:rsidP="00145242">
            <w:pPr>
              <w:rPr>
                <w:rFonts w:cstheme="minorHAnsi"/>
                <w:sz w:val="18"/>
                <w:szCs w:val="18"/>
              </w:rPr>
            </w:pPr>
            <w:r w:rsidRPr="00145242">
              <w:rPr>
                <w:rFonts w:cstheme="minorHAnsi"/>
                <w:sz w:val="18"/>
                <w:szCs w:val="18"/>
              </w:rPr>
              <w:t>80</w:t>
            </w:r>
          </w:p>
        </w:tc>
        <w:tc>
          <w:tcPr>
            <w:tcW w:w="1080" w:type="dxa"/>
          </w:tcPr>
          <w:p w14:paraId="751CA136" w14:textId="77777777" w:rsidR="004A5D6C" w:rsidRPr="00145242" w:rsidRDefault="004A5D6C" w:rsidP="00145242">
            <w:pPr>
              <w:rPr>
                <w:rFonts w:cstheme="minorHAnsi"/>
                <w:sz w:val="18"/>
                <w:szCs w:val="18"/>
              </w:rPr>
            </w:pPr>
            <w:r w:rsidRPr="00145242">
              <w:rPr>
                <w:rFonts w:cstheme="minorHAnsi"/>
                <w:sz w:val="18"/>
                <w:szCs w:val="18"/>
              </w:rPr>
              <w:tab/>
              <w:t>48</w:t>
            </w:r>
          </w:p>
        </w:tc>
        <w:tc>
          <w:tcPr>
            <w:tcW w:w="1103" w:type="dxa"/>
          </w:tcPr>
          <w:p w14:paraId="6661956B" w14:textId="77777777" w:rsidR="004A5D6C" w:rsidRPr="00145242" w:rsidRDefault="004A5D6C" w:rsidP="00145242">
            <w:pPr>
              <w:rPr>
                <w:rFonts w:cstheme="minorHAnsi"/>
                <w:sz w:val="18"/>
                <w:szCs w:val="18"/>
              </w:rPr>
            </w:pPr>
            <w:r w:rsidRPr="00145242">
              <w:rPr>
                <w:rFonts w:cstheme="minorHAnsi"/>
                <w:sz w:val="18"/>
                <w:szCs w:val="18"/>
              </w:rPr>
              <w:t>75</w:t>
            </w:r>
          </w:p>
        </w:tc>
      </w:tr>
      <w:tr w:rsidR="004A5D6C" w:rsidRPr="00145242" w14:paraId="3B70582C" w14:textId="77777777" w:rsidTr="00F87D2A">
        <w:tc>
          <w:tcPr>
            <w:tcW w:w="4077" w:type="dxa"/>
          </w:tcPr>
          <w:p w14:paraId="58359EC0" w14:textId="77777777" w:rsidR="004A5D6C" w:rsidRPr="00145242" w:rsidRDefault="004A5D6C" w:rsidP="00145242">
            <w:pPr>
              <w:rPr>
                <w:rFonts w:cstheme="minorHAnsi"/>
                <w:sz w:val="18"/>
                <w:szCs w:val="18"/>
              </w:rPr>
            </w:pPr>
            <w:r w:rsidRPr="00145242">
              <w:rPr>
                <w:rFonts w:cstheme="minorHAnsi"/>
                <w:sz w:val="18"/>
                <w:szCs w:val="18"/>
              </w:rPr>
              <w:t>4,0</w:t>
            </w:r>
          </w:p>
        </w:tc>
        <w:tc>
          <w:tcPr>
            <w:tcW w:w="591" w:type="dxa"/>
          </w:tcPr>
          <w:p w14:paraId="1C181F38" w14:textId="77777777" w:rsidR="004A5D6C" w:rsidRPr="00145242" w:rsidRDefault="004A5D6C" w:rsidP="00145242">
            <w:pPr>
              <w:rPr>
                <w:rFonts w:cstheme="minorHAnsi"/>
                <w:sz w:val="18"/>
                <w:szCs w:val="18"/>
              </w:rPr>
            </w:pPr>
            <w:r w:rsidRPr="00145242">
              <w:rPr>
                <w:rFonts w:cstheme="minorHAnsi"/>
                <w:sz w:val="18"/>
                <w:szCs w:val="18"/>
              </w:rPr>
              <w:t>48</w:t>
            </w:r>
          </w:p>
        </w:tc>
        <w:tc>
          <w:tcPr>
            <w:tcW w:w="960" w:type="dxa"/>
          </w:tcPr>
          <w:p w14:paraId="6472574C" w14:textId="77777777" w:rsidR="004A5D6C" w:rsidRPr="00145242" w:rsidRDefault="004A5D6C" w:rsidP="00145242">
            <w:pPr>
              <w:rPr>
                <w:rFonts w:cstheme="minorHAnsi"/>
                <w:sz w:val="18"/>
                <w:szCs w:val="18"/>
              </w:rPr>
            </w:pPr>
            <w:r w:rsidRPr="00145242">
              <w:rPr>
                <w:rFonts w:cstheme="minorHAnsi"/>
                <w:sz w:val="18"/>
                <w:szCs w:val="18"/>
              </w:rPr>
              <w:t>60</w:t>
            </w:r>
          </w:p>
        </w:tc>
        <w:tc>
          <w:tcPr>
            <w:tcW w:w="1080" w:type="dxa"/>
          </w:tcPr>
          <w:p w14:paraId="118BE20B" w14:textId="77777777" w:rsidR="004A5D6C" w:rsidRPr="00145242" w:rsidRDefault="004A5D6C" w:rsidP="00145242">
            <w:pPr>
              <w:rPr>
                <w:rFonts w:cstheme="minorHAnsi"/>
                <w:sz w:val="18"/>
                <w:szCs w:val="18"/>
              </w:rPr>
            </w:pPr>
            <w:r w:rsidRPr="00145242">
              <w:rPr>
                <w:rFonts w:cstheme="minorHAnsi"/>
                <w:sz w:val="18"/>
                <w:szCs w:val="18"/>
              </w:rPr>
              <w:t>42</w:t>
            </w:r>
          </w:p>
        </w:tc>
        <w:tc>
          <w:tcPr>
            <w:tcW w:w="1103" w:type="dxa"/>
          </w:tcPr>
          <w:p w14:paraId="3E6B74E5" w14:textId="77777777" w:rsidR="004A5D6C" w:rsidRPr="00145242" w:rsidRDefault="004A5D6C" w:rsidP="00145242">
            <w:pPr>
              <w:rPr>
                <w:rFonts w:cstheme="minorHAnsi"/>
                <w:sz w:val="18"/>
                <w:szCs w:val="18"/>
              </w:rPr>
            </w:pPr>
            <w:r w:rsidRPr="00145242">
              <w:rPr>
                <w:rFonts w:cstheme="minorHAnsi"/>
                <w:sz w:val="18"/>
                <w:szCs w:val="18"/>
              </w:rPr>
              <w:t>60</w:t>
            </w:r>
          </w:p>
        </w:tc>
      </w:tr>
      <w:tr w:rsidR="004A5D6C" w:rsidRPr="00145242" w14:paraId="510CD2DF" w14:textId="77777777" w:rsidTr="00F87D2A">
        <w:tc>
          <w:tcPr>
            <w:tcW w:w="4077" w:type="dxa"/>
          </w:tcPr>
          <w:p w14:paraId="5FF367CC" w14:textId="77777777" w:rsidR="004A5D6C" w:rsidRPr="00145242" w:rsidRDefault="004A5D6C" w:rsidP="00145242">
            <w:pPr>
              <w:rPr>
                <w:rFonts w:cstheme="minorHAnsi"/>
                <w:sz w:val="18"/>
                <w:szCs w:val="18"/>
              </w:rPr>
            </w:pPr>
            <w:r w:rsidRPr="00145242">
              <w:rPr>
                <w:rFonts w:cstheme="minorHAnsi"/>
                <w:sz w:val="18"/>
                <w:szCs w:val="18"/>
              </w:rPr>
              <w:t>2</w:t>
            </w:r>
          </w:p>
        </w:tc>
        <w:tc>
          <w:tcPr>
            <w:tcW w:w="591" w:type="dxa"/>
          </w:tcPr>
          <w:p w14:paraId="17E1F8D2" w14:textId="77777777" w:rsidR="004A5D6C" w:rsidRPr="00145242" w:rsidRDefault="004A5D6C" w:rsidP="00145242">
            <w:pPr>
              <w:rPr>
                <w:rFonts w:cstheme="minorHAnsi"/>
                <w:sz w:val="18"/>
                <w:szCs w:val="18"/>
              </w:rPr>
            </w:pPr>
            <w:r w:rsidRPr="00145242">
              <w:rPr>
                <w:rFonts w:cstheme="minorHAnsi"/>
                <w:sz w:val="18"/>
                <w:szCs w:val="18"/>
              </w:rPr>
              <w:t>40</w:t>
            </w:r>
          </w:p>
        </w:tc>
        <w:tc>
          <w:tcPr>
            <w:tcW w:w="960" w:type="dxa"/>
          </w:tcPr>
          <w:p w14:paraId="53133F7E" w14:textId="77777777" w:rsidR="004A5D6C" w:rsidRPr="00145242" w:rsidRDefault="004A5D6C" w:rsidP="00145242">
            <w:pPr>
              <w:rPr>
                <w:rFonts w:cstheme="minorHAnsi"/>
                <w:sz w:val="18"/>
                <w:szCs w:val="18"/>
              </w:rPr>
            </w:pPr>
            <w:r w:rsidRPr="00145242">
              <w:rPr>
                <w:rFonts w:cstheme="minorHAnsi"/>
                <w:sz w:val="18"/>
                <w:szCs w:val="18"/>
              </w:rPr>
              <w:t>55</w:t>
            </w:r>
          </w:p>
        </w:tc>
        <w:tc>
          <w:tcPr>
            <w:tcW w:w="1080" w:type="dxa"/>
          </w:tcPr>
          <w:p w14:paraId="2477AF40" w14:textId="77777777" w:rsidR="004A5D6C" w:rsidRPr="00145242" w:rsidRDefault="004A5D6C" w:rsidP="00145242">
            <w:pPr>
              <w:rPr>
                <w:rFonts w:cstheme="minorHAnsi"/>
                <w:sz w:val="18"/>
                <w:szCs w:val="18"/>
              </w:rPr>
            </w:pPr>
            <w:r w:rsidRPr="00145242">
              <w:rPr>
                <w:rFonts w:cstheme="minorHAnsi"/>
                <w:sz w:val="18"/>
                <w:szCs w:val="18"/>
              </w:rPr>
              <w:t>35</w:t>
            </w:r>
          </w:p>
        </w:tc>
        <w:tc>
          <w:tcPr>
            <w:tcW w:w="1103" w:type="dxa"/>
          </w:tcPr>
          <w:p w14:paraId="1E8AE200" w14:textId="77777777" w:rsidR="004A5D6C" w:rsidRPr="00145242" w:rsidRDefault="004A5D6C" w:rsidP="00145242">
            <w:pPr>
              <w:rPr>
                <w:rFonts w:cstheme="minorHAnsi"/>
                <w:sz w:val="18"/>
                <w:szCs w:val="18"/>
              </w:rPr>
            </w:pPr>
            <w:r w:rsidRPr="00145242">
              <w:rPr>
                <w:rFonts w:cstheme="minorHAnsi"/>
                <w:sz w:val="18"/>
                <w:szCs w:val="18"/>
              </w:rPr>
              <w:t>50</w:t>
            </w:r>
          </w:p>
        </w:tc>
      </w:tr>
      <w:tr w:rsidR="004A5D6C" w:rsidRPr="00145242" w14:paraId="168A947C" w14:textId="77777777" w:rsidTr="00F87D2A">
        <w:tc>
          <w:tcPr>
            <w:tcW w:w="4077" w:type="dxa"/>
          </w:tcPr>
          <w:p w14:paraId="740289AE" w14:textId="77777777" w:rsidR="004A5D6C" w:rsidRPr="00145242" w:rsidRDefault="004A5D6C" w:rsidP="00145242">
            <w:pPr>
              <w:rPr>
                <w:rFonts w:cstheme="minorHAnsi"/>
                <w:sz w:val="18"/>
                <w:szCs w:val="18"/>
              </w:rPr>
            </w:pPr>
            <w:r w:rsidRPr="00145242">
              <w:rPr>
                <w:rFonts w:cstheme="minorHAnsi"/>
                <w:sz w:val="18"/>
                <w:szCs w:val="18"/>
              </w:rPr>
              <w:t>0,125</w:t>
            </w:r>
          </w:p>
        </w:tc>
        <w:tc>
          <w:tcPr>
            <w:tcW w:w="591" w:type="dxa"/>
          </w:tcPr>
          <w:p w14:paraId="2068BBCB" w14:textId="77777777" w:rsidR="004A5D6C" w:rsidRPr="00145242" w:rsidRDefault="004A5D6C" w:rsidP="00145242">
            <w:pPr>
              <w:rPr>
                <w:rFonts w:cstheme="minorHAnsi"/>
                <w:sz w:val="18"/>
                <w:szCs w:val="18"/>
              </w:rPr>
            </w:pPr>
            <w:r w:rsidRPr="00145242">
              <w:rPr>
                <w:rFonts w:cstheme="minorHAnsi"/>
                <w:sz w:val="18"/>
                <w:szCs w:val="18"/>
              </w:rPr>
              <w:t>8</w:t>
            </w:r>
          </w:p>
        </w:tc>
        <w:tc>
          <w:tcPr>
            <w:tcW w:w="960" w:type="dxa"/>
          </w:tcPr>
          <w:p w14:paraId="6CF91DA8" w14:textId="77777777" w:rsidR="004A5D6C" w:rsidRPr="00145242" w:rsidRDefault="004A5D6C" w:rsidP="00145242">
            <w:pPr>
              <w:rPr>
                <w:rFonts w:cstheme="minorHAnsi"/>
                <w:sz w:val="18"/>
                <w:szCs w:val="18"/>
              </w:rPr>
            </w:pPr>
            <w:r w:rsidRPr="00145242">
              <w:rPr>
                <w:rFonts w:cstheme="minorHAnsi"/>
                <w:sz w:val="18"/>
                <w:szCs w:val="18"/>
              </w:rPr>
              <w:t>22</w:t>
            </w:r>
          </w:p>
        </w:tc>
        <w:tc>
          <w:tcPr>
            <w:tcW w:w="1080" w:type="dxa"/>
          </w:tcPr>
          <w:p w14:paraId="2BF397BD" w14:textId="77777777" w:rsidR="004A5D6C" w:rsidRPr="00145242" w:rsidRDefault="004A5D6C" w:rsidP="00145242">
            <w:pPr>
              <w:rPr>
                <w:rFonts w:cstheme="minorHAnsi"/>
                <w:sz w:val="18"/>
                <w:szCs w:val="18"/>
              </w:rPr>
            </w:pPr>
            <w:r w:rsidRPr="00145242">
              <w:rPr>
                <w:rFonts w:cstheme="minorHAnsi"/>
                <w:sz w:val="18"/>
                <w:szCs w:val="18"/>
              </w:rPr>
              <w:t>8</w:t>
            </w:r>
          </w:p>
        </w:tc>
        <w:tc>
          <w:tcPr>
            <w:tcW w:w="1103" w:type="dxa"/>
          </w:tcPr>
          <w:p w14:paraId="3B11021B" w14:textId="77777777" w:rsidR="004A5D6C" w:rsidRPr="00145242" w:rsidRDefault="004A5D6C" w:rsidP="00145242">
            <w:pPr>
              <w:rPr>
                <w:rFonts w:cstheme="minorHAnsi"/>
                <w:sz w:val="18"/>
                <w:szCs w:val="18"/>
              </w:rPr>
            </w:pPr>
            <w:r w:rsidRPr="00145242">
              <w:rPr>
                <w:rFonts w:cstheme="minorHAnsi"/>
                <w:sz w:val="18"/>
                <w:szCs w:val="18"/>
              </w:rPr>
              <w:t>20</w:t>
            </w:r>
          </w:p>
        </w:tc>
      </w:tr>
      <w:tr w:rsidR="004A5D6C" w:rsidRPr="00145242" w14:paraId="173DA872" w14:textId="77777777" w:rsidTr="00F87D2A">
        <w:tc>
          <w:tcPr>
            <w:tcW w:w="4077" w:type="dxa"/>
          </w:tcPr>
          <w:p w14:paraId="5D6F283F" w14:textId="77777777" w:rsidR="004A5D6C" w:rsidRPr="00145242" w:rsidRDefault="004A5D6C" w:rsidP="00145242">
            <w:pPr>
              <w:rPr>
                <w:rFonts w:cstheme="minorHAnsi"/>
                <w:sz w:val="18"/>
                <w:szCs w:val="18"/>
              </w:rPr>
            </w:pPr>
            <w:r w:rsidRPr="00145242">
              <w:rPr>
                <w:rFonts w:cstheme="minorHAnsi"/>
                <w:sz w:val="18"/>
                <w:szCs w:val="18"/>
              </w:rPr>
              <w:t>0,063</w:t>
            </w:r>
          </w:p>
        </w:tc>
        <w:tc>
          <w:tcPr>
            <w:tcW w:w="591" w:type="dxa"/>
          </w:tcPr>
          <w:p w14:paraId="0C67D281" w14:textId="77777777" w:rsidR="004A5D6C" w:rsidRPr="00145242" w:rsidRDefault="004A5D6C" w:rsidP="00145242">
            <w:pPr>
              <w:rPr>
                <w:rFonts w:cstheme="minorHAnsi"/>
                <w:sz w:val="18"/>
                <w:szCs w:val="18"/>
              </w:rPr>
            </w:pPr>
            <w:r w:rsidRPr="00145242">
              <w:rPr>
                <w:rFonts w:cstheme="minorHAnsi"/>
                <w:sz w:val="18"/>
                <w:szCs w:val="18"/>
              </w:rPr>
              <w:t>5</w:t>
            </w:r>
          </w:p>
        </w:tc>
        <w:tc>
          <w:tcPr>
            <w:tcW w:w="960" w:type="dxa"/>
          </w:tcPr>
          <w:p w14:paraId="06035BA2" w14:textId="77777777" w:rsidR="004A5D6C" w:rsidRPr="00145242" w:rsidRDefault="004A5D6C" w:rsidP="00145242">
            <w:pPr>
              <w:rPr>
                <w:rFonts w:cstheme="minorHAnsi"/>
                <w:sz w:val="18"/>
                <w:szCs w:val="18"/>
              </w:rPr>
            </w:pPr>
            <w:r w:rsidRPr="00145242">
              <w:rPr>
                <w:rFonts w:cstheme="minorHAnsi"/>
                <w:sz w:val="18"/>
                <w:szCs w:val="18"/>
              </w:rPr>
              <w:t>12,0</w:t>
            </w:r>
          </w:p>
        </w:tc>
        <w:tc>
          <w:tcPr>
            <w:tcW w:w="1080" w:type="dxa"/>
          </w:tcPr>
          <w:p w14:paraId="49DF153E" w14:textId="77777777" w:rsidR="004A5D6C" w:rsidRPr="00145242" w:rsidRDefault="004A5D6C" w:rsidP="00145242">
            <w:pPr>
              <w:rPr>
                <w:rFonts w:cstheme="minorHAnsi"/>
                <w:sz w:val="18"/>
                <w:szCs w:val="18"/>
              </w:rPr>
            </w:pPr>
            <w:r w:rsidRPr="00145242">
              <w:rPr>
                <w:rFonts w:cstheme="minorHAnsi"/>
                <w:sz w:val="18"/>
                <w:szCs w:val="18"/>
              </w:rPr>
              <w:t>5</w:t>
            </w:r>
          </w:p>
        </w:tc>
        <w:tc>
          <w:tcPr>
            <w:tcW w:w="1103" w:type="dxa"/>
          </w:tcPr>
          <w:p w14:paraId="0E3EB8A1" w14:textId="77777777" w:rsidR="004A5D6C" w:rsidRPr="00145242" w:rsidRDefault="004A5D6C" w:rsidP="00145242">
            <w:pPr>
              <w:rPr>
                <w:rFonts w:cstheme="minorHAnsi"/>
                <w:sz w:val="18"/>
                <w:szCs w:val="18"/>
              </w:rPr>
            </w:pPr>
            <w:r w:rsidRPr="00145242">
              <w:rPr>
                <w:rFonts w:cstheme="minorHAnsi"/>
                <w:sz w:val="18"/>
                <w:szCs w:val="18"/>
              </w:rPr>
              <w:t>11,0</w:t>
            </w:r>
          </w:p>
        </w:tc>
      </w:tr>
      <w:tr w:rsidR="004A5D6C" w:rsidRPr="00145242" w14:paraId="54B68A15" w14:textId="77777777" w:rsidTr="00F87D2A">
        <w:tc>
          <w:tcPr>
            <w:tcW w:w="4077" w:type="dxa"/>
          </w:tcPr>
          <w:p w14:paraId="3373DA7B" w14:textId="77777777" w:rsidR="004A5D6C" w:rsidRPr="00145242" w:rsidRDefault="004A5D6C" w:rsidP="00145242">
            <w:pPr>
              <w:rPr>
                <w:rFonts w:cstheme="minorHAnsi"/>
                <w:sz w:val="18"/>
                <w:szCs w:val="18"/>
                <w:vertAlign w:val="superscript"/>
              </w:rPr>
            </w:pPr>
            <w:r w:rsidRPr="00145242">
              <w:rPr>
                <w:rFonts w:cstheme="minorHAnsi"/>
                <w:sz w:val="18"/>
                <w:szCs w:val="18"/>
              </w:rPr>
              <w:t>Zawartość lepiszcza, minimum</w:t>
            </w:r>
            <w:r w:rsidRPr="00145242">
              <w:rPr>
                <w:rFonts w:cstheme="minorHAnsi"/>
                <w:sz w:val="18"/>
                <w:szCs w:val="18"/>
                <w:vertAlign w:val="superscript"/>
              </w:rPr>
              <w:t>*)</w:t>
            </w:r>
          </w:p>
        </w:tc>
        <w:tc>
          <w:tcPr>
            <w:tcW w:w="1551" w:type="dxa"/>
            <w:gridSpan w:val="2"/>
          </w:tcPr>
          <w:p w14:paraId="7E917BF1" w14:textId="77777777" w:rsidR="004A5D6C" w:rsidRPr="00145242" w:rsidRDefault="004A5D6C"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min5,8</w:t>
            </w:r>
          </w:p>
        </w:tc>
        <w:tc>
          <w:tcPr>
            <w:tcW w:w="2183" w:type="dxa"/>
            <w:gridSpan w:val="2"/>
          </w:tcPr>
          <w:p w14:paraId="2E4CD5E5" w14:textId="77777777" w:rsidR="004A5D6C" w:rsidRPr="00145242" w:rsidRDefault="004A5D6C" w:rsidP="00145242">
            <w:pPr>
              <w:rPr>
                <w:rFonts w:cstheme="minorHAnsi"/>
                <w:sz w:val="18"/>
                <w:szCs w:val="18"/>
              </w:rPr>
            </w:pPr>
            <w:r w:rsidRPr="00145242">
              <w:rPr>
                <w:rFonts w:cstheme="minorHAnsi"/>
                <w:sz w:val="18"/>
                <w:szCs w:val="18"/>
              </w:rPr>
              <w:t>B</w:t>
            </w:r>
            <w:r w:rsidRPr="00145242">
              <w:rPr>
                <w:rFonts w:cstheme="minorHAnsi"/>
                <w:sz w:val="18"/>
                <w:szCs w:val="18"/>
                <w:vertAlign w:val="subscript"/>
              </w:rPr>
              <w:t xml:space="preserve">min5,8 </w:t>
            </w:r>
          </w:p>
        </w:tc>
      </w:tr>
      <w:tr w:rsidR="004A5D6C" w:rsidRPr="00145242" w14:paraId="0FFC1290" w14:textId="77777777" w:rsidTr="00F87D2A">
        <w:tc>
          <w:tcPr>
            <w:tcW w:w="7811" w:type="dxa"/>
            <w:gridSpan w:val="5"/>
          </w:tcPr>
          <w:p w14:paraId="79DC23F0" w14:textId="77777777" w:rsidR="004A5D6C" w:rsidRPr="00145242" w:rsidRDefault="004A5D6C" w:rsidP="00145242">
            <w:pPr>
              <w:rPr>
                <w:rFonts w:cstheme="minorHAnsi"/>
                <w:sz w:val="18"/>
                <w:szCs w:val="18"/>
              </w:rPr>
            </w:pPr>
            <w:r w:rsidRPr="00145242">
              <w:rPr>
                <w:rFonts w:cstheme="minorHAnsi"/>
                <w:sz w:val="18"/>
                <w:szCs w:val="18"/>
                <w:vertAlign w:val="superscript"/>
              </w:rPr>
              <w:t>*)</w:t>
            </w:r>
            <w:r w:rsidRPr="00145242">
              <w:rPr>
                <w:rFonts w:cstheme="minorHAnsi"/>
                <w:sz w:val="18"/>
                <w:szCs w:val="18"/>
              </w:rPr>
              <w:tab/>
              <w:t>Minimalna zawartość lepiszcza jest określona przy założonej gęstości mieszanki mineralnej 2,650 Mg/m</w:t>
            </w:r>
            <w:r w:rsidRPr="00145242">
              <w:rPr>
                <w:rFonts w:cstheme="minorHAnsi"/>
                <w:sz w:val="18"/>
                <w:szCs w:val="18"/>
                <w:vertAlign w:val="superscript"/>
              </w:rPr>
              <w:t>3</w:t>
            </w:r>
            <w:r w:rsidRPr="00145242">
              <w:rPr>
                <w:rFonts w:cstheme="minorHAnsi"/>
                <w:sz w:val="18"/>
                <w:szCs w:val="18"/>
              </w:rPr>
              <w:t>. Jeżeli stosowana mieszanka mineralna ma inną gęstość (</w:t>
            </w:r>
            <w:r w:rsidRPr="00145242">
              <w:rPr>
                <w:rFonts w:cstheme="minorHAnsi"/>
                <w:i/>
                <w:sz w:val="18"/>
                <w:szCs w:val="18"/>
              </w:rPr>
              <w:t>ρ</w:t>
            </w:r>
            <w:r w:rsidRPr="00145242">
              <w:rPr>
                <w:rFonts w:cstheme="minorHAnsi"/>
                <w:sz w:val="18"/>
                <w:szCs w:val="18"/>
                <w:vertAlign w:val="subscript"/>
              </w:rPr>
              <w:t>d</w:t>
            </w:r>
            <w:r w:rsidRPr="00145242">
              <w:rPr>
                <w:rFonts w:cstheme="minorHAnsi"/>
                <w:sz w:val="18"/>
                <w:szCs w:val="18"/>
              </w:rPr>
              <w:t xml:space="preserve">), to do wyznaczenia minimalnej zawartości lepiszcza podaną wartość należy pomnożyć przez współczynnik </w:t>
            </w:r>
            <w:r w:rsidRPr="00145242">
              <w:rPr>
                <w:rFonts w:cstheme="minorHAnsi"/>
                <w:position w:val="-6"/>
                <w:sz w:val="18"/>
                <w:szCs w:val="18"/>
              </w:rPr>
              <w:object w:dxaOrig="240" w:dyaOrig="220" w14:anchorId="36299A11">
                <v:shape id="_x0000_i1034" type="#_x0000_t75" style="width:12pt;height:11.25pt" o:ole="">
                  <v:imagedata r:id="rId24" o:title=""/>
                </v:shape>
                <o:OLEObject Type="Embed" ProgID="Equation.3" ShapeID="_x0000_i1034" DrawAspect="Content" ObjectID="_1768733569" r:id="rId33"/>
              </w:object>
            </w:r>
            <w:r w:rsidRPr="00145242">
              <w:rPr>
                <w:rFonts w:cstheme="minorHAnsi"/>
                <w:sz w:val="18"/>
                <w:szCs w:val="18"/>
              </w:rPr>
              <w:t xml:space="preserve"> według równania:</w:t>
            </w:r>
          </w:p>
          <w:p w14:paraId="0D5BA600" w14:textId="77777777" w:rsidR="004A5D6C" w:rsidRPr="00145242" w:rsidRDefault="004A5D6C" w:rsidP="00145242">
            <w:pPr>
              <w:rPr>
                <w:rFonts w:cstheme="minorHAnsi"/>
                <w:sz w:val="18"/>
                <w:szCs w:val="18"/>
              </w:rPr>
            </w:pPr>
            <w:r w:rsidRPr="00145242">
              <w:rPr>
                <w:rFonts w:cstheme="minorHAnsi"/>
                <w:position w:val="-30"/>
                <w:sz w:val="18"/>
                <w:szCs w:val="18"/>
              </w:rPr>
              <w:object w:dxaOrig="880" w:dyaOrig="680" w14:anchorId="75083D56">
                <v:shape id="_x0000_i1035" type="#_x0000_t75" style="width:44.25pt;height:33.75pt" o:ole="">
                  <v:imagedata r:id="rId26" o:title=""/>
                </v:shape>
                <o:OLEObject Type="Embed" ProgID="Equation.3" ShapeID="_x0000_i1035" DrawAspect="Content" ObjectID="_1768733570" r:id="rId34"/>
              </w:object>
            </w:r>
          </w:p>
        </w:tc>
      </w:tr>
    </w:tbl>
    <w:p w14:paraId="5460D981" w14:textId="77777777" w:rsidR="004A5D6C" w:rsidRPr="00145242" w:rsidRDefault="004A5D6C" w:rsidP="00145242">
      <w:pPr>
        <w:rPr>
          <w:rFonts w:cstheme="minorHAnsi"/>
          <w:sz w:val="18"/>
          <w:szCs w:val="18"/>
        </w:rPr>
      </w:pPr>
      <w:bookmarkStart w:id="1262" w:name="_Toc148955421"/>
      <w:r w:rsidRPr="00145242">
        <w:rPr>
          <w:rFonts w:cstheme="minorHAnsi"/>
          <w:sz w:val="18"/>
          <w:szCs w:val="18"/>
        </w:rPr>
        <w:t>2.10. Właściwości mieszaki mineralno-asfaltowej do wykonania betonu asfaltowego do warstwy ścieralnej</w:t>
      </w:r>
      <w:bookmarkEnd w:id="1262"/>
    </w:p>
    <w:p w14:paraId="228516BC" w14:textId="77777777" w:rsidR="004A5D6C" w:rsidRPr="00145242" w:rsidRDefault="004A5D6C" w:rsidP="00145242">
      <w:pPr>
        <w:rPr>
          <w:rFonts w:cstheme="minorHAnsi"/>
          <w:sz w:val="18"/>
          <w:szCs w:val="18"/>
        </w:rPr>
      </w:pPr>
      <w:r w:rsidRPr="00145242">
        <w:rPr>
          <w:rFonts w:cstheme="minorHAnsi"/>
          <w:sz w:val="18"/>
          <w:szCs w:val="18"/>
        </w:rPr>
        <w:tab/>
        <w:t>Wymagane właściwości mieszanki mineralno-asfaltowej podane są w tablicach  18, 19 i 20.</w:t>
      </w:r>
    </w:p>
    <w:p w14:paraId="66C60136" w14:textId="77777777" w:rsidR="004A5D6C" w:rsidRPr="00145242" w:rsidRDefault="004A5D6C" w:rsidP="00145242">
      <w:pPr>
        <w:rPr>
          <w:rFonts w:cstheme="minorHAnsi"/>
          <w:sz w:val="18"/>
          <w:szCs w:val="18"/>
        </w:rPr>
      </w:pPr>
      <w:r w:rsidRPr="00145242">
        <w:rPr>
          <w:rFonts w:cstheme="minorHAnsi"/>
          <w:sz w:val="18"/>
          <w:szCs w:val="18"/>
        </w:rPr>
        <w:t>Tablica 18.</w:t>
      </w:r>
      <w:r w:rsidRPr="00145242">
        <w:rPr>
          <w:rFonts w:cstheme="minorHAnsi"/>
          <w:sz w:val="18"/>
          <w:szCs w:val="18"/>
        </w:rPr>
        <w:tab/>
        <w:t xml:space="preserve">Wymagane właściwości mieszanki mineralno-asfaltowej do warstwy ścieralnej, dla ruchu KR1 ÷ KR2 </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559"/>
        <w:gridCol w:w="2410"/>
        <w:gridCol w:w="1134"/>
        <w:gridCol w:w="1134"/>
        <w:gridCol w:w="1134"/>
      </w:tblGrid>
      <w:tr w:rsidR="004A5D6C" w:rsidRPr="00145242" w14:paraId="59C281B8" w14:textId="77777777" w:rsidTr="00F87D2A">
        <w:tc>
          <w:tcPr>
            <w:tcW w:w="1526" w:type="dxa"/>
          </w:tcPr>
          <w:p w14:paraId="5529696E" w14:textId="77777777" w:rsidR="004A5D6C" w:rsidRPr="00145242" w:rsidRDefault="004A5D6C" w:rsidP="00145242">
            <w:pPr>
              <w:rPr>
                <w:rFonts w:cstheme="minorHAnsi"/>
                <w:sz w:val="18"/>
                <w:szCs w:val="18"/>
              </w:rPr>
            </w:pPr>
          </w:p>
          <w:p w14:paraId="30BE819F"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1559" w:type="dxa"/>
          </w:tcPr>
          <w:p w14:paraId="177F7061" w14:textId="77777777" w:rsidR="004A5D6C" w:rsidRPr="00145242" w:rsidRDefault="004A5D6C" w:rsidP="00145242">
            <w:pPr>
              <w:rPr>
                <w:rFonts w:cstheme="minorHAnsi"/>
                <w:sz w:val="18"/>
                <w:szCs w:val="18"/>
              </w:rPr>
            </w:pPr>
            <w:r w:rsidRPr="00145242">
              <w:rPr>
                <w:rFonts w:cstheme="minorHAnsi"/>
                <w:sz w:val="18"/>
                <w:szCs w:val="18"/>
              </w:rPr>
              <w:t xml:space="preserve">Warunki zagęszczania wg PN-EN </w:t>
            </w:r>
          </w:p>
          <w:p w14:paraId="0F06F4E2" w14:textId="77777777" w:rsidR="004A5D6C" w:rsidRPr="00145242" w:rsidRDefault="004A5D6C" w:rsidP="00145242">
            <w:pPr>
              <w:rPr>
                <w:rFonts w:cstheme="minorHAnsi"/>
                <w:sz w:val="18"/>
                <w:szCs w:val="18"/>
              </w:rPr>
            </w:pPr>
            <w:r w:rsidRPr="00145242">
              <w:rPr>
                <w:rFonts w:cstheme="minorHAnsi"/>
                <w:sz w:val="18"/>
                <w:szCs w:val="18"/>
              </w:rPr>
              <w:t>13108-20 [52]</w:t>
            </w:r>
          </w:p>
        </w:tc>
        <w:tc>
          <w:tcPr>
            <w:tcW w:w="2410" w:type="dxa"/>
          </w:tcPr>
          <w:p w14:paraId="18ED4C0F" w14:textId="77777777" w:rsidR="004A5D6C" w:rsidRPr="00145242" w:rsidRDefault="004A5D6C" w:rsidP="00145242">
            <w:pPr>
              <w:rPr>
                <w:rFonts w:cstheme="minorHAnsi"/>
                <w:sz w:val="18"/>
                <w:szCs w:val="18"/>
              </w:rPr>
            </w:pPr>
          </w:p>
          <w:p w14:paraId="628B99A3" w14:textId="77777777" w:rsidR="004A5D6C" w:rsidRPr="00145242" w:rsidRDefault="004A5D6C" w:rsidP="00145242">
            <w:pPr>
              <w:rPr>
                <w:rFonts w:cstheme="minorHAnsi"/>
                <w:sz w:val="18"/>
                <w:szCs w:val="18"/>
              </w:rPr>
            </w:pPr>
            <w:r w:rsidRPr="00145242">
              <w:rPr>
                <w:rFonts w:cstheme="minorHAnsi"/>
                <w:sz w:val="18"/>
                <w:szCs w:val="18"/>
              </w:rPr>
              <w:t>Metoda i warunki badania</w:t>
            </w:r>
          </w:p>
        </w:tc>
        <w:tc>
          <w:tcPr>
            <w:tcW w:w="1134" w:type="dxa"/>
            <w:shd w:val="clear" w:color="auto" w:fill="auto"/>
          </w:tcPr>
          <w:p w14:paraId="2091F947" w14:textId="77777777" w:rsidR="004A5D6C" w:rsidRPr="00145242" w:rsidRDefault="004A5D6C" w:rsidP="00145242">
            <w:pPr>
              <w:rPr>
                <w:rFonts w:cstheme="minorHAnsi"/>
                <w:sz w:val="18"/>
                <w:szCs w:val="18"/>
              </w:rPr>
            </w:pPr>
          </w:p>
          <w:p w14:paraId="1B14E453" w14:textId="77777777" w:rsidR="004A5D6C" w:rsidRPr="00145242" w:rsidRDefault="004A5D6C" w:rsidP="00145242">
            <w:pPr>
              <w:rPr>
                <w:rFonts w:cstheme="minorHAnsi"/>
                <w:sz w:val="18"/>
                <w:szCs w:val="18"/>
              </w:rPr>
            </w:pPr>
            <w:r w:rsidRPr="00145242">
              <w:rPr>
                <w:rFonts w:cstheme="minorHAnsi"/>
                <w:sz w:val="18"/>
                <w:szCs w:val="18"/>
              </w:rPr>
              <w:t>AC5S</w:t>
            </w:r>
          </w:p>
        </w:tc>
        <w:tc>
          <w:tcPr>
            <w:tcW w:w="1134" w:type="dxa"/>
            <w:shd w:val="clear" w:color="auto" w:fill="auto"/>
          </w:tcPr>
          <w:p w14:paraId="0B87FB3A" w14:textId="77777777" w:rsidR="004A5D6C" w:rsidRPr="00145242" w:rsidRDefault="004A5D6C" w:rsidP="00145242">
            <w:pPr>
              <w:rPr>
                <w:rFonts w:cstheme="minorHAnsi"/>
                <w:sz w:val="18"/>
                <w:szCs w:val="18"/>
              </w:rPr>
            </w:pPr>
          </w:p>
          <w:p w14:paraId="7ABDA6F3" w14:textId="77777777" w:rsidR="004A5D6C" w:rsidRPr="00145242" w:rsidRDefault="004A5D6C" w:rsidP="00145242">
            <w:pPr>
              <w:rPr>
                <w:rFonts w:cstheme="minorHAnsi"/>
                <w:sz w:val="18"/>
                <w:szCs w:val="18"/>
              </w:rPr>
            </w:pPr>
            <w:r w:rsidRPr="00145242">
              <w:rPr>
                <w:rFonts w:cstheme="minorHAnsi"/>
                <w:sz w:val="18"/>
                <w:szCs w:val="18"/>
              </w:rPr>
              <w:t>AC8S</w:t>
            </w:r>
          </w:p>
        </w:tc>
        <w:tc>
          <w:tcPr>
            <w:tcW w:w="1134" w:type="dxa"/>
          </w:tcPr>
          <w:p w14:paraId="58BAB209" w14:textId="77777777" w:rsidR="004A5D6C" w:rsidRPr="00145242" w:rsidRDefault="004A5D6C" w:rsidP="00145242">
            <w:pPr>
              <w:rPr>
                <w:rFonts w:cstheme="minorHAnsi"/>
                <w:sz w:val="18"/>
                <w:szCs w:val="18"/>
              </w:rPr>
            </w:pPr>
          </w:p>
          <w:p w14:paraId="0D4CE38E" w14:textId="77777777" w:rsidR="004A5D6C" w:rsidRPr="00145242" w:rsidRDefault="004A5D6C" w:rsidP="00145242">
            <w:pPr>
              <w:rPr>
                <w:rFonts w:cstheme="minorHAnsi"/>
                <w:sz w:val="18"/>
                <w:szCs w:val="18"/>
              </w:rPr>
            </w:pPr>
            <w:r w:rsidRPr="00145242">
              <w:rPr>
                <w:rFonts w:cstheme="minorHAnsi"/>
                <w:sz w:val="18"/>
                <w:szCs w:val="18"/>
              </w:rPr>
              <w:t>AC11S</w:t>
            </w:r>
          </w:p>
        </w:tc>
      </w:tr>
      <w:tr w:rsidR="004A5D6C" w:rsidRPr="00145242" w14:paraId="4D33B195" w14:textId="77777777" w:rsidTr="00F87D2A">
        <w:tc>
          <w:tcPr>
            <w:tcW w:w="1526" w:type="dxa"/>
          </w:tcPr>
          <w:p w14:paraId="15F76675" w14:textId="77777777" w:rsidR="004A5D6C" w:rsidRPr="00145242" w:rsidRDefault="004A5D6C" w:rsidP="00145242">
            <w:pPr>
              <w:rPr>
                <w:rFonts w:cstheme="minorHAnsi"/>
                <w:sz w:val="18"/>
                <w:szCs w:val="18"/>
              </w:rPr>
            </w:pPr>
            <w:r w:rsidRPr="00145242">
              <w:rPr>
                <w:rFonts w:cstheme="minorHAnsi"/>
                <w:sz w:val="18"/>
                <w:szCs w:val="18"/>
              </w:rPr>
              <w:t>Zawartość wolnych przestrzeni</w:t>
            </w:r>
          </w:p>
        </w:tc>
        <w:tc>
          <w:tcPr>
            <w:tcW w:w="1559" w:type="dxa"/>
            <w:vAlign w:val="center"/>
          </w:tcPr>
          <w:p w14:paraId="4F225E96" w14:textId="77777777" w:rsidR="004A5D6C" w:rsidRPr="00145242" w:rsidRDefault="004A5D6C" w:rsidP="00145242">
            <w:pPr>
              <w:rPr>
                <w:rFonts w:cstheme="minorHAnsi"/>
                <w:sz w:val="18"/>
                <w:szCs w:val="18"/>
              </w:rPr>
            </w:pPr>
            <w:r w:rsidRPr="00145242">
              <w:rPr>
                <w:rFonts w:cstheme="minorHAnsi"/>
                <w:sz w:val="18"/>
                <w:szCs w:val="18"/>
              </w:rPr>
              <w:t>C.1.2,ubijanie, 2×50 uderzeń</w:t>
            </w:r>
          </w:p>
        </w:tc>
        <w:tc>
          <w:tcPr>
            <w:tcW w:w="2410" w:type="dxa"/>
            <w:vAlign w:val="center"/>
          </w:tcPr>
          <w:p w14:paraId="7493704A" w14:textId="77777777" w:rsidR="004A5D6C" w:rsidRPr="00145242" w:rsidRDefault="004A5D6C" w:rsidP="00145242">
            <w:pPr>
              <w:rPr>
                <w:rFonts w:cstheme="minorHAnsi"/>
                <w:sz w:val="18"/>
                <w:szCs w:val="18"/>
              </w:rPr>
            </w:pPr>
            <w:r w:rsidRPr="00145242">
              <w:rPr>
                <w:rFonts w:cstheme="minorHAnsi"/>
                <w:sz w:val="18"/>
                <w:szCs w:val="18"/>
              </w:rPr>
              <w:t xml:space="preserve">PN-EN 12697-8 [35], </w:t>
            </w:r>
          </w:p>
          <w:p w14:paraId="5747B1E1" w14:textId="77777777" w:rsidR="004A5D6C" w:rsidRPr="00145242" w:rsidRDefault="004A5D6C" w:rsidP="00145242">
            <w:pPr>
              <w:rPr>
                <w:rFonts w:cstheme="minorHAnsi"/>
                <w:sz w:val="18"/>
                <w:szCs w:val="18"/>
              </w:rPr>
            </w:pPr>
            <w:r w:rsidRPr="00145242">
              <w:rPr>
                <w:rFonts w:cstheme="minorHAnsi"/>
                <w:sz w:val="18"/>
                <w:szCs w:val="18"/>
              </w:rPr>
              <w:t>p. 4</w:t>
            </w:r>
          </w:p>
        </w:tc>
        <w:tc>
          <w:tcPr>
            <w:tcW w:w="1134" w:type="dxa"/>
            <w:shd w:val="clear" w:color="auto" w:fill="auto"/>
            <w:vAlign w:val="center"/>
          </w:tcPr>
          <w:p w14:paraId="747FED43"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min1,0</w:t>
            </w:r>
          </w:p>
          <w:p w14:paraId="6ABE0C16"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max3,0</w:t>
            </w:r>
          </w:p>
        </w:tc>
        <w:tc>
          <w:tcPr>
            <w:tcW w:w="1134" w:type="dxa"/>
            <w:shd w:val="clear" w:color="auto" w:fill="auto"/>
            <w:vAlign w:val="center"/>
          </w:tcPr>
          <w:p w14:paraId="17E2A5CD"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min1,0</w:t>
            </w:r>
          </w:p>
          <w:p w14:paraId="6CFF5BF9"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max3,0</w:t>
            </w:r>
          </w:p>
        </w:tc>
        <w:tc>
          <w:tcPr>
            <w:tcW w:w="1134" w:type="dxa"/>
            <w:vAlign w:val="center"/>
          </w:tcPr>
          <w:p w14:paraId="1B7849A2"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min1,0</w:t>
            </w:r>
          </w:p>
          <w:p w14:paraId="70AD8E29"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max3,0</w:t>
            </w:r>
          </w:p>
        </w:tc>
      </w:tr>
      <w:tr w:rsidR="004A5D6C" w:rsidRPr="00145242" w14:paraId="1B286B8A" w14:textId="77777777" w:rsidTr="00F87D2A">
        <w:tc>
          <w:tcPr>
            <w:tcW w:w="1526" w:type="dxa"/>
          </w:tcPr>
          <w:p w14:paraId="5330702D" w14:textId="77777777" w:rsidR="004A5D6C" w:rsidRPr="00145242" w:rsidRDefault="004A5D6C" w:rsidP="00145242">
            <w:pPr>
              <w:rPr>
                <w:rFonts w:cstheme="minorHAnsi"/>
                <w:sz w:val="18"/>
                <w:szCs w:val="18"/>
              </w:rPr>
            </w:pPr>
            <w:r w:rsidRPr="00145242">
              <w:rPr>
                <w:rFonts w:cstheme="minorHAnsi"/>
                <w:sz w:val="18"/>
                <w:szCs w:val="18"/>
              </w:rPr>
              <w:t>Wolne przestrzenie wypełnione lepiszczem</w:t>
            </w:r>
          </w:p>
        </w:tc>
        <w:tc>
          <w:tcPr>
            <w:tcW w:w="1559" w:type="dxa"/>
            <w:vAlign w:val="center"/>
          </w:tcPr>
          <w:p w14:paraId="044C6064" w14:textId="77777777" w:rsidR="004A5D6C" w:rsidRPr="00145242" w:rsidRDefault="004A5D6C" w:rsidP="00145242">
            <w:pPr>
              <w:rPr>
                <w:rFonts w:cstheme="minorHAnsi"/>
                <w:sz w:val="18"/>
                <w:szCs w:val="18"/>
              </w:rPr>
            </w:pPr>
            <w:r w:rsidRPr="00145242">
              <w:rPr>
                <w:rFonts w:cstheme="minorHAnsi"/>
                <w:sz w:val="18"/>
                <w:szCs w:val="18"/>
              </w:rPr>
              <w:t>C.1.2,ubijanie, 2×50 uderzeń</w:t>
            </w:r>
          </w:p>
        </w:tc>
        <w:tc>
          <w:tcPr>
            <w:tcW w:w="2410" w:type="dxa"/>
            <w:vAlign w:val="center"/>
          </w:tcPr>
          <w:p w14:paraId="011AA157" w14:textId="77777777" w:rsidR="004A5D6C" w:rsidRPr="00145242" w:rsidRDefault="004A5D6C" w:rsidP="00145242">
            <w:pPr>
              <w:rPr>
                <w:rFonts w:cstheme="minorHAnsi"/>
                <w:sz w:val="18"/>
                <w:szCs w:val="18"/>
              </w:rPr>
            </w:pPr>
            <w:r w:rsidRPr="00145242">
              <w:rPr>
                <w:rFonts w:cstheme="minorHAnsi"/>
                <w:sz w:val="18"/>
                <w:szCs w:val="18"/>
              </w:rPr>
              <w:t xml:space="preserve">PN-EN 12697-8 [35], </w:t>
            </w:r>
          </w:p>
          <w:p w14:paraId="75AC453E" w14:textId="77777777" w:rsidR="004A5D6C" w:rsidRPr="00145242" w:rsidRDefault="004A5D6C" w:rsidP="00145242">
            <w:pPr>
              <w:rPr>
                <w:rFonts w:cstheme="minorHAnsi"/>
                <w:sz w:val="18"/>
                <w:szCs w:val="18"/>
              </w:rPr>
            </w:pPr>
            <w:r w:rsidRPr="00145242">
              <w:rPr>
                <w:rFonts w:cstheme="minorHAnsi"/>
                <w:sz w:val="18"/>
                <w:szCs w:val="18"/>
              </w:rPr>
              <w:t>p. 5</w:t>
            </w:r>
          </w:p>
        </w:tc>
        <w:tc>
          <w:tcPr>
            <w:tcW w:w="1134" w:type="dxa"/>
            <w:shd w:val="clear" w:color="auto" w:fill="auto"/>
            <w:vAlign w:val="center"/>
          </w:tcPr>
          <w:p w14:paraId="6CE95608" w14:textId="77777777" w:rsidR="004A5D6C" w:rsidRPr="00145242" w:rsidRDefault="004A5D6C" w:rsidP="00145242">
            <w:pPr>
              <w:rPr>
                <w:rFonts w:cstheme="minorHAnsi"/>
                <w:i/>
                <w:sz w:val="18"/>
                <w:szCs w:val="18"/>
                <w:vertAlign w:val="subscript"/>
              </w:rPr>
            </w:pPr>
            <w:r w:rsidRPr="00145242">
              <w:rPr>
                <w:rFonts w:cstheme="minorHAnsi"/>
                <w:i/>
                <w:sz w:val="18"/>
                <w:szCs w:val="18"/>
              </w:rPr>
              <w:t>VFB</w:t>
            </w:r>
            <w:r w:rsidRPr="00145242">
              <w:rPr>
                <w:rFonts w:cstheme="minorHAnsi"/>
                <w:i/>
                <w:sz w:val="18"/>
                <w:szCs w:val="18"/>
                <w:vertAlign w:val="subscript"/>
              </w:rPr>
              <w:t>min75</w:t>
            </w:r>
          </w:p>
          <w:p w14:paraId="4E9655AF" w14:textId="77777777" w:rsidR="004A5D6C" w:rsidRPr="00145242" w:rsidRDefault="004A5D6C" w:rsidP="00145242">
            <w:pPr>
              <w:rPr>
                <w:rFonts w:cstheme="minorHAnsi"/>
                <w:i/>
                <w:sz w:val="18"/>
                <w:szCs w:val="18"/>
                <w:vertAlign w:val="subscript"/>
              </w:rPr>
            </w:pPr>
            <w:r w:rsidRPr="00145242">
              <w:rPr>
                <w:rFonts w:cstheme="minorHAnsi"/>
                <w:i/>
                <w:sz w:val="18"/>
                <w:szCs w:val="18"/>
              </w:rPr>
              <w:t>VFB</w:t>
            </w:r>
            <w:r w:rsidRPr="00145242">
              <w:rPr>
                <w:rFonts w:cstheme="minorHAnsi"/>
                <w:i/>
                <w:sz w:val="18"/>
                <w:szCs w:val="18"/>
                <w:vertAlign w:val="subscript"/>
              </w:rPr>
              <w:t>max93</w:t>
            </w:r>
          </w:p>
        </w:tc>
        <w:tc>
          <w:tcPr>
            <w:tcW w:w="1134" w:type="dxa"/>
            <w:shd w:val="clear" w:color="auto" w:fill="auto"/>
            <w:vAlign w:val="center"/>
          </w:tcPr>
          <w:p w14:paraId="78620040" w14:textId="77777777" w:rsidR="004A5D6C" w:rsidRPr="00145242" w:rsidRDefault="004A5D6C" w:rsidP="00145242">
            <w:pPr>
              <w:rPr>
                <w:rFonts w:cstheme="minorHAnsi"/>
                <w:i/>
                <w:sz w:val="18"/>
                <w:szCs w:val="18"/>
                <w:vertAlign w:val="subscript"/>
              </w:rPr>
            </w:pPr>
            <w:r w:rsidRPr="00145242">
              <w:rPr>
                <w:rFonts w:cstheme="minorHAnsi"/>
                <w:i/>
                <w:sz w:val="18"/>
                <w:szCs w:val="18"/>
              </w:rPr>
              <w:t>VFB</w:t>
            </w:r>
            <w:r w:rsidRPr="00145242">
              <w:rPr>
                <w:rFonts w:cstheme="minorHAnsi"/>
                <w:i/>
                <w:sz w:val="18"/>
                <w:szCs w:val="18"/>
                <w:vertAlign w:val="subscript"/>
              </w:rPr>
              <w:t>min75</w:t>
            </w:r>
          </w:p>
          <w:p w14:paraId="62B083BF" w14:textId="77777777" w:rsidR="004A5D6C" w:rsidRPr="00145242" w:rsidRDefault="004A5D6C" w:rsidP="00145242">
            <w:pPr>
              <w:rPr>
                <w:rFonts w:cstheme="minorHAnsi"/>
                <w:sz w:val="18"/>
                <w:szCs w:val="18"/>
              </w:rPr>
            </w:pPr>
            <w:r w:rsidRPr="00145242">
              <w:rPr>
                <w:rFonts w:cstheme="minorHAnsi"/>
                <w:i/>
                <w:sz w:val="18"/>
                <w:szCs w:val="18"/>
              </w:rPr>
              <w:t>VFB</w:t>
            </w:r>
            <w:r w:rsidRPr="00145242">
              <w:rPr>
                <w:rFonts w:cstheme="minorHAnsi"/>
                <w:i/>
                <w:sz w:val="18"/>
                <w:szCs w:val="18"/>
                <w:vertAlign w:val="subscript"/>
              </w:rPr>
              <w:t>max93</w:t>
            </w:r>
          </w:p>
        </w:tc>
        <w:tc>
          <w:tcPr>
            <w:tcW w:w="1134" w:type="dxa"/>
            <w:vAlign w:val="center"/>
          </w:tcPr>
          <w:p w14:paraId="28BB10D4" w14:textId="77777777" w:rsidR="004A5D6C" w:rsidRPr="00145242" w:rsidRDefault="004A5D6C" w:rsidP="00145242">
            <w:pPr>
              <w:rPr>
                <w:rFonts w:cstheme="minorHAnsi"/>
                <w:i/>
                <w:sz w:val="18"/>
                <w:szCs w:val="18"/>
                <w:vertAlign w:val="subscript"/>
              </w:rPr>
            </w:pPr>
            <w:r w:rsidRPr="00145242">
              <w:rPr>
                <w:rFonts w:cstheme="minorHAnsi"/>
                <w:i/>
                <w:sz w:val="18"/>
                <w:szCs w:val="18"/>
              </w:rPr>
              <w:t>VFB</w:t>
            </w:r>
            <w:r w:rsidRPr="00145242">
              <w:rPr>
                <w:rFonts w:cstheme="minorHAnsi"/>
                <w:i/>
                <w:sz w:val="18"/>
                <w:szCs w:val="18"/>
                <w:vertAlign w:val="subscript"/>
              </w:rPr>
              <w:t>min75</w:t>
            </w:r>
          </w:p>
          <w:p w14:paraId="2B8151B6" w14:textId="77777777" w:rsidR="004A5D6C" w:rsidRPr="00145242" w:rsidRDefault="004A5D6C" w:rsidP="00145242">
            <w:pPr>
              <w:rPr>
                <w:rFonts w:cstheme="minorHAnsi"/>
                <w:sz w:val="18"/>
                <w:szCs w:val="18"/>
              </w:rPr>
            </w:pPr>
            <w:r w:rsidRPr="00145242">
              <w:rPr>
                <w:rFonts w:cstheme="minorHAnsi"/>
                <w:i/>
                <w:sz w:val="18"/>
                <w:szCs w:val="18"/>
              </w:rPr>
              <w:t>VFB</w:t>
            </w:r>
            <w:r w:rsidRPr="00145242">
              <w:rPr>
                <w:rFonts w:cstheme="minorHAnsi"/>
                <w:i/>
                <w:sz w:val="18"/>
                <w:szCs w:val="18"/>
                <w:vertAlign w:val="subscript"/>
              </w:rPr>
              <w:t>max93</w:t>
            </w:r>
          </w:p>
        </w:tc>
      </w:tr>
      <w:tr w:rsidR="004A5D6C" w:rsidRPr="00145242" w14:paraId="46223327" w14:textId="77777777" w:rsidTr="00F87D2A">
        <w:tc>
          <w:tcPr>
            <w:tcW w:w="1526" w:type="dxa"/>
          </w:tcPr>
          <w:p w14:paraId="78B25E5A" w14:textId="77777777" w:rsidR="004A5D6C" w:rsidRPr="00145242" w:rsidRDefault="004A5D6C" w:rsidP="00145242">
            <w:pPr>
              <w:rPr>
                <w:rFonts w:cstheme="minorHAnsi"/>
                <w:sz w:val="18"/>
                <w:szCs w:val="18"/>
              </w:rPr>
            </w:pPr>
            <w:r w:rsidRPr="00145242">
              <w:rPr>
                <w:rFonts w:cstheme="minorHAnsi"/>
                <w:sz w:val="18"/>
                <w:szCs w:val="18"/>
              </w:rPr>
              <w:t>Zawartość wolnych przestrzeni w mieszance mineralnej</w:t>
            </w:r>
          </w:p>
        </w:tc>
        <w:tc>
          <w:tcPr>
            <w:tcW w:w="1559" w:type="dxa"/>
            <w:vAlign w:val="center"/>
          </w:tcPr>
          <w:p w14:paraId="6DDA9F00" w14:textId="77777777" w:rsidR="004A5D6C" w:rsidRPr="00145242" w:rsidRDefault="004A5D6C" w:rsidP="00145242">
            <w:pPr>
              <w:rPr>
                <w:rFonts w:cstheme="minorHAnsi"/>
                <w:sz w:val="18"/>
                <w:szCs w:val="18"/>
              </w:rPr>
            </w:pPr>
            <w:r w:rsidRPr="00145242">
              <w:rPr>
                <w:rFonts w:cstheme="minorHAnsi"/>
                <w:sz w:val="18"/>
                <w:szCs w:val="18"/>
              </w:rPr>
              <w:t>C.1.2,ubijanie, 2×50 uderzeń</w:t>
            </w:r>
          </w:p>
        </w:tc>
        <w:tc>
          <w:tcPr>
            <w:tcW w:w="2410" w:type="dxa"/>
            <w:vAlign w:val="center"/>
          </w:tcPr>
          <w:p w14:paraId="7712AA06" w14:textId="77777777" w:rsidR="004A5D6C" w:rsidRPr="00145242" w:rsidRDefault="004A5D6C" w:rsidP="00145242">
            <w:pPr>
              <w:rPr>
                <w:rFonts w:cstheme="minorHAnsi"/>
                <w:sz w:val="18"/>
                <w:szCs w:val="18"/>
              </w:rPr>
            </w:pPr>
            <w:r w:rsidRPr="00145242">
              <w:rPr>
                <w:rFonts w:cstheme="minorHAnsi"/>
                <w:sz w:val="18"/>
                <w:szCs w:val="18"/>
              </w:rPr>
              <w:t xml:space="preserve">PN-EN 12697-8 [35], </w:t>
            </w:r>
          </w:p>
          <w:p w14:paraId="22119F18" w14:textId="77777777" w:rsidR="004A5D6C" w:rsidRPr="00145242" w:rsidRDefault="004A5D6C" w:rsidP="00145242">
            <w:pPr>
              <w:rPr>
                <w:rFonts w:cstheme="minorHAnsi"/>
                <w:sz w:val="18"/>
                <w:szCs w:val="18"/>
              </w:rPr>
            </w:pPr>
            <w:r w:rsidRPr="00145242">
              <w:rPr>
                <w:rFonts w:cstheme="minorHAnsi"/>
                <w:sz w:val="18"/>
                <w:szCs w:val="18"/>
              </w:rPr>
              <w:t>p. 5</w:t>
            </w:r>
          </w:p>
        </w:tc>
        <w:tc>
          <w:tcPr>
            <w:tcW w:w="1134" w:type="dxa"/>
            <w:shd w:val="clear" w:color="auto" w:fill="auto"/>
            <w:vAlign w:val="center"/>
          </w:tcPr>
          <w:p w14:paraId="19111963" w14:textId="77777777" w:rsidR="004A5D6C" w:rsidRPr="00145242" w:rsidRDefault="004A5D6C" w:rsidP="00145242">
            <w:pPr>
              <w:rPr>
                <w:rFonts w:cstheme="minorHAnsi"/>
                <w:i/>
                <w:sz w:val="18"/>
                <w:szCs w:val="18"/>
                <w:vertAlign w:val="subscript"/>
              </w:rPr>
            </w:pPr>
            <w:r w:rsidRPr="00145242">
              <w:rPr>
                <w:rFonts w:cstheme="minorHAnsi"/>
                <w:i/>
                <w:sz w:val="18"/>
                <w:szCs w:val="18"/>
              </w:rPr>
              <w:t>VMA</w:t>
            </w:r>
            <w:r w:rsidRPr="00145242">
              <w:rPr>
                <w:rFonts w:cstheme="minorHAnsi"/>
                <w:i/>
                <w:sz w:val="18"/>
                <w:szCs w:val="18"/>
                <w:vertAlign w:val="subscript"/>
              </w:rPr>
              <w:t>min14</w:t>
            </w:r>
          </w:p>
        </w:tc>
        <w:tc>
          <w:tcPr>
            <w:tcW w:w="1134" w:type="dxa"/>
            <w:shd w:val="clear" w:color="auto" w:fill="auto"/>
            <w:vAlign w:val="center"/>
          </w:tcPr>
          <w:p w14:paraId="4007B13F" w14:textId="77777777" w:rsidR="004A5D6C" w:rsidRPr="00145242" w:rsidRDefault="004A5D6C" w:rsidP="00145242">
            <w:pPr>
              <w:rPr>
                <w:rFonts w:cstheme="minorHAnsi"/>
                <w:i/>
                <w:sz w:val="18"/>
                <w:szCs w:val="18"/>
              </w:rPr>
            </w:pPr>
            <w:r w:rsidRPr="00145242">
              <w:rPr>
                <w:rFonts w:cstheme="minorHAnsi"/>
                <w:i/>
                <w:sz w:val="18"/>
                <w:szCs w:val="18"/>
              </w:rPr>
              <w:t>VMA</w:t>
            </w:r>
            <w:r w:rsidRPr="00145242">
              <w:rPr>
                <w:rFonts w:cstheme="minorHAnsi"/>
                <w:i/>
                <w:sz w:val="18"/>
                <w:szCs w:val="18"/>
                <w:vertAlign w:val="subscript"/>
              </w:rPr>
              <w:t>min14</w:t>
            </w:r>
          </w:p>
        </w:tc>
        <w:tc>
          <w:tcPr>
            <w:tcW w:w="1134" w:type="dxa"/>
            <w:vAlign w:val="center"/>
          </w:tcPr>
          <w:p w14:paraId="0227A644" w14:textId="77777777" w:rsidR="004A5D6C" w:rsidRPr="00145242" w:rsidRDefault="004A5D6C" w:rsidP="00145242">
            <w:pPr>
              <w:rPr>
                <w:rFonts w:cstheme="minorHAnsi"/>
                <w:i/>
                <w:sz w:val="18"/>
                <w:szCs w:val="18"/>
              </w:rPr>
            </w:pPr>
            <w:r w:rsidRPr="00145242">
              <w:rPr>
                <w:rFonts w:cstheme="minorHAnsi"/>
                <w:i/>
                <w:sz w:val="18"/>
                <w:szCs w:val="18"/>
              </w:rPr>
              <w:t>VMA</w:t>
            </w:r>
            <w:r w:rsidRPr="00145242">
              <w:rPr>
                <w:rFonts w:cstheme="minorHAnsi"/>
                <w:i/>
                <w:sz w:val="18"/>
                <w:szCs w:val="18"/>
                <w:vertAlign w:val="subscript"/>
              </w:rPr>
              <w:t>min14</w:t>
            </w:r>
          </w:p>
        </w:tc>
      </w:tr>
      <w:tr w:rsidR="004A5D6C" w:rsidRPr="00145242" w14:paraId="3E7B3E25" w14:textId="77777777" w:rsidTr="00F87D2A">
        <w:tc>
          <w:tcPr>
            <w:tcW w:w="1526" w:type="dxa"/>
            <w:vAlign w:val="center"/>
          </w:tcPr>
          <w:p w14:paraId="29113EB5" w14:textId="77777777" w:rsidR="004A5D6C" w:rsidRPr="00145242" w:rsidRDefault="004A5D6C" w:rsidP="00145242">
            <w:pPr>
              <w:rPr>
                <w:rFonts w:cstheme="minorHAnsi"/>
                <w:sz w:val="18"/>
                <w:szCs w:val="18"/>
                <w:vertAlign w:val="superscript"/>
              </w:rPr>
            </w:pPr>
            <w:r w:rsidRPr="00145242">
              <w:rPr>
                <w:rFonts w:cstheme="minorHAnsi"/>
                <w:sz w:val="18"/>
                <w:szCs w:val="18"/>
              </w:rPr>
              <w:t>Odporność na działanie wody</w:t>
            </w:r>
            <w:r w:rsidRPr="00145242">
              <w:rPr>
                <w:rFonts w:cstheme="minorHAnsi"/>
                <w:sz w:val="18"/>
                <w:szCs w:val="18"/>
                <w:vertAlign w:val="superscript"/>
              </w:rPr>
              <w:t>a)</w:t>
            </w:r>
          </w:p>
        </w:tc>
        <w:tc>
          <w:tcPr>
            <w:tcW w:w="1559" w:type="dxa"/>
            <w:vAlign w:val="center"/>
          </w:tcPr>
          <w:p w14:paraId="159F6093" w14:textId="77777777" w:rsidR="004A5D6C" w:rsidRPr="00145242" w:rsidRDefault="004A5D6C" w:rsidP="00145242">
            <w:pPr>
              <w:rPr>
                <w:rFonts w:cstheme="minorHAnsi"/>
                <w:sz w:val="18"/>
                <w:szCs w:val="18"/>
              </w:rPr>
            </w:pPr>
            <w:r w:rsidRPr="00145242">
              <w:rPr>
                <w:rFonts w:cstheme="minorHAnsi"/>
                <w:sz w:val="18"/>
                <w:szCs w:val="18"/>
              </w:rPr>
              <w:t>C.1.1,ubijanie, 2×35 uderzeń</w:t>
            </w:r>
          </w:p>
        </w:tc>
        <w:tc>
          <w:tcPr>
            <w:tcW w:w="2410" w:type="dxa"/>
            <w:vAlign w:val="center"/>
          </w:tcPr>
          <w:p w14:paraId="1E48B16F" w14:textId="77777777" w:rsidR="004A5D6C" w:rsidRPr="00145242" w:rsidRDefault="004A5D6C" w:rsidP="00145242">
            <w:pPr>
              <w:rPr>
                <w:rFonts w:cstheme="minorHAnsi"/>
                <w:sz w:val="18"/>
                <w:szCs w:val="18"/>
              </w:rPr>
            </w:pPr>
            <w:r w:rsidRPr="00145242">
              <w:rPr>
                <w:rFonts w:cstheme="minorHAnsi"/>
                <w:sz w:val="18"/>
                <w:szCs w:val="18"/>
              </w:rPr>
              <w:t xml:space="preserve">PN-EN 12697-12 [37], przechowywanie w </w:t>
            </w:r>
            <w:smartTag w:uri="urn:schemas-microsoft-com:office:smarttags" w:element="metricconverter">
              <w:smartTagPr>
                <w:attr w:name="ProductID" w:val="40ﾰC"/>
              </w:smartTagPr>
              <w:r w:rsidRPr="00145242">
                <w:rPr>
                  <w:rFonts w:cstheme="minorHAnsi"/>
                  <w:sz w:val="18"/>
                  <w:szCs w:val="18"/>
                </w:rPr>
                <w:t>40°C</w:t>
              </w:r>
            </w:smartTag>
            <w:r w:rsidRPr="00145242">
              <w:rPr>
                <w:rFonts w:cstheme="minorHAnsi"/>
                <w:sz w:val="18"/>
                <w:szCs w:val="18"/>
              </w:rPr>
              <w:t xml:space="preserve"> z jednym cyklem zamrażania, </w:t>
            </w:r>
          </w:p>
          <w:p w14:paraId="65CBB47B" w14:textId="77777777" w:rsidR="004A5D6C" w:rsidRPr="00145242" w:rsidRDefault="004A5D6C" w:rsidP="00145242">
            <w:pPr>
              <w:rPr>
                <w:rFonts w:cstheme="minorHAnsi"/>
                <w:sz w:val="18"/>
                <w:szCs w:val="18"/>
              </w:rPr>
            </w:pPr>
            <w:r w:rsidRPr="00145242">
              <w:rPr>
                <w:rFonts w:cstheme="minorHAnsi"/>
                <w:sz w:val="18"/>
                <w:szCs w:val="18"/>
              </w:rPr>
              <w:t xml:space="preserve">badanie w </w:t>
            </w:r>
            <w:smartTag w:uri="urn:schemas-microsoft-com:office:smarttags" w:element="metricconverter">
              <w:smartTagPr>
                <w:attr w:name="ProductID" w:val="25ﾰC"/>
              </w:smartTagPr>
              <w:r w:rsidRPr="00145242">
                <w:rPr>
                  <w:rFonts w:cstheme="minorHAnsi"/>
                  <w:sz w:val="18"/>
                  <w:szCs w:val="18"/>
                </w:rPr>
                <w:t>25°C</w:t>
              </w:r>
            </w:smartTag>
          </w:p>
        </w:tc>
        <w:tc>
          <w:tcPr>
            <w:tcW w:w="1134" w:type="dxa"/>
            <w:shd w:val="clear" w:color="auto" w:fill="auto"/>
            <w:vAlign w:val="center"/>
          </w:tcPr>
          <w:p w14:paraId="52D7C59F" w14:textId="77777777" w:rsidR="004A5D6C" w:rsidRPr="00145242" w:rsidRDefault="004A5D6C" w:rsidP="00145242">
            <w:pPr>
              <w:rPr>
                <w:rFonts w:cstheme="minorHAnsi"/>
                <w:sz w:val="18"/>
                <w:szCs w:val="18"/>
              </w:rPr>
            </w:pPr>
            <w:r w:rsidRPr="00145242">
              <w:rPr>
                <w:rFonts w:cstheme="minorHAnsi"/>
                <w:i/>
                <w:sz w:val="18"/>
                <w:szCs w:val="18"/>
              </w:rPr>
              <w:t>ITSR</w:t>
            </w:r>
            <w:r w:rsidRPr="00145242">
              <w:rPr>
                <w:rFonts w:cstheme="minorHAnsi"/>
                <w:sz w:val="18"/>
                <w:szCs w:val="18"/>
                <w:vertAlign w:val="subscript"/>
              </w:rPr>
              <w:t>90</w:t>
            </w:r>
          </w:p>
        </w:tc>
        <w:tc>
          <w:tcPr>
            <w:tcW w:w="1134" w:type="dxa"/>
            <w:shd w:val="clear" w:color="auto" w:fill="auto"/>
            <w:vAlign w:val="center"/>
          </w:tcPr>
          <w:p w14:paraId="3AC55707" w14:textId="77777777" w:rsidR="004A5D6C" w:rsidRPr="00145242" w:rsidRDefault="004A5D6C" w:rsidP="00145242">
            <w:pPr>
              <w:rPr>
                <w:rFonts w:cstheme="minorHAnsi"/>
                <w:sz w:val="18"/>
                <w:szCs w:val="18"/>
              </w:rPr>
            </w:pPr>
            <w:r w:rsidRPr="00145242">
              <w:rPr>
                <w:rFonts w:cstheme="minorHAnsi"/>
                <w:i/>
                <w:sz w:val="18"/>
                <w:szCs w:val="18"/>
              </w:rPr>
              <w:t>ITSR</w:t>
            </w:r>
            <w:r w:rsidRPr="00145242">
              <w:rPr>
                <w:rFonts w:cstheme="minorHAnsi"/>
                <w:sz w:val="18"/>
                <w:szCs w:val="18"/>
                <w:vertAlign w:val="subscript"/>
              </w:rPr>
              <w:t>90</w:t>
            </w:r>
          </w:p>
        </w:tc>
        <w:tc>
          <w:tcPr>
            <w:tcW w:w="1134" w:type="dxa"/>
            <w:vAlign w:val="center"/>
          </w:tcPr>
          <w:p w14:paraId="3FA88175" w14:textId="77777777" w:rsidR="004A5D6C" w:rsidRPr="00145242" w:rsidRDefault="004A5D6C" w:rsidP="00145242">
            <w:pPr>
              <w:rPr>
                <w:rFonts w:cstheme="minorHAnsi"/>
                <w:sz w:val="18"/>
                <w:szCs w:val="18"/>
              </w:rPr>
            </w:pPr>
            <w:r w:rsidRPr="00145242">
              <w:rPr>
                <w:rFonts w:cstheme="minorHAnsi"/>
                <w:i/>
                <w:sz w:val="18"/>
                <w:szCs w:val="18"/>
              </w:rPr>
              <w:t>ITSR</w:t>
            </w:r>
            <w:r w:rsidRPr="00145242">
              <w:rPr>
                <w:rFonts w:cstheme="minorHAnsi"/>
                <w:sz w:val="18"/>
                <w:szCs w:val="18"/>
                <w:vertAlign w:val="subscript"/>
              </w:rPr>
              <w:t>90</w:t>
            </w:r>
          </w:p>
        </w:tc>
      </w:tr>
      <w:tr w:rsidR="004A5D6C" w:rsidRPr="00145242" w14:paraId="789EA2B7" w14:textId="77777777" w:rsidTr="00F87D2A">
        <w:tblPrEx>
          <w:tblCellMar>
            <w:left w:w="70" w:type="dxa"/>
            <w:right w:w="70" w:type="dxa"/>
          </w:tblCellMar>
          <w:tblLook w:val="0000" w:firstRow="0" w:lastRow="0" w:firstColumn="0" w:lastColumn="0" w:noHBand="0" w:noVBand="0"/>
        </w:tblPrEx>
        <w:trPr>
          <w:trHeight w:val="309"/>
        </w:trPr>
        <w:tc>
          <w:tcPr>
            <w:tcW w:w="8897" w:type="dxa"/>
            <w:gridSpan w:val="6"/>
          </w:tcPr>
          <w:p w14:paraId="190BE6B6" w14:textId="77777777" w:rsidR="004A5D6C" w:rsidRPr="00145242" w:rsidRDefault="004A5D6C" w:rsidP="00145242">
            <w:pPr>
              <w:rPr>
                <w:rFonts w:cstheme="minorHAnsi"/>
                <w:sz w:val="18"/>
                <w:szCs w:val="18"/>
              </w:rPr>
            </w:pPr>
            <w:r w:rsidRPr="00145242">
              <w:rPr>
                <w:rFonts w:cstheme="minorHAnsi"/>
                <w:sz w:val="18"/>
                <w:szCs w:val="18"/>
                <w:vertAlign w:val="superscript"/>
              </w:rPr>
              <w:t>a)</w:t>
            </w:r>
            <w:r w:rsidRPr="00145242">
              <w:rPr>
                <w:rFonts w:cstheme="minorHAnsi"/>
                <w:sz w:val="18"/>
                <w:szCs w:val="18"/>
              </w:rPr>
              <w:tab/>
              <w:t>Ujednoliconą procedurę badania odporności na działanie wody podano w WT-2 2014 [80] w załączniku 1</w:t>
            </w:r>
          </w:p>
        </w:tc>
      </w:tr>
    </w:tbl>
    <w:p w14:paraId="78D53512" w14:textId="77777777" w:rsidR="004A5D6C" w:rsidRPr="00145242" w:rsidRDefault="004A5D6C" w:rsidP="00145242">
      <w:pPr>
        <w:rPr>
          <w:rFonts w:cstheme="minorHAnsi"/>
          <w:sz w:val="18"/>
          <w:szCs w:val="18"/>
        </w:rPr>
      </w:pPr>
      <w:r w:rsidRPr="00145242">
        <w:rPr>
          <w:rFonts w:cstheme="minorHAnsi"/>
          <w:sz w:val="18"/>
          <w:szCs w:val="18"/>
        </w:rPr>
        <w:t>Tablica 19. Wymagane właściwości mieszanki mineralno-asfaltowej do warstwy ścieralnej, dla ruchu KR3 ÷ KR4</w:t>
      </w:r>
      <w:r w:rsidRPr="00145242">
        <w:rPr>
          <w:rFonts w:cstheme="minorHAnsi"/>
          <w:i/>
          <w:color w:val="FF0000"/>
          <w:sz w:val="18"/>
          <w:szCs w:val="18"/>
        </w:rPr>
        <w:t xml:space="preserve"> </w:t>
      </w:r>
    </w:p>
    <w:tbl>
      <w:tblPr>
        <w:tblW w:w="8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1571"/>
        <w:gridCol w:w="3008"/>
        <w:gridCol w:w="1134"/>
        <w:gridCol w:w="1175"/>
      </w:tblGrid>
      <w:tr w:rsidR="004A5D6C" w:rsidRPr="00145242" w14:paraId="40E01EF8" w14:textId="77777777" w:rsidTr="00F87D2A">
        <w:tc>
          <w:tcPr>
            <w:tcW w:w="1908" w:type="dxa"/>
          </w:tcPr>
          <w:p w14:paraId="2661F7A4" w14:textId="77777777" w:rsidR="004A5D6C" w:rsidRPr="00145242" w:rsidRDefault="004A5D6C" w:rsidP="00145242">
            <w:pPr>
              <w:rPr>
                <w:rFonts w:cstheme="minorHAnsi"/>
                <w:sz w:val="18"/>
                <w:szCs w:val="18"/>
              </w:rPr>
            </w:pPr>
          </w:p>
          <w:p w14:paraId="17660B0C"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1571" w:type="dxa"/>
          </w:tcPr>
          <w:p w14:paraId="40C2953D" w14:textId="77777777" w:rsidR="004A5D6C" w:rsidRPr="00145242" w:rsidRDefault="004A5D6C" w:rsidP="00145242">
            <w:pPr>
              <w:rPr>
                <w:rFonts w:cstheme="minorHAnsi"/>
                <w:sz w:val="18"/>
                <w:szCs w:val="18"/>
              </w:rPr>
            </w:pPr>
            <w:r w:rsidRPr="00145242">
              <w:rPr>
                <w:rFonts w:cstheme="minorHAnsi"/>
                <w:sz w:val="18"/>
                <w:szCs w:val="18"/>
              </w:rPr>
              <w:t xml:space="preserve">Warunki zagęszczania wg PN-EN </w:t>
            </w:r>
          </w:p>
          <w:p w14:paraId="03E422C0" w14:textId="77777777" w:rsidR="004A5D6C" w:rsidRPr="00145242" w:rsidRDefault="004A5D6C" w:rsidP="00145242">
            <w:pPr>
              <w:rPr>
                <w:rFonts w:cstheme="minorHAnsi"/>
                <w:sz w:val="18"/>
                <w:szCs w:val="18"/>
              </w:rPr>
            </w:pPr>
            <w:r w:rsidRPr="00145242">
              <w:rPr>
                <w:rFonts w:cstheme="minorHAnsi"/>
                <w:sz w:val="18"/>
                <w:szCs w:val="18"/>
              </w:rPr>
              <w:t>13108-20  [52]</w:t>
            </w:r>
          </w:p>
        </w:tc>
        <w:tc>
          <w:tcPr>
            <w:tcW w:w="3008" w:type="dxa"/>
          </w:tcPr>
          <w:p w14:paraId="6215CE34" w14:textId="77777777" w:rsidR="004A5D6C" w:rsidRPr="00145242" w:rsidRDefault="004A5D6C" w:rsidP="00145242">
            <w:pPr>
              <w:rPr>
                <w:rFonts w:cstheme="minorHAnsi"/>
                <w:sz w:val="18"/>
                <w:szCs w:val="18"/>
              </w:rPr>
            </w:pPr>
          </w:p>
          <w:p w14:paraId="79949267" w14:textId="77777777" w:rsidR="004A5D6C" w:rsidRPr="00145242" w:rsidRDefault="004A5D6C" w:rsidP="00145242">
            <w:pPr>
              <w:rPr>
                <w:rFonts w:cstheme="minorHAnsi"/>
                <w:sz w:val="18"/>
                <w:szCs w:val="18"/>
              </w:rPr>
            </w:pPr>
            <w:r w:rsidRPr="00145242">
              <w:rPr>
                <w:rFonts w:cstheme="minorHAnsi"/>
                <w:sz w:val="18"/>
                <w:szCs w:val="18"/>
              </w:rPr>
              <w:t>Metoda i warunki badania</w:t>
            </w:r>
          </w:p>
        </w:tc>
        <w:tc>
          <w:tcPr>
            <w:tcW w:w="1134" w:type="dxa"/>
          </w:tcPr>
          <w:p w14:paraId="53C180BD" w14:textId="77777777" w:rsidR="004A5D6C" w:rsidRPr="00145242" w:rsidRDefault="004A5D6C" w:rsidP="00145242">
            <w:pPr>
              <w:rPr>
                <w:rFonts w:cstheme="minorHAnsi"/>
                <w:sz w:val="18"/>
                <w:szCs w:val="18"/>
              </w:rPr>
            </w:pPr>
          </w:p>
          <w:p w14:paraId="4174AE4C" w14:textId="77777777" w:rsidR="004A5D6C" w:rsidRPr="00145242" w:rsidRDefault="004A5D6C" w:rsidP="00145242">
            <w:pPr>
              <w:rPr>
                <w:rFonts w:cstheme="minorHAnsi"/>
                <w:sz w:val="18"/>
                <w:szCs w:val="18"/>
              </w:rPr>
            </w:pPr>
            <w:r w:rsidRPr="00145242">
              <w:rPr>
                <w:rFonts w:cstheme="minorHAnsi"/>
                <w:sz w:val="18"/>
                <w:szCs w:val="18"/>
              </w:rPr>
              <w:t>AC8S</w:t>
            </w:r>
          </w:p>
        </w:tc>
        <w:tc>
          <w:tcPr>
            <w:tcW w:w="1175" w:type="dxa"/>
          </w:tcPr>
          <w:p w14:paraId="344F7912" w14:textId="77777777" w:rsidR="004A5D6C" w:rsidRPr="00145242" w:rsidRDefault="004A5D6C" w:rsidP="00145242">
            <w:pPr>
              <w:rPr>
                <w:rFonts w:cstheme="minorHAnsi"/>
                <w:sz w:val="18"/>
                <w:szCs w:val="18"/>
              </w:rPr>
            </w:pPr>
          </w:p>
          <w:p w14:paraId="67E46ABF" w14:textId="77777777" w:rsidR="004A5D6C" w:rsidRPr="00145242" w:rsidRDefault="004A5D6C" w:rsidP="00145242">
            <w:pPr>
              <w:rPr>
                <w:rFonts w:cstheme="minorHAnsi"/>
                <w:sz w:val="18"/>
                <w:szCs w:val="18"/>
              </w:rPr>
            </w:pPr>
            <w:r w:rsidRPr="00145242">
              <w:rPr>
                <w:rFonts w:cstheme="minorHAnsi"/>
                <w:sz w:val="18"/>
                <w:szCs w:val="18"/>
              </w:rPr>
              <w:t>AC11S</w:t>
            </w:r>
          </w:p>
        </w:tc>
      </w:tr>
      <w:tr w:rsidR="004A5D6C" w:rsidRPr="00145242" w14:paraId="7ECAEB82" w14:textId="77777777" w:rsidTr="00F87D2A">
        <w:tc>
          <w:tcPr>
            <w:tcW w:w="1908" w:type="dxa"/>
            <w:vAlign w:val="center"/>
          </w:tcPr>
          <w:p w14:paraId="7110D40D" w14:textId="77777777" w:rsidR="004A5D6C" w:rsidRPr="00145242" w:rsidRDefault="004A5D6C" w:rsidP="00145242">
            <w:pPr>
              <w:rPr>
                <w:rFonts w:cstheme="minorHAnsi"/>
                <w:sz w:val="18"/>
                <w:szCs w:val="18"/>
              </w:rPr>
            </w:pPr>
            <w:r w:rsidRPr="00145242">
              <w:rPr>
                <w:rFonts w:cstheme="minorHAnsi"/>
                <w:sz w:val="18"/>
                <w:szCs w:val="18"/>
              </w:rPr>
              <w:t>Zawartość wolnych przestrzeni</w:t>
            </w:r>
          </w:p>
        </w:tc>
        <w:tc>
          <w:tcPr>
            <w:tcW w:w="1571" w:type="dxa"/>
            <w:vAlign w:val="center"/>
          </w:tcPr>
          <w:p w14:paraId="2DA3ED43" w14:textId="77777777" w:rsidR="004A5D6C" w:rsidRPr="00145242" w:rsidRDefault="004A5D6C" w:rsidP="00145242">
            <w:pPr>
              <w:rPr>
                <w:rFonts w:cstheme="minorHAnsi"/>
                <w:sz w:val="18"/>
                <w:szCs w:val="18"/>
              </w:rPr>
            </w:pPr>
            <w:r w:rsidRPr="00145242">
              <w:rPr>
                <w:rFonts w:cstheme="minorHAnsi"/>
                <w:sz w:val="18"/>
                <w:szCs w:val="18"/>
              </w:rPr>
              <w:t>C.1.2,</w:t>
            </w:r>
          </w:p>
          <w:p w14:paraId="04D1E49B" w14:textId="77777777" w:rsidR="004A5D6C" w:rsidRPr="00145242" w:rsidRDefault="004A5D6C" w:rsidP="00145242">
            <w:pPr>
              <w:rPr>
                <w:rFonts w:cstheme="minorHAnsi"/>
                <w:sz w:val="18"/>
                <w:szCs w:val="18"/>
              </w:rPr>
            </w:pPr>
            <w:r w:rsidRPr="00145242">
              <w:rPr>
                <w:rFonts w:cstheme="minorHAnsi"/>
                <w:sz w:val="18"/>
                <w:szCs w:val="18"/>
              </w:rPr>
              <w:t>ubijanie, 2×75 uderzeń</w:t>
            </w:r>
          </w:p>
        </w:tc>
        <w:tc>
          <w:tcPr>
            <w:tcW w:w="3008" w:type="dxa"/>
            <w:vAlign w:val="center"/>
          </w:tcPr>
          <w:p w14:paraId="033BC9CE" w14:textId="77777777" w:rsidR="004A5D6C" w:rsidRPr="00145242" w:rsidRDefault="004A5D6C" w:rsidP="00145242">
            <w:pPr>
              <w:rPr>
                <w:rFonts w:cstheme="minorHAnsi"/>
                <w:sz w:val="18"/>
                <w:szCs w:val="18"/>
              </w:rPr>
            </w:pPr>
            <w:r w:rsidRPr="00145242">
              <w:rPr>
                <w:rFonts w:cstheme="minorHAnsi"/>
                <w:sz w:val="18"/>
                <w:szCs w:val="18"/>
              </w:rPr>
              <w:t>PN-EN 12697-8 [35], p. 4</w:t>
            </w:r>
          </w:p>
        </w:tc>
        <w:tc>
          <w:tcPr>
            <w:tcW w:w="1134" w:type="dxa"/>
            <w:vAlign w:val="center"/>
          </w:tcPr>
          <w:p w14:paraId="27B99FDB"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min2,0</w:t>
            </w:r>
          </w:p>
          <w:p w14:paraId="17365AFF"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max4</w:t>
            </w:r>
          </w:p>
        </w:tc>
        <w:tc>
          <w:tcPr>
            <w:tcW w:w="1175" w:type="dxa"/>
            <w:vAlign w:val="center"/>
          </w:tcPr>
          <w:p w14:paraId="1B4DA93A"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min2,0</w:t>
            </w:r>
          </w:p>
          <w:p w14:paraId="0D61DF94"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max4</w:t>
            </w:r>
          </w:p>
        </w:tc>
      </w:tr>
      <w:tr w:rsidR="004A5D6C" w:rsidRPr="00145242" w14:paraId="4C0343CD" w14:textId="77777777" w:rsidTr="00F87D2A">
        <w:tc>
          <w:tcPr>
            <w:tcW w:w="1908" w:type="dxa"/>
            <w:vAlign w:val="center"/>
          </w:tcPr>
          <w:p w14:paraId="49B9C3A7" w14:textId="77777777" w:rsidR="004A5D6C" w:rsidRPr="00145242" w:rsidRDefault="004A5D6C" w:rsidP="00145242">
            <w:pPr>
              <w:rPr>
                <w:rFonts w:cstheme="minorHAnsi"/>
                <w:sz w:val="18"/>
                <w:szCs w:val="18"/>
                <w:vertAlign w:val="superscript"/>
              </w:rPr>
            </w:pPr>
            <w:r w:rsidRPr="00145242">
              <w:rPr>
                <w:rFonts w:cstheme="minorHAnsi"/>
                <w:sz w:val="18"/>
                <w:szCs w:val="18"/>
              </w:rPr>
              <w:t xml:space="preserve">Odporność na deformacje trwałe </w:t>
            </w:r>
            <w:r w:rsidRPr="00145242">
              <w:rPr>
                <w:rFonts w:cstheme="minorHAnsi"/>
                <w:sz w:val="18"/>
                <w:szCs w:val="18"/>
                <w:vertAlign w:val="superscript"/>
              </w:rPr>
              <w:t>a), c)</w:t>
            </w:r>
          </w:p>
        </w:tc>
        <w:tc>
          <w:tcPr>
            <w:tcW w:w="1571" w:type="dxa"/>
            <w:vAlign w:val="center"/>
          </w:tcPr>
          <w:p w14:paraId="7693A705" w14:textId="77777777" w:rsidR="004A5D6C" w:rsidRPr="00145242" w:rsidRDefault="004A5D6C" w:rsidP="00145242">
            <w:pPr>
              <w:rPr>
                <w:rFonts w:cstheme="minorHAnsi"/>
                <w:sz w:val="18"/>
                <w:szCs w:val="18"/>
              </w:rPr>
            </w:pPr>
            <w:r w:rsidRPr="00145242">
              <w:rPr>
                <w:rFonts w:cstheme="minorHAnsi"/>
                <w:sz w:val="18"/>
                <w:szCs w:val="18"/>
              </w:rPr>
              <w:t>C.1.20, wałowanie,</w:t>
            </w:r>
          </w:p>
          <w:p w14:paraId="197B645A" w14:textId="77777777" w:rsidR="004A5D6C" w:rsidRPr="00145242" w:rsidRDefault="004A5D6C" w:rsidP="00145242">
            <w:pPr>
              <w:rPr>
                <w:rFonts w:cstheme="minorHAnsi"/>
                <w:sz w:val="18"/>
                <w:szCs w:val="18"/>
              </w:rPr>
            </w:pPr>
            <w:r w:rsidRPr="00145242">
              <w:rPr>
                <w:rFonts w:cstheme="minorHAnsi"/>
                <w:sz w:val="18"/>
                <w:szCs w:val="18"/>
              </w:rPr>
              <w:t>P</w:t>
            </w:r>
            <w:r w:rsidRPr="00145242">
              <w:rPr>
                <w:rFonts w:cstheme="minorHAnsi"/>
                <w:sz w:val="18"/>
                <w:szCs w:val="18"/>
                <w:vertAlign w:val="subscript"/>
              </w:rPr>
              <w:t>98</w:t>
            </w:r>
            <w:r w:rsidRPr="00145242">
              <w:rPr>
                <w:rFonts w:cstheme="minorHAnsi"/>
                <w:sz w:val="18"/>
                <w:szCs w:val="18"/>
              </w:rPr>
              <w:t>-P</w:t>
            </w:r>
            <w:r w:rsidRPr="00145242">
              <w:rPr>
                <w:rFonts w:cstheme="minorHAnsi"/>
                <w:sz w:val="18"/>
                <w:szCs w:val="18"/>
                <w:vertAlign w:val="subscript"/>
              </w:rPr>
              <w:t>100</w:t>
            </w:r>
          </w:p>
        </w:tc>
        <w:tc>
          <w:tcPr>
            <w:tcW w:w="3008" w:type="dxa"/>
            <w:vAlign w:val="center"/>
          </w:tcPr>
          <w:p w14:paraId="2DC59C26" w14:textId="77777777" w:rsidR="004A5D6C" w:rsidRPr="00145242" w:rsidRDefault="004A5D6C" w:rsidP="00145242">
            <w:pPr>
              <w:rPr>
                <w:rFonts w:cstheme="minorHAnsi"/>
                <w:sz w:val="18"/>
                <w:szCs w:val="18"/>
              </w:rPr>
            </w:pPr>
            <w:r w:rsidRPr="00145242">
              <w:rPr>
                <w:rFonts w:cstheme="minorHAnsi"/>
                <w:sz w:val="18"/>
                <w:szCs w:val="18"/>
              </w:rPr>
              <w:t>PN-EN 12697-22[40], metoda B       w powietrzu, PN-EN 13108-20, D.1.6,60°C, 10 000 cykli [52]</w:t>
            </w:r>
          </w:p>
        </w:tc>
        <w:tc>
          <w:tcPr>
            <w:tcW w:w="1134" w:type="dxa"/>
            <w:vAlign w:val="center"/>
          </w:tcPr>
          <w:p w14:paraId="11043446" w14:textId="77777777" w:rsidR="004A5D6C" w:rsidRPr="00145242" w:rsidRDefault="004A5D6C" w:rsidP="00145242">
            <w:pPr>
              <w:rPr>
                <w:rFonts w:cstheme="minorHAnsi"/>
                <w:sz w:val="18"/>
                <w:szCs w:val="18"/>
                <w:vertAlign w:val="subscript"/>
              </w:rPr>
            </w:pPr>
            <w:r w:rsidRPr="00145242">
              <w:rPr>
                <w:rFonts w:cstheme="minorHAnsi"/>
                <w:i/>
                <w:sz w:val="18"/>
                <w:szCs w:val="18"/>
              </w:rPr>
              <w:t>WTS</w:t>
            </w:r>
            <w:r w:rsidRPr="00145242">
              <w:rPr>
                <w:rFonts w:cstheme="minorHAnsi"/>
                <w:sz w:val="18"/>
                <w:szCs w:val="18"/>
                <w:vertAlign w:val="subscript"/>
              </w:rPr>
              <w:t>AIR 0,15</w:t>
            </w:r>
          </w:p>
          <w:p w14:paraId="69562C6E" w14:textId="77777777" w:rsidR="004A5D6C" w:rsidRPr="00145242" w:rsidRDefault="004A5D6C" w:rsidP="00145242">
            <w:pPr>
              <w:rPr>
                <w:rFonts w:cstheme="minorHAnsi"/>
                <w:sz w:val="18"/>
                <w:szCs w:val="18"/>
                <w:vertAlign w:val="subscript"/>
              </w:rPr>
            </w:pPr>
            <w:r w:rsidRPr="00145242">
              <w:rPr>
                <w:rFonts w:cstheme="minorHAnsi"/>
                <w:i/>
                <w:sz w:val="18"/>
                <w:szCs w:val="18"/>
              </w:rPr>
              <w:t>PRD</w:t>
            </w:r>
            <w:r w:rsidRPr="00145242">
              <w:rPr>
                <w:rFonts w:cstheme="minorHAnsi"/>
                <w:sz w:val="18"/>
                <w:szCs w:val="18"/>
                <w:vertAlign w:val="subscript"/>
              </w:rPr>
              <w:t>AIR9,0</w:t>
            </w:r>
          </w:p>
        </w:tc>
        <w:tc>
          <w:tcPr>
            <w:tcW w:w="1175" w:type="dxa"/>
            <w:vAlign w:val="center"/>
          </w:tcPr>
          <w:p w14:paraId="29F37159" w14:textId="77777777" w:rsidR="004A5D6C" w:rsidRPr="00145242" w:rsidRDefault="004A5D6C" w:rsidP="00145242">
            <w:pPr>
              <w:rPr>
                <w:rFonts w:cstheme="minorHAnsi"/>
                <w:sz w:val="18"/>
                <w:szCs w:val="18"/>
                <w:vertAlign w:val="subscript"/>
              </w:rPr>
            </w:pPr>
            <w:r w:rsidRPr="00145242">
              <w:rPr>
                <w:rFonts w:cstheme="minorHAnsi"/>
                <w:i/>
                <w:sz w:val="18"/>
                <w:szCs w:val="18"/>
              </w:rPr>
              <w:t>WTS</w:t>
            </w:r>
            <w:r w:rsidRPr="00145242">
              <w:rPr>
                <w:rFonts w:cstheme="minorHAnsi"/>
                <w:sz w:val="18"/>
                <w:szCs w:val="18"/>
                <w:vertAlign w:val="subscript"/>
              </w:rPr>
              <w:t>AIR 0,15</w:t>
            </w:r>
          </w:p>
          <w:p w14:paraId="7B5020B2" w14:textId="77777777" w:rsidR="004A5D6C" w:rsidRPr="00145242" w:rsidRDefault="004A5D6C" w:rsidP="00145242">
            <w:pPr>
              <w:rPr>
                <w:rFonts w:cstheme="minorHAnsi"/>
                <w:sz w:val="18"/>
                <w:szCs w:val="18"/>
              </w:rPr>
            </w:pPr>
            <w:r w:rsidRPr="00145242">
              <w:rPr>
                <w:rFonts w:cstheme="minorHAnsi"/>
                <w:i/>
                <w:sz w:val="18"/>
                <w:szCs w:val="18"/>
              </w:rPr>
              <w:t>PRD</w:t>
            </w:r>
            <w:r w:rsidRPr="00145242">
              <w:rPr>
                <w:rFonts w:cstheme="minorHAnsi"/>
                <w:sz w:val="18"/>
                <w:szCs w:val="18"/>
                <w:vertAlign w:val="subscript"/>
              </w:rPr>
              <w:t>AIR9,0</w:t>
            </w:r>
          </w:p>
        </w:tc>
      </w:tr>
      <w:tr w:rsidR="004A5D6C" w:rsidRPr="00145242" w14:paraId="325E285B" w14:textId="77777777" w:rsidTr="00F87D2A">
        <w:tc>
          <w:tcPr>
            <w:tcW w:w="1908" w:type="dxa"/>
            <w:vAlign w:val="center"/>
          </w:tcPr>
          <w:p w14:paraId="344CE21F" w14:textId="77777777" w:rsidR="004A5D6C" w:rsidRPr="00145242" w:rsidRDefault="004A5D6C" w:rsidP="00145242">
            <w:pPr>
              <w:rPr>
                <w:rFonts w:cstheme="minorHAnsi"/>
                <w:sz w:val="18"/>
                <w:szCs w:val="18"/>
              </w:rPr>
            </w:pPr>
            <w:r w:rsidRPr="00145242">
              <w:rPr>
                <w:rFonts w:cstheme="minorHAnsi"/>
                <w:sz w:val="18"/>
                <w:szCs w:val="18"/>
              </w:rPr>
              <w:t>Odporność na działanie wody</w:t>
            </w:r>
          </w:p>
        </w:tc>
        <w:tc>
          <w:tcPr>
            <w:tcW w:w="1571" w:type="dxa"/>
            <w:vAlign w:val="center"/>
          </w:tcPr>
          <w:p w14:paraId="048B8027" w14:textId="77777777" w:rsidR="004A5D6C" w:rsidRPr="00145242" w:rsidRDefault="004A5D6C" w:rsidP="00145242">
            <w:pPr>
              <w:rPr>
                <w:rFonts w:cstheme="minorHAnsi"/>
                <w:sz w:val="18"/>
                <w:szCs w:val="18"/>
              </w:rPr>
            </w:pPr>
            <w:r w:rsidRPr="00145242">
              <w:rPr>
                <w:rFonts w:cstheme="minorHAnsi"/>
                <w:sz w:val="18"/>
                <w:szCs w:val="18"/>
              </w:rPr>
              <w:t>C.1.1,</w:t>
            </w:r>
          </w:p>
          <w:p w14:paraId="76C0172E" w14:textId="77777777" w:rsidR="004A5D6C" w:rsidRPr="00145242" w:rsidRDefault="004A5D6C" w:rsidP="00145242">
            <w:pPr>
              <w:rPr>
                <w:rFonts w:cstheme="minorHAnsi"/>
                <w:sz w:val="18"/>
                <w:szCs w:val="18"/>
              </w:rPr>
            </w:pPr>
            <w:r w:rsidRPr="00145242">
              <w:rPr>
                <w:rFonts w:cstheme="minorHAnsi"/>
                <w:sz w:val="18"/>
                <w:szCs w:val="18"/>
              </w:rPr>
              <w:t>ubijanie, 2×35 uderzeń</w:t>
            </w:r>
          </w:p>
        </w:tc>
        <w:tc>
          <w:tcPr>
            <w:tcW w:w="3008" w:type="dxa"/>
            <w:vAlign w:val="center"/>
          </w:tcPr>
          <w:p w14:paraId="424636B2" w14:textId="77777777" w:rsidR="004A5D6C" w:rsidRPr="00145242" w:rsidRDefault="004A5D6C" w:rsidP="00145242">
            <w:pPr>
              <w:rPr>
                <w:rFonts w:cstheme="minorHAnsi"/>
                <w:sz w:val="18"/>
                <w:szCs w:val="18"/>
              </w:rPr>
            </w:pPr>
            <w:r w:rsidRPr="00145242">
              <w:rPr>
                <w:rFonts w:cstheme="minorHAnsi"/>
                <w:sz w:val="18"/>
                <w:szCs w:val="18"/>
              </w:rPr>
              <w:t xml:space="preserve">PN-EN 12697-12 [37], przechowywanie w </w:t>
            </w:r>
            <w:smartTag w:uri="urn:schemas-microsoft-com:office:smarttags" w:element="metricconverter">
              <w:smartTagPr>
                <w:attr w:name="ProductID" w:val="40ﾰC"/>
              </w:smartTagPr>
              <w:r w:rsidRPr="00145242">
                <w:rPr>
                  <w:rFonts w:cstheme="minorHAnsi"/>
                  <w:sz w:val="18"/>
                  <w:szCs w:val="18"/>
                </w:rPr>
                <w:t>40°C</w:t>
              </w:r>
            </w:smartTag>
            <w:r w:rsidRPr="00145242">
              <w:rPr>
                <w:rFonts w:cstheme="minorHAnsi"/>
                <w:sz w:val="18"/>
                <w:szCs w:val="18"/>
              </w:rPr>
              <w:t xml:space="preserve"> z jednym cyklem zamrażania, </w:t>
            </w:r>
          </w:p>
          <w:p w14:paraId="1AAD3597" w14:textId="77777777" w:rsidR="004A5D6C" w:rsidRPr="00145242" w:rsidRDefault="004A5D6C" w:rsidP="00145242">
            <w:pPr>
              <w:rPr>
                <w:rFonts w:cstheme="minorHAnsi"/>
                <w:sz w:val="18"/>
                <w:szCs w:val="18"/>
                <w:vertAlign w:val="superscript"/>
              </w:rPr>
            </w:pPr>
            <w:r w:rsidRPr="00145242">
              <w:rPr>
                <w:rFonts w:cstheme="minorHAnsi"/>
                <w:sz w:val="18"/>
                <w:szCs w:val="18"/>
              </w:rPr>
              <w:t xml:space="preserve">badanie w </w:t>
            </w:r>
            <w:smartTag w:uri="urn:schemas-microsoft-com:office:smarttags" w:element="metricconverter">
              <w:smartTagPr>
                <w:attr w:name="ProductID" w:val="25ﾰC"/>
              </w:smartTagPr>
              <w:r w:rsidRPr="00145242">
                <w:rPr>
                  <w:rFonts w:cstheme="minorHAnsi"/>
                  <w:sz w:val="18"/>
                  <w:szCs w:val="18"/>
                </w:rPr>
                <w:t>25°C</w:t>
              </w:r>
            </w:smartTag>
            <w:r w:rsidRPr="00145242">
              <w:rPr>
                <w:rFonts w:cstheme="minorHAnsi"/>
                <w:sz w:val="18"/>
                <w:szCs w:val="18"/>
              </w:rPr>
              <w:t xml:space="preserve">  </w:t>
            </w:r>
            <w:r w:rsidRPr="00145242">
              <w:rPr>
                <w:rFonts w:cstheme="minorHAnsi"/>
                <w:sz w:val="18"/>
                <w:szCs w:val="18"/>
                <w:vertAlign w:val="superscript"/>
              </w:rPr>
              <w:t>b)</w:t>
            </w:r>
          </w:p>
        </w:tc>
        <w:tc>
          <w:tcPr>
            <w:tcW w:w="1134" w:type="dxa"/>
            <w:vAlign w:val="center"/>
          </w:tcPr>
          <w:p w14:paraId="01ED9D0E" w14:textId="77777777" w:rsidR="004A5D6C" w:rsidRPr="00145242" w:rsidRDefault="004A5D6C" w:rsidP="00145242">
            <w:pPr>
              <w:rPr>
                <w:rFonts w:cstheme="minorHAnsi"/>
                <w:sz w:val="18"/>
                <w:szCs w:val="18"/>
              </w:rPr>
            </w:pPr>
            <w:r w:rsidRPr="00145242">
              <w:rPr>
                <w:rFonts w:cstheme="minorHAnsi"/>
                <w:i/>
                <w:sz w:val="18"/>
                <w:szCs w:val="18"/>
              </w:rPr>
              <w:t>ITSR</w:t>
            </w:r>
            <w:r w:rsidRPr="00145242">
              <w:rPr>
                <w:rFonts w:cstheme="minorHAnsi"/>
                <w:sz w:val="18"/>
                <w:szCs w:val="18"/>
                <w:vertAlign w:val="subscript"/>
              </w:rPr>
              <w:t>90</w:t>
            </w:r>
          </w:p>
        </w:tc>
        <w:tc>
          <w:tcPr>
            <w:tcW w:w="1175" w:type="dxa"/>
            <w:vAlign w:val="center"/>
          </w:tcPr>
          <w:p w14:paraId="13AEC23C" w14:textId="77777777" w:rsidR="004A5D6C" w:rsidRPr="00145242" w:rsidRDefault="004A5D6C" w:rsidP="00145242">
            <w:pPr>
              <w:rPr>
                <w:rFonts w:cstheme="minorHAnsi"/>
                <w:b/>
                <w:bCs/>
                <w:sz w:val="18"/>
                <w:szCs w:val="18"/>
              </w:rPr>
            </w:pPr>
            <w:r w:rsidRPr="00145242">
              <w:rPr>
                <w:rFonts w:cstheme="minorHAnsi"/>
                <w:b/>
                <w:bCs/>
                <w:i/>
                <w:sz w:val="18"/>
                <w:szCs w:val="18"/>
              </w:rPr>
              <w:t>ITSR</w:t>
            </w:r>
            <w:r w:rsidRPr="00145242">
              <w:rPr>
                <w:rFonts w:cstheme="minorHAnsi"/>
                <w:b/>
                <w:bCs/>
                <w:sz w:val="18"/>
                <w:szCs w:val="18"/>
                <w:vertAlign w:val="subscript"/>
              </w:rPr>
              <w:t>90</w:t>
            </w:r>
          </w:p>
        </w:tc>
      </w:tr>
      <w:tr w:rsidR="004A5D6C" w:rsidRPr="00145242" w14:paraId="30622BB5" w14:textId="77777777" w:rsidTr="00F87D2A">
        <w:tblPrEx>
          <w:tblCellMar>
            <w:left w:w="70" w:type="dxa"/>
            <w:right w:w="70" w:type="dxa"/>
          </w:tblCellMar>
          <w:tblLook w:val="0000" w:firstRow="0" w:lastRow="0" w:firstColumn="0" w:lastColumn="0" w:noHBand="0" w:noVBand="0"/>
        </w:tblPrEx>
        <w:trPr>
          <w:trHeight w:val="514"/>
        </w:trPr>
        <w:tc>
          <w:tcPr>
            <w:tcW w:w="8796" w:type="dxa"/>
            <w:gridSpan w:val="5"/>
          </w:tcPr>
          <w:p w14:paraId="613EEA26" w14:textId="77777777" w:rsidR="004A5D6C" w:rsidRPr="00145242" w:rsidRDefault="004A5D6C" w:rsidP="00145242">
            <w:pPr>
              <w:rPr>
                <w:rFonts w:cstheme="minorHAnsi"/>
                <w:sz w:val="18"/>
                <w:szCs w:val="18"/>
              </w:rPr>
            </w:pPr>
            <w:r w:rsidRPr="00145242">
              <w:rPr>
                <w:rFonts w:cstheme="minorHAnsi"/>
                <w:sz w:val="18"/>
                <w:szCs w:val="18"/>
                <w:vertAlign w:val="superscript"/>
              </w:rPr>
              <w:t>a)</w:t>
            </w:r>
            <w:r w:rsidRPr="00145242">
              <w:rPr>
                <w:rFonts w:cstheme="minorHAnsi"/>
                <w:sz w:val="18"/>
                <w:szCs w:val="18"/>
              </w:rPr>
              <w:tab/>
              <w:t>Grubość plyty: AC8, AC11  40mm</w:t>
            </w:r>
          </w:p>
          <w:p w14:paraId="45A98B65" w14:textId="77777777" w:rsidR="004A5D6C" w:rsidRPr="00145242" w:rsidRDefault="004A5D6C" w:rsidP="00145242">
            <w:pPr>
              <w:rPr>
                <w:rFonts w:cstheme="minorHAnsi"/>
                <w:sz w:val="18"/>
                <w:szCs w:val="18"/>
              </w:rPr>
            </w:pPr>
            <w:r w:rsidRPr="00145242">
              <w:rPr>
                <w:rFonts w:cstheme="minorHAnsi"/>
                <w:sz w:val="18"/>
                <w:szCs w:val="18"/>
                <w:vertAlign w:val="superscript"/>
              </w:rPr>
              <w:t>b)</w:t>
            </w:r>
            <w:r w:rsidRPr="00145242">
              <w:rPr>
                <w:rFonts w:cstheme="minorHAnsi"/>
                <w:sz w:val="18"/>
                <w:szCs w:val="18"/>
              </w:rPr>
              <w:tab/>
              <w:t>Ujednoliconą procedurę badania odporności na działanie wody podano w WT-2 2014 [80] w załączniku 1</w:t>
            </w:r>
          </w:p>
          <w:p w14:paraId="1455887F" w14:textId="77777777" w:rsidR="004A5D6C" w:rsidRPr="00145242" w:rsidRDefault="004A5D6C" w:rsidP="00145242">
            <w:pPr>
              <w:rPr>
                <w:rFonts w:cstheme="minorHAnsi"/>
                <w:sz w:val="18"/>
                <w:szCs w:val="18"/>
              </w:rPr>
            </w:pPr>
            <w:r w:rsidRPr="00145242">
              <w:rPr>
                <w:rFonts w:cstheme="minorHAnsi"/>
                <w:sz w:val="18"/>
                <w:szCs w:val="18"/>
                <w:vertAlign w:val="superscript"/>
              </w:rPr>
              <w:t>c)</w:t>
            </w:r>
            <w:r w:rsidRPr="00145242">
              <w:rPr>
                <w:rFonts w:cstheme="minorHAnsi"/>
                <w:sz w:val="18"/>
                <w:szCs w:val="18"/>
              </w:rPr>
              <w:t>Procedurę kondycjonowania krótkoterminowego mma przed zagęszczeniem próbek do badań podano w WT-2 2014 [80] w załączniku 2</w:t>
            </w:r>
          </w:p>
        </w:tc>
      </w:tr>
    </w:tbl>
    <w:p w14:paraId="413381BD" w14:textId="77777777" w:rsidR="004A5D6C" w:rsidRPr="00145242" w:rsidRDefault="004A5D6C" w:rsidP="00145242">
      <w:pPr>
        <w:rPr>
          <w:rFonts w:cstheme="minorHAnsi"/>
          <w:sz w:val="18"/>
          <w:szCs w:val="18"/>
        </w:rPr>
      </w:pPr>
    </w:p>
    <w:p w14:paraId="70051855" w14:textId="77777777" w:rsidR="004A5D6C" w:rsidRPr="00145242" w:rsidRDefault="004A5D6C" w:rsidP="00145242">
      <w:pPr>
        <w:rPr>
          <w:rFonts w:cstheme="minorHAnsi"/>
          <w:sz w:val="18"/>
          <w:szCs w:val="18"/>
        </w:rPr>
      </w:pPr>
      <w:r w:rsidRPr="00145242">
        <w:rPr>
          <w:rFonts w:cstheme="minorHAnsi"/>
          <w:sz w:val="18"/>
          <w:szCs w:val="18"/>
        </w:rPr>
        <w:t xml:space="preserve">Tablica 20. Wymagane właściwości mieszanki mineralno-asfaltowej do warstwy ścieralnej, dla ruchu KR5 ÷ KR6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1691"/>
        <w:gridCol w:w="3008"/>
        <w:gridCol w:w="1134"/>
        <w:gridCol w:w="1134"/>
      </w:tblGrid>
      <w:tr w:rsidR="004A5D6C" w:rsidRPr="00145242" w14:paraId="2DB017AC" w14:textId="77777777" w:rsidTr="00F87D2A">
        <w:tc>
          <w:tcPr>
            <w:tcW w:w="1788" w:type="dxa"/>
          </w:tcPr>
          <w:p w14:paraId="0E836B92" w14:textId="77777777" w:rsidR="004A5D6C" w:rsidRPr="00145242" w:rsidRDefault="004A5D6C" w:rsidP="00145242">
            <w:pPr>
              <w:rPr>
                <w:rFonts w:cstheme="minorHAnsi"/>
                <w:sz w:val="18"/>
                <w:szCs w:val="18"/>
              </w:rPr>
            </w:pPr>
          </w:p>
          <w:p w14:paraId="62C268B9"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1691" w:type="dxa"/>
          </w:tcPr>
          <w:p w14:paraId="5738733F" w14:textId="77777777" w:rsidR="004A5D6C" w:rsidRPr="00145242" w:rsidRDefault="004A5D6C" w:rsidP="00145242">
            <w:pPr>
              <w:rPr>
                <w:rFonts w:cstheme="minorHAnsi"/>
                <w:sz w:val="18"/>
                <w:szCs w:val="18"/>
              </w:rPr>
            </w:pPr>
            <w:r w:rsidRPr="00145242">
              <w:rPr>
                <w:rFonts w:cstheme="minorHAnsi"/>
                <w:sz w:val="18"/>
                <w:szCs w:val="18"/>
              </w:rPr>
              <w:t xml:space="preserve">Warunki zagęszczania wg PN-EN </w:t>
            </w:r>
          </w:p>
          <w:p w14:paraId="2BAA2343" w14:textId="77777777" w:rsidR="004A5D6C" w:rsidRPr="00145242" w:rsidRDefault="004A5D6C" w:rsidP="00145242">
            <w:pPr>
              <w:rPr>
                <w:rFonts w:cstheme="minorHAnsi"/>
                <w:sz w:val="18"/>
                <w:szCs w:val="18"/>
              </w:rPr>
            </w:pPr>
            <w:r w:rsidRPr="00145242">
              <w:rPr>
                <w:rFonts w:cstheme="minorHAnsi"/>
                <w:sz w:val="18"/>
                <w:szCs w:val="18"/>
              </w:rPr>
              <w:t>13108-20  [52]</w:t>
            </w:r>
          </w:p>
        </w:tc>
        <w:tc>
          <w:tcPr>
            <w:tcW w:w="3008" w:type="dxa"/>
          </w:tcPr>
          <w:p w14:paraId="39177FFB" w14:textId="77777777" w:rsidR="004A5D6C" w:rsidRPr="00145242" w:rsidRDefault="004A5D6C" w:rsidP="00145242">
            <w:pPr>
              <w:rPr>
                <w:rFonts w:cstheme="minorHAnsi"/>
                <w:sz w:val="18"/>
                <w:szCs w:val="18"/>
              </w:rPr>
            </w:pPr>
          </w:p>
          <w:p w14:paraId="55959454" w14:textId="77777777" w:rsidR="004A5D6C" w:rsidRPr="00145242" w:rsidRDefault="004A5D6C" w:rsidP="00145242">
            <w:pPr>
              <w:rPr>
                <w:rFonts w:cstheme="minorHAnsi"/>
                <w:sz w:val="18"/>
                <w:szCs w:val="18"/>
              </w:rPr>
            </w:pPr>
            <w:r w:rsidRPr="00145242">
              <w:rPr>
                <w:rFonts w:cstheme="minorHAnsi"/>
                <w:sz w:val="18"/>
                <w:szCs w:val="18"/>
              </w:rPr>
              <w:t>Metoda i warunki badania</w:t>
            </w:r>
          </w:p>
        </w:tc>
        <w:tc>
          <w:tcPr>
            <w:tcW w:w="1134" w:type="dxa"/>
          </w:tcPr>
          <w:p w14:paraId="666833AE" w14:textId="77777777" w:rsidR="004A5D6C" w:rsidRPr="00145242" w:rsidRDefault="004A5D6C" w:rsidP="00145242">
            <w:pPr>
              <w:rPr>
                <w:rFonts w:cstheme="minorHAnsi"/>
                <w:sz w:val="18"/>
                <w:szCs w:val="18"/>
              </w:rPr>
            </w:pPr>
          </w:p>
          <w:p w14:paraId="469379E5" w14:textId="77777777" w:rsidR="004A5D6C" w:rsidRPr="00145242" w:rsidRDefault="004A5D6C" w:rsidP="00145242">
            <w:pPr>
              <w:rPr>
                <w:rFonts w:cstheme="minorHAnsi"/>
                <w:sz w:val="18"/>
                <w:szCs w:val="18"/>
              </w:rPr>
            </w:pPr>
            <w:r w:rsidRPr="00145242">
              <w:rPr>
                <w:rFonts w:cstheme="minorHAnsi"/>
                <w:sz w:val="18"/>
                <w:szCs w:val="18"/>
              </w:rPr>
              <w:t>AC8S</w:t>
            </w:r>
          </w:p>
        </w:tc>
        <w:tc>
          <w:tcPr>
            <w:tcW w:w="1134" w:type="dxa"/>
          </w:tcPr>
          <w:p w14:paraId="22B81E4F" w14:textId="77777777" w:rsidR="004A5D6C" w:rsidRPr="00145242" w:rsidRDefault="004A5D6C" w:rsidP="00145242">
            <w:pPr>
              <w:rPr>
                <w:rFonts w:cstheme="minorHAnsi"/>
                <w:sz w:val="18"/>
                <w:szCs w:val="18"/>
              </w:rPr>
            </w:pPr>
          </w:p>
          <w:p w14:paraId="0C6F878E" w14:textId="77777777" w:rsidR="004A5D6C" w:rsidRPr="00145242" w:rsidRDefault="004A5D6C" w:rsidP="00145242">
            <w:pPr>
              <w:rPr>
                <w:rFonts w:cstheme="minorHAnsi"/>
                <w:sz w:val="18"/>
                <w:szCs w:val="18"/>
              </w:rPr>
            </w:pPr>
            <w:r w:rsidRPr="00145242">
              <w:rPr>
                <w:rFonts w:cstheme="minorHAnsi"/>
                <w:sz w:val="18"/>
                <w:szCs w:val="18"/>
              </w:rPr>
              <w:t>AC11S</w:t>
            </w:r>
          </w:p>
        </w:tc>
      </w:tr>
      <w:tr w:rsidR="004A5D6C" w:rsidRPr="00145242" w14:paraId="0082493A" w14:textId="77777777" w:rsidTr="00F87D2A">
        <w:tc>
          <w:tcPr>
            <w:tcW w:w="1788" w:type="dxa"/>
            <w:vAlign w:val="center"/>
          </w:tcPr>
          <w:p w14:paraId="5788E717" w14:textId="77777777" w:rsidR="004A5D6C" w:rsidRPr="00145242" w:rsidRDefault="004A5D6C" w:rsidP="00145242">
            <w:pPr>
              <w:rPr>
                <w:rFonts w:cstheme="minorHAnsi"/>
                <w:sz w:val="18"/>
                <w:szCs w:val="18"/>
              </w:rPr>
            </w:pPr>
            <w:r w:rsidRPr="00145242">
              <w:rPr>
                <w:rFonts w:cstheme="minorHAnsi"/>
                <w:sz w:val="18"/>
                <w:szCs w:val="18"/>
              </w:rPr>
              <w:t>Zawartość wolnych przestrzeni</w:t>
            </w:r>
          </w:p>
        </w:tc>
        <w:tc>
          <w:tcPr>
            <w:tcW w:w="1691" w:type="dxa"/>
            <w:vAlign w:val="center"/>
          </w:tcPr>
          <w:p w14:paraId="3A1653BE" w14:textId="77777777" w:rsidR="004A5D6C" w:rsidRPr="00145242" w:rsidRDefault="004A5D6C" w:rsidP="00145242">
            <w:pPr>
              <w:rPr>
                <w:rFonts w:cstheme="minorHAnsi"/>
                <w:sz w:val="18"/>
                <w:szCs w:val="18"/>
              </w:rPr>
            </w:pPr>
            <w:r w:rsidRPr="00145242">
              <w:rPr>
                <w:rFonts w:cstheme="minorHAnsi"/>
                <w:sz w:val="18"/>
                <w:szCs w:val="18"/>
              </w:rPr>
              <w:t>C.1.2,</w:t>
            </w:r>
          </w:p>
          <w:p w14:paraId="05977991" w14:textId="77777777" w:rsidR="004A5D6C" w:rsidRPr="00145242" w:rsidRDefault="004A5D6C" w:rsidP="00145242">
            <w:pPr>
              <w:rPr>
                <w:rFonts w:cstheme="minorHAnsi"/>
                <w:sz w:val="18"/>
                <w:szCs w:val="18"/>
              </w:rPr>
            </w:pPr>
            <w:r w:rsidRPr="00145242">
              <w:rPr>
                <w:rFonts w:cstheme="minorHAnsi"/>
                <w:sz w:val="18"/>
                <w:szCs w:val="18"/>
              </w:rPr>
              <w:t xml:space="preserve">ubijanie, </w:t>
            </w:r>
          </w:p>
          <w:p w14:paraId="1F1F657A" w14:textId="77777777" w:rsidR="004A5D6C" w:rsidRPr="00145242" w:rsidRDefault="004A5D6C" w:rsidP="00145242">
            <w:pPr>
              <w:rPr>
                <w:rFonts w:cstheme="minorHAnsi"/>
                <w:sz w:val="18"/>
                <w:szCs w:val="18"/>
              </w:rPr>
            </w:pPr>
            <w:r w:rsidRPr="00145242">
              <w:rPr>
                <w:rFonts w:cstheme="minorHAnsi"/>
                <w:sz w:val="18"/>
                <w:szCs w:val="18"/>
              </w:rPr>
              <w:t>2×75 uderzeń</w:t>
            </w:r>
          </w:p>
        </w:tc>
        <w:tc>
          <w:tcPr>
            <w:tcW w:w="3008" w:type="dxa"/>
            <w:vAlign w:val="center"/>
          </w:tcPr>
          <w:p w14:paraId="1284BCD5" w14:textId="77777777" w:rsidR="004A5D6C" w:rsidRPr="00145242" w:rsidRDefault="004A5D6C" w:rsidP="00145242">
            <w:pPr>
              <w:rPr>
                <w:rFonts w:cstheme="minorHAnsi"/>
                <w:sz w:val="18"/>
                <w:szCs w:val="18"/>
              </w:rPr>
            </w:pPr>
            <w:r w:rsidRPr="00145242">
              <w:rPr>
                <w:rFonts w:cstheme="minorHAnsi"/>
                <w:sz w:val="18"/>
                <w:szCs w:val="18"/>
              </w:rPr>
              <w:t xml:space="preserve">PN-EN 12697-8 [35], </w:t>
            </w:r>
          </w:p>
          <w:p w14:paraId="094D041C" w14:textId="77777777" w:rsidR="004A5D6C" w:rsidRPr="00145242" w:rsidRDefault="004A5D6C" w:rsidP="00145242">
            <w:pPr>
              <w:rPr>
                <w:rFonts w:cstheme="minorHAnsi"/>
                <w:sz w:val="18"/>
                <w:szCs w:val="18"/>
              </w:rPr>
            </w:pPr>
            <w:r w:rsidRPr="00145242">
              <w:rPr>
                <w:rFonts w:cstheme="minorHAnsi"/>
                <w:sz w:val="18"/>
                <w:szCs w:val="18"/>
              </w:rPr>
              <w:t>p. 4</w:t>
            </w:r>
          </w:p>
        </w:tc>
        <w:tc>
          <w:tcPr>
            <w:tcW w:w="1134" w:type="dxa"/>
            <w:vAlign w:val="center"/>
          </w:tcPr>
          <w:p w14:paraId="6AA359A5"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min2,0</w:t>
            </w:r>
          </w:p>
          <w:p w14:paraId="17B306FB"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max4</w:t>
            </w:r>
          </w:p>
        </w:tc>
        <w:tc>
          <w:tcPr>
            <w:tcW w:w="1134" w:type="dxa"/>
            <w:vAlign w:val="center"/>
          </w:tcPr>
          <w:p w14:paraId="4A1F7E36"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min2,0</w:t>
            </w:r>
          </w:p>
          <w:p w14:paraId="3539ABD8" w14:textId="77777777" w:rsidR="004A5D6C" w:rsidRPr="00145242" w:rsidRDefault="004A5D6C" w:rsidP="00145242">
            <w:pPr>
              <w:rPr>
                <w:rFonts w:cstheme="minorHAnsi"/>
                <w:sz w:val="18"/>
                <w:szCs w:val="18"/>
              </w:rPr>
            </w:pPr>
            <w:r w:rsidRPr="00145242">
              <w:rPr>
                <w:rFonts w:cstheme="minorHAnsi"/>
                <w:i/>
                <w:sz w:val="18"/>
                <w:szCs w:val="18"/>
              </w:rPr>
              <w:t>V</w:t>
            </w:r>
            <w:r w:rsidRPr="00145242">
              <w:rPr>
                <w:rFonts w:cstheme="minorHAnsi"/>
                <w:sz w:val="18"/>
                <w:szCs w:val="18"/>
                <w:vertAlign w:val="subscript"/>
              </w:rPr>
              <w:t>max4</w:t>
            </w:r>
          </w:p>
        </w:tc>
      </w:tr>
      <w:tr w:rsidR="004A5D6C" w:rsidRPr="00145242" w14:paraId="25B72FCA" w14:textId="77777777" w:rsidTr="00F87D2A">
        <w:tc>
          <w:tcPr>
            <w:tcW w:w="1788" w:type="dxa"/>
            <w:vAlign w:val="center"/>
          </w:tcPr>
          <w:p w14:paraId="213FDBB0" w14:textId="77777777" w:rsidR="004A5D6C" w:rsidRPr="00145242" w:rsidRDefault="004A5D6C" w:rsidP="00145242">
            <w:pPr>
              <w:rPr>
                <w:rFonts w:cstheme="minorHAnsi"/>
                <w:sz w:val="18"/>
                <w:szCs w:val="18"/>
                <w:vertAlign w:val="superscript"/>
              </w:rPr>
            </w:pPr>
            <w:r w:rsidRPr="00145242">
              <w:rPr>
                <w:rFonts w:cstheme="minorHAnsi"/>
                <w:sz w:val="18"/>
                <w:szCs w:val="18"/>
              </w:rPr>
              <w:t xml:space="preserve">Odporność na deformacje trwałe </w:t>
            </w:r>
            <w:r w:rsidRPr="00145242">
              <w:rPr>
                <w:rFonts w:cstheme="minorHAnsi"/>
                <w:sz w:val="18"/>
                <w:szCs w:val="18"/>
                <w:vertAlign w:val="superscript"/>
              </w:rPr>
              <w:t>a), c)</w:t>
            </w:r>
          </w:p>
        </w:tc>
        <w:tc>
          <w:tcPr>
            <w:tcW w:w="1691" w:type="dxa"/>
            <w:vAlign w:val="center"/>
          </w:tcPr>
          <w:p w14:paraId="29DBA976" w14:textId="77777777" w:rsidR="004A5D6C" w:rsidRPr="00145242" w:rsidRDefault="004A5D6C" w:rsidP="00145242">
            <w:pPr>
              <w:rPr>
                <w:rFonts w:cstheme="minorHAnsi"/>
                <w:sz w:val="18"/>
                <w:szCs w:val="18"/>
              </w:rPr>
            </w:pPr>
            <w:r w:rsidRPr="00145242">
              <w:rPr>
                <w:rFonts w:cstheme="minorHAnsi"/>
                <w:sz w:val="18"/>
                <w:szCs w:val="18"/>
              </w:rPr>
              <w:t>C.1.20, wałowanie,</w:t>
            </w:r>
          </w:p>
          <w:p w14:paraId="6B00CD86" w14:textId="77777777" w:rsidR="004A5D6C" w:rsidRPr="00145242" w:rsidRDefault="004A5D6C" w:rsidP="00145242">
            <w:pPr>
              <w:rPr>
                <w:rFonts w:cstheme="minorHAnsi"/>
                <w:sz w:val="18"/>
                <w:szCs w:val="18"/>
              </w:rPr>
            </w:pPr>
            <w:r w:rsidRPr="00145242">
              <w:rPr>
                <w:rFonts w:cstheme="minorHAnsi"/>
                <w:sz w:val="18"/>
                <w:szCs w:val="18"/>
              </w:rPr>
              <w:t>P</w:t>
            </w:r>
            <w:r w:rsidRPr="00145242">
              <w:rPr>
                <w:rFonts w:cstheme="minorHAnsi"/>
                <w:sz w:val="18"/>
                <w:szCs w:val="18"/>
                <w:vertAlign w:val="subscript"/>
              </w:rPr>
              <w:t>98</w:t>
            </w:r>
            <w:r w:rsidRPr="00145242">
              <w:rPr>
                <w:rFonts w:cstheme="minorHAnsi"/>
                <w:sz w:val="18"/>
                <w:szCs w:val="18"/>
              </w:rPr>
              <w:t>-P</w:t>
            </w:r>
            <w:r w:rsidRPr="00145242">
              <w:rPr>
                <w:rFonts w:cstheme="minorHAnsi"/>
                <w:sz w:val="18"/>
                <w:szCs w:val="18"/>
                <w:vertAlign w:val="subscript"/>
              </w:rPr>
              <w:t>100</w:t>
            </w:r>
          </w:p>
        </w:tc>
        <w:tc>
          <w:tcPr>
            <w:tcW w:w="3008" w:type="dxa"/>
            <w:vAlign w:val="center"/>
          </w:tcPr>
          <w:p w14:paraId="18D971F9" w14:textId="77777777" w:rsidR="004A5D6C" w:rsidRPr="00145242" w:rsidRDefault="004A5D6C" w:rsidP="00145242">
            <w:pPr>
              <w:rPr>
                <w:rFonts w:cstheme="minorHAnsi"/>
                <w:sz w:val="18"/>
                <w:szCs w:val="18"/>
              </w:rPr>
            </w:pPr>
            <w:r w:rsidRPr="00145242">
              <w:rPr>
                <w:rFonts w:cstheme="minorHAnsi"/>
                <w:sz w:val="18"/>
                <w:szCs w:val="18"/>
              </w:rPr>
              <w:t>PN-EN 12697-22 [40], metoda B       w powietrzu, PN-EN 13108-20, D.1.6,60°C, 10 000 cykli [52]</w:t>
            </w:r>
          </w:p>
        </w:tc>
        <w:tc>
          <w:tcPr>
            <w:tcW w:w="1134" w:type="dxa"/>
            <w:vAlign w:val="center"/>
          </w:tcPr>
          <w:p w14:paraId="68F6290F" w14:textId="77777777" w:rsidR="004A5D6C" w:rsidRPr="00145242" w:rsidRDefault="004A5D6C" w:rsidP="00145242">
            <w:pPr>
              <w:rPr>
                <w:rFonts w:cstheme="minorHAnsi"/>
                <w:sz w:val="18"/>
                <w:szCs w:val="18"/>
                <w:vertAlign w:val="subscript"/>
              </w:rPr>
            </w:pPr>
            <w:r w:rsidRPr="00145242">
              <w:rPr>
                <w:rFonts w:cstheme="minorHAnsi"/>
                <w:i/>
                <w:sz w:val="18"/>
                <w:szCs w:val="18"/>
              </w:rPr>
              <w:t>WTS</w:t>
            </w:r>
            <w:r w:rsidRPr="00145242">
              <w:rPr>
                <w:rFonts w:cstheme="minorHAnsi"/>
                <w:sz w:val="18"/>
                <w:szCs w:val="18"/>
                <w:vertAlign w:val="subscript"/>
              </w:rPr>
              <w:t>AIR 0,10</w:t>
            </w:r>
          </w:p>
          <w:p w14:paraId="469208DA" w14:textId="77777777" w:rsidR="004A5D6C" w:rsidRPr="00145242" w:rsidRDefault="004A5D6C" w:rsidP="00145242">
            <w:pPr>
              <w:rPr>
                <w:rFonts w:cstheme="minorHAnsi"/>
                <w:sz w:val="18"/>
                <w:szCs w:val="18"/>
                <w:vertAlign w:val="subscript"/>
              </w:rPr>
            </w:pPr>
            <w:r w:rsidRPr="00145242">
              <w:rPr>
                <w:rFonts w:cstheme="minorHAnsi"/>
                <w:i/>
                <w:sz w:val="18"/>
                <w:szCs w:val="18"/>
              </w:rPr>
              <w:t>PRD</w:t>
            </w:r>
            <w:r w:rsidRPr="00145242">
              <w:rPr>
                <w:rFonts w:cstheme="minorHAnsi"/>
                <w:sz w:val="18"/>
                <w:szCs w:val="18"/>
                <w:vertAlign w:val="subscript"/>
              </w:rPr>
              <w:t>AIR7,0</w:t>
            </w:r>
          </w:p>
        </w:tc>
        <w:tc>
          <w:tcPr>
            <w:tcW w:w="1134" w:type="dxa"/>
            <w:vAlign w:val="center"/>
          </w:tcPr>
          <w:p w14:paraId="6B6A7C51" w14:textId="77777777" w:rsidR="004A5D6C" w:rsidRPr="00145242" w:rsidRDefault="004A5D6C" w:rsidP="00145242">
            <w:pPr>
              <w:rPr>
                <w:rFonts w:cstheme="minorHAnsi"/>
                <w:sz w:val="18"/>
                <w:szCs w:val="18"/>
                <w:vertAlign w:val="subscript"/>
              </w:rPr>
            </w:pPr>
            <w:r w:rsidRPr="00145242">
              <w:rPr>
                <w:rFonts w:cstheme="minorHAnsi"/>
                <w:i/>
                <w:sz w:val="18"/>
                <w:szCs w:val="18"/>
              </w:rPr>
              <w:t>WTS</w:t>
            </w:r>
            <w:r w:rsidRPr="00145242">
              <w:rPr>
                <w:rFonts w:cstheme="minorHAnsi"/>
                <w:sz w:val="18"/>
                <w:szCs w:val="18"/>
                <w:vertAlign w:val="subscript"/>
              </w:rPr>
              <w:t>AIR 0,10</w:t>
            </w:r>
          </w:p>
          <w:p w14:paraId="6F30298E" w14:textId="77777777" w:rsidR="004A5D6C" w:rsidRPr="00145242" w:rsidRDefault="004A5D6C" w:rsidP="00145242">
            <w:pPr>
              <w:rPr>
                <w:rFonts w:cstheme="minorHAnsi"/>
                <w:sz w:val="18"/>
                <w:szCs w:val="18"/>
              </w:rPr>
            </w:pPr>
            <w:r w:rsidRPr="00145242">
              <w:rPr>
                <w:rFonts w:cstheme="minorHAnsi"/>
                <w:i/>
                <w:sz w:val="18"/>
                <w:szCs w:val="18"/>
              </w:rPr>
              <w:t>PRD</w:t>
            </w:r>
            <w:r w:rsidRPr="00145242">
              <w:rPr>
                <w:rFonts w:cstheme="minorHAnsi"/>
                <w:sz w:val="18"/>
                <w:szCs w:val="18"/>
                <w:vertAlign w:val="subscript"/>
              </w:rPr>
              <w:t>AIR7,0</w:t>
            </w:r>
          </w:p>
        </w:tc>
      </w:tr>
      <w:tr w:rsidR="004A5D6C" w:rsidRPr="00145242" w14:paraId="7E051C16" w14:textId="77777777" w:rsidTr="00F87D2A">
        <w:tc>
          <w:tcPr>
            <w:tcW w:w="1788" w:type="dxa"/>
            <w:vAlign w:val="center"/>
          </w:tcPr>
          <w:p w14:paraId="7FB10DF4" w14:textId="77777777" w:rsidR="004A5D6C" w:rsidRPr="00145242" w:rsidRDefault="004A5D6C" w:rsidP="00145242">
            <w:pPr>
              <w:rPr>
                <w:rFonts w:cstheme="minorHAnsi"/>
                <w:sz w:val="18"/>
                <w:szCs w:val="18"/>
              </w:rPr>
            </w:pPr>
            <w:r w:rsidRPr="00145242">
              <w:rPr>
                <w:rFonts w:cstheme="minorHAnsi"/>
                <w:sz w:val="18"/>
                <w:szCs w:val="18"/>
              </w:rPr>
              <w:t>Odporność na działanie wody</w:t>
            </w:r>
          </w:p>
        </w:tc>
        <w:tc>
          <w:tcPr>
            <w:tcW w:w="1691" w:type="dxa"/>
            <w:vAlign w:val="center"/>
          </w:tcPr>
          <w:p w14:paraId="467144F9" w14:textId="77777777" w:rsidR="004A5D6C" w:rsidRPr="00145242" w:rsidRDefault="004A5D6C" w:rsidP="00145242">
            <w:pPr>
              <w:rPr>
                <w:rFonts w:cstheme="minorHAnsi"/>
                <w:sz w:val="18"/>
                <w:szCs w:val="18"/>
              </w:rPr>
            </w:pPr>
            <w:r w:rsidRPr="00145242">
              <w:rPr>
                <w:rFonts w:cstheme="minorHAnsi"/>
                <w:sz w:val="18"/>
                <w:szCs w:val="18"/>
              </w:rPr>
              <w:t>C.1.1,ubijanie, 2×35 uderzeń</w:t>
            </w:r>
          </w:p>
        </w:tc>
        <w:tc>
          <w:tcPr>
            <w:tcW w:w="3008" w:type="dxa"/>
            <w:vAlign w:val="center"/>
          </w:tcPr>
          <w:p w14:paraId="026FDDB3" w14:textId="77777777" w:rsidR="004A5D6C" w:rsidRPr="00145242" w:rsidRDefault="004A5D6C" w:rsidP="00145242">
            <w:pPr>
              <w:rPr>
                <w:rFonts w:cstheme="minorHAnsi"/>
                <w:sz w:val="18"/>
                <w:szCs w:val="18"/>
              </w:rPr>
            </w:pPr>
            <w:r w:rsidRPr="00145242">
              <w:rPr>
                <w:rFonts w:cstheme="minorHAnsi"/>
                <w:sz w:val="18"/>
                <w:szCs w:val="18"/>
              </w:rPr>
              <w:t xml:space="preserve">PN-EN 12697-12 [37], przechowywanie w </w:t>
            </w:r>
            <w:smartTag w:uri="urn:schemas-microsoft-com:office:smarttags" w:element="metricconverter">
              <w:smartTagPr>
                <w:attr w:name="ProductID" w:val="40ﾰC"/>
              </w:smartTagPr>
              <w:r w:rsidRPr="00145242">
                <w:rPr>
                  <w:rFonts w:cstheme="minorHAnsi"/>
                  <w:sz w:val="18"/>
                  <w:szCs w:val="18"/>
                </w:rPr>
                <w:t>40°C</w:t>
              </w:r>
            </w:smartTag>
            <w:r w:rsidRPr="00145242">
              <w:rPr>
                <w:rFonts w:cstheme="minorHAnsi"/>
                <w:sz w:val="18"/>
                <w:szCs w:val="18"/>
              </w:rPr>
              <w:t xml:space="preserve"> z jednym cyklem zamrażania, </w:t>
            </w:r>
          </w:p>
          <w:p w14:paraId="1898DC52" w14:textId="77777777" w:rsidR="004A5D6C" w:rsidRPr="00145242" w:rsidRDefault="004A5D6C" w:rsidP="00145242">
            <w:pPr>
              <w:rPr>
                <w:rFonts w:cstheme="minorHAnsi"/>
                <w:sz w:val="18"/>
                <w:szCs w:val="18"/>
                <w:vertAlign w:val="superscript"/>
              </w:rPr>
            </w:pPr>
            <w:r w:rsidRPr="00145242">
              <w:rPr>
                <w:rFonts w:cstheme="minorHAnsi"/>
                <w:sz w:val="18"/>
                <w:szCs w:val="18"/>
              </w:rPr>
              <w:t xml:space="preserve">badanie w 25°C </w:t>
            </w:r>
            <w:r w:rsidRPr="00145242">
              <w:rPr>
                <w:rFonts w:cstheme="minorHAnsi"/>
                <w:sz w:val="18"/>
                <w:szCs w:val="18"/>
                <w:vertAlign w:val="superscript"/>
              </w:rPr>
              <w:t>b)</w:t>
            </w:r>
          </w:p>
        </w:tc>
        <w:tc>
          <w:tcPr>
            <w:tcW w:w="1134" w:type="dxa"/>
            <w:vAlign w:val="center"/>
          </w:tcPr>
          <w:p w14:paraId="3B48E36C" w14:textId="77777777" w:rsidR="004A5D6C" w:rsidRPr="00145242" w:rsidRDefault="004A5D6C" w:rsidP="00145242">
            <w:pPr>
              <w:rPr>
                <w:rFonts w:cstheme="minorHAnsi"/>
                <w:sz w:val="18"/>
                <w:szCs w:val="18"/>
              </w:rPr>
            </w:pPr>
            <w:r w:rsidRPr="00145242">
              <w:rPr>
                <w:rFonts w:cstheme="minorHAnsi"/>
                <w:i/>
                <w:sz w:val="18"/>
                <w:szCs w:val="18"/>
              </w:rPr>
              <w:t>ITSR</w:t>
            </w:r>
            <w:r w:rsidRPr="00145242">
              <w:rPr>
                <w:rFonts w:cstheme="minorHAnsi"/>
                <w:sz w:val="18"/>
                <w:szCs w:val="18"/>
                <w:vertAlign w:val="subscript"/>
              </w:rPr>
              <w:t>90</w:t>
            </w:r>
          </w:p>
        </w:tc>
        <w:tc>
          <w:tcPr>
            <w:tcW w:w="1134" w:type="dxa"/>
            <w:vAlign w:val="center"/>
          </w:tcPr>
          <w:p w14:paraId="76498876" w14:textId="77777777" w:rsidR="004A5D6C" w:rsidRPr="00145242" w:rsidRDefault="004A5D6C" w:rsidP="00145242">
            <w:pPr>
              <w:rPr>
                <w:rFonts w:cstheme="minorHAnsi"/>
                <w:sz w:val="18"/>
                <w:szCs w:val="18"/>
              </w:rPr>
            </w:pPr>
            <w:r w:rsidRPr="00145242">
              <w:rPr>
                <w:rFonts w:cstheme="minorHAnsi"/>
                <w:i/>
                <w:sz w:val="18"/>
                <w:szCs w:val="18"/>
              </w:rPr>
              <w:t>ITSR</w:t>
            </w:r>
            <w:r w:rsidRPr="00145242">
              <w:rPr>
                <w:rFonts w:cstheme="minorHAnsi"/>
                <w:sz w:val="18"/>
                <w:szCs w:val="18"/>
                <w:vertAlign w:val="subscript"/>
              </w:rPr>
              <w:t>90</w:t>
            </w:r>
          </w:p>
        </w:tc>
      </w:tr>
      <w:tr w:rsidR="004A5D6C" w:rsidRPr="00145242" w14:paraId="2CBD63F0" w14:textId="77777777" w:rsidTr="00F87D2A">
        <w:tc>
          <w:tcPr>
            <w:tcW w:w="1788" w:type="dxa"/>
            <w:vAlign w:val="center"/>
          </w:tcPr>
          <w:p w14:paraId="251376B3" w14:textId="77777777" w:rsidR="004A5D6C" w:rsidRPr="00145242" w:rsidRDefault="004A5D6C" w:rsidP="00145242">
            <w:pPr>
              <w:rPr>
                <w:rFonts w:cstheme="minorHAnsi"/>
                <w:sz w:val="18"/>
                <w:szCs w:val="18"/>
              </w:rPr>
            </w:pPr>
            <w:r w:rsidRPr="00145242">
              <w:rPr>
                <w:rFonts w:cstheme="minorHAnsi"/>
                <w:sz w:val="18"/>
                <w:szCs w:val="18"/>
              </w:rPr>
              <w:t>Współczynnik luminacji</w:t>
            </w:r>
          </w:p>
        </w:tc>
        <w:tc>
          <w:tcPr>
            <w:tcW w:w="1691" w:type="dxa"/>
            <w:vAlign w:val="center"/>
          </w:tcPr>
          <w:p w14:paraId="76BD6A7F" w14:textId="77777777" w:rsidR="004A5D6C" w:rsidRPr="00145242" w:rsidRDefault="004A5D6C" w:rsidP="00145242">
            <w:pPr>
              <w:rPr>
                <w:rFonts w:cstheme="minorHAnsi"/>
                <w:sz w:val="18"/>
                <w:szCs w:val="18"/>
              </w:rPr>
            </w:pPr>
            <w:r w:rsidRPr="00145242">
              <w:rPr>
                <w:rFonts w:cstheme="minorHAnsi"/>
                <w:sz w:val="18"/>
                <w:szCs w:val="18"/>
              </w:rPr>
              <w:t>-</w:t>
            </w:r>
          </w:p>
        </w:tc>
        <w:tc>
          <w:tcPr>
            <w:tcW w:w="3008" w:type="dxa"/>
            <w:vAlign w:val="center"/>
          </w:tcPr>
          <w:p w14:paraId="5BAB7030" w14:textId="77777777" w:rsidR="004A5D6C" w:rsidRPr="00145242" w:rsidRDefault="004A5D6C" w:rsidP="00145242">
            <w:pPr>
              <w:rPr>
                <w:rFonts w:cstheme="minorHAnsi"/>
                <w:sz w:val="18"/>
                <w:szCs w:val="18"/>
              </w:rPr>
            </w:pPr>
            <w:r w:rsidRPr="00145242">
              <w:rPr>
                <w:rFonts w:cstheme="minorHAnsi"/>
                <w:sz w:val="18"/>
                <w:szCs w:val="18"/>
              </w:rPr>
              <w:t>Zgodnie z załącznikiem 4 do WT-2 2014 [80]</w:t>
            </w:r>
          </w:p>
        </w:tc>
        <w:tc>
          <w:tcPr>
            <w:tcW w:w="1134" w:type="dxa"/>
            <w:vAlign w:val="center"/>
          </w:tcPr>
          <w:p w14:paraId="5AFBCA90" w14:textId="77777777" w:rsidR="004A5D6C" w:rsidRPr="00145242" w:rsidRDefault="004A5D6C" w:rsidP="00145242">
            <w:pPr>
              <w:rPr>
                <w:rFonts w:cstheme="minorHAnsi"/>
                <w:i/>
                <w:sz w:val="18"/>
                <w:szCs w:val="18"/>
                <w:vertAlign w:val="superscript"/>
              </w:rPr>
            </w:pPr>
            <w:r w:rsidRPr="00145242">
              <w:rPr>
                <w:rFonts w:cstheme="minorHAnsi"/>
                <w:i/>
                <w:sz w:val="18"/>
                <w:szCs w:val="18"/>
              </w:rPr>
              <w:t>Q</w:t>
            </w:r>
            <w:r w:rsidRPr="00145242">
              <w:rPr>
                <w:rFonts w:cstheme="minorHAnsi"/>
                <w:i/>
                <w:sz w:val="18"/>
                <w:szCs w:val="18"/>
                <w:vertAlign w:val="subscript"/>
              </w:rPr>
              <w:t>d</w:t>
            </w:r>
            <w:r w:rsidRPr="00145242">
              <w:rPr>
                <w:rFonts w:cstheme="minorHAnsi"/>
                <w:i/>
                <w:sz w:val="18"/>
                <w:szCs w:val="18"/>
              </w:rPr>
              <w:t>≥70</w:t>
            </w:r>
            <w:r w:rsidRPr="00145242">
              <w:rPr>
                <w:rFonts w:cstheme="minorHAnsi"/>
                <w:i/>
                <w:sz w:val="18"/>
                <w:szCs w:val="18"/>
                <w:vertAlign w:val="superscript"/>
              </w:rPr>
              <w:t>d</w:t>
            </w:r>
          </w:p>
          <w:p w14:paraId="0896CA16" w14:textId="77777777" w:rsidR="004A5D6C" w:rsidRPr="00145242" w:rsidRDefault="004A5D6C" w:rsidP="00145242">
            <w:pPr>
              <w:rPr>
                <w:rFonts w:cstheme="minorHAnsi"/>
                <w:i/>
                <w:sz w:val="18"/>
                <w:szCs w:val="18"/>
                <w:vertAlign w:val="superscript"/>
              </w:rPr>
            </w:pPr>
            <w:r w:rsidRPr="00145242">
              <w:rPr>
                <w:rFonts w:cstheme="minorHAnsi"/>
                <w:i/>
                <w:sz w:val="18"/>
                <w:szCs w:val="18"/>
              </w:rPr>
              <w:t>Q</w:t>
            </w:r>
            <w:r w:rsidRPr="00145242">
              <w:rPr>
                <w:rFonts w:cstheme="minorHAnsi"/>
                <w:i/>
                <w:sz w:val="18"/>
                <w:szCs w:val="18"/>
                <w:vertAlign w:val="subscript"/>
              </w:rPr>
              <w:t>d</w:t>
            </w:r>
            <w:r w:rsidRPr="00145242">
              <w:rPr>
                <w:rFonts w:cstheme="minorHAnsi"/>
                <w:i/>
                <w:sz w:val="18"/>
                <w:szCs w:val="18"/>
              </w:rPr>
              <w:t>≥90</w:t>
            </w:r>
            <w:r w:rsidRPr="00145242">
              <w:rPr>
                <w:rFonts w:cstheme="minorHAnsi"/>
                <w:i/>
                <w:sz w:val="18"/>
                <w:szCs w:val="18"/>
                <w:vertAlign w:val="superscript"/>
              </w:rPr>
              <w:t>e</w:t>
            </w:r>
          </w:p>
        </w:tc>
        <w:tc>
          <w:tcPr>
            <w:tcW w:w="1134" w:type="dxa"/>
            <w:vAlign w:val="center"/>
          </w:tcPr>
          <w:p w14:paraId="1BD36451" w14:textId="77777777" w:rsidR="004A5D6C" w:rsidRPr="00145242" w:rsidRDefault="004A5D6C" w:rsidP="00145242">
            <w:pPr>
              <w:rPr>
                <w:rFonts w:cstheme="minorHAnsi"/>
                <w:i/>
                <w:sz w:val="18"/>
                <w:szCs w:val="18"/>
                <w:vertAlign w:val="superscript"/>
              </w:rPr>
            </w:pPr>
            <w:r w:rsidRPr="00145242">
              <w:rPr>
                <w:rFonts w:cstheme="minorHAnsi"/>
                <w:i/>
                <w:sz w:val="18"/>
                <w:szCs w:val="18"/>
              </w:rPr>
              <w:t>Q</w:t>
            </w:r>
            <w:r w:rsidRPr="00145242">
              <w:rPr>
                <w:rFonts w:cstheme="minorHAnsi"/>
                <w:i/>
                <w:sz w:val="18"/>
                <w:szCs w:val="18"/>
                <w:vertAlign w:val="subscript"/>
              </w:rPr>
              <w:t>d</w:t>
            </w:r>
            <w:r w:rsidRPr="00145242">
              <w:rPr>
                <w:rFonts w:cstheme="minorHAnsi"/>
                <w:i/>
                <w:sz w:val="18"/>
                <w:szCs w:val="18"/>
              </w:rPr>
              <w:t>≥70</w:t>
            </w:r>
            <w:r w:rsidRPr="00145242">
              <w:rPr>
                <w:rFonts w:cstheme="minorHAnsi"/>
                <w:i/>
                <w:sz w:val="18"/>
                <w:szCs w:val="18"/>
                <w:vertAlign w:val="superscript"/>
              </w:rPr>
              <w:t>d</w:t>
            </w:r>
          </w:p>
          <w:p w14:paraId="17BC455B" w14:textId="77777777" w:rsidR="004A5D6C" w:rsidRPr="00145242" w:rsidRDefault="004A5D6C" w:rsidP="00145242">
            <w:pPr>
              <w:rPr>
                <w:rFonts w:cstheme="minorHAnsi"/>
                <w:i/>
                <w:sz w:val="18"/>
                <w:szCs w:val="18"/>
              </w:rPr>
            </w:pPr>
            <w:r w:rsidRPr="00145242">
              <w:rPr>
                <w:rFonts w:cstheme="minorHAnsi"/>
                <w:i/>
                <w:sz w:val="18"/>
                <w:szCs w:val="18"/>
              </w:rPr>
              <w:t>Q</w:t>
            </w:r>
            <w:r w:rsidRPr="00145242">
              <w:rPr>
                <w:rFonts w:cstheme="minorHAnsi"/>
                <w:i/>
                <w:sz w:val="18"/>
                <w:szCs w:val="18"/>
                <w:vertAlign w:val="subscript"/>
              </w:rPr>
              <w:t>d</w:t>
            </w:r>
            <w:r w:rsidRPr="00145242">
              <w:rPr>
                <w:rFonts w:cstheme="minorHAnsi"/>
                <w:i/>
                <w:sz w:val="18"/>
                <w:szCs w:val="18"/>
              </w:rPr>
              <w:t>≥90</w:t>
            </w:r>
            <w:r w:rsidRPr="00145242">
              <w:rPr>
                <w:rFonts w:cstheme="minorHAnsi"/>
                <w:i/>
                <w:sz w:val="18"/>
                <w:szCs w:val="18"/>
                <w:vertAlign w:val="superscript"/>
              </w:rPr>
              <w:t>e</w:t>
            </w:r>
          </w:p>
        </w:tc>
      </w:tr>
      <w:tr w:rsidR="004A5D6C" w:rsidRPr="00145242" w14:paraId="5406BD6A" w14:textId="77777777" w:rsidTr="00F87D2A">
        <w:tblPrEx>
          <w:tblCellMar>
            <w:left w:w="70" w:type="dxa"/>
            <w:right w:w="70" w:type="dxa"/>
          </w:tblCellMar>
          <w:tblLook w:val="0000" w:firstRow="0" w:lastRow="0" w:firstColumn="0" w:lastColumn="0" w:noHBand="0" w:noVBand="0"/>
        </w:tblPrEx>
        <w:trPr>
          <w:trHeight w:val="514"/>
        </w:trPr>
        <w:tc>
          <w:tcPr>
            <w:tcW w:w="8755" w:type="dxa"/>
            <w:gridSpan w:val="5"/>
          </w:tcPr>
          <w:p w14:paraId="78AFCAA5" w14:textId="77777777" w:rsidR="004A5D6C" w:rsidRPr="00145242" w:rsidRDefault="004A5D6C" w:rsidP="00145242">
            <w:pPr>
              <w:rPr>
                <w:rFonts w:cstheme="minorHAnsi"/>
                <w:sz w:val="18"/>
                <w:szCs w:val="18"/>
              </w:rPr>
            </w:pPr>
            <w:r w:rsidRPr="00145242">
              <w:rPr>
                <w:rFonts w:cstheme="minorHAnsi"/>
                <w:sz w:val="18"/>
                <w:szCs w:val="18"/>
                <w:vertAlign w:val="superscript"/>
              </w:rPr>
              <w:t>a)</w:t>
            </w:r>
            <w:r w:rsidRPr="00145242">
              <w:rPr>
                <w:rFonts w:cstheme="minorHAnsi"/>
                <w:sz w:val="18"/>
                <w:szCs w:val="18"/>
              </w:rPr>
              <w:tab/>
              <w:t>Grubość płyty: AC8, AC11  40mm.</w:t>
            </w:r>
          </w:p>
          <w:p w14:paraId="0AFE21B1" w14:textId="77777777" w:rsidR="004A5D6C" w:rsidRPr="00145242" w:rsidRDefault="004A5D6C" w:rsidP="00145242">
            <w:pPr>
              <w:rPr>
                <w:rFonts w:cstheme="minorHAnsi"/>
                <w:sz w:val="18"/>
                <w:szCs w:val="18"/>
              </w:rPr>
            </w:pPr>
            <w:r w:rsidRPr="00145242">
              <w:rPr>
                <w:rFonts w:cstheme="minorHAnsi"/>
                <w:sz w:val="18"/>
                <w:szCs w:val="18"/>
                <w:vertAlign w:val="superscript"/>
              </w:rPr>
              <w:t>b)</w:t>
            </w:r>
            <w:r w:rsidRPr="00145242">
              <w:rPr>
                <w:rFonts w:cstheme="minorHAnsi"/>
                <w:sz w:val="18"/>
                <w:szCs w:val="18"/>
              </w:rPr>
              <w:tab/>
              <w:t>Ujednoliconą procedurę badania odporności na działanie wody podano w WT-2 2014[80] w załączniku 1.</w:t>
            </w:r>
          </w:p>
          <w:p w14:paraId="525F3F9E" w14:textId="77777777" w:rsidR="004A5D6C" w:rsidRPr="00145242" w:rsidRDefault="004A5D6C" w:rsidP="00145242">
            <w:pPr>
              <w:rPr>
                <w:rFonts w:cstheme="minorHAnsi"/>
                <w:sz w:val="18"/>
                <w:szCs w:val="18"/>
              </w:rPr>
            </w:pPr>
            <w:r w:rsidRPr="00145242">
              <w:rPr>
                <w:rFonts w:cstheme="minorHAnsi"/>
                <w:sz w:val="18"/>
                <w:szCs w:val="18"/>
                <w:vertAlign w:val="superscript"/>
              </w:rPr>
              <w:t>c)</w:t>
            </w:r>
            <w:r w:rsidRPr="00145242">
              <w:rPr>
                <w:rFonts w:cstheme="minorHAnsi"/>
                <w:sz w:val="18"/>
                <w:szCs w:val="18"/>
              </w:rPr>
              <w:t>Procedurę kondycjonowania krótkoterminowego mma przed zagęszczeniem próbek do badań podano w WT-2 2014[80] w załączniku 2</w:t>
            </w:r>
          </w:p>
          <w:p w14:paraId="2B1872B5" w14:textId="77777777" w:rsidR="004A5D6C" w:rsidRPr="00145242" w:rsidRDefault="004A5D6C" w:rsidP="00145242">
            <w:pPr>
              <w:rPr>
                <w:rFonts w:cstheme="minorHAnsi"/>
                <w:sz w:val="18"/>
                <w:szCs w:val="18"/>
              </w:rPr>
            </w:pPr>
            <w:r w:rsidRPr="00145242">
              <w:rPr>
                <w:rFonts w:cstheme="minorHAnsi"/>
                <w:sz w:val="18"/>
                <w:szCs w:val="18"/>
              </w:rPr>
              <w:t>d)wymaganie dotyczy nawierzchni wykonywanych w terenach otwartych</w:t>
            </w:r>
          </w:p>
          <w:p w14:paraId="63F54937" w14:textId="77777777" w:rsidR="004A5D6C" w:rsidRPr="00145242" w:rsidRDefault="004A5D6C" w:rsidP="00145242">
            <w:pPr>
              <w:rPr>
                <w:rFonts w:cstheme="minorHAnsi"/>
                <w:sz w:val="18"/>
                <w:szCs w:val="18"/>
              </w:rPr>
            </w:pPr>
            <w:r w:rsidRPr="00145242">
              <w:rPr>
                <w:rFonts w:cstheme="minorHAnsi"/>
                <w:sz w:val="18"/>
                <w:szCs w:val="18"/>
              </w:rPr>
              <w:t>e)wymaganie dotyczy nawierzchni wykonywanych w tunelach</w:t>
            </w:r>
          </w:p>
        </w:tc>
      </w:tr>
    </w:tbl>
    <w:p w14:paraId="219D5DB5" w14:textId="77777777" w:rsidR="004A5D6C" w:rsidRPr="00145242" w:rsidRDefault="004A5D6C" w:rsidP="00145242">
      <w:pPr>
        <w:rPr>
          <w:rFonts w:cstheme="minorHAnsi"/>
          <w:sz w:val="18"/>
          <w:szCs w:val="18"/>
        </w:rPr>
      </w:pPr>
      <w:bookmarkStart w:id="1263" w:name="_Toc28954694"/>
      <w:bookmarkStart w:id="1264" w:name="_Toc148955422"/>
      <w:r w:rsidRPr="00145242">
        <w:rPr>
          <w:rFonts w:cstheme="minorHAnsi"/>
          <w:sz w:val="18"/>
          <w:szCs w:val="18"/>
        </w:rPr>
        <w:t>3. Sprzęt</w:t>
      </w:r>
      <w:bookmarkEnd w:id="1263"/>
      <w:bookmarkEnd w:id="1264"/>
    </w:p>
    <w:p w14:paraId="2D20A632" w14:textId="77777777" w:rsidR="004A5D6C" w:rsidRPr="00145242" w:rsidRDefault="004A5D6C" w:rsidP="00145242">
      <w:pPr>
        <w:rPr>
          <w:rFonts w:cstheme="minorHAnsi"/>
          <w:sz w:val="18"/>
          <w:szCs w:val="18"/>
        </w:rPr>
      </w:pPr>
      <w:bookmarkStart w:id="1265" w:name="_Toc148955423"/>
      <w:r w:rsidRPr="00145242">
        <w:rPr>
          <w:rFonts w:cstheme="minorHAnsi"/>
          <w:sz w:val="18"/>
          <w:szCs w:val="18"/>
        </w:rPr>
        <w:t>3.1. Ogólne wymagania dotyczące sprzętu</w:t>
      </w:r>
      <w:bookmarkEnd w:id="1265"/>
    </w:p>
    <w:p w14:paraId="5894A3E7" w14:textId="77777777" w:rsidR="004A5D6C" w:rsidRPr="00145242" w:rsidRDefault="004A5D6C" w:rsidP="00145242">
      <w:pPr>
        <w:rPr>
          <w:rFonts w:cstheme="minorHAnsi"/>
          <w:sz w:val="18"/>
          <w:szCs w:val="18"/>
        </w:rPr>
      </w:pPr>
      <w:r w:rsidRPr="00145242">
        <w:rPr>
          <w:rFonts w:cstheme="minorHAnsi"/>
          <w:sz w:val="18"/>
          <w:szCs w:val="18"/>
        </w:rPr>
        <w:tab/>
        <w:t>Ogólne wymagania dotyczące sprzętu podano w OST  D-M-00.00.00 „Wymagania ogólne” [1] pkt 3.</w:t>
      </w:r>
    </w:p>
    <w:p w14:paraId="5960C9A8" w14:textId="77777777" w:rsidR="004A5D6C" w:rsidRPr="00145242" w:rsidRDefault="004A5D6C" w:rsidP="00145242">
      <w:pPr>
        <w:rPr>
          <w:rFonts w:cstheme="minorHAnsi"/>
          <w:sz w:val="18"/>
          <w:szCs w:val="18"/>
        </w:rPr>
      </w:pPr>
      <w:bookmarkStart w:id="1266" w:name="_Toc148955424"/>
      <w:r w:rsidRPr="00145242">
        <w:rPr>
          <w:rFonts w:cstheme="minorHAnsi"/>
          <w:sz w:val="18"/>
          <w:szCs w:val="18"/>
        </w:rPr>
        <w:t>3.2. Sprzęt stosowany do wykonania robót</w:t>
      </w:r>
      <w:bookmarkEnd w:id="1266"/>
    </w:p>
    <w:p w14:paraId="71250BB8" w14:textId="77777777" w:rsidR="004A5D6C" w:rsidRPr="00145242" w:rsidRDefault="004A5D6C" w:rsidP="00145242">
      <w:pPr>
        <w:rPr>
          <w:rFonts w:cstheme="minorHAnsi"/>
          <w:sz w:val="18"/>
          <w:szCs w:val="18"/>
        </w:rPr>
      </w:pPr>
      <w:r w:rsidRPr="00145242">
        <w:rPr>
          <w:rFonts w:cstheme="minorHAnsi"/>
          <w:sz w:val="18"/>
          <w:szCs w:val="18"/>
        </w:rPr>
        <w:tab/>
        <w:t>Przy wykonywaniu robót Wykonawca w zależności od potrzeb, powinien wykazać się możliwością korzystania ze sprzętu dostosowanego do przyjętej metody robót, jak:</w:t>
      </w:r>
    </w:p>
    <w:p w14:paraId="353F7BF1" w14:textId="77777777" w:rsidR="004A5D6C" w:rsidRPr="00145242" w:rsidRDefault="004A5D6C" w:rsidP="00145242">
      <w:pPr>
        <w:rPr>
          <w:rFonts w:cstheme="minorHAnsi"/>
          <w:sz w:val="18"/>
          <w:szCs w:val="18"/>
        </w:rPr>
      </w:pPr>
      <w:r w:rsidRPr="00145242">
        <w:rPr>
          <w:rFonts w:cstheme="minorHAnsi"/>
          <w:sz w:val="18"/>
          <w:szCs w:val="18"/>
        </w:rPr>
        <w:t>wytwórnia (otaczarka</w:t>
      </w:r>
      <w:r w:rsidRPr="00145242">
        <w:rPr>
          <w:rFonts w:cstheme="minorHAnsi"/>
          <w:b/>
          <w:sz w:val="18"/>
          <w:szCs w:val="18"/>
        </w:rPr>
        <w:t>)</w:t>
      </w:r>
      <w:r w:rsidRPr="00145242">
        <w:rPr>
          <w:rFonts w:cstheme="minorHAnsi"/>
          <w:sz w:val="18"/>
          <w:szCs w:val="18"/>
        </w:rPr>
        <w:t xml:space="preserve"> o mieszaniu cyklicznym lub ciągłym, z automatycznym komputerowym sterowaniem produkcji, do wytwarzania mieszanek mineralno-asfaltowych,</w:t>
      </w:r>
      <w:r w:rsidRPr="00145242">
        <w:rPr>
          <w:rFonts w:cstheme="minorHAnsi"/>
          <w:sz w:val="18"/>
          <w:szCs w:val="18"/>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t>
      </w:r>
      <w:r w:rsidRPr="00145242">
        <w:rPr>
          <w:rFonts w:cstheme="minorHAnsi"/>
          <w:sz w:val="18"/>
          <w:szCs w:val="18"/>
        </w:rPr>
        <w:br/>
        <w:t>Wytwórnia powinna być wyposażona w termometry (urządzenia pomiarowe) pozwalające na ciągłe monitorowanie temperatury poszczególnych materiałów, na różnych etapach przygotowywania materiałów, jak i na wyjściu z mieszalnika,</w:t>
      </w:r>
    </w:p>
    <w:p w14:paraId="5F82AE2E" w14:textId="77777777" w:rsidR="004A5D6C" w:rsidRPr="00145242" w:rsidRDefault="004A5D6C" w:rsidP="00145242">
      <w:pPr>
        <w:rPr>
          <w:rFonts w:cstheme="minorHAnsi"/>
          <w:sz w:val="18"/>
          <w:szCs w:val="18"/>
        </w:rPr>
      </w:pPr>
      <w:r w:rsidRPr="00145242">
        <w:rPr>
          <w:rFonts w:cstheme="minorHAnsi"/>
          <w:sz w:val="18"/>
          <w:szCs w:val="18"/>
        </w:rPr>
        <w:t>układarka gąsienicowa, z elektronicznym sterowaniem równości układanej warstwy,</w:t>
      </w:r>
    </w:p>
    <w:p w14:paraId="33610E8D" w14:textId="77777777" w:rsidR="004A5D6C" w:rsidRPr="00145242" w:rsidRDefault="004A5D6C" w:rsidP="00145242">
      <w:pPr>
        <w:rPr>
          <w:rFonts w:cstheme="minorHAnsi"/>
          <w:sz w:val="18"/>
          <w:szCs w:val="18"/>
        </w:rPr>
      </w:pPr>
      <w:r w:rsidRPr="00145242">
        <w:rPr>
          <w:rFonts w:cstheme="minorHAnsi"/>
          <w:sz w:val="18"/>
          <w:szCs w:val="18"/>
        </w:rPr>
        <w:t>skrapiarka,</w:t>
      </w:r>
    </w:p>
    <w:p w14:paraId="2D780A05" w14:textId="77777777" w:rsidR="004A5D6C" w:rsidRPr="00145242" w:rsidRDefault="004A5D6C" w:rsidP="00145242">
      <w:pPr>
        <w:rPr>
          <w:rFonts w:cstheme="minorHAnsi"/>
          <w:sz w:val="18"/>
          <w:szCs w:val="18"/>
        </w:rPr>
      </w:pPr>
      <w:r w:rsidRPr="00145242">
        <w:rPr>
          <w:rFonts w:cstheme="minorHAnsi"/>
          <w:sz w:val="18"/>
          <w:szCs w:val="18"/>
        </w:rPr>
        <w:t xml:space="preserve">walce stalowe gładkie, </w:t>
      </w:r>
    </w:p>
    <w:p w14:paraId="712530A3" w14:textId="77777777" w:rsidR="004A5D6C" w:rsidRPr="00145242" w:rsidRDefault="004A5D6C" w:rsidP="00145242">
      <w:pPr>
        <w:rPr>
          <w:rFonts w:cstheme="minorHAnsi"/>
          <w:sz w:val="18"/>
          <w:szCs w:val="18"/>
        </w:rPr>
      </w:pPr>
      <w:r w:rsidRPr="00145242">
        <w:rPr>
          <w:rFonts w:cstheme="minorHAnsi"/>
          <w:sz w:val="18"/>
          <w:szCs w:val="18"/>
        </w:rPr>
        <w:t>lekka rozsypywarka kruszywa,</w:t>
      </w:r>
    </w:p>
    <w:p w14:paraId="3AC7E0B7" w14:textId="77777777" w:rsidR="004A5D6C" w:rsidRPr="00145242" w:rsidRDefault="004A5D6C" w:rsidP="00145242">
      <w:pPr>
        <w:rPr>
          <w:rFonts w:cstheme="minorHAnsi"/>
          <w:sz w:val="18"/>
          <w:szCs w:val="18"/>
        </w:rPr>
      </w:pPr>
      <w:r w:rsidRPr="00145242">
        <w:rPr>
          <w:rFonts w:cstheme="minorHAnsi"/>
          <w:sz w:val="18"/>
          <w:szCs w:val="18"/>
        </w:rPr>
        <w:t>szczotki mechaniczne i/lub inne urządzenia czyszczące,</w:t>
      </w:r>
    </w:p>
    <w:p w14:paraId="21049DEE" w14:textId="77777777" w:rsidR="004A5D6C" w:rsidRPr="00145242" w:rsidRDefault="004A5D6C" w:rsidP="00145242">
      <w:pPr>
        <w:rPr>
          <w:rFonts w:cstheme="minorHAnsi"/>
          <w:sz w:val="18"/>
          <w:szCs w:val="18"/>
        </w:rPr>
      </w:pPr>
      <w:r w:rsidRPr="00145242">
        <w:rPr>
          <w:rFonts w:cstheme="minorHAnsi"/>
          <w:sz w:val="18"/>
          <w:szCs w:val="18"/>
        </w:rPr>
        <w:t>samochody samowyładowcze z przykryciem brezentowym lub termosami,</w:t>
      </w:r>
    </w:p>
    <w:p w14:paraId="492B77F2" w14:textId="77777777" w:rsidR="004A5D6C" w:rsidRPr="00145242" w:rsidRDefault="004A5D6C" w:rsidP="00145242">
      <w:pPr>
        <w:rPr>
          <w:rFonts w:cstheme="minorHAnsi"/>
          <w:sz w:val="18"/>
          <w:szCs w:val="18"/>
        </w:rPr>
      </w:pPr>
      <w:r w:rsidRPr="00145242">
        <w:rPr>
          <w:rFonts w:cstheme="minorHAnsi"/>
          <w:sz w:val="18"/>
          <w:szCs w:val="18"/>
        </w:rPr>
        <w:t>sprzęt drobny.</w:t>
      </w:r>
    </w:p>
    <w:p w14:paraId="23A55981" w14:textId="77777777" w:rsidR="004A5D6C" w:rsidRPr="00145242" w:rsidRDefault="004A5D6C" w:rsidP="00145242">
      <w:pPr>
        <w:rPr>
          <w:rFonts w:cstheme="minorHAnsi"/>
          <w:sz w:val="18"/>
          <w:szCs w:val="18"/>
        </w:rPr>
      </w:pPr>
      <w:r w:rsidRPr="00145242">
        <w:rPr>
          <w:rFonts w:cstheme="minorHAnsi"/>
          <w:sz w:val="18"/>
          <w:szCs w:val="18"/>
        </w:rPr>
        <w:tab/>
        <w:t>Sprzęt powinien odpowiadać wymaganiom określonym w dokumentacji projektowej, ST, instrukcjach producentów lub propozycji Wykonawcy i powinien być zaakceptowany przez Inspektora.</w:t>
      </w:r>
    </w:p>
    <w:p w14:paraId="1967747F" w14:textId="77777777" w:rsidR="004A5D6C" w:rsidRPr="00145242" w:rsidRDefault="004A5D6C" w:rsidP="00145242">
      <w:pPr>
        <w:rPr>
          <w:rFonts w:cstheme="minorHAnsi"/>
          <w:sz w:val="18"/>
          <w:szCs w:val="18"/>
        </w:rPr>
      </w:pPr>
      <w:bookmarkStart w:id="1267" w:name="_Toc28954695"/>
      <w:bookmarkStart w:id="1268" w:name="_Toc148955425"/>
      <w:r w:rsidRPr="00145242">
        <w:rPr>
          <w:rFonts w:cstheme="minorHAnsi"/>
          <w:sz w:val="18"/>
          <w:szCs w:val="18"/>
        </w:rPr>
        <w:t>4. Transport</w:t>
      </w:r>
      <w:bookmarkEnd w:id="1267"/>
      <w:bookmarkEnd w:id="1268"/>
    </w:p>
    <w:p w14:paraId="30ECDC51" w14:textId="77777777" w:rsidR="004A5D6C" w:rsidRPr="00145242" w:rsidRDefault="004A5D6C" w:rsidP="00145242">
      <w:pPr>
        <w:rPr>
          <w:rFonts w:cstheme="minorHAnsi"/>
          <w:sz w:val="18"/>
          <w:szCs w:val="18"/>
        </w:rPr>
      </w:pPr>
      <w:bookmarkStart w:id="1269" w:name="_Toc148955426"/>
      <w:r w:rsidRPr="00145242">
        <w:rPr>
          <w:rFonts w:cstheme="minorHAnsi"/>
          <w:sz w:val="18"/>
          <w:szCs w:val="18"/>
        </w:rPr>
        <w:t>4.1. Ogólne wymagania dotyczące transportu</w:t>
      </w:r>
      <w:bookmarkEnd w:id="1269"/>
    </w:p>
    <w:p w14:paraId="09CCE167" w14:textId="77777777" w:rsidR="004A5D6C" w:rsidRPr="00145242" w:rsidRDefault="004A5D6C" w:rsidP="00145242">
      <w:pPr>
        <w:rPr>
          <w:rFonts w:cstheme="minorHAnsi"/>
          <w:sz w:val="18"/>
          <w:szCs w:val="18"/>
        </w:rPr>
      </w:pPr>
      <w:r w:rsidRPr="00145242">
        <w:rPr>
          <w:rFonts w:cstheme="minorHAnsi"/>
          <w:sz w:val="18"/>
          <w:szCs w:val="18"/>
        </w:rPr>
        <w:tab/>
        <w:t>Ogólne wymagania dotyczące transportu podano w OST D-M-00.00.00 „Wymagania ogólne” [1] pkt 4.</w:t>
      </w:r>
      <w:r w:rsidRPr="00145242">
        <w:rPr>
          <w:rFonts w:cstheme="minorHAnsi"/>
          <w:sz w:val="18"/>
          <w:szCs w:val="18"/>
        </w:rPr>
        <w:tab/>
      </w:r>
    </w:p>
    <w:p w14:paraId="13EFD4F5" w14:textId="77777777" w:rsidR="004A5D6C" w:rsidRPr="00145242" w:rsidRDefault="004A5D6C" w:rsidP="00145242">
      <w:pPr>
        <w:rPr>
          <w:rFonts w:cstheme="minorHAnsi"/>
          <w:sz w:val="18"/>
          <w:szCs w:val="18"/>
        </w:rPr>
      </w:pPr>
      <w:bookmarkStart w:id="1270" w:name="_Toc148955427"/>
      <w:r w:rsidRPr="00145242">
        <w:rPr>
          <w:rFonts w:cstheme="minorHAnsi"/>
          <w:sz w:val="18"/>
          <w:szCs w:val="18"/>
        </w:rPr>
        <w:t>4.2. Transport materiałów</w:t>
      </w:r>
      <w:bookmarkEnd w:id="1270"/>
      <w:r w:rsidRPr="00145242">
        <w:rPr>
          <w:rFonts w:cstheme="minorHAnsi"/>
          <w:sz w:val="18"/>
          <w:szCs w:val="18"/>
        </w:rPr>
        <w:t xml:space="preserve"> </w:t>
      </w:r>
    </w:p>
    <w:p w14:paraId="72C978BE" w14:textId="77777777" w:rsidR="004A5D6C" w:rsidRPr="00145242" w:rsidRDefault="004A5D6C" w:rsidP="00145242">
      <w:pPr>
        <w:rPr>
          <w:rFonts w:cstheme="minorHAnsi"/>
          <w:sz w:val="18"/>
          <w:szCs w:val="18"/>
        </w:rPr>
      </w:pPr>
      <w:r w:rsidRPr="00145242">
        <w:rPr>
          <w:rFonts w:cstheme="minorHAnsi"/>
          <w:sz w:val="18"/>
          <w:szCs w:val="18"/>
        </w:rPr>
        <w:tab/>
        <w:t>Asfalt i polimeroasfalt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14:paraId="362A04A4" w14:textId="77777777" w:rsidR="004A5D6C" w:rsidRPr="00145242" w:rsidRDefault="004A5D6C" w:rsidP="00145242">
      <w:pPr>
        <w:rPr>
          <w:rFonts w:cstheme="minorHAnsi"/>
          <w:sz w:val="18"/>
          <w:szCs w:val="18"/>
        </w:rPr>
      </w:pPr>
      <w:r w:rsidRPr="00145242">
        <w:rPr>
          <w:rFonts w:cstheme="minorHAnsi"/>
          <w:sz w:val="18"/>
          <w:szCs w:val="18"/>
        </w:rPr>
        <w:t>Kruszywa można przewozić dowolnymi środkami transportu, w warunkach zabezpieczających je przed zanieczyszczeniem, zmieszaniem z innymi materiałami i nadmiernym zawilgoceniem.</w:t>
      </w:r>
    </w:p>
    <w:p w14:paraId="0500C58C" w14:textId="77777777" w:rsidR="004A5D6C" w:rsidRPr="00145242" w:rsidRDefault="004A5D6C" w:rsidP="00145242">
      <w:pPr>
        <w:rPr>
          <w:rFonts w:cstheme="minorHAnsi"/>
          <w:sz w:val="18"/>
          <w:szCs w:val="18"/>
        </w:rPr>
      </w:pPr>
      <w:r w:rsidRPr="00145242">
        <w:rPr>
          <w:rFonts w:cstheme="minorHAnsi"/>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09A747A8" w14:textId="77777777" w:rsidR="004A5D6C" w:rsidRPr="00145242" w:rsidRDefault="004A5D6C" w:rsidP="00145242">
      <w:pPr>
        <w:rPr>
          <w:rFonts w:cstheme="minorHAnsi"/>
          <w:sz w:val="18"/>
          <w:szCs w:val="18"/>
        </w:rPr>
      </w:pPr>
      <w:r w:rsidRPr="00145242">
        <w:rPr>
          <w:rFonts w:cstheme="minorHAnsi"/>
          <w:sz w:val="18"/>
          <w:szCs w:val="18"/>
        </w:rPr>
        <w:t xml:space="preserve">Środek adhezyjny, w opakowaniu producenta, może być przewożony dowolnymi środkami transportu z uwzględnieniem zaleceń producenta. Opakowanie powinno być zabezpieczone tak, aby nie uległo uszkodzeniu. </w:t>
      </w:r>
    </w:p>
    <w:p w14:paraId="7174A98E" w14:textId="77777777" w:rsidR="004A5D6C" w:rsidRPr="00145242" w:rsidRDefault="004A5D6C" w:rsidP="00145242">
      <w:pPr>
        <w:rPr>
          <w:rFonts w:cstheme="minorHAnsi"/>
          <w:sz w:val="18"/>
          <w:szCs w:val="18"/>
        </w:rPr>
      </w:pPr>
      <w:r w:rsidRPr="00145242">
        <w:rPr>
          <w:rFonts w:cstheme="minorHAnsi"/>
          <w:sz w:val="18"/>
          <w:szCs w:val="18"/>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2399AF43" w14:textId="77777777" w:rsidR="004A5D6C" w:rsidRPr="00145242" w:rsidRDefault="004A5D6C" w:rsidP="00145242">
      <w:pPr>
        <w:rPr>
          <w:rFonts w:cstheme="minorHAnsi"/>
          <w:sz w:val="18"/>
          <w:szCs w:val="18"/>
        </w:rPr>
      </w:pPr>
      <w:r w:rsidRPr="00145242">
        <w:rPr>
          <w:rFonts w:cstheme="minorHAnsi"/>
          <w:sz w:val="18"/>
          <w:szCs w:val="18"/>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59E56EC9" w14:textId="77777777" w:rsidR="004A5D6C" w:rsidRPr="00145242" w:rsidRDefault="004A5D6C" w:rsidP="00145242">
      <w:pPr>
        <w:rPr>
          <w:rFonts w:cstheme="minorHAnsi"/>
          <w:sz w:val="18"/>
          <w:szCs w:val="18"/>
        </w:rPr>
      </w:pPr>
      <w:r w:rsidRPr="00145242">
        <w:rPr>
          <w:rFonts w:cstheme="minorHAnsi"/>
          <w:sz w:val="18"/>
          <w:szCs w:val="18"/>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p>
    <w:p w14:paraId="51D7FFDE" w14:textId="77777777" w:rsidR="004A5D6C" w:rsidRPr="00145242" w:rsidRDefault="004A5D6C" w:rsidP="00145242">
      <w:pPr>
        <w:rPr>
          <w:rFonts w:cstheme="minorHAnsi"/>
          <w:sz w:val="18"/>
          <w:szCs w:val="18"/>
        </w:rPr>
      </w:pPr>
      <w:bookmarkStart w:id="1271" w:name="_Toc28954696"/>
      <w:bookmarkStart w:id="1272" w:name="_Toc148955428"/>
      <w:r w:rsidRPr="00145242">
        <w:rPr>
          <w:rFonts w:cstheme="minorHAnsi"/>
          <w:sz w:val="18"/>
          <w:szCs w:val="18"/>
        </w:rPr>
        <w:t>5. Wykonanie robót</w:t>
      </w:r>
      <w:bookmarkEnd w:id="1271"/>
      <w:bookmarkEnd w:id="1272"/>
    </w:p>
    <w:p w14:paraId="667FC23C" w14:textId="77777777" w:rsidR="004A5D6C" w:rsidRPr="00145242" w:rsidRDefault="004A5D6C" w:rsidP="00145242">
      <w:pPr>
        <w:rPr>
          <w:rFonts w:cstheme="minorHAnsi"/>
          <w:sz w:val="18"/>
          <w:szCs w:val="18"/>
        </w:rPr>
      </w:pPr>
      <w:bookmarkStart w:id="1273" w:name="_Toc148955429"/>
      <w:r w:rsidRPr="00145242">
        <w:rPr>
          <w:rFonts w:cstheme="minorHAnsi"/>
          <w:sz w:val="18"/>
          <w:szCs w:val="18"/>
        </w:rPr>
        <w:t>5.1. Ogólne zasady wykonania robót</w:t>
      </w:r>
      <w:bookmarkEnd w:id="1273"/>
    </w:p>
    <w:p w14:paraId="4E4B68CA" w14:textId="77777777" w:rsidR="004A5D6C" w:rsidRPr="00145242" w:rsidRDefault="004A5D6C" w:rsidP="00145242">
      <w:pPr>
        <w:rPr>
          <w:rFonts w:cstheme="minorHAnsi"/>
          <w:sz w:val="18"/>
          <w:szCs w:val="18"/>
        </w:rPr>
      </w:pPr>
      <w:r w:rsidRPr="00145242">
        <w:rPr>
          <w:rFonts w:cstheme="minorHAnsi"/>
          <w:sz w:val="18"/>
          <w:szCs w:val="18"/>
        </w:rPr>
        <w:tab/>
        <w:t>Ogólne zasady wykonania robót podano w OST D-M-00.00.00 „Wymagania ogólne” [1] pkt 5.</w:t>
      </w:r>
    </w:p>
    <w:p w14:paraId="3DFFE3ED" w14:textId="77777777" w:rsidR="004A5D6C" w:rsidRPr="00145242" w:rsidRDefault="004A5D6C" w:rsidP="00145242">
      <w:pPr>
        <w:rPr>
          <w:rFonts w:cstheme="minorHAnsi"/>
          <w:sz w:val="18"/>
          <w:szCs w:val="18"/>
        </w:rPr>
      </w:pPr>
      <w:bookmarkStart w:id="1274" w:name="_Toc148955430"/>
      <w:r w:rsidRPr="00145242">
        <w:rPr>
          <w:rFonts w:cstheme="minorHAnsi"/>
          <w:sz w:val="18"/>
          <w:szCs w:val="18"/>
        </w:rPr>
        <w:t>5.2. Projektowanie mieszanki mineralno-asfaltowej</w:t>
      </w:r>
      <w:bookmarkEnd w:id="1274"/>
    </w:p>
    <w:p w14:paraId="1CD7CD12" w14:textId="77777777" w:rsidR="004A5D6C" w:rsidRPr="00145242" w:rsidRDefault="004A5D6C" w:rsidP="00145242">
      <w:pPr>
        <w:rPr>
          <w:rFonts w:cstheme="minorHAnsi"/>
          <w:color w:val="FF0000"/>
          <w:sz w:val="18"/>
          <w:szCs w:val="18"/>
        </w:rPr>
      </w:pPr>
      <w:r w:rsidRPr="00145242">
        <w:rPr>
          <w:rFonts w:cstheme="minorHAnsi"/>
          <w:sz w:val="18"/>
          <w:szCs w:val="18"/>
        </w:rPr>
        <w:tab/>
        <w:t>Przed przystąpieniem do robót Wykonawca dostarczy Zamawiającemu i Inspektorowi do akceptacji projekt składu mieszanki mineralno-asfaltowej (AC5S, AC8S, AC11S)</w:t>
      </w:r>
      <w:r w:rsidRPr="00145242">
        <w:rPr>
          <w:rFonts w:cstheme="minorHAnsi"/>
          <w:color w:val="000000"/>
          <w:sz w:val="18"/>
          <w:szCs w:val="18"/>
        </w:rPr>
        <w:t>.</w:t>
      </w:r>
    </w:p>
    <w:p w14:paraId="1DE2FA71"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Projekt mieszanki mineralno-asfaltowej powinien określać: </w:t>
      </w:r>
    </w:p>
    <w:p w14:paraId="27AE7ECB" w14:textId="77777777" w:rsidR="004A5D6C" w:rsidRPr="00145242" w:rsidRDefault="004A5D6C" w:rsidP="00145242">
      <w:pPr>
        <w:rPr>
          <w:rFonts w:cstheme="minorHAnsi"/>
          <w:color w:val="000000"/>
          <w:sz w:val="18"/>
          <w:szCs w:val="18"/>
        </w:rPr>
      </w:pPr>
      <w:r w:rsidRPr="00145242">
        <w:rPr>
          <w:rFonts w:cstheme="minorHAnsi"/>
          <w:color w:val="000000"/>
          <w:sz w:val="18"/>
          <w:szCs w:val="18"/>
        </w:rPr>
        <w:t>źródło wszystkich zastosowanych materiałów,</w:t>
      </w:r>
    </w:p>
    <w:p w14:paraId="6C42FEFF" w14:textId="77777777" w:rsidR="004A5D6C" w:rsidRPr="00145242" w:rsidRDefault="004A5D6C" w:rsidP="00145242">
      <w:pPr>
        <w:rPr>
          <w:rFonts w:cstheme="minorHAnsi"/>
          <w:color w:val="000000"/>
          <w:sz w:val="18"/>
          <w:szCs w:val="18"/>
        </w:rPr>
      </w:pPr>
      <w:r w:rsidRPr="00145242">
        <w:rPr>
          <w:rFonts w:cstheme="minorHAnsi"/>
          <w:color w:val="000000"/>
          <w:sz w:val="18"/>
          <w:szCs w:val="18"/>
        </w:rPr>
        <w:t>proporcje wszystkich składników mieszanki mineralnej,</w:t>
      </w:r>
    </w:p>
    <w:p w14:paraId="613D60E4" w14:textId="77777777" w:rsidR="004A5D6C" w:rsidRPr="00145242" w:rsidRDefault="004A5D6C" w:rsidP="00145242">
      <w:pPr>
        <w:rPr>
          <w:rFonts w:cstheme="minorHAnsi"/>
          <w:color w:val="000000"/>
          <w:sz w:val="18"/>
          <w:szCs w:val="18"/>
        </w:rPr>
      </w:pPr>
      <w:r w:rsidRPr="00145242">
        <w:rPr>
          <w:rFonts w:cstheme="minorHAnsi"/>
          <w:color w:val="000000"/>
          <w:sz w:val="18"/>
          <w:szCs w:val="18"/>
        </w:rPr>
        <w:t>punkty graniczne uziarnienia,</w:t>
      </w:r>
    </w:p>
    <w:p w14:paraId="0ABAE62B" w14:textId="77777777" w:rsidR="004A5D6C" w:rsidRPr="00145242" w:rsidRDefault="004A5D6C" w:rsidP="00145242">
      <w:pPr>
        <w:rPr>
          <w:rFonts w:cstheme="minorHAnsi"/>
          <w:color w:val="000000"/>
          <w:sz w:val="18"/>
          <w:szCs w:val="18"/>
        </w:rPr>
      </w:pPr>
      <w:r w:rsidRPr="00145242">
        <w:rPr>
          <w:rFonts w:cstheme="minorHAnsi"/>
          <w:color w:val="000000"/>
          <w:sz w:val="18"/>
          <w:szCs w:val="18"/>
        </w:rPr>
        <w:t>wyniki badań przeprowadzonych w celu określenia właściwości mieszanki i porównanie ich z wymaganiami specyfikacji,</w:t>
      </w:r>
    </w:p>
    <w:p w14:paraId="3F1CC335"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wyniki badań dotyczących fizycznych właściwości kruszywa, </w:t>
      </w:r>
    </w:p>
    <w:p w14:paraId="4D799BF3"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temperaturę wytwarzania i układania mieszanki. </w:t>
      </w:r>
    </w:p>
    <w:p w14:paraId="4D608EFF" w14:textId="77777777" w:rsidR="004A5D6C" w:rsidRPr="00145242" w:rsidRDefault="004A5D6C" w:rsidP="00145242">
      <w:pPr>
        <w:rPr>
          <w:rFonts w:cstheme="minorHAnsi"/>
          <w:color w:val="000000"/>
          <w:spacing w:val="1"/>
          <w:sz w:val="18"/>
          <w:szCs w:val="18"/>
        </w:rPr>
      </w:pPr>
      <w:r w:rsidRPr="00145242">
        <w:rPr>
          <w:rFonts w:cstheme="minorHAnsi"/>
          <w:color w:val="000000"/>
          <w:spacing w:val="1"/>
          <w:sz w:val="18"/>
          <w:szCs w:val="18"/>
        </w:rPr>
        <w:t xml:space="preserve">W zagęszczaniu próbek laboratoryjnych mieszanek mineralno-asfaltowych należy stosować następujące temperatury mieszanki w zależności stosowanego asfaltu: </w:t>
      </w:r>
    </w:p>
    <w:p w14:paraId="0C5A9EB0" w14:textId="77777777" w:rsidR="004A5D6C" w:rsidRPr="00145242" w:rsidRDefault="004A5D6C" w:rsidP="00145242">
      <w:pPr>
        <w:rPr>
          <w:rFonts w:cstheme="minorHAnsi"/>
          <w:color w:val="000000"/>
          <w:spacing w:val="1"/>
          <w:sz w:val="18"/>
          <w:szCs w:val="18"/>
        </w:rPr>
      </w:pPr>
      <w:r w:rsidRPr="00145242">
        <w:rPr>
          <w:rFonts w:cstheme="minorHAnsi"/>
          <w:color w:val="000000"/>
          <w:spacing w:val="1"/>
          <w:sz w:val="18"/>
          <w:szCs w:val="18"/>
        </w:rPr>
        <w:t>50/70 i 70/100: 135°C±</w:t>
      </w:r>
      <w:smartTag w:uri="urn:schemas-microsoft-com:office:smarttags" w:element="metricconverter">
        <w:smartTagPr>
          <w:attr w:name="ProductID" w:val="5ﾰC"/>
        </w:smartTagPr>
        <w:r w:rsidRPr="00145242">
          <w:rPr>
            <w:rFonts w:cstheme="minorHAnsi"/>
            <w:color w:val="000000"/>
            <w:spacing w:val="1"/>
            <w:sz w:val="18"/>
            <w:szCs w:val="18"/>
          </w:rPr>
          <w:t>5°C</w:t>
        </w:r>
      </w:smartTag>
      <w:r w:rsidRPr="00145242">
        <w:rPr>
          <w:rFonts w:cstheme="minorHAnsi"/>
          <w:color w:val="000000"/>
          <w:spacing w:val="1"/>
          <w:sz w:val="18"/>
          <w:szCs w:val="18"/>
        </w:rPr>
        <w:t>,</w:t>
      </w:r>
    </w:p>
    <w:p w14:paraId="0B867572" w14:textId="77777777" w:rsidR="004A5D6C" w:rsidRPr="00145242" w:rsidRDefault="004A5D6C" w:rsidP="00145242">
      <w:pPr>
        <w:rPr>
          <w:rFonts w:cstheme="minorHAnsi"/>
          <w:sz w:val="18"/>
          <w:szCs w:val="18"/>
        </w:rPr>
      </w:pPr>
      <w:r w:rsidRPr="00145242">
        <w:rPr>
          <w:rFonts w:cstheme="minorHAnsi"/>
          <w:sz w:val="18"/>
          <w:szCs w:val="18"/>
        </w:rPr>
        <w:t>MG 50/70-54/64: 140</w:t>
      </w:r>
      <w:r w:rsidRPr="00145242">
        <w:rPr>
          <w:rFonts w:cstheme="minorHAnsi"/>
          <w:color w:val="000000"/>
          <w:spacing w:val="1"/>
          <w:sz w:val="18"/>
          <w:szCs w:val="18"/>
        </w:rPr>
        <w:t>°</w:t>
      </w:r>
      <w:r w:rsidRPr="00145242">
        <w:rPr>
          <w:rFonts w:cstheme="minorHAnsi"/>
          <w:sz w:val="18"/>
          <w:szCs w:val="18"/>
        </w:rPr>
        <w:t>C</w:t>
      </w:r>
      <w:r w:rsidRPr="00145242">
        <w:rPr>
          <w:rFonts w:cstheme="minorHAnsi"/>
          <w:color w:val="000000"/>
          <w:spacing w:val="1"/>
          <w:sz w:val="18"/>
          <w:szCs w:val="18"/>
        </w:rPr>
        <w:t>±</w:t>
      </w:r>
      <w:smartTag w:uri="urn:schemas-microsoft-com:office:smarttags" w:element="metricconverter">
        <w:smartTagPr>
          <w:attr w:name="ProductID" w:val="5ﾰC"/>
        </w:smartTagPr>
        <w:r w:rsidRPr="00145242">
          <w:rPr>
            <w:rFonts w:cstheme="minorHAnsi"/>
            <w:color w:val="000000"/>
            <w:spacing w:val="1"/>
            <w:sz w:val="18"/>
            <w:szCs w:val="18"/>
          </w:rPr>
          <w:t>5°C</w:t>
        </w:r>
      </w:smartTag>
      <w:r w:rsidRPr="00145242">
        <w:rPr>
          <w:rFonts w:cstheme="minorHAnsi"/>
          <w:color w:val="000000"/>
          <w:spacing w:val="1"/>
          <w:sz w:val="18"/>
          <w:szCs w:val="18"/>
        </w:rPr>
        <w:t>,</w:t>
      </w:r>
      <w:r w:rsidRPr="00145242">
        <w:rPr>
          <w:rFonts w:cstheme="minorHAnsi"/>
          <w:sz w:val="18"/>
          <w:szCs w:val="18"/>
        </w:rPr>
        <w:t xml:space="preserve"> </w:t>
      </w:r>
    </w:p>
    <w:p w14:paraId="40545009" w14:textId="77777777" w:rsidR="004A5D6C" w:rsidRPr="00A02924" w:rsidRDefault="004A5D6C" w:rsidP="00145242">
      <w:pPr>
        <w:rPr>
          <w:rFonts w:cstheme="minorHAnsi"/>
          <w:sz w:val="18"/>
          <w:szCs w:val="18"/>
        </w:rPr>
      </w:pPr>
      <w:r w:rsidRPr="00A02924">
        <w:rPr>
          <w:rFonts w:cstheme="minorHAnsi"/>
          <w:sz w:val="18"/>
          <w:szCs w:val="18"/>
        </w:rPr>
        <w:t>PMB 45/80 – 55, PMB 45/80-65, PMB 45/80-80: 145</w:t>
      </w:r>
      <w:r w:rsidRPr="00A02924">
        <w:rPr>
          <w:rFonts w:cstheme="minorHAnsi"/>
          <w:color w:val="000000"/>
          <w:spacing w:val="1"/>
          <w:sz w:val="18"/>
          <w:szCs w:val="18"/>
        </w:rPr>
        <w:t>°</w:t>
      </w:r>
      <w:r w:rsidRPr="00A02924">
        <w:rPr>
          <w:rFonts w:cstheme="minorHAnsi"/>
          <w:sz w:val="18"/>
          <w:szCs w:val="18"/>
        </w:rPr>
        <w:t>C</w:t>
      </w:r>
      <w:r w:rsidRPr="00A02924">
        <w:rPr>
          <w:rFonts w:cstheme="minorHAnsi"/>
          <w:color w:val="000000"/>
          <w:spacing w:val="1"/>
          <w:sz w:val="18"/>
          <w:szCs w:val="18"/>
        </w:rPr>
        <w:t>±</w:t>
      </w:r>
      <w:smartTag w:uri="urn:schemas-microsoft-com:office:smarttags" w:element="metricconverter">
        <w:smartTagPr>
          <w:attr w:name="ProductID" w:val="5ﾰC"/>
        </w:smartTagPr>
        <w:r w:rsidRPr="00A02924">
          <w:rPr>
            <w:rFonts w:cstheme="minorHAnsi"/>
            <w:color w:val="000000"/>
            <w:spacing w:val="1"/>
            <w:sz w:val="18"/>
            <w:szCs w:val="18"/>
          </w:rPr>
          <w:t>5°C</w:t>
        </w:r>
      </w:smartTag>
      <w:r w:rsidRPr="00A02924">
        <w:rPr>
          <w:rFonts w:cstheme="minorHAnsi"/>
          <w:color w:val="000000"/>
          <w:spacing w:val="1"/>
          <w:sz w:val="18"/>
          <w:szCs w:val="18"/>
        </w:rPr>
        <w:t xml:space="preserve">. </w:t>
      </w:r>
    </w:p>
    <w:p w14:paraId="7D8F36E4" w14:textId="77777777" w:rsidR="004A5D6C" w:rsidRPr="00145242" w:rsidRDefault="004A5D6C" w:rsidP="00145242">
      <w:pPr>
        <w:rPr>
          <w:rFonts w:cstheme="minorHAnsi"/>
          <w:color w:val="000000"/>
          <w:spacing w:val="2"/>
          <w:sz w:val="18"/>
          <w:szCs w:val="18"/>
        </w:rPr>
      </w:pPr>
      <w:r w:rsidRPr="00145242">
        <w:rPr>
          <w:rFonts w:cstheme="minorHAnsi"/>
          <w:color w:val="000000"/>
          <w:spacing w:val="1"/>
          <w:sz w:val="18"/>
          <w:szCs w:val="18"/>
        </w:rPr>
        <w:t xml:space="preserve">Recepta powinna być zaprojektowana dla konkretnych materiałów, zaakceptowanych przez Zamawiającego i Inspektora, do wbudowania i przy wykorzystaniu reprezentatywnych próbek tych materiałów.  </w:t>
      </w:r>
    </w:p>
    <w:p w14:paraId="7A39CFEC" w14:textId="77777777" w:rsidR="004A5D6C" w:rsidRPr="00145242" w:rsidRDefault="004A5D6C" w:rsidP="00145242">
      <w:pPr>
        <w:rPr>
          <w:rFonts w:cstheme="minorHAnsi"/>
          <w:color w:val="000000"/>
          <w:spacing w:val="2"/>
          <w:sz w:val="18"/>
          <w:szCs w:val="18"/>
        </w:rPr>
      </w:pPr>
      <w:r w:rsidRPr="00145242">
        <w:rPr>
          <w:rFonts w:cstheme="minorHAnsi"/>
          <w:color w:val="000000"/>
          <w:spacing w:val="2"/>
          <w:sz w:val="18"/>
          <w:szCs w:val="18"/>
        </w:rPr>
        <w:t>Jeżeli mieszanka mineralno-asfaltowa jest dostarczana z kilku wytwórni lub od kilku producentów, to należy zapewnić zgodność typu i wymiaru mieszanki oraz spełnienie wymaganej dokumentacji projektowej.</w:t>
      </w:r>
    </w:p>
    <w:p w14:paraId="16EA7DC2" w14:textId="77777777" w:rsidR="004A5D6C" w:rsidRPr="00145242" w:rsidRDefault="004A5D6C" w:rsidP="00145242">
      <w:pPr>
        <w:rPr>
          <w:rFonts w:cstheme="minorHAnsi"/>
          <w:color w:val="000000"/>
          <w:spacing w:val="1"/>
          <w:sz w:val="18"/>
          <w:szCs w:val="18"/>
        </w:rPr>
      </w:pPr>
      <w:r w:rsidRPr="00145242">
        <w:rPr>
          <w:rFonts w:cstheme="minorHAnsi"/>
          <w:color w:val="000000"/>
          <w:spacing w:val="2"/>
          <w:sz w:val="18"/>
          <w:szCs w:val="18"/>
        </w:rPr>
        <w:t xml:space="preserve">Każda zmiana składników mieszanki w czasie trwania robót wymaga akceptacji Inspektora </w:t>
      </w:r>
      <w:r w:rsidRPr="00145242">
        <w:rPr>
          <w:rFonts w:cstheme="minorHAnsi"/>
          <w:color w:val="000000"/>
          <w:spacing w:val="1"/>
          <w:sz w:val="18"/>
          <w:szCs w:val="18"/>
        </w:rPr>
        <w:t xml:space="preserve">oraz opracowania nowej recepty i jej zatwierdzenia.  </w:t>
      </w:r>
    </w:p>
    <w:p w14:paraId="3CE73A0B" w14:textId="77777777" w:rsidR="004A5D6C" w:rsidRPr="00145242" w:rsidRDefault="004A5D6C" w:rsidP="00145242">
      <w:pPr>
        <w:rPr>
          <w:rFonts w:cstheme="minorHAnsi"/>
          <w:sz w:val="18"/>
          <w:szCs w:val="18"/>
        </w:rPr>
      </w:pPr>
      <w:r w:rsidRPr="00145242">
        <w:rPr>
          <w:rFonts w:cstheme="minorHAnsi"/>
          <w:sz w:val="18"/>
          <w:szCs w:val="18"/>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0DAA852D" w14:textId="77777777" w:rsidR="004A5D6C" w:rsidRPr="00145242" w:rsidRDefault="004A5D6C" w:rsidP="00145242">
      <w:pPr>
        <w:rPr>
          <w:rFonts w:cstheme="minorHAnsi"/>
          <w:sz w:val="18"/>
          <w:szCs w:val="18"/>
        </w:rPr>
      </w:pPr>
      <w:r w:rsidRPr="00145242">
        <w:rPr>
          <w:rFonts w:cstheme="minorHAnsi"/>
          <w:sz w:val="18"/>
          <w:szCs w:val="18"/>
        </w:rPr>
        <w:t>Akceptacja recepty przez Zamawiającego może nastąpić na podstawie przedstawionych przez Wykonawcę badań typu i sprawozdania z próby technologicznej. W przypadku kiedy Zamawiający, w celu akceptacji recepty mieszanki mineralno-asfaltowej, zdecyduje się wykonać dodatkowo niezależne badania, Wykonawca dostarczy zgodnie z wymaganiami Inspektora próbki wszystkich składników mieszanki.</w:t>
      </w:r>
    </w:p>
    <w:p w14:paraId="61C3C645" w14:textId="77777777" w:rsidR="004A5D6C" w:rsidRPr="00145242" w:rsidRDefault="004A5D6C" w:rsidP="00145242">
      <w:pPr>
        <w:rPr>
          <w:rFonts w:cstheme="minorHAnsi"/>
          <w:sz w:val="18"/>
          <w:szCs w:val="18"/>
        </w:rPr>
      </w:pPr>
      <w:r w:rsidRPr="00145242">
        <w:rPr>
          <w:rFonts w:cstheme="minorHAnsi"/>
          <w:sz w:val="18"/>
          <w:szCs w:val="18"/>
        </w:rPr>
        <w:t>Zaakceptowana recepta stanowi ważną podstawę produkcji.</w:t>
      </w:r>
    </w:p>
    <w:p w14:paraId="2E9A2460" w14:textId="77777777" w:rsidR="004A5D6C" w:rsidRPr="00145242" w:rsidRDefault="004A5D6C" w:rsidP="00145242">
      <w:pPr>
        <w:rPr>
          <w:rFonts w:cstheme="minorHAnsi"/>
          <w:sz w:val="18"/>
          <w:szCs w:val="18"/>
        </w:rPr>
      </w:pPr>
      <w:bookmarkStart w:id="1275" w:name="_Toc148955431"/>
      <w:r w:rsidRPr="00145242">
        <w:rPr>
          <w:rFonts w:cstheme="minorHAnsi"/>
          <w:sz w:val="18"/>
          <w:szCs w:val="18"/>
        </w:rPr>
        <w:t>5.3. Wytwarzanie mieszanki mineralno-asfaltowej</w:t>
      </w:r>
      <w:bookmarkEnd w:id="1275"/>
    </w:p>
    <w:p w14:paraId="6A725283" w14:textId="77777777" w:rsidR="004A5D6C" w:rsidRPr="00145242" w:rsidRDefault="004A5D6C" w:rsidP="00145242">
      <w:pPr>
        <w:rPr>
          <w:rFonts w:cstheme="minorHAnsi"/>
          <w:sz w:val="18"/>
          <w:szCs w:val="18"/>
        </w:rPr>
      </w:pPr>
      <w:r w:rsidRPr="00145242">
        <w:rPr>
          <w:rFonts w:cstheme="minorHAnsi"/>
          <w:sz w:val="18"/>
          <w:szCs w:val="18"/>
        </w:rPr>
        <w:tab/>
        <w:t>Mieszankę mineralno-asfaltową należy wytwarzać na gorąco w otaczarce (zespole maszyn i urządzeń dozowania, podgrzewania i mieszania składników oraz przechowywania gotowej mieszanki). Inspektor dopuści do produkcji tylko otaczarki posiadające certyfikowany system zakładowej kontroli produkcji zgodny z PN</w:t>
      </w:r>
      <w:r w:rsidRPr="00145242">
        <w:rPr>
          <w:rFonts w:cstheme="minorHAnsi"/>
          <w:sz w:val="18"/>
          <w:szCs w:val="18"/>
        </w:rPr>
        <w:noBreakHyphen/>
        <w:t xml:space="preserve">EN 13108-21 [53]. </w:t>
      </w:r>
    </w:p>
    <w:p w14:paraId="3ED44B0D" w14:textId="77777777" w:rsidR="004A5D6C" w:rsidRPr="00145242" w:rsidRDefault="004A5D6C" w:rsidP="00145242">
      <w:pPr>
        <w:rPr>
          <w:rFonts w:cstheme="minorHAnsi"/>
          <w:sz w:val="18"/>
          <w:szCs w:val="18"/>
        </w:rPr>
      </w:pPr>
      <w:r w:rsidRPr="00145242">
        <w:rPr>
          <w:rFonts w:cstheme="minorHAnsi"/>
          <w:sz w:val="18"/>
          <w:szCs w:val="18"/>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714FF4EE" w14:textId="77777777" w:rsidR="004A5D6C" w:rsidRPr="00145242" w:rsidRDefault="004A5D6C" w:rsidP="00145242">
      <w:pPr>
        <w:rPr>
          <w:rFonts w:cstheme="minorHAnsi"/>
          <w:sz w:val="18"/>
          <w:szCs w:val="18"/>
        </w:rPr>
      </w:pPr>
      <w:r w:rsidRPr="00145242">
        <w:rPr>
          <w:rFonts w:cstheme="minorHAnsi"/>
          <w:sz w:val="18"/>
          <w:szCs w:val="18"/>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145242">
          <w:rPr>
            <w:rFonts w:cstheme="minorHAnsi"/>
            <w:sz w:val="18"/>
            <w:szCs w:val="18"/>
          </w:rPr>
          <w:t>5°C</w:t>
        </w:r>
      </w:smartTag>
      <w:r w:rsidRPr="00145242">
        <w:rPr>
          <w:rFonts w:cstheme="minorHAnsi"/>
          <w:sz w:val="18"/>
          <w:szCs w:val="18"/>
        </w:rPr>
        <w:t>. Temperatura lepiszcza asfaltowego w zbiorniku magazynowym (roboczym) nie może przekraczać wartości podanych w pkcie 2.2.</w:t>
      </w:r>
    </w:p>
    <w:p w14:paraId="23744C0B" w14:textId="77777777" w:rsidR="004A5D6C" w:rsidRPr="00145242" w:rsidRDefault="004A5D6C" w:rsidP="00145242">
      <w:pPr>
        <w:rPr>
          <w:rFonts w:cstheme="minorHAnsi"/>
          <w:sz w:val="18"/>
          <w:szCs w:val="18"/>
        </w:rPr>
      </w:pPr>
      <w:r w:rsidRPr="00145242">
        <w:rPr>
          <w:rFonts w:cstheme="minorHAnsi"/>
          <w:sz w:val="18"/>
          <w:szCs w:val="18"/>
        </w:rPr>
        <w:t>Kruszywo (ewentualnie z wypełniaczem) powinno być wysuszone i podgrzane tak, aby mieszanka mineralna uzyskała temperaturę właściwą do otoczenia lepiszczem asfaltowym. Temperatura mieszanki mineralnej nie powinna być wyższa o więcej niż 30</w:t>
      </w:r>
      <w:r w:rsidRPr="00145242">
        <w:rPr>
          <w:rFonts w:cstheme="minorHAnsi"/>
          <w:sz w:val="18"/>
          <w:szCs w:val="18"/>
          <w:vertAlign w:val="superscript"/>
        </w:rPr>
        <w:t>o</w:t>
      </w:r>
      <w:r w:rsidRPr="00145242">
        <w:rPr>
          <w:rFonts w:cstheme="minorHAnsi"/>
          <w:sz w:val="18"/>
          <w:szCs w:val="18"/>
        </w:rPr>
        <w:t>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14:paraId="3F9605F5" w14:textId="77777777" w:rsidR="004A5D6C" w:rsidRPr="00145242" w:rsidRDefault="004A5D6C" w:rsidP="00145242">
      <w:pPr>
        <w:rPr>
          <w:rFonts w:cstheme="minorHAnsi"/>
          <w:sz w:val="18"/>
          <w:szCs w:val="18"/>
        </w:rPr>
      </w:pPr>
      <w:r w:rsidRPr="00145242">
        <w:rPr>
          <w:rFonts w:cstheme="minorHAnsi"/>
          <w:sz w:val="18"/>
          <w:szCs w:val="18"/>
        </w:rPr>
        <w:t xml:space="preserve">Tablica 21. Najwyższa i najniższa temperatura mieszanki AC </w:t>
      </w:r>
      <w:r w:rsidRPr="00145242">
        <w:rPr>
          <w:rFonts w:cstheme="minorHAnsi"/>
          <w:i/>
          <w:color w:val="FF0000"/>
          <w:sz w:val="18"/>
          <w:szCs w:val="18"/>
        </w:rPr>
        <w:t>w tabeli pogrubić zgodnie z treścią z pkt.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3071"/>
      </w:tblGrid>
      <w:tr w:rsidR="004A5D6C" w:rsidRPr="00145242" w14:paraId="10317BA6" w14:textId="77777777" w:rsidTr="00F87D2A">
        <w:tc>
          <w:tcPr>
            <w:tcW w:w="2640" w:type="dxa"/>
          </w:tcPr>
          <w:p w14:paraId="796F582D" w14:textId="77777777" w:rsidR="004A5D6C" w:rsidRPr="00145242" w:rsidRDefault="004A5D6C" w:rsidP="00145242">
            <w:pPr>
              <w:rPr>
                <w:rFonts w:cstheme="minorHAnsi"/>
                <w:sz w:val="18"/>
                <w:szCs w:val="18"/>
              </w:rPr>
            </w:pPr>
            <w:r w:rsidRPr="00145242">
              <w:rPr>
                <w:rFonts w:cstheme="minorHAnsi"/>
                <w:sz w:val="18"/>
                <w:szCs w:val="18"/>
              </w:rPr>
              <w:t>Lepiszcze asfaltowe</w:t>
            </w:r>
          </w:p>
        </w:tc>
        <w:tc>
          <w:tcPr>
            <w:tcW w:w="3071" w:type="dxa"/>
          </w:tcPr>
          <w:p w14:paraId="3F969DD3" w14:textId="77777777" w:rsidR="004A5D6C" w:rsidRPr="00145242" w:rsidRDefault="004A5D6C" w:rsidP="00145242">
            <w:pPr>
              <w:rPr>
                <w:rFonts w:cstheme="minorHAnsi"/>
                <w:sz w:val="18"/>
                <w:szCs w:val="18"/>
              </w:rPr>
            </w:pPr>
            <w:r w:rsidRPr="00145242">
              <w:rPr>
                <w:rFonts w:cstheme="minorHAnsi"/>
                <w:sz w:val="18"/>
                <w:szCs w:val="18"/>
              </w:rPr>
              <w:t>Temperatura mieszanki [°C]</w:t>
            </w:r>
          </w:p>
        </w:tc>
      </w:tr>
      <w:tr w:rsidR="004A5D6C" w:rsidRPr="00145242" w14:paraId="7678FC31" w14:textId="77777777" w:rsidTr="00F87D2A">
        <w:tc>
          <w:tcPr>
            <w:tcW w:w="2640" w:type="dxa"/>
          </w:tcPr>
          <w:p w14:paraId="55615A88" w14:textId="77777777" w:rsidR="004A5D6C" w:rsidRPr="00145242" w:rsidRDefault="004A5D6C" w:rsidP="00145242">
            <w:pPr>
              <w:rPr>
                <w:rFonts w:cstheme="minorHAnsi"/>
                <w:sz w:val="18"/>
                <w:szCs w:val="18"/>
                <w:lang w:val="en-US"/>
              </w:rPr>
            </w:pPr>
            <w:r w:rsidRPr="00145242">
              <w:rPr>
                <w:rFonts w:cstheme="minorHAnsi"/>
                <w:sz w:val="18"/>
                <w:szCs w:val="18"/>
                <w:lang w:val="en-US"/>
              </w:rPr>
              <w:t>Asfalt 50/70</w:t>
            </w:r>
          </w:p>
          <w:p w14:paraId="12DAFB56" w14:textId="77777777" w:rsidR="004A5D6C" w:rsidRPr="00145242" w:rsidRDefault="004A5D6C" w:rsidP="00145242">
            <w:pPr>
              <w:rPr>
                <w:rFonts w:cstheme="minorHAnsi"/>
                <w:sz w:val="18"/>
                <w:szCs w:val="18"/>
                <w:lang w:val="en-US"/>
              </w:rPr>
            </w:pPr>
            <w:r w:rsidRPr="00145242">
              <w:rPr>
                <w:rFonts w:cstheme="minorHAnsi"/>
                <w:sz w:val="18"/>
                <w:szCs w:val="18"/>
                <w:lang w:val="en-US"/>
              </w:rPr>
              <w:t>Asfalt 70/100</w:t>
            </w:r>
          </w:p>
          <w:p w14:paraId="75E8C33E" w14:textId="77777777" w:rsidR="004A5D6C" w:rsidRPr="00145242" w:rsidRDefault="004A5D6C" w:rsidP="00145242">
            <w:pPr>
              <w:rPr>
                <w:rFonts w:cstheme="minorHAnsi"/>
                <w:b/>
                <w:bCs/>
                <w:sz w:val="18"/>
                <w:szCs w:val="18"/>
                <w:lang w:val="en-US"/>
              </w:rPr>
            </w:pPr>
            <w:r w:rsidRPr="00145242">
              <w:rPr>
                <w:rFonts w:cstheme="minorHAnsi"/>
                <w:b/>
                <w:bCs/>
                <w:sz w:val="18"/>
                <w:szCs w:val="18"/>
                <w:lang w:val="en-US"/>
              </w:rPr>
              <w:t>PMB 45/80-55</w:t>
            </w:r>
          </w:p>
          <w:p w14:paraId="7D9719C8" w14:textId="77777777" w:rsidR="004A5D6C" w:rsidRPr="00145242" w:rsidRDefault="004A5D6C" w:rsidP="00145242">
            <w:pPr>
              <w:rPr>
                <w:rFonts w:cstheme="minorHAnsi"/>
                <w:sz w:val="18"/>
                <w:szCs w:val="18"/>
                <w:lang w:val="en-US"/>
              </w:rPr>
            </w:pPr>
            <w:r w:rsidRPr="00145242">
              <w:rPr>
                <w:rFonts w:cstheme="minorHAnsi"/>
                <w:sz w:val="18"/>
                <w:szCs w:val="18"/>
                <w:lang w:val="en-US"/>
              </w:rPr>
              <w:t>PMB 45/80-65</w:t>
            </w:r>
          </w:p>
          <w:p w14:paraId="28C4FC07" w14:textId="77777777" w:rsidR="004A5D6C" w:rsidRPr="00145242" w:rsidRDefault="004A5D6C" w:rsidP="00145242">
            <w:pPr>
              <w:rPr>
                <w:rFonts w:cstheme="minorHAnsi"/>
                <w:sz w:val="18"/>
                <w:szCs w:val="18"/>
                <w:lang w:val="en-US"/>
              </w:rPr>
            </w:pPr>
            <w:r w:rsidRPr="00145242">
              <w:rPr>
                <w:rFonts w:cstheme="minorHAnsi"/>
                <w:sz w:val="18"/>
                <w:szCs w:val="18"/>
                <w:lang w:val="en-US"/>
              </w:rPr>
              <w:t>PMB 45/80-80</w:t>
            </w:r>
          </w:p>
          <w:p w14:paraId="28056173" w14:textId="77777777" w:rsidR="004A5D6C" w:rsidRPr="00145242" w:rsidRDefault="004A5D6C" w:rsidP="00145242">
            <w:pPr>
              <w:rPr>
                <w:rFonts w:cstheme="minorHAnsi"/>
                <w:sz w:val="18"/>
                <w:szCs w:val="18"/>
                <w:lang w:val="en-US"/>
              </w:rPr>
            </w:pPr>
            <w:r w:rsidRPr="00145242">
              <w:rPr>
                <w:rFonts w:cstheme="minorHAnsi"/>
                <w:sz w:val="18"/>
                <w:szCs w:val="18"/>
                <w:lang w:val="en-US"/>
              </w:rPr>
              <w:t>MG 50/70-54/64</w:t>
            </w:r>
          </w:p>
        </w:tc>
        <w:tc>
          <w:tcPr>
            <w:tcW w:w="3071" w:type="dxa"/>
          </w:tcPr>
          <w:p w14:paraId="71784880" w14:textId="77777777" w:rsidR="004A5D6C" w:rsidRPr="00145242" w:rsidRDefault="004A5D6C" w:rsidP="00145242">
            <w:pPr>
              <w:rPr>
                <w:rFonts w:cstheme="minorHAnsi"/>
                <w:sz w:val="18"/>
                <w:szCs w:val="18"/>
              </w:rPr>
            </w:pPr>
            <w:r w:rsidRPr="00145242">
              <w:rPr>
                <w:rFonts w:cstheme="minorHAnsi"/>
                <w:sz w:val="18"/>
                <w:szCs w:val="18"/>
              </w:rPr>
              <w:t>od 140 do 180</w:t>
            </w:r>
          </w:p>
          <w:p w14:paraId="2E823A88" w14:textId="77777777" w:rsidR="004A5D6C" w:rsidRPr="00145242" w:rsidRDefault="004A5D6C" w:rsidP="00145242">
            <w:pPr>
              <w:rPr>
                <w:rFonts w:cstheme="minorHAnsi"/>
                <w:sz w:val="18"/>
                <w:szCs w:val="18"/>
              </w:rPr>
            </w:pPr>
            <w:r w:rsidRPr="00145242">
              <w:rPr>
                <w:rFonts w:cstheme="minorHAnsi"/>
                <w:sz w:val="18"/>
                <w:szCs w:val="18"/>
              </w:rPr>
              <w:t>od 140 do 180</w:t>
            </w:r>
          </w:p>
          <w:p w14:paraId="550C39C3" w14:textId="77777777" w:rsidR="004A5D6C" w:rsidRPr="00145242" w:rsidRDefault="004A5D6C" w:rsidP="00145242">
            <w:pPr>
              <w:rPr>
                <w:rFonts w:cstheme="minorHAnsi"/>
                <w:sz w:val="18"/>
                <w:szCs w:val="18"/>
              </w:rPr>
            </w:pPr>
            <w:r w:rsidRPr="00145242">
              <w:rPr>
                <w:rFonts w:cstheme="minorHAnsi"/>
                <w:sz w:val="18"/>
                <w:szCs w:val="18"/>
              </w:rPr>
              <w:t>wg wskazań producenta</w:t>
            </w:r>
          </w:p>
          <w:p w14:paraId="5110DD2F" w14:textId="77777777" w:rsidR="004A5D6C" w:rsidRPr="00145242" w:rsidRDefault="004A5D6C" w:rsidP="00145242">
            <w:pPr>
              <w:rPr>
                <w:rFonts w:cstheme="minorHAnsi"/>
                <w:sz w:val="18"/>
                <w:szCs w:val="18"/>
              </w:rPr>
            </w:pPr>
            <w:r w:rsidRPr="00145242">
              <w:rPr>
                <w:rFonts w:cstheme="minorHAnsi"/>
                <w:sz w:val="18"/>
                <w:szCs w:val="18"/>
              </w:rPr>
              <w:t>wg wskazań producenta</w:t>
            </w:r>
          </w:p>
          <w:p w14:paraId="0F022AC5" w14:textId="77777777" w:rsidR="004A5D6C" w:rsidRPr="00145242" w:rsidRDefault="004A5D6C" w:rsidP="00145242">
            <w:pPr>
              <w:rPr>
                <w:rFonts w:cstheme="minorHAnsi"/>
                <w:sz w:val="18"/>
                <w:szCs w:val="18"/>
              </w:rPr>
            </w:pPr>
            <w:r w:rsidRPr="00145242">
              <w:rPr>
                <w:rFonts w:cstheme="minorHAnsi"/>
                <w:sz w:val="18"/>
                <w:szCs w:val="18"/>
              </w:rPr>
              <w:t>wg wskazań producenta</w:t>
            </w:r>
          </w:p>
          <w:p w14:paraId="612F811C" w14:textId="77777777" w:rsidR="004A5D6C" w:rsidRPr="00145242" w:rsidRDefault="004A5D6C" w:rsidP="00145242">
            <w:pPr>
              <w:rPr>
                <w:rFonts w:cstheme="minorHAnsi"/>
                <w:sz w:val="18"/>
                <w:szCs w:val="18"/>
              </w:rPr>
            </w:pPr>
            <w:r w:rsidRPr="00145242">
              <w:rPr>
                <w:rFonts w:cstheme="minorHAnsi"/>
                <w:sz w:val="18"/>
                <w:szCs w:val="18"/>
              </w:rPr>
              <w:t>wg wskazań producenta</w:t>
            </w:r>
          </w:p>
        </w:tc>
      </w:tr>
    </w:tbl>
    <w:p w14:paraId="1A6FC8A8" w14:textId="77777777" w:rsidR="004A5D6C" w:rsidRPr="00145242" w:rsidRDefault="004A5D6C" w:rsidP="00145242">
      <w:pPr>
        <w:rPr>
          <w:rFonts w:cstheme="minorHAnsi"/>
          <w:sz w:val="18"/>
          <w:szCs w:val="18"/>
        </w:rPr>
      </w:pPr>
      <w:r w:rsidRPr="00145242">
        <w:rPr>
          <w:rFonts w:cstheme="minorHAnsi"/>
          <w:sz w:val="18"/>
          <w:szCs w:val="18"/>
        </w:rPr>
        <w:t>Podana temperatura nie znajduje zastosowania do mieszanek mineralno-asfaltowych, do których jest dodawany dodatek w celu obniżenia temperatury jej wytwarzania i wbudowania lub gdy stosowane lepiszcze asfaltowe zawiera taki środek.</w:t>
      </w:r>
    </w:p>
    <w:p w14:paraId="4D719B63" w14:textId="77777777" w:rsidR="004A5D6C" w:rsidRPr="00145242" w:rsidRDefault="004A5D6C" w:rsidP="00145242">
      <w:pPr>
        <w:rPr>
          <w:rFonts w:cstheme="minorHAnsi"/>
          <w:sz w:val="18"/>
          <w:szCs w:val="18"/>
        </w:rPr>
      </w:pPr>
      <w:r w:rsidRPr="00145242">
        <w:rPr>
          <w:rFonts w:cstheme="minorHAnsi"/>
          <w:sz w:val="18"/>
          <w:szCs w:val="18"/>
        </w:rPr>
        <w:tab/>
        <w:t>Sposób i czas mieszania składników mieszanki mineralno-asfaltowej powinny zapewnić równomierne otoczenie kruszywa lepiszczem asfaltowym.</w:t>
      </w:r>
    </w:p>
    <w:p w14:paraId="1A631450" w14:textId="77777777" w:rsidR="004A5D6C" w:rsidRPr="00145242" w:rsidRDefault="004A5D6C" w:rsidP="00145242">
      <w:pPr>
        <w:rPr>
          <w:rFonts w:cstheme="minorHAnsi"/>
          <w:sz w:val="18"/>
          <w:szCs w:val="18"/>
        </w:rPr>
      </w:pPr>
      <w:r w:rsidRPr="00145242">
        <w:rPr>
          <w:rFonts w:cstheme="minorHAnsi"/>
          <w:sz w:val="18"/>
          <w:szCs w:val="18"/>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660EF164" w14:textId="77777777" w:rsidR="004A5D6C" w:rsidRPr="00145242" w:rsidRDefault="004A5D6C" w:rsidP="00145242">
      <w:pPr>
        <w:rPr>
          <w:rFonts w:cstheme="minorHAnsi"/>
          <w:sz w:val="18"/>
          <w:szCs w:val="18"/>
        </w:rPr>
      </w:pPr>
      <w:r w:rsidRPr="00145242">
        <w:rPr>
          <w:rFonts w:cstheme="minorHAnsi"/>
          <w:sz w:val="18"/>
          <w:szCs w:val="18"/>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14:paraId="664F693C" w14:textId="77777777" w:rsidR="004A5D6C" w:rsidRPr="00145242" w:rsidRDefault="004A5D6C" w:rsidP="00145242">
      <w:pPr>
        <w:rPr>
          <w:rFonts w:cstheme="minorHAnsi"/>
          <w:sz w:val="18"/>
          <w:szCs w:val="18"/>
        </w:rPr>
      </w:pPr>
      <w:r w:rsidRPr="00145242">
        <w:rPr>
          <w:rFonts w:cstheme="minorHAnsi"/>
          <w:sz w:val="18"/>
          <w:szCs w:val="18"/>
        </w:rPr>
        <w:t xml:space="preserve">Produkcja powinna być tak zaplanowana, aby nie dopuścić do zbyt długiego przechowywania mieszanki w silosach; należy wykluczyć możliwość szkodliwych zmian. </w:t>
      </w:r>
    </w:p>
    <w:p w14:paraId="0F850FD2" w14:textId="77777777" w:rsidR="004A5D6C" w:rsidRPr="00145242" w:rsidRDefault="004A5D6C" w:rsidP="00145242">
      <w:pPr>
        <w:rPr>
          <w:rFonts w:cstheme="minorHAnsi"/>
          <w:sz w:val="18"/>
          <w:szCs w:val="18"/>
        </w:rPr>
      </w:pPr>
      <w:r w:rsidRPr="00145242">
        <w:rPr>
          <w:rFonts w:cstheme="minorHAnsi"/>
          <w:sz w:val="18"/>
          <w:szCs w:val="18"/>
        </w:rPr>
        <w:t xml:space="preserve">Czas przechowywania – magazynowania mieszanki  MMA powinien uwzględniać możliwości wytwórni (sposób podgrzewania silosów gotowej mieszanki MMA i rodzaj izolacji), warunki atmosferyczne  oraz czas transportu na budowę. </w:t>
      </w:r>
    </w:p>
    <w:p w14:paraId="7EBCA9C7" w14:textId="77777777" w:rsidR="004A5D6C" w:rsidRPr="00145242" w:rsidRDefault="004A5D6C" w:rsidP="00145242">
      <w:pPr>
        <w:rPr>
          <w:rFonts w:cstheme="minorHAnsi"/>
          <w:sz w:val="18"/>
          <w:szCs w:val="18"/>
        </w:rPr>
      </w:pPr>
      <w:bookmarkStart w:id="1276" w:name="_Toc148955432"/>
      <w:r w:rsidRPr="00145242">
        <w:rPr>
          <w:rFonts w:cstheme="minorHAnsi"/>
          <w:sz w:val="18"/>
          <w:szCs w:val="18"/>
        </w:rPr>
        <w:t>5.4. Przygotowanie podłoża</w:t>
      </w:r>
      <w:bookmarkEnd w:id="1276"/>
    </w:p>
    <w:p w14:paraId="26CA23DE" w14:textId="77777777" w:rsidR="004A5D6C" w:rsidRPr="00145242" w:rsidRDefault="004A5D6C" w:rsidP="00145242">
      <w:pPr>
        <w:rPr>
          <w:rFonts w:cstheme="minorHAnsi"/>
          <w:sz w:val="18"/>
          <w:szCs w:val="18"/>
        </w:rPr>
      </w:pPr>
      <w:r w:rsidRPr="00145242">
        <w:rPr>
          <w:rFonts w:cstheme="minorHAnsi"/>
          <w:sz w:val="18"/>
          <w:szCs w:val="18"/>
        </w:rPr>
        <w:tab/>
        <w:t>Podłoże (warstwa wyrównawcza, warstwa wiążąca lub stara warstwa ścieralna) pod warstwę ścieralną z betonu asfaltowego powinno być na całej powierzchni:</w:t>
      </w:r>
    </w:p>
    <w:p w14:paraId="33CEB6C5" w14:textId="77777777" w:rsidR="004A5D6C" w:rsidRPr="00145242" w:rsidRDefault="004A5D6C" w:rsidP="00145242">
      <w:pPr>
        <w:rPr>
          <w:rFonts w:cstheme="minorHAnsi"/>
          <w:sz w:val="18"/>
          <w:szCs w:val="18"/>
        </w:rPr>
      </w:pPr>
      <w:r w:rsidRPr="00145242">
        <w:rPr>
          <w:rFonts w:cstheme="minorHAnsi"/>
          <w:sz w:val="18"/>
          <w:szCs w:val="18"/>
        </w:rPr>
        <w:t>ustabilizowane i nośne,</w:t>
      </w:r>
    </w:p>
    <w:p w14:paraId="1C46631C" w14:textId="77777777" w:rsidR="004A5D6C" w:rsidRPr="00145242" w:rsidRDefault="004A5D6C" w:rsidP="00145242">
      <w:pPr>
        <w:rPr>
          <w:rFonts w:cstheme="minorHAnsi"/>
          <w:sz w:val="18"/>
          <w:szCs w:val="18"/>
        </w:rPr>
      </w:pPr>
      <w:r w:rsidRPr="00145242">
        <w:rPr>
          <w:rFonts w:cstheme="minorHAnsi"/>
          <w:sz w:val="18"/>
          <w:szCs w:val="18"/>
        </w:rPr>
        <w:t>czyste, bez zanieczyszczenia lub pozostałości luźnego kruszywa,</w:t>
      </w:r>
    </w:p>
    <w:p w14:paraId="5354DDD8" w14:textId="77777777" w:rsidR="004A5D6C" w:rsidRPr="00145242" w:rsidRDefault="004A5D6C" w:rsidP="00145242">
      <w:pPr>
        <w:rPr>
          <w:rFonts w:cstheme="minorHAnsi"/>
          <w:sz w:val="18"/>
          <w:szCs w:val="18"/>
        </w:rPr>
      </w:pPr>
      <w:r w:rsidRPr="00145242">
        <w:rPr>
          <w:rFonts w:cstheme="minorHAnsi"/>
          <w:sz w:val="18"/>
          <w:szCs w:val="18"/>
        </w:rPr>
        <w:t>wyprofilowane, równe i bez kolein,</w:t>
      </w:r>
    </w:p>
    <w:p w14:paraId="79CF9BE7" w14:textId="77777777" w:rsidR="004A5D6C" w:rsidRPr="00145242" w:rsidRDefault="004A5D6C" w:rsidP="00145242">
      <w:pPr>
        <w:rPr>
          <w:rFonts w:cstheme="minorHAnsi"/>
          <w:sz w:val="18"/>
          <w:szCs w:val="18"/>
        </w:rPr>
      </w:pPr>
      <w:r w:rsidRPr="00145242">
        <w:rPr>
          <w:rFonts w:cstheme="minorHAnsi"/>
          <w:sz w:val="18"/>
          <w:szCs w:val="18"/>
        </w:rPr>
        <w:t>suche.</w:t>
      </w:r>
    </w:p>
    <w:p w14:paraId="2C9CF776" w14:textId="77777777" w:rsidR="004A5D6C" w:rsidRPr="00145242" w:rsidRDefault="004A5D6C" w:rsidP="00145242">
      <w:pPr>
        <w:rPr>
          <w:rFonts w:cstheme="minorHAnsi"/>
          <w:sz w:val="18"/>
          <w:szCs w:val="18"/>
        </w:rPr>
      </w:pPr>
      <w:r w:rsidRPr="00145242">
        <w:rPr>
          <w:rFonts w:cstheme="minorHAnsi"/>
          <w:sz w:val="18"/>
          <w:szCs w:val="18"/>
        </w:rPr>
        <w:tab/>
        <w:t>Rzędne wysokościowe podłoża oraz urządzeń usytuowanych w nawierzchni lub ją ograniczających powinny być zgodne z dokumentacją projektową. Z podłoża powinien być zapewniony odpływ wody.</w:t>
      </w:r>
    </w:p>
    <w:p w14:paraId="1CCE3E2A" w14:textId="77777777" w:rsidR="004A5D6C" w:rsidRPr="00145242" w:rsidRDefault="004A5D6C" w:rsidP="00145242">
      <w:pPr>
        <w:rPr>
          <w:rFonts w:cstheme="minorHAnsi"/>
          <w:sz w:val="18"/>
          <w:szCs w:val="18"/>
        </w:rPr>
      </w:pPr>
      <w:r w:rsidRPr="00145242">
        <w:rPr>
          <w:rFonts w:cstheme="minorHAnsi"/>
          <w:sz w:val="18"/>
          <w:szCs w:val="18"/>
        </w:rPr>
        <w:tab/>
        <w:t>Oznakowanie poziome na warstwie podłoża należy usunąć.</w:t>
      </w:r>
    </w:p>
    <w:p w14:paraId="2F3391FF" w14:textId="77777777" w:rsidR="004A5D6C" w:rsidRPr="00145242" w:rsidRDefault="004A5D6C" w:rsidP="00145242">
      <w:pPr>
        <w:rPr>
          <w:rFonts w:cstheme="minorHAnsi"/>
          <w:sz w:val="18"/>
          <w:szCs w:val="18"/>
        </w:rPr>
      </w:pPr>
      <w:r w:rsidRPr="00145242">
        <w:rPr>
          <w:rFonts w:cstheme="minorHAnsi"/>
          <w:sz w:val="18"/>
          <w:szCs w:val="18"/>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14:paraId="6874BB13" w14:textId="77777777" w:rsidR="004A5D6C" w:rsidRPr="00145242" w:rsidRDefault="004A5D6C" w:rsidP="00145242">
      <w:pPr>
        <w:rPr>
          <w:rFonts w:cstheme="minorHAnsi"/>
          <w:sz w:val="18"/>
          <w:szCs w:val="18"/>
        </w:rPr>
      </w:pPr>
      <w:r w:rsidRPr="00145242">
        <w:rPr>
          <w:rFonts w:cstheme="minorHAnsi"/>
          <w:sz w:val="18"/>
          <w:szCs w:val="18"/>
        </w:rPr>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4A5D6C" w:rsidRPr="00145242" w14:paraId="6804297E" w14:textId="77777777" w:rsidTr="00F87D2A">
        <w:tc>
          <w:tcPr>
            <w:tcW w:w="2093" w:type="dxa"/>
            <w:vAlign w:val="center"/>
          </w:tcPr>
          <w:p w14:paraId="6139C721" w14:textId="77777777" w:rsidR="004A5D6C" w:rsidRPr="00145242" w:rsidRDefault="004A5D6C" w:rsidP="00145242">
            <w:pPr>
              <w:rPr>
                <w:rFonts w:cstheme="minorHAnsi"/>
                <w:sz w:val="18"/>
                <w:szCs w:val="18"/>
              </w:rPr>
            </w:pPr>
            <w:r w:rsidRPr="00145242">
              <w:rPr>
                <w:rFonts w:cstheme="minorHAnsi"/>
                <w:sz w:val="18"/>
                <w:szCs w:val="18"/>
              </w:rPr>
              <w:t>Klasa drogi</w:t>
            </w:r>
          </w:p>
        </w:tc>
        <w:tc>
          <w:tcPr>
            <w:tcW w:w="3858" w:type="dxa"/>
            <w:vAlign w:val="center"/>
          </w:tcPr>
          <w:p w14:paraId="0099272A" w14:textId="77777777" w:rsidR="004A5D6C" w:rsidRPr="00145242" w:rsidRDefault="004A5D6C" w:rsidP="00145242">
            <w:pPr>
              <w:rPr>
                <w:rFonts w:cstheme="minorHAnsi"/>
                <w:sz w:val="18"/>
                <w:szCs w:val="18"/>
              </w:rPr>
            </w:pPr>
            <w:r w:rsidRPr="00145242">
              <w:rPr>
                <w:rFonts w:cstheme="minorHAnsi"/>
                <w:sz w:val="18"/>
                <w:szCs w:val="18"/>
              </w:rPr>
              <w:t>Element nawierzchni</w:t>
            </w:r>
          </w:p>
        </w:tc>
        <w:tc>
          <w:tcPr>
            <w:tcW w:w="2976" w:type="dxa"/>
            <w:vAlign w:val="center"/>
          </w:tcPr>
          <w:p w14:paraId="0E80387F" w14:textId="77777777" w:rsidR="004A5D6C" w:rsidRPr="00145242" w:rsidRDefault="004A5D6C" w:rsidP="00145242">
            <w:pPr>
              <w:rPr>
                <w:rFonts w:cstheme="minorHAnsi"/>
                <w:sz w:val="18"/>
                <w:szCs w:val="18"/>
              </w:rPr>
            </w:pPr>
            <w:r w:rsidRPr="00145242">
              <w:rPr>
                <w:rFonts w:cstheme="minorHAnsi"/>
                <w:sz w:val="18"/>
                <w:szCs w:val="18"/>
              </w:rPr>
              <w:t>Dopuszczalne wartości odchyleń równości podłużnej i poprzecznej pod warstwę ścieralną [mm]</w:t>
            </w:r>
          </w:p>
        </w:tc>
      </w:tr>
      <w:tr w:rsidR="004A5D6C" w:rsidRPr="00145242" w14:paraId="6DFF7C32" w14:textId="77777777" w:rsidTr="00F87D2A">
        <w:tc>
          <w:tcPr>
            <w:tcW w:w="2093" w:type="dxa"/>
            <w:vMerge w:val="restart"/>
          </w:tcPr>
          <w:p w14:paraId="02B8A573" w14:textId="77777777" w:rsidR="004A5D6C" w:rsidRPr="00145242" w:rsidRDefault="004A5D6C" w:rsidP="00145242">
            <w:pPr>
              <w:rPr>
                <w:rFonts w:cstheme="minorHAnsi"/>
                <w:sz w:val="18"/>
                <w:szCs w:val="18"/>
              </w:rPr>
            </w:pPr>
            <w:r w:rsidRPr="00145242">
              <w:rPr>
                <w:rFonts w:cstheme="minorHAnsi"/>
                <w:sz w:val="18"/>
                <w:szCs w:val="18"/>
              </w:rPr>
              <w:t>A, S, GP</w:t>
            </w:r>
          </w:p>
        </w:tc>
        <w:tc>
          <w:tcPr>
            <w:tcW w:w="3858" w:type="dxa"/>
          </w:tcPr>
          <w:p w14:paraId="00AFE055" w14:textId="77777777" w:rsidR="004A5D6C" w:rsidRPr="00145242" w:rsidRDefault="004A5D6C" w:rsidP="00145242">
            <w:pPr>
              <w:rPr>
                <w:rFonts w:cstheme="minorHAnsi"/>
                <w:sz w:val="18"/>
                <w:szCs w:val="18"/>
              </w:rPr>
            </w:pPr>
            <w:r w:rsidRPr="00145242">
              <w:rPr>
                <w:rFonts w:cstheme="minorHAnsi"/>
                <w:sz w:val="18"/>
                <w:szCs w:val="18"/>
              </w:rPr>
              <w:t xml:space="preserve">Pasy ruchu zasadnicze, awaryjne, dodatkowe, </w:t>
            </w:r>
          </w:p>
          <w:p w14:paraId="763DCF28" w14:textId="77777777" w:rsidR="004A5D6C" w:rsidRPr="00145242" w:rsidRDefault="004A5D6C" w:rsidP="00145242">
            <w:pPr>
              <w:rPr>
                <w:rFonts w:cstheme="minorHAnsi"/>
                <w:sz w:val="18"/>
                <w:szCs w:val="18"/>
              </w:rPr>
            </w:pPr>
            <w:r w:rsidRPr="00145242">
              <w:rPr>
                <w:rFonts w:cstheme="minorHAnsi"/>
                <w:sz w:val="18"/>
                <w:szCs w:val="18"/>
              </w:rPr>
              <w:t xml:space="preserve">włączenia i wyłączenia, jezdnie łącznic, </w:t>
            </w:r>
          </w:p>
          <w:p w14:paraId="3C411DCC" w14:textId="77777777" w:rsidR="004A5D6C" w:rsidRPr="00145242" w:rsidRDefault="004A5D6C" w:rsidP="00145242">
            <w:pPr>
              <w:rPr>
                <w:rFonts w:cstheme="minorHAnsi"/>
                <w:sz w:val="18"/>
                <w:szCs w:val="18"/>
              </w:rPr>
            </w:pPr>
            <w:r w:rsidRPr="00145242">
              <w:rPr>
                <w:rFonts w:cstheme="minorHAnsi"/>
                <w:sz w:val="18"/>
                <w:szCs w:val="18"/>
              </w:rPr>
              <w:t xml:space="preserve">utwardzone pobocza </w:t>
            </w:r>
          </w:p>
        </w:tc>
        <w:tc>
          <w:tcPr>
            <w:tcW w:w="2976" w:type="dxa"/>
          </w:tcPr>
          <w:p w14:paraId="2920F3E7" w14:textId="77777777" w:rsidR="004A5D6C" w:rsidRPr="00145242" w:rsidRDefault="004A5D6C" w:rsidP="00145242">
            <w:pPr>
              <w:rPr>
                <w:rFonts w:cstheme="minorHAnsi"/>
                <w:sz w:val="18"/>
                <w:szCs w:val="18"/>
              </w:rPr>
            </w:pPr>
          </w:p>
          <w:p w14:paraId="7039A1C2" w14:textId="77777777" w:rsidR="004A5D6C" w:rsidRPr="00145242" w:rsidRDefault="004A5D6C" w:rsidP="00145242">
            <w:pPr>
              <w:rPr>
                <w:rFonts w:cstheme="minorHAnsi"/>
                <w:sz w:val="18"/>
                <w:szCs w:val="18"/>
              </w:rPr>
            </w:pPr>
            <w:r w:rsidRPr="00145242">
              <w:rPr>
                <w:rFonts w:cstheme="minorHAnsi"/>
                <w:sz w:val="18"/>
                <w:szCs w:val="18"/>
              </w:rPr>
              <w:t>6</w:t>
            </w:r>
          </w:p>
        </w:tc>
      </w:tr>
      <w:tr w:rsidR="004A5D6C" w:rsidRPr="00145242" w14:paraId="13C27BDB" w14:textId="77777777" w:rsidTr="00F87D2A">
        <w:tc>
          <w:tcPr>
            <w:tcW w:w="2093" w:type="dxa"/>
            <w:vMerge/>
          </w:tcPr>
          <w:p w14:paraId="7D4C7994" w14:textId="77777777" w:rsidR="004A5D6C" w:rsidRPr="00145242" w:rsidRDefault="004A5D6C" w:rsidP="00145242">
            <w:pPr>
              <w:rPr>
                <w:rFonts w:cstheme="minorHAnsi"/>
                <w:sz w:val="18"/>
                <w:szCs w:val="18"/>
              </w:rPr>
            </w:pPr>
          </w:p>
        </w:tc>
        <w:tc>
          <w:tcPr>
            <w:tcW w:w="3858" w:type="dxa"/>
          </w:tcPr>
          <w:p w14:paraId="79E126DC" w14:textId="77777777" w:rsidR="004A5D6C" w:rsidRPr="00145242" w:rsidRDefault="004A5D6C" w:rsidP="00145242">
            <w:pPr>
              <w:rPr>
                <w:rFonts w:cstheme="minorHAnsi"/>
                <w:sz w:val="18"/>
                <w:szCs w:val="18"/>
              </w:rPr>
            </w:pPr>
            <w:r w:rsidRPr="00145242">
              <w:rPr>
                <w:rFonts w:cstheme="minorHAnsi"/>
                <w:sz w:val="18"/>
                <w:szCs w:val="18"/>
              </w:rPr>
              <w:t>Jezdnie MOP</w:t>
            </w:r>
          </w:p>
        </w:tc>
        <w:tc>
          <w:tcPr>
            <w:tcW w:w="2976" w:type="dxa"/>
          </w:tcPr>
          <w:p w14:paraId="4D9CCF1D" w14:textId="77777777" w:rsidR="004A5D6C" w:rsidRPr="00145242" w:rsidRDefault="004A5D6C" w:rsidP="00145242">
            <w:pPr>
              <w:rPr>
                <w:rFonts w:cstheme="minorHAnsi"/>
                <w:sz w:val="18"/>
                <w:szCs w:val="18"/>
              </w:rPr>
            </w:pPr>
            <w:r w:rsidRPr="00145242">
              <w:rPr>
                <w:rFonts w:cstheme="minorHAnsi"/>
                <w:sz w:val="18"/>
                <w:szCs w:val="18"/>
              </w:rPr>
              <w:t>9</w:t>
            </w:r>
          </w:p>
        </w:tc>
      </w:tr>
      <w:tr w:rsidR="004A5D6C" w:rsidRPr="00145242" w14:paraId="4C12D126" w14:textId="77777777" w:rsidTr="00F87D2A">
        <w:tc>
          <w:tcPr>
            <w:tcW w:w="2093" w:type="dxa"/>
          </w:tcPr>
          <w:p w14:paraId="27163EC0" w14:textId="77777777" w:rsidR="004A5D6C" w:rsidRPr="00145242" w:rsidRDefault="004A5D6C" w:rsidP="00145242">
            <w:pPr>
              <w:rPr>
                <w:rFonts w:cstheme="minorHAnsi"/>
                <w:sz w:val="18"/>
                <w:szCs w:val="18"/>
              </w:rPr>
            </w:pPr>
            <w:r w:rsidRPr="00145242">
              <w:rPr>
                <w:rFonts w:cstheme="minorHAnsi"/>
                <w:sz w:val="18"/>
                <w:szCs w:val="18"/>
              </w:rPr>
              <w:t>G, Z</w:t>
            </w:r>
          </w:p>
        </w:tc>
        <w:tc>
          <w:tcPr>
            <w:tcW w:w="3858" w:type="dxa"/>
          </w:tcPr>
          <w:p w14:paraId="1B721C73" w14:textId="77777777" w:rsidR="004A5D6C" w:rsidRPr="00145242" w:rsidRDefault="004A5D6C" w:rsidP="00145242">
            <w:pPr>
              <w:rPr>
                <w:rFonts w:cstheme="minorHAnsi"/>
                <w:sz w:val="18"/>
                <w:szCs w:val="18"/>
              </w:rPr>
            </w:pPr>
            <w:r w:rsidRPr="00145242">
              <w:rPr>
                <w:rFonts w:cstheme="minorHAnsi"/>
                <w:sz w:val="18"/>
                <w:szCs w:val="18"/>
              </w:rPr>
              <w:t xml:space="preserve">Pasy ruchu zasadnicze, </w:t>
            </w:r>
          </w:p>
          <w:p w14:paraId="03BA334F" w14:textId="77777777" w:rsidR="004A5D6C" w:rsidRPr="00145242" w:rsidRDefault="004A5D6C" w:rsidP="00145242">
            <w:pPr>
              <w:rPr>
                <w:rFonts w:cstheme="minorHAnsi"/>
                <w:sz w:val="18"/>
                <w:szCs w:val="18"/>
              </w:rPr>
            </w:pPr>
            <w:r w:rsidRPr="00145242">
              <w:rPr>
                <w:rFonts w:cstheme="minorHAnsi"/>
                <w:sz w:val="18"/>
                <w:szCs w:val="18"/>
              </w:rPr>
              <w:t xml:space="preserve">dodatkowe, włączenia </w:t>
            </w:r>
          </w:p>
          <w:p w14:paraId="194F14C6" w14:textId="77777777" w:rsidR="004A5D6C" w:rsidRPr="00145242" w:rsidRDefault="004A5D6C" w:rsidP="00145242">
            <w:pPr>
              <w:rPr>
                <w:rFonts w:cstheme="minorHAnsi"/>
                <w:sz w:val="18"/>
                <w:szCs w:val="18"/>
              </w:rPr>
            </w:pPr>
            <w:r w:rsidRPr="00145242">
              <w:rPr>
                <w:rFonts w:cstheme="minorHAnsi"/>
                <w:sz w:val="18"/>
                <w:szCs w:val="18"/>
              </w:rPr>
              <w:t xml:space="preserve">i wyłączenia, postojowe, </w:t>
            </w:r>
          </w:p>
          <w:p w14:paraId="09DCB6D1" w14:textId="77777777" w:rsidR="004A5D6C" w:rsidRPr="00145242" w:rsidRDefault="004A5D6C" w:rsidP="00145242">
            <w:pPr>
              <w:rPr>
                <w:rFonts w:cstheme="minorHAnsi"/>
                <w:sz w:val="18"/>
                <w:szCs w:val="18"/>
              </w:rPr>
            </w:pPr>
            <w:r w:rsidRPr="00145242">
              <w:rPr>
                <w:rFonts w:cstheme="minorHAnsi"/>
                <w:sz w:val="18"/>
                <w:szCs w:val="18"/>
              </w:rPr>
              <w:t xml:space="preserve">utwardzone pobocza </w:t>
            </w:r>
          </w:p>
          <w:p w14:paraId="735E1CF4" w14:textId="77777777" w:rsidR="004A5D6C" w:rsidRPr="00145242" w:rsidRDefault="004A5D6C" w:rsidP="00145242">
            <w:pPr>
              <w:rPr>
                <w:rFonts w:cstheme="minorHAnsi"/>
                <w:sz w:val="18"/>
                <w:szCs w:val="18"/>
              </w:rPr>
            </w:pPr>
          </w:p>
        </w:tc>
        <w:tc>
          <w:tcPr>
            <w:tcW w:w="2976" w:type="dxa"/>
          </w:tcPr>
          <w:p w14:paraId="7C89C335" w14:textId="77777777" w:rsidR="004A5D6C" w:rsidRPr="00145242" w:rsidRDefault="004A5D6C" w:rsidP="00145242">
            <w:pPr>
              <w:rPr>
                <w:rFonts w:cstheme="minorHAnsi"/>
                <w:sz w:val="18"/>
                <w:szCs w:val="18"/>
              </w:rPr>
            </w:pPr>
            <w:r w:rsidRPr="00145242">
              <w:rPr>
                <w:rFonts w:cstheme="minorHAnsi"/>
                <w:sz w:val="18"/>
                <w:szCs w:val="18"/>
              </w:rPr>
              <w:t>9</w:t>
            </w:r>
          </w:p>
        </w:tc>
      </w:tr>
      <w:tr w:rsidR="004A5D6C" w:rsidRPr="00145242" w14:paraId="4FD25B7A" w14:textId="77777777" w:rsidTr="00F87D2A">
        <w:tc>
          <w:tcPr>
            <w:tcW w:w="2093" w:type="dxa"/>
          </w:tcPr>
          <w:p w14:paraId="08EE7341" w14:textId="77777777" w:rsidR="004A5D6C" w:rsidRPr="00145242" w:rsidRDefault="004A5D6C" w:rsidP="00145242">
            <w:pPr>
              <w:rPr>
                <w:rFonts w:cstheme="minorHAnsi"/>
                <w:sz w:val="18"/>
                <w:szCs w:val="18"/>
              </w:rPr>
            </w:pPr>
            <w:r w:rsidRPr="00145242">
              <w:rPr>
                <w:rFonts w:cstheme="minorHAnsi"/>
                <w:sz w:val="18"/>
                <w:szCs w:val="18"/>
              </w:rPr>
              <w:t>L, D, place, parkingi</w:t>
            </w:r>
          </w:p>
        </w:tc>
        <w:tc>
          <w:tcPr>
            <w:tcW w:w="3858" w:type="dxa"/>
          </w:tcPr>
          <w:p w14:paraId="3EC82CED" w14:textId="77777777" w:rsidR="004A5D6C" w:rsidRPr="00145242" w:rsidRDefault="004A5D6C" w:rsidP="00145242">
            <w:pPr>
              <w:rPr>
                <w:rFonts w:cstheme="minorHAnsi"/>
                <w:sz w:val="18"/>
                <w:szCs w:val="18"/>
              </w:rPr>
            </w:pPr>
            <w:r w:rsidRPr="00145242">
              <w:rPr>
                <w:rFonts w:cstheme="minorHAnsi"/>
                <w:sz w:val="18"/>
                <w:szCs w:val="18"/>
              </w:rPr>
              <w:t xml:space="preserve">Wszystkie pasy ruchu </w:t>
            </w:r>
          </w:p>
          <w:p w14:paraId="20704F4D" w14:textId="77777777" w:rsidR="004A5D6C" w:rsidRPr="00145242" w:rsidRDefault="004A5D6C" w:rsidP="00145242">
            <w:pPr>
              <w:rPr>
                <w:rFonts w:cstheme="minorHAnsi"/>
                <w:sz w:val="18"/>
                <w:szCs w:val="18"/>
              </w:rPr>
            </w:pPr>
            <w:r w:rsidRPr="00145242">
              <w:rPr>
                <w:rFonts w:cstheme="minorHAnsi"/>
                <w:sz w:val="18"/>
                <w:szCs w:val="18"/>
              </w:rPr>
              <w:t xml:space="preserve">i powierzchnie </w:t>
            </w:r>
          </w:p>
          <w:p w14:paraId="0F9EF03A" w14:textId="77777777" w:rsidR="004A5D6C" w:rsidRPr="00145242" w:rsidRDefault="004A5D6C" w:rsidP="00145242">
            <w:pPr>
              <w:rPr>
                <w:rFonts w:cstheme="minorHAnsi"/>
                <w:sz w:val="18"/>
                <w:szCs w:val="18"/>
              </w:rPr>
            </w:pPr>
            <w:r w:rsidRPr="00145242">
              <w:rPr>
                <w:rFonts w:cstheme="minorHAnsi"/>
                <w:sz w:val="18"/>
                <w:szCs w:val="18"/>
              </w:rPr>
              <w:t xml:space="preserve">przeznaczone do ruchu </w:t>
            </w:r>
          </w:p>
          <w:p w14:paraId="5F729DD6" w14:textId="77777777" w:rsidR="004A5D6C" w:rsidRPr="00145242" w:rsidRDefault="004A5D6C" w:rsidP="00145242">
            <w:pPr>
              <w:rPr>
                <w:rFonts w:cstheme="minorHAnsi"/>
                <w:sz w:val="18"/>
                <w:szCs w:val="18"/>
              </w:rPr>
            </w:pPr>
            <w:r w:rsidRPr="00145242">
              <w:rPr>
                <w:rFonts w:cstheme="minorHAnsi"/>
                <w:sz w:val="18"/>
                <w:szCs w:val="18"/>
              </w:rPr>
              <w:t xml:space="preserve">i postoju pojazdów </w:t>
            </w:r>
          </w:p>
          <w:p w14:paraId="4B1E007F" w14:textId="77777777" w:rsidR="004A5D6C" w:rsidRPr="00145242" w:rsidRDefault="004A5D6C" w:rsidP="00145242">
            <w:pPr>
              <w:rPr>
                <w:rFonts w:cstheme="minorHAnsi"/>
                <w:sz w:val="18"/>
                <w:szCs w:val="18"/>
              </w:rPr>
            </w:pPr>
          </w:p>
        </w:tc>
        <w:tc>
          <w:tcPr>
            <w:tcW w:w="2976" w:type="dxa"/>
          </w:tcPr>
          <w:p w14:paraId="5905D53D" w14:textId="77777777" w:rsidR="004A5D6C" w:rsidRPr="00145242" w:rsidRDefault="004A5D6C" w:rsidP="00145242">
            <w:pPr>
              <w:rPr>
                <w:rFonts w:cstheme="minorHAnsi"/>
                <w:sz w:val="18"/>
                <w:szCs w:val="18"/>
              </w:rPr>
            </w:pPr>
            <w:r w:rsidRPr="00145242">
              <w:rPr>
                <w:rFonts w:cstheme="minorHAnsi"/>
                <w:sz w:val="18"/>
                <w:szCs w:val="18"/>
              </w:rPr>
              <w:t>12</w:t>
            </w:r>
          </w:p>
        </w:tc>
      </w:tr>
    </w:tbl>
    <w:p w14:paraId="540C3AC0" w14:textId="77777777" w:rsidR="004A5D6C" w:rsidRPr="00145242" w:rsidRDefault="004A5D6C" w:rsidP="00145242">
      <w:pPr>
        <w:rPr>
          <w:rFonts w:cstheme="minorHAnsi"/>
          <w:sz w:val="18"/>
          <w:szCs w:val="18"/>
        </w:rPr>
      </w:pPr>
    </w:p>
    <w:p w14:paraId="7436B303" w14:textId="77777777" w:rsidR="004A5D6C" w:rsidRPr="00145242" w:rsidRDefault="004A5D6C" w:rsidP="00145242">
      <w:pPr>
        <w:rPr>
          <w:rFonts w:cstheme="minorHAnsi"/>
          <w:sz w:val="18"/>
          <w:szCs w:val="18"/>
        </w:rPr>
      </w:pPr>
      <w:r w:rsidRPr="00145242">
        <w:rPr>
          <w:rFonts w:cstheme="minorHAnsi"/>
          <w:sz w:val="18"/>
          <w:szCs w:val="18"/>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717E5D11" w14:textId="77777777" w:rsidR="004A5D6C" w:rsidRPr="00145242" w:rsidRDefault="004A5D6C" w:rsidP="00145242">
      <w:pPr>
        <w:rPr>
          <w:rFonts w:cstheme="minorHAnsi"/>
          <w:sz w:val="18"/>
          <w:szCs w:val="18"/>
        </w:rPr>
      </w:pPr>
      <w:r w:rsidRPr="00145242">
        <w:rPr>
          <w:rFonts w:cstheme="minorHAnsi"/>
          <w:sz w:val="18"/>
          <w:szCs w:val="18"/>
        </w:rPr>
        <w:tab/>
        <w:t>W celu polepszenia połączenia między warstwami technologicznymi nawierzchni powierzchnia podłoża powinna być w ocenie wizualnej chropowata.</w:t>
      </w:r>
    </w:p>
    <w:p w14:paraId="17C5536F" w14:textId="77777777" w:rsidR="004A5D6C" w:rsidRPr="00145242" w:rsidRDefault="004A5D6C" w:rsidP="00145242">
      <w:pPr>
        <w:rPr>
          <w:rFonts w:cstheme="minorHAnsi"/>
          <w:sz w:val="18"/>
          <w:szCs w:val="18"/>
        </w:rPr>
      </w:pPr>
      <w:r w:rsidRPr="00145242">
        <w:rPr>
          <w:rFonts w:cstheme="minorHAnsi"/>
          <w:sz w:val="18"/>
          <w:szCs w:val="18"/>
        </w:rPr>
        <w:tab/>
        <w:t>Szerokie szczeliny w podłożu należy wypełnić odpowiednim materiałem, np. zalewami drogowymi według PN-EN 14188-1 [65] lub PN-EN 14188-2 [66] albo innymi materiałami według norm lub aprobat technicznych.</w:t>
      </w:r>
    </w:p>
    <w:p w14:paraId="081E7F5A" w14:textId="77777777" w:rsidR="004A5D6C" w:rsidRPr="00145242" w:rsidRDefault="004A5D6C" w:rsidP="00145242">
      <w:pPr>
        <w:rPr>
          <w:rFonts w:cstheme="minorHAnsi"/>
          <w:sz w:val="18"/>
          <w:szCs w:val="18"/>
        </w:rPr>
      </w:pPr>
      <w:r w:rsidRPr="00145242">
        <w:rPr>
          <w:rFonts w:cstheme="minorHAnsi"/>
          <w:sz w:val="18"/>
          <w:szCs w:val="18"/>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150851C0" w14:textId="77777777" w:rsidR="004A5D6C" w:rsidRPr="00145242" w:rsidRDefault="004A5D6C" w:rsidP="00145242">
      <w:pPr>
        <w:rPr>
          <w:rFonts w:cstheme="minorHAnsi"/>
          <w:sz w:val="18"/>
          <w:szCs w:val="18"/>
        </w:rPr>
      </w:pPr>
      <w:r w:rsidRPr="00145242">
        <w:rPr>
          <w:rFonts w:cstheme="minorHAnsi"/>
          <w:sz w:val="18"/>
          <w:szCs w:val="18"/>
        </w:rPr>
        <w:t>Przygotowanie podłoża do skropienia emulsją należy wykonać zgodnie z OST D-04.03.01a [2].</w:t>
      </w:r>
    </w:p>
    <w:p w14:paraId="7B34F31C" w14:textId="77777777" w:rsidR="004A5D6C" w:rsidRPr="00145242" w:rsidRDefault="004A5D6C" w:rsidP="00145242">
      <w:pPr>
        <w:rPr>
          <w:rFonts w:cstheme="minorHAnsi"/>
          <w:strike/>
          <w:sz w:val="18"/>
          <w:szCs w:val="18"/>
        </w:rPr>
      </w:pPr>
      <w:bookmarkStart w:id="1277" w:name="_Toc148955433"/>
      <w:r w:rsidRPr="00145242">
        <w:rPr>
          <w:rFonts w:cstheme="minorHAnsi"/>
          <w:strike/>
          <w:sz w:val="18"/>
          <w:szCs w:val="18"/>
        </w:rPr>
        <w:t>5.5. Próba technologiczna</w:t>
      </w:r>
      <w:bookmarkEnd w:id="1277"/>
    </w:p>
    <w:p w14:paraId="395F7A80" w14:textId="77777777" w:rsidR="004A5D6C" w:rsidRPr="00145242" w:rsidRDefault="004A5D6C" w:rsidP="00145242">
      <w:pPr>
        <w:rPr>
          <w:rFonts w:cstheme="minorHAnsi"/>
          <w:strike/>
          <w:sz w:val="18"/>
          <w:szCs w:val="18"/>
        </w:rPr>
      </w:pPr>
      <w:r w:rsidRPr="00145242">
        <w:rPr>
          <w:rFonts w:cstheme="minorHAnsi"/>
          <w:strike/>
          <w:sz w:val="18"/>
          <w:szCs w:val="18"/>
        </w:rPr>
        <w:tab/>
        <w:t xml:space="preserve">Wykonawca przed przystąpieniem do produkcji mieszanki jest zobowiązany do przeprowadzenia w obecności Inspektora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1EEB47C2" w14:textId="77777777" w:rsidR="004A5D6C" w:rsidRPr="00145242" w:rsidRDefault="004A5D6C" w:rsidP="00145242">
      <w:pPr>
        <w:rPr>
          <w:rFonts w:cstheme="minorHAnsi"/>
          <w:strike/>
          <w:sz w:val="18"/>
          <w:szCs w:val="18"/>
        </w:rPr>
      </w:pPr>
      <w:r w:rsidRPr="00145242">
        <w:rPr>
          <w:rFonts w:cstheme="minorHAnsi"/>
          <w:strike/>
          <w:sz w:val="18"/>
          <w:szCs w:val="18"/>
        </w:rPr>
        <w:tab/>
        <w:t>Nie dopuszcza się oceniania dokładności pracy otaczarki oraz prawidłowości składu mieszanki mineralnej na podstawie tzw. suchego zarobu, z uwagi na możliwą segregację kruszywa.</w:t>
      </w:r>
    </w:p>
    <w:p w14:paraId="432CAD5A" w14:textId="77777777" w:rsidR="004A5D6C" w:rsidRPr="00145242" w:rsidRDefault="004A5D6C" w:rsidP="00145242">
      <w:pPr>
        <w:rPr>
          <w:rFonts w:cstheme="minorHAnsi"/>
          <w:strike/>
          <w:sz w:val="18"/>
          <w:szCs w:val="18"/>
        </w:rPr>
      </w:pPr>
      <w:r w:rsidRPr="00145242">
        <w:rPr>
          <w:rFonts w:cstheme="minorHAnsi"/>
          <w:strike/>
          <w:sz w:val="18"/>
          <w:szCs w:val="18"/>
        </w:rPr>
        <w:t xml:space="preserve">Do próby technologicznej Wykonawca użyje takich materiałów, jakie będą stosowane do wykonania właściwej mieszanki mineralno-asfaltowej. </w:t>
      </w:r>
    </w:p>
    <w:p w14:paraId="2403214D" w14:textId="77777777" w:rsidR="004A5D6C" w:rsidRPr="00145242" w:rsidRDefault="004A5D6C" w:rsidP="00145242">
      <w:pPr>
        <w:rPr>
          <w:rFonts w:cstheme="minorHAnsi"/>
          <w:strike/>
          <w:sz w:val="18"/>
          <w:szCs w:val="18"/>
        </w:rPr>
      </w:pPr>
      <w:r w:rsidRPr="00145242">
        <w:rPr>
          <w:rFonts w:cstheme="minorHAnsi"/>
          <w:strike/>
          <w:sz w:val="18"/>
          <w:szCs w:val="18"/>
        </w:rPr>
        <w:t>W czasie wykonywania zarobu próbnego dozowania ilościowe poszczególnych materiałów składowych mieszanki mineralno-asfaltowej powinny być zgodne z ilościami podanymi w przedłożonej przez Wykonawcę i zatwierdzonej przez Zamawiającego recepcie. Sprawdzenie zawartości asfaltu w mieszance określa się wykonując ekstrakcję. Sprawdzenie uziarnienia mieszanki mineralnej wykonuje się poprzez analizę sitową kruszywa.</w:t>
      </w:r>
    </w:p>
    <w:p w14:paraId="27214504" w14:textId="77777777" w:rsidR="004A5D6C" w:rsidRPr="00145242" w:rsidRDefault="004A5D6C" w:rsidP="00145242">
      <w:pPr>
        <w:rPr>
          <w:rFonts w:cstheme="minorHAnsi"/>
          <w:strike/>
          <w:sz w:val="18"/>
          <w:szCs w:val="18"/>
        </w:rPr>
      </w:pPr>
      <w:r w:rsidRPr="00145242">
        <w:rPr>
          <w:rFonts w:cstheme="minorHAnsi"/>
          <w:strike/>
          <w:sz w:val="18"/>
          <w:szCs w:val="18"/>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42616D37" w14:textId="77777777" w:rsidR="004A5D6C" w:rsidRPr="00145242" w:rsidRDefault="004A5D6C" w:rsidP="00145242">
      <w:pPr>
        <w:rPr>
          <w:rFonts w:cstheme="minorHAnsi"/>
          <w:strike/>
          <w:sz w:val="18"/>
          <w:szCs w:val="18"/>
        </w:rPr>
      </w:pPr>
      <w:r w:rsidRPr="00145242">
        <w:rPr>
          <w:rFonts w:cstheme="minorHAnsi"/>
          <w:strike/>
          <w:sz w:val="18"/>
          <w:szCs w:val="18"/>
        </w:rPr>
        <w:tab/>
        <w:t>Mieszankę wyprodukowaną po ustabilizowaniu się pracy otaczarki należy zgromadzić w silosie lub załadować na samochód. Próbki do badań należy pobierać ze skrzyni samochodu zgodnie z metodą określoną w PN-EN 12697-27 [43].</w:t>
      </w:r>
    </w:p>
    <w:p w14:paraId="2EA7AAC0" w14:textId="77777777" w:rsidR="004A5D6C" w:rsidRPr="00145242" w:rsidRDefault="004A5D6C" w:rsidP="00145242">
      <w:pPr>
        <w:rPr>
          <w:rFonts w:cstheme="minorHAnsi"/>
          <w:strike/>
          <w:sz w:val="18"/>
          <w:szCs w:val="18"/>
        </w:rPr>
      </w:pPr>
      <w:r w:rsidRPr="00145242">
        <w:rPr>
          <w:rFonts w:cstheme="minorHAnsi"/>
          <w:strike/>
          <w:sz w:val="18"/>
          <w:szCs w:val="18"/>
        </w:rPr>
        <w:tab/>
        <w:t>Na podstawie uzyskanych wyników Inspektor podejmuje decyzję o wykonaniu odcinka próbnego.</w:t>
      </w:r>
    </w:p>
    <w:p w14:paraId="714E646F" w14:textId="77777777" w:rsidR="004A5D6C" w:rsidRPr="00145242" w:rsidRDefault="004A5D6C" w:rsidP="00145242">
      <w:pPr>
        <w:rPr>
          <w:rFonts w:cstheme="minorHAnsi"/>
          <w:strike/>
          <w:sz w:val="18"/>
          <w:szCs w:val="18"/>
        </w:rPr>
      </w:pPr>
      <w:bookmarkStart w:id="1278" w:name="_Toc148955434"/>
      <w:r w:rsidRPr="00145242">
        <w:rPr>
          <w:rFonts w:cstheme="minorHAnsi"/>
          <w:strike/>
          <w:sz w:val="18"/>
          <w:szCs w:val="18"/>
        </w:rPr>
        <w:t>5.6. Odcinek próbny</w:t>
      </w:r>
      <w:bookmarkEnd w:id="1278"/>
    </w:p>
    <w:p w14:paraId="676FEA9C" w14:textId="77777777" w:rsidR="004A5D6C" w:rsidRPr="00145242" w:rsidRDefault="004A5D6C" w:rsidP="00145242">
      <w:pPr>
        <w:rPr>
          <w:rFonts w:cstheme="minorHAnsi"/>
          <w:strike/>
          <w:sz w:val="18"/>
          <w:szCs w:val="18"/>
        </w:rPr>
      </w:pPr>
      <w:r w:rsidRPr="00145242">
        <w:rPr>
          <w:rFonts w:cstheme="minorHAnsi"/>
          <w:strike/>
          <w:sz w:val="18"/>
          <w:szCs w:val="18"/>
        </w:rPr>
        <w:t xml:space="preserve">Zaakceptowanie przez Inspektora wyników badań próbek z próbnego zarobu stanowi podstawę do wykonania przez Wykonawcę odcinka próbnego. Za zgodą Inspektora można połączyć wykonanie próby technologicznej z wykonaniem odcinka próbnego. W takim przypadku zaleca się pobrać próbki mieszanki mineralno-asfaltowej do badań zza rozściełacza, wg pktu 4.3, 4.5, 4.6 PN-EN12697-27 [43]. </w:t>
      </w:r>
    </w:p>
    <w:p w14:paraId="4B885F47" w14:textId="77777777" w:rsidR="004A5D6C" w:rsidRPr="00145242" w:rsidRDefault="004A5D6C" w:rsidP="00145242">
      <w:pPr>
        <w:rPr>
          <w:rFonts w:cstheme="minorHAnsi"/>
          <w:strike/>
          <w:sz w:val="18"/>
          <w:szCs w:val="18"/>
        </w:rPr>
      </w:pPr>
      <w:r w:rsidRPr="00145242">
        <w:rPr>
          <w:rFonts w:cstheme="minorHAnsi"/>
          <w:strike/>
          <w:sz w:val="18"/>
          <w:szCs w:val="18"/>
        </w:rPr>
        <w:t>W przypadku braku innych uzgodnień z Inspektorem, Wykonawca powinien wykonać odcinek próbny co najmniej na trzy dni przed rozpoczęciem robót, w celu:</w:t>
      </w:r>
    </w:p>
    <w:p w14:paraId="49BC0341" w14:textId="77777777" w:rsidR="004A5D6C" w:rsidRPr="00145242" w:rsidRDefault="004A5D6C" w:rsidP="00145242">
      <w:pPr>
        <w:rPr>
          <w:rFonts w:cstheme="minorHAnsi"/>
          <w:strike/>
          <w:sz w:val="18"/>
          <w:szCs w:val="18"/>
        </w:rPr>
      </w:pPr>
      <w:r w:rsidRPr="00145242">
        <w:rPr>
          <w:rFonts w:cstheme="minorHAnsi"/>
          <w:strike/>
          <w:sz w:val="18"/>
          <w:szCs w:val="18"/>
        </w:rPr>
        <w:t>sprawdzenia czy użyty sprzęt jest właściwy,</w:t>
      </w:r>
    </w:p>
    <w:p w14:paraId="4CD5B3FF" w14:textId="77777777" w:rsidR="004A5D6C" w:rsidRPr="00145242" w:rsidRDefault="004A5D6C" w:rsidP="00145242">
      <w:pPr>
        <w:rPr>
          <w:rFonts w:cstheme="minorHAnsi"/>
          <w:strike/>
          <w:sz w:val="18"/>
          <w:szCs w:val="18"/>
        </w:rPr>
      </w:pPr>
      <w:r w:rsidRPr="00145242">
        <w:rPr>
          <w:rFonts w:cstheme="minorHAnsi"/>
          <w:strike/>
          <w:sz w:val="18"/>
          <w:szCs w:val="18"/>
        </w:rPr>
        <w:t>określenia grubości warstwy mieszanki mineralno-asfaltowej przed zagęszczeniem, koniecznej do uzyskania wymaganej w kontrakcie grubości warstwy,</w:t>
      </w:r>
    </w:p>
    <w:p w14:paraId="3D67203E" w14:textId="77777777" w:rsidR="004A5D6C" w:rsidRPr="00145242" w:rsidRDefault="004A5D6C" w:rsidP="00145242">
      <w:pPr>
        <w:rPr>
          <w:rFonts w:cstheme="minorHAnsi"/>
          <w:strike/>
          <w:sz w:val="18"/>
          <w:szCs w:val="18"/>
        </w:rPr>
      </w:pPr>
      <w:r w:rsidRPr="00145242">
        <w:rPr>
          <w:rFonts w:cstheme="minorHAnsi"/>
          <w:strike/>
          <w:sz w:val="18"/>
          <w:szCs w:val="18"/>
        </w:rPr>
        <w:t>określenia potrzebnej liczby przejść walców dla uzyskania prawidłowego zagęszczenia warstwy.</w:t>
      </w:r>
    </w:p>
    <w:p w14:paraId="384CC5DD" w14:textId="77777777" w:rsidR="004A5D6C" w:rsidRPr="00145242" w:rsidRDefault="004A5D6C" w:rsidP="00145242">
      <w:pPr>
        <w:rPr>
          <w:rFonts w:cstheme="minorHAnsi"/>
          <w:strike/>
          <w:sz w:val="18"/>
          <w:szCs w:val="18"/>
        </w:rPr>
      </w:pPr>
      <w:r w:rsidRPr="00145242">
        <w:rPr>
          <w:rFonts w:cstheme="minorHAnsi"/>
          <w:strike/>
          <w:sz w:val="18"/>
          <w:szCs w:val="18"/>
        </w:rPr>
        <w:t xml:space="preserve">Do takiej próby Wykonawca powinien użyć takich materiałów oraz sprzętu, jaki stosowany będzie do wykonania warstwy nawierzchni. </w:t>
      </w:r>
    </w:p>
    <w:p w14:paraId="744F72DE" w14:textId="77777777" w:rsidR="004A5D6C" w:rsidRPr="00145242" w:rsidRDefault="004A5D6C" w:rsidP="00145242">
      <w:pPr>
        <w:rPr>
          <w:rFonts w:cstheme="minorHAnsi"/>
          <w:strike/>
          <w:sz w:val="18"/>
          <w:szCs w:val="18"/>
        </w:rPr>
      </w:pPr>
      <w:r w:rsidRPr="00145242">
        <w:rPr>
          <w:rFonts w:cstheme="minorHAnsi"/>
          <w:strike/>
          <w:sz w:val="18"/>
          <w:szCs w:val="18"/>
        </w:rPr>
        <w:tab/>
        <w:t xml:space="preserve">Odcinek próbny powinien być zlokalizowany w miejscu uzgodnionym z Inspektorem. Powierzchnia odcinka próbnego powinna wynosić co najmniej </w:t>
      </w:r>
      <w:smartTag w:uri="urn:schemas-microsoft-com:office:smarttags" w:element="metricconverter">
        <w:smartTagPr>
          <w:attr w:name="ProductID" w:val="500 m2"/>
        </w:smartTagPr>
        <w:r w:rsidRPr="00145242">
          <w:rPr>
            <w:rFonts w:cstheme="minorHAnsi"/>
            <w:strike/>
            <w:sz w:val="18"/>
            <w:szCs w:val="18"/>
          </w:rPr>
          <w:t>500 m</w:t>
        </w:r>
        <w:r w:rsidRPr="00145242">
          <w:rPr>
            <w:rFonts w:cstheme="minorHAnsi"/>
            <w:strike/>
            <w:sz w:val="18"/>
            <w:szCs w:val="18"/>
            <w:vertAlign w:val="superscript"/>
          </w:rPr>
          <w:t>2</w:t>
        </w:r>
      </w:smartTag>
      <w:r w:rsidRPr="00145242">
        <w:rPr>
          <w:rFonts w:cstheme="minorHAnsi"/>
          <w:strike/>
          <w:sz w:val="18"/>
          <w:szCs w:val="18"/>
        </w:rPr>
        <w:t xml:space="preserve">, a długość co najmniej </w:t>
      </w:r>
      <w:smartTag w:uri="urn:schemas-microsoft-com:office:smarttags" w:element="metricconverter">
        <w:smartTagPr>
          <w:attr w:name="ProductID" w:val="50 m"/>
        </w:smartTagPr>
        <w:r w:rsidRPr="00145242">
          <w:rPr>
            <w:rFonts w:cstheme="minorHAnsi"/>
            <w:strike/>
            <w:sz w:val="18"/>
            <w:szCs w:val="18"/>
          </w:rPr>
          <w:t>50 m</w:t>
        </w:r>
      </w:smartTag>
      <w:r w:rsidRPr="00145242">
        <w:rPr>
          <w:rFonts w:cstheme="minorHAnsi"/>
          <w:strike/>
          <w:sz w:val="18"/>
          <w:szCs w:val="18"/>
        </w:rPr>
        <w:t xml:space="preserve"> i powinny być tak dobrane, aby na jego podstawie możliwa była ocena prawidłowości wbudowania i zagęszczenia mieszanki mineralno-asfaltowej.</w:t>
      </w:r>
    </w:p>
    <w:p w14:paraId="26F6A8B5" w14:textId="77777777" w:rsidR="004A5D6C" w:rsidRPr="00145242" w:rsidRDefault="004A5D6C" w:rsidP="00145242">
      <w:pPr>
        <w:rPr>
          <w:rFonts w:cstheme="minorHAnsi"/>
          <w:strike/>
          <w:sz w:val="18"/>
          <w:szCs w:val="18"/>
        </w:rPr>
      </w:pPr>
      <w:r w:rsidRPr="00145242">
        <w:rPr>
          <w:rFonts w:cstheme="minorHAnsi"/>
          <w:strike/>
          <w:sz w:val="18"/>
          <w:szCs w:val="18"/>
        </w:rPr>
        <w:t xml:space="preserve">Grubość układanej warstwy powinna być zgodna z grubością podaną w dokumentacji projektowej. Ilość  próbek (rdzeni) pobrana z odcinka próbnego powinna być uzgodniona z Inspektorem i oceniona pod względem zgodności z </w:t>
      </w:r>
      <w:r w:rsidRPr="00145242">
        <w:rPr>
          <w:rFonts w:cstheme="minorHAnsi"/>
          <w:strike/>
          <w:sz w:val="18"/>
          <w:szCs w:val="18"/>
          <w:shd w:val="clear" w:color="auto" w:fill="FFFFFF"/>
        </w:rPr>
        <w:t>wy</w:t>
      </w:r>
      <w:r w:rsidRPr="00145242">
        <w:rPr>
          <w:rFonts w:cstheme="minorHAnsi"/>
          <w:strike/>
          <w:sz w:val="18"/>
          <w:szCs w:val="18"/>
        </w:rPr>
        <w:t xml:space="preserve">maganiami niniejszej specyfikacji. Należy pobrać minimum w dwóch przekrojach poprzecznych po dwie próbki (rdzenie). </w:t>
      </w:r>
    </w:p>
    <w:p w14:paraId="5FB2FD8C" w14:textId="77777777" w:rsidR="004A5D6C" w:rsidRPr="00145242" w:rsidRDefault="004A5D6C" w:rsidP="00145242">
      <w:pPr>
        <w:rPr>
          <w:rFonts w:cstheme="minorHAnsi"/>
          <w:strike/>
          <w:sz w:val="18"/>
          <w:szCs w:val="18"/>
        </w:rPr>
      </w:pPr>
      <w:r w:rsidRPr="00145242">
        <w:rPr>
          <w:rFonts w:cstheme="minorHAnsi"/>
          <w:strike/>
          <w:sz w:val="18"/>
          <w:szCs w:val="18"/>
        </w:rPr>
        <w:t>Dopuszcza się, aby za zgodą Inspektora, odcinek próbny zlokalizowany był w ciągu zasadniczych prac nawierzchniowych objętych danym kontraktem.</w:t>
      </w:r>
    </w:p>
    <w:p w14:paraId="70B5BCDF" w14:textId="77777777" w:rsidR="004A5D6C" w:rsidRPr="00145242" w:rsidRDefault="004A5D6C" w:rsidP="00145242">
      <w:pPr>
        <w:rPr>
          <w:rFonts w:cstheme="minorHAnsi"/>
          <w:strike/>
          <w:sz w:val="18"/>
          <w:szCs w:val="18"/>
        </w:rPr>
      </w:pPr>
      <w:r w:rsidRPr="00145242">
        <w:rPr>
          <w:rFonts w:cstheme="minorHAnsi"/>
          <w:strike/>
          <w:sz w:val="18"/>
          <w:szCs w:val="18"/>
        </w:rPr>
        <w:tab/>
        <w:t>Wykonawca może przystąpić do realizacji robót po zaakceptowaniu przez Inspektora technologii wbudowania oraz wyników z odcinka próbnego.</w:t>
      </w:r>
    </w:p>
    <w:p w14:paraId="071BAF20" w14:textId="77777777" w:rsidR="004A5D6C" w:rsidRPr="00145242" w:rsidRDefault="004A5D6C" w:rsidP="00145242">
      <w:pPr>
        <w:rPr>
          <w:rFonts w:cstheme="minorHAnsi"/>
          <w:sz w:val="18"/>
          <w:szCs w:val="18"/>
        </w:rPr>
      </w:pPr>
      <w:bookmarkStart w:id="1279" w:name="_Toc148955435"/>
      <w:r w:rsidRPr="00145242">
        <w:rPr>
          <w:rFonts w:cstheme="minorHAnsi"/>
          <w:sz w:val="18"/>
          <w:szCs w:val="18"/>
        </w:rPr>
        <w:t>5.7. Połączenie międzywarstwowe</w:t>
      </w:r>
      <w:bookmarkEnd w:id="1279"/>
    </w:p>
    <w:p w14:paraId="4C1A18B2" w14:textId="77777777" w:rsidR="004A5D6C" w:rsidRPr="00145242" w:rsidRDefault="004A5D6C" w:rsidP="00145242">
      <w:pPr>
        <w:rPr>
          <w:rFonts w:cstheme="minorHAnsi"/>
          <w:sz w:val="18"/>
          <w:szCs w:val="18"/>
        </w:rPr>
      </w:pPr>
      <w:r w:rsidRPr="00145242">
        <w:rPr>
          <w:rFonts w:cstheme="minorHAnsi"/>
          <w:sz w:val="18"/>
          <w:szCs w:val="18"/>
        </w:rPr>
        <w:tab/>
        <w:t>Uzyskanie wymaganej trwałości nawierzchni jest uzależnione od zapewnienia połączenia między warstwami i ich współpracy w przenoszeniu obciążenia nawierzchni ruchem.</w:t>
      </w:r>
    </w:p>
    <w:p w14:paraId="203235BD" w14:textId="77777777" w:rsidR="004A5D6C" w:rsidRPr="00145242" w:rsidRDefault="004A5D6C" w:rsidP="00145242">
      <w:pPr>
        <w:rPr>
          <w:rFonts w:cstheme="minorHAnsi"/>
          <w:sz w:val="18"/>
          <w:szCs w:val="18"/>
        </w:rPr>
      </w:pPr>
      <w:r w:rsidRPr="00145242">
        <w:rPr>
          <w:rFonts w:cstheme="minorHAnsi"/>
          <w:sz w:val="18"/>
          <w:szCs w:val="18"/>
        </w:rPr>
        <w:tab/>
        <w:t>Podłoże powinno być skropione lepiszczem. Ma to na celu zwiększenie połączenia między warstwami konstrukcyjnymi oraz zabezpieczenie przed wnikaniem i zaleganiem wody między warstwami.</w:t>
      </w:r>
    </w:p>
    <w:p w14:paraId="41445BAB" w14:textId="77777777" w:rsidR="004A5D6C" w:rsidRPr="00145242" w:rsidRDefault="004A5D6C" w:rsidP="00145242">
      <w:pPr>
        <w:rPr>
          <w:rFonts w:cstheme="minorHAnsi"/>
          <w:sz w:val="18"/>
          <w:szCs w:val="18"/>
        </w:rPr>
      </w:pPr>
      <w:r w:rsidRPr="00145242">
        <w:rPr>
          <w:rFonts w:cstheme="minorHAnsi"/>
          <w:sz w:val="18"/>
          <w:szCs w:val="18"/>
        </w:rPr>
        <w:t>Można odstąpić od wykonania skropienia przy rozkładaniu dwóch warstw asfaltowych w jednym cyklu technologicznym (tzw. połączenia gorące na gorące)</w:t>
      </w:r>
    </w:p>
    <w:p w14:paraId="767D77F3" w14:textId="77777777" w:rsidR="004A5D6C" w:rsidRPr="00145242" w:rsidRDefault="004A5D6C" w:rsidP="00145242">
      <w:pPr>
        <w:rPr>
          <w:rFonts w:cstheme="minorHAnsi"/>
          <w:sz w:val="18"/>
          <w:szCs w:val="18"/>
        </w:rPr>
      </w:pPr>
      <w:r w:rsidRPr="00145242">
        <w:rPr>
          <w:rFonts w:cstheme="minorHAnsi"/>
          <w:sz w:val="18"/>
          <w:szCs w:val="18"/>
        </w:rPr>
        <w:tab/>
        <w:t>Warunki wykonania połączenia międzywarstwowego oraz kontrola wykonania skropienia zostały przedstawione w OST D-04.03.01a [2].</w:t>
      </w:r>
    </w:p>
    <w:p w14:paraId="466F9465" w14:textId="77777777" w:rsidR="004A5D6C" w:rsidRPr="00145242" w:rsidRDefault="004A5D6C" w:rsidP="00145242">
      <w:pPr>
        <w:rPr>
          <w:rFonts w:cstheme="minorHAnsi"/>
          <w:sz w:val="18"/>
          <w:szCs w:val="18"/>
        </w:rPr>
      </w:pPr>
      <w:bookmarkStart w:id="1280" w:name="_Toc148955436"/>
      <w:r w:rsidRPr="00145242">
        <w:rPr>
          <w:rFonts w:cstheme="minorHAnsi"/>
          <w:sz w:val="18"/>
          <w:szCs w:val="18"/>
        </w:rPr>
        <w:t>5.8. Wbudowanie mieszanki mineralno-asfaltowej</w:t>
      </w:r>
      <w:bookmarkEnd w:id="1280"/>
    </w:p>
    <w:p w14:paraId="419CCEEB" w14:textId="77777777" w:rsidR="004A5D6C" w:rsidRPr="00145242" w:rsidRDefault="004A5D6C" w:rsidP="00145242">
      <w:pPr>
        <w:rPr>
          <w:rFonts w:cstheme="minorHAnsi"/>
          <w:sz w:val="18"/>
          <w:szCs w:val="18"/>
        </w:rPr>
      </w:pPr>
      <w:r w:rsidRPr="00145242">
        <w:rPr>
          <w:rFonts w:cstheme="minorHAnsi"/>
          <w:sz w:val="18"/>
          <w:szCs w:val="18"/>
        </w:rPr>
        <w:t>Przy doborze rodzaju mieszanki mineralno-asfaltowej do układu warstw konstrukcyjnych należy zachować zasadę mówiącą, że grubość warstwy musi być co najmniej dwuipółkrotnie większa od wymiaru D kruszywa danej mieszanki (h ≥ 2,5×D).</w:t>
      </w:r>
    </w:p>
    <w:p w14:paraId="37BADA40" w14:textId="77777777" w:rsidR="004A5D6C" w:rsidRPr="00145242" w:rsidRDefault="004A5D6C" w:rsidP="00145242">
      <w:pPr>
        <w:rPr>
          <w:rFonts w:cstheme="minorHAnsi"/>
          <w:sz w:val="18"/>
          <w:szCs w:val="18"/>
        </w:rPr>
      </w:pPr>
      <w:r w:rsidRPr="00145242">
        <w:rPr>
          <w:rFonts w:cstheme="minorHAnsi"/>
          <w:sz w:val="18"/>
          <w:szCs w:val="18"/>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16538AAA" w14:textId="77777777" w:rsidR="004A5D6C" w:rsidRPr="00145242" w:rsidRDefault="004A5D6C" w:rsidP="00145242">
      <w:pPr>
        <w:rPr>
          <w:rFonts w:cstheme="minorHAnsi"/>
          <w:sz w:val="18"/>
          <w:szCs w:val="18"/>
        </w:rPr>
      </w:pPr>
      <w:r w:rsidRPr="00145242">
        <w:rPr>
          <w:rFonts w:cstheme="minorHAnsi"/>
          <w:sz w:val="18"/>
          <w:szCs w:val="18"/>
        </w:rPr>
        <w:tab/>
        <w:t>Mieszankę mineralno-asfaltową można wbudowywać na podłożu przygotowanym zgodnie z zapisami w punktach 5.4 i 5.7.</w:t>
      </w:r>
    </w:p>
    <w:p w14:paraId="1DFB6531" w14:textId="77777777" w:rsidR="004A5D6C" w:rsidRPr="00145242" w:rsidRDefault="004A5D6C" w:rsidP="00145242">
      <w:pPr>
        <w:rPr>
          <w:rFonts w:cstheme="minorHAnsi"/>
          <w:sz w:val="18"/>
          <w:szCs w:val="18"/>
        </w:rPr>
      </w:pPr>
      <w:r w:rsidRPr="00145242">
        <w:rPr>
          <w:rFonts w:cstheme="minorHAnsi"/>
          <w:sz w:val="18"/>
          <w:szCs w:val="18"/>
        </w:rPr>
        <w:tab/>
        <w:t xml:space="preserve">Transport mieszanki mineralno-asfaltowej asfaltowej powinien być zgodny z zaleceniami podanymi w punkcie 4.2. </w:t>
      </w:r>
    </w:p>
    <w:p w14:paraId="5065BC93" w14:textId="77777777" w:rsidR="004A5D6C" w:rsidRPr="00145242" w:rsidRDefault="004A5D6C" w:rsidP="00145242">
      <w:pPr>
        <w:rPr>
          <w:rFonts w:cstheme="minorHAnsi"/>
          <w:sz w:val="18"/>
          <w:szCs w:val="18"/>
        </w:rPr>
      </w:pPr>
      <w:r w:rsidRPr="00145242">
        <w:rPr>
          <w:rFonts w:cstheme="minorHAnsi"/>
          <w:sz w:val="18"/>
          <w:szCs w:val="18"/>
        </w:rPr>
        <w:t xml:space="preserve">Prace związane z wbudowaniem mieszanki mineralno-asfaltowej należy tak zaplanować, aby: </w:t>
      </w:r>
    </w:p>
    <w:p w14:paraId="6A0040F2" w14:textId="77777777" w:rsidR="004A5D6C" w:rsidRPr="00145242" w:rsidRDefault="004A5D6C" w:rsidP="00145242">
      <w:pPr>
        <w:rPr>
          <w:rFonts w:cstheme="minorHAnsi"/>
          <w:sz w:val="18"/>
          <w:szCs w:val="18"/>
        </w:rPr>
      </w:pPr>
      <w:r w:rsidRPr="00145242">
        <w:rPr>
          <w:rFonts w:cstheme="minorHAnsi"/>
          <w:sz w:val="18"/>
          <w:szCs w:val="18"/>
        </w:rPr>
        <w:t xml:space="preserve">jeżeli to możliwe układanie warstwy odbywało się całą szerokością jezdni (jedną rozkładarką lub dwoma rozkładarkami pracującymi obok siebie z odpowiednim przesunięciem), a w przypadku braku takiej możliwości o dopuszczonym ruchu jednokierunkowym (wahadłowym) szerokością pasa ruchu, </w:t>
      </w:r>
    </w:p>
    <w:p w14:paraId="26C8732F" w14:textId="77777777" w:rsidR="004A5D6C" w:rsidRPr="00145242" w:rsidRDefault="004A5D6C" w:rsidP="00145242">
      <w:pPr>
        <w:rPr>
          <w:rFonts w:cstheme="minorHAnsi"/>
          <w:sz w:val="18"/>
          <w:szCs w:val="18"/>
        </w:rPr>
      </w:pPr>
      <w:r w:rsidRPr="00145242">
        <w:rPr>
          <w:rFonts w:cstheme="minorHAnsi"/>
          <w:sz w:val="18"/>
          <w:szCs w:val="18"/>
        </w:rPr>
        <w:t xml:space="preserve">dzienne działki robocze (tj. odcinki nawierzchni na których mieszanka mineralno-asfaltowa jest wbudowywana jednego dnia) powinny być możliwie jak najdłuższe min. 200 m, </w:t>
      </w:r>
    </w:p>
    <w:p w14:paraId="72F7A1CC" w14:textId="77777777" w:rsidR="004A5D6C" w:rsidRPr="00145242" w:rsidRDefault="004A5D6C" w:rsidP="00145242">
      <w:pPr>
        <w:rPr>
          <w:rFonts w:cstheme="minorHAnsi"/>
          <w:sz w:val="18"/>
          <w:szCs w:val="18"/>
        </w:rPr>
      </w:pPr>
      <w:r w:rsidRPr="00145242">
        <w:rPr>
          <w:rFonts w:cstheme="minorHAnsi"/>
          <w:sz w:val="18"/>
          <w:szCs w:val="18"/>
        </w:rPr>
        <w:t xml:space="preserve">organizacja dostaw mieszanki powinna zapewnić pracę rozkładarki bez zatrzymań. </w:t>
      </w:r>
    </w:p>
    <w:p w14:paraId="2106F324" w14:textId="77777777" w:rsidR="004A5D6C" w:rsidRPr="00145242" w:rsidRDefault="004A5D6C" w:rsidP="00145242">
      <w:pPr>
        <w:rPr>
          <w:rFonts w:cstheme="minorHAnsi"/>
          <w:sz w:val="18"/>
          <w:szCs w:val="18"/>
        </w:rPr>
      </w:pPr>
      <w:r w:rsidRPr="00145242">
        <w:rPr>
          <w:rFonts w:cstheme="minorHAnsi"/>
          <w:sz w:val="18"/>
          <w:szCs w:val="18"/>
        </w:rPr>
        <w:tab/>
        <w:t>Mieszankę mineralno-asfaltową asfaltową należy wbudowywać w odpowiednich warunkach atmosferycznych. Nie wolno wbudowywać betonu asfaltowego gdy na podłożu tworzy się zamknięty film wodny.</w:t>
      </w:r>
    </w:p>
    <w:p w14:paraId="22AA7270" w14:textId="77777777" w:rsidR="004A5D6C" w:rsidRPr="00145242" w:rsidRDefault="004A5D6C" w:rsidP="00145242">
      <w:pPr>
        <w:rPr>
          <w:rFonts w:cstheme="minorHAnsi"/>
          <w:sz w:val="18"/>
          <w:szCs w:val="18"/>
        </w:rPr>
      </w:pPr>
      <w:r w:rsidRPr="00145242">
        <w:rPr>
          <w:rFonts w:cstheme="minorHAnsi"/>
          <w:sz w:val="18"/>
          <w:szCs w:val="18"/>
        </w:rPr>
        <w:tab/>
        <w:t>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w:t>
      </w:r>
      <w:r w:rsidRPr="00145242">
        <w:rPr>
          <w:rFonts w:cstheme="minorHAnsi"/>
          <w:color w:val="000000"/>
          <w:sz w:val="18"/>
          <w:szCs w:val="18"/>
        </w:rPr>
        <w:t xml:space="preserve"> Temperatura powietrza powinna być mierzona co najmniej 3 razy dziennie: przed przystąpieniem do robót oraz podczas ich wykonywania w okresach równomiernie rozłożonych w planowanym czasie realizacji dziennej działki roboczej. </w:t>
      </w:r>
      <w:r w:rsidRPr="00145242">
        <w:rPr>
          <w:rFonts w:cstheme="minorHAnsi"/>
          <w:sz w:val="18"/>
          <w:szCs w:val="18"/>
        </w:rPr>
        <w:t xml:space="preserve">Nie dopuszcza się układania mieszanki mineralno-asfaltowej asfaltowej podczas silnego wiatru (V &gt; 16 m/s) oraz podczas opadów atmosferycznych. </w:t>
      </w:r>
    </w:p>
    <w:p w14:paraId="7FF4FBAA" w14:textId="77777777" w:rsidR="004A5D6C" w:rsidRPr="00145242" w:rsidRDefault="004A5D6C" w:rsidP="00145242">
      <w:pPr>
        <w:rPr>
          <w:rFonts w:cstheme="minorHAnsi"/>
          <w:sz w:val="18"/>
          <w:szCs w:val="18"/>
        </w:rPr>
      </w:pPr>
      <w:r w:rsidRPr="00145242">
        <w:rPr>
          <w:rFonts w:cstheme="minorHAnsi"/>
          <w:sz w:val="18"/>
          <w:szCs w:val="18"/>
        </w:rPr>
        <w:t>Podczas budowy nawierzchni należy dążyć do ułożenia wszystkich warstw przed sezonem zimowym, aby zapewnić szczelność nawierzchni i jej odporność na działanie wody i mrozu.</w:t>
      </w:r>
      <w:r w:rsidRPr="00145242">
        <w:rPr>
          <w:rFonts w:cstheme="minorHAnsi"/>
          <w:sz w:val="18"/>
          <w:szCs w:val="18"/>
        </w:rPr>
        <w:tab/>
      </w:r>
    </w:p>
    <w:p w14:paraId="7467A5CF" w14:textId="77777777" w:rsidR="004A5D6C" w:rsidRPr="00145242" w:rsidRDefault="004A5D6C" w:rsidP="00145242">
      <w:pPr>
        <w:rPr>
          <w:rFonts w:cstheme="minorHAnsi"/>
          <w:sz w:val="18"/>
          <w:szCs w:val="18"/>
        </w:rPr>
      </w:pPr>
      <w:r w:rsidRPr="00145242">
        <w:rPr>
          <w:rFonts w:cstheme="minorHAnsi"/>
          <w:sz w:val="18"/>
          <w:szCs w:val="18"/>
        </w:rPr>
        <w:t xml:space="preserve">W wypadku stosowania mieszanek mineralno-asfaltowych z dodatkiem obniżającym temperaturę mieszania i wbudowania należy indywidualnie określić wymagane warunki otoczenia. </w:t>
      </w:r>
    </w:p>
    <w:p w14:paraId="4750FC8C" w14:textId="77777777" w:rsidR="004A5D6C" w:rsidRPr="00145242" w:rsidRDefault="004A5D6C" w:rsidP="00145242">
      <w:pPr>
        <w:rPr>
          <w:rFonts w:cstheme="minorHAnsi"/>
          <w:sz w:val="18"/>
          <w:szCs w:val="18"/>
        </w:rPr>
      </w:pPr>
      <w:r w:rsidRPr="00145242">
        <w:rPr>
          <w:rFonts w:cstheme="minorHAnsi"/>
          <w:sz w:val="18"/>
          <w:szCs w:val="18"/>
        </w:rPr>
        <w:t>Tablica 23. Minimalna temperatura otoczenia na wysokości 2 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4A5D6C" w:rsidRPr="00145242" w14:paraId="62DF9E21" w14:textId="77777777" w:rsidTr="00F87D2A">
        <w:trPr>
          <w:trHeight w:val="562"/>
        </w:trPr>
        <w:tc>
          <w:tcPr>
            <w:tcW w:w="3840" w:type="dxa"/>
            <w:vAlign w:val="center"/>
          </w:tcPr>
          <w:p w14:paraId="08F55490" w14:textId="77777777" w:rsidR="004A5D6C" w:rsidRPr="00145242" w:rsidRDefault="004A5D6C" w:rsidP="00145242">
            <w:pPr>
              <w:rPr>
                <w:rFonts w:cstheme="minorHAnsi"/>
                <w:sz w:val="18"/>
                <w:szCs w:val="18"/>
              </w:rPr>
            </w:pPr>
            <w:r w:rsidRPr="00145242">
              <w:rPr>
                <w:rFonts w:cstheme="minorHAnsi"/>
                <w:sz w:val="18"/>
                <w:szCs w:val="18"/>
              </w:rPr>
              <w:t>Rodzaj robót</w:t>
            </w:r>
          </w:p>
        </w:tc>
        <w:tc>
          <w:tcPr>
            <w:tcW w:w="4111" w:type="dxa"/>
            <w:vAlign w:val="center"/>
          </w:tcPr>
          <w:p w14:paraId="46B9D9A6" w14:textId="77777777" w:rsidR="004A5D6C" w:rsidRPr="00145242" w:rsidRDefault="004A5D6C" w:rsidP="00145242">
            <w:pPr>
              <w:rPr>
                <w:rFonts w:cstheme="minorHAnsi"/>
                <w:sz w:val="18"/>
                <w:szCs w:val="18"/>
              </w:rPr>
            </w:pPr>
            <w:r w:rsidRPr="00145242">
              <w:rPr>
                <w:rFonts w:cstheme="minorHAnsi"/>
                <w:sz w:val="18"/>
                <w:szCs w:val="18"/>
              </w:rPr>
              <w:t>Minimalna temperatura powietrza  [°C]</w:t>
            </w:r>
          </w:p>
        </w:tc>
      </w:tr>
      <w:tr w:rsidR="004A5D6C" w:rsidRPr="00145242" w14:paraId="377D97E0" w14:textId="77777777" w:rsidTr="00F87D2A">
        <w:tc>
          <w:tcPr>
            <w:tcW w:w="3840" w:type="dxa"/>
          </w:tcPr>
          <w:p w14:paraId="37C23640" w14:textId="77777777" w:rsidR="004A5D6C" w:rsidRPr="00145242" w:rsidRDefault="004A5D6C" w:rsidP="00145242">
            <w:pPr>
              <w:rPr>
                <w:rFonts w:cstheme="minorHAnsi"/>
                <w:sz w:val="18"/>
                <w:szCs w:val="18"/>
              </w:rPr>
            </w:pPr>
            <w:r w:rsidRPr="00145242">
              <w:rPr>
                <w:rFonts w:cstheme="minorHAnsi"/>
                <w:sz w:val="18"/>
                <w:szCs w:val="18"/>
              </w:rPr>
              <w:t xml:space="preserve">Warstwa ścieralna o grubości ≥ </w:t>
            </w:r>
            <w:smartTag w:uri="urn:schemas-microsoft-com:office:smarttags" w:element="metricconverter">
              <w:smartTagPr>
                <w:attr w:name="ProductID" w:val="3 cm"/>
              </w:smartTagPr>
              <w:r w:rsidRPr="00145242">
                <w:rPr>
                  <w:rFonts w:cstheme="minorHAnsi"/>
                  <w:sz w:val="18"/>
                  <w:szCs w:val="18"/>
                </w:rPr>
                <w:t>3 cm</w:t>
              </w:r>
            </w:smartTag>
          </w:p>
        </w:tc>
        <w:tc>
          <w:tcPr>
            <w:tcW w:w="4111" w:type="dxa"/>
          </w:tcPr>
          <w:p w14:paraId="30A7FC0F" w14:textId="77777777" w:rsidR="004A5D6C" w:rsidRPr="00145242" w:rsidRDefault="004A5D6C" w:rsidP="00145242">
            <w:pPr>
              <w:rPr>
                <w:rFonts w:cstheme="minorHAnsi"/>
                <w:sz w:val="18"/>
                <w:szCs w:val="18"/>
              </w:rPr>
            </w:pPr>
            <w:r w:rsidRPr="00145242">
              <w:rPr>
                <w:rFonts w:cstheme="minorHAnsi"/>
                <w:sz w:val="18"/>
                <w:szCs w:val="18"/>
              </w:rPr>
              <w:t>+5</w:t>
            </w:r>
          </w:p>
        </w:tc>
      </w:tr>
      <w:tr w:rsidR="004A5D6C" w:rsidRPr="00145242" w14:paraId="7A6531BF" w14:textId="77777777" w:rsidTr="00F87D2A">
        <w:tc>
          <w:tcPr>
            <w:tcW w:w="3840" w:type="dxa"/>
          </w:tcPr>
          <w:p w14:paraId="683850B4" w14:textId="77777777" w:rsidR="004A5D6C" w:rsidRPr="00145242" w:rsidRDefault="004A5D6C" w:rsidP="00145242">
            <w:pPr>
              <w:rPr>
                <w:rFonts w:cstheme="minorHAnsi"/>
                <w:sz w:val="18"/>
                <w:szCs w:val="18"/>
              </w:rPr>
            </w:pPr>
            <w:r w:rsidRPr="00145242">
              <w:rPr>
                <w:rFonts w:cstheme="minorHAnsi"/>
                <w:sz w:val="18"/>
                <w:szCs w:val="18"/>
              </w:rPr>
              <w:t xml:space="preserve">Warstwa ścieralna o grubości &lt; </w:t>
            </w:r>
            <w:smartTag w:uri="urn:schemas-microsoft-com:office:smarttags" w:element="metricconverter">
              <w:smartTagPr>
                <w:attr w:name="ProductID" w:val="3 cm"/>
              </w:smartTagPr>
              <w:r w:rsidRPr="00145242">
                <w:rPr>
                  <w:rFonts w:cstheme="minorHAnsi"/>
                  <w:sz w:val="18"/>
                  <w:szCs w:val="18"/>
                </w:rPr>
                <w:t>3 cm</w:t>
              </w:r>
            </w:smartTag>
          </w:p>
        </w:tc>
        <w:tc>
          <w:tcPr>
            <w:tcW w:w="4111" w:type="dxa"/>
          </w:tcPr>
          <w:p w14:paraId="537CEB8C" w14:textId="77777777" w:rsidR="004A5D6C" w:rsidRPr="00145242" w:rsidRDefault="004A5D6C" w:rsidP="00145242">
            <w:pPr>
              <w:rPr>
                <w:rFonts w:cstheme="minorHAnsi"/>
                <w:sz w:val="18"/>
                <w:szCs w:val="18"/>
              </w:rPr>
            </w:pPr>
            <w:r w:rsidRPr="00145242">
              <w:rPr>
                <w:rFonts w:cstheme="minorHAnsi"/>
                <w:sz w:val="18"/>
                <w:szCs w:val="18"/>
              </w:rPr>
              <w:t>+10</w:t>
            </w:r>
          </w:p>
        </w:tc>
      </w:tr>
      <w:tr w:rsidR="004A5D6C" w:rsidRPr="00145242" w14:paraId="7553F0D2" w14:textId="77777777" w:rsidTr="00F87D2A">
        <w:tc>
          <w:tcPr>
            <w:tcW w:w="3840" w:type="dxa"/>
          </w:tcPr>
          <w:p w14:paraId="17326F11" w14:textId="77777777" w:rsidR="004A5D6C" w:rsidRPr="00145242" w:rsidRDefault="004A5D6C" w:rsidP="00145242">
            <w:pPr>
              <w:rPr>
                <w:rFonts w:cstheme="minorHAnsi"/>
                <w:sz w:val="18"/>
                <w:szCs w:val="18"/>
              </w:rPr>
            </w:pPr>
            <w:r w:rsidRPr="00145242">
              <w:rPr>
                <w:rFonts w:cstheme="minorHAnsi"/>
                <w:sz w:val="18"/>
                <w:szCs w:val="18"/>
              </w:rPr>
              <w:t>Nawierzchnia typu kompaktowego</w:t>
            </w:r>
          </w:p>
        </w:tc>
        <w:tc>
          <w:tcPr>
            <w:tcW w:w="4111" w:type="dxa"/>
          </w:tcPr>
          <w:p w14:paraId="04DB8A43" w14:textId="77777777" w:rsidR="004A5D6C" w:rsidRPr="00145242" w:rsidRDefault="004A5D6C" w:rsidP="00145242">
            <w:pPr>
              <w:rPr>
                <w:rFonts w:cstheme="minorHAnsi"/>
                <w:sz w:val="18"/>
                <w:szCs w:val="18"/>
              </w:rPr>
            </w:pPr>
            <w:r w:rsidRPr="00145242">
              <w:rPr>
                <w:rFonts w:cstheme="minorHAnsi"/>
                <w:sz w:val="18"/>
                <w:szCs w:val="18"/>
              </w:rPr>
              <w:t>0</w:t>
            </w:r>
          </w:p>
        </w:tc>
      </w:tr>
    </w:tbl>
    <w:p w14:paraId="304AA93E" w14:textId="77777777" w:rsidR="004A5D6C" w:rsidRPr="00145242" w:rsidRDefault="004A5D6C" w:rsidP="00145242">
      <w:pPr>
        <w:rPr>
          <w:rFonts w:cstheme="minorHAnsi"/>
          <w:sz w:val="18"/>
          <w:szCs w:val="18"/>
        </w:rPr>
      </w:pPr>
      <w:r w:rsidRPr="00145242">
        <w:rPr>
          <w:rFonts w:cstheme="minorHAnsi"/>
          <w:sz w:val="18"/>
          <w:szCs w:val="18"/>
        </w:rPr>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14:paraId="3B4B7A3A" w14:textId="77777777" w:rsidR="004A5D6C" w:rsidRPr="00145242" w:rsidRDefault="004A5D6C" w:rsidP="00145242">
      <w:pPr>
        <w:rPr>
          <w:rFonts w:cstheme="minorHAnsi"/>
          <w:sz w:val="18"/>
          <w:szCs w:val="18"/>
        </w:rPr>
      </w:pPr>
      <w:r w:rsidRPr="00145242">
        <w:rPr>
          <w:rFonts w:cstheme="minorHAnsi"/>
          <w:sz w:val="18"/>
          <w:szCs w:val="18"/>
        </w:rPr>
        <w:t>W miejscach niedostępnych dla sprzętu dopuszcza się wbudowywanie ręczne.</w:t>
      </w:r>
    </w:p>
    <w:p w14:paraId="599CE094" w14:textId="77777777" w:rsidR="004A5D6C" w:rsidRPr="00145242" w:rsidRDefault="004A5D6C" w:rsidP="00145242">
      <w:pPr>
        <w:rPr>
          <w:rFonts w:cstheme="minorHAnsi"/>
          <w:sz w:val="18"/>
          <w:szCs w:val="18"/>
        </w:rPr>
      </w:pPr>
      <w:r w:rsidRPr="00145242">
        <w:rPr>
          <w:rFonts w:cstheme="minorHAnsi"/>
          <w:sz w:val="18"/>
          <w:szCs w:val="18"/>
        </w:rPr>
        <w:tab/>
        <w:t xml:space="preserve">Grubość wykonywanej warstwy powinna być sprawdzana co </w:t>
      </w:r>
      <w:smartTag w:uri="urn:schemas-microsoft-com:office:smarttags" w:element="metricconverter">
        <w:smartTagPr>
          <w:attr w:name="ProductID" w:val="25 m"/>
        </w:smartTagPr>
        <w:r w:rsidRPr="00145242">
          <w:rPr>
            <w:rFonts w:cstheme="minorHAnsi"/>
            <w:sz w:val="18"/>
            <w:szCs w:val="18"/>
          </w:rPr>
          <w:t>25 m</w:t>
        </w:r>
      </w:smartTag>
      <w:r w:rsidRPr="00145242">
        <w:rPr>
          <w:rFonts w:cstheme="minorHAnsi"/>
          <w:sz w:val="18"/>
          <w:szCs w:val="18"/>
        </w:rPr>
        <w:t>, w co najmniej trzech miejscach (w osi i przy brzegach warstwy).</w:t>
      </w:r>
    </w:p>
    <w:p w14:paraId="726081FA" w14:textId="77777777" w:rsidR="004A5D6C" w:rsidRPr="00145242" w:rsidRDefault="004A5D6C" w:rsidP="00145242">
      <w:pPr>
        <w:rPr>
          <w:rFonts w:cstheme="minorHAnsi"/>
          <w:sz w:val="18"/>
          <w:szCs w:val="18"/>
        </w:rPr>
      </w:pPr>
      <w:r w:rsidRPr="00145242">
        <w:rPr>
          <w:rFonts w:cstheme="minorHAnsi"/>
          <w:sz w:val="18"/>
          <w:szCs w:val="18"/>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14:paraId="7B674974" w14:textId="77777777" w:rsidR="004A5D6C" w:rsidRPr="00145242" w:rsidRDefault="004A5D6C" w:rsidP="00145242">
      <w:pPr>
        <w:rPr>
          <w:rFonts w:cstheme="minorHAnsi"/>
          <w:sz w:val="18"/>
          <w:szCs w:val="18"/>
        </w:rPr>
      </w:pPr>
      <w:r w:rsidRPr="00145242">
        <w:rPr>
          <w:rFonts w:cstheme="minorHAnsi"/>
          <w:sz w:val="18"/>
          <w:szCs w:val="18"/>
        </w:rPr>
        <w:t>Przy wykonywaniu nawierzchni dróg o kategorii KR6, do warstwy ścieralnej wymagane jest:</w:t>
      </w:r>
    </w:p>
    <w:p w14:paraId="4479EE3D" w14:textId="77777777" w:rsidR="004A5D6C" w:rsidRPr="00145242" w:rsidRDefault="004A5D6C" w:rsidP="00145242">
      <w:pPr>
        <w:rPr>
          <w:rFonts w:cstheme="minorHAnsi"/>
          <w:sz w:val="18"/>
          <w:szCs w:val="18"/>
        </w:rPr>
      </w:pPr>
      <w:r w:rsidRPr="00145242">
        <w:rPr>
          <w:rFonts w:cstheme="minorHAnsi"/>
          <w:sz w:val="18"/>
          <w:szCs w:val="18"/>
        </w:rPr>
        <w:t>stosowanie podajników mieszanki mineralno-asfaltowej do zasilania kosza rozkładarki z środków transportu,</w:t>
      </w:r>
    </w:p>
    <w:p w14:paraId="14B560D2" w14:textId="77777777" w:rsidR="004A5D6C" w:rsidRPr="00145242" w:rsidRDefault="004A5D6C" w:rsidP="00145242">
      <w:pPr>
        <w:rPr>
          <w:rFonts w:cstheme="minorHAnsi"/>
          <w:sz w:val="18"/>
          <w:szCs w:val="18"/>
        </w:rPr>
      </w:pPr>
      <w:r w:rsidRPr="00145242">
        <w:rPr>
          <w:rFonts w:cstheme="minorHAnsi"/>
          <w:sz w:val="18"/>
          <w:szCs w:val="18"/>
        </w:rPr>
        <w:t>stosowanie rozkładarek wyposażonych w łatę o długości min. 10 m z co najmniej 3 czujnikami.</w:t>
      </w:r>
    </w:p>
    <w:p w14:paraId="0D5016C8" w14:textId="77777777" w:rsidR="004A5D6C" w:rsidRPr="00145242" w:rsidRDefault="004A5D6C" w:rsidP="00145242">
      <w:pPr>
        <w:rPr>
          <w:rFonts w:cstheme="minorHAnsi"/>
          <w:sz w:val="18"/>
          <w:szCs w:val="18"/>
        </w:rPr>
      </w:pPr>
      <w:bookmarkStart w:id="1281" w:name="_Toc148955437"/>
      <w:r w:rsidRPr="00145242">
        <w:rPr>
          <w:rFonts w:cstheme="minorHAnsi"/>
          <w:sz w:val="18"/>
          <w:szCs w:val="18"/>
        </w:rPr>
        <w:t>5.9. Połączenia technologiczne</w:t>
      </w:r>
      <w:bookmarkEnd w:id="1281"/>
    </w:p>
    <w:p w14:paraId="5486BCDD" w14:textId="77777777" w:rsidR="004A5D6C" w:rsidRPr="00145242" w:rsidRDefault="004A5D6C" w:rsidP="00145242">
      <w:pPr>
        <w:rPr>
          <w:rFonts w:cstheme="minorHAnsi"/>
          <w:sz w:val="18"/>
          <w:szCs w:val="18"/>
        </w:rPr>
      </w:pPr>
      <w:r w:rsidRPr="00145242">
        <w:rPr>
          <w:rFonts w:cstheme="minorHAnsi"/>
          <w:sz w:val="18"/>
          <w:szCs w:val="18"/>
        </w:rPr>
        <w:t>Połączenia technologiczne należy wykonywać jako:</w:t>
      </w:r>
    </w:p>
    <w:p w14:paraId="50084BB1" w14:textId="77777777" w:rsidR="004A5D6C" w:rsidRPr="00145242" w:rsidRDefault="004A5D6C" w:rsidP="00145242">
      <w:pPr>
        <w:rPr>
          <w:rFonts w:cstheme="minorHAnsi"/>
          <w:sz w:val="18"/>
          <w:szCs w:val="18"/>
        </w:rPr>
      </w:pPr>
      <w:r w:rsidRPr="00145242">
        <w:rPr>
          <w:rFonts w:cstheme="minorHAnsi"/>
          <w:sz w:val="18"/>
          <w:szCs w:val="18"/>
        </w:rPr>
        <w:t>złącza podłużne i poprzeczne (wg definicji punkt 1.4.15.),</w:t>
      </w:r>
    </w:p>
    <w:p w14:paraId="694CA43C" w14:textId="77777777" w:rsidR="004A5D6C" w:rsidRPr="00145242" w:rsidRDefault="004A5D6C" w:rsidP="00145242">
      <w:pPr>
        <w:rPr>
          <w:rFonts w:cstheme="minorHAnsi"/>
          <w:sz w:val="18"/>
          <w:szCs w:val="18"/>
        </w:rPr>
      </w:pPr>
      <w:r w:rsidRPr="00145242">
        <w:rPr>
          <w:rFonts w:cstheme="minorHAnsi"/>
          <w:sz w:val="18"/>
          <w:szCs w:val="18"/>
        </w:rPr>
        <w:t>spoiny (wg definicji punkt 1.4.16.).</w:t>
      </w:r>
    </w:p>
    <w:p w14:paraId="3C4570F5" w14:textId="77777777" w:rsidR="004A5D6C" w:rsidRPr="00145242" w:rsidRDefault="004A5D6C" w:rsidP="00145242">
      <w:pPr>
        <w:rPr>
          <w:rFonts w:cstheme="minorHAnsi"/>
          <w:sz w:val="18"/>
          <w:szCs w:val="18"/>
        </w:rPr>
      </w:pPr>
      <w:r w:rsidRPr="00145242">
        <w:rPr>
          <w:rFonts w:cstheme="minorHAnsi"/>
          <w:sz w:val="18"/>
          <w:szCs w:val="18"/>
        </w:rPr>
        <w:t xml:space="preserve">Połączenia technologiczne powinny być jednorodne i szczelne.   </w:t>
      </w:r>
    </w:p>
    <w:p w14:paraId="4F0B34B4" w14:textId="77777777" w:rsidR="004A5D6C" w:rsidRPr="00145242" w:rsidRDefault="004A5D6C" w:rsidP="00145242">
      <w:pPr>
        <w:rPr>
          <w:rFonts w:cstheme="minorHAnsi"/>
          <w:sz w:val="18"/>
          <w:szCs w:val="18"/>
        </w:rPr>
      </w:pPr>
      <w:r w:rsidRPr="00145242">
        <w:rPr>
          <w:rFonts w:cstheme="minorHAnsi"/>
          <w:b/>
          <w:sz w:val="18"/>
          <w:szCs w:val="18"/>
        </w:rPr>
        <w:t>5.9.1.</w:t>
      </w:r>
      <w:r w:rsidRPr="00145242">
        <w:rPr>
          <w:rFonts w:cstheme="minorHAnsi"/>
          <w:sz w:val="18"/>
          <w:szCs w:val="18"/>
        </w:rPr>
        <w:t xml:space="preserve"> Wykonanie złączy</w:t>
      </w:r>
    </w:p>
    <w:p w14:paraId="7BF1C517" w14:textId="77777777" w:rsidR="004A5D6C" w:rsidRPr="00145242" w:rsidRDefault="004A5D6C" w:rsidP="00145242">
      <w:pPr>
        <w:rPr>
          <w:rFonts w:cstheme="minorHAnsi"/>
          <w:sz w:val="18"/>
          <w:szCs w:val="18"/>
        </w:rPr>
      </w:pPr>
      <w:r w:rsidRPr="00145242">
        <w:rPr>
          <w:rFonts w:cstheme="minorHAnsi"/>
          <w:sz w:val="18"/>
          <w:szCs w:val="18"/>
        </w:rPr>
        <w:t>5.9.1.1. Sposób wykonania złączy-wymagania ogólne</w:t>
      </w:r>
    </w:p>
    <w:p w14:paraId="0522EC2F" w14:textId="77777777" w:rsidR="004A5D6C" w:rsidRPr="00145242" w:rsidRDefault="004A5D6C" w:rsidP="00145242">
      <w:pPr>
        <w:rPr>
          <w:rFonts w:cstheme="minorHAnsi"/>
          <w:sz w:val="18"/>
          <w:szCs w:val="18"/>
        </w:rPr>
      </w:pPr>
      <w:r w:rsidRPr="00145242">
        <w:rPr>
          <w:rFonts w:cstheme="minorHAnsi"/>
          <w:sz w:val="18"/>
          <w:szCs w:val="18"/>
        </w:rPr>
        <w:t>Złącza w warstwach nawierzchni powinny być wykonywane w linii prostej.</w:t>
      </w:r>
    </w:p>
    <w:p w14:paraId="27CB7F0C" w14:textId="77777777" w:rsidR="004A5D6C" w:rsidRPr="00145242" w:rsidRDefault="004A5D6C" w:rsidP="00145242">
      <w:pPr>
        <w:rPr>
          <w:rFonts w:cstheme="minorHAnsi"/>
          <w:sz w:val="18"/>
          <w:szCs w:val="18"/>
        </w:rPr>
      </w:pPr>
      <w:r w:rsidRPr="00145242">
        <w:rPr>
          <w:rFonts w:cstheme="minorHAnsi"/>
          <w:sz w:val="18"/>
          <w:szCs w:val="18"/>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145242">
          <w:rPr>
            <w:rFonts w:cstheme="minorHAnsi"/>
            <w:sz w:val="18"/>
            <w:szCs w:val="18"/>
          </w:rPr>
          <w:t>2 m</w:t>
        </w:r>
      </w:smartTag>
      <w:r w:rsidRPr="00145242">
        <w:rPr>
          <w:rFonts w:cstheme="minorHAnsi"/>
          <w:sz w:val="18"/>
          <w:szCs w:val="18"/>
        </w:rPr>
        <w:t xml:space="preserve"> w kierunku podłużnym do osi jezdni.</w:t>
      </w:r>
    </w:p>
    <w:p w14:paraId="44D5BD23" w14:textId="77777777" w:rsidR="004A5D6C" w:rsidRPr="00145242" w:rsidRDefault="004A5D6C" w:rsidP="00145242">
      <w:pPr>
        <w:rPr>
          <w:rFonts w:cstheme="minorHAnsi"/>
          <w:sz w:val="18"/>
          <w:szCs w:val="18"/>
        </w:rPr>
      </w:pPr>
      <w:r w:rsidRPr="00145242">
        <w:rPr>
          <w:rFonts w:cstheme="minorHAnsi"/>
          <w:sz w:val="18"/>
          <w:szCs w:val="18"/>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145242">
          <w:rPr>
            <w:rFonts w:cstheme="minorHAnsi"/>
            <w:sz w:val="18"/>
            <w:szCs w:val="18"/>
          </w:rPr>
          <w:t>0,5 m</w:t>
        </w:r>
      </w:smartTag>
      <w:r w:rsidRPr="00145242">
        <w:rPr>
          <w:rFonts w:cstheme="minorHAnsi"/>
          <w:sz w:val="18"/>
          <w:szCs w:val="18"/>
        </w:rPr>
        <w:t xml:space="preserve">. Krawędzie poprzeczne łączonych warstw wiążącej i ścieralnej nawierzchni drogowej powinny być odcięte piłą. </w:t>
      </w:r>
    </w:p>
    <w:p w14:paraId="56C5B005" w14:textId="77777777" w:rsidR="004A5D6C" w:rsidRPr="00145242" w:rsidRDefault="004A5D6C" w:rsidP="00145242">
      <w:pPr>
        <w:rPr>
          <w:rFonts w:cstheme="minorHAnsi"/>
          <w:sz w:val="18"/>
          <w:szCs w:val="18"/>
        </w:rPr>
      </w:pPr>
      <w:r w:rsidRPr="00145242">
        <w:rPr>
          <w:rFonts w:cstheme="minorHAnsi"/>
          <w:sz w:val="18"/>
          <w:szCs w:val="18"/>
        </w:rPr>
        <w:t>Złącza powinny być całkowicie związane, a powierzchnie przylegających warstw powinny być w jednym poziomie.</w:t>
      </w:r>
    </w:p>
    <w:p w14:paraId="78FE9484" w14:textId="77777777" w:rsidR="004A5D6C" w:rsidRPr="00145242" w:rsidRDefault="004A5D6C" w:rsidP="00145242">
      <w:pPr>
        <w:rPr>
          <w:rFonts w:cstheme="minorHAnsi"/>
          <w:sz w:val="18"/>
          <w:szCs w:val="18"/>
        </w:rPr>
      </w:pPr>
      <w:r w:rsidRPr="00145242">
        <w:rPr>
          <w:rFonts w:cstheme="minorHAnsi"/>
          <w:sz w:val="18"/>
          <w:szCs w:val="18"/>
        </w:rPr>
        <w:t>5.9.1.2. Technologia rozkładania „gorące przy gorącym”</w:t>
      </w:r>
    </w:p>
    <w:p w14:paraId="599490F3" w14:textId="77777777" w:rsidR="004A5D6C" w:rsidRPr="00145242" w:rsidRDefault="004A5D6C" w:rsidP="00145242">
      <w:pPr>
        <w:rPr>
          <w:rFonts w:cstheme="minorHAnsi"/>
          <w:sz w:val="18"/>
          <w:szCs w:val="18"/>
        </w:rPr>
      </w:pPr>
      <w:r w:rsidRPr="00145242">
        <w:rPr>
          <w:rFonts w:cstheme="minorHAnsi"/>
          <w:sz w:val="18"/>
          <w:szCs w:val="18"/>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3389A401" w14:textId="77777777" w:rsidR="004A5D6C" w:rsidRPr="00145242" w:rsidRDefault="004A5D6C" w:rsidP="00145242">
      <w:pPr>
        <w:rPr>
          <w:rFonts w:cstheme="minorHAnsi"/>
          <w:sz w:val="18"/>
          <w:szCs w:val="18"/>
        </w:rPr>
      </w:pPr>
      <w:r w:rsidRPr="00145242">
        <w:rPr>
          <w:rFonts w:cstheme="minorHAnsi"/>
          <w:sz w:val="18"/>
          <w:szCs w:val="18"/>
        </w:rPr>
        <w:t>Walce zagęszczające mieszankę za każdą rozkładarką powinny być o zbliżonych parametrach. Zagęszczanie każdego z pasów należy rozpoczynać od zewnętrznej krawędzi pasa i stopniowo zagęszczać pas w kierunku złącza.</w:t>
      </w:r>
    </w:p>
    <w:p w14:paraId="42657927" w14:textId="77777777" w:rsidR="004A5D6C" w:rsidRPr="00145242" w:rsidRDefault="004A5D6C" w:rsidP="00145242">
      <w:pPr>
        <w:rPr>
          <w:rFonts w:cstheme="minorHAnsi"/>
          <w:sz w:val="18"/>
          <w:szCs w:val="18"/>
        </w:rPr>
      </w:pPr>
      <w:r w:rsidRPr="00145242">
        <w:rPr>
          <w:rFonts w:cstheme="minorHAnsi"/>
          <w:sz w:val="18"/>
          <w:szCs w:val="18"/>
        </w:rPr>
        <w:t>Przy tej metodzie nie stosuje się dodatkowych materiałów do złączy.</w:t>
      </w:r>
    </w:p>
    <w:p w14:paraId="49E5AF40" w14:textId="77777777" w:rsidR="004A5D6C" w:rsidRPr="00145242" w:rsidRDefault="004A5D6C" w:rsidP="00145242">
      <w:pPr>
        <w:rPr>
          <w:rFonts w:cstheme="minorHAnsi"/>
          <w:sz w:val="18"/>
          <w:szCs w:val="18"/>
        </w:rPr>
      </w:pPr>
      <w:r w:rsidRPr="00145242">
        <w:rPr>
          <w:rFonts w:cstheme="minorHAnsi"/>
          <w:sz w:val="18"/>
          <w:szCs w:val="18"/>
        </w:rPr>
        <w:t xml:space="preserve"> 5.9.1.3. Technologia rozkładania „gorące przy zimnym” </w:t>
      </w:r>
    </w:p>
    <w:p w14:paraId="0B80FB2D" w14:textId="77777777" w:rsidR="004A5D6C" w:rsidRPr="00145242" w:rsidRDefault="004A5D6C" w:rsidP="00145242">
      <w:pPr>
        <w:rPr>
          <w:rFonts w:cstheme="minorHAnsi"/>
          <w:sz w:val="18"/>
          <w:szCs w:val="18"/>
        </w:rPr>
      </w:pPr>
      <w:r w:rsidRPr="00145242">
        <w:rPr>
          <w:rFonts w:cstheme="minorHAnsi"/>
          <w:sz w:val="18"/>
          <w:szCs w:val="18"/>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6E30A76A" w14:textId="77777777" w:rsidR="004A5D6C" w:rsidRPr="00145242" w:rsidRDefault="004A5D6C" w:rsidP="00145242">
      <w:pPr>
        <w:rPr>
          <w:rFonts w:cstheme="minorHAnsi"/>
          <w:sz w:val="18"/>
          <w:szCs w:val="18"/>
        </w:rPr>
      </w:pPr>
      <w:r w:rsidRPr="00145242">
        <w:rPr>
          <w:rFonts w:cstheme="minorHAnsi"/>
          <w:sz w:val="18"/>
          <w:szCs w:val="18"/>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14:paraId="5B9384F1" w14:textId="77777777" w:rsidR="004A5D6C" w:rsidRPr="00145242" w:rsidRDefault="004A5D6C" w:rsidP="00145242">
      <w:pPr>
        <w:rPr>
          <w:rFonts w:cstheme="minorHAnsi"/>
          <w:sz w:val="18"/>
          <w:szCs w:val="18"/>
        </w:rPr>
      </w:pPr>
      <w:r w:rsidRPr="00145242">
        <w:rPr>
          <w:rFonts w:cstheme="minorHAnsi"/>
          <w:sz w:val="18"/>
          <w:szCs w:val="18"/>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45600012" w14:textId="77777777" w:rsidR="004A5D6C" w:rsidRPr="00145242" w:rsidRDefault="004A5D6C" w:rsidP="00145242">
      <w:pPr>
        <w:rPr>
          <w:rFonts w:cstheme="minorHAnsi"/>
          <w:sz w:val="18"/>
          <w:szCs w:val="18"/>
        </w:rPr>
      </w:pPr>
      <w:r w:rsidRPr="00145242">
        <w:rPr>
          <w:rFonts w:cstheme="minorHAnsi"/>
          <w:sz w:val="18"/>
          <w:szCs w:val="18"/>
        </w:rPr>
        <w:t>Drugi pas powinien być wykonywany z zakładem 2-3 cm licząc od górnej krawędzi złącza, zachodzącym na pas wykonany wcześniej.</w:t>
      </w:r>
    </w:p>
    <w:p w14:paraId="0EEF894F" w14:textId="77777777" w:rsidR="004A5D6C" w:rsidRPr="00145242" w:rsidRDefault="004A5D6C" w:rsidP="00145242">
      <w:pPr>
        <w:rPr>
          <w:rFonts w:cstheme="minorHAnsi"/>
          <w:sz w:val="18"/>
          <w:szCs w:val="18"/>
        </w:rPr>
      </w:pPr>
      <w:r w:rsidRPr="00145242">
        <w:rPr>
          <w:rFonts w:cstheme="minorHAnsi"/>
          <w:sz w:val="18"/>
          <w:szCs w:val="18"/>
        </w:rPr>
        <w:t xml:space="preserve">5.9.1.4. Zakończenie działki roboczej </w:t>
      </w:r>
    </w:p>
    <w:p w14:paraId="16735C37" w14:textId="77777777" w:rsidR="004A5D6C" w:rsidRPr="00145242" w:rsidRDefault="004A5D6C" w:rsidP="00145242">
      <w:pPr>
        <w:rPr>
          <w:rFonts w:cstheme="minorHAnsi"/>
          <w:sz w:val="18"/>
          <w:szCs w:val="18"/>
        </w:rPr>
      </w:pPr>
      <w:r w:rsidRPr="00145242">
        <w:rPr>
          <w:rFonts w:cstheme="minorHAnsi"/>
          <w:sz w:val="18"/>
          <w:szCs w:val="18"/>
        </w:rPr>
        <w:t>Zakończenie działki roboczej należy wykonać w sposób i przy pomocy urządzeń zapewniających uzyskanie nieregularnej powierzchni spoiny (przy pomocy wstawianej</w:t>
      </w:r>
    </w:p>
    <w:p w14:paraId="62A56C84" w14:textId="77777777" w:rsidR="004A5D6C" w:rsidRPr="00145242" w:rsidRDefault="004A5D6C" w:rsidP="00145242">
      <w:pPr>
        <w:rPr>
          <w:rFonts w:cstheme="minorHAnsi"/>
          <w:sz w:val="18"/>
          <w:szCs w:val="18"/>
        </w:rPr>
      </w:pPr>
      <w:r w:rsidRPr="00145242">
        <w:rPr>
          <w:rFonts w:cstheme="minorHAnsi"/>
          <w:sz w:val="18"/>
          <w:szCs w:val="18"/>
        </w:rPr>
        <w:t>kantówki lub frezarki). Zakończenie działki roboczej należy wykonać prostopadle do osi drogi.</w:t>
      </w:r>
    </w:p>
    <w:p w14:paraId="7F40E92D" w14:textId="77777777" w:rsidR="004A5D6C" w:rsidRPr="00145242" w:rsidRDefault="004A5D6C" w:rsidP="00145242">
      <w:pPr>
        <w:rPr>
          <w:rFonts w:cstheme="minorHAnsi"/>
          <w:sz w:val="18"/>
          <w:szCs w:val="18"/>
        </w:rPr>
      </w:pPr>
      <w:r w:rsidRPr="00145242">
        <w:rPr>
          <w:rFonts w:cstheme="minorHAnsi"/>
          <w:sz w:val="18"/>
          <w:szCs w:val="18"/>
        </w:rPr>
        <w:t>Krawędź działki roboczej jest równocześnie krawędzią poprzeczną złącza.</w:t>
      </w:r>
    </w:p>
    <w:p w14:paraId="783E72C2" w14:textId="77777777" w:rsidR="004A5D6C" w:rsidRPr="00145242" w:rsidRDefault="004A5D6C" w:rsidP="00145242">
      <w:pPr>
        <w:rPr>
          <w:rFonts w:cstheme="minorHAnsi"/>
          <w:sz w:val="18"/>
          <w:szCs w:val="18"/>
        </w:rPr>
      </w:pPr>
      <w:r w:rsidRPr="00145242">
        <w:rPr>
          <w:rFonts w:cstheme="minorHAnsi"/>
          <w:sz w:val="18"/>
          <w:szCs w:val="18"/>
        </w:rPr>
        <w:t>Złącza poprzeczne między działkami roboczymi układanych pasów kolejnych warstw technologicznych należy przesunąć względem siebie o co najmniej 3m w kierunku podłużnym do osi jezdni.</w:t>
      </w:r>
    </w:p>
    <w:p w14:paraId="0EC56FCB" w14:textId="77777777" w:rsidR="004A5D6C" w:rsidRPr="00145242" w:rsidRDefault="004A5D6C" w:rsidP="00145242">
      <w:pPr>
        <w:rPr>
          <w:rFonts w:cstheme="minorHAnsi"/>
          <w:b/>
          <w:sz w:val="18"/>
          <w:szCs w:val="18"/>
        </w:rPr>
      </w:pPr>
      <w:r w:rsidRPr="00145242">
        <w:rPr>
          <w:rFonts w:cstheme="minorHAnsi"/>
          <w:sz w:val="18"/>
          <w:szCs w:val="18"/>
        </w:rPr>
        <w:t>5.9.1.5.</w:t>
      </w:r>
      <w:r w:rsidRPr="00145242">
        <w:rPr>
          <w:rFonts w:cstheme="minorHAnsi"/>
          <w:b/>
          <w:sz w:val="18"/>
          <w:szCs w:val="18"/>
        </w:rPr>
        <w:t xml:space="preserve"> </w:t>
      </w:r>
      <w:r w:rsidRPr="00145242">
        <w:rPr>
          <w:rFonts w:cstheme="minorHAnsi"/>
          <w:sz w:val="18"/>
          <w:szCs w:val="18"/>
        </w:rPr>
        <w:t>Wymagania wobec wbudowania taśm bitumicznych</w:t>
      </w:r>
    </w:p>
    <w:p w14:paraId="475E8734" w14:textId="77777777" w:rsidR="004A5D6C" w:rsidRPr="00145242" w:rsidRDefault="004A5D6C" w:rsidP="00145242">
      <w:pPr>
        <w:rPr>
          <w:rFonts w:cstheme="minorHAnsi"/>
          <w:sz w:val="18"/>
          <w:szCs w:val="18"/>
        </w:rPr>
      </w:pPr>
      <w:r w:rsidRPr="00145242">
        <w:rPr>
          <w:rFonts w:cstheme="minorHAnsi"/>
          <w:sz w:val="18"/>
          <w:szCs w:val="18"/>
        </w:rPr>
        <w:t>Minimalna wysokość taśmy wynosi 4 cm.</w:t>
      </w:r>
    </w:p>
    <w:p w14:paraId="1075A22C" w14:textId="77777777" w:rsidR="004A5D6C" w:rsidRPr="00145242" w:rsidRDefault="004A5D6C" w:rsidP="00145242">
      <w:pPr>
        <w:rPr>
          <w:rFonts w:cstheme="minorHAnsi"/>
          <w:sz w:val="18"/>
          <w:szCs w:val="18"/>
        </w:rPr>
      </w:pPr>
      <w:r w:rsidRPr="00145242">
        <w:rPr>
          <w:rFonts w:cstheme="minorHAnsi"/>
          <w:sz w:val="18"/>
          <w:szCs w:val="18"/>
        </w:rPr>
        <w:t>Grubość taśmy powinna wynosić 10 mm.</w:t>
      </w:r>
    </w:p>
    <w:p w14:paraId="0BDB2204" w14:textId="77777777" w:rsidR="004A5D6C" w:rsidRPr="00145242" w:rsidRDefault="004A5D6C" w:rsidP="00145242">
      <w:pPr>
        <w:rPr>
          <w:rFonts w:cstheme="minorHAnsi"/>
          <w:sz w:val="18"/>
          <w:szCs w:val="18"/>
        </w:rPr>
      </w:pPr>
      <w:r w:rsidRPr="00145242">
        <w:rPr>
          <w:rFonts w:cstheme="minorHAnsi"/>
          <w:sz w:val="18"/>
          <w:szCs w:val="18"/>
        </w:rPr>
        <w:t>Krawędź boczna złącza podłużnego powinna być uformowana za pomocą rolki dociskowej lub poprzez obcięcie nożem talerzowym.</w:t>
      </w:r>
    </w:p>
    <w:p w14:paraId="70B4B77C" w14:textId="77777777" w:rsidR="004A5D6C" w:rsidRPr="00145242" w:rsidRDefault="004A5D6C" w:rsidP="00145242">
      <w:pPr>
        <w:rPr>
          <w:rFonts w:cstheme="minorHAnsi"/>
          <w:sz w:val="18"/>
          <w:szCs w:val="18"/>
        </w:rPr>
      </w:pPr>
      <w:r w:rsidRPr="00145242">
        <w:rPr>
          <w:rFonts w:cstheme="minorHAnsi"/>
          <w:sz w:val="18"/>
          <w:szCs w:val="18"/>
        </w:rPr>
        <w:t>Krawędź boczna złącza poprzecznego powinna być uformowana w taki sposób i za</w:t>
      </w:r>
    </w:p>
    <w:p w14:paraId="5FF00D8D" w14:textId="77777777" w:rsidR="004A5D6C" w:rsidRPr="00145242" w:rsidRDefault="004A5D6C" w:rsidP="00145242">
      <w:pPr>
        <w:rPr>
          <w:rFonts w:cstheme="minorHAnsi"/>
          <w:sz w:val="18"/>
          <w:szCs w:val="18"/>
        </w:rPr>
      </w:pPr>
      <w:r w:rsidRPr="00145242">
        <w:rPr>
          <w:rFonts w:cstheme="minorHAnsi"/>
          <w:sz w:val="18"/>
          <w:szCs w:val="18"/>
        </w:rPr>
        <w:t>pomocą urządzeń umożliwiających uzyskanie nieregularnej powierzchni.</w:t>
      </w:r>
    </w:p>
    <w:p w14:paraId="1744BDA8" w14:textId="77777777" w:rsidR="004A5D6C" w:rsidRPr="00145242" w:rsidRDefault="004A5D6C" w:rsidP="00145242">
      <w:pPr>
        <w:rPr>
          <w:rFonts w:cstheme="minorHAnsi"/>
          <w:sz w:val="18"/>
          <w:szCs w:val="18"/>
        </w:rPr>
      </w:pPr>
      <w:r w:rsidRPr="00145242">
        <w:rPr>
          <w:rFonts w:cstheme="minorHAnsi"/>
          <w:sz w:val="18"/>
          <w:szCs w:val="18"/>
        </w:rPr>
        <w:t>Powierzchnie krawędzi do których klejona będzie taśma, powinny być czyste i suche.</w:t>
      </w:r>
    </w:p>
    <w:p w14:paraId="432C8AEE" w14:textId="77777777" w:rsidR="004A5D6C" w:rsidRPr="00145242" w:rsidRDefault="004A5D6C" w:rsidP="00145242">
      <w:pPr>
        <w:rPr>
          <w:rFonts w:cstheme="minorHAnsi"/>
          <w:sz w:val="18"/>
          <w:szCs w:val="18"/>
        </w:rPr>
      </w:pPr>
      <w:r w:rsidRPr="00145242">
        <w:rPr>
          <w:rFonts w:cstheme="minorHAnsi"/>
          <w:sz w:val="18"/>
          <w:szCs w:val="18"/>
        </w:rPr>
        <w:t>Przed przyklejeniem taśmy w metodzie „gorące przy zimnym”, krawędzie „zimnej” warstwy na całkowitej grubości, należy zagruntować zgodnie z zaleceniami producenta</w:t>
      </w:r>
    </w:p>
    <w:p w14:paraId="1EDAAF72" w14:textId="77777777" w:rsidR="004A5D6C" w:rsidRPr="00145242" w:rsidRDefault="004A5D6C" w:rsidP="00145242">
      <w:pPr>
        <w:rPr>
          <w:rFonts w:cstheme="minorHAnsi"/>
          <w:sz w:val="18"/>
          <w:szCs w:val="18"/>
        </w:rPr>
      </w:pPr>
      <w:r w:rsidRPr="00145242">
        <w:rPr>
          <w:rFonts w:cstheme="minorHAnsi"/>
          <w:sz w:val="18"/>
          <w:szCs w:val="18"/>
        </w:rPr>
        <w:t>taśmy. Taśma bitumiczna powinna być wstępnie przyklejona do zimnej krawędzi złącza na całej jego wysokości oraz wystawać ponad powierzchnię warstwy do 5 mm lub wg zaleceń producenta.</w:t>
      </w:r>
    </w:p>
    <w:p w14:paraId="468959DE" w14:textId="77777777" w:rsidR="004A5D6C" w:rsidRPr="00145242" w:rsidRDefault="004A5D6C" w:rsidP="00145242">
      <w:pPr>
        <w:rPr>
          <w:rFonts w:cstheme="minorHAnsi"/>
          <w:b/>
          <w:sz w:val="18"/>
          <w:szCs w:val="18"/>
        </w:rPr>
      </w:pPr>
      <w:r w:rsidRPr="00145242">
        <w:rPr>
          <w:rFonts w:cstheme="minorHAnsi"/>
          <w:sz w:val="18"/>
          <w:szCs w:val="18"/>
        </w:rPr>
        <w:t>5.9.1.6.</w:t>
      </w:r>
      <w:r w:rsidRPr="00145242">
        <w:rPr>
          <w:rFonts w:cstheme="minorHAnsi"/>
          <w:b/>
          <w:sz w:val="18"/>
          <w:szCs w:val="18"/>
        </w:rPr>
        <w:t xml:space="preserve"> </w:t>
      </w:r>
      <w:r w:rsidRPr="00145242">
        <w:rPr>
          <w:rFonts w:cstheme="minorHAnsi"/>
          <w:sz w:val="18"/>
          <w:szCs w:val="18"/>
        </w:rPr>
        <w:t>Wymagania wobec wbudowywania past bitumicznych</w:t>
      </w:r>
    </w:p>
    <w:p w14:paraId="1E496EFF" w14:textId="77777777" w:rsidR="004A5D6C" w:rsidRPr="00145242" w:rsidRDefault="004A5D6C" w:rsidP="00145242">
      <w:pPr>
        <w:rPr>
          <w:rFonts w:cstheme="minorHAnsi"/>
          <w:sz w:val="18"/>
          <w:szCs w:val="18"/>
        </w:rPr>
      </w:pPr>
      <w:r w:rsidRPr="00145242">
        <w:rPr>
          <w:rFonts w:cstheme="minorHAnsi"/>
          <w:sz w:val="18"/>
          <w:szCs w:val="18"/>
        </w:rPr>
        <w:t>Przygotowanie krawędzi bocznych jak w przypadku stosowania taśm bitumicznych.</w:t>
      </w:r>
    </w:p>
    <w:p w14:paraId="0233DBD8" w14:textId="77777777" w:rsidR="004A5D6C" w:rsidRPr="00145242" w:rsidRDefault="004A5D6C" w:rsidP="00145242">
      <w:pPr>
        <w:rPr>
          <w:rFonts w:cstheme="minorHAnsi"/>
          <w:sz w:val="18"/>
          <w:szCs w:val="18"/>
        </w:rPr>
      </w:pPr>
      <w:r w:rsidRPr="00145242">
        <w:rPr>
          <w:rFonts w:cstheme="minorHAnsi"/>
          <w:sz w:val="18"/>
          <w:szCs w:val="18"/>
        </w:rPr>
        <w:t>Pasta powinna być nanoszona mechanicznie z zapewnieniem równomiernego jej</w:t>
      </w:r>
    </w:p>
    <w:p w14:paraId="1A85B195" w14:textId="77777777" w:rsidR="004A5D6C" w:rsidRPr="00145242" w:rsidRDefault="004A5D6C" w:rsidP="00145242">
      <w:pPr>
        <w:rPr>
          <w:rFonts w:cstheme="minorHAnsi"/>
          <w:sz w:val="18"/>
          <w:szCs w:val="18"/>
        </w:rPr>
      </w:pPr>
      <w:r w:rsidRPr="00145242">
        <w:rPr>
          <w:rFonts w:cstheme="minorHAnsi"/>
          <w:sz w:val="18"/>
          <w:szCs w:val="18"/>
        </w:rPr>
        <w:t>rozprowadzenia na bocznej krawędzi w ilości 3 - 4 kg/m</w:t>
      </w:r>
      <w:r w:rsidRPr="00145242">
        <w:rPr>
          <w:rFonts w:cstheme="minorHAnsi"/>
          <w:sz w:val="18"/>
          <w:szCs w:val="18"/>
          <w:vertAlign w:val="superscript"/>
        </w:rPr>
        <w:t>2</w:t>
      </w:r>
      <w:r w:rsidRPr="00145242">
        <w:rPr>
          <w:rFonts w:cstheme="minorHAnsi"/>
          <w:sz w:val="18"/>
          <w:szCs w:val="18"/>
        </w:rPr>
        <w:t xml:space="preserve"> (warstwa o grubości 3 - 4 mm przy gęstości około 1,0 g/cm</w:t>
      </w:r>
      <w:r w:rsidRPr="00145242">
        <w:rPr>
          <w:rFonts w:cstheme="minorHAnsi"/>
          <w:sz w:val="18"/>
          <w:szCs w:val="18"/>
          <w:vertAlign w:val="superscript"/>
        </w:rPr>
        <w:t>3</w:t>
      </w:r>
      <w:r w:rsidRPr="00145242">
        <w:rPr>
          <w:rFonts w:cstheme="minorHAnsi"/>
          <w:sz w:val="18"/>
          <w:szCs w:val="18"/>
        </w:rPr>
        <w:t>).</w:t>
      </w:r>
    </w:p>
    <w:p w14:paraId="15FA58E1" w14:textId="77777777" w:rsidR="004A5D6C" w:rsidRPr="00145242" w:rsidRDefault="004A5D6C" w:rsidP="00145242">
      <w:pPr>
        <w:rPr>
          <w:rFonts w:cstheme="minorHAnsi"/>
          <w:sz w:val="18"/>
          <w:szCs w:val="18"/>
        </w:rPr>
      </w:pPr>
      <w:r w:rsidRPr="00145242">
        <w:rPr>
          <w:rFonts w:cstheme="minorHAnsi"/>
          <w:sz w:val="18"/>
          <w:szCs w:val="18"/>
        </w:rPr>
        <w:t>Dopuszcza się ręczne nanoszenie past w miejscach niedostępnych.</w:t>
      </w:r>
    </w:p>
    <w:p w14:paraId="40307F9D" w14:textId="77777777" w:rsidR="004A5D6C" w:rsidRPr="00145242" w:rsidRDefault="004A5D6C" w:rsidP="00145242">
      <w:pPr>
        <w:rPr>
          <w:rFonts w:cstheme="minorHAnsi"/>
          <w:sz w:val="18"/>
          <w:szCs w:val="18"/>
        </w:rPr>
      </w:pPr>
      <w:r w:rsidRPr="00145242">
        <w:rPr>
          <w:rFonts w:cstheme="minorHAnsi"/>
          <w:b/>
          <w:sz w:val="18"/>
          <w:szCs w:val="18"/>
        </w:rPr>
        <w:t>5.9.2.</w:t>
      </w:r>
      <w:r w:rsidRPr="00145242">
        <w:rPr>
          <w:rFonts w:cstheme="minorHAnsi"/>
          <w:sz w:val="18"/>
          <w:szCs w:val="18"/>
        </w:rPr>
        <w:t xml:space="preserve"> Wykonanie spoin  </w:t>
      </w:r>
    </w:p>
    <w:p w14:paraId="1F9C75A4" w14:textId="77777777" w:rsidR="004A5D6C" w:rsidRPr="00145242" w:rsidRDefault="004A5D6C" w:rsidP="00145242">
      <w:pPr>
        <w:rPr>
          <w:rFonts w:cstheme="minorHAnsi"/>
          <w:sz w:val="18"/>
          <w:szCs w:val="18"/>
        </w:rPr>
      </w:pPr>
      <w:r w:rsidRPr="00145242">
        <w:rPr>
          <w:rFonts w:cstheme="minorHAnsi"/>
          <w:sz w:val="18"/>
          <w:szCs w:val="18"/>
        </w:rPr>
        <w:t>Spoiny należy wykonywać w wypadku połączeń warstwy z urządzeniami w nawierzchni lub ją ograniczającymi.</w:t>
      </w:r>
    </w:p>
    <w:p w14:paraId="5059D29E" w14:textId="77777777" w:rsidR="004A5D6C" w:rsidRPr="00145242" w:rsidRDefault="004A5D6C" w:rsidP="00145242">
      <w:pPr>
        <w:rPr>
          <w:rFonts w:cstheme="minorHAnsi"/>
          <w:sz w:val="18"/>
          <w:szCs w:val="18"/>
        </w:rPr>
      </w:pPr>
      <w:r w:rsidRPr="00145242">
        <w:rPr>
          <w:rFonts w:cstheme="minorHAnsi"/>
          <w:sz w:val="18"/>
          <w:szCs w:val="18"/>
        </w:rPr>
        <w:t xml:space="preserve">Spoiny należy wykonywać z materiałów termoplastycznych (taśmy, pasty, zalewy drogowe na gorąco) zgodnych z pktem 2.6. </w:t>
      </w:r>
    </w:p>
    <w:p w14:paraId="20F1E086" w14:textId="77777777" w:rsidR="004A5D6C" w:rsidRPr="00145242" w:rsidRDefault="004A5D6C" w:rsidP="00145242">
      <w:pPr>
        <w:rPr>
          <w:rFonts w:cstheme="minorHAnsi"/>
          <w:sz w:val="18"/>
          <w:szCs w:val="18"/>
        </w:rPr>
      </w:pPr>
      <w:r w:rsidRPr="00145242">
        <w:rPr>
          <w:rFonts w:cstheme="minorHAnsi"/>
          <w:sz w:val="18"/>
          <w:szCs w:val="18"/>
        </w:rPr>
        <w:t>Grubość elastycznej taśmy uszczelniającej w spoinach w warstwie ścieralnej powinna wynosić nie mniej niż 10 mm.</w:t>
      </w:r>
    </w:p>
    <w:p w14:paraId="7A3F4872" w14:textId="77777777" w:rsidR="004A5D6C" w:rsidRPr="00145242" w:rsidRDefault="004A5D6C" w:rsidP="00145242">
      <w:pPr>
        <w:rPr>
          <w:rFonts w:cstheme="minorHAnsi"/>
          <w:sz w:val="18"/>
          <w:szCs w:val="18"/>
        </w:rPr>
      </w:pPr>
      <w:r w:rsidRPr="00145242">
        <w:rPr>
          <w:rFonts w:cstheme="minorHAnsi"/>
          <w:sz w:val="18"/>
          <w:szCs w:val="18"/>
        </w:rPr>
        <w:t>Pasta powinna być nanoszona mechanicznie z zapewnieniem równomiernego jej rozprowadzenia na bocznej krawędzi w ilości 3 - 4 kg/m</w:t>
      </w:r>
      <w:r w:rsidRPr="00145242">
        <w:rPr>
          <w:rFonts w:cstheme="minorHAnsi"/>
          <w:sz w:val="18"/>
          <w:szCs w:val="18"/>
          <w:vertAlign w:val="superscript"/>
        </w:rPr>
        <w:t>2</w:t>
      </w:r>
      <w:r w:rsidRPr="00145242">
        <w:rPr>
          <w:rFonts w:cstheme="minorHAnsi"/>
          <w:sz w:val="18"/>
          <w:szCs w:val="18"/>
        </w:rPr>
        <w:t xml:space="preserve"> (warstwa o grubości 3 - 4 mm przy gęstości około 1,0 g/cm</w:t>
      </w:r>
      <w:r w:rsidRPr="00145242">
        <w:rPr>
          <w:rFonts w:cstheme="minorHAnsi"/>
          <w:sz w:val="18"/>
          <w:szCs w:val="18"/>
          <w:vertAlign w:val="superscript"/>
        </w:rPr>
        <w:t>3</w:t>
      </w:r>
      <w:r w:rsidRPr="00145242">
        <w:rPr>
          <w:rFonts w:cstheme="minorHAnsi"/>
          <w:sz w:val="18"/>
          <w:szCs w:val="18"/>
        </w:rPr>
        <w:t>).</w:t>
      </w:r>
    </w:p>
    <w:p w14:paraId="68CB4076" w14:textId="77777777" w:rsidR="004A5D6C" w:rsidRPr="00145242" w:rsidRDefault="004A5D6C" w:rsidP="00145242">
      <w:pPr>
        <w:rPr>
          <w:rFonts w:cstheme="minorHAnsi"/>
          <w:sz w:val="18"/>
          <w:szCs w:val="18"/>
        </w:rPr>
      </w:pPr>
      <w:r w:rsidRPr="00145242">
        <w:rPr>
          <w:rFonts w:cstheme="minorHAnsi"/>
          <w:sz w:val="18"/>
          <w:szCs w:val="18"/>
        </w:rPr>
        <w:t>Zalewy drogowe na gorąco należy stosować zgodnie z zaleceniami producenta, przy czym szerokość naciętej spoiny powinna wynosić ok. 10 mm.</w:t>
      </w:r>
    </w:p>
    <w:p w14:paraId="5874E33B" w14:textId="77777777" w:rsidR="004A5D6C" w:rsidRPr="00145242" w:rsidRDefault="004A5D6C" w:rsidP="00145242">
      <w:pPr>
        <w:rPr>
          <w:rFonts w:cstheme="minorHAnsi"/>
          <w:sz w:val="18"/>
          <w:szCs w:val="18"/>
        </w:rPr>
      </w:pPr>
      <w:bookmarkStart w:id="1282" w:name="_Toc148955438"/>
      <w:r w:rsidRPr="00145242">
        <w:rPr>
          <w:rFonts w:cstheme="minorHAnsi"/>
          <w:sz w:val="18"/>
          <w:szCs w:val="18"/>
        </w:rPr>
        <w:t>5.10. Krawędzie</w:t>
      </w:r>
      <w:bookmarkEnd w:id="1282"/>
      <w:r w:rsidRPr="00145242">
        <w:rPr>
          <w:rFonts w:cstheme="minorHAnsi"/>
          <w:sz w:val="18"/>
          <w:szCs w:val="18"/>
        </w:rPr>
        <w:t xml:space="preserve"> </w:t>
      </w:r>
    </w:p>
    <w:p w14:paraId="173E2BA6" w14:textId="77777777" w:rsidR="004A5D6C" w:rsidRPr="00145242" w:rsidRDefault="004A5D6C" w:rsidP="00145242">
      <w:pPr>
        <w:rPr>
          <w:rFonts w:cstheme="minorHAnsi"/>
          <w:sz w:val="18"/>
          <w:szCs w:val="18"/>
        </w:rPr>
      </w:pPr>
      <w:r w:rsidRPr="00145242">
        <w:rPr>
          <w:rFonts w:cstheme="minorHAnsi"/>
          <w:sz w:val="18"/>
          <w:szCs w:val="18"/>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471D3148" w14:textId="77777777" w:rsidR="004A5D6C" w:rsidRPr="00145242" w:rsidRDefault="004A5D6C" w:rsidP="00145242">
      <w:pPr>
        <w:rPr>
          <w:rFonts w:cstheme="minorHAnsi"/>
          <w:sz w:val="18"/>
          <w:szCs w:val="18"/>
        </w:rPr>
      </w:pPr>
      <w:r w:rsidRPr="00145242">
        <w:rPr>
          <w:rFonts w:cstheme="minorHAnsi"/>
          <w:sz w:val="18"/>
          <w:szCs w:val="18"/>
        </w:rPr>
        <w:t>W przypadku warstw nawierzchni bez urządzeń ograniczających (np. krawężników) krawędziom należy nadać spadki o nachyleniu nie większym niż 2:1, przy pomocy rolki dociskowej mocowanej do walca lub elementu mocowanego do rozkładarki tzw „buta” („na gorąco”).</w:t>
      </w:r>
    </w:p>
    <w:p w14:paraId="45F876EA" w14:textId="77777777" w:rsidR="004A5D6C" w:rsidRPr="00145242" w:rsidRDefault="004A5D6C" w:rsidP="00145242">
      <w:pPr>
        <w:rPr>
          <w:rFonts w:cstheme="minorHAnsi"/>
          <w:sz w:val="18"/>
          <w:szCs w:val="18"/>
        </w:rPr>
      </w:pPr>
      <w:r w:rsidRPr="00145242">
        <w:rPr>
          <w:rFonts w:cstheme="minorHAnsi"/>
          <w:sz w:val="18"/>
          <w:szCs w:val="18"/>
        </w:rPr>
        <w:t>Jeżeli krawędzie nie zostały uformowane na gorąco krawędzie należy wyfrezować je na zimno.</w:t>
      </w:r>
    </w:p>
    <w:p w14:paraId="67F6CE17" w14:textId="77777777" w:rsidR="004A5D6C" w:rsidRPr="00145242" w:rsidRDefault="004A5D6C" w:rsidP="00145242">
      <w:pPr>
        <w:rPr>
          <w:rFonts w:cstheme="minorHAnsi"/>
          <w:sz w:val="18"/>
          <w:szCs w:val="18"/>
        </w:rPr>
      </w:pPr>
      <w:r w:rsidRPr="00145242">
        <w:rPr>
          <w:rFonts w:cstheme="minorHAnsi"/>
          <w:sz w:val="18"/>
          <w:szCs w:val="18"/>
        </w:rPr>
        <w:t>Po wykonaniu nawierzchni asfaltowej o jednostronnym nachyleniu jezdni należy uszczelnić krawędź położoną wyżej (niżej położona krawędź powinna zostać nieuszczelniona).</w:t>
      </w:r>
    </w:p>
    <w:p w14:paraId="024D3575" w14:textId="77777777" w:rsidR="004A5D6C" w:rsidRPr="00145242" w:rsidRDefault="004A5D6C" w:rsidP="00145242">
      <w:pPr>
        <w:rPr>
          <w:rFonts w:cstheme="minorHAnsi"/>
          <w:sz w:val="18"/>
          <w:szCs w:val="18"/>
        </w:rPr>
      </w:pPr>
      <w:r w:rsidRPr="00145242">
        <w:rPr>
          <w:rFonts w:cstheme="minorHAnsi"/>
          <w:sz w:val="18"/>
          <w:szCs w:val="18"/>
        </w:rPr>
        <w:t>W przypadku nawierzchni o dwustronnym nachyleniu (przekrój daszkowy) decyzję o potrzebie i sposobie uszczelnienia krawędzi zewnętrznych podejmie Projektant w uzgodnieniu z Inspektorem.</w:t>
      </w:r>
    </w:p>
    <w:p w14:paraId="67086899" w14:textId="77777777" w:rsidR="004A5D6C" w:rsidRPr="00145242" w:rsidRDefault="004A5D6C" w:rsidP="00145242">
      <w:pPr>
        <w:rPr>
          <w:rFonts w:cstheme="minorHAnsi"/>
          <w:sz w:val="18"/>
          <w:szCs w:val="18"/>
        </w:rPr>
      </w:pPr>
      <w:r w:rsidRPr="00145242">
        <w:rPr>
          <w:rFonts w:cstheme="minorHAnsi"/>
          <w:sz w:val="18"/>
          <w:szCs w:val="18"/>
        </w:rPr>
        <w:t>Krawędzie zewnętrzne oraz powierzchnie odsadzek poziomych należy uszczelnić przez pokrycie gorącym asfaltem w ilości:</w:t>
      </w:r>
    </w:p>
    <w:p w14:paraId="48A19E09" w14:textId="77777777" w:rsidR="004A5D6C" w:rsidRPr="00145242" w:rsidRDefault="004A5D6C" w:rsidP="00145242">
      <w:pPr>
        <w:rPr>
          <w:rFonts w:cstheme="minorHAnsi"/>
          <w:sz w:val="18"/>
          <w:szCs w:val="18"/>
        </w:rPr>
      </w:pPr>
      <w:r w:rsidRPr="00145242">
        <w:rPr>
          <w:rFonts w:cstheme="minorHAnsi"/>
          <w:sz w:val="18"/>
          <w:szCs w:val="18"/>
        </w:rPr>
        <w:t>powierzchnie odsadzek - 1,5 kg/m</w:t>
      </w:r>
      <w:r w:rsidRPr="00145242">
        <w:rPr>
          <w:rFonts w:cstheme="minorHAnsi"/>
          <w:sz w:val="18"/>
          <w:szCs w:val="18"/>
          <w:vertAlign w:val="superscript"/>
        </w:rPr>
        <w:t>2</w:t>
      </w:r>
      <w:r w:rsidRPr="00145242">
        <w:rPr>
          <w:rFonts w:cstheme="minorHAnsi"/>
          <w:sz w:val="18"/>
          <w:szCs w:val="18"/>
        </w:rPr>
        <w:t>,</w:t>
      </w:r>
    </w:p>
    <w:p w14:paraId="7B3891B0" w14:textId="77777777" w:rsidR="004A5D6C" w:rsidRPr="00145242" w:rsidRDefault="004A5D6C" w:rsidP="00145242">
      <w:pPr>
        <w:rPr>
          <w:rFonts w:cstheme="minorHAnsi"/>
          <w:sz w:val="18"/>
          <w:szCs w:val="18"/>
        </w:rPr>
      </w:pPr>
      <w:r w:rsidRPr="00145242">
        <w:rPr>
          <w:rFonts w:cstheme="minorHAnsi"/>
          <w:sz w:val="18"/>
          <w:szCs w:val="18"/>
        </w:rPr>
        <w:t>krawędzie zewnętrzne - 4 kg/m</w:t>
      </w:r>
      <w:r w:rsidRPr="00145242">
        <w:rPr>
          <w:rFonts w:cstheme="minorHAnsi"/>
          <w:sz w:val="18"/>
          <w:szCs w:val="18"/>
          <w:vertAlign w:val="superscript"/>
        </w:rPr>
        <w:t>2</w:t>
      </w:r>
      <w:r w:rsidRPr="00145242">
        <w:rPr>
          <w:rFonts w:cstheme="minorHAnsi"/>
          <w:sz w:val="18"/>
          <w:szCs w:val="18"/>
        </w:rPr>
        <w:t>.</w:t>
      </w:r>
    </w:p>
    <w:p w14:paraId="443A05A6" w14:textId="77777777" w:rsidR="004A5D6C" w:rsidRPr="00145242" w:rsidRDefault="004A5D6C" w:rsidP="00145242">
      <w:pPr>
        <w:rPr>
          <w:rFonts w:cstheme="minorHAnsi"/>
          <w:sz w:val="18"/>
          <w:szCs w:val="18"/>
        </w:rPr>
      </w:pPr>
      <w:r w:rsidRPr="00145242">
        <w:rPr>
          <w:rFonts w:cstheme="minorHAnsi"/>
          <w:sz w:val="18"/>
          <w:szCs w:val="18"/>
        </w:rPr>
        <w:t>Gorący asfalt może być nanoszony w kilku przejściach roboczych.</w:t>
      </w:r>
    </w:p>
    <w:p w14:paraId="00F77CC3" w14:textId="77777777" w:rsidR="004A5D6C" w:rsidRPr="00145242" w:rsidRDefault="004A5D6C" w:rsidP="00145242">
      <w:pPr>
        <w:rPr>
          <w:rFonts w:cstheme="minorHAnsi"/>
          <w:sz w:val="18"/>
          <w:szCs w:val="18"/>
        </w:rPr>
      </w:pPr>
      <w:r w:rsidRPr="00145242">
        <w:rPr>
          <w:rFonts w:cstheme="minorHAnsi"/>
          <w:sz w:val="18"/>
          <w:szCs w:val="18"/>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14:paraId="3179F4F2" w14:textId="77777777" w:rsidR="004A5D6C" w:rsidRPr="00145242" w:rsidRDefault="004A5D6C" w:rsidP="00145242">
      <w:pPr>
        <w:rPr>
          <w:rFonts w:cstheme="minorHAnsi"/>
          <w:sz w:val="18"/>
          <w:szCs w:val="18"/>
        </w:rPr>
      </w:pPr>
      <w:r w:rsidRPr="00145242">
        <w:rPr>
          <w:rFonts w:cstheme="minorHAnsi"/>
          <w:sz w:val="18"/>
          <w:szCs w:val="18"/>
        </w:rPr>
        <w:t xml:space="preserve">Lepiszcze powinno być naniesione odpowiednio szybko tak, aby krawędzie nie uległy zabrudzeniu. Niżej położona krawędź (z wyjątkiem strefy zmiany przechyłki) powinna pozostać nieuszczelniona. </w:t>
      </w:r>
    </w:p>
    <w:p w14:paraId="2EB6B2EB" w14:textId="77777777" w:rsidR="004A5D6C" w:rsidRPr="00145242" w:rsidRDefault="004A5D6C" w:rsidP="00145242">
      <w:pPr>
        <w:rPr>
          <w:rFonts w:cstheme="minorHAnsi"/>
          <w:sz w:val="18"/>
          <w:szCs w:val="18"/>
        </w:rPr>
      </w:pPr>
      <w:r w:rsidRPr="00145242">
        <w:rPr>
          <w:rFonts w:cstheme="minorHAnsi"/>
          <w:sz w:val="18"/>
          <w:szCs w:val="18"/>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145242">
          <w:rPr>
            <w:rFonts w:cstheme="minorHAnsi"/>
            <w:sz w:val="18"/>
            <w:szCs w:val="18"/>
          </w:rPr>
          <w:t>10 cm</w:t>
        </w:r>
      </w:smartTag>
      <w:r w:rsidRPr="00145242">
        <w:rPr>
          <w:rFonts w:cstheme="minorHAnsi"/>
          <w:sz w:val="18"/>
          <w:szCs w:val="18"/>
        </w:rPr>
        <w:t>.</w:t>
      </w:r>
    </w:p>
    <w:p w14:paraId="31FABFE5" w14:textId="77777777" w:rsidR="004A5D6C" w:rsidRPr="00145242" w:rsidRDefault="004A5D6C" w:rsidP="00145242">
      <w:pPr>
        <w:rPr>
          <w:rFonts w:cstheme="minorHAnsi"/>
          <w:sz w:val="18"/>
          <w:szCs w:val="18"/>
        </w:rPr>
      </w:pPr>
      <w:bookmarkStart w:id="1283" w:name="_Toc148955439"/>
      <w:r w:rsidRPr="00145242">
        <w:rPr>
          <w:rFonts w:cstheme="minorHAnsi"/>
          <w:sz w:val="18"/>
          <w:szCs w:val="18"/>
        </w:rPr>
        <w:t>5.11. Wykończenie warstwy ścieralnej</w:t>
      </w:r>
      <w:bookmarkEnd w:id="1283"/>
    </w:p>
    <w:p w14:paraId="7BA08034" w14:textId="77777777" w:rsidR="004A5D6C" w:rsidRPr="00145242" w:rsidRDefault="004A5D6C" w:rsidP="00145242">
      <w:pPr>
        <w:rPr>
          <w:rFonts w:cstheme="minorHAnsi"/>
          <w:sz w:val="18"/>
          <w:szCs w:val="18"/>
        </w:rPr>
      </w:pPr>
      <w:r w:rsidRPr="00145242">
        <w:rPr>
          <w:rFonts w:cstheme="minorHAnsi"/>
          <w:sz w:val="18"/>
          <w:szCs w:val="18"/>
        </w:rPr>
        <w:tab/>
        <w:t>Warstwa ścieralna powinna mieć jednorodną teksturę i strukturę dostosowaną do przeznaczenia, np. ze względu na właściwości przeciwpoślizgowe, hałas toczenia kół lub względy estetyczne.</w:t>
      </w:r>
    </w:p>
    <w:p w14:paraId="57634270" w14:textId="77777777" w:rsidR="004A5D6C" w:rsidRPr="00145242" w:rsidRDefault="004A5D6C" w:rsidP="00145242">
      <w:pPr>
        <w:rPr>
          <w:rFonts w:cstheme="minorHAnsi"/>
          <w:sz w:val="18"/>
          <w:szCs w:val="18"/>
        </w:rPr>
      </w:pPr>
      <w:r w:rsidRPr="00145242">
        <w:rPr>
          <w:rFonts w:cstheme="minorHAnsi"/>
          <w:sz w:val="18"/>
          <w:szCs w:val="18"/>
        </w:rPr>
        <w:t>Nie wymaga się uszorstnienia warstwy ścieralnej z betonu asfaltowego.</w:t>
      </w:r>
    </w:p>
    <w:p w14:paraId="15F8A85E" w14:textId="77777777" w:rsidR="004A5D6C" w:rsidRPr="00145242" w:rsidRDefault="004A5D6C" w:rsidP="00145242">
      <w:pPr>
        <w:rPr>
          <w:rFonts w:cstheme="minorHAnsi"/>
          <w:sz w:val="18"/>
          <w:szCs w:val="18"/>
        </w:rPr>
      </w:pPr>
      <w:bookmarkStart w:id="1284" w:name="_Toc148955440"/>
      <w:r w:rsidRPr="00145242">
        <w:rPr>
          <w:rFonts w:cstheme="minorHAnsi"/>
          <w:sz w:val="18"/>
          <w:szCs w:val="18"/>
        </w:rPr>
        <w:t>5.12. Jasność nawierzchni</w:t>
      </w:r>
      <w:bookmarkEnd w:id="1284"/>
    </w:p>
    <w:p w14:paraId="7F5FE447" w14:textId="77777777" w:rsidR="004A5D6C" w:rsidRPr="00145242" w:rsidRDefault="004A5D6C" w:rsidP="00145242">
      <w:pPr>
        <w:rPr>
          <w:rFonts w:cstheme="minorHAnsi"/>
          <w:sz w:val="18"/>
          <w:szCs w:val="18"/>
        </w:rPr>
      </w:pPr>
      <w:r w:rsidRPr="00145242">
        <w:rPr>
          <w:rFonts w:cstheme="minorHAnsi"/>
          <w:sz w:val="18"/>
          <w:szCs w:val="18"/>
        </w:rPr>
        <w:t>Powierzchnią wymagającą rozjaśnienia warstwy ścieralnej jest nawierzchnia KR5-6 na obiektach inżynierskich w ciągu głównym dróg krajowych i nawierzchnia w tunelach.</w:t>
      </w:r>
    </w:p>
    <w:p w14:paraId="1CC57899" w14:textId="77777777" w:rsidR="004A5D6C" w:rsidRPr="00145242" w:rsidRDefault="004A5D6C" w:rsidP="00145242">
      <w:pPr>
        <w:rPr>
          <w:rFonts w:cstheme="minorHAnsi"/>
          <w:sz w:val="18"/>
          <w:szCs w:val="18"/>
        </w:rPr>
      </w:pPr>
      <w:r w:rsidRPr="00145242">
        <w:rPr>
          <w:rFonts w:cstheme="minorHAnsi"/>
          <w:sz w:val="18"/>
          <w:szCs w:val="18"/>
        </w:rPr>
        <w:t>Rozjaśnienie do żądanego poziomu luminancji można uzyskać przez dodanie jasnego kruszywa grubego lub jasnego kruszywa drobnego lub kombinacji drobnych i grubych kruszyw jasnych do warstwy  ścieralnej.</w:t>
      </w:r>
    </w:p>
    <w:p w14:paraId="5EB04259" w14:textId="77777777" w:rsidR="004A5D6C" w:rsidRPr="00145242" w:rsidRDefault="004A5D6C" w:rsidP="00145242">
      <w:pPr>
        <w:rPr>
          <w:rFonts w:cstheme="minorHAnsi"/>
          <w:sz w:val="18"/>
          <w:szCs w:val="18"/>
        </w:rPr>
      </w:pPr>
      <w:r w:rsidRPr="00145242">
        <w:rPr>
          <w:rFonts w:cstheme="minorHAnsi"/>
          <w:sz w:val="18"/>
          <w:szCs w:val="18"/>
        </w:rPr>
        <w:t>Kruszywa stosowane do rozjaśnienia muszą posiadać własności fizyko-mechaniczne określone dla danej kategorii ruchu warstw ścieralnych w WT-1 2014 [79]. Możliwe jest również zastosowanie innych składników mieszanki mineralno-asfaltowej w celu rozjaśnienia nawierzchni (np. lepiszcza syntetyczne).</w:t>
      </w:r>
    </w:p>
    <w:p w14:paraId="2AEE3616" w14:textId="77777777" w:rsidR="004A5D6C" w:rsidRPr="00145242" w:rsidRDefault="004A5D6C" w:rsidP="00145242">
      <w:pPr>
        <w:rPr>
          <w:rFonts w:cstheme="minorHAnsi"/>
          <w:sz w:val="18"/>
          <w:szCs w:val="18"/>
        </w:rPr>
      </w:pPr>
      <w:bookmarkStart w:id="1285" w:name="_Toc28954697"/>
      <w:bookmarkStart w:id="1286" w:name="_Toc148955441"/>
      <w:r w:rsidRPr="00145242">
        <w:rPr>
          <w:rFonts w:cstheme="minorHAnsi"/>
          <w:sz w:val="18"/>
          <w:szCs w:val="18"/>
        </w:rPr>
        <w:t>6. Kontrola jakości robót</w:t>
      </w:r>
      <w:bookmarkEnd w:id="1285"/>
      <w:bookmarkEnd w:id="1286"/>
    </w:p>
    <w:p w14:paraId="0F9DB719" w14:textId="77777777" w:rsidR="004A5D6C" w:rsidRPr="00145242" w:rsidRDefault="004A5D6C" w:rsidP="00145242">
      <w:pPr>
        <w:rPr>
          <w:rFonts w:cstheme="minorHAnsi"/>
          <w:sz w:val="18"/>
          <w:szCs w:val="18"/>
        </w:rPr>
      </w:pPr>
      <w:bookmarkStart w:id="1287" w:name="_Toc148955442"/>
      <w:r w:rsidRPr="00145242">
        <w:rPr>
          <w:rFonts w:cstheme="minorHAnsi"/>
          <w:sz w:val="18"/>
          <w:szCs w:val="18"/>
        </w:rPr>
        <w:t>6.1. Ogólne zasady kontroli jakości robót</w:t>
      </w:r>
      <w:bookmarkEnd w:id="1287"/>
    </w:p>
    <w:p w14:paraId="3085EA0A" w14:textId="77777777" w:rsidR="004A5D6C" w:rsidRPr="00145242" w:rsidRDefault="004A5D6C" w:rsidP="00145242">
      <w:pPr>
        <w:rPr>
          <w:rFonts w:cstheme="minorHAnsi"/>
          <w:sz w:val="18"/>
          <w:szCs w:val="18"/>
        </w:rPr>
      </w:pPr>
      <w:r w:rsidRPr="00145242">
        <w:rPr>
          <w:rFonts w:cstheme="minorHAnsi"/>
          <w:sz w:val="18"/>
          <w:szCs w:val="18"/>
        </w:rPr>
        <w:tab/>
        <w:t>Ogólne zasady kontroli jakości robót podano w OST   D-M-00.00.00 „Wymagania ogólne” [1] pkt 6.</w:t>
      </w:r>
    </w:p>
    <w:p w14:paraId="1C703EB4" w14:textId="77777777" w:rsidR="004A5D6C" w:rsidRPr="00145242" w:rsidRDefault="004A5D6C" w:rsidP="00145242">
      <w:pPr>
        <w:rPr>
          <w:rFonts w:cstheme="minorHAnsi"/>
          <w:sz w:val="18"/>
          <w:szCs w:val="18"/>
        </w:rPr>
      </w:pPr>
      <w:bookmarkStart w:id="1288" w:name="_Toc148955443"/>
      <w:r w:rsidRPr="00145242">
        <w:rPr>
          <w:rFonts w:cstheme="minorHAnsi"/>
          <w:sz w:val="18"/>
          <w:szCs w:val="18"/>
        </w:rPr>
        <w:t>6.2. Badania przed przystąpieniem do robót</w:t>
      </w:r>
      <w:bookmarkEnd w:id="1288"/>
    </w:p>
    <w:p w14:paraId="1922344B" w14:textId="77777777" w:rsidR="004A5D6C" w:rsidRPr="00145242" w:rsidRDefault="004A5D6C" w:rsidP="00145242">
      <w:pPr>
        <w:rPr>
          <w:rFonts w:cstheme="minorHAnsi"/>
          <w:sz w:val="18"/>
          <w:szCs w:val="18"/>
        </w:rPr>
      </w:pPr>
      <w:r w:rsidRPr="00145242">
        <w:rPr>
          <w:rFonts w:cstheme="minorHAnsi"/>
          <w:sz w:val="18"/>
          <w:szCs w:val="18"/>
        </w:rPr>
        <w:tab/>
        <w:t>Przed przystąpieniem do robót Wykonawca powinien:</w:t>
      </w:r>
    </w:p>
    <w:p w14:paraId="503CDDDD" w14:textId="77777777" w:rsidR="004A5D6C" w:rsidRPr="00145242" w:rsidRDefault="004A5D6C" w:rsidP="00145242">
      <w:pPr>
        <w:rPr>
          <w:rFonts w:cstheme="minorHAnsi"/>
          <w:sz w:val="18"/>
          <w:szCs w:val="18"/>
        </w:rPr>
      </w:pPr>
      <w:r w:rsidRPr="00145242">
        <w:rPr>
          <w:rFonts w:cstheme="minorHAnsi"/>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4A183F1A" w14:textId="77777777" w:rsidR="004A5D6C" w:rsidRPr="00145242" w:rsidRDefault="004A5D6C" w:rsidP="00145242">
      <w:pPr>
        <w:rPr>
          <w:rFonts w:cstheme="minorHAnsi"/>
          <w:sz w:val="18"/>
          <w:szCs w:val="18"/>
        </w:rPr>
      </w:pPr>
      <w:r w:rsidRPr="00145242">
        <w:rPr>
          <w:rFonts w:cstheme="minorHAnsi"/>
          <w:sz w:val="18"/>
          <w:szCs w:val="18"/>
        </w:rPr>
        <w:t>ew. wykonać własne badania właściwości materiałów przeznaczonych do wykonania robót, określone przez Inspektora.</w:t>
      </w:r>
    </w:p>
    <w:p w14:paraId="1F399DCA" w14:textId="77777777" w:rsidR="004A5D6C" w:rsidRPr="00145242" w:rsidRDefault="004A5D6C" w:rsidP="00145242">
      <w:pPr>
        <w:rPr>
          <w:rFonts w:cstheme="minorHAnsi"/>
          <w:sz w:val="18"/>
          <w:szCs w:val="18"/>
        </w:rPr>
      </w:pPr>
      <w:r w:rsidRPr="00145242">
        <w:rPr>
          <w:rFonts w:cstheme="minorHAnsi"/>
          <w:sz w:val="18"/>
          <w:szCs w:val="18"/>
        </w:rPr>
        <w:tab/>
        <w:t>Wszystkie dokumenty oraz wyniki badań Wykonawca przedstawia Inspektorowi do akceptacji.</w:t>
      </w:r>
    </w:p>
    <w:p w14:paraId="006723F5" w14:textId="77777777" w:rsidR="004A5D6C" w:rsidRPr="00145242" w:rsidRDefault="004A5D6C" w:rsidP="00145242">
      <w:pPr>
        <w:rPr>
          <w:rFonts w:cstheme="minorHAnsi"/>
          <w:sz w:val="18"/>
          <w:szCs w:val="18"/>
        </w:rPr>
      </w:pPr>
      <w:r w:rsidRPr="00145242">
        <w:rPr>
          <w:rFonts w:cstheme="minorHAnsi"/>
          <w:b/>
          <w:sz w:val="18"/>
          <w:szCs w:val="18"/>
        </w:rPr>
        <w:t>6.2.1.</w:t>
      </w:r>
      <w:r w:rsidRPr="00145242">
        <w:rPr>
          <w:rFonts w:cstheme="minorHAnsi"/>
          <w:sz w:val="18"/>
          <w:szCs w:val="18"/>
        </w:rPr>
        <w:t xml:space="preserve"> Badanie typu </w:t>
      </w:r>
    </w:p>
    <w:p w14:paraId="0FDB0BC1" w14:textId="77777777" w:rsidR="004A5D6C" w:rsidRPr="00145242" w:rsidRDefault="004A5D6C" w:rsidP="00145242">
      <w:pPr>
        <w:rPr>
          <w:rFonts w:cstheme="minorHAnsi"/>
          <w:sz w:val="18"/>
          <w:szCs w:val="18"/>
        </w:rPr>
      </w:pPr>
      <w:r w:rsidRPr="00145242">
        <w:rPr>
          <w:rFonts w:cstheme="minorHAnsi"/>
          <w:sz w:val="18"/>
          <w:szCs w:val="18"/>
        </w:rPr>
        <w:t>Przed przystąpieniem do robót, w terminie uzgodnionym z Inspektorem,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14:paraId="615EA2DC" w14:textId="77777777" w:rsidR="004A5D6C" w:rsidRPr="00145242" w:rsidRDefault="004A5D6C" w:rsidP="00145242">
      <w:pPr>
        <w:rPr>
          <w:rFonts w:cstheme="minorHAnsi"/>
          <w:sz w:val="18"/>
          <w:szCs w:val="18"/>
        </w:rPr>
      </w:pPr>
      <w:r w:rsidRPr="00145242">
        <w:rPr>
          <w:rFonts w:cstheme="minorHAnsi"/>
          <w:sz w:val="18"/>
          <w:szCs w:val="18"/>
        </w:rPr>
        <w:t>Badanie typu powinno zawierać:</w:t>
      </w:r>
    </w:p>
    <w:p w14:paraId="069ABF87" w14:textId="77777777" w:rsidR="004A5D6C" w:rsidRPr="00145242" w:rsidRDefault="004A5D6C" w:rsidP="00145242">
      <w:pPr>
        <w:rPr>
          <w:rFonts w:cstheme="minorHAnsi"/>
          <w:sz w:val="18"/>
          <w:szCs w:val="18"/>
        </w:rPr>
      </w:pPr>
      <w:r w:rsidRPr="00145242">
        <w:rPr>
          <w:rFonts w:cstheme="minorHAnsi"/>
          <w:sz w:val="18"/>
          <w:szCs w:val="18"/>
        </w:rPr>
        <w:t>informacje ogólne:</w:t>
      </w:r>
    </w:p>
    <w:p w14:paraId="79B24F6B" w14:textId="77777777" w:rsidR="004A5D6C" w:rsidRPr="00145242" w:rsidRDefault="004A5D6C" w:rsidP="00145242">
      <w:pPr>
        <w:rPr>
          <w:rFonts w:cstheme="minorHAnsi"/>
          <w:sz w:val="18"/>
          <w:szCs w:val="18"/>
        </w:rPr>
      </w:pPr>
      <w:r w:rsidRPr="00145242">
        <w:rPr>
          <w:rFonts w:cstheme="minorHAnsi"/>
          <w:sz w:val="18"/>
          <w:szCs w:val="18"/>
        </w:rPr>
        <w:t>nazwę i adres producenta mieszanki mineralno-asfaltowej,</w:t>
      </w:r>
    </w:p>
    <w:p w14:paraId="489DB09C" w14:textId="77777777" w:rsidR="004A5D6C" w:rsidRPr="00145242" w:rsidRDefault="004A5D6C" w:rsidP="00145242">
      <w:pPr>
        <w:rPr>
          <w:rFonts w:cstheme="minorHAnsi"/>
          <w:sz w:val="18"/>
          <w:szCs w:val="18"/>
        </w:rPr>
      </w:pPr>
      <w:r w:rsidRPr="00145242">
        <w:rPr>
          <w:rFonts w:cstheme="minorHAnsi"/>
          <w:sz w:val="18"/>
          <w:szCs w:val="18"/>
        </w:rPr>
        <w:t>datę wydania,</w:t>
      </w:r>
    </w:p>
    <w:p w14:paraId="648D2A82" w14:textId="77777777" w:rsidR="004A5D6C" w:rsidRPr="00145242" w:rsidRDefault="004A5D6C" w:rsidP="00145242">
      <w:pPr>
        <w:rPr>
          <w:rFonts w:cstheme="minorHAnsi"/>
          <w:sz w:val="18"/>
          <w:szCs w:val="18"/>
        </w:rPr>
      </w:pPr>
      <w:r w:rsidRPr="00145242">
        <w:rPr>
          <w:rFonts w:cstheme="minorHAnsi"/>
          <w:sz w:val="18"/>
          <w:szCs w:val="18"/>
        </w:rPr>
        <w:t>nazwę wytwórni produkującej mieszankę mineralno –asfaltową,</w:t>
      </w:r>
    </w:p>
    <w:p w14:paraId="16A4B544" w14:textId="77777777" w:rsidR="004A5D6C" w:rsidRPr="00145242" w:rsidRDefault="004A5D6C" w:rsidP="00145242">
      <w:pPr>
        <w:rPr>
          <w:rFonts w:cstheme="minorHAnsi"/>
          <w:sz w:val="18"/>
          <w:szCs w:val="18"/>
        </w:rPr>
      </w:pPr>
      <w:r w:rsidRPr="00145242">
        <w:rPr>
          <w:rFonts w:cstheme="minorHAnsi"/>
          <w:sz w:val="18"/>
          <w:szCs w:val="18"/>
        </w:rPr>
        <w:t>określenie typu mieszanki i kategorii, z którymi jest deklarowana zgodność,</w:t>
      </w:r>
    </w:p>
    <w:p w14:paraId="47CAA4BB" w14:textId="77777777" w:rsidR="004A5D6C" w:rsidRPr="00145242" w:rsidRDefault="004A5D6C" w:rsidP="00145242">
      <w:pPr>
        <w:rPr>
          <w:rFonts w:cstheme="minorHAnsi"/>
          <w:sz w:val="18"/>
          <w:szCs w:val="18"/>
        </w:rPr>
      </w:pPr>
      <w:r w:rsidRPr="00145242">
        <w:rPr>
          <w:rFonts w:cstheme="minorHAnsi"/>
          <w:sz w:val="18"/>
          <w:szCs w:val="18"/>
        </w:rPr>
        <w:t>zestawienie metod przygotowania próbek oraz metod i warunków badania poszczególnych właściwości.</w:t>
      </w:r>
    </w:p>
    <w:p w14:paraId="441E6829" w14:textId="77777777" w:rsidR="004A5D6C" w:rsidRPr="00145242" w:rsidRDefault="004A5D6C" w:rsidP="00145242">
      <w:pPr>
        <w:rPr>
          <w:rFonts w:cstheme="minorHAnsi"/>
          <w:sz w:val="18"/>
          <w:szCs w:val="18"/>
        </w:rPr>
      </w:pPr>
      <w:r w:rsidRPr="00145242">
        <w:rPr>
          <w:rFonts w:cstheme="minorHAnsi"/>
          <w:sz w:val="18"/>
          <w:szCs w:val="18"/>
        </w:rPr>
        <w:t>informacje o składnikach:</w:t>
      </w:r>
    </w:p>
    <w:p w14:paraId="5D8EB8A5" w14:textId="77777777" w:rsidR="004A5D6C" w:rsidRPr="00145242" w:rsidRDefault="004A5D6C" w:rsidP="00145242">
      <w:pPr>
        <w:rPr>
          <w:rFonts w:cstheme="minorHAnsi"/>
          <w:sz w:val="18"/>
          <w:szCs w:val="18"/>
        </w:rPr>
      </w:pPr>
      <w:r w:rsidRPr="00145242">
        <w:rPr>
          <w:rFonts w:cstheme="minorHAnsi"/>
          <w:sz w:val="18"/>
          <w:szCs w:val="18"/>
        </w:rPr>
        <w:t>każdy wymiar kruszywa: źródło i rodzaj,</w:t>
      </w:r>
    </w:p>
    <w:p w14:paraId="474E8448" w14:textId="77777777" w:rsidR="004A5D6C" w:rsidRPr="00145242" w:rsidRDefault="004A5D6C" w:rsidP="00145242">
      <w:pPr>
        <w:rPr>
          <w:rFonts w:cstheme="minorHAnsi"/>
          <w:sz w:val="18"/>
          <w:szCs w:val="18"/>
        </w:rPr>
      </w:pPr>
      <w:r w:rsidRPr="00145242">
        <w:rPr>
          <w:rFonts w:cstheme="minorHAnsi"/>
          <w:sz w:val="18"/>
          <w:szCs w:val="18"/>
        </w:rPr>
        <w:t>lepiszcze: typ i rodzaj,</w:t>
      </w:r>
    </w:p>
    <w:p w14:paraId="2A359F0A" w14:textId="77777777" w:rsidR="004A5D6C" w:rsidRPr="00145242" w:rsidRDefault="004A5D6C" w:rsidP="00145242">
      <w:pPr>
        <w:rPr>
          <w:rFonts w:cstheme="minorHAnsi"/>
          <w:sz w:val="18"/>
          <w:szCs w:val="18"/>
        </w:rPr>
      </w:pPr>
      <w:r w:rsidRPr="00145242">
        <w:rPr>
          <w:rFonts w:cstheme="minorHAnsi"/>
          <w:sz w:val="18"/>
          <w:szCs w:val="18"/>
        </w:rPr>
        <w:t>wypełniacz: źródło i rodzaj,</w:t>
      </w:r>
    </w:p>
    <w:p w14:paraId="66231726" w14:textId="77777777" w:rsidR="004A5D6C" w:rsidRPr="00145242" w:rsidRDefault="004A5D6C" w:rsidP="00145242">
      <w:pPr>
        <w:rPr>
          <w:rFonts w:cstheme="minorHAnsi"/>
          <w:sz w:val="18"/>
          <w:szCs w:val="18"/>
        </w:rPr>
      </w:pPr>
      <w:r w:rsidRPr="00145242">
        <w:rPr>
          <w:rFonts w:cstheme="minorHAnsi"/>
          <w:sz w:val="18"/>
          <w:szCs w:val="18"/>
        </w:rPr>
        <w:t>dodatki: źródło i rodzaj,</w:t>
      </w:r>
    </w:p>
    <w:p w14:paraId="6B3C08CF" w14:textId="77777777" w:rsidR="004A5D6C" w:rsidRPr="00145242" w:rsidRDefault="004A5D6C" w:rsidP="00145242">
      <w:pPr>
        <w:rPr>
          <w:rFonts w:cstheme="minorHAnsi"/>
          <w:sz w:val="18"/>
          <w:szCs w:val="18"/>
        </w:rPr>
      </w:pPr>
      <w:r w:rsidRPr="00145242">
        <w:rPr>
          <w:rFonts w:cstheme="minorHAnsi"/>
          <w:sz w:val="18"/>
          <w:szCs w:val="18"/>
        </w:rPr>
        <w:t>wszystkie składniki: wyniki badań zgodnie z zestawieniem podanym w tablicy 24.</w:t>
      </w:r>
    </w:p>
    <w:p w14:paraId="792ADEA3" w14:textId="77777777" w:rsidR="004A5D6C" w:rsidRPr="00145242" w:rsidRDefault="004A5D6C" w:rsidP="00145242">
      <w:pPr>
        <w:rPr>
          <w:rFonts w:cstheme="minorHAnsi"/>
          <w:sz w:val="18"/>
          <w:szCs w:val="18"/>
        </w:rPr>
      </w:pPr>
      <w:r w:rsidRPr="00145242">
        <w:rPr>
          <w:rFonts w:cstheme="minorHAnsi"/>
          <w:sz w:val="18"/>
          <w:szCs w:val="18"/>
        </w:rPr>
        <w:t>Tablica 24.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2276"/>
        <w:gridCol w:w="2337"/>
        <w:gridCol w:w="1387"/>
      </w:tblGrid>
      <w:tr w:rsidR="004A5D6C" w:rsidRPr="00145242" w14:paraId="5B992D7E" w14:textId="77777777" w:rsidTr="00F87D2A">
        <w:tc>
          <w:tcPr>
            <w:tcW w:w="2748" w:type="dxa"/>
          </w:tcPr>
          <w:p w14:paraId="7CAC13B7" w14:textId="77777777" w:rsidR="004A5D6C" w:rsidRPr="00145242" w:rsidRDefault="004A5D6C" w:rsidP="00145242">
            <w:pPr>
              <w:rPr>
                <w:rFonts w:cstheme="minorHAnsi"/>
                <w:sz w:val="18"/>
                <w:szCs w:val="18"/>
              </w:rPr>
            </w:pPr>
            <w:r w:rsidRPr="00145242">
              <w:rPr>
                <w:rFonts w:cstheme="minorHAnsi"/>
                <w:sz w:val="18"/>
                <w:szCs w:val="18"/>
              </w:rPr>
              <w:t>Składnik</w:t>
            </w:r>
          </w:p>
        </w:tc>
        <w:tc>
          <w:tcPr>
            <w:tcW w:w="2276" w:type="dxa"/>
          </w:tcPr>
          <w:p w14:paraId="707D4119"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2337" w:type="dxa"/>
          </w:tcPr>
          <w:p w14:paraId="10375266" w14:textId="77777777" w:rsidR="004A5D6C" w:rsidRPr="00145242" w:rsidRDefault="004A5D6C" w:rsidP="00145242">
            <w:pPr>
              <w:rPr>
                <w:rFonts w:cstheme="minorHAnsi"/>
                <w:sz w:val="18"/>
                <w:szCs w:val="18"/>
              </w:rPr>
            </w:pPr>
            <w:r w:rsidRPr="00145242">
              <w:rPr>
                <w:rFonts w:cstheme="minorHAnsi"/>
                <w:sz w:val="18"/>
                <w:szCs w:val="18"/>
              </w:rPr>
              <w:t>Metoda badania</w:t>
            </w:r>
          </w:p>
        </w:tc>
        <w:tc>
          <w:tcPr>
            <w:tcW w:w="1387" w:type="dxa"/>
          </w:tcPr>
          <w:p w14:paraId="3560BF57" w14:textId="77777777" w:rsidR="004A5D6C" w:rsidRPr="00145242" w:rsidRDefault="004A5D6C" w:rsidP="00145242">
            <w:pPr>
              <w:rPr>
                <w:rFonts w:cstheme="minorHAnsi"/>
                <w:sz w:val="18"/>
                <w:szCs w:val="18"/>
              </w:rPr>
            </w:pPr>
            <w:r w:rsidRPr="00145242">
              <w:rPr>
                <w:rFonts w:cstheme="minorHAnsi"/>
                <w:sz w:val="18"/>
                <w:szCs w:val="18"/>
              </w:rPr>
              <w:t>Liczba badań</w:t>
            </w:r>
          </w:p>
        </w:tc>
      </w:tr>
      <w:tr w:rsidR="004A5D6C" w:rsidRPr="00145242" w14:paraId="7E4955AF" w14:textId="77777777" w:rsidTr="00F87D2A">
        <w:tc>
          <w:tcPr>
            <w:tcW w:w="2748" w:type="dxa"/>
            <w:vMerge w:val="restart"/>
          </w:tcPr>
          <w:p w14:paraId="1E732027" w14:textId="77777777" w:rsidR="004A5D6C" w:rsidRPr="00145242" w:rsidRDefault="004A5D6C" w:rsidP="00145242">
            <w:pPr>
              <w:rPr>
                <w:rFonts w:cstheme="minorHAnsi"/>
                <w:sz w:val="18"/>
                <w:szCs w:val="18"/>
              </w:rPr>
            </w:pPr>
            <w:r w:rsidRPr="00145242">
              <w:rPr>
                <w:rFonts w:cstheme="minorHAnsi"/>
                <w:sz w:val="18"/>
                <w:szCs w:val="18"/>
              </w:rPr>
              <w:t>Kruszywo</w:t>
            </w:r>
          </w:p>
          <w:p w14:paraId="41A548CB" w14:textId="77777777" w:rsidR="004A5D6C" w:rsidRPr="00145242" w:rsidRDefault="004A5D6C" w:rsidP="00145242">
            <w:pPr>
              <w:rPr>
                <w:rFonts w:cstheme="minorHAnsi"/>
                <w:sz w:val="18"/>
                <w:szCs w:val="18"/>
              </w:rPr>
            </w:pPr>
            <w:r w:rsidRPr="00145242">
              <w:rPr>
                <w:rFonts w:cstheme="minorHAnsi"/>
                <w:sz w:val="18"/>
                <w:szCs w:val="18"/>
              </w:rPr>
              <w:t>(PN-EN 13043 [49])</w:t>
            </w:r>
          </w:p>
        </w:tc>
        <w:tc>
          <w:tcPr>
            <w:tcW w:w="2276" w:type="dxa"/>
          </w:tcPr>
          <w:p w14:paraId="7CE6584D" w14:textId="77777777" w:rsidR="004A5D6C" w:rsidRPr="00145242" w:rsidRDefault="004A5D6C" w:rsidP="00145242">
            <w:pPr>
              <w:rPr>
                <w:rFonts w:cstheme="minorHAnsi"/>
                <w:sz w:val="18"/>
                <w:szCs w:val="18"/>
              </w:rPr>
            </w:pPr>
            <w:r w:rsidRPr="00145242">
              <w:rPr>
                <w:rFonts w:cstheme="minorHAnsi"/>
                <w:sz w:val="18"/>
                <w:szCs w:val="18"/>
              </w:rPr>
              <w:t>Uziarnienie</w:t>
            </w:r>
          </w:p>
        </w:tc>
        <w:tc>
          <w:tcPr>
            <w:tcW w:w="2337" w:type="dxa"/>
          </w:tcPr>
          <w:p w14:paraId="2BD689E5" w14:textId="77777777" w:rsidR="004A5D6C" w:rsidRPr="00145242" w:rsidRDefault="004A5D6C" w:rsidP="00145242">
            <w:pPr>
              <w:rPr>
                <w:rFonts w:cstheme="minorHAnsi"/>
                <w:sz w:val="18"/>
                <w:szCs w:val="18"/>
              </w:rPr>
            </w:pPr>
            <w:r w:rsidRPr="00145242">
              <w:rPr>
                <w:rFonts w:cstheme="minorHAnsi"/>
                <w:sz w:val="18"/>
                <w:szCs w:val="18"/>
              </w:rPr>
              <w:t>PN-EN 933-1 [6]</w:t>
            </w:r>
          </w:p>
        </w:tc>
        <w:tc>
          <w:tcPr>
            <w:tcW w:w="1387" w:type="dxa"/>
          </w:tcPr>
          <w:p w14:paraId="6074DCD9" w14:textId="77777777" w:rsidR="004A5D6C" w:rsidRPr="00145242" w:rsidRDefault="004A5D6C" w:rsidP="00145242">
            <w:pPr>
              <w:rPr>
                <w:rFonts w:cstheme="minorHAnsi"/>
                <w:sz w:val="18"/>
                <w:szCs w:val="18"/>
              </w:rPr>
            </w:pPr>
            <w:r w:rsidRPr="00145242">
              <w:rPr>
                <w:rFonts w:cstheme="minorHAnsi"/>
                <w:sz w:val="18"/>
                <w:szCs w:val="18"/>
              </w:rPr>
              <w:t>1 na frakcję</w:t>
            </w:r>
          </w:p>
        </w:tc>
      </w:tr>
      <w:tr w:rsidR="004A5D6C" w:rsidRPr="00145242" w14:paraId="1CF921B1" w14:textId="77777777" w:rsidTr="00F87D2A">
        <w:tc>
          <w:tcPr>
            <w:tcW w:w="2748" w:type="dxa"/>
            <w:vMerge/>
          </w:tcPr>
          <w:p w14:paraId="5E690725" w14:textId="77777777" w:rsidR="004A5D6C" w:rsidRPr="00145242" w:rsidRDefault="004A5D6C" w:rsidP="00145242">
            <w:pPr>
              <w:rPr>
                <w:rFonts w:cstheme="minorHAnsi"/>
                <w:sz w:val="18"/>
                <w:szCs w:val="18"/>
              </w:rPr>
            </w:pPr>
          </w:p>
        </w:tc>
        <w:tc>
          <w:tcPr>
            <w:tcW w:w="2276" w:type="dxa"/>
          </w:tcPr>
          <w:p w14:paraId="7E43F7EB" w14:textId="77777777" w:rsidR="004A5D6C" w:rsidRPr="00145242" w:rsidRDefault="004A5D6C" w:rsidP="00145242">
            <w:pPr>
              <w:rPr>
                <w:rFonts w:cstheme="minorHAnsi"/>
                <w:sz w:val="18"/>
                <w:szCs w:val="18"/>
              </w:rPr>
            </w:pPr>
            <w:r w:rsidRPr="00145242">
              <w:rPr>
                <w:rFonts w:cstheme="minorHAnsi"/>
                <w:sz w:val="18"/>
                <w:szCs w:val="18"/>
              </w:rPr>
              <w:t>Gęstość</w:t>
            </w:r>
          </w:p>
        </w:tc>
        <w:tc>
          <w:tcPr>
            <w:tcW w:w="2337" w:type="dxa"/>
          </w:tcPr>
          <w:p w14:paraId="108AFEA4" w14:textId="77777777" w:rsidR="004A5D6C" w:rsidRPr="00145242" w:rsidRDefault="004A5D6C" w:rsidP="00145242">
            <w:pPr>
              <w:rPr>
                <w:rFonts w:cstheme="minorHAnsi"/>
                <w:sz w:val="18"/>
                <w:szCs w:val="18"/>
              </w:rPr>
            </w:pPr>
            <w:r w:rsidRPr="00145242">
              <w:rPr>
                <w:rFonts w:cstheme="minorHAnsi"/>
                <w:sz w:val="18"/>
                <w:szCs w:val="18"/>
              </w:rPr>
              <w:t>PN-EN 1097-6 [16]</w:t>
            </w:r>
          </w:p>
        </w:tc>
        <w:tc>
          <w:tcPr>
            <w:tcW w:w="1387" w:type="dxa"/>
          </w:tcPr>
          <w:p w14:paraId="3F578E41" w14:textId="77777777" w:rsidR="004A5D6C" w:rsidRPr="00145242" w:rsidRDefault="004A5D6C" w:rsidP="00145242">
            <w:pPr>
              <w:rPr>
                <w:rFonts w:cstheme="minorHAnsi"/>
                <w:sz w:val="18"/>
                <w:szCs w:val="18"/>
              </w:rPr>
            </w:pPr>
            <w:r w:rsidRPr="00145242">
              <w:rPr>
                <w:rFonts w:cstheme="minorHAnsi"/>
                <w:sz w:val="18"/>
                <w:szCs w:val="18"/>
              </w:rPr>
              <w:t>1 na frakcję</w:t>
            </w:r>
          </w:p>
        </w:tc>
      </w:tr>
      <w:tr w:rsidR="004A5D6C" w:rsidRPr="00145242" w14:paraId="06A6A012" w14:textId="77777777" w:rsidTr="00F87D2A">
        <w:tc>
          <w:tcPr>
            <w:tcW w:w="2748" w:type="dxa"/>
            <w:vMerge w:val="restart"/>
          </w:tcPr>
          <w:p w14:paraId="1C8E411E" w14:textId="77777777" w:rsidR="004A5D6C" w:rsidRPr="00145242" w:rsidRDefault="004A5D6C" w:rsidP="00145242">
            <w:pPr>
              <w:rPr>
                <w:rFonts w:cstheme="minorHAnsi"/>
                <w:sz w:val="18"/>
                <w:szCs w:val="18"/>
              </w:rPr>
            </w:pPr>
            <w:r w:rsidRPr="00145242">
              <w:rPr>
                <w:rFonts w:cstheme="minorHAnsi"/>
                <w:sz w:val="18"/>
                <w:szCs w:val="18"/>
              </w:rPr>
              <w:t>Lepiszcze (PN-EN 12591 [24], PN-EN 13924-2 [63], PN-EN 14023 [64])</w:t>
            </w:r>
          </w:p>
        </w:tc>
        <w:tc>
          <w:tcPr>
            <w:tcW w:w="2276" w:type="dxa"/>
          </w:tcPr>
          <w:p w14:paraId="1864F01F" w14:textId="77777777" w:rsidR="004A5D6C" w:rsidRPr="00145242" w:rsidRDefault="004A5D6C" w:rsidP="00145242">
            <w:pPr>
              <w:rPr>
                <w:rFonts w:cstheme="minorHAnsi"/>
                <w:sz w:val="18"/>
                <w:szCs w:val="18"/>
              </w:rPr>
            </w:pPr>
            <w:r w:rsidRPr="00145242">
              <w:rPr>
                <w:rFonts w:cstheme="minorHAnsi"/>
                <w:sz w:val="18"/>
                <w:szCs w:val="18"/>
              </w:rPr>
              <w:t>Penetracja lub tem-peratura mięknienia</w:t>
            </w:r>
          </w:p>
        </w:tc>
        <w:tc>
          <w:tcPr>
            <w:tcW w:w="2337" w:type="dxa"/>
          </w:tcPr>
          <w:p w14:paraId="735C8F07" w14:textId="77777777" w:rsidR="004A5D6C" w:rsidRPr="00145242" w:rsidRDefault="004A5D6C" w:rsidP="00145242">
            <w:pPr>
              <w:rPr>
                <w:rFonts w:cstheme="minorHAnsi"/>
                <w:sz w:val="18"/>
                <w:szCs w:val="18"/>
              </w:rPr>
            </w:pPr>
            <w:r w:rsidRPr="00145242">
              <w:rPr>
                <w:rFonts w:cstheme="minorHAnsi"/>
                <w:sz w:val="18"/>
                <w:szCs w:val="18"/>
              </w:rPr>
              <w:t>PN-EN 1426 [21] lub</w:t>
            </w:r>
          </w:p>
          <w:p w14:paraId="40E80178" w14:textId="77777777" w:rsidR="004A5D6C" w:rsidRPr="00145242" w:rsidRDefault="004A5D6C" w:rsidP="00145242">
            <w:pPr>
              <w:rPr>
                <w:rFonts w:cstheme="minorHAnsi"/>
                <w:sz w:val="18"/>
                <w:szCs w:val="18"/>
              </w:rPr>
            </w:pPr>
            <w:r w:rsidRPr="00145242">
              <w:rPr>
                <w:rFonts w:cstheme="minorHAnsi"/>
                <w:sz w:val="18"/>
                <w:szCs w:val="18"/>
              </w:rPr>
              <w:t>PN-EN 1427 [22]</w:t>
            </w:r>
          </w:p>
        </w:tc>
        <w:tc>
          <w:tcPr>
            <w:tcW w:w="1387" w:type="dxa"/>
          </w:tcPr>
          <w:p w14:paraId="1F8D313C"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6FF6229D" w14:textId="77777777" w:rsidTr="00F87D2A">
        <w:tc>
          <w:tcPr>
            <w:tcW w:w="2748" w:type="dxa"/>
            <w:vMerge/>
          </w:tcPr>
          <w:p w14:paraId="41577AC7" w14:textId="77777777" w:rsidR="004A5D6C" w:rsidRPr="00145242" w:rsidRDefault="004A5D6C" w:rsidP="00145242">
            <w:pPr>
              <w:rPr>
                <w:rFonts w:cstheme="minorHAnsi"/>
                <w:sz w:val="18"/>
                <w:szCs w:val="18"/>
              </w:rPr>
            </w:pPr>
          </w:p>
        </w:tc>
        <w:tc>
          <w:tcPr>
            <w:tcW w:w="2276" w:type="dxa"/>
          </w:tcPr>
          <w:p w14:paraId="540DEC86" w14:textId="77777777" w:rsidR="004A5D6C" w:rsidRPr="00145242" w:rsidRDefault="004A5D6C" w:rsidP="00145242">
            <w:pPr>
              <w:rPr>
                <w:rFonts w:cstheme="minorHAnsi"/>
                <w:sz w:val="18"/>
                <w:szCs w:val="18"/>
                <w:vertAlign w:val="superscript"/>
              </w:rPr>
            </w:pPr>
            <w:r w:rsidRPr="00145242">
              <w:rPr>
                <w:rFonts w:cstheme="minorHAnsi"/>
                <w:sz w:val="18"/>
                <w:szCs w:val="18"/>
              </w:rPr>
              <w:t>Nawrót sprężysty</w:t>
            </w:r>
            <w:r w:rsidRPr="00145242">
              <w:rPr>
                <w:rFonts w:cstheme="minorHAnsi"/>
                <w:sz w:val="18"/>
                <w:szCs w:val="18"/>
                <w:vertAlign w:val="superscript"/>
              </w:rPr>
              <w:t>*)</w:t>
            </w:r>
          </w:p>
        </w:tc>
        <w:tc>
          <w:tcPr>
            <w:tcW w:w="2337" w:type="dxa"/>
          </w:tcPr>
          <w:p w14:paraId="3537AE6A" w14:textId="77777777" w:rsidR="004A5D6C" w:rsidRPr="00145242" w:rsidRDefault="004A5D6C" w:rsidP="00145242">
            <w:pPr>
              <w:rPr>
                <w:rFonts w:cstheme="minorHAnsi"/>
                <w:sz w:val="18"/>
                <w:szCs w:val="18"/>
              </w:rPr>
            </w:pPr>
            <w:r w:rsidRPr="00145242">
              <w:rPr>
                <w:rFonts w:cstheme="minorHAnsi"/>
                <w:sz w:val="18"/>
                <w:szCs w:val="18"/>
              </w:rPr>
              <w:t>PN-EN 13398 [56]</w:t>
            </w:r>
          </w:p>
        </w:tc>
        <w:tc>
          <w:tcPr>
            <w:tcW w:w="1387" w:type="dxa"/>
          </w:tcPr>
          <w:p w14:paraId="342AFB44"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3408E78F" w14:textId="77777777" w:rsidTr="00F87D2A">
        <w:tc>
          <w:tcPr>
            <w:tcW w:w="2748" w:type="dxa"/>
            <w:vMerge w:val="restart"/>
          </w:tcPr>
          <w:p w14:paraId="509AC2BE" w14:textId="77777777" w:rsidR="004A5D6C" w:rsidRPr="00145242" w:rsidRDefault="004A5D6C" w:rsidP="00145242">
            <w:pPr>
              <w:rPr>
                <w:rFonts w:cstheme="minorHAnsi"/>
                <w:sz w:val="18"/>
                <w:szCs w:val="18"/>
              </w:rPr>
            </w:pPr>
            <w:r w:rsidRPr="00145242">
              <w:rPr>
                <w:rFonts w:cstheme="minorHAnsi"/>
                <w:sz w:val="18"/>
                <w:szCs w:val="18"/>
              </w:rPr>
              <w:t xml:space="preserve">Wypełniacz </w:t>
            </w:r>
          </w:p>
          <w:p w14:paraId="5C2DC777" w14:textId="77777777" w:rsidR="004A5D6C" w:rsidRPr="00145242" w:rsidRDefault="004A5D6C" w:rsidP="00145242">
            <w:pPr>
              <w:rPr>
                <w:rFonts w:cstheme="minorHAnsi"/>
                <w:sz w:val="18"/>
                <w:szCs w:val="18"/>
              </w:rPr>
            </w:pPr>
            <w:r w:rsidRPr="00145242">
              <w:rPr>
                <w:rFonts w:cstheme="minorHAnsi"/>
                <w:sz w:val="18"/>
                <w:szCs w:val="18"/>
              </w:rPr>
              <w:t>(PN-EN 13043[49])</w:t>
            </w:r>
          </w:p>
        </w:tc>
        <w:tc>
          <w:tcPr>
            <w:tcW w:w="2276" w:type="dxa"/>
          </w:tcPr>
          <w:p w14:paraId="634A1544" w14:textId="77777777" w:rsidR="004A5D6C" w:rsidRPr="00145242" w:rsidRDefault="004A5D6C" w:rsidP="00145242">
            <w:pPr>
              <w:rPr>
                <w:rFonts w:cstheme="minorHAnsi"/>
                <w:sz w:val="18"/>
                <w:szCs w:val="18"/>
              </w:rPr>
            </w:pPr>
            <w:r w:rsidRPr="00145242">
              <w:rPr>
                <w:rFonts w:cstheme="minorHAnsi"/>
                <w:sz w:val="18"/>
                <w:szCs w:val="18"/>
              </w:rPr>
              <w:t>Uziarnienie</w:t>
            </w:r>
          </w:p>
        </w:tc>
        <w:tc>
          <w:tcPr>
            <w:tcW w:w="2337" w:type="dxa"/>
          </w:tcPr>
          <w:p w14:paraId="2C1EC744" w14:textId="77777777" w:rsidR="004A5D6C" w:rsidRPr="00145242" w:rsidRDefault="004A5D6C" w:rsidP="00145242">
            <w:pPr>
              <w:rPr>
                <w:rFonts w:cstheme="minorHAnsi"/>
                <w:sz w:val="18"/>
                <w:szCs w:val="18"/>
              </w:rPr>
            </w:pPr>
            <w:r w:rsidRPr="00145242">
              <w:rPr>
                <w:rFonts w:cstheme="minorHAnsi"/>
                <w:sz w:val="18"/>
                <w:szCs w:val="18"/>
              </w:rPr>
              <w:t>PN-EN 933-10 [12]</w:t>
            </w:r>
          </w:p>
        </w:tc>
        <w:tc>
          <w:tcPr>
            <w:tcW w:w="1387" w:type="dxa"/>
          </w:tcPr>
          <w:p w14:paraId="33CF5552"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748C125B" w14:textId="77777777" w:rsidTr="00F87D2A">
        <w:tc>
          <w:tcPr>
            <w:tcW w:w="2748" w:type="dxa"/>
            <w:vMerge/>
          </w:tcPr>
          <w:p w14:paraId="54A81856" w14:textId="77777777" w:rsidR="004A5D6C" w:rsidRPr="00145242" w:rsidRDefault="004A5D6C" w:rsidP="00145242">
            <w:pPr>
              <w:rPr>
                <w:rFonts w:cstheme="minorHAnsi"/>
                <w:sz w:val="18"/>
                <w:szCs w:val="18"/>
              </w:rPr>
            </w:pPr>
          </w:p>
        </w:tc>
        <w:tc>
          <w:tcPr>
            <w:tcW w:w="2276" w:type="dxa"/>
          </w:tcPr>
          <w:p w14:paraId="4FBA8EB5" w14:textId="77777777" w:rsidR="004A5D6C" w:rsidRPr="00145242" w:rsidRDefault="004A5D6C" w:rsidP="00145242">
            <w:pPr>
              <w:rPr>
                <w:rFonts w:cstheme="minorHAnsi"/>
                <w:sz w:val="18"/>
                <w:szCs w:val="18"/>
              </w:rPr>
            </w:pPr>
            <w:r w:rsidRPr="00145242">
              <w:rPr>
                <w:rFonts w:cstheme="minorHAnsi"/>
                <w:sz w:val="18"/>
                <w:szCs w:val="18"/>
              </w:rPr>
              <w:t>Gęstość</w:t>
            </w:r>
          </w:p>
        </w:tc>
        <w:tc>
          <w:tcPr>
            <w:tcW w:w="2337" w:type="dxa"/>
          </w:tcPr>
          <w:p w14:paraId="43018C12" w14:textId="77777777" w:rsidR="004A5D6C" w:rsidRPr="00145242" w:rsidRDefault="004A5D6C" w:rsidP="00145242">
            <w:pPr>
              <w:rPr>
                <w:rFonts w:cstheme="minorHAnsi"/>
                <w:sz w:val="18"/>
                <w:szCs w:val="18"/>
              </w:rPr>
            </w:pPr>
            <w:r w:rsidRPr="00145242">
              <w:rPr>
                <w:rFonts w:cstheme="minorHAnsi"/>
                <w:sz w:val="18"/>
                <w:szCs w:val="18"/>
              </w:rPr>
              <w:t>PN-EN 1097-7 [17]</w:t>
            </w:r>
          </w:p>
        </w:tc>
        <w:tc>
          <w:tcPr>
            <w:tcW w:w="1387" w:type="dxa"/>
          </w:tcPr>
          <w:p w14:paraId="2D6771F8"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33CC6DC4" w14:textId="77777777" w:rsidTr="00F87D2A">
        <w:tc>
          <w:tcPr>
            <w:tcW w:w="2748" w:type="dxa"/>
          </w:tcPr>
          <w:p w14:paraId="3CA9100A" w14:textId="77777777" w:rsidR="004A5D6C" w:rsidRPr="00145242" w:rsidRDefault="004A5D6C" w:rsidP="00145242">
            <w:pPr>
              <w:rPr>
                <w:rFonts w:cstheme="minorHAnsi"/>
                <w:sz w:val="18"/>
                <w:szCs w:val="18"/>
              </w:rPr>
            </w:pPr>
            <w:r w:rsidRPr="00145242">
              <w:rPr>
                <w:rFonts w:cstheme="minorHAnsi"/>
                <w:sz w:val="18"/>
                <w:szCs w:val="18"/>
              </w:rPr>
              <w:t>Dodatki</w:t>
            </w:r>
          </w:p>
        </w:tc>
        <w:tc>
          <w:tcPr>
            <w:tcW w:w="2276" w:type="dxa"/>
          </w:tcPr>
          <w:p w14:paraId="3CD92786" w14:textId="77777777" w:rsidR="004A5D6C" w:rsidRPr="00145242" w:rsidRDefault="004A5D6C" w:rsidP="00145242">
            <w:pPr>
              <w:rPr>
                <w:rFonts w:cstheme="minorHAnsi"/>
                <w:sz w:val="18"/>
                <w:szCs w:val="18"/>
              </w:rPr>
            </w:pPr>
            <w:r w:rsidRPr="00145242">
              <w:rPr>
                <w:rFonts w:cstheme="minorHAnsi"/>
                <w:sz w:val="18"/>
                <w:szCs w:val="18"/>
              </w:rPr>
              <w:t>Typ</w:t>
            </w:r>
          </w:p>
        </w:tc>
        <w:tc>
          <w:tcPr>
            <w:tcW w:w="2337" w:type="dxa"/>
          </w:tcPr>
          <w:p w14:paraId="71CE1BFD" w14:textId="77777777" w:rsidR="004A5D6C" w:rsidRPr="00145242" w:rsidRDefault="004A5D6C" w:rsidP="00145242">
            <w:pPr>
              <w:rPr>
                <w:rFonts w:cstheme="minorHAnsi"/>
                <w:sz w:val="18"/>
                <w:szCs w:val="18"/>
              </w:rPr>
            </w:pPr>
          </w:p>
        </w:tc>
        <w:tc>
          <w:tcPr>
            <w:tcW w:w="1387" w:type="dxa"/>
          </w:tcPr>
          <w:p w14:paraId="0B14B0B9" w14:textId="77777777" w:rsidR="004A5D6C" w:rsidRPr="00145242" w:rsidRDefault="004A5D6C" w:rsidP="00145242">
            <w:pPr>
              <w:rPr>
                <w:rFonts w:cstheme="minorHAnsi"/>
                <w:sz w:val="18"/>
                <w:szCs w:val="18"/>
              </w:rPr>
            </w:pPr>
          </w:p>
        </w:tc>
      </w:tr>
    </w:tbl>
    <w:p w14:paraId="449BD9C3" w14:textId="77777777" w:rsidR="004A5D6C" w:rsidRPr="00145242" w:rsidRDefault="004A5D6C" w:rsidP="00145242">
      <w:pPr>
        <w:rPr>
          <w:rFonts w:cstheme="minorHAnsi"/>
          <w:sz w:val="18"/>
          <w:szCs w:val="18"/>
        </w:rPr>
      </w:pPr>
      <w:r w:rsidRPr="00145242">
        <w:rPr>
          <w:rFonts w:cstheme="minorHAnsi"/>
          <w:sz w:val="18"/>
          <w:szCs w:val="18"/>
          <w:vertAlign w:val="superscript"/>
        </w:rPr>
        <w:t>*)</w:t>
      </w:r>
      <w:r w:rsidRPr="00145242">
        <w:rPr>
          <w:rFonts w:cstheme="minorHAnsi"/>
          <w:sz w:val="18"/>
          <w:szCs w:val="18"/>
        </w:rPr>
        <w:t xml:space="preserve"> dotyczy jedynie lepiszczy wg PN-EN 14023[64]</w:t>
      </w:r>
    </w:p>
    <w:p w14:paraId="29FDD459" w14:textId="77777777" w:rsidR="004A5D6C" w:rsidRPr="00145242" w:rsidRDefault="004A5D6C" w:rsidP="00145242">
      <w:pPr>
        <w:rPr>
          <w:rFonts w:cstheme="minorHAnsi"/>
          <w:sz w:val="18"/>
          <w:szCs w:val="18"/>
        </w:rPr>
      </w:pPr>
      <w:r w:rsidRPr="00145242">
        <w:rPr>
          <w:rFonts w:cstheme="minorHAnsi"/>
          <w:sz w:val="18"/>
          <w:szCs w:val="18"/>
        </w:rPr>
        <w:t>informacje o mieszance mineralno-asfaltowej:</w:t>
      </w:r>
    </w:p>
    <w:p w14:paraId="09C83141" w14:textId="77777777" w:rsidR="004A5D6C" w:rsidRPr="00145242" w:rsidRDefault="004A5D6C" w:rsidP="00145242">
      <w:pPr>
        <w:rPr>
          <w:rFonts w:cstheme="minorHAnsi"/>
          <w:sz w:val="18"/>
          <w:szCs w:val="18"/>
        </w:rPr>
      </w:pPr>
      <w:r w:rsidRPr="00145242">
        <w:rPr>
          <w:rFonts w:cstheme="minorHAnsi"/>
          <w:sz w:val="18"/>
          <w:szCs w:val="18"/>
        </w:rPr>
        <w:t>skład mieszaki podany jako wejściowy (w przypadku walidacji w laboratorium) lub wyjściowy skład (w wypadku walidacji produkcji),</w:t>
      </w:r>
    </w:p>
    <w:p w14:paraId="601632B3" w14:textId="77777777" w:rsidR="004A5D6C" w:rsidRPr="00145242" w:rsidRDefault="004A5D6C" w:rsidP="00145242">
      <w:pPr>
        <w:rPr>
          <w:rFonts w:cstheme="minorHAnsi"/>
          <w:sz w:val="18"/>
          <w:szCs w:val="18"/>
        </w:rPr>
      </w:pPr>
      <w:r w:rsidRPr="00145242">
        <w:rPr>
          <w:rFonts w:cstheme="minorHAnsi"/>
          <w:sz w:val="18"/>
          <w:szCs w:val="18"/>
        </w:rPr>
        <w:t>wyniki badań zgodnie z zestawieniem podanym w tablicy 25.</w:t>
      </w:r>
    </w:p>
    <w:p w14:paraId="4EA3DDAF" w14:textId="77777777" w:rsidR="004A5D6C" w:rsidRPr="00145242" w:rsidRDefault="004A5D6C" w:rsidP="00145242">
      <w:pPr>
        <w:rPr>
          <w:rFonts w:cstheme="minorHAnsi"/>
          <w:sz w:val="18"/>
          <w:szCs w:val="18"/>
        </w:rPr>
      </w:pPr>
      <w:r w:rsidRPr="00145242">
        <w:rPr>
          <w:rFonts w:cstheme="minorHAnsi"/>
          <w:sz w:val="18"/>
          <w:szCs w:val="18"/>
        </w:rPr>
        <w:t>Tablica 25.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3360"/>
        <w:gridCol w:w="1680"/>
      </w:tblGrid>
      <w:tr w:rsidR="004A5D6C" w:rsidRPr="00145242" w14:paraId="35769A85" w14:textId="77777777" w:rsidTr="00F87D2A">
        <w:tc>
          <w:tcPr>
            <w:tcW w:w="3828" w:type="dxa"/>
          </w:tcPr>
          <w:p w14:paraId="7F7C688C" w14:textId="77777777" w:rsidR="004A5D6C" w:rsidRPr="00145242" w:rsidRDefault="004A5D6C" w:rsidP="00145242">
            <w:pPr>
              <w:rPr>
                <w:rFonts w:cstheme="minorHAnsi"/>
                <w:sz w:val="18"/>
                <w:szCs w:val="18"/>
              </w:rPr>
            </w:pPr>
            <w:r w:rsidRPr="00145242">
              <w:rPr>
                <w:rFonts w:cstheme="minorHAnsi"/>
                <w:sz w:val="18"/>
                <w:szCs w:val="18"/>
              </w:rPr>
              <w:t>Właściwość</w:t>
            </w:r>
          </w:p>
        </w:tc>
        <w:tc>
          <w:tcPr>
            <w:tcW w:w="3360" w:type="dxa"/>
          </w:tcPr>
          <w:p w14:paraId="62C3CB3A" w14:textId="77777777" w:rsidR="004A5D6C" w:rsidRPr="00145242" w:rsidRDefault="004A5D6C" w:rsidP="00145242">
            <w:pPr>
              <w:rPr>
                <w:rFonts w:cstheme="minorHAnsi"/>
                <w:sz w:val="18"/>
                <w:szCs w:val="18"/>
              </w:rPr>
            </w:pPr>
            <w:r w:rsidRPr="00145242">
              <w:rPr>
                <w:rFonts w:cstheme="minorHAnsi"/>
                <w:sz w:val="18"/>
                <w:szCs w:val="18"/>
              </w:rPr>
              <w:t>Metoda badania</w:t>
            </w:r>
          </w:p>
        </w:tc>
        <w:tc>
          <w:tcPr>
            <w:tcW w:w="1680" w:type="dxa"/>
          </w:tcPr>
          <w:p w14:paraId="0C586064" w14:textId="77777777" w:rsidR="004A5D6C" w:rsidRPr="00145242" w:rsidRDefault="004A5D6C" w:rsidP="00145242">
            <w:pPr>
              <w:rPr>
                <w:rFonts w:cstheme="minorHAnsi"/>
                <w:sz w:val="18"/>
                <w:szCs w:val="18"/>
              </w:rPr>
            </w:pPr>
            <w:r w:rsidRPr="00145242">
              <w:rPr>
                <w:rFonts w:cstheme="minorHAnsi"/>
                <w:sz w:val="18"/>
                <w:szCs w:val="18"/>
              </w:rPr>
              <w:t>Liczba badań</w:t>
            </w:r>
          </w:p>
        </w:tc>
      </w:tr>
      <w:tr w:rsidR="004A5D6C" w:rsidRPr="00145242" w14:paraId="6ADDBE56" w14:textId="77777777" w:rsidTr="00F87D2A">
        <w:tc>
          <w:tcPr>
            <w:tcW w:w="3828" w:type="dxa"/>
          </w:tcPr>
          <w:p w14:paraId="2212B104" w14:textId="77777777" w:rsidR="004A5D6C" w:rsidRPr="00145242" w:rsidRDefault="004A5D6C" w:rsidP="00145242">
            <w:pPr>
              <w:rPr>
                <w:rFonts w:cstheme="minorHAnsi"/>
                <w:sz w:val="18"/>
                <w:szCs w:val="18"/>
              </w:rPr>
            </w:pPr>
            <w:r w:rsidRPr="00145242">
              <w:rPr>
                <w:rFonts w:cstheme="minorHAnsi"/>
                <w:sz w:val="18"/>
                <w:szCs w:val="18"/>
              </w:rPr>
              <w:t>Zawartość lepiszcza (obowiązkowa)</w:t>
            </w:r>
          </w:p>
        </w:tc>
        <w:tc>
          <w:tcPr>
            <w:tcW w:w="3360" w:type="dxa"/>
          </w:tcPr>
          <w:p w14:paraId="421DB1FB" w14:textId="77777777" w:rsidR="004A5D6C" w:rsidRPr="00145242" w:rsidRDefault="004A5D6C" w:rsidP="00145242">
            <w:pPr>
              <w:rPr>
                <w:rFonts w:cstheme="minorHAnsi"/>
                <w:sz w:val="18"/>
                <w:szCs w:val="18"/>
              </w:rPr>
            </w:pPr>
            <w:r w:rsidRPr="00145242">
              <w:rPr>
                <w:rFonts w:cstheme="minorHAnsi"/>
                <w:sz w:val="18"/>
                <w:szCs w:val="18"/>
              </w:rPr>
              <w:t>PN-EN 12697-1[31]</w:t>
            </w:r>
          </w:p>
          <w:p w14:paraId="0841C79F" w14:textId="77777777" w:rsidR="004A5D6C" w:rsidRPr="00145242" w:rsidRDefault="004A5D6C" w:rsidP="00145242">
            <w:pPr>
              <w:rPr>
                <w:rFonts w:cstheme="minorHAnsi"/>
                <w:sz w:val="18"/>
                <w:szCs w:val="18"/>
              </w:rPr>
            </w:pPr>
            <w:r w:rsidRPr="00145242">
              <w:rPr>
                <w:rFonts w:cstheme="minorHAnsi"/>
                <w:sz w:val="18"/>
                <w:szCs w:val="18"/>
              </w:rPr>
              <w:t>PN-EN 12697-39[45]</w:t>
            </w:r>
          </w:p>
        </w:tc>
        <w:tc>
          <w:tcPr>
            <w:tcW w:w="1680" w:type="dxa"/>
          </w:tcPr>
          <w:p w14:paraId="5E93E5A4"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1C86143F" w14:textId="77777777" w:rsidTr="00F87D2A">
        <w:tc>
          <w:tcPr>
            <w:tcW w:w="3828" w:type="dxa"/>
          </w:tcPr>
          <w:p w14:paraId="57DBC973" w14:textId="77777777" w:rsidR="004A5D6C" w:rsidRPr="00145242" w:rsidRDefault="004A5D6C" w:rsidP="00145242">
            <w:pPr>
              <w:rPr>
                <w:rFonts w:cstheme="minorHAnsi"/>
                <w:sz w:val="18"/>
                <w:szCs w:val="18"/>
              </w:rPr>
            </w:pPr>
            <w:r w:rsidRPr="00145242">
              <w:rPr>
                <w:rFonts w:cstheme="minorHAnsi"/>
                <w:sz w:val="18"/>
                <w:szCs w:val="18"/>
              </w:rPr>
              <w:t>Uziarnienie (obowiązkowa)</w:t>
            </w:r>
          </w:p>
        </w:tc>
        <w:tc>
          <w:tcPr>
            <w:tcW w:w="3360" w:type="dxa"/>
          </w:tcPr>
          <w:p w14:paraId="25CC234F" w14:textId="77777777" w:rsidR="004A5D6C" w:rsidRPr="00145242" w:rsidRDefault="004A5D6C" w:rsidP="00145242">
            <w:pPr>
              <w:rPr>
                <w:rFonts w:cstheme="minorHAnsi"/>
                <w:sz w:val="18"/>
                <w:szCs w:val="18"/>
              </w:rPr>
            </w:pPr>
            <w:r w:rsidRPr="00145242">
              <w:rPr>
                <w:rFonts w:cstheme="minorHAnsi"/>
                <w:sz w:val="18"/>
                <w:szCs w:val="18"/>
              </w:rPr>
              <w:t>PN-EN 12697-2 [32]</w:t>
            </w:r>
          </w:p>
        </w:tc>
        <w:tc>
          <w:tcPr>
            <w:tcW w:w="1680" w:type="dxa"/>
          </w:tcPr>
          <w:p w14:paraId="23736212"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1DB2845B" w14:textId="77777777" w:rsidTr="00F87D2A">
        <w:tc>
          <w:tcPr>
            <w:tcW w:w="3828" w:type="dxa"/>
          </w:tcPr>
          <w:p w14:paraId="5EC38835" w14:textId="77777777" w:rsidR="004A5D6C" w:rsidRPr="00145242" w:rsidRDefault="004A5D6C" w:rsidP="00145242">
            <w:pPr>
              <w:rPr>
                <w:rFonts w:cstheme="minorHAnsi"/>
                <w:sz w:val="18"/>
                <w:szCs w:val="18"/>
              </w:rPr>
            </w:pPr>
            <w:r w:rsidRPr="00145242">
              <w:rPr>
                <w:rFonts w:cstheme="minorHAnsi"/>
                <w:sz w:val="18"/>
                <w:szCs w:val="18"/>
              </w:rPr>
              <w:t>Zawartość wolnych przestrzeni łącznie z VFB i VMA przy wymaganej zawartości wolnych przestrzeni V</w:t>
            </w:r>
            <w:r w:rsidRPr="00145242">
              <w:rPr>
                <w:rFonts w:cstheme="minorHAnsi"/>
                <w:sz w:val="18"/>
                <w:szCs w:val="18"/>
                <w:vertAlign w:val="subscript"/>
              </w:rPr>
              <w:t>max</w:t>
            </w:r>
            <w:r w:rsidRPr="00145242">
              <w:rPr>
                <w:rFonts w:cstheme="minorHAnsi"/>
                <w:sz w:val="18"/>
                <w:szCs w:val="18"/>
              </w:rPr>
              <w:t>≤7% (obowiązkowa)</w:t>
            </w:r>
          </w:p>
        </w:tc>
        <w:tc>
          <w:tcPr>
            <w:tcW w:w="3360" w:type="dxa"/>
          </w:tcPr>
          <w:p w14:paraId="0E4D327F" w14:textId="77777777" w:rsidR="004A5D6C" w:rsidRPr="00145242" w:rsidRDefault="004A5D6C" w:rsidP="00145242">
            <w:pPr>
              <w:rPr>
                <w:rFonts w:cstheme="minorHAnsi"/>
                <w:sz w:val="18"/>
                <w:szCs w:val="18"/>
              </w:rPr>
            </w:pPr>
            <w:r w:rsidRPr="00145242">
              <w:rPr>
                <w:rFonts w:cstheme="minorHAnsi"/>
                <w:sz w:val="18"/>
                <w:szCs w:val="18"/>
              </w:rPr>
              <w:t>PN-EN 12697-8 [35]</w:t>
            </w:r>
          </w:p>
          <w:p w14:paraId="4296F26D" w14:textId="77777777" w:rsidR="004A5D6C" w:rsidRPr="00145242" w:rsidRDefault="004A5D6C" w:rsidP="00145242">
            <w:pPr>
              <w:rPr>
                <w:rFonts w:cstheme="minorHAnsi"/>
                <w:sz w:val="18"/>
                <w:szCs w:val="18"/>
              </w:rPr>
            </w:pPr>
            <w:r w:rsidRPr="00145242">
              <w:rPr>
                <w:rFonts w:cstheme="minorHAnsi"/>
                <w:sz w:val="18"/>
                <w:szCs w:val="18"/>
              </w:rPr>
              <w:t>Gęstość objętościowa wg PN-EN 12697-6 [34], metoda B, w stanie nasyconym powierz-chniowo suchym. Gęstość wg PN-EN 12697-5 [33], metoda A w wodzie</w:t>
            </w:r>
          </w:p>
        </w:tc>
        <w:tc>
          <w:tcPr>
            <w:tcW w:w="1680" w:type="dxa"/>
          </w:tcPr>
          <w:p w14:paraId="33DF1398" w14:textId="77777777" w:rsidR="004A5D6C" w:rsidRPr="00145242" w:rsidRDefault="004A5D6C" w:rsidP="00145242">
            <w:pPr>
              <w:rPr>
                <w:rFonts w:cstheme="minorHAnsi"/>
                <w:sz w:val="18"/>
                <w:szCs w:val="18"/>
              </w:rPr>
            </w:pPr>
          </w:p>
          <w:p w14:paraId="0FFF7973" w14:textId="77777777" w:rsidR="004A5D6C" w:rsidRPr="00145242" w:rsidRDefault="004A5D6C" w:rsidP="00145242">
            <w:pPr>
              <w:rPr>
                <w:rFonts w:cstheme="minorHAnsi"/>
                <w:sz w:val="18"/>
                <w:szCs w:val="18"/>
              </w:rPr>
            </w:pPr>
          </w:p>
          <w:p w14:paraId="56E2F257" w14:textId="77777777" w:rsidR="004A5D6C" w:rsidRPr="00145242" w:rsidRDefault="004A5D6C" w:rsidP="00145242">
            <w:pPr>
              <w:rPr>
                <w:rFonts w:cstheme="minorHAnsi"/>
                <w:sz w:val="18"/>
                <w:szCs w:val="18"/>
              </w:rPr>
            </w:pPr>
          </w:p>
          <w:p w14:paraId="5B77CAF8"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46723FC8" w14:textId="77777777" w:rsidTr="00F87D2A">
        <w:tc>
          <w:tcPr>
            <w:tcW w:w="3828" w:type="dxa"/>
          </w:tcPr>
          <w:p w14:paraId="648C5EFD" w14:textId="77777777" w:rsidR="004A5D6C" w:rsidRPr="00145242" w:rsidRDefault="004A5D6C" w:rsidP="00145242">
            <w:pPr>
              <w:rPr>
                <w:rFonts w:cstheme="minorHAnsi"/>
                <w:sz w:val="18"/>
                <w:szCs w:val="18"/>
              </w:rPr>
            </w:pPr>
            <w:r w:rsidRPr="00145242">
              <w:rPr>
                <w:rFonts w:cstheme="minorHAnsi"/>
                <w:sz w:val="18"/>
                <w:szCs w:val="18"/>
              </w:rPr>
              <w:t>Wrażliwość na działanie wody (powiązana funkcjonalnie)</w:t>
            </w:r>
          </w:p>
        </w:tc>
        <w:tc>
          <w:tcPr>
            <w:tcW w:w="3360" w:type="dxa"/>
          </w:tcPr>
          <w:p w14:paraId="7824F822" w14:textId="77777777" w:rsidR="004A5D6C" w:rsidRPr="00145242" w:rsidRDefault="004A5D6C" w:rsidP="00145242">
            <w:pPr>
              <w:rPr>
                <w:rFonts w:cstheme="minorHAnsi"/>
                <w:sz w:val="18"/>
                <w:szCs w:val="18"/>
              </w:rPr>
            </w:pPr>
            <w:r w:rsidRPr="00145242">
              <w:rPr>
                <w:rFonts w:cstheme="minorHAnsi"/>
                <w:sz w:val="18"/>
                <w:szCs w:val="18"/>
              </w:rPr>
              <w:t>PN-EN 12697-12 [37]</w:t>
            </w:r>
          </w:p>
        </w:tc>
        <w:tc>
          <w:tcPr>
            <w:tcW w:w="1680" w:type="dxa"/>
          </w:tcPr>
          <w:p w14:paraId="3D502397"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59272C8D" w14:textId="77777777" w:rsidTr="00F87D2A">
        <w:tc>
          <w:tcPr>
            <w:tcW w:w="3828" w:type="dxa"/>
          </w:tcPr>
          <w:p w14:paraId="2805B306" w14:textId="77777777" w:rsidR="004A5D6C" w:rsidRPr="00145242" w:rsidRDefault="004A5D6C" w:rsidP="00145242">
            <w:pPr>
              <w:rPr>
                <w:rFonts w:cstheme="minorHAnsi"/>
                <w:sz w:val="18"/>
                <w:szCs w:val="18"/>
              </w:rPr>
            </w:pPr>
            <w:r w:rsidRPr="00145242">
              <w:rPr>
                <w:rFonts w:cstheme="minorHAnsi"/>
                <w:sz w:val="18"/>
                <w:szCs w:val="18"/>
              </w:rPr>
              <w:t>Odporność na deformacje trwałe (powiązana funkcjonalnie), dotyczy betonu asfaltowego zaprojektowa-nego do maksymalnego obciążenia osi poniżej 130 kN</w:t>
            </w:r>
          </w:p>
        </w:tc>
        <w:tc>
          <w:tcPr>
            <w:tcW w:w="3360" w:type="dxa"/>
          </w:tcPr>
          <w:p w14:paraId="7DB1BF13" w14:textId="77777777" w:rsidR="004A5D6C" w:rsidRPr="00145242" w:rsidRDefault="004A5D6C" w:rsidP="00145242">
            <w:pPr>
              <w:rPr>
                <w:rFonts w:cstheme="minorHAnsi"/>
                <w:sz w:val="18"/>
                <w:szCs w:val="18"/>
              </w:rPr>
            </w:pPr>
            <w:r w:rsidRPr="00145242">
              <w:rPr>
                <w:rFonts w:cstheme="minorHAnsi"/>
                <w:sz w:val="18"/>
                <w:szCs w:val="18"/>
              </w:rPr>
              <w:t>PN-EN 12697-22 [39]</w:t>
            </w:r>
          </w:p>
          <w:p w14:paraId="26FC2A33" w14:textId="77777777" w:rsidR="004A5D6C" w:rsidRPr="00145242" w:rsidRDefault="004A5D6C" w:rsidP="00145242">
            <w:pPr>
              <w:rPr>
                <w:rFonts w:cstheme="minorHAnsi"/>
                <w:sz w:val="18"/>
                <w:szCs w:val="18"/>
              </w:rPr>
            </w:pPr>
            <w:r w:rsidRPr="00145242">
              <w:rPr>
                <w:rFonts w:cstheme="minorHAnsi"/>
                <w:sz w:val="18"/>
                <w:szCs w:val="18"/>
              </w:rPr>
              <w:t>mały aparat, metoda B w powietrzu, przy wymaganej temperaturze</w:t>
            </w:r>
          </w:p>
        </w:tc>
        <w:tc>
          <w:tcPr>
            <w:tcW w:w="1680" w:type="dxa"/>
          </w:tcPr>
          <w:p w14:paraId="32EBA864" w14:textId="77777777" w:rsidR="004A5D6C" w:rsidRPr="00145242" w:rsidRDefault="004A5D6C" w:rsidP="00145242">
            <w:pPr>
              <w:rPr>
                <w:rFonts w:cstheme="minorHAnsi"/>
                <w:sz w:val="18"/>
                <w:szCs w:val="18"/>
              </w:rPr>
            </w:pPr>
          </w:p>
          <w:p w14:paraId="15A7D135" w14:textId="77777777" w:rsidR="004A5D6C" w:rsidRPr="00145242" w:rsidRDefault="004A5D6C" w:rsidP="00145242">
            <w:pPr>
              <w:rPr>
                <w:rFonts w:cstheme="minorHAnsi"/>
                <w:sz w:val="18"/>
                <w:szCs w:val="18"/>
              </w:rPr>
            </w:pPr>
          </w:p>
          <w:p w14:paraId="62119FAA"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310BCFBA" w14:textId="77777777" w:rsidTr="00F87D2A">
        <w:tc>
          <w:tcPr>
            <w:tcW w:w="3828" w:type="dxa"/>
          </w:tcPr>
          <w:p w14:paraId="4EE4F75C" w14:textId="77777777" w:rsidR="004A5D6C" w:rsidRPr="00145242" w:rsidRDefault="004A5D6C" w:rsidP="00145242">
            <w:pPr>
              <w:rPr>
                <w:rFonts w:cstheme="minorHAnsi"/>
                <w:sz w:val="18"/>
                <w:szCs w:val="18"/>
              </w:rPr>
            </w:pPr>
            <w:r w:rsidRPr="00145242">
              <w:rPr>
                <w:rFonts w:cstheme="minorHAnsi"/>
                <w:sz w:val="18"/>
                <w:szCs w:val="18"/>
              </w:rPr>
              <w:t>Sztywność (funkcjonalna)</w:t>
            </w:r>
          </w:p>
        </w:tc>
        <w:tc>
          <w:tcPr>
            <w:tcW w:w="3360" w:type="dxa"/>
          </w:tcPr>
          <w:p w14:paraId="40F271F8" w14:textId="77777777" w:rsidR="004A5D6C" w:rsidRPr="00145242" w:rsidRDefault="004A5D6C" w:rsidP="00145242">
            <w:pPr>
              <w:rPr>
                <w:rFonts w:cstheme="minorHAnsi"/>
                <w:sz w:val="18"/>
                <w:szCs w:val="18"/>
              </w:rPr>
            </w:pPr>
            <w:r w:rsidRPr="00145242">
              <w:rPr>
                <w:rFonts w:cstheme="minorHAnsi"/>
                <w:sz w:val="18"/>
                <w:szCs w:val="18"/>
              </w:rPr>
              <w:t>PN-EN 12697-26 [42]</w:t>
            </w:r>
          </w:p>
        </w:tc>
        <w:tc>
          <w:tcPr>
            <w:tcW w:w="1680" w:type="dxa"/>
          </w:tcPr>
          <w:p w14:paraId="300B0000"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2FBBA964" w14:textId="77777777" w:rsidTr="00F87D2A">
        <w:tc>
          <w:tcPr>
            <w:tcW w:w="3828" w:type="dxa"/>
          </w:tcPr>
          <w:p w14:paraId="2D2CD03D" w14:textId="77777777" w:rsidR="004A5D6C" w:rsidRPr="00145242" w:rsidRDefault="004A5D6C" w:rsidP="00145242">
            <w:pPr>
              <w:rPr>
                <w:rFonts w:cstheme="minorHAnsi"/>
                <w:sz w:val="18"/>
                <w:szCs w:val="18"/>
              </w:rPr>
            </w:pPr>
            <w:r w:rsidRPr="00145242">
              <w:rPr>
                <w:rFonts w:cstheme="minorHAnsi"/>
                <w:sz w:val="18"/>
                <w:szCs w:val="18"/>
              </w:rPr>
              <w:t xml:space="preserve">Zmęczenie (funkcjonalna) do nawierzchni zaprojektowanych wg kryterium opartym na czteropunktowym zginaniu </w:t>
            </w:r>
          </w:p>
        </w:tc>
        <w:tc>
          <w:tcPr>
            <w:tcW w:w="3360" w:type="dxa"/>
          </w:tcPr>
          <w:p w14:paraId="2B3D7A72" w14:textId="77777777" w:rsidR="004A5D6C" w:rsidRPr="00145242" w:rsidRDefault="004A5D6C" w:rsidP="00145242">
            <w:pPr>
              <w:rPr>
                <w:rFonts w:cstheme="minorHAnsi"/>
                <w:sz w:val="18"/>
                <w:szCs w:val="18"/>
              </w:rPr>
            </w:pPr>
          </w:p>
          <w:p w14:paraId="708F296C" w14:textId="77777777" w:rsidR="004A5D6C" w:rsidRPr="00145242" w:rsidRDefault="004A5D6C" w:rsidP="00145242">
            <w:pPr>
              <w:rPr>
                <w:rFonts w:cstheme="minorHAnsi"/>
                <w:sz w:val="18"/>
                <w:szCs w:val="18"/>
              </w:rPr>
            </w:pPr>
            <w:r w:rsidRPr="00145242">
              <w:rPr>
                <w:rFonts w:cstheme="minorHAnsi"/>
                <w:sz w:val="18"/>
                <w:szCs w:val="18"/>
              </w:rPr>
              <w:t>PN-EN 12697-24 [41], załącznik D</w:t>
            </w:r>
          </w:p>
        </w:tc>
        <w:tc>
          <w:tcPr>
            <w:tcW w:w="1680" w:type="dxa"/>
          </w:tcPr>
          <w:p w14:paraId="3F351569" w14:textId="77777777" w:rsidR="004A5D6C" w:rsidRPr="00145242" w:rsidRDefault="004A5D6C" w:rsidP="00145242">
            <w:pPr>
              <w:rPr>
                <w:rFonts w:cstheme="minorHAnsi"/>
                <w:sz w:val="18"/>
                <w:szCs w:val="18"/>
              </w:rPr>
            </w:pPr>
          </w:p>
          <w:p w14:paraId="72833CAD"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1D736999" w14:textId="77777777" w:rsidTr="00F87D2A">
        <w:tc>
          <w:tcPr>
            <w:tcW w:w="3828" w:type="dxa"/>
          </w:tcPr>
          <w:p w14:paraId="4D5E3493" w14:textId="77777777" w:rsidR="004A5D6C" w:rsidRPr="00145242" w:rsidRDefault="004A5D6C" w:rsidP="00145242">
            <w:pPr>
              <w:rPr>
                <w:rFonts w:cstheme="minorHAnsi"/>
                <w:sz w:val="18"/>
                <w:szCs w:val="18"/>
              </w:rPr>
            </w:pPr>
            <w:r w:rsidRPr="00145242">
              <w:rPr>
                <w:rFonts w:cstheme="minorHAnsi"/>
                <w:sz w:val="18"/>
                <w:szCs w:val="18"/>
              </w:rPr>
              <w:t>Odporność na paliwo (powiązana funkcjonalnie)</w:t>
            </w:r>
          </w:p>
        </w:tc>
        <w:tc>
          <w:tcPr>
            <w:tcW w:w="3360" w:type="dxa"/>
          </w:tcPr>
          <w:p w14:paraId="3213BDAD" w14:textId="77777777" w:rsidR="004A5D6C" w:rsidRPr="00145242" w:rsidRDefault="004A5D6C" w:rsidP="00145242">
            <w:pPr>
              <w:rPr>
                <w:rFonts w:cstheme="minorHAnsi"/>
                <w:sz w:val="18"/>
                <w:szCs w:val="18"/>
              </w:rPr>
            </w:pPr>
            <w:r w:rsidRPr="00145242">
              <w:rPr>
                <w:rFonts w:cstheme="minorHAnsi"/>
                <w:sz w:val="18"/>
                <w:szCs w:val="18"/>
              </w:rPr>
              <w:t>PN-EN 12697-43 [47]</w:t>
            </w:r>
          </w:p>
        </w:tc>
        <w:tc>
          <w:tcPr>
            <w:tcW w:w="1680" w:type="dxa"/>
          </w:tcPr>
          <w:p w14:paraId="3A605A42" w14:textId="77777777" w:rsidR="004A5D6C" w:rsidRPr="00145242" w:rsidRDefault="004A5D6C" w:rsidP="00145242">
            <w:pPr>
              <w:rPr>
                <w:rFonts w:cstheme="minorHAnsi"/>
                <w:sz w:val="18"/>
                <w:szCs w:val="18"/>
              </w:rPr>
            </w:pPr>
            <w:r w:rsidRPr="00145242">
              <w:rPr>
                <w:rFonts w:cstheme="minorHAnsi"/>
                <w:sz w:val="18"/>
                <w:szCs w:val="18"/>
              </w:rPr>
              <w:t>1</w:t>
            </w:r>
          </w:p>
        </w:tc>
      </w:tr>
      <w:tr w:rsidR="004A5D6C" w:rsidRPr="00145242" w14:paraId="720F9B83" w14:textId="77777777" w:rsidTr="00F87D2A">
        <w:tc>
          <w:tcPr>
            <w:tcW w:w="3828" w:type="dxa"/>
          </w:tcPr>
          <w:p w14:paraId="6FA6E154" w14:textId="77777777" w:rsidR="004A5D6C" w:rsidRPr="00145242" w:rsidRDefault="004A5D6C" w:rsidP="00145242">
            <w:pPr>
              <w:rPr>
                <w:rFonts w:cstheme="minorHAnsi"/>
                <w:sz w:val="18"/>
                <w:szCs w:val="18"/>
              </w:rPr>
            </w:pPr>
            <w:r w:rsidRPr="00145242">
              <w:rPr>
                <w:rFonts w:cstheme="minorHAnsi"/>
                <w:sz w:val="18"/>
                <w:szCs w:val="18"/>
              </w:rPr>
              <w:t>Odporność na środki odladzające (powiązana funkcjonalnie)</w:t>
            </w:r>
          </w:p>
        </w:tc>
        <w:tc>
          <w:tcPr>
            <w:tcW w:w="3360" w:type="dxa"/>
          </w:tcPr>
          <w:p w14:paraId="701F500B" w14:textId="77777777" w:rsidR="004A5D6C" w:rsidRPr="00145242" w:rsidRDefault="004A5D6C" w:rsidP="00145242">
            <w:pPr>
              <w:rPr>
                <w:rFonts w:cstheme="minorHAnsi"/>
                <w:sz w:val="18"/>
                <w:szCs w:val="18"/>
              </w:rPr>
            </w:pPr>
            <w:r w:rsidRPr="00145242">
              <w:rPr>
                <w:rFonts w:cstheme="minorHAnsi"/>
                <w:sz w:val="18"/>
                <w:szCs w:val="18"/>
              </w:rPr>
              <w:t>PN-EN 12697-41 [46]</w:t>
            </w:r>
          </w:p>
        </w:tc>
        <w:tc>
          <w:tcPr>
            <w:tcW w:w="1680" w:type="dxa"/>
          </w:tcPr>
          <w:p w14:paraId="7C4EB200" w14:textId="77777777" w:rsidR="004A5D6C" w:rsidRPr="00145242" w:rsidRDefault="004A5D6C" w:rsidP="00145242">
            <w:pPr>
              <w:rPr>
                <w:rFonts w:cstheme="minorHAnsi"/>
                <w:sz w:val="18"/>
                <w:szCs w:val="18"/>
              </w:rPr>
            </w:pPr>
            <w:r w:rsidRPr="00145242">
              <w:rPr>
                <w:rFonts w:cstheme="minorHAnsi"/>
                <w:sz w:val="18"/>
                <w:szCs w:val="18"/>
              </w:rPr>
              <w:t>1</w:t>
            </w:r>
          </w:p>
        </w:tc>
      </w:tr>
    </w:tbl>
    <w:p w14:paraId="5BCDF7FC" w14:textId="77777777" w:rsidR="004A5D6C" w:rsidRPr="00145242" w:rsidRDefault="004A5D6C" w:rsidP="00145242">
      <w:pPr>
        <w:rPr>
          <w:rFonts w:cstheme="minorHAnsi"/>
          <w:sz w:val="18"/>
          <w:szCs w:val="18"/>
          <w:highlight w:val="yellow"/>
        </w:rPr>
      </w:pPr>
    </w:p>
    <w:p w14:paraId="07AF6115" w14:textId="77777777" w:rsidR="004A5D6C" w:rsidRPr="00145242" w:rsidRDefault="004A5D6C" w:rsidP="00145242">
      <w:pPr>
        <w:rPr>
          <w:rFonts w:cstheme="minorHAnsi"/>
          <w:sz w:val="18"/>
          <w:szCs w:val="18"/>
        </w:rPr>
      </w:pPr>
      <w:r w:rsidRPr="00145242">
        <w:rPr>
          <w:rFonts w:cstheme="minorHAnsi"/>
          <w:sz w:val="18"/>
          <w:szCs w:val="18"/>
        </w:rPr>
        <w:t>Badanie typu należy przeprowadzić zgodnie z PN-EN 13108-20 [52] przy pierwszym wprowadzeniu mieszanek mineralno-asfaltowych do obrotu i powinno być powtórzone w wypadku:</w:t>
      </w:r>
    </w:p>
    <w:p w14:paraId="6E2C10A2" w14:textId="77777777" w:rsidR="004A5D6C" w:rsidRPr="00145242" w:rsidRDefault="004A5D6C" w:rsidP="00145242">
      <w:pPr>
        <w:rPr>
          <w:rFonts w:cstheme="minorHAnsi"/>
          <w:color w:val="000000"/>
          <w:sz w:val="18"/>
          <w:szCs w:val="18"/>
        </w:rPr>
      </w:pPr>
      <w:r w:rsidRPr="00145242">
        <w:rPr>
          <w:rFonts w:cstheme="minorHAnsi"/>
          <w:color w:val="000000"/>
          <w:sz w:val="18"/>
          <w:szCs w:val="18"/>
        </w:rPr>
        <w:t>zmiany złoża kruszywa,</w:t>
      </w:r>
    </w:p>
    <w:p w14:paraId="2B8704EC" w14:textId="77777777" w:rsidR="004A5D6C" w:rsidRPr="00145242" w:rsidRDefault="004A5D6C" w:rsidP="00145242">
      <w:pPr>
        <w:rPr>
          <w:rFonts w:cstheme="minorHAnsi"/>
          <w:color w:val="000000"/>
          <w:sz w:val="18"/>
          <w:szCs w:val="18"/>
        </w:rPr>
      </w:pPr>
      <w:r w:rsidRPr="00145242">
        <w:rPr>
          <w:rFonts w:cstheme="minorHAnsi"/>
          <w:color w:val="000000"/>
          <w:sz w:val="18"/>
          <w:szCs w:val="18"/>
        </w:rPr>
        <w:t>zmiany rodzaju kruszywa (typu petrograficznego),</w:t>
      </w:r>
    </w:p>
    <w:p w14:paraId="75D4A520" w14:textId="77777777" w:rsidR="004A5D6C" w:rsidRPr="00145242" w:rsidRDefault="004A5D6C" w:rsidP="00145242">
      <w:pPr>
        <w:rPr>
          <w:rFonts w:cstheme="minorHAnsi"/>
          <w:color w:val="000000"/>
          <w:sz w:val="18"/>
          <w:szCs w:val="18"/>
        </w:rPr>
      </w:pPr>
      <w:r w:rsidRPr="00145242">
        <w:rPr>
          <w:rFonts w:cstheme="minorHAnsi"/>
          <w:color w:val="000000"/>
          <w:sz w:val="18"/>
          <w:szCs w:val="18"/>
        </w:rPr>
        <w:t>zmiany kategorii kruszywa grubego, jak definiowano w PN-EN 13043 [49], jednej z następujących właściwości: kształtu, udziału ziaren częściowo przekruszonych, odporności na rozdrabnianie, odporności na ścieranie lub kanciastości kruszywa drobnego,</w:t>
      </w:r>
    </w:p>
    <w:p w14:paraId="79CFC331" w14:textId="77777777" w:rsidR="004A5D6C" w:rsidRPr="00145242" w:rsidRDefault="004A5D6C" w:rsidP="00145242">
      <w:pPr>
        <w:rPr>
          <w:rFonts w:cstheme="minorHAnsi"/>
          <w:color w:val="000000"/>
          <w:sz w:val="18"/>
          <w:szCs w:val="18"/>
        </w:rPr>
      </w:pPr>
      <w:r w:rsidRPr="00145242">
        <w:rPr>
          <w:rFonts w:cstheme="minorHAnsi"/>
          <w:color w:val="000000"/>
          <w:sz w:val="18"/>
          <w:szCs w:val="18"/>
        </w:rPr>
        <w:t>zmiany gęstości ziaren (średnia ważona) o więcej niż 0,05 Mg/m</w:t>
      </w:r>
      <w:r w:rsidRPr="00145242">
        <w:rPr>
          <w:rFonts w:cstheme="minorHAnsi"/>
          <w:color w:val="000000"/>
          <w:sz w:val="18"/>
          <w:szCs w:val="18"/>
          <w:vertAlign w:val="superscript"/>
        </w:rPr>
        <w:t>3</w:t>
      </w:r>
      <w:r w:rsidRPr="00145242">
        <w:rPr>
          <w:rFonts w:cstheme="minorHAnsi"/>
          <w:color w:val="000000"/>
          <w:sz w:val="18"/>
          <w:szCs w:val="18"/>
        </w:rPr>
        <w:t>,</w:t>
      </w:r>
    </w:p>
    <w:p w14:paraId="328037B2" w14:textId="77777777" w:rsidR="004A5D6C" w:rsidRPr="00145242" w:rsidRDefault="004A5D6C" w:rsidP="00145242">
      <w:pPr>
        <w:rPr>
          <w:rFonts w:cstheme="minorHAnsi"/>
          <w:color w:val="000000"/>
          <w:sz w:val="18"/>
          <w:szCs w:val="18"/>
        </w:rPr>
      </w:pPr>
      <w:r w:rsidRPr="00145242">
        <w:rPr>
          <w:rFonts w:cstheme="minorHAnsi"/>
          <w:color w:val="000000"/>
          <w:sz w:val="18"/>
          <w:szCs w:val="18"/>
        </w:rPr>
        <w:t>zmiany rodzaju lepiszcza,</w:t>
      </w:r>
    </w:p>
    <w:p w14:paraId="7BE57C1B" w14:textId="77777777" w:rsidR="004A5D6C" w:rsidRPr="00145242" w:rsidRDefault="004A5D6C" w:rsidP="00145242">
      <w:pPr>
        <w:rPr>
          <w:rFonts w:cstheme="minorHAnsi"/>
          <w:color w:val="000000"/>
          <w:sz w:val="18"/>
          <w:szCs w:val="18"/>
        </w:rPr>
      </w:pPr>
      <w:r w:rsidRPr="00145242">
        <w:rPr>
          <w:rFonts w:cstheme="minorHAnsi"/>
          <w:color w:val="000000"/>
          <w:sz w:val="18"/>
          <w:szCs w:val="18"/>
        </w:rPr>
        <w:t>zmiany typu mineralogicznego wypełniacza.</w:t>
      </w:r>
    </w:p>
    <w:p w14:paraId="2DD70CD9" w14:textId="77777777" w:rsidR="004A5D6C" w:rsidRPr="00145242" w:rsidRDefault="004A5D6C" w:rsidP="00145242">
      <w:pPr>
        <w:rPr>
          <w:rFonts w:cstheme="minorHAnsi"/>
          <w:sz w:val="18"/>
          <w:szCs w:val="18"/>
        </w:rPr>
      </w:pPr>
      <w:r w:rsidRPr="00145242">
        <w:rPr>
          <w:rFonts w:cstheme="minorHAnsi"/>
          <w:sz w:val="18"/>
          <w:szCs w:val="18"/>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14:paraId="2E14B02F" w14:textId="77777777" w:rsidR="004A5D6C" w:rsidRPr="00145242" w:rsidRDefault="004A5D6C" w:rsidP="00145242">
      <w:pPr>
        <w:rPr>
          <w:rFonts w:cstheme="minorHAnsi"/>
          <w:sz w:val="18"/>
          <w:szCs w:val="18"/>
        </w:rPr>
      </w:pPr>
      <w:bookmarkStart w:id="1289" w:name="_Toc148955444"/>
      <w:r w:rsidRPr="00145242">
        <w:rPr>
          <w:rFonts w:cstheme="minorHAnsi"/>
          <w:sz w:val="18"/>
          <w:szCs w:val="18"/>
        </w:rPr>
        <w:t>6.3. Badania w czasie robót</w:t>
      </w:r>
      <w:bookmarkEnd w:id="1289"/>
    </w:p>
    <w:p w14:paraId="6AB7BC42" w14:textId="77777777" w:rsidR="004A5D6C" w:rsidRPr="00145242" w:rsidRDefault="004A5D6C" w:rsidP="00145242">
      <w:pPr>
        <w:rPr>
          <w:rFonts w:cstheme="minorHAnsi"/>
          <w:sz w:val="18"/>
          <w:szCs w:val="18"/>
        </w:rPr>
      </w:pPr>
      <w:r w:rsidRPr="00145242">
        <w:rPr>
          <w:rFonts w:cstheme="minorHAnsi"/>
          <w:sz w:val="18"/>
          <w:szCs w:val="18"/>
        </w:rPr>
        <w:tab/>
        <w:t>Badania dzielą się na:</w:t>
      </w:r>
    </w:p>
    <w:p w14:paraId="25BE313B" w14:textId="77777777" w:rsidR="004A5D6C" w:rsidRPr="00145242" w:rsidRDefault="004A5D6C" w:rsidP="00145242">
      <w:pPr>
        <w:rPr>
          <w:rFonts w:cstheme="minorHAnsi"/>
          <w:sz w:val="18"/>
          <w:szCs w:val="18"/>
        </w:rPr>
      </w:pPr>
      <w:r w:rsidRPr="00145242">
        <w:rPr>
          <w:rFonts w:cstheme="minorHAnsi"/>
          <w:sz w:val="18"/>
          <w:szCs w:val="18"/>
        </w:rPr>
        <w:t>badania Wykonawcy (w ramach własnego nadzoru),</w:t>
      </w:r>
    </w:p>
    <w:p w14:paraId="0C736493" w14:textId="77777777" w:rsidR="004A5D6C" w:rsidRPr="00145242" w:rsidRDefault="004A5D6C" w:rsidP="00145242">
      <w:pPr>
        <w:rPr>
          <w:rFonts w:cstheme="minorHAnsi"/>
          <w:sz w:val="18"/>
          <w:szCs w:val="18"/>
        </w:rPr>
      </w:pPr>
      <w:r w:rsidRPr="00145242">
        <w:rPr>
          <w:rFonts w:cstheme="minorHAnsi"/>
          <w:sz w:val="18"/>
          <w:szCs w:val="18"/>
        </w:rPr>
        <w:t>badania kontrolne (w ramach nadzoru zleceniodawcy – Inspektora):</w:t>
      </w:r>
    </w:p>
    <w:p w14:paraId="41E62176" w14:textId="77777777" w:rsidR="004A5D6C" w:rsidRPr="00145242" w:rsidRDefault="004A5D6C" w:rsidP="00145242">
      <w:pPr>
        <w:rPr>
          <w:rFonts w:cstheme="minorHAnsi"/>
          <w:sz w:val="18"/>
          <w:szCs w:val="18"/>
        </w:rPr>
      </w:pPr>
      <w:r w:rsidRPr="00145242">
        <w:rPr>
          <w:rFonts w:cstheme="minorHAnsi"/>
          <w:sz w:val="18"/>
          <w:szCs w:val="18"/>
        </w:rPr>
        <w:t>dodatkowe,</w:t>
      </w:r>
    </w:p>
    <w:p w14:paraId="349E7F57" w14:textId="77777777" w:rsidR="004A5D6C" w:rsidRPr="00145242" w:rsidRDefault="004A5D6C" w:rsidP="00145242">
      <w:pPr>
        <w:rPr>
          <w:rFonts w:cstheme="minorHAnsi"/>
          <w:sz w:val="18"/>
          <w:szCs w:val="18"/>
        </w:rPr>
      </w:pPr>
      <w:r w:rsidRPr="00145242">
        <w:rPr>
          <w:rFonts w:cstheme="minorHAnsi"/>
          <w:sz w:val="18"/>
          <w:szCs w:val="18"/>
        </w:rPr>
        <w:t>arbitrażowe.</w:t>
      </w:r>
    </w:p>
    <w:p w14:paraId="3F87ED6B" w14:textId="77777777" w:rsidR="004A5D6C" w:rsidRPr="00145242" w:rsidRDefault="004A5D6C" w:rsidP="00145242">
      <w:pPr>
        <w:rPr>
          <w:rFonts w:cstheme="minorHAnsi"/>
          <w:sz w:val="18"/>
          <w:szCs w:val="18"/>
        </w:rPr>
      </w:pPr>
      <w:bookmarkStart w:id="1290" w:name="_Toc148955445"/>
      <w:r w:rsidRPr="00145242">
        <w:rPr>
          <w:rFonts w:cstheme="minorHAnsi"/>
          <w:sz w:val="18"/>
          <w:szCs w:val="18"/>
        </w:rPr>
        <w:t>6.4. Badania Wykonawcy</w:t>
      </w:r>
      <w:bookmarkEnd w:id="1290"/>
    </w:p>
    <w:p w14:paraId="5CAC0048" w14:textId="77777777" w:rsidR="004A5D6C" w:rsidRPr="00145242" w:rsidRDefault="004A5D6C" w:rsidP="00145242">
      <w:pPr>
        <w:rPr>
          <w:rFonts w:cstheme="minorHAnsi"/>
          <w:sz w:val="18"/>
          <w:szCs w:val="18"/>
        </w:rPr>
      </w:pPr>
      <w:r w:rsidRPr="00145242">
        <w:rPr>
          <w:rFonts w:cstheme="minorHAnsi"/>
          <w:b/>
          <w:sz w:val="18"/>
          <w:szCs w:val="18"/>
        </w:rPr>
        <w:t>6.4.1.</w:t>
      </w:r>
      <w:r w:rsidRPr="00145242">
        <w:rPr>
          <w:rFonts w:cstheme="minorHAnsi"/>
          <w:sz w:val="18"/>
          <w:szCs w:val="18"/>
        </w:rPr>
        <w:t xml:space="preserve"> Badania w czasie wytwarzania mieszanki mineralno-asfaltowej </w:t>
      </w:r>
    </w:p>
    <w:p w14:paraId="4D939EE6" w14:textId="77777777" w:rsidR="004A5D6C" w:rsidRPr="00145242" w:rsidRDefault="004A5D6C" w:rsidP="00145242">
      <w:pPr>
        <w:rPr>
          <w:rFonts w:cstheme="minorHAnsi"/>
          <w:sz w:val="18"/>
          <w:szCs w:val="18"/>
        </w:rPr>
      </w:pPr>
      <w:r w:rsidRPr="00145242">
        <w:rPr>
          <w:rFonts w:cstheme="minorHAnsi"/>
          <w:sz w:val="18"/>
          <w:szCs w:val="18"/>
        </w:rPr>
        <w:t>Badania Wykonawcy w czasie wytwarzania mieszanki mineralno–asfaltowej powinny być wykonywane w ramach zakładowej kontroli produkcji, zgodnie z normą PN-EN 13108-21 [53].</w:t>
      </w:r>
    </w:p>
    <w:p w14:paraId="3343C81B" w14:textId="77777777" w:rsidR="004A5D6C" w:rsidRPr="00145242" w:rsidRDefault="004A5D6C" w:rsidP="00145242">
      <w:pPr>
        <w:rPr>
          <w:rFonts w:cstheme="minorHAnsi"/>
          <w:sz w:val="18"/>
          <w:szCs w:val="18"/>
        </w:rPr>
      </w:pPr>
      <w:r w:rsidRPr="00145242">
        <w:rPr>
          <w:rFonts w:cstheme="minorHAnsi"/>
          <w:sz w:val="18"/>
          <w:szCs w:val="18"/>
        </w:rPr>
        <w:t>Zakres badań Wykonawcy w systemie zakładowej kontroli produkcji obejmuje:</w:t>
      </w:r>
    </w:p>
    <w:p w14:paraId="4A607286" w14:textId="77777777" w:rsidR="004A5D6C" w:rsidRPr="00145242" w:rsidRDefault="004A5D6C" w:rsidP="00145242">
      <w:pPr>
        <w:rPr>
          <w:rFonts w:cstheme="minorHAnsi"/>
          <w:sz w:val="18"/>
          <w:szCs w:val="18"/>
        </w:rPr>
      </w:pPr>
      <w:r w:rsidRPr="00145242">
        <w:rPr>
          <w:rFonts w:cstheme="minorHAnsi"/>
          <w:sz w:val="18"/>
          <w:szCs w:val="18"/>
        </w:rPr>
        <w:t xml:space="preserve">badania materiałów wsadowych do mieszanki mineralno-asfaltowej (asfaltów, kruszyw wypełniacza  i dodatków), </w:t>
      </w:r>
    </w:p>
    <w:p w14:paraId="711659CA" w14:textId="77777777" w:rsidR="004A5D6C" w:rsidRPr="00145242" w:rsidRDefault="004A5D6C" w:rsidP="00145242">
      <w:pPr>
        <w:rPr>
          <w:rFonts w:cstheme="minorHAnsi"/>
          <w:sz w:val="18"/>
          <w:szCs w:val="18"/>
        </w:rPr>
      </w:pPr>
      <w:r w:rsidRPr="00145242">
        <w:rPr>
          <w:rFonts w:cstheme="minorHAnsi"/>
          <w:sz w:val="18"/>
          <w:szCs w:val="18"/>
        </w:rPr>
        <w:t>badanie składu i właściwości mieszanki mineralno-asfaltowej.</w:t>
      </w:r>
    </w:p>
    <w:p w14:paraId="017F95CB" w14:textId="77777777" w:rsidR="004A5D6C" w:rsidRPr="00145242" w:rsidRDefault="004A5D6C" w:rsidP="00145242">
      <w:pPr>
        <w:rPr>
          <w:rFonts w:cstheme="minorHAnsi"/>
          <w:sz w:val="18"/>
          <w:szCs w:val="18"/>
        </w:rPr>
      </w:pPr>
      <w:r w:rsidRPr="00145242">
        <w:rPr>
          <w:rFonts w:cstheme="minorHAnsi"/>
          <w:sz w:val="18"/>
          <w:szCs w:val="18"/>
        </w:rPr>
        <w:t xml:space="preserve">Częstotliwość oraz zakres badań i pomiarów w czasie wytwarzania mieszanki mineralno-asfaltowej powinno być zgodne z certyfikowanym systemem ZKP. </w:t>
      </w:r>
    </w:p>
    <w:p w14:paraId="16A24685" w14:textId="77777777" w:rsidR="004A5D6C" w:rsidRPr="00145242" w:rsidRDefault="004A5D6C" w:rsidP="00145242">
      <w:pPr>
        <w:rPr>
          <w:rFonts w:cstheme="minorHAnsi"/>
          <w:sz w:val="18"/>
          <w:szCs w:val="18"/>
        </w:rPr>
      </w:pPr>
      <w:r w:rsidRPr="00145242">
        <w:rPr>
          <w:rFonts w:cstheme="minorHAnsi"/>
          <w:b/>
          <w:sz w:val="18"/>
          <w:szCs w:val="18"/>
        </w:rPr>
        <w:t>6.4.2.</w:t>
      </w:r>
      <w:r w:rsidRPr="00145242">
        <w:rPr>
          <w:rFonts w:cstheme="minorHAnsi"/>
          <w:sz w:val="18"/>
          <w:szCs w:val="18"/>
        </w:rPr>
        <w:t xml:space="preserve"> Badania w czasie wykonywania warstwy asfaltowej i badania gotowej warstwy</w:t>
      </w:r>
      <w:r w:rsidRPr="00145242">
        <w:rPr>
          <w:rFonts w:cstheme="minorHAnsi"/>
          <w:sz w:val="18"/>
          <w:szCs w:val="18"/>
        </w:rPr>
        <w:tab/>
      </w:r>
    </w:p>
    <w:p w14:paraId="6A781184" w14:textId="77777777" w:rsidR="004A5D6C" w:rsidRPr="00145242" w:rsidRDefault="004A5D6C" w:rsidP="00145242">
      <w:pPr>
        <w:rPr>
          <w:rFonts w:cstheme="minorHAnsi"/>
          <w:sz w:val="18"/>
          <w:szCs w:val="18"/>
        </w:rPr>
      </w:pPr>
      <w:r w:rsidRPr="00145242">
        <w:rPr>
          <w:rFonts w:cstheme="minorHAnsi"/>
          <w:sz w:val="18"/>
          <w:szCs w:val="18"/>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14:paraId="1B44D8F3" w14:textId="77777777" w:rsidR="004A5D6C" w:rsidRPr="00145242" w:rsidRDefault="004A5D6C" w:rsidP="00145242">
      <w:pPr>
        <w:rPr>
          <w:rFonts w:cstheme="minorHAnsi"/>
          <w:sz w:val="18"/>
          <w:szCs w:val="18"/>
        </w:rPr>
      </w:pPr>
      <w:r w:rsidRPr="00145242">
        <w:rPr>
          <w:rFonts w:cstheme="minorHAnsi"/>
          <w:sz w:val="18"/>
          <w:szCs w:val="18"/>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3B4391EF" w14:textId="77777777" w:rsidR="004A5D6C" w:rsidRPr="00145242" w:rsidRDefault="004A5D6C" w:rsidP="00145242">
      <w:pPr>
        <w:rPr>
          <w:rFonts w:cstheme="minorHAnsi"/>
          <w:sz w:val="18"/>
          <w:szCs w:val="18"/>
        </w:rPr>
      </w:pPr>
      <w:r w:rsidRPr="00145242">
        <w:rPr>
          <w:rFonts w:cstheme="minorHAnsi"/>
          <w:sz w:val="18"/>
          <w:szCs w:val="18"/>
        </w:rPr>
        <w:tab/>
        <w:t>Wyniki badań Wykonawcy należy przekazywać Inspektorowi na jego żądanie. Inspektor może zdecydować o dokonaniu odbioru na podstawie badań Wykonawcy. W razie zastrzeżeń Inspektor może przeprowadzić badania kontrolne według pktu 6.5.</w:t>
      </w:r>
    </w:p>
    <w:p w14:paraId="2A424562" w14:textId="77777777" w:rsidR="004A5D6C" w:rsidRPr="00145242" w:rsidRDefault="004A5D6C" w:rsidP="00145242">
      <w:pPr>
        <w:rPr>
          <w:rFonts w:cstheme="minorHAnsi"/>
          <w:sz w:val="18"/>
          <w:szCs w:val="18"/>
        </w:rPr>
      </w:pPr>
      <w:r w:rsidRPr="00145242">
        <w:rPr>
          <w:rFonts w:cstheme="minorHAnsi"/>
          <w:sz w:val="18"/>
          <w:szCs w:val="18"/>
        </w:rPr>
        <w:tab/>
        <w:t>Zakres i ilość badań Wykonawcy związany z wykonywaniem nawierzchni:</w:t>
      </w:r>
    </w:p>
    <w:p w14:paraId="4B6C85FC" w14:textId="77777777" w:rsidR="004A5D6C" w:rsidRPr="00145242" w:rsidRDefault="004A5D6C" w:rsidP="00145242">
      <w:pPr>
        <w:rPr>
          <w:rFonts w:cstheme="minorHAnsi"/>
          <w:sz w:val="18"/>
          <w:szCs w:val="18"/>
        </w:rPr>
      </w:pPr>
      <w:r w:rsidRPr="00145242">
        <w:rPr>
          <w:rFonts w:cstheme="minorHAnsi"/>
          <w:sz w:val="18"/>
          <w:szCs w:val="18"/>
        </w:rPr>
        <w:t>pomiar temperatury powietrza,</w:t>
      </w:r>
    </w:p>
    <w:p w14:paraId="1D5CF608" w14:textId="77777777" w:rsidR="004A5D6C" w:rsidRPr="00145242" w:rsidRDefault="004A5D6C" w:rsidP="00145242">
      <w:pPr>
        <w:rPr>
          <w:rFonts w:cstheme="minorHAnsi"/>
          <w:sz w:val="18"/>
          <w:szCs w:val="18"/>
        </w:rPr>
      </w:pPr>
      <w:r w:rsidRPr="00145242">
        <w:rPr>
          <w:rFonts w:cstheme="minorHAnsi"/>
          <w:sz w:val="18"/>
          <w:szCs w:val="18"/>
        </w:rPr>
        <w:t>pomiar temperatury mieszanki mineralno-asfaltowej podczas wykonywania nawierzchni (wg PN-EN 12697-13 [38]),</w:t>
      </w:r>
    </w:p>
    <w:p w14:paraId="12575073" w14:textId="77777777" w:rsidR="004A5D6C" w:rsidRPr="00145242" w:rsidRDefault="004A5D6C" w:rsidP="00145242">
      <w:pPr>
        <w:rPr>
          <w:rFonts w:cstheme="minorHAnsi"/>
          <w:sz w:val="18"/>
          <w:szCs w:val="18"/>
        </w:rPr>
      </w:pPr>
      <w:r w:rsidRPr="00145242">
        <w:rPr>
          <w:rFonts w:cstheme="minorHAnsi"/>
          <w:sz w:val="18"/>
          <w:szCs w:val="18"/>
        </w:rPr>
        <w:t>ocena wizualna mieszanki mineralno-asfaltowej,</w:t>
      </w:r>
    </w:p>
    <w:p w14:paraId="3AB60074" w14:textId="77777777" w:rsidR="004A5D6C" w:rsidRPr="00145242" w:rsidRDefault="004A5D6C" w:rsidP="00145242">
      <w:pPr>
        <w:rPr>
          <w:rFonts w:cstheme="minorHAnsi"/>
          <w:sz w:val="18"/>
          <w:szCs w:val="18"/>
        </w:rPr>
      </w:pPr>
      <w:r w:rsidRPr="00145242">
        <w:rPr>
          <w:rFonts w:cstheme="minorHAnsi"/>
          <w:sz w:val="18"/>
          <w:szCs w:val="18"/>
        </w:rPr>
        <w:t>ocena wizualna posypki,</w:t>
      </w:r>
    </w:p>
    <w:p w14:paraId="733C3037" w14:textId="77777777" w:rsidR="004A5D6C" w:rsidRPr="00145242" w:rsidRDefault="004A5D6C" w:rsidP="00145242">
      <w:pPr>
        <w:rPr>
          <w:rFonts w:cstheme="minorHAnsi"/>
          <w:sz w:val="18"/>
          <w:szCs w:val="18"/>
        </w:rPr>
      </w:pPr>
      <w:r w:rsidRPr="00145242">
        <w:rPr>
          <w:rFonts w:cstheme="minorHAnsi"/>
          <w:sz w:val="18"/>
          <w:szCs w:val="18"/>
        </w:rPr>
        <w:t>wykaz ilości materiałów lub grubości wykonanej warstwy 1 pkt na działkę roboczą, lecz nie rzadziej niż raz na 1500 m</w:t>
      </w:r>
      <w:r w:rsidRPr="00145242">
        <w:rPr>
          <w:rFonts w:cstheme="minorHAnsi"/>
          <w:sz w:val="18"/>
          <w:szCs w:val="18"/>
          <w:vertAlign w:val="superscript"/>
        </w:rPr>
        <w:t>2</w:t>
      </w:r>
      <w:r w:rsidRPr="00145242">
        <w:rPr>
          <w:rFonts w:cstheme="minorHAnsi"/>
          <w:sz w:val="18"/>
          <w:szCs w:val="18"/>
        </w:rPr>
        <w:t xml:space="preserve"> ,</w:t>
      </w:r>
    </w:p>
    <w:p w14:paraId="67129228" w14:textId="77777777" w:rsidR="004A5D6C" w:rsidRPr="00145242" w:rsidRDefault="004A5D6C" w:rsidP="00145242">
      <w:pPr>
        <w:rPr>
          <w:rFonts w:cstheme="minorHAnsi"/>
          <w:sz w:val="18"/>
          <w:szCs w:val="18"/>
        </w:rPr>
      </w:pPr>
      <w:r w:rsidRPr="00145242">
        <w:rPr>
          <w:rFonts w:cstheme="minorHAnsi"/>
          <w:sz w:val="18"/>
          <w:szCs w:val="18"/>
        </w:rPr>
        <w:t xml:space="preserve">określenie wskaźnika zagęszczenia i zawartości wolnej przestrzeni w warstwie - </w:t>
      </w:r>
      <w:r w:rsidRPr="00145242">
        <w:rPr>
          <w:rFonts w:cstheme="minorHAnsi"/>
          <w:sz w:val="18"/>
          <w:szCs w:val="18"/>
        </w:rPr>
        <w:br/>
        <w:t>z każdej odwierconej próbki (1 pkt na działkę roboczą, lecz nie rzadziej niż raz na 1500 m</w:t>
      </w:r>
      <w:r w:rsidRPr="00145242">
        <w:rPr>
          <w:rFonts w:cstheme="minorHAnsi"/>
          <w:sz w:val="18"/>
          <w:szCs w:val="18"/>
          <w:vertAlign w:val="superscript"/>
        </w:rPr>
        <w:t>2</w:t>
      </w:r>
      <w:r w:rsidRPr="00145242">
        <w:rPr>
          <w:rFonts w:cstheme="minorHAnsi"/>
          <w:sz w:val="18"/>
          <w:szCs w:val="18"/>
        </w:rPr>
        <w:t>),</w:t>
      </w:r>
    </w:p>
    <w:p w14:paraId="4E7E0330" w14:textId="77777777" w:rsidR="004A5D6C" w:rsidRPr="00145242" w:rsidRDefault="004A5D6C" w:rsidP="00145242">
      <w:pPr>
        <w:rPr>
          <w:rFonts w:cstheme="minorHAnsi"/>
          <w:sz w:val="18"/>
          <w:szCs w:val="18"/>
        </w:rPr>
      </w:pPr>
      <w:r w:rsidRPr="00145242">
        <w:rPr>
          <w:rFonts w:cstheme="minorHAnsi"/>
          <w:sz w:val="18"/>
          <w:szCs w:val="18"/>
        </w:rPr>
        <w:t>pomiar spadku poprzecznego warstwy asfaltowej (wg. pktu 6.10.3),</w:t>
      </w:r>
    </w:p>
    <w:p w14:paraId="534D2F8A" w14:textId="77777777" w:rsidR="004A5D6C" w:rsidRPr="00145242" w:rsidRDefault="004A5D6C" w:rsidP="00145242">
      <w:pPr>
        <w:rPr>
          <w:rFonts w:cstheme="minorHAnsi"/>
          <w:sz w:val="18"/>
          <w:szCs w:val="18"/>
        </w:rPr>
      </w:pPr>
      <w:r w:rsidRPr="00145242">
        <w:rPr>
          <w:rFonts w:cstheme="minorHAnsi"/>
          <w:sz w:val="18"/>
          <w:szCs w:val="18"/>
        </w:rPr>
        <w:t>pomiar równości warstwy asfaltowej (wg pktu 6.10.4),</w:t>
      </w:r>
    </w:p>
    <w:p w14:paraId="53259893" w14:textId="77777777" w:rsidR="004A5D6C" w:rsidRPr="00145242" w:rsidRDefault="004A5D6C" w:rsidP="00145242">
      <w:pPr>
        <w:rPr>
          <w:rFonts w:cstheme="minorHAnsi"/>
          <w:sz w:val="18"/>
          <w:szCs w:val="18"/>
        </w:rPr>
      </w:pPr>
      <w:r w:rsidRPr="00145242">
        <w:rPr>
          <w:rFonts w:cstheme="minorHAnsi"/>
          <w:sz w:val="18"/>
          <w:szCs w:val="18"/>
        </w:rPr>
        <w:t>pomiar właściwości przeciwpoślizgowych warstwy ścieralnej (wg. pktu. 6.10.11),</w:t>
      </w:r>
    </w:p>
    <w:p w14:paraId="645B1844" w14:textId="77777777" w:rsidR="004A5D6C" w:rsidRPr="00145242" w:rsidRDefault="004A5D6C" w:rsidP="00145242">
      <w:pPr>
        <w:rPr>
          <w:rFonts w:cstheme="minorHAnsi"/>
          <w:sz w:val="18"/>
          <w:szCs w:val="18"/>
        </w:rPr>
      </w:pPr>
      <w:r w:rsidRPr="00145242">
        <w:rPr>
          <w:rFonts w:cstheme="minorHAnsi"/>
          <w:sz w:val="18"/>
          <w:szCs w:val="18"/>
        </w:rPr>
        <w:t>szczepność międzywarstwowa –  ilość próbek do ustalenia z Inspektorem,</w:t>
      </w:r>
      <w:r w:rsidRPr="00145242">
        <w:rPr>
          <w:rStyle w:val="Nagwek2Znak"/>
          <w:rFonts w:asciiTheme="minorHAnsi" w:hAnsiTheme="minorHAnsi" w:cstheme="minorHAnsi"/>
          <w:sz w:val="18"/>
          <w:szCs w:val="18"/>
        </w:rPr>
        <w:t xml:space="preserve"> </w:t>
      </w:r>
      <w:r w:rsidRPr="00145242">
        <w:rPr>
          <w:rStyle w:val="cf01"/>
          <w:rFonts w:asciiTheme="minorHAnsi" w:hAnsiTheme="minorHAnsi" w:cstheme="minorHAnsi"/>
        </w:rPr>
        <w:t>oraz Inwestorem, ale nie mniej niż 3 badania i nie więcej niż 10 badań dla całej Inwestycji</w:t>
      </w:r>
      <w:r w:rsidRPr="00145242">
        <w:rPr>
          <w:rFonts w:cstheme="minorHAnsi"/>
          <w:sz w:val="18"/>
          <w:szCs w:val="18"/>
        </w:rPr>
        <w:t>,</w:t>
      </w:r>
    </w:p>
    <w:p w14:paraId="15BED2E1" w14:textId="77777777" w:rsidR="004A5D6C" w:rsidRPr="00145242" w:rsidRDefault="004A5D6C" w:rsidP="00145242">
      <w:pPr>
        <w:rPr>
          <w:rFonts w:cstheme="minorHAnsi"/>
          <w:sz w:val="18"/>
          <w:szCs w:val="18"/>
        </w:rPr>
      </w:pPr>
      <w:r w:rsidRPr="00145242">
        <w:rPr>
          <w:rFonts w:cstheme="minorHAnsi"/>
          <w:sz w:val="18"/>
          <w:szCs w:val="18"/>
        </w:rPr>
        <w:t>pomiar parametrów geometrycznych poboczy,</w:t>
      </w:r>
    </w:p>
    <w:p w14:paraId="54ACC3F9" w14:textId="77777777" w:rsidR="004A5D6C" w:rsidRPr="00145242" w:rsidRDefault="004A5D6C" w:rsidP="00145242">
      <w:pPr>
        <w:rPr>
          <w:rFonts w:cstheme="minorHAnsi"/>
          <w:sz w:val="18"/>
          <w:szCs w:val="18"/>
        </w:rPr>
      </w:pPr>
      <w:r w:rsidRPr="00145242">
        <w:rPr>
          <w:rFonts w:cstheme="minorHAnsi"/>
          <w:sz w:val="18"/>
          <w:szCs w:val="18"/>
        </w:rPr>
        <w:t>ocena wizualna jednorodności powierzchni warstwy,</w:t>
      </w:r>
    </w:p>
    <w:p w14:paraId="02E7172E" w14:textId="77777777" w:rsidR="004A5D6C" w:rsidRPr="00145242" w:rsidRDefault="004A5D6C" w:rsidP="00145242">
      <w:pPr>
        <w:rPr>
          <w:rFonts w:cstheme="minorHAnsi"/>
          <w:sz w:val="18"/>
          <w:szCs w:val="18"/>
        </w:rPr>
      </w:pPr>
      <w:r w:rsidRPr="00145242">
        <w:rPr>
          <w:rFonts w:cstheme="minorHAnsi"/>
          <w:sz w:val="18"/>
          <w:szCs w:val="18"/>
        </w:rPr>
        <w:t>ocena wizualna jakości wykonania połączeń technologicznych.</w:t>
      </w:r>
    </w:p>
    <w:p w14:paraId="7670EC84" w14:textId="77777777" w:rsidR="004A5D6C" w:rsidRPr="00145242" w:rsidRDefault="004A5D6C" w:rsidP="00145242">
      <w:pPr>
        <w:rPr>
          <w:rFonts w:cstheme="minorHAnsi"/>
          <w:sz w:val="18"/>
          <w:szCs w:val="18"/>
        </w:rPr>
      </w:pPr>
      <w:bookmarkStart w:id="1291" w:name="_Toc148955446"/>
      <w:r w:rsidRPr="00145242">
        <w:rPr>
          <w:rFonts w:cstheme="minorHAnsi"/>
          <w:sz w:val="18"/>
          <w:szCs w:val="18"/>
        </w:rPr>
        <w:t>6.5. Badania kontrolne Zamawiającego (uznaniowe)</w:t>
      </w:r>
      <w:bookmarkEnd w:id="1291"/>
    </w:p>
    <w:p w14:paraId="652E759F" w14:textId="77777777" w:rsidR="004A5D6C" w:rsidRPr="00145242" w:rsidRDefault="004A5D6C" w:rsidP="00145242">
      <w:pPr>
        <w:rPr>
          <w:rFonts w:cstheme="minorHAnsi"/>
          <w:sz w:val="18"/>
          <w:szCs w:val="18"/>
        </w:rPr>
      </w:pPr>
      <w:r w:rsidRPr="00145242">
        <w:rPr>
          <w:rFonts w:cstheme="minorHAnsi"/>
          <w:sz w:val="18"/>
          <w:szCs w:val="18"/>
        </w:rPr>
        <w:tab/>
      </w:r>
      <w:bookmarkStart w:id="1292" w:name="_Toc148955447"/>
      <w:r w:rsidRPr="00145242">
        <w:rPr>
          <w:rFonts w:cstheme="minorHAnsi"/>
          <w:b/>
          <w:bCs/>
          <w:sz w:val="18"/>
          <w:szCs w:val="18"/>
        </w:rPr>
        <w:t>Zamawiający może wykonać</w:t>
      </w:r>
      <w:r w:rsidRPr="00145242">
        <w:rPr>
          <w:rFonts w:cstheme="minorHAnsi"/>
          <w:sz w:val="18"/>
          <w:szCs w:val="18"/>
        </w:rPr>
        <w:t xml:space="preserve"> </w:t>
      </w:r>
      <w:r w:rsidRPr="00145242">
        <w:rPr>
          <w:rFonts w:cstheme="minorHAnsi"/>
          <w:b/>
          <w:bCs/>
          <w:sz w:val="18"/>
          <w:szCs w:val="18"/>
        </w:rPr>
        <w:t>badania kontrolne które są badaniami Inspektora, ich celem jest sprawdzenie, czy jakość materiałów budowlanych (mieszanek mineralno-asfaltowych i ich składników, lepiszczy i materiałów do uszczelnień itp.) oraz gotowej warstwy (wbudowane warstwy asfaltowe, połączenia itp.) spełniają wymagania określone w kontrakcie. Pobieraniem próbek i wykonaniem badań na miejscu budowy zajmuje się Inspektor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bookmarkEnd w:id="1292"/>
    </w:p>
    <w:p w14:paraId="4263344C" w14:textId="77777777" w:rsidR="004A5D6C" w:rsidRPr="00145242" w:rsidRDefault="004A5D6C" w:rsidP="00145242">
      <w:pPr>
        <w:rPr>
          <w:rFonts w:cstheme="minorHAnsi"/>
          <w:sz w:val="18"/>
          <w:szCs w:val="18"/>
        </w:rPr>
      </w:pPr>
      <w:r w:rsidRPr="00145242">
        <w:rPr>
          <w:rFonts w:cstheme="minorHAnsi"/>
          <w:sz w:val="18"/>
          <w:szCs w:val="18"/>
        </w:rPr>
        <w:t xml:space="preserve">Rodzaj i zakres badań kontrolnych Zamawiającego mieszanki mineralno-asfaltowej i wykonanej warstwy jest następujący: </w:t>
      </w:r>
    </w:p>
    <w:p w14:paraId="72DA11C9" w14:textId="77777777" w:rsidR="004A5D6C" w:rsidRPr="00145242" w:rsidRDefault="004A5D6C" w:rsidP="00145242">
      <w:pPr>
        <w:rPr>
          <w:rFonts w:cstheme="minorHAnsi"/>
          <w:sz w:val="18"/>
          <w:szCs w:val="18"/>
        </w:rPr>
      </w:pPr>
      <w:r w:rsidRPr="00145242">
        <w:rPr>
          <w:rFonts w:cstheme="minorHAnsi"/>
          <w:sz w:val="18"/>
          <w:szCs w:val="18"/>
        </w:rPr>
        <w:t>badania materiałów wsadowych do mieszanki mineralno-asfaltowej (asfaltów, kruszyw, wypełniacza  i dodatków).</w:t>
      </w:r>
    </w:p>
    <w:p w14:paraId="32E9457B" w14:textId="77777777" w:rsidR="004A5D6C" w:rsidRPr="00145242" w:rsidRDefault="004A5D6C" w:rsidP="00145242">
      <w:pPr>
        <w:rPr>
          <w:rFonts w:cstheme="minorHAnsi"/>
          <w:sz w:val="18"/>
          <w:szCs w:val="18"/>
        </w:rPr>
      </w:pPr>
      <w:r w:rsidRPr="00145242">
        <w:rPr>
          <w:rFonts w:cstheme="minorHAnsi"/>
          <w:sz w:val="18"/>
          <w:szCs w:val="18"/>
        </w:rPr>
        <w:t>Mieszanka mineralno-asfaltowa:</w:t>
      </w:r>
    </w:p>
    <w:p w14:paraId="3A1B4418" w14:textId="77777777" w:rsidR="004A5D6C" w:rsidRPr="00145242" w:rsidRDefault="004A5D6C" w:rsidP="00145242">
      <w:pPr>
        <w:rPr>
          <w:rFonts w:cstheme="minorHAnsi"/>
          <w:sz w:val="18"/>
          <w:szCs w:val="18"/>
        </w:rPr>
      </w:pPr>
      <w:r w:rsidRPr="00145242">
        <w:rPr>
          <w:rFonts w:cstheme="minorHAnsi"/>
          <w:sz w:val="18"/>
          <w:szCs w:val="18"/>
        </w:rPr>
        <w:t>uziarnienie,</w:t>
      </w:r>
    </w:p>
    <w:p w14:paraId="43102057" w14:textId="77777777" w:rsidR="004A5D6C" w:rsidRPr="00145242" w:rsidRDefault="004A5D6C" w:rsidP="00145242">
      <w:pPr>
        <w:rPr>
          <w:rFonts w:cstheme="minorHAnsi"/>
          <w:sz w:val="18"/>
          <w:szCs w:val="18"/>
        </w:rPr>
      </w:pPr>
      <w:r w:rsidRPr="00145242">
        <w:rPr>
          <w:rFonts w:cstheme="minorHAnsi"/>
          <w:sz w:val="18"/>
          <w:szCs w:val="18"/>
        </w:rPr>
        <w:t>zawartość lepiszcza,</w:t>
      </w:r>
    </w:p>
    <w:p w14:paraId="5CB5785B" w14:textId="77777777" w:rsidR="004A5D6C" w:rsidRPr="00145242" w:rsidRDefault="004A5D6C" w:rsidP="00145242">
      <w:pPr>
        <w:rPr>
          <w:rFonts w:cstheme="minorHAnsi"/>
          <w:sz w:val="18"/>
          <w:szCs w:val="18"/>
        </w:rPr>
      </w:pPr>
      <w:r w:rsidRPr="00145242">
        <w:rPr>
          <w:rFonts w:cstheme="minorHAnsi"/>
          <w:sz w:val="18"/>
          <w:szCs w:val="18"/>
        </w:rPr>
        <w:t>temperatura mięknienia odzyskanego lepiszcza,</w:t>
      </w:r>
    </w:p>
    <w:p w14:paraId="38D7113A" w14:textId="77777777" w:rsidR="004A5D6C" w:rsidRPr="00145242" w:rsidRDefault="004A5D6C" w:rsidP="00145242">
      <w:pPr>
        <w:rPr>
          <w:rFonts w:cstheme="minorHAnsi"/>
          <w:sz w:val="18"/>
          <w:szCs w:val="18"/>
        </w:rPr>
      </w:pPr>
      <w:r w:rsidRPr="00145242">
        <w:rPr>
          <w:rFonts w:cstheme="minorHAnsi"/>
          <w:sz w:val="18"/>
          <w:szCs w:val="18"/>
        </w:rPr>
        <w:t>gęstość i zawartość wolnych przestrzeni próbki.</w:t>
      </w:r>
    </w:p>
    <w:p w14:paraId="2DBCB391" w14:textId="77777777" w:rsidR="004A5D6C" w:rsidRPr="00145242" w:rsidRDefault="004A5D6C" w:rsidP="00145242">
      <w:pPr>
        <w:rPr>
          <w:rFonts w:cstheme="minorHAnsi"/>
          <w:sz w:val="18"/>
          <w:szCs w:val="18"/>
        </w:rPr>
      </w:pPr>
      <w:r w:rsidRPr="00145242">
        <w:rPr>
          <w:rFonts w:cstheme="minorHAnsi"/>
          <w:sz w:val="18"/>
          <w:szCs w:val="18"/>
        </w:rPr>
        <w:t>Warunki technologiczne wbudowywania mieszanki mineralno-asfaltowej:</w:t>
      </w:r>
    </w:p>
    <w:p w14:paraId="3B417ED1" w14:textId="77777777" w:rsidR="004A5D6C" w:rsidRPr="00145242" w:rsidRDefault="004A5D6C" w:rsidP="00145242">
      <w:pPr>
        <w:rPr>
          <w:rFonts w:cstheme="minorHAnsi"/>
          <w:sz w:val="18"/>
          <w:szCs w:val="18"/>
        </w:rPr>
      </w:pPr>
      <w:r w:rsidRPr="00145242">
        <w:rPr>
          <w:rFonts w:cstheme="minorHAnsi"/>
          <w:sz w:val="18"/>
          <w:szCs w:val="18"/>
        </w:rPr>
        <w:t>pomiar temperatury powietrza podczas pobrania  próby do badań,</w:t>
      </w:r>
    </w:p>
    <w:p w14:paraId="5AAAFA28" w14:textId="77777777" w:rsidR="004A5D6C" w:rsidRPr="00145242" w:rsidRDefault="004A5D6C" w:rsidP="00145242">
      <w:pPr>
        <w:rPr>
          <w:rFonts w:cstheme="minorHAnsi"/>
          <w:sz w:val="18"/>
          <w:szCs w:val="18"/>
        </w:rPr>
      </w:pPr>
      <w:r w:rsidRPr="00145242">
        <w:rPr>
          <w:rFonts w:cstheme="minorHAnsi"/>
          <w:sz w:val="18"/>
          <w:szCs w:val="18"/>
        </w:rPr>
        <w:t>pomiar temperatury mieszanki mineralno-asfaltowej,</w:t>
      </w:r>
    </w:p>
    <w:p w14:paraId="6C4BAF63" w14:textId="77777777" w:rsidR="004A5D6C" w:rsidRPr="00145242" w:rsidRDefault="004A5D6C" w:rsidP="00145242">
      <w:pPr>
        <w:rPr>
          <w:rFonts w:cstheme="minorHAnsi"/>
          <w:sz w:val="18"/>
          <w:szCs w:val="18"/>
        </w:rPr>
      </w:pPr>
      <w:r w:rsidRPr="00145242">
        <w:rPr>
          <w:rFonts w:cstheme="minorHAnsi"/>
          <w:sz w:val="18"/>
          <w:szCs w:val="18"/>
        </w:rPr>
        <w:t>ocena wizualna dostarczonej mieszanki mineralno-asfaltowej.</w:t>
      </w:r>
    </w:p>
    <w:p w14:paraId="2E946785" w14:textId="77777777" w:rsidR="004A5D6C" w:rsidRPr="00145242" w:rsidRDefault="004A5D6C" w:rsidP="00145242">
      <w:pPr>
        <w:rPr>
          <w:rFonts w:cstheme="minorHAnsi"/>
          <w:sz w:val="18"/>
          <w:szCs w:val="18"/>
        </w:rPr>
      </w:pPr>
      <w:r w:rsidRPr="00145242">
        <w:rPr>
          <w:rFonts w:cstheme="minorHAnsi"/>
          <w:sz w:val="18"/>
          <w:szCs w:val="18"/>
        </w:rPr>
        <w:t>Wykonana warstwa:</w:t>
      </w:r>
    </w:p>
    <w:p w14:paraId="0E542B37" w14:textId="77777777" w:rsidR="004A5D6C" w:rsidRPr="00145242" w:rsidRDefault="004A5D6C" w:rsidP="00145242">
      <w:pPr>
        <w:rPr>
          <w:rFonts w:cstheme="minorHAnsi"/>
          <w:sz w:val="18"/>
          <w:szCs w:val="18"/>
        </w:rPr>
      </w:pPr>
      <w:r w:rsidRPr="00145242">
        <w:rPr>
          <w:rFonts w:cstheme="minorHAnsi"/>
          <w:sz w:val="18"/>
          <w:szCs w:val="18"/>
        </w:rPr>
        <w:t>wskaźnik zagęszczenia</w:t>
      </w:r>
    </w:p>
    <w:p w14:paraId="4E0AA4E9" w14:textId="77777777" w:rsidR="004A5D6C" w:rsidRPr="00145242" w:rsidRDefault="004A5D6C" w:rsidP="00145242">
      <w:pPr>
        <w:rPr>
          <w:rFonts w:cstheme="minorHAnsi"/>
          <w:sz w:val="18"/>
          <w:szCs w:val="18"/>
        </w:rPr>
      </w:pPr>
      <w:r w:rsidRPr="00145242">
        <w:rPr>
          <w:rFonts w:cstheme="minorHAnsi"/>
          <w:sz w:val="18"/>
          <w:szCs w:val="18"/>
        </w:rPr>
        <w:t>grubość warstwy lub ilość zużytego materiału,</w:t>
      </w:r>
    </w:p>
    <w:p w14:paraId="096566E0" w14:textId="77777777" w:rsidR="004A5D6C" w:rsidRPr="00145242" w:rsidRDefault="004A5D6C" w:rsidP="00145242">
      <w:pPr>
        <w:rPr>
          <w:rFonts w:cstheme="minorHAnsi"/>
          <w:sz w:val="18"/>
          <w:szCs w:val="18"/>
        </w:rPr>
      </w:pPr>
      <w:r w:rsidRPr="00145242">
        <w:rPr>
          <w:rFonts w:cstheme="minorHAnsi"/>
          <w:sz w:val="18"/>
          <w:szCs w:val="18"/>
        </w:rPr>
        <w:t>równość podłużna i poprzeczna,</w:t>
      </w:r>
    </w:p>
    <w:p w14:paraId="122845E4" w14:textId="77777777" w:rsidR="004A5D6C" w:rsidRPr="00145242" w:rsidRDefault="004A5D6C" w:rsidP="00145242">
      <w:pPr>
        <w:rPr>
          <w:rFonts w:cstheme="minorHAnsi"/>
          <w:sz w:val="18"/>
          <w:szCs w:val="18"/>
        </w:rPr>
      </w:pPr>
      <w:r w:rsidRPr="00145242">
        <w:rPr>
          <w:rFonts w:cstheme="minorHAnsi"/>
          <w:sz w:val="18"/>
          <w:szCs w:val="18"/>
        </w:rPr>
        <w:t>spadki poprzeczne,</w:t>
      </w:r>
    </w:p>
    <w:p w14:paraId="2E0DFD3E" w14:textId="77777777" w:rsidR="004A5D6C" w:rsidRPr="00145242" w:rsidRDefault="004A5D6C" w:rsidP="00145242">
      <w:pPr>
        <w:rPr>
          <w:rFonts w:cstheme="minorHAnsi"/>
          <w:sz w:val="18"/>
          <w:szCs w:val="18"/>
        </w:rPr>
      </w:pPr>
      <w:r w:rsidRPr="00145242">
        <w:rPr>
          <w:rFonts w:cstheme="minorHAnsi"/>
          <w:sz w:val="18"/>
          <w:szCs w:val="18"/>
        </w:rPr>
        <w:t>zawartość wolnych przestrzeni,</w:t>
      </w:r>
    </w:p>
    <w:p w14:paraId="69B8FCF3" w14:textId="77777777" w:rsidR="004A5D6C" w:rsidRPr="00145242" w:rsidRDefault="004A5D6C" w:rsidP="00145242">
      <w:pPr>
        <w:rPr>
          <w:rFonts w:cstheme="minorHAnsi"/>
          <w:sz w:val="18"/>
          <w:szCs w:val="18"/>
        </w:rPr>
      </w:pPr>
      <w:r w:rsidRPr="00145242">
        <w:rPr>
          <w:rFonts w:cstheme="minorHAnsi"/>
          <w:sz w:val="18"/>
          <w:szCs w:val="18"/>
        </w:rPr>
        <w:t>złącza technologiczne,</w:t>
      </w:r>
    </w:p>
    <w:p w14:paraId="78CCF6C7" w14:textId="77777777" w:rsidR="004A5D6C" w:rsidRPr="00145242" w:rsidRDefault="004A5D6C" w:rsidP="00145242">
      <w:pPr>
        <w:rPr>
          <w:rFonts w:cstheme="minorHAnsi"/>
          <w:sz w:val="18"/>
          <w:szCs w:val="18"/>
        </w:rPr>
      </w:pPr>
      <w:r w:rsidRPr="00145242">
        <w:rPr>
          <w:rFonts w:cstheme="minorHAnsi"/>
          <w:sz w:val="18"/>
          <w:szCs w:val="18"/>
        </w:rPr>
        <w:t>szerokość warstwy,</w:t>
      </w:r>
    </w:p>
    <w:p w14:paraId="6A241DD6" w14:textId="77777777" w:rsidR="004A5D6C" w:rsidRPr="00145242" w:rsidRDefault="004A5D6C" w:rsidP="00145242">
      <w:pPr>
        <w:rPr>
          <w:rFonts w:cstheme="minorHAnsi"/>
          <w:sz w:val="18"/>
          <w:szCs w:val="18"/>
        </w:rPr>
      </w:pPr>
      <w:r w:rsidRPr="00145242">
        <w:rPr>
          <w:rFonts w:cstheme="minorHAnsi"/>
          <w:sz w:val="18"/>
          <w:szCs w:val="18"/>
        </w:rPr>
        <w:t>rzędne wysokościowe,</w:t>
      </w:r>
    </w:p>
    <w:p w14:paraId="06998A2A" w14:textId="77777777" w:rsidR="004A5D6C" w:rsidRPr="00145242" w:rsidRDefault="004A5D6C" w:rsidP="00145242">
      <w:pPr>
        <w:rPr>
          <w:rFonts w:cstheme="minorHAnsi"/>
          <w:sz w:val="18"/>
          <w:szCs w:val="18"/>
        </w:rPr>
      </w:pPr>
      <w:r w:rsidRPr="00145242">
        <w:rPr>
          <w:rFonts w:cstheme="minorHAnsi"/>
          <w:sz w:val="18"/>
          <w:szCs w:val="18"/>
        </w:rPr>
        <w:t>ukształtowanie osi w planie,</w:t>
      </w:r>
    </w:p>
    <w:p w14:paraId="4B56248E" w14:textId="77777777" w:rsidR="004A5D6C" w:rsidRPr="00145242" w:rsidRDefault="004A5D6C" w:rsidP="00145242">
      <w:pPr>
        <w:rPr>
          <w:rFonts w:cstheme="minorHAnsi"/>
          <w:sz w:val="18"/>
          <w:szCs w:val="18"/>
        </w:rPr>
      </w:pPr>
      <w:r w:rsidRPr="00145242">
        <w:rPr>
          <w:rFonts w:cstheme="minorHAnsi"/>
          <w:sz w:val="18"/>
          <w:szCs w:val="18"/>
        </w:rPr>
        <w:t>ocena wizualna warstwy,</w:t>
      </w:r>
    </w:p>
    <w:p w14:paraId="42C53760" w14:textId="77777777" w:rsidR="004A5D6C" w:rsidRPr="00145242" w:rsidRDefault="004A5D6C" w:rsidP="00145242">
      <w:pPr>
        <w:rPr>
          <w:rFonts w:cstheme="minorHAnsi"/>
          <w:sz w:val="18"/>
          <w:szCs w:val="18"/>
        </w:rPr>
      </w:pPr>
      <w:r w:rsidRPr="00145242">
        <w:rPr>
          <w:rFonts w:cstheme="minorHAnsi"/>
          <w:sz w:val="18"/>
          <w:szCs w:val="18"/>
        </w:rPr>
        <w:t>właściwości przeciwpoślizgowe warstwy ścieralnej.</w:t>
      </w:r>
    </w:p>
    <w:p w14:paraId="22EA24E9" w14:textId="77777777" w:rsidR="004A5D6C" w:rsidRPr="00145242" w:rsidRDefault="004A5D6C" w:rsidP="00145242">
      <w:pPr>
        <w:rPr>
          <w:rFonts w:cstheme="minorHAnsi"/>
          <w:b/>
          <w:color w:val="000000"/>
          <w:sz w:val="18"/>
          <w:szCs w:val="18"/>
        </w:rPr>
      </w:pPr>
      <w:r w:rsidRPr="00145242">
        <w:rPr>
          <w:rFonts w:cstheme="minorHAnsi"/>
          <w:b/>
          <w:color w:val="000000"/>
          <w:sz w:val="18"/>
          <w:szCs w:val="18"/>
        </w:rPr>
        <w:t xml:space="preserve">6.6. </w:t>
      </w:r>
      <w:r w:rsidRPr="00145242">
        <w:rPr>
          <w:rFonts w:cstheme="minorHAnsi"/>
          <w:b/>
          <w:bCs/>
          <w:color w:val="000000"/>
          <w:sz w:val="18"/>
          <w:szCs w:val="18"/>
        </w:rPr>
        <w:t>Badanie materiałów wsadowych</w:t>
      </w:r>
    </w:p>
    <w:p w14:paraId="0B96B99E" w14:textId="77777777" w:rsidR="004A5D6C" w:rsidRPr="00145242" w:rsidRDefault="004A5D6C" w:rsidP="00145242">
      <w:pPr>
        <w:rPr>
          <w:rFonts w:cstheme="minorHAnsi"/>
          <w:sz w:val="18"/>
          <w:szCs w:val="18"/>
        </w:rPr>
      </w:pPr>
      <w:r w:rsidRPr="00145242">
        <w:rPr>
          <w:rFonts w:cstheme="minorHAnsi"/>
          <w:sz w:val="18"/>
          <w:szCs w:val="18"/>
        </w:rPr>
        <w:t xml:space="preserve">Właściwości materiałów wsadowych należy oceniać na podstawie badań pobranych próbek w miejscu produkcji  mieszanki mineralno-asfaltowej. </w:t>
      </w:r>
    </w:p>
    <w:p w14:paraId="305B9401" w14:textId="77777777" w:rsidR="004A5D6C" w:rsidRPr="00145242" w:rsidRDefault="004A5D6C" w:rsidP="00145242">
      <w:pPr>
        <w:rPr>
          <w:rFonts w:cstheme="minorHAnsi"/>
          <w:sz w:val="18"/>
          <w:szCs w:val="18"/>
        </w:rPr>
      </w:pPr>
      <w:r w:rsidRPr="00145242">
        <w:rPr>
          <w:rFonts w:cstheme="minorHAnsi"/>
          <w:sz w:val="18"/>
          <w:szCs w:val="18"/>
        </w:rPr>
        <w:t xml:space="preserve">Do oceny jakości materiałów wsadowych mieszanki mineralno-asfaltowej, za zgodą nadzoru i Zamawiającego mogą posłużyć wyniki badań wykonanych w ramach zakładowej kontroli produkcji. </w:t>
      </w:r>
    </w:p>
    <w:p w14:paraId="4449A748" w14:textId="77777777" w:rsidR="004A5D6C" w:rsidRPr="00145242" w:rsidRDefault="004A5D6C" w:rsidP="00145242">
      <w:pPr>
        <w:rPr>
          <w:rFonts w:cstheme="minorHAnsi"/>
          <w:color w:val="000000"/>
          <w:sz w:val="18"/>
          <w:szCs w:val="18"/>
        </w:rPr>
      </w:pPr>
      <w:r w:rsidRPr="00145242">
        <w:rPr>
          <w:rFonts w:cstheme="minorHAnsi"/>
          <w:b/>
          <w:bCs/>
          <w:color w:val="000000"/>
          <w:sz w:val="18"/>
          <w:szCs w:val="18"/>
        </w:rPr>
        <w:t>6.6.1.</w:t>
      </w:r>
      <w:r w:rsidRPr="00145242">
        <w:rPr>
          <w:rFonts w:cstheme="minorHAnsi"/>
          <w:b/>
          <w:color w:val="000000"/>
          <w:sz w:val="18"/>
          <w:szCs w:val="18"/>
        </w:rPr>
        <w:t xml:space="preserve"> </w:t>
      </w:r>
      <w:r w:rsidRPr="00145242">
        <w:rPr>
          <w:rFonts w:cstheme="minorHAnsi"/>
          <w:color w:val="000000"/>
          <w:sz w:val="18"/>
          <w:szCs w:val="18"/>
        </w:rPr>
        <w:t>Kruszywa i wypełniacz</w:t>
      </w:r>
    </w:p>
    <w:p w14:paraId="58A3427B"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Z kruszywa należy pobrać i zbadać średnie próbki. Wielkość pobranej średniej próbki nie może być mniejsza niż: </w:t>
      </w:r>
    </w:p>
    <w:p w14:paraId="0A3A53E9" w14:textId="77777777" w:rsidR="004A5D6C" w:rsidRPr="00145242" w:rsidRDefault="004A5D6C" w:rsidP="00145242">
      <w:pPr>
        <w:rPr>
          <w:rFonts w:cstheme="minorHAnsi"/>
          <w:color w:val="000000"/>
          <w:sz w:val="18"/>
          <w:szCs w:val="18"/>
        </w:rPr>
      </w:pPr>
      <w:r w:rsidRPr="00145242">
        <w:rPr>
          <w:rFonts w:cstheme="minorHAnsi"/>
          <w:color w:val="000000"/>
          <w:sz w:val="18"/>
          <w:szCs w:val="18"/>
        </w:rPr>
        <w:t>wypełniacz</w:t>
      </w:r>
      <w:r w:rsidRPr="00145242">
        <w:rPr>
          <w:rFonts w:cstheme="minorHAnsi"/>
          <w:color w:val="000000"/>
          <w:sz w:val="18"/>
          <w:szCs w:val="18"/>
        </w:rPr>
        <w:tab/>
      </w:r>
      <w:r w:rsidRPr="00145242">
        <w:rPr>
          <w:rFonts w:cstheme="minorHAnsi"/>
          <w:color w:val="000000"/>
          <w:sz w:val="18"/>
          <w:szCs w:val="18"/>
        </w:rPr>
        <w:tab/>
      </w:r>
      <w:r w:rsidRPr="00145242">
        <w:rPr>
          <w:rFonts w:cstheme="minorHAnsi"/>
          <w:color w:val="000000"/>
          <w:sz w:val="18"/>
          <w:szCs w:val="18"/>
        </w:rPr>
        <w:tab/>
      </w:r>
      <w:r w:rsidRPr="00145242">
        <w:rPr>
          <w:rFonts w:cstheme="minorHAnsi"/>
          <w:color w:val="000000"/>
          <w:sz w:val="18"/>
          <w:szCs w:val="18"/>
        </w:rPr>
        <w:tab/>
      </w:r>
      <w:r w:rsidRPr="00145242">
        <w:rPr>
          <w:rFonts w:cstheme="minorHAnsi"/>
          <w:color w:val="000000"/>
          <w:sz w:val="18"/>
          <w:szCs w:val="18"/>
        </w:rPr>
        <w:tab/>
      </w:r>
      <w:smartTag w:uri="urn:schemas-microsoft-com:office:smarttags" w:element="metricconverter">
        <w:smartTagPr>
          <w:attr w:name="ProductID" w:val="2 kg"/>
        </w:smartTagPr>
        <w:r w:rsidRPr="00145242">
          <w:rPr>
            <w:rFonts w:cstheme="minorHAnsi"/>
            <w:color w:val="000000"/>
            <w:sz w:val="18"/>
            <w:szCs w:val="18"/>
          </w:rPr>
          <w:t>2 kg</w:t>
        </w:r>
      </w:smartTag>
      <w:r w:rsidRPr="00145242">
        <w:rPr>
          <w:rFonts w:cstheme="minorHAnsi"/>
          <w:color w:val="000000"/>
          <w:sz w:val="18"/>
          <w:szCs w:val="18"/>
        </w:rPr>
        <w:t>,</w:t>
      </w:r>
    </w:p>
    <w:p w14:paraId="7AB1C258"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kruszywa o uziarnieniu do </w:t>
      </w:r>
      <w:smartTag w:uri="urn:schemas-microsoft-com:office:smarttags" w:element="metricconverter">
        <w:smartTagPr>
          <w:attr w:name="ProductID" w:val="8 mm"/>
        </w:smartTagPr>
        <w:r w:rsidRPr="00145242">
          <w:rPr>
            <w:rFonts w:cstheme="minorHAnsi"/>
            <w:color w:val="000000"/>
            <w:sz w:val="18"/>
            <w:szCs w:val="18"/>
          </w:rPr>
          <w:t>8 mm</w:t>
        </w:r>
      </w:smartTag>
      <w:r w:rsidRPr="00145242">
        <w:rPr>
          <w:rFonts w:cstheme="minorHAnsi"/>
          <w:color w:val="000000"/>
          <w:sz w:val="18"/>
          <w:szCs w:val="18"/>
        </w:rPr>
        <w:tab/>
      </w:r>
      <w:r w:rsidRPr="00145242">
        <w:rPr>
          <w:rFonts w:cstheme="minorHAnsi"/>
          <w:color w:val="000000"/>
          <w:sz w:val="18"/>
          <w:szCs w:val="18"/>
        </w:rPr>
        <w:tab/>
      </w:r>
      <w:smartTag w:uri="urn:schemas-microsoft-com:office:smarttags" w:element="metricconverter">
        <w:smartTagPr>
          <w:attr w:name="ProductID" w:val="5 kg"/>
        </w:smartTagPr>
        <w:r w:rsidRPr="00145242">
          <w:rPr>
            <w:rFonts w:cstheme="minorHAnsi"/>
            <w:color w:val="000000"/>
            <w:sz w:val="18"/>
            <w:szCs w:val="18"/>
          </w:rPr>
          <w:t>5 kg</w:t>
        </w:r>
      </w:smartTag>
      <w:r w:rsidRPr="00145242">
        <w:rPr>
          <w:rFonts w:cstheme="minorHAnsi"/>
          <w:color w:val="000000"/>
          <w:sz w:val="18"/>
          <w:szCs w:val="18"/>
        </w:rPr>
        <w:t>,</w:t>
      </w:r>
    </w:p>
    <w:p w14:paraId="1079ACB9"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kruszywa o uziarnieniu powyżej </w:t>
      </w:r>
      <w:smartTag w:uri="urn:schemas-microsoft-com:office:smarttags" w:element="metricconverter">
        <w:smartTagPr>
          <w:attr w:name="ProductID" w:val="8 mm"/>
        </w:smartTagPr>
        <w:r w:rsidRPr="00145242">
          <w:rPr>
            <w:rFonts w:cstheme="minorHAnsi"/>
            <w:color w:val="000000"/>
            <w:sz w:val="18"/>
            <w:szCs w:val="18"/>
          </w:rPr>
          <w:t>8 mm</w:t>
        </w:r>
      </w:smartTag>
      <w:r w:rsidRPr="00145242">
        <w:rPr>
          <w:rFonts w:cstheme="minorHAnsi"/>
          <w:color w:val="000000"/>
          <w:sz w:val="18"/>
          <w:szCs w:val="18"/>
        </w:rPr>
        <w:tab/>
      </w:r>
      <w:r w:rsidRPr="00145242">
        <w:rPr>
          <w:rFonts w:cstheme="minorHAnsi"/>
          <w:color w:val="000000"/>
          <w:sz w:val="18"/>
          <w:szCs w:val="18"/>
        </w:rPr>
        <w:tab/>
      </w:r>
      <w:smartTag w:uri="urn:schemas-microsoft-com:office:smarttags" w:element="metricconverter">
        <w:smartTagPr>
          <w:attr w:name="ProductID" w:val="15 kg"/>
        </w:smartTagPr>
        <w:r w:rsidRPr="00145242">
          <w:rPr>
            <w:rFonts w:cstheme="minorHAnsi"/>
            <w:color w:val="000000"/>
            <w:sz w:val="18"/>
            <w:szCs w:val="18"/>
          </w:rPr>
          <w:t>15 kg</w:t>
        </w:r>
      </w:smartTag>
      <w:r w:rsidRPr="00145242">
        <w:rPr>
          <w:rFonts w:cstheme="minorHAnsi"/>
          <w:color w:val="000000"/>
          <w:sz w:val="18"/>
          <w:szCs w:val="18"/>
        </w:rPr>
        <w:t>.</w:t>
      </w:r>
    </w:p>
    <w:p w14:paraId="26E3E756" w14:textId="77777777" w:rsidR="004A5D6C" w:rsidRPr="00145242" w:rsidRDefault="004A5D6C" w:rsidP="00145242">
      <w:pPr>
        <w:rPr>
          <w:rFonts w:cstheme="minorHAnsi"/>
          <w:color w:val="000000"/>
          <w:sz w:val="18"/>
          <w:szCs w:val="18"/>
        </w:rPr>
      </w:pPr>
      <w:r w:rsidRPr="00145242">
        <w:rPr>
          <w:rFonts w:cstheme="minorHAnsi"/>
          <w:color w:val="000000"/>
          <w:sz w:val="18"/>
          <w:szCs w:val="18"/>
        </w:rPr>
        <w:tab/>
      </w:r>
      <w:r w:rsidRPr="00145242">
        <w:rPr>
          <w:rFonts w:cstheme="minorHAnsi"/>
          <w:color w:val="000000"/>
          <w:sz w:val="18"/>
          <w:szCs w:val="18"/>
        </w:rPr>
        <w:tab/>
        <w:t>Wypełniacz i kruszywa powinny spełniać wymagania podane w pkcie  2.3. i 2.4.</w:t>
      </w:r>
    </w:p>
    <w:p w14:paraId="102E9594" w14:textId="77777777" w:rsidR="004A5D6C" w:rsidRPr="00145242" w:rsidRDefault="004A5D6C" w:rsidP="00145242">
      <w:pPr>
        <w:rPr>
          <w:rFonts w:cstheme="minorHAnsi"/>
          <w:color w:val="000000"/>
          <w:sz w:val="18"/>
          <w:szCs w:val="18"/>
        </w:rPr>
      </w:pPr>
      <w:r w:rsidRPr="00145242">
        <w:rPr>
          <w:rFonts w:cstheme="minorHAnsi"/>
          <w:b/>
          <w:bCs/>
          <w:color w:val="000000"/>
          <w:sz w:val="18"/>
          <w:szCs w:val="18"/>
        </w:rPr>
        <w:t>6.6.2.</w:t>
      </w:r>
      <w:r w:rsidRPr="00145242">
        <w:rPr>
          <w:rFonts w:cstheme="minorHAnsi"/>
          <w:color w:val="000000"/>
          <w:sz w:val="18"/>
          <w:szCs w:val="18"/>
        </w:rPr>
        <w:t xml:space="preserve"> Lepiszcze </w:t>
      </w:r>
    </w:p>
    <w:p w14:paraId="662CFF3E"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Z lepiszcza należy pobrać próbkę średnią składająca się z 3 próbek częściowych po </w:t>
      </w:r>
      <w:smartTag w:uri="urn:schemas-microsoft-com:office:smarttags" w:element="metricconverter">
        <w:smartTagPr>
          <w:attr w:name="ProductID" w:val="2 kg"/>
        </w:smartTagPr>
        <w:r w:rsidRPr="00145242">
          <w:rPr>
            <w:rFonts w:cstheme="minorHAnsi"/>
            <w:color w:val="000000"/>
            <w:sz w:val="18"/>
            <w:szCs w:val="18"/>
          </w:rPr>
          <w:t>2 kg</w:t>
        </w:r>
      </w:smartTag>
      <w:r w:rsidRPr="00145242">
        <w:rPr>
          <w:rFonts w:cstheme="minorHAnsi"/>
          <w:color w:val="000000"/>
          <w:sz w:val="18"/>
          <w:szCs w:val="18"/>
        </w:rPr>
        <w:t>. Z tego jedną próbkę częściową należy poddać badaniom. Ponadto należy  zbadać kolejną próbkę, jeżeli wygląd zewnętrzny (jednolitość, kolor, zapach, zanieczyszczenia) może budzić obawy.</w:t>
      </w:r>
    </w:p>
    <w:p w14:paraId="6748DB5E" w14:textId="77777777" w:rsidR="004A5D6C" w:rsidRPr="00145242" w:rsidRDefault="004A5D6C" w:rsidP="00145242">
      <w:pPr>
        <w:rPr>
          <w:rFonts w:cstheme="minorHAnsi"/>
          <w:color w:val="000000"/>
          <w:sz w:val="18"/>
          <w:szCs w:val="18"/>
        </w:rPr>
      </w:pPr>
      <w:r w:rsidRPr="00145242">
        <w:rPr>
          <w:rFonts w:cstheme="minorHAnsi"/>
          <w:color w:val="000000"/>
          <w:sz w:val="18"/>
          <w:szCs w:val="18"/>
        </w:rPr>
        <w:t>Asfalty powinny spełniać wymagania podane w pkcie 2.2.</w:t>
      </w:r>
    </w:p>
    <w:p w14:paraId="711489ED" w14:textId="77777777" w:rsidR="004A5D6C" w:rsidRPr="00145242" w:rsidRDefault="004A5D6C" w:rsidP="00145242">
      <w:pPr>
        <w:rPr>
          <w:rFonts w:cstheme="minorHAnsi"/>
          <w:color w:val="000000"/>
          <w:sz w:val="18"/>
          <w:szCs w:val="18"/>
        </w:rPr>
      </w:pPr>
      <w:r w:rsidRPr="00145242">
        <w:rPr>
          <w:rFonts w:cstheme="minorHAnsi"/>
          <w:b/>
          <w:bCs/>
          <w:color w:val="000000"/>
          <w:sz w:val="18"/>
          <w:szCs w:val="18"/>
        </w:rPr>
        <w:t>6.7.</w:t>
      </w:r>
      <w:r w:rsidRPr="00145242">
        <w:rPr>
          <w:rFonts w:cstheme="minorHAnsi"/>
          <w:color w:val="000000"/>
          <w:sz w:val="18"/>
          <w:szCs w:val="18"/>
        </w:rPr>
        <w:t xml:space="preserve"> </w:t>
      </w:r>
      <w:r w:rsidRPr="00145242">
        <w:rPr>
          <w:rFonts w:cstheme="minorHAnsi"/>
          <w:b/>
          <w:bCs/>
          <w:color w:val="000000"/>
          <w:sz w:val="18"/>
          <w:szCs w:val="18"/>
        </w:rPr>
        <w:t>Materiały do uszczelniania połączeń</w:t>
      </w:r>
      <w:r w:rsidRPr="00145242">
        <w:rPr>
          <w:rFonts w:cstheme="minorHAnsi"/>
          <w:color w:val="000000"/>
          <w:sz w:val="18"/>
          <w:szCs w:val="18"/>
        </w:rPr>
        <w:t xml:space="preserve"> </w:t>
      </w:r>
    </w:p>
    <w:p w14:paraId="3BFC2EB3" w14:textId="77777777" w:rsidR="004A5D6C" w:rsidRPr="00145242" w:rsidRDefault="004A5D6C" w:rsidP="00145242">
      <w:pPr>
        <w:rPr>
          <w:rFonts w:cstheme="minorHAnsi"/>
          <w:color w:val="000000"/>
          <w:sz w:val="18"/>
          <w:szCs w:val="18"/>
        </w:rPr>
      </w:pPr>
      <w:r w:rsidRPr="00145242">
        <w:rPr>
          <w:rFonts w:cstheme="minorHAnsi"/>
          <w:sz w:val="18"/>
          <w:szCs w:val="18"/>
        </w:rPr>
        <w:t xml:space="preserve">W przypadku wątpliwości co do jakości materiałów użytych do uszczelnienia połączeń należy z lepiszcza lub materiałów termoplastycznych pobrać próbki średnie składające się z 3 próbek częściowych po </w:t>
      </w:r>
      <w:smartTag w:uri="urn:schemas-microsoft-com:office:smarttags" w:element="metricconverter">
        <w:smartTagPr>
          <w:attr w:name="ProductID" w:val="2 kg"/>
        </w:smartTagPr>
        <w:r w:rsidRPr="00145242">
          <w:rPr>
            <w:rFonts w:cstheme="minorHAnsi"/>
            <w:sz w:val="18"/>
            <w:szCs w:val="18"/>
          </w:rPr>
          <w:t>2 kg</w:t>
        </w:r>
      </w:smartTag>
      <w:r w:rsidRPr="00145242">
        <w:rPr>
          <w:rFonts w:cstheme="minorHAnsi"/>
          <w:sz w:val="18"/>
          <w:szCs w:val="18"/>
        </w:rPr>
        <w:t>. Z tego jedną próbkę częściową należy</w:t>
      </w:r>
      <w:r w:rsidRPr="00145242">
        <w:rPr>
          <w:rFonts w:cstheme="minorHAnsi"/>
          <w:color w:val="000000"/>
          <w:sz w:val="18"/>
          <w:szCs w:val="18"/>
        </w:rPr>
        <w:t xml:space="preserve"> poddać badaniom. Ponadto należy pobrać i zbadać kolejną próbkę, jeżeli zewnętrzny wygląd (jednolitość, kolor, połysk, zapach, zanieczyszczenia) może budzić obawy.</w:t>
      </w:r>
    </w:p>
    <w:p w14:paraId="54986E8E" w14:textId="77777777" w:rsidR="004A5D6C" w:rsidRPr="00145242" w:rsidRDefault="004A5D6C" w:rsidP="00145242">
      <w:pPr>
        <w:rPr>
          <w:rFonts w:cstheme="minorHAnsi"/>
          <w:color w:val="000000"/>
          <w:sz w:val="18"/>
          <w:szCs w:val="18"/>
        </w:rPr>
      </w:pPr>
      <w:r w:rsidRPr="00145242">
        <w:rPr>
          <w:rFonts w:cstheme="minorHAnsi"/>
          <w:color w:val="000000"/>
          <w:sz w:val="18"/>
          <w:szCs w:val="18"/>
        </w:rPr>
        <w:t>Materiały do uszczelniania połączeń powinny spełniać wymagania podane w pkcie 2.6.</w:t>
      </w:r>
    </w:p>
    <w:p w14:paraId="76D61C24" w14:textId="77777777" w:rsidR="004A5D6C" w:rsidRPr="00145242" w:rsidRDefault="004A5D6C" w:rsidP="00145242">
      <w:pPr>
        <w:rPr>
          <w:rFonts w:cstheme="minorHAnsi"/>
          <w:color w:val="000000"/>
          <w:sz w:val="18"/>
          <w:szCs w:val="18"/>
        </w:rPr>
      </w:pPr>
      <w:r w:rsidRPr="00145242">
        <w:rPr>
          <w:rFonts w:cstheme="minorHAnsi"/>
          <w:b/>
          <w:color w:val="000000"/>
          <w:sz w:val="18"/>
          <w:szCs w:val="18"/>
        </w:rPr>
        <w:t>6.8.</w:t>
      </w:r>
      <w:r w:rsidRPr="00145242">
        <w:rPr>
          <w:rFonts w:cstheme="minorHAnsi"/>
          <w:color w:val="000000"/>
          <w:sz w:val="18"/>
          <w:szCs w:val="18"/>
        </w:rPr>
        <w:t xml:space="preserve"> </w:t>
      </w:r>
      <w:r w:rsidRPr="00145242">
        <w:rPr>
          <w:rFonts w:cstheme="minorHAnsi"/>
          <w:b/>
          <w:bCs/>
          <w:color w:val="000000"/>
          <w:sz w:val="18"/>
          <w:szCs w:val="18"/>
        </w:rPr>
        <w:t>Badania mieszanki mineralno-asfaltowej</w:t>
      </w:r>
      <w:r w:rsidRPr="00145242">
        <w:rPr>
          <w:rFonts w:cstheme="minorHAnsi"/>
          <w:color w:val="000000"/>
          <w:sz w:val="18"/>
          <w:szCs w:val="18"/>
        </w:rPr>
        <w:t xml:space="preserve">  </w:t>
      </w:r>
    </w:p>
    <w:p w14:paraId="0F029A20" w14:textId="77777777" w:rsidR="004A5D6C" w:rsidRPr="00145242" w:rsidRDefault="004A5D6C" w:rsidP="00145242">
      <w:pPr>
        <w:rPr>
          <w:rFonts w:cstheme="minorHAnsi"/>
          <w:sz w:val="18"/>
          <w:szCs w:val="18"/>
        </w:rPr>
      </w:pPr>
      <w:r w:rsidRPr="00145242">
        <w:rPr>
          <w:rFonts w:cstheme="minorHAnsi"/>
          <w:sz w:val="18"/>
          <w:szCs w:val="18"/>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71DF79A4" w14:textId="77777777" w:rsidR="004A5D6C" w:rsidRPr="00145242" w:rsidRDefault="004A5D6C" w:rsidP="00145242">
      <w:pPr>
        <w:rPr>
          <w:rFonts w:cstheme="minorHAnsi"/>
          <w:sz w:val="18"/>
          <w:szCs w:val="18"/>
        </w:rPr>
      </w:pPr>
      <w:r w:rsidRPr="00145242">
        <w:rPr>
          <w:rFonts w:cstheme="minorHAnsi"/>
          <w:sz w:val="18"/>
          <w:szCs w:val="18"/>
        </w:rPr>
        <w:t xml:space="preserve">Do oceny jakości mieszanki mineralno-asfaltowej za zgodą nadzoru i Zamawiającego mogą posłużyć wyniki badań wykonanych w ramach zakładowej kontroli produkcji.  </w:t>
      </w:r>
    </w:p>
    <w:p w14:paraId="254A7560" w14:textId="77777777" w:rsidR="004A5D6C" w:rsidRPr="00145242" w:rsidRDefault="004A5D6C" w:rsidP="00145242">
      <w:pPr>
        <w:rPr>
          <w:rFonts w:cstheme="minorHAnsi"/>
          <w:sz w:val="18"/>
          <w:szCs w:val="18"/>
        </w:rPr>
      </w:pPr>
      <w:r w:rsidRPr="00145242">
        <w:rPr>
          <w:rFonts w:cstheme="minorHAnsi"/>
          <w:sz w:val="18"/>
          <w:szCs w:val="18"/>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3485B3D3" w14:textId="77777777" w:rsidR="004A5D6C" w:rsidRPr="00145242" w:rsidRDefault="004A5D6C" w:rsidP="00145242">
      <w:pPr>
        <w:rPr>
          <w:rFonts w:cstheme="minorHAnsi"/>
          <w:sz w:val="18"/>
          <w:szCs w:val="18"/>
        </w:rPr>
      </w:pPr>
      <w:r w:rsidRPr="00145242">
        <w:rPr>
          <w:rFonts w:cstheme="minorHAnsi"/>
          <w:sz w:val="18"/>
          <w:szCs w:val="18"/>
        </w:rPr>
        <w:t xml:space="preserve">Właściwości materiałów budowlanych należy określać dla każdej warstwy technologicznej, a metody badań powinny być zgodne z wymaganiami podanymi poniżej, chyba że ST lub dokumentacja projektowa podają inaczej. </w:t>
      </w:r>
    </w:p>
    <w:p w14:paraId="0850783A" w14:textId="77777777" w:rsidR="004A5D6C" w:rsidRPr="00145242" w:rsidRDefault="004A5D6C" w:rsidP="00145242">
      <w:pPr>
        <w:rPr>
          <w:rFonts w:cstheme="minorHAnsi"/>
          <w:sz w:val="18"/>
          <w:szCs w:val="18"/>
        </w:rPr>
      </w:pPr>
      <w:r w:rsidRPr="00145242">
        <w:rPr>
          <w:rFonts w:cstheme="minorHAnsi"/>
          <w:b/>
          <w:bCs/>
          <w:sz w:val="18"/>
          <w:szCs w:val="18"/>
        </w:rPr>
        <w:t>6.8.1.</w:t>
      </w:r>
      <w:r w:rsidRPr="00145242">
        <w:rPr>
          <w:rFonts w:cstheme="minorHAnsi"/>
          <w:sz w:val="18"/>
          <w:szCs w:val="18"/>
        </w:rPr>
        <w:t xml:space="preserve"> Uziarnienie </w:t>
      </w:r>
    </w:p>
    <w:p w14:paraId="122102FE" w14:textId="77777777" w:rsidR="004A5D6C" w:rsidRPr="00145242" w:rsidRDefault="004A5D6C" w:rsidP="00145242">
      <w:pPr>
        <w:rPr>
          <w:rFonts w:cstheme="minorHAnsi"/>
          <w:color w:val="000000"/>
          <w:sz w:val="18"/>
          <w:szCs w:val="18"/>
        </w:rPr>
      </w:pPr>
      <w:r w:rsidRPr="00145242">
        <w:rPr>
          <w:rFonts w:cstheme="minorHAnsi"/>
          <w:color w:val="000000"/>
          <w:sz w:val="18"/>
          <w:szCs w:val="18"/>
        </w:rPr>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14:paraId="177C8D69" w14:textId="77777777" w:rsidR="004A5D6C" w:rsidRPr="00145242" w:rsidRDefault="004A5D6C" w:rsidP="00145242">
      <w:pPr>
        <w:rPr>
          <w:rFonts w:cstheme="minorHAnsi"/>
          <w:color w:val="000000"/>
          <w:sz w:val="18"/>
          <w:szCs w:val="18"/>
        </w:rPr>
      </w:pPr>
      <w:r w:rsidRPr="00145242">
        <w:rPr>
          <w:rFonts w:cstheme="minorHAnsi"/>
          <w:color w:val="000000"/>
          <w:sz w:val="18"/>
          <w:szCs w:val="18"/>
        </w:rPr>
        <w:t>Tablica 26.</w:t>
      </w:r>
      <w:r w:rsidRPr="00145242">
        <w:rPr>
          <w:rFonts w:cstheme="minorHAnsi"/>
          <w:color w:val="000000"/>
          <w:sz w:val="18"/>
          <w:szCs w:val="18"/>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88"/>
        <w:gridCol w:w="730"/>
        <w:gridCol w:w="894"/>
        <w:gridCol w:w="1016"/>
        <w:gridCol w:w="960"/>
        <w:gridCol w:w="894"/>
        <w:gridCol w:w="906"/>
      </w:tblGrid>
      <w:tr w:rsidR="004A5D6C" w:rsidRPr="00145242" w14:paraId="64DF0C91" w14:textId="77777777" w:rsidTr="00F87D2A">
        <w:tc>
          <w:tcPr>
            <w:tcW w:w="2988" w:type="dxa"/>
            <w:vMerge w:val="restart"/>
          </w:tcPr>
          <w:p w14:paraId="2049C565" w14:textId="77777777" w:rsidR="004A5D6C" w:rsidRPr="00145242" w:rsidRDefault="004A5D6C" w:rsidP="00145242">
            <w:pPr>
              <w:rPr>
                <w:rFonts w:cstheme="minorHAnsi"/>
                <w:color w:val="000000"/>
                <w:sz w:val="18"/>
                <w:szCs w:val="18"/>
              </w:rPr>
            </w:pPr>
          </w:p>
          <w:p w14:paraId="49267BC6" w14:textId="77777777" w:rsidR="004A5D6C" w:rsidRPr="00145242" w:rsidRDefault="004A5D6C" w:rsidP="00145242">
            <w:pPr>
              <w:rPr>
                <w:rFonts w:cstheme="minorHAnsi"/>
                <w:color w:val="000000"/>
                <w:sz w:val="18"/>
                <w:szCs w:val="18"/>
              </w:rPr>
            </w:pPr>
            <w:r w:rsidRPr="00145242">
              <w:rPr>
                <w:rFonts w:cstheme="minorHAnsi"/>
                <w:color w:val="000000"/>
                <w:sz w:val="18"/>
                <w:szCs w:val="18"/>
              </w:rPr>
              <w:t>Kruszywo o wymiarze</w:t>
            </w:r>
          </w:p>
        </w:tc>
        <w:tc>
          <w:tcPr>
            <w:tcW w:w="5400" w:type="dxa"/>
            <w:gridSpan w:val="6"/>
          </w:tcPr>
          <w:p w14:paraId="64672ABA" w14:textId="77777777" w:rsidR="004A5D6C" w:rsidRPr="00145242" w:rsidRDefault="004A5D6C" w:rsidP="00145242">
            <w:pPr>
              <w:rPr>
                <w:rFonts w:cstheme="minorHAnsi"/>
                <w:color w:val="000000"/>
                <w:sz w:val="18"/>
                <w:szCs w:val="18"/>
              </w:rPr>
            </w:pPr>
            <w:r w:rsidRPr="00145242">
              <w:rPr>
                <w:rFonts w:cstheme="minorHAnsi"/>
                <w:color w:val="000000"/>
                <w:sz w:val="18"/>
                <w:szCs w:val="18"/>
              </w:rPr>
              <w:t>Liczba wyników badań</w:t>
            </w:r>
          </w:p>
        </w:tc>
      </w:tr>
      <w:tr w:rsidR="004A5D6C" w:rsidRPr="00145242" w14:paraId="715FEB7B" w14:textId="77777777" w:rsidTr="00F87D2A">
        <w:tc>
          <w:tcPr>
            <w:tcW w:w="2988" w:type="dxa"/>
            <w:vMerge/>
          </w:tcPr>
          <w:p w14:paraId="5BF1FF33" w14:textId="77777777" w:rsidR="004A5D6C" w:rsidRPr="00145242" w:rsidRDefault="004A5D6C" w:rsidP="00145242">
            <w:pPr>
              <w:rPr>
                <w:rFonts w:cstheme="minorHAnsi"/>
                <w:color w:val="000000"/>
                <w:sz w:val="18"/>
                <w:szCs w:val="18"/>
              </w:rPr>
            </w:pPr>
          </w:p>
        </w:tc>
        <w:tc>
          <w:tcPr>
            <w:tcW w:w="730" w:type="dxa"/>
          </w:tcPr>
          <w:p w14:paraId="6DD83046" w14:textId="77777777" w:rsidR="004A5D6C" w:rsidRPr="00145242" w:rsidRDefault="004A5D6C" w:rsidP="00145242">
            <w:pPr>
              <w:rPr>
                <w:rFonts w:cstheme="minorHAnsi"/>
                <w:color w:val="000000"/>
                <w:sz w:val="18"/>
                <w:szCs w:val="18"/>
              </w:rPr>
            </w:pPr>
            <w:r w:rsidRPr="00145242">
              <w:rPr>
                <w:rFonts w:cstheme="minorHAnsi"/>
                <w:color w:val="000000"/>
                <w:sz w:val="18"/>
                <w:szCs w:val="18"/>
              </w:rPr>
              <w:t>1</w:t>
            </w:r>
          </w:p>
        </w:tc>
        <w:tc>
          <w:tcPr>
            <w:tcW w:w="894" w:type="dxa"/>
          </w:tcPr>
          <w:p w14:paraId="19C0EB16" w14:textId="77777777" w:rsidR="004A5D6C" w:rsidRPr="00145242" w:rsidRDefault="004A5D6C" w:rsidP="00145242">
            <w:pPr>
              <w:rPr>
                <w:rFonts w:cstheme="minorHAnsi"/>
                <w:color w:val="000000"/>
                <w:sz w:val="18"/>
                <w:szCs w:val="18"/>
              </w:rPr>
            </w:pPr>
            <w:r w:rsidRPr="00145242">
              <w:rPr>
                <w:rFonts w:cstheme="minorHAnsi"/>
                <w:color w:val="000000"/>
                <w:sz w:val="18"/>
                <w:szCs w:val="18"/>
              </w:rPr>
              <w:t>2</w:t>
            </w:r>
          </w:p>
        </w:tc>
        <w:tc>
          <w:tcPr>
            <w:tcW w:w="1016" w:type="dxa"/>
          </w:tcPr>
          <w:p w14:paraId="19077600" w14:textId="77777777" w:rsidR="004A5D6C" w:rsidRPr="00145242" w:rsidRDefault="004A5D6C" w:rsidP="00145242">
            <w:pPr>
              <w:rPr>
                <w:rFonts w:cstheme="minorHAnsi"/>
                <w:color w:val="000000"/>
                <w:sz w:val="18"/>
                <w:szCs w:val="18"/>
              </w:rPr>
            </w:pPr>
            <w:r w:rsidRPr="00145242">
              <w:rPr>
                <w:rFonts w:cstheme="minorHAnsi"/>
                <w:color w:val="000000"/>
                <w:sz w:val="18"/>
                <w:szCs w:val="18"/>
              </w:rPr>
              <w:t>od 3</w:t>
            </w:r>
          </w:p>
          <w:p w14:paraId="4E468AA8" w14:textId="77777777" w:rsidR="004A5D6C" w:rsidRPr="00145242" w:rsidRDefault="004A5D6C" w:rsidP="00145242">
            <w:pPr>
              <w:rPr>
                <w:rFonts w:cstheme="minorHAnsi"/>
                <w:color w:val="000000"/>
                <w:sz w:val="18"/>
                <w:szCs w:val="18"/>
              </w:rPr>
            </w:pPr>
            <w:r w:rsidRPr="00145242">
              <w:rPr>
                <w:rFonts w:cstheme="minorHAnsi"/>
                <w:color w:val="000000"/>
                <w:sz w:val="18"/>
                <w:szCs w:val="18"/>
              </w:rPr>
              <w:t>do 4</w:t>
            </w:r>
          </w:p>
        </w:tc>
        <w:tc>
          <w:tcPr>
            <w:tcW w:w="960" w:type="dxa"/>
          </w:tcPr>
          <w:p w14:paraId="034232C4"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od 5 </w:t>
            </w:r>
          </w:p>
          <w:p w14:paraId="1DA2339D" w14:textId="77777777" w:rsidR="004A5D6C" w:rsidRPr="00145242" w:rsidRDefault="004A5D6C" w:rsidP="00145242">
            <w:pPr>
              <w:rPr>
                <w:rFonts w:cstheme="minorHAnsi"/>
                <w:color w:val="000000"/>
                <w:sz w:val="18"/>
                <w:szCs w:val="18"/>
              </w:rPr>
            </w:pPr>
            <w:r w:rsidRPr="00145242">
              <w:rPr>
                <w:rFonts w:cstheme="minorHAnsi"/>
                <w:color w:val="000000"/>
                <w:sz w:val="18"/>
                <w:szCs w:val="18"/>
              </w:rPr>
              <w:t>do 8</w:t>
            </w:r>
          </w:p>
        </w:tc>
        <w:tc>
          <w:tcPr>
            <w:tcW w:w="894" w:type="dxa"/>
          </w:tcPr>
          <w:p w14:paraId="72A2E088"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od 9 </w:t>
            </w:r>
          </w:p>
          <w:p w14:paraId="6D8CB1B9" w14:textId="77777777" w:rsidR="004A5D6C" w:rsidRPr="00145242" w:rsidRDefault="004A5D6C" w:rsidP="00145242">
            <w:pPr>
              <w:rPr>
                <w:rFonts w:cstheme="minorHAnsi"/>
                <w:color w:val="000000"/>
                <w:sz w:val="18"/>
                <w:szCs w:val="18"/>
              </w:rPr>
            </w:pPr>
            <w:r w:rsidRPr="00145242">
              <w:rPr>
                <w:rFonts w:cstheme="minorHAnsi"/>
                <w:color w:val="000000"/>
                <w:sz w:val="18"/>
                <w:szCs w:val="18"/>
              </w:rPr>
              <w:t>do 19</w:t>
            </w:r>
          </w:p>
        </w:tc>
        <w:tc>
          <w:tcPr>
            <w:tcW w:w="906" w:type="dxa"/>
          </w:tcPr>
          <w:p w14:paraId="498AEAD6" w14:textId="77777777" w:rsidR="004A5D6C" w:rsidRPr="00145242" w:rsidRDefault="004A5D6C" w:rsidP="00145242">
            <w:pPr>
              <w:rPr>
                <w:rFonts w:cstheme="minorHAnsi"/>
                <w:color w:val="000000"/>
                <w:sz w:val="18"/>
                <w:szCs w:val="18"/>
              </w:rPr>
            </w:pPr>
            <w:r w:rsidRPr="00145242">
              <w:rPr>
                <w:rFonts w:cstheme="minorHAnsi"/>
                <w:color w:val="000000"/>
                <w:sz w:val="18"/>
                <w:szCs w:val="18"/>
              </w:rPr>
              <w:t>≥20</w:t>
            </w:r>
          </w:p>
        </w:tc>
      </w:tr>
      <w:tr w:rsidR="004A5D6C" w:rsidRPr="00145242" w14:paraId="1EEE9562" w14:textId="77777777" w:rsidTr="00F87D2A">
        <w:tc>
          <w:tcPr>
            <w:tcW w:w="2988" w:type="dxa"/>
          </w:tcPr>
          <w:p w14:paraId="07D9C26D" w14:textId="77777777" w:rsidR="004A5D6C" w:rsidRPr="00145242" w:rsidRDefault="004A5D6C" w:rsidP="00145242">
            <w:pPr>
              <w:rPr>
                <w:rFonts w:cstheme="minorHAnsi"/>
                <w:color w:val="000000"/>
                <w:sz w:val="18"/>
                <w:szCs w:val="18"/>
              </w:rPr>
            </w:pPr>
            <w:r w:rsidRPr="00145242">
              <w:rPr>
                <w:rFonts w:cstheme="minorHAnsi"/>
                <w:color w:val="000000"/>
                <w:sz w:val="18"/>
                <w:szCs w:val="18"/>
              </w:rPr>
              <w:t>&lt;</w:t>
            </w:r>
            <w:smartTag w:uri="urn:schemas-microsoft-com:office:smarttags" w:element="metricconverter">
              <w:smartTagPr>
                <w:attr w:name="ProductID" w:val="0,063 mm"/>
              </w:smartTagPr>
              <w:r w:rsidRPr="00145242">
                <w:rPr>
                  <w:rFonts w:cstheme="minorHAnsi"/>
                  <w:color w:val="000000"/>
                  <w:sz w:val="18"/>
                  <w:szCs w:val="18"/>
                </w:rPr>
                <w:t>0,063 mm</w:t>
              </w:r>
            </w:smartTag>
            <w:r w:rsidRPr="00145242">
              <w:rPr>
                <w:rFonts w:cstheme="minorHAnsi"/>
                <w:color w:val="000000"/>
                <w:sz w:val="18"/>
                <w:szCs w:val="18"/>
              </w:rPr>
              <w:t>, [%(m/m)], mieszanki gruboziarniste</w:t>
            </w:r>
          </w:p>
        </w:tc>
        <w:tc>
          <w:tcPr>
            <w:tcW w:w="730" w:type="dxa"/>
          </w:tcPr>
          <w:p w14:paraId="48048313" w14:textId="77777777" w:rsidR="004A5D6C" w:rsidRPr="00145242" w:rsidRDefault="004A5D6C" w:rsidP="00145242">
            <w:pPr>
              <w:rPr>
                <w:rFonts w:cstheme="minorHAnsi"/>
                <w:color w:val="000000"/>
                <w:sz w:val="18"/>
                <w:szCs w:val="18"/>
              </w:rPr>
            </w:pPr>
            <w:r w:rsidRPr="00145242">
              <w:rPr>
                <w:rFonts w:cstheme="minorHAnsi"/>
                <w:color w:val="000000"/>
                <w:sz w:val="18"/>
                <w:szCs w:val="18"/>
              </w:rPr>
              <w:t>±4,0</w:t>
            </w:r>
          </w:p>
        </w:tc>
        <w:tc>
          <w:tcPr>
            <w:tcW w:w="894" w:type="dxa"/>
          </w:tcPr>
          <w:p w14:paraId="70254192" w14:textId="77777777" w:rsidR="004A5D6C" w:rsidRPr="00145242" w:rsidRDefault="004A5D6C" w:rsidP="00145242">
            <w:pPr>
              <w:rPr>
                <w:rFonts w:cstheme="minorHAnsi"/>
                <w:color w:val="000000"/>
                <w:sz w:val="18"/>
                <w:szCs w:val="18"/>
              </w:rPr>
            </w:pPr>
            <w:r w:rsidRPr="00145242">
              <w:rPr>
                <w:rFonts w:cstheme="minorHAnsi"/>
                <w:color w:val="000000"/>
                <w:sz w:val="18"/>
                <w:szCs w:val="18"/>
              </w:rPr>
              <w:t>±3,6</w:t>
            </w:r>
          </w:p>
        </w:tc>
        <w:tc>
          <w:tcPr>
            <w:tcW w:w="1016" w:type="dxa"/>
          </w:tcPr>
          <w:p w14:paraId="60517DCA" w14:textId="77777777" w:rsidR="004A5D6C" w:rsidRPr="00145242" w:rsidRDefault="004A5D6C" w:rsidP="00145242">
            <w:pPr>
              <w:rPr>
                <w:rFonts w:cstheme="minorHAnsi"/>
                <w:color w:val="000000"/>
                <w:sz w:val="18"/>
                <w:szCs w:val="18"/>
              </w:rPr>
            </w:pPr>
            <w:r w:rsidRPr="00145242">
              <w:rPr>
                <w:rFonts w:cstheme="minorHAnsi"/>
                <w:color w:val="000000"/>
                <w:sz w:val="18"/>
                <w:szCs w:val="18"/>
              </w:rPr>
              <w:t>±3,2</w:t>
            </w:r>
          </w:p>
        </w:tc>
        <w:tc>
          <w:tcPr>
            <w:tcW w:w="960" w:type="dxa"/>
          </w:tcPr>
          <w:p w14:paraId="3153A30C" w14:textId="77777777" w:rsidR="004A5D6C" w:rsidRPr="00145242" w:rsidRDefault="004A5D6C" w:rsidP="00145242">
            <w:pPr>
              <w:rPr>
                <w:rFonts w:cstheme="minorHAnsi"/>
                <w:color w:val="000000"/>
                <w:sz w:val="18"/>
                <w:szCs w:val="18"/>
              </w:rPr>
            </w:pPr>
            <w:r w:rsidRPr="00145242">
              <w:rPr>
                <w:rFonts w:cstheme="minorHAnsi"/>
                <w:color w:val="000000"/>
                <w:sz w:val="18"/>
                <w:szCs w:val="18"/>
              </w:rPr>
              <w:t>±2,9</w:t>
            </w:r>
          </w:p>
        </w:tc>
        <w:tc>
          <w:tcPr>
            <w:tcW w:w="894" w:type="dxa"/>
          </w:tcPr>
          <w:p w14:paraId="70A2D614" w14:textId="77777777" w:rsidR="004A5D6C" w:rsidRPr="00145242" w:rsidRDefault="004A5D6C" w:rsidP="00145242">
            <w:pPr>
              <w:rPr>
                <w:rFonts w:cstheme="minorHAnsi"/>
                <w:color w:val="000000"/>
                <w:sz w:val="18"/>
                <w:szCs w:val="18"/>
              </w:rPr>
            </w:pPr>
            <w:r w:rsidRPr="00145242">
              <w:rPr>
                <w:rFonts w:cstheme="minorHAnsi"/>
                <w:color w:val="000000"/>
                <w:sz w:val="18"/>
                <w:szCs w:val="18"/>
              </w:rPr>
              <w:t>±2,4</w:t>
            </w:r>
          </w:p>
        </w:tc>
        <w:tc>
          <w:tcPr>
            <w:tcW w:w="906" w:type="dxa"/>
          </w:tcPr>
          <w:p w14:paraId="31FBAB7D" w14:textId="77777777" w:rsidR="004A5D6C" w:rsidRPr="00145242" w:rsidRDefault="004A5D6C" w:rsidP="00145242">
            <w:pPr>
              <w:rPr>
                <w:rFonts w:cstheme="minorHAnsi"/>
                <w:color w:val="000000"/>
                <w:sz w:val="18"/>
                <w:szCs w:val="18"/>
              </w:rPr>
            </w:pPr>
            <w:r w:rsidRPr="00145242">
              <w:rPr>
                <w:rFonts w:cstheme="minorHAnsi"/>
                <w:color w:val="000000"/>
                <w:sz w:val="18"/>
                <w:szCs w:val="18"/>
              </w:rPr>
              <w:t>±2,0</w:t>
            </w:r>
          </w:p>
        </w:tc>
      </w:tr>
      <w:tr w:rsidR="004A5D6C" w:rsidRPr="00145242" w14:paraId="7EFE4BF7" w14:textId="77777777" w:rsidTr="00F87D2A">
        <w:tc>
          <w:tcPr>
            <w:tcW w:w="2988" w:type="dxa"/>
          </w:tcPr>
          <w:p w14:paraId="41E58234" w14:textId="77777777" w:rsidR="004A5D6C" w:rsidRPr="00145242" w:rsidRDefault="004A5D6C" w:rsidP="00145242">
            <w:pPr>
              <w:rPr>
                <w:rFonts w:cstheme="minorHAnsi"/>
                <w:color w:val="000000"/>
                <w:sz w:val="18"/>
                <w:szCs w:val="18"/>
              </w:rPr>
            </w:pPr>
            <w:r w:rsidRPr="00145242">
              <w:rPr>
                <w:rFonts w:cstheme="minorHAnsi"/>
                <w:color w:val="000000"/>
                <w:sz w:val="18"/>
                <w:szCs w:val="18"/>
              </w:rPr>
              <w:t>&lt;</w:t>
            </w:r>
            <w:smartTag w:uri="urn:schemas-microsoft-com:office:smarttags" w:element="metricconverter">
              <w:smartTagPr>
                <w:attr w:name="ProductID" w:val="0,063 mm"/>
              </w:smartTagPr>
              <w:r w:rsidRPr="00145242">
                <w:rPr>
                  <w:rFonts w:cstheme="minorHAnsi"/>
                  <w:color w:val="000000"/>
                  <w:sz w:val="18"/>
                  <w:szCs w:val="18"/>
                </w:rPr>
                <w:t>0,063 mm</w:t>
              </w:r>
            </w:smartTag>
            <w:r w:rsidRPr="00145242">
              <w:rPr>
                <w:rFonts w:cstheme="minorHAnsi"/>
                <w:color w:val="000000"/>
                <w:sz w:val="18"/>
                <w:szCs w:val="18"/>
              </w:rPr>
              <w:t>, [%(m/m)], mieszanki drobnoziarniste</w:t>
            </w:r>
          </w:p>
        </w:tc>
        <w:tc>
          <w:tcPr>
            <w:tcW w:w="730" w:type="dxa"/>
          </w:tcPr>
          <w:p w14:paraId="1CC0E82C" w14:textId="77777777" w:rsidR="004A5D6C" w:rsidRPr="00145242" w:rsidRDefault="004A5D6C" w:rsidP="00145242">
            <w:pPr>
              <w:rPr>
                <w:rFonts w:cstheme="minorHAnsi"/>
                <w:color w:val="000000"/>
                <w:sz w:val="18"/>
                <w:szCs w:val="18"/>
              </w:rPr>
            </w:pPr>
            <w:r w:rsidRPr="00145242">
              <w:rPr>
                <w:rFonts w:cstheme="minorHAnsi"/>
                <w:color w:val="000000"/>
                <w:sz w:val="18"/>
                <w:szCs w:val="18"/>
              </w:rPr>
              <w:t>±3,0</w:t>
            </w:r>
          </w:p>
        </w:tc>
        <w:tc>
          <w:tcPr>
            <w:tcW w:w="894" w:type="dxa"/>
          </w:tcPr>
          <w:p w14:paraId="2F97AD50" w14:textId="77777777" w:rsidR="004A5D6C" w:rsidRPr="00145242" w:rsidRDefault="004A5D6C" w:rsidP="00145242">
            <w:pPr>
              <w:rPr>
                <w:rFonts w:cstheme="minorHAnsi"/>
                <w:color w:val="000000"/>
                <w:sz w:val="18"/>
                <w:szCs w:val="18"/>
              </w:rPr>
            </w:pPr>
            <w:r w:rsidRPr="00145242">
              <w:rPr>
                <w:rFonts w:cstheme="minorHAnsi"/>
                <w:color w:val="000000"/>
                <w:sz w:val="18"/>
                <w:szCs w:val="18"/>
              </w:rPr>
              <w:t>±2,7</w:t>
            </w:r>
          </w:p>
        </w:tc>
        <w:tc>
          <w:tcPr>
            <w:tcW w:w="1016" w:type="dxa"/>
          </w:tcPr>
          <w:p w14:paraId="68E09AEB" w14:textId="77777777" w:rsidR="004A5D6C" w:rsidRPr="00145242" w:rsidRDefault="004A5D6C" w:rsidP="00145242">
            <w:pPr>
              <w:rPr>
                <w:rFonts w:cstheme="minorHAnsi"/>
                <w:color w:val="000000"/>
                <w:sz w:val="18"/>
                <w:szCs w:val="18"/>
              </w:rPr>
            </w:pPr>
            <w:r w:rsidRPr="00145242">
              <w:rPr>
                <w:rFonts w:cstheme="minorHAnsi"/>
                <w:color w:val="000000"/>
                <w:sz w:val="18"/>
                <w:szCs w:val="18"/>
              </w:rPr>
              <w:t>±2,4</w:t>
            </w:r>
          </w:p>
        </w:tc>
        <w:tc>
          <w:tcPr>
            <w:tcW w:w="960" w:type="dxa"/>
          </w:tcPr>
          <w:p w14:paraId="0BA426CE" w14:textId="77777777" w:rsidR="004A5D6C" w:rsidRPr="00145242" w:rsidRDefault="004A5D6C" w:rsidP="00145242">
            <w:pPr>
              <w:rPr>
                <w:rFonts w:cstheme="minorHAnsi"/>
                <w:color w:val="000000"/>
                <w:sz w:val="18"/>
                <w:szCs w:val="18"/>
              </w:rPr>
            </w:pPr>
            <w:r w:rsidRPr="00145242">
              <w:rPr>
                <w:rFonts w:cstheme="minorHAnsi"/>
                <w:color w:val="000000"/>
                <w:sz w:val="18"/>
                <w:szCs w:val="18"/>
              </w:rPr>
              <w:t>±2,1</w:t>
            </w:r>
          </w:p>
        </w:tc>
        <w:tc>
          <w:tcPr>
            <w:tcW w:w="894" w:type="dxa"/>
          </w:tcPr>
          <w:p w14:paraId="337162DC" w14:textId="77777777" w:rsidR="004A5D6C" w:rsidRPr="00145242" w:rsidRDefault="004A5D6C" w:rsidP="00145242">
            <w:pPr>
              <w:rPr>
                <w:rFonts w:cstheme="minorHAnsi"/>
                <w:color w:val="000000"/>
                <w:sz w:val="18"/>
                <w:szCs w:val="18"/>
              </w:rPr>
            </w:pPr>
            <w:r w:rsidRPr="00145242">
              <w:rPr>
                <w:rFonts w:cstheme="minorHAnsi"/>
                <w:color w:val="000000"/>
                <w:sz w:val="18"/>
                <w:szCs w:val="18"/>
              </w:rPr>
              <w:t>±1,8</w:t>
            </w:r>
          </w:p>
        </w:tc>
        <w:tc>
          <w:tcPr>
            <w:tcW w:w="906" w:type="dxa"/>
          </w:tcPr>
          <w:p w14:paraId="1FEA6A57" w14:textId="77777777" w:rsidR="004A5D6C" w:rsidRPr="00145242" w:rsidRDefault="004A5D6C" w:rsidP="00145242">
            <w:pPr>
              <w:rPr>
                <w:rFonts w:cstheme="minorHAnsi"/>
                <w:color w:val="000000"/>
                <w:sz w:val="18"/>
                <w:szCs w:val="18"/>
              </w:rPr>
            </w:pPr>
            <w:r w:rsidRPr="00145242">
              <w:rPr>
                <w:rFonts w:cstheme="minorHAnsi"/>
                <w:color w:val="000000"/>
                <w:sz w:val="18"/>
                <w:szCs w:val="18"/>
              </w:rPr>
              <w:t>±1,5</w:t>
            </w:r>
          </w:p>
        </w:tc>
      </w:tr>
      <w:tr w:rsidR="004A5D6C" w:rsidRPr="00145242" w14:paraId="67715112" w14:textId="77777777" w:rsidTr="00F87D2A">
        <w:tc>
          <w:tcPr>
            <w:tcW w:w="2988" w:type="dxa"/>
          </w:tcPr>
          <w:p w14:paraId="7CB5440E" w14:textId="77777777" w:rsidR="004A5D6C" w:rsidRPr="00145242" w:rsidRDefault="004A5D6C" w:rsidP="00145242">
            <w:pPr>
              <w:rPr>
                <w:rFonts w:cstheme="minorHAnsi"/>
                <w:color w:val="000000"/>
                <w:sz w:val="18"/>
                <w:szCs w:val="18"/>
              </w:rPr>
            </w:pPr>
            <w:r w:rsidRPr="00145242">
              <w:rPr>
                <w:rFonts w:cstheme="minorHAnsi"/>
                <w:color w:val="000000"/>
                <w:sz w:val="18"/>
                <w:szCs w:val="18"/>
              </w:rPr>
              <w:t>&lt;</w:t>
            </w:r>
            <w:smartTag w:uri="urn:schemas-microsoft-com:office:smarttags" w:element="metricconverter">
              <w:smartTagPr>
                <w:attr w:name="ProductID" w:val="0,125 mm"/>
              </w:smartTagPr>
              <w:r w:rsidRPr="00145242">
                <w:rPr>
                  <w:rFonts w:cstheme="minorHAnsi"/>
                  <w:color w:val="000000"/>
                  <w:sz w:val="18"/>
                  <w:szCs w:val="18"/>
                </w:rPr>
                <w:t>0,125 mm</w:t>
              </w:r>
            </w:smartTag>
            <w:r w:rsidRPr="00145242">
              <w:rPr>
                <w:rFonts w:cstheme="minorHAnsi"/>
                <w:color w:val="000000"/>
                <w:sz w:val="18"/>
                <w:szCs w:val="18"/>
              </w:rPr>
              <w:t>, [%(m/m)], mieszanki gruboziarniste</w:t>
            </w:r>
          </w:p>
        </w:tc>
        <w:tc>
          <w:tcPr>
            <w:tcW w:w="730" w:type="dxa"/>
          </w:tcPr>
          <w:p w14:paraId="5100BAB5" w14:textId="77777777" w:rsidR="004A5D6C" w:rsidRPr="00145242" w:rsidRDefault="004A5D6C" w:rsidP="00145242">
            <w:pPr>
              <w:rPr>
                <w:rFonts w:cstheme="minorHAnsi"/>
                <w:color w:val="000000"/>
                <w:sz w:val="18"/>
                <w:szCs w:val="18"/>
              </w:rPr>
            </w:pPr>
            <w:r w:rsidRPr="00145242">
              <w:rPr>
                <w:rFonts w:cstheme="minorHAnsi"/>
                <w:color w:val="000000"/>
                <w:sz w:val="18"/>
                <w:szCs w:val="18"/>
              </w:rPr>
              <w:t>±5,0</w:t>
            </w:r>
          </w:p>
        </w:tc>
        <w:tc>
          <w:tcPr>
            <w:tcW w:w="894" w:type="dxa"/>
          </w:tcPr>
          <w:p w14:paraId="240781B4" w14:textId="77777777" w:rsidR="004A5D6C" w:rsidRPr="00145242" w:rsidRDefault="004A5D6C" w:rsidP="00145242">
            <w:pPr>
              <w:rPr>
                <w:rFonts w:cstheme="minorHAnsi"/>
                <w:color w:val="000000"/>
                <w:sz w:val="18"/>
                <w:szCs w:val="18"/>
              </w:rPr>
            </w:pPr>
            <w:r w:rsidRPr="00145242">
              <w:rPr>
                <w:rFonts w:cstheme="minorHAnsi"/>
                <w:color w:val="000000"/>
                <w:sz w:val="18"/>
                <w:szCs w:val="18"/>
              </w:rPr>
              <w:t>±4,4</w:t>
            </w:r>
          </w:p>
        </w:tc>
        <w:tc>
          <w:tcPr>
            <w:tcW w:w="1016" w:type="dxa"/>
          </w:tcPr>
          <w:p w14:paraId="4F07A8F6" w14:textId="77777777" w:rsidR="004A5D6C" w:rsidRPr="00145242" w:rsidRDefault="004A5D6C" w:rsidP="00145242">
            <w:pPr>
              <w:rPr>
                <w:rFonts w:cstheme="minorHAnsi"/>
                <w:color w:val="000000"/>
                <w:sz w:val="18"/>
                <w:szCs w:val="18"/>
              </w:rPr>
            </w:pPr>
            <w:r w:rsidRPr="00145242">
              <w:rPr>
                <w:rFonts w:cstheme="minorHAnsi"/>
                <w:color w:val="000000"/>
                <w:sz w:val="18"/>
                <w:szCs w:val="18"/>
              </w:rPr>
              <w:t>±3,9</w:t>
            </w:r>
          </w:p>
        </w:tc>
        <w:tc>
          <w:tcPr>
            <w:tcW w:w="960" w:type="dxa"/>
          </w:tcPr>
          <w:p w14:paraId="73E9C5A6" w14:textId="77777777" w:rsidR="004A5D6C" w:rsidRPr="00145242" w:rsidRDefault="004A5D6C" w:rsidP="00145242">
            <w:pPr>
              <w:rPr>
                <w:rFonts w:cstheme="minorHAnsi"/>
                <w:color w:val="000000"/>
                <w:sz w:val="18"/>
                <w:szCs w:val="18"/>
              </w:rPr>
            </w:pPr>
            <w:r w:rsidRPr="00145242">
              <w:rPr>
                <w:rFonts w:cstheme="minorHAnsi"/>
                <w:color w:val="000000"/>
                <w:sz w:val="18"/>
                <w:szCs w:val="18"/>
              </w:rPr>
              <w:t>±3,4</w:t>
            </w:r>
          </w:p>
        </w:tc>
        <w:tc>
          <w:tcPr>
            <w:tcW w:w="894" w:type="dxa"/>
          </w:tcPr>
          <w:p w14:paraId="6A505ACD" w14:textId="77777777" w:rsidR="004A5D6C" w:rsidRPr="00145242" w:rsidRDefault="004A5D6C" w:rsidP="00145242">
            <w:pPr>
              <w:rPr>
                <w:rFonts w:cstheme="minorHAnsi"/>
                <w:color w:val="000000"/>
                <w:sz w:val="18"/>
                <w:szCs w:val="18"/>
              </w:rPr>
            </w:pPr>
            <w:r w:rsidRPr="00145242">
              <w:rPr>
                <w:rFonts w:cstheme="minorHAnsi"/>
                <w:color w:val="000000"/>
                <w:sz w:val="18"/>
                <w:szCs w:val="18"/>
              </w:rPr>
              <w:t>±2,7</w:t>
            </w:r>
          </w:p>
        </w:tc>
        <w:tc>
          <w:tcPr>
            <w:tcW w:w="906" w:type="dxa"/>
          </w:tcPr>
          <w:p w14:paraId="27B86116" w14:textId="77777777" w:rsidR="004A5D6C" w:rsidRPr="00145242" w:rsidRDefault="004A5D6C" w:rsidP="00145242">
            <w:pPr>
              <w:rPr>
                <w:rFonts w:cstheme="minorHAnsi"/>
                <w:color w:val="000000"/>
                <w:sz w:val="18"/>
                <w:szCs w:val="18"/>
              </w:rPr>
            </w:pPr>
            <w:r w:rsidRPr="00145242">
              <w:rPr>
                <w:rFonts w:cstheme="minorHAnsi"/>
                <w:color w:val="000000"/>
                <w:sz w:val="18"/>
                <w:szCs w:val="18"/>
              </w:rPr>
              <w:t>±2,0</w:t>
            </w:r>
          </w:p>
        </w:tc>
      </w:tr>
      <w:tr w:rsidR="004A5D6C" w:rsidRPr="00145242" w14:paraId="7894E155" w14:textId="77777777" w:rsidTr="00F87D2A">
        <w:tc>
          <w:tcPr>
            <w:tcW w:w="2988" w:type="dxa"/>
          </w:tcPr>
          <w:p w14:paraId="014015B5" w14:textId="77777777" w:rsidR="004A5D6C" w:rsidRPr="00145242" w:rsidRDefault="004A5D6C" w:rsidP="00145242">
            <w:pPr>
              <w:rPr>
                <w:rFonts w:cstheme="minorHAnsi"/>
                <w:color w:val="000000"/>
                <w:sz w:val="18"/>
                <w:szCs w:val="18"/>
              </w:rPr>
            </w:pPr>
            <w:r w:rsidRPr="00145242">
              <w:rPr>
                <w:rFonts w:cstheme="minorHAnsi"/>
                <w:color w:val="000000"/>
                <w:sz w:val="18"/>
                <w:szCs w:val="18"/>
              </w:rPr>
              <w:t>&lt;</w:t>
            </w:r>
            <w:smartTag w:uri="urn:schemas-microsoft-com:office:smarttags" w:element="metricconverter">
              <w:smartTagPr>
                <w:attr w:name="ProductID" w:val="0,125 mm"/>
              </w:smartTagPr>
              <w:r w:rsidRPr="00145242">
                <w:rPr>
                  <w:rFonts w:cstheme="minorHAnsi"/>
                  <w:color w:val="000000"/>
                  <w:sz w:val="18"/>
                  <w:szCs w:val="18"/>
                </w:rPr>
                <w:t>0,125 mm</w:t>
              </w:r>
            </w:smartTag>
            <w:r w:rsidRPr="00145242">
              <w:rPr>
                <w:rFonts w:cstheme="minorHAnsi"/>
                <w:color w:val="000000"/>
                <w:sz w:val="18"/>
                <w:szCs w:val="18"/>
              </w:rPr>
              <w:t>, [%(m/m)], mieszanki drobnoziarniste</w:t>
            </w:r>
          </w:p>
        </w:tc>
        <w:tc>
          <w:tcPr>
            <w:tcW w:w="730" w:type="dxa"/>
          </w:tcPr>
          <w:p w14:paraId="128D5F07" w14:textId="77777777" w:rsidR="004A5D6C" w:rsidRPr="00145242" w:rsidRDefault="004A5D6C" w:rsidP="00145242">
            <w:pPr>
              <w:rPr>
                <w:rFonts w:cstheme="minorHAnsi"/>
                <w:color w:val="000000"/>
                <w:sz w:val="18"/>
                <w:szCs w:val="18"/>
              </w:rPr>
            </w:pPr>
            <w:r w:rsidRPr="00145242">
              <w:rPr>
                <w:rFonts w:cstheme="minorHAnsi"/>
                <w:color w:val="000000"/>
                <w:sz w:val="18"/>
                <w:szCs w:val="18"/>
              </w:rPr>
              <w:t>±4,0</w:t>
            </w:r>
          </w:p>
        </w:tc>
        <w:tc>
          <w:tcPr>
            <w:tcW w:w="894" w:type="dxa"/>
          </w:tcPr>
          <w:p w14:paraId="548351B4" w14:textId="77777777" w:rsidR="004A5D6C" w:rsidRPr="00145242" w:rsidRDefault="004A5D6C" w:rsidP="00145242">
            <w:pPr>
              <w:rPr>
                <w:rFonts w:cstheme="minorHAnsi"/>
                <w:color w:val="000000"/>
                <w:sz w:val="18"/>
                <w:szCs w:val="18"/>
              </w:rPr>
            </w:pPr>
            <w:r w:rsidRPr="00145242">
              <w:rPr>
                <w:rFonts w:cstheme="minorHAnsi"/>
                <w:color w:val="000000"/>
                <w:sz w:val="18"/>
                <w:szCs w:val="18"/>
              </w:rPr>
              <w:t>±3,6</w:t>
            </w:r>
          </w:p>
        </w:tc>
        <w:tc>
          <w:tcPr>
            <w:tcW w:w="1016" w:type="dxa"/>
          </w:tcPr>
          <w:p w14:paraId="4CE25AA4" w14:textId="77777777" w:rsidR="004A5D6C" w:rsidRPr="00145242" w:rsidRDefault="004A5D6C" w:rsidP="00145242">
            <w:pPr>
              <w:rPr>
                <w:rFonts w:cstheme="minorHAnsi"/>
                <w:color w:val="000000"/>
                <w:sz w:val="18"/>
                <w:szCs w:val="18"/>
              </w:rPr>
            </w:pPr>
            <w:r w:rsidRPr="00145242">
              <w:rPr>
                <w:rFonts w:cstheme="minorHAnsi"/>
                <w:color w:val="000000"/>
                <w:sz w:val="18"/>
                <w:szCs w:val="18"/>
              </w:rPr>
              <w:t>±3,3</w:t>
            </w:r>
          </w:p>
        </w:tc>
        <w:tc>
          <w:tcPr>
            <w:tcW w:w="960" w:type="dxa"/>
          </w:tcPr>
          <w:p w14:paraId="22BC2B7C" w14:textId="77777777" w:rsidR="004A5D6C" w:rsidRPr="00145242" w:rsidRDefault="004A5D6C" w:rsidP="00145242">
            <w:pPr>
              <w:rPr>
                <w:rFonts w:cstheme="minorHAnsi"/>
                <w:color w:val="000000"/>
                <w:sz w:val="18"/>
                <w:szCs w:val="18"/>
              </w:rPr>
            </w:pPr>
            <w:r w:rsidRPr="00145242">
              <w:rPr>
                <w:rFonts w:cstheme="minorHAnsi"/>
                <w:color w:val="000000"/>
                <w:sz w:val="18"/>
                <w:szCs w:val="18"/>
              </w:rPr>
              <w:t>±2,9</w:t>
            </w:r>
          </w:p>
        </w:tc>
        <w:tc>
          <w:tcPr>
            <w:tcW w:w="894" w:type="dxa"/>
          </w:tcPr>
          <w:p w14:paraId="27DCE8B9" w14:textId="77777777" w:rsidR="004A5D6C" w:rsidRPr="00145242" w:rsidRDefault="004A5D6C" w:rsidP="00145242">
            <w:pPr>
              <w:rPr>
                <w:rFonts w:cstheme="minorHAnsi"/>
                <w:color w:val="000000"/>
                <w:sz w:val="18"/>
                <w:szCs w:val="18"/>
              </w:rPr>
            </w:pPr>
            <w:r w:rsidRPr="00145242">
              <w:rPr>
                <w:rFonts w:cstheme="minorHAnsi"/>
                <w:color w:val="000000"/>
                <w:sz w:val="18"/>
                <w:szCs w:val="18"/>
              </w:rPr>
              <w:t>±2,5</w:t>
            </w:r>
          </w:p>
        </w:tc>
        <w:tc>
          <w:tcPr>
            <w:tcW w:w="906" w:type="dxa"/>
          </w:tcPr>
          <w:p w14:paraId="60D8CF48" w14:textId="77777777" w:rsidR="004A5D6C" w:rsidRPr="00145242" w:rsidRDefault="004A5D6C" w:rsidP="00145242">
            <w:pPr>
              <w:rPr>
                <w:rFonts w:cstheme="minorHAnsi"/>
                <w:color w:val="000000"/>
                <w:sz w:val="18"/>
                <w:szCs w:val="18"/>
              </w:rPr>
            </w:pPr>
            <w:r w:rsidRPr="00145242">
              <w:rPr>
                <w:rFonts w:cstheme="minorHAnsi"/>
                <w:color w:val="000000"/>
                <w:sz w:val="18"/>
                <w:szCs w:val="18"/>
              </w:rPr>
              <w:t>±2,0</w:t>
            </w:r>
          </w:p>
        </w:tc>
      </w:tr>
      <w:tr w:rsidR="004A5D6C" w:rsidRPr="00145242" w14:paraId="0DAA492E" w14:textId="77777777" w:rsidTr="00F87D2A">
        <w:tc>
          <w:tcPr>
            <w:tcW w:w="2988" w:type="dxa"/>
          </w:tcPr>
          <w:p w14:paraId="02957477"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Od </w:t>
            </w:r>
            <w:smartTag w:uri="urn:schemas-microsoft-com:office:smarttags" w:element="metricconverter">
              <w:smartTagPr>
                <w:attr w:name="ProductID" w:val="0,063 mm"/>
              </w:smartTagPr>
              <w:r w:rsidRPr="00145242">
                <w:rPr>
                  <w:rFonts w:cstheme="minorHAnsi"/>
                  <w:color w:val="000000"/>
                  <w:sz w:val="18"/>
                  <w:szCs w:val="18"/>
                </w:rPr>
                <w:t>0,063 mm</w:t>
              </w:r>
            </w:smartTag>
            <w:r w:rsidRPr="00145242">
              <w:rPr>
                <w:rFonts w:cstheme="minorHAnsi"/>
                <w:color w:val="000000"/>
                <w:sz w:val="18"/>
                <w:szCs w:val="18"/>
              </w:rPr>
              <w:t xml:space="preserve"> do </w:t>
            </w:r>
            <w:smartTag w:uri="urn:schemas-microsoft-com:office:smarttags" w:element="metricconverter">
              <w:smartTagPr>
                <w:attr w:name="ProductID" w:val="2 mm"/>
              </w:smartTagPr>
              <w:r w:rsidRPr="00145242">
                <w:rPr>
                  <w:rFonts w:cstheme="minorHAnsi"/>
                  <w:color w:val="000000"/>
                  <w:sz w:val="18"/>
                  <w:szCs w:val="18"/>
                </w:rPr>
                <w:t>2 mm</w:t>
              </w:r>
            </w:smartTag>
          </w:p>
        </w:tc>
        <w:tc>
          <w:tcPr>
            <w:tcW w:w="730" w:type="dxa"/>
          </w:tcPr>
          <w:p w14:paraId="3AA1B300" w14:textId="77777777" w:rsidR="004A5D6C" w:rsidRPr="00145242" w:rsidRDefault="004A5D6C" w:rsidP="00145242">
            <w:pPr>
              <w:rPr>
                <w:rFonts w:cstheme="minorHAnsi"/>
                <w:color w:val="000000"/>
                <w:sz w:val="18"/>
                <w:szCs w:val="18"/>
              </w:rPr>
            </w:pPr>
            <w:r w:rsidRPr="00145242">
              <w:rPr>
                <w:rFonts w:cstheme="minorHAnsi"/>
                <w:color w:val="000000"/>
                <w:sz w:val="18"/>
                <w:szCs w:val="18"/>
              </w:rPr>
              <w:t>±8</w:t>
            </w:r>
          </w:p>
        </w:tc>
        <w:tc>
          <w:tcPr>
            <w:tcW w:w="894" w:type="dxa"/>
          </w:tcPr>
          <w:p w14:paraId="685CE290" w14:textId="77777777" w:rsidR="004A5D6C" w:rsidRPr="00145242" w:rsidRDefault="004A5D6C" w:rsidP="00145242">
            <w:pPr>
              <w:rPr>
                <w:rFonts w:cstheme="minorHAnsi"/>
                <w:color w:val="000000"/>
                <w:sz w:val="18"/>
                <w:szCs w:val="18"/>
              </w:rPr>
            </w:pPr>
            <w:r w:rsidRPr="00145242">
              <w:rPr>
                <w:rFonts w:cstheme="minorHAnsi"/>
                <w:color w:val="000000"/>
                <w:sz w:val="18"/>
                <w:szCs w:val="18"/>
              </w:rPr>
              <w:t>±6,1</w:t>
            </w:r>
          </w:p>
        </w:tc>
        <w:tc>
          <w:tcPr>
            <w:tcW w:w="1016" w:type="dxa"/>
          </w:tcPr>
          <w:p w14:paraId="4E6C9DCE" w14:textId="77777777" w:rsidR="004A5D6C" w:rsidRPr="00145242" w:rsidRDefault="004A5D6C" w:rsidP="00145242">
            <w:pPr>
              <w:rPr>
                <w:rFonts w:cstheme="minorHAnsi"/>
                <w:color w:val="000000"/>
                <w:sz w:val="18"/>
                <w:szCs w:val="18"/>
              </w:rPr>
            </w:pPr>
            <w:r w:rsidRPr="00145242">
              <w:rPr>
                <w:rFonts w:cstheme="minorHAnsi"/>
                <w:color w:val="000000"/>
                <w:sz w:val="18"/>
                <w:szCs w:val="18"/>
              </w:rPr>
              <w:t>±5,0</w:t>
            </w:r>
          </w:p>
        </w:tc>
        <w:tc>
          <w:tcPr>
            <w:tcW w:w="960" w:type="dxa"/>
          </w:tcPr>
          <w:p w14:paraId="37EECC77" w14:textId="77777777" w:rsidR="004A5D6C" w:rsidRPr="00145242" w:rsidRDefault="004A5D6C" w:rsidP="00145242">
            <w:pPr>
              <w:rPr>
                <w:rFonts w:cstheme="minorHAnsi"/>
                <w:color w:val="000000"/>
                <w:sz w:val="18"/>
                <w:szCs w:val="18"/>
              </w:rPr>
            </w:pPr>
            <w:r w:rsidRPr="00145242">
              <w:rPr>
                <w:rFonts w:cstheme="minorHAnsi"/>
                <w:color w:val="000000"/>
                <w:sz w:val="18"/>
                <w:szCs w:val="18"/>
              </w:rPr>
              <w:t>±4,1</w:t>
            </w:r>
          </w:p>
        </w:tc>
        <w:tc>
          <w:tcPr>
            <w:tcW w:w="894" w:type="dxa"/>
          </w:tcPr>
          <w:p w14:paraId="5F26C8E5" w14:textId="77777777" w:rsidR="004A5D6C" w:rsidRPr="00145242" w:rsidRDefault="004A5D6C" w:rsidP="00145242">
            <w:pPr>
              <w:rPr>
                <w:rFonts w:cstheme="minorHAnsi"/>
                <w:color w:val="000000"/>
                <w:sz w:val="18"/>
                <w:szCs w:val="18"/>
              </w:rPr>
            </w:pPr>
            <w:r w:rsidRPr="00145242">
              <w:rPr>
                <w:rFonts w:cstheme="minorHAnsi"/>
                <w:color w:val="000000"/>
                <w:sz w:val="18"/>
                <w:szCs w:val="18"/>
              </w:rPr>
              <w:t>±3,3</w:t>
            </w:r>
          </w:p>
        </w:tc>
        <w:tc>
          <w:tcPr>
            <w:tcW w:w="906" w:type="dxa"/>
          </w:tcPr>
          <w:p w14:paraId="6DF5E6F5" w14:textId="77777777" w:rsidR="004A5D6C" w:rsidRPr="00145242" w:rsidRDefault="004A5D6C" w:rsidP="00145242">
            <w:pPr>
              <w:rPr>
                <w:rFonts w:cstheme="minorHAnsi"/>
                <w:color w:val="000000"/>
                <w:sz w:val="18"/>
                <w:szCs w:val="18"/>
              </w:rPr>
            </w:pPr>
            <w:r w:rsidRPr="00145242">
              <w:rPr>
                <w:rFonts w:cstheme="minorHAnsi"/>
                <w:color w:val="000000"/>
                <w:sz w:val="18"/>
                <w:szCs w:val="18"/>
              </w:rPr>
              <w:t>±3,0</w:t>
            </w:r>
          </w:p>
        </w:tc>
      </w:tr>
      <w:tr w:rsidR="004A5D6C" w:rsidRPr="00145242" w14:paraId="362D960B" w14:textId="77777777" w:rsidTr="00F87D2A">
        <w:tc>
          <w:tcPr>
            <w:tcW w:w="2988" w:type="dxa"/>
          </w:tcPr>
          <w:p w14:paraId="58C62D12" w14:textId="77777777" w:rsidR="004A5D6C" w:rsidRPr="00145242" w:rsidRDefault="004A5D6C" w:rsidP="00145242">
            <w:pPr>
              <w:rPr>
                <w:rFonts w:cstheme="minorHAnsi"/>
                <w:color w:val="000000"/>
                <w:sz w:val="18"/>
                <w:szCs w:val="18"/>
              </w:rPr>
            </w:pPr>
            <w:r w:rsidRPr="00145242">
              <w:rPr>
                <w:rFonts w:cstheme="minorHAnsi"/>
                <w:color w:val="000000"/>
                <w:sz w:val="18"/>
                <w:szCs w:val="18"/>
              </w:rPr>
              <w:t>&gt;</w:t>
            </w:r>
            <w:smartTag w:uri="urn:schemas-microsoft-com:office:smarttags" w:element="metricconverter">
              <w:smartTagPr>
                <w:attr w:name="ProductID" w:val="2 mm"/>
              </w:smartTagPr>
              <w:r w:rsidRPr="00145242">
                <w:rPr>
                  <w:rFonts w:cstheme="minorHAnsi"/>
                  <w:color w:val="000000"/>
                  <w:sz w:val="18"/>
                  <w:szCs w:val="18"/>
                </w:rPr>
                <w:t>2 mm</w:t>
              </w:r>
            </w:smartTag>
            <w:r w:rsidRPr="00145242">
              <w:rPr>
                <w:rFonts w:cstheme="minorHAnsi"/>
                <w:color w:val="000000"/>
                <w:sz w:val="18"/>
                <w:szCs w:val="18"/>
              </w:rPr>
              <w:t xml:space="preserve"> </w:t>
            </w:r>
          </w:p>
        </w:tc>
        <w:tc>
          <w:tcPr>
            <w:tcW w:w="730" w:type="dxa"/>
          </w:tcPr>
          <w:p w14:paraId="45BBF0B1" w14:textId="77777777" w:rsidR="004A5D6C" w:rsidRPr="00145242" w:rsidRDefault="004A5D6C" w:rsidP="00145242">
            <w:pPr>
              <w:rPr>
                <w:rFonts w:cstheme="minorHAnsi"/>
                <w:color w:val="000000"/>
                <w:sz w:val="18"/>
                <w:szCs w:val="18"/>
              </w:rPr>
            </w:pPr>
            <w:r w:rsidRPr="00145242">
              <w:rPr>
                <w:rFonts w:cstheme="minorHAnsi"/>
                <w:color w:val="000000"/>
                <w:sz w:val="18"/>
                <w:szCs w:val="18"/>
              </w:rPr>
              <w:t>±8</w:t>
            </w:r>
          </w:p>
        </w:tc>
        <w:tc>
          <w:tcPr>
            <w:tcW w:w="894" w:type="dxa"/>
          </w:tcPr>
          <w:p w14:paraId="560D9862" w14:textId="77777777" w:rsidR="004A5D6C" w:rsidRPr="00145242" w:rsidRDefault="004A5D6C" w:rsidP="00145242">
            <w:pPr>
              <w:rPr>
                <w:rFonts w:cstheme="minorHAnsi"/>
                <w:color w:val="000000"/>
                <w:sz w:val="18"/>
                <w:szCs w:val="18"/>
              </w:rPr>
            </w:pPr>
            <w:r w:rsidRPr="00145242">
              <w:rPr>
                <w:rFonts w:cstheme="minorHAnsi"/>
                <w:color w:val="000000"/>
                <w:sz w:val="18"/>
                <w:szCs w:val="18"/>
              </w:rPr>
              <w:t>±6,1</w:t>
            </w:r>
          </w:p>
        </w:tc>
        <w:tc>
          <w:tcPr>
            <w:tcW w:w="1016" w:type="dxa"/>
          </w:tcPr>
          <w:p w14:paraId="629BB886" w14:textId="77777777" w:rsidR="004A5D6C" w:rsidRPr="00145242" w:rsidRDefault="004A5D6C" w:rsidP="00145242">
            <w:pPr>
              <w:rPr>
                <w:rFonts w:cstheme="minorHAnsi"/>
                <w:color w:val="000000"/>
                <w:sz w:val="18"/>
                <w:szCs w:val="18"/>
              </w:rPr>
            </w:pPr>
            <w:r w:rsidRPr="00145242">
              <w:rPr>
                <w:rFonts w:cstheme="minorHAnsi"/>
                <w:color w:val="000000"/>
                <w:sz w:val="18"/>
                <w:szCs w:val="18"/>
              </w:rPr>
              <w:t>±5,0</w:t>
            </w:r>
          </w:p>
        </w:tc>
        <w:tc>
          <w:tcPr>
            <w:tcW w:w="960" w:type="dxa"/>
          </w:tcPr>
          <w:p w14:paraId="0B02CD1E" w14:textId="77777777" w:rsidR="004A5D6C" w:rsidRPr="00145242" w:rsidRDefault="004A5D6C" w:rsidP="00145242">
            <w:pPr>
              <w:rPr>
                <w:rFonts w:cstheme="minorHAnsi"/>
                <w:color w:val="000000"/>
                <w:sz w:val="18"/>
                <w:szCs w:val="18"/>
              </w:rPr>
            </w:pPr>
            <w:r w:rsidRPr="00145242">
              <w:rPr>
                <w:rFonts w:cstheme="minorHAnsi"/>
                <w:color w:val="000000"/>
                <w:sz w:val="18"/>
                <w:szCs w:val="18"/>
              </w:rPr>
              <w:t>±4,1</w:t>
            </w:r>
          </w:p>
        </w:tc>
        <w:tc>
          <w:tcPr>
            <w:tcW w:w="894" w:type="dxa"/>
          </w:tcPr>
          <w:p w14:paraId="0583A29D" w14:textId="77777777" w:rsidR="004A5D6C" w:rsidRPr="00145242" w:rsidRDefault="004A5D6C" w:rsidP="00145242">
            <w:pPr>
              <w:rPr>
                <w:rFonts w:cstheme="minorHAnsi"/>
                <w:color w:val="000000"/>
                <w:sz w:val="18"/>
                <w:szCs w:val="18"/>
              </w:rPr>
            </w:pPr>
            <w:r w:rsidRPr="00145242">
              <w:rPr>
                <w:rFonts w:cstheme="minorHAnsi"/>
                <w:color w:val="000000"/>
                <w:sz w:val="18"/>
                <w:szCs w:val="18"/>
              </w:rPr>
              <w:t>±3,3</w:t>
            </w:r>
          </w:p>
        </w:tc>
        <w:tc>
          <w:tcPr>
            <w:tcW w:w="906" w:type="dxa"/>
          </w:tcPr>
          <w:p w14:paraId="260202AE" w14:textId="77777777" w:rsidR="004A5D6C" w:rsidRPr="00145242" w:rsidRDefault="004A5D6C" w:rsidP="00145242">
            <w:pPr>
              <w:rPr>
                <w:rFonts w:cstheme="minorHAnsi"/>
                <w:color w:val="000000"/>
                <w:sz w:val="18"/>
                <w:szCs w:val="18"/>
              </w:rPr>
            </w:pPr>
            <w:r w:rsidRPr="00145242">
              <w:rPr>
                <w:rFonts w:cstheme="minorHAnsi"/>
                <w:color w:val="000000"/>
                <w:sz w:val="18"/>
                <w:szCs w:val="18"/>
              </w:rPr>
              <w:t>±3,0</w:t>
            </w:r>
          </w:p>
        </w:tc>
      </w:tr>
      <w:tr w:rsidR="004A5D6C" w:rsidRPr="00145242" w14:paraId="514D9E62" w14:textId="77777777" w:rsidTr="00F87D2A">
        <w:tc>
          <w:tcPr>
            <w:tcW w:w="2988" w:type="dxa"/>
          </w:tcPr>
          <w:p w14:paraId="0DE1ECC1"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Ziarna grube </w:t>
            </w:r>
          </w:p>
          <w:p w14:paraId="2F4469E7" w14:textId="77777777" w:rsidR="004A5D6C" w:rsidRPr="00145242" w:rsidRDefault="004A5D6C" w:rsidP="00145242">
            <w:pPr>
              <w:rPr>
                <w:rFonts w:cstheme="minorHAnsi"/>
                <w:color w:val="000000"/>
                <w:sz w:val="18"/>
                <w:szCs w:val="18"/>
              </w:rPr>
            </w:pPr>
            <w:r w:rsidRPr="00145242">
              <w:rPr>
                <w:rFonts w:cstheme="minorHAnsi"/>
                <w:color w:val="000000"/>
                <w:sz w:val="18"/>
                <w:szCs w:val="18"/>
              </w:rPr>
              <w:t>(mieszanki drobnoziarniste)</w:t>
            </w:r>
          </w:p>
        </w:tc>
        <w:tc>
          <w:tcPr>
            <w:tcW w:w="730" w:type="dxa"/>
          </w:tcPr>
          <w:p w14:paraId="6E9F88D3" w14:textId="77777777" w:rsidR="004A5D6C" w:rsidRPr="00145242" w:rsidRDefault="004A5D6C" w:rsidP="00145242">
            <w:pPr>
              <w:rPr>
                <w:rFonts w:cstheme="minorHAnsi"/>
                <w:color w:val="000000"/>
                <w:sz w:val="18"/>
                <w:szCs w:val="18"/>
              </w:rPr>
            </w:pPr>
            <w:r w:rsidRPr="00145242">
              <w:rPr>
                <w:rFonts w:cstheme="minorHAnsi"/>
                <w:color w:val="000000"/>
                <w:sz w:val="18"/>
                <w:szCs w:val="18"/>
              </w:rPr>
              <w:t>-8    +5</w:t>
            </w:r>
          </w:p>
        </w:tc>
        <w:tc>
          <w:tcPr>
            <w:tcW w:w="894" w:type="dxa"/>
          </w:tcPr>
          <w:p w14:paraId="7950F28C" w14:textId="77777777" w:rsidR="004A5D6C" w:rsidRPr="00145242" w:rsidRDefault="004A5D6C" w:rsidP="00145242">
            <w:pPr>
              <w:rPr>
                <w:rFonts w:cstheme="minorHAnsi"/>
                <w:color w:val="000000"/>
                <w:sz w:val="18"/>
                <w:szCs w:val="18"/>
              </w:rPr>
            </w:pPr>
            <w:r w:rsidRPr="00145242">
              <w:rPr>
                <w:rFonts w:cstheme="minorHAnsi"/>
                <w:color w:val="000000"/>
                <w:sz w:val="18"/>
                <w:szCs w:val="18"/>
              </w:rPr>
              <w:t>-6,7   +4,7</w:t>
            </w:r>
          </w:p>
        </w:tc>
        <w:tc>
          <w:tcPr>
            <w:tcW w:w="1016" w:type="dxa"/>
          </w:tcPr>
          <w:p w14:paraId="3175D447" w14:textId="77777777" w:rsidR="004A5D6C" w:rsidRPr="00145242" w:rsidRDefault="004A5D6C" w:rsidP="00145242">
            <w:pPr>
              <w:rPr>
                <w:rFonts w:cstheme="minorHAnsi"/>
                <w:color w:val="000000"/>
                <w:sz w:val="18"/>
                <w:szCs w:val="18"/>
              </w:rPr>
            </w:pPr>
            <w:r w:rsidRPr="00145242">
              <w:rPr>
                <w:rFonts w:cstheme="minorHAnsi"/>
                <w:color w:val="000000"/>
                <w:sz w:val="18"/>
                <w:szCs w:val="18"/>
              </w:rPr>
              <w:t>-5,8   +4,5</w:t>
            </w:r>
          </w:p>
        </w:tc>
        <w:tc>
          <w:tcPr>
            <w:tcW w:w="960" w:type="dxa"/>
          </w:tcPr>
          <w:p w14:paraId="105D8588" w14:textId="77777777" w:rsidR="004A5D6C" w:rsidRPr="00145242" w:rsidRDefault="004A5D6C" w:rsidP="00145242">
            <w:pPr>
              <w:rPr>
                <w:rFonts w:cstheme="minorHAnsi"/>
                <w:color w:val="000000"/>
                <w:sz w:val="18"/>
                <w:szCs w:val="18"/>
              </w:rPr>
            </w:pPr>
            <w:r w:rsidRPr="00145242">
              <w:rPr>
                <w:rFonts w:cstheme="minorHAnsi"/>
                <w:color w:val="000000"/>
                <w:sz w:val="18"/>
                <w:szCs w:val="18"/>
              </w:rPr>
              <w:t>-5,1   +4,3</w:t>
            </w:r>
          </w:p>
        </w:tc>
        <w:tc>
          <w:tcPr>
            <w:tcW w:w="894" w:type="dxa"/>
          </w:tcPr>
          <w:p w14:paraId="6ED86ECC" w14:textId="77777777" w:rsidR="004A5D6C" w:rsidRPr="00145242" w:rsidRDefault="004A5D6C" w:rsidP="00145242">
            <w:pPr>
              <w:rPr>
                <w:rFonts w:cstheme="minorHAnsi"/>
                <w:color w:val="000000"/>
                <w:sz w:val="18"/>
                <w:szCs w:val="18"/>
              </w:rPr>
            </w:pPr>
            <w:r w:rsidRPr="00145242">
              <w:rPr>
                <w:rFonts w:cstheme="minorHAnsi"/>
                <w:color w:val="000000"/>
                <w:sz w:val="18"/>
                <w:szCs w:val="18"/>
              </w:rPr>
              <w:t>-4,4   +4,1</w:t>
            </w:r>
          </w:p>
        </w:tc>
        <w:tc>
          <w:tcPr>
            <w:tcW w:w="906" w:type="dxa"/>
          </w:tcPr>
          <w:p w14:paraId="001F7163" w14:textId="77777777" w:rsidR="004A5D6C" w:rsidRPr="00145242" w:rsidRDefault="004A5D6C" w:rsidP="00145242">
            <w:pPr>
              <w:rPr>
                <w:rFonts w:cstheme="minorHAnsi"/>
                <w:color w:val="000000"/>
                <w:sz w:val="18"/>
                <w:szCs w:val="18"/>
              </w:rPr>
            </w:pPr>
            <w:r w:rsidRPr="00145242">
              <w:rPr>
                <w:rFonts w:cstheme="minorHAnsi"/>
                <w:color w:val="000000"/>
                <w:sz w:val="18"/>
                <w:szCs w:val="18"/>
              </w:rPr>
              <w:t>±4,0</w:t>
            </w:r>
          </w:p>
        </w:tc>
      </w:tr>
      <w:tr w:rsidR="004A5D6C" w:rsidRPr="00145242" w14:paraId="0F25B5C8" w14:textId="77777777" w:rsidTr="00F87D2A">
        <w:tc>
          <w:tcPr>
            <w:tcW w:w="2988" w:type="dxa"/>
          </w:tcPr>
          <w:p w14:paraId="29C1F104"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Ziarna grube </w:t>
            </w:r>
          </w:p>
          <w:p w14:paraId="1047FF65" w14:textId="77777777" w:rsidR="004A5D6C" w:rsidRPr="00145242" w:rsidRDefault="004A5D6C" w:rsidP="00145242">
            <w:pPr>
              <w:rPr>
                <w:rFonts w:cstheme="minorHAnsi"/>
                <w:color w:val="000000"/>
                <w:sz w:val="18"/>
                <w:szCs w:val="18"/>
              </w:rPr>
            </w:pPr>
            <w:r w:rsidRPr="00145242">
              <w:rPr>
                <w:rFonts w:cstheme="minorHAnsi"/>
                <w:color w:val="000000"/>
                <w:sz w:val="18"/>
                <w:szCs w:val="18"/>
              </w:rPr>
              <w:t>(mieszanki gruboziarniste)</w:t>
            </w:r>
          </w:p>
        </w:tc>
        <w:tc>
          <w:tcPr>
            <w:tcW w:w="730" w:type="dxa"/>
          </w:tcPr>
          <w:p w14:paraId="351D9079" w14:textId="77777777" w:rsidR="004A5D6C" w:rsidRPr="00145242" w:rsidRDefault="004A5D6C" w:rsidP="00145242">
            <w:pPr>
              <w:rPr>
                <w:rFonts w:cstheme="minorHAnsi"/>
                <w:color w:val="000000"/>
                <w:sz w:val="18"/>
                <w:szCs w:val="18"/>
              </w:rPr>
            </w:pPr>
            <w:r w:rsidRPr="00145242">
              <w:rPr>
                <w:rFonts w:cstheme="minorHAnsi"/>
                <w:color w:val="000000"/>
                <w:sz w:val="18"/>
                <w:szCs w:val="18"/>
              </w:rPr>
              <w:t>-9 +5,0</w:t>
            </w:r>
          </w:p>
        </w:tc>
        <w:tc>
          <w:tcPr>
            <w:tcW w:w="894" w:type="dxa"/>
          </w:tcPr>
          <w:p w14:paraId="4A3C3013" w14:textId="77777777" w:rsidR="004A5D6C" w:rsidRPr="00145242" w:rsidRDefault="004A5D6C" w:rsidP="00145242">
            <w:pPr>
              <w:rPr>
                <w:rFonts w:cstheme="minorHAnsi"/>
                <w:color w:val="000000"/>
                <w:sz w:val="18"/>
                <w:szCs w:val="18"/>
              </w:rPr>
            </w:pPr>
            <w:r w:rsidRPr="00145242">
              <w:rPr>
                <w:rFonts w:cstheme="minorHAnsi"/>
                <w:color w:val="000000"/>
                <w:sz w:val="18"/>
                <w:szCs w:val="18"/>
              </w:rPr>
              <w:t>-7,6 +5,0</w:t>
            </w:r>
          </w:p>
        </w:tc>
        <w:tc>
          <w:tcPr>
            <w:tcW w:w="1016" w:type="dxa"/>
          </w:tcPr>
          <w:p w14:paraId="020D12A3" w14:textId="77777777" w:rsidR="004A5D6C" w:rsidRPr="00145242" w:rsidRDefault="004A5D6C" w:rsidP="00145242">
            <w:pPr>
              <w:rPr>
                <w:rFonts w:cstheme="minorHAnsi"/>
                <w:color w:val="000000"/>
                <w:sz w:val="18"/>
                <w:szCs w:val="18"/>
              </w:rPr>
            </w:pPr>
            <w:r w:rsidRPr="00145242">
              <w:rPr>
                <w:rFonts w:cstheme="minorHAnsi"/>
                <w:color w:val="000000"/>
                <w:sz w:val="18"/>
                <w:szCs w:val="18"/>
              </w:rPr>
              <w:t>-6,8 +5,0</w:t>
            </w:r>
          </w:p>
        </w:tc>
        <w:tc>
          <w:tcPr>
            <w:tcW w:w="960" w:type="dxa"/>
          </w:tcPr>
          <w:p w14:paraId="4A90A080" w14:textId="77777777" w:rsidR="004A5D6C" w:rsidRPr="00145242" w:rsidRDefault="004A5D6C" w:rsidP="00145242">
            <w:pPr>
              <w:rPr>
                <w:rFonts w:cstheme="minorHAnsi"/>
                <w:color w:val="000000"/>
                <w:sz w:val="18"/>
                <w:szCs w:val="18"/>
              </w:rPr>
            </w:pPr>
            <w:r w:rsidRPr="00145242">
              <w:rPr>
                <w:rFonts w:cstheme="minorHAnsi"/>
                <w:color w:val="000000"/>
                <w:sz w:val="18"/>
                <w:szCs w:val="18"/>
              </w:rPr>
              <w:t>-6,1 +5,0</w:t>
            </w:r>
          </w:p>
        </w:tc>
        <w:tc>
          <w:tcPr>
            <w:tcW w:w="894" w:type="dxa"/>
          </w:tcPr>
          <w:p w14:paraId="296A2B91" w14:textId="77777777" w:rsidR="004A5D6C" w:rsidRPr="00145242" w:rsidRDefault="004A5D6C" w:rsidP="00145242">
            <w:pPr>
              <w:rPr>
                <w:rFonts w:cstheme="minorHAnsi"/>
                <w:color w:val="000000"/>
                <w:sz w:val="18"/>
                <w:szCs w:val="18"/>
              </w:rPr>
            </w:pPr>
            <w:r w:rsidRPr="00145242">
              <w:rPr>
                <w:rFonts w:cstheme="minorHAnsi"/>
                <w:color w:val="000000"/>
                <w:sz w:val="18"/>
                <w:szCs w:val="18"/>
              </w:rPr>
              <w:t>-5,5 +5,0</w:t>
            </w:r>
          </w:p>
        </w:tc>
        <w:tc>
          <w:tcPr>
            <w:tcW w:w="906" w:type="dxa"/>
          </w:tcPr>
          <w:p w14:paraId="691614B8" w14:textId="77777777" w:rsidR="004A5D6C" w:rsidRPr="00145242" w:rsidRDefault="004A5D6C" w:rsidP="00145242">
            <w:pPr>
              <w:rPr>
                <w:rFonts w:cstheme="minorHAnsi"/>
                <w:color w:val="000000"/>
                <w:sz w:val="18"/>
                <w:szCs w:val="18"/>
              </w:rPr>
            </w:pPr>
            <w:r w:rsidRPr="00145242">
              <w:rPr>
                <w:rFonts w:cstheme="minorHAnsi"/>
                <w:color w:val="000000"/>
                <w:sz w:val="18"/>
                <w:szCs w:val="18"/>
              </w:rPr>
              <w:t>±5,0</w:t>
            </w:r>
          </w:p>
        </w:tc>
      </w:tr>
    </w:tbl>
    <w:p w14:paraId="34BB7274" w14:textId="77777777" w:rsidR="004A5D6C" w:rsidRPr="00145242" w:rsidRDefault="004A5D6C" w:rsidP="00145242">
      <w:pPr>
        <w:rPr>
          <w:rFonts w:cstheme="minorHAnsi"/>
          <w:color w:val="000000"/>
          <w:sz w:val="18"/>
          <w:szCs w:val="18"/>
        </w:rPr>
      </w:pPr>
      <w:r w:rsidRPr="00145242">
        <w:rPr>
          <w:rFonts w:cstheme="minorHAnsi"/>
          <w:color w:val="000000"/>
          <w:sz w:val="18"/>
          <w:szCs w:val="18"/>
        </w:rPr>
        <w:t>Jeżeli w składzie mieszanki mineralno-asfaltowej określono dodatki kruszywa o szczególnych właściwościach, np. kruszywo rozjaśniające lub odporne na polerowanie, to dopuszczalna odchyłka zawartości tego kruszywa wynosi:</w:t>
      </w:r>
    </w:p>
    <w:p w14:paraId="162299D8" w14:textId="77777777" w:rsidR="004A5D6C" w:rsidRPr="00145242" w:rsidRDefault="004A5D6C" w:rsidP="00145242">
      <w:pPr>
        <w:rPr>
          <w:rFonts w:cstheme="minorHAnsi"/>
          <w:color w:val="000000"/>
          <w:sz w:val="18"/>
          <w:szCs w:val="18"/>
        </w:rPr>
      </w:pPr>
      <w:r w:rsidRPr="00145242">
        <w:rPr>
          <w:rFonts w:cstheme="minorHAnsi"/>
          <w:color w:val="000000"/>
          <w:sz w:val="18"/>
          <w:szCs w:val="18"/>
        </w:rPr>
        <w:t>-  ± 20% w wypadku kruszywa grubego,</w:t>
      </w:r>
    </w:p>
    <w:p w14:paraId="4874B4CE" w14:textId="77777777" w:rsidR="004A5D6C" w:rsidRPr="00145242" w:rsidRDefault="004A5D6C" w:rsidP="00145242">
      <w:pPr>
        <w:rPr>
          <w:rFonts w:cstheme="minorHAnsi"/>
          <w:color w:val="000000"/>
          <w:sz w:val="18"/>
          <w:szCs w:val="18"/>
        </w:rPr>
      </w:pPr>
      <w:r w:rsidRPr="00145242">
        <w:rPr>
          <w:rFonts w:cstheme="minorHAnsi"/>
          <w:color w:val="000000"/>
          <w:sz w:val="18"/>
          <w:szCs w:val="18"/>
        </w:rPr>
        <w:t>-  ±30% w wypadku kruszywa drobnego.</w:t>
      </w:r>
    </w:p>
    <w:p w14:paraId="40492BA9" w14:textId="77777777" w:rsidR="004A5D6C" w:rsidRPr="00145242" w:rsidRDefault="004A5D6C" w:rsidP="00145242">
      <w:pPr>
        <w:rPr>
          <w:rFonts w:cstheme="minorHAnsi"/>
          <w:color w:val="000000"/>
          <w:sz w:val="18"/>
          <w:szCs w:val="18"/>
        </w:rPr>
      </w:pPr>
      <w:r w:rsidRPr="00145242">
        <w:rPr>
          <w:rFonts w:cstheme="minorHAnsi"/>
          <w:b/>
          <w:bCs/>
          <w:color w:val="000000"/>
          <w:sz w:val="18"/>
          <w:szCs w:val="18"/>
        </w:rPr>
        <w:t>6.8.2.</w:t>
      </w:r>
      <w:r w:rsidRPr="00145242">
        <w:rPr>
          <w:rFonts w:cstheme="minorHAnsi"/>
          <w:color w:val="000000"/>
          <w:sz w:val="18"/>
          <w:szCs w:val="18"/>
        </w:rPr>
        <w:t xml:space="preserve"> Zawartość lepiszcza </w:t>
      </w:r>
    </w:p>
    <w:p w14:paraId="521CD0A7" w14:textId="77777777" w:rsidR="004A5D6C" w:rsidRPr="00145242" w:rsidRDefault="004A5D6C" w:rsidP="00145242">
      <w:pPr>
        <w:rPr>
          <w:rFonts w:cstheme="minorHAnsi"/>
          <w:color w:val="000000"/>
          <w:sz w:val="18"/>
          <w:szCs w:val="18"/>
        </w:rPr>
      </w:pPr>
      <w:r w:rsidRPr="00145242">
        <w:rPr>
          <w:rFonts w:cstheme="minorHAnsi"/>
          <w:color w:val="000000"/>
          <w:sz w:val="18"/>
          <w:szCs w:val="18"/>
        </w:rPr>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14:paraId="367D83D7" w14:textId="77777777" w:rsidR="004A5D6C" w:rsidRPr="00145242" w:rsidRDefault="004A5D6C" w:rsidP="00145242">
      <w:pPr>
        <w:rPr>
          <w:rFonts w:cstheme="minorHAnsi"/>
          <w:color w:val="000000"/>
          <w:sz w:val="18"/>
          <w:szCs w:val="18"/>
        </w:rPr>
      </w:pPr>
      <w:r w:rsidRPr="00145242">
        <w:rPr>
          <w:rFonts w:cstheme="minorHAnsi"/>
          <w:color w:val="000000"/>
          <w:sz w:val="18"/>
          <w:szCs w:val="18"/>
        </w:rPr>
        <w:t>Tablica 27.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48"/>
        <w:gridCol w:w="960"/>
        <w:gridCol w:w="1002"/>
        <w:gridCol w:w="1158"/>
        <w:gridCol w:w="1058"/>
        <w:gridCol w:w="1178"/>
        <w:gridCol w:w="1364"/>
      </w:tblGrid>
      <w:tr w:rsidR="004A5D6C" w:rsidRPr="00145242" w14:paraId="0C94D275" w14:textId="77777777" w:rsidTr="00F87D2A">
        <w:tc>
          <w:tcPr>
            <w:tcW w:w="2148" w:type="dxa"/>
            <w:vMerge w:val="restart"/>
            <w:vAlign w:val="center"/>
          </w:tcPr>
          <w:p w14:paraId="08379B89" w14:textId="77777777" w:rsidR="004A5D6C" w:rsidRPr="00145242" w:rsidRDefault="004A5D6C" w:rsidP="00145242">
            <w:pPr>
              <w:rPr>
                <w:rFonts w:cstheme="minorHAnsi"/>
                <w:color w:val="000000"/>
                <w:sz w:val="18"/>
                <w:szCs w:val="18"/>
              </w:rPr>
            </w:pPr>
            <w:r w:rsidRPr="00145242">
              <w:rPr>
                <w:rFonts w:cstheme="minorHAnsi"/>
                <w:color w:val="000000"/>
                <w:sz w:val="18"/>
                <w:szCs w:val="18"/>
              </w:rPr>
              <w:t>Rodzaj mieszanki</w:t>
            </w:r>
          </w:p>
        </w:tc>
        <w:tc>
          <w:tcPr>
            <w:tcW w:w="6720" w:type="dxa"/>
            <w:gridSpan w:val="6"/>
          </w:tcPr>
          <w:p w14:paraId="585694BC" w14:textId="77777777" w:rsidR="004A5D6C" w:rsidRPr="00145242" w:rsidRDefault="004A5D6C" w:rsidP="00145242">
            <w:pPr>
              <w:rPr>
                <w:rFonts w:cstheme="minorHAnsi"/>
                <w:color w:val="000000"/>
                <w:sz w:val="18"/>
                <w:szCs w:val="18"/>
              </w:rPr>
            </w:pPr>
            <w:r w:rsidRPr="00145242">
              <w:rPr>
                <w:rFonts w:cstheme="minorHAnsi"/>
                <w:color w:val="000000"/>
                <w:sz w:val="18"/>
                <w:szCs w:val="18"/>
              </w:rPr>
              <w:t>Liczba wyników badań</w:t>
            </w:r>
          </w:p>
        </w:tc>
      </w:tr>
      <w:tr w:rsidR="004A5D6C" w:rsidRPr="00145242" w14:paraId="61FA2A2A" w14:textId="77777777" w:rsidTr="00F87D2A">
        <w:tc>
          <w:tcPr>
            <w:tcW w:w="2148" w:type="dxa"/>
            <w:vMerge/>
          </w:tcPr>
          <w:p w14:paraId="445A8408" w14:textId="77777777" w:rsidR="004A5D6C" w:rsidRPr="00145242" w:rsidRDefault="004A5D6C" w:rsidP="00145242">
            <w:pPr>
              <w:rPr>
                <w:rFonts w:cstheme="minorHAnsi"/>
                <w:color w:val="000000"/>
                <w:sz w:val="18"/>
                <w:szCs w:val="18"/>
              </w:rPr>
            </w:pPr>
          </w:p>
        </w:tc>
        <w:tc>
          <w:tcPr>
            <w:tcW w:w="960" w:type="dxa"/>
            <w:vAlign w:val="center"/>
          </w:tcPr>
          <w:p w14:paraId="5F880337" w14:textId="77777777" w:rsidR="004A5D6C" w:rsidRPr="00145242" w:rsidRDefault="004A5D6C" w:rsidP="00145242">
            <w:pPr>
              <w:rPr>
                <w:rFonts w:cstheme="minorHAnsi"/>
                <w:color w:val="000000"/>
                <w:sz w:val="18"/>
                <w:szCs w:val="18"/>
              </w:rPr>
            </w:pPr>
            <w:r w:rsidRPr="00145242">
              <w:rPr>
                <w:rFonts w:cstheme="minorHAnsi"/>
                <w:color w:val="000000"/>
                <w:sz w:val="18"/>
                <w:szCs w:val="18"/>
              </w:rPr>
              <w:t>1</w:t>
            </w:r>
          </w:p>
        </w:tc>
        <w:tc>
          <w:tcPr>
            <w:tcW w:w="1002" w:type="dxa"/>
            <w:vAlign w:val="center"/>
          </w:tcPr>
          <w:p w14:paraId="7FF04CCA" w14:textId="77777777" w:rsidR="004A5D6C" w:rsidRPr="00145242" w:rsidRDefault="004A5D6C" w:rsidP="00145242">
            <w:pPr>
              <w:rPr>
                <w:rFonts w:cstheme="minorHAnsi"/>
                <w:color w:val="000000"/>
                <w:sz w:val="18"/>
                <w:szCs w:val="18"/>
              </w:rPr>
            </w:pPr>
            <w:r w:rsidRPr="00145242">
              <w:rPr>
                <w:rFonts w:cstheme="minorHAnsi"/>
                <w:color w:val="000000"/>
                <w:sz w:val="18"/>
                <w:szCs w:val="18"/>
              </w:rPr>
              <w:t>2</w:t>
            </w:r>
          </w:p>
        </w:tc>
        <w:tc>
          <w:tcPr>
            <w:tcW w:w="1158" w:type="dxa"/>
            <w:vAlign w:val="center"/>
          </w:tcPr>
          <w:p w14:paraId="40BECC3B" w14:textId="77777777" w:rsidR="004A5D6C" w:rsidRPr="00145242" w:rsidRDefault="004A5D6C" w:rsidP="00145242">
            <w:pPr>
              <w:rPr>
                <w:rFonts w:cstheme="minorHAnsi"/>
                <w:color w:val="000000"/>
                <w:sz w:val="18"/>
                <w:szCs w:val="18"/>
              </w:rPr>
            </w:pPr>
            <w:r w:rsidRPr="00145242">
              <w:rPr>
                <w:rFonts w:cstheme="minorHAnsi"/>
                <w:color w:val="000000"/>
                <w:sz w:val="18"/>
                <w:szCs w:val="18"/>
              </w:rPr>
              <w:t>Od 3 do 4</w:t>
            </w:r>
          </w:p>
        </w:tc>
        <w:tc>
          <w:tcPr>
            <w:tcW w:w="1058" w:type="dxa"/>
            <w:vAlign w:val="center"/>
          </w:tcPr>
          <w:p w14:paraId="72ADCE2B" w14:textId="77777777" w:rsidR="004A5D6C" w:rsidRPr="00145242" w:rsidRDefault="004A5D6C" w:rsidP="00145242">
            <w:pPr>
              <w:rPr>
                <w:rFonts w:cstheme="minorHAnsi"/>
                <w:color w:val="000000"/>
                <w:sz w:val="18"/>
                <w:szCs w:val="18"/>
              </w:rPr>
            </w:pPr>
            <w:r w:rsidRPr="00145242">
              <w:rPr>
                <w:rFonts w:cstheme="minorHAnsi"/>
                <w:color w:val="000000"/>
                <w:sz w:val="18"/>
                <w:szCs w:val="18"/>
              </w:rPr>
              <w:t>Od 5</w:t>
            </w:r>
          </w:p>
          <w:p w14:paraId="10CB468E" w14:textId="77777777" w:rsidR="004A5D6C" w:rsidRPr="00145242" w:rsidRDefault="004A5D6C" w:rsidP="00145242">
            <w:pPr>
              <w:rPr>
                <w:rFonts w:cstheme="minorHAnsi"/>
                <w:color w:val="000000"/>
                <w:sz w:val="18"/>
                <w:szCs w:val="18"/>
                <w:vertAlign w:val="superscript"/>
              </w:rPr>
            </w:pPr>
            <w:r w:rsidRPr="00145242">
              <w:rPr>
                <w:rFonts w:cstheme="minorHAnsi"/>
                <w:color w:val="000000"/>
                <w:sz w:val="18"/>
                <w:szCs w:val="18"/>
              </w:rPr>
              <w:t>do 8</w:t>
            </w:r>
            <w:r w:rsidRPr="00145242">
              <w:rPr>
                <w:rFonts w:cstheme="minorHAnsi"/>
                <w:color w:val="000000"/>
                <w:sz w:val="18"/>
                <w:szCs w:val="18"/>
                <w:vertAlign w:val="superscript"/>
              </w:rPr>
              <w:t>a)</w:t>
            </w:r>
          </w:p>
        </w:tc>
        <w:tc>
          <w:tcPr>
            <w:tcW w:w="1178" w:type="dxa"/>
            <w:vAlign w:val="center"/>
          </w:tcPr>
          <w:p w14:paraId="615E5DAC" w14:textId="77777777" w:rsidR="004A5D6C" w:rsidRPr="00145242" w:rsidRDefault="004A5D6C" w:rsidP="00145242">
            <w:pPr>
              <w:rPr>
                <w:rFonts w:cstheme="minorHAnsi"/>
                <w:color w:val="000000"/>
                <w:sz w:val="18"/>
                <w:szCs w:val="18"/>
              </w:rPr>
            </w:pPr>
            <w:r w:rsidRPr="00145242">
              <w:rPr>
                <w:rFonts w:cstheme="minorHAnsi"/>
                <w:color w:val="000000"/>
                <w:sz w:val="18"/>
                <w:szCs w:val="18"/>
              </w:rPr>
              <w:t>Od 9</w:t>
            </w:r>
          </w:p>
          <w:p w14:paraId="7C3C7023" w14:textId="77777777" w:rsidR="004A5D6C" w:rsidRPr="00145242" w:rsidRDefault="004A5D6C" w:rsidP="00145242">
            <w:pPr>
              <w:rPr>
                <w:rFonts w:cstheme="minorHAnsi"/>
                <w:color w:val="000000"/>
                <w:sz w:val="18"/>
                <w:szCs w:val="18"/>
                <w:vertAlign w:val="superscript"/>
              </w:rPr>
            </w:pPr>
            <w:r w:rsidRPr="00145242">
              <w:rPr>
                <w:rFonts w:cstheme="minorHAnsi"/>
                <w:color w:val="000000"/>
                <w:sz w:val="18"/>
                <w:szCs w:val="18"/>
              </w:rPr>
              <w:t>do 19</w:t>
            </w:r>
            <w:r w:rsidRPr="00145242">
              <w:rPr>
                <w:rFonts w:cstheme="minorHAnsi"/>
                <w:color w:val="000000"/>
                <w:sz w:val="18"/>
                <w:szCs w:val="18"/>
                <w:vertAlign w:val="superscript"/>
              </w:rPr>
              <w:t>a)</w:t>
            </w:r>
          </w:p>
        </w:tc>
        <w:tc>
          <w:tcPr>
            <w:tcW w:w="1364" w:type="dxa"/>
            <w:vAlign w:val="center"/>
          </w:tcPr>
          <w:p w14:paraId="35A6FB0E" w14:textId="77777777" w:rsidR="004A5D6C" w:rsidRPr="00145242" w:rsidRDefault="004A5D6C" w:rsidP="00145242">
            <w:pPr>
              <w:rPr>
                <w:rFonts w:cstheme="minorHAnsi"/>
                <w:color w:val="000000"/>
                <w:sz w:val="18"/>
                <w:szCs w:val="18"/>
              </w:rPr>
            </w:pPr>
            <w:r w:rsidRPr="00145242">
              <w:rPr>
                <w:rFonts w:cstheme="minorHAnsi"/>
                <w:color w:val="000000"/>
                <w:sz w:val="18"/>
                <w:szCs w:val="18"/>
              </w:rPr>
              <w:t>≥20</w:t>
            </w:r>
          </w:p>
        </w:tc>
      </w:tr>
      <w:tr w:rsidR="004A5D6C" w:rsidRPr="00145242" w14:paraId="0F49D03D" w14:textId="77777777" w:rsidTr="00F87D2A">
        <w:tc>
          <w:tcPr>
            <w:tcW w:w="2148" w:type="dxa"/>
          </w:tcPr>
          <w:p w14:paraId="5530848B" w14:textId="77777777" w:rsidR="004A5D6C" w:rsidRPr="00145242" w:rsidRDefault="004A5D6C" w:rsidP="00145242">
            <w:pPr>
              <w:rPr>
                <w:rFonts w:cstheme="minorHAnsi"/>
                <w:color w:val="000000"/>
                <w:sz w:val="18"/>
                <w:szCs w:val="18"/>
              </w:rPr>
            </w:pPr>
            <w:r w:rsidRPr="00145242">
              <w:rPr>
                <w:rFonts w:cstheme="minorHAnsi"/>
                <w:color w:val="000000"/>
                <w:sz w:val="18"/>
                <w:szCs w:val="18"/>
              </w:rPr>
              <w:t>Mieszanki gruboziarniste</w:t>
            </w:r>
          </w:p>
        </w:tc>
        <w:tc>
          <w:tcPr>
            <w:tcW w:w="960" w:type="dxa"/>
          </w:tcPr>
          <w:p w14:paraId="4159A8EE" w14:textId="77777777" w:rsidR="004A5D6C" w:rsidRPr="00145242" w:rsidRDefault="004A5D6C" w:rsidP="00145242">
            <w:pPr>
              <w:rPr>
                <w:rFonts w:cstheme="minorHAnsi"/>
                <w:color w:val="000000"/>
                <w:sz w:val="18"/>
                <w:szCs w:val="18"/>
              </w:rPr>
            </w:pPr>
            <w:r w:rsidRPr="00145242">
              <w:rPr>
                <w:rFonts w:cstheme="minorHAnsi"/>
                <w:color w:val="000000"/>
                <w:sz w:val="18"/>
                <w:szCs w:val="18"/>
              </w:rPr>
              <w:t>±0,6</w:t>
            </w:r>
          </w:p>
        </w:tc>
        <w:tc>
          <w:tcPr>
            <w:tcW w:w="1002" w:type="dxa"/>
          </w:tcPr>
          <w:p w14:paraId="27B28389" w14:textId="77777777" w:rsidR="004A5D6C" w:rsidRPr="00145242" w:rsidRDefault="004A5D6C" w:rsidP="00145242">
            <w:pPr>
              <w:rPr>
                <w:rFonts w:cstheme="minorHAnsi"/>
                <w:color w:val="000000"/>
                <w:sz w:val="18"/>
                <w:szCs w:val="18"/>
              </w:rPr>
            </w:pPr>
            <w:r w:rsidRPr="00145242">
              <w:rPr>
                <w:rFonts w:cstheme="minorHAnsi"/>
                <w:color w:val="000000"/>
                <w:sz w:val="18"/>
                <w:szCs w:val="18"/>
              </w:rPr>
              <w:t>±0,55</w:t>
            </w:r>
          </w:p>
        </w:tc>
        <w:tc>
          <w:tcPr>
            <w:tcW w:w="1158" w:type="dxa"/>
          </w:tcPr>
          <w:p w14:paraId="066CE6C8" w14:textId="77777777" w:rsidR="004A5D6C" w:rsidRPr="00145242" w:rsidRDefault="004A5D6C" w:rsidP="00145242">
            <w:pPr>
              <w:rPr>
                <w:rFonts w:cstheme="minorHAnsi"/>
                <w:color w:val="000000"/>
                <w:sz w:val="18"/>
                <w:szCs w:val="18"/>
              </w:rPr>
            </w:pPr>
            <w:r w:rsidRPr="00145242">
              <w:rPr>
                <w:rFonts w:cstheme="minorHAnsi"/>
                <w:color w:val="000000"/>
                <w:sz w:val="18"/>
                <w:szCs w:val="18"/>
              </w:rPr>
              <w:t>±0,50</w:t>
            </w:r>
          </w:p>
        </w:tc>
        <w:tc>
          <w:tcPr>
            <w:tcW w:w="1058" w:type="dxa"/>
          </w:tcPr>
          <w:p w14:paraId="1ADE2920" w14:textId="77777777" w:rsidR="004A5D6C" w:rsidRPr="00145242" w:rsidRDefault="004A5D6C" w:rsidP="00145242">
            <w:pPr>
              <w:rPr>
                <w:rFonts w:cstheme="minorHAnsi"/>
                <w:color w:val="000000"/>
                <w:sz w:val="18"/>
                <w:szCs w:val="18"/>
              </w:rPr>
            </w:pPr>
            <w:r w:rsidRPr="00145242">
              <w:rPr>
                <w:rFonts w:cstheme="minorHAnsi"/>
                <w:color w:val="000000"/>
                <w:sz w:val="18"/>
                <w:szCs w:val="18"/>
              </w:rPr>
              <w:t>±0,40</w:t>
            </w:r>
          </w:p>
        </w:tc>
        <w:tc>
          <w:tcPr>
            <w:tcW w:w="1178" w:type="dxa"/>
          </w:tcPr>
          <w:p w14:paraId="57DC7961" w14:textId="77777777" w:rsidR="004A5D6C" w:rsidRPr="00145242" w:rsidRDefault="004A5D6C" w:rsidP="00145242">
            <w:pPr>
              <w:rPr>
                <w:rFonts w:cstheme="minorHAnsi"/>
                <w:color w:val="000000"/>
                <w:sz w:val="18"/>
                <w:szCs w:val="18"/>
              </w:rPr>
            </w:pPr>
            <w:r w:rsidRPr="00145242">
              <w:rPr>
                <w:rFonts w:cstheme="minorHAnsi"/>
                <w:color w:val="000000"/>
                <w:sz w:val="18"/>
                <w:szCs w:val="18"/>
              </w:rPr>
              <w:t>±0,35</w:t>
            </w:r>
          </w:p>
        </w:tc>
        <w:tc>
          <w:tcPr>
            <w:tcW w:w="1364" w:type="dxa"/>
          </w:tcPr>
          <w:p w14:paraId="40296664" w14:textId="77777777" w:rsidR="004A5D6C" w:rsidRPr="00145242" w:rsidRDefault="004A5D6C" w:rsidP="00145242">
            <w:pPr>
              <w:rPr>
                <w:rFonts w:cstheme="minorHAnsi"/>
                <w:color w:val="000000"/>
                <w:sz w:val="18"/>
                <w:szCs w:val="18"/>
              </w:rPr>
            </w:pPr>
            <w:r w:rsidRPr="00145242">
              <w:rPr>
                <w:rFonts w:cstheme="minorHAnsi"/>
                <w:color w:val="000000"/>
                <w:sz w:val="18"/>
                <w:szCs w:val="18"/>
              </w:rPr>
              <w:t>±0,30</w:t>
            </w:r>
          </w:p>
        </w:tc>
      </w:tr>
      <w:tr w:rsidR="004A5D6C" w:rsidRPr="00145242" w14:paraId="59E4C1AD" w14:textId="77777777" w:rsidTr="00F87D2A">
        <w:tc>
          <w:tcPr>
            <w:tcW w:w="2148" w:type="dxa"/>
          </w:tcPr>
          <w:p w14:paraId="1DC679B2" w14:textId="77777777" w:rsidR="004A5D6C" w:rsidRPr="00145242" w:rsidRDefault="004A5D6C" w:rsidP="00145242">
            <w:pPr>
              <w:rPr>
                <w:rFonts w:cstheme="minorHAnsi"/>
                <w:color w:val="000000"/>
                <w:sz w:val="18"/>
                <w:szCs w:val="18"/>
              </w:rPr>
            </w:pPr>
            <w:r w:rsidRPr="00145242">
              <w:rPr>
                <w:rFonts w:cstheme="minorHAnsi"/>
                <w:color w:val="000000"/>
                <w:sz w:val="18"/>
                <w:szCs w:val="18"/>
              </w:rPr>
              <w:t>Mieszanki drobnoziarniste</w:t>
            </w:r>
          </w:p>
        </w:tc>
        <w:tc>
          <w:tcPr>
            <w:tcW w:w="960" w:type="dxa"/>
          </w:tcPr>
          <w:p w14:paraId="62376AB8" w14:textId="77777777" w:rsidR="004A5D6C" w:rsidRPr="00145242" w:rsidRDefault="004A5D6C" w:rsidP="00145242">
            <w:pPr>
              <w:rPr>
                <w:rFonts w:cstheme="minorHAnsi"/>
                <w:color w:val="000000"/>
                <w:sz w:val="18"/>
                <w:szCs w:val="18"/>
              </w:rPr>
            </w:pPr>
            <w:r w:rsidRPr="00145242">
              <w:rPr>
                <w:rFonts w:cstheme="minorHAnsi"/>
                <w:color w:val="000000"/>
                <w:sz w:val="18"/>
                <w:szCs w:val="18"/>
              </w:rPr>
              <w:t>±0,5</w:t>
            </w:r>
          </w:p>
        </w:tc>
        <w:tc>
          <w:tcPr>
            <w:tcW w:w="1002" w:type="dxa"/>
          </w:tcPr>
          <w:p w14:paraId="0305F282" w14:textId="77777777" w:rsidR="004A5D6C" w:rsidRPr="00145242" w:rsidRDefault="004A5D6C" w:rsidP="00145242">
            <w:pPr>
              <w:rPr>
                <w:rFonts w:cstheme="minorHAnsi"/>
                <w:color w:val="000000"/>
                <w:sz w:val="18"/>
                <w:szCs w:val="18"/>
              </w:rPr>
            </w:pPr>
            <w:r w:rsidRPr="00145242">
              <w:rPr>
                <w:rFonts w:cstheme="minorHAnsi"/>
                <w:color w:val="000000"/>
                <w:sz w:val="18"/>
                <w:szCs w:val="18"/>
              </w:rPr>
              <w:t>±0,45</w:t>
            </w:r>
          </w:p>
        </w:tc>
        <w:tc>
          <w:tcPr>
            <w:tcW w:w="1158" w:type="dxa"/>
          </w:tcPr>
          <w:p w14:paraId="16351AA7" w14:textId="77777777" w:rsidR="004A5D6C" w:rsidRPr="00145242" w:rsidRDefault="004A5D6C" w:rsidP="00145242">
            <w:pPr>
              <w:rPr>
                <w:rFonts w:cstheme="minorHAnsi"/>
                <w:color w:val="000000"/>
                <w:sz w:val="18"/>
                <w:szCs w:val="18"/>
              </w:rPr>
            </w:pPr>
            <w:r w:rsidRPr="00145242">
              <w:rPr>
                <w:rFonts w:cstheme="minorHAnsi"/>
                <w:color w:val="000000"/>
                <w:sz w:val="18"/>
                <w:szCs w:val="18"/>
              </w:rPr>
              <w:t>±0,40</w:t>
            </w:r>
          </w:p>
        </w:tc>
        <w:tc>
          <w:tcPr>
            <w:tcW w:w="1058" w:type="dxa"/>
          </w:tcPr>
          <w:p w14:paraId="0E4C3FB5" w14:textId="77777777" w:rsidR="004A5D6C" w:rsidRPr="00145242" w:rsidRDefault="004A5D6C" w:rsidP="00145242">
            <w:pPr>
              <w:rPr>
                <w:rFonts w:cstheme="minorHAnsi"/>
                <w:color w:val="000000"/>
                <w:sz w:val="18"/>
                <w:szCs w:val="18"/>
              </w:rPr>
            </w:pPr>
            <w:r w:rsidRPr="00145242">
              <w:rPr>
                <w:rFonts w:cstheme="minorHAnsi"/>
                <w:color w:val="000000"/>
                <w:sz w:val="18"/>
                <w:szCs w:val="18"/>
              </w:rPr>
              <w:t>±0,40</w:t>
            </w:r>
          </w:p>
        </w:tc>
        <w:tc>
          <w:tcPr>
            <w:tcW w:w="1178" w:type="dxa"/>
          </w:tcPr>
          <w:p w14:paraId="1E34AE5D" w14:textId="77777777" w:rsidR="004A5D6C" w:rsidRPr="00145242" w:rsidRDefault="004A5D6C" w:rsidP="00145242">
            <w:pPr>
              <w:rPr>
                <w:rFonts w:cstheme="minorHAnsi"/>
                <w:color w:val="000000"/>
                <w:sz w:val="18"/>
                <w:szCs w:val="18"/>
              </w:rPr>
            </w:pPr>
            <w:r w:rsidRPr="00145242">
              <w:rPr>
                <w:rFonts w:cstheme="minorHAnsi"/>
                <w:color w:val="000000"/>
                <w:sz w:val="18"/>
                <w:szCs w:val="18"/>
              </w:rPr>
              <w:t>±0,35</w:t>
            </w:r>
          </w:p>
        </w:tc>
        <w:tc>
          <w:tcPr>
            <w:tcW w:w="1364" w:type="dxa"/>
          </w:tcPr>
          <w:p w14:paraId="6611F4AF" w14:textId="77777777" w:rsidR="004A5D6C" w:rsidRPr="00145242" w:rsidRDefault="004A5D6C" w:rsidP="00145242">
            <w:pPr>
              <w:rPr>
                <w:rFonts w:cstheme="minorHAnsi"/>
                <w:color w:val="000000"/>
                <w:sz w:val="18"/>
                <w:szCs w:val="18"/>
              </w:rPr>
            </w:pPr>
            <w:r w:rsidRPr="00145242">
              <w:rPr>
                <w:rFonts w:cstheme="minorHAnsi"/>
                <w:color w:val="000000"/>
                <w:sz w:val="18"/>
                <w:szCs w:val="18"/>
              </w:rPr>
              <w:t>±0,30</w:t>
            </w:r>
          </w:p>
        </w:tc>
      </w:tr>
      <w:tr w:rsidR="004A5D6C" w:rsidRPr="00145242" w14:paraId="33967C1F" w14:textId="77777777" w:rsidTr="00F87D2A">
        <w:tc>
          <w:tcPr>
            <w:tcW w:w="8868" w:type="dxa"/>
            <w:gridSpan w:val="7"/>
          </w:tcPr>
          <w:p w14:paraId="37E6FD76" w14:textId="77777777" w:rsidR="004A5D6C" w:rsidRPr="00145242" w:rsidRDefault="004A5D6C" w:rsidP="00145242">
            <w:pPr>
              <w:rPr>
                <w:rFonts w:cstheme="minorHAnsi"/>
                <w:color w:val="000000"/>
                <w:sz w:val="18"/>
                <w:szCs w:val="18"/>
              </w:rPr>
            </w:pPr>
            <w:r w:rsidRPr="00145242">
              <w:rPr>
                <w:rFonts w:cstheme="minorHAnsi"/>
                <w:color w:val="000000"/>
                <w:sz w:val="18"/>
                <w:szCs w:val="18"/>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2F248C73" w14:textId="77777777" w:rsidR="004A5D6C" w:rsidRPr="00145242" w:rsidRDefault="004A5D6C" w:rsidP="00145242">
      <w:pPr>
        <w:rPr>
          <w:rFonts w:cstheme="minorHAnsi"/>
          <w:color w:val="000000"/>
          <w:sz w:val="18"/>
          <w:szCs w:val="18"/>
        </w:rPr>
      </w:pPr>
      <w:r w:rsidRPr="00145242">
        <w:rPr>
          <w:rFonts w:cstheme="minorHAnsi"/>
          <w:b/>
          <w:bCs/>
          <w:color w:val="000000"/>
          <w:sz w:val="18"/>
          <w:szCs w:val="18"/>
        </w:rPr>
        <w:t>6.8.3.</w:t>
      </w:r>
      <w:r w:rsidRPr="00145242">
        <w:rPr>
          <w:rFonts w:cstheme="minorHAnsi"/>
          <w:color w:val="000000"/>
          <w:sz w:val="18"/>
          <w:szCs w:val="18"/>
        </w:rPr>
        <w:t xml:space="preserve"> Temperatura mięknienia i nawrót sprężysty lepiszcza odzyskanego </w:t>
      </w:r>
    </w:p>
    <w:p w14:paraId="282CF3CB" w14:textId="77777777" w:rsidR="004A5D6C" w:rsidRPr="00145242" w:rsidRDefault="004A5D6C" w:rsidP="00145242">
      <w:pPr>
        <w:rPr>
          <w:rFonts w:cstheme="minorHAnsi"/>
          <w:sz w:val="18"/>
          <w:szCs w:val="18"/>
        </w:rPr>
      </w:pPr>
      <w:r w:rsidRPr="00145242">
        <w:rPr>
          <w:rFonts w:cstheme="minorHAnsi"/>
          <w:sz w:val="18"/>
          <w:szCs w:val="18"/>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5F916851" w14:textId="77777777" w:rsidR="004A5D6C" w:rsidRPr="00145242" w:rsidRDefault="004A5D6C" w:rsidP="00145242">
      <w:pPr>
        <w:rPr>
          <w:rFonts w:cstheme="minorHAnsi"/>
          <w:sz w:val="18"/>
          <w:szCs w:val="18"/>
        </w:rPr>
      </w:pPr>
      <w:r w:rsidRPr="00145242">
        <w:rPr>
          <w:rFonts w:cstheme="minorHAnsi"/>
          <w:sz w:val="18"/>
          <w:szCs w:val="18"/>
        </w:rPr>
        <w:t>Temperatura mięknienia polimeroasfaltu wyekstrahowanego z mieszanki mineralno asfaltowej nie powinna przekroczyć wartości dopuszczalnych podanych w tablicy 28.</w:t>
      </w:r>
    </w:p>
    <w:p w14:paraId="685BE6C1" w14:textId="77777777" w:rsidR="004A5D6C" w:rsidRPr="00145242" w:rsidRDefault="004A5D6C" w:rsidP="00145242">
      <w:pPr>
        <w:rPr>
          <w:rFonts w:cstheme="minorHAnsi"/>
          <w:color w:val="000000"/>
          <w:sz w:val="18"/>
          <w:szCs w:val="18"/>
        </w:rPr>
      </w:pPr>
      <w:r w:rsidRPr="00145242">
        <w:rPr>
          <w:rFonts w:cstheme="minorHAnsi"/>
          <w:color w:val="000000"/>
          <w:sz w:val="18"/>
          <w:szCs w:val="18"/>
        </w:rPr>
        <w:t>Tablica 28.</w:t>
      </w:r>
      <w:r w:rsidRPr="00145242">
        <w:rPr>
          <w:rFonts w:cstheme="minorHAnsi"/>
          <w:color w:val="000000"/>
          <w:sz w:val="18"/>
          <w:szCs w:val="18"/>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4A5D6C" w:rsidRPr="00145242" w14:paraId="1B614091" w14:textId="77777777" w:rsidTr="00F87D2A">
        <w:tc>
          <w:tcPr>
            <w:tcW w:w="3755" w:type="dxa"/>
            <w:vAlign w:val="center"/>
          </w:tcPr>
          <w:p w14:paraId="28B07991" w14:textId="77777777" w:rsidR="004A5D6C" w:rsidRPr="00145242" w:rsidRDefault="004A5D6C" w:rsidP="00145242">
            <w:pPr>
              <w:rPr>
                <w:rFonts w:cstheme="minorHAnsi"/>
                <w:color w:val="000000"/>
                <w:sz w:val="18"/>
                <w:szCs w:val="18"/>
              </w:rPr>
            </w:pPr>
            <w:r w:rsidRPr="00145242">
              <w:rPr>
                <w:rFonts w:cstheme="minorHAnsi"/>
                <w:color w:val="000000"/>
                <w:sz w:val="18"/>
                <w:szCs w:val="18"/>
              </w:rPr>
              <w:t>Rodzaj lepiszcza</w:t>
            </w:r>
          </w:p>
        </w:tc>
        <w:tc>
          <w:tcPr>
            <w:tcW w:w="3756" w:type="dxa"/>
            <w:vAlign w:val="center"/>
          </w:tcPr>
          <w:p w14:paraId="15348865" w14:textId="77777777" w:rsidR="004A5D6C" w:rsidRPr="00145242" w:rsidRDefault="004A5D6C" w:rsidP="00145242">
            <w:pPr>
              <w:rPr>
                <w:rFonts w:cstheme="minorHAnsi"/>
                <w:color w:val="000000"/>
                <w:sz w:val="18"/>
                <w:szCs w:val="18"/>
              </w:rPr>
            </w:pPr>
            <w:r w:rsidRPr="00145242">
              <w:rPr>
                <w:rFonts w:cstheme="minorHAnsi"/>
                <w:color w:val="000000"/>
                <w:sz w:val="18"/>
                <w:szCs w:val="18"/>
              </w:rPr>
              <w:t>Najwyższa temperatura mięknienia, °C</w:t>
            </w:r>
          </w:p>
        </w:tc>
      </w:tr>
      <w:tr w:rsidR="004A5D6C" w:rsidRPr="00145242" w14:paraId="02A01102" w14:textId="77777777" w:rsidTr="00F87D2A">
        <w:tc>
          <w:tcPr>
            <w:tcW w:w="3755" w:type="dxa"/>
          </w:tcPr>
          <w:p w14:paraId="7CF6C527" w14:textId="77777777" w:rsidR="004A5D6C" w:rsidRPr="00145242" w:rsidRDefault="004A5D6C" w:rsidP="00145242">
            <w:pPr>
              <w:rPr>
                <w:rFonts w:cstheme="minorHAnsi"/>
                <w:b/>
                <w:bCs/>
                <w:color w:val="000000"/>
                <w:sz w:val="18"/>
                <w:szCs w:val="18"/>
              </w:rPr>
            </w:pPr>
            <w:r w:rsidRPr="00145242">
              <w:rPr>
                <w:rFonts w:cstheme="minorHAnsi"/>
                <w:b/>
                <w:bCs/>
                <w:color w:val="000000"/>
                <w:sz w:val="18"/>
                <w:szCs w:val="18"/>
              </w:rPr>
              <w:t>PMB-45/80-55</w:t>
            </w:r>
          </w:p>
        </w:tc>
        <w:tc>
          <w:tcPr>
            <w:tcW w:w="3756" w:type="dxa"/>
          </w:tcPr>
          <w:p w14:paraId="21F65824" w14:textId="77777777" w:rsidR="004A5D6C" w:rsidRPr="00145242" w:rsidRDefault="004A5D6C" w:rsidP="00145242">
            <w:pPr>
              <w:rPr>
                <w:rFonts w:cstheme="minorHAnsi"/>
                <w:b/>
                <w:bCs/>
                <w:color w:val="000000"/>
                <w:sz w:val="18"/>
                <w:szCs w:val="18"/>
              </w:rPr>
            </w:pPr>
            <w:r w:rsidRPr="00145242">
              <w:rPr>
                <w:rFonts w:cstheme="minorHAnsi"/>
                <w:b/>
                <w:bCs/>
                <w:color w:val="000000"/>
                <w:sz w:val="18"/>
                <w:szCs w:val="18"/>
              </w:rPr>
              <w:t>73</w:t>
            </w:r>
          </w:p>
        </w:tc>
      </w:tr>
      <w:tr w:rsidR="004A5D6C" w:rsidRPr="00145242" w14:paraId="51107698" w14:textId="77777777" w:rsidTr="00F87D2A">
        <w:tc>
          <w:tcPr>
            <w:tcW w:w="3755" w:type="dxa"/>
          </w:tcPr>
          <w:p w14:paraId="51B9287B" w14:textId="77777777" w:rsidR="004A5D6C" w:rsidRPr="00145242" w:rsidRDefault="004A5D6C" w:rsidP="00145242">
            <w:pPr>
              <w:rPr>
                <w:rFonts w:cstheme="minorHAnsi"/>
                <w:color w:val="000000"/>
                <w:sz w:val="18"/>
                <w:szCs w:val="18"/>
              </w:rPr>
            </w:pPr>
            <w:r w:rsidRPr="00145242">
              <w:rPr>
                <w:rFonts w:cstheme="minorHAnsi"/>
                <w:color w:val="000000"/>
                <w:sz w:val="18"/>
                <w:szCs w:val="18"/>
              </w:rPr>
              <w:t>PMB 45/80-65</w:t>
            </w:r>
          </w:p>
        </w:tc>
        <w:tc>
          <w:tcPr>
            <w:tcW w:w="3756" w:type="dxa"/>
          </w:tcPr>
          <w:p w14:paraId="4752DDB6" w14:textId="77777777" w:rsidR="004A5D6C" w:rsidRPr="00145242" w:rsidRDefault="004A5D6C" w:rsidP="00145242">
            <w:pPr>
              <w:rPr>
                <w:rFonts w:cstheme="minorHAnsi"/>
                <w:color w:val="000000"/>
                <w:sz w:val="18"/>
                <w:szCs w:val="18"/>
              </w:rPr>
            </w:pPr>
            <w:r w:rsidRPr="00145242">
              <w:rPr>
                <w:rFonts w:cstheme="minorHAnsi"/>
                <w:color w:val="000000"/>
                <w:sz w:val="18"/>
                <w:szCs w:val="18"/>
              </w:rPr>
              <w:t>83</w:t>
            </w:r>
          </w:p>
        </w:tc>
      </w:tr>
      <w:tr w:rsidR="004A5D6C" w:rsidRPr="00145242" w14:paraId="13AEB55E" w14:textId="77777777" w:rsidTr="00F87D2A">
        <w:tc>
          <w:tcPr>
            <w:tcW w:w="3755" w:type="dxa"/>
          </w:tcPr>
          <w:p w14:paraId="7FA27923" w14:textId="77777777" w:rsidR="004A5D6C" w:rsidRPr="00145242" w:rsidRDefault="004A5D6C" w:rsidP="00145242">
            <w:pPr>
              <w:rPr>
                <w:rFonts w:cstheme="minorHAnsi"/>
                <w:color w:val="000000"/>
                <w:sz w:val="18"/>
                <w:szCs w:val="18"/>
              </w:rPr>
            </w:pPr>
            <w:r w:rsidRPr="00145242">
              <w:rPr>
                <w:rFonts w:cstheme="minorHAnsi"/>
                <w:color w:val="000000"/>
                <w:sz w:val="18"/>
                <w:szCs w:val="18"/>
              </w:rPr>
              <w:t>PMB 45/80-80</w:t>
            </w:r>
          </w:p>
        </w:tc>
        <w:tc>
          <w:tcPr>
            <w:tcW w:w="3756" w:type="dxa"/>
          </w:tcPr>
          <w:p w14:paraId="170E1E57" w14:textId="77777777" w:rsidR="004A5D6C" w:rsidRPr="00145242" w:rsidRDefault="004A5D6C" w:rsidP="00145242">
            <w:pPr>
              <w:rPr>
                <w:rFonts w:cstheme="minorHAnsi"/>
                <w:color w:val="000000"/>
                <w:sz w:val="18"/>
                <w:szCs w:val="18"/>
              </w:rPr>
            </w:pPr>
            <w:r w:rsidRPr="00145242">
              <w:rPr>
                <w:rFonts w:cstheme="minorHAnsi"/>
                <w:color w:val="000000"/>
                <w:sz w:val="18"/>
                <w:szCs w:val="18"/>
              </w:rPr>
              <w:t>Nie dotyczy</w:t>
            </w:r>
          </w:p>
        </w:tc>
      </w:tr>
    </w:tbl>
    <w:p w14:paraId="30708EBF" w14:textId="77777777" w:rsidR="004A5D6C" w:rsidRPr="00145242" w:rsidRDefault="004A5D6C" w:rsidP="00145242">
      <w:pPr>
        <w:rPr>
          <w:rFonts w:cstheme="minorHAnsi"/>
          <w:sz w:val="18"/>
          <w:szCs w:val="18"/>
        </w:rPr>
      </w:pPr>
      <w:r w:rsidRPr="00145242">
        <w:rPr>
          <w:rFonts w:cstheme="minorHAnsi"/>
          <w:sz w:val="18"/>
          <w:szCs w:val="18"/>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692106AF" w14:textId="77777777" w:rsidR="004A5D6C" w:rsidRPr="00145242" w:rsidRDefault="004A5D6C" w:rsidP="00145242">
      <w:pPr>
        <w:rPr>
          <w:rFonts w:cstheme="minorHAnsi"/>
          <w:sz w:val="18"/>
          <w:szCs w:val="18"/>
        </w:rPr>
      </w:pPr>
      <w:r w:rsidRPr="00145242">
        <w:rPr>
          <w:rFonts w:cstheme="minorHAnsi"/>
          <w:sz w:val="18"/>
          <w:szCs w:val="18"/>
        </w:rPr>
        <w:t>Najwyższa dopuszczalna temperatura mięknienia wyekstrahowanego polimeroasfaltu = temperatura mięknienia zbadanej dostawy na wytwórnię + dopuszczalny wg Załącznika krajowego NA do PN-EN 14023 [64a] wzrost temperatury mięknienia po starzeniu RTFOT.</w:t>
      </w:r>
    </w:p>
    <w:p w14:paraId="330A447D" w14:textId="77777777" w:rsidR="004A5D6C" w:rsidRPr="00145242" w:rsidRDefault="004A5D6C" w:rsidP="00145242">
      <w:pPr>
        <w:rPr>
          <w:rFonts w:cstheme="minorHAnsi"/>
          <w:color w:val="000000"/>
          <w:sz w:val="18"/>
          <w:szCs w:val="18"/>
        </w:rPr>
      </w:pPr>
      <w:r w:rsidRPr="00145242">
        <w:rPr>
          <w:rFonts w:cstheme="minorHAnsi"/>
          <w:sz w:val="18"/>
          <w:szCs w:val="18"/>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[56]).</w:t>
      </w:r>
    </w:p>
    <w:p w14:paraId="2BF22BE1" w14:textId="77777777" w:rsidR="004A5D6C" w:rsidRPr="00145242" w:rsidRDefault="004A5D6C" w:rsidP="00145242">
      <w:pPr>
        <w:rPr>
          <w:rFonts w:cstheme="minorHAnsi"/>
          <w:color w:val="000000"/>
          <w:sz w:val="18"/>
          <w:szCs w:val="18"/>
        </w:rPr>
      </w:pPr>
      <w:r w:rsidRPr="00145242">
        <w:rPr>
          <w:rFonts w:cstheme="minorHAnsi"/>
          <w:b/>
          <w:bCs/>
          <w:color w:val="000000"/>
          <w:sz w:val="18"/>
          <w:szCs w:val="18"/>
        </w:rPr>
        <w:t>6.8.4.</w:t>
      </w:r>
      <w:r w:rsidRPr="00145242">
        <w:rPr>
          <w:rFonts w:cstheme="minorHAnsi"/>
          <w:color w:val="000000"/>
          <w:sz w:val="18"/>
          <w:szCs w:val="18"/>
        </w:rPr>
        <w:t xml:space="preserve"> Gęstość i zawartość wolnych przestrzeni</w:t>
      </w:r>
    </w:p>
    <w:p w14:paraId="048A209F" w14:textId="77777777" w:rsidR="004A5D6C" w:rsidRPr="00145242" w:rsidRDefault="004A5D6C" w:rsidP="00145242">
      <w:pPr>
        <w:rPr>
          <w:rFonts w:cstheme="minorHAnsi"/>
          <w:color w:val="000000"/>
          <w:sz w:val="18"/>
          <w:szCs w:val="18"/>
        </w:rPr>
      </w:pPr>
      <w:r w:rsidRPr="00145242">
        <w:rPr>
          <w:rFonts w:cstheme="minorHAnsi"/>
          <w:color w:val="000000"/>
          <w:sz w:val="18"/>
          <w:szCs w:val="18"/>
        </w:rPr>
        <w:t>Zawartość wolnych przestrzeni w próbce Marshalla pobranej z mieszanki mineralno-asfaltowej lub wyjątkowo powtórnie rozgrzanej próbki pobranej z nawierzchni nie może wykroczyć poza wartości podane w pkcie 2.10 o więcej niż 1,5% (v/v).</w:t>
      </w:r>
    </w:p>
    <w:p w14:paraId="42122AFC" w14:textId="77777777" w:rsidR="004A5D6C" w:rsidRPr="00145242" w:rsidRDefault="004A5D6C" w:rsidP="00145242">
      <w:pPr>
        <w:rPr>
          <w:rFonts w:cstheme="minorHAnsi"/>
          <w:b/>
          <w:bCs/>
          <w:sz w:val="18"/>
          <w:szCs w:val="18"/>
        </w:rPr>
      </w:pPr>
      <w:r w:rsidRPr="00145242">
        <w:rPr>
          <w:rFonts w:cstheme="minorHAnsi"/>
          <w:b/>
          <w:sz w:val="18"/>
          <w:szCs w:val="18"/>
        </w:rPr>
        <w:t xml:space="preserve">6.9. </w:t>
      </w:r>
      <w:r w:rsidRPr="00145242">
        <w:rPr>
          <w:rFonts w:cstheme="minorHAnsi"/>
          <w:b/>
          <w:bCs/>
          <w:sz w:val="18"/>
          <w:szCs w:val="18"/>
        </w:rPr>
        <w:t xml:space="preserve">Warunki technologiczne wbudowywania mieszanki mineralno-asfaltowej </w:t>
      </w:r>
    </w:p>
    <w:p w14:paraId="4E07DA5D" w14:textId="77777777" w:rsidR="004A5D6C" w:rsidRPr="00145242" w:rsidRDefault="004A5D6C" w:rsidP="00145242">
      <w:pPr>
        <w:rPr>
          <w:rFonts w:cstheme="minorHAnsi"/>
          <w:sz w:val="18"/>
          <w:szCs w:val="18"/>
        </w:rPr>
      </w:pPr>
      <w:r w:rsidRPr="00145242">
        <w:rPr>
          <w:rFonts w:cstheme="minorHAnsi"/>
          <w:sz w:val="18"/>
          <w:szCs w:val="18"/>
        </w:rPr>
        <w:t xml:space="preserve">Temperatura powietrza powinna być mierzona przed i w czasie robót; nie powinna być mniejsza niż podano w tablicy 23.  </w:t>
      </w:r>
    </w:p>
    <w:p w14:paraId="1E51134E" w14:textId="77777777" w:rsidR="004A5D6C" w:rsidRPr="00145242" w:rsidRDefault="004A5D6C" w:rsidP="00145242">
      <w:pPr>
        <w:rPr>
          <w:rFonts w:cstheme="minorHAnsi"/>
          <w:sz w:val="18"/>
          <w:szCs w:val="18"/>
        </w:rPr>
      </w:pPr>
      <w:r w:rsidRPr="00145242">
        <w:rPr>
          <w:rFonts w:cstheme="minorHAnsi"/>
          <w:sz w:val="18"/>
          <w:szCs w:val="18"/>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275E51EF" w14:textId="77777777" w:rsidR="004A5D6C" w:rsidRPr="00145242" w:rsidRDefault="004A5D6C" w:rsidP="00145242">
      <w:pPr>
        <w:rPr>
          <w:rFonts w:cstheme="minorHAnsi"/>
          <w:sz w:val="18"/>
          <w:szCs w:val="18"/>
        </w:rPr>
      </w:pPr>
      <w:r w:rsidRPr="00145242">
        <w:rPr>
          <w:rFonts w:cstheme="minorHAnsi"/>
          <w:sz w:val="18"/>
          <w:szCs w:val="18"/>
        </w:rPr>
        <w:t xml:space="preserve">Pomiar temperatury mieszanki  mineralno-asfaltowej należy wykonać zgodnie z wymaganiami normy PN-EN 12697-13 [38]. </w:t>
      </w:r>
    </w:p>
    <w:p w14:paraId="6879F2F2" w14:textId="77777777" w:rsidR="004A5D6C" w:rsidRPr="00145242" w:rsidRDefault="004A5D6C" w:rsidP="00145242">
      <w:pPr>
        <w:rPr>
          <w:rFonts w:cstheme="minorHAnsi"/>
          <w:b/>
          <w:sz w:val="18"/>
          <w:szCs w:val="18"/>
        </w:rPr>
      </w:pPr>
      <w:r w:rsidRPr="00145242">
        <w:rPr>
          <w:rFonts w:cstheme="minorHAnsi"/>
          <w:sz w:val="18"/>
          <w:szCs w:val="18"/>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296A25CD" w14:textId="77777777" w:rsidR="004A5D6C" w:rsidRPr="00145242" w:rsidRDefault="004A5D6C" w:rsidP="00145242">
      <w:pPr>
        <w:rPr>
          <w:rFonts w:cstheme="minorHAnsi"/>
          <w:sz w:val="18"/>
          <w:szCs w:val="18"/>
        </w:rPr>
      </w:pPr>
      <w:r w:rsidRPr="00145242">
        <w:rPr>
          <w:rFonts w:cstheme="minorHAnsi"/>
          <w:b/>
          <w:sz w:val="18"/>
          <w:szCs w:val="18"/>
        </w:rPr>
        <w:t>6.10.</w:t>
      </w:r>
      <w:r w:rsidRPr="00145242">
        <w:rPr>
          <w:rFonts w:cstheme="minorHAnsi"/>
          <w:sz w:val="18"/>
          <w:szCs w:val="18"/>
        </w:rPr>
        <w:t xml:space="preserve"> </w:t>
      </w:r>
      <w:r w:rsidRPr="00145242">
        <w:rPr>
          <w:rFonts w:cstheme="minorHAnsi"/>
          <w:b/>
          <w:bCs/>
          <w:sz w:val="18"/>
          <w:szCs w:val="18"/>
        </w:rPr>
        <w:t>Wykonana warstwa</w:t>
      </w:r>
    </w:p>
    <w:p w14:paraId="6838F4EC" w14:textId="77777777" w:rsidR="004A5D6C" w:rsidRPr="00145242" w:rsidRDefault="004A5D6C" w:rsidP="00145242">
      <w:pPr>
        <w:rPr>
          <w:rFonts w:cstheme="minorHAnsi"/>
          <w:color w:val="000000"/>
          <w:sz w:val="18"/>
          <w:szCs w:val="18"/>
        </w:rPr>
      </w:pPr>
      <w:r w:rsidRPr="00145242">
        <w:rPr>
          <w:rFonts w:cstheme="minorHAnsi"/>
          <w:b/>
          <w:bCs/>
          <w:color w:val="000000"/>
          <w:sz w:val="18"/>
          <w:szCs w:val="18"/>
        </w:rPr>
        <w:t>6.10.1.</w:t>
      </w:r>
      <w:r w:rsidRPr="00145242">
        <w:rPr>
          <w:rFonts w:cstheme="minorHAnsi"/>
          <w:color w:val="000000"/>
          <w:sz w:val="18"/>
          <w:szCs w:val="18"/>
        </w:rPr>
        <w:t xml:space="preserve"> Wskaźnik zagęszczenia i zawartość wolnych przestrzeni </w:t>
      </w:r>
    </w:p>
    <w:p w14:paraId="6C18FE90" w14:textId="77777777" w:rsidR="004A5D6C" w:rsidRPr="00145242" w:rsidRDefault="004A5D6C" w:rsidP="00145242">
      <w:pPr>
        <w:rPr>
          <w:rFonts w:cstheme="minorHAnsi"/>
          <w:sz w:val="18"/>
          <w:szCs w:val="18"/>
        </w:rPr>
      </w:pPr>
      <w:r w:rsidRPr="00145242">
        <w:rPr>
          <w:rFonts w:cstheme="minorHAnsi"/>
          <w:color w:val="000000"/>
          <w:sz w:val="18"/>
          <w:szCs w:val="18"/>
        </w:rPr>
        <w:t xml:space="preserve">Zagęszczenie wykonanej warstwy wyrażone wskaźnikiem zagęszczenia oraz zawartością wolnych przestrzeni nie może przekroczyć wartości dopuszczalnych  podanych w tablicy 29. </w:t>
      </w:r>
      <w:r w:rsidRPr="00145242">
        <w:rPr>
          <w:rFonts w:cstheme="minorHAnsi"/>
          <w:sz w:val="18"/>
          <w:szCs w:val="18"/>
        </w:rPr>
        <w:t>Dotyczy to każdego pojedynczego oznaczenia danej właściwości.</w:t>
      </w:r>
    </w:p>
    <w:p w14:paraId="15EACBAF" w14:textId="77777777" w:rsidR="004A5D6C" w:rsidRPr="00145242" w:rsidRDefault="004A5D6C" w:rsidP="00145242">
      <w:pPr>
        <w:rPr>
          <w:rFonts w:cstheme="minorHAnsi"/>
          <w:sz w:val="18"/>
          <w:szCs w:val="18"/>
        </w:rPr>
      </w:pPr>
      <w:r w:rsidRPr="00145242">
        <w:rPr>
          <w:rFonts w:cstheme="minorHAnsi"/>
          <w:sz w:val="18"/>
          <w:szCs w:val="18"/>
        </w:rPr>
        <w:tab/>
        <w:t>Określenie gęstości objętościowej należy wykonywać według PN-EN 12697-6 [34].</w:t>
      </w:r>
    </w:p>
    <w:p w14:paraId="6B94A54E" w14:textId="77777777" w:rsidR="004A5D6C" w:rsidRPr="00145242" w:rsidRDefault="004A5D6C" w:rsidP="00145242">
      <w:pPr>
        <w:rPr>
          <w:rFonts w:cstheme="minorHAnsi"/>
          <w:sz w:val="18"/>
          <w:szCs w:val="18"/>
        </w:rPr>
      </w:pPr>
      <w:r w:rsidRPr="00145242">
        <w:rPr>
          <w:rFonts w:cstheme="minorHAnsi"/>
          <w:sz w:val="18"/>
          <w:szCs w:val="18"/>
        </w:rPr>
        <w:t xml:space="preserve">Tablica 29. Właściwości warstwy AC </w:t>
      </w:r>
      <w:r w:rsidRPr="00145242">
        <w:rPr>
          <w:rFonts w:cstheme="minorHAnsi"/>
          <w:i/>
          <w:color w:val="FF0000"/>
          <w:sz w:val="18"/>
          <w:szCs w:val="18"/>
        </w:rPr>
        <w:t>w tabeli pogrubić zgodnie z treścią z pkt.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1680"/>
        <w:gridCol w:w="2400"/>
      </w:tblGrid>
      <w:tr w:rsidR="004A5D6C" w:rsidRPr="00145242" w14:paraId="7297D79C" w14:textId="77777777" w:rsidTr="00F87D2A">
        <w:tc>
          <w:tcPr>
            <w:tcW w:w="2748" w:type="dxa"/>
          </w:tcPr>
          <w:p w14:paraId="40968C09" w14:textId="77777777" w:rsidR="004A5D6C" w:rsidRPr="00145242" w:rsidRDefault="004A5D6C" w:rsidP="00145242">
            <w:pPr>
              <w:rPr>
                <w:rFonts w:cstheme="minorHAnsi"/>
                <w:sz w:val="18"/>
                <w:szCs w:val="18"/>
              </w:rPr>
            </w:pPr>
          </w:p>
          <w:p w14:paraId="6A8701EB" w14:textId="77777777" w:rsidR="004A5D6C" w:rsidRPr="00145242" w:rsidRDefault="004A5D6C" w:rsidP="00145242">
            <w:pPr>
              <w:rPr>
                <w:rFonts w:cstheme="minorHAnsi"/>
                <w:sz w:val="18"/>
                <w:szCs w:val="18"/>
              </w:rPr>
            </w:pPr>
            <w:r w:rsidRPr="00145242">
              <w:rPr>
                <w:rFonts w:cstheme="minorHAnsi"/>
                <w:sz w:val="18"/>
                <w:szCs w:val="18"/>
              </w:rPr>
              <w:t>Typ i wymiar mieszanki</w:t>
            </w:r>
          </w:p>
        </w:tc>
        <w:tc>
          <w:tcPr>
            <w:tcW w:w="1680" w:type="dxa"/>
          </w:tcPr>
          <w:p w14:paraId="58618D9B" w14:textId="77777777" w:rsidR="004A5D6C" w:rsidRPr="00145242" w:rsidRDefault="004A5D6C" w:rsidP="00145242">
            <w:pPr>
              <w:rPr>
                <w:rFonts w:cstheme="minorHAnsi"/>
                <w:sz w:val="18"/>
                <w:szCs w:val="18"/>
              </w:rPr>
            </w:pPr>
            <w:r w:rsidRPr="00145242">
              <w:rPr>
                <w:rFonts w:cstheme="minorHAnsi"/>
                <w:sz w:val="18"/>
                <w:szCs w:val="18"/>
              </w:rPr>
              <w:t>Wskaźnik zagęszczenia</w:t>
            </w:r>
          </w:p>
          <w:p w14:paraId="3182491A" w14:textId="77777777" w:rsidR="004A5D6C" w:rsidRPr="00145242" w:rsidRDefault="004A5D6C" w:rsidP="00145242">
            <w:pPr>
              <w:rPr>
                <w:rFonts w:cstheme="minorHAnsi"/>
                <w:sz w:val="18"/>
                <w:szCs w:val="18"/>
              </w:rPr>
            </w:pPr>
            <w:r w:rsidRPr="00145242">
              <w:rPr>
                <w:rFonts w:cstheme="minorHAnsi"/>
                <w:sz w:val="18"/>
                <w:szCs w:val="18"/>
              </w:rPr>
              <w:t>[%]</w:t>
            </w:r>
          </w:p>
        </w:tc>
        <w:tc>
          <w:tcPr>
            <w:tcW w:w="2400" w:type="dxa"/>
          </w:tcPr>
          <w:p w14:paraId="6E3B4375" w14:textId="77777777" w:rsidR="004A5D6C" w:rsidRPr="00145242" w:rsidRDefault="004A5D6C" w:rsidP="00145242">
            <w:pPr>
              <w:rPr>
                <w:rFonts w:cstheme="minorHAnsi"/>
                <w:sz w:val="18"/>
                <w:szCs w:val="18"/>
              </w:rPr>
            </w:pPr>
            <w:r w:rsidRPr="00145242">
              <w:rPr>
                <w:rFonts w:cstheme="minorHAnsi"/>
                <w:sz w:val="18"/>
                <w:szCs w:val="18"/>
              </w:rPr>
              <w:t>Zawartość wolnych przestrzeni w warstwie  [%(v/v)]</w:t>
            </w:r>
          </w:p>
        </w:tc>
      </w:tr>
      <w:tr w:rsidR="004A5D6C" w:rsidRPr="00145242" w14:paraId="382BA2B6" w14:textId="77777777" w:rsidTr="00F87D2A">
        <w:tc>
          <w:tcPr>
            <w:tcW w:w="2748" w:type="dxa"/>
          </w:tcPr>
          <w:p w14:paraId="46378278" w14:textId="77777777" w:rsidR="004A5D6C" w:rsidRPr="00145242" w:rsidRDefault="004A5D6C" w:rsidP="00145242">
            <w:pPr>
              <w:rPr>
                <w:rFonts w:cstheme="minorHAnsi"/>
                <w:sz w:val="18"/>
                <w:szCs w:val="18"/>
              </w:rPr>
            </w:pPr>
            <w:r w:rsidRPr="00145242">
              <w:rPr>
                <w:rFonts w:cstheme="minorHAnsi"/>
                <w:sz w:val="18"/>
                <w:szCs w:val="18"/>
              </w:rPr>
              <w:t>AC5S,     KR1-KR2</w:t>
            </w:r>
          </w:p>
        </w:tc>
        <w:tc>
          <w:tcPr>
            <w:tcW w:w="1680" w:type="dxa"/>
          </w:tcPr>
          <w:p w14:paraId="5A9506BD" w14:textId="77777777" w:rsidR="004A5D6C" w:rsidRPr="00145242" w:rsidRDefault="004A5D6C" w:rsidP="00145242">
            <w:pPr>
              <w:rPr>
                <w:rFonts w:cstheme="minorHAnsi"/>
                <w:sz w:val="18"/>
                <w:szCs w:val="18"/>
              </w:rPr>
            </w:pPr>
            <w:r w:rsidRPr="00145242">
              <w:rPr>
                <w:rFonts w:cstheme="minorHAnsi"/>
                <w:sz w:val="18"/>
                <w:szCs w:val="18"/>
              </w:rPr>
              <w:t>≥ 98</w:t>
            </w:r>
          </w:p>
        </w:tc>
        <w:tc>
          <w:tcPr>
            <w:tcW w:w="2400" w:type="dxa"/>
          </w:tcPr>
          <w:p w14:paraId="22307600" w14:textId="77777777" w:rsidR="004A5D6C" w:rsidRPr="00145242" w:rsidRDefault="004A5D6C" w:rsidP="00145242">
            <w:pPr>
              <w:rPr>
                <w:rFonts w:cstheme="minorHAnsi"/>
                <w:sz w:val="18"/>
                <w:szCs w:val="18"/>
              </w:rPr>
            </w:pPr>
            <w:r w:rsidRPr="00145242">
              <w:rPr>
                <w:rFonts w:cstheme="minorHAnsi"/>
                <w:sz w:val="18"/>
                <w:szCs w:val="18"/>
              </w:rPr>
              <w:t>1,0 ÷ 5,0</w:t>
            </w:r>
          </w:p>
        </w:tc>
      </w:tr>
      <w:tr w:rsidR="004A5D6C" w:rsidRPr="00145242" w14:paraId="5432880A" w14:textId="77777777" w:rsidTr="00F87D2A">
        <w:tc>
          <w:tcPr>
            <w:tcW w:w="2748" w:type="dxa"/>
          </w:tcPr>
          <w:p w14:paraId="7D0DE93E" w14:textId="77777777" w:rsidR="004A5D6C" w:rsidRPr="00145242" w:rsidRDefault="004A5D6C" w:rsidP="00145242">
            <w:pPr>
              <w:rPr>
                <w:rFonts w:cstheme="minorHAnsi"/>
                <w:sz w:val="18"/>
                <w:szCs w:val="18"/>
              </w:rPr>
            </w:pPr>
            <w:r w:rsidRPr="00145242">
              <w:rPr>
                <w:rFonts w:cstheme="minorHAnsi"/>
                <w:sz w:val="18"/>
                <w:szCs w:val="18"/>
              </w:rPr>
              <w:t>AC8S,     KR1-KR2</w:t>
            </w:r>
          </w:p>
        </w:tc>
        <w:tc>
          <w:tcPr>
            <w:tcW w:w="1680" w:type="dxa"/>
          </w:tcPr>
          <w:p w14:paraId="19B9FA85" w14:textId="77777777" w:rsidR="004A5D6C" w:rsidRPr="00145242" w:rsidRDefault="004A5D6C" w:rsidP="00145242">
            <w:pPr>
              <w:rPr>
                <w:rFonts w:cstheme="minorHAnsi"/>
                <w:sz w:val="18"/>
                <w:szCs w:val="18"/>
              </w:rPr>
            </w:pPr>
            <w:r w:rsidRPr="00145242">
              <w:rPr>
                <w:rFonts w:cstheme="minorHAnsi"/>
                <w:sz w:val="18"/>
                <w:szCs w:val="18"/>
              </w:rPr>
              <w:t>≥ 98</w:t>
            </w:r>
          </w:p>
        </w:tc>
        <w:tc>
          <w:tcPr>
            <w:tcW w:w="2400" w:type="dxa"/>
          </w:tcPr>
          <w:p w14:paraId="0ECC71B3" w14:textId="77777777" w:rsidR="004A5D6C" w:rsidRPr="00145242" w:rsidRDefault="004A5D6C" w:rsidP="00145242">
            <w:pPr>
              <w:rPr>
                <w:rFonts w:cstheme="minorHAnsi"/>
                <w:sz w:val="18"/>
                <w:szCs w:val="18"/>
              </w:rPr>
            </w:pPr>
            <w:r w:rsidRPr="00145242">
              <w:rPr>
                <w:rFonts w:cstheme="minorHAnsi"/>
                <w:sz w:val="18"/>
                <w:szCs w:val="18"/>
              </w:rPr>
              <w:t>1,0 ÷ 4,5</w:t>
            </w:r>
          </w:p>
        </w:tc>
      </w:tr>
      <w:tr w:rsidR="004A5D6C" w:rsidRPr="00145242" w14:paraId="0976EAA3" w14:textId="77777777" w:rsidTr="00F87D2A">
        <w:tc>
          <w:tcPr>
            <w:tcW w:w="2748" w:type="dxa"/>
          </w:tcPr>
          <w:p w14:paraId="3199C153" w14:textId="77777777" w:rsidR="004A5D6C" w:rsidRPr="00145242" w:rsidRDefault="004A5D6C" w:rsidP="00145242">
            <w:pPr>
              <w:rPr>
                <w:rFonts w:cstheme="minorHAnsi"/>
                <w:sz w:val="18"/>
                <w:szCs w:val="18"/>
              </w:rPr>
            </w:pPr>
            <w:r w:rsidRPr="00145242">
              <w:rPr>
                <w:rFonts w:cstheme="minorHAnsi"/>
                <w:sz w:val="18"/>
                <w:szCs w:val="18"/>
              </w:rPr>
              <w:t>AC11S,   KR1-KR2</w:t>
            </w:r>
          </w:p>
        </w:tc>
        <w:tc>
          <w:tcPr>
            <w:tcW w:w="1680" w:type="dxa"/>
          </w:tcPr>
          <w:p w14:paraId="729A50E2" w14:textId="77777777" w:rsidR="004A5D6C" w:rsidRPr="00145242" w:rsidRDefault="004A5D6C" w:rsidP="00145242">
            <w:pPr>
              <w:rPr>
                <w:rFonts w:cstheme="minorHAnsi"/>
                <w:sz w:val="18"/>
                <w:szCs w:val="18"/>
              </w:rPr>
            </w:pPr>
            <w:r w:rsidRPr="00145242">
              <w:rPr>
                <w:rFonts w:cstheme="minorHAnsi"/>
                <w:sz w:val="18"/>
                <w:szCs w:val="18"/>
              </w:rPr>
              <w:t>≥ 98</w:t>
            </w:r>
          </w:p>
        </w:tc>
        <w:tc>
          <w:tcPr>
            <w:tcW w:w="2400" w:type="dxa"/>
          </w:tcPr>
          <w:p w14:paraId="251DF619" w14:textId="77777777" w:rsidR="004A5D6C" w:rsidRPr="00145242" w:rsidRDefault="004A5D6C" w:rsidP="00145242">
            <w:pPr>
              <w:rPr>
                <w:rFonts w:cstheme="minorHAnsi"/>
                <w:sz w:val="18"/>
                <w:szCs w:val="18"/>
              </w:rPr>
            </w:pPr>
            <w:r w:rsidRPr="00145242">
              <w:rPr>
                <w:rFonts w:cstheme="minorHAnsi"/>
                <w:sz w:val="18"/>
                <w:szCs w:val="18"/>
              </w:rPr>
              <w:t>1,0 ÷ 4,5</w:t>
            </w:r>
          </w:p>
        </w:tc>
      </w:tr>
      <w:tr w:rsidR="004A5D6C" w:rsidRPr="00145242" w14:paraId="6C42E0DA" w14:textId="77777777" w:rsidTr="00F87D2A">
        <w:tc>
          <w:tcPr>
            <w:tcW w:w="2748" w:type="dxa"/>
          </w:tcPr>
          <w:p w14:paraId="3214229E" w14:textId="77777777" w:rsidR="004A5D6C" w:rsidRPr="00145242" w:rsidRDefault="004A5D6C" w:rsidP="00145242">
            <w:pPr>
              <w:rPr>
                <w:rFonts w:cstheme="minorHAnsi"/>
                <w:sz w:val="18"/>
                <w:szCs w:val="18"/>
              </w:rPr>
            </w:pPr>
            <w:r w:rsidRPr="00145242">
              <w:rPr>
                <w:rFonts w:cstheme="minorHAnsi"/>
                <w:sz w:val="18"/>
                <w:szCs w:val="18"/>
              </w:rPr>
              <w:t>AC8S,     KR3-KR4</w:t>
            </w:r>
          </w:p>
        </w:tc>
        <w:tc>
          <w:tcPr>
            <w:tcW w:w="1680" w:type="dxa"/>
          </w:tcPr>
          <w:p w14:paraId="4980D21A" w14:textId="77777777" w:rsidR="004A5D6C" w:rsidRPr="00145242" w:rsidRDefault="004A5D6C" w:rsidP="00145242">
            <w:pPr>
              <w:rPr>
                <w:rFonts w:cstheme="minorHAnsi"/>
                <w:sz w:val="18"/>
                <w:szCs w:val="18"/>
              </w:rPr>
            </w:pPr>
            <w:r w:rsidRPr="00145242">
              <w:rPr>
                <w:rFonts w:cstheme="minorHAnsi"/>
                <w:sz w:val="18"/>
                <w:szCs w:val="18"/>
              </w:rPr>
              <w:t>≥ 98</w:t>
            </w:r>
          </w:p>
        </w:tc>
        <w:tc>
          <w:tcPr>
            <w:tcW w:w="2400" w:type="dxa"/>
          </w:tcPr>
          <w:p w14:paraId="6E090CF4" w14:textId="77777777" w:rsidR="004A5D6C" w:rsidRPr="00145242" w:rsidRDefault="004A5D6C" w:rsidP="00145242">
            <w:pPr>
              <w:rPr>
                <w:rFonts w:cstheme="minorHAnsi"/>
                <w:sz w:val="18"/>
                <w:szCs w:val="18"/>
              </w:rPr>
            </w:pPr>
            <w:r w:rsidRPr="00145242">
              <w:rPr>
                <w:rFonts w:cstheme="minorHAnsi"/>
                <w:sz w:val="18"/>
                <w:szCs w:val="18"/>
              </w:rPr>
              <w:t>2,0÷5,0</w:t>
            </w:r>
          </w:p>
        </w:tc>
      </w:tr>
      <w:tr w:rsidR="004A5D6C" w:rsidRPr="00145242" w14:paraId="044EB21A" w14:textId="77777777" w:rsidTr="00F87D2A">
        <w:tc>
          <w:tcPr>
            <w:tcW w:w="2748" w:type="dxa"/>
          </w:tcPr>
          <w:p w14:paraId="5CB900E8" w14:textId="77777777" w:rsidR="004A5D6C" w:rsidRPr="00145242" w:rsidRDefault="004A5D6C" w:rsidP="00145242">
            <w:pPr>
              <w:rPr>
                <w:rFonts w:cstheme="minorHAnsi"/>
                <w:b/>
                <w:bCs/>
                <w:sz w:val="18"/>
                <w:szCs w:val="18"/>
              </w:rPr>
            </w:pPr>
            <w:r w:rsidRPr="00145242">
              <w:rPr>
                <w:rFonts w:cstheme="minorHAnsi"/>
                <w:b/>
                <w:bCs/>
                <w:sz w:val="18"/>
                <w:szCs w:val="18"/>
              </w:rPr>
              <w:t>AC11S,   KR3-KR4</w:t>
            </w:r>
          </w:p>
        </w:tc>
        <w:tc>
          <w:tcPr>
            <w:tcW w:w="1680" w:type="dxa"/>
          </w:tcPr>
          <w:p w14:paraId="4064ABE8" w14:textId="77777777" w:rsidR="004A5D6C" w:rsidRPr="00145242" w:rsidRDefault="004A5D6C" w:rsidP="00145242">
            <w:pPr>
              <w:rPr>
                <w:rFonts w:cstheme="minorHAnsi"/>
                <w:b/>
                <w:bCs/>
                <w:sz w:val="18"/>
                <w:szCs w:val="18"/>
              </w:rPr>
            </w:pPr>
            <w:r w:rsidRPr="00145242">
              <w:rPr>
                <w:rFonts w:cstheme="minorHAnsi"/>
                <w:b/>
                <w:bCs/>
                <w:sz w:val="18"/>
                <w:szCs w:val="18"/>
              </w:rPr>
              <w:t>≥ 98</w:t>
            </w:r>
          </w:p>
        </w:tc>
        <w:tc>
          <w:tcPr>
            <w:tcW w:w="2400" w:type="dxa"/>
          </w:tcPr>
          <w:p w14:paraId="7123C523" w14:textId="77777777" w:rsidR="004A5D6C" w:rsidRPr="00145242" w:rsidRDefault="004A5D6C" w:rsidP="00145242">
            <w:pPr>
              <w:rPr>
                <w:rFonts w:cstheme="minorHAnsi"/>
                <w:b/>
                <w:bCs/>
                <w:sz w:val="18"/>
                <w:szCs w:val="18"/>
              </w:rPr>
            </w:pPr>
            <w:r w:rsidRPr="00145242">
              <w:rPr>
                <w:rFonts w:cstheme="minorHAnsi"/>
                <w:b/>
                <w:bCs/>
                <w:sz w:val="18"/>
                <w:szCs w:val="18"/>
              </w:rPr>
              <w:t>2,0÷5,0</w:t>
            </w:r>
          </w:p>
        </w:tc>
      </w:tr>
      <w:tr w:rsidR="004A5D6C" w:rsidRPr="00145242" w14:paraId="0A7115E6" w14:textId="77777777" w:rsidTr="00F87D2A">
        <w:tc>
          <w:tcPr>
            <w:tcW w:w="2748" w:type="dxa"/>
          </w:tcPr>
          <w:p w14:paraId="5A132F97" w14:textId="77777777" w:rsidR="004A5D6C" w:rsidRPr="00145242" w:rsidRDefault="004A5D6C" w:rsidP="00145242">
            <w:pPr>
              <w:rPr>
                <w:rFonts w:cstheme="minorHAnsi"/>
                <w:sz w:val="18"/>
                <w:szCs w:val="18"/>
              </w:rPr>
            </w:pPr>
            <w:r w:rsidRPr="00145242">
              <w:rPr>
                <w:rFonts w:cstheme="minorHAnsi"/>
                <w:sz w:val="18"/>
                <w:szCs w:val="18"/>
              </w:rPr>
              <w:t>AC8S,     KR5-KR6</w:t>
            </w:r>
          </w:p>
        </w:tc>
        <w:tc>
          <w:tcPr>
            <w:tcW w:w="1680" w:type="dxa"/>
          </w:tcPr>
          <w:p w14:paraId="2D158AC6" w14:textId="77777777" w:rsidR="004A5D6C" w:rsidRPr="00145242" w:rsidRDefault="004A5D6C" w:rsidP="00145242">
            <w:pPr>
              <w:rPr>
                <w:rFonts w:cstheme="minorHAnsi"/>
                <w:sz w:val="18"/>
                <w:szCs w:val="18"/>
              </w:rPr>
            </w:pPr>
            <w:r w:rsidRPr="00145242">
              <w:rPr>
                <w:rFonts w:cstheme="minorHAnsi"/>
                <w:sz w:val="18"/>
                <w:szCs w:val="18"/>
              </w:rPr>
              <w:t>≥ 98</w:t>
            </w:r>
          </w:p>
        </w:tc>
        <w:tc>
          <w:tcPr>
            <w:tcW w:w="2400" w:type="dxa"/>
          </w:tcPr>
          <w:p w14:paraId="2E799C62" w14:textId="77777777" w:rsidR="004A5D6C" w:rsidRPr="00145242" w:rsidRDefault="004A5D6C" w:rsidP="00145242">
            <w:pPr>
              <w:rPr>
                <w:rFonts w:cstheme="minorHAnsi"/>
                <w:sz w:val="18"/>
                <w:szCs w:val="18"/>
              </w:rPr>
            </w:pPr>
            <w:r w:rsidRPr="00145242">
              <w:rPr>
                <w:rFonts w:cstheme="minorHAnsi"/>
                <w:sz w:val="18"/>
                <w:szCs w:val="18"/>
              </w:rPr>
              <w:t>2,0÷5,0</w:t>
            </w:r>
          </w:p>
        </w:tc>
      </w:tr>
      <w:tr w:rsidR="004A5D6C" w:rsidRPr="00145242" w14:paraId="4B5F389B" w14:textId="77777777" w:rsidTr="00F87D2A">
        <w:tc>
          <w:tcPr>
            <w:tcW w:w="2748" w:type="dxa"/>
          </w:tcPr>
          <w:p w14:paraId="2F61D82C" w14:textId="77777777" w:rsidR="004A5D6C" w:rsidRPr="00145242" w:rsidRDefault="004A5D6C" w:rsidP="00145242">
            <w:pPr>
              <w:rPr>
                <w:rFonts w:cstheme="minorHAnsi"/>
                <w:sz w:val="18"/>
                <w:szCs w:val="18"/>
              </w:rPr>
            </w:pPr>
            <w:r w:rsidRPr="00145242">
              <w:rPr>
                <w:rFonts w:cstheme="minorHAnsi"/>
                <w:sz w:val="18"/>
                <w:szCs w:val="18"/>
              </w:rPr>
              <w:t>AC11S,   KR5-KR6</w:t>
            </w:r>
          </w:p>
        </w:tc>
        <w:tc>
          <w:tcPr>
            <w:tcW w:w="1680" w:type="dxa"/>
          </w:tcPr>
          <w:p w14:paraId="57AECBA0" w14:textId="77777777" w:rsidR="004A5D6C" w:rsidRPr="00145242" w:rsidRDefault="004A5D6C" w:rsidP="00145242">
            <w:pPr>
              <w:rPr>
                <w:rFonts w:cstheme="minorHAnsi"/>
                <w:sz w:val="18"/>
                <w:szCs w:val="18"/>
              </w:rPr>
            </w:pPr>
            <w:r w:rsidRPr="00145242">
              <w:rPr>
                <w:rFonts w:cstheme="minorHAnsi"/>
                <w:sz w:val="18"/>
                <w:szCs w:val="18"/>
              </w:rPr>
              <w:t>≥ 98</w:t>
            </w:r>
          </w:p>
        </w:tc>
        <w:tc>
          <w:tcPr>
            <w:tcW w:w="2400" w:type="dxa"/>
          </w:tcPr>
          <w:p w14:paraId="67C6A971" w14:textId="77777777" w:rsidR="004A5D6C" w:rsidRPr="00145242" w:rsidRDefault="004A5D6C" w:rsidP="00145242">
            <w:pPr>
              <w:rPr>
                <w:rFonts w:cstheme="minorHAnsi"/>
                <w:sz w:val="18"/>
                <w:szCs w:val="18"/>
              </w:rPr>
            </w:pPr>
            <w:r w:rsidRPr="00145242">
              <w:rPr>
                <w:rFonts w:cstheme="minorHAnsi"/>
                <w:sz w:val="18"/>
                <w:szCs w:val="18"/>
              </w:rPr>
              <w:t>2,0÷5,0</w:t>
            </w:r>
          </w:p>
        </w:tc>
      </w:tr>
    </w:tbl>
    <w:p w14:paraId="1F0B6302"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Wskaźnik zagęszczenia i zawartość wolnych przestrzeni  należy badać </w:t>
      </w:r>
      <w:r w:rsidRPr="00145242">
        <w:rPr>
          <w:rFonts w:cstheme="minorHAnsi"/>
          <w:sz w:val="18"/>
          <w:szCs w:val="18"/>
        </w:rPr>
        <w:t>1 pkt na działkę roboczą, lecz nie rzadziej niż raz na 1500 m</w:t>
      </w:r>
      <w:r w:rsidRPr="00145242">
        <w:rPr>
          <w:rFonts w:cstheme="minorHAnsi"/>
          <w:sz w:val="18"/>
          <w:szCs w:val="18"/>
          <w:vertAlign w:val="superscript"/>
        </w:rPr>
        <w:t xml:space="preserve">2 </w:t>
      </w:r>
      <w:r w:rsidRPr="00145242">
        <w:rPr>
          <w:rFonts w:cstheme="minorHAnsi"/>
          <w:color w:val="000000"/>
          <w:sz w:val="18"/>
          <w:szCs w:val="18"/>
        </w:rPr>
        <w:t xml:space="preserve"> dla każdej warstwy; w razie potrzeby liczba próbek może zostać zwiększona (np. nawierzchnie mostowe).</w:t>
      </w:r>
    </w:p>
    <w:p w14:paraId="12E20F42" w14:textId="77777777" w:rsidR="004A5D6C" w:rsidRPr="00145242" w:rsidRDefault="004A5D6C" w:rsidP="00145242">
      <w:pPr>
        <w:rPr>
          <w:rFonts w:cstheme="minorHAnsi"/>
          <w:color w:val="000000"/>
          <w:sz w:val="18"/>
          <w:szCs w:val="18"/>
        </w:rPr>
      </w:pPr>
      <w:r w:rsidRPr="00145242">
        <w:rPr>
          <w:rFonts w:cstheme="minorHAnsi"/>
          <w:color w:val="000000"/>
          <w:sz w:val="18"/>
          <w:szCs w:val="18"/>
        </w:rPr>
        <w:t xml:space="preserve"> </w:t>
      </w:r>
      <w:r w:rsidRPr="00145242">
        <w:rPr>
          <w:rFonts w:cstheme="minorHAnsi"/>
          <w:b/>
          <w:bCs/>
          <w:color w:val="000000"/>
          <w:sz w:val="18"/>
          <w:szCs w:val="18"/>
        </w:rPr>
        <w:t>6.10.2.</w:t>
      </w:r>
      <w:r w:rsidRPr="00145242">
        <w:rPr>
          <w:rFonts w:cstheme="minorHAnsi"/>
          <w:color w:val="000000"/>
          <w:sz w:val="18"/>
          <w:szCs w:val="18"/>
        </w:rPr>
        <w:t xml:space="preserve"> Grubość warstwy   </w:t>
      </w:r>
    </w:p>
    <w:p w14:paraId="05700E0E" w14:textId="77777777" w:rsidR="004A5D6C" w:rsidRPr="00145242" w:rsidRDefault="004A5D6C" w:rsidP="00145242">
      <w:pPr>
        <w:rPr>
          <w:rFonts w:cstheme="minorHAnsi"/>
          <w:sz w:val="18"/>
          <w:szCs w:val="18"/>
        </w:rPr>
      </w:pPr>
      <w:r w:rsidRPr="00145242">
        <w:rPr>
          <w:rFonts w:cstheme="minorHAnsi"/>
          <w:sz w:val="18"/>
          <w:szCs w:val="18"/>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14:paraId="36D7CF9B" w14:textId="77777777" w:rsidR="004A5D6C" w:rsidRPr="00145242" w:rsidRDefault="004A5D6C" w:rsidP="00145242">
      <w:pPr>
        <w:rPr>
          <w:rFonts w:cstheme="minorHAnsi"/>
          <w:sz w:val="18"/>
          <w:szCs w:val="18"/>
        </w:rPr>
      </w:pPr>
      <w:r w:rsidRPr="00145242">
        <w:rPr>
          <w:rFonts w:cstheme="minorHAnsi"/>
          <w:sz w:val="18"/>
          <w:szCs w:val="18"/>
        </w:rPr>
        <w:t xml:space="preserve">Tablica 30.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4A5D6C" w:rsidRPr="00145242" w14:paraId="4FC75DE7" w14:textId="77777777" w:rsidTr="00F87D2A">
        <w:tc>
          <w:tcPr>
            <w:tcW w:w="4931" w:type="dxa"/>
            <w:vAlign w:val="center"/>
          </w:tcPr>
          <w:p w14:paraId="104440B5" w14:textId="77777777" w:rsidR="004A5D6C" w:rsidRPr="00145242" w:rsidRDefault="004A5D6C" w:rsidP="00145242">
            <w:pPr>
              <w:rPr>
                <w:rFonts w:cstheme="minorHAnsi"/>
                <w:sz w:val="18"/>
                <w:szCs w:val="18"/>
              </w:rPr>
            </w:pPr>
            <w:r w:rsidRPr="00145242">
              <w:rPr>
                <w:rFonts w:cstheme="minorHAnsi"/>
                <w:sz w:val="18"/>
                <w:szCs w:val="18"/>
              </w:rPr>
              <w:t>Warunki oceny</w:t>
            </w:r>
          </w:p>
        </w:tc>
        <w:tc>
          <w:tcPr>
            <w:tcW w:w="1977" w:type="dxa"/>
            <w:vAlign w:val="center"/>
          </w:tcPr>
          <w:p w14:paraId="2573199A" w14:textId="77777777" w:rsidR="004A5D6C" w:rsidRPr="00145242" w:rsidRDefault="004A5D6C" w:rsidP="00145242">
            <w:pPr>
              <w:rPr>
                <w:rFonts w:cstheme="minorHAnsi"/>
                <w:sz w:val="18"/>
                <w:szCs w:val="18"/>
              </w:rPr>
            </w:pPr>
            <w:r w:rsidRPr="00145242">
              <w:rPr>
                <w:rFonts w:cstheme="minorHAnsi"/>
                <w:sz w:val="18"/>
                <w:szCs w:val="18"/>
              </w:rPr>
              <w:t>Pakiet: warstwa ścieralna+wiążąca +podbudowa asfaltowa razem</w:t>
            </w:r>
          </w:p>
        </w:tc>
        <w:tc>
          <w:tcPr>
            <w:tcW w:w="2331" w:type="dxa"/>
            <w:vAlign w:val="center"/>
          </w:tcPr>
          <w:p w14:paraId="4BA9E51D" w14:textId="77777777" w:rsidR="004A5D6C" w:rsidRPr="00145242" w:rsidRDefault="004A5D6C" w:rsidP="00145242">
            <w:pPr>
              <w:rPr>
                <w:rFonts w:cstheme="minorHAnsi"/>
                <w:sz w:val="18"/>
                <w:szCs w:val="18"/>
              </w:rPr>
            </w:pPr>
            <w:r w:rsidRPr="00145242">
              <w:rPr>
                <w:rFonts w:cstheme="minorHAnsi"/>
                <w:sz w:val="18"/>
                <w:szCs w:val="18"/>
              </w:rPr>
              <w:t>Warstwa ścieralna</w:t>
            </w:r>
          </w:p>
        </w:tc>
      </w:tr>
      <w:tr w:rsidR="004A5D6C" w:rsidRPr="00145242" w14:paraId="333AA623" w14:textId="77777777" w:rsidTr="00F87D2A">
        <w:trPr>
          <w:trHeight w:val="892"/>
        </w:trPr>
        <w:tc>
          <w:tcPr>
            <w:tcW w:w="4931" w:type="dxa"/>
            <w:tcBorders>
              <w:bottom w:val="nil"/>
            </w:tcBorders>
          </w:tcPr>
          <w:p w14:paraId="2E6A54FD" w14:textId="77777777" w:rsidR="004A5D6C" w:rsidRPr="00145242" w:rsidRDefault="004A5D6C" w:rsidP="00145242">
            <w:pPr>
              <w:rPr>
                <w:rFonts w:cstheme="minorHAnsi"/>
                <w:sz w:val="18"/>
                <w:szCs w:val="18"/>
              </w:rPr>
            </w:pPr>
            <w:r w:rsidRPr="00145242">
              <w:rPr>
                <w:rFonts w:cstheme="minorHAnsi"/>
                <w:sz w:val="18"/>
                <w:szCs w:val="18"/>
              </w:rPr>
              <w:t>Dla wartości średniej grubości wbudowanej warstwy z całego odcinka budowy</w:t>
            </w:r>
          </w:p>
        </w:tc>
        <w:tc>
          <w:tcPr>
            <w:tcW w:w="1977" w:type="dxa"/>
            <w:tcBorders>
              <w:bottom w:val="nil"/>
            </w:tcBorders>
          </w:tcPr>
          <w:p w14:paraId="404B413B" w14:textId="77777777" w:rsidR="004A5D6C" w:rsidRPr="00145242" w:rsidRDefault="004A5D6C" w:rsidP="00145242">
            <w:pPr>
              <w:rPr>
                <w:rFonts w:cstheme="minorHAnsi"/>
                <w:sz w:val="18"/>
                <w:szCs w:val="18"/>
              </w:rPr>
            </w:pPr>
            <w:r w:rsidRPr="00145242">
              <w:rPr>
                <w:rFonts w:cstheme="minorHAnsi"/>
                <w:sz w:val="18"/>
                <w:szCs w:val="18"/>
              </w:rPr>
              <w:t>Nie dopuszcza się zaniżenia grubości</w:t>
            </w:r>
          </w:p>
        </w:tc>
        <w:tc>
          <w:tcPr>
            <w:tcW w:w="2331" w:type="dxa"/>
            <w:tcBorders>
              <w:bottom w:val="single" w:sz="4" w:space="0" w:color="auto"/>
            </w:tcBorders>
          </w:tcPr>
          <w:p w14:paraId="22124DAD" w14:textId="77777777" w:rsidR="004A5D6C" w:rsidRPr="00145242" w:rsidRDefault="004A5D6C" w:rsidP="00145242">
            <w:pPr>
              <w:rPr>
                <w:rFonts w:cstheme="minorHAnsi"/>
                <w:sz w:val="18"/>
                <w:szCs w:val="18"/>
              </w:rPr>
            </w:pPr>
            <w:r w:rsidRPr="00145242">
              <w:rPr>
                <w:rFonts w:cstheme="minorHAnsi"/>
                <w:sz w:val="18"/>
                <w:szCs w:val="18"/>
              </w:rPr>
              <w:t>Nie dopuszcza się zaniżenia grubości</w:t>
            </w:r>
          </w:p>
        </w:tc>
      </w:tr>
      <w:tr w:rsidR="004A5D6C" w:rsidRPr="00145242" w14:paraId="102BBCA3" w14:textId="77777777" w:rsidTr="00F87D2A">
        <w:tc>
          <w:tcPr>
            <w:tcW w:w="4931" w:type="dxa"/>
          </w:tcPr>
          <w:p w14:paraId="6C0460B5" w14:textId="77777777" w:rsidR="004A5D6C" w:rsidRPr="00145242" w:rsidRDefault="004A5D6C" w:rsidP="00145242">
            <w:pPr>
              <w:rPr>
                <w:rFonts w:cstheme="minorHAnsi"/>
                <w:sz w:val="18"/>
                <w:szCs w:val="18"/>
              </w:rPr>
            </w:pPr>
            <w:r w:rsidRPr="00145242">
              <w:rPr>
                <w:rFonts w:cstheme="minorHAnsi"/>
                <w:sz w:val="18"/>
                <w:szCs w:val="18"/>
              </w:rPr>
              <w:t>Dla wartości pojedynczych wyników pomiarów grubości wbudowanej warstwy</w:t>
            </w:r>
          </w:p>
        </w:tc>
        <w:tc>
          <w:tcPr>
            <w:tcW w:w="1977" w:type="dxa"/>
          </w:tcPr>
          <w:p w14:paraId="7EFEF157" w14:textId="77777777" w:rsidR="004A5D6C" w:rsidRPr="00145242" w:rsidRDefault="004A5D6C" w:rsidP="00145242">
            <w:pPr>
              <w:rPr>
                <w:rFonts w:cstheme="minorHAnsi"/>
                <w:sz w:val="18"/>
                <w:szCs w:val="18"/>
              </w:rPr>
            </w:pPr>
            <w:r w:rsidRPr="00145242">
              <w:rPr>
                <w:rFonts w:cstheme="minorHAnsi"/>
                <w:sz w:val="18"/>
                <w:szCs w:val="18"/>
              </w:rPr>
              <w:t>0÷10%, ale nie więcej niż 1,0 cm</w:t>
            </w:r>
          </w:p>
        </w:tc>
        <w:tc>
          <w:tcPr>
            <w:tcW w:w="2331" w:type="dxa"/>
            <w:tcBorders>
              <w:bottom w:val="single" w:sz="4" w:space="0" w:color="auto"/>
            </w:tcBorders>
          </w:tcPr>
          <w:p w14:paraId="157DA4E6" w14:textId="77777777" w:rsidR="004A5D6C" w:rsidRPr="00145242" w:rsidRDefault="004A5D6C" w:rsidP="00145242">
            <w:pPr>
              <w:rPr>
                <w:rFonts w:cstheme="minorHAnsi"/>
                <w:sz w:val="18"/>
                <w:szCs w:val="18"/>
              </w:rPr>
            </w:pPr>
            <w:r w:rsidRPr="00145242">
              <w:rPr>
                <w:rFonts w:cstheme="minorHAnsi"/>
                <w:sz w:val="18"/>
                <w:szCs w:val="18"/>
              </w:rPr>
              <w:t>0÷5%</w:t>
            </w:r>
          </w:p>
        </w:tc>
      </w:tr>
    </w:tbl>
    <w:p w14:paraId="78F06BB7" w14:textId="77777777" w:rsidR="004A5D6C" w:rsidRPr="00145242" w:rsidRDefault="004A5D6C" w:rsidP="00145242">
      <w:pPr>
        <w:rPr>
          <w:rFonts w:cstheme="minorHAnsi"/>
          <w:sz w:val="18"/>
          <w:szCs w:val="18"/>
        </w:rPr>
      </w:pPr>
      <w:r w:rsidRPr="00145242">
        <w:rPr>
          <w:rFonts w:cstheme="minorHAnsi"/>
          <w:sz w:val="18"/>
          <w:szCs w:val="18"/>
        </w:rPr>
        <w:t>Należy sprawdzić zachowanie zasady mówiącej, że grubość warstwy musi być co najmniej dwuipółkrotnie większa od wymiaru D kruszywa danej mieszanki (h ≥ 2,5×D).</w:t>
      </w:r>
    </w:p>
    <w:p w14:paraId="3A6135A8" w14:textId="77777777" w:rsidR="004A5D6C" w:rsidRPr="00145242" w:rsidRDefault="004A5D6C" w:rsidP="00145242">
      <w:pPr>
        <w:rPr>
          <w:rFonts w:cstheme="minorHAnsi"/>
          <w:sz w:val="18"/>
          <w:szCs w:val="18"/>
        </w:rPr>
      </w:pPr>
      <w:r w:rsidRPr="00145242">
        <w:rPr>
          <w:rFonts w:cstheme="minorHAnsi"/>
          <w:sz w:val="18"/>
          <w:szCs w:val="18"/>
        </w:rPr>
        <w:t>Zwiększone grubości poszczególnych warstw będą zaliczane jako wyrównanie ewentualnych niedoborów niżej leżącej warstwy.</w:t>
      </w:r>
    </w:p>
    <w:p w14:paraId="3E543058" w14:textId="77777777" w:rsidR="004A5D6C" w:rsidRPr="00145242" w:rsidRDefault="004A5D6C" w:rsidP="00145242">
      <w:pPr>
        <w:rPr>
          <w:rFonts w:cstheme="minorHAnsi"/>
          <w:sz w:val="18"/>
          <w:szCs w:val="18"/>
        </w:rPr>
      </w:pPr>
      <w:r w:rsidRPr="00145242">
        <w:rPr>
          <w:rFonts w:cstheme="minorHAnsi"/>
          <w:b/>
          <w:bCs/>
          <w:sz w:val="18"/>
          <w:szCs w:val="18"/>
        </w:rPr>
        <w:t>6.10.3.</w:t>
      </w:r>
      <w:r w:rsidRPr="00145242">
        <w:rPr>
          <w:rFonts w:cstheme="minorHAnsi"/>
          <w:sz w:val="18"/>
          <w:szCs w:val="18"/>
        </w:rPr>
        <w:t xml:space="preserve"> Spadki poprzeczne</w:t>
      </w:r>
    </w:p>
    <w:p w14:paraId="3ECF704B" w14:textId="77777777" w:rsidR="004A5D6C" w:rsidRPr="00145242" w:rsidRDefault="004A5D6C" w:rsidP="00145242">
      <w:pPr>
        <w:rPr>
          <w:rFonts w:cstheme="minorHAnsi"/>
          <w:sz w:val="18"/>
          <w:szCs w:val="18"/>
        </w:rPr>
      </w:pPr>
      <w:r w:rsidRPr="00145242">
        <w:rPr>
          <w:rFonts w:cstheme="minorHAnsi"/>
          <w:sz w:val="18"/>
          <w:szCs w:val="18"/>
        </w:rPr>
        <w:tab/>
        <w:t>Spadki poprzeczne nawierzchni należy badać nie rzadziej niż co 20 m oraz w punktach głównych łuków poziomych.</w:t>
      </w:r>
    </w:p>
    <w:p w14:paraId="3713BC4C" w14:textId="77777777" w:rsidR="004A5D6C" w:rsidRPr="00145242" w:rsidRDefault="004A5D6C" w:rsidP="00145242">
      <w:pPr>
        <w:rPr>
          <w:rFonts w:cstheme="minorHAnsi"/>
          <w:color w:val="000000"/>
          <w:sz w:val="18"/>
          <w:szCs w:val="18"/>
        </w:rPr>
      </w:pPr>
      <w:r w:rsidRPr="00145242">
        <w:rPr>
          <w:rFonts w:cstheme="minorHAnsi"/>
          <w:sz w:val="18"/>
          <w:szCs w:val="18"/>
        </w:rPr>
        <w:t xml:space="preserve">Spadki poprzeczne powinny być zgodne z dokumentacją projektową, z tolerancją       </w:t>
      </w:r>
      <w:r w:rsidRPr="00145242">
        <w:rPr>
          <w:rFonts w:cstheme="minorHAnsi"/>
          <w:color w:val="000000"/>
          <w:sz w:val="18"/>
          <w:szCs w:val="18"/>
        </w:rPr>
        <w:sym w:font="Symbol" w:char="00B1"/>
      </w:r>
      <w:r w:rsidRPr="00145242">
        <w:rPr>
          <w:rFonts w:cstheme="minorHAnsi"/>
          <w:color w:val="000000"/>
          <w:sz w:val="18"/>
          <w:szCs w:val="18"/>
        </w:rPr>
        <w:t xml:space="preserve"> 0,5%. </w:t>
      </w:r>
    </w:p>
    <w:p w14:paraId="0B2B7B4A" w14:textId="77777777" w:rsidR="004A5D6C" w:rsidRPr="00145242" w:rsidRDefault="004A5D6C" w:rsidP="00145242">
      <w:pPr>
        <w:rPr>
          <w:rFonts w:cstheme="minorHAnsi"/>
          <w:sz w:val="18"/>
          <w:szCs w:val="18"/>
        </w:rPr>
      </w:pPr>
      <w:r w:rsidRPr="00145242">
        <w:rPr>
          <w:rFonts w:cstheme="minorHAnsi"/>
          <w:b/>
          <w:bCs/>
          <w:sz w:val="18"/>
          <w:szCs w:val="18"/>
        </w:rPr>
        <w:t>6.10.4.</w:t>
      </w:r>
      <w:r w:rsidRPr="00145242">
        <w:rPr>
          <w:rFonts w:cstheme="minorHAnsi"/>
          <w:sz w:val="18"/>
          <w:szCs w:val="18"/>
        </w:rPr>
        <w:t xml:space="preserve"> Równość </w:t>
      </w:r>
    </w:p>
    <w:p w14:paraId="1E258AE5" w14:textId="77777777" w:rsidR="004A5D6C" w:rsidRPr="00145242" w:rsidRDefault="004A5D6C" w:rsidP="00145242">
      <w:pPr>
        <w:rPr>
          <w:rFonts w:cstheme="minorHAnsi"/>
          <w:sz w:val="18"/>
          <w:szCs w:val="18"/>
        </w:rPr>
      </w:pPr>
      <w:r w:rsidRPr="00145242">
        <w:rPr>
          <w:rFonts w:cstheme="minorHAnsi"/>
          <w:sz w:val="18"/>
          <w:szCs w:val="18"/>
        </w:rPr>
        <w:t>a) Równość podłużna</w:t>
      </w:r>
    </w:p>
    <w:p w14:paraId="214E31D5" w14:textId="77777777" w:rsidR="004A5D6C" w:rsidRPr="00145242" w:rsidRDefault="004A5D6C" w:rsidP="00145242">
      <w:pPr>
        <w:rPr>
          <w:rFonts w:cstheme="minorHAnsi"/>
          <w:sz w:val="18"/>
          <w:szCs w:val="18"/>
        </w:rPr>
      </w:pPr>
      <w:r w:rsidRPr="00145242">
        <w:rPr>
          <w:rFonts w:cstheme="minorHAnsi"/>
          <w:sz w:val="18"/>
          <w:szCs w:val="18"/>
        </w:rPr>
        <w:t>W pomiarach równości podłużnej warstw konstrukcji nawierzchni należy stosować metody:</w:t>
      </w:r>
    </w:p>
    <w:p w14:paraId="4FDA8C86" w14:textId="77777777" w:rsidR="004A5D6C" w:rsidRPr="00145242" w:rsidRDefault="004A5D6C" w:rsidP="00145242">
      <w:pPr>
        <w:rPr>
          <w:rFonts w:cstheme="minorHAnsi"/>
          <w:sz w:val="18"/>
          <w:szCs w:val="18"/>
        </w:rPr>
      </w:pPr>
      <w:r w:rsidRPr="00145242">
        <w:rPr>
          <w:rFonts w:cstheme="minorHAnsi"/>
          <w:sz w:val="18"/>
          <w:szCs w:val="18"/>
        </w:rPr>
        <w:t>profilometryczną bazującą na wskaźnikach równości IRI,</w:t>
      </w:r>
    </w:p>
    <w:p w14:paraId="0E4DC9D9" w14:textId="77777777" w:rsidR="004A5D6C" w:rsidRPr="00145242" w:rsidRDefault="004A5D6C" w:rsidP="00145242">
      <w:pPr>
        <w:rPr>
          <w:rFonts w:cstheme="minorHAnsi"/>
          <w:sz w:val="18"/>
          <w:szCs w:val="18"/>
        </w:rPr>
      </w:pPr>
      <w:r w:rsidRPr="00145242">
        <w:rPr>
          <w:rFonts w:cstheme="minorHAnsi"/>
          <w:sz w:val="18"/>
          <w:szCs w:val="18"/>
        </w:rPr>
        <w:t>pomiaru ciągłego równoważną użyciu łaty i klina np. z wykorzystaniem planografu (w miejscach niedostępnych dla planografu pomiar z użyciem łaty i klina). Długość łaty w pomiarze równości podłużnej powinna wynosić 4 m.</w:t>
      </w:r>
    </w:p>
    <w:p w14:paraId="59454327" w14:textId="77777777" w:rsidR="004A5D6C" w:rsidRPr="00145242" w:rsidRDefault="004A5D6C" w:rsidP="00145242">
      <w:pPr>
        <w:rPr>
          <w:rFonts w:cstheme="minorHAnsi"/>
          <w:sz w:val="18"/>
          <w:szCs w:val="18"/>
        </w:rPr>
      </w:pPr>
      <w:r w:rsidRPr="00145242">
        <w:rPr>
          <w:rFonts w:cstheme="minorHAnsi"/>
          <w:sz w:val="18"/>
          <w:szCs w:val="18"/>
        </w:rPr>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14:paraId="512E0748" w14:textId="77777777" w:rsidR="004A5D6C" w:rsidRPr="00145242" w:rsidRDefault="004A5D6C" w:rsidP="00145242">
      <w:pPr>
        <w:rPr>
          <w:rFonts w:cstheme="minorHAnsi"/>
          <w:sz w:val="18"/>
          <w:szCs w:val="18"/>
        </w:rPr>
      </w:pPr>
      <w:r w:rsidRPr="00145242">
        <w:rPr>
          <w:rFonts w:cstheme="minorHAnsi"/>
          <w:sz w:val="18"/>
          <w:szCs w:val="18"/>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14:paraId="6DDA465F" w14:textId="77777777" w:rsidR="004A5D6C" w:rsidRPr="00145242" w:rsidRDefault="004A5D6C" w:rsidP="00145242">
      <w:pPr>
        <w:rPr>
          <w:rFonts w:cstheme="minorHAnsi"/>
          <w:sz w:val="18"/>
          <w:szCs w:val="18"/>
        </w:rPr>
      </w:pPr>
      <w:r w:rsidRPr="00145242">
        <w:rPr>
          <w:rFonts w:cstheme="minorHAnsi"/>
          <w:sz w:val="18"/>
          <w:szCs w:val="18"/>
        </w:rPr>
        <w:t>Do oceny równości podłużnej</w:t>
      </w:r>
      <w:r w:rsidRPr="00145242">
        <w:rPr>
          <w:rFonts w:eastAsia="TimesNewRoman" w:cstheme="minorHAnsi"/>
          <w:sz w:val="18"/>
          <w:szCs w:val="18"/>
        </w:rPr>
        <w:t xml:space="preserve"> </w:t>
      </w:r>
      <w:r w:rsidRPr="00145242">
        <w:rPr>
          <w:rFonts w:cstheme="minorHAnsi"/>
          <w:sz w:val="18"/>
          <w:szCs w:val="18"/>
        </w:rPr>
        <w:t>warstwy ścieralnej nawierzchni dróg klasy Z, L, D oraz placów i parkingów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69CA95F5" w14:textId="77777777" w:rsidR="004A5D6C" w:rsidRPr="00145242" w:rsidRDefault="004A5D6C" w:rsidP="00145242">
      <w:pPr>
        <w:rPr>
          <w:rFonts w:cstheme="minorHAnsi"/>
          <w:sz w:val="18"/>
          <w:szCs w:val="18"/>
        </w:rPr>
      </w:pPr>
      <w:r w:rsidRPr="00145242">
        <w:rPr>
          <w:rFonts w:cstheme="minorHAnsi"/>
          <w:sz w:val="18"/>
          <w:szCs w:val="18"/>
        </w:rPr>
        <w:t>W miejscach niedostępnych dla planografu pomiar równości podłużnej warstw nawierzchni należy wykonać w sposób ciągły z użyciem łaty i klina.</w:t>
      </w:r>
    </w:p>
    <w:p w14:paraId="1BE7C421" w14:textId="77777777" w:rsidR="004A5D6C" w:rsidRPr="00145242" w:rsidRDefault="004A5D6C" w:rsidP="00145242">
      <w:pPr>
        <w:rPr>
          <w:rFonts w:cstheme="minorHAnsi"/>
          <w:sz w:val="18"/>
          <w:szCs w:val="18"/>
        </w:rPr>
      </w:pPr>
      <w:r w:rsidRPr="00145242">
        <w:rPr>
          <w:rFonts w:cstheme="minorHAnsi"/>
          <w:sz w:val="18"/>
          <w:szCs w:val="18"/>
        </w:rPr>
        <w:t>Wymagana równość podłużna jest określona przez dopuszczalną wartość średnią</w:t>
      </w:r>
    </w:p>
    <w:p w14:paraId="255BDD96" w14:textId="77777777" w:rsidR="004A5D6C" w:rsidRPr="00145242" w:rsidRDefault="004A5D6C" w:rsidP="00145242">
      <w:pPr>
        <w:rPr>
          <w:rFonts w:cstheme="minorHAnsi"/>
          <w:sz w:val="18"/>
          <w:szCs w:val="18"/>
        </w:rPr>
      </w:pPr>
      <w:r w:rsidRPr="00145242">
        <w:rPr>
          <w:rFonts w:cstheme="minorHAnsi"/>
          <w:sz w:val="18"/>
          <w:szCs w:val="18"/>
        </w:rPr>
        <w:t>wyników pomiaru IRI</w:t>
      </w:r>
      <w:r w:rsidRPr="00145242">
        <w:rPr>
          <w:rFonts w:cstheme="minorHAnsi"/>
          <w:sz w:val="18"/>
          <w:szCs w:val="18"/>
          <w:vertAlign w:val="subscript"/>
        </w:rPr>
        <w:t>śr</w:t>
      </w:r>
      <w:r w:rsidRPr="00145242">
        <w:rPr>
          <w:rFonts w:cstheme="minorHAnsi"/>
          <w:sz w:val="18"/>
          <w:szCs w:val="18"/>
        </w:rPr>
        <w:t xml:space="preserve"> oraz dopuszczalną wartość maksymalną pojedynczego pomiaru</w:t>
      </w:r>
    </w:p>
    <w:p w14:paraId="505094CA" w14:textId="77777777" w:rsidR="004A5D6C" w:rsidRPr="00145242" w:rsidRDefault="004A5D6C" w:rsidP="00145242">
      <w:pPr>
        <w:rPr>
          <w:rFonts w:cstheme="minorHAnsi"/>
          <w:sz w:val="18"/>
          <w:szCs w:val="18"/>
        </w:rPr>
      </w:pPr>
      <w:r w:rsidRPr="00145242">
        <w:rPr>
          <w:rFonts w:cstheme="minorHAnsi"/>
          <w:sz w:val="18"/>
          <w:szCs w:val="18"/>
        </w:rPr>
        <w:t>IRI</w:t>
      </w:r>
      <w:r w:rsidRPr="00145242">
        <w:rPr>
          <w:rFonts w:cstheme="minorHAnsi"/>
          <w:sz w:val="18"/>
          <w:szCs w:val="18"/>
          <w:vertAlign w:val="subscript"/>
        </w:rPr>
        <w:t>max</w:t>
      </w:r>
      <w:r w:rsidRPr="00145242">
        <w:rPr>
          <w:rFonts w:cstheme="minorHAnsi"/>
          <w:sz w:val="18"/>
          <w:szCs w:val="18"/>
        </w:rPr>
        <w:t>, których nie można przekroczyć na długości ocenianego odcinka nawierzchni.</w:t>
      </w:r>
    </w:p>
    <w:p w14:paraId="3E68E64B" w14:textId="77777777" w:rsidR="004A5D6C" w:rsidRPr="00145242" w:rsidRDefault="004A5D6C" w:rsidP="00145242">
      <w:pPr>
        <w:rPr>
          <w:rFonts w:cstheme="minorHAnsi"/>
          <w:sz w:val="18"/>
          <w:szCs w:val="18"/>
        </w:rPr>
      </w:pPr>
      <w:r w:rsidRPr="00145242">
        <w:rPr>
          <w:rFonts w:cstheme="minorHAnsi"/>
          <w:sz w:val="18"/>
          <w:szCs w:val="18"/>
        </w:rPr>
        <w:t>Maksymalne wartości dla warstwy ścieralnej oznaczone metodą profilometryczną określa</w:t>
      </w:r>
    </w:p>
    <w:p w14:paraId="5957AE13" w14:textId="77777777" w:rsidR="004A5D6C" w:rsidRPr="00145242" w:rsidRDefault="004A5D6C" w:rsidP="00145242">
      <w:pPr>
        <w:rPr>
          <w:rFonts w:cstheme="minorHAnsi"/>
          <w:sz w:val="18"/>
          <w:szCs w:val="18"/>
        </w:rPr>
      </w:pPr>
      <w:r w:rsidRPr="00145242">
        <w:rPr>
          <w:rFonts w:cstheme="minorHAnsi"/>
          <w:sz w:val="18"/>
          <w:szCs w:val="18"/>
        </w:rPr>
        <w:t>tablica 31.</w:t>
      </w:r>
    </w:p>
    <w:p w14:paraId="13BDFF26" w14:textId="77777777" w:rsidR="004A5D6C" w:rsidRPr="00145242" w:rsidRDefault="004A5D6C" w:rsidP="00145242">
      <w:pPr>
        <w:rPr>
          <w:rFonts w:cstheme="minorHAnsi"/>
          <w:sz w:val="18"/>
          <w:szCs w:val="18"/>
        </w:rPr>
      </w:pPr>
      <w:r w:rsidRPr="00145242">
        <w:rPr>
          <w:rFonts w:cstheme="minorHAnsi"/>
          <w:sz w:val="18"/>
          <w:szCs w:val="18"/>
        </w:rPr>
        <w:t>Tablica 31.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2937"/>
        <w:gridCol w:w="2232"/>
        <w:gridCol w:w="2232"/>
      </w:tblGrid>
      <w:tr w:rsidR="004A5D6C" w:rsidRPr="00145242" w14:paraId="2B9F4F25" w14:textId="77777777" w:rsidTr="00F87D2A">
        <w:tc>
          <w:tcPr>
            <w:tcW w:w="1526" w:type="dxa"/>
            <w:vMerge w:val="restart"/>
            <w:vAlign w:val="center"/>
          </w:tcPr>
          <w:p w14:paraId="7AF20C06" w14:textId="77777777" w:rsidR="004A5D6C" w:rsidRPr="00145242" w:rsidRDefault="004A5D6C" w:rsidP="00145242">
            <w:pPr>
              <w:rPr>
                <w:rFonts w:cstheme="minorHAnsi"/>
                <w:sz w:val="18"/>
                <w:szCs w:val="18"/>
              </w:rPr>
            </w:pPr>
            <w:r w:rsidRPr="00145242">
              <w:rPr>
                <w:rFonts w:cstheme="minorHAnsi"/>
                <w:sz w:val="18"/>
                <w:szCs w:val="18"/>
              </w:rPr>
              <w:t>Klasa drogi</w:t>
            </w:r>
          </w:p>
        </w:tc>
        <w:tc>
          <w:tcPr>
            <w:tcW w:w="2937" w:type="dxa"/>
            <w:vMerge w:val="restart"/>
            <w:vAlign w:val="center"/>
          </w:tcPr>
          <w:p w14:paraId="32C43D5D" w14:textId="77777777" w:rsidR="004A5D6C" w:rsidRPr="00145242" w:rsidRDefault="004A5D6C" w:rsidP="00145242">
            <w:pPr>
              <w:rPr>
                <w:rFonts w:cstheme="minorHAnsi"/>
                <w:sz w:val="18"/>
                <w:szCs w:val="18"/>
              </w:rPr>
            </w:pPr>
            <w:r w:rsidRPr="00145242">
              <w:rPr>
                <w:rFonts w:cstheme="minorHAnsi"/>
                <w:sz w:val="18"/>
                <w:szCs w:val="18"/>
              </w:rPr>
              <w:t>Element nawierzchni</w:t>
            </w:r>
          </w:p>
        </w:tc>
        <w:tc>
          <w:tcPr>
            <w:tcW w:w="4464" w:type="dxa"/>
            <w:gridSpan w:val="2"/>
            <w:vAlign w:val="center"/>
          </w:tcPr>
          <w:p w14:paraId="2D72E3F1" w14:textId="77777777" w:rsidR="004A5D6C" w:rsidRPr="00145242" w:rsidRDefault="004A5D6C" w:rsidP="00145242">
            <w:pPr>
              <w:rPr>
                <w:rFonts w:cstheme="minorHAnsi"/>
                <w:sz w:val="18"/>
                <w:szCs w:val="18"/>
              </w:rPr>
            </w:pPr>
            <w:r w:rsidRPr="00145242">
              <w:rPr>
                <w:rFonts w:cstheme="minorHAnsi"/>
                <w:sz w:val="18"/>
                <w:szCs w:val="18"/>
              </w:rPr>
              <w:t>Maksymalne wartości wskaźników dla zadanego zakresu długości odcinka drogi [mm/m]</w:t>
            </w:r>
          </w:p>
        </w:tc>
      </w:tr>
      <w:tr w:rsidR="004A5D6C" w:rsidRPr="00145242" w14:paraId="526E7B78" w14:textId="77777777" w:rsidTr="00F87D2A">
        <w:tc>
          <w:tcPr>
            <w:tcW w:w="1526" w:type="dxa"/>
            <w:vMerge/>
            <w:vAlign w:val="center"/>
          </w:tcPr>
          <w:p w14:paraId="19AC19EE" w14:textId="77777777" w:rsidR="004A5D6C" w:rsidRPr="00145242" w:rsidRDefault="004A5D6C" w:rsidP="00145242">
            <w:pPr>
              <w:rPr>
                <w:rFonts w:cstheme="minorHAnsi"/>
                <w:sz w:val="18"/>
                <w:szCs w:val="18"/>
              </w:rPr>
            </w:pPr>
          </w:p>
        </w:tc>
        <w:tc>
          <w:tcPr>
            <w:tcW w:w="2937" w:type="dxa"/>
            <w:vMerge/>
            <w:vAlign w:val="center"/>
          </w:tcPr>
          <w:p w14:paraId="7A6B90FB" w14:textId="77777777" w:rsidR="004A5D6C" w:rsidRPr="00145242" w:rsidRDefault="004A5D6C" w:rsidP="00145242">
            <w:pPr>
              <w:rPr>
                <w:rFonts w:cstheme="minorHAnsi"/>
                <w:sz w:val="18"/>
                <w:szCs w:val="18"/>
              </w:rPr>
            </w:pPr>
          </w:p>
        </w:tc>
        <w:tc>
          <w:tcPr>
            <w:tcW w:w="2232" w:type="dxa"/>
            <w:vAlign w:val="center"/>
          </w:tcPr>
          <w:p w14:paraId="0BA5DF01" w14:textId="77777777" w:rsidR="004A5D6C" w:rsidRPr="00145242" w:rsidRDefault="004A5D6C" w:rsidP="00145242">
            <w:pPr>
              <w:rPr>
                <w:rFonts w:cstheme="minorHAnsi"/>
                <w:sz w:val="18"/>
                <w:szCs w:val="18"/>
              </w:rPr>
            </w:pPr>
            <w:r w:rsidRPr="00145242">
              <w:rPr>
                <w:rFonts w:cstheme="minorHAnsi"/>
                <w:sz w:val="18"/>
                <w:szCs w:val="18"/>
              </w:rPr>
              <w:t>IRIśr*</w:t>
            </w:r>
          </w:p>
        </w:tc>
        <w:tc>
          <w:tcPr>
            <w:tcW w:w="2232" w:type="dxa"/>
            <w:vAlign w:val="center"/>
          </w:tcPr>
          <w:p w14:paraId="7568D98A" w14:textId="77777777" w:rsidR="004A5D6C" w:rsidRPr="00145242" w:rsidRDefault="004A5D6C" w:rsidP="00145242">
            <w:pPr>
              <w:rPr>
                <w:rFonts w:cstheme="minorHAnsi"/>
                <w:sz w:val="18"/>
                <w:szCs w:val="18"/>
              </w:rPr>
            </w:pPr>
            <w:r w:rsidRPr="00145242">
              <w:rPr>
                <w:rFonts w:cstheme="minorHAnsi"/>
                <w:sz w:val="18"/>
                <w:szCs w:val="18"/>
              </w:rPr>
              <w:t>IRImax</w:t>
            </w:r>
          </w:p>
        </w:tc>
      </w:tr>
      <w:tr w:rsidR="004A5D6C" w:rsidRPr="00145242" w14:paraId="6285BF94" w14:textId="77777777" w:rsidTr="00F87D2A">
        <w:tc>
          <w:tcPr>
            <w:tcW w:w="1526" w:type="dxa"/>
            <w:vMerge w:val="restart"/>
          </w:tcPr>
          <w:p w14:paraId="738379A4" w14:textId="77777777" w:rsidR="004A5D6C" w:rsidRPr="00145242" w:rsidRDefault="004A5D6C" w:rsidP="00145242">
            <w:pPr>
              <w:rPr>
                <w:rFonts w:cstheme="minorHAnsi"/>
                <w:sz w:val="18"/>
                <w:szCs w:val="18"/>
              </w:rPr>
            </w:pPr>
            <w:r w:rsidRPr="00145242">
              <w:rPr>
                <w:rFonts w:cstheme="minorHAnsi"/>
                <w:sz w:val="18"/>
                <w:szCs w:val="18"/>
              </w:rPr>
              <w:t>A,S, GP</w:t>
            </w:r>
          </w:p>
        </w:tc>
        <w:tc>
          <w:tcPr>
            <w:tcW w:w="2937" w:type="dxa"/>
          </w:tcPr>
          <w:p w14:paraId="15DE7A9F" w14:textId="77777777" w:rsidR="004A5D6C" w:rsidRPr="00145242" w:rsidRDefault="004A5D6C" w:rsidP="00145242">
            <w:pPr>
              <w:rPr>
                <w:rFonts w:cstheme="minorHAnsi"/>
                <w:sz w:val="18"/>
                <w:szCs w:val="18"/>
              </w:rPr>
            </w:pPr>
            <w:r w:rsidRPr="00145242">
              <w:rPr>
                <w:rFonts w:cstheme="minorHAnsi"/>
                <w:sz w:val="18"/>
                <w:szCs w:val="18"/>
              </w:rPr>
              <w:t>Pasy ruchu zasadnicze, awaryjne,</w:t>
            </w:r>
          </w:p>
          <w:p w14:paraId="1312EAEC" w14:textId="77777777" w:rsidR="004A5D6C" w:rsidRPr="00145242" w:rsidRDefault="004A5D6C" w:rsidP="00145242">
            <w:pPr>
              <w:rPr>
                <w:rFonts w:cstheme="minorHAnsi"/>
                <w:sz w:val="18"/>
                <w:szCs w:val="18"/>
              </w:rPr>
            </w:pPr>
            <w:r w:rsidRPr="00145242">
              <w:rPr>
                <w:rFonts w:cstheme="minorHAnsi"/>
                <w:sz w:val="18"/>
                <w:szCs w:val="18"/>
              </w:rPr>
              <w:t>dodatkowe, włączenia i wyłączenia,</w:t>
            </w:r>
          </w:p>
          <w:p w14:paraId="57CB2C4F" w14:textId="77777777" w:rsidR="004A5D6C" w:rsidRPr="00145242" w:rsidRDefault="004A5D6C" w:rsidP="00145242">
            <w:pPr>
              <w:rPr>
                <w:rFonts w:cstheme="minorHAnsi"/>
                <w:sz w:val="18"/>
                <w:szCs w:val="18"/>
              </w:rPr>
            </w:pPr>
            <w:r w:rsidRPr="00145242">
              <w:rPr>
                <w:rFonts w:cstheme="minorHAnsi"/>
                <w:sz w:val="18"/>
                <w:szCs w:val="18"/>
              </w:rPr>
              <w:t>jezdnie łącznic, utwardzone pobocza</w:t>
            </w:r>
          </w:p>
        </w:tc>
        <w:tc>
          <w:tcPr>
            <w:tcW w:w="2232" w:type="dxa"/>
          </w:tcPr>
          <w:p w14:paraId="286FC4F7" w14:textId="77777777" w:rsidR="004A5D6C" w:rsidRPr="00145242" w:rsidRDefault="004A5D6C" w:rsidP="00145242">
            <w:pPr>
              <w:rPr>
                <w:rFonts w:cstheme="minorHAnsi"/>
                <w:sz w:val="18"/>
                <w:szCs w:val="18"/>
              </w:rPr>
            </w:pPr>
            <w:r w:rsidRPr="00145242">
              <w:rPr>
                <w:rFonts w:cstheme="minorHAnsi"/>
                <w:sz w:val="18"/>
                <w:szCs w:val="18"/>
              </w:rPr>
              <w:t>1,3</w:t>
            </w:r>
          </w:p>
        </w:tc>
        <w:tc>
          <w:tcPr>
            <w:tcW w:w="2232" w:type="dxa"/>
          </w:tcPr>
          <w:p w14:paraId="62E411A5" w14:textId="77777777" w:rsidR="004A5D6C" w:rsidRPr="00145242" w:rsidRDefault="004A5D6C" w:rsidP="00145242">
            <w:pPr>
              <w:rPr>
                <w:rFonts w:cstheme="minorHAnsi"/>
                <w:sz w:val="18"/>
                <w:szCs w:val="18"/>
              </w:rPr>
            </w:pPr>
            <w:r w:rsidRPr="00145242">
              <w:rPr>
                <w:rFonts w:cstheme="minorHAnsi"/>
                <w:sz w:val="18"/>
                <w:szCs w:val="18"/>
              </w:rPr>
              <w:t>2,4</w:t>
            </w:r>
          </w:p>
        </w:tc>
      </w:tr>
      <w:tr w:rsidR="004A5D6C" w:rsidRPr="00145242" w14:paraId="164E1FA9" w14:textId="77777777" w:rsidTr="00F87D2A">
        <w:tc>
          <w:tcPr>
            <w:tcW w:w="1526" w:type="dxa"/>
            <w:vMerge/>
          </w:tcPr>
          <w:p w14:paraId="40138C66" w14:textId="77777777" w:rsidR="004A5D6C" w:rsidRPr="00145242" w:rsidRDefault="004A5D6C" w:rsidP="00145242">
            <w:pPr>
              <w:rPr>
                <w:rFonts w:cstheme="minorHAnsi"/>
                <w:sz w:val="18"/>
                <w:szCs w:val="18"/>
              </w:rPr>
            </w:pPr>
          </w:p>
        </w:tc>
        <w:tc>
          <w:tcPr>
            <w:tcW w:w="2937" w:type="dxa"/>
          </w:tcPr>
          <w:p w14:paraId="48FDF3A7" w14:textId="77777777" w:rsidR="004A5D6C" w:rsidRPr="00145242" w:rsidRDefault="004A5D6C" w:rsidP="00145242">
            <w:pPr>
              <w:rPr>
                <w:rFonts w:cstheme="minorHAnsi"/>
                <w:sz w:val="18"/>
                <w:szCs w:val="18"/>
              </w:rPr>
            </w:pPr>
            <w:r w:rsidRPr="00145242">
              <w:rPr>
                <w:rFonts w:cstheme="minorHAnsi"/>
                <w:sz w:val="18"/>
                <w:szCs w:val="18"/>
              </w:rPr>
              <w:t>Jezdnie MOP</w:t>
            </w:r>
          </w:p>
        </w:tc>
        <w:tc>
          <w:tcPr>
            <w:tcW w:w="2232" w:type="dxa"/>
          </w:tcPr>
          <w:p w14:paraId="51793C43" w14:textId="77777777" w:rsidR="004A5D6C" w:rsidRPr="00145242" w:rsidRDefault="004A5D6C" w:rsidP="00145242">
            <w:pPr>
              <w:rPr>
                <w:rFonts w:cstheme="minorHAnsi"/>
                <w:sz w:val="18"/>
                <w:szCs w:val="18"/>
              </w:rPr>
            </w:pPr>
            <w:r w:rsidRPr="00145242">
              <w:rPr>
                <w:rFonts w:cstheme="minorHAnsi"/>
                <w:sz w:val="18"/>
                <w:szCs w:val="18"/>
              </w:rPr>
              <w:t>1,5</w:t>
            </w:r>
          </w:p>
        </w:tc>
        <w:tc>
          <w:tcPr>
            <w:tcW w:w="2232" w:type="dxa"/>
          </w:tcPr>
          <w:p w14:paraId="3309B414" w14:textId="77777777" w:rsidR="004A5D6C" w:rsidRPr="00145242" w:rsidRDefault="004A5D6C" w:rsidP="00145242">
            <w:pPr>
              <w:rPr>
                <w:rFonts w:cstheme="minorHAnsi"/>
                <w:sz w:val="18"/>
                <w:szCs w:val="18"/>
              </w:rPr>
            </w:pPr>
            <w:r w:rsidRPr="00145242">
              <w:rPr>
                <w:rFonts w:cstheme="minorHAnsi"/>
                <w:sz w:val="18"/>
                <w:szCs w:val="18"/>
              </w:rPr>
              <w:t>2,7</w:t>
            </w:r>
          </w:p>
        </w:tc>
      </w:tr>
      <w:tr w:rsidR="004A5D6C" w:rsidRPr="00145242" w14:paraId="6A38C8EF" w14:textId="77777777" w:rsidTr="00F87D2A">
        <w:tc>
          <w:tcPr>
            <w:tcW w:w="1526" w:type="dxa"/>
          </w:tcPr>
          <w:p w14:paraId="4E21594E" w14:textId="77777777" w:rsidR="004A5D6C" w:rsidRPr="00145242" w:rsidRDefault="004A5D6C" w:rsidP="00145242">
            <w:pPr>
              <w:rPr>
                <w:rFonts w:cstheme="minorHAnsi"/>
                <w:sz w:val="18"/>
                <w:szCs w:val="18"/>
              </w:rPr>
            </w:pPr>
            <w:r w:rsidRPr="00145242">
              <w:rPr>
                <w:rFonts w:cstheme="minorHAnsi"/>
                <w:sz w:val="18"/>
                <w:szCs w:val="18"/>
              </w:rPr>
              <w:t>G</w:t>
            </w:r>
          </w:p>
        </w:tc>
        <w:tc>
          <w:tcPr>
            <w:tcW w:w="2937" w:type="dxa"/>
          </w:tcPr>
          <w:p w14:paraId="706BE70A" w14:textId="77777777" w:rsidR="004A5D6C" w:rsidRPr="00145242" w:rsidRDefault="004A5D6C" w:rsidP="00145242">
            <w:pPr>
              <w:rPr>
                <w:rFonts w:cstheme="minorHAnsi"/>
                <w:sz w:val="18"/>
                <w:szCs w:val="18"/>
              </w:rPr>
            </w:pPr>
            <w:r w:rsidRPr="00145242">
              <w:rPr>
                <w:rFonts w:cstheme="minorHAnsi"/>
                <w:sz w:val="18"/>
                <w:szCs w:val="18"/>
              </w:rPr>
              <w:t>Pasy ruchu zasadnicze, dodatkowe,</w:t>
            </w:r>
          </w:p>
          <w:p w14:paraId="768B6570" w14:textId="77777777" w:rsidR="004A5D6C" w:rsidRPr="00145242" w:rsidRDefault="004A5D6C" w:rsidP="00145242">
            <w:pPr>
              <w:rPr>
                <w:rFonts w:cstheme="minorHAnsi"/>
                <w:sz w:val="18"/>
                <w:szCs w:val="18"/>
              </w:rPr>
            </w:pPr>
            <w:r w:rsidRPr="00145242">
              <w:rPr>
                <w:rFonts w:cstheme="minorHAnsi"/>
                <w:sz w:val="18"/>
                <w:szCs w:val="18"/>
              </w:rPr>
              <w:t>włączenia i wyłączenia, postojowe,</w:t>
            </w:r>
          </w:p>
          <w:p w14:paraId="5CBF6ECD" w14:textId="77777777" w:rsidR="004A5D6C" w:rsidRPr="00145242" w:rsidRDefault="004A5D6C" w:rsidP="00145242">
            <w:pPr>
              <w:rPr>
                <w:rFonts w:cstheme="minorHAnsi"/>
                <w:sz w:val="18"/>
                <w:szCs w:val="18"/>
              </w:rPr>
            </w:pPr>
            <w:r w:rsidRPr="00145242">
              <w:rPr>
                <w:rFonts w:cstheme="minorHAnsi"/>
                <w:sz w:val="18"/>
                <w:szCs w:val="18"/>
              </w:rPr>
              <w:t>jezdnie łącznic, utwardzone pobocza</w:t>
            </w:r>
          </w:p>
        </w:tc>
        <w:tc>
          <w:tcPr>
            <w:tcW w:w="2232" w:type="dxa"/>
          </w:tcPr>
          <w:p w14:paraId="370A84B7" w14:textId="77777777" w:rsidR="004A5D6C" w:rsidRPr="00145242" w:rsidRDefault="004A5D6C" w:rsidP="00145242">
            <w:pPr>
              <w:rPr>
                <w:rFonts w:cstheme="minorHAnsi"/>
                <w:sz w:val="18"/>
                <w:szCs w:val="18"/>
              </w:rPr>
            </w:pPr>
            <w:r w:rsidRPr="00145242">
              <w:rPr>
                <w:rFonts w:cstheme="minorHAnsi"/>
                <w:sz w:val="18"/>
                <w:szCs w:val="18"/>
              </w:rPr>
              <w:t>1,7</w:t>
            </w:r>
          </w:p>
        </w:tc>
        <w:tc>
          <w:tcPr>
            <w:tcW w:w="2232" w:type="dxa"/>
          </w:tcPr>
          <w:p w14:paraId="29923CF2" w14:textId="77777777" w:rsidR="004A5D6C" w:rsidRPr="00145242" w:rsidRDefault="004A5D6C" w:rsidP="00145242">
            <w:pPr>
              <w:rPr>
                <w:rFonts w:cstheme="minorHAnsi"/>
                <w:sz w:val="18"/>
                <w:szCs w:val="18"/>
              </w:rPr>
            </w:pPr>
            <w:r w:rsidRPr="00145242">
              <w:rPr>
                <w:rFonts w:cstheme="minorHAnsi"/>
                <w:sz w:val="18"/>
                <w:szCs w:val="18"/>
              </w:rPr>
              <w:t>3,4</w:t>
            </w:r>
          </w:p>
        </w:tc>
      </w:tr>
      <w:tr w:rsidR="004A5D6C" w:rsidRPr="00145242" w14:paraId="02ED9FBD" w14:textId="77777777" w:rsidTr="00F87D2A">
        <w:tc>
          <w:tcPr>
            <w:tcW w:w="8927" w:type="dxa"/>
            <w:gridSpan w:val="4"/>
          </w:tcPr>
          <w:p w14:paraId="1F815B6F" w14:textId="77777777" w:rsidR="004A5D6C" w:rsidRPr="00145242" w:rsidRDefault="004A5D6C" w:rsidP="00145242">
            <w:pPr>
              <w:rPr>
                <w:rFonts w:cstheme="minorHAnsi"/>
                <w:sz w:val="18"/>
                <w:szCs w:val="18"/>
              </w:rPr>
            </w:pPr>
            <w:r w:rsidRPr="00145242">
              <w:rPr>
                <w:rFonts w:cstheme="minorHAnsi"/>
                <w:sz w:val="18"/>
                <w:szCs w:val="18"/>
              </w:rPr>
              <w:t>* w przypadku:</w:t>
            </w:r>
          </w:p>
          <w:p w14:paraId="409D664C" w14:textId="77777777" w:rsidR="004A5D6C" w:rsidRPr="00145242" w:rsidRDefault="004A5D6C" w:rsidP="00145242">
            <w:pPr>
              <w:rPr>
                <w:rFonts w:cstheme="minorHAnsi"/>
                <w:sz w:val="18"/>
                <w:szCs w:val="18"/>
              </w:rPr>
            </w:pPr>
            <w:r w:rsidRPr="00145242">
              <w:rPr>
                <w:rFonts w:cstheme="minorHAnsi"/>
                <w:sz w:val="18"/>
                <w:szCs w:val="18"/>
              </w:rPr>
              <w:t>− odbioru odcinków warstwy nawierzchni o całkowitej długości mniejszej niż 500 m,</w:t>
            </w:r>
          </w:p>
          <w:p w14:paraId="716A5B8E" w14:textId="77777777" w:rsidR="004A5D6C" w:rsidRPr="00145242" w:rsidRDefault="004A5D6C" w:rsidP="00145242">
            <w:pPr>
              <w:rPr>
                <w:rFonts w:cstheme="minorHAnsi"/>
                <w:sz w:val="18"/>
                <w:szCs w:val="18"/>
              </w:rPr>
            </w:pPr>
            <w:r w:rsidRPr="00145242">
              <w:rPr>
                <w:rFonts w:cstheme="minorHAnsi"/>
                <w:sz w:val="18"/>
                <w:szCs w:val="18"/>
              </w:rPr>
              <w:t>− odbioru robót polegających na ułożeniu na istniejącej nawierzchni jedynie warstwy ścieralnej (niezależnie od długości odcinka robot),</w:t>
            </w:r>
          </w:p>
          <w:p w14:paraId="184750A6" w14:textId="77777777" w:rsidR="004A5D6C" w:rsidRPr="00145242" w:rsidRDefault="004A5D6C" w:rsidP="00145242">
            <w:pPr>
              <w:rPr>
                <w:rFonts w:cstheme="minorHAnsi"/>
                <w:sz w:val="18"/>
                <w:szCs w:val="18"/>
              </w:rPr>
            </w:pPr>
            <w:r w:rsidRPr="00145242">
              <w:rPr>
                <w:rFonts w:cstheme="minorHAnsi"/>
                <w:sz w:val="18"/>
                <w:szCs w:val="18"/>
              </w:rPr>
              <w:t>dopuszczalną wartość IRIśr wg tablicy należy zwiększyć o 0,2 mm/m.</w:t>
            </w:r>
          </w:p>
        </w:tc>
      </w:tr>
    </w:tbl>
    <w:p w14:paraId="7115C84F" w14:textId="77777777" w:rsidR="004A5D6C" w:rsidRPr="00145242" w:rsidRDefault="004A5D6C" w:rsidP="00145242">
      <w:pPr>
        <w:rPr>
          <w:rFonts w:cstheme="minorHAnsi"/>
          <w:sz w:val="18"/>
          <w:szCs w:val="18"/>
        </w:rPr>
      </w:pPr>
      <w:r w:rsidRPr="00145242">
        <w:rPr>
          <w:rFonts w:cstheme="minorHAnsi"/>
          <w:sz w:val="18"/>
          <w:szCs w:val="18"/>
        </w:rPr>
        <w:t>Maksymalne wartości odchyleń równości podłużnej dla warstwy oznaczone pomiarem ciągłym równoważnym użyciu łaty i klina np. z wykorzystaniem planografu, łaty i klina określa tablica 32.</w:t>
      </w:r>
    </w:p>
    <w:p w14:paraId="6BB276CF" w14:textId="77777777" w:rsidR="004A5D6C" w:rsidRPr="00145242" w:rsidRDefault="004A5D6C" w:rsidP="00145242">
      <w:pPr>
        <w:rPr>
          <w:rFonts w:cstheme="minorHAnsi"/>
          <w:sz w:val="18"/>
          <w:szCs w:val="18"/>
        </w:rPr>
      </w:pPr>
      <w:r w:rsidRPr="00145242">
        <w:rPr>
          <w:rFonts w:cstheme="minorHAnsi"/>
          <w:bCs/>
          <w:sz w:val="18"/>
          <w:szCs w:val="18"/>
        </w:rPr>
        <w:t>Tablica 32.</w:t>
      </w:r>
      <w:r w:rsidRPr="00145242">
        <w:rPr>
          <w:rFonts w:cstheme="minorHAnsi"/>
          <w:bCs/>
          <w:sz w:val="18"/>
          <w:szCs w:val="18"/>
        </w:rPr>
        <w:tab/>
        <w:t>Maksymalne wartości odchyleń równości podłużnej dla warstwy ścieralnej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4A5D6C" w:rsidRPr="00145242" w14:paraId="6D6C9693" w14:textId="77777777" w:rsidTr="00F87D2A">
        <w:tc>
          <w:tcPr>
            <w:tcW w:w="1809" w:type="dxa"/>
            <w:vAlign w:val="center"/>
          </w:tcPr>
          <w:p w14:paraId="3884DA90" w14:textId="77777777" w:rsidR="004A5D6C" w:rsidRPr="00145242" w:rsidRDefault="004A5D6C" w:rsidP="00145242">
            <w:pPr>
              <w:rPr>
                <w:rFonts w:cstheme="minorHAnsi"/>
                <w:sz w:val="18"/>
                <w:szCs w:val="18"/>
              </w:rPr>
            </w:pPr>
            <w:r w:rsidRPr="00145242">
              <w:rPr>
                <w:rFonts w:cstheme="minorHAnsi"/>
                <w:sz w:val="18"/>
                <w:szCs w:val="18"/>
              </w:rPr>
              <w:t>Klasa drogi</w:t>
            </w:r>
          </w:p>
        </w:tc>
        <w:tc>
          <w:tcPr>
            <w:tcW w:w="4142" w:type="dxa"/>
            <w:vAlign w:val="center"/>
          </w:tcPr>
          <w:p w14:paraId="5BC1876C" w14:textId="77777777" w:rsidR="004A5D6C" w:rsidRPr="00145242" w:rsidRDefault="004A5D6C" w:rsidP="00145242">
            <w:pPr>
              <w:rPr>
                <w:rFonts w:cstheme="minorHAnsi"/>
                <w:sz w:val="18"/>
                <w:szCs w:val="18"/>
              </w:rPr>
            </w:pPr>
            <w:r w:rsidRPr="00145242">
              <w:rPr>
                <w:rFonts w:cstheme="minorHAnsi"/>
                <w:sz w:val="18"/>
                <w:szCs w:val="18"/>
              </w:rPr>
              <w:t>Element nawierzchni</w:t>
            </w:r>
          </w:p>
        </w:tc>
        <w:tc>
          <w:tcPr>
            <w:tcW w:w="2976" w:type="dxa"/>
            <w:vAlign w:val="center"/>
          </w:tcPr>
          <w:p w14:paraId="2A753485" w14:textId="77777777" w:rsidR="004A5D6C" w:rsidRPr="00145242" w:rsidRDefault="004A5D6C" w:rsidP="00145242">
            <w:pPr>
              <w:rPr>
                <w:rFonts w:cstheme="minorHAnsi"/>
                <w:sz w:val="18"/>
                <w:szCs w:val="18"/>
              </w:rPr>
            </w:pPr>
            <w:r w:rsidRPr="00145242">
              <w:rPr>
                <w:rFonts w:cstheme="minorHAnsi"/>
                <w:sz w:val="18"/>
                <w:szCs w:val="18"/>
              </w:rPr>
              <w:t>Maksymalne wartości odchyleń równości podłużnej warstwy [mm] dla warstwy ścieralnej</w:t>
            </w:r>
          </w:p>
        </w:tc>
      </w:tr>
      <w:tr w:rsidR="004A5D6C" w:rsidRPr="00145242" w14:paraId="1153EA6E" w14:textId="77777777" w:rsidTr="00F87D2A">
        <w:tc>
          <w:tcPr>
            <w:tcW w:w="1809" w:type="dxa"/>
            <w:vMerge w:val="restart"/>
          </w:tcPr>
          <w:p w14:paraId="79D97172" w14:textId="77777777" w:rsidR="004A5D6C" w:rsidRPr="00145242" w:rsidRDefault="004A5D6C" w:rsidP="00145242">
            <w:pPr>
              <w:rPr>
                <w:rFonts w:cstheme="minorHAnsi"/>
                <w:sz w:val="18"/>
                <w:szCs w:val="18"/>
              </w:rPr>
            </w:pPr>
            <w:r w:rsidRPr="00145242">
              <w:rPr>
                <w:rFonts w:cstheme="minorHAnsi"/>
                <w:sz w:val="18"/>
                <w:szCs w:val="18"/>
              </w:rPr>
              <w:t>A,S,GP</w:t>
            </w:r>
          </w:p>
        </w:tc>
        <w:tc>
          <w:tcPr>
            <w:tcW w:w="4142" w:type="dxa"/>
          </w:tcPr>
          <w:p w14:paraId="25E21FEC" w14:textId="77777777" w:rsidR="004A5D6C" w:rsidRPr="00145242" w:rsidRDefault="004A5D6C" w:rsidP="00145242">
            <w:pPr>
              <w:rPr>
                <w:rFonts w:cstheme="minorHAnsi"/>
                <w:sz w:val="18"/>
                <w:szCs w:val="18"/>
              </w:rPr>
            </w:pPr>
            <w:r w:rsidRPr="00145242">
              <w:rPr>
                <w:rFonts w:cstheme="minorHAnsi"/>
                <w:sz w:val="18"/>
                <w:szCs w:val="18"/>
              </w:rPr>
              <w:t>Pasy ruchu zasadnicze, awaryjne,</w:t>
            </w:r>
          </w:p>
          <w:p w14:paraId="6EEF5DCC" w14:textId="77777777" w:rsidR="004A5D6C" w:rsidRPr="00145242" w:rsidRDefault="004A5D6C" w:rsidP="00145242">
            <w:pPr>
              <w:rPr>
                <w:rFonts w:cstheme="minorHAnsi"/>
                <w:sz w:val="18"/>
                <w:szCs w:val="18"/>
              </w:rPr>
            </w:pPr>
            <w:r w:rsidRPr="00145242">
              <w:rPr>
                <w:rFonts w:cstheme="minorHAnsi"/>
                <w:sz w:val="18"/>
                <w:szCs w:val="18"/>
              </w:rPr>
              <w:t>dodatkowe, włączenia i wyłączenia,</w:t>
            </w:r>
          </w:p>
          <w:p w14:paraId="6FEE5CBC" w14:textId="77777777" w:rsidR="004A5D6C" w:rsidRPr="00145242" w:rsidRDefault="004A5D6C" w:rsidP="00145242">
            <w:pPr>
              <w:rPr>
                <w:rFonts w:cstheme="minorHAnsi"/>
                <w:sz w:val="18"/>
                <w:szCs w:val="18"/>
              </w:rPr>
            </w:pPr>
            <w:r w:rsidRPr="00145242">
              <w:rPr>
                <w:rFonts w:cstheme="minorHAnsi"/>
                <w:sz w:val="18"/>
                <w:szCs w:val="18"/>
              </w:rPr>
              <w:t>jezdnie łącznic, utwardzone pobocza</w:t>
            </w:r>
          </w:p>
        </w:tc>
        <w:tc>
          <w:tcPr>
            <w:tcW w:w="2976" w:type="dxa"/>
          </w:tcPr>
          <w:p w14:paraId="26687B6E" w14:textId="77777777" w:rsidR="004A5D6C" w:rsidRPr="00145242" w:rsidRDefault="004A5D6C" w:rsidP="00145242">
            <w:pPr>
              <w:rPr>
                <w:rFonts w:cstheme="minorHAnsi"/>
                <w:sz w:val="18"/>
                <w:szCs w:val="18"/>
              </w:rPr>
            </w:pPr>
            <w:r w:rsidRPr="00145242">
              <w:rPr>
                <w:rFonts w:cstheme="minorHAnsi"/>
                <w:sz w:val="18"/>
                <w:szCs w:val="18"/>
              </w:rPr>
              <w:t>-</w:t>
            </w:r>
          </w:p>
        </w:tc>
      </w:tr>
      <w:tr w:rsidR="004A5D6C" w:rsidRPr="00145242" w14:paraId="2ED2932D" w14:textId="77777777" w:rsidTr="00F87D2A">
        <w:tc>
          <w:tcPr>
            <w:tcW w:w="1809" w:type="dxa"/>
            <w:vMerge/>
          </w:tcPr>
          <w:p w14:paraId="5B552BAA" w14:textId="77777777" w:rsidR="004A5D6C" w:rsidRPr="00145242" w:rsidRDefault="004A5D6C" w:rsidP="00145242">
            <w:pPr>
              <w:rPr>
                <w:rFonts w:cstheme="minorHAnsi"/>
                <w:sz w:val="18"/>
                <w:szCs w:val="18"/>
              </w:rPr>
            </w:pPr>
          </w:p>
        </w:tc>
        <w:tc>
          <w:tcPr>
            <w:tcW w:w="4142" w:type="dxa"/>
          </w:tcPr>
          <w:p w14:paraId="6D791151" w14:textId="77777777" w:rsidR="004A5D6C" w:rsidRPr="00145242" w:rsidRDefault="004A5D6C" w:rsidP="00145242">
            <w:pPr>
              <w:rPr>
                <w:rFonts w:cstheme="minorHAnsi"/>
                <w:sz w:val="18"/>
                <w:szCs w:val="18"/>
              </w:rPr>
            </w:pPr>
            <w:r w:rsidRPr="00145242">
              <w:rPr>
                <w:rFonts w:cstheme="minorHAnsi"/>
                <w:sz w:val="18"/>
                <w:szCs w:val="18"/>
              </w:rPr>
              <w:t>Jezdnie MOP</w:t>
            </w:r>
          </w:p>
        </w:tc>
        <w:tc>
          <w:tcPr>
            <w:tcW w:w="2976" w:type="dxa"/>
          </w:tcPr>
          <w:p w14:paraId="589A343B" w14:textId="77777777" w:rsidR="004A5D6C" w:rsidRPr="00145242" w:rsidRDefault="004A5D6C" w:rsidP="00145242">
            <w:pPr>
              <w:rPr>
                <w:rFonts w:cstheme="minorHAnsi"/>
                <w:sz w:val="18"/>
                <w:szCs w:val="18"/>
              </w:rPr>
            </w:pPr>
            <w:r w:rsidRPr="00145242">
              <w:rPr>
                <w:rFonts w:cstheme="minorHAnsi"/>
                <w:sz w:val="18"/>
                <w:szCs w:val="18"/>
              </w:rPr>
              <w:t>-</w:t>
            </w:r>
          </w:p>
        </w:tc>
      </w:tr>
      <w:tr w:rsidR="004A5D6C" w:rsidRPr="00145242" w14:paraId="50901C4D" w14:textId="77777777" w:rsidTr="00F87D2A">
        <w:tc>
          <w:tcPr>
            <w:tcW w:w="1809" w:type="dxa"/>
          </w:tcPr>
          <w:p w14:paraId="5F64F3B9" w14:textId="77777777" w:rsidR="004A5D6C" w:rsidRPr="00145242" w:rsidRDefault="004A5D6C" w:rsidP="00145242">
            <w:pPr>
              <w:rPr>
                <w:rFonts w:cstheme="minorHAnsi"/>
                <w:sz w:val="18"/>
                <w:szCs w:val="18"/>
              </w:rPr>
            </w:pPr>
            <w:r w:rsidRPr="00145242">
              <w:rPr>
                <w:rFonts w:cstheme="minorHAnsi"/>
                <w:sz w:val="18"/>
                <w:szCs w:val="18"/>
              </w:rPr>
              <w:t>G,Z</w:t>
            </w:r>
          </w:p>
        </w:tc>
        <w:tc>
          <w:tcPr>
            <w:tcW w:w="4142" w:type="dxa"/>
          </w:tcPr>
          <w:p w14:paraId="3EE6D9E6" w14:textId="77777777" w:rsidR="004A5D6C" w:rsidRPr="00145242" w:rsidRDefault="004A5D6C" w:rsidP="00145242">
            <w:pPr>
              <w:rPr>
                <w:rFonts w:cstheme="minorHAnsi"/>
                <w:sz w:val="18"/>
                <w:szCs w:val="18"/>
              </w:rPr>
            </w:pPr>
            <w:r w:rsidRPr="00145242">
              <w:rPr>
                <w:rFonts w:cstheme="minorHAnsi"/>
                <w:sz w:val="18"/>
                <w:szCs w:val="18"/>
              </w:rPr>
              <w:t>Pasy ruchu zasadnicze, dodatkowe,</w:t>
            </w:r>
          </w:p>
          <w:p w14:paraId="3942104A" w14:textId="77777777" w:rsidR="004A5D6C" w:rsidRPr="00145242" w:rsidRDefault="004A5D6C" w:rsidP="00145242">
            <w:pPr>
              <w:rPr>
                <w:rFonts w:cstheme="minorHAnsi"/>
                <w:sz w:val="18"/>
                <w:szCs w:val="18"/>
              </w:rPr>
            </w:pPr>
            <w:r w:rsidRPr="00145242">
              <w:rPr>
                <w:rFonts w:cstheme="minorHAnsi"/>
                <w:sz w:val="18"/>
                <w:szCs w:val="18"/>
              </w:rPr>
              <w:t>włączenia i wyłączenia, postojowe,</w:t>
            </w:r>
          </w:p>
          <w:p w14:paraId="3677C884" w14:textId="77777777" w:rsidR="004A5D6C" w:rsidRPr="00145242" w:rsidRDefault="004A5D6C" w:rsidP="00145242">
            <w:pPr>
              <w:rPr>
                <w:rFonts w:cstheme="minorHAnsi"/>
                <w:sz w:val="18"/>
                <w:szCs w:val="18"/>
              </w:rPr>
            </w:pPr>
            <w:r w:rsidRPr="00145242">
              <w:rPr>
                <w:rFonts w:cstheme="minorHAnsi"/>
                <w:sz w:val="18"/>
                <w:szCs w:val="18"/>
              </w:rPr>
              <w:t>jezdnie łącznic, utwardzone pobocza</w:t>
            </w:r>
          </w:p>
        </w:tc>
        <w:tc>
          <w:tcPr>
            <w:tcW w:w="2976" w:type="dxa"/>
          </w:tcPr>
          <w:p w14:paraId="2C543D6E" w14:textId="77777777" w:rsidR="004A5D6C" w:rsidRPr="00145242" w:rsidRDefault="004A5D6C" w:rsidP="00145242">
            <w:pPr>
              <w:rPr>
                <w:rFonts w:cstheme="minorHAnsi"/>
                <w:sz w:val="18"/>
                <w:szCs w:val="18"/>
              </w:rPr>
            </w:pPr>
            <w:r w:rsidRPr="00145242">
              <w:rPr>
                <w:rFonts w:cstheme="minorHAnsi"/>
                <w:sz w:val="18"/>
                <w:szCs w:val="18"/>
              </w:rPr>
              <w:t>6</w:t>
            </w:r>
          </w:p>
          <w:p w14:paraId="36C577C2" w14:textId="77777777" w:rsidR="004A5D6C" w:rsidRPr="00145242" w:rsidRDefault="004A5D6C" w:rsidP="00145242">
            <w:pPr>
              <w:rPr>
                <w:rFonts w:cstheme="minorHAnsi"/>
                <w:sz w:val="18"/>
                <w:szCs w:val="18"/>
              </w:rPr>
            </w:pPr>
            <w:r w:rsidRPr="00145242">
              <w:rPr>
                <w:rFonts w:cstheme="minorHAnsi"/>
                <w:sz w:val="18"/>
                <w:szCs w:val="18"/>
              </w:rPr>
              <w:t>(dotyczy jedynie klasy Z)</w:t>
            </w:r>
          </w:p>
        </w:tc>
      </w:tr>
      <w:tr w:rsidR="004A5D6C" w:rsidRPr="00145242" w14:paraId="421A5396" w14:textId="77777777" w:rsidTr="00F87D2A">
        <w:tc>
          <w:tcPr>
            <w:tcW w:w="1809" w:type="dxa"/>
          </w:tcPr>
          <w:p w14:paraId="439A931C" w14:textId="77777777" w:rsidR="004A5D6C" w:rsidRPr="00145242" w:rsidRDefault="004A5D6C" w:rsidP="00145242">
            <w:pPr>
              <w:rPr>
                <w:rFonts w:cstheme="minorHAnsi"/>
                <w:sz w:val="18"/>
                <w:szCs w:val="18"/>
              </w:rPr>
            </w:pPr>
            <w:r w:rsidRPr="00145242">
              <w:rPr>
                <w:rFonts w:cstheme="minorHAnsi"/>
                <w:sz w:val="18"/>
                <w:szCs w:val="18"/>
              </w:rPr>
              <w:t xml:space="preserve">L,D, place parkingi, </w:t>
            </w:r>
          </w:p>
        </w:tc>
        <w:tc>
          <w:tcPr>
            <w:tcW w:w="4142" w:type="dxa"/>
          </w:tcPr>
          <w:p w14:paraId="1C0A6A8C" w14:textId="77777777" w:rsidR="004A5D6C" w:rsidRPr="00145242" w:rsidRDefault="004A5D6C" w:rsidP="00145242">
            <w:pPr>
              <w:rPr>
                <w:rFonts w:cstheme="minorHAnsi"/>
                <w:sz w:val="18"/>
                <w:szCs w:val="18"/>
              </w:rPr>
            </w:pPr>
            <w:r w:rsidRPr="00145242">
              <w:rPr>
                <w:rFonts w:cstheme="minorHAnsi"/>
                <w:sz w:val="18"/>
                <w:szCs w:val="18"/>
              </w:rPr>
              <w:t>Wszystkie pasy ruchu i powierzchnie przeznaczone do ruchu i postoju pojazdów</w:t>
            </w:r>
          </w:p>
        </w:tc>
        <w:tc>
          <w:tcPr>
            <w:tcW w:w="2976" w:type="dxa"/>
          </w:tcPr>
          <w:p w14:paraId="56A63A60" w14:textId="77777777" w:rsidR="004A5D6C" w:rsidRPr="00145242" w:rsidRDefault="004A5D6C" w:rsidP="00145242">
            <w:pPr>
              <w:rPr>
                <w:rFonts w:cstheme="minorHAnsi"/>
                <w:sz w:val="18"/>
                <w:szCs w:val="18"/>
              </w:rPr>
            </w:pPr>
            <w:r w:rsidRPr="00145242">
              <w:rPr>
                <w:rFonts w:cstheme="minorHAnsi"/>
                <w:sz w:val="18"/>
                <w:szCs w:val="18"/>
              </w:rPr>
              <w:t>9</w:t>
            </w:r>
          </w:p>
        </w:tc>
      </w:tr>
    </w:tbl>
    <w:p w14:paraId="07056BC0" w14:textId="77777777" w:rsidR="004A5D6C" w:rsidRPr="00145242" w:rsidRDefault="004A5D6C" w:rsidP="00145242">
      <w:pPr>
        <w:rPr>
          <w:rFonts w:cstheme="minorHAnsi"/>
          <w:sz w:val="18"/>
          <w:szCs w:val="18"/>
        </w:rPr>
      </w:pPr>
    </w:p>
    <w:p w14:paraId="76035873" w14:textId="77777777" w:rsidR="004A5D6C" w:rsidRPr="00145242" w:rsidRDefault="004A5D6C" w:rsidP="00145242">
      <w:pPr>
        <w:rPr>
          <w:rFonts w:cstheme="minorHAnsi"/>
          <w:sz w:val="18"/>
          <w:szCs w:val="18"/>
        </w:rPr>
      </w:pPr>
      <w:r w:rsidRPr="00145242">
        <w:rPr>
          <w:rFonts w:cstheme="minorHAnsi"/>
          <w:sz w:val="18"/>
          <w:szCs w:val="18"/>
        </w:rPr>
        <w:t>b) Równość poprzeczna</w:t>
      </w:r>
    </w:p>
    <w:p w14:paraId="79651A5A" w14:textId="77777777" w:rsidR="004A5D6C" w:rsidRPr="00145242" w:rsidRDefault="004A5D6C" w:rsidP="00145242">
      <w:pPr>
        <w:rPr>
          <w:rFonts w:cstheme="minorHAnsi"/>
          <w:sz w:val="18"/>
          <w:szCs w:val="18"/>
        </w:rPr>
      </w:pPr>
      <w:r w:rsidRPr="00145242">
        <w:rPr>
          <w:rFonts w:cstheme="minorHAnsi"/>
          <w:sz w:val="18"/>
          <w:szCs w:val="18"/>
        </w:rPr>
        <w:t xml:space="preserve">Do oceny równości poprzecznej warstw nawierzchni dróg wszystkich klas oraz placów i parkingów należy po ustaleniu z Inspektorem metodę łaty i klina lub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t>
      </w:r>
    </w:p>
    <w:p w14:paraId="36B0E229" w14:textId="77777777" w:rsidR="004A5D6C" w:rsidRPr="00145242" w:rsidRDefault="004A5D6C" w:rsidP="00145242">
      <w:pPr>
        <w:rPr>
          <w:rFonts w:cstheme="minorHAnsi"/>
          <w:sz w:val="18"/>
          <w:szCs w:val="18"/>
        </w:rPr>
      </w:pPr>
      <w:r w:rsidRPr="00145242">
        <w:rPr>
          <w:rFonts w:cstheme="minorHAnsi"/>
          <w:sz w:val="18"/>
          <w:szCs w:val="18"/>
        </w:rPr>
        <w:t xml:space="preserve">Wartość odchylenia równości poprzecznej </w:t>
      </w:r>
      <w:bookmarkStart w:id="1293" w:name="_Hlk92107565"/>
      <w:r w:rsidRPr="00145242">
        <w:rPr>
          <w:rFonts w:cstheme="minorHAnsi"/>
          <w:sz w:val="18"/>
          <w:szCs w:val="18"/>
        </w:rPr>
        <w:t>należy wyznaczać z krokiem przy metodzie profilometrycznej min co 1 m a przy metodzie łaty i klina co 50 m.</w:t>
      </w:r>
      <w:bookmarkEnd w:id="1293"/>
    </w:p>
    <w:p w14:paraId="3AE1154A" w14:textId="77777777" w:rsidR="004A5D6C" w:rsidRPr="00145242" w:rsidRDefault="004A5D6C" w:rsidP="00145242">
      <w:pPr>
        <w:rPr>
          <w:rFonts w:cstheme="minorHAnsi"/>
          <w:sz w:val="18"/>
          <w:szCs w:val="18"/>
        </w:rPr>
      </w:pPr>
      <w:r w:rsidRPr="00145242">
        <w:rPr>
          <w:rFonts w:cstheme="minorHAnsi"/>
          <w:sz w:val="18"/>
          <w:szCs w:val="18"/>
        </w:rPr>
        <w:t>Przy metodzie pomiaru profilometrycznego miejscach niedostępnych dla profilografu pomiar równości poprzecznej warstw nawierzchni należy wykonać z użyciem łaty i klina. Długość łaty w pomiarze równości poprzecznej powinna wynosić 2 m. Pomiar powinien być wykonywany nie rzadziej niż co 5 m. Maksymalne wartości odchyleń równości poprzecznej określa tablica 33.</w:t>
      </w:r>
    </w:p>
    <w:p w14:paraId="67FA7BEA" w14:textId="77777777" w:rsidR="004A5D6C" w:rsidRPr="00145242" w:rsidRDefault="004A5D6C" w:rsidP="00145242">
      <w:pPr>
        <w:rPr>
          <w:rFonts w:cstheme="minorHAnsi"/>
          <w:sz w:val="18"/>
          <w:szCs w:val="18"/>
        </w:rPr>
      </w:pPr>
      <w:r w:rsidRPr="00145242">
        <w:rPr>
          <w:rFonts w:cstheme="minorHAnsi"/>
          <w:bCs/>
          <w:sz w:val="18"/>
          <w:szCs w:val="18"/>
        </w:rPr>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4A5D6C" w:rsidRPr="00145242" w14:paraId="3751E56E" w14:textId="77777777" w:rsidTr="00F87D2A">
        <w:tc>
          <w:tcPr>
            <w:tcW w:w="1809" w:type="dxa"/>
            <w:vAlign w:val="center"/>
          </w:tcPr>
          <w:p w14:paraId="0F70BD84" w14:textId="77777777" w:rsidR="004A5D6C" w:rsidRPr="00145242" w:rsidRDefault="004A5D6C" w:rsidP="00145242">
            <w:pPr>
              <w:rPr>
                <w:rFonts w:cstheme="minorHAnsi"/>
                <w:sz w:val="18"/>
                <w:szCs w:val="18"/>
              </w:rPr>
            </w:pPr>
            <w:r w:rsidRPr="00145242">
              <w:rPr>
                <w:rFonts w:cstheme="minorHAnsi"/>
                <w:sz w:val="18"/>
                <w:szCs w:val="18"/>
              </w:rPr>
              <w:t>Klasa drogi</w:t>
            </w:r>
          </w:p>
        </w:tc>
        <w:tc>
          <w:tcPr>
            <w:tcW w:w="4142" w:type="dxa"/>
            <w:vAlign w:val="center"/>
          </w:tcPr>
          <w:p w14:paraId="73232DF1" w14:textId="77777777" w:rsidR="004A5D6C" w:rsidRPr="00145242" w:rsidRDefault="004A5D6C" w:rsidP="00145242">
            <w:pPr>
              <w:rPr>
                <w:rFonts w:cstheme="minorHAnsi"/>
                <w:sz w:val="18"/>
                <w:szCs w:val="18"/>
              </w:rPr>
            </w:pPr>
            <w:r w:rsidRPr="00145242">
              <w:rPr>
                <w:rFonts w:cstheme="minorHAnsi"/>
                <w:sz w:val="18"/>
                <w:szCs w:val="18"/>
              </w:rPr>
              <w:t>Element nawierzchni</w:t>
            </w:r>
          </w:p>
        </w:tc>
        <w:tc>
          <w:tcPr>
            <w:tcW w:w="2976" w:type="dxa"/>
            <w:vAlign w:val="center"/>
          </w:tcPr>
          <w:p w14:paraId="27A67136" w14:textId="77777777" w:rsidR="004A5D6C" w:rsidRPr="00145242" w:rsidRDefault="004A5D6C" w:rsidP="00145242">
            <w:pPr>
              <w:rPr>
                <w:rFonts w:cstheme="minorHAnsi"/>
                <w:sz w:val="18"/>
                <w:szCs w:val="18"/>
              </w:rPr>
            </w:pPr>
            <w:r w:rsidRPr="00145242">
              <w:rPr>
                <w:rFonts w:cstheme="minorHAnsi"/>
                <w:sz w:val="18"/>
                <w:szCs w:val="18"/>
              </w:rPr>
              <w:t>Maksymalne wartości odchyleń równości poprzecznej warstwy [mm] dla warstwy ścieralnej</w:t>
            </w:r>
          </w:p>
        </w:tc>
      </w:tr>
      <w:tr w:rsidR="004A5D6C" w:rsidRPr="00145242" w14:paraId="0B4A3E16" w14:textId="77777777" w:rsidTr="00F87D2A">
        <w:tc>
          <w:tcPr>
            <w:tcW w:w="1809" w:type="dxa"/>
            <w:vMerge w:val="restart"/>
          </w:tcPr>
          <w:p w14:paraId="5BDB8B5F" w14:textId="77777777" w:rsidR="004A5D6C" w:rsidRPr="00145242" w:rsidRDefault="004A5D6C" w:rsidP="00145242">
            <w:pPr>
              <w:rPr>
                <w:rFonts w:cstheme="minorHAnsi"/>
                <w:sz w:val="18"/>
                <w:szCs w:val="18"/>
              </w:rPr>
            </w:pPr>
            <w:r w:rsidRPr="00145242">
              <w:rPr>
                <w:rFonts w:cstheme="minorHAnsi"/>
                <w:sz w:val="18"/>
                <w:szCs w:val="18"/>
              </w:rPr>
              <w:t>A,S,GP</w:t>
            </w:r>
          </w:p>
        </w:tc>
        <w:tc>
          <w:tcPr>
            <w:tcW w:w="4142" w:type="dxa"/>
          </w:tcPr>
          <w:p w14:paraId="107E9042" w14:textId="77777777" w:rsidR="004A5D6C" w:rsidRPr="00145242" w:rsidRDefault="004A5D6C" w:rsidP="00145242">
            <w:pPr>
              <w:rPr>
                <w:rFonts w:cstheme="minorHAnsi"/>
                <w:sz w:val="18"/>
                <w:szCs w:val="18"/>
              </w:rPr>
            </w:pPr>
            <w:r w:rsidRPr="00145242">
              <w:rPr>
                <w:rFonts w:cstheme="minorHAnsi"/>
                <w:sz w:val="18"/>
                <w:szCs w:val="18"/>
              </w:rPr>
              <w:t>Pasy ruchu zasadnicze, awaryjne,</w:t>
            </w:r>
          </w:p>
          <w:p w14:paraId="6270F829" w14:textId="77777777" w:rsidR="004A5D6C" w:rsidRPr="00145242" w:rsidRDefault="004A5D6C" w:rsidP="00145242">
            <w:pPr>
              <w:rPr>
                <w:rFonts w:cstheme="minorHAnsi"/>
                <w:sz w:val="18"/>
                <w:szCs w:val="18"/>
              </w:rPr>
            </w:pPr>
            <w:r w:rsidRPr="00145242">
              <w:rPr>
                <w:rFonts w:cstheme="minorHAnsi"/>
                <w:sz w:val="18"/>
                <w:szCs w:val="18"/>
              </w:rPr>
              <w:t>dodatkowe, włączenia i wyłączenia,</w:t>
            </w:r>
          </w:p>
          <w:p w14:paraId="22ED21FA" w14:textId="77777777" w:rsidR="004A5D6C" w:rsidRPr="00145242" w:rsidRDefault="004A5D6C" w:rsidP="00145242">
            <w:pPr>
              <w:rPr>
                <w:rFonts w:cstheme="minorHAnsi"/>
                <w:sz w:val="18"/>
                <w:szCs w:val="18"/>
              </w:rPr>
            </w:pPr>
            <w:r w:rsidRPr="00145242">
              <w:rPr>
                <w:rFonts w:cstheme="minorHAnsi"/>
                <w:sz w:val="18"/>
                <w:szCs w:val="18"/>
              </w:rPr>
              <w:t>jezdnie łącznic, utwardzone pobocza</w:t>
            </w:r>
          </w:p>
        </w:tc>
        <w:tc>
          <w:tcPr>
            <w:tcW w:w="2976" w:type="dxa"/>
          </w:tcPr>
          <w:p w14:paraId="7E3D2891" w14:textId="77777777" w:rsidR="004A5D6C" w:rsidRPr="00145242" w:rsidRDefault="004A5D6C" w:rsidP="00145242">
            <w:pPr>
              <w:rPr>
                <w:rFonts w:cstheme="minorHAnsi"/>
                <w:sz w:val="18"/>
                <w:szCs w:val="18"/>
              </w:rPr>
            </w:pPr>
            <w:r w:rsidRPr="00145242">
              <w:rPr>
                <w:rFonts w:cstheme="minorHAnsi"/>
                <w:sz w:val="18"/>
                <w:szCs w:val="18"/>
              </w:rPr>
              <w:t>4</w:t>
            </w:r>
          </w:p>
        </w:tc>
      </w:tr>
      <w:tr w:rsidR="004A5D6C" w:rsidRPr="00145242" w14:paraId="7893E7F9" w14:textId="77777777" w:rsidTr="00F87D2A">
        <w:tc>
          <w:tcPr>
            <w:tcW w:w="1809" w:type="dxa"/>
            <w:vMerge/>
          </w:tcPr>
          <w:p w14:paraId="3A3C8BC3" w14:textId="77777777" w:rsidR="004A5D6C" w:rsidRPr="00145242" w:rsidRDefault="004A5D6C" w:rsidP="00145242">
            <w:pPr>
              <w:rPr>
                <w:rFonts w:cstheme="minorHAnsi"/>
                <w:sz w:val="18"/>
                <w:szCs w:val="18"/>
              </w:rPr>
            </w:pPr>
          </w:p>
        </w:tc>
        <w:tc>
          <w:tcPr>
            <w:tcW w:w="4142" w:type="dxa"/>
          </w:tcPr>
          <w:p w14:paraId="3FCA9367" w14:textId="77777777" w:rsidR="004A5D6C" w:rsidRPr="00145242" w:rsidRDefault="004A5D6C" w:rsidP="00145242">
            <w:pPr>
              <w:rPr>
                <w:rFonts w:cstheme="minorHAnsi"/>
                <w:sz w:val="18"/>
                <w:szCs w:val="18"/>
              </w:rPr>
            </w:pPr>
            <w:r w:rsidRPr="00145242">
              <w:rPr>
                <w:rFonts w:cstheme="minorHAnsi"/>
                <w:sz w:val="18"/>
                <w:szCs w:val="18"/>
              </w:rPr>
              <w:t>Jezdnie MOP</w:t>
            </w:r>
          </w:p>
        </w:tc>
        <w:tc>
          <w:tcPr>
            <w:tcW w:w="2976" w:type="dxa"/>
          </w:tcPr>
          <w:p w14:paraId="5985AEE8" w14:textId="77777777" w:rsidR="004A5D6C" w:rsidRPr="00145242" w:rsidRDefault="004A5D6C" w:rsidP="00145242">
            <w:pPr>
              <w:rPr>
                <w:rFonts w:cstheme="minorHAnsi"/>
                <w:sz w:val="18"/>
                <w:szCs w:val="18"/>
              </w:rPr>
            </w:pPr>
            <w:r w:rsidRPr="00145242">
              <w:rPr>
                <w:rFonts w:cstheme="minorHAnsi"/>
                <w:sz w:val="18"/>
                <w:szCs w:val="18"/>
              </w:rPr>
              <w:t>6</w:t>
            </w:r>
          </w:p>
        </w:tc>
      </w:tr>
      <w:tr w:rsidR="004A5D6C" w:rsidRPr="00145242" w14:paraId="65D2AF92" w14:textId="77777777" w:rsidTr="00F87D2A">
        <w:tc>
          <w:tcPr>
            <w:tcW w:w="1809" w:type="dxa"/>
          </w:tcPr>
          <w:p w14:paraId="5D3738A9" w14:textId="77777777" w:rsidR="004A5D6C" w:rsidRPr="00145242" w:rsidRDefault="004A5D6C" w:rsidP="00145242">
            <w:pPr>
              <w:rPr>
                <w:rFonts w:cstheme="minorHAnsi"/>
                <w:sz w:val="18"/>
                <w:szCs w:val="18"/>
              </w:rPr>
            </w:pPr>
            <w:r w:rsidRPr="00145242">
              <w:rPr>
                <w:rFonts w:cstheme="minorHAnsi"/>
                <w:sz w:val="18"/>
                <w:szCs w:val="18"/>
              </w:rPr>
              <w:t>G,Z</w:t>
            </w:r>
          </w:p>
        </w:tc>
        <w:tc>
          <w:tcPr>
            <w:tcW w:w="4142" w:type="dxa"/>
          </w:tcPr>
          <w:p w14:paraId="2A859951" w14:textId="77777777" w:rsidR="004A5D6C" w:rsidRPr="00145242" w:rsidRDefault="004A5D6C" w:rsidP="00145242">
            <w:pPr>
              <w:rPr>
                <w:rFonts w:cstheme="minorHAnsi"/>
                <w:sz w:val="18"/>
                <w:szCs w:val="18"/>
              </w:rPr>
            </w:pPr>
            <w:r w:rsidRPr="00145242">
              <w:rPr>
                <w:rFonts w:cstheme="minorHAnsi"/>
                <w:sz w:val="18"/>
                <w:szCs w:val="18"/>
              </w:rPr>
              <w:t>Pasy ruchu zasadnicze, dodatkowe,</w:t>
            </w:r>
          </w:p>
          <w:p w14:paraId="62577DCF" w14:textId="77777777" w:rsidR="004A5D6C" w:rsidRPr="00145242" w:rsidRDefault="004A5D6C" w:rsidP="00145242">
            <w:pPr>
              <w:rPr>
                <w:rFonts w:cstheme="minorHAnsi"/>
                <w:sz w:val="18"/>
                <w:szCs w:val="18"/>
              </w:rPr>
            </w:pPr>
            <w:r w:rsidRPr="00145242">
              <w:rPr>
                <w:rFonts w:cstheme="minorHAnsi"/>
                <w:sz w:val="18"/>
                <w:szCs w:val="18"/>
              </w:rPr>
              <w:t>włączenia i wyłączenia, postojowe,</w:t>
            </w:r>
          </w:p>
          <w:p w14:paraId="51824FAE" w14:textId="77777777" w:rsidR="004A5D6C" w:rsidRPr="00145242" w:rsidRDefault="004A5D6C" w:rsidP="00145242">
            <w:pPr>
              <w:rPr>
                <w:rFonts w:cstheme="minorHAnsi"/>
                <w:sz w:val="18"/>
                <w:szCs w:val="18"/>
              </w:rPr>
            </w:pPr>
            <w:r w:rsidRPr="00145242">
              <w:rPr>
                <w:rFonts w:cstheme="minorHAnsi"/>
                <w:sz w:val="18"/>
                <w:szCs w:val="18"/>
              </w:rPr>
              <w:t>jezdnie łącznic, utwardzone pobocza</w:t>
            </w:r>
          </w:p>
        </w:tc>
        <w:tc>
          <w:tcPr>
            <w:tcW w:w="2976" w:type="dxa"/>
          </w:tcPr>
          <w:p w14:paraId="0F37AC1E" w14:textId="77777777" w:rsidR="004A5D6C" w:rsidRPr="00145242" w:rsidRDefault="004A5D6C" w:rsidP="00145242">
            <w:pPr>
              <w:rPr>
                <w:rFonts w:cstheme="minorHAnsi"/>
                <w:sz w:val="18"/>
                <w:szCs w:val="18"/>
              </w:rPr>
            </w:pPr>
            <w:r w:rsidRPr="00145242">
              <w:rPr>
                <w:rFonts w:cstheme="minorHAnsi"/>
                <w:sz w:val="18"/>
                <w:szCs w:val="18"/>
              </w:rPr>
              <w:t>6</w:t>
            </w:r>
          </w:p>
        </w:tc>
      </w:tr>
      <w:tr w:rsidR="004A5D6C" w:rsidRPr="00145242" w14:paraId="6B8AC0F9" w14:textId="77777777" w:rsidTr="00F87D2A">
        <w:tc>
          <w:tcPr>
            <w:tcW w:w="1809" w:type="dxa"/>
          </w:tcPr>
          <w:p w14:paraId="5EA6687A" w14:textId="77777777" w:rsidR="004A5D6C" w:rsidRPr="00145242" w:rsidRDefault="004A5D6C" w:rsidP="00145242">
            <w:pPr>
              <w:rPr>
                <w:rFonts w:cstheme="minorHAnsi"/>
                <w:sz w:val="18"/>
                <w:szCs w:val="18"/>
              </w:rPr>
            </w:pPr>
            <w:r w:rsidRPr="00145242">
              <w:rPr>
                <w:rFonts w:cstheme="minorHAnsi"/>
                <w:sz w:val="18"/>
                <w:szCs w:val="18"/>
              </w:rPr>
              <w:t xml:space="preserve">L,D, place parkingi, </w:t>
            </w:r>
          </w:p>
        </w:tc>
        <w:tc>
          <w:tcPr>
            <w:tcW w:w="4142" w:type="dxa"/>
          </w:tcPr>
          <w:p w14:paraId="3102F480" w14:textId="77777777" w:rsidR="004A5D6C" w:rsidRPr="00145242" w:rsidRDefault="004A5D6C" w:rsidP="00145242">
            <w:pPr>
              <w:rPr>
                <w:rFonts w:cstheme="minorHAnsi"/>
                <w:sz w:val="18"/>
                <w:szCs w:val="18"/>
              </w:rPr>
            </w:pPr>
            <w:r w:rsidRPr="00145242">
              <w:rPr>
                <w:rFonts w:cstheme="minorHAnsi"/>
                <w:sz w:val="18"/>
                <w:szCs w:val="18"/>
              </w:rPr>
              <w:t>Wszystkie pasy ruchu i powierzchnie przeznaczone do ruchu i postoju pojazdów</w:t>
            </w:r>
          </w:p>
        </w:tc>
        <w:tc>
          <w:tcPr>
            <w:tcW w:w="2976" w:type="dxa"/>
          </w:tcPr>
          <w:p w14:paraId="596AA6B8" w14:textId="77777777" w:rsidR="004A5D6C" w:rsidRPr="00145242" w:rsidRDefault="004A5D6C" w:rsidP="00145242">
            <w:pPr>
              <w:rPr>
                <w:rFonts w:cstheme="minorHAnsi"/>
                <w:sz w:val="18"/>
                <w:szCs w:val="18"/>
              </w:rPr>
            </w:pPr>
            <w:r w:rsidRPr="00145242">
              <w:rPr>
                <w:rFonts w:cstheme="minorHAnsi"/>
                <w:sz w:val="18"/>
                <w:szCs w:val="18"/>
              </w:rPr>
              <w:t>9</w:t>
            </w:r>
          </w:p>
        </w:tc>
      </w:tr>
    </w:tbl>
    <w:p w14:paraId="451A1262" w14:textId="77777777" w:rsidR="004A5D6C" w:rsidRPr="00145242" w:rsidRDefault="004A5D6C" w:rsidP="00145242">
      <w:pPr>
        <w:rPr>
          <w:rFonts w:cstheme="minorHAnsi"/>
          <w:sz w:val="18"/>
          <w:szCs w:val="18"/>
        </w:rPr>
      </w:pPr>
    </w:p>
    <w:p w14:paraId="1440123F" w14:textId="77777777" w:rsidR="004A5D6C" w:rsidRPr="00145242" w:rsidRDefault="004A5D6C" w:rsidP="00145242">
      <w:pPr>
        <w:rPr>
          <w:rFonts w:cstheme="minorHAnsi"/>
          <w:sz w:val="18"/>
          <w:szCs w:val="18"/>
        </w:rPr>
      </w:pPr>
      <w:r w:rsidRPr="00145242">
        <w:rPr>
          <w:rFonts w:cstheme="minorHAnsi"/>
          <w:b/>
          <w:bCs/>
          <w:sz w:val="18"/>
          <w:szCs w:val="18"/>
        </w:rPr>
        <w:t>6.10.5.</w:t>
      </w:r>
      <w:r w:rsidRPr="00145242">
        <w:rPr>
          <w:rFonts w:cstheme="minorHAnsi"/>
          <w:sz w:val="18"/>
          <w:szCs w:val="18"/>
        </w:rPr>
        <w:t xml:space="preserve"> Złącza technologiczne </w:t>
      </w:r>
    </w:p>
    <w:p w14:paraId="7908A9CA" w14:textId="77777777" w:rsidR="004A5D6C" w:rsidRPr="00145242" w:rsidRDefault="004A5D6C" w:rsidP="00145242">
      <w:pPr>
        <w:rPr>
          <w:rFonts w:cstheme="minorHAnsi"/>
          <w:sz w:val="18"/>
          <w:szCs w:val="18"/>
        </w:rPr>
      </w:pPr>
      <w:r w:rsidRPr="00145242">
        <w:rPr>
          <w:rFonts w:cstheme="minorHAnsi"/>
          <w:sz w:val="18"/>
          <w:szCs w:val="18"/>
        </w:rPr>
        <w:t>Złącza podłużne i poprzeczne, sprawdzone wizualnie, powinny być równe i związane, wykonane w linii prostej, równolegle lub prostopadle do osi drogi. Przylegające warstwy powinny być w jednym poziomie.</w:t>
      </w:r>
    </w:p>
    <w:p w14:paraId="5C669F58" w14:textId="77777777" w:rsidR="004A5D6C" w:rsidRPr="00145242" w:rsidRDefault="004A5D6C" w:rsidP="00145242">
      <w:pPr>
        <w:rPr>
          <w:rFonts w:cstheme="minorHAnsi"/>
          <w:sz w:val="18"/>
          <w:szCs w:val="18"/>
        </w:rPr>
      </w:pPr>
      <w:r w:rsidRPr="00145242">
        <w:rPr>
          <w:rFonts w:cstheme="minorHAnsi"/>
          <w:sz w:val="18"/>
          <w:szCs w:val="18"/>
        </w:rPr>
        <w:t>Szczepność międzywarstwowa.</w:t>
      </w:r>
    </w:p>
    <w:p w14:paraId="67FBE1A3" w14:textId="77777777" w:rsidR="004A5D6C" w:rsidRPr="00145242" w:rsidRDefault="004A5D6C" w:rsidP="00145242">
      <w:pPr>
        <w:rPr>
          <w:rFonts w:cstheme="minorHAnsi"/>
          <w:sz w:val="18"/>
          <w:szCs w:val="18"/>
        </w:rPr>
      </w:pPr>
      <w:r w:rsidRPr="00145242">
        <w:rPr>
          <w:rFonts w:cstheme="minorHAnsi"/>
          <w:sz w:val="18"/>
          <w:szCs w:val="18"/>
        </w:rPr>
        <w:t xml:space="preserve">Do oceny sczepności międzywarstwowej (powiązania warstw) warstw asfaltowych służy badanie bezpośredniego ścinania, przeprowadzane w aparacie ścinającym na próbkach cylindrycznych o średnicy 150 mm w temperaturze +20°C. Kryteria sczepności międzywarstwowej wg metody Leutnera w warstwach asfaltowych przestawiono w tablicy nr 34. </w:t>
      </w:r>
    </w:p>
    <w:p w14:paraId="450C0EEB" w14:textId="77777777" w:rsidR="004A5D6C" w:rsidRPr="00145242" w:rsidRDefault="004A5D6C" w:rsidP="00145242">
      <w:pPr>
        <w:rPr>
          <w:rFonts w:cstheme="minorHAnsi"/>
          <w:sz w:val="18"/>
          <w:szCs w:val="18"/>
        </w:rPr>
      </w:pPr>
      <w:r w:rsidRPr="00145242">
        <w:rPr>
          <w:rFonts w:cstheme="minorHAnsi"/>
          <w:sz w:val="18"/>
          <w:szCs w:val="18"/>
        </w:rPr>
        <w:t xml:space="preserve">Tablica 34. Kryteria sczepności międzywarstwowej wg metody Leutnera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4678"/>
      </w:tblGrid>
      <w:tr w:rsidR="004A5D6C" w:rsidRPr="00145242" w14:paraId="7057AD6C" w14:textId="77777777" w:rsidTr="00F87D2A">
        <w:trPr>
          <w:jc w:val="center"/>
        </w:trPr>
        <w:tc>
          <w:tcPr>
            <w:tcW w:w="3085" w:type="dxa"/>
            <w:shd w:val="clear" w:color="auto" w:fill="auto"/>
          </w:tcPr>
          <w:p w14:paraId="7AA52C01" w14:textId="77777777" w:rsidR="004A5D6C" w:rsidRPr="00145242" w:rsidRDefault="004A5D6C" w:rsidP="00145242">
            <w:pPr>
              <w:rPr>
                <w:rFonts w:cstheme="minorHAnsi"/>
                <w:sz w:val="18"/>
                <w:szCs w:val="18"/>
              </w:rPr>
            </w:pPr>
            <w:r w:rsidRPr="00145242">
              <w:rPr>
                <w:rFonts w:cstheme="minorHAnsi"/>
                <w:sz w:val="18"/>
                <w:szCs w:val="18"/>
              </w:rPr>
              <w:t>Połączenie warstw</w:t>
            </w:r>
          </w:p>
        </w:tc>
        <w:tc>
          <w:tcPr>
            <w:tcW w:w="4678" w:type="dxa"/>
            <w:shd w:val="clear" w:color="auto" w:fill="auto"/>
          </w:tcPr>
          <w:p w14:paraId="2D960C03" w14:textId="77777777" w:rsidR="004A5D6C" w:rsidRPr="00145242" w:rsidRDefault="004A5D6C" w:rsidP="00145242">
            <w:pPr>
              <w:rPr>
                <w:rFonts w:cstheme="minorHAnsi"/>
                <w:sz w:val="18"/>
                <w:szCs w:val="18"/>
              </w:rPr>
            </w:pPr>
            <w:r w:rsidRPr="00145242">
              <w:rPr>
                <w:rFonts w:cstheme="minorHAnsi"/>
                <w:sz w:val="18"/>
                <w:szCs w:val="18"/>
              </w:rPr>
              <w:t>Kryterium sczepności międzywarstwowej</w:t>
            </w:r>
          </w:p>
        </w:tc>
      </w:tr>
      <w:tr w:rsidR="004A5D6C" w:rsidRPr="00145242" w14:paraId="2DF0043B" w14:textId="77777777" w:rsidTr="00F87D2A">
        <w:trPr>
          <w:jc w:val="center"/>
        </w:trPr>
        <w:tc>
          <w:tcPr>
            <w:tcW w:w="3085" w:type="dxa"/>
            <w:shd w:val="clear" w:color="auto" w:fill="auto"/>
          </w:tcPr>
          <w:p w14:paraId="6EA4FC5F" w14:textId="77777777" w:rsidR="004A5D6C" w:rsidRPr="00145242" w:rsidRDefault="004A5D6C" w:rsidP="00145242">
            <w:pPr>
              <w:rPr>
                <w:rFonts w:cstheme="minorHAnsi"/>
                <w:b/>
                <w:sz w:val="18"/>
                <w:szCs w:val="18"/>
              </w:rPr>
            </w:pPr>
            <w:r w:rsidRPr="00145242">
              <w:rPr>
                <w:rFonts w:cstheme="minorHAnsi"/>
                <w:b/>
                <w:sz w:val="18"/>
                <w:szCs w:val="18"/>
              </w:rPr>
              <w:t>Ścieralna-wiążąca</w:t>
            </w:r>
          </w:p>
        </w:tc>
        <w:tc>
          <w:tcPr>
            <w:tcW w:w="4678" w:type="dxa"/>
            <w:shd w:val="clear" w:color="auto" w:fill="auto"/>
          </w:tcPr>
          <w:p w14:paraId="4A72B755" w14:textId="77777777" w:rsidR="004A5D6C" w:rsidRPr="00145242" w:rsidRDefault="004A5D6C" w:rsidP="00145242">
            <w:pPr>
              <w:rPr>
                <w:rFonts w:cstheme="minorHAnsi"/>
                <w:b/>
                <w:sz w:val="18"/>
                <w:szCs w:val="18"/>
              </w:rPr>
            </w:pPr>
            <w:r w:rsidRPr="00145242">
              <w:rPr>
                <w:rFonts w:cstheme="minorHAnsi"/>
                <w:b/>
                <w:sz w:val="18"/>
                <w:szCs w:val="18"/>
              </w:rPr>
              <w:t>1,0 MPa</w:t>
            </w:r>
          </w:p>
        </w:tc>
      </w:tr>
      <w:tr w:rsidR="004A5D6C" w:rsidRPr="00145242" w14:paraId="32B4EFC6" w14:textId="77777777" w:rsidTr="00F87D2A">
        <w:trPr>
          <w:jc w:val="center"/>
        </w:trPr>
        <w:tc>
          <w:tcPr>
            <w:tcW w:w="3085" w:type="dxa"/>
            <w:shd w:val="clear" w:color="auto" w:fill="auto"/>
          </w:tcPr>
          <w:p w14:paraId="6BDF28CB" w14:textId="77777777" w:rsidR="004A5D6C" w:rsidRPr="00145242" w:rsidRDefault="004A5D6C" w:rsidP="00145242">
            <w:pPr>
              <w:rPr>
                <w:rFonts w:cstheme="minorHAnsi"/>
                <w:sz w:val="18"/>
                <w:szCs w:val="18"/>
              </w:rPr>
            </w:pPr>
            <w:r w:rsidRPr="00145242">
              <w:rPr>
                <w:rFonts w:cstheme="minorHAnsi"/>
                <w:sz w:val="18"/>
                <w:szCs w:val="18"/>
              </w:rPr>
              <w:t>Wiążąca-podbudowa</w:t>
            </w:r>
          </w:p>
        </w:tc>
        <w:tc>
          <w:tcPr>
            <w:tcW w:w="4678" w:type="dxa"/>
            <w:shd w:val="clear" w:color="auto" w:fill="auto"/>
          </w:tcPr>
          <w:p w14:paraId="6B2CDA05" w14:textId="77777777" w:rsidR="004A5D6C" w:rsidRPr="00145242" w:rsidRDefault="004A5D6C" w:rsidP="00145242">
            <w:pPr>
              <w:rPr>
                <w:rFonts w:cstheme="minorHAnsi"/>
                <w:sz w:val="18"/>
                <w:szCs w:val="18"/>
              </w:rPr>
            </w:pPr>
            <w:r w:rsidRPr="00145242">
              <w:rPr>
                <w:rFonts w:cstheme="minorHAnsi"/>
                <w:sz w:val="18"/>
                <w:szCs w:val="18"/>
              </w:rPr>
              <w:t>0,7 MPa</w:t>
            </w:r>
          </w:p>
        </w:tc>
      </w:tr>
      <w:tr w:rsidR="004A5D6C" w:rsidRPr="00145242" w14:paraId="723DE181" w14:textId="77777777" w:rsidTr="00F87D2A">
        <w:trPr>
          <w:jc w:val="center"/>
        </w:trPr>
        <w:tc>
          <w:tcPr>
            <w:tcW w:w="3085" w:type="dxa"/>
            <w:shd w:val="clear" w:color="auto" w:fill="auto"/>
          </w:tcPr>
          <w:p w14:paraId="625F3F71" w14:textId="77777777" w:rsidR="004A5D6C" w:rsidRPr="00145242" w:rsidRDefault="004A5D6C" w:rsidP="00145242">
            <w:pPr>
              <w:rPr>
                <w:rFonts w:cstheme="minorHAnsi"/>
                <w:sz w:val="18"/>
                <w:szCs w:val="18"/>
              </w:rPr>
            </w:pPr>
            <w:r w:rsidRPr="00145242">
              <w:rPr>
                <w:rFonts w:cstheme="minorHAnsi"/>
                <w:sz w:val="18"/>
                <w:szCs w:val="18"/>
              </w:rPr>
              <w:t>Podbudowa-podbudowa</w:t>
            </w:r>
          </w:p>
        </w:tc>
        <w:tc>
          <w:tcPr>
            <w:tcW w:w="4678" w:type="dxa"/>
            <w:shd w:val="clear" w:color="auto" w:fill="auto"/>
          </w:tcPr>
          <w:p w14:paraId="7B11BAF2" w14:textId="77777777" w:rsidR="004A5D6C" w:rsidRPr="00145242" w:rsidRDefault="004A5D6C" w:rsidP="00145242">
            <w:pPr>
              <w:rPr>
                <w:rFonts w:cstheme="minorHAnsi"/>
                <w:sz w:val="18"/>
                <w:szCs w:val="18"/>
              </w:rPr>
            </w:pPr>
            <w:r w:rsidRPr="00145242">
              <w:rPr>
                <w:rFonts w:cstheme="minorHAnsi"/>
                <w:sz w:val="18"/>
                <w:szCs w:val="18"/>
              </w:rPr>
              <w:t>0,6 MPa</w:t>
            </w:r>
          </w:p>
        </w:tc>
      </w:tr>
    </w:tbl>
    <w:p w14:paraId="4B00FAFD" w14:textId="77777777" w:rsidR="004A5D6C" w:rsidRPr="00145242" w:rsidRDefault="004A5D6C" w:rsidP="00145242">
      <w:pPr>
        <w:rPr>
          <w:rFonts w:cstheme="minorHAnsi"/>
          <w:sz w:val="18"/>
          <w:szCs w:val="18"/>
        </w:rPr>
      </w:pPr>
      <w:r w:rsidRPr="00145242">
        <w:rPr>
          <w:rFonts w:cstheme="minorHAnsi"/>
          <w:b/>
          <w:bCs/>
          <w:sz w:val="18"/>
          <w:szCs w:val="18"/>
        </w:rPr>
        <w:t>6.10.7.</w:t>
      </w:r>
      <w:r w:rsidRPr="00145242">
        <w:rPr>
          <w:rFonts w:cstheme="minorHAnsi"/>
          <w:sz w:val="18"/>
          <w:szCs w:val="18"/>
        </w:rPr>
        <w:t xml:space="preserve"> Szerokość warstwy </w:t>
      </w:r>
    </w:p>
    <w:p w14:paraId="7FA98FC0" w14:textId="77777777" w:rsidR="004A5D6C" w:rsidRPr="00145242" w:rsidRDefault="004A5D6C" w:rsidP="00145242">
      <w:pPr>
        <w:rPr>
          <w:rFonts w:cstheme="minorHAnsi"/>
          <w:sz w:val="18"/>
          <w:szCs w:val="18"/>
        </w:rPr>
      </w:pPr>
      <w:r w:rsidRPr="00145242">
        <w:rPr>
          <w:rFonts w:cstheme="minorHAnsi"/>
          <w:sz w:val="18"/>
          <w:szCs w:val="18"/>
        </w:rPr>
        <w:t xml:space="preserve">Szerokość warstwy, mierzona 10 razy na </w:t>
      </w:r>
      <w:smartTag w:uri="urn:schemas-microsoft-com:office:smarttags" w:element="metricconverter">
        <w:smartTagPr>
          <w:attr w:name="ProductID" w:val="1 km"/>
        </w:smartTagPr>
        <w:r w:rsidRPr="00145242">
          <w:rPr>
            <w:rFonts w:cstheme="minorHAnsi"/>
            <w:sz w:val="18"/>
            <w:szCs w:val="18"/>
          </w:rPr>
          <w:t>1 km</w:t>
        </w:r>
      </w:smartTag>
      <w:r w:rsidRPr="00145242">
        <w:rPr>
          <w:rFonts w:cstheme="minorHAnsi"/>
          <w:sz w:val="18"/>
          <w:szCs w:val="18"/>
        </w:rPr>
        <w:t xml:space="preserve"> każdej jezdni powinna być zgodna z dokumentacją projektową, z tolerancją  w zakresie od 0</w:t>
      </w:r>
      <w:r w:rsidRPr="00145242">
        <w:rPr>
          <w:rFonts w:cstheme="minorHAnsi"/>
          <w:color w:val="000000"/>
          <w:sz w:val="18"/>
          <w:szCs w:val="18"/>
        </w:rPr>
        <w:t xml:space="preserve"> do </w:t>
      </w:r>
      <w:r w:rsidRPr="00145242">
        <w:rPr>
          <w:rFonts w:cstheme="minorHAnsi"/>
          <w:sz w:val="18"/>
          <w:szCs w:val="18"/>
        </w:rPr>
        <w:t>+</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 przy czym szerokość warstwy wiążącej powinna być odpowiednio szersza, tak aby stanowiła odsadzkę dla warstwy ścieralnej. W przypadku wyprofilowanej ukośnej krawędzi szerokość należy mierzyć w środku linii skosu.</w:t>
      </w:r>
    </w:p>
    <w:p w14:paraId="26FCC2C5" w14:textId="77777777" w:rsidR="004A5D6C" w:rsidRPr="00145242" w:rsidRDefault="004A5D6C" w:rsidP="00145242">
      <w:pPr>
        <w:rPr>
          <w:rFonts w:cstheme="minorHAnsi"/>
          <w:sz w:val="18"/>
          <w:szCs w:val="18"/>
        </w:rPr>
      </w:pPr>
      <w:r w:rsidRPr="00145242">
        <w:rPr>
          <w:rFonts w:cstheme="minorHAnsi"/>
          <w:b/>
          <w:bCs/>
          <w:sz w:val="18"/>
          <w:szCs w:val="18"/>
        </w:rPr>
        <w:t>6.10.8.</w:t>
      </w:r>
      <w:r w:rsidRPr="00145242">
        <w:rPr>
          <w:rFonts w:cstheme="minorHAnsi"/>
          <w:sz w:val="18"/>
          <w:szCs w:val="18"/>
        </w:rPr>
        <w:t xml:space="preserve"> Rzędne wysokościowe </w:t>
      </w:r>
    </w:p>
    <w:p w14:paraId="49C8C985" w14:textId="77777777" w:rsidR="004A5D6C" w:rsidRPr="00145242" w:rsidRDefault="004A5D6C" w:rsidP="00145242">
      <w:pPr>
        <w:rPr>
          <w:rFonts w:cstheme="minorHAnsi"/>
          <w:sz w:val="18"/>
          <w:szCs w:val="18"/>
        </w:rPr>
      </w:pPr>
      <w:r w:rsidRPr="00145242">
        <w:rPr>
          <w:rFonts w:cstheme="minorHAnsi"/>
          <w:sz w:val="18"/>
          <w:szCs w:val="18"/>
        </w:rPr>
        <w:t xml:space="preserve">Rzędne wysokościowe, mierzone co </w:t>
      </w:r>
      <w:smartTag w:uri="urn:schemas-microsoft-com:office:smarttags" w:element="metricconverter">
        <w:smartTagPr>
          <w:attr w:name="ProductID" w:val="10 m"/>
        </w:smartTagPr>
        <w:r w:rsidRPr="00145242">
          <w:rPr>
            <w:rFonts w:cstheme="minorHAnsi"/>
            <w:sz w:val="18"/>
            <w:szCs w:val="18"/>
          </w:rPr>
          <w:t>10 m</w:t>
        </w:r>
      </w:smartTag>
      <w:r w:rsidRPr="00145242">
        <w:rPr>
          <w:rFonts w:cstheme="minorHAnsi"/>
          <w:sz w:val="18"/>
          <w:szCs w:val="18"/>
        </w:rPr>
        <w:t xml:space="preserve"> na prostych i co </w:t>
      </w:r>
      <w:smartTag w:uri="urn:schemas-microsoft-com:office:smarttags" w:element="metricconverter">
        <w:smartTagPr>
          <w:attr w:name="ProductID" w:val="10 m"/>
        </w:smartTagPr>
        <w:r w:rsidRPr="00145242">
          <w:rPr>
            <w:rFonts w:cstheme="minorHAnsi"/>
            <w:sz w:val="18"/>
            <w:szCs w:val="18"/>
          </w:rPr>
          <w:t>10 m</w:t>
        </w:r>
      </w:smartTag>
      <w:r w:rsidRPr="00145242">
        <w:rPr>
          <w:rFonts w:cstheme="minorHAnsi"/>
          <w:sz w:val="18"/>
          <w:szCs w:val="18"/>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 przy czym co najmniej 95% wykonanych pomiarów nie może przekraczać przedziału dopuszczalnych odchyleń.</w:t>
      </w:r>
    </w:p>
    <w:p w14:paraId="36E7D7DF" w14:textId="77777777" w:rsidR="004A5D6C" w:rsidRPr="00145242" w:rsidRDefault="004A5D6C" w:rsidP="00145242">
      <w:pPr>
        <w:rPr>
          <w:rFonts w:cstheme="minorHAnsi"/>
          <w:sz w:val="18"/>
          <w:szCs w:val="18"/>
        </w:rPr>
      </w:pPr>
      <w:r w:rsidRPr="00145242">
        <w:rPr>
          <w:rFonts w:cstheme="minorHAnsi"/>
          <w:b/>
          <w:bCs/>
          <w:sz w:val="18"/>
          <w:szCs w:val="18"/>
        </w:rPr>
        <w:t>6.10.9.</w:t>
      </w:r>
      <w:r w:rsidRPr="00145242">
        <w:rPr>
          <w:rFonts w:cstheme="minorHAnsi"/>
          <w:sz w:val="18"/>
          <w:szCs w:val="18"/>
        </w:rPr>
        <w:t xml:space="preserve"> Ukształtowanie osi w planie </w:t>
      </w:r>
    </w:p>
    <w:p w14:paraId="775156B5" w14:textId="77777777" w:rsidR="004A5D6C" w:rsidRPr="00145242" w:rsidRDefault="004A5D6C" w:rsidP="00145242">
      <w:pPr>
        <w:rPr>
          <w:rFonts w:cstheme="minorHAnsi"/>
          <w:sz w:val="18"/>
          <w:szCs w:val="18"/>
        </w:rPr>
      </w:pPr>
      <w:r w:rsidRPr="00145242">
        <w:rPr>
          <w:rFonts w:cstheme="minorHAnsi"/>
          <w:sz w:val="18"/>
          <w:szCs w:val="18"/>
        </w:rPr>
        <w:t xml:space="preserve">Ukształtowanie osi w planie, mierzone co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xml:space="preserve">, nie powinno różnić się od dokumentacji projektowej o więcej niż ± </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w:t>
      </w:r>
    </w:p>
    <w:p w14:paraId="06784FA6" w14:textId="77777777" w:rsidR="004A5D6C" w:rsidRPr="00145242" w:rsidRDefault="004A5D6C" w:rsidP="00145242">
      <w:pPr>
        <w:rPr>
          <w:rFonts w:cstheme="minorHAnsi"/>
          <w:sz w:val="18"/>
          <w:szCs w:val="18"/>
        </w:rPr>
      </w:pPr>
      <w:r w:rsidRPr="00145242">
        <w:rPr>
          <w:rFonts w:cstheme="minorHAnsi"/>
          <w:b/>
          <w:bCs/>
          <w:sz w:val="18"/>
          <w:szCs w:val="18"/>
        </w:rPr>
        <w:t>6.10.10.</w:t>
      </w:r>
      <w:r w:rsidRPr="00145242">
        <w:rPr>
          <w:rFonts w:cstheme="minorHAnsi"/>
          <w:sz w:val="18"/>
          <w:szCs w:val="18"/>
        </w:rPr>
        <w:t xml:space="preserve"> Ocena wizualna warstwy </w:t>
      </w:r>
    </w:p>
    <w:p w14:paraId="50944A60" w14:textId="77777777" w:rsidR="004A5D6C" w:rsidRPr="00145242" w:rsidRDefault="004A5D6C" w:rsidP="00145242">
      <w:pPr>
        <w:rPr>
          <w:rFonts w:cstheme="minorHAnsi"/>
          <w:sz w:val="18"/>
          <w:szCs w:val="18"/>
        </w:rPr>
      </w:pPr>
      <w:r w:rsidRPr="00145242">
        <w:rPr>
          <w:rFonts w:cstheme="minorHAnsi"/>
          <w:sz w:val="18"/>
          <w:szCs w:val="18"/>
        </w:rPr>
        <w:t>Wygląd zewnętrzny warstwy, sprawdzony wizualnie, powinien być jednorodny, bez spękań, deformacji, plam i wykruszeń.</w:t>
      </w:r>
    </w:p>
    <w:p w14:paraId="63F6321E" w14:textId="77777777" w:rsidR="004A5D6C" w:rsidRPr="00145242" w:rsidRDefault="004A5D6C" w:rsidP="00145242">
      <w:pPr>
        <w:rPr>
          <w:rFonts w:cstheme="minorHAnsi"/>
          <w:sz w:val="18"/>
          <w:szCs w:val="18"/>
        </w:rPr>
      </w:pPr>
      <w:r w:rsidRPr="00145242">
        <w:rPr>
          <w:rFonts w:cstheme="minorHAnsi"/>
          <w:b/>
          <w:bCs/>
          <w:sz w:val="18"/>
          <w:szCs w:val="18"/>
        </w:rPr>
        <w:t>6.10.11.</w:t>
      </w:r>
      <w:r w:rsidRPr="00145242">
        <w:rPr>
          <w:rFonts w:cstheme="minorHAnsi"/>
          <w:sz w:val="18"/>
          <w:szCs w:val="18"/>
        </w:rPr>
        <w:t xml:space="preserve"> Właściwości przeciwpoślizgowe warstwy ścieralnej </w:t>
      </w:r>
    </w:p>
    <w:p w14:paraId="76EDA2A7" w14:textId="77777777" w:rsidR="004A5D6C" w:rsidRPr="00145242" w:rsidRDefault="004A5D6C" w:rsidP="00145242">
      <w:pPr>
        <w:rPr>
          <w:rFonts w:cstheme="minorHAnsi"/>
          <w:sz w:val="18"/>
          <w:szCs w:val="18"/>
        </w:rPr>
      </w:pPr>
      <w:r w:rsidRPr="00145242">
        <w:rPr>
          <w:rFonts w:cstheme="minorHAnsi"/>
          <w:sz w:val="18"/>
          <w:szCs w:val="18"/>
        </w:rPr>
        <w:tab/>
        <w:t xml:space="preserve">Przy ocenie właściwości przeciwpoślizgowych nawierzchni drogi klasy G i dróg wyższych klas powinien być określony współczynnik tarcia na mokrej nawierzchni przy całkowitym poślizgu opony testowej. </w:t>
      </w:r>
    </w:p>
    <w:p w14:paraId="1585E73E" w14:textId="77777777" w:rsidR="004A5D6C" w:rsidRPr="00145242" w:rsidRDefault="004A5D6C" w:rsidP="00145242">
      <w:pPr>
        <w:rPr>
          <w:rFonts w:cstheme="minorHAnsi"/>
          <w:sz w:val="18"/>
          <w:szCs w:val="18"/>
        </w:rPr>
      </w:pPr>
      <w:r w:rsidRPr="00145242">
        <w:rPr>
          <w:rFonts w:cstheme="minorHAnsi"/>
          <w:sz w:val="18"/>
          <w:szCs w:val="18"/>
        </w:rPr>
        <w:tab/>
        <w:t xml:space="preserve">Pomiar wykonuje się przy temperaturze otoczenia od 5 do </w:t>
      </w:r>
      <w:smartTag w:uri="urn:schemas-microsoft-com:office:smarttags" w:element="metricconverter">
        <w:smartTagPr>
          <w:attr w:name="ProductID" w:val="30ﾰC"/>
        </w:smartTagPr>
        <w:r w:rsidRPr="00145242">
          <w:rPr>
            <w:rFonts w:cstheme="minorHAnsi"/>
            <w:sz w:val="18"/>
            <w:szCs w:val="18"/>
          </w:rPr>
          <w:t>30°C</w:t>
        </w:r>
      </w:smartTag>
      <w:r w:rsidRPr="00145242">
        <w:rPr>
          <w:rFonts w:cstheme="minorHAnsi"/>
          <w:sz w:val="18"/>
          <w:szCs w:val="18"/>
        </w:rPr>
        <w:t xml:space="preserve">, nie rzadziej niż co </w:t>
      </w:r>
      <w:smartTag w:uri="urn:schemas-microsoft-com:office:smarttags" w:element="metricconverter">
        <w:smartTagPr>
          <w:attr w:name="ProductID" w:val="50 m"/>
        </w:smartTagPr>
        <w:r w:rsidRPr="00145242">
          <w:rPr>
            <w:rFonts w:cstheme="minorHAnsi"/>
            <w:sz w:val="18"/>
            <w:szCs w:val="18"/>
          </w:rPr>
          <w:t>50 m</w:t>
        </w:r>
      </w:smartTag>
      <w:r w:rsidRPr="00145242">
        <w:rPr>
          <w:rFonts w:cstheme="minorHAnsi"/>
          <w:sz w:val="18"/>
          <w:szCs w:val="18"/>
        </w:rPr>
        <w:t xml:space="preserve"> na nawierzchni zwilżanej wodą w ilości 0,5 l/m</w:t>
      </w:r>
      <w:r w:rsidRPr="00145242">
        <w:rPr>
          <w:rFonts w:cstheme="minorHAnsi"/>
          <w:sz w:val="18"/>
          <w:szCs w:val="18"/>
          <w:vertAlign w:val="superscript"/>
        </w:rPr>
        <w:t>2</w:t>
      </w:r>
      <w:r w:rsidRPr="00145242">
        <w:rPr>
          <w:rFonts w:cstheme="minorHAnsi"/>
          <w:sz w:val="18"/>
          <w:szCs w:val="18"/>
        </w:rPr>
        <w:t>, a wynik pomiaru powinien być przeliczany na wartość przy 100% poślizgu opony testowej rowkowanej (ribbed type) o rozmiarze 165 R15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Uzyskane wartości współczynnika tarcia należy rejestrować z dokładnością do trzech miejsc po przecinku</w:t>
      </w:r>
    </w:p>
    <w:p w14:paraId="4D04F1B1" w14:textId="77777777" w:rsidR="004A5D6C" w:rsidRPr="00145242" w:rsidRDefault="004A5D6C" w:rsidP="00145242">
      <w:pPr>
        <w:rPr>
          <w:rFonts w:cstheme="minorHAnsi"/>
          <w:sz w:val="18"/>
          <w:szCs w:val="18"/>
        </w:rPr>
      </w:pPr>
      <w:r w:rsidRPr="00145242">
        <w:rPr>
          <w:rFonts w:cstheme="minorHAnsi"/>
          <w:sz w:val="18"/>
          <w:szCs w:val="18"/>
        </w:rPr>
        <w:t>Miarą właściwości przeciwpoślizgowych jest miarodajny współczynnik tarcia. Za miarodajny współczynnik tarcia przyjmuje się różnicę wartości średniej E(μ) i odchylenia standardowego D: E(μ)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14:paraId="51B8E7AB" w14:textId="77777777" w:rsidR="004A5D6C" w:rsidRPr="00145242" w:rsidRDefault="004A5D6C" w:rsidP="00145242">
      <w:pPr>
        <w:rPr>
          <w:rFonts w:cstheme="minorHAnsi"/>
          <w:sz w:val="18"/>
          <w:szCs w:val="18"/>
        </w:rPr>
      </w:pPr>
      <w:r w:rsidRPr="00145242">
        <w:rPr>
          <w:rFonts w:cstheme="minorHAnsi"/>
          <w:sz w:val="18"/>
          <w:szCs w:val="18"/>
        </w:rPr>
        <w:tab/>
        <w:t>Dopuszczalne wartości miarodajnego współczynnika tarcia nawierzchni są określone w tablicy 35.</w:t>
      </w:r>
    </w:p>
    <w:p w14:paraId="3D9C7931" w14:textId="77777777" w:rsidR="004A5D6C" w:rsidRPr="00145242" w:rsidRDefault="004A5D6C" w:rsidP="00145242">
      <w:pPr>
        <w:rPr>
          <w:rFonts w:cstheme="minorHAnsi"/>
          <w:sz w:val="18"/>
          <w:szCs w:val="18"/>
        </w:rPr>
      </w:pPr>
      <w:r w:rsidRPr="00145242">
        <w:rPr>
          <w:rFonts w:cstheme="minorHAnsi"/>
          <w:sz w:val="18"/>
          <w:szCs w:val="18"/>
        </w:rPr>
        <w:t>Tablica 35. Wymagane minimalne wartości miarodajne współczynnika tarcia</w:t>
      </w:r>
    </w:p>
    <w:tbl>
      <w:tblPr>
        <w:tblW w:w="0" w:type="auto"/>
        <w:tblInd w:w="9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2186"/>
        <w:gridCol w:w="1785"/>
        <w:gridCol w:w="1786"/>
      </w:tblGrid>
      <w:tr w:rsidR="004A5D6C" w:rsidRPr="00145242" w14:paraId="24BB3638" w14:textId="77777777" w:rsidTr="00F87D2A">
        <w:tc>
          <w:tcPr>
            <w:tcW w:w="1384" w:type="dxa"/>
            <w:vMerge w:val="restart"/>
            <w:vAlign w:val="center"/>
          </w:tcPr>
          <w:p w14:paraId="36E2201F" w14:textId="77777777" w:rsidR="004A5D6C" w:rsidRPr="00145242" w:rsidRDefault="004A5D6C" w:rsidP="00145242">
            <w:pPr>
              <w:rPr>
                <w:rFonts w:cstheme="minorHAnsi"/>
                <w:sz w:val="18"/>
                <w:szCs w:val="18"/>
              </w:rPr>
            </w:pPr>
            <w:r w:rsidRPr="00145242">
              <w:rPr>
                <w:rFonts w:cstheme="minorHAnsi"/>
                <w:sz w:val="18"/>
                <w:szCs w:val="18"/>
              </w:rPr>
              <w:t>Klasa drogi</w:t>
            </w:r>
          </w:p>
        </w:tc>
        <w:tc>
          <w:tcPr>
            <w:tcW w:w="2186" w:type="dxa"/>
            <w:vMerge w:val="restart"/>
            <w:vAlign w:val="center"/>
          </w:tcPr>
          <w:p w14:paraId="1BF71E81" w14:textId="77777777" w:rsidR="004A5D6C" w:rsidRPr="00145242" w:rsidRDefault="004A5D6C" w:rsidP="00145242">
            <w:pPr>
              <w:rPr>
                <w:rFonts w:cstheme="minorHAnsi"/>
                <w:sz w:val="18"/>
                <w:szCs w:val="18"/>
              </w:rPr>
            </w:pPr>
            <w:r w:rsidRPr="00145242">
              <w:rPr>
                <w:rFonts w:cstheme="minorHAnsi"/>
                <w:sz w:val="18"/>
                <w:szCs w:val="18"/>
              </w:rPr>
              <w:t>Element nawierzchni</w:t>
            </w:r>
          </w:p>
        </w:tc>
        <w:tc>
          <w:tcPr>
            <w:tcW w:w="3571" w:type="dxa"/>
            <w:gridSpan w:val="2"/>
            <w:vAlign w:val="center"/>
          </w:tcPr>
          <w:p w14:paraId="7259FB26" w14:textId="77777777" w:rsidR="004A5D6C" w:rsidRPr="00145242" w:rsidRDefault="004A5D6C" w:rsidP="00145242">
            <w:pPr>
              <w:rPr>
                <w:rFonts w:cstheme="minorHAnsi"/>
                <w:sz w:val="18"/>
                <w:szCs w:val="18"/>
              </w:rPr>
            </w:pPr>
            <w:r w:rsidRPr="00145242">
              <w:rPr>
                <w:rFonts w:cstheme="minorHAnsi"/>
                <w:sz w:val="18"/>
                <w:szCs w:val="18"/>
              </w:rPr>
              <w:t>Minimalna wartość miarodajnego</w:t>
            </w:r>
          </w:p>
          <w:p w14:paraId="0104DB2B" w14:textId="77777777" w:rsidR="004A5D6C" w:rsidRPr="00145242" w:rsidRDefault="004A5D6C" w:rsidP="00145242">
            <w:pPr>
              <w:rPr>
                <w:rFonts w:cstheme="minorHAnsi"/>
                <w:sz w:val="18"/>
                <w:szCs w:val="18"/>
              </w:rPr>
            </w:pPr>
            <w:r w:rsidRPr="00145242">
              <w:rPr>
                <w:rFonts w:cstheme="minorHAnsi"/>
                <w:sz w:val="18"/>
                <w:szCs w:val="18"/>
              </w:rPr>
              <w:t>współczynnika tarcia przy prędkości</w:t>
            </w:r>
          </w:p>
          <w:p w14:paraId="3258A590" w14:textId="77777777" w:rsidR="004A5D6C" w:rsidRPr="00145242" w:rsidRDefault="004A5D6C" w:rsidP="00145242">
            <w:pPr>
              <w:rPr>
                <w:rFonts w:cstheme="minorHAnsi"/>
                <w:sz w:val="18"/>
                <w:szCs w:val="18"/>
              </w:rPr>
            </w:pPr>
            <w:r w:rsidRPr="00145242">
              <w:rPr>
                <w:rFonts w:cstheme="minorHAnsi"/>
                <w:sz w:val="18"/>
                <w:szCs w:val="18"/>
              </w:rPr>
              <w:t>zablokowanej opony względem nawierzchni</w:t>
            </w:r>
          </w:p>
          <w:p w14:paraId="0DD44DD9" w14:textId="77777777" w:rsidR="004A5D6C" w:rsidRPr="00145242" w:rsidRDefault="004A5D6C" w:rsidP="00145242">
            <w:pPr>
              <w:rPr>
                <w:rFonts w:cstheme="minorHAnsi"/>
                <w:sz w:val="18"/>
                <w:szCs w:val="18"/>
              </w:rPr>
            </w:pPr>
          </w:p>
        </w:tc>
      </w:tr>
      <w:tr w:rsidR="004A5D6C" w:rsidRPr="00145242" w14:paraId="26DDF276" w14:textId="77777777" w:rsidTr="00F87D2A">
        <w:tc>
          <w:tcPr>
            <w:tcW w:w="1384" w:type="dxa"/>
            <w:vMerge/>
            <w:vAlign w:val="center"/>
          </w:tcPr>
          <w:p w14:paraId="3D1BBCE7" w14:textId="77777777" w:rsidR="004A5D6C" w:rsidRPr="00145242" w:rsidRDefault="004A5D6C" w:rsidP="00145242">
            <w:pPr>
              <w:rPr>
                <w:rFonts w:cstheme="minorHAnsi"/>
                <w:sz w:val="18"/>
                <w:szCs w:val="18"/>
              </w:rPr>
            </w:pPr>
          </w:p>
        </w:tc>
        <w:tc>
          <w:tcPr>
            <w:tcW w:w="2186" w:type="dxa"/>
            <w:vMerge/>
            <w:vAlign w:val="center"/>
          </w:tcPr>
          <w:p w14:paraId="6C2AAEBD" w14:textId="77777777" w:rsidR="004A5D6C" w:rsidRPr="00145242" w:rsidRDefault="004A5D6C" w:rsidP="00145242">
            <w:pPr>
              <w:rPr>
                <w:rFonts w:cstheme="minorHAnsi"/>
                <w:sz w:val="18"/>
                <w:szCs w:val="18"/>
              </w:rPr>
            </w:pPr>
          </w:p>
        </w:tc>
        <w:tc>
          <w:tcPr>
            <w:tcW w:w="1785" w:type="dxa"/>
            <w:vAlign w:val="center"/>
          </w:tcPr>
          <w:p w14:paraId="3C7E6F76" w14:textId="77777777" w:rsidR="004A5D6C" w:rsidRPr="00145242" w:rsidRDefault="004A5D6C" w:rsidP="00145242">
            <w:pPr>
              <w:rPr>
                <w:rFonts w:cstheme="minorHAnsi"/>
                <w:sz w:val="18"/>
                <w:szCs w:val="18"/>
              </w:rPr>
            </w:pPr>
            <w:r w:rsidRPr="00145242">
              <w:rPr>
                <w:rFonts w:cstheme="minorHAnsi"/>
                <w:sz w:val="18"/>
                <w:szCs w:val="18"/>
              </w:rPr>
              <w:t>30 km/h</w:t>
            </w:r>
          </w:p>
        </w:tc>
        <w:tc>
          <w:tcPr>
            <w:tcW w:w="1786" w:type="dxa"/>
            <w:vAlign w:val="center"/>
          </w:tcPr>
          <w:p w14:paraId="5986E3CC" w14:textId="77777777" w:rsidR="004A5D6C" w:rsidRPr="00145242" w:rsidRDefault="004A5D6C" w:rsidP="00145242">
            <w:pPr>
              <w:rPr>
                <w:rFonts w:cstheme="minorHAnsi"/>
                <w:sz w:val="18"/>
                <w:szCs w:val="18"/>
              </w:rPr>
            </w:pPr>
            <w:r w:rsidRPr="00145242">
              <w:rPr>
                <w:rFonts w:cstheme="minorHAnsi"/>
                <w:sz w:val="18"/>
                <w:szCs w:val="18"/>
              </w:rPr>
              <w:t>60 km/h</w:t>
            </w:r>
          </w:p>
        </w:tc>
      </w:tr>
      <w:tr w:rsidR="004A5D6C" w:rsidRPr="00145242" w14:paraId="4A4B9D9A" w14:textId="77777777" w:rsidTr="00F87D2A">
        <w:tc>
          <w:tcPr>
            <w:tcW w:w="1384" w:type="dxa"/>
            <w:vMerge w:val="restart"/>
          </w:tcPr>
          <w:p w14:paraId="2BAB5B2E" w14:textId="77777777" w:rsidR="004A5D6C" w:rsidRPr="00145242" w:rsidRDefault="004A5D6C" w:rsidP="00145242">
            <w:pPr>
              <w:rPr>
                <w:rFonts w:cstheme="minorHAnsi"/>
                <w:sz w:val="18"/>
                <w:szCs w:val="18"/>
              </w:rPr>
            </w:pPr>
            <w:r w:rsidRPr="00145242">
              <w:rPr>
                <w:rFonts w:cstheme="minorHAnsi"/>
                <w:sz w:val="18"/>
                <w:szCs w:val="18"/>
              </w:rPr>
              <w:t>A,S</w:t>
            </w:r>
          </w:p>
        </w:tc>
        <w:tc>
          <w:tcPr>
            <w:tcW w:w="2186" w:type="dxa"/>
          </w:tcPr>
          <w:p w14:paraId="67D5C408" w14:textId="77777777" w:rsidR="004A5D6C" w:rsidRPr="00145242" w:rsidRDefault="004A5D6C" w:rsidP="00145242">
            <w:pPr>
              <w:rPr>
                <w:rFonts w:cstheme="minorHAnsi"/>
                <w:sz w:val="18"/>
                <w:szCs w:val="18"/>
              </w:rPr>
            </w:pPr>
            <w:r w:rsidRPr="00145242">
              <w:rPr>
                <w:rFonts w:cstheme="minorHAnsi"/>
                <w:sz w:val="18"/>
                <w:szCs w:val="18"/>
              </w:rPr>
              <w:t>Pasy ruchu zasadnicze, dodatkowe, awaryjne</w:t>
            </w:r>
          </w:p>
        </w:tc>
        <w:tc>
          <w:tcPr>
            <w:tcW w:w="1785" w:type="dxa"/>
          </w:tcPr>
          <w:p w14:paraId="0ECE5C52" w14:textId="77777777" w:rsidR="004A5D6C" w:rsidRPr="00145242" w:rsidRDefault="004A5D6C" w:rsidP="00145242">
            <w:pPr>
              <w:rPr>
                <w:rFonts w:cstheme="minorHAnsi"/>
                <w:sz w:val="18"/>
                <w:szCs w:val="18"/>
                <w:vertAlign w:val="superscript"/>
              </w:rPr>
            </w:pPr>
            <w:r w:rsidRPr="00145242">
              <w:rPr>
                <w:rFonts w:cstheme="minorHAnsi"/>
                <w:sz w:val="18"/>
                <w:szCs w:val="18"/>
              </w:rPr>
              <w:t>0,48**</w:t>
            </w:r>
          </w:p>
        </w:tc>
        <w:tc>
          <w:tcPr>
            <w:tcW w:w="1786" w:type="dxa"/>
          </w:tcPr>
          <w:p w14:paraId="1DB88178" w14:textId="77777777" w:rsidR="004A5D6C" w:rsidRPr="00145242" w:rsidRDefault="004A5D6C" w:rsidP="00145242">
            <w:pPr>
              <w:rPr>
                <w:rFonts w:cstheme="minorHAnsi"/>
                <w:sz w:val="18"/>
                <w:szCs w:val="18"/>
              </w:rPr>
            </w:pPr>
            <w:r w:rsidRPr="00145242">
              <w:rPr>
                <w:rFonts w:cstheme="minorHAnsi"/>
                <w:sz w:val="18"/>
                <w:szCs w:val="18"/>
              </w:rPr>
              <w:t>0,44</w:t>
            </w:r>
          </w:p>
        </w:tc>
      </w:tr>
      <w:tr w:rsidR="004A5D6C" w:rsidRPr="00145242" w14:paraId="13DF01C7" w14:textId="77777777" w:rsidTr="00F87D2A">
        <w:tc>
          <w:tcPr>
            <w:tcW w:w="1384" w:type="dxa"/>
            <w:vMerge/>
          </w:tcPr>
          <w:p w14:paraId="51EA01F3" w14:textId="77777777" w:rsidR="004A5D6C" w:rsidRPr="00145242" w:rsidRDefault="004A5D6C" w:rsidP="00145242">
            <w:pPr>
              <w:rPr>
                <w:rFonts w:cstheme="minorHAnsi"/>
                <w:sz w:val="18"/>
                <w:szCs w:val="18"/>
              </w:rPr>
            </w:pPr>
          </w:p>
        </w:tc>
        <w:tc>
          <w:tcPr>
            <w:tcW w:w="2186" w:type="dxa"/>
          </w:tcPr>
          <w:p w14:paraId="19599B6D" w14:textId="77777777" w:rsidR="004A5D6C" w:rsidRPr="00145242" w:rsidRDefault="004A5D6C" w:rsidP="00145242">
            <w:pPr>
              <w:rPr>
                <w:rFonts w:cstheme="minorHAnsi"/>
                <w:sz w:val="18"/>
                <w:szCs w:val="18"/>
              </w:rPr>
            </w:pPr>
            <w:r w:rsidRPr="00145242">
              <w:rPr>
                <w:rFonts w:cstheme="minorHAnsi"/>
                <w:sz w:val="18"/>
                <w:szCs w:val="18"/>
              </w:rPr>
              <w:t>Pasy włączenia i wyłączenia, jezdnie łącznic</w:t>
            </w:r>
          </w:p>
        </w:tc>
        <w:tc>
          <w:tcPr>
            <w:tcW w:w="1785" w:type="dxa"/>
          </w:tcPr>
          <w:p w14:paraId="1DAC5767" w14:textId="77777777" w:rsidR="004A5D6C" w:rsidRPr="00145242" w:rsidRDefault="004A5D6C" w:rsidP="00145242">
            <w:pPr>
              <w:rPr>
                <w:rFonts w:cstheme="minorHAnsi"/>
                <w:sz w:val="18"/>
                <w:szCs w:val="18"/>
              </w:rPr>
            </w:pPr>
            <w:r w:rsidRPr="00145242">
              <w:rPr>
                <w:rFonts w:cstheme="minorHAnsi"/>
                <w:sz w:val="18"/>
                <w:szCs w:val="18"/>
              </w:rPr>
              <w:t>0,50**</w:t>
            </w:r>
          </w:p>
        </w:tc>
        <w:tc>
          <w:tcPr>
            <w:tcW w:w="1786" w:type="dxa"/>
          </w:tcPr>
          <w:p w14:paraId="77A1C3BC" w14:textId="77777777" w:rsidR="004A5D6C" w:rsidRPr="00145242" w:rsidRDefault="004A5D6C" w:rsidP="00145242">
            <w:pPr>
              <w:rPr>
                <w:rFonts w:cstheme="minorHAnsi"/>
                <w:sz w:val="18"/>
                <w:szCs w:val="18"/>
              </w:rPr>
            </w:pPr>
            <w:r w:rsidRPr="00145242">
              <w:rPr>
                <w:rFonts w:cstheme="minorHAnsi"/>
                <w:sz w:val="18"/>
                <w:szCs w:val="18"/>
              </w:rPr>
              <w:t>0,46</w:t>
            </w:r>
          </w:p>
        </w:tc>
      </w:tr>
      <w:tr w:rsidR="004A5D6C" w:rsidRPr="00145242" w14:paraId="45C10370" w14:textId="77777777" w:rsidTr="00F87D2A">
        <w:tc>
          <w:tcPr>
            <w:tcW w:w="1384" w:type="dxa"/>
          </w:tcPr>
          <w:p w14:paraId="6D53FA25" w14:textId="77777777" w:rsidR="004A5D6C" w:rsidRPr="00145242" w:rsidRDefault="004A5D6C" w:rsidP="00145242">
            <w:pPr>
              <w:rPr>
                <w:rFonts w:cstheme="minorHAnsi"/>
                <w:sz w:val="18"/>
                <w:szCs w:val="18"/>
              </w:rPr>
            </w:pPr>
            <w:r w:rsidRPr="00145242">
              <w:rPr>
                <w:rFonts w:cstheme="minorHAnsi"/>
                <w:sz w:val="18"/>
                <w:szCs w:val="18"/>
              </w:rPr>
              <w:t>GP,G</w:t>
            </w:r>
          </w:p>
        </w:tc>
        <w:tc>
          <w:tcPr>
            <w:tcW w:w="2186" w:type="dxa"/>
          </w:tcPr>
          <w:p w14:paraId="49B048E3" w14:textId="77777777" w:rsidR="004A5D6C" w:rsidRPr="00145242" w:rsidRDefault="004A5D6C" w:rsidP="00145242">
            <w:pPr>
              <w:rPr>
                <w:rFonts w:cstheme="minorHAnsi"/>
                <w:sz w:val="18"/>
                <w:szCs w:val="18"/>
              </w:rPr>
            </w:pPr>
            <w:r w:rsidRPr="00145242">
              <w:rPr>
                <w:rFonts w:cstheme="minorHAnsi"/>
                <w:sz w:val="18"/>
                <w:szCs w:val="18"/>
              </w:rPr>
              <w:t>Pasy ruchu, pasy dodatkowe, jezdnie łącznic, utwardzone pobocza</w:t>
            </w:r>
          </w:p>
        </w:tc>
        <w:tc>
          <w:tcPr>
            <w:tcW w:w="1785" w:type="dxa"/>
          </w:tcPr>
          <w:p w14:paraId="0AE91897" w14:textId="77777777" w:rsidR="004A5D6C" w:rsidRPr="00145242" w:rsidRDefault="004A5D6C" w:rsidP="00145242">
            <w:pPr>
              <w:rPr>
                <w:rFonts w:cstheme="minorHAnsi"/>
                <w:sz w:val="18"/>
                <w:szCs w:val="18"/>
              </w:rPr>
            </w:pPr>
            <w:r w:rsidRPr="00145242">
              <w:rPr>
                <w:rFonts w:cstheme="minorHAnsi"/>
                <w:sz w:val="18"/>
                <w:szCs w:val="18"/>
              </w:rPr>
              <w:t>0,46**</w:t>
            </w:r>
          </w:p>
        </w:tc>
        <w:tc>
          <w:tcPr>
            <w:tcW w:w="1786" w:type="dxa"/>
          </w:tcPr>
          <w:p w14:paraId="2B611074" w14:textId="77777777" w:rsidR="004A5D6C" w:rsidRPr="00145242" w:rsidRDefault="004A5D6C" w:rsidP="00145242">
            <w:pPr>
              <w:rPr>
                <w:rFonts w:cstheme="minorHAnsi"/>
                <w:sz w:val="18"/>
                <w:szCs w:val="18"/>
              </w:rPr>
            </w:pPr>
            <w:r w:rsidRPr="00145242">
              <w:rPr>
                <w:rFonts w:cstheme="minorHAnsi"/>
                <w:sz w:val="18"/>
                <w:szCs w:val="18"/>
              </w:rPr>
              <w:t>0,37</w:t>
            </w:r>
          </w:p>
        </w:tc>
      </w:tr>
      <w:tr w:rsidR="004A5D6C" w:rsidRPr="00145242" w14:paraId="5C291C69" w14:textId="77777777" w:rsidTr="00F87D2A">
        <w:tc>
          <w:tcPr>
            <w:tcW w:w="7141" w:type="dxa"/>
            <w:gridSpan w:val="4"/>
          </w:tcPr>
          <w:p w14:paraId="18ADBC9A" w14:textId="77777777" w:rsidR="004A5D6C" w:rsidRPr="00145242" w:rsidRDefault="004A5D6C" w:rsidP="00145242">
            <w:pPr>
              <w:rPr>
                <w:rFonts w:cstheme="minorHAnsi"/>
                <w:sz w:val="18"/>
                <w:szCs w:val="18"/>
              </w:rPr>
            </w:pPr>
            <w:r w:rsidRPr="00145242">
              <w:rPr>
                <w:rFonts w:cstheme="minorHAnsi"/>
                <w:sz w:val="18"/>
                <w:szCs w:val="18"/>
              </w:rPr>
              <w:t>**  wartość wymagania dla odcinków nawierzchni, na których nie można wykonać pomiarów z prędkością 60 km/h</w:t>
            </w:r>
          </w:p>
        </w:tc>
      </w:tr>
    </w:tbl>
    <w:p w14:paraId="3033D863" w14:textId="77777777" w:rsidR="004A5D6C" w:rsidRPr="00145242" w:rsidRDefault="004A5D6C" w:rsidP="00145242">
      <w:pPr>
        <w:rPr>
          <w:rFonts w:cstheme="minorHAnsi"/>
          <w:sz w:val="18"/>
          <w:szCs w:val="18"/>
        </w:rPr>
      </w:pPr>
    </w:p>
    <w:p w14:paraId="50012B8D" w14:textId="77777777" w:rsidR="004A5D6C" w:rsidRPr="00145242" w:rsidRDefault="004A5D6C" w:rsidP="00145242">
      <w:pPr>
        <w:rPr>
          <w:rFonts w:cstheme="minorHAnsi"/>
          <w:sz w:val="18"/>
          <w:szCs w:val="18"/>
        </w:rPr>
      </w:pPr>
      <w:r w:rsidRPr="00145242">
        <w:rPr>
          <w:rFonts w:cstheme="minorHAnsi"/>
          <w:b/>
          <w:bCs/>
          <w:sz w:val="18"/>
          <w:szCs w:val="18"/>
        </w:rPr>
        <w:t>6.10.12</w:t>
      </w:r>
      <w:r w:rsidRPr="00145242">
        <w:rPr>
          <w:rFonts w:cstheme="minorHAnsi"/>
          <w:sz w:val="18"/>
          <w:szCs w:val="18"/>
        </w:rPr>
        <w:t>. Jasność nawierzchni</w:t>
      </w:r>
    </w:p>
    <w:p w14:paraId="57F0950A" w14:textId="77777777" w:rsidR="004A5D6C" w:rsidRPr="00145242" w:rsidRDefault="004A5D6C" w:rsidP="00145242">
      <w:pPr>
        <w:rPr>
          <w:rFonts w:cstheme="minorHAnsi"/>
          <w:sz w:val="18"/>
          <w:szCs w:val="18"/>
        </w:rPr>
      </w:pPr>
      <w:r w:rsidRPr="00145242">
        <w:rPr>
          <w:rFonts w:cstheme="minorHAnsi"/>
          <w:sz w:val="18"/>
          <w:szCs w:val="18"/>
        </w:rPr>
        <w:t>Za jasną uważa się taką nawierzchnię, dla której oznaczona wartość współczynnika luminancji na etapie: przeprowadzania procedury badania typu (wartość towarzysząca badaniu typu) i zatwierdzania badania typu przez Zamawiającego, wynosi co najmniej 70 mcd/(m</w:t>
      </w:r>
      <w:r w:rsidRPr="00145242">
        <w:rPr>
          <w:rFonts w:cstheme="minorHAnsi"/>
          <w:sz w:val="18"/>
          <w:szCs w:val="18"/>
          <w:vertAlign w:val="superscript"/>
        </w:rPr>
        <w:t>2</w:t>
      </w:r>
      <w:r w:rsidRPr="00145242">
        <w:rPr>
          <w:rFonts w:cstheme="minorHAnsi"/>
          <w:sz w:val="18"/>
          <w:szCs w:val="18"/>
        </w:rPr>
        <w:t>∙lux) – dotyczy zastosowań na powierzchniach określonych w niniejszym punkcie.</w:t>
      </w:r>
    </w:p>
    <w:p w14:paraId="43929226" w14:textId="77777777" w:rsidR="004A5D6C" w:rsidRPr="00145242" w:rsidRDefault="004A5D6C" w:rsidP="00145242">
      <w:pPr>
        <w:rPr>
          <w:rFonts w:cstheme="minorHAnsi"/>
          <w:sz w:val="18"/>
          <w:szCs w:val="18"/>
        </w:rPr>
      </w:pPr>
      <w:r w:rsidRPr="00145242">
        <w:rPr>
          <w:rFonts w:cstheme="minorHAnsi"/>
          <w:sz w:val="18"/>
          <w:szCs w:val="18"/>
        </w:rPr>
        <w:t>Pomiar współczynnika luminancji należy wykonać wg załącznika 4 z WT-2 2014 -część I.</w:t>
      </w:r>
    </w:p>
    <w:p w14:paraId="68FD9CC2" w14:textId="77777777" w:rsidR="004A5D6C" w:rsidRPr="00145242" w:rsidRDefault="004A5D6C" w:rsidP="00145242">
      <w:pPr>
        <w:rPr>
          <w:rFonts w:cstheme="minorHAnsi"/>
          <w:b/>
          <w:sz w:val="18"/>
          <w:szCs w:val="18"/>
        </w:rPr>
      </w:pPr>
      <w:r w:rsidRPr="00145242">
        <w:rPr>
          <w:rFonts w:cstheme="minorHAnsi"/>
          <w:b/>
          <w:sz w:val="18"/>
          <w:szCs w:val="18"/>
        </w:rPr>
        <w:t>6.11. Badania kontrolne dodatkowe</w:t>
      </w:r>
    </w:p>
    <w:p w14:paraId="6473C053" w14:textId="77777777" w:rsidR="004A5D6C" w:rsidRPr="00145242" w:rsidRDefault="004A5D6C" w:rsidP="00145242">
      <w:pPr>
        <w:rPr>
          <w:rFonts w:cstheme="minorHAnsi"/>
          <w:sz w:val="18"/>
          <w:szCs w:val="18"/>
        </w:rPr>
      </w:pPr>
      <w:r w:rsidRPr="00145242">
        <w:rPr>
          <w:rFonts w:cstheme="minorHAnsi"/>
          <w:sz w:val="18"/>
          <w:szCs w:val="18"/>
        </w:rPr>
        <w:tab/>
        <w:t>W wypadku uznania, że jeden z wyników badań kontrolnych nie jest reprezentatywny dla ocenianego odcinka budowy, Wykonawca ma prawo żądać przeprowadzenia badań kontrolnych dodatkowych.</w:t>
      </w:r>
    </w:p>
    <w:p w14:paraId="47A6280A" w14:textId="77777777" w:rsidR="004A5D6C" w:rsidRPr="00145242" w:rsidRDefault="004A5D6C" w:rsidP="00145242">
      <w:pPr>
        <w:rPr>
          <w:rFonts w:cstheme="minorHAnsi"/>
          <w:sz w:val="18"/>
          <w:szCs w:val="18"/>
        </w:rPr>
      </w:pPr>
      <w:r w:rsidRPr="00145242">
        <w:rPr>
          <w:rFonts w:cstheme="minorHAnsi"/>
          <w:sz w:val="18"/>
          <w:szCs w:val="18"/>
        </w:rPr>
        <w:tab/>
        <w:t>Inspektor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4C5AD316" w14:textId="77777777" w:rsidR="004A5D6C" w:rsidRPr="00145242" w:rsidRDefault="004A5D6C" w:rsidP="00145242">
      <w:pPr>
        <w:rPr>
          <w:rFonts w:cstheme="minorHAnsi"/>
          <w:sz w:val="18"/>
          <w:szCs w:val="18"/>
        </w:rPr>
      </w:pPr>
      <w:r w:rsidRPr="00145242">
        <w:rPr>
          <w:rFonts w:cstheme="minorHAnsi"/>
          <w:sz w:val="18"/>
          <w:szCs w:val="18"/>
        </w:rPr>
        <w:tab/>
        <w:t>Do odbioru uwzględniane są wyniki badań kontrolnych i badań kontrolnych dodatkowych do wyznaczonych odcinków częściowych.</w:t>
      </w:r>
    </w:p>
    <w:p w14:paraId="5360C975" w14:textId="77777777" w:rsidR="004A5D6C" w:rsidRPr="00145242" w:rsidRDefault="004A5D6C" w:rsidP="00145242">
      <w:pPr>
        <w:rPr>
          <w:rFonts w:cstheme="minorHAnsi"/>
          <w:sz w:val="18"/>
          <w:szCs w:val="18"/>
        </w:rPr>
      </w:pPr>
      <w:r w:rsidRPr="00145242">
        <w:rPr>
          <w:rFonts w:cstheme="minorHAnsi"/>
          <w:sz w:val="18"/>
          <w:szCs w:val="18"/>
        </w:rPr>
        <w:tab/>
        <w:t>Koszty badań kontrolnych dodatkowych zażądanych przez Wykonawcę ponosi Wykonawca.</w:t>
      </w:r>
    </w:p>
    <w:p w14:paraId="431D7EDF" w14:textId="77777777" w:rsidR="004A5D6C" w:rsidRPr="00145242" w:rsidRDefault="004A5D6C" w:rsidP="00145242">
      <w:pPr>
        <w:rPr>
          <w:rFonts w:cstheme="minorHAnsi"/>
          <w:b/>
          <w:sz w:val="18"/>
          <w:szCs w:val="18"/>
        </w:rPr>
      </w:pPr>
      <w:r w:rsidRPr="00145242">
        <w:rPr>
          <w:rFonts w:cstheme="minorHAnsi"/>
          <w:b/>
          <w:sz w:val="18"/>
          <w:szCs w:val="18"/>
        </w:rPr>
        <w:t>6.12. Badania arbitrażowe</w:t>
      </w:r>
    </w:p>
    <w:p w14:paraId="5D990408" w14:textId="77777777" w:rsidR="004A5D6C" w:rsidRPr="00145242" w:rsidRDefault="004A5D6C" w:rsidP="00145242">
      <w:pPr>
        <w:rPr>
          <w:rFonts w:cstheme="minorHAnsi"/>
          <w:sz w:val="18"/>
          <w:szCs w:val="18"/>
        </w:rPr>
      </w:pPr>
      <w:r w:rsidRPr="00145242">
        <w:rPr>
          <w:rFonts w:cstheme="minorHAnsi"/>
          <w:sz w:val="18"/>
          <w:szCs w:val="18"/>
        </w:rPr>
        <w:tab/>
        <w:t>Badania arbitrażowe są powtórzeniem badań kontrolnych, co do których istnieją uzasadnione wątpliwości ze strony Inspektora lub Wykonawcy (np. na podstawie własnych badań).</w:t>
      </w:r>
    </w:p>
    <w:p w14:paraId="523C8AA3" w14:textId="77777777" w:rsidR="004A5D6C" w:rsidRPr="00145242" w:rsidRDefault="004A5D6C" w:rsidP="00145242">
      <w:pPr>
        <w:rPr>
          <w:rFonts w:cstheme="minorHAnsi"/>
          <w:sz w:val="18"/>
          <w:szCs w:val="18"/>
        </w:rPr>
      </w:pPr>
      <w:r w:rsidRPr="00145242">
        <w:rPr>
          <w:rFonts w:cstheme="minorHAnsi"/>
          <w:sz w:val="18"/>
          <w:szCs w:val="18"/>
        </w:rPr>
        <w:tab/>
        <w:t>Badania arbitrażowe wykonuje na wniosek strony kontraktu niezależne laboratorium, które nie wykonywało badań kontrolnych.</w:t>
      </w:r>
    </w:p>
    <w:p w14:paraId="779F5FFC" w14:textId="77777777" w:rsidR="004A5D6C" w:rsidRPr="00145242" w:rsidRDefault="004A5D6C" w:rsidP="00145242">
      <w:pPr>
        <w:rPr>
          <w:rFonts w:cstheme="minorHAnsi"/>
          <w:sz w:val="18"/>
          <w:szCs w:val="18"/>
        </w:rPr>
      </w:pPr>
      <w:r w:rsidRPr="00145242">
        <w:rPr>
          <w:rFonts w:cstheme="minorHAnsi"/>
          <w:sz w:val="18"/>
          <w:szCs w:val="18"/>
        </w:rPr>
        <w:tab/>
        <w:t>Koszty badań arbitrażowych wraz ze wszystkimi kosztami ubocznymi ponosi strona, na której niekorzyść przemawia wynik badania.</w:t>
      </w:r>
    </w:p>
    <w:p w14:paraId="38323F68" w14:textId="77777777" w:rsidR="004A5D6C" w:rsidRPr="00145242" w:rsidRDefault="004A5D6C" w:rsidP="00145242">
      <w:pPr>
        <w:rPr>
          <w:rFonts w:cstheme="minorHAnsi"/>
          <w:sz w:val="18"/>
          <w:szCs w:val="18"/>
        </w:rPr>
      </w:pPr>
      <w:bookmarkStart w:id="1294" w:name="_Toc28954698"/>
      <w:bookmarkStart w:id="1295" w:name="_Toc148955448"/>
      <w:r w:rsidRPr="00145242">
        <w:rPr>
          <w:rFonts w:cstheme="minorHAnsi"/>
          <w:sz w:val="18"/>
          <w:szCs w:val="18"/>
        </w:rPr>
        <w:t>7. Obmiar robót</w:t>
      </w:r>
      <w:bookmarkEnd w:id="1294"/>
      <w:bookmarkEnd w:id="1295"/>
    </w:p>
    <w:p w14:paraId="7AB7522B" w14:textId="77777777" w:rsidR="004A5D6C" w:rsidRPr="00145242" w:rsidRDefault="004A5D6C" w:rsidP="00145242">
      <w:pPr>
        <w:rPr>
          <w:rFonts w:cstheme="minorHAnsi"/>
          <w:sz w:val="18"/>
          <w:szCs w:val="18"/>
        </w:rPr>
      </w:pPr>
      <w:bookmarkStart w:id="1296" w:name="_Toc148955449"/>
      <w:r w:rsidRPr="00145242">
        <w:rPr>
          <w:rFonts w:cstheme="minorHAnsi"/>
          <w:sz w:val="18"/>
          <w:szCs w:val="18"/>
        </w:rPr>
        <w:t>7.1. Ogólne zasady obmiaru robót</w:t>
      </w:r>
      <w:bookmarkEnd w:id="1296"/>
    </w:p>
    <w:p w14:paraId="65D83035" w14:textId="77777777" w:rsidR="004A5D6C" w:rsidRPr="00145242" w:rsidRDefault="004A5D6C" w:rsidP="00145242">
      <w:pPr>
        <w:rPr>
          <w:rFonts w:cstheme="minorHAnsi"/>
          <w:sz w:val="18"/>
          <w:szCs w:val="18"/>
        </w:rPr>
      </w:pPr>
      <w:r w:rsidRPr="00145242">
        <w:rPr>
          <w:rFonts w:cstheme="minorHAnsi"/>
          <w:sz w:val="18"/>
          <w:szCs w:val="18"/>
        </w:rPr>
        <w:tab/>
        <w:t>Ogólne zasady obmiaru robót podano w OST  D-M-00.00.00 „Wymagania ogólne” [1] pkt 7.</w:t>
      </w:r>
    </w:p>
    <w:p w14:paraId="31BE535F" w14:textId="77777777" w:rsidR="004A5D6C" w:rsidRPr="00145242" w:rsidRDefault="004A5D6C" w:rsidP="00145242">
      <w:pPr>
        <w:rPr>
          <w:rFonts w:cstheme="minorHAnsi"/>
          <w:sz w:val="18"/>
          <w:szCs w:val="18"/>
        </w:rPr>
      </w:pPr>
      <w:bookmarkStart w:id="1297" w:name="_Toc148955450"/>
      <w:r w:rsidRPr="00145242">
        <w:rPr>
          <w:rFonts w:cstheme="minorHAnsi"/>
          <w:sz w:val="18"/>
          <w:szCs w:val="18"/>
        </w:rPr>
        <w:t>7.2. Jednostka obmiarowa</w:t>
      </w:r>
      <w:bookmarkEnd w:id="1297"/>
    </w:p>
    <w:p w14:paraId="6D912F7D" w14:textId="77777777" w:rsidR="004A5D6C" w:rsidRPr="00145242" w:rsidRDefault="004A5D6C" w:rsidP="00145242">
      <w:pPr>
        <w:rPr>
          <w:rFonts w:cstheme="minorHAnsi"/>
          <w:sz w:val="18"/>
          <w:szCs w:val="18"/>
        </w:rPr>
      </w:pPr>
      <w:r w:rsidRPr="00145242">
        <w:rPr>
          <w:rFonts w:cstheme="minorHAnsi"/>
          <w:sz w:val="18"/>
          <w:szCs w:val="18"/>
        </w:rPr>
        <w:tab/>
        <w:t>Jednostką obmiarową jest m</w:t>
      </w:r>
      <w:r w:rsidRPr="00145242">
        <w:rPr>
          <w:rFonts w:cstheme="minorHAnsi"/>
          <w:sz w:val="18"/>
          <w:szCs w:val="18"/>
          <w:vertAlign w:val="superscript"/>
        </w:rPr>
        <w:t>2</w:t>
      </w:r>
      <w:r w:rsidRPr="00145242">
        <w:rPr>
          <w:rFonts w:cstheme="minorHAnsi"/>
          <w:sz w:val="18"/>
          <w:szCs w:val="18"/>
        </w:rPr>
        <w:t xml:space="preserve"> (metr kwadratowy) wykonanej warstwy ścieralnej z betonu asfaltowego (AC).</w:t>
      </w:r>
    </w:p>
    <w:p w14:paraId="75D7AF4A" w14:textId="77777777" w:rsidR="004A5D6C" w:rsidRPr="00145242" w:rsidRDefault="004A5D6C" w:rsidP="00145242">
      <w:pPr>
        <w:rPr>
          <w:rFonts w:cstheme="minorHAnsi"/>
          <w:sz w:val="18"/>
          <w:szCs w:val="18"/>
        </w:rPr>
      </w:pPr>
      <w:bookmarkStart w:id="1298" w:name="_Toc28954699"/>
      <w:bookmarkStart w:id="1299" w:name="_Toc148955451"/>
      <w:r w:rsidRPr="00145242">
        <w:rPr>
          <w:rFonts w:cstheme="minorHAnsi"/>
          <w:sz w:val="18"/>
          <w:szCs w:val="18"/>
        </w:rPr>
        <w:t>8. Odbiór robót</w:t>
      </w:r>
      <w:bookmarkEnd w:id="1298"/>
      <w:bookmarkEnd w:id="1299"/>
    </w:p>
    <w:p w14:paraId="6E6CA4D6" w14:textId="77777777" w:rsidR="004A5D6C" w:rsidRPr="00145242" w:rsidRDefault="004A5D6C" w:rsidP="00145242">
      <w:pPr>
        <w:rPr>
          <w:rFonts w:cstheme="minorHAnsi"/>
          <w:sz w:val="18"/>
          <w:szCs w:val="18"/>
        </w:rPr>
      </w:pPr>
      <w:r w:rsidRPr="00145242">
        <w:rPr>
          <w:rFonts w:cstheme="minorHAnsi"/>
          <w:sz w:val="18"/>
          <w:szCs w:val="18"/>
        </w:rPr>
        <w:tab/>
        <w:t>Ogólne zasady odbioru robót podano w OST  D-M-00.00.00 „Wymagania ogólne” [1] pkt 8.</w:t>
      </w:r>
    </w:p>
    <w:p w14:paraId="58FCA8CA" w14:textId="77777777" w:rsidR="004A5D6C" w:rsidRPr="00145242" w:rsidRDefault="004A5D6C" w:rsidP="00145242">
      <w:pPr>
        <w:rPr>
          <w:rFonts w:cstheme="minorHAnsi"/>
          <w:sz w:val="18"/>
          <w:szCs w:val="18"/>
        </w:rPr>
      </w:pPr>
      <w:r w:rsidRPr="00145242">
        <w:rPr>
          <w:rFonts w:cstheme="minorHAnsi"/>
          <w:sz w:val="18"/>
          <w:szCs w:val="18"/>
        </w:rPr>
        <w:tab/>
        <w:t>Roboty uznaje się za wykonane zgodnie z dokumentacją projektową, ST                  i wymaganiami Inspektora, jeżeli wszystkie pomiary i badania z zachowaniem tolerancji według pktu 6 dały wyniki pozytywne. Jeśli warunki umowy przewidują dokonywanie potrąceń, to Zamawiający może w razie niedotrzymania wartości dopuszczalnych dokonać potrąceń według zasad określonych w Instrukcji DP-T 14 [85]</w:t>
      </w:r>
    </w:p>
    <w:p w14:paraId="6FE441BE" w14:textId="77777777" w:rsidR="004A5D6C" w:rsidRPr="00145242" w:rsidRDefault="004A5D6C" w:rsidP="00145242">
      <w:pPr>
        <w:rPr>
          <w:rFonts w:cstheme="minorHAnsi"/>
          <w:sz w:val="18"/>
          <w:szCs w:val="18"/>
        </w:rPr>
      </w:pPr>
    </w:p>
    <w:p w14:paraId="22BB199A" w14:textId="77777777" w:rsidR="004A5D6C" w:rsidRPr="00145242" w:rsidRDefault="004A5D6C" w:rsidP="00145242">
      <w:pPr>
        <w:rPr>
          <w:rFonts w:cstheme="minorHAnsi"/>
          <w:sz w:val="18"/>
          <w:szCs w:val="18"/>
        </w:rPr>
      </w:pPr>
      <w:bookmarkStart w:id="1300" w:name="_Toc28954700"/>
      <w:bookmarkStart w:id="1301" w:name="_Toc148955452"/>
      <w:r w:rsidRPr="00145242">
        <w:rPr>
          <w:rFonts w:cstheme="minorHAnsi"/>
          <w:sz w:val="18"/>
          <w:szCs w:val="18"/>
        </w:rPr>
        <w:t>9. Podstawa płatności</w:t>
      </w:r>
      <w:bookmarkEnd w:id="1300"/>
      <w:bookmarkEnd w:id="1301"/>
    </w:p>
    <w:p w14:paraId="7ED1DAEB" w14:textId="77777777" w:rsidR="004A5D6C" w:rsidRPr="00145242" w:rsidRDefault="004A5D6C" w:rsidP="00145242">
      <w:pPr>
        <w:rPr>
          <w:rFonts w:cstheme="minorHAnsi"/>
          <w:sz w:val="18"/>
          <w:szCs w:val="18"/>
        </w:rPr>
      </w:pPr>
      <w:bookmarkStart w:id="1302" w:name="_Toc148955453"/>
      <w:r w:rsidRPr="00145242">
        <w:rPr>
          <w:rFonts w:cstheme="minorHAnsi"/>
          <w:sz w:val="18"/>
          <w:szCs w:val="18"/>
        </w:rPr>
        <w:t>9.1. Ogólne ustalenia dotyczące podstawy płatności</w:t>
      </w:r>
      <w:bookmarkEnd w:id="1302"/>
    </w:p>
    <w:p w14:paraId="53C86F7E" w14:textId="77777777" w:rsidR="004A5D6C" w:rsidRPr="00145242" w:rsidRDefault="004A5D6C" w:rsidP="00145242">
      <w:pPr>
        <w:rPr>
          <w:rFonts w:cstheme="minorHAnsi"/>
          <w:sz w:val="18"/>
          <w:szCs w:val="18"/>
        </w:rPr>
      </w:pPr>
      <w:r w:rsidRPr="00145242">
        <w:rPr>
          <w:rFonts w:cstheme="minorHAnsi"/>
          <w:sz w:val="18"/>
          <w:szCs w:val="18"/>
        </w:rPr>
        <w:tab/>
        <w:t>Ogólne ustalenia dotyczące podstawy płatności podano w OST D-M-00.00.00 „Wymagania ogólne” [1] pkt 9.</w:t>
      </w:r>
    </w:p>
    <w:p w14:paraId="4B6A1402" w14:textId="77777777" w:rsidR="004A5D6C" w:rsidRPr="00145242" w:rsidRDefault="004A5D6C" w:rsidP="00145242">
      <w:pPr>
        <w:rPr>
          <w:rFonts w:cstheme="minorHAnsi"/>
          <w:sz w:val="18"/>
          <w:szCs w:val="18"/>
        </w:rPr>
      </w:pPr>
      <w:bookmarkStart w:id="1303" w:name="_Toc148955454"/>
      <w:r w:rsidRPr="00145242">
        <w:rPr>
          <w:rFonts w:cstheme="minorHAnsi"/>
          <w:sz w:val="18"/>
          <w:szCs w:val="18"/>
        </w:rPr>
        <w:t>9.2. Cena jednostki obmiarowej</w:t>
      </w:r>
      <w:bookmarkEnd w:id="1303"/>
    </w:p>
    <w:p w14:paraId="3F8E6565" w14:textId="77777777" w:rsidR="004A5D6C" w:rsidRPr="00145242" w:rsidRDefault="004A5D6C" w:rsidP="00145242">
      <w:pPr>
        <w:rPr>
          <w:rFonts w:cstheme="minorHAnsi"/>
          <w:sz w:val="18"/>
          <w:szCs w:val="18"/>
        </w:rPr>
      </w:pPr>
      <w:r w:rsidRPr="00145242">
        <w:rPr>
          <w:rFonts w:cstheme="minorHAnsi"/>
          <w:sz w:val="18"/>
          <w:szCs w:val="18"/>
        </w:rPr>
        <w:t xml:space="preserve">Cena wykonania </w:t>
      </w:r>
      <w:smartTag w:uri="urn:schemas-microsoft-com:office:smarttags" w:element="metricconverter">
        <w:smartTagPr>
          <w:attr w:name="ProductID" w:val="1 m2"/>
        </w:smartTagPr>
        <w:r w:rsidRPr="00145242">
          <w:rPr>
            <w:rFonts w:cstheme="minorHAnsi"/>
            <w:sz w:val="18"/>
            <w:szCs w:val="18"/>
          </w:rPr>
          <w:t>1 m</w:t>
        </w:r>
        <w:r w:rsidRPr="00145242">
          <w:rPr>
            <w:rFonts w:cstheme="minorHAnsi"/>
            <w:sz w:val="18"/>
            <w:szCs w:val="18"/>
            <w:vertAlign w:val="superscript"/>
          </w:rPr>
          <w:t>2</w:t>
        </w:r>
      </w:smartTag>
      <w:r w:rsidRPr="00145242">
        <w:rPr>
          <w:rFonts w:cstheme="minorHAnsi"/>
          <w:sz w:val="18"/>
          <w:szCs w:val="18"/>
        </w:rPr>
        <w:t xml:space="preserve"> warstwy ścieralnej z betonu asfaltowego (AC) obejmuje:</w:t>
      </w:r>
    </w:p>
    <w:p w14:paraId="54D4B745" w14:textId="77777777" w:rsidR="004A5D6C" w:rsidRPr="00145242" w:rsidRDefault="004A5D6C" w:rsidP="00145242">
      <w:pPr>
        <w:rPr>
          <w:rFonts w:cstheme="minorHAnsi"/>
          <w:sz w:val="18"/>
          <w:szCs w:val="18"/>
        </w:rPr>
      </w:pPr>
      <w:r w:rsidRPr="00145242">
        <w:rPr>
          <w:rFonts w:cstheme="minorHAnsi"/>
          <w:sz w:val="18"/>
          <w:szCs w:val="18"/>
        </w:rPr>
        <w:t xml:space="preserve">prace pomiarowe i roboty przygotowawcze, </w:t>
      </w:r>
    </w:p>
    <w:p w14:paraId="7F87BB43" w14:textId="77777777" w:rsidR="004A5D6C" w:rsidRPr="00145242" w:rsidRDefault="004A5D6C" w:rsidP="00145242">
      <w:pPr>
        <w:rPr>
          <w:rFonts w:cstheme="minorHAnsi"/>
          <w:sz w:val="18"/>
          <w:szCs w:val="18"/>
        </w:rPr>
      </w:pPr>
      <w:r w:rsidRPr="00145242">
        <w:rPr>
          <w:rFonts w:cstheme="minorHAnsi"/>
          <w:sz w:val="18"/>
          <w:szCs w:val="18"/>
        </w:rPr>
        <w:t>oznakowanie robót,</w:t>
      </w:r>
    </w:p>
    <w:p w14:paraId="1527FA72" w14:textId="77777777" w:rsidR="004A5D6C" w:rsidRPr="00145242" w:rsidRDefault="004A5D6C" w:rsidP="00145242">
      <w:pPr>
        <w:rPr>
          <w:rFonts w:cstheme="minorHAnsi"/>
          <w:sz w:val="18"/>
          <w:szCs w:val="18"/>
        </w:rPr>
      </w:pPr>
      <w:r w:rsidRPr="00145242">
        <w:rPr>
          <w:rFonts w:cstheme="minorHAnsi"/>
          <w:sz w:val="18"/>
          <w:szCs w:val="18"/>
        </w:rPr>
        <w:t>oczyszczenie i skropienie podłoża,</w:t>
      </w:r>
    </w:p>
    <w:p w14:paraId="39BF99B1" w14:textId="77777777" w:rsidR="004A5D6C" w:rsidRPr="00145242" w:rsidRDefault="004A5D6C" w:rsidP="00145242">
      <w:pPr>
        <w:rPr>
          <w:rFonts w:cstheme="minorHAnsi"/>
          <w:sz w:val="18"/>
          <w:szCs w:val="18"/>
        </w:rPr>
      </w:pPr>
      <w:r w:rsidRPr="00145242">
        <w:rPr>
          <w:rFonts w:cstheme="minorHAnsi"/>
          <w:sz w:val="18"/>
          <w:szCs w:val="18"/>
        </w:rPr>
        <w:t>dostarczenie materiałów i sprzętu,</w:t>
      </w:r>
    </w:p>
    <w:p w14:paraId="0677F093" w14:textId="77777777" w:rsidR="004A5D6C" w:rsidRPr="00145242" w:rsidRDefault="004A5D6C" w:rsidP="00145242">
      <w:pPr>
        <w:rPr>
          <w:rFonts w:cstheme="minorHAnsi"/>
          <w:sz w:val="18"/>
          <w:szCs w:val="18"/>
        </w:rPr>
      </w:pPr>
      <w:r w:rsidRPr="00145242">
        <w:rPr>
          <w:rFonts w:cstheme="minorHAnsi"/>
          <w:sz w:val="18"/>
          <w:szCs w:val="18"/>
        </w:rPr>
        <w:t>opracowanie recepty laboratoryjnej,</w:t>
      </w:r>
    </w:p>
    <w:p w14:paraId="4254DFA4" w14:textId="77777777" w:rsidR="004A5D6C" w:rsidRPr="00145242" w:rsidRDefault="004A5D6C" w:rsidP="00145242">
      <w:pPr>
        <w:rPr>
          <w:rFonts w:cstheme="minorHAnsi"/>
          <w:sz w:val="18"/>
          <w:szCs w:val="18"/>
        </w:rPr>
      </w:pPr>
      <w:r w:rsidRPr="00145242">
        <w:rPr>
          <w:rFonts w:cstheme="minorHAnsi"/>
          <w:sz w:val="18"/>
          <w:szCs w:val="18"/>
        </w:rPr>
        <w:t>wykonanie próby technologicznej i odcinka próbnego,</w:t>
      </w:r>
    </w:p>
    <w:p w14:paraId="4D145ECF" w14:textId="77777777" w:rsidR="004A5D6C" w:rsidRPr="00145242" w:rsidRDefault="004A5D6C" w:rsidP="00145242">
      <w:pPr>
        <w:rPr>
          <w:rFonts w:cstheme="minorHAnsi"/>
          <w:sz w:val="18"/>
          <w:szCs w:val="18"/>
        </w:rPr>
      </w:pPr>
      <w:r w:rsidRPr="00145242">
        <w:rPr>
          <w:rFonts w:cstheme="minorHAnsi"/>
          <w:sz w:val="18"/>
          <w:szCs w:val="18"/>
        </w:rPr>
        <w:t>wyprodukowanie mieszanki betonu asfaltowego i jej transport na miejsce wbudowania,</w:t>
      </w:r>
    </w:p>
    <w:p w14:paraId="218608F0" w14:textId="77777777" w:rsidR="004A5D6C" w:rsidRPr="00145242" w:rsidRDefault="004A5D6C" w:rsidP="00145242">
      <w:pPr>
        <w:rPr>
          <w:rFonts w:cstheme="minorHAnsi"/>
          <w:sz w:val="18"/>
          <w:szCs w:val="18"/>
        </w:rPr>
      </w:pPr>
      <w:r w:rsidRPr="00145242">
        <w:rPr>
          <w:rFonts w:cstheme="minorHAnsi"/>
          <w:sz w:val="18"/>
          <w:szCs w:val="18"/>
        </w:rPr>
        <w:t>posmarowanie lepiszczem lub pokrycie taśmą asfaltową krawędzi urządzeń obcych i krawężników,</w:t>
      </w:r>
    </w:p>
    <w:p w14:paraId="2E119B95" w14:textId="77777777" w:rsidR="004A5D6C" w:rsidRPr="00145242" w:rsidRDefault="004A5D6C" w:rsidP="00145242">
      <w:pPr>
        <w:rPr>
          <w:rFonts w:cstheme="minorHAnsi"/>
          <w:sz w:val="18"/>
          <w:szCs w:val="18"/>
        </w:rPr>
      </w:pPr>
      <w:r w:rsidRPr="00145242">
        <w:rPr>
          <w:rFonts w:cstheme="minorHAnsi"/>
          <w:sz w:val="18"/>
          <w:szCs w:val="18"/>
        </w:rPr>
        <w:t>rozłożenie i zagęszczenie mieszanki betonu asfaltowego,</w:t>
      </w:r>
    </w:p>
    <w:p w14:paraId="748A6609" w14:textId="77777777" w:rsidR="004A5D6C" w:rsidRPr="00145242" w:rsidRDefault="004A5D6C" w:rsidP="00145242">
      <w:pPr>
        <w:rPr>
          <w:rFonts w:cstheme="minorHAnsi"/>
          <w:sz w:val="18"/>
          <w:szCs w:val="18"/>
        </w:rPr>
      </w:pPr>
      <w:r w:rsidRPr="00145242">
        <w:rPr>
          <w:rFonts w:cstheme="minorHAnsi"/>
          <w:sz w:val="18"/>
          <w:szCs w:val="18"/>
        </w:rPr>
        <w:t>obcięcie krawędzi i posmarowanie lepiszczem,</w:t>
      </w:r>
    </w:p>
    <w:p w14:paraId="7C796F56" w14:textId="77777777" w:rsidR="004A5D6C" w:rsidRPr="00145242" w:rsidRDefault="004A5D6C" w:rsidP="00145242">
      <w:pPr>
        <w:rPr>
          <w:rFonts w:cstheme="minorHAnsi"/>
          <w:sz w:val="18"/>
          <w:szCs w:val="18"/>
        </w:rPr>
      </w:pPr>
      <w:r w:rsidRPr="00145242">
        <w:rPr>
          <w:rFonts w:cstheme="minorHAnsi"/>
          <w:sz w:val="18"/>
          <w:szCs w:val="18"/>
        </w:rPr>
        <w:t>przeprowadzenie pomiarów i badań  wymaganych w specyfikacji technicznej,</w:t>
      </w:r>
    </w:p>
    <w:p w14:paraId="59B1310C" w14:textId="77777777" w:rsidR="004A5D6C" w:rsidRPr="00145242" w:rsidRDefault="004A5D6C" w:rsidP="00145242">
      <w:pPr>
        <w:rPr>
          <w:rFonts w:cstheme="minorHAnsi"/>
          <w:b/>
          <w:sz w:val="18"/>
          <w:szCs w:val="18"/>
        </w:rPr>
      </w:pPr>
      <w:r w:rsidRPr="00145242">
        <w:rPr>
          <w:rFonts w:cstheme="minorHAnsi"/>
          <w:sz w:val="18"/>
          <w:szCs w:val="18"/>
        </w:rPr>
        <w:t>odwiezienie sprzętu.</w:t>
      </w:r>
    </w:p>
    <w:p w14:paraId="7DB38E78" w14:textId="77777777" w:rsidR="004A5D6C" w:rsidRPr="00145242" w:rsidRDefault="004A5D6C" w:rsidP="00145242">
      <w:pPr>
        <w:rPr>
          <w:rFonts w:cstheme="minorHAnsi"/>
          <w:sz w:val="18"/>
          <w:szCs w:val="18"/>
        </w:rPr>
      </w:pPr>
      <w:bookmarkStart w:id="1304" w:name="_Toc148955455"/>
      <w:r w:rsidRPr="00145242">
        <w:rPr>
          <w:rFonts w:cstheme="minorHAnsi"/>
          <w:sz w:val="18"/>
          <w:szCs w:val="18"/>
        </w:rPr>
        <w:t>9.3. Sposób rozliczenia robót tymczasowych i prac towarzyszących</w:t>
      </w:r>
      <w:bookmarkEnd w:id="1304"/>
    </w:p>
    <w:p w14:paraId="6C6D8E1F" w14:textId="77777777" w:rsidR="004A5D6C" w:rsidRPr="00145242" w:rsidRDefault="004A5D6C" w:rsidP="00145242">
      <w:pPr>
        <w:rPr>
          <w:rFonts w:cstheme="minorHAnsi"/>
          <w:sz w:val="18"/>
          <w:szCs w:val="18"/>
        </w:rPr>
      </w:pPr>
      <w:r w:rsidRPr="00145242">
        <w:rPr>
          <w:rFonts w:cstheme="minorHAnsi"/>
          <w:sz w:val="18"/>
          <w:szCs w:val="18"/>
        </w:rPr>
        <w:tab/>
        <w:t>Cena wykonania robót określonych niniejszą OST obejmuje:</w:t>
      </w:r>
    </w:p>
    <w:p w14:paraId="41F23745" w14:textId="77777777" w:rsidR="004A5D6C" w:rsidRPr="00145242" w:rsidRDefault="004A5D6C" w:rsidP="00145242">
      <w:pPr>
        <w:rPr>
          <w:rFonts w:cstheme="minorHAnsi"/>
          <w:sz w:val="18"/>
          <w:szCs w:val="18"/>
        </w:rPr>
      </w:pPr>
      <w:r w:rsidRPr="00145242">
        <w:rPr>
          <w:rFonts w:cstheme="minorHAnsi"/>
          <w:sz w:val="18"/>
          <w:szCs w:val="18"/>
        </w:rPr>
        <w:t>roboty tymczasowe, które są potrzebne do wykonania robót podstawowych, ale nie są przekazywane Zamawiającemu i są usuwane po wykonaniu robót podstawowych,</w:t>
      </w:r>
    </w:p>
    <w:p w14:paraId="043F1D39" w14:textId="77777777" w:rsidR="004A5D6C" w:rsidRPr="00145242" w:rsidRDefault="004A5D6C" w:rsidP="00145242">
      <w:pPr>
        <w:rPr>
          <w:rFonts w:cstheme="minorHAnsi"/>
          <w:sz w:val="18"/>
          <w:szCs w:val="18"/>
        </w:rPr>
      </w:pPr>
      <w:r w:rsidRPr="00145242">
        <w:rPr>
          <w:rFonts w:cstheme="minorHAnsi"/>
          <w:sz w:val="18"/>
          <w:szCs w:val="18"/>
        </w:rPr>
        <w:t>prace towarzyszące, które są niezbędne do wykonania robót podstawowych, niezaliczane do robót tymczasowych, jak geodezyjne wytyczenie robót itd.</w:t>
      </w:r>
    </w:p>
    <w:p w14:paraId="0450CE4E" w14:textId="77777777" w:rsidR="004A5D6C" w:rsidRPr="00145242" w:rsidRDefault="004A5D6C" w:rsidP="00145242">
      <w:pPr>
        <w:rPr>
          <w:rFonts w:cstheme="minorHAnsi"/>
          <w:sz w:val="18"/>
          <w:szCs w:val="18"/>
        </w:rPr>
      </w:pPr>
      <w:bookmarkStart w:id="1305" w:name="_Toc28954701"/>
      <w:bookmarkStart w:id="1306" w:name="_Toc148955456"/>
      <w:r w:rsidRPr="00145242">
        <w:rPr>
          <w:rFonts w:cstheme="minorHAnsi"/>
          <w:sz w:val="18"/>
          <w:szCs w:val="18"/>
        </w:rPr>
        <w:t>10. Przepisy związane</w:t>
      </w:r>
      <w:bookmarkEnd w:id="1305"/>
      <w:bookmarkEnd w:id="1306"/>
    </w:p>
    <w:p w14:paraId="2B073B76" w14:textId="77777777" w:rsidR="004A5D6C" w:rsidRPr="00145242" w:rsidRDefault="004A5D6C" w:rsidP="00145242">
      <w:pPr>
        <w:rPr>
          <w:rFonts w:cstheme="minorHAnsi"/>
          <w:sz w:val="18"/>
          <w:szCs w:val="18"/>
        </w:rPr>
      </w:pPr>
      <w:bookmarkStart w:id="1307" w:name="_Toc148955457"/>
      <w:r w:rsidRPr="00145242">
        <w:rPr>
          <w:rFonts w:cstheme="minorHAnsi"/>
          <w:sz w:val="18"/>
          <w:szCs w:val="18"/>
        </w:rPr>
        <w:t>10.1. Ogólne specyfikacje techniczne (OST)</w:t>
      </w:r>
      <w:bookmarkEnd w:id="1307"/>
    </w:p>
    <w:tbl>
      <w:tblPr>
        <w:tblW w:w="0" w:type="auto"/>
        <w:tblLayout w:type="fixed"/>
        <w:tblCellMar>
          <w:left w:w="70" w:type="dxa"/>
          <w:right w:w="70" w:type="dxa"/>
        </w:tblCellMar>
        <w:tblLook w:val="0000" w:firstRow="0" w:lastRow="0" w:firstColumn="0" w:lastColumn="0" w:noHBand="0" w:noVBand="0"/>
      </w:tblPr>
      <w:tblGrid>
        <w:gridCol w:w="670"/>
        <w:gridCol w:w="1701"/>
        <w:gridCol w:w="6492"/>
      </w:tblGrid>
      <w:tr w:rsidR="004A5D6C" w:rsidRPr="00145242" w14:paraId="5D4FB3A0" w14:textId="77777777" w:rsidTr="00F87D2A">
        <w:tc>
          <w:tcPr>
            <w:tcW w:w="670" w:type="dxa"/>
          </w:tcPr>
          <w:p w14:paraId="4F80EF63" w14:textId="77777777" w:rsidR="004A5D6C" w:rsidRPr="00145242" w:rsidRDefault="004A5D6C" w:rsidP="00145242">
            <w:pPr>
              <w:rPr>
                <w:rFonts w:cstheme="minorHAnsi"/>
                <w:sz w:val="18"/>
                <w:szCs w:val="18"/>
              </w:rPr>
            </w:pPr>
            <w:r w:rsidRPr="00145242">
              <w:rPr>
                <w:rFonts w:cstheme="minorHAnsi"/>
                <w:sz w:val="18"/>
                <w:szCs w:val="18"/>
              </w:rPr>
              <w:t>1.</w:t>
            </w:r>
          </w:p>
        </w:tc>
        <w:tc>
          <w:tcPr>
            <w:tcW w:w="1701" w:type="dxa"/>
          </w:tcPr>
          <w:p w14:paraId="206C9AC8" w14:textId="77777777" w:rsidR="004A5D6C" w:rsidRPr="00145242" w:rsidRDefault="004A5D6C" w:rsidP="00145242">
            <w:pPr>
              <w:rPr>
                <w:rFonts w:cstheme="minorHAnsi"/>
                <w:sz w:val="18"/>
                <w:szCs w:val="18"/>
              </w:rPr>
            </w:pPr>
            <w:r w:rsidRPr="00145242">
              <w:rPr>
                <w:rFonts w:cstheme="minorHAnsi"/>
                <w:sz w:val="18"/>
                <w:szCs w:val="18"/>
              </w:rPr>
              <w:t xml:space="preserve"> D-M-00.00.00</w:t>
            </w:r>
          </w:p>
        </w:tc>
        <w:tc>
          <w:tcPr>
            <w:tcW w:w="6492" w:type="dxa"/>
          </w:tcPr>
          <w:p w14:paraId="017AC121" w14:textId="77777777" w:rsidR="004A5D6C" w:rsidRPr="00145242" w:rsidRDefault="004A5D6C" w:rsidP="00145242">
            <w:pPr>
              <w:rPr>
                <w:rFonts w:cstheme="minorHAnsi"/>
                <w:sz w:val="18"/>
                <w:szCs w:val="18"/>
              </w:rPr>
            </w:pPr>
            <w:r w:rsidRPr="00145242">
              <w:rPr>
                <w:rFonts w:cstheme="minorHAnsi"/>
                <w:sz w:val="18"/>
                <w:szCs w:val="18"/>
              </w:rPr>
              <w:t>Wymagania ogólne</w:t>
            </w:r>
          </w:p>
        </w:tc>
      </w:tr>
      <w:tr w:rsidR="004A5D6C" w:rsidRPr="00145242" w14:paraId="5FBEA90F" w14:textId="77777777" w:rsidTr="00F87D2A">
        <w:tc>
          <w:tcPr>
            <w:tcW w:w="670" w:type="dxa"/>
          </w:tcPr>
          <w:p w14:paraId="55AAFA82" w14:textId="77777777" w:rsidR="004A5D6C" w:rsidRPr="00145242" w:rsidRDefault="004A5D6C" w:rsidP="00145242">
            <w:pPr>
              <w:rPr>
                <w:rFonts w:cstheme="minorHAnsi"/>
                <w:sz w:val="18"/>
                <w:szCs w:val="18"/>
              </w:rPr>
            </w:pPr>
            <w:r w:rsidRPr="00145242">
              <w:rPr>
                <w:rFonts w:cstheme="minorHAnsi"/>
                <w:sz w:val="18"/>
                <w:szCs w:val="18"/>
              </w:rPr>
              <w:t>2.</w:t>
            </w:r>
          </w:p>
        </w:tc>
        <w:tc>
          <w:tcPr>
            <w:tcW w:w="1701" w:type="dxa"/>
          </w:tcPr>
          <w:p w14:paraId="1B593C6C" w14:textId="77777777" w:rsidR="004A5D6C" w:rsidRPr="00145242" w:rsidRDefault="004A5D6C" w:rsidP="00145242">
            <w:pPr>
              <w:rPr>
                <w:rFonts w:cstheme="minorHAnsi"/>
                <w:sz w:val="18"/>
                <w:szCs w:val="18"/>
              </w:rPr>
            </w:pPr>
            <w:r w:rsidRPr="00145242">
              <w:rPr>
                <w:rFonts w:cstheme="minorHAnsi"/>
                <w:sz w:val="18"/>
                <w:szCs w:val="18"/>
              </w:rPr>
              <w:t>D-04.03.01a</w:t>
            </w:r>
          </w:p>
        </w:tc>
        <w:tc>
          <w:tcPr>
            <w:tcW w:w="6492" w:type="dxa"/>
          </w:tcPr>
          <w:p w14:paraId="496FC3FD" w14:textId="77777777" w:rsidR="004A5D6C" w:rsidRPr="00145242" w:rsidRDefault="004A5D6C" w:rsidP="00145242">
            <w:pPr>
              <w:rPr>
                <w:rFonts w:cstheme="minorHAnsi"/>
                <w:sz w:val="18"/>
                <w:szCs w:val="18"/>
              </w:rPr>
            </w:pPr>
            <w:r w:rsidRPr="00145242">
              <w:rPr>
                <w:rFonts w:cstheme="minorHAnsi"/>
                <w:sz w:val="18"/>
                <w:szCs w:val="18"/>
              </w:rPr>
              <w:t>Połączenie międzywarstwowe nawierzchni drogowej emulsją asfaltową</w:t>
            </w:r>
          </w:p>
        </w:tc>
      </w:tr>
    </w:tbl>
    <w:p w14:paraId="306890B9" w14:textId="77777777" w:rsidR="004A5D6C" w:rsidRPr="00145242" w:rsidRDefault="004A5D6C" w:rsidP="00145242">
      <w:pPr>
        <w:rPr>
          <w:rFonts w:cstheme="minorHAnsi"/>
          <w:sz w:val="18"/>
          <w:szCs w:val="18"/>
        </w:rPr>
      </w:pPr>
      <w:bookmarkStart w:id="1308" w:name="_Toc148955458"/>
      <w:r w:rsidRPr="00145242">
        <w:rPr>
          <w:rFonts w:cstheme="minorHAnsi"/>
          <w:sz w:val="18"/>
          <w:szCs w:val="18"/>
        </w:rPr>
        <w:t>10.2. Normy</w:t>
      </w:r>
      <w:bookmarkEnd w:id="1308"/>
    </w:p>
    <w:p w14:paraId="3684CEBE" w14:textId="77777777" w:rsidR="004A5D6C" w:rsidRPr="00145242" w:rsidRDefault="004A5D6C" w:rsidP="00145242">
      <w:pPr>
        <w:spacing w:after="0"/>
        <w:rPr>
          <w:rFonts w:cstheme="minorHAnsi"/>
          <w:sz w:val="18"/>
          <w:szCs w:val="18"/>
        </w:rPr>
      </w:pPr>
      <w:r w:rsidRPr="00145242">
        <w:rPr>
          <w:rFonts w:cstheme="minorHAnsi"/>
          <w:sz w:val="18"/>
          <w:szCs w:val="18"/>
        </w:rPr>
        <w:t>(Zestawienie zawiera dodatkowo normy PN-EN związane z badaniami materiałów występujących w niniejszej OST)</w:t>
      </w:r>
    </w:p>
    <w:tbl>
      <w:tblPr>
        <w:tblW w:w="8897" w:type="dxa"/>
        <w:tblLayout w:type="fixed"/>
        <w:tblLook w:val="01E0" w:firstRow="1" w:lastRow="1" w:firstColumn="1" w:lastColumn="1" w:noHBand="0" w:noVBand="0"/>
      </w:tblPr>
      <w:tblGrid>
        <w:gridCol w:w="708"/>
        <w:gridCol w:w="2280"/>
        <w:gridCol w:w="5909"/>
      </w:tblGrid>
      <w:tr w:rsidR="004A5D6C" w:rsidRPr="00145242" w14:paraId="1D678280" w14:textId="77777777" w:rsidTr="00F87D2A">
        <w:tc>
          <w:tcPr>
            <w:tcW w:w="708" w:type="dxa"/>
          </w:tcPr>
          <w:p w14:paraId="1FFC1815" w14:textId="77777777" w:rsidR="004A5D6C" w:rsidRPr="00145242" w:rsidRDefault="004A5D6C" w:rsidP="00145242">
            <w:pPr>
              <w:spacing w:after="0"/>
              <w:rPr>
                <w:rFonts w:cstheme="minorHAnsi"/>
                <w:sz w:val="18"/>
                <w:szCs w:val="18"/>
              </w:rPr>
            </w:pPr>
            <w:r w:rsidRPr="00145242">
              <w:rPr>
                <w:rFonts w:cstheme="minorHAnsi"/>
                <w:sz w:val="18"/>
                <w:szCs w:val="18"/>
              </w:rPr>
              <w:t>3.</w:t>
            </w:r>
          </w:p>
        </w:tc>
        <w:tc>
          <w:tcPr>
            <w:tcW w:w="2280" w:type="dxa"/>
          </w:tcPr>
          <w:p w14:paraId="253494EE" w14:textId="77777777" w:rsidR="004A5D6C" w:rsidRPr="00145242" w:rsidRDefault="004A5D6C" w:rsidP="00145242">
            <w:pPr>
              <w:spacing w:after="0"/>
              <w:rPr>
                <w:rFonts w:cstheme="minorHAnsi"/>
                <w:sz w:val="18"/>
                <w:szCs w:val="18"/>
              </w:rPr>
            </w:pPr>
            <w:r w:rsidRPr="00145242">
              <w:rPr>
                <w:rFonts w:cstheme="minorHAnsi"/>
                <w:sz w:val="18"/>
                <w:szCs w:val="18"/>
              </w:rPr>
              <w:t>PN-EN 196-2</w:t>
            </w:r>
          </w:p>
        </w:tc>
        <w:tc>
          <w:tcPr>
            <w:tcW w:w="5909" w:type="dxa"/>
          </w:tcPr>
          <w:p w14:paraId="6D4223E2" w14:textId="77777777" w:rsidR="004A5D6C" w:rsidRPr="00145242" w:rsidRDefault="004A5D6C" w:rsidP="00145242">
            <w:pPr>
              <w:spacing w:after="0"/>
              <w:rPr>
                <w:rFonts w:cstheme="minorHAnsi"/>
                <w:sz w:val="18"/>
                <w:szCs w:val="18"/>
              </w:rPr>
            </w:pPr>
            <w:r w:rsidRPr="00145242">
              <w:rPr>
                <w:rFonts w:cstheme="minorHAnsi"/>
                <w:sz w:val="18"/>
                <w:szCs w:val="18"/>
              </w:rPr>
              <w:t>Metody badania cementu – Część 2: Analiza chemiczna cementu</w:t>
            </w:r>
          </w:p>
        </w:tc>
      </w:tr>
      <w:tr w:rsidR="004A5D6C" w:rsidRPr="00145242" w14:paraId="70046BC2" w14:textId="77777777" w:rsidTr="00F87D2A">
        <w:tc>
          <w:tcPr>
            <w:tcW w:w="708" w:type="dxa"/>
          </w:tcPr>
          <w:p w14:paraId="27062378" w14:textId="77777777" w:rsidR="004A5D6C" w:rsidRPr="00145242" w:rsidRDefault="004A5D6C" w:rsidP="00145242">
            <w:pPr>
              <w:spacing w:after="0"/>
              <w:rPr>
                <w:rFonts w:cstheme="minorHAnsi"/>
                <w:sz w:val="18"/>
                <w:szCs w:val="18"/>
              </w:rPr>
            </w:pPr>
            <w:r w:rsidRPr="00145242">
              <w:rPr>
                <w:rFonts w:cstheme="minorHAnsi"/>
                <w:sz w:val="18"/>
                <w:szCs w:val="18"/>
              </w:rPr>
              <w:t>4.</w:t>
            </w:r>
          </w:p>
        </w:tc>
        <w:tc>
          <w:tcPr>
            <w:tcW w:w="2280" w:type="dxa"/>
          </w:tcPr>
          <w:p w14:paraId="318B8A90" w14:textId="77777777" w:rsidR="004A5D6C" w:rsidRPr="00145242" w:rsidRDefault="004A5D6C" w:rsidP="00145242">
            <w:pPr>
              <w:spacing w:after="0"/>
              <w:rPr>
                <w:rFonts w:cstheme="minorHAnsi"/>
                <w:sz w:val="18"/>
                <w:szCs w:val="18"/>
              </w:rPr>
            </w:pPr>
            <w:r w:rsidRPr="00145242">
              <w:rPr>
                <w:rFonts w:cstheme="minorHAnsi"/>
                <w:sz w:val="18"/>
                <w:szCs w:val="18"/>
              </w:rPr>
              <w:t>PN-EN 459-2</w:t>
            </w:r>
          </w:p>
        </w:tc>
        <w:tc>
          <w:tcPr>
            <w:tcW w:w="5909" w:type="dxa"/>
          </w:tcPr>
          <w:p w14:paraId="514F733A" w14:textId="77777777" w:rsidR="004A5D6C" w:rsidRPr="00145242" w:rsidRDefault="004A5D6C" w:rsidP="00145242">
            <w:pPr>
              <w:spacing w:after="0"/>
              <w:rPr>
                <w:rFonts w:cstheme="minorHAnsi"/>
                <w:sz w:val="18"/>
                <w:szCs w:val="18"/>
              </w:rPr>
            </w:pPr>
            <w:r w:rsidRPr="00145242">
              <w:rPr>
                <w:rFonts w:cstheme="minorHAnsi"/>
                <w:sz w:val="18"/>
                <w:szCs w:val="18"/>
              </w:rPr>
              <w:t>Wapno budowlane – Część 2: Metody badań</w:t>
            </w:r>
          </w:p>
        </w:tc>
      </w:tr>
      <w:tr w:rsidR="004A5D6C" w:rsidRPr="00145242" w14:paraId="377B74FC" w14:textId="77777777" w:rsidTr="00F87D2A">
        <w:tc>
          <w:tcPr>
            <w:tcW w:w="708" w:type="dxa"/>
          </w:tcPr>
          <w:p w14:paraId="74A6DCB2" w14:textId="77777777" w:rsidR="004A5D6C" w:rsidRPr="00145242" w:rsidRDefault="004A5D6C" w:rsidP="00145242">
            <w:pPr>
              <w:spacing w:after="0"/>
              <w:rPr>
                <w:rFonts w:cstheme="minorHAnsi"/>
                <w:sz w:val="18"/>
                <w:szCs w:val="18"/>
              </w:rPr>
            </w:pPr>
            <w:r w:rsidRPr="00145242">
              <w:rPr>
                <w:rFonts w:cstheme="minorHAnsi"/>
                <w:sz w:val="18"/>
                <w:szCs w:val="18"/>
              </w:rPr>
              <w:t>5.</w:t>
            </w:r>
          </w:p>
        </w:tc>
        <w:tc>
          <w:tcPr>
            <w:tcW w:w="2280" w:type="dxa"/>
          </w:tcPr>
          <w:p w14:paraId="406D962B" w14:textId="77777777" w:rsidR="004A5D6C" w:rsidRPr="00145242" w:rsidRDefault="004A5D6C" w:rsidP="00145242">
            <w:pPr>
              <w:spacing w:after="0"/>
              <w:rPr>
                <w:rFonts w:cstheme="minorHAnsi"/>
                <w:sz w:val="18"/>
                <w:szCs w:val="18"/>
              </w:rPr>
            </w:pPr>
            <w:r w:rsidRPr="00145242">
              <w:rPr>
                <w:rFonts w:cstheme="minorHAnsi"/>
                <w:sz w:val="18"/>
                <w:szCs w:val="18"/>
              </w:rPr>
              <w:t>PN-EN 932-3</w:t>
            </w:r>
          </w:p>
        </w:tc>
        <w:tc>
          <w:tcPr>
            <w:tcW w:w="5909" w:type="dxa"/>
          </w:tcPr>
          <w:p w14:paraId="4726D30D" w14:textId="77777777" w:rsidR="004A5D6C" w:rsidRPr="00145242" w:rsidRDefault="004A5D6C" w:rsidP="00145242">
            <w:pPr>
              <w:spacing w:after="0"/>
              <w:rPr>
                <w:rFonts w:cstheme="minorHAnsi"/>
                <w:sz w:val="18"/>
                <w:szCs w:val="18"/>
              </w:rPr>
            </w:pPr>
            <w:r w:rsidRPr="00145242">
              <w:rPr>
                <w:rFonts w:cstheme="minorHAnsi"/>
                <w:sz w:val="18"/>
                <w:szCs w:val="18"/>
              </w:rPr>
              <w:t>Badania podstawowych właściwości kruszyw – Procedura i terminologia uproszczonego opisu petrograficznego</w:t>
            </w:r>
          </w:p>
        </w:tc>
      </w:tr>
      <w:tr w:rsidR="004A5D6C" w:rsidRPr="00145242" w14:paraId="4F8C9345" w14:textId="77777777" w:rsidTr="00F87D2A">
        <w:tc>
          <w:tcPr>
            <w:tcW w:w="708" w:type="dxa"/>
          </w:tcPr>
          <w:p w14:paraId="1643CA88" w14:textId="77777777" w:rsidR="004A5D6C" w:rsidRPr="00145242" w:rsidRDefault="004A5D6C" w:rsidP="00145242">
            <w:pPr>
              <w:spacing w:after="0"/>
              <w:rPr>
                <w:rFonts w:cstheme="minorHAnsi"/>
                <w:sz w:val="18"/>
                <w:szCs w:val="18"/>
              </w:rPr>
            </w:pPr>
            <w:r w:rsidRPr="00145242">
              <w:rPr>
                <w:rFonts w:cstheme="minorHAnsi"/>
                <w:sz w:val="18"/>
                <w:szCs w:val="18"/>
              </w:rPr>
              <w:t>6.</w:t>
            </w:r>
          </w:p>
        </w:tc>
        <w:tc>
          <w:tcPr>
            <w:tcW w:w="2280" w:type="dxa"/>
          </w:tcPr>
          <w:p w14:paraId="41BD74DC" w14:textId="77777777" w:rsidR="004A5D6C" w:rsidRPr="00145242" w:rsidRDefault="004A5D6C" w:rsidP="00145242">
            <w:pPr>
              <w:spacing w:after="0"/>
              <w:rPr>
                <w:rFonts w:cstheme="minorHAnsi"/>
                <w:sz w:val="18"/>
                <w:szCs w:val="18"/>
              </w:rPr>
            </w:pPr>
            <w:r w:rsidRPr="00145242">
              <w:rPr>
                <w:rFonts w:cstheme="minorHAnsi"/>
                <w:sz w:val="18"/>
                <w:szCs w:val="18"/>
              </w:rPr>
              <w:t>PN-EN 933-1</w:t>
            </w:r>
          </w:p>
        </w:tc>
        <w:tc>
          <w:tcPr>
            <w:tcW w:w="5909" w:type="dxa"/>
          </w:tcPr>
          <w:p w14:paraId="1C38F145" w14:textId="77777777" w:rsidR="004A5D6C" w:rsidRPr="00145242" w:rsidRDefault="004A5D6C" w:rsidP="00145242">
            <w:pPr>
              <w:spacing w:after="0"/>
              <w:rPr>
                <w:rFonts w:cstheme="minorHAnsi"/>
                <w:sz w:val="18"/>
                <w:szCs w:val="18"/>
              </w:rPr>
            </w:pPr>
            <w:r w:rsidRPr="00145242">
              <w:rPr>
                <w:rFonts w:cstheme="minorHAnsi"/>
                <w:sz w:val="18"/>
                <w:szCs w:val="18"/>
              </w:rPr>
              <w:t>Badania geometrycznych właściwości kruszyw – Część 1: Oznaczanie składu ziarnowego – Metoda przesiewania</w:t>
            </w:r>
          </w:p>
        </w:tc>
      </w:tr>
      <w:tr w:rsidR="004A5D6C" w:rsidRPr="00145242" w14:paraId="68250025" w14:textId="77777777" w:rsidTr="00F87D2A">
        <w:tc>
          <w:tcPr>
            <w:tcW w:w="708" w:type="dxa"/>
          </w:tcPr>
          <w:p w14:paraId="5EFAA88A" w14:textId="77777777" w:rsidR="004A5D6C" w:rsidRPr="00145242" w:rsidRDefault="004A5D6C" w:rsidP="00145242">
            <w:pPr>
              <w:spacing w:after="0"/>
              <w:rPr>
                <w:rFonts w:cstheme="minorHAnsi"/>
                <w:sz w:val="18"/>
                <w:szCs w:val="18"/>
              </w:rPr>
            </w:pPr>
            <w:r w:rsidRPr="00145242">
              <w:rPr>
                <w:rFonts w:cstheme="minorHAnsi"/>
                <w:sz w:val="18"/>
                <w:szCs w:val="18"/>
              </w:rPr>
              <w:t>7.</w:t>
            </w:r>
          </w:p>
        </w:tc>
        <w:tc>
          <w:tcPr>
            <w:tcW w:w="2280" w:type="dxa"/>
          </w:tcPr>
          <w:p w14:paraId="5120943E" w14:textId="77777777" w:rsidR="004A5D6C" w:rsidRPr="00145242" w:rsidRDefault="004A5D6C" w:rsidP="00145242">
            <w:pPr>
              <w:spacing w:after="0"/>
              <w:rPr>
                <w:rFonts w:cstheme="minorHAnsi"/>
                <w:sz w:val="18"/>
                <w:szCs w:val="18"/>
              </w:rPr>
            </w:pPr>
            <w:r w:rsidRPr="00145242">
              <w:rPr>
                <w:rFonts w:cstheme="minorHAnsi"/>
                <w:sz w:val="18"/>
                <w:szCs w:val="18"/>
              </w:rPr>
              <w:t>PN-EN 933-3</w:t>
            </w:r>
          </w:p>
        </w:tc>
        <w:tc>
          <w:tcPr>
            <w:tcW w:w="5909" w:type="dxa"/>
          </w:tcPr>
          <w:p w14:paraId="69E3EDC1" w14:textId="77777777" w:rsidR="004A5D6C" w:rsidRPr="00145242" w:rsidRDefault="004A5D6C" w:rsidP="00145242">
            <w:pPr>
              <w:spacing w:after="0"/>
              <w:rPr>
                <w:rFonts w:cstheme="minorHAnsi"/>
                <w:sz w:val="18"/>
                <w:szCs w:val="18"/>
              </w:rPr>
            </w:pPr>
            <w:r w:rsidRPr="00145242">
              <w:rPr>
                <w:rFonts w:cstheme="minorHAnsi"/>
                <w:sz w:val="18"/>
                <w:szCs w:val="18"/>
              </w:rPr>
              <w:t>Badania geometrycznych właściwości kruszyw – Część 3: Oznaczanie kształtu ziarn za pomocą wskaźnika płaskości</w:t>
            </w:r>
          </w:p>
        </w:tc>
      </w:tr>
      <w:tr w:rsidR="004A5D6C" w:rsidRPr="00145242" w14:paraId="2CF7305E" w14:textId="77777777" w:rsidTr="00F87D2A">
        <w:tc>
          <w:tcPr>
            <w:tcW w:w="708" w:type="dxa"/>
          </w:tcPr>
          <w:p w14:paraId="6E836F05" w14:textId="77777777" w:rsidR="004A5D6C" w:rsidRPr="00145242" w:rsidRDefault="004A5D6C" w:rsidP="00145242">
            <w:pPr>
              <w:spacing w:after="0"/>
              <w:rPr>
                <w:rFonts w:cstheme="minorHAnsi"/>
                <w:sz w:val="18"/>
                <w:szCs w:val="18"/>
              </w:rPr>
            </w:pPr>
            <w:r w:rsidRPr="00145242">
              <w:rPr>
                <w:rFonts w:cstheme="minorHAnsi"/>
                <w:sz w:val="18"/>
                <w:szCs w:val="18"/>
              </w:rPr>
              <w:t>8.</w:t>
            </w:r>
          </w:p>
        </w:tc>
        <w:tc>
          <w:tcPr>
            <w:tcW w:w="2280" w:type="dxa"/>
          </w:tcPr>
          <w:p w14:paraId="4346FC04" w14:textId="77777777" w:rsidR="004A5D6C" w:rsidRPr="00145242" w:rsidRDefault="004A5D6C" w:rsidP="00145242">
            <w:pPr>
              <w:spacing w:after="0"/>
              <w:rPr>
                <w:rFonts w:cstheme="minorHAnsi"/>
                <w:sz w:val="18"/>
                <w:szCs w:val="18"/>
              </w:rPr>
            </w:pPr>
            <w:r w:rsidRPr="00145242">
              <w:rPr>
                <w:rFonts w:cstheme="minorHAnsi"/>
                <w:sz w:val="18"/>
                <w:szCs w:val="18"/>
              </w:rPr>
              <w:t>PN-EN 933-4</w:t>
            </w:r>
          </w:p>
        </w:tc>
        <w:tc>
          <w:tcPr>
            <w:tcW w:w="5909" w:type="dxa"/>
          </w:tcPr>
          <w:p w14:paraId="153F0032" w14:textId="77777777" w:rsidR="004A5D6C" w:rsidRPr="00145242" w:rsidRDefault="004A5D6C" w:rsidP="00145242">
            <w:pPr>
              <w:spacing w:after="0"/>
              <w:rPr>
                <w:rFonts w:cstheme="minorHAnsi"/>
                <w:sz w:val="18"/>
                <w:szCs w:val="18"/>
              </w:rPr>
            </w:pPr>
            <w:r w:rsidRPr="00145242">
              <w:rPr>
                <w:rFonts w:cstheme="minorHAnsi"/>
                <w:sz w:val="18"/>
                <w:szCs w:val="18"/>
              </w:rPr>
              <w:t>Badania geometrycznych właściwości kruszyw – Część 4: Oznaczanie kształtu ziarn – Wskaźnik kształtu</w:t>
            </w:r>
          </w:p>
        </w:tc>
      </w:tr>
      <w:tr w:rsidR="004A5D6C" w:rsidRPr="00145242" w14:paraId="40EE8451" w14:textId="77777777" w:rsidTr="00F87D2A">
        <w:tc>
          <w:tcPr>
            <w:tcW w:w="708" w:type="dxa"/>
          </w:tcPr>
          <w:p w14:paraId="22075473" w14:textId="77777777" w:rsidR="004A5D6C" w:rsidRPr="00145242" w:rsidRDefault="004A5D6C" w:rsidP="00145242">
            <w:pPr>
              <w:spacing w:after="0"/>
              <w:rPr>
                <w:rFonts w:cstheme="minorHAnsi"/>
                <w:sz w:val="18"/>
                <w:szCs w:val="18"/>
              </w:rPr>
            </w:pPr>
            <w:r w:rsidRPr="00145242">
              <w:rPr>
                <w:rFonts w:cstheme="minorHAnsi"/>
                <w:sz w:val="18"/>
                <w:szCs w:val="18"/>
              </w:rPr>
              <w:t>9.</w:t>
            </w:r>
          </w:p>
        </w:tc>
        <w:tc>
          <w:tcPr>
            <w:tcW w:w="2280" w:type="dxa"/>
          </w:tcPr>
          <w:p w14:paraId="0E3F9280" w14:textId="77777777" w:rsidR="004A5D6C" w:rsidRPr="00145242" w:rsidRDefault="004A5D6C" w:rsidP="00145242">
            <w:pPr>
              <w:spacing w:after="0"/>
              <w:rPr>
                <w:rFonts w:cstheme="minorHAnsi"/>
                <w:sz w:val="18"/>
                <w:szCs w:val="18"/>
              </w:rPr>
            </w:pPr>
            <w:r w:rsidRPr="00145242">
              <w:rPr>
                <w:rFonts w:cstheme="minorHAnsi"/>
                <w:sz w:val="18"/>
                <w:szCs w:val="18"/>
              </w:rPr>
              <w:t>PN-EN 933-5</w:t>
            </w:r>
          </w:p>
        </w:tc>
        <w:tc>
          <w:tcPr>
            <w:tcW w:w="5909" w:type="dxa"/>
          </w:tcPr>
          <w:p w14:paraId="37E4005B" w14:textId="77777777" w:rsidR="004A5D6C" w:rsidRPr="00145242" w:rsidRDefault="004A5D6C" w:rsidP="00145242">
            <w:pPr>
              <w:spacing w:after="0"/>
              <w:rPr>
                <w:rFonts w:cstheme="minorHAnsi"/>
                <w:sz w:val="18"/>
                <w:szCs w:val="18"/>
              </w:rPr>
            </w:pPr>
            <w:r w:rsidRPr="00145242">
              <w:rPr>
                <w:rFonts w:cstheme="minorHAnsi"/>
                <w:sz w:val="18"/>
                <w:szCs w:val="18"/>
              </w:rPr>
              <w:t>Badania geometrycznych właściwości kruszyw – Oznaczanie procentowej zawartości ziarn o powierzchniach powstałych w wyniku przekruszenia lub łamania kruszyw grubych</w:t>
            </w:r>
          </w:p>
        </w:tc>
      </w:tr>
      <w:tr w:rsidR="004A5D6C" w:rsidRPr="00145242" w14:paraId="473C1A00" w14:textId="77777777" w:rsidTr="00F87D2A">
        <w:tc>
          <w:tcPr>
            <w:tcW w:w="708" w:type="dxa"/>
          </w:tcPr>
          <w:p w14:paraId="1956E86D" w14:textId="77777777" w:rsidR="004A5D6C" w:rsidRPr="00145242" w:rsidRDefault="004A5D6C" w:rsidP="00145242">
            <w:pPr>
              <w:spacing w:after="0"/>
              <w:rPr>
                <w:rFonts w:cstheme="minorHAnsi"/>
                <w:sz w:val="18"/>
                <w:szCs w:val="18"/>
              </w:rPr>
            </w:pPr>
            <w:r w:rsidRPr="00145242">
              <w:rPr>
                <w:rFonts w:cstheme="minorHAnsi"/>
                <w:sz w:val="18"/>
                <w:szCs w:val="18"/>
              </w:rPr>
              <w:t>10.</w:t>
            </w:r>
          </w:p>
        </w:tc>
        <w:tc>
          <w:tcPr>
            <w:tcW w:w="2280" w:type="dxa"/>
          </w:tcPr>
          <w:p w14:paraId="361F5EA3" w14:textId="77777777" w:rsidR="004A5D6C" w:rsidRPr="00145242" w:rsidRDefault="004A5D6C" w:rsidP="00145242">
            <w:pPr>
              <w:spacing w:after="0"/>
              <w:rPr>
                <w:rFonts w:cstheme="minorHAnsi"/>
                <w:sz w:val="18"/>
                <w:szCs w:val="18"/>
              </w:rPr>
            </w:pPr>
            <w:r w:rsidRPr="00145242">
              <w:rPr>
                <w:rFonts w:cstheme="minorHAnsi"/>
                <w:sz w:val="18"/>
                <w:szCs w:val="18"/>
              </w:rPr>
              <w:t>PN-EN 933-6</w:t>
            </w:r>
          </w:p>
        </w:tc>
        <w:tc>
          <w:tcPr>
            <w:tcW w:w="5909" w:type="dxa"/>
          </w:tcPr>
          <w:p w14:paraId="6C7E602A" w14:textId="77777777" w:rsidR="004A5D6C" w:rsidRPr="00145242" w:rsidRDefault="004A5D6C" w:rsidP="00145242">
            <w:pPr>
              <w:spacing w:after="0"/>
              <w:rPr>
                <w:rFonts w:cstheme="minorHAnsi"/>
                <w:sz w:val="18"/>
                <w:szCs w:val="18"/>
              </w:rPr>
            </w:pPr>
            <w:r w:rsidRPr="00145242">
              <w:rPr>
                <w:rFonts w:cstheme="minorHAnsi"/>
                <w:sz w:val="18"/>
                <w:szCs w:val="18"/>
              </w:rPr>
              <w:t>Badania geometrycznych właściwości kruszyw – Część 6: Ocena właściwości powierzchni – Wskaźnik przepływu kruszyw</w:t>
            </w:r>
          </w:p>
        </w:tc>
      </w:tr>
      <w:tr w:rsidR="004A5D6C" w:rsidRPr="00145242" w14:paraId="35E4DF77" w14:textId="77777777" w:rsidTr="00F87D2A">
        <w:tc>
          <w:tcPr>
            <w:tcW w:w="708" w:type="dxa"/>
          </w:tcPr>
          <w:p w14:paraId="67BE5DD2" w14:textId="77777777" w:rsidR="004A5D6C" w:rsidRPr="00145242" w:rsidRDefault="004A5D6C" w:rsidP="00145242">
            <w:pPr>
              <w:spacing w:after="0"/>
              <w:rPr>
                <w:rFonts w:cstheme="minorHAnsi"/>
                <w:sz w:val="18"/>
                <w:szCs w:val="18"/>
              </w:rPr>
            </w:pPr>
            <w:r w:rsidRPr="00145242">
              <w:rPr>
                <w:rFonts w:cstheme="minorHAnsi"/>
                <w:sz w:val="18"/>
                <w:szCs w:val="18"/>
              </w:rPr>
              <w:t>11.</w:t>
            </w:r>
          </w:p>
        </w:tc>
        <w:tc>
          <w:tcPr>
            <w:tcW w:w="2280" w:type="dxa"/>
          </w:tcPr>
          <w:p w14:paraId="0D2229BE" w14:textId="77777777" w:rsidR="004A5D6C" w:rsidRPr="00145242" w:rsidRDefault="004A5D6C" w:rsidP="00145242">
            <w:pPr>
              <w:spacing w:after="0"/>
              <w:rPr>
                <w:rFonts w:cstheme="minorHAnsi"/>
                <w:sz w:val="18"/>
                <w:szCs w:val="18"/>
              </w:rPr>
            </w:pPr>
            <w:r w:rsidRPr="00145242">
              <w:rPr>
                <w:rFonts w:cstheme="minorHAnsi"/>
                <w:sz w:val="18"/>
                <w:szCs w:val="18"/>
              </w:rPr>
              <w:t>PN-EN 933-9</w:t>
            </w:r>
          </w:p>
        </w:tc>
        <w:tc>
          <w:tcPr>
            <w:tcW w:w="5909" w:type="dxa"/>
          </w:tcPr>
          <w:p w14:paraId="72A81970" w14:textId="77777777" w:rsidR="004A5D6C" w:rsidRPr="00145242" w:rsidRDefault="004A5D6C" w:rsidP="00145242">
            <w:pPr>
              <w:spacing w:after="0"/>
              <w:rPr>
                <w:rFonts w:cstheme="minorHAnsi"/>
                <w:sz w:val="18"/>
                <w:szCs w:val="18"/>
              </w:rPr>
            </w:pPr>
            <w:r w:rsidRPr="00145242">
              <w:rPr>
                <w:rFonts w:cstheme="minorHAnsi"/>
                <w:sz w:val="18"/>
                <w:szCs w:val="18"/>
              </w:rPr>
              <w:t>Badania geometrycznych właściwości kruszyw – Część 9: Ocena zawartości drobnych cząstek – Badania błękitem metylenowym</w:t>
            </w:r>
          </w:p>
        </w:tc>
      </w:tr>
      <w:tr w:rsidR="004A5D6C" w:rsidRPr="00145242" w14:paraId="4F25DC96" w14:textId="77777777" w:rsidTr="00F87D2A">
        <w:tc>
          <w:tcPr>
            <w:tcW w:w="708" w:type="dxa"/>
          </w:tcPr>
          <w:p w14:paraId="285DA2C9" w14:textId="77777777" w:rsidR="004A5D6C" w:rsidRPr="00145242" w:rsidRDefault="004A5D6C" w:rsidP="00145242">
            <w:pPr>
              <w:spacing w:after="0"/>
              <w:rPr>
                <w:rFonts w:cstheme="minorHAnsi"/>
                <w:sz w:val="18"/>
                <w:szCs w:val="18"/>
              </w:rPr>
            </w:pPr>
            <w:r w:rsidRPr="00145242">
              <w:rPr>
                <w:rFonts w:cstheme="minorHAnsi"/>
                <w:sz w:val="18"/>
                <w:szCs w:val="18"/>
              </w:rPr>
              <w:t>12.</w:t>
            </w:r>
          </w:p>
        </w:tc>
        <w:tc>
          <w:tcPr>
            <w:tcW w:w="2280" w:type="dxa"/>
          </w:tcPr>
          <w:p w14:paraId="2B3AC898" w14:textId="77777777" w:rsidR="004A5D6C" w:rsidRPr="00145242" w:rsidRDefault="004A5D6C" w:rsidP="00145242">
            <w:pPr>
              <w:spacing w:after="0"/>
              <w:rPr>
                <w:rFonts w:cstheme="minorHAnsi"/>
                <w:sz w:val="18"/>
                <w:szCs w:val="18"/>
              </w:rPr>
            </w:pPr>
            <w:r w:rsidRPr="00145242">
              <w:rPr>
                <w:rFonts w:cstheme="minorHAnsi"/>
                <w:sz w:val="18"/>
                <w:szCs w:val="18"/>
              </w:rPr>
              <w:t>PN-EN 933-10</w:t>
            </w:r>
          </w:p>
        </w:tc>
        <w:tc>
          <w:tcPr>
            <w:tcW w:w="5909" w:type="dxa"/>
          </w:tcPr>
          <w:p w14:paraId="092E4551" w14:textId="77777777" w:rsidR="004A5D6C" w:rsidRPr="00145242" w:rsidRDefault="004A5D6C" w:rsidP="00145242">
            <w:pPr>
              <w:spacing w:after="0"/>
              <w:rPr>
                <w:rFonts w:cstheme="minorHAnsi"/>
                <w:sz w:val="18"/>
                <w:szCs w:val="18"/>
              </w:rPr>
            </w:pPr>
            <w:r w:rsidRPr="00145242">
              <w:rPr>
                <w:rFonts w:cstheme="minorHAnsi"/>
                <w:sz w:val="18"/>
                <w:szCs w:val="18"/>
              </w:rPr>
              <w:t>Badania geometrycznych właściwości kruszyw – Część 10: Ocena zawartości drobnych cząstek – Uziarnienie wypełniaczy (przesiewanie w strumieniu powietrza)</w:t>
            </w:r>
          </w:p>
        </w:tc>
      </w:tr>
      <w:tr w:rsidR="004A5D6C" w:rsidRPr="00145242" w14:paraId="2E1B4A63" w14:textId="77777777" w:rsidTr="00F87D2A">
        <w:tc>
          <w:tcPr>
            <w:tcW w:w="708" w:type="dxa"/>
          </w:tcPr>
          <w:p w14:paraId="7A8C4E1D" w14:textId="77777777" w:rsidR="004A5D6C" w:rsidRPr="00145242" w:rsidRDefault="004A5D6C" w:rsidP="00145242">
            <w:pPr>
              <w:spacing w:after="0"/>
              <w:rPr>
                <w:rFonts w:cstheme="minorHAnsi"/>
                <w:sz w:val="18"/>
                <w:szCs w:val="18"/>
              </w:rPr>
            </w:pPr>
            <w:r w:rsidRPr="00145242">
              <w:rPr>
                <w:rFonts w:cstheme="minorHAnsi"/>
                <w:sz w:val="18"/>
                <w:szCs w:val="18"/>
              </w:rPr>
              <w:t>13.</w:t>
            </w:r>
          </w:p>
        </w:tc>
        <w:tc>
          <w:tcPr>
            <w:tcW w:w="2280" w:type="dxa"/>
          </w:tcPr>
          <w:p w14:paraId="739DB6C1" w14:textId="77777777" w:rsidR="004A5D6C" w:rsidRPr="00145242" w:rsidRDefault="004A5D6C" w:rsidP="00145242">
            <w:pPr>
              <w:spacing w:after="0"/>
              <w:rPr>
                <w:rFonts w:cstheme="minorHAnsi"/>
                <w:sz w:val="18"/>
                <w:szCs w:val="18"/>
              </w:rPr>
            </w:pPr>
            <w:r w:rsidRPr="00145242">
              <w:rPr>
                <w:rFonts w:cstheme="minorHAnsi"/>
                <w:sz w:val="18"/>
                <w:szCs w:val="18"/>
              </w:rPr>
              <w:t>PN-EN 1097-2</w:t>
            </w:r>
          </w:p>
        </w:tc>
        <w:tc>
          <w:tcPr>
            <w:tcW w:w="5909" w:type="dxa"/>
          </w:tcPr>
          <w:p w14:paraId="0478ECA6" w14:textId="77777777" w:rsidR="004A5D6C" w:rsidRPr="00145242" w:rsidRDefault="004A5D6C" w:rsidP="00145242">
            <w:pPr>
              <w:spacing w:after="0"/>
              <w:rPr>
                <w:rFonts w:cstheme="minorHAnsi"/>
                <w:sz w:val="18"/>
                <w:szCs w:val="18"/>
              </w:rPr>
            </w:pPr>
            <w:r w:rsidRPr="00145242">
              <w:rPr>
                <w:rFonts w:cstheme="minorHAnsi"/>
                <w:sz w:val="18"/>
                <w:szCs w:val="18"/>
              </w:rPr>
              <w:t>Badania mechanicznych i fizycznych właściwości kruszyw – Część 2: Metody oznaczania odporności na rozdrabnianie</w:t>
            </w:r>
          </w:p>
        </w:tc>
      </w:tr>
      <w:tr w:rsidR="004A5D6C" w:rsidRPr="00145242" w14:paraId="017D566A" w14:textId="77777777" w:rsidTr="00F87D2A">
        <w:tc>
          <w:tcPr>
            <w:tcW w:w="708" w:type="dxa"/>
          </w:tcPr>
          <w:p w14:paraId="680186A3" w14:textId="77777777" w:rsidR="004A5D6C" w:rsidRPr="00145242" w:rsidRDefault="004A5D6C" w:rsidP="00145242">
            <w:pPr>
              <w:spacing w:after="0"/>
              <w:rPr>
                <w:rFonts w:cstheme="minorHAnsi"/>
                <w:sz w:val="18"/>
                <w:szCs w:val="18"/>
              </w:rPr>
            </w:pPr>
            <w:r w:rsidRPr="00145242">
              <w:rPr>
                <w:rFonts w:cstheme="minorHAnsi"/>
                <w:sz w:val="18"/>
                <w:szCs w:val="18"/>
              </w:rPr>
              <w:t>14.</w:t>
            </w:r>
          </w:p>
        </w:tc>
        <w:tc>
          <w:tcPr>
            <w:tcW w:w="2280" w:type="dxa"/>
          </w:tcPr>
          <w:p w14:paraId="1D9710C8" w14:textId="77777777" w:rsidR="004A5D6C" w:rsidRPr="00145242" w:rsidRDefault="004A5D6C" w:rsidP="00145242">
            <w:pPr>
              <w:spacing w:after="0"/>
              <w:rPr>
                <w:rFonts w:cstheme="minorHAnsi"/>
                <w:sz w:val="18"/>
                <w:szCs w:val="18"/>
              </w:rPr>
            </w:pPr>
            <w:r w:rsidRPr="00145242">
              <w:rPr>
                <w:rFonts w:cstheme="minorHAnsi"/>
                <w:sz w:val="18"/>
                <w:szCs w:val="18"/>
              </w:rPr>
              <w:t>PN-EN 1097-4</w:t>
            </w:r>
          </w:p>
        </w:tc>
        <w:tc>
          <w:tcPr>
            <w:tcW w:w="5909" w:type="dxa"/>
          </w:tcPr>
          <w:p w14:paraId="476B7BE8" w14:textId="77777777" w:rsidR="004A5D6C" w:rsidRPr="00145242" w:rsidRDefault="004A5D6C" w:rsidP="00145242">
            <w:pPr>
              <w:spacing w:after="0"/>
              <w:rPr>
                <w:rFonts w:cstheme="minorHAnsi"/>
                <w:sz w:val="18"/>
                <w:szCs w:val="18"/>
              </w:rPr>
            </w:pPr>
            <w:r w:rsidRPr="00145242">
              <w:rPr>
                <w:rFonts w:cstheme="minorHAnsi"/>
                <w:sz w:val="18"/>
                <w:szCs w:val="18"/>
              </w:rPr>
              <w:t>Badania mechanicznych i fizycznych właściwości kruszyw – Część 4: Oznaczanie pustych przestrzeni suchego, zagęszczonego wypełniacza</w:t>
            </w:r>
          </w:p>
        </w:tc>
      </w:tr>
      <w:tr w:rsidR="004A5D6C" w:rsidRPr="00145242" w14:paraId="14A7DBFA" w14:textId="77777777" w:rsidTr="00F87D2A">
        <w:tc>
          <w:tcPr>
            <w:tcW w:w="708" w:type="dxa"/>
          </w:tcPr>
          <w:p w14:paraId="4068DFE6" w14:textId="77777777" w:rsidR="004A5D6C" w:rsidRPr="00145242" w:rsidRDefault="004A5D6C" w:rsidP="00145242">
            <w:pPr>
              <w:spacing w:after="0"/>
              <w:rPr>
                <w:rFonts w:cstheme="minorHAnsi"/>
                <w:sz w:val="18"/>
                <w:szCs w:val="18"/>
              </w:rPr>
            </w:pPr>
            <w:r w:rsidRPr="00145242">
              <w:rPr>
                <w:rFonts w:cstheme="minorHAnsi"/>
                <w:sz w:val="18"/>
                <w:szCs w:val="18"/>
              </w:rPr>
              <w:t>15.</w:t>
            </w:r>
          </w:p>
        </w:tc>
        <w:tc>
          <w:tcPr>
            <w:tcW w:w="2280" w:type="dxa"/>
          </w:tcPr>
          <w:p w14:paraId="126247A9" w14:textId="77777777" w:rsidR="004A5D6C" w:rsidRPr="00145242" w:rsidRDefault="004A5D6C" w:rsidP="00145242">
            <w:pPr>
              <w:spacing w:after="0"/>
              <w:rPr>
                <w:rFonts w:cstheme="minorHAnsi"/>
                <w:sz w:val="18"/>
                <w:szCs w:val="18"/>
              </w:rPr>
            </w:pPr>
            <w:r w:rsidRPr="00145242">
              <w:rPr>
                <w:rFonts w:cstheme="minorHAnsi"/>
                <w:sz w:val="18"/>
                <w:szCs w:val="18"/>
              </w:rPr>
              <w:t>PN-EN 1097-5</w:t>
            </w:r>
          </w:p>
        </w:tc>
        <w:tc>
          <w:tcPr>
            <w:tcW w:w="5909" w:type="dxa"/>
          </w:tcPr>
          <w:p w14:paraId="5F63D9D0" w14:textId="77777777" w:rsidR="004A5D6C" w:rsidRPr="00145242" w:rsidRDefault="004A5D6C" w:rsidP="00145242">
            <w:pPr>
              <w:spacing w:after="0"/>
              <w:rPr>
                <w:rFonts w:cstheme="minorHAnsi"/>
                <w:sz w:val="18"/>
                <w:szCs w:val="18"/>
              </w:rPr>
            </w:pPr>
            <w:r w:rsidRPr="00145242">
              <w:rPr>
                <w:rFonts w:cstheme="minorHAnsi"/>
                <w:sz w:val="18"/>
                <w:szCs w:val="18"/>
              </w:rPr>
              <w:t>Badania mechanicznych i fizycznych właściwości kruszyw – Część 5: Oznaczanie zawartości wody przez suszenie w suszarce z wentylacją</w:t>
            </w:r>
          </w:p>
        </w:tc>
      </w:tr>
      <w:tr w:rsidR="004A5D6C" w:rsidRPr="00145242" w14:paraId="39CEB89D" w14:textId="77777777" w:rsidTr="00F87D2A">
        <w:tc>
          <w:tcPr>
            <w:tcW w:w="708" w:type="dxa"/>
          </w:tcPr>
          <w:p w14:paraId="06AED061" w14:textId="77777777" w:rsidR="004A5D6C" w:rsidRPr="00145242" w:rsidRDefault="004A5D6C" w:rsidP="00145242">
            <w:pPr>
              <w:spacing w:after="0"/>
              <w:rPr>
                <w:rFonts w:cstheme="minorHAnsi"/>
                <w:sz w:val="18"/>
                <w:szCs w:val="18"/>
              </w:rPr>
            </w:pPr>
            <w:r w:rsidRPr="00145242">
              <w:rPr>
                <w:rFonts w:cstheme="minorHAnsi"/>
                <w:sz w:val="18"/>
                <w:szCs w:val="18"/>
              </w:rPr>
              <w:t>16.</w:t>
            </w:r>
          </w:p>
        </w:tc>
        <w:tc>
          <w:tcPr>
            <w:tcW w:w="2280" w:type="dxa"/>
          </w:tcPr>
          <w:p w14:paraId="7B7CC272" w14:textId="77777777" w:rsidR="004A5D6C" w:rsidRPr="00145242" w:rsidRDefault="004A5D6C" w:rsidP="00145242">
            <w:pPr>
              <w:spacing w:after="0"/>
              <w:rPr>
                <w:rFonts w:cstheme="minorHAnsi"/>
                <w:sz w:val="18"/>
                <w:szCs w:val="18"/>
              </w:rPr>
            </w:pPr>
            <w:r w:rsidRPr="00145242">
              <w:rPr>
                <w:rFonts w:cstheme="minorHAnsi"/>
                <w:sz w:val="18"/>
                <w:szCs w:val="18"/>
              </w:rPr>
              <w:t>PN-EN 1097-6</w:t>
            </w:r>
          </w:p>
        </w:tc>
        <w:tc>
          <w:tcPr>
            <w:tcW w:w="5909" w:type="dxa"/>
          </w:tcPr>
          <w:p w14:paraId="7C3C8BDE" w14:textId="77777777" w:rsidR="004A5D6C" w:rsidRPr="00145242" w:rsidRDefault="004A5D6C" w:rsidP="00145242">
            <w:pPr>
              <w:spacing w:after="0"/>
              <w:rPr>
                <w:rFonts w:cstheme="minorHAnsi"/>
                <w:sz w:val="18"/>
                <w:szCs w:val="18"/>
              </w:rPr>
            </w:pPr>
            <w:r w:rsidRPr="00145242">
              <w:rPr>
                <w:rFonts w:cstheme="minorHAnsi"/>
                <w:sz w:val="18"/>
                <w:szCs w:val="18"/>
              </w:rPr>
              <w:t>Badania mechanicznych i fizycznych właściwości kruszyw – Część 6: Oznaczanie gęstości ziarn i nasiąkliwości</w:t>
            </w:r>
          </w:p>
        </w:tc>
      </w:tr>
      <w:tr w:rsidR="004A5D6C" w:rsidRPr="00145242" w14:paraId="7C3D0886" w14:textId="77777777" w:rsidTr="00F87D2A">
        <w:tc>
          <w:tcPr>
            <w:tcW w:w="708" w:type="dxa"/>
          </w:tcPr>
          <w:p w14:paraId="4A8D2757" w14:textId="77777777" w:rsidR="004A5D6C" w:rsidRPr="00145242" w:rsidRDefault="004A5D6C" w:rsidP="00145242">
            <w:pPr>
              <w:spacing w:after="0"/>
              <w:rPr>
                <w:rFonts w:cstheme="minorHAnsi"/>
                <w:sz w:val="18"/>
                <w:szCs w:val="18"/>
              </w:rPr>
            </w:pPr>
            <w:r w:rsidRPr="00145242">
              <w:rPr>
                <w:rFonts w:cstheme="minorHAnsi"/>
                <w:sz w:val="18"/>
                <w:szCs w:val="18"/>
              </w:rPr>
              <w:t>17.</w:t>
            </w:r>
          </w:p>
        </w:tc>
        <w:tc>
          <w:tcPr>
            <w:tcW w:w="2280" w:type="dxa"/>
          </w:tcPr>
          <w:p w14:paraId="242B1950" w14:textId="77777777" w:rsidR="004A5D6C" w:rsidRPr="00145242" w:rsidRDefault="004A5D6C" w:rsidP="00145242">
            <w:pPr>
              <w:spacing w:after="0"/>
              <w:rPr>
                <w:rFonts w:cstheme="minorHAnsi"/>
                <w:sz w:val="18"/>
                <w:szCs w:val="18"/>
              </w:rPr>
            </w:pPr>
            <w:r w:rsidRPr="00145242">
              <w:rPr>
                <w:rFonts w:cstheme="minorHAnsi"/>
                <w:sz w:val="18"/>
                <w:szCs w:val="18"/>
              </w:rPr>
              <w:t>PN-EN 1097-7</w:t>
            </w:r>
          </w:p>
        </w:tc>
        <w:tc>
          <w:tcPr>
            <w:tcW w:w="5909" w:type="dxa"/>
          </w:tcPr>
          <w:p w14:paraId="2476CA56" w14:textId="77777777" w:rsidR="004A5D6C" w:rsidRPr="00145242" w:rsidRDefault="004A5D6C" w:rsidP="00145242">
            <w:pPr>
              <w:spacing w:after="0"/>
              <w:rPr>
                <w:rFonts w:cstheme="minorHAnsi"/>
                <w:sz w:val="18"/>
                <w:szCs w:val="18"/>
              </w:rPr>
            </w:pPr>
            <w:r w:rsidRPr="00145242">
              <w:rPr>
                <w:rFonts w:cstheme="minorHAnsi"/>
                <w:sz w:val="18"/>
                <w:szCs w:val="18"/>
              </w:rPr>
              <w:t>Badania mechanicznych i fizycznych właściwości kruszyw – Część 7: Oznaczanie gęstości wypełniacza – Metoda piknometryczna</w:t>
            </w:r>
          </w:p>
        </w:tc>
      </w:tr>
      <w:tr w:rsidR="004A5D6C" w:rsidRPr="00145242" w14:paraId="2E0551AB" w14:textId="77777777" w:rsidTr="00F87D2A">
        <w:tc>
          <w:tcPr>
            <w:tcW w:w="708" w:type="dxa"/>
          </w:tcPr>
          <w:p w14:paraId="4C7D013A" w14:textId="77777777" w:rsidR="004A5D6C" w:rsidRPr="00145242" w:rsidRDefault="004A5D6C" w:rsidP="00145242">
            <w:pPr>
              <w:spacing w:after="0"/>
              <w:rPr>
                <w:rFonts w:cstheme="minorHAnsi"/>
                <w:sz w:val="18"/>
                <w:szCs w:val="18"/>
              </w:rPr>
            </w:pPr>
            <w:r w:rsidRPr="00145242">
              <w:rPr>
                <w:rFonts w:cstheme="minorHAnsi"/>
                <w:sz w:val="18"/>
                <w:szCs w:val="18"/>
              </w:rPr>
              <w:t>18.</w:t>
            </w:r>
          </w:p>
        </w:tc>
        <w:tc>
          <w:tcPr>
            <w:tcW w:w="2280" w:type="dxa"/>
          </w:tcPr>
          <w:p w14:paraId="72A4F458" w14:textId="77777777" w:rsidR="004A5D6C" w:rsidRPr="00145242" w:rsidRDefault="004A5D6C" w:rsidP="00145242">
            <w:pPr>
              <w:spacing w:after="0"/>
              <w:rPr>
                <w:rFonts w:cstheme="minorHAnsi"/>
                <w:sz w:val="18"/>
                <w:szCs w:val="18"/>
              </w:rPr>
            </w:pPr>
            <w:r w:rsidRPr="00145242">
              <w:rPr>
                <w:rFonts w:cstheme="minorHAnsi"/>
                <w:sz w:val="18"/>
                <w:szCs w:val="18"/>
              </w:rPr>
              <w:t>PN-EN 1097-8</w:t>
            </w:r>
          </w:p>
        </w:tc>
        <w:tc>
          <w:tcPr>
            <w:tcW w:w="5909" w:type="dxa"/>
          </w:tcPr>
          <w:p w14:paraId="3D3ED1D9" w14:textId="77777777" w:rsidR="004A5D6C" w:rsidRPr="00145242" w:rsidRDefault="004A5D6C" w:rsidP="00145242">
            <w:pPr>
              <w:spacing w:after="0"/>
              <w:rPr>
                <w:rFonts w:cstheme="minorHAnsi"/>
                <w:sz w:val="18"/>
                <w:szCs w:val="18"/>
              </w:rPr>
            </w:pPr>
            <w:r w:rsidRPr="00145242">
              <w:rPr>
                <w:rFonts w:cstheme="minorHAnsi"/>
                <w:sz w:val="18"/>
                <w:szCs w:val="18"/>
              </w:rPr>
              <w:t>Badania mechanicznych i fizycznych właściwości kruszyw – Część 8: Oznaczanie polerowalności kamienia</w:t>
            </w:r>
          </w:p>
        </w:tc>
      </w:tr>
      <w:tr w:rsidR="004A5D6C" w:rsidRPr="00145242" w14:paraId="51DC97A3" w14:textId="77777777" w:rsidTr="00F87D2A">
        <w:tc>
          <w:tcPr>
            <w:tcW w:w="708" w:type="dxa"/>
          </w:tcPr>
          <w:p w14:paraId="1D1ACCD0" w14:textId="77777777" w:rsidR="004A5D6C" w:rsidRPr="00145242" w:rsidRDefault="004A5D6C" w:rsidP="00145242">
            <w:pPr>
              <w:spacing w:after="0"/>
              <w:rPr>
                <w:rFonts w:cstheme="minorHAnsi"/>
                <w:sz w:val="18"/>
                <w:szCs w:val="18"/>
              </w:rPr>
            </w:pPr>
            <w:r w:rsidRPr="00145242">
              <w:rPr>
                <w:rFonts w:cstheme="minorHAnsi"/>
                <w:sz w:val="18"/>
                <w:szCs w:val="18"/>
              </w:rPr>
              <w:t>19.</w:t>
            </w:r>
          </w:p>
        </w:tc>
        <w:tc>
          <w:tcPr>
            <w:tcW w:w="2280" w:type="dxa"/>
          </w:tcPr>
          <w:p w14:paraId="28300A2D" w14:textId="77777777" w:rsidR="004A5D6C" w:rsidRPr="00145242" w:rsidRDefault="004A5D6C" w:rsidP="00145242">
            <w:pPr>
              <w:spacing w:after="0"/>
              <w:rPr>
                <w:rFonts w:cstheme="minorHAnsi"/>
                <w:sz w:val="18"/>
                <w:szCs w:val="18"/>
              </w:rPr>
            </w:pPr>
            <w:r w:rsidRPr="00145242">
              <w:rPr>
                <w:rFonts w:cstheme="minorHAnsi"/>
                <w:sz w:val="18"/>
                <w:szCs w:val="18"/>
              </w:rPr>
              <w:t>PN-EN 1367-3</w:t>
            </w:r>
          </w:p>
        </w:tc>
        <w:tc>
          <w:tcPr>
            <w:tcW w:w="5909" w:type="dxa"/>
          </w:tcPr>
          <w:p w14:paraId="5603262E" w14:textId="77777777" w:rsidR="004A5D6C" w:rsidRPr="00145242" w:rsidRDefault="004A5D6C" w:rsidP="00145242">
            <w:pPr>
              <w:spacing w:after="0"/>
              <w:rPr>
                <w:rFonts w:cstheme="minorHAnsi"/>
                <w:sz w:val="18"/>
                <w:szCs w:val="18"/>
              </w:rPr>
            </w:pPr>
            <w:r w:rsidRPr="00145242">
              <w:rPr>
                <w:rFonts w:cstheme="minorHAnsi"/>
                <w:sz w:val="18"/>
                <w:szCs w:val="18"/>
              </w:rPr>
              <w:t>Badania właściwości cieplnych i odporności kruszyw na działanie czynników atmosferycznych – Część 3: Badanie bazaltowej zgorzeli słonecznej metodą gotowania</w:t>
            </w:r>
          </w:p>
        </w:tc>
      </w:tr>
      <w:tr w:rsidR="004A5D6C" w:rsidRPr="00145242" w14:paraId="170C4B6D" w14:textId="77777777" w:rsidTr="00F87D2A">
        <w:tc>
          <w:tcPr>
            <w:tcW w:w="708" w:type="dxa"/>
          </w:tcPr>
          <w:p w14:paraId="16B23BC2" w14:textId="77777777" w:rsidR="004A5D6C" w:rsidRPr="00145242" w:rsidRDefault="004A5D6C" w:rsidP="00145242">
            <w:pPr>
              <w:spacing w:after="0"/>
              <w:rPr>
                <w:rFonts w:cstheme="minorHAnsi"/>
                <w:sz w:val="18"/>
                <w:szCs w:val="18"/>
              </w:rPr>
            </w:pPr>
            <w:r w:rsidRPr="00145242">
              <w:rPr>
                <w:rFonts w:cstheme="minorHAnsi"/>
                <w:sz w:val="18"/>
                <w:szCs w:val="18"/>
              </w:rPr>
              <w:t>20.</w:t>
            </w:r>
          </w:p>
        </w:tc>
        <w:tc>
          <w:tcPr>
            <w:tcW w:w="2280" w:type="dxa"/>
          </w:tcPr>
          <w:p w14:paraId="4EAB3866" w14:textId="77777777" w:rsidR="004A5D6C" w:rsidRPr="00145242" w:rsidRDefault="004A5D6C" w:rsidP="00145242">
            <w:pPr>
              <w:spacing w:after="0"/>
              <w:rPr>
                <w:rFonts w:cstheme="minorHAnsi"/>
                <w:sz w:val="18"/>
                <w:szCs w:val="18"/>
              </w:rPr>
            </w:pPr>
            <w:r w:rsidRPr="00145242">
              <w:rPr>
                <w:rFonts w:cstheme="minorHAnsi"/>
                <w:sz w:val="18"/>
                <w:szCs w:val="18"/>
              </w:rPr>
              <w:t>PN-EN 1367-6</w:t>
            </w:r>
          </w:p>
        </w:tc>
        <w:tc>
          <w:tcPr>
            <w:tcW w:w="5909" w:type="dxa"/>
          </w:tcPr>
          <w:p w14:paraId="199F805E" w14:textId="77777777" w:rsidR="004A5D6C" w:rsidRPr="00145242" w:rsidRDefault="004A5D6C" w:rsidP="00145242">
            <w:pPr>
              <w:spacing w:after="0"/>
              <w:rPr>
                <w:rFonts w:cstheme="minorHAnsi"/>
                <w:sz w:val="18"/>
                <w:szCs w:val="18"/>
              </w:rPr>
            </w:pPr>
            <w:r w:rsidRPr="00145242">
              <w:rPr>
                <w:rFonts w:cstheme="minorHAnsi"/>
                <w:sz w:val="18"/>
                <w:szCs w:val="18"/>
              </w:rPr>
              <w:t>Badania właściwości cieplnych i odporności kruszyw na działanie czynników atmosferycznych - Część 6: Mrozoodporność w obecności soli</w:t>
            </w:r>
          </w:p>
        </w:tc>
      </w:tr>
      <w:tr w:rsidR="004A5D6C" w:rsidRPr="00145242" w14:paraId="060FFB2F" w14:textId="77777777" w:rsidTr="00F87D2A">
        <w:tc>
          <w:tcPr>
            <w:tcW w:w="708" w:type="dxa"/>
          </w:tcPr>
          <w:p w14:paraId="4DB64DB1" w14:textId="77777777" w:rsidR="004A5D6C" w:rsidRPr="00145242" w:rsidRDefault="004A5D6C" w:rsidP="00145242">
            <w:pPr>
              <w:spacing w:after="0"/>
              <w:rPr>
                <w:rFonts w:cstheme="minorHAnsi"/>
                <w:sz w:val="18"/>
                <w:szCs w:val="18"/>
              </w:rPr>
            </w:pPr>
            <w:r w:rsidRPr="00145242">
              <w:rPr>
                <w:rFonts w:cstheme="minorHAnsi"/>
                <w:sz w:val="18"/>
                <w:szCs w:val="18"/>
              </w:rPr>
              <w:t>21.</w:t>
            </w:r>
          </w:p>
        </w:tc>
        <w:tc>
          <w:tcPr>
            <w:tcW w:w="2280" w:type="dxa"/>
          </w:tcPr>
          <w:p w14:paraId="65CF68DF" w14:textId="77777777" w:rsidR="004A5D6C" w:rsidRPr="00145242" w:rsidRDefault="004A5D6C" w:rsidP="00145242">
            <w:pPr>
              <w:spacing w:after="0"/>
              <w:rPr>
                <w:rFonts w:cstheme="minorHAnsi"/>
                <w:sz w:val="18"/>
                <w:szCs w:val="18"/>
              </w:rPr>
            </w:pPr>
            <w:r w:rsidRPr="00145242">
              <w:rPr>
                <w:rFonts w:cstheme="minorHAnsi"/>
                <w:sz w:val="18"/>
                <w:szCs w:val="18"/>
              </w:rPr>
              <w:t>PN-EN 1426</w:t>
            </w:r>
          </w:p>
        </w:tc>
        <w:tc>
          <w:tcPr>
            <w:tcW w:w="5909" w:type="dxa"/>
          </w:tcPr>
          <w:p w14:paraId="60F73097" w14:textId="77777777" w:rsidR="004A5D6C" w:rsidRPr="00145242" w:rsidRDefault="004A5D6C" w:rsidP="00145242">
            <w:pPr>
              <w:spacing w:after="0"/>
              <w:rPr>
                <w:rFonts w:cstheme="minorHAnsi"/>
                <w:sz w:val="18"/>
                <w:szCs w:val="18"/>
              </w:rPr>
            </w:pPr>
            <w:r w:rsidRPr="00145242">
              <w:rPr>
                <w:rFonts w:cstheme="minorHAnsi"/>
                <w:sz w:val="18"/>
                <w:szCs w:val="18"/>
              </w:rPr>
              <w:t>Asfalty i produkty asfaltowe – Oznaczanie penetracji igłą</w:t>
            </w:r>
          </w:p>
        </w:tc>
      </w:tr>
      <w:tr w:rsidR="004A5D6C" w:rsidRPr="00145242" w14:paraId="0C399D33" w14:textId="77777777" w:rsidTr="00F87D2A">
        <w:tc>
          <w:tcPr>
            <w:tcW w:w="708" w:type="dxa"/>
          </w:tcPr>
          <w:p w14:paraId="2E23E3E3" w14:textId="77777777" w:rsidR="004A5D6C" w:rsidRPr="00145242" w:rsidRDefault="004A5D6C" w:rsidP="00145242">
            <w:pPr>
              <w:spacing w:after="0"/>
              <w:rPr>
                <w:rFonts w:cstheme="minorHAnsi"/>
                <w:sz w:val="18"/>
                <w:szCs w:val="18"/>
              </w:rPr>
            </w:pPr>
            <w:r w:rsidRPr="00145242">
              <w:rPr>
                <w:rFonts w:cstheme="minorHAnsi"/>
                <w:sz w:val="18"/>
                <w:szCs w:val="18"/>
              </w:rPr>
              <w:t>22.</w:t>
            </w:r>
          </w:p>
        </w:tc>
        <w:tc>
          <w:tcPr>
            <w:tcW w:w="2280" w:type="dxa"/>
          </w:tcPr>
          <w:p w14:paraId="31EA3C94" w14:textId="77777777" w:rsidR="004A5D6C" w:rsidRPr="00145242" w:rsidRDefault="004A5D6C" w:rsidP="00145242">
            <w:pPr>
              <w:spacing w:after="0"/>
              <w:rPr>
                <w:rFonts w:cstheme="minorHAnsi"/>
                <w:sz w:val="18"/>
                <w:szCs w:val="18"/>
              </w:rPr>
            </w:pPr>
            <w:r w:rsidRPr="00145242">
              <w:rPr>
                <w:rFonts w:cstheme="minorHAnsi"/>
                <w:sz w:val="18"/>
                <w:szCs w:val="18"/>
              </w:rPr>
              <w:t>PN-EN 1427</w:t>
            </w:r>
          </w:p>
        </w:tc>
        <w:tc>
          <w:tcPr>
            <w:tcW w:w="5909" w:type="dxa"/>
          </w:tcPr>
          <w:p w14:paraId="0222CDB0" w14:textId="77777777" w:rsidR="004A5D6C" w:rsidRPr="00145242" w:rsidRDefault="004A5D6C" w:rsidP="00145242">
            <w:pPr>
              <w:spacing w:after="0"/>
              <w:rPr>
                <w:rFonts w:cstheme="minorHAnsi"/>
                <w:sz w:val="18"/>
                <w:szCs w:val="18"/>
              </w:rPr>
            </w:pPr>
            <w:r w:rsidRPr="00145242">
              <w:rPr>
                <w:rFonts w:cstheme="minorHAnsi"/>
                <w:sz w:val="18"/>
                <w:szCs w:val="18"/>
              </w:rPr>
              <w:t>Asfalty i produkty asfaltowe – Oznaczanie temperatury mięknienia – Metoda Pierścień i Kula</w:t>
            </w:r>
          </w:p>
        </w:tc>
      </w:tr>
      <w:tr w:rsidR="004A5D6C" w:rsidRPr="00145242" w14:paraId="72739508" w14:textId="77777777" w:rsidTr="00F87D2A">
        <w:tc>
          <w:tcPr>
            <w:tcW w:w="708" w:type="dxa"/>
          </w:tcPr>
          <w:p w14:paraId="19507337" w14:textId="77777777" w:rsidR="004A5D6C" w:rsidRPr="00145242" w:rsidRDefault="004A5D6C" w:rsidP="00145242">
            <w:pPr>
              <w:spacing w:after="0"/>
              <w:rPr>
                <w:rFonts w:cstheme="minorHAnsi"/>
                <w:sz w:val="18"/>
                <w:szCs w:val="18"/>
              </w:rPr>
            </w:pPr>
            <w:r w:rsidRPr="00145242">
              <w:rPr>
                <w:rFonts w:cstheme="minorHAnsi"/>
                <w:sz w:val="18"/>
                <w:szCs w:val="18"/>
              </w:rPr>
              <w:t>23.</w:t>
            </w:r>
          </w:p>
        </w:tc>
        <w:tc>
          <w:tcPr>
            <w:tcW w:w="2280" w:type="dxa"/>
          </w:tcPr>
          <w:p w14:paraId="3E60CC9A" w14:textId="77777777" w:rsidR="004A5D6C" w:rsidRPr="00145242" w:rsidRDefault="004A5D6C" w:rsidP="00145242">
            <w:pPr>
              <w:spacing w:after="0"/>
              <w:rPr>
                <w:rFonts w:cstheme="minorHAnsi"/>
                <w:sz w:val="18"/>
                <w:szCs w:val="18"/>
              </w:rPr>
            </w:pPr>
            <w:r w:rsidRPr="00145242">
              <w:rPr>
                <w:rFonts w:cstheme="minorHAnsi"/>
                <w:sz w:val="18"/>
                <w:szCs w:val="18"/>
              </w:rPr>
              <w:t>PN-EN 1744-1</w:t>
            </w:r>
          </w:p>
        </w:tc>
        <w:tc>
          <w:tcPr>
            <w:tcW w:w="5909" w:type="dxa"/>
          </w:tcPr>
          <w:p w14:paraId="2296136A" w14:textId="77777777" w:rsidR="004A5D6C" w:rsidRPr="00145242" w:rsidRDefault="004A5D6C" w:rsidP="00145242">
            <w:pPr>
              <w:spacing w:after="0"/>
              <w:rPr>
                <w:rFonts w:cstheme="minorHAnsi"/>
                <w:sz w:val="18"/>
                <w:szCs w:val="18"/>
              </w:rPr>
            </w:pPr>
            <w:r w:rsidRPr="00145242">
              <w:rPr>
                <w:rFonts w:cstheme="minorHAnsi"/>
                <w:sz w:val="18"/>
                <w:szCs w:val="18"/>
              </w:rPr>
              <w:t>Badania chemicznych właściwości kruszyw – Analiza chemiczna</w:t>
            </w:r>
          </w:p>
        </w:tc>
      </w:tr>
      <w:tr w:rsidR="004A5D6C" w:rsidRPr="00145242" w14:paraId="035B33C6" w14:textId="77777777" w:rsidTr="00F87D2A">
        <w:tc>
          <w:tcPr>
            <w:tcW w:w="708" w:type="dxa"/>
          </w:tcPr>
          <w:p w14:paraId="572957B4" w14:textId="77777777" w:rsidR="004A5D6C" w:rsidRPr="00145242" w:rsidRDefault="004A5D6C" w:rsidP="00145242">
            <w:pPr>
              <w:spacing w:after="0"/>
              <w:rPr>
                <w:rFonts w:cstheme="minorHAnsi"/>
                <w:sz w:val="18"/>
                <w:szCs w:val="18"/>
              </w:rPr>
            </w:pPr>
            <w:r w:rsidRPr="00145242">
              <w:rPr>
                <w:rFonts w:cstheme="minorHAnsi"/>
                <w:sz w:val="18"/>
                <w:szCs w:val="18"/>
              </w:rPr>
              <w:t>24.</w:t>
            </w:r>
          </w:p>
        </w:tc>
        <w:tc>
          <w:tcPr>
            <w:tcW w:w="2280" w:type="dxa"/>
          </w:tcPr>
          <w:p w14:paraId="681681B5" w14:textId="77777777" w:rsidR="004A5D6C" w:rsidRPr="00145242" w:rsidRDefault="004A5D6C" w:rsidP="00145242">
            <w:pPr>
              <w:spacing w:after="0"/>
              <w:rPr>
                <w:rFonts w:cstheme="minorHAnsi"/>
                <w:sz w:val="18"/>
                <w:szCs w:val="18"/>
              </w:rPr>
            </w:pPr>
            <w:r w:rsidRPr="00145242">
              <w:rPr>
                <w:rFonts w:cstheme="minorHAnsi"/>
                <w:sz w:val="18"/>
                <w:szCs w:val="18"/>
              </w:rPr>
              <w:t>PN-EN 12591</w:t>
            </w:r>
          </w:p>
        </w:tc>
        <w:tc>
          <w:tcPr>
            <w:tcW w:w="5909" w:type="dxa"/>
          </w:tcPr>
          <w:p w14:paraId="427AFD7B" w14:textId="77777777" w:rsidR="004A5D6C" w:rsidRPr="00145242" w:rsidRDefault="004A5D6C" w:rsidP="00145242">
            <w:pPr>
              <w:spacing w:after="0"/>
              <w:rPr>
                <w:rFonts w:cstheme="minorHAnsi"/>
                <w:sz w:val="18"/>
                <w:szCs w:val="18"/>
              </w:rPr>
            </w:pPr>
            <w:r w:rsidRPr="00145242">
              <w:rPr>
                <w:rFonts w:cstheme="minorHAnsi"/>
                <w:sz w:val="18"/>
                <w:szCs w:val="18"/>
              </w:rPr>
              <w:t>Asfalty i produkty asfaltowe – Wymagania dla asfaltów drogowych</w:t>
            </w:r>
          </w:p>
        </w:tc>
      </w:tr>
    </w:tbl>
    <w:p w14:paraId="5CDDEF78" w14:textId="77777777" w:rsidR="004A5D6C" w:rsidRPr="00145242" w:rsidRDefault="004A5D6C" w:rsidP="00145242">
      <w:pPr>
        <w:spacing w:after="0"/>
        <w:rPr>
          <w:rFonts w:cstheme="minorHAnsi"/>
          <w:sz w:val="18"/>
          <w:szCs w:val="18"/>
        </w:rPr>
      </w:pPr>
    </w:p>
    <w:tbl>
      <w:tblPr>
        <w:tblW w:w="8897" w:type="dxa"/>
        <w:tblLayout w:type="fixed"/>
        <w:tblLook w:val="01E0" w:firstRow="1" w:lastRow="1" w:firstColumn="1" w:lastColumn="1" w:noHBand="0" w:noVBand="0"/>
      </w:tblPr>
      <w:tblGrid>
        <w:gridCol w:w="708"/>
        <w:gridCol w:w="2280"/>
        <w:gridCol w:w="5909"/>
      </w:tblGrid>
      <w:tr w:rsidR="004A5D6C" w:rsidRPr="00145242" w14:paraId="1C370D41" w14:textId="77777777" w:rsidTr="00F87D2A">
        <w:tc>
          <w:tcPr>
            <w:tcW w:w="708" w:type="dxa"/>
          </w:tcPr>
          <w:p w14:paraId="4938C5CE" w14:textId="77777777" w:rsidR="004A5D6C" w:rsidRPr="00145242" w:rsidRDefault="004A5D6C" w:rsidP="00145242">
            <w:pPr>
              <w:spacing w:after="0"/>
              <w:rPr>
                <w:rFonts w:cstheme="minorHAnsi"/>
                <w:sz w:val="18"/>
                <w:szCs w:val="18"/>
              </w:rPr>
            </w:pPr>
            <w:r w:rsidRPr="00145242">
              <w:rPr>
                <w:rFonts w:cstheme="minorHAnsi"/>
                <w:sz w:val="18"/>
                <w:szCs w:val="18"/>
              </w:rPr>
              <w:t>25.</w:t>
            </w:r>
          </w:p>
        </w:tc>
        <w:tc>
          <w:tcPr>
            <w:tcW w:w="2280" w:type="dxa"/>
          </w:tcPr>
          <w:p w14:paraId="2209494D" w14:textId="77777777" w:rsidR="004A5D6C" w:rsidRPr="00145242" w:rsidRDefault="004A5D6C" w:rsidP="00145242">
            <w:pPr>
              <w:spacing w:after="0"/>
              <w:rPr>
                <w:rFonts w:cstheme="minorHAnsi"/>
                <w:sz w:val="18"/>
                <w:szCs w:val="18"/>
              </w:rPr>
            </w:pPr>
            <w:r w:rsidRPr="00145242">
              <w:rPr>
                <w:rFonts w:cstheme="minorHAnsi"/>
                <w:sz w:val="18"/>
                <w:szCs w:val="18"/>
              </w:rPr>
              <w:t>PN-EN 12592</w:t>
            </w:r>
          </w:p>
        </w:tc>
        <w:tc>
          <w:tcPr>
            <w:tcW w:w="5909" w:type="dxa"/>
          </w:tcPr>
          <w:p w14:paraId="594DE42A" w14:textId="77777777" w:rsidR="004A5D6C" w:rsidRPr="00145242" w:rsidRDefault="004A5D6C" w:rsidP="00145242">
            <w:pPr>
              <w:spacing w:after="0"/>
              <w:rPr>
                <w:rFonts w:cstheme="minorHAnsi"/>
                <w:sz w:val="18"/>
                <w:szCs w:val="18"/>
              </w:rPr>
            </w:pPr>
            <w:r w:rsidRPr="00145242">
              <w:rPr>
                <w:rFonts w:cstheme="minorHAnsi"/>
                <w:sz w:val="18"/>
                <w:szCs w:val="18"/>
              </w:rPr>
              <w:t>Asfalty i produkty asfaltowe – Oznaczanie rozpuszczalności</w:t>
            </w:r>
          </w:p>
        </w:tc>
      </w:tr>
      <w:tr w:rsidR="004A5D6C" w:rsidRPr="00145242" w14:paraId="4611095E" w14:textId="77777777" w:rsidTr="00F87D2A">
        <w:tc>
          <w:tcPr>
            <w:tcW w:w="708" w:type="dxa"/>
          </w:tcPr>
          <w:p w14:paraId="070442F8" w14:textId="77777777" w:rsidR="004A5D6C" w:rsidRPr="00145242" w:rsidRDefault="004A5D6C" w:rsidP="00145242">
            <w:pPr>
              <w:spacing w:after="0"/>
              <w:rPr>
                <w:rFonts w:cstheme="minorHAnsi"/>
                <w:sz w:val="18"/>
                <w:szCs w:val="18"/>
              </w:rPr>
            </w:pPr>
            <w:r w:rsidRPr="00145242">
              <w:rPr>
                <w:rFonts w:cstheme="minorHAnsi"/>
                <w:sz w:val="18"/>
                <w:szCs w:val="18"/>
              </w:rPr>
              <w:t>26.</w:t>
            </w:r>
          </w:p>
        </w:tc>
        <w:tc>
          <w:tcPr>
            <w:tcW w:w="2280" w:type="dxa"/>
          </w:tcPr>
          <w:p w14:paraId="4989DB17" w14:textId="77777777" w:rsidR="004A5D6C" w:rsidRPr="00145242" w:rsidRDefault="004A5D6C" w:rsidP="00145242">
            <w:pPr>
              <w:spacing w:after="0"/>
              <w:rPr>
                <w:rFonts w:cstheme="minorHAnsi"/>
                <w:sz w:val="18"/>
                <w:szCs w:val="18"/>
              </w:rPr>
            </w:pPr>
            <w:r w:rsidRPr="00145242">
              <w:rPr>
                <w:rFonts w:cstheme="minorHAnsi"/>
                <w:sz w:val="18"/>
                <w:szCs w:val="18"/>
              </w:rPr>
              <w:t>PN-EN 12593</w:t>
            </w:r>
          </w:p>
        </w:tc>
        <w:tc>
          <w:tcPr>
            <w:tcW w:w="5909" w:type="dxa"/>
          </w:tcPr>
          <w:p w14:paraId="48A6E7A2" w14:textId="77777777" w:rsidR="004A5D6C" w:rsidRPr="00145242" w:rsidRDefault="004A5D6C" w:rsidP="00145242">
            <w:pPr>
              <w:spacing w:after="0"/>
              <w:rPr>
                <w:rFonts w:cstheme="minorHAnsi"/>
                <w:sz w:val="18"/>
                <w:szCs w:val="18"/>
              </w:rPr>
            </w:pPr>
            <w:r w:rsidRPr="00145242">
              <w:rPr>
                <w:rFonts w:cstheme="minorHAnsi"/>
                <w:sz w:val="18"/>
                <w:szCs w:val="18"/>
              </w:rPr>
              <w:t>Asfalty i produkty asfaltowe – Oznaczanie temperatury łamliwości Fraassa</w:t>
            </w:r>
          </w:p>
        </w:tc>
      </w:tr>
      <w:tr w:rsidR="004A5D6C" w:rsidRPr="00145242" w14:paraId="4918FCC3" w14:textId="77777777" w:rsidTr="00F87D2A">
        <w:tc>
          <w:tcPr>
            <w:tcW w:w="708" w:type="dxa"/>
          </w:tcPr>
          <w:p w14:paraId="16A13AFC" w14:textId="77777777" w:rsidR="004A5D6C" w:rsidRPr="00145242" w:rsidRDefault="004A5D6C" w:rsidP="00145242">
            <w:pPr>
              <w:spacing w:after="0"/>
              <w:rPr>
                <w:rFonts w:cstheme="minorHAnsi"/>
                <w:sz w:val="18"/>
                <w:szCs w:val="18"/>
              </w:rPr>
            </w:pPr>
            <w:r w:rsidRPr="00145242">
              <w:rPr>
                <w:rFonts w:cstheme="minorHAnsi"/>
                <w:sz w:val="18"/>
                <w:szCs w:val="18"/>
              </w:rPr>
              <w:t>27.</w:t>
            </w:r>
          </w:p>
        </w:tc>
        <w:tc>
          <w:tcPr>
            <w:tcW w:w="2280" w:type="dxa"/>
          </w:tcPr>
          <w:p w14:paraId="4260953C" w14:textId="77777777" w:rsidR="004A5D6C" w:rsidRPr="00145242" w:rsidRDefault="004A5D6C" w:rsidP="00145242">
            <w:pPr>
              <w:spacing w:after="0"/>
              <w:rPr>
                <w:rFonts w:cstheme="minorHAnsi"/>
                <w:sz w:val="18"/>
                <w:szCs w:val="18"/>
              </w:rPr>
            </w:pPr>
            <w:r w:rsidRPr="00145242">
              <w:rPr>
                <w:rFonts w:cstheme="minorHAnsi"/>
                <w:sz w:val="18"/>
                <w:szCs w:val="18"/>
              </w:rPr>
              <w:t>PN-EN 12595</w:t>
            </w:r>
          </w:p>
        </w:tc>
        <w:tc>
          <w:tcPr>
            <w:tcW w:w="5909" w:type="dxa"/>
          </w:tcPr>
          <w:p w14:paraId="0E4A07C6"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Oznaczanie lepkości kinematycznej</w:t>
            </w:r>
          </w:p>
        </w:tc>
      </w:tr>
      <w:tr w:rsidR="004A5D6C" w:rsidRPr="00145242" w14:paraId="6CE9A301" w14:textId="77777777" w:rsidTr="00F87D2A">
        <w:tc>
          <w:tcPr>
            <w:tcW w:w="708" w:type="dxa"/>
          </w:tcPr>
          <w:p w14:paraId="5EA5A9C4" w14:textId="77777777" w:rsidR="004A5D6C" w:rsidRPr="00145242" w:rsidRDefault="004A5D6C" w:rsidP="00145242">
            <w:pPr>
              <w:spacing w:after="0"/>
              <w:rPr>
                <w:rFonts w:cstheme="minorHAnsi"/>
                <w:sz w:val="18"/>
                <w:szCs w:val="18"/>
              </w:rPr>
            </w:pPr>
            <w:r w:rsidRPr="00145242">
              <w:rPr>
                <w:rFonts w:cstheme="minorHAnsi"/>
                <w:sz w:val="18"/>
                <w:szCs w:val="18"/>
              </w:rPr>
              <w:t>28.</w:t>
            </w:r>
          </w:p>
        </w:tc>
        <w:tc>
          <w:tcPr>
            <w:tcW w:w="2280" w:type="dxa"/>
          </w:tcPr>
          <w:p w14:paraId="146EB7BF" w14:textId="77777777" w:rsidR="004A5D6C" w:rsidRPr="00145242" w:rsidRDefault="004A5D6C" w:rsidP="00145242">
            <w:pPr>
              <w:spacing w:after="0"/>
              <w:rPr>
                <w:rFonts w:cstheme="minorHAnsi"/>
                <w:sz w:val="18"/>
                <w:szCs w:val="18"/>
              </w:rPr>
            </w:pPr>
            <w:r w:rsidRPr="00145242">
              <w:rPr>
                <w:rFonts w:cstheme="minorHAnsi"/>
                <w:sz w:val="18"/>
                <w:szCs w:val="18"/>
              </w:rPr>
              <w:t>PN-EN 12596</w:t>
            </w:r>
          </w:p>
        </w:tc>
        <w:tc>
          <w:tcPr>
            <w:tcW w:w="5909" w:type="dxa"/>
          </w:tcPr>
          <w:p w14:paraId="768BD14E"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Oznaczanie lepkości dynamicznej metodą próżniowej kapilary</w:t>
            </w:r>
          </w:p>
        </w:tc>
      </w:tr>
      <w:tr w:rsidR="004A5D6C" w:rsidRPr="00145242" w14:paraId="41D44631" w14:textId="77777777" w:rsidTr="00F87D2A">
        <w:tc>
          <w:tcPr>
            <w:tcW w:w="708" w:type="dxa"/>
          </w:tcPr>
          <w:p w14:paraId="5A1F5F5D" w14:textId="77777777" w:rsidR="004A5D6C" w:rsidRPr="00145242" w:rsidRDefault="004A5D6C" w:rsidP="00145242">
            <w:pPr>
              <w:spacing w:after="0"/>
              <w:rPr>
                <w:rFonts w:cstheme="minorHAnsi"/>
                <w:sz w:val="18"/>
                <w:szCs w:val="18"/>
              </w:rPr>
            </w:pPr>
            <w:r w:rsidRPr="00145242">
              <w:rPr>
                <w:rFonts w:cstheme="minorHAnsi"/>
                <w:sz w:val="18"/>
                <w:szCs w:val="18"/>
              </w:rPr>
              <w:t>29.</w:t>
            </w:r>
          </w:p>
        </w:tc>
        <w:tc>
          <w:tcPr>
            <w:tcW w:w="2280" w:type="dxa"/>
          </w:tcPr>
          <w:p w14:paraId="009A5253" w14:textId="77777777" w:rsidR="004A5D6C" w:rsidRPr="00145242" w:rsidRDefault="004A5D6C" w:rsidP="00145242">
            <w:pPr>
              <w:spacing w:after="0"/>
              <w:rPr>
                <w:rFonts w:cstheme="minorHAnsi"/>
                <w:sz w:val="18"/>
                <w:szCs w:val="18"/>
              </w:rPr>
            </w:pPr>
            <w:r w:rsidRPr="00145242">
              <w:rPr>
                <w:rFonts w:cstheme="minorHAnsi"/>
                <w:sz w:val="18"/>
                <w:szCs w:val="18"/>
              </w:rPr>
              <w:t>PN-EN 12606-1</w:t>
            </w:r>
          </w:p>
        </w:tc>
        <w:tc>
          <w:tcPr>
            <w:tcW w:w="5909" w:type="dxa"/>
          </w:tcPr>
          <w:p w14:paraId="3B54DDF8"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Oznaczanie zawartości parafiny – Część 1: Metoda destylacji</w:t>
            </w:r>
          </w:p>
        </w:tc>
      </w:tr>
      <w:tr w:rsidR="004A5D6C" w:rsidRPr="00145242" w14:paraId="6B0B7EA1" w14:textId="77777777" w:rsidTr="00F87D2A">
        <w:tc>
          <w:tcPr>
            <w:tcW w:w="708" w:type="dxa"/>
          </w:tcPr>
          <w:p w14:paraId="0795959A" w14:textId="77777777" w:rsidR="004A5D6C" w:rsidRPr="00145242" w:rsidRDefault="004A5D6C" w:rsidP="00145242">
            <w:pPr>
              <w:spacing w:after="0"/>
              <w:rPr>
                <w:rFonts w:cstheme="minorHAnsi"/>
                <w:sz w:val="18"/>
                <w:szCs w:val="18"/>
              </w:rPr>
            </w:pPr>
            <w:r w:rsidRPr="00145242">
              <w:rPr>
                <w:rFonts w:cstheme="minorHAnsi"/>
                <w:sz w:val="18"/>
                <w:szCs w:val="18"/>
              </w:rPr>
              <w:t>30.</w:t>
            </w:r>
          </w:p>
        </w:tc>
        <w:tc>
          <w:tcPr>
            <w:tcW w:w="2280" w:type="dxa"/>
          </w:tcPr>
          <w:p w14:paraId="1098F995" w14:textId="77777777" w:rsidR="004A5D6C" w:rsidRPr="00145242" w:rsidRDefault="004A5D6C" w:rsidP="00145242">
            <w:pPr>
              <w:spacing w:after="0"/>
              <w:rPr>
                <w:rFonts w:cstheme="minorHAnsi"/>
                <w:sz w:val="18"/>
                <w:szCs w:val="18"/>
              </w:rPr>
            </w:pPr>
            <w:r w:rsidRPr="00145242">
              <w:rPr>
                <w:rFonts w:cstheme="minorHAnsi"/>
                <w:sz w:val="18"/>
                <w:szCs w:val="18"/>
              </w:rPr>
              <w:t>PN-EN 12607-1</w:t>
            </w:r>
          </w:p>
        </w:tc>
        <w:tc>
          <w:tcPr>
            <w:tcW w:w="5909" w:type="dxa"/>
          </w:tcPr>
          <w:p w14:paraId="57AB8B4A"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Oznaczanie odporności na starzenie pod wpływem ciepła i powietrza – Część 1: Metoda RTFOT</w:t>
            </w:r>
          </w:p>
        </w:tc>
      </w:tr>
      <w:tr w:rsidR="004A5D6C" w:rsidRPr="00145242" w14:paraId="5F8BC80D" w14:textId="77777777" w:rsidTr="00F87D2A">
        <w:tc>
          <w:tcPr>
            <w:tcW w:w="708" w:type="dxa"/>
          </w:tcPr>
          <w:p w14:paraId="3305E425" w14:textId="77777777" w:rsidR="004A5D6C" w:rsidRPr="00145242" w:rsidRDefault="004A5D6C" w:rsidP="00145242">
            <w:pPr>
              <w:spacing w:after="0"/>
              <w:rPr>
                <w:rFonts w:cstheme="minorHAnsi"/>
                <w:sz w:val="18"/>
                <w:szCs w:val="18"/>
              </w:rPr>
            </w:pPr>
            <w:r w:rsidRPr="00145242">
              <w:rPr>
                <w:rFonts w:cstheme="minorHAnsi"/>
                <w:sz w:val="18"/>
                <w:szCs w:val="18"/>
              </w:rPr>
              <w:t>31.</w:t>
            </w:r>
          </w:p>
        </w:tc>
        <w:tc>
          <w:tcPr>
            <w:tcW w:w="2280" w:type="dxa"/>
          </w:tcPr>
          <w:p w14:paraId="040E2A73" w14:textId="77777777" w:rsidR="004A5D6C" w:rsidRPr="00145242" w:rsidRDefault="004A5D6C" w:rsidP="00145242">
            <w:pPr>
              <w:spacing w:after="0"/>
              <w:rPr>
                <w:rFonts w:cstheme="minorHAnsi"/>
                <w:sz w:val="18"/>
                <w:szCs w:val="18"/>
              </w:rPr>
            </w:pPr>
            <w:r w:rsidRPr="00145242">
              <w:rPr>
                <w:rFonts w:cstheme="minorHAnsi"/>
                <w:sz w:val="18"/>
                <w:szCs w:val="18"/>
              </w:rPr>
              <w:t>PN-EN 12697-1</w:t>
            </w:r>
          </w:p>
        </w:tc>
        <w:tc>
          <w:tcPr>
            <w:tcW w:w="5909" w:type="dxa"/>
          </w:tcPr>
          <w:p w14:paraId="2E7F2A70"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1: Zawartość lepiszcza rozpuszczalnego</w:t>
            </w:r>
          </w:p>
        </w:tc>
      </w:tr>
      <w:tr w:rsidR="004A5D6C" w:rsidRPr="00145242" w14:paraId="101C81B3" w14:textId="77777777" w:rsidTr="00F87D2A">
        <w:tc>
          <w:tcPr>
            <w:tcW w:w="708" w:type="dxa"/>
          </w:tcPr>
          <w:p w14:paraId="108691DD" w14:textId="77777777" w:rsidR="004A5D6C" w:rsidRPr="00145242" w:rsidRDefault="004A5D6C" w:rsidP="00145242">
            <w:pPr>
              <w:spacing w:after="0"/>
              <w:rPr>
                <w:rFonts w:cstheme="minorHAnsi"/>
                <w:sz w:val="18"/>
                <w:szCs w:val="18"/>
              </w:rPr>
            </w:pPr>
            <w:r w:rsidRPr="00145242">
              <w:rPr>
                <w:rFonts w:cstheme="minorHAnsi"/>
                <w:sz w:val="18"/>
                <w:szCs w:val="18"/>
              </w:rPr>
              <w:t>32.</w:t>
            </w:r>
          </w:p>
        </w:tc>
        <w:tc>
          <w:tcPr>
            <w:tcW w:w="2280" w:type="dxa"/>
          </w:tcPr>
          <w:p w14:paraId="1596776C" w14:textId="77777777" w:rsidR="004A5D6C" w:rsidRPr="00145242" w:rsidRDefault="004A5D6C" w:rsidP="00145242">
            <w:pPr>
              <w:spacing w:after="0"/>
              <w:rPr>
                <w:rFonts w:cstheme="minorHAnsi"/>
                <w:sz w:val="18"/>
                <w:szCs w:val="18"/>
              </w:rPr>
            </w:pPr>
            <w:r w:rsidRPr="00145242">
              <w:rPr>
                <w:rFonts w:cstheme="minorHAnsi"/>
                <w:sz w:val="18"/>
                <w:szCs w:val="18"/>
              </w:rPr>
              <w:t>PN-EN 12697-2</w:t>
            </w:r>
          </w:p>
        </w:tc>
        <w:tc>
          <w:tcPr>
            <w:tcW w:w="5909" w:type="dxa"/>
          </w:tcPr>
          <w:p w14:paraId="48701D2F"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 Oznaczanie składu ziarnowego</w:t>
            </w:r>
          </w:p>
        </w:tc>
      </w:tr>
      <w:tr w:rsidR="004A5D6C" w:rsidRPr="00145242" w14:paraId="2FE14A27" w14:textId="77777777" w:rsidTr="00F87D2A">
        <w:tc>
          <w:tcPr>
            <w:tcW w:w="708" w:type="dxa"/>
          </w:tcPr>
          <w:p w14:paraId="30A8598A" w14:textId="77777777" w:rsidR="004A5D6C" w:rsidRPr="00145242" w:rsidRDefault="004A5D6C" w:rsidP="00145242">
            <w:pPr>
              <w:spacing w:after="0"/>
              <w:rPr>
                <w:rFonts w:cstheme="minorHAnsi"/>
                <w:sz w:val="18"/>
                <w:szCs w:val="18"/>
              </w:rPr>
            </w:pPr>
            <w:r w:rsidRPr="00145242">
              <w:rPr>
                <w:rFonts w:cstheme="minorHAnsi"/>
                <w:sz w:val="18"/>
                <w:szCs w:val="18"/>
              </w:rPr>
              <w:t>33.</w:t>
            </w:r>
          </w:p>
        </w:tc>
        <w:tc>
          <w:tcPr>
            <w:tcW w:w="2280" w:type="dxa"/>
          </w:tcPr>
          <w:p w14:paraId="457FCEBC" w14:textId="77777777" w:rsidR="004A5D6C" w:rsidRPr="00145242" w:rsidRDefault="004A5D6C" w:rsidP="00145242">
            <w:pPr>
              <w:spacing w:after="0"/>
              <w:rPr>
                <w:rFonts w:cstheme="minorHAnsi"/>
                <w:sz w:val="18"/>
                <w:szCs w:val="18"/>
              </w:rPr>
            </w:pPr>
            <w:r w:rsidRPr="00145242">
              <w:rPr>
                <w:rFonts w:cstheme="minorHAnsi"/>
                <w:sz w:val="18"/>
                <w:szCs w:val="18"/>
              </w:rPr>
              <w:t>PN-EN 12697-5</w:t>
            </w:r>
          </w:p>
        </w:tc>
        <w:tc>
          <w:tcPr>
            <w:tcW w:w="5909" w:type="dxa"/>
          </w:tcPr>
          <w:p w14:paraId="532AE6B3"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5: Oznaczanie gęstości</w:t>
            </w:r>
          </w:p>
        </w:tc>
      </w:tr>
      <w:tr w:rsidR="004A5D6C" w:rsidRPr="00145242" w14:paraId="38D32F16" w14:textId="77777777" w:rsidTr="00F87D2A">
        <w:tc>
          <w:tcPr>
            <w:tcW w:w="708" w:type="dxa"/>
          </w:tcPr>
          <w:p w14:paraId="70E68DEF" w14:textId="77777777" w:rsidR="004A5D6C" w:rsidRPr="00145242" w:rsidRDefault="004A5D6C" w:rsidP="00145242">
            <w:pPr>
              <w:spacing w:after="0"/>
              <w:rPr>
                <w:rFonts w:cstheme="minorHAnsi"/>
                <w:sz w:val="18"/>
                <w:szCs w:val="18"/>
              </w:rPr>
            </w:pPr>
            <w:r w:rsidRPr="00145242">
              <w:rPr>
                <w:rFonts w:cstheme="minorHAnsi"/>
                <w:sz w:val="18"/>
                <w:szCs w:val="18"/>
              </w:rPr>
              <w:t>34.</w:t>
            </w:r>
          </w:p>
        </w:tc>
        <w:tc>
          <w:tcPr>
            <w:tcW w:w="2280" w:type="dxa"/>
          </w:tcPr>
          <w:p w14:paraId="57E00CDF" w14:textId="77777777" w:rsidR="004A5D6C" w:rsidRPr="00145242" w:rsidRDefault="004A5D6C" w:rsidP="00145242">
            <w:pPr>
              <w:spacing w:after="0"/>
              <w:rPr>
                <w:rFonts w:cstheme="minorHAnsi"/>
                <w:sz w:val="18"/>
                <w:szCs w:val="18"/>
              </w:rPr>
            </w:pPr>
            <w:r w:rsidRPr="00145242">
              <w:rPr>
                <w:rFonts w:cstheme="minorHAnsi"/>
                <w:sz w:val="18"/>
                <w:szCs w:val="18"/>
              </w:rPr>
              <w:t>PN-EN 12697-6</w:t>
            </w:r>
          </w:p>
        </w:tc>
        <w:tc>
          <w:tcPr>
            <w:tcW w:w="5909" w:type="dxa"/>
          </w:tcPr>
          <w:p w14:paraId="495ABB60"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6: Oznaczanie gęstości objętościowej próbek mieszanki mineralno-asfaltowej</w:t>
            </w:r>
          </w:p>
        </w:tc>
      </w:tr>
      <w:tr w:rsidR="004A5D6C" w:rsidRPr="00145242" w14:paraId="1FF77BC8" w14:textId="77777777" w:rsidTr="00F87D2A">
        <w:tc>
          <w:tcPr>
            <w:tcW w:w="708" w:type="dxa"/>
          </w:tcPr>
          <w:p w14:paraId="18C23756" w14:textId="77777777" w:rsidR="004A5D6C" w:rsidRPr="00145242" w:rsidRDefault="004A5D6C" w:rsidP="00145242">
            <w:pPr>
              <w:spacing w:after="0"/>
              <w:rPr>
                <w:rFonts w:cstheme="minorHAnsi"/>
                <w:sz w:val="18"/>
                <w:szCs w:val="18"/>
              </w:rPr>
            </w:pPr>
            <w:r w:rsidRPr="00145242">
              <w:rPr>
                <w:rFonts w:cstheme="minorHAnsi"/>
                <w:sz w:val="18"/>
                <w:szCs w:val="18"/>
              </w:rPr>
              <w:t>35.</w:t>
            </w:r>
          </w:p>
        </w:tc>
        <w:tc>
          <w:tcPr>
            <w:tcW w:w="2280" w:type="dxa"/>
          </w:tcPr>
          <w:p w14:paraId="6DD197A3" w14:textId="77777777" w:rsidR="004A5D6C" w:rsidRPr="00145242" w:rsidRDefault="004A5D6C" w:rsidP="00145242">
            <w:pPr>
              <w:spacing w:after="0"/>
              <w:rPr>
                <w:rFonts w:cstheme="minorHAnsi"/>
                <w:sz w:val="18"/>
                <w:szCs w:val="18"/>
              </w:rPr>
            </w:pPr>
            <w:r w:rsidRPr="00145242">
              <w:rPr>
                <w:rFonts w:cstheme="minorHAnsi"/>
                <w:sz w:val="18"/>
                <w:szCs w:val="18"/>
              </w:rPr>
              <w:t>PN-EN 12697-8</w:t>
            </w:r>
          </w:p>
        </w:tc>
        <w:tc>
          <w:tcPr>
            <w:tcW w:w="5909" w:type="dxa"/>
          </w:tcPr>
          <w:p w14:paraId="1CB3274D"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8: Oznaczanie zawartości wolnej przestrzeni</w:t>
            </w:r>
          </w:p>
        </w:tc>
      </w:tr>
      <w:tr w:rsidR="004A5D6C" w:rsidRPr="00145242" w14:paraId="0252C6A9" w14:textId="77777777" w:rsidTr="00F87D2A">
        <w:tc>
          <w:tcPr>
            <w:tcW w:w="708" w:type="dxa"/>
          </w:tcPr>
          <w:p w14:paraId="74547415" w14:textId="77777777" w:rsidR="004A5D6C" w:rsidRPr="00145242" w:rsidRDefault="004A5D6C" w:rsidP="00145242">
            <w:pPr>
              <w:spacing w:after="0"/>
              <w:rPr>
                <w:rFonts w:cstheme="minorHAnsi"/>
                <w:sz w:val="18"/>
                <w:szCs w:val="18"/>
              </w:rPr>
            </w:pPr>
            <w:r w:rsidRPr="00145242">
              <w:rPr>
                <w:rFonts w:cstheme="minorHAnsi"/>
                <w:sz w:val="18"/>
                <w:szCs w:val="18"/>
              </w:rPr>
              <w:t>36.</w:t>
            </w:r>
          </w:p>
        </w:tc>
        <w:tc>
          <w:tcPr>
            <w:tcW w:w="2280" w:type="dxa"/>
          </w:tcPr>
          <w:p w14:paraId="66F62DF5" w14:textId="77777777" w:rsidR="004A5D6C" w:rsidRPr="00145242" w:rsidRDefault="004A5D6C" w:rsidP="00145242">
            <w:pPr>
              <w:spacing w:after="0"/>
              <w:rPr>
                <w:rFonts w:cstheme="minorHAnsi"/>
                <w:sz w:val="18"/>
                <w:szCs w:val="18"/>
              </w:rPr>
            </w:pPr>
            <w:r w:rsidRPr="00145242">
              <w:rPr>
                <w:rFonts w:cstheme="minorHAnsi"/>
                <w:sz w:val="18"/>
                <w:szCs w:val="18"/>
              </w:rPr>
              <w:t>PN-EN 12697-11</w:t>
            </w:r>
          </w:p>
        </w:tc>
        <w:tc>
          <w:tcPr>
            <w:tcW w:w="5909" w:type="dxa"/>
          </w:tcPr>
          <w:p w14:paraId="0D4DF23D"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badania mieszanek mineralno-asfaltowych na gorąco – Część 11: Oznaczanie powinowactwa pomiędzy kruszywem i asfaltem</w:t>
            </w:r>
          </w:p>
        </w:tc>
      </w:tr>
      <w:tr w:rsidR="004A5D6C" w:rsidRPr="00145242" w14:paraId="5F37CFCA" w14:textId="77777777" w:rsidTr="00F87D2A">
        <w:tc>
          <w:tcPr>
            <w:tcW w:w="708" w:type="dxa"/>
          </w:tcPr>
          <w:p w14:paraId="3C9BF339" w14:textId="77777777" w:rsidR="004A5D6C" w:rsidRPr="00145242" w:rsidRDefault="004A5D6C" w:rsidP="00145242">
            <w:pPr>
              <w:spacing w:after="0"/>
              <w:rPr>
                <w:rFonts w:cstheme="minorHAnsi"/>
                <w:sz w:val="18"/>
                <w:szCs w:val="18"/>
              </w:rPr>
            </w:pPr>
            <w:r w:rsidRPr="00145242">
              <w:rPr>
                <w:rFonts w:cstheme="minorHAnsi"/>
                <w:sz w:val="18"/>
                <w:szCs w:val="18"/>
              </w:rPr>
              <w:t>37.</w:t>
            </w:r>
          </w:p>
        </w:tc>
        <w:tc>
          <w:tcPr>
            <w:tcW w:w="2280" w:type="dxa"/>
          </w:tcPr>
          <w:p w14:paraId="45CEA388" w14:textId="77777777" w:rsidR="004A5D6C" w:rsidRPr="00145242" w:rsidRDefault="004A5D6C" w:rsidP="00145242">
            <w:pPr>
              <w:spacing w:after="0"/>
              <w:rPr>
                <w:rFonts w:cstheme="minorHAnsi"/>
                <w:sz w:val="18"/>
                <w:szCs w:val="18"/>
              </w:rPr>
            </w:pPr>
            <w:r w:rsidRPr="00145242">
              <w:rPr>
                <w:rFonts w:cstheme="minorHAnsi"/>
                <w:sz w:val="18"/>
                <w:szCs w:val="18"/>
              </w:rPr>
              <w:t>PN-EN 12697-12</w:t>
            </w:r>
          </w:p>
        </w:tc>
        <w:tc>
          <w:tcPr>
            <w:tcW w:w="5909" w:type="dxa"/>
          </w:tcPr>
          <w:p w14:paraId="23647060"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badania mieszanek mineralno-asfaltowych na gorąco – Część 12: Określanie wrażliwości próbek asfaltowych na wodę</w:t>
            </w:r>
          </w:p>
        </w:tc>
      </w:tr>
      <w:tr w:rsidR="004A5D6C" w:rsidRPr="00145242" w14:paraId="79185489" w14:textId="77777777" w:rsidTr="00F87D2A">
        <w:tc>
          <w:tcPr>
            <w:tcW w:w="708" w:type="dxa"/>
          </w:tcPr>
          <w:p w14:paraId="7B2B6C12" w14:textId="77777777" w:rsidR="004A5D6C" w:rsidRPr="00145242" w:rsidRDefault="004A5D6C" w:rsidP="00145242">
            <w:pPr>
              <w:spacing w:after="0"/>
              <w:rPr>
                <w:rFonts w:cstheme="minorHAnsi"/>
                <w:sz w:val="18"/>
                <w:szCs w:val="18"/>
              </w:rPr>
            </w:pPr>
            <w:r w:rsidRPr="00145242">
              <w:rPr>
                <w:rFonts w:cstheme="minorHAnsi"/>
                <w:sz w:val="18"/>
                <w:szCs w:val="18"/>
              </w:rPr>
              <w:t>38.</w:t>
            </w:r>
          </w:p>
        </w:tc>
        <w:tc>
          <w:tcPr>
            <w:tcW w:w="2280" w:type="dxa"/>
          </w:tcPr>
          <w:p w14:paraId="4BDDD9C3" w14:textId="77777777" w:rsidR="004A5D6C" w:rsidRPr="00145242" w:rsidRDefault="004A5D6C" w:rsidP="00145242">
            <w:pPr>
              <w:spacing w:after="0"/>
              <w:rPr>
                <w:rFonts w:cstheme="minorHAnsi"/>
                <w:sz w:val="18"/>
                <w:szCs w:val="18"/>
              </w:rPr>
            </w:pPr>
            <w:r w:rsidRPr="00145242">
              <w:rPr>
                <w:rFonts w:cstheme="minorHAnsi"/>
                <w:sz w:val="18"/>
                <w:szCs w:val="18"/>
              </w:rPr>
              <w:t>PN-EN 12697-13</w:t>
            </w:r>
          </w:p>
        </w:tc>
        <w:tc>
          <w:tcPr>
            <w:tcW w:w="5909" w:type="dxa"/>
          </w:tcPr>
          <w:p w14:paraId="18F7E4FC"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13: Pomiar temperatury</w:t>
            </w:r>
          </w:p>
        </w:tc>
      </w:tr>
      <w:tr w:rsidR="004A5D6C" w:rsidRPr="00145242" w14:paraId="6F2A3A59" w14:textId="77777777" w:rsidTr="00F87D2A">
        <w:tc>
          <w:tcPr>
            <w:tcW w:w="708" w:type="dxa"/>
          </w:tcPr>
          <w:p w14:paraId="3570066E" w14:textId="77777777" w:rsidR="004A5D6C" w:rsidRPr="00145242" w:rsidRDefault="004A5D6C" w:rsidP="00145242">
            <w:pPr>
              <w:spacing w:after="0"/>
              <w:rPr>
                <w:rFonts w:cstheme="minorHAnsi"/>
                <w:sz w:val="18"/>
                <w:szCs w:val="18"/>
              </w:rPr>
            </w:pPr>
            <w:r w:rsidRPr="00145242">
              <w:rPr>
                <w:rFonts w:cstheme="minorHAnsi"/>
                <w:sz w:val="18"/>
                <w:szCs w:val="18"/>
              </w:rPr>
              <w:t>39.</w:t>
            </w:r>
          </w:p>
        </w:tc>
        <w:tc>
          <w:tcPr>
            <w:tcW w:w="2280" w:type="dxa"/>
          </w:tcPr>
          <w:p w14:paraId="25B36AC7" w14:textId="77777777" w:rsidR="004A5D6C" w:rsidRPr="00145242" w:rsidRDefault="004A5D6C" w:rsidP="00145242">
            <w:pPr>
              <w:spacing w:after="0"/>
              <w:rPr>
                <w:rFonts w:cstheme="minorHAnsi"/>
                <w:sz w:val="18"/>
                <w:szCs w:val="18"/>
              </w:rPr>
            </w:pPr>
            <w:r w:rsidRPr="00145242">
              <w:rPr>
                <w:rFonts w:cstheme="minorHAnsi"/>
                <w:sz w:val="18"/>
                <w:szCs w:val="18"/>
              </w:rPr>
              <w:t>PN-EN 12697-22</w:t>
            </w:r>
          </w:p>
        </w:tc>
        <w:tc>
          <w:tcPr>
            <w:tcW w:w="5909" w:type="dxa"/>
          </w:tcPr>
          <w:p w14:paraId="6F140C56"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22: Koleinowanie</w:t>
            </w:r>
          </w:p>
        </w:tc>
      </w:tr>
      <w:tr w:rsidR="004A5D6C" w:rsidRPr="00145242" w14:paraId="67727DC5" w14:textId="77777777" w:rsidTr="00F87D2A">
        <w:tc>
          <w:tcPr>
            <w:tcW w:w="708" w:type="dxa"/>
          </w:tcPr>
          <w:p w14:paraId="420D52F5" w14:textId="77777777" w:rsidR="004A5D6C" w:rsidRPr="00145242" w:rsidRDefault="004A5D6C" w:rsidP="00145242">
            <w:pPr>
              <w:spacing w:after="0"/>
              <w:rPr>
                <w:rFonts w:cstheme="minorHAnsi"/>
                <w:sz w:val="18"/>
                <w:szCs w:val="18"/>
              </w:rPr>
            </w:pPr>
            <w:r w:rsidRPr="00145242">
              <w:rPr>
                <w:rFonts w:cstheme="minorHAnsi"/>
                <w:sz w:val="18"/>
                <w:szCs w:val="18"/>
              </w:rPr>
              <w:t>40.</w:t>
            </w:r>
          </w:p>
        </w:tc>
        <w:tc>
          <w:tcPr>
            <w:tcW w:w="2280" w:type="dxa"/>
          </w:tcPr>
          <w:p w14:paraId="143446C4" w14:textId="77777777" w:rsidR="004A5D6C" w:rsidRPr="00145242" w:rsidRDefault="004A5D6C" w:rsidP="00145242">
            <w:pPr>
              <w:spacing w:after="0"/>
              <w:rPr>
                <w:rFonts w:cstheme="minorHAnsi"/>
                <w:sz w:val="18"/>
                <w:szCs w:val="18"/>
              </w:rPr>
            </w:pPr>
            <w:r w:rsidRPr="00145242">
              <w:rPr>
                <w:rFonts w:cstheme="minorHAnsi"/>
                <w:sz w:val="18"/>
                <w:szCs w:val="18"/>
              </w:rPr>
              <w:t>PN-EN 12697-22</w:t>
            </w:r>
          </w:p>
        </w:tc>
        <w:tc>
          <w:tcPr>
            <w:tcW w:w="5909" w:type="dxa"/>
          </w:tcPr>
          <w:p w14:paraId="348B84CD"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22: Koleinowanie</w:t>
            </w:r>
          </w:p>
        </w:tc>
      </w:tr>
    </w:tbl>
    <w:p w14:paraId="2E4FCB7B" w14:textId="77777777" w:rsidR="004A5D6C" w:rsidRPr="00145242" w:rsidRDefault="004A5D6C" w:rsidP="00145242">
      <w:pPr>
        <w:spacing w:after="0"/>
        <w:rPr>
          <w:rFonts w:cstheme="minorHAnsi"/>
          <w:sz w:val="18"/>
          <w:szCs w:val="18"/>
        </w:rPr>
      </w:pPr>
    </w:p>
    <w:p w14:paraId="463DEA27" w14:textId="77777777" w:rsidR="004A5D6C" w:rsidRPr="00145242" w:rsidRDefault="004A5D6C" w:rsidP="00145242">
      <w:pPr>
        <w:spacing w:after="0"/>
        <w:rPr>
          <w:rFonts w:cstheme="minorHAnsi"/>
          <w:sz w:val="18"/>
          <w:szCs w:val="18"/>
        </w:rPr>
      </w:pPr>
    </w:p>
    <w:tbl>
      <w:tblPr>
        <w:tblW w:w="8897" w:type="dxa"/>
        <w:tblLayout w:type="fixed"/>
        <w:tblLook w:val="01E0" w:firstRow="1" w:lastRow="1" w:firstColumn="1" w:lastColumn="1" w:noHBand="0" w:noVBand="0"/>
      </w:tblPr>
      <w:tblGrid>
        <w:gridCol w:w="708"/>
        <w:gridCol w:w="2280"/>
        <w:gridCol w:w="5909"/>
      </w:tblGrid>
      <w:tr w:rsidR="004A5D6C" w:rsidRPr="00145242" w14:paraId="0B759474" w14:textId="77777777" w:rsidTr="00F87D2A">
        <w:tc>
          <w:tcPr>
            <w:tcW w:w="708" w:type="dxa"/>
          </w:tcPr>
          <w:p w14:paraId="504CA40C" w14:textId="77777777" w:rsidR="004A5D6C" w:rsidRPr="00145242" w:rsidRDefault="004A5D6C" w:rsidP="00145242">
            <w:pPr>
              <w:spacing w:after="0"/>
              <w:rPr>
                <w:rFonts w:cstheme="minorHAnsi"/>
                <w:sz w:val="18"/>
                <w:szCs w:val="18"/>
              </w:rPr>
            </w:pPr>
            <w:r w:rsidRPr="00145242">
              <w:rPr>
                <w:rFonts w:cstheme="minorHAnsi"/>
                <w:sz w:val="18"/>
                <w:szCs w:val="18"/>
              </w:rPr>
              <w:t>41.</w:t>
            </w:r>
          </w:p>
        </w:tc>
        <w:tc>
          <w:tcPr>
            <w:tcW w:w="2280" w:type="dxa"/>
          </w:tcPr>
          <w:p w14:paraId="273E3DF2" w14:textId="77777777" w:rsidR="004A5D6C" w:rsidRPr="00145242" w:rsidRDefault="004A5D6C" w:rsidP="00145242">
            <w:pPr>
              <w:spacing w:after="0"/>
              <w:rPr>
                <w:rFonts w:cstheme="minorHAnsi"/>
                <w:sz w:val="18"/>
                <w:szCs w:val="18"/>
              </w:rPr>
            </w:pPr>
            <w:r w:rsidRPr="00145242">
              <w:rPr>
                <w:rFonts w:cstheme="minorHAnsi"/>
                <w:sz w:val="18"/>
                <w:szCs w:val="18"/>
              </w:rPr>
              <w:t>PN-EN 12697-24</w:t>
            </w:r>
          </w:p>
        </w:tc>
        <w:tc>
          <w:tcPr>
            <w:tcW w:w="5909" w:type="dxa"/>
          </w:tcPr>
          <w:p w14:paraId="19DB41BC"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24: Odporność na zmęczenie</w:t>
            </w:r>
          </w:p>
        </w:tc>
      </w:tr>
      <w:tr w:rsidR="004A5D6C" w:rsidRPr="00145242" w14:paraId="7ABCAEF2" w14:textId="77777777" w:rsidTr="00F87D2A">
        <w:tc>
          <w:tcPr>
            <w:tcW w:w="708" w:type="dxa"/>
          </w:tcPr>
          <w:p w14:paraId="38CCE0BC" w14:textId="77777777" w:rsidR="004A5D6C" w:rsidRPr="00145242" w:rsidRDefault="004A5D6C" w:rsidP="00145242">
            <w:pPr>
              <w:spacing w:after="0"/>
              <w:rPr>
                <w:rFonts w:cstheme="minorHAnsi"/>
                <w:sz w:val="18"/>
                <w:szCs w:val="18"/>
              </w:rPr>
            </w:pPr>
            <w:r w:rsidRPr="00145242">
              <w:rPr>
                <w:rFonts w:cstheme="minorHAnsi"/>
                <w:sz w:val="18"/>
                <w:szCs w:val="18"/>
              </w:rPr>
              <w:t>42.</w:t>
            </w:r>
          </w:p>
        </w:tc>
        <w:tc>
          <w:tcPr>
            <w:tcW w:w="2280" w:type="dxa"/>
          </w:tcPr>
          <w:p w14:paraId="26D667C9" w14:textId="77777777" w:rsidR="004A5D6C" w:rsidRPr="00145242" w:rsidRDefault="004A5D6C" w:rsidP="00145242">
            <w:pPr>
              <w:spacing w:after="0"/>
              <w:rPr>
                <w:rFonts w:cstheme="minorHAnsi"/>
                <w:sz w:val="18"/>
                <w:szCs w:val="18"/>
              </w:rPr>
            </w:pPr>
            <w:r w:rsidRPr="00145242">
              <w:rPr>
                <w:rFonts w:cstheme="minorHAnsi"/>
                <w:sz w:val="18"/>
                <w:szCs w:val="18"/>
              </w:rPr>
              <w:t>PN-EN 12697-26</w:t>
            </w:r>
          </w:p>
        </w:tc>
        <w:tc>
          <w:tcPr>
            <w:tcW w:w="5909" w:type="dxa"/>
          </w:tcPr>
          <w:p w14:paraId="0A585B8C"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26: Sztywność</w:t>
            </w:r>
          </w:p>
        </w:tc>
      </w:tr>
      <w:tr w:rsidR="004A5D6C" w:rsidRPr="00145242" w14:paraId="0E43C8D9" w14:textId="77777777" w:rsidTr="00F87D2A">
        <w:tc>
          <w:tcPr>
            <w:tcW w:w="708" w:type="dxa"/>
          </w:tcPr>
          <w:p w14:paraId="339076BF" w14:textId="77777777" w:rsidR="004A5D6C" w:rsidRPr="00145242" w:rsidRDefault="004A5D6C" w:rsidP="00145242">
            <w:pPr>
              <w:spacing w:after="0"/>
              <w:rPr>
                <w:rFonts w:cstheme="minorHAnsi"/>
                <w:sz w:val="18"/>
                <w:szCs w:val="18"/>
              </w:rPr>
            </w:pPr>
            <w:r w:rsidRPr="00145242">
              <w:rPr>
                <w:rFonts w:cstheme="minorHAnsi"/>
                <w:sz w:val="18"/>
                <w:szCs w:val="18"/>
              </w:rPr>
              <w:t>43.</w:t>
            </w:r>
          </w:p>
        </w:tc>
        <w:tc>
          <w:tcPr>
            <w:tcW w:w="2280" w:type="dxa"/>
          </w:tcPr>
          <w:p w14:paraId="4828488A" w14:textId="77777777" w:rsidR="004A5D6C" w:rsidRPr="00145242" w:rsidRDefault="004A5D6C" w:rsidP="00145242">
            <w:pPr>
              <w:spacing w:after="0"/>
              <w:rPr>
                <w:rFonts w:cstheme="minorHAnsi"/>
                <w:sz w:val="18"/>
                <w:szCs w:val="18"/>
              </w:rPr>
            </w:pPr>
            <w:r w:rsidRPr="00145242">
              <w:rPr>
                <w:rFonts w:cstheme="minorHAnsi"/>
                <w:sz w:val="18"/>
                <w:szCs w:val="18"/>
              </w:rPr>
              <w:t>PN-EN 12697-27</w:t>
            </w:r>
          </w:p>
        </w:tc>
        <w:tc>
          <w:tcPr>
            <w:tcW w:w="5909" w:type="dxa"/>
          </w:tcPr>
          <w:p w14:paraId="4C73B717"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27: Pobieranie próbek</w:t>
            </w:r>
          </w:p>
        </w:tc>
      </w:tr>
      <w:tr w:rsidR="004A5D6C" w:rsidRPr="00145242" w14:paraId="4BE18EA3" w14:textId="77777777" w:rsidTr="00F87D2A">
        <w:tc>
          <w:tcPr>
            <w:tcW w:w="708" w:type="dxa"/>
          </w:tcPr>
          <w:p w14:paraId="597CD7FD" w14:textId="77777777" w:rsidR="004A5D6C" w:rsidRPr="00145242" w:rsidRDefault="004A5D6C" w:rsidP="00145242">
            <w:pPr>
              <w:spacing w:after="0"/>
              <w:rPr>
                <w:rFonts w:cstheme="minorHAnsi"/>
                <w:sz w:val="18"/>
                <w:szCs w:val="18"/>
              </w:rPr>
            </w:pPr>
            <w:r w:rsidRPr="00145242">
              <w:rPr>
                <w:rFonts w:cstheme="minorHAnsi"/>
                <w:sz w:val="18"/>
                <w:szCs w:val="18"/>
              </w:rPr>
              <w:t>44.</w:t>
            </w:r>
          </w:p>
        </w:tc>
        <w:tc>
          <w:tcPr>
            <w:tcW w:w="2280" w:type="dxa"/>
          </w:tcPr>
          <w:p w14:paraId="2576F6BA" w14:textId="77777777" w:rsidR="004A5D6C" w:rsidRPr="00145242" w:rsidRDefault="004A5D6C" w:rsidP="00145242">
            <w:pPr>
              <w:spacing w:after="0"/>
              <w:rPr>
                <w:rFonts w:cstheme="minorHAnsi"/>
                <w:sz w:val="18"/>
                <w:szCs w:val="18"/>
              </w:rPr>
            </w:pPr>
            <w:r w:rsidRPr="00145242">
              <w:rPr>
                <w:rFonts w:cstheme="minorHAnsi"/>
                <w:sz w:val="18"/>
                <w:szCs w:val="18"/>
              </w:rPr>
              <w:t>PN-EN 12697-36</w:t>
            </w:r>
          </w:p>
        </w:tc>
        <w:tc>
          <w:tcPr>
            <w:tcW w:w="5909" w:type="dxa"/>
          </w:tcPr>
          <w:p w14:paraId="5FE41409"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36: Oznaczanie grubości nawierzchni asfaltowych</w:t>
            </w:r>
          </w:p>
        </w:tc>
      </w:tr>
      <w:tr w:rsidR="004A5D6C" w:rsidRPr="00145242" w14:paraId="7D1AFA6B" w14:textId="77777777" w:rsidTr="00F87D2A">
        <w:tc>
          <w:tcPr>
            <w:tcW w:w="708" w:type="dxa"/>
          </w:tcPr>
          <w:p w14:paraId="2729D63D" w14:textId="77777777" w:rsidR="004A5D6C" w:rsidRPr="00145242" w:rsidRDefault="004A5D6C" w:rsidP="00145242">
            <w:pPr>
              <w:spacing w:after="0"/>
              <w:rPr>
                <w:rFonts w:cstheme="minorHAnsi"/>
                <w:sz w:val="18"/>
                <w:szCs w:val="18"/>
              </w:rPr>
            </w:pPr>
            <w:r w:rsidRPr="00145242">
              <w:rPr>
                <w:rFonts w:cstheme="minorHAnsi"/>
                <w:sz w:val="18"/>
                <w:szCs w:val="18"/>
              </w:rPr>
              <w:t>45.</w:t>
            </w:r>
          </w:p>
        </w:tc>
        <w:tc>
          <w:tcPr>
            <w:tcW w:w="2280" w:type="dxa"/>
          </w:tcPr>
          <w:p w14:paraId="0B0C9F88" w14:textId="77777777" w:rsidR="004A5D6C" w:rsidRPr="00145242" w:rsidRDefault="004A5D6C" w:rsidP="00145242">
            <w:pPr>
              <w:spacing w:after="0"/>
              <w:rPr>
                <w:rFonts w:cstheme="minorHAnsi"/>
                <w:sz w:val="18"/>
                <w:szCs w:val="18"/>
              </w:rPr>
            </w:pPr>
            <w:r w:rsidRPr="00145242">
              <w:rPr>
                <w:rFonts w:cstheme="minorHAnsi"/>
                <w:sz w:val="18"/>
                <w:szCs w:val="18"/>
              </w:rPr>
              <w:t>PN-EN 12697-39</w:t>
            </w:r>
          </w:p>
        </w:tc>
        <w:tc>
          <w:tcPr>
            <w:tcW w:w="5909" w:type="dxa"/>
          </w:tcPr>
          <w:p w14:paraId="7E50CED0"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39: Oznaczanie zawartości lepiszcza metodą spalania</w:t>
            </w:r>
          </w:p>
        </w:tc>
      </w:tr>
      <w:tr w:rsidR="004A5D6C" w:rsidRPr="00145242" w14:paraId="0396E3A6" w14:textId="77777777" w:rsidTr="00F87D2A">
        <w:tc>
          <w:tcPr>
            <w:tcW w:w="708" w:type="dxa"/>
          </w:tcPr>
          <w:p w14:paraId="0F05DAA1" w14:textId="77777777" w:rsidR="004A5D6C" w:rsidRPr="00145242" w:rsidRDefault="004A5D6C" w:rsidP="00145242">
            <w:pPr>
              <w:spacing w:after="0"/>
              <w:rPr>
                <w:rFonts w:cstheme="minorHAnsi"/>
                <w:sz w:val="18"/>
                <w:szCs w:val="18"/>
              </w:rPr>
            </w:pPr>
            <w:r w:rsidRPr="00145242">
              <w:rPr>
                <w:rFonts w:cstheme="minorHAnsi"/>
                <w:sz w:val="18"/>
                <w:szCs w:val="18"/>
              </w:rPr>
              <w:t>46.</w:t>
            </w:r>
          </w:p>
        </w:tc>
        <w:tc>
          <w:tcPr>
            <w:tcW w:w="2280" w:type="dxa"/>
          </w:tcPr>
          <w:p w14:paraId="6EA0FA6C" w14:textId="77777777" w:rsidR="004A5D6C" w:rsidRPr="00145242" w:rsidRDefault="004A5D6C" w:rsidP="00145242">
            <w:pPr>
              <w:spacing w:after="0"/>
              <w:rPr>
                <w:rFonts w:cstheme="minorHAnsi"/>
                <w:sz w:val="18"/>
                <w:szCs w:val="18"/>
              </w:rPr>
            </w:pPr>
            <w:r w:rsidRPr="00145242">
              <w:rPr>
                <w:rFonts w:cstheme="minorHAnsi"/>
                <w:sz w:val="18"/>
                <w:szCs w:val="18"/>
              </w:rPr>
              <w:t>PN-EN 12697-41</w:t>
            </w:r>
          </w:p>
        </w:tc>
        <w:tc>
          <w:tcPr>
            <w:tcW w:w="5909" w:type="dxa"/>
          </w:tcPr>
          <w:p w14:paraId="30B3FA52"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41: Odporność na płyny zapobiegające oblodzeniu</w:t>
            </w:r>
          </w:p>
        </w:tc>
      </w:tr>
      <w:tr w:rsidR="004A5D6C" w:rsidRPr="00145242" w14:paraId="313CB595" w14:textId="77777777" w:rsidTr="00F87D2A">
        <w:tc>
          <w:tcPr>
            <w:tcW w:w="708" w:type="dxa"/>
          </w:tcPr>
          <w:p w14:paraId="4EA81233" w14:textId="77777777" w:rsidR="004A5D6C" w:rsidRPr="00145242" w:rsidRDefault="004A5D6C" w:rsidP="00145242">
            <w:pPr>
              <w:spacing w:after="0"/>
              <w:rPr>
                <w:rFonts w:cstheme="minorHAnsi"/>
                <w:sz w:val="18"/>
                <w:szCs w:val="18"/>
              </w:rPr>
            </w:pPr>
            <w:r w:rsidRPr="00145242">
              <w:rPr>
                <w:rFonts w:cstheme="minorHAnsi"/>
                <w:sz w:val="18"/>
                <w:szCs w:val="18"/>
              </w:rPr>
              <w:t>47.</w:t>
            </w:r>
          </w:p>
        </w:tc>
        <w:tc>
          <w:tcPr>
            <w:tcW w:w="2280" w:type="dxa"/>
          </w:tcPr>
          <w:p w14:paraId="20CEFF87" w14:textId="77777777" w:rsidR="004A5D6C" w:rsidRPr="00145242" w:rsidRDefault="004A5D6C" w:rsidP="00145242">
            <w:pPr>
              <w:spacing w:after="0"/>
              <w:rPr>
                <w:rFonts w:cstheme="minorHAnsi"/>
                <w:sz w:val="18"/>
                <w:szCs w:val="18"/>
              </w:rPr>
            </w:pPr>
            <w:r w:rsidRPr="00145242">
              <w:rPr>
                <w:rFonts w:cstheme="minorHAnsi"/>
                <w:sz w:val="18"/>
                <w:szCs w:val="18"/>
              </w:rPr>
              <w:t>PN-EN 12697-43</w:t>
            </w:r>
          </w:p>
        </w:tc>
        <w:tc>
          <w:tcPr>
            <w:tcW w:w="5909" w:type="dxa"/>
          </w:tcPr>
          <w:p w14:paraId="402D9F15"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Metody badań mieszanek mineralno-asfaltowych na gorąco - Część 43: Odporność na paliwo</w:t>
            </w:r>
          </w:p>
        </w:tc>
      </w:tr>
      <w:tr w:rsidR="004A5D6C" w:rsidRPr="00145242" w14:paraId="1C1CB2B4" w14:textId="77777777" w:rsidTr="00F87D2A">
        <w:tc>
          <w:tcPr>
            <w:tcW w:w="708" w:type="dxa"/>
          </w:tcPr>
          <w:p w14:paraId="010EDD84" w14:textId="77777777" w:rsidR="004A5D6C" w:rsidRPr="00145242" w:rsidRDefault="004A5D6C" w:rsidP="00145242">
            <w:pPr>
              <w:spacing w:after="0"/>
              <w:rPr>
                <w:rFonts w:cstheme="minorHAnsi"/>
                <w:sz w:val="18"/>
                <w:szCs w:val="18"/>
              </w:rPr>
            </w:pPr>
            <w:r w:rsidRPr="00145242">
              <w:rPr>
                <w:rFonts w:cstheme="minorHAnsi"/>
                <w:sz w:val="18"/>
                <w:szCs w:val="18"/>
              </w:rPr>
              <w:t>48.</w:t>
            </w:r>
          </w:p>
        </w:tc>
        <w:tc>
          <w:tcPr>
            <w:tcW w:w="2280" w:type="dxa"/>
          </w:tcPr>
          <w:p w14:paraId="3254AFE6" w14:textId="77777777" w:rsidR="004A5D6C" w:rsidRPr="00145242" w:rsidRDefault="004A5D6C" w:rsidP="00145242">
            <w:pPr>
              <w:spacing w:after="0"/>
              <w:rPr>
                <w:rFonts w:cstheme="minorHAnsi"/>
                <w:sz w:val="18"/>
                <w:szCs w:val="18"/>
              </w:rPr>
            </w:pPr>
            <w:r w:rsidRPr="00145242">
              <w:rPr>
                <w:rFonts w:cstheme="minorHAnsi"/>
                <w:sz w:val="18"/>
                <w:szCs w:val="18"/>
              </w:rPr>
              <w:t>PN-EN 12846-1</w:t>
            </w:r>
          </w:p>
        </w:tc>
        <w:tc>
          <w:tcPr>
            <w:tcW w:w="5909" w:type="dxa"/>
          </w:tcPr>
          <w:p w14:paraId="75ECE511"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Oznaczanie czasu wypływu lepkościomierzem wypływowym - Część 1: Emulsje asfaltowe</w:t>
            </w:r>
          </w:p>
        </w:tc>
      </w:tr>
      <w:tr w:rsidR="004A5D6C" w:rsidRPr="00145242" w14:paraId="2D078830" w14:textId="77777777" w:rsidTr="00F87D2A">
        <w:tc>
          <w:tcPr>
            <w:tcW w:w="708" w:type="dxa"/>
          </w:tcPr>
          <w:p w14:paraId="14006674" w14:textId="77777777" w:rsidR="004A5D6C" w:rsidRPr="00145242" w:rsidRDefault="004A5D6C" w:rsidP="00145242">
            <w:pPr>
              <w:spacing w:after="0"/>
              <w:rPr>
                <w:rFonts w:cstheme="minorHAnsi"/>
                <w:sz w:val="18"/>
                <w:szCs w:val="18"/>
              </w:rPr>
            </w:pPr>
            <w:r w:rsidRPr="00145242">
              <w:rPr>
                <w:rFonts w:cstheme="minorHAnsi"/>
                <w:sz w:val="18"/>
                <w:szCs w:val="18"/>
              </w:rPr>
              <w:t>49.</w:t>
            </w:r>
          </w:p>
        </w:tc>
        <w:tc>
          <w:tcPr>
            <w:tcW w:w="2280" w:type="dxa"/>
          </w:tcPr>
          <w:p w14:paraId="6E67396B" w14:textId="77777777" w:rsidR="004A5D6C" w:rsidRPr="00145242" w:rsidRDefault="004A5D6C" w:rsidP="00145242">
            <w:pPr>
              <w:spacing w:after="0"/>
              <w:rPr>
                <w:rFonts w:cstheme="minorHAnsi"/>
                <w:sz w:val="18"/>
                <w:szCs w:val="18"/>
              </w:rPr>
            </w:pPr>
            <w:r w:rsidRPr="00145242">
              <w:rPr>
                <w:rFonts w:cstheme="minorHAnsi"/>
                <w:sz w:val="18"/>
                <w:szCs w:val="18"/>
              </w:rPr>
              <w:t>PN-EN 13043</w:t>
            </w:r>
          </w:p>
        </w:tc>
        <w:tc>
          <w:tcPr>
            <w:tcW w:w="5909" w:type="dxa"/>
          </w:tcPr>
          <w:p w14:paraId="0912B071" w14:textId="77777777" w:rsidR="004A5D6C" w:rsidRPr="00145242" w:rsidRDefault="004A5D6C" w:rsidP="00145242">
            <w:pPr>
              <w:spacing w:after="0"/>
              <w:rPr>
                <w:rFonts w:cstheme="minorHAnsi"/>
                <w:sz w:val="18"/>
                <w:szCs w:val="18"/>
              </w:rPr>
            </w:pPr>
            <w:r w:rsidRPr="00145242">
              <w:rPr>
                <w:rFonts w:cstheme="minorHAnsi"/>
                <w:sz w:val="18"/>
                <w:szCs w:val="18"/>
              </w:rPr>
              <w:t>Kruszywa do mieszanek bitumicznych i powierzchniowych utrwaleń stosowanych na drogach, lotniskach i innych powierzchniach przeznaczonych do ruchu</w:t>
            </w:r>
          </w:p>
        </w:tc>
      </w:tr>
      <w:tr w:rsidR="004A5D6C" w:rsidRPr="00145242" w14:paraId="192326FE" w14:textId="77777777" w:rsidTr="00F87D2A">
        <w:tc>
          <w:tcPr>
            <w:tcW w:w="708" w:type="dxa"/>
          </w:tcPr>
          <w:p w14:paraId="15006891" w14:textId="77777777" w:rsidR="004A5D6C" w:rsidRPr="00145242" w:rsidRDefault="004A5D6C" w:rsidP="00145242">
            <w:pPr>
              <w:spacing w:after="0"/>
              <w:rPr>
                <w:rFonts w:cstheme="minorHAnsi"/>
                <w:sz w:val="18"/>
                <w:szCs w:val="18"/>
              </w:rPr>
            </w:pPr>
            <w:r w:rsidRPr="00145242">
              <w:rPr>
                <w:rFonts w:cstheme="minorHAnsi"/>
                <w:sz w:val="18"/>
                <w:szCs w:val="18"/>
              </w:rPr>
              <w:t>50.</w:t>
            </w:r>
          </w:p>
        </w:tc>
        <w:tc>
          <w:tcPr>
            <w:tcW w:w="2280" w:type="dxa"/>
          </w:tcPr>
          <w:p w14:paraId="4BB82EF5" w14:textId="77777777" w:rsidR="004A5D6C" w:rsidRPr="00145242" w:rsidRDefault="004A5D6C" w:rsidP="00145242">
            <w:pPr>
              <w:spacing w:after="0"/>
              <w:rPr>
                <w:rFonts w:cstheme="minorHAnsi"/>
                <w:sz w:val="18"/>
                <w:szCs w:val="18"/>
              </w:rPr>
            </w:pPr>
            <w:r w:rsidRPr="00145242">
              <w:rPr>
                <w:rFonts w:cstheme="minorHAnsi"/>
                <w:sz w:val="18"/>
                <w:szCs w:val="18"/>
              </w:rPr>
              <w:t>PN-EN 13108-1</w:t>
            </w:r>
          </w:p>
        </w:tc>
        <w:tc>
          <w:tcPr>
            <w:tcW w:w="5909" w:type="dxa"/>
          </w:tcPr>
          <w:p w14:paraId="73EE5441"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Wymagania – Część 1: Beton asfaltowy</w:t>
            </w:r>
          </w:p>
        </w:tc>
      </w:tr>
      <w:tr w:rsidR="004A5D6C" w:rsidRPr="00145242" w14:paraId="4E97436E" w14:textId="77777777" w:rsidTr="00F87D2A">
        <w:tc>
          <w:tcPr>
            <w:tcW w:w="708" w:type="dxa"/>
          </w:tcPr>
          <w:p w14:paraId="749BAEF8" w14:textId="77777777" w:rsidR="004A5D6C" w:rsidRPr="00145242" w:rsidRDefault="004A5D6C" w:rsidP="00145242">
            <w:pPr>
              <w:spacing w:after="0"/>
              <w:rPr>
                <w:rFonts w:cstheme="minorHAnsi"/>
                <w:sz w:val="18"/>
                <w:szCs w:val="18"/>
              </w:rPr>
            </w:pPr>
            <w:r w:rsidRPr="00145242">
              <w:rPr>
                <w:rFonts w:cstheme="minorHAnsi"/>
                <w:sz w:val="18"/>
                <w:szCs w:val="18"/>
              </w:rPr>
              <w:t>51.</w:t>
            </w:r>
          </w:p>
        </w:tc>
        <w:tc>
          <w:tcPr>
            <w:tcW w:w="2280" w:type="dxa"/>
          </w:tcPr>
          <w:p w14:paraId="139451FD" w14:textId="77777777" w:rsidR="004A5D6C" w:rsidRPr="00145242" w:rsidRDefault="004A5D6C" w:rsidP="00145242">
            <w:pPr>
              <w:spacing w:after="0"/>
              <w:rPr>
                <w:rFonts w:cstheme="minorHAnsi"/>
                <w:sz w:val="18"/>
                <w:szCs w:val="18"/>
              </w:rPr>
            </w:pPr>
            <w:r w:rsidRPr="00145242">
              <w:rPr>
                <w:rFonts w:cstheme="minorHAnsi"/>
                <w:sz w:val="18"/>
                <w:szCs w:val="18"/>
              </w:rPr>
              <w:t>PN-EN 13108-4</w:t>
            </w:r>
          </w:p>
        </w:tc>
        <w:tc>
          <w:tcPr>
            <w:tcW w:w="5909" w:type="dxa"/>
          </w:tcPr>
          <w:p w14:paraId="3C1A0DFC"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Wymagania - Część 4: Mieszanka HRA</w:t>
            </w:r>
          </w:p>
        </w:tc>
      </w:tr>
      <w:tr w:rsidR="004A5D6C" w:rsidRPr="00145242" w14:paraId="668ED22A" w14:textId="77777777" w:rsidTr="00F87D2A">
        <w:tc>
          <w:tcPr>
            <w:tcW w:w="708" w:type="dxa"/>
          </w:tcPr>
          <w:p w14:paraId="1C02A65C" w14:textId="77777777" w:rsidR="004A5D6C" w:rsidRPr="00145242" w:rsidRDefault="004A5D6C" w:rsidP="00145242">
            <w:pPr>
              <w:spacing w:after="0"/>
              <w:rPr>
                <w:rFonts w:cstheme="minorHAnsi"/>
                <w:sz w:val="18"/>
                <w:szCs w:val="18"/>
              </w:rPr>
            </w:pPr>
            <w:r w:rsidRPr="00145242">
              <w:rPr>
                <w:rFonts w:cstheme="minorHAnsi"/>
                <w:sz w:val="18"/>
                <w:szCs w:val="18"/>
              </w:rPr>
              <w:t>52.</w:t>
            </w:r>
          </w:p>
        </w:tc>
        <w:tc>
          <w:tcPr>
            <w:tcW w:w="2280" w:type="dxa"/>
          </w:tcPr>
          <w:p w14:paraId="2CB4D145" w14:textId="77777777" w:rsidR="004A5D6C" w:rsidRPr="00145242" w:rsidRDefault="004A5D6C" w:rsidP="00145242">
            <w:pPr>
              <w:spacing w:after="0"/>
              <w:rPr>
                <w:rFonts w:cstheme="minorHAnsi"/>
                <w:sz w:val="18"/>
                <w:szCs w:val="18"/>
              </w:rPr>
            </w:pPr>
            <w:r w:rsidRPr="00145242">
              <w:rPr>
                <w:rFonts w:cstheme="minorHAnsi"/>
                <w:sz w:val="18"/>
                <w:szCs w:val="18"/>
              </w:rPr>
              <w:t>PN-EN 13108-20</w:t>
            </w:r>
          </w:p>
        </w:tc>
        <w:tc>
          <w:tcPr>
            <w:tcW w:w="5909" w:type="dxa"/>
          </w:tcPr>
          <w:p w14:paraId="2FCD003C"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Wymagania – Część 20: Badanie typu</w:t>
            </w:r>
          </w:p>
        </w:tc>
      </w:tr>
      <w:tr w:rsidR="004A5D6C" w:rsidRPr="00145242" w14:paraId="7DB785E8" w14:textId="77777777" w:rsidTr="00F87D2A">
        <w:tc>
          <w:tcPr>
            <w:tcW w:w="708" w:type="dxa"/>
          </w:tcPr>
          <w:p w14:paraId="10218355" w14:textId="77777777" w:rsidR="004A5D6C" w:rsidRPr="00145242" w:rsidRDefault="004A5D6C" w:rsidP="00145242">
            <w:pPr>
              <w:spacing w:after="0"/>
              <w:rPr>
                <w:rFonts w:cstheme="minorHAnsi"/>
                <w:sz w:val="18"/>
                <w:szCs w:val="18"/>
              </w:rPr>
            </w:pPr>
            <w:r w:rsidRPr="00145242">
              <w:rPr>
                <w:rFonts w:cstheme="minorHAnsi"/>
                <w:sz w:val="18"/>
                <w:szCs w:val="18"/>
              </w:rPr>
              <w:t>53.</w:t>
            </w:r>
          </w:p>
        </w:tc>
        <w:tc>
          <w:tcPr>
            <w:tcW w:w="2280" w:type="dxa"/>
          </w:tcPr>
          <w:p w14:paraId="70B800D5" w14:textId="77777777" w:rsidR="004A5D6C" w:rsidRPr="00145242" w:rsidRDefault="004A5D6C" w:rsidP="00145242">
            <w:pPr>
              <w:spacing w:after="0"/>
              <w:rPr>
                <w:rFonts w:cstheme="minorHAnsi"/>
                <w:sz w:val="18"/>
                <w:szCs w:val="18"/>
              </w:rPr>
            </w:pPr>
            <w:r w:rsidRPr="00145242">
              <w:rPr>
                <w:rFonts w:cstheme="minorHAnsi"/>
                <w:sz w:val="18"/>
                <w:szCs w:val="18"/>
              </w:rPr>
              <w:t>PN-EN 13108-21</w:t>
            </w:r>
          </w:p>
        </w:tc>
        <w:tc>
          <w:tcPr>
            <w:tcW w:w="5909" w:type="dxa"/>
          </w:tcPr>
          <w:p w14:paraId="5E04EAFB" w14:textId="77777777" w:rsidR="004A5D6C" w:rsidRPr="00145242" w:rsidRDefault="004A5D6C" w:rsidP="00145242">
            <w:pPr>
              <w:spacing w:after="0"/>
              <w:rPr>
                <w:rFonts w:cstheme="minorHAnsi"/>
                <w:sz w:val="18"/>
                <w:szCs w:val="18"/>
              </w:rPr>
            </w:pPr>
            <w:r w:rsidRPr="00145242">
              <w:rPr>
                <w:rFonts w:cstheme="minorHAnsi"/>
                <w:sz w:val="18"/>
                <w:szCs w:val="18"/>
              </w:rPr>
              <w:t>Mieszanki mineralno-asfaltowe - Wymagania - Część 21: Zakładowa kontrola produkcji</w:t>
            </w:r>
          </w:p>
        </w:tc>
      </w:tr>
      <w:tr w:rsidR="004A5D6C" w:rsidRPr="00145242" w14:paraId="192D0DD9" w14:textId="77777777" w:rsidTr="00F87D2A">
        <w:tc>
          <w:tcPr>
            <w:tcW w:w="708" w:type="dxa"/>
          </w:tcPr>
          <w:p w14:paraId="0499169D" w14:textId="77777777" w:rsidR="004A5D6C" w:rsidRPr="00145242" w:rsidRDefault="004A5D6C" w:rsidP="00145242">
            <w:pPr>
              <w:spacing w:after="0"/>
              <w:rPr>
                <w:rFonts w:cstheme="minorHAnsi"/>
                <w:sz w:val="18"/>
                <w:szCs w:val="18"/>
              </w:rPr>
            </w:pPr>
            <w:r w:rsidRPr="00145242">
              <w:rPr>
                <w:rFonts w:cstheme="minorHAnsi"/>
                <w:sz w:val="18"/>
                <w:szCs w:val="18"/>
              </w:rPr>
              <w:t>54.</w:t>
            </w:r>
          </w:p>
        </w:tc>
        <w:tc>
          <w:tcPr>
            <w:tcW w:w="2280" w:type="dxa"/>
          </w:tcPr>
          <w:p w14:paraId="000525EF" w14:textId="77777777" w:rsidR="004A5D6C" w:rsidRPr="00145242" w:rsidRDefault="004A5D6C" w:rsidP="00145242">
            <w:pPr>
              <w:spacing w:after="0"/>
              <w:rPr>
                <w:rFonts w:cstheme="minorHAnsi"/>
                <w:sz w:val="18"/>
                <w:szCs w:val="18"/>
              </w:rPr>
            </w:pPr>
            <w:r w:rsidRPr="00145242">
              <w:rPr>
                <w:rFonts w:cstheme="minorHAnsi"/>
                <w:sz w:val="18"/>
                <w:szCs w:val="18"/>
              </w:rPr>
              <w:t>PN-EN 13179-1</w:t>
            </w:r>
          </w:p>
        </w:tc>
        <w:tc>
          <w:tcPr>
            <w:tcW w:w="5909" w:type="dxa"/>
          </w:tcPr>
          <w:p w14:paraId="608CEB55" w14:textId="77777777" w:rsidR="004A5D6C" w:rsidRPr="00145242" w:rsidRDefault="004A5D6C" w:rsidP="00145242">
            <w:pPr>
              <w:spacing w:after="0"/>
              <w:rPr>
                <w:rFonts w:cstheme="minorHAnsi"/>
                <w:sz w:val="18"/>
                <w:szCs w:val="18"/>
              </w:rPr>
            </w:pPr>
            <w:r w:rsidRPr="00145242">
              <w:rPr>
                <w:rFonts w:cstheme="minorHAnsi"/>
                <w:sz w:val="18"/>
                <w:szCs w:val="18"/>
              </w:rPr>
              <w:t>Badania kruszyw wypełniających stosowanych do mieszanek bitumicznych – Część 1: Badanie metodą pierścienia delta i kuli</w:t>
            </w:r>
          </w:p>
        </w:tc>
      </w:tr>
      <w:tr w:rsidR="004A5D6C" w:rsidRPr="00145242" w14:paraId="505ACC52" w14:textId="77777777" w:rsidTr="00F87D2A">
        <w:tc>
          <w:tcPr>
            <w:tcW w:w="708" w:type="dxa"/>
          </w:tcPr>
          <w:p w14:paraId="707909BB" w14:textId="77777777" w:rsidR="004A5D6C" w:rsidRPr="00145242" w:rsidRDefault="004A5D6C" w:rsidP="00145242">
            <w:pPr>
              <w:spacing w:after="0"/>
              <w:rPr>
                <w:rFonts w:cstheme="minorHAnsi"/>
                <w:sz w:val="18"/>
                <w:szCs w:val="18"/>
              </w:rPr>
            </w:pPr>
            <w:r w:rsidRPr="00145242">
              <w:rPr>
                <w:rFonts w:cstheme="minorHAnsi"/>
                <w:sz w:val="18"/>
                <w:szCs w:val="18"/>
              </w:rPr>
              <w:t>55.</w:t>
            </w:r>
          </w:p>
        </w:tc>
        <w:tc>
          <w:tcPr>
            <w:tcW w:w="2280" w:type="dxa"/>
          </w:tcPr>
          <w:p w14:paraId="6E774B35" w14:textId="77777777" w:rsidR="004A5D6C" w:rsidRPr="00145242" w:rsidRDefault="004A5D6C" w:rsidP="00145242">
            <w:pPr>
              <w:spacing w:after="0"/>
              <w:rPr>
                <w:rFonts w:cstheme="minorHAnsi"/>
                <w:sz w:val="18"/>
                <w:szCs w:val="18"/>
              </w:rPr>
            </w:pPr>
            <w:r w:rsidRPr="00145242">
              <w:rPr>
                <w:rFonts w:cstheme="minorHAnsi"/>
                <w:sz w:val="18"/>
                <w:szCs w:val="18"/>
              </w:rPr>
              <w:t>PN-EN 13179-2</w:t>
            </w:r>
          </w:p>
        </w:tc>
        <w:tc>
          <w:tcPr>
            <w:tcW w:w="5909" w:type="dxa"/>
          </w:tcPr>
          <w:p w14:paraId="718D2F41" w14:textId="77777777" w:rsidR="004A5D6C" w:rsidRPr="00145242" w:rsidRDefault="004A5D6C" w:rsidP="00145242">
            <w:pPr>
              <w:spacing w:after="0"/>
              <w:rPr>
                <w:rFonts w:cstheme="minorHAnsi"/>
                <w:sz w:val="18"/>
                <w:szCs w:val="18"/>
              </w:rPr>
            </w:pPr>
            <w:r w:rsidRPr="00145242">
              <w:rPr>
                <w:rFonts w:cstheme="minorHAnsi"/>
                <w:sz w:val="18"/>
                <w:szCs w:val="18"/>
              </w:rPr>
              <w:t>Badania kruszyw wypełniających stosowanych do mieszanek bitumicznych – Część 2: Liczba bitumiczna</w:t>
            </w:r>
          </w:p>
        </w:tc>
      </w:tr>
      <w:tr w:rsidR="004A5D6C" w:rsidRPr="00145242" w14:paraId="54B6B664" w14:textId="77777777" w:rsidTr="00F87D2A">
        <w:tc>
          <w:tcPr>
            <w:tcW w:w="708" w:type="dxa"/>
          </w:tcPr>
          <w:p w14:paraId="465D3B6F" w14:textId="77777777" w:rsidR="004A5D6C" w:rsidRPr="00145242" w:rsidRDefault="004A5D6C" w:rsidP="00145242">
            <w:pPr>
              <w:spacing w:after="0"/>
              <w:rPr>
                <w:rFonts w:cstheme="minorHAnsi"/>
                <w:sz w:val="18"/>
                <w:szCs w:val="18"/>
              </w:rPr>
            </w:pPr>
            <w:r w:rsidRPr="00145242">
              <w:rPr>
                <w:rFonts w:cstheme="minorHAnsi"/>
                <w:sz w:val="18"/>
                <w:szCs w:val="18"/>
              </w:rPr>
              <w:t>56.</w:t>
            </w:r>
          </w:p>
        </w:tc>
        <w:tc>
          <w:tcPr>
            <w:tcW w:w="2280" w:type="dxa"/>
          </w:tcPr>
          <w:p w14:paraId="01BDDC68" w14:textId="77777777" w:rsidR="004A5D6C" w:rsidRPr="00145242" w:rsidRDefault="004A5D6C" w:rsidP="00145242">
            <w:pPr>
              <w:spacing w:after="0"/>
              <w:rPr>
                <w:rFonts w:cstheme="minorHAnsi"/>
                <w:sz w:val="18"/>
                <w:szCs w:val="18"/>
              </w:rPr>
            </w:pPr>
            <w:r w:rsidRPr="00145242">
              <w:rPr>
                <w:rFonts w:cstheme="minorHAnsi"/>
                <w:sz w:val="18"/>
                <w:szCs w:val="18"/>
              </w:rPr>
              <w:t>PN-EN 13398</w:t>
            </w:r>
          </w:p>
        </w:tc>
        <w:tc>
          <w:tcPr>
            <w:tcW w:w="5909" w:type="dxa"/>
          </w:tcPr>
          <w:p w14:paraId="6BBD3568"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Oznaczanie nawrotu sprężystego asfaltów modyfikowanych</w:t>
            </w:r>
          </w:p>
        </w:tc>
      </w:tr>
      <w:tr w:rsidR="004A5D6C" w:rsidRPr="00145242" w14:paraId="0C1BCAD7" w14:textId="77777777" w:rsidTr="00F87D2A">
        <w:tc>
          <w:tcPr>
            <w:tcW w:w="708" w:type="dxa"/>
          </w:tcPr>
          <w:p w14:paraId="0080028F" w14:textId="77777777" w:rsidR="004A5D6C" w:rsidRPr="00145242" w:rsidRDefault="004A5D6C" w:rsidP="00145242">
            <w:pPr>
              <w:spacing w:after="0"/>
              <w:rPr>
                <w:rFonts w:cstheme="minorHAnsi"/>
                <w:sz w:val="18"/>
                <w:szCs w:val="18"/>
              </w:rPr>
            </w:pPr>
            <w:r w:rsidRPr="00145242">
              <w:rPr>
                <w:rFonts w:cstheme="minorHAnsi"/>
                <w:sz w:val="18"/>
                <w:szCs w:val="18"/>
              </w:rPr>
              <w:t>57.</w:t>
            </w:r>
          </w:p>
        </w:tc>
        <w:tc>
          <w:tcPr>
            <w:tcW w:w="2280" w:type="dxa"/>
          </w:tcPr>
          <w:p w14:paraId="49EECE76" w14:textId="77777777" w:rsidR="004A5D6C" w:rsidRPr="00145242" w:rsidRDefault="004A5D6C" w:rsidP="00145242">
            <w:pPr>
              <w:spacing w:after="0"/>
              <w:rPr>
                <w:rFonts w:cstheme="minorHAnsi"/>
                <w:sz w:val="18"/>
                <w:szCs w:val="18"/>
              </w:rPr>
            </w:pPr>
            <w:r w:rsidRPr="00145242">
              <w:rPr>
                <w:rFonts w:cstheme="minorHAnsi"/>
                <w:sz w:val="18"/>
                <w:szCs w:val="18"/>
              </w:rPr>
              <w:t>PN-EN 13399</w:t>
            </w:r>
          </w:p>
        </w:tc>
        <w:tc>
          <w:tcPr>
            <w:tcW w:w="5909" w:type="dxa"/>
          </w:tcPr>
          <w:p w14:paraId="69736CA4" w14:textId="77777777" w:rsidR="004A5D6C" w:rsidRPr="00145242" w:rsidRDefault="004A5D6C" w:rsidP="00145242">
            <w:pPr>
              <w:spacing w:after="0"/>
              <w:rPr>
                <w:rFonts w:cstheme="minorHAnsi"/>
                <w:sz w:val="18"/>
                <w:szCs w:val="18"/>
              </w:rPr>
            </w:pPr>
            <w:r w:rsidRPr="00145242">
              <w:rPr>
                <w:rFonts w:cstheme="minorHAnsi"/>
                <w:sz w:val="18"/>
                <w:szCs w:val="18"/>
              </w:rPr>
              <w:t xml:space="preserve">Asfalty i lepiszcza asfaltowe – Oznaczanie stabilności podczas magazynowania asfaltów modyfikowanych </w:t>
            </w:r>
          </w:p>
        </w:tc>
      </w:tr>
      <w:tr w:rsidR="004A5D6C" w:rsidRPr="00145242" w14:paraId="1B2AE2A1" w14:textId="77777777" w:rsidTr="00F87D2A">
        <w:tc>
          <w:tcPr>
            <w:tcW w:w="708" w:type="dxa"/>
          </w:tcPr>
          <w:p w14:paraId="214145DE" w14:textId="77777777" w:rsidR="004A5D6C" w:rsidRPr="00145242" w:rsidRDefault="004A5D6C" w:rsidP="00145242">
            <w:pPr>
              <w:spacing w:after="0"/>
              <w:rPr>
                <w:rFonts w:cstheme="minorHAnsi"/>
                <w:sz w:val="18"/>
                <w:szCs w:val="18"/>
              </w:rPr>
            </w:pPr>
            <w:r w:rsidRPr="00145242">
              <w:rPr>
                <w:rFonts w:cstheme="minorHAnsi"/>
                <w:sz w:val="18"/>
                <w:szCs w:val="18"/>
              </w:rPr>
              <w:t>58.</w:t>
            </w:r>
          </w:p>
        </w:tc>
        <w:tc>
          <w:tcPr>
            <w:tcW w:w="2280" w:type="dxa"/>
          </w:tcPr>
          <w:p w14:paraId="60220C1F" w14:textId="77777777" w:rsidR="004A5D6C" w:rsidRPr="00145242" w:rsidRDefault="004A5D6C" w:rsidP="00145242">
            <w:pPr>
              <w:spacing w:after="0"/>
              <w:rPr>
                <w:rFonts w:cstheme="minorHAnsi"/>
                <w:sz w:val="18"/>
                <w:szCs w:val="18"/>
              </w:rPr>
            </w:pPr>
            <w:r w:rsidRPr="00145242">
              <w:rPr>
                <w:rFonts w:cstheme="minorHAnsi"/>
                <w:sz w:val="18"/>
                <w:szCs w:val="18"/>
              </w:rPr>
              <w:t>PN-EN 13587</w:t>
            </w:r>
          </w:p>
        </w:tc>
        <w:tc>
          <w:tcPr>
            <w:tcW w:w="5909" w:type="dxa"/>
          </w:tcPr>
          <w:p w14:paraId="1537DD20"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Oznaczanie właściwości mechanicznych lepiszczy asfaltowych metodą rozciągania</w:t>
            </w:r>
          </w:p>
        </w:tc>
      </w:tr>
    </w:tbl>
    <w:p w14:paraId="5744F156" w14:textId="77777777" w:rsidR="004A5D6C" w:rsidRPr="00145242" w:rsidRDefault="004A5D6C" w:rsidP="00145242">
      <w:pPr>
        <w:spacing w:after="0"/>
        <w:rPr>
          <w:rFonts w:cstheme="minorHAnsi"/>
          <w:sz w:val="18"/>
          <w:szCs w:val="18"/>
        </w:rPr>
      </w:pPr>
    </w:p>
    <w:tbl>
      <w:tblPr>
        <w:tblW w:w="8897" w:type="dxa"/>
        <w:tblLayout w:type="fixed"/>
        <w:tblLook w:val="01E0" w:firstRow="1" w:lastRow="1" w:firstColumn="1" w:lastColumn="1" w:noHBand="0" w:noVBand="0"/>
      </w:tblPr>
      <w:tblGrid>
        <w:gridCol w:w="708"/>
        <w:gridCol w:w="2280"/>
        <w:gridCol w:w="5909"/>
      </w:tblGrid>
      <w:tr w:rsidR="004A5D6C" w:rsidRPr="00145242" w14:paraId="27FED208" w14:textId="77777777" w:rsidTr="00F87D2A">
        <w:tc>
          <w:tcPr>
            <w:tcW w:w="708" w:type="dxa"/>
          </w:tcPr>
          <w:p w14:paraId="0AEB4896" w14:textId="77777777" w:rsidR="004A5D6C" w:rsidRPr="00145242" w:rsidRDefault="004A5D6C" w:rsidP="00145242">
            <w:pPr>
              <w:spacing w:after="0"/>
              <w:rPr>
                <w:rFonts w:cstheme="minorHAnsi"/>
                <w:sz w:val="18"/>
                <w:szCs w:val="18"/>
              </w:rPr>
            </w:pPr>
            <w:r w:rsidRPr="00145242">
              <w:rPr>
                <w:rFonts w:cstheme="minorHAnsi"/>
                <w:sz w:val="18"/>
                <w:szCs w:val="18"/>
              </w:rPr>
              <w:t>59.</w:t>
            </w:r>
          </w:p>
        </w:tc>
        <w:tc>
          <w:tcPr>
            <w:tcW w:w="2280" w:type="dxa"/>
          </w:tcPr>
          <w:p w14:paraId="7F4C5BE2" w14:textId="77777777" w:rsidR="004A5D6C" w:rsidRPr="00145242" w:rsidRDefault="004A5D6C" w:rsidP="00145242">
            <w:pPr>
              <w:spacing w:after="0"/>
              <w:rPr>
                <w:rFonts w:cstheme="minorHAnsi"/>
                <w:sz w:val="18"/>
                <w:szCs w:val="18"/>
              </w:rPr>
            </w:pPr>
            <w:r w:rsidRPr="00145242">
              <w:rPr>
                <w:rFonts w:cstheme="minorHAnsi"/>
                <w:sz w:val="18"/>
                <w:szCs w:val="18"/>
              </w:rPr>
              <w:t>PN-EN 13588</w:t>
            </w:r>
          </w:p>
        </w:tc>
        <w:tc>
          <w:tcPr>
            <w:tcW w:w="5909" w:type="dxa"/>
          </w:tcPr>
          <w:p w14:paraId="2F6DF28D"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Oznaczanie kohezji lepiszczy asfaltowych metodą testu wahadłowego</w:t>
            </w:r>
          </w:p>
        </w:tc>
      </w:tr>
      <w:tr w:rsidR="004A5D6C" w:rsidRPr="00145242" w14:paraId="6C03F0E7" w14:textId="77777777" w:rsidTr="00F87D2A">
        <w:tc>
          <w:tcPr>
            <w:tcW w:w="708" w:type="dxa"/>
          </w:tcPr>
          <w:p w14:paraId="75CC4955" w14:textId="77777777" w:rsidR="004A5D6C" w:rsidRPr="00145242" w:rsidRDefault="004A5D6C" w:rsidP="00145242">
            <w:pPr>
              <w:spacing w:after="0"/>
              <w:rPr>
                <w:rFonts w:cstheme="minorHAnsi"/>
                <w:sz w:val="18"/>
                <w:szCs w:val="18"/>
              </w:rPr>
            </w:pPr>
            <w:r w:rsidRPr="00145242">
              <w:rPr>
                <w:rFonts w:cstheme="minorHAnsi"/>
                <w:sz w:val="18"/>
                <w:szCs w:val="18"/>
              </w:rPr>
              <w:t>60.</w:t>
            </w:r>
          </w:p>
        </w:tc>
        <w:tc>
          <w:tcPr>
            <w:tcW w:w="2280" w:type="dxa"/>
          </w:tcPr>
          <w:p w14:paraId="39262635" w14:textId="77777777" w:rsidR="004A5D6C" w:rsidRPr="00145242" w:rsidRDefault="004A5D6C" w:rsidP="00145242">
            <w:pPr>
              <w:spacing w:after="0"/>
              <w:rPr>
                <w:rFonts w:cstheme="minorHAnsi"/>
                <w:sz w:val="18"/>
                <w:szCs w:val="18"/>
              </w:rPr>
            </w:pPr>
            <w:r w:rsidRPr="00145242">
              <w:rPr>
                <w:rFonts w:cstheme="minorHAnsi"/>
                <w:sz w:val="18"/>
                <w:szCs w:val="18"/>
              </w:rPr>
              <w:t>PN-EN 13589</w:t>
            </w:r>
          </w:p>
        </w:tc>
        <w:tc>
          <w:tcPr>
            <w:tcW w:w="5909" w:type="dxa"/>
          </w:tcPr>
          <w:p w14:paraId="0794A17D"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Oznaczanie siły rozciągania asfaltów modyfikowanych – Metoda z duktylometrem</w:t>
            </w:r>
          </w:p>
        </w:tc>
      </w:tr>
      <w:tr w:rsidR="004A5D6C" w:rsidRPr="00145242" w14:paraId="43B1DF82" w14:textId="77777777" w:rsidTr="00F87D2A">
        <w:tc>
          <w:tcPr>
            <w:tcW w:w="708" w:type="dxa"/>
          </w:tcPr>
          <w:p w14:paraId="6E3DCC78" w14:textId="77777777" w:rsidR="004A5D6C" w:rsidRPr="00145242" w:rsidRDefault="004A5D6C" w:rsidP="00145242">
            <w:pPr>
              <w:spacing w:after="0"/>
              <w:rPr>
                <w:rFonts w:cstheme="minorHAnsi"/>
                <w:sz w:val="18"/>
                <w:szCs w:val="18"/>
              </w:rPr>
            </w:pPr>
            <w:r w:rsidRPr="00145242">
              <w:rPr>
                <w:rFonts w:cstheme="minorHAnsi"/>
                <w:sz w:val="18"/>
                <w:szCs w:val="18"/>
              </w:rPr>
              <w:t>61.</w:t>
            </w:r>
          </w:p>
        </w:tc>
        <w:tc>
          <w:tcPr>
            <w:tcW w:w="2280" w:type="dxa"/>
          </w:tcPr>
          <w:p w14:paraId="53DA0FDA" w14:textId="77777777" w:rsidR="004A5D6C" w:rsidRPr="00145242" w:rsidRDefault="004A5D6C" w:rsidP="00145242">
            <w:pPr>
              <w:spacing w:after="0"/>
              <w:rPr>
                <w:rFonts w:cstheme="minorHAnsi"/>
                <w:sz w:val="18"/>
                <w:szCs w:val="18"/>
              </w:rPr>
            </w:pPr>
            <w:r w:rsidRPr="00145242">
              <w:rPr>
                <w:rFonts w:cstheme="minorHAnsi"/>
                <w:sz w:val="18"/>
                <w:szCs w:val="18"/>
              </w:rPr>
              <w:t>PN-EN 13703</w:t>
            </w:r>
          </w:p>
        </w:tc>
        <w:tc>
          <w:tcPr>
            <w:tcW w:w="5909" w:type="dxa"/>
          </w:tcPr>
          <w:p w14:paraId="6F9F0C90"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Oznaczanie energii odkształcenia</w:t>
            </w:r>
          </w:p>
        </w:tc>
      </w:tr>
      <w:tr w:rsidR="004A5D6C" w:rsidRPr="00145242" w14:paraId="4E3FCDB3" w14:textId="77777777" w:rsidTr="00F87D2A">
        <w:tc>
          <w:tcPr>
            <w:tcW w:w="708" w:type="dxa"/>
          </w:tcPr>
          <w:p w14:paraId="19D846FC" w14:textId="77777777" w:rsidR="004A5D6C" w:rsidRPr="00145242" w:rsidRDefault="004A5D6C" w:rsidP="00145242">
            <w:pPr>
              <w:spacing w:after="0"/>
              <w:rPr>
                <w:rFonts w:cstheme="minorHAnsi"/>
                <w:sz w:val="18"/>
                <w:szCs w:val="18"/>
              </w:rPr>
            </w:pPr>
            <w:r w:rsidRPr="00145242">
              <w:rPr>
                <w:rFonts w:cstheme="minorHAnsi"/>
                <w:sz w:val="18"/>
                <w:szCs w:val="18"/>
              </w:rPr>
              <w:t>62.</w:t>
            </w:r>
          </w:p>
        </w:tc>
        <w:tc>
          <w:tcPr>
            <w:tcW w:w="2280" w:type="dxa"/>
          </w:tcPr>
          <w:p w14:paraId="1927F356" w14:textId="77777777" w:rsidR="004A5D6C" w:rsidRPr="00145242" w:rsidRDefault="004A5D6C" w:rsidP="00145242">
            <w:pPr>
              <w:spacing w:after="0"/>
              <w:rPr>
                <w:rFonts w:cstheme="minorHAnsi"/>
                <w:sz w:val="18"/>
                <w:szCs w:val="18"/>
              </w:rPr>
            </w:pPr>
            <w:r w:rsidRPr="00145242">
              <w:rPr>
                <w:rFonts w:cstheme="minorHAnsi"/>
                <w:sz w:val="18"/>
                <w:szCs w:val="18"/>
              </w:rPr>
              <w:t>PN-EN 13808</w:t>
            </w:r>
          </w:p>
        </w:tc>
        <w:tc>
          <w:tcPr>
            <w:tcW w:w="5909" w:type="dxa"/>
          </w:tcPr>
          <w:p w14:paraId="2CAEF027"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Zasady specyfikacji kationowych emulsji asfaltowych</w:t>
            </w:r>
          </w:p>
        </w:tc>
      </w:tr>
      <w:tr w:rsidR="004A5D6C" w:rsidRPr="00145242" w14:paraId="2366AECD" w14:textId="77777777" w:rsidTr="00F87D2A">
        <w:tc>
          <w:tcPr>
            <w:tcW w:w="708" w:type="dxa"/>
          </w:tcPr>
          <w:p w14:paraId="00C33B73" w14:textId="77777777" w:rsidR="004A5D6C" w:rsidRPr="00145242" w:rsidRDefault="004A5D6C" w:rsidP="00145242">
            <w:pPr>
              <w:spacing w:after="0"/>
              <w:rPr>
                <w:rFonts w:cstheme="minorHAnsi"/>
                <w:sz w:val="18"/>
                <w:szCs w:val="18"/>
              </w:rPr>
            </w:pPr>
            <w:r w:rsidRPr="00145242">
              <w:rPr>
                <w:rFonts w:cstheme="minorHAnsi"/>
                <w:sz w:val="18"/>
                <w:szCs w:val="18"/>
              </w:rPr>
              <w:t>62a.</w:t>
            </w:r>
          </w:p>
        </w:tc>
        <w:tc>
          <w:tcPr>
            <w:tcW w:w="2280" w:type="dxa"/>
          </w:tcPr>
          <w:p w14:paraId="5CCC6213" w14:textId="77777777" w:rsidR="004A5D6C" w:rsidRPr="00145242" w:rsidRDefault="004A5D6C" w:rsidP="00145242">
            <w:pPr>
              <w:spacing w:after="0"/>
              <w:rPr>
                <w:rFonts w:cstheme="minorHAnsi"/>
                <w:sz w:val="18"/>
                <w:szCs w:val="18"/>
              </w:rPr>
            </w:pPr>
            <w:r w:rsidRPr="00145242">
              <w:rPr>
                <w:rFonts w:cstheme="minorHAnsi"/>
                <w:sz w:val="18"/>
                <w:szCs w:val="18"/>
              </w:rPr>
              <w:t>PN-EN 13808:2013-10/Ap1:2014-07</w:t>
            </w:r>
          </w:p>
        </w:tc>
        <w:tc>
          <w:tcPr>
            <w:tcW w:w="5909" w:type="dxa"/>
          </w:tcPr>
          <w:p w14:paraId="27DB4EB1"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Zasady specyfikacji kationowych emulsji asfaltowych. Załącznik krajowy NA</w:t>
            </w:r>
          </w:p>
        </w:tc>
      </w:tr>
      <w:tr w:rsidR="004A5D6C" w:rsidRPr="00145242" w14:paraId="07650BEE" w14:textId="77777777" w:rsidTr="00F87D2A">
        <w:tc>
          <w:tcPr>
            <w:tcW w:w="708" w:type="dxa"/>
          </w:tcPr>
          <w:p w14:paraId="354CA16D" w14:textId="77777777" w:rsidR="004A5D6C" w:rsidRPr="00145242" w:rsidRDefault="004A5D6C" w:rsidP="00145242">
            <w:pPr>
              <w:spacing w:after="0"/>
              <w:rPr>
                <w:rFonts w:cstheme="minorHAnsi"/>
                <w:sz w:val="18"/>
                <w:szCs w:val="18"/>
              </w:rPr>
            </w:pPr>
            <w:r w:rsidRPr="00145242">
              <w:rPr>
                <w:rFonts w:cstheme="minorHAnsi"/>
                <w:sz w:val="18"/>
                <w:szCs w:val="18"/>
              </w:rPr>
              <w:t>63.</w:t>
            </w:r>
          </w:p>
        </w:tc>
        <w:tc>
          <w:tcPr>
            <w:tcW w:w="2280" w:type="dxa"/>
          </w:tcPr>
          <w:p w14:paraId="57D999DA" w14:textId="77777777" w:rsidR="004A5D6C" w:rsidRPr="00145242" w:rsidRDefault="004A5D6C" w:rsidP="00145242">
            <w:pPr>
              <w:spacing w:after="0"/>
              <w:rPr>
                <w:rFonts w:cstheme="minorHAnsi"/>
                <w:sz w:val="18"/>
                <w:szCs w:val="18"/>
              </w:rPr>
            </w:pPr>
            <w:r w:rsidRPr="00145242">
              <w:rPr>
                <w:rFonts w:cstheme="minorHAnsi"/>
                <w:sz w:val="18"/>
                <w:szCs w:val="18"/>
              </w:rPr>
              <w:t>PN-EN 13924-2</w:t>
            </w:r>
          </w:p>
        </w:tc>
        <w:tc>
          <w:tcPr>
            <w:tcW w:w="5909" w:type="dxa"/>
          </w:tcPr>
          <w:p w14:paraId="51F0366E" w14:textId="77777777" w:rsidR="004A5D6C" w:rsidRPr="00145242" w:rsidRDefault="004A5D6C" w:rsidP="00145242">
            <w:pPr>
              <w:spacing w:after="0"/>
              <w:rPr>
                <w:rFonts w:cstheme="minorHAnsi"/>
                <w:sz w:val="18"/>
                <w:szCs w:val="18"/>
              </w:rPr>
            </w:pPr>
            <w:r w:rsidRPr="00145242">
              <w:rPr>
                <w:rFonts w:cstheme="minorHAnsi"/>
                <w:sz w:val="18"/>
                <w:szCs w:val="18"/>
              </w:rPr>
              <w:t xml:space="preserve">Asfalty i lepiszcza asfaltowe - Zasady klasyfikacji asfaltów drogowych specjalnych - Część 2: Asfalty drogowe wielorodzajowe </w:t>
            </w:r>
          </w:p>
        </w:tc>
      </w:tr>
      <w:tr w:rsidR="004A5D6C" w:rsidRPr="00145242" w14:paraId="40601900" w14:textId="77777777" w:rsidTr="00F87D2A">
        <w:tc>
          <w:tcPr>
            <w:tcW w:w="708" w:type="dxa"/>
          </w:tcPr>
          <w:p w14:paraId="4A876780" w14:textId="77777777" w:rsidR="004A5D6C" w:rsidRPr="00145242" w:rsidRDefault="004A5D6C" w:rsidP="00145242">
            <w:pPr>
              <w:spacing w:after="0"/>
              <w:rPr>
                <w:rFonts w:cstheme="minorHAnsi"/>
                <w:sz w:val="18"/>
                <w:szCs w:val="18"/>
              </w:rPr>
            </w:pPr>
            <w:r w:rsidRPr="00145242">
              <w:rPr>
                <w:rFonts w:cstheme="minorHAnsi"/>
                <w:sz w:val="18"/>
                <w:szCs w:val="18"/>
              </w:rPr>
              <w:t>63a</w:t>
            </w:r>
          </w:p>
        </w:tc>
        <w:tc>
          <w:tcPr>
            <w:tcW w:w="2280" w:type="dxa"/>
          </w:tcPr>
          <w:p w14:paraId="479A82A0" w14:textId="77777777" w:rsidR="004A5D6C" w:rsidRPr="00145242" w:rsidRDefault="004A5D6C" w:rsidP="00145242">
            <w:pPr>
              <w:spacing w:after="0"/>
              <w:rPr>
                <w:rFonts w:cstheme="minorHAnsi"/>
                <w:sz w:val="18"/>
                <w:szCs w:val="18"/>
                <w:lang w:val="en-US"/>
              </w:rPr>
            </w:pPr>
            <w:r w:rsidRPr="00145242">
              <w:rPr>
                <w:rFonts w:cstheme="minorHAnsi"/>
                <w:sz w:val="18"/>
                <w:szCs w:val="18"/>
                <w:lang w:val="en-US"/>
              </w:rPr>
              <w:t>PN-EN 13924-2:</w:t>
            </w:r>
          </w:p>
          <w:p w14:paraId="0D9207E6" w14:textId="77777777" w:rsidR="004A5D6C" w:rsidRPr="00145242" w:rsidRDefault="004A5D6C" w:rsidP="00145242">
            <w:pPr>
              <w:spacing w:after="0"/>
              <w:rPr>
                <w:rFonts w:cstheme="minorHAnsi"/>
                <w:sz w:val="18"/>
                <w:szCs w:val="18"/>
                <w:lang w:val="en-US"/>
              </w:rPr>
            </w:pPr>
            <w:r w:rsidRPr="00145242">
              <w:rPr>
                <w:rFonts w:cstheme="minorHAnsi"/>
                <w:sz w:val="18"/>
                <w:szCs w:val="18"/>
                <w:lang w:val="en-US"/>
              </w:rPr>
              <w:t>2014-04/Ap1:</w:t>
            </w:r>
          </w:p>
          <w:p w14:paraId="3645B8E1" w14:textId="77777777" w:rsidR="004A5D6C" w:rsidRPr="00145242" w:rsidRDefault="004A5D6C" w:rsidP="00145242">
            <w:pPr>
              <w:spacing w:after="0"/>
              <w:rPr>
                <w:rFonts w:cstheme="minorHAnsi"/>
                <w:sz w:val="18"/>
                <w:szCs w:val="18"/>
                <w:lang w:val="en-US"/>
              </w:rPr>
            </w:pPr>
            <w:r w:rsidRPr="00145242">
              <w:rPr>
                <w:rFonts w:cstheme="minorHAnsi"/>
                <w:sz w:val="18"/>
                <w:szCs w:val="18"/>
                <w:lang w:val="en-US"/>
              </w:rPr>
              <w:t>2014-07 i PN-EN 13924-2:2014-04/Ap2:2015-09E</w:t>
            </w:r>
          </w:p>
        </w:tc>
        <w:tc>
          <w:tcPr>
            <w:tcW w:w="5909" w:type="dxa"/>
          </w:tcPr>
          <w:p w14:paraId="2BD25DAA"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Zasady klasyfikacji asfaltów drogowych specjalnych - Część 2: Asfalty drogowe wielorodzajowe. Załącznik krajowy NA</w:t>
            </w:r>
          </w:p>
        </w:tc>
      </w:tr>
      <w:tr w:rsidR="004A5D6C" w:rsidRPr="00145242" w14:paraId="53C4D4E5" w14:textId="77777777" w:rsidTr="00F87D2A">
        <w:tc>
          <w:tcPr>
            <w:tcW w:w="708" w:type="dxa"/>
          </w:tcPr>
          <w:p w14:paraId="41ABF176" w14:textId="77777777" w:rsidR="004A5D6C" w:rsidRPr="00145242" w:rsidRDefault="004A5D6C" w:rsidP="00145242">
            <w:pPr>
              <w:spacing w:after="0"/>
              <w:rPr>
                <w:rFonts w:cstheme="minorHAnsi"/>
                <w:sz w:val="18"/>
                <w:szCs w:val="18"/>
              </w:rPr>
            </w:pPr>
            <w:r w:rsidRPr="00145242">
              <w:rPr>
                <w:rFonts w:cstheme="minorHAnsi"/>
                <w:sz w:val="18"/>
                <w:szCs w:val="18"/>
              </w:rPr>
              <w:t>64.</w:t>
            </w:r>
          </w:p>
        </w:tc>
        <w:tc>
          <w:tcPr>
            <w:tcW w:w="2280" w:type="dxa"/>
          </w:tcPr>
          <w:p w14:paraId="7C5B1B3F" w14:textId="77777777" w:rsidR="004A5D6C" w:rsidRPr="00145242" w:rsidRDefault="004A5D6C" w:rsidP="00145242">
            <w:pPr>
              <w:spacing w:after="0"/>
              <w:rPr>
                <w:rFonts w:cstheme="minorHAnsi"/>
                <w:sz w:val="18"/>
                <w:szCs w:val="18"/>
              </w:rPr>
            </w:pPr>
            <w:r w:rsidRPr="00145242">
              <w:rPr>
                <w:rFonts w:cstheme="minorHAnsi"/>
                <w:sz w:val="18"/>
                <w:szCs w:val="18"/>
              </w:rPr>
              <w:t>PN-EN 14023</w:t>
            </w:r>
            <w:r w:rsidRPr="00145242">
              <w:rPr>
                <w:rFonts w:cstheme="minorHAnsi"/>
                <w:sz w:val="18"/>
                <w:szCs w:val="18"/>
              </w:rPr>
              <w:tab/>
            </w:r>
          </w:p>
        </w:tc>
        <w:tc>
          <w:tcPr>
            <w:tcW w:w="5909" w:type="dxa"/>
          </w:tcPr>
          <w:p w14:paraId="4E3148DB"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Zasady specyfikacji asfaltów modyfikowanych polimerami</w:t>
            </w:r>
          </w:p>
        </w:tc>
      </w:tr>
      <w:tr w:rsidR="004A5D6C" w:rsidRPr="00145242" w14:paraId="3323CC90" w14:textId="77777777" w:rsidTr="00F87D2A">
        <w:tc>
          <w:tcPr>
            <w:tcW w:w="708" w:type="dxa"/>
          </w:tcPr>
          <w:p w14:paraId="41283F24" w14:textId="77777777" w:rsidR="004A5D6C" w:rsidRPr="00145242" w:rsidRDefault="004A5D6C" w:rsidP="00145242">
            <w:pPr>
              <w:spacing w:after="0"/>
              <w:rPr>
                <w:rFonts w:cstheme="minorHAnsi"/>
                <w:sz w:val="18"/>
                <w:szCs w:val="18"/>
              </w:rPr>
            </w:pPr>
            <w:r w:rsidRPr="00145242">
              <w:rPr>
                <w:rFonts w:cstheme="minorHAnsi"/>
                <w:sz w:val="18"/>
                <w:szCs w:val="18"/>
              </w:rPr>
              <w:t>64a.</w:t>
            </w:r>
          </w:p>
        </w:tc>
        <w:tc>
          <w:tcPr>
            <w:tcW w:w="2280" w:type="dxa"/>
          </w:tcPr>
          <w:p w14:paraId="400B1BC6" w14:textId="77777777" w:rsidR="004A5D6C" w:rsidRPr="00145242" w:rsidRDefault="004A5D6C" w:rsidP="00145242">
            <w:pPr>
              <w:spacing w:after="0"/>
              <w:rPr>
                <w:rFonts w:cstheme="minorHAnsi"/>
                <w:sz w:val="18"/>
                <w:szCs w:val="18"/>
              </w:rPr>
            </w:pPr>
            <w:r w:rsidRPr="00145242">
              <w:rPr>
                <w:rFonts w:cstheme="minorHAnsi"/>
                <w:sz w:val="18"/>
                <w:szCs w:val="18"/>
              </w:rPr>
              <w:t>PN-EN 14023:2011/Ap1:</w:t>
            </w:r>
          </w:p>
          <w:p w14:paraId="053550A7" w14:textId="77777777" w:rsidR="004A5D6C" w:rsidRPr="00145242" w:rsidRDefault="004A5D6C" w:rsidP="00145242">
            <w:pPr>
              <w:spacing w:after="0"/>
              <w:rPr>
                <w:rFonts w:cstheme="minorHAnsi"/>
                <w:sz w:val="18"/>
                <w:szCs w:val="18"/>
              </w:rPr>
            </w:pPr>
            <w:r w:rsidRPr="00145242">
              <w:rPr>
                <w:rFonts w:cstheme="minorHAnsi"/>
                <w:sz w:val="18"/>
                <w:szCs w:val="18"/>
              </w:rPr>
              <w:t>2014-04</w:t>
            </w:r>
          </w:p>
        </w:tc>
        <w:tc>
          <w:tcPr>
            <w:tcW w:w="5909" w:type="dxa"/>
          </w:tcPr>
          <w:p w14:paraId="6963C259"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Zasady klasyfikacji asfaltów modyfikowanych polimerami. Załącznik krajowy NA</w:t>
            </w:r>
          </w:p>
        </w:tc>
      </w:tr>
      <w:tr w:rsidR="004A5D6C" w:rsidRPr="00145242" w14:paraId="17CC16FE" w14:textId="77777777" w:rsidTr="00F87D2A">
        <w:tc>
          <w:tcPr>
            <w:tcW w:w="708" w:type="dxa"/>
          </w:tcPr>
          <w:p w14:paraId="7F6B904B" w14:textId="77777777" w:rsidR="004A5D6C" w:rsidRPr="00145242" w:rsidRDefault="004A5D6C" w:rsidP="00145242">
            <w:pPr>
              <w:spacing w:after="0"/>
              <w:rPr>
                <w:rFonts w:cstheme="minorHAnsi"/>
                <w:sz w:val="18"/>
                <w:szCs w:val="18"/>
              </w:rPr>
            </w:pPr>
            <w:r w:rsidRPr="00145242">
              <w:rPr>
                <w:rFonts w:cstheme="minorHAnsi"/>
                <w:sz w:val="18"/>
                <w:szCs w:val="18"/>
              </w:rPr>
              <w:t>65.</w:t>
            </w:r>
          </w:p>
        </w:tc>
        <w:tc>
          <w:tcPr>
            <w:tcW w:w="2280" w:type="dxa"/>
          </w:tcPr>
          <w:p w14:paraId="5C8B813C" w14:textId="77777777" w:rsidR="004A5D6C" w:rsidRPr="00145242" w:rsidRDefault="004A5D6C" w:rsidP="00145242">
            <w:pPr>
              <w:spacing w:after="0"/>
              <w:rPr>
                <w:rFonts w:cstheme="minorHAnsi"/>
                <w:sz w:val="18"/>
                <w:szCs w:val="18"/>
              </w:rPr>
            </w:pPr>
            <w:r w:rsidRPr="00145242">
              <w:rPr>
                <w:rFonts w:cstheme="minorHAnsi"/>
                <w:sz w:val="18"/>
                <w:szCs w:val="18"/>
              </w:rPr>
              <w:t>PN-EN 14188-1</w:t>
            </w:r>
          </w:p>
        </w:tc>
        <w:tc>
          <w:tcPr>
            <w:tcW w:w="5909" w:type="dxa"/>
          </w:tcPr>
          <w:p w14:paraId="6EE9BB87" w14:textId="77777777" w:rsidR="004A5D6C" w:rsidRPr="00145242" w:rsidRDefault="004A5D6C" w:rsidP="00145242">
            <w:pPr>
              <w:spacing w:after="0"/>
              <w:rPr>
                <w:rFonts w:cstheme="minorHAnsi"/>
                <w:sz w:val="18"/>
                <w:szCs w:val="18"/>
              </w:rPr>
            </w:pPr>
            <w:r w:rsidRPr="00145242">
              <w:rPr>
                <w:rFonts w:cstheme="minorHAnsi"/>
                <w:sz w:val="18"/>
                <w:szCs w:val="18"/>
              </w:rPr>
              <w:t>Wypełniacze szczelin i zalewy drogowe – Część 1: Wymagania wobec zalew drogowych na gorąco</w:t>
            </w:r>
          </w:p>
        </w:tc>
      </w:tr>
      <w:tr w:rsidR="004A5D6C" w:rsidRPr="00145242" w14:paraId="61828FB4" w14:textId="77777777" w:rsidTr="00F87D2A">
        <w:tc>
          <w:tcPr>
            <w:tcW w:w="708" w:type="dxa"/>
          </w:tcPr>
          <w:p w14:paraId="0B9AC5F3" w14:textId="77777777" w:rsidR="004A5D6C" w:rsidRPr="00145242" w:rsidRDefault="004A5D6C" w:rsidP="00145242">
            <w:pPr>
              <w:spacing w:after="0"/>
              <w:rPr>
                <w:rFonts w:cstheme="minorHAnsi"/>
                <w:sz w:val="18"/>
                <w:szCs w:val="18"/>
              </w:rPr>
            </w:pPr>
            <w:r w:rsidRPr="00145242">
              <w:rPr>
                <w:rFonts w:cstheme="minorHAnsi"/>
                <w:sz w:val="18"/>
                <w:szCs w:val="18"/>
              </w:rPr>
              <w:t>66.</w:t>
            </w:r>
          </w:p>
        </w:tc>
        <w:tc>
          <w:tcPr>
            <w:tcW w:w="2280" w:type="dxa"/>
          </w:tcPr>
          <w:p w14:paraId="4BA8AD2E" w14:textId="77777777" w:rsidR="004A5D6C" w:rsidRPr="00145242" w:rsidRDefault="004A5D6C" w:rsidP="00145242">
            <w:pPr>
              <w:spacing w:after="0"/>
              <w:rPr>
                <w:rFonts w:cstheme="minorHAnsi"/>
                <w:sz w:val="18"/>
                <w:szCs w:val="18"/>
              </w:rPr>
            </w:pPr>
            <w:r w:rsidRPr="00145242">
              <w:rPr>
                <w:rFonts w:cstheme="minorHAnsi"/>
                <w:sz w:val="18"/>
                <w:szCs w:val="18"/>
              </w:rPr>
              <w:t>PN-EN 14188-2</w:t>
            </w:r>
          </w:p>
        </w:tc>
        <w:tc>
          <w:tcPr>
            <w:tcW w:w="5909" w:type="dxa"/>
          </w:tcPr>
          <w:p w14:paraId="21089681" w14:textId="77777777" w:rsidR="004A5D6C" w:rsidRPr="00145242" w:rsidRDefault="004A5D6C" w:rsidP="00145242">
            <w:pPr>
              <w:spacing w:after="0"/>
              <w:rPr>
                <w:rFonts w:cstheme="minorHAnsi"/>
                <w:sz w:val="18"/>
                <w:szCs w:val="18"/>
              </w:rPr>
            </w:pPr>
            <w:r w:rsidRPr="00145242">
              <w:rPr>
                <w:rFonts w:cstheme="minorHAnsi"/>
                <w:sz w:val="18"/>
                <w:szCs w:val="18"/>
              </w:rPr>
              <w:t>Wypełniacze szczelin i zalewy drogowe – Część 2: Wymagania wobec zalew drogowych na zimno</w:t>
            </w:r>
          </w:p>
        </w:tc>
      </w:tr>
      <w:tr w:rsidR="004A5D6C" w:rsidRPr="00145242" w14:paraId="1ADA25DA" w14:textId="77777777" w:rsidTr="00F87D2A">
        <w:tc>
          <w:tcPr>
            <w:tcW w:w="708" w:type="dxa"/>
          </w:tcPr>
          <w:p w14:paraId="68CFD91C" w14:textId="77777777" w:rsidR="004A5D6C" w:rsidRPr="00145242" w:rsidRDefault="004A5D6C" w:rsidP="00145242">
            <w:pPr>
              <w:spacing w:after="0"/>
              <w:rPr>
                <w:rFonts w:cstheme="minorHAnsi"/>
                <w:sz w:val="18"/>
                <w:szCs w:val="18"/>
              </w:rPr>
            </w:pPr>
            <w:r w:rsidRPr="00145242">
              <w:rPr>
                <w:rFonts w:cstheme="minorHAnsi"/>
                <w:sz w:val="18"/>
                <w:szCs w:val="18"/>
              </w:rPr>
              <w:t>67.</w:t>
            </w:r>
          </w:p>
        </w:tc>
        <w:tc>
          <w:tcPr>
            <w:tcW w:w="2280" w:type="dxa"/>
          </w:tcPr>
          <w:p w14:paraId="08C8F685" w14:textId="77777777" w:rsidR="004A5D6C" w:rsidRPr="00145242" w:rsidRDefault="004A5D6C" w:rsidP="00145242">
            <w:pPr>
              <w:spacing w:after="0"/>
              <w:rPr>
                <w:rFonts w:cstheme="minorHAnsi"/>
                <w:sz w:val="18"/>
                <w:szCs w:val="18"/>
              </w:rPr>
            </w:pPr>
            <w:r w:rsidRPr="00145242">
              <w:rPr>
                <w:rFonts w:cstheme="minorHAnsi"/>
                <w:sz w:val="18"/>
                <w:szCs w:val="18"/>
              </w:rPr>
              <w:t>PN-EN 22592</w:t>
            </w:r>
          </w:p>
        </w:tc>
        <w:tc>
          <w:tcPr>
            <w:tcW w:w="5909" w:type="dxa"/>
          </w:tcPr>
          <w:p w14:paraId="20A5FCA6" w14:textId="77777777" w:rsidR="004A5D6C" w:rsidRPr="00145242" w:rsidRDefault="004A5D6C" w:rsidP="00145242">
            <w:pPr>
              <w:spacing w:after="0"/>
              <w:rPr>
                <w:rFonts w:cstheme="minorHAnsi"/>
                <w:sz w:val="18"/>
                <w:szCs w:val="18"/>
              </w:rPr>
            </w:pPr>
            <w:r w:rsidRPr="00145242">
              <w:rPr>
                <w:rFonts w:cstheme="minorHAnsi"/>
                <w:sz w:val="18"/>
                <w:szCs w:val="18"/>
              </w:rPr>
              <w:t>Przetwory naftowe – Oznaczanie temperatury zapłonu i palenia – Pomiar metodą otwartego tygla Clevelanda</w:t>
            </w:r>
          </w:p>
        </w:tc>
      </w:tr>
      <w:tr w:rsidR="004A5D6C" w:rsidRPr="00145242" w14:paraId="0515DDF2" w14:textId="77777777" w:rsidTr="00F87D2A">
        <w:tc>
          <w:tcPr>
            <w:tcW w:w="708" w:type="dxa"/>
          </w:tcPr>
          <w:p w14:paraId="3DEAE2DA" w14:textId="77777777" w:rsidR="004A5D6C" w:rsidRPr="00145242" w:rsidRDefault="004A5D6C" w:rsidP="00145242">
            <w:pPr>
              <w:spacing w:after="0"/>
              <w:rPr>
                <w:rFonts w:cstheme="minorHAnsi"/>
                <w:sz w:val="18"/>
                <w:szCs w:val="18"/>
              </w:rPr>
            </w:pPr>
            <w:r w:rsidRPr="00145242">
              <w:rPr>
                <w:rFonts w:cstheme="minorHAnsi"/>
                <w:sz w:val="18"/>
                <w:szCs w:val="18"/>
              </w:rPr>
              <w:t>68.</w:t>
            </w:r>
          </w:p>
        </w:tc>
        <w:tc>
          <w:tcPr>
            <w:tcW w:w="2280" w:type="dxa"/>
          </w:tcPr>
          <w:p w14:paraId="770DAA0C" w14:textId="77777777" w:rsidR="004A5D6C" w:rsidRPr="00145242" w:rsidRDefault="004A5D6C" w:rsidP="00145242">
            <w:pPr>
              <w:spacing w:after="0"/>
              <w:rPr>
                <w:rFonts w:cstheme="minorHAnsi"/>
                <w:sz w:val="18"/>
                <w:szCs w:val="18"/>
              </w:rPr>
            </w:pPr>
            <w:r w:rsidRPr="00145242">
              <w:rPr>
                <w:rFonts w:cstheme="minorHAnsi"/>
                <w:sz w:val="18"/>
                <w:szCs w:val="18"/>
              </w:rPr>
              <w:t>PN-EN ISO 2592</w:t>
            </w:r>
          </w:p>
        </w:tc>
        <w:tc>
          <w:tcPr>
            <w:tcW w:w="5909" w:type="dxa"/>
          </w:tcPr>
          <w:p w14:paraId="62417AEE" w14:textId="77777777" w:rsidR="004A5D6C" w:rsidRPr="00145242" w:rsidRDefault="004A5D6C" w:rsidP="00145242">
            <w:pPr>
              <w:spacing w:after="0"/>
              <w:rPr>
                <w:rFonts w:cstheme="minorHAnsi"/>
                <w:sz w:val="18"/>
                <w:szCs w:val="18"/>
              </w:rPr>
            </w:pPr>
            <w:r w:rsidRPr="00145242">
              <w:rPr>
                <w:rFonts w:cstheme="minorHAnsi"/>
                <w:sz w:val="18"/>
                <w:szCs w:val="18"/>
              </w:rPr>
              <w:t>Oznaczanie temperatury zapłonu i palenia – Metoda otwartego tygla Clevelanda</w:t>
            </w:r>
          </w:p>
        </w:tc>
      </w:tr>
      <w:tr w:rsidR="004A5D6C" w:rsidRPr="00145242" w14:paraId="5C970E32" w14:textId="77777777" w:rsidTr="00F87D2A">
        <w:tc>
          <w:tcPr>
            <w:tcW w:w="708" w:type="dxa"/>
          </w:tcPr>
          <w:p w14:paraId="32F04C74" w14:textId="77777777" w:rsidR="004A5D6C" w:rsidRPr="00145242" w:rsidRDefault="004A5D6C" w:rsidP="00145242">
            <w:pPr>
              <w:spacing w:after="0"/>
              <w:rPr>
                <w:rFonts w:cstheme="minorHAnsi"/>
                <w:sz w:val="18"/>
                <w:szCs w:val="18"/>
              </w:rPr>
            </w:pPr>
            <w:r w:rsidRPr="00145242">
              <w:rPr>
                <w:rFonts w:cstheme="minorHAnsi"/>
                <w:sz w:val="18"/>
                <w:szCs w:val="18"/>
              </w:rPr>
              <w:t>69.</w:t>
            </w:r>
          </w:p>
        </w:tc>
        <w:tc>
          <w:tcPr>
            <w:tcW w:w="2280" w:type="dxa"/>
          </w:tcPr>
          <w:p w14:paraId="47B1D92E" w14:textId="77777777" w:rsidR="004A5D6C" w:rsidRPr="00145242" w:rsidRDefault="004A5D6C" w:rsidP="00145242">
            <w:pPr>
              <w:spacing w:after="0"/>
              <w:rPr>
                <w:rFonts w:cstheme="minorHAnsi"/>
                <w:sz w:val="18"/>
                <w:szCs w:val="18"/>
              </w:rPr>
            </w:pPr>
            <w:r w:rsidRPr="00145242">
              <w:rPr>
                <w:rFonts w:cstheme="minorHAnsi"/>
                <w:sz w:val="18"/>
                <w:szCs w:val="18"/>
              </w:rPr>
              <w:t>PN-EN 13880-2</w:t>
            </w:r>
          </w:p>
        </w:tc>
        <w:tc>
          <w:tcPr>
            <w:tcW w:w="5909" w:type="dxa"/>
          </w:tcPr>
          <w:p w14:paraId="0CE587CA" w14:textId="77777777" w:rsidR="004A5D6C" w:rsidRPr="00145242" w:rsidRDefault="004A5D6C" w:rsidP="00145242">
            <w:pPr>
              <w:spacing w:after="0"/>
              <w:rPr>
                <w:rFonts w:cstheme="minorHAnsi"/>
                <w:sz w:val="18"/>
                <w:szCs w:val="18"/>
              </w:rPr>
            </w:pPr>
            <w:r w:rsidRPr="00145242">
              <w:rPr>
                <w:rFonts w:cstheme="minorHAnsi"/>
                <w:sz w:val="18"/>
                <w:szCs w:val="18"/>
              </w:rPr>
              <w:t>Zalewy szczelin na gorąco -- Część 2: Metoda badania dla określenia penetracji stożka w temperaturze 25 C</w:t>
            </w:r>
          </w:p>
        </w:tc>
      </w:tr>
      <w:tr w:rsidR="004A5D6C" w:rsidRPr="00145242" w14:paraId="1660123B" w14:textId="77777777" w:rsidTr="00F87D2A">
        <w:tc>
          <w:tcPr>
            <w:tcW w:w="708" w:type="dxa"/>
          </w:tcPr>
          <w:p w14:paraId="2A088EC0" w14:textId="77777777" w:rsidR="004A5D6C" w:rsidRPr="00145242" w:rsidRDefault="004A5D6C" w:rsidP="00145242">
            <w:pPr>
              <w:spacing w:after="0"/>
              <w:rPr>
                <w:rFonts w:cstheme="minorHAnsi"/>
                <w:sz w:val="18"/>
                <w:szCs w:val="18"/>
              </w:rPr>
            </w:pPr>
            <w:r w:rsidRPr="00145242">
              <w:rPr>
                <w:rFonts w:cstheme="minorHAnsi"/>
                <w:sz w:val="18"/>
                <w:szCs w:val="18"/>
              </w:rPr>
              <w:t>70.</w:t>
            </w:r>
          </w:p>
        </w:tc>
        <w:tc>
          <w:tcPr>
            <w:tcW w:w="2280" w:type="dxa"/>
          </w:tcPr>
          <w:p w14:paraId="25591586" w14:textId="77777777" w:rsidR="004A5D6C" w:rsidRPr="00145242" w:rsidRDefault="004A5D6C" w:rsidP="00145242">
            <w:pPr>
              <w:spacing w:after="0"/>
              <w:rPr>
                <w:rFonts w:cstheme="minorHAnsi"/>
                <w:sz w:val="18"/>
                <w:szCs w:val="18"/>
              </w:rPr>
            </w:pPr>
            <w:r w:rsidRPr="00145242">
              <w:rPr>
                <w:rFonts w:cstheme="minorHAnsi"/>
                <w:sz w:val="18"/>
                <w:szCs w:val="18"/>
              </w:rPr>
              <w:t>PN-EN 13880-3</w:t>
            </w:r>
          </w:p>
        </w:tc>
        <w:tc>
          <w:tcPr>
            <w:tcW w:w="5909" w:type="dxa"/>
          </w:tcPr>
          <w:p w14:paraId="659B6AE0" w14:textId="77777777" w:rsidR="004A5D6C" w:rsidRPr="00145242" w:rsidRDefault="004A5D6C" w:rsidP="00145242">
            <w:pPr>
              <w:spacing w:after="0"/>
              <w:rPr>
                <w:rFonts w:cstheme="minorHAnsi"/>
                <w:sz w:val="18"/>
                <w:szCs w:val="18"/>
              </w:rPr>
            </w:pPr>
            <w:r w:rsidRPr="00145242">
              <w:rPr>
                <w:rFonts w:cstheme="minorHAnsi"/>
                <w:sz w:val="18"/>
                <w:szCs w:val="18"/>
              </w:rPr>
              <w:t>Zalewy szczelin na gorąco -- Część 3: Metoda badania określająca penetrację i odprężenie sprężyste (odbojność)</w:t>
            </w:r>
          </w:p>
        </w:tc>
      </w:tr>
      <w:tr w:rsidR="004A5D6C" w:rsidRPr="00145242" w14:paraId="31D891C2" w14:textId="77777777" w:rsidTr="00F87D2A">
        <w:tc>
          <w:tcPr>
            <w:tcW w:w="708" w:type="dxa"/>
          </w:tcPr>
          <w:p w14:paraId="7EA828C3" w14:textId="77777777" w:rsidR="004A5D6C" w:rsidRPr="00145242" w:rsidRDefault="004A5D6C" w:rsidP="00145242">
            <w:pPr>
              <w:spacing w:after="0"/>
              <w:rPr>
                <w:rFonts w:cstheme="minorHAnsi"/>
                <w:sz w:val="18"/>
                <w:szCs w:val="18"/>
              </w:rPr>
            </w:pPr>
            <w:r w:rsidRPr="00145242">
              <w:rPr>
                <w:rFonts w:cstheme="minorHAnsi"/>
                <w:sz w:val="18"/>
                <w:szCs w:val="18"/>
              </w:rPr>
              <w:t>71.</w:t>
            </w:r>
          </w:p>
        </w:tc>
        <w:tc>
          <w:tcPr>
            <w:tcW w:w="2280" w:type="dxa"/>
          </w:tcPr>
          <w:p w14:paraId="1430BE0C" w14:textId="77777777" w:rsidR="004A5D6C" w:rsidRPr="00145242" w:rsidRDefault="004A5D6C" w:rsidP="00145242">
            <w:pPr>
              <w:spacing w:after="0"/>
              <w:rPr>
                <w:rFonts w:cstheme="minorHAnsi"/>
                <w:sz w:val="18"/>
                <w:szCs w:val="18"/>
              </w:rPr>
            </w:pPr>
            <w:r w:rsidRPr="00145242">
              <w:rPr>
                <w:rFonts w:cstheme="minorHAnsi"/>
                <w:sz w:val="18"/>
                <w:szCs w:val="18"/>
              </w:rPr>
              <w:t>PN-EN 13880-5</w:t>
            </w:r>
          </w:p>
        </w:tc>
        <w:tc>
          <w:tcPr>
            <w:tcW w:w="5909" w:type="dxa"/>
          </w:tcPr>
          <w:p w14:paraId="2CF799EB" w14:textId="77777777" w:rsidR="004A5D6C" w:rsidRPr="00145242" w:rsidRDefault="004A5D6C" w:rsidP="00145242">
            <w:pPr>
              <w:spacing w:after="0"/>
              <w:rPr>
                <w:rFonts w:cstheme="minorHAnsi"/>
                <w:sz w:val="18"/>
                <w:szCs w:val="18"/>
              </w:rPr>
            </w:pPr>
            <w:r w:rsidRPr="00145242">
              <w:rPr>
                <w:rFonts w:cstheme="minorHAnsi"/>
                <w:sz w:val="18"/>
                <w:szCs w:val="18"/>
              </w:rPr>
              <w:t>Zalewy szczelin na gorąco -- Część 5: Metody badań do oznaczania odporności na spływanie</w:t>
            </w:r>
          </w:p>
        </w:tc>
      </w:tr>
      <w:tr w:rsidR="004A5D6C" w:rsidRPr="00145242" w14:paraId="5D4E0F0C" w14:textId="77777777" w:rsidTr="00F87D2A">
        <w:tc>
          <w:tcPr>
            <w:tcW w:w="708" w:type="dxa"/>
          </w:tcPr>
          <w:p w14:paraId="5C5C7A98" w14:textId="77777777" w:rsidR="004A5D6C" w:rsidRPr="00145242" w:rsidRDefault="004A5D6C" w:rsidP="00145242">
            <w:pPr>
              <w:spacing w:after="0"/>
              <w:rPr>
                <w:rFonts w:cstheme="minorHAnsi"/>
                <w:sz w:val="18"/>
                <w:szCs w:val="18"/>
              </w:rPr>
            </w:pPr>
            <w:r w:rsidRPr="00145242">
              <w:rPr>
                <w:rFonts w:cstheme="minorHAnsi"/>
                <w:sz w:val="18"/>
                <w:szCs w:val="18"/>
              </w:rPr>
              <w:t>72.</w:t>
            </w:r>
          </w:p>
        </w:tc>
        <w:tc>
          <w:tcPr>
            <w:tcW w:w="2280" w:type="dxa"/>
          </w:tcPr>
          <w:p w14:paraId="62D7FF1F" w14:textId="77777777" w:rsidR="004A5D6C" w:rsidRPr="00145242" w:rsidRDefault="004A5D6C" w:rsidP="00145242">
            <w:pPr>
              <w:spacing w:after="0"/>
              <w:rPr>
                <w:rFonts w:cstheme="minorHAnsi"/>
                <w:sz w:val="18"/>
                <w:szCs w:val="18"/>
              </w:rPr>
            </w:pPr>
            <w:r w:rsidRPr="00145242">
              <w:rPr>
                <w:rFonts w:cstheme="minorHAnsi"/>
                <w:sz w:val="18"/>
                <w:szCs w:val="18"/>
              </w:rPr>
              <w:t>PN-EN 13880-6</w:t>
            </w:r>
          </w:p>
        </w:tc>
        <w:tc>
          <w:tcPr>
            <w:tcW w:w="5909" w:type="dxa"/>
          </w:tcPr>
          <w:p w14:paraId="1363234D" w14:textId="77777777" w:rsidR="004A5D6C" w:rsidRPr="00145242" w:rsidRDefault="004A5D6C" w:rsidP="00145242">
            <w:pPr>
              <w:spacing w:after="0"/>
              <w:rPr>
                <w:rFonts w:cstheme="minorHAnsi"/>
                <w:sz w:val="18"/>
                <w:szCs w:val="18"/>
              </w:rPr>
            </w:pPr>
            <w:r w:rsidRPr="00145242">
              <w:rPr>
                <w:rFonts w:cstheme="minorHAnsi"/>
                <w:sz w:val="18"/>
                <w:szCs w:val="18"/>
              </w:rPr>
              <w:t>Zalewy szczelin na gorąco -- Część 6: Metoda przygotowania próbek do badania</w:t>
            </w:r>
          </w:p>
        </w:tc>
      </w:tr>
      <w:tr w:rsidR="004A5D6C" w:rsidRPr="00145242" w14:paraId="6B3DCD93" w14:textId="77777777" w:rsidTr="00F87D2A">
        <w:tc>
          <w:tcPr>
            <w:tcW w:w="708" w:type="dxa"/>
          </w:tcPr>
          <w:p w14:paraId="16A4238B" w14:textId="77777777" w:rsidR="004A5D6C" w:rsidRPr="00145242" w:rsidRDefault="004A5D6C" w:rsidP="00145242">
            <w:pPr>
              <w:spacing w:after="0"/>
              <w:rPr>
                <w:rFonts w:cstheme="minorHAnsi"/>
                <w:sz w:val="18"/>
                <w:szCs w:val="18"/>
              </w:rPr>
            </w:pPr>
            <w:r w:rsidRPr="00145242">
              <w:rPr>
                <w:rFonts w:cstheme="minorHAnsi"/>
                <w:sz w:val="18"/>
                <w:szCs w:val="18"/>
              </w:rPr>
              <w:t>73.</w:t>
            </w:r>
          </w:p>
        </w:tc>
        <w:tc>
          <w:tcPr>
            <w:tcW w:w="2280" w:type="dxa"/>
          </w:tcPr>
          <w:p w14:paraId="31F4395A" w14:textId="77777777" w:rsidR="004A5D6C" w:rsidRPr="00145242" w:rsidRDefault="004A5D6C" w:rsidP="00145242">
            <w:pPr>
              <w:spacing w:after="0"/>
              <w:rPr>
                <w:rFonts w:cstheme="minorHAnsi"/>
                <w:sz w:val="18"/>
                <w:szCs w:val="18"/>
              </w:rPr>
            </w:pPr>
            <w:r w:rsidRPr="00145242">
              <w:rPr>
                <w:rFonts w:cstheme="minorHAnsi"/>
                <w:sz w:val="18"/>
                <w:szCs w:val="18"/>
              </w:rPr>
              <w:t>PN-EN 13880-13</w:t>
            </w:r>
          </w:p>
        </w:tc>
        <w:tc>
          <w:tcPr>
            <w:tcW w:w="5909" w:type="dxa"/>
          </w:tcPr>
          <w:p w14:paraId="014911D5" w14:textId="77777777" w:rsidR="004A5D6C" w:rsidRPr="00145242" w:rsidRDefault="004A5D6C" w:rsidP="00145242">
            <w:pPr>
              <w:spacing w:after="0"/>
              <w:rPr>
                <w:rFonts w:cstheme="minorHAnsi"/>
                <w:sz w:val="18"/>
                <w:szCs w:val="18"/>
              </w:rPr>
            </w:pPr>
            <w:r w:rsidRPr="00145242">
              <w:rPr>
                <w:rFonts w:cstheme="minorHAnsi"/>
                <w:sz w:val="18"/>
                <w:szCs w:val="18"/>
              </w:rPr>
              <w:t>Zalewy szczelin na gorąco -- Część 13: Metoda badania służąca do określenia wydłużenia nieciągłego (próba przyczepności)</w:t>
            </w:r>
          </w:p>
        </w:tc>
      </w:tr>
      <w:tr w:rsidR="004A5D6C" w:rsidRPr="00145242" w14:paraId="58C2502E" w14:textId="77777777" w:rsidTr="00F87D2A">
        <w:trPr>
          <w:trHeight w:val="555"/>
        </w:trPr>
        <w:tc>
          <w:tcPr>
            <w:tcW w:w="708" w:type="dxa"/>
          </w:tcPr>
          <w:p w14:paraId="3D047F42" w14:textId="77777777" w:rsidR="004A5D6C" w:rsidRPr="00145242" w:rsidRDefault="004A5D6C" w:rsidP="00145242">
            <w:pPr>
              <w:spacing w:after="0"/>
              <w:rPr>
                <w:rFonts w:cstheme="minorHAnsi"/>
                <w:sz w:val="18"/>
                <w:szCs w:val="18"/>
              </w:rPr>
            </w:pPr>
            <w:r w:rsidRPr="00145242">
              <w:rPr>
                <w:rFonts w:cstheme="minorHAnsi"/>
                <w:sz w:val="18"/>
                <w:szCs w:val="18"/>
              </w:rPr>
              <w:t>74.</w:t>
            </w:r>
          </w:p>
        </w:tc>
        <w:tc>
          <w:tcPr>
            <w:tcW w:w="2280" w:type="dxa"/>
          </w:tcPr>
          <w:p w14:paraId="7092D9EB" w14:textId="77777777" w:rsidR="004A5D6C" w:rsidRPr="00145242" w:rsidRDefault="004A5D6C" w:rsidP="00145242">
            <w:pPr>
              <w:spacing w:after="0"/>
              <w:rPr>
                <w:rFonts w:cstheme="minorHAnsi"/>
                <w:sz w:val="18"/>
                <w:szCs w:val="18"/>
              </w:rPr>
            </w:pPr>
            <w:r w:rsidRPr="00145242">
              <w:rPr>
                <w:rFonts w:cstheme="minorHAnsi"/>
                <w:sz w:val="18"/>
                <w:szCs w:val="18"/>
              </w:rPr>
              <w:t>DIN 52123</w:t>
            </w:r>
          </w:p>
        </w:tc>
        <w:tc>
          <w:tcPr>
            <w:tcW w:w="5909" w:type="dxa"/>
          </w:tcPr>
          <w:p w14:paraId="4CBF0F7F" w14:textId="77777777" w:rsidR="004A5D6C" w:rsidRPr="00145242" w:rsidRDefault="004A5D6C" w:rsidP="00145242">
            <w:pPr>
              <w:spacing w:after="0"/>
              <w:rPr>
                <w:rFonts w:cstheme="minorHAnsi"/>
                <w:sz w:val="18"/>
                <w:szCs w:val="18"/>
              </w:rPr>
            </w:pPr>
            <w:bookmarkStart w:id="1309" w:name="_Toc148955459"/>
            <w:r w:rsidRPr="00145242">
              <w:rPr>
                <w:rStyle w:val="value"/>
                <w:rFonts w:cstheme="minorHAnsi"/>
                <w:b/>
                <w:sz w:val="18"/>
                <w:szCs w:val="18"/>
              </w:rPr>
              <w:t>Prüfung von Bitumen- und Polymerbitumenbahnen (Badanie taśm bitumicznych i polimerowo-bitumicznych)</w:t>
            </w:r>
            <w:bookmarkEnd w:id="1309"/>
          </w:p>
        </w:tc>
      </w:tr>
      <w:tr w:rsidR="004A5D6C" w:rsidRPr="00145242" w14:paraId="2B366D2F" w14:textId="77777777" w:rsidTr="00F87D2A">
        <w:tc>
          <w:tcPr>
            <w:tcW w:w="708" w:type="dxa"/>
          </w:tcPr>
          <w:p w14:paraId="318AD4C5" w14:textId="77777777" w:rsidR="004A5D6C" w:rsidRPr="00145242" w:rsidRDefault="004A5D6C" w:rsidP="00145242">
            <w:pPr>
              <w:spacing w:after="0"/>
              <w:rPr>
                <w:rFonts w:cstheme="minorHAnsi"/>
                <w:sz w:val="18"/>
                <w:szCs w:val="18"/>
              </w:rPr>
            </w:pPr>
            <w:r w:rsidRPr="00145242">
              <w:rPr>
                <w:rFonts w:cstheme="minorHAnsi"/>
                <w:sz w:val="18"/>
                <w:szCs w:val="18"/>
              </w:rPr>
              <w:t>75.</w:t>
            </w:r>
          </w:p>
        </w:tc>
        <w:tc>
          <w:tcPr>
            <w:tcW w:w="2280" w:type="dxa"/>
          </w:tcPr>
          <w:p w14:paraId="36115E29" w14:textId="77777777" w:rsidR="004A5D6C" w:rsidRPr="00145242" w:rsidRDefault="004A5D6C" w:rsidP="00145242">
            <w:pPr>
              <w:spacing w:after="0"/>
              <w:rPr>
                <w:rFonts w:cstheme="minorHAnsi"/>
                <w:sz w:val="18"/>
                <w:szCs w:val="18"/>
              </w:rPr>
            </w:pPr>
            <w:r w:rsidRPr="00145242">
              <w:rPr>
                <w:rFonts w:cstheme="minorHAnsi"/>
                <w:sz w:val="18"/>
                <w:szCs w:val="18"/>
              </w:rPr>
              <w:t>PN-EN 1425</w:t>
            </w:r>
          </w:p>
        </w:tc>
        <w:tc>
          <w:tcPr>
            <w:tcW w:w="5909" w:type="dxa"/>
          </w:tcPr>
          <w:p w14:paraId="53562781" w14:textId="77777777" w:rsidR="004A5D6C" w:rsidRPr="00145242" w:rsidRDefault="004A5D6C" w:rsidP="00145242">
            <w:pPr>
              <w:spacing w:after="0"/>
              <w:rPr>
                <w:rStyle w:val="value"/>
                <w:rFonts w:cstheme="minorHAnsi"/>
                <w:b/>
                <w:sz w:val="18"/>
                <w:szCs w:val="18"/>
              </w:rPr>
            </w:pPr>
            <w:bookmarkStart w:id="1310" w:name="_Toc148955460"/>
            <w:r w:rsidRPr="00145242">
              <w:rPr>
                <w:rFonts w:cstheme="minorHAnsi"/>
                <w:b/>
                <w:sz w:val="18"/>
                <w:szCs w:val="18"/>
              </w:rPr>
              <w:t>Asfalty i lepiszcza asfaltowe -- Ocena organoleptyczna</w:t>
            </w:r>
            <w:bookmarkEnd w:id="1310"/>
          </w:p>
        </w:tc>
      </w:tr>
    </w:tbl>
    <w:p w14:paraId="62077E70" w14:textId="77777777" w:rsidR="004A5D6C" w:rsidRPr="00145242" w:rsidRDefault="004A5D6C" w:rsidP="00145242">
      <w:pPr>
        <w:spacing w:after="0"/>
        <w:rPr>
          <w:rFonts w:cstheme="minorHAnsi"/>
          <w:sz w:val="18"/>
          <w:szCs w:val="18"/>
        </w:rPr>
      </w:pPr>
    </w:p>
    <w:p w14:paraId="548A6AC6" w14:textId="77777777" w:rsidR="004A5D6C" w:rsidRPr="00145242" w:rsidRDefault="004A5D6C" w:rsidP="00145242">
      <w:pPr>
        <w:spacing w:after="0"/>
        <w:rPr>
          <w:rFonts w:cstheme="minorHAnsi"/>
          <w:sz w:val="18"/>
          <w:szCs w:val="18"/>
        </w:rPr>
      </w:pPr>
    </w:p>
    <w:tbl>
      <w:tblPr>
        <w:tblW w:w="8897" w:type="dxa"/>
        <w:tblLayout w:type="fixed"/>
        <w:tblLook w:val="01E0" w:firstRow="1" w:lastRow="1" w:firstColumn="1" w:lastColumn="1" w:noHBand="0" w:noVBand="0"/>
      </w:tblPr>
      <w:tblGrid>
        <w:gridCol w:w="708"/>
        <w:gridCol w:w="2280"/>
        <w:gridCol w:w="5909"/>
      </w:tblGrid>
      <w:tr w:rsidR="004A5D6C" w:rsidRPr="00145242" w14:paraId="189B3323" w14:textId="77777777" w:rsidTr="00F87D2A">
        <w:tc>
          <w:tcPr>
            <w:tcW w:w="708" w:type="dxa"/>
          </w:tcPr>
          <w:p w14:paraId="5D2F10D5" w14:textId="77777777" w:rsidR="004A5D6C" w:rsidRPr="00145242" w:rsidRDefault="004A5D6C" w:rsidP="00145242">
            <w:pPr>
              <w:spacing w:after="0"/>
              <w:rPr>
                <w:rFonts w:cstheme="minorHAnsi"/>
                <w:sz w:val="18"/>
                <w:szCs w:val="18"/>
              </w:rPr>
            </w:pPr>
            <w:r w:rsidRPr="00145242">
              <w:rPr>
                <w:rFonts w:cstheme="minorHAnsi"/>
                <w:sz w:val="18"/>
                <w:szCs w:val="18"/>
              </w:rPr>
              <w:t>76.</w:t>
            </w:r>
          </w:p>
        </w:tc>
        <w:tc>
          <w:tcPr>
            <w:tcW w:w="2280" w:type="dxa"/>
          </w:tcPr>
          <w:p w14:paraId="71A5B296" w14:textId="77777777" w:rsidR="004A5D6C" w:rsidRPr="00145242" w:rsidRDefault="004A5D6C" w:rsidP="00145242">
            <w:pPr>
              <w:spacing w:after="0"/>
              <w:rPr>
                <w:rFonts w:cstheme="minorHAnsi"/>
                <w:sz w:val="18"/>
                <w:szCs w:val="18"/>
              </w:rPr>
            </w:pPr>
            <w:r w:rsidRPr="00145242">
              <w:rPr>
                <w:rFonts w:cstheme="minorHAnsi"/>
                <w:sz w:val="18"/>
                <w:szCs w:val="18"/>
              </w:rPr>
              <w:t>PN-EN 1428</w:t>
            </w:r>
          </w:p>
        </w:tc>
        <w:tc>
          <w:tcPr>
            <w:tcW w:w="5909" w:type="dxa"/>
          </w:tcPr>
          <w:p w14:paraId="7CC12451" w14:textId="77777777" w:rsidR="004A5D6C" w:rsidRPr="00145242" w:rsidRDefault="004A5D6C" w:rsidP="00145242">
            <w:pPr>
              <w:spacing w:after="0"/>
              <w:rPr>
                <w:rFonts w:cstheme="minorHAnsi"/>
                <w:b/>
                <w:sz w:val="18"/>
                <w:szCs w:val="18"/>
              </w:rPr>
            </w:pPr>
            <w:r w:rsidRPr="00145242">
              <w:rPr>
                <w:rFonts w:cstheme="minorHAnsi"/>
                <w:sz w:val="18"/>
                <w:szCs w:val="18"/>
              </w:rPr>
              <w:t>Asfalty i lepiszcza asfaltowe -- Oznaczanie zawartości wody w emulsjach asfaltowych -- Metoda destylacji azeotropowej</w:t>
            </w:r>
          </w:p>
        </w:tc>
      </w:tr>
      <w:tr w:rsidR="004A5D6C" w:rsidRPr="00145242" w14:paraId="7CA85633" w14:textId="77777777" w:rsidTr="00F87D2A">
        <w:tc>
          <w:tcPr>
            <w:tcW w:w="708" w:type="dxa"/>
          </w:tcPr>
          <w:p w14:paraId="150574FF" w14:textId="77777777" w:rsidR="004A5D6C" w:rsidRPr="00145242" w:rsidRDefault="004A5D6C" w:rsidP="00145242">
            <w:pPr>
              <w:spacing w:after="0"/>
              <w:rPr>
                <w:rFonts w:cstheme="minorHAnsi"/>
                <w:sz w:val="18"/>
                <w:szCs w:val="18"/>
              </w:rPr>
            </w:pPr>
            <w:r w:rsidRPr="00145242">
              <w:rPr>
                <w:rFonts w:cstheme="minorHAnsi"/>
                <w:sz w:val="18"/>
                <w:szCs w:val="18"/>
              </w:rPr>
              <w:t xml:space="preserve">77. </w:t>
            </w:r>
          </w:p>
        </w:tc>
        <w:tc>
          <w:tcPr>
            <w:tcW w:w="2280" w:type="dxa"/>
          </w:tcPr>
          <w:p w14:paraId="0D6625B8" w14:textId="77777777" w:rsidR="004A5D6C" w:rsidRPr="00145242" w:rsidRDefault="004A5D6C" w:rsidP="00145242">
            <w:pPr>
              <w:spacing w:after="0"/>
              <w:rPr>
                <w:rFonts w:cstheme="minorHAnsi"/>
                <w:sz w:val="18"/>
                <w:szCs w:val="18"/>
              </w:rPr>
            </w:pPr>
            <w:r w:rsidRPr="00145242">
              <w:rPr>
                <w:rFonts w:cstheme="minorHAnsi"/>
                <w:sz w:val="18"/>
                <w:szCs w:val="18"/>
              </w:rPr>
              <w:t>PN-EN 13074-1</w:t>
            </w:r>
          </w:p>
        </w:tc>
        <w:tc>
          <w:tcPr>
            <w:tcW w:w="5909" w:type="dxa"/>
          </w:tcPr>
          <w:p w14:paraId="22C1B779"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Odzyskiwanie lepiszcza z emulsji asfaltowych lub asfaltów upłynnionych lub fluksowanych -- Część 1: Odzyskiwanie metodą odparowania</w:t>
            </w:r>
          </w:p>
        </w:tc>
      </w:tr>
      <w:tr w:rsidR="004A5D6C" w:rsidRPr="00145242" w14:paraId="3821D39F" w14:textId="77777777" w:rsidTr="00F87D2A">
        <w:tc>
          <w:tcPr>
            <w:tcW w:w="708" w:type="dxa"/>
          </w:tcPr>
          <w:p w14:paraId="60FFDA09" w14:textId="77777777" w:rsidR="004A5D6C" w:rsidRPr="00145242" w:rsidRDefault="004A5D6C" w:rsidP="00145242">
            <w:pPr>
              <w:spacing w:after="0"/>
              <w:rPr>
                <w:rFonts w:cstheme="minorHAnsi"/>
                <w:sz w:val="18"/>
                <w:szCs w:val="18"/>
              </w:rPr>
            </w:pPr>
            <w:r w:rsidRPr="00145242">
              <w:rPr>
                <w:rFonts w:cstheme="minorHAnsi"/>
                <w:sz w:val="18"/>
                <w:szCs w:val="18"/>
              </w:rPr>
              <w:t>78.</w:t>
            </w:r>
          </w:p>
        </w:tc>
        <w:tc>
          <w:tcPr>
            <w:tcW w:w="2280" w:type="dxa"/>
          </w:tcPr>
          <w:p w14:paraId="525C80AE" w14:textId="77777777" w:rsidR="004A5D6C" w:rsidRPr="00145242" w:rsidRDefault="004A5D6C" w:rsidP="00145242">
            <w:pPr>
              <w:spacing w:after="0"/>
              <w:rPr>
                <w:rFonts w:cstheme="minorHAnsi"/>
                <w:sz w:val="18"/>
                <w:szCs w:val="18"/>
              </w:rPr>
            </w:pPr>
            <w:r w:rsidRPr="00145242">
              <w:rPr>
                <w:rFonts w:cstheme="minorHAnsi"/>
                <w:sz w:val="18"/>
                <w:szCs w:val="18"/>
              </w:rPr>
              <w:t>PN-EN 13074-2</w:t>
            </w:r>
          </w:p>
        </w:tc>
        <w:tc>
          <w:tcPr>
            <w:tcW w:w="5909" w:type="dxa"/>
          </w:tcPr>
          <w:p w14:paraId="41C18541" w14:textId="77777777" w:rsidR="004A5D6C" w:rsidRPr="00145242" w:rsidRDefault="004A5D6C" w:rsidP="00145242">
            <w:pPr>
              <w:spacing w:after="0"/>
              <w:rPr>
                <w:rFonts w:cstheme="minorHAnsi"/>
                <w:sz w:val="18"/>
                <w:szCs w:val="18"/>
              </w:rPr>
            </w:pPr>
            <w:r w:rsidRPr="00145242">
              <w:rPr>
                <w:rFonts w:cstheme="minorHAnsi"/>
                <w:sz w:val="18"/>
                <w:szCs w:val="18"/>
              </w:rPr>
              <w:t>Asfalty i lepiszcza asfaltowe -- Odzyskiwanie lepiszcza z emulsji asfaltowych lub asfaltów upłynnionych lub fluksowanych -- Część 2: Stabilizacja po odzyskaniu metodą odparowania</w:t>
            </w:r>
          </w:p>
        </w:tc>
      </w:tr>
    </w:tbl>
    <w:p w14:paraId="04C05FC5" w14:textId="77777777" w:rsidR="004A5D6C" w:rsidRPr="00145242" w:rsidRDefault="004A5D6C" w:rsidP="00145242">
      <w:pPr>
        <w:spacing w:after="0"/>
        <w:rPr>
          <w:rFonts w:cstheme="minorHAnsi"/>
          <w:sz w:val="18"/>
          <w:szCs w:val="18"/>
        </w:rPr>
      </w:pPr>
      <w:bookmarkStart w:id="1311" w:name="_Toc148955461"/>
      <w:r w:rsidRPr="00145242">
        <w:rPr>
          <w:rFonts w:cstheme="minorHAnsi"/>
          <w:sz w:val="18"/>
          <w:szCs w:val="18"/>
        </w:rPr>
        <w:t>10.3. Wymagania techniczne i katalogi</w:t>
      </w:r>
      <w:bookmarkEnd w:id="1311"/>
    </w:p>
    <w:p w14:paraId="6326B659" w14:textId="77777777" w:rsidR="004A5D6C" w:rsidRPr="00145242" w:rsidRDefault="004A5D6C" w:rsidP="00145242">
      <w:pPr>
        <w:spacing w:after="0"/>
        <w:rPr>
          <w:rFonts w:cstheme="minorHAnsi"/>
          <w:sz w:val="18"/>
          <w:szCs w:val="18"/>
        </w:rPr>
      </w:pPr>
      <w:r w:rsidRPr="00145242">
        <w:rPr>
          <w:rFonts w:cstheme="minorHAnsi"/>
          <w:sz w:val="18"/>
          <w:szCs w:val="18"/>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5F2E4D7F" w14:textId="77777777" w:rsidR="004A5D6C" w:rsidRPr="00145242" w:rsidRDefault="004A5D6C" w:rsidP="00145242">
      <w:pPr>
        <w:spacing w:after="0"/>
        <w:rPr>
          <w:rFonts w:cstheme="minorHAnsi"/>
          <w:sz w:val="18"/>
          <w:szCs w:val="18"/>
        </w:rPr>
      </w:pPr>
      <w:r w:rsidRPr="00145242">
        <w:rPr>
          <w:rFonts w:cstheme="minorHAnsi"/>
          <w:sz w:val="18"/>
          <w:szCs w:val="18"/>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0E5FE0D3" w14:textId="77777777" w:rsidR="004A5D6C" w:rsidRPr="00145242" w:rsidRDefault="004A5D6C" w:rsidP="00145242">
      <w:pPr>
        <w:spacing w:after="0"/>
        <w:rPr>
          <w:rFonts w:cstheme="minorHAnsi"/>
          <w:sz w:val="18"/>
          <w:szCs w:val="18"/>
        </w:rPr>
      </w:pPr>
      <w:r w:rsidRPr="00145242">
        <w:rPr>
          <w:rFonts w:cstheme="minorHAnsi"/>
          <w:sz w:val="18"/>
          <w:szCs w:val="18"/>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0F40B068" w14:textId="77777777" w:rsidR="004A5D6C" w:rsidRPr="00145242" w:rsidRDefault="004A5D6C" w:rsidP="00145242">
      <w:pPr>
        <w:spacing w:after="0"/>
        <w:rPr>
          <w:rFonts w:cstheme="minorHAnsi"/>
          <w:sz w:val="18"/>
          <w:szCs w:val="18"/>
        </w:rPr>
      </w:pPr>
      <w:r w:rsidRPr="00145242">
        <w:rPr>
          <w:rFonts w:cstheme="minorHAnsi"/>
          <w:sz w:val="18"/>
          <w:szCs w:val="18"/>
        </w:rPr>
        <w:t>Katalog typowych konstrukcji nawierzchni podatnych i półsztywnych. Załącznik do Zarządzenia nr 31 Generalnego Dyrektora Dróg Krajowych i Autostrad z dnia 16 czerwca 2014 r.</w:t>
      </w:r>
    </w:p>
    <w:p w14:paraId="3FBC50A3" w14:textId="77777777" w:rsidR="004A5D6C" w:rsidRPr="00145242" w:rsidRDefault="004A5D6C" w:rsidP="00145242">
      <w:pPr>
        <w:spacing w:after="0"/>
        <w:rPr>
          <w:rFonts w:cstheme="minorHAnsi"/>
          <w:sz w:val="18"/>
          <w:szCs w:val="18"/>
        </w:rPr>
      </w:pPr>
      <w:bookmarkStart w:id="1312" w:name="_Toc148955462"/>
      <w:r w:rsidRPr="00145242">
        <w:rPr>
          <w:rFonts w:cstheme="minorHAnsi"/>
          <w:sz w:val="18"/>
          <w:szCs w:val="18"/>
        </w:rPr>
        <w:t>10.4. Inne dokumenty</w:t>
      </w:r>
      <w:bookmarkEnd w:id="1312"/>
    </w:p>
    <w:p w14:paraId="366E424D" w14:textId="77777777" w:rsidR="004A5D6C" w:rsidRPr="00145242" w:rsidRDefault="004A5D6C" w:rsidP="00145242">
      <w:pPr>
        <w:spacing w:after="0"/>
        <w:rPr>
          <w:rFonts w:cstheme="minorHAnsi"/>
          <w:sz w:val="18"/>
          <w:szCs w:val="18"/>
        </w:rPr>
      </w:pPr>
      <w:r w:rsidRPr="00145242">
        <w:rPr>
          <w:rFonts w:cstheme="minorHAnsi"/>
          <w:sz w:val="18"/>
          <w:szCs w:val="18"/>
        </w:rPr>
        <w:t>Rozporządzenie Ministra Transportu i Gospodarki Morskiej z dnia 1 sierpnia 2019 r. zmieniające rozporządzenie w sprawie warunków technicznych, jakim powinny odpowiadać drogi publiczne i ich usytuowanie (jednolity tekst Dz.U. z 2016, poz. 124)</w:t>
      </w:r>
    </w:p>
    <w:p w14:paraId="3EF24995" w14:textId="77777777" w:rsidR="004A5D6C" w:rsidRPr="00145242" w:rsidRDefault="004A5D6C" w:rsidP="00145242">
      <w:pPr>
        <w:spacing w:after="0"/>
        <w:rPr>
          <w:rFonts w:cstheme="minorHAnsi"/>
          <w:sz w:val="18"/>
          <w:szCs w:val="18"/>
        </w:rPr>
      </w:pPr>
      <w:r w:rsidRPr="00145242">
        <w:rPr>
          <w:rFonts w:cstheme="minorHAnsi"/>
          <w:sz w:val="18"/>
          <w:szCs w:val="18"/>
        </w:rPr>
        <w:t>Ustawa z dnia 19 sierpnia 2011 r. o przewozie drogowym towarów niebezpiecznych (Dz.U. nr 227, poz. 1367 z późn. zm.)</w:t>
      </w:r>
    </w:p>
    <w:p w14:paraId="0699BC02" w14:textId="51D8A4AC" w:rsidR="00D9096D" w:rsidRPr="00145242" w:rsidRDefault="004A5D6C" w:rsidP="00145242">
      <w:pPr>
        <w:spacing w:after="0"/>
        <w:rPr>
          <w:rFonts w:cstheme="minorHAnsi"/>
          <w:sz w:val="18"/>
          <w:szCs w:val="18"/>
        </w:rPr>
      </w:pPr>
      <w:r w:rsidRPr="00145242">
        <w:rPr>
          <w:rFonts w:cstheme="minorHAnsi"/>
          <w:sz w:val="18"/>
          <w:szCs w:val="18"/>
        </w:rPr>
        <w:t xml:space="preserve">Załącznik do zarządzenia Nr 17 Generalnego Dyrektora Dróg Krajowych i Autostrad dnia 21 maja 2020 r. - Instrukcja DP-T 14 Ocena jakości na drogach krajowych </w:t>
      </w:r>
      <w:r w:rsidRPr="00145242">
        <w:rPr>
          <w:rFonts w:cstheme="minorHAnsi"/>
          <w:sz w:val="18"/>
          <w:szCs w:val="18"/>
        </w:rPr>
        <w:br/>
        <w:t>część I - Roboty drogowe</w:t>
      </w:r>
    </w:p>
    <w:p w14:paraId="72E7F962" w14:textId="20C4F6AA" w:rsidR="000838F2" w:rsidRPr="00145242" w:rsidRDefault="000838F2" w:rsidP="00145242">
      <w:pPr>
        <w:spacing w:after="0"/>
        <w:rPr>
          <w:rFonts w:cstheme="minorHAnsi"/>
          <w:b/>
          <w:sz w:val="18"/>
          <w:szCs w:val="18"/>
        </w:rPr>
      </w:pPr>
    </w:p>
    <w:p w14:paraId="3F3792A7" w14:textId="77777777" w:rsidR="000838F2" w:rsidRDefault="000838F2" w:rsidP="00145242">
      <w:pPr>
        <w:spacing w:after="0"/>
        <w:rPr>
          <w:b/>
          <w:sz w:val="28"/>
        </w:rPr>
      </w:pPr>
    </w:p>
    <w:p w14:paraId="7F322DCD" w14:textId="43141113" w:rsidR="000838F2" w:rsidRDefault="000838F2" w:rsidP="004A5D6C">
      <w:pPr>
        <w:rPr>
          <w:rFonts w:cstheme="minorHAnsi"/>
          <w:sz w:val="18"/>
          <w:szCs w:val="18"/>
        </w:rPr>
      </w:pPr>
    </w:p>
    <w:p w14:paraId="46D45097" w14:textId="77777777" w:rsidR="00F61A8B" w:rsidRDefault="00F61A8B" w:rsidP="004A5D6C">
      <w:pPr>
        <w:rPr>
          <w:rFonts w:cstheme="minorHAnsi"/>
          <w:sz w:val="18"/>
          <w:szCs w:val="18"/>
        </w:rPr>
      </w:pPr>
    </w:p>
    <w:p w14:paraId="47459C33" w14:textId="77777777" w:rsidR="00F61A8B" w:rsidRDefault="00F61A8B" w:rsidP="004A5D6C">
      <w:pPr>
        <w:rPr>
          <w:rFonts w:cstheme="minorHAnsi"/>
          <w:sz w:val="18"/>
          <w:szCs w:val="18"/>
        </w:rPr>
      </w:pPr>
    </w:p>
    <w:p w14:paraId="377F0791" w14:textId="77777777" w:rsidR="00F61A8B" w:rsidRDefault="00F61A8B" w:rsidP="004A5D6C">
      <w:pPr>
        <w:rPr>
          <w:rFonts w:cstheme="minorHAnsi"/>
          <w:sz w:val="18"/>
          <w:szCs w:val="18"/>
        </w:rPr>
      </w:pPr>
    </w:p>
    <w:p w14:paraId="73DFECA0" w14:textId="093EAD02" w:rsidR="000838F2" w:rsidRDefault="000838F2" w:rsidP="004A5D6C">
      <w:pPr>
        <w:rPr>
          <w:rFonts w:cstheme="minorHAnsi"/>
          <w:sz w:val="18"/>
          <w:szCs w:val="18"/>
        </w:rPr>
      </w:pPr>
    </w:p>
    <w:p w14:paraId="447FD1EF" w14:textId="77777777" w:rsidR="000838F2" w:rsidRPr="004A5D6C" w:rsidRDefault="000838F2" w:rsidP="004A5D6C">
      <w:pPr>
        <w:rPr>
          <w:rFonts w:cstheme="minorHAnsi"/>
          <w:b/>
          <w:sz w:val="18"/>
          <w:szCs w:val="18"/>
        </w:rPr>
      </w:pPr>
    </w:p>
    <w:p w14:paraId="0E3A7061" w14:textId="77777777" w:rsidR="00D9096D" w:rsidRPr="00350D16" w:rsidRDefault="00D9096D" w:rsidP="00350D16">
      <w:pPr>
        <w:pStyle w:val="Nagwek2"/>
        <w:rPr>
          <w:sz w:val="24"/>
          <w:szCs w:val="24"/>
        </w:rPr>
      </w:pPr>
      <w:bookmarkStart w:id="1313" w:name="_Toc450301699"/>
      <w:bookmarkStart w:id="1314" w:name="_Toc153175885"/>
      <w:bookmarkStart w:id="1315" w:name="_Toc107903636"/>
      <w:bookmarkStart w:id="1316" w:name="_Toc504453009"/>
      <w:bookmarkStart w:id="1317" w:name="_Toc213554814"/>
      <w:bookmarkStart w:id="1318" w:name="_Toc213554891"/>
      <w:bookmarkStart w:id="1319" w:name="_Toc213556571"/>
      <w:r w:rsidRPr="00350D16">
        <w:rPr>
          <w:sz w:val="24"/>
          <w:szCs w:val="24"/>
          <w:highlight w:val="lightGray"/>
        </w:rPr>
        <w:t>D – 05.03.04 NAWIERZCHNIA BETONOWA</w:t>
      </w:r>
      <w:bookmarkEnd w:id="1313"/>
      <w:r w:rsidRPr="00350D16">
        <w:rPr>
          <w:sz w:val="24"/>
          <w:szCs w:val="24"/>
        </w:rPr>
        <w:t xml:space="preserve"> na zatoce autobusowej</w:t>
      </w:r>
      <w:bookmarkEnd w:id="1314"/>
    </w:p>
    <w:p w14:paraId="61A361D6" w14:textId="77777777" w:rsidR="00D9096D" w:rsidRPr="00145242" w:rsidRDefault="00D9096D" w:rsidP="00145242">
      <w:pPr>
        <w:rPr>
          <w:rFonts w:cstheme="minorHAnsi"/>
          <w:sz w:val="18"/>
          <w:szCs w:val="18"/>
        </w:rPr>
      </w:pPr>
      <w:bookmarkStart w:id="1320" w:name="_Toc148955464"/>
      <w:r w:rsidRPr="00145242">
        <w:rPr>
          <w:rFonts w:cstheme="minorHAnsi"/>
          <w:sz w:val="18"/>
          <w:szCs w:val="18"/>
        </w:rPr>
        <w:t>1. WSTĘP</w:t>
      </w:r>
      <w:bookmarkEnd w:id="1320"/>
    </w:p>
    <w:p w14:paraId="53ED4727" w14:textId="77777777" w:rsidR="00D9096D" w:rsidRPr="00145242" w:rsidRDefault="00D9096D" w:rsidP="00145242">
      <w:pPr>
        <w:rPr>
          <w:rFonts w:cstheme="minorHAnsi"/>
          <w:sz w:val="18"/>
          <w:szCs w:val="18"/>
        </w:rPr>
      </w:pPr>
      <w:bookmarkStart w:id="1321" w:name="_Toc148955465"/>
      <w:r w:rsidRPr="00145242">
        <w:rPr>
          <w:rFonts w:cstheme="minorHAnsi"/>
          <w:sz w:val="18"/>
          <w:szCs w:val="18"/>
        </w:rPr>
        <w:t>1.1. Przedmiot SST</w:t>
      </w:r>
      <w:bookmarkEnd w:id="1321"/>
    </w:p>
    <w:p w14:paraId="50CF7909" w14:textId="2B01A385" w:rsidR="00D9096D" w:rsidRPr="00145242" w:rsidRDefault="00D9096D" w:rsidP="00145242">
      <w:pPr>
        <w:rPr>
          <w:rFonts w:cstheme="minorHAnsi"/>
          <w:sz w:val="18"/>
          <w:szCs w:val="18"/>
        </w:rPr>
      </w:pPr>
      <w:r w:rsidRPr="00145242">
        <w:rPr>
          <w:rFonts w:cstheme="minorHAnsi"/>
          <w:sz w:val="18"/>
          <w:szCs w:val="18"/>
        </w:rPr>
        <w:tab/>
        <w:t xml:space="preserve">Przedmiotem niniejszej ogólnej specyfikacji technicznej (SST) są wymagania dotyczące wykonania i odbioru robót związanych z wykonaniem nawierzchni betonowej zatoki autobusowej na zadaniu: Remont drogi wojewódzkiej nr </w:t>
      </w:r>
      <w:r w:rsidR="00D31BC1">
        <w:rPr>
          <w:rFonts w:cstheme="minorHAnsi"/>
          <w:sz w:val="18"/>
          <w:szCs w:val="18"/>
        </w:rPr>
        <w:t>615</w:t>
      </w:r>
      <w:r w:rsidRPr="00145242">
        <w:rPr>
          <w:rFonts w:cstheme="minorHAnsi"/>
          <w:sz w:val="18"/>
          <w:szCs w:val="18"/>
        </w:rPr>
        <w:t xml:space="preserve"> na zadanym odcinku.</w:t>
      </w:r>
    </w:p>
    <w:p w14:paraId="42632E41" w14:textId="77777777" w:rsidR="00D9096D" w:rsidRPr="00145242" w:rsidRDefault="00D9096D" w:rsidP="00145242">
      <w:pPr>
        <w:rPr>
          <w:rFonts w:cstheme="minorHAnsi"/>
          <w:sz w:val="18"/>
          <w:szCs w:val="18"/>
        </w:rPr>
      </w:pPr>
      <w:bookmarkStart w:id="1322" w:name="_Toc148955466"/>
      <w:r w:rsidRPr="00145242">
        <w:rPr>
          <w:rFonts w:cstheme="minorHAnsi"/>
          <w:sz w:val="18"/>
          <w:szCs w:val="18"/>
        </w:rPr>
        <w:t>1.2. Zakres stosowania SST</w:t>
      </w:r>
      <w:bookmarkEnd w:id="1322"/>
    </w:p>
    <w:p w14:paraId="71F2413C" w14:textId="77777777" w:rsidR="00D9096D" w:rsidRPr="00145242" w:rsidRDefault="00D9096D" w:rsidP="00145242">
      <w:pPr>
        <w:rPr>
          <w:rFonts w:cstheme="minorHAnsi"/>
          <w:sz w:val="18"/>
          <w:szCs w:val="18"/>
        </w:rPr>
      </w:pPr>
      <w:r w:rsidRPr="00145242">
        <w:rPr>
          <w:rFonts w:cstheme="minorHAnsi"/>
          <w:sz w:val="18"/>
          <w:szCs w:val="18"/>
        </w:rPr>
        <w:tab/>
        <w:t>Ogólna specyfikacja techniczna (SST) jest materiałem pomocniczym do  opracowania specyfikacji technicznej wykonania i odbioru robót budowlanych (ST) stosowanej jako dokument przetargowy i kontraktowy przy zlecaniu i realizacji robót na drogach i ulicach.</w:t>
      </w:r>
    </w:p>
    <w:p w14:paraId="75BDA1E4" w14:textId="77777777" w:rsidR="00D9096D" w:rsidRPr="00145242" w:rsidRDefault="00D9096D" w:rsidP="00145242">
      <w:pPr>
        <w:rPr>
          <w:rFonts w:cstheme="minorHAnsi"/>
          <w:sz w:val="18"/>
          <w:szCs w:val="18"/>
        </w:rPr>
      </w:pPr>
      <w:bookmarkStart w:id="1323" w:name="_Toc148955467"/>
      <w:r w:rsidRPr="00145242">
        <w:rPr>
          <w:rFonts w:cstheme="minorHAnsi"/>
          <w:sz w:val="18"/>
          <w:szCs w:val="18"/>
        </w:rPr>
        <w:t>1.2. Zakres stosowania SST</w:t>
      </w:r>
      <w:bookmarkEnd w:id="1323"/>
    </w:p>
    <w:p w14:paraId="06F894DA" w14:textId="77777777" w:rsidR="00D9096D" w:rsidRPr="00145242" w:rsidRDefault="00D9096D" w:rsidP="00145242">
      <w:pPr>
        <w:rPr>
          <w:rFonts w:cstheme="minorHAnsi"/>
          <w:sz w:val="18"/>
          <w:szCs w:val="18"/>
        </w:rPr>
      </w:pPr>
      <w:r w:rsidRPr="00145242">
        <w:rPr>
          <w:rFonts w:cstheme="minorHAnsi"/>
          <w:sz w:val="18"/>
          <w:szCs w:val="18"/>
        </w:rPr>
        <w:tab/>
        <w:t>Ogólna specyfikacja techniczna (SST) stanowi obowiązującą podstawę opracowania szczegółowej specyfikacji technicznej (SST) stosowanej jako dokument przetargowy i kontraktowy przy zlecaniu i realizacji robót na drogach krajowych.</w:t>
      </w:r>
    </w:p>
    <w:p w14:paraId="09732DC4" w14:textId="77777777" w:rsidR="00D9096D" w:rsidRPr="00145242" w:rsidRDefault="00D9096D" w:rsidP="00145242">
      <w:pPr>
        <w:rPr>
          <w:rFonts w:cstheme="minorHAnsi"/>
          <w:sz w:val="18"/>
          <w:szCs w:val="18"/>
        </w:rPr>
      </w:pPr>
      <w:r w:rsidRPr="00145242">
        <w:rPr>
          <w:rFonts w:cstheme="minorHAnsi"/>
          <w:sz w:val="18"/>
          <w:szCs w:val="18"/>
        </w:rPr>
        <w:tab/>
        <w:t>Zaleca się wykorzystanie SST przy zlecaniu robót na drogach wojewódzkich, powiatowych i gminnych.</w:t>
      </w:r>
      <w:r w:rsidRPr="00145242">
        <w:rPr>
          <w:rFonts w:cstheme="minorHAnsi"/>
          <w:sz w:val="18"/>
          <w:szCs w:val="18"/>
        </w:rPr>
        <w:tab/>
      </w:r>
    </w:p>
    <w:p w14:paraId="22AF5F05" w14:textId="77777777" w:rsidR="00D9096D" w:rsidRPr="00145242" w:rsidRDefault="00D9096D" w:rsidP="00145242">
      <w:pPr>
        <w:rPr>
          <w:rFonts w:cstheme="minorHAnsi"/>
          <w:sz w:val="18"/>
          <w:szCs w:val="18"/>
        </w:rPr>
      </w:pPr>
      <w:bookmarkStart w:id="1324" w:name="_Toc148955468"/>
      <w:r w:rsidRPr="00145242">
        <w:rPr>
          <w:rFonts w:cstheme="minorHAnsi"/>
          <w:sz w:val="18"/>
          <w:szCs w:val="18"/>
        </w:rPr>
        <w:t>1.3. Zakres robót objętych SST</w:t>
      </w:r>
      <w:bookmarkEnd w:id="1324"/>
    </w:p>
    <w:p w14:paraId="3CDCF9BD" w14:textId="77777777" w:rsidR="00D9096D" w:rsidRPr="00145242" w:rsidRDefault="00D9096D" w:rsidP="00145242">
      <w:pPr>
        <w:rPr>
          <w:rFonts w:cstheme="minorHAnsi"/>
          <w:sz w:val="18"/>
          <w:szCs w:val="18"/>
        </w:rPr>
      </w:pPr>
      <w:r w:rsidRPr="00145242">
        <w:rPr>
          <w:rFonts w:cstheme="minorHAnsi"/>
          <w:sz w:val="18"/>
          <w:szCs w:val="18"/>
        </w:rPr>
        <w:tab/>
        <w:t>Ustalenia zawarte w niniejszej specyfikacji dotyczą zasad prowadzenia robót związanych z wykonywaniem nawierzchni z betonu cementowego.</w:t>
      </w:r>
    </w:p>
    <w:p w14:paraId="0465A6F9" w14:textId="77777777" w:rsidR="00D9096D" w:rsidRPr="00145242" w:rsidRDefault="00D9096D" w:rsidP="00145242">
      <w:pPr>
        <w:rPr>
          <w:rFonts w:cstheme="minorHAnsi"/>
          <w:sz w:val="18"/>
          <w:szCs w:val="18"/>
        </w:rPr>
      </w:pPr>
      <w:r w:rsidRPr="00145242">
        <w:rPr>
          <w:rFonts w:cstheme="minorHAnsi"/>
          <w:sz w:val="18"/>
          <w:szCs w:val="18"/>
        </w:rPr>
        <w:tab/>
        <w:t>Nawierzchnie betonowe wykonuje się z betonu odpowiadającego klasie C30/37 na 2 warstwach poślizgowych z folii.</w:t>
      </w:r>
    </w:p>
    <w:p w14:paraId="4AC353BB" w14:textId="77777777" w:rsidR="00D9096D" w:rsidRPr="00145242" w:rsidRDefault="00D9096D" w:rsidP="00145242">
      <w:pPr>
        <w:rPr>
          <w:rFonts w:cstheme="minorHAnsi"/>
          <w:sz w:val="18"/>
          <w:szCs w:val="18"/>
        </w:rPr>
      </w:pPr>
      <w:bookmarkStart w:id="1325" w:name="_Toc148955469"/>
      <w:r w:rsidRPr="00145242">
        <w:rPr>
          <w:rFonts w:cstheme="minorHAnsi"/>
          <w:sz w:val="18"/>
          <w:szCs w:val="18"/>
        </w:rPr>
        <w:t>1.4. Określenia podstawowe</w:t>
      </w:r>
      <w:bookmarkEnd w:id="1325"/>
    </w:p>
    <w:p w14:paraId="42700C64" w14:textId="77777777" w:rsidR="00D9096D" w:rsidRPr="00145242" w:rsidRDefault="00D9096D" w:rsidP="00145242">
      <w:pPr>
        <w:rPr>
          <w:rFonts w:cstheme="minorHAnsi"/>
          <w:sz w:val="18"/>
          <w:szCs w:val="18"/>
        </w:rPr>
      </w:pPr>
      <w:r w:rsidRPr="00145242">
        <w:rPr>
          <w:rFonts w:cstheme="minorHAnsi"/>
          <w:b/>
          <w:sz w:val="18"/>
          <w:szCs w:val="18"/>
        </w:rPr>
        <w:t xml:space="preserve">1.4.1. </w:t>
      </w:r>
      <w:r w:rsidRPr="00145242">
        <w:rPr>
          <w:rFonts w:cstheme="minorHAnsi"/>
          <w:sz w:val="18"/>
          <w:szCs w:val="18"/>
        </w:rPr>
        <w:t>Beton zwykły - beton o gęstości pozornej powyżej 2,0 kg/dm</w:t>
      </w:r>
      <w:r w:rsidRPr="00145242">
        <w:rPr>
          <w:rFonts w:cstheme="minorHAnsi"/>
          <w:sz w:val="18"/>
          <w:szCs w:val="18"/>
          <w:vertAlign w:val="superscript"/>
        </w:rPr>
        <w:t>3</w:t>
      </w:r>
      <w:r w:rsidRPr="00145242">
        <w:rPr>
          <w:rFonts w:cstheme="minorHAnsi"/>
          <w:sz w:val="18"/>
          <w:szCs w:val="18"/>
        </w:rPr>
        <w:t xml:space="preserve"> wykonany z cementu, wody, kruszywa mineralnego o frakcjach piaskowych i grubszych oraz ewentualnych dodatków mineralnych i domieszek chemicznych.</w:t>
      </w:r>
    </w:p>
    <w:p w14:paraId="5F9841E7" w14:textId="77777777" w:rsidR="00D9096D" w:rsidRPr="00145242" w:rsidRDefault="00D9096D" w:rsidP="00145242">
      <w:pPr>
        <w:rPr>
          <w:rFonts w:cstheme="minorHAnsi"/>
          <w:sz w:val="18"/>
          <w:szCs w:val="18"/>
        </w:rPr>
      </w:pPr>
      <w:r w:rsidRPr="00145242">
        <w:rPr>
          <w:rFonts w:cstheme="minorHAnsi"/>
          <w:b/>
          <w:sz w:val="18"/>
          <w:szCs w:val="18"/>
        </w:rPr>
        <w:t xml:space="preserve">1.4.2. </w:t>
      </w:r>
      <w:r w:rsidRPr="00145242">
        <w:rPr>
          <w:rFonts w:cstheme="minorHAnsi"/>
          <w:sz w:val="18"/>
          <w:szCs w:val="18"/>
        </w:rPr>
        <w:t>Zaczyn cementowy - mieszanina cementu i wody.</w:t>
      </w:r>
    </w:p>
    <w:p w14:paraId="6F251222" w14:textId="77777777" w:rsidR="00D9096D" w:rsidRPr="00145242" w:rsidRDefault="00D9096D" w:rsidP="00145242">
      <w:pPr>
        <w:rPr>
          <w:rFonts w:cstheme="minorHAnsi"/>
          <w:sz w:val="18"/>
          <w:szCs w:val="18"/>
        </w:rPr>
      </w:pPr>
      <w:r w:rsidRPr="00145242">
        <w:rPr>
          <w:rFonts w:cstheme="minorHAnsi"/>
          <w:b/>
          <w:sz w:val="18"/>
          <w:szCs w:val="18"/>
        </w:rPr>
        <w:t xml:space="preserve">1.4.3. </w:t>
      </w:r>
      <w:r w:rsidRPr="00145242">
        <w:rPr>
          <w:rFonts w:cstheme="minorHAnsi"/>
          <w:sz w:val="18"/>
          <w:szCs w:val="18"/>
        </w:rPr>
        <w:t xml:space="preserve">Zaprawa cementowa - mieszanina cementu, kruszywa mineralnego do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i wody.</w:t>
      </w:r>
    </w:p>
    <w:p w14:paraId="7C358CAC" w14:textId="77777777" w:rsidR="00D9096D" w:rsidRPr="00145242" w:rsidRDefault="00D9096D" w:rsidP="00145242">
      <w:pPr>
        <w:rPr>
          <w:rFonts w:cstheme="minorHAnsi"/>
          <w:sz w:val="18"/>
          <w:szCs w:val="18"/>
        </w:rPr>
      </w:pPr>
      <w:r w:rsidRPr="00145242">
        <w:rPr>
          <w:rFonts w:cstheme="minorHAnsi"/>
          <w:b/>
          <w:sz w:val="18"/>
          <w:szCs w:val="18"/>
        </w:rPr>
        <w:t xml:space="preserve">1.4.4. </w:t>
      </w:r>
      <w:r w:rsidRPr="00145242">
        <w:rPr>
          <w:rFonts w:cstheme="minorHAnsi"/>
          <w:sz w:val="18"/>
          <w:szCs w:val="18"/>
        </w:rPr>
        <w:t>Mieszanka betonowa - mieszanina wszystkich składników użytych do wykonania betonu przed zagęszczeniem.</w:t>
      </w:r>
    </w:p>
    <w:p w14:paraId="2D629919" w14:textId="77777777" w:rsidR="00D9096D" w:rsidRPr="00145242" w:rsidRDefault="00D9096D" w:rsidP="00145242">
      <w:pPr>
        <w:rPr>
          <w:rFonts w:cstheme="minorHAnsi"/>
          <w:sz w:val="18"/>
          <w:szCs w:val="18"/>
        </w:rPr>
      </w:pPr>
      <w:r w:rsidRPr="00145242">
        <w:rPr>
          <w:rFonts w:cstheme="minorHAnsi"/>
          <w:b/>
          <w:sz w:val="18"/>
          <w:szCs w:val="18"/>
        </w:rPr>
        <w:t xml:space="preserve">1.4.5. </w:t>
      </w:r>
      <w:r w:rsidRPr="00145242">
        <w:rPr>
          <w:rFonts w:cstheme="minorHAnsi"/>
          <w:sz w:val="18"/>
          <w:szCs w:val="18"/>
        </w:rPr>
        <w:t>Klasa betonu - symbol literowo-liczbowy (np. betonu klasy B40 przy R</w:t>
      </w:r>
      <w:r w:rsidRPr="00145242">
        <w:rPr>
          <w:rFonts w:cstheme="minorHAnsi"/>
          <w:position w:val="-12"/>
          <w:sz w:val="18"/>
          <w:szCs w:val="18"/>
        </w:rPr>
        <w:object w:dxaOrig="180" w:dyaOrig="380" w14:anchorId="7F8DA196">
          <v:shape id="_x0000_i1036" type="#_x0000_t75" style="width:7.5pt;height:21.75pt" o:ole="">
            <v:imagedata r:id="rId35" o:title=""/>
          </v:shape>
          <o:OLEObject Type="Embed" ProgID="Unknown" ShapeID="_x0000_i1036" DrawAspect="Content" ObjectID="_1768733571" r:id="rId36"/>
        </w:object>
      </w:r>
      <w:r w:rsidRPr="00145242">
        <w:rPr>
          <w:rFonts w:cstheme="minorHAnsi"/>
          <w:sz w:val="18"/>
          <w:szCs w:val="18"/>
        </w:rPr>
        <w:t xml:space="preserve"> = 40 MPa) określający wytrzymałość gwarantowaną betonu (R</w:t>
      </w:r>
      <w:r w:rsidRPr="00145242">
        <w:rPr>
          <w:rFonts w:cstheme="minorHAnsi"/>
          <w:position w:val="-12"/>
          <w:sz w:val="18"/>
          <w:szCs w:val="18"/>
        </w:rPr>
        <w:object w:dxaOrig="180" w:dyaOrig="380" w14:anchorId="777CEA6E">
          <v:shape id="_x0000_i1037" type="#_x0000_t75" style="width:7.5pt;height:21.75pt" o:ole="">
            <v:imagedata r:id="rId35" o:title=""/>
          </v:shape>
          <o:OLEObject Type="Embed" ProgID="Unknown" ShapeID="_x0000_i1037" DrawAspect="Content" ObjectID="_1768733572" r:id="rId37"/>
        </w:object>
      </w:r>
      <w:r w:rsidRPr="00145242">
        <w:rPr>
          <w:rFonts w:cstheme="minorHAnsi"/>
          <w:sz w:val="18"/>
          <w:szCs w:val="18"/>
        </w:rPr>
        <w:t>).</w:t>
      </w:r>
    </w:p>
    <w:p w14:paraId="3A981C3D" w14:textId="77777777" w:rsidR="00D9096D" w:rsidRPr="00145242" w:rsidRDefault="00D9096D" w:rsidP="00145242">
      <w:pPr>
        <w:rPr>
          <w:rFonts w:cstheme="minorHAnsi"/>
          <w:sz w:val="18"/>
          <w:szCs w:val="18"/>
        </w:rPr>
      </w:pPr>
      <w:r w:rsidRPr="00145242">
        <w:rPr>
          <w:rFonts w:cstheme="minorHAnsi"/>
          <w:b/>
          <w:sz w:val="18"/>
          <w:szCs w:val="18"/>
        </w:rPr>
        <w:t xml:space="preserve">1.4.6. </w:t>
      </w:r>
      <w:r w:rsidRPr="00145242">
        <w:rPr>
          <w:rFonts w:cstheme="minorHAnsi"/>
          <w:sz w:val="18"/>
          <w:szCs w:val="18"/>
        </w:rPr>
        <w:t>Beton napowietrzony - beton zawierający dodatkowo wprowadzone powietrze w postaci pęcherzyków, w ilości nie mniejszej niż 3,5% objętości zagęszczonej masy betonowej, a powstałe w wyniku działania domieszek napowietrzających, dodanych do mieszanki betonowej.</w:t>
      </w:r>
    </w:p>
    <w:p w14:paraId="788026ED" w14:textId="77777777" w:rsidR="00D9096D" w:rsidRPr="00145242" w:rsidRDefault="00D9096D" w:rsidP="00145242">
      <w:pPr>
        <w:rPr>
          <w:rFonts w:cstheme="minorHAnsi"/>
          <w:sz w:val="18"/>
          <w:szCs w:val="18"/>
        </w:rPr>
      </w:pPr>
      <w:r w:rsidRPr="00145242">
        <w:rPr>
          <w:rFonts w:cstheme="minorHAnsi"/>
          <w:b/>
          <w:sz w:val="18"/>
          <w:szCs w:val="18"/>
        </w:rPr>
        <w:t xml:space="preserve">1.4.7. </w:t>
      </w:r>
      <w:r w:rsidRPr="00145242">
        <w:rPr>
          <w:rFonts w:cstheme="minorHAnsi"/>
          <w:sz w:val="18"/>
          <w:szCs w:val="18"/>
        </w:rPr>
        <w:t>Beton nawierzchniowy - beton napowietrzony o określonej wytrzymałości na rozciąganie przy zginaniu i mrozoodporności, wbudowany w nawierzchnię.</w:t>
      </w:r>
    </w:p>
    <w:p w14:paraId="676238F9" w14:textId="77777777" w:rsidR="00D9096D" w:rsidRPr="00145242" w:rsidRDefault="00D9096D" w:rsidP="00145242">
      <w:pPr>
        <w:rPr>
          <w:rFonts w:cstheme="minorHAnsi"/>
          <w:sz w:val="18"/>
          <w:szCs w:val="18"/>
        </w:rPr>
      </w:pPr>
      <w:r w:rsidRPr="00145242">
        <w:rPr>
          <w:rFonts w:cstheme="minorHAnsi"/>
          <w:b/>
          <w:sz w:val="18"/>
          <w:szCs w:val="18"/>
        </w:rPr>
        <w:t xml:space="preserve">1.4.8. </w:t>
      </w:r>
      <w:r w:rsidRPr="00145242">
        <w:rPr>
          <w:rFonts w:cstheme="minorHAnsi"/>
          <w:sz w:val="18"/>
          <w:szCs w:val="18"/>
        </w:rPr>
        <w:t>Domieszki napowietrzające - preparaty powierzchniowo czynne umożliwiające wprowadzenie podczas mieszania mieszanki betonowej określonej ilości drobnych równomiernie rozmieszczonych pęcherzyków powietrza, które pozostają w betonie stwardniałym.</w:t>
      </w:r>
    </w:p>
    <w:p w14:paraId="3E30916F" w14:textId="77777777" w:rsidR="00D9096D" w:rsidRPr="00145242" w:rsidRDefault="00D9096D" w:rsidP="00145242">
      <w:pPr>
        <w:rPr>
          <w:rFonts w:cstheme="minorHAnsi"/>
          <w:sz w:val="18"/>
          <w:szCs w:val="18"/>
        </w:rPr>
      </w:pPr>
      <w:r w:rsidRPr="00145242">
        <w:rPr>
          <w:rFonts w:cstheme="minorHAnsi"/>
          <w:b/>
          <w:sz w:val="18"/>
          <w:szCs w:val="18"/>
        </w:rPr>
        <w:t xml:space="preserve">1.4.9. </w:t>
      </w:r>
      <w:r w:rsidRPr="00145242">
        <w:rPr>
          <w:rFonts w:cstheme="minorHAnsi"/>
          <w:sz w:val="18"/>
          <w:szCs w:val="18"/>
        </w:rPr>
        <w:t>Preparaty pielęgnacyjne - produkty ciekłe służące do pielęgnacji świeżego betonu. Naniesione na jego powierzchnię, wytwarzają „powłokę” pielęgnacyjną, zabezpieczającą powierzchnię betonu przed odparowaniem wody.</w:t>
      </w:r>
    </w:p>
    <w:p w14:paraId="68481528" w14:textId="77777777" w:rsidR="00D9096D" w:rsidRPr="00145242" w:rsidRDefault="00D9096D" w:rsidP="00145242">
      <w:pPr>
        <w:rPr>
          <w:rFonts w:cstheme="minorHAnsi"/>
          <w:sz w:val="18"/>
          <w:szCs w:val="18"/>
        </w:rPr>
      </w:pPr>
      <w:r w:rsidRPr="00145242">
        <w:rPr>
          <w:rFonts w:cstheme="minorHAnsi"/>
          <w:b/>
          <w:sz w:val="18"/>
          <w:szCs w:val="18"/>
        </w:rPr>
        <w:t xml:space="preserve">1.4.10. </w:t>
      </w:r>
      <w:r w:rsidRPr="00145242">
        <w:rPr>
          <w:rFonts w:cstheme="minorHAnsi"/>
          <w:sz w:val="18"/>
          <w:szCs w:val="18"/>
        </w:rPr>
        <w:t>Szczelina rozszerzania - szczelina dzieląca płyty betonowe na całej ich grubości i umożliwiająca wydłużanie się i kurczenie płyt.</w:t>
      </w:r>
    </w:p>
    <w:p w14:paraId="30608476" w14:textId="77777777" w:rsidR="00D9096D" w:rsidRPr="00145242" w:rsidRDefault="00D9096D" w:rsidP="00145242">
      <w:pPr>
        <w:rPr>
          <w:rFonts w:cstheme="minorHAnsi"/>
          <w:sz w:val="18"/>
          <w:szCs w:val="18"/>
        </w:rPr>
      </w:pPr>
      <w:r w:rsidRPr="00145242">
        <w:rPr>
          <w:rFonts w:cstheme="minorHAnsi"/>
          <w:b/>
          <w:sz w:val="18"/>
          <w:szCs w:val="18"/>
        </w:rPr>
        <w:t xml:space="preserve">1.4.11. </w:t>
      </w:r>
      <w:r w:rsidRPr="00145242">
        <w:rPr>
          <w:rFonts w:cstheme="minorHAnsi"/>
          <w:sz w:val="18"/>
          <w:szCs w:val="18"/>
        </w:rPr>
        <w:t>Szczelina skurczowa pełna - szczelina dzieląca płyty betonowe na całej grubości i umożliwiająca tylko kurczenie się płyt.</w:t>
      </w:r>
    </w:p>
    <w:p w14:paraId="01C6700C" w14:textId="77777777" w:rsidR="00D9096D" w:rsidRPr="00145242" w:rsidRDefault="00D9096D" w:rsidP="00145242">
      <w:pPr>
        <w:rPr>
          <w:rFonts w:cstheme="minorHAnsi"/>
          <w:sz w:val="18"/>
          <w:szCs w:val="18"/>
        </w:rPr>
      </w:pPr>
      <w:r w:rsidRPr="00145242">
        <w:rPr>
          <w:rFonts w:cstheme="minorHAnsi"/>
          <w:b/>
          <w:sz w:val="18"/>
          <w:szCs w:val="18"/>
        </w:rPr>
        <w:t xml:space="preserve">1.4.12. </w:t>
      </w:r>
      <w:r w:rsidRPr="00145242">
        <w:rPr>
          <w:rFonts w:cstheme="minorHAnsi"/>
          <w:sz w:val="18"/>
          <w:szCs w:val="18"/>
        </w:rPr>
        <w:t>Szczelina skurczowa pozorna - szczelina dzieląca płyty betonowe w części górnej przekroju poprzecznego.</w:t>
      </w:r>
    </w:p>
    <w:p w14:paraId="34C53348" w14:textId="77777777" w:rsidR="00D9096D" w:rsidRPr="00145242" w:rsidRDefault="00D9096D" w:rsidP="00145242">
      <w:pPr>
        <w:rPr>
          <w:rFonts w:cstheme="minorHAnsi"/>
          <w:sz w:val="18"/>
          <w:szCs w:val="18"/>
        </w:rPr>
      </w:pPr>
      <w:r w:rsidRPr="00145242">
        <w:rPr>
          <w:rFonts w:cstheme="minorHAnsi"/>
          <w:b/>
          <w:sz w:val="18"/>
          <w:szCs w:val="18"/>
        </w:rPr>
        <w:t xml:space="preserve">1.4.13. </w:t>
      </w:r>
      <w:r w:rsidRPr="00145242">
        <w:rPr>
          <w:rFonts w:cstheme="minorHAnsi"/>
          <w:sz w:val="18"/>
          <w:szCs w:val="18"/>
        </w:rPr>
        <w:t>Szczelina podłużna - szczelina skurczowa wykonana wzdłuż osi drogi.</w:t>
      </w:r>
    </w:p>
    <w:p w14:paraId="0C4D3079" w14:textId="77777777" w:rsidR="00D9096D" w:rsidRPr="00145242" w:rsidRDefault="00D9096D" w:rsidP="00145242">
      <w:pPr>
        <w:rPr>
          <w:rFonts w:cstheme="minorHAnsi"/>
          <w:sz w:val="18"/>
          <w:szCs w:val="18"/>
        </w:rPr>
      </w:pPr>
      <w:r w:rsidRPr="00145242">
        <w:rPr>
          <w:rFonts w:cstheme="minorHAnsi"/>
          <w:b/>
          <w:sz w:val="18"/>
          <w:szCs w:val="18"/>
        </w:rPr>
        <w:t xml:space="preserve">1.4.14. </w:t>
      </w:r>
      <w:r w:rsidRPr="00145242">
        <w:rPr>
          <w:rFonts w:cstheme="minorHAnsi"/>
          <w:sz w:val="18"/>
          <w:szCs w:val="18"/>
        </w:rPr>
        <w:t>Masa zalewowa na gorąco - mieszanina składająca się z asfaltu drogowego, modyfikowanego dodatkiem kauczuku lub żywic syntetycznych, wypełniaczy i innych dodatków uszlachetniających, przeznaczona do wypełniania szczelin nawierzchni na gorąco.</w:t>
      </w:r>
    </w:p>
    <w:p w14:paraId="084937E0" w14:textId="77777777" w:rsidR="00D9096D" w:rsidRPr="00145242" w:rsidRDefault="00D9096D" w:rsidP="00145242">
      <w:pPr>
        <w:rPr>
          <w:rFonts w:cstheme="minorHAnsi"/>
          <w:sz w:val="18"/>
          <w:szCs w:val="18"/>
        </w:rPr>
      </w:pPr>
      <w:r w:rsidRPr="00145242">
        <w:rPr>
          <w:rFonts w:cstheme="minorHAnsi"/>
          <w:b/>
          <w:sz w:val="18"/>
          <w:szCs w:val="18"/>
        </w:rPr>
        <w:t xml:space="preserve">1.4.15. </w:t>
      </w:r>
      <w:r w:rsidRPr="00145242">
        <w:rPr>
          <w:rFonts w:cstheme="minorHAnsi"/>
          <w:sz w:val="18"/>
          <w:szCs w:val="18"/>
        </w:rPr>
        <w:t>Masa zalewowa na zimno - mieszanina żywic syntetycznych, jedno- lub dwuskładnikowych, zawierająca konieczne dodatki uszlachetniające i wypełniające, przeznaczona do wypełniania szczelin na zimno.</w:t>
      </w:r>
    </w:p>
    <w:p w14:paraId="7BF13C67" w14:textId="77777777" w:rsidR="00D9096D" w:rsidRPr="00145242" w:rsidRDefault="00D9096D" w:rsidP="00145242">
      <w:pPr>
        <w:rPr>
          <w:rFonts w:cstheme="minorHAnsi"/>
          <w:sz w:val="18"/>
          <w:szCs w:val="18"/>
        </w:rPr>
      </w:pPr>
      <w:r w:rsidRPr="00145242">
        <w:rPr>
          <w:rFonts w:cstheme="minorHAnsi"/>
          <w:b/>
          <w:sz w:val="18"/>
          <w:szCs w:val="18"/>
        </w:rPr>
        <w:t xml:space="preserve">1.4.16. </w:t>
      </w:r>
      <w:r w:rsidRPr="00145242">
        <w:rPr>
          <w:rFonts w:cstheme="minorHAnsi"/>
          <w:sz w:val="18"/>
          <w:szCs w:val="18"/>
        </w:rPr>
        <w:t>Pozostałe określenia podstawowe są zgodne z obowiązującymi, odpowiednimi polskimi normami i z definicjami podanymi w SST D-M-00.00.00 „Wymagania ogólne” pkt 1.4.</w:t>
      </w:r>
    </w:p>
    <w:p w14:paraId="70A725D0" w14:textId="77777777" w:rsidR="00D9096D" w:rsidRPr="00145242" w:rsidRDefault="00D9096D" w:rsidP="00145242">
      <w:pPr>
        <w:rPr>
          <w:rFonts w:cstheme="minorHAnsi"/>
          <w:sz w:val="18"/>
          <w:szCs w:val="18"/>
        </w:rPr>
      </w:pPr>
      <w:bookmarkStart w:id="1326" w:name="_Toc148955470"/>
      <w:r w:rsidRPr="00145242">
        <w:rPr>
          <w:rFonts w:cstheme="minorHAnsi"/>
          <w:sz w:val="18"/>
          <w:szCs w:val="18"/>
        </w:rPr>
        <w:t>1.5. Ogólne wymagania dotyczące robót</w:t>
      </w:r>
      <w:bookmarkEnd w:id="1326"/>
      <w:r w:rsidRPr="00145242">
        <w:rPr>
          <w:rFonts w:cstheme="minorHAnsi"/>
          <w:sz w:val="18"/>
          <w:szCs w:val="18"/>
        </w:rPr>
        <w:t xml:space="preserve"> </w:t>
      </w:r>
    </w:p>
    <w:p w14:paraId="57629A11" w14:textId="77777777" w:rsidR="00D9096D" w:rsidRPr="00145242" w:rsidRDefault="00D9096D" w:rsidP="00145242">
      <w:pPr>
        <w:rPr>
          <w:rFonts w:cstheme="minorHAnsi"/>
          <w:sz w:val="18"/>
          <w:szCs w:val="18"/>
        </w:rPr>
      </w:pPr>
      <w:r w:rsidRPr="00145242">
        <w:rPr>
          <w:rFonts w:cstheme="minorHAnsi"/>
          <w:sz w:val="18"/>
          <w:szCs w:val="18"/>
        </w:rPr>
        <w:tab/>
        <w:t>Ogólne wymagania dotyczące robót podano w SST D-M-00.00.00 „Wymagania ogólne” pkt 1.5.</w:t>
      </w:r>
    </w:p>
    <w:p w14:paraId="7CBD619A" w14:textId="77777777" w:rsidR="00D9096D" w:rsidRPr="00145242" w:rsidRDefault="00D9096D" w:rsidP="00145242">
      <w:pPr>
        <w:rPr>
          <w:rFonts w:cstheme="minorHAnsi"/>
          <w:sz w:val="18"/>
          <w:szCs w:val="18"/>
        </w:rPr>
      </w:pPr>
      <w:bookmarkStart w:id="1327" w:name="_Toc422115847"/>
      <w:bookmarkStart w:id="1328" w:name="_Toc422632838"/>
      <w:bookmarkStart w:id="1329" w:name="_Toc423501458"/>
      <w:bookmarkStart w:id="1330" w:name="_Toc32645341"/>
      <w:bookmarkStart w:id="1331" w:name="_Toc148955471"/>
      <w:r w:rsidRPr="00145242">
        <w:rPr>
          <w:rFonts w:cstheme="minorHAnsi"/>
          <w:sz w:val="18"/>
          <w:szCs w:val="18"/>
        </w:rPr>
        <w:t>2. materiały</w:t>
      </w:r>
      <w:bookmarkEnd w:id="1327"/>
      <w:bookmarkEnd w:id="1328"/>
      <w:bookmarkEnd w:id="1329"/>
      <w:bookmarkEnd w:id="1330"/>
      <w:bookmarkEnd w:id="1331"/>
    </w:p>
    <w:p w14:paraId="08565293" w14:textId="77777777" w:rsidR="00D9096D" w:rsidRPr="00145242" w:rsidRDefault="00D9096D" w:rsidP="00145242">
      <w:pPr>
        <w:rPr>
          <w:rFonts w:cstheme="minorHAnsi"/>
          <w:sz w:val="18"/>
          <w:szCs w:val="18"/>
        </w:rPr>
      </w:pPr>
      <w:bookmarkStart w:id="1332" w:name="_Toc148955472"/>
      <w:r w:rsidRPr="00145242">
        <w:rPr>
          <w:rFonts w:cstheme="minorHAnsi"/>
          <w:sz w:val="18"/>
          <w:szCs w:val="18"/>
        </w:rPr>
        <w:t>2.1. Ogólne wymagania dotyczące materiałów</w:t>
      </w:r>
      <w:bookmarkEnd w:id="1332"/>
    </w:p>
    <w:p w14:paraId="72AA8E2B" w14:textId="77777777" w:rsidR="00D9096D" w:rsidRPr="00145242" w:rsidRDefault="00D9096D" w:rsidP="00145242">
      <w:pPr>
        <w:rPr>
          <w:rFonts w:cstheme="minorHAnsi"/>
          <w:sz w:val="18"/>
          <w:szCs w:val="18"/>
        </w:rPr>
      </w:pPr>
      <w:r w:rsidRPr="00145242">
        <w:rPr>
          <w:rFonts w:cstheme="minorHAnsi"/>
          <w:sz w:val="18"/>
          <w:szCs w:val="18"/>
        </w:rPr>
        <w:tab/>
        <w:t>Ogólne wymagania dotyczące materiałów, ich pozyskiwania i składowania, podano w SST D-M-00.00.00 „Wymagania ogólne” pkt 2.</w:t>
      </w:r>
    </w:p>
    <w:p w14:paraId="141CED60" w14:textId="77777777" w:rsidR="00D9096D" w:rsidRPr="00145242" w:rsidRDefault="00D9096D" w:rsidP="00145242">
      <w:pPr>
        <w:rPr>
          <w:rFonts w:cstheme="minorHAnsi"/>
          <w:sz w:val="18"/>
          <w:szCs w:val="18"/>
        </w:rPr>
      </w:pPr>
      <w:bookmarkStart w:id="1333" w:name="_Toc148955473"/>
      <w:r w:rsidRPr="00145242">
        <w:rPr>
          <w:rFonts w:cstheme="minorHAnsi"/>
          <w:sz w:val="18"/>
          <w:szCs w:val="18"/>
        </w:rPr>
        <w:t>2.2. Cement</w:t>
      </w:r>
      <w:bookmarkEnd w:id="1333"/>
    </w:p>
    <w:p w14:paraId="34CB4921" w14:textId="77777777" w:rsidR="00D9096D" w:rsidRPr="00145242" w:rsidRDefault="00D9096D" w:rsidP="00145242">
      <w:pPr>
        <w:rPr>
          <w:rFonts w:cstheme="minorHAnsi"/>
          <w:sz w:val="18"/>
          <w:szCs w:val="18"/>
        </w:rPr>
      </w:pPr>
      <w:r w:rsidRPr="00145242">
        <w:rPr>
          <w:rFonts w:cstheme="minorHAnsi"/>
          <w:sz w:val="18"/>
          <w:szCs w:val="18"/>
        </w:rPr>
        <w:tab/>
        <w:t>Należy stosować cementy, których właściwości odpowiadają wymaganiom normy PN-EN197-1:2002 [5].</w:t>
      </w:r>
    </w:p>
    <w:p w14:paraId="75C134E0" w14:textId="77777777" w:rsidR="00D9096D" w:rsidRPr="00145242" w:rsidRDefault="00D9096D" w:rsidP="00145242">
      <w:pPr>
        <w:rPr>
          <w:rFonts w:cstheme="minorHAnsi"/>
          <w:sz w:val="18"/>
          <w:szCs w:val="18"/>
        </w:rPr>
      </w:pPr>
      <w:r w:rsidRPr="00145242">
        <w:rPr>
          <w:rFonts w:cstheme="minorHAnsi"/>
          <w:sz w:val="18"/>
          <w:szCs w:val="18"/>
        </w:rPr>
        <w:tab/>
      </w:r>
    </w:p>
    <w:p w14:paraId="101676EE" w14:textId="77777777" w:rsidR="00D9096D" w:rsidRPr="00145242" w:rsidRDefault="00D9096D" w:rsidP="00145242">
      <w:pPr>
        <w:rPr>
          <w:rFonts w:cstheme="minorHAnsi"/>
          <w:sz w:val="18"/>
          <w:szCs w:val="18"/>
        </w:rPr>
      </w:pPr>
      <w:r w:rsidRPr="00145242">
        <w:rPr>
          <w:rFonts w:cstheme="minorHAnsi"/>
          <w:sz w:val="18"/>
          <w:szCs w:val="18"/>
        </w:rPr>
        <w:tab/>
        <w:t xml:space="preserve">W przypadku wykonywania nawierzchni betonowej dwuwarstwowej, do obu warstw należy stosować ten sam rodzaj i klasę cementu. </w:t>
      </w:r>
    </w:p>
    <w:p w14:paraId="48DD3E2F" w14:textId="77777777" w:rsidR="00D9096D" w:rsidRPr="00145242" w:rsidRDefault="00D9096D" w:rsidP="00145242">
      <w:pPr>
        <w:rPr>
          <w:rFonts w:cstheme="minorHAnsi"/>
          <w:sz w:val="18"/>
          <w:szCs w:val="18"/>
        </w:rPr>
      </w:pPr>
      <w:r w:rsidRPr="00145242">
        <w:rPr>
          <w:rFonts w:cstheme="minorHAnsi"/>
          <w:sz w:val="18"/>
          <w:szCs w:val="18"/>
        </w:rPr>
        <w:t>Przechowywanie cementu powinno się odbywać zgodnie z BN-88/6731-08 [43].</w:t>
      </w:r>
    </w:p>
    <w:p w14:paraId="6AA773FA" w14:textId="77777777" w:rsidR="00D9096D" w:rsidRPr="00145242" w:rsidRDefault="00D9096D" w:rsidP="00145242">
      <w:pPr>
        <w:rPr>
          <w:rFonts w:cstheme="minorHAnsi"/>
          <w:sz w:val="18"/>
          <w:szCs w:val="18"/>
        </w:rPr>
      </w:pPr>
      <w:r w:rsidRPr="00145242">
        <w:rPr>
          <w:rFonts w:cstheme="minorHAnsi"/>
          <w:sz w:val="18"/>
          <w:szCs w:val="18"/>
        </w:rPr>
        <w:tab/>
        <w:t xml:space="preserve">Rodzaje cementów do drogowych nawierzchni betonowych podano w tablicy 2. </w:t>
      </w:r>
    </w:p>
    <w:p w14:paraId="35193508" w14:textId="77777777" w:rsidR="00D9096D" w:rsidRPr="00145242" w:rsidRDefault="00D9096D" w:rsidP="00145242">
      <w:pPr>
        <w:rPr>
          <w:rFonts w:cstheme="minorHAnsi"/>
          <w:sz w:val="18"/>
          <w:szCs w:val="18"/>
        </w:rPr>
      </w:pPr>
    </w:p>
    <w:p w14:paraId="23144D5F" w14:textId="77777777" w:rsidR="00D9096D" w:rsidRPr="00145242" w:rsidRDefault="00D9096D" w:rsidP="00145242">
      <w:pPr>
        <w:rPr>
          <w:rFonts w:cstheme="minorHAnsi"/>
          <w:sz w:val="18"/>
          <w:szCs w:val="18"/>
        </w:rPr>
      </w:pPr>
      <w:r w:rsidRPr="00145242">
        <w:rPr>
          <w:rFonts w:cstheme="minorHAnsi"/>
          <w:sz w:val="18"/>
          <w:szCs w:val="18"/>
        </w:rPr>
        <w:t>Tablica 2. Cementy do drogowych nawierzchni betonowych</w:t>
      </w:r>
    </w:p>
    <w:p w14:paraId="5CE90AB4" w14:textId="77777777" w:rsidR="00D9096D" w:rsidRPr="00145242" w:rsidRDefault="00D9096D" w:rsidP="00145242">
      <w:pPr>
        <w:rPr>
          <w:rFonts w:cstheme="minorHAnsi"/>
          <w:sz w:val="18"/>
          <w:szCs w:val="18"/>
        </w:rPr>
      </w:pPr>
    </w:p>
    <w:tbl>
      <w:tblPr>
        <w:tblW w:w="0" w:type="auto"/>
        <w:tblInd w:w="-72" w:type="dxa"/>
        <w:tblLayout w:type="fixed"/>
        <w:tblCellMar>
          <w:left w:w="70" w:type="dxa"/>
          <w:right w:w="70" w:type="dxa"/>
        </w:tblCellMar>
        <w:tblLook w:val="0000" w:firstRow="0" w:lastRow="0" w:firstColumn="0" w:lastColumn="0" w:noHBand="0" w:noVBand="0"/>
      </w:tblPr>
      <w:tblGrid>
        <w:gridCol w:w="993"/>
        <w:gridCol w:w="709"/>
        <w:gridCol w:w="1417"/>
        <w:gridCol w:w="851"/>
        <w:gridCol w:w="1437"/>
        <w:gridCol w:w="2171"/>
      </w:tblGrid>
      <w:tr w:rsidR="00D9096D" w:rsidRPr="00145242" w14:paraId="54A02BED" w14:textId="77777777" w:rsidTr="00F87D2A">
        <w:tc>
          <w:tcPr>
            <w:tcW w:w="993" w:type="dxa"/>
            <w:tcBorders>
              <w:top w:val="single" w:sz="6" w:space="0" w:color="auto"/>
              <w:left w:val="single" w:sz="6" w:space="0" w:color="auto"/>
              <w:bottom w:val="double" w:sz="6" w:space="0" w:color="auto"/>
              <w:right w:val="single" w:sz="6" w:space="0" w:color="auto"/>
            </w:tcBorders>
          </w:tcPr>
          <w:p w14:paraId="734C8962" w14:textId="77777777" w:rsidR="00D9096D" w:rsidRPr="00145242" w:rsidRDefault="00D9096D" w:rsidP="00145242">
            <w:pPr>
              <w:rPr>
                <w:rFonts w:cstheme="minorHAnsi"/>
                <w:sz w:val="18"/>
                <w:szCs w:val="18"/>
              </w:rPr>
            </w:pPr>
            <w:r w:rsidRPr="00145242">
              <w:rPr>
                <w:rFonts w:cstheme="minorHAnsi"/>
                <w:sz w:val="18"/>
                <w:szCs w:val="18"/>
              </w:rPr>
              <w:t>Rodzaje nawierzchni</w:t>
            </w:r>
          </w:p>
        </w:tc>
        <w:tc>
          <w:tcPr>
            <w:tcW w:w="709" w:type="dxa"/>
            <w:tcBorders>
              <w:top w:val="single" w:sz="6" w:space="0" w:color="auto"/>
              <w:left w:val="single" w:sz="6" w:space="0" w:color="auto"/>
              <w:bottom w:val="double" w:sz="6" w:space="0" w:color="auto"/>
              <w:right w:val="single" w:sz="6" w:space="0" w:color="auto"/>
            </w:tcBorders>
          </w:tcPr>
          <w:p w14:paraId="5A3F6751" w14:textId="77777777" w:rsidR="00D9096D" w:rsidRPr="00145242" w:rsidRDefault="00D9096D" w:rsidP="00145242">
            <w:pPr>
              <w:rPr>
                <w:rFonts w:cstheme="minorHAnsi"/>
                <w:sz w:val="18"/>
                <w:szCs w:val="18"/>
              </w:rPr>
            </w:pPr>
            <w:r w:rsidRPr="00145242">
              <w:rPr>
                <w:rFonts w:cstheme="minorHAnsi"/>
                <w:sz w:val="18"/>
                <w:szCs w:val="18"/>
              </w:rPr>
              <w:t>Klasa betonu</w:t>
            </w:r>
          </w:p>
        </w:tc>
        <w:tc>
          <w:tcPr>
            <w:tcW w:w="1417" w:type="dxa"/>
            <w:tcBorders>
              <w:top w:val="single" w:sz="6" w:space="0" w:color="auto"/>
              <w:left w:val="single" w:sz="6" w:space="0" w:color="auto"/>
              <w:bottom w:val="double" w:sz="6" w:space="0" w:color="auto"/>
              <w:right w:val="single" w:sz="6" w:space="0" w:color="auto"/>
            </w:tcBorders>
          </w:tcPr>
          <w:p w14:paraId="4D6B6BDC" w14:textId="77777777" w:rsidR="00D9096D" w:rsidRPr="00145242" w:rsidRDefault="00D9096D" w:rsidP="00145242">
            <w:pPr>
              <w:rPr>
                <w:rFonts w:cstheme="minorHAnsi"/>
                <w:sz w:val="18"/>
                <w:szCs w:val="18"/>
              </w:rPr>
            </w:pPr>
            <w:r w:rsidRPr="00145242">
              <w:rPr>
                <w:rFonts w:cstheme="minorHAnsi"/>
                <w:sz w:val="18"/>
                <w:szCs w:val="18"/>
              </w:rPr>
              <w:t>Rodzaj cementu</w:t>
            </w:r>
          </w:p>
        </w:tc>
        <w:tc>
          <w:tcPr>
            <w:tcW w:w="851" w:type="dxa"/>
            <w:tcBorders>
              <w:top w:val="single" w:sz="6" w:space="0" w:color="auto"/>
              <w:left w:val="single" w:sz="6" w:space="0" w:color="auto"/>
              <w:bottom w:val="double" w:sz="6" w:space="0" w:color="auto"/>
              <w:right w:val="single" w:sz="6" w:space="0" w:color="auto"/>
            </w:tcBorders>
          </w:tcPr>
          <w:p w14:paraId="2D15C42B" w14:textId="77777777" w:rsidR="00D9096D" w:rsidRPr="00145242" w:rsidRDefault="00D9096D" w:rsidP="00145242">
            <w:pPr>
              <w:rPr>
                <w:rFonts w:cstheme="minorHAnsi"/>
                <w:sz w:val="18"/>
                <w:szCs w:val="18"/>
              </w:rPr>
            </w:pPr>
            <w:r w:rsidRPr="00145242">
              <w:rPr>
                <w:rFonts w:cstheme="minorHAnsi"/>
                <w:sz w:val="18"/>
                <w:szCs w:val="18"/>
              </w:rPr>
              <w:t>Klasa cementu</w:t>
            </w:r>
          </w:p>
        </w:tc>
        <w:tc>
          <w:tcPr>
            <w:tcW w:w="1437" w:type="dxa"/>
            <w:tcBorders>
              <w:top w:val="single" w:sz="6" w:space="0" w:color="auto"/>
              <w:left w:val="single" w:sz="6" w:space="0" w:color="auto"/>
              <w:bottom w:val="double" w:sz="6" w:space="0" w:color="auto"/>
              <w:right w:val="single" w:sz="6" w:space="0" w:color="auto"/>
            </w:tcBorders>
          </w:tcPr>
          <w:p w14:paraId="37137904" w14:textId="77777777" w:rsidR="00D9096D" w:rsidRPr="00145242" w:rsidRDefault="00D9096D" w:rsidP="00145242">
            <w:pPr>
              <w:rPr>
                <w:rFonts w:cstheme="minorHAnsi"/>
                <w:sz w:val="18"/>
                <w:szCs w:val="18"/>
              </w:rPr>
            </w:pPr>
            <w:r w:rsidRPr="00145242">
              <w:rPr>
                <w:rFonts w:cstheme="minorHAnsi"/>
                <w:sz w:val="18"/>
                <w:szCs w:val="18"/>
              </w:rPr>
              <w:t>Wymagania normowe</w:t>
            </w:r>
          </w:p>
        </w:tc>
        <w:tc>
          <w:tcPr>
            <w:tcW w:w="2171" w:type="dxa"/>
            <w:tcBorders>
              <w:top w:val="single" w:sz="6" w:space="0" w:color="auto"/>
              <w:left w:val="single" w:sz="6" w:space="0" w:color="auto"/>
              <w:bottom w:val="double" w:sz="6" w:space="0" w:color="auto"/>
              <w:right w:val="single" w:sz="6" w:space="0" w:color="auto"/>
            </w:tcBorders>
          </w:tcPr>
          <w:p w14:paraId="01166EAA" w14:textId="77777777" w:rsidR="00D9096D" w:rsidRPr="00145242" w:rsidRDefault="00D9096D" w:rsidP="00145242">
            <w:pPr>
              <w:rPr>
                <w:rFonts w:cstheme="minorHAnsi"/>
                <w:sz w:val="18"/>
                <w:szCs w:val="18"/>
              </w:rPr>
            </w:pPr>
            <w:r w:rsidRPr="00145242">
              <w:rPr>
                <w:rFonts w:cstheme="minorHAnsi"/>
                <w:sz w:val="18"/>
                <w:szCs w:val="18"/>
              </w:rPr>
              <w:t>Wymagania specjalne</w:t>
            </w:r>
          </w:p>
        </w:tc>
      </w:tr>
      <w:tr w:rsidR="00D9096D" w:rsidRPr="00145242" w14:paraId="00D17A45" w14:textId="77777777" w:rsidTr="00F87D2A">
        <w:tc>
          <w:tcPr>
            <w:tcW w:w="993" w:type="dxa"/>
            <w:tcBorders>
              <w:left w:val="single" w:sz="6" w:space="0" w:color="auto"/>
              <w:right w:val="single" w:sz="6" w:space="0" w:color="auto"/>
            </w:tcBorders>
          </w:tcPr>
          <w:p w14:paraId="1FC1F778" w14:textId="77777777" w:rsidR="00D9096D" w:rsidRPr="00145242" w:rsidRDefault="00D9096D" w:rsidP="00145242">
            <w:pPr>
              <w:rPr>
                <w:rFonts w:cstheme="minorHAnsi"/>
                <w:sz w:val="18"/>
                <w:szCs w:val="18"/>
              </w:rPr>
            </w:pPr>
          </w:p>
          <w:p w14:paraId="6F3F89C3" w14:textId="77777777" w:rsidR="00D9096D" w:rsidRPr="00145242" w:rsidRDefault="00D9096D" w:rsidP="00145242">
            <w:pPr>
              <w:rPr>
                <w:rFonts w:cstheme="minorHAnsi"/>
                <w:sz w:val="18"/>
                <w:szCs w:val="18"/>
              </w:rPr>
            </w:pPr>
          </w:p>
          <w:p w14:paraId="7394EF81" w14:textId="77777777" w:rsidR="00D9096D" w:rsidRPr="00145242" w:rsidRDefault="00D9096D" w:rsidP="00145242">
            <w:pPr>
              <w:rPr>
                <w:rFonts w:cstheme="minorHAnsi"/>
                <w:sz w:val="18"/>
                <w:szCs w:val="18"/>
              </w:rPr>
            </w:pPr>
          </w:p>
          <w:p w14:paraId="33B516D5" w14:textId="77777777" w:rsidR="00D9096D" w:rsidRPr="00145242" w:rsidRDefault="00D9096D" w:rsidP="00145242">
            <w:pPr>
              <w:rPr>
                <w:rFonts w:cstheme="minorHAnsi"/>
                <w:sz w:val="18"/>
                <w:szCs w:val="18"/>
              </w:rPr>
            </w:pPr>
          </w:p>
          <w:p w14:paraId="4539C3AB" w14:textId="77777777" w:rsidR="00D9096D" w:rsidRPr="00145242" w:rsidRDefault="00D9096D" w:rsidP="00145242">
            <w:pPr>
              <w:rPr>
                <w:rFonts w:cstheme="minorHAnsi"/>
                <w:sz w:val="18"/>
                <w:szCs w:val="18"/>
              </w:rPr>
            </w:pPr>
          </w:p>
          <w:p w14:paraId="54144C3D" w14:textId="77777777" w:rsidR="00D9096D" w:rsidRPr="00145242" w:rsidRDefault="00D9096D" w:rsidP="00145242">
            <w:pPr>
              <w:rPr>
                <w:rFonts w:cstheme="minorHAnsi"/>
                <w:sz w:val="18"/>
                <w:szCs w:val="18"/>
              </w:rPr>
            </w:pPr>
          </w:p>
          <w:p w14:paraId="29BDA730" w14:textId="77777777" w:rsidR="00D9096D" w:rsidRPr="00145242" w:rsidRDefault="00D9096D" w:rsidP="00145242">
            <w:pPr>
              <w:rPr>
                <w:rFonts w:cstheme="minorHAnsi"/>
                <w:sz w:val="18"/>
                <w:szCs w:val="18"/>
              </w:rPr>
            </w:pPr>
            <w:r w:rsidRPr="00145242">
              <w:rPr>
                <w:rFonts w:cstheme="minorHAnsi"/>
                <w:sz w:val="18"/>
                <w:szCs w:val="18"/>
              </w:rPr>
              <w:t xml:space="preserve">Typowa nawierzch-nia </w:t>
            </w:r>
          </w:p>
        </w:tc>
        <w:tc>
          <w:tcPr>
            <w:tcW w:w="709" w:type="dxa"/>
            <w:tcBorders>
              <w:left w:val="nil"/>
            </w:tcBorders>
          </w:tcPr>
          <w:p w14:paraId="6BC3ACE8" w14:textId="77777777" w:rsidR="00D9096D" w:rsidRPr="00145242" w:rsidRDefault="00D9096D" w:rsidP="00145242">
            <w:pPr>
              <w:rPr>
                <w:rFonts w:cstheme="minorHAnsi"/>
                <w:sz w:val="18"/>
                <w:szCs w:val="18"/>
              </w:rPr>
            </w:pPr>
          </w:p>
          <w:p w14:paraId="4CCD43A1" w14:textId="77777777" w:rsidR="00D9096D" w:rsidRPr="00145242" w:rsidRDefault="00D9096D" w:rsidP="00145242">
            <w:pPr>
              <w:rPr>
                <w:rFonts w:cstheme="minorHAnsi"/>
                <w:sz w:val="18"/>
                <w:szCs w:val="18"/>
              </w:rPr>
            </w:pPr>
          </w:p>
          <w:p w14:paraId="79A8615C" w14:textId="77777777" w:rsidR="00D9096D" w:rsidRPr="00145242" w:rsidRDefault="00D9096D" w:rsidP="00145242">
            <w:pPr>
              <w:rPr>
                <w:rFonts w:cstheme="minorHAnsi"/>
                <w:sz w:val="18"/>
                <w:szCs w:val="18"/>
              </w:rPr>
            </w:pPr>
          </w:p>
          <w:p w14:paraId="4BABF983" w14:textId="77777777" w:rsidR="00D9096D" w:rsidRPr="00145242" w:rsidRDefault="00D9096D" w:rsidP="00145242">
            <w:pPr>
              <w:rPr>
                <w:rFonts w:cstheme="minorHAnsi"/>
                <w:sz w:val="18"/>
                <w:szCs w:val="18"/>
              </w:rPr>
            </w:pPr>
          </w:p>
          <w:p w14:paraId="1F8FF06E" w14:textId="77777777" w:rsidR="00D9096D" w:rsidRPr="00145242" w:rsidRDefault="00D9096D" w:rsidP="00145242">
            <w:pPr>
              <w:rPr>
                <w:rFonts w:cstheme="minorHAnsi"/>
                <w:sz w:val="18"/>
                <w:szCs w:val="18"/>
              </w:rPr>
            </w:pPr>
          </w:p>
          <w:p w14:paraId="70077DA1" w14:textId="77777777" w:rsidR="00D9096D" w:rsidRPr="00145242" w:rsidRDefault="00D9096D" w:rsidP="00145242">
            <w:pPr>
              <w:rPr>
                <w:rFonts w:cstheme="minorHAnsi"/>
                <w:sz w:val="18"/>
                <w:szCs w:val="18"/>
              </w:rPr>
            </w:pPr>
          </w:p>
          <w:p w14:paraId="6A6B893D" w14:textId="77777777" w:rsidR="00D9096D" w:rsidRPr="00145242" w:rsidRDefault="00D9096D" w:rsidP="00145242">
            <w:pPr>
              <w:rPr>
                <w:rFonts w:cstheme="minorHAnsi"/>
                <w:sz w:val="18"/>
                <w:szCs w:val="18"/>
              </w:rPr>
            </w:pPr>
          </w:p>
          <w:p w14:paraId="3A7CDDD3" w14:textId="77777777" w:rsidR="00D9096D" w:rsidRPr="00145242" w:rsidRDefault="00D9096D" w:rsidP="00145242">
            <w:pPr>
              <w:rPr>
                <w:rFonts w:cstheme="minorHAnsi"/>
                <w:sz w:val="18"/>
                <w:szCs w:val="18"/>
              </w:rPr>
            </w:pPr>
          </w:p>
          <w:p w14:paraId="6356BA5F" w14:textId="77777777" w:rsidR="00D9096D" w:rsidRPr="00145242" w:rsidRDefault="00D9096D" w:rsidP="00145242">
            <w:pPr>
              <w:rPr>
                <w:rFonts w:cstheme="minorHAnsi"/>
                <w:sz w:val="18"/>
                <w:szCs w:val="18"/>
              </w:rPr>
            </w:pPr>
            <w:r w:rsidRPr="00145242">
              <w:rPr>
                <w:rFonts w:cstheme="minorHAnsi"/>
                <w:sz w:val="18"/>
                <w:szCs w:val="18"/>
              </w:rPr>
              <w:t xml:space="preserve">od B 30 </w:t>
            </w:r>
          </w:p>
        </w:tc>
        <w:tc>
          <w:tcPr>
            <w:tcW w:w="1417" w:type="dxa"/>
            <w:tcBorders>
              <w:left w:val="single" w:sz="6" w:space="0" w:color="auto"/>
              <w:right w:val="single" w:sz="6" w:space="0" w:color="auto"/>
            </w:tcBorders>
          </w:tcPr>
          <w:p w14:paraId="1138BCBC" w14:textId="77777777" w:rsidR="00D9096D" w:rsidRPr="00145242" w:rsidRDefault="00D9096D" w:rsidP="00145242">
            <w:pPr>
              <w:rPr>
                <w:rFonts w:cstheme="minorHAnsi"/>
                <w:sz w:val="18"/>
                <w:szCs w:val="18"/>
              </w:rPr>
            </w:pPr>
          </w:p>
          <w:p w14:paraId="48AD3331" w14:textId="77777777" w:rsidR="00D9096D" w:rsidRPr="00145242" w:rsidRDefault="00D9096D" w:rsidP="00145242">
            <w:pPr>
              <w:rPr>
                <w:rFonts w:cstheme="minorHAnsi"/>
                <w:sz w:val="18"/>
                <w:szCs w:val="18"/>
              </w:rPr>
            </w:pPr>
          </w:p>
          <w:p w14:paraId="3791AFCD" w14:textId="77777777" w:rsidR="00D9096D" w:rsidRPr="00145242" w:rsidRDefault="00D9096D" w:rsidP="00145242">
            <w:pPr>
              <w:rPr>
                <w:rFonts w:cstheme="minorHAnsi"/>
                <w:sz w:val="18"/>
                <w:szCs w:val="18"/>
              </w:rPr>
            </w:pPr>
          </w:p>
          <w:p w14:paraId="6B120C82" w14:textId="77777777" w:rsidR="00D9096D" w:rsidRPr="00145242" w:rsidRDefault="00D9096D" w:rsidP="00145242">
            <w:pPr>
              <w:rPr>
                <w:rFonts w:cstheme="minorHAnsi"/>
                <w:sz w:val="18"/>
                <w:szCs w:val="18"/>
              </w:rPr>
            </w:pPr>
            <w:r w:rsidRPr="00145242">
              <w:rPr>
                <w:rFonts w:cstheme="minorHAnsi"/>
                <w:sz w:val="18"/>
                <w:szCs w:val="18"/>
              </w:rPr>
              <w:t>cement portlandzki CEM I</w:t>
            </w:r>
          </w:p>
        </w:tc>
        <w:tc>
          <w:tcPr>
            <w:tcW w:w="851" w:type="dxa"/>
            <w:tcBorders>
              <w:left w:val="nil"/>
              <w:bottom w:val="single" w:sz="6" w:space="0" w:color="auto"/>
            </w:tcBorders>
          </w:tcPr>
          <w:p w14:paraId="2E76CA8B" w14:textId="77777777" w:rsidR="00D9096D" w:rsidRPr="00145242" w:rsidRDefault="00D9096D" w:rsidP="00145242">
            <w:pPr>
              <w:rPr>
                <w:rFonts w:cstheme="minorHAnsi"/>
                <w:sz w:val="18"/>
                <w:szCs w:val="18"/>
              </w:rPr>
            </w:pPr>
          </w:p>
          <w:p w14:paraId="1E44FEF4" w14:textId="77777777" w:rsidR="00D9096D" w:rsidRPr="00145242" w:rsidRDefault="00D9096D" w:rsidP="00145242">
            <w:pPr>
              <w:rPr>
                <w:rFonts w:cstheme="minorHAnsi"/>
                <w:sz w:val="18"/>
                <w:szCs w:val="18"/>
              </w:rPr>
            </w:pPr>
          </w:p>
          <w:p w14:paraId="57F5A2EB" w14:textId="77777777" w:rsidR="00D9096D" w:rsidRPr="00145242" w:rsidRDefault="00D9096D" w:rsidP="00145242">
            <w:pPr>
              <w:rPr>
                <w:rFonts w:cstheme="minorHAnsi"/>
                <w:sz w:val="18"/>
                <w:szCs w:val="18"/>
              </w:rPr>
            </w:pPr>
            <w:r w:rsidRPr="00145242">
              <w:rPr>
                <w:rFonts w:cstheme="minorHAnsi"/>
                <w:sz w:val="18"/>
                <w:szCs w:val="18"/>
              </w:rPr>
              <w:t>32,5 N</w:t>
            </w:r>
          </w:p>
          <w:p w14:paraId="0577E7C4" w14:textId="77777777" w:rsidR="00D9096D" w:rsidRPr="00145242" w:rsidRDefault="00D9096D" w:rsidP="00145242">
            <w:pPr>
              <w:rPr>
                <w:rFonts w:cstheme="minorHAnsi"/>
                <w:sz w:val="18"/>
                <w:szCs w:val="18"/>
              </w:rPr>
            </w:pPr>
            <w:r w:rsidRPr="00145242">
              <w:rPr>
                <w:rFonts w:cstheme="minorHAnsi"/>
                <w:sz w:val="18"/>
                <w:szCs w:val="18"/>
              </w:rPr>
              <w:t>32,5 R</w:t>
            </w:r>
          </w:p>
          <w:p w14:paraId="64030E3C" w14:textId="77777777" w:rsidR="00D9096D" w:rsidRPr="00145242" w:rsidRDefault="00D9096D" w:rsidP="00145242">
            <w:pPr>
              <w:rPr>
                <w:rFonts w:cstheme="minorHAnsi"/>
                <w:sz w:val="18"/>
                <w:szCs w:val="18"/>
              </w:rPr>
            </w:pPr>
            <w:r w:rsidRPr="00145242">
              <w:rPr>
                <w:rFonts w:cstheme="minorHAnsi"/>
                <w:sz w:val="18"/>
                <w:szCs w:val="18"/>
              </w:rPr>
              <w:t>42,5 N</w:t>
            </w:r>
          </w:p>
          <w:p w14:paraId="6446114D" w14:textId="77777777" w:rsidR="00D9096D" w:rsidRPr="00145242" w:rsidRDefault="00D9096D" w:rsidP="00145242">
            <w:pPr>
              <w:rPr>
                <w:rFonts w:cstheme="minorHAnsi"/>
                <w:sz w:val="18"/>
                <w:szCs w:val="18"/>
              </w:rPr>
            </w:pPr>
            <w:r w:rsidRPr="00145242">
              <w:rPr>
                <w:rFonts w:cstheme="minorHAnsi"/>
                <w:sz w:val="18"/>
                <w:szCs w:val="18"/>
              </w:rPr>
              <w:t>42,5 R</w:t>
            </w:r>
          </w:p>
        </w:tc>
        <w:tc>
          <w:tcPr>
            <w:tcW w:w="1437" w:type="dxa"/>
            <w:tcBorders>
              <w:left w:val="single" w:sz="6" w:space="0" w:color="auto"/>
              <w:right w:val="single" w:sz="6" w:space="0" w:color="auto"/>
            </w:tcBorders>
          </w:tcPr>
          <w:p w14:paraId="6F129A53" w14:textId="77777777" w:rsidR="00D9096D" w:rsidRPr="00145242" w:rsidRDefault="00D9096D" w:rsidP="00145242">
            <w:pPr>
              <w:rPr>
                <w:rFonts w:cstheme="minorHAnsi"/>
                <w:sz w:val="18"/>
                <w:szCs w:val="18"/>
              </w:rPr>
            </w:pPr>
          </w:p>
        </w:tc>
        <w:tc>
          <w:tcPr>
            <w:tcW w:w="2171" w:type="dxa"/>
            <w:tcBorders>
              <w:left w:val="nil"/>
              <w:bottom w:val="single" w:sz="6" w:space="0" w:color="auto"/>
              <w:right w:val="single" w:sz="6" w:space="0" w:color="auto"/>
            </w:tcBorders>
          </w:tcPr>
          <w:p w14:paraId="37B75CD0" w14:textId="77777777" w:rsidR="00D9096D" w:rsidRPr="00145242" w:rsidRDefault="00D9096D" w:rsidP="00145242">
            <w:pPr>
              <w:rPr>
                <w:rFonts w:cstheme="minorHAnsi"/>
                <w:sz w:val="18"/>
                <w:szCs w:val="18"/>
              </w:rPr>
            </w:pPr>
            <w:r w:rsidRPr="00145242">
              <w:rPr>
                <w:rFonts w:cstheme="minorHAnsi"/>
                <w:sz w:val="18"/>
                <w:szCs w:val="18"/>
              </w:rPr>
              <w:t xml:space="preserve">Wodożądność wg PN-EN </w:t>
            </w:r>
          </w:p>
          <w:p w14:paraId="10705861" w14:textId="77777777" w:rsidR="00D9096D" w:rsidRPr="00145242" w:rsidRDefault="00D9096D" w:rsidP="00145242">
            <w:pPr>
              <w:rPr>
                <w:rFonts w:cstheme="minorHAnsi"/>
                <w:sz w:val="18"/>
                <w:szCs w:val="18"/>
              </w:rPr>
            </w:pPr>
            <w:r w:rsidRPr="00145242">
              <w:rPr>
                <w:rFonts w:cstheme="minorHAnsi"/>
                <w:sz w:val="18"/>
                <w:szCs w:val="18"/>
              </w:rPr>
              <w:t xml:space="preserve">196-3:1996 [3] </w:t>
            </w:r>
            <w:r w:rsidRPr="00145242">
              <w:rPr>
                <w:rFonts w:cstheme="minorHAnsi"/>
                <w:sz w:val="18"/>
                <w:szCs w:val="18"/>
              </w:rPr>
              <w:sym w:font="Symbol" w:char="F0A3"/>
            </w:r>
            <w:r w:rsidRPr="00145242">
              <w:rPr>
                <w:rFonts w:cstheme="minorHAnsi"/>
                <w:sz w:val="18"/>
                <w:szCs w:val="18"/>
              </w:rPr>
              <w:t xml:space="preserve"> 28,0%, wytrzymałość po 2 dniach wg PN-EN 196-1:1996 [1] </w:t>
            </w:r>
            <w:r w:rsidRPr="00145242">
              <w:rPr>
                <w:rFonts w:cstheme="minorHAnsi"/>
                <w:sz w:val="18"/>
                <w:szCs w:val="18"/>
              </w:rPr>
              <w:sym w:font="Symbol" w:char="F0A3"/>
            </w:r>
            <w:r w:rsidRPr="00145242">
              <w:rPr>
                <w:rFonts w:cstheme="minorHAnsi"/>
                <w:sz w:val="18"/>
                <w:szCs w:val="18"/>
              </w:rPr>
              <w:t xml:space="preserve"> 29,0 MPa, powierzchnia właściwa wg PN-EN 196-6:1997 [4] </w:t>
            </w:r>
            <w:r w:rsidRPr="00145242">
              <w:rPr>
                <w:rFonts w:cstheme="minorHAnsi"/>
                <w:sz w:val="18"/>
                <w:szCs w:val="18"/>
              </w:rPr>
              <w:sym w:font="Symbol" w:char="F0A3"/>
            </w:r>
            <w:r w:rsidRPr="00145242">
              <w:rPr>
                <w:rFonts w:cstheme="minorHAnsi"/>
                <w:sz w:val="18"/>
                <w:szCs w:val="18"/>
              </w:rPr>
              <w:t xml:space="preserve"> 3500 cm</w:t>
            </w:r>
            <w:r w:rsidRPr="00145242">
              <w:rPr>
                <w:rFonts w:cstheme="minorHAnsi"/>
                <w:sz w:val="18"/>
                <w:szCs w:val="18"/>
                <w:vertAlign w:val="superscript"/>
              </w:rPr>
              <w:t>2</w:t>
            </w:r>
            <w:r w:rsidRPr="00145242">
              <w:rPr>
                <w:rFonts w:cstheme="minorHAnsi"/>
                <w:sz w:val="18"/>
                <w:szCs w:val="18"/>
              </w:rPr>
              <w:t xml:space="preserve">/g, początek wiązania wg PN-EN 196-3:1996 [3] </w:t>
            </w:r>
          </w:p>
          <w:p w14:paraId="40FB3949" w14:textId="77777777" w:rsidR="00D9096D" w:rsidRPr="00145242" w:rsidRDefault="00D9096D" w:rsidP="00145242">
            <w:pPr>
              <w:rPr>
                <w:rFonts w:cstheme="minorHAnsi"/>
                <w:sz w:val="18"/>
                <w:szCs w:val="18"/>
              </w:rPr>
            </w:pPr>
            <w:r w:rsidRPr="00145242">
              <w:rPr>
                <w:rFonts w:cstheme="minorHAnsi"/>
                <w:sz w:val="18"/>
                <w:szCs w:val="18"/>
              </w:rPr>
              <w:sym w:font="Symbol" w:char="F0B3"/>
            </w:r>
            <w:r w:rsidRPr="00145242">
              <w:rPr>
                <w:rFonts w:cstheme="minorHAnsi"/>
                <w:sz w:val="18"/>
                <w:szCs w:val="18"/>
              </w:rPr>
              <w:t xml:space="preserve"> 120 minut</w:t>
            </w:r>
          </w:p>
        </w:tc>
      </w:tr>
      <w:tr w:rsidR="00D9096D" w:rsidRPr="00145242" w14:paraId="1C927743" w14:textId="77777777" w:rsidTr="00F87D2A">
        <w:tc>
          <w:tcPr>
            <w:tcW w:w="993" w:type="dxa"/>
            <w:tcBorders>
              <w:left w:val="single" w:sz="6" w:space="0" w:color="auto"/>
              <w:right w:val="single" w:sz="6" w:space="0" w:color="auto"/>
            </w:tcBorders>
          </w:tcPr>
          <w:p w14:paraId="7F4C46E2" w14:textId="77777777" w:rsidR="00D9096D" w:rsidRPr="00145242" w:rsidRDefault="00D9096D" w:rsidP="00145242">
            <w:pPr>
              <w:rPr>
                <w:rFonts w:cstheme="minorHAnsi"/>
                <w:sz w:val="18"/>
                <w:szCs w:val="18"/>
              </w:rPr>
            </w:pPr>
            <w:r w:rsidRPr="00145242">
              <w:rPr>
                <w:rFonts w:cstheme="minorHAnsi"/>
                <w:sz w:val="18"/>
                <w:szCs w:val="18"/>
              </w:rPr>
              <w:t>betonowa</w:t>
            </w:r>
          </w:p>
        </w:tc>
        <w:tc>
          <w:tcPr>
            <w:tcW w:w="709" w:type="dxa"/>
            <w:tcBorders>
              <w:left w:val="nil"/>
            </w:tcBorders>
          </w:tcPr>
          <w:p w14:paraId="2C48578C" w14:textId="77777777" w:rsidR="00D9096D" w:rsidRPr="00145242" w:rsidRDefault="00D9096D" w:rsidP="00145242">
            <w:pPr>
              <w:rPr>
                <w:rFonts w:cstheme="minorHAnsi"/>
                <w:sz w:val="18"/>
                <w:szCs w:val="18"/>
              </w:rPr>
            </w:pPr>
            <w:r w:rsidRPr="00145242">
              <w:rPr>
                <w:rFonts w:cstheme="minorHAnsi"/>
                <w:sz w:val="18"/>
                <w:szCs w:val="18"/>
              </w:rPr>
              <w:t>do B 50</w:t>
            </w:r>
          </w:p>
        </w:tc>
        <w:tc>
          <w:tcPr>
            <w:tcW w:w="1417" w:type="dxa"/>
            <w:tcBorders>
              <w:top w:val="single" w:sz="6" w:space="0" w:color="auto"/>
              <w:left w:val="single" w:sz="6" w:space="0" w:color="auto"/>
              <w:bottom w:val="single" w:sz="6" w:space="0" w:color="auto"/>
              <w:right w:val="single" w:sz="6" w:space="0" w:color="auto"/>
            </w:tcBorders>
          </w:tcPr>
          <w:p w14:paraId="6E535638" w14:textId="77777777" w:rsidR="00D9096D" w:rsidRPr="00145242" w:rsidRDefault="00D9096D" w:rsidP="00145242">
            <w:pPr>
              <w:rPr>
                <w:rFonts w:cstheme="minorHAnsi"/>
                <w:sz w:val="18"/>
                <w:szCs w:val="18"/>
              </w:rPr>
            </w:pPr>
            <w:r w:rsidRPr="00145242">
              <w:rPr>
                <w:rFonts w:cstheme="minorHAnsi"/>
                <w:sz w:val="18"/>
                <w:szCs w:val="18"/>
              </w:rPr>
              <w:t>cement portlandzki żużlowy</w:t>
            </w:r>
          </w:p>
          <w:p w14:paraId="0E1FA3AC" w14:textId="77777777" w:rsidR="00D9096D" w:rsidRPr="00145242" w:rsidRDefault="00D9096D" w:rsidP="00145242">
            <w:pPr>
              <w:rPr>
                <w:rFonts w:cstheme="minorHAnsi"/>
                <w:sz w:val="18"/>
                <w:szCs w:val="18"/>
              </w:rPr>
            </w:pPr>
            <w:r w:rsidRPr="00145242">
              <w:rPr>
                <w:rFonts w:cstheme="minorHAnsi"/>
                <w:sz w:val="18"/>
                <w:szCs w:val="18"/>
              </w:rPr>
              <w:t>CEM II/A-S</w:t>
            </w:r>
          </w:p>
          <w:p w14:paraId="6ED6C4BD" w14:textId="77777777" w:rsidR="00D9096D" w:rsidRPr="00145242" w:rsidRDefault="00D9096D" w:rsidP="00145242">
            <w:pPr>
              <w:rPr>
                <w:rFonts w:cstheme="minorHAnsi"/>
                <w:sz w:val="18"/>
                <w:szCs w:val="18"/>
              </w:rPr>
            </w:pPr>
            <w:r w:rsidRPr="00145242">
              <w:rPr>
                <w:rFonts w:cstheme="minorHAnsi"/>
                <w:sz w:val="18"/>
                <w:szCs w:val="18"/>
              </w:rPr>
              <w:t>CEM II/B-S</w:t>
            </w:r>
          </w:p>
        </w:tc>
        <w:tc>
          <w:tcPr>
            <w:tcW w:w="851" w:type="dxa"/>
            <w:tcBorders>
              <w:left w:val="nil"/>
            </w:tcBorders>
          </w:tcPr>
          <w:p w14:paraId="40467CE6" w14:textId="77777777" w:rsidR="00D9096D" w:rsidRPr="00145242" w:rsidRDefault="00D9096D" w:rsidP="00145242">
            <w:pPr>
              <w:rPr>
                <w:rFonts w:cstheme="minorHAnsi"/>
                <w:sz w:val="18"/>
                <w:szCs w:val="18"/>
              </w:rPr>
            </w:pPr>
          </w:p>
          <w:p w14:paraId="6B324F4E" w14:textId="77777777" w:rsidR="00D9096D" w:rsidRPr="00145242" w:rsidRDefault="00D9096D" w:rsidP="00145242">
            <w:pPr>
              <w:rPr>
                <w:rFonts w:cstheme="minorHAnsi"/>
                <w:sz w:val="18"/>
                <w:szCs w:val="18"/>
              </w:rPr>
            </w:pPr>
          </w:p>
          <w:p w14:paraId="041955AE" w14:textId="77777777" w:rsidR="00D9096D" w:rsidRPr="00145242" w:rsidRDefault="00D9096D" w:rsidP="00145242">
            <w:pPr>
              <w:rPr>
                <w:rFonts w:cstheme="minorHAnsi"/>
                <w:sz w:val="18"/>
                <w:szCs w:val="18"/>
              </w:rPr>
            </w:pPr>
            <w:r w:rsidRPr="00145242">
              <w:rPr>
                <w:rFonts w:cstheme="minorHAnsi"/>
                <w:sz w:val="18"/>
                <w:szCs w:val="18"/>
              </w:rPr>
              <w:t>32,5 N</w:t>
            </w:r>
          </w:p>
          <w:p w14:paraId="5AF8AEE1" w14:textId="77777777" w:rsidR="00D9096D" w:rsidRPr="00145242" w:rsidRDefault="00D9096D" w:rsidP="00145242">
            <w:pPr>
              <w:rPr>
                <w:rFonts w:cstheme="minorHAnsi"/>
                <w:sz w:val="18"/>
                <w:szCs w:val="18"/>
              </w:rPr>
            </w:pPr>
            <w:r w:rsidRPr="00145242">
              <w:rPr>
                <w:rFonts w:cstheme="minorHAnsi"/>
                <w:sz w:val="18"/>
                <w:szCs w:val="18"/>
              </w:rPr>
              <w:t>32,5 R</w:t>
            </w:r>
          </w:p>
        </w:tc>
        <w:tc>
          <w:tcPr>
            <w:tcW w:w="1437" w:type="dxa"/>
            <w:tcBorders>
              <w:left w:val="single" w:sz="6" w:space="0" w:color="auto"/>
              <w:right w:val="single" w:sz="6" w:space="0" w:color="auto"/>
            </w:tcBorders>
          </w:tcPr>
          <w:p w14:paraId="1159D032" w14:textId="77777777" w:rsidR="00D9096D" w:rsidRPr="00145242" w:rsidRDefault="00D9096D" w:rsidP="00145242">
            <w:pPr>
              <w:rPr>
                <w:rFonts w:cstheme="minorHAnsi"/>
                <w:sz w:val="18"/>
                <w:szCs w:val="18"/>
              </w:rPr>
            </w:pPr>
          </w:p>
          <w:p w14:paraId="3D94DB91" w14:textId="77777777" w:rsidR="00D9096D" w:rsidRPr="00145242" w:rsidRDefault="00D9096D" w:rsidP="00145242">
            <w:pPr>
              <w:rPr>
                <w:rFonts w:cstheme="minorHAnsi"/>
                <w:sz w:val="18"/>
                <w:szCs w:val="18"/>
              </w:rPr>
            </w:pPr>
          </w:p>
          <w:p w14:paraId="12B81582" w14:textId="77777777" w:rsidR="00D9096D" w:rsidRPr="00145242" w:rsidRDefault="00D9096D" w:rsidP="00145242">
            <w:pPr>
              <w:rPr>
                <w:rFonts w:cstheme="minorHAnsi"/>
                <w:sz w:val="18"/>
                <w:szCs w:val="18"/>
              </w:rPr>
            </w:pPr>
            <w:r w:rsidRPr="00145242">
              <w:rPr>
                <w:rFonts w:cstheme="minorHAnsi"/>
                <w:sz w:val="18"/>
                <w:szCs w:val="18"/>
              </w:rPr>
              <w:t>PN-EN</w:t>
            </w:r>
          </w:p>
          <w:p w14:paraId="3B1DC8CF" w14:textId="77777777" w:rsidR="00D9096D" w:rsidRPr="00145242" w:rsidRDefault="00D9096D" w:rsidP="00145242">
            <w:pPr>
              <w:rPr>
                <w:rFonts w:cstheme="minorHAnsi"/>
                <w:sz w:val="18"/>
                <w:szCs w:val="18"/>
              </w:rPr>
            </w:pPr>
            <w:r w:rsidRPr="00145242">
              <w:rPr>
                <w:rFonts w:cstheme="minorHAnsi"/>
                <w:sz w:val="18"/>
                <w:szCs w:val="18"/>
              </w:rPr>
              <w:t>197-1:2002 [5]</w:t>
            </w:r>
          </w:p>
        </w:tc>
        <w:tc>
          <w:tcPr>
            <w:tcW w:w="2171" w:type="dxa"/>
            <w:tcBorders>
              <w:left w:val="nil"/>
              <w:right w:val="single" w:sz="6" w:space="0" w:color="auto"/>
            </w:tcBorders>
          </w:tcPr>
          <w:p w14:paraId="00AD89F7" w14:textId="77777777" w:rsidR="00D9096D" w:rsidRPr="00145242" w:rsidRDefault="00D9096D" w:rsidP="00145242">
            <w:pPr>
              <w:rPr>
                <w:rFonts w:cstheme="minorHAnsi"/>
                <w:sz w:val="18"/>
                <w:szCs w:val="18"/>
              </w:rPr>
            </w:pPr>
          </w:p>
        </w:tc>
      </w:tr>
      <w:tr w:rsidR="00D9096D" w:rsidRPr="00145242" w14:paraId="3A792C00" w14:textId="77777777" w:rsidTr="00F87D2A">
        <w:tc>
          <w:tcPr>
            <w:tcW w:w="993" w:type="dxa"/>
            <w:tcBorders>
              <w:left w:val="single" w:sz="6" w:space="0" w:color="auto"/>
              <w:right w:val="single" w:sz="6" w:space="0" w:color="auto"/>
            </w:tcBorders>
          </w:tcPr>
          <w:p w14:paraId="39F61777" w14:textId="77777777" w:rsidR="00D9096D" w:rsidRPr="00145242" w:rsidRDefault="00D9096D" w:rsidP="00145242">
            <w:pPr>
              <w:rPr>
                <w:rFonts w:cstheme="minorHAnsi"/>
                <w:sz w:val="18"/>
                <w:szCs w:val="18"/>
              </w:rPr>
            </w:pPr>
          </w:p>
        </w:tc>
        <w:tc>
          <w:tcPr>
            <w:tcW w:w="709" w:type="dxa"/>
            <w:tcBorders>
              <w:left w:val="nil"/>
            </w:tcBorders>
          </w:tcPr>
          <w:p w14:paraId="30EEF235" w14:textId="77777777" w:rsidR="00D9096D" w:rsidRPr="00145242" w:rsidRDefault="00D9096D" w:rsidP="00145242">
            <w:pPr>
              <w:rPr>
                <w:rFonts w:cstheme="minorHAnsi"/>
                <w:sz w:val="18"/>
                <w:szCs w:val="18"/>
              </w:rPr>
            </w:pPr>
          </w:p>
        </w:tc>
        <w:tc>
          <w:tcPr>
            <w:tcW w:w="1417" w:type="dxa"/>
            <w:tcBorders>
              <w:left w:val="single" w:sz="6" w:space="0" w:color="auto"/>
              <w:bottom w:val="single" w:sz="6" w:space="0" w:color="auto"/>
              <w:right w:val="single" w:sz="6" w:space="0" w:color="auto"/>
            </w:tcBorders>
          </w:tcPr>
          <w:p w14:paraId="59CE9F70" w14:textId="77777777" w:rsidR="00D9096D" w:rsidRPr="00145242" w:rsidRDefault="00D9096D" w:rsidP="00145242">
            <w:pPr>
              <w:rPr>
                <w:rFonts w:cstheme="minorHAnsi"/>
                <w:sz w:val="18"/>
                <w:szCs w:val="18"/>
              </w:rPr>
            </w:pPr>
            <w:r w:rsidRPr="00145242">
              <w:rPr>
                <w:rFonts w:cstheme="minorHAnsi"/>
                <w:sz w:val="18"/>
                <w:szCs w:val="18"/>
              </w:rPr>
              <w:t>cement portlandzki popiołowy</w:t>
            </w:r>
          </w:p>
          <w:p w14:paraId="66C770C4" w14:textId="77777777" w:rsidR="00D9096D" w:rsidRPr="00145242" w:rsidRDefault="00D9096D" w:rsidP="00145242">
            <w:pPr>
              <w:rPr>
                <w:rFonts w:cstheme="minorHAnsi"/>
                <w:sz w:val="18"/>
                <w:szCs w:val="18"/>
              </w:rPr>
            </w:pPr>
            <w:r w:rsidRPr="00145242">
              <w:rPr>
                <w:rFonts w:cstheme="minorHAnsi"/>
                <w:sz w:val="18"/>
                <w:szCs w:val="18"/>
              </w:rPr>
              <w:t>CEM II/A-V</w:t>
            </w:r>
          </w:p>
          <w:p w14:paraId="0C3DEA52" w14:textId="77777777" w:rsidR="00D9096D" w:rsidRPr="00145242" w:rsidRDefault="00D9096D" w:rsidP="00145242">
            <w:pPr>
              <w:rPr>
                <w:rFonts w:cstheme="minorHAnsi"/>
                <w:sz w:val="18"/>
                <w:szCs w:val="18"/>
              </w:rPr>
            </w:pPr>
            <w:r w:rsidRPr="00145242">
              <w:rPr>
                <w:rFonts w:cstheme="minorHAnsi"/>
                <w:sz w:val="18"/>
                <w:szCs w:val="18"/>
              </w:rPr>
              <w:t>CEM II/B-V</w:t>
            </w:r>
          </w:p>
        </w:tc>
        <w:tc>
          <w:tcPr>
            <w:tcW w:w="851" w:type="dxa"/>
            <w:tcBorders>
              <w:left w:val="nil"/>
            </w:tcBorders>
          </w:tcPr>
          <w:p w14:paraId="3E52FA78" w14:textId="77777777" w:rsidR="00D9096D" w:rsidRPr="00145242" w:rsidRDefault="00D9096D" w:rsidP="00145242">
            <w:pPr>
              <w:rPr>
                <w:rFonts w:cstheme="minorHAnsi"/>
                <w:sz w:val="18"/>
                <w:szCs w:val="18"/>
              </w:rPr>
            </w:pPr>
            <w:r w:rsidRPr="00145242">
              <w:rPr>
                <w:rFonts w:cstheme="minorHAnsi"/>
                <w:sz w:val="18"/>
                <w:szCs w:val="18"/>
              </w:rPr>
              <w:t>42,5 N</w:t>
            </w:r>
          </w:p>
          <w:p w14:paraId="105FADA8" w14:textId="77777777" w:rsidR="00D9096D" w:rsidRPr="00145242" w:rsidRDefault="00D9096D" w:rsidP="00145242">
            <w:pPr>
              <w:rPr>
                <w:rFonts w:cstheme="minorHAnsi"/>
                <w:sz w:val="18"/>
                <w:szCs w:val="18"/>
              </w:rPr>
            </w:pPr>
            <w:r w:rsidRPr="00145242">
              <w:rPr>
                <w:rFonts w:cstheme="minorHAnsi"/>
                <w:sz w:val="18"/>
                <w:szCs w:val="18"/>
              </w:rPr>
              <w:t>42,5 R</w:t>
            </w:r>
          </w:p>
        </w:tc>
        <w:tc>
          <w:tcPr>
            <w:tcW w:w="1437" w:type="dxa"/>
            <w:tcBorders>
              <w:left w:val="single" w:sz="6" w:space="0" w:color="auto"/>
              <w:right w:val="single" w:sz="6" w:space="0" w:color="auto"/>
            </w:tcBorders>
          </w:tcPr>
          <w:p w14:paraId="4195B443" w14:textId="77777777" w:rsidR="00D9096D" w:rsidRPr="00145242" w:rsidRDefault="00D9096D" w:rsidP="00145242">
            <w:pPr>
              <w:rPr>
                <w:rFonts w:cstheme="minorHAnsi"/>
                <w:sz w:val="18"/>
                <w:szCs w:val="18"/>
              </w:rPr>
            </w:pPr>
            <w:r w:rsidRPr="00145242">
              <w:rPr>
                <w:rFonts w:cstheme="minorHAnsi"/>
                <w:sz w:val="18"/>
                <w:szCs w:val="18"/>
              </w:rPr>
              <w:t>oraz</w:t>
            </w:r>
          </w:p>
          <w:p w14:paraId="27314AF4" w14:textId="77777777" w:rsidR="00D9096D" w:rsidRPr="00145242" w:rsidRDefault="00D9096D" w:rsidP="00145242">
            <w:pPr>
              <w:rPr>
                <w:rFonts w:cstheme="minorHAnsi"/>
                <w:sz w:val="18"/>
                <w:szCs w:val="18"/>
              </w:rPr>
            </w:pPr>
            <w:r w:rsidRPr="00145242">
              <w:rPr>
                <w:rFonts w:cstheme="minorHAnsi"/>
                <w:sz w:val="18"/>
                <w:szCs w:val="18"/>
              </w:rPr>
              <w:t>aprobata techniczna</w:t>
            </w:r>
          </w:p>
          <w:p w14:paraId="29153999" w14:textId="77777777" w:rsidR="00D9096D" w:rsidRPr="00145242" w:rsidRDefault="00D9096D" w:rsidP="00145242">
            <w:pPr>
              <w:rPr>
                <w:rFonts w:cstheme="minorHAnsi"/>
                <w:sz w:val="18"/>
                <w:szCs w:val="18"/>
              </w:rPr>
            </w:pPr>
            <w:r w:rsidRPr="00145242">
              <w:rPr>
                <w:rFonts w:cstheme="minorHAnsi"/>
                <w:sz w:val="18"/>
                <w:szCs w:val="18"/>
              </w:rPr>
              <w:t>IBDiM</w:t>
            </w:r>
          </w:p>
        </w:tc>
        <w:tc>
          <w:tcPr>
            <w:tcW w:w="2171" w:type="dxa"/>
            <w:tcBorders>
              <w:left w:val="nil"/>
              <w:right w:val="single" w:sz="6" w:space="0" w:color="auto"/>
            </w:tcBorders>
          </w:tcPr>
          <w:p w14:paraId="2E4F7CF2" w14:textId="77777777" w:rsidR="00D9096D" w:rsidRPr="00145242" w:rsidRDefault="00D9096D" w:rsidP="00145242">
            <w:pPr>
              <w:rPr>
                <w:rFonts w:cstheme="minorHAnsi"/>
                <w:sz w:val="18"/>
                <w:szCs w:val="18"/>
              </w:rPr>
            </w:pPr>
          </w:p>
        </w:tc>
      </w:tr>
      <w:tr w:rsidR="00D9096D" w:rsidRPr="00145242" w14:paraId="7B801D8B" w14:textId="77777777" w:rsidTr="00F87D2A">
        <w:tc>
          <w:tcPr>
            <w:tcW w:w="993" w:type="dxa"/>
            <w:tcBorders>
              <w:left w:val="single" w:sz="6" w:space="0" w:color="auto"/>
              <w:bottom w:val="single" w:sz="6" w:space="0" w:color="auto"/>
              <w:right w:val="single" w:sz="6" w:space="0" w:color="auto"/>
            </w:tcBorders>
          </w:tcPr>
          <w:p w14:paraId="5599DEE8" w14:textId="77777777" w:rsidR="00D9096D" w:rsidRPr="00145242" w:rsidRDefault="00D9096D" w:rsidP="00145242">
            <w:pPr>
              <w:rPr>
                <w:rFonts w:cstheme="minorHAnsi"/>
                <w:sz w:val="18"/>
                <w:szCs w:val="18"/>
              </w:rPr>
            </w:pPr>
          </w:p>
        </w:tc>
        <w:tc>
          <w:tcPr>
            <w:tcW w:w="709" w:type="dxa"/>
            <w:tcBorders>
              <w:left w:val="nil"/>
              <w:bottom w:val="single" w:sz="6" w:space="0" w:color="auto"/>
            </w:tcBorders>
          </w:tcPr>
          <w:p w14:paraId="0B093B22" w14:textId="77777777" w:rsidR="00D9096D" w:rsidRPr="00145242" w:rsidRDefault="00D9096D" w:rsidP="00145242">
            <w:pPr>
              <w:rPr>
                <w:rFonts w:cstheme="minorHAnsi"/>
                <w:sz w:val="18"/>
                <w:szCs w:val="18"/>
              </w:rPr>
            </w:pPr>
          </w:p>
        </w:tc>
        <w:tc>
          <w:tcPr>
            <w:tcW w:w="1417" w:type="dxa"/>
            <w:tcBorders>
              <w:left w:val="single" w:sz="6" w:space="0" w:color="auto"/>
              <w:bottom w:val="single" w:sz="6" w:space="0" w:color="auto"/>
              <w:right w:val="single" w:sz="6" w:space="0" w:color="auto"/>
            </w:tcBorders>
          </w:tcPr>
          <w:p w14:paraId="7C2E3A73" w14:textId="77777777" w:rsidR="00D9096D" w:rsidRPr="00145242" w:rsidRDefault="00D9096D" w:rsidP="00145242">
            <w:pPr>
              <w:rPr>
                <w:rFonts w:cstheme="minorHAnsi"/>
                <w:sz w:val="18"/>
                <w:szCs w:val="18"/>
              </w:rPr>
            </w:pPr>
            <w:r w:rsidRPr="00145242">
              <w:rPr>
                <w:rFonts w:cstheme="minorHAnsi"/>
                <w:sz w:val="18"/>
                <w:szCs w:val="18"/>
              </w:rPr>
              <w:t>cement hutniczy</w:t>
            </w:r>
          </w:p>
          <w:p w14:paraId="14854956" w14:textId="77777777" w:rsidR="00D9096D" w:rsidRPr="00145242" w:rsidRDefault="00D9096D" w:rsidP="00145242">
            <w:pPr>
              <w:rPr>
                <w:rFonts w:cstheme="minorHAnsi"/>
                <w:sz w:val="18"/>
                <w:szCs w:val="18"/>
              </w:rPr>
            </w:pPr>
            <w:r w:rsidRPr="00145242">
              <w:rPr>
                <w:rFonts w:cstheme="minorHAnsi"/>
                <w:sz w:val="18"/>
                <w:szCs w:val="18"/>
              </w:rPr>
              <w:t>CEM III/A</w:t>
            </w:r>
          </w:p>
        </w:tc>
        <w:tc>
          <w:tcPr>
            <w:tcW w:w="851" w:type="dxa"/>
            <w:tcBorders>
              <w:top w:val="single" w:sz="6" w:space="0" w:color="auto"/>
              <w:left w:val="nil"/>
              <w:bottom w:val="single" w:sz="6" w:space="0" w:color="auto"/>
            </w:tcBorders>
          </w:tcPr>
          <w:p w14:paraId="585B2FF3" w14:textId="77777777" w:rsidR="00D9096D" w:rsidRPr="00145242" w:rsidRDefault="00D9096D" w:rsidP="00145242">
            <w:pPr>
              <w:rPr>
                <w:rFonts w:cstheme="minorHAnsi"/>
                <w:sz w:val="18"/>
                <w:szCs w:val="18"/>
              </w:rPr>
            </w:pPr>
            <w:r w:rsidRPr="00145242">
              <w:rPr>
                <w:rFonts w:cstheme="minorHAnsi"/>
                <w:sz w:val="18"/>
                <w:szCs w:val="18"/>
              </w:rPr>
              <w:t>32,5 N</w:t>
            </w:r>
          </w:p>
          <w:p w14:paraId="3D4B5099" w14:textId="77777777" w:rsidR="00D9096D" w:rsidRPr="00145242" w:rsidRDefault="00D9096D" w:rsidP="00145242">
            <w:pPr>
              <w:rPr>
                <w:rFonts w:cstheme="minorHAnsi"/>
                <w:sz w:val="18"/>
                <w:szCs w:val="18"/>
              </w:rPr>
            </w:pPr>
            <w:r w:rsidRPr="00145242">
              <w:rPr>
                <w:rFonts w:cstheme="minorHAnsi"/>
                <w:sz w:val="18"/>
                <w:szCs w:val="18"/>
              </w:rPr>
              <w:t>42,5 N</w:t>
            </w:r>
          </w:p>
        </w:tc>
        <w:tc>
          <w:tcPr>
            <w:tcW w:w="1437" w:type="dxa"/>
            <w:tcBorders>
              <w:left w:val="single" w:sz="6" w:space="0" w:color="auto"/>
              <w:bottom w:val="single" w:sz="6" w:space="0" w:color="auto"/>
              <w:right w:val="single" w:sz="6" w:space="0" w:color="auto"/>
            </w:tcBorders>
          </w:tcPr>
          <w:p w14:paraId="0D5FD6D3" w14:textId="77777777" w:rsidR="00D9096D" w:rsidRPr="00145242" w:rsidRDefault="00D9096D" w:rsidP="00145242">
            <w:pPr>
              <w:rPr>
                <w:rFonts w:cstheme="minorHAnsi"/>
                <w:sz w:val="18"/>
                <w:szCs w:val="18"/>
              </w:rPr>
            </w:pPr>
          </w:p>
        </w:tc>
        <w:tc>
          <w:tcPr>
            <w:tcW w:w="2171" w:type="dxa"/>
            <w:tcBorders>
              <w:left w:val="nil"/>
              <w:bottom w:val="single" w:sz="6" w:space="0" w:color="auto"/>
              <w:right w:val="single" w:sz="6" w:space="0" w:color="auto"/>
            </w:tcBorders>
          </w:tcPr>
          <w:p w14:paraId="30C11CF1" w14:textId="77777777" w:rsidR="00D9096D" w:rsidRPr="00145242" w:rsidRDefault="00D9096D" w:rsidP="00145242">
            <w:pPr>
              <w:rPr>
                <w:rFonts w:cstheme="minorHAnsi"/>
                <w:sz w:val="18"/>
                <w:szCs w:val="18"/>
              </w:rPr>
            </w:pPr>
          </w:p>
        </w:tc>
      </w:tr>
    </w:tbl>
    <w:p w14:paraId="7CFA4F16" w14:textId="77777777" w:rsidR="00D9096D" w:rsidRPr="00145242" w:rsidRDefault="00D9096D" w:rsidP="00145242">
      <w:pPr>
        <w:rPr>
          <w:rFonts w:cstheme="minorHAnsi"/>
          <w:sz w:val="18"/>
          <w:szCs w:val="18"/>
        </w:rPr>
      </w:pPr>
    </w:p>
    <w:p w14:paraId="29B8E6EB" w14:textId="77777777" w:rsidR="00D9096D" w:rsidRPr="00145242" w:rsidRDefault="00D9096D" w:rsidP="00145242">
      <w:pPr>
        <w:rPr>
          <w:rFonts w:cstheme="minorHAnsi"/>
          <w:sz w:val="18"/>
          <w:szCs w:val="18"/>
        </w:rPr>
      </w:pPr>
      <w:bookmarkStart w:id="1334" w:name="_Toc148955474"/>
      <w:r w:rsidRPr="00145242">
        <w:rPr>
          <w:rFonts w:cstheme="minorHAnsi"/>
          <w:sz w:val="18"/>
          <w:szCs w:val="18"/>
        </w:rPr>
        <w:t>2.3. Kruszywo</w:t>
      </w:r>
      <w:bookmarkEnd w:id="1334"/>
    </w:p>
    <w:p w14:paraId="357F9CD0" w14:textId="77777777" w:rsidR="00D9096D" w:rsidRPr="00145242" w:rsidRDefault="00D9096D" w:rsidP="00145242">
      <w:pPr>
        <w:rPr>
          <w:rFonts w:cstheme="minorHAnsi"/>
          <w:sz w:val="18"/>
          <w:szCs w:val="18"/>
        </w:rPr>
      </w:pPr>
      <w:r w:rsidRPr="00145242">
        <w:rPr>
          <w:rFonts w:cstheme="minorHAnsi"/>
          <w:sz w:val="18"/>
          <w:szCs w:val="18"/>
        </w:rPr>
        <w:tab/>
        <w:t xml:space="preserve">Do wykonywania mieszanek betonowych do nawierzchni drogowych należy stosować kruszywa łamane, żwirowe, piasek, o maksymalnym wymiarze ziaren do </w:t>
      </w:r>
      <w:smartTag w:uri="urn:schemas-microsoft-com:office:smarttags" w:element="metricconverter">
        <w:smartTagPr>
          <w:attr w:name="ProductID" w:val="31,5 mm"/>
        </w:smartTagPr>
        <w:r w:rsidRPr="00145242">
          <w:rPr>
            <w:rFonts w:cstheme="minorHAnsi"/>
            <w:sz w:val="18"/>
            <w:szCs w:val="18"/>
          </w:rPr>
          <w:t>31,5 mm</w:t>
        </w:r>
      </w:smartTag>
      <w:r w:rsidRPr="00145242">
        <w:rPr>
          <w:rFonts w:cstheme="minorHAnsi"/>
          <w:sz w:val="18"/>
          <w:szCs w:val="18"/>
        </w:rPr>
        <w:t xml:space="preserve"> według norm PN-B-11111:1996 [36], PN-B-11112:1996 [37], PN-B-11113:1996 [38] i spełniające wymagania zawarte w niniejszych SST.</w:t>
      </w:r>
    </w:p>
    <w:p w14:paraId="7BAFB06D" w14:textId="77777777" w:rsidR="00D9096D" w:rsidRPr="00145242" w:rsidRDefault="00D9096D" w:rsidP="00145242">
      <w:pPr>
        <w:rPr>
          <w:rFonts w:cstheme="minorHAnsi"/>
          <w:sz w:val="18"/>
          <w:szCs w:val="18"/>
        </w:rPr>
      </w:pPr>
      <w:r w:rsidRPr="00145242">
        <w:rPr>
          <w:rFonts w:cstheme="minorHAnsi"/>
          <w:sz w:val="18"/>
          <w:szCs w:val="18"/>
        </w:rPr>
        <w:tab/>
        <w:t xml:space="preserve">W przypadku wykonywania nawierzchni dwuwarstwowo, do warstwy górnej należy stosować kruszywa łamane i/lub żwirowe płukane, o maksymalnym wymiarze ziaren do 8,0 lub </w:t>
      </w:r>
      <w:smartTag w:uri="urn:schemas-microsoft-com:office:smarttags" w:element="metricconverter">
        <w:smartTagPr>
          <w:attr w:name="ProductID" w:val="16,0 mm"/>
        </w:smartTagPr>
        <w:r w:rsidRPr="00145242">
          <w:rPr>
            <w:rFonts w:cstheme="minorHAnsi"/>
            <w:sz w:val="18"/>
            <w:szCs w:val="18"/>
          </w:rPr>
          <w:t>16,0 mm</w:t>
        </w:r>
      </w:smartTag>
      <w:r w:rsidRPr="00145242">
        <w:rPr>
          <w:rFonts w:cstheme="minorHAnsi"/>
          <w:sz w:val="18"/>
          <w:szCs w:val="18"/>
        </w:rPr>
        <w:t xml:space="preserve">, zależnie od grubości warstwy. Udział kruszywa łamanego w mieszance o uziarnieniu do </w:t>
      </w:r>
      <w:smartTag w:uri="urn:schemas-microsoft-com:office:smarttags" w:element="metricconverter">
        <w:smartTagPr>
          <w:attr w:name="ProductID" w:val="8 mm"/>
        </w:smartTagPr>
        <w:r w:rsidRPr="00145242">
          <w:rPr>
            <w:rFonts w:cstheme="minorHAnsi"/>
            <w:sz w:val="18"/>
            <w:szCs w:val="18"/>
          </w:rPr>
          <w:t>8 mm</w:t>
        </w:r>
      </w:smartTag>
      <w:r w:rsidRPr="00145242">
        <w:rPr>
          <w:rFonts w:cstheme="minorHAnsi"/>
          <w:sz w:val="18"/>
          <w:szCs w:val="18"/>
        </w:rPr>
        <w:t xml:space="preserve"> powinien wynosić co najmniej 50% a w mieszance powyżej </w:t>
      </w:r>
      <w:smartTag w:uri="urn:schemas-microsoft-com:office:smarttags" w:element="metricconverter">
        <w:smartTagPr>
          <w:attr w:name="ProductID" w:val="8 mm"/>
        </w:smartTagPr>
        <w:r w:rsidRPr="00145242">
          <w:rPr>
            <w:rFonts w:cstheme="minorHAnsi"/>
            <w:sz w:val="18"/>
            <w:szCs w:val="18"/>
          </w:rPr>
          <w:t>8 mm</w:t>
        </w:r>
      </w:smartTag>
      <w:r w:rsidRPr="00145242">
        <w:rPr>
          <w:rFonts w:cstheme="minorHAnsi"/>
          <w:sz w:val="18"/>
          <w:szCs w:val="18"/>
        </w:rPr>
        <w:t xml:space="preserve"> co najmniej 35%. Do dolnej warstwy można stosować kruszywo z recyklingu pod warunkiem spełnienia parametrów betonu na zarobach próbnych.</w:t>
      </w:r>
    </w:p>
    <w:p w14:paraId="1E102FC6" w14:textId="77777777" w:rsidR="00D9096D" w:rsidRPr="00145242" w:rsidRDefault="00D9096D" w:rsidP="00145242">
      <w:pPr>
        <w:rPr>
          <w:rFonts w:cstheme="minorHAnsi"/>
          <w:sz w:val="18"/>
          <w:szCs w:val="18"/>
        </w:rPr>
      </w:pPr>
      <w:r w:rsidRPr="00145242">
        <w:rPr>
          <w:rFonts w:cstheme="minorHAnsi"/>
          <w:sz w:val="18"/>
          <w:szCs w:val="18"/>
        </w:rPr>
        <w:tab/>
        <w:t>Kruszywa łamane  powinny spełniać wymagania określone w tablicy 3.</w:t>
      </w:r>
    </w:p>
    <w:p w14:paraId="6E05813D" w14:textId="77777777" w:rsidR="00D9096D" w:rsidRPr="00145242" w:rsidRDefault="00D9096D" w:rsidP="00145242">
      <w:pPr>
        <w:rPr>
          <w:rFonts w:cstheme="minorHAnsi"/>
          <w:sz w:val="18"/>
          <w:szCs w:val="18"/>
        </w:rPr>
      </w:pPr>
      <w:r w:rsidRPr="00145242">
        <w:rPr>
          <w:rFonts w:cstheme="minorHAnsi"/>
          <w:sz w:val="18"/>
          <w:szCs w:val="18"/>
        </w:rPr>
        <w:t>Tablica 3. Wymagania dla kruszywa łamanego</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827"/>
        <w:gridCol w:w="914"/>
        <w:gridCol w:w="961"/>
        <w:gridCol w:w="615"/>
      </w:tblGrid>
      <w:tr w:rsidR="00D9096D" w:rsidRPr="00145242" w14:paraId="6238BE93" w14:textId="77777777" w:rsidTr="00F87D2A">
        <w:tc>
          <w:tcPr>
            <w:tcW w:w="496" w:type="dxa"/>
            <w:tcBorders>
              <w:bottom w:val="double" w:sz="6" w:space="0" w:color="auto"/>
            </w:tcBorders>
          </w:tcPr>
          <w:p w14:paraId="643BF7D8" w14:textId="77777777" w:rsidR="00D9096D" w:rsidRPr="00145242" w:rsidRDefault="00D9096D" w:rsidP="00145242">
            <w:pPr>
              <w:rPr>
                <w:rFonts w:cstheme="minorHAnsi"/>
                <w:sz w:val="18"/>
                <w:szCs w:val="18"/>
              </w:rPr>
            </w:pPr>
            <w:r w:rsidRPr="00145242">
              <w:rPr>
                <w:rFonts w:cstheme="minorHAnsi"/>
                <w:sz w:val="18"/>
                <w:szCs w:val="18"/>
              </w:rPr>
              <w:t>Lp.</w:t>
            </w:r>
          </w:p>
        </w:tc>
        <w:tc>
          <w:tcPr>
            <w:tcW w:w="3827" w:type="dxa"/>
            <w:tcBorders>
              <w:bottom w:val="double" w:sz="6" w:space="0" w:color="auto"/>
            </w:tcBorders>
          </w:tcPr>
          <w:p w14:paraId="6BA00EE1" w14:textId="77777777" w:rsidR="00D9096D" w:rsidRPr="00145242" w:rsidRDefault="00D9096D" w:rsidP="00145242">
            <w:pPr>
              <w:rPr>
                <w:rFonts w:cstheme="minorHAnsi"/>
                <w:sz w:val="18"/>
                <w:szCs w:val="18"/>
              </w:rPr>
            </w:pPr>
            <w:r w:rsidRPr="00145242">
              <w:rPr>
                <w:rFonts w:cstheme="minorHAnsi"/>
                <w:sz w:val="18"/>
                <w:szCs w:val="18"/>
              </w:rPr>
              <w:t>Właściwości</w:t>
            </w:r>
          </w:p>
        </w:tc>
        <w:tc>
          <w:tcPr>
            <w:tcW w:w="914" w:type="dxa"/>
            <w:tcBorders>
              <w:bottom w:val="double" w:sz="6" w:space="0" w:color="auto"/>
            </w:tcBorders>
          </w:tcPr>
          <w:p w14:paraId="7667BFC7" w14:textId="77777777" w:rsidR="00D9096D" w:rsidRPr="00145242" w:rsidRDefault="00D9096D" w:rsidP="00145242">
            <w:pPr>
              <w:rPr>
                <w:rFonts w:cstheme="minorHAnsi"/>
                <w:sz w:val="18"/>
                <w:szCs w:val="18"/>
              </w:rPr>
            </w:pPr>
            <w:r w:rsidRPr="00145242">
              <w:rPr>
                <w:rFonts w:cstheme="minorHAnsi"/>
                <w:sz w:val="18"/>
                <w:szCs w:val="18"/>
              </w:rPr>
              <w:t>C30/37</w:t>
            </w:r>
          </w:p>
        </w:tc>
        <w:tc>
          <w:tcPr>
            <w:tcW w:w="1576" w:type="dxa"/>
            <w:gridSpan w:val="2"/>
            <w:tcBorders>
              <w:bottom w:val="double" w:sz="6" w:space="0" w:color="auto"/>
            </w:tcBorders>
          </w:tcPr>
          <w:p w14:paraId="053520D2" w14:textId="77777777" w:rsidR="00D9096D" w:rsidRPr="00145242" w:rsidRDefault="00D9096D" w:rsidP="00145242">
            <w:pPr>
              <w:rPr>
                <w:rFonts w:cstheme="minorHAnsi"/>
                <w:sz w:val="18"/>
                <w:szCs w:val="18"/>
              </w:rPr>
            </w:pPr>
            <w:r w:rsidRPr="00145242">
              <w:rPr>
                <w:rFonts w:cstheme="minorHAnsi"/>
                <w:sz w:val="18"/>
                <w:szCs w:val="18"/>
              </w:rPr>
              <w:t>Badanie według</w:t>
            </w:r>
          </w:p>
        </w:tc>
      </w:tr>
      <w:tr w:rsidR="00D9096D" w:rsidRPr="00145242" w14:paraId="7E7E89FF" w14:textId="77777777" w:rsidTr="00F87D2A">
        <w:tc>
          <w:tcPr>
            <w:tcW w:w="496" w:type="dxa"/>
            <w:tcBorders>
              <w:top w:val="nil"/>
            </w:tcBorders>
          </w:tcPr>
          <w:p w14:paraId="35F406A3" w14:textId="77777777" w:rsidR="00D9096D" w:rsidRPr="00145242" w:rsidRDefault="00D9096D" w:rsidP="00145242">
            <w:pPr>
              <w:rPr>
                <w:rFonts w:cstheme="minorHAnsi"/>
                <w:sz w:val="18"/>
                <w:szCs w:val="18"/>
              </w:rPr>
            </w:pPr>
            <w:r w:rsidRPr="00145242">
              <w:rPr>
                <w:rFonts w:cstheme="minorHAnsi"/>
                <w:sz w:val="18"/>
                <w:szCs w:val="18"/>
              </w:rPr>
              <w:t>1</w:t>
            </w:r>
          </w:p>
        </w:tc>
        <w:tc>
          <w:tcPr>
            <w:tcW w:w="3827" w:type="dxa"/>
            <w:tcBorders>
              <w:top w:val="nil"/>
            </w:tcBorders>
          </w:tcPr>
          <w:p w14:paraId="6DAF7101" w14:textId="77777777" w:rsidR="00D9096D" w:rsidRPr="00145242" w:rsidRDefault="00D9096D" w:rsidP="00145242">
            <w:pPr>
              <w:rPr>
                <w:rFonts w:cstheme="minorHAnsi"/>
                <w:sz w:val="18"/>
                <w:szCs w:val="18"/>
              </w:rPr>
            </w:pPr>
            <w:r w:rsidRPr="00145242">
              <w:rPr>
                <w:rFonts w:cstheme="minorHAnsi"/>
                <w:sz w:val="18"/>
                <w:szCs w:val="18"/>
              </w:rPr>
              <w:t>Ścieralność w bębnie Los Angeles, %, nie więcej niż:</w:t>
            </w:r>
          </w:p>
        </w:tc>
        <w:tc>
          <w:tcPr>
            <w:tcW w:w="914" w:type="dxa"/>
            <w:tcBorders>
              <w:top w:val="nil"/>
            </w:tcBorders>
          </w:tcPr>
          <w:p w14:paraId="7E8F32BD" w14:textId="77777777" w:rsidR="00D9096D" w:rsidRPr="00145242" w:rsidRDefault="00D9096D" w:rsidP="00145242">
            <w:pPr>
              <w:rPr>
                <w:rFonts w:cstheme="minorHAnsi"/>
                <w:sz w:val="18"/>
                <w:szCs w:val="18"/>
              </w:rPr>
            </w:pPr>
            <w:r w:rsidRPr="00145242">
              <w:rPr>
                <w:rFonts w:cstheme="minorHAnsi"/>
                <w:sz w:val="18"/>
                <w:szCs w:val="18"/>
              </w:rPr>
              <w:t>25</w:t>
            </w:r>
          </w:p>
        </w:tc>
        <w:tc>
          <w:tcPr>
            <w:tcW w:w="1576" w:type="dxa"/>
            <w:gridSpan w:val="2"/>
            <w:tcBorders>
              <w:top w:val="nil"/>
            </w:tcBorders>
          </w:tcPr>
          <w:p w14:paraId="569A74C5" w14:textId="77777777" w:rsidR="00D9096D" w:rsidRPr="00145242" w:rsidRDefault="00D9096D" w:rsidP="00145242">
            <w:pPr>
              <w:rPr>
                <w:rFonts w:cstheme="minorHAnsi"/>
                <w:sz w:val="18"/>
                <w:szCs w:val="18"/>
              </w:rPr>
            </w:pPr>
            <w:r w:rsidRPr="00145242">
              <w:rPr>
                <w:rFonts w:cstheme="minorHAnsi"/>
                <w:sz w:val="18"/>
                <w:szCs w:val="18"/>
              </w:rPr>
              <w:t>PN-B-06714-42 [34]</w:t>
            </w:r>
          </w:p>
        </w:tc>
      </w:tr>
      <w:tr w:rsidR="00D9096D" w:rsidRPr="00145242" w14:paraId="1E35D739" w14:textId="77777777" w:rsidTr="00F87D2A">
        <w:tc>
          <w:tcPr>
            <w:tcW w:w="496" w:type="dxa"/>
          </w:tcPr>
          <w:p w14:paraId="5780F312" w14:textId="77777777" w:rsidR="00D9096D" w:rsidRPr="00145242" w:rsidRDefault="00D9096D" w:rsidP="00145242">
            <w:pPr>
              <w:rPr>
                <w:rFonts w:cstheme="minorHAnsi"/>
                <w:sz w:val="18"/>
                <w:szCs w:val="18"/>
              </w:rPr>
            </w:pPr>
            <w:r w:rsidRPr="00145242">
              <w:rPr>
                <w:rFonts w:cstheme="minorHAnsi"/>
                <w:sz w:val="18"/>
                <w:szCs w:val="18"/>
              </w:rPr>
              <w:t>2</w:t>
            </w:r>
          </w:p>
        </w:tc>
        <w:tc>
          <w:tcPr>
            <w:tcW w:w="3827" w:type="dxa"/>
          </w:tcPr>
          <w:p w14:paraId="08F9E810" w14:textId="77777777" w:rsidR="00D9096D" w:rsidRPr="00145242" w:rsidRDefault="00D9096D" w:rsidP="00145242">
            <w:pPr>
              <w:rPr>
                <w:rFonts w:cstheme="minorHAnsi"/>
                <w:sz w:val="18"/>
                <w:szCs w:val="18"/>
              </w:rPr>
            </w:pPr>
            <w:r w:rsidRPr="00145242">
              <w:rPr>
                <w:rFonts w:cstheme="minorHAnsi"/>
                <w:sz w:val="18"/>
                <w:szCs w:val="18"/>
              </w:rPr>
              <w:t>Nasiąkliwość, %, nie więcej niż:</w:t>
            </w:r>
          </w:p>
          <w:p w14:paraId="76485E37" w14:textId="77777777" w:rsidR="00D9096D" w:rsidRPr="00145242" w:rsidRDefault="00D9096D" w:rsidP="00145242">
            <w:pPr>
              <w:rPr>
                <w:rFonts w:cstheme="minorHAnsi"/>
                <w:sz w:val="18"/>
                <w:szCs w:val="18"/>
              </w:rPr>
            </w:pPr>
            <w:r w:rsidRPr="00145242">
              <w:rPr>
                <w:rFonts w:cstheme="minorHAnsi"/>
                <w:sz w:val="18"/>
                <w:szCs w:val="18"/>
              </w:rPr>
              <w:t>kruszywa ze skał magmowych i przeobrażonych</w:t>
            </w:r>
          </w:p>
          <w:p w14:paraId="51534ADB" w14:textId="77777777" w:rsidR="00D9096D" w:rsidRPr="00145242" w:rsidRDefault="00D9096D" w:rsidP="00145242">
            <w:pPr>
              <w:rPr>
                <w:rFonts w:cstheme="minorHAnsi"/>
                <w:sz w:val="18"/>
                <w:szCs w:val="18"/>
              </w:rPr>
            </w:pPr>
            <w:r w:rsidRPr="00145242">
              <w:rPr>
                <w:rFonts w:cstheme="minorHAnsi"/>
                <w:sz w:val="18"/>
                <w:szCs w:val="18"/>
              </w:rPr>
              <w:t xml:space="preserve">frakcja od </w:t>
            </w:r>
            <w:smartTag w:uri="urn:schemas-microsoft-com:office:smarttags" w:element="metricconverter">
              <w:smartTagPr>
                <w:attr w:name="ProductID" w:val="4 mm"/>
              </w:smartTagPr>
              <w:r w:rsidRPr="00145242">
                <w:rPr>
                  <w:rFonts w:cstheme="minorHAnsi"/>
                  <w:sz w:val="18"/>
                  <w:szCs w:val="18"/>
                </w:rPr>
                <w:t>4 mm</w:t>
              </w:r>
            </w:smartTag>
            <w:r w:rsidRPr="00145242">
              <w:rPr>
                <w:rFonts w:cstheme="minorHAnsi"/>
                <w:sz w:val="18"/>
                <w:szCs w:val="18"/>
              </w:rPr>
              <w:t xml:space="preserve"> do </w:t>
            </w:r>
            <w:smartTag w:uri="urn:schemas-microsoft-com:office:smarttags" w:element="metricconverter">
              <w:smartTagPr>
                <w:attr w:name="ProductID" w:val="8 mm"/>
              </w:smartTagPr>
              <w:r w:rsidRPr="00145242">
                <w:rPr>
                  <w:rFonts w:cstheme="minorHAnsi"/>
                  <w:sz w:val="18"/>
                  <w:szCs w:val="18"/>
                </w:rPr>
                <w:t>8 mm</w:t>
              </w:r>
            </w:smartTag>
          </w:p>
          <w:p w14:paraId="036B9C8A" w14:textId="77777777" w:rsidR="00D9096D" w:rsidRPr="00145242" w:rsidRDefault="00D9096D" w:rsidP="00145242">
            <w:pPr>
              <w:rPr>
                <w:rFonts w:cstheme="minorHAnsi"/>
                <w:sz w:val="18"/>
                <w:szCs w:val="18"/>
              </w:rPr>
            </w:pPr>
            <w:r w:rsidRPr="00145242">
              <w:rPr>
                <w:rFonts w:cstheme="minorHAnsi"/>
                <w:sz w:val="18"/>
                <w:szCs w:val="18"/>
              </w:rPr>
              <w:t xml:space="preserve">frakcja powyżej </w:t>
            </w:r>
            <w:smartTag w:uri="urn:schemas-microsoft-com:office:smarttags" w:element="metricconverter">
              <w:smartTagPr>
                <w:attr w:name="ProductID" w:val="8 mm"/>
              </w:smartTagPr>
              <w:r w:rsidRPr="00145242">
                <w:rPr>
                  <w:rFonts w:cstheme="minorHAnsi"/>
                  <w:sz w:val="18"/>
                  <w:szCs w:val="18"/>
                </w:rPr>
                <w:t>8 mm</w:t>
              </w:r>
            </w:smartTag>
          </w:p>
          <w:p w14:paraId="5260F99A" w14:textId="77777777" w:rsidR="00D9096D" w:rsidRPr="00145242" w:rsidRDefault="00D9096D" w:rsidP="00145242">
            <w:pPr>
              <w:rPr>
                <w:rFonts w:cstheme="minorHAnsi"/>
                <w:sz w:val="18"/>
                <w:szCs w:val="18"/>
              </w:rPr>
            </w:pPr>
            <w:r w:rsidRPr="00145242">
              <w:rPr>
                <w:rFonts w:cstheme="minorHAnsi"/>
                <w:sz w:val="18"/>
                <w:szCs w:val="18"/>
              </w:rPr>
              <w:t>kruszywa ze skał osadowych</w:t>
            </w:r>
          </w:p>
        </w:tc>
        <w:tc>
          <w:tcPr>
            <w:tcW w:w="914" w:type="dxa"/>
          </w:tcPr>
          <w:p w14:paraId="6D546DDF" w14:textId="77777777" w:rsidR="00D9096D" w:rsidRPr="00145242" w:rsidRDefault="00D9096D" w:rsidP="00145242">
            <w:pPr>
              <w:rPr>
                <w:rFonts w:cstheme="minorHAnsi"/>
                <w:sz w:val="18"/>
                <w:szCs w:val="18"/>
              </w:rPr>
            </w:pPr>
          </w:p>
          <w:p w14:paraId="5B07F78D" w14:textId="77777777" w:rsidR="00D9096D" w:rsidRPr="00145242" w:rsidRDefault="00D9096D" w:rsidP="00145242">
            <w:pPr>
              <w:rPr>
                <w:rFonts w:cstheme="minorHAnsi"/>
                <w:sz w:val="18"/>
                <w:szCs w:val="18"/>
              </w:rPr>
            </w:pPr>
          </w:p>
          <w:p w14:paraId="5BB0B9A8" w14:textId="77777777" w:rsidR="00D9096D" w:rsidRPr="00145242" w:rsidRDefault="00D9096D" w:rsidP="00145242">
            <w:pPr>
              <w:rPr>
                <w:rFonts w:cstheme="minorHAnsi"/>
                <w:sz w:val="18"/>
                <w:szCs w:val="18"/>
              </w:rPr>
            </w:pPr>
          </w:p>
          <w:p w14:paraId="25CF4F47" w14:textId="77777777" w:rsidR="00D9096D" w:rsidRPr="00145242" w:rsidRDefault="00D9096D" w:rsidP="00145242">
            <w:pPr>
              <w:rPr>
                <w:rFonts w:cstheme="minorHAnsi"/>
                <w:sz w:val="18"/>
                <w:szCs w:val="18"/>
              </w:rPr>
            </w:pPr>
            <w:r w:rsidRPr="00145242">
              <w:rPr>
                <w:rFonts w:cstheme="minorHAnsi"/>
                <w:sz w:val="18"/>
                <w:szCs w:val="18"/>
              </w:rPr>
              <w:t>1,5</w:t>
            </w:r>
          </w:p>
          <w:p w14:paraId="1D212A31" w14:textId="77777777" w:rsidR="00D9096D" w:rsidRPr="00145242" w:rsidRDefault="00D9096D" w:rsidP="00145242">
            <w:pPr>
              <w:rPr>
                <w:rFonts w:cstheme="minorHAnsi"/>
                <w:sz w:val="18"/>
                <w:szCs w:val="18"/>
              </w:rPr>
            </w:pPr>
            <w:r w:rsidRPr="00145242">
              <w:rPr>
                <w:rFonts w:cstheme="minorHAnsi"/>
                <w:sz w:val="18"/>
                <w:szCs w:val="18"/>
              </w:rPr>
              <w:t>1,2</w:t>
            </w:r>
          </w:p>
          <w:p w14:paraId="1C5C53A6" w14:textId="77777777" w:rsidR="00D9096D" w:rsidRPr="00145242" w:rsidRDefault="00D9096D" w:rsidP="00145242">
            <w:pPr>
              <w:rPr>
                <w:rFonts w:cstheme="minorHAnsi"/>
                <w:sz w:val="18"/>
                <w:szCs w:val="18"/>
              </w:rPr>
            </w:pPr>
            <w:r w:rsidRPr="00145242">
              <w:rPr>
                <w:rFonts w:cstheme="minorHAnsi"/>
                <w:sz w:val="18"/>
                <w:szCs w:val="18"/>
              </w:rPr>
              <w:t>2,0</w:t>
            </w:r>
          </w:p>
        </w:tc>
        <w:tc>
          <w:tcPr>
            <w:tcW w:w="1576" w:type="dxa"/>
            <w:gridSpan w:val="2"/>
          </w:tcPr>
          <w:p w14:paraId="1D01C379" w14:textId="77777777" w:rsidR="00D9096D" w:rsidRPr="00145242" w:rsidRDefault="00D9096D" w:rsidP="00145242">
            <w:pPr>
              <w:rPr>
                <w:rFonts w:cstheme="minorHAnsi"/>
                <w:sz w:val="18"/>
                <w:szCs w:val="18"/>
              </w:rPr>
            </w:pPr>
          </w:p>
          <w:p w14:paraId="67B4CD53" w14:textId="77777777" w:rsidR="00D9096D" w:rsidRPr="00145242" w:rsidRDefault="00D9096D" w:rsidP="00145242">
            <w:pPr>
              <w:rPr>
                <w:rFonts w:cstheme="minorHAnsi"/>
                <w:sz w:val="18"/>
                <w:szCs w:val="18"/>
              </w:rPr>
            </w:pPr>
            <w:r w:rsidRPr="00145242">
              <w:rPr>
                <w:rFonts w:cstheme="minorHAnsi"/>
                <w:sz w:val="18"/>
                <w:szCs w:val="18"/>
              </w:rPr>
              <w:t>PN-B-06714-18 [30]</w:t>
            </w:r>
          </w:p>
        </w:tc>
      </w:tr>
      <w:tr w:rsidR="00D9096D" w:rsidRPr="00145242" w14:paraId="72574F93" w14:textId="77777777" w:rsidTr="00F87D2A">
        <w:tc>
          <w:tcPr>
            <w:tcW w:w="496" w:type="dxa"/>
          </w:tcPr>
          <w:p w14:paraId="128E7908" w14:textId="77777777" w:rsidR="00D9096D" w:rsidRPr="00145242" w:rsidRDefault="00D9096D" w:rsidP="00145242">
            <w:pPr>
              <w:rPr>
                <w:rFonts w:cstheme="minorHAnsi"/>
                <w:sz w:val="18"/>
                <w:szCs w:val="18"/>
              </w:rPr>
            </w:pPr>
            <w:r w:rsidRPr="00145242">
              <w:rPr>
                <w:rFonts w:cstheme="minorHAnsi"/>
                <w:sz w:val="18"/>
                <w:szCs w:val="18"/>
              </w:rPr>
              <w:t>3</w:t>
            </w:r>
          </w:p>
        </w:tc>
        <w:tc>
          <w:tcPr>
            <w:tcW w:w="3827" w:type="dxa"/>
          </w:tcPr>
          <w:p w14:paraId="7EC5DAC7" w14:textId="77777777" w:rsidR="00D9096D" w:rsidRPr="00145242" w:rsidRDefault="00D9096D" w:rsidP="00145242">
            <w:pPr>
              <w:rPr>
                <w:rFonts w:cstheme="minorHAnsi"/>
                <w:sz w:val="18"/>
                <w:szCs w:val="18"/>
              </w:rPr>
            </w:pPr>
            <w:r w:rsidRPr="00145242">
              <w:rPr>
                <w:rFonts w:cstheme="minorHAnsi"/>
                <w:sz w:val="18"/>
                <w:szCs w:val="18"/>
              </w:rPr>
              <w:t>Mrozoodporność, %, nie więcej niż:</w:t>
            </w:r>
          </w:p>
          <w:p w14:paraId="07671150" w14:textId="77777777" w:rsidR="00D9096D" w:rsidRPr="00145242" w:rsidRDefault="00D9096D" w:rsidP="00145242">
            <w:pPr>
              <w:rPr>
                <w:rFonts w:cstheme="minorHAnsi"/>
                <w:sz w:val="18"/>
                <w:szCs w:val="18"/>
              </w:rPr>
            </w:pPr>
            <w:r w:rsidRPr="00145242">
              <w:rPr>
                <w:rFonts w:cstheme="minorHAnsi"/>
                <w:sz w:val="18"/>
                <w:szCs w:val="18"/>
              </w:rPr>
              <w:t>kruszywa ze skał magmowych</w:t>
            </w:r>
            <w:r w:rsidRPr="00145242">
              <w:rPr>
                <w:rFonts w:cstheme="minorHAnsi"/>
                <w:sz w:val="18"/>
                <w:szCs w:val="18"/>
              </w:rPr>
              <w:br/>
              <w:t>i przeobrażonych</w:t>
            </w:r>
          </w:p>
          <w:p w14:paraId="180FD7D9" w14:textId="77777777" w:rsidR="00D9096D" w:rsidRPr="00145242" w:rsidRDefault="00D9096D" w:rsidP="00145242">
            <w:pPr>
              <w:rPr>
                <w:rFonts w:cstheme="minorHAnsi"/>
                <w:sz w:val="18"/>
                <w:szCs w:val="18"/>
              </w:rPr>
            </w:pPr>
            <w:r w:rsidRPr="00145242">
              <w:rPr>
                <w:rFonts w:cstheme="minorHAnsi"/>
                <w:sz w:val="18"/>
                <w:szCs w:val="18"/>
              </w:rPr>
              <w:t>kruszywa ze skał osadowych</w:t>
            </w:r>
          </w:p>
        </w:tc>
        <w:tc>
          <w:tcPr>
            <w:tcW w:w="914" w:type="dxa"/>
          </w:tcPr>
          <w:p w14:paraId="32D852A2" w14:textId="77777777" w:rsidR="00D9096D" w:rsidRPr="00145242" w:rsidRDefault="00D9096D" w:rsidP="00145242">
            <w:pPr>
              <w:rPr>
                <w:rFonts w:cstheme="minorHAnsi"/>
                <w:sz w:val="18"/>
                <w:szCs w:val="18"/>
              </w:rPr>
            </w:pPr>
          </w:p>
          <w:p w14:paraId="2FE6F089" w14:textId="77777777" w:rsidR="00D9096D" w:rsidRPr="00145242" w:rsidRDefault="00D9096D" w:rsidP="00145242">
            <w:pPr>
              <w:rPr>
                <w:rFonts w:cstheme="minorHAnsi"/>
                <w:sz w:val="18"/>
                <w:szCs w:val="18"/>
              </w:rPr>
            </w:pPr>
          </w:p>
          <w:p w14:paraId="49A68FE3" w14:textId="77777777" w:rsidR="00D9096D" w:rsidRPr="00145242" w:rsidRDefault="00D9096D" w:rsidP="00145242">
            <w:pPr>
              <w:rPr>
                <w:rFonts w:cstheme="minorHAnsi"/>
                <w:sz w:val="18"/>
                <w:szCs w:val="18"/>
              </w:rPr>
            </w:pPr>
            <w:r w:rsidRPr="00145242">
              <w:rPr>
                <w:rFonts w:cstheme="minorHAnsi"/>
                <w:sz w:val="18"/>
                <w:szCs w:val="18"/>
              </w:rPr>
              <w:t>2,0</w:t>
            </w:r>
          </w:p>
          <w:p w14:paraId="15EAC252" w14:textId="77777777" w:rsidR="00D9096D" w:rsidRPr="00145242" w:rsidRDefault="00D9096D" w:rsidP="00145242">
            <w:pPr>
              <w:rPr>
                <w:rFonts w:cstheme="minorHAnsi"/>
                <w:sz w:val="18"/>
                <w:szCs w:val="18"/>
              </w:rPr>
            </w:pPr>
            <w:r w:rsidRPr="00145242">
              <w:rPr>
                <w:rFonts w:cstheme="minorHAnsi"/>
                <w:sz w:val="18"/>
                <w:szCs w:val="18"/>
              </w:rPr>
              <w:t>2,0</w:t>
            </w:r>
          </w:p>
        </w:tc>
        <w:tc>
          <w:tcPr>
            <w:tcW w:w="1576" w:type="dxa"/>
            <w:gridSpan w:val="2"/>
          </w:tcPr>
          <w:p w14:paraId="6A2D88DF" w14:textId="77777777" w:rsidR="00D9096D" w:rsidRPr="00145242" w:rsidRDefault="00D9096D" w:rsidP="00145242">
            <w:pPr>
              <w:rPr>
                <w:rFonts w:cstheme="minorHAnsi"/>
                <w:sz w:val="18"/>
                <w:szCs w:val="18"/>
              </w:rPr>
            </w:pPr>
          </w:p>
          <w:p w14:paraId="6FE8BEFB" w14:textId="77777777" w:rsidR="00D9096D" w:rsidRPr="00145242" w:rsidRDefault="00D9096D" w:rsidP="00145242">
            <w:pPr>
              <w:rPr>
                <w:rFonts w:cstheme="minorHAnsi"/>
                <w:sz w:val="18"/>
                <w:szCs w:val="18"/>
              </w:rPr>
            </w:pPr>
            <w:r w:rsidRPr="00145242">
              <w:rPr>
                <w:rFonts w:cstheme="minorHAnsi"/>
                <w:sz w:val="18"/>
                <w:szCs w:val="18"/>
              </w:rPr>
              <w:t>PN-B-06714-19 [31]</w:t>
            </w:r>
          </w:p>
          <w:p w14:paraId="4EF39992" w14:textId="77777777" w:rsidR="00D9096D" w:rsidRPr="00145242" w:rsidRDefault="00D9096D" w:rsidP="00145242">
            <w:pPr>
              <w:rPr>
                <w:rFonts w:cstheme="minorHAnsi"/>
                <w:sz w:val="18"/>
                <w:szCs w:val="18"/>
              </w:rPr>
            </w:pPr>
          </w:p>
        </w:tc>
      </w:tr>
      <w:tr w:rsidR="00D9096D" w:rsidRPr="00145242" w14:paraId="27C7B916" w14:textId="77777777" w:rsidTr="00F87D2A">
        <w:tc>
          <w:tcPr>
            <w:tcW w:w="496" w:type="dxa"/>
          </w:tcPr>
          <w:p w14:paraId="1A94BCEE" w14:textId="77777777" w:rsidR="00D9096D" w:rsidRPr="00145242" w:rsidRDefault="00D9096D" w:rsidP="00145242">
            <w:pPr>
              <w:rPr>
                <w:rFonts w:cstheme="minorHAnsi"/>
                <w:sz w:val="18"/>
                <w:szCs w:val="18"/>
              </w:rPr>
            </w:pPr>
            <w:r w:rsidRPr="00145242">
              <w:rPr>
                <w:rFonts w:cstheme="minorHAnsi"/>
                <w:sz w:val="18"/>
                <w:szCs w:val="18"/>
              </w:rPr>
              <w:t>4</w:t>
            </w:r>
          </w:p>
        </w:tc>
        <w:tc>
          <w:tcPr>
            <w:tcW w:w="3827" w:type="dxa"/>
          </w:tcPr>
          <w:p w14:paraId="5720BA1F" w14:textId="77777777" w:rsidR="00D9096D" w:rsidRPr="00145242" w:rsidRDefault="00D9096D" w:rsidP="00145242">
            <w:pPr>
              <w:rPr>
                <w:rFonts w:cstheme="minorHAnsi"/>
                <w:sz w:val="18"/>
                <w:szCs w:val="18"/>
              </w:rPr>
            </w:pPr>
            <w:r w:rsidRPr="00145242">
              <w:rPr>
                <w:rFonts w:cstheme="minorHAnsi"/>
                <w:sz w:val="18"/>
                <w:szCs w:val="18"/>
              </w:rPr>
              <w:t>Zawartość ziarn nieforemnych, %, nie więcej niż:</w:t>
            </w:r>
          </w:p>
        </w:tc>
        <w:tc>
          <w:tcPr>
            <w:tcW w:w="914" w:type="dxa"/>
          </w:tcPr>
          <w:p w14:paraId="1D9111ED" w14:textId="77777777" w:rsidR="00D9096D" w:rsidRPr="00145242" w:rsidRDefault="00D9096D" w:rsidP="00145242">
            <w:pPr>
              <w:rPr>
                <w:rFonts w:cstheme="minorHAnsi"/>
                <w:sz w:val="18"/>
                <w:szCs w:val="18"/>
              </w:rPr>
            </w:pPr>
            <w:r w:rsidRPr="00145242">
              <w:rPr>
                <w:rFonts w:cstheme="minorHAnsi"/>
                <w:sz w:val="18"/>
                <w:szCs w:val="18"/>
              </w:rPr>
              <w:t>20</w:t>
            </w:r>
          </w:p>
        </w:tc>
        <w:tc>
          <w:tcPr>
            <w:tcW w:w="1576" w:type="dxa"/>
            <w:gridSpan w:val="2"/>
          </w:tcPr>
          <w:p w14:paraId="616982B1" w14:textId="77777777" w:rsidR="00D9096D" w:rsidRPr="00145242" w:rsidRDefault="00D9096D" w:rsidP="00145242">
            <w:pPr>
              <w:rPr>
                <w:rFonts w:cstheme="minorHAnsi"/>
                <w:sz w:val="18"/>
                <w:szCs w:val="18"/>
              </w:rPr>
            </w:pPr>
            <w:r w:rsidRPr="00145242">
              <w:rPr>
                <w:rFonts w:cstheme="minorHAnsi"/>
                <w:sz w:val="18"/>
                <w:szCs w:val="18"/>
              </w:rPr>
              <w:t>PN-B-06714-16 [29]</w:t>
            </w:r>
          </w:p>
        </w:tc>
      </w:tr>
      <w:tr w:rsidR="00D9096D" w:rsidRPr="00145242" w14:paraId="7BCA08B1" w14:textId="77777777" w:rsidTr="00F87D2A">
        <w:tc>
          <w:tcPr>
            <w:tcW w:w="496" w:type="dxa"/>
          </w:tcPr>
          <w:p w14:paraId="34145357" w14:textId="77777777" w:rsidR="00D9096D" w:rsidRPr="00145242" w:rsidRDefault="00D9096D" w:rsidP="00145242">
            <w:pPr>
              <w:rPr>
                <w:rFonts w:cstheme="minorHAnsi"/>
                <w:sz w:val="18"/>
                <w:szCs w:val="18"/>
              </w:rPr>
            </w:pPr>
            <w:r w:rsidRPr="00145242">
              <w:rPr>
                <w:rFonts w:cstheme="minorHAnsi"/>
                <w:sz w:val="18"/>
                <w:szCs w:val="18"/>
              </w:rPr>
              <w:t>5</w:t>
            </w:r>
          </w:p>
        </w:tc>
        <w:tc>
          <w:tcPr>
            <w:tcW w:w="3827" w:type="dxa"/>
          </w:tcPr>
          <w:p w14:paraId="0ACDFBFD" w14:textId="77777777" w:rsidR="00D9096D" w:rsidRPr="00145242" w:rsidRDefault="00D9096D" w:rsidP="00145242">
            <w:pPr>
              <w:rPr>
                <w:rFonts w:cstheme="minorHAnsi"/>
                <w:sz w:val="18"/>
                <w:szCs w:val="18"/>
              </w:rPr>
            </w:pPr>
            <w:r w:rsidRPr="00145242">
              <w:rPr>
                <w:rFonts w:cstheme="minorHAnsi"/>
                <w:sz w:val="18"/>
                <w:szCs w:val="18"/>
              </w:rPr>
              <w:t>Zawartość zanieczyszczeń obcych, %, nie więcej niż:</w:t>
            </w:r>
          </w:p>
        </w:tc>
        <w:tc>
          <w:tcPr>
            <w:tcW w:w="914" w:type="dxa"/>
          </w:tcPr>
          <w:p w14:paraId="1B48C20C" w14:textId="77777777" w:rsidR="00D9096D" w:rsidRPr="00145242" w:rsidRDefault="00D9096D" w:rsidP="00145242">
            <w:pPr>
              <w:rPr>
                <w:rFonts w:cstheme="minorHAnsi"/>
                <w:sz w:val="18"/>
                <w:szCs w:val="18"/>
              </w:rPr>
            </w:pPr>
            <w:r w:rsidRPr="00145242">
              <w:rPr>
                <w:rFonts w:cstheme="minorHAnsi"/>
                <w:sz w:val="18"/>
                <w:szCs w:val="18"/>
              </w:rPr>
              <w:t>0,1</w:t>
            </w:r>
          </w:p>
        </w:tc>
        <w:tc>
          <w:tcPr>
            <w:tcW w:w="1576" w:type="dxa"/>
            <w:gridSpan w:val="2"/>
          </w:tcPr>
          <w:p w14:paraId="5149157C" w14:textId="77777777" w:rsidR="00D9096D" w:rsidRPr="00145242" w:rsidRDefault="00D9096D" w:rsidP="00145242">
            <w:pPr>
              <w:rPr>
                <w:rFonts w:cstheme="minorHAnsi"/>
                <w:sz w:val="18"/>
                <w:szCs w:val="18"/>
              </w:rPr>
            </w:pPr>
            <w:r w:rsidRPr="00145242">
              <w:rPr>
                <w:rFonts w:cstheme="minorHAnsi"/>
                <w:sz w:val="18"/>
                <w:szCs w:val="18"/>
              </w:rPr>
              <w:t>PN-B-06714-12 [26]</w:t>
            </w:r>
          </w:p>
        </w:tc>
      </w:tr>
      <w:tr w:rsidR="00D9096D" w:rsidRPr="00145242" w14:paraId="2AA0E78C" w14:textId="77777777" w:rsidTr="00F87D2A">
        <w:tc>
          <w:tcPr>
            <w:tcW w:w="496" w:type="dxa"/>
          </w:tcPr>
          <w:p w14:paraId="10BC558E" w14:textId="77777777" w:rsidR="00D9096D" w:rsidRPr="00145242" w:rsidRDefault="00D9096D" w:rsidP="00145242">
            <w:pPr>
              <w:rPr>
                <w:rFonts w:cstheme="minorHAnsi"/>
                <w:sz w:val="18"/>
                <w:szCs w:val="18"/>
              </w:rPr>
            </w:pPr>
            <w:r w:rsidRPr="00145242">
              <w:rPr>
                <w:rFonts w:cstheme="minorHAnsi"/>
                <w:sz w:val="18"/>
                <w:szCs w:val="18"/>
              </w:rPr>
              <w:t>6</w:t>
            </w:r>
          </w:p>
        </w:tc>
        <w:tc>
          <w:tcPr>
            <w:tcW w:w="3827" w:type="dxa"/>
          </w:tcPr>
          <w:p w14:paraId="242AE7C1" w14:textId="77777777" w:rsidR="00D9096D" w:rsidRPr="00145242" w:rsidRDefault="00D9096D" w:rsidP="00145242">
            <w:pPr>
              <w:rPr>
                <w:rFonts w:cstheme="minorHAnsi"/>
                <w:sz w:val="18"/>
                <w:szCs w:val="18"/>
              </w:rPr>
            </w:pPr>
            <w:r w:rsidRPr="00145242">
              <w:rPr>
                <w:rFonts w:cstheme="minorHAnsi"/>
                <w:sz w:val="18"/>
                <w:szCs w:val="18"/>
              </w:rPr>
              <w:t>Zawartość związków siarki w przeliczeniu na SO</w:t>
            </w:r>
            <w:r w:rsidRPr="00145242">
              <w:rPr>
                <w:rFonts w:cstheme="minorHAnsi"/>
                <w:sz w:val="18"/>
                <w:szCs w:val="18"/>
                <w:vertAlign w:val="subscript"/>
              </w:rPr>
              <w:t>3</w:t>
            </w:r>
            <w:r w:rsidRPr="00145242">
              <w:rPr>
                <w:rFonts w:cstheme="minorHAnsi"/>
                <w:sz w:val="18"/>
                <w:szCs w:val="18"/>
              </w:rPr>
              <w:t>, %, nie więcej niż:</w:t>
            </w:r>
          </w:p>
        </w:tc>
        <w:tc>
          <w:tcPr>
            <w:tcW w:w="914" w:type="dxa"/>
          </w:tcPr>
          <w:p w14:paraId="1D098F50" w14:textId="77777777" w:rsidR="00D9096D" w:rsidRPr="00145242" w:rsidRDefault="00D9096D" w:rsidP="00145242">
            <w:pPr>
              <w:rPr>
                <w:rFonts w:cstheme="minorHAnsi"/>
                <w:sz w:val="18"/>
                <w:szCs w:val="18"/>
              </w:rPr>
            </w:pPr>
            <w:r w:rsidRPr="00145242">
              <w:rPr>
                <w:rFonts w:cstheme="minorHAnsi"/>
                <w:sz w:val="18"/>
                <w:szCs w:val="18"/>
              </w:rPr>
              <w:t>0,1</w:t>
            </w:r>
          </w:p>
        </w:tc>
        <w:tc>
          <w:tcPr>
            <w:tcW w:w="1576" w:type="dxa"/>
            <w:gridSpan w:val="2"/>
          </w:tcPr>
          <w:p w14:paraId="12CBAC62" w14:textId="77777777" w:rsidR="00D9096D" w:rsidRPr="00145242" w:rsidRDefault="00D9096D" w:rsidP="00145242">
            <w:pPr>
              <w:rPr>
                <w:rFonts w:cstheme="minorHAnsi"/>
                <w:sz w:val="18"/>
                <w:szCs w:val="18"/>
              </w:rPr>
            </w:pPr>
            <w:r w:rsidRPr="00145242">
              <w:rPr>
                <w:rFonts w:cstheme="minorHAnsi"/>
                <w:sz w:val="18"/>
                <w:szCs w:val="18"/>
              </w:rPr>
              <w:t>PN-B-06714-28 [33]</w:t>
            </w:r>
          </w:p>
        </w:tc>
      </w:tr>
      <w:tr w:rsidR="00D9096D" w:rsidRPr="00145242" w14:paraId="7D6586BA" w14:textId="77777777" w:rsidTr="00F87D2A">
        <w:trPr>
          <w:gridAfter w:val="1"/>
          <w:wAfter w:w="615" w:type="dxa"/>
          <w:cantSplit/>
        </w:trPr>
        <w:tc>
          <w:tcPr>
            <w:tcW w:w="496" w:type="dxa"/>
          </w:tcPr>
          <w:p w14:paraId="79DFA552" w14:textId="77777777" w:rsidR="00D9096D" w:rsidRPr="00145242" w:rsidRDefault="00D9096D" w:rsidP="00145242">
            <w:pPr>
              <w:rPr>
                <w:rFonts w:cstheme="minorHAnsi"/>
                <w:sz w:val="18"/>
                <w:szCs w:val="18"/>
              </w:rPr>
            </w:pPr>
            <w:r w:rsidRPr="00145242">
              <w:rPr>
                <w:rFonts w:cstheme="minorHAnsi"/>
                <w:sz w:val="18"/>
                <w:szCs w:val="18"/>
              </w:rPr>
              <w:t>7</w:t>
            </w:r>
          </w:p>
        </w:tc>
        <w:tc>
          <w:tcPr>
            <w:tcW w:w="3827" w:type="dxa"/>
          </w:tcPr>
          <w:p w14:paraId="13D6353A" w14:textId="77777777" w:rsidR="00D9096D" w:rsidRPr="00145242" w:rsidRDefault="00D9096D" w:rsidP="00145242">
            <w:pPr>
              <w:rPr>
                <w:rFonts w:cstheme="minorHAnsi"/>
                <w:sz w:val="18"/>
                <w:szCs w:val="18"/>
              </w:rPr>
            </w:pPr>
            <w:r w:rsidRPr="00145242">
              <w:rPr>
                <w:rFonts w:cstheme="minorHAnsi"/>
                <w:sz w:val="18"/>
                <w:szCs w:val="18"/>
              </w:rPr>
              <w:t>Zawartość zanieczyszczeń organicznych. Barwa cieczy nad kruszywem nie ciemniejsza niż:</w:t>
            </w:r>
          </w:p>
        </w:tc>
        <w:tc>
          <w:tcPr>
            <w:tcW w:w="1875" w:type="dxa"/>
            <w:gridSpan w:val="2"/>
          </w:tcPr>
          <w:p w14:paraId="1BC49E0E" w14:textId="77777777" w:rsidR="00D9096D" w:rsidRPr="00145242" w:rsidRDefault="00D9096D" w:rsidP="00145242">
            <w:pPr>
              <w:rPr>
                <w:rFonts w:cstheme="minorHAnsi"/>
                <w:sz w:val="18"/>
                <w:szCs w:val="18"/>
              </w:rPr>
            </w:pPr>
          </w:p>
          <w:p w14:paraId="60F04A76" w14:textId="77777777" w:rsidR="00D9096D" w:rsidRPr="00145242" w:rsidRDefault="00D9096D" w:rsidP="00145242">
            <w:pPr>
              <w:rPr>
                <w:rFonts w:cstheme="minorHAnsi"/>
                <w:sz w:val="18"/>
                <w:szCs w:val="18"/>
              </w:rPr>
            </w:pPr>
            <w:r w:rsidRPr="00145242">
              <w:rPr>
                <w:rFonts w:cstheme="minorHAnsi"/>
                <w:sz w:val="18"/>
                <w:szCs w:val="18"/>
              </w:rPr>
              <w:t>PN-B-06714-26 [32]</w:t>
            </w:r>
          </w:p>
        </w:tc>
      </w:tr>
    </w:tbl>
    <w:p w14:paraId="3AEE830F" w14:textId="77777777" w:rsidR="00D9096D" w:rsidRPr="00145242" w:rsidRDefault="00D9096D" w:rsidP="00145242">
      <w:pPr>
        <w:rPr>
          <w:rFonts w:cstheme="minorHAnsi"/>
          <w:sz w:val="18"/>
          <w:szCs w:val="18"/>
        </w:rPr>
      </w:pPr>
    </w:p>
    <w:p w14:paraId="6B26A918" w14:textId="77777777" w:rsidR="00D9096D" w:rsidRPr="00145242" w:rsidRDefault="00D9096D" w:rsidP="00145242">
      <w:pPr>
        <w:rPr>
          <w:rFonts w:cstheme="minorHAnsi"/>
          <w:sz w:val="18"/>
          <w:szCs w:val="18"/>
        </w:rPr>
      </w:pPr>
      <w:r w:rsidRPr="00145242">
        <w:rPr>
          <w:rFonts w:cstheme="minorHAnsi"/>
          <w:sz w:val="18"/>
          <w:szCs w:val="18"/>
        </w:rPr>
        <w:tab/>
        <w:t>Piasek wg PN-B-11113:1996 [38] i piasek łamany wg PN-B-11112:1996 [37] powinny spełniać wymagania określone w tablicy 4.</w:t>
      </w:r>
    </w:p>
    <w:p w14:paraId="4531E4F8" w14:textId="77777777" w:rsidR="00D9096D" w:rsidRPr="00145242" w:rsidRDefault="00D9096D" w:rsidP="00145242">
      <w:pPr>
        <w:rPr>
          <w:rFonts w:cstheme="minorHAnsi"/>
          <w:sz w:val="18"/>
          <w:szCs w:val="18"/>
        </w:rPr>
      </w:pPr>
    </w:p>
    <w:p w14:paraId="2629E3A0" w14:textId="77777777" w:rsidR="00D9096D" w:rsidRPr="00145242" w:rsidRDefault="00D9096D" w:rsidP="00145242">
      <w:pPr>
        <w:rPr>
          <w:rFonts w:cstheme="minorHAnsi"/>
          <w:sz w:val="18"/>
          <w:szCs w:val="18"/>
        </w:rPr>
      </w:pPr>
      <w:r w:rsidRPr="00145242">
        <w:rPr>
          <w:rFonts w:cstheme="minorHAnsi"/>
          <w:sz w:val="18"/>
          <w:szCs w:val="18"/>
        </w:rPr>
        <w:t>Tablica 4. Wymagania dla piasku i piasku łamanego</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742"/>
        <w:gridCol w:w="45"/>
        <w:gridCol w:w="772"/>
        <w:gridCol w:w="1843"/>
      </w:tblGrid>
      <w:tr w:rsidR="00D9096D" w:rsidRPr="00145242" w14:paraId="7E6F26BE" w14:textId="77777777" w:rsidTr="00F87D2A">
        <w:trPr>
          <w:cantSplit/>
          <w:trHeight w:val="360"/>
        </w:trPr>
        <w:tc>
          <w:tcPr>
            <w:tcW w:w="496" w:type="dxa"/>
            <w:tcBorders>
              <w:bottom w:val="nil"/>
            </w:tcBorders>
          </w:tcPr>
          <w:p w14:paraId="300E2953" w14:textId="77777777" w:rsidR="00D9096D" w:rsidRPr="00145242" w:rsidRDefault="00D9096D" w:rsidP="00145242">
            <w:pPr>
              <w:rPr>
                <w:rFonts w:cstheme="minorHAnsi"/>
                <w:sz w:val="18"/>
                <w:szCs w:val="18"/>
              </w:rPr>
            </w:pPr>
            <w:r w:rsidRPr="00145242">
              <w:rPr>
                <w:rFonts w:cstheme="minorHAnsi"/>
                <w:sz w:val="18"/>
                <w:szCs w:val="18"/>
              </w:rPr>
              <w:t>Lp.</w:t>
            </w:r>
          </w:p>
        </w:tc>
        <w:tc>
          <w:tcPr>
            <w:tcW w:w="3685" w:type="dxa"/>
            <w:tcBorders>
              <w:bottom w:val="nil"/>
            </w:tcBorders>
          </w:tcPr>
          <w:p w14:paraId="2A541179" w14:textId="77777777" w:rsidR="00D9096D" w:rsidRPr="00145242" w:rsidRDefault="00D9096D" w:rsidP="00145242">
            <w:pPr>
              <w:rPr>
                <w:rFonts w:cstheme="minorHAnsi"/>
                <w:sz w:val="18"/>
                <w:szCs w:val="18"/>
              </w:rPr>
            </w:pPr>
            <w:r w:rsidRPr="00145242">
              <w:rPr>
                <w:rFonts w:cstheme="minorHAnsi"/>
                <w:sz w:val="18"/>
                <w:szCs w:val="18"/>
              </w:rPr>
              <w:t>Właściwości</w:t>
            </w:r>
          </w:p>
        </w:tc>
        <w:tc>
          <w:tcPr>
            <w:tcW w:w="1559" w:type="dxa"/>
            <w:gridSpan w:val="3"/>
          </w:tcPr>
          <w:p w14:paraId="762F0AE6" w14:textId="77777777" w:rsidR="00D9096D" w:rsidRPr="00145242" w:rsidRDefault="00D9096D" w:rsidP="00145242">
            <w:pPr>
              <w:rPr>
                <w:rFonts w:cstheme="minorHAnsi"/>
                <w:sz w:val="18"/>
                <w:szCs w:val="18"/>
              </w:rPr>
            </w:pPr>
            <w:r w:rsidRPr="00145242">
              <w:rPr>
                <w:rFonts w:cstheme="minorHAnsi"/>
                <w:sz w:val="18"/>
                <w:szCs w:val="18"/>
              </w:rPr>
              <w:t>Wymagania</w:t>
            </w:r>
          </w:p>
        </w:tc>
        <w:tc>
          <w:tcPr>
            <w:tcW w:w="1843" w:type="dxa"/>
            <w:tcBorders>
              <w:bottom w:val="nil"/>
            </w:tcBorders>
          </w:tcPr>
          <w:p w14:paraId="05C1FF63" w14:textId="77777777" w:rsidR="00D9096D" w:rsidRPr="00145242" w:rsidRDefault="00D9096D" w:rsidP="00145242">
            <w:pPr>
              <w:rPr>
                <w:rFonts w:cstheme="minorHAnsi"/>
                <w:sz w:val="18"/>
                <w:szCs w:val="18"/>
              </w:rPr>
            </w:pPr>
            <w:r w:rsidRPr="00145242">
              <w:rPr>
                <w:rFonts w:cstheme="minorHAnsi"/>
                <w:sz w:val="18"/>
                <w:szCs w:val="18"/>
              </w:rPr>
              <w:t xml:space="preserve">Badanie </w:t>
            </w:r>
          </w:p>
        </w:tc>
      </w:tr>
      <w:tr w:rsidR="00D9096D" w:rsidRPr="00145242" w14:paraId="7E97D247" w14:textId="77777777" w:rsidTr="00F87D2A">
        <w:trPr>
          <w:cantSplit/>
          <w:trHeight w:val="375"/>
        </w:trPr>
        <w:tc>
          <w:tcPr>
            <w:tcW w:w="496" w:type="dxa"/>
            <w:tcBorders>
              <w:top w:val="nil"/>
              <w:bottom w:val="double" w:sz="6" w:space="0" w:color="auto"/>
            </w:tcBorders>
          </w:tcPr>
          <w:p w14:paraId="092E468E" w14:textId="77777777" w:rsidR="00D9096D" w:rsidRPr="00145242" w:rsidRDefault="00D9096D" w:rsidP="00145242">
            <w:pPr>
              <w:rPr>
                <w:rFonts w:cstheme="minorHAnsi"/>
                <w:sz w:val="18"/>
                <w:szCs w:val="18"/>
              </w:rPr>
            </w:pPr>
          </w:p>
        </w:tc>
        <w:tc>
          <w:tcPr>
            <w:tcW w:w="3685" w:type="dxa"/>
            <w:tcBorders>
              <w:top w:val="nil"/>
              <w:bottom w:val="double" w:sz="6" w:space="0" w:color="auto"/>
            </w:tcBorders>
          </w:tcPr>
          <w:p w14:paraId="4F556F0E" w14:textId="77777777" w:rsidR="00D9096D" w:rsidRPr="00145242" w:rsidRDefault="00D9096D" w:rsidP="00145242">
            <w:pPr>
              <w:rPr>
                <w:rFonts w:cstheme="minorHAnsi"/>
                <w:sz w:val="18"/>
                <w:szCs w:val="18"/>
              </w:rPr>
            </w:pPr>
          </w:p>
        </w:tc>
        <w:tc>
          <w:tcPr>
            <w:tcW w:w="787" w:type="dxa"/>
            <w:gridSpan w:val="2"/>
            <w:tcBorders>
              <w:bottom w:val="double" w:sz="6" w:space="0" w:color="auto"/>
            </w:tcBorders>
          </w:tcPr>
          <w:p w14:paraId="1B925224" w14:textId="77777777" w:rsidR="00D9096D" w:rsidRPr="00145242" w:rsidRDefault="00D9096D" w:rsidP="00145242">
            <w:pPr>
              <w:rPr>
                <w:rFonts w:cstheme="minorHAnsi"/>
                <w:sz w:val="18"/>
                <w:szCs w:val="18"/>
              </w:rPr>
            </w:pPr>
            <w:r w:rsidRPr="00145242">
              <w:rPr>
                <w:rFonts w:cstheme="minorHAnsi"/>
                <w:sz w:val="18"/>
                <w:szCs w:val="18"/>
              </w:rPr>
              <w:t>piasek</w:t>
            </w:r>
          </w:p>
        </w:tc>
        <w:tc>
          <w:tcPr>
            <w:tcW w:w="772" w:type="dxa"/>
            <w:tcBorders>
              <w:bottom w:val="double" w:sz="6" w:space="0" w:color="auto"/>
            </w:tcBorders>
          </w:tcPr>
          <w:p w14:paraId="5765F1B0" w14:textId="77777777" w:rsidR="00D9096D" w:rsidRPr="00145242" w:rsidRDefault="00D9096D" w:rsidP="00145242">
            <w:pPr>
              <w:rPr>
                <w:rFonts w:cstheme="minorHAnsi"/>
                <w:sz w:val="18"/>
                <w:szCs w:val="18"/>
              </w:rPr>
            </w:pPr>
            <w:r w:rsidRPr="00145242">
              <w:rPr>
                <w:rFonts w:cstheme="minorHAnsi"/>
                <w:sz w:val="18"/>
                <w:szCs w:val="18"/>
              </w:rPr>
              <w:t>piasek łamany</w:t>
            </w:r>
          </w:p>
        </w:tc>
        <w:tc>
          <w:tcPr>
            <w:tcW w:w="1843" w:type="dxa"/>
            <w:tcBorders>
              <w:top w:val="nil"/>
              <w:bottom w:val="double" w:sz="6" w:space="0" w:color="auto"/>
            </w:tcBorders>
          </w:tcPr>
          <w:p w14:paraId="7CF5D921" w14:textId="77777777" w:rsidR="00D9096D" w:rsidRPr="00145242" w:rsidRDefault="00D9096D" w:rsidP="00145242">
            <w:pPr>
              <w:rPr>
                <w:rFonts w:cstheme="minorHAnsi"/>
                <w:sz w:val="18"/>
                <w:szCs w:val="18"/>
              </w:rPr>
            </w:pPr>
            <w:r w:rsidRPr="00145242">
              <w:rPr>
                <w:rFonts w:cstheme="minorHAnsi"/>
                <w:sz w:val="18"/>
                <w:szCs w:val="18"/>
              </w:rPr>
              <w:t>według</w:t>
            </w:r>
          </w:p>
        </w:tc>
      </w:tr>
      <w:tr w:rsidR="00D9096D" w:rsidRPr="00145242" w14:paraId="59F87D2A" w14:textId="77777777" w:rsidTr="00F87D2A">
        <w:tc>
          <w:tcPr>
            <w:tcW w:w="496" w:type="dxa"/>
          </w:tcPr>
          <w:p w14:paraId="216AE169" w14:textId="77777777" w:rsidR="00D9096D" w:rsidRPr="00145242" w:rsidRDefault="00D9096D" w:rsidP="00145242">
            <w:pPr>
              <w:rPr>
                <w:rFonts w:cstheme="minorHAnsi"/>
                <w:sz w:val="18"/>
                <w:szCs w:val="18"/>
              </w:rPr>
            </w:pPr>
            <w:r w:rsidRPr="00145242">
              <w:rPr>
                <w:rFonts w:cstheme="minorHAnsi"/>
                <w:sz w:val="18"/>
                <w:szCs w:val="18"/>
              </w:rPr>
              <w:t>1</w:t>
            </w:r>
          </w:p>
        </w:tc>
        <w:tc>
          <w:tcPr>
            <w:tcW w:w="3685" w:type="dxa"/>
          </w:tcPr>
          <w:p w14:paraId="1C56371D" w14:textId="77777777" w:rsidR="00D9096D" w:rsidRPr="00145242" w:rsidRDefault="00D9096D" w:rsidP="00145242">
            <w:pPr>
              <w:rPr>
                <w:rFonts w:cstheme="minorHAnsi"/>
                <w:sz w:val="18"/>
                <w:szCs w:val="18"/>
              </w:rPr>
            </w:pPr>
            <w:r w:rsidRPr="00145242">
              <w:rPr>
                <w:rFonts w:cstheme="minorHAnsi"/>
                <w:sz w:val="18"/>
                <w:szCs w:val="18"/>
              </w:rPr>
              <w:t>Wskaźnik piaskowy, większy niż</w:t>
            </w:r>
          </w:p>
        </w:tc>
        <w:tc>
          <w:tcPr>
            <w:tcW w:w="787" w:type="dxa"/>
            <w:gridSpan w:val="2"/>
          </w:tcPr>
          <w:p w14:paraId="328D0F54" w14:textId="77777777" w:rsidR="00D9096D" w:rsidRPr="00145242" w:rsidRDefault="00D9096D" w:rsidP="00145242">
            <w:pPr>
              <w:rPr>
                <w:rFonts w:cstheme="minorHAnsi"/>
                <w:sz w:val="18"/>
                <w:szCs w:val="18"/>
              </w:rPr>
            </w:pPr>
            <w:r w:rsidRPr="00145242">
              <w:rPr>
                <w:rFonts w:cstheme="minorHAnsi"/>
                <w:sz w:val="18"/>
                <w:szCs w:val="18"/>
              </w:rPr>
              <w:t>75</w:t>
            </w:r>
          </w:p>
        </w:tc>
        <w:tc>
          <w:tcPr>
            <w:tcW w:w="772" w:type="dxa"/>
          </w:tcPr>
          <w:p w14:paraId="6891E168" w14:textId="77777777" w:rsidR="00D9096D" w:rsidRPr="00145242" w:rsidRDefault="00D9096D" w:rsidP="00145242">
            <w:pPr>
              <w:rPr>
                <w:rFonts w:cstheme="minorHAnsi"/>
                <w:sz w:val="18"/>
                <w:szCs w:val="18"/>
              </w:rPr>
            </w:pPr>
            <w:r w:rsidRPr="00145242">
              <w:rPr>
                <w:rFonts w:cstheme="minorHAnsi"/>
                <w:sz w:val="18"/>
                <w:szCs w:val="18"/>
              </w:rPr>
              <w:t>65</w:t>
            </w:r>
          </w:p>
        </w:tc>
        <w:tc>
          <w:tcPr>
            <w:tcW w:w="1843" w:type="dxa"/>
          </w:tcPr>
          <w:p w14:paraId="3F812F18" w14:textId="77777777" w:rsidR="00D9096D" w:rsidRPr="00145242" w:rsidRDefault="00D9096D" w:rsidP="00145242">
            <w:pPr>
              <w:rPr>
                <w:rFonts w:cstheme="minorHAnsi"/>
                <w:sz w:val="18"/>
                <w:szCs w:val="18"/>
              </w:rPr>
            </w:pPr>
            <w:r w:rsidRPr="00145242">
              <w:rPr>
                <w:rFonts w:cstheme="minorHAnsi"/>
                <w:sz w:val="18"/>
                <w:szCs w:val="18"/>
              </w:rPr>
              <w:t>BN-64/8931-01 [44]</w:t>
            </w:r>
          </w:p>
        </w:tc>
      </w:tr>
      <w:tr w:rsidR="00D9096D" w:rsidRPr="00145242" w14:paraId="5FD331E9" w14:textId="77777777" w:rsidTr="00F87D2A">
        <w:tc>
          <w:tcPr>
            <w:tcW w:w="496" w:type="dxa"/>
          </w:tcPr>
          <w:p w14:paraId="2CE69F1B" w14:textId="77777777" w:rsidR="00D9096D" w:rsidRPr="00145242" w:rsidRDefault="00D9096D" w:rsidP="00145242">
            <w:pPr>
              <w:rPr>
                <w:rFonts w:cstheme="minorHAnsi"/>
                <w:sz w:val="18"/>
                <w:szCs w:val="18"/>
              </w:rPr>
            </w:pPr>
            <w:r w:rsidRPr="00145242">
              <w:rPr>
                <w:rFonts w:cstheme="minorHAnsi"/>
                <w:sz w:val="18"/>
                <w:szCs w:val="18"/>
              </w:rPr>
              <w:t>2</w:t>
            </w:r>
          </w:p>
        </w:tc>
        <w:tc>
          <w:tcPr>
            <w:tcW w:w="3685" w:type="dxa"/>
          </w:tcPr>
          <w:p w14:paraId="2672A966" w14:textId="77777777" w:rsidR="00D9096D" w:rsidRPr="00145242" w:rsidRDefault="00D9096D" w:rsidP="00145242">
            <w:pPr>
              <w:rPr>
                <w:rFonts w:cstheme="minorHAnsi"/>
                <w:sz w:val="18"/>
                <w:szCs w:val="18"/>
              </w:rPr>
            </w:pPr>
            <w:r w:rsidRPr="00145242">
              <w:rPr>
                <w:rFonts w:cstheme="minorHAnsi"/>
                <w:sz w:val="18"/>
                <w:szCs w:val="18"/>
              </w:rPr>
              <w:t>Zawartość zanieczyszczeń obcych, %, nie więcej niż:</w:t>
            </w:r>
          </w:p>
        </w:tc>
        <w:tc>
          <w:tcPr>
            <w:tcW w:w="787" w:type="dxa"/>
            <w:gridSpan w:val="2"/>
          </w:tcPr>
          <w:p w14:paraId="17D978B0" w14:textId="77777777" w:rsidR="00D9096D" w:rsidRPr="00145242" w:rsidRDefault="00D9096D" w:rsidP="00145242">
            <w:pPr>
              <w:rPr>
                <w:rFonts w:cstheme="minorHAnsi"/>
                <w:sz w:val="18"/>
                <w:szCs w:val="18"/>
              </w:rPr>
            </w:pPr>
            <w:r w:rsidRPr="00145242">
              <w:rPr>
                <w:rFonts w:cstheme="minorHAnsi"/>
                <w:sz w:val="18"/>
                <w:szCs w:val="18"/>
              </w:rPr>
              <w:t>0,1</w:t>
            </w:r>
          </w:p>
        </w:tc>
        <w:tc>
          <w:tcPr>
            <w:tcW w:w="772" w:type="dxa"/>
          </w:tcPr>
          <w:p w14:paraId="0CF7A81F" w14:textId="77777777" w:rsidR="00D9096D" w:rsidRPr="00145242" w:rsidRDefault="00D9096D" w:rsidP="00145242">
            <w:pPr>
              <w:rPr>
                <w:rFonts w:cstheme="minorHAnsi"/>
                <w:sz w:val="18"/>
                <w:szCs w:val="18"/>
              </w:rPr>
            </w:pPr>
            <w:r w:rsidRPr="00145242">
              <w:rPr>
                <w:rFonts w:cstheme="minorHAnsi"/>
                <w:sz w:val="18"/>
                <w:szCs w:val="18"/>
              </w:rPr>
              <w:t>0,1</w:t>
            </w:r>
          </w:p>
        </w:tc>
        <w:tc>
          <w:tcPr>
            <w:tcW w:w="1843" w:type="dxa"/>
          </w:tcPr>
          <w:p w14:paraId="13F958DF" w14:textId="77777777" w:rsidR="00D9096D" w:rsidRPr="00145242" w:rsidRDefault="00D9096D" w:rsidP="00145242">
            <w:pPr>
              <w:rPr>
                <w:rFonts w:cstheme="minorHAnsi"/>
                <w:sz w:val="18"/>
                <w:szCs w:val="18"/>
              </w:rPr>
            </w:pPr>
            <w:r w:rsidRPr="00145242">
              <w:rPr>
                <w:rFonts w:cstheme="minorHAnsi"/>
                <w:sz w:val="18"/>
                <w:szCs w:val="18"/>
              </w:rPr>
              <w:t>PN-B-06714-12 [26]</w:t>
            </w:r>
          </w:p>
        </w:tc>
      </w:tr>
      <w:tr w:rsidR="00D9096D" w:rsidRPr="00145242" w14:paraId="4C5182FC" w14:textId="77777777" w:rsidTr="00F87D2A">
        <w:tc>
          <w:tcPr>
            <w:tcW w:w="496" w:type="dxa"/>
          </w:tcPr>
          <w:p w14:paraId="442E9BC0" w14:textId="77777777" w:rsidR="00D9096D" w:rsidRPr="00145242" w:rsidRDefault="00D9096D" w:rsidP="00145242">
            <w:pPr>
              <w:rPr>
                <w:rFonts w:cstheme="minorHAnsi"/>
                <w:sz w:val="18"/>
                <w:szCs w:val="18"/>
              </w:rPr>
            </w:pPr>
            <w:r w:rsidRPr="00145242">
              <w:rPr>
                <w:rFonts w:cstheme="minorHAnsi"/>
                <w:sz w:val="18"/>
                <w:szCs w:val="18"/>
              </w:rPr>
              <w:t>3</w:t>
            </w:r>
          </w:p>
        </w:tc>
        <w:tc>
          <w:tcPr>
            <w:tcW w:w="3685" w:type="dxa"/>
          </w:tcPr>
          <w:p w14:paraId="4B19E200" w14:textId="77777777" w:rsidR="00D9096D" w:rsidRPr="00145242" w:rsidRDefault="00D9096D" w:rsidP="00145242">
            <w:pPr>
              <w:rPr>
                <w:rFonts w:cstheme="minorHAnsi"/>
                <w:sz w:val="18"/>
                <w:szCs w:val="18"/>
              </w:rPr>
            </w:pPr>
            <w:r w:rsidRPr="00145242">
              <w:rPr>
                <w:rFonts w:cstheme="minorHAnsi"/>
                <w:sz w:val="18"/>
                <w:szCs w:val="18"/>
              </w:rPr>
              <w:t>Zawartość związków siarki w przeliczeniu na SO</w:t>
            </w:r>
            <w:r w:rsidRPr="00145242">
              <w:rPr>
                <w:rFonts w:cstheme="minorHAnsi"/>
                <w:sz w:val="18"/>
                <w:szCs w:val="18"/>
                <w:vertAlign w:val="subscript"/>
              </w:rPr>
              <w:t>3</w:t>
            </w:r>
            <w:r w:rsidRPr="00145242">
              <w:rPr>
                <w:rFonts w:cstheme="minorHAnsi"/>
                <w:sz w:val="18"/>
                <w:szCs w:val="18"/>
              </w:rPr>
              <w:t>, %, nie więcej niż:</w:t>
            </w:r>
          </w:p>
        </w:tc>
        <w:tc>
          <w:tcPr>
            <w:tcW w:w="787" w:type="dxa"/>
            <w:gridSpan w:val="2"/>
          </w:tcPr>
          <w:p w14:paraId="3AFFFE41" w14:textId="77777777" w:rsidR="00D9096D" w:rsidRPr="00145242" w:rsidRDefault="00D9096D" w:rsidP="00145242">
            <w:pPr>
              <w:rPr>
                <w:rFonts w:cstheme="minorHAnsi"/>
                <w:sz w:val="18"/>
                <w:szCs w:val="18"/>
              </w:rPr>
            </w:pPr>
            <w:r w:rsidRPr="00145242">
              <w:rPr>
                <w:rFonts w:cstheme="minorHAnsi"/>
                <w:sz w:val="18"/>
                <w:szCs w:val="18"/>
              </w:rPr>
              <w:t>0,2</w:t>
            </w:r>
          </w:p>
        </w:tc>
        <w:tc>
          <w:tcPr>
            <w:tcW w:w="772" w:type="dxa"/>
          </w:tcPr>
          <w:p w14:paraId="09C9DECE" w14:textId="77777777" w:rsidR="00D9096D" w:rsidRPr="00145242" w:rsidRDefault="00D9096D" w:rsidP="00145242">
            <w:pPr>
              <w:rPr>
                <w:rFonts w:cstheme="minorHAnsi"/>
                <w:sz w:val="18"/>
                <w:szCs w:val="18"/>
              </w:rPr>
            </w:pPr>
            <w:r w:rsidRPr="00145242">
              <w:rPr>
                <w:rFonts w:cstheme="minorHAnsi"/>
                <w:sz w:val="18"/>
                <w:szCs w:val="18"/>
              </w:rPr>
              <w:t>0,2</w:t>
            </w:r>
          </w:p>
        </w:tc>
        <w:tc>
          <w:tcPr>
            <w:tcW w:w="1843" w:type="dxa"/>
          </w:tcPr>
          <w:p w14:paraId="20753A7D" w14:textId="77777777" w:rsidR="00D9096D" w:rsidRPr="00145242" w:rsidRDefault="00D9096D" w:rsidP="00145242">
            <w:pPr>
              <w:rPr>
                <w:rFonts w:cstheme="minorHAnsi"/>
                <w:sz w:val="18"/>
                <w:szCs w:val="18"/>
              </w:rPr>
            </w:pPr>
            <w:r w:rsidRPr="00145242">
              <w:rPr>
                <w:rFonts w:cstheme="minorHAnsi"/>
                <w:sz w:val="18"/>
                <w:szCs w:val="18"/>
              </w:rPr>
              <w:t>PN-B-06714-28 [33]</w:t>
            </w:r>
          </w:p>
        </w:tc>
      </w:tr>
      <w:tr w:rsidR="00D9096D" w:rsidRPr="00145242" w14:paraId="4C3D8E64" w14:textId="77777777" w:rsidTr="00F87D2A">
        <w:tc>
          <w:tcPr>
            <w:tcW w:w="496" w:type="dxa"/>
          </w:tcPr>
          <w:p w14:paraId="6E1AD283" w14:textId="77777777" w:rsidR="00D9096D" w:rsidRPr="00145242" w:rsidRDefault="00D9096D" w:rsidP="00145242">
            <w:pPr>
              <w:rPr>
                <w:rFonts w:cstheme="minorHAnsi"/>
                <w:sz w:val="18"/>
                <w:szCs w:val="18"/>
              </w:rPr>
            </w:pPr>
            <w:r w:rsidRPr="00145242">
              <w:rPr>
                <w:rFonts w:cstheme="minorHAnsi"/>
                <w:sz w:val="18"/>
                <w:szCs w:val="18"/>
              </w:rPr>
              <w:t>4</w:t>
            </w:r>
          </w:p>
        </w:tc>
        <w:tc>
          <w:tcPr>
            <w:tcW w:w="3685" w:type="dxa"/>
          </w:tcPr>
          <w:p w14:paraId="160AEB0C" w14:textId="77777777" w:rsidR="00D9096D" w:rsidRPr="00145242" w:rsidRDefault="00D9096D" w:rsidP="00145242">
            <w:pPr>
              <w:rPr>
                <w:rFonts w:cstheme="minorHAnsi"/>
                <w:sz w:val="18"/>
                <w:szCs w:val="18"/>
              </w:rPr>
            </w:pPr>
            <w:r w:rsidRPr="00145242">
              <w:rPr>
                <w:rFonts w:cstheme="minorHAnsi"/>
                <w:sz w:val="18"/>
                <w:szCs w:val="18"/>
              </w:rPr>
              <w:t>Zawartość zanieczyszczeń organicznych. Barwa cieczy nad kruszywem nie ciemniejsza niż:</w:t>
            </w:r>
          </w:p>
        </w:tc>
        <w:tc>
          <w:tcPr>
            <w:tcW w:w="1559" w:type="dxa"/>
            <w:gridSpan w:val="3"/>
          </w:tcPr>
          <w:p w14:paraId="3BE7DDC9" w14:textId="77777777" w:rsidR="00D9096D" w:rsidRPr="00145242" w:rsidRDefault="00D9096D" w:rsidP="00145242">
            <w:pPr>
              <w:rPr>
                <w:rFonts w:cstheme="minorHAnsi"/>
                <w:sz w:val="18"/>
                <w:szCs w:val="18"/>
              </w:rPr>
            </w:pPr>
          </w:p>
          <w:p w14:paraId="49344B39" w14:textId="77777777" w:rsidR="00D9096D" w:rsidRPr="00145242" w:rsidRDefault="00D9096D" w:rsidP="00145242">
            <w:pPr>
              <w:rPr>
                <w:rFonts w:cstheme="minorHAnsi"/>
                <w:sz w:val="18"/>
                <w:szCs w:val="18"/>
              </w:rPr>
            </w:pPr>
            <w:r w:rsidRPr="00145242">
              <w:rPr>
                <w:rFonts w:cstheme="minorHAnsi"/>
                <w:sz w:val="18"/>
                <w:szCs w:val="18"/>
              </w:rPr>
              <w:t>wzorcowa</w:t>
            </w:r>
          </w:p>
        </w:tc>
        <w:tc>
          <w:tcPr>
            <w:tcW w:w="1843" w:type="dxa"/>
          </w:tcPr>
          <w:p w14:paraId="7636B66D" w14:textId="77777777" w:rsidR="00D9096D" w:rsidRPr="00145242" w:rsidRDefault="00D9096D" w:rsidP="00145242">
            <w:pPr>
              <w:rPr>
                <w:rFonts w:cstheme="minorHAnsi"/>
                <w:sz w:val="18"/>
                <w:szCs w:val="18"/>
              </w:rPr>
            </w:pPr>
          </w:p>
          <w:p w14:paraId="2C0162F1" w14:textId="77777777" w:rsidR="00D9096D" w:rsidRPr="00145242" w:rsidRDefault="00D9096D" w:rsidP="00145242">
            <w:pPr>
              <w:rPr>
                <w:rFonts w:cstheme="minorHAnsi"/>
                <w:sz w:val="18"/>
                <w:szCs w:val="18"/>
              </w:rPr>
            </w:pPr>
            <w:r w:rsidRPr="00145242">
              <w:rPr>
                <w:rFonts w:cstheme="minorHAnsi"/>
                <w:sz w:val="18"/>
                <w:szCs w:val="18"/>
              </w:rPr>
              <w:t>PN-B-06714-26 [32]</w:t>
            </w:r>
          </w:p>
        </w:tc>
      </w:tr>
      <w:tr w:rsidR="00D9096D" w:rsidRPr="00145242" w14:paraId="24F9C50A" w14:textId="77777777" w:rsidTr="00F87D2A">
        <w:tc>
          <w:tcPr>
            <w:tcW w:w="496" w:type="dxa"/>
          </w:tcPr>
          <w:p w14:paraId="708C802C" w14:textId="77777777" w:rsidR="00D9096D" w:rsidRPr="00145242" w:rsidRDefault="00D9096D" w:rsidP="00145242">
            <w:pPr>
              <w:rPr>
                <w:rFonts w:cstheme="minorHAnsi"/>
                <w:sz w:val="18"/>
                <w:szCs w:val="18"/>
              </w:rPr>
            </w:pPr>
            <w:r w:rsidRPr="00145242">
              <w:rPr>
                <w:rFonts w:cstheme="minorHAnsi"/>
                <w:sz w:val="18"/>
                <w:szCs w:val="18"/>
              </w:rPr>
              <w:t>5</w:t>
            </w:r>
          </w:p>
        </w:tc>
        <w:tc>
          <w:tcPr>
            <w:tcW w:w="3685" w:type="dxa"/>
          </w:tcPr>
          <w:p w14:paraId="591DFCC3" w14:textId="77777777" w:rsidR="00D9096D" w:rsidRPr="00145242" w:rsidRDefault="00D9096D" w:rsidP="00145242">
            <w:pPr>
              <w:rPr>
                <w:rFonts w:cstheme="minorHAnsi"/>
                <w:sz w:val="18"/>
                <w:szCs w:val="18"/>
              </w:rPr>
            </w:pPr>
            <w:r w:rsidRPr="00145242">
              <w:rPr>
                <w:rFonts w:cstheme="minorHAnsi"/>
                <w:sz w:val="18"/>
                <w:szCs w:val="18"/>
              </w:rPr>
              <w:t xml:space="preserve">Zawartość ziarn poniżej </w:t>
            </w:r>
            <w:smartTag w:uri="urn:schemas-microsoft-com:office:smarttags" w:element="metricconverter">
              <w:smartTagPr>
                <w:attr w:name="ProductID" w:val="0,075 mm"/>
              </w:smartTagPr>
              <w:r w:rsidRPr="00145242">
                <w:rPr>
                  <w:rFonts w:cstheme="minorHAnsi"/>
                  <w:sz w:val="18"/>
                  <w:szCs w:val="18"/>
                </w:rPr>
                <w:t>0,075 mm</w:t>
              </w:r>
            </w:smartTag>
            <w:r w:rsidRPr="00145242">
              <w:rPr>
                <w:rFonts w:cstheme="minorHAnsi"/>
                <w:sz w:val="18"/>
                <w:szCs w:val="18"/>
              </w:rPr>
              <w:t>, %, nie więcej niż</w:t>
            </w:r>
          </w:p>
        </w:tc>
        <w:tc>
          <w:tcPr>
            <w:tcW w:w="742" w:type="dxa"/>
          </w:tcPr>
          <w:p w14:paraId="6E76AA84" w14:textId="77777777" w:rsidR="00D9096D" w:rsidRPr="00145242" w:rsidRDefault="00D9096D" w:rsidP="00145242">
            <w:pPr>
              <w:rPr>
                <w:rFonts w:cstheme="minorHAnsi"/>
                <w:sz w:val="18"/>
                <w:szCs w:val="18"/>
              </w:rPr>
            </w:pPr>
            <w:r w:rsidRPr="00145242">
              <w:rPr>
                <w:rFonts w:cstheme="minorHAnsi"/>
                <w:sz w:val="18"/>
                <w:szCs w:val="18"/>
              </w:rPr>
              <w:t>1,0</w:t>
            </w:r>
          </w:p>
        </w:tc>
        <w:tc>
          <w:tcPr>
            <w:tcW w:w="817" w:type="dxa"/>
            <w:gridSpan w:val="2"/>
          </w:tcPr>
          <w:p w14:paraId="59787673" w14:textId="77777777" w:rsidR="00D9096D" w:rsidRPr="00145242" w:rsidRDefault="00D9096D" w:rsidP="00145242">
            <w:pPr>
              <w:rPr>
                <w:rFonts w:cstheme="minorHAnsi"/>
                <w:sz w:val="18"/>
                <w:szCs w:val="18"/>
              </w:rPr>
            </w:pPr>
            <w:r w:rsidRPr="00145242">
              <w:rPr>
                <w:rFonts w:cstheme="minorHAnsi"/>
                <w:sz w:val="18"/>
                <w:szCs w:val="18"/>
              </w:rPr>
              <w:t>1,0</w:t>
            </w:r>
          </w:p>
        </w:tc>
        <w:tc>
          <w:tcPr>
            <w:tcW w:w="1843" w:type="dxa"/>
          </w:tcPr>
          <w:p w14:paraId="7D64F436" w14:textId="77777777" w:rsidR="00D9096D" w:rsidRPr="00145242" w:rsidRDefault="00D9096D" w:rsidP="00145242">
            <w:pPr>
              <w:rPr>
                <w:rFonts w:cstheme="minorHAnsi"/>
                <w:sz w:val="18"/>
                <w:szCs w:val="18"/>
              </w:rPr>
            </w:pPr>
            <w:r w:rsidRPr="00145242">
              <w:rPr>
                <w:rFonts w:cstheme="minorHAnsi"/>
                <w:sz w:val="18"/>
                <w:szCs w:val="18"/>
              </w:rPr>
              <w:t>PN-B-06714-15 [28]</w:t>
            </w:r>
          </w:p>
        </w:tc>
      </w:tr>
      <w:tr w:rsidR="00D9096D" w:rsidRPr="00145242" w14:paraId="3EF64275" w14:textId="77777777" w:rsidTr="00F87D2A">
        <w:tc>
          <w:tcPr>
            <w:tcW w:w="496" w:type="dxa"/>
          </w:tcPr>
          <w:p w14:paraId="1D08C935" w14:textId="77777777" w:rsidR="00D9096D" w:rsidRPr="00145242" w:rsidRDefault="00D9096D" w:rsidP="00145242">
            <w:pPr>
              <w:rPr>
                <w:rFonts w:cstheme="minorHAnsi"/>
                <w:sz w:val="18"/>
                <w:szCs w:val="18"/>
              </w:rPr>
            </w:pPr>
            <w:r w:rsidRPr="00145242">
              <w:rPr>
                <w:rFonts w:cstheme="minorHAnsi"/>
                <w:sz w:val="18"/>
                <w:szCs w:val="18"/>
              </w:rPr>
              <w:t>6</w:t>
            </w:r>
          </w:p>
        </w:tc>
        <w:tc>
          <w:tcPr>
            <w:tcW w:w="3685" w:type="dxa"/>
          </w:tcPr>
          <w:p w14:paraId="751BAF0C" w14:textId="77777777" w:rsidR="00D9096D" w:rsidRPr="00145242" w:rsidRDefault="00D9096D" w:rsidP="00145242">
            <w:pPr>
              <w:rPr>
                <w:rFonts w:cstheme="minorHAnsi"/>
                <w:sz w:val="18"/>
                <w:szCs w:val="18"/>
              </w:rPr>
            </w:pPr>
            <w:r w:rsidRPr="00145242">
              <w:rPr>
                <w:rFonts w:cstheme="minorHAnsi"/>
                <w:sz w:val="18"/>
                <w:szCs w:val="18"/>
              </w:rPr>
              <w:t>Zawartość nadziarna pow. 2  mm, %, nie więcej niż:</w:t>
            </w:r>
          </w:p>
        </w:tc>
        <w:tc>
          <w:tcPr>
            <w:tcW w:w="742" w:type="dxa"/>
          </w:tcPr>
          <w:p w14:paraId="4217536C" w14:textId="77777777" w:rsidR="00D9096D" w:rsidRPr="00145242" w:rsidRDefault="00D9096D" w:rsidP="00145242">
            <w:pPr>
              <w:rPr>
                <w:rFonts w:cstheme="minorHAnsi"/>
                <w:sz w:val="18"/>
                <w:szCs w:val="18"/>
              </w:rPr>
            </w:pPr>
            <w:r w:rsidRPr="00145242">
              <w:rPr>
                <w:rFonts w:cstheme="minorHAnsi"/>
                <w:sz w:val="18"/>
                <w:szCs w:val="18"/>
              </w:rPr>
              <w:t>15</w:t>
            </w:r>
          </w:p>
        </w:tc>
        <w:tc>
          <w:tcPr>
            <w:tcW w:w="817" w:type="dxa"/>
            <w:gridSpan w:val="2"/>
          </w:tcPr>
          <w:p w14:paraId="13E83E03" w14:textId="77777777" w:rsidR="00D9096D" w:rsidRPr="00145242" w:rsidRDefault="00D9096D" w:rsidP="00145242">
            <w:pPr>
              <w:rPr>
                <w:rFonts w:cstheme="minorHAnsi"/>
                <w:sz w:val="18"/>
                <w:szCs w:val="18"/>
              </w:rPr>
            </w:pPr>
            <w:r w:rsidRPr="00145242">
              <w:rPr>
                <w:rFonts w:cstheme="minorHAnsi"/>
                <w:sz w:val="18"/>
                <w:szCs w:val="18"/>
              </w:rPr>
              <w:t>15</w:t>
            </w:r>
          </w:p>
        </w:tc>
        <w:tc>
          <w:tcPr>
            <w:tcW w:w="1843" w:type="dxa"/>
          </w:tcPr>
          <w:p w14:paraId="4F9FC285" w14:textId="77777777" w:rsidR="00D9096D" w:rsidRPr="00145242" w:rsidRDefault="00D9096D" w:rsidP="00145242">
            <w:pPr>
              <w:rPr>
                <w:rFonts w:cstheme="minorHAnsi"/>
                <w:sz w:val="18"/>
                <w:szCs w:val="18"/>
              </w:rPr>
            </w:pPr>
            <w:r w:rsidRPr="00145242">
              <w:rPr>
                <w:rFonts w:cstheme="minorHAnsi"/>
                <w:sz w:val="18"/>
                <w:szCs w:val="18"/>
              </w:rPr>
              <w:t>PN-B-06714-15 [28]</w:t>
            </w:r>
          </w:p>
        </w:tc>
      </w:tr>
    </w:tbl>
    <w:p w14:paraId="086049B1" w14:textId="77777777" w:rsidR="00D9096D" w:rsidRPr="00145242" w:rsidRDefault="00D9096D" w:rsidP="00145242">
      <w:pPr>
        <w:rPr>
          <w:rFonts w:cstheme="minorHAnsi"/>
          <w:sz w:val="18"/>
          <w:szCs w:val="18"/>
        </w:rPr>
      </w:pPr>
    </w:p>
    <w:p w14:paraId="70F7ADD7" w14:textId="77777777" w:rsidR="00D9096D" w:rsidRPr="00145242" w:rsidRDefault="00D9096D" w:rsidP="00145242">
      <w:pPr>
        <w:rPr>
          <w:rFonts w:cstheme="minorHAnsi"/>
          <w:sz w:val="18"/>
          <w:szCs w:val="18"/>
        </w:rPr>
      </w:pPr>
      <w:r w:rsidRPr="00145242">
        <w:rPr>
          <w:rFonts w:cstheme="minorHAnsi"/>
          <w:sz w:val="18"/>
          <w:szCs w:val="18"/>
        </w:rPr>
        <w:tab/>
        <w:t>Żwir powinien spełniać wymagania określone w tablicy 5.</w:t>
      </w:r>
    </w:p>
    <w:p w14:paraId="68D50731" w14:textId="77777777" w:rsidR="00D9096D" w:rsidRPr="00145242" w:rsidRDefault="00D9096D" w:rsidP="00145242">
      <w:pPr>
        <w:rPr>
          <w:rFonts w:cstheme="minorHAnsi"/>
          <w:sz w:val="18"/>
          <w:szCs w:val="18"/>
        </w:rPr>
      </w:pPr>
    </w:p>
    <w:p w14:paraId="4F81C6D4" w14:textId="77777777" w:rsidR="00D9096D" w:rsidRPr="00145242" w:rsidRDefault="00D9096D" w:rsidP="00145242">
      <w:pPr>
        <w:rPr>
          <w:rFonts w:cstheme="minorHAnsi"/>
          <w:sz w:val="18"/>
          <w:szCs w:val="18"/>
        </w:rPr>
      </w:pPr>
      <w:r w:rsidRPr="00145242">
        <w:rPr>
          <w:rFonts w:cstheme="minorHAnsi"/>
          <w:sz w:val="18"/>
          <w:szCs w:val="18"/>
        </w:rPr>
        <w:t xml:space="preserve">Tablica 5. Wymagania dla żwiru </w:t>
      </w:r>
    </w:p>
    <w:tbl>
      <w:tblPr>
        <w:tblW w:w="0" w:type="auto"/>
        <w:tblLayout w:type="fixed"/>
        <w:tblCellMar>
          <w:left w:w="70" w:type="dxa"/>
          <w:right w:w="70" w:type="dxa"/>
        </w:tblCellMar>
        <w:tblLook w:val="0000" w:firstRow="0" w:lastRow="0" w:firstColumn="0" w:lastColumn="0" w:noHBand="0" w:noVBand="0"/>
      </w:tblPr>
      <w:tblGrid>
        <w:gridCol w:w="496"/>
        <w:gridCol w:w="3543"/>
        <w:gridCol w:w="709"/>
        <w:gridCol w:w="747"/>
        <w:gridCol w:w="2016"/>
      </w:tblGrid>
      <w:tr w:rsidR="00D9096D" w:rsidRPr="00145242" w14:paraId="6CFDC944" w14:textId="77777777" w:rsidTr="00F87D2A">
        <w:tc>
          <w:tcPr>
            <w:tcW w:w="496" w:type="dxa"/>
            <w:tcBorders>
              <w:top w:val="single" w:sz="6" w:space="0" w:color="auto"/>
              <w:left w:val="single" w:sz="6" w:space="0" w:color="auto"/>
              <w:bottom w:val="double" w:sz="6" w:space="0" w:color="auto"/>
            </w:tcBorders>
          </w:tcPr>
          <w:p w14:paraId="40B59FA9" w14:textId="77777777" w:rsidR="00D9096D" w:rsidRPr="00145242" w:rsidRDefault="00D9096D" w:rsidP="00145242">
            <w:pPr>
              <w:rPr>
                <w:rFonts w:cstheme="minorHAnsi"/>
                <w:sz w:val="18"/>
                <w:szCs w:val="18"/>
              </w:rPr>
            </w:pPr>
            <w:r w:rsidRPr="00145242">
              <w:rPr>
                <w:rFonts w:cstheme="minorHAnsi"/>
                <w:sz w:val="18"/>
                <w:szCs w:val="18"/>
              </w:rPr>
              <w:t>Lp.</w:t>
            </w:r>
          </w:p>
        </w:tc>
        <w:tc>
          <w:tcPr>
            <w:tcW w:w="3543" w:type="dxa"/>
            <w:tcBorders>
              <w:top w:val="single" w:sz="6" w:space="0" w:color="auto"/>
              <w:left w:val="single" w:sz="6" w:space="0" w:color="auto"/>
              <w:bottom w:val="double" w:sz="6" w:space="0" w:color="auto"/>
            </w:tcBorders>
          </w:tcPr>
          <w:p w14:paraId="12BAFEC6" w14:textId="77777777" w:rsidR="00D9096D" w:rsidRPr="00145242" w:rsidRDefault="00D9096D" w:rsidP="00145242">
            <w:pPr>
              <w:rPr>
                <w:rFonts w:cstheme="minorHAnsi"/>
                <w:sz w:val="18"/>
                <w:szCs w:val="18"/>
              </w:rPr>
            </w:pPr>
            <w:r w:rsidRPr="00145242">
              <w:rPr>
                <w:rFonts w:cstheme="minorHAnsi"/>
                <w:sz w:val="18"/>
                <w:szCs w:val="18"/>
              </w:rPr>
              <w:t>Właściwości</w:t>
            </w:r>
          </w:p>
        </w:tc>
        <w:tc>
          <w:tcPr>
            <w:tcW w:w="709" w:type="dxa"/>
            <w:tcBorders>
              <w:top w:val="single" w:sz="6" w:space="0" w:color="auto"/>
              <w:left w:val="single" w:sz="6" w:space="0" w:color="auto"/>
              <w:bottom w:val="double" w:sz="6" w:space="0" w:color="auto"/>
              <w:right w:val="single" w:sz="6" w:space="0" w:color="auto"/>
            </w:tcBorders>
          </w:tcPr>
          <w:p w14:paraId="2ACCA662" w14:textId="77777777" w:rsidR="00D9096D" w:rsidRPr="00145242" w:rsidRDefault="00D9096D" w:rsidP="00145242">
            <w:pPr>
              <w:rPr>
                <w:rFonts w:cstheme="minorHAnsi"/>
                <w:sz w:val="18"/>
                <w:szCs w:val="18"/>
              </w:rPr>
            </w:pPr>
            <w:r w:rsidRPr="00145242">
              <w:rPr>
                <w:rFonts w:cstheme="minorHAnsi"/>
                <w:sz w:val="18"/>
                <w:szCs w:val="18"/>
              </w:rPr>
              <w:t>B35</w:t>
            </w:r>
          </w:p>
        </w:tc>
        <w:tc>
          <w:tcPr>
            <w:tcW w:w="747" w:type="dxa"/>
            <w:tcBorders>
              <w:top w:val="single" w:sz="6" w:space="0" w:color="auto"/>
              <w:left w:val="single" w:sz="6" w:space="0" w:color="auto"/>
              <w:bottom w:val="double" w:sz="6" w:space="0" w:color="auto"/>
              <w:right w:val="single" w:sz="6" w:space="0" w:color="auto"/>
            </w:tcBorders>
          </w:tcPr>
          <w:p w14:paraId="0817B6C7" w14:textId="77777777" w:rsidR="00D9096D" w:rsidRPr="00145242" w:rsidRDefault="00D9096D" w:rsidP="00145242">
            <w:pPr>
              <w:rPr>
                <w:rFonts w:cstheme="minorHAnsi"/>
                <w:sz w:val="18"/>
                <w:szCs w:val="18"/>
              </w:rPr>
            </w:pPr>
            <w:r w:rsidRPr="00145242">
              <w:rPr>
                <w:rFonts w:cstheme="minorHAnsi"/>
                <w:sz w:val="18"/>
                <w:szCs w:val="18"/>
              </w:rPr>
              <w:t>B30</w:t>
            </w:r>
          </w:p>
        </w:tc>
        <w:tc>
          <w:tcPr>
            <w:tcW w:w="2016" w:type="dxa"/>
            <w:tcBorders>
              <w:top w:val="single" w:sz="6" w:space="0" w:color="auto"/>
              <w:bottom w:val="double" w:sz="6" w:space="0" w:color="auto"/>
              <w:right w:val="single" w:sz="6" w:space="0" w:color="auto"/>
            </w:tcBorders>
          </w:tcPr>
          <w:p w14:paraId="10CB941D" w14:textId="77777777" w:rsidR="00D9096D" w:rsidRPr="00145242" w:rsidRDefault="00D9096D" w:rsidP="00145242">
            <w:pPr>
              <w:rPr>
                <w:rFonts w:cstheme="minorHAnsi"/>
                <w:sz w:val="18"/>
                <w:szCs w:val="18"/>
              </w:rPr>
            </w:pPr>
            <w:r w:rsidRPr="00145242">
              <w:rPr>
                <w:rFonts w:cstheme="minorHAnsi"/>
                <w:sz w:val="18"/>
                <w:szCs w:val="18"/>
              </w:rPr>
              <w:t>Badanie według</w:t>
            </w:r>
          </w:p>
        </w:tc>
      </w:tr>
      <w:tr w:rsidR="00D9096D" w:rsidRPr="00145242" w14:paraId="39E23AA3" w14:textId="77777777" w:rsidTr="00F87D2A">
        <w:trPr>
          <w:cantSplit/>
        </w:trPr>
        <w:tc>
          <w:tcPr>
            <w:tcW w:w="496" w:type="dxa"/>
            <w:tcBorders>
              <w:left w:val="single" w:sz="6" w:space="0" w:color="auto"/>
              <w:bottom w:val="single" w:sz="6" w:space="0" w:color="auto"/>
              <w:right w:val="single" w:sz="6" w:space="0" w:color="auto"/>
            </w:tcBorders>
          </w:tcPr>
          <w:p w14:paraId="5F1F2066" w14:textId="77777777" w:rsidR="00D9096D" w:rsidRPr="00145242" w:rsidRDefault="00D9096D" w:rsidP="00145242">
            <w:pPr>
              <w:rPr>
                <w:rFonts w:cstheme="minorHAnsi"/>
                <w:sz w:val="18"/>
                <w:szCs w:val="18"/>
              </w:rPr>
            </w:pPr>
            <w:r w:rsidRPr="00145242">
              <w:rPr>
                <w:rFonts w:cstheme="minorHAnsi"/>
                <w:sz w:val="18"/>
                <w:szCs w:val="18"/>
              </w:rPr>
              <w:t>1</w:t>
            </w:r>
          </w:p>
        </w:tc>
        <w:tc>
          <w:tcPr>
            <w:tcW w:w="3543" w:type="dxa"/>
            <w:tcBorders>
              <w:left w:val="single" w:sz="6" w:space="0" w:color="auto"/>
              <w:bottom w:val="single" w:sz="6" w:space="0" w:color="auto"/>
              <w:right w:val="single" w:sz="6" w:space="0" w:color="auto"/>
            </w:tcBorders>
          </w:tcPr>
          <w:p w14:paraId="482ADC12" w14:textId="77777777" w:rsidR="00D9096D" w:rsidRPr="00145242" w:rsidRDefault="00D9096D" w:rsidP="00145242">
            <w:pPr>
              <w:rPr>
                <w:rFonts w:cstheme="minorHAnsi"/>
                <w:sz w:val="18"/>
                <w:szCs w:val="18"/>
              </w:rPr>
            </w:pPr>
            <w:r w:rsidRPr="00145242">
              <w:rPr>
                <w:rFonts w:cstheme="minorHAnsi"/>
                <w:sz w:val="18"/>
                <w:szCs w:val="18"/>
              </w:rPr>
              <w:t>Ścieralność w bębnie Los Angeles (całkowita), %,nie więcej niż</w:t>
            </w:r>
          </w:p>
        </w:tc>
        <w:tc>
          <w:tcPr>
            <w:tcW w:w="709" w:type="dxa"/>
            <w:tcBorders>
              <w:left w:val="single" w:sz="6" w:space="0" w:color="auto"/>
              <w:bottom w:val="single" w:sz="6" w:space="0" w:color="auto"/>
              <w:right w:val="single" w:sz="6" w:space="0" w:color="auto"/>
            </w:tcBorders>
          </w:tcPr>
          <w:p w14:paraId="2F497169" w14:textId="77777777" w:rsidR="00D9096D" w:rsidRPr="00145242" w:rsidRDefault="00D9096D" w:rsidP="00145242">
            <w:pPr>
              <w:rPr>
                <w:rFonts w:cstheme="minorHAnsi"/>
                <w:sz w:val="18"/>
                <w:szCs w:val="18"/>
              </w:rPr>
            </w:pPr>
            <w:r w:rsidRPr="00145242">
              <w:rPr>
                <w:rFonts w:cstheme="minorHAnsi"/>
                <w:sz w:val="18"/>
                <w:szCs w:val="18"/>
              </w:rPr>
              <w:t>25</w:t>
            </w:r>
          </w:p>
        </w:tc>
        <w:tc>
          <w:tcPr>
            <w:tcW w:w="747" w:type="dxa"/>
            <w:tcBorders>
              <w:bottom w:val="single" w:sz="6" w:space="0" w:color="auto"/>
              <w:right w:val="single" w:sz="6" w:space="0" w:color="auto"/>
            </w:tcBorders>
          </w:tcPr>
          <w:p w14:paraId="2F909EF0" w14:textId="77777777" w:rsidR="00D9096D" w:rsidRPr="00145242" w:rsidRDefault="00D9096D" w:rsidP="00145242">
            <w:pPr>
              <w:rPr>
                <w:rFonts w:cstheme="minorHAnsi"/>
                <w:sz w:val="18"/>
                <w:szCs w:val="18"/>
              </w:rPr>
            </w:pPr>
            <w:r w:rsidRPr="00145242">
              <w:rPr>
                <w:rFonts w:cstheme="minorHAnsi"/>
                <w:sz w:val="18"/>
                <w:szCs w:val="18"/>
              </w:rPr>
              <w:t>35</w:t>
            </w:r>
          </w:p>
        </w:tc>
        <w:tc>
          <w:tcPr>
            <w:tcW w:w="2016" w:type="dxa"/>
            <w:tcBorders>
              <w:left w:val="single" w:sz="6" w:space="0" w:color="auto"/>
              <w:bottom w:val="single" w:sz="6" w:space="0" w:color="auto"/>
              <w:right w:val="single" w:sz="6" w:space="0" w:color="auto"/>
            </w:tcBorders>
          </w:tcPr>
          <w:p w14:paraId="5A2E3633" w14:textId="77777777" w:rsidR="00D9096D" w:rsidRPr="00145242" w:rsidRDefault="00D9096D" w:rsidP="00145242">
            <w:pPr>
              <w:rPr>
                <w:rFonts w:cstheme="minorHAnsi"/>
                <w:sz w:val="18"/>
                <w:szCs w:val="18"/>
              </w:rPr>
            </w:pPr>
            <w:r w:rsidRPr="00145242">
              <w:rPr>
                <w:rFonts w:cstheme="minorHAnsi"/>
                <w:sz w:val="18"/>
                <w:szCs w:val="18"/>
              </w:rPr>
              <w:t>PN-B-06714-42 [34]</w:t>
            </w:r>
          </w:p>
        </w:tc>
      </w:tr>
      <w:tr w:rsidR="00D9096D" w:rsidRPr="00145242" w14:paraId="6B896BD3"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36F05F93" w14:textId="77777777" w:rsidR="00D9096D" w:rsidRPr="00145242" w:rsidRDefault="00D9096D" w:rsidP="00145242">
            <w:pPr>
              <w:rPr>
                <w:rFonts w:cstheme="minorHAnsi"/>
                <w:sz w:val="18"/>
                <w:szCs w:val="18"/>
              </w:rPr>
            </w:pPr>
            <w:r w:rsidRPr="00145242">
              <w:rPr>
                <w:rFonts w:cstheme="minorHAnsi"/>
                <w:sz w:val="18"/>
                <w:szCs w:val="18"/>
              </w:rPr>
              <w:t>2</w:t>
            </w:r>
          </w:p>
        </w:tc>
        <w:tc>
          <w:tcPr>
            <w:tcW w:w="3543" w:type="dxa"/>
            <w:tcBorders>
              <w:top w:val="single" w:sz="6" w:space="0" w:color="auto"/>
              <w:left w:val="single" w:sz="6" w:space="0" w:color="auto"/>
              <w:bottom w:val="single" w:sz="6" w:space="0" w:color="auto"/>
              <w:right w:val="single" w:sz="6" w:space="0" w:color="auto"/>
            </w:tcBorders>
          </w:tcPr>
          <w:p w14:paraId="3E8F5482" w14:textId="77777777" w:rsidR="00D9096D" w:rsidRPr="00145242" w:rsidRDefault="00D9096D" w:rsidP="00145242">
            <w:pPr>
              <w:rPr>
                <w:rFonts w:cstheme="minorHAnsi"/>
                <w:sz w:val="18"/>
                <w:szCs w:val="18"/>
              </w:rPr>
            </w:pPr>
            <w:r w:rsidRPr="00145242">
              <w:rPr>
                <w:rFonts w:cstheme="minorHAnsi"/>
                <w:sz w:val="18"/>
                <w:szCs w:val="18"/>
              </w:rPr>
              <w:t>Zawartość ziarn słabych, %, nie więcej niż:</w:t>
            </w:r>
          </w:p>
        </w:tc>
        <w:tc>
          <w:tcPr>
            <w:tcW w:w="709" w:type="dxa"/>
            <w:tcBorders>
              <w:top w:val="single" w:sz="6" w:space="0" w:color="auto"/>
              <w:left w:val="single" w:sz="6" w:space="0" w:color="auto"/>
              <w:bottom w:val="single" w:sz="6" w:space="0" w:color="auto"/>
              <w:right w:val="single" w:sz="6" w:space="0" w:color="auto"/>
            </w:tcBorders>
          </w:tcPr>
          <w:p w14:paraId="1BA9CB5B" w14:textId="77777777" w:rsidR="00D9096D" w:rsidRPr="00145242" w:rsidRDefault="00D9096D" w:rsidP="00145242">
            <w:pPr>
              <w:rPr>
                <w:rFonts w:cstheme="minorHAnsi"/>
                <w:sz w:val="18"/>
                <w:szCs w:val="18"/>
              </w:rPr>
            </w:pPr>
            <w:r w:rsidRPr="00145242">
              <w:rPr>
                <w:rFonts w:cstheme="minorHAnsi"/>
                <w:sz w:val="18"/>
                <w:szCs w:val="18"/>
              </w:rPr>
              <w:t>7</w:t>
            </w:r>
          </w:p>
        </w:tc>
        <w:tc>
          <w:tcPr>
            <w:tcW w:w="747" w:type="dxa"/>
            <w:tcBorders>
              <w:top w:val="single" w:sz="6" w:space="0" w:color="auto"/>
              <w:bottom w:val="single" w:sz="6" w:space="0" w:color="auto"/>
              <w:right w:val="single" w:sz="6" w:space="0" w:color="auto"/>
            </w:tcBorders>
          </w:tcPr>
          <w:p w14:paraId="5BEB2A83" w14:textId="77777777" w:rsidR="00D9096D" w:rsidRPr="00145242" w:rsidRDefault="00D9096D" w:rsidP="00145242">
            <w:pPr>
              <w:rPr>
                <w:rFonts w:cstheme="minorHAnsi"/>
                <w:sz w:val="18"/>
                <w:szCs w:val="18"/>
              </w:rPr>
            </w:pPr>
            <w:r w:rsidRPr="00145242">
              <w:rPr>
                <w:rFonts w:cstheme="minorHAnsi"/>
                <w:sz w:val="18"/>
                <w:szCs w:val="18"/>
              </w:rPr>
              <w:t>10</w:t>
            </w:r>
          </w:p>
        </w:tc>
        <w:tc>
          <w:tcPr>
            <w:tcW w:w="2016" w:type="dxa"/>
            <w:tcBorders>
              <w:top w:val="single" w:sz="6" w:space="0" w:color="auto"/>
              <w:left w:val="single" w:sz="6" w:space="0" w:color="auto"/>
              <w:bottom w:val="single" w:sz="6" w:space="0" w:color="auto"/>
              <w:right w:val="single" w:sz="6" w:space="0" w:color="auto"/>
            </w:tcBorders>
          </w:tcPr>
          <w:p w14:paraId="67CAD63A" w14:textId="77777777" w:rsidR="00D9096D" w:rsidRPr="00145242" w:rsidRDefault="00D9096D" w:rsidP="00145242">
            <w:pPr>
              <w:rPr>
                <w:rFonts w:cstheme="minorHAnsi"/>
                <w:sz w:val="18"/>
                <w:szCs w:val="18"/>
              </w:rPr>
            </w:pPr>
            <w:r w:rsidRPr="00145242">
              <w:rPr>
                <w:rFonts w:cstheme="minorHAnsi"/>
                <w:sz w:val="18"/>
                <w:szCs w:val="18"/>
              </w:rPr>
              <w:t>PN-B-06714-43 [35]</w:t>
            </w:r>
          </w:p>
        </w:tc>
      </w:tr>
      <w:tr w:rsidR="00D9096D" w:rsidRPr="00145242" w14:paraId="504B3EFA"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11FA680E" w14:textId="77777777" w:rsidR="00D9096D" w:rsidRPr="00145242" w:rsidRDefault="00D9096D" w:rsidP="00145242">
            <w:pPr>
              <w:rPr>
                <w:rFonts w:cstheme="minorHAnsi"/>
                <w:sz w:val="18"/>
                <w:szCs w:val="18"/>
              </w:rPr>
            </w:pPr>
            <w:r w:rsidRPr="00145242">
              <w:rPr>
                <w:rFonts w:cstheme="minorHAnsi"/>
                <w:sz w:val="18"/>
                <w:szCs w:val="18"/>
              </w:rPr>
              <w:t>3</w:t>
            </w:r>
          </w:p>
        </w:tc>
        <w:tc>
          <w:tcPr>
            <w:tcW w:w="3543" w:type="dxa"/>
            <w:tcBorders>
              <w:top w:val="single" w:sz="6" w:space="0" w:color="auto"/>
              <w:left w:val="single" w:sz="6" w:space="0" w:color="auto"/>
              <w:bottom w:val="single" w:sz="6" w:space="0" w:color="auto"/>
              <w:right w:val="single" w:sz="6" w:space="0" w:color="auto"/>
            </w:tcBorders>
          </w:tcPr>
          <w:p w14:paraId="4E7691DD" w14:textId="77777777" w:rsidR="00D9096D" w:rsidRPr="00145242" w:rsidRDefault="00D9096D" w:rsidP="00145242">
            <w:pPr>
              <w:rPr>
                <w:rFonts w:cstheme="minorHAnsi"/>
                <w:sz w:val="18"/>
                <w:szCs w:val="18"/>
              </w:rPr>
            </w:pPr>
            <w:r w:rsidRPr="00145242">
              <w:rPr>
                <w:rFonts w:cstheme="minorHAnsi"/>
                <w:sz w:val="18"/>
                <w:szCs w:val="18"/>
              </w:rPr>
              <w:t>Nasiąkliwość, %, nie więcej niż:</w:t>
            </w:r>
          </w:p>
        </w:tc>
        <w:tc>
          <w:tcPr>
            <w:tcW w:w="709" w:type="dxa"/>
            <w:tcBorders>
              <w:top w:val="single" w:sz="6" w:space="0" w:color="auto"/>
              <w:left w:val="single" w:sz="6" w:space="0" w:color="auto"/>
              <w:bottom w:val="single" w:sz="6" w:space="0" w:color="auto"/>
              <w:right w:val="single" w:sz="6" w:space="0" w:color="auto"/>
            </w:tcBorders>
          </w:tcPr>
          <w:p w14:paraId="35C6AEA4" w14:textId="77777777" w:rsidR="00D9096D" w:rsidRPr="00145242" w:rsidRDefault="00D9096D" w:rsidP="00145242">
            <w:pPr>
              <w:rPr>
                <w:rFonts w:cstheme="minorHAnsi"/>
                <w:sz w:val="18"/>
                <w:szCs w:val="18"/>
              </w:rPr>
            </w:pPr>
            <w:r w:rsidRPr="00145242">
              <w:rPr>
                <w:rFonts w:cstheme="minorHAnsi"/>
                <w:sz w:val="18"/>
                <w:szCs w:val="18"/>
              </w:rPr>
              <w:t>1,0</w:t>
            </w:r>
          </w:p>
        </w:tc>
        <w:tc>
          <w:tcPr>
            <w:tcW w:w="747" w:type="dxa"/>
            <w:tcBorders>
              <w:top w:val="single" w:sz="6" w:space="0" w:color="auto"/>
              <w:bottom w:val="single" w:sz="6" w:space="0" w:color="auto"/>
              <w:right w:val="single" w:sz="6" w:space="0" w:color="auto"/>
            </w:tcBorders>
          </w:tcPr>
          <w:p w14:paraId="22269DE0" w14:textId="77777777" w:rsidR="00D9096D" w:rsidRPr="00145242" w:rsidRDefault="00D9096D" w:rsidP="00145242">
            <w:pPr>
              <w:rPr>
                <w:rFonts w:cstheme="minorHAnsi"/>
                <w:sz w:val="18"/>
                <w:szCs w:val="18"/>
              </w:rPr>
            </w:pPr>
            <w:r w:rsidRPr="00145242">
              <w:rPr>
                <w:rFonts w:cstheme="minorHAnsi"/>
                <w:sz w:val="18"/>
                <w:szCs w:val="18"/>
              </w:rPr>
              <w:t>2,5</w:t>
            </w:r>
          </w:p>
        </w:tc>
        <w:tc>
          <w:tcPr>
            <w:tcW w:w="2016" w:type="dxa"/>
            <w:tcBorders>
              <w:top w:val="single" w:sz="6" w:space="0" w:color="auto"/>
              <w:left w:val="single" w:sz="6" w:space="0" w:color="auto"/>
              <w:bottom w:val="single" w:sz="6" w:space="0" w:color="auto"/>
              <w:right w:val="single" w:sz="6" w:space="0" w:color="auto"/>
            </w:tcBorders>
          </w:tcPr>
          <w:p w14:paraId="3E835B1D" w14:textId="77777777" w:rsidR="00D9096D" w:rsidRPr="00145242" w:rsidRDefault="00D9096D" w:rsidP="00145242">
            <w:pPr>
              <w:rPr>
                <w:rFonts w:cstheme="minorHAnsi"/>
                <w:sz w:val="18"/>
                <w:szCs w:val="18"/>
              </w:rPr>
            </w:pPr>
            <w:r w:rsidRPr="00145242">
              <w:rPr>
                <w:rFonts w:cstheme="minorHAnsi"/>
                <w:sz w:val="18"/>
                <w:szCs w:val="18"/>
              </w:rPr>
              <w:t>PN-B-06714-18 [30]</w:t>
            </w:r>
          </w:p>
        </w:tc>
      </w:tr>
      <w:tr w:rsidR="00D9096D" w:rsidRPr="00145242" w14:paraId="3FDEB5F5"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71BBD5AF" w14:textId="77777777" w:rsidR="00D9096D" w:rsidRPr="00145242" w:rsidRDefault="00D9096D" w:rsidP="00145242">
            <w:pPr>
              <w:rPr>
                <w:rFonts w:cstheme="minorHAnsi"/>
                <w:sz w:val="18"/>
                <w:szCs w:val="18"/>
              </w:rPr>
            </w:pPr>
            <w:r w:rsidRPr="00145242">
              <w:rPr>
                <w:rFonts w:cstheme="minorHAnsi"/>
                <w:sz w:val="18"/>
                <w:szCs w:val="18"/>
              </w:rPr>
              <w:t>4</w:t>
            </w:r>
          </w:p>
        </w:tc>
        <w:tc>
          <w:tcPr>
            <w:tcW w:w="3543" w:type="dxa"/>
            <w:tcBorders>
              <w:top w:val="single" w:sz="6" w:space="0" w:color="auto"/>
              <w:left w:val="single" w:sz="6" w:space="0" w:color="auto"/>
              <w:bottom w:val="single" w:sz="6" w:space="0" w:color="auto"/>
              <w:right w:val="single" w:sz="6" w:space="0" w:color="auto"/>
            </w:tcBorders>
          </w:tcPr>
          <w:p w14:paraId="4E0184BF" w14:textId="77777777" w:rsidR="00D9096D" w:rsidRPr="00145242" w:rsidRDefault="00D9096D" w:rsidP="00145242">
            <w:pPr>
              <w:rPr>
                <w:rFonts w:cstheme="minorHAnsi"/>
                <w:sz w:val="18"/>
                <w:szCs w:val="18"/>
              </w:rPr>
            </w:pPr>
            <w:r w:rsidRPr="00145242">
              <w:rPr>
                <w:rFonts w:cstheme="minorHAnsi"/>
                <w:sz w:val="18"/>
                <w:szCs w:val="18"/>
              </w:rPr>
              <w:t>Mrozoodporność, %, nie więcej niż:</w:t>
            </w:r>
          </w:p>
        </w:tc>
        <w:tc>
          <w:tcPr>
            <w:tcW w:w="709" w:type="dxa"/>
            <w:tcBorders>
              <w:top w:val="single" w:sz="6" w:space="0" w:color="auto"/>
              <w:left w:val="single" w:sz="6" w:space="0" w:color="auto"/>
              <w:bottom w:val="single" w:sz="6" w:space="0" w:color="auto"/>
              <w:right w:val="single" w:sz="6" w:space="0" w:color="auto"/>
            </w:tcBorders>
          </w:tcPr>
          <w:p w14:paraId="2B4E7C10" w14:textId="77777777" w:rsidR="00D9096D" w:rsidRPr="00145242" w:rsidRDefault="00D9096D" w:rsidP="00145242">
            <w:pPr>
              <w:rPr>
                <w:rFonts w:cstheme="minorHAnsi"/>
                <w:sz w:val="18"/>
                <w:szCs w:val="18"/>
              </w:rPr>
            </w:pPr>
            <w:r w:rsidRPr="00145242">
              <w:rPr>
                <w:rFonts w:cstheme="minorHAnsi"/>
                <w:sz w:val="18"/>
                <w:szCs w:val="18"/>
              </w:rPr>
              <w:t>2,5</w:t>
            </w:r>
          </w:p>
        </w:tc>
        <w:tc>
          <w:tcPr>
            <w:tcW w:w="747" w:type="dxa"/>
            <w:tcBorders>
              <w:top w:val="single" w:sz="6" w:space="0" w:color="auto"/>
              <w:bottom w:val="single" w:sz="6" w:space="0" w:color="auto"/>
              <w:right w:val="single" w:sz="6" w:space="0" w:color="auto"/>
            </w:tcBorders>
          </w:tcPr>
          <w:p w14:paraId="7CFA4222" w14:textId="77777777" w:rsidR="00D9096D" w:rsidRPr="00145242" w:rsidRDefault="00D9096D" w:rsidP="00145242">
            <w:pPr>
              <w:rPr>
                <w:rFonts w:cstheme="minorHAnsi"/>
                <w:sz w:val="18"/>
                <w:szCs w:val="18"/>
              </w:rPr>
            </w:pPr>
            <w:r w:rsidRPr="00145242">
              <w:rPr>
                <w:rFonts w:cstheme="minorHAnsi"/>
                <w:sz w:val="18"/>
                <w:szCs w:val="18"/>
              </w:rPr>
              <w:t>5,0</w:t>
            </w:r>
          </w:p>
        </w:tc>
        <w:tc>
          <w:tcPr>
            <w:tcW w:w="2016" w:type="dxa"/>
            <w:tcBorders>
              <w:top w:val="single" w:sz="6" w:space="0" w:color="auto"/>
              <w:left w:val="single" w:sz="6" w:space="0" w:color="auto"/>
              <w:bottom w:val="single" w:sz="6" w:space="0" w:color="auto"/>
              <w:right w:val="single" w:sz="6" w:space="0" w:color="auto"/>
            </w:tcBorders>
          </w:tcPr>
          <w:p w14:paraId="27C807C4" w14:textId="77777777" w:rsidR="00D9096D" w:rsidRPr="00145242" w:rsidRDefault="00D9096D" w:rsidP="00145242">
            <w:pPr>
              <w:rPr>
                <w:rFonts w:cstheme="minorHAnsi"/>
                <w:sz w:val="18"/>
                <w:szCs w:val="18"/>
              </w:rPr>
            </w:pPr>
            <w:r w:rsidRPr="00145242">
              <w:rPr>
                <w:rFonts w:cstheme="minorHAnsi"/>
                <w:sz w:val="18"/>
                <w:szCs w:val="18"/>
              </w:rPr>
              <w:t>PN-B-06714-19 [31]</w:t>
            </w:r>
          </w:p>
        </w:tc>
      </w:tr>
      <w:tr w:rsidR="00D9096D" w:rsidRPr="00145242" w14:paraId="22570049"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5DF743FB" w14:textId="77777777" w:rsidR="00D9096D" w:rsidRPr="00145242" w:rsidRDefault="00D9096D" w:rsidP="00145242">
            <w:pPr>
              <w:rPr>
                <w:rFonts w:cstheme="minorHAnsi"/>
                <w:sz w:val="18"/>
                <w:szCs w:val="18"/>
              </w:rPr>
            </w:pPr>
            <w:r w:rsidRPr="00145242">
              <w:rPr>
                <w:rFonts w:cstheme="minorHAnsi"/>
                <w:sz w:val="18"/>
                <w:szCs w:val="18"/>
              </w:rPr>
              <w:t>5</w:t>
            </w:r>
          </w:p>
        </w:tc>
        <w:tc>
          <w:tcPr>
            <w:tcW w:w="3543" w:type="dxa"/>
            <w:tcBorders>
              <w:top w:val="single" w:sz="6" w:space="0" w:color="auto"/>
              <w:left w:val="single" w:sz="6" w:space="0" w:color="auto"/>
              <w:bottom w:val="single" w:sz="6" w:space="0" w:color="auto"/>
              <w:right w:val="single" w:sz="6" w:space="0" w:color="auto"/>
            </w:tcBorders>
          </w:tcPr>
          <w:p w14:paraId="71F7D510" w14:textId="77777777" w:rsidR="00D9096D" w:rsidRPr="00145242" w:rsidRDefault="00D9096D" w:rsidP="00145242">
            <w:pPr>
              <w:rPr>
                <w:rFonts w:cstheme="minorHAnsi"/>
                <w:sz w:val="18"/>
                <w:szCs w:val="18"/>
              </w:rPr>
            </w:pPr>
            <w:r w:rsidRPr="00145242">
              <w:rPr>
                <w:rFonts w:cstheme="minorHAnsi"/>
                <w:sz w:val="18"/>
                <w:szCs w:val="18"/>
              </w:rPr>
              <w:t>Zawartość ziarn nieforemnych, %, nie więcej niż:</w:t>
            </w:r>
          </w:p>
        </w:tc>
        <w:tc>
          <w:tcPr>
            <w:tcW w:w="709" w:type="dxa"/>
            <w:tcBorders>
              <w:top w:val="single" w:sz="6" w:space="0" w:color="auto"/>
              <w:left w:val="single" w:sz="6" w:space="0" w:color="auto"/>
              <w:bottom w:val="single" w:sz="6" w:space="0" w:color="auto"/>
              <w:right w:val="single" w:sz="6" w:space="0" w:color="auto"/>
            </w:tcBorders>
          </w:tcPr>
          <w:p w14:paraId="4BB5C1B2" w14:textId="77777777" w:rsidR="00D9096D" w:rsidRPr="00145242" w:rsidRDefault="00D9096D" w:rsidP="00145242">
            <w:pPr>
              <w:rPr>
                <w:rFonts w:cstheme="minorHAnsi"/>
                <w:sz w:val="18"/>
                <w:szCs w:val="18"/>
              </w:rPr>
            </w:pPr>
            <w:r w:rsidRPr="00145242">
              <w:rPr>
                <w:rFonts w:cstheme="minorHAnsi"/>
                <w:sz w:val="18"/>
                <w:szCs w:val="18"/>
              </w:rPr>
              <w:t>15</w:t>
            </w:r>
          </w:p>
        </w:tc>
        <w:tc>
          <w:tcPr>
            <w:tcW w:w="747" w:type="dxa"/>
            <w:tcBorders>
              <w:top w:val="single" w:sz="6" w:space="0" w:color="auto"/>
              <w:bottom w:val="single" w:sz="6" w:space="0" w:color="auto"/>
              <w:right w:val="single" w:sz="6" w:space="0" w:color="auto"/>
            </w:tcBorders>
          </w:tcPr>
          <w:p w14:paraId="16D49F4F" w14:textId="77777777" w:rsidR="00D9096D" w:rsidRPr="00145242" w:rsidRDefault="00D9096D" w:rsidP="00145242">
            <w:pPr>
              <w:rPr>
                <w:rFonts w:cstheme="minorHAnsi"/>
                <w:sz w:val="18"/>
                <w:szCs w:val="18"/>
              </w:rPr>
            </w:pPr>
            <w:r w:rsidRPr="00145242">
              <w:rPr>
                <w:rFonts w:cstheme="minorHAnsi"/>
                <w:sz w:val="18"/>
                <w:szCs w:val="18"/>
              </w:rPr>
              <w:t>25</w:t>
            </w:r>
          </w:p>
        </w:tc>
        <w:tc>
          <w:tcPr>
            <w:tcW w:w="2016" w:type="dxa"/>
            <w:tcBorders>
              <w:top w:val="single" w:sz="6" w:space="0" w:color="auto"/>
              <w:left w:val="single" w:sz="6" w:space="0" w:color="auto"/>
              <w:bottom w:val="single" w:sz="6" w:space="0" w:color="auto"/>
              <w:right w:val="single" w:sz="6" w:space="0" w:color="auto"/>
            </w:tcBorders>
          </w:tcPr>
          <w:p w14:paraId="75F064C6" w14:textId="77777777" w:rsidR="00D9096D" w:rsidRPr="00145242" w:rsidRDefault="00D9096D" w:rsidP="00145242">
            <w:pPr>
              <w:rPr>
                <w:rFonts w:cstheme="minorHAnsi"/>
                <w:sz w:val="18"/>
                <w:szCs w:val="18"/>
              </w:rPr>
            </w:pPr>
            <w:r w:rsidRPr="00145242">
              <w:rPr>
                <w:rFonts w:cstheme="minorHAnsi"/>
                <w:sz w:val="18"/>
                <w:szCs w:val="18"/>
              </w:rPr>
              <w:t>PN-B-06714-16 [29]</w:t>
            </w:r>
          </w:p>
        </w:tc>
      </w:tr>
      <w:tr w:rsidR="00D9096D" w:rsidRPr="00145242" w14:paraId="1EA76EC9"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7EB2A9D6" w14:textId="77777777" w:rsidR="00D9096D" w:rsidRPr="00145242" w:rsidRDefault="00D9096D" w:rsidP="00145242">
            <w:pPr>
              <w:rPr>
                <w:rFonts w:cstheme="minorHAnsi"/>
                <w:sz w:val="18"/>
                <w:szCs w:val="18"/>
              </w:rPr>
            </w:pPr>
            <w:r w:rsidRPr="00145242">
              <w:rPr>
                <w:rFonts w:cstheme="minorHAnsi"/>
                <w:sz w:val="18"/>
                <w:szCs w:val="18"/>
              </w:rPr>
              <w:t>6</w:t>
            </w:r>
          </w:p>
        </w:tc>
        <w:tc>
          <w:tcPr>
            <w:tcW w:w="3543" w:type="dxa"/>
            <w:tcBorders>
              <w:top w:val="single" w:sz="6" w:space="0" w:color="auto"/>
              <w:left w:val="single" w:sz="6" w:space="0" w:color="auto"/>
              <w:bottom w:val="single" w:sz="6" w:space="0" w:color="auto"/>
              <w:right w:val="single" w:sz="6" w:space="0" w:color="auto"/>
            </w:tcBorders>
          </w:tcPr>
          <w:p w14:paraId="272A7539" w14:textId="77777777" w:rsidR="00D9096D" w:rsidRPr="00145242" w:rsidRDefault="00D9096D" w:rsidP="00145242">
            <w:pPr>
              <w:rPr>
                <w:rFonts w:cstheme="minorHAnsi"/>
                <w:sz w:val="18"/>
                <w:szCs w:val="18"/>
              </w:rPr>
            </w:pPr>
            <w:r w:rsidRPr="00145242">
              <w:rPr>
                <w:rFonts w:cstheme="minorHAnsi"/>
                <w:sz w:val="18"/>
                <w:szCs w:val="18"/>
              </w:rPr>
              <w:t>Zawartość zanieczyszczeń obcych, %, nie więcej niż:</w:t>
            </w:r>
          </w:p>
        </w:tc>
        <w:tc>
          <w:tcPr>
            <w:tcW w:w="709" w:type="dxa"/>
            <w:tcBorders>
              <w:top w:val="single" w:sz="6" w:space="0" w:color="auto"/>
              <w:left w:val="single" w:sz="6" w:space="0" w:color="auto"/>
              <w:bottom w:val="single" w:sz="6" w:space="0" w:color="auto"/>
              <w:right w:val="single" w:sz="6" w:space="0" w:color="auto"/>
            </w:tcBorders>
          </w:tcPr>
          <w:p w14:paraId="22DFD690" w14:textId="77777777" w:rsidR="00D9096D" w:rsidRPr="00145242" w:rsidRDefault="00D9096D" w:rsidP="00145242">
            <w:pPr>
              <w:rPr>
                <w:rFonts w:cstheme="minorHAnsi"/>
                <w:sz w:val="18"/>
                <w:szCs w:val="18"/>
              </w:rPr>
            </w:pPr>
            <w:r w:rsidRPr="00145242">
              <w:rPr>
                <w:rFonts w:cstheme="minorHAnsi"/>
                <w:sz w:val="18"/>
                <w:szCs w:val="18"/>
              </w:rPr>
              <w:t>0,1</w:t>
            </w:r>
          </w:p>
        </w:tc>
        <w:tc>
          <w:tcPr>
            <w:tcW w:w="747" w:type="dxa"/>
            <w:tcBorders>
              <w:top w:val="single" w:sz="6" w:space="0" w:color="auto"/>
              <w:bottom w:val="single" w:sz="6" w:space="0" w:color="auto"/>
              <w:right w:val="single" w:sz="6" w:space="0" w:color="auto"/>
            </w:tcBorders>
          </w:tcPr>
          <w:p w14:paraId="00371767" w14:textId="77777777" w:rsidR="00D9096D" w:rsidRPr="00145242" w:rsidRDefault="00D9096D" w:rsidP="00145242">
            <w:pPr>
              <w:rPr>
                <w:rFonts w:cstheme="minorHAnsi"/>
                <w:sz w:val="18"/>
                <w:szCs w:val="18"/>
              </w:rPr>
            </w:pPr>
            <w:r w:rsidRPr="00145242">
              <w:rPr>
                <w:rFonts w:cstheme="minorHAnsi"/>
                <w:sz w:val="18"/>
                <w:szCs w:val="18"/>
              </w:rPr>
              <w:t>0,2</w:t>
            </w:r>
          </w:p>
        </w:tc>
        <w:tc>
          <w:tcPr>
            <w:tcW w:w="2016" w:type="dxa"/>
            <w:tcBorders>
              <w:top w:val="single" w:sz="6" w:space="0" w:color="auto"/>
              <w:left w:val="single" w:sz="6" w:space="0" w:color="auto"/>
              <w:bottom w:val="single" w:sz="6" w:space="0" w:color="auto"/>
              <w:right w:val="single" w:sz="6" w:space="0" w:color="auto"/>
            </w:tcBorders>
          </w:tcPr>
          <w:p w14:paraId="5C8969A9" w14:textId="77777777" w:rsidR="00D9096D" w:rsidRPr="00145242" w:rsidRDefault="00D9096D" w:rsidP="00145242">
            <w:pPr>
              <w:rPr>
                <w:rFonts w:cstheme="minorHAnsi"/>
                <w:sz w:val="18"/>
                <w:szCs w:val="18"/>
              </w:rPr>
            </w:pPr>
            <w:r w:rsidRPr="00145242">
              <w:rPr>
                <w:rFonts w:cstheme="minorHAnsi"/>
                <w:sz w:val="18"/>
                <w:szCs w:val="18"/>
              </w:rPr>
              <w:t>PN-B-06714-12 [26]</w:t>
            </w:r>
          </w:p>
        </w:tc>
      </w:tr>
      <w:tr w:rsidR="00D9096D" w:rsidRPr="00145242" w14:paraId="20BAF8FE"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1851D696" w14:textId="77777777" w:rsidR="00D9096D" w:rsidRPr="00145242" w:rsidRDefault="00D9096D" w:rsidP="00145242">
            <w:pPr>
              <w:rPr>
                <w:rFonts w:cstheme="minorHAnsi"/>
                <w:sz w:val="18"/>
                <w:szCs w:val="18"/>
              </w:rPr>
            </w:pPr>
            <w:r w:rsidRPr="00145242">
              <w:rPr>
                <w:rFonts w:cstheme="minorHAnsi"/>
                <w:sz w:val="18"/>
                <w:szCs w:val="18"/>
              </w:rPr>
              <w:t>7</w:t>
            </w:r>
          </w:p>
        </w:tc>
        <w:tc>
          <w:tcPr>
            <w:tcW w:w="3543" w:type="dxa"/>
            <w:tcBorders>
              <w:top w:val="single" w:sz="6" w:space="0" w:color="auto"/>
              <w:left w:val="single" w:sz="6" w:space="0" w:color="auto"/>
              <w:bottom w:val="single" w:sz="6" w:space="0" w:color="auto"/>
              <w:right w:val="single" w:sz="6" w:space="0" w:color="auto"/>
            </w:tcBorders>
          </w:tcPr>
          <w:p w14:paraId="16A1E980" w14:textId="77777777" w:rsidR="00D9096D" w:rsidRPr="00145242" w:rsidRDefault="00D9096D" w:rsidP="00145242">
            <w:pPr>
              <w:rPr>
                <w:rFonts w:cstheme="minorHAnsi"/>
                <w:sz w:val="18"/>
                <w:szCs w:val="18"/>
              </w:rPr>
            </w:pPr>
            <w:r w:rsidRPr="00145242">
              <w:rPr>
                <w:rFonts w:cstheme="minorHAnsi"/>
                <w:sz w:val="18"/>
                <w:szCs w:val="18"/>
              </w:rPr>
              <w:t>Zawartość związków siarki w przeliczeniu na SO</w:t>
            </w:r>
            <w:r w:rsidRPr="00145242">
              <w:rPr>
                <w:rFonts w:cstheme="minorHAnsi"/>
                <w:sz w:val="18"/>
                <w:szCs w:val="18"/>
                <w:vertAlign w:val="subscript"/>
              </w:rPr>
              <w:t>3</w:t>
            </w:r>
            <w:r w:rsidRPr="00145242">
              <w:rPr>
                <w:rFonts w:cstheme="minorHAnsi"/>
                <w:sz w:val="18"/>
                <w:szCs w:val="18"/>
              </w:rPr>
              <w:t>, %, nie więcej niż:</w:t>
            </w:r>
          </w:p>
        </w:tc>
        <w:tc>
          <w:tcPr>
            <w:tcW w:w="709" w:type="dxa"/>
            <w:tcBorders>
              <w:top w:val="single" w:sz="6" w:space="0" w:color="auto"/>
              <w:left w:val="single" w:sz="6" w:space="0" w:color="auto"/>
              <w:bottom w:val="single" w:sz="6" w:space="0" w:color="auto"/>
              <w:right w:val="single" w:sz="6" w:space="0" w:color="auto"/>
            </w:tcBorders>
          </w:tcPr>
          <w:p w14:paraId="5C877F08" w14:textId="77777777" w:rsidR="00D9096D" w:rsidRPr="00145242" w:rsidRDefault="00D9096D" w:rsidP="00145242">
            <w:pPr>
              <w:rPr>
                <w:rFonts w:cstheme="minorHAnsi"/>
                <w:sz w:val="18"/>
                <w:szCs w:val="18"/>
              </w:rPr>
            </w:pPr>
            <w:r w:rsidRPr="00145242">
              <w:rPr>
                <w:rFonts w:cstheme="minorHAnsi"/>
                <w:sz w:val="18"/>
                <w:szCs w:val="18"/>
              </w:rPr>
              <w:t>0,2</w:t>
            </w:r>
          </w:p>
        </w:tc>
        <w:tc>
          <w:tcPr>
            <w:tcW w:w="747" w:type="dxa"/>
            <w:tcBorders>
              <w:top w:val="single" w:sz="6" w:space="0" w:color="auto"/>
              <w:bottom w:val="single" w:sz="6" w:space="0" w:color="auto"/>
              <w:right w:val="single" w:sz="6" w:space="0" w:color="auto"/>
            </w:tcBorders>
          </w:tcPr>
          <w:p w14:paraId="55214433" w14:textId="77777777" w:rsidR="00D9096D" w:rsidRPr="00145242" w:rsidRDefault="00D9096D" w:rsidP="00145242">
            <w:pPr>
              <w:rPr>
                <w:rFonts w:cstheme="minorHAnsi"/>
                <w:sz w:val="18"/>
                <w:szCs w:val="18"/>
              </w:rPr>
            </w:pPr>
            <w:r w:rsidRPr="00145242">
              <w:rPr>
                <w:rFonts w:cstheme="minorHAnsi"/>
                <w:sz w:val="18"/>
                <w:szCs w:val="18"/>
              </w:rPr>
              <w:t>1,0</w:t>
            </w:r>
          </w:p>
        </w:tc>
        <w:tc>
          <w:tcPr>
            <w:tcW w:w="2016" w:type="dxa"/>
            <w:tcBorders>
              <w:top w:val="single" w:sz="6" w:space="0" w:color="auto"/>
              <w:left w:val="single" w:sz="6" w:space="0" w:color="auto"/>
              <w:bottom w:val="single" w:sz="6" w:space="0" w:color="auto"/>
              <w:right w:val="single" w:sz="6" w:space="0" w:color="auto"/>
            </w:tcBorders>
          </w:tcPr>
          <w:p w14:paraId="784240C0" w14:textId="77777777" w:rsidR="00D9096D" w:rsidRPr="00145242" w:rsidRDefault="00D9096D" w:rsidP="00145242">
            <w:pPr>
              <w:rPr>
                <w:rFonts w:cstheme="minorHAnsi"/>
                <w:sz w:val="18"/>
                <w:szCs w:val="18"/>
              </w:rPr>
            </w:pPr>
            <w:r w:rsidRPr="00145242">
              <w:rPr>
                <w:rFonts w:cstheme="minorHAnsi"/>
                <w:sz w:val="18"/>
                <w:szCs w:val="18"/>
              </w:rPr>
              <w:t>PN-B-06714-28 [33]</w:t>
            </w:r>
          </w:p>
        </w:tc>
      </w:tr>
      <w:tr w:rsidR="00D9096D" w:rsidRPr="00145242" w14:paraId="0DDB71B4" w14:textId="77777777" w:rsidTr="00F87D2A">
        <w:tc>
          <w:tcPr>
            <w:tcW w:w="496" w:type="dxa"/>
            <w:tcBorders>
              <w:top w:val="single" w:sz="6" w:space="0" w:color="auto"/>
              <w:left w:val="single" w:sz="6" w:space="0" w:color="auto"/>
              <w:bottom w:val="single" w:sz="6" w:space="0" w:color="auto"/>
              <w:right w:val="single" w:sz="6" w:space="0" w:color="auto"/>
            </w:tcBorders>
          </w:tcPr>
          <w:p w14:paraId="3FEEE9D6" w14:textId="77777777" w:rsidR="00D9096D" w:rsidRPr="00145242" w:rsidRDefault="00D9096D" w:rsidP="00145242">
            <w:pPr>
              <w:rPr>
                <w:rFonts w:cstheme="minorHAnsi"/>
                <w:sz w:val="18"/>
                <w:szCs w:val="18"/>
              </w:rPr>
            </w:pPr>
            <w:r w:rsidRPr="00145242">
              <w:rPr>
                <w:rFonts w:cstheme="minorHAnsi"/>
                <w:sz w:val="18"/>
                <w:szCs w:val="18"/>
              </w:rPr>
              <w:t>8</w:t>
            </w:r>
          </w:p>
        </w:tc>
        <w:tc>
          <w:tcPr>
            <w:tcW w:w="3543" w:type="dxa"/>
            <w:tcBorders>
              <w:top w:val="single" w:sz="6" w:space="0" w:color="auto"/>
              <w:left w:val="single" w:sz="6" w:space="0" w:color="auto"/>
              <w:bottom w:val="single" w:sz="6" w:space="0" w:color="auto"/>
              <w:right w:val="single" w:sz="6" w:space="0" w:color="auto"/>
            </w:tcBorders>
          </w:tcPr>
          <w:p w14:paraId="4B8D8E1C" w14:textId="77777777" w:rsidR="00D9096D" w:rsidRPr="00145242" w:rsidRDefault="00D9096D" w:rsidP="00145242">
            <w:pPr>
              <w:rPr>
                <w:rFonts w:cstheme="minorHAnsi"/>
                <w:sz w:val="18"/>
                <w:szCs w:val="18"/>
              </w:rPr>
            </w:pPr>
            <w:r w:rsidRPr="00145242">
              <w:rPr>
                <w:rFonts w:cstheme="minorHAnsi"/>
                <w:sz w:val="18"/>
                <w:szCs w:val="18"/>
              </w:rPr>
              <w:t>Zawartość zanieczyszczeń organicznych,</w:t>
            </w:r>
          </w:p>
          <w:p w14:paraId="10919A12" w14:textId="77777777" w:rsidR="00D9096D" w:rsidRPr="00145242" w:rsidRDefault="00D9096D" w:rsidP="00145242">
            <w:pPr>
              <w:rPr>
                <w:rFonts w:cstheme="minorHAnsi"/>
                <w:sz w:val="18"/>
                <w:szCs w:val="18"/>
              </w:rPr>
            </w:pPr>
            <w:r w:rsidRPr="00145242">
              <w:rPr>
                <w:rFonts w:cstheme="minorHAnsi"/>
                <w:sz w:val="18"/>
                <w:szCs w:val="18"/>
              </w:rPr>
              <w:t>barwa cieczy nad kruszywem nie ciemniejsza niż:</w:t>
            </w:r>
          </w:p>
        </w:tc>
        <w:tc>
          <w:tcPr>
            <w:tcW w:w="1456" w:type="dxa"/>
            <w:gridSpan w:val="2"/>
            <w:tcBorders>
              <w:top w:val="single" w:sz="6" w:space="0" w:color="auto"/>
              <w:left w:val="single" w:sz="6" w:space="0" w:color="auto"/>
              <w:bottom w:val="single" w:sz="6" w:space="0" w:color="auto"/>
              <w:right w:val="single" w:sz="6" w:space="0" w:color="auto"/>
            </w:tcBorders>
          </w:tcPr>
          <w:p w14:paraId="3CD06C79" w14:textId="77777777" w:rsidR="00D9096D" w:rsidRPr="00145242" w:rsidRDefault="00D9096D" w:rsidP="00145242">
            <w:pPr>
              <w:rPr>
                <w:rFonts w:cstheme="minorHAnsi"/>
                <w:sz w:val="18"/>
                <w:szCs w:val="18"/>
              </w:rPr>
            </w:pPr>
          </w:p>
          <w:p w14:paraId="22DE1FD2" w14:textId="77777777" w:rsidR="00D9096D" w:rsidRPr="00145242" w:rsidRDefault="00D9096D" w:rsidP="00145242">
            <w:pPr>
              <w:rPr>
                <w:rFonts w:cstheme="minorHAnsi"/>
                <w:sz w:val="18"/>
                <w:szCs w:val="18"/>
              </w:rPr>
            </w:pPr>
            <w:r w:rsidRPr="00145242">
              <w:rPr>
                <w:rFonts w:cstheme="minorHAnsi"/>
                <w:sz w:val="18"/>
                <w:szCs w:val="18"/>
              </w:rPr>
              <w:t>wzorcowa</w:t>
            </w:r>
          </w:p>
        </w:tc>
        <w:tc>
          <w:tcPr>
            <w:tcW w:w="2016" w:type="dxa"/>
            <w:tcBorders>
              <w:top w:val="single" w:sz="6" w:space="0" w:color="auto"/>
              <w:left w:val="single" w:sz="6" w:space="0" w:color="auto"/>
              <w:bottom w:val="single" w:sz="6" w:space="0" w:color="auto"/>
              <w:right w:val="single" w:sz="6" w:space="0" w:color="auto"/>
            </w:tcBorders>
          </w:tcPr>
          <w:p w14:paraId="3E77882A" w14:textId="77777777" w:rsidR="00D9096D" w:rsidRPr="00145242" w:rsidRDefault="00D9096D" w:rsidP="00145242">
            <w:pPr>
              <w:rPr>
                <w:rFonts w:cstheme="minorHAnsi"/>
                <w:sz w:val="18"/>
                <w:szCs w:val="18"/>
              </w:rPr>
            </w:pPr>
          </w:p>
          <w:p w14:paraId="0AAF9B09" w14:textId="77777777" w:rsidR="00D9096D" w:rsidRPr="00145242" w:rsidRDefault="00D9096D" w:rsidP="00145242">
            <w:pPr>
              <w:rPr>
                <w:rFonts w:cstheme="minorHAnsi"/>
                <w:sz w:val="18"/>
                <w:szCs w:val="18"/>
              </w:rPr>
            </w:pPr>
            <w:r w:rsidRPr="00145242">
              <w:rPr>
                <w:rFonts w:cstheme="minorHAnsi"/>
                <w:sz w:val="18"/>
                <w:szCs w:val="18"/>
              </w:rPr>
              <w:t>PN-B-06714-26 [32]</w:t>
            </w:r>
          </w:p>
        </w:tc>
      </w:tr>
    </w:tbl>
    <w:p w14:paraId="36A5BA2B" w14:textId="77777777" w:rsidR="00D9096D" w:rsidRPr="00145242" w:rsidRDefault="00D9096D" w:rsidP="00145242">
      <w:pPr>
        <w:rPr>
          <w:rFonts w:cstheme="minorHAnsi"/>
          <w:sz w:val="18"/>
          <w:szCs w:val="18"/>
        </w:rPr>
      </w:pPr>
    </w:p>
    <w:p w14:paraId="0EE3CACE" w14:textId="77777777" w:rsidR="00D9096D" w:rsidRPr="00145242" w:rsidRDefault="00D9096D" w:rsidP="00145242">
      <w:pPr>
        <w:rPr>
          <w:rFonts w:cstheme="minorHAnsi"/>
          <w:sz w:val="18"/>
          <w:szCs w:val="18"/>
        </w:rPr>
      </w:pPr>
      <w:bookmarkStart w:id="1335" w:name="_Toc148955475"/>
      <w:r w:rsidRPr="00145242">
        <w:rPr>
          <w:rFonts w:cstheme="minorHAnsi"/>
          <w:sz w:val="18"/>
          <w:szCs w:val="18"/>
        </w:rPr>
        <w:t>2.4. Woda</w:t>
      </w:r>
      <w:bookmarkEnd w:id="1335"/>
    </w:p>
    <w:p w14:paraId="53E809BE" w14:textId="77777777" w:rsidR="00D9096D" w:rsidRPr="00145242" w:rsidRDefault="00D9096D" w:rsidP="00145242">
      <w:pPr>
        <w:rPr>
          <w:rFonts w:cstheme="minorHAnsi"/>
          <w:sz w:val="18"/>
          <w:szCs w:val="18"/>
        </w:rPr>
      </w:pPr>
      <w:r w:rsidRPr="00145242">
        <w:rPr>
          <w:rFonts w:cstheme="minorHAnsi"/>
          <w:sz w:val="18"/>
          <w:szCs w:val="18"/>
        </w:rPr>
        <w:tab/>
        <w:t>Zarówno do wytwarzania mieszanki betonowej jak i do pielęgnacji wykonanej nawierzchni należy stosować wodę odpowiadającą wymaganiom PN-B-32250:1988 [40].</w:t>
      </w:r>
    </w:p>
    <w:p w14:paraId="07CA8DC0" w14:textId="77777777" w:rsidR="00D9096D" w:rsidRPr="00145242" w:rsidRDefault="00D9096D" w:rsidP="00145242">
      <w:pPr>
        <w:rPr>
          <w:rFonts w:cstheme="minorHAnsi"/>
          <w:sz w:val="18"/>
          <w:szCs w:val="18"/>
        </w:rPr>
      </w:pPr>
      <w:r w:rsidRPr="00145242">
        <w:rPr>
          <w:rFonts w:cstheme="minorHAnsi"/>
          <w:sz w:val="18"/>
          <w:szCs w:val="18"/>
        </w:rPr>
        <w:tab/>
        <w:t>Bez badań laboratoryjnych można stosować wodociągową wodę pitną.</w:t>
      </w:r>
    </w:p>
    <w:p w14:paraId="00ACBC6C" w14:textId="77777777" w:rsidR="00D9096D" w:rsidRPr="00145242" w:rsidRDefault="00D9096D" w:rsidP="00145242">
      <w:pPr>
        <w:rPr>
          <w:rFonts w:cstheme="minorHAnsi"/>
          <w:sz w:val="18"/>
          <w:szCs w:val="18"/>
        </w:rPr>
      </w:pPr>
      <w:bookmarkStart w:id="1336" w:name="_Toc148955476"/>
      <w:r w:rsidRPr="00145242">
        <w:rPr>
          <w:rFonts w:cstheme="minorHAnsi"/>
          <w:sz w:val="18"/>
          <w:szCs w:val="18"/>
        </w:rPr>
        <w:t>2.5. Domieszki napowietrzające</w:t>
      </w:r>
      <w:bookmarkEnd w:id="1336"/>
    </w:p>
    <w:p w14:paraId="7DC51B26" w14:textId="77777777" w:rsidR="00D9096D" w:rsidRPr="00145242" w:rsidRDefault="00D9096D" w:rsidP="00145242">
      <w:pPr>
        <w:rPr>
          <w:rFonts w:cstheme="minorHAnsi"/>
          <w:sz w:val="18"/>
          <w:szCs w:val="18"/>
        </w:rPr>
      </w:pPr>
      <w:r w:rsidRPr="00145242">
        <w:rPr>
          <w:rFonts w:cstheme="minorHAnsi"/>
          <w:sz w:val="18"/>
          <w:szCs w:val="18"/>
        </w:rPr>
        <w:tab/>
        <w:t>Do napowietrzania mieszanki betonowej należy stosować domieszki napowietrzające, zgodne z normą PN-EN 934-2:1999 [8] lub aprobatą techniczną.</w:t>
      </w:r>
    </w:p>
    <w:p w14:paraId="0DAF8F8C" w14:textId="77777777" w:rsidR="00D9096D" w:rsidRPr="00145242" w:rsidRDefault="00D9096D" w:rsidP="00145242">
      <w:pPr>
        <w:rPr>
          <w:rFonts w:cstheme="minorHAnsi"/>
          <w:sz w:val="18"/>
          <w:szCs w:val="18"/>
        </w:rPr>
      </w:pPr>
      <w:r w:rsidRPr="00145242">
        <w:rPr>
          <w:rFonts w:cstheme="minorHAnsi"/>
          <w:sz w:val="18"/>
          <w:szCs w:val="18"/>
        </w:rPr>
        <w:tab/>
        <w:t>Wykonywanie mieszanek betonowych z domieszkami napowietrzającymi oraz sposób oznaczania w nich zawartości powietrza, powinny być zgodne z PN-EN 12350-7:2001 [15].</w:t>
      </w:r>
    </w:p>
    <w:p w14:paraId="2322ADED" w14:textId="77777777" w:rsidR="00D9096D" w:rsidRPr="00145242" w:rsidRDefault="00D9096D" w:rsidP="00145242">
      <w:pPr>
        <w:rPr>
          <w:rFonts w:cstheme="minorHAnsi"/>
          <w:sz w:val="18"/>
          <w:szCs w:val="18"/>
        </w:rPr>
      </w:pPr>
      <w:r w:rsidRPr="00145242">
        <w:rPr>
          <w:rFonts w:cstheme="minorHAnsi"/>
          <w:sz w:val="18"/>
          <w:szCs w:val="18"/>
        </w:rPr>
        <w:tab/>
        <w:t>Zalecaną zawartość powietrza w mieszance betonowej podano w tablicy 6.</w:t>
      </w:r>
    </w:p>
    <w:p w14:paraId="04771C31" w14:textId="77777777" w:rsidR="00D9096D" w:rsidRPr="00145242" w:rsidRDefault="00D9096D" w:rsidP="00145242">
      <w:pPr>
        <w:rPr>
          <w:rFonts w:cstheme="minorHAnsi"/>
          <w:sz w:val="18"/>
          <w:szCs w:val="18"/>
        </w:rPr>
      </w:pPr>
      <w:r w:rsidRPr="00145242">
        <w:rPr>
          <w:rFonts w:cstheme="minorHAnsi"/>
          <w:sz w:val="18"/>
          <w:szCs w:val="18"/>
        </w:rPr>
        <w:t>Tablica 6. Zalecana zawartość powietrza w mieszance betonowej</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502"/>
        <w:gridCol w:w="1502"/>
        <w:gridCol w:w="1502"/>
        <w:gridCol w:w="1502"/>
        <w:gridCol w:w="1502"/>
      </w:tblGrid>
      <w:tr w:rsidR="00D9096D" w:rsidRPr="00145242" w14:paraId="7DD0F5E6" w14:textId="77777777" w:rsidTr="00F87D2A">
        <w:trPr>
          <w:cantSplit/>
        </w:trPr>
        <w:tc>
          <w:tcPr>
            <w:tcW w:w="1502" w:type="dxa"/>
            <w:tcBorders>
              <w:bottom w:val="nil"/>
            </w:tcBorders>
          </w:tcPr>
          <w:p w14:paraId="68813507" w14:textId="77777777" w:rsidR="00D9096D" w:rsidRPr="00145242" w:rsidRDefault="00D9096D" w:rsidP="00145242">
            <w:pPr>
              <w:rPr>
                <w:rFonts w:cstheme="minorHAnsi"/>
                <w:sz w:val="18"/>
                <w:szCs w:val="18"/>
              </w:rPr>
            </w:pPr>
            <w:r w:rsidRPr="00145242">
              <w:rPr>
                <w:rFonts w:cstheme="minorHAnsi"/>
                <w:sz w:val="18"/>
                <w:szCs w:val="18"/>
              </w:rPr>
              <w:t xml:space="preserve">Maksymalna </w:t>
            </w:r>
          </w:p>
        </w:tc>
        <w:tc>
          <w:tcPr>
            <w:tcW w:w="6008" w:type="dxa"/>
            <w:gridSpan w:val="4"/>
          </w:tcPr>
          <w:p w14:paraId="3FDC3458" w14:textId="77777777" w:rsidR="00D9096D" w:rsidRPr="00145242" w:rsidRDefault="00D9096D" w:rsidP="00145242">
            <w:pPr>
              <w:rPr>
                <w:rFonts w:cstheme="minorHAnsi"/>
                <w:sz w:val="18"/>
                <w:szCs w:val="18"/>
              </w:rPr>
            </w:pPr>
            <w:r w:rsidRPr="00145242">
              <w:rPr>
                <w:rFonts w:cstheme="minorHAnsi"/>
                <w:sz w:val="18"/>
                <w:szCs w:val="18"/>
              </w:rPr>
              <w:t>Zwartość powietrza (% obj.) w mieszance betonowej</w:t>
            </w:r>
          </w:p>
        </w:tc>
      </w:tr>
      <w:tr w:rsidR="00D9096D" w:rsidRPr="00145242" w14:paraId="195C6D54" w14:textId="77777777" w:rsidTr="00F87D2A">
        <w:trPr>
          <w:cantSplit/>
        </w:trPr>
        <w:tc>
          <w:tcPr>
            <w:tcW w:w="1502" w:type="dxa"/>
            <w:tcBorders>
              <w:top w:val="nil"/>
              <w:bottom w:val="nil"/>
            </w:tcBorders>
          </w:tcPr>
          <w:p w14:paraId="547661E7" w14:textId="77777777" w:rsidR="00D9096D" w:rsidRPr="00145242" w:rsidRDefault="00D9096D" w:rsidP="00145242">
            <w:pPr>
              <w:rPr>
                <w:rFonts w:cstheme="minorHAnsi"/>
                <w:sz w:val="18"/>
                <w:szCs w:val="18"/>
              </w:rPr>
            </w:pPr>
            <w:r w:rsidRPr="00145242">
              <w:rPr>
                <w:rFonts w:cstheme="minorHAnsi"/>
                <w:sz w:val="18"/>
                <w:szCs w:val="18"/>
              </w:rPr>
              <w:t>średnica ziaren kruszywa,</w:t>
            </w:r>
          </w:p>
        </w:tc>
        <w:tc>
          <w:tcPr>
            <w:tcW w:w="3004" w:type="dxa"/>
            <w:gridSpan w:val="2"/>
          </w:tcPr>
          <w:p w14:paraId="5C96C3BE" w14:textId="77777777" w:rsidR="00D9096D" w:rsidRPr="00145242" w:rsidRDefault="00D9096D" w:rsidP="00145242">
            <w:pPr>
              <w:rPr>
                <w:rFonts w:cstheme="minorHAnsi"/>
                <w:sz w:val="18"/>
                <w:szCs w:val="18"/>
              </w:rPr>
            </w:pPr>
            <w:r w:rsidRPr="00145242">
              <w:rPr>
                <w:rFonts w:cstheme="minorHAnsi"/>
                <w:sz w:val="18"/>
                <w:szCs w:val="18"/>
              </w:rPr>
              <w:t>bez domieszki upłynniającej lub uplastyczniającej</w:t>
            </w:r>
          </w:p>
        </w:tc>
        <w:tc>
          <w:tcPr>
            <w:tcW w:w="3004" w:type="dxa"/>
            <w:gridSpan w:val="2"/>
          </w:tcPr>
          <w:p w14:paraId="1EE02E49" w14:textId="77777777" w:rsidR="00D9096D" w:rsidRPr="00145242" w:rsidRDefault="00D9096D" w:rsidP="00145242">
            <w:pPr>
              <w:rPr>
                <w:rFonts w:cstheme="minorHAnsi"/>
                <w:sz w:val="18"/>
                <w:szCs w:val="18"/>
              </w:rPr>
            </w:pPr>
            <w:r w:rsidRPr="00145242">
              <w:rPr>
                <w:rFonts w:cstheme="minorHAnsi"/>
                <w:sz w:val="18"/>
                <w:szCs w:val="18"/>
              </w:rPr>
              <w:t>z domieszką upłynniającą lub uplastyczniającą</w:t>
            </w:r>
          </w:p>
        </w:tc>
      </w:tr>
      <w:tr w:rsidR="00D9096D" w:rsidRPr="00145242" w14:paraId="2F5E89DF" w14:textId="77777777" w:rsidTr="00F87D2A">
        <w:trPr>
          <w:cantSplit/>
        </w:trPr>
        <w:tc>
          <w:tcPr>
            <w:tcW w:w="1502" w:type="dxa"/>
            <w:tcBorders>
              <w:top w:val="nil"/>
              <w:bottom w:val="double" w:sz="6" w:space="0" w:color="auto"/>
            </w:tcBorders>
          </w:tcPr>
          <w:p w14:paraId="09DAFBF2" w14:textId="77777777" w:rsidR="00D9096D" w:rsidRPr="00145242" w:rsidRDefault="00D9096D" w:rsidP="00145242">
            <w:pPr>
              <w:rPr>
                <w:rFonts w:cstheme="minorHAnsi"/>
                <w:sz w:val="18"/>
                <w:szCs w:val="18"/>
              </w:rPr>
            </w:pPr>
            <w:r w:rsidRPr="00145242">
              <w:rPr>
                <w:rFonts w:cstheme="minorHAnsi"/>
                <w:sz w:val="18"/>
                <w:szCs w:val="18"/>
              </w:rPr>
              <w:t>mm</w:t>
            </w:r>
          </w:p>
        </w:tc>
        <w:tc>
          <w:tcPr>
            <w:tcW w:w="1502" w:type="dxa"/>
            <w:tcBorders>
              <w:bottom w:val="nil"/>
            </w:tcBorders>
          </w:tcPr>
          <w:p w14:paraId="310030E2" w14:textId="77777777" w:rsidR="00D9096D" w:rsidRPr="00145242" w:rsidRDefault="00D9096D" w:rsidP="00145242">
            <w:pPr>
              <w:rPr>
                <w:rFonts w:cstheme="minorHAnsi"/>
                <w:sz w:val="18"/>
                <w:szCs w:val="18"/>
              </w:rPr>
            </w:pPr>
            <w:r w:rsidRPr="00145242">
              <w:rPr>
                <w:rFonts w:cstheme="minorHAnsi"/>
                <w:sz w:val="18"/>
                <w:szCs w:val="18"/>
              </w:rPr>
              <w:t>średnia dzienna</w:t>
            </w:r>
          </w:p>
        </w:tc>
        <w:tc>
          <w:tcPr>
            <w:tcW w:w="1502" w:type="dxa"/>
            <w:tcBorders>
              <w:bottom w:val="nil"/>
            </w:tcBorders>
          </w:tcPr>
          <w:p w14:paraId="6F6009E4" w14:textId="77777777" w:rsidR="00D9096D" w:rsidRPr="00145242" w:rsidRDefault="00D9096D" w:rsidP="00145242">
            <w:pPr>
              <w:rPr>
                <w:rFonts w:cstheme="minorHAnsi"/>
                <w:sz w:val="18"/>
                <w:szCs w:val="18"/>
              </w:rPr>
            </w:pPr>
            <w:r w:rsidRPr="00145242">
              <w:rPr>
                <w:rFonts w:cstheme="minorHAnsi"/>
                <w:sz w:val="18"/>
                <w:szCs w:val="18"/>
              </w:rPr>
              <w:t>minimalna</w:t>
            </w:r>
          </w:p>
        </w:tc>
        <w:tc>
          <w:tcPr>
            <w:tcW w:w="1502" w:type="dxa"/>
            <w:tcBorders>
              <w:bottom w:val="nil"/>
            </w:tcBorders>
          </w:tcPr>
          <w:p w14:paraId="52686E15" w14:textId="77777777" w:rsidR="00D9096D" w:rsidRPr="00145242" w:rsidRDefault="00D9096D" w:rsidP="00145242">
            <w:pPr>
              <w:rPr>
                <w:rFonts w:cstheme="minorHAnsi"/>
                <w:sz w:val="18"/>
                <w:szCs w:val="18"/>
              </w:rPr>
            </w:pPr>
            <w:r w:rsidRPr="00145242">
              <w:rPr>
                <w:rFonts w:cstheme="minorHAnsi"/>
                <w:sz w:val="18"/>
                <w:szCs w:val="18"/>
              </w:rPr>
              <w:t>średnia dzienna</w:t>
            </w:r>
          </w:p>
        </w:tc>
        <w:tc>
          <w:tcPr>
            <w:tcW w:w="1502" w:type="dxa"/>
            <w:tcBorders>
              <w:bottom w:val="nil"/>
            </w:tcBorders>
          </w:tcPr>
          <w:p w14:paraId="0B53F805" w14:textId="77777777" w:rsidR="00D9096D" w:rsidRPr="00145242" w:rsidRDefault="00D9096D" w:rsidP="00145242">
            <w:pPr>
              <w:rPr>
                <w:rFonts w:cstheme="minorHAnsi"/>
                <w:sz w:val="18"/>
                <w:szCs w:val="18"/>
              </w:rPr>
            </w:pPr>
            <w:r w:rsidRPr="00145242">
              <w:rPr>
                <w:rFonts w:cstheme="minorHAnsi"/>
                <w:sz w:val="18"/>
                <w:szCs w:val="18"/>
              </w:rPr>
              <w:t>minimalna</w:t>
            </w:r>
          </w:p>
        </w:tc>
      </w:tr>
      <w:tr w:rsidR="00D9096D" w:rsidRPr="00145242" w14:paraId="1CA84FB6" w14:textId="77777777" w:rsidTr="00F87D2A">
        <w:tc>
          <w:tcPr>
            <w:tcW w:w="1502" w:type="dxa"/>
            <w:tcBorders>
              <w:top w:val="nil"/>
            </w:tcBorders>
          </w:tcPr>
          <w:p w14:paraId="58DBF060" w14:textId="77777777" w:rsidR="00D9096D" w:rsidRPr="00145242" w:rsidRDefault="00D9096D" w:rsidP="00145242">
            <w:pPr>
              <w:rPr>
                <w:rFonts w:cstheme="minorHAnsi"/>
                <w:sz w:val="18"/>
                <w:szCs w:val="18"/>
              </w:rPr>
            </w:pPr>
            <w:r w:rsidRPr="00145242">
              <w:rPr>
                <w:rFonts w:cstheme="minorHAnsi"/>
                <w:sz w:val="18"/>
                <w:szCs w:val="18"/>
              </w:rPr>
              <w:t xml:space="preserve">8 </w:t>
            </w:r>
          </w:p>
        </w:tc>
        <w:tc>
          <w:tcPr>
            <w:tcW w:w="1502" w:type="dxa"/>
            <w:tcBorders>
              <w:top w:val="double" w:sz="6" w:space="0" w:color="auto"/>
            </w:tcBorders>
          </w:tcPr>
          <w:p w14:paraId="08A16DD7" w14:textId="77777777" w:rsidR="00D9096D" w:rsidRPr="00145242" w:rsidRDefault="00D9096D" w:rsidP="00145242">
            <w:pPr>
              <w:rPr>
                <w:rFonts w:cstheme="minorHAnsi"/>
                <w:sz w:val="18"/>
                <w:szCs w:val="18"/>
              </w:rPr>
            </w:pPr>
            <w:r w:rsidRPr="00145242">
              <w:rPr>
                <w:rFonts w:cstheme="minorHAnsi"/>
                <w:sz w:val="18"/>
                <w:szCs w:val="18"/>
              </w:rPr>
              <w:t>5,5</w:t>
            </w:r>
          </w:p>
        </w:tc>
        <w:tc>
          <w:tcPr>
            <w:tcW w:w="1502" w:type="dxa"/>
            <w:tcBorders>
              <w:top w:val="double" w:sz="6" w:space="0" w:color="auto"/>
            </w:tcBorders>
          </w:tcPr>
          <w:p w14:paraId="33FF9837" w14:textId="77777777" w:rsidR="00D9096D" w:rsidRPr="00145242" w:rsidRDefault="00D9096D" w:rsidP="00145242">
            <w:pPr>
              <w:rPr>
                <w:rFonts w:cstheme="minorHAnsi"/>
                <w:sz w:val="18"/>
                <w:szCs w:val="18"/>
              </w:rPr>
            </w:pPr>
            <w:r w:rsidRPr="00145242">
              <w:rPr>
                <w:rFonts w:cstheme="minorHAnsi"/>
                <w:sz w:val="18"/>
                <w:szCs w:val="18"/>
              </w:rPr>
              <w:t>5,0</w:t>
            </w:r>
          </w:p>
        </w:tc>
        <w:tc>
          <w:tcPr>
            <w:tcW w:w="1502" w:type="dxa"/>
            <w:tcBorders>
              <w:top w:val="double" w:sz="6" w:space="0" w:color="auto"/>
            </w:tcBorders>
          </w:tcPr>
          <w:p w14:paraId="6F7F37EA" w14:textId="77777777" w:rsidR="00D9096D" w:rsidRPr="00145242" w:rsidRDefault="00D9096D" w:rsidP="00145242">
            <w:pPr>
              <w:rPr>
                <w:rFonts w:cstheme="minorHAnsi"/>
                <w:sz w:val="18"/>
                <w:szCs w:val="18"/>
              </w:rPr>
            </w:pPr>
            <w:r w:rsidRPr="00145242">
              <w:rPr>
                <w:rFonts w:cstheme="minorHAnsi"/>
                <w:sz w:val="18"/>
                <w:szCs w:val="18"/>
              </w:rPr>
              <w:t>6,5</w:t>
            </w:r>
          </w:p>
        </w:tc>
        <w:tc>
          <w:tcPr>
            <w:tcW w:w="1502" w:type="dxa"/>
            <w:tcBorders>
              <w:top w:val="double" w:sz="6" w:space="0" w:color="auto"/>
            </w:tcBorders>
          </w:tcPr>
          <w:p w14:paraId="7E910636" w14:textId="77777777" w:rsidR="00D9096D" w:rsidRPr="00145242" w:rsidRDefault="00D9096D" w:rsidP="00145242">
            <w:pPr>
              <w:rPr>
                <w:rFonts w:cstheme="minorHAnsi"/>
                <w:sz w:val="18"/>
                <w:szCs w:val="18"/>
              </w:rPr>
            </w:pPr>
            <w:r w:rsidRPr="00145242">
              <w:rPr>
                <w:rFonts w:cstheme="minorHAnsi"/>
                <w:sz w:val="18"/>
                <w:szCs w:val="18"/>
              </w:rPr>
              <w:t>6,0</w:t>
            </w:r>
          </w:p>
        </w:tc>
      </w:tr>
      <w:tr w:rsidR="00D9096D" w:rsidRPr="00145242" w14:paraId="743F1939" w14:textId="77777777" w:rsidTr="00F87D2A">
        <w:tc>
          <w:tcPr>
            <w:tcW w:w="1502" w:type="dxa"/>
          </w:tcPr>
          <w:p w14:paraId="0006C9F8" w14:textId="77777777" w:rsidR="00D9096D" w:rsidRPr="00145242" w:rsidRDefault="00D9096D" w:rsidP="00145242">
            <w:pPr>
              <w:rPr>
                <w:rFonts w:cstheme="minorHAnsi"/>
                <w:sz w:val="18"/>
                <w:szCs w:val="18"/>
              </w:rPr>
            </w:pPr>
            <w:r w:rsidRPr="00145242">
              <w:rPr>
                <w:rFonts w:cstheme="minorHAnsi"/>
                <w:sz w:val="18"/>
                <w:szCs w:val="18"/>
              </w:rPr>
              <w:t xml:space="preserve">16 </w:t>
            </w:r>
          </w:p>
        </w:tc>
        <w:tc>
          <w:tcPr>
            <w:tcW w:w="1502" w:type="dxa"/>
          </w:tcPr>
          <w:p w14:paraId="1F7EE232" w14:textId="77777777" w:rsidR="00D9096D" w:rsidRPr="00145242" w:rsidRDefault="00D9096D" w:rsidP="00145242">
            <w:pPr>
              <w:rPr>
                <w:rFonts w:cstheme="minorHAnsi"/>
                <w:sz w:val="18"/>
                <w:szCs w:val="18"/>
              </w:rPr>
            </w:pPr>
            <w:r w:rsidRPr="00145242">
              <w:rPr>
                <w:rFonts w:cstheme="minorHAnsi"/>
                <w:sz w:val="18"/>
                <w:szCs w:val="18"/>
              </w:rPr>
              <w:t>4,5</w:t>
            </w:r>
          </w:p>
        </w:tc>
        <w:tc>
          <w:tcPr>
            <w:tcW w:w="1502" w:type="dxa"/>
          </w:tcPr>
          <w:p w14:paraId="61B86D5B" w14:textId="77777777" w:rsidR="00D9096D" w:rsidRPr="00145242" w:rsidRDefault="00D9096D" w:rsidP="00145242">
            <w:pPr>
              <w:rPr>
                <w:rFonts w:cstheme="minorHAnsi"/>
                <w:sz w:val="18"/>
                <w:szCs w:val="18"/>
              </w:rPr>
            </w:pPr>
            <w:r w:rsidRPr="00145242">
              <w:rPr>
                <w:rFonts w:cstheme="minorHAnsi"/>
                <w:sz w:val="18"/>
                <w:szCs w:val="18"/>
              </w:rPr>
              <w:t>4,0</w:t>
            </w:r>
          </w:p>
        </w:tc>
        <w:tc>
          <w:tcPr>
            <w:tcW w:w="1502" w:type="dxa"/>
          </w:tcPr>
          <w:p w14:paraId="7B4837B0" w14:textId="77777777" w:rsidR="00D9096D" w:rsidRPr="00145242" w:rsidRDefault="00D9096D" w:rsidP="00145242">
            <w:pPr>
              <w:rPr>
                <w:rFonts w:cstheme="minorHAnsi"/>
                <w:sz w:val="18"/>
                <w:szCs w:val="18"/>
              </w:rPr>
            </w:pPr>
            <w:r w:rsidRPr="00145242">
              <w:rPr>
                <w:rFonts w:cstheme="minorHAnsi"/>
                <w:sz w:val="18"/>
                <w:szCs w:val="18"/>
              </w:rPr>
              <w:t>5,5</w:t>
            </w:r>
          </w:p>
        </w:tc>
        <w:tc>
          <w:tcPr>
            <w:tcW w:w="1502" w:type="dxa"/>
          </w:tcPr>
          <w:p w14:paraId="1C8D4FE7" w14:textId="77777777" w:rsidR="00D9096D" w:rsidRPr="00145242" w:rsidRDefault="00D9096D" w:rsidP="00145242">
            <w:pPr>
              <w:rPr>
                <w:rFonts w:cstheme="minorHAnsi"/>
                <w:sz w:val="18"/>
                <w:szCs w:val="18"/>
              </w:rPr>
            </w:pPr>
            <w:r w:rsidRPr="00145242">
              <w:rPr>
                <w:rFonts w:cstheme="minorHAnsi"/>
                <w:sz w:val="18"/>
                <w:szCs w:val="18"/>
              </w:rPr>
              <w:t>5,0</w:t>
            </w:r>
          </w:p>
        </w:tc>
      </w:tr>
      <w:tr w:rsidR="00D9096D" w:rsidRPr="00145242" w14:paraId="268E310D" w14:textId="77777777" w:rsidTr="00F87D2A">
        <w:tc>
          <w:tcPr>
            <w:tcW w:w="1502" w:type="dxa"/>
          </w:tcPr>
          <w:p w14:paraId="33B78469" w14:textId="77777777" w:rsidR="00D9096D" w:rsidRPr="00145242" w:rsidRDefault="00D9096D" w:rsidP="00145242">
            <w:pPr>
              <w:rPr>
                <w:rFonts w:cstheme="minorHAnsi"/>
                <w:sz w:val="18"/>
                <w:szCs w:val="18"/>
              </w:rPr>
            </w:pPr>
            <w:r w:rsidRPr="00145242">
              <w:rPr>
                <w:rFonts w:cstheme="minorHAnsi"/>
                <w:sz w:val="18"/>
                <w:szCs w:val="18"/>
              </w:rPr>
              <w:t xml:space="preserve">31,5 </w:t>
            </w:r>
          </w:p>
        </w:tc>
        <w:tc>
          <w:tcPr>
            <w:tcW w:w="1502" w:type="dxa"/>
          </w:tcPr>
          <w:p w14:paraId="225F8EC8" w14:textId="77777777" w:rsidR="00D9096D" w:rsidRPr="00145242" w:rsidRDefault="00D9096D" w:rsidP="00145242">
            <w:pPr>
              <w:rPr>
                <w:rFonts w:cstheme="minorHAnsi"/>
                <w:sz w:val="18"/>
                <w:szCs w:val="18"/>
              </w:rPr>
            </w:pPr>
            <w:r w:rsidRPr="00145242">
              <w:rPr>
                <w:rFonts w:cstheme="minorHAnsi"/>
                <w:sz w:val="18"/>
                <w:szCs w:val="18"/>
              </w:rPr>
              <w:t>4,0</w:t>
            </w:r>
          </w:p>
        </w:tc>
        <w:tc>
          <w:tcPr>
            <w:tcW w:w="1502" w:type="dxa"/>
          </w:tcPr>
          <w:p w14:paraId="46F551F1" w14:textId="77777777" w:rsidR="00D9096D" w:rsidRPr="00145242" w:rsidRDefault="00D9096D" w:rsidP="00145242">
            <w:pPr>
              <w:rPr>
                <w:rFonts w:cstheme="minorHAnsi"/>
                <w:sz w:val="18"/>
                <w:szCs w:val="18"/>
              </w:rPr>
            </w:pPr>
            <w:r w:rsidRPr="00145242">
              <w:rPr>
                <w:rFonts w:cstheme="minorHAnsi"/>
                <w:sz w:val="18"/>
                <w:szCs w:val="18"/>
              </w:rPr>
              <w:t>3,5</w:t>
            </w:r>
          </w:p>
        </w:tc>
        <w:tc>
          <w:tcPr>
            <w:tcW w:w="1502" w:type="dxa"/>
          </w:tcPr>
          <w:p w14:paraId="4C5568BC" w14:textId="77777777" w:rsidR="00D9096D" w:rsidRPr="00145242" w:rsidRDefault="00D9096D" w:rsidP="00145242">
            <w:pPr>
              <w:rPr>
                <w:rFonts w:cstheme="minorHAnsi"/>
                <w:sz w:val="18"/>
                <w:szCs w:val="18"/>
              </w:rPr>
            </w:pPr>
            <w:r w:rsidRPr="00145242">
              <w:rPr>
                <w:rFonts w:cstheme="minorHAnsi"/>
                <w:sz w:val="18"/>
                <w:szCs w:val="18"/>
              </w:rPr>
              <w:t>5,0</w:t>
            </w:r>
          </w:p>
        </w:tc>
        <w:tc>
          <w:tcPr>
            <w:tcW w:w="1502" w:type="dxa"/>
          </w:tcPr>
          <w:p w14:paraId="039FDA81" w14:textId="77777777" w:rsidR="00D9096D" w:rsidRPr="00145242" w:rsidRDefault="00D9096D" w:rsidP="00145242">
            <w:pPr>
              <w:rPr>
                <w:rFonts w:cstheme="minorHAnsi"/>
                <w:sz w:val="18"/>
                <w:szCs w:val="18"/>
              </w:rPr>
            </w:pPr>
            <w:r w:rsidRPr="00145242">
              <w:rPr>
                <w:rFonts w:cstheme="minorHAnsi"/>
                <w:sz w:val="18"/>
                <w:szCs w:val="18"/>
              </w:rPr>
              <w:t>4,5</w:t>
            </w:r>
          </w:p>
        </w:tc>
      </w:tr>
    </w:tbl>
    <w:p w14:paraId="37FC7D51" w14:textId="77777777" w:rsidR="00D9096D" w:rsidRPr="00145242" w:rsidRDefault="00D9096D" w:rsidP="00145242">
      <w:pPr>
        <w:rPr>
          <w:rFonts w:cstheme="minorHAnsi"/>
          <w:sz w:val="18"/>
          <w:szCs w:val="18"/>
        </w:rPr>
      </w:pPr>
      <w:bookmarkStart w:id="1337" w:name="_Toc148955477"/>
      <w:r w:rsidRPr="00145242">
        <w:rPr>
          <w:rFonts w:cstheme="minorHAnsi"/>
          <w:sz w:val="18"/>
          <w:szCs w:val="18"/>
        </w:rPr>
        <w:t>2.6. Masy zalewowe lub wkładki uszczelniające</w:t>
      </w:r>
      <w:bookmarkEnd w:id="1337"/>
    </w:p>
    <w:p w14:paraId="6C604BBD" w14:textId="77777777" w:rsidR="00D9096D" w:rsidRPr="00145242" w:rsidRDefault="00D9096D" w:rsidP="00145242">
      <w:pPr>
        <w:rPr>
          <w:rFonts w:cstheme="minorHAnsi"/>
          <w:sz w:val="18"/>
          <w:szCs w:val="18"/>
        </w:rPr>
      </w:pPr>
      <w:r w:rsidRPr="00145242">
        <w:rPr>
          <w:rFonts w:cstheme="minorHAnsi"/>
          <w:sz w:val="18"/>
          <w:szCs w:val="18"/>
        </w:rPr>
        <w:tab/>
        <w:t>Do wypełnienia szczelin w nawierzchni betonowej należy stosować specjalne masy zalewowe, wbudowywane na gorąco lub na zimno, lub wkładki uszczelniające, posiadające aprobatę techniczną.</w:t>
      </w:r>
    </w:p>
    <w:p w14:paraId="45467E28" w14:textId="77777777" w:rsidR="00D9096D" w:rsidRPr="00145242" w:rsidRDefault="00D9096D" w:rsidP="00145242">
      <w:pPr>
        <w:rPr>
          <w:rFonts w:cstheme="minorHAnsi"/>
          <w:sz w:val="18"/>
          <w:szCs w:val="18"/>
        </w:rPr>
      </w:pPr>
      <w:bookmarkStart w:id="1338" w:name="_Toc148955478"/>
      <w:r w:rsidRPr="00145242">
        <w:rPr>
          <w:rFonts w:cstheme="minorHAnsi"/>
          <w:sz w:val="18"/>
          <w:szCs w:val="18"/>
        </w:rPr>
        <w:t>2.7. Materiały do pielęgnacji nawierzchni betonowej</w:t>
      </w:r>
      <w:bookmarkEnd w:id="1338"/>
    </w:p>
    <w:p w14:paraId="3C629EF8" w14:textId="77777777" w:rsidR="00D9096D" w:rsidRPr="00145242" w:rsidRDefault="00D9096D" w:rsidP="00145242">
      <w:pPr>
        <w:rPr>
          <w:rFonts w:cstheme="minorHAnsi"/>
          <w:sz w:val="18"/>
          <w:szCs w:val="18"/>
        </w:rPr>
      </w:pPr>
      <w:r w:rsidRPr="00145242">
        <w:rPr>
          <w:rFonts w:cstheme="minorHAnsi"/>
          <w:sz w:val="18"/>
          <w:szCs w:val="18"/>
        </w:rPr>
        <w:tab/>
        <w:t>Do pielęgnacji nawierzchni betonowych mogą być stosowane:</w:t>
      </w:r>
    </w:p>
    <w:p w14:paraId="2E797326" w14:textId="77777777" w:rsidR="00D9096D" w:rsidRPr="00145242" w:rsidRDefault="00D9096D" w:rsidP="00145242">
      <w:pPr>
        <w:rPr>
          <w:rFonts w:cstheme="minorHAnsi"/>
          <w:sz w:val="18"/>
          <w:szCs w:val="18"/>
        </w:rPr>
      </w:pPr>
      <w:r w:rsidRPr="00145242">
        <w:rPr>
          <w:rFonts w:cstheme="minorHAnsi"/>
          <w:sz w:val="18"/>
          <w:szCs w:val="18"/>
        </w:rPr>
        <w:t>preparaty pielęgnacyjne posiadające aprobatę techniczną,</w:t>
      </w:r>
    </w:p>
    <w:p w14:paraId="04435798" w14:textId="77777777" w:rsidR="00D9096D" w:rsidRPr="00145242" w:rsidRDefault="00D9096D" w:rsidP="00145242">
      <w:pPr>
        <w:rPr>
          <w:rFonts w:cstheme="minorHAnsi"/>
          <w:sz w:val="18"/>
          <w:szCs w:val="18"/>
        </w:rPr>
      </w:pPr>
      <w:r w:rsidRPr="00145242">
        <w:rPr>
          <w:rFonts w:cstheme="minorHAnsi"/>
          <w:sz w:val="18"/>
          <w:szCs w:val="18"/>
        </w:rPr>
        <w:t>włókniny według PN-P-01715:1985 [41],</w:t>
      </w:r>
    </w:p>
    <w:p w14:paraId="26840D14" w14:textId="77777777" w:rsidR="00D9096D" w:rsidRPr="00145242" w:rsidRDefault="00D9096D" w:rsidP="00145242">
      <w:pPr>
        <w:rPr>
          <w:rFonts w:cstheme="minorHAnsi"/>
          <w:sz w:val="18"/>
          <w:szCs w:val="18"/>
        </w:rPr>
      </w:pPr>
      <w:r w:rsidRPr="00145242">
        <w:rPr>
          <w:rFonts w:cstheme="minorHAnsi"/>
          <w:sz w:val="18"/>
          <w:szCs w:val="18"/>
        </w:rPr>
        <w:t>folie z tworzyw sztucznych,</w:t>
      </w:r>
    </w:p>
    <w:p w14:paraId="32F68E36" w14:textId="77777777" w:rsidR="00D9096D" w:rsidRPr="00145242" w:rsidRDefault="00D9096D" w:rsidP="00145242">
      <w:pPr>
        <w:rPr>
          <w:rFonts w:cstheme="minorHAnsi"/>
          <w:sz w:val="18"/>
          <w:szCs w:val="18"/>
        </w:rPr>
      </w:pPr>
      <w:r w:rsidRPr="00145242">
        <w:rPr>
          <w:rFonts w:cstheme="minorHAnsi"/>
          <w:sz w:val="18"/>
          <w:szCs w:val="18"/>
        </w:rPr>
        <w:t>piasek i woda.</w:t>
      </w:r>
    </w:p>
    <w:p w14:paraId="37BA6E35" w14:textId="77777777" w:rsidR="00D9096D" w:rsidRPr="00145242" w:rsidRDefault="00D9096D" w:rsidP="00145242">
      <w:pPr>
        <w:rPr>
          <w:rFonts w:cstheme="minorHAnsi"/>
          <w:sz w:val="18"/>
          <w:szCs w:val="18"/>
        </w:rPr>
      </w:pPr>
      <w:bookmarkStart w:id="1339" w:name="_Toc148955479"/>
      <w:r w:rsidRPr="00145242">
        <w:rPr>
          <w:rFonts w:cstheme="minorHAnsi"/>
          <w:sz w:val="18"/>
          <w:szCs w:val="18"/>
        </w:rPr>
        <w:t>2.8 Folia poślizgowa</w:t>
      </w:r>
      <w:bookmarkEnd w:id="1339"/>
    </w:p>
    <w:p w14:paraId="0622B0C3" w14:textId="77777777" w:rsidR="00D9096D" w:rsidRPr="00145242" w:rsidRDefault="00D9096D" w:rsidP="00145242">
      <w:pPr>
        <w:rPr>
          <w:rFonts w:cstheme="minorHAnsi"/>
          <w:sz w:val="18"/>
          <w:szCs w:val="18"/>
        </w:rPr>
      </w:pPr>
      <w:r w:rsidRPr="00145242">
        <w:rPr>
          <w:rFonts w:cstheme="minorHAnsi"/>
          <w:sz w:val="18"/>
          <w:szCs w:val="18"/>
        </w:rPr>
        <w:t>Jako warstwę poślizgową stosować folię o parametrach</w:t>
      </w:r>
    </w:p>
    <w:p w14:paraId="7BE3E395" w14:textId="77777777" w:rsidR="00D9096D" w:rsidRPr="00145242" w:rsidRDefault="00D9096D" w:rsidP="00145242">
      <w:pPr>
        <w:rPr>
          <w:rFonts w:cstheme="minorHAnsi"/>
          <w:sz w:val="18"/>
          <w:szCs w:val="18"/>
        </w:rPr>
      </w:pPr>
      <w:r w:rsidRPr="00145242">
        <w:rPr>
          <w:rFonts w:cstheme="minorHAnsi"/>
          <w:sz w:val="18"/>
          <w:szCs w:val="18"/>
        </w:rPr>
        <w:t>max.naprężenia rozciągające PN-81/C-89034:</w:t>
      </w:r>
    </w:p>
    <w:p w14:paraId="709EB48D" w14:textId="77777777" w:rsidR="00D9096D" w:rsidRPr="00145242" w:rsidRDefault="00D9096D" w:rsidP="00145242">
      <w:pPr>
        <w:rPr>
          <w:rFonts w:cstheme="minorHAnsi"/>
          <w:sz w:val="18"/>
          <w:szCs w:val="18"/>
        </w:rPr>
      </w:pPr>
      <w:r w:rsidRPr="00145242">
        <w:rPr>
          <w:rFonts w:cstheme="minorHAnsi"/>
          <w:sz w:val="18"/>
          <w:szCs w:val="18"/>
        </w:rPr>
        <w:t xml:space="preserve">wzdłuż kierunku kalandrowania 14 MPa, </w:t>
      </w:r>
    </w:p>
    <w:p w14:paraId="138174F2" w14:textId="77777777" w:rsidR="00D9096D" w:rsidRPr="00145242" w:rsidRDefault="00D9096D" w:rsidP="00145242">
      <w:pPr>
        <w:rPr>
          <w:rFonts w:cstheme="minorHAnsi"/>
          <w:sz w:val="18"/>
          <w:szCs w:val="18"/>
        </w:rPr>
      </w:pPr>
      <w:r w:rsidRPr="00145242">
        <w:rPr>
          <w:rFonts w:cstheme="minorHAnsi"/>
          <w:sz w:val="18"/>
          <w:szCs w:val="18"/>
        </w:rPr>
        <w:t>w poprzek kierunku kalandrowania 12 MPa</w:t>
      </w:r>
    </w:p>
    <w:p w14:paraId="687014CB" w14:textId="77777777" w:rsidR="00D9096D" w:rsidRPr="00145242" w:rsidRDefault="00D9096D" w:rsidP="00145242">
      <w:pPr>
        <w:rPr>
          <w:rFonts w:cstheme="minorHAnsi"/>
          <w:sz w:val="18"/>
          <w:szCs w:val="18"/>
        </w:rPr>
      </w:pPr>
      <w:bookmarkStart w:id="1340" w:name="_Toc418394439"/>
      <w:bookmarkStart w:id="1341" w:name="_Toc423501459"/>
      <w:bookmarkStart w:id="1342" w:name="_Toc32645342"/>
      <w:bookmarkStart w:id="1343" w:name="_Toc148955480"/>
      <w:r w:rsidRPr="00145242">
        <w:rPr>
          <w:rFonts w:cstheme="minorHAnsi"/>
          <w:sz w:val="18"/>
          <w:szCs w:val="18"/>
        </w:rPr>
        <w:t>3. SPRZĘT</w:t>
      </w:r>
      <w:bookmarkEnd w:id="1340"/>
      <w:bookmarkEnd w:id="1341"/>
      <w:bookmarkEnd w:id="1342"/>
      <w:bookmarkEnd w:id="1343"/>
    </w:p>
    <w:p w14:paraId="2EDAA862" w14:textId="77777777" w:rsidR="00D9096D" w:rsidRPr="00145242" w:rsidRDefault="00D9096D" w:rsidP="00145242">
      <w:pPr>
        <w:rPr>
          <w:rFonts w:cstheme="minorHAnsi"/>
          <w:sz w:val="18"/>
          <w:szCs w:val="18"/>
        </w:rPr>
      </w:pPr>
      <w:bookmarkStart w:id="1344" w:name="_Toc148955481"/>
      <w:r w:rsidRPr="00145242">
        <w:rPr>
          <w:rFonts w:cstheme="minorHAnsi"/>
          <w:sz w:val="18"/>
          <w:szCs w:val="18"/>
        </w:rPr>
        <w:t>3.1. Ogólne wymagania dotyczące sprzętu</w:t>
      </w:r>
      <w:bookmarkEnd w:id="1344"/>
    </w:p>
    <w:p w14:paraId="157A7C04" w14:textId="77777777" w:rsidR="00D9096D" w:rsidRPr="00145242" w:rsidRDefault="00D9096D" w:rsidP="00145242">
      <w:pPr>
        <w:rPr>
          <w:rFonts w:cstheme="minorHAnsi"/>
          <w:sz w:val="18"/>
          <w:szCs w:val="18"/>
        </w:rPr>
      </w:pPr>
      <w:r w:rsidRPr="00145242">
        <w:rPr>
          <w:rFonts w:cstheme="minorHAnsi"/>
          <w:b/>
          <w:sz w:val="18"/>
          <w:szCs w:val="18"/>
        </w:rPr>
        <w:tab/>
      </w:r>
      <w:r w:rsidRPr="00145242">
        <w:rPr>
          <w:rFonts w:cstheme="minorHAnsi"/>
          <w:sz w:val="18"/>
          <w:szCs w:val="18"/>
        </w:rPr>
        <w:t>Ogólne wymagania dotyczące sprzętu podano w SST D-M-00.00.00 „Wymagania ogólne” pkt 3.</w:t>
      </w:r>
    </w:p>
    <w:p w14:paraId="16F452B6" w14:textId="77777777" w:rsidR="00D9096D" w:rsidRPr="00145242" w:rsidRDefault="00D9096D" w:rsidP="00145242">
      <w:pPr>
        <w:rPr>
          <w:rFonts w:cstheme="minorHAnsi"/>
          <w:sz w:val="18"/>
          <w:szCs w:val="18"/>
        </w:rPr>
      </w:pPr>
      <w:bookmarkStart w:id="1345" w:name="_Toc148955482"/>
      <w:r w:rsidRPr="00145242">
        <w:rPr>
          <w:rFonts w:cstheme="minorHAnsi"/>
          <w:sz w:val="18"/>
          <w:szCs w:val="18"/>
        </w:rPr>
        <w:t>3.2. Sprzęt do wykonywania nawierzchni betonowych</w:t>
      </w:r>
      <w:bookmarkEnd w:id="1345"/>
    </w:p>
    <w:p w14:paraId="3615DEDE" w14:textId="77777777" w:rsidR="00D9096D" w:rsidRPr="00145242" w:rsidRDefault="00D9096D" w:rsidP="00145242">
      <w:pPr>
        <w:rPr>
          <w:rFonts w:cstheme="minorHAnsi"/>
          <w:sz w:val="18"/>
          <w:szCs w:val="18"/>
        </w:rPr>
      </w:pPr>
      <w:r w:rsidRPr="00145242">
        <w:rPr>
          <w:rFonts w:cstheme="minorHAnsi"/>
          <w:sz w:val="18"/>
          <w:szCs w:val="18"/>
        </w:rPr>
        <w:tab/>
        <w:t>Wykonawca przystępujący do wykonania nawierzchni betonowej powinien wykazać się możliwością korzystania z następującego sprzętu:</w:t>
      </w:r>
    </w:p>
    <w:p w14:paraId="0013C0D2" w14:textId="77777777" w:rsidR="00D9096D" w:rsidRPr="00145242" w:rsidRDefault="00D9096D" w:rsidP="00145242">
      <w:pPr>
        <w:rPr>
          <w:rFonts w:cstheme="minorHAnsi"/>
          <w:b/>
          <w:sz w:val="18"/>
          <w:szCs w:val="18"/>
        </w:rPr>
      </w:pPr>
      <w:r w:rsidRPr="00145242">
        <w:rPr>
          <w:rFonts w:cstheme="minorHAnsi"/>
          <w:sz w:val="18"/>
          <w:szCs w:val="18"/>
        </w:rPr>
        <w:t xml:space="preserve">wytwórni stacjonarnej typu ciągłego do wytwarzania mieszanki betonowej. Wytwórnia powinna być wyposażona w urządzenia do wagowego dozowania wszystkich składników, gwarantujące następujące tolerancje dozowania, wyrażone w stosunku do masy poszczególnych składników: kruszywo </w:t>
      </w:r>
      <w:r w:rsidRPr="00145242">
        <w:rPr>
          <w:rFonts w:cstheme="minorHAnsi"/>
          <w:sz w:val="18"/>
          <w:szCs w:val="18"/>
        </w:rPr>
        <w:sym w:font="Symbol" w:char="F0B1"/>
      </w:r>
      <w:r w:rsidRPr="00145242">
        <w:rPr>
          <w:rFonts w:cstheme="minorHAnsi"/>
          <w:sz w:val="18"/>
          <w:szCs w:val="18"/>
        </w:rPr>
        <w:t xml:space="preserve"> 3%, cement </w:t>
      </w:r>
      <w:r w:rsidRPr="00145242">
        <w:rPr>
          <w:rFonts w:cstheme="minorHAnsi"/>
          <w:sz w:val="18"/>
          <w:szCs w:val="18"/>
        </w:rPr>
        <w:sym w:font="Symbol" w:char="F0B1"/>
      </w:r>
      <w:r w:rsidRPr="00145242">
        <w:rPr>
          <w:rFonts w:cstheme="minorHAnsi"/>
          <w:sz w:val="18"/>
          <w:szCs w:val="18"/>
        </w:rPr>
        <w:t xml:space="preserve"> 0,5%, woda </w:t>
      </w:r>
      <w:r w:rsidRPr="00145242">
        <w:rPr>
          <w:rFonts w:cstheme="minorHAnsi"/>
          <w:sz w:val="18"/>
          <w:szCs w:val="18"/>
        </w:rPr>
        <w:sym w:font="Symbol" w:char="F0B1"/>
      </w:r>
      <w:r w:rsidRPr="00145242">
        <w:rPr>
          <w:rFonts w:cstheme="minorHAnsi"/>
          <w:sz w:val="18"/>
          <w:szCs w:val="18"/>
        </w:rPr>
        <w:t xml:space="preserve"> 2%. </w:t>
      </w:r>
    </w:p>
    <w:p w14:paraId="10D8E76C" w14:textId="77777777" w:rsidR="00D9096D" w:rsidRPr="00145242" w:rsidRDefault="00D9096D" w:rsidP="00145242">
      <w:pPr>
        <w:rPr>
          <w:rFonts w:cstheme="minorHAnsi"/>
          <w:b/>
          <w:sz w:val="18"/>
          <w:szCs w:val="18"/>
        </w:rPr>
      </w:pPr>
      <w:r w:rsidRPr="00145242">
        <w:rPr>
          <w:rFonts w:cstheme="minorHAnsi"/>
          <w:sz w:val="18"/>
          <w:szCs w:val="18"/>
        </w:rPr>
        <w:t>przewoźnych zbiorników na wodę (do pielęgnacji),</w:t>
      </w:r>
    </w:p>
    <w:p w14:paraId="6C32D760" w14:textId="77777777" w:rsidR="00D9096D" w:rsidRPr="00145242" w:rsidRDefault="00D9096D" w:rsidP="00145242">
      <w:pPr>
        <w:rPr>
          <w:rFonts w:cstheme="minorHAnsi"/>
          <w:b/>
          <w:sz w:val="18"/>
          <w:szCs w:val="18"/>
        </w:rPr>
      </w:pPr>
      <w:r w:rsidRPr="00145242">
        <w:rPr>
          <w:rFonts w:cstheme="minorHAnsi"/>
          <w:sz w:val="18"/>
          <w:szCs w:val="18"/>
        </w:rPr>
        <w:t>układarek do rozkładania mieszanki betonowej,</w:t>
      </w:r>
    </w:p>
    <w:p w14:paraId="757D6DC2" w14:textId="77777777" w:rsidR="00D9096D" w:rsidRPr="00145242" w:rsidRDefault="00D9096D" w:rsidP="00145242">
      <w:pPr>
        <w:rPr>
          <w:rFonts w:cstheme="minorHAnsi"/>
          <w:b/>
          <w:sz w:val="18"/>
          <w:szCs w:val="18"/>
        </w:rPr>
      </w:pPr>
      <w:r w:rsidRPr="00145242">
        <w:rPr>
          <w:rFonts w:cstheme="minorHAnsi"/>
          <w:sz w:val="18"/>
          <w:szCs w:val="18"/>
        </w:rPr>
        <w:t>mechanicznych listw wibracyjnych do zagęszczania mieszanki betonowej,</w:t>
      </w:r>
    </w:p>
    <w:p w14:paraId="67E8AB3A" w14:textId="77777777" w:rsidR="00D9096D" w:rsidRPr="00145242" w:rsidRDefault="00D9096D" w:rsidP="00145242">
      <w:pPr>
        <w:rPr>
          <w:rFonts w:cstheme="minorHAnsi"/>
          <w:b/>
          <w:sz w:val="18"/>
          <w:szCs w:val="18"/>
        </w:rPr>
      </w:pPr>
      <w:r w:rsidRPr="00145242">
        <w:rPr>
          <w:rFonts w:cstheme="minorHAnsi"/>
          <w:sz w:val="18"/>
          <w:szCs w:val="18"/>
        </w:rPr>
        <w:t>zagęszczarek płytowych, małych walców wibracyjnych do zagęszczania w miejscach trudno dostępnych.</w:t>
      </w:r>
    </w:p>
    <w:p w14:paraId="63FDC4BB" w14:textId="77777777" w:rsidR="00D9096D" w:rsidRPr="00145242" w:rsidRDefault="00D9096D" w:rsidP="00145242">
      <w:pPr>
        <w:rPr>
          <w:rFonts w:cstheme="minorHAnsi"/>
          <w:sz w:val="18"/>
          <w:szCs w:val="18"/>
        </w:rPr>
      </w:pPr>
      <w:bookmarkStart w:id="1346" w:name="_Toc418394440"/>
      <w:bookmarkStart w:id="1347" w:name="_Toc423501460"/>
      <w:bookmarkStart w:id="1348" w:name="_Toc32645343"/>
      <w:bookmarkStart w:id="1349" w:name="_Toc148955483"/>
      <w:r w:rsidRPr="00145242">
        <w:rPr>
          <w:rFonts w:cstheme="minorHAnsi"/>
          <w:sz w:val="18"/>
          <w:szCs w:val="18"/>
        </w:rPr>
        <w:t>4. TRANSPORT</w:t>
      </w:r>
      <w:bookmarkEnd w:id="1346"/>
      <w:bookmarkEnd w:id="1347"/>
      <w:bookmarkEnd w:id="1348"/>
      <w:bookmarkEnd w:id="1349"/>
    </w:p>
    <w:p w14:paraId="19713305" w14:textId="77777777" w:rsidR="00D9096D" w:rsidRPr="00145242" w:rsidRDefault="00D9096D" w:rsidP="00145242">
      <w:pPr>
        <w:rPr>
          <w:rFonts w:cstheme="minorHAnsi"/>
          <w:sz w:val="18"/>
          <w:szCs w:val="18"/>
        </w:rPr>
      </w:pPr>
      <w:bookmarkStart w:id="1350" w:name="_Toc148955484"/>
      <w:r w:rsidRPr="00145242">
        <w:rPr>
          <w:rFonts w:cstheme="minorHAnsi"/>
          <w:sz w:val="18"/>
          <w:szCs w:val="18"/>
        </w:rPr>
        <w:t>4.1. Ogólne wymagania dotyczące transportu</w:t>
      </w:r>
      <w:bookmarkEnd w:id="1350"/>
    </w:p>
    <w:p w14:paraId="26BF0EAD" w14:textId="77777777" w:rsidR="00D9096D" w:rsidRPr="00145242" w:rsidRDefault="00D9096D" w:rsidP="00145242">
      <w:pPr>
        <w:rPr>
          <w:rFonts w:cstheme="minorHAnsi"/>
          <w:sz w:val="18"/>
          <w:szCs w:val="18"/>
        </w:rPr>
      </w:pPr>
      <w:r w:rsidRPr="00145242">
        <w:rPr>
          <w:rFonts w:cstheme="minorHAnsi"/>
          <w:sz w:val="18"/>
          <w:szCs w:val="18"/>
        </w:rPr>
        <w:tab/>
        <w:t>Ogólne wymagania dotyczące transportu podano w SST D-M-00.00.00 „Wymagania ogólne” pkt 4.</w:t>
      </w:r>
    </w:p>
    <w:p w14:paraId="0AA2BDBF" w14:textId="77777777" w:rsidR="00D9096D" w:rsidRPr="00145242" w:rsidRDefault="00D9096D" w:rsidP="00145242">
      <w:pPr>
        <w:rPr>
          <w:rFonts w:cstheme="minorHAnsi"/>
          <w:sz w:val="18"/>
          <w:szCs w:val="18"/>
        </w:rPr>
      </w:pPr>
      <w:bookmarkStart w:id="1351" w:name="_Toc148955485"/>
      <w:r w:rsidRPr="00145242">
        <w:rPr>
          <w:rFonts w:cstheme="minorHAnsi"/>
          <w:sz w:val="18"/>
          <w:szCs w:val="18"/>
        </w:rPr>
        <w:t>4.2. Transport materiałów</w:t>
      </w:r>
      <w:bookmarkEnd w:id="1351"/>
    </w:p>
    <w:p w14:paraId="2055F306" w14:textId="77777777" w:rsidR="00D9096D" w:rsidRPr="00145242" w:rsidRDefault="00D9096D" w:rsidP="00145242">
      <w:pPr>
        <w:rPr>
          <w:rFonts w:cstheme="minorHAnsi"/>
          <w:sz w:val="18"/>
          <w:szCs w:val="18"/>
        </w:rPr>
      </w:pPr>
      <w:r w:rsidRPr="00145242">
        <w:rPr>
          <w:rFonts w:cstheme="minorHAnsi"/>
          <w:sz w:val="18"/>
          <w:szCs w:val="18"/>
        </w:rPr>
        <w:tab/>
        <w:t>Transport cementu powinien odbywać się zgodnie z BN-88/6731-08 [43]. Cement luzem należy przewozić cementowozami, natomiast workowany można przewozić dowolnymi środkami transportu, w sposób zabezpieczony przed zawilgoceniem.</w:t>
      </w:r>
    </w:p>
    <w:p w14:paraId="1C58EE38" w14:textId="77777777" w:rsidR="00D9096D" w:rsidRPr="00145242" w:rsidRDefault="00D9096D" w:rsidP="00145242">
      <w:pPr>
        <w:rPr>
          <w:rFonts w:cstheme="minorHAnsi"/>
          <w:sz w:val="18"/>
          <w:szCs w:val="18"/>
        </w:rPr>
      </w:pPr>
      <w:r w:rsidRPr="00145242">
        <w:rPr>
          <w:rFonts w:cstheme="minorHAnsi"/>
          <w:sz w:val="18"/>
          <w:szCs w:val="18"/>
        </w:rPr>
        <w:tab/>
        <w:t>Kruszywo należy przewozić dowolnymi środkami transportu w warunkach zabezpieczających je przed zanieczyszczeniem i zawilgoceniem.</w:t>
      </w:r>
    </w:p>
    <w:p w14:paraId="1AB7A74C" w14:textId="77777777" w:rsidR="00D9096D" w:rsidRPr="00145242" w:rsidRDefault="00D9096D" w:rsidP="00145242">
      <w:pPr>
        <w:rPr>
          <w:rFonts w:cstheme="minorHAnsi"/>
          <w:sz w:val="18"/>
          <w:szCs w:val="18"/>
        </w:rPr>
      </w:pPr>
      <w:r w:rsidRPr="00145242">
        <w:rPr>
          <w:rFonts w:cstheme="minorHAnsi"/>
          <w:sz w:val="18"/>
          <w:szCs w:val="18"/>
        </w:rPr>
        <w:tab/>
        <w:t>Masy zalewowe i preparaty pielęgnacyjne należy dostarczać zgodnie z warunkami podanymi w świadectwach dopuszczenia.</w:t>
      </w:r>
    </w:p>
    <w:p w14:paraId="1299D6FE" w14:textId="77777777" w:rsidR="00D9096D" w:rsidRPr="00145242" w:rsidRDefault="00D9096D" w:rsidP="00145242">
      <w:pPr>
        <w:rPr>
          <w:rFonts w:cstheme="minorHAnsi"/>
          <w:sz w:val="18"/>
          <w:szCs w:val="18"/>
        </w:rPr>
      </w:pPr>
      <w:r w:rsidRPr="00145242">
        <w:rPr>
          <w:rFonts w:cstheme="minorHAnsi"/>
          <w:sz w:val="18"/>
          <w:szCs w:val="18"/>
        </w:rPr>
        <w:tab/>
        <w:t>Transport mieszanki betonowej powinien odbywać się zgodnie z PN-B-06250 :1988 [25].</w:t>
      </w:r>
    </w:p>
    <w:p w14:paraId="32D99395" w14:textId="77777777" w:rsidR="00D9096D" w:rsidRPr="00145242" w:rsidRDefault="00D9096D" w:rsidP="00145242">
      <w:pPr>
        <w:rPr>
          <w:rFonts w:cstheme="minorHAnsi"/>
          <w:sz w:val="18"/>
          <w:szCs w:val="18"/>
        </w:rPr>
      </w:pPr>
      <w:bookmarkStart w:id="1352" w:name="_Toc423501461"/>
      <w:bookmarkStart w:id="1353" w:name="_Toc32645344"/>
      <w:bookmarkStart w:id="1354" w:name="_Toc148955486"/>
      <w:r w:rsidRPr="00145242">
        <w:rPr>
          <w:rFonts w:cstheme="minorHAnsi"/>
          <w:sz w:val="18"/>
          <w:szCs w:val="18"/>
        </w:rPr>
        <w:t>5. wykonanie robót</w:t>
      </w:r>
      <w:bookmarkEnd w:id="1352"/>
      <w:bookmarkEnd w:id="1353"/>
      <w:bookmarkEnd w:id="1354"/>
    </w:p>
    <w:p w14:paraId="5FFF95A4" w14:textId="77777777" w:rsidR="00D9096D" w:rsidRPr="00145242" w:rsidRDefault="00D9096D" w:rsidP="00145242">
      <w:pPr>
        <w:rPr>
          <w:rFonts w:cstheme="minorHAnsi"/>
          <w:sz w:val="18"/>
          <w:szCs w:val="18"/>
        </w:rPr>
      </w:pPr>
      <w:bookmarkStart w:id="1355" w:name="_Toc148955487"/>
      <w:r w:rsidRPr="00145242">
        <w:rPr>
          <w:rFonts w:cstheme="minorHAnsi"/>
          <w:sz w:val="18"/>
          <w:szCs w:val="18"/>
        </w:rPr>
        <w:t>5.1. Ogólne zasady wykonania robót</w:t>
      </w:r>
      <w:bookmarkEnd w:id="1355"/>
    </w:p>
    <w:p w14:paraId="6B1C9E99" w14:textId="77777777" w:rsidR="00D9096D" w:rsidRPr="00145242" w:rsidRDefault="00D9096D" w:rsidP="00145242">
      <w:pPr>
        <w:rPr>
          <w:rFonts w:cstheme="minorHAnsi"/>
          <w:sz w:val="18"/>
          <w:szCs w:val="18"/>
        </w:rPr>
      </w:pPr>
      <w:r w:rsidRPr="00145242">
        <w:rPr>
          <w:rFonts w:cstheme="minorHAnsi"/>
          <w:sz w:val="18"/>
          <w:szCs w:val="18"/>
        </w:rPr>
        <w:tab/>
        <w:t>Ogólne zasady wykonania robót podano w SST D-M-00.00.00 „Wymagania ogólne” pkt 5.</w:t>
      </w:r>
    </w:p>
    <w:p w14:paraId="43FD549C" w14:textId="77777777" w:rsidR="00D9096D" w:rsidRPr="00145242" w:rsidRDefault="00D9096D" w:rsidP="00145242">
      <w:pPr>
        <w:rPr>
          <w:rFonts w:cstheme="minorHAnsi"/>
          <w:sz w:val="18"/>
          <w:szCs w:val="18"/>
        </w:rPr>
      </w:pPr>
    </w:p>
    <w:p w14:paraId="68A3B66B" w14:textId="77777777" w:rsidR="00D9096D" w:rsidRPr="00145242" w:rsidRDefault="00D9096D" w:rsidP="00145242">
      <w:pPr>
        <w:rPr>
          <w:rFonts w:cstheme="minorHAnsi"/>
          <w:sz w:val="18"/>
          <w:szCs w:val="18"/>
        </w:rPr>
      </w:pPr>
      <w:r w:rsidRPr="00145242">
        <w:rPr>
          <w:rFonts w:cstheme="minorHAnsi"/>
          <w:b/>
          <w:sz w:val="18"/>
          <w:szCs w:val="18"/>
        </w:rPr>
        <w:t>5.2. Projektowanie mieszanki betonowej</w:t>
      </w:r>
    </w:p>
    <w:p w14:paraId="6B9A073A" w14:textId="77777777" w:rsidR="00D9096D" w:rsidRPr="00145242" w:rsidRDefault="00D9096D" w:rsidP="00145242">
      <w:pPr>
        <w:rPr>
          <w:rFonts w:cstheme="minorHAnsi"/>
          <w:sz w:val="18"/>
          <w:szCs w:val="18"/>
        </w:rPr>
      </w:pPr>
      <w:r w:rsidRPr="00145242">
        <w:rPr>
          <w:rFonts w:cstheme="minorHAnsi"/>
          <w:sz w:val="18"/>
          <w:szCs w:val="18"/>
        </w:rPr>
        <w:tab/>
        <w:t>Przed przystąpieniem do robót, w terminie uzgodnionym z Inżynierem, Wykonawca dostarczy Inżynierowi do akceptacji projekt składu mieszanki betonowej oraz wyniki badań laboratoryjnych poszczególnych składników i próbki materiałów pobrane w obecności Inżyniera do wykonania badań kontrolnych przez Inżyniera.</w:t>
      </w:r>
    </w:p>
    <w:p w14:paraId="0F142C8A" w14:textId="77777777" w:rsidR="00D9096D" w:rsidRPr="00145242" w:rsidRDefault="00D9096D" w:rsidP="00145242">
      <w:pPr>
        <w:rPr>
          <w:rFonts w:cstheme="minorHAnsi"/>
          <w:sz w:val="18"/>
          <w:szCs w:val="18"/>
        </w:rPr>
      </w:pPr>
      <w:r w:rsidRPr="00145242">
        <w:rPr>
          <w:rFonts w:cstheme="minorHAnsi"/>
          <w:sz w:val="18"/>
          <w:szCs w:val="18"/>
        </w:rPr>
        <w:tab/>
        <w:t>Projektowanie mieszanki betonowej polega na:</w:t>
      </w:r>
    </w:p>
    <w:p w14:paraId="13FD7657" w14:textId="77777777" w:rsidR="00D9096D" w:rsidRPr="00145242" w:rsidRDefault="00D9096D" w:rsidP="00145242">
      <w:pPr>
        <w:rPr>
          <w:rFonts w:cstheme="minorHAnsi"/>
          <w:sz w:val="18"/>
          <w:szCs w:val="18"/>
        </w:rPr>
      </w:pPr>
      <w:r w:rsidRPr="00145242">
        <w:rPr>
          <w:rFonts w:cstheme="minorHAnsi"/>
          <w:sz w:val="18"/>
          <w:szCs w:val="18"/>
        </w:rPr>
        <w:t>doborze kruszywa do mieszanki,</w:t>
      </w:r>
    </w:p>
    <w:p w14:paraId="7DB190AA" w14:textId="77777777" w:rsidR="00D9096D" w:rsidRPr="00145242" w:rsidRDefault="00D9096D" w:rsidP="00145242">
      <w:pPr>
        <w:rPr>
          <w:rFonts w:cstheme="minorHAnsi"/>
          <w:sz w:val="18"/>
          <w:szCs w:val="18"/>
        </w:rPr>
      </w:pPr>
      <w:r w:rsidRPr="00145242">
        <w:rPr>
          <w:rFonts w:cstheme="minorHAnsi"/>
          <w:sz w:val="18"/>
          <w:szCs w:val="18"/>
        </w:rPr>
        <w:t>doborze ilości cementu,</w:t>
      </w:r>
    </w:p>
    <w:p w14:paraId="2007B848" w14:textId="77777777" w:rsidR="00D9096D" w:rsidRPr="00145242" w:rsidRDefault="00D9096D" w:rsidP="00145242">
      <w:pPr>
        <w:rPr>
          <w:rFonts w:cstheme="minorHAnsi"/>
          <w:sz w:val="18"/>
          <w:szCs w:val="18"/>
        </w:rPr>
      </w:pPr>
      <w:r w:rsidRPr="00145242">
        <w:rPr>
          <w:rFonts w:cstheme="minorHAnsi"/>
          <w:sz w:val="18"/>
          <w:szCs w:val="18"/>
        </w:rPr>
        <w:t>doborze ilości wody,</w:t>
      </w:r>
    </w:p>
    <w:p w14:paraId="633552A2" w14:textId="77777777" w:rsidR="00D9096D" w:rsidRPr="00145242" w:rsidRDefault="00D9096D" w:rsidP="00145242">
      <w:pPr>
        <w:rPr>
          <w:rFonts w:cstheme="minorHAnsi"/>
          <w:sz w:val="18"/>
          <w:szCs w:val="18"/>
        </w:rPr>
      </w:pPr>
      <w:r w:rsidRPr="00145242">
        <w:rPr>
          <w:rFonts w:cstheme="minorHAnsi"/>
          <w:sz w:val="18"/>
          <w:szCs w:val="18"/>
        </w:rPr>
        <w:t>doborze domieszek.</w:t>
      </w:r>
    </w:p>
    <w:p w14:paraId="0FAFFEB3" w14:textId="77777777" w:rsidR="00D9096D" w:rsidRPr="00145242" w:rsidRDefault="00D9096D" w:rsidP="00145242">
      <w:pPr>
        <w:rPr>
          <w:rFonts w:cstheme="minorHAnsi"/>
          <w:sz w:val="18"/>
          <w:szCs w:val="18"/>
        </w:rPr>
      </w:pPr>
      <w:r w:rsidRPr="00145242">
        <w:rPr>
          <w:rFonts w:cstheme="minorHAnsi"/>
          <w:sz w:val="18"/>
          <w:szCs w:val="18"/>
        </w:rPr>
        <w:t xml:space="preserve">Krzywa uziarnienia mieszanki mineralnej powinna mieścić się w polu dobrego </w:t>
      </w:r>
    </w:p>
    <w:p w14:paraId="6DCAD771" w14:textId="77777777" w:rsidR="00D9096D" w:rsidRPr="00145242" w:rsidRDefault="00D9096D" w:rsidP="00145242">
      <w:pPr>
        <w:rPr>
          <w:rFonts w:cstheme="minorHAnsi"/>
          <w:sz w:val="18"/>
          <w:szCs w:val="18"/>
        </w:rPr>
      </w:pPr>
      <w:r w:rsidRPr="00145242">
        <w:rPr>
          <w:rFonts w:cstheme="minorHAnsi"/>
          <w:sz w:val="18"/>
          <w:szCs w:val="18"/>
        </w:rPr>
        <w:t>uziarnienia wyznaczonego przez krzywe graniczne.</w:t>
      </w:r>
    </w:p>
    <w:p w14:paraId="19B7EFA8" w14:textId="77777777" w:rsidR="00D9096D" w:rsidRPr="00145242" w:rsidRDefault="00D9096D" w:rsidP="00145242">
      <w:pPr>
        <w:rPr>
          <w:rFonts w:cstheme="minorHAnsi"/>
          <w:sz w:val="18"/>
          <w:szCs w:val="18"/>
        </w:rPr>
      </w:pPr>
      <w:r w:rsidRPr="00145242">
        <w:rPr>
          <w:rFonts w:cstheme="minorHAnsi"/>
          <w:sz w:val="18"/>
          <w:szCs w:val="18"/>
        </w:rPr>
        <w:tab/>
        <w:t>Zalecane rzędne krzywych granicznych uziarnienia mieszanek mineralnych podano w tablicy 7.</w:t>
      </w:r>
    </w:p>
    <w:p w14:paraId="4071BF32" w14:textId="77777777" w:rsidR="00D9096D" w:rsidRPr="00145242" w:rsidRDefault="00D9096D" w:rsidP="00145242">
      <w:pPr>
        <w:rPr>
          <w:rFonts w:cstheme="minorHAnsi"/>
          <w:sz w:val="18"/>
          <w:szCs w:val="18"/>
        </w:rPr>
      </w:pPr>
    </w:p>
    <w:p w14:paraId="66C0BFB9" w14:textId="77777777" w:rsidR="00D9096D" w:rsidRPr="00145242" w:rsidRDefault="00D9096D" w:rsidP="00145242">
      <w:pPr>
        <w:rPr>
          <w:rFonts w:cstheme="minorHAnsi"/>
          <w:sz w:val="18"/>
          <w:szCs w:val="18"/>
        </w:rPr>
      </w:pPr>
      <w:r w:rsidRPr="00145242">
        <w:rPr>
          <w:rFonts w:cstheme="minorHAnsi"/>
          <w:sz w:val="18"/>
          <w:szCs w:val="18"/>
        </w:rPr>
        <w:t>Tablica 7. Zalecane graniczne uziarnienie mieszanki kruszyw</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877"/>
        <w:gridCol w:w="1877"/>
        <w:gridCol w:w="1877"/>
        <w:gridCol w:w="1877"/>
      </w:tblGrid>
      <w:tr w:rsidR="00D9096D" w:rsidRPr="00145242" w14:paraId="67A46764" w14:textId="77777777" w:rsidTr="00F87D2A">
        <w:trPr>
          <w:cantSplit/>
        </w:trPr>
        <w:tc>
          <w:tcPr>
            <w:tcW w:w="1877" w:type="dxa"/>
            <w:tcBorders>
              <w:bottom w:val="nil"/>
            </w:tcBorders>
          </w:tcPr>
          <w:p w14:paraId="0B87FEE4" w14:textId="77777777" w:rsidR="00D9096D" w:rsidRPr="00145242" w:rsidRDefault="00D9096D" w:rsidP="00145242">
            <w:pPr>
              <w:rPr>
                <w:rFonts w:cstheme="minorHAnsi"/>
                <w:sz w:val="18"/>
                <w:szCs w:val="18"/>
              </w:rPr>
            </w:pPr>
          </w:p>
        </w:tc>
        <w:tc>
          <w:tcPr>
            <w:tcW w:w="5631" w:type="dxa"/>
            <w:gridSpan w:val="3"/>
          </w:tcPr>
          <w:p w14:paraId="7B4A2CC4" w14:textId="77777777" w:rsidR="00D9096D" w:rsidRPr="00145242" w:rsidRDefault="00D9096D" w:rsidP="00145242">
            <w:pPr>
              <w:rPr>
                <w:rFonts w:cstheme="minorHAnsi"/>
                <w:sz w:val="18"/>
                <w:szCs w:val="18"/>
              </w:rPr>
            </w:pPr>
            <w:r w:rsidRPr="00145242">
              <w:rPr>
                <w:rFonts w:cstheme="minorHAnsi"/>
                <w:sz w:val="18"/>
                <w:szCs w:val="18"/>
              </w:rPr>
              <w:t>Rzędne krzywych granicznych</w:t>
            </w:r>
          </w:p>
        </w:tc>
      </w:tr>
      <w:tr w:rsidR="00D9096D" w:rsidRPr="00145242" w14:paraId="787CCEF6" w14:textId="77777777" w:rsidTr="00F87D2A">
        <w:trPr>
          <w:cantSplit/>
        </w:trPr>
        <w:tc>
          <w:tcPr>
            <w:tcW w:w="1877" w:type="dxa"/>
            <w:tcBorders>
              <w:top w:val="nil"/>
              <w:bottom w:val="nil"/>
            </w:tcBorders>
          </w:tcPr>
          <w:p w14:paraId="291F61D6" w14:textId="77777777" w:rsidR="00D9096D" w:rsidRPr="00145242" w:rsidRDefault="00D9096D" w:rsidP="00145242">
            <w:pPr>
              <w:rPr>
                <w:rFonts w:cstheme="minorHAnsi"/>
                <w:sz w:val="18"/>
                <w:szCs w:val="18"/>
              </w:rPr>
            </w:pPr>
            <w:r w:rsidRPr="00145242">
              <w:rPr>
                <w:rFonts w:cstheme="minorHAnsi"/>
                <w:sz w:val="18"/>
                <w:szCs w:val="18"/>
              </w:rPr>
              <w:t>Bok oczka sita, mm</w:t>
            </w:r>
          </w:p>
        </w:tc>
        <w:tc>
          <w:tcPr>
            <w:tcW w:w="5631" w:type="dxa"/>
            <w:gridSpan w:val="3"/>
          </w:tcPr>
          <w:p w14:paraId="33F927E8" w14:textId="77777777" w:rsidR="00D9096D" w:rsidRPr="00145242" w:rsidRDefault="00D9096D" w:rsidP="00145242">
            <w:pPr>
              <w:rPr>
                <w:rFonts w:cstheme="minorHAnsi"/>
                <w:sz w:val="18"/>
                <w:szCs w:val="18"/>
              </w:rPr>
            </w:pPr>
            <w:r w:rsidRPr="00145242">
              <w:rPr>
                <w:rFonts w:cstheme="minorHAnsi"/>
                <w:sz w:val="18"/>
                <w:szCs w:val="18"/>
              </w:rPr>
              <w:t>Mieszanka mineralna, mm</w:t>
            </w:r>
          </w:p>
        </w:tc>
      </w:tr>
      <w:tr w:rsidR="00D9096D" w:rsidRPr="00145242" w14:paraId="2DCF4D68" w14:textId="77777777" w:rsidTr="00F87D2A">
        <w:trPr>
          <w:cantSplit/>
        </w:trPr>
        <w:tc>
          <w:tcPr>
            <w:tcW w:w="1877" w:type="dxa"/>
            <w:tcBorders>
              <w:top w:val="nil"/>
              <w:bottom w:val="double" w:sz="6" w:space="0" w:color="auto"/>
            </w:tcBorders>
          </w:tcPr>
          <w:p w14:paraId="671CB1D8" w14:textId="77777777" w:rsidR="00D9096D" w:rsidRPr="00145242" w:rsidRDefault="00D9096D" w:rsidP="00145242">
            <w:pPr>
              <w:rPr>
                <w:rFonts w:cstheme="minorHAnsi"/>
                <w:sz w:val="18"/>
                <w:szCs w:val="18"/>
              </w:rPr>
            </w:pPr>
          </w:p>
        </w:tc>
        <w:tc>
          <w:tcPr>
            <w:tcW w:w="1877" w:type="dxa"/>
            <w:tcBorders>
              <w:bottom w:val="nil"/>
            </w:tcBorders>
          </w:tcPr>
          <w:p w14:paraId="52DF9CAF" w14:textId="77777777" w:rsidR="00D9096D" w:rsidRPr="00145242" w:rsidRDefault="00D9096D" w:rsidP="00145242">
            <w:pPr>
              <w:rPr>
                <w:rFonts w:cstheme="minorHAnsi"/>
                <w:sz w:val="18"/>
                <w:szCs w:val="18"/>
              </w:rPr>
            </w:pPr>
            <w:r w:rsidRPr="00145242">
              <w:rPr>
                <w:rFonts w:cstheme="minorHAnsi"/>
                <w:sz w:val="18"/>
                <w:szCs w:val="18"/>
              </w:rPr>
              <w:t>od 0 do 8</w:t>
            </w:r>
          </w:p>
        </w:tc>
        <w:tc>
          <w:tcPr>
            <w:tcW w:w="1877" w:type="dxa"/>
            <w:tcBorders>
              <w:bottom w:val="nil"/>
            </w:tcBorders>
          </w:tcPr>
          <w:p w14:paraId="678AD105" w14:textId="77777777" w:rsidR="00D9096D" w:rsidRPr="00145242" w:rsidRDefault="00D9096D" w:rsidP="00145242">
            <w:pPr>
              <w:rPr>
                <w:rFonts w:cstheme="minorHAnsi"/>
                <w:sz w:val="18"/>
                <w:szCs w:val="18"/>
              </w:rPr>
            </w:pPr>
            <w:r w:rsidRPr="00145242">
              <w:rPr>
                <w:rFonts w:cstheme="minorHAnsi"/>
                <w:sz w:val="18"/>
                <w:szCs w:val="18"/>
              </w:rPr>
              <w:t>od 0 do 16</w:t>
            </w:r>
          </w:p>
        </w:tc>
        <w:tc>
          <w:tcPr>
            <w:tcW w:w="1877" w:type="dxa"/>
            <w:tcBorders>
              <w:bottom w:val="nil"/>
            </w:tcBorders>
          </w:tcPr>
          <w:p w14:paraId="538198CA" w14:textId="77777777" w:rsidR="00D9096D" w:rsidRPr="00145242" w:rsidRDefault="00D9096D" w:rsidP="00145242">
            <w:pPr>
              <w:rPr>
                <w:rFonts w:cstheme="minorHAnsi"/>
                <w:sz w:val="18"/>
                <w:szCs w:val="18"/>
              </w:rPr>
            </w:pPr>
            <w:r w:rsidRPr="00145242">
              <w:rPr>
                <w:rFonts w:cstheme="minorHAnsi"/>
                <w:sz w:val="18"/>
                <w:szCs w:val="18"/>
              </w:rPr>
              <w:t>od 0 do 31,5</w:t>
            </w:r>
          </w:p>
        </w:tc>
      </w:tr>
      <w:tr w:rsidR="00D9096D" w:rsidRPr="00145242" w14:paraId="470A6E1E" w14:textId="77777777" w:rsidTr="00F87D2A">
        <w:tc>
          <w:tcPr>
            <w:tcW w:w="1877" w:type="dxa"/>
            <w:tcBorders>
              <w:top w:val="nil"/>
            </w:tcBorders>
          </w:tcPr>
          <w:p w14:paraId="04D96853" w14:textId="77777777" w:rsidR="00D9096D" w:rsidRPr="00145242" w:rsidRDefault="00D9096D" w:rsidP="00145242">
            <w:pPr>
              <w:rPr>
                <w:rFonts w:cstheme="minorHAnsi"/>
                <w:sz w:val="18"/>
                <w:szCs w:val="18"/>
              </w:rPr>
            </w:pPr>
            <w:r w:rsidRPr="00145242">
              <w:rPr>
                <w:rFonts w:cstheme="minorHAnsi"/>
                <w:sz w:val="18"/>
                <w:szCs w:val="18"/>
              </w:rPr>
              <w:t>przechodzi przez</w:t>
            </w:r>
          </w:p>
          <w:p w14:paraId="2383EDF4" w14:textId="77777777" w:rsidR="00D9096D" w:rsidRPr="00145242" w:rsidRDefault="00D9096D" w:rsidP="00145242">
            <w:pPr>
              <w:rPr>
                <w:rFonts w:cstheme="minorHAnsi"/>
                <w:sz w:val="18"/>
                <w:szCs w:val="18"/>
              </w:rPr>
            </w:pPr>
            <w:r w:rsidRPr="00145242">
              <w:rPr>
                <w:rFonts w:cstheme="minorHAnsi"/>
                <w:sz w:val="18"/>
                <w:szCs w:val="18"/>
              </w:rPr>
              <w:t>31,5</w:t>
            </w:r>
          </w:p>
          <w:p w14:paraId="174C6D27" w14:textId="77777777" w:rsidR="00D9096D" w:rsidRPr="00145242" w:rsidRDefault="00D9096D" w:rsidP="00145242">
            <w:pPr>
              <w:rPr>
                <w:rFonts w:cstheme="minorHAnsi"/>
                <w:sz w:val="18"/>
                <w:szCs w:val="18"/>
              </w:rPr>
            </w:pPr>
            <w:r w:rsidRPr="00145242">
              <w:rPr>
                <w:rFonts w:cstheme="minorHAnsi"/>
                <w:sz w:val="18"/>
                <w:szCs w:val="18"/>
              </w:rPr>
              <w:t>16,0</w:t>
            </w:r>
          </w:p>
          <w:p w14:paraId="6A043DE4" w14:textId="77777777" w:rsidR="00D9096D" w:rsidRPr="00145242" w:rsidRDefault="00D9096D" w:rsidP="00145242">
            <w:pPr>
              <w:rPr>
                <w:rFonts w:cstheme="minorHAnsi"/>
                <w:sz w:val="18"/>
                <w:szCs w:val="18"/>
              </w:rPr>
            </w:pPr>
            <w:r w:rsidRPr="00145242">
              <w:rPr>
                <w:rFonts w:cstheme="minorHAnsi"/>
                <w:sz w:val="18"/>
                <w:szCs w:val="18"/>
              </w:rPr>
              <w:t>8,0</w:t>
            </w:r>
          </w:p>
          <w:p w14:paraId="3FC75408" w14:textId="77777777" w:rsidR="00D9096D" w:rsidRPr="00145242" w:rsidRDefault="00D9096D" w:rsidP="00145242">
            <w:pPr>
              <w:rPr>
                <w:rFonts w:cstheme="minorHAnsi"/>
                <w:sz w:val="18"/>
                <w:szCs w:val="18"/>
              </w:rPr>
            </w:pPr>
            <w:r w:rsidRPr="00145242">
              <w:rPr>
                <w:rFonts w:cstheme="minorHAnsi"/>
                <w:sz w:val="18"/>
                <w:szCs w:val="18"/>
              </w:rPr>
              <w:t>4,0</w:t>
            </w:r>
          </w:p>
          <w:p w14:paraId="5CEF8894" w14:textId="77777777" w:rsidR="00D9096D" w:rsidRPr="00145242" w:rsidRDefault="00D9096D" w:rsidP="00145242">
            <w:pPr>
              <w:rPr>
                <w:rFonts w:cstheme="minorHAnsi"/>
                <w:sz w:val="18"/>
                <w:szCs w:val="18"/>
              </w:rPr>
            </w:pPr>
            <w:r w:rsidRPr="00145242">
              <w:rPr>
                <w:rFonts w:cstheme="minorHAnsi"/>
                <w:sz w:val="18"/>
                <w:szCs w:val="18"/>
              </w:rPr>
              <w:t>2,0</w:t>
            </w:r>
          </w:p>
          <w:p w14:paraId="6C576F27" w14:textId="77777777" w:rsidR="00D9096D" w:rsidRPr="00145242" w:rsidRDefault="00D9096D" w:rsidP="00145242">
            <w:pPr>
              <w:rPr>
                <w:rFonts w:cstheme="minorHAnsi"/>
                <w:sz w:val="18"/>
                <w:szCs w:val="18"/>
              </w:rPr>
            </w:pPr>
            <w:r w:rsidRPr="00145242">
              <w:rPr>
                <w:rFonts w:cstheme="minorHAnsi"/>
                <w:sz w:val="18"/>
                <w:szCs w:val="18"/>
              </w:rPr>
              <w:t>1,0</w:t>
            </w:r>
          </w:p>
          <w:p w14:paraId="71501FC1" w14:textId="77777777" w:rsidR="00D9096D" w:rsidRPr="00145242" w:rsidRDefault="00D9096D" w:rsidP="00145242">
            <w:pPr>
              <w:rPr>
                <w:rFonts w:cstheme="minorHAnsi"/>
                <w:sz w:val="18"/>
                <w:szCs w:val="18"/>
              </w:rPr>
            </w:pPr>
            <w:r w:rsidRPr="00145242">
              <w:rPr>
                <w:rFonts w:cstheme="minorHAnsi"/>
                <w:sz w:val="18"/>
                <w:szCs w:val="18"/>
              </w:rPr>
              <w:t>0,5</w:t>
            </w:r>
          </w:p>
          <w:p w14:paraId="29DF213B" w14:textId="77777777" w:rsidR="00D9096D" w:rsidRPr="00145242" w:rsidRDefault="00D9096D" w:rsidP="00145242">
            <w:pPr>
              <w:rPr>
                <w:rFonts w:cstheme="minorHAnsi"/>
                <w:sz w:val="18"/>
                <w:szCs w:val="18"/>
              </w:rPr>
            </w:pPr>
            <w:r w:rsidRPr="00145242">
              <w:rPr>
                <w:rFonts w:cstheme="minorHAnsi"/>
                <w:sz w:val="18"/>
                <w:szCs w:val="18"/>
              </w:rPr>
              <w:t>0,25</w:t>
            </w:r>
          </w:p>
        </w:tc>
        <w:tc>
          <w:tcPr>
            <w:tcW w:w="1877" w:type="dxa"/>
            <w:tcBorders>
              <w:top w:val="double" w:sz="6" w:space="0" w:color="auto"/>
            </w:tcBorders>
          </w:tcPr>
          <w:p w14:paraId="700AA07C" w14:textId="77777777" w:rsidR="00D9096D" w:rsidRPr="00145242" w:rsidRDefault="00D9096D" w:rsidP="00145242">
            <w:pPr>
              <w:rPr>
                <w:rFonts w:cstheme="minorHAnsi"/>
                <w:sz w:val="18"/>
                <w:szCs w:val="18"/>
              </w:rPr>
            </w:pPr>
          </w:p>
          <w:p w14:paraId="62BB9CE5" w14:textId="77777777" w:rsidR="00D9096D" w:rsidRPr="00145242" w:rsidRDefault="00D9096D" w:rsidP="00145242">
            <w:pPr>
              <w:rPr>
                <w:rFonts w:cstheme="minorHAnsi"/>
                <w:sz w:val="18"/>
                <w:szCs w:val="18"/>
              </w:rPr>
            </w:pPr>
          </w:p>
          <w:p w14:paraId="527EF41A" w14:textId="77777777" w:rsidR="00D9096D" w:rsidRPr="00145242" w:rsidRDefault="00D9096D" w:rsidP="00145242">
            <w:pPr>
              <w:rPr>
                <w:rFonts w:cstheme="minorHAnsi"/>
                <w:sz w:val="18"/>
                <w:szCs w:val="18"/>
              </w:rPr>
            </w:pPr>
          </w:p>
          <w:p w14:paraId="6B676D66" w14:textId="77777777" w:rsidR="00D9096D" w:rsidRPr="00145242" w:rsidRDefault="00D9096D" w:rsidP="00145242">
            <w:pPr>
              <w:rPr>
                <w:rFonts w:cstheme="minorHAnsi"/>
                <w:sz w:val="18"/>
                <w:szCs w:val="18"/>
              </w:rPr>
            </w:pPr>
            <w:r w:rsidRPr="00145242">
              <w:rPr>
                <w:rFonts w:cstheme="minorHAnsi"/>
                <w:sz w:val="18"/>
                <w:szCs w:val="18"/>
              </w:rPr>
              <w:t>100</w:t>
            </w:r>
          </w:p>
          <w:p w14:paraId="79DCC7BB" w14:textId="77777777" w:rsidR="00D9096D" w:rsidRPr="00145242" w:rsidRDefault="00D9096D" w:rsidP="00145242">
            <w:pPr>
              <w:rPr>
                <w:rFonts w:cstheme="minorHAnsi"/>
                <w:sz w:val="18"/>
                <w:szCs w:val="18"/>
              </w:rPr>
            </w:pPr>
            <w:r w:rsidRPr="00145242">
              <w:rPr>
                <w:rFonts w:cstheme="minorHAnsi"/>
                <w:sz w:val="18"/>
                <w:szCs w:val="18"/>
              </w:rPr>
              <w:t xml:space="preserve">61 </w:t>
            </w:r>
            <w:r w:rsidRPr="00145242">
              <w:rPr>
                <w:rFonts w:cstheme="minorHAnsi"/>
                <w:sz w:val="18"/>
                <w:szCs w:val="18"/>
              </w:rPr>
              <w:sym w:font="Symbol" w:char="F0B8"/>
            </w:r>
            <w:r w:rsidRPr="00145242">
              <w:rPr>
                <w:rFonts w:cstheme="minorHAnsi"/>
                <w:sz w:val="18"/>
                <w:szCs w:val="18"/>
              </w:rPr>
              <w:t xml:space="preserve"> 74</w:t>
            </w:r>
          </w:p>
          <w:p w14:paraId="25E73D82" w14:textId="77777777" w:rsidR="00D9096D" w:rsidRPr="00145242" w:rsidRDefault="00D9096D" w:rsidP="00145242">
            <w:pPr>
              <w:rPr>
                <w:rFonts w:cstheme="minorHAnsi"/>
                <w:sz w:val="18"/>
                <w:szCs w:val="18"/>
              </w:rPr>
            </w:pPr>
            <w:r w:rsidRPr="00145242">
              <w:rPr>
                <w:rFonts w:cstheme="minorHAnsi"/>
                <w:sz w:val="18"/>
                <w:szCs w:val="18"/>
              </w:rPr>
              <w:t xml:space="preserve">36 </w:t>
            </w:r>
            <w:r w:rsidRPr="00145242">
              <w:rPr>
                <w:rFonts w:cstheme="minorHAnsi"/>
                <w:sz w:val="18"/>
                <w:szCs w:val="18"/>
              </w:rPr>
              <w:sym w:font="Symbol" w:char="F0B8"/>
            </w:r>
            <w:r w:rsidRPr="00145242">
              <w:rPr>
                <w:rFonts w:cstheme="minorHAnsi"/>
                <w:sz w:val="18"/>
                <w:szCs w:val="18"/>
              </w:rPr>
              <w:t xml:space="preserve"> 57</w:t>
            </w:r>
          </w:p>
          <w:p w14:paraId="332F5F59" w14:textId="77777777" w:rsidR="00D9096D" w:rsidRPr="00145242" w:rsidRDefault="00D9096D" w:rsidP="00145242">
            <w:pPr>
              <w:rPr>
                <w:rFonts w:cstheme="minorHAnsi"/>
                <w:sz w:val="18"/>
                <w:szCs w:val="18"/>
              </w:rPr>
            </w:pPr>
            <w:r w:rsidRPr="00145242">
              <w:rPr>
                <w:rFonts w:cstheme="minorHAnsi"/>
                <w:sz w:val="18"/>
                <w:szCs w:val="18"/>
              </w:rPr>
              <w:t xml:space="preserve">21 </w:t>
            </w:r>
            <w:r w:rsidRPr="00145242">
              <w:rPr>
                <w:rFonts w:cstheme="minorHAnsi"/>
                <w:sz w:val="18"/>
                <w:szCs w:val="18"/>
              </w:rPr>
              <w:sym w:font="Symbol" w:char="F0B8"/>
            </w:r>
            <w:r w:rsidRPr="00145242">
              <w:rPr>
                <w:rFonts w:cstheme="minorHAnsi"/>
                <w:sz w:val="18"/>
                <w:szCs w:val="18"/>
              </w:rPr>
              <w:t xml:space="preserve"> 42</w:t>
            </w:r>
          </w:p>
          <w:p w14:paraId="3B6998DF" w14:textId="77777777" w:rsidR="00D9096D" w:rsidRPr="00145242" w:rsidRDefault="00D9096D" w:rsidP="00145242">
            <w:pPr>
              <w:rPr>
                <w:rFonts w:cstheme="minorHAnsi"/>
                <w:sz w:val="18"/>
                <w:szCs w:val="18"/>
              </w:rPr>
            </w:pPr>
            <w:r w:rsidRPr="00145242">
              <w:rPr>
                <w:rFonts w:cstheme="minorHAnsi"/>
                <w:sz w:val="18"/>
                <w:szCs w:val="18"/>
              </w:rPr>
              <w:t xml:space="preserve">14 </w:t>
            </w:r>
            <w:r w:rsidRPr="00145242">
              <w:rPr>
                <w:rFonts w:cstheme="minorHAnsi"/>
                <w:sz w:val="18"/>
                <w:szCs w:val="18"/>
              </w:rPr>
              <w:sym w:font="Symbol" w:char="F0B8"/>
            </w:r>
            <w:r w:rsidRPr="00145242">
              <w:rPr>
                <w:rFonts w:cstheme="minorHAnsi"/>
                <w:sz w:val="18"/>
                <w:szCs w:val="18"/>
              </w:rPr>
              <w:t xml:space="preserve"> 26</w:t>
            </w:r>
          </w:p>
          <w:p w14:paraId="5D1A7E0C" w14:textId="77777777" w:rsidR="00D9096D" w:rsidRPr="00145242" w:rsidRDefault="00D9096D" w:rsidP="00145242">
            <w:pPr>
              <w:rPr>
                <w:rFonts w:cstheme="minorHAnsi"/>
                <w:sz w:val="18"/>
                <w:szCs w:val="18"/>
              </w:rPr>
            </w:pPr>
            <w:r w:rsidRPr="00145242">
              <w:rPr>
                <w:rFonts w:cstheme="minorHAnsi"/>
                <w:sz w:val="18"/>
                <w:szCs w:val="18"/>
              </w:rPr>
              <w:t xml:space="preserve">5 </w:t>
            </w:r>
            <w:r w:rsidRPr="00145242">
              <w:rPr>
                <w:rFonts w:cstheme="minorHAnsi"/>
                <w:sz w:val="18"/>
                <w:szCs w:val="18"/>
              </w:rPr>
              <w:sym w:font="Symbol" w:char="F0B8"/>
            </w:r>
            <w:r w:rsidRPr="00145242">
              <w:rPr>
                <w:rFonts w:cstheme="minorHAnsi"/>
                <w:sz w:val="18"/>
                <w:szCs w:val="18"/>
              </w:rPr>
              <w:t xml:space="preserve"> 11</w:t>
            </w:r>
          </w:p>
        </w:tc>
        <w:tc>
          <w:tcPr>
            <w:tcW w:w="1877" w:type="dxa"/>
            <w:tcBorders>
              <w:top w:val="double" w:sz="6" w:space="0" w:color="auto"/>
            </w:tcBorders>
          </w:tcPr>
          <w:p w14:paraId="5C6286CC" w14:textId="77777777" w:rsidR="00D9096D" w:rsidRPr="00145242" w:rsidRDefault="00D9096D" w:rsidP="00145242">
            <w:pPr>
              <w:rPr>
                <w:rFonts w:cstheme="minorHAnsi"/>
                <w:sz w:val="18"/>
                <w:szCs w:val="18"/>
              </w:rPr>
            </w:pPr>
          </w:p>
          <w:p w14:paraId="4ADA244A" w14:textId="77777777" w:rsidR="00D9096D" w:rsidRPr="00145242" w:rsidRDefault="00D9096D" w:rsidP="00145242">
            <w:pPr>
              <w:rPr>
                <w:rFonts w:cstheme="minorHAnsi"/>
                <w:sz w:val="18"/>
                <w:szCs w:val="18"/>
              </w:rPr>
            </w:pPr>
          </w:p>
          <w:p w14:paraId="2DAEFF1B" w14:textId="77777777" w:rsidR="00D9096D" w:rsidRPr="00145242" w:rsidRDefault="00D9096D" w:rsidP="00145242">
            <w:pPr>
              <w:rPr>
                <w:rFonts w:cstheme="minorHAnsi"/>
                <w:sz w:val="18"/>
                <w:szCs w:val="18"/>
              </w:rPr>
            </w:pPr>
            <w:r w:rsidRPr="00145242">
              <w:rPr>
                <w:rFonts w:cstheme="minorHAnsi"/>
                <w:sz w:val="18"/>
                <w:szCs w:val="18"/>
              </w:rPr>
              <w:t>100</w:t>
            </w:r>
          </w:p>
          <w:p w14:paraId="2D7D6894" w14:textId="77777777" w:rsidR="00D9096D" w:rsidRPr="00145242" w:rsidRDefault="00D9096D" w:rsidP="00145242">
            <w:pPr>
              <w:rPr>
                <w:rFonts w:cstheme="minorHAnsi"/>
                <w:sz w:val="18"/>
                <w:szCs w:val="18"/>
              </w:rPr>
            </w:pPr>
            <w:r w:rsidRPr="00145242">
              <w:rPr>
                <w:rFonts w:cstheme="minorHAnsi"/>
                <w:sz w:val="18"/>
                <w:szCs w:val="18"/>
              </w:rPr>
              <w:t xml:space="preserve">60 </w:t>
            </w:r>
            <w:r w:rsidRPr="00145242">
              <w:rPr>
                <w:rFonts w:cstheme="minorHAnsi"/>
                <w:sz w:val="18"/>
                <w:szCs w:val="18"/>
              </w:rPr>
              <w:sym w:font="Symbol" w:char="F0B8"/>
            </w:r>
            <w:r w:rsidRPr="00145242">
              <w:rPr>
                <w:rFonts w:cstheme="minorHAnsi"/>
                <w:sz w:val="18"/>
                <w:szCs w:val="18"/>
              </w:rPr>
              <w:t xml:space="preserve"> 76</w:t>
            </w:r>
          </w:p>
          <w:p w14:paraId="3F21D154" w14:textId="77777777" w:rsidR="00D9096D" w:rsidRPr="00145242" w:rsidRDefault="00D9096D" w:rsidP="00145242">
            <w:pPr>
              <w:rPr>
                <w:rFonts w:cstheme="minorHAnsi"/>
                <w:sz w:val="18"/>
                <w:szCs w:val="18"/>
              </w:rPr>
            </w:pPr>
            <w:r w:rsidRPr="00145242">
              <w:rPr>
                <w:rFonts w:cstheme="minorHAnsi"/>
                <w:sz w:val="18"/>
                <w:szCs w:val="18"/>
              </w:rPr>
              <w:t xml:space="preserve">36 </w:t>
            </w:r>
            <w:r w:rsidRPr="00145242">
              <w:rPr>
                <w:rFonts w:cstheme="minorHAnsi"/>
                <w:sz w:val="18"/>
                <w:szCs w:val="18"/>
              </w:rPr>
              <w:sym w:font="Symbol" w:char="F0B8"/>
            </w:r>
            <w:r w:rsidRPr="00145242">
              <w:rPr>
                <w:rFonts w:cstheme="minorHAnsi"/>
                <w:sz w:val="18"/>
                <w:szCs w:val="18"/>
              </w:rPr>
              <w:t xml:space="preserve"> 56</w:t>
            </w:r>
          </w:p>
          <w:p w14:paraId="0F685C02" w14:textId="77777777" w:rsidR="00D9096D" w:rsidRPr="00145242" w:rsidRDefault="00D9096D" w:rsidP="00145242">
            <w:pPr>
              <w:rPr>
                <w:rFonts w:cstheme="minorHAnsi"/>
                <w:sz w:val="18"/>
                <w:szCs w:val="18"/>
              </w:rPr>
            </w:pPr>
            <w:r w:rsidRPr="00145242">
              <w:rPr>
                <w:rFonts w:cstheme="minorHAnsi"/>
                <w:sz w:val="18"/>
                <w:szCs w:val="18"/>
              </w:rPr>
              <w:t xml:space="preserve">21 </w:t>
            </w:r>
            <w:r w:rsidRPr="00145242">
              <w:rPr>
                <w:rFonts w:cstheme="minorHAnsi"/>
                <w:sz w:val="18"/>
                <w:szCs w:val="18"/>
              </w:rPr>
              <w:sym w:font="Symbol" w:char="F0B8"/>
            </w:r>
            <w:r w:rsidRPr="00145242">
              <w:rPr>
                <w:rFonts w:cstheme="minorHAnsi"/>
                <w:sz w:val="18"/>
                <w:szCs w:val="18"/>
              </w:rPr>
              <w:t xml:space="preserve"> 42</w:t>
            </w:r>
          </w:p>
          <w:p w14:paraId="319E800F" w14:textId="77777777" w:rsidR="00D9096D" w:rsidRPr="00145242" w:rsidRDefault="00D9096D" w:rsidP="00145242">
            <w:pPr>
              <w:rPr>
                <w:rFonts w:cstheme="minorHAnsi"/>
                <w:sz w:val="18"/>
                <w:szCs w:val="18"/>
              </w:rPr>
            </w:pPr>
            <w:r w:rsidRPr="00145242">
              <w:rPr>
                <w:rFonts w:cstheme="minorHAnsi"/>
                <w:sz w:val="18"/>
                <w:szCs w:val="18"/>
              </w:rPr>
              <w:t xml:space="preserve">12 </w:t>
            </w:r>
            <w:r w:rsidRPr="00145242">
              <w:rPr>
                <w:rFonts w:cstheme="minorHAnsi"/>
                <w:sz w:val="18"/>
                <w:szCs w:val="18"/>
              </w:rPr>
              <w:sym w:font="Symbol" w:char="F0B8"/>
            </w:r>
            <w:r w:rsidRPr="00145242">
              <w:rPr>
                <w:rFonts w:cstheme="minorHAnsi"/>
                <w:sz w:val="18"/>
                <w:szCs w:val="18"/>
              </w:rPr>
              <w:t xml:space="preserve"> 32</w:t>
            </w:r>
          </w:p>
          <w:p w14:paraId="28A3964B" w14:textId="77777777" w:rsidR="00D9096D" w:rsidRPr="00145242" w:rsidRDefault="00D9096D" w:rsidP="00145242">
            <w:pPr>
              <w:rPr>
                <w:rFonts w:cstheme="minorHAnsi"/>
                <w:sz w:val="18"/>
                <w:szCs w:val="18"/>
              </w:rPr>
            </w:pPr>
            <w:r w:rsidRPr="00145242">
              <w:rPr>
                <w:rFonts w:cstheme="minorHAnsi"/>
                <w:sz w:val="18"/>
                <w:szCs w:val="18"/>
              </w:rPr>
              <w:t xml:space="preserve">7 </w:t>
            </w:r>
            <w:r w:rsidRPr="00145242">
              <w:rPr>
                <w:rFonts w:cstheme="minorHAnsi"/>
                <w:sz w:val="18"/>
                <w:szCs w:val="18"/>
              </w:rPr>
              <w:sym w:font="Symbol" w:char="F0B8"/>
            </w:r>
            <w:r w:rsidRPr="00145242">
              <w:rPr>
                <w:rFonts w:cstheme="minorHAnsi"/>
                <w:sz w:val="18"/>
                <w:szCs w:val="18"/>
              </w:rPr>
              <w:t xml:space="preserve"> 20</w:t>
            </w:r>
          </w:p>
          <w:p w14:paraId="26C982BB" w14:textId="77777777" w:rsidR="00D9096D" w:rsidRPr="00145242" w:rsidRDefault="00D9096D" w:rsidP="00145242">
            <w:pPr>
              <w:rPr>
                <w:rFonts w:cstheme="minorHAnsi"/>
                <w:sz w:val="18"/>
                <w:szCs w:val="18"/>
              </w:rPr>
            </w:pPr>
            <w:r w:rsidRPr="00145242">
              <w:rPr>
                <w:rFonts w:cstheme="minorHAnsi"/>
                <w:sz w:val="18"/>
                <w:szCs w:val="18"/>
              </w:rPr>
              <w:t xml:space="preserve">3 </w:t>
            </w:r>
            <w:r w:rsidRPr="00145242">
              <w:rPr>
                <w:rFonts w:cstheme="minorHAnsi"/>
                <w:sz w:val="18"/>
                <w:szCs w:val="18"/>
              </w:rPr>
              <w:sym w:font="Symbol" w:char="F0B8"/>
            </w:r>
            <w:r w:rsidRPr="00145242">
              <w:rPr>
                <w:rFonts w:cstheme="minorHAnsi"/>
                <w:sz w:val="18"/>
                <w:szCs w:val="18"/>
              </w:rPr>
              <w:t xml:space="preserve"> 8</w:t>
            </w:r>
          </w:p>
        </w:tc>
        <w:tc>
          <w:tcPr>
            <w:tcW w:w="1877" w:type="dxa"/>
            <w:tcBorders>
              <w:top w:val="double" w:sz="6" w:space="0" w:color="auto"/>
            </w:tcBorders>
          </w:tcPr>
          <w:p w14:paraId="1BA8FE5A" w14:textId="77777777" w:rsidR="00D9096D" w:rsidRPr="00145242" w:rsidRDefault="00D9096D" w:rsidP="00145242">
            <w:pPr>
              <w:rPr>
                <w:rFonts w:cstheme="minorHAnsi"/>
                <w:sz w:val="18"/>
                <w:szCs w:val="18"/>
              </w:rPr>
            </w:pPr>
          </w:p>
          <w:p w14:paraId="3D3281EF" w14:textId="77777777" w:rsidR="00D9096D" w:rsidRPr="00145242" w:rsidRDefault="00D9096D" w:rsidP="00145242">
            <w:pPr>
              <w:rPr>
                <w:rFonts w:cstheme="minorHAnsi"/>
                <w:sz w:val="18"/>
                <w:szCs w:val="18"/>
              </w:rPr>
            </w:pPr>
            <w:r w:rsidRPr="00145242">
              <w:rPr>
                <w:rFonts w:cstheme="minorHAnsi"/>
                <w:sz w:val="18"/>
                <w:szCs w:val="18"/>
              </w:rPr>
              <w:t>100</w:t>
            </w:r>
          </w:p>
          <w:p w14:paraId="55AF935A" w14:textId="77777777" w:rsidR="00D9096D" w:rsidRPr="00145242" w:rsidRDefault="00D9096D" w:rsidP="00145242">
            <w:pPr>
              <w:rPr>
                <w:rFonts w:cstheme="minorHAnsi"/>
                <w:sz w:val="18"/>
                <w:szCs w:val="18"/>
              </w:rPr>
            </w:pPr>
            <w:r w:rsidRPr="00145242">
              <w:rPr>
                <w:rFonts w:cstheme="minorHAnsi"/>
                <w:sz w:val="18"/>
                <w:szCs w:val="18"/>
              </w:rPr>
              <w:t xml:space="preserve">62 </w:t>
            </w:r>
            <w:r w:rsidRPr="00145242">
              <w:rPr>
                <w:rFonts w:cstheme="minorHAnsi"/>
                <w:sz w:val="18"/>
                <w:szCs w:val="18"/>
              </w:rPr>
              <w:sym w:font="Symbol" w:char="F0B8"/>
            </w:r>
            <w:r w:rsidRPr="00145242">
              <w:rPr>
                <w:rFonts w:cstheme="minorHAnsi"/>
                <w:sz w:val="18"/>
                <w:szCs w:val="18"/>
              </w:rPr>
              <w:t xml:space="preserve"> 80</w:t>
            </w:r>
          </w:p>
          <w:p w14:paraId="4BB4C241" w14:textId="77777777" w:rsidR="00D9096D" w:rsidRPr="00145242" w:rsidRDefault="00D9096D" w:rsidP="00145242">
            <w:pPr>
              <w:rPr>
                <w:rFonts w:cstheme="minorHAnsi"/>
                <w:sz w:val="18"/>
                <w:szCs w:val="18"/>
              </w:rPr>
            </w:pPr>
            <w:r w:rsidRPr="00145242">
              <w:rPr>
                <w:rFonts w:cstheme="minorHAnsi"/>
                <w:sz w:val="18"/>
                <w:szCs w:val="18"/>
              </w:rPr>
              <w:t xml:space="preserve">38 </w:t>
            </w:r>
            <w:r w:rsidRPr="00145242">
              <w:rPr>
                <w:rFonts w:cstheme="minorHAnsi"/>
                <w:sz w:val="18"/>
                <w:szCs w:val="18"/>
              </w:rPr>
              <w:sym w:font="Symbol" w:char="F0B8"/>
            </w:r>
            <w:r w:rsidRPr="00145242">
              <w:rPr>
                <w:rFonts w:cstheme="minorHAnsi"/>
                <w:sz w:val="18"/>
                <w:szCs w:val="18"/>
              </w:rPr>
              <w:t xml:space="preserve"> 62</w:t>
            </w:r>
          </w:p>
          <w:p w14:paraId="708D1A4B" w14:textId="77777777" w:rsidR="00D9096D" w:rsidRPr="00145242" w:rsidRDefault="00D9096D" w:rsidP="00145242">
            <w:pPr>
              <w:rPr>
                <w:rFonts w:cstheme="minorHAnsi"/>
                <w:sz w:val="18"/>
                <w:szCs w:val="18"/>
              </w:rPr>
            </w:pPr>
            <w:r w:rsidRPr="00145242">
              <w:rPr>
                <w:rFonts w:cstheme="minorHAnsi"/>
                <w:sz w:val="18"/>
                <w:szCs w:val="18"/>
              </w:rPr>
              <w:t xml:space="preserve">23 </w:t>
            </w:r>
            <w:r w:rsidRPr="00145242">
              <w:rPr>
                <w:rFonts w:cstheme="minorHAnsi"/>
                <w:sz w:val="18"/>
                <w:szCs w:val="18"/>
              </w:rPr>
              <w:sym w:font="Symbol" w:char="F0B8"/>
            </w:r>
            <w:r w:rsidRPr="00145242">
              <w:rPr>
                <w:rFonts w:cstheme="minorHAnsi"/>
                <w:sz w:val="18"/>
                <w:szCs w:val="18"/>
              </w:rPr>
              <w:t xml:space="preserve"> 47</w:t>
            </w:r>
          </w:p>
          <w:p w14:paraId="7036918D" w14:textId="77777777" w:rsidR="00D9096D" w:rsidRPr="00145242" w:rsidRDefault="00D9096D" w:rsidP="00145242">
            <w:pPr>
              <w:rPr>
                <w:rFonts w:cstheme="minorHAnsi"/>
                <w:sz w:val="18"/>
                <w:szCs w:val="18"/>
              </w:rPr>
            </w:pPr>
            <w:r w:rsidRPr="00145242">
              <w:rPr>
                <w:rFonts w:cstheme="minorHAnsi"/>
                <w:sz w:val="18"/>
                <w:szCs w:val="18"/>
              </w:rPr>
              <w:t xml:space="preserve">14 </w:t>
            </w:r>
            <w:r w:rsidRPr="00145242">
              <w:rPr>
                <w:rFonts w:cstheme="minorHAnsi"/>
                <w:sz w:val="18"/>
                <w:szCs w:val="18"/>
              </w:rPr>
              <w:sym w:font="Symbol" w:char="F0B8"/>
            </w:r>
            <w:r w:rsidRPr="00145242">
              <w:rPr>
                <w:rFonts w:cstheme="minorHAnsi"/>
                <w:sz w:val="18"/>
                <w:szCs w:val="18"/>
              </w:rPr>
              <w:t xml:space="preserve"> 37</w:t>
            </w:r>
          </w:p>
          <w:p w14:paraId="787AB40C" w14:textId="77777777" w:rsidR="00D9096D" w:rsidRPr="00145242" w:rsidRDefault="00D9096D" w:rsidP="00145242">
            <w:pPr>
              <w:rPr>
                <w:rFonts w:cstheme="minorHAnsi"/>
                <w:sz w:val="18"/>
                <w:szCs w:val="18"/>
              </w:rPr>
            </w:pPr>
            <w:r w:rsidRPr="00145242">
              <w:rPr>
                <w:rFonts w:cstheme="minorHAnsi"/>
                <w:sz w:val="18"/>
                <w:szCs w:val="18"/>
              </w:rPr>
              <w:t xml:space="preserve">8 </w:t>
            </w:r>
            <w:r w:rsidRPr="00145242">
              <w:rPr>
                <w:rFonts w:cstheme="minorHAnsi"/>
                <w:sz w:val="18"/>
                <w:szCs w:val="18"/>
              </w:rPr>
              <w:sym w:font="Symbol" w:char="F0B8"/>
            </w:r>
            <w:r w:rsidRPr="00145242">
              <w:rPr>
                <w:rFonts w:cstheme="minorHAnsi"/>
                <w:sz w:val="18"/>
                <w:szCs w:val="18"/>
              </w:rPr>
              <w:t xml:space="preserve"> 28</w:t>
            </w:r>
          </w:p>
          <w:p w14:paraId="165A2ADF" w14:textId="77777777" w:rsidR="00D9096D" w:rsidRPr="00145242" w:rsidRDefault="00D9096D" w:rsidP="00145242">
            <w:pPr>
              <w:rPr>
                <w:rFonts w:cstheme="minorHAnsi"/>
                <w:sz w:val="18"/>
                <w:szCs w:val="18"/>
              </w:rPr>
            </w:pPr>
            <w:r w:rsidRPr="00145242">
              <w:rPr>
                <w:rFonts w:cstheme="minorHAnsi"/>
                <w:sz w:val="18"/>
                <w:szCs w:val="18"/>
              </w:rPr>
              <w:t xml:space="preserve">5 </w:t>
            </w:r>
            <w:r w:rsidRPr="00145242">
              <w:rPr>
                <w:rFonts w:cstheme="minorHAnsi"/>
                <w:sz w:val="18"/>
                <w:szCs w:val="18"/>
              </w:rPr>
              <w:sym w:font="Symbol" w:char="F0B8"/>
            </w:r>
            <w:r w:rsidRPr="00145242">
              <w:rPr>
                <w:rFonts w:cstheme="minorHAnsi"/>
                <w:sz w:val="18"/>
                <w:szCs w:val="18"/>
              </w:rPr>
              <w:t xml:space="preserve"> 18</w:t>
            </w:r>
          </w:p>
          <w:p w14:paraId="1C2B5FE4" w14:textId="77777777" w:rsidR="00D9096D" w:rsidRPr="00145242" w:rsidRDefault="00D9096D" w:rsidP="00145242">
            <w:pPr>
              <w:rPr>
                <w:rFonts w:cstheme="minorHAnsi"/>
                <w:sz w:val="18"/>
                <w:szCs w:val="18"/>
              </w:rPr>
            </w:pPr>
            <w:r w:rsidRPr="00145242">
              <w:rPr>
                <w:rFonts w:cstheme="minorHAnsi"/>
                <w:sz w:val="18"/>
                <w:szCs w:val="18"/>
              </w:rPr>
              <w:t xml:space="preserve">2 </w:t>
            </w:r>
            <w:r w:rsidRPr="00145242">
              <w:rPr>
                <w:rFonts w:cstheme="minorHAnsi"/>
                <w:sz w:val="18"/>
                <w:szCs w:val="18"/>
              </w:rPr>
              <w:sym w:font="Symbol" w:char="F0B8"/>
            </w:r>
            <w:r w:rsidRPr="00145242">
              <w:rPr>
                <w:rFonts w:cstheme="minorHAnsi"/>
                <w:sz w:val="18"/>
                <w:szCs w:val="18"/>
              </w:rPr>
              <w:t xml:space="preserve"> 8</w:t>
            </w:r>
          </w:p>
        </w:tc>
      </w:tr>
    </w:tbl>
    <w:p w14:paraId="762F48E4" w14:textId="77777777" w:rsidR="00D9096D" w:rsidRPr="00145242" w:rsidRDefault="00D9096D" w:rsidP="00145242">
      <w:pPr>
        <w:rPr>
          <w:rFonts w:cstheme="minorHAnsi"/>
          <w:sz w:val="18"/>
          <w:szCs w:val="18"/>
        </w:rPr>
      </w:pPr>
    </w:p>
    <w:p w14:paraId="0F0C446C" w14:textId="77777777" w:rsidR="00D9096D" w:rsidRPr="00145242" w:rsidRDefault="00D9096D" w:rsidP="00145242">
      <w:pPr>
        <w:rPr>
          <w:rFonts w:cstheme="minorHAnsi"/>
          <w:sz w:val="18"/>
          <w:szCs w:val="18"/>
        </w:rPr>
      </w:pPr>
      <w:r w:rsidRPr="00145242">
        <w:rPr>
          <w:rFonts w:cstheme="minorHAnsi"/>
          <w:sz w:val="18"/>
          <w:szCs w:val="18"/>
        </w:rPr>
        <w:tab/>
        <w:t>Podczas projektowania składu betonu należy wykonać próbne zaroby w celu sprawdzenia właściwości mieszanki betonowej zgodnie z normą PN-B-06250:1988 [25], w następującym zakresie:</w:t>
      </w:r>
    </w:p>
    <w:p w14:paraId="64A9A4CB" w14:textId="77777777" w:rsidR="00D9096D" w:rsidRPr="00145242" w:rsidRDefault="00D9096D" w:rsidP="00145242">
      <w:pPr>
        <w:rPr>
          <w:rFonts w:cstheme="minorHAnsi"/>
          <w:sz w:val="18"/>
          <w:szCs w:val="18"/>
        </w:rPr>
      </w:pPr>
      <w:r w:rsidRPr="00145242">
        <w:rPr>
          <w:rFonts w:cstheme="minorHAnsi"/>
          <w:sz w:val="18"/>
          <w:szCs w:val="18"/>
        </w:rPr>
        <w:t>oznaczenie konsystencji. Dopuszcza się konsystencję w od K2 do K4 (od gęstoplastycznej do półciekłej). Konsystencję mieszanki betonowej należy określać wg metody:</w:t>
      </w:r>
    </w:p>
    <w:p w14:paraId="5B23FD79" w14:textId="77777777" w:rsidR="00D9096D" w:rsidRPr="00145242" w:rsidRDefault="00D9096D" w:rsidP="00145242">
      <w:pPr>
        <w:rPr>
          <w:rFonts w:cstheme="minorHAnsi"/>
          <w:sz w:val="18"/>
          <w:szCs w:val="18"/>
        </w:rPr>
      </w:pPr>
      <w:r w:rsidRPr="00145242">
        <w:rPr>
          <w:rFonts w:cstheme="minorHAnsi"/>
          <w:sz w:val="18"/>
          <w:szCs w:val="18"/>
        </w:rPr>
        <w:t>pomiaru opadu stożka zgodnie z PN-B-06250:1988 [25] lub PN-EN 12350-2:2001 [10],</w:t>
      </w:r>
    </w:p>
    <w:p w14:paraId="0EC00338" w14:textId="77777777" w:rsidR="00D9096D" w:rsidRPr="00145242" w:rsidRDefault="00D9096D" w:rsidP="00145242">
      <w:pPr>
        <w:rPr>
          <w:rFonts w:cstheme="minorHAnsi"/>
          <w:sz w:val="18"/>
          <w:szCs w:val="18"/>
        </w:rPr>
      </w:pPr>
      <w:r w:rsidRPr="00145242">
        <w:rPr>
          <w:rFonts w:cstheme="minorHAnsi"/>
          <w:sz w:val="18"/>
          <w:szCs w:val="18"/>
        </w:rPr>
        <w:t>pomiaru metodą Ve-Be zgodnie z PN-B-06250:1988 [25] lub PN-EN 12350-3:2001 [11],</w:t>
      </w:r>
    </w:p>
    <w:p w14:paraId="77484346" w14:textId="77777777" w:rsidR="00D9096D" w:rsidRPr="00145242" w:rsidRDefault="00D9096D" w:rsidP="00145242">
      <w:pPr>
        <w:rPr>
          <w:rFonts w:cstheme="minorHAnsi"/>
          <w:sz w:val="18"/>
          <w:szCs w:val="18"/>
        </w:rPr>
      </w:pPr>
      <w:r w:rsidRPr="00145242">
        <w:rPr>
          <w:rFonts w:cstheme="minorHAnsi"/>
          <w:sz w:val="18"/>
          <w:szCs w:val="18"/>
        </w:rPr>
        <w:t>pomiaru stopnia zagęszczenia zgodnie z PN-EN 12350-4:2001 [12],</w:t>
      </w:r>
    </w:p>
    <w:p w14:paraId="2A49BCA8" w14:textId="77777777" w:rsidR="00D9096D" w:rsidRPr="00145242" w:rsidRDefault="00D9096D" w:rsidP="00145242">
      <w:pPr>
        <w:rPr>
          <w:rFonts w:cstheme="minorHAnsi"/>
          <w:sz w:val="18"/>
          <w:szCs w:val="18"/>
        </w:rPr>
      </w:pPr>
      <w:r w:rsidRPr="00145242">
        <w:rPr>
          <w:rFonts w:cstheme="minorHAnsi"/>
          <w:sz w:val="18"/>
          <w:szCs w:val="18"/>
        </w:rPr>
        <w:t>pomiaru metodą stolika rozpływowego zgodnie z PN-EN 12350-5:2001 [13],</w:t>
      </w:r>
    </w:p>
    <w:p w14:paraId="69D745FB" w14:textId="77777777" w:rsidR="00D9096D" w:rsidRPr="00145242" w:rsidRDefault="00D9096D" w:rsidP="00145242">
      <w:pPr>
        <w:rPr>
          <w:rFonts w:cstheme="minorHAnsi"/>
          <w:sz w:val="18"/>
          <w:szCs w:val="18"/>
        </w:rPr>
      </w:pPr>
      <w:r w:rsidRPr="00145242">
        <w:rPr>
          <w:rFonts w:cstheme="minorHAnsi"/>
          <w:sz w:val="18"/>
          <w:szCs w:val="18"/>
        </w:rPr>
        <w:t>oznaczenie zawartości powietrza zgodnie z PN-EN 12350-7:2001 [15]; zalecaną zawartość powietrza w mieszance betonowej podano w tablicy 6,</w:t>
      </w:r>
    </w:p>
    <w:p w14:paraId="02A49CEF" w14:textId="77777777" w:rsidR="00D9096D" w:rsidRPr="00145242" w:rsidRDefault="00D9096D" w:rsidP="00145242">
      <w:pPr>
        <w:rPr>
          <w:rFonts w:cstheme="minorHAnsi"/>
          <w:sz w:val="18"/>
          <w:szCs w:val="18"/>
        </w:rPr>
      </w:pPr>
      <w:r w:rsidRPr="00145242">
        <w:rPr>
          <w:rFonts w:cstheme="minorHAnsi"/>
          <w:sz w:val="18"/>
          <w:szCs w:val="18"/>
        </w:rPr>
        <w:t>oznaczenie gęstości, zgodnie z PN-EN 12350-6:2001 [14].</w:t>
      </w:r>
    </w:p>
    <w:p w14:paraId="00251BC6" w14:textId="77777777" w:rsidR="00D9096D" w:rsidRPr="00145242" w:rsidRDefault="00D9096D" w:rsidP="00145242">
      <w:pPr>
        <w:rPr>
          <w:rFonts w:cstheme="minorHAnsi"/>
          <w:sz w:val="18"/>
          <w:szCs w:val="18"/>
        </w:rPr>
      </w:pPr>
      <w:r w:rsidRPr="00145242">
        <w:rPr>
          <w:rFonts w:cstheme="minorHAnsi"/>
          <w:sz w:val="18"/>
          <w:szCs w:val="18"/>
        </w:rPr>
        <w:tab/>
        <w:t>Ustalony na zarobach próbnych stosunek wodno-cementowy powinien być mniejszy niż 0,45. Zawartość cementu nie powinna być mniejsza niż 350 kg/m</w:t>
      </w:r>
      <w:r w:rsidRPr="00145242">
        <w:rPr>
          <w:rFonts w:cstheme="minorHAnsi"/>
          <w:sz w:val="18"/>
          <w:szCs w:val="18"/>
          <w:vertAlign w:val="superscript"/>
        </w:rPr>
        <w:t>3</w:t>
      </w:r>
      <w:r w:rsidRPr="00145242">
        <w:rPr>
          <w:rFonts w:cstheme="minorHAnsi"/>
          <w:sz w:val="18"/>
          <w:szCs w:val="18"/>
        </w:rPr>
        <w:t xml:space="preserve">; zaleca się, aby zawartość cementu oraz ziarn do </w:t>
      </w:r>
      <w:smartTag w:uri="urn:schemas-microsoft-com:office:smarttags" w:element="metricconverter">
        <w:smartTagPr>
          <w:attr w:name="ProductID" w:val="0,25 mm"/>
        </w:smartTagPr>
        <w:r w:rsidRPr="00145242">
          <w:rPr>
            <w:rFonts w:cstheme="minorHAnsi"/>
            <w:sz w:val="18"/>
            <w:szCs w:val="18"/>
          </w:rPr>
          <w:t>0,25 mm</w:t>
        </w:r>
      </w:smartTag>
      <w:r w:rsidRPr="00145242">
        <w:rPr>
          <w:rFonts w:cstheme="minorHAnsi"/>
          <w:sz w:val="18"/>
          <w:szCs w:val="18"/>
        </w:rPr>
        <w:t xml:space="preserve"> nie była większa niż 450 kg/m</w:t>
      </w:r>
      <w:r w:rsidRPr="00145242">
        <w:rPr>
          <w:rFonts w:cstheme="minorHAnsi"/>
          <w:sz w:val="18"/>
          <w:szCs w:val="18"/>
          <w:vertAlign w:val="superscript"/>
        </w:rPr>
        <w:t>3</w:t>
      </w:r>
      <w:r w:rsidRPr="00145242">
        <w:rPr>
          <w:rFonts w:cstheme="minorHAnsi"/>
          <w:sz w:val="18"/>
          <w:szCs w:val="18"/>
        </w:rPr>
        <w:t xml:space="preserve">. W przypadku mieszanki kruszyw o uziarnieniu do </w:t>
      </w:r>
      <w:smartTag w:uri="urn:schemas-microsoft-com:office:smarttags" w:element="metricconverter">
        <w:smartTagPr>
          <w:attr w:name="ProductID" w:val="8 mm"/>
        </w:smartTagPr>
        <w:r w:rsidRPr="00145242">
          <w:rPr>
            <w:rFonts w:cstheme="minorHAnsi"/>
            <w:sz w:val="18"/>
            <w:szCs w:val="18"/>
          </w:rPr>
          <w:t>8 mm</w:t>
        </w:r>
      </w:smartTag>
      <w:r w:rsidRPr="00145242">
        <w:rPr>
          <w:rFonts w:cstheme="minorHAnsi"/>
          <w:sz w:val="18"/>
          <w:szCs w:val="18"/>
        </w:rPr>
        <w:t xml:space="preserve"> dopuszcza się 500 kg/m</w:t>
      </w:r>
      <w:r w:rsidRPr="00145242">
        <w:rPr>
          <w:rFonts w:cstheme="minorHAnsi"/>
          <w:sz w:val="18"/>
          <w:szCs w:val="18"/>
          <w:vertAlign w:val="superscript"/>
        </w:rPr>
        <w:t>3</w:t>
      </w:r>
      <w:r w:rsidRPr="00145242">
        <w:rPr>
          <w:rFonts w:cstheme="minorHAnsi"/>
          <w:sz w:val="18"/>
          <w:szCs w:val="18"/>
        </w:rPr>
        <w:t>.</w:t>
      </w:r>
    </w:p>
    <w:p w14:paraId="2AA72F15" w14:textId="77777777" w:rsidR="00D9096D" w:rsidRPr="00145242" w:rsidRDefault="00D9096D" w:rsidP="00145242">
      <w:pPr>
        <w:rPr>
          <w:rFonts w:cstheme="minorHAnsi"/>
          <w:b/>
          <w:sz w:val="18"/>
          <w:szCs w:val="18"/>
        </w:rPr>
      </w:pPr>
    </w:p>
    <w:p w14:paraId="6AC61349" w14:textId="77777777" w:rsidR="00D9096D" w:rsidRPr="00145242" w:rsidRDefault="00D9096D" w:rsidP="00145242">
      <w:pPr>
        <w:rPr>
          <w:rFonts w:cstheme="minorHAnsi"/>
          <w:sz w:val="18"/>
          <w:szCs w:val="18"/>
        </w:rPr>
      </w:pPr>
      <w:r w:rsidRPr="00145242">
        <w:rPr>
          <w:rFonts w:cstheme="minorHAnsi"/>
          <w:b/>
          <w:sz w:val="18"/>
          <w:szCs w:val="18"/>
        </w:rPr>
        <w:t>5.3. Właściwości betonu</w:t>
      </w:r>
    </w:p>
    <w:p w14:paraId="4BDEBF38" w14:textId="77777777" w:rsidR="00D9096D" w:rsidRPr="00145242" w:rsidRDefault="00D9096D" w:rsidP="00145242">
      <w:pPr>
        <w:rPr>
          <w:rFonts w:cstheme="minorHAnsi"/>
          <w:sz w:val="18"/>
          <w:szCs w:val="18"/>
        </w:rPr>
      </w:pPr>
      <w:r w:rsidRPr="00145242">
        <w:rPr>
          <w:rFonts w:cstheme="minorHAnsi"/>
          <w:sz w:val="18"/>
          <w:szCs w:val="18"/>
        </w:rPr>
        <w:tab/>
        <w:t>Należy wykonać próbki o wymiarach podanych poniżej w celu sprawdzenia cech betonu:</w:t>
      </w:r>
    </w:p>
    <w:p w14:paraId="3B5AB02B" w14:textId="77777777" w:rsidR="00D9096D" w:rsidRPr="00145242" w:rsidRDefault="00D9096D" w:rsidP="00145242">
      <w:pPr>
        <w:rPr>
          <w:rFonts w:cstheme="minorHAnsi"/>
          <w:sz w:val="18"/>
          <w:szCs w:val="18"/>
        </w:rPr>
      </w:pPr>
      <w:r w:rsidRPr="00145242">
        <w:rPr>
          <w:rFonts w:cstheme="minorHAnsi"/>
          <w:sz w:val="18"/>
          <w:szCs w:val="18"/>
        </w:rPr>
        <w:t xml:space="preserve">wytrzymałości na ściskanie zgodnie z PN-B-06250: 1988 [25] na próbkach 150 x 150 x </w:t>
      </w:r>
      <w:smartTag w:uri="urn:schemas-microsoft-com:office:smarttags" w:element="metricconverter">
        <w:smartTagPr>
          <w:attr w:name="ProductID" w:val="150 mm"/>
        </w:smartTagPr>
        <w:r w:rsidRPr="00145242">
          <w:rPr>
            <w:rFonts w:cstheme="minorHAnsi"/>
            <w:sz w:val="18"/>
            <w:szCs w:val="18"/>
          </w:rPr>
          <w:t>150 mm</w:t>
        </w:r>
      </w:smartTag>
      <w:r w:rsidRPr="00145242">
        <w:rPr>
          <w:rFonts w:cstheme="minorHAnsi"/>
          <w:sz w:val="18"/>
          <w:szCs w:val="18"/>
        </w:rPr>
        <w:t>, sporządzonych i pielęgnowanych wg ww. normy lub PN-EN 12390-2:2001 [17],</w:t>
      </w:r>
    </w:p>
    <w:p w14:paraId="21253FE2" w14:textId="77777777" w:rsidR="00D9096D" w:rsidRPr="00145242" w:rsidRDefault="00D9096D" w:rsidP="00145242">
      <w:pPr>
        <w:rPr>
          <w:rFonts w:cstheme="minorHAnsi"/>
          <w:sz w:val="18"/>
          <w:szCs w:val="18"/>
        </w:rPr>
      </w:pPr>
      <w:r w:rsidRPr="00145242">
        <w:rPr>
          <w:rFonts w:cstheme="minorHAnsi"/>
          <w:sz w:val="18"/>
          <w:szCs w:val="18"/>
        </w:rPr>
        <w:t xml:space="preserve">wytrzymałości na rozciąganie przy zginaniu zgodnie z PN-S-96015:1975 [42] na próbkach 150 x 150 x </w:t>
      </w:r>
      <w:smartTag w:uri="urn:schemas-microsoft-com:office:smarttags" w:element="metricconverter">
        <w:smartTagPr>
          <w:attr w:name="ProductID" w:val="700 mm"/>
        </w:smartTagPr>
        <w:r w:rsidRPr="00145242">
          <w:rPr>
            <w:rFonts w:cstheme="minorHAnsi"/>
            <w:sz w:val="18"/>
            <w:szCs w:val="18"/>
          </w:rPr>
          <w:t>700 mm</w:t>
        </w:r>
      </w:smartTag>
      <w:r w:rsidRPr="00145242">
        <w:rPr>
          <w:rFonts w:cstheme="minorHAnsi"/>
          <w:sz w:val="18"/>
          <w:szCs w:val="18"/>
        </w:rPr>
        <w:t xml:space="preserve"> lub PN-EN 12390-6:2001[21]; dopuszcza się wytrzymałość na rozciąganie przy rozłupywaniu zgodnie z PN-EN 12390-6:2001 [21],</w:t>
      </w:r>
    </w:p>
    <w:p w14:paraId="2D1087E9" w14:textId="77777777" w:rsidR="00D9096D" w:rsidRPr="00145242" w:rsidRDefault="00D9096D" w:rsidP="00145242">
      <w:pPr>
        <w:rPr>
          <w:rFonts w:cstheme="minorHAnsi"/>
          <w:sz w:val="18"/>
          <w:szCs w:val="18"/>
        </w:rPr>
      </w:pPr>
      <w:r w:rsidRPr="00145242">
        <w:rPr>
          <w:rFonts w:cstheme="minorHAnsi"/>
          <w:sz w:val="18"/>
          <w:szCs w:val="18"/>
        </w:rPr>
        <w:t xml:space="preserve">odporności na działanie mrozu metodą bezpośrednią zgodnie z normą PN-B-06250: 1988 [25] na próbkach 100 x 100 x </w:t>
      </w:r>
      <w:smartTag w:uri="urn:schemas-microsoft-com:office:smarttags" w:element="metricconverter">
        <w:smartTagPr>
          <w:attr w:name="ProductID" w:val="100 mm"/>
        </w:smartTagPr>
        <w:r w:rsidRPr="00145242">
          <w:rPr>
            <w:rFonts w:cstheme="minorHAnsi"/>
            <w:sz w:val="18"/>
            <w:szCs w:val="18"/>
          </w:rPr>
          <w:t>100 mm</w:t>
        </w:r>
      </w:smartTag>
      <w:r w:rsidRPr="00145242">
        <w:rPr>
          <w:rFonts w:cstheme="minorHAnsi"/>
          <w:sz w:val="18"/>
          <w:szCs w:val="18"/>
        </w:rPr>
        <w:t>, sporządzonych i pielęgnowanych wg ww. normy,</w:t>
      </w:r>
    </w:p>
    <w:p w14:paraId="6E3AC212" w14:textId="77777777" w:rsidR="00D9096D" w:rsidRPr="00145242" w:rsidRDefault="00D9096D" w:rsidP="00145242">
      <w:pPr>
        <w:rPr>
          <w:rFonts w:cstheme="minorHAnsi"/>
          <w:sz w:val="18"/>
          <w:szCs w:val="18"/>
        </w:rPr>
      </w:pPr>
      <w:r w:rsidRPr="00145242">
        <w:rPr>
          <w:rFonts w:cstheme="minorHAnsi"/>
          <w:sz w:val="18"/>
          <w:szCs w:val="18"/>
        </w:rPr>
        <w:t xml:space="preserve">nasiąkliwości zgodnie z normą PN-B-06250:1988 [25] na próbkach 100 x 100 x </w:t>
      </w:r>
      <w:smartTag w:uri="urn:schemas-microsoft-com:office:smarttags" w:element="metricconverter">
        <w:smartTagPr>
          <w:attr w:name="ProductID" w:val="100 mm"/>
        </w:smartTagPr>
        <w:r w:rsidRPr="00145242">
          <w:rPr>
            <w:rFonts w:cstheme="minorHAnsi"/>
            <w:sz w:val="18"/>
            <w:szCs w:val="18"/>
          </w:rPr>
          <w:t>100 mm</w:t>
        </w:r>
      </w:smartTag>
      <w:r w:rsidRPr="00145242">
        <w:rPr>
          <w:rFonts w:cstheme="minorHAnsi"/>
          <w:sz w:val="18"/>
          <w:szCs w:val="18"/>
        </w:rPr>
        <w:t>, sporządzonych i pielęgnowanych wg ww. normy,</w:t>
      </w:r>
    </w:p>
    <w:p w14:paraId="5F3410DE" w14:textId="77777777" w:rsidR="00D9096D" w:rsidRPr="00145242" w:rsidRDefault="00D9096D" w:rsidP="00145242">
      <w:pPr>
        <w:rPr>
          <w:rFonts w:cstheme="minorHAnsi"/>
          <w:sz w:val="18"/>
          <w:szCs w:val="18"/>
        </w:rPr>
      </w:pPr>
      <w:r w:rsidRPr="00145242">
        <w:rPr>
          <w:rFonts w:cstheme="minorHAnsi"/>
          <w:sz w:val="18"/>
          <w:szCs w:val="18"/>
        </w:rPr>
        <w:t>odporności na działanie soli odladzających zgodnie z procedurą IBDiM nr PB-TB-01/2001 [48] na próbkach 100x100x100 mm sporządzonych i pielęgnowanych zgodnie z PN-B-06250:1988 [25].</w:t>
      </w:r>
    </w:p>
    <w:p w14:paraId="6B77F6E1" w14:textId="77777777" w:rsidR="00D9096D" w:rsidRPr="00145242" w:rsidRDefault="00D9096D" w:rsidP="00145242">
      <w:pPr>
        <w:rPr>
          <w:rFonts w:cstheme="minorHAnsi"/>
          <w:sz w:val="18"/>
          <w:szCs w:val="18"/>
        </w:rPr>
      </w:pPr>
      <w:r w:rsidRPr="00145242">
        <w:rPr>
          <w:rFonts w:cstheme="minorHAnsi"/>
          <w:sz w:val="18"/>
          <w:szCs w:val="18"/>
        </w:rPr>
        <w:t>Beton powinien spełniać wymagania określone w tablicy 8.</w:t>
      </w:r>
    </w:p>
    <w:p w14:paraId="7446F498" w14:textId="77777777" w:rsidR="00D9096D" w:rsidRPr="00145242" w:rsidRDefault="00D9096D" w:rsidP="00145242">
      <w:pPr>
        <w:rPr>
          <w:rFonts w:cstheme="minorHAnsi"/>
          <w:sz w:val="18"/>
          <w:szCs w:val="18"/>
        </w:rPr>
      </w:pPr>
      <w:r w:rsidRPr="00145242">
        <w:rPr>
          <w:rFonts w:cstheme="minorHAnsi"/>
          <w:sz w:val="18"/>
          <w:szCs w:val="18"/>
        </w:rPr>
        <w:t>Tablica 8. Wymagania dla betonu klasy od B30 do B50</w:t>
      </w:r>
    </w:p>
    <w:tbl>
      <w:tblPr>
        <w:tblW w:w="0" w:type="auto"/>
        <w:tblLayout w:type="fixed"/>
        <w:tblCellMar>
          <w:left w:w="70" w:type="dxa"/>
          <w:right w:w="70" w:type="dxa"/>
        </w:tblCellMar>
        <w:tblLook w:val="0000" w:firstRow="0" w:lastRow="0" w:firstColumn="0" w:lastColumn="0" w:noHBand="0" w:noVBand="0"/>
      </w:tblPr>
      <w:tblGrid>
        <w:gridCol w:w="496"/>
        <w:gridCol w:w="3543"/>
        <w:gridCol w:w="1560"/>
        <w:gridCol w:w="75"/>
        <w:gridCol w:w="1839"/>
      </w:tblGrid>
      <w:tr w:rsidR="00D9096D" w:rsidRPr="00145242" w14:paraId="08E20115" w14:textId="77777777" w:rsidTr="00F87D2A">
        <w:trPr>
          <w:cantSplit/>
        </w:trPr>
        <w:tc>
          <w:tcPr>
            <w:tcW w:w="496" w:type="dxa"/>
            <w:tcBorders>
              <w:top w:val="single" w:sz="6" w:space="0" w:color="auto"/>
              <w:left w:val="single" w:sz="6" w:space="0" w:color="auto"/>
              <w:bottom w:val="double" w:sz="6" w:space="0" w:color="auto"/>
              <w:right w:val="single" w:sz="6" w:space="0" w:color="auto"/>
            </w:tcBorders>
          </w:tcPr>
          <w:p w14:paraId="612269EC" w14:textId="77777777" w:rsidR="00D9096D" w:rsidRPr="00145242" w:rsidRDefault="00D9096D" w:rsidP="00145242">
            <w:pPr>
              <w:rPr>
                <w:rFonts w:cstheme="minorHAnsi"/>
                <w:sz w:val="18"/>
                <w:szCs w:val="18"/>
              </w:rPr>
            </w:pPr>
            <w:r w:rsidRPr="00145242">
              <w:rPr>
                <w:rFonts w:cstheme="minorHAnsi"/>
                <w:sz w:val="18"/>
                <w:szCs w:val="18"/>
              </w:rPr>
              <w:t>Lp.</w:t>
            </w:r>
          </w:p>
        </w:tc>
        <w:tc>
          <w:tcPr>
            <w:tcW w:w="3543" w:type="dxa"/>
            <w:tcBorders>
              <w:top w:val="single" w:sz="6" w:space="0" w:color="auto"/>
              <w:left w:val="single" w:sz="6" w:space="0" w:color="auto"/>
              <w:bottom w:val="double" w:sz="6" w:space="0" w:color="auto"/>
              <w:right w:val="single" w:sz="6" w:space="0" w:color="auto"/>
            </w:tcBorders>
          </w:tcPr>
          <w:p w14:paraId="00466292" w14:textId="77777777" w:rsidR="00D9096D" w:rsidRPr="00145242" w:rsidRDefault="00D9096D" w:rsidP="00145242">
            <w:pPr>
              <w:rPr>
                <w:rFonts w:cstheme="minorHAnsi"/>
                <w:sz w:val="18"/>
                <w:szCs w:val="18"/>
              </w:rPr>
            </w:pPr>
            <w:r w:rsidRPr="00145242">
              <w:rPr>
                <w:rFonts w:cstheme="minorHAnsi"/>
                <w:sz w:val="18"/>
                <w:szCs w:val="18"/>
              </w:rPr>
              <w:t>Właściwości</w:t>
            </w:r>
          </w:p>
        </w:tc>
        <w:tc>
          <w:tcPr>
            <w:tcW w:w="1560" w:type="dxa"/>
            <w:tcBorders>
              <w:top w:val="single" w:sz="6" w:space="0" w:color="auto"/>
              <w:left w:val="single" w:sz="6" w:space="0" w:color="auto"/>
              <w:bottom w:val="double" w:sz="6" w:space="0" w:color="auto"/>
              <w:right w:val="single" w:sz="6" w:space="0" w:color="auto"/>
            </w:tcBorders>
          </w:tcPr>
          <w:p w14:paraId="27403ABB" w14:textId="77777777" w:rsidR="00D9096D" w:rsidRPr="00145242" w:rsidRDefault="00D9096D" w:rsidP="00145242">
            <w:pPr>
              <w:rPr>
                <w:rFonts w:cstheme="minorHAnsi"/>
                <w:sz w:val="18"/>
                <w:szCs w:val="18"/>
              </w:rPr>
            </w:pPr>
            <w:r w:rsidRPr="00145242">
              <w:rPr>
                <w:rFonts w:cstheme="minorHAnsi"/>
                <w:sz w:val="18"/>
                <w:szCs w:val="18"/>
              </w:rPr>
              <w:t>Wymagania</w:t>
            </w:r>
          </w:p>
        </w:tc>
        <w:tc>
          <w:tcPr>
            <w:tcW w:w="1914" w:type="dxa"/>
            <w:gridSpan w:val="2"/>
            <w:tcBorders>
              <w:top w:val="single" w:sz="6" w:space="0" w:color="auto"/>
              <w:left w:val="single" w:sz="6" w:space="0" w:color="auto"/>
              <w:bottom w:val="double" w:sz="6" w:space="0" w:color="auto"/>
              <w:right w:val="single" w:sz="6" w:space="0" w:color="auto"/>
            </w:tcBorders>
          </w:tcPr>
          <w:p w14:paraId="6619DA8B" w14:textId="77777777" w:rsidR="00D9096D" w:rsidRPr="00145242" w:rsidRDefault="00D9096D" w:rsidP="00145242">
            <w:pPr>
              <w:rPr>
                <w:rFonts w:cstheme="minorHAnsi"/>
                <w:sz w:val="18"/>
                <w:szCs w:val="18"/>
              </w:rPr>
            </w:pPr>
            <w:r w:rsidRPr="00145242">
              <w:rPr>
                <w:rFonts w:cstheme="minorHAnsi"/>
                <w:sz w:val="18"/>
                <w:szCs w:val="18"/>
              </w:rPr>
              <w:t>Badanie według</w:t>
            </w:r>
          </w:p>
        </w:tc>
      </w:tr>
      <w:tr w:rsidR="00D9096D" w:rsidRPr="00145242" w14:paraId="3F41D424" w14:textId="77777777" w:rsidTr="00F87D2A">
        <w:trPr>
          <w:cantSplit/>
        </w:trPr>
        <w:tc>
          <w:tcPr>
            <w:tcW w:w="496" w:type="dxa"/>
            <w:tcBorders>
              <w:left w:val="single" w:sz="6" w:space="0" w:color="auto"/>
              <w:bottom w:val="single" w:sz="6" w:space="0" w:color="auto"/>
              <w:right w:val="single" w:sz="6" w:space="0" w:color="auto"/>
            </w:tcBorders>
          </w:tcPr>
          <w:p w14:paraId="61503C66" w14:textId="77777777" w:rsidR="00D9096D" w:rsidRPr="00145242" w:rsidRDefault="00D9096D" w:rsidP="00145242">
            <w:pPr>
              <w:rPr>
                <w:rFonts w:cstheme="minorHAnsi"/>
                <w:sz w:val="18"/>
                <w:szCs w:val="18"/>
              </w:rPr>
            </w:pPr>
            <w:r w:rsidRPr="00145242">
              <w:rPr>
                <w:rFonts w:cstheme="minorHAnsi"/>
                <w:sz w:val="18"/>
                <w:szCs w:val="18"/>
              </w:rPr>
              <w:t>1</w:t>
            </w:r>
          </w:p>
        </w:tc>
        <w:tc>
          <w:tcPr>
            <w:tcW w:w="3543" w:type="dxa"/>
            <w:tcBorders>
              <w:left w:val="single" w:sz="6" w:space="0" w:color="auto"/>
              <w:bottom w:val="single" w:sz="6" w:space="0" w:color="auto"/>
              <w:right w:val="single" w:sz="6" w:space="0" w:color="auto"/>
            </w:tcBorders>
          </w:tcPr>
          <w:p w14:paraId="5E29F09E" w14:textId="77777777" w:rsidR="00D9096D" w:rsidRPr="00145242" w:rsidRDefault="00D9096D" w:rsidP="00145242">
            <w:pPr>
              <w:rPr>
                <w:rFonts w:cstheme="minorHAnsi"/>
                <w:sz w:val="18"/>
                <w:szCs w:val="18"/>
              </w:rPr>
            </w:pPr>
            <w:r w:rsidRPr="00145242">
              <w:rPr>
                <w:rFonts w:cstheme="minorHAnsi"/>
                <w:sz w:val="18"/>
                <w:szCs w:val="18"/>
              </w:rPr>
              <w:t>Wytrzymałość na ściskanie po 28 dniach dojrzewania, nie mniejsza niż, MPa</w:t>
            </w:r>
          </w:p>
        </w:tc>
        <w:tc>
          <w:tcPr>
            <w:tcW w:w="1560" w:type="dxa"/>
            <w:tcBorders>
              <w:left w:val="single" w:sz="6" w:space="0" w:color="auto"/>
              <w:bottom w:val="single" w:sz="6" w:space="0" w:color="auto"/>
              <w:right w:val="single" w:sz="6" w:space="0" w:color="auto"/>
            </w:tcBorders>
          </w:tcPr>
          <w:p w14:paraId="0A00B5E4" w14:textId="77777777" w:rsidR="00D9096D" w:rsidRPr="00145242" w:rsidRDefault="00D9096D" w:rsidP="00145242">
            <w:pPr>
              <w:rPr>
                <w:rFonts w:cstheme="minorHAnsi"/>
                <w:sz w:val="18"/>
                <w:szCs w:val="18"/>
              </w:rPr>
            </w:pPr>
            <w:r w:rsidRPr="00145242">
              <w:rPr>
                <w:rFonts w:cstheme="minorHAnsi"/>
                <w:sz w:val="18"/>
                <w:szCs w:val="18"/>
              </w:rPr>
              <w:t>30</w:t>
            </w:r>
          </w:p>
        </w:tc>
        <w:tc>
          <w:tcPr>
            <w:tcW w:w="1914" w:type="dxa"/>
            <w:gridSpan w:val="2"/>
            <w:tcBorders>
              <w:left w:val="single" w:sz="6" w:space="0" w:color="auto"/>
              <w:bottom w:val="single" w:sz="6" w:space="0" w:color="auto"/>
              <w:right w:val="single" w:sz="6" w:space="0" w:color="auto"/>
            </w:tcBorders>
          </w:tcPr>
          <w:p w14:paraId="584EB329" w14:textId="77777777" w:rsidR="00D9096D" w:rsidRPr="00145242" w:rsidRDefault="00D9096D" w:rsidP="00145242">
            <w:pPr>
              <w:rPr>
                <w:rFonts w:cstheme="minorHAnsi"/>
                <w:sz w:val="18"/>
                <w:szCs w:val="18"/>
                <w:lang w:val="de-DE"/>
              </w:rPr>
            </w:pPr>
            <w:r w:rsidRPr="00145242">
              <w:rPr>
                <w:rFonts w:cstheme="minorHAnsi"/>
                <w:sz w:val="18"/>
                <w:szCs w:val="18"/>
                <w:lang w:val="de-DE"/>
              </w:rPr>
              <w:t>PN-B-06250 [25]</w:t>
            </w:r>
          </w:p>
          <w:p w14:paraId="5E3C02BC" w14:textId="77777777" w:rsidR="00D9096D" w:rsidRPr="00145242" w:rsidRDefault="00D9096D" w:rsidP="00145242">
            <w:pPr>
              <w:rPr>
                <w:rFonts w:cstheme="minorHAnsi"/>
                <w:sz w:val="18"/>
                <w:szCs w:val="18"/>
                <w:lang w:val="de-DE"/>
              </w:rPr>
            </w:pPr>
            <w:r w:rsidRPr="00145242">
              <w:rPr>
                <w:rFonts w:cstheme="minorHAnsi"/>
                <w:sz w:val="18"/>
                <w:szCs w:val="18"/>
                <w:lang w:val="de-DE"/>
              </w:rPr>
              <w:t>PN-EN 12390-</w:t>
            </w:r>
            <w:r w:rsidRPr="00145242">
              <w:rPr>
                <w:rFonts w:cstheme="minorHAnsi"/>
                <w:sz w:val="18"/>
                <w:szCs w:val="18"/>
                <w:lang w:val="de-DE"/>
              </w:rPr>
              <w:softHyphen/>
              <w:t>3 [18]</w:t>
            </w:r>
          </w:p>
        </w:tc>
      </w:tr>
      <w:tr w:rsidR="00D9096D" w:rsidRPr="00145242" w14:paraId="4A79233F"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5B744DDB" w14:textId="77777777" w:rsidR="00D9096D" w:rsidRPr="00145242" w:rsidRDefault="00D9096D" w:rsidP="00145242">
            <w:pPr>
              <w:rPr>
                <w:rFonts w:cstheme="minorHAnsi"/>
                <w:sz w:val="18"/>
                <w:szCs w:val="18"/>
              </w:rPr>
            </w:pPr>
            <w:r w:rsidRPr="00145242">
              <w:rPr>
                <w:rFonts w:cstheme="minorHAnsi"/>
                <w:sz w:val="18"/>
                <w:szCs w:val="18"/>
              </w:rPr>
              <w:t>2</w:t>
            </w:r>
          </w:p>
        </w:tc>
        <w:tc>
          <w:tcPr>
            <w:tcW w:w="3543" w:type="dxa"/>
            <w:tcBorders>
              <w:top w:val="single" w:sz="6" w:space="0" w:color="auto"/>
              <w:left w:val="single" w:sz="6" w:space="0" w:color="auto"/>
              <w:bottom w:val="single" w:sz="6" w:space="0" w:color="auto"/>
              <w:right w:val="single" w:sz="6" w:space="0" w:color="auto"/>
            </w:tcBorders>
          </w:tcPr>
          <w:p w14:paraId="17DBB02A" w14:textId="77777777" w:rsidR="00D9096D" w:rsidRPr="00145242" w:rsidRDefault="00D9096D" w:rsidP="00145242">
            <w:pPr>
              <w:rPr>
                <w:rFonts w:cstheme="minorHAnsi"/>
                <w:sz w:val="18"/>
                <w:szCs w:val="18"/>
              </w:rPr>
            </w:pPr>
            <w:r w:rsidRPr="00145242">
              <w:rPr>
                <w:rFonts w:cstheme="minorHAnsi"/>
                <w:sz w:val="18"/>
                <w:szCs w:val="18"/>
              </w:rPr>
              <w:t>Wytrzymałość na rozciąganie przy zginaniu, po 28 dniach dojrzewania, nie mniejsza niż, MPa</w:t>
            </w:r>
          </w:p>
        </w:tc>
        <w:tc>
          <w:tcPr>
            <w:tcW w:w="1560" w:type="dxa"/>
            <w:tcBorders>
              <w:top w:val="single" w:sz="6" w:space="0" w:color="auto"/>
              <w:left w:val="single" w:sz="6" w:space="0" w:color="auto"/>
              <w:bottom w:val="single" w:sz="6" w:space="0" w:color="auto"/>
              <w:right w:val="single" w:sz="6" w:space="0" w:color="auto"/>
            </w:tcBorders>
          </w:tcPr>
          <w:p w14:paraId="6201FA6C" w14:textId="77777777" w:rsidR="00D9096D" w:rsidRPr="00145242" w:rsidRDefault="00D9096D" w:rsidP="00145242">
            <w:pPr>
              <w:rPr>
                <w:rFonts w:cstheme="minorHAnsi"/>
                <w:sz w:val="18"/>
                <w:szCs w:val="18"/>
              </w:rPr>
            </w:pPr>
          </w:p>
          <w:p w14:paraId="00F0DFCC" w14:textId="77777777" w:rsidR="00D9096D" w:rsidRPr="00145242" w:rsidRDefault="00D9096D" w:rsidP="00145242">
            <w:pPr>
              <w:rPr>
                <w:rFonts w:cstheme="minorHAnsi"/>
                <w:sz w:val="18"/>
                <w:szCs w:val="18"/>
              </w:rPr>
            </w:pPr>
            <w:r w:rsidRPr="00145242">
              <w:rPr>
                <w:rFonts w:cstheme="minorHAnsi"/>
                <w:sz w:val="18"/>
                <w:szCs w:val="18"/>
              </w:rPr>
              <w:t>1,33</w:t>
            </w:r>
          </w:p>
        </w:tc>
        <w:tc>
          <w:tcPr>
            <w:tcW w:w="1914" w:type="dxa"/>
            <w:gridSpan w:val="2"/>
            <w:tcBorders>
              <w:top w:val="single" w:sz="6" w:space="0" w:color="auto"/>
              <w:left w:val="single" w:sz="6" w:space="0" w:color="auto"/>
              <w:bottom w:val="single" w:sz="6" w:space="0" w:color="auto"/>
              <w:right w:val="single" w:sz="6" w:space="0" w:color="auto"/>
            </w:tcBorders>
          </w:tcPr>
          <w:p w14:paraId="33C6516D" w14:textId="77777777" w:rsidR="00D9096D" w:rsidRPr="00145242" w:rsidRDefault="00D9096D" w:rsidP="00145242">
            <w:pPr>
              <w:rPr>
                <w:rFonts w:cstheme="minorHAnsi"/>
                <w:sz w:val="18"/>
                <w:szCs w:val="18"/>
              </w:rPr>
            </w:pPr>
            <w:r w:rsidRPr="00145242">
              <w:rPr>
                <w:rFonts w:cstheme="minorHAnsi"/>
                <w:sz w:val="18"/>
                <w:szCs w:val="18"/>
              </w:rPr>
              <w:t>PN-S-96015 [42]</w:t>
            </w:r>
          </w:p>
          <w:p w14:paraId="5A2EA4E7" w14:textId="77777777" w:rsidR="00D9096D" w:rsidRPr="00145242" w:rsidRDefault="00D9096D" w:rsidP="00145242">
            <w:pPr>
              <w:rPr>
                <w:rFonts w:cstheme="minorHAnsi"/>
                <w:sz w:val="18"/>
                <w:szCs w:val="18"/>
              </w:rPr>
            </w:pPr>
            <w:r w:rsidRPr="00145242">
              <w:rPr>
                <w:rFonts w:cstheme="minorHAnsi"/>
                <w:sz w:val="18"/>
                <w:szCs w:val="18"/>
              </w:rPr>
              <w:t>PN-E 12390-6[21]</w:t>
            </w:r>
          </w:p>
        </w:tc>
      </w:tr>
      <w:tr w:rsidR="00D9096D" w:rsidRPr="00145242" w14:paraId="2075AA76"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244A0AA5" w14:textId="77777777" w:rsidR="00D9096D" w:rsidRPr="00145242" w:rsidRDefault="00D9096D" w:rsidP="00145242">
            <w:pPr>
              <w:rPr>
                <w:rFonts w:cstheme="minorHAnsi"/>
                <w:sz w:val="18"/>
                <w:szCs w:val="18"/>
              </w:rPr>
            </w:pPr>
            <w:r w:rsidRPr="00145242">
              <w:rPr>
                <w:rFonts w:cstheme="minorHAnsi"/>
                <w:sz w:val="18"/>
                <w:szCs w:val="18"/>
              </w:rPr>
              <w:t>3</w:t>
            </w:r>
          </w:p>
        </w:tc>
        <w:tc>
          <w:tcPr>
            <w:tcW w:w="3543" w:type="dxa"/>
            <w:tcBorders>
              <w:top w:val="single" w:sz="6" w:space="0" w:color="auto"/>
              <w:left w:val="single" w:sz="6" w:space="0" w:color="auto"/>
              <w:bottom w:val="single" w:sz="6" w:space="0" w:color="auto"/>
              <w:right w:val="single" w:sz="6" w:space="0" w:color="auto"/>
            </w:tcBorders>
          </w:tcPr>
          <w:p w14:paraId="47871EDA" w14:textId="77777777" w:rsidR="00D9096D" w:rsidRPr="00145242" w:rsidRDefault="00D9096D" w:rsidP="00145242">
            <w:pPr>
              <w:rPr>
                <w:rFonts w:cstheme="minorHAnsi"/>
                <w:sz w:val="18"/>
                <w:szCs w:val="18"/>
              </w:rPr>
            </w:pPr>
            <w:r w:rsidRPr="00145242">
              <w:rPr>
                <w:rFonts w:cstheme="minorHAnsi"/>
                <w:sz w:val="18"/>
                <w:szCs w:val="18"/>
              </w:rPr>
              <w:t>Nasiąkliwość po 28 dniach dojrzewania, nie więcej niż, %</w:t>
            </w:r>
          </w:p>
        </w:tc>
        <w:tc>
          <w:tcPr>
            <w:tcW w:w="1560" w:type="dxa"/>
            <w:tcBorders>
              <w:top w:val="single" w:sz="6" w:space="0" w:color="auto"/>
              <w:left w:val="single" w:sz="6" w:space="0" w:color="auto"/>
              <w:bottom w:val="single" w:sz="6" w:space="0" w:color="auto"/>
              <w:right w:val="single" w:sz="6" w:space="0" w:color="auto"/>
            </w:tcBorders>
          </w:tcPr>
          <w:p w14:paraId="25B772E7" w14:textId="77777777" w:rsidR="00D9096D" w:rsidRPr="00145242" w:rsidRDefault="00D9096D" w:rsidP="00145242">
            <w:pPr>
              <w:rPr>
                <w:rFonts w:cstheme="minorHAnsi"/>
                <w:sz w:val="18"/>
                <w:szCs w:val="18"/>
              </w:rPr>
            </w:pPr>
            <w:r w:rsidRPr="00145242">
              <w:rPr>
                <w:rFonts w:cstheme="minorHAnsi"/>
                <w:sz w:val="18"/>
                <w:szCs w:val="18"/>
              </w:rPr>
              <w:t>5,0</w:t>
            </w:r>
          </w:p>
        </w:tc>
        <w:tc>
          <w:tcPr>
            <w:tcW w:w="1914" w:type="dxa"/>
            <w:gridSpan w:val="2"/>
            <w:tcBorders>
              <w:top w:val="single" w:sz="6" w:space="0" w:color="auto"/>
              <w:left w:val="single" w:sz="6" w:space="0" w:color="auto"/>
              <w:bottom w:val="single" w:sz="6" w:space="0" w:color="auto"/>
              <w:right w:val="single" w:sz="6" w:space="0" w:color="auto"/>
            </w:tcBorders>
          </w:tcPr>
          <w:p w14:paraId="09BFDC5E" w14:textId="77777777" w:rsidR="00D9096D" w:rsidRPr="00145242" w:rsidRDefault="00D9096D" w:rsidP="00145242">
            <w:pPr>
              <w:rPr>
                <w:rFonts w:cstheme="minorHAnsi"/>
                <w:sz w:val="18"/>
                <w:szCs w:val="18"/>
              </w:rPr>
            </w:pPr>
            <w:r w:rsidRPr="00145242">
              <w:rPr>
                <w:rFonts w:cstheme="minorHAnsi"/>
                <w:sz w:val="18"/>
                <w:szCs w:val="18"/>
              </w:rPr>
              <w:t>PN-B-06250 [25]</w:t>
            </w:r>
          </w:p>
        </w:tc>
      </w:tr>
      <w:tr w:rsidR="00D9096D" w:rsidRPr="00145242" w14:paraId="3B3C8D5A"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5D194011" w14:textId="77777777" w:rsidR="00D9096D" w:rsidRPr="00145242" w:rsidRDefault="00D9096D" w:rsidP="00145242">
            <w:pPr>
              <w:rPr>
                <w:rFonts w:cstheme="minorHAnsi"/>
                <w:sz w:val="18"/>
                <w:szCs w:val="18"/>
              </w:rPr>
            </w:pPr>
            <w:r w:rsidRPr="00145242">
              <w:rPr>
                <w:rFonts w:cstheme="minorHAnsi"/>
                <w:sz w:val="18"/>
                <w:szCs w:val="18"/>
              </w:rPr>
              <w:t>4</w:t>
            </w:r>
          </w:p>
        </w:tc>
        <w:tc>
          <w:tcPr>
            <w:tcW w:w="3543" w:type="dxa"/>
            <w:tcBorders>
              <w:top w:val="single" w:sz="6" w:space="0" w:color="auto"/>
              <w:left w:val="single" w:sz="6" w:space="0" w:color="auto"/>
              <w:bottom w:val="single" w:sz="6" w:space="0" w:color="auto"/>
              <w:right w:val="single" w:sz="6" w:space="0" w:color="auto"/>
            </w:tcBorders>
          </w:tcPr>
          <w:p w14:paraId="2CBBA5CB" w14:textId="77777777" w:rsidR="00D9096D" w:rsidRPr="00145242" w:rsidRDefault="00D9096D" w:rsidP="00145242">
            <w:pPr>
              <w:rPr>
                <w:rFonts w:cstheme="minorHAnsi"/>
                <w:sz w:val="18"/>
                <w:szCs w:val="18"/>
              </w:rPr>
            </w:pPr>
            <w:r w:rsidRPr="00145242">
              <w:rPr>
                <w:rFonts w:cstheme="minorHAnsi"/>
                <w:sz w:val="18"/>
                <w:szCs w:val="18"/>
              </w:rPr>
              <w:t>Mrozoodporność po 150 cyklach, przy badaniu bezpośrednim, ubytek masy, nie więcej niż, %</w:t>
            </w:r>
          </w:p>
          <w:p w14:paraId="35D41984" w14:textId="77777777" w:rsidR="00D9096D" w:rsidRPr="00145242" w:rsidRDefault="00D9096D" w:rsidP="00145242">
            <w:pPr>
              <w:rPr>
                <w:rFonts w:cstheme="minorHAnsi"/>
                <w:sz w:val="18"/>
                <w:szCs w:val="18"/>
              </w:rPr>
            </w:pPr>
            <w:r w:rsidRPr="00145242">
              <w:rPr>
                <w:rFonts w:cstheme="minorHAnsi"/>
                <w:sz w:val="18"/>
                <w:szCs w:val="18"/>
              </w:rPr>
              <w:t>Spadek wytrzymałości na ściskanie, nie więcej niż, %</w:t>
            </w:r>
          </w:p>
        </w:tc>
        <w:tc>
          <w:tcPr>
            <w:tcW w:w="1560" w:type="dxa"/>
            <w:tcBorders>
              <w:top w:val="single" w:sz="6" w:space="0" w:color="auto"/>
              <w:left w:val="single" w:sz="6" w:space="0" w:color="auto"/>
              <w:bottom w:val="single" w:sz="6" w:space="0" w:color="auto"/>
              <w:right w:val="single" w:sz="6" w:space="0" w:color="auto"/>
            </w:tcBorders>
          </w:tcPr>
          <w:p w14:paraId="24E39C58" w14:textId="77777777" w:rsidR="00D9096D" w:rsidRPr="00145242" w:rsidRDefault="00D9096D" w:rsidP="00145242">
            <w:pPr>
              <w:rPr>
                <w:rFonts w:cstheme="minorHAnsi"/>
                <w:sz w:val="18"/>
                <w:szCs w:val="18"/>
              </w:rPr>
            </w:pPr>
          </w:p>
          <w:p w14:paraId="4AF1A912" w14:textId="77777777" w:rsidR="00D9096D" w:rsidRPr="00145242" w:rsidRDefault="00D9096D" w:rsidP="00145242">
            <w:pPr>
              <w:rPr>
                <w:rFonts w:cstheme="minorHAnsi"/>
                <w:sz w:val="18"/>
                <w:szCs w:val="18"/>
              </w:rPr>
            </w:pPr>
          </w:p>
          <w:p w14:paraId="33EFEDDC" w14:textId="77777777" w:rsidR="00D9096D" w:rsidRPr="00145242" w:rsidRDefault="00D9096D" w:rsidP="00145242">
            <w:pPr>
              <w:rPr>
                <w:rFonts w:cstheme="minorHAnsi"/>
                <w:sz w:val="18"/>
                <w:szCs w:val="18"/>
              </w:rPr>
            </w:pPr>
            <w:r w:rsidRPr="00145242">
              <w:rPr>
                <w:rFonts w:cstheme="minorHAnsi"/>
                <w:sz w:val="18"/>
                <w:szCs w:val="18"/>
              </w:rPr>
              <w:t>5,0</w:t>
            </w:r>
          </w:p>
          <w:p w14:paraId="1684CDFE" w14:textId="77777777" w:rsidR="00D9096D" w:rsidRPr="00145242" w:rsidRDefault="00D9096D" w:rsidP="00145242">
            <w:pPr>
              <w:rPr>
                <w:rFonts w:cstheme="minorHAnsi"/>
                <w:sz w:val="18"/>
                <w:szCs w:val="18"/>
              </w:rPr>
            </w:pPr>
          </w:p>
          <w:p w14:paraId="7FDF3E2B" w14:textId="77777777" w:rsidR="00D9096D" w:rsidRPr="00145242" w:rsidRDefault="00D9096D" w:rsidP="00145242">
            <w:pPr>
              <w:rPr>
                <w:rFonts w:cstheme="minorHAnsi"/>
                <w:sz w:val="18"/>
                <w:szCs w:val="18"/>
              </w:rPr>
            </w:pPr>
            <w:r w:rsidRPr="00145242">
              <w:rPr>
                <w:rFonts w:cstheme="minorHAnsi"/>
                <w:sz w:val="18"/>
                <w:szCs w:val="18"/>
              </w:rPr>
              <w:t>20</w:t>
            </w:r>
          </w:p>
        </w:tc>
        <w:tc>
          <w:tcPr>
            <w:tcW w:w="1914" w:type="dxa"/>
            <w:gridSpan w:val="2"/>
            <w:tcBorders>
              <w:top w:val="single" w:sz="6" w:space="0" w:color="auto"/>
              <w:left w:val="single" w:sz="6" w:space="0" w:color="auto"/>
              <w:bottom w:val="single" w:sz="6" w:space="0" w:color="auto"/>
              <w:right w:val="single" w:sz="6" w:space="0" w:color="auto"/>
            </w:tcBorders>
          </w:tcPr>
          <w:p w14:paraId="326100F7" w14:textId="77777777" w:rsidR="00D9096D" w:rsidRPr="00145242" w:rsidRDefault="00D9096D" w:rsidP="00145242">
            <w:pPr>
              <w:rPr>
                <w:rFonts w:cstheme="minorHAnsi"/>
                <w:sz w:val="18"/>
                <w:szCs w:val="18"/>
              </w:rPr>
            </w:pPr>
          </w:p>
          <w:p w14:paraId="4E6EDB9F" w14:textId="77777777" w:rsidR="00D9096D" w:rsidRPr="00145242" w:rsidRDefault="00D9096D" w:rsidP="00145242">
            <w:pPr>
              <w:rPr>
                <w:rFonts w:cstheme="minorHAnsi"/>
                <w:sz w:val="18"/>
                <w:szCs w:val="18"/>
              </w:rPr>
            </w:pPr>
          </w:p>
          <w:p w14:paraId="0DEC3F14" w14:textId="77777777" w:rsidR="00D9096D" w:rsidRPr="00145242" w:rsidRDefault="00D9096D" w:rsidP="00145242">
            <w:pPr>
              <w:rPr>
                <w:rFonts w:cstheme="minorHAnsi"/>
                <w:sz w:val="18"/>
                <w:szCs w:val="18"/>
              </w:rPr>
            </w:pPr>
            <w:r w:rsidRPr="00145242">
              <w:rPr>
                <w:rFonts w:cstheme="minorHAnsi"/>
                <w:sz w:val="18"/>
                <w:szCs w:val="18"/>
              </w:rPr>
              <w:t>PN-B-06250 [25]</w:t>
            </w:r>
          </w:p>
        </w:tc>
      </w:tr>
      <w:tr w:rsidR="00D9096D" w:rsidRPr="00145242" w14:paraId="5D6BC77C"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1D077A2F" w14:textId="77777777" w:rsidR="00D9096D" w:rsidRPr="00145242" w:rsidRDefault="00D9096D" w:rsidP="00145242">
            <w:pPr>
              <w:rPr>
                <w:rFonts w:cstheme="minorHAnsi"/>
                <w:sz w:val="18"/>
                <w:szCs w:val="18"/>
              </w:rPr>
            </w:pPr>
            <w:r w:rsidRPr="00145242">
              <w:rPr>
                <w:rFonts w:cstheme="minorHAnsi"/>
                <w:sz w:val="18"/>
                <w:szCs w:val="18"/>
              </w:rPr>
              <w:t>5</w:t>
            </w:r>
          </w:p>
        </w:tc>
        <w:tc>
          <w:tcPr>
            <w:tcW w:w="3543" w:type="dxa"/>
            <w:tcBorders>
              <w:top w:val="single" w:sz="6" w:space="0" w:color="auto"/>
              <w:left w:val="single" w:sz="6" w:space="0" w:color="auto"/>
              <w:bottom w:val="single" w:sz="6" w:space="0" w:color="auto"/>
              <w:right w:val="single" w:sz="6" w:space="0" w:color="auto"/>
            </w:tcBorders>
          </w:tcPr>
          <w:p w14:paraId="42E7114D" w14:textId="77777777" w:rsidR="00D9096D" w:rsidRPr="00145242" w:rsidRDefault="00D9096D" w:rsidP="00145242">
            <w:pPr>
              <w:rPr>
                <w:rFonts w:cstheme="minorHAnsi"/>
                <w:sz w:val="18"/>
                <w:szCs w:val="18"/>
              </w:rPr>
            </w:pPr>
            <w:r w:rsidRPr="00145242">
              <w:rPr>
                <w:rFonts w:cstheme="minorHAnsi"/>
                <w:sz w:val="18"/>
                <w:szCs w:val="18"/>
              </w:rPr>
              <w:t>Odporność na działanie soli odladzających po 50 cyklach w 3% NaCl</w:t>
            </w:r>
          </w:p>
        </w:tc>
        <w:tc>
          <w:tcPr>
            <w:tcW w:w="3474" w:type="dxa"/>
            <w:gridSpan w:val="3"/>
            <w:tcBorders>
              <w:top w:val="single" w:sz="6" w:space="0" w:color="auto"/>
              <w:left w:val="single" w:sz="6" w:space="0" w:color="auto"/>
              <w:bottom w:val="single" w:sz="6" w:space="0" w:color="auto"/>
              <w:right w:val="single" w:sz="6" w:space="0" w:color="auto"/>
            </w:tcBorders>
          </w:tcPr>
          <w:p w14:paraId="358F819A" w14:textId="77777777" w:rsidR="00D9096D" w:rsidRPr="00145242" w:rsidRDefault="00D9096D" w:rsidP="00145242">
            <w:pPr>
              <w:rPr>
                <w:rFonts w:cstheme="minorHAnsi"/>
                <w:sz w:val="18"/>
                <w:szCs w:val="18"/>
              </w:rPr>
            </w:pPr>
            <w:r w:rsidRPr="00145242">
              <w:rPr>
                <w:rFonts w:cstheme="minorHAnsi"/>
                <w:sz w:val="18"/>
                <w:szCs w:val="18"/>
              </w:rPr>
              <w:t>Zgodnie z procedurą IBDiM nr PB-TB-01/2001 [48]</w:t>
            </w:r>
          </w:p>
        </w:tc>
      </w:tr>
      <w:tr w:rsidR="00D9096D" w:rsidRPr="00145242" w14:paraId="6F1CCD33" w14:textId="77777777" w:rsidTr="00F87D2A">
        <w:trPr>
          <w:cantSplit/>
        </w:trPr>
        <w:tc>
          <w:tcPr>
            <w:tcW w:w="496" w:type="dxa"/>
            <w:tcBorders>
              <w:top w:val="single" w:sz="6" w:space="0" w:color="auto"/>
              <w:left w:val="single" w:sz="6" w:space="0" w:color="auto"/>
              <w:bottom w:val="single" w:sz="6" w:space="0" w:color="auto"/>
              <w:right w:val="single" w:sz="6" w:space="0" w:color="auto"/>
            </w:tcBorders>
          </w:tcPr>
          <w:p w14:paraId="0AD0D863" w14:textId="77777777" w:rsidR="00D9096D" w:rsidRPr="00145242" w:rsidRDefault="00D9096D" w:rsidP="00145242">
            <w:pPr>
              <w:rPr>
                <w:rFonts w:cstheme="minorHAnsi"/>
                <w:sz w:val="18"/>
                <w:szCs w:val="18"/>
              </w:rPr>
            </w:pPr>
            <w:r w:rsidRPr="00145242">
              <w:rPr>
                <w:rFonts w:cstheme="minorHAnsi"/>
                <w:sz w:val="18"/>
                <w:szCs w:val="18"/>
              </w:rPr>
              <w:t>6</w:t>
            </w:r>
          </w:p>
        </w:tc>
        <w:tc>
          <w:tcPr>
            <w:tcW w:w="3543" w:type="dxa"/>
            <w:tcBorders>
              <w:top w:val="single" w:sz="6" w:space="0" w:color="auto"/>
              <w:left w:val="single" w:sz="6" w:space="0" w:color="auto"/>
              <w:bottom w:val="single" w:sz="6" w:space="0" w:color="auto"/>
              <w:right w:val="single" w:sz="6" w:space="0" w:color="auto"/>
            </w:tcBorders>
          </w:tcPr>
          <w:p w14:paraId="0909F681" w14:textId="77777777" w:rsidR="00D9096D" w:rsidRPr="00145242" w:rsidRDefault="00D9096D" w:rsidP="00145242">
            <w:pPr>
              <w:rPr>
                <w:rFonts w:cstheme="minorHAnsi"/>
                <w:sz w:val="18"/>
                <w:szCs w:val="18"/>
              </w:rPr>
            </w:pPr>
            <w:r w:rsidRPr="00145242">
              <w:rPr>
                <w:rFonts w:cstheme="minorHAnsi"/>
                <w:sz w:val="18"/>
                <w:szCs w:val="18"/>
              </w:rPr>
              <w:t>Wskaźnik rozmieszczenia porów w betonie, nie więcej niż, mm</w:t>
            </w:r>
          </w:p>
        </w:tc>
        <w:tc>
          <w:tcPr>
            <w:tcW w:w="1635" w:type="dxa"/>
            <w:gridSpan w:val="2"/>
            <w:tcBorders>
              <w:top w:val="single" w:sz="6" w:space="0" w:color="auto"/>
              <w:left w:val="single" w:sz="6" w:space="0" w:color="auto"/>
              <w:bottom w:val="single" w:sz="6" w:space="0" w:color="auto"/>
              <w:right w:val="single" w:sz="6" w:space="0" w:color="auto"/>
            </w:tcBorders>
          </w:tcPr>
          <w:p w14:paraId="5E42709A" w14:textId="77777777" w:rsidR="00D9096D" w:rsidRPr="00145242" w:rsidRDefault="00D9096D" w:rsidP="00145242">
            <w:pPr>
              <w:rPr>
                <w:rFonts w:cstheme="minorHAnsi"/>
                <w:sz w:val="18"/>
                <w:szCs w:val="18"/>
              </w:rPr>
            </w:pPr>
            <w:r w:rsidRPr="00145242">
              <w:rPr>
                <w:rFonts w:cstheme="minorHAnsi"/>
                <w:sz w:val="18"/>
                <w:szCs w:val="18"/>
              </w:rPr>
              <w:t>0,200</w:t>
            </w:r>
          </w:p>
        </w:tc>
        <w:tc>
          <w:tcPr>
            <w:tcW w:w="1839" w:type="dxa"/>
            <w:tcBorders>
              <w:top w:val="single" w:sz="6" w:space="0" w:color="auto"/>
              <w:left w:val="single" w:sz="6" w:space="0" w:color="auto"/>
              <w:bottom w:val="single" w:sz="6" w:space="0" w:color="auto"/>
              <w:right w:val="single" w:sz="6" w:space="0" w:color="auto"/>
            </w:tcBorders>
          </w:tcPr>
          <w:p w14:paraId="35E6B790" w14:textId="77777777" w:rsidR="00D9096D" w:rsidRPr="00145242" w:rsidRDefault="00D9096D" w:rsidP="00145242">
            <w:pPr>
              <w:rPr>
                <w:rFonts w:cstheme="minorHAnsi"/>
                <w:sz w:val="18"/>
                <w:szCs w:val="18"/>
              </w:rPr>
            </w:pPr>
            <w:r w:rsidRPr="00145242">
              <w:rPr>
                <w:rFonts w:cstheme="minorHAnsi"/>
                <w:sz w:val="18"/>
                <w:szCs w:val="18"/>
              </w:rPr>
              <w:t>PN-EN 480-11 [7]</w:t>
            </w:r>
          </w:p>
        </w:tc>
      </w:tr>
    </w:tbl>
    <w:p w14:paraId="3EF91F14" w14:textId="77777777" w:rsidR="00D9096D" w:rsidRPr="00145242" w:rsidRDefault="00D9096D" w:rsidP="00145242">
      <w:pPr>
        <w:rPr>
          <w:rFonts w:cstheme="minorHAnsi"/>
          <w:sz w:val="18"/>
          <w:szCs w:val="18"/>
        </w:rPr>
      </w:pPr>
      <w:bookmarkStart w:id="1356" w:name="_Toc148955488"/>
      <w:r w:rsidRPr="00145242">
        <w:rPr>
          <w:rFonts w:cstheme="minorHAnsi"/>
          <w:sz w:val="18"/>
          <w:szCs w:val="18"/>
        </w:rPr>
        <w:t>5.4. Warunki przystąpienia do robót</w:t>
      </w:r>
      <w:bookmarkEnd w:id="1356"/>
    </w:p>
    <w:p w14:paraId="762A1E59" w14:textId="77777777" w:rsidR="00D9096D" w:rsidRPr="00145242" w:rsidRDefault="00D9096D" w:rsidP="00145242">
      <w:pPr>
        <w:rPr>
          <w:rFonts w:cstheme="minorHAnsi"/>
          <w:sz w:val="18"/>
          <w:szCs w:val="18"/>
        </w:rPr>
      </w:pPr>
      <w:r w:rsidRPr="00145242">
        <w:rPr>
          <w:rFonts w:cstheme="minorHAnsi"/>
          <w:sz w:val="18"/>
          <w:szCs w:val="18"/>
        </w:rPr>
        <w:tab/>
        <w:t>Nawierzchnia betonowa nie powinna być wykonywana gdy temperatura powietrza jest niższa niż 5</w:t>
      </w:r>
      <w:r w:rsidRPr="00145242">
        <w:rPr>
          <w:rFonts w:cstheme="minorHAnsi"/>
          <w:sz w:val="18"/>
          <w:szCs w:val="18"/>
          <w:vertAlign w:val="superscript"/>
        </w:rPr>
        <w:t>o</w:t>
      </w:r>
      <w:r w:rsidRPr="00145242">
        <w:rPr>
          <w:rFonts w:cstheme="minorHAnsi"/>
          <w:sz w:val="18"/>
          <w:szCs w:val="18"/>
        </w:rPr>
        <w:t>C i nie wyższa niż 25</w:t>
      </w:r>
      <w:r w:rsidRPr="00145242">
        <w:rPr>
          <w:rFonts w:cstheme="minorHAnsi"/>
          <w:sz w:val="18"/>
          <w:szCs w:val="18"/>
          <w:vertAlign w:val="superscript"/>
        </w:rPr>
        <w:t>o</w:t>
      </w:r>
      <w:r w:rsidRPr="00145242">
        <w:rPr>
          <w:rFonts w:cstheme="minorHAnsi"/>
          <w:sz w:val="18"/>
          <w:szCs w:val="18"/>
        </w:rPr>
        <w:t xml:space="preserve">C. Przestrzeganie tych przedziałów temperatur zapewnia prawidłowy przebieg hydratacji cementu i twardnienia betonu, co gwarantuje uzyskanie wymaganej wytrzymałości i trwałości nawierzchni. </w:t>
      </w:r>
    </w:p>
    <w:p w14:paraId="48DB459A" w14:textId="77777777" w:rsidR="00D9096D" w:rsidRPr="00145242" w:rsidRDefault="00D9096D" w:rsidP="00145242">
      <w:pPr>
        <w:rPr>
          <w:rFonts w:cstheme="minorHAnsi"/>
          <w:sz w:val="18"/>
          <w:szCs w:val="18"/>
        </w:rPr>
      </w:pPr>
      <w:r w:rsidRPr="00145242">
        <w:rPr>
          <w:rFonts w:cstheme="minorHAnsi"/>
          <w:sz w:val="18"/>
          <w:szCs w:val="18"/>
        </w:rPr>
        <w:tab/>
        <w:t xml:space="preserve">Dopuszcza się wykonywanie nawierzchni betonowej w temperaturze powietrza powyżej </w:t>
      </w:r>
      <w:smartTag w:uri="urn:schemas-microsoft-com:office:smarttags" w:element="metricconverter">
        <w:smartTagPr>
          <w:attr w:name="ProductID" w:val="250C"/>
        </w:smartTagPr>
        <w:r w:rsidRPr="00145242">
          <w:rPr>
            <w:rFonts w:cstheme="minorHAnsi"/>
            <w:sz w:val="18"/>
            <w:szCs w:val="18"/>
          </w:rPr>
          <w:t>25</w:t>
        </w:r>
        <w:r w:rsidRPr="00145242">
          <w:rPr>
            <w:rFonts w:cstheme="minorHAnsi"/>
            <w:sz w:val="18"/>
            <w:szCs w:val="18"/>
            <w:vertAlign w:val="superscript"/>
          </w:rPr>
          <w:t>0</w:t>
        </w:r>
        <w:r w:rsidRPr="00145242">
          <w:rPr>
            <w:rFonts w:cstheme="minorHAnsi"/>
            <w:sz w:val="18"/>
            <w:szCs w:val="18"/>
          </w:rPr>
          <w:t>C</w:t>
        </w:r>
      </w:smartTag>
      <w:r w:rsidRPr="00145242">
        <w:rPr>
          <w:rFonts w:cstheme="minorHAnsi"/>
          <w:sz w:val="18"/>
          <w:szCs w:val="18"/>
        </w:rPr>
        <w:t xml:space="preserve"> pod warunkiem, że temperatura mieszanki betonowej nie przekroczy </w:t>
      </w:r>
      <w:smartTag w:uri="urn:schemas-microsoft-com:office:smarttags" w:element="metricconverter">
        <w:smartTagPr>
          <w:attr w:name="ProductID" w:val="300C"/>
        </w:smartTagPr>
        <w:r w:rsidRPr="00145242">
          <w:rPr>
            <w:rFonts w:cstheme="minorHAnsi"/>
            <w:sz w:val="18"/>
            <w:szCs w:val="18"/>
          </w:rPr>
          <w:t>30</w:t>
        </w:r>
        <w:r w:rsidRPr="00145242">
          <w:rPr>
            <w:rFonts w:cstheme="minorHAnsi"/>
            <w:sz w:val="18"/>
            <w:szCs w:val="18"/>
            <w:vertAlign w:val="superscript"/>
          </w:rPr>
          <w:t>0</w:t>
        </w:r>
        <w:r w:rsidRPr="00145242">
          <w:rPr>
            <w:rFonts w:cstheme="minorHAnsi"/>
            <w:sz w:val="18"/>
            <w:szCs w:val="18"/>
          </w:rPr>
          <w:t>C</w:t>
        </w:r>
      </w:smartTag>
      <w:r w:rsidRPr="00145242">
        <w:rPr>
          <w:rFonts w:cstheme="minorHAnsi"/>
          <w:sz w:val="18"/>
          <w:szCs w:val="18"/>
        </w:rPr>
        <w:t xml:space="preserve">. W przypadkach koniecznych dopuszcza się wykonywanie nawierzchni betonowej w temperaturze powietrza poniżej </w:t>
      </w:r>
      <w:smartTag w:uri="urn:schemas-microsoft-com:office:smarttags" w:element="metricconverter">
        <w:smartTagPr>
          <w:attr w:name="ProductID" w:val="50C"/>
        </w:smartTagPr>
        <w:r w:rsidRPr="00145242">
          <w:rPr>
            <w:rFonts w:cstheme="minorHAnsi"/>
            <w:sz w:val="18"/>
            <w:szCs w:val="18"/>
          </w:rPr>
          <w:t>5</w:t>
        </w:r>
        <w:r w:rsidRPr="00145242">
          <w:rPr>
            <w:rFonts w:cstheme="minorHAnsi"/>
            <w:sz w:val="18"/>
            <w:szCs w:val="18"/>
            <w:vertAlign w:val="superscript"/>
          </w:rPr>
          <w:t>0</w:t>
        </w:r>
        <w:r w:rsidRPr="00145242">
          <w:rPr>
            <w:rFonts w:cstheme="minorHAnsi"/>
            <w:sz w:val="18"/>
            <w:szCs w:val="18"/>
          </w:rPr>
          <w:t>C</w:t>
        </w:r>
      </w:smartTag>
      <w:r w:rsidRPr="00145242">
        <w:rPr>
          <w:rFonts w:cstheme="minorHAnsi"/>
          <w:sz w:val="18"/>
          <w:szCs w:val="18"/>
        </w:rPr>
        <w:t xml:space="preserve"> pod warunkiem stosowania zabiegów specjalnych, pozwalających na utrzymanie temperatury mieszanki betonowej powyżej </w:t>
      </w:r>
      <w:smartTag w:uri="urn:schemas-microsoft-com:office:smarttags" w:element="metricconverter">
        <w:smartTagPr>
          <w:attr w:name="ProductID" w:val="50C"/>
        </w:smartTagPr>
        <w:r w:rsidRPr="00145242">
          <w:rPr>
            <w:rFonts w:cstheme="minorHAnsi"/>
            <w:sz w:val="18"/>
            <w:szCs w:val="18"/>
          </w:rPr>
          <w:t>5</w:t>
        </w:r>
        <w:r w:rsidRPr="00145242">
          <w:rPr>
            <w:rFonts w:cstheme="minorHAnsi"/>
            <w:sz w:val="18"/>
            <w:szCs w:val="18"/>
            <w:vertAlign w:val="superscript"/>
          </w:rPr>
          <w:t>0</w:t>
        </w:r>
        <w:r w:rsidRPr="00145242">
          <w:rPr>
            <w:rFonts w:cstheme="minorHAnsi"/>
            <w:sz w:val="18"/>
            <w:szCs w:val="18"/>
          </w:rPr>
          <w:t>C</w:t>
        </w:r>
      </w:smartTag>
      <w:r w:rsidRPr="00145242">
        <w:rPr>
          <w:rFonts w:cstheme="minorHAnsi"/>
          <w:sz w:val="18"/>
          <w:szCs w:val="18"/>
        </w:rPr>
        <w:t xml:space="preserve"> przez okres co najmniej 3 dni.</w:t>
      </w:r>
    </w:p>
    <w:p w14:paraId="1F09F5CC" w14:textId="77777777" w:rsidR="00D9096D" w:rsidRPr="00145242" w:rsidRDefault="00D9096D" w:rsidP="00145242">
      <w:pPr>
        <w:rPr>
          <w:rFonts w:cstheme="minorHAnsi"/>
          <w:sz w:val="18"/>
          <w:szCs w:val="18"/>
        </w:rPr>
      </w:pPr>
      <w:r w:rsidRPr="00145242">
        <w:rPr>
          <w:rFonts w:cstheme="minorHAnsi"/>
          <w:sz w:val="18"/>
          <w:szCs w:val="18"/>
        </w:rPr>
        <w:t>Betonowania nie można wykonywać podczas opadów deszczu.</w:t>
      </w:r>
    </w:p>
    <w:p w14:paraId="5C274636" w14:textId="77777777" w:rsidR="00D9096D" w:rsidRPr="00145242" w:rsidRDefault="00D9096D" w:rsidP="00145242">
      <w:pPr>
        <w:rPr>
          <w:rFonts w:cstheme="minorHAnsi"/>
          <w:sz w:val="18"/>
          <w:szCs w:val="18"/>
        </w:rPr>
      </w:pPr>
      <w:r w:rsidRPr="00145242">
        <w:rPr>
          <w:rFonts w:cstheme="minorHAnsi"/>
          <w:sz w:val="18"/>
          <w:szCs w:val="18"/>
        </w:rPr>
        <w:t>Dopuszczalny zakres temperatury mieszanki betonowej i temperatury powietrza  podano w tablicy 9.</w:t>
      </w:r>
    </w:p>
    <w:p w14:paraId="69BD5ACF" w14:textId="77777777" w:rsidR="00D9096D" w:rsidRPr="00145242" w:rsidRDefault="00D9096D" w:rsidP="00145242">
      <w:pPr>
        <w:rPr>
          <w:rFonts w:cstheme="minorHAnsi"/>
          <w:sz w:val="18"/>
          <w:szCs w:val="18"/>
        </w:rPr>
      </w:pPr>
    </w:p>
    <w:p w14:paraId="2051A532" w14:textId="77777777" w:rsidR="00D9096D" w:rsidRPr="00145242" w:rsidRDefault="00D9096D" w:rsidP="00145242">
      <w:pPr>
        <w:rPr>
          <w:rFonts w:cstheme="minorHAnsi"/>
          <w:sz w:val="18"/>
          <w:szCs w:val="18"/>
        </w:rPr>
      </w:pPr>
      <w:r w:rsidRPr="00145242">
        <w:rPr>
          <w:rFonts w:cstheme="minorHAnsi"/>
          <w:sz w:val="18"/>
          <w:szCs w:val="18"/>
        </w:rPr>
        <w:t>Tablica 9. Zakres temperatur dla wykonywania nawierzchni betonowej</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913"/>
        <w:gridCol w:w="2537"/>
        <w:gridCol w:w="3059"/>
      </w:tblGrid>
      <w:tr w:rsidR="00D9096D" w:rsidRPr="00145242" w14:paraId="618ECBDD" w14:textId="77777777" w:rsidTr="00F87D2A">
        <w:tc>
          <w:tcPr>
            <w:tcW w:w="1913" w:type="dxa"/>
            <w:tcBorders>
              <w:bottom w:val="double" w:sz="6" w:space="0" w:color="auto"/>
            </w:tcBorders>
          </w:tcPr>
          <w:p w14:paraId="773B3B83" w14:textId="77777777" w:rsidR="00D9096D" w:rsidRPr="00145242" w:rsidRDefault="00D9096D" w:rsidP="00145242">
            <w:pPr>
              <w:rPr>
                <w:rFonts w:cstheme="minorHAnsi"/>
                <w:sz w:val="18"/>
                <w:szCs w:val="18"/>
              </w:rPr>
            </w:pPr>
            <w:r w:rsidRPr="00145242">
              <w:rPr>
                <w:rFonts w:cstheme="minorHAnsi"/>
                <w:sz w:val="18"/>
                <w:szCs w:val="18"/>
              </w:rPr>
              <w:t>Temperatura powietrza t</w:t>
            </w:r>
            <w:r w:rsidRPr="00145242">
              <w:rPr>
                <w:rFonts w:cstheme="minorHAnsi"/>
                <w:sz w:val="18"/>
                <w:szCs w:val="18"/>
                <w:vertAlign w:val="subscript"/>
              </w:rPr>
              <w:t>p,</w:t>
            </w:r>
            <w:r w:rsidRPr="00145242">
              <w:rPr>
                <w:rFonts w:cstheme="minorHAnsi"/>
                <w:sz w:val="18"/>
                <w:szCs w:val="18"/>
              </w:rPr>
              <w:t xml:space="preserve"> </w:t>
            </w:r>
            <w:smartTag w:uri="urn:schemas-microsoft-com:office:smarttags" w:element="metricconverter">
              <w:smartTagPr>
                <w:attr w:name="ProductID" w:val="0C"/>
              </w:smartTagPr>
              <w:r w:rsidRPr="00145242">
                <w:rPr>
                  <w:rFonts w:cstheme="minorHAnsi"/>
                  <w:sz w:val="18"/>
                  <w:szCs w:val="18"/>
                  <w:vertAlign w:val="superscript"/>
                </w:rPr>
                <w:t>0</w:t>
              </w:r>
              <w:r w:rsidRPr="00145242">
                <w:rPr>
                  <w:rFonts w:cstheme="minorHAnsi"/>
                  <w:sz w:val="18"/>
                  <w:szCs w:val="18"/>
                </w:rPr>
                <w:t>C</w:t>
              </w:r>
            </w:smartTag>
          </w:p>
        </w:tc>
        <w:tc>
          <w:tcPr>
            <w:tcW w:w="2537" w:type="dxa"/>
            <w:tcBorders>
              <w:bottom w:val="double" w:sz="6" w:space="0" w:color="auto"/>
            </w:tcBorders>
          </w:tcPr>
          <w:p w14:paraId="36671451" w14:textId="77777777" w:rsidR="00D9096D" w:rsidRPr="00145242" w:rsidRDefault="00D9096D" w:rsidP="00145242">
            <w:pPr>
              <w:rPr>
                <w:rFonts w:cstheme="minorHAnsi"/>
                <w:sz w:val="18"/>
                <w:szCs w:val="18"/>
              </w:rPr>
            </w:pPr>
            <w:r w:rsidRPr="00145242">
              <w:rPr>
                <w:rFonts w:cstheme="minorHAnsi"/>
                <w:sz w:val="18"/>
                <w:szCs w:val="18"/>
              </w:rPr>
              <w:t>Temperatura układanej mieszanki betonowej t</w:t>
            </w:r>
            <w:r w:rsidRPr="00145242">
              <w:rPr>
                <w:rFonts w:cstheme="minorHAnsi"/>
                <w:sz w:val="18"/>
                <w:szCs w:val="18"/>
                <w:vertAlign w:val="subscript"/>
              </w:rPr>
              <w:t>b,</w:t>
            </w:r>
            <w:r w:rsidRPr="00145242">
              <w:rPr>
                <w:rFonts w:cstheme="minorHAnsi"/>
                <w:sz w:val="18"/>
                <w:szCs w:val="18"/>
              </w:rPr>
              <w:t xml:space="preserve"> </w:t>
            </w:r>
            <w:r w:rsidRPr="00145242">
              <w:rPr>
                <w:rFonts w:cstheme="minorHAnsi"/>
                <w:sz w:val="18"/>
                <w:szCs w:val="18"/>
                <w:vertAlign w:val="superscript"/>
              </w:rPr>
              <w:t>o</w:t>
            </w:r>
            <w:r w:rsidRPr="00145242">
              <w:rPr>
                <w:rFonts w:cstheme="minorHAnsi"/>
                <w:sz w:val="18"/>
                <w:szCs w:val="18"/>
              </w:rPr>
              <w:t>C</w:t>
            </w:r>
          </w:p>
        </w:tc>
        <w:tc>
          <w:tcPr>
            <w:tcW w:w="3059" w:type="dxa"/>
            <w:tcBorders>
              <w:bottom w:val="double" w:sz="6" w:space="0" w:color="auto"/>
            </w:tcBorders>
          </w:tcPr>
          <w:p w14:paraId="2B83277E" w14:textId="77777777" w:rsidR="00D9096D" w:rsidRPr="00145242" w:rsidRDefault="00D9096D" w:rsidP="00145242">
            <w:pPr>
              <w:rPr>
                <w:rFonts w:cstheme="minorHAnsi"/>
                <w:sz w:val="18"/>
                <w:szCs w:val="18"/>
              </w:rPr>
            </w:pPr>
            <w:r w:rsidRPr="00145242">
              <w:rPr>
                <w:rFonts w:cstheme="minorHAnsi"/>
                <w:sz w:val="18"/>
                <w:szCs w:val="18"/>
              </w:rPr>
              <w:t>Uwagi</w:t>
            </w:r>
          </w:p>
        </w:tc>
      </w:tr>
      <w:tr w:rsidR="00D9096D" w:rsidRPr="00145242" w14:paraId="609B6924" w14:textId="77777777" w:rsidTr="00F87D2A">
        <w:tc>
          <w:tcPr>
            <w:tcW w:w="1913" w:type="dxa"/>
            <w:tcBorders>
              <w:top w:val="nil"/>
            </w:tcBorders>
          </w:tcPr>
          <w:p w14:paraId="3E2FB4E0" w14:textId="77777777" w:rsidR="00D9096D" w:rsidRPr="00145242" w:rsidRDefault="00D9096D" w:rsidP="00145242">
            <w:pPr>
              <w:rPr>
                <w:rFonts w:cstheme="minorHAnsi"/>
                <w:sz w:val="18"/>
                <w:szCs w:val="18"/>
              </w:rPr>
            </w:pPr>
            <w:r w:rsidRPr="00145242">
              <w:rPr>
                <w:rFonts w:cstheme="minorHAnsi"/>
                <w:sz w:val="18"/>
                <w:szCs w:val="18"/>
              </w:rPr>
              <w:t xml:space="preserve">+ 5 </w:t>
            </w:r>
            <w:r w:rsidRPr="00145242">
              <w:rPr>
                <w:rFonts w:cstheme="minorHAnsi"/>
                <w:sz w:val="18"/>
                <w:szCs w:val="18"/>
              </w:rPr>
              <w:sym w:font="Symbol" w:char="F03C"/>
            </w:r>
            <w:r w:rsidRPr="00145242">
              <w:rPr>
                <w:rFonts w:cstheme="minorHAnsi"/>
                <w:sz w:val="18"/>
                <w:szCs w:val="18"/>
              </w:rPr>
              <w:t xml:space="preserve"> t</w:t>
            </w:r>
            <w:r w:rsidRPr="00145242">
              <w:rPr>
                <w:rFonts w:cstheme="minorHAnsi"/>
                <w:sz w:val="18"/>
                <w:szCs w:val="18"/>
                <w:vertAlign w:val="subscript"/>
              </w:rPr>
              <w:t>p</w:t>
            </w:r>
            <w:r w:rsidRPr="00145242">
              <w:rPr>
                <w:rFonts w:cstheme="minorHAnsi"/>
                <w:sz w:val="18"/>
                <w:szCs w:val="18"/>
              </w:rPr>
              <w:t xml:space="preserve"> </w:t>
            </w:r>
            <w:r w:rsidRPr="00145242">
              <w:rPr>
                <w:rFonts w:cstheme="minorHAnsi"/>
                <w:sz w:val="18"/>
                <w:szCs w:val="18"/>
              </w:rPr>
              <w:sym w:font="Symbol" w:char="F0A3"/>
            </w:r>
            <w:r w:rsidRPr="00145242">
              <w:rPr>
                <w:rFonts w:cstheme="minorHAnsi"/>
                <w:sz w:val="18"/>
                <w:szCs w:val="18"/>
              </w:rPr>
              <w:t xml:space="preserve"> + 25</w:t>
            </w:r>
          </w:p>
        </w:tc>
        <w:tc>
          <w:tcPr>
            <w:tcW w:w="2537" w:type="dxa"/>
            <w:tcBorders>
              <w:top w:val="nil"/>
            </w:tcBorders>
          </w:tcPr>
          <w:p w14:paraId="473ADC2D" w14:textId="77777777" w:rsidR="00D9096D" w:rsidRPr="00145242" w:rsidRDefault="00D9096D" w:rsidP="00145242">
            <w:pPr>
              <w:rPr>
                <w:rFonts w:cstheme="minorHAnsi"/>
                <w:sz w:val="18"/>
                <w:szCs w:val="18"/>
              </w:rPr>
            </w:pPr>
            <w:r w:rsidRPr="00145242">
              <w:rPr>
                <w:rFonts w:cstheme="minorHAnsi"/>
                <w:sz w:val="18"/>
                <w:szCs w:val="18"/>
              </w:rPr>
              <w:t xml:space="preserve">+ 5 </w:t>
            </w:r>
            <w:r w:rsidRPr="00145242">
              <w:rPr>
                <w:rFonts w:cstheme="minorHAnsi"/>
                <w:sz w:val="18"/>
                <w:szCs w:val="18"/>
              </w:rPr>
              <w:sym w:font="Symbol" w:char="F0A3"/>
            </w:r>
            <w:r w:rsidRPr="00145242">
              <w:rPr>
                <w:rFonts w:cstheme="minorHAnsi"/>
                <w:sz w:val="18"/>
                <w:szCs w:val="18"/>
              </w:rPr>
              <w:t xml:space="preserve"> t</w:t>
            </w:r>
            <w:r w:rsidRPr="00145242">
              <w:rPr>
                <w:rFonts w:cstheme="minorHAnsi"/>
                <w:sz w:val="18"/>
                <w:szCs w:val="18"/>
                <w:vertAlign w:val="subscript"/>
              </w:rPr>
              <w:t>b</w:t>
            </w:r>
            <w:r w:rsidRPr="00145242">
              <w:rPr>
                <w:rFonts w:cstheme="minorHAnsi"/>
                <w:sz w:val="18"/>
                <w:szCs w:val="18"/>
              </w:rPr>
              <w:sym w:font="Symbol" w:char="F0A3"/>
            </w:r>
            <w:r w:rsidRPr="00145242">
              <w:rPr>
                <w:rFonts w:cstheme="minorHAnsi"/>
                <w:sz w:val="18"/>
                <w:szCs w:val="18"/>
              </w:rPr>
              <w:t xml:space="preserve"> + 30</w:t>
            </w:r>
          </w:p>
        </w:tc>
        <w:tc>
          <w:tcPr>
            <w:tcW w:w="3059" w:type="dxa"/>
            <w:tcBorders>
              <w:top w:val="nil"/>
            </w:tcBorders>
          </w:tcPr>
          <w:p w14:paraId="381D8C48" w14:textId="77777777" w:rsidR="00D9096D" w:rsidRPr="00145242" w:rsidRDefault="00D9096D" w:rsidP="00145242">
            <w:pPr>
              <w:rPr>
                <w:rFonts w:cstheme="minorHAnsi"/>
                <w:sz w:val="18"/>
                <w:szCs w:val="18"/>
              </w:rPr>
            </w:pPr>
            <w:r w:rsidRPr="00145242">
              <w:rPr>
                <w:rFonts w:cstheme="minorHAnsi"/>
                <w:sz w:val="18"/>
                <w:szCs w:val="18"/>
              </w:rPr>
              <w:t>dopuszcza się prowadzenie robót</w:t>
            </w:r>
          </w:p>
        </w:tc>
      </w:tr>
      <w:tr w:rsidR="00D9096D" w:rsidRPr="00145242" w14:paraId="1186CF57" w14:textId="77777777" w:rsidTr="00F87D2A">
        <w:tc>
          <w:tcPr>
            <w:tcW w:w="1913" w:type="dxa"/>
          </w:tcPr>
          <w:p w14:paraId="451D72C1" w14:textId="77777777" w:rsidR="00D9096D" w:rsidRPr="00145242" w:rsidRDefault="00D9096D" w:rsidP="00145242">
            <w:pPr>
              <w:rPr>
                <w:rFonts w:cstheme="minorHAnsi"/>
                <w:sz w:val="18"/>
                <w:szCs w:val="18"/>
              </w:rPr>
            </w:pPr>
            <w:r w:rsidRPr="00145242">
              <w:rPr>
                <w:rFonts w:cstheme="minorHAnsi"/>
                <w:sz w:val="18"/>
                <w:szCs w:val="18"/>
              </w:rPr>
              <w:t xml:space="preserve">+ 25 </w:t>
            </w:r>
            <w:r w:rsidRPr="00145242">
              <w:rPr>
                <w:rFonts w:cstheme="minorHAnsi"/>
                <w:sz w:val="18"/>
                <w:szCs w:val="18"/>
              </w:rPr>
              <w:sym w:font="Symbol" w:char="F03C"/>
            </w:r>
            <w:r w:rsidRPr="00145242">
              <w:rPr>
                <w:rFonts w:cstheme="minorHAnsi"/>
                <w:sz w:val="18"/>
                <w:szCs w:val="18"/>
              </w:rPr>
              <w:t xml:space="preserve"> t</w:t>
            </w:r>
            <w:r w:rsidRPr="00145242">
              <w:rPr>
                <w:rFonts w:cstheme="minorHAnsi"/>
                <w:sz w:val="18"/>
                <w:szCs w:val="18"/>
                <w:vertAlign w:val="subscript"/>
              </w:rPr>
              <w:t>p</w:t>
            </w:r>
            <w:r w:rsidRPr="00145242">
              <w:rPr>
                <w:rFonts w:cstheme="minorHAnsi"/>
                <w:sz w:val="18"/>
                <w:szCs w:val="18"/>
              </w:rPr>
              <w:t xml:space="preserve"> </w:t>
            </w:r>
            <w:r w:rsidRPr="00145242">
              <w:rPr>
                <w:rFonts w:cstheme="minorHAnsi"/>
                <w:sz w:val="18"/>
                <w:szCs w:val="18"/>
              </w:rPr>
              <w:sym w:font="Symbol" w:char="F03C"/>
            </w:r>
            <w:r w:rsidRPr="00145242">
              <w:rPr>
                <w:rFonts w:cstheme="minorHAnsi"/>
                <w:sz w:val="18"/>
                <w:szCs w:val="18"/>
              </w:rPr>
              <w:t xml:space="preserve"> + 30</w:t>
            </w:r>
          </w:p>
        </w:tc>
        <w:tc>
          <w:tcPr>
            <w:tcW w:w="2537" w:type="dxa"/>
          </w:tcPr>
          <w:p w14:paraId="15C82670" w14:textId="77777777" w:rsidR="00D9096D" w:rsidRPr="00145242" w:rsidRDefault="00D9096D" w:rsidP="00145242">
            <w:pPr>
              <w:rPr>
                <w:rFonts w:cstheme="minorHAnsi"/>
                <w:sz w:val="18"/>
                <w:szCs w:val="18"/>
              </w:rPr>
            </w:pPr>
            <w:r w:rsidRPr="00145242">
              <w:rPr>
                <w:rFonts w:cstheme="minorHAnsi"/>
                <w:sz w:val="18"/>
                <w:szCs w:val="18"/>
              </w:rPr>
              <w:t>t</w:t>
            </w:r>
            <w:r w:rsidRPr="00145242">
              <w:rPr>
                <w:rFonts w:cstheme="minorHAnsi"/>
                <w:sz w:val="18"/>
                <w:szCs w:val="18"/>
                <w:vertAlign w:val="subscript"/>
              </w:rPr>
              <w:t>b</w:t>
            </w:r>
            <w:r w:rsidRPr="00145242">
              <w:rPr>
                <w:rFonts w:cstheme="minorHAnsi"/>
                <w:sz w:val="18"/>
                <w:szCs w:val="18"/>
              </w:rPr>
              <w:t xml:space="preserve"> </w:t>
            </w:r>
            <w:r w:rsidRPr="00145242">
              <w:rPr>
                <w:rFonts w:cstheme="minorHAnsi"/>
                <w:sz w:val="18"/>
                <w:szCs w:val="18"/>
              </w:rPr>
              <w:sym w:font="Symbol" w:char="F0A3"/>
            </w:r>
            <w:r w:rsidRPr="00145242">
              <w:rPr>
                <w:rFonts w:cstheme="minorHAnsi"/>
                <w:sz w:val="18"/>
                <w:szCs w:val="18"/>
              </w:rPr>
              <w:t xml:space="preserve"> + 30</w:t>
            </w:r>
          </w:p>
        </w:tc>
        <w:tc>
          <w:tcPr>
            <w:tcW w:w="3059" w:type="dxa"/>
          </w:tcPr>
          <w:p w14:paraId="3A7765BD" w14:textId="77777777" w:rsidR="00D9096D" w:rsidRPr="00145242" w:rsidRDefault="00D9096D" w:rsidP="00145242">
            <w:pPr>
              <w:rPr>
                <w:rFonts w:cstheme="minorHAnsi"/>
                <w:sz w:val="18"/>
                <w:szCs w:val="18"/>
              </w:rPr>
            </w:pPr>
            <w:r w:rsidRPr="00145242">
              <w:rPr>
                <w:rFonts w:cstheme="minorHAnsi"/>
                <w:sz w:val="18"/>
                <w:szCs w:val="18"/>
              </w:rPr>
              <w:t>stosowanie specjalnych zabiegów</w:t>
            </w:r>
          </w:p>
        </w:tc>
      </w:tr>
    </w:tbl>
    <w:p w14:paraId="7BCD019C" w14:textId="77777777" w:rsidR="00D9096D" w:rsidRPr="00145242" w:rsidRDefault="00D9096D" w:rsidP="00145242">
      <w:pPr>
        <w:rPr>
          <w:rFonts w:cstheme="minorHAnsi"/>
          <w:sz w:val="18"/>
          <w:szCs w:val="18"/>
        </w:rPr>
      </w:pPr>
      <w:bookmarkStart w:id="1357" w:name="_Toc148955489"/>
      <w:r w:rsidRPr="00145242">
        <w:rPr>
          <w:rFonts w:cstheme="minorHAnsi"/>
          <w:sz w:val="18"/>
          <w:szCs w:val="18"/>
        </w:rPr>
        <w:t>5.5. Przygotowanie podbudowy</w:t>
      </w:r>
      <w:bookmarkEnd w:id="1357"/>
    </w:p>
    <w:p w14:paraId="02C3C90B" w14:textId="77777777" w:rsidR="00D9096D" w:rsidRPr="00145242" w:rsidRDefault="00D9096D" w:rsidP="00145242">
      <w:pPr>
        <w:rPr>
          <w:rFonts w:cstheme="minorHAnsi"/>
          <w:sz w:val="18"/>
          <w:szCs w:val="18"/>
        </w:rPr>
      </w:pPr>
      <w:r w:rsidRPr="00145242">
        <w:rPr>
          <w:rFonts w:cstheme="minorHAnsi"/>
          <w:sz w:val="18"/>
          <w:szCs w:val="18"/>
        </w:rPr>
        <w:tab/>
        <w:t>Podbudowę może stanowić: chudy beton wg SST D-04.06.01 „Podbudowa z chudego betonu”, grunt stabilizowany cementem wg SST D-04.05.00 „Podbudowa i ulepszone podłoże z gruntu lub kruszywa stabilizowanego cementem”, kruszywo stabilizowane mechanicznie wg SST D-04.04.02 „Podbudowa z kruszywa łamanego stabilizowanego mechanicznie”, beton asfaltowy wg SST D-04.07.01 „Podbudowa z betonu asfaltowego” lub istniejąca stara nawierzchnia.</w:t>
      </w:r>
    </w:p>
    <w:p w14:paraId="2C0458C7" w14:textId="77777777" w:rsidR="00D9096D" w:rsidRPr="00145242" w:rsidRDefault="00D9096D" w:rsidP="00145242">
      <w:pPr>
        <w:rPr>
          <w:rFonts w:cstheme="minorHAnsi"/>
          <w:sz w:val="18"/>
          <w:szCs w:val="18"/>
        </w:rPr>
      </w:pPr>
      <w:r w:rsidRPr="00145242">
        <w:rPr>
          <w:rFonts w:cstheme="minorHAnsi"/>
          <w:sz w:val="18"/>
          <w:szCs w:val="18"/>
        </w:rPr>
        <w:tab/>
        <w:t>Podbudowa powinna być przygotowana zgodnie z wymaganiami określonymi w SST dla poszczególnych rodzajów podbudów.</w:t>
      </w:r>
    </w:p>
    <w:p w14:paraId="3DCEA376" w14:textId="77777777" w:rsidR="00D9096D" w:rsidRPr="00145242" w:rsidRDefault="00D9096D" w:rsidP="00145242">
      <w:pPr>
        <w:rPr>
          <w:rFonts w:cstheme="minorHAnsi"/>
          <w:sz w:val="18"/>
          <w:szCs w:val="18"/>
        </w:rPr>
      </w:pPr>
      <w:bookmarkStart w:id="1358" w:name="_Toc148955490"/>
      <w:r w:rsidRPr="00145242">
        <w:rPr>
          <w:rFonts w:cstheme="minorHAnsi"/>
          <w:sz w:val="18"/>
          <w:szCs w:val="18"/>
        </w:rPr>
        <w:t>5.6. Wytwarzanie mieszanki betonowej</w:t>
      </w:r>
      <w:bookmarkEnd w:id="1358"/>
    </w:p>
    <w:p w14:paraId="3B61B631" w14:textId="77777777" w:rsidR="00D9096D" w:rsidRPr="00145242" w:rsidRDefault="00D9096D" w:rsidP="00145242">
      <w:pPr>
        <w:rPr>
          <w:rFonts w:cstheme="minorHAnsi"/>
          <w:sz w:val="18"/>
          <w:szCs w:val="18"/>
        </w:rPr>
      </w:pPr>
      <w:r w:rsidRPr="00145242">
        <w:rPr>
          <w:rFonts w:cstheme="minorHAnsi"/>
          <w:sz w:val="18"/>
          <w:szCs w:val="18"/>
        </w:rPr>
        <w:tab/>
        <w:t>Mieszankę betonową o ściśle określonym składzie zawartym w recepcie laboratoryjnej, należy wytwarzać w wytwórniach betonu, zapewniających ciągłość produkcji i gwarantujących otrzymanie jednorodnej mieszanki.</w:t>
      </w:r>
    </w:p>
    <w:p w14:paraId="2E9744DA" w14:textId="77777777" w:rsidR="00D9096D" w:rsidRPr="00145242" w:rsidRDefault="00D9096D" w:rsidP="00145242">
      <w:pPr>
        <w:rPr>
          <w:rFonts w:cstheme="minorHAnsi"/>
          <w:sz w:val="18"/>
          <w:szCs w:val="18"/>
        </w:rPr>
      </w:pPr>
      <w:r w:rsidRPr="00145242">
        <w:rPr>
          <w:rFonts w:cstheme="minorHAnsi"/>
          <w:sz w:val="18"/>
          <w:szCs w:val="18"/>
        </w:rPr>
        <w:tab/>
        <w:t>Składniki betonu powinny być dozowane zgodnie z normą PN-B-06250:1988 [25] lub PN-EN 206-1:2000 [6]. Domieszkę napowietrzającą należy dozować razem z wodą zarobową.</w:t>
      </w:r>
    </w:p>
    <w:p w14:paraId="7C392ADF" w14:textId="77777777" w:rsidR="00D9096D" w:rsidRPr="00145242" w:rsidRDefault="00D9096D" w:rsidP="00145242">
      <w:pPr>
        <w:rPr>
          <w:rFonts w:cstheme="minorHAnsi"/>
          <w:sz w:val="18"/>
          <w:szCs w:val="18"/>
        </w:rPr>
      </w:pPr>
      <w:r w:rsidRPr="00145242">
        <w:rPr>
          <w:rFonts w:cstheme="minorHAnsi"/>
          <w:sz w:val="18"/>
          <w:szCs w:val="18"/>
        </w:rPr>
        <w:tab/>
        <w:t>Mieszanka po wyprodukowaniu powinna być od razu transportowana na miejsce wbudowania w sposób zabezpieczający przed segregacją i wysychaniem.</w:t>
      </w:r>
    </w:p>
    <w:p w14:paraId="382E9863" w14:textId="77777777" w:rsidR="00D9096D" w:rsidRPr="00145242" w:rsidRDefault="00D9096D" w:rsidP="00145242">
      <w:pPr>
        <w:rPr>
          <w:rFonts w:cstheme="minorHAnsi"/>
          <w:sz w:val="18"/>
          <w:szCs w:val="18"/>
        </w:rPr>
      </w:pPr>
      <w:bookmarkStart w:id="1359" w:name="_Toc148955491"/>
      <w:r w:rsidRPr="00145242">
        <w:rPr>
          <w:rFonts w:cstheme="minorHAnsi"/>
          <w:sz w:val="18"/>
          <w:szCs w:val="18"/>
        </w:rPr>
        <w:t>5.7. Wbudowywanie mieszanki betonowej</w:t>
      </w:r>
      <w:bookmarkEnd w:id="1359"/>
    </w:p>
    <w:p w14:paraId="6E98CCAD" w14:textId="77777777" w:rsidR="00D9096D" w:rsidRPr="00145242" w:rsidRDefault="00D9096D" w:rsidP="00145242">
      <w:pPr>
        <w:rPr>
          <w:rFonts w:cstheme="minorHAnsi"/>
          <w:sz w:val="18"/>
          <w:szCs w:val="18"/>
        </w:rPr>
      </w:pPr>
      <w:r w:rsidRPr="00145242">
        <w:rPr>
          <w:rFonts w:cstheme="minorHAnsi"/>
          <w:sz w:val="18"/>
          <w:szCs w:val="18"/>
        </w:rPr>
        <w:tab/>
        <w:t>Wbudowywanie mieszanki betonowej może się odbywać się:</w:t>
      </w:r>
    </w:p>
    <w:p w14:paraId="76F10A52" w14:textId="77777777" w:rsidR="00D9096D" w:rsidRPr="00145242" w:rsidRDefault="00D9096D" w:rsidP="00145242">
      <w:pPr>
        <w:rPr>
          <w:rFonts w:cstheme="minorHAnsi"/>
          <w:sz w:val="18"/>
          <w:szCs w:val="18"/>
        </w:rPr>
      </w:pPr>
      <w:r w:rsidRPr="00145242">
        <w:rPr>
          <w:rFonts w:cstheme="minorHAnsi"/>
          <w:sz w:val="18"/>
          <w:szCs w:val="18"/>
        </w:rPr>
        <w:t>w deskowaniu stałym (w prowadnicach),</w:t>
      </w:r>
    </w:p>
    <w:p w14:paraId="1825E733" w14:textId="77777777" w:rsidR="00D9096D" w:rsidRPr="00145242" w:rsidRDefault="00D9096D" w:rsidP="00145242">
      <w:pPr>
        <w:rPr>
          <w:rFonts w:cstheme="minorHAnsi"/>
          <w:sz w:val="18"/>
          <w:szCs w:val="18"/>
        </w:rPr>
      </w:pPr>
      <w:r w:rsidRPr="00145242">
        <w:rPr>
          <w:rFonts w:cstheme="minorHAnsi"/>
          <w:sz w:val="18"/>
          <w:szCs w:val="18"/>
        </w:rPr>
        <w:t>w deskowaniu przesuwnym (ślizgowym).</w:t>
      </w:r>
    </w:p>
    <w:p w14:paraId="0123494D" w14:textId="77777777" w:rsidR="00D9096D" w:rsidRPr="00145242" w:rsidRDefault="00D9096D" w:rsidP="00145242">
      <w:pPr>
        <w:rPr>
          <w:rFonts w:cstheme="minorHAnsi"/>
          <w:sz w:val="18"/>
          <w:szCs w:val="18"/>
        </w:rPr>
      </w:pPr>
      <w:r w:rsidRPr="00145242">
        <w:rPr>
          <w:rFonts w:cstheme="minorHAnsi"/>
          <w:sz w:val="18"/>
          <w:szCs w:val="18"/>
        </w:rPr>
        <w:tab/>
        <w:t>Wbudowywanie mieszanki betonowej w nawierzchnię należy wykonywać mechanicznie, przy zastosowaniu odpowiedniego sprzętu, zapewniającego równomierne rozłożenie masy oraz zachowanie jej jednorodności, zgodnie z wymaganiami normy PN-S-96015:1975 [42]. Do zagęszczenia mieszanki betonowej należy stosować mechaniczne urządzenia wibracyjne, zapewniające jednolite zagęszczenie. Świeżo zagęszczonej nawierzchni betonowej należy nadać teksturę. Sposób nadania tekstury powinien być określony w SST i zaakceptowany przez Inżyniera.</w:t>
      </w:r>
    </w:p>
    <w:p w14:paraId="41BFC42C" w14:textId="77777777" w:rsidR="00D9096D" w:rsidRPr="00145242" w:rsidRDefault="00D9096D" w:rsidP="00145242">
      <w:pPr>
        <w:rPr>
          <w:rFonts w:cstheme="minorHAnsi"/>
          <w:sz w:val="18"/>
          <w:szCs w:val="18"/>
        </w:rPr>
      </w:pPr>
      <w:r w:rsidRPr="00145242">
        <w:rPr>
          <w:rFonts w:cstheme="minorHAnsi"/>
          <w:sz w:val="18"/>
          <w:szCs w:val="18"/>
        </w:rPr>
        <w:tab/>
        <w:t>Dopuszcza się ręczne wbudowywanie mieszanki betonowej, przy układaniu małych, o nieregularnych kształtach powierzchni, po uzyskaniu  na to zgody Inżyniera.</w:t>
      </w:r>
    </w:p>
    <w:p w14:paraId="74D5A479" w14:textId="77777777" w:rsidR="00D9096D" w:rsidRPr="00145242" w:rsidRDefault="00D9096D" w:rsidP="00145242">
      <w:pPr>
        <w:rPr>
          <w:rFonts w:cstheme="minorHAnsi"/>
          <w:sz w:val="18"/>
          <w:szCs w:val="18"/>
        </w:rPr>
      </w:pPr>
      <w:r w:rsidRPr="00145242">
        <w:rPr>
          <w:rFonts w:cstheme="minorHAnsi"/>
          <w:b/>
          <w:sz w:val="18"/>
          <w:szCs w:val="18"/>
        </w:rPr>
        <w:t xml:space="preserve">5.7.1. </w:t>
      </w:r>
      <w:r w:rsidRPr="00145242">
        <w:rPr>
          <w:rFonts w:cstheme="minorHAnsi"/>
          <w:sz w:val="18"/>
          <w:szCs w:val="18"/>
        </w:rPr>
        <w:t>Wbudowywanie w deskowaniu stałym</w:t>
      </w:r>
    </w:p>
    <w:p w14:paraId="4313AF1E" w14:textId="77777777" w:rsidR="00D9096D" w:rsidRPr="00145242" w:rsidRDefault="00D9096D" w:rsidP="00145242">
      <w:pPr>
        <w:rPr>
          <w:rFonts w:cstheme="minorHAnsi"/>
          <w:sz w:val="18"/>
          <w:szCs w:val="18"/>
        </w:rPr>
      </w:pPr>
      <w:r w:rsidRPr="00145242">
        <w:rPr>
          <w:rFonts w:cstheme="minorHAnsi"/>
          <w:sz w:val="18"/>
          <w:szCs w:val="18"/>
        </w:rPr>
        <w:tab/>
        <w:t>Wbudowywanie mieszanki betonowej w deskowaniu stałym odbywa się za pomocą maszyn poruszających się po prowadnicach. Prowadnice powinny być przytwierdzone do podłoża w sposób uniemożliwiający ich przemieszczanie i zapewniający ciągłość na złączach. Powierzchnie styku deskowań z mieszanką betonową muszą być gładkie, czyste, pozbawione resztek stwardniałego betonu i natłuszczone olejem mineralnym w sposób uniemożliwiający przyczepność betonu do prowadnic.</w:t>
      </w:r>
    </w:p>
    <w:p w14:paraId="6531E0CC" w14:textId="77777777" w:rsidR="00D9096D" w:rsidRPr="00145242" w:rsidRDefault="00D9096D" w:rsidP="00145242">
      <w:pPr>
        <w:rPr>
          <w:rFonts w:cstheme="minorHAnsi"/>
          <w:sz w:val="18"/>
          <w:szCs w:val="18"/>
        </w:rPr>
      </w:pPr>
      <w:r w:rsidRPr="00145242">
        <w:rPr>
          <w:rFonts w:cstheme="minorHAnsi"/>
          <w:sz w:val="18"/>
          <w:szCs w:val="18"/>
        </w:rPr>
        <w:tab/>
        <w:t>Ustawienie prowadnic winno być takie, ażeby zapewniało uzyskanie przez nawierzchnię wymaganej niwelety i spadków podłużnych i poprzecznych.</w:t>
      </w:r>
    </w:p>
    <w:p w14:paraId="4589D637" w14:textId="77777777" w:rsidR="00D9096D" w:rsidRPr="00145242" w:rsidRDefault="00D9096D" w:rsidP="00145242">
      <w:pPr>
        <w:rPr>
          <w:rFonts w:cstheme="minorHAnsi"/>
          <w:sz w:val="18"/>
          <w:szCs w:val="18"/>
        </w:rPr>
      </w:pPr>
      <w:r w:rsidRPr="00145242">
        <w:rPr>
          <w:rFonts w:cstheme="minorHAnsi"/>
          <w:b/>
          <w:sz w:val="18"/>
          <w:szCs w:val="18"/>
        </w:rPr>
        <w:t xml:space="preserve">5.7.2. </w:t>
      </w:r>
      <w:r w:rsidRPr="00145242">
        <w:rPr>
          <w:rFonts w:cstheme="minorHAnsi"/>
          <w:sz w:val="18"/>
          <w:szCs w:val="18"/>
        </w:rPr>
        <w:t>Wbudowywanie w deskowaniu przesuwnym</w:t>
      </w:r>
    </w:p>
    <w:p w14:paraId="53EBC93B" w14:textId="77777777" w:rsidR="00D9096D" w:rsidRPr="00145242" w:rsidRDefault="00D9096D" w:rsidP="00145242">
      <w:pPr>
        <w:rPr>
          <w:rFonts w:cstheme="minorHAnsi"/>
          <w:sz w:val="18"/>
          <w:szCs w:val="18"/>
        </w:rPr>
      </w:pPr>
      <w:r w:rsidRPr="00145242">
        <w:rPr>
          <w:rFonts w:cstheme="minorHAnsi"/>
          <w:sz w:val="18"/>
          <w:szCs w:val="18"/>
        </w:rPr>
        <w:tab/>
        <w:t>Wbudowywanie mieszanki betonowej dokonuje się rozkładarką, która przesuwając się formuje płytą betonową, ograniczając ją z boku deskowaniem ślizgowym.</w:t>
      </w:r>
    </w:p>
    <w:p w14:paraId="1793C0B1" w14:textId="77777777" w:rsidR="00D9096D" w:rsidRPr="00145242" w:rsidRDefault="00D9096D" w:rsidP="00145242">
      <w:pPr>
        <w:rPr>
          <w:rFonts w:cstheme="minorHAnsi"/>
          <w:sz w:val="18"/>
          <w:szCs w:val="18"/>
        </w:rPr>
      </w:pPr>
      <w:r w:rsidRPr="00145242">
        <w:rPr>
          <w:rFonts w:cstheme="minorHAnsi"/>
          <w:sz w:val="18"/>
          <w:szCs w:val="18"/>
        </w:rPr>
        <w:tab/>
        <w:t>Zespół wibratorów układarki powinien być wyregulowany w ten sposób, by zagęszczenie masy betonowej było równomierne na całej szerokości i grubości wbudowywanego betonu. Ruch układarki powinien być płynny, bez zatrzymań, co zabezpiecza przed powstawaniem nierówności. W przypadku nieplanowanej przerwy w betonowaniu, należy na nawierzchni wykonać szczelinę roboczą.</w:t>
      </w:r>
    </w:p>
    <w:p w14:paraId="1A53FB21" w14:textId="77777777" w:rsidR="00D9096D" w:rsidRPr="00145242" w:rsidRDefault="00D9096D" w:rsidP="00145242">
      <w:pPr>
        <w:rPr>
          <w:rFonts w:cstheme="minorHAnsi"/>
          <w:sz w:val="18"/>
          <w:szCs w:val="18"/>
        </w:rPr>
      </w:pPr>
      <w:bookmarkStart w:id="1360" w:name="_Toc148955492"/>
      <w:r w:rsidRPr="00145242">
        <w:rPr>
          <w:rFonts w:cstheme="minorHAnsi"/>
          <w:sz w:val="18"/>
          <w:szCs w:val="18"/>
        </w:rPr>
        <w:t>5.8. Pielęgnacja nawierzchni</w:t>
      </w:r>
      <w:bookmarkEnd w:id="1360"/>
    </w:p>
    <w:p w14:paraId="22D5D6A4" w14:textId="77777777" w:rsidR="00D9096D" w:rsidRPr="00145242" w:rsidRDefault="00D9096D" w:rsidP="00145242">
      <w:pPr>
        <w:rPr>
          <w:rFonts w:cstheme="minorHAnsi"/>
          <w:sz w:val="18"/>
          <w:szCs w:val="18"/>
        </w:rPr>
      </w:pPr>
      <w:r w:rsidRPr="00145242">
        <w:rPr>
          <w:rFonts w:cstheme="minorHAnsi"/>
          <w:sz w:val="18"/>
          <w:szCs w:val="18"/>
        </w:rPr>
        <w:tab/>
        <w:t>Dla zabezpieczenia świeżego betonu nawierzchni przed skutkami szybkiego odparowania wody, należy stosować pielęgnację preparatem pielęgnacyjnym, jako metodę najbardziej skuteczną i najmniej pracochłonną.</w:t>
      </w:r>
    </w:p>
    <w:p w14:paraId="00980728" w14:textId="77777777" w:rsidR="00D9096D" w:rsidRPr="00145242" w:rsidRDefault="00D9096D" w:rsidP="00145242">
      <w:pPr>
        <w:rPr>
          <w:rFonts w:cstheme="minorHAnsi"/>
          <w:sz w:val="18"/>
          <w:szCs w:val="18"/>
        </w:rPr>
      </w:pPr>
      <w:r w:rsidRPr="00145242">
        <w:rPr>
          <w:rFonts w:cstheme="minorHAnsi"/>
          <w:sz w:val="18"/>
          <w:szCs w:val="18"/>
        </w:rPr>
        <w:tab/>
        <w:t>Preparat pielęgnacyjny, posiadający aprobatę techniczną, należy nanieść możliwie szybko po zakończeniu wbudowywania betonu. Ilość preparatu powinna być zgodna z ustaleniami SST. Preparatem pielęgnacyjnym należy również pokryć boczne powierzchnie płyt.</w:t>
      </w:r>
    </w:p>
    <w:p w14:paraId="63573823" w14:textId="77777777" w:rsidR="00D9096D" w:rsidRPr="00145242" w:rsidRDefault="00D9096D" w:rsidP="00145242">
      <w:pPr>
        <w:rPr>
          <w:rFonts w:cstheme="minorHAnsi"/>
          <w:sz w:val="18"/>
          <w:szCs w:val="18"/>
        </w:rPr>
      </w:pPr>
      <w:r w:rsidRPr="00145242">
        <w:rPr>
          <w:rFonts w:cstheme="minorHAnsi"/>
          <w:sz w:val="18"/>
          <w:szCs w:val="18"/>
        </w:rPr>
        <w:tab/>
        <w:t>W przypadkach słonecznej, wietrznej i suchej pogody (wilgotność powietrza poniżej 60%) powierzchnia betonu powinna być - mimo naniesienia preparatu pielęgnacyjnego - dodatkowo pielęgnowana wodą.</w:t>
      </w:r>
    </w:p>
    <w:p w14:paraId="24116FCF" w14:textId="77777777" w:rsidR="00D9096D" w:rsidRPr="00145242" w:rsidRDefault="00D9096D" w:rsidP="00145242">
      <w:pPr>
        <w:rPr>
          <w:rFonts w:cstheme="minorHAnsi"/>
          <w:sz w:val="18"/>
          <w:szCs w:val="18"/>
        </w:rPr>
      </w:pPr>
      <w:r w:rsidRPr="00145242">
        <w:rPr>
          <w:rFonts w:cstheme="minorHAnsi"/>
          <w:sz w:val="18"/>
          <w:szCs w:val="18"/>
        </w:rPr>
        <w:tab/>
        <w:t xml:space="preserve">W uzasadnionych przypadkach dopuszcza się stosowanie pielęgnacji polegającej na przykryciu nawierzchni matami lub włókninami i spryskiwaniu wodą przez okres 7 do 10 dni. W przypadku  gdy temperatura powietrza jest powyżej </w:t>
      </w:r>
      <w:smartTag w:uri="urn:schemas-microsoft-com:office:smarttags" w:element="metricconverter">
        <w:smartTagPr>
          <w:attr w:name="ProductID" w:val="250 C"/>
        </w:smartTagPr>
        <w:r w:rsidRPr="00145242">
          <w:rPr>
            <w:rFonts w:cstheme="minorHAnsi"/>
            <w:sz w:val="18"/>
            <w:szCs w:val="18"/>
          </w:rPr>
          <w:t>250 C</w:t>
        </w:r>
      </w:smartTag>
      <w:r w:rsidRPr="00145242">
        <w:rPr>
          <w:rFonts w:cstheme="minorHAnsi"/>
          <w:sz w:val="18"/>
          <w:szCs w:val="18"/>
        </w:rPr>
        <w:t xml:space="preserve"> pielęgnację należy przedłużyć do 14 dni.</w:t>
      </w:r>
    </w:p>
    <w:p w14:paraId="4BFB1604" w14:textId="77777777" w:rsidR="00D9096D" w:rsidRPr="00145242" w:rsidRDefault="00D9096D" w:rsidP="00145242">
      <w:pPr>
        <w:rPr>
          <w:rFonts w:cstheme="minorHAnsi"/>
          <w:sz w:val="18"/>
          <w:szCs w:val="18"/>
        </w:rPr>
      </w:pPr>
      <w:r w:rsidRPr="00145242">
        <w:rPr>
          <w:rFonts w:cstheme="minorHAnsi"/>
          <w:sz w:val="18"/>
          <w:szCs w:val="18"/>
        </w:rPr>
        <w:tab/>
        <w:t>Stosowanie innych środków do pielęgnacji nawierzchni wymaga każdorazowej zgody Inżyniera.</w:t>
      </w:r>
    </w:p>
    <w:p w14:paraId="7A886BAB" w14:textId="77777777" w:rsidR="00D9096D" w:rsidRPr="00145242" w:rsidRDefault="00D9096D" w:rsidP="00145242">
      <w:pPr>
        <w:rPr>
          <w:rFonts w:cstheme="minorHAnsi"/>
          <w:sz w:val="18"/>
          <w:szCs w:val="18"/>
        </w:rPr>
      </w:pPr>
      <w:bookmarkStart w:id="1361" w:name="_Toc148955493"/>
      <w:r w:rsidRPr="00145242">
        <w:rPr>
          <w:rFonts w:cstheme="minorHAnsi"/>
          <w:sz w:val="18"/>
          <w:szCs w:val="18"/>
        </w:rPr>
        <w:t>5.9. Wykonanie szczelin</w:t>
      </w:r>
      <w:bookmarkEnd w:id="1361"/>
    </w:p>
    <w:p w14:paraId="5E97859E" w14:textId="77777777" w:rsidR="00D9096D" w:rsidRPr="00145242" w:rsidRDefault="00D9096D" w:rsidP="00145242">
      <w:pPr>
        <w:rPr>
          <w:rFonts w:cstheme="minorHAnsi"/>
          <w:sz w:val="18"/>
          <w:szCs w:val="18"/>
        </w:rPr>
      </w:pPr>
      <w:r w:rsidRPr="00145242">
        <w:rPr>
          <w:rFonts w:cstheme="minorHAnsi"/>
          <w:sz w:val="18"/>
          <w:szCs w:val="18"/>
        </w:rPr>
        <w:tab/>
        <w:t>Rodzaje i rozmieszczenie szczelin w nawierzchni powinno być zgodne z dokumentacją projektową. W nawierzchni betonowej są stosowane następujące rodzaje szczelin:</w:t>
      </w:r>
    </w:p>
    <w:p w14:paraId="75EDDA08" w14:textId="77777777" w:rsidR="00D9096D" w:rsidRPr="00145242" w:rsidRDefault="00D9096D" w:rsidP="00145242">
      <w:pPr>
        <w:rPr>
          <w:rFonts w:cstheme="minorHAnsi"/>
          <w:sz w:val="18"/>
          <w:szCs w:val="18"/>
        </w:rPr>
      </w:pPr>
      <w:r w:rsidRPr="00145242">
        <w:rPr>
          <w:rFonts w:cstheme="minorHAnsi"/>
          <w:sz w:val="18"/>
          <w:szCs w:val="18"/>
        </w:rPr>
        <w:t>szczeliny skurczowe pełne podłużne i poprzeczne - swobodne lub dyblowane ,</w:t>
      </w:r>
    </w:p>
    <w:p w14:paraId="40D26ABA" w14:textId="77777777" w:rsidR="00D9096D" w:rsidRPr="00145242" w:rsidRDefault="00D9096D" w:rsidP="00145242">
      <w:pPr>
        <w:rPr>
          <w:rFonts w:cstheme="minorHAnsi"/>
          <w:sz w:val="18"/>
          <w:szCs w:val="18"/>
        </w:rPr>
      </w:pPr>
      <w:r w:rsidRPr="00145242">
        <w:rPr>
          <w:rFonts w:cstheme="minorHAnsi"/>
          <w:sz w:val="18"/>
          <w:szCs w:val="18"/>
        </w:rPr>
        <w:t>szczeliny skurczowe pozorne,</w:t>
      </w:r>
    </w:p>
    <w:p w14:paraId="63554B4B" w14:textId="77777777" w:rsidR="00D9096D" w:rsidRPr="00145242" w:rsidRDefault="00D9096D" w:rsidP="00145242">
      <w:pPr>
        <w:rPr>
          <w:rFonts w:cstheme="minorHAnsi"/>
          <w:sz w:val="18"/>
          <w:szCs w:val="18"/>
        </w:rPr>
      </w:pPr>
      <w:r w:rsidRPr="00145242">
        <w:rPr>
          <w:rFonts w:cstheme="minorHAnsi"/>
          <w:sz w:val="18"/>
          <w:szCs w:val="18"/>
        </w:rPr>
        <w:t>szczeliny rozszerzania podłużne i poprzeczne - swobodne lub dyblowane,</w:t>
      </w:r>
    </w:p>
    <w:p w14:paraId="5A366166" w14:textId="77777777" w:rsidR="00D9096D" w:rsidRPr="00145242" w:rsidRDefault="00D9096D" w:rsidP="00145242">
      <w:pPr>
        <w:rPr>
          <w:rFonts w:cstheme="minorHAnsi"/>
          <w:sz w:val="18"/>
          <w:szCs w:val="18"/>
        </w:rPr>
      </w:pPr>
      <w:r w:rsidRPr="00145242">
        <w:rPr>
          <w:rFonts w:cstheme="minorHAnsi"/>
          <w:sz w:val="18"/>
          <w:szCs w:val="18"/>
        </w:rPr>
        <w:t>szczeliny konstrukcyjne.</w:t>
      </w:r>
    </w:p>
    <w:p w14:paraId="73436822" w14:textId="77777777" w:rsidR="00D9096D" w:rsidRPr="00145242" w:rsidRDefault="00D9096D" w:rsidP="00145242">
      <w:pPr>
        <w:rPr>
          <w:rFonts w:cstheme="minorHAnsi"/>
          <w:sz w:val="18"/>
          <w:szCs w:val="18"/>
        </w:rPr>
      </w:pPr>
      <w:r w:rsidRPr="00145242">
        <w:rPr>
          <w:rFonts w:cstheme="minorHAnsi"/>
          <w:sz w:val="18"/>
          <w:szCs w:val="18"/>
        </w:rPr>
        <w:t xml:space="preserve">Szczeliny skurczowe pełne należy wykonywać na całej grubości płyty. Odstęp między szczelinami poprzecznymi nie powinien być większy niż </w:t>
      </w:r>
      <w:smartTag w:uri="urn:schemas-microsoft-com:office:smarttags" w:element="metricconverter">
        <w:smartTagPr>
          <w:attr w:name="ProductID" w:val="6 m"/>
        </w:smartTagPr>
        <w:r w:rsidRPr="00145242">
          <w:rPr>
            <w:rFonts w:cstheme="minorHAnsi"/>
            <w:sz w:val="18"/>
            <w:szCs w:val="18"/>
          </w:rPr>
          <w:t>6 m</w:t>
        </w:r>
      </w:smartTag>
      <w:r w:rsidRPr="00145242">
        <w:rPr>
          <w:rFonts w:cstheme="minorHAnsi"/>
          <w:sz w:val="18"/>
          <w:szCs w:val="18"/>
        </w:rPr>
        <w:t>. Dodatkowo szczeliny skurczowe pełne należy wykonywać w bezpośrednim sąsiedztwie przepustów oraz między odcinkami betonowania, jeżeli przerwa w betonowaniu trwała dłużej niż jedną godzinę.</w:t>
      </w:r>
    </w:p>
    <w:p w14:paraId="7BFED7A2" w14:textId="77777777" w:rsidR="00D9096D" w:rsidRPr="00145242" w:rsidRDefault="00D9096D" w:rsidP="00145242">
      <w:pPr>
        <w:rPr>
          <w:rFonts w:cstheme="minorHAnsi"/>
          <w:sz w:val="18"/>
          <w:szCs w:val="18"/>
        </w:rPr>
      </w:pPr>
      <w:r w:rsidRPr="00145242">
        <w:rPr>
          <w:rFonts w:cstheme="minorHAnsi"/>
          <w:sz w:val="18"/>
          <w:szCs w:val="18"/>
        </w:rPr>
        <w:tab/>
        <w:t xml:space="preserve">Szczeliny skurczowe pozorne  należy wykonywać przez nacinanie stwardniałego betonu tarczowymi piłami mechanicznymi do głębokość 1/3 – 1/4 grubości płyty. </w:t>
      </w:r>
    </w:p>
    <w:p w14:paraId="7AA368A5" w14:textId="77777777" w:rsidR="00D9096D" w:rsidRPr="00145242" w:rsidRDefault="00D9096D" w:rsidP="00145242">
      <w:pPr>
        <w:rPr>
          <w:rFonts w:cstheme="minorHAnsi"/>
          <w:sz w:val="18"/>
          <w:szCs w:val="18"/>
        </w:rPr>
      </w:pPr>
      <w:r w:rsidRPr="00145242">
        <w:rPr>
          <w:rFonts w:cstheme="minorHAnsi"/>
          <w:sz w:val="18"/>
          <w:szCs w:val="18"/>
        </w:rPr>
        <w:tab/>
        <w:t>Szczeliny konstrukcyjne należy wykonać na całej grubości płyty w miejscach połączeń nawierzchni betonowej z elementami infrastruktury drogowej (studzienki kanalizacyjne, telefoniczne, energetyczne, korytka ściekowe itp.).</w:t>
      </w:r>
    </w:p>
    <w:p w14:paraId="69F27973" w14:textId="77777777" w:rsidR="00D9096D" w:rsidRPr="00145242" w:rsidRDefault="00D9096D" w:rsidP="00145242">
      <w:pPr>
        <w:rPr>
          <w:rFonts w:cstheme="minorHAnsi"/>
          <w:sz w:val="18"/>
          <w:szCs w:val="18"/>
        </w:rPr>
      </w:pPr>
      <w:r w:rsidRPr="00145242">
        <w:rPr>
          <w:rFonts w:cstheme="minorHAnsi"/>
          <w:sz w:val="18"/>
          <w:szCs w:val="18"/>
        </w:rPr>
        <w:tab/>
        <w:t>Szczeliny rozszerzania należy wykonywać na pełną grubość płyty. Konstrukcja szczelin rozszerzania pozwala na zwiększanie i zmniejszanie się wymiarów płyt.</w:t>
      </w:r>
    </w:p>
    <w:p w14:paraId="162A2631" w14:textId="77777777" w:rsidR="00D9096D" w:rsidRPr="00145242" w:rsidRDefault="00D9096D" w:rsidP="00145242">
      <w:pPr>
        <w:rPr>
          <w:rFonts w:cstheme="minorHAnsi"/>
          <w:sz w:val="18"/>
          <w:szCs w:val="18"/>
        </w:rPr>
      </w:pPr>
      <w:r w:rsidRPr="00145242">
        <w:rPr>
          <w:rFonts w:cstheme="minorHAnsi"/>
          <w:sz w:val="18"/>
          <w:szCs w:val="18"/>
        </w:rPr>
        <w:tab/>
        <w:t>Wytrzymałość betonu na ściskanie w momencie nacinania powinna wynosić od 8 do 10 MPa. Orientacyjny czas rozpoczęcia nacinania szczelin w zależności od temperatury powietrza podano w tablicy 10.</w:t>
      </w:r>
    </w:p>
    <w:p w14:paraId="6A07F17A" w14:textId="77777777" w:rsidR="00D9096D" w:rsidRPr="00145242" w:rsidRDefault="00D9096D" w:rsidP="00145242">
      <w:pPr>
        <w:rPr>
          <w:rFonts w:cstheme="minorHAnsi"/>
          <w:sz w:val="18"/>
          <w:szCs w:val="18"/>
        </w:rPr>
      </w:pPr>
      <w:r w:rsidRPr="00145242">
        <w:rPr>
          <w:rFonts w:cstheme="minorHAnsi"/>
          <w:sz w:val="18"/>
          <w:szCs w:val="18"/>
        </w:rPr>
        <w:t>Tablica 10. Czas rozpoczęcia nacinania szczelin</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472"/>
        <w:gridCol w:w="993"/>
        <w:gridCol w:w="992"/>
        <w:gridCol w:w="992"/>
        <w:gridCol w:w="1062"/>
      </w:tblGrid>
      <w:tr w:rsidR="00D9096D" w:rsidRPr="00145242" w14:paraId="6877D841" w14:textId="77777777" w:rsidTr="00F87D2A">
        <w:tc>
          <w:tcPr>
            <w:tcW w:w="3472" w:type="dxa"/>
          </w:tcPr>
          <w:p w14:paraId="4DC7C0B1" w14:textId="77777777" w:rsidR="00D9096D" w:rsidRPr="00145242" w:rsidRDefault="00D9096D" w:rsidP="00145242">
            <w:pPr>
              <w:rPr>
                <w:rFonts w:cstheme="minorHAnsi"/>
                <w:sz w:val="18"/>
                <w:szCs w:val="18"/>
              </w:rPr>
            </w:pPr>
            <w:r w:rsidRPr="00145242">
              <w:rPr>
                <w:rFonts w:cstheme="minorHAnsi"/>
                <w:sz w:val="18"/>
                <w:szCs w:val="18"/>
              </w:rPr>
              <w:t xml:space="preserve">Średnia temperatura powietrza w </w:t>
            </w:r>
            <w:smartTag w:uri="urn:schemas-microsoft-com:office:smarttags" w:element="metricconverter">
              <w:smartTagPr>
                <w:attr w:name="ProductID" w:val="0 C"/>
              </w:smartTagPr>
              <w:r w:rsidRPr="00145242">
                <w:rPr>
                  <w:rFonts w:cstheme="minorHAnsi"/>
                  <w:sz w:val="18"/>
                  <w:szCs w:val="18"/>
                  <w:vertAlign w:val="superscript"/>
                </w:rPr>
                <w:t xml:space="preserve">0 </w:t>
              </w:r>
              <w:r w:rsidRPr="00145242">
                <w:rPr>
                  <w:rFonts w:cstheme="minorHAnsi"/>
                  <w:sz w:val="18"/>
                  <w:szCs w:val="18"/>
                </w:rPr>
                <w:t>C</w:t>
              </w:r>
            </w:smartTag>
          </w:p>
        </w:tc>
        <w:tc>
          <w:tcPr>
            <w:tcW w:w="993" w:type="dxa"/>
          </w:tcPr>
          <w:p w14:paraId="03382B4F" w14:textId="77777777" w:rsidR="00D9096D" w:rsidRPr="00145242" w:rsidRDefault="00D9096D" w:rsidP="00145242">
            <w:pPr>
              <w:rPr>
                <w:rFonts w:cstheme="minorHAnsi"/>
                <w:sz w:val="18"/>
                <w:szCs w:val="18"/>
              </w:rPr>
            </w:pPr>
            <w:r w:rsidRPr="00145242">
              <w:rPr>
                <w:rFonts w:cstheme="minorHAnsi"/>
                <w:sz w:val="18"/>
                <w:szCs w:val="18"/>
              </w:rPr>
              <w:t>5</w:t>
            </w:r>
          </w:p>
        </w:tc>
        <w:tc>
          <w:tcPr>
            <w:tcW w:w="992" w:type="dxa"/>
          </w:tcPr>
          <w:p w14:paraId="1CE2237C" w14:textId="77777777" w:rsidR="00D9096D" w:rsidRPr="00145242" w:rsidRDefault="00D9096D" w:rsidP="00145242">
            <w:pPr>
              <w:rPr>
                <w:rFonts w:cstheme="minorHAnsi"/>
                <w:sz w:val="18"/>
                <w:szCs w:val="18"/>
              </w:rPr>
            </w:pPr>
            <w:r w:rsidRPr="00145242">
              <w:rPr>
                <w:rFonts w:cstheme="minorHAnsi"/>
                <w:sz w:val="18"/>
                <w:szCs w:val="18"/>
              </w:rPr>
              <w:t xml:space="preserve">od 5 </w:t>
            </w:r>
          </w:p>
          <w:p w14:paraId="2A77FEDA" w14:textId="77777777" w:rsidR="00D9096D" w:rsidRPr="00145242" w:rsidRDefault="00D9096D" w:rsidP="00145242">
            <w:pPr>
              <w:rPr>
                <w:rFonts w:cstheme="minorHAnsi"/>
                <w:sz w:val="18"/>
                <w:szCs w:val="18"/>
              </w:rPr>
            </w:pPr>
            <w:r w:rsidRPr="00145242">
              <w:rPr>
                <w:rFonts w:cstheme="minorHAnsi"/>
                <w:sz w:val="18"/>
                <w:szCs w:val="18"/>
              </w:rPr>
              <w:t>do 15</w:t>
            </w:r>
          </w:p>
        </w:tc>
        <w:tc>
          <w:tcPr>
            <w:tcW w:w="992" w:type="dxa"/>
          </w:tcPr>
          <w:p w14:paraId="5878C184" w14:textId="77777777" w:rsidR="00D9096D" w:rsidRPr="00145242" w:rsidRDefault="00D9096D" w:rsidP="00145242">
            <w:pPr>
              <w:rPr>
                <w:rFonts w:cstheme="minorHAnsi"/>
                <w:sz w:val="18"/>
                <w:szCs w:val="18"/>
              </w:rPr>
            </w:pPr>
            <w:r w:rsidRPr="00145242">
              <w:rPr>
                <w:rFonts w:cstheme="minorHAnsi"/>
                <w:sz w:val="18"/>
                <w:szCs w:val="18"/>
              </w:rPr>
              <w:t xml:space="preserve">od 15 </w:t>
            </w:r>
          </w:p>
          <w:p w14:paraId="2BA4DA5E" w14:textId="77777777" w:rsidR="00D9096D" w:rsidRPr="00145242" w:rsidRDefault="00D9096D" w:rsidP="00145242">
            <w:pPr>
              <w:rPr>
                <w:rFonts w:cstheme="minorHAnsi"/>
                <w:sz w:val="18"/>
                <w:szCs w:val="18"/>
              </w:rPr>
            </w:pPr>
            <w:r w:rsidRPr="00145242">
              <w:rPr>
                <w:rFonts w:cstheme="minorHAnsi"/>
                <w:sz w:val="18"/>
                <w:szCs w:val="18"/>
              </w:rPr>
              <w:t>do 25</w:t>
            </w:r>
          </w:p>
        </w:tc>
        <w:tc>
          <w:tcPr>
            <w:tcW w:w="1062" w:type="dxa"/>
          </w:tcPr>
          <w:p w14:paraId="6E5A13D3" w14:textId="77777777" w:rsidR="00D9096D" w:rsidRPr="00145242" w:rsidRDefault="00D9096D" w:rsidP="00145242">
            <w:pPr>
              <w:rPr>
                <w:rFonts w:cstheme="minorHAnsi"/>
                <w:sz w:val="18"/>
                <w:szCs w:val="18"/>
              </w:rPr>
            </w:pPr>
            <w:r w:rsidRPr="00145242">
              <w:rPr>
                <w:rFonts w:cstheme="minorHAnsi"/>
                <w:sz w:val="18"/>
                <w:szCs w:val="18"/>
              </w:rPr>
              <w:t xml:space="preserve">od 25 </w:t>
            </w:r>
          </w:p>
          <w:p w14:paraId="10B77107" w14:textId="77777777" w:rsidR="00D9096D" w:rsidRPr="00145242" w:rsidRDefault="00D9096D" w:rsidP="00145242">
            <w:pPr>
              <w:rPr>
                <w:rFonts w:cstheme="minorHAnsi"/>
                <w:sz w:val="18"/>
                <w:szCs w:val="18"/>
              </w:rPr>
            </w:pPr>
            <w:r w:rsidRPr="00145242">
              <w:rPr>
                <w:rFonts w:cstheme="minorHAnsi"/>
                <w:sz w:val="18"/>
                <w:szCs w:val="18"/>
              </w:rPr>
              <w:t>do 30</w:t>
            </w:r>
          </w:p>
        </w:tc>
      </w:tr>
      <w:tr w:rsidR="00D9096D" w:rsidRPr="00145242" w14:paraId="2999C845" w14:textId="77777777" w:rsidTr="00F87D2A">
        <w:tc>
          <w:tcPr>
            <w:tcW w:w="3472" w:type="dxa"/>
          </w:tcPr>
          <w:p w14:paraId="58B03717" w14:textId="77777777" w:rsidR="00D9096D" w:rsidRPr="00145242" w:rsidRDefault="00D9096D" w:rsidP="00145242">
            <w:pPr>
              <w:rPr>
                <w:rFonts w:cstheme="minorHAnsi"/>
                <w:sz w:val="18"/>
                <w:szCs w:val="18"/>
              </w:rPr>
            </w:pPr>
            <w:r w:rsidRPr="00145242">
              <w:rPr>
                <w:rFonts w:cstheme="minorHAnsi"/>
                <w:sz w:val="18"/>
                <w:szCs w:val="18"/>
              </w:rPr>
              <w:t>Ilość godzin od ułożenia mieszanki do osiągnięcia przez beton wytrzymałości 10 MPa</w:t>
            </w:r>
          </w:p>
        </w:tc>
        <w:tc>
          <w:tcPr>
            <w:tcW w:w="993" w:type="dxa"/>
          </w:tcPr>
          <w:p w14:paraId="7B3E4265" w14:textId="77777777" w:rsidR="00D9096D" w:rsidRPr="00145242" w:rsidRDefault="00D9096D" w:rsidP="00145242">
            <w:pPr>
              <w:rPr>
                <w:rFonts w:cstheme="minorHAnsi"/>
                <w:sz w:val="18"/>
                <w:szCs w:val="18"/>
              </w:rPr>
            </w:pPr>
            <w:r w:rsidRPr="00145242">
              <w:rPr>
                <w:rFonts w:cstheme="minorHAnsi"/>
                <w:sz w:val="18"/>
                <w:szCs w:val="18"/>
              </w:rPr>
              <w:t xml:space="preserve">od 20 </w:t>
            </w:r>
          </w:p>
          <w:p w14:paraId="1E86231D" w14:textId="77777777" w:rsidR="00D9096D" w:rsidRPr="00145242" w:rsidRDefault="00D9096D" w:rsidP="00145242">
            <w:pPr>
              <w:rPr>
                <w:rFonts w:cstheme="minorHAnsi"/>
                <w:sz w:val="18"/>
                <w:szCs w:val="18"/>
              </w:rPr>
            </w:pPr>
            <w:r w:rsidRPr="00145242">
              <w:rPr>
                <w:rFonts w:cstheme="minorHAnsi"/>
                <w:sz w:val="18"/>
                <w:szCs w:val="18"/>
              </w:rPr>
              <w:t>do 30</w:t>
            </w:r>
          </w:p>
        </w:tc>
        <w:tc>
          <w:tcPr>
            <w:tcW w:w="992" w:type="dxa"/>
          </w:tcPr>
          <w:p w14:paraId="1AFDE448" w14:textId="77777777" w:rsidR="00D9096D" w:rsidRPr="00145242" w:rsidRDefault="00D9096D" w:rsidP="00145242">
            <w:pPr>
              <w:rPr>
                <w:rFonts w:cstheme="minorHAnsi"/>
                <w:sz w:val="18"/>
                <w:szCs w:val="18"/>
              </w:rPr>
            </w:pPr>
            <w:r w:rsidRPr="00145242">
              <w:rPr>
                <w:rFonts w:cstheme="minorHAnsi"/>
                <w:sz w:val="18"/>
                <w:szCs w:val="18"/>
              </w:rPr>
              <w:t xml:space="preserve">od 15 </w:t>
            </w:r>
          </w:p>
          <w:p w14:paraId="192B6258" w14:textId="77777777" w:rsidR="00D9096D" w:rsidRPr="00145242" w:rsidRDefault="00D9096D" w:rsidP="00145242">
            <w:pPr>
              <w:rPr>
                <w:rFonts w:cstheme="minorHAnsi"/>
                <w:sz w:val="18"/>
                <w:szCs w:val="18"/>
              </w:rPr>
            </w:pPr>
            <w:r w:rsidRPr="00145242">
              <w:rPr>
                <w:rFonts w:cstheme="minorHAnsi"/>
                <w:sz w:val="18"/>
                <w:szCs w:val="18"/>
              </w:rPr>
              <w:t>do 20</w:t>
            </w:r>
          </w:p>
        </w:tc>
        <w:tc>
          <w:tcPr>
            <w:tcW w:w="992" w:type="dxa"/>
          </w:tcPr>
          <w:p w14:paraId="306888AF" w14:textId="77777777" w:rsidR="00D9096D" w:rsidRPr="00145242" w:rsidRDefault="00D9096D" w:rsidP="00145242">
            <w:pPr>
              <w:rPr>
                <w:rFonts w:cstheme="minorHAnsi"/>
                <w:sz w:val="18"/>
                <w:szCs w:val="18"/>
              </w:rPr>
            </w:pPr>
            <w:r w:rsidRPr="00145242">
              <w:rPr>
                <w:rFonts w:cstheme="minorHAnsi"/>
                <w:sz w:val="18"/>
                <w:szCs w:val="18"/>
              </w:rPr>
              <w:t xml:space="preserve">od 10 </w:t>
            </w:r>
          </w:p>
          <w:p w14:paraId="35507CB0" w14:textId="77777777" w:rsidR="00D9096D" w:rsidRPr="00145242" w:rsidRDefault="00D9096D" w:rsidP="00145242">
            <w:pPr>
              <w:rPr>
                <w:rFonts w:cstheme="minorHAnsi"/>
                <w:sz w:val="18"/>
                <w:szCs w:val="18"/>
              </w:rPr>
            </w:pPr>
            <w:r w:rsidRPr="00145242">
              <w:rPr>
                <w:rFonts w:cstheme="minorHAnsi"/>
                <w:sz w:val="18"/>
                <w:szCs w:val="18"/>
              </w:rPr>
              <w:t>do 15</w:t>
            </w:r>
          </w:p>
        </w:tc>
        <w:tc>
          <w:tcPr>
            <w:tcW w:w="1062" w:type="dxa"/>
          </w:tcPr>
          <w:p w14:paraId="6BCC40FB" w14:textId="77777777" w:rsidR="00D9096D" w:rsidRPr="00145242" w:rsidRDefault="00D9096D" w:rsidP="00145242">
            <w:pPr>
              <w:rPr>
                <w:rFonts w:cstheme="minorHAnsi"/>
                <w:sz w:val="18"/>
                <w:szCs w:val="18"/>
              </w:rPr>
            </w:pPr>
          </w:p>
          <w:p w14:paraId="15E5BD3F" w14:textId="77777777" w:rsidR="00D9096D" w:rsidRPr="00145242" w:rsidRDefault="00D9096D" w:rsidP="00145242">
            <w:pPr>
              <w:rPr>
                <w:rFonts w:cstheme="minorHAnsi"/>
                <w:sz w:val="18"/>
                <w:szCs w:val="18"/>
              </w:rPr>
            </w:pPr>
            <w:r w:rsidRPr="00145242">
              <w:rPr>
                <w:rFonts w:cstheme="minorHAnsi"/>
                <w:sz w:val="18"/>
                <w:szCs w:val="18"/>
              </w:rPr>
              <w:t>od 6 do 10</w:t>
            </w:r>
          </w:p>
        </w:tc>
      </w:tr>
    </w:tbl>
    <w:p w14:paraId="0BA4C341" w14:textId="77777777" w:rsidR="00D9096D" w:rsidRPr="00145242" w:rsidRDefault="00D9096D" w:rsidP="00145242">
      <w:pPr>
        <w:rPr>
          <w:rFonts w:cstheme="minorHAnsi"/>
          <w:sz w:val="18"/>
          <w:szCs w:val="18"/>
        </w:rPr>
      </w:pPr>
    </w:p>
    <w:p w14:paraId="4AE35354" w14:textId="77777777" w:rsidR="00D9096D" w:rsidRPr="00145242" w:rsidRDefault="00D9096D" w:rsidP="00145242">
      <w:pPr>
        <w:rPr>
          <w:rFonts w:cstheme="minorHAnsi"/>
          <w:sz w:val="18"/>
          <w:szCs w:val="18"/>
        </w:rPr>
      </w:pPr>
      <w:bookmarkStart w:id="1362" w:name="_Toc148955494"/>
      <w:r w:rsidRPr="00145242">
        <w:rPr>
          <w:rFonts w:cstheme="minorHAnsi"/>
          <w:sz w:val="18"/>
          <w:szCs w:val="18"/>
        </w:rPr>
        <w:t>5.10. Zbrojenie szczelin</w:t>
      </w:r>
      <w:bookmarkEnd w:id="1362"/>
    </w:p>
    <w:p w14:paraId="0E0098A2" w14:textId="77777777" w:rsidR="00D9096D" w:rsidRPr="00145242" w:rsidRDefault="00D9096D" w:rsidP="00145242">
      <w:pPr>
        <w:rPr>
          <w:rFonts w:cstheme="minorHAnsi"/>
          <w:sz w:val="18"/>
          <w:szCs w:val="18"/>
        </w:rPr>
      </w:pPr>
      <w:r w:rsidRPr="00145242">
        <w:rPr>
          <w:rFonts w:cstheme="minorHAnsi"/>
          <w:sz w:val="18"/>
          <w:szCs w:val="18"/>
        </w:rPr>
        <w:tab/>
        <w:t>Nie dotyczy.</w:t>
      </w:r>
    </w:p>
    <w:p w14:paraId="47EC2D88" w14:textId="77777777" w:rsidR="00D9096D" w:rsidRPr="00145242" w:rsidRDefault="00D9096D" w:rsidP="00145242">
      <w:pPr>
        <w:rPr>
          <w:rFonts w:cstheme="minorHAnsi"/>
          <w:sz w:val="18"/>
          <w:szCs w:val="18"/>
        </w:rPr>
      </w:pPr>
      <w:bookmarkStart w:id="1363" w:name="_Toc148955495"/>
      <w:r w:rsidRPr="00145242">
        <w:rPr>
          <w:rFonts w:cstheme="minorHAnsi"/>
          <w:sz w:val="18"/>
          <w:szCs w:val="18"/>
        </w:rPr>
        <w:t>5.11. Wypełnienie szczelin masami zalewowymi lub wkładkami</w:t>
      </w:r>
      <w:bookmarkEnd w:id="1363"/>
    </w:p>
    <w:p w14:paraId="4A9B9A77" w14:textId="77777777" w:rsidR="00D9096D" w:rsidRPr="00145242" w:rsidRDefault="00D9096D" w:rsidP="00145242">
      <w:pPr>
        <w:rPr>
          <w:rFonts w:cstheme="minorHAnsi"/>
          <w:sz w:val="18"/>
          <w:szCs w:val="18"/>
        </w:rPr>
      </w:pPr>
      <w:r w:rsidRPr="00145242">
        <w:rPr>
          <w:rFonts w:cstheme="minorHAnsi"/>
          <w:sz w:val="18"/>
          <w:szCs w:val="18"/>
        </w:rPr>
        <w:tab/>
        <w:t>Do wypełnienia szczelin w nawierzchni betonowej stosuje się masy zalewowe na zimno lub gorąco, lub wkładki uszczelniające posiadające aprobatę techniczną i zgodne z dokumentacją projektową i SST.</w:t>
      </w:r>
    </w:p>
    <w:p w14:paraId="4E819BD3" w14:textId="77777777" w:rsidR="00D9096D" w:rsidRPr="00145242" w:rsidRDefault="00D9096D" w:rsidP="00145242">
      <w:pPr>
        <w:rPr>
          <w:rFonts w:cstheme="minorHAnsi"/>
          <w:sz w:val="18"/>
          <w:szCs w:val="18"/>
        </w:rPr>
      </w:pPr>
      <w:r w:rsidRPr="00145242">
        <w:rPr>
          <w:rFonts w:cstheme="minorHAnsi"/>
          <w:sz w:val="18"/>
          <w:szCs w:val="18"/>
        </w:rPr>
        <w:tab/>
        <w:t>Przed przystąpieniem do wypełniania szczelin, muszą być one dokładnie oczyszczone z zanieczyszczeń obcych, pozostałości po cięciu betonu itp. Pionowe ściany szczelin muszą być suche, czyste, nie wykazywać pozostałości pylastych.</w:t>
      </w:r>
    </w:p>
    <w:p w14:paraId="5D43CA43" w14:textId="77777777" w:rsidR="00D9096D" w:rsidRPr="00145242" w:rsidRDefault="00D9096D" w:rsidP="00145242">
      <w:pPr>
        <w:rPr>
          <w:rFonts w:cstheme="minorHAnsi"/>
          <w:sz w:val="18"/>
          <w:szCs w:val="18"/>
        </w:rPr>
      </w:pPr>
      <w:r w:rsidRPr="00145242">
        <w:rPr>
          <w:rFonts w:cstheme="minorHAnsi"/>
          <w:sz w:val="18"/>
          <w:szCs w:val="18"/>
        </w:rPr>
        <w:tab/>
        <w:t>Wypełnianie szczelin masami, zarówno na gorąco jak i na zimno, wolno wykonywać przy bezdeszczowej, możliwie bezwietrznej pogodzie.</w:t>
      </w:r>
    </w:p>
    <w:p w14:paraId="0CB359AA" w14:textId="77777777" w:rsidR="00D9096D" w:rsidRPr="00145242" w:rsidRDefault="00D9096D" w:rsidP="00145242">
      <w:pPr>
        <w:rPr>
          <w:rFonts w:cstheme="minorHAnsi"/>
          <w:sz w:val="18"/>
          <w:szCs w:val="18"/>
        </w:rPr>
      </w:pPr>
      <w:r w:rsidRPr="00145242">
        <w:rPr>
          <w:rFonts w:cstheme="minorHAnsi"/>
          <w:sz w:val="18"/>
          <w:szCs w:val="18"/>
        </w:rPr>
        <w:tab/>
        <w:t xml:space="preserve">Nawierzchnia, po oczyszczeniu szczelin wewnątrz, powinna być oczyszczona (zamieciona) po obu stronach szczeliny, pasem o szerokości ok. </w:t>
      </w:r>
      <w:smartTag w:uri="urn:schemas-microsoft-com:office:smarttags" w:element="metricconverter">
        <w:smartTagPr>
          <w:attr w:name="ProductID" w:val="1 m"/>
        </w:smartTagPr>
        <w:r w:rsidRPr="00145242">
          <w:rPr>
            <w:rFonts w:cstheme="minorHAnsi"/>
            <w:sz w:val="18"/>
            <w:szCs w:val="18"/>
          </w:rPr>
          <w:t>1 m</w:t>
        </w:r>
      </w:smartTag>
      <w:r w:rsidRPr="00145242">
        <w:rPr>
          <w:rFonts w:cstheme="minorHAnsi"/>
          <w:sz w:val="18"/>
          <w:szCs w:val="18"/>
        </w:rPr>
        <w:t>.</w:t>
      </w:r>
    </w:p>
    <w:p w14:paraId="578382C2" w14:textId="77777777" w:rsidR="00D9096D" w:rsidRPr="00145242" w:rsidRDefault="00D9096D" w:rsidP="00145242">
      <w:pPr>
        <w:rPr>
          <w:rFonts w:cstheme="minorHAnsi"/>
          <w:sz w:val="18"/>
          <w:szCs w:val="18"/>
        </w:rPr>
      </w:pPr>
      <w:r w:rsidRPr="00145242">
        <w:rPr>
          <w:rFonts w:cstheme="minorHAnsi"/>
          <w:sz w:val="18"/>
          <w:szCs w:val="18"/>
        </w:rPr>
        <w:tab/>
        <w:t>Wypełnianie szczelin masą zalewową należy wykonywać ściśle według zaleceń producenta.</w:t>
      </w:r>
    </w:p>
    <w:p w14:paraId="6B3C2890" w14:textId="77777777" w:rsidR="00D9096D" w:rsidRPr="00145242" w:rsidRDefault="00D9096D" w:rsidP="00145242">
      <w:pPr>
        <w:rPr>
          <w:rFonts w:cstheme="minorHAnsi"/>
          <w:sz w:val="18"/>
          <w:szCs w:val="18"/>
        </w:rPr>
      </w:pPr>
      <w:bookmarkStart w:id="1364" w:name="_Toc148955496"/>
      <w:r w:rsidRPr="00145242">
        <w:rPr>
          <w:rFonts w:cstheme="minorHAnsi"/>
          <w:sz w:val="18"/>
          <w:szCs w:val="18"/>
        </w:rPr>
        <w:t>5.12. Odcinek próbny</w:t>
      </w:r>
      <w:bookmarkEnd w:id="1364"/>
    </w:p>
    <w:p w14:paraId="7DECFF37" w14:textId="77777777" w:rsidR="00D9096D" w:rsidRPr="00145242" w:rsidRDefault="00D9096D" w:rsidP="00145242">
      <w:pPr>
        <w:rPr>
          <w:rFonts w:cstheme="minorHAnsi"/>
          <w:sz w:val="18"/>
          <w:szCs w:val="18"/>
        </w:rPr>
      </w:pPr>
      <w:r w:rsidRPr="00145242">
        <w:rPr>
          <w:rFonts w:cstheme="minorHAnsi"/>
          <w:sz w:val="18"/>
          <w:szCs w:val="18"/>
        </w:rPr>
        <w:tab/>
        <w:t xml:space="preserve"> Wykonawca powinien wykonać odcinek próbny w celu:</w:t>
      </w:r>
    </w:p>
    <w:p w14:paraId="0807D832" w14:textId="77777777" w:rsidR="00D9096D" w:rsidRPr="00145242" w:rsidRDefault="00D9096D" w:rsidP="00145242">
      <w:pPr>
        <w:rPr>
          <w:rFonts w:cstheme="minorHAnsi"/>
          <w:sz w:val="18"/>
          <w:szCs w:val="18"/>
        </w:rPr>
      </w:pPr>
      <w:r w:rsidRPr="00145242">
        <w:rPr>
          <w:rFonts w:cstheme="minorHAnsi"/>
          <w:sz w:val="18"/>
          <w:szCs w:val="18"/>
        </w:rPr>
        <w:t>stwierdzenia czy sprzęt do produkcji mieszanki betonowej, rozkładania i zagęszczania jest właściwy,</w:t>
      </w:r>
    </w:p>
    <w:p w14:paraId="2FFDA957" w14:textId="77777777" w:rsidR="00D9096D" w:rsidRPr="00145242" w:rsidRDefault="00D9096D" w:rsidP="00145242">
      <w:pPr>
        <w:rPr>
          <w:rFonts w:cstheme="minorHAnsi"/>
          <w:sz w:val="18"/>
          <w:szCs w:val="18"/>
        </w:rPr>
      </w:pPr>
      <w:r w:rsidRPr="00145242">
        <w:rPr>
          <w:rFonts w:cstheme="minorHAnsi"/>
          <w:sz w:val="18"/>
          <w:szCs w:val="18"/>
        </w:rPr>
        <w:t>określenia grubości warstwy wbudowanej mieszanki przed zagęszczaniem, koniecznej do uzyskania wymaganej grubości nawierzchni,</w:t>
      </w:r>
    </w:p>
    <w:p w14:paraId="31564AC5" w14:textId="77777777" w:rsidR="00D9096D" w:rsidRPr="00145242" w:rsidRDefault="00D9096D" w:rsidP="00145242">
      <w:pPr>
        <w:rPr>
          <w:rFonts w:cstheme="minorHAnsi"/>
          <w:sz w:val="18"/>
          <w:szCs w:val="18"/>
        </w:rPr>
      </w:pPr>
      <w:r w:rsidRPr="00145242">
        <w:rPr>
          <w:rFonts w:cstheme="minorHAnsi"/>
          <w:sz w:val="18"/>
          <w:szCs w:val="18"/>
        </w:rPr>
        <w:t>określenia liczby przejść sprzętu zagęszczającego lub czasu wibrowania urządzeń wibracyjnych dla uzyskania jednolitego zagęszczenia całej warstwy.</w:t>
      </w:r>
    </w:p>
    <w:p w14:paraId="567F2B13" w14:textId="77777777" w:rsidR="00D9096D" w:rsidRPr="00145242" w:rsidRDefault="00D9096D" w:rsidP="00145242">
      <w:pPr>
        <w:rPr>
          <w:rFonts w:cstheme="minorHAnsi"/>
          <w:sz w:val="18"/>
          <w:szCs w:val="18"/>
        </w:rPr>
      </w:pPr>
      <w:r w:rsidRPr="00145242">
        <w:rPr>
          <w:rFonts w:cstheme="minorHAnsi"/>
          <w:sz w:val="18"/>
          <w:szCs w:val="18"/>
        </w:rPr>
        <w:t>Na odcinku próbnym Wykonawca powinien użyć materiałów oraz sprzętu do mieszania, rozkładania i zagęszczania jakie będą stosowane do wykonywania nawierzchni.</w:t>
      </w:r>
    </w:p>
    <w:p w14:paraId="67A46AFD" w14:textId="77777777" w:rsidR="00D9096D" w:rsidRPr="00145242" w:rsidRDefault="00D9096D" w:rsidP="00145242">
      <w:pPr>
        <w:rPr>
          <w:rFonts w:cstheme="minorHAnsi"/>
          <w:sz w:val="18"/>
          <w:szCs w:val="18"/>
        </w:rPr>
      </w:pPr>
      <w:r w:rsidRPr="00145242">
        <w:rPr>
          <w:rFonts w:cstheme="minorHAnsi"/>
          <w:sz w:val="18"/>
          <w:szCs w:val="18"/>
        </w:rPr>
        <w:t xml:space="preserve">Powierzchnia odcinka próbnego powinna wynosić od </w:t>
      </w:r>
      <w:smartTag w:uri="urn:schemas-microsoft-com:office:smarttags" w:element="metricconverter">
        <w:smartTagPr>
          <w:attr w:name="ProductID" w:val="400 m2"/>
        </w:smartTagPr>
        <w:r w:rsidRPr="00145242">
          <w:rPr>
            <w:rFonts w:cstheme="minorHAnsi"/>
            <w:sz w:val="18"/>
            <w:szCs w:val="18"/>
          </w:rPr>
          <w:t>400 m</w:t>
        </w:r>
        <w:r w:rsidRPr="00145242">
          <w:rPr>
            <w:rFonts w:cstheme="minorHAnsi"/>
            <w:sz w:val="18"/>
            <w:szCs w:val="18"/>
            <w:vertAlign w:val="superscript"/>
          </w:rPr>
          <w:t>2</w:t>
        </w:r>
      </w:smartTag>
      <w:r w:rsidRPr="00145242">
        <w:rPr>
          <w:rFonts w:cstheme="minorHAnsi"/>
          <w:sz w:val="18"/>
          <w:szCs w:val="18"/>
        </w:rPr>
        <w:t xml:space="preserve"> do </w:t>
      </w:r>
      <w:smartTag w:uri="urn:schemas-microsoft-com:office:smarttags" w:element="metricconverter">
        <w:smartTagPr>
          <w:attr w:name="ProductID" w:val="800 m2"/>
        </w:smartTagPr>
        <w:r w:rsidRPr="00145242">
          <w:rPr>
            <w:rFonts w:cstheme="minorHAnsi"/>
            <w:sz w:val="18"/>
            <w:szCs w:val="18"/>
          </w:rPr>
          <w:t>800 m</w:t>
        </w:r>
        <w:r w:rsidRPr="00145242">
          <w:rPr>
            <w:rFonts w:cstheme="minorHAnsi"/>
            <w:sz w:val="18"/>
            <w:szCs w:val="18"/>
            <w:vertAlign w:val="superscript"/>
          </w:rPr>
          <w:t>2</w:t>
        </w:r>
      </w:smartTag>
      <w:r w:rsidRPr="00145242">
        <w:rPr>
          <w:rFonts w:cstheme="minorHAnsi"/>
          <w:sz w:val="18"/>
          <w:szCs w:val="18"/>
        </w:rPr>
        <w:t xml:space="preserve">, a długość nie powinna być mniejsza niż </w:t>
      </w:r>
      <w:smartTag w:uri="urn:schemas-microsoft-com:office:smarttags" w:element="metricconverter">
        <w:smartTagPr>
          <w:attr w:name="ProductID" w:val="200 m"/>
        </w:smartTagPr>
        <w:r w:rsidRPr="00145242">
          <w:rPr>
            <w:rFonts w:cstheme="minorHAnsi"/>
            <w:sz w:val="18"/>
            <w:szCs w:val="18"/>
          </w:rPr>
          <w:t>200 m</w:t>
        </w:r>
      </w:smartTag>
      <w:r w:rsidRPr="00145242">
        <w:rPr>
          <w:rFonts w:cstheme="minorHAnsi"/>
          <w:sz w:val="18"/>
          <w:szCs w:val="18"/>
        </w:rPr>
        <w:t>.</w:t>
      </w:r>
    </w:p>
    <w:p w14:paraId="29A96C1D" w14:textId="77777777" w:rsidR="00D9096D" w:rsidRPr="00145242" w:rsidRDefault="00D9096D" w:rsidP="00145242">
      <w:pPr>
        <w:rPr>
          <w:rFonts w:cstheme="minorHAnsi"/>
          <w:sz w:val="18"/>
          <w:szCs w:val="18"/>
        </w:rPr>
      </w:pPr>
      <w:r w:rsidRPr="00145242">
        <w:rPr>
          <w:rFonts w:cstheme="minorHAnsi"/>
          <w:sz w:val="18"/>
          <w:szCs w:val="18"/>
        </w:rPr>
        <w:t>Odcinek próbny powinien być zlokalizowany w miejscu uzgodnionym przez Inżyniera.</w:t>
      </w:r>
    </w:p>
    <w:p w14:paraId="63A56635" w14:textId="77777777" w:rsidR="00D9096D" w:rsidRPr="00145242" w:rsidRDefault="00D9096D" w:rsidP="00145242">
      <w:pPr>
        <w:rPr>
          <w:rFonts w:cstheme="minorHAnsi"/>
          <w:sz w:val="18"/>
          <w:szCs w:val="18"/>
        </w:rPr>
      </w:pPr>
      <w:r w:rsidRPr="00145242">
        <w:rPr>
          <w:rFonts w:cstheme="minorHAnsi"/>
          <w:sz w:val="18"/>
          <w:szCs w:val="18"/>
        </w:rPr>
        <w:t>W czasie wykonywania odcinka próbnego Wykonawca powinien przeprowadzić badania:</w:t>
      </w:r>
    </w:p>
    <w:p w14:paraId="5B4ED8A4" w14:textId="77777777" w:rsidR="00D9096D" w:rsidRPr="00145242" w:rsidRDefault="00D9096D" w:rsidP="00145242">
      <w:pPr>
        <w:rPr>
          <w:rFonts w:cstheme="minorHAnsi"/>
          <w:sz w:val="18"/>
          <w:szCs w:val="18"/>
        </w:rPr>
      </w:pPr>
      <w:r w:rsidRPr="00145242">
        <w:rPr>
          <w:rFonts w:cstheme="minorHAnsi"/>
          <w:sz w:val="18"/>
          <w:szCs w:val="18"/>
        </w:rPr>
        <w:t xml:space="preserve">mieszanki betonowej zgodnie z wymaganiami podanymi w pkcie 5.2 </w:t>
      </w:r>
    </w:p>
    <w:p w14:paraId="7ADA002A" w14:textId="77777777" w:rsidR="00D9096D" w:rsidRPr="00145242" w:rsidRDefault="00D9096D" w:rsidP="00145242">
      <w:pPr>
        <w:rPr>
          <w:rFonts w:cstheme="minorHAnsi"/>
          <w:sz w:val="18"/>
          <w:szCs w:val="18"/>
        </w:rPr>
      </w:pPr>
      <w:r w:rsidRPr="00145242">
        <w:rPr>
          <w:rFonts w:cstheme="minorHAnsi"/>
          <w:sz w:val="18"/>
          <w:szCs w:val="18"/>
        </w:rPr>
        <w:t>betonu zgodnie z wymaganiami podanymi w tablicy 8 (zaleca się wykonanie badań na odwiertach pobranych z tego odcinka).</w:t>
      </w:r>
    </w:p>
    <w:p w14:paraId="18453D60" w14:textId="77777777" w:rsidR="00D9096D" w:rsidRPr="00145242" w:rsidRDefault="00D9096D" w:rsidP="00145242">
      <w:pPr>
        <w:rPr>
          <w:rFonts w:cstheme="minorHAnsi"/>
          <w:sz w:val="18"/>
          <w:szCs w:val="18"/>
        </w:rPr>
      </w:pPr>
      <w:r w:rsidRPr="00145242">
        <w:rPr>
          <w:rFonts w:cstheme="minorHAnsi"/>
          <w:sz w:val="18"/>
          <w:szCs w:val="18"/>
        </w:rPr>
        <w:t>Wykonawca może przystąpić do wykonywania nawierzchni po zaakceptowaniu wyników badań i pomiarów z odcinka próbnego przez Inżyniera.</w:t>
      </w:r>
      <w:r w:rsidRPr="00145242">
        <w:rPr>
          <w:rFonts w:cstheme="minorHAnsi"/>
          <w:sz w:val="18"/>
          <w:szCs w:val="18"/>
        </w:rPr>
        <w:tab/>
      </w:r>
    </w:p>
    <w:p w14:paraId="335057EE" w14:textId="77777777" w:rsidR="00D9096D" w:rsidRPr="00145242" w:rsidRDefault="00D9096D" w:rsidP="00145242">
      <w:pPr>
        <w:rPr>
          <w:rFonts w:cstheme="minorHAnsi"/>
          <w:sz w:val="18"/>
          <w:szCs w:val="18"/>
        </w:rPr>
      </w:pPr>
      <w:bookmarkStart w:id="1365" w:name="_Toc423501462"/>
      <w:bookmarkStart w:id="1366" w:name="_Toc32645345"/>
      <w:bookmarkStart w:id="1367" w:name="_Toc148955497"/>
      <w:r w:rsidRPr="00145242">
        <w:rPr>
          <w:rFonts w:cstheme="minorHAnsi"/>
          <w:sz w:val="18"/>
          <w:szCs w:val="18"/>
        </w:rPr>
        <w:t>6. kontrola jakości robót</w:t>
      </w:r>
      <w:bookmarkEnd w:id="1365"/>
      <w:bookmarkEnd w:id="1366"/>
      <w:bookmarkEnd w:id="1367"/>
    </w:p>
    <w:p w14:paraId="2C4A06F3" w14:textId="77777777" w:rsidR="00D9096D" w:rsidRPr="00145242" w:rsidRDefault="00D9096D" w:rsidP="00145242">
      <w:pPr>
        <w:rPr>
          <w:rFonts w:cstheme="minorHAnsi"/>
          <w:sz w:val="18"/>
          <w:szCs w:val="18"/>
        </w:rPr>
      </w:pPr>
      <w:bookmarkStart w:id="1368" w:name="_Toc148955498"/>
      <w:r w:rsidRPr="00145242">
        <w:rPr>
          <w:rFonts w:cstheme="minorHAnsi"/>
          <w:sz w:val="18"/>
          <w:szCs w:val="18"/>
        </w:rPr>
        <w:t>6.1. Ogólne zasady kontroli jakości robót</w:t>
      </w:r>
      <w:bookmarkEnd w:id="1368"/>
    </w:p>
    <w:p w14:paraId="2EF968AD" w14:textId="77777777" w:rsidR="00D9096D" w:rsidRPr="00145242" w:rsidRDefault="00D9096D" w:rsidP="00145242">
      <w:pPr>
        <w:rPr>
          <w:rFonts w:cstheme="minorHAnsi"/>
          <w:sz w:val="18"/>
          <w:szCs w:val="18"/>
        </w:rPr>
      </w:pPr>
      <w:r w:rsidRPr="00145242">
        <w:rPr>
          <w:rFonts w:cstheme="minorHAnsi"/>
          <w:sz w:val="18"/>
          <w:szCs w:val="18"/>
        </w:rPr>
        <w:tab/>
        <w:t>Ogólne zasady kontroli jakości robót podano w SST D-M-00.00.00 „Wymagania ogólne” pkt 6.</w:t>
      </w:r>
    </w:p>
    <w:p w14:paraId="31318ADE" w14:textId="77777777" w:rsidR="00D9096D" w:rsidRPr="00145242" w:rsidRDefault="00D9096D" w:rsidP="00145242">
      <w:pPr>
        <w:rPr>
          <w:rFonts w:cstheme="minorHAnsi"/>
          <w:sz w:val="18"/>
          <w:szCs w:val="18"/>
        </w:rPr>
      </w:pPr>
      <w:bookmarkStart w:id="1369" w:name="_Toc148955499"/>
      <w:r w:rsidRPr="00145242">
        <w:rPr>
          <w:rFonts w:cstheme="minorHAnsi"/>
          <w:sz w:val="18"/>
          <w:szCs w:val="18"/>
        </w:rPr>
        <w:t>6.2. Badania przed przystąpieniem do robót</w:t>
      </w:r>
      <w:bookmarkEnd w:id="1369"/>
    </w:p>
    <w:p w14:paraId="54A92E34" w14:textId="77777777" w:rsidR="00D9096D" w:rsidRPr="00145242" w:rsidRDefault="00D9096D" w:rsidP="00145242">
      <w:pPr>
        <w:rPr>
          <w:rFonts w:cstheme="minorHAnsi"/>
          <w:sz w:val="18"/>
          <w:szCs w:val="18"/>
        </w:rPr>
      </w:pPr>
      <w:r w:rsidRPr="00145242">
        <w:rPr>
          <w:rFonts w:cstheme="minorHAnsi"/>
          <w:sz w:val="18"/>
          <w:szCs w:val="18"/>
        </w:rPr>
        <w:tab/>
        <w:t>Przed przystąpieniem do robót Wykonawca powinien wykonać badania cementu, kruszywa oraz w przypadkach wątpliwych wody i przedstawić wyniki tych badań Inżynierowi w celu akceptacji.</w:t>
      </w:r>
    </w:p>
    <w:p w14:paraId="795E6CA2" w14:textId="77777777" w:rsidR="00D9096D" w:rsidRPr="00145242" w:rsidRDefault="00D9096D" w:rsidP="00145242">
      <w:pPr>
        <w:rPr>
          <w:rFonts w:cstheme="minorHAnsi"/>
          <w:sz w:val="18"/>
          <w:szCs w:val="18"/>
        </w:rPr>
      </w:pPr>
      <w:r w:rsidRPr="00145242">
        <w:rPr>
          <w:rFonts w:cstheme="minorHAnsi"/>
          <w:sz w:val="18"/>
          <w:szCs w:val="18"/>
        </w:rPr>
        <w:tab/>
        <w:t>Badania te powinny obejmować wszystkie właściwości określone w punktach od 2.2 do 2.4 oraz w punktach  5.2 i 5.3 niniejszej SST.</w:t>
      </w:r>
    </w:p>
    <w:p w14:paraId="367A8AB3" w14:textId="77777777" w:rsidR="00D9096D" w:rsidRPr="00145242" w:rsidRDefault="00D9096D" w:rsidP="00145242">
      <w:pPr>
        <w:rPr>
          <w:rFonts w:cstheme="minorHAnsi"/>
          <w:sz w:val="18"/>
          <w:szCs w:val="18"/>
        </w:rPr>
      </w:pPr>
      <w:bookmarkStart w:id="1370" w:name="_Toc148955500"/>
      <w:r w:rsidRPr="00145242">
        <w:rPr>
          <w:rFonts w:cstheme="minorHAnsi"/>
          <w:sz w:val="18"/>
          <w:szCs w:val="18"/>
        </w:rPr>
        <w:t>6.3. Badania w czasie robót</w:t>
      </w:r>
      <w:bookmarkEnd w:id="1370"/>
    </w:p>
    <w:p w14:paraId="1627B4A5" w14:textId="77777777" w:rsidR="00D9096D" w:rsidRPr="00145242" w:rsidRDefault="00D9096D" w:rsidP="00145242">
      <w:pPr>
        <w:rPr>
          <w:rFonts w:cstheme="minorHAnsi"/>
          <w:sz w:val="18"/>
          <w:szCs w:val="18"/>
        </w:rPr>
      </w:pPr>
      <w:r w:rsidRPr="00145242">
        <w:rPr>
          <w:rFonts w:cstheme="minorHAnsi"/>
          <w:b/>
          <w:sz w:val="18"/>
          <w:szCs w:val="18"/>
        </w:rPr>
        <w:t xml:space="preserve">6.3.1. </w:t>
      </w:r>
      <w:r w:rsidRPr="00145242">
        <w:rPr>
          <w:rFonts w:cstheme="minorHAnsi"/>
          <w:sz w:val="18"/>
          <w:szCs w:val="18"/>
        </w:rPr>
        <w:t>Częstotliwość oraz zakres badań i pomiarów</w:t>
      </w:r>
    </w:p>
    <w:p w14:paraId="0C49D996" w14:textId="77777777" w:rsidR="00D9096D" w:rsidRPr="00145242" w:rsidRDefault="00D9096D" w:rsidP="00145242">
      <w:pPr>
        <w:rPr>
          <w:rFonts w:cstheme="minorHAnsi"/>
          <w:sz w:val="18"/>
          <w:szCs w:val="18"/>
        </w:rPr>
      </w:pPr>
      <w:r w:rsidRPr="00145242">
        <w:rPr>
          <w:rFonts w:cstheme="minorHAnsi"/>
          <w:sz w:val="18"/>
          <w:szCs w:val="18"/>
        </w:rPr>
        <w:tab/>
        <w:t>Częstotliwość i zakres badań i pomiarów w czasie wykonywania nawierzchni betonowej podano w tablicy 11.</w:t>
      </w:r>
    </w:p>
    <w:p w14:paraId="082D1973" w14:textId="77777777" w:rsidR="00D9096D" w:rsidRPr="00145242" w:rsidRDefault="00D9096D" w:rsidP="00145242">
      <w:pPr>
        <w:rPr>
          <w:rFonts w:cstheme="minorHAnsi"/>
          <w:sz w:val="18"/>
          <w:szCs w:val="18"/>
        </w:rPr>
      </w:pPr>
      <w:r w:rsidRPr="00145242">
        <w:rPr>
          <w:rFonts w:cstheme="minorHAnsi"/>
          <w:b/>
          <w:sz w:val="18"/>
          <w:szCs w:val="18"/>
        </w:rPr>
        <w:t xml:space="preserve">6.3.2. </w:t>
      </w:r>
      <w:r w:rsidRPr="00145242">
        <w:rPr>
          <w:rFonts w:cstheme="minorHAnsi"/>
          <w:sz w:val="18"/>
          <w:szCs w:val="18"/>
        </w:rPr>
        <w:t>Właściwości kruszywa</w:t>
      </w:r>
    </w:p>
    <w:p w14:paraId="45360EF8" w14:textId="77777777" w:rsidR="00D9096D" w:rsidRPr="00145242" w:rsidRDefault="00D9096D" w:rsidP="00145242">
      <w:pPr>
        <w:rPr>
          <w:rFonts w:cstheme="minorHAnsi"/>
          <w:sz w:val="18"/>
          <w:szCs w:val="18"/>
        </w:rPr>
      </w:pPr>
      <w:r w:rsidRPr="00145242">
        <w:rPr>
          <w:rFonts w:cstheme="minorHAnsi"/>
          <w:sz w:val="18"/>
          <w:szCs w:val="18"/>
        </w:rPr>
        <w:tab/>
        <w:t>Właściwości kruszywa należy określić przy każdej zmianie rodzaju kruszywa i dla każdej partii. Właściwości kruszywa powinny być zgodne z wymaganiami podanymi w pkcie 2.3.</w:t>
      </w:r>
    </w:p>
    <w:p w14:paraId="45E910CB" w14:textId="77777777" w:rsidR="00D9096D" w:rsidRPr="00145242" w:rsidRDefault="00D9096D" w:rsidP="00145242">
      <w:pPr>
        <w:rPr>
          <w:rFonts w:cstheme="minorHAnsi"/>
          <w:sz w:val="18"/>
          <w:szCs w:val="18"/>
        </w:rPr>
      </w:pPr>
      <w:r w:rsidRPr="00145242">
        <w:rPr>
          <w:rFonts w:cstheme="minorHAnsi"/>
          <w:b/>
          <w:sz w:val="18"/>
          <w:szCs w:val="18"/>
        </w:rPr>
        <w:t xml:space="preserve">6.3.3. </w:t>
      </w:r>
      <w:r w:rsidRPr="00145242">
        <w:rPr>
          <w:rFonts w:cstheme="minorHAnsi"/>
          <w:sz w:val="18"/>
          <w:szCs w:val="18"/>
        </w:rPr>
        <w:t>Właściwości wody</w:t>
      </w:r>
    </w:p>
    <w:p w14:paraId="19360747" w14:textId="77777777" w:rsidR="00D9096D" w:rsidRPr="00145242" w:rsidRDefault="00D9096D" w:rsidP="00145242">
      <w:pPr>
        <w:rPr>
          <w:rFonts w:cstheme="minorHAnsi"/>
          <w:sz w:val="18"/>
          <w:szCs w:val="18"/>
        </w:rPr>
      </w:pPr>
      <w:r w:rsidRPr="00145242">
        <w:rPr>
          <w:rFonts w:cstheme="minorHAnsi"/>
          <w:sz w:val="18"/>
          <w:szCs w:val="18"/>
        </w:rPr>
        <w:tab/>
        <w:t>W przypadkach wątpliwych należy przeprowadzić badania wody według PN-B-32250:1998 [40].</w:t>
      </w:r>
    </w:p>
    <w:p w14:paraId="48C1E5DD" w14:textId="77777777" w:rsidR="00D9096D" w:rsidRPr="00145242" w:rsidRDefault="00D9096D" w:rsidP="00145242">
      <w:pPr>
        <w:rPr>
          <w:rFonts w:cstheme="minorHAnsi"/>
          <w:sz w:val="18"/>
          <w:szCs w:val="18"/>
        </w:rPr>
      </w:pPr>
      <w:r w:rsidRPr="00145242">
        <w:rPr>
          <w:rFonts w:cstheme="minorHAnsi"/>
          <w:b/>
          <w:sz w:val="18"/>
          <w:szCs w:val="18"/>
        </w:rPr>
        <w:t xml:space="preserve">6.3.4. </w:t>
      </w:r>
      <w:r w:rsidRPr="00145242">
        <w:rPr>
          <w:rFonts w:cstheme="minorHAnsi"/>
          <w:sz w:val="18"/>
          <w:szCs w:val="18"/>
        </w:rPr>
        <w:t>Właściwości cementu</w:t>
      </w:r>
    </w:p>
    <w:p w14:paraId="519C3C88" w14:textId="77777777" w:rsidR="00D9096D" w:rsidRPr="00145242" w:rsidRDefault="00D9096D" w:rsidP="00145242">
      <w:pPr>
        <w:rPr>
          <w:rFonts w:cstheme="minorHAnsi"/>
          <w:sz w:val="18"/>
          <w:szCs w:val="18"/>
        </w:rPr>
      </w:pPr>
      <w:r w:rsidRPr="00145242">
        <w:rPr>
          <w:rFonts w:cstheme="minorHAnsi"/>
          <w:sz w:val="18"/>
          <w:szCs w:val="18"/>
        </w:rPr>
        <w:tab/>
        <w:t>Dla każdej dostawy cementu należy określić jego właściwości. Wyniki powinny być zgodne z PN-EN 197-1:2002 [5] i PN-B-19705:1998 [39].</w:t>
      </w:r>
    </w:p>
    <w:p w14:paraId="71CB00CC" w14:textId="77777777" w:rsidR="00D9096D" w:rsidRPr="00145242" w:rsidRDefault="00D9096D" w:rsidP="00145242">
      <w:pPr>
        <w:rPr>
          <w:rFonts w:cstheme="minorHAnsi"/>
          <w:sz w:val="18"/>
          <w:szCs w:val="18"/>
        </w:rPr>
      </w:pPr>
    </w:p>
    <w:p w14:paraId="13EA98AF" w14:textId="77777777" w:rsidR="00D9096D" w:rsidRPr="00145242" w:rsidRDefault="00D9096D" w:rsidP="00145242">
      <w:pPr>
        <w:rPr>
          <w:rFonts w:cstheme="minorHAnsi"/>
          <w:sz w:val="18"/>
          <w:szCs w:val="18"/>
        </w:rPr>
      </w:pPr>
    </w:p>
    <w:p w14:paraId="29F02DBE" w14:textId="77777777" w:rsidR="00D9096D" w:rsidRPr="00145242" w:rsidRDefault="00D9096D" w:rsidP="00145242">
      <w:pPr>
        <w:rPr>
          <w:rFonts w:cstheme="minorHAnsi"/>
          <w:sz w:val="18"/>
          <w:szCs w:val="18"/>
        </w:rPr>
      </w:pPr>
      <w:r w:rsidRPr="00145242">
        <w:rPr>
          <w:rFonts w:cstheme="minorHAnsi"/>
          <w:sz w:val="18"/>
          <w:szCs w:val="18"/>
        </w:rPr>
        <w:t>Tablica 11. Częstotliwość oraz zakres badań w czasie wykonywania nawierzchni betonowej</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252"/>
        <w:gridCol w:w="2762"/>
      </w:tblGrid>
      <w:tr w:rsidR="00D9096D" w:rsidRPr="00145242" w14:paraId="3AF9446D" w14:textId="77777777" w:rsidTr="00F87D2A">
        <w:tc>
          <w:tcPr>
            <w:tcW w:w="496" w:type="dxa"/>
            <w:tcBorders>
              <w:bottom w:val="double" w:sz="6" w:space="0" w:color="auto"/>
            </w:tcBorders>
          </w:tcPr>
          <w:p w14:paraId="7E17A664" w14:textId="77777777" w:rsidR="00D9096D" w:rsidRPr="00145242" w:rsidRDefault="00D9096D" w:rsidP="00145242">
            <w:pPr>
              <w:rPr>
                <w:rFonts w:cstheme="minorHAnsi"/>
                <w:sz w:val="18"/>
                <w:szCs w:val="18"/>
              </w:rPr>
            </w:pPr>
          </w:p>
          <w:p w14:paraId="6C573865" w14:textId="77777777" w:rsidR="00D9096D" w:rsidRPr="00145242" w:rsidRDefault="00D9096D" w:rsidP="00145242">
            <w:pPr>
              <w:rPr>
                <w:rFonts w:cstheme="minorHAnsi"/>
                <w:sz w:val="18"/>
                <w:szCs w:val="18"/>
              </w:rPr>
            </w:pPr>
            <w:r w:rsidRPr="00145242">
              <w:rPr>
                <w:rFonts w:cstheme="minorHAnsi"/>
                <w:sz w:val="18"/>
                <w:szCs w:val="18"/>
              </w:rPr>
              <w:t>Lp.</w:t>
            </w:r>
          </w:p>
        </w:tc>
        <w:tc>
          <w:tcPr>
            <w:tcW w:w="4252" w:type="dxa"/>
            <w:tcBorders>
              <w:bottom w:val="double" w:sz="6" w:space="0" w:color="auto"/>
            </w:tcBorders>
          </w:tcPr>
          <w:p w14:paraId="691B7473" w14:textId="77777777" w:rsidR="00D9096D" w:rsidRPr="00145242" w:rsidRDefault="00D9096D" w:rsidP="00145242">
            <w:pPr>
              <w:rPr>
                <w:rFonts w:cstheme="minorHAnsi"/>
                <w:sz w:val="18"/>
                <w:szCs w:val="18"/>
              </w:rPr>
            </w:pPr>
          </w:p>
          <w:p w14:paraId="5D4F400F" w14:textId="77777777" w:rsidR="00D9096D" w:rsidRPr="00145242" w:rsidRDefault="00D9096D" w:rsidP="00145242">
            <w:pPr>
              <w:rPr>
                <w:rFonts w:cstheme="minorHAnsi"/>
                <w:sz w:val="18"/>
                <w:szCs w:val="18"/>
              </w:rPr>
            </w:pPr>
            <w:r w:rsidRPr="00145242">
              <w:rPr>
                <w:rFonts w:cstheme="minorHAnsi"/>
                <w:sz w:val="18"/>
                <w:szCs w:val="18"/>
              </w:rPr>
              <w:t>Wyszczególnienie badań</w:t>
            </w:r>
          </w:p>
        </w:tc>
        <w:tc>
          <w:tcPr>
            <w:tcW w:w="2762" w:type="dxa"/>
            <w:tcBorders>
              <w:bottom w:val="double" w:sz="6" w:space="0" w:color="auto"/>
            </w:tcBorders>
          </w:tcPr>
          <w:p w14:paraId="445968F3" w14:textId="77777777" w:rsidR="00D9096D" w:rsidRPr="00145242" w:rsidRDefault="00D9096D" w:rsidP="00145242">
            <w:pPr>
              <w:rPr>
                <w:rFonts w:cstheme="minorHAnsi"/>
                <w:sz w:val="18"/>
                <w:szCs w:val="18"/>
              </w:rPr>
            </w:pPr>
            <w:r w:rsidRPr="00145242">
              <w:rPr>
                <w:rFonts w:cstheme="minorHAnsi"/>
                <w:sz w:val="18"/>
                <w:szCs w:val="18"/>
              </w:rPr>
              <w:t>Częstotliwość badań.</w:t>
            </w:r>
          </w:p>
          <w:p w14:paraId="351C0287" w14:textId="77777777" w:rsidR="00D9096D" w:rsidRPr="00145242" w:rsidRDefault="00D9096D" w:rsidP="00145242">
            <w:pPr>
              <w:rPr>
                <w:rFonts w:cstheme="minorHAnsi"/>
                <w:sz w:val="18"/>
                <w:szCs w:val="18"/>
              </w:rPr>
            </w:pPr>
            <w:r w:rsidRPr="00145242">
              <w:rPr>
                <w:rFonts w:cstheme="minorHAnsi"/>
                <w:sz w:val="18"/>
                <w:szCs w:val="18"/>
              </w:rPr>
              <w:t xml:space="preserve">Minimalna liczba </w:t>
            </w:r>
          </w:p>
          <w:p w14:paraId="0E99BD21" w14:textId="77777777" w:rsidR="00D9096D" w:rsidRPr="00145242" w:rsidRDefault="00D9096D" w:rsidP="00145242">
            <w:pPr>
              <w:rPr>
                <w:rFonts w:cstheme="minorHAnsi"/>
                <w:sz w:val="18"/>
                <w:szCs w:val="18"/>
              </w:rPr>
            </w:pPr>
            <w:r w:rsidRPr="00145242">
              <w:rPr>
                <w:rFonts w:cstheme="minorHAnsi"/>
                <w:sz w:val="18"/>
                <w:szCs w:val="18"/>
              </w:rPr>
              <w:t>na dziennej działce roboczej</w:t>
            </w:r>
          </w:p>
        </w:tc>
      </w:tr>
      <w:tr w:rsidR="00D9096D" w:rsidRPr="00145242" w14:paraId="4E9E8367" w14:textId="77777777" w:rsidTr="00F87D2A">
        <w:tc>
          <w:tcPr>
            <w:tcW w:w="496" w:type="dxa"/>
            <w:tcBorders>
              <w:top w:val="nil"/>
            </w:tcBorders>
          </w:tcPr>
          <w:p w14:paraId="07C2CE3C" w14:textId="77777777" w:rsidR="00D9096D" w:rsidRPr="00145242" w:rsidRDefault="00D9096D" w:rsidP="00145242">
            <w:pPr>
              <w:rPr>
                <w:rFonts w:cstheme="minorHAnsi"/>
                <w:sz w:val="18"/>
                <w:szCs w:val="18"/>
              </w:rPr>
            </w:pPr>
            <w:r w:rsidRPr="00145242">
              <w:rPr>
                <w:rFonts w:cstheme="minorHAnsi"/>
                <w:sz w:val="18"/>
                <w:szCs w:val="18"/>
              </w:rPr>
              <w:t>1</w:t>
            </w:r>
          </w:p>
        </w:tc>
        <w:tc>
          <w:tcPr>
            <w:tcW w:w="4252" w:type="dxa"/>
            <w:tcBorders>
              <w:top w:val="nil"/>
            </w:tcBorders>
          </w:tcPr>
          <w:p w14:paraId="576E95F5" w14:textId="77777777" w:rsidR="00D9096D" w:rsidRPr="00145242" w:rsidRDefault="00D9096D" w:rsidP="00145242">
            <w:pPr>
              <w:rPr>
                <w:rFonts w:cstheme="minorHAnsi"/>
                <w:sz w:val="18"/>
                <w:szCs w:val="18"/>
              </w:rPr>
            </w:pPr>
            <w:r w:rsidRPr="00145242">
              <w:rPr>
                <w:rFonts w:cstheme="minorHAnsi"/>
                <w:sz w:val="18"/>
                <w:szCs w:val="18"/>
              </w:rPr>
              <w:t xml:space="preserve">Właściwości kruszywa </w:t>
            </w:r>
          </w:p>
        </w:tc>
        <w:tc>
          <w:tcPr>
            <w:tcW w:w="2762" w:type="dxa"/>
            <w:tcBorders>
              <w:top w:val="nil"/>
            </w:tcBorders>
          </w:tcPr>
          <w:p w14:paraId="487BC0C1" w14:textId="77777777" w:rsidR="00D9096D" w:rsidRPr="00145242" w:rsidRDefault="00D9096D" w:rsidP="00145242">
            <w:pPr>
              <w:rPr>
                <w:rFonts w:cstheme="minorHAnsi"/>
                <w:sz w:val="18"/>
                <w:szCs w:val="18"/>
              </w:rPr>
            </w:pPr>
            <w:r w:rsidRPr="00145242">
              <w:rPr>
                <w:rFonts w:cstheme="minorHAnsi"/>
                <w:sz w:val="18"/>
                <w:szCs w:val="18"/>
              </w:rPr>
              <w:t>Dla każdej partii kruszywa i przy każdej zmianie kruszywa</w:t>
            </w:r>
          </w:p>
        </w:tc>
      </w:tr>
      <w:tr w:rsidR="00D9096D" w:rsidRPr="00145242" w14:paraId="4EC83C5B" w14:textId="77777777" w:rsidTr="00F87D2A">
        <w:tc>
          <w:tcPr>
            <w:tcW w:w="496" w:type="dxa"/>
          </w:tcPr>
          <w:p w14:paraId="3223F7B6" w14:textId="77777777" w:rsidR="00D9096D" w:rsidRPr="00145242" w:rsidRDefault="00D9096D" w:rsidP="00145242">
            <w:pPr>
              <w:rPr>
                <w:rFonts w:cstheme="minorHAnsi"/>
                <w:sz w:val="18"/>
                <w:szCs w:val="18"/>
              </w:rPr>
            </w:pPr>
            <w:r w:rsidRPr="00145242">
              <w:rPr>
                <w:rFonts w:cstheme="minorHAnsi"/>
                <w:sz w:val="18"/>
                <w:szCs w:val="18"/>
              </w:rPr>
              <w:t>2</w:t>
            </w:r>
          </w:p>
        </w:tc>
        <w:tc>
          <w:tcPr>
            <w:tcW w:w="4252" w:type="dxa"/>
          </w:tcPr>
          <w:p w14:paraId="28E2CD2C" w14:textId="77777777" w:rsidR="00D9096D" w:rsidRPr="00145242" w:rsidRDefault="00D9096D" w:rsidP="00145242">
            <w:pPr>
              <w:rPr>
                <w:rFonts w:cstheme="minorHAnsi"/>
                <w:sz w:val="18"/>
                <w:szCs w:val="18"/>
              </w:rPr>
            </w:pPr>
            <w:r w:rsidRPr="00145242">
              <w:rPr>
                <w:rFonts w:cstheme="minorHAnsi"/>
                <w:sz w:val="18"/>
                <w:szCs w:val="18"/>
              </w:rPr>
              <w:t>Właściwości wody</w:t>
            </w:r>
          </w:p>
        </w:tc>
        <w:tc>
          <w:tcPr>
            <w:tcW w:w="2762" w:type="dxa"/>
          </w:tcPr>
          <w:p w14:paraId="1FE5D279" w14:textId="77777777" w:rsidR="00D9096D" w:rsidRPr="00145242" w:rsidRDefault="00D9096D" w:rsidP="00145242">
            <w:pPr>
              <w:rPr>
                <w:rFonts w:cstheme="minorHAnsi"/>
                <w:sz w:val="18"/>
                <w:szCs w:val="18"/>
              </w:rPr>
            </w:pPr>
            <w:r w:rsidRPr="00145242">
              <w:rPr>
                <w:rFonts w:cstheme="minorHAnsi"/>
                <w:sz w:val="18"/>
                <w:szCs w:val="18"/>
              </w:rPr>
              <w:t>Dla każdego wątpliwego źródła</w:t>
            </w:r>
          </w:p>
        </w:tc>
      </w:tr>
      <w:tr w:rsidR="00D9096D" w:rsidRPr="00145242" w14:paraId="02433DA0" w14:textId="77777777" w:rsidTr="00F87D2A">
        <w:tc>
          <w:tcPr>
            <w:tcW w:w="496" w:type="dxa"/>
          </w:tcPr>
          <w:p w14:paraId="72C04513" w14:textId="77777777" w:rsidR="00D9096D" w:rsidRPr="00145242" w:rsidRDefault="00D9096D" w:rsidP="00145242">
            <w:pPr>
              <w:rPr>
                <w:rFonts w:cstheme="minorHAnsi"/>
                <w:sz w:val="18"/>
                <w:szCs w:val="18"/>
              </w:rPr>
            </w:pPr>
            <w:r w:rsidRPr="00145242">
              <w:rPr>
                <w:rFonts w:cstheme="minorHAnsi"/>
                <w:sz w:val="18"/>
                <w:szCs w:val="18"/>
              </w:rPr>
              <w:t>3</w:t>
            </w:r>
          </w:p>
        </w:tc>
        <w:tc>
          <w:tcPr>
            <w:tcW w:w="4252" w:type="dxa"/>
          </w:tcPr>
          <w:p w14:paraId="5526D7D2" w14:textId="77777777" w:rsidR="00D9096D" w:rsidRPr="00145242" w:rsidRDefault="00D9096D" w:rsidP="00145242">
            <w:pPr>
              <w:rPr>
                <w:rFonts w:cstheme="minorHAnsi"/>
                <w:sz w:val="18"/>
                <w:szCs w:val="18"/>
              </w:rPr>
            </w:pPr>
            <w:r w:rsidRPr="00145242">
              <w:rPr>
                <w:rFonts w:cstheme="minorHAnsi"/>
                <w:sz w:val="18"/>
                <w:szCs w:val="18"/>
              </w:rPr>
              <w:t>Właściwości cementu</w:t>
            </w:r>
          </w:p>
        </w:tc>
        <w:tc>
          <w:tcPr>
            <w:tcW w:w="2762" w:type="dxa"/>
          </w:tcPr>
          <w:p w14:paraId="4E327F1C" w14:textId="77777777" w:rsidR="00D9096D" w:rsidRPr="00145242" w:rsidRDefault="00D9096D" w:rsidP="00145242">
            <w:pPr>
              <w:rPr>
                <w:rFonts w:cstheme="minorHAnsi"/>
                <w:sz w:val="18"/>
                <w:szCs w:val="18"/>
              </w:rPr>
            </w:pPr>
            <w:r w:rsidRPr="00145242">
              <w:rPr>
                <w:rFonts w:cstheme="minorHAnsi"/>
                <w:sz w:val="18"/>
                <w:szCs w:val="18"/>
              </w:rPr>
              <w:t>Dla każdej partii</w:t>
            </w:r>
          </w:p>
        </w:tc>
      </w:tr>
      <w:tr w:rsidR="00D9096D" w:rsidRPr="00145242" w14:paraId="3AEE6A66" w14:textId="77777777" w:rsidTr="00F87D2A">
        <w:tc>
          <w:tcPr>
            <w:tcW w:w="496" w:type="dxa"/>
          </w:tcPr>
          <w:p w14:paraId="689FDE8A" w14:textId="77777777" w:rsidR="00D9096D" w:rsidRPr="00145242" w:rsidRDefault="00D9096D" w:rsidP="00145242">
            <w:pPr>
              <w:rPr>
                <w:rFonts w:cstheme="minorHAnsi"/>
                <w:sz w:val="18"/>
                <w:szCs w:val="18"/>
              </w:rPr>
            </w:pPr>
            <w:r w:rsidRPr="00145242">
              <w:rPr>
                <w:rFonts w:cstheme="minorHAnsi"/>
                <w:sz w:val="18"/>
                <w:szCs w:val="18"/>
              </w:rPr>
              <w:t>4</w:t>
            </w:r>
          </w:p>
        </w:tc>
        <w:tc>
          <w:tcPr>
            <w:tcW w:w="4252" w:type="dxa"/>
          </w:tcPr>
          <w:p w14:paraId="582955E9" w14:textId="77777777" w:rsidR="00D9096D" w:rsidRPr="00145242" w:rsidRDefault="00D9096D" w:rsidP="00145242">
            <w:pPr>
              <w:rPr>
                <w:rFonts w:cstheme="minorHAnsi"/>
                <w:sz w:val="18"/>
                <w:szCs w:val="18"/>
              </w:rPr>
            </w:pPr>
            <w:r w:rsidRPr="00145242">
              <w:rPr>
                <w:rFonts w:cstheme="minorHAnsi"/>
                <w:sz w:val="18"/>
                <w:szCs w:val="18"/>
              </w:rPr>
              <w:t>Uziarnienie mieszanki mineralnej</w:t>
            </w:r>
          </w:p>
        </w:tc>
        <w:tc>
          <w:tcPr>
            <w:tcW w:w="2762" w:type="dxa"/>
          </w:tcPr>
          <w:p w14:paraId="44D1AD34" w14:textId="77777777" w:rsidR="00D9096D" w:rsidRPr="00145242" w:rsidRDefault="00D9096D" w:rsidP="00145242">
            <w:pPr>
              <w:rPr>
                <w:rFonts w:cstheme="minorHAnsi"/>
                <w:sz w:val="18"/>
                <w:szCs w:val="18"/>
              </w:rPr>
            </w:pPr>
            <w:r w:rsidRPr="00145242">
              <w:rPr>
                <w:rFonts w:cstheme="minorHAnsi"/>
                <w:sz w:val="18"/>
                <w:szCs w:val="18"/>
              </w:rPr>
              <w:t>1</w:t>
            </w:r>
          </w:p>
        </w:tc>
      </w:tr>
      <w:tr w:rsidR="00D9096D" w:rsidRPr="00145242" w14:paraId="2066242B" w14:textId="77777777" w:rsidTr="00F87D2A">
        <w:tc>
          <w:tcPr>
            <w:tcW w:w="496" w:type="dxa"/>
          </w:tcPr>
          <w:p w14:paraId="6774A1F8" w14:textId="77777777" w:rsidR="00D9096D" w:rsidRPr="00145242" w:rsidRDefault="00D9096D" w:rsidP="00145242">
            <w:pPr>
              <w:rPr>
                <w:rFonts w:cstheme="minorHAnsi"/>
                <w:sz w:val="18"/>
                <w:szCs w:val="18"/>
              </w:rPr>
            </w:pPr>
            <w:r w:rsidRPr="00145242">
              <w:rPr>
                <w:rFonts w:cstheme="minorHAnsi"/>
                <w:sz w:val="18"/>
                <w:szCs w:val="18"/>
              </w:rPr>
              <w:t>5</w:t>
            </w:r>
          </w:p>
        </w:tc>
        <w:tc>
          <w:tcPr>
            <w:tcW w:w="4252" w:type="dxa"/>
          </w:tcPr>
          <w:p w14:paraId="00769BE9" w14:textId="77777777" w:rsidR="00D9096D" w:rsidRPr="00145242" w:rsidRDefault="00D9096D" w:rsidP="00145242">
            <w:pPr>
              <w:rPr>
                <w:rFonts w:cstheme="minorHAnsi"/>
                <w:sz w:val="18"/>
                <w:szCs w:val="18"/>
              </w:rPr>
            </w:pPr>
            <w:r w:rsidRPr="00145242">
              <w:rPr>
                <w:rFonts w:cstheme="minorHAnsi"/>
                <w:sz w:val="18"/>
                <w:szCs w:val="18"/>
              </w:rPr>
              <w:t>Oznaczenie konsystencji mieszanki betonowej</w:t>
            </w:r>
          </w:p>
        </w:tc>
        <w:tc>
          <w:tcPr>
            <w:tcW w:w="2762" w:type="dxa"/>
          </w:tcPr>
          <w:p w14:paraId="6147F3F0" w14:textId="77777777" w:rsidR="00D9096D" w:rsidRPr="00145242" w:rsidRDefault="00D9096D" w:rsidP="00145242">
            <w:pPr>
              <w:rPr>
                <w:rFonts w:cstheme="minorHAnsi"/>
                <w:sz w:val="18"/>
                <w:szCs w:val="18"/>
              </w:rPr>
            </w:pPr>
            <w:r w:rsidRPr="00145242">
              <w:rPr>
                <w:rFonts w:cstheme="minorHAnsi"/>
                <w:sz w:val="18"/>
                <w:szCs w:val="18"/>
              </w:rPr>
              <w:t>3</w:t>
            </w:r>
          </w:p>
        </w:tc>
      </w:tr>
      <w:tr w:rsidR="00D9096D" w:rsidRPr="00145242" w14:paraId="7E1CF636" w14:textId="77777777" w:rsidTr="00F87D2A">
        <w:tc>
          <w:tcPr>
            <w:tcW w:w="496" w:type="dxa"/>
          </w:tcPr>
          <w:p w14:paraId="09864CBB" w14:textId="77777777" w:rsidR="00D9096D" w:rsidRPr="00145242" w:rsidRDefault="00D9096D" w:rsidP="00145242">
            <w:pPr>
              <w:rPr>
                <w:rFonts w:cstheme="minorHAnsi"/>
                <w:sz w:val="18"/>
                <w:szCs w:val="18"/>
              </w:rPr>
            </w:pPr>
            <w:r w:rsidRPr="00145242">
              <w:rPr>
                <w:rFonts w:cstheme="minorHAnsi"/>
                <w:sz w:val="18"/>
                <w:szCs w:val="18"/>
              </w:rPr>
              <w:t>6</w:t>
            </w:r>
          </w:p>
        </w:tc>
        <w:tc>
          <w:tcPr>
            <w:tcW w:w="4252" w:type="dxa"/>
          </w:tcPr>
          <w:p w14:paraId="003A63E0" w14:textId="77777777" w:rsidR="00D9096D" w:rsidRPr="00145242" w:rsidRDefault="00D9096D" w:rsidP="00145242">
            <w:pPr>
              <w:rPr>
                <w:rFonts w:cstheme="minorHAnsi"/>
                <w:sz w:val="18"/>
                <w:szCs w:val="18"/>
              </w:rPr>
            </w:pPr>
            <w:r w:rsidRPr="00145242">
              <w:rPr>
                <w:rFonts w:cstheme="minorHAnsi"/>
                <w:sz w:val="18"/>
                <w:szCs w:val="18"/>
              </w:rPr>
              <w:t>Oznaczenie zawartości powietrza w mieszance betonowej</w:t>
            </w:r>
          </w:p>
        </w:tc>
        <w:tc>
          <w:tcPr>
            <w:tcW w:w="2762" w:type="dxa"/>
          </w:tcPr>
          <w:p w14:paraId="5B1635DB" w14:textId="77777777" w:rsidR="00D9096D" w:rsidRPr="00145242" w:rsidRDefault="00D9096D" w:rsidP="00145242">
            <w:pPr>
              <w:rPr>
                <w:rFonts w:cstheme="minorHAnsi"/>
                <w:sz w:val="18"/>
                <w:szCs w:val="18"/>
              </w:rPr>
            </w:pPr>
            <w:r w:rsidRPr="00145242">
              <w:rPr>
                <w:rFonts w:cstheme="minorHAnsi"/>
                <w:sz w:val="18"/>
                <w:szCs w:val="18"/>
              </w:rPr>
              <w:t>3</w:t>
            </w:r>
          </w:p>
        </w:tc>
      </w:tr>
      <w:tr w:rsidR="00D9096D" w:rsidRPr="00145242" w14:paraId="549F1E21" w14:textId="77777777" w:rsidTr="00F87D2A">
        <w:tc>
          <w:tcPr>
            <w:tcW w:w="496" w:type="dxa"/>
          </w:tcPr>
          <w:p w14:paraId="381E742C" w14:textId="77777777" w:rsidR="00D9096D" w:rsidRPr="00145242" w:rsidRDefault="00D9096D" w:rsidP="00145242">
            <w:pPr>
              <w:rPr>
                <w:rFonts w:cstheme="minorHAnsi"/>
                <w:sz w:val="18"/>
                <w:szCs w:val="18"/>
              </w:rPr>
            </w:pPr>
            <w:r w:rsidRPr="00145242">
              <w:rPr>
                <w:rFonts w:cstheme="minorHAnsi"/>
                <w:sz w:val="18"/>
                <w:szCs w:val="18"/>
              </w:rPr>
              <w:t>7</w:t>
            </w:r>
          </w:p>
        </w:tc>
        <w:tc>
          <w:tcPr>
            <w:tcW w:w="4252" w:type="dxa"/>
          </w:tcPr>
          <w:p w14:paraId="035B8DE3" w14:textId="77777777" w:rsidR="00D9096D" w:rsidRPr="00145242" w:rsidRDefault="00D9096D" w:rsidP="00145242">
            <w:pPr>
              <w:rPr>
                <w:rFonts w:cstheme="minorHAnsi"/>
                <w:sz w:val="18"/>
                <w:szCs w:val="18"/>
              </w:rPr>
            </w:pPr>
            <w:r w:rsidRPr="00145242">
              <w:rPr>
                <w:rFonts w:cstheme="minorHAnsi"/>
                <w:sz w:val="18"/>
                <w:szCs w:val="18"/>
              </w:rPr>
              <w:t>Oznaczenie wytrzymałości na ściskanie po 28 dniach</w:t>
            </w:r>
          </w:p>
        </w:tc>
        <w:tc>
          <w:tcPr>
            <w:tcW w:w="2762" w:type="dxa"/>
          </w:tcPr>
          <w:p w14:paraId="6A5EDF08" w14:textId="77777777" w:rsidR="00D9096D" w:rsidRPr="00145242" w:rsidRDefault="00D9096D" w:rsidP="00145242">
            <w:pPr>
              <w:rPr>
                <w:rFonts w:cstheme="minorHAnsi"/>
                <w:sz w:val="18"/>
                <w:szCs w:val="18"/>
              </w:rPr>
            </w:pPr>
            <w:r w:rsidRPr="00145242">
              <w:rPr>
                <w:rFonts w:cstheme="minorHAnsi"/>
                <w:sz w:val="18"/>
                <w:szCs w:val="18"/>
              </w:rPr>
              <w:t>3 próbki</w:t>
            </w:r>
          </w:p>
        </w:tc>
      </w:tr>
      <w:tr w:rsidR="00D9096D" w:rsidRPr="00145242" w14:paraId="6D8A6959" w14:textId="77777777" w:rsidTr="00F87D2A">
        <w:tc>
          <w:tcPr>
            <w:tcW w:w="496" w:type="dxa"/>
          </w:tcPr>
          <w:p w14:paraId="7753CB3A" w14:textId="77777777" w:rsidR="00D9096D" w:rsidRPr="00145242" w:rsidRDefault="00D9096D" w:rsidP="00145242">
            <w:pPr>
              <w:rPr>
                <w:rFonts w:cstheme="minorHAnsi"/>
                <w:sz w:val="18"/>
                <w:szCs w:val="18"/>
              </w:rPr>
            </w:pPr>
            <w:r w:rsidRPr="00145242">
              <w:rPr>
                <w:rFonts w:cstheme="minorHAnsi"/>
                <w:sz w:val="18"/>
                <w:szCs w:val="18"/>
              </w:rPr>
              <w:t>8</w:t>
            </w:r>
          </w:p>
        </w:tc>
        <w:tc>
          <w:tcPr>
            <w:tcW w:w="4252" w:type="dxa"/>
          </w:tcPr>
          <w:p w14:paraId="64A857D8" w14:textId="77777777" w:rsidR="00D9096D" w:rsidRPr="00145242" w:rsidRDefault="00D9096D" w:rsidP="00145242">
            <w:pPr>
              <w:rPr>
                <w:rFonts w:cstheme="minorHAnsi"/>
                <w:sz w:val="18"/>
                <w:szCs w:val="18"/>
              </w:rPr>
            </w:pPr>
            <w:r w:rsidRPr="00145242">
              <w:rPr>
                <w:rFonts w:cstheme="minorHAnsi"/>
                <w:sz w:val="18"/>
                <w:szCs w:val="18"/>
              </w:rPr>
              <w:t>Oznaczenie wytrzymałości na rozciąganie przy zginaniu po 28 dniach</w:t>
            </w:r>
          </w:p>
        </w:tc>
        <w:tc>
          <w:tcPr>
            <w:tcW w:w="2762" w:type="dxa"/>
          </w:tcPr>
          <w:p w14:paraId="293EE957" w14:textId="77777777" w:rsidR="00D9096D" w:rsidRPr="00145242" w:rsidRDefault="00D9096D" w:rsidP="00145242">
            <w:pPr>
              <w:rPr>
                <w:rFonts w:cstheme="minorHAnsi"/>
                <w:sz w:val="18"/>
                <w:szCs w:val="18"/>
              </w:rPr>
            </w:pPr>
            <w:r w:rsidRPr="00145242">
              <w:rPr>
                <w:rFonts w:cstheme="minorHAnsi"/>
                <w:sz w:val="18"/>
                <w:szCs w:val="18"/>
              </w:rPr>
              <w:t>3 próbki</w:t>
            </w:r>
          </w:p>
        </w:tc>
      </w:tr>
      <w:tr w:rsidR="00D9096D" w:rsidRPr="00145242" w14:paraId="721FB965" w14:textId="77777777" w:rsidTr="00F87D2A">
        <w:tc>
          <w:tcPr>
            <w:tcW w:w="496" w:type="dxa"/>
          </w:tcPr>
          <w:p w14:paraId="71F864C1" w14:textId="77777777" w:rsidR="00D9096D" w:rsidRPr="00145242" w:rsidRDefault="00D9096D" w:rsidP="00145242">
            <w:pPr>
              <w:rPr>
                <w:rFonts w:cstheme="minorHAnsi"/>
                <w:sz w:val="18"/>
                <w:szCs w:val="18"/>
              </w:rPr>
            </w:pPr>
            <w:r w:rsidRPr="00145242">
              <w:rPr>
                <w:rFonts w:cstheme="minorHAnsi"/>
                <w:sz w:val="18"/>
                <w:szCs w:val="18"/>
              </w:rPr>
              <w:t>9</w:t>
            </w:r>
          </w:p>
        </w:tc>
        <w:tc>
          <w:tcPr>
            <w:tcW w:w="4252" w:type="dxa"/>
          </w:tcPr>
          <w:p w14:paraId="613E2FD4" w14:textId="77777777" w:rsidR="00D9096D" w:rsidRPr="00145242" w:rsidRDefault="00D9096D" w:rsidP="00145242">
            <w:pPr>
              <w:rPr>
                <w:rFonts w:cstheme="minorHAnsi"/>
                <w:sz w:val="18"/>
                <w:szCs w:val="18"/>
              </w:rPr>
            </w:pPr>
            <w:r w:rsidRPr="00145242">
              <w:rPr>
                <w:rFonts w:cstheme="minorHAnsi"/>
                <w:sz w:val="18"/>
                <w:szCs w:val="18"/>
              </w:rPr>
              <w:t>Oznaczenie nasiąkliwości betonu</w:t>
            </w:r>
          </w:p>
        </w:tc>
        <w:tc>
          <w:tcPr>
            <w:tcW w:w="2762" w:type="dxa"/>
          </w:tcPr>
          <w:p w14:paraId="29BDD1A0" w14:textId="77777777" w:rsidR="00D9096D" w:rsidRPr="00145242" w:rsidRDefault="00D9096D" w:rsidP="00145242">
            <w:pPr>
              <w:rPr>
                <w:rFonts w:cstheme="minorHAnsi"/>
                <w:sz w:val="18"/>
                <w:szCs w:val="18"/>
              </w:rPr>
            </w:pPr>
            <w:r w:rsidRPr="00145242">
              <w:rPr>
                <w:rFonts w:cstheme="minorHAnsi"/>
                <w:sz w:val="18"/>
                <w:szCs w:val="18"/>
              </w:rPr>
              <w:t xml:space="preserve">3 próbki na </w:t>
            </w:r>
            <w:smartTag w:uri="urn:schemas-microsoft-com:office:smarttags" w:element="metricconverter">
              <w:smartTagPr>
                <w:attr w:name="ProductID" w:val="1 km"/>
              </w:smartTagPr>
              <w:r w:rsidRPr="00145242">
                <w:rPr>
                  <w:rFonts w:cstheme="minorHAnsi"/>
                  <w:sz w:val="18"/>
                  <w:szCs w:val="18"/>
                </w:rPr>
                <w:t>1 km</w:t>
              </w:r>
            </w:smartTag>
          </w:p>
        </w:tc>
      </w:tr>
      <w:tr w:rsidR="00D9096D" w:rsidRPr="00145242" w14:paraId="2615AAF9" w14:textId="77777777" w:rsidTr="00F87D2A">
        <w:tc>
          <w:tcPr>
            <w:tcW w:w="496" w:type="dxa"/>
          </w:tcPr>
          <w:p w14:paraId="46184277" w14:textId="77777777" w:rsidR="00D9096D" w:rsidRPr="00145242" w:rsidRDefault="00D9096D" w:rsidP="00145242">
            <w:pPr>
              <w:rPr>
                <w:rFonts w:cstheme="minorHAnsi"/>
                <w:sz w:val="18"/>
                <w:szCs w:val="18"/>
              </w:rPr>
            </w:pPr>
            <w:r w:rsidRPr="00145242">
              <w:rPr>
                <w:rFonts w:cstheme="minorHAnsi"/>
                <w:sz w:val="18"/>
                <w:szCs w:val="18"/>
              </w:rPr>
              <w:t>10</w:t>
            </w:r>
          </w:p>
        </w:tc>
        <w:tc>
          <w:tcPr>
            <w:tcW w:w="4252" w:type="dxa"/>
          </w:tcPr>
          <w:p w14:paraId="2BBAA2ED" w14:textId="77777777" w:rsidR="00D9096D" w:rsidRPr="00145242" w:rsidRDefault="00D9096D" w:rsidP="00145242">
            <w:pPr>
              <w:rPr>
                <w:rFonts w:cstheme="minorHAnsi"/>
                <w:sz w:val="18"/>
                <w:szCs w:val="18"/>
              </w:rPr>
            </w:pPr>
            <w:r w:rsidRPr="00145242">
              <w:rPr>
                <w:rFonts w:cstheme="minorHAnsi"/>
                <w:sz w:val="18"/>
                <w:szCs w:val="18"/>
              </w:rPr>
              <w:t>Oznaczenie mrozoodporności betonu</w:t>
            </w:r>
          </w:p>
        </w:tc>
        <w:tc>
          <w:tcPr>
            <w:tcW w:w="2762" w:type="dxa"/>
          </w:tcPr>
          <w:p w14:paraId="320933D1" w14:textId="77777777" w:rsidR="00D9096D" w:rsidRPr="00145242" w:rsidRDefault="00D9096D" w:rsidP="00145242">
            <w:pPr>
              <w:rPr>
                <w:rFonts w:cstheme="minorHAnsi"/>
                <w:sz w:val="18"/>
                <w:szCs w:val="18"/>
              </w:rPr>
            </w:pPr>
            <w:r w:rsidRPr="00145242">
              <w:rPr>
                <w:rFonts w:cstheme="minorHAnsi"/>
                <w:sz w:val="18"/>
                <w:szCs w:val="18"/>
              </w:rPr>
              <w:t xml:space="preserve">3 próbki na </w:t>
            </w:r>
            <w:smartTag w:uri="urn:schemas-microsoft-com:office:smarttags" w:element="metricconverter">
              <w:smartTagPr>
                <w:attr w:name="ProductID" w:val="1 km"/>
              </w:smartTagPr>
              <w:r w:rsidRPr="00145242">
                <w:rPr>
                  <w:rFonts w:cstheme="minorHAnsi"/>
                  <w:sz w:val="18"/>
                  <w:szCs w:val="18"/>
                </w:rPr>
                <w:t>1 km</w:t>
              </w:r>
            </w:smartTag>
          </w:p>
        </w:tc>
      </w:tr>
    </w:tbl>
    <w:p w14:paraId="284CE854" w14:textId="77777777" w:rsidR="00D9096D" w:rsidRPr="00145242" w:rsidRDefault="00D9096D" w:rsidP="00145242">
      <w:pPr>
        <w:rPr>
          <w:rFonts w:cstheme="minorHAnsi"/>
          <w:sz w:val="18"/>
          <w:szCs w:val="18"/>
        </w:rPr>
      </w:pPr>
      <w:r w:rsidRPr="00145242">
        <w:rPr>
          <w:rFonts w:cstheme="minorHAnsi"/>
          <w:b/>
          <w:sz w:val="18"/>
          <w:szCs w:val="18"/>
        </w:rPr>
        <w:t xml:space="preserve">6.3.5. </w:t>
      </w:r>
      <w:r w:rsidRPr="00145242">
        <w:rPr>
          <w:rFonts w:cstheme="minorHAnsi"/>
          <w:sz w:val="18"/>
          <w:szCs w:val="18"/>
        </w:rPr>
        <w:t>Uziarnienie mieszanki mineralnej</w:t>
      </w:r>
    </w:p>
    <w:p w14:paraId="29799823" w14:textId="77777777" w:rsidR="00D9096D" w:rsidRPr="00145242" w:rsidRDefault="00D9096D" w:rsidP="00145242">
      <w:pPr>
        <w:rPr>
          <w:rFonts w:cstheme="minorHAnsi"/>
          <w:sz w:val="18"/>
          <w:szCs w:val="18"/>
        </w:rPr>
      </w:pPr>
      <w:r w:rsidRPr="00145242">
        <w:rPr>
          <w:rFonts w:cstheme="minorHAnsi"/>
          <w:sz w:val="18"/>
          <w:szCs w:val="18"/>
        </w:rPr>
        <w:tab/>
        <w:t>Uziarnienie mieszanki mineralnej należy określić według PN-B-06714-15:1991 [28]. Krzywa uziarnienia mieszanki mineralnej powinna być zgodna z receptą.</w:t>
      </w:r>
    </w:p>
    <w:p w14:paraId="38CE4457" w14:textId="77777777" w:rsidR="00D9096D" w:rsidRPr="00145242" w:rsidRDefault="00D9096D" w:rsidP="00145242">
      <w:pPr>
        <w:rPr>
          <w:rFonts w:cstheme="minorHAnsi"/>
          <w:sz w:val="18"/>
          <w:szCs w:val="18"/>
        </w:rPr>
      </w:pPr>
      <w:r w:rsidRPr="00145242">
        <w:rPr>
          <w:rFonts w:cstheme="minorHAnsi"/>
          <w:b/>
          <w:sz w:val="18"/>
          <w:szCs w:val="18"/>
        </w:rPr>
        <w:t xml:space="preserve">6.3.6. </w:t>
      </w:r>
      <w:r w:rsidRPr="00145242">
        <w:rPr>
          <w:rFonts w:cstheme="minorHAnsi"/>
          <w:sz w:val="18"/>
          <w:szCs w:val="18"/>
        </w:rPr>
        <w:t>Oznaczenie konsystencji mieszanki betonowej</w:t>
      </w:r>
    </w:p>
    <w:p w14:paraId="5C209E56" w14:textId="77777777" w:rsidR="00D9096D" w:rsidRPr="00145242" w:rsidRDefault="00D9096D" w:rsidP="00145242">
      <w:pPr>
        <w:rPr>
          <w:rFonts w:cstheme="minorHAnsi"/>
          <w:sz w:val="18"/>
          <w:szCs w:val="18"/>
        </w:rPr>
      </w:pPr>
      <w:r w:rsidRPr="00145242">
        <w:rPr>
          <w:rFonts w:cstheme="minorHAnsi"/>
          <w:sz w:val="18"/>
          <w:szCs w:val="18"/>
        </w:rPr>
        <w:tab/>
        <w:t>Badanie konsystencji mieszanki betonowej należy wykonać zgodnie z normą wg metody podanej w recepcie.</w:t>
      </w:r>
    </w:p>
    <w:p w14:paraId="6A673630" w14:textId="77777777" w:rsidR="00D9096D" w:rsidRPr="00145242" w:rsidRDefault="00D9096D" w:rsidP="00145242">
      <w:pPr>
        <w:rPr>
          <w:rFonts w:cstheme="minorHAnsi"/>
          <w:sz w:val="18"/>
          <w:szCs w:val="18"/>
        </w:rPr>
      </w:pPr>
      <w:r w:rsidRPr="00145242">
        <w:rPr>
          <w:rFonts w:cstheme="minorHAnsi"/>
          <w:b/>
          <w:sz w:val="18"/>
          <w:szCs w:val="18"/>
        </w:rPr>
        <w:t xml:space="preserve">6.3.7. </w:t>
      </w:r>
      <w:r w:rsidRPr="00145242">
        <w:rPr>
          <w:rFonts w:cstheme="minorHAnsi"/>
          <w:sz w:val="18"/>
          <w:szCs w:val="18"/>
        </w:rPr>
        <w:t>Oznaczenie zawartości powietrza w mieszance betonowej</w:t>
      </w:r>
    </w:p>
    <w:p w14:paraId="1496AD53" w14:textId="77777777" w:rsidR="00D9096D" w:rsidRPr="00145242" w:rsidRDefault="00D9096D" w:rsidP="00145242">
      <w:pPr>
        <w:rPr>
          <w:rFonts w:cstheme="minorHAnsi"/>
          <w:sz w:val="18"/>
          <w:szCs w:val="18"/>
        </w:rPr>
      </w:pPr>
      <w:r w:rsidRPr="00145242">
        <w:rPr>
          <w:rFonts w:cstheme="minorHAnsi"/>
          <w:sz w:val="18"/>
          <w:szCs w:val="18"/>
        </w:rPr>
        <w:tab/>
        <w:t>Badanie zawartości powietrza w mieszance betonowej należy wykonać zgodnie z PN-EN 12350-7: 2001 [15]. Wyniki badań powinny być zgodne z receptą.</w:t>
      </w:r>
    </w:p>
    <w:p w14:paraId="7384137A" w14:textId="77777777" w:rsidR="00D9096D" w:rsidRPr="00145242" w:rsidRDefault="00D9096D" w:rsidP="00145242">
      <w:pPr>
        <w:rPr>
          <w:rFonts w:cstheme="minorHAnsi"/>
          <w:sz w:val="18"/>
          <w:szCs w:val="18"/>
        </w:rPr>
      </w:pPr>
      <w:r w:rsidRPr="00145242">
        <w:rPr>
          <w:rFonts w:cstheme="minorHAnsi"/>
          <w:b/>
          <w:sz w:val="18"/>
          <w:szCs w:val="18"/>
        </w:rPr>
        <w:t xml:space="preserve">6.3.8. </w:t>
      </w:r>
      <w:r w:rsidRPr="00145242">
        <w:rPr>
          <w:rFonts w:cstheme="minorHAnsi"/>
          <w:sz w:val="18"/>
          <w:szCs w:val="18"/>
        </w:rPr>
        <w:t>Wytrzymałość betonu na ściskanie</w:t>
      </w:r>
    </w:p>
    <w:p w14:paraId="2CEC36B8" w14:textId="77777777" w:rsidR="00D9096D" w:rsidRPr="00145242" w:rsidRDefault="00D9096D" w:rsidP="00145242">
      <w:pPr>
        <w:rPr>
          <w:rFonts w:cstheme="minorHAnsi"/>
          <w:sz w:val="18"/>
          <w:szCs w:val="18"/>
        </w:rPr>
      </w:pPr>
      <w:r w:rsidRPr="00145242">
        <w:rPr>
          <w:rFonts w:cstheme="minorHAnsi"/>
          <w:sz w:val="18"/>
          <w:szCs w:val="18"/>
        </w:rPr>
        <w:t>Przed oznaczeniem wytrzymałości na ściskanie należy przeprowadzić oznaczenie gęstości betonu wg PN-EN 12390-7:2001 [22]. Gęstość nie powinna być mniejsza niż 97% gęstości średniej podanej w recepcie.</w:t>
      </w:r>
    </w:p>
    <w:p w14:paraId="7CFBED02" w14:textId="77777777" w:rsidR="00D9096D" w:rsidRPr="00145242" w:rsidRDefault="00D9096D" w:rsidP="00145242">
      <w:pPr>
        <w:rPr>
          <w:rFonts w:cstheme="minorHAnsi"/>
          <w:sz w:val="18"/>
          <w:szCs w:val="18"/>
        </w:rPr>
      </w:pPr>
      <w:r w:rsidRPr="00145242">
        <w:rPr>
          <w:rFonts w:cstheme="minorHAnsi"/>
          <w:sz w:val="18"/>
          <w:szCs w:val="18"/>
        </w:rPr>
        <w:tab/>
        <w:t>Badanie wytrzymałości betonu na ściskanie należy wykonać zgodnie z PN-B-06250:1988 [25] lub PN-EN 12390-3:2001[18]. Wyniki badań powinny być zgodne z wymaganiami podanymi w tablicy 8.</w:t>
      </w:r>
    </w:p>
    <w:p w14:paraId="67C06075" w14:textId="77777777" w:rsidR="00D9096D" w:rsidRPr="00145242" w:rsidRDefault="00D9096D" w:rsidP="00145242">
      <w:pPr>
        <w:rPr>
          <w:rFonts w:cstheme="minorHAnsi"/>
          <w:sz w:val="18"/>
          <w:szCs w:val="18"/>
        </w:rPr>
      </w:pPr>
      <w:r w:rsidRPr="00145242">
        <w:rPr>
          <w:rFonts w:cstheme="minorHAnsi"/>
          <w:b/>
          <w:sz w:val="18"/>
          <w:szCs w:val="18"/>
        </w:rPr>
        <w:t xml:space="preserve">6.3.9. </w:t>
      </w:r>
      <w:r w:rsidRPr="00145242">
        <w:rPr>
          <w:rFonts w:cstheme="minorHAnsi"/>
          <w:sz w:val="18"/>
          <w:szCs w:val="18"/>
        </w:rPr>
        <w:t>Wytrzymałość betonu na rozciąganie przy zginaniu</w:t>
      </w:r>
    </w:p>
    <w:p w14:paraId="5A4156B9" w14:textId="77777777" w:rsidR="00D9096D" w:rsidRPr="00145242" w:rsidRDefault="00D9096D" w:rsidP="00145242">
      <w:pPr>
        <w:rPr>
          <w:rFonts w:cstheme="minorHAnsi"/>
          <w:sz w:val="18"/>
          <w:szCs w:val="18"/>
        </w:rPr>
      </w:pPr>
      <w:r w:rsidRPr="00145242">
        <w:rPr>
          <w:rFonts w:cstheme="minorHAnsi"/>
          <w:sz w:val="18"/>
          <w:szCs w:val="18"/>
        </w:rPr>
        <w:t>Badanie wytrzymałości betonu na rozciąganie przy zginaniu należy wykonać zgodnie z PN-EN 12390-5:2001 [20]. Wyniki badań powinny być zgodne z wymaganiami zawartymi w tablicy 8.</w:t>
      </w:r>
    </w:p>
    <w:p w14:paraId="17A8D877" w14:textId="77777777" w:rsidR="00D9096D" w:rsidRPr="00145242" w:rsidRDefault="00D9096D" w:rsidP="00145242">
      <w:pPr>
        <w:rPr>
          <w:rFonts w:cstheme="minorHAnsi"/>
          <w:sz w:val="18"/>
          <w:szCs w:val="18"/>
        </w:rPr>
      </w:pPr>
      <w:r w:rsidRPr="00145242">
        <w:rPr>
          <w:rFonts w:cstheme="minorHAnsi"/>
          <w:b/>
          <w:sz w:val="18"/>
          <w:szCs w:val="18"/>
        </w:rPr>
        <w:t xml:space="preserve">6.3.10. </w:t>
      </w:r>
      <w:r w:rsidRPr="00145242">
        <w:rPr>
          <w:rFonts w:cstheme="minorHAnsi"/>
          <w:sz w:val="18"/>
          <w:szCs w:val="18"/>
        </w:rPr>
        <w:t>Nasiąkliwość betonu</w:t>
      </w:r>
    </w:p>
    <w:p w14:paraId="43851E3A" w14:textId="77777777" w:rsidR="00D9096D" w:rsidRPr="00145242" w:rsidRDefault="00D9096D" w:rsidP="00145242">
      <w:pPr>
        <w:rPr>
          <w:rFonts w:cstheme="minorHAnsi"/>
          <w:sz w:val="18"/>
          <w:szCs w:val="18"/>
        </w:rPr>
      </w:pPr>
      <w:r w:rsidRPr="00145242">
        <w:rPr>
          <w:rFonts w:cstheme="minorHAnsi"/>
          <w:sz w:val="18"/>
          <w:szCs w:val="18"/>
        </w:rPr>
        <w:tab/>
        <w:t>Badanie nasiąkliwości betonu należy wykonać zgodnie z PN-B-06250:1988 [25]. Wyniki badań powinny być zgodne z wymaganiami podanymi w tablicy 8.</w:t>
      </w:r>
    </w:p>
    <w:p w14:paraId="64E57E78" w14:textId="77777777" w:rsidR="00D9096D" w:rsidRPr="00145242" w:rsidRDefault="00D9096D" w:rsidP="00145242">
      <w:pPr>
        <w:rPr>
          <w:rFonts w:cstheme="minorHAnsi"/>
          <w:sz w:val="18"/>
          <w:szCs w:val="18"/>
        </w:rPr>
      </w:pPr>
      <w:r w:rsidRPr="00145242">
        <w:rPr>
          <w:rFonts w:cstheme="minorHAnsi"/>
          <w:b/>
          <w:sz w:val="18"/>
          <w:szCs w:val="18"/>
        </w:rPr>
        <w:t xml:space="preserve">6.3.11. </w:t>
      </w:r>
      <w:r w:rsidRPr="00145242">
        <w:rPr>
          <w:rFonts w:cstheme="minorHAnsi"/>
          <w:sz w:val="18"/>
          <w:szCs w:val="18"/>
        </w:rPr>
        <w:t>Mrozoodporność betonu</w:t>
      </w:r>
    </w:p>
    <w:p w14:paraId="5331B4E8" w14:textId="77777777" w:rsidR="00D9096D" w:rsidRPr="00145242" w:rsidRDefault="00D9096D" w:rsidP="00145242">
      <w:pPr>
        <w:rPr>
          <w:rFonts w:cstheme="minorHAnsi"/>
          <w:sz w:val="18"/>
          <w:szCs w:val="18"/>
        </w:rPr>
      </w:pPr>
      <w:r w:rsidRPr="00145242">
        <w:rPr>
          <w:rFonts w:cstheme="minorHAnsi"/>
          <w:sz w:val="18"/>
          <w:szCs w:val="18"/>
        </w:rPr>
        <w:tab/>
        <w:t>Badanie mrozoodporności betonu należy wykonać zgodnie z PN-B-06250:1988 [25]. Wyniki badań powinny być zgodne z wymaganiami podanymi w tablicy 8.</w:t>
      </w:r>
    </w:p>
    <w:p w14:paraId="34F61707" w14:textId="77777777" w:rsidR="00D9096D" w:rsidRPr="00145242" w:rsidRDefault="00D9096D" w:rsidP="00145242">
      <w:pPr>
        <w:rPr>
          <w:rFonts w:cstheme="minorHAnsi"/>
          <w:sz w:val="18"/>
          <w:szCs w:val="18"/>
        </w:rPr>
      </w:pPr>
      <w:bookmarkStart w:id="1371" w:name="_Toc148955501"/>
      <w:r w:rsidRPr="00145242">
        <w:rPr>
          <w:rFonts w:cstheme="minorHAnsi"/>
          <w:sz w:val="18"/>
          <w:szCs w:val="18"/>
        </w:rPr>
        <w:t>6.4. Badania dotyczące cech geometrycznych nawierzchni betonowej</w:t>
      </w:r>
      <w:bookmarkEnd w:id="1371"/>
    </w:p>
    <w:p w14:paraId="5FDE2CDA" w14:textId="77777777" w:rsidR="00D9096D" w:rsidRPr="00145242" w:rsidRDefault="00D9096D" w:rsidP="00145242">
      <w:pPr>
        <w:rPr>
          <w:rFonts w:cstheme="minorHAnsi"/>
          <w:sz w:val="18"/>
          <w:szCs w:val="18"/>
        </w:rPr>
      </w:pPr>
      <w:r w:rsidRPr="00145242">
        <w:rPr>
          <w:rFonts w:cstheme="minorHAnsi"/>
          <w:b/>
          <w:sz w:val="18"/>
          <w:szCs w:val="18"/>
        </w:rPr>
        <w:t xml:space="preserve">6.4.1. </w:t>
      </w:r>
      <w:r w:rsidRPr="00145242">
        <w:rPr>
          <w:rFonts w:cstheme="minorHAnsi"/>
          <w:sz w:val="18"/>
          <w:szCs w:val="18"/>
        </w:rPr>
        <w:t>Częstotliwość oraz zakres badań i  pomiarów</w:t>
      </w:r>
    </w:p>
    <w:p w14:paraId="696B81B5" w14:textId="77777777" w:rsidR="00D9096D" w:rsidRPr="00145242" w:rsidRDefault="00D9096D" w:rsidP="00145242">
      <w:pPr>
        <w:rPr>
          <w:rFonts w:cstheme="minorHAnsi"/>
          <w:sz w:val="18"/>
          <w:szCs w:val="18"/>
        </w:rPr>
      </w:pPr>
      <w:r w:rsidRPr="00145242">
        <w:rPr>
          <w:rFonts w:cstheme="minorHAnsi"/>
          <w:sz w:val="18"/>
          <w:szCs w:val="18"/>
        </w:rPr>
        <w:tab/>
        <w:t>Częstotliwość oraz zakres badań i  pomiarów podaje  tablica 12.</w:t>
      </w:r>
    </w:p>
    <w:p w14:paraId="5C5BE6C7" w14:textId="77777777" w:rsidR="00D9096D" w:rsidRPr="00145242" w:rsidRDefault="00D9096D" w:rsidP="00145242">
      <w:pPr>
        <w:rPr>
          <w:rFonts w:cstheme="minorHAnsi"/>
          <w:sz w:val="18"/>
          <w:szCs w:val="18"/>
        </w:rPr>
      </w:pPr>
      <w:r w:rsidRPr="00145242">
        <w:rPr>
          <w:rFonts w:cstheme="minorHAnsi"/>
          <w:sz w:val="18"/>
          <w:szCs w:val="18"/>
        </w:rPr>
        <w:t>Tablica 12. Częstotliwość oraz zakres badań i pomiarów wykonanej nawierzchni betonowej</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3544"/>
        <w:gridCol w:w="3260"/>
      </w:tblGrid>
      <w:tr w:rsidR="00D9096D" w:rsidRPr="00145242" w14:paraId="5991B383" w14:textId="77777777" w:rsidTr="00F87D2A">
        <w:tc>
          <w:tcPr>
            <w:tcW w:w="637" w:type="dxa"/>
            <w:tcBorders>
              <w:bottom w:val="double" w:sz="6" w:space="0" w:color="auto"/>
            </w:tcBorders>
          </w:tcPr>
          <w:p w14:paraId="4CB13AF5" w14:textId="77777777" w:rsidR="00D9096D" w:rsidRPr="00145242" w:rsidRDefault="00D9096D" w:rsidP="00145242">
            <w:pPr>
              <w:rPr>
                <w:rFonts w:cstheme="minorHAnsi"/>
                <w:b/>
                <w:sz w:val="18"/>
                <w:szCs w:val="18"/>
              </w:rPr>
            </w:pPr>
            <w:r w:rsidRPr="00145242">
              <w:rPr>
                <w:rFonts w:cstheme="minorHAnsi"/>
                <w:sz w:val="18"/>
                <w:szCs w:val="18"/>
              </w:rPr>
              <w:t>Lp.</w:t>
            </w:r>
          </w:p>
        </w:tc>
        <w:tc>
          <w:tcPr>
            <w:tcW w:w="3544" w:type="dxa"/>
            <w:tcBorders>
              <w:bottom w:val="double" w:sz="6" w:space="0" w:color="auto"/>
            </w:tcBorders>
          </w:tcPr>
          <w:p w14:paraId="462F9A9A" w14:textId="77777777" w:rsidR="00D9096D" w:rsidRPr="00145242" w:rsidRDefault="00D9096D" w:rsidP="00145242">
            <w:pPr>
              <w:rPr>
                <w:rFonts w:cstheme="minorHAnsi"/>
                <w:b/>
                <w:sz w:val="18"/>
                <w:szCs w:val="18"/>
              </w:rPr>
            </w:pPr>
            <w:r w:rsidRPr="00145242">
              <w:rPr>
                <w:rFonts w:cstheme="minorHAnsi"/>
                <w:sz w:val="18"/>
                <w:szCs w:val="18"/>
              </w:rPr>
              <w:t>Wyszczególnienie badań i pomiarów</w:t>
            </w:r>
          </w:p>
        </w:tc>
        <w:tc>
          <w:tcPr>
            <w:tcW w:w="3260" w:type="dxa"/>
            <w:tcBorders>
              <w:bottom w:val="double" w:sz="6" w:space="0" w:color="auto"/>
            </w:tcBorders>
          </w:tcPr>
          <w:p w14:paraId="2B4AD85E" w14:textId="77777777" w:rsidR="00D9096D" w:rsidRPr="00145242" w:rsidRDefault="00D9096D" w:rsidP="00145242">
            <w:pPr>
              <w:rPr>
                <w:rFonts w:cstheme="minorHAnsi"/>
                <w:b/>
                <w:sz w:val="18"/>
                <w:szCs w:val="18"/>
              </w:rPr>
            </w:pPr>
            <w:r w:rsidRPr="00145242">
              <w:rPr>
                <w:rFonts w:cstheme="minorHAnsi"/>
                <w:sz w:val="18"/>
                <w:szCs w:val="18"/>
              </w:rPr>
              <w:t xml:space="preserve">Minimalna częstotliwość badań </w:t>
            </w:r>
          </w:p>
          <w:p w14:paraId="715B607E" w14:textId="77777777" w:rsidR="00D9096D" w:rsidRPr="00145242" w:rsidRDefault="00D9096D" w:rsidP="00145242">
            <w:pPr>
              <w:rPr>
                <w:rFonts w:cstheme="minorHAnsi"/>
                <w:b/>
                <w:sz w:val="18"/>
                <w:szCs w:val="18"/>
              </w:rPr>
            </w:pPr>
            <w:r w:rsidRPr="00145242">
              <w:rPr>
                <w:rFonts w:cstheme="minorHAnsi"/>
                <w:sz w:val="18"/>
                <w:szCs w:val="18"/>
              </w:rPr>
              <w:t>i pomiarów</w:t>
            </w:r>
          </w:p>
        </w:tc>
      </w:tr>
      <w:tr w:rsidR="00D9096D" w:rsidRPr="00145242" w14:paraId="18F583FE" w14:textId="77777777" w:rsidTr="00F87D2A">
        <w:tc>
          <w:tcPr>
            <w:tcW w:w="637" w:type="dxa"/>
            <w:tcBorders>
              <w:top w:val="nil"/>
            </w:tcBorders>
          </w:tcPr>
          <w:p w14:paraId="45A09E9A" w14:textId="77777777" w:rsidR="00D9096D" w:rsidRPr="00145242" w:rsidRDefault="00D9096D" w:rsidP="00145242">
            <w:pPr>
              <w:rPr>
                <w:rFonts w:cstheme="minorHAnsi"/>
                <w:b/>
                <w:sz w:val="18"/>
                <w:szCs w:val="18"/>
              </w:rPr>
            </w:pPr>
            <w:r w:rsidRPr="00145242">
              <w:rPr>
                <w:rFonts w:cstheme="minorHAnsi"/>
                <w:sz w:val="18"/>
                <w:szCs w:val="18"/>
              </w:rPr>
              <w:t>1</w:t>
            </w:r>
          </w:p>
        </w:tc>
        <w:tc>
          <w:tcPr>
            <w:tcW w:w="3544" w:type="dxa"/>
            <w:tcBorders>
              <w:top w:val="nil"/>
            </w:tcBorders>
          </w:tcPr>
          <w:p w14:paraId="3DF15702" w14:textId="77777777" w:rsidR="00D9096D" w:rsidRPr="00145242" w:rsidRDefault="00D9096D" w:rsidP="00145242">
            <w:pPr>
              <w:rPr>
                <w:rFonts w:cstheme="minorHAnsi"/>
                <w:b/>
                <w:sz w:val="18"/>
                <w:szCs w:val="18"/>
              </w:rPr>
            </w:pPr>
            <w:r w:rsidRPr="00145242">
              <w:rPr>
                <w:rFonts w:cstheme="minorHAnsi"/>
                <w:sz w:val="18"/>
                <w:szCs w:val="18"/>
              </w:rPr>
              <w:t>Szerokość nawierzchni</w:t>
            </w:r>
          </w:p>
        </w:tc>
        <w:tc>
          <w:tcPr>
            <w:tcW w:w="3260" w:type="dxa"/>
            <w:tcBorders>
              <w:top w:val="nil"/>
            </w:tcBorders>
          </w:tcPr>
          <w:p w14:paraId="6EA3B221" w14:textId="77777777" w:rsidR="00D9096D" w:rsidRPr="00145242" w:rsidRDefault="00D9096D" w:rsidP="00145242">
            <w:pPr>
              <w:rPr>
                <w:rFonts w:cstheme="minorHAnsi"/>
                <w:b/>
                <w:sz w:val="18"/>
                <w:szCs w:val="18"/>
              </w:rPr>
            </w:pPr>
            <w:r w:rsidRPr="00145242">
              <w:rPr>
                <w:rFonts w:cstheme="minorHAnsi"/>
                <w:sz w:val="18"/>
                <w:szCs w:val="18"/>
              </w:rPr>
              <w:t xml:space="preserve">10 razy na </w:t>
            </w:r>
            <w:smartTag w:uri="urn:schemas-microsoft-com:office:smarttags" w:element="metricconverter">
              <w:smartTagPr>
                <w:attr w:name="ProductID" w:val="1 km"/>
              </w:smartTagPr>
              <w:r w:rsidRPr="00145242">
                <w:rPr>
                  <w:rFonts w:cstheme="minorHAnsi"/>
                  <w:sz w:val="18"/>
                  <w:szCs w:val="18"/>
                </w:rPr>
                <w:t>1 km</w:t>
              </w:r>
            </w:smartTag>
          </w:p>
        </w:tc>
      </w:tr>
      <w:tr w:rsidR="00D9096D" w:rsidRPr="00145242" w14:paraId="2C60CD85" w14:textId="77777777" w:rsidTr="00F87D2A">
        <w:tc>
          <w:tcPr>
            <w:tcW w:w="637" w:type="dxa"/>
          </w:tcPr>
          <w:p w14:paraId="1DD55F3F" w14:textId="77777777" w:rsidR="00D9096D" w:rsidRPr="00145242" w:rsidRDefault="00D9096D" w:rsidP="00145242">
            <w:pPr>
              <w:rPr>
                <w:rFonts w:cstheme="minorHAnsi"/>
                <w:b/>
                <w:sz w:val="18"/>
                <w:szCs w:val="18"/>
              </w:rPr>
            </w:pPr>
            <w:r w:rsidRPr="00145242">
              <w:rPr>
                <w:rFonts w:cstheme="minorHAnsi"/>
                <w:sz w:val="18"/>
                <w:szCs w:val="18"/>
              </w:rPr>
              <w:t>2</w:t>
            </w:r>
          </w:p>
        </w:tc>
        <w:tc>
          <w:tcPr>
            <w:tcW w:w="3544" w:type="dxa"/>
          </w:tcPr>
          <w:p w14:paraId="1DB3C1AA" w14:textId="77777777" w:rsidR="00D9096D" w:rsidRPr="00145242" w:rsidRDefault="00D9096D" w:rsidP="00145242">
            <w:pPr>
              <w:rPr>
                <w:rFonts w:cstheme="minorHAnsi"/>
                <w:b/>
                <w:sz w:val="18"/>
                <w:szCs w:val="18"/>
              </w:rPr>
            </w:pPr>
            <w:r w:rsidRPr="00145242">
              <w:rPr>
                <w:rFonts w:cstheme="minorHAnsi"/>
                <w:sz w:val="18"/>
                <w:szCs w:val="18"/>
              </w:rPr>
              <w:t>Równość podłużna</w:t>
            </w:r>
          </w:p>
        </w:tc>
        <w:tc>
          <w:tcPr>
            <w:tcW w:w="3260" w:type="dxa"/>
          </w:tcPr>
          <w:p w14:paraId="14195F11" w14:textId="77777777" w:rsidR="00D9096D" w:rsidRPr="00145242" w:rsidRDefault="00D9096D" w:rsidP="00145242">
            <w:pPr>
              <w:rPr>
                <w:rFonts w:cstheme="minorHAnsi"/>
                <w:b/>
                <w:sz w:val="18"/>
                <w:szCs w:val="18"/>
              </w:rPr>
            </w:pPr>
            <w:r w:rsidRPr="00145242">
              <w:rPr>
                <w:rFonts w:cstheme="minorHAnsi"/>
                <w:sz w:val="18"/>
                <w:szCs w:val="18"/>
              </w:rPr>
              <w:t xml:space="preserve">w sposób ciągły planografem albo co </w:t>
            </w:r>
            <w:smartTag w:uri="urn:schemas-microsoft-com:office:smarttags" w:element="metricconverter">
              <w:smartTagPr>
                <w:attr w:name="ProductID" w:val="10 m"/>
              </w:smartTagPr>
              <w:r w:rsidRPr="00145242">
                <w:rPr>
                  <w:rFonts w:cstheme="minorHAnsi"/>
                  <w:sz w:val="18"/>
                  <w:szCs w:val="18"/>
                </w:rPr>
                <w:t>10 m</w:t>
              </w:r>
            </w:smartTag>
            <w:r w:rsidRPr="00145242">
              <w:rPr>
                <w:rFonts w:cstheme="minorHAnsi"/>
                <w:sz w:val="18"/>
                <w:szCs w:val="18"/>
              </w:rPr>
              <w:t xml:space="preserve"> łatą czterometrową</w:t>
            </w:r>
          </w:p>
        </w:tc>
      </w:tr>
      <w:tr w:rsidR="00D9096D" w:rsidRPr="00145242" w14:paraId="5B1E668A" w14:textId="77777777" w:rsidTr="00F87D2A">
        <w:tc>
          <w:tcPr>
            <w:tcW w:w="637" w:type="dxa"/>
          </w:tcPr>
          <w:p w14:paraId="18B91F97" w14:textId="77777777" w:rsidR="00D9096D" w:rsidRPr="00145242" w:rsidRDefault="00D9096D" w:rsidP="00145242">
            <w:pPr>
              <w:rPr>
                <w:rFonts w:cstheme="minorHAnsi"/>
                <w:b/>
                <w:sz w:val="18"/>
                <w:szCs w:val="18"/>
              </w:rPr>
            </w:pPr>
            <w:r w:rsidRPr="00145242">
              <w:rPr>
                <w:rFonts w:cstheme="minorHAnsi"/>
                <w:sz w:val="18"/>
                <w:szCs w:val="18"/>
              </w:rPr>
              <w:t>3</w:t>
            </w:r>
          </w:p>
        </w:tc>
        <w:tc>
          <w:tcPr>
            <w:tcW w:w="3544" w:type="dxa"/>
          </w:tcPr>
          <w:p w14:paraId="10FDA725" w14:textId="77777777" w:rsidR="00D9096D" w:rsidRPr="00145242" w:rsidRDefault="00D9096D" w:rsidP="00145242">
            <w:pPr>
              <w:rPr>
                <w:rFonts w:cstheme="minorHAnsi"/>
                <w:b/>
                <w:sz w:val="18"/>
                <w:szCs w:val="18"/>
              </w:rPr>
            </w:pPr>
            <w:r w:rsidRPr="00145242">
              <w:rPr>
                <w:rFonts w:cstheme="minorHAnsi"/>
                <w:sz w:val="18"/>
                <w:szCs w:val="18"/>
              </w:rPr>
              <w:t>Równość poprzeczna</w:t>
            </w:r>
          </w:p>
        </w:tc>
        <w:tc>
          <w:tcPr>
            <w:tcW w:w="3260" w:type="dxa"/>
          </w:tcPr>
          <w:p w14:paraId="6E01EE43" w14:textId="77777777" w:rsidR="00D9096D" w:rsidRPr="00145242" w:rsidRDefault="00D9096D" w:rsidP="00145242">
            <w:pPr>
              <w:rPr>
                <w:rFonts w:cstheme="minorHAnsi"/>
                <w:sz w:val="18"/>
                <w:szCs w:val="18"/>
              </w:rPr>
            </w:pPr>
            <w:r w:rsidRPr="00145242">
              <w:rPr>
                <w:rFonts w:cstheme="minorHAnsi"/>
                <w:sz w:val="18"/>
                <w:szCs w:val="18"/>
              </w:rPr>
              <w:t>nie rzadziej niż</w:t>
            </w:r>
            <w:r w:rsidRPr="00145242">
              <w:rPr>
                <w:rFonts w:cstheme="minorHAnsi"/>
                <w:b/>
                <w:sz w:val="18"/>
                <w:szCs w:val="18"/>
              </w:rPr>
              <w:t xml:space="preserve"> </w:t>
            </w:r>
            <w:r w:rsidRPr="00145242">
              <w:rPr>
                <w:rFonts w:cstheme="minorHAnsi"/>
                <w:sz w:val="18"/>
                <w:szCs w:val="18"/>
              </w:rPr>
              <w:t xml:space="preserve">co </w:t>
            </w:r>
            <w:smartTag w:uri="urn:schemas-microsoft-com:office:smarttags" w:element="metricconverter">
              <w:smartTagPr>
                <w:attr w:name="ProductID" w:val="5 m"/>
              </w:smartTagPr>
              <w:r w:rsidRPr="00145242">
                <w:rPr>
                  <w:rFonts w:cstheme="minorHAnsi"/>
                  <w:sz w:val="18"/>
                  <w:szCs w:val="18"/>
                </w:rPr>
                <w:t>5 m</w:t>
              </w:r>
            </w:smartTag>
          </w:p>
        </w:tc>
      </w:tr>
      <w:tr w:rsidR="00D9096D" w:rsidRPr="00145242" w14:paraId="2CCF4023" w14:textId="77777777" w:rsidTr="00F87D2A">
        <w:trPr>
          <w:cantSplit/>
          <w:trHeight w:val="360"/>
        </w:trPr>
        <w:tc>
          <w:tcPr>
            <w:tcW w:w="637" w:type="dxa"/>
          </w:tcPr>
          <w:p w14:paraId="3850B30B" w14:textId="77777777" w:rsidR="00D9096D" w:rsidRPr="00145242" w:rsidRDefault="00D9096D" w:rsidP="00145242">
            <w:pPr>
              <w:rPr>
                <w:rFonts w:cstheme="minorHAnsi"/>
                <w:b/>
                <w:sz w:val="18"/>
                <w:szCs w:val="18"/>
              </w:rPr>
            </w:pPr>
            <w:r w:rsidRPr="00145242">
              <w:rPr>
                <w:rFonts w:cstheme="minorHAnsi"/>
                <w:sz w:val="18"/>
                <w:szCs w:val="18"/>
              </w:rPr>
              <w:t>4</w:t>
            </w:r>
          </w:p>
        </w:tc>
        <w:tc>
          <w:tcPr>
            <w:tcW w:w="3544" w:type="dxa"/>
            <w:tcBorders>
              <w:bottom w:val="nil"/>
            </w:tcBorders>
          </w:tcPr>
          <w:p w14:paraId="0AF190F4" w14:textId="77777777" w:rsidR="00D9096D" w:rsidRPr="00145242" w:rsidRDefault="00D9096D" w:rsidP="00145242">
            <w:pPr>
              <w:rPr>
                <w:rFonts w:cstheme="minorHAnsi"/>
                <w:b/>
                <w:sz w:val="18"/>
                <w:szCs w:val="18"/>
              </w:rPr>
            </w:pPr>
            <w:r w:rsidRPr="00145242">
              <w:rPr>
                <w:rFonts w:cstheme="minorHAnsi"/>
                <w:sz w:val="18"/>
                <w:szCs w:val="18"/>
              </w:rPr>
              <w:t>Spadki poprzeczne*</w:t>
            </w:r>
            <w:r w:rsidRPr="00145242">
              <w:rPr>
                <w:rFonts w:cstheme="minorHAnsi"/>
                <w:sz w:val="18"/>
                <w:szCs w:val="18"/>
                <w:vertAlign w:val="superscript"/>
              </w:rPr>
              <w:t>)</w:t>
            </w:r>
          </w:p>
        </w:tc>
        <w:tc>
          <w:tcPr>
            <w:tcW w:w="3260" w:type="dxa"/>
            <w:tcBorders>
              <w:bottom w:val="nil"/>
            </w:tcBorders>
          </w:tcPr>
          <w:p w14:paraId="70529FF4" w14:textId="77777777" w:rsidR="00D9096D" w:rsidRPr="00145242" w:rsidRDefault="00D9096D" w:rsidP="00145242">
            <w:pPr>
              <w:rPr>
                <w:rFonts w:cstheme="minorHAnsi"/>
                <w:b/>
                <w:sz w:val="18"/>
                <w:szCs w:val="18"/>
              </w:rPr>
            </w:pPr>
            <w:r w:rsidRPr="00145242">
              <w:rPr>
                <w:rFonts w:cstheme="minorHAnsi"/>
                <w:sz w:val="18"/>
                <w:szCs w:val="18"/>
              </w:rPr>
              <w:t xml:space="preserve">10 razy na </w:t>
            </w:r>
            <w:smartTag w:uri="urn:schemas-microsoft-com:office:smarttags" w:element="metricconverter">
              <w:smartTagPr>
                <w:attr w:name="ProductID" w:val="1 km"/>
              </w:smartTagPr>
              <w:r w:rsidRPr="00145242">
                <w:rPr>
                  <w:rFonts w:cstheme="minorHAnsi"/>
                  <w:sz w:val="18"/>
                  <w:szCs w:val="18"/>
                </w:rPr>
                <w:t>1 km</w:t>
              </w:r>
            </w:smartTag>
          </w:p>
        </w:tc>
      </w:tr>
      <w:tr w:rsidR="00D9096D" w:rsidRPr="00145242" w14:paraId="781667FE" w14:textId="77777777" w:rsidTr="00F87D2A">
        <w:tc>
          <w:tcPr>
            <w:tcW w:w="637" w:type="dxa"/>
          </w:tcPr>
          <w:p w14:paraId="25DC5928" w14:textId="77777777" w:rsidR="00D9096D" w:rsidRPr="00145242" w:rsidRDefault="00D9096D" w:rsidP="00145242">
            <w:pPr>
              <w:rPr>
                <w:rFonts w:cstheme="minorHAnsi"/>
                <w:b/>
                <w:sz w:val="18"/>
                <w:szCs w:val="18"/>
              </w:rPr>
            </w:pPr>
            <w:r w:rsidRPr="00145242">
              <w:rPr>
                <w:rFonts w:cstheme="minorHAnsi"/>
                <w:sz w:val="18"/>
                <w:szCs w:val="18"/>
              </w:rPr>
              <w:t>5</w:t>
            </w:r>
          </w:p>
        </w:tc>
        <w:tc>
          <w:tcPr>
            <w:tcW w:w="3544" w:type="dxa"/>
          </w:tcPr>
          <w:p w14:paraId="1155103A" w14:textId="77777777" w:rsidR="00D9096D" w:rsidRPr="00145242" w:rsidRDefault="00D9096D" w:rsidP="00145242">
            <w:pPr>
              <w:rPr>
                <w:rFonts w:cstheme="minorHAnsi"/>
                <w:b/>
                <w:sz w:val="18"/>
                <w:szCs w:val="18"/>
              </w:rPr>
            </w:pPr>
            <w:r w:rsidRPr="00145242">
              <w:rPr>
                <w:rFonts w:cstheme="minorHAnsi"/>
                <w:sz w:val="18"/>
                <w:szCs w:val="18"/>
              </w:rPr>
              <w:t>Rzędne wysokościowe</w:t>
            </w:r>
          </w:p>
        </w:tc>
        <w:tc>
          <w:tcPr>
            <w:tcW w:w="3260" w:type="dxa"/>
            <w:tcBorders>
              <w:bottom w:val="nil"/>
            </w:tcBorders>
          </w:tcPr>
          <w:p w14:paraId="075C397F" w14:textId="77777777" w:rsidR="00D9096D" w:rsidRPr="00145242" w:rsidRDefault="00D9096D" w:rsidP="00145242">
            <w:pPr>
              <w:rPr>
                <w:rFonts w:cstheme="minorHAnsi"/>
                <w:b/>
                <w:sz w:val="18"/>
                <w:szCs w:val="18"/>
              </w:rPr>
            </w:pPr>
            <w:r w:rsidRPr="00145242">
              <w:rPr>
                <w:rFonts w:cstheme="minorHAnsi"/>
                <w:sz w:val="18"/>
                <w:szCs w:val="18"/>
              </w:rPr>
              <w:t xml:space="preserve">dla autostrad i dróg ekspresowych co </w:t>
            </w:r>
            <w:smartTag w:uri="urn:schemas-microsoft-com:office:smarttags" w:element="metricconverter">
              <w:smartTagPr>
                <w:attr w:name="ProductID" w:val="25 m"/>
              </w:smartTagPr>
              <w:r w:rsidRPr="00145242">
                <w:rPr>
                  <w:rFonts w:cstheme="minorHAnsi"/>
                  <w:sz w:val="18"/>
                  <w:szCs w:val="18"/>
                </w:rPr>
                <w:t>25 m</w:t>
              </w:r>
            </w:smartTag>
          </w:p>
        </w:tc>
      </w:tr>
      <w:tr w:rsidR="00D9096D" w:rsidRPr="00145242" w14:paraId="401B1455" w14:textId="77777777" w:rsidTr="00F87D2A">
        <w:tc>
          <w:tcPr>
            <w:tcW w:w="637" w:type="dxa"/>
          </w:tcPr>
          <w:p w14:paraId="0EA07795" w14:textId="77777777" w:rsidR="00D9096D" w:rsidRPr="00145242" w:rsidRDefault="00D9096D" w:rsidP="00145242">
            <w:pPr>
              <w:rPr>
                <w:rFonts w:cstheme="minorHAnsi"/>
                <w:b/>
                <w:sz w:val="18"/>
                <w:szCs w:val="18"/>
              </w:rPr>
            </w:pPr>
            <w:r w:rsidRPr="00145242">
              <w:rPr>
                <w:rFonts w:cstheme="minorHAnsi"/>
                <w:sz w:val="18"/>
                <w:szCs w:val="18"/>
              </w:rPr>
              <w:t>6</w:t>
            </w:r>
          </w:p>
        </w:tc>
        <w:tc>
          <w:tcPr>
            <w:tcW w:w="3544" w:type="dxa"/>
          </w:tcPr>
          <w:p w14:paraId="3D184FCB" w14:textId="77777777" w:rsidR="00D9096D" w:rsidRPr="00145242" w:rsidRDefault="00D9096D" w:rsidP="00145242">
            <w:pPr>
              <w:rPr>
                <w:rFonts w:cstheme="minorHAnsi"/>
                <w:b/>
                <w:sz w:val="18"/>
                <w:szCs w:val="18"/>
              </w:rPr>
            </w:pPr>
            <w:r w:rsidRPr="00145242">
              <w:rPr>
                <w:rFonts w:cstheme="minorHAnsi"/>
                <w:sz w:val="18"/>
                <w:szCs w:val="18"/>
              </w:rPr>
              <w:t>Ukształtowanie osi w planie*</w:t>
            </w:r>
            <w:r w:rsidRPr="00145242">
              <w:rPr>
                <w:rFonts w:cstheme="minorHAnsi"/>
                <w:sz w:val="18"/>
                <w:szCs w:val="18"/>
                <w:vertAlign w:val="superscript"/>
              </w:rPr>
              <w:t>)</w:t>
            </w:r>
          </w:p>
        </w:tc>
        <w:tc>
          <w:tcPr>
            <w:tcW w:w="3260" w:type="dxa"/>
            <w:tcBorders>
              <w:top w:val="nil"/>
            </w:tcBorders>
          </w:tcPr>
          <w:p w14:paraId="68B9EF38" w14:textId="77777777" w:rsidR="00D9096D" w:rsidRPr="00145242" w:rsidRDefault="00D9096D" w:rsidP="00145242">
            <w:pPr>
              <w:rPr>
                <w:rFonts w:cstheme="minorHAnsi"/>
                <w:b/>
                <w:sz w:val="18"/>
                <w:szCs w:val="18"/>
              </w:rPr>
            </w:pPr>
            <w:r w:rsidRPr="00145242">
              <w:rPr>
                <w:rFonts w:cstheme="minorHAnsi"/>
                <w:sz w:val="18"/>
                <w:szCs w:val="18"/>
              </w:rPr>
              <w:t xml:space="preserve">dla pozostałych dróg co </w:t>
            </w:r>
            <w:smartTag w:uri="urn:schemas-microsoft-com:office:smarttags" w:element="metricconverter">
              <w:smartTagPr>
                <w:attr w:name="ProductID" w:val="100 m"/>
              </w:smartTagPr>
              <w:r w:rsidRPr="00145242">
                <w:rPr>
                  <w:rFonts w:cstheme="minorHAnsi"/>
                  <w:sz w:val="18"/>
                  <w:szCs w:val="18"/>
                </w:rPr>
                <w:t>100 m</w:t>
              </w:r>
            </w:smartTag>
          </w:p>
        </w:tc>
      </w:tr>
      <w:tr w:rsidR="00D9096D" w:rsidRPr="00145242" w14:paraId="161A94B8" w14:textId="77777777" w:rsidTr="00F87D2A">
        <w:tc>
          <w:tcPr>
            <w:tcW w:w="637" w:type="dxa"/>
          </w:tcPr>
          <w:p w14:paraId="69E7C450" w14:textId="77777777" w:rsidR="00D9096D" w:rsidRPr="00145242" w:rsidRDefault="00D9096D" w:rsidP="00145242">
            <w:pPr>
              <w:rPr>
                <w:rFonts w:cstheme="minorHAnsi"/>
                <w:b/>
                <w:sz w:val="18"/>
                <w:szCs w:val="18"/>
              </w:rPr>
            </w:pPr>
            <w:r w:rsidRPr="00145242">
              <w:rPr>
                <w:rFonts w:cstheme="minorHAnsi"/>
                <w:sz w:val="18"/>
                <w:szCs w:val="18"/>
              </w:rPr>
              <w:t>7</w:t>
            </w:r>
          </w:p>
        </w:tc>
        <w:tc>
          <w:tcPr>
            <w:tcW w:w="3544" w:type="dxa"/>
          </w:tcPr>
          <w:p w14:paraId="7B631D2E" w14:textId="77777777" w:rsidR="00D9096D" w:rsidRPr="00145242" w:rsidRDefault="00D9096D" w:rsidP="00145242">
            <w:pPr>
              <w:rPr>
                <w:rFonts w:cstheme="minorHAnsi"/>
                <w:b/>
                <w:sz w:val="18"/>
                <w:szCs w:val="18"/>
              </w:rPr>
            </w:pPr>
            <w:r w:rsidRPr="00145242">
              <w:rPr>
                <w:rFonts w:cstheme="minorHAnsi"/>
                <w:sz w:val="18"/>
                <w:szCs w:val="18"/>
              </w:rPr>
              <w:t>Grubość nawierzchni</w:t>
            </w:r>
          </w:p>
        </w:tc>
        <w:tc>
          <w:tcPr>
            <w:tcW w:w="3260" w:type="dxa"/>
          </w:tcPr>
          <w:p w14:paraId="24637209" w14:textId="77777777" w:rsidR="00D9096D" w:rsidRPr="00145242" w:rsidRDefault="00D9096D" w:rsidP="00145242">
            <w:pPr>
              <w:rPr>
                <w:rFonts w:cstheme="minorHAnsi"/>
                <w:b/>
                <w:sz w:val="18"/>
                <w:szCs w:val="18"/>
              </w:rPr>
            </w:pPr>
            <w:r w:rsidRPr="00145242">
              <w:rPr>
                <w:rFonts w:cstheme="minorHAnsi"/>
                <w:sz w:val="18"/>
                <w:szCs w:val="18"/>
              </w:rPr>
              <w:t xml:space="preserve">1 raz na </w:t>
            </w:r>
            <w:smartTag w:uri="urn:schemas-microsoft-com:office:smarttags" w:element="metricconverter">
              <w:smartTagPr>
                <w:attr w:name="ProductID" w:val="2 km"/>
              </w:smartTagPr>
              <w:r w:rsidRPr="00145242">
                <w:rPr>
                  <w:rFonts w:cstheme="minorHAnsi"/>
                  <w:sz w:val="18"/>
                  <w:szCs w:val="18"/>
                </w:rPr>
                <w:t>2 km</w:t>
              </w:r>
            </w:smartTag>
          </w:p>
        </w:tc>
      </w:tr>
      <w:tr w:rsidR="00D9096D" w:rsidRPr="00145242" w14:paraId="4C669D3B" w14:textId="77777777" w:rsidTr="00F87D2A">
        <w:tc>
          <w:tcPr>
            <w:tcW w:w="637" w:type="dxa"/>
          </w:tcPr>
          <w:p w14:paraId="14C81B55" w14:textId="77777777" w:rsidR="00D9096D" w:rsidRPr="00145242" w:rsidRDefault="00D9096D" w:rsidP="00145242">
            <w:pPr>
              <w:rPr>
                <w:rFonts w:cstheme="minorHAnsi"/>
                <w:b/>
                <w:sz w:val="18"/>
                <w:szCs w:val="18"/>
              </w:rPr>
            </w:pPr>
            <w:r w:rsidRPr="00145242">
              <w:rPr>
                <w:rFonts w:cstheme="minorHAnsi"/>
                <w:sz w:val="18"/>
                <w:szCs w:val="18"/>
              </w:rPr>
              <w:t>8</w:t>
            </w:r>
          </w:p>
        </w:tc>
        <w:tc>
          <w:tcPr>
            <w:tcW w:w="3544" w:type="dxa"/>
          </w:tcPr>
          <w:p w14:paraId="5BCD401A" w14:textId="77777777" w:rsidR="00D9096D" w:rsidRPr="00145242" w:rsidRDefault="00D9096D" w:rsidP="00145242">
            <w:pPr>
              <w:rPr>
                <w:rFonts w:cstheme="minorHAnsi"/>
                <w:b/>
                <w:sz w:val="18"/>
                <w:szCs w:val="18"/>
              </w:rPr>
            </w:pPr>
            <w:r w:rsidRPr="00145242">
              <w:rPr>
                <w:rFonts w:cstheme="minorHAnsi"/>
                <w:sz w:val="18"/>
                <w:szCs w:val="18"/>
              </w:rPr>
              <w:t>Sprawdzenie szczelin - rozmieszczenie, wypełnienie</w:t>
            </w:r>
          </w:p>
        </w:tc>
        <w:tc>
          <w:tcPr>
            <w:tcW w:w="3260" w:type="dxa"/>
          </w:tcPr>
          <w:p w14:paraId="6C21166F" w14:textId="77777777" w:rsidR="00D9096D" w:rsidRPr="00145242" w:rsidRDefault="00D9096D" w:rsidP="00145242">
            <w:pPr>
              <w:rPr>
                <w:rFonts w:cstheme="minorHAnsi"/>
                <w:b/>
                <w:sz w:val="18"/>
                <w:szCs w:val="18"/>
              </w:rPr>
            </w:pPr>
            <w:r w:rsidRPr="00145242">
              <w:rPr>
                <w:rFonts w:cstheme="minorHAnsi"/>
                <w:sz w:val="18"/>
                <w:szCs w:val="18"/>
              </w:rPr>
              <w:t xml:space="preserve">2 razy na </w:t>
            </w:r>
            <w:smartTag w:uri="urn:schemas-microsoft-com:office:smarttags" w:element="metricconverter">
              <w:smartTagPr>
                <w:attr w:name="ProductID" w:val="1 km"/>
              </w:smartTagPr>
              <w:r w:rsidRPr="00145242">
                <w:rPr>
                  <w:rFonts w:cstheme="minorHAnsi"/>
                  <w:sz w:val="18"/>
                  <w:szCs w:val="18"/>
                </w:rPr>
                <w:t>1 km</w:t>
              </w:r>
            </w:smartTag>
            <w:r w:rsidRPr="00145242">
              <w:rPr>
                <w:rFonts w:cstheme="minorHAnsi"/>
                <w:sz w:val="18"/>
                <w:szCs w:val="18"/>
              </w:rPr>
              <w:t xml:space="preserve"> i przy moście, wiadukcie i na skrzyżowaniu</w:t>
            </w:r>
          </w:p>
        </w:tc>
      </w:tr>
      <w:tr w:rsidR="00D9096D" w:rsidRPr="00145242" w14:paraId="26BAF9E2" w14:textId="77777777" w:rsidTr="00F87D2A">
        <w:tc>
          <w:tcPr>
            <w:tcW w:w="637" w:type="dxa"/>
          </w:tcPr>
          <w:p w14:paraId="17AAB27C" w14:textId="77777777" w:rsidR="00D9096D" w:rsidRPr="00145242" w:rsidRDefault="00D9096D" w:rsidP="00145242">
            <w:pPr>
              <w:rPr>
                <w:rFonts w:cstheme="minorHAnsi"/>
                <w:sz w:val="18"/>
                <w:szCs w:val="18"/>
              </w:rPr>
            </w:pPr>
            <w:r w:rsidRPr="00145242">
              <w:rPr>
                <w:rFonts w:cstheme="minorHAnsi"/>
                <w:sz w:val="18"/>
                <w:szCs w:val="18"/>
              </w:rPr>
              <w:t>9</w:t>
            </w:r>
          </w:p>
        </w:tc>
        <w:tc>
          <w:tcPr>
            <w:tcW w:w="3544" w:type="dxa"/>
          </w:tcPr>
          <w:p w14:paraId="0A8DEE8E" w14:textId="77777777" w:rsidR="00D9096D" w:rsidRPr="00145242" w:rsidRDefault="00D9096D" w:rsidP="00145242">
            <w:pPr>
              <w:rPr>
                <w:rFonts w:cstheme="minorHAnsi"/>
                <w:sz w:val="18"/>
                <w:szCs w:val="18"/>
              </w:rPr>
            </w:pPr>
            <w:r w:rsidRPr="00145242">
              <w:rPr>
                <w:rFonts w:cstheme="minorHAnsi"/>
                <w:sz w:val="18"/>
                <w:szCs w:val="18"/>
              </w:rPr>
              <w:t>Wytrzymałość na ściskanie, nasiąkliwość i mrozoodporność</w:t>
            </w:r>
          </w:p>
        </w:tc>
        <w:tc>
          <w:tcPr>
            <w:tcW w:w="3260" w:type="dxa"/>
          </w:tcPr>
          <w:p w14:paraId="02057736" w14:textId="77777777" w:rsidR="00D9096D" w:rsidRPr="00145242" w:rsidRDefault="00D9096D" w:rsidP="00145242">
            <w:pPr>
              <w:rPr>
                <w:rFonts w:cstheme="minorHAnsi"/>
                <w:sz w:val="18"/>
                <w:szCs w:val="18"/>
              </w:rPr>
            </w:pPr>
            <w:r w:rsidRPr="00145242">
              <w:rPr>
                <w:rFonts w:cstheme="minorHAnsi"/>
                <w:sz w:val="18"/>
                <w:szCs w:val="18"/>
              </w:rPr>
              <w:t>w przypadkach wątpliwych, według decyzji Inżyniera</w:t>
            </w:r>
          </w:p>
        </w:tc>
      </w:tr>
    </w:tbl>
    <w:p w14:paraId="6E110D78" w14:textId="77777777" w:rsidR="00D9096D" w:rsidRPr="00145242" w:rsidRDefault="00D9096D" w:rsidP="00145242">
      <w:pPr>
        <w:rPr>
          <w:rFonts w:cstheme="minorHAnsi"/>
          <w:sz w:val="18"/>
          <w:szCs w:val="18"/>
        </w:rPr>
      </w:pPr>
      <w:r w:rsidRPr="00145242">
        <w:rPr>
          <w:rFonts w:cstheme="minorHAnsi"/>
          <w:sz w:val="18"/>
          <w:szCs w:val="18"/>
        </w:rPr>
        <w:t>*) Dodatkowe pomiary spadków poprzecznych i ukształtowanie osi w planie należy      wykonać w punktach głównych łuków poziomych.</w:t>
      </w:r>
    </w:p>
    <w:p w14:paraId="1F3EB88B" w14:textId="77777777" w:rsidR="00D9096D" w:rsidRPr="00145242" w:rsidRDefault="00D9096D" w:rsidP="00145242">
      <w:pPr>
        <w:rPr>
          <w:rFonts w:cstheme="minorHAnsi"/>
          <w:sz w:val="18"/>
          <w:szCs w:val="18"/>
        </w:rPr>
      </w:pPr>
      <w:r w:rsidRPr="00145242">
        <w:rPr>
          <w:rFonts w:cstheme="minorHAnsi"/>
          <w:b/>
          <w:sz w:val="18"/>
          <w:szCs w:val="18"/>
        </w:rPr>
        <w:t xml:space="preserve">6.4.2. </w:t>
      </w:r>
      <w:r w:rsidRPr="00145242">
        <w:rPr>
          <w:rFonts w:cstheme="minorHAnsi"/>
          <w:sz w:val="18"/>
          <w:szCs w:val="18"/>
        </w:rPr>
        <w:t>Szerokość nawierzchni</w:t>
      </w:r>
    </w:p>
    <w:p w14:paraId="443A8164" w14:textId="77777777" w:rsidR="00D9096D" w:rsidRPr="00145242" w:rsidRDefault="00D9096D" w:rsidP="00145242">
      <w:pPr>
        <w:rPr>
          <w:rFonts w:cstheme="minorHAnsi"/>
          <w:sz w:val="18"/>
          <w:szCs w:val="18"/>
        </w:rPr>
      </w:pPr>
      <w:r w:rsidRPr="00145242">
        <w:rPr>
          <w:rFonts w:cstheme="minorHAnsi"/>
          <w:sz w:val="18"/>
          <w:szCs w:val="18"/>
        </w:rPr>
        <w:tab/>
        <w:t xml:space="preserve">Szerokość nawierzchni powinna być zgodna z dokumentacją projektową, z tolerancją od 0 do </w:t>
      </w:r>
      <w:smartTag w:uri="urn:schemas-microsoft-com:office:smarttags" w:element="metricconverter">
        <w:smartTagPr>
          <w:attr w:name="ProductID" w:val="3 cm"/>
        </w:smartTagPr>
        <w:r w:rsidRPr="00145242">
          <w:rPr>
            <w:rFonts w:cstheme="minorHAnsi"/>
            <w:sz w:val="18"/>
            <w:szCs w:val="18"/>
          </w:rPr>
          <w:t>3 cm</w:t>
        </w:r>
      </w:smartTag>
      <w:r w:rsidRPr="00145242">
        <w:rPr>
          <w:rFonts w:cstheme="minorHAnsi"/>
          <w:sz w:val="18"/>
          <w:szCs w:val="18"/>
        </w:rPr>
        <w:t>.</w:t>
      </w:r>
    </w:p>
    <w:p w14:paraId="1382AB74" w14:textId="77777777" w:rsidR="00D9096D" w:rsidRPr="00145242" w:rsidRDefault="00D9096D" w:rsidP="00145242">
      <w:pPr>
        <w:rPr>
          <w:rFonts w:cstheme="minorHAnsi"/>
          <w:sz w:val="18"/>
          <w:szCs w:val="18"/>
        </w:rPr>
      </w:pPr>
      <w:r w:rsidRPr="00145242">
        <w:rPr>
          <w:rFonts w:cstheme="minorHAnsi"/>
          <w:b/>
          <w:sz w:val="18"/>
          <w:szCs w:val="18"/>
        </w:rPr>
        <w:t xml:space="preserve">6.4.3. </w:t>
      </w:r>
      <w:r w:rsidRPr="00145242">
        <w:rPr>
          <w:rFonts w:cstheme="minorHAnsi"/>
          <w:sz w:val="18"/>
          <w:szCs w:val="18"/>
        </w:rPr>
        <w:t>Równość nawierzchni</w:t>
      </w:r>
    </w:p>
    <w:p w14:paraId="16F8379E" w14:textId="77777777" w:rsidR="00D9096D" w:rsidRPr="00145242" w:rsidRDefault="00D9096D" w:rsidP="00145242">
      <w:pPr>
        <w:rPr>
          <w:rFonts w:cstheme="minorHAnsi"/>
          <w:sz w:val="18"/>
          <w:szCs w:val="18"/>
        </w:rPr>
      </w:pPr>
      <w:r w:rsidRPr="00145242">
        <w:rPr>
          <w:rFonts w:cstheme="minorHAnsi"/>
          <w:sz w:val="18"/>
          <w:szCs w:val="18"/>
        </w:rPr>
        <w:tab/>
        <w:t xml:space="preserve">Nierówności podłużne nawierzchni należy mierzyć planografem, wg BN-68/8931-04 [45]. </w:t>
      </w:r>
    </w:p>
    <w:p w14:paraId="4B7A5DE6" w14:textId="77777777" w:rsidR="00D9096D" w:rsidRPr="00145242" w:rsidRDefault="00D9096D" w:rsidP="00145242">
      <w:pPr>
        <w:rPr>
          <w:rFonts w:cstheme="minorHAnsi"/>
          <w:sz w:val="18"/>
          <w:szCs w:val="18"/>
        </w:rPr>
      </w:pPr>
      <w:r w:rsidRPr="00145242">
        <w:rPr>
          <w:rFonts w:cstheme="minorHAnsi"/>
          <w:sz w:val="18"/>
          <w:szCs w:val="18"/>
        </w:rPr>
        <w:tab/>
        <w:t>Nierówności nawierzchni nie mogą przekraczać:</w:t>
      </w:r>
    </w:p>
    <w:p w14:paraId="30710E8E" w14:textId="77777777" w:rsidR="00D9096D" w:rsidRPr="00145242" w:rsidRDefault="00D9096D" w:rsidP="00145242">
      <w:pPr>
        <w:rPr>
          <w:rFonts w:cstheme="minorHAnsi"/>
          <w:sz w:val="18"/>
          <w:szCs w:val="18"/>
        </w:rPr>
      </w:pPr>
      <w:smartTag w:uri="urn:schemas-microsoft-com:office:smarttags" w:element="metricconverter">
        <w:smartTagPr>
          <w:attr w:name="ProductID" w:val="5 mm"/>
        </w:smartTagPr>
        <w:r w:rsidRPr="00145242">
          <w:rPr>
            <w:rFonts w:cstheme="minorHAnsi"/>
            <w:sz w:val="18"/>
            <w:szCs w:val="18"/>
          </w:rPr>
          <w:t>5 mm</w:t>
        </w:r>
      </w:smartTag>
      <w:r w:rsidRPr="00145242">
        <w:rPr>
          <w:rFonts w:cstheme="minorHAnsi"/>
          <w:sz w:val="18"/>
          <w:szCs w:val="18"/>
        </w:rPr>
        <w:t xml:space="preserve"> na drogach kl. I i II,</w:t>
      </w:r>
    </w:p>
    <w:p w14:paraId="7C483ACB" w14:textId="77777777" w:rsidR="00D9096D" w:rsidRPr="00145242" w:rsidRDefault="00D9096D" w:rsidP="00145242">
      <w:pPr>
        <w:rPr>
          <w:rFonts w:cstheme="minorHAnsi"/>
          <w:sz w:val="18"/>
          <w:szCs w:val="18"/>
        </w:rPr>
      </w:pPr>
      <w:smartTag w:uri="urn:schemas-microsoft-com:office:smarttags" w:element="metricconverter">
        <w:smartTagPr>
          <w:attr w:name="ProductID" w:val="6 mm"/>
        </w:smartTagPr>
        <w:r w:rsidRPr="00145242">
          <w:rPr>
            <w:rFonts w:cstheme="minorHAnsi"/>
            <w:sz w:val="18"/>
            <w:szCs w:val="18"/>
          </w:rPr>
          <w:t>6 mm</w:t>
        </w:r>
      </w:smartTag>
      <w:r w:rsidRPr="00145242">
        <w:rPr>
          <w:rFonts w:cstheme="minorHAnsi"/>
          <w:sz w:val="18"/>
          <w:szCs w:val="18"/>
        </w:rPr>
        <w:t xml:space="preserve"> na drogach pozostałych klas.</w:t>
      </w:r>
    </w:p>
    <w:p w14:paraId="7A047C72" w14:textId="77777777" w:rsidR="00D9096D" w:rsidRPr="00145242" w:rsidRDefault="00D9096D" w:rsidP="00145242">
      <w:pPr>
        <w:rPr>
          <w:rFonts w:cstheme="minorHAnsi"/>
          <w:sz w:val="18"/>
          <w:szCs w:val="18"/>
        </w:rPr>
      </w:pPr>
      <w:r w:rsidRPr="00145242">
        <w:rPr>
          <w:rFonts w:cstheme="minorHAnsi"/>
          <w:sz w:val="18"/>
          <w:szCs w:val="18"/>
        </w:rPr>
        <w:tab/>
        <w:t xml:space="preserve">Nierówności poprzeczne nawierzchni należy mierzyć łatą 4-metrową. Nierówności nie mogą przekraczać </w:t>
      </w:r>
      <w:smartTag w:uri="urn:schemas-microsoft-com:office:smarttags" w:element="metricconverter">
        <w:smartTagPr>
          <w:attr w:name="ProductID" w:val="5 mm"/>
        </w:smartTagPr>
        <w:r w:rsidRPr="00145242">
          <w:rPr>
            <w:rFonts w:cstheme="minorHAnsi"/>
            <w:sz w:val="18"/>
            <w:szCs w:val="18"/>
          </w:rPr>
          <w:t>5 mm</w:t>
        </w:r>
      </w:smartTag>
      <w:r w:rsidRPr="00145242">
        <w:rPr>
          <w:rFonts w:cstheme="minorHAnsi"/>
          <w:sz w:val="18"/>
          <w:szCs w:val="18"/>
        </w:rPr>
        <w:t>.</w:t>
      </w:r>
    </w:p>
    <w:p w14:paraId="1927279D" w14:textId="77777777" w:rsidR="00D9096D" w:rsidRPr="00145242" w:rsidRDefault="00D9096D" w:rsidP="00145242">
      <w:pPr>
        <w:rPr>
          <w:rFonts w:cstheme="minorHAnsi"/>
          <w:sz w:val="18"/>
          <w:szCs w:val="18"/>
        </w:rPr>
      </w:pPr>
      <w:r w:rsidRPr="00145242">
        <w:rPr>
          <w:rFonts w:cstheme="minorHAnsi"/>
          <w:b/>
          <w:sz w:val="18"/>
          <w:szCs w:val="18"/>
        </w:rPr>
        <w:t xml:space="preserve">6.4.4. </w:t>
      </w:r>
      <w:r w:rsidRPr="00145242">
        <w:rPr>
          <w:rFonts w:cstheme="minorHAnsi"/>
          <w:sz w:val="18"/>
          <w:szCs w:val="18"/>
        </w:rPr>
        <w:t>Spadki poprzeczne nawierzchni</w:t>
      </w:r>
    </w:p>
    <w:p w14:paraId="0E2771CD" w14:textId="77777777" w:rsidR="00D9096D" w:rsidRPr="00145242" w:rsidRDefault="00D9096D" w:rsidP="00145242">
      <w:pPr>
        <w:rPr>
          <w:rFonts w:cstheme="minorHAnsi"/>
          <w:sz w:val="18"/>
          <w:szCs w:val="18"/>
        </w:rPr>
      </w:pPr>
      <w:r w:rsidRPr="00145242">
        <w:rPr>
          <w:rFonts w:cstheme="minorHAnsi"/>
          <w:sz w:val="18"/>
          <w:szCs w:val="18"/>
        </w:rPr>
        <w:tab/>
        <w:t xml:space="preserve">Spadki poprzeczne nawierzchni na prostych i łukach powinny być zgodne z dokumentacją projektową z tolerancją </w:t>
      </w:r>
      <w:r w:rsidRPr="00145242">
        <w:rPr>
          <w:rFonts w:cstheme="minorHAnsi"/>
          <w:sz w:val="18"/>
          <w:szCs w:val="18"/>
        </w:rPr>
        <w:sym w:font="Symbol" w:char="F0B1"/>
      </w:r>
      <w:r w:rsidRPr="00145242">
        <w:rPr>
          <w:rFonts w:cstheme="minorHAnsi"/>
          <w:sz w:val="18"/>
          <w:szCs w:val="18"/>
        </w:rPr>
        <w:t xml:space="preserve"> 0,2 %.</w:t>
      </w:r>
    </w:p>
    <w:p w14:paraId="1A458F0E" w14:textId="77777777" w:rsidR="00D9096D" w:rsidRPr="00145242" w:rsidRDefault="00D9096D" w:rsidP="00145242">
      <w:pPr>
        <w:rPr>
          <w:rFonts w:cstheme="minorHAnsi"/>
          <w:sz w:val="18"/>
          <w:szCs w:val="18"/>
        </w:rPr>
      </w:pPr>
      <w:r w:rsidRPr="00145242">
        <w:rPr>
          <w:rFonts w:cstheme="minorHAnsi"/>
          <w:b/>
          <w:sz w:val="18"/>
          <w:szCs w:val="18"/>
        </w:rPr>
        <w:t xml:space="preserve">6.4.5. </w:t>
      </w:r>
      <w:r w:rsidRPr="00145242">
        <w:rPr>
          <w:rFonts w:cstheme="minorHAnsi"/>
          <w:sz w:val="18"/>
          <w:szCs w:val="18"/>
        </w:rPr>
        <w:t>Rzędne wysokościowe nawierzchni</w:t>
      </w:r>
    </w:p>
    <w:p w14:paraId="798DCDCB" w14:textId="77777777" w:rsidR="00D9096D" w:rsidRPr="00145242" w:rsidRDefault="00D9096D" w:rsidP="00145242">
      <w:pPr>
        <w:rPr>
          <w:rFonts w:cstheme="minorHAnsi"/>
          <w:sz w:val="18"/>
          <w:szCs w:val="18"/>
        </w:rPr>
      </w:pPr>
      <w:r w:rsidRPr="00145242">
        <w:rPr>
          <w:rFonts w:cstheme="minorHAnsi"/>
          <w:sz w:val="18"/>
          <w:szCs w:val="18"/>
        </w:rPr>
        <w:tab/>
        <w:t xml:space="preserve">Rzędne wysokościowe nawierzchni powinny być zgodne z dokumentacją projektową z tolerancją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1,5 cm"/>
        </w:smartTagPr>
        <w:r w:rsidRPr="00145242">
          <w:rPr>
            <w:rFonts w:cstheme="minorHAnsi"/>
            <w:sz w:val="18"/>
            <w:szCs w:val="18"/>
          </w:rPr>
          <w:t>1,5 cm</w:t>
        </w:r>
      </w:smartTag>
      <w:r w:rsidRPr="00145242">
        <w:rPr>
          <w:rFonts w:cstheme="minorHAnsi"/>
          <w:sz w:val="18"/>
          <w:szCs w:val="18"/>
        </w:rPr>
        <w:t>.</w:t>
      </w:r>
    </w:p>
    <w:p w14:paraId="501CF069" w14:textId="77777777" w:rsidR="00D9096D" w:rsidRPr="00145242" w:rsidRDefault="00D9096D" w:rsidP="00145242">
      <w:pPr>
        <w:rPr>
          <w:rFonts w:cstheme="minorHAnsi"/>
          <w:sz w:val="18"/>
          <w:szCs w:val="18"/>
        </w:rPr>
      </w:pPr>
      <w:r w:rsidRPr="00145242">
        <w:rPr>
          <w:rFonts w:cstheme="minorHAnsi"/>
          <w:b/>
          <w:sz w:val="18"/>
          <w:szCs w:val="18"/>
        </w:rPr>
        <w:t xml:space="preserve">6.4.6. </w:t>
      </w:r>
      <w:r w:rsidRPr="00145242">
        <w:rPr>
          <w:rFonts w:cstheme="minorHAnsi"/>
          <w:sz w:val="18"/>
          <w:szCs w:val="18"/>
        </w:rPr>
        <w:t>Ukształtowanie osi w planie</w:t>
      </w:r>
    </w:p>
    <w:p w14:paraId="013FDC2B" w14:textId="77777777" w:rsidR="00D9096D" w:rsidRPr="00145242" w:rsidRDefault="00D9096D" w:rsidP="00145242">
      <w:pPr>
        <w:rPr>
          <w:rFonts w:cstheme="minorHAnsi"/>
          <w:sz w:val="18"/>
          <w:szCs w:val="18"/>
        </w:rPr>
      </w:pPr>
      <w:r w:rsidRPr="00145242">
        <w:rPr>
          <w:rFonts w:cstheme="minorHAnsi"/>
          <w:sz w:val="18"/>
          <w:szCs w:val="18"/>
        </w:rPr>
        <w:tab/>
        <w:t xml:space="preserve">Oś nawierzchni w planie powinna być usytuowana zgodnie z dokumentacją projektową z tolerancją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3 cm"/>
        </w:smartTagPr>
        <w:r w:rsidRPr="00145242">
          <w:rPr>
            <w:rFonts w:cstheme="minorHAnsi"/>
            <w:sz w:val="18"/>
            <w:szCs w:val="18"/>
          </w:rPr>
          <w:t>3 cm</w:t>
        </w:r>
      </w:smartTag>
      <w:r w:rsidRPr="00145242">
        <w:rPr>
          <w:rFonts w:cstheme="minorHAnsi"/>
          <w:sz w:val="18"/>
          <w:szCs w:val="18"/>
        </w:rPr>
        <w:t xml:space="preserve"> dla autostrad i dróg ekspresowych i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 xml:space="preserve"> dla pozostałych dróg.</w:t>
      </w:r>
    </w:p>
    <w:p w14:paraId="09EDFFF1" w14:textId="77777777" w:rsidR="00D9096D" w:rsidRPr="00145242" w:rsidRDefault="00D9096D" w:rsidP="00145242">
      <w:pPr>
        <w:rPr>
          <w:rFonts w:cstheme="minorHAnsi"/>
          <w:sz w:val="18"/>
          <w:szCs w:val="18"/>
        </w:rPr>
      </w:pPr>
      <w:r w:rsidRPr="00145242">
        <w:rPr>
          <w:rFonts w:cstheme="minorHAnsi"/>
          <w:b/>
          <w:sz w:val="18"/>
          <w:szCs w:val="18"/>
        </w:rPr>
        <w:t xml:space="preserve">6.4.7. </w:t>
      </w:r>
      <w:r w:rsidRPr="00145242">
        <w:rPr>
          <w:rFonts w:cstheme="minorHAnsi"/>
          <w:sz w:val="18"/>
          <w:szCs w:val="18"/>
        </w:rPr>
        <w:t>Grubość nawierzchni</w:t>
      </w:r>
    </w:p>
    <w:p w14:paraId="0A807B60" w14:textId="77777777" w:rsidR="00D9096D" w:rsidRPr="00145242" w:rsidRDefault="00D9096D" w:rsidP="00145242">
      <w:pPr>
        <w:rPr>
          <w:rFonts w:cstheme="minorHAnsi"/>
          <w:sz w:val="18"/>
          <w:szCs w:val="18"/>
        </w:rPr>
      </w:pPr>
      <w:r w:rsidRPr="00145242">
        <w:rPr>
          <w:rFonts w:cstheme="minorHAnsi"/>
          <w:sz w:val="18"/>
          <w:szCs w:val="18"/>
        </w:rPr>
        <w:tab/>
        <w:t>Grubość nawierzchni powinna być zgodna z dokumentacją projektową z tolerancją od 0 do 0,5%.</w:t>
      </w:r>
    </w:p>
    <w:p w14:paraId="7E09C10A" w14:textId="77777777" w:rsidR="00D9096D" w:rsidRPr="00145242" w:rsidRDefault="00D9096D" w:rsidP="00145242">
      <w:pPr>
        <w:rPr>
          <w:rFonts w:cstheme="minorHAnsi"/>
          <w:sz w:val="18"/>
          <w:szCs w:val="18"/>
        </w:rPr>
      </w:pPr>
      <w:r w:rsidRPr="00145242">
        <w:rPr>
          <w:rFonts w:cstheme="minorHAnsi"/>
          <w:b/>
          <w:sz w:val="18"/>
          <w:szCs w:val="18"/>
        </w:rPr>
        <w:t xml:space="preserve">6.4.8. </w:t>
      </w:r>
      <w:r w:rsidRPr="00145242">
        <w:rPr>
          <w:rFonts w:cstheme="minorHAnsi"/>
          <w:sz w:val="18"/>
          <w:szCs w:val="18"/>
        </w:rPr>
        <w:t>Sprawdzanie szczelin</w:t>
      </w:r>
    </w:p>
    <w:p w14:paraId="573F96CD" w14:textId="77777777" w:rsidR="00D9096D" w:rsidRPr="00145242" w:rsidRDefault="00D9096D" w:rsidP="00145242">
      <w:pPr>
        <w:rPr>
          <w:rFonts w:cstheme="minorHAnsi"/>
          <w:sz w:val="18"/>
          <w:szCs w:val="18"/>
        </w:rPr>
      </w:pPr>
      <w:r w:rsidRPr="00145242">
        <w:rPr>
          <w:rFonts w:cstheme="minorHAnsi"/>
          <w:sz w:val="18"/>
          <w:szCs w:val="18"/>
        </w:rPr>
        <w:tab/>
        <w:t xml:space="preserve">Sprawdzanie polega na oględzinach zewnętrznych i otwarciu szczeliny na długości min </w:t>
      </w:r>
      <w:smartTag w:uri="urn:schemas-microsoft-com:office:smarttags" w:element="metricconverter">
        <w:smartTagPr>
          <w:attr w:name="ProductID" w:val="10 cm"/>
        </w:smartTagPr>
        <w:r w:rsidRPr="00145242">
          <w:rPr>
            <w:rFonts w:cstheme="minorHAnsi"/>
            <w:sz w:val="18"/>
            <w:szCs w:val="18"/>
          </w:rPr>
          <w:t>10 cm</w:t>
        </w:r>
      </w:smartTag>
      <w:r w:rsidRPr="00145242">
        <w:rPr>
          <w:rFonts w:cstheme="minorHAnsi"/>
          <w:sz w:val="18"/>
          <w:szCs w:val="18"/>
        </w:rPr>
        <w:t xml:space="preserve">. Rozmieszczenie szczelin i wypełnienie szczelin powinno być zgodne z dokumentacją projektową z tolerancją: rozmieszczenie </w:t>
      </w:r>
      <w:r w:rsidRPr="00145242">
        <w:rPr>
          <w:rFonts w:cstheme="minorHAnsi"/>
          <w:sz w:val="18"/>
          <w:szCs w:val="18"/>
        </w:rPr>
        <w:sym w:font="Symbol" w:char="F0B1"/>
      </w:r>
      <w:r w:rsidRPr="00145242">
        <w:rPr>
          <w:rFonts w:cstheme="minorHAnsi"/>
          <w:sz w:val="18"/>
          <w:szCs w:val="18"/>
        </w:rPr>
        <w:t xml:space="preserve">5 cm., wypełnienie – poziom masy w szczelinach od 0 do </w:t>
      </w:r>
      <w:smartTag w:uri="urn:schemas-microsoft-com:office:smarttags" w:element="metricconverter">
        <w:smartTagPr>
          <w:attr w:name="ProductID" w:val="-5 mm"/>
        </w:smartTagPr>
        <w:r w:rsidRPr="00145242">
          <w:rPr>
            <w:rFonts w:cstheme="minorHAnsi"/>
            <w:sz w:val="18"/>
            <w:szCs w:val="18"/>
          </w:rPr>
          <w:t>-5 mm</w:t>
        </w:r>
      </w:smartTag>
      <w:r w:rsidRPr="00145242">
        <w:rPr>
          <w:rFonts w:cstheme="minorHAnsi"/>
          <w:sz w:val="18"/>
          <w:szCs w:val="18"/>
        </w:rPr>
        <w:t xml:space="preserve"> (menisk wklęsły).</w:t>
      </w:r>
    </w:p>
    <w:p w14:paraId="3D8929F0" w14:textId="77777777" w:rsidR="00D9096D" w:rsidRPr="00145242" w:rsidRDefault="00D9096D" w:rsidP="00145242">
      <w:pPr>
        <w:rPr>
          <w:rFonts w:cstheme="minorHAnsi"/>
          <w:sz w:val="18"/>
          <w:szCs w:val="18"/>
        </w:rPr>
      </w:pPr>
      <w:r w:rsidRPr="00145242">
        <w:rPr>
          <w:rFonts w:cstheme="minorHAnsi"/>
          <w:b/>
          <w:sz w:val="18"/>
          <w:szCs w:val="18"/>
        </w:rPr>
        <w:t xml:space="preserve">6.4.9. </w:t>
      </w:r>
      <w:r w:rsidRPr="00145242">
        <w:rPr>
          <w:rFonts w:cstheme="minorHAnsi"/>
          <w:sz w:val="18"/>
          <w:szCs w:val="18"/>
        </w:rPr>
        <w:t>Wytrzymałość na ściskanie, nasiąkliwość i mrozoodporność</w:t>
      </w:r>
    </w:p>
    <w:p w14:paraId="521AB281" w14:textId="77777777" w:rsidR="00D9096D" w:rsidRPr="00145242" w:rsidRDefault="00D9096D" w:rsidP="00145242">
      <w:pPr>
        <w:rPr>
          <w:rFonts w:cstheme="minorHAnsi"/>
          <w:sz w:val="18"/>
          <w:szCs w:val="18"/>
        </w:rPr>
      </w:pPr>
      <w:r w:rsidRPr="00145242">
        <w:rPr>
          <w:rFonts w:cstheme="minorHAnsi"/>
          <w:sz w:val="18"/>
          <w:szCs w:val="18"/>
        </w:rPr>
        <w:tab/>
        <w:t>Sprawdzenie polega na odwierceniu lub wycięciu próbek z wykonanej nawierzchni i przebadaniu w sposób określony w normach PN-B-06250:1988 [25], PN-EN 480-11:2000 [7].</w:t>
      </w:r>
    </w:p>
    <w:p w14:paraId="653EE24B" w14:textId="77777777" w:rsidR="00D9096D" w:rsidRPr="00145242" w:rsidRDefault="00D9096D" w:rsidP="00145242">
      <w:pPr>
        <w:rPr>
          <w:rFonts w:cstheme="minorHAnsi"/>
          <w:sz w:val="18"/>
          <w:szCs w:val="18"/>
        </w:rPr>
      </w:pPr>
      <w:bookmarkStart w:id="1372" w:name="_Toc423398336"/>
      <w:bookmarkStart w:id="1373" w:name="_Toc423501463"/>
      <w:bookmarkStart w:id="1374" w:name="_Toc32645346"/>
      <w:bookmarkStart w:id="1375" w:name="_Toc148955502"/>
      <w:r w:rsidRPr="00145242">
        <w:rPr>
          <w:rFonts w:cstheme="minorHAnsi"/>
          <w:sz w:val="18"/>
          <w:szCs w:val="18"/>
        </w:rPr>
        <w:t>7. OBMIAR ROBÓT</w:t>
      </w:r>
      <w:bookmarkEnd w:id="1372"/>
      <w:bookmarkEnd w:id="1373"/>
      <w:bookmarkEnd w:id="1374"/>
      <w:bookmarkEnd w:id="1375"/>
    </w:p>
    <w:p w14:paraId="387C3282" w14:textId="77777777" w:rsidR="00D9096D" w:rsidRPr="00145242" w:rsidRDefault="00D9096D" w:rsidP="00145242">
      <w:pPr>
        <w:rPr>
          <w:rFonts w:cstheme="minorHAnsi"/>
          <w:sz w:val="18"/>
          <w:szCs w:val="18"/>
        </w:rPr>
      </w:pPr>
      <w:bookmarkStart w:id="1376" w:name="_Toc148955503"/>
      <w:r w:rsidRPr="00145242">
        <w:rPr>
          <w:rFonts w:cstheme="minorHAnsi"/>
          <w:sz w:val="18"/>
          <w:szCs w:val="18"/>
        </w:rPr>
        <w:t>7.1. Ogólne zasady obmiaru robót</w:t>
      </w:r>
      <w:bookmarkEnd w:id="1376"/>
    </w:p>
    <w:p w14:paraId="0FAA8836" w14:textId="77777777" w:rsidR="00D9096D" w:rsidRPr="00145242" w:rsidRDefault="00D9096D" w:rsidP="00145242">
      <w:pPr>
        <w:rPr>
          <w:rFonts w:cstheme="minorHAnsi"/>
          <w:sz w:val="18"/>
          <w:szCs w:val="18"/>
        </w:rPr>
      </w:pPr>
      <w:r w:rsidRPr="00145242">
        <w:rPr>
          <w:rFonts w:cstheme="minorHAnsi"/>
          <w:sz w:val="18"/>
          <w:szCs w:val="18"/>
        </w:rPr>
        <w:tab/>
        <w:t>Ogólne zasady obmiaru robót podano w SST D-M-00.00.00 „Wymagania ogólne” pkt 7.</w:t>
      </w:r>
    </w:p>
    <w:p w14:paraId="1C383113" w14:textId="77777777" w:rsidR="00D9096D" w:rsidRPr="00145242" w:rsidRDefault="00D9096D" w:rsidP="00145242">
      <w:pPr>
        <w:rPr>
          <w:rFonts w:cstheme="minorHAnsi"/>
          <w:sz w:val="18"/>
          <w:szCs w:val="18"/>
        </w:rPr>
      </w:pPr>
      <w:bookmarkStart w:id="1377" w:name="_Toc148955504"/>
      <w:r w:rsidRPr="00145242">
        <w:rPr>
          <w:rFonts w:cstheme="minorHAnsi"/>
          <w:sz w:val="18"/>
          <w:szCs w:val="18"/>
        </w:rPr>
        <w:t>7.2. Jednostka obmiarową</w:t>
      </w:r>
      <w:bookmarkEnd w:id="1377"/>
    </w:p>
    <w:p w14:paraId="32BF54E2" w14:textId="77777777" w:rsidR="00D9096D" w:rsidRPr="00145242" w:rsidRDefault="00D9096D" w:rsidP="00145242">
      <w:pPr>
        <w:rPr>
          <w:rFonts w:cstheme="minorHAnsi"/>
          <w:sz w:val="18"/>
          <w:szCs w:val="18"/>
        </w:rPr>
      </w:pPr>
      <w:r w:rsidRPr="00145242">
        <w:rPr>
          <w:rFonts w:cstheme="minorHAnsi"/>
          <w:sz w:val="18"/>
          <w:szCs w:val="18"/>
        </w:rPr>
        <w:tab/>
        <w:t>Jednostką obmiarową jest  m</w:t>
      </w:r>
      <w:r w:rsidRPr="00145242">
        <w:rPr>
          <w:rFonts w:cstheme="minorHAnsi"/>
          <w:sz w:val="18"/>
          <w:szCs w:val="18"/>
          <w:vertAlign w:val="superscript"/>
        </w:rPr>
        <w:t>2</w:t>
      </w:r>
      <w:r w:rsidRPr="00145242">
        <w:rPr>
          <w:rFonts w:cstheme="minorHAnsi"/>
          <w:sz w:val="18"/>
          <w:szCs w:val="18"/>
        </w:rPr>
        <w:t xml:space="preserve"> (metr kwadratowy).</w:t>
      </w:r>
    </w:p>
    <w:p w14:paraId="712837AB" w14:textId="77777777" w:rsidR="00D9096D" w:rsidRPr="00145242" w:rsidRDefault="00D9096D" w:rsidP="00145242">
      <w:pPr>
        <w:rPr>
          <w:rFonts w:cstheme="minorHAnsi"/>
          <w:sz w:val="18"/>
          <w:szCs w:val="18"/>
        </w:rPr>
      </w:pPr>
      <w:bookmarkStart w:id="1378" w:name="_Toc423398337"/>
      <w:bookmarkStart w:id="1379" w:name="_Toc423501464"/>
      <w:bookmarkStart w:id="1380" w:name="_Toc32645347"/>
      <w:bookmarkStart w:id="1381" w:name="_Toc148955505"/>
      <w:r w:rsidRPr="00145242">
        <w:rPr>
          <w:rFonts w:cstheme="minorHAnsi"/>
          <w:sz w:val="18"/>
          <w:szCs w:val="18"/>
        </w:rPr>
        <w:t>8. ODBIÓR ROBÓT</w:t>
      </w:r>
      <w:bookmarkEnd w:id="1378"/>
      <w:bookmarkEnd w:id="1379"/>
      <w:bookmarkEnd w:id="1380"/>
      <w:bookmarkEnd w:id="1381"/>
    </w:p>
    <w:p w14:paraId="2EEC8598" w14:textId="77777777" w:rsidR="00D9096D" w:rsidRPr="00145242" w:rsidRDefault="00D9096D" w:rsidP="00145242">
      <w:pPr>
        <w:rPr>
          <w:rFonts w:cstheme="minorHAnsi"/>
          <w:sz w:val="18"/>
          <w:szCs w:val="18"/>
        </w:rPr>
      </w:pPr>
      <w:r w:rsidRPr="00145242">
        <w:rPr>
          <w:rFonts w:cstheme="minorHAnsi"/>
          <w:sz w:val="18"/>
          <w:szCs w:val="18"/>
        </w:rPr>
        <w:tab/>
        <w:t>Ogólne zasady odbioru robót podano w SST D-M-00.00.00 „Wymagania ogólne” pkt 8.</w:t>
      </w:r>
    </w:p>
    <w:p w14:paraId="42CDF667" w14:textId="77777777" w:rsidR="00D9096D" w:rsidRPr="00145242" w:rsidRDefault="00D9096D" w:rsidP="00145242">
      <w:pPr>
        <w:rPr>
          <w:rFonts w:cstheme="minorHAnsi"/>
          <w:sz w:val="18"/>
          <w:szCs w:val="18"/>
        </w:rPr>
      </w:pPr>
      <w:r w:rsidRPr="00145242">
        <w:rPr>
          <w:rFonts w:cstheme="minorHAnsi"/>
          <w:sz w:val="18"/>
          <w:szCs w:val="18"/>
        </w:rPr>
        <w:tab/>
        <w:t>Roboty uznaje się za zgodne z dokumentacją projektową i SST, jeżeli wszystkie pomiary i badania z zachowaniem tolerancji wg pkt 6 dały wyniki pozytywne.</w:t>
      </w:r>
    </w:p>
    <w:p w14:paraId="7272B39E" w14:textId="77777777" w:rsidR="00D9096D" w:rsidRPr="00145242" w:rsidRDefault="00D9096D" w:rsidP="00145242">
      <w:pPr>
        <w:rPr>
          <w:rFonts w:cstheme="minorHAnsi"/>
          <w:sz w:val="18"/>
          <w:szCs w:val="18"/>
        </w:rPr>
      </w:pPr>
      <w:bookmarkStart w:id="1382" w:name="_Toc423398338"/>
      <w:bookmarkStart w:id="1383" w:name="_Toc423501465"/>
      <w:bookmarkStart w:id="1384" w:name="_Toc32645348"/>
      <w:bookmarkStart w:id="1385" w:name="_Toc148955506"/>
      <w:r w:rsidRPr="00145242">
        <w:rPr>
          <w:rFonts w:cstheme="minorHAnsi"/>
          <w:sz w:val="18"/>
          <w:szCs w:val="18"/>
        </w:rPr>
        <w:t>9. PODSTAWA PŁATNOŚCI</w:t>
      </w:r>
      <w:bookmarkEnd w:id="1382"/>
      <w:bookmarkEnd w:id="1383"/>
      <w:bookmarkEnd w:id="1384"/>
      <w:bookmarkEnd w:id="1385"/>
    </w:p>
    <w:p w14:paraId="3561AB50" w14:textId="77777777" w:rsidR="00D9096D" w:rsidRPr="00145242" w:rsidRDefault="00D9096D" w:rsidP="00145242">
      <w:pPr>
        <w:rPr>
          <w:rFonts w:cstheme="minorHAnsi"/>
          <w:sz w:val="18"/>
          <w:szCs w:val="18"/>
        </w:rPr>
      </w:pPr>
      <w:bookmarkStart w:id="1386" w:name="_Toc148955507"/>
      <w:r w:rsidRPr="00145242">
        <w:rPr>
          <w:rFonts w:cstheme="minorHAnsi"/>
          <w:sz w:val="18"/>
          <w:szCs w:val="18"/>
        </w:rPr>
        <w:t>9.1. Ogólne ustalenia dotyczące podstawy płatności</w:t>
      </w:r>
      <w:bookmarkEnd w:id="1386"/>
    </w:p>
    <w:p w14:paraId="7EF5D9BA" w14:textId="77777777" w:rsidR="00D9096D" w:rsidRPr="00145242" w:rsidRDefault="00D9096D" w:rsidP="00145242">
      <w:pPr>
        <w:rPr>
          <w:rFonts w:cstheme="minorHAnsi"/>
          <w:sz w:val="18"/>
          <w:szCs w:val="18"/>
        </w:rPr>
      </w:pPr>
      <w:r w:rsidRPr="00145242">
        <w:rPr>
          <w:rFonts w:cstheme="minorHAnsi"/>
          <w:b/>
          <w:sz w:val="18"/>
          <w:szCs w:val="18"/>
        </w:rPr>
        <w:tab/>
      </w:r>
      <w:r w:rsidRPr="00145242">
        <w:rPr>
          <w:rFonts w:cstheme="minorHAnsi"/>
          <w:sz w:val="18"/>
          <w:szCs w:val="18"/>
        </w:rPr>
        <w:t>Ogólne ustalenia dotyczące podstawy płatności podano w SST D-M-00.00.00 „Wymagania ogólne” pkt 9.</w:t>
      </w:r>
    </w:p>
    <w:p w14:paraId="38AEA138" w14:textId="77777777" w:rsidR="00D9096D" w:rsidRPr="00145242" w:rsidRDefault="00D9096D" w:rsidP="00145242">
      <w:pPr>
        <w:rPr>
          <w:rFonts w:cstheme="minorHAnsi"/>
          <w:sz w:val="18"/>
          <w:szCs w:val="18"/>
        </w:rPr>
      </w:pPr>
      <w:bookmarkStart w:id="1387" w:name="_Toc148955508"/>
      <w:r w:rsidRPr="00145242">
        <w:rPr>
          <w:rFonts w:cstheme="minorHAnsi"/>
          <w:sz w:val="18"/>
          <w:szCs w:val="18"/>
        </w:rPr>
        <w:t>9.2. Cena jednostki obmiarowej</w:t>
      </w:r>
      <w:bookmarkEnd w:id="1387"/>
    </w:p>
    <w:p w14:paraId="1E6BA382" w14:textId="77777777" w:rsidR="00D9096D" w:rsidRPr="00145242" w:rsidRDefault="00D9096D" w:rsidP="00145242">
      <w:pPr>
        <w:rPr>
          <w:rFonts w:cstheme="minorHAnsi"/>
          <w:sz w:val="18"/>
          <w:szCs w:val="18"/>
        </w:rPr>
      </w:pPr>
      <w:r w:rsidRPr="00145242">
        <w:rPr>
          <w:rFonts w:cstheme="minorHAnsi"/>
          <w:sz w:val="18"/>
          <w:szCs w:val="18"/>
        </w:rPr>
        <w:tab/>
        <w:t xml:space="preserve">Cena wykonania </w:t>
      </w:r>
      <w:smartTag w:uri="urn:schemas-microsoft-com:office:smarttags" w:element="metricconverter">
        <w:smartTagPr>
          <w:attr w:name="ProductID" w:val="1 m2"/>
        </w:smartTagPr>
        <w:r w:rsidRPr="00145242">
          <w:rPr>
            <w:rFonts w:cstheme="minorHAnsi"/>
            <w:sz w:val="18"/>
            <w:szCs w:val="18"/>
          </w:rPr>
          <w:t>1 m</w:t>
        </w:r>
        <w:r w:rsidRPr="00145242">
          <w:rPr>
            <w:rFonts w:cstheme="minorHAnsi"/>
            <w:sz w:val="18"/>
            <w:szCs w:val="18"/>
            <w:vertAlign w:val="superscript"/>
          </w:rPr>
          <w:t>2</w:t>
        </w:r>
      </w:smartTag>
      <w:r w:rsidRPr="00145242">
        <w:rPr>
          <w:rFonts w:cstheme="minorHAnsi"/>
          <w:sz w:val="18"/>
          <w:szCs w:val="18"/>
        </w:rPr>
        <w:t xml:space="preserve"> nawierzchni betonowej obejmuje:</w:t>
      </w:r>
    </w:p>
    <w:p w14:paraId="226C749D" w14:textId="77777777" w:rsidR="00D9096D" w:rsidRPr="00145242" w:rsidRDefault="00D9096D" w:rsidP="00145242">
      <w:pPr>
        <w:rPr>
          <w:rFonts w:cstheme="minorHAnsi"/>
          <w:sz w:val="18"/>
          <w:szCs w:val="18"/>
        </w:rPr>
      </w:pPr>
      <w:r w:rsidRPr="00145242">
        <w:rPr>
          <w:rFonts w:cstheme="minorHAnsi"/>
          <w:sz w:val="18"/>
          <w:szCs w:val="18"/>
        </w:rPr>
        <w:t>prace pomiarowe i roboty przygotowawcze,</w:t>
      </w:r>
    </w:p>
    <w:p w14:paraId="35C28254" w14:textId="77777777" w:rsidR="00D9096D" w:rsidRPr="00145242" w:rsidRDefault="00D9096D" w:rsidP="00145242">
      <w:pPr>
        <w:rPr>
          <w:rFonts w:cstheme="minorHAnsi"/>
          <w:sz w:val="18"/>
          <w:szCs w:val="18"/>
        </w:rPr>
      </w:pPr>
      <w:r w:rsidRPr="00145242">
        <w:rPr>
          <w:rFonts w:cstheme="minorHAnsi"/>
          <w:sz w:val="18"/>
          <w:szCs w:val="18"/>
        </w:rPr>
        <w:t>oznakowanie robót,</w:t>
      </w:r>
    </w:p>
    <w:p w14:paraId="020E9B73" w14:textId="77777777" w:rsidR="00D9096D" w:rsidRPr="00145242" w:rsidRDefault="00D9096D" w:rsidP="00145242">
      <w:pPr>
        <w:rPr>
          <w:rFonts w:cstheme="minorHAnsi"/>
          <w:sz w:val="18"/>
          <w:szCs w:val="18"/>
        </w:rPr>
      </w:pPr>
      <w:r w:rsidRPr="00145242">
        <w:rPr>
          <w:rFonts w:cstheme="minorHAnsi"/>
          <w:sz w:val="18"/>
          <w:szCs w:val="18"/>
        </w:rPr>
        <w:t>dostarczenie materiałów,</w:t>
      </w:r>
    </w:p>
    <w:p w14:paraId="056E3078" w14:textId="77777777" w:rsidR="00D9096D" w:rsidRPr="00145242" w:rsidRDefault="00D9096D" w:rsidP="00145242">
      <w:pPr>
        <w:rPr>
          <w:rFonts w:cstheme="minorHAnsi"/>
          <w:sz w:val="18"/>
          <w:szCs w:val="18"/>
        </w:rPr>
      </w:pPr>
      <w:r w:rsidRPr="00145242">
        <w:rPr>
          <w:rFonts w:cstheme="minorHAnsi"/>
          <w:sz w:val="18"/>
          <w:szCs w:val="18"/>
        </w:rPr>
        <w:t>wyprodukowanie mieszanki betonowej,</w:t>
      </w:r>
    </w:p>
    <w:p w14:paraId="6F462D15" w14:textId="77777777" w:rsidR="00D9096D" w:rsidRPr="00145242" w:rsidRDefault="00D9096D" w:rsidP="00145242">
      <w:pPr>
        <w:rPr>
          <w:rFonts w:cstheme="minorHAnsi"/>
          <w:sz w:val="18"/>
          <w:szCs w:val="18"/>
        </w:rPr>
      </w:pPr>
      <w:r w:rsidRPr="00145242">
        <w:rPr>
          <w:rFonts w:cstheme="minorHAnsi"/>
          <w:sz w:val="18"/>
          <w:szCs w:val="18"/>
        </w:rPr>
        <w:t>transport mieszanki na miejsce wbudowania,</w:t>
      </w:r>
    </w:p>
    <w:p w14:paraId="723C6605" w14:textId="77777777" w:rsidR="00D9096D" w:rsidRPr="00145242" w:rsidRDefault="00D9096D" w:rsidP="00145242">
      <w:pPr>
        <w:rPr>
          <w:rFonts w:cstheme="minorHAnsi"/>
          <w:sz w:val="18"/>
          <w:szCs w:val="18"/>
        </w:rPr>
      </w:pPr>
      <w:r w:rsidRPr="00145242">
        <w:rPr>
          <w:rFonts w:cstheme="minorHAnsi"/>
          <w:sz w:val="18"/>
          <w:szCs w:val="18"/>
        </w:rPr>
        <w:t>oczyszczenie i przygotowanie podłoża,</w:t>
      </w:r>
    </w:p>
    <w:p w14:paraId="1222B200" w14:textId="77777777" w:rsidR="00D9096D" w:rsidRPr="00145242" w:rsidRDefault="00D9096D" w:rsidP="00145242">
      <w:pPr>
        <w:rPr>
          <w:rFonts w:cstheme="minorHAnsi"/>
          <w:sz w:val="18"/>
          <w:szCs w:val="18"/>
        </w:rPr>
      </w:pPr>
      <w:r w:rsidRPr="00145242">
        <w:rPr>
          <w:rFonts w:cstheme="minorHAnsi"/>
          <w:sz w:val="18"/>
          <w:szCs w:val="18"/>
        </w:rPr>
        <w:t>ustawienie deskowań,</w:t>
      </w:r>
    </w:p>
    <w:p w14:paraId="581357EE" w14:textId="77777777" w:rsidR="00D9096D" w:rsidRPr="00145242" w:rsidRDefault="00D9096D" w:rsidP="00145242">
      <w:pPr>
        <w:rPr>
          <w:rFonts w:cstheme="minorHAnsi"/>
          <w:sz w:val="18"/>
          <w:szCs w:val="18"/>
        </w:rPr>
      </w:pPr>
      <w:r w:rsidRPr="00145242">
        <w:rPr>
          <w:rFonts w:cstheme="minorHAnsi"/>
          <w:sz w:val="18"/>
          <w:szCs w:val="18"/>
        </w:rPr>
        <w:t>ułożenie warstwy nawierzchni i zagęszczenie,</w:t>
      </w:r>
    </w:p>
    <w:p w14:paraId="79212C8F" w14:textId="77777777" w:rsidR="00D9096D" w:rsidRPr="00145242" w:rsidRDefault="00D9096D" w:rsidP="00145242">
      <w:pPr>
        <w:rPr>
          <w:rFonts w:cstheme="minorHAnsi"/>
          <w:sz w:val="18"/>
          <w:szCs w:val="18"/>
        </w:rPr>
      </w:pPr>
      <w:r w:rsidRPr="00145242">
        <w:rPr>
          <w:rFonts w:cstheme="minorHAnsi"/>
          <w:sz w:val="18"/>
          <w:szCs w:val="18"/>
        </w:rPr>
        <w:t>pielęgnacja nawierzchni</w:t>
      </w:r>
    </w:p>
    <w:p w14:paraId="08B767C2" w14:textId="77777777" w:rsidR="00D9096D" w:rsidRPr="00145242" w:rsidRDefault="00D9096D" w:rsidP="00145242">
      <w:pPr>
        <w:rPr>
          <w:rFonts w:cstheme="minorHAnsi"/>
          <w:sz w:val="18"/>
          <w:szCs w:val="18"/>
        </w:rPr>
      </w:pPr>
      <w:r w:rsidRPr="00145242">
        <w:rPr>
          <w:rFonts w:cstheme="minorHAnsi"/>
          <w:sz w:val="18"/>
          <w:szCs w:val="18"/>
        </w:rPr>
        <w:t>wycięcie, oczyszczenie i wypełnienie materiałem uszczelniającym podłużnych i poprzecznych szczelin,</w:t>
      </w:r>
    </w:p>
    <w:p w14:paraId="7F14300D" w14:textId="77777777" w:rsidR="00D9096D" w:rsidRPr="00145242" w:rsidRDefault="00D9096D" w:rsidP="00145242">
      <w:pPr>
        <w:rPr>
          <w:rFonts w:cstheme="minorHAnsi"/>
          <w:sz w:val="18"/>
          <w:szCs w:val="18"/>
        </w:rPr>
      </w:pPr>
      <w:r w:rsidRPr="00145242">
        <w:rPr>
          <w:rFonts w:cstheme="minorHAnsi"/>
          <w:sz w:val="18"/>
          <w:szCs w:val="18"/>
        </w:rPr>
        <w:t>zbrojenie szczelin</w:t>
      </w:r>
    </w:p>
    <w:p w14:paraId="448453DD" w14:textId="77777777" w:rsidR="00D9096D" w:rsidRPr="00145242" w:rsidRDefault="00D9096D" w:rsidP="00145242">
      <w:pPr>
        <w:rPr>
          <w:rFonts w:cstheme="minorHAnsi"/>
          <w:sz w:val="18"/>
          <w:szCs w:val="18"/>
        </w:rPr>
      </w:pPr>
      <w:r w:rsidRPr="00145242">
        <w:rPr>
          <w:rFonts w:cstheme="minorHAnsi"/>
          <w:sz w:val="18"/>
          <w:szCs w:val="18"/>
        </w:rPr>
        <w:t>przeprowadzenie pomiarów i badań laboratoryjnych wymaganych w specyfikacji technicznej.</w:t>
      </w:r>
    </w:p>
    <w:p w14:paraId="239229EA" w14:textId="77777777" w:rsidR="00D9096D" w:rsidRPr="00145242" w:rsidRDefault="00D9096D" w:rsidP="00145242">
      <w:pPr>
        <w:rPr>
          <w:rFonts w:cstheme="minorHAnsi"/>
          <w:sz w:val="18"/>
          <w:szCs w:val="18"/>
        </w:rPr>
      </w:pPr>
      <w:bookmarkStart w:id="1388" w:name="_Toc423398339"/>
      <w:bookmarkStart w:id="1389" w:name="_Toc423501466"/>
      <w:bookmarkStart w:id="1390" w:name="_Toc32645349"/>
      <w:bookmarkStart w:id="1391" w:name="_Toc148955509"/>
      <w:r w:rsidRPr="00145242">
        <w:rPr>
          <w:rFonts w:cstheme="minorHAnsi"/>
          <w:sz w:val="18"/>
          <w:szCs w:val="18"/>
        </w:rPr>
        <w:t>10. przepisy związane</w:t>
      </w:r>
      <w:bookmarkEnd w:id="1388"/>
      <w:bookmarkEnd w:id="1389"/>
      <w:bookmarkEnd w:id="1390"/>
      <w:bookmarkEnd w:id="1391"/>
    </w:p>
    <w:p w14:paraId="395ECDAD" w14:textId="77777777" w:rsidR="00D9096D" w:rsidRPr="00145242" w:rsidRDefault="00D9096D" w:rsidP="00145242">
      <w:pPr>
        <w:rPr>
          <w:rFonts w:cstheme="minorHAnsi"/>
          <w:sz w:val="18"/>
          <w:szCs w:val="18"/>
        </w:rPr>
      </w:pPr>
      <w:bookmarkStart w:id="1392" w:name="_Toc148955510"/>
      <w:r w:rsidRPr="00145242">
        <w:rPr>
          <w:rFonts w:cstheme="minorHAnsi"/>
          <w:sz w:val="18"/>
          <w:szCs w:val="18"/>
        </w:rPr>
        <w:t>10.1.Normy</w:t>
      </w:r>
      <w:bookmarkEnd w:id="1392"/>
    </w:p>
    <w:tbl>
      <w:tblPr>
        <w:tblW w:w="0" w:type="auto"/>
        <w:tblLayout w:type="fixed"/>
        <w:tblCellMar>
          <w:left w:w="70" w:type="dxa"/>
          <w:right w:w="70" w:type="dxa"/>
        </w:tblCellMar>
        <w:tblLook w:val="0000" w:firstRow="0" w:lastRow="0" w:firstColumn="0" w:lastColumn="0" w:noHBand="0" w:noVBand="0"/>
      </w:tblPr>
      <w:tblGrid>
        <w:gridCol w:w="637"/>
        <w:gridCol w:w="2127"/>
        <w:gridCol w:w="4745"/>
      </w:tblGrid>
      <w:tr w:rsidR="00D9096D" w:rsidRPr="00145242" w14:paraId="1BC3E829" w14:textId="77777777" w:rsidTr="00F87D2A">
        <w:tc>
          <w:tcPr>
            <w:tcW w:w="637" w:type="dxa"/>
          </w:tcPr>
          <w:p w14:paraId="05052D42" w14:textId="77777777" w:rsidR="00D9096D" w:rsidRPr="00145242" w:rsidRDefault="00D9096D" w:rsidP="00145242">
            <w:pPr>
              <w:spacing w:after="0"/>
              <w:rPr>
                <w:rFonts w:cstheme="minorHAnsi"/>
                <w:sz w:val="18"/>
                <w:szCs w:val="18"/>
              </w:rPr>
            </w:pPr>
            <w:r w:rsidRPr="00145242">
              <w:rPr>
                <w:rFonts w:cstheme="minorHAnsi"/>
                <w:sz w:val="18"/>
                <w:szCs w:val="18"/>
              </w:rPr>
              <w:t>1.</w:t>
            </w:r>
          </w:p>
        </w:tc>
        <w:tc>
          <w:tcPr>
            <w:tcW w:w="2127" w:type="dxa"/>
          </w:tcPr>
          <w:p w14:paraId="32A5F46D" w14:textId="77777777" w:rsidR="00D9096D" w:rsidRPr="00145242" w:rsidRDefault="00D9096D" w:rsidP="00145242">
            <w:pPr>
              <w:spacing w:after="0"/>
              <w:rPr>
                <w:rFonts w:cstheme="minorHAnsi"/>
                <w:sz w:val="18"/>
                <w:szCs w:val="18"/>
              </w:rPr>
            </w:pPr>
            <w:r w:rsidRPr="00145242">
              <w:rPr>
                <w:rFonts w:cstheme="minorHAnsi"/>
                <w:sz w:val="18"/>
                <w:szCs w:val="18"/>
              </w:rPr>
              <w:t>PN-EN 196-1:1996</w:t>
            </w:r>
          </w:p>
        </w:tc>
        <w:tc>
          <w:tcPr>
            <w:tcW w:w="4745" w:type="dxa"/>
          </w:tcPr>
          <w:p w14:paraId="239EBCF6" w14:textId="77777777" w:rsidR="00D9096D" w:rsidRPr="00145242" w:rsidRDefault="00D9096D" w:rsidP="00145242">
            <w:pPr>
              <w:spacing w:after="0"/>
              <w:rPr>
                <w:rFonts w:cstheme="minorHAnsi"/>
                <w:sz w:val="18"/>
                <w:szCs w:val="18"/>
              </w:rPr>
            </w:pPr>
            <w:r w:rsidRPr="00145242">
              <w:rPr>
                <w:rFonts w:cstheme="minorHAnsi"/>
                <w:sz w:val="18"/>
                <w:szCs w:val="18"/>
              </w:rPr>
              <w:t>Metody badania cementu. Oznaczanie wytrzymałości</w:t>
            </w:r>
          </w:p>
        </w:tc>
      </w:tr>
      <w:tr w:rsidR="00D9096D" w:rsidRPr="00145242" w14:paraId="48F58BC2" w14:textId="77777777" w:rsidTr="00F87D2A">
        <w:tc>
          <w:tcPr>
            <w:tcW w:w="637" w:type="dxa"/>
          </w:tcPr>
          <w:p w14:paraId="45AE289D" w14:textId="77777777" w:rsidR="00D9096D" w:rsidRPr="00145242" w:rsidRDefault="00D9096D" w:rsidP="00145242">
            <w:pPr>
              <w:spacing w:after="0"/>
              <w:rPr>
                <w:rFonts w:cstheme="minorHAnsi"/>
                <w:sz w:val="18"/>
                <w:szCs w:val="18"/>
              </w:rPr>
            </w:pPr>
            <w:r w:rsidRPr="00145242">
              <w:rPr>
                <w:rFonts w:cstheme="minorHAnsi"/>
                <w:sz w:val="18"/>
                <w:szCs w:val="18"/>
              </w:rPr>
              <w:t>2.</w:t>
            </w:r>
          </w:p>
        </w:tc>
        <w:tc>
          <w:tcPr>
            <w:tcW w:w="2127" w:type="dxa"/>
          </w:tcPr>
          <w:p w14:paraId="4558DFF5" w14:textId="77777777" w:rsidR="00D9096D" w:rsidRPr="00145242" w:rsidRDefault="00D9096D" w:rsidP="00145242">
            <w:pPr>
              <w:spacing w:after="0"/>
              <w:rPr>
                <w:rFonts w:cstheme="minorHAnsi"/>
                <w:sz w:val="18"/>
                <w:szCs w:val="18"/>
              </w:rPr>
            </w:pPr>
            <w:r w:rsidRPr="00145242">
              <w:rPr>
                <w:rFonts w:cstheme="minorHAnsi"/>
                <w:sz w:val="18"/>
                <w:szCs w:val="18"/>
              </w:rPr>
              <w:t>PN-EN 196-2:1996</w:t>
            </w:r>
          </w:p>
        </w:tc>
        <w:tc>
          <w:tcPr>
            <w:tcW w:w="4745" w:type="dxa"/>
          </w:tcPr>
          <w:p w14:paraId="7D949A6F" w14:textId="77777777" w:rsidR="00D9096D" w:rsidRPr="00145242" w:rsidRDefault="00D9096D" w:rsidP="00145242">
            <w:pPr>
              <w:spacing w:after="0"/>
              <w:rPr>
                <w:rFonts w:cstheme="minorHAnsi"/>
                <w:sz w:val="18"/>
                <w:szCs w:val="18"/>
              </w:rPr>
            </w:pPr>
            <w:r w:rsidRPr="00145242">
              <w:rPr>
                <w:rFonts w:cstheme="minorHAnsi"/>
                <w:sz w:val="18"/>
                <w:szCs w:val="18"/>
              </w:rPr>
              <w:t>Metody badania cementu. Analiza chemiczna cementu</w:t>
            </w:r>
          </w:p>
        </w:tc>
      </w:tr>
      <w:tr w:rsidR="00D9096D" w:rsidRPr="00145242" w14:paraId="7B0B1438" w14:textId="77777777" w:rsidTr="00F87D2A">
        <w:tc>
          <w:tcPr>
            <w:tcW w:w="637" w:type="dxa"/>
          </w:tcPr>
          <w:p w14:paraId="0EFF8000" w14:textId="77777777" w:rsidR="00D9096D" w:rsidRPr="00145242" w:rsidRDefault="00D9096D" w:rsidP="00145242">
            <w:pPr>
              <w:spacing w:after="0"/>
              <w:rPr>
                <w:rFonts w:cstheme="minorHAnsi"/>
                <w:sz w:val="18"/>
                <w:szCs w:val="18"/>
              </w:rPr>
            </w:pPr>
            <w:r w:rsidRPr="00145242">
              <w:rPr>
                <w:rFonts w:cstheme="minorHAnsi"/>
                <w:sz w:val="18"/>
                <w:szCs w:val="18"/>
              </w:rPr>
              <w:t>3.</w:t>
            </w:r>
          </w:p>
        </w:tc>
        <w:tc>
          <w:tcPr>
            <w:tcW w:w="2127" w:type="dxa"/>
          </w:tcPr>
          <w:p w14:paraId="7ADE3067" w14:textId="77777777" w:rsidR="00D9096D" w:rsidRPr="00145242" w:rsidRDefault="00D9096D" w:rsidP="00145242">
            <w:pPr>
              <w:spacing w:after="0"/>
              <w:rPr>
                <w:rFonts w:cstheme="minorHAnsi"/>
                <w:sz w:val="18"/>
                <w:szCs w:val="18"/>
              </w:rPr>
            </w:pPr>
            <w:r w:rsidRPr="00145242">
              <w:rPr>
                <w:rFonts w:cstheme="minorHAnsi"/>
                <w:sz w:val="18"/>
                <w:szCs w:val="18"/>
              </w:rPr>
              <w:t>PN-EN 196-3:1996</w:t>
            </w:r>
          </w:p>
        </w:tc>
        <w:tc>
          <w:tcPr>
            <w:tcW w:w="4745" w:type="dxa"/>
          </w:tcPr>
          <w:p w14:paraId="38F3C64C" w14:textId="77777777" w:rsidR="00D9096D" w:rsidRPr="00145242" w:rsidRDefault="00D9096D" w:rsidP="00145242">
            <w:pPr>
              <w:spacing w:after="0"/>
              <w:rPr>
                <w:rFonts w:cstheme="minorHAnsi"/>
                <w:sz w:val="18"/>
                <w:szCs w:val="18"/>
              </w:rPr>
            </w:pPr>
            <w:r w:rsidRPr="00145242">
              <w:rPr>
                <w:rFonts w:cstheme="minorHAnsi"/>
                <w:sz w:val="18"/>
                <w:szCs w:val="18"/>
              </w:rPr>
              <w:t>Metody badania cementu. Oznaczanie czasu wiązania i stałości objętości</w:t>
            </w:r>
          </w:p>
        </w:tc>
      </w:tr>
      <w:tr w:rsidR="00D9096D" w:rsidRPr="00145242" w14:paraId="7C0C2010" w14:textId="77777777" w:rsidTr="00F87D2A">
        <w:tc>
          <w:tcPr>
            <w:tcW w:w="637" w:type="dxa"/>
          </w:tcPr>
          <w:p w14:paraId="7313948A" w14:textId="77777777" w:rsidR="00D9096D" w:rsidRPr="00145242" w:rsidRDefault="00D9096D" w:rsidP="00145242">
            <w:pPr>
              <w:spacing w:after="0"/>
              <w:rPr>
                <w:rFonts w:cstheme="minorHAnsi"/>
                <w:sz w:val="18"/>
                <w:szCs w:val="18"/>
              </w:rPr>
            </w:pPr>
            <w:r w:rsidRPr="00145242">
              <w:rPr>
                <w:rFonts w:cstheme="minorHAnsi"/>
                <w:sz w:val="18"/>
                <w:szCs w:val="18"/>
              </w:rPr>
              <w:t>4.</w:t>
            </w:r>
          </w:p>
        </w:tc>
        <w:tc>
          <w:tcPr>
            <w:tcW w:w="2127" w:type="dxa"/>
          </w:tcPr>
          <w:p w14:paraId="5136570F" w14:textId="77777777" w:rsidR="00D9096D" w:rsidRPr="00145242" w:rsidRDefault="00D9096D" w:rsidP="00145242">
            <w:pPr>
              <w:spacing w:after="0"/>
              <w:rPr>
                <w:rFonts w:cstheme="minorHAnsi"/>
                <w:sz w:val="18"/>
                <w:szCs w:val="18"/>
              </w:rPr>
            </w:pPr>
            <w:r w:rsidRPr="00145242">
              <w:rPr>
                <w:rFonts w:cstheme="minorHAnsi"/>
                <w:sz w:val="18"/>
                <w:szCs w:val="18"/>
              </w:rPr>
              <w:t>PN-EN 196-6:1996</w:t>
            </w:r>
          </w:p>
        </w:tc>
        <w:tc>
          <w:tcPr>
            <w:tcW w:w="4745" w:type="dxa"/>
          </w:tcPr>
          <w:p w14:paraId="2CB6CE11" w14:textId="77777777" w:rsidR="00D9096D" w:rsidRPr="00145242" w:rsidRDefault="00D9096D" w:rsidP="00145242">
            <w:pPr>
              <w:spacing w:after="0"/>
              <w:rPr>
                <w:rFonts w:cstheme="minorHAnsi"/>
                <w:sz w:val="18"/>
                <w:szCs w:val="18"/>
              </w:rPr>
            </w:pPr>
            <w:r w:rsidRPr="00145242">
              <w:rPr>
                <w:rFonts w:cstheme="minorHAnsi"/>
                <w:sz w:val="18"/>
                <w:szCs w:val="18"/>
              </w:rPr>
              <w:t>Metody badania cementu. Oznaczanie stopnia zmielenia</w:t>
            </w:r>
          </w:p>
        </w:tc>
      </w:tr>
      <w:tr w:rsidR="00D9096D" w:rsidRPr="00145242" w14:paraId="7AE66729" w14:textId="77777777" w:rsidTr="00F87D2A">
        <w:tc>
          <w:tcPr>
            <w:tcW w:w="637" w:type="dxa"/>
          </w:tcPr>
          <w:p w14:paraId="7837075C"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5.</w:t>
            </w:r>
          </w:p>
        </w:tc>
        <w:tc>
          <w:tcPr>
            <w:tcW w:w="2127" w:type="dxa"/>
          </w:tcPr>
          <w:p w14:paraId="722256DF"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197-1:2002</w:t>
            </w:r>
          </w:p>
        </w:tc>
        <w:tc>
          <w:tcPr>
            <w:tcW w:w="4745" w:type="dxa"/>
          </w:tcPr>
          <w:p w14:paraId="2A6B8BFE" w14:textId="77777777" w:rsidR="00D9096D" w:rsidRPr="00145242" w:rsidRDefault="00D9096D" w:rsidP="00145242">
            <w:pPr>
              <w:spacing w:after="0"/>
              <w:rPr>
                <w:rFonts w:cstheme="minorHAnsi"/>
                <w:sz w:val="18"/>
                <w:szCs w:val="18"/>
              </w:rPr>
            </w:pPr>
            <w:r w:rsidRPr="00145242">
              <w:rPr>
                <w:rFonts w:cstheme="minorHAnsi"/>
                <w:sz w:val="18"/>
                <w:szCs w:val="18"/>
              </w:rPr>
              <w:t>Cement. Część 1: Skład, wymagania i kryteria zgodności dotyczące cementu powszechnego użytku</w:t>
            </w:r>
          </w:p>
        </w:tc>
      </w:tr>
      <w:tr w:rsidR="00D9096D" w:rsidRPr="00145242" w14:paraId="6887CAA6" w14:textId="77777777" w:rsidTr="00F87D2A">
        <w:tc>
          <w:tcPr>
            <w:tcW w:w="637" w:type="dxa"/>
          </w:tcPr>
          <w:p w14:paraId="74109291"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6.</w:t>
            </w:r>
          </w:p>
        </w:tc>
        <w:tc>
          <w:tcPr>
            <w:tcW w:w="2127" w:type="dxa"/>
          </w:tcPr>
          <w:p w14:paraId="3AD3BC7D"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206-1:2000</w:t>
            </w:r>
          </w:p>
        </w:tc>
        <w:tc>
          <w:tcPr>
            <w:tcW w:w="4745" w:type="dxa"/>
          </w:tcPr>
          <w:p w14:paraId="67F2CBF8" w14:textId="77777777" w:rsidR="00D9096D" w:rsidRPr="00145242" w:rsidRDefault="00D9096D" w:rsidP="00145242">
            <w:pPr>
              <w:spacing w:after="0"/>
              <w:rPr>
                <w:rFonts w:cstheme="minorHAnsi"/>
                <w:sz w:val="18"/>
                <w:szCs w:val="18"/>
              </w:rPr>
            </w:pPr>
            <w:r w:rsidRPr="00145242">
              <w:rPr>
                <w:rFonts w:cstheme="minorHAnsi"/>
                <w:sz w:val="18"/>
                <w:szCs w:val="18"/>
              </w:rPr>
              <w:t>Beton. Część 1: Wymagania, właściwości, produkcja i zgodność</w:t>
            </w:r>
          </w:p>
        </w:tc>
      </w:tr>
      <w:tr w:rsidR="00D9096D" w:rsidRPr="00145242" w14:paraId="7EAF43D2" w14:textId="77777777" w:rsidTr="00F87D2A">
        <w:tc>
          <w:tcPr>
            <w:tcW w:w="637" w:type="dxa"/>
          </w:tcPr>
          <w:p w14:paraId="3C762F2D"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7.</w:t>
            </w:r>
          </w:p>
        </w:tc>
        <w:tc>
          <w:tcPr>
            <w:tcW w:w="2127" w:type="dxa"/>
          </w:tcPr>
          <w:p w14:paraId="1CFCA844"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480-11:2000</w:t>
            </w:r>
          </w:p>
        </w:tc>
        <w:tc>
          <w:tcPr>
            <w:tcW w:w="4745" w:type="dxa"/>
          </w:tcPr>
          <w:p w14:paraId="23D00728" w14:textId="77777777" w:rsidR="00D9096D" w:rsidRPr="00145242" w:rsidRDefault="00D9096D" w:rsidP="00145242">
            <w:pPr>
              <w:spacing w:after="0"/>
              <w:rPr>
                <w:rFonts w:cstheme="minorHAnsi"/>
                <w:sz w:val="18"/>
                <w:szCs w:val="18"/>
              </w:rPr>
            </w:pPr>
            <w:r w:rsidRPr="00145242">
              <w:rPr>
                <w:rFonts w:cstheme="minorHAnsi"/>
                <w:sz w:val="18"/>
                <w:szCs w:val="18"/>
              </w:rPr>
              <w:t>Domieszki do betonu, zaprawy i zaczynu. Metody badań. Oznaczanie charakterystyki porów powietrznych w stwardniałym betonie</w:t>
            </w:r>
          </w:p>
        </w:tc>
      </w:tr>
    </w:tbl>
    <w:p w14:paraId="24C9DBA2" w14:textId="77777777" w:rsidR="00D9096D" w:rsidRPr="00145242" w:rsidRDefault="00D9096D" w:rsidP="00145242">
      <w:pPr>
        <w:spacing w:after="0"/>
        <w:rPr>
          <w:rFonts w:cstheme="minorHAnsi"/>
          <w:sz w:val="18"/>
          <w:szCs w:val="18"/>
        </w:rPr>
      </w:pPr>
    </w:p>
    <w:tbl>
      <w:tblPr>
        <w:tblW w:w="0" w:type="auto"/>
        <w:tblLayout w:type="fixed"/>
        <w:tblCellMar>
          <w:left w:w="70" w:type="dxa"/>
          <w:right w:w="70" w:type="dxa"/>
        </w:tblCellMar>
        <w:tblLook w:val="0000" w:firstRow="0" w:lastRow="0" w:firstColumn="0" w:lastColumn="0" w:noHBand="0" w:noVBand="0"/>
      </w:tblPr>
      <w:tblGrid>
        <w:gridCol w:w="637"/>
        <w:gridCol w:w="2127"/>
        <w:gridCol w:w="4745"/>
      </w:tblGrid>
      <w:tr w:rsidR="00D9096D" w:rsidRPr="00145242" w14:paraId="0F67008C" w14:textId="77777777" w:rsidTr="00F87D2A">
        <w:tc>
          <w:tcPr>
            <w:tcW w:w="637" w:type="dxa"/>
          </w:tcPr>
          <w:p w14:paraId="6EFB9191"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8.</w:t>
            </w:r>
          </w:p>
        </w:tc>
        <w:tc>
          <w:tcPr>
            <w:tcW w:w="2127" w:type="dxa"/>
          </w:tcPr>
          <w:p w14:paraId="440C5EF6"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934-2:1999</w:t>
            </w:r>
          </w:p>
        </w:tc>
        <w:tc>
          <w:tcPr>
            <w:tcW w:w="4745" w:type="dxa"/>
          </w:tcPr>
          <w:p w14:paraId="29A3E3CD" w14:textId="77777777" w:rsidR="00D9096D" w:rsidRPr="00145242" w:rsidRDefault="00D9096D" w:rsidP="00145242">
            <w:pPr>
              <w:spacing w:after="0"/>
              <w:rPr>
                <w:rFonts w:cstheme="minorHAnsi"/>
                <w:sz w:val="18"/>
                <w:szCs w:val="18"/>
              </w:rPr>
            </w:pPr>
            <w:r w:rsidRPr="00145242">
              <w:rPr>
                <w:rFonts w:cstheme="minorHAnsi"/>
                <w:sz w:val="18"/>
                <w:szCs w:val="18"/>
              </w:rPr>
              <w:t>Domieszki do betonu, zaprawy i zaczynu. Domieszki do betonu. Definicje i wymagania</w:t>
            </w:r>
          </w:p>
        </w:tc>
      </w:tr>
      <w:tr w:rsidR="00D9096D" w:rsidRPr="00145242" w14:paraId="72AFAAD6" w14:textId="77777777" w:rsidTr="00F87D2A">
        <w:tc>
          <w:tcPr>
            <w:tcW w:w="637" w:type="dxa"/>
          </w:tcPr>
          <w:p w14:paraId="7D8CC2DD"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9.</w:t>
            </w:r>
          </w:p>
        </w:tc>
        <w:tc>
          <w:tcPr>
            <w:tcW w:w="2127" w:type="dxa"/>
          </w:tcPr>
          <w:p w14:paraId="1C1C877B"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12350-1:2001</w:t>
            </w:r>
          </w:p>
        </w:tc>
        <w:tc>
          <w:tcPr>
            <w:tcW w:w="4745" w:type="dxa"/>
          </w:tcPr>
          <w:p w14:paraId="0D864271" w14:textId="77777777" w:rsidR="00D9096D" w:rsidRPr="00145242" w:rsidRDefault="00D9096D" w:rsidP="00145242">
            <w:pPr>
              <w:spacing w:after="0"/>
              <w:rPr>
                <w:rFonts w:cstheme="minorHAnsi"/>
                <w:sz w:val="18"/>
                <w:szCs w:val="18"/>
              </w:rPr>
            </w:pPr>
            <w:r w:rsidRPr="00145242">
              <w:rPr>
                <w:rFonts w:cstheme="minorHAnsi"/>
                <w:sz w:val="18"/>
                <w:szCs w:val="18"/>
              </w:rPr>
              <w:t>Badania mieszanki betonowej. Część 1. Pobieranie próbek</w:t>
            </w:r>
          </w:p>
        </w:tc>
      </w:tr>
      <w:tr w:rsidR="00D9096D" w:rsidRPr="00145242" w14:paraId="46548348" w14:textId="77777777" w:rsidTr="00F87D2A">
        <w:tc>
          <w:tcPr>
            <w:tcW w:w="637" w:type="dxa"/>
          </w:tcPr>
          <w:p w14:paraId="5839C003"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10.</w:t>
            </w:r>
          </w:p>
        </w:tc>
        <w:tc>
          <w:tcPr>
            <w:tcW w:w="2127" w:type="dxa"/>
          </w:tcPr>
          <w:p w14:paraId="3A881F10"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12350-2:2001</w:t>
            </w:r>
          </w:p>
        </w:tc>
        <w:tc>
          <w:tcPr>
            <w:tcW w:w="4745" w:type="dxa"/>
          </w:tcPr>
          <w:p w14:paraId="131C78D7" w14:textId="77777777" w:rsidR="00D9096D" w:rsidRPr="00145242" w:rsidRDefault="00D9096D" w:rsidP="00145242">
            <w:pPr>
              <w:spacing w:after="0"/>
              <w:rPr>
                <w:rFonts w:cstheme="minorHAnsi"/>
                <w:sz w:val="18"/>
                <w:szCs w:val="18"/>
              </w:rPr>
            </w:pPr>
            <w:r w:rsidRPr="00145242">
              <w:rPr>
                <w:rFonts w:cstheme="minorHAnsi"/>
                <w:sz w:val="18"/>
                <w:szCs w:val="18"/>
              </w:rPr>
              <w:t>Badania mieszanki betonowej. Część 2. Badanie konsystencji metodą stożka opadowego</w:t>
            </w:r>
          </w:p>
        </w:tc>
      </w:tr>
      <w:tr w:rsidR="00D9096D" w:rsidRPr="00145242" w14:paraId="26E150DE" w14:textId="77777777" w:rsidTr="00F87D2A">
        <w:tc>
          <w:tcPr>
            <w:tcW w:w="637" w:type="dxa"/>
          </w:tcPr>
          <w:p w14:paraId="333D3D52" w14:textId="77777777" w:rsidR="00D9096D" w:rsidRPr="00145242" w:rsidRDefault="00D9096D" w:rsidP="00145242">
            <w:pPr>
              <w:spacing w:after="0"/>
              <w:rPr>
                <w:rFonts w:cstheme="minorHAnsi"/>
                <w:sz w:val="18"/>
                <w:szCs w:val="18"/>
              </w:rPr>
            </w:pPr>
            <w:r w:rsidRPr="00145242">
              <w:rPr>
                <w:rFonts w:cstheme="minorHAnsi"/>
                <w:sz w:val="18"/>
                <w:szCs w:val="18"/>
              </w:rPr>
              <w:t>11.</w:t>
            </w:r>
          </w:p>
        </w:tc>
        <w:tc>
          <w:tcPr>
            <w:tcW w:w="2127" w:type="dxa"/>
          </w:tcPr>
          <w:p w14:paraId="4F66364D" w14:textId="77777777" w:rsidR="00D9096D" w:rsidRPr="00145242" w:rsidRDefault="00D9096D" w:rsidP="00145242">
            <w:pPr>
              <w:spacing w:after="0"/>
              <w:rPr>
                <w:rFonts w:cstheme="minorHAnsi"/>
                <w:sz w:val="18"/>
                <w:szCs w:val="18"/>
              </w:rPr>
            </w:pPr>
            <w:r w:rsidRPr="00145242">
              <w:rPr>
                <w:rFonts w:cstheme="minorHAnsi"/>
                <w:sz w:val="18"/>
                <w:szCs w:val="18"/>
              </w:rPr>
              <w:t>PN-EN 12350-3:2001</w:t>
            </w:r>
          </w:p>
        </w:tc>
        <w:tc>
          <w:tcPr>
            <w:tcW w:w="4745" w:type="dxa"/>
          </w:tcPr>
          <w:p w14:paraId="1F3DF4B4" w14:textId="77777777" w:rsidR="00D9096D" w:rsidRPr="00145242" w:rsidRDefault="00D9096D" w:rsidP="00145242">
            <w:pPr>
              <w:spacing w:after="0"/>
              <w:rPr>
                <w:rFonts w:cstheme="minorHAnsi"/>
                <w:sz w:val="18"/>
                <w:szCs w:val="18"/>
              </w:rPr>
            </w:pPr>
            <w:r w:rsidRPr="00145242">
              <w:rPr>
                <w:rFonts w:cstheme="minorHAnsi"/>
                <w:sz w:val="18"/>
                <w:szCs w:val="18"/>
              </w:rPr>
              <w:t>Badania mieszanki betonowej. Część 3. Badanie konsystencji metodą VeBe</w:t>
            </w:r>
          </w:p>
        </w:tc>
      </w:tr>
      <w:tr w:rsidR="00D9096D" w:rsidRPr="00145242" w14:paraId="6090A5F0" w14:textId="77777777" w:rsidTr="00F87D2A">
        <w:tc>
          <w:tcPr>
            <w:tcW w:w="637" w:type="dxa"/>
          </w:tcPr>
          <w:p w14:paraId="2CE82652" w14:textId="77777777" w:rsidR="00D9096D" w:rsidRPr="00145242" w:rsidRDefault="00D9096D" w:rsidP="00145242">
            <w:pPr>
              <w:spacing w:after="0"/>
              <w:rPr>
                <w:rFonts w:cstheme="minorHAnsi"/>
                <w:sz w:val="18"/>
                <w:szCs w:val="18"/>
              </w:rPr>
            </w:pPr>
            <w:r w:rsidRPr="00145242">
              <w:rPr>
                <w:rFonts w:cstheme="minorHAnsi"/>
                <w:sz w:val="18"/>
                <w:szCs w:val="18"/>
              </w:rPr>
              <w:t>12.</w:t>
            </w:r>
          </w:p>
        </w:tc>
        <w:tc>
          <w:tcPr>
            <w:tcW w:w="2127" w:type="dxa"/>
          </w:tcPr>
          <w:p w14:paraId="6112F12D" w14:textId="77777777" w:rsidR="00D9096D" w:rsidRPr="00145242" w:rsidRDefault="00D9096D" w:rsidP="00145242">
            <w:pPr>
              <w:spacing w:after="0"/>
              <w:rPr>
                <w:rFonts w:cstheme="minorHAnsi"/>
                <w:sz w:val="18"/>
                <w:szCs w:val="18"/>
              </w:rPr>
            </w:pPr>
            <w:r w:rsidRPr="00145242">
              <w:rPr>
                <w:rFonts w:cstheme="minorHAnsi"/>
                <w:sz w:val="18"/>
                <w:szCs w:val="18"/>
              </w:rPr>
              <w:t>PN-EN 12350-4:2001</w:t>
            </w:r>
          </w:p>
        </w:tc>
        <w:tc>
          <w:tcPr>
            <w:tcW w:w="4745" w:type="dxa"/>
          </w:tcPr>
          <w:p w14:paraId="2EBB3FF0" w14:textId="77777777" w:rsidR="00D9096D" w:rsidRPr="00145242" w:rsidRDefault="00D9096D" w:rsidP="00145242">
            <w:pPr>
              <w:spacing w:after="0"/>
              <w:rPr>
                <w:rFonts w:cstheme="minorHAnsi"/>
                <w:sz w:val="18"/>
                <w:szCs w:val="18"/>
              </w:rPr>
            </w:pPr>
            <w:r w:rsidRPr="00145242">
              <w:rPr>
                <w:rFonts w:cstheme="minorHAnsi"/>
                <w:sz w:val="18"/>
                <w:szCs w:val="18"/>
              </w:rPr>
              <w:t>Badania mieszanki betonowej. Część 4. Badanie konsystencji metodą oznaczania stopnia zagęszczalności</w:t>
            </w:r>
          </w:p>
        </w:tc>
      </w:tr>
      <w:tr w:rsidR="00D9096D" w:rsidRPr="00145242" w14:paraId="7D27F00A" w14:textId="77777777" w:rsidTr="00F87D2A">
        <w:tc>
          <w:tcPr>
            <w:tcW w:w="637" w:type="dxa"/>
          </w:tcPr>
          <w:p w14:paraId="283ADA88" w14:textId="77777777" w:rsidR="00D9096D" w:rsidRPr="00145242" w:rsidRDefault="00D9096D" w:rsidP="00145242">
            <w:pPr>
              <w:spacing w:after="0"/>
              <w:rPr>
                <w:rFonts w:cstheme="minorHAnsi"/>
                <w:sz w:val="18"/>
                <w:szCs w:val="18"/>
              </w:rPr>
            </w:pPr>
            <w:r w:rsidRPr="00145242">
              <w:rPr>
                <w:rFonts w:cstheme="minorHAnsi"/>
                <w:sz w:val="18"/>
                <w:szCs w:val="18"/>
              </w:rPr>
              <w:t>13.</w:t>
            </w:r>
          </w:p>
        </w:tc>
        <w:tc>
          <w:tcPr>
            <w:tcW w:w="2127" w:type="dxa"/>
          </w:tcPr>
          <w:p w14:paraId="74DE4DEC" w14:textId="77777777" w:rsidR="00D9096D" w:rsidRPr="00145242" w:rsidRDefault="00D9096D" w:rsidP="00145242">
            <w:pPr>
              <w:spacing w:after="0"/>
              <w:rPr>
                <w:rFonts w:cstheme="minorHAnsi"/>
                <w:sz w:val="18"/>
                <w:szCs w:val="18"/>
              </w:rPr>
            </w:pPr>
            <w:r w:rsidRPr="00145242">
              <w:rPr>
                <w:rFonts w:cstheme="minorHAnsi"/>
                <w:sz w:val="18"/>
                <w:szCs w:val="18"/>
              </w:rPr>
              <w:t>PN-EN 12350-5:2001</w:t>
            </w:r>
          </w:p>
        </w:tc>
        <w:tc>
          <w:tcPr>
            <w:tcW w:w="4745" w:type="dxa"/>
          </w:tcPr>
          <w:p w14:paraId="0F60519F" w14:textId="77777777" w:rsidR="00D9096D" w:rsidRPr="00145242" w:rsidRDefault="00D9096D" w:rsidP="00145242">
            <w:pPr>
              <w:spacing w:after="0"/>
              <w:rPr>
                <w:rFonts w:cstheme="minorHAnsi"/>
                <w:sz w:val="18"/>
                <w:szCs w:val="18"/>
              </w:rPr>
            </w:pPr>
            <w:r w:rsidRPr="00145242">
              <w:rPr>
                <w:rFonts w:cstheme="minorHAnsi"/>
                <w:sz w:val="18"/>
                <w:szCs w:val="18"/>
              </w:rPr>
              <w:t>Badania mieszanki betonowej. Część 5. Badanie konsystencji metodą stolika rozpływowego</w:t>
            </w:r>
          </w:p>
        </w:tc>
      </w:tr>
      <w:tr w:rsidR="00D9096D" w:rsidRPr="00145242" w14:paraId="28B50501" w14:textId="77777777" w:rsidTr="00F87D2A">
        <w:tc>
          <w:tcPr>
            <w:tcW w:w="637" w:type="dxa"/>
          </w:tcPr>
          <w:p w14:paraId="0030A114" w14:textId="77777777" w:rsidR="00D9096D" w:rsidRPr="00145242" w:rsidRDefault="00D9096D" w:rsidP="00145242">
            <w:pPr>
              <w:spacing w:after="0"/>
              <w:rPr>
                <w:rFonts w:cstheme="minorHAnsi"/>
                <w:sz w:val="18"/>
                <w:szCs w:val="18"/>
              </w:rPr>
            </w:pPr>
            <w:r w:rsidRPr="00145242">
              <w:rPr>
                <w:rFonts w:cstheme="minorHAnsi"/>
                <w:sz w:val="18"/>
                <w:szCs w:val="18"/>
              </w:rPr>
              <w:t>14.</w:t>
            </w:r>
          </w:p>
        </w:tc>
        <w:tc>
          <w:tcPr>
            <w:tcW w:w="2127" w:type="dxa"/>
          </w:tcPr>
          <w:p w14:paraId="64A0300A" w14:textId="77777777" w:rsidR="00D9096D" w:rsidRPr="00145242" w:rsidRDefault="00D9096D" w:rsidP="00145242">
            <w:pPr>
              <w:spacing w:after="0"/>
              <w:rPr>
                <w:rFonts w:cstheme="minorHAnsi"/>
                <w:sz w:val="18"/>
                <w:szCs w:val="18"/>
              </w:rPr>
            </w:pPr>
            <w:r w:rsidRPr="00145242">
              <w:rPr>
                <w:rFonts w:cstheme="minorHAnsi"/>
                <w:sz w:val="18"/>
                <w:szCs w:val="18"/>
              </w:rPr>
              <w:t>PN-EN 12350-6:2001</w:t>
            </w:r>
          </w:p>
        </w:tc>
        <w:tc>
          <w:tcPr>
            <w:tcW w:w="4745" w:type="dxa"/>
          </w:tcPr>
          <w:p w14:paraId="705FDD2D" w14:textId="77777777" w:rsidR="00D9096D" w:rsidRPr="00145242" w:rsidRDefault="00D9096D" w:rsidP="00145242">
            <w:pPr>
              <w:spacing w:after="0"/>
              <w:rPr>
                <w:rFonts w:cstheme="minorHAnsi"/>
                <w:sz w:val="18"/>
                <w:szCs w:val="18"/>
              </w:rPr>
            </w:pPr>
            <w:r w:rsidRPr="00145242">
              <w:rPr>
                <w:rFonts w:cstheme="minorHAnsi"/>
                <w:sz w:val="18"/>
                <w:szCs w:val="18"/>
              </w:rPr>
              <w:t>Badania mieszanki betonowej. Część 6. Gęstość</w:t>
            </w:r>
          </w:p>
        </w:tc>
      </w:tr>
      <w:tr w:rsidR="00D9096D" w:rsidRPr="00145242" w14:paraId="4438E978" w14:textId="77777777" w:rsidTr="00F87D2A">
        <w:tc>
          <w:tcPr>
            <w:tcW w:w="637" w:type="dxa"/>
          </w:tcPr>
          <w:p w14:paraId="438DC25E" w14:textId="77777777" w:rsidR="00D9096D" w:rsidRPr="00145242" w:rsidRDefault="00D9096D" w:rsidP="00145242">
            <w:pPr>
              <w:spacing w:after="0"/>
              <w:rPr>
                <w:rFonts w:cstheme="minorHAnsi"/>
                <w:sz w:val="18"/>
                <w:szCs w:val="18"/>
              </w:rPr>
            </w:pPr>
            <w:r w:rsidRPr="00145242">
              <w:rPr>
                <w:rFonts w:cstheme="minorHAnsi"/>
                <w:sz w:val="18"/>
                <w:szCs w:val="18"/>
              </w:rPr>
              <w:t>15.</w:t>
            </w:r>
          </w:p>
        </w:tc>
        <w:tc>
          <w:tcPr>
            <w:tcW w:w="2127" w:type="dxa"/>
          </w:tcPr>
          <w:p w14:paraId="3066632C" w14:textId="77777777" w:rsidR="00D9096D" w:rsidRPr="00145242" w:rsidRDefault="00D9096D" w:rsidP="00145242">
            <w:pPr>
              <w:spacing w:after="0"/>
              <w:rPr>
                <w:rFonts w:cstheme="minorHAnsi"/>
                <w:sz w:val="18"/>
                <w:szCs w:val="18"/>
                <w:lang w:val="de-DE"/>
              </w:rPr>
            </w:pPr>
            <w:r w:rsidRPr="00145242">
              <w:rPr>
                <w:rFonts w:cstheme="minorHAnsi"/>
                <w:sz w:val="18"/>
                <w:szCs w:val="18"/>
              </w:rPr>
              <w:t xml:space="preserve">PN-EN </w:t>
            </w:r>
            <w:r w:rsidRPr="00145242">
              <w:rPr>
                <w:rFonts w:cstheme="minorHAnsi"/>
                <w:sz w:val="18"/>
                <w:szCs w:val="18"/>
                <w:lang w:val="de-DE"/>
              </w:rPr>
              <w:t>12350-7:2001</w:t>
            </w:r>
          </w:p>
        </w:tc>
        <w:tc>
          <w:tcPr>
            <w:tcW w:w="4745" w:type="dxa"/>
          </w:tcPr>
          <w:p w14:paraId="62F74C59" w14:textId="77777777" w:rsidR="00D9096D" w:rsidRPr="00145242" w:rsidRDefault="00D9096D" w:rsidP="00145242">
            <w:pPr>
              <w:spacing w:after="0"/>
              <w:rPr>
                <w:rFonts w:cstheme="minorHAnsi"/>
                <w:sz w:val="18"/>
                <w:szCs w:val="18"/>
              </w:rPr>
            </w:pPr>
            <w:r w:rsidRPr="00145242">
              <w:rPr>
                <w:rFonts w:cstheme="minorHAnsi"/>
                <w:sz w:val="18"/>
                <w:szCs w:val="18"/>
              </w:rPr>
              <w:t>Badania mieszanki betonowej. Część 7. Badanie zawartości powietrza. Metody ciśnieniowe</w:t>
            </w:r>
          </w:p>
        </w:tc>
      </w:tr>
      <w:tr w:rsidR="00D9096D" w:rsidRPr="00145242" w14:paraId="0801A3FA" w14:textId="77777777" w:rsidTr="00F87D2A">
        <w:tc>
          <w:tcPr>
            <w:tcW w:w="637" w:type="dxa"/>
          </w:tcPr>
          <w:p w14:paraId="56617317" w14:textId="77777777" w:rsidR="00D9096D" w:rsidRPr="00145242" w:rsidRDefault="00D9096D" w:rsidP="00145242">
            <w:pPr>
              <w:spacing w:after="0"/>
              <w:rPr>
                <w:rFonts w:cstheme="minorHAnsi"/>
                <w:sz w:val="18"/>
                <w:szCs w:val="18"/>
              </w:rPr>
            </w:pPr>
            <w:r w:rsidRPr="00145242">
              <w:rPr>
                <w:rFonts w:cstheme="minorHAnsi"/>
                <w:sz w:val="18"/>
                <w:szCs w:val="18"/>
              </w:rPr>
              <w:t>16.</w:t>
            </w:r>
          </w:p>
        </w:tc>
        <w:tc>
          <w:tcPr>
            <w:tcW w:w="2127" w:type="dxa"/>
          </w:tcPr>
          <w:p w14:paraId="738912AB"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12390-1:2001</w:t>
            </w:r>
          </w:p>
        </w:tc>
        <w:tc>
          <w:tcPr>
            <w:tcW w:w="4745" w:type="dxa"/>
          </w:tcPr>
          <w:p w14:paraId="6C9E17BD" w14:textId="77777777" w:rsidR="00D9096D" w:rsidRPr="00145242" w:rsidRDefault="00D9096D" w:rsidP="00145242">
            <w:pPr>
              <w:spacing w:after="0"/>
              <w:rPr>
                <w:rFonts w:cstheme="minorHAnsi"/>
                <w:sz w:val="18"/>
                <w:szCs w:val="18"/>
              </w:rPr>
            </w:pPr>
            <w:r w:rsidRPr="00145242">
              <w:rPr>
                <w:rFonts w:cstheme="minorHAnsi"/>
                <w:sz w:val="18"/>
                <w:szCs w:val="18"/>
              </w:rPr>
              <w:t>Badania betonu. Część 1. Kształt, wymiary i inne wymagania dotyczące próbek do badania i form</w:t>
            </w:r>
          </w:p>
        </w:tc>
      </w:tr>
      <w:tr w:rsidR="00D9096D" w:rsidRPr="00145242" w14:paraId="51246E9E" w14:textId="77777777" w:rsidTr="00F87D2A">
        <w:tc>
          <w:tcPr>
            <w:tcW w:w="637" w:type="dxa"/>
          </w:tcPr>
          <w:p w14:paraId="41FC5A1A"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17.</w:t>
            </w:r>
          </w:p>
        </w:tc>
        <w:tc>
          <w:tcPr>
            <w:tcW w:w="2127" w:type="dxa"/>
          </w:tcPr>
          <w:p w14:paraId="09197EB3"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12390-2:2001</w:t>
            </w:r>
          </w:p>
        </w:tc>
        <w:tc>
          <w:tcPr>
            <w:tcW w:w="4745" w:type="dxa"/>
          </w:tcPr>
          <w:p w14:paraId="321E580B" w14:textId="77777777" w:rsidR="00D9096D" w:rsidRPr="00145242" w:rsidRDefault="00D9096D" w:rsidP="00145242">
            <w:pPr>
              <w:spacing w:after="0"/>
              <w:rPr>
                <w:rFonts w:cstheme="minorHAnsi"/>
                <w:sz w:val="18"/>
                <w:szCs w:val="18"/>
              </w:rPr>
            </w:pPr>
            <w:r w:rsidRPr="00145242">
              <w:rPr>
                <w:rFonts w:cstheme="minorHAnsi"/>
                <w:sz w:val="18"/>
                <w:szCs w:val="18"/>
              </w:rPr>
              <w:t>Badania betonu. Część 2. Wykonywania i pielęgnacja próbek do badań wytrzymałościowych</w:t>
            </w:r>
          </w:p>
        </w:tc>
      </w:tr>
      <w:tr w:rsidR="00D9096D" w:rsidRPr="00145242" w14:paraId="51CF83C3" w14:textId="77777777" w:rsidTr="00F87D2A">
        <w:tc>
          <w:tcPr>
            <w:tcW w:w="637" w:type="dxa"/>
          </w:tcPr>
          <w:p w14:paraId="7DB48E51"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18.</w:t>
            </w:r>
          </w:p>
        </w:tc>
        <w:tc>
          <w:tcPr>
            <w:tcW w:w="2127" w:type="dxa"/>
          </w:tcPr>
          <w:p w14:paraId="12C4C159"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12390-3:2001</w:t>
            </w:r>
          </w:p>
        </w:tc>
        <w:tc>
          <w:tcPr>
            <w:tcW w:w="4745" w:type="dxa"/>
          </w:tcPr>
          <w:p w14:paraId="213A39FE" w14:textId="77777777" w:rsidR="00D9096D" w:rsidRPr="00145242" w:rsidRDefault="00D9096D" w:rsidP="00145242">
            <w:pPr>
              <w:spacing w:after="0"/>
              <w:rPr>
                <w:rFonts w:cstheme="minorHAnsi"/>
                <w:sz w:val="18"/>
                <w:szCs w:val="18"/>
              </w:rPr>
            </w:pPr>
            <w:r w:rsidRPr="00145242">
              <w:rPr>
                <w:rFonts w:cstheme="minorHAnsi"/>
                <w:sz w:val="18"/>
                <w:szCs w:val="18"/>
              </w:rPr>
              <w:t>Badania betonu. Część 3. Wytrzymałość na ściskanie próbek do badania</w:t>
            </w:r>
          </w:p>
        </w:tc>
      </w:tr>
      <w:tr w:rsidR="00D9096D" w:rsidRPr="00145242" w14:paraId="2AA6CEB1" w14:textId="77777777" w:rsidTr="00F87D2A">
        <w:tc>
          <w:tcPr>
            <w:tcW w:w="637" w:type="dxa"/>
          </w:tcPr>
          <w:p w14:paraId="20FEBC6A"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19.</w:t>
            </w:r>
          </w:p>
        </w:tc>
        <w:tc>
          <w:tcPr>
            <w:tcW w:w="2127" w:type="dxa"/>
          </w:tcPr>
          <w:p w14:paraId="678EE98D"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12390-4:2001</w:t>
            </w:r>
          </w:p>
        </w:tc>
        <w:tc>
          <w:tcPr>
            <w:tcW w:w="4745" w:type="dxa"/>
          </w:tcPr>
          <w:p w14:paraId="70A2A527" w14:textId="77777777" w:rsidR="00D9096D" w:rsidRPr="00145242" w:rsidRDefault="00D9096D" w:rsidP="00145242">
            <w:pPr>
              <w:spacing w:after="0"/>
              <w:rPr>
                <w:rFonts w:cstheme="minorHAnsi"/>
                <w:sz w:val="18"/>
                <w:szCs w:val="18"/>
              </w:rPr>
            </w:pPr>
            <w:r w:rsidRPr="00145242">
              <w:rPr>
                <w:rFonts w:cstheme="minorHAnsi"/>
                <w:sz w:val="18"/>
                <w:szCs w:val="18"/>
              </w:rPr>
              <w:t>Badania betonu. Część 4. Wytrzymałość na ściskanie – Specyfikacja maszyn wytrzymałościowych</w:t>
            </w:r>
          </w:p>
        </w:tc>
      </w:tr>
      <w:tr w:rsidR="00D9096D" w:rsidRPr="00145242" w14:paraId="2E1849DD" w14:textId="77777777" w:rsidTr="00F87D2A">
        <w:tc>
          <w:tcPr>
            <w:tcW w:w="637" w:type="dxa"/>
          </w:tcPr>
          <w:p w14:paraId="5C542A26"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20.</w:t>
            </w:r>
          </w:p>
        </w:tc>
        <w:tc>
          <w:tcPr>
            <w:tcW w:w="2127" w:type="dxa"/>
          </w:tcPr>
          <w:p w14:paraId="23E1E972"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PN-EN 12390-5:2001</w:t>
            </w:r>
          </w:p>
        </w:tc>
        <w:tc>
          <w:tcPr>
            <w:tcW w:w="4745" w:type="dxa"/>
          </w:tcPr>
          <w:p w14:paraId="2CC574A3" w14:textId="77777777" w:rsidR="00D9096D" w:rsidRPr="00145242" w:rsidRDefault="00D9096D" w:rsidP="00145242">
            <w:pPr>
              <w:spacing w:after="0"/>
              <w:rPr>
                <w:rFonts w:cstheme="minorHAnsi"/>
                <w:sz w:val="18"/>
                <w:szCs w:val="18"/>
              </w:rPr>
            </w:pPr>
            <w:r w:rsidRPr="00145242">
              <w:rPr>
                <w:rFonts w:cstheme="minorHAnsi"/>
                <w:sz w:val="18"/>
                <w:szCs w:val="18"/>
              </w:rPr>
              <w:t>Badania betonu. Część 5. Wytrzymałość na zginanie próbek do badania</w:t>
            </w:r>
          </w:p>
        </w:tc>
      </w:tr>
      <w:tr w:rsidR="00D9096D" w:rsidRPr="00145242" w14:paraId="55C76667" w14:textId="77777777" w:rsidTr="00F87D2A">
        <w:tc>
          <w:tcPr>
            <w:tcW w:w="637" w:type="dxa"/>
          </w:tcPr>
          <w:p w14:paraId="74D6630C" w14:textId="77777777" w:rsidR="00D9096D" w:rsidRPr="00145242" w:rsidRDefault="00D9096D" w:rsidP="00145242">
            <w:pPr>
              <w:spacing w:after="0"/>
              <w:rPr>
                <w:rFonts w:cstheme="minorHAnsi"/>
                <w:sz w:val="18"/>
                <w:szCs w:val="18"/>
                <w:lang w:val="de-DE"/>
              </w:rPr>
            </w:pPr>
            <w:r w:rsidRPr="00145242">
              <w:rPr>
                <w:rFonts w:cstheme="minorHAnsi"/>
                <w:sz w:val="18"/>
                <w:szCs w:val="18"/>
                <w:lang w:val="de-DE"/>
              </w:rPr>
              <w:t>21.</w:t>
            </w:r>
          </w:p>
        </w:tc>
        <w:tc>
          <w:tcPr>
            <w:tcW w:w="2127" w:type="dxa"/>
          </w:tcPr>
          <w:p w14:paraId="5FA2B34D" w14:textId="77777777" w:rsidR="00D9096D" w:rsidRPr="00145242" w:rsidRDefault="00D9096D" w:rsidP="00145242">
            <w:pPr>
              <w:spacing w:after="0"/>
              <w:rPr>
                <w:rFonts w:cstheme="minorHAnsi"/>
                <w:sz w:val="18"/>
                <w:szCs w:val="18"/>
              </w:rPr>
            </w:pPr>
            <w:r w:rsidRPr="00145242">
              <w:rPr>
                <w:rFonts w:cstheme="minorHAnsi"/>
                <w:sz w:val="18"/>
                <w:szCs w:val="18"/>
                <w:lang w:val="de-DE"/>
              </w:rPr>
              <w:t>PN-EN 12390-6</w:t>
            </w:r>
            <w:r w:rsidRPr="00145242">
              <w:rPr>
                <w:rFonts w:cstheme="minorHAnsi"/>
                <w:sz w:val="18"/>
                <w:szCs w:val="18"/>
              </w:rPr>
              <w:t>:2001</w:t>
            </w:r>
          </w:p>
        </w:tc>
        <w:tc>
          <w:tcPr>
            <w:tcW w:w="4745" w:type="dxa"/>
          </w:tcPr>
          <w:p w14:paraId="7FC57932" w14:textId="77777777" w:rsidR="00D9096D" w:rsidRPr="00145242" w:rsidRDefault="00D9096D" w:rsidP="00145242">
            <w:pPr>
              <w:spacing w:after="0"/>
              <w:rPr>
                <w:rFonts w:cstheme="minorHAnsi"/>
                <w:sz w:val="18"/>
                <w:szCs w:val="18"/>
              </w:rPr>
            </w:pPr>
            <w:r w:rsidRPr="00145242">
              <w:rPr>
                <w:rFonts w:cstheme="minorHAnsi"/>
                <w:sz w:val="18"/>
                <w:szCs w:val="18"/>
              </w:rPr>
              <w:t>Badania betonu. Część 6. Wytrzymałość na rozciąganie przy rozłupywaniu próbek do badania</w:t>
            </w:r>
          </w:p>
        </w:tc>
      </w:tr>
      <w:tr w:rsidR="00D9096D" w:rsidRPr="00145242" w14:paraId="5E3B6602" w14:textId="77777777" w:rsidTr="00F87D2A">
        <w:tc>
          <w:tcPr>
            <w:tcW w:w="637" w:type="dxa"/>
          </w:tcPr>
          <w:p w14:paraId="5DB06558" w14:textId="77777777" w:rsidR="00D9096D" w:rsidRPr="00145242" w:rsidRDefault="00D9096D" w:rsidP="00145242">
            <w:pPr>
              <w:spacing w:after="0"/>
              <w:rPr>
                <w:rFonts w:cstheme="minorHAnsi"/>
                <w:sz w:val="18"/>
                <w:szCs w:val="18"/>
              </w:rPr>
            </w:pPr>
            <w:r w:rsidRPr="00145242">
              <w:rPr>
                <w:rFonts w:cstheme="minorHAnsi"/>
                <w:sz w:val="18"/>
                <w:szCs w:val="18"/>
              </w:rPr>
              <w:t>22.</w:t>
            </w:r>
          </w:p>
        </w:tc>
        <w:tc>
          <w:tcPr>
            <w:tcW w:w="2127" w:type="dxa"/>
          </w:tcPr>
          <w:p w14:paraId="532CB856" w14:textId="77777777" w:rsidR="00D9096D" w:rsidRPr="00145242" w:rsidRDefault="00D9096D" w:rsidP="00145242">
            <w:pPr>
              <w:spacing w:after="0"/>
              <w:rPr>
                <w:rFonts w:cstheme="minorHAnsi"/>
                <w:sz w:val="18"/>
                <w:szCs w:val="18"/>
              </w:rPr>
            </w:pPr>
            <w:r w:rsidRPr="00145242">
              <w:rPr>
                <w:rFonts w:cstheme="minorHAnsi"/>
                <w:sz w:val="18"/>
                <w:szCs w:val="18"/>
              </w:rPr>
              <w:t>PN-EN 12390-7:2001</w:t>
            </w:r>
          </w:p>
        </w:tc>
        <w:tc>
          <w:tcPr>
            <w:tcW w:w="4745" w:type="dxa"/>
          </w:tcPr>
          <w:p w14:paraId="75A88D23" w14:textId="77777777" w:rsidR="00D9096D" w:rsidRPr="00145242" w:rsidRDefault="00D9096D" w:rsidP="00145242">
            <w:pPr>
              <w:spacing w:after="0"/>
              <w:rPr>
                <w:rFonts w:cstheme="minorHAnsi"/>
                <w:sz w:val="18"/>
                <w:szCs w:val="18"/>
              </w:rPr>
            </w:pPr>
            <w:r w:rsidRPr="00145242">
              <w:rPr>
                <w:rFonts w:cstheme="minorHAnsi"/>
                <w:sz w:val="18"/>
                <w:szCs w:val="18"/>
              </w:rPr>
              <w:t>Badania betonu. Część 7. Gęstość betonu</w:t>
            </w:r>
          </w:p>
        </w:tc>
      </w:tr>
      <w:tr w:rsidR="00D9096D" w:rsidRPr="00145242" w14:paraId="46D7B15D" w14:textId="77777777" w:rsidTr="00F87D2A">
        <w:tc>
          <w:tcPr>
            <w:tcW w:w="637" w:type="dxa"/>
          </w:tcPr>
          <w:p w14:paraId="27C542F4" w14:textId="77777777" w:rsidR="00D9096D" w:rsidRPr="00145242" w:rsidRDefault="00D9096D" w:rsidP="00145242">
            <w:pPr>
              <w:spacing w:after="0"/>
              <w:rPr>
                <w:rFonts w:cstheme="minorHAnsi"/>
                <w:sz w:val="18"/>
                <w:szCs w:val="18"/>
              </w:rPr>
            </w:pPr>
            <w:r w:rsidRPr="00145242">
              <w:rPr>
                <w:rFonts w:cstheme="minorHAnsi"/>
                <w:sz w:val="18"/>
                <w:szCs w:val="18"/>
              </w:rPr>
              <w:t>23.</w:t>
            </w:r>
          </w:p>
        </w:tc>
        <w:tc>
          <w:tcPr>
            <w:tcW w:w="2127" w:type="dxa"/>
          </w:tcPr>
          <w:p w14:paraId="55A65784" w14:textId="77777777" w:rsidR="00D9096D" w:rsidRPr="00145242" w:rsidRDefault="00D9096D" w:rsidP="00145242">
            <w:pPr>
              <w:spacing w:after="0"/>
              <w:rPr>
                <w:rFonts w:cstheme="minorHAnsi"/>
                <w:sz w:val="18"/>
                <w:szCs w:val="18"/>
              </w:rPr>
            </w:pPr>
            <w:r w:rsidRPr="00145242">
              <w:rPr>
                <w:rFonts w:cstheme="minorHAnsi"/>
                <w:sz w:val="18"/>
                <w:szCs w:val="18"/>
              </w:rPr>
              <w:t>PN-EN 12390-8:2001</w:t>
            </w:r>
          </w:p>
        </w:tc>
        <w:tc>
          <w:tcPr>
            <w:tcW w:w="4745" w:type="dxa"/>
          </w:tcPr>
          <w:p w14:paraId="69784ABA" w14:textId="77777777" w:rsidR="00D9096D" w:rsidRPr="00145242" w:rsidRDefault="00D9096D" w:rsidP="00145242">
            <w:pPr>
              <w:spacing w:after="0"/>
              <w:rPr>
                <w:rFonts w:cstheme="minorHAnsi"/>
                <w:sz w:val="18"/>
                <w:szCs w:val="18"/>
              </w:rPr>
            </w:pPr>
            <w:r w:rsidRPr="00145242">
              <w:rPr>
                <w:rFonts w:cstheme="minorHAnsi"/>
                <w:sz w:val="18"/>
                <w:szCs w:val="18"/>
              </w:rPr>
              <w:t>Badania betonu. Część 8. Głębokość penetracji wody pod ciśnieniem</w:t>
            </w:r>
          </w:p>
        </w:tc>
      </w:tr>
      <w:tr w:rsidR="00D9096D" w:rsidRPr="00145242" w14:paraId="4597ED89" w14:textId="77777777" w:rsidTr="00F87D2A">
        <w:tc>
          <w:tcPr>
            <w:tcW w:w="637" w:type="dxa"/>
          </w:tcPr>
          <w:p w14:paraId="5BBC16EC" w14:textId="77777777" w:rsidR="00D9096D" w:rsidRPr="00145242" w:rsidRDefault="00D9096D" w:rsidP="00145242">
            <w:pPr>
              <w:spacing w:after="0"/>
              <w:rPr>
                <w:rFonts w:cstheme="minorHAnsi"/>
                <w:sz w:val="18"/>
                <w:szCs w:val="18"/>
              </w:rPr>
            </w:pPr>
            <w:r w:rsidRPr="00145242">
              <w:rPr>
                <w:rFonts w:cstheme="minorHAnsi"/>
                <w:sz w:val="18"/>
                <w:szCs w:val="18"/>
              </w:rPr>
              <w:t>24.</w:t>
            </w:r>
          </w:p>
        </w:tc>
        <w:tc>
          <w:tcPr>
            <w:tcW w:w="2127" w:type="dxa"/>
          </w:tcPr>
          <w:p w14:paraId="59C84947" w14:textId="77777777" w:rsidR="00D9096D" w:rsidRPr="00145242" w:rsidRDefault="00D9096D" w:rsidP="00145242">
            <w:pPr>
              <w:spacing w:after="0"/>
              <w:rPr>
                <w:rFonts w:cstheme="minorHAnsi"/>
                <w:sz w:val="18"/>
                <w:szCs w:val="18"/>
              </w:rPr>
            </w:pPr>
            <w:r w:rsidRPr="00145242">
              <w:rPr>
                <w:rFonts w:cstheme="minorHAnsi"/>
                <w:sz w:val="18"/>
                <w:szCs w:val="18"/>
              </w:rPr>
              <w:t>PN-EN 12504-1:2001</w:t>
            </w:r>
          </w:p>
        </w:tc>
        <w:tc>
          <w:tcPr>
            <w:tcW w:w="4745" w:type="dxa"/>
          </w:tcPr>
          <w:p w14:paraId="73B0180F" w14:textId="77777777" w:rsidR="00D9096D" w:rsidRPr="00145242" w:rsidRDefault="00D9096D" w:rsidP="00145242">
            <w:pPr>
              <w:spacing w:after="0"/>
              <w:rPr>
                <w:rFonts w:cstheme="minorHAnsi"/>
                <w:sz w:val="18"/>
                <w:szCs w:val="18"/>
              </w:rPr>
            </w:pPr>
            <w:r w:rsidRPr="00145242">
              <w:rPr>
                <w:rFonts w:cstheme="minorHAnsi"/>
                <w:sz w:val="18"/>
                <w:szCs w:val="18"/>
              </w:rPr>
              <w:t>Badania betonu w konstrukcjach. Część 1. Odwierty rdzeniowe – Wycinanie, ocena i badanie wytrzymałości na ściskanie</w:t>
            </w:r>
          </w:p>
        </w:tc>
      </w:tr>
      <w:tr w:rsidR="00D9096D" w:rsidRPr="00145242" w14:paraId="079DDBF8" w14:textId="77777777" w:rsidTr="00F87D2A">
        <w:tc>
          <w:tcPr>
            <w:tcW w:w="637" w:type="dxa"/>
          </w:tcPr>
          <w:p w14:paraId="708084CC" w14:textId="77777777" w:rsidR="00D9096D" w:rsidRPr="00145242" w:rsidRDefault="00D9096D" w:rsidP="00145242">
            <w:pPr>
              <w:spacing w:after="0"/>
              <w:rPr>
                <w:rFonts w:cstheme="minorHAnsi"/>
                <w:sz w:val="18"/>
                <w:szCs w:val="18"/>
              </w:rPr>
            </w:pPr>
            <w:r w:rsidRPr="00145242">
              <w:rPr>
                <w:rFonts w:cstheme="minorHAnsi"/>
                <w:sz w:val="18"/>
                <w:szCs w:val="18"/>
              </w:rPr>
              <w:t>25.</w:t>
            </w:r>
          </w:p>
        </w:tc>
        <w:tc>
          <w:tcPr>
            <w:tcW w:w="2127" w:type="dxa"/>
          </w:tcPr>
          <w:p w14:paraId="0D7372C2" w14:textId="77777777" w:rsidR="00D9096D" w:rsidRPr="00145242" w:rsidRDefault="00D9096D" w:rsidP="00145242">
            <w:pPr>
              <w:spacing w:after="0"/>
              <w:rPr>
                <w:rFonts w:cstheme="minorHAnsi"/>
                <w:sz w:val="18"/>
                <w:szCs w:val="18"/>
              </w:rPr>
            </w:pPr>
            <w:r w:rsidRPr="00145242">
              <w:rPr>
                <w:rFonts w:cstheme="minorHAnsi"/>
                <w:sz w:val="18"/>
                <w:szCs w:val="18"/>
              </w:rPr>
              <w:t>PN-B-06250: 1988</w:t>
            </w:r>
          </w:p>
        </w:tc>
        <w:tc>
          <w:tcPr>
            <w:tcW w:w="4745" w:type="dxa"/>
          </w:tcPr>
          <w:p w14:paraId="21063EA4" w14:textId="77777777" w:rsidR="00D9096D" w:rsidRPr="00145242" w:rsidRDefault="00D9096D" w:rsidP="00145242">
            <w:pPr>
              <w:spacing w:after="0"/>
              <w:rPr>
                <w:rFonts w:cstheme="minorHAnsi"/>
                <w:sz w:val="18"/>
                <w:szCs w:val="18"/>
              </w:rPr>
            </w:pPr>
            <w:r w:rsidRPr="00145242">
              <w:rPr>
                <w:rFonts w:cstheme="minorHAnsi"/>
                <w:sz w:val="18"/>
                <w:szCs w:val="18"/>
              </w:rPr>
              <w:t>Beton zwykły</w:t>
            </w:r>
          </w:p>
        </w:tc>
      </w:tr>
      <w:tr w:rsidR="00D9096D" w:rsidRPr="00145242" w14:paraId="7570C38E" w14:textId="77777777" w:rsidTr="00F87D2A">
        <w:tc>
          <w:tcPr>
            <w:tcW w:w="637" w:type="dxa"/>
          </w:tcPr>
          <w:p w14:paraId="4E0C6A05" w14:textId="77777777" w:rsidR="00D9096D" w:rsidRPr="00145242" w:rsidRDefault="00D9096D" w:rsidP="00145242">
            <w:pPr>
              <w:spacing w:after="0"/>
              <w:rPr>
                <w:rFonts w:cstheme="minorHAnsi"/>
                <w:sz w:val="18"/>
                <w:szCs w:val="18"/>
              </w:rPr>
            </w:pPr>
            <w:r w:rsidRPr="00145242">
              <w:rPr>
                <w:rFonts w:cstheme="minorHAnsi"/>
                <w:sz w:val="18"/>
                <w:szCs w:val="18"/>
              </w:rPr>
              <w:t>26.</w:t>
            </w:r>
          </w:p>
        </w:tc>
        <w:tc>
          <w:tcPr>
            <w:tcW w:w="2127" w:type="dxa"/>
          </w:tcPr>
          <w:p w14:paraId="4D4C331C" w14:textId="77777777" w:rsidR="00D9096D" w:rsidRPr="00145242" w:rsidRDefault="00D9096D" w:rsidP="00145242">
            <w:pPr>
              <w:spacing w:after="0"/>
              <w:rPr>
                <w:rFonts w:cstheme="minorHAnsi"/>
                <w:sz w:val="18"/>
                <w:szCs w:val="18"/>
              </w:rPr>
            </w:pPr>
            <w:r w:rsidRPr="00145242">
              <w:rPr>
                <w:rFonts w:cstheme="minorHAnsi"/>
                <w:sz w:val="18"/>
                <w:szCs w:val="18"/>
              </w:rPr>
              <w:t>PN-B-06714-12: 1976</w:t>
            </w:r>
          </w:p>
        </w:tc>
        <w:tc>
          <w:tcPr>
            <w:tcW w:w="4745" w:type="dxa"/>
          </w:tcPr>
          <w:p w14:paraId="7F518538" w14:textId="77777777" w:rsidR="00D9096D" w:rsidRPr="00145242" w:rsidRDefault="00D9096D" w:rsidP="00145242">
            <w:pPr>
              <w:spacing w:after="0"/>
              <w:rPr>
                <w:rFonts w:cstheme="minorHAnsi"/>
                <w:sz w:val="18"/>
                <w:szCs w:val="18"/>
              </w:rPr>
            </w:pPr>
            <w:r w:rsidRPr="00145242">
              <w:rPr>
                <w:rFonts w:cstheme="minorHAnsi"/>
                <w:sz w:val="18"/>
                <w:szCs w:val="18"/>
              </w:rPr>
              <w:t>Kruszywa mineralne. Badania. Oznaczanie zawartości zanieczyszczeń obcych</w:t>
            </w:r>
          </w:p>
        </w:tc>
      </w:tr>
      <w:tr w:rsidR="00D9096D" w:rsidRPr="00145242" w14:paraId="3E404D5F" w14:textId="77777777" w:rsidTr="00F87D2A">
        <w:tc>
          <w:tcPr>
            <w:tcW w:w="637" w:type="dxa"/>
          </w:tcPr>
          <w:p w14:paraId="020B1580" w14:textId="77777777" w:rsidR="00D9096D" w:rsidRPr="00145242" w:rsidRDefault="00D9096D" w:rsidP="00145242">
            <w:pPr>
              <w:spacing w:after="0"/>
              <w:rPr>
                <w:rFonts w:cstheme="minorHAnsi"/>
                <w:sz w:val="18"/>
                <w:szCs w:val="18"/>
              </w:rPr>
            </w:pPr>
            <w:r w:rsidRPr="00145242">
              <w:rPr>
                <w:rFonts w:cstheme="minorHAnsi"/>
                <w:sz w:val="18"/>
                <w:szCs w:val="18"/>
              </w:rPr>
              <w:t>27.</w:t>
            </w:r>
          </w:p>
        </w:tc>
        <w:tc>
          <w:tcPr>
            <w:tcW w:w="2127" w:type="dxa"/>
          </w:tcPr>
          <w:p w14:paraId="7E448D2A" w14:textId="77777777" w:rsidR="00D9096D" w:rsidRPr="00145242" w:rsidRDefault="00D9096D" w:rsidP="00145242">
            <w:pPr>
              <w:spacing w:after="0"/>
              <w:rPr>
                <w:rFonts w:cstheme="minorHAnsi"/>
                <w:sz w:val="18"/>
                <w:szCs w:val="18"/>
              </w:rPr>
            </w:pPr>
            <w:r w:rsidRPr="00145242">
              <w:rPr>
                <w:rFonts w:cstheme="minorHAnsi"/>
                <w:sz w:val="18"/>
                <w:szCs w:val="18"/>
              </w:rPr>
              <w:t>PN-B-06714-13: 1978</w:t>
            </w:r>
          </w:p>
        </w:tc>
        <w:tc>
          <w:tcPr>
            <w:tcW w:w="4745" w:type="dxa"/>
          </w:tcPr>
          <w:p w14:paraId="26E870E8" w14:textId="77777777" w:rsidR="00D9096D" w:rsidRPr="00145242" w:rsidRDefault="00D9096D" w:rsidP="00145242">
            <w:pPr>
              <w:spacing w:after="0"/>
              <w:rPr>
                <w:rFonts w:cstheme="minorHAnsi"/>
                <w:sz w:val="18"/>
                <w:szCs w:val="18"/>
              </w:rPr>
            </w:pPr>
            <w:r w:rsidRPr="00145242">
              <w:rPr>
                <w:rFonts w:cstheme="minorHAnsi"/>
                <w:sz w:val="18"/>
                <w:szCs w:val="18"/>
              </w:rPr>
              <w:t>Kruszywa mineralne. Badania. Oznaczanie zawartości pyłów mineralnych</w:t>
            </w:r>
          </w:p>
        </w:tc>
      </w:tr>
      <w:tr w:rsidR="00D9096D" w:rsidRPr="00145242" w14:paraId="4B5A2551" w14:textId="77777777" w:rsidTr="00F87D2A">
        <w:tc>
          <w:tcPr>
            <w:tcW w:w="637" w:type="dxa"/>
          </w:tcPr>
          <w:p w14:paraId="43E50E3A" w14:textId="77777777" w:rsidR="00D9096D" w:rsidRPr="00145242" w:rsidRDefault="00D9096D" w:rsidP="00145242">
            <w:pPr>
              <w:spacing w:after="0"/>
              <w:rPr>
                <w:rFonts w:cstheme="minorHAnsi"/>
                <w:sz w:val="18"/>
                <w:szCs w:val="18"/>
              </w:rPr>
            </w:pPr>
            <w:r w:rsidRPr="00145242">
              <w:rPr>
                <w:rFonts w:cstheme="minorHAnsi"/>
                <w:sz w:val="18"/>
                <w:szCs w:val="18"/>
              </w:rPr>
              <w:t>28.</w:t>
            </w:r>
          </w:p>
        </w:tc>
        <w:tc>
          <w:tcPr>
            <w:tcW w:w="2127" w:type="dxa"/>
          </w:tcPr>
          <w:p w14:paraId="455FA34F" w14:textId="77777777" w:rsidR="00D9096D" w:rsidRPr="00145242" w:rsidRDefault="00D9096D" w:rsidP="00145242">
            <w:pPr>
              <w:spacing w:after="0"/>
              <w:rPr>
                <w:rFonts w:cstheme="minorHAnsi"/>
                <w:sz w:val="18"/>
                <w:szCs w:val="18"/>
              </w:rPr>
            </w:pPr>
            <w:r w:rsidRPr="00145242">
              <w:rPr>
                <w:rFonts w:cstheme="minorHAnsi"/>
                <w:sz w:val="18"/>
                <w:szCs w:val="18"/>
              </w:rPr>
              <w:t>PN-B-06714-15: 1991</w:t>
            </w:r>
          </w:p>
        </w:tc>
        <w:tc>
          <w:tcPr>
            <w:tcW w:w="4745" w:type="dxa"/>
          </w:tcPr>
          <w:p w14:paraId="0108D82F" w14:textId="77777777" w:rsidR="00D9096D" w:rsidRPr="00145242" w:rsidRDefault="00D9096D" w:rsidP="00145242">
            <w:pPr>
              <w:spacing w:after="0"/>
              <w:rPr>
                <w:rFonts w:cstheme="minorHAnsi"/>
                <w:sz w:val="18"/>
                <w:szCs w:val="18"/>
              </w:rPr>
            </w:pPr>
            <w:r w:rsidRPr="00145242">
              <w:rPr>
                <w:rFonts w:cstheme="minorHAnsi"/>
                <w:sz w:val="18"/>
                <w:szCs w:val="18"/>
              </w:rPr>
              <w:t>Kruszywa mineralne. Badania. Oznaczanie składu ziarnowego</w:t>
            </w:r>
          </w:p>
        </w:tc>
      </w:tr>
      <w:tr w:rsidR="00D9096D" w:rsidRPr="00145242" w14:paraId="34A15D4A" w14:textId="77777777" w:rsidTr="00F87D2A">
        <w:tc>
          <w:tcPr>
            <w:tcW w:w="637" w:type="dxa"/>
          </w:tcPr>
          <w:p w14:paraId="5C566EA4" w14:textId="77777777" w:rsidR="00D9096D" w:rsidRPr="00145242" w:rsidRDefault="00D9096D" w:rsidP="00145242">
            <w:pPr>
              <w:spacing w:after="0"/>
              <w:rPr>
                <w:rFonts w:cstheme="minorHAnsi"/>
                <w:sz w:val="18"/>
                <w:szCs w:val="18"/>
              </w:rPr>
            </w:pPr>
            <w:r w:rsidRPr="00145242">
              <w:rPr>
                <w:rFonts w:cstheme="minorHAnsi"/>
                <w:sz w:val="18"/>
                <w:szCs w:val="18"/>
              </w:rPr>
              <w:t>29.</w:t>
            </w:r>
          </w:p>
        </w:tc>
        <w:tc>
          <w:tcPr>
            <w:tcW w:w="2127" w:type="dxa"/>
          </w:tcPr>
          <w:p w14:paraId="7ADF6330" w14:textId="77777777" w:rsidR="00D9096D" w:rsidRPr="00145242" w:rsidRDefault="00D9096D" w:rsidP="00145242">
            <w:pPr>
              <w:spacing w:after="0"/>
              <w:rPr>
                <w:rFonts w:cstheme="minorHAnsi"/>
                <w:sz w:val="18"/>
                <w:szCs w:val="18"/>
              </w:rPr>
            </w:pPr>
            <w:r w:rsidRPr="00145242">
              <w:rPr>
                <w:rFonts w:cstheme="minorHAnsi"/>
                <w:sz w:val="18"/>
                <w:szCs w:val="18"/>
              </w:rPr>
              <w:t>PN-B-06714-16: 1978</w:t>
            </w:r>
          </w:p>
        </w:tc>
        <w:tc>
          <w:tcPr>
            <w:tcW w:w="4745" w:type="dxa"/>
          </w:tcPr>
          <w:p w14:paraId="66ED31EE" w14:textId="77777777" w:rsidR="00D9096D" w:rsidRPr="00145242" w:rsidRDefault="00D9096D" w:rsidP="00145242">
            <w:pPr>
              <w:spacing w:after="0"/>
              <w:rPr>
                <w:rFonts w:cstheme="minorHAnsi"/>
                <w:sz w:val="18"/>
                <w:szCs w:val="18"/>
              </w:rPr>
            </w:pPr>
            <w:r w:rsidRPr="00145242">
              <w:rPr>
                <w:rFonts w:cstheme="minorHAnsi"/>
                <w:sz w:val="18"/>
                <w:szCs w:val="18"/>
              </w:rPr>
              <w:t>Kruszywa mineralne. Badania. Oznaczanie kształtu ziarn</w:t>
            </w:r>
          </w:p>
        </w:tc>
      </w:tr>
      <w:tr w:rsidR="00D9096D" w:rsidRPr="00145242" w14:paraId="2C64449A" w14:textId="77777777" w:rsidTr="00F87D2A">
        <w:tc>
          <w:tcPr>
            <w:tcW w:w="637" w:type="dxa"/>
          </w:tcPr>
          <w:p w14:paraId="2D84B3F4" w14:textId="77777777" w:rsidR="00D9096D" w:rsidRPr="00145242" w:rsidRDefault="00D9096D" w:rsidP="00145242">
            <w:pPr>
              <w:spacing w:after="0"/>
              <w:rPr>
                <w:rFonts w:cstheme="minorHAnsi"/>
                <w:sz w:val="18"/>
                <w:szCs w:val="18"/>
              </w:rPr>
            </w:pPr>
            <w:r w:rsidRPr="00145242">
              <w:rPr>
                <w:rFonts w:cstheme="minorHAnsi"/>
                <w:sz w:val="18"/>
                <w:szCs w:val="18"/>
              </w:rPr>
              <w:t>30.</w:t>
            </w:r>
          </w:p>
        </w:tc>
        <w:tc>
          <w:tcPr>
            <w:tcW w:w="2127" w:type="dxa"/>
          </w:tcPr>
          <w:p w14:paraId="56F869D6" w14:textId="77777777" w:rsidR="00D9096D" w:rsidRPr="00145242" w:rsidRDefault="00D9096D" w:rsidP="00145242">
            <w:pPr>
              <w:spacing w:after="0"/>
              <w:rPr>
                <w:rFonts w:cstheme="minorHAnsi"/>
                <w:sz w:val="18"/>
                <w:szCs w:val="18"/>
              </w:rPr>
            </w:pPr>
            <w:r w:rsidRPr="00145242">
              <w:rPr>
                <w:rFonts w:cstheme="minorHAnsi"/>
                <w:sz w:val="18"/>
                <w:szCs w:val="18"/>
              </w:rPr>
              <w:t>PN-B-06714-18: 1977</w:t>
            </w:r>
          </w:p>
        </w:tc>
        <w:tc>
          <w:tcPr>
            <w:tcW w:w="4745" w:type="dxa"/>
          </w:tcPr>
          <w:p w14:paraId="13011A8D" w14:textId="77777777" w:rsidR="00D9096D" w:rsidRPr="00145242" w:rsidRDefault="00D9096D" w:rsidP="00145242">
            <w:pPr>
              <w:spacing w:after="0"/>
              <w:rPr>
                <w:rFonts w:cstheme="minorHAnsi"/>
                <w:sz w:val="18"/>
                <w:szCs w:val="18"/>
              </w:rPr>
            </w:pPr>
            <w:r w:rsidRPr="00145242">
              <w:rPr>
                <w:rFonts w:cstheme="minorHAnsi"/>
                <w:sz w:val="18"/>
                <w:szCs w:val="18"/>
              </w:rPr>
              <w:t>Kruszywa mineralne. Badania. Oznaczanie nasiąkliwości</w:t>
            </w:r>
          </w:p>
        </w:tc>
      </w:tr>
      <w:tr w:rsidR="00D9096D" w:rsidRPr="00145242" w14:paraId="74EC7D80" w14:textId="77777777" w:rsidTr="00F87D2A">
        <w:tc>
          <w:tcPr>
            <w:tcW w:w="637" w:type="dxa"/>
          </w:tcPr>
          <w:p w14:paraId="1DA89653" w14:textId="77777777" w:rsidR="00D9096D" w:rsidRPr="00145242" w:rsidRDefault="00D9096D" w:rsidP="00145242">
            <w:pPr>
              <w:spacing w:after="0"/>
              <w:rPr>
                <w:rFonts w:cstheme="minorHAnsi"/>
                <w:sz w:val="18"/>
                <w:szCs w:val="18"/>
              </w:rPr>
            </w:pPr>
            <w:r w:rsidRPr="00145242">
              <w:rPr>
                <w:rFonts w:cstheme="minorHAnsi"/>
                <w:sz w:val="18"/>
                <w:szCs w:val="18"/>
              </w:rPr>
              <w:t>31.</w:t>
            </w:r>
          </w:p>
        </w:tc>
        <w:tc>
          <w:tcPr>
            <w:tcW w:w="2127" w:type="dxa"/>
          </w:tcPr>
          <w:p w14:paraId="679BA17A" w14:textId="77777777" w:rsidR="00D9096D" w:rsidRPr="00145242" w:rsidRDefault="00D9096D" w:rsidP="00145242">
            <w:pPr>
              <w:spacing w:after="0"/>
              <w:rPr>
                <w:rFonts w:cstheme="minorHAnsi"/>
                <w:sz w:val="18"/>
                <w:szCs w:val="18"/>
              </w:rPr>
            </w:pPr>
            <w:r w:rsidRPr="00145242">
              <w:rPr>
                <w:rFonts w:cstheme="minorHAnsi"/>
                <w:sz w:val="18"/>
                <w:szCs w:val="18"/>
              </w:rPr>
              <w:t>PN-B-06714-19: 1978</w:t>
            </w:r>
          </w:p>
        </w:tc>
        <w:tc>
          <w:tcPr>
            <w:tcW w:w="4745" w:type="dxa"/>
          </w:tcPr>
          <w:p w14:paraId="588EAF6B" w14:textId="77777777" w:rsidR="00D9096D" w:rsidRPr="00145242" w:rsidRDefault="00D9096D" w:rsidP="00145242">
            <w:pPr>
              <w:spacing w:after="0"/>
              <w:rPr>
                <w:rFonts w:cstheme="minorHAnsi"/>
                <w:sz w:val="18"/>
                <w:szCs w:val="18"/>
              </w:rPr>
            </w:pPr>
            <w:r w:rsidRPr="00145242">
              <w:rPr>
                <w:rFonts w:cstheme="minorHAnsi"/>
                <w:sz w:val="18"/>
                <w:szCs w:val="18"/>
              </w:rPr>
              <w:t>Kruszywa mineralne. Badania. Oznaczanie mrozoodporności metodą bezpośrednią</w:t>
            </w:r>
          </w:p>
        </w:tc>
      </w:tr>
      <w:tr w:rsidR="00D9096D" w:rsidRPr="00145242" w14:paraId="6860F470" w14:textId="77777777" w:rsidTr="00F87D2A">
        <w:tc>
          <w:tcPr>
            <w:tcW w:w="637" w:type="dxa"/>
          </w:tcPr>
          <w:p w14:paraId="2F978B57" w14:textId="77777777" w:rsidR="00D9096D" w:rsidRPr="00145242" w:rsidRDefault="00D9096D" w:rsidP="00145242">
            <w:pPr>
              <w:spacing w:after="0"/>
              <w:rPr>
                <w:rFonts w:cstheme="minorHAnsi"/>
                <w:sz w:val="18"/>
                <w:szCs w:val="18"/>
              </w:rPr>
            </w:pPr>
            <w:r w:rsidRPr="00145242">
              <w:rPr>
                <w:rFonts w:cstheme="minorHAnsi"/>
                <w:sz w:val="18"/>
                <w:szCs w:val="18"/>
              </w:rPr>
              <w:t>32.</w:t>
            </w:r>
          </w:p>
        </w:tc>
        <w:tc>
          <w:tcPr>
            <w:tcW w:w="2127" w:type="dxa"/>
          </w:tcPr>
          <w:p w14:paraId="63C95B8D" w14:textId="77777777" w:rsidR="00D9096D" w:rsidRPr="00145242" w:rsidRDefault="00D9096D" w:rsidP="00145242">
            <w:pPr>
              <w:spacing w:after="0"/>
              <w:rPr>
                <w:rFonts w:cstheme="minorHAnsi"/>
                <w:sz w:val="18"/>
                <w:szCs w:val="18"/>
              </w:rPr>
            </w:pPr>
            <w:r w:rsidRPr="00145242">
              <w:rPr>
                <w:rFonts w:cstheme="minorHAnsi"/>
                <w:sz w:val="18"/>
                <w:szCs w:val="18"/>
              </w:rPr>
              <w:t>PN-B-06714-26: 1978</w:t>
            </w:r>
          </w:p>
        </w:tc>
        <w:tc>
          <w:tcPr>
            <w:tcW w:w="4745" w:type="dxa"/>
          </w:tcPr>
          <w:p w14:paraId="3ECA0CFC" w14:textId="77777777" w:rsidR="00D9096D" w:rsidRPr="00145242" w:rsidRDefault="00D9096D" w:rsidP="00145242">
            <w:pPr>
              <w:spacing w:after="0"/>
              <w:rPr>
                <w:rFonts w:cstheme="minorHAnsi"/>
                <w:sz w:val="18"/>
                <w:szCs w:val="18"/>
              </w:rPr>
            </w:pPr>
            <w:r w:rsidRPr="00145242">
              <w:rPr>
                <w:rFonts w:cstheme="minorHAnsi"/>
                <w:sz w:val="18"/>
                <w:szCs w:val="18"/>
              </w:rPr>
              <w:t>Kruszywa mineralne. Badania. Oznaczanie zawartości części organicznych</w:t>
            </w:r>
          </w:p>
        </w:tc>
      </w:tr>
    </w:tbl>
    <w:p w14:paraId="6A8E652B" w14:textId="77777777" w:rsidR="00D9096D" w:rsidRPr="00145242" w:rsidRDefault="00D9096D" w:rsidP="00145242">
      <w:pPr>
        <w:spacing w:after="0"/>
        <w:rPr>
          <w:rFonts w:cstheme="minorHAnsi"/>
          <w:sz w:val="18"/>
          <w:szCs w:val="18"/>
        </w:rPr>
      </w:pPr>
    </w:p>
    <w:tbl>
      <w:tblPr>
        <w:tblW w:w="0" w:type="auto"/>
        <w:tblLayout w:type="fixed"/>
        <w:tblCellMar>
          <w:left w:w="70" w:type="dxa"/>
          <w:right w:w="70" w:type="dxa"/>
        </w:tblCellMar>
        <w:tblLook w:val="0000" w:firstRow="0" w:lastRow="0" w:firstColumn="0" w:lastColumn="0" w:noHBand="0" w:noVBand="0"/>
      </w:tblPr>
      <w:tblGrid>
        <w:gridCol w:w="637"/>
        <w:gridCol w:w="2127"/>
        <w:gridCol w:w="4745"/>
      </w:tblGrid>
      <w:tr w:rsidR="00D9096D" w:rsidRPr="00145242" w14:paraId="303A09A6" w14:textId="77777777" w:rsidTr="00F87D2A">
        <w:tc>
          <w:tcPr>
            <w:tcW w:w="637" w:type="dxa"/>
          </w:tcPr>
          <w:p w14:paraId="73CC25D1" w14:textId="77777777" w:rsidR="00D9096D" w:rsidRPr="00145242" w:rsidRDefault="00D9096D" w:rsidP="00145242">
            <w:pPr>
              <w:spacing w:after="0"/>
              <w:rPr>
                <w:rFonts w:cstheme="minorHAnsi"/>
                <w:sz w:val="18"/>
                <w:szCs w:val="18"/>
              </w:rPr>
            </w:pPr>
            <w:r w:rsidRPr="00145242">
              <w:rPr>
                <w:rFonts w:cstheme="minorHAnsi"/>
                <w:sz w:val="18"/>
                <w:szCs w:val="18"/>
              </w:rPr>
              <w:t>33.</w:t>
            </w:r>
          </w:p>
        </w:tc>
        <w:tc>
          <w:tcPr>
            <w:tcW w:w="2127" w:type="dxa"/>
          </w:tcPr>
          <w:p w14:paraId="79D3C526" w14:textId="77777777" w:rsidR="00D9096D" w:rsidRPr="00145242" w:rsidRDefault="00D9096D" w:rsidP="00145242">
            <w:pPr>
              <w:spacing w:after="0"/>
              <w:rPr>
                <w:rFonts w:cstheme="minorHAnsi"/>
                <w:sz w:val="18"/>
                <w:szCs w:val="18"/>
              </w:rPr>
            </w:pPr>
            <w:r w:rsidRPr="00145242">
              <w:rPr>
                <w:rFonts w:cstheme="minorHAnsi"/>
                <w:sz w:val="18"/>
                <w:szCs w:val="18"/>
              </w:rPr>
              <w:t>PN-B-06714-28: 1978</w:t>
            </w:r>
          </w:p>
        </w:tc>
        <w:tc>
          <w:tcPr>
            <w:tcW w:w="4745" w:type="dxa"/>
          </w:tcPr>
          <w:p w14:paraId="4C3F3751" w14:textId="77777777" w:rsidR="00D9096D" w:rsidRPr="00145242" w:rsidRDefault="00D9096D" w:rsidP="00145242">
            <w:pPr>
              <w:spacing w:after="0"/>
              <w:rPr>
                <w:rFonts w:cstheme="minorHAnsi"/>
                <w:sz w:val="18"/>
                <w:szCs w:val="18"/>
              </w:rPr>
            </w:pPr>
            <w:r w:rsidRPr="00145242">
              <w:rPr>
                <w:rFonts w:cstheme="minorHAnsi"/>
                <w:sz w:val="18"/>
                <w:szCs w:val="18"/>
              </w:rPr>
              <w:t>Kruszywa mineralne. Badania. Oznaczanie zawartości siarki metodą bromową</w:t>
            </w:r>
          </w:p>
        </w:tc>
      </w:tr>
      <w:tr w:rsidR="00D9096D" w:rsidRPr="00145242" w14:paraId="5ECE87D2" w14:textId="77777777" w:rsidTr="00F87D2A">
        <w:tc>
          <w:tcPr>
            <w:tcW w:w="637" w:type="dxa"/>
          </w:tcPr>
          <w:p w14:paraId="3D90FC5F" w14:textId="77777777" w:rsidR="00D9096D" w:rsidRPr="00145242" w:rsidRDefault="00D9096D" w:rsidP="00145242">
            <w:pPr>
              <w:spacing w:after="0"/>
              <w:rPr>
                <w:rFonts w:cstheme="minorHAnsi"/>
                <w:sz w:val="18"/>
                <w:szCs w:val="18"/>
              </w:rPr>
            </w:pPr>
            <w:r w:rsidRPr="00145242">
              <w:rPr>
                <w:rFonts w:cstheme="minorHAnsi"/>
                <w:sz w:val="18"/>
                <w:szCs w:val="18"/>
              </w:rPr>
              <w:t>34.</w:t>
            </w:r>
          </w:p>
        </w:tc>
        <w:tc>
          <w:tcPr>
            <w:tcW w:w="2127" w:type="dxa"/>
          </w:tcPr>
          <w:p w14:paraId="7E2EA4E5" w14:textId="77777777" w:rsidR="00D9096D" w:rsidRPr="00145242" w:rsidRDefault="00D9096D" w:rsidP="00145242">
            <w:pPr>
              <w:spacing w:after="0"/>
              <w:rPr>
                <w:rFonts w:cstheme="minorHAnsi"/>
                <w:sz w:val="18"/>
                <w:szCs w:val="18"/>
              </w:rPr>
            </w:pPr>
            <w:r w:rsidRPr="00145242">
              <w:rPr>
                <w:rFonts w:cstheme="minorHAnsi"/>
                <w:sz w:val="18"/>
                <w:szCs w:val="18"/>
              </w:rPr>
              <w:t>PN-B-06714-42: 1979</w:t>
            </w:r>
          </w:p>
        </w:tc>
        <w:tc>
          <w:tcPr>
            <w:tcW w:w="4745" w:type="dxa"/>
          </w:tcPr>
          <w:p w14:paraId="5E78E3F8" w14:textId="77777777" w:rsidR="00D9096D" w:rsidRPr="00145242" w:rsidRDefault="00D9096D" w:rsidP="00145242">
            <w:pPr>
              <w:spacing w:after="0"/>
              <w:rPr>
                <w:rFonts w:cstheme="minorHAnsi"/>
                <w:sz w:val="18"/>
                <w:szCs w:val="18"/>
              </w:rPr>
            </w:pPr>
            <w:r w:rsidRPr="00145242">
              <w:rPr>
                <w:rFonts w:cstheme="minorHAnsi"/>
                <w:sz w:val="18"/>
                <w:szCs w:val="18"/>
              </w:rPr>
              <w:t>Kruszywa mineralne. Badania. Oznaczanie ścieralności w bębnie Los Angeles</w:t>
            </w:r>
          </w:p>
        </w:tc>
      </w:tr>
      <w:tr w:rsidR="00D9096D" w:rsidRPr="00145242" w14:paraId="4BCD8849" w14:textId="77777777" w:rsidTr="00F87D2A">
        <w:tc>
          <w:tcPr>
            <w:tcW w:w="637" w:type="dxa"/>
          </w:tcPr>
          <w:p w14:paraId="343D5E41" w14:textId="77777777" w:rsidR="00D9096D" w:rsidRPr="00145242" w:rsidRDefault="00D9096D" w:rsidP="00145242">
            <w:pPr>
              <w:spacing w:after="0"/>
              <w:rPr>
                <w:rFonts w:cstheme="minorHAnsi"/>
                <w:sz w:val="18"/>
                <w:szCs w:val="18"/>
              </w:rPr>
            </w:pPr>
            <w:r w:rsidRPr="00145242">
              <w:rPr>
                <w:rFonts w:cstheme="minorHAnsi"/>
                <w:sz w:val="18"/>
                <w:szCs w:val="18"/>
              </w:rPr>
              <w:t>35.</w:t>
            </w:r>
          </w:p>
        </w:tc>
        <w:tc>
          <w:tcPr>
            <w:tcW w:w="2127" w:type="dxa"/>
          </w:tcPr>
          <w:p w14:paraId="3155AAB9" w14:textId="77777777" w:rsidR="00D9096D" w:rsidRPr="00145242" w:rsidRDefault="00D9096D" w:rsidP="00145242">
            <w:pPr>
              <w:spacing w:after="0"/>
              <w:rPr>
                <w:rFonts w:cstheme="minorHAnsi"/>
                <w:sz w:val="18"/>
                <w:szCs w:val="18"/>
              </w:rPr>
            </w:pPr>
            <w:r w:rsidRPr="00145242">
              <w:rPr>
                <w:rFonts w:cstheme="minorHAnsi"/>
                <w:sz w:val="18"/>
                <w:szCs w:val="18"/>
              </w:rPr>
              <w:t>PN-B-06714-43: 1979</w:t>
            </w:r>
          </w:p>
        </w:tc>
        <w:tc>
          <w:tcPr>
            <w:tcW w:w="4745" w:type="dxa"/>
          </w:tcPr>
          <w:p w14:paraId="3E833D25" w14:textId="77777777" w:rsidR="00D9096D" w:rsidRPr="00145242" w:rsidRDefault="00D9096D" w:rsidP="00145242">
            <w:pPr>
              <w:spacing w:after="0"/>
              <w:rPr>
                <w:rFonts w:cstheme="minorHAnsi"/>
                <w:sz w:val="18"/>
                <w:szCs w:val="18"/>
              </w:rPr>
            </w:pPr>
            <w:r w:rsidRPr="00145242">
              <w:rPr>
                <w:rFonts w:cstheme="minorHAnsi"/>
                <w:sz w:val="18"/>
                <w:szCs w:val="18"/>
              </w:rPr>
              <w:t>Kruszywa mineralne. Badania. Oznaczanie zawartości ziarn słabych</w:t>
            </w:r>
          </w:p>
        </w:tc>
      </w:tr>
      <w:tr w:rsidR="00D9096D" w:rsidRPr="00145242" w14:paraId="522121F5" w14:textId="77777777" w:rsidTr="00F87D2A">
        <w:tc>
          <w:tcPr>
            <w:tcW w:w="637" w:type="dxa"/>
          </w:tcPr>
          <w:p w14:paraId="26F23C2D" w14:textId="77777777" w:rsidR="00D9096D" w:rsidRPr="00145242" w:rsidRDefault="00D9096D" w:rsidP="00145242">
            <w:pPr>
              <w:spacing w:after="0"/>
              <w:rPr>
                <w:rFonts w:cstheme="minorHAnsi"/>
                <w:sz w:val="18"/>
                <w:szCs w:val="18"/>
              </w:rPr>
            </w:pPr>
            <w:r w:rsidRPr="00145242">
              <w:rPr>
                <w:rFonts w:cstheme="minorHAnsi"/>
                <w:sz w:val="18"/>
                <w:szCs w:val="18"/>
              </w:rPr>
              <w:t>36.</w:t>
            </w:r>
          </w:p>
        </w:tc>
        <w:tc>
          <w:tcPr>
            <w:tcW w:w="2127" w:type="dxa"/>
          </w:tcPr>
          <w:p w14:paraId="35FB5427" w14:textId="77777777" w:rsidR="00D9096D" w:rsidRPr="00145242" w:rsidRDefault="00D9096D" w:rsidP="00145242">
            <w:pPr>
              <w:spacing w:after="0"/>
              <w:rPr>
                <w:rFonts w:cstheme="minorHAnsi"/>
                <w:sz w:val="18"/>
                <w:szCs w:val="18"/>
              </w:rPr>
            </w:pPr>
            <w:r w:rsidRPr="00145242">
              <w:rPr>
                <w:rFonts w:cstheme="minorHAnsi"/>
                <w:sz w:val="18"/>
                <w:szCs w:val="18"/>
              </w:rPr>
              <w:t>PN-B-11111: 1996</w:t>
            </w:r>
          </w:p>
        </w:tc>
        <w:tc>
          <w:tcPr>
            <w:tcW w:w="4745" w:type="dxa"/>
          </w:tcPr>
          <w:p w14:paraId="05D832CA" w14:textId="77777777" w:rsidR="00D9096D" w:rsidRPr="00145242" w:rsidRDefault="00D9096D" w:rsidP="00145242">
            <w:pPr>
              <w:spacing w:after="0"/>
              <w:rPr>
                <w:rFonts w:cstheme="minorHAnsi"/>
                <w:sz w:val="18"/>
                <w:szCs w:val="18"/>
              </w:rPr>
            </w:pPr>
            <w:r w:rsidRPr="00145242">
              <w:rPr>
                <w:rFonts w:cstheme="minorHAnsi"/>
                <w:sz w:val="18"/>
                <w:szCs w:val="18"/>
              </w:rPr>
              <w:t>Kruszywa mineralne. Kruszywa naturalne do nawierzchni drogowych. Żwir i mieszanka</w:t>
            </w:r>
          </w:p>
        </w:tc>
      </w:tr>
      <w:tr w:rsidR="00D9096D" w:rsidRPr="00145242" w14:paraId="1C5E2FE2" w14:textId="77777777" w:rsidTr="00F87D2A">
        <w:tc>
          <w:tcPr>
            <w:tcW w:w="637" w:type="dxa"/>
          </w:tcPr>
          <w:p w14:paraId="5C20A525" w14:textId="77777777" w:rsidR="00D9096D" w:rsidRPr="00145242" w:rsidRDefault="00D9096D" w:rsidP="00145242">
            <w:pPr>
              <w:spacing w:after="0"/>
              <w:rPr>
                <w:rFonts w:cstheme="minorHAnsi"/>
                <w:sz w:val="18"/>
                <w:szCs w:val="18"/>
              </w:rPr>
            </w:pPr>
            <w:r w:rsidRPr="00145242">
              <w:rPr>
                <w:rFonts w:cstheme="minorHAnsi"/>
                <w:sz w:val="18"/>
                <w:szCs w:val="18"/>
              </w:rPr>
              <w:t>37.</w:t>
            </w:r>
          </w:p>
        </w:tc>
        <w:tc>
          <w:tcPr>
            <w:tcW w:w="2127" w:type="dxa"/>
          </w:tcPr>
          <w:p w14:paraId="6B6C60EB" w14:textId="77777777" w:rsidR="00D9096D" w:rsidRPr="00145242" w:rsidRDefault="00D9096D" w:rsidP="00145242">
            <w:pPr>
              <w:spacing w:after="0"/>
              <w:rPr>
                <w:rFonts w:cstheme="minorHAnsi"/>
                <w:sz w:val="18"/>
                <w:szCs w:val="18"/>
              </w:rPr>
            </w:pPr>
            <w:r w:rsidRPr="00145242">
              <w:rPr>
                <w:rFonts w:cstheme="minorHAnsi"/>
                <w:sz w:val="18"/>
                <w:szCs w:val="18"/>
              </w:rPr>
              <w:t>PN-B-11112: 1996</w:t>
            </w:r>
          </w:p>
        </w:tc>
        <w:tc>
          <w:tcPr>
            <w:tcW w:w="4745" w:type="dxa"/>
          </w:tcPr>
          <w:p w14:paraId="37CF0777" w14:textId="77777777" w:rsidR="00D9096D" w:rsidRPr="00145242" w:rsidRDefault="00D9096D" w:rsidP="00145242">
            <w:pPr>
              <w:spacing w:after="0"/>
              <w:rPr>
                <w:rFonts w:cstheme="minorHAnsi"/>
                <w:sz w:val="18"/>
                <w:szCs w:val="18"/>
              </w:rPr>
            </w:pPr>
            <w:r w:rsidRPr="00145242">
              <w:rPr>
                <w:rFonts w:cstheme="minorHAnsi"/>
                <w:sz w:val="18"/>
                <w:szCs w:val="18"/>
              </w:rPr>
              <w:t>Kruszywa mineralne. Kruszywa łamane do nawierzchni drogowych</w:t>
            </w:r>
          </w:p>
        </w:tc>
      </w:tr>
      <w:tr w:rsidR="00D9096D" w:rsidRPr="00145242" w14:paraId="286C8B36" w14:textId="77777777" w:rsidTr="00F87D2A">
        <w:tc>
          <w:tcPr>
            <w:tcW w:w="637" w:type="dxa"/>
          </w:tcPr>
          <w:p w14:paraId="645FA7CC" w14:textId="77777777" w:rsidR="00D9096D" w:rsidRPr="00145242" w:rsidRDefault="00D9096D" w:rsidP="00145242">
            <w:pPr>
              <w:spacing w:after="0"/>
              <w:rPr>
                <w:rFonts w:cstheme="minorHAnsi"/>
                <w:sz w:val="18"/>
                <w:szCs w:val="18"/>
              </w:rPr>
            </w:pPr>
            <w:r w:rsidRPr="00145242">
              <w:rPr>
                <w:rFonts w:cstheme="minorHAnsi"/>
                <w:sz w:val="18"/>
                <w:szCs w:val="18"/>
              </w:rPr>
              <w:t>38.</w:t>
            </w:r>
          </w:p>
        </w:tc>
        <w:tc>
          <w:tcPr>
            <w:tcW w:w="2127" w:type="dxa"/>
          </w:tcPr>
          <w:p w14:paraId="44B52DE0" w14:textId="77777777" w:rsidR="00D9096D" w:rsidRPr="00145242" w:rsidRDefault="00D9096D" w:rsidP="00145242">
            <w:pPr>
              <w:spacing w:after="0"/>
              <w:rPr>
                <w:rFonts w:cstheme="minorHAnsi"/>
                <w:sz w:val="18"/>
                <w:szCs w:val="18"/>
              </w:rPr>
            </w:pPr>
            <w:r w:rsidRPr="00145242">
              <w:rPr>
                <w:rFonts w:cstheme="minorHAnsi"/>
                <w:sz w:val="18"/>
                <w:szCs w:val="18"/>
              </w:rPr>
              <w:t>PN-B-11113: 1996</w:t>
            </w:r>
          </w:p>
        </w:tc>
        <w:tc>
          <w:tcPr>
            <w:tcW w:w="4745" w:type="dxa"/>
          </w:tcPr>
          <w:p w14:paraId="75ADD25F" w14:textId="77777777" w:rsidR="00D9096D" w:rsidRPr="00145242" w:rsidRDefault="00D9096D" w:rsidP="00145242">
            <w:pPr>
              <w:spacing w:after="0"/>
              <w:rPr>
                <w:rFonts w:cstheme="minorHAnsi"/>
                <w:sz w:val="18"/>
                <w:szCs w:val="18"/>
              </w:rPr>
            </w:pPr>
            <w:r w:rsidRPr="00145242">
              <w:rPr>
                <w:rFonts w:cstheme="minorHAnsi"/>
                <w:sz w:val="18"/>
                <w:szCs w:val="18"/>
              </w:rPr>
              <w:t>Kruszywa mineralne. Kruszywa naturalne do nawierzchni drogowych. Piasek</w:t>
            </w:r>
          </w:p>
        </w:tc>
      </w:tr>
      <w:tr w:rsidR="00D9096D" w:rsidRPr="00145242" w14:paraId="3680B572" w14:textId="77777777" w:rsidTr="00F87D2A">
        <w:tc>
          <w:tcPr>
            <w:tcW w:w="637" w:type="dxa"/>
          </w:tcPr>
          <w:p w14:paraId="67256477" w14:textId="77777777" w:rsidR="00D9096D" w:rsidRPr="00145242" w:rsidRDefault="00D9096D" w:rsidP="00145242">
            <w:pPr>
              <w:spacing w:after="0"/>
              <w:rPr>
                <w:rFonts w:cstheme="minorHAnsi"/>
                <w:sz w:val="18"/>
                <w:szCs w:val="18"/>
              </w:rPr>
            </w:pPr>
            <w:r w:rsidRPr="00145242">
              <w:rPr>
                <w:rFonts w:cstheme="minorHAnsi"/>
                <w:sz w:val="18"/>
                <w:szCs w:val="18"/>
              </w:rPr>
              <w:t>39.</w:t>
            </w:r>
          </w:p>
        </w:tc>
        <w:tc>
          <w:tcPr>
            <w:tcW w:w="2127" w:type="dxa"/>
          </w:tcPr>
          <w:p w14:paraId="208C1EDF" w14:textId="77777777" w:rsidR="00D9096D" w:rsidRPr="00145242" w:rsidRDefault="00D9096D" w:rsidP="00145242">
            <w:pPr>
              <w:spacing w:after="0"/>
              <w:rPr>
                <w:rFonts w:cstheme="minorHAnsi"/>
                <w:sz w:val="18"/>
                <w:szCs w:val="18"/>
              </w:rPr>
            </w:pPr>
            <w:r w:rsidRPr="00145242">
              <w:rPr>
                <w:rFonts w:cstheme="minorHAnsi"/>
                <w:sz w:val="18"/>
                <w:szCs w:val="18"/>
              </w:rPr>
              <w:t>PN-B-19705: 1998</w:t>
            </w:r>
          </w:p>
        </w:tc>
        <w:tc>
          <w:tcPr>
            <w:tcW w:w="4745" w:type="dxa"/>
          </w:tcPr>
          <w:p w14:paraId="3A890B3B" w14:textId="77777777" w:rsidR="00D9096D" w:rsidRPr="00145242" w:rsidRDefault="00D9096D" w:rsidP="00145242">
            <w:pPr>
              <w:spacing w:after="0"/>
              <w:rPr>
                <w:rFonts w:cstheme="minorHAnsi"/>
                <w:sz w:val="18"/>
                <w:szCs w:val="18"/>
              </w:rPr>
            </w:pPr>
            <w:r w:rsidRPr="00145242">
              <w:rPr>
                <w:rFonts w:cstheme="minorHAnsi"/>
                <w:sz w:val="18"/>
                <w:szCs w:val="18"/>
              </w:rPr>
              <w:t xml:space="preserve">Cement specjalny. Cement portlandzki siarczanoodporny </w:t>
            </w:r>
          </w:p>
        </w:tc>
      </w:tr>
      <w:tr w:rsidR="00D9096D" w:rsidRPr="00145242" w14:paraId="6B6A854F" w14:textId="77777777" w:rsidTr="00F87D2A">
        <w:tc>
          <w:tcPr>
            <w:tcW w:w="637" w:type="dxa"/>
          </w:tcPr>
          <w:p w14:paraId="02BD962F" w14:textId="77777777" w:rsidR="00D9096D" w:rsidRPr="00145242" w:rsidRDefault="00D9096D" w:rsidP="00145242">
            <w:pPr>
              <w:spacing w:after="0"/>
              <w:rPr>
                <w:rFonts w:cstheme="minorHAnsi"/>
                <w:sz w:val="18"/>
                <w:szCs w:val="18"/>
              </w:rPr>
            </w:pPr>
            <w:r w:rsidRPr="00145242">
              <w:rPr>
                <w:rFonts w:cstheme="minorHAnsi"/>
                <w:sz w:val="18"/>
                <w:szCs w:val="18"/>
              </w:rPr>
              <w:t>40.</w:t>
            </w:r>
          </w:p>
        </w:tc>
        <w:tc>
          <w:tcPr>
            <w:tcW w:w="2127" w:type="dxa"/>
          </w:tcPr>
          <w:p w14:paraId="3E372C4A" w14:textId="77777777" w:rsidR="00D9096D" w:rsidRPr="00145242" w:rsidRDefault="00D9096D" w:rsidP="00145242">
            <w:pPr>
              <w:spacing w:after="0"/>
              <w:rPr>
                <w:rFonts w:cstheme="minorHAnsi"/>
                <w:sz w:val="18"/>
                <w:szCs w:val="18"/>
              </w:rPr>
            </w:pPr>
            <w:r w:rsidRPr="00145242">
              <w:rPr>
                <w:rFonts w:cstheme="minorHAnsi"/>
                <w:sz w:val="18"/>
                <w:szCs w:val="18"/>
              </w:rPr>
              <w:t>PN-B-32250: 1988</w:t>
            </w:r>
          </w:p>
        </w:tc>
        <w:tc>
          <w:tcPr>
            <w:tcW w:w="4745" w:type="dxa"/>
          </w:tcPr>
          <w:p w14:paraId="65AAFAF5" w14:textId="77777777" w:rsidR="00D9096D" w:rsidRPr="00145242" w:rsidRDefault="00D9096D" w:rsidP="00145242">
            <w:pPr>
              <w:spacing w:after="0"/>
              <w:rPr>
                <w:rFonts w:cstheme="minorHAnsi"/>
                <w:sz w:val="18"/>
                <w:szCs w:val="18"/>
              </w:rPr>
            </w:pPr>
            <w:r w:rsidRPr="00145242">
              <w:rPr>
                <w:rFonts w:cstheme="minorHAnsi"/>
                <w:sz w:val="18"/>
                <w:szCs w:val="18"/>
              </w:rPr>
              <w:t>Materiały budowlane. Woda do betonu i zapraw</w:t>
            </w:r>
          </w:p>
        </w:tc>
      </w:tr>
      <w:tr w:rsidR="00D9096D" w:rsidRPr="00145242" w14:paraId="6C869A6E" w14:textId="77777777" w:rsidTr="00F87D2A">
        <w:tc>
          <w:tcPr>
            <w:tcW w:w="637" w:type="dxa"/>
          </w:tcPr>
          <w:p w14:paraId="70890EA6" w14:textId="77777777" w:rsidR="00D9096D" w:rsidRPr="00145242" w:rsidRDefault="00D9096D" w:rsidP="00145242">
            <w:pPr>
              <w:spacing w:after="0"/>
              <w:rPr>
                <w:rFonts w:cstheme="minorHAnsi"/>
                <w:sz w:val="18"/>
                <w:szCs w:val="18"/>
              </w:rPr>
            </w:pPr>
            <w:r w:rsidRPr="00145242">
              <w:rPr>
                <w:rFonts w:cstheme="minorHAnsi"/>
                <w:sz w:val="18"/>
                <w:szCs w:val="18"/>
              </w:rPr>
              <w:t>41.</w:t>
            </w:r>
          </w:p>
        </w:tc>
        <w:tc>
          <w:tcPr>
            <w:tcW w:w="2127" w:type="dxa"/>
          </w:tcPr>
          <w:p w14:paraId="5503E652" w14:textId="77777777" w:rsidR="00D9096D" w:rsidRPr="00145242" w:rsidRDefault="00D9096D" w:rsidP="00145242">
            <w:pPr>
              <w:spacing w:after="0"/>
              <w:rPr>
                <w:rFonts w:cstheme="minorHAnsi"/>
                <w:sz w:val="18"/>
                <w:szCs w:val="18"/>
              </w:rPr>
            </w:pPr>
            <w:r w:rsidRPr="00145242">
              <w:rPr>
                <w:rFonts w:cstheme="minorHAnsi"/>
                <w:sz w:val="18"/>
                <w:szCs w:val="18"/>
              </w:rPr>
              <w:t>PN-P-01715: 1985</w:t>
            </w:r>
          </w:p>
        </w:tc>
        <w:tc>
          <w:tcPr>
            <w:tcW w:w="4745" w:type="dxa"/>
          </w:tcPr>
          <w:p w14:paraId="11A7C6E9" w14:textId="77777777" w:rsidR="00D9096D" w:rsidRPr="00145242" w:rsidRDefault="00D9096D" w:rsidP="00145242">
            <w:pPr>
              <w:spacing w:after="0"/>
              <w:rPr>
                <w:rFonts w:cstheme="minorHAnsi"/>
                <w:sz w:val="18"/>
                <w:szCs w:val="18"/>
              </w:rPr>
            </w:pPr>
            <w:r w:rsidRPr="00145242">
              <w:rPr>
                <w:rFonts w:cstheme="minorHAnsi"/>
                <w:sz w:val="18"/>
                <w:szCs w:val="18"/>
              </w:rPr>
              <w:t>Włókniny. Zestawienie wskaźników technicznych i użytkowych oraz metod badań</w:t>
            </w:r>
          </w:p>
        </w:tc>
      </w:tr>
      <w:tr w:rsidR="00D9096D" w:rsidRPr="00145242" w14:paraId="38345D61" w14:textId="77777777" w:rsidTr="00F87D2A">
        <w:tc>
          <w:tcPr>
            <w:tcW w:w="637" w:type="dxa"/>
          </w:tcPr>
          <w:p w14:paraId="02DF5A3D" w14:textId="77777777" w:rsidR="00D9096D" w:rsidRPr="00145242" w:rsidRDefault="00D9096D" w:rsidP="00145242">
            <w:pPr>
              <w:spacing w:after="0"/>
              <w:rPr>
                <w:rFonts w:cstheme="minorHAnsi"/>
                <w:sz w:val="18"/>
                <w:szCs w:val="18"/>
              </w:rPr>
            </w:pPr>
            <w:r w:rsidRPr="00145242">
              <w:rPr>
                <w:rFonts w:cstheme="minorHAnsi"/>
                <w:sz w:val="18"/>
                <w:szCs w:val="18"/>
              </w:rPr>
              <w:t>42.</w:t>
            </w:r>
          </w:p>
        </w:tc>
        <w:tc>
          <w:tcPr>
            <w:tcW w:w="2127" w:type="dxa"/>
          </w:tcPr>
          <w:p w14:paraId="4D957568" w14:textId="77777777" w:rsidR="00D9096D" w:rsidRPr="00145242" w:rsidRDefault="00D9096D" w:rsidP="00145242">
            <w:pPr>
              <w:spacing w:after="0"/>
              <w:rPr>
                <w:rFonts w:cstheme="minorHAnsi"/>
                <w:sz w:val="18"/>
                <w:szCs w:val="18"/>
              </w:rPr>
            </w:pPr>
            <w:r w:rsidRPr="00145242">
              <w:rPr>
                <w:rFonts w:cstheme="minorHAnsi"/>
                <w:sz w:val="18"/>
                <w:szCs w:val="18"/>
              </w:rPr>
              <w:t>PN-S-96015: 1975</w:t>
            </w:r>
          </w:p>
        </w:tc>
        <w:tc>
          <w:tcPr>
            <w:tcW w:w="4745" w:type="dxa"/>
          </w:tcPr>
          <w:p w14:paraId="79C5E6CE" w14:textId="77777777" w:rsidR="00D9096D" w:rsidRPr="00145242" w:rsidRDefault="00D9096D" w:rsidP="00145242">
            <w:pPr>
              <w:spacing w:after="0"/>
              <w:rPr>
                <w:rFonts w:cstheme="minorHAnsi"/>
                <w:sz w:val="18"/>
                <w:szCs w:val="18"/>
              </w:rPr>
            </w:pPr>
            <w:r w:rsidRPr="00145242">
              <w:rPr>
                <w:rFonts w:cstheme="minorHAnsi"/>
                <w:sz w:val="18"/>
                <w:szCs w:val="18"/>
              </w:rPr>
              <w:t>Drogowe i lotniskowe nawierzchnie z betonu cementowego</w:t>
            </w:r>
          </w:p>
        </w:tc>
      </w:tr>
      <w:tr w:rsidR="00D9096D" w:rsidRPr="00145242" w14:paraId="4E892626" w14:textId="77777777" w:rsidTr="00F87D2A">
        <w:tc>
          <w:tcPr>
            <w:tcW w:w="637" w:type="dxa"/>
          </w:tcPr>
          <w:p w14:paraId="4BEF257C" w14:textId="77777777" w:rsidR="00D9096D" w:rsidRPr="00145242" w:rsidRDefault="00D9096D" w:rsidP="00145242">
            <w:pPr>
              <w:spacing w:after="0"/>
              <w:rPr>
                <w:rFonts w:cstheme="minorHAnsi"/>
                <w:sz w:val="18"/>
                <w:szCs w:val="18"/>
              </w:rPr>
            </w:pPr>
            <w:r w:rsidRPr="00145242">
              <w:rPr>
                <w:rFonts w:cstheme="minorHAnsi"/>
                <w:sz w:val="18"/>
                <w:szCs w:val="18"/>
              </w:rPr>
              <w:t>43.</w:t>
            </w:r>
          </w:p>
        </w:tc>
        <w:tc>
          <w:tcPr>
            <w:tcW w:w="2127" w:type="dxa"/>
          </w:tcPr>
          <w:p w14:paraId="307DD852" w14:textId="77777777" w:rsidR="00D9096D" w:rsidRPr="00145242" w:rsidRDefault="00D9096D" w:rsidP="00145242">
            <w:pPr>
              <w:spacing w:after="0"/>
              <w:rPr>
                <w:rFonts w:cstheme="minorHAnsi"/>
                <w:sz w:val="18"/>
                <w:szCs w:val="18"/>
              </w:rPr>
            </w:pPr>
            <w:r w:rsidRPr="00145242">
              <w:rPr>
                <w:rFonts w:cstheme="minorHAnsi"/>
                <w:sz w:val="18"/>
                <w:szCs w:val="18"/>
              </w:rPr>
              <w:t>BN-88/6731-08</w:t>
            </w:r>
          </w:p>
        </w:tc>
        <w:tc>
          <w:tcPr>
            <w:tcW w:w="4745" w:type="dxa"/>
          </w:tcPr>
          <w:p w14:paraId="66E08632" w14:textId="77777777" w:rsidR="00D9096D" w:rsidRPr="00145242" w:rsidRDefault="00D9096D" w:rsidP="00145242">
            <w:pPr>
              <w:spacing w:after="0"/>
              <w:rPr>
                <w:rFonts w:cstheme="minorHAnsi"/>
                <w:sz w:val="18"/>
                <w:szCs w:val="18"/>
              </w:rPr>
            </w:pPr>
            <w:r w:rsidRPr="00145242">
              <w:rPr>
                <w:rFonts w:cstheme="minorHAnsi"/>
                <w:sz w:val="18"/>
                <w:szCs w:val="18"/>
              </w:rPr>
              <w:t>Cement. Transport i przechowywanie</w:t>
            </w:r>
          </w:p>
        </w:tc>
      </w:tr>
      <w:tr w:rsidR="00D9096D" w:rsidRPr="00145242" w14:paraId="53CB45A1" w14:textId="77777777" w:rsidTr="00F87D2A">
        <w:tc>
          <w:tcPr>
            <w:tcW w:w="637" w:type="dxa"/>
          </w:tcPr>
          <w:p w14:paraId="7E894E8D" w14:textId="77777777" w:rsidR="00D9096D" w:rsidRPr="00145242" w:rsidRDefault="00D9096D" w:rsidP="00145242">
            <w:pPr>
              <w:spacing w:after="0"/>
              <w:rPr>
                <w:rFonts w:cstheme="minorHAnsi"/>
                <w:sz w:val="18"/>
                <w:szCs w:val="18"/>
              </w:rPr>
            </w:pPr>
            <w:r w:rsidRPr="00145242">
              <w:rPr>
                <w:rFonts w:cstheme="minorHAnsi"/>
                <w:sz w:val="18"/>
                <w:szCs w:val="18"/>
              </w:rPr>
              <w:t>44.</w:t>
            </w:r>
          </w:p>
        </w:tc>
        <w:tc>
          <w:tcPr>
            <w:tcW w:w="2127" w:type="dxa"/>
          </w:tcPr>
          <w:p w14:paraId="749773C0" w14:textId="77777777" w:rsidR="00D9096D" w:rsidRPr="00145242" w:rsidRDefault="00D9096D" w:rsidP="00145242">
            <w:pPr>
              <w:spacing w:after="0"/>
              <w:rPr>
                <w:rFonts w:cstheme="minorHAnsi"/>
                <w:sz w:val="18"/>
                <w:szCs w:val="18"/>
              </w:rPr>
            </w:pPr>
            <w:r w:rsidRPr="00145242">
              <w:rPr>
                <w:rFonts w:cstheme="minorHAnsi"/>
                <w:sz w:val="18"/>
                <w:szCs w:val="18"/>
              </w:rPr>
              <w:t>BN-64/8931-01</w:t>
            </w:r>
          </w:p>
        </w:tc>
        <w:tc>
          <w:tcPr>
            <w:tcW w:w="4745" w:type="dxa"/>
          </w:tcPr>
          <w:p w14:paraId="714088C1" w14:textId="77777777" w:rsidR="00D9096D" w:rsidRPr="00145242" w:rsidRDefault="00D9096D" w:rsidP="00145242">
            <w:pPr>
              <w:spacing w:after="0"/>
              <w:rPr>
                <w:rFonts w:cstheme="minorHAnsi"/>
                <w:sz w:val="18"/>
                <w:szCs w:val="18"/>
              </w:rPr>
            </w:pPr>
            <w:r w:rsidRPr="00145242">
              <w:rPr>
                <w:rFonts w:cstheme="minorHAnsi"/>
                <w:sz w:val="18"/>
                <w:szCs w:val="18"/>
              </w:rPr>
              <w:t>Drogi samochodowe. Oznaczenie wskaźnika piaskowego</w:t>
            </w:r>
          </w:p>
        </w:tc>
      </w:tr>
      <w:tr w:rsidR="00D9096D" w:rsidRPr="00145242" w14:paraId="130827B6" w14:textId="77777777" w:rsidTr="00F87D2A">
        <w:tc>
          <w:tcPr>
            <w:tcW w:w="637" w:type="dxa"/>
          </w:tcPr>
          <w:p w14:paraId="383B1285" w14:textId="77777777" w:rsidR="00D9096D" w:rsidRPr="00145242" w:rsidRDefault="00D9096D" w:rsidP="00145242">
            <w:pPr>
              <w:spacing w:after="0"/>
              <w:rPr>
                <w:rFonts w:cstheme="minorHAnsi"/>
                <w:sz w:val="18"/>
                <w:szCs w:val="18"/>
              </w:rPr>
            </w:pPr>
            <w:r w:rsidRPr="00145242">
              <w:rPr>
                <w:rFonts w:cstheme="minorHAnsi"/>
                <w:sz w:val="18"/>
                <w:szCs w:val="18"/>
              </w:rPr>
              <w:t>45.</w:t>
            </w:r>
          </w:p>
        </w:tc>
        <w:tc>
          <w:tcPr>
            <w:tcW w:w="2127" w:type="dxa"/>
          </w:tcPr>
          <w:p w14:paraId="4D425AC6" w14:textId="77777777" w:rsidR="00D9096D" w:rsidRPr="00145242" w:rsidRDefault="00D9096D" w:rsidP="00145242">
            <w:pPr>
              <w:spacing w:after="0"/>
              <w:rPr>
                <w:rFonts w:cstheme="minorHAnsi"/>
                <w:sz w:val="18"/>
                <w:szCs w:val="18"/>
              </w:rPr>
            </w:pPr>
            <w:r w:rsidRPr="00145242">
              <w:rPr>
                <w:rFonts w:cstheme="minorHAnsi"/>
                <w:sz w:val="18"/>
                <w:szCs w:val="18"/>
              </w:rPr>
              <w:t>BN-68/8931-04</w:t>
            </w:r>
          </w:p>
        </w:tc>
        <w:tc>
          <w:tcPr>
            <w:tcW w:w="4745" w:type="dxa"/>
          </w:tcPr>
          <w:p w14:paraId="05A12B56" w14:textId="77777777" w:rsidR="00D9096D" w:rsidRPr="00145242" w:rsidRDefault="00D9096D" w:rsidP="00145242">
            <w:pPr>
              <w:spacing w:after="0"/>
              <w:rPr>
                <w:rFonts w:cstheme="minorHAnsi"/>
                <w:sz w:val="18"/>
                <w:szCs w:val="18"/>
              </w:rPr>
            </w:pPr>
            <w:r w:rsidRPr="00145242">
              <w:rPr>
                <w:rFonts w:cstheme="minorHAnsi"/>
                <w:sz w:val="18"/>
                <w:szCs w:val="18"/>
              </w:rPr>
              <w:t>Drogi samochodowe. Pomiar równości nawierzchni planografem i łatą</w:t>
            </w:r>
          </w:p>
        </w:tc>
      </w:tr>
    </w:tbl>
    <w:p w14:paraId="3AE81DB3" w14:textId="77777777" w:rsidR="00D9096D" w:rsidRPr="00145242" w:rsidRDefault="00D9096D" w:rsidP="00145242">
      <w:pPr>
        <w:spacing w:after="0"/>
        <w:rPr>
          <w:rFonts w:cstheme="minorHAnsi"/>
          <w:sz w:val="18"/>
          <w:szCs w:val="18"/>
        </w:rPr>
      </w:pPr>
      <w:bookmarkStart w:id="1393" w:name="_Toc148955511"/>
      <w:r w:rsidRPr="00145242">
        <w:rPr>
          <w:rFonts w:cstheme="minorHAnsi"/>
          <w:sz w:val="18"/>
          <w:szCs w:val="18"/>
        </w:rPr>
        <w:t>10.2. Inne dokumenty</w:t>
      </w:r>
      <w:bookmarkEnd w:id="1393"/>
    </w:p>
    <w:p w14:paraId="75C838C9" w14:textId="77777777" w:rsidR="00D9096D" w:rsidRPr="00145242" w:rsidRDefault="00D9096D" w:rsidP="00145242">
      <w:pPr>
        <w:spacing w:after="0"/>
        <w:rPr>
          <w:rFonts w:cstheme="minorHAnsi"/>
          <w:sz w:val="18"/>
          <w:szCs w:val="18"/>
        </w:rPr>
      </w:pPr>
      <w:r w:rsidRPr="00145242">
        <w:rPr>
          <w:rFonts w:cstheme="minorHAnsi"/>
          <w:sz w:val="18"/>
          <w:szCs w:val="18"/>
        </w:rPr>
        <w:t xml:space="preserve">  46. Katalog typowych konstrukcji nawierzchni sztywnych, IBDiM, Warszawa, 2001</w:t>
      </w:r>
    </w:p>
    <w:p w14:paraId="1D377247" w14:textId="77777777" w:rsidR="00D9096D" w:rsidRPr="00145242" w:rsidRDefault="00D9096D" w:rsidP="00145242">
      <w:pPr>
        <w:spacing w:after="0"/>
        <w:rPr>
          <w:rFonts w:cstheme="minorHAnsi"/>
          <w:sz w:val="18"/>
          <w:szCs w:val="18"/>
        </w:rPr>
      </w:pPr>
      <w:r w:rsidRPr="00145242">
        <w:rPr>
          <w:rFonts w:cstheme="minorHAnsi"/>
          <w:sz w:val="18"/>
          <w:szCs w:val="18"/>
        </w:rPr>
        <w:t xml:space="preserve">  47. Katalog typowych konstrukcji podatnych i półsztywnych, IBDiM, Warszawa,1997</w:t>
      </w:r>
    </w:p>
    <w:p w14:paraId="7327DFFD" w14:textId="77777777" w:rsidR="00D9096D" w:rsidRPr="00145242" w:rsidRDefault="00D9096D" w:rsidP="00145242">
      <w:pPr>
        <w:spacing w:after="0"/>
        <w:rPr>
          <w:rFonts w:cstheme="minorHAnsi"/>
          <w:sz w:val="18"/>
          <w:szCs w:val="18"/>
        </w:rPr>
      </w:pPr>
      <w:r w:rsidRPr="00145242">
        <w:rPr>
          <w:rFonts w:cstheme="minorHAnsi"/>
          <w:sz w:val="18"/>
          <w:szCs w:val="18"/>
        </w:rPr>
        <w:t xml:space="preserve">  48. PB-TB-01/2001 Procedura badawcza IBDiM. Badanie odporności betonu na działanie soli  odladzająch</w:t>
      </w:r>
      <w:bookmarkEnd w:id="1315"/>
      <w:bookmarkEnd w:id="1316"/>
      <w:bookmarkEnd w:id="1317"/>
      <w:bookmarkEnd w:id="1318"/>
      <w:bookmarkEnd w:id="1319"/>
    </w:p>
    <w:p w14:paraId="5BC8D0B7" w14:textId="77777777" w:rsidR="00D9096D" w:rsidRPr="00145242" w:rsidRDefault="00D9096D" w:rsidP="00145242">
      <w:pPr>
        <w:spacing w:after="0"/>
        <w:rPr>
          <w:rFonts w:cstheme="minorHAnsi"/>
          <w:b/>
          <w:sz w:val="18"/>
          <w:szCs w:val="18"/>
          <w:highlight w:val="lightGray"/>
        </w:rPr>
      </w:pPr>
    </w:p>
    <w:p w14:paraId="544BEB45" w14:textId="77777777" w:rsidR="00D9096D" w:rsidRPr="00145242" w:rsidRDefault="00D9096D" w:rsidP="00145242">
      <w:pPr>
        <w:spacing w:after="0"/>
        <w:rPr>
          <w:rFonts w:cstheme="minorHAnsi"/>
          <w:b/>
          <w:sz w:val="18"/>
          <w:szCs w:val="18"/>
        </w:rPr>
      </w:pPr>
    </w:p>
    <w:p w14:paraId="22E6319D" w14:textId="77777777" w:rsidR="00565AC1" w:rsidRPr="00145242" w:rsidRDefault="00565AC1" w:rsidP="00145242">
      <w:pPr>
        <w:spacing w:after="0"/>
        <w:rPr>
          <w:rFonts w:cstheme="minorHAnsi"/>
          <w:sz w:val="18"/>
          <w:szCs w:val="18"/>
        </w:rPr>
      </w:pPr>
      <w:r w:rsidRPr="00145242">
        <w:rPr>
          <w:rFonts w:cstheme="minorHAnsi"/>
          <w:sz w:val="18"/>
          <w:szCs w:val="18"/>
        </w:rPr>
        <w:t>Rozporządzenie Ministra Transportu i Gospodarki Morskiej z dnia 2 marca 1999 r. w sprawie warunków technicznych, jakim powinny odpowiadać drogi publiczne i ich usytuowanie (jednolity tekst Dz.U. z 2016, poz. 124)</w:t>
      </w:r>
    </w:p>
    <w:p w14:paraId="740A1991" w14:textId="77777777" w:rsidR="00565AC1" w:rsidRPr="00145242" w:rsidRDefault="00565AC1" w:rsidP="00145242">
      <w:pPr>
        <w:spacing w:after="0"/>
        <w:rPr>
          <w:rFonts w:cstheme="minorHAnsi"/>
          <w:sz w:val="18"/>
          <w:szCs w:val="18"/>
        </w:rPr>
      </w:pPr>
      <w:r w:rsidRPr="00145242">
        <w:rPr>
          <w:rFonts w:cstheme="minorHAnsi"/>
          <w:sz w:val="18"/>
          <w:szCs w:val="18"/>
        </w:rPr>
        <w:t>Ustawa z dnia 19 sierpnia 2011 r. o przewozie drogowym towarów niebezpiecznych (Dz.U. nr 227, poz. 1367 z późn. zm.)</w:t>
      </w:r>
    </w:p>
    <w:p w14:paraId="4283BF18" w14:textId="77777777" w:rsidR="00565AC1" w:rsidRPr="00145242" w:rsidRDefault="00565AC1" w:rsidP="00145242">
      <w:pPr>
        <w:spacing w:after="0"/>
        <w:rPr>
          <w:rFonts w:cstheme="minorHAnsi"/>
          <w:sz w:val="18"/>
          <w:szCs w:val="18"/>
        </w:rPr>
      </w:pPr>
      <w:r w:rsidRPr="00145242">
        <w:rPr>
          <w:rFonts w:cstheme="minorHAnsi"/>
          <w:sz w:val="18"/>
          <w:szCs w:val="18"/>
        </w:rPr>
        <w:t xml:space="preserve">Załącznik do zarządzenia Nr 17 Generalnego Dyrektora Dróg Krajowych i Autostrad dnia 21 maja 2020 r. - Instrukcja DP-T 14 Ocena jakości na drogach krajowych </w:t>
      </w:r>
      <w:r w:rsidRPr="00145242">
        <w:rPr>
          <w:rFonts w:cstheme="minorHAnsi"/>
          <w:sz w:val="18"/>
          <w:szCs w:val="18"/>
        </w:rPr>
        <w:br/>
        <w:t>część I - Roboty drogowe.</w:t>
      </w:r>
    </w:p>
    <w:p w14:paraId="5346D974" w14:textId="6BD91F4D" w:rsidR="00565AC1" w:rsidRPr="00145242" w:rsidRDefault="00565AC1" w:rsidP="00145242">
      <w:pPr>
        <w:spacing w:after="0"/>
        <w:rPr>
          <w:rFonts w:cstheme="minorHAnsi"/>
          <w:sz w:val="18"/>
          <w:szCs w:val="18"/>
        </w:rPr>
      </w:pPr>
    </w:p>
    <w:p w14:paraId="31EFE7DB" w14:textId="77777777" w:rsidR="00F61A8B" w:rsidRDefault="00F61A8B" w:rsidP="00565AC1"/>
    <w:p w14:paraId="6E1C374D" w14:textId="77777777" w:rsidR="00F61A8B" w:rsidRDefault="00F61A8B" w:rsidP="00565AC1"/>
    <w:p w14:paraId="6158F967" w14:textId="77777777" w:rsidR="00F61A8B" w:rsidRPr="00565AC1" w:rsidRDefault="00F61A8B" w:rsidP="00565AC1"/>
    <w:p w14:paraId="601119E5" w14:textId="77777777" w:rsidR="007F43FD" w:rsidRPr="00350D16" w:rsidRDefault="007F43FD" w:rsidP="00350D16">
      <w:pPr>
        <w:pStyle w:val="Nagwek1"/>
        <w:rPr>
          <w:sz w:val="28"/>
          <w:szCs w:val="28"/>
          <w:highlight w:val="lightGray"/>
        </w:rPr>
      </w:pPr>
      <w:bookmarkStart w:id="1394" w:name="_Toc29965034"/>
      <w:bookmarkStart w:id="1395" w:name="_Toc153175886"/>
      <w:r w:rsidRPr="00350D16">
        <w:rPr>
          <w:sz w:val="28"/>
          <w:szCs w:val="28"/>
          <w:highlight w:val="lightGray"/>
        </w:rPr>
        <w:t>D. 06.00.00. ROBOTY WYKOŃCZENIOWE ( pobocza, rowy  …)</w:t>
      </w:r>
      <w:bookmarkEnd w:id="1394"/>
      <w:bookmarkEnd w:id="1395"/>
      <w:r w:rsidRPr="00350D16">
        <w:rPr>
          <w:sz w:val="28"/>
          <w:szCs w:val="28"/>
          <w:highlight w:val="lightGray"/>
        </w:rPr>
        <w:t xml:space="preserve">  </w:t>
      </w:r>
    </w:p>
    <w:p w14:paraId="0B1B4F78" w14:textId="77777777" w:rsidR="007F43FD" w:rsidRPr="00080C5D" w:rsidRDefault="007F43FD" w:rsidP="007F43FD">
      <w:pPr>
        <w:rPr>
          <w:color w:val="1F497D" w:themeColor="text2"/>
          <w:highlight w:val="lightGray"/>
        </w:rPr>
      </w:pPr>
    </w:p>
    <w:p w14:paraId="31C469F0" w14:textId="77777777" w:rsidR="007F43FD" w:rsidRPr="00350D16" w:rsidRDefault="007F43FD" w:rsidP="00350D16">
      <w:pPr>
        <w:pStyle w:val="Nagwek2"/>
        <w:rPr>
          <w:sz w:val="24"/>
          <w:szCs w:val="24"/>
        </w:rPr>
      </w:pPr>
      <w:r w:rsidRPr="00350D16">
        <w:rPr>
          <w:sz w:val="24"/>
          <w:szCs w:val="24"/>
          <w:highlight w:val="lightGray"/>
        </w:rPr>
        <w:t xml:space="preserve"> </w:t>
      </w:r>
      <w:bookmarkStart w:id="1396" w:name="_Toc29965035"/>
      <w:bookmarkStart w:id="1397" w:name="_Toc153175887"/>
      <w:r w:rsidRPr="00350D16">
        <w:rPr>
          <w:sz w:val="24"/>
          <w:szCs w:val="24"/>
          <w:highlight w:val="lightGray"/>
        </w:rPr>
        <w:t>D - 04.04.01 i D - 06.03.01a  POBOCZE  UTWARDZONE  KRUSZYWEM  0/31,5 MM  I Z  POZYSKANYM Z FREZOWANIA DESTRUKTEM BITUMICZNYM - w proporcji 1:4</w:t>
      </w:r>
      <w:bookmarkEnd w:id="1396"/>
      <w:bookmarkEnd w:id="1397"/>
      <w:r w:rsidRPr="00350D16">
        <w:rPr>
          <w:sz w:val="24"/>
          <w:szCs w:val="24"/>
        </w:rPr>
        <w:t xml:space="preserve">  </w:t>
      </w:r>
    </w:p>
    <w:p w14:paraId="5720F0A1" w14:textId="77777777" w:rsidR="007F43FD" w:rsidRPr="00350D16" w:rsidRDefault="007F43FD" w:rsidP="007F43FD">
      <w:pPr>
        <w:rPr>
          <w:rFonts w:cstheme="minorHAnsi"/>
          <w:b/>
          <w:sz w:val="18"/>
          <w:szCs w:val="18"/>
        </w:rPr>
      </w:pPr>
      <w:r w:rsidRPr="00350D16">
        <w:rPr>
          <w:rFonts w:cstheme="minorHAnsi"/>
          <w:b/>
          <w:sz w:val="18"/>
          <w:szCs w:val="18"/>
        </w:rPr>
        <w:t>1. WSTĘP</w:t>
      </w:r>
    </w:p>
    <w:p w14:paraId="25BC4587" w14:textId="77777777" w:rsidR="007F43FD" w:rsidRPr="00350D16" w:rsidRDefault="007F43FD" w:rsidP="007F43FD">
      <w:pPr>
        <w:rPr>
          <w:rFonts w:cstheme="minorHAnsi"/>
          <w:b/>
          <w:sz w:val="18"/>
          <w:szCs w:val="18"/>
        </w:rPr>
      </w:pPr>
      <w:r w:rsidRPr="00350D16">
        <w:rPr>
          <w:rFonts w:cstheme="minorHAnsi"/>
          <w:b/>
          <w:sz w:val="18"/>
          <w:szCs w:val="18"/>
        </w:rPr>
        <w:t>1.1. Przedmiot ST</w:t>
      </w:r>
    </w:p>
    <w:p w14:paraId="42C41B3E" w14:textId="1D18C179" w:rsidR="007F43FD" w:rsidRPr="00350D16" w:rsidRDefault="007F43FD" w:rsidP="007F43FD">
      <w:pPr>
        <w:rPr>
          <w:rFonts w:cstheme="minorHAnsi"/>
          <w:sz w:val="18"/>
          <w:szCs w:val="18"/>
        </w:rPr>
      </w:pPr>
      <w:r w:rsidRPr="00350D16">
        <w:rPr>
          <w:rFonts w:cstheme="minorHAnsi"/>
          <w:sz w:val="18"/>
          <w:szCs w:val="18"/>
        </w:rPr>
        <w:tab/>
        <w:t xml:space="preserve">Przedmiotem niniejszej specyfikacji technicznej (ST) są wymagania dotyczące wykonania i odbioru robót związanych z wykonaniem naprawy górnej w-wy  poboczy jako utwardzonych wytworzona mieszaniną kruszywa kam. 0/31,5mm i pozyskanego destruktu bitumicznego z frezowania bitumicznej nawierzchni jezdni w proporcji objętościowej 1:4  - przy remoncie drogi wojewódzkiej nr </w:t>
      </w:r>
      <w:r w:rsidR="00D31BC1">
        <w:rPr>
          <w:rFonts w:cstheme="minorHAnsi"/>
          <w:b/>
          <w:sz w:val="18"/>
          <w:szCs w:val="18"/>
        </w:rPr>
        <w:t>615</w:t>
      </w:r>
      <w:r w:rsidRPr="00350D16">
        <w:rPr>
          <w:rFonts w:cstheme="minorHAnsi"/>
          <w:sz w:val="18"/>
          <w:szCs w:val="18"/>
        </w:rPr>
        <w:t xml:space="preserve"> w wyznaczonych jw. odcinkach.</w:t>
      </w:r>
    </w:p>
    <w:p w14:paraId="7855F322" w14:textId="77777777" w:rsidR="007F43FD" w:rsidRPr="00350D16" w:rsidRDefault="007F43FD" w:rsidP="007F43FD">
      <w:pPr>
        <w:rPr>
          <w:rFonts w:cstheme="minorHAnsi"/>
          <w:b/>
          <w:i/>
          <w:sz w:val="18"/>
          <w:szCs w:val="18"/>
        </w:rPr>
      </w:pPr>
      <w:r w:rsidRPr="00350D16">
        <w:rPr>
          <w:rFonts w:cstheme="minorHAnsi"/>
          <w:b/>
          <w:i/>
          <w:sz w:val="18"/>
          <w:szCs w:val="18"/>
        </w:rPr>
        <w:t>1.2. Zakres stosowania ST</w:t>
      </w:r>
    </w:p>
    <w:p w14:paraId="145D68D9" w14:textId="77777777" w:rsidR="007F43FD" w:rsidRPr="00350D16" w:rsidRDefault="007F43FD" w:rsidP="007F43FD">
      <w:pPr>
        <w:rPr>
          <w:rFonts w:cstheme="minorHAnsi"/>
          <w:sz w:val="18"/>
          <w:szCs w:val="18"/>
        </w:rPr>
      </w:pPr>
      <w:r w:rsidRPr="00350D16">
        <w:rPr>
          <w:rFonts w:cstheme="minorHAnsi"/>
          <w:sz w:val="18"/>
          <w:szCs w:val="18"/>
        </w:rPr>
        <w:tab/>
        <w:t>Specyfikację Techniczną (ST) stosuje się jako dokument przetargowy i kontraktowy przy zlecaniu i realizacji robót.</w:t>
      </w:r>
    </w:p>
    <w:p w14:paraId="5E8C0C4B" w14:textId="77777777" w:rsidR="007F43FD" w:rsidRPr="00350D16" w:rsidRDefault="007F43FD" w:rsidP="007F43FD">
      <w:pPr>
        <w:rPr>
          <w:rFonts w:cstheme="minorHAnsi"/>
          <w:b/>
          <w:i/>
          <w:sz w:val="18"/>
          <w:szCs w:val="18"/>
        </w:rPr>
      </w:pPr>
      <w:r w:rsidRPr="00350D16">
        <w:rPr>
          <w:rFonts w:cstheme="minorHAnsi"/>
          <w:b/>
          <w:i/>
          <w:sz w:val="18"/>
          <w:szCs w:val="18"/>
        </w:rPr>
        <w:t>1.3. Zakres robót objętych ST</w:t>
      </w:r>
    </w:p>
    <w:p w14:paraId="3DC093AE" w14:textId="77777777" w:rsidR="007F43FD" w:rsidRPr="00350D16" w:rsidRDefault="007F43FD" w:rsidP="007F43FD">
      <w:pPr>
        <w:rPr>
          <w:rFonts w:cstheme="minorHAnsi"/>
          <w:sz w:val="18"/>
          <w:szCs w:val="18"/>
        </w:rPr>
      </w:pPr>
      <w:r w:rsidRPr="00350D16">
        <w:rPr>
          <w:rFonts w:cstheme="minorHAnsi"/>
          <w:sz w:val="18"/>
          <w:szCs w:val="18"/>
        </w:rPr>
        <w:tab/>
        <w:t xml:space="preserve">Ustalenia zawarte w niniejszej specyfikacji dotyczą zasad prowadzenia robót związanych z wykonaniem poboczy utwardzonych kruszywem łamanym 0/31,5mm </w:t>
      </w:r>
    </w:p>
    <w:p w14:paraId="1FEE4C69" w14:textId="77777777" w:rsidR="007F43FD" w:rsidRPr="00350D16" w:rsidRDefault="007F43FD" w:rsidP="007F43FD">
      <w:pPr>
        <w:rPr>
          <w:rFonts w:cstheme="minorHAnsi"/>
          <w:b/>
          <w:i/>
          <w:sz w:val="18"/>
          <w:szCs w:val="18"/>
        </w:rPr>
      </w:pPr>
      <w:r w:rsidRPr="00350D16">
        <w:rPr>
          <w:rFonts w:cstheme="minorHAnsi"/>
          <w:b/>
          <w:i/>
          <w:sz w:val="18"/>
          <w:szCs w:val="18"/>
        </w:rPr>
        <w:t>1.4. Określenia podstawowe</w:t>
      </w:r>
    </w:p>
    <w:p w14:paraId="13F61597" w14:textId="77777777" w:rsidR="007F43FD" w:rsidRPr="00350D16" w:rsidRDefault="007F43FD" w:rsidP="007F43FD">
      <w:pPr>
        <w:rPr>
          <w:rFonts w:cstheme="minorHAnsi"/>
          <w:sz w:val="18"/>
          <w:szCs w:val="18"/>
        </w:rPr>
      </w:pPr>
      <w:r w:rsidRPr="00350D16">
        <w:rPr>
          <w:rFonts w:cstheme="minorHAnsi"/>
          <w:sz w:val="18"/>
          <w:szCs w:val="18"/>
        </w:rPr>
        <w:t>1.4.1. Pobocze – część korony drogi przeznaczona do chwilowego postoju pojazdów, umieszczenia urządzeń organizacji i bezpieczeństwa ruchu oraz do ruchu pieszych, służąca jednocześnie do bocznego oparcia konstrukcji nawierzchni.</w:t>
      </w:r>
    </w:p>
    <w:p w14:paraId="62A6F33B" w14:textId="77777777" w:rsidR="007F43FD" w:rsidRPr="00350D16" w:rsidRDefault="007F43FD" w:rsidP="007F43FD">
      <w:pPr>
        <w:rPr>
          <w:rFonts w:cstheme="minorHAnsi"/>
          <w:sz w:val="18"/>
          <w:szCs w:val="18"/>
        </w:rPr>
      </w:pPr>
      <w:r w:rsidRPr="00350D16">
        <w:rPr>
          <w:rFonts w:cstheme="minorHAnsi"/>
          <w:sz w:val="18"/>
          <w:szCs w:val="18"/>
        </w:rPr>
        <w:t>1.4.2. Utwardzone pobocze – część pobocza drogowego, posiadająca w ciągu całego roku nośność wystarczającą do przejęcia obciążenia statycznego od kół samochodów, dopuszczonych do ruchu na drodze (zał. 2, rys. 1 i 2).</w:t>
      </w:r>
    </w:p>
    <w:p w14:paraId="39CE132C" w14:textId="77777777" w:rsidR="007F43FD" w:rsidRPr="00350D16" w:rsidRDefault="007F43FD" w:rsidP="007F43FD">
      <w:pPr>
        <w:rPr>
          <w:rFonts w:cstheme="minorHAnsi"/>
          <w:sz w:val="18"/>
          <w:szCs w:val="18"/>
        </w:rPr>
      </w:pPr>
      <w:r w:rsidRPr="00350D16">
        <w:rPr>
          <w:rFonts w:cstheme="minorHAnsi"/>
          <w:sz w:val="18"/>
          <w:szCs w:val="18"/>
        </w:rPr>
        <w:t>1.4.3. Gruntowe pobocze – część pobocza drogowego, stanowiąca obrzeże utwardzonego pobocza, przeznaczona do ustawiania znaków i urządzeń zabezpieczenia ruchu.</w:t>
      </w:r>
    </w:p>
    <w:p w14:paraId="31C258AD" w14:textId="5DBFBDFA" w:rsidR="007F43FD" w:rsidRPr="00350D16" w:rsidRDefault="007F43FD" w:rsidP="007F43FD">
      <w:pPr>
        <w:rPr>
          <w:rFonts w:cstheme="minorHAnsi"/>
          <w:sz w:val="18"/>
          <w:szCs w:val="18"/>
        </w:rPr>
      </w:pPr>
      <w:r w:rsidRPr="00350D16">
        <w:rPr>
          <w:rFonts w:cstheme="minorHAnsi"/>
          <w:sz w:val="18"/>
          <w:szCs w:val="18"/>
        </w:rPr>
        <w:t xml:space="preserve">1.4.4. Utwardzenie pobocza kruszywem naturalnym (łamanym) z </w:t>
      </w:r>
      <w:r w:rsidR="00B92028" w:rsidRPr="00350D16">
        <w:rPr>
          <w:rFonts w:cstheme="minorHAnsi"/>
          <w:sz w:val="18"/>
          <w:szCs w:val="18"/>
        </w:rPr>
        <w:t>użyciem</w:t>
      </w:r>
      <w:r w:rsidRPr="00350D16">
        <w:rPr>
          <w:rFonts w:cstheme="minorHAnsi"/>
          <w:sz w:val="18"/>
          <w:szCs w:val="18"/>
        </w:rPr>
        <w:t xml:space="preserve"> dodatkowego kruszywa /frezowiny z bitumicznej nawierzchni jezdni  niezwiązanym – proces technologiczny, polegający na odpowiednim zagęszczeniu w optymalnej wilgotności kruszywa o właściwie dobranym uziarnieniu (proces ten nazywany był dawniej stabilizacją mechaniczną).</w:t>
      </w:r>
    </w:p>
    <w:p w14:paraId="07D0A896" w14:textId="77777777" w:rsidR="007F43FD" w:rsidRPr="00350D16" w:rsidRDefault="007F43FD" w:rsidP="007F43FD">
      <w:pPr>
        <w:rPr>
          <w:rFonts w:cstheme="minorHAnsi"/>
          <w:sz w:val="18"/>
          <w:szCs w:val="18"/>
        </w:rPr>
      </w:pPr>
      <w:r w:rsidRPr="00350D16">
        <w:rPr>
          <w:rFonts w:cstheme="minorHAnsi"/>
          <w:sz w:val="18"/>
          <w:szCs w:val="18"/>
        </w:rPr>
        <w:t>1.4.5. Pozostałe określenia podstawowe są zgodne z obowiązującymi, odpowiednimi polskimi normami i z definicjami podanymi w ST D-M-00.00.00 „Wymagania ogólne” pkt 1.4.</w:t>
      </w:r>
    </w:p>
    <w:p w14:paraId="6AE03DC2" w14:textId="77777777" w:rsidR="007F43FD" w:rsidRPr="00350D16" w:rsidRDefault="007F43FD" w:rsidP="007F43FD">
      <w:pPr>
        <w:rPr>
          <w:rFonts w:cstheme="minorHAnsi"/>
          <w:b/>
          <w:i/>
          <w:sz w:val="18"/>
          <w:szCs w:val="18"/>
        </w:rPr>
      </w:pPr>
      <w:r w:rsidRPr="00350D16">
        <w:rPr>
          <w:rFonts w:cstheme="minorHAnsi"/>
          <w:b/>
          <w:i/>
          <w:sz w:val="18"/>
          <w:szCs w:val="18"/>
        </w:rPr>
        <w:t>1.5. Ogólne wymagania dotyczące robót</w:t>
      </w:r>
    </w:p>
    <w:p w14:paraId="37AE2F51" w14:textId="77777777" w:rsidR="007F43FD" w:rsidRPr="00350D16" w:rsidRDefault="007F43FD" w:rsidP="007F43FD">
      <w:pPr>
        <w:rPr>
          <w:rFonts w:cstheme="minorHAnsi"/>
          <w:sz w:val="18"/>
          <w:szCs w:val="18"/>
        </w:rPr>
      </w:pPr>
      <w:r w:rsidRPr="00350D16">
        <w:rPr>
          <w:rFonts w:cstheme="minorHAnsi"/>
          <w:sz w:val="18"/>
          <w:szCs w:val="18"/>
        </w:rPr>
        <w:tab/>
        <w:t>Wymagania dotyczące robót podano w ST D-M-00.00.00 „Wymagania ogólne” [1] pkt 1.5.</w:t>
      </w:r>
    </w:p>
    <w:p w14:paraId="305A095F" w14:textId="77777777" w:rsidR="007F43FD" w:rsidRPr="00350D16" w:rsidRDefault="007F43FD" w:rsidP="007F43FD">
      <w:pPr>
        <w:rPr>
          <w:rFonts w:cstheme="minorHAnsi"/>
          <w:sz w:val="18"/>
          <w:szCs w:val="18"/>
        </w:rPr>
      </w:pPr>
    </w:p>
    <w:p w14:paraId="09265E47" w14:textId="77777777" w:rsidR="007F43FD" w:rsidRPr="00350D16" w:rsidRDefault="007F43FD" w:rsidP="007F43FD">
      <w:pPr>
        <w:rPr>
          <w:rFonts w:cstheme="minorHAnsi"/>
          <w:b/>
          <w:sz w:val="18"/>
          <w:szCs w:val="18"/>
        </w:rPr>
      </w:pPr>
      <w:r w:rsidRPr="00350D16">
        <w:rPr>
          <w:rFonts w:cstheme="minorHAnsi"/>
          <w:b/>
          <w:sz w:val="18"/>
          <w:szCs w:val="18"/>
        </w:rPr>
        <w:t>2. MATERIAŁY</w:t>
      </w:r>
    </w:p>
    <w:p w14:paraId="1FFB7853" w14:textId="77777777" w:rsidR="007F43FD" w:rsidRPr="00350D16" w:rsidRDefault="007F43FD" w:rsidP="007F43FD">
      <w:pPr>
        <w:rPr>
          <w:rFonts w:cstheme="minorHAnsi"/>
          <w:b/>
          <w:i/>
          <w:sz w:val="18"/>
          <w:szCs w:val="18"/>
        </w:rPr>
      </w:pPr>
      <w:r w:rsidRPr="00350D16">
        <w:rPr>
          <w:rFonts w:cstheme="minorHAnsi"/>
          <w:b/>
          <w:i/>
          <w:sz w:val="18"/>
          <w:szCs w:val="18"/>
        </w:rPr>
        <w:t>2.1. Ogólne wymagania dotyczące materiałów</w:t>
      </w:r>
    </w:p>
    <w:p w14:paraId="0D43DA47" w14:textId="77777777" w:rsidR="007F43FD" w:rsidRPr="00350D16" w:rsidRDefault="007F43FD" w:rsidP="007F43FD">
      <w:pPr>
        <w:rPr>
          <w:rFonts w:cstheme="minorHAnsi"/>
          <w:sz w:val="18"/>
          <w:szCs w:val="18"/>
        </w:rPr>
      </w:pPr>
      <w:r w:rsidRPr="00350D16">
        <w:rPr>
          <w:rFonts w:cstheme="minorHAnsi"/>
          <w:sz w:val="18"/>
          <w:szCs w:val="18"/>
        </w:rPr>
        <w:tab/>
        <w:t>Wymagania dotyczące materiałów, ich pozyskiwania i składowania, podano w ST D-M-00.00.00 „Wymagania ogólne” [1] pkt 2.</w:t>
      </w:r>
    </w:p>
    <w:p w14:paraId="7F198C43" w14:textId="77777777" w:rsidR="007F43FD" w:rsidRPr="00350D16" w:rsidRDefault="007F43FD" w:rsidP="007F43FD">
      <w:pPr>
        <w:rPr>
          <w:rFonts w:cstheme="minorHAnsi"/>
          <w:b/>
          <w:i/>
          <w:sz w:val="18"/>
          <w:szCs w:val="18"/>
        </w:rPr>
      </w:pPr>
      <w:r w:rsidRPr="00350D16">
        <w:rPr>
          <w:rFonts w:cstheme="minorHAnsi"/>
          <w:b/>
          <w:i/>
          <w:sz w:val="18"/>
          <w:szCs w:val="18"/>
        </w:rPr>
        <w:t>2.2. Materiały do wykonania robót</w:t>
      </w:r>
    </w:p>
    <w:p w14:paraId="1226E891" w14:textId="77777777" w:rsidR="007F43FD" w:rsidRPr="00350D16" w:rsidRDefault="007F43FD" w:rsidP="007F43FD">
      <w:pPr>
        <w:rPr>
          <w:rFonts w:cstheme="minorHAnsi"/>
          <w:b/>
          <w:i/>
          <w:sz w:val="18"/>
          <w:szCs w:val="18"/>
        </w:rPr>
      </w:pPr>
      <w:r w:rsidRPr="00350D16">
        <w:rPr>
          <w:rFonts w:cstheme="minorHAnsi"/>
          <w:b/>
          <w:i/>
          <w:sz w:val="18"/>
          <w:szCs w:val="18"/>
        </w:rPr>
        <w:t xml:space="preserve">2.2.1.  Zgodność materiałów z dokumentacją projektową </w:t>
      </w:r>
    </w:p>
    <w:p w14:paraId="79B4D0D3" w14:textId="77777777" w:rsidR="007F43FD" w:rsidRPr="00350D16" w:rsidRDefault="007F43FD" w:rsidP="007F43FD">
      <w:pPr>
        <w:rPr>
          <w:rFonts w:cstheme="minorHAnsi"/>
          <w:sz w:val="18"/>
          <w:szCs w:val="18"/>
        </w:rPr>
      </w:pPr>
      <w:r w:rsidRPr="00350D16">
        <w:rPr>
          <w:rFonts w:cstheme="minorHAnsi"/>
          <w:sz w:val="18"/>
          <w:szCs w:val="18"/>
        </w:rPr>
        <w:tab/>
        <w:t>Materiały do wykonania robót powinny być zgodne z ustaleniami dokumentacji projektowej/przedmiaru  lub zapisu w ST.</w:t>
      </w:r>
    </w:p>
    <w:p w14:paraId="28BC19CD" w14:textId="77777777" w:rsidR="007F43FD" w:rsidRPr="00350D16" w:rsidRDefault="007F43FD" w:rsidP="007F43FD">
      <w:pPr>
        <w:rPr>
          <w:rFonts w:cstheme="minorHAnsi"/>
          <w:b/>
          <w:i/>
          <w:sz w:val="18"/>
          <w:szCs w:val="18"/>
        </w:rPr>
      </w:pPr>
      <w:r w:rsidRPr="00350D16">
        <w:rPr>
          <w:rFonts w:cstheme="minorHAnsi"/>
          <w:b/>
          <w:i/>
          <w:sz w:val="18"/>
          <w:szCs w:val="18"/>
        </w:rPr>
        <w:t>2.2.2. Materiały do wykonania utwardzonego pobocza</w:t>
      </w:r>
    </w:p>
    <w:p w14:paraId="53369DB8" w14:textId="77777777" w:rsidR="007F43FD" w:rsidRPr="00350D16" w:rsidRDefault="007F43FD" w:rsidP="007F43FD">
      <w:pPr>
        <w:rPr>
          <w:rFonts w:cstheme="minorHAnsi"/>
          <w:i/>
          <w:iCs/>
          <w:sz w:val="18"/>
          <w:szCs w:val="18"/>
          <w:u w:val="single"/>
        </w:rPr>
      </w:pPr>
      <w:r w:rsidRPr="00350D16">
        <w:rPr>
          <w:rFonts w:cstheme="minorHAnsi"/>
          <w:sz w:val="18"/>
          <w:szCs w:val="18"/>
        </w:rPr>
        <w:t xml:space="preserve">Materiałami stosowanymi przy wykonywaniu utwardzonego pobocza jest wytworzona przez wykonawcę </w:t>
      </w:r>
      <w:r w:rsidRPr="00350D16">
        <w:rPr>
          <w:rFonts w:cstheme="minorHAnsi"/>
          <w:i/>
          <w:iCs/>
          <w:sz w:val="18"/>
          <w:szCs w:val="18"/>
          <w:u w:val="single"/>
        </w:rPr>
        <w:t>mieszanina w stosunku objętościowym  1:4 z:</w:t>
      </w:r>
    </w:p>
    <w:p w14:paraId="714D8A49" w14:textId="77777777" w:rsidR="007F43FD" w:rsidRPr="00350D16" w:rsidRDefault="007F43FD">
      <w:pPr>
        <w:numPr>
          <w:ilvl w:val="0"/>
          <w:numId w:val="96"/>
        </w:numPr>
        <w:ind w:left="253" w:hangingChars="140" w:hanging="253"/>
        <w:rPr>
          <w:rFonts w:cstheme="minorHAnsi"/>
          <w:bCs/>
          <w:iCs/>
          <w:sz w:val="18"/>
          <w:szCs w:val="18"/>
        </w:rPr>
      </w:pPr>
      <w:r w:rsidRPr="00350D16">
        <w:rPr>
          <w:rFonts w:cstheme="minorHAnsi"/>
          <w:b/>
          <w:i/>
          <w:sz w:val="18"/>
          <w:szCs w:val="18"/>
        </w:rPr>
        <w:t xml:space="preserve">kruszywa kamiennego 0/31,5 </w:t>
      </w:r>
      <w:r w:rsidRPr="00350D16">
        <w:rPr>
          <w:rFonts w:cstheme="minorHAnsi"/>
          <w:bCs/>
          <w:iCs/>
          <w:sz w:val="18"/>
          <w:szCs w:val="18"/>
        </w:rPr>
        <w:t xml:space="preserve">z gliniastym piaskiem ( materiał - zakup od wykonawcy ) - w ilości  1 porcja; </w:t>
      </w:r>
    </w:p>
    <w:p w14:paraId="46BF08AE" w14:textId="77777777" w:rsidR="007F43FD" w:rsidRPr="00350D16" w:rsidRDefault="007F43FD">
      <w:pPr>
        <w:numPr>
          <w:ilvl w:val="0"/>
          <w:numId w:val="96"/>
        </w:numPr>
        <w:ind w:left="253" w:hangingChars="140" w:hanging="253"/>
        <w:rPr>
          <w:rFonts w:cstheme="minorHAnsi"/>
          <w:bCs/>
          <w:iCs/>
          <w:sz w:val="18"/>
          <w:szCs w:val="18"/>
        </w:rPr>
      </w:pPr>
      <w:r w:rsidRPr="00350D16">
        <w:rPr>
          <w:rFonts w:cstheme="minorHAnsi"/>
          <w:b/>
          <w:i/>
          <w:sz w:val="18"/>
          <w:szCs w:val="18"/>
        </w:rPr>
        <w:t>destruktu bitumicznego -</w:t>
      </w:r>
      <w:r w:rsidRPr="00350D16">
        <w:rPr>
          <w:rFonts w:cstheme="minorHAnsi"/>
          <w:bCs/>
          <w:iCs/>
          <w:sz w:val="18"/>
          <w:szCs w:val="18"/>
        </w:rPr>
        <w:t xml:space="preserve"> odzyskanego materiału z frezowania  korekcyjnego  bitumicznej nawierzchni jezdni - w ilości  4 porcje;</w:t>
      </w:r>
    </w:p>
    <w:p w14:paraId="29BCE649" w14:textId="77777777" w:rsidR="007F43FD" w:rsidRPr="00350D16" w:rsidRDefault="007F43FD">
      <w:pPr>
        <w:numPr>
          <w:ilvl w:val="0"/>
          <w:numId w:val="96"/>
        </w:numPr>
        <w:ind w:left="252" w:hangingChars="140" w:hanging="252"/>
        <w:rPr>
          <w:rFonts w:cstheme="minorHAnsi"/>
          <w:bCs/>
          <w:iCs/>
          <w:sz w:val="18"/>
          <w:szCs w:val="18"/>
        </w:rPr>
      </w:pPr>
      <w:r w:rsidRPr="00350D16">
        <w:rPr>
          <w:rFonts w:cstheme="minorHAnsi"/>
          <w:bCs/>
          <w:iCs/>
          <w:sz w:val="18"/>
          <w:szCs w:val="18"/>
        </w:rPr>
        <w:t>woda.</w:t>
      </w:r>
    </w:p>
    <w:p w14:paraId="4EDB47A6" w14:textId="77777777" w:rsidR="007F43FD" w:rsidRPr="00350D16" w:rsidRDefault="007F43FD" w:rsidP="007F43FD">
      <w:pPr>
        <w:rPr>
          <w:rFonts w:cstheme="minorHAnsi"/>
          <w:b/>
          <w:i/>
          <w:sz w:val="18"/>
          <w:szCs w:val="18"/>
        </w:rPr>
      </w:pPr>
      <w:r w:rsidRPr="00350D16">
        <w:rPr>
          <w:rFonts w:cstheme="minorHAnsi"/>
          <w:b/>
          <w:i/>
          <w:sz w:val="18"/>
          <w:szCs w:val="18"/>
        </w:rPr>
        <w:t>2.2.3. Piasek</w:t>
      </w:r>
    </w:p>
    <w:p w14:paraId="4D588FEF" w14:textId="77777777" w:rsidR="007F43FD" w:rsidRPr="00350D16" w:rsidRDefault="007F43FD" w:rsidP="007F43FD">
      <w:pPr>
        <w:rPr>
          <w:rFonts w:cstheme="minorHAnsi"/>
          <w:sz w:val="18"/>
          <w:szCs w:val="18"/>
        </w:rPr>
      </w:pPr>
      <w:r w:rsidRPr="00350D16">
        <w:rPr>
          <w:rFonts w:cstheme="minorHAnsi"/>
          <w:sz w:val="18"/>
          <w:szCs w:val="18"/>
        </w:rPr>
        <w:tab/>
        <w:t>W przypadku występowania w konstrukcji utwardzonego pobocza warstwy odsączającej, odcinającej i innej, wykonanej przy użyciu piasku, to powinien on odpowiadać wymaganiom PN-EN 13242:2004 [4] lub PN-EN 13285:2004 [5].</w:t>
      </w:r>
    </w:p>
    <w:p w14:paraId="59969B7D" w14:textId="77777777" w:rsidR="007F43FD" w:rsidRPr="00350D16" w:rsidRDefault="007F43FD" w:rsidP="007F43FD">
      <w:pPr>
        <w:rPr>
          <w:rFonts w:cstheme="minorHAnsi"/>
          <w:b/>
          <w:i/>
          <w:sz w:val="18"/>
          <w:szCs w:val="18"/>
        </w:rPr>
      </w:pPr>
      <w:r w:rsidRPr="00350D16">
        <w:rPr>
          <w:rFonts w:cstheme="minorHAnsi"/>
          <w:b/>
          <w:i/>
          <w:sz w:val="18"/>
          <w:szCs w:val="18"/>
        </w:rPr>
        <w:t>2.2.4. Kruszywo</w:t>
      </w:r>
    </w:p>
    <w:p w14:paraId="01D7F82F" w14:textId="77777777" w:rsidR="007F43FD" w:rsidRPr="00350D16" w:rsidRDefault="007F43FD" w:rsidP="007F43FD">
      <w:pPr>
        <w:rPr>
          <w:rFonts w:cstheme="minorHAnsi"/>
          <w:sz w:val="18"/>
          <w:szCs w:val="18"/>
        </w:rPr>
      </w:pPr>
      <w:r w:rsidRPr="00350D16">
        <w:rPr>
          <w:rFonts w:cstheme="minorHAnsi"/>
          <w:sz w:val="18"/>
          <w:szCs w:val="18"/>
        </w:rPr>
        <w:tab/>
        <w:t>Do utwardzenia pobocza należy stosować kruszywo naturalne o  uziarnieniu  0/31,5 mm, odpowiadające wymaganiom PN-EN 13242:2004 [4] lub PN-EN 13285:2004 [5].</w:t>
      </w:r>
    </w:p>
    <w:p w14:paraId="5558DA85" w14:textId="77777777" w:rsidR="007F43FD" w:rsidRPr="00350D16" w:rsidRDefault="007F43FD" w:rsidP="007F43FD">
      <w:pPr>
        <w:rPr>
          <w:rFonts w:cstheme="minorHAnsi"/>
          <w:sz w:val="18"/>
          <w:szCs w:val="18"/>
        </w:rPr>
      </w:pPr>
      <w:r w:rsidRPr="00350D16">
        <w:rPr>
          <w:rFonts w:cstheme="minorHAnsi"/>
          <w:sz w:val="18"/>
          <w:szCs w:val="18"/>
        </w:rPr>
        <w:tab/>
        <w:t>Kruszywo powinno być jednorodne z  ewentualnymi dodatkami /domieszkami stablizacyjnymi  całość mieszaniny  np. z piaskiem gliniastym. Zaleca się użycie kruszywa o jasnej barwie.</w:t>
      </w:r>
    </w:p>
    <w:p w14:paraId="4CC40A0B" w14:textId="77777777" w:rsidR="007F43FD" w:rsidRPr="00350D16" w:rsidRDefault="007F43FD" w:rsidP="007F43FD">
      <w:pPr>
        <w:rPr>
          <w:rFonts w:cstheme="minorHAnsi"/>
          <w:b/>
          <w:i/>
          <w:sz w:val="18"/>
          <w:szCs w:val="18"/>
        </w:rPr>
      </w:pPr>
      <w:r w:rsidRPr="00350D16">
        <w:rPr>
          <w:rFonts w:cstheme="minorHAnsi"/>
          <w:b/>
          <w:i/>
          <w:sz w:val="18"/>
          <w:szCs w:val="18"/>
        </w:rPr>
        <w:t>2.2.5. Woda</w:t>
      </w:r>
    </w:p>
    <w:p w14:paraId="17C21DCB" w14:textId="77777777" w:rsidR="007F43FD" w:rsidRPr="00350D16" w:rsidRDefault="007F43FD" w:rsidP="007F43FD">
      <w:pPr>
        <w:rPr>
          <w:rFonts w:cstheme="minorHAnsi"/>
          <w:sz w:val="18"/>
          <w:szCs w:val="18"/>
        </w:rPr>
      </w:pPr>
      <w:r w:rsidRPr="00350D16">
        <w:rPr>
          <w:rFonts w:cstheme="minorHAnsi"/>
          <w:sz w:val="18"/>
          <w:szCs w:val="18"/>
        </w:rPr>
        <w:tab/>
        <w:t>Należy stosować przy wałowaniu nawierzchni każdą czystą wodę z rzek, jezior, stawów i innych zbiorników otwartych oraz wodę studzienną i wodociągową. Nie należy stosować wody z widocznymi zanieczyszczeniami, np. śmieciami, roślinnością wodną, odpadami przemysłowymi, kanalizacyjnymi itp.</w:t>
      </w:r>
    </w:p>
    <w:p w14:paraId="0CFDA767" w14:textId="77777777" w:rsidR="007F43FD" w:rsidRPr="00350D16" w:rsidRDefault="007F43FD" w:rsidP="007F43FD">
      <w:pPr>
        <w:rPr>
          <w:rFonts w:cstheme="minorHAnsi"/>
          <w:b/>
          <w:i/>
          <w:sz w:val="18"/>
          <w:szCs w:val="18"/>
        </w:rPr>
      </w:pPr>
      <w:r w:rsidRPr="00350D16">
        <w:rPr>
          <w:rFonts w:cstheme="minorHAnsi"/>
          <w:b/>
          <w:i/>
          <w:sz w:val="18"/>
          <w:szCs w:val="18"/>
        </w:rPr>
        <w:t>2.2.6. Składowanie kruszyw</w:t>
      </w:r>
    </w:p>
    <w:p w14:paraId="7A0BC5CC" w14:textId="77777777" w:rsidR="007F43FD" w:rsidRPr="00350D16" w:rsidRDefault="007F43FD" w:rsidP="007F43FD">
      <w:pPr>
        <w:rPr>
          <w:rFonts w:cstheme="minorHAnsi"/>
          <w:sz w:val="18"/>
          <w:szCs w:val="18"/>
        </w:rPr>
      </w:pPr>
      <w:r w:rsidRPr="00350D16">
        <w:rPr>
          <w:rFonts w:cstheme="minorHAnsi"/>
          <w:sz w:val="18"/>
          <w:szCs w:val="18"/>
        </w:rPr>
        <w:tab/>
        <w:t>Okresowo składowane ww. kruszywa ( mieszaniny ) powinny być zabezpieczone przed zanieczyszczeniem i zmieszaniem z innymi materiałami kamiennymi. Podłoże w miejscu składowania kruszyw powinno być równe, utwardzone i odwodnione.</w:t>
      </w:r>
    </w:p>
    <w:p w14:paraId="30B029D5" w14:textId="77777777" w:rsidR="007F43FD" w:rsidRPr="00350D16" w:rsidRDefault="007F43FD" w:rsidP="007F43FD">
      <w:pPr>
        <w:rPr>
          <w:rFonts w:cstheme="minorHAnsi"/>
          <w:sz w:val="18"/>
          <w:szCs w:val="18"/>
        </w:rPr>
      </w:pPr>
    </w:p>
    <w:p w14:paraId="71419AA1" w14:textId="77777777" w:rsidR="007F43FD" w:rsidRPr="00350D16" w:rsidRDefault="007F43FD" w:rsidP="007F43FD">
      <w:pPr>
        <w:rPr>
          <w:rFonts w:cstheme="minorHAnsi"/>
          <w:b/>
          <w:sz w:val="18"/>
          <w:szCs w:val="18"/>
        </w:rPr>
      </w:pPr>
      <w:r w:rsidRPr="00350D16">
        <w:rPr>
          <w:rFonts w:cstheme="minorHAnsi"/>
          <w:b/>
          <w:sz w:val="18"/>
          <w:szCs w:val="18"/>
        </w:rPr>
        <w:t>3. SPRZĘT</w:t>
      </w:r>
    </w:p>
    <w:p w14:paraId="7CD612E9" w14:textId="77777777" w:rsidR="007F43FD" w:rsidRPr="00350D16" w:rsidRDefault="007F43FD" w:rsidP="007F43FD">
      <w:pPr>
        <w:rPr>
          <w:rFonts w:cstheme="minorHAnsi"/>
          <w:b/>
          <w:i/>
          <w:sz w:val="18"/>
          <w:szCs w:val="18"/>
        </w:rPr>
      </w:pPr>
      <w:r w:rsidRPr="00350D16">
        <w:rPr>
          <w:rFonts w:cstheme="minorHAnsi"/>
          <w:b/>
          <w:i/>
          <w:sz w:val="18"/>
          <w:szCs w:val="18"/>
        </w:rPr>
        <w:t>3.1. Ogólne wymagania dotyczące sprzętu</w:t>
      </w:r>
    </w:p>
    <w:p w14:paraId="3BA081BC" w14:textId="77777777" w:rsidR="007F43FD" w:rsidRPr="00350D16" w:rsidRDefault="007F43FD" w:rsidP="007F43FD">
      <w:pPr>
        <w:rPr>
          <w:rFonts w:cstheme="minorHAnsi"/>
          <w:sz w:val="18"/>
          <w:szCs w:val="18"/>
        </w:rPr>
      </w:pPr>
      <w:r w:rsidRPr="00350D16">
        <w:rPr>
          <w:rFonts w:cstheme="minorHAnsi"/>
          <w:sz w:val="18"/>
          <w:szCs w:val="18"/>
        </w:rPr>
        <w:tab/>
        <w:t>Wymagania dotyczące sprzętu podano w ST  D-M-00.00.00 „Wymagania ogólne” [1] pkt 3.</w:t>
      </w:r>
    </w:p>
    <w:p w14:paraId="179DE456" w14:textId="77777777" w:rsidR="007F43FD" w:rsidRPr="00350D16" w:rsidRDefault="007F43FD" w:rsidP="007F43FD">
      <w:pPr>
        <w:rPr>
          <w:rFonts w:cstheme="minorHAnsi"/>
          <w:b/>
          <w:i/>
          <w:sz w:val="18"/>
          <w:szCs w:val="18"/>
        </w:rPr>
      </w:pPr>
      <w:r w:rsidRPr="00350D16">
        <w:rPr>
          <w:rFonts w:cstheme="minorHAnsi"/>
          <w:b/>
          <w:i/>
          <w:sz w:val="18"/>
          <w:szCs w:val="18"/>
        </w:rPr>
        <w:t>3.2. Sprzęt stosowany do wykonania robót</w:t>
      </w:r>
    </w:p>
    <w:p w14:paraId="1F4D8552" w14:textId="77777777" w:rsidR="007F43FD" w:rsidRPr="00350D16" w:rsidRDefault="007F43FD" w:rsidP="007F43FD">
      <w:pPr>
        <w:rPr>
          <w:rFonts w:cstheme="minorHAnsi"/>
          <w:sz w:val="18"/>
          <w:szCs w:val="18"/>
        </w:rPr>
      </w:pPr>
      <w:r w:rsidRPr="00350D16">
        <w:rPr>
          <w:rFonts w:cstheme="minorHAnsi"/>
          <w:sz w:val="18"/>
          <w:szCs w:val="18"/>
        </w:rPr>
        <w:tab/>
        <w:t>Przy wykonywaniu robót Wykonawca w zależności od potrzeb, powinien wykazać się możliwością korzystania ze sprzętu dostosowanego do przyjętej metody robót, jak:</w:t>
      </w:r>
    </w:p>
    <w:p w14:paraId="7C00589A" w14:textId="77777777" w:rsidR="007F43FD" w:rsidRPr="00350D16" w:rsidRDefault="007F43FD">
      <w:pPr>
        <w:numPr>
          <w:ilvl w:val="0"/>
          <w:numId w:val="93"/>
        </w:numPr>
        <w:rPr>
          <w:rFonts w:cstheme="minorHAnsi"/>
          <w:sz w:val="18"/>
          <w:szCs w:val="18"/>
        </w:rPr>
      </w:pPr>
      <w:r w:rsidRPr="00350D16">
        <w:rPr>
          <w:rFonts w:cstheme="minorHAnsi"/>
          <w:sz w:val="18"/>
          <w:szCs w:val="18"/>
        </w:rPr>
        <w:t>mieszarki stacjonarne do wytwarzania mieszanki kruszyw, wyposażone w urządzenia dozujące wodę (mieszarki powinny zapewnić wytworzenie jednorodnej mieszanki o wilgotności optymalnej, chyba że producent kruszywa zapewnia dSTawę jednorodnej mieszanki o wymaganym uziarnieniu i odpowiedniej wilgotności),</w:t>
      </w:r>
    </w:p>
    <w:p w14:paraId="34540687" w14:textId="77777777" w:rsidR="007F43FD" w:rsidRPr="00350D16" w:rsidRDefault="007F43FD">
      <w:pPr>
        <w:numPr>
          <w:ilvl w:val="0"/>
          <w:numId w:val="93"/>
        </w:numPr>
        <w:rPr>
          <w:rFonts w:cstheme="minorHAnsi"/>
          <w:sz w:val="18"/>
          <w:szCs w:val="18"/>
        </w:rPr>
      </w:pPr>
      <w:r w:rsidRPr="00350D16">
        <w:rPr>
          <w:rFonts w:cstheme="minorHAnsi"/>
          <w:sz w:val="18"/>
          <w:szCs w:val="18"/>
        </w:rPr>
        <w:t>równiarki albo układarki do rozkładania mieszanki kruszywa,</w:t>
      </w:r>
    </w:p>
    <w:p w14:paraId="168B492E" w14:textId="77777777" w:rsidR="007F43FD" w:rsidRPr="00350D16" w:rsidRDefault="007F43FD">
      <w:pPr>
        <w:numPr>
          <w:ilvl w:val="0"/>
          <w:numId w:val="93"/>
        </w:numPr>
        <w:rPr>
          <w:rFonts w:cstheme="minorHAnsi"/>
          <w:sz w:val="18"/>
          <w:szCs w:val="18"/>
        </w:rPr>
      </w:pPr>
      <w:r w:rsidRPr="00350D16">
        <w:rPr>
          <w:rFonts w:cstheme="minorHAnsi"/>
          <w:sz w:val="18"/>
          <w:szCs w:val="18"/>
        </w:rPr>
        <w:t>walce lub płytowe zagęszczarki wibracyjne,</w:t>
      </w:r>
    </w:p>
    <w:p w14:paraId="78831EE8" w14:textId="77777777" w:rsidR="007F43FD" w:rsidRPr="00350D16" w:rsidRDefault="007F43FD">
      <w:pPr>
        <w:numPr>
          <w:ilvl w:val="0"/>
          <w:numId w:val="93"/>
        </w:numPr>
        <w:rPr>
          <w:rFonts w:cstheme="minorHAnsi"/>
          <w:sz w:val="18"/>
          <w:szCs w:val="18"/>
        </w:rPr>
      </w:pPr>
      <w:r w:rsidRPr="00350D16">
        <w:rPr>
          <w:rFonts w:cstheme="minorHAnsi"/>
          <w:sz w:val="18"/>
          <w:szCs w:val="18"/>
        </w:rPr>
        <w:t>przewoźne zbiorniki na wodę do zwilżania mieszanki, wyposażone w urządzenia do równomiernego i kontrolowanego dozowania wody,</w:t>
      </w:r>
    </w:p>
    <w:p w14:paraId="5945A922" w14:textId="77777777" w:rsidR="007F43FD" w:rsidRPr="00350D16" w:rsidRDefault="007F43FD">
      <w:pPr>
        <w:numPr>
          <w:ilvl w:val="0"/>
          <w:numId w:val="93"/>
        </w:numPr>
        <w:rPr>
          <w:rFonts w:cstheme="minorHAnsi"/>
          <w:sz w:val="18"/>
          <w:szCs w:val="18"/>
        </w:rPr>
      </w:pPr>
      <w:r w:rsidRPr="00350D16">
        <w:rPr>
          <w:rFonts w:cstheme="minorHAnsi"/>
          <w:sz w:val="18"/>
          <w:szCs w:val="18"/>
        </w:rPr>
        <w:t>koparki do wykonania koryta, w przypadku utwardzania istniejącego pobocza gruntowego.</w:t>
      </w:r>
    </w:p>
    <w:p w14:paraId="60766B1F" w14:textId="77777777" w:rsidR="007F43FD" w:rsidRPr="00350D16" w:rsidRDefault="007F43FD" w:rsidP="007F43FD">
      <w:pPr>
        <w:rPr>
          <w:rFonts w:cstheme="minorHAnsi"/>
          <w:sz w:val="18"/>
          <w:szCs w:val="18"/>
        </w:rPr>
      </w:pPr>
      <w:r w:rsidRPr="00350D16">
        <w:rPr>
          <w:rFonts w:cstheme="minorHAnsi"/>
          <w:sz w:val="18"/>
          <w:szCs w:val="18"/>
        </w:rPr>
        <w:t>Należy korzystać ze sprzętu, który powinien być dostosowany swoimi wymiarami do warunków pracy w korycie, przygotowanym do ułożenia konstrukcji utwardzonego pobocza.</w:t>
      </w:r>
    </w:p>
    <w:p w14:paraId="39F86213" w14:textId="77777777" w:rsidR="007F43FD" w:rsidRPr="00350D16" w:rsidRDefault="007F43FD" w:rsidP="007F43FD">
      <w:pPr>
        <w:rPr>
          <w:rFonts w:cstheme="minorHAnsi"/>
          <w:sz w:val="18"/>
          <w:szCs w:val="18"/>
        </w:rPr>
      </w:pPr>
      <w:r w:rsidRPr="00350D16">
        <w:rPr>
          <w:rFonts w:cstheme="minorHAnsi"/>
          <w:sz w:val="18"/>
          <w:szCs w:val="18"/>
        </w:rPr>
        <w:t>Sprzęt powinien odpowiadać wymaganiom określonym w dokumentacji projektowej, ST, instrukcjach producentów lub propozycji Wykonawcy i powinien być zaakceptowany przez Inżyniera.</w:t>
      </w:r>
    </w:p>
    <w:p w14:paraId="08D73644" w14:textId="77777777" w:rsidR="007F43FD" w:rsidRPr="00350D16" w:rsidRDefault="007F43FD" w:rsidP="007F43FD">
      <w:pPr>
        <w:rPr>
          <w:rFonts w:cstheme="minorHAnsi"/>
          <w:b/>
          <w:sz w:val="18"/>
          <w:szCs w:val="18"/>
        </w:rPr>
      </w:pPr>
    </w:p>
    <w:p w14:paraId="43498D7E" w14:textId="77777777" w:rsidR="007F43FD" w:rsidRPr="00350D16" w:rsidRDefault="007F43FD" w:rsidP="007F43FD">
      <w:pPr>
        <w:rPr>
          <w:rFonts w:cstheme="minorHAnsi"/>
          <w:b/>
          <w:sz w:val="18"/>
          <w:szCs w:val="18"/>
        </w:rPr>
      </w:pPr>
      <w:r w:rsidRPr="00350D16">
        <w:rPr>
          <w:rFonts w:cstheme="minorHAnsi"/>
          <w:b/>
          <w:sz w:val="18"/>
          <w:szCs w:val="18"/>
        </w:rPr>
        <w:t>4. TRANSPORT</w:t>
      </w:r>
    </w:p>
    <w:p w14:paraId="77C5FCDA" w14:textId="77777777" w:rsidR="007F43FD" w:rsidRPr="00350D16" w:rsidRDefault="007F43FD" w:rsidP="007F43FD">
      <w:pPr>
        <w:rPr>
          <w:rFonts w:cstheme="minorHAnsi"/>
          <w:b/>
          <w:i/>
          <w:sz w:val="18"/>
          <w:szCs w:val="18"/>
        </w:rPr>
      </w:pPr>
      <w:r w:rsidRPr="00350D16">
        <w:rPr>
          <w:rFonts w:cstheme="minorHAnsi"/>
          <w:b/>
          <w:i/>
          <w:sz w:val="18"/>
          <w:szCs w:val="18"/>
        </w:rPr>
        <w:t xml:space="preserve">4.1. Ogólne wymagania dotyczące transportu </w:t>
      </w:r>
    </w:p>
    <w:p w14:paraId="01822E7C" w14:textId="77777777" w:rsidR="007F43FD" w:rsidRPr="00350D16" w:rsidRDefault="007F43FD" w:rsidP="007F43FD">
      <w:pPr>
        <w:rPr>
          <w:rFonts w:cstheme="minorHAnsi"/>
          <w:sz w:val="18"/>
          <w:szCs w:val="18"/>
        </w:rPr>
      </w:pPr>
      <w:r w:rsidRPr="00350D16">
        <w:rPr>
          <w:rFonts w:cstheme="minorHAnsi"/>
          <w:sz w:val="18"/>
          <w:szCs w:val="18"/>
        </w:rPr>
        <w:tab/>
        <w:t xml:space="preserve">     Ogólne wymagania dotyczące transportu podano w ST D-M-00.00.00 „Wymagania ogólne” [1]  pkt 4.</w:t>
      </w:r>
    </w:p>
    <w:p w14:paraId="7A3E051D" w14:textId="77777777" w:rsidR="007F43FD" w:rsidRPr="00350D16" w:rsidRDefault="007F43FD" w:rsidP="007F43FD">
      <w:pPr>
        <w:rPr>
          <w:rFonts w:cstheme="minorHAnsi"/>
          <w:b/>
          <w:i/>
          <w:sz w:val="18"/>
          <w:szCs w:val="18"/>
        </w:rPr>
      </w:pPr>
      <w:r w:rsidRPr="00350D16">
        <w:rPr>
          <w:rFonts w:cstheme="minorHAnsi"/>
          <w:b/>
          <w:i/>
          <w:sz w:val="18"/>
          <w:szCs w:val="18"/>
        </w:rPr>
        <w:t>4.2. Transport materiałów</w:t>
      </w:r>
    </w:p>
    <w:p w14:paraId="385720F9" w14:textId="77777777" w:rsidR="007F43FD" w:rsidRPr="00350D16" w:rsidRDefault="007F43FD" w:rsidP="007F43FD">
      <w:pPr>
        <w:rPr>
          <w:rFonts w:cstheme="minorHAnsi"/>
          <w:sz w:val="18"/>
          <w:szCs w:val="18"/>
        </w:rPr>
      </w:pPr>
      <w:r w:rsidRPr="00350D16">
        <w:rPr>
          <w:rFonts w:cstheme="minorHAnsi"/>
          <w:sz w:val="18"/>
          <w:szCs w:val="18"/>
        </w:rPr>
        <w:tab/>
        <w:t>Materiały sypkie (kruszywa) można przewozić dowolnymi środkami transportu, w warunkach zabezpieczających je przed  zanieczyszczeniem, zmieszaniem z innymi materiałami i nadmiernym zawilgoceniem.</w:t>
      </w:r>
    </w:p>
    <w:p w14:paraId="0198C402" w14:textId="77777777" w:rsidR="007F43FD" w:rsidRPr="00350D16" w:rsidRDefault="007F43FD" w:rsidP="007F43FD">
      <w:pPr>
        <w:rPr>
          <w:rFonts w:cstheme="minorHAnsi"/>
          <w:sz w:val="18"/>
          <w:szCs w:val="18"/>
        </w:rPr>
      </w:pPr>
    </w:p>
    <w:p w14:paraId="5CA42225" w14:textId="77777777" w:rsidR="007F43FD" w:rsidRPr="00350D16" w:rsidRDefault="007F43FD" w:rsidP="007F43FD">
      <w:pPr>
        <w:rPr>
          <w:rFonts w:cstheme="minorHAnsi"/>
          <w:b/>
          <w:sz w:val="18"/>
          <w:szCs w:val="18"/>
        </w:rPr>
      </w:pPr>
      <w:r w:rsidRPr="00350D16">
        <w:rPr>
          <w:rFonts w:cstheme="minorHAnsi"/>
          <w:b/>
          <w:sz w:val="18"/>
          <w:szCs w:val="18"/>
        </w:rPr>
        <w:t>5. WYKONANIE ROBÓT</w:t>
      </w:r>
    </w:p>
    <w:p w14:paraId="1FBEBFBC" w14:textId="77777777" w:rsidR="007F43FD" w:rsidRPr="00350D16" w:rsidRDefault="007F43FD" w:rsidP="007F43FD">
      <w:pPr>
        <w:rPr>
          <w:rFonts w:cstheme="minorHAnsi"/>
          <w:b/>
          <w:i/>
          <w:sz w:val="18"/>
          <w:szCs w:val="18"/>
        </w:rPr>
      </w:pPr>
      <w:r w:rsidRPr="00350D16">
        <w:rPr>
          <w:rFonts w:cstheme="minorHAnsi"/>
          <w:b/>
          <w:i/>
          <w:sz w:val="18"/>
          <w:szCs w:val="18"/>
        </w:rPr>
        <w:t>5.1. Ogólne zasady wykonania robót</w:t>
      </w:r>
    </w:p>
    <w:p w14:paraId="73CE4983" w14:textId="77777777" w:rsidR="007F43FD" w:rsidRPr="00350D16" w:rsidRDefault="007F43FD" w:rsidP="007F43FD">
      <w:pPr>
        <w:rPr>
          <w:rFonts w:cstheme="minorHAnsi"/>
          <w:sz w:val="18"/>
          <w:szCs w:val="18"/>
        </w:rPr>
      </w:pPr>
      <w:r w:rsidRPr="00350D16">
        <w:rPr>
          <w:rFonts w:cstheme="minorHAnsi"/>
          <w:sz w:val="18"/>
          <w:szCs w:val="18"/>
        </w:rPr>
        <w:t>Ogólne zasady wykonania robót podano w ST D-M-00.00.00 „Wymagania ogólne” [1] pkt 5.</w:t>
      </w:r>
    </w:p>
    <w:p w14:paraId="4BE72BF6" w14:textId="77777777" w:rsidR="007F43FD" w:rsidRPr="00350D16" w:rsidRDefault="007F43FD" w:rsidP="007F43FD">
      <w:pPr>
        <w:rPr>
          <w:rFonts w:cstheme="minorHAnsi"/>
          <w:b/>
          <w:i/>
          <w:sz w:val="18"/>
          <w:szCs w:val="18"/>
        </w:rPr>
      </w:pPr>
      <w:r w:rsidRPr="00350D16">
        <w:rPr>
          <w:rFonts w:cstheme="minorHAnsi"/>
          <w:b/>
          <w:i/>
          <w:sz w:val="18"/>
          <w:szCs w:val="18"/>
        </w:rPr>
        <w:t>5.2. Zasady wykonywania robót</w:t>
      </w:r>
    </w:p>
    <w:p w14:paraId="7E8E627E" w14:textId="77777777" w:rsidR="007F43FD" w:rsidRPr="00350D16" w:rsidRDefault="007F43FD" w:rsidP="007F43FD">
      <w:pPr>
        <w:rPr>
          <w:rFonts w:cstheme="minorHAnsi"/>
          <w:sz w:val="18"/>
          <w:szCs w:val="18"/>
        </w:rPr>
      </w:pPr>
      <w:r w:rsidRPr="00350D16">
        <w:rPr>
          <w:rFonts w:cstheme="minorHAnsi"/>
          <w:sz w:val="18"/>
          <w:szCs w:val="18"/>
        </w:rPr>
        <w:t>Sposób wykonania robót powinny być zgodne z dokumentacją projektową i ST. W przypadku braku wystarczających danych można korzystać z ustaleń podanych w niniejszej specyfikacji oraz z informacji podanych w załącznikach.</w:t>
      </w:r>
    </w:p>
    <w:p w14:paraId="37656BB8" w14:textId="77777777" w:rsidR="007F43FD" w:rsidRPr="00350D16" w:rsidRDefault="007F43FD" w:rsidP="007F43FD">
      <w:pPr>
        <w:rPr>
          <w:rFonts w:cstheme="minorHAnsi"/>
          <w:sz w:val="18"/>
          <w:szCs w:val="18"/>
        </w:rPr>
      </w:pPr>
      <w:r w:rsidRPr="00350D16">
        <w:rPr>
          <w:rFonts w:cstheme="minorHAnsi"/>
          <w:sz w:val="18"/>
          <w:szCs w:val="18"/>
        </w:rPr>
        <w:t>Podstawowe czynności przy wykonywaniu robót obejmują:</w:t>
      </w:r>
    </w:p>
    <w:p w14:paraId="48E233B5" w14:textId="77777777" w:rsidR="007F43FD" w:rsidRPr="00350D16" w:rsidRDefault="007F43FD">
      <w:pPr>
        <w:numPr>
          <w:ilvl w:val="0"/>
          <w:numId w:val="94"/>
        </w:numPr>
        <w:rPr>
          <w:rFonts w:cstheme="minorHAnsi"/>
          <w:sz w:val="18"/>
          <w:szCs w:val="18"/>
        </w:rPr>
      </w:pPr>
      <w:r w:rsidRPr="00350D16">
        <w:rPr>
          <w:rFonts w:cstheme="minorHAnsi"/>
          <w:sz w:val="18"/>
          <w:szCs w:val="18"/>
        </w:rPr>
        <w:t xml:space="preserve">roboty przygotowawcze, </w:t>
      </w:r>
    </w:p>
    <w:p w14:paraId="28E673A2" w14:textId="77777777" w:rsidR="007F43FD" w:rsidRPr="00350D16" w:rsidRDefault="007F43FD">
      <w:pPr>
        <w:numPr>
          <w:ilvl w:val="0"/>
          <w:numId w:val="94"/>
        </w:numPr>
        <w:rPr>
          <w:rFonts w:cstheme="minorHAnsi"/>
          <w:sz w:val="18"/>
          <w:szCs w:val="18"/>
        </w:rPr>
      </w:pPr>
      <w:r w:rsidRPr="00350D16">
        <w:rPr>
          <w:rFonts w:cstheme="minorHAnsi"/>
          <w:sz w:val="18"/>
          <w:szCs w:val="18"/>
        </w:rPr>
        <w:t>wykonanie koryta</w:t>
      </w:r>
    </w:p>
    <w:p w14:paraId="2BEECF44" w14:textId="77777777" w:rsidR="007F43FD" w:rsidRPr="00350D16" w:rsidRDefault="007F43FD">
      <w:pPr>
        <w:numPr>
          <w:ilvl w:val="0"/>
          <w:numId w:val="94"/>
        </w:numPr>
        <w:rPr>
          <w:rFonts w:cstheme="minorHAnsi"/>
          <w:sz w:val="18"/>
          <w:szCs w:val="18"/>
        </w:rPr>
      </w:pPr>
      <w:r w:rsidRPr="00350D16">
        <w:rPr>
          <w:rFonts w:cstheme="minorHAnsi"/>
          <w:sz w:val="18"/>
          <w:szCs w:val="18"/>
        </w:rPr>
        <w:t>ułożenie nawierzchni utwardzonego pobocza ( z wytworzonej  mieszanki),</w:t>
      </w:r>
    </w:p>
    <w:p w14:paraId="03922D23" w14:textId="77777777" w:rsidR="007F43FD" w:rsidRPr="00350D16" w:rsidRDefault="007F43FD">
      <w:pPr>
        <w:numPr>
          <w:ilvl w:val="0"/>
          <w:numId w:val="94"/>
        </w:numPr>
        <w:rPr>
          <w:rFonts w:cstheme="minorHAnsi"/>
          <w:sz w:val="18"/>
          <w:szCs w:val="18"/>
        </w:rPr>
      </w:pPr>
      <w:r w:rsidRPr="00350D16">
        <w:rPr>
          <w:rFonts w:cstheme="minorHAnsi"/>
          <w:sz w:val="18"/>
          <w:szCs w:val="18"/>
        </w:rPr>
        <w:t xml:space="preserve">roboty wykończeniowe </w:t>
      </w:r>
    </w:p>
    <w:p w14:paraId="19DA4B7E" w14:textId="77777777" w:rsidR="007F43FD" w:rsidRPr="00350D16" w:rsidRDefault="007F43FD" w:rsidP="007F43FD">
      <w:pPr>
        <w:rPr>
          <w:rFonts w:cstheme="minorHAnsi"/>
          <w:b/>
          <w:i/>
          <w:sz w:val="18"/>
          <w:szCs w:val="18"/>
        </w:rPr>
      </w:pPr>
      <w:r w:rsidRPr="00350D16">
        <w:rPr>
          <w:rFonts w:cstheme="minorHAnsi"/>
          <w:b/>
          <w:i/>
          <w:sz w:val="18"/>
          <w:szCs w:val="18"/>
        </w:rPr>
        <w:t>5.3. Roboty przygotowawcze</w:t>
      </w:r>
    </w:p>
    <w:p w14:paraId="668EE7F4" w14:textId="77777777" w:rsidR="007F43FD" w:rsidRPr="00350D16" w:rsidRDefault="007F43FD" w:rsidP="007F43FD">
      <w:pPr>
        <w:rPr>
          <w:rFonts w:cstheme="minorHAnsi"/>
          <w:sz w:val="18"/>
          <w:szCs w:val="18"/>
        </w:rPr>
      </w:pPr>
      <w:r w:rsidRPr="00350D16">
        <w:rPr>
          <w:rFonts w:cstheme="minorHAnsi"/>
          <w:sz w:val="18"/>
          <w:szCs w:val="18"/>
        </w:rPr>
        <w:tab/>
        <w:t>Przed przystąpieniem do robót należy, na podstawie dokumentacji projektowej,  ST lub wskazań Inżyniera:</w:t>
      </w:r>
    </w:p>
    <w:p w14:paraId="13656AEA" w14:textId="77777777" w:rsidR="007F43FD" w:rsidRPr="00350D16" w:rsidRDefault="007F43FD">
      <w:pPr>
        <w:numPr>
          <w:ilvl w:val="0"/>
          <w:numId w:val="95"/>
        </w:numPr>
        <w:rPr>
          <w:rFonts w:cstheme="minorHAnsi"/>
          <w:sz w:val="18"/>
          <w:szCs w:val="18"/>
        </w:rPr>
      </w:pPr>
      <w:r w:rsidRPr="00350D16">
        <w:rPr>
          <w:rFonts w:cstheme="minorHAnsi"/>
          <w:sz w:val="18"/>
          <w:szCs w:val="18"/>
        </w:rPr>
        <w:t>ustalić lokalizację terenu robót,</w:t>
      </w:r>
    </w:p>
    <w:p w14:paraId="34C33C5F" w14:textId="77777777" w:rsidR="007F43FD" w:rsidRPr="00350D16" w:rsidRDefault="007F43FD">
      <w:pPr>
        <w:numPr>
          <w:ilvl w:val="0"/>
          <w:numId w:val="95"/>
        </w:numPr>
        <w:rPr>
          <w:rFonts w:cstheme="minorHAnsi"/>
          <w:sz w:val="18"/>
          <w:szCs w:val="18"/>
        </w:rPr>
      </w:pPr>
      <w:r w:rsidRPr="00350D16">
        <w:rPr>
          <w:rFonts w:cstheme="minorHAnsi"/>
          <w:sz w:val="18"/>
          <w:szCs w:val="18"/>
        </w:rPr>
        <w:t>przeprowadzić obliczenia i pomiary geodezyjne niezbędne do szczegółowego wytyczenia robót oraz ustalenia danych wysokościowych,</w:t>
      </w:r>
    </w:p>
    <w:p w14:paraId="40EFC62E" w14:textId="77777777" w:rsidR="007F43FD" w:rsidRPr="00350D16" w:rsidRDefault="007F43FD">
      <w:pPr>
        <w:numPr>
          <w:ilvl w:val="0"/>
          <w:numId w:val="95"/>
        </w:numPr>
        <w:rPr>
          <w:rFonts w:cstheme="minorHAnsi"/>
          <w:sz w:val="18"/>
          <w:szCs w:val="18"/>
        </w:rPr>
      </w:pPr>
      <w:r w:rsidRPr="00350D16">
        <w:rPr>
          <w:rFonts w:cstheme="minorHAnsi"/>
          <w:sz w:val="18"/>
          <w:szCs w:val="18"/>
        </w:rPr>
        <w:t>usunąć przeszkody, np. elementy dróg, ew. słupki, zatrawienie itd.,</w:t>
      </w:r>
    </w:p>
    <w:p w14:paraId="499298FE" w14:textId="77777777" w:rsidR="007F43FD" w:rsidRPr="00350D16" w:rsidRDefault="007F43FD">
      <w:pPr>
        <w:numPr>
          <w:ilvl w:val="0"/>
          <w:numId w:val="95"/>
        </w:numPr>
        <w:rPr>
          <w:rFonts w:cstheme="minorHAnsi"/>
          <w:sz w:val="18"/>
          <w:szCs w:val="18"/>
        </w:rPr>
      </w:pPr>
      <w:r w:rsidRPr="00350D16">
        <w:rPr>
          <w:rFonts w:cstheme="minorHAnsi"/>
          <w:sz w:val="18"/>
          <w:szCs w:val="18"/>
        </w:rPr>
        <w:t>ew. splantować pobocze istniejące,- sprofilować podłoża gruntowego  ze spadkiem poprzecznym w kierunku rowów ,</w:t>
      </w:r>
    </w:p>
    <w:p w14:paraId="180430A7" w14:textId="77777777" w:rsidR="007F43FD" w:rsidRPr="00350D16" w:rsidRDefault="007F43FD">
      <w:pPr>
        <w:numPr>
          <w:ilvl w:val="0"/>
          <w:numId w:val="95"/>
        </w:numPr>
        <w:rPr>
          <w:rFonts w:cstheme="minorHAnsi"/>
          <w:sz w:val="18"/>
          <w:szCs w:val="18"/>
        </w:rPr>
      </w:pPr>
      <w:r w:rsidRPr="00350D16">
        <w:rPr>
          <w:rFonts w:cstheme="minorHAnsi"/>
          <w:sz w:val="18"/>
          <w:szCs w:val="18"/>
        </w:rPr>
        <w:t>zgromadzić wszystkie materiały potrzebne do rozpoczęcia budowy.</w:t>
      </w:r>
    </w:p>
    <w:p w14:paraId="73CB2B1D" w14:textId="77777777" w:rsidR="007F43FD" w:rsidRPr="00350D16" w:rsidRDefault="007F43FD" w:rsidP="007F43FD">
      <w:pPr>
        <w:rPr>
          <w:rFonts w:cstheme="minorHAnsi"/>
          <w:sz w:val="18"/>
          <w:szCs w:val="18"/>
        </w:rPr>
      </w:pPr>
      <w:r w:rsidRPr="00350D16">
        <w:rPr>
          <w:rFonts w:cstheme="minorHAnsi"/>
          <w:sz w:val="18"/>
          <w:szCs w:val="18"/>
        </w:rPr>
        <w:t>Zaleca się korzystanie z ustaleń ST D-01.00.00 [2] w zakresie niezbędnym do wykonania robót przygotowawczych oraz z ustaleń ST D-02.00.00 [3] przy występowaniu robót ziemnych.</w:t>
      </w:r>
    </w:p>
    <w:p w14:paraId="5441FD6E" w14:textId="77777777" w:rsidR="007F43FD" w:rsidRPr="00350D16" w:rsidRDefault="007F43FD" w:rsidP="007F43FD">
      <w:pPr>
        <w:rPr>
          <w:rFonts w:cstheme="minorHAnsi"/>
          <w:b/>
          <w:i/>
          <w:sz w:val="18"/>
          <w:szCs w:val="18"/>
        </w:rPr>
      </w:pPr>
      <w:r w:rsidRPr="00350D16">
        <w:rPr>
          <w:rFonts w:cstheme="minorHAnsi"/>
          <w:b/>
          <w:i/>
          <w:sz w:val="18"/>
          <w:szCs w:val="18"/>
        </w:rPr>
        <w:t>5.4. Wykonanie koryta i przygotowanie podłoża</w:t>
      </w:r>
    </w:p>
    <w:p w14:paraId="02A45595" w14:textId="77777777" w:rsidR="007F43FD" w:rsidRPr="00350D16" w:rsidRDefault="007F43FD" w:rsidP="007F43FD">
      <w:pPr>
        <w:rPr>
          <w:rFonts w:cstheme="minorHAnsi"/>
          <w:sz w:val="18"/>
          <w:szCs w:val="18"/>
        </w:rPr>
      </w:pPr>
      <w:r w:rsidRPr="00350D16">
        <w:rPr>
          <w:rFonts w:cstheme="minorHAnsi"/>
          <w:sz w:val="18"/>
          <w:szCs w:val="18"/>
        </w:rPr>
        <w:tab/>
        <w:t>Koryto wykonuje się w przypadku utwardzania pobocza istniejącego gruntowego.</w:t>
      </w:r>
    </w:p>
    <w:p w14:paraId="7573E8D4" w14:textId="77777777" w:rsidR="007F43FD" w:rsidRPr="00350D16" w:rsidRDefault="007F43FD" w:rsidP="007F43FD">
      <w:pPr>
        <w:rPr>
          <w:rFonts w:cstheme="minorHAnsi"/>
          <w:sz w:val="18"/>
          <w:szCs w:val="18"/>
        </w:rPr>
      </w:pPr>
      <w:r w:rsidRPr="00350D16">
        <w:rPr>
          <w:rFonts w:cstheme="minorHAnsi"/>
          <w:sz w:val="18"/>
          <w:szCs w:val="18"/>
        </w:rPr>
        <w:t>Koryto powinno być wykonane bezpośrednio przed rozpoczęciem robót związanych z wykonaniem nawierzchni utwardzonego pobocza. Wcześniejsze wykonanie koryta jest możliwe wyłącznie za zgodą Inżyniera, w korzystnych warunkach atmosferycznych.</w:t>
      </w:r>
    </w:p>
    <w:p w14:paraId="7AB7F397" w14:textId="77777777" w:rsidR="007F43FD" w:rsidRPr="00350D16" w:rsidRDefault="007F43FD" w:rsidP="007F43FD">
      <w:pPr>
        <w:rPr>
          <w:rFonts w:cstheme="minorHAnsi"/>
          <w:sz w:val="18"/>
          <w:szCs w:val="18"/>
        </w:rPr>
      </w:pPr>
      <w:r w:rsidRPr="00350D16">
        <w:rPr>
          <w:rFonts w:cstheme="minorHAnsi"/>
          <w:sz w:val="18"/>
          <w:szCs w:val="18"/>
        </w:rPr>
        <w:t>Koryto można wykonywać ręcznie, gdy jego szerokość nie pozwala na zastosowanie posiadanych maszyn. Rodzaj sprzętu, a w szczególności jego moc należy dSTosować do rodzaju gruntu, w którym prowadzone są roboty i do trudności jego odspojenia.</w:t>
      </w:r>
    </w:p>
    <w:p w14:paraId="7E08F23F" w14:textId="77777777" w:rsidR="007F43FD" w:rsidRPr="00350D16" w:rsidRDefault="007F43FD" w:rsidP="007F43FD">
      <w:pPr>
        <w:rPr>
          <w:rFonts w:cstheme="minorHAnsi"/>
          <w:sz w:val="18"/>
          <w:szCs w:val="18"/>
        </w:rPr>
      </w:pPr>
      <w:r w:rsidRPr="00350D16">
        <w:rPr>
          <w:rFonts w:cstheme="minorHAnsi"/>
          <w:sz w:val="18"/>
          <w:szCs w:val="18"/>
        </w:rPr>
        <w:t>Grunt odspojony w czasie wykonywania koryta powinien być wykorzystany zgodnie z ustaleniami dokumentacji projektowej i ST, tj. wbudowany w nasyp lub odwieziony na odkład w miejsce wskazane lub zaaprobowane przez Inżyniera.</w:t>
      </w:r>
    </w:p>
    <w:p w14:paraId="3842479C" w14:textId="77777777" w:rsidR="007F43FD" w:rsidRPr="00350D16" w:rsidRDefault="007F43FD" w:rsidP="007F43FD">
      <w:pPr>
        <w:rPr>
          <w:rFonts w:cstheme="minorHAnsi"/>
          <w:sz w:val="18"/>
          <w:szCs w:val="18"/>
        </w:rPr>
      </w:pPr>
      <w:r w:rsidRPr="00350D16">
        <w:rPr>
          <w:rFonts w:cstheme="minorHAnsi"/>
          <w:sz w:val="18"/>
          <w:szCs w:val="18"/>
        </w:rPr>
        <w:t>Przed przystąpieniem do profilowania dna koryta, podłoże powinno być oczyszczone z wszelkich zanieczyszczeń. Po oczyszczeniu powierzchni podłoża należy sprawdzić, czy istniejące rzędne terenu umożliwiają uzyskanie po profilowaniu zaprojektowanych rzędnych podłoża.</w:t>
      </w:r>
    </w:p>
    <w:p w14:paraId="61C1F4BA" w14:textId="77777777" w:rsidR="007F43FD" w:rsidRPr="00350D16" w:rsidRDefault="007F43FD" w:rsidP="007F43FD">
      <w:pPr>
        <w:rPr>
          <w:rFonts w:cstheme="minorHAnsi"/>
          <w:sz w:val="18"/>
          <w:szCs w:val="18"/>
        </w:rPr>
      </w:pPr>
      <w:r w:rsidRPr="00350D16">
        <w:rPr>
          <w:rFonts w:cstheme="minorHAnsi"/>
          <w:sz w:val="18"/>
          <w:szCs w:val="18"/>
        </w:rPr>
        <w:t>Zaleca się, aby rzędne terenu przed profilowaniem były o co najmniej 5 cm wyższe niż projektowane rzędne podłoża.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wskaźnika zagęszczenia 1,00.</w:t>
      </w:r>
    </w:p>
    <w:p w14:paraId="68D6613A" w14:textId="77777777" w:rsidR="007F43FD" w:rsidRPr="00350D16" w:rsidRDefault="007F43FD" w:rsidP="007F43FD">
      <w:pPr>
        <w:rPr>
          <w:rFonts w:cstheme="minorHAnsi"/>
          <w:sz w:val="18"/>
          <w:szCs w:val="18"/>
        </w:rPr>
      </w:pPr>
      <w:r w:rsidRPr="00350D16">
        <w:rPr>
          <w:rFonts w:cstheme="minorHAnsi"/>
          <w:sz w:val="18"/>
          <w:szCs w:val="18"/>
        </w:rPr>
        <w:t>Profilowanie można wykonać ręcznie lub sprzętem dostosowanym do szerokości koryta. Ścięty grunt powinien być wykorzystany w robotach ziemnych lub w inny sposób zaakceptowany przez Inżyniera.</w:t>
      </w:r>
    </w:p>
    <w:p w14:paraId="035CF03A" w14:textId="77777777" w:rsidR="007F43FD" w:rsidRPr="00350D16" w:rsidRDefault="007F43FD" w:rsidP="007F43FD">
      <w:pPr>
        <w:rPr>
          <w:rFonts w:cstheme="minorHAnsi"/>
          <w:sz w:val="18"/>
          <w:szCs w:val="18"/>
        </w:rPr>
      </w:pPr>
      <w:r w:rsidRPr="00350D16">
        <w:rPr>
          <w:rFonts w:cstheme="minorHAnsi"/>
          <w:sz w:val="18"/>
          <w:szCs w:val="18"/>
        </w:rPr>
        <w:t>Bezpośrednio po profilowaniu podłoża należy przystąpić do jego zagęszczania, które należy kontynuować do osiągnięcia wskaźnika zagęszczenia nie mniejszego od 1,00.</w:t>
      </w:r>
    </w:p>
    <w:p w14:paraId="1F7881BE" w14:textId="77777777" w:rsidR="007F43FD" w:rsidRPr="00350D16" w:rsidRDefault="007F43FD" w:rsidP="007F43FD">
      <w:pPr>
        <w:rPr>
          <w:rFonts w:cstheme="minorHAnsi"/>
          <w:sz w:val="18"/>
          <w:szCs w:val="18"/>
        </w:rPr>
      </w:pPr>
      <w:r w:rsidRPr="00350D16">
        <w:rPr>
          <w:rFonts w:cstheme="minorHAnsi"/>
          <w:sz w:val="18"/>
          <w:szCs w:val="18"/>
        </w:rPr>
        <w:t>Wilgotność gruntu podłoża podczas zagęszczania powinna być równa wilgotności optymalnej, z tolerancją od -20% do +10%.</w:t>
      </w:r>
    </w:p>
    <w:p w14:paraId="6D1610FD" w14:textId="77777777" w:rsidR="007F43FD" w:rsidRPr="00350D16" w:rsidRDefault="007F43FD" w:rsidP="007F43FD">
      <w:pPr>
        <w:rPr>
          <w:rFonts w:cstheme="minorHAnsi"/>
          <w:sz w:val="18"/>
          <w:szCs w:val="18"/>
        </w:rPr>
      </w:pPr>
      <w:r w:rsidRPr="00350D16">
        <w:rPr>
          <w:rFonts w:cstheme="minorHAnsi"/>
          <w:sz w:val="18"/>
          <w:szCs w:val="18"/>
        </w:rPr>
        <w:t>Koryto po wyprofilowaniu i zagęszczeniu powinno być utrzymane w dobrym stanie.</w:t>
      </w:r>
    </w:p>
    <w:p w14:paraId="0296B83E" w14:textId="77777777" w:rsidR="007F43FD" w:rsidRPr="00350D16" w:rsidRDefault="007F43FD" w:rsidP="007F43FD">
      <w:pPr>
        <w:rPr>
          <w:rFonts w:cstheme="minorHAnsi"/>
          <w:sz w:val="18"/>
          <w:szCs w:val="18"/>
        </w:rPr>
      </w:pPr>
      <w:r w:rsidRPr="00350D16">
        <w:rPr>
          <w:rFonts w:cstheme="minorHAnsi"/>
          <w:sz w:val="18"/>
          <w:szCs w:val="18"/>
        </w:rPr>
        <w:t>Jeżeli po wykonaniu robót związanych z profilowaniem i zagęszczeniem podłoża nastąpi przerwa w robotach i Wykonawca nie przystąpi natychmiast do układania nawierzchni, to powinien on zabezpieczyć podłoże przed nadmiernym zawilgoceniem, na przykład przez rozłożenie folii lub w inny sposób zaakceptowany przez Inżyniera.</w:t>
      </w:r>
    </w:p>
    <w:p w14:paraId="6B26DF96" w14:textId="77777777" w:rsidR="007F43FD" w:rsidRPr="00350D16" w:rsidRDefault="007F43FD" w:rsidP="007F43FD">
      <w:pPr>
        <w:rPr>
          <w:rFonts w:cstheme="minorHAnsi"/>
          <w:sz w:val="18"/>
          <w:szCs w:val="18"/>
        </w:rPr>
      </w:pPr>
      <w:r w:rsidRPr="00350D16">
        <w:rPr>
          <w:rFonts w:cstheme="minorHAnsi"/>
          <w:sz w:val="18"/>
          <w:szCs w:val="18"/>
        </w:rPr>
        <w:t>Jeżeli podłoże uległo nadmiernemu zawilgoceniu, to do układania nawierzchni można przystąpić dopiero po jego naturalnym osuszeniu.</w:t>
      </w:r>
    </w:p>
    <w:p w14:paraId="4D5C7F1F" w14:textId="77777777" w:rsidR="007F43FD" w:rsidRPr="00350D16" w:rsidRDefault="007F43FD" w:rsidP="007F43FD">
      <w:pPr>
        <w:rPr>
          <w:rFonts w:cstheme="minorHAnsi"/>
          <w:sz w:val="18"/>
          <w:szCs w:val="18"/>
        </w:rPr>
      </w:pPr>
      <w:r w:rsidRPr="00350D16">
        <w:rPr>
          <w:rFonts w:cstheme="minorHAnsi"/>
          <w:b/>
          <w:i/>
          <w:sz w:val="18"/>
          <w:szCs w:val="18"/>
        </w:rPr>
        <w:t xml:space="preserve">5.5. Wytwarzanie mieszanki kruszywa i destruktu bitumicznego w proporcji % - 20/80  -  tj. 20% kruszywa( materiał -zakup od wykonawcy )  i 80% odzyskanego materiału ( destruktu )  z frezowania bitumicznej nawierzchni. </w:t>
      </w:r>
      <w:r w:rsidRPr="00350D16">
        <w:rPr>
          <w:rFonts w:cstheme="minorHAnsi"/>
          <w:sz w:val="18"/>
          <w:szCs w:val="18"/>
        </w:rPr>
        <w:tab/>
      </w:r>
    </w:p>
    <w:p w14:paraId="70859BF4" w14:textId="77777777" w:rsidR="007F43FD" w:rsidRPr="00350D16" w:rsidRDefault="007F43FD" w:rsidP="007F43FD">
      <w:pPr>
        <w:rPr>
          <w:rFonts w:cstheme="minorHAnsi"/>
          <w:sz w:val="18"/>
          <w:szCs w:val="18"/>
        </w:rPr>
      </w:pPr>
      <w:r w:rsidRPr="00350D16">
        <w:rPr>
          <w:rFonts w:cstheme="minorHAnsi"/>
          <w:sz w:val="18"/>
          <w:szCs w:val="18"/>
        </w:rPr>
        <w:t>Mieszankę kruszywa o ściśle określonym uziarnieniu i wilgotności optymalnej należy wytwarzać w mieszarkach stacjonarnych gwarantujących otrzymanie jednorodnej mieszanki. Ze względu na konieczność zapewnienia jednorodności, tylko w wyjątkowych przypadkach Inżynier może dopuścić do wytwarzania mieszanki przez mieszanie poszczególnych frakcji na drodze.  Mieszanka po wyprodukowaniu powinna być od razu transportowana na miejsce wbudowania w sposób przeciwdziałający rozsegregowaniu i wysychaniu.</w:t>
      </w:r>
    </w:p>
    <w:p w14:paraId="50BCDBB9" w14:textId="77777777" w:rsidR="007F43FD" w:rsidRPr="00350D16" w:rsidRDefault="007F43FD" w:rsidP="007F43FD">
      <w:pPr>
        <w:rPr>
          <w:rFonts w:cstheme="minorHAnsi"/>
          <w:b/>
          <w:i/>
          <w:sz w:val="18"/>
          <w:szCs w:val="18"/>
        </w:rPr>
      </w:pPr>
      <w:r w:rsidRPr="00350D16">
        <w:rPr>
          <w:rFonts w:cstheme="minorHAnsi"/>
          <w:b/>
          <w:i/>
          <w:sz w:val="18"/>
          <w:szCs w:val="18"/>
        </w:rPr>
        <w:t>5.6. Wbudowanie i zagęszczenie mieszanki kruszywa</w:t>
      </w:r>
    </w:p>
    <w:p w14:paraId="78461A40" w14:textId="77777777" w:rsidR="007F43FD" w:rsidRPr="00350D16" w:rsidRDefault="007F43FD" w:rsidP="007F43FD">
      <w:pPr>
        <w:rPr>
          <w:rFonts w:cstheme="minorHAnsi"/>
          <w:sz w:val="18"/>
          <w:szCs w:val="18"/>
        </w:rPr>
      </w:pPr>
      <w:r w:rsidRPr="00350D16">
        <w:rPr>
          <w:rFonts w:cstheme="minorHAnsi"/>
          <w:sz w:val="18"/>
          <w:szCs w:val="18"/>
        </w:rPr>
        <w:t>Mieszanka kruszywa powinna być rozkładana w warstwie o jednakowej grubości, przy pomocy układarki lub równiarki, z zachowaniem wymaganych spadków i rzędnych wysokościowych. Zaleca się, aby grubość pojedynczo układanej warstwy nie przekraczała 20 cm po zagęszczeniu. Rozpoczęcie budowy następnej warstwy może nastąpić po odbiorze poprzedniej warstwy przez Inżyniera. W miejscach, gdzie widoczna jest segregacja kruszywa, należy przed zagęszczeniem wymienić kruszywo na materiał o odpowiednich właściwościach.</w:t>
      </w:r>
    </w:p>
    <w:p w14:paraId="346A057B" w14:textId="77777777" w:rsidR="007F43FD" w:rsidRPr="00350D16" w:rsidRDefault="007F43FD" w:rsidP="007F43FD">
      <w:pPr>
        <w:rPr>
          <w:rFonts w:cstheme="minorHAnsi"/>
          <w:sz w:val="18"/>
          <w:szCs w:val="18"/>
        </w:rPr>
      </w:pPr>
      <w:r w:rsidRPr="00350D16">
        <w:rPr>
          <w:rFonts w:cstheme="minorHAnsi"/>
          <w:sz w:val="18"/>
          <w:szCs w:val="18"/>
        </w:rPr>
        <w:t xml:space="preserve">Zagęszczanie należy rozpocząć od dolnej krawędzi i przesuwać pasami podłużnymi, częściowo nakładającymi się, w kierunku górnej krawędzi. Nierówności i zagłębienia powstające w czasie zagęszczania powinny być wyrównywane bieżąco przez spulchnienie warstwy kruszywa i dodanie bądź usunięcie materiału, aż do otrzymania równej powierzchni. Zagęszczenie należy kontynuować do osiągnięcia wskaźnika zagęszczenia nie mniejszego niż 1,0 według normalnej próby Proctora, przeprowadzonej według PN-B-04481:1988 [6]. Do zagęszczenia zaleca się stosowanie maszyn (np. walców, zagęszczarek płytowych) o szerokości nie większej niż szerokość utwardzonego pobocza. </w:t>
      </w:r>
    </w:p>
    <w:p w14:paraId="62611FD1" w14:textId="77777777" w:rsidR="007F43FD" w:rsidRPr="00350D16" w:rsidRDefault="007F43FD" w:rsidP="007F43FD">
      <w:pPr>
        <w:rPr>
          <w:rFonts w:cstheme="minorHAnsi"/>
          <w:sz w:val="18"/>
          <w:szCs w:val="18"/>
        </w:rPr>
      </w:pPr>
      <w:r w:rsidRPr="00350D16">
        <w:rPr>
          <w:rFonts w:cstheme="minorHAnsi"/>
          <w:sz w:val="18"/>
          <w:szCs w:val="18"/>
        </w:rPr>
        <w:t xml:space="preserve">Wilgotność mieszanki kruszywa podczas zagęszczania powinna odpowiadać wilgotności optymalnej z tolerancją ± 2%. Materiał nadmiernie nawilgocony, powinien zSTać osuszony przez mieszanie i napowietrzanie. W przypadku, gdy wilgotność mieszanki kruszywa jest niższa od optymalnej, mieszanka powinna być zwilżona określoną ilością wody i równomiernie wymieszana. </w:t>
      </w:r>
    </w:p>
    <w:p w14:paraId="430E707D" w14:textId="77777777" w:rsidR="007F43FD" w:rsidRPr="00350D16" w:rsidRDefault="007F43FD" w:rsidP="007F43FD">
      <w:pPr>
        <w:rPr>
          <w:rFonts w:cstheme="minorHAnsi"/>
          <w:sz w:val="18"/>
          <w:szCs w:val="18"/>
        </w:rPr>
      </w:pPr>
      <w:r w:rsidRPr="00350D16">
        <w:rPr>
          <w:rFonts w:cstheme="minorHAnsi"/>
          <w:sz w:val="18"/>
          <w:szCs w:val="18"/>
        </w:rPr>
        <w:t>Przy wbudowywaniu i zagęszczaniu mieszanki kruszywa na utwardzonym poboczu należy zwrócić szczególną uwagę na właściwe jego wykonanie przy krawędzi jezdni. Styk jezdni i utwardzonego pobocza powinien być równy i szczelny.</w:t>
      </w:r>
    </w:p>
    <w:p w14:paraId="1BFE43E7" w14:textId="77777777" w:rsidR="007F43FD" w:rsidRPr="00350D16" w:rsidRDefault="007F43FD" w:rsidP="007F43FD">
      <w:pPr>
        <w:rPr>
          <w:rFonts w:cstheme="minorHAnsi"/>
          <w:b/>
          <w:bCs/>
          <w:i/>
          <w:iCs/>
          <w:sz w:val="18"/>
          <w:szCs w:val="18"/>
        </w:rPr>
      </w:pPr>
      <w:r w:rsidRPr="00350D16">
        <w:rPr>
          <w:rFonts w:cstheme="minorHAnsi"/>
          <w:sz w:val="18"/>
          <w:szCs w:val="18"/>
        </w:rPr>
        <w:t xml:space="preserve"> </w:t>
      </w:r>
      <w:r w:rsidRPr="00350D16">
        <w:rPr>
          <w:rFonts w:cstheme="minorHAnsi"/>
          <w:b/>
          <w:bCs/>
          <w:i/>
          <w:iCs/>
          <w:sz w:val="18"/>
          <w:szCs w:val="18"/>
        </w:rPr>
        <w:t>5.7. Roboty wykończeniowe</w:t>
      </w:r>
    </w:p>
    <w:p w14:paraId="047FBC41" w14:textId="77777777" w:rsidR="007F43FD" w:rsidRPr="00350D16" w:rsidRDefault="007F43FD" w:rsidP="007F43FD">
      <w:pPr>
        <w:rPr>
          <w:rFonts w:cstheme="minorHAnsi"/>
          <w:sz w:val="18"/>
          <w:szCs w:val="18"/>
        </w:rPr>
      </w:pPr>
      <w:r w:rsidRPr="00350D16">
        <w:rPr>
          <w:rFonts w:cstheme="minorHAnsi"/>
          <w:sz w:val="18"/>
          <w:szCs w:val="18"/>
        </w:rPr>
        <w:t>Roboty wykończeniowe powinny być zgodne z dokumentacją projektową i ST. Do robót wykończeniowych należą prace związane z dostosowaniem wykonanych robót do istniejących warunków terenowych, takie jak:</w:t>
      </w:r>
    </w:p>
    <w:p w14:paraId="3365BA18" w14:textId="77777777" w:rsidR="007F43FD" w:rsidRPr="00350D16" w:rsidRDefault="007F43FD">
      <w:pPr>
        <w:numPr>
          <w:ilvl w:val="0"/>
          <w:numId w:val="95"/>
        </w:numPr>
        <w:rPr>
          <w:rFonts w:cstheme="minorHAnsi"/>
          <w:sz w:val="18"/>
          <w:szCs w:val="18"/>
        </w:rPr>
      </w:pPr>
      <w:r w:rsidRPr="00350D16">
        <w:rPr>
          <w:rFonts w:cstheme="minorHAnsi"/>
          <w:sz w:val="18"/>
          <w:szCs w:val="18"/>
        </w:rPr>
        <w:t>wyrównanie poziomu utwardzonego pobocza i gruntowego pobocza z ewentualnym splantowaniem istniejącego gruntowego pobocza,</w:t>
      </w:r>
    </w:p>
    <w:p w14:paraId="60A0F233" w14:textId="77777777" w:rsidR="007F43FD" w:rsidRPr="00350D16" w:rsidRDefault="007F43FD">
      <w:pPr>
        <w:numPr>
          <w:ilvl w:val="0"/>
          <w:numId w:val="95"/>
        </w:numPr>
        <w:rPr>
          <w:rFonts w:cstheme="minorHAnsi"/>
          <w:sz w:val="18"/>
          <w:szCs w:val="18"/>
        </w:rPr>
      </w:pPr>
      <w:r w:rsidRPr="00350D16">
        <w:rPr>
          <w:rFonts w:cstheme="minorHAnsi"/>
          <w:sz w:val="18"/>
          <w:szCs w:val="18"/>
        </w:rPr>
        <w:t xml:space="preserve">odtworzenie przeszkód czasowo usuniętych, </w:t>
      </w:r>
    </w:p>
    <w:p w14:paraId="1978734F" w14:textId="77777777" w:rsidR="007F43FD" w:rsidRPr="00350D16" w:rsidRDefault="007F43FD">
      <w:pPr>
        <w:numPr>
          <w:ilvl w:val="0"/>
          <w:numId w:val="95"/>
        </w:numPr>
        <w:rPr>
          <w:rFonts w:cstheme="minorHAnsi"/>
          <w:sz w:val="18"/>
          <w:szCs w:val="18"/>
        </w:rPr>
      </w:pPr>
      <w:r w:rsidRPr="00350D16">
        <w:rPr>
          <w:rFonts w:cstheme="minorHAnsi"/>
          <w:sz w:val="18"/>
          <w:szCs w:val="18"/>
        </w:rPr>
        <w:t xml:space="preserve">niezbędne uzupełnienia zniszczonej w czasie robót roślinności, np. zatrawienia, </w:t>
      </w:r>
    </w:p>
    <w:p w14:paraId="3CEC5CF0" w14:textId="77777777" w:rsidR="007F43FD" w:rsidRPr="00350D16" w:rsidRDefault="007F43FD">
      <w:pPr>
        <w:numPr>
          <w:ilvl w:val="0"/>
          <w:numId w:val="95"/>
        </w:numPr>
        <w:rPr>
          <w:rFonts w:cstheme="minorHAnsi"/>
          <w:sz w:val="18"/>
          <w:szCs w:val="18"/>
        </w:rPr>
      </w:pPr>
      <w:r w:rsidRPr="00350D16">
        <w:rPr>
          <w:rFonts w:cstheme="minorHAnsi"/>
          <w:sz w:val="18"/>
          <w:szCs w:val="18"/>
        </w:rPr>
        <w:t>roboty porządkujące otoczenie terenu robót.</w:t>
      </w:r>
    </w:p>
    <w:p w14:paraId="52B648B7" w14:textId="77777777" w:rsidR="007F43FD" w:rsidRPr="00350D16" w:rsidRDefault="007F43FD" w:rsidP="007F43FD">
      <w:pPr>
        <w:rPr>
          <w:rFonts w:cstheme="minorHAnsi"/>
          <w:sz w:val="18"/>
          <w:szCs w:val="18"/>
        </w:rPr>
      </w:pPr>
    </w:p>
    <w:p w14:paraId="3610730A" w14:textId="77777777" w:rsidR="007F43FD" w:rsidRPr="00350D16" w:rsidRDefault="007F43FD" w:rsidP="007F43FD">
      <w:pPr>
        <w:rPr>
          <w:rFonts w:cstheme="minorHAnsi"/>
          <w:b/>
          <w:bCs/>
          <w:sz w:val="18"/>
          <w:szCs w:val="18"/>
        </w:rPr>
      </w:pPr>
      <w:r w:rsidRPr="00350D16">
        <w:rPr>
          <w:rFonts w:cstheme="minorHAnsi"/>
          <w:b/>
          <w:bCs/>
          <w:sz w:val="18"/>
          <w:szCs w:val="18"/>
        </w:rPr>
        <w:t>6. KONTROLA JAKOŚCI ROBÓT</w:t>
      </w:r>
    </w:p>
    <w:p w14:paraId="301A2951" w14:textId="77777777" w:rsidR="007F43FD" w:rsidRPr="00350D16" w:rsidRDefault="007F43FD" w:rsidP="007F43FD">
      <w:pPr>
        <w:rPr>
          <w:rFonts w:cstheme="minorHAnsi"/>
          <w:b/>
          <w:bCs/>
          <w:sz w:val="18"/>
          <w:szCs w:val="18"/>
        </w:rPr>
      </w:pPr>
      <w:r w:rsidRPr="00350D16">
        <w:rPr>
          <w:rFonts w:cstheme="minorHAnsi"/>
          <w:b/>
          <w:bCs/>
          <w:sz w:val="18"/>
          <w:szCs w:val="18"/>
        </w:rPr>
        <w:t>6.1. Ogólne zasady kontroli jakości robót</w:t>
      </w:r>
    </w:p>
    <w:p w14:paraId="76AFC45E" w14:textId="77777777" w:rsidR="007F43FD" w:rsidRPr="00350D16" w:rsidRDefault="007F43FD" w:rsidP="007F43FD">
      <w:pPr>
        <w:rPr>
          <w:rFonts w:cstheme="minorHAnsi"/>
          <w:sz w:val="18"/>
          <w:szCs w:val="18"/>
        </w:rPr>
      </w:pPr>
      <w:r w:rsidRPr="00350D16">
        <w:rPr>
          <w:rFonts w:cstheme="minorHAnsi"/>
          <w:sz w:val="18"/>
          <w:szCs w:val="18"/>
        </w:rPr>
        <w:tab/>
        <w:t>Zasady kontroli jakości robót podano w ST   D-M-00.00.00 „Wymagania ogólne” [1] pkt 6.</w:t>
      </w:r>
    </w:p>
    <w:p w14:paraId="500D2FFA" w14:textId="77777777" w:rsidR="007F43FD" w:rsidRPr="00350D16" w:rsidRDefault="007F43FD" w:rsidP="007F43FD">
      <w:pPr>
        <w:rPr>
          <w:rFonts w:cstheme="minorHAnsi"/>
          <w:b/>
          <w:bCs/>
          <w:sz w:val="18"/>
          <w:szCs w:val="18"/>
        </w:rPr>
      </w:pPr>
      <w:r w:rsidRPr="00350D16">
        <w:rPr>
          <w:rFonts w:cstheme="minorHAnsi"/>
          <w:b/>
          <w:bCs/>
          <w:sz w:val="18"/>
          <w:szCs w:val="18"/>
        </w:rPr>
        <w:t>6.2. Badania przed przystąpieniem do robót</w:t>
      </w:r>
    </w:p>
    <w:p w14:paraId="24F65DF7" w14:textId="77777777" w:rsidR="007F43FD" w:rsidRPr="00350D16" w:rsidRDefault="007F43FD" w:rsidP="007F43FD">
      <w:pPr>
        <w:rPr>
          <w:rFonts w:cstheme="minorHAnsi"/>
          <w:sz w:val="18"/>
          <w:szCs w:val="18"/>
        </w:rPr>
      </w:pPr>
      <w:r w:rsidRPr="00350D16">
        <w:rPr>
          <w:rFonts w:cstheme="minorHAnsi"/>
          <w:sz w:val="18"/>
          <w:szCs w:val="18"/>
        </w:rPr>
        <w:tab/>
        <w:t>Przed przystąpieniem do robót Wykonawca powinien:</w:t>
      </w:r>
    </w:p>
    <w:p w14:paraId="1A7FA5E6" w14:textId="77777777" w:rsidR="007F43FD" w:rsidRPr="00350D16" w:rsidRDefault="007F43FD">
      <w:pPr>
        <w:numPr>
          <w:ilvl w:val="0"/>
          <w:numId w:val="95"/>
        </w:numPr>
        <w:rPr>
          <w:rFonts w:cstheme="minorHAnsi"/>
          <w:sz w:val="18"/>
          <w:szCs w:val="18"/>
        </w:rPr>
      </w:pPr>
      <w:r w:rsidRPr="00350D16">
        <w:rPr>
          <w:rFonts w:cstheme="minorHAnsi"/>
          <w:sz w:val="18"/>
          <w:szCs w:val="18"/>
        </w:rPr>
        <w:t>uzyskać wymagane dokumenty, dopuszczające wyroby budowlane do obrotu i powszechnego stosowania (aprobaty techniczne, certyfikaty zgodności, deklaracje zgodności, ew. badania materiałów wykonane przez dostawców itp.),</w:t>
      </w:r>
    </w:p>
    <w:p w14:paraId="2E0C21E0" w14:textId="77777777" w:rsidR="007F43FD" w:rsidRPr="00350D16" w:rsidRDefault="007F43FD">
      <w:pPr>
        <w:numPr>
          <w:ilvl w:val="0"/>
          <w:numId w:val="95"/>
        </w:numPr>
        <w:rPr>
          <w:rFonts w:cstheme="minorHAnsi"/>
          <w:sz w:val="18"/>
          <w:szCs w:val="18"/>
        </w:rPr>
      </w:pPr>
      <w:r w:rsidRPr="00350D16">
        <w:rPr>
          <w:rFonts w:cstheme="minorHAnsi"/>
          <w:sz w:val="18"/>
          <w:szCs w:val="18"/>
        </w:rPr>
        <w:t>ew. wykonać własne badania właściwości materiałów przeznaczonych do wykonania robót, określone przez Inżyniera,</w:t>
      </w:r>
    </w:p>
    <w:p w14:paraId="227C667E" w14:textId="77777777" w:rsidR="007F43FD" w:rsidRPr="00350D16" w:rsidRDefault="007F43FD">
      <w:pPr>
        <w:numPr>
          <w:ilvl w:val="0"/>
          <w:numId w:val="95"/>
        </w:numPr>
        <w:rPr>
          <w:rFonts w:cstheme="minorHAnsi"/>
          <w:sz w:val="18"/>
          <w:szCs w:val="18"/>
        </w:rPr>
      </w:pPr>
      <w:r w:rsidRPr="00350D16">
        <w:rPr>
          <w:rFonts w:cstheme="minorHAnsi"/>
          <w:sz w:val="18"/>
          <w:szCs w:val="18"/>
        </w:rPr>
        <w:t>sprawdzić cechy zewnętrzne gotowych materiałów z tworzyw i prefabrykowanych.</w:t>
      </w:r>
    </w:p>
    <w:p w14:paraId="1974BAA1" w14:textId="77777777" w:rsidR="007F43FD" w:rsidRPr="00350D16" w:rsidRDefault="007F43FD" w:rsidP="007F43FD">
      <w:pPr>
        <w:rPr>
          <w:rFonts w:cstheme="minorHAnsi"/>
          <w:sz w:val="18"/>
          <w:szCs w:val="18"/>
        </w:rPr>
      </w:pPr>
      <w:r w:rsidRPr="00350D16">
        <w:rPr>
          <w:rFonts w:cstheme="minorHAnsi"/>
          <w:sz w:val="18"/>
          <w:szCs w:val="18"/>
        </w:rPr>
        <w:t>Wszystkie dokumenty oraz wyniki badań Wykonawca przedstawia Inżynierowi do akceptacji.</w:t>
      </w:r>
    </w:p>
    <w:p w14:paraId="2E287793" w14:textId="77777777" w:rsidR="007F43FD" w:rsidRPr="00350D16" w:rsidRDefault="007F43FD" w:rsidP="007F43FD">
      <w:pPr>
        <w:rPr>
          <w:rFonts w:cstheme="minorHAnsi"/>
          <w:sz w:val="18"/>
          <w:szCs w:val="18"/>
        </w:rPr>
      </w:pPr>
      <w:r w:rsidRPr="00350D16">
        <w:rPr>
          <w:rFonts w:cstheme="minorHAnsi"/>
          <w:b/>
          <w:bCs/>
          <w:sz w:val="18"/>
          <w:szCs w:val="18"/>
        </w:rPr>
        <w:t>6.3. Badania w czasie robót</w:t>
      </w:r>
    </w:p>
    <w:p w14:paraId="61800802" w14:textId="77777777" w:rsidR="007F43FD" w:rsidRPr="00350D16" w:rsidRDefault="007F43FD" w:rsidP="007F43FD">
      <w:pPr>
        <w:rPr>
          <w:rFonts w:cstheme="minorHAnsi"/>
          <w:sz w:val="18"/>
          <w:szCs w:val="18"/>
        </w:rPr>
      </w:pPr>
      <w:r w:rsidRPr="00350D16">
        <w:rPr>
          <w:rFonts w:cstheme="minorHAnsi"/>
          <w:sz w:val="18"/>
          <w:szCs w:val="18"/>
        </w:rPr>
        <w:tab/>
        <w:t>Częstotliwość oraz zakres badań i pomiarów, które należy wykonać w czasie robót podaje tablica 1.</w:t>
      </w:r>
    </w:p>
    <w:p w14:paraId="07C02B1E" w14:textId="77777777" w:rsidR="007F43FD" w:rsidRPr="00350D16" w:rsidRDefault="007F43FD" w:rsidP="007F43FD">
      <w:pPr>
        <w:rPr>
          <w:rFonts w:cstheme="minorHAnsi"/>
          <w:i/>
          <w:iCs/>
          <w:sz w:val="18"/>
          <w:szCs w:val="18"/>
        </w:rPr>
      </w:pPr>
      <w:r w:rsidRPr="00350D16">
        <w:rPr>
          <w:rFonts w:cstheme="minorHAnsi"/>
          <w:i/>
          <w:iCs/>
          <w:sz w:val="18"/>
          <w:szCs w:val="18"/>
        </w:rPr>
        <w:t>Tablica 1. Częstotliwość oraz zakres badań i pomiarów w czasie robót</w:t>
      </w:r>
    </w:p>
    <w:tbl>
      <w:tblPr>
        <w:tblW w:w="0" w:type="auto"/>
        <w:tblInd w:w="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43"/>
        <w:gridCol w:w="1276"/>
        <w:gridCol w:w="2268"/>
      </w:tblGrid>
      <w:tr w:rsidR="007F43FD" w:rsidRPr="00350D16" w14:paraId="69285460" w14:textId="77777777" w:rsidTr="003E4428">
        <w:tc>
          <w:tcPr>
            <w:tcW w:w="496" w:type="dxa"/>
            <w:tcBorders>
              <w:top w:val="single" w:sz="6" w:space="0" w:color="auto"/>
              <w:left w:val="single" w:sz="6" w:space="0" w:color="auto"/>
              <w:bottom w:val="single" w:sz="6" w:space="0" w:color="auto"/>
              <w:right w:val="single" w:sz="6" w:space="0" w:color="auto"/>
            </w:tcBorders>
          </w:tcPr>
          <w:p w14:paraId="7242D112" w14:textId="77777777" w:rsidR="007F43FD" w:rsidRPr="00350D16" w:rsidRDefault="007F43FD" w:rsidP="007F43FD">
            <w:pPr>
              <w:rPr>
                <w:rFonts w:cstheme="minorHAnsi"/>
                <w:sz w:val="18"/>
                <w:szCs w:val="18"/>
              </w:rPr>
            </w:pPr>
            <w:r w:rsidRPr="00350D16">
              <w:rPr>
                <w:rFonts w:cstheme="minorHAnsi"/>
                <w:sz w:val="18"/>
                <w:szCs w:val="18"/>
              </w:rPr>
              <w:t>Lp.</w:t>
            </w:r>
          </w:p>
        </w:tc>
        <w:tc>
          <w:tcPr>
            <w:tcW w:w="3543" w:type="dxa"/>
            <w:tcBorders>
              <w:top w:val="single" w:sz="6" w:space="0" w:color="auto"/>
              <w:left w:val="single" w:sz="6" w:space="0" w:color="auto"/>
              <w:bottom w:val="single" w:sz="6" w:space="0" w:color="auto"/>
              <w:right w:val="single" w:sz="6" w:space="0" w:color="auto"/>
            </w:tcBorders>
          </w:tcPr>
          <w:p w14:paraId="085BA211" w14:textId="77777777" w:rsidR="007F43FD" w:rsidRPr="00350D16" w:rsidRDefault="007F43FD" w:rsidP="007F43FD">
            <w:pPr>
              <w:rPr>
                <w:rFonts w:cstheme="minorHAnsi"/>
                <w:sz w:val="18"/>
                <w:szCs w:val="18"/>
              </w:rPr>
            </w:pPr>
            <w:r w:rsidRPr="00350D16">
              <w:rPr>
                <w:rFonts w:cstheme="minorHAnsi"/>
                <w:sz w:val="18"/>
                <w:szCs w:val="18"/>
              </w:rPr>
              <w:t>Wyszczególnienie robót</w:t>
            </w:r>
          </w:p>
        </w:tc>
        <w:tc>
          <w:tcPr>
            <w:tcW w:w="1276" w:type="dxa"/>
            <w:tcBorders>
              <w:top w:val="single" w:sz="6" w:space="0" w:color="auto"/>
              <w:left w:val="single" w:sz="6" w:space="0" w:color="auto"/>
              <w:bottom w:val="single" w:sz="6" w:space="0" w:color="auto"/>
              <w:right w:val="single" w:sz="6" w:space="0" w:color="auto"/>
            </w:tcBorders>
          </w:tcPr>
          <w:p w14:paraId="3E6529D6" w14:textId="77777777" w:rsidR="007F43FD" w:rsidRPr="00350D16" w:rsidRDefault="007F43FD" w:rsidP="007F43FD">
            <w:pPr>
              <w:rPr>
                <w:rFonts w:cstheme="minorHAnsi"/>
                <w:sz w:val="18"/>
                <w:szCs w:val="18"/>
              </w:rPr>
            </w:pPr>
            <w:r w:rsidRPr="00350D16">
              <w:rPr>
                <w:rFonts w:cstheme="minorHAnsi"/>
                <w:sz w:val="18"/>
                <w:szCs w:val="18"/>
              </w:rPr>
              <w:t>Częstotliwość badań</w:t>
            </w:r>
          </w:p>
        </w:tc>
        <w:tc>
          <w:tcPr>
            <w:tcW w:w="2268" w:type="dxa"/>
            <w:tcBorders>
              <w:top w:val="single" w:sz="6" w:space="0" w:color="auto"/>
              <w:left w:val="single" w:sz="6" w:space="0" w:color="auto"/>
              <w:bottom w:val="single" w:sz="6" w:space="0" w:color="auto"/>
              <w:right w:val="single" w:sz="6" w:space="0" w:color="auto"/>
            </w:tcBorders>
          </w:tcPr>
          <w:p w14:paraId="4A02D168" w14:textId="77777777" w:rsidR="007F43FD" w:rsidRPr="00350D16" w:rsidRDefault="007F43FD" w:rsidP="007F43FD">
            <w:pPr>
              <w:rPr>
                <w:rFonts w:cstheme="minorHAnsi"/>
                <w:sz w:val="18"/>
                <w:szCs w:val="18"/>
              </w:rPr>
            </w:pPr>
            <w:r w:rsidRPr="00350D16">
              <w:rPr>
                <w:rFonts w:cstheme="minorHAnsi"/>
                <w:sz w:val="18"/>
                <w:szCs w:val="18"/>
              </w:rPr>
              <w:t>Wartości dopuszczalne</w:t>
            </w:r>
          </w:p>
        </w:tc>
      </w:tr>
      <w:tr w:rsidR="007F43FD" w:rsidRPr="00350D16" w14:paraId="12DFB880" w14:textId="77777777" w:rsidTr="003E4428">
        <w:tc>
          <w:tcPr>
            <w:tcW w:w="496" w:type="dxa"/>
            <w:tcBorders>
              <w:top w:val="single" w:sz="6" w:space="0" w:color="auto"/>
              <w:left w:val="single" w:sz="6" w:space="0" w:color="auto"/>
              <w:bottom w:val="single" w:sz="6" w:space="0" w:color="auto"/>
              <w:right w:val="single" w:sz="6" w:space="0" w:color="auto"/>
            </w:tcBorders>
            <w:vAlign w:val="center"/>
          </w:tcPr>
          <w:p w14:paraId="4B39DFA9" w14:textId="77777777" w:rsidR="007F43FD" w:rsidRPr="00350D16" w:rsidRDefault="007F43FD" w:rsidP="007F43FD">
            <w:pPr>
              <w:rPr>
                <w:rFonts w:cstheme="minorHAnsi"/>
                <w:sz w:val="18"/>
                <w:szCs w:val="18"/>
              </w:rPr>
            </w:pPr>
            <w:r w:rsidRPr="00350D16">
              <w:rPr>
                <w:rFonts w:cstheme="minorHAnsi"/>
                <w:sz w:val="18"/>
                <w:szCs w:val="18"/>
              </w:rPr>
              <w:t>1</w:t>
            </w:r>
          </w:p>
        </w:tc>
        <w:tc>
          <w:tcPr>
            <w:tcW w:w="3543" w:type="dxa"/>
            <w:tcBorders>
              <w:top w:val="single" w:sz="6" w:space="0" w:color="auto"/>
              <w:left w:val="single" w:sz="6" w:space="0" w:color="auto"/>
              <w:bottom w:val="single" w:sz="6" w:space="0" w:color="auto"/>
              <w:right w:val="single" w:sz="6" w:space="0" w:color="auto"/>
            </w:tcBorders>
            <w:vAlign w:val="center"/>
          </w:tcPr>
          <w:p w14:paraId="064628BF" w14:textId="77777777" w:rsidR="007F43FD" w:rsidRPr="00350D16" w:rsidRDefault="007F43FD" w:rsidP="007F43FD">
            <w:pPr>
              <w:rPr>
                <w:rFonts w:cstheme="minorHAnsi"/>
                <w:sz w:val="18"/>
                <w:szCs w:val="18"/>
              </w:rPr>
            </w:pPr>
            <w:r w:rsidRPr="00350D16">
              <w:rPr>
                <w:rFonts w:cstheme="minorHAnsi"/>
                <w:sz w:val="18"/>
                <w:szCs w:val="18"/>
              </w:rPr>
              <w:t>Lokalizacja i zgodność granic terenu robót z dokumentacją projektową</w:t>
            </w:r>
          </w:p>
        </w:tc>
        <w:tc>
          <w:tcPr>
            <w:tcW w:w="1276" w:type="dxa"/>
            <w:tcBorders>
              <w:top w:val="single" w:sz="6" w:space="0" w:color="auto"/>
              <w:left w:val="single" w:sz="6" w:space="0" w:color="auto"/>
              <w:bottom w:val="single" w:sz="6" w:space="0" w:color="auto"/>
              <w:right w:val="single" w:sz="6" w:space="0" w:color="auto"/>
            </w:tcBorders>
            <w:vAlign w:val="center"/>
          </w:tcPr>
          <w:p w14:paraId="4C95CC67" w14:textId="77777777" w:rsidR="007F43FD" w:rsidRPr="00350D16" w:rsidRDefault="007F43FD" w:rsidP="007F43FD">
            <w:pPr>
              <w:rPr>
                <w:rFonts w:cstheme="minorHAnsi"/>
                <w:sz w:val="18"/>
                <w:szCs w:val="18"/>
              </w:rPr>
            </w:pPr>
            <w:r w:rsidRPr="00350D16">
              <w:rPr>
                <w:rFonts w:cstheme="minorHAnsi"/>
                <w:sz w:val="18"/>
                <w:szCs w:val="18"/>
              </w:rPr>
              <w:t>1 raz</w:t>
            </w:r>
          </w:p>
        </w:tc>
        <w:tc>
          <w:tcPr>
            <w:tcW w:w="2268" w:type="dxa"/>
            <w:tcBorders>
              <w:top w:val="single" w:sz="6" w:space="0" w:color="auto"/>
              <w:left w:val="single" w:sz="6" w:space="0" w:color="auto"/>
              <w:bottom w:val="single" w:sz="6" w:space="0" w:color="auto"/>
              <w:right w:val="single" w:sz="6" w:space="0" w:color="auto"/>
            </w:tcBorders>
            <w:vAlign w:val="center"/>
          </w:tcPr>
          <w:p w14:paraId="29CF5AEB" w14:textId="77777777" w:rsidR="007F43FD" w:rsidRPr="00350D16" w:rsidRDefault="007F43FD" w:rsidP="007F43FD">
            <w:pPr>
              <w:rPr>
                <w:rFonts w:cstheme="minorHAnsi"/>
                <w:sz w:val="18"/>
                <w:szCs w:val="18"/>
              </w:rPr>
            </w:pPr>
            <w:r w:rsidRPr="00350D16">
              <w:rPr>
                <w:rFonts w:cstheme="minorHAnsi"/>
                <w:sz w:val="18"/>
                <w:szCs w:val="18"/>
              </w:rPr>
              <w:t xml:space="preserve">Wg pktu 5 i dokumentacji projektowej </w:t>
            </w:r>
          </w:p>
        </w:tc>
      </w:tr>
      <w:tr w:rsidR="007F43FD" w:rsidRPr="00350D16" w14:paraId="1D76D640" w14:textId="77777777" w:rsidTr="003E4428">
        <w:tc>
          <w:tcPr>
            <w:tcW w:w="496" w:type="dxa"/>
            <w:tcBorders>
              <w:top w:val="single" w:sz="6" w:space="0" w:color="auto"/>
              <w:left w:val="single" w:sz="6" w:space="0" w:color="auto"/>
              <w:bottom w:val="single" w:sz="6" w:space="0" w:color="auto"/>
              <w:right w:val="single" w:sz="6" w:space="0" w:color="auto"/>
            </w:tcBorders>
            <w:vAlign w:val="center"/>
          </w:tcPr>
          <w:p w14:paraId="2BB5B2C9" w14:textId="77777777" w:rsidR="007F43FD" w:rsidRPr="00350D16" w:rsidRDefault="007F43FD" w:rsidP="007F43FD">
            <w:pPr>
              <w:rPr>
                <w:rFonts w:cstheme="minorHAnsi"/>
                <w:sz w:val="18"/>
                <w:szCs w:val="18"/>
              </w:rPr>
            </w:pPr>
            <w:r w:rsidRPr="00350D16">
              <w:rPr>
                <w:rFonts w:cstheme="minorHAnsi"/>
                <w:sz w:val="18"/>
                <w:szCs w:val="18"/>
              </w:rPr>
              <w:t>2</w:t>
            </w:r>
          </w:p>
        </w:tc>
        <w:tc>
          <w:tcPr>
            <w:tcW w:w="3543" w:type="dxa"/>
            <w:tcBorders>
              <w:top w:val="single" w:sz="6" w:space="0" w:color="auto"/>
              <w:left w:val="single" w:sz="6" w:space="0" w:color="auto"/>
              <w:bottom w:val="single" w:sz="6" w:space="0" w:color="auto"/>
              <w:right w:val="single" w:sz="6" w:space="0" w:color="auto"/>
            </w:tcBorders>
            <w:vAlign w:val="center"/>
          </w:tcPr>
          <w:p w14:paraId="749889E8" w14:textId="77777777" w:rsidR="007F43FD" w:rsidRPr="00350D16" w:rsidRDefault="007F43FD" w:rsidP="007F43FD">
            <w:pPr>
              <w:rPr>
                <w:rFonts w:cstheme="minorHAnsi"/>
                <w:sz w:val="18"/>
                <w:szCs w:val="18"/>
              </w:rPr>
            </w:pPr>
            <w:r w:rsidRPr="00350D16">
              <w:rPr>
                <w:rFonts w:cstheme="minorHAnsi"/>
                <w:sz w:val="18"/>
                <w:szCs w:val="18"/>
              </w:rPr>
              <w:t>Roboty przygotowawcze</w:t>
            </w:r>
          </w:p>
        </w:tc>
        <w:tc>
          <w:tcPr>
            <w:tcW w:w="1276" w:type="dxa"/>
            <w:tcBorders>
              <w:top w:val="single" w:sz="6" w:space="0" w:color="auto"/>
              <w:left w:val="single" w:sz="6" w:space="0" w:color="auto"/>
              <w:bottom w:val="single" w:sz="6" w:space="0" w:color="auto"/>
              <w:right w:val="single" w:sz="6" w:space="0" w:color="auto"/>
            </w:tcBorders>
            <w:vAlign w:val="center"/>
          </w:tcPr>
          <w:p w14:paraId="1AEF6EA9" w14:textId="77777777" w:rsidR="007F43FD" w:rsidRPr="00350D16" w:rsidRDefault="007F43FD" w:rsidP="007F43FD">
            <w:pPr>
              <w:rPr>
                <w:rFonts w:cstheme="minorHAnsi"/>
                <w:sz w:val="18"/>
                <w:szCs w:val="18"/>
              </w:rPr>
            </w:pPr>
            <w:r w:rsidRPr="00350D16">
              <w:rPr>
                <w:rFonts w:cstheme="minorHAnsi"/>
                <w:sz w:val="18"/>
                <w:szCs w:val="18"/>
              </w:rPr>
              <w:t>1 raz</w:t>
            </w:r>
          </w:p>
        </w:tc>
        <w:tc>
          <w:tcPr>
            <w:tcW w:w="2268" w:type="dxa"/>
            <w:tcBorders>
              <w:top w:val="single" w:sz="6" w:space="0" w:color="auto"/>
              <w:left w:val="single" w:sz="6" w:space="0" w:color="auto"/>
              <w:bottom w:val="single" w:sz="6" w:space="0" w:color="auto"/>
              <w:right w:val="single" w:sz="6" w:space="0" w:color="auto"/>
            </w:tcBorders>
            <w:vAlign w:val="center"/>
          </w:tcPr>
          <w:p w14:paraId="6E751A17" w14:textId="77777777" w:rsidR="007F43FD" w:rsidRPr="00350D16" w:rsidRDefault="007F43FD" w:rsidP="007F43FD">
            <w:pPr>
              <w:rPr>
                <w:rFonts w:cstheme="minorHAnsi"/>
                <w:sz w:val="18"/>
                <w:szCs w:val="18"/>
              </w:rPr>
            </w:pPr>
            <w:r w:rsidRPr="00350D16">
              <w:rPr>
                <w:rFonts w:cstheme="minorHAnsi"/>
                <w:sz w:val="18"/>
                <w:szCs w:val="18"/>
              </w:rPr>
              <w:t>Wg pktu 5.3</w:t>
            </w:r>
          </w:p>
        </w:tc>
      </w:tr>
      <w:tr w:rsidR="007F43FD" w:rsidRPr="00350D16" w14:paraId="74B97A31" w14:textId="77777777" w:rsidTr="003E4428">
        <w:tc>
          <w:tcPr>
            <w:tcW w:w="496" w:type="dxa"/>
            <w:tcBorders>
              <w:top w:val="single" w:sz="6" w:space="0" w:color="auto"/>
              <w:left w:val="single" w:sz="6" w:space="0" w:color="auto"/>
              <w:bottom w:val="single" w:sz="6" w:space="0" w:color="auto"/>
              <w:right w:val="single" w:sz="6" w:space="0" w:color="auto"/>
            </w:tcBorders>
            <w:vAlign w:val="center"/>
          </w:tcPr>
          <w:p w14:paraId="73060C52" w14:textId="77777777" w:rsidR="007F43FD" w:rsidRPr="00350D16" w:rsidRDefault="007F43FD" w:rsidP="007F43FD">
            <w:pPr>
              <w:rPr>
                <w:rFonts w:cstheme="minorHAnsi"/>
                <w:sz w:val="18"/>
                <w:szCs w:val="18"/>
              </w:rPr>
            </w:pPr>
            <w:r w:rsidRPr="00350D16">
              <w:rPr>
                <w:rFonts w:cstheme="minorHAnsi"/>
                <w:sz w:val="18"/>
                <w:szCs w:val="18"/>
              </w:rPr>
              <w:t>3</w:t>
            </w:r>
          </w:p>
        </w:tc>
        <w:tc>
          <w:tcPr>
            <w:tcW w:w="3543" w:type="dxa"/>
            <w:tcBorders>
              <w:top w:val="single" w:sz="6" w:space="0" w:color="auto"/>
              <w:left w:val="single" w:sz="6" w:space="0" w:color="auto"/>
              <w:bottom w:val="single" w:sz="6" w:space="0" w:color="auto"/>
              <w:right w:val="single" w:sz="6" w:space="0" w:color="auto"/>
            </w:tcBorders>
            <w:vAlign w:val="center"/>
          </w:tcPr>
          <w:p w14:paraId="4A139309" w14:textId="77777777" w:rsidR="007F43FD" w:rsidRPr="00350D16" w:rsidRDefault="007F43FD" w:rsidP="007F43FD">
            <w:pPr>
              <w:rPr>
                <w:rFonts w:cstheme="minorHAnsi"/>
                <w:sz w:val="18"/>
                <w:szCs w:val="18"/>
              </w:rPr>
            </w:pPr>
            <w:r w:rsidRPr="00350D16">
              <w:rPr>
                <w:rFonts w:cstheme="minorHAnsi"/>
                <w:sz w:val="18"/>
                <w:szCs w:val="18"/>
              </w:rPr>
              <w:t>Wykonanie koryta i przygotowanie podłoża</w:t>
            </w:r>
          </w:p>
        </w:tc>
        <w:tc>
          <w:tcPr>
            <w:tcW w:w="1276" w:type="dxa"/>
            <w:tcBorders>
              <w:top w:val="single" w:sz="6" w:space="0" w:color="auto"/>
              <w:left w:val="single" w:sz="6" w:space="0" w:color="auto"/>
              <w:bottom w:val="single" w:sz="6" w:space="0" w:color="auto"/>
              <w:right w:val="single" w:sz="6" w:space="0" w:color="auto"/>
            </w:tcBorders>
            <w:vAlign w:val="center"/>
          </w:tcPr>
          <w:p w14:paraId="6BFC93D0" w14:textId="77777777" w:rsidR="007F43FD" w:rsidRPr="00350D16" w:rsidRDefault="007F43FD" w:rsidP="007F43FD">
            <w:pPr>
              <w:rPr>
                <w:rFonts w:cstheme="minorHAnsi"/>
                <w:sz w:val="18"/>
                <w:szCs w:val="18"/>
              </w:rPr>
            </w:pPr>
            <w:r w:rsidRPr="00350D16">
              <w:rPr>
                <w:rFonts w:cstheme="minorHAnsi"/>
                <w:sz w:val="18"/>
                <w:szCs w:val="18"/>
              </w:rPr>
              <w:t>Bieżąco</w:t>
            </w:r>
          </w:p>
        </w:tc>
        <w:tc>
          <w:tcPr>
            <w:tcW w:w="2268" w:type="dxa"/>
            <w:tcBorders>
              <w:top w:val="single" w:sz="6" w:space="0" w:color="auto"/>
              <w:left w:val="single" w:sz="6" w:space="0" w:color="auto"/>
              <w:bottom w:val="single" w:sz="6" w:space="0" w:color="auto"/>
              <w:right w:val="single" w:sz="6" w:space="0" w:color="auto"/>
            </w:tcBorders>
            <w:vAlign w:val="center"/>
          </w:tcPr>
          <w:p w14:paraId="53BF80B5" w14:textId="77777777" w:rsidR="007F43FD" w:rsidRPr="00350D16" w:rsidRDefault="007F43FD" w:rsidP="007F43FD">
            <w:pPr>
              <w:rPr>
                <w:rFonts w:cstheme="minorHAnsi"/>
                <w:sz w:val="18"/>
                <w:szCs w:val="18"/>
              </w:rPr>
            </w:pPr>
            <w:r w:rsidRPr="00350D16">
              <w:rPr>
                <w:rFonts w:cstheme="minorHAnsi"/>
                <w:sz w:val="18"/>
                <w:szCs w:val="18"/>
              </w:rPr>
              <w:t>Wg pktu 5.4</w:t>
            </w:r>
          </w:p>
        </w:tc>
      </w:tr>
      <w:tr w:rsidR="007F43FD" w:rsidRPr="00350D16" w14:paraId="2977DE75" w14:textId="77777777" w:rsidTr="003E4428">
        <w:tc>
          <w:tcPr>
            <w:tcW w:w="496" w:type="dxa"/>
            <w:tcBorders>
              <w:top w:val="single" w:sz="6" w:space="0" w:color="auto"/>
              <w:left w:val="single" w:sz="6" w:space="0" w:color="auto"/>
              <w:bottom w:val="single" w:sz="6" w:space="0" w:color="auto"/>
              <w:right w:val="single" w:sz="6" w:space="0" w:color="auto"/>
            </w:tcBorders>
            <w:vAlign w:val="center"/>
          </w:tcPr>
          <w:p w14:paraId="0A918CDC" w14:textId="77777777" w:rsidR="007F43FD" w:rsidRPr="00350D16" w:rsidRDefault="007F43FD" w:rsidP="007F43FD">
            <w:pPr>
              <w:rPr>
                <w:rFonts w:cstheme="minorHAnsi"/>
                <w:sz w:val="18"/>
                <w:szCs w:val="18"/>
              </w:rPr>
            </w:pPr>
            <w:r w:rsidRPr="00350D16">
              <w:rPr>
                <w:rFonts w:cstheme="minorHAnsi"/>
                <w:sz w:val="18"/>
                <w:szCs w:val="18"/>
              </w:rPr>
              <w:t>4</w:t>
            </w:r>
          </w:p>
        </w:tc>
        <w:tc>
          <w:tcPr>
            <w:tcW w:w="3543" w:type="dxa"/>
            <w:tcBorders>
              <w:top w:val="single" w:sz="6" w:space="0" w:color="auto"/>
              <w:left w:val="single" w:sz="6" w:space="0" w:color="auto"/>
              <w:bottom w:val="single" w:sz="6" w:space="0" w:color="auto"/>
              <w:right w:val="single" w:sz="6" w:space="0" w:color="auto"/>
            </w:tcBorders>
            <w:vAlign w:val="center"/>
          </w:tcPr>
          <w:p w14:paraId="0CD58C7F" w14:textId="77777777" w:rsidR="007F43FD" w:rsidRPr="00350D16" w:rsidRDefault="007F43FD" w:rsidP="007F43FD">
            <w:pPr>
              <w:rPr>
                <w:rFonts w:cstheme="minorHAnsi"/>
                <w:sz w:val="18"/>
                <w:szCs w:val="18"/>
              </w:rPr>
            </w:pPr>
            <w:r w:rsidRPr="00350D16">
              <w:rPr>
                <w:rFonts w:cstheme="minorHAnsi"/>
                <w:sz w:val="18"/>
                <w:szCs w:val="18"/>
              </w:rPr>
              <w:t>Wytwarzanie mieszanki kruszywa</w:t>
            </w:r>
          </w:p>
        </w:tc>
        <w:tc>
          <w:tcPr>
            <w:tcW w:w="1276" w:type="dxa"/>
            <w:tcBorders>
              <w:top w:val="single" w:sz="6" w:space="0" w:color="auto"/>
              <w:left w:val="single" w:sz="6" w:space="0" w:color="auto"/>
              <w:bottom w:val="single" w:sz="6" w:space="0" w:color="auto"/>
              <w:right w:val="single" w:sz="6" w:space="0" w:color="auto"/>
            </w:tcBorders>
            <w:vAlign w:val="center"/>
          </w:tcPr>
          <w:p w14:paraId="777B9CEE" w14:textId="77777777" w:rsidR="007F43FD" w:rsidRPr="00350D16" w:rsidRDefault="007F43FD" w:rsidP="007F43FD">
            <w:pPr>
              <w:rPr>
                <w:rFonts w:cstheme="minorHAnsi"/>
                <w:sz w:val="18"/>
                <w:szCs w:val="18"/>
              </w:rPr>
            </w:pPr>
            <w:r w:rsidRPr="00350D16">
              <w:rPr>
                <w:rFonts w:cstheme="minorHAnsi"/>
                <w:sz w:val="18"/>
                <w:szCs w:val="18"/>
              </w:rPr>
              <w:t>Jw.</w:t>
            </w:r>
          </w:p>
        </w:tc>
        <w:tc>
          <w:tcPr>
            <w:tcW w:w="2268" w:type="dxa"/>
            <w:tcBorders>
              <w:top w:val="single" w:sz="6" w:space="0" w:color="auto"/>
              <w:left w:val="single" w:sz="6" w:space="0" w:color="auto"/>
              <w:bottom w:val="single" w:sz="6" w:space="0" w:color="auto"/>
              <w:right w:val="single" w:sz="6" w:space="0" w:color="auto"/>
            </w:tcBorders>
            <w:vAlign w:val="center"/>
          </w:tcPr>
          <w:p w14:paraId="5C404A86" w14:textId="77777777" w:rsidR="007F43FD" w:rsidRPr="00350D16" w:rsidRDefault="007F43FD" w:rsidP="007F43FD">
            <w:pPr>
              <w:rPr>
                <w:rFonts w:cstheme="minorHAnsi"/>
                <w:sz w:val="18"/>
                <w:szCs w:val="18"/>
              </w:rPr>
            </w:pPr>
            <w:r w:rsidRPr="00350D16">
              <w:rPr>
                <w:rFonts w:cstheme="minorHAnsi"/>
                <w:sz w:val="18"/>
                <w:szCs w:val="18"/>
              </w:rPr>
              <w:t>Wg pktu 5.5</w:t>
            </w:r>
          </w:p>
        </w:tc>
      </w:tr>
      <w:tr w:rsidR="007F43FD" w:rsidRPr="00350D16" w14:paraId="4662B29F" w14:textId="77777777" w:rsidTr="003E4428">
        <w:tc>
          <w:tcPr>
            <w:tcW w:w="496" w:type="dxa"/>
            <w:tcBorders>
              <w:top w:val="single" w:sz="6" w:space="0" w:color="auto"/>
              <w:left w:val="single" w:sz="6" w:space="0" w:color="auto"/>
              <w:bottom w:val="single" w:sz="6" w:space="0" w:color="auto"/>
              <w:right w:val="single" w:sz="6" w:space="0" w:color="auto"/>
            </w:tcBorders>
            <w:vAlign w:val="center"/>
          </w:tcPr>
          <w:p w14:paraId="769DF7EE" w14:textId="77777777" w:rsidR="007F43FD" w:rsidRPr="00350D16" w:rsidRDefault="007F43FD" w:rsidP="007F43FD">
            <w:pPr>
              <w:rPr>
                <w:rFonts w:cstheme="minorHAnsi"/>
                <w:sz w:val="18"/>
                <w:szCs w:val="18"/>
              </w:rPr>
            </w:pPr>
            <w:r w:rsidRPr="00350D16">
              <w:rPr>
                <w:rFonts w:cstheme="minorHAnsi"/>
                <w:sz w:val="18"/>
                <w:szCs w:val="18"/>
              </w:rPr>
              <w:t>5</w:t>
            </w:r>
          </w:p>
        </w:tc>
        <w:tc>
          <w:tcPr>
            <w:tcW w:w="3543" w:type="dxa"/>
            <w:tcBorders>
              <w:top w:val="single" w:sz="6" w:space="0" w:color="auto"/>
              <w:left w:val="single" w:sz="6" w:space="0" w:color="auto"/>
              <w:bottom w:val="single" w:sz="6" w:space="0" w:color="auto"/>
              <w:right w:val="single" w:sz="6" w:space="0" w:color="auto"/>
            </w:tcBorders>
            <w:vAlign w:val="center"/>
          </w:tcPr>
          <w:p w14:paraId="253D65F7" w14:textId="77777777" w:rsidR="007F43FD" w:rsidRPr="00350D16" w:rsidRDefault="007F43FD" w:rsidP="007F43FD">
            <w:pPr>
              <w:rPr>
                <w:rFonts w:cstheme="minorHAnsi"/>
                <w:sz w:val="18"/>
                <w:szCs w:val="18"/>
              </w:rPr>
            </w:pPr>
            <w:r w:rsidRPr="00350D16">
              <w:rPr>
                <w:rFonts w:cstheme="minorHAnsi"/>
                <w:sz w:val="18"/>
                <w:szCs w:val="18"/>
              </w:rPr>
              <w:t>Wbudowanie i zagęszczanie mieszanki kruszywa</w:t>
            </w:r>
          </w:p>
        </w:tc>
        <w:tc>
          <w:tcPr>
            <w:tcW w:w="1276" w:type="dxa"/>
            <w:tcBorders>
              <w:top w:val="single" w:sz="6" w:space="0" w:color="auto"/>
              <w:left w:val="single" w:sz="6" w:space="0" w:color="auto"/>
              <w:bottom w:val="single" w:sz="6" w:space="0" w:color="auto"/>
              <w:right w:val="single" w:sz="6" w:space="0" w:color="auto"/>
            </w:tcBorders>
            <w:vAlign w:val="center"/>
          </w:tcPr>
          <w:p w14:paraId="3F7D7BFD" w14:textId="77777777" w:rsidR="007F43FD" w:rsidRPr="00350D16" w:rsidRDefault="007F43FD" w:rsidP="007F43FD">
            <w:pPr>
              <w:rPr>
                <w:rFonts w:cstheme="minorHAnsi"/>
                <w:sz w:val="18"/>
                <w:szCs w:val="18"/>
              </w:rPr>
            </w:pPr>
            <w:r w:rsidRPr="00350D16">
              <w:rPr>
                <w:rFonts w:cstheme="minorHAnsi"/>
                <w:sz w:val="18"/>
                <w:szCs w:val="18"/>
              </w:rPr>
              <w:t>Jw.</w:t>
            </w:r>
          </w:p>
        </w:tc>
        <w:tc>
          <w:tcPr>
            <w:tcW w:w="2268" w:type="dxa"/>
            <w:tcBorders>
              <w:top w:val="single" w:sz="6" w:space="0" w:color="auto"/>
              <w:left w:val="single" w:sz="6" w:space="0" w:color="auto"/>
              <w:bottom w:val="single" w:sz="6" w:space="0" w:color="auto"/>
              <w:right w:val="single" w:sz="6" w:space="0" w:color="auto"/>
            </w:tcBorders>
            <w:vAlign w:val="center"/>
          </w:tcPr>
          <w:p w14:paraId="4C0A68C9" w14:textId="77777777" w:rsidR="007F43FD" w:rsidRPr="00350D16" w:rsidRDefault="007F43FD" w:rsidP="007F43FD">
            <w:pPr>
              <w:rPr>
                <w:rFonts w:cstheme="minorHAnsi"/>
                <w:sz w:val="18"/>
                <w:szCs w:val="18"/>
              </w:rPr>
            </w:pPr>
            <w:r w:rsidRPr="00350D16">
              <w:rPr>
                <w:rFonts w:cstheme="minorHAnsi"/>
                <w:sz w:val="18"/>
                <w:szCs w:val="18"/>
              </w:rPr>
              <w:t>Wg pktu 5.6</w:t>
            </w:r>
          </w:p>
        </w:tc>
      </w:tr>
      <w:tr w:rsidR="007F43FD" w:rsidRPr="00350D16" w14:paraId="420C6874" w14:textId="77777777" w:rsidTr="003E4428">
        <w:tc>
          <w:tcPr>
            <w:tcW w:w="496" w:type="dxa"/>
            <w:tcBorders>
              <w:top w:val="single" w:sz="6" w:space="0" w:color="auto"/>
              <w:left w:val="single" w:sz="6" w:space="0" w:color="auto"/>
              <w:bottom w:val="single" w:sz="6" w:space="0" w:color="auto"/>
              <w:right w:val="single" w:sz="6" w:space="0" w:color="auto"/>
            </w:tcBorders>
            <w:vAlign w:val="center"/>
          </w:tcPr>
          <w:p w14:paraId="536B622A" w14:textId="77777777" w:rsidR="007F43FD" w:rsidRPr="00350D16" w:rsidRDefault="007F43FD" w:rsidP="007F43FD">
            <w:pPr>
              <w:rPr>
                <w:rFonts w:cstheme="minorHAnsi"/>
                <w:sz w:val="18"/>
                <w:szCs w:val="18"/>
              </w:rPr>
            </w:pPr>
            <w:r w:rsidRPr="00350D16">
              <w:rPr>
                <w:rFonts w:cstheme="minorHAnsi"/>
                <w:sz w:val="18"/>
                <w:szCs w:val="18"/>
              </w:rPr>
              <w:t>6</w:t>
            </w:r>
          </w:p>
        </w:tc>
        <w:tc>
          <w:tcPr>
            <w:tcW w:w="3543" w:type="dxa"/>
            <w:tcBorders>
              <w:top w:val="single" w:sz="6" w:space="0" w:color="auto"/>
              <w:left w:val="single" w:sz="6" w:space="0" w:color="auto"/>
              <w:bottom w:val="single" w:sz="6" w:space="0" w:color="auto"/>
              <w:right w:val="single" w:sz="6" w:space="0" w:color="auto"/>
            </w:tcBorders>
            <w:vAlign w:val="center"/>
          </w:tcPr>
          <w:p w14:paraId="59A1CE62" w14:textId="77777777" w:rsidR="007F43FD" w:rsidRPr="00350D16" w:rsidRDefault="007F43FD" w:rsidP="007F43FD">
            <w:pPr>
              <w:rPr>
                <w:rFonts w:cstheme="minorHAnsi"/>
                <w:sz w:val="18"/>
                <w:szCs w:val="18"/>
              </w:rPr>
            </w:pPr>
            <w:r w:rsidRPr="00350D16">
              <w:rPr>
                <w:rFonts w:cstheme="minorHAnsi"/>
                <w:sz w:val="18"/>
                <w:szCs w:val="18"/>
              </w:rPr>
              <w:t>Wykonanie robót wykończeniowych</w:t>
            </w:r>
          </w:p>
        </w:tc>
        <w:tc>
          <w:tcPr>
            <w:tcW w:w="1276" w:type="dxa"/>
            <w:tcBorders>
              <w:top w:val="single" w:sz="6" w:space="0" w:color="auto"/>
              <w:left w:val="single" w:sz="6" w:space="0" w:color="auto"/>
              <w:bottom w:val="single" w:sz="6" w:space="0" w:color="auto"/>
              <w:right w:val="single" w:sz="6" w:space="0" w:color="auto"/>
            </w:tcBorders>
            <w:vAlign w:val="center"/>
          </w:tcPr>
          <w:p w14:paraId="2F77595F" w14:textId="77777777" w:rsidR="007F43FD" w:rsidRPr="00350D16" w:rsidRDefault="007F43FD" w:rsidP="007F43FD">
            <w:pPr>
              <w:rPr>
                <w:rFonts w:cstheme="minorHAnsi"/>
                <w:sz w:val="18"/>
                <w:szCs w:val="18"/>
              </w:rPr>
            </w:pPr>
            <w:r w:rsidRPr="00350D16">
              <w:rPr>
                <w:rFonts w:cstheme="minorHAnsi"/>
                <w:sz w:val="18"/>
                <w:szCs w:val="18"/>
              </w:rPr>
              <w:t>Ocena ciągła</w:t>
            </w:r>
          </w:p>
        </w:tc>
        <w:tc>
          <w:tcPr>
            <w:tcW w:w="2268" w:type="dxa"/>
            <w:tcBorders>
              <w:top w:val="single" w:sz="6" w:space="0" w:color="auto"/>
              <w:left w:val="single" w:sz="6" w:space="0" w:color="auto"/>
              <w:bottom w:val="single" w:sz="6" w:space="0" w:color="auto"/>
              <w:right w:val="single" w:sz="6" w:space="0" w:color="auto"/>
            </w:tcBorders>
            <w:vAlign w:val="center"/>
          </w:tcPr>
          <w:p w14:paraId="10AC6E34" w14:textId="77777777" w:rsidR="007F43FD" w:rsidRPr="00350D16" w:rsidRDefault="007F43FD" w:rsidP="007F43FD">
            <w:pPr>
              <w:rPr>
                <w:rFonts w:cstheme="minorHAnsi"/>
                <w:sz w:val="18"/>
                <w:szCs w:val="18"/>
              </w:rPr>
            </w:pPr>
            <w:r w:rsidRPr="00350D16">
              <w:rPr>
                <w:rFonts w:cstheme="minorHAnsi"/>
                <w:sz w:val="18"/>
                <w:szCs w:val="18"/>
              </w:rPr>
              <w:t>Wg pktu 5.7</w:t>
            </w:r>
          </w:p>
        </w:tc>
      </w:tr>
    </w:tbl>
    <w:p w14:paraId="71100061" w14:textId="77777777" w:rsidR="007F43FD" w:rsidRPr="00350D16" w:rsidRDefault="007F43FD" w:rsidP="007F43FD">
      <w:pPr>
        <w:rPr>
          <w:rFonts w:cstheme="minorHAnsi"/>
          <w:b/>
          <w:bCs/>
          <w:sz w:val="18"/>
          <w:szCs w:val="18"/>
        </w:rPr>
      </w:pPr>
    </w:p>
    <w:p w14:paraId="0DEB8C11" w14:textId="77777777" w:rsidR="007F43FD" w:rsidRPr="00350D16" w:rsidRDefault="007F43FD" w:rsidP="007F43FD">
      <w:pPr>
        <w:rPr>
          <w:rFonts w:cstheme="minorHAnsi"/>
          <w:b/>
          <w:bCs/>
          <w:sz w:val="18"/>
          <w:szCs w:val="18"/>
        </w:rPr>
      </w:pPr>
      <w:r w:rsidRPr="00350D16">
        <w:rPr>
          <w:rFonts w:cstheme="minorHAnsi"/>
          <w:b/>
          <w:bCs/>
          <w:sz w:val="18"/>
          <w:szCs w:val="18"/>
        </w:rPr>
        <w:t>6.4. Badania po zakończeniu robót</w:t>
      </w:r>
    </w:p>
    <w:p w14:paraId="20692159" w14:textId="77777777" w:rsidR="007F43FD" w:rsidRPr="00350D16" w:rsidRDefault="007F43FD" w:rsidP="007F43FD">
      <w:pPr>
        <w:rPr>
          <w:rFonts w:cstheme="minorHAnsi"/>
          <w:sz w:val="18"/>
          <w:szCs w:val="18"/>
        </w:rPr>
      </w:pPr>
      <w:r w:rsidRPr="00350D16">
        <w:rPr>
          <w:rFonts w:cstheme="minorHAnsi"/>
          <w:sz w:val="18"/>
          <w:szCs w:val="18"/>
        </w:rPr>
        <w:tab/>
        <w:t>Wykonane utwardzone pobocze powinno spełniać następujące wymagania:</w:t>
      </w:r>
    </w:p>
    <w:p w14:paraId="7C311D82" w14:textId="77777777" w:rsidR="007F43FD" w:rsidRPr="00350D16" w:rsidRDefault="007F43FD">
      <w:pPr>
        <w:numPr>
          <w:ilvl w:val="0"/>
          <w:numId w:val="95"/>
        </w:numPr>
        <w:rPr>
          <w:rFonts w:cstheme="minorHAnsi"/>
          <w:sz w:val="18"/>
          <w:szCs w:val="18"/>
        </w:rPr>
      </w:pPr>
      <w:r w:rsidRPr="00350D16">
        <w:rPr>
          <w:rFonts w:cstheme="minorHAnsi"/>
          <w:sz w:val="18"/>
          <w:szCs w:val="18"/>
        </w:rPr>
        <w:t>szerokość utwardzonego pobocza może się różnić od szerokości projektowanej nie więcej niż +10 cm i -5 cm,</w:t>
      </w:r>
    </w:p>
    <w:p w14:paraId="0345FDB0" w14:textId="77777777" w:rsidR="007F43FD" w:rsidRPr="00350D16" w:rsidRDefault="007F43FD">
      <w:pPr>
        <w:numPr>
          <w:ilvl w:val="0"/>
          <w:numId w:val="95"/>
        </w:numPr>
        <w:rPr>
          <w:rFonts w:cstheme="minorHAnsi"/>
          <w:sz w:val="18"/>
          <w:szCs w:val="18"/>
        </w:rPr>
      </w:pPr>
      <w:r w:rsidRPr="00350D16">
        <w:rPr>
          <w:rFonts w:cstheme="minorHAnsi"/>
          <w:sz w:val="18"/>
          <w:szCs w:val="18"/>
        </w:rPr>
        <w:t>nierówności pobocza mierzone 4-metrową łatą nie mogą przekraczać 10 mm,</w:t>
      </w:r>
    </w:p>
    <w:p w14:paraId="2F220D59" w14:textId="77777777" w:rsidR="007F43FD" w:rsidRPr="00350D16" w:rsidRDefault="007F43FD">
      <w:pPr>
        <w:numPr>
          <w:ilvl w:val="0"/>
          <w:numId w:val="95"/>
        </w:numPr>
        <w:rPr>
          <w:rFonts w:cstheme="minorHAnsi"/>
          <w:sz w:val="18"/>
          <w:szCs w:val="18"/>
        </w:rPr>
      </w:pPr>
      <w:r w:rsidRPr="00350D16">
        <w:rPr>
          <w:rFonts w:cstheme="minorHAnsi"/>
          <w:sz w:val="18"/>
          <w:szCs w:val="18"/>
        </w:rPr>
        <w:t>spadki poprzeczne powinny być zgodne z dokumentacją projektową z tolerancją  ± 0,5%,</w:t>
      </w:r>
    </w:p>
    <w:p w14:paraId="4866E2F4" w14:textId="77777777" w:rsidR="007F43FD" w:rsidRPr="00350D16" w:rsidRDefault="007F43FD">
      <w:pPr>
        <w:numPr>
          <w:ilvl w:val="0"/>
          <w:numId w:val="95"/>
        </w:numPr>
        <w:rPr>
          <w:rFonts w:cstheme="minorHAnsi"/>
          <w:sz w:val="18"/>
          <w:szCs w:val="18"/>
        </w:rPr>
      </w:pPr>
      <w:r w:rsidRPr="00350D16">
        <w:rPr>
          <w:rFonts w:cstheme="minorHAnsi"/>
          <w:sz w:val="18"/>
          <w:szCs w:val="18"/>
        </w:rPr>
        <w:t>różnice wysokościowe z rzędnymi projektowanymi nie powinny przekraczać +1 cm,  -2 cm,</w:t>
      </w:r>
    </w:p>
    <w:p w14:paraId="2E1D9065" w14:textId="77777777" w:rsidR="007F43FD" w:rsidRPr="00350D16" w:rsidRDefault="007F43FD">
      <w:pPr>
        <w:numPr>
          <w:ilvl w:val="0"/>
          <w:numId w:val="95"/>
        </w:numPr>
        <w:rPr>
          <w:rFonts w:cstheme="minorHAnsi"/>
          <w:sz w:val="18"/>
          <w:szCs w:val="18"/>
        </w:rPr>
      </w:pPr>
      <w:r w:rsidRPr="00350D16">
        <w:rPr>
          <w:rFonts w:cstheme="minorHAnsi"/>
          <w:sz w:val="18"/>
          <w:szCs w:val="18"/>
        </w:rPr>
        <w:t>grubość utwardzonego pobocza nie może się różnić od grubości projektowanej o  ± 10%.</w:t>
      </w:r>
    </w:p>
    <w:p w14:paraId="3F393FCB" w14:textId="77777777" w:rsidR="007F43FD" w:rsidRPr="00350D16" w:rsidRDefault="007F43FD" w:rsidP="007F43FD">
      <w:pPr>
        <w:rPr>
          <w:rFonts w:cstheme="minorHAnsi"/>
          <w:sz w:val="18"/>
          <w:szCs w:val="18"/>
        </w:rPr>
      </w:pPr>
      <w:r w:rsidRPr="00350D16">
        <w:rPr>
          <w:rFonts w:cstheme="minorHAnsi"/>
          <w:sz w:val="18"/>
          <w:szCs w:val="18"/>
        </w:rPr>
        <w:t>Zaleca się badać grubość utwardzonego pobocza w 3 punktach, lecz nie rzadziej niż raz na 2000 m2, a pozostałe cechy co 200 m wzdłuż osi drogi.</w:t>
      </w:r>
    </w:p>
    <w:p w14:paraId="12512511" w14:textId="77777777" w:rsidR="007F43FD" w:rsidRPr="00350D16" w:rsidRDefault="007F43FD" w:rsidP="007F43FD">
      <w:pPr>
        <w:rPr>
          <w:rFonts w:cstheme="minorHAnsi"/>
          <w:sz w:val="18"/>
          <w:szCs w:val="18"/>
        </w:rPr>
      </w:pPr>
    </w:p>
    <w:p w14:paraId="4E07BA3E" w14:textId="77777777" w:rsidR="007F43FD" w:rsidRPr="00350D16" w:rsidRDefault="007F43FD" w:rsidP="007F43FD">
      <w:pPr>
        <w:rPr>
          <w:rFonts w:cstheme="minorHAnsi"/>
          <w:b/>
          <w:bCs/>
          <w:sz w:val="18"/>
          <w:szCs w:val="18"/>
        </w:rPr>
      </w:pPr>
      <w:r w:rsidRPr="00350D16">
        <w:rPr>
          <w:rFonts w:cstheme="minorHAnsi"/>
          <w:b/>
          <w:bCs/>
          <w:sz w:val="18"/>
          <w:szCs w:val="18"/>
        </w:rPr>
        <w:t>7. OBMIAR ROBÓT</w:t>
      </w:r>
    </w:p>
    <w:p w14:paraId="1980B7CA" w14:textId="77777777" w:rsidR="007F43FD" w:rsidRPr="00350D16" w:rsidRDefault="007F43FD" w:rsidP="007F43FD">
      <w:pPr>
        <w:rPr>
          <w:rFonts w:cstheme="minorHAnsi"/>
          <w:b/>
          <w:bCs/>
          <w:sz w:val="18"/>
          <w:szCs w:val="18"/>
        </w:rPr>
      </w:pPr>
      <w:r w:rsidRPr="00350D16">
        <w:rPr>
          <w:rFonts w:cstheme="minorHAnsi"/>
          <w:b/>
          <w:bCs/>
          <w:sz w:val="18"/>
          <w:szCs w:val="18"/>
        </w:rPr>
        <w:t>7.1. Ogólne zasady obmiaru robót</w:t>
      </w:r>
    </w:p>
    <w:p w14:paraId="7A177CFF" w14:textId="77777777" w:rsidR="007F43FD" w:rsidRPr="00350D16" w:rsidRDefault="007F43FD" w:rsidP="007F43FD">
      <w:pPr>
        <w:rPr>
          <w:rFonts w:cstheme="minorHAnsi"/>
          <w:sz w:val="18"/>
          <w:szCs w:val="18"/>
        </w:rPr>
      </w:pPr>
      <w:r w:rsidRPr="00350D16">
        <w:rPr>
          <w:rFonts w:cstheme="minorHAnsi"/>
          <w:sz w:val="18"/>
          <w:szCs w:val="18"/>
        </w:rPr>
        <w:tab/>
        <w:t>Zasady obmiaru robót podano w ST  D-M-00.00.00 „Wymagania ogólne” [1] pkt 7.</w:t>
      </w:r>
    </w:p>
    <w:p w14:paraId="722340D0" w14:textId="77777777" w:rsidR="007F43FD" w:rsidRPr="00350D16" w:rsidRDefault="007F43FD" w:rsidP="007F43FD">
      <w:pPr>
        <w:rPr>
          <w:rFonts w:cstheme="minorHAnsi"/>
          <w:b/>
          <w:bCs/>
          <w:sz w:val="18"/>
          <w:szCs w:val="18"/>
        </w:rPr>
      </w:pPr>
      <w:r w:rsidRPr="00350D16">
        <w:rPr>
          <w:rFonts w:cstheme="minorHAnsi"/>
          <w:b/>
          <w:bCs/>
          <w:sz w:val="18"/>
          <w:szCs w:val="18"/>
        </w:rPr>
        <w:t>7.2. Jednostka obmiarowa</w:t>
      </w:r>
    </w:p>
    <w:p w14:paraId="4D7A6745" w14:textId="77777777" w:rsidR="007F43FD" w:rsidRPr="00350D16" w:rsidRDefault="007F43FD" w:rsidP="007F43FD">
      <w:pPr>
        <w:rPr>
          <w:rFonts w:cstheme="minorHAnsi"/>
          <w:sz w:val="18"/>
          <w:szCs w:val="18"/>
        </w:rPr>
      </w:pPr>
      <w:r w:rsidRPr="00350D16">
        <w:rPr>
          <w:rFonts w:cstheme="minorHAnsi"/>
          <w:sz w:val="18"/>
          <w:szCs w:val="18"/>
        </w:rPr>
        <w:tab/>
        <w:t>Jednostką obmiarową jest m2 (metr kwadratowy) wykonanego utwardzonego pobocza.</w:t>
      </w:r>
    </w:p>
    <w:p w14:paraId="6BD897B5" w14:textId="77777777" w:rsidR="007F43FD" w:rsidRPr="00350D16" w:rsidRDefault="007F43FD" w:rsidP="007F43FD">
      <w:pPr>
        <w:rPr>
          <w:rFonts w:cstheme="minorHAnsi"/>
          <w:sz w:val="18"/>
          <w:szCs w:val="18"/>
        </w:rPr>
      </w:pPr>
    </w:p>
    <w:p w14:paraId="6F40EC31" w14:textId="77777777" w:rsidR="007F43FD" w:rsidRPr="00350D16" w:rsidRDefault="007F43FD" w:rsidP="007F43FD">
      <w:pPr>
        <w:rPr>
          <w:rFonts w:cstheme="minorHAnsi"/>
          <w:b/>
          <w:bCs/>
          <w:sz w:val="18"/>
          <w:szCs w:val="18"/>
        </w:rPr>
      </w:pPr>
      <w:r w:rsidRPr="00350D16">
        <w:rPr>
          <w:rFonts w:cstheme="minorHAnsi"/>
          <w:b/>
          <w:bCs/>
          <w:sz w:val="18"/>
          <w:szCs w:val="18"/>
        </w:rPr>
        <w:t xml:space="preserve"> 8. ODBIÓR ROBÓT</w:t>
      </w:r>
    </w:p>
    <w:p w14:paraId="28B2144E" w14:textId="77777777" w:rsidR="007F43FD" w:rsidRPr="00350D16" w:rsidRDefault="007F43FD" w:rsidP="007F43FD">
      <w:pPr>
        <w:rPr>
          <w:rFonts w:cstheme="minorHAnsi"/>
          <w:b/>
          <w:bCs/>
          <w:sz w:val="18"/>
          <w:szCs w:val="18"/>
        </w:rPr>
      </w:pPr>
      <w:r w:rsidRPr="00350D16">
        <w:rPr>
          <w:rFonts w:cstheme="minorHAnsi"/>
          <w:b/>
          <w:bCs/>
          <w:sz w:val="18"/>
          <w:szCs w:val="18"/>
        </w:rPr>
        <w:t>8.1. Ogólne zasady odbioru robót</w:t>
      </w:r>
    </w:p>
    <w:p w14:paraId="52C1BB98" w14:textId="77777777" w:rsidR="007F43FD" w:rsidRPr="00350D16" w:rsidRDefault="007F43FD" w:rsidP="007F43FD">
      <w:pPr>
        <w:rPr>
          <w:rFonts w:cstheme="minorHAnsi"/>
          <w:sz w:val="18"/>
          <w:szCs w:val="18"/>
        </w:rPr>
      </w:pPr>
      <w:r w:rsidRPr="00350D16">
        <w:rPr>
          <w:rFonts w:cstheme="minorHAnsi"/>
          <w:sz w:val="18"/>
          <w:szCs w:val="18"/>
        </w:rPr>
        <w:tab/>
        <w:t>Zasady odbioru robót podano w ST  D-M-00.00.00 „Wymagania ogólne” [1] pkt 8.</w:t>
      </w:r>
    </w:p>
    <w:p w14:paraId="6D468617" w14:textId="77777777" w:rsidR="007F43FD" w:rsidRPr="00350D16" w:rsidRDefault="007F43FD" w:rsidP="007F43FD">
      <w:pPr>
        <w:rPr>
          <w:rFonts w:cstheme="minorHAnsi"/>
          <w:sz w:val="18"/>
          <w:szCs w:val="18"/>
        </w:rPr>
      </w:pPr>
      <w:r w:rsidRPr="00350D16">
        <w:rPr>
          <w:rFonts w:cstheme="minorHAnsi"/>
          <w:sz w:val="18"/>
          <w:szCs w:val="18"/>
        </w:rPr>
        <w:t>Roboty uznaje się za wykonane zgodnie z dokumentacją projektową, ST i wymaganiami Inżyniera, jeżeli wszystkie pomiary i badania z zachowaniem tolerancji według pktu 6 dały wyniki pozytywne.</w:t>
      </w:r>
    </w:p>
    <w:p w14:paraId="45931252" w14:textId="77777777" w:rsidR="007F43FD" w:rsidRPr="00350D16" w:rsidRDefault="007F43FD" w:rsidP="007F43FD">
      <w:pPr>
        <w:rPr>
          <w:rFonts w:cstheme="minorHAnsi"/>
          <w:sz w:val="18"/>
          <w:szCs w:val="18"/>
        </w:rPr>
      </w:pPr>
      <w:r w:rsidRPr="00350D16">
        <w:rPr>
          <w:rFonts w:cstheme="minorHAnsi"/>
          <w:b/>
          <w:bCs/>
          <w:sz w:val="18"/>
          <w:szCs w:val="18"/>
        </w:rPr>
        <w:t>8.2. Odbiór robót zanikających i ulegających  zakryciu</w:t>
      </w:r>
    </w:p>
    <w:p w14:paraId="3632B845" w14:textId="77777777" w:rsidR="007F43FD" w:rsidRPr="00350D16" w:rsidRDefault="007F43FD" w:rsidP="007F43FD">
      <w:pPr>
        <w:rPr>
          <w:rFonts w:cstheme="minorHAnsi"/>
          <w:sz w:val="18"/>
          <w:szCs w:val="18"/>
        </w:rPr>
      </w:pPr>
      <w:r w:rsidRPr="00350D16">
        <w:rPr>
          <w:rFonts w:cstheme="minorHAnsi"/>
          <w:sz w:val="18"/>
          <w:szCs w:val="18"/>
        </w:rPr>
        <w:tab/>
        <w:t>Odbiorowi robót zanikających i ulegających zakryciu podlegają:</w:t>
      </w:r>
    </w:p>
    <w:p w14:paraId="52D3F8CC" w14:textId="77777777" w:rsidR="007F43FD" w:rsidRPr="00350D16" w:rsidRDefault="007F43FD">
      <w:pPr>
        <w:numPr>
          <w:ilvl w:val="0"/>
          <w:numId w:val="95"/>
        </w:numPr>
        <w:rPr>
          <w:rFonts w:cstheme="minorHAnsi"/>
          <w:sz w:val="18"/>
          <w:szCs w:val="18"/>
        </w:rPr>
      </w:pPr>
      <w:r w:rsidRPr="00350D16">
        <w:rPr>
          <w:rFonts w:cstheme="minorHAnsi"/>
          <w:sz w:val="18"/>
          <w:szCs w:val="18"/>
        </w:rPr>
        <w:t>wykonanie koryta i przygotowanie podłoża.</w:t>
      </w:r>
    </w:p>
    <w:p w14:paraId="28FC79C3" w14:textId="77777777" w:rsidR="007F43FD" w:rsidRPr="00350D16" w:rsidRDefault="007F43FD" w:rsidP="007F43FD">
      <w:pPr>
        <w:rPr>
          <w:rFonts w:cstheme="minorHAnsi"/>
          <w:sz w:val="18"/>
          <w:szCs w:val="18"/>
        </w:rPr>
      </w:pPr>
      <w:r w:rsidRPr="00350D16">
        <w:rPr>
          <w:rFonts w:cstheme="minorHAnsi"/>
          <w:sz w:val="18"/>
          <w:szCs w:val="18"/>
        </w:rPr>
        <w:t>Odbiór tych robót powinien  być zgodny z wymaganiami pktu 8.2 D-M-00.00.00 „Wymagania ogólne” [1] oraz niniejszej ST.</w:t>
      </w:r>
    </w:p>
    <w:p w14:paraId="78D7E489" w14:textId="77777777" w:rsidR="007F43FD" w:rsidRPr="00350D16" w:rsidRDefault="007F43FD" w:rsidP="007F43FD">
      <w:pPr>
        <w:rPr>
          <w:rFonts w:cstheme="minorHAnsi"/>
          <w:sz w:val="18"/>
          <w:szCs w:val="18"/>
        </w:rPr>
      </w:pPr>
    </w:p>
    <w:p w14:paraId="0D674C8A" w14:textId="77777777" w:rsidR="007F43FD" w:rsidRPr="00350D16" w:rsidRDefault="007F43FD" w:rsidP="007F43FD">
      <w:pPr>
        <w:rPr>
          <w:rFonts w:cstheme="minorHAnsi"/>
          <w:b/>
          <w:bCs/>
          <w:sz w:val="18"/>
          <w:szCs w:val="18"/>
        </w:rPr>
      </w:pPr>
      <w:r w:rsidRPr="00350D16">
        <w:rPr>
          <w:rFonts w:cstheme="minorHAnsi"/>
          <w:b/>
          <w:bCs/>
          <w:sz w:val="18"/>
          <w:szCs w:val="18"/>
        </w:rPr>
        <w:t>9. PODSTAWA PŁATNOŚCI</w:t>
      </w:r>
    </w:p>
    <w:p w14:paraId="4EF00BD8" w14:textId="77777777" w:rsidR="007F43FD" w:rsidRPr="00350D16" w:rsidRDefault="007F43FD" w:rsidP="007F43FD">
      <w:pPr>
        <w:rPr>
          <w:rFonts w:cstheme="minorHAnsi"/>
          <w:sz w:val="18"/>
          <w:szCs w:val="18"/>
        </w:rPr>
      </w:pPr>
      <w:r w:rsidRPr="00350D16">
        <w:rPr>
          <w:rFonts w:cstheme="minorHAnsi"/>
          <w:b/>
          <w:bCs/>
          <w:sz w:val="18"/>
          <w:szCs w:val="18"/>
        </w:rPr>
        <w:t>9.1. Ogólne ustalenia dotyczące podstawy płatności</w:t>
      </w:r>
    </w:p>
    <w:p w14:paraId="6A0342C5" w14:textId="77777777" w:rsidR="007F43FD" w:rsidRPr="00350D16" w:rsidRDefault="007F43FD" w:rsidP="007F43FD">
      <w:pPr>
        <w:rPr>
          <w:rFonts w:cstheme="minorHAnsi"/>
          <w:sz w:val="18"/>
          <w:szCs w:val="18"/>
        </w:rPr>
      </w:pPr>
      <w:r w:rsidRPr="00350D16">
        <w:rPr>
          <w:rFonts w:cstheme="minorHAnsi"/>
          <w:sz w:val="18"/>
          <w:szCs w:val="18"/>
        </w:rPr>
        <w:tab/>
        <w:t>Ustalenia dotyczące podstawy płatności podano w ST D-M-00.00.00 „Wymagania ogólne” [1] pkt 9.</w:t>
      </w:r>
    </w:p>
    <w:p w14:paraId="1A256F96" w14:textId="77777777" w:rsidR="007F43FD" w:rsidRPr="00350D16" w:rsidRDefault="007F43FD" w:rsidP="007F43FD">
      <w:pPr>
        <w:rPr>
          <w:rFonts w:cstheme="minorHAnsi"/>
          <w:b/>
          <w:bCs/>
          <w:sz w:val="18"/>
          <w:szCs w:val="18"/>
        </w:rPr>
      </w:pPr>
      <w:r w:rsidRPr="00350D16">
        <w:rPr>
          <w:rFonts w:cstheme="minorHAnsi"/>
          <w:b/>
          <w:bCs/>
          <w:sz w:val="18"/>
          <w:szCs w:val="18"/>
        </w:rPr>
        <w:t>9.2. Cena jednostki obmiarowej</w:t>
      </w:r>
    </w:p>
    <w:p w14:paraId="2936962D" w14:textId="77777777" w:rsidR="007F43FD" w:rsidRPr="00350D16" w:rsidRDefault="007F43FD" w:rsidP="007F43FD">
      <w:pPr>
        <w:rPr>
          <w:rFonts w:cstheme="minorHAnsi"/>
          <w:sz w:val="18"/>
          <w:szCs w:val="18"/>
        </w:rPr>
      </w:pPr>
      <w:r w:rsidRPr="00350D16">
        <w:rPr>
          <w:rFonts w:cstheme="minorHAnsi"/>
          <w:sz w:val="18"/>
          <w:szCs w:val="18"/>
        </w:rPr>
        <w:t>Cena wykonania  1 m2 utwardzonego pobocza obejmuje:</w:t>
      </w:r>
    </w:p>
    <w:p w14:paraId="2E2BF72B" w14:textId="77777777" w:rsidR="007F43FD" w:rsidRPr="00350D16" w:rsidRDefault="007F43FD">
      <w:pPr>
        <w:numPr>
          <w:ilvl w:val="0"/>
          <w:numId w:val="95"/>
        </w:numPr>
        <w:rPr>
          <w:rFonts w:cstheme="minorHAnsi"/>
          <w:sz w:val="18"/>
          <w:szCs w:val="18"/>
        </w:rPr>
      </w:pPr>
      <w:r w:rsidRPr="00350D16">
        <w:rPr>
          <w:rFonts w:cstheme="minorHAnsi"/>
          <w:sz w:val="18"/>
          <w:szCs w:val="18"/>
        </w:rPr>
        <w:t>prace pomiarowe i roboty przygotowawcze,</w:t>
      </w:r>
    </w:p>
    <w:p w14:paraId="67B5F6A6" w14:textId="77777777" w:rsidR="007F43FD" w:rsidRPr="00350D16" w:rsidRDefault="007F43FD">
      <w:pPr>
        <w:numPr>
          <w:ilvl w:val="0"/>
          <w:numId w:val="95"/>
        </w:numPr>
        <w:rPr>
          <w:rFonts w:cstheme="minorHAnsi"/>
          <w:sz w:val="18"/>
          <w:szCs w:val="18"/>
        </w:rPr>
      </w:pPr>
      <w:r w:rsidRPr="00350D16">
        <w:rPr>
          <w:rFonts w:cstheme="minorHAnsi"/>
          <w:sz w:val="18"/>
          <w:szCs w:val="18"/>
        </w:rPr>
        <w:t>oznakowanie robót,</w:t>
      </w:r>
    </w:p>
    <w:p w14:paraId="4AC429D4" w14:textId="77777777" w:rsidR="007F43FD" w:rsidRPr="00350D16" w:rsidRDefault="007F43FD">
      <w:pPr>
        <w:numPr>
          <w:ilvl w:val="0"/>
          <w:numId w:val="95"/>
        </w:numPr>
        <w:rPr>
          <w:rFonts w:cstheme="minorHAnsi"/>
          <w:sz w:val="18"/>
          <w:szCs w:val="18"/>
        </w:rPr>
      </w:pPr>
      <w:r w:rsidRPr="00350D16">
        <w:rPr>
          <w:rFonts w:cstheme="minorHAnsi"/>
          <w:sz w:val="18"/>
          <w:szCs w:val="18"/>
        </w:rPr>
        <w:t>przygotowanie  podłoża,</w:t>
      </w:r>
    </w:p>
    <w:p w14:paraId="62857697" w14:textId="77777777" w:rsidR="007F43FD" w:rsidRPr="00350D16" w:rsidRDefault="007F43FD">
      <w:pPr>
        <w:numPr>
          <w:ilvl w:val="0"/>
          <w:numId w:val="95"/>
        </w:numPr>
        <w:rPr>
          <w:rFonts w:cstheme="minorHAnsi"/>
          <w:sz w:val="18"/>
          <w:szCs w:val="18"/>
        </w:rPr>
      </w:pPr>
      <w:r w:rsidRPr="00350D16">
        <w:rPr>
          <w:rFonts w:cstheme="minorHAnsi"/>
          <w:sz w:val="18"/>
          <w:szCs w:val="18"/>
        </w:rPr>
        <w:t>dostarczenie materiałów/mieszaniny  i sprzętu,</w:t>
      </w:r>
    </w:p>
    <w:p w14:paraId="3523711F" w14:textId="77777777" w:rsidR="007F43FD" w:rsidRPr="00350D16" w:rsidRDefault="007F43FD">
      <w:pPr>
        <w:numPr>
          <w:ilvl w:val="0"/>
          <w:numId w:val="95"/>
        </w:numPr>
        <w:rPr>
          <w:rFonts w:cstheme="minorHAnsi"/>
          <w:sz w:val="18"/>
          <w:szCs w:val="18"/>
        </w:rPr>
      </w:pPr>
      <w:r w:rsidRPr="00350D16">
        <w:rPr>
          <w:rFonts w:cstheme="minorHAnsi"/>
          <w:sz w:val="18"/>
          <w:szCs w:val="18"/>
        </w:rPr>
        <w:t>ewentualne ścięcie istniejącego pobocza, ew. spulchnienie, wyprofilowanie i zagęszczenie gruntowego pobocza,</w:t>
      </w:r>
    </w:p>
    <w:p w14:paraId="2BB78C2D" w14:textId="77777777" w:rsidR="007F43FD" w:rsidRPr="00350D16" w:rsidRDefault="007F43FD">
      <w:pPr>
        <w:numPr>
          <w:ilvl w:val="0"/>
          <w:numId w:val="95"/>
        </w:numPr>
        <w:rPr>
          <w:rFonts w:cstheme="minorHAnsi"/>
          <w:sz w:val="18"/>
          <w:szCs w:val="18"/>
        </w:rPr>
      </w:pPr>
      <w:r w:rsidRPr="00350D16">
        <w:rPr>
          <w:rFonts w:cstheme="minorHAnsi"/>
          <w:sz w:val="18"/>
          <w:szCs w:val="18"/>
        </w:rPr>
        <w:t>przygotowanie i dostarczenie mieszanki kruszywa łamanego z destruktem bitumicznym ,</w:t>
      </w:r>
    </w:p>
    <w:p w14:paraId="3B8972FD" w14:textId="77777777" w:rsidR="007F43FD" w:rsidRPr="00350D16" w:rsidRDefault="007F43FD">
      <w:pPr>
        <w:numPr>
          <w:ilvl w:val="0"/>
          <w:numId w:val="95"/>
        </w:numPr>
        <w:rPr>
          <w:rFonts w:cstheme="minorHAnsi"/>
          <w:sz w:val="18"/>
          <w:szCs w:val="18"/>
        </w:rPr>
      </w:pPr>
      <w:r w:rsidRPr="00350D16">
        <w:rPr>
          <w:rFonts w:cstheme="minorHAnsi"/>
          <w:sz w:val="18"/>
          <w:szCs w:val="18"/>
        </w:rPr>
        <w:t>wykonanie nawierzchni utwardzonego pobocza według wymagań dokumentacji projektowej, ST i specyfikacji technicznej,</w:t>
      </w:r>
    </w:p>
    <w:p w14:paraId="230D292E" w14:textId="77777777" w:rsidR="007F43FD" w:rsidRPr="00350D16" w:rsidRDefault="007F43FD">
      <w:pPr>
        <w:numPr>
          <w:ilvl w:val="0"/>
          <w:numId w:val="95"/>
        </w:numPr>
        <w:rPr>
          <w:rFonts w:cstheme="minorHAnsi"/>
          <w:sz w:val="18"/>
          <w:szCs w:val="18"/>
        </w:rPr>
      </w:pPr>
      <w:r w:rsidRPr="00350D16">
        <w:rPr>
          <w:rFonts w:cstheme="minorHAnsi"/>
          <w:sz w:val="18"/>
          <w:szCs w:val="18"/>
        </w:rPr>
        <w:t>przeprowadzenie pomiarów i badań  wymaganych w  specyfikacji technicznej,</w:t>
      </w:r>
    </w:p>
    <w:p w14:paraId="4AF1984F" w14:textId="77777777" w:rsidR="007F43FD" w:rsidRPr="00350D16" w:rsidRDefault="007F43FD">
      <w:pPr>
        <w:numPr>
          <w:ilvl w:val="0"/>
          <w:numId w:val="95"/>
        </w:numPr>
        <w:rPr>
          <w:rFonts w:cstheme="minorHAnsi"/>
          <w:sz w:val="18"/>
          <w:szCs w:val="18"/>
        </w:rPr>
      </w:pPr>
      <w:r w:rsidRPr="00350D16">
        <w:rPr>
          <w:rFonts w:cstheme="minorHAnsi"/>
          <w:sz w:val="18"/>
          <w:szCs w:val="18"/>
        </w:rPr>
        <w:t>odwiezienie sprzętu.</w:t>
      </w:r>
    </w:p>
    <w:p w14:paraId="316CFD4B" w14:textId="77777777" w:rsidR="007F43FD" w:rsidRPr="00350D16" w:rsidRDefault="007F43FD" w:rsidP="007F43FD">
      <w:pPr>
        <w:rPr>
          <w:rFonts w:cstheme="minorHAnsi"/>
          <w:sz w:val="18"/>
          <w:szCs w:val="18"/>
        </w:rPr>
      </w:pPr>
      <w:r w:rsidRPr="00350D16">
        <w:rPr>
          <w:rFonts w:cstheme="minorHAnsi"/>
          <w:b/>
          <w:bCs/>
          <w:sz w:val="18"/>
          <w:szCs w:val="18"/>
        </w:rPr>
        <w:t>9.3. Sposób rozliczenia robót tymczasowych i prac towarzyszących</w:t>
      </w:r>
    </w:p>
    <w:p w14:paraId="3D3E03FB" w14:textId="77777777" w:rsidR="007F43FD" w:rsidRPr="00350D16" w:rsidRDefault="007F43FD" w:rsidP="007F43FD">
      <w:pPr>
        <w:rPr>
          <w:rFonts w:cstheme="minorHAnsi"/>
          <w:sz w:val="18"/>
          <w:szCs w:val="18"/>
        </w:rPr>
      </w:pPr>
      <w:r w:rsidRPr="00350D16">
        <w:rPr>
          <w:rFonts w:cstheme="minorHAnsi"/>
          <w:sz w:val="18"/>
          <w:szCs w:val="18"/>
        </w:rPr>
        <w:tab/>
        <w:t>Cena wykonania robót określonych niniejszą ST obejmuje:</w:t>
      </w:r>
    </w:p>
    <w:p w14:paraId="0F2B96F1" w14:textId="77777777" w:rsidR="007F43FD" w:rsidRPr="00350D16" w:rsidRDefault="007F43FD">
      <w:pPr>
        <w:numPr>
          <w:ilvl w:val="0"/>
          <w:numId w:val="95"/>
        </w:numPr>
        <w:rPr>
          <w:rFonts w:cstheme="minorHAnsi"/>
          <w:sz w:val="18"/>
          <w:szCs w:val="18"/>
        </w:rPr>
      </w:pPr>
      <w:r w:rsidRPr="00350D16">
        <w:rPr>
          <w:rFonts w:cstheme="minorHAnsi"/>
          <w:sz w:val="18"/>
          <w:szCs w:val="18"/>
        </w:rPr>
        <w:t>roboty tymczasowe, które są potrzebne do wykonania robót podstawowych, ale nie są przekazywane Zamawiającemu i są usuwane po wykonaniu robót podstawowych,</w:t>
      </w:r>
    </w:p>
    <w:p w14:paraId="164A5E77" w14:textId="77777777" w:rsidR="007F43FD" w:rsidRPr="00350D16" w:rsidRDefault="007F43FD">
      <w:pPr>
        <w:numPr>
          <w:ilvl w:val="0"/>
          <w:numId w:val="95"/>
        </w:numPr>
        <w:rPr>
          <w:rFonts w:cstheme="minorHAnsi"/>
          <w:sz w:val="18"/>
          <w:szCs w:val="18"/>
        </w:rPr>
      </w:pPr>
      <w:r w:rsidRPr="00350D16">
        <w:rPr>
          <w:rFonts w:cstheme="minorHAnsi"/>
          <w:sz w:val="18"/>
          <w:szCs w:val="18"/>
        </w:rPr>
        <w:t>prace towarzyszące, które są niezbędne do wykonania robót podstawowych, niezaliczane do robót tymczasowych, jak geodezyjne wytyczenie robót itd.</w:t>
      </w:r>
    </w:p>
    <w:p w14:paraId="3E16B693" w14:textId="77777777" w:rsidR="007F43FD" w:rsidRPr="00350D16" w:rsidRDefault="007F43FD" w:rsidP="007F43FD">
      <w:pPr>
        <w:rPr>
          <w:rFonts w:cstheme="minorHAnsi"/>
          <w:sz w:val="18"/>
          <w:szCs w:val="18"/>
        </w:rPr>
      </w:pPr>
    </w:p>
    <w:p w14:paraId="0866F9DA" w14:textId="77777777" w:rsidR="007F43FD" w:rsidRPr="00350D16" w:rsidRDefault="007F43FD" w:rsidP="007F43FD">
      <w:pPr>
        <w:rPr>
          <w:rFonts w:cstheme="minorHAnsi"/>
          <w:b/>
          <w:bCs/>
          <w:sz w:val="18"/>
          <w:szCs w:val="18"/>
        </w:rPr>
      </w:pPr>
    </w:p>
    <w:p w14:paraId="718BC881" w14:textId="77777777" w:rsidR="007F43FD" w:rsidRPr="00350D16" w:rsidRDefault="007F43FD" w:rsidP="007F43FD">
      <w:pPr>
        <w:rPr>
          <w:rFonts w:cstheme="minorHAnsi"/>
          <w:b/>
          <w:bCs/>
          <w:sz w:val="18"/>
          <w:szCs w:val="18"/>
        </w:rPr>
      </w:pPr>
      <w:r w:rsidRPr="00350D16">
        <w:rPr>
          <w:rFonts w:cstheme="minorHAnsi"/>
          <w:b/>
          <w:bCs/>
          <w:sz w:val="18"/>
          <w:szCs w:val="18"/>
        </w:rPr>
        <w:t>10. PRZEPISY ZWIAZANE</w:t>
      </w:r>
    </w:p>
    <w:p w14:paraId="1A97F26E" w14:textId="77777777" w:rsidR="007F43FD" w:rsidRPr="00350D16" w:rsidRDefault="007F43FD" w:rsidP="007F43FD">
      <w:pPr>
        <w:rPr>
          <w:rFonts w:cstheme="minorHAnsi"/>
          <w:b/>
          <w:bCs/>
          <w:sz w:val="18"/>
          <w:szCs w:val="18"/>
        </w:rPr>
      </w:pPr>
      <w:r w:rsidRPr="00350D16">
        <w:rPr>
          <w:rFonts w:cstheme="minorHAnsi"/>
          <w:b/>
          <w:bCs/>
          <w:sz w:val="18"/>
          <w:szCs w:val="18"/>
        </w:rPr>
        <w:t>10.1. Specyfikacje techniczne (ST)</w:t>
      </w:r>
    </w:p>
    <w:tbl>
      <w:tblPr>
        <w:tblW w:w="0" w:type="auto"/>
        <w:tblInd w:w="70" w:type="dxa"/>
        <w:tblLayout w:type="fixed"/>
        <w:tblCellMar>
          <w:left w:w="70" w:type="dxa"/>
          <w:right w:w="70" w:type="dxa"/>
        </w:tblCellMar>
        <w:tblLook w:val="0000" w:firstRow="0" w:lastRow="0" w:firstColumn="0" w:lastColumn="0" w:noHBand="0" w:noVBand="0"/>
      </w:tblPr>
      <w:tblGrid>
        <w:gridCol w:w="496"/>
        <w:gridCol w:w="1984"/>
        <w:gridCol w:w="6592"/>
      </w:tblGrid>
      <w:tr w:rsidR="007F43FD" w:rsidRPr="00350D16" w14:paraId="15F09A63" w14:textId="77777777" w:rsidTr="003E4428">
        <w:tc>
          <w:tcPr>
            <w:tcW w:w="496" w:type="dxa"/>
          </w:tcPr>
          <w:p w14:paraId="523C1949" w14:textId="77777777" w:rsidR="007F43FD" w:rsidRPr="00350D16" w:rsidRDefault="007F43FD" w:rsidP="007F43FD">
            <w:pPr>
              <w:rPr>
                <w:rFonts w:cstheme="minorHAnsi"/>
                <w:i/>
                <w:iCs/>
                <w:sz w:val="18"/>
                <w:szCs w:val="18"/>
              </w:rPr>
            </w:pPr>
            <w:r w:rsidRPr="00350D16">
              <w:rPr>
                <w:rFonts w:cstheme="minorHAnsi"/>
                <w:i/>
                <w:iCs/>
                <w:sz w:val="18"/>
                <w:szCs w:val="18"/>
              </w:rPr>
              <w:t>1.</w:t>
            </w:r>
          </w:p>
        </w:tc>
        <w:tc>
          <w:tcPr>
            <w:tcW w:w="1984" w:type="dxa"/>
          </w:tcPr>
          <w:p w14:paraId="66A2EF9E" w14:textId="77777777" w:rsidR="007F43FD" w:rsidRPr="00350D16" w:rsidRDefault="007F43FD" w:rsidP="007F43FD">
            <w:pPr>
              <w:rPr>
                <w:rFonts w:cstheme="minorHAnsi"/>
                <w:i/>
                <w:iCs/>
                <w:sz w:val="18"/>
                <w:szCs w:val="18"/>
              </w:rPr>
            </w:pPr>
            <w:r w:rsidRPr="00350D16">
              <w:rPr>
                <w:rFonts w:cstheme="minorHAnsi"/>
                <w:i/>
                <w:iCs/>
                <w:sz w:val="18"/>
                <w:szCs w:val="18"/>
              </w:rPr>
              <w:t>D-M-00.00.00</w:t>
            </w:r>
          </w:p>
        </w:tc>
        <w:tc>
          <w:tcPr>
            <w:tcW w:w="6592" w:type="dxa"/>
          </w:tcPr>
          <w:p w14:paraId="13CF6208" w14:textId="77777777" w:rsidR="007F43FD" w:rsidRPr="00350D16" w:rsidRDefault="007F43FD" w:rsidP="007F43FD">
            <w:pPr>
              <w:rPr>
                <w:rFonts w:cstheme="minorHAnsi"/>
                <w:i/>
                <w:iCs/>
                <w:sz w:val="18"/>
                <w:szCs w:val="18"/>
              </w:rPr>
            </w:pPr>
            <w:r w:rsidRPr="00350D16">
              <w:rPr>
                <w:rFonts w:cstheme="minorHAnsi"/>
                <w:i/>
                <w:iCs/>
                <w:sz w:val="18"/>
                <w:szCs w:val="18"/>
              </w:rPr>
              <w:t>Wymagania ogólne</w:t>
            </w:r>
          </w:p>
        </w:tc>
      </w:tr>
      <w:tr w:rsidR="007F43FD" w:rsidRPr="00350D16" w14:paraId="369879BF" w14:textId="77777777" w:rsidTr="003E4428">
        <w:tc>
          <w:tcPr>
            <w:tcW w:w="496" w:type="dxa"/>
          </w:tcPr>
          <w:p w14:paraId="4A5F7466" w14:textId="77777777" w:rsidR="007F43FD" w:rsidRPr="00350D16" w:rsidRDefault="007F43FD" w:rsidP="007F43FD">
            <w:pPr>
              <w:rPr>
                <w:rFonts w:cstheme="minorHAnsi"/>
                <w:i/>
                <w:iCs/>
                <w:sz w:val="18"/>
                <w:szCs w:val="18"/>
              </w:rPr>
            </w:pPr>
            <w:r w:rsidRPr="00350D16">
              <w:rPr>
                <w:rFonts w:cstheme="minorHAnsi"/>
                <w:i/>
                <w:iCs/>
                <w:sz w:val="18"/>
                <w:szCs w:val="18"/>
              </w:rPr>
              <w:t>2.</w:t>
            </w:r>
          </w:p>
        </w:tc>
        <w:tc>
          <w:tcPr>
            <w:tcW w:w="1984" w:type="dxa"/>
          </w:tcPr>
          <w:p w14:paraId="4B013BE1" w14:textId="77777777" w:rsidR="007F43FD" w:rsidRPr="00350D16" w:rsidRDefault="007F43FD" w:rsidP="007F43FD">
            <w:pPr>
              <w:rPr>
                <w:rFonts w:cstheme="minorHAnsi"/>
                <w:i/>
                <w:iCs/>
                <w:sz w:val="18"/>
                <w:szCs w:val="18"/>
              </w:rPr>
            </w:pPr>
            <w:r w:rsidRPr="00350D16">
              <w:rPr>
                <w:rFonts w:cstheme="minorHAnsi"/>
                <w:i/>
                <w:iCs/>
                <w:sz w:val="18"/>
                <w:szCs w:val="18"/>
              </w:rPr>
              <w:t>D-01.00.00</w:t>
            </w:r>
          </w:p>
        </w:tc>
        <w:tc>
          <w:tcPr>
            <w:tcW w:w="6592" w:type="dxa"/>
          </w:tcPr>
          <w:p w14:paraId="096303E1" w14:textId="77777777" w:rsidR="007F43FD" w:rsidRPr="00350D16" w:rsidRDefault="007F43FD" w:rsidP="007F43FD">
            <w:pPr>
              <w:rPr>
                <w:rFonts w:cstheme="minorHAnsi"/>
                <w:i/>
                <w:iCs/>
                <w:sz w:val="18"/>
                <w:szCs w:val="18"/>
              </w:rPr>
            </w:pPr>
            <w:r w:rsidRPr="00350D16">
              <w:rPr>
                <w:rFonts w:cstheme="minorHAnsi"/>
                <w:i/>
                <w:iCs/>
                <w:sz w:val="18"/>
                <w:szCs w:val="18"/>
              </w:rPr>
              <w:t>Roboty przygotowawcze</w:t>
            </w:r>
          </w:p>
        </w:tc>
      </w:tr>
      <w:tr w:rsidR="007F43FD" w:rsidRPr="00350D16" w14:paraId="2C9BADE8" w14:textId="77777777" w:rsidTr="003E4428">
        <w:tc>
          <w:tcPr>
            <w:tcW w:w="496" w:type="dxa"/>
          </w:tcPr>
          <w:p w14:paraId="12837845" w14:textId="77777777" w:rsidR="007F43FD" w:rsidRPr="00350D16" w:rsidRDefault="007F43FD" w:rsidP="007F43FD">
            <w:pPr>
              <w:rPr>
                <w:rFonts w:cstheme="minorHAnsi"/>
                <w:i/>
                <w:iCs/>
                <w:sz w:val="18"/>
                <w:szCs w:val="18"/>
              </w:rPr>
            </w:pPr>
            <w:r w:rsidRPr="00350D16">
              <w:rPr>
                <w:rFonts w:cstheme="minorHAnsi"/>
                <w:i/>
                <w:iCs/>
                <w:sz w:val="18"/>
                <w:szCs w:val="18"/>
              </w:rPr>
              <w:t>3.</w:t>
            </w:r>
          </w:p>
        </w:tc>
        <w:tc>
          <w:tcPr>
            <w:tcW w:w="1984" w:type="dxa"/>
          </w:tcPr>
          <w:p w14:paraId="58A9A769" w14:textId="77777777" w:rsidR="007F43FD" w:rsidRPr="00350D16" w:rsidRDefault="007F43FD" w:rsidP="007F43FD">
            <w:pPr>
              <w:rPr>
                <w:rFonts w:cstheme="minorHAnsi"/>
                <w:i/>
                <w:iCs/>
                <w:sz w:val="18"/>
                <w:szCs w:val="18"/>
              </w:rPr>
            </w:pPr>
            <w:r w:rsidRPr="00350D16">
              <w:rPr>
                <w:rFonts w:cstheme="minorHAnsi"/>
                <w:i/>
                <w:iCs/>
                <w:sz w:val="18"/>
                <w:szCs w:val="18"/>
              </w:rPr>
              <w:t>D-02.00.00</w:t>
            </w:r>
          </w:p>
        </w:tc>
        <w:tc>
          <w:tcPr>
            <w:tcW w:w="6592" w:type="dxa"/>
          </w:tcPr>
          <w:p w14:paraId="7F8857C2" w14:textId="77777777" w:rsidR="007F43FD" w:rsidRPr="00350D16" w:rsidRDefault="007F43FD" w:rsidP="007F43FD">
            <w:pPr>
              <w:rPr>
                <w:rFonts w:cstheme="minorHAnsi"/>
                <w:i/>
                <w:iCs/>
                <w:sz w:val="18"/>
                <w:szCs w:val="18"/>
              </w:rPr>
            </w:pPr>
            <w:r w:rsidRPr="00350D16">
              <w:rPr>
                <w:rFonts w:cstheme="minorHAnsi"/>
                <w:i/>
                <w:iCs/>
                <w:sz w:val="18"/>
                <w:szCs w:val="18"/>
              </w:rPr>
              <w:t>Roboty ziemne</w:t>
            </w:r>
          </w:p>
        </w:tc>
      </w:tr>
    </w:tbl>
    <w:p w14:paraId="6B6B5DA4" w14:textId="77777777" w:rsidR="007F43FD" w:rsidRPr="00350D16" w:rsidRDefault="007F43FD" w:rsidP="007F43FD">
      <w:pPr>
        <w:rPr>
          <w:rFonts w:cstheme="minorHAnsi"/>
          <w:b/>
          <w:bCs/>
          <w:sz w:val="18"/>
          <w:szCs w:val="18"/>
        </w:rPr>
      </w:pPr>
      <w:r w:rsidRPr="00350D16">
        <w:rPr>
          <w:rFonts w:cstheme="minorHAnsi"/>
          <w:b/>
          <w:bCs/>
          <w:sz w:val="18"/>
          <w:szCs w:val="18"/>
        </w:rPr>
        <w:t>10.2. Normy</w:t>
      </w:r>
    </w:p>
    <w:tbl>
      <w:tblPr>
        <w:tblW w:w="0" w:type="auto"/>
        <w:tblInd w:w="108" w:type="dxa"/>
        <w:tblLayout w:type="fixed"/>
        <w:tblLook w:val="0000" w:firstRow="0" w:lastRow="0" w:firstColumn="0" w:lastColumn="0" w:noHBand="0" w:noVBand="0"/>
      </w:tblPr>
      <w:tblGrid>
        <w:gridCol w:w="534"/>
        <w:gridCol w:w="1984"/>
        <w:gridCol w:w="6554"/>
      </w:tblGrid>
      <w:tr w:rsidR="007F43FD" w:rsidRPr="00350D16" w14:paraId="7A4CD253" w14:textId="77777777" w:rsidTr="003E4428">
        <w:tc>
          <w:tcPr>
            <w:tcW w:w="534" w:type="dxa"/>
          </w:tcPr>
          <w:p w14:paraId="10F45DE8" w14:textId="77777777" w:rsidR="007F43FD" w:rsidRPr="00350D16" w:rsidRDefault="007F43FD" w:rsidP="007F43FD">
            <w:pPr>
              <w:rPr>
                <w:rFonts w:cstheme="minorHAnsi"/>
                <w:i/>
                <w:iCs/>
                <w:sz w:val="18"/>
                <w:szCs w:val="18"/>
              </w:rPr>
            </w:pPr>
            <w:r w:rsidRPr="00350D16">
              <w:rPr>
                <w:rFonts w:cstheme="minorHAnsi"/>
                <w:i/>
                <w:iCs/>
                <w:sz w:val="18"/>
                <w:szCs w:val="18"/>
              </w:rPr>
              <w:t>4.</w:t>
            </w:r>
          </w:p>
        </w:tc>
        <w:tc>
          <w:tcPr>
            <w:tcW w:w="1984" w:type="dxa"/>
          </w:tcPr>
          <w:p w14:paraId="09C3548B" w14:textId="77777777" w:rsidR="007F43FD" w:rsidRPr="00350D16" w:rsidRDefault="007F43FD" w:rsidP="007F43FD">
            <w:pPr>
              <w:rPr>
                <w:rFonts w:cstheme="minorHAnsi"/>
                <w:i/>
                <w:iCs/>
                <w:sz w:val="18"/>
                <w:szCs w:val="18"/>
              </w:rPr>
            </w:pPr>
            <w:r w:rsidRPr="00350D16">
              <w:rPr>
                <w:rFonts w:cstheme="minorHAnsi"/>
                <w:i/>
                <w:iCs/>
                <w:sz w:val="18"/>
                <w:szCs w:val="18"/>
              </w:rPr>
              <w:t>PN-EN 13242:2004</w:t>
            </w:r>
          </w:p>
        </w:tc>
        <w:tc>
          <w:tcPr>
            <w:tcW w:w="6554" w:type="dxa"/>
          </w:tcPr>
          <w:p w14:paraId="258F0202" w14:textId="77777777" w:rsidR="007F43FD" w:rsidRPr="00350D16" w:rsidRDefault="007F43FD" w:rsidP="007F43FD">
            <w:pPr>
              <w:rPr>
                <w:rFonts w:cstheme="minorHAnsi"/>
                <w:i/>
                <w:iCs/>
                <w:sz w:val="18"/>
                <w:szCs w:val="18"/>
              </w:rPr>
            </w:pPr>
            <w:r w:rsidRPr="00350D16">
              <w:rPr>
                <w:rFonts w:cstheme="minorHAnsi"/>
                <w:i/>
                <w:iCs/>
                <w:sz w:val="18"/>
                <w:szCs w:val="18"/>
              </w:rPr>
              <w:t>Kruszywa do niezwiązanych i związanych hydraulicznie materiałów stosowanych w obiektach budowlanych i budownictwie drogowym (patrz: poz. 7 i 8)</w:t>
            </w:r>
          </w:p>
        </w:tc>
      </w:tr>
      <w:tr w:rsidR="007F43FD" w:rsidRPr="00350D16" w14:paraId="6EB503D6" w14:textId="77777777" w:rsidTr="003E4428">
        <w:tc>
          <w:tcPr>
            <w:tcW w:w="534" w:type="dxa"/>
          </w:tcPr>
          <w:p w14:paraId="702DC4EB" w14:textId="77777777" w:rsidR="007F43FD" w:rsidRPr="00350D16" w:rsidRDefault="007F43FD" w:rsidP="007F43FD">
            <w:pPr>
              <w:rPr>
                <w:rFonts w:cstheme="minorHAnsi"/>
                <w:i/>
                <w:iCs/>
                <w:sz w:val="18"/>
                <w:szCs w:val="18"/>
              </w:rPr>
            </w:pPr>
            <w:r w:rsidRPr="00350D16">
              <w:rPr>
                <w:rFonts w:cstheme="minorHAnsi"/>
                <w:i/>
                <w:iCs/>
                <w:sz w:val="18"/>
                <w:szCs w:val="18"/>
              </w:rPr>
              <w:t>5.</w:t>
            </w:r>
          </w:p>
        </w:tc>
        <w:tc>
          <w:tcPr>
            <w:tcW w:w="1984" w:type="dxa"/>
          </w:tcPr>
          <w:p w14:paraId="26E8547F" w14:textId="77777777" w:rsidR="007F43FD" w:rsidRPr="00350D16" w:rsidRDefault="007F43FD" w:rsidP="007F43FD">
            <w:pPr>
              <w:rPr>
                <w:rFonts w:cstheme="minorHAnsi"/>
                <w:i/>
                <w:iCs/>
                <w:sz w:val="18"/>
                <w:szCs w:val="18"/>
              </w:rPr>
            </w:pPr>
            <w:r w:rsidRPr="00350D16">
              <w:rPr>
                <w:rFonts w:cstheme="minorHAnsi"/>
                <w:i/>
                <w:iCs/>
                <w:sz w:val="18"/>
                <w:szCs w:val="18"/>
              </w:rPr>
              <w:t>PN-EN 13285:2004</w:t>
            </w:r>
          </w:p>
        </w:tc>
        <w:tc>
          <w:tcPr>
            <w:tcW w:w="6554" w:type="dxa"/>
          </w:tcPr>
          <w:p w14:paraId="39FE5FFB" w14:textId="77777777" w:rsidR="007F43FD" w:rsidRPr="00350D16" w:rsidRDefault="007F43FD" w:rsidP="007F43FD">
            <w:pPr>
              <w:rPr>
                <w:rFonts w:cstheme="minorHAnsi"/>
                <w:i/>
                <w:iCs/>
                <w:sz w:val="18"/>
                <w:szCs w:val="18"/>
              </w:rPr>
            </w:pPr>
            <w:r w:rsidRPr="00350D16">
              <w:rPr>
                <w:rFonts w:cstheme="minorHAnsi"/>
                <w:i/>
                <w:iCs/>
                <w:sz w:val="18"/>
                <w:szCs w:val="18"/>
              </w:rPr>
              <w:t>Mieszanki niezwiązane. Specyfikacje (patrz: poz. 7 i 8)</w:t>
            </w:r>
          </w:p>
        </w:tc>
      </w:tr>
      <w:tr w:rsidR="007F43FD" w:rsidRPr="00350D16" w14:paraId="790176D2" w14:textId="77777777" w:rsidTr="003E4428">
        <w:tc>
          <w:tcPr>
            <w:tcW w:w="534" w:type="dxa"/>
          </w:tcPr>
          <w:p w14:paraId="316118E9" w14:textId="77777777" w:rsidR="007F43FD" w:rsidRPr="00350D16" w:rsidRDefault="007F43FD" w:rsidP="007F43FD">
            <w:pPr>
              <w:rPr>
                <w:rFonts w:cstheme="minorHAnsi"/>
                <w:i/>
                <w:iCs/>
                <w:sz w:val="18"/>
                <w:szCs w:val="18"/>
              </w:rPr>
            </w:pPr>
            <w:r w:rsidRPr="00350D16">
              <w:rPr>
                <w:rFonts w:cstheme="minorHAnsi"/>
                <w:i/>
                <w:iCs/>
                <w:sz w:val="18"/>
                <w:szCs w:val="18"/>
              </w:rPr>
              <w:t>6.</w:t>
            </w:r>
          </w:p>
        </w:tc>
        <w:tc>
          <w:tcPr>
            <w:tcW w:w="1984" w:type="dxa"/>
          </w:tcPr>
          <w:p w14:paraId="75057955" w14:textId="77777777" w:rsidR="007F43FD" w:rsidRPr="00350D16" w:rsidRDefault="007F43FD" w:rsidP="007F43FD">
            <w:pPr>
              <w:rPr>
                <w:rFonts w:cstheme="minorHAnsi"/>
                <w:i/>
                <w:iCs/>
                <w:sz w:val="18"/>
                <w:szCs w:val="18"/>
              </w:rPr>
            </w:pPr>
            <w:r w:rsidRPr="00350D16">
              <w:rPr>
                <w:rFonts w:cstheme="minorHAnsi"/>
                <w:i/>
                <w:iCs/>
                <w:sz w:val="18"/>
                <w:szCs w:val="18"/>
              </w:rPr>
              <w:t>PN-B-04481:1988</w:t>
            </w:r>
          </w:p>
        </w:tc>
        <w:tc>
          <w:tcPr>
            <w:tcW w:w="6554" w:type="dxa"/>
          </w:tcPr>
          <w:p w14:paraId="6E0CB826" w14:textId="77777777" w:rsidR="007F43FD" w:rsidRPr="00350D16" w:rsidRDefault="007F43FD" w:rsidP="007F43FD">
            <w:pPr>
              <w:rPr>
                <w:rFonts w:cstheme="minorHAnsi"/>
                <w:i/>
                <w:iCs/>
                <w:sz w:val="18"/>
                <w:szCs w:val="18"/>
              </w:rPr>
            </w:pPr>
            <w:r w:rsidRPr="00350D16">
              <w:rPr>
                <w:rFonts w:cstheme="minorHAnsi"/>
                <w:i/>
                <w:iCs/>
                <w:sz w:val="18"/>
                <w:szCs w:val="18"/>
              </w:rPr>
              <w:t>Grunty budowlane. Badanie próbek gruntu</w:t>
            </w:r>
          </w:p>
        </w:tc>
      </w:tr>
      <w:tr w:rsidR="007F43FD" w:rsidRPr="00350D16" w14:paraId="4B1823F6" w14:textId="77777777" w:rsidTr="003E4428">
        <w:tc>
          <w:tcPr>
            <w:tcW w:w="534" w:type="dxa"/>
          </w:tcPr>
          <w:p w14:paraId="48386195" w14:textId="77777777" w:rsidR="007F43FD" w:rsidRPr="00350D16" w:rsidRDefault="007F43FD" w:rsidP="007F43FD">
            <w:pPr>
              <w:rPr>
                <w:rFonts w:cstheme="minorHAnsi"/>
                <w:i/>
                <w:iCs/>
                <w:sz w:val="18"/>
                <w:szCs w:val="18"/>
              </w:rPr>
            </w:pPr>
            <w:r w:rsidRPr="00350D16">
              <w:rPr>
                <w:rFonts w:cstheme="minorHAnsi"/>
                <w:i/>
                <w:iCs/>
                <w:sz w:val="18"/>
                <w:szCs w:val="18"/>
              </w:rPr>
              <w:t>7.</w:t>
            </w:r>
          </w:p>
        </w:tc>
        <w:tc>
          <w:tcPr>
            <w:tcW w:w="1984" w:type="dxa"/>
          </w:tcPr>
          <w:p w14:paraId="36045E62" w14:textId="77777777" w:rsidR="007F43FD" w:rsidRPr="00350D16" w:rsidRDefault="007F43FD" w:rsidP="007F43FD">
            <w:pPr>
              <w:rPr>
                <w:rFonts w:cstheme="minorHAnsi"/>
                <w:i/>
                <w:iCs/>
                <w:sz w:val="18"/>
                <w:szCs w:val="18"/>
              </w:rPr>
            </w:pPr>
            <w:r w:rsidRPr="00350D16">
              <w:rPr>
                <w:rFonts w:cstheme="minorHAnsi"/>
                <w:i/>
                <w:iCs/>
                <w:sz w:val="18"/>
                <w:szCs w:val="18"/>
              </w:rPr>
              <w:t>PN-B-11112:1996</w:t>
            </w:r>
          </w:p>
        </w:tc>
        <w:tc>
          <w:tcPr>
            <w:tcW w:w="6554" w:type="dxa"/>
          </w:tcPr>
          <w:p w14:paraId="60A5937E" w14:textId="77777777" w:rsidR="007F43FD" w:rsidRPr="00350D16" w:rsidRDefault="007F43FD" w:rsidP="007F43FD">
            <w:pPr>
              <w:rPr>
                <w:rFonts w:cstheme="minorHAnsi"/>
                <w:i/>
                <w:iCs/>
                <w:sz w:val="18"/>
                <w:szCs w:val="18"/>
              </w:rPr>
            </w:pPr>
            <w:r w:rsidRPr="00350D16">
              <w:rPr>
                <w:rFonts w:cstheme="minorHAnsi"/>
                <w:i/>
                <w:iCs/>
                <w:sz w:val="18"/>
                <w:szCs w:val="18"/>
              </w:rPr>
              <w:t>Kruszywa mineralne. Kruszywa łamane do nawierzchni drogowych (W okresie przejściowym norma może być stosowana zamiast poz. 4 i 5)</w:t>
            </w:r>
          </w:p>
        </w:tc>
      </w:tr>
      <w:tr w:rsidR="007F43FD" w:rsidRPr="00350D16" w14:paraId="7667C062" w14:textId="77777777" w:rsidTr="003E4428">
        <w:tc>
          <w:tcPr>
            <w:tcW w:w="534" w:type="dxa"/>
          </w:tcPr>
          <w:p w14:paraId="78287060" w14:textId="77777777" w:rsidR="007F43FD" w:rsidRPr="00350D16" w:rsidRDefault="007F43FD" w:rsidP="007F43FD">
            <w:pPr>
              <w:rPr>
                <w:rFonts w:cstheme="minorHAnsi"/>
                <w:i/>
                <w:iCs/>
                <w:sz w:val="18"/>
                <w:szCs w:val="18"/>
              </w:rPr>
            </w:pPr>
            <w:r w:rsidRPr="00350D16">
              <w:rPr>
                <w:rFonts w:cstheme="minorHAnsi"/>
                <w:i/>
                <w:iCs/>
                <w:sz w:val="18"/>
                <w:szCs w:val="18"/>
              </w:rPr>
              <w:t>8.</w:t>
            </w:r>
          </w:p>
        </w:tc>
        <w:tc>
          <w:tcPr>
            <w:tcW w:w="1984" w:type="dxa"/>
          </w:tcPr>
          <w:p w14:paraId="426C152D" w14:textId="77777777" w:rsidR="007F43FD" w:rsidRPr="00350D16" w:rsidRDefault="007F43FD" w:rsidP="007F43FD">
            <w:pPr>
              <w:rPr>
                <w:rFonts w:cstheme="minorHAnsi"/>
                <w:i/>
                <w:iCs/>
                <w:sz w:val="18"/>
                <w:szCs w:val="18"/>
              </w:rPr>
            </w:pPr>
            <w:r w:rsidRPr="00350D16">
              <w:rPr>
                <w:rFonts w:cstheme="minorHAnsi"/>
                <w:i/>
                <w:iCs/>
                <w:sz w:val="18"/>
                <w:szCs w:val="18"/>
              </w:rPr>
              <w:t>PN-B-11113:1996</w:t>
            </w:r>
          </w:p>
        </w:tc>
        <w:tc>
          <w:tcPr>
            <w:tcW w:w="6554" w:type="dxa"/>
          </w:tcPr>
          <w:p w14:paraId="47753464" w14:textId="77777777" w:rsidR="007F43FD" w:rsidRPr="00350D16" w:rsidRDefault="007F43FD" w:rsidP="007F43FD">
            <w:pPr>
              <w:rPr>
                <w:rFonts w:cstheme="minorHAnsi"/>
                <w:i/>
                <w:iCs/>
                <w:sz w:val="18"/>
                <w:szCs w:val="18"/>
              </w:rPr>
            </w:pPr>
            <w:r w:rsidRPr="00350D16">
              <w:rPr>
                <w:rFonts w:cstheme="minorHAnsi"/>
                <w:i/>
                <w:iCs/>
                <w:sz w:val="18"/>
                <w:szCs w:val="18"/>
              </w:rPr>
              <w:t>Kruszywa mineralne. Kruszywa naturalne do nawierzchni drogowych. Piasek (W okresie przejściowym norma może być stosowana zamiast poz. 4 i 5)</w:t>
            </w:r>
          </w:p>
        </w:tc>
      </w:tr>
    </w:tbl>
    <w:p w14:paraId="054C6A90" w14:textId="77777777" w:rsidR="007F43FD" w:rsidRPr="00350D16" w:rsidRDefault="007F43FD" w:rsidP="007F43FD">
      <w:pPr>
        <w:rPr>
          <w:rFonts w:cstheme="minorHAnsi"/>
          <w:b/>
          <w:bCs/>
          <w:sz w:val="18"/>
          <w:szCs w:val="18"/>
        </w:rPr>
      </w:pPr>
      <w:r w:rsidRPr="00350D16">
        <w:rPr>
          <w:rFonts w:cstheme="minorHAnsi"/>
          <w:b/>
          <w:bCs/>
          <w:sz w:val="18"/>
          <w:szCs w:val="18"/>
        </w:rPr>
        <w:t>10.3. Inne dokumenty</w:t>
      </w:r>
    </w:p>
    <w:p w14:paraId="5FA0CCA2" w14:textId="77777777" w:rsidR="007F43FD" w:rsidRPr="00350D16" w:rsidRDefault="007F43FD" w:rsidP="007F43FD">
      <w:pPr>
        <w:rPr>
          <w:rFonts w:cstheme="minorHAnsi"/>
          <w:sz w:val="18"/>
          <w:szCs w:val="18"/>
        </w:rPr>
      </w:pPr>
      <w:r w:rsidRPr="00350D16">
        <w:rPr>
          <w:rFonts w:cstheme="minorHAnsi"/>
          <w:sz w:val="18"/>
          <w:szCs w:val="18"/>
        </w:rPr>
        <w:t>Rozporządzenie Ministra Transportu i Gospodarki Morskiej z dnia 2 marca 1999 r. w sprawie warunków technicznych, jakim powinny odpowiadać drogi publiczne i ich usytuowanie. Dz. U. nr 43, poz. 430</w:t>
      </w:r>
    </w:p>
    <w:p w14:paraId="36D75724" w14:textId="77777777" w:rsidR="007F43FD" w:rsidRPr="00350D16" w:rsidRDefault="007F43FD" w:rsidP="007F43FD">
      <w:pPr>
        <w:rPr>
          <w:rFonts w:cstheme="minorHAnsi"/>
          <w:sz w:val="18"/>
          <w:szCs w:val="18"/>
        </w:rPr>
      </w:pPr>
      <w:r w:rsidRPr="00350D16">
        <w:rPr>
          <w:rFonts w:cstheme="minorHAnsi"/>
          <w:sz w:val="18"/>
          <w:szCs w:val="18"/>
        </w:rPr>
        <w:t>Wytyczne utwardzania poboczy. Centralny Zarząd Dróg Publicznych, Warszawa, 1981 r.</w:t>
      </w:r>
    </w:p>
    <w:p w14:paraId="7E36D651" w14:textId="77777777" w:rsidR="007F43FD" w:rsidRPr="00350D16" w:rsidRDefault="007F43FD" w:rsidP="007F43FD">
      <w:pPr>
        <w:rPr>
          <w:rFonts w:cstheme="minorHAnsi"/>
          <w:sz w:val="18"/>
          <w:szCs w:val="18"/>
        </w:rPr>
      </w:pPr>
    </w:p>
    <w:p w14:paraId="18C8E441" w14:textId="77777777" w:rsidR="007F43FD" w:rsidRPr="00350D16" w:rsidRDefault="007F43FD" w:rsidP="007F43FD">
      <w:pPr>
        <w:rPr>
          <w:rFonts w:cstheme="minorHAnsi"/>
          <w:b/>
          <w:bCs/>
          <w:sz w:val="18"/>
          <w:szCs w:val="18"/>
        </w:rPr>
      </w:pPr>
      <w:r w:rsidRPr="00350D16">
        <w:rPr>
          <w:rFonts w:cstheme="minorHAnsi"/>
          <w:b/>
          <w:bCs/>
          <w:sz w:val="18"/>
          <w:szCs w:val="18"/>
        </w:rPr>
        <w:t>ZAŁĄCZNIK 1</w:t>
      </w:r>
    </w:p>
    <w:p w14:paraId="6DE94AC8" w14:textId="77777777" w:rsidR="007F43FD" w:rsidRPr="00350D16" w:rsidRDefault="007F43FD" w:rsidP="007F43FD">
      <w:pPr>
        <w:rPr>
          <w:rFonts w:cstheme="minorHAnsi"/>
          <w:b/>
          <w:bCs/>
          <w:sz w:val="18"/>
          <w:szCs w:val="18"/>
        </w:rPr>
      </w:pPr>
      <w:r w:rsidRPr="00350D16">
        <w:rPr>
          <w:rFonts w:cstheme="minorHAnsi"/>
          <w:b/>
          <w:bCs/>
          <w:sz w:val="18"/>
          <w:szCs w:val="18"/>
        </w:rPr>
        <w:t>ZASADY  PROJEKTOWANIA  UTWARDZONYCH  POBOCZY</w:t>
      </w:r>
    </w:p>
    <w:p w14:paraId="29E6CB33" w14:textId="77777777" w:rsidR="007F43FD" w:rsidRPr="00350D16" w:rsidRDefault="007F43FD" w:rsidP="007F43FD">
      <w:pPr>
        <w:rPr>
          <w:rFonts w:cstheme="minorHAnsi"/>
          <w:sz w:val="18"/>
          <w:szCs w:val="18"/>
        </w:rPr>
      </w:pPr>
    </w:p>
    <w:p w14:paraId="160E36C7" w14:textId="77777777" w:rsidR="007F43FD" w:rsidRPr="00350D16" w:rsidRDefault="007F43FD">
      <w:pPr>
        <w:numPr>
          <w:ilvl w:val="0"/>
          <w:numId w:val="103"/>
        </w:numPr>
        <w:rPr>
          <w:rFonts w:cstheme="minorHAnsi"/>
          <w:sz w:val="18"/>
          <w:szCs w:val="18"/>
        </w:rPr>
      </w:pPr>
      <w:r w:rsidRPr="00350D16">
        <w:rPr>
          <w:rFonts w:cstheme="minorHAnsi"/>
          <w:b/>
          <w:bCs/>
          <w:i/>
          <w:iCs/>
          <w:sz w:val="18"/>
          <w:szCs w:val="18"/>
        </w:rPr>
        <w:t xml:space="preserve">Szerokość i pochylenia (wg [9]) </w:t>
      </w:r>
      <w:r w:rsidRPr="00350D16">
        <w:rPr>
          <w:rFonts w:cstheme="minorHAnsi"/>
          <w:sz w:val="18"/>
          <w:szCs w:val="18"/>
        </w:rPr>
        <w:t xml:space="preserve"> </w:t>
      </w:r>
    </w:p>
    <w:p w14:paraId="3A581C34" w14:textId="77777777" w:rsidR="007F43FD" w:rsidRPr="00350D16" w:rsidRDefault="007F43FD" w:rsidP="007F43FD">
      <w:pPr>
        <w:rPr>
          <w:rFonts w:cstheme="minorHAnsi"/>
          <w:sz w:val="18"/>
          <w:szCs w:val="18"/>
        </w:rPr>
      </w:pPr>
      <w:r w:rsidRPr="00350D16">
        <w:rPr>
          <w:rFonts w:cstheme="minorHAnsi"/>
          <w:sz w:val="18"/>
          <w:szCs w:val="18"/>
        </w:rPr>
        <w:t xml:space="preserve">Na drogach klasy </w:t>
      </w:r>
      <w:r w:rsidRPr="00350D16">
        <w:rPr>
          <w:rFonts w:cstheme="minorHAnsi"/>
          <w:b/>
          <w:bCs/>
          <w:i/>
          <w:iCs/>
          <w:sz w:val="18"/>
          <w:szCs w:val="18"/>
        </w:rPr>
        <w:t>GP (głównych ruchu przyspieszonego),</w:t>
      </w:r>
      <w:r w:rsidRPr="00350D16">
        <w:rPr>
          <w:rFonts w:cstheme="minorHAnsi"/>
          <w:sz w:val="18"/>
          <w:szCs w:val="18"/>
        </w:rPr>
        <w:t xml:space="preserve"> </w:t>
      </w:r>
      <w:r w:rsidRPr="00350D16">
        <w:rPr>
          <w:rFonts w:cstheme="minorHAnsi"/>
          <w:b/>
          <w:bCs/>
          <w:i/>
          <w:iCs/>
          <w:sz w:val="18"/>
          <w:szCs w:val="18"/>
        </w:rPr>
        <w:t>G (głównych) i Z (zbiorczych</w:t>
      </w:r>
      <w:r w:rsidRPr="00350D16">
        <w:rPr>
          <w:rFonts w:cstheme="minorHAnsi"/>
          <w:sz w:val="18"/>
          <w:szCs w:val="18"/>
        </w:rPr>
        <w:t>), w zależności od potrzeb, w tym ruchu lokalnego i pieszych, część pobocza przylegająca do jezdni może być utwardzona. Utwardzone pobocze powinno mieć szerokość nie mniejszą niż 2,0 m, a przy przebudowie, remoncie lub etapowaniu budowy dróg, dopuszcza się w trudnych warunkach terenowych utwardzone pobocza o szerokości mniejszej niż 2,0 m. Pochylenie podłużne i poprzeczne utwardzonego pobocza powinno być dostosowane do pochyleń pasa ruchu, przy którym się ono znajduje (zał. 2, rys. 1 i 2).</w:t>
      </w:r>
    </w:p>
    <w:p w14:paraId="613EBB4C" w14:textId="77777777" w:rsidR="007F43FD" w:rsidRPr="00350D16" w:rsidRDefault="007F43FD">
      <w:pPr>
        <w:numPr>
          <w:ilvl w:val="0"/>
          <w:numId w:val="103"/>
        </w:numPr>
        <w:rPr>
          <w:rFonts w:cstheme="minorHAnsi"/>
          <w:sz w:val="18"/>
          <w:szCs w:val="18"/>
        </w:rPr>
      </w:pPr>
      <w:r w:rsidRPr="00350D16">
        <w:rPr>
          <w:rFonts w:cstheme="minorHAnsi"/>
          <w:b/>
          <w:bCs/>
          <w:i/>
          <w:iCs/>
          <w:sz w:val="18"/>
          <w:szCs w:val="18"/>
        </w:rPr>
        <w:t>Nawierzchnia (wg [10])</w:t>
      </w:r>
    </w:p>
    <w:p w14:paraId="3EA44C98" w14:textId="77777777" w:rsidR="007F43FD" w:rsidRPr="00350D16" w:rsidRDefault="007F43FD" w:rsidP="007F43FD">
      <w:pPr>
        <w:rPr>
          <w:rFonts w:cstheme="minorHAnsi"/>
          <w:sz w:val="18"/>
          <w:szCs w:val="18"/>
        </w:rPr>
      </w:pPr>
      <w:r w:rsidRPr="00350D16">
        <w:rPr>
          <w:rFonts w:cstheme="minorHAnsi"/>
          <w:sz w:val="18"/>
          <w:szCs w:val="18"/>
        </w:rPr>
        <w:t>Nawierzchnia utwardzonego pobocza powinna:</w:t>
      </w:r>
    </w:p>
    <w:p w14:paraId="401B31F8" w14:textId="77777777" w:rsidR="007F43FD" w:rsidRPr="00350D16" w:rsidRDefault="007F43FD">
      <w:pPr>
        <w:numPr>
          <w:ilvl w:val="0"/>
          <w:numId w:val="97"/>
        </w:numPr>
        <w:rPr>
          <w:rFonts w:cstheme="minorHAnsi"/>
          <w:sz w:val="18"/>
          <w:szCs w:val="18"/>
        </w:rPr>
      </w:pPr>
      <w:r w:rsidRPr="00350D16">
        <w:rPr>
          <w:rFonts w:cstheme="minorHAnsi"/>
          <w:sz w:val="18"/>
          <w:szCs w:val="18"/>
        </w:rPr>
        <w:t>zapewnić, łącznie z nawierzchnią jezdni, szczelność korpusu drogowego,</w:t>
      </w:r>
    </w:p>
    <w:p w14:paraId="6E58CD42" w14:textId="77777777" w:rsidR="007F43FD" w:rsidRPr="00350D16" w:rsidRDefault="007F43FD">
      <w:pPr>
        <w:numPr>
          <w:ilvl w:val="0"/>
          <w:numId w:val="97"/>
        </w:numPr>
        <w:rPr>
          <w:rFonts w:cstheme="minorHAnsi"/>
          <w:sz w:val="18"/>
          <w:szCs w:val="18"/>
        </w:rPr>
      </w:pPr>
      <w:r w:rsidRPr="00350D16">
        <w:rPr>
          <w:rFonts w:cstheme="minorHAnsi"/>
          <w:sz w:val="18"/>
          <w:szCs w:val="18"/>
        </w:rPr>
        <w:t>zachować trwałość, uwzględniając specyfikę jego eksploatacji,</w:t>
      </w:r>
    </w:p>
    <w:p w14:paraId="5FC758D5" w14:textId="77777777" w:rsidR="007F43FD" w:rsidRPr="00350D16" w:rsidRDefault="007F43FD">
      <w:pPr>
        <w:numPr>
          <w:ilvl w:val="0"/>
          <w:numId w:val="97"/>
        </w:numPr>
        <w:rPr>
          <w:rFonts w:cstheme="minorHAnsi"/>
          <w:sz w:val="18"/>
          <w:szCs w:val="18"/>
        </w:rPr>
      </w:pPr>
      <w:r w:rsidRPr="00350D16">
        <w:rPr>
          <w:rFonts w:cstheme="minorHAnsi"/>
          <w:sz w:val="18"/>
          <w:szCs w:val="18"/>
        </w:rPr>
        <w:t>odróżniać się kolorem, w miarę możliwości, od nawierzchni jezdni.</w:t>
      </w:r>
    </w:p>
    <w:p w14:paraId="7DA7C6F5" w14:textId="77777777" w:rsidR="007F43FD" w:rsidRPr="00350D16" w:rsidRDefault="007F43FD" w:rsidP="007F43FD">
      <w:pPr>
        <w:rPr>
          <w:rFonts w:cstheme="minorHAnsi"/>
          <w:sz w:val="18"/>
          <w:szCs w:val="18"/>
        </w:rPr>
      </w:pPr>
      <w:r w:rsidRPr="00350D16">
        <w:rPr>
          <w:rFonts w:cstheme="minorHAnsi"/>
          <w:sz w:val="18"/>
          <w:szCs w:val="18"/>
        </w:rPr>
        <w:t xml:space="preserve">Konstrukcja nawierzchni utwardzonego pobocza  obejmuje warstwy jezdne, wg opisu z przedmiaru robót jako </w:t>
      </w:r>
      <w:r w:rsidRPr="00350D16">
        <w:rPr>
          <w:rFonts w:cstheme="minorHAnsi"/>
          <w:b/>
          <w:bCs/>
          <w:sz w:val="18"/>
          <w:szCs w:val="18"/>
        </w:rPr>
        <w:t>naprawa górnej w-wy</w:t>
      </w:r>
      <w:r w:rsidRPr="00350D16">
        <w:rPr>
          <w:rFonts w:cstheme="minorHAnsi"/>
          <w:sz w:val="18"/>
          <w:szCs w:val="18"/>
        </w:rPr>
        <w:t xml:space="preserve"> z zastosowaniem wymienionych w ST materiałów  bez warstwę górną podbudowy, warstwę dolną podbudowy i ulepszone podłoże, przy występowaniu gorszych warunków gruntowo-wodnych podłoża (zał. 2, rys. 3). </w:t>
      </w:r>
    </w:p>
    <w:p w14:paraId="28888E34" w14:textId="77777777" w:rsidR="007F43FD" w:rsidRPr="00350D16" w:rsidRDefault="007F43FD" w:rsidP="007F43FD">
      <w:pPr>
        <w:rPr>
          <w:rFonts w:cstheme="minorHAnsi"/>
          <w:sz w:val="18"/>
          <w:szCs w:val="18"/>
        </w:rPr>
      </w:pPr>
      <w:r w:rsidRPr="00350D16">
        <w:rPr>
          <w:rFonts w:cstheme="minorHAnsi"/>
          <w:sz w:val="18"/>
          <w:szCs w:val="18"/>
        </w:rPr>
        <w:t>Do wykonywania warstw nośnych utwardzonego pobocza na drogach istniejących zaleca się wykorzystywać, w jak najszerszym zakresie, grunt występujący w poboczu.</w:t>
      </w:r>
    </w:p>
    <w:p w14:paraId="19C43BA2" w14:textId="77777777" w:rsidR="007F43FD" w:rsidRPr="00350D16" w:rsidRDefault="007F43FD" w:rsidP="007F43FD">
      <w:pPr>
        <w:rPr>
          <w:rFonts w:cstheme="minorHAnsi"/>
          <w:sz w:val="18"/>
          <w:szCs w:val="18"/>
        </w:rPr>
      </w:pPr>
      <w:r w:rsidRPr="00350D16">
        <w:rPr>
          <w:rFonts w:cstheme="minorHAnsi"/>
          <w:sz w:val="18"/>
          <w:szCs w:val="18"/>
        </w:rPr>
        <w:t>Układ warstw powinien być tak zaprojektowany, aby styk krawędzi nawierzchni utwardzonego pobocza z krawędzią nawierzchni jezdni był równy, szczelny i trwały. W związku z tym, w przypadku „schodkowego” zakończenia nawierzchni jezdni, grubość warstw utwardzonego pobocza powinna w zasadzie odpowiadać wysokości „schodków”, w celu umożliwienia dobrego zagęszczenia warstw.</w:t>
      </w:r>
    </w:p>
    <w:p w14:paraId="1830680E" w14:textId="77777777" w:rsidR="007F43FD" w:rsidRPr="00350D16" w:rsidRDefault="007F43FD" w:rsidP="007F43FD">
      <w:pPr>
        <w:rPr>
          <w:rFonts w:cstheme="minorHAnsi"/>
          <w:sz w:val="18"/>
          <w:szCs w:val="18"/>
        </w:rPr>
      </w:pPr>
      <w:r w:rsidRPr="00350D16">
        <w:rPr>
          <w:rFonts w:cstheme="minorHAnsi"/>
          <w:sz w:val="18"/>
          <w:szCs w:val="18"/>
        </w:rPr>
        <w:t>Konstrukcja styku nawierzchni jezdni i utwardzonego pobocza powinna umożliwiać odpowiednie zagęszczenie warstw w obrębie styku, a także zapewniać trwałą ochronę krawędzi nawierzchni jezdni przed uszkodzeniem.</w:t>
      </w:r>
    </w:p>
    <w:p w14:paraId="1414AF64" w14:textId="77777777" w:rsidR="007F43FD" w:rsidRPr="00350D16" w:rsidRDefault="007F43FD" w:rsidP="007F43FD">
      <w:pPr>
        <w:rPr>
          <w:rFonts w:cstheme="minorHAnsi"/>
          <w:sz w:val="18"/>
          <w:szCs w:val="18"/>
        </w:rPr>
      </w:pPr>
      <w:r w:rsidRPr="00350D16">
        <w:rPr>
          <w:rFonts w:cstheme="minorHAnsi"/>
          <w:sz w:val="18"/>
          <w:szCs w:val="18"/>
        </w:rPr>
        <w:t>Konstrukcja nawierzchni utwardzonego pobocza powinna być zgodna z ustaleniami dokumentacji projektowej, uwzględniającej noś-ność podłoża i sposób wykonania, np. jednoczesne wykonanie odnowy lub wzmocnienia nawierzchni jezdni (przykłady: zał. 2, rys. 4).</w:t>
      </w:r>
    </w:p>
    <w:p w14:paraId="78993BAF" w14:textId="77777777" w:rsidR="007F43FD" w:rsidRPr="00350D16" w:rsidRDefault="007F43FD" w:rsidP="007F43FD">
      <w:pPr>
        <w:rPr>
          <w:rFonts w:cstheme="minorHAnsi"/>
          <w:b/>
          <w:bCs/>
          <w:i/>
          <w:iCs/>
          <w:sz w:val="18"/>
          <w:szCs w:val="18"/>
        </w:rPr>
      </w:pPr>
    </w:p>
    <w:p w14:paraId="299396CC" w14:textId="77777777" w:rsidR="007F43FD" w:rsidRPr="00350D16" w:rsidRDefault="007F43FD" w:rsidP="007F43FD">
      <w:pPr>
        <w:rPr>
          <w:rFonts w:cstheme="minorHAnsi"/>
          <w:b/>
          <w:bCs/>
          <w:i/>
          <w:iCs/>
          <w:sz w:val="18"/>
          <w:szCs w:val="18"/>
        </w:rPr>
      </w:pPr>
      <w:r w:rsidRPr="00350D16">
        <w:rPr>
          <w:rFonts w:cstheme="minorHAnsi"/>
          <w:b/>
          <w:bCs/>
          <w:i/>
          <w:iCs/>
          <w:sz w:val="18"/>
          <w:szCs w:val="18"/>
        </w:rPr>
        <w:t>ZAŁĄCZNIK 2</w:t>
      </w:r>
    </w:p>
    <w:p w14:paraId="1E0CCB15" w14:textId="77777777" w:rsidR="007F43FD" w:rsidRPr="00350D16" w:rsidRDefault="007F43FD" w:rsidP="007F43FD">
      <w:pPr>
        <w:rPr>
          <w:rFonts w:cstheme="minorHAnsi"/>
          <w:b/>
          <w:bCs/>
          <w:i/>
          <w:iCs/>
          <w:sz w:val="18"/>
          <w:szCs w:val="18"/>
        </w:rPr>
      </w:pPr>
      <w:r w:rsidRPr="00350D16">
        <w:rPr>
          <w:rFonts w:cstheme="minorHAnsi"/>
          <w:b/>
          <w:bCs/>
          <w:i/>
          <w:iCs/>
          <w:sz w:val="18"/>
          <w:szCs w:val="18"/>
        </w:rPr>
        <w:t>RYSUNKI   poglądowe  (WG[10])</w:t>
      </w:r>
    </w:p>
    <w:p w14:paraId="6BD7963B" w14:textId="77777777" w:rsidR="007F43FD" w:rsidRPr="00350D16" w:rsidRDefault="007F43FD" w:rsidP="007F43FD">
      <w:pPr>
        <w:rPr>
          <w:rFonts w:cstheme="minorHAnsi"/>
          <w:sz w:val="18"/>
          <w:szCs w:val="18"/>
        </w:rPr>
      </w:pPr>
    </w:p>
    <w:p w14:paraId="48AB38B7" w14:textId="77777777" w:rsidR="007F43FD" w:rsidRPr="00350D16" w:rsidRDefault="007F43FD" w:rsidP="007F43FD">
      <w:pPr>
        <w:rPr>
          <w:rFonts w:cstheme="minorHAnsi"/>
          <w:b/>
          <w:bCs/>
          <w:i/>
          <w:iCs/>
          <w:sz w:val="18"/>
          <w:szCs w:val="18"/>
          <w:u w:val="single"/>
        </w:rPr>
      </w:pPr>
      <w:r w:rsidRPr="00350D16">
        <w:rPr>
          <w:rFonts w:cstheme="minorHAnsi"/>
          <w:i/>
          <w:iCs/>
          <w:sz w:val="18"/>
          <w:szCs w:val="18"/>
        </w:rPr>
        <w:t xml:space="preserve">Rys. 1. </w:t>
      </w:r>
      <w:r w:rsidRPr="00350D16">
        <w:rPr>
          <w:rFonts w:cstheme="minorHAnsi"/>
          <w:b/>
          <w:bCs/>
          <w:sz w:val="18"/>
          <w:szCs w:val="18"/>
        </w:rPr>
        <w:t xml:space="preserve">Przykład </w:t>
      </w:r>
      <w:r w:rsidRPr="00350D16">
        <w:rPr>
          <w:rFonts w:cstheme="minorHAnsi"/>
          <w:b/>
          <w:bCs/>
          <w:sz w:val="18"/>
          <w:szCs w:val="18"/>
          <w:u w:val="single"/>
        </w:rPr>
        <w:t>naprawy/ wzmocnienia  poboczy</w:t>
      </w:r>
      <w:r w:rsidRPr="00350D16">
        <w:rPr>
          <w:rFonts w:cstheme="minorHAnsi"/>
          <w:i/>
          <w:iCs/>
          <w:sz w:val="18"/>
          <w:szCs w:val="18"/>
        </w:rPr>
        <w:t xml:space="preserve"> </w:t>
      </w:r>
      <w:r w:rsidRPr="00350D16">
        <w:rPr>
          <w:rFonts w:cstheme="minorHAnsi"/>
          <w:b/>
          <w:bCs/>
          <w:sz w:val="18"/>
          <w:szCs w:val="18"/>
          <w:u w:val="single"/>
        </w:rPr>
        <w:t xml:space="preserve">wg obowiązujacych parametrów  wskazanych w przedmiarze robót i ST </w:t>
      </w:r>
      <w:r w:rsidRPr="00350D16">
        <w:rPr>
          <w:rFonts w:cstheme="minorHAnsi"/>
          <w:b/>
          <w:bCs/>
          <w:i/>
          <w:iCs/>
          <w:sz w:val="18"/>
          <w:szCs w:val="18"/>
          <w:u w:val="single"/>
        </w:rPr>
        <w:t xml:space="preserve">tj:  </w:t>
      </w:r>
    </w:p>
    <w:p w14:paraId="6BAB91E1" w14:textId="77777777" w:rsidR="007F43FD" w:rsidRPr="00350D16" w:rsidRDefault="007F43FD">
      <w:pPr>
        <w:numPr>
          <w:ilvl w:val="0"/>
          <w:numId w:val="98"/>
        </w:numPr>
        <w:rPr>
          <w:rFonts w:cstheme="minorHAnsi"/>
          <w:b/>
          <w:bCs/>
          <w:i/>
          <w:iCs/>
          <w:sz w:val="18"/>
          <w:szCs w:val="18"/>
          <w:u w:val="single"/>
        </w:rPr>
      </w:pPr>
      <w:r w:rsidRPr="00350D16">
        <w:rPr>
          <w:rFonts w:cstheme="minorHAnsi"/>
          <w:b/>
          <w:bCs/>
          <w:i/>
          <w:iCs/>
          <w:sz w:val="18"/>
          <w:szCs w:val="18"/>
          <w:u w:val="single"/>
        </w:rPr>
        <w:t>sprofilowaniu podłoża /ścięciu nadmiaru gruntu istn. nawierzchni i jego  dogęszczeniu;</w:t>
      </w:r>
    </w:p>
    <w:p w14:paraId="300856EE" w14:textId="77777777" w:rsidR="007F43FD" w:rsidRPr="00350D16" w:rsidRDefault="007F43FD">
      <w:pPr>
        <w:numPr>
          <w:ilvl w:val="0"/>
          <w:numId w:val="98"/>
        </w:numPr>
        <w:rPr>
          <w:rFonts w:cstheme="minorHAnsi"/>
          <w:i/>
          <w:iCs/>
          <w:sz w:val="18"/>
          <w:szCs w:val="18"/>
        </w:rPr>
      </w:pPr>
      <w:r w:rsidRPr="00350D16">
        <w:rPr>
          <w:rFonts w:cstheme="minorHAnsi"/>
          <w:b/>
          <w:bCs/>
          <w:i/>
          <w:iCs/>
          <w:sz w:val="18"/>
          <w:szCs w:val="18"/>
          <w:u w:val="single"/>
        </w:rPr>
        <w:t>Ułożeniu i zagęszczeniu mieszaniny kruszywowej o grubości śr. 6 cm,  o szerokości zmiennej  -max. do1,50 m</w:t>
      </w:r>
    </w:p>
    <w:p w14:paraId="4AFBBB68" w14:textId="77777777" w:rsidR="007F43FD" w:rsidRPr="00350D16" w:rsidRDefault="007F43FD">
      <w:pPr>
        <w:numPr>
          <w:ilvl w:val="0"/>
          <w:numId w:val="98"/>
        </w:numPr>
        <w:rPr>
          <w:rFonts w:cstheme="minorHAnsi"/>
          <w:i/>
          <w:iCs/>
          <w:sz w:val="18"/>
          <w:szCs w:val="18"/>
        </w:rPr>
      </w:pPr>
      <w:r w:rsidRPr="00350D16">
        <w:rPr>
          <w:rFonts w:cstheme="minorHAnsi"/>
          <w:b/>
          <w:bCs/>
          <w:i/>
          <w:iCs/>
          <w:sz w:val="18"/>
          <w:szCs w:val="18"/>
          <w:u w:val="single"/>
        </w:rPr>
        <w:t xml:space="preserve">Z nadaniem spaku poprzecznego  3-5 % w kierunku rowu odw. - na odcinku prostym drogi </w:t>
      </w:r>
    </w:p>
    <w:p w14:paraId="3651618B" w14:textId="77777777" w:rsidR="007F43FD" w:rsidRDefault="007F43FD" w:rsidP="007F43FD">
      <w:pPr>
        <w:rPr>
          <w:rFonts w:cstheme="minorHAnsi"/>
          <w:sz w:val="18"/>
          <w:szCs w:val="18"/>
        </w:rPr>
      </w:pPr>
      <w:r w:rsidRPr="00350D16">
        <w:rPr>
          <w:rFonts w:cstheme="minorHAnsi"/>
          <w:noProof/>
          <w:sz w:val="18"/>
          <w:szCs w:val="18"/>
          <w:lang w:eastAsia="pl-PL"/>
        </w:rPr>
        <w:drawing>
          <wp:inline distT="0" distB="0" distL="0" distR="0" wp14:anchorId="070B4B90" wp14:editId="29C81D85">
            <wp:extent cx="3752850" cy="1160145"/>
            <wp:effectExtent l="0" t="0" r="0" b="1905"/>
            <wp:docPr id="5" name="Obraz 5"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descr="rys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752850" cy="1160145"/>
                    </a:xfrm>
                    <a:prstGeom prst="rect">
                      <a:avLst/>
                    </a:prstGeom>
                    <a:noFill/>
                    <a:ln>
                      <a:noFill/>
                    </a:ln>
                  </pic:spPr>
                </pic:pic>
              </a:graphicData>
            </a:graphic>
          </wp:inline>
        </w:drawing>
      </w:r>
    </w:p>
    <w:p w14:paraId="76638DD1" w14:textId="77777777" w:rsidR="0015409D" w:rsidRPr="0015409D" w:rsidRDefault="0015409D" w:rsidP="0015409D">
      <w:pPr>
        <w:pStyle w:val="Nagwek2"/>
        <w:rPr>
          <w:sz w:val="24"/>
          <w:szCs w:val="24"/>
        </w:rPr>
      </w:pPr>
      <w:bookmarkStart w:id="1398" w:name="_Toc153175888"/>
      <w:r w:rsidRPr="0015409D">
        <w:rPr>
          <w:sz w:val="24"/>
          <w:szCs w:val="24"/>
          <w:highlight w:val="lightGray"/>
        </w:rPr>
        <w:t>D-06.04.01 ROWY odmulenie / oczyszczenie  z profilowaniem skarp do nachylenia 1:1,5</w:t>
      </w:r>
      <w:bookmarkEnd w:id="1398"/>
    </w:p>
    <w:p w14:paraId="64449085" w14:textId="77777777" w:rsidR="0015409D" w:rsidRPr="00145242" w:rsidRDefault="0015409D" w:rsidP="00145242">
      <w:pPr>
        <w:rPr>
          <w:rFonts w:cstheme="minorHAnsi"/>
          <w:sz w:val="18"/>
          <w:szCs w:val="18"/>
        </w:rPr>
      </w:pPr>
      <w:bookmarkStart w:id="1399" w:name="_Toc148955515"/>
      <w:r w:rsidRPr="00145242">
        <w:rPr>
          <w:rFonts w:cstheme="minorHAnsi"/>
          <w:sz w:val="18"/>
          <w:szCs w:val="18"/>
        </w:rPr>
        <w:t>1. WSTĘP</w:t>
      </w:r>
      <w:bookmarkEnd w:id="1399"/>
    </w:p>
    <w:p w14:paraId="3569396D" w14:textId="77777777" w:rsidR="0015409D" w:rsidRPr="00145242" w:rsidRDefault="0015409D" w:rsidP="00145242">
      <w:pPr>
        <w:rPr>
          <w:rFonts w:cstheme="minorHAnsi"/>
          <w:sz w:val="18"/>
          <w:szCs w:val="18"/>
        </w:rPr>
      </w:pPr>
      <w:bookmarkStart w:id="1400" w:name="_Toc148955516"/>
      <w:r w:rsidRPr="00145242">
        <w:rPr>
          <w:rFonts w:cstheme="minorHAnsi"/>
          <w:sz w:val="18"/>
          <w:szCs w:val="18"/>
        </w:rPr>
        <w:t>1.1. Przedmiot ST</w:t>
      </w:r>
      <w:bookmarkEnd w:id="1400"/>
    </w:p>
    <w:p w14:paraId="20CCCEC9" w14:textId="265CE3B0" w:rsidR="0015409D" w:rsidRPr="00145242" w:rsidRDefault="0015409D" w:rsidP="00145242">
      <w:pPr>
        <w:rPr>
          <w:rFonts w:cstheme="minorHAnsi"/>
          <w:b/>
          <w:sz w:val="18"/>
          <w:szCs w:val="18"/>
        </w:rPr>
      </w:pPr>
      <w:r w:rsidRPr="00145242">
        <w:rPr>
          <w:rFonts w:cstheme="minorHAnsi"/>
          <w:b/>
          <w:sz w:val="18"/>
          <w:szCs w:val="18"/>
        </w:rPr>
        <w:tab/>
      </w:r>
      <w:r w:rsidRPr="00145242">
        <w:rPr>
          <w:rFonts w:cstheme="minorHAnsi"/>
          <w:sz w:val="18"/>
          <w:szCs w:val="18"/>
        </w:rPr>
        <w:t xml:space="preserve">Przedmiotem niniejszej specyfikacji technicznej (ST) są wymagania dotyczące wykonania i odbioru robót związanych z </w:t>
      </w:r>
      <w:r w:rsidRPr="00145242">
        <w:rPr>
          <w:rFonts w:cstheme="minorHAnsi"/>
          <w:sz w:val="18"/>
          <w:szCs w:val="18"/>
          <w:u w:val="single"/>
        </w:rPr>
        <w:t xml:space="preserve">odtworzeniem - oczyszczeniem  rowów  </w:t>
      </w:r>
      <w:r w:rsidRPr="00145242">
        <w:rPr>
          <w:rFonts w:cstheme="minorHAnsi"/>
          <w:sz w:val="18"/>
          <w:szCs w:val="18"/>
        </w:rPr>
        <w:t xml:space="preserve"> przy </w:t>
      </w:r>
      <w:r w:rsidRPr="00145242">
        <w:rPr>
          <w:rFonts w:cstheme="minorHAnsi"/>
          <w:b/>
          <w:sz w:val="18"/>
          <w:szCs w:val="18"/>
        </w:rPr>
        <w:t xml:space="preserve">remoncie nawierzchni drogi wojewódzkiej nr </w:t>
      </w:r>
      <w:r w:rsidR="00D31BC1">
        <w:rPr>
          <w:rFonts w:cstheme="minorHAnsi"/>
          <w:b/>
          <w:sz w:val="18"/>
          <w:szCs w:val="18"/>
        </w:rPr>
        <w:t>615</w:t>
      </w:r>
      <w:r w:rsidRPr="00145242">
        <w:rPr>
          <w:rFonts w:cstheme="minorHAnsi"/>
          <w:b/>
          <w:sz w:val="18"/>
          <w:szCs w:val="18"/>
        </w:rPr>
        <w:t xml:space="preserve"> </w:t>
      </w:r>
    </w:p>
    <w:p w14:paraId="6C25B3BB" w14:textId="77777777" w:rsidR="0015409D" w:rsidRPr="00145242" w:rsidRDefault="0015409D" w:rsidP="00145242">
      <w:pPr>
        <w:rPr>
          <w:rFonts w:cstheme="minorHAnsi"/>
          <w:sz w:val="18"/>
          <w:szCs w:val="18"/>
        </w:rPr>
      </w:pPr>
      <w:r w:rsidRPr="00145242">
        <w:rPr>
          <w:rFonts w:cstheme="minorHAnsi"/>
          <w:b/>
          <w:sz w:val="18"/>
          <w:szCs w:val="18"/>
        </w:rPr>
        <w:t>.</w:t>
      </w:r>
      <w:r w:rsidRPr="00145242">
        <w:rPr>
          <w:rFonts w:cstheme="minorHAnsi"/>
          <w:sz w:val="18"/>
          <w:szCs w:val="18"/>
        </w:rPr>
        <w:t>1.2. Zakres stosowania ST</w:t>
      </w:r>
    </w:p>
    <w:p w14:paraId="7D6D0E68" w14:textId="77777777" w:rsidR="0015409D" w:rsidRPr="00145242" w:rsidRDefault="0015409D" w:rsidP="00145242">
      <w:pPr>
        <w:rPr>
          <w:rFonts w:cstheme="minorHAnsi"/>
          <w:sz w:val="18"/>
          <w:szCs w:val="18"/>
        </w:rPr>
      </w:pPr>
      <w:r w:rsidRPr="00145242">
        <w:rPr>
          <w:rFonts w:cstheme="minorHAnsi"/>
          <w:b/>
          <w:sz w:val="18"/>
          <w:szCs w:val="18"/>
        </w:rPr>
        <w:tab/>
      </w:r>
      <w:r w:rsidRPr="00145242">
        <w:rPr>
          <w:rFonts w:cstheme="minorHAnsi"/>
          <w:sz w:val="18"/>
          <w:szCs w:val="18"/>
        </w:rPr>
        <w:t>Specyfikację techniczną (ST) stosuje się jako dokument przetargowy i kontraktowy przy zlecaniu i realizacji robót.</w:t>
      </w:r>
    </w:p>
    <w:p w14:paraId="5BCEA730" w14:textId="77777777" w:rsidR="0015409D" w:rsidRPr="00145242" w:rsidRDefault="0015409D" w:rsidP="00145242">
      <w:pPr>
        <w:rPr>
          <w:rFonts w:cstheme="minorHAnsi"/>
          <w:sz w:val="18"/>
          <w:szCs w:val="18"/>
        </w:rPr>
      </w:pPr>
      <w:bookmarkStart w:id="1401" w:name="_Toc148955517"/>
      <w:r w:rsidRPr="00145242">
        <w:rPr>
          <w:rFonts w:cstheme="minorHAnsi"/>
          <w:sz w:val="18"/>
          <w:szCs w:val="18"/>
        </w:rPr>
        <w:t>1.3. Zakres robót objętych ST</w:t>
      </w:r>
      <w:bookmarkEnd w:id="1401"/>
    </w:p>
    <w:p w14:paraId="21F0BC93" w14:textId="77777777" w:rsidR="0015409D" w:rsidRPr="00145242" w:rsidRDefault="0015409D" w:rsidP="00145242">
      <w:pPr>
        <w:rPr>
          <w:rFonts w:cstheme="minorHAnsi"/>
          <w:b/>
          <w:sz w:val="18"/>
          <w:szCs w:val="18"/>
        </w:rPr>
      </w:pPr>
      <w:r w:rsidRPr="00145242">
        <w:rPr>
          <w:rFonts w:cstheme="minorHAnsi"/>
          <w:b/>
          <w:sz w:val="18"/>
          <w:szCs w:val="18"/>
        </w:rPr>
        <w:tab/>
      </w:r>
      <w:r w:rsidRPr="00145242">
        <w:rPr>
          <w:rFonts w:cstheme="minorHAnsi"/>
          <w:sz w:val="18"/>
          <w:szCs w:val="18"/>
        </w:rPr>
        <w:t xml:space="preserve">Ustalenia zawarte w niniejszej specyfikacji dotyczą zasad prowadzenia robót związanych z oczyszczaniem, pogłębianiem oraz profilowaniem dna i skarp rowu </w:t>
      </w:r>
    </w:p>
    <w:p w14:paraId="2B7F089A" w14:textId="77777777" w:rsidR="0015409D" w:rsidRPr="00145242" w:rsidRDefault="0015409D" w:rsidP="00145242">
      <w:pPr>
        <w:rPr>
          <w:rFonts w:cstheme="minorHAnsi"/>
          <w:sz w:val="18"/>
          <w:szCs w:val="18"/>
        </w:rPr>
      </w:pPr>
      <w:bookmarkStart w:id="1402" w:name="_Toc148955518"/>
      <w:r w:rsidRPr="00145242">
        <w:rPr>
          <w:rFonts w:cstheme="minorHAnsi"/>
          <w:sz w:val="18"/>
          <w:szCs w:val="18"/>
        </w:rPr>
        <w:t>1.4. Określenia podstawowe</w:t>
      </w:r>
      <w:bookmarkEnd w:id="1402"/>
    </w:p>
    <w:p w14:paraId="4379D470" w14:textId="77777777" w:rsidR="0015409D" w:rsidRPr="00145242" w:rsidRDefault="0015409D" w:rsidP="00145242">
      <w:pPr>
        <w:rPr>
          <w:rFonts w:cstheme="minorHAnsi"/>
          <w:sz w:val="18"/>
          <w:szCs w:val="18"/>
        </w:rPr>
      </w:pPr>
      <w:r w:rsidRPr="00145242">
        <w:rPr>
          <w:rFonts w:cstheme="minorHAnsi"/>
          <w:b/>
          <w:sz w:val="18"/>
          <w:szCs w:val="18"/>
        </w:rPr>
        <w:t xml:space="preserve">1.4.1. </w:t>
      </w:r>
      <w:r w:rsidRPr="00145242">
        <w:rPr>
          <w:rFonts w:cstheme="minorHAnsi"/>
          <w:sz w:val="18"/>
          <w:szCs w:val="18"/>
        </w:rPr>
        <w:t>Rów - otwarty wykop o głębokości co najmniej 30 cm, który zbiera i odprowadza wodę.</w:t>
      </w:r>
    </w:p>
    <w:p w14:paraId="33D79405" w14:textId="77777777" w:rsidR="0015409D" w:rsidRPr="00145242" w:rsidRDefault="0015409D" w:rsidP="00145242">
      <w:pPr>
        <w:rPr>
          <w:rFonts w:cstheme="minorHAnsi"/>
          <w:sz w:val="18"/>
          <w:szCs w:val="18"/>
        </w:rPr>
      </w:pPr>
      <w:r w:rsidRPr="00145242">
        <w:rPr>
          <w:rFonts w:cstheme="minorHAnsi"/>
          <w:b/>
          <w:sz w:val="18"/>
          <w:szCs w:val="18"/>
        </w:rPr>
        <w:t xml:space="preserve">1.4.2. </w:t>
      </w:r>
      <w:r w:rsidRPr="00145242">
        <w:rPr>
          <w:rFonts w:cstheme="minorHAnsi"/>
          <w:sz w:val="18"/>
          <w:szCs w:val="18"/>
        </w:rPr>
        <w:t>Rów przydrożny - rów zbierający wodę z korony drogi.</w:t>
      </w:r>
    </w:p>
    <w:p w14:paraId="70565AA8" w14:textId="77777777" w:rsidR="0015409D" w:rsidRPr="00145242" w:rsidRDefault="0015409D" w:rsidP="00145242">
      <w:pPr>
        <w:rPr>
          <w:rFonts w:cstheme="minorHAnsi"/>
          <w:sz w:val="18"/>
          <w:szCs w:val="18"/>
        </w:rPr>
      </w:pPr>
      <w:r w:rsidRPr="00145242">
        <w:rPr>
          <w:rFonts w:cstheme="minorHAnsi"/>
          <w:b/>
          <w:sz w:val="18"/>
          <w:szCs w:val="18"/>
        </w:rPr>
        <w:t xml:space="preserve">1.4.3. </w:t>
      </w:r>
      <w:r w:rsidRPr="00145242">
        <w:rPr>
          <w:rFonts w:cstheme="minorHAnsi"/>
          <w:sz w:val="18"/>
          <w:szCs w:val="18"/>
        </w:rPr>
        <w:t>Rów odpływowy - rów odprowadzający wodę poza pas drogowy.</w:t>
      </w:r>
    </w:p>
    <w:p w14:paraId="3BE0CCE0" w14:textId="77777777" w:rsidR="0015409D" w:rsidRPr="00145242" w:rsidRDefault="0015409D" w:rsidP="00145242">
      <w:pPr>
        <w:rPr>
          <w:rFonts w:cstheme="minorHAnsi"/>
          <w:sz w:val="18"/>
          <w:szCs w:val="18"/>
        </w:rPr>
      </w:pPr>
      <w:r w:rsidRPr="00145242">
        <w:rPr>
          <w:rFonts w:cstheme="minorHAnsi"/>
          <w:b/>
          <w:sz w:val="18"/>
          <w:szCs w:val="18"/>
        </w:rPr>
        <w:t xml:space="preserve">1.4.4. </w:t>
      </w:r>
      <w:r w:rsidRPr="00145242">
        <w:rPr>
          <w:rFonts w:cstheme="minorHAnsi"/>
          <w:sz w:val="18"/>
          <w:szCs w:val="18"/>
        </w:rPr>
        <w:t>Rów stokowy - rów zbierający wodę spływającą ze stoku.</w:t>
      </w:r>
    </w:p>
    <w:p w14:paraId="3A20924E" w14:textId="77777777" w:rsidR="0015409D" w:rsidRPr="00145242" w:rsidRDefault="0015409D" w:rsidP="00145242">
      <w:pPr>
        <w:rPr>
          <w:rFonts w:cstheme="minorHAnsi"/>
          <w:sz w:val="18"/>
          <w:szCs w:val="18"/>
        </w:rPr>
      </w:pPr>
      <w:r w:rsidRPr="00145242">
        <w:rPr>
          <w:rFonts w:cstheme="minorHAnsi"/>
          <w:b/>
          <w:sz w:val="18"/>
          <w:szCs w:val="18"/>
        </w:rPr>
        <w:t xml:space="preserve">1.4.5. </w:t>
      </w:r>
      <w:r w:rsidRPr="00145242">
        <w:rPr>
          <w:rFonts w:cstheme="minorHAnsi"/>
          <w:sz w:val="18"/>
          <w:szCs w:val="18"/>
        </w:rPr>
        <w:t>Pozostałe określenia podstawowe są zgodne z obowiązującymi, odpowiednimi polskimi normami i z definicjami podanymi w OST  D-M-00.00.00 „Wymagania ogólne” pkt 1.4.</w:t>
      </w:r>
    </w:p>
    <w:p w14:paraId="0E998784" w14:textId="77777777" w:rsidR="0015409D" w:rsidRPr="00145242" w:rsidRDefault="0015409D" w:rsidP="00145242">
      <w:pPr>
        <w:rPr>
          <w:rFonts w:cstheme="minorHAnsi"/>
          <w:sz w:val="18"/>
          <w:szCs w:val="18"/>
        </w:rPr>
      </w:pPr>
      <w:bookmarkStart w:id="1403" w:name="_Toc148955519"/>
      <w:r w:rsidRPr="00145242">
        <w:rPr>
          <w:rFonts w:cstheme="minorHAnsi"/>
          <w:sz w:val="18"/>
          <w:szCs w:val="18"/>
        </w:rPr>
        <w:t>1.5. Ogólne wymagania dotyczące robót</w:t>
      </w:r>
      <w:bookmarkEnd w:id="1403"/>
    </w:p>
    <w:p w14:paraId="32F089E0" w14:textId="77777777" w:rsidR="0015409D" w:rsidRPr="00145242" w:rsidRDefault="0015409D" w:rsidP="00145242">
      <w:pPr>
        <w:rPr>
          <w:rFonts w:cstheme="minorHAnsi"/>
          <w:sz w:val="18"/>
          <w:szCs w:val="18"/>
        </w:rPr>
      </w:pPr>
      <w:r w:rsidRPr="00145242">
        <w:rPr>
          <w:rFonts w:cstheme="minorHAnsi"/>
          <w:sz w:val="18"/>
          <w:szCs w:val="18"/>
        </w:rPr>
        <w:tab/>
        <w:t>Ogólne wymagania dotyczące robót podano w ST D-M-00.00.00 „Wymagania ogólne” pkt 1.5.</w:t>
      </w:r>
    </w:p>
    <w:p w14:paraId="50E635AF" w14:textId="77777777" w:rsidR="0015409D" w:rsidRPr="00145242" w:rsidRDefault="0015409D" w:rsidP="00145242">
      <w:pPr>
        <w:rPr>
          <w:rFonts w:cstheme="minorHAnsi"/>
          <w:sz w:val="18"/>
          <w:szCs w:val="18"/>
        </w:rPr>
      </w:pPr>
      <w:bookmarkStart w:id="1404" w:name="_Toc148955520"/>
      <w:r w:rsidRPr="00145242">
        <w:rPr>
          <w:rFonts w:cstheme="minorHAnsi"/>
          <w:sz w:val="18"/>
          <w:szCs w:val="18"/>
        </w:rPr>
        <w:t>2. MATERIAŁY</w:t>
      </w:r>
      <w:bookmarkEnd w:id="1404"/>
    </w:p>
    <w:p w14:paraId="2AA65637" w14:textId="77777777" w:rsidR="0015409D" w:rsidRPr="00145242" w:rsidRDefault="0015409D" w:rsidP="00145242">
      <w:pPr>
        <w:rPr>
          <w:rFonts w:cstheme="minorHAnsi"/>
          <w:sz w:val="18"/>
          <w:szCs w:val="18"/>
        </w:rPr>
      </w:pPr>
      <w:r w:rsidRPr="00145242">
        <w:rPr>
          <w:rFonts w:cstheme="minorHAnsi"/>
          <w:sz w:val="18"/>
          <w:szCs w:val="18"/>
        </w:rPr>
        <w:tab/>
        <w:t>Materiały nie występują.</w:t>
      </w:r>
    </w:p>
    <w:p w14:paraId="4A463513" w14:textId="77777777" w:rsidR="0015409D" w:rsidRPr="00145242" w:rsidRDefault="0015409D" w:rsidP="00145242">
      <w:pPr>
        <w:rPr>
          <w:rFonts w:cstheme="minorHAnsi"/>
          <w:sz w:val="18"/>
          <w:szCs w:val="18"/>
        </w:rPr>
      </w:pPr>
      <w:bookmarkStart w:id="1405" w:name="_Toc148955521"/>
      <w:r w:rsidRPr="00145242">
        <w:rPr>
          <w:rFonts w:cstheme="minorHAnsi"/>
          <w:sz w:val="18"/>
          <w:szCs w:val="18"/>
        </w:rPr>
        <w:t>3. SPRZĘT</w:t>
      </w:r>
      <w:bookmarkEnd w:id="1405"/>
    </w:p>
    <w:p w14:paraId="026F037B" w14:textId="77777777" w:rsidR="0015409D" w:rsidRPr="00145242" w:rsidRDefault="0015409D" w:rsidP="00145242">
      <w:pPr>
        <w:rPr>
          <w:rFonts w:cstheme="minorHAnsi"/>
          <w:sz w:val="18"/>
          <w:szCs w:val="18"/>
        </w:rPr>
      </w:pPr>
      <w:bookmarkStart w:id="1406" w:name="_Toc148955522"/>
      <w:r w:rsidRPr="00145242">
        <w:rPr>
          <w:rFonts w:cstheme="minorHAnsi"/>
          <w:sz w:val="18"/>
          <w:szCs w:val="18"/>
        </w:rPr>
        <w:t>3.1. Ogólne wymagania dotyczące sprzętu</w:t>
      </w:r>
      <w:bookmarkEnd w:id="1406"/>
    </w:p>
    <w:p w14:paraId="77E53689" w14:textId="77777777" w:rsidR="0015409D" w:rsidRPr="00145242" w:rsidRDefault="0015409D" w:rsidP="00145242">
      <w:pPr>
        <w:rPr>
          <w:rFonts w:cstheme="minorHAnsi"/>
          <w:sz w:val="18"/>
          <w:szCs w:val="18"/>
        </w:rPr>
      </w:pPr>
      <w:r w:rsidRPr="00145242">
        <w:rPr>
          <w:rFonts w:cstheme="minorHAnsi"/>
          <w:sz w:val="18"/>
          <w:szCs w:val="18"/>
        </w:rPr>
        <w:tab/>
        <w:t>Ogólne wymagania dotyczące sprzętu podano w ST D-M-00.00.00 „Wymagania ogólne” pkt 3.</w:t>
      </w:r>
    </w:p>
    <w:p w14:paraId="2F6A1019" w14:textId="77777777" w:rsidR="0015409D" w:rsidRPr="00145242" w:rsidRDefault="0015409D" w:rsidP="00145242">
      <w:pPr>
        <w:rPr>
          <w:rFonts w:cstheme="minorHAnsi"/>
          <w:sz w:val="18"/>
          <w:szCs w:val="18"/>
        </w:rPr>
      </w:pPr>
      <w:bookmarkStart w:id="1407" w:name="_Toc148955523"/>
      <w:r w:rsidRPr="00145242">
        <w:rPr>
          <w:rFonts w:cstheme="minorHAnsi"/>
          <w:sz w:val="18"/>
          <w:szCs w:val="18"/>
        </w:rPr>
        <w:t>3.2. Sprzęt do wykonywania robót remontowych i utrzymaniowych</w:t>
      </w:r>
      <w:bookmarkEnd w:id="1407"/>
    </w:p>
    <w:p w14:paraId="12F84FE6" w14:textId="77777777" w:rsidR="0015409D" w:rsidRPr="00145242" w:rsidRDefault="0015409D" w:rsidP="00145242">
      <w:pPr>
        <w:rPr>
          <w:rFonts w:cstheme="minorHAnsi"/>
          <w:sz w:val="18"/>
          <w:szCs w:val="18"/>
        </w:rPr>
      </w:pPr>
      <w:r w:rsidRPr="00145242">
        <w:rPr>
          <w:rFonts w:cstheme="minorHAnsi"/>
          <w:sz w:val="18"/>
          <w:szCs w:val="18"/>
        </w:rPr>
        <w:tab/>
        <w:t>Wykonawca przystępujący do wykonania robót powinien wykazać się możliwością korzystania z następującego sprzętu:</w:t>
      </w:r>
    </w:p>
    <w:p w14:paraId="5B1DE29A" w14:textId="77777777" w:rsidR="0015409D" w:rsidRPr="00145242" w:rsidRDefault="0015409D" w:rsidP="00145242">
      <w:pPr>
        <w:rPr>
          <w:rFonts w:cstheme="minorHAnsi"/>
          <w:sz w:val="18"/>
          <w:szCs w:val="18"/>
        </w:rPr>
      </w:pPr>
      <w:r w:rsidRPr="00145242">
        <w:rPr>
          <w:rFonts w:cstheme="minorHAnsi"/>
          <w:sz w:val="18"/>
          <w:szCs w:val="18"/>
        </w:rPr>
        <w:t>koparek podsiębiernych,</w:t>
      </w:r>
    </w:p>
    <w:p w14:paraId="248B02B1" w14:textId="77777777" w:rsidR="0015409D" w:rsidRPr="00145242" w:rsidRDefault="0015409D" w:rsidP="00145242">
      <w:pPr>
        <w:rPr>
          <w:rFonts w:cstheme="minorHAnsi"/>
          <w:sz w:val="18"/>
          <w:szCs w:val="18"/>
        </w:rPr>
      </w:pPr>
      <w:r w:rsidRPr="00145242">
        <w:rPr>
          <w:rFonts w:cstheme="minorHAnsi"/>
          <w:sz w:val="18"/>
          <w:szCs w:val="18"/>
        </w:rPr>
        <w:t>spycharek lemieszowych,</w:t>
      </w:r>
    </w:p>
    <w:p w14:paraId="03F3047D" w14:textId="77777777" w:rsidR="0015409D" w:rsidRPr="00145242" w:rsidRDefault="0015409D" w:rsidP="00145242">
      <w:pPr>
        <w:rPr>
          <w:rFonts w:cstheme="minorHAnsi"/>
          <w:sz w:val="18"/>
          <w:szCs w:val="18"/>
        </w:rPr>
      </w:pPr>
      <w:r w:rsidRPr="00145242">
        <w:rPr>
          <w:rFonts w:cstheme="minorHAnsi"/>
          <w:sz w:val="18"/>
          <w:szCs w:val="18"/>
        </w:rPr>
        <w:t>równiarek samojezdnych lub przyczepnych,</w:t>
      </w:r>
    </w:p>
    <w:p w14:paraId="1CFFEE21" w14:textId="77777777" w:rsidR="0015409D" w:rsidRPr="00145242" w:rsidRDefault="0015409D" w:rsidP="00145242">
      <w:pPr>
        <w:rPr>
          <w:rFonts w:cstheme="minorHAnsi"/>
          <w:sz w:val="18"/>
          <w:szCs w:val="18"/>
        </w:rPr>
      </w:pPr>
      <w:r w:rsidRPr="00145242">
        <w:rPr>
          <w:rFonts w:cstheme="minorHAnsi"/>
          <w:sz w:val="18"/>
          <w:szCs w:val="18"/>
        </w:rPr>
        <w:t>urządzeń kontrolno-pomiarowych,</w:t>
      </w:r>
    </w:p>
    <w:p w14:paraId="215F1CBD" w14:textId="77777777" w:rsidR="0015409D" w:rsidRPr="00145242" w:rsidRDefault="0015409D" w:rsidP="00145242">
      <w:pPr>
        <w:rPr>
          <w:rFonts w:cstheme="minorHAnsi"/>
          <w:sz w:val="18"/>
          <w:szCs w:val="18"/>
        </w:rPr>
      </w:pPr>
      <w:r w:rsidRPr="00145242">
        <w:rPr>
          <w:rFonts w:cstheme="minorHAnsi"/>
          <w:sz w:val="18"/>
          <w:szCs w:val="18"/>
        </w:rPr>
        <w:t>zagęszczarek płytowych wibracyjnych.</w:t>
      </w:r>
    </w:p>
    <w:p w14:paraId="58DE53B4" w14:textId="77777777" w:rsidR="0015409D" w:rsidRPr="00145242" w:rsidRDefault="0015409D" w:rsidP="00145242">
      <w:pPr>
        <w:rPr>
          <w:rFonts w:cstheme="minorHAnsi"/>
          <w:sz w:val="18"/>
          <w:szCs w:val="18"/>
        </w:rPr>
      </w:pPr>
      <w:bookmarkStart w:id="1408" w:name="_Toc148955524"/>
      <w:r w:rsidRPr="00145242">
        <w:rPr>
          <w:rFonts w:cstheme="minorHAnsi"/>
          <w:sz w:val="18"/>
          <w:szCs w:val="18"/>
        </w:rPr>
        <w:t>4. TRANSPORT</w:t>
      </w:r>
      <w:bookmarkEnd w:id="1408"/>
    </w:p>
    <w:p w14:paraId="643E0072" w14:textId="77777777" w:rsidR="0015409D" w:rsidRPr="00145242" w:rsidRDefault="0015409D" w:rsidP="00145242">
      <w:pPr>
        <w:rPr>
          <w:rFonts w:cstheme="minorHAnsi"/>
          <w:sz w:val="18"/>
          <w:szCs w:val="18"/>
        </w:rPr>
      </w:pPr>
      <w:bookmarkStart w:id="1409" w:name="_Toc148955525"/>
      <w:r w:rsidRPr="00145242">
        <w:rPr>
          <w:rFonts w:cstheme="minorHAnsi"/>
          <w:sz w:val="18"/>
          <w:szCs w:val="18"/>
        </w:rPr>
        <w:t>4.1. Ogólne wymagania dotyczące transportu</w:t>
      </w:r>
      <w:bookmarkEnd w:id="1409"/>
    </w:p>
    <w:p w14:paraId="39A4105F" w14:textId="77777777" w:rsidR="0015409D" w:rsidRPr="00145242" w:rsidRDefault="0015409D" w:rsidP="00145242">
      <w:pPr>
        <w:rPr>
          <w:rFonts w:cstheme="minorHAnsi"/>
          <w:sz w:val="18"/>
          <w:szCs w:val="18"/>
        </w:rPr>
      </w:pPr>
      <w:r w:rsidRPr="00145242">
        <w:rPr>
          <w:rFonts w:cstheme="minorHAnsi"/>
          <w:sz w:val="18"/>
          <w:szCs w:val="18"/>
        </w:rPr>
        <w:tab/>
        <w:t>Ogólne wymagania dotyczące transportu podano w ST D-M-00.00.00 „Wymagania ogólne” pkt 4.</w:t>
      </w:r>
    </w:p>
    <w:p w14:paraId="6614E91F" w14:textId="77777777" w:rsidR="0015409D" w:rsidRPr="00145242" w:rsidRDefault="0015409D" w:rsidP="00145242">
      <w:pPr>
        <w:rPr>
          <w:rFonts w:cstheme="minorHAnsi"/>
          <w:sz w:val="18"/>
          <w:szCs w:val="18"/>
        </w:rPr>
      </w:pPr>
      <w:bookmarkStart w:id="1410" w:name="_Toc148955526"/>
      <w:r w:rsidRPr="00145242">
        <w:rPr>
          <w:rFonts w:cstheme="minorHAnsi"/>
          <w:sz w:val="18"/>
          <w:szCs w:val="18"/>
        </w:rPr>
        <w:t>4.2. Transport materiałów</w:t>
      </w:r>
      <w:bookmarkEnd w:id="1410"/>
    </w:p>
    <w:p w14:paraId="4B403795" w14:textId="77777777" w:rsidR="0015409D" w:rsidRPr="00145242" w:rsidRDefault="0015409D" w:rsidP="00145242">
      <w:pPr>
        <w:rPr>
          <w:rFonts w:cstheme="minorHAnsi"/>
          <w:sz w:val="18"/>
          <w:szCs w:val="18"/>
        </w:rPr>
      </w:pPr>
      <w:r w:rsidRPr="00145242">
        <w:rPr>
          <w:rFonts w:cstheme="minorHAnsi"/>
          <w:sz w:val="18"/>
          <w:szCs w:val="18"/>
        </w:rPr>
        <w:tab/>
        <w:t>Przy wykonywaniu robót określonych w niniejszej ST, można korzystać z dowolnych środków transportowych.</w:t>
      </w:r>
    </w:p>
    <w:p w14:paraId="79A1297D" w14:textId="77777777" w:rsidR="0015409D" w:rsidRPr="00145242" w:rsidRDefault="0015409D" w:rsidP="00145242">
      <w:pPr>
        <w:rPr>
          <w:rFonts w:cstheme="minorHAnsi"/>
          <w:sz w:val="18"/>
          <w:szCs w:val="18"/>
        </w:rPr>
      </w:pPr>
      <w:bookmarkStart w:id="1411" w:name="_Toc148955527"/>
      <w:r w:rsidRPr="00145242">
        <w:rPr>
          <w:rFonts w:cstheme="minorHAnsi"/>
          <w:sz w:val="18"/>
          <w:szCs w:val="18"/>
        </w:rPr>
        <w:t>5. WYKONANIE ROBÓT</w:t>
      </w:r>
      <w:bookmarkEnd w:id="1411"/>
    </w:p>
    <w:p w14:paraId="36C1A2DC" w14:textId="77777777" w:rsidR="0015409D" w:rsidRPr="00145242" w:rsidRDefault="0015409D" w:rsidP="00145242">
      <w:pPr>
        <w:rPr>
          <w:rFonts w:cstheme="minorHAnsi"/>
          <w:sz w:val="18"/>
          <w:szCs w:val="18"/>
        </w:rPr>
      </w:pPr>
      <w:bookmarkStart w:id="1412" w:name="_Toc148955528"/>
      <w:r w:rsidRPr="00145242">
        <w:rPr>
          <w:rFonts w:cstheme="minorHAnsi"/>
          <w:sz w:val="18"/>
          <w:szCs w:val="18"/>
        </w:rPr>
        <w:t>5.1. Ogólne zasady wykonania robót</w:t>
      </w:r>
      <w:bookmarkEnd w:id="1412"/>
    </w:p>
    <w:p w14:paraId="3D91B4E7" w14:textId="77777777" w:rsidR="0015409D" w:rsidRPr="00145242" w:rsidRDefault="0015409D" w:rsidP="00145242">
      <w:pPr>
        <w:rPr>
          <w:rFonts w:cstheme="minorHAnsi"/>
          <w:sz w:val="18"/>
          <w:szCs w:val="18"/>
        </w:rPr>
      </w:pPr>
      <w:r w:rsidRPr="00145242">
        <w:rPr>
          <w:rFonts w:cstheme="minorHAnsi"/>
          <w:sz w:val="18"/>
          <w:szCs w:val="18"/>
        </w:rPr>
        <w:tab/>
        <w:t>Ogólne zasady wykonania robót podano w ST D-M-00.00.00 „Wymagania ogólne” pkt 5.</w:t>
      </w:r>
    </w:p>
    <w:p w14:paraId="19D5D9BD" w14:textId="77777777" w:rsidR="0015409D" w:rsidRPr="00145242" w:rsidRDefault="0015409D" w:rsidP="00145242">
      <w:pPr>
        <w:rPr>
          <w:rFonts w:cstheme="minorHAnsi"/>
          <w:sz w:val="18"/>
          <w:szCs w:val="18"/>
        </w:rPr>
      </w:pPr>
      <w:bookmarkStart w:id="1413" w:name="_Toc148955529"/>
      <w:r w:rsidRPr="00145242">
        <w:rPr>
          <w:rFonts w:cstheme="minorHAnsi"/>
          <w:sz w:val="18"/>
          <w:szCs w:val="18"/>
        </w:rPr>
        <w:t>5.2. Oczyszczenie rowu</w:t>
      </w:r>
      <w:bookmarkEnd w:id="1413"/>
    </w:p>
    <w:p w14:paraId="3C0ED6A4" w14:textId="77777777" w:rsidR="0015409D" w:rsidRPr="00145242" w:rsidRDefault="0015409D" w:rsidP="00145242">
      <w:pPr>
        <w:rPr>
          <w:rFonts w:cstheme="minorHAnsi"/>
          <w:sz w:val="18"/>
          <w:szCs w:val="18"/>
        </w:rPr>
      </w:pPr>
      <w:r w:rsidRPr="00145242">
        <w:rPr>
          <w:rFonts w:cstheme="minorHAnsi"/>
          <w:sz w:val="18"/>
          <w:szCs w:val="18"/>
        </w:rPr>
        <w:tab/>
        <w:t>Oczyszczenie rowu polega na wybraniu namułu naniesionego przez wodę, ścięciu trawy i krzaków w obrębie rowu.</w:t>
      </w:r>
    </w:p>
    <w:p w14:paraId="204D2726" w14:textId="77777777" w:rsidR="0015409D" w:rsidRPr="00145242" w:rsidRDefault="0015409D" w:rsidP="00145242">
      <w:pPr>
        <w:rPr>
          <w:rFonts w:cstheme="minorHAnsi"/>
          <w:sz w:val="18"/>
          <w:szCs w:val="18"/>
        </w:rPr>
      </w:pPr>
      <w:bookmarkStart w:id="1414" w:name="_Toc148955530"/>
      <w:r w:rsidRPr="00145242">
        <w:rPr>
          <w:rFonts w:cstheme="minorHAnsi"/>
          <w:sz w:val="18"/>
          <w:szCs w:val="18"/>
        </w:rPr>
        <w:t>5.3. Pogłębianie i wyprofilowanie dna i skarp rowu</w:t>
      </w:r>
      <w:bookmarkEnd w:id="1414"/>
    </w:p>
    <w:p w14:paraId="4AE3A0EA" w14:textId="77777777" w:rsidR="0015409D" w:rsidRPr="00145242" w:rsidRDefault="0015409D" w:rsidP="00145242">
      <w:pPr>
        <w:rPr>
          <w:rFonts w:cstheme="minorHAnsi"/>
          <w:sz w:val="18"/>
          <w:szCs w:val="18"/>
        </w:rPr>
      </w:pPr>
      <w:r w:rsidRPr="00145242">
        <w:rPr>
          <w:rFonts w:cstheme="minorHAnsi"/>
          <w:b/>
          <w:sz w:val="18"/>
          <w:szCs w:val="18"/>
        </w:rPr>
        <w:tab/>
      </w:r>
      <w:r w:rsidRPr="00145242">
        <w:rPr>
          <w:rFonts w:cstheme="minorHAnsi"/>
          <w:sz w:val="18"/>
          <w:szCs w:val="18"/>
        </w:rPr>
        <w:t>W wyniku prac remontowych należy uzyskać podane poniżej wymiary geometryczne rowu i skarp, zgodne z PN-S-02204 [1]:</w:t>
      </w:r>
    </w:p>
    <w:p w14:paraId="19A10F1F" w14:textId="77777777" w:rsidR="0015409D" w:rsidRPr="00145242" w:rsidRDefault="0015409D" w:rsidP="00145242">
      <w:pPr>
        <w:rPr>
          <w:rFonts w:cstheme="minorHAnsi"/>
          <w:sz w:val="18"/>
          <w:szCs w:val="18"/>
        </w:rPr>
      </w:pPr>
      <w:r w:rsidRPr="00145242">
        <w:rPr>
          <w:rFonts w:cstheme="minorHAnsi"/>
          <w:sz w:val="18"/>
          <w:szCs w:val="18"/>
        </w:rPr>
        <w:t>- dla rowu przydrożnego w kształcie:</w:t>
      </w:r>
    </w:p>
    <w:p w14:paraId="52CDD122" w14:textId="77777777" w:rsidR="0015409D" w:rsidRPr="00145242" w:rsidRDefault="0015409D" w:rsidP="00145242">
      <w:pPr>
        <w:rPr>
          <w:rFonts w:cstheme="minorHAnsi"/>
          <w:sz w:val="18"/>
          <w:szCs w:val="18"/>
        </w:rPr>
      </w:pPr>
      <w:r w:rsidRPr="00145242">
        <w:rPr>
          <w:rFonts w:cstheme="minorHAnsi"/>
          <w:sz w:val="18"/>
          <w:szCs w:val="18"/>
        </w:rPr>
        <w:t>trapezowym - szerokość dna co najmniej 0,40 m, nachylenie skarp od 1:1,5 do 1:1,3, głębokość od 0,30 m do 1,20 m liczona jako różnica poziomów dna i niższej krawędzi górnej rowu;</w:t>
      </w:r>
    </w:p>
    <w:p w14:paraId="3CDCDA05" w14:textId="77777777" w:rsidR="0015409D" w:rsidRPr="00145242" w:rsidRDefault="0015409D" w:rsidP="00145242">
      <w:pPr>
        <w:rPr>
          <w:rFonts w:cstheme="minorHAnsi"/>
          <w:sz w:val="18"/>
          <w:szCs w:val="18"/>
        </w:rPr>
      </w:pPr>
      <w:r w:rsidRPr="00145242">
        <w:rPr>
          <w:rFonts w:cstheme="minorHAnsi"/>
          <w:sz w:val="18"/>
          <w:szCs w:val="18"/>
        </w:rPr>
        <w:t>trójkątnym - dno wyokrąglone łukiem kołowym o promieniu 0,50 m, nachylenie skarpy wewnętrznej 1:3, nachylenie skarpy zewnętrznej od 1:3 do 1:10, głębokość od 0,30 m do 1,50 m liczona jako różnica poziomów dna i niższej krawędzi górnej rowu;</w:t>
      </w:r>
    </w:p>
    <w:p w14:paraId="7FA4D564" w14:textId="77777777" w:rsidR="0015409D" w:rsidRPr="00145242" w:rsidRDefault="0015409D" w:rsidP="00145242">
      <w:pPr>
        <w:rPr>
          <w:rFonts w:cstheme="minorHAnsi"/>
          <w:sz w:val="18"/>
          <w:szCs w:val="18"/>
        </w:rPr>
      </w:pPr>
      <w:r w:rsidRPr="00145242">
        <w:rPr>
          <w:rFonts w:cstheme="minorHAnsi"/>
          <w:sz w:val="18"/>
          <w:szCs w:val="18"/>
        </w:rPr>
        <w:t>opływowym - dno wyokrąglone łukiem kołowym o promieniu 2,0 m, krawędzie górne wyokrąglone łukami kołowymi o promieniu 1,0 m do 2,0 m, nachylenie skarpy wewnętrznej 1:3, a skarpy zewnętrznej od 1:3 do 1:10, głębokość od 0,30 m do 0,50 m liczona jako różnica poziomów dna i niższej krawędzi górnej rowu;</w:t>
      </w:r>
    </w:p>
    <w:p w14:paraId="719B6CE3" w14:textId="77777777" w:rsidR="0015409D" w:rsidRPr="00145242" w:rsidRDefault="0015409D" w:rsidP="00145242">
      <w:pPr>
        <w:rPr>
          <w:rFonts w:cstheme="minorHAnsi"/>
          <w:sz w:val="18"/>
          <w:szCs w:val="18"/>
        </w:rPr>
      </w:pPr>
      <w:r w:rsidRPr="00145242">
        <w:rPr>
          <w:rFonts w:cstheme="minorHAnsi"/>
          <w:sz w:val="18"/>
          <w:szCs w:val="18"/>
        </w:rPr>
        <w:t>dla rowu stokowego - kształt trapezowy, szerokość dna co najmniej   0,40 m, nachylenie skarp od 1:1,5 do 1:3, głębokość co najmniej 0,50 m. Rów ten powinien być oddalony co najmniej o 3,0 m od krawędzi skarpy drogowej przy gruntach suchych i zwartych i co najmniej o 5,0 m w pozostałych przypadkach.</w:t>
      </w:r>
    </w:p>
    <w:p w14:paraId="72AD4190" w14:textId="77777777" w:rsidR="0015409D" w:rsidRPr="00145242" w:rsidRDefault="0015409D" w:rsidP="00145242">
      <w:pPr>
        <w:rPr>
          <w:rFonts w:cstheme="minorHAnsi"/>
          <w:sz w:val="18"/>
          <w:szCs w:val="18"/>
        </w:rPr>
      </w:pPr>
      <w:r w:rsidRPr="00145242">
        <w:rPr>
          <w:rFonts w:cstheme="minorHAnsi"/>
          <w:sz w:val="18"/>
          <w:szCs w:val="18"/>
        </w:rPr>
        <w:t>dla rowu odpływowego - kształt trapezowy, szerokość dna co najmniej  0,40 m, głębokość minimum 0,50 m, przebieg prostoliniowy, na załamaniach trasy łuki kołowe o promieniu co najmniej 10,0 m.</w:t>
      </w:r>
    </w:p>
    <w:p w14:paraId="7BB93050" w14:textId="77777777" w:rsidR="0015409D" w:rsidRPr="00145242" w:rsidRDefault="0015409D" w:rsidP="00145242">
      <w:pPr>
        <w:rPr>
          <w:rFonts w:cstheme="minorHAnsi"/>
          <w:sz w:val="18"/>
          <w:szCs w:val="18"/>
        </w:rPr>
      </w:pPr>
      <w:r w:rsidRPr="00145242">
        <w:rPr>
          <w:rFonts w:cstheme="minorHAnsi"/>
          <w:sz w:val="18"/>
          <w:szCs w:val="18"/>
        </w:rPr>
        <w:tab/>
        <w:t>Najmniejszy dopuszczalny spadek podłużny rowu powinien wynosić 0,2%;                  w wyjątkowych sytuacjach na odcinkach nie przekraczających 200 m - 0,1%.</w:t>
      </w:r>
    </w:p>
    <w:p w14:paraId="0A7F68C6" w14:textId="77777777" w:rsidR="0015409D" w:rsidRPr="00145242" w:rsidRDefault="0015409D" w:rsidP="00145242">
      <w:pPr>
        <w:rPr>
          <w:rFonts w:cstheme="minorHAnsi"/>
          <w:sz w:val="18"/>
          <w:szCs w:val="18"/>
        </w:rPr>
      </w:pPr>
      <w:r w:rsidRPr="00145242">
        <w:rPr>
          <w:rFonts w:cstheme="minorHAnsi"/>
          <w:sz w:val="18"/>
          <w:szCs w:val="18"/>
        </w:rPr>
        <w:tab/>
        <w:t>Największy spadek podłużny rowu nie powinien przekraczać:</w:t>
      </w:r>
    </w:p>
    <w:p w14:paraId="54E32335" w14:textId="77777777" w:rsidR="0015409D" w:rsidRPr="00145242" w:rsidRDefault="0015409D" w:rsidP="00145242">
      <w:pPr>
        <w:rPr>
          <w:rFonts w:cstheme="minorHAnsi"/>
          <w:sz w:val="18"/>
          <w:szCs w:val="18"/>
        </w:rPr>
      </w:pPr>
      <w:r w:rsidRPr="00145242">
        <w:rPr>
          <w:rFonts w:cstheme="minorHAnsi"/>
          <w:sz w:val="18"/>
          <w:szCs w:val="18"/>
        </w:rPr>
        <w:t>przy nieumocnionych skarpach i dnie</w:t>
      </w:r>
    </w:p>
    <w:p w14:paraId="28CA99B2" w14:textId="77777777" w:rsidR="0015409D" w:rsidRPr="00145242" w:rsidRDefault="0015409D" w:rsidP="00145242">
      <w:pPr>
        <w:rPr>
          <w:rFonts w:cstheme="minorHAnsi"/>
          <w:sz w:val="18"/>
          <w:szCs w:val="18"/>
        </w:rPr>
      </w:pPr>
      <w:r w:rsidRPr="00145242">
        <w:rPr>
          <w:rFonts w:cstheme="minorHAnsi"/>
          <w:sz w:val="18"/>
          <w:szCs w:val="18"/>
        </w:rPr>
        <w:tab/>
        <w:t>- w gruntach piaszczystych - 1,5%,</w:t>
      </w:r>
    </w:p>
    <w:p w14:paraId="7F771BA6" w14:textId="77777777" w:rsidR="0015409D" w:rsidRPr="00145242" w:rsidRDefault="0015409D" w:rsidP="00145242">
      <w:pPr>
        <w:rPr>
          <w:rFonts w:cstheme="minorHAnsi"/>
          <w:sz w:val="18"/>
          <w:szCs w:val="18"/>
        </w:rPr>
      </w:pPr>
      <w:r w:rsidRPr="00145242">
        <w:rPr>
          <w:rFonts w:cstheme="minorHAnsi"/>
          <w:sz w:val="18"/>
          <w:szCs w:val="18"/>
        </w:rPr>
        <w:tab/>
        <w:t>- w gruntach piaszczysto-gliniastych, pylastych - 2,0%,</w:t>
      </w:r>
    </w:p>
    <w:p w14:paraId="176CB547" w14:textId="77777777" w:rsidR="0015409D" w:rsidRPr="00145242" w:rsidRDefault="0015409D" w:rsidP="00145242">
      <w:pPr>
        <w:rPr>
          <w:rFonts w:cstheme="minorHAnsi"/>
          <w:sz w:val="18"/>
          <w:szCs w:val="18"/>
        </w:rPr>
      </w:pPr>
      <w:r w:rsidRPr="00145242">
        <w:rPr>
          <w:rFonts w:cstheme="minorHAnsi"/>
          <w:sz w:val="18"/>
          <w:szCs w:val="18"/>
        </w:rPr>
        <w:tab/>
        <w:t>- w gruntach gliniastych i ilastych - 3,0%,</w:t>
      </w:r>
    </w:p>
    <w:p w14:paraId="407335F1" w14:textId="77777777" w:rsidR="0015409D" w:rsidRPr="00145242" w:rsidRDefault="0015409D" w:rsidP="00145242">
      <w:pPr>
        <w:rPr>
          <w:rFonts w:cstheme="minorHAnsi"/>
          <w:sz w:val="18"/>
          <w:szCs w:val="18"/>
        </w:rPr>
      </w:pPr>
      <w:r w:rsidRPr="00145242">
        <w:rPr>
          <w:rFonts w:cstheme="minorHAnsi"/>
          <w:sz w:val="18"/>
          <w:szCs w:val="18"/>
        </w:rPr>
        <w:tab/>
        <w:t>- w gruntach skalistych - 10,0%;</w:t>
      </w:r>
    </w:p>
    <w:p w14:paraId="1EE92D87" w14:textId="77777777" w:rsidR="0015409D" w:rsidRPr="00145242" w:rsidRDefault="0015409D" w:rsidP="00145242">
      <w:pPr>
        <w:rPr>
          <w:rFonts w:cstheme="minorHAnsi"/>
          <w:sz w:val="18"/>
          <w:szCs w:val="18"/>
        </w:rPr>
      </w:pPr>
      <w:r w:rsidRPr="00145242">
        <w:rPr>
          <w:rFonts w:cstheme="minorHAnsi"/>
          <w:sz w:val="18"/>
          <w:szCs w:val="18"/>
        </w:rPr>
        <w:t>przy umocnionych skarpach i dnie</w:t>
      </w:r>
    </w:p>
    <w:p w14:paraId="728458C0" w14:textId="77777777" w:rsidR="0015409D" w:rsidRPr="00145242" w:rsidRDefault="0015409D" w:rsidP="00145242">
      <w:pPr>
        <w:rPr>
          <w:rFonts w:cstheme="minorHAnsi"/>
          <w:sz w:val="18"/>
          <w:szCs w:val="18"/>
        </w:rPr>
      </w:pPr>
      <w:r w:rsidRPr="00145242">
        <w:rPr>
          <w:rFonts w:cstheme="minorHAnsi"/>
          <w:sz w:val="18"/>
          <w:szCs w:val="18"/>
        </w:rPr>
        <w:tab/>
        <w:t>- matą trawiastą - 2,0%,</w:t>
      </w:r>
    </w:p>
    <w:p w14:paraId="5A4DAD3E" w14:textId="77777777" w:rsidR="0015409D" w:rsidRPr="00145242" w:rsidRDefault="0015409D" w:rsidP="00145242">
      <w:pPr>
        <w:rPr>
          <w:rFonts w:cstheme="minorHAnsi"/>
          <w:sz w:val="18"/>
          <w:szCs w:val="18"/>
        </w:rPr>
      </w:pPr>
      <w:r w:rsidRPr="00145242">
        <w:rPr>
          <w:rFonts w:cstheme="minorHAnsi"/>
          <w:sz w:val="18"/>
          <w:szCs w:val="18"/>
        </w:rPr>
        <w:tab/>
        <w:t>- darniną - 3,0%,</w:t>
      </w:r>
    </w:p>
    <w:p w14:paraId="70FC0826" w14:textId="77777777" w:rsidR="0015409D" w:rsidRPr="00145242" w:rsidRDefault="0015409D" w:rsidP="00145242">
      <w:pPr>
        <w:rPr>
          <w:rFonts w:cstheme="minorHAnsi"/>
          <w:sz w:val="18"/>
          <w:szCs w:val="18"/>
        </w:rPr>
      </w:pPr>
      <w:r w:rsidRPr="00145242">
        <w:rPr>
          <w:rFonts w:cstheme="minorHAnsi"/>
          <w:sz w:val="18"/>
          <w:szCs w:val="18"/>
        </w:rPr>
        <w:tab/>
        <w:t>- faszyną - 4,0%,</w:t>
      </w:r>
    </w:p>
    <w:p w14:paraId="0FD197D6" w14:textId="77777777" w:rsidR="0015409D" w:rsidRPr="00145242" w:rsidRDefault="0015409D" w:rsidP="00145242">
      <w:pPr>
        <w:rPr>
          <w:rFonts w:cstheme="minorHAnsi"/>
          <w:sz w:val="18"/>
          <w:szCs w:val="18"/>
        </w:rPr>
      </w:pPr>
      <w:r w:rsidRPr="00145242">
        <w:rPr>
          <w:rFonts w:cstheme="minorHAnsi"/>
          <w:sz w:val="18"/>
          <w:szCs w:val="18"/>
        </w:rPr>
        <w:tab/>
        <w:t>- brukiem na sucho - 6,0%,</w:t>
      </w:r>
    </w:p>
    <w:p w14:paraId="76BAB44C" w14:textId="77777777" w:rsidR="0015409D" w:rsidRPr="00145242" w:rsidRDefault="0015409D" w:rsidP="00145242">
      <w:pPr>
        <w:rPr>
          <w:rFonts w:cstheme="minorHAnsi"/>
          <w:sz w:val="18"/>
          <w:szCs w:val="18"/>
        </w:rPr>
      </w:pPr>
      <w:r w:rsidRPr="00145242">
        <w:rPr>
          <w:rFonts w:cstheme="minorHAnsi"/>
          <w:sz w:val="18"/>
          <w:szCs w:val="18"/>
        </w:rPr>
        <w:tab/>
        <w:t>- elementami betonowymi - 10,0%,</w:t>
      </w:r>
    </w:p>
    <w:p w14:paraId="73A3B35A" w14:textId="77777777" w:rsidR="0015409D" w:rsidRPr="00145242" w:rsidRDefault="0015409D" w:rsidP="00145242">
      <w:pPr>
        <w:rPr>
          <w:rFonts w:cstheme="minorHAnsi"/>
          <w:sz w:val="18"/>
          <w:szCs w:val="18"/>
        </w:rPr>
      </w:pPr>
      <w:r w:rsidRPr="00145242">
        <w:rPr>
          <w:rFonts w:cstheme="minorHAnsi"/>
          <w:sz w:val="18"/>
          <w:szCs w:val="18"/>
        </w:rPr>
        <w:tab/>
        <w:t>- brukiem na podsypce cementowo-piaskowej - 15,0%.</w:t>
      </w:r>
    </w:p>
    <w:p w14:paraId="6A248BB0" w14:textId="77777777" w:rsidR="0015409D" w:rsidRPr="00145242" w:rsidRDefault="0015409D" w:rsidP="00145242">
      <w:pPr>
        <w:rPr>
          <w:rFonts w:cstheme="minorHAnsi"/>
          <w:sz w:val="18"/>
          <w:szCs w:val="18"/>
        </w:rPr>
      </w:pPr>
      <w:bookmarkStart w:id="1415" w:name="_Toc148955531"/>
      <w:r w:rsidRPr="00145242">
        <w:rPr>
          <w:rFonts w:cstheme="minorHAnsi"/>
          <w:sz w:val="18"/>
          <w:szCs w:val="18"/>
        </w:rPr>
        <w:t>5.4. Roboty wykończeniowe</w:t>
      </w:r>
      <w:bookmarkEnd w:id="1415"/>
    </w:p>
    <w:p w14:paraId="170FD2DB" w14:textId="77777777" w:rsidR="0015409D" w:rsidRPr="00145242" w:rsidRDefault="0015409D" w:rsidP="00145242">
      <w:pPr>
        <w:rPr>
          <w:rFonts w:cstheme="minorHAnsi"/>
          <w:sz w:val="18"/>
          <w:szCs w:val="18"/>
        </w:rPr>
      </w:pPr>
      <w:r w:rsidRPr="00145242">
        <w:rPr>
          <w:rFonts w:cstheme="minorHAnsi"/>
          <w:sz w:val="18"/>
          <w:szCs w:val="18"/>
        </w:rPr>
        <w:tab/>
        <w:t>Namuł i nadmiar gruntu pochodzącego z remontowanych rowów i skarp należy wywieźć poza obręb pasa drogowego i rozplantować w miejscu zaakceptowanym przez Inżyniera.</w:t>
      </w:r>
    </w:p>
    <w:p w14:paraId="5518CEF5" w14:textId="77777777" w:rsidR="0015409D" w:rsidRPr="00145242" w:rsidRDefault="0015409D" w:rsidP="00145242">
      <w:pPr>
        <w:rPr>
          <w:rFonts w:cstheme="minorHAnsi"/>
          <w:sz w:val="18"/>
          <w:szCs w:val="18"/>
        </w:rPr>
      </w:pPr>
      <w:r w:rsidRPr="00145242">
        <w:rPr>
          <w:rFonts w:cstheme="minorHAnsi"/>
          <w:sz w:val="18"/>
          <w:szCs w:val="18"/>
        </w:rPr>
        <w:tab/>
        <w:t>Sposób zniszczenia pozostałości po usuniętej roślinności powinien być zgodny z ustaleniami SST lub wskazaniami Inżyniera.</w:t>
      </w:r>
    </w:p>
    <w:p w14:paraId="33C87E12" w14:textId="77777777" w:rsidR="0015409D" w:rsidRPr="00145242" w:rsidRDefault="0015409D" w:rsidP="00145242">
      <w:pPr>
        <w:rPr>
          <w:rFonts w:cstheme="minorHAnsi"/>
          <w:sz w:val="18"/>
          <w:szCs w:val="18"/>
        </w:rPr>
      </w:pPr>
      <w:bookmarkStart w:id="1416" w:name="_Toc148955532"/>
      <w:r w:rsidRPr="00145242">
        <w:rPr>
          <w:rFonts w:cstheme="minorHAnsi"/>
          <w:sz w:val="18"/>
          <w:szCs w:val="18"/>
        </w:rPr>
        <w:t>6. KONTROLA JAKOŚCI ROBÓT</w:t>
      </w:r>
      <w:bookmarkEnd w:id="1416"/>
    </w:p>
    <w:p w14:paraId="2D99560D" w14:textId="77777777" w:rsidR="0015409D" w:rsidRPr="00145242" w:rsidRDefault="0015409D" w:rsidP="00145242">
      <w:pPr>
        <w:rPr>
          <w:rFonts w:cstheme="minorHAnsi"/>
          <w:sz w:val="18"/>
          <w:szCs w:val="18"/>
        </w:rPr>
      </w:pPr>
      <w:bookmarkStart w:id="1417" w:name="_Toc148955533"/>
      <w:r w:rsidRPr="00145242">
        <w:rPr>
          <w:rFonts w:cstheme="minorHAnsi"/>
          <w:sz w:val="18"/>
          <w:szCs w:val="18"/>
        </w:rPr>
        <w:t>6.1. Ogólne zasady kontroli jakości robót</w:t>
      </w:r>
      <w:bookmarkEnd w:id="1417"/>
    </w:p>
    <w:p w14:paraId="6E86FE92" w14:textId="77777777" w:rsidR="0015409D" w:rsidRPr="00145242" w:rsidRDefault="0015409D" w:rsidP="00145242">
      <w:pPr>
        <w:rPr>
          <w:rFonts w:cstheme="minorHAnsi"/>
          <w:sz w:val="18"/>
          <w:szCs w:val="18"/>
        </w:rPr>
      </w:pPr>
      <w:r w:rsidRPr="00145242">
        <w:rPr>
          <w:rFonts w:cstheme="minorHAnsi"/>
          <w:sz w:val="18"/>
          <w:szCs w:val="18"/>
        </w:rPr>
        <w:tab/>
        <w:t>Ogólne zasady kontroli jakości robót podano w ST D-M-00.00.00 „Wymagania ogólne” pkt 6.</w:t>
      </w:r>
    </w:p>
    <w:p w14:paraId="4BE11CAD" w14:textId="77777777" w:rsidR="0015409D" w:rsidRPr="00145242" w:rsidRDefault="0015409D" w:rsidP="00145242">
      <w:pPr>
        <w:rPr>
          <w:rFonts w:cstheme="minorHAnsi"/>
          <w:sz w:val="18"/>
          <w:szCs w:val="18"/>
        </w:rPr>
      </w:pPr>
      <w:bookmarkStart w:id="1418" w:name="_Toc148955534"/>
      <w:r w:rsidRPr="00145242">
        <w:rPr>
          <w:rFonts w:cstheme="minorHAnsi"/>
          <w:sz w:val="18"/>
          <w:szCs w:val="18"/>
        </w:rPr>
        <w:t>6.2. Pomiary cech geometrycznych remontowanego rowu i skarp</w:t>
      </w:r>
      <w:bookmarkEnd w:id="1418"/>
    </w:p>
    <w:p w14:paraId="1615F995" w14:textId="77777777" w:rsidR="0015409D" w:rsidRPr="00145242" w:rsidRDefault="0015409D" w:rsidP="00145242">
      <w:pPr>
        <w:rPr>
          <w:rFonts w:cstheme="minorHAnsi"/>
          <w:sz w:val="18"/>
          <w:szCs w:val="18"/>
        </w:rPr>
      </w:pPr>
      <w:r w:rsidRPr="00145242">
        <w:rPr>
          <w:rFonts w:cstheme="minorHAnsi"/>
          <w:sz w:val="18"/>
          <w:szCs w:val="18"/>
        </w:rPr>
        <w:tab/>
        <w:t>Częstotliwość oraz zakres pomiarów podaje tablica 1.</w:t>
      </w:r>
    </w:p>
    <w:p w14:paraId="64148FB6" w14:textId="77777777" w:rsidR="0015409D" w:rsidRPr="00145242" w:rsidRDefault="0015409D" w:rsidP="00145242">
      <w:pPr>
        <w:rPr>
          <w:rFonts w:cstheme="minorHAnsi"/>
          <w:sz w:val="18"/>
          <w:szCs w:val="18"/>
        </w:rPr>
      </w:pPr>
      <w:r w:rsidRPr="00145242">
        <w:rPr>
          <w:rFonts w:cstheme="minorHAnsi"/>
          <w:sz w:val="18"/>
          <w:szCs w:val="18"/>
        </w:rPr>
        <w:t>Tablica 1.</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260"/>
        <w:gridCol w:w="3685"/>
      </w:tblGrid>
      <w:tr w:rsidR="0015409D" w:rsidRPr="00145242" w14:paraId="1646ED56" w14:textId="77777777" w:rsidTr="0073033A">
        <w:tc>
          <w:tcPr>
            <w:tcW w:w="496" w:type="dxa"/>
            <w:tcBorders>
              <w:bottom w:val="double" w:sz="6" w:space="0" w:color="auto"/>
            </w:tcBorders>
          </w:tcPr>
          <w:p w14:paraId="03DA1702" w14:textId="77777777" w:rsidR="0015409D" w:rsidRPr="00145242" w:rsidRDefault="0015409D" w:rsidP="00145242">
            <w:pPr>
              <w:rPr>
                <w:rFonts w:cstheme="minorHAnsi"/>
                <w:sz w:val="18"/>
                <w:szCs w:val="18"/>
              </w:rPr>
            </w:pPr>
            <w:r w:rsidRPr="00145242">
              <w:rPr>
                <w:rFonts w:cstheme="minorHAnsi"/>
                <w:sz w:val="18"/>
                <w:szCs w:val="18"/>
              </w:rPr>
              <w:t>Lp.</w:t>
            </w:r>
          </w:p>
        </w:tc>
        <w:tc>
          <w:tcPr>
            <w:tcW w:w="3260" w:type="dxa"/>
            <w:tcBorders>
              <w:bottom w:val="double" w:sz="6" w:space="0" w:color="auto"/>
            </w:tcBorders>
          </w:tcPr>
          <w:p w14:paraId="60B14BB1" w14:textId="77777777" w:rsidR="0015409D" w:rsidRPr="00145242" w:rsidRDefault="0015409D" w:rsidP="00145242">
            <w:pPr>
              <w:rPr>
                <w:rFonts w:cstheme="minorHAnsi"/>
                <w:sz w:val="18"/>
                <w:szCs w:val="18"/>
              </w:rPr>
            </w:pPr>
            <w:r w:rsidRPr="00145242">
              <w:rPr>
                <w:rFonts w:cstheme="minorHAnsi"/>
                <w:sz w:val="18"/>
                <w:szCs w:val="18"/>
              </w:rPr>
              <w:t>Wyszczególnienie</w:t>
            </w:r>
          </w:p>
        </w:tc>
        <w:tc>
          <w:tcPr>
            <w:tcW w:w="3685" w:type="dxa"/>
            <w:tcBorders>
              <w:bottom w:val="double" w:sz="6" w:space="0" w:color="auto"/>
            </w:tcBorders>
          </w:tcPr>
          <w:p w14:paraId="0CB1A656" w14:textId="77777777" w:rsidR="0015409D" w:rsidRPr="00145242" w:rsidRDefault="0015409D" w:rsidP="00145242">
            <w:pPr>
              <w:rPr>
                <w:rFonts w:cstheme="minorHAnsi"/>
                <w:sz w:val="18"/>
                <w:szCs w:val="18"/>
              </w:rPr>
            </w:pPr>
            <w:r w:rsidRPr="00145242">
              <w:rPr>
                <w:rFonts w:cstheme="minorHAnsi"/>
                <w:sz w:val="18"/>
                <w:szCs w:val="18"/>
              </w:rPr>
              <w:t>Minimalna częstotliwość pomiarów</w:t>
            </w:r>
          </w:p>
        </w:tc>
      </w:tr>
      <w:tr w:rsidR="0015409D" w:rsidRPr="00145242" w14:paraId="037BD06E" w14:textId="77777777" w:rsidTr="0073033A">
        <w:tc>
          <w:tcPr>
            <w:tcW w:w="496" w:type="dxa"/>
            <w:tcBorders>
              <w:top w:val="nil"/>
            </w:tcBorders>
          </w:tcPr>
          <w:p w14:paraId="3A0BC9A5" w14:textId="77777777" w:rsidR="0015409D" w:rsidRPr="00145242" w:rsidRDefault="0015409D" w:rsidP="00145242">
            <w:pPr>
              <w:rPr>
                <w:rFonts w:cstheme="minorHAnsi"/>
                <w:b/>
                <w:sz w:val="18"/>
                <w:szCs w:val="18"/>
              </w:rPr>
            </w:pPr>
            <w:r w:rsidRPr="00145242">
              <w:rPr>
                <w:rFonts w:cstheme="minorHAnsi"/>
                <w:sz w:val="18"/>
                <w:szCs w:val="18"/>
              </w:rPr>
              <w:t>1</w:t>
            </w:r>
          </w:p>
        </w:tc>
        <w:tc>
          <w:tcPr>
            <w:tcW w:w="3260" w:type="dxa"/>
            <w:tcBorders>
              <w:top w:val="nil"/>
            </w:tcBorders>
          </w:tcPr>
          <w:p w14:paraId="71438AC4" w14:textId="77777777" w:rsidR="0015409D" w:rsidRPr="00145242" w:rsidRDefault="0015409D" w:rsidP="00145242">
            <w:pPr>
              <w:rPr>
                <w:rFonts w:cstheme="minorHAnsi"/>
                <w:b/>
                <w:sz w:val="18"/>
                <w:szCs w:val="18"/>
              </w:rPr>
            </w:pPr>
            <w:r w:rsidRPr="00145242">
              <w:rPr>
                <w:rFonts w:cstheme="minorHAnsi"/>
                <w:sz w:val="18"/>
                <w:szCs w:val="18"/>
              </w:rPr>
              <w:t>Spadek podłużny rowu</w:t>
            </w:r>
          </w:p>
        </w:tc>
        <w:tc>
          <w:tcPr>
            <w:tcW w:w="3685" w:type="dxa"/>
            <w:tcBorders>
              <w:top w:val="nil"/>
            </w:tcBorders>
          </w:tcPr>
          <w:p w14:paraId="472F7A83" w14:textId="77777777" w:rsidR="0015409D" w:rsidRPr="00145242" w:rsidRDefault="0015409D" w:rsidP="00145242">
            <w:pPr>
              <w:rPr>
                <w:rFonts w:cstheme="minorHAnsi"/>
                <w:sz w:val="18"/>
                <w:szCs w:val="18"/>
              </w:rPr>
            </w:pPr>
            <w:r w:rsidRPr="00145242">
              <w:rPr>
                <w:rFonts w:cstheme="minorHAnsi"/>
                <w:sz w:val="18"/>
                <w:szCs w:val="18"/>
              </w:rPr>
              <w:t>1 km na każde 5 km drogi</w:t>
            </w:r>
          </w:p>
        </w:tc>
      </w:tr>
      <w:tr w:rsidR="0015409D" w:rsidRPr="00145242" w14:paraId="05EFEE44" w14:textId="77777777" w:rsidTr="0073033A">
        <w:tc>
          <w:tcPr>
            <w:tcW w:w="496" w:type="dxa"/>
          </w:tcPr>
          <w:p w14:paraId="3FF7C176" w14:textId="77777777" w:rsidR="0015409D" w:rsidRPr="00145242" w:rsidRDefault="0015409D" w:rsidP="00145242">
            <w:pPr>
              <w:rPr>
                <w:rFonts w:cstheme="minorHAnsi"/>
                <w:b/>
                <w:sz w:val="18"/>
                <w:szCs w:val="18"/>
              </w:rPr>
            </w:pPr>
            <w:r w:rsidRPr="00145242">
              <w:rPr>
                <w:rFonts w:cstheme="minorHAnsi"/>
                <w:sz w:val="18"/>
                <w:szCs w:val="18"/>
              </w:rPr>
              <w:t>2</w:t>
            </w:r>
          </w:p>
        </w:tc>
        <w:tc>
          <w:tcPr>
            <w:tcW w:w="3260" w:type="dxa"/>
          </w:tcPr>
          <w:p w14:paraId="1EC599DF" w14:textId="77777777" w:rsidR="0015409D" w:rsidRPr="00145242" w:rsidRDefault="0015409D" w:rsidP="00145242">
            <w:pPr>
              <w:rPr>
                <w:rFonts w:cstheme="minorHAnsi"/>
                <w:b/>
                <w:sz w:val="18"/>
                <w:szCs w:val="18"/>
              </w:rPr>
            </w:pPr>
            <w:r w:rsidRPr="00145242">
              <w:rPr>
                <w:rFonts w:cstheme="minorHAnsi"/>
                <w:sz w:val="18"/>
                <w:szCs w:val="18"/>
              </w:rPr>
              <w:t>Szerokość i głębokość rowu</w:t>
            </w:r>
          </w:p>
        </w:tc>
        <w:tc>
          <w:tcPr>
            <w:tcW w:w="3685" w:type="dxa"/>
          </w:tcPr>
          <w:p w14:paraId="1DACB6DD" w14:textId="77777777" w:rsidR="0015409D" w:rsidRPr="00145242" w:rsidRDefault="0015409D" w:rsidP="00145242">
            <w:pPr>
              <w:rPr>
                <w:rFonts w:cstheme="minorHAnsi"/>
                <w:sz w:val="18"/>
                <w:szCs w:val="18"/>
              </w:rPr>
            </w:pPr>
            <w:r w:rsidRPr="00145242">
              <w:rPr>
                <w:rFonts w:cstheme="minorHAnsi"/>
                <w:sz w:val="18"/>
                <w:szCs w:val="18"/>
              </w:rPr>
              <w:t>1 raz na 100 m</w:t>
            </w:r>
          </w:p>
        </w:tc>
      </w:tr>
      <w:tr w:rsidR="0015409D" w:rsidRPr="00145242" w14:paraId="1FFDAE85" w14:textId="77777777" w:rsidTr="0073033A">
        <w:tc>
          <w:tcPr>
            <w:tcW w:w="496" w:type="dxa"/>
          </w:tcPr>
          <w:p w14:paraId="60946019" w14:textId="77777777" w:rsidR="0015409D" w:rsidRPr="00145242" w:rsidRDefault="0015409D" w:rsidP="00145242">
            <w:pPr>
              <w:rPr>
                <w:rFonts w:cstheme="minorHAnsi"/>
                <w:b/>
                <w:sz w:val="18"/>
                <w:szCs w:val="18"/>
              </w:rPr>
            </w:pPr>
            <w:r w:rsidRPr="00145242">
              <w:rPr>
                <w:rFonts w:cstheme="minorHAnsi"/>
                <w:sz w:val="18"/>
                <w:szCs w:val="18"/>
              </w:rPr>
              <w:t>3</w:t>
            </w:r>
          </w:p>
        </w:tc>
        <w:tc>
          <w:tcPr>
            <w:tcW w:w="3260" w:type="dxa"/>
          </w:tcPr>
          <w:p w14:paraId="37377E2B" w14:textId="77777777" w:rsidR="0015409D" w:rsidRPr="00145242" w:rsidRDefault="0015409D" w:rsidP="00145242">
            <w:pPr>
              <w:rPr>
                <w:rFonts w:cstheme="minorHAnsi"/>
                <w:b/>
                <w:sz w:val="18"/>
                <w:szCs w:val="18"/>
              </w:rPr>
            </w:pPr>
            <w:r w:rsidRPr="00145242">
              <w:rPr>
                <w:rFonts w:cstheme="minorHAnsi"/>
                <w:sz w:val="18"/>
                <w:szCs w:val="18"/>
              </w:rPr>
              <w:t>Powierzchnia skarp</w:t>
            </w:r>
          </w:p>
        </w:tc>
        <w:tc>
          <w:tcPr>
            <w:tcW w:w="3685" w:type="dxa"/>
          </w:tcPr>
          <w:p w14:paraId="66EFFE5A" w14:textId="77777777" w:rsidR="0015409D" w:rsidRPr="00145242" w:rsidRDefault="0015409D" w:rsidP="00145242">
            <w:pPr>
              <w:rPr>
                <w:rFonts w:cstheme="minorHAnsi"/>
                <w:sz w:val="18"/>
                <w:szCs w:val="18"/>
              </w:rPr>
            </w:pPr>
            <w:r w:rsidRPr="00145242">
              <w:rPr>
                <w:rFonts w:cstheme="minorHAnsi"/>
                <w:sz w:val="18"/>
                <w:szCs w:val="18"/>
              </w:rPr>
              <w:t>1 raz na 100 m</w:t>
            </w:r>
          </w:p>
        </w:tc>
      </w:tr>
    </w:tbl>
    <w:p w14:paraId="621CE667" w14:textId="77777777" w:rsidR="0015409D" w:rsidRPr="00145242" w:rsidRDefault="0015409D" w:rsidP="00145242">
      <w:pPr>
        <w:rPr>
          <w:rFonts w:cstheme="minorHAnsi"/>
          <w:b/>
          <w:sz w:val="18"/>
          <w:szCs w:val="18"/>
        </w:rPr>
      </w:pPr>
    </w:p>
    <w:p w14:paraId="09BFDF34" w14:textId="77777777" w:rsidR="0015409D" w:rsidRPr="00145242" w:rsidRDefault="0015409D" w:rsidP="00145242">
      <w:pPr>
        <w:rPr>
          <w:rFonts w:cstheme="minorHAnsi"/>
          <w:sz w:val="18"/>
          <w:szCs w:val="18"/>
        </w:rPr>
      </w:pPr>
      <w:r w:rsidRPr="00145242">
        <w:rPr>
          <w:rFonts w:cstheme="minorHAnsi"/>
          <w:b/>
          <w:sz w:val="18"/>
          <w:szCs w:val="18"/>
        </w:rPr>
        <w:t xml:space="preserve">6.2.1. </w:t>
      </w:r>
      <w:r w:rsidRPr="00145242">
        <w:rPr>
          <w:rFonts w:cstheme="minorHAnsi"/>
          <w:sz w:val="18"/>
          <w:szCs w:val="18"/>
        </w:rPr>
        <w:t>Spadki podłużne rowu</w:t>
      </w:r>
    </w:p>
    <w:p w14:paraId="20E282F1" w14:textId="77777777" w:rsidR="0015409D" w:rsidRPr="00145242" w:rsidRDefault="0015409D" w:rsidP="00145242">
      <w:pPr>
        <w:rPr>
          <w:rFonts w:cstheme="minorHAnsi"/>
          <w:sz w:val="18"/>
          <w:szCs w:val="18"/>
        </w:rPr>
      </w:pPr>
      <w:r w:rsidRPr="00145242">
        <w:rPr>
          <w:rFonts w:cstheme="minorHAnsi"/>
          <w:sz w:val="18"/>
          <w:szCs w:val="18"/>
        </w:rPr>
        <w:tab/>
        <w:t xml:space="preserve">Spadki podłużne rowu powinny być zgodne z dokumentacją projektową, z tolerancją </w:t>
      </w:r>
      <w:r w:rsidRPr="00145242">
        <w:rPr>
          <w:rFonts w:cstheme="minorHAnsi"/>
          <w:sz w:val="18"/>
          <w:szCs w:val="18"/>
        </w:rPr>
        <w:sym w:font="Symbol" w:char="F0B1"/>
      </w:r>
      <w:r w:rsidRPr="00145242">
        <w:rPr>
          <w:rFonts w:cstheme="minorHAnsi"/>
          <w:sz w:val="18"/>
          <w:szCs w:val="18"/>
        </w:rPr>
        <w:t xml:space="preserve"> 0,5% spadku.</w:t>
      </w:r>
    </w:p>
    <w:p w14:paraId="2CC6221B" w14:textId="77777777" w:rsidR="0015409D" w:rsidRPr="00145242" w:rsidRDefault="0015409D" w:rsidP="00145242">
      <w:pPr>
        <w:rPr>
          <w:rFonts w:cstheme="minorHAnsi"/>
          <w:sz w:val="18"/>
          <w:szCs w:val="18"/>
        </w:rPr>
      </w:pPr>
      <w:r w:rsidRPr="00145242">
        <w:rPr>
          <w:rFonts w:cstheme="minorHAnsi"/>
          <w:b/>
          <w:sz w:val="18"/>
          <w:szCs w:val="18"/>
        </w:rPr>
        <w:t xml:space="preserve">6.2.2. </w:t>
      </w:r>
      <w:r w:rsidRPr="00145242">
        <w:rPr>
          <w:rFonts w:cstheme="minorHAnsi"/>
          <w:sz w:val="18"/>
          <w:szCs w:val="18"/>
        </w:rPr>
        <w:t>Szerokość i głębokość rowu</w:t>
      </w:r>
    </w:p>
    <w:p w14:paraId="48173562" w14:textId="77777777" w:rsidR="0015409D" w:rsidRPr="00145242" w:rsidRDefault="0015409D" w:rsidP="00145242">
      <w:pPr>
        <w:rPr>
          <w:rFonts w:cstheme="minorHAnsi"/>
          <w:sz w:val="18"/>
          <w:szCs w:val="18"/>
        </w:rPr>
      </w:pPr>
      <w:r w:rsidRPr="00145242">
        <w:rPr>
          <w:rFonts w:cstheme="minorHAnsi"/>
          <w:sz w:val="18"/>
          <w:szCs w:val="18"/>
        </w:rPr>
        <w:tab/>
        <w:t xml:space="preserve">Szerokość i głębokość rowu powinna być zgodna z dokumentacją projektową z tolerancją </w:t>
      </w:r>
      <w:r w:rsidRPr="00145242">
        <w:rPr>
          <w:rFonts w:cstheme="minorHAnsi"/>
          <w:sz w:val="18"/>
          <w:szCs w:val="18"/>
        </w:rPr>
        <w:sym w:font="Symbol" w:char="F0B1"/>
      </w:r>
      <w:r w:rsidRPr="00145242">
        <w:rPr>
          <w:rFonts w:cstheme="minorHAnsi"/>
          <w:sz w:val="18"/>
          <w:szCs w:val="18"/>
        </w:rPr>
        <w:t xml:space="preserve"> 5 cm.</w:t>
      </w:r>
    </w:p>
    <w:p w14:paraId="3D67C6B2" w14:textId="77777777" w:rsidR="0015409D" w:rsidRPr="00145242" w:rsidRDefault="0015409D" w:rsidP="00145242">
      <w:pPr>
        <w:rPr>
          <w:rFonts w:cstheme="minorHAnsi"/>
          <w:sz w:val="18"/>
          <w:szCs w:val="18"/>
        </w:rPr>
      </w:pPr>
      <w:r w:rsidRPr="00145242">
        <w:rPr>
          <w:rFonts w:cstheme="minorHAnsi"/>
          <w:b/>
          <w:sz w:val="18"/>
          <w:szCs w:val="18"/>
        </w:rPr>
        <w:t xml:space="preserve">6.2.3. </w:t>
      </w:r>
      <w:r w:rsidRPr="00145242">
        <w:rPr>
          <w:rFonts w:cstheme="minorHAnsi"/>
          <w:sz w:val="18"/>
          <w:szCs w:val="18"/>
        </w:rPr>
        <w:t>Powierzchnia skarp</w:t>
      </w:r>
    </w:p>
    <w:p w14:paraId="513E6930" w14:textId="77777777" w:rsidR="0015409D" w:rsidRPr="00145242" w:rsidRDefault="0015409D" w:rsidP="00145242">
      <w:pPr>
        <w:rPr>
          <w:rFonts w:cstheme="minorHAnsi"/>
          <w:sz w:val="18"/>
          <w:szCs w:val="18"/>
        </w:rPr>
      </w:pPr>
      <w:r w:rsidRPr="00145242">
        <w:rPr>
          <w:rFonts w:cstheme="minorHAnsi"/>
          <w:sz w:val="18"/>
          <w:szCs w:val="18"/>
        </w:rPr>
        <w:tab/>
        <w:t>Powierzchnię skarp należy sprawdzać szablonem. Prześwit między skarpą a szablonem nie powinien przekraczać 3cm.</w:t>
      </w:r>
    </w:p>
    <w:p w14:paraId="62563E10" w14:textId="77777777" w:rsidR="0015409D" w:rsidRPr="00145242" w:rsidRDefault="0015409D" w:rsidP="00145242">
      <w:pPr>
        <w:rPr>
          <w:rFonts w:cstheme="minorHAnsi"/>
          <w:sz w:val="18"/>
          <w:szCs w:val="18"/>
        </w:rPr>
      </w:pPr>
      <w:bookmarkStart w:id="1419" w:name="_Toc148955535"/>
      <w:r w:rsidRPr="00145242">
        <w:rPr>
          <w:rFonts w:cstheme="minorHAnsi"/>
          <w:sz w:val="18"/>
          <w:szCs w:val="18"/>
        </w:rPr>
        <w:t>7. OBMIAR ROBÓT</w:t>
      </w:r>
      <w:bookmarkEnd w:id="1419"/>
    </w:p>
    <w:p w14:paraId="2197CDAC" w14:textId="77777777" w:rsidR="0015409D" w:rsidRPr="00145242" w:rsidRDefault="0015409D" w:rsidP="00145242">
      <w:pPr>
        <w:rPr>
          <w:rFonts w:cstheme="minorHAnsi"/>
          <w:sz w:val="18"/>
          <w:szCs w:val="18"/>
        </w:rPr>
      </w:pPr>
      <w:bookmarkStart w:id="1420" w:name="_Toc148955536"/>
      <w:r w:rsidRPr="00145242">
        <w:rPr>
          <w:rFonts w:cstheme="minorHAnsi"/>
          <w:sz w:val="18"/>
          <w:szCs w:val="18"/>
        </w:rPr>
        <w:t>7.1. Ogólne zasady obmiaru robót</w:t>
      </w:r>
      <w:bookmarkEnd w:id="1420"/>
    </w:p>
    <w:p w14:paraId="57B9FB80" w14:textId="77777777" w:rsidR="0015409D" w:rsidRPr="00145242" w:rsidRDefault="0015409D" w:rsidP="00145242">
      <w:pPr>
        <w:rPr>
          <w:rFonts w:cstheme="minorHAnsi"/>
          <w:sz w:val="18"/>
          <w:szCs w:val="18"/>
        </w:rPr>
      </w:pPr>
      <w:r w:rsidRPr="00145242">
        <w:rPr>
          <w:rFonts w:cstheme="minorHAnsi"/>
          <w:sz w:val="18"/>
          <w:szCs w:val="18"/>
        </w:rPr>
        <w:tab/>
        <w:t>Ogólne zasady obmiaru robót podano w ST D-M-00.00.00 „Wymagania ogólne” pkt 7.</w:t>
      </w:r>
    </w:p>
    <w:p w14:paraId="14F24A4D" w14:textId="77777777" w:rsidR="0015409D" w:rsidRPr="00145242" w:rsidRDefault="0015409D" w:rsidP="00145242">
      <w:pPr>
        <w:rPr>
          <w:rFonts w:cstheme="minorHAnsi"/>
          <w:sz w:val="18"/>
          <w:szCs w:val="18"/>
        </w:rPr>
      </w:pPr>
      <w:bookmarkStart w:id="1421" w:name="_Toc148955537"/>
      <w:r w:rsidRPr="00145242">
        <w:rPr>
          <w:rFonts w:cstheme="minorHAnsi"/>
          <w:sz w:val="18"/>
          <w:szCs w:val="18"/>
        </w:rPr>
        <w:t>7.2. Jednostka obmiarowa</w:t>
      </w:r>
      <w:bookmarkEnd w:id="1421"/>
    </w:p>
    <w:p w14:paraId="2E19158F" w14:textId="77777777" w:rsidR="0015409D" w:rsidRPr="00145242" w:rsidRDefault="0015409D" w:rsidP="00145242">
      <w:pPr>
        <w:rPr>
          <w:rFonts w:cstheme="minorHAnsi"/>
          <w:sz w:val="18"/>
          <w:szCs w:val="18"/>
        </w:rPr>
      </w:pPr>
      <w:r w:rsidRPr="00145242">
        <w:rPr>
          <w:rFonts w:cstheme="minorHAnsi"/>
          <w:sz w:val="18"/>
          <w:szCs w:val="18"/>
        </w:rPr>
        <w:tab/>
        <w:t>Jednostką obmiarową jest m (metr) remontowanego rowu.</w:t>
      </w:r>
    </w:p>
    <w:p w14:paraId="6D448B99" w14:textId="77777777" w:rsidR="0015409D" w:rsidRPr="00145242" w:rsidRDefault="0015409D" w:rsidP="00145242">
      <w:pPr>
        <w:rPr>
          <w:rFonts w:cstheme="minorHAnsi"/>
          <w:sz w:val="18"/>
          <w:szCs w:val="18"/>
        </w:rPr>
      </w:pPr>
      <w:bookmarkStart w:id="1422" w:name="_Toc148955538"/>
      <w:r w:rsidRPr="00145242">
        <w:rPr>
          <w:rFonts w:cstheme="minorHAnsi"/>
          <w:sz w:val="18"/>
          <w:szCs w:val="18"/>
        </w:rPr>
        <w:t>8. ODBIÓR ROBÓT</w:t>
      </w:r>
      <w:bookmarkEnd w:id="1422"/>
    </w:p>
    <w:p w14:paraId="79AC5614" w14:textId="77777777" w:rsidR="0015409D" w:rsidRPr="00145242" w:rsidRDefault="0015409D" w:rsidP="00145242">
      <w:pPr>
        <w:rPr>
          <w:rFonts w:cstheme="minorHAnsi"/>
          <w:sz w:val="18"/>
          <w:szCs w:val="18"/>
        </w:rPr>
      </w:pPr>
      <w:r w:rsidRPr="00145242">
        <w:rPr>
          <w:rFonts w:cstheme="minorHAnsi"/>
          <w:sz w:val="18"/>
          <w:szCs w:val="18"/>
        </w:rPr>
        <w:tab/>
        <w:t>Ogólne zasady odbioru robót podano w ST D-M-00.00.00 „Wymagania ogólne” pkt 8.</w:t>
      </w:r>
    </w:p>
    <w:p w14:paraId="636F33E0" w14:textId="77777777" w:rsidR="0015409D" w:rsidRPr="00145242" w:rsidRDefault="0015409D" w:rsidP="00145242">
      <w:pPr>
        <w:rPr>
          <w:rFonts w:cstheme="minorHAnsi"/>
          <w:sz w:val="18"/>
          <w:szCs w:val="18"/>
        </w:rPr>
      </w:pPr>
      <w:r w:rsidRPr="00145242">
        <w:rPr>
          <w:rFonts w:cstheme="minorHAnsi"/>
          <w:sz w:val="18"/>
          <w:szCs w:val="18"/>
        </w:rPr>
        <w:tab/>
        <w:t>Roboty uznaje się za wykonane zgodnie z dokumentacją projektową, SST i wymaganiami Inżyniera, jeżeli wszystkie pomiary i badania z zachowaniem tolerancji wg pkt 6 dały wyniki pozytywne.</w:t>
      </w:r>
    </w:p>
    <w:p w14:paraId="3C2606E5" w14:textId="77777777" w:rsidR="0015409D" w:rsidRPr="00145242" w:rsidRDefault="0015409D" w:rsidP="00145242">
      <w:pPr>
        <w:rPr>
          <w:rFonts w:cstheme="minorHAnsi"/>
          <w:sz w:val="18"/>
          <w:szCs w:val="18"/>
        </w:rPr>
      </w:pPr>
      <w:bookmarkStart w:id="1423" w:name="_Toc148955539"/>
      <w:r w:rsidRPr="00145242">
        <w:rPr>
          <w:rFonts w:cstheme="minorHAnsi"/>
          <w:sz w:val="18"/>
          <w:szCs w:val="18"/>
        </w:rPr>
        <w:t>9. PODSTAWA PŁATNOŚCI</w:t>
      </w:r>
      <w:bookmarkEnd w:id="1423"/>
    </w:p>
    <w:p w14:paraId="19E355F6" w14:textId="77777777" w:rsidR="0015409D" w:rsidRPr="00145242" w:rsidRDefault="0015409D" w:rsidP="00145242">
      <w:pPr>
        <w:rPr>
          <w:rFonts w:cstheme="minorHAnsi"/>
          <w:sz w:val="18"/>
          <w:szCs w:val="18"/>
        </w:rPr>
      </w:pPr>
      <w:bookmarkStart w:id="1424" w:name="_Toc148955540"/>
      <w:r w:rsidRPr="00145242">
        <w:rPr>
          <w:rFonts w:cstheme="minorHAnsi"/>
          <w:sz w:val="18"/>
          <w:szCs w:val="18"/>
        </w:rPr>
        <w:t>9.1. Ogólne ustalenia dotyczące podstawy płatności</w:t>
      </w:r>
      <w:bookmarkEnd w:id="1424"/>
    </w:p>
    <w:p w14:paraId="41657EE1" w14:textId="77777777" w:rsidR="0015409D" w:rsidRPr="00145242" w:rsidRDefault="0015409D" w:rsidP="00145242">
      <w:pPr>
        <w:rPr>
          <w:rFonts w:cstheme="minorHAnsi"/>
          <w:sz w:val="18"/>
          <w:szCs w:val="18"/>
        </w:rPr>
      </w:pPr>
      <w:r w:rsidRPr="00145242">
        <w:rPr>
          <w:rFonts w:cstheme="minorHAnsi"/>
          <w:sz w:val="18"/>
          <w:szCs w:val="18"/>
        </w:rPr>
        <w:t>Ogólne ustalenia dotyczące podstawy płatności podano w ST D-M-00.00.00 „Wymagania ogólne” pkt 9.</w:t>
      </w:r>
    </w:p>
    <w:p w14:paraId="6DC166A3" w14:textId="77777777" w:rsidR="0015409D" w:rsidRPr="00145242" w:rsidRDefault="0015409D" w:rsidP="00145242">
      <w:pPr>
        <w:rPr>
          <w:rFonts w:cstheme="minorHAnsi"/>
          <w:sz w:val="18"/>
          <w:szCs w:val="18"/>
        </w:rPr>
      </w:pPr>
      <w:bookmarkStart w:id="1425" w:name="_Toc148955541"/>
      <w:r w:rsidRPr="00145242">
        <w:rPr>
          <w:rFonts w:cstheme="minorHAnsi"/>
          <w:sz w:val="18"/>
          <w:szCs w:val="18"/>
        </w:rPr>
        <w:t>9.2. Cena jednostki obmiarowej</w:t>
      </w:r>
      <w:bookmarkEnd w:id="1425"/>
    </w:p>
    <w:p w14:paraId="2F8B6072" w14:textId="77777777" w:rsidR="0015409D" w:rsidRPr="00145242" w:rsidRDefault="0015409D" w:rsidP="00145242">
      <w:pPr>
        <w:rPr>
          <w:rFonts w:cstheme="minorHAnsi"/>
          <w:sz w:val="18"/>
          <w:szCs w:val="18"/>
        </w:rPr>
      </w:pPr>
      <w:r w:rsidRPr="00145242">
        <w:rPr>
          <w:rFonts w:cstheme="minorHAnsi"/>
          <w:sz w:val="18"/>
          <w:szCs w:val="18"/>
        </w:rPr>
        <w:tab/>
        <w:t>Cena wykonania 1 m remontowanego rowu obejmuje:</w:t>
      </w:r>
    </w:p>
    <w:p w14:paraId="10FFB82E" w14:textId="77777777" w:rsidR="0015409D" w:rsidRPr="00145242" w:rsidRDefault="0015409D" w:rsidP="00145242">
      <w:pPr>
        <w:rPr>
          <w:rFonts w:cstheme="minorHAnsi"/>
          <w:b/>
          <w:sz w:val="18"/>
          <w:szCs w:val="18"/>
        </w:rPr>
      </w:pPr>
      <w:r w:rsidRPr="00145242">
        <w:rPr>
          <w:rFonts w:cstheme="minorHAnsi"/>
          <w:sz w:val="18"/>
          <w:szCs w:val="18"/>
        </w:rPr>
        <w:t>roboty pomiarowe i przygotowawcze,</w:t>
      </w:r>
    </w:p>
    <w:p w14:paraId="3D496A1E" w14:textId="77777777" w:rsidR="0015409D" w:rsidRPr="00145242" w:rsidRDefault="0015409D" w:rsidP="00145242">
      <w:pPr>
        <w:rPr>
          <w:rFonts w:cstheme="minorHAnsi"/>
          <w:b/>
          <w:sz w:val="18"/>
          <w:szCs w:val="18"/>
        </w:rPr>
      </w:pPr>
      <w:r w:rsidRPr="00145242">
        <w:rPr>
          <w:rFonts w:cstheme="minorHAnsi"/>
          <w:sz w:val="18"/>
          <w:szCs w:val="18"/>
        </w:rPr>
        <w:t>oznakowanie robót,</w:t>
      </w:r>
    </w:p>
    <w:p w14:paraId="4478DD96" w14:textId="77777777" w:rsidR="0015409D" w:rsidRPr="00145242" w:rsidRDefault="0015409D" w:rsidP="00145242">
      <w:pPr>
        <w:rPr>
          <w:rFonts w:cstheme="minorHAnsi"/>
          <w:b/>
          <w:sz w:val="18"/>
          <w:szCs w:val="18"/>
        </w:rPr>
      </w:pPr>
      <w:r w:rsidRPr="00145242">
        <w:rPr>
          <w:rFonts w:cstheme="minorHAnsi"/>
          <w:sz w:val="18"/>
          <w:szCs w:val="18"/>
        </w:rPr>
        <w:t>oczyszczenie rowu,</w:t>
      </w:r>
    </w:p>
    <w:p w14:paraId="6BD9916A" w14:textId="77777777" w:rsidR="0015409D" w:rsidRPr="00145242" w:rsidRDefault="0015409D" w:rsidP="00145242">
      <w:pPr>
        <w:rPr>
          <w:rFonts w:cstheme="minorHAnsi"/>
          <w:b/>
          <w:sz w:val="18"/>
          <w:szCs w:val="18"/>
        </w:rPr>
      </w:pPr>
      <w:r w:rsidRPr="00145242">
        <w:rPr>
          <w:rFonts w:cstheme="minorHAnsi"/>
          <w:sz w:val="18"/>
          <w:szCs w:val="18"/>
        </w:rPr>
        <w:t>pogłębianie i profilowanie rowu,</w:t>
      </w:r>
    </w:p>
    <w:p w14:paraId="14AC8C1E" w14:textId="77777777" w:rsidR="0015409D" w:rsidRPr="00145242" w:rsidRDefault="0015409D" w:rsidP="00145242">
      <w:pPr>
        <w:rPr>
          <w:rFonts w:cstheme="minorHAnsi"/>
          <w:b/>
          <w:sz w:val="18"/>
          <w:szCs w:val="18"/>
        </w:rPr>
      </w:pPr>
      <w:r w:rsidRPr="00145242">
        <w:rPr>
          <w:rFonts w:cstheme="minorHAnsi"/>
          <w:sz w:val="18"/>
          <w:szCs w:val="18"/>
        </w:rPr>
        <w:t>ścięcie trawy i krzaków,</w:t>
      </w:r>
    </w:p>
    <w:p w14:paraId="3A881112" w14:textId="77777777" w:rsidR="0015409D" w:rsidRPr="00145242" w:rsidRDefault="0015409D" w:rsidP="00145242">
      <w:pPr>
        <w:rPr>
          <w:rFonts w:cstheme="minorHAnsi"/>
          <w:b/>
          <w:sz w:val="18"/>
          <w:szCs w:val="18"/>
        </w:rPr>
      </w:pPr>
      <w:r w:rsidRPr="00145242">
        <w:rPr>
          <w:rFonts w:cstheme="minorHAnsi"/>
          <w:sz w:val="18"/>
          <w:szCs w:val="18"/>
        </w:rPr>
        <w:t>odwiezienie urobku,</w:t>
      </w:r>
    </w:p>
    <w:p w14:paraId="1103C5E5" w14:textId="77777777" w:rsidR="0015409D" w:rsidRPr="00145242" w:rsidRDefault="0015409D" w:rsidP="00145242">
      <w:pPr>
        <w:rPr>
          <w:rFonts w:cstheme="minorHAnsi"/>
          <w:b/>
          <w:sz w:val="18"/>
          <w:szCs w:val="18"/>
        </w:rPr>
      </w:pPr>
      <w:r w:rsidRPr="00145242">
        <w:rPr>
          <w:rFonts w:cstheme="minorHAnsi"/>
          <w:sz w:val="18"/>
          <w:szCs w:val="18"/>
        </w:rPr>
        <w:t>roboty wykończeniowe,</w:t>
      </w:r>
    </w:p>
    <w:p w14:paraId="58CB9A50" w14:textId="77777777" w:rsidR="0015409D" w:rsidRPr="00145242" w:rsidRDefault="0015409D" w:rsidP="00145242">
      <w:pPr>
        <w:rPr>
          <w:rFonts w:cstheme="minorHAnsi"/>
          <w:b/>
          <w:sz w:val="18"/>
          <w:szCs w:val="18"/>
        </w:rPr>
      </w:pPr>
      <w:r w:rsidRPr="00145242">
        <w:rPr>
          <w:rFonts w:cstheme="minorHAnsi"/>
          <w:sz w:val="18"/>
          <w:szCs w:val="18"/>
        </w:rPr>
        <w:t>przeprowadzenie pomiarów wymaganych w specyfikacji technicznej.</w:t>
      </w:r>
    </w:p>
    <w:p w14:paraId="15EBCAC7" w14:textId="77777777" w:rsidR="0015409D" w:rsidRPr="00145242" w:rsidRDefault="0015409D" w:rsidP="00145242">
      <w:pPr>
        <w:rPr>
          <w:rFonts w:cstheme="minorHAnsi"/>
          <w:sz w:val="18"/>
          <w:szCs w:val="18"/>
        </w:rPr>
      </w:pPr>
      <w:bookmarkStart w:id="1426" w:name="_Toc148955542"/>
      <w:r w:rsidRPr="00145242">
        <w:rPr>
          <w:rFonts w:cstheme="minorHAnsi"/>
          <w:sz w:val="18"/>
          <w:szCs w:val="18"/>
        </w:rPr>
        <w:t>10. PRZEPISY ZWIĄZANE</w:t>
      </w:r>
      <w:bookmarkEnd w:id="1426"/>
    </w:p>
    <w:p w14:paraId="11CEF45C" w14:textId="77777777" w:rsidR="0015409D" w:rsidRPr="00145242" w:rsidRDefault="0015409D" w:rsidP="00145242">
      <w:pPr>
        <w:rPr>
          <w:rFonts w:cstheme="minorHAnsi"/>
          <w:sz w:val="18"/>
          <w:szCs w:val="18"/>
        </w:rPr>
      </w:pPr>
      <w:bookmarkStart w:id="1427" w:name="_Toc148955543"/>
      <w:r w:rsidRPr="00145242">
        <w:rPr>
          <w:rFonts w:cstheme="minorHAnsi"/>
          <w:sz w:val="18"/>
          <w:szCs w:val="18"/>
        </w:rPr>
        <w:t>10.1. Normy</w:t>
      </w:r>
      <w:bookmarkEnd w:id="1427"/>
    </w:p>
    <w:p w14:paraId="4B812C83" w14:textId="77777777" w:rsidR="0015409D" w:rsidRPr="00145242" w:rsidRDefault="0015409D" w:rsidP="00145242">
      <w:pPr>
        <w:rPr>
          <w:rFonts w:cstheme="minorHAnsi"/>
          <w:sz w:val="18"/>
          <w:szCs w:val="18"/>
        </w:rPr>
      </w:pPr>
      <w:r w:rsidRPr="00145242">
        <w:rPr>
          <w:rFonts w:cstheme="minorHAnsi"/>
          <w:sz w:val="18"/>
          <w:szCs w:val="18"/>
        </w:rPr>
        <w:t>1. PN-S-02204</w:t>
      </w:r>
      <w:r w:rsidRPr="00145242">
        <w:rPr>
          <w:rFonts w:cstheme="minorHAnsi"/>
          <w:sz w:val="18"/>
          <w:szCs w:val="18"/>
        </w:rPr>
        <w:tab/>
        <w:t>Drogi samochodowe. Odwodnienie dróg</w:t>
      </w:r>
    </w:p>
    <w:p w14:paraId="3595752F" w14:textId="77777777" w:rsidR="0015409D" w:rsidRPr="00145242" w:rsidRDefault="0015409D" w:rsidP="00145242">
      <w:pPr>
        <w:rPr>
          <w:rFonts w:cstheme="minorHAnsi"/>
          <w:sz w:val="18"/>
          <w:szCs w:val="18"/>
        </w:rPr>
      </w:pPr>
      <w:bookmarkStart w:id="1428" w:name="_Toc148955544"/>
      <w:r w:rsidRPr="00145242">
        <w:rPr>
          <w:rFonts w:cstheme="minorHAnsi"/>
          <w:sz w:val="18"/>
          <w:szCs w:val="18"/>
        </w:rPr>
        <w:t>10.2. Inne materiały</w:t>
      </w:r>
      <w:bookmarkEnd w:id="1428"/>
    </w:p>
    <w:p w14:paraId="41BD4C83" w14:textId="77777777" w:rsidR="0015409D" w:rsidRPr="00145242" w:rsidRDefault="0015409D" w:rsidP="00145242">
      <w:pPr>
        <w:rPr>
          <w:rFonts w:cstheme="minorHAnsi"/>
          <w:sz w:val="18"/>
          <w:szCs w:val="18"/>
        </w:rPr>
      </w:pPr>
      <w:r w:rsidRPr="00145242">
        <w:rPr>
          <w:rFonts w:cstheme="minorHAnsi"/>
          <w:sz w:val="18"/>
          <w:szCs w:val="18"/>
        </w:rPr>
        <w:t>2. Stanisław Datka, Stanisław Lenczewski: Drogowe roboty ziemne</w:t>
      </w:r>
    </w:p>
    <w:p w14:paraId="309C472E" w14:textId="77777777" w:rsidR="0015409D" w:rsidRDefault="0015409D" w:rsidP="007F43FD">
      <w:pPr>
        <w:rPr>
          <w:rFonts w:cstheme="minorHAnsi"/>
          <w:sz w:val="18"/>
          <w:szCs w:val="18"/>
        </w:rPr>
      </w:pPr>
    </w:p>
    <w:p w14:paraId="7CE4B4EB" w14:textId="77777777" w:rsidR="00145242" w:rsidRDefault="00145242" w:rsidP="007F43FD">
      <w:pPr>
        <w:rPr>
          <w:rFonts w:cstheme="minorHAnsi"/>
          <w:sz w:val="18"/>
          <w:szCs w:val="18"/>
        </w:rPr>
      </w:pPr>
    </w:p>
    <w:p w14:paraId="5A42F12F" w14:textId="77777777" w:rsidR="00145242" w:rsidRDefault="00145242" w:rsidP="007F43FD">
      <w:pPr>
        <w:rPr>
          <w:rFonts w:cstheme="minorHAnsi"/>
          <w:sz w:val="18"/>
          <w:szCs w:val="18"/>
        </w:rPr>
      </w:pPr>
    </w:p>
    <w:p w14:paraId="765A3C2D" w14:textId="77777777" w:rsidR="00145242" w:rsidRPr="00350D16" w:rsidRDefault="00145242" w:rsidP="007F43FD">
      <w:pPr>
        <w:rPr>
          <w:rFonts w:cstheme="minorHAnsi"/>
          <w:sz w:val="18"/>
          <w:szCs w:val="18"/>
        </w:rPr>
      </w:pPr>
    </w:p>
    <w:p w14:paraId="3E5259AE" w14:textId="77777777" w:rsidR="007F43FD" w:rsidRPr="00350D16" w:rsidRDefault="007F43FD" w:rsidP="00350D16">
      <w:pPr>
        <w:pStyle w:val="Nagwek1"/>
        <w:rPr>
          <w:sz w:val="28"/>
          <w:szCs w:val="28"/>
          <w:highlight w:val="lightGray"/>
        </w:rPr>
      </w:pPr>
      <w:bookmarkStart w:id="1429" w:name="_Toc29965037"/>
      <w:bookmarkStart w:id="1430" w:name="_Toc153175889"/>
      <w:r w:rsidRPr="00350D16">
        <w:rPr>
          <w:sz w:val="28"/>
          <w:szCs w:val="28"/>
          <w:highlight w:val="lightGray"/>
        </w:rPr>
        <w:t>D. 07.00.00. OZNAKOWANIE DRÓG</w:t>
      </w:r>
      <w:bookmarkEnd w:id="1429"/>
      <w:bookmarkEnd w:id="1430"/>
      <w:r w:rsidRPr="00350D16">
        <w:rPr>
          <w:sz w:val="28"/>
          <w:szCs w:val="28"/>
          <w:highlight w:val="lightGray"/>
        </w:rPr>
        <w:t xml:space="preserve"> </w:t>
      </w:r>
    </w:p>
    <w:p w14:paraId="784734DC" w14:textId="77777777" w:rsidR="007F43FD" w:rsidRPr="00350D16" w:rsidRDefault="007F43FD" w:rsidP="00350D16">
      <w:pPr>
        <w:pStyle w:val="Nagwek2"/>
        <w:rPr>
          <w:sz w:val="24"/>
          <w:szCs w:val="24"/>
        </w:rPr>
      </w:pPr>
      <w:bookmarkStart w:id="1431" w:name="_Toc29965038"/>
      <w:bookmarkStart w:id="1432" w:name="_Toc153175890"/>
      <w:r w:rsidRPr="00350D16">
        <w:rPr>
          <w:sz w:val="24"/>
          <w:szCs w:val="24"/>
          <w:highlight w:val="lightGray"/>
        </w:rPr>
        <w:t>D.07.01.01. OZNAKOWANIE POZIOME</w:t>
      </w:r>
      <w:bookmarkEnd w:id="1431"/>
      <w:bookmarkEnd w:id="1432"/>
    </w:p>
    <w:p w14:paraId="5EC3D528" w14:textId="77777777" w:rsidR="007F43FD" w:rsidRPr="007F43FD" w:rsidRDefault="007F43FD" w:rsidP="007F43FD">
      <w:pPr>
        <w:rPr>
          <w:bCs/>
        </w:rPr>
      </w:pPr>
      <w:r w:rsidRPr="007F43FD">
        <w:rPr>
          <w:bCs/>
        </w:rPr>
        <w:t xml:space="preserve"> </w:t>
      </w:r>
      <w:bookmarkStart w:id="1433" w:name="_Toc29965039"/>
      <w:r w:rsidRPr="007F43FD">
        <w:rPr>
          <w:bCs/>
          <w:i/>
        </w:rPr>
        <w:t>-  tymczasowe ( dla etapowania robót ) i odtworzenie wg SOR</w:t>
      </w:r>
      <w:bookmarkEnd w:id="1433"/>
      <w:r w:rsidRPr="007F43FD">
        <w:rPr>
          <w:bCs/>
        </w:rPr>
        <w:t xml:space="preserve"> </w:t>
      </w:r>
    </w:p>
    <w:p w14:paraId="19D5357A" w14:textId="77777777" w:rsidR="007F43FD" w:rsidRPr="00350D16" w:rsidRDefault="007F43FD" w:rsidP="00350D16">
      <w:pPr>
        <w:spacing w:before="120" w:after="120"/>
        <w:rPr>
          <w:rFonts w:cstheme="minorHAnsi"/>
          <w:sz w:val="18"/>
          <w:szCs w:val="18"/>
        </w:rPr>
      </w:pPr>
    </w:p>
    <w:p w14:paraId="237149E9"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1. WSTĘP</w:t>
      </w:r>
    </w:p>
    <w:p w14:paraId="4C2D3926"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1.1. Przedmiot ST</w:t>
      </w:r>
    </w:p>
    <w:p w14:paraId="7DF647E9" w14:textId="58C1E6D8" w:rsidR="007F43FD" w:rsidRPr="00350D16" w:rsidRDefault="007F43FD" w:rsidP="00350D16">
      <w:pPr>
        <w:spacing w:before="120" w:after="120"/>
        <w:rPr>
          <w:rFonts w:cstheme="minorHAnsi"/>
          <w:sz w:val="18"/>
          <w:szCs w:val="18"/>
        </w:rPr>
      </w:pPr>
      <w:r w:rsidRPr="00350D16">
        <w:rPr>
          <w:rFonts w:cstheme="minorHAnsi"/>
          <w:sz w:val="18"/>
          <w:szCs w:val="18"/>
        </w:rPr>
        <w:t xml:space="preserve">Przedmiotem niniejszej specyfikacji technicznej (ST) są wymagania dotyczące wykonania i odbioru robót związanych z wykonaniem oznakowania poziomego przy remoncie  drogi wojewódzkiej nr </w:t>
      </w:r>
      <w:r w:rsidR="00D31BC1">
        <w:rPr>
          <w:rFonts w:cstheme="minorHAnsi"/>
          <w:b/>
          <w:sz w:val="18"/>
          <w:szCs w:val="18"/>
        </w:rPr>
        <w:t>615</w:t>
      </w:r>
      <w:r w:rsidRPr="00350D16">
        <w:rPr>
          <w:rFonts w:cstheme="minorHAnsi"/>
          <w:sz w:val="18"/>
          <w:szCs w:val="18"/>
        </w:rPr>
        <w:t xml:space="preserve"> w wyznaczonych jw. odcinkach.</w:t>
      </w:r>
    </w:p>
    <w:p w14:paraId="6C319F11"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1.2. Zakres stosowania ST</w:t>
      </w:r>
    </w:p>
    <w:p w14:paraId="46B03EE5" w14:textId="77777777" w:rsidR="007F43FD" w:rsidRPr="00350D16" w:rsidRDefault="007F43FD" w:rsidP="00350D16">
      <w:pPr>
        <w:spacing w:before="120" w:after="120"/>
        <w:rPr>
          <w:rFonts w:cstheme="minorHAnsi"/>
          <w:sz w:val="18"/>
          <w:szCs w:val="18"/>
        </w:rPr>
      </w:pPr>
      <w:r w:rsidRPr="00350D16">
        <w:rPr>
          <w:rFonts w:cstheme="minorHAnsi"/>
          <w:sz w:val="18"/>
          <w:szCs w:val="18"/>
        </w:rPr>
        <w:t>Specyfikacja techniczna jest stosowana jako dokument przetargowy i kontraktowy przy zlecaniu i realizacji robót drogowych wym. w pkt. 1.1.</w:t>
      </w:r>
    </w:p>
    <w:p w14:paraId="7269AA6F"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1.3. Zakres robót objętych ST</w:t>
      </w:r>
    </w:p>
    <w:p w14:paraId="5ABC5CF5" w14:textId="77777777" w:rsidR="007F43FD" w:rsidRPr="00350D16" w:rsidRDefault="007F43FD" w:rsidP="00350D16">
      <w:pPr>
        <w:spacing w:before="120" w:after="120"/>
        <w:rPr>
          <w:rFonts w:cstheme="minorHAnsi"/>
          <w:sz w:val="18"/>
          <w:szCs w:val="18"/>
        </w:rPr>
      </w:pPr>
      <w:r w:rsidRPr="00350D16">
        <w:rPr>
          <w:rFonts w:cstheme="minorHAnsi"/>
          <w:sz w:val="18"/>
          <w:szCs w:val="18"/>
        </w:rPr>
        <w:tab/>
        <w:t>Ustalenia zawarte w niniejszej specyfikacji dotyczą zasad prowadzenia robót związanych z wykonywaniem i odbiorem oznakowania poziomego stosowanego na drogach o nawierzchni twardej.</w:t>
      </w:r>
    </w:p>
    <w:p w14:paraId="07470DEE"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1.4. Określenia podstawowe</w:t>
      </w:r>
    </w:p>
    <w:p w14:paraId="4BEE1EA7" w14:textId="65A69A53" w:rsidR="007F43FD" w:rsidRPr="00350D16" w:rsidRDefault="007F43FD" w:rsidP="00350D16">
      <w:pPr>
        <w:spacing w:before="120" w:after="120"/>
        <w:rPr>
          <w:rFonts w:cstheme="minorHAnsi"/>
          <w:i/>
          <w:iCs/>
          <w:sz w:val="18"/>
          <w:szCs w:val="18"/>
        </w:rPr>
      </w:pPr>
      <w:r w:rsidRPr="00350D16">
        <w:rPr>
          <w:rFonts w:cstheme="minorHAnsi"/>
          <w:i/>
          <w:iCs/>
          <w:sz w:val="18"/>
          <w:szCs w:val="18"/>
        </w:rPr>
        <w:t xml:space="preserve">1.4.1. Oznakowanie poziome - znaki drogowe poziome, umieszczone na nawierzchni w </w:t>
      </w:r>
      <w:r w:rsidR="00B92028" w:rsidRPr="00350D16">
        <w:rPr>
          <w:rFonts w:cstheme="minorHAnsi"/>
          <w:i/>
          <w:iCs/>
          <w:sz w:val="18"/>
          <w:szCs w:val="18"/>
        </w:rPr>
        <w:t>postaci</w:t>
      </w:r>
      <w:r w:rsidRPr="00350D16">
        <w:rPr>
          <w:rFonts w:cstheme="minorHAnsi"/>
          <w:i/>
          <w:iCs/>
          <w:sz w:val="18"/>
          <w:szCs w:val="18"/>
        </w:rPr>
        <w:t xml:space="preserve">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w:t>
      </w:r>
      <w:r w:rsidR="00B92028" w:rsidRPr="00350D16">
        <w:rPr>
          <w:rFonts w:cstheme="minorHAnsi"/>
          <w:i/>
          <w:iCs/>
          <w:sz w:val="18"/>
          <w:szCs w:val="18"/>
        </w:rPr>
        <w:t>Ostrzegawcze</w:t>
      </w:r>
      <w:r w:rsidRPr="00350D16">
        <w:rPr>
          <w:rFonts w:cstheme="minorHAnsi"/>
          <w:i/>
          <w:iCs/>
          <w:sz w:val="18"/>
          <w:szCs w:val="18"/>
        </w:rPr>
        <w:t>, zakazujące lub nakazujące.</w:t>
      </w:r>
    </w:p>
    <w:p w14:paraId="091AD98B"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1.4.2. Znaki podłużne - linie równoległe do osi jezdni lub odchylone od niej pod niewielkim kątem, występujące jako linie: – pojedyncze: przerywane lub ciągłe, segregacyjne lub krawędziowe, – podwójne: ciągłe z przerywanymi, ciągłe lub przerywane.</w:t>
      </w:r>
    </w:p>
    <w:p w14:paraId="66185A0C"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1.4.3. Strzałki - znaki poziome na nawierzchni, występujące jako strzałki kierunkowe służące do wskazania dozwolonego kierunku zjazdu z pasa oraz strzałki naprowadzające, które uprzedzają o konieczności opuszczenia pasa, na którym się znajdują.</w:t>
      </w:r>
    </w:p>
    <w:p w14:paraId="4F43732C"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1.4.4. Znaki poprzeczne - znaki służące do oznaczenia miejsc przeznaczonych do ruchu pieszych i rowerzystów w poprzek drogi, miejsc wymagających zatrzymania pojazdów oraz miejsc lokalizacji progów zwalniających.</w:t>
      </w:r>
    </w:p>
    <w:p w14:paraId="69A63FA4" w14:textId="6A08ED1E" w:rsidR="007F43FD" w:rsidRPr="00350D16" w:rsidRDefault="007F43FD" w:rsidP="00350D16">
      <w:pPr>
        <w:spacing w:before="120" w:after="120"/>
        <w:rPr>
          <w:rFonts w:cstheme="minorHAnsi"/>
          <w:i/>
          <w:iCs/>
          <w:sz w:val="18"/>
          <w:szCs w:val="18"/>
        </w:rPr>
      </w:pPr>
      <w:r w:rsidRPr="00350D16">
        <w:rPr>
          <w:rFonts w:cstheme="minorHAnsi"/>
          <w:i/>
          <w:iCs/>
          <w:sz w:val="18"/>
          <w:szCs w:val="18"/>
        </w:rPr>
        <w:t xml:space="preserve">1.4.5. Znaki uzupełniające - znaki o różnych kształtach, wymiarach i przeznaczeniu, występujące w </w:t>
      </w:r>
      <w:r w:rsidR="00B92028" w:rsidRPr="00350D16">
        <w:rPr>
          <w:rFonts w:cstheme="minorHAnsi"/>
          <w:i/>
          <w:iCs/>
          <w:sz w:val="18"/>
          <w:szCs w:val="18"/>
        </w:rPr>
        <w:t>postaci</w:t>
      </w:r>
      <w:r w:rsidRPr="00350D16">
        <w:rPr>
          <w:rFonts w:cstheme="minorHAnsi"/>
          <w:i/>
          <w:iCs/>
          <w:sz w:val="18"/>
          <w:szCs w:val="18"/>
        </w:rPr>
        <w:t xml:space="preserve"> symboli, napisów, linii przystankowych, stanowisk i pasów </w:t>
      </w:r>
      <w:r w:rsidR="00B92028" w:rsidRPr="00350D16">
        <w:rPr>
          <w:rFonts w:cstheme="minorHAnsi"/>
          <w:i/>
          <w:iCs/>
          <w:sz w:val="18"/>
          <w:szCs w:val="18"/>
        </w:rPr>
        <w:t>postojowych</w:t>
      </w:r>
      <w:r w:rsidRPr="00350D16">
        <w:rPr>
          <w:rFonts w:cstheme="minorHAnsi"/>
          <w:i/>
          <w:iCs/>
          <w:sz w:val="18"/>
          <w:szCs w:val="18"/>
        </w:rPr>
        <w:t>, powierzchni wyłączonych z ruchu oraz symboli znaków pionowych w oznakowaniu poziomym.</w:t>
      </w:r>
    </w:p>
    <w:p w14:paraId="29E45C8F" w14:textId="2A6E9680" w:rsidR="007F43FD" w:rsidRPr="00350D16" w:rsidRDefault="007F43FD" w:rsidP="00350D16">
      <w:pPr>
        <w:spacing w:before="120" w:after="120"/>
        <w:rPr>
          <w:rFonts w:cstheme="minorHAnsi"/>
          <w:i/>
          <w:iCs/>
          <w:sz w:val="18"/>
          <w:szCs w:val="18"/>
        </w:rPr>
      </w:pPr>
      <w:r w:rsidRPr="00350D16">
        <w:rPr>
          <w:rFonts w:cstheme="minorHAnsi"/>
          <w:i/>
          <w:iCs/>
          <w:sz w:val="18"/>
          <w:szCs w:val="18"/>
        </w:rPr>
        <w:t xml:space="preserve">1.4.6. Materiały do poziomego znakowania dróg - materiały zawierające rozpuszczalniki, wolne od rozpuszczalników lub punktowe elementy odblaskowe, które mogą </w:t>
      </w:r>
      <w:r w:rsidR="00B92028" w:rsidRPr="00350D16">
        <w:rPr>
          <w:rFonts w:cstheme="minorHAnsi"/>
          <w:i/>
          <w:iCs/>
          <w:sz w:val="18"/>
          <w:szCs w:val="18"/>
        </w:rPr>
        <w:t>zostać</w:t>
      </w:r>
      <w:r w:rsidRPr="00350D16">
        <w:rPr>
          <w:rFonts w:cstheme="minorHAnsi"/>
          <w:i/>
          <w:iCs/>
          <w:sz w:val="18"/>
          <w:szCs w:val="18"/>
        </w:rPr>
        <w:t xml:space="preserve"> naniesione albo wbudowane przez malowanie, natryskiwanie, odlewanie, wytłaczanie, rolowanie, klejenie itp. na nawierzchnie drogowe, stosowane w temperaturze otoczenia lub w temperaturze podwyższonej. Materiały te powinny posiadać właściwości odblaskowe.</w:t>
      </w:r>
    </w:p>
    <w:p w14:paraId="38BF9598"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1.4.7. Materiały do znakowania cienkowarstwowego - farby rozpuszczalnikowe, wodorozcieńczalne i chemoutwardzalne nakładane warstwą grubości od 0,4 mm do 0,8 mm, mierzoną na mokro.</w:t>
      </w:r>
    </w:p>
    <w:p w14:paraId="28DAB22D"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1.4.8. Materiały do znakowania grubowarstwowego - materiały nakładane warstwą grubości od 0,9 mm do 3,5 mm. Należą do nich masy termoplastyczne i masy chemoutwardzalne stosowane na zimno. Dla linii strukturalnych i profilowanych grubość linii może wynosić 5 mm.</w:t>
      </w:r>
    </w:p>
    <w:p w14:paraId="68F22689"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1.4.9. Materiały prefabrykowane - materiały, które łączy się z powierzchnią drogi przez klejenie, wtapianie, wbudowanie lub w inny sposób. Zalicza się do nich masy termoplastyczne w arkuszach do wtapiania oraz taśmy do oznakowań tymczasowych (żółte) i trwałych (białe).</w:t>
      </w:r>
    </w:p>
    <w:p w14:paraId="2CBD4CD5" w14:textId="1B6A2C2D" w:rsidR="007F43FD" w:rsidRPr="00350D16" w:rsidRDefault="007F43FD" w:rsidP="00350D16">
      <w:pPr>
        <w:spacing w:before="120" w:after="120"/>
        <w:rPr>
          <w:rFonts w:cstheme="minorHAnsi"/>
          <w:i/>
          <w:iCs/>
          <w:sz w:val="18"/>
          <w:szCs w:val="18"/>
        </w:rPr>
      </w:pPr>
      <w:r w:rsidRPr="00350D16">
        <w:rPr>
          <w:rFonts w:cstheme="minorHAnsi"/>
          <w:i/>
          <w:iCs/>
          <w:sz w:val="18"/>
          <w:szCs w:val="18"/>
        </w:rPr>
        <w:t xml:space="preserve">1.4.10. Punktowe elementy odblaskowe - urządzenia prowadzenia poziomego, o różnym kształcie, wielkości i wysokość oraz rodzaju i liczbie zastosowanych odbłyśników, które odbijają padające z boku oświetlenie w celu </w:t>
      </w:r>
      <w:r w:rsidR="00B92028" w:rsidRPr="00350D16">
        <w:rPr>
          <w:rFonts w:cstheme="minorHAnsi"/>
          <w:i/>
          <w:iCs/>
          <w:sz w:val="18"/>
          <w:szCs w:val="18"/>
        </w:rPr>
        <w:t>Ostrzegania</w:t>
      </w:r>
      <w:r w:rsidRPr="00350D16">
        <w:rPr>
          <w:rFonts w:cstheme="minorHAnsi"/>
          <w:i/>
          <w:iCs/>
          <w:sz w:val="18"/>
          <w:szCs w:val="18"/>
        </w:rPr>
        <w:t>,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14:paraId="753952E7" w14:textId="5EB40AF2" w:rsidR="007F43FD" w:rsidRPr="00350D16" w:rsidRDefault="007F43FD" w:rsidP="00350D16">
      <w:pPr>
        <w:spacing w:before="120" w:after="120"/>
        <w:rPr>
          <w:rFonts w:cstheme="minorHAnsi"/>
          <w:i/>
          <w:iCs/>
          <w:sz w:val="18"/>
          <w:szCs w:val="18"/>
        </w:rPr>
      </w:pPr>
      <w:r w:rsidRPr="00350D16">
        <w:rPr>
          <w:rFonts w:cstheme="minorHAnsi"/>
          <w:i/>
          <w:iCs/>
          <w:sz w:val="18"/>
          <w:szCs w:val="18"/>
        </w:rPr>
        <w:t xml:space="preserve">1.4.11. Kulki szklane – materiał w </w:t>
      </w:r>
      <w:r w:rsidR="00B92028" w:rsidRPr="00350D16">
        <w:rPr>
          <w:rFonts w:cstheme="minorHAnsi"/>
          <w:i/>
          <w:iCs/>
          <w:sz w:val="18"/>
          <w:szCs w:val="18"/>
        </w:rPr>
        <w:t>postaci</w:t>
      </w:r>
      <w:r w:rsidRPr="00350D16">
        <w:rPr>
          <w:rFonts w:cstheme="minorHAnsi"/>
          <w:i/>
          <w:iCs/>
          <w:sz w:val="18"/>
          <w:szCs w:val="18"/>
        </w:rPr>
        <w:t xml:space="preserve">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14:paraId="332E6BB8"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1.4.12. Kruszywo przeciwpoślizgowe – twarde ziarna pochodzenia naturalnego lub sztucznego stosowane do zapewnienia własności przeciwpoślizgowych poziomym oznakowaniom dróg, stosowane samo lub w mieszaninie z kulkami szklanymi.</w:t>
      </w:r>
    </w:p>
    <w:p w14:paraId="16E738CE"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1.4.13. Oznakowanie nowe – oznakowanie, w którym zakończył się czas schnięcia i nie upłynęło 30 dni od wykonania oznakowania. Pomiary właściwości oznakowania należy wykonywać od 14 do 30 dnia po wykonaniu oznakowania.</w:t>
      </w:r>
    </w:p>
    <w:p w14:paraId="3F7AEAD6"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1.4.14. Tymczasowe oznakowanie drogowe - oznakowanie z materiału o barwie żółtej, którego czas użytkowania wynosi do 3 miesięcy lub do czasu zakończenia robót.</w:t>
      </w:r>
    </w:p>
    <w:p w14:paraId="698FEFD4" w14:textId="620E9154" w:rsidR="007F43FD" w:rsidRPr="00350D16" w:rsidRDefault="007F43FD" w:rsidP="00350D16">
      <w:pPr>
        <w:spacing w:before="120" w:after="120"/>
        <w:rPr>
          <w:rFonts w:cstheme="minorHAnsi"/>
          <w:i/>
          <w:iCs/>
          <w:sz w:val="18"/>
          <w:szCs w:val="18"/>
        </w:rPr>
      </w:pPr>
      <w:r w:rsidRPr="00350D16">
        <w:rPr>
          <w:rFonts w:cstheme="minorHAnsi"/>
          <w:i/>
          <w:iCs/>
          <w:sz w:val="18"/>
          <w:szCs w:val="18"/>
        </w:rPr>
        <w:t xml:space="preserve">1.4.15. Powyższe i </w:t>
      </w:r>
      <w:r w:rsidR="00B92028" w:rsidRPr="00350D16">
        <w:rPr>
          <w:rFonts w:cstheme="minorHAnsi"/>
          <w:i/>
          <w:iCs/>
          <w:sz w:val="18"/>
          <w:szCs w:val="18"/>
        </w:rPr>
        <w:t>pozostałe</w:t>
      </w:r>
      <w:r w:rsidRPr="00350D16">
        <w:rPr>
          <w:rFonts w:cstheme="minorHAnsi"/>
          <w:i/>
          <w:iCs/>
          <w:sz w:val="18"/>
          <w:szCs w:val="18"/>
        </w:rPr>
        <w:t xml:space="preserve"> określenia są zgodne z odpowiednimi polskimi normami i z definicjami podanymi w ST D-M-00.00.00 „Wymagania ogólne” pkt 1.4. </w:t>
      </w:r>
    </w:p>
    <w:p w14:paraId="51F07AEC"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1.5. Ogólne wymagania dotyczące robót</w:t>
      </w:r>
    </w:p>
    <w:p w14:paraId="11A88096"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Wymagania dotyczące robót podano w ST D-M-00.00.00 „Wymagania ogólne” pkt 1.5. </w:t>
      </w:r>
    </w:p>
    <w:p w14:paraId="0859AD99" w14:textId="77777777" w:rsidR="007F43FD" w:rsidRPr="00350D16" w:rsidRDefault="007F43FD" w:rsidP="00350D16">
      <w:pPr>
        <w:spacing w:before="120" w:after="120"/>
        <w:rPr>
          <w:rFonts w:cstheme="minorHAnsi"/>
          <w:sz w:val="18"/>
          <w:szCs w:val="18"/>
        </w:rPr>
      </w:pPr>
    </w:p>
    <w:p w14:paraId="73657569"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2. MATERIAŁY</w:t>
      </w:r>
    </w:p>
    <w:p w14:paraId="16562B24"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2.1. Ogólne wymagania dotyczące materiałów</w:t>
      </w:r>
    </w:p>
    <w:p w14:paraId="02C1D06F" w14:textId="77777777" w:rsidR="007F43FD" w:rsidRPr="00350D16" w:rsidRDefault="007F43FD" w:rsidP="00350D16">
      <w:pPr>
        <w:spacing w:before="120" w:after="120"/>
        <w:rPr>
          <w:rFonts w:cstheme="minorHAnsi"/>
          <w:sz w:val="18"/>
          <w:szCs w:val="18"/>
        </w:rPr>
      </w:pPr>
      <w:r w:rsidRPr="00350D16">
        <w:rPr>
          <w:rFonts w:cstheme="minorHAnsi"/>
          <w:sz w:val="18"/>
          <w:szCs w:val="18"/>
        </w:rPr>
        <w:tab/>
        <w:t>Wymagania dotyczące materiałów, ich pozyskiwania i składowania podano w ST D-M-00.00.00 „Wymagania ogólne” pkt 2.</w:t>
      </w:r>
    </w:p>
    <w:p w14:paraId="6065E952" w14:textId="77777777" w:rsidR="007F43FD" w:rsidRPr="00350D16" w:rsidRDefault="007F43FD" w:rsidP="00350D16">
      <w:pPr>
        <w:spacing w:before="120" w:after="120"/>
        <w:rPr>
          <w:rFonts w:cstheme="minorHAnsi"/>
          <w:sz w:val="18"/>
          <w:szCs w:val="18"/>
        </w:rPr>
      </w:pPr>
      <w:r w:rsidRPr="00350D16">
        <w:rPr>
          <w:rFonts w:cstheme="minorHAnsi"/>
          <w:b/>
          <w:bCs/>
          <w:sz w:val="18"/>
          <w:szCs w:val="18"/>
        </w:rPr>
        <w:t>2.2. Dokument dopuszczający do stosowania materiałów</w:t>
      </w:r>
    </w:p>
    <w:p w14:paraId="40B4D512"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 xml:space="preserve">Materiały stosowane przez Wykonawcę do poziomego oznakowania dróg powinny spełniać warunki postawione w rozporządzeniu Ministra Infrastruktury [7]. </w:t>
      </w:r>
    </w:p>
    <w:p w14:paraId="745EDBB1"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 xml:space="preserve">Producenci powinni oznakować wyroby znakiem budowlanym B, zgodnie z rozporządzeniem Ministra Infrastruktury [8], co oznacza wystawienie deklaracji zgodności z aprobatą techniczną (np. dla farb oraz mas chemoutwardzalnych i termoplastycznych) lub  znakiem CE, zgodnie z rozporządzeniem Ministra Infrastruktury [12], co oznacza wystawienie </w:t>
      </w:r>
    </w:p>
    <w:p w14:paraId="761F126E"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deklaracji zgodności z normą zharmonizowaną (np. dla kulek szklanych [3, 3a] i punktowych elementów odblaskowych [5, 5a].</w:t>
      </w:r>
    </w:p>
    <w:p w14:paraId="2112ECFD"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Aprobaty techniczne wystawione przed czasem wejścia w życie rozporządzenia [15]  nie mogą być zmieniane lecz zachowują ważność przez okres, na jaki zostały wydane. W tym przypadku do oznakowania wyrobu znakiem budowlanym B wystarcza deklaracja zgodności z aprobatą techniczną.</w:t>
      </w:r>
    </w:p>
    <w:p w14:paraId="6E1A7675" w14:textId="77777777" w:rsidR="007F43FD" w:rsidRPr="00350D16" w:rsidRDefault="007F43FD" w:rsidP="00350D16">
      <w:pPr>
        <w:spacing w:before="120" w:after="120"/>
        <w:rPr>
          <w:rFonts w:cstheme="minorHAnsi"/>
          <w:sz w:val="18"/>
          <w:szCs w:val="18"/>
        </w:rPr>
      </w:pPr>
      <w:r w:rsidRPr="00350D16">
        <w:rPr>
          <w:rFonts w:cstheme="minorHAnsi"/>
          <w:sz w:val="18"/>
          <w:szCs w:val="18"/>
        </w:rPr>
        <w:tab/>
        <w:t>Powyższe zasady należy stosować także do oznakowań tymczasowych wykonywanych materiałami o barwie żółtej.</w:t>
      </w:r>
    </w:p>
    <w:p w14:paraId="083F4A76"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2.3. Badanie materiałów, których jakość budzi wątpliwość</w:t>
      </w:r>
    </w:p>
    <w:p w14:paraId="7F185054" w14:textId="77777777" w:rsidR="007F43FD" w:rsidRPr="00350D16" w:rsidRDefault="007F43FD" w:rsidP="00350D16">
      <w:pPr>
        <w:spacing w:before="120" w:after="120"/>
        <w:rPr>
          <w:rFonts w:cstheme="minorHAnsi"/>
          <w:sz w:val="18"/>
          <w:szCs w:val="18"/>
        </w:rPr>
      </w:pPr>
      <w:r w:rsidRPr="00350D16">
        <w:rPr>
          <w:rFonts w:cstheme="minorHAnsi"/>
          <w:sz w:val="18"/>
          <w:szCs w:val="18"/>
        </w:rPr>
        <w:tab/>
        <w:t>Wykonawca powinien przeprowadzić dodatkowe badania tych materiałów, które budzą wątpliwości jego lub Inżyniera, co do jakości, w celu stwierdzenia czy odpowiadają one wymaganiom określonym w aprobacie technicznej. Badania te Wykonawca zleci IBDiM lub akredytowanemu laboratorium drogowemu. Badania powinny być wykonane zgodnie z PN-EN 1871:2003 [6] lub Warunkami Technicznymi POD-97 [9] lub POD-2006 po ich wydaniu [10].</w:t>
      </w:r>
    </w:p>
    <w:p w14:paraId="62CEA0F2" w14:textId="77777777" w:rsidR="007F43FD" w:rsidRPr="00350D16" w:rsidRDefault="007F43FD" w:rsidP="00350D16">
      <w:pPr>
        <w:spacing w:before="120" w:after="120"/>
        <w:rPr>
          <w:rFonts w:cstheme="minorHAnsi"/>
          <w:sz w:val="18"/>
          <w:szCs w:val="18"/>
        </w:rPr>
      </w:pPr>
      <w:r w:rsidRPr="00350D16">
        <w:rPr>
          <w:rFonts w:cstheme="minorHAnsi"/>
          <w:sz w:val="18"/>
          <w:szCs w:val="18"/>
        </w:rPr>
        <w:t>2.4. Oznakowanie opakowań</w:t>
      </w:r>
    </w:p>
    <w:p w14:paraId="2C015CA0" w14:textId="77777777" w:rsidR="007F43FD" w:rsidRPr="00350D16" w:rsidRDefault="007F43FD" w:rsidP="00350D16">
      <w:pPr>
        <w:spacing w:before="120" w:after="120"/>
        <w:rPr>
          <w:rFonts w:cstheme="minorHAnsi"/>
          <w:sz w:val="18"/>
          <w:szCs w:val="18"/>
        </w:rPr>
      </w:pPr>
      <w:r w:rsidRPr="00350D16">
        <w:rPr>
          <w:rFonts w:cstheme="minorHAnsi"/>
          <w:sz w:val="18"/>
          <w:szCs w:val="18"/>
        </w:rPr>
        <w:tab/>
        <w:t>Wykonawca powinien żądać od producenta, aby oznakowanie opakowań materiałów do poziomego znakowania dróg było wykonane zgodnie z PN-O-79252 [2], a ponadto aby na każdym opakowaniu był umieszczony trwały napis zawierający:</w:t>
      </w:r>
    </w:p>
    <w:p w14:paraId="4B4B3181"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nazwę i adres producenta,</w:t>
      </w:r>
    </w:p>
    <w:p w14:paraId="1EB6F15D"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datę produkcji i termin przydatności do użycia,</w:t>
      </w:r>
    </w:p>
    <w:p w14:paraId="6B564BE8"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masę netto,</w:t>
      </w:r>
    </w:p>
    <w:p w14:paraId="68AAFC4A"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numer partii i datę produkcji,</w:t>
      </w:r>
    </w:p>
    <w:p w14:paraId="029D8A37"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informację, że wyrób posiada aprobatę techniczną IBDiM i jej numer,</w:t>
      </w:r>
    </w:p>
    <w:p w14:paraId="70CBFF99"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 xml:space="preserve">nazwę jednostki certyfikującej i numer certyfikatu, jeśli dotyczy [8], </w:t>
      </w:r>
    </w:p>
    <w:p w14:paraId="5D198373"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znak budowlany „B” wg rozporządzenia Ministra Infrastruktury [8] i/lub znak „CE” wg rozporządzenia Ministra Infrastruktury [12],</w:t>
      </w:r>
    </w:p>
    <w:p w14:paraId="36D4AEB7"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informację o szkodliwości i klasie zagrożenia pożarowego,</w:t>
      </w:r>
    </w:p>
    <w:p w14:paraId="183F7774"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ewentualne wskazówki dla użytkowników.</w:t>
      </w:r>
    </w:p>
    <w:p w14:paraId="55D64FDE" w14:textId="77777777" w:rsidR="007F43FD" w:rsidRPr="00350D16" w:rsidRDefault="007F43FD" w:rsidP="00350D16">
      <w:pPr>
        <w:numPr>
          <w:ilvl w:val="0"/>
          <w:numId w:val="99"/>
        </w:numPr>
        <w:spacing w:before="120" w:after="120"/>
        <w:rPr>
          <w:rFonts w:cstheme="minorHAnsi"/>
          <w:sz w:val="18"/>
          <w:szCs w:val="18"/>
        </w:rPr>
      </w:pPr>
      <w:r w:rsidRPr="00350D16">
        <w:rPr>
          <w:rFonts w:cstheme="minorHAnsi"/>
          <w:sz w:val="18"/>
          <w:szCs w:val="18"/>
        </w:rPr>
        <w:t>W przypadku farb rozpuszczalnikowych i wyrobów chemoutwardzalnych oznakowanie opakowania powinno być zgodne z rozporządzeniem Ministra Zdrowia [13].</w:t>
      </w:r>
    </w:p>
    <w:p w14:paraId="19C2D05E"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2.5. Przepisy określające wymagania dla materiałów</w:t>
      </w:r>
    </w:p>
    <w:p w14:paraId="61C05C05" w14:textId="77777777" w:rsidR="007F43FD" w:rsidRPr="00350D16" w:rsidRDefault="007F43FD" w:rsidP="00350D16">
      <w:pPr>
        <w:spacing w:before="120" w:after="120"/>
        <w:rPr>
          <w:rFonts w:cstheme="minorHAnsi"/>
          <w:sz w:val="18"/>
          <w:szCs w:val="18"/>
        </w:rPr>
      </w:pPr>
      <w:r w:rsidRPr="00350D16">
        <w:rPr>
          <w:rFonts w:cstheme="minorHAnsi"/>
          <w:sz w:val="18"/>
          <w:szCs w:val="18"/>
        </w:rPr>
        <w:tab/>
        <w:t>Podstawowe wymagania dotyczące materiałów podano w punkcie 2.6, a szczegółowe wymagania określone są w Warunkach technicznych POD-97 [9] lub POD-2006 po ich wydaniu [10].</w:t>
      </w:r>
    </w:p>
    <w:p w14:paraId="2B971CA9" w14:textId="77777777" w:rsidR="007F43FD" w:rsidRPr="00350D16" w:rsidRDefault="007F43FD" w:rsidP="00350D16">
      <w:pPr>
        <w:spacing w:before="120" w:after="120"/>
        <w:rPr>
          <w:rFonts w:cstheme="minorHAnsi"/>
          <w:sz w:val="18"/>
          <w:szCs w:val="18"/>
        </w:rPr>
      </w:pPr>
      <w:r w:rsidRPr="00350D16">
        <w:rPr>
          <w:rFonts w:cstheme="minorHAnsi"/>
          <w:b/>
          <w:bCs/>
          <w:sz w:val="18"/>
          <w:szCs w:val="18"/>
        </w:rPr>
        <w:t>2.6. Wymagania wobec materiałów do poziomego oznakowania dró</w:t>
      </w:r>
      <w:r w:rsidRPr="00350D16">
        <w:rPr>
          <w:rFonts w:cstheme="minorHAnsi"/>
          <w:sz w:val="18"/>
          <w:szCs w:val="18"/>
        </w:rPr>
        <w:t>g</w:t>
      </w:r>
    </w:p>
    <w:p w14:paraId="5F334800" w14:textId="77777777" w:rsidR="007F43FD" w:rsidRPr="00350D16" w:rsidRDefault="007F43FD" w:rsidP="00350D16">
      <w:pPr>
        <w:spacing w:before="120" w:after="120"/>
        <w:rPr>
          <w:rFonts w:cstheme="minorHAnsi"/>
          <w:b/>
          <w:bCs/>
          <w:sz w:val="18"/>
          <w:szCs w:val="18"/>
          <w:u w:val="single"/>
        </w:rPr>
      </w:pPr>
      <w:r w:rsidRPr="00350D16">
        <w:rPr>
          <w:rFonts w:cstheme="minorHAnsi"/>
          <w:b/>
          <w:bCs/>
          <w:sz w:val="18"/>
          <w:szCs w:val="18"/>
        </w:rPr>
        <w:t xml:space="preserve">2.6.1. Materiały do oznakowań grubowarstwowych - </w:t>
      </w:r>
      <w:r w:rsidRPr="00350D16">
        <w:rPr>
          <w:rFonts w:cstheme="minorHAnsi"/>
          <w:b/>
          <w:bCs/>
          <w:sz w:val="18"/>
          <w:szCs w:val="18"/>
          <w:u w:val="single"/>
        </w:rPr>
        <w:t xml:space="preserve">rodzaj materiału/technologia  wskazana w dokumentacji /przedmiarze robót zadania remontowego  </w:t>
      </w:r>
    </w:p>
    <w:p w14:paraId="4D5E0237" w14:textId="77777777" w:rsidR="007F43FD" w:rsidRPr="00350D16" w:rsidRDefault="007F43FD" w:rsidP="00350D16">
      <w:pPr>
        <w:spacing w:before="120" w:after="120"/>
        <w:rPr>
          <w:rFonts w:cstheme="minorHAnsi"/>
          <w:sz w:val="18"/>
          <w:szCs w:val="18"/>
        </w:rPr>
      </w:pPr>
      <w:r w:rsidRPr="00350D16">
        <w:rPr>
          <w:rFonts w:cstheme="minorHAnsi"/>
          <w:sz w:val="18"/>
          <w:szCs w:val="18"/>
        </w:rPr>
        <w:tab/>
        <w:t>Materiałami do wykonywania oznakowania grubowarstwowego powinny być materiały umożliwiające nakładanie ich warstwą grubości od 0,9 mm do 5 mm takie, jak masy chemoutwardzalne stosowane na zimno oraz masy termoplastyczne.</w:t>
      </w:r>
    </w:p>
    <w:p w14:paraId="2A87C622" w14:textId="77777777" w:rsidR="007F43FD" w:rsidRPr="00350D16" w:rsidRDefault="007F43FD" w:rsidP="00350D16">
      <w:pPr>
        <w:numPr>
          <w:ilvl w:val="0"/>
          <w:numId w:val="100"/>
        </w:numPr>
        <w:spacing w:before="120" w:after="120"/>
        <w:rPr>
          <w:rFonts w:cstheme="minorHAnsi"/>
          <w:sz w:val="18"/>
          <w:szCs w:val="18"/>
        </w:rPr>
      </w:pPr>
      <w:r w:rsidRPr="00350D16">
        <w:rPr>
          <w:rFonts w:cstheme="minorHAnsi"/>
          <w:b/>
          <w:bCs/>
          <w:sz w:val="18"/>
          <w:szCs w:val="18"/>
        </w:rPr>
        <w:t>Masy chemoutwardzalne</w:t>
      </w:r>
      <w:r w:rsidRPr="00350D16">
        <w:rPr>
          <w:rFonts w:cstheme="minorHAnsi"/>
          <w:sz w:val="18"/>
          <w:szCs w:val="18"/>
        </w:rPr>
        <w:t xml:space="preserv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14:paraId="35C8CB23" w14:textId="771B1F8C" w:rsidR="007F43FD" w:rsidRPr="00350D16" w:rsidRDefault="007F43FD" w:rsidP="00350D16">
      <w:pPr>
        <w:numPr>
          <w:ilvl w:val="0"/>
          <w:numId w:val="100"/>
        </w:numPr>
        <w:spacing w:before="120" w:after="120"/>
        <w:rPr>
          <w:rFonts w:cstheme="minorHAnsi"/>
          <w:sz w:val="18"/>
          <w:szCs w:val="18"/>
        </w:rPr>
      </w:pPr>
      <w:r w:rsidRPr="00350D16">
        <w:rPr>
          <w:rFonts w:cstheme="minorHAnsi"/>
          <w:b/>
          <w:bCs/>
          <w:sz w:val="18"/>
          <w:szCs w:val="18"/>
        </w:rPr>
        <w:t>Masy termoplastyczne</w:t>
      </w:r>
      <w:r w:rsidRPr="00350D16">
        <w:rPr>
          <w:rFonts w:cstheme="minorHAnsi"/>
          <w:sz w:val="18"/>
          <w:szCs w:val="18"/>
        </w:rPr>
        <w:t xml:space="preserve"> powinny być substancjami nie zawierającymi rozpuszczalników, dostarczanymi w </w:t>
      </w:r>
      <w:r w:rsidR="006F40F7" w:rsidRPr="00350D16">
        <w:rPr>
          <w:rFonts w:cstheme="minorHAnsi"/>
          <w:sz w:val="18"/>
          <w:szCs w:val="18"/>
        </w:rPr>
        <w:t>postaci</w:t>
      </w:r>
      <w:r w:rsidRPr="00350D16">
        <w:rPr>
          <w:rFonts w:cstheme="minorHAnsi"/>
          <w:sz w:val="18"/>
          <w:szCs w:val="18"/>
        </w:rPr>
        <w:t xml:space="preserve"> bloków, granulek lub proszku. Przy stosowaniu powinny dać się podgrzewać do stopienia i aplikować ręcznie lub maszynowo. Masy te powinny tworzyć spójną warstwę przez ochłodzenie.</w:t>
      </w:r>
    </w:p>
    <w:p w14:paraId="7325CDCF" w14:textId="77777777" w:rsidR="007F43FD" w:rsidRPr="00350D16" w:rsidRDefault="007F43FD" w:rsidP="00350D16">
      <w:pPr>
        <w:spacing w:before="120" w:after="120"/>
        <w:rPr>
          <w:rFonts w:cstheme="minorHAnsi"/>
          <w:sz w:val="18"/>
          <w:szCs w:val="18"/>
        </w:rPr>
      </w:pPr>
      <w:r w:rsidRPr="00350D16">
        <w:rPr>
          <w:rFonts w:cstheme="minorHAnsi"/>
          <w:sz w:val="18"/>
          <w:szCs w:val="18"/>
        </w:rPr>
        <w:tab/>
        <w:t>Właściwości fizyczne materiałów do oznakowania grubowarstwowego i wykonanych z nich elementów prefabrykowanych określają aprobaty techniczne.</w:t>
      </w:r>
    </w:p>
    <w:p w14:paraId="0C558513" w14:textId="77777777" w:rsidR="007F43FD" w:rsidRPr="00350D16" w:rsidRDefault="007F43FD" w:rsidP="00350D16">
      <w:pPr>
        <w:spacing w:before="120" w:after="120"/>
        <w:rPr>
          <w:rFonts w:cstheme="minorHAnsi"/>
          <w:sz w:val="18"/>
          <w:szCs w:val="18"/>
        </w:rPr>
      </w:pPr>
      <w:r w:rsidRPr="00350D16">
        <w:rPr>
          <w:rFonts w:cstheme="minorHAnsi"/>
          <w:b/>
          <w:bCs/>
          <w:sz w:val="18"/>
          <w:szCs w:val="18"/>
        </w:rPr>
        <w:t>2.6.2. Kulki szklane</w:t>
      </w:r>
    </w:p>
    <w:p w14:paraId="47DEDB94" w14:textId="77777777" w:rsidR="007F43FD" w:rsidRPr="00350D16" w:rsidRDefault="007F43FD" w:rsidP="00350D16">
      <w:pPr>
        <w:spacing w:before="120" w:after="120"/>
        <w:rPr>
          <w:rFonts w:cstheme="minorHAnsi"/>
          <w:sz w:val="18"/>
          <w:szCs w:val="18"/>
        </w:rPr>
      </w:pPr>
      <w:r w:rsidRPr="00350D16">
        <w:rPr>
          <w:rFonts w:cstheme="minorHAnsi"/>
          <w:sz w:val="18"/>
          <w:szCs w:val="18"/>
        </w:rPr>
        <w:tab/>
        <w:t>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4B9AA703" w14:textId="77777777" w:rsidR="007F43FD" w:rsidRPr="00350D16" w:rsidRDefault="007F43FD" w:rsidP="00350D16">
      <w:pPr>
        <w:spacing w:before="120" w:after="120"/>
        <w:rPr>
          <w:rFonts w:cstheme="minorHAnsi"/>
          <w:sz w:val="18"/>
          <w:szCs w:val="18"/>
        </w:rPr>
      </w:pPr>
      <w:r w:rsidRPr="00350D16">
        <w:rPr>
          <w:rFonts w:cstheme="minorHAnsi"/>
          <w:sz w:val="18"/>
          <w:szCs w:val="18"/>
        </w:rPr>
        <w:t>Kulki szklane powinny charakteryzować się współczynnikiem załamania powyżej 1,50, wykazywać odporność na wodę, kwas solny, chlorek wapniowy i siarczek sodowy oraz zawierać nie więcej niż 20% kulek z defektami w przypadku kulek o maksymalnej średnicy poniżej 1 mm oraz 30 % w przypadku kulek o maksymalnej średnicy równej i większej niż 1 mm. Krzywa uziarnienia powinna mieścić się w krzywych granicznych podanych w wymaganiach aprobaty technicznej wyrobu lub w certyfikacie CE.</w:t>
      </w:r>
    </w:p>
    <w:p w14:paraId="07060DA9"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Kulki szklane hydrofobizowane powinny ponadto wykazywać stopień hydrofobizacji co najmniej 80%. </w:t>
      </w:r>
    </w:p>
    <w:p w14:paraId="0E46D1A2" w14:textId="77777777" w:rsidR="007F43FD" w:rsidRPr="00350D16" w:rsidRDefault="007F43FD" w:rsidP="00350D16">
      <w:pPr>
        <w:spacing w:before="120" w:after="120"/>
        <w:rPr>
          <w:rFonts w:cstheme="minorHAnsi"/>
          <w:sz w:val="18"/>
          <w:szCs w:val="18"/>
        </w:rPr>
      </w:pPr>
      <w:r w:rsidRPr="00350D16">
        <w:rPr>
          <w:rFonts w:cstheme="minorHAnsi"/>
          <w:sz w:val="18"/>
          <w:szCs w:val="18"/>
        </w:rPr>
        <w:t>Wymagania i metody badań kulek szklanych podano w PN-EN 1423:2000[3, 3a].</w:t>
      </w:r>
    </w:p>
    <w:p w14:paraId="4DE4E108" w14:textId="77777777" w:rsidR="007F43FD" w:rsidRPr="00350D16" w:rsidRDefault="007F43FD" w:rsidP="00350D16">
      <w:pPr>
        <w:spacing w:before="120" w:after="120"/>
        <w:rPr>
          <w:rFonts w:cstheme="minorHAnsi"/>
          <w:sz w:val="18"/>
          <w:szCs w:val="18"/>
        </w:rPr>
      </w:pPr>
      <w:r w:rsidRPr="00350D16">
        <w:rPr>
          <w:rFonts w:cstheme="minorHAnsi"/>
          <w:sz w:val="18"/>
          <w:szCs w:val="18"/>
        </w:rPr>
        <w:t>Właściwości kulek szklanych określają odpowiednie aprobaty techniczne, lub certyfikaty „CE”.</w:t>
      </w:r>
    </w:p>
    <w:p w14:paraId="6099DE0D" w14:textId="77777777" w:rsidR="007F43FD" w:rsidRPr="00350D16" w:rsidRDefault="007F43FD" w:rsidP="00350D16">
      <w:pPr>
        <w:spacing w:before="120" w:after="120"/>
        <w:rPr>
          <w:rFonts w:cstheme="minorHAnsi"/>
          <w:sz w:val="18"/>
          <w:szCs w:val="18"/>
        </w:rPr>
      </w:pPr>
    </w:p>
    <w:p w14:paraId="09E87304"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2.6.3. Materiał uszorstniający oznakowanie</w:t>
      </w:r>
    </w:p>
    <w:p w14:paraId="35910F36"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Materiał uszorstniający oznakowanie powinien składać się z naturalnego lub sztucznego twardego kruszywa (np. krystobalitu), stosowanego w celu zapewnienia oznakowaniu odpowiedniej szorstkości (właściwości antypoślizgowych). Materiał uszorstniający nie może zawierać więcej niż 1% cząstek mniejszych niż 90 </w:t>
      </w:r>
      <w:r w:rsidRPr="00350D16">
        <w:rPr>
          <w:rFonts w:cstheme="minorHAnsi"/>
          <w:sz w:val="18"/>
          <w:szCs w:val="18"/>
        </w:rPr>
        <w:sym w:font="Symbol" w:char="006D"/>
      </w:r>
      <w:r w:rsidRPr="00350D16">
        <w:rPr>
          <w:rFonts w:cstheme="minorHAnsi"/>
          <w:sz w:val="18"/>
          <w:szCs w:val="18"/>
        </w:rPr>
        <w:t xml:space="preserve">m. Potrzeba stosowania materiału uszorstniającego powinna być określona w SST. Konieczność jego użycia zachodzi w przypadku potrzeby uzyskania wskaźnika szorstkości oznakowania  SRT </w:t>
      </w:r>
      <w:r w:rsidRPr="00350D16">
        <w:rPr>
          <w:rFonts w:cstheme="minorHAnsi"/>
          <w:sz w:val="18"/>
          <w:szCs w:val="18"/>
        </w:rPr>
        <w:sym w:font="Symbol" w:char="00B3"/>
      </w:r>
      <w:r w:rsidRPr="00350D16">
        <w:rPr>
          <w:rFonts w:cstheme="minorHAnsi"/>
          <w:sz w:val="18"/>
          <w:szCs w:val="18"/>
        </w:rPr>
        <w:t xml:space="preserve"> 50.</w:t>
      </w:r>
    </w:p>
    <w:p w14:paraId="19014B48"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Materiał uszorstniający (kruszywo przeciwpoślizgowe) oraz mieszanina kulek szklanych z materiałem uszorstniającym powinny odpowiadać wymaganiom określonym w aprobacie technicznej. </w:t>
      </w:r>
    </w:p>
    <w:p w14:paraId="61B1D9A1" w14:textId="77777777" w:rsidR="007F43FD" w:rsidRPr="00350D16" w:rsidRDefault="007F43FD" w:rsidP="00350D16">
      <w:pPr>
        <w:spacing w:before="120" w:after="120"/>
        <w:rPr>
          <w:rFonts w:cstheme="minorHAnsi"/>
          <w:sz w:val="18"/>
          <w:szCs w:val="18"/>
        </w:rPr>
      </w:pPr>
      <w:r w:rsidRPr="00350D16">
        <w:rPr>
          <w:rFonts w:cstheme="minorHAnsi"/>
          <w:b/>
          <w:bCs/>
          <w:i/>
          <w:iCs/>
          <w:sz w:val="18"/>
          <w:szCs w:val="18"/>
        </w:rPr>
        <w:t>2.6.4. Wymagania wobec materiałów ze względu na ochronę warunków pracy i środowiska</w:t>
      </w:r>
    </w:p>
    <w:p w14:paraId="7EF6D279" w14:textId="77777777" w:rsidR="007F43FD" w:rsidRPr="00350D16" w:rsidRDefault="007F43FD" w:rsidP="00350D16">
      <w:pPr>
        <w:spacing w:before="120" w:after="120"/>
        <w:rPr>
          <w:rFonts w:cstheme="minorHAnsi"/>
          <w:sz w:val="18"/>
          <w:szCs w:val="18"/>
        </w:rPr>
      </w:pPr>
      <w:r w:rsidRPr="00350D16">
        <w:rPr>
          <w:rFonts w:cstheme="minorHAnsi"/>
          <w:sz w:val="18"/>
          <w:szCs w:val="18"/>
        </w:rPr>
        <w:tab/>
        <w:t>Materiały stosowane do znakowania nawierzchni nie powinny zawierać substancji zagrażających zdrowiu ludzi i powodujących skażenie środowiska.</w:t>
      </w:r>
    </w:p>
    <w:p w14:paraId="5DF555C1" w14:textId="77777777" w:rsidR="007F43FD" w:rsidRPr="00350D16" w:rsidRDefault="007F43FD" w:rsidP="00350D16">
      <w:pPr>
        <w:spacing w:before="120" w:after="120"/>
        <w:rPr>
          <w:rFonts w:cstheme="minorHAnsi"/>
          <w:b/>
          <w:bCs/>
          <w:sz w:val="18"/>
          <w:szCs w:val="18"/>
        </w:rPr>
      </w:pPr>
    </w:p>
    <w:p w14:paraId="27E7B93D" w14:textId="77777777" w:rsidR="007F43FD" w:rsidRPr="00350D16" w:rsidRDefault="007F43FD" w:rsidP="00350D16">
      <w:pPr>
        <w:spacing w:before="120" w:after="120"/>
        <w:rPr>
          <w:rFonts w:cstheme="minorHAnsi"/>
          <w:sz w:val="18"/>
          <w:szCs w:val="18"/>
        </w:rPr>
      </w:pPr>
      <w:r w:rsidRPr="00350D16">
        <w:rPr>
          <w:rFonts w:cstheme="minorHAnsi"/>
          <w:b/>
          <w:bCs/>
          <w:sz w:val="18"/>
          <w:szCs w:val="18"/>
        </w:rPr>
        <w:t>2.7. Przechowywanie i składowanie materiałów</w:t>
      </w:r>
    </w:p>
    <w:p w14:paraId="7FBA10C1" w14:textId="77777777" w:rsidR="007F43FD" w:rsidRPr="00350D16" w:rsidRDefault="007F43FD" w:rsidP="00350D16">
      <w:pPr>
        <w:spacing w:before="120" w:after="120"/>
        <w:rPr>
          <w:rFonts w:cstheme="minorHAnsi"/>
          <w:sz w:val="18"/>
          <w:szCs w:val="18"/>
        </w:rPr>
      </w:pPr>
      <w:r w:rsidRPr="00350D16">
        <w:rPr>
          <w:rFonts w:cstheme="minorHAnsi"/>
          <w:sz w:val="18"/>
          <w:szCs w:val="18"/>
        </w:rPr>
        <w:tab/>
        <w:t>Materiały do oznakowania cienko- i grubowarstwowego nawierzchni powinny zachować stałość swoich właściwości chemicznych i fizykochemicznych przez okres co najmniej 6 miesięcy składowania w warunkach określonych przez producenta.</w:t>
      </w:r>
    </w:p>
    <w:p w14:paraId="2021B3C7" w14:textId="77777777" w:rsidR="007F43FD" w:rsidRPr="00350D16" w:rsidRDefault="007F43FD" w:rsidP="00350D16">
      <w:pPr>
        <w:spacing w:before="120" w:after="120"/>
        <w:rPr>
          <w:rFonts w:cstheme="minorHAnsi"/>
          <w:sz w:val="18"/>
          <w:szCs w:val="18"/>
        </w:rPr>
      </w:pPr>
      <w:r w:rsidRPr="00350D16">
        <w:rPr>
          <w:rFonts w:cstheme="minorHAnsi"/>
          <w:sz w:val="18"/>
          <w:szCs w:val="18"/>
        </w:rPr>
        <w:t>Materiały do poziomego oznakowania dróg należy przechowywać w magazynach odpowiadających zaleceniom producenta, zwłaszcza zabezpieczających je od napromieniowania słonecznego, opadów i w temperaturze, dla:</w:t>
      </w:r>
    </w:p>
    <w:p w14:paraId="47FA8FEA" w14:textId="77777777" w:rsidR="007F43FD" w:rsidRPr="00350D16" w:rsidRDefault="007F43FD" w:rsidP="00350D16">
      <w:pPr>
        <w:numPr>
          <w:ilvl w:val="0"/>
          <w:numId w:val="104"/>
        </w:numPr>
        <w:spacing w:before="120" w:after="120"/>
        <w:rPr>
          <w:rFonts w:cstheme="minorHAnsi"/>
          <w:sz w:val="18"/>
          <w:szCs w:val="18"/>
        </w:rPr>
      </w:pPr>
      <w:r w:rsidRPr="00350D16">
        <w:rPr>
          <w:rFonts w:cstheme="minorHAnsi"/>
          <w:sz w:val="18"/>
          <w:szCs w:val="18"/>
        </w:rPr>
        <w:t>farb wodorozcieńczalnych od 5oC do 40oC,</w:t>
      </w:r>
    </w:p>
    <w:p w14:paraId="726FEDCE" w14:textId="77777777" w:rsidR="007F43FD" w:rsidRPr="00350D16" w:rsidRDefault="007F43FD" w:rsidP="00350D16">
      <w:pPr>
        <w:numPr>
          <w:ilvl w:val="0"/>
          <w:numId w:val="104"/>
        </w:numPr>
        <w:spacing w:before="120" w:after="120"/>
        <w:rPr>
          <w:rFonts w:cstheme="minorHAnsi"/>
          <w:sz w:val="18"/>
          <w:szCs w:val="18"/>
        </w:rPr>
      </w:pPr>
      <w:r w:rsidRPr="00350D16">
        <w:rPr>
          <w:rFonts w:cstheme="minorHAnsi"/>
          <w:sz w:val="18"/>
          <w:szCs w:val="18"/>
        </w:rPr>
        <w:t>farb rozpuszczalnikowych od -5oC do 25oC,</w:t>
      </w:r>
    </w:p>
    <w:p w14:paraId="4B02E3F5" w14:textId="77777777" w:rsidR="007F43FD" w:rsidRPr="00350D16" w:rsidRDefault="007F43FD" w:rsidP="00350D16">
      <w:pPr>
        <w:numPr>
          <w:ilvl w:val="0"/>
          <w:numId w:val="104"/>
        </w:numPr>
        <w:spacing w:before="120" w:after="120"/>
        <w:rPr>
          <w:rFonts w:cstheme="minorHAnsi"/>
          <w:sz w:val="18"/>
          <w:szCs w:val="18"/>
        </w:rPr>
      </w:pPr>
      <w:r w:rsidRPr="00350D16">
        <w:rPr>
          <w:rFonts w:cstheme="minorHAnsi"/>
          <w:sz w:val="18"/>
          <w:szCs w:val="18"/>
        </w:rPr>
        <w:t>pozostałych materiałów - poniżej 40oC.</w:t>
      </w:r>
    </w:p>
    <w:p w14:paraId="48F00C0A" w14:textId="77777777" w:rsidR="007F43FD" w:rsidRPr="00350D16" w:rsidRDefault="007F43FD" w:rsidP="00350D16">
      <w:pPr>
        <w:spacing w:before="120" w:after="120"/>
        <w:rPr>
          <w:rFonts w:cstheme="minorHAnsi"/>
          <w:sz w:val="18"/>
          <w:szCs w:val="18"/>
        </w:rPr>
      </w:pPr>
    </w:p>
    <w:p w14:paraId="3C0AB3E6"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3. SPRZĘT</w:t>
      </w:r>
    </w:p>
    <w:p w14:paraId="01A45759" w14:textId="77777777" w:rsidR="007F43FD" w:rsidRPr="00350D16" w:rsidRDefault="007F43FD" w:rsidP="00350D16">
      <w:pPr>
        <w:spacing w:before="120" w:after="120"/>
        <w:rPr>
          <w:rFonts w:cstheme="minorHAnsi"/>
          <w:sz w:val="18"/>
          <w:szCs w:val="18"/>
        </w:rPr>
      </w:pPr>
      <w:r w:rsidRPr="00350D16">
        <w:rPr>
          <w:rFonts w:cstheme="minorHAnsi"/>
          <w:b/>
          <w:bCs/>
          <w:sz w:val="18"/>
          <w:szCs w:val="18"/>
        </w:rPr>
        <w:t>3.1. Ogólne wymagania dotyczące sprzętu</w:t>
      </w:r>
    </w:p>
    <w:p w14:paraId="18B7AE2D" w14:textId="77777777" w:rsidR="007F43FD" w:rsidRPr="00350D16" w:rsidRDefault="007F43FD" w:rsidP="00350D16">
      <w:pPr>
        <w:spacing w:before="120" w:after="120"/>
        <w:rPr>
          <w:rFonts w:cstheme="minorHAnsi"/>
          <w:sz w:val="18"/>
          <w:szCs w:val="18"/>
        </w:rPr>
      </w:pPr>
      <w:r w:rsidRPr="00350D16">
        <w:rPr>
          <w:rFonts w:cstheme="minorHAnsi"/>
          <w:sz w:val="18"/>
          <w:szCs w:val="18"/>
        </w:rPr>
        <w:tab/>
        <w:t>Ogólne wymagania dotyczące sprzętu podano w ST D-M-00.00.00 „Wymagania ogólne” pkt 3.</w:t>
      </w:r>
    </w:p>
    <w:p w14:paraId="59A1BAB5"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3.2. Sprzęt do wykonania oznakowania poziomego</w:t>
      </w:r>
    </w:p>
    <w:p w14:paraId="2C84863D" w14:textId="77777777" w:rsidR="007F43FD" w:rsidRPr="00350D16" w:rsidRDefault="007F43FD" w:rsidP="00350D16">
      <w:pPr>
        <w:spacing w:before="120" w:after="120"/>
        <w:rPr>
          <w:rFonts w:cstheme="minorHAnsi"/>
          <w:sz w:val="18"/>
          <w:szCs w:val="18"/>
        </w:rPr>
      </w:pPr>
      <w:r w:rsidRPr="00350D16">
        <w:rPr>
          <w:rFonts w:cstheme="minorHAnsi"/>
          <w:sz w:val="18"/>
          <w:szCs w:val="18"/>
        </w:rPr>
        <w:tab/>
        <w:t>Wykonawca przystępujący do wykonania oznakowania poziomego, w zależności od zakresu robót, powinien wykazać się możliwością korzystania z następującego sprzętu, zaakceptowanego przez Inżyniera:</w:t>
      </w:r>
    </w:p>
    <w:p w14:paraId="731E9119" w14:textId="77777777" w:rsidR="007F43FD" w:rsidRPr="00350D16" w:rsidRDefault="007F43FD" w:rsidP="00350D16">
      <w:pPr>
        <w:numPr>
          <w:ilvl w:val="0"/>
          <w:numId w:val="105"/>
        </w:numPr>
        <w:spacing w:before="120" w:after="120"/>
        <w:rPr>
          <w:rFonts w:cstheme="minorHAnsi"/>
          <w:sz w:val="18"/>
          <w:szCs w:val="18"/>
        </w:rPr>
      </w:pPr>
      <w:r w:rsidRPr="00350D16">
        <w:rPr>
          <w:rFonts w:cstheme="minorHAnsi"/>
          <w:sz w:val="18"/>
          <w:szCs w:val="18"/>
        </w:rPr>
        <w:t>szczotek mechanicznych (zaleca się stosowanie szczotek wyposażonych w urządzenia odpylające) oraz szczotek ręcznych,</w:t>
      </w:r>
    </w:p>
    <w:p w14:paraId="76B15C19" w14:textId="77777777" w:rsidR="007F43FD" w:rsidRPr="00350D16" w:rsidRDefault="007F43FD" w:rsidP="00350D16">
      <w:pPr>
        <w:numPr>
          <w:ilvl w:val="0"/>
          <w:numId w:val="105"/>
        </w:numPr>
        <w:spacing w:before="120" w:after="120"/>
        <w:rPr>
          <w:rFonts w:cstheme="minorHAnsi"/>
          <w:sz w:val="18"/>
          <w:szCs w:val="18"/>
        </w:rPr>
      </w:pPr>
      <w:r w:rsidRPr="00350D16">
        <w:rPr>
          <w:rFonts w:cstheme="minorHAnsi"/>
          <w:sz w:val="18"/>
          <w:szCs w:val="18"/>
        </w:rPr>
        <w:t>frezarek,</w:t>
      </w:r>
    </w:p>
    <w:p w14:paraId="0D271A34" w14:textId="77777777" w:rsidR="007F43FD" w:rsidRPr="00350D16" w:rsidRDefault="007F43FD" w:rsidP="00350D16">
      <w:pPr>
        <w:numPr>
          <w:ilvl w:val="0"/>
          <w:numId w:val="105"/>
        </w:numPr>
        <w:spacing w:before="120" w:after="120"/>
        <w:rPr>
          <w:rFonts w:cstheme="minorHAnsi"/>
          <w:sz w:val="18"/>
          <w:szCs w:val="18"/>
        </w:rPr>
      </w:pPr>
      <w:r w:rsidRPr="00350D16">
        <w:rPr>
          <w:rFonts w:cstheme="minorHAnsi"/>
          <w:sz w:val="18"/>
          <w:szCs w:val="18"/>
        </w:rPr>
        <w:t>sprężarek,</w:t>
      </w:r>
    </w:p>
    <w:p w14:paraId="3024FEC1" w14:textId="77777777" w:rsidR="007F43FD" w:rsidRPr="00350D16" w:rsidRDefault="007F43FD" w:rsidP="00350D16">
      <w:pPr>
        <w:numPr>
          <w:ilvl w:val="0"/>
          <w:numId w:val="105"/>
        </w:numPr>
        <w:spacing w:before="120" w:after="120"/>
        <w:rPr>
          <w:rFonts w:cstheme="minorHAnsi"/>
          <w:sz w:val="18"/>
          <w:szCs w:val="18"/>
        </w:rPr>
      </w:pPr>
      <w:r w:rsidRPr="00350D16">
        <w:rPr>
          <w:rFonts w:cstheme="minorHAnsi"/>
          <w:sz w:val="18"/>
          <w:szCs w:val="18"/>
        </w:rPr>
        <w:t>malowarek,</w:t>
      </w:r>
    </w:p>
    <w:p w14:paraId="164DFEFE" w14:textId="77777777" w:rsidR="007F43FD" w:rsidRPr="00350D16" w:rsidRDefault="007F43FD" w:rsidP="00350D16">
      <w:pPr>
        <w:numPr>
          <w:ilvl w:val="0"/>
          <w:numId w:val="105"/>
        </w:numPr>
        <w:spacing w:before="120" w:after="120"/>
        <w:rPr>
          <w:rFonts w:cstheme="minorHAnsi"/>
          <w:sz w:val="18"/>
          <w:szCs w:val="18"/>
        </w:rPr>
      </w:pPr>
      <w:r w:rsidRPr="00350D16">
        <w:rPr>
          <w:rFonts w:cstheme="minorHAnsi"/>
          <w:sz w:val="18"/>
          <w:szCs w:val="18"/>
        </w:rPr>
        <w:t>układarek mas termoplastycznych i chemoutwardzalnych,</w:t>
      </w:r>
    </w:p>
    <w:p w14:paraId="493C17B0" w14:textId="77777777" w:rsidR="007F43FD" w:rsidRPr="00350D16" w:rsidRDefault="007F43FD" w:rsidP="00350D16">
      <w:pPr>
        <w:numPr>
          <w:ilvl w:val="0"/>
          <w:numId w:val="105"/>
        </w:numPr>
        <w:spacing w:before="120" w:after="120"/>
        <w:rPr>
          <w:rFonts w:cstheme="minorHAnsi"/>
          <w:sz w:val="18"/>
          <w:szCs w:val="18"/>
        </w:rPr>
      </w:pPr>
      <w:r w:rsidRPr="00350D16">
        <w:rPr>
          <w:rFonts w:cstheme="minorHAnsi"/>
          <w:sz w:val="18"/>
          <w:szCs w:val="18"/>
        </w:rPr>
        <w:t>wyklejarek do taśm,</w:t>
      </w:r>
    </w:p>
    <w:p w14:paraId="2165845F" w14:textId="77777777" w:rsidR="007F43FD" w:rsidRPr="00350D16" w:rsidRDefault="007F43FD" w:rsidP="00350D16">
      <w:pPr>
        <w:numPr>
          <w:ilvl w:val="0"/>
          <w:numId w:val="105"/>
        </w:numPr>
        <w:spacing w:before="120" w:after="120"/>
        <w:rPr>
          <w:rFonts w:cstheme="minorHAnsi"/>
          <w:sz w:val="18"/>
          <w:szCs w:val="18"/>
        </w:rPr>
      </w:pPr>
      <w:r w:rsidRPr="00350D16">
        <w:rPr>
          <w:rFonts w:cstheme="minorHAnsi"/>
          <w:sz w:val="18"/>
          <w:szCs w:val="18"/>
        </w:rPr>
        <w:t>sprzętu do badań, określonego w SST.</w:t>
      </w:r>
    </w:p>
    <w:p w14:paraId="4E93E449" w14:textId="77777777" w:rsidR="007F43FD" w:rsidRPr="00350D16" w:rsidRDefault="007F43FD" w:rsidP="00350D16">
      <w:pPr>
        <w:spacing w:before="120" w:after="120"/>
        <w:rPr>
          <w:rFonts w:cstheme="minorHAnsi"/>
          <w:sz w:val="18"/>
          <w:szCs w:val="18"/>
        </w:rPr>
      </w:pPr>
      <w:r w:rsidRPr="00350D16">
        <w:rPr>
          <w:rFonts w:cstheme="minorHAnsi"/>
          <w:sz w:val="18"/>
          <w:szCs w:val="18"/>
        </w:rPr>
        <w:t>Wykonawca powinien zapewnić odpowiednią jakość, ilość i wydajność malowarek lub układarek proporcjonalną do wielkości i czasu wykonania całego zakresu robót.</w:t>
      </w:r>
    </w:p>
    <w:p w14:paraId="1AA9B211" w14:textId="77777777" w:rsidR="007F43FD" w:rsidRPr="00350D16" w:rsidRDefault="007F43FD" w:rsidP="00350D16">
      <w:pPr>
        <w:spacing w:before="120" w:after="120"/>
        <w:rPr>
          <w:rFonts w:cstheme="minorHAnsi"/>
          <w:sz w:val="18"/>
          <w:szCs w:val="18"/>
        </w:rPr>
      </w:pPr>
    </w:p>
    <w:p w14:paraId="7B20FF14"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4. TRANSPORT</w:t>
      </w:r>
    </w:p>
    <w:p w14:paraId="3BE6985A"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4.1. Ogólne wymagania dotyczące transportu</w:t>
      </w:r>
    </w:p>
    <w:p w14:paraId="186F98BA" w14:textId="77777777" w:rsidR="007F43FD" w:rsidRPr="00350D16" w:rsidRDefault="007F43FD" w:rsidP="00350D16">
      <w:pPr>
        <w:spacing w:before="120" w:after="120"/>
        <w:rPr>
          <w:rFonts w:cstheme="minorHAnsi"/>
          <w:sz w:val="18"/>
          <w:szCs w:val="18"/>
        </w:rPr>
      </w:pPr>
      <w:r w:rsidRPr="00350D16">
        <w:rPr>
          <w:rFonts w:cstheme="minorHAnsi"/>
          <w:sz w:val="18"/>
          <w:szCs w:val="18"/>
        </w:rPr>
        <w:tab/>
        <w:t>Ogólne wymagania dotyczące transportu podano w ST D-M-00.00.00 „Wymagania ogólne” pkt 4.</w:t>
      </w:r>
    </w:p>
    <w:p w14:paraId="0C42DDDB"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4.2. Przewóz materiałów do poziomego znakowania dróg</w:t>
      </w:r>
    </w:p>
    <w:p w14:paraId="7C45DC91" w14:textId="77777777" w:rsidR="007F43FD" w:rsidRPr="00350D16" w:rsidRDefault="007F43FD" w:rsidP="00350D16">
      <w:pPr>
        <w:spacing w:before="120" w:after="120"/>
        <w:rPr>
          <w:rFonts w:cstheme="minorHAnsi"/>
          <w:sz w:val="18"/>
          <w:szCs w:val="18"/>
        </w:rPr>
      </w:pPr>
      <w:r w:rsidRPr="00350D16">
        <w:rPr>
          <w:rFonts w:cstheme="minorHAnsi"/>
          <w:sz w:val="18"/>
          <w:szCs w:val="18"/>
        </w:rPr>
        <w:tab/>
        <w:t>Materiały do poziomego znakowania dróg należy przewozić w opakowaniach zapewniających szczelność, bezpieczny transport i zachowanie wymaganych właściwości materiałów. Pojemniki powinny być oznakowane zgodnie z normą PN-O-79252 [2]. W przypadku  materiałów niebezpiecznych opakowania powinny być oznakowane zgodnie z rozporządzeniem Ministra Zdrowia [13].</w:t>
      </w:r>
    </w:p>
    <w:p w14:paraId="1F2BA7DB" w14:textId="77777777" w:rsidR="007F43FD" w:rsidRPr="00350D16" w:rsidRDefault="007F43FD" w:rsidP="00350D16">
      <w:pPr>
        <w:spacing w:before="120" w:after="120"/>
        <w:rPr>
          <w:rFonts w:cstheme="minorHAnsi"/>
          <w:sz w:val="18"/>
          <w:szCs w:val="18"/>
        </w:rPr>
      </w:pPr>
      <w:r w:rsidRPr="00350D16">
        <w:rPr>
          <w:rFonts w:cstheme="minorHAnsi"/>
          <w:sz w:val="18"/>
          <w:szCs w:val="18"/>
        </w:rPr>
        <w:t>Farby rozpuszczalnikowe, rozpuszczalniki palne oraz farby i masy chemoutwardzalne należy transportować zgodnie z postanowie-niami umowy międzynarodowej [14]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14:paraId="68D335BA" w14:textId="77777777" w:rsidR="007F43FD" w:rsidRPr="00350D16" w:rsidRDefault="007F43FD" w:rsidP="00350D16">
      <w:pPr>
        <w:spacing w:before="120" w:after="120"/>
        <w:rPr>
          <w:rFonts w:cstheme="minorHAnsi"/>
          <w:sz w:val="18"/>
          <w:szCs w:val="18"/>
        </w:rPr>
      </w:pPr>
      <w:r w:rsidRPr="00350D16">
        <w:rPr>
          <w:rFonts w:cstheme="minorHAnsi"/>
          <w:sz w:val="18"/>
          <w:szCs w:val="18"/>
        </w:rPr>
        <w:t>Pozostałe materiały do znakowania poziomego należy przewozić krytymi środkami transportowymi, chroniąc opakowania przed uszkodzeniem mechanicznym, zgodnie z PN-C-81400 [1] oraz zgodnie z prawem przewozowym.</w:t>
      </w:r>
    </w:p>
    <w:p w14:paraId="09C1111E" w14:textId="77777777" w:rsidR="007F43FD" w:rsidRPr="00350D16" w:rsidRDefault="007F43FD" w:rsidP="00350D16">
      <w:pPr>
        <w:spacing w:before="120" w:after="120"/>
        <w:rPr>
          <w:rFonts w:cstheme="minorHAnsi"/>
          <w:sz w:val="18"/>
          <w:szCs w:val="18"/>
        </w:rPr>
      </w:pPr>
    </w:p>
    <w:p w14:paraId="4EBA58A1"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5. WYKONANIE ROBÓT</w:t>
      </w:r>
    </w:p>
    <w:p w14:paraId="5DE7032F"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5.1. Ogólne zasady wykonania robót</w:t>
      </w:r>
    </w:p>
    <w:p w14:paraId="02721518"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Ogólne zasady wykonania robót podano w ST D-M-00.00.00 „Wymagania ogólne” pkt 5. Nowe i odnowione nawierzchnie dróg przed otwarciem do ruchu muszą być oznakowane zgodnie z dokumentacją projektową. </w:t>
      </w:r>
    </w:p>
    <w:p w14:paraId="6D9FE639"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5.2. Warunki atmosferyczne</w:t>
      </w:r>
    </w:p>
    <w:p w14:paraId="2A5014DE" w14:textId="77777777" w:rsidR="007F43FD" w:rsidRPr="00350D16" w:rsidRDefault="007F43FD" w:rsidP="00350D16">
      <w:pPr>
        <w:spacing w:before="120" w:after="120"/>
        <w:rPr>
          <w:rFonts w:cstheme="minorHAnsi"/>
          <w:sz w:val="18"/>
          <w:szCs w:val="18"/>
        </w:rPr>
      </w:pPr>
      <w:r w:rsidRPr="00350D16">
        <w:rPr>
          <w:rFonts w:cstheme="minorHAnsi"/>
          <w:sz w:val="18"/>
          <w:szCs w:val="18"/>
        </w:rPr>
        <w:tab/>
        <w:t>W czasie wykonywania oznakowania temperatura nawierzchni i powietrza powinna wynosić co najmniej 5oC, a wilgotność względna powietrza powinna być zgodna z zaleceniami producenta lub wynosić co najwyżej 85%.</w:t>
      </w:r>
    </w:p>
    <w:p w14:paraId="5D3D524D" w14:textId="77777777" w:rsidR="007F43FD" w:rsidRPr="00350D16" w:rsidRDefault="007F43FD" w:rsidP="00350D16">
      <w:pPr>
        <w:spacing w:before="120" w:after="120"/>
        <w:rPr>
          <w:rFonts w:cstheme="minorHAnsi"/>
          <w:b/>
          <w:bCs/>
          <w:sz w:val="18"/>
          <w:szCs w:val="18"/>
        </w:rPr>
      </w:pPr>
      <w:r w:rsidRPr="00350D16">
        <w:rPr>
          <w:rFonts w:cstheme="minorHAnsi"/>
          <w:sz w:val="18"/>
          <w:szCs w:val="18"/>
        </w:rPr>
        <w:t>5</w:t>
      </w:r>
      <w:r w:rsidRPr="00350D16">
        <w:rPr>
          <w:rFonts w:cstheme="minorHAnsi"/>
          <w:b/>
          <w:bCs/>
          <w:sz w:val="18"/>
          <w:szCs w:val="18"/>
        </w:rPr>
        <w:t>.3. Jednorodność nawierzchni znakowanej</w:t>
      </w:r>
    </w:p>
    <w:p w14:paraId="148B4305" w14:textId="77777777" w:rsidR="007F43FD" w:rsidRPr="00350D16" w:rsidRDefault="007F43FD" w:rsidP="00350D16">
      <w:pPr>
        <w:spacing w:before="120" w:after="120"/>
        <w:rPr>
          <w:rFonts w:cstheme="minorHAnsi"/>
          <w:sz w:val="18"/>
          <w:szCs w:val="18"/>
        </w:rPr>
      </w:pPr>
      <w:r w:rsidRPr="00350D16">
        <w:rPr>
          <w:rFonts w:cstheme="minorHAnsi"/>
          <w:sz w:val="18"/>
          <w:szCs w:val="18"/>
        </w:rPr>
        <w:tab/>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SST ustalić: rozmiary powierzchni niejednorodnej zgodnie z Systemem Oceny Stanu Nawierzchni (SOSN), odkształcenia nawierzchni (otwarte złącza podłużne, koleiny, spękania, przełomy, garby), wymagania wobec materiału do oznakowania nawierzchni i wymagania wobec Wykonawcy.</w:t>
      </w:r>
    </w:p>
    <w:p w14:paraId="3D96D1A3"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5.4. Przygotowanie podłoża do wykonania znakowania</w:t>
      </w:r>
    </w:p>
    <w:p w14:paraId="5DF5243E" w14:textId="77777777" w:rsidR="007F43FD" w:rsidRPr="00350D16" w:rsidRDefault="007F43FD" w:rsidP="00350D16">
      <w:pPr>
        <w:spacing w:before="120" w:after="120"/>
        <w:rPr>
          <w:rFonts w:cstheme="minorHAnsi"/>
          <w:sz w:val="18"/>
          <w:szCs w:val="18"/>
        </w:rPr>
      </w:pPr>
      <w:r w:rsidRPr="00350D16">
        <w:rPr>
          <w:rFonts w:cstheme="minorHAnsi"/>
          <w:sz w:val="18"/>
          <w:szCs w:val="18"/>
        </w:rPr>
        <w:tab/>
        <w:t>Przed wykonaniem znakowania poziomego należy oczyścić powierzchnię nawierzchni malowanej z pyłu, kurzu, piasku, smarów, olejów i innych zanieczyszczeń, przy użyciu sprzętu wymienionego w SST i zaakceptowanego przez Inżyniera.</w:t>
      </w:r>
    </w:p>
    <w:p w14:paraId="207C4A0C" w14:textId="77777777" w:rsidR="007F43FD" w:rsidRPr="00350D16" w:rsidRDefault="007F43FD" w:rsidP="00350D16">
      <w:pPr>
        <w:spacing w:before="120" w:after="120"/>
        <w:rPr>
          <w:rFonts w:cstheme="minorHAnsi"/>
          <w:sz w:val="18"/>
          <w:szCs w:val="18"/>
        </w:rPr>
      </w:pPr>
      <w:r w:rsidRPr="00350D16">
        <w:rPr>
          <w:rFonts w:cstheme="minorHAnsi"/>
          <w:sz w:val="18"/>
          <w:szCs w:val="18"/>
        </w:rPr>
        <w:tab/>
        <w:t>Powierzchnia nawierzchni przygotowana do wykonania oznakowania poziomego musi być czysta i sucha.</w:t>
      </w:r>
    </w:p>
    <w:p w14:paraId="5B317AEF"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5.5. Przedznakowanie</w:t>
      </w:r>
    </w:p>
    <w:p w14:paraId="14461518" w14:textId="77777777" w:rsidR="007F43FD" w:rsidRPr="00350D16" w:rsidRDefault="007F43FD" w:rsidP="00350D16">
      <w:pPr>
        <w:spacing w:before="120" w:after="120"/>
        <w:rPr>
          <w:rFonts w:cstheme="minorHAnsi"/>
          <w:sz w:val="18"/>
          <w:szCs w:val="18"/>
        </w:rPr>
      </w:pPr>
      <w:r w:rsidRPr="00350D16">
        <w:rPr>
          <w:rFonts w:cstheme="minorHAnsi"/>
          <w:sz w:val="18"/>
          <w:szCs w:val="18"/>
        </w:rPr>
        <w:tab/>
        <w:t>W celu dokładnego wykonania poziomego oznakowania drogi, można wykonać przedznakowanie, stosując się do ustaleń zawartych w dokumentacji projektowej, w załączniku nr 2 do rozporządzenia Ministra Infrastruktury [7], SST i wskazaniach Inżyniera.</w:t>
      </w:r>
    </w:p>
    <w:p w14:paraId="5FA3ED45" w14:textId="77777777" w:rsidR="007F43FD" w:rsidRPr="00350D16" w:rsidRDefault="007F43FD" w:rsidP="00350D16">
      <w:pPr>
        <w:spacing w:before="120" w:after="120"/>
        <w:rPr>
          <w:rFonts w:cstheme="minorHAnsi"/>
          <w:sz w:val="18"/>
          <w:szCs w:val="18"/>
        </w:rPr>
      </w:pPr>
      <w:r w:rsidRPr="00350D16">
        <w:rPr>
          <w:rFonts w:cstheme="minorHAnsi"/>
          <w:sz w:val="18"/>
          <w:szCs w:val="18"/>
        </w:rPr>
        <w:t>Do wykonania przedznakowania można stosować nietrwałą farbę, np. farbę silnie rozcieńczoną rozpuszczalnikiem. Zaleca się wykonywanie przedznakowania w postaci cienkich linii lub kropek. Początek i koniec znakowania należy zaznaczyć małą kreską poprzeczną.</w:t>
      </w:r>
    </w:p>
    <w:p w14:paraId="2ED248B5" w14:textId="77777777" w:rsidR="007F43FD" w:rsidRPr="00350D16" w:rsidRDefault="007F43FD" w:rsidP="00350D16">
      <w:pPr>
        <w:spacing w:before="120" w:after="120"/>
        <w:rPr>
          <w:rFonts w:cstheme="minorHAnsi"/>
          <w:b/>
          <w:bCs/>
          <w:sz w:val="18"/>
          <w:szCs w:val="18"/>
        </w:rPr>
      </w:pPr>
      <w:r w:rsidRPr="00350D16">
        <w:rPr>
          <w:rFonts w:cstheme="minorHAnsi"/>
          <w:sz w:val="18"/>
          <w:szCs w:val="18"/>
        </w:rPr>
        <w:t>W przypadku odnawiania oznakowania drogi, gdy stare oznakowanie jest wystarczająco czytelne i zgodne z dokumentacją projektową, można przedznakowania nie wykonywać.</w:t>
      </w:r>
    </w:p>
    <w:p w14:paraId="543C1D05" w14:textId="77777777" w:rsidR="007F43FD" w:rsidRPr="00350D16" w:rsidRDefault="007F43FD" w:rsidP="00350D16">
      <w:pPr>
        <w:spacing w:before="120" w:after="120"/>
        <w:rPr>
          <w:rFonts w:cstheme="minorHAnsi"/>
          <w:sz w:val="18"/>
          <w:szCs w:val="18"/>
        </w:rPr>
      </w:pPr>
      <w:r w:rsidRPr="00350D16">
        <w:rPr>
          <w:rFonts w:cstheme="minorHAnsi"/>
          <w:b/>
          <w:bCs/>
          <w:sz w:val="18"/>
          <w:szCs w:val="18"/>
        </w:rPr>
        <w:t>5.6. Wykonanie oznakowania drog</w:t>
      </w:r>
      <w:r w:rsidRPr="00350D16">
        <w:rPr>
          <w:rFonts w:cstheme="minorHAnsi"/>
          <w:sz w:val="18"/>
          <w:szCs w:val="18"/>
        </w:rPr>
        <w:t>i</w:t>
      </w:r>
    </w:p>
    <w:p w14:paraId="21323DC8"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5.6.1.  Dostarczenie materiałów i spełnienie zaleceń producenta materiałów</w:t>
      </w:r>
    </w:p>
    <w:p w14:paraId="1F78E9E4" w14:textId="71E314E7" w:rsidR="007F43FD" w:rsidRPr="00350D16" w:rsidRDefault="007F43FD" w:rsidP="00350D16">
      <w:pPr>
        <w:spacing w:before="120" w:after="120"/>
        <w:rPr>
          <w:rFonts w:cstheme="minorHAnsi"/>
          <w:sz w:val="18"/>
          <w:szCs w:val="18"/>
        </w:rPr>
      </w:pPr>
      <w:r w:rsidRPr="00350D16">
        <w:rPr>
          <w:rFonts w:cstheme="minorHAnsi"/>
          <w:sz w:val="18"/>
          <w:szCs w:val="18"/>
        </w:rPr>
        <w:tab/>
        <w:t xml:space="preserve">Materiały do znakowania drogi, spełniające wymagania podane w punkcie 2, powinny być </w:t>
      </w:r>
      <w:r w:rsidR="006F40F7" w:rsidRPr="00350D16">
        <w:rPr>
          <w:rFonts w:cstheme="minorHAnsi"/>
          <w:sz w:val="18"/>
          <w:szCs w:val="18"/>
        </w:rPr>
        <w:t>dostarczone</w:t>
      </w:r>
      <w:r w:rsidRPr="00350D16">
        <w:rPr>
          <w:rFonts w:cstheme="minorHAnsi"/>
          <w:sz w:val="18"/>
          <w:szCs w:val="18"/>
        </w:rPr>
        <w:t xml:space="preserve"> w oryginalnych opakowaniach handlowych i stosowane zgodnie z zaleceniami SST, producenta oraz wymaganiami znajdującymi się w aprobacie technicznej.</w:t>
      </w:r>
    </w:p>
    <w:p w14:paraId="7CB18732"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5.6.2. Wykonanie oznakowania drogi materiałami grubowarstwowymi</w:t>
      </w:r>
    </w:p>
    <w:p w14:paraId="419C9248" w14:textId="77777777" w:rsidR="007F43FD" w:rsidRPr="00350D16" w:rsidRDefault="007F43FD" w:rsidP="00350D16">
      <w:pPr>
        <w:spacing w:before="120" w:after="120"/>
        <w:rPr>
          <w:rFonts w:cstheme="minorHAnsi"/>
          <w:sz w:val="18"/>
          <w:szCs w:val="18"/>
        </w:rPr>
      </w:pPr>
      <w:r w:rsidRPr="00350D16">
        <w:rPr>
          <w:rFonts w:cstheme="minorHAnsi"/>
          <w:sz w:val="18"/>
          <w:szCs w:val="18"/>
        </w:rPr>
        <w:tab/>
        <w:t>Wykonanie oznakowania powinno być zgodne z zaleceniami producenta materiałów, a w przypadku ich braku lub niepełnych danych - zgodne z poniższymi wskazaniami.</w:t>
      </w:r>
    </w:p>
    <w:p w14:paraId="2EA4BD95" w14:textId="77777777" w:rsidR="007F43FD" w:rsidRPr="00350D16" w:rsidRDefault="007F43FD" w:rsidP="00350D16">
      <w:pPr>
        <w:spacing w:before="120" w:after="120"/>
        <w:rPr>
          <w:rFonts w:cstheme="minorHAnsi"/>
          <w:sz w:val="18"/>
          <w:szCs w:val="18"/>
        </w:rPr>
      </w:pPr>
      <w:r w:rsidRPr="00350D16">
        <w:rPr>
          <w:rFonts w:cstheme="minorHAnsi"/>
          <w:sz w:val="18"/>
          <w:szCs w:val="18"/>
        </w:rPr>
        <w:t>Materiał znakujący należy nakładać równomierną warstwą o grubości (lub w ilości) ustalonej w SST, zachowując wymiary i ostrość krawędzi. Grubość nanoszonej warstwy zaleca się kontrolować przy pomocy grzebienia pomiarowego na płytce metalowej, podkładanej na drodze malowarki. Ilość materiału zużyta w czasie prac, określona przez średnie zużycie na metr kwadratowy, nie może się różnić od ilości ustalonej, więcej niż o 20%.</w:t>
      </w:r>
    </w:p>
    <w:p w14:paraId="0109C66A" w14:textId="77777777" w:rsidR="007F43FD" w:rsidRPr="00350D16" w:rsidRDefault="007F43FD" w:rsidP="00350D16">
      <w:pPr>
        <w:spacing w:before="120" w:after="120"/>
        <w:rPr>
          <w:rFonts w:cstheme="minorHAnsi"/>
          <w:sz w:val="18"/>
          <w:szCs w:val="18"/>
        </w:rPr>
      </w:pPr>
      <w:r w:rsidRPr="00350D16">
        <w:rPr>
          <w:rFonts w:cstheme="minorHAnsi"/>
          <w:sz w:val="18"/>
          <w:szCs w:val="18"/>
        </w:rPr>
        <w:t>W przypadku mas chemoutwardzalnych i termoplastycznych wszystkie większe prace (linie krawędziowe, segregacyjne na długich odcinkach dróg) powinny być wykonywane przy użyciu urządzeń samojezdnych z automatycznym podziałem linii i posypywaniem kulkami szklanymi z ew. materiałem uszorstniającym.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waterblasting, aby zlikwidować pozostałości mleczka cementowego i uszorstnić powierzchnię. Po usunięciu warstwy powierzchniowej betonu, należy powierzchnię znakowaną umyć wodą pod ciśnieniem oraz zagruntować środkiem wskazanym przez producenta masy (podkład, grunt, primer) w ilości przez niego podanej.</w:t>
      </w:r>
    </w:p>
    <w:p w14:paraId="6F0D7658" w14:textId="77777777" w:rsidR="007F43FD" w:rsidRPr="00350D16" w:rsidRDefault="007F43FD" w:rsidP="00350D16">
      <w:pPr>
        <w:spacing w:before="120" w:after="120"/>
        <w:rPr>
          <w:rFonts w:cstheme="minorHAnsi"/>
          <w:sz w:val="18"/>
          <w:szCs w:val="18"/>
        </w:rPr>
      </w:pPr>
      <w:r w:rsidRPr="00350D16">
        <w:rPr>
          <w:rFonts w:cstheme="minorHAnsi"/>
          <w:b/>
          <w:bCs/>
          <w:i/>
          <w:iCs/>
          <w:sz w:val="18"/>
          <w:szCs w:val="18"/>
        </w:rPr>
        <w:t>5.6.3. Wykonanie oznakowania drogi punktowymi elementami odblaskowym</w:t>
      </w:r>
      <w:r w:rsidRPr="00350D16">
        <w:rPr>
          <w:rFonts w:cstheme="minorHAnsi"/>
          <w:sz w:val="18"/>
          <w:szCs w:val="18"/>
        </w:rPr>
        <w:t>i</w:t>
      </w:r>
    </w:p>
    <w:p w14:paraId="728203C1" w14:textId="77777777" w:rsidR="007F43FD" w:rsidRPr="00350D16" w:rsidRDefault="007F43FD" w:rsidP="00350D16">
      <w:pPr>
        <w:spacing w:before="120" w:after="120"/>
        <w:rPr>
          <w:rFonts w:cstheme="minorHAnsi"/>
          <w:sz w:val="18"/>
          <w:szCs w:val="18"/>
        </w:rPr>
      </w:pPr>
      <w:r w:rsidRPr="00350D16">
        <w:rPr>
          <w:rFonts w:cstheme="minorHAnsi"/>
          <w:sz w:val="18"/>
          <w:szCs w:val="18"/>
        </w:rPr>
        <w:tab/>
        <w:t>Wykonanie oznakowania powinno być zgodne z zaleceniami producenta materiałów, a w przypadku ich braku lub niepełnych danych - zgodne z poniższymi wskazaniami.</w:t>
      </w:r>
    </w:p>
    <w:p w14:paraId="00D6FD2D" w14:textId="77777777" w:rsidR="007F43FD" w:rsidRPr="00350D16" w:rsidRDefault="007F43FD" w:rsidP="00350D16">
      <w:pPr>
        <w:spacing w:before="120" w:after="120"/>
        <w:rPr>
          <w:rFonts w:cstheme="minorHAnsi"/>
          <w:sz w:val="18"/>
          <w:szCs w:val="18"/>
        </w:rPr>
      </w:pPr>
      <w:r w:rsidRPr="00350D16">
        <w:rPr>
          <w:rFonts w:cstheme="minorHAnsi"/>
          <w:sz w:val="18"/>
          <w:szCs w:val="18"/>
        </w:rPr>
        <w:t>Przy wykonywaniu oznakowania punktowymi elementami odblaskowymi należy zwracać szczególną uwagę na staranne mocowanie elementów do podłoża, od czego zależy trwałość wykonanego oznakowania.</w:t>
      </w:r>
    </w:p>
    <w:p w14:paraId="52BB56C7" w14:textId="77777777" w:rsidR="007F43FD" w:rsidRPr="00350D16" w:rsidRDefault="007F43FD" w:rsidP="00350D16">
      <w:pPr>
        <w:spacing w:before="120" w:after="120"/>
        <w:rPr>
          <w:rFonts w:cstheme="minorHAnsi"/>
          <w:sz w:val="18"/>
          <w:szCs w:val="18"/>
        </w:rPr>
      </w:pPr>
      <w:r w:rsidRPr="00350D16">
        <w:rPr>
          <w:rFonts w:cstheme="minorHAnsi"/>
          <w:sz w:val="18"/>
          <w:szCs w:val="18"/>
        </w:rPr>
        <w:t>Nie wolno zmieniać ustalonego przez producenta rodzaju kleju z uwagi na możliwość uzyskania różnej jego przyczepności do nawierzchni i do materiałów, z których wykonano punktowe elementy odblaskowe.</w:t>
      </w:r>
    </w:p>
    <w:p w14:paraId="77FCE94E" w14:textId="77777777" w:rsidR="007F43FD" w:rsidRPr="00350D16" w:rsidRDefault="007F43FD" w:rsidP="00350D16">
      <w:pPr>
        <w:spacing w:before="120" w:after="120"/>
        <w:rPr>
          <w:rFonts w:cstheme="minorHAnsi"/>
          <w:sz w:val="18"/>
          <w:szCs w:val="18"/>
        </w:rPr>
      </w:pPr>
      <w:r w:rsidRPr="00350D16">
        <w:rPr>
          <w:rFonts w:cstheme="minorHAnsi"/>
          <w:sz w:val="18"/>
          <w:szCs w:val="18"/>
        </w:rPr>
        <w:t>W przypadku znakowania nawierzchni betonowych należy zastosować podkład (primer) poprawiający przyczepność przyklejanych punktowych elementów odblaskowych do nawierzchni.</w:t>
      </w:r>
    </w:p>
    <w:p w14:paraId="3C8F58E9" w14:textId="77777777" w:rsidR="007F43FD" w:rsidRPr="00350D16" w:rsidRDefault="007F43FD" w:rsidP="00350D16">
      <w:pPr>
        <w:spacing w:before="120" w:after="120"/>
        <w:rPr>
          <w:rFonts w:cstheme="minorHAnsi"/>
          <w:sz w:val="18"/>
          <w:szCs w:val="18"/>
        </w:rPr>
      </w:pPr>
      <w:r w:rsidRPr="00350D16">
        <w:rPr>
          <w:rFonts w:cstheme="minorHAnsi"/>
          <w:b/>
          <w:bCs/>
          <w:i/>
          <w:iCs/>
          <w:sz w:val="18"/>
          <w:szCs w:val="18"/>
        </w:rPr>
        <w:t>5.6.4. Wykonanie oznakowania tymczasowego</w:t>
      </w:r>
    </w:p>
    <w:p w14:paraId="6252BAFC"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Do wykonywania oznakowania tymczasowego barwy żółtej należy stosować materiały łatwe do usunięcia po zakończeniu okresu tymczasowości. Linie wyznaczające pasy ruchu zaleca się uzupełnić punktowymi elementami odblaskowymi z odbłyśnikami także barwy żółtej. </w:t>
      </w:r>
    </w:p>
    <w:p w14:paraId="1ADC354F" w14:textId="197D01BB" w:rsidR="007F43FD" w:rsidRPr="00350D16" w:rsidRDefault="007F43FD" w:rsidP="00350D16">
      <w:pPr>
        <w:spacing w:before="120" w:after="120"/>
        <w:rPr>
          <w:rFonts w:cstheme="minorHAnsi"/>
          <w:sz w:val="18"/>
          <w:szCs w:val="18"/>
        </w:rPr>
      </w:pPr>
      <w:r w:rsidRPr="00350D16">
        <w:rPr>
          <w:rFonts w:cstheme="minorHAnsi"/>
          <w:sz w:val="18"/>
          <w:szCs w:val="18"/>
        </w:rPr>
        <w:t xml:space="preserve">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w:t>
      </w:r>
      <w:r w:rsidR="006F40F7" w:rsidRPr="00350D16">
        <w:rPr>
          <w:rFonts w:cstheme="minorHAnsi"/>
          <w:sz w:val="18"/>
          <w:szCs w:val="18"/>
        </w:rPr>
        <w:t>zostanie</w:t>
      </w:r>
      <w:r w:rsidRPr="00350D16">
        <w:rPr>
          <w:rFonts w:cstheme="minorHAnsi"/>
          <w:sz w:val="18"/>
          <w:szCs w:val="18"/>
        </w:rPr>
        <w:t xml:space="preserve"> przykryte nową warstwą ścieralną nawierzchni.</w:t>
      </w:r>
    </w:p>
    <w:p w14:paraId="0CF5D06C" w14:textId="77777777" w:rsidR="007F43FD" w:rsidRPr="00350D16" w:rsidRDefault="007F43FD" w:rsidP="00350D16">
      <w:pPr>
        <w:spacing w:before="120" w:after="120"/>
        <w:rPr>
          <w:rFonts w:cstheme="minorHAnsi"/>
          <w:sz w:val="18"/>
          <w:szCs w:val="18"/>
        </w:rPr>
      </w:pPr>
      <w:r w:rsidRPr="00350D16">
        <w:rPr>
          <w:rFonts w:cstheme="minorHAnsi"/>
          <w:sz w:val="18"/>
          <w:szCs w:val="18"/>
        </w:rPr>
        <w:t>Materiały stosowane do wykonywania oznakowania tymczasowego powinny także posiadać aprobaty techniczne, a producent powinien wystawiać deklarację zgodności.</w:t>
      </w:r>
    </w:p>
    <w:p w14:paraId="4D4985F7" w14:textId="77777777" w:rsidR="007F43FD" w:rsidRPr="00350D16" w:rsidRDefault="007F43FD" w:rsidP="00350D16">
      <w:pPr>
        <w:spacing w:before="120" w:after="120"/>
        <w:rPr>
          <w:rFonts w:cstheme="minorHAnsi"/>
          <w:sz w:val="18"/>
          <w:szCs w:val="18"/>
        </w:rPr>
      </w:pPr>
    </w:p>
    <w:p w14:paraId="18A5408E"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5.7. Usuwanie oznakowania poziomego</w:t>
      </w:r>
    </w:p>
    <w:p w14:paraId="16AA49AD" w14:textId="77777777" w:rsidR="007F43FD" w:rsidRPr="00350D16" w:rsidRDefault="007F43FD" w:rsidP="00350D16">
      <w:pPr>
        <w:spacing w:before="120" w:after="120"/>
        <w:rPr>
          <w:rFonts w:cstheme="minorHAnsi"/>
          <w:sz w:val="18"/>
          <w:szCs w:val="18"/>
        </w:rPr>
      </w:pPr>
      <w:r w:rsidRPr="00350D16">
        <w:rPr>
          <w:rFonts w:cstheme="minorHAnsi"/>
          <w:sz w:val="18"/>
          <w:szCs w:val="18"/>
        </w:rPr>
        <w:tab/>
        <w:t>W przypadku konieczności usunięcia istniejącego oznakowania poziomego, czynność tę należy wykonać jak najmniej uszkadzając nawierzchnię.</w:t>
      </w:r>
    </w:p>
    <w:p w14:paraId="1DD92D45" w14:textId="77777777" w:rsidR="007F43FD" w:rsidRPr="00350D16" w:rsidRDefault="007F43FD" w:rsidP="00350D16">
      <w:pPr>
        <w:spacing w:before="120" w:after="120"/>
        <w:rPr>
          <w:rFonts w:cstheme="minorHAnsi"/>
          <w:sz w:val="18"/>
          <w:szCs w:val="18"/>
        </w:rPr>
      </w:pPr>
      <w:r w:rsidRPr="00350D16">
        <w:rPr>
          <w:rFonts w:cstheme="minorHAnsi"/>
          <w:sz w:val="18"/>
          <w:szCs w:val="18"/>
        </w:rPr>
        <w:t>Zaleca się wykonywać usuwanie oznakowania:</w:t>
      </w:r>
    </w:p>
    <w:p w14:paraId="2FAA651E" w14:textId="77777777" w:rsidR="007F43FD" w:rsidRPr="00350D16" w:rsidRDefault="007F43FD" w:rsidP="00350D16">
      <w:pPr>
        <w:numPr>
          <w:ilvl w:val="0"/>
          <w:numId w:val="106"/>
        </w:numPr>
        <w:spacing w:before="120" w:after="120"/>
        <w:rPr>
          <w:rFonts w:cstheme="minorHAnsi"/>
          <w:sz w:val="18"/>
          <w:szCs w:val="18"/>
        </w:rPr>
      </w:pPr>
      <w:r w:rsidRPr="00350D16">
        <w:rPr>
          <w:rFonts w:cstheme="minorHAnsi"/>
          <w:sz w:val="18"/>
          <w:szCs w:val="18"/>
        </w:rPr>
        <w:t>cienkowarstwowego, metodą: frezowania mechanicznego lub wodą pod wysokim ciśnieniem (waterblasting), piaskowania, śrutowania, trawienia, wypalania lub zamalowania,</w:t>
      </w:r>
    </w:p>
    <w:p w14:paraId="36F5FA74" w14:textId="77777777" w:rsidR="007F43FD" w:rsidRPr="00350D16" w:rsidRDefault="007F43FD" w:rsidP="00350D16">
      <w:pPr>
        <w:numPr>
          <w:ilvl w:val="0"/>
          <w:numId w:val="106"/>
        </w:numPr>
        <w:spacing w:before="120" w:after="120"/>
        <w:rPr>
          <w:rFonts w:cstheme="minorHAnsi"/>
          <w:sz w:val="18"/>
          <w:szCs w:val="18"/>
        </w:rPr>
      </w:pPr>
      <w:r w:rsidRPr="00350D16">
        <w:rPr>
          <w:rFonts w:cstheme="minorHAnsi"/>
          <w:sz w:val="18"/>
          <w:szCs w:val="18"/>
        </w:rPr>
        <w:t>grubowarstwowego, metodą piaskowania, kulkowania, frezowania,</w:t>
      </w:r>
    </w:p>
    <w:p w14:paraId="159603B8" w14:textId="77777777" w:rsidR="007F43FD" w:rsidRPr="00350D16" w:rsidRDefault="007F43FD" w:rsidP="00350D16">
      <w:pPr>
        <w:numPr>
          <w:ilvl w:val="0"/>
          <w:numId w:val="106"/>
        </w:numPr>
        <w:spacing w:before="120" w:after="120"/>
        <w:rPr>
          <w:rFonts w:cstheme="minorHAnsi"/>
          <w:sz w:val="18"/>
          <w:szCs w:val="18"/>
        </w:rPr>
      </w:pPr>
      <w:r w:rsidRPr="00350D16">
        <w:rPr>
          <w:rFonts w:cstheme="minorHAnsi"/>
          <w:sz w:val="18"/>
          <w:szCs w:val="18"/>
        </w:rPr>
        <w:t>punktowego, prostymi narzędziami mechanicznymi.</w:t>
      </w:r>
    </w:p>
    <w:p w14:paraId="37195993" w14:textId="77777777" w:rsidR="007F43FD" w:rsidRPr="00350D16" w:rsidRDefault="007F43FD" w:rsidP="00350D16">
      <w:pPr>
        <w:spacing w:before="120" w:after="120"/>
        <w:rPr>
          <w:rFonts w:cstheme="minorHAnsi"/>
          <w:sz w:val="18"/>
          <w:szCs w:val="18"/>
        </w:rPr>
      </w:pPr>
      <w:r w:rsidRPr="00350D16">
        <w:rPr>
          <w:rFonts w:cstheme="minorHAnsi"/>
          <w:sz w:val="18"/>
          <w:szCs w:val="18"/>
        </w:rPr>
        <w:tab/>
        <w:t>Środki zastosowane do usunięcia oznakowania nie mogą wpływać ujemnie na przyczepność nowego oznakowania do podłoża, na jego szorstkość, trwałość oraz na właściwości podłoża.</w:t>
      </w:r>
    </w:p>
    <w:p w14:paraId="628E2AED" w14:textId="77777777" w:rsidR="007F43FD" w:rsidRPr="00350D16" w:rsidRDefault="007F43FD" w:rsidP="00350D16">
      <w:pPr>
        <w:spacing w:before="120" w:after="120"/>
        <w:rPr>
          <w:rFonts w:cstheme="minorHAnsi"/>
          <w:sz w:val="18"/>
          <w:szCs w:val="18"/>
        </w:rPr>
      </w:pPr>
      <w:r w:rsidRPr="00350D16">
        <w:rPr>
          <w:rFonts w:cstheme="minorHAnsi"/>
          <w:sz w:val="18"/>
          <w:szCs w:val="18"/>
        </w:rPr>
        <w:t>Usuwanie oznakowania na czas robót drogowych może być wykonane przez zamalowanie nietrwałą farbą barwy czarnej.</w:t>
      </w:r>
    </w:p>
    <w:p w14:paraId="0311ADBA" w14:textId="77777777" w:rsidR="007F43FD" w:rsidRPr="00350D16" w:rsidRDefault="007F43FD" w:rsidP="00350D16">
      <w:pPr>
        <w:spacing w:before="120" w:after="120"/>
        <w:rPr>
          <w:rFonts w:cstheme="minorHAnsi"/>
          <w:sz w:val="18"/>
          <w:szCs w:val="18"/>
        </w:rPr>
      </w:pPr>
      <w:r w:rsidRPr="00350D16">
        <w:rPr>
          <w:rFonts w:cstheme="minorHAnsi"/>
          <w:sz w:val="18"/>
          <w:szCs w:val="18"/>
        </w:rPr>
        <w:t>Materiały pozostałe po usunięciu oznakowania należy usunąć z drogi tak, aby nie zanieczyszczały środowiska, w miejsce zaakceptowane przez Inżyniera.</w:t>
      </w:r>
    </w:p>
    <w:p w14:paraId="58427410"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5.8. Odnowa oznakowania poziomego</w:t>
      </w:r>
    </w:p>
    <w:p w14:paraId="086B6C33" w14:textId="77777777" w:rsidR="007F43FD" w:rsidRPr="00350D16" w:rsidRDefault="007F43FD" w:rsidP="00350D16">
      <w:pPr>
        <w:spacing w:before="120" w:after="120"/>
        <w:rPr>
          <w:rFonts w:cstheme="minorHAnsi"/>
          <w:sz w:val="18"/>
          <w:szCs w:val="18"/>
        </w:rPr>
      </w:pPr>
      <w:r w:rsidRPr="00350D16">
        <w:rPr>
          <w:rFonts w:cstheme="minorHAnsi"/>
          <w:sz w:val="18"/>
          <w:szCs w:val="18"/>
        </w:rPr>
        <w:tab/>
        <w:t>Odnawianie oznakowania poziomego, wykonywanego w przypadku utraty wymagań jednej z właściwości, należy wykonać materiałem o sprawdzonej dobrej przyczepności do starej warstwy.</w:t>
      </w:r>
    </w:p>
    <w:p w14:paraId="1C22979A" w14:textId="77777777" w:rsidR="007F43FD" w:rsidRPr="00350D16" w:rsidRDefault="007F43FD" w:rsidP="00350D16">
      <w:pPr>
        <w:spacing w:before="120" w:after="120"/>
        <w:rPr>
          <w:rFonts w:cstheme="minorHAnsi"/>
          <w:sz w:val="18"/>
          <w:szCs w:val="18"/>
        </w:rPr>
      </w:pPr>
      <w:r w:rsidRPr="00350D16">
        <w:rPr>
          <w:rFonts w:cstheme="minorHAnsi"/>
          <w:sz w:val="18"/>
          <w:szCs w:val="18"/>
        </w:rPr>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(sprayplast) lub odpowiednimi akrylowymi farbami rozpuszczalnikowymi.</w:t>
      </w:r>
    </w:p>
    <w:p w14:paraId="761EB5D3" w14:textId="77777777" w:rsidR="007F43FD" w:rsidRPr="00350D16" w:rsidRDefault="007F43FD" w:rsidP="00350D16">
      <w:pPr>
        <w:spacing w:before="120" w:after="120"/>
        <w:rPr>
          <w:rFonts w:cstheme="minorHAnsi"/>
          <w:sz w:val="18"/>
          <w:szCs w:val="18"/>
        </w:rPr>
      </w:pPr>
      <w:r w:rsidRPr="00350D16">
        <w:rPr>
          <w:rFonts w:cstheme="minorHAnsi"/>
          <w:sz w:val="18"/>
          <w:szCs w:val="18"/>
        </w:rPr>
        <w:t>Ilość stosowanego do odnowienia materiału, należy dobrać w zależności od rodzaju i stanu oznakowania odnawianego, kierując się wskazówkami producenta materiału i zaleceniami Inżyniera.</w:t>
      </w:r>
    </w:p>
    <w:p w14:paraId="0D9CF16E"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6. KONTROLA JAKOŚCI ROBÓT</w:t>
      </w:r>
    </w:p>
    <w:p w14:paraId="58E6CC18" w14:textId="77777777" w:rsidR="007F43FD" w:rsidRPr="00350D16" w:rsidRDefault="007F43FD" w:rsidP="00350D16">
      <w:pPr>
        <w:spacing w:before="120" w:after="120"/>
        <w:rPr>
          <w:rFonts w:cstheme="minorHAnsi"/>
          <w:sz w:val="18"/>
          <w:szCs w:val="18"/>
        </w:rPr>
      </w:pPr>
      <w:r w:rsidRPr="00350D16">
        <w:rPr>
          <w:rFonts w:cstheme="minorHAnsi"/>
          <w:b/>
          <w:bCs/>
          <w:sz w:val="18"/>
          <w:szCs w:val="18"/>
        </w:rPr>
        <w:t>6.1. Ogólne zasady kontroli jakości robót</w:t>
      </w:r>
    </w:p>
    <w:p w14:paraId="2930AB55" w14:textId="77777777" w:rsidR="007F43FD" w:rsidRPr="00350D16" w:rsidRDefault="007F43FD" w:rsidP="00350D16">
      <w:pPr>
        <w:spacing w:before="120" w:after="120"/>
        <w:rPr>
          <w:rFonts w:cstheme="minorHAnsi"/>
          <w:sz w:val="18"/>
          <w:szCs w:val="18"/>
        </w:rPr>
      </w:pPr>
      <w:r w:rsidRPr="00350D16">
        <w:rPr>
          <w:rFonts w:cstheme="minorHAnsi"/>
          <w:sz w:val="18"/>
          <w:szCs w:val="18"/>
        </w:rPr>
        <w:tab/>
        <w:t>Zasady kontroli jakości robót podano w ST D-M-00.00.00 „Wymagania ogólne” pkt 6.</w:t>
      </w:r>
    </w:p>
    <w:p w14:paraId="1783E42B"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6.2. Badanie przygotowania podłoża i przedznakowania</w:t>
      </w:r>
    </w:p>
    <w:p w14:paraId="39D50A42" w14:textId="77777777" w:rsidR="007F43FD" w:rsidRPr="00350D16" w:rsidRDefault="007F43FD" w:rsidP="00350D16">
      <w:pPr>
        <w:spacing w:before="120" w:after="120"/>
        <w:rPr>
          <w:rFonts w:cstheme="minorHAnsi"/>
          <w:sz w:val="18"/>
          <w:szCs w:val="18"/>
        </w:rPr>
      </w:pPr>
      <w:r w:rsidRPr="00350D16">
        <w:rPr>
          <w:rFonts w:cstheme="minorHAnsi"/>
          <w:sz w:val="18"/>
          <w:szCs w:val="18"/>
        </w:rPr>
        <w:tab/>
        <w:t>Powierzchnia jezdni przed wykonaniem znakowania poziomego musi być całkowicie czysta i sucha.</w:t>
      </w:r>
    </w:p>
    <w:p w14:paraId="3CF74824" w14:textId="77777777" w:rsidR="007F43FD" w:rsidRPr="00350D16" w:rsidRDefault="007F43FD" w:rsidP="00350D16">
      <w:pPr>
        <w:spacing w:before="120" w:after="120"/>
        <w:rPr>
          <w:rFonts w:cstheme="minorHAnsi"/>
          <w:sz w:val="18"/>
          <w:szCs w:val="18"/>
        </w:rPr>
      </w:pPr>
      <w:r w:rsidRPr="00350D16">
        <w:rPr>
          <w:rFonts w:cstheme="minorHAnsi"/>
          <w:sz w:val="18"/>
          <w:szCs w:val="18"/>
        </w:rPr>
        <w:tab/>
        <w:t>Przedznakowanie powinno być wykonane zgodnie z wymaganiami punktu 5.5.</w:t>
      </w:r>
    </w:p>
    <w:p w14:paraId="75974F76"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6.3. Badania wykonania oznakowania poziomego</w:t>
      </w:r>
    </w:p>
    <w:p w14:paraId="48D05F86"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6.3.1. Wymagania wobec oznakowania poziomego</w:t>
      </w:r>
    </w:p>
    <w:p w14:paraId="7CED62AE"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6.3.1.1. Zasady</w:t>
      </w:r>
    </w:p>
    <w:p w14:paraId="39EFA698"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Wymagania sprecyzowano przede wszystkim w celu określenia właściwości oznakowania dróg w czasie ich użytkowania. Wymagania określa się kilkoma parametrami reprezentującymi różne aspekty właściwości oznakowania dróg według PN-EN 1436:2000 [4] i PN-EN 1436:2000/A1:2005 [4a]. </w:t>
      </w:r>
    </w:p>
    <w:p w14:paraId="39D6F8F3"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14:paraId="0719530E" w14:textId="77777777" w:rsidR="007F43FD" w:rsidRPr="00350D16" w:rsidRDefault="007F43FD" w:rsidP="00350D16">
      <w:pPr>
        <w:spacing w:before="120" w:after="120"/>
        <w:rPr>
          <w:rFonts w:cstheme="minorHAnsi"/>
          <w:sz w:val="18"/>
          <w:szCs w:val="18"/>
        </w:rPr>
      </w:pPr>
      <w:r w:rsidRPr="00350D16">
        <w:rPr>
          <w:rFonts w:cstheme="minorHAnsi"/>
          <w:sz w:val="18"/>
          <w:szCs w:val="18"/>
        </w:rPr>
        <w:t>Barwa żółta dotyczy tylko oznakowań tymczasowych, które także powinny być kontrolowane. Inne barwy oznakowań niż biała i żółta należy stosować zgodnie z zaleceniami zawartymi w załączniku nr 2 do rozporządzenia [7].</w:t>
      </w:r>
    </w:p>
    <w:p w14:paraId="7193EC37"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6.3.1.2. Widzialność w dzień</w:t>
      </w:r>
    </w:p>
    <w:p w14:paraId="52D9F9A8"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Widzialność oznakowania w dzień jest określona współczynnikiem luminancji </w:t>
      </w:r>
      <w:r w:rsidRPr="00350D16">
        <w:rPr>
          <w:rFonts w:cstheme="minorHAnsi"/>
          <w:sz w:val="18"/>
          <w:szCs w:val="18"/>
        </w:rPr>
        <w:sym w:font="Symbol" w:char="0062"/>
      </w:r>
      <w:r w:rsidRPr="00350D16">
        <w:rPr>
          <w:rFonts w:cstheme="minorHAnsi"/>
          <w:sz w:val="18"/>
          <w:szCs w:val="18"/>
        </w:rPr>
        <w:t xml:space="preserve"> i barwą oznakowania wyrażoną współrzędnymi chromatyczności.</w:t>
      </w:r>
    </w:p>
    <w:p w14:paraId="0F4B8FA8"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Wartość współczynnika </w:t>
      </w:r>
      <w:r w:rsidRPr="00350D16">
        <w:rPr>
          <w:rFonts w:cstheme="minorHAnsi"/>
          <w:sz w:val="18"/>
          <w:szCs w:val="18"/>
        </w:rPr>
        <w:sym w:font="Symbol" w:char="0062"/>
      </w:r>
      <w:r w:rsidRPr="00350D16">
        <w:rPr>
          <w:rFonts w:cstheme="minorHAnsi"/>
          <w:sz w:val="18"/>
          <w:szCs w:val="18"/>
        </w:rPr>
        <w:t xml:space="preserve"> powinna wynosić dla oznakowania nowego w terminie od 14 do 30 dnia po wykonaniu, barwy:</w:t>
      </w:r>
    </w:p>
    <w:p w14:paraId="60D2C98A"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asfaltowej , co najmniej 0,40, klasa B3,</w:t>
      </w:r>
    </w:p>
    <w:p w14:paraId="118AA51A"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betonowej, co najmniej 0,50, klasa B4,</w:t>
      </w:r>
    </w:p>
    <w:p w14:paraId="0EEC947D"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 co najmniej 0,30, klasa B2.</w:t>
      </w:r>
    </w:p>
    <w:p w14:paraId="2509422C"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Wartość współczynnika </w:t>
      </w:r>
      <w:r w:rsidRPr="00350D16">
        <w:rPr>
          <w:rFonts w:cstheme="minorHAnsi"/>
          <w:sz w:val="18"/>
          <w:szCs w:val="18"/>
        </w:rPr>
        <w:sym w:font="Symbol" w:char="0062"/>
      </w:r>
      <w:r w:rsidRPr="00350D16">
        <w:rPr>
          <w:rFonts w:cstheme="minorHAnsi"/>
          <w:sz w:val="18"/>
          <w:szCs w:val="18"/>
        </w:rPr>
        <w:t xml:space="preserve"> powinna wynosić po 30 dniu od wykonania dla całego okresu użytkowania oznakowania, barwy:</w:t>
      </w:r>
    </w:p>
    <w:p w14:paraId="6F3C65C0"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asfaltowej , co najmniej 0,30, klasa B2,</w:t>
      </w:r>
    </w:p>
    <w:p w14:paraId="7B1879CC"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betonowej, co najmniej 0,40, klasa B3,</w:t>
      </w:r>
    </w:p>
    <w:p w14:paraId="75057B78"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żółtej, co najmniej 0,20 klasa B1. </w:t>
      </w:r>
    </w:p>
    <w:p w14:paraId="6E5EAE3E" w14:textId="77777777" w:rsidR="007F43FD" w:rsidRPr="00350D16" w:rsidRDefault="007F43FD" w:rsidP="00350D16">
      <w:pPr>
        <w:spacing w:before="120" w:after="120"/>
        <w:rPr>
          <w:rFonts w:cstheme="minorHAnsi"/>
          <w:sz w:val="18"/>
          <w:szCs w:val="18"/>
        </w:rPr>
      </w:pPr>
      <w:r w:rsidRPr="00350D16">
        <w:rPr>
          <w:rFonts w:cstheme="minorHAnsi"/>
          <w:sz w:val="18"/>
          <w:szCs w:val="18"/>
        </w:rPr>
        <w:tab/>
        <w:t>Barwa oznakowania powinna być określona wg PN-EN 1436:2000 [4] przez współrzędne chromatyczności x i y, które dla suchego oznakowania powinny leżeć w obszarze zdefiniowanym przez cztery punkty narożne podane w tablicy 1 i na wykresach (rys. 1, 2 i 3).</w:t>
      </w:r>
    </w:p>
    <w:p w14:paraId="66B694C3"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Tablica 1. Punkty narożne obszarów chromatyczności oznakowań dróg</w:t>
      </w:r>
    </w:p>
    <w:tbl>
      <w:tblPr>
        <w:tblW w:w="0" w:type="auto"/>
        <w:jc w:val="center"/>
        <w:tblLayout w:type="fixed"/>
        <w:tblCellMar>
          <w:left w:w="157" w:type="dxa"/>
          <w:right w:w="157" w:type="dxa"/>
        </w:tblCellMar>
        <w:tblLook w:val="0000" w:firstRow="0" w:lastRow="0" w:firstColumn="0" w:lastColumn="0" w:noHBand="0" w:noVBand="0"/>
      </w:tblPr>
      <w:tblGrid>
        <w:gridCol w:w="3269"/>
        <w:gridCol w:w="334"/>
        <w:gridCol w:w="844"/>
        <w:gridCol w:w="845"/>
        <w:gridCol w:w="844"/>
        <w:gridCol w:w="1016"/>
      </w:tblGrid>
      <w:tr w:rsidR="007F43FD" w:rsidRPr="00350D16" w14:paraId="7B7E57D0" w14:textId="77777777" w:rsidTr="003E4428">
        <w:trPr>
          <w:trHeight w:val="428"/>
          <w:jc w:val="center"/>
        </w:trPr>
        <w:tc>
          <w:tcPr>
            <w:tcW w:w="3603" w:type="dxa"/>
            <w:gridSpan w:val="2"/>
            <w:tcBorders>
              <w:top w:val="single" w:sz="6" w:space="0" w:color="auto"/>
              <w:left w:val="single" w:sz="6" w:space="0" w:color="auto"/>
              <w:bottom w:val="double" w:sz="4" w:space="0" w:color="auto"/>
              <w:right w:val="nil"/>
            </w:tcBorders>
            <w:vAlign w:val="center"/>
          </w:tcPr>
          <w:p w14:paraId="0575FD59" w14:textId="77777777" w:rsidR="007F43FD" w:rsidRPr="00350D16" w:rsidRDefault="007F43FD" w:rsidP="00350D16">
            <w:pPr>
              <w:spacing w:before="120" w:after="120"/>
              <w:rPr>
                <w:rFonts w:cstheme="minorHAnsi"/>
                <w:sz w:val="18"/>
                <w:szCs w:val="18"/>
              </w:rPr>
            </w:pPr>
            <w:r w:rsidRPr="00350D16">
              <w:rPr>
                <w:rFonts w:cstheme="minorHAnsi"/>
                <w:sz w:val="18"/>
                <w:szCs w:val="18"/>
              </w:rPr>
              <w:t>Punkt narożny nr</w:t>
            </w:r>
          </w:p>
        </w:tc>
        <w:tc>
          <w:tcPr>
            <w:tcW w:w="844" w:type="dxa"/>
            <w:tcBorders>
              <w:top w:val="single" w:sz="6" w:space="0" w:color="auto"/>
              <w:left w:val="single" w:sz="6" w:space="0" w:color="auto"/>
              <w:bottom w:val="double" w:sz="4" w:space="0" w:color="auto"/>
              <w:right w:val="nil"/>
            </w:tcBorders>
            <w:vAlign w:val="center"/>
          </w:tcPr>
          <w:p w14:paraId="1A84E027" w14:textId="77777777" w:rsidR="007F43FD" w:rsidRPr="00350D16" w:rsidRDefault="007F43FD" w:rsidP="00350D16">
            <w:pPr>
              <w:spacing w:before="120" w:after="120"/>
              <w:rPr>
                <w:rFonts w:cstheme="minorHAnsi"/>
                <w:sz w:val="18"/>
                <w:szCs w:val="18"/>
              </w:rPr>
            </w:pPr>
            <w:r w:rsidRPr="00350D16">
              <w:rPr>
                <w:rFonts w:cstheme="minorHAnsi"/>
                <w:sz w:val="18"/>
                <w:szCs w:val="18"/>
              </w:rPr>
              <w:t>1</w:t>
            </w:r>
          </w:p>
        </w:tc>
        <w:tc>
          <w:tcPr>
            <w:tcW w:w="845" w:type="dxa"/>
            <w:tcBorders>
              <w:top w:val="single" w:sz="6" w:space="0" w:color="auto"/>
              <w:left w:val="single" w:sz="6" w:space="0" w:color="auto"/>
              <w:bottom w:val="double" w:sz="4" w:space="0" w:color="auto"/>
              <w:right w:val="nil"/>
            </w:tcBorders>
            <w:vAlign w:val="center"/>
          </w:tcPr>
          <w:p w14:paraId="76980112" w14:textId="77777777" w:rsidR="007F43FD" w:rsidRPr="00350D16" w:rsidRDefault="007F43FD" w:rsidP="00350D16">
            <w:pPr>
              <w:spacing w:before="120" w:after="120"/>
              <w:rPr>
                <w:rFonts w:cstheme="minorHAnsi"/>
                <w:sz w:val="18"/>
                <w:szCs w:val="18"/>
              </w:rPr>
            </w:pPr>
            <w:r w:rsidRPr="00350D16">
              <w:rPr>
                <w:rFonts w:cstheme="minorHAnsi"/>
                <w:sz w:val="18"/>
                <w:szCs w:val="18"/>
              </w:rPr>
              <w:t>2</w:t>
            </w:r>
          </w:p>
        </w:tc>
        <w:tc>
          <w:tcPr>
            <w:tcW w:w="844" w:type="dxa"/>
            <w:tcBorders>
              <w:top w:val="single" w:sz="6" w:space="0" w:color="auto"/>
              <w:left w:val="single" w:sz="6" w:space="0" w:color="auto"/>
              <w:bottom w:val="double" w:sz="4" w:space="0" w:color="auto"/>
              <w:right w:val="nil"/>
            </w:tcBorders>
            <w:vAlign w:val="center"/>
          </w:tcPr>
          <w:p w14:paraId="406E05A0" w14:textId="77777777" w:rsidR="007F43FD" w:rsidRPr="00350D16" w:rsidRDefault="007F43FD" w:rsidP="00350D16">
            <w:pPr>
              <w:spacing w:before="120" w:after="120"/>
              <w:rPr>
                <w:rFonts w:cstheme="minorHAnsi"/>
                <w:sz w:val="18"/>
                <w:szCs w:val="18"/>
              </w:rPr>
            </w:pPr>
            <w:r w:rsidRPr="00350D16">
              <w:rPr>
                <w:rFonts w:cstheme="minorHAnsi"/>
                <w:sz w:val="18"/>
                <w:szCs w:val="18"/>
              </w:rPr>
              <w:t>3</w:t>
            </w:r>
          </w:p>
        </w:tc>
        <w:tc>
          <w:tcPr>
            <w:tcW w:w="1016" w:type="dxa"/>
            <w:tcBorders>
              <w:top w:val="single" w:sz="6" w:space="0" w:color="auto"/>
              <w:left w:val="single" w:sz="6" w:space="0" w:color="auto"/>
              <w:bottom w:val="double" w:sz="4" w:space="0" w:color="auto"/>
              <w:right w:val="single" w:sz="6" w:space="0" w:color="auto"/>
            </w:tcBorders>
            <w:vAlign w:val="center"/>
          </w:tcPr>
          <w:p w14:paraId="57DAAF27" w14:textId="77777777" w:rsidR="007F43FD" w:rsidRPr="00350D16" w:rsidRDefault="007F43FD" w:rsidP="00350D16">
            <w:pPr>
              <w:spacing w:before="120" w:after="120"/>
              <w:rPr>
                <w:rFonts w:cstheme="minorHAnsi"/>
                <w:sz w:val="18"/>
                <w:szCs w:val="18"/>
              </w:rPr>
            </w:pPr>
            <w:r w:rsidRPr="00350D16">
              <w:rPr>
                <w:rFonts w:cstheme="minorHAnsi"/>
                <w:sz w:val="18"/>
                <w:szCs w:val="18"/>
              </w:rPr>
              <w:t>4</w:t>
            </w:r>
          </w:p>
        </w:tc>
      </w:tr>
      <w:tr w:rsidR="007F43FD" w:rsidRPr="00350D16" w14:paraId="266202EB" w14:textId="77777777" w:rsidTr="003E4428">
        <w:trPr>
          <w:trHeight w:val="221"/>
          <w:jc w:val="center"/>
        </w:trPr>
        <w:tc>
          <w:tcPr>
            <w:tcW w:w="3269" w:type="dxa"/>
            <w:tcBorders>
              <w:top w:val="double" w:sz="4" w:space="0" w:color="auto"/>
              <w:left w:val="single" w:sz="6" w:space="0" w:color="auto"/>
              <w:bottom w:val="nil"/>
              <w:right w:val="nil"/>
            </w:tcBorders>
          </w:tcPr>
          <w:p w14:paraId="38FBAEF0" w14:textId="77777777" w:rsidR="007F43FD" w:rsidRPr="00350D16" w:rsidRDefault="007F43FD" w:rsidP="00350D16">
            <w:pPr>
              <w:spacing w:before="120" w:after="120"/>
              <w:rPr>
                <w:rFonts w:cstheme="minorHAnsi"/>
                <w:sz w:val="18"/>
                <w:szCs w:val="18"/>
              </w:rPr>
            </w:pPr>
            <w:r w:rsidRPr="00350D16">
              <w:rPr>
                <w:rFonts w:cstheme="minorHAnsi"/>
                <w:sz w:val="18"/>
                <w:szCs w:val="18"/>
              </w:rPr>
              <w:t>Oznakowanie białe</w:t>
            </w:r>
          </w:p>
        </w:tc>
        <w:tc>
          <w:tcPr>
            <w:tcW w:w="334" w:type="dxa"/>
            <w:tcBorders>
              <w:top w:val="double" w:sz="4" w:space="0" w:color="auto"/>
              <w:left w:val="single" w:sz="6" w:space="0" w:color="auto"/>
              <w:bottom w:val="nil"/>
              <w:right w:val="nil"/>
            </w:tcBorders>
            <w:vAlign w:val="center"/>
          </w:tcPr>
          <w:p w14:paraId="2A730814" w14:textId="77777777" w:rsidR="007F43FD" w:rsidRPr="00350D16" w:rsidRDefault="007F43FD" w:rsidP="00350D16">
            <w:pPr>
              <w:spacing w:before="120" w:after="120"/>
              <w:rPr>
                <w:rFonts w:cstheme="minorHAnsi"/>
                <w:sz w:val="18"/>
                <w:szCs w:val="18"/>
              </w:rPr>
            </w:pPr>
            <w:r w:rsidRPr="00350D16">
              <w:rPr>
                <w:rFonts w:cstheme="minorHAnsi"/>
                <w:sz w:val="18"/>
                <w:szCs w:val="18"/>
              </w:rPr>
              <w:t>x</w:t>
            </w:r>
          </w:p>
        </w:tc>
        <w:tc>
          <w:tcPr>
            <w:tcW w:w="844" w:type="dxa"/>
            <w:tcBorders>
              <w:top w:val="double" w:sz="4" w:space="0" w:color="auto"/>
              <w:left w:val="single" w:sz="6" w:space="0" w:color="auto"/>
              <w:bottom w:val="nil"/>
              <w:right w:val="nil"/>
            </w:tcBorders>
            <w:vAlign w:val="center"/>
          </w:tcPr>
          <w:p w14:paraId="1A09A768" w14:textId="77777777" w:rsidR="007F43FD" w:rsidRPr="00350D16" w:rsidRDefault="007F43FD" w:rsidP="00350D16">
            <w:pPr>
              <w:spacing w:before="120" w:after="120"/>
              <w:rPr>
                <w:rFonts w:cstheme="minorHAnsi"/>
                <w:sz w:val="18"/>
                <w:szCs w:val="18"/>
              </w:rPr>
            </w:pPr>
            <w:r w:rsidRPr="00350D16">
              <w:rPr>
                <w:rFonts w:cstheme="minorHAnsi"/>
                <w:sz w:val="18"/>
                <w:szCs w:val="18"/>
              </w:rPr>
              <w:t>0,355</w:t>
            </w:r>
          </w:p>
        </w:tc>
        <w:tc>
          <w:tcPr>
            <w:tcW w:w="845" w:type="dxa"/>
            <w:tcBorders>
              <w:top w:val="double" w:sz="4" w:space="0" w:color="auto"/>
              <w:left w:val="single" w:sz="6" w:space="0" w:color="auto"/>
              <w:bottom w:val="nil"/>
              <w:right w:val="nil"/>
            </w:tcBorders>
            <w:vAlign w:val="center"/>
          </w:tcPr>
          <w:p w14:paraId="7F6806D6" w14:textId="77777777" w:rsidR="007F43FD" w:rsidRPr="00350D16" w:rsidRDefault="007F43FD" w:rsidP="00350D16">
            <w:pPr>
              <w:spacing w:before="120" w:after="120"/>
              <w:rPr>
                <w:rFonts w:cstheme="minorHAnsi"/>
                <w:sz w:val="18"/>
                <w:szCs w:val="18"/>
              </w:rPr>
            </w:pPr>
            <w:r w:rsidRPr="00350D16">
              <w:rPr>
                <w:rFonts w:cstheme="minorHAnsi"/>
                <w:sz w:val="18"/>
                <w:szCs w:val="18"/>
              </w:rPr>
              <w:t>0,305</w:t>
            </w:r>
          </w:p>
        </w:tc>
        <w:tc>
          <w:tcPr>
            <w:tcW w:w="844" w:type="dxa"/>
            <w:tcBorders>
              <w:top w:val="double" w:sz="4" w:space="0" w:color="auto"/>
              <w:left w:val="single" w:sz="6" w:space="0" w:color="auto"/>
              <w:bottom w:val="nil"/>
              <w:right w:val="nil"/>
            </w:tcBorders>
            <w:vAlign w:val="center"/>
          </w:tcPr>
          <w:p w14:paraId="54DB3993" w14:textId="77777777" w:rsidR="007F43FD" w:rsidRPr="00350D16" w:rsidRDefault="007F43FD" w:rsidP="00350D16">
            <w:pPr>
              <w:spacing w:before="120" w:after="120"/>
              <w:rPr>
                <w:rFonts w:cstheme="minorHAnsi"/>
                <w:sz w:val="18"/>
                <w:szCs w:val="18"/>
              </w:rPr>
            </w:pPr>
            <w:r w:rsidRPr="00350D16">
              <w:rPr>
                <w:rFonts w:cstheme="minorHAnsi"/>
                <w:sz w:val="18"/>
                <w:szCs w:val="18"/>
              </w:rPr>
              <w:t>0,285</w:t>
            </w:r>
          </w:p>
        </w:tc>
        <w:tc>
          <w:tcPr>
            <w:tcW w:w="1016" w:type="dxa"/>
            <w:tcBorders>
              <w:top w:val="double" w:sz="4" w:space="0" w:color="auto"/>
              <w:left w:val="single" w:sz="6" w:space="0" w:color="auto"/>
              <w:bottom w:val="nil"/>
              <w:right w:val="single" w:sz="6" w:space="0" w:color="auto"/>
            </w:tcBorders>
            <w:vAlign w:val="center"/>
          </w:tcPr>
          <w:p w14:paraId="793CA3BA" w14:textId="77777777" w:rsidR="007F43FD" w:rsidRPr="00350D16" w:rsidRDefault="007F43FD" w:rsidP="00350D16">
            <w:pPr>
              <w:spacing w:before="120" w:after="120"/>
              <w:rPr>
                <w:rFonts w:cstheme="minorHAnsi"/>
                <w:sz w:val="18"/>
                <w:szCs w:val="18"/>
              </w:rPr>
            </w:pPr>
            <w:r w:rsidRPr="00350D16">
              <w:rPr>
                <w:rFonts w:cstheme="minorHAnsi"/>
                <w:sz w:val="18"/>
                <w:szCs w:val="18"/>
              </w:rPr>
              <w:t>0,335</w:t>
            </w:r>
          </w:p>
        </w:tc>
      </w:tr>
      <w:tr w:rsidR="007F43FD" w:rsidRPr="00350D16" w14:paraId="20F2A556" w14:textId="77777777" w:rsidTr="003E4428">
        <w:trPr>
          <w:trHeight w:val="221"/>
          <w:jc w:val="center"/>
        </w:trPr>
        <w:tc>
          <w:tcPr>
            <w:tcW w:w="3269" w:type="dxa"/>
            <w:tcBorders>
              <w:top w:val="nil"/>
              <w:left w:val="single" w:sz="6" w:space="0" w:color="auto"/>
              <w:bottom w:val="nil"/>
              <w:right w:val="nil"/>
            </w:tcBorders>
            <w:vAlign w:val="center"/>
          </w:tcPr>
          <w:p w14:paraId="1916BE07" w14:textId="77777777" w:rsidR="007F43FD" w:rsidRPr="00350D16" w:rsidRDefault="007F43FD" w:rsidP="00350D16">
            <w:pPr>
              <w:spacing w:before="120" w:after="120"/>
              <w:rPr>
                <w:rFonts w:cstheme="minorHAnsi"/>
                <w:sz w:val="18"/>
                <w:szCs w:val="18"/>
              </w:rPr>
            </w:pPr>
          </w:p>
        </w:tc>
        <w:tc>
          <w:tcPr>
            <w:tcW w:w="334" w:type="dxa"/>
            <w:tcBorders>
              <w:top w:val="single" w:sz="6" w:space="0" w:color="auto"/>
              <w:left w:val="single" w:sz="6" w:space="0" w:color="auto"/>
              <w:bottom w:val="nil"/>
              <w:right w:val="nil"/>
            </w:tcBorders>
            <w:vAlign w:val="center"/>
          </w:tcPr>
          <w:p w14:paraId="1884BF0E" w14:textId="77777777" w:rsidR="007F43FD" w:rsidRPr="00350D16" w:rsidRDefault="007F43FD" w:rsidP="00350D16">
            <w:pPr>
              <w:spacing w:before="120" w:after="120"/>
              <w:rPr>
                <w:rFonts w:cstheme="minorHAnsi"/>
                <w:sz w:val="18"/>
                <w:szCs w:val="18"/>
              </w:rPr>
            </w:pPr>
            <w:r w:rsidRPr="00350D16">
              <w:rPr>
                <w:rFonts w:cstheme="minorHAnsi"/>
                <w:sz w:val="18"/>
                <w:szCs w:val="18"/>
              </w:rPr>
              <w:t>y</w:t>
            </w:r>
          </w:p>
        </w:tc>
        <w:tc>
          <w:tcPr>
            <w:tcW w:w="844" w:type="dxa"/>
            <w:tcBorders>
              <w:top w:val="single" w:sz="6" w:space="0" w:color="auto"/>
              <w:left w:val="single" w:sz="6" w:space="0" w:color="auto"/>
              <w:bottom w:val="nil"/>
              <w:right w:val="nil"/>
            </w:tcBorders>
            <w:vAlign w:val="center"/>
          </w:tcPr>
          <w:p w14:paraId="37A22B84" w14:textId="77777777" w:rsidR="007F43FD" w:rsidRPr="00350D16" w:rsidRDefault="007F43FD" w:rsidP="00350D16">
            <w:pPr>
              <w:spacing w:before="120" w:after="120"/>
              <w:rPr>
                <w:rFonts w:cstheme="minorHAnsi"/>
                <w:sz w:val="18"/>
                <w:szCs w:val="18"/>
              </w:rPr>
            </w:pPr>
            <w:r w:rsidRPr="00350D16">
              <w:rPr>
                <w:rFonts w:cstheme="minorHAnsi"/>
                <w:sz w:val="18"/>
                <w:szCs w:val="18"/>
              </w:rPr>
              <w:t>0,355</w:t>
            </w:r>
          </w:p>
        </w:tc>
        <w:tc>
          <w:tcPr>
            <w:tcW w:w="845" w:type="dxa"/>
            <w:tcBorders>
              <w:top w:val="single" w:sz="6" w:space="0" w:color="auto"/>
              <w:left w:val="single" w:sz="6" w:space="0" w:color="auto"/>
              <w:bottom w:val="nil"/>
              <w:right w:val="nil"/>
            </w:tcBorders>
            <w:vAlign w:val="center"/>
          </w:tcPr>
          <w:p w14:paraId="636C3FF7" w14:textId="77777777" w:rsidR="007F43FD" w:rsidRPr="00350D16" w:rsidRDefault="007F43FD" w:rsidP="00350D16">
            <w:pPr>
              <w:spacing w:before="120" w:after="120"/>
              <w:rPr>
                <w:rFonts w:cstheme="minorHAnsi"/>
                <w:sz w:val="18"/>
                <w:szCs w:val="18"/>
              </w:rPr>
            </w:pPr>
            <w:r w:rsidRPr="00350D16">
              <w:rPr>
                <w:rFonts w:cstheme="minorHAnsi"/>
                <w:sz w:val="18"/>
                <w:szCs w:val="18"/>
              </w:rPr>
              <w:t>0,305</w:t>
            </w:r>
          </w:p>
        </w:tc>
        <w:tc>
          <w:tcPr>
            <w:tcW w:w="844" w:type="dxa"/>
            <w:tcBorders>
              <w:top w:val="single" w:sz="6" w:space="0" w:color="auto"/>
              <w:left w:val="single" w:sz="6" w:space="0" w:color="auto"/>
              <w:bottom w:val="nil"/>
              <w:right w:val="nil"/>
            </w:tcBorders>
            <w:vAlign w:val="center"/>
          </w:tcPr>
          <w:p w14:paraId="4ADEDED7" w14:textId="77777777" w:rsidR="007F43FD" w:rsidRPr="00350D16" w:rsidRDefault="007F43FD" w:rsidP="00350D16">
            <w:pPr>
              <w:spacing w:before="120" w:after="120"/>
              <w:rPr>
                <w:rFonts w:cstheme="minorHAnsi"/>
                <w:sz w:val="18"/>
                <w:szCs w:val="18"/>
              </w:rPr>
            </w:pPr>
            <w:r w:rsidRPr="00350D16">
              <w:rPr>
                <w:rFonts w:cstheme="minorHAnsi"/>
                <w:sz w:val="18"/>
                <w:szCs w:val="18"/>
              </w:rPr>
              <w:t>0,325</w:t>
            </w:r>
          </w:p>
        </w:tc>
        <w:tc>
          <w:tcPr>
            <w:tcW w:w="1016" w:type="dxa"/>
            <w:tcBorders>
              <w:top w:val="single" w:sz="6" w:space="0" w:color="auto"/>
              <w:left w:val="single" w:sz="6" w:space="0" w:color="auto"/>
              <w:bottom w:val="nil"/>
              <w:right w:val="single" w:sz="6" w:space="0" w:color="auto"/>
            </w:tcBorders>
            <w:vAlign w:val="center"/>
          </w:tcPr>
          <w:p w14:paraId="6317BE76" w14:textId="77777777" w:rsidR="007F43FD" w:rsidRPr="00350D16" w:rsidRDefault="007F43FD" w:rsidP="00350D16">
            <w:pPr>
              <w:spacing w:before="120" w:after="120"/>
              <w:rPr>
                <w:rFonts w:cstheme="minorHAnsi"/>
                <w:sz w:val="18"/>
                <w:szCs w:val="18"/>
              </w:rPr>
            </w:pPr>
            <w:r w:rsidRPr="00350D16">
              <w:rPr>
                <w:rFonts w:cstheme="minorHAnsi"/>
                <w:sz w:val="18"/>
                <w:szCs w:val="18"/>
              </w:rPr>
              <w:t>0,375</w:t>
            </w:r>
          </w:p>
        </w:tc>
      </w:tr>
      <w:tr w:rsidR="007F43FD" w:rsidRPr="00350D16" w14:paraId="3A2425EC" w14:textId="77777777" w:rsidTr="003E4428">
        <w:trPr>
          <w:trHeight w:val="221"/>
          <w:jc w:val="center"/>
        </w:trPr>
        <w:tc>
          <w:tcPr>
            <w:tcW w:w="3269" w:type="dxa"/>
            <w:tcBorders>
              <w:top w:val="single" w:sz="6" w:space="0" w:color="auto"/>
              <w:left w:val="single" w:sz="6" w:space="0" w:color="auto"/>
              <w:bottom w:val="nil"/>
              <w:right w:val="nil"/>
            </w:tcBorders>
            <w:vAlign w:val="center"/>
          </w:tcPr>
          <w:p w14:paraId="17BDA05F" w14:textId="77777777" w:rsidR="007F43FD" w:rsidRPr="00350D16" w:rsidRDefault="007F43FD" w:rsidP="00350D16">
            <w:pPr>
              <w:spacing w:before="120" w:after="120"/>
              <w:rPr>
                <w:rFonts w:cstheme="minorHAnsi"/>
                <w:sz w:val="18"/>
                <w:szCs w:val="18"/>
              </w:rPr>
            </w:pPr>
            <w:r w:rsidRPr="00350D16">
              <w:rPr>
                <w:rFonts w:cstheme="minorHAnsi"/>
                <w:sz w:val="18"/>
                <w:szCs w:val="18"/>
              </w:rPr>
              <w:t>Oznakowanie żółte klasa Y1</w:t>
            </w:r>
          </w:p>
        </w:tc>
        <w:tc>
          <w:tcPr>
            <w:tcW w:w="334" w:type="dxa"/>
            <w:tcBorders>
              <w:top w:val="single" w:sz="6" w:space="0" w:color="auto"/>
              <w:left w:val="single" w:sz="6" w:space="0" w:color="auto"/>
              <w:bottom w:val="nil"/>
              <w:right w:val="nil"/>
            </w:tcBorders>
            <w:vAlign w:val="center"/>
          </w:tcPr>
          <w:p w14:paraId="60BE24F7" w14:textId="77777777" w:rsidR="007F43FD" w:rsidRPr="00350D16" w:rsidRDefault="007F43FD" w:rsidP="00350D16">
            <w:pPr>
              <w:spacing w:before="120" w:after="120"/>
              <w:rPr>
                <w:rFonts w:cstheme="minorHAnsi"/>
                <w:sz w:val="18"/>
                <w:szCs w:val="18"/>
              </w:rPr>
            </w:pPr>
            <w:r w:rsidRPr="00350D16">
              <w:rPr>
                <w:rFonts w:cstheme="minorHAnsi"/>
                <w:sz w:val="18"/>
                <w:szCs w:val="18"/>
              </w:rPr>
              <w:t>x</w:t>
            </w:r>
          </w:p>
        </w:tc>
        <w:tc>
          <w:tcPr>
            <w:tcW w:w="844" w:type="dxa"/>
            <w:tcBorders>
              <w:top w:val="single" w:sz="6" w:space="0" w:color="auto"/>
              <w:left w:val="single" w:sz="6" w:space="0" w:color="auto"/>
              <w:bottom w:val="nil"/>
              <w:right w:val="nil"/>
            </w:tcBorders>
            <w:vAlign w:val="center"/>
          </w:tcPr>
          <w:p w14:paraId="799D0A5E" w14:textId="77777777" w:rsidR="007F43FD" w:rsidRPr="00350D16" w:rsidRDefault="007F43FD" w:rsidP="00350D16">
            <w:pPr>
              <w:spacing w:before="120" w:after="120"/>
              <w:rPr>
                <w:rFonts w:cstheme="minorHAnsi"/>
                <w:sz w:val="18"/>
                <w:szCs w:val="18"/>
              </w:rPr>
            </w:pPr>
            <w:r w:rsidRPr="00350D16">
              <w:rPr>
                <w:rFonts w:cstheme="minorHAnsi"/>
                <w:sz w:val="18"/>
                <w:szCs w:val="18"/>
              </w:rPr>
              <w:t>0,443</w:t>
            </w:r>
          </w:p>
        </w:tc>
        <w:tc>
          <w:tcPr>
            <w:tcW w:w="845" w:type="dxa"/>
            <w:tcBorders>
              <w:top w:val="single" w:sz="6" w:space="0" w:color="auto"/>
              <w:left w:val="single" w:sz="6" w:space="0" w:color="auto"/>
              <w:bottom w:val="nil"/>
              <w:right w:val="nil"/>
            </w:tcBorders>
            <w:vAlign w:val="center"/>
          </w:tcPr>
          <w:p w14:paraId="18A3B4E8" w14:textId="77777777" w:rsidR="007F43FD" w:rsidRPr="00350D16" w:rsidRDefault="007F43FD" w:rsidP="00350D16">
            <w:pPr>
              <w:spacing w:before="120" w:after="120"/>
              <w:rPr>
                <w:rFonts w:cstheme="minorHAnsi"/>
                <w:sz w:val="18"/>
                <w:szCs w:val="18"/>
              </w:rPr>
            </w:pPr>
            <w:r w:rsidRPr="00350D16">
              <w:rPr>
                <w:rFonts w:cstheme="minorHAnsi"/>
                <w:sz w:val="18"/>
                <w:szCs w:val="18"/>
              </w:rPr>
              <w:t>0,545</w:t>
            </w:r>
          </w:p>
        </w:tc>
        <w:tc>
          <w:tcPr>
            <w:tcW w:w="844" w:type="dxa"/>
            <w:tcBorders>
              <w:top w:val="single" w:sz="6" w:space="0" w:color="auto"/>
              <w:left w:val="single" w:sz="6" w:space="0" w:color="auto"/>
              <w:bottom w:val="nil"/>
              <w:right w:val="nil"/>
            </w:tcBorders>
            <w:vAlign w:val="center"/>
          </w:tcPr>
          <w:p w14:paraId="5B5FEC64" w14:textId="77777777" w:rsidR="007F43FD" w:rsidRPr="00350D16" w:rsidRDefault="007F43FD" w:rsidP="00350D16">
            <w:pPr>
              <w:spacing w:before="120" w:after="120"/>
              <w:rPr>
                <w:rFonts w:cstheme="minorHAnsi"/>
                <w:sz w:val="18"/>
                <w:szCs w:val="18"/>
              </w:rPr>
            </w:pPr>
            <w:r w:rsidRPr="00350D16">
              <w:rPr>
                <w:rFonts w:cstheme="minorHAnsi"/>
                <w:sz w:val="18"/>
                <w:szCs w:val="18"/>
              </w:rPr>
              <w:t>0,465</w:t>
            </w:r>
          </w:p>
        </w:tc>
        <w:tc>
          <w:tcPr>
            <w:tcW w:w="1016" w:type="dxa"/>
            <w:tcBorders>
              <w:top w:val="single" w:sz="6" w:space="0" w:color="auto"/>
              <w:left w:val="single" w:sz="6" w:space="0" w:color="auto"/>
              <w:bottom w:val="nil"/>
              <w:right w:val="single" w:sz="6" w:space="0" w:color="auto"/>
            </w:tcBorders>
            <w:vAlign w:val="center"/>
          </w:tcPr>
          <w:p w14:paraId="09FC9671" w14:textId="77777777" w:rsidR="007F43FD" w:rsidRPr="00350D16" w:rsidRDefault="007F43FD" w:rsidP="00350D16">
            <w:pPr>
              <w:spacing w:before="120" w:after="120"/>
              <w:rPr>
                <w:rFonts w:cstheme="minorHAnsi"/>
                <w:sz w:val="18"/>
                <w:szCs w:val="18"/>
              </w:rPr>
            </w:pPr>
            <w:r w:rsidRPr="00350D16">
              <w:rPr>
                <w:rFonts w:cstheme="minorHAnsi"/>
                <w:sz w:val="18"/>
                <w:szCs w:val="18"/>
              </w:rPr>
              <w:t>0,389</w:t>
            </w:r>
          </w:p>
        </w:tc>
      </w:tr>
      <w:tr w:rsidR="007F43FD" w:rsidRPr="00350D16" w14:paraId="43DEE3C3" w14:textId="77777777" w:rsidTr="003E4428">
        <w:trPr>
          <w:trHeight w:val="221"/>
          <w:jc w:val="center"/>
        </w:trPr>
        <w:tc>
          <w:tcPr>
            <w:tcW w:w="3269" w:type="dxa"/>
            <w:tcBorders>
              <w:top w:val="nil"/>
              <w:left w:val="single" w:sz="6" w:space="0" w:color="auto"/>
              <w:bottom w:val="single" w:sz="6" w:space="0" w:color="auto"/>
              <w:right w:val="nil"/>
            </w:tcBorders>
            <w:vAlign w:val="center"/>
          </w:tcPr>
          <w:p w14:paraId="17CFA368" w14:textId="77777777" w:rsidR="007F43FD" w:rsidRPr="00350D16" w:rsidRDefault="007F43FD" w:rsidP="00350D16">
            <w:pPr>
              <w:spacing w:before="120" w:after="120"/>
              <w:rPr>
                <w:rFonts w:cstheme="minorHAnsi"/>
                <w:sz w:val="18"/>
                <w:szCs w:val="18"/>
              </w:rPr>
            </w:pPr>
          </w:p>
        </w:tc>
        <w:tc>
          <w:tcPr>
            <w:tcW w:w="334" w:type="dxa"/>
            <w:tcBorders>
              <w:top w:val="single" w:sz="6" w:space="0" w:color="auto"/>
              <w:left w:val="single" w:sz="6" w:space="0" w:color="auto"/>
              <w:bottom w:val="single" w:sz="6" w:space="0" w:color="auto"/>
              <w:right w:val="nil"/>
            </w:tcBorders>
            <w:vAlign w:val="center"/>
          </w:tcPr>
          <w:p w14:paraId="13BC8A00" w14:textId="77777777" w:rsidR="007F43FD" w:rsidRPr="00350D16" w:rsidRDefault="007F43FD" w:rsidP="00350D16">
            <w:pPr>
              <w:spacing w:before="120" w:after="120"/>
              <w:rPr>
                <w:rFonts w:cstheme="minorHAnsi"/>
                <w:sz w:val="18"/>
                <w:szCs w:val="18"/>
              </w:rPr>
            </w:pPr>
            <w:r w:rsidRPr="00350D16">
              <w:rPr>
                <w:rFonts w:cstheme="minorHAnsi"/>
                <w:sz w:val="18"/>
                <w:szCs w:val="18"/>
              </w:rPr>
              <w:t>y</w:t>
            </w:r>
          </w:p>
        </w:tc>
        <w:tc>
          <w:tcPr>
            <w:tcW w:w="844" w:type="dxa"/>
            <w:tcBorders>
              <w:top w:val="single" w:sz="6" w:space="0" w:color="auto"/>
              <w:left w:val="single" w:sz="6" w:space="0" w:color="auto"/>
              <w:bottom w:val="single" w:sz="6" w:space="0" w:color="auto"/>
              <w:right w:val="nil"/>
            </w:tcBorders>
            <w:vAlign w:val="center"/>
          </w:tcPr>
          <w:p w14:paraId="4306E4D6" w14:textId="77777777" w:rsidR="007F43FD" w:rsidRPr="00350D16" w:rsidRDefault="007F43FD" w:rsidP="00350D16">
            <w:pPr>
              <w:spacing w:before="120" w:after="120"/>
              <w:rPr>
                <w:rFonts w:cstheme="minorHAnsi"/>
                <w:sz w:val="18"/>
                <w:szCs w:val="18"/>
              </w:rPr>
            </w:pPr>
            <w:r w:rsidRPr="00350D16">
              <w:rPr>
                <w:rFonts w:cstheme="minorHAnsi"/>
                <w:sz w:val="18"/>
                <w:szCs w:val="18"/>
              </w:rPr>
              <w:t>0,399</w:t>
            </w:r>
          </w:p>
        </w:tc>
        <w:tc>
          <w:tcPr>
            <w:tcW w:w="845" w:type="dxa"/>
            <w:tcBorders>
              <w:top w:val="single" w:sz="6" w:space="0" w:color="auto"/>
              <w:left w:val="single" w:sz="6" w:space="0" w:color="auto"/>
              <w:bottom w:val="single" w:sz="6" w:space="0" w:color="auto"/>
              <w:right w:val="nil"/>
            </w:tcBorders>
            <w:vAlign w:val="center"/>
          </w:tcPr>
          <w:p w14:paraId="7A85C07A" w14:textId="77777777" w:rsidR="007F43FD" w:rsidRPr="00350D16" w:rsidRDefault="007F43FD" w:rsidP="00350D16">
            <w:pPr>
              <w:spacing w:before="120" w:after="120"/>
              <w:rPr>
                <w:rFonts w:cstheme="minorHAnsi"/>
                <w:sz w:val="18"/>
                <w:szCs w:val="18"/>
              </w:rPr>
            </w:pPr>
            <w:r w:rsidRPr="00350D16">
              <w:rPr>
                <w:rFonts w:cstheme="minorHAnsi"/>
                <w:sz w:val="18"/>
                <w:szCs w:val="18"/>
              </w:rPr>
              <w:t>0,455</w:t>
            </w:r>
          </w:p>
        </w:tc>
        <w:tc>
          <w:tcPr>
            <w:tcW w:w="844" w:type="dxa"/>
            <w:tcBorders>
              <w:top w:val="single" w:sz="6" w:space="0" w:color="auto"/>
              <w:left w:val="single" w:sz="6" w:space="0" w:color="auto"/>
              <w:bottom w:val="single" w:sz="6" w:space="0" w:color="auto"/>
              <w:right w:val="nil"/>
            </w:tcBorders>
            <w:vAlign w:val="center"/>
          </w:tcPr>
          <w:p w14:paraId="7836073F" w14:textId="77777777" w:rsidR="007F43FD" w:rsidRPr="00350D16" w:rsidRDefault="007F43FD" w:rsidP="00350D16">
            <w:pPr>
              <w:spacing w:before="120" w:after="120"/>
              <w:rPr>
                <w:rFonts w:cstheme="minorHAnsi"/>
                <w:sz w:val="18"/>
                <w:szCs w:val="18"/>
              </w:rPr>
            </w:pPr>
            <w:r w:rsidRPr="00350D16">
              <w:rPr>
                <w:rFonts w:cstheme="minorHAnsi"/>
                <w:sz w:val="18"/>
                <w:szCs w:val="18"/>
              </w:rPr>
              <w:t>0,535</w:t>
            </w:r>
          </w:p>
        </w:tc>
        <w:tc>
          <w:tcPr>
            <w:tcW w:w="1016" w:type="dxa"/>
            <w:tcBorders>
              <w:top w:val="single" w:sz="6" w:space="0" w:color="auto"/>
              <w:left w:val="single" w:sz="6" w:space="0" w:color="auto"/>
              <w:bottom w:val="single" w:sz="6" w:space="0" w:color="auto"/>
              <w:right w:val="single" w:sz="6" w:space="0" w:color="auto"/>
            </w:tcBorders>
            <w:vAlign w:val="center"/>
          </w:tcPr>
          <w:p w14:paraId="4BC0F0B3" w14:textId="77777777" w:rsidR="007F43FD" w:rsidRPr="00350D16" w:rsidRDefault="007F43FD" w:rsidP="00350D16">
            <w:pPr>
              <w:spacing w:before="120" w:after="120"/>
              <w:rPr>
                <w:rFonts w:cstheme="minorHAnsi"/>
                <w:sz w:val="18"/>
                <w:szCs w:val="18"/>
              </w:rPr>
            </w:pPr>
            <w:r w:rsidRPr="00350D16">
              <w:rPr>
                <w:rFonts w:cstheme="minorHAnsi"/>
                <w:sz w:val="18"/>
                <w:szCs w:val="18"/>
              </w:rPr>
              <w:t>0,431</w:t>
            </w:r>
          </w:p>
        </w:tc>
      </w:tr>
      <w:tr w:rsidR="007F43FD" w:rsidRPr="00350D16" w14:paraId="2808B249" w14:textId="77777777" w:rsidTr="003E4428">
        <w:trPr>
          <w:trHeight w:val="210"/>
          <w:jc w:val="center"/>
        </w:trPr>
        <w:tc>
          <w:tcPr>
            <w:tcW w:w="3269" w:type="dxa"/>
            <w:tcBorders>
              <w:top w:val="single" w:sz="6" w:space="0" w:color="auto"/>
              <w:left w:val="single" w:sz="6" w:space="0" w:color="auto"/>
              <w:bottom w:val="nil"/>
              <w:right w:val="nil"/>
            </w:tcBorders>
            <w:vAlign w:val="center"/>
          </w:tcPr>
          <w:p w14:paraId="58D4766C" w14:textId="77777777" w:rsidR="007F43FD" w:rsidRPr="00350D16" w:rsidRDefault="007F43FD" w:rsidP="00350D16">
            <w:pPr>
              <w:spacing w:before="120" w:after="120"/>
              <w:rPr>
                <w:rFonts w:cstheme="minorHAnsi"/>
                <w:sz w:val="18"/>
                <w:szCs w:val="18"/>
              </w:rPr>
            </w:pPr>
            <w:r w:rsidRPr="00350D16">
              <w:rPr>
                <w:rFonts w:cstheme="minorHAnsi"/>
                <w:sz w:val="18"/>
                <w:szCs w:val="18"/>
              </w:rPr>
              <w:t>Oznakowanie żółte klasa Y2</w:t>
            </w:r>
          </w:p>
        </w:tc>
        <w:tc>
          <w:tcPr>
            <w:tcW w:w="334" w:type="dxa"/>
            <w:tcBorders>
              <w:top w:val="single" w:sz="6" w:space="0" w:color="auto"/>
              <w:left w:val="single" w:sz="6" w:space="0" w:color="auto"/>
              <w:bottom w:val="single" w:sz="4" w:space="0" w:color="auto"/>
              <w:right w:val="nil"/>
            </w:tcBorders>
            <w:vAlign w:val="center"/>
          </w:tcPr>
          <w:p w14:paraId="69CFEB1E" w14:textId="77777777" w:rsidR="007F43FD" w:rsidRPr="00350D16" w:rsidRDefault="007F43FD" w:rsidP="00350D16">
            <w:pPr>
              <w:spacing w:before="120" w:after="120"/>
              <w:rPr>
                <w:rFonts w:cstheme="minorHAnsi"/>
                <w:sz w:val="18"/>
                <w:szCs w:val="18"/>
              </w:rPr>
            </w:pPr>
            <w:r w:rsidRPr="00350D16">
              <w:rPr>
                <w:rFonts w:cstheme="minorHAnsi"/>
                <w:sz w:val="18"/>
                <w:szCs w:val="18"/>
              </w:rPr>
              <w:t>x</w:t>
            </w:r>
          </w:p>
        </w:tc>
        <w:tc>
          <w:tcPr>
            <w:tcW w:w="844" w:type="dxa"/>
            <w:tcBorders>
              <w:top w:val="single" w:sz="6" w:space="0" w:color="auto"/>
              <w:left w:val="single" w:sz="6" w:space="0" w:color="auto"/>
              <w:bottom w:val="single" w:sz="4" w:space="0" w:color="auto"/>
              <w:right w:val="nil"/>
            </w:tcBorders>
            <w:vAlign w:val="center"/>
          </w:tcPr>
          <w:p w14:paraId="687BCE97" w14:textId="77777777" w:rsidR="007F43FD" w:rsidRPr="00350D16" w:rsidRDefault="007F43FD" w:rsidP="00350D16">
            <w:pPr>
              <w:spacing w:before="120" w:after="120"/>
              <w:rPr>
                <w:rFonts w:cstheme="minorHAnsi"/>
                <w:sz w:val="18"/>
                <w:szCs w:val="18"/>
              </w:rPr>
            </w:pPr>
            <w:r w:rsidRPr="00350D16">
              <w:rPr>
                <w:rFonts w:cstheme="minorHAnsi"/>
                <w:sz w:val="18"/>
                <w:szCs w:val="18"/>
              </w:rPr>
              <w:t>0,494</w:t>
            </w:r>
          </w:p>
        </w:tc>
        <w:tc>
          <w:tcPr>
            <w:tcW w:w="845" w:type="dxa"/>
            <w:tcBorders>
              <w:top w:val="single" w:sz="6" w:space="0" w:color="auto"/>
              <w:left w:val="single" w:sz="6" w:space="0" w:color="auto"/>
              <w:bottom w:val="single" w:sz="4" w:space="0" w:color="auto"/>
              <w:right w:val="nil"/>
            </w:tcBorders>
            <w:vAlign w:val="center"/>
          </w:tcPr>
          <w:p w14:paraId="70B157E3" w14:textId="77777777" w:rsidR="007F43FD" w:rsidRPr="00350D16" w:rsidRDefault="007F43FD" w:rsidP="00350D16">
            <w:pPr>
              <w:spacing w:before="120" w:after="120"/>
              <w:rPr>
                <w:rFonts w:cstheme="minorHAnsi"/>
                <w:sz w:val="18"/>
                <w:szCs w:val="18"/>
              </w:rPr>
            </w:pPr>
            <w:r w:rsidRPr="00350D16">
              <w:rPr>
                <w:rFonts w:cstheme="minorHAnsi"/>
                <w:sz w:val="18"/>
                <w:szCs w:val="18"/>
              </w:rPr>
              <w:t>0,545</w:t>
            </w:r>
          </w:p>
        </w:tc>
        <w:tc>
          <w:tcPr>
            <w:tcW w:w="844" w:type="dxa"/>
            <w:tcBorders>
              <w:top w:val="single" w:sz="6" w:space="0" w:color="auto"/>
              <w:left w:val="single" w:sz="6" w:space="0" w:color="auto"/>
              <w:bottom w:val="single" w:sz="4" w:space="0" w:color="auto"/>
              <w:right w:val="nil"/>
            </w:tcBorders>
            <w:vAlign w:val="center"/>
          </w:tcPr>
          <w:p w14:paraId="5E8581EB" w14:textId="77777777" w:rsidR="007F43FD" w:rsidRPr="00350D16" w:rsidRDefault="007F43FD" w:rsidP="00350D16">
            <w:pPr>
              <w:spacing w:before="120" w:after="120"/>
              <w:rPr>
                <w:rFonts w:cstheme="minorHAnsi"/>
                <w:sz w:val="18"/>
                <w:szCs w:val="18"/>
              </w:rPr>
            </w:pPr>
            <w:r w:rsidRPr="00350D16">
              <w:rPr>
                <w:rFonts w:cstheme="minorHAnsi"/>
                <w:sz w:val="18"/>
                <w:szCs w:val="18"/>
              </w:rPr>
              <w:t>0,465</w:t>
            </w:r>
          </w:p>
        </w:tc>
        <w:tc>
          <w:tcPr>
            <w:tcW w:w="1016" w:type="dxa"/>
            <w:tcBorders>
              <w:top w:val="single" w:sz="6" w:space="0" w:color="auto"/>
              <w:left w:val="single" w:sz="6" w:space="0" w:color="auto"/>
              <w:bottom w:val="single" w:sz="4" w:space="0" w:color="auto"/>
              <w:right w:val="single" w:sz="6" w:space="0" w:color="auto"/>
            </w:tcBorders>
            <w:vAlign w:val="center"/>
          </w:tcPr>
          <w:p w14:paraId="42D60849" w14:textId="77777777" w:rsidR="007F43FD" w:rsidRPr="00350D16" w:rsidRDefault="007F43FD" w:rsidP="00350D16">
            <w:pPr>
              <w:spacing w:before="120" w:after="120"/>
              <w:rPr>
                <w:rFonts w:cstheme="minorHAnsi"/>
                <w:sz w:val="18"/>
                <w:szCs w:val="18"/>
              </w:rPr>
            </w:pPr>
            <w:r w:rsidRPr="00350D16">
              <w:rPr>
                <w:rFonts w:cstheme="minorHAnsi"/>
                <w:sz w:val="18"/>
                <w:szCs w:val="18"/>
              </w:rPr>
              <w:t>0,427</w:t>
            </w:r>
          </w:p>
        </w:tc>
      </w:tr>
      <w:tr w:rsidR="007F43FD" w:rsidRPr="00350D16" w14:paraId="70A18607" w14:textId="77777777" w:rsidTr="003E4428">
        <w:trPr>
          <w:trHeight w:val="221"/>
          <w:jc w:val="center"/>
        </w:trPr>
        <w:tc>
          <w:tcPr>
            <w:tcW w:w="3269" w:type="dxa"/>
            <w:tcBorders>
              <w:top w:val="nil"/>
              <w:left w:val="single" w:sz="6" w:space="0" w:color="auto"/>
              <w:bottom w:val="single" w:sz="6" w:space="0" w:color="auto"/>
              <w:right w:val="nil"/>
            </w:tcBorders>
            <w:vAlign w:val="center"/>
          </w:tcPr>
          <w:p w14:paraId="70AC6538" w14:textId="77777777" w:rsidR="007F43FD" w:rsidRPr="00350D16" w:rsidRDefault="007F43FD" w:rsidP="00350D16">
            <w:pPr>
              <w:spacing w:before="120" w:after="120"/>
              <w:rPr>
                <w:rFonts w:cstheme="minorHAnsi"/>
                <w:sz w:val="18"/>
                <w:szCs w:val="18"/>
              </w:rPr>
            </w:pPr>
          </w:p>
        </w:tc>
        <w:tc>
          <w:tcPr>
            <w:tcW w:w="334" w:type="dxa"/>
            <w:tcBorders>
              <w:top w:val="single" w:sz="4" w:space="0" w:color="auto"/>
              <w:left w:val="single" w:sz="6" w:space="0" w:color="auto"/>
              <w:bottom w:val="single" w:sz="6" w:space="0" w:color="auto"/>
              <w:right w:val="nil"/>
            </w:tcBorders>
            <w:vAlign w:val="center"/>
          </w:tcPr>
          <w:p w14:paraId="20B41938" w14:textId="77777777" w:rsidR="007F43FD" w:rsidRPr="00350D16" w:rsidRDefault="007F43FD" w:rsidP="00350D16">
            <w:pPr>
              <w:spacing w:before="120" w:after="120"/>
              <w:rPr>
                <w:rFonts w:cstheme="minorHAnsi"/>
                <w:sz w:val="18"/>
                <w:szCs w:val="18"/>
              </w:rPr>
            </w:pPr>
            <w:r w:rsidRPr="00350D16">
              <w:rPr>
                <w:rFonts w:cstheme="minorHAnsi"/>
                <w:sz w:val="18"/>
                <w:szCs w:val="18"/>
              </w:rPr>
              <w:t>y</w:t>
            </w:r>
          </w:p>
        </w:tc>
        <w:tc>
          <w:tcPr>
            <w:tcW w:w="844" w:type="dxa"/>
            <w:tcBorders>
              <w:top w:val="single" w:sz="4" w:space="0" w:color="auto"/>
              <w:left w:val="single" w:sz="6" w:space="0" w:color="auto"/>
              <w:bottom w:val="single" w:sz="6" w:space="0" w:color="auto"/>
              <w:right w:val="nil"/>
            </w:tcBorders>
            <w:vAlign w:val="center"/>
          </w:tcPr>
          <w:p w14:paraId="38384732" w14:textId="77777777" w:rsidR="007F43FD" w:rsidRPr="00350D16" w:rsidRDefault="007F43FD" w:rsidP="00350D16">
            <w:pPr>
              <w:spacing w:before="120" w:after="120"/>
              <w:rPr>
                <w:rFonts w:cstheme="minorHAnsi"/>
                <w:sz w:val="18"/>
                <w:szCs w:val="18"/>
              </w:rPr>
            </w:pPr>
            <w:r w:rsidRPr="00350D16">
              <w:rPr>
                <w:rFonts w:cstheme="minorHAnsi"/>
                <w:sz w:val="18"/>
                <w:szCs w:val="18"/>
              </w:rPr>
              <w:t>0,427</w:t>
            </w:r>
          </w:p>
        </w:tc>
        <w:tc>
          <w:tcPr>
            <w:tcW w:w="845" w:type="dxa"/>
            <w:tcBorders>
              <w:top w:val="single" w:sz="4" w:space="0" w:color="auto"/>
              <w:left w:val="single" w:sz="6" w:space="0" w:color="auto"/>
              <w:bottom w:val="single" w:sz="6" w:space="0" w:color="auto"/>
              <w:right w:val="nil"/>
            </w:tcBorders>
            <w:vAlign w:val="center"/>
          </w:tcPr>
          <w:p w14:paraId="62101870" w14:textId="77777777" w:rsidR="007F43FD" w:rsidRPr="00350D16" w:rsidRDefault="007F43FD" w:rsidP="00350D16">
            <w:pPr>
              <w:spacing w:before="120" w:after="120"/>
              <w:rPr>
                <w:rFonts w:cstheme="minorHAnsi"/>
                <w:sz w:val="18"/>
                <w:szCs w:val="18"/>
              </w:rPr>
            </w:pPr>
            <w:r w:rsidRPr="00350D16">
              <w:rPr>
                <w:rFonts w:cstheme="minorHAnsi"/>
                <w:sz w:val="18"/>
                <w:szCs w:val="18"/>
              </w:rPr>
              <w:t>0,455</w:t>
            </w:r>
          </w:p>
        </w:tc>
        <w:tc>
          <w:tcPr>
            <w:tcW w:w="844" w:type="dxa"/>
            <w:tcBorders>
              <w:top w:val="single" w:sz="4" w:space="0" w:color="auto"/>
              <w:left w:val="single" w:sz="6" w:space="0" w:color="auto"/>
              <w:bottom w:val="single" w:sz="6" w:space="0" w:color="auto"/>
              <w:right w:val="nil"/>
            </w:tcBorders>
            <w:vAlign w:val="center"/>
          </w:tcPr>
          <w:p w14:paraId="1E866146" w14:textId="77777777" w:rsidR="007F43FD" w:rsidRPr="00350D16" w:rsidRDefault="007F43FD" w:rsidP="00350D16">
            <w:pPr>
              <w:spacing w:before="120" w:after="120"/>
              <w:rPr>
                <w:rFonts w:cstheme="minorHAnsi"/>
                <w:sz w:val="18"/>
                <w:szCs w:val="18"/>
              </w:rPr>
            </w:pPr>
            <w:r w:rsidRPr="00350D16">
              <w:rPr>
                <w:rFonts w:cstheme="minorHAnsi"/>
                <w:sz w:val="18"/>
                <w:szCs w:val="18"/>
              </w:rPr>
              <w:t>0,535</w:t>
            </w:r>
          </w:p>
        </w:tc>
        <w:tc>
          <w:tcPr>
            <w:tcW w:w="1016" w:type="dxa"/>
            <w:tcBorders>
              <w:top w:val="single" w:sz="4" w:space="0" w:color="auto"/>
              <w:left w:val="single" w:sz="6" w:space="0" w:color="auto"/>
              <w:bottom w:val="single" w:sz="6" w:space="0" w:color="auto"/>
              <w:right w:val="single" w:sz="6" w:space="0" w:color="auto"/>
            </w:tcBorders>
            <w:vAlign w:val="center"/>
          </w:tcPr>
          <w:p w14:paraId="244E7314" w14:textId="77777777" w:rsidR="007F43FD" w:rsidRPr="00350D16" w:rsidRDefault="007F43FD" w:rsidP="00350D16">
            <w:pPr>
              <w:spacing w:before="120" w:after="120"/>
              <w:rPr>
                <w:rFonts w:cstheme="minorHAnsi"/>
                <w:sz w:val="18"/>
                <w:szCs w:val="18"/>
              </w:rPr>
            </w:pPr>
            <w:r w:rsidRPr="00350D16">
              <w:rPr>
                <w:rFonts w:cstheme="minorHAnsi"/>
                <w:sz w:val="18"/>
                <w:szCs w:val="18"/>
              </w:rPr>
              <w:t>0,483</w:t>
            </w:r>
          </w:p>
        </w:tc>
      </w:tr>
      <w:tr w:rsidR="007F43FD" w:rsidRPr="00350D16" w14:paraId="6638F090" w14:textId="77777777" w:rsidTr="003E4428">
        <w:trPr>
          <w:trHeight w:val="221"/>
          <w:jc w:val="center"/>
        </w:trPr>
        <w:tc>
          <w:tcPr>
            <w:tcW w:w="3269" w:type="dxa"/>
            <w:tcBorders>
              <w:top w:val="single" w:sz="6" w:space="0" w:color="auto"/>
              <w:left w:val="single" w:sz="6" w:space="0" w:color="auto"/>
              <w:bottom w:val="nil"/>
              <w:right w:val="nil"/>
            </w:tcBorders>
            <w:vAlign w:val="center"/>
          </w:tcPr>
          <w:p w14:paraId="7F9FAA7B" w14:textId="77777777" w:rsidR="007F43FD" w:rsidRPr="00350D16" w:rsidRDefault="007F43FD" w:rsidP="00350D16">
            <w:pPr>
              <w:spacing w:before="120" w:after="120"/>
              <w:rPr>
                <w:rFonts w:cstheme="minorHAnsi"/>
                <w:sz w:val="18"/>
                <w:szCs w:val="18"/>
              </w:rPr>
            </w:pPr>
            <w:r w:rsidRPr="00350D16">
              <w:rPr>
                <w:rFonts w:cstheme="minorHAnsi"/>
                <w:sz w:val="18"/>
                <w:szCs w:val="18"/>
              </w:rPr>
              <w:t>Oznakowanie czerwone</w:t>
            </w:r>
          </w:p>
        </w:tc>
        <w:tc>
          <w:tcPr>
            <w:tcW w:w="334" w:type="dxa"/>
            <w:tcBorders>
              <w:top w:val="single" w:sz="6" w:space="0" w:color="auto"/>
              <w:left w:val="single" w:sz="6" w:space="0" w:color="auto"/>
              <w:bottom w:val="nil"/>
              <w:right w:val="nil"/>
            </w:tcBorders>
            <w:vAlign w:val="center"/>
          </w:tcPr>
          <w:p w14:paraId="2B5C3F46" w14:textId="77777777" w:rsidR="007F43FD" w:rsidRPr="00350D16" w:rsidRDefault="007F43FD" w:rsidP="00350D16">
            <w:pPr>
              <w:spacing w:before="120" w:after="120"/>
              <w:rPr>
                <w:rFonts w:cstheme="minorHAnsi"/>
                <w:sz w:val="18"/>
                <w:szCs w:val="18"/>
              </w:rPr>
            </w:pPr>
            <w:r w:rsidRPr="00350D16">
              <w:rPr>
                <w:rFonts w:cstheme="minorHAnsi"/>
                <w:sz w:val="18"/>
                <w:szCs w:val="18"/>
              </w:rPr>
              <w:t>x</w:t>
            </w:r>
          </w:p>
        </w:tc>
        <w:tc>
          <w:tcPr>
            <w:tcW w:w="844" w:type="dxa"/>
            <w:tcBorders>
              <w:top w:val="single" w:sz="6" w:space="0" w:color="auto"/>
              <w:left w:val="single" w:sz="6" w:space="0" w:color="auto"/>
              <w:bottom w:val="nil"/>
              <w:right w:val="nil"/>
            </w:tcBorders>
            <w:vAlign w:val="center"/>
          </w:tcPr>
          <w:p w14:paraId="0CF42D62" w14:textId="77777777" w:rsidR="007F43FD" w:rsidRPr="00350D16" w:rsidRDefault="007F43FD" w:rsidP="00350D16">
            <w:pPr>
              <w:spacing w:before="120" w:after="120"/>
              <w:rPr>
                <w:rFonts w:cstheme="minorHAnsi"/>
                <w:sz w:val="18"/>
                <w:szCs w:val="18"/>
              </w:rPr>
            </w:pPr>
            <w:r w:rsidRPr="00350D16">
              <w:rPr>
                <w:rFonts w:cstheme="minorHAnsi"/>
                <w:sz w:val="18"/>
                <w:szCs w:val="18"/>
              </w:rPr>
              <w:t>0,690</w:t>
            </w:r>
          </w:p>
        </w:tc>
        <w:tc>
          <w:tcPr>
            <w:tcW w:w="845" w:type="dxa"/>
            <w:tcBorders>
              <w:top w:val="single" w:sz="6" w:space="0" w:color="auto"/>
              <w:left w:val="single" w:sz="6" w:space="0" w:color="auto"/>
              <w:bottom w:val="nil"/>
              <w:right w:val="nil"/>
            </w:tcBorders>
            <w:vAlign w:val="center"/>
          </w:tcPr>
          <w:p w14:paraId="0E7DD0FC" w14:textId="77777777" w:rsidR="007F43FD" w:rsidRPr="00350D16" w:rsidRDefault="007F43FD" w:rsidP="00350D16">
            <w:pPr>
              <w:spacing w:before="120" w:after="120"/>
              <w:rPr>
                <w:rFonts w:cstheme="minorHAnsi"/>
                <w:sz w:val="18"/>
                <w:szCs w:val="18"/>
              </w:rPr>
            </w:pPr>
            <w:r w:rsidRPr="00350D16">
              <w:rPr>
                <w:rFonts w:cstheme="minorHAnsi"/>
                <w:sz w:val="18"/>
                <w:szCs w:val="18"/>
              </w:rPr>
              <w:t>0,530</w:t>
            </w:r>
          </w:p>
        </w:tc>
        <w:tc>
          <w:tcPr>
            <w:tcW w:w="844" w:type="dxa"/>
            <w:tcBorders>
              <w:top w:val="single" w:sz="6" w:space="0" w:color="auto"/>
              <w:left w:val="single" w:sz="6" w:space="0" w:color="auto"/>
              <w:bottom w:val="nil"/>
              <w:right w:val="nil"/>
            </w:tcBorders>
            <w:vAlign w:val="center"/>
          </w:tcPr>
          <w:p w14:paraId="0BC718DC" w14:textId="77777777" w:rsidR="007F43FD" w:rsidRPr="00350D16" w:rsidRDefault="007F43FD" w:rsidP="00350D16">
            <w:pPr>
              <w:spacing w:before="120" w:after="120"/>
              <w:rPr>
                <w:rFonts w:cstheme="minorHAnsi"/>
                <w:sz w:val="18"/>
                <w:szCs w:val="18"/>
              </w:rPr>
            </w:pPr>
            <w:r w:rsidRPr="00350D16">
              <w:rPr>
                <w:rFonts w:cstheme="minorHAnsi"/>
                <w:sz w:val="18"/>
                <w:szCs w:val="18"/>
              </w:rPr>
              <w:t>0,495</w:t>
            </w:r>
          </w:p>
        </w:tc>
        <w:tc>
          <w:tcPr>
            <w:tcW w:w="1016" w:type="dxa"/>
            <w:tcBorders>
              <w:top w:val="single" w:sz="6" w:space="0" w:color="auto"/>
              <w:left w:val="single" w:sz="6" w:space="0" w:color="auto"/>
              <w:bottom w:val="nil"/>
              <w:right w:val="single" w:sz="6" w:space="0" w:color="auto"/>
            </w:tcBorders>
            <w:vAlign w:val="center"/>
          </w:tcPr>
          <w:p w14:paraId="70116412" w14:textId="77777777" w:rsidR="007F43FD" w:rsidRPr="00350D16" w:rsidRDefault="007F43FD" w:rsidP="00350D16">
            <w:pPr>
              <w:spacing w:before="120" w:after="120"/>
              <w:rPr>
                <w:rFonts w:cstheme="minorHAnsi"/>
                <w:sz w:val="18"/>
                <w:szCs w:val="18"/>
              </w:rPr>
            </w:pPr>
            <w:r w:rsidRPr="00350D16">
              <w:rPr>
                <w:rFonts w:cstheme="minorHAnsi"/>
                <w:sz w:val="18"/>
                <w:szCs w:val="18"/>
              </w:rPr>
              <w:t>0,655</w:t>
            </w:r>
          </w:p>
        </w:tc>
      </w:tr>
      <w:tr w:rsidR="007F43FD" w:rsidRPr="00350D16" w14:paraId="4539E600" w14:textId="77777777" w:rsidTr="003E4428">
        <w:trPr>
          <w:trHeight w:val="221"/>
          <w:jc w:val="center"/>
        </w:trPr>
        <w:tc>
          <w:tcPr>
            <w:tcW w:w="3269" w:type="dxa"/>
            <w:tcBorders>
              <w:top w:val="nil"/>
              <w:left w:val="single" w:sz="6" w:space="0" w:color="auto"/>
              <w:bottom w:val="single" w:sz="4" w:space="0" w:color="auto"/>
              <w:right w:val="nil"/>
            </w:tcBorders>
            <w:vAlign w:val="center"/>
          </w:tcPr>
          <w:p w14:paraId="31719F0D" w14:textId="77777777" w:rsidR="007F43FD" w:rsidRPr="00350D16" w:rsidRDefault="007F43FD" w:rsidP="00350D16">
            <w:pPr>
              <w:spacing w:before="120" w:after="120"/>
              <w:rPr>
                <w:rFonts w:cstheme="minorHAnsi"/>
                <w:sz w:val="18"/>
                <w:szCs w:val="18"/>
              </w:rPr>
            </w:pPr>
          </w:p>
        </w:tc>
        <w:tc>
          <w:tcPr>
            <w:tcW w:w="334" w:type="dxa"/>
            <w:tcBorders>
              <w:top w:val="single" w:sz="6" w:space="0" w:color="auto"/>
              <w:left w:val="single" w:sz="6" w:space="0" w:color="auto"/>
              <w:bottom w:val="single" w:sz="6" w:space="0" w:color="auto"/>
              <w:right w:val="nil"/>
            </w:tcBorders>
            <w:vAlign w:val="center"/>
          </w:tcPr>
          <w:p w14:paraId="6EEF8E49" w14:textId="77777777" w:rsidR="007F43FD" w:rsidRPr="00350D16" w:rsidRDefault="007F43FD" w:rsidP="00350D16">
            <w:pPr>
              <w:spacing w:before="120" w:after="120"/>
              <w:rPr>
                <w:rFonts w:cstheme="minorHAnsi"/>
                <w:sz w:val="18"/>
                <w:szCs w:val="18"/>
              </w:rPr>
            </w:pPr>
            <w:r w:rsidRPr="00350D16">
              <w:rPr>
                <w:rFonts w:cstheme="minorHAnsi"/>
                <w:sz w:val="18"/>
                <w:szCs w:val="18"/>
              </w:rPr>
              <w:t>y</w:t>
            </w:r>
          </w:p>
        </w:tc>
        <w:tc>
          <w:tcPr>
            <w:tcW w:w="844" w:type="dxa"/>
            <w:tcBorders>
              <w:top w:val="single" w:sz="6" w:space="0" w:color="auto"/>
              <w:left w:val="single" w:sz="6" w:space="0" w:color="auto"/>
              <w:bottom w:val="single" w:sz="6" w:space="0" w:color="auto"/>
              <w:right w:val="nil"/>
            </w:tcBorders>
            <w:vAlign w:val="center"/>
          </w:tcPr>
          <w:p w14:paraId="77327B2E" w14:textId="77777777" w:rsidR="007F43FD" w:rsidRPr="00350D16" w:rsidRDefault="007F43FD" w:rsidP="00350D16">
            <w:pPr>
              <w:spacing w:before="120" w:after="120"/>
              <w:rPr>
                <w:rFonts w:cstheme="minorHAnsi"/>
                <w:sz w:val="18"/>
                <w:szCs w:val="18"/>
              </w:rPr>
            </w:pPr>
            <w:r w:rsidRPr="00350D16">
              <w:rPr>
                <w:rFonts w:cstheme="minorHAnsi"/>
                <w:sz w:val="18"/>
                <w:szCs w:val="18"/>
              </w:rPr>
              <w:t>0,310</w:t>
            </w:r>
          </w:p>
        </w:tc>
        <w:tc>
          <w:tcPr>
            <w:tcW w:w="845" w:type="dxa"/>
            <w:tcBorders>
              <w:top w:val="single" w:sz="6" w:space="0" w:color="auto"/>
              <w:left w:val="single" w:sz="6" w:space="0" w:color="auto"/>
              <w:bottom w:val="single" w:sz="6" w:space="0" w:color="auto"/>
              <w:right w:val="nil"/>
            </w:tcBorders>
            <w:vAlign w:val="center"/>
          </w:tcPr>
          <w:p w14:paraId="66AC8CDE" w14:textId="77777777" w:rsidR="007F43FD" w:rsidRPr="00350D16" w:rsidRDefault="007F43FD" w:rsidP="00350D16">
            <w:pPr>
              <w:spacing w:before="120" w:after="120"/>
              <w:rPr>
                <w:rFonts w:cstheme="minorHAnsi"/>
                <w:sz w:val="18"/>
                <w:szCs w:val="18"/>
              </w:rPr>
            </w:pPr>
            <w:r w:rsidRPr="00350D16">
              <w:rPr>
                <w:rFonts w:cstheme="minorHAnsi"/>
                <w:sz w:val="18"/>
                <w:szCs w:val="18"/>
              </w:rPr>
              <w:t>0,300</w:t>
            </w:r>
          </w:p>
        </w:tc>
        <w:tc>
          <w:tcPr>
            <w:tcW w:w="844" w:type="dxa"/>
            <w:tcBorders>
              <w:top w:val="single" w:sz="6" w:space="0" w:color="auto"/>
              <w:left w:val="single" w:sz="6" w:space="0" w:color="auto"/>
              <w:bottom w:val="single" w:sz="6" w:space="0" w:color="auto"/>
              <w:right w:val="nil"/>
            </w:tcBorders>
            <w:vAlign w:val="center"/>
          </w:tcPr>
          <w:p w14:paraId="04A515EA" w14:textId="77777777" w:rsidR="007F43FD" w:rsidRPr="00350D16" w:rsidRDefault="007F43FD" w:rsidP="00350D16">
            <w:pPr>
              <w:spacing w:before="120" w:after="120"/>
              <w:rPr>
                <w:rFonts w:cstheme="minorHAnsi"/>
                <w:sz w:val="18"/>
                <w:szCs w:val="18"/>
              </w:rPr>
            </w:pPr>
            <w:r w:rsidRPr="00350D16">
              <w:rPr>
                <w:rFonts w:cstheme="minorHAnsi"/>
                <w:sz w:val="18"/>
                <w:szCs w:val="18"/>
              </w:rPr>
              <w:t>0,335</w:t>
            </w:r>
          </w:p>
        </w:tc>
        <w:tc>
          <w:tcPr>
            <w:tcW w:w="1016" w:type="dxa"/>
            <w:tcBorders>
              <w:top w:val="single" w:sz="6" w:space="0" w:color="auto"/>
              <w:left w:val="single" w:sz="6" w:space="0" w:color="auto"/>
              <w:bottom w:val="single" w:sz="6" w:space="0" w:color="auto"/>
              <w:right w:val="single" w:sz="6" w:space="0" w:color="auto"/>
            </w:tcBorders>
            <w:vAlign w:val="center"/>
          </w:tcPr>
          <w:p w14:paraId="4C466FC0" w14:textId="77777777" w:rsidR="007F43FD" w:rsidRPr="00350D16" w:rsidRDefault="007F43FD" w:rsidP="00350D16">
            <w:pPr>
              <w:spacing w:before="120" w:after="120"/>
              <w:rPr>
                <w:rFonts w:cstheme="minorHAnsi"/>
                <w:sz w:val="18"/>
                <w:szCs w:val="18"/>
              </w:rPr>
            </w:pPr>
            <w:r w:rsidRPr="00350D16">
              <w:rPr>
                <w:rFonts w:cstheme="minorHAnsi"/>
                <w:sz w:val="18"/>
                <w:szCs w:val="18"/>
              </w:rPr>
              <w:t>0,345</w:t>
            </w:r>
          </w:p>
        </w:tc>
      </w:tr>
      <w:tr w:rsidR="007F43FD" w:rsidRPr="00350D16" w14:paraId="21C431B7" w14:textId="77777777" w:rsidTr="003E4428">
        <w:trPr>
          <w:trHeight w:val="210"/>
          <w:jc w:val="center"/>
        </w:trPr>
        <w:tc>
          <w:tcPr>
            <w:tcW w:w="3269" w:type="dxa"/>
            <w:tcBorders>
              <w:top w:val="nil"/>
              <w:left w:val="single" w:sz="6" w:space="0" w:color="auto"/>
              <w:bottom w:val="nil"/>
              <w:right w:val="nil"/>
            </w:tcBorders>
            <w:vAlign w:val="center"/>
          </w:tcPr>
          <w:p w14:paraId="59397241" w14:textId="77777777" w:rsidR="007F43FD" w:rsidRPr="00350D16" w:rsidRDefault="007F43FD" w:rsidP="00350D16">
            <w:pPr>
              <w:spacing w:before="120" w:after="120"/>
              <w:rPr>
                <w:rFonts w:cstheme="minorHAnsi"/>
                <w:sz w:val="18"/>
                <w:szCs w:val="18"/>
              </w:rPr>
            </w:pPr>
            <w:r w:rsidRPr="00350D16">
              <w:rPr>
                <w:rFonts w:cstheme="minorHAnsi"/>
                <w:sz w:val="18"/>
                <w:szCs w:val="18"/>
              </w:rPr>
              <w:t>Oznakowanie niebieskie</w:t>
            </w:r>
          </w:p>
        </w:tc>
        <w:tc>
          <w:tcPr>
            <w:tcW w:w="334" w:type="dxa"/>
            <w:tcBorders>
              <w:top w:val="single" w:sz="6" w:space="0" w:color="auto"/>
              <w:left w:val="single" w:sz="6" w:space="0" w:color="auto"/>
              <w:bottom w:val="single" w:sz="6" w:space="0" w:color="auto"/>
              <w:right w:val="nil"/>
            </w:tcBorders>
            <w:vAlign w:val="center"/>
          </w:tcPr>
          <w:p w14:paraId="0BE102CE" w14:textId="77777777" w:rsidR="007F43FD" w:rsidRPr="00350D16" w:rsidRDefault="007F43FD" w:rsidP="00350D16">
            <w:pPr>
              <w:spacing w:before="120" w:after="120"/>
              <w:rPr>
                <w:rFonts w:cstheme="minorHAnsi"/>
                <w:sz w:val="18"/>
                <w:szCs w:val="18"/>
              </w:rPr>
            </w:pPr>
            <w:r w:rsidRPr="00350D16">
              <w:rPr>
                <w:rFonts w:cstheme="minorHAnsi"/>
                <w:sz w:val="18"/>
                <w:szCs w:val="18"/>
              </w:rPr>
              <w:t>x</w:t>
            </w:r>
          </w:p>
        </w:tc>
        <w:tc>
          <w:tcPr>
            <w:tcW w:w="844" w:type="dxa"/>
            <w:tcBorders>
              <w:top w:val="single" w:sz="6" w:space="0" w:color="auto"/>
              <w:left w:val="single" w:sz="6" w:space="0" w:color="auto"/>
              <w:bottom w:val="single" w:sz="6" w:space="0" w:color="auto"/>
              <w:right w:val="nil"/>
            </w:tcBorders>
            <w:vAlign w:val="center"/>
          </w:tcPr>
          <w:p w14:paraId="52354E7C" w14:textId="77777777" w:rsidR="007F43FD" w:rsidRPr="00350D16" w:rsidRDefault="007F43FD" w:rsidP="00350D16">
            <w:pPr>
              <w:spacing w:before="120" w:after="120"/>
              <w:rPr>
                <w:rFonts w:cstheme="minorHAnsi"/>
                <w:sz w:val="18"/>
                <w:szCs w:val="18"/>
              </w:rPr>
            </w:pPr>
            <w:r w:rsidRPr="00350D16">
              <w:rPr>
                <w:rFonts w:cstheme="minorHAnsi"/>
                <w:sz w:val="18"/>
                <w:szCs w:val="18"/>
              </w:rPr>
              <w:t>0,078</w:t>
            </w:r>
          </w:p>
        </w:tc>
        <w:tc>
          <w:tcPr>
            <w:tcW w:w="845" w:type="dxa"/>
            <w:tcBorders>
              <w:top w:val="single" w:sz="6" w:space="0" w:color="auto"/>
              <w:left w:val="single" w:sz="6" w:space="0" w:color="auto"/>
              <w:bottom w:val="single" w:sz="6" w:space="0" w:color="auto"/>
              <w:right w:val="nil"/>
            </w:tcBorders>
            <w:vAlign w:val="center"/>
          </w:tcPr>
          <w:p w14:paraId="6210C6FB" w14:textId="77777777" w:rsidR="007F43FD" w:rsidRPr="00350D16" w:rsidRDefault="007F43FD" w:rsidP="00350D16">
            <w:pPr>
              <w:spacing w:before="120" w:after="120"/>
              <w:rPr>
                <w:rFonts w:cstheme="minorHAnsi"/>
                <w:sz w:val="18"/>
                <w:szCs w:val="18"/>
              </w:rPr>
            </w:pPr>
            <w:r w:rsidRPr="00350D16">
              <w:rPr>
                <w:rFonts w:cstheme="minorHAnsi"/>
                <w:sz w:val="18"/>
                <w:szCs w:val="18"/>
              </w:rPr>
              <w:t>0,200</w:t>
            </w:r>
          </w:p>
        </w:tc>
        <w:tc>
          <w:tcPr>
            <w:tcW w:w="844" w:type="dxa"/>
            <w:tcBorders>
              <w:top w:val="single" w:sz="6" w:space="0" w:color="auto"/>
              <w:left w:val="single" w:sz="6" w:space="0" w:color="auto"/>
              <w:bottom w:val="single" w:sz="6" w:space="0" w:color="auto"/>
              <w:right w:val="nil"/>
            </w:tcBorders>
            <w:vAlign w:val="center"/>
          </w:tcPr>
          <w:p w14:paraId="38AE8684" w14:textId="77777777" w:rsidR="007F43FD" w:rsidRPr="00350D16" w:rsidRDefault="007F43FD" w:rsidP="00350D16">
            <w:pPr>
              <w:spacing w:before="120" w:after="120"/>
              <w:rPr>
                <w:rFonts w:cstheme="minorHAnsi"/>
                <w:sz w:val="18"/>
                <w:szCs w:val="18"/>
              </w:rPr>
            </w:pPr>
            <w:r w:rsidRPr="00350D16">
              <w:rPr>
                <w:rFonts w:cstheme="minorHAnsi"/>
                <w:sz w:val="18"/>
                <w:szCs w:val="18"/>
              </w:rPr>
              <w:t>0,240</w:t>
            </w:r>
          </w:p>
        </w:tc>
        <w:tc>
          <w:tcPr>
            <w:tcW w:w="1016" w:type="dxa"/>
            <w:tcBorders>
              <w:top w:val="single" w:sz="6" w:space="0" w:color="auto"/>
              <w:left w:val="single" w:sz="6" w:space="0" w:color="auto"/>
              <w:bottom w:val="single" w:sz="6" w:space="0" w:color="auto"/>
              <w:right w:val="single" w:sz="6" w:space="0" w:color="auto"/>
            </w:tcBorders>
            <w:vAlign w:val="center"/>
          </w:tcPr>
          <w:p w14:paraId="1A6B4F0C" w14:textId="77777777" w:rsidR="007F43FD" w:rsidRPr="00350D16" w:rsidRDefault="007F43FD" w:rsidP="00350D16">
            <w:pPr>
              <w:spacing w:before="120" w:after="120"/>
              <w:rPr>
                <w:rFonts w:cstheme="minorHAnsi"/>
                <w:sz w:val="18"/>
                <w:szCs w:val="18"/>
              </w:rPr>
            </w:pPr>
            <w:r w:rsidRPr="00350D16">
              <w:rPr>
                <w:rFonts w:cstheme="minorHAnsi"/>
                <w:sz w:val="18"/>
                <w:szCs w:val="18"/>
              </w:rPr>
              <w:t>0,137</w:t>
            </w:r>
          </w:p>
        </w:tc>
      </w:tr>
      <w:tr w:rsidR="007F43FD" w:rsidRPr="00350D16" w14:paraId="030EEFDB" w14:textId="77777777" w:rsidTr="003E4428">
        <w:trPr>
          <w:trHeight w:val="231"/>
          <w:jc w:val="center"/>
        </w:trPr>
        <w:tc>
          <w:tcPr>
            <w:tcW w:w="3269" w:type="dxa"/>
            <w:tcBorders>
              <w:top w:val="nil"/>
              <w:left w:val="single" w:sz="6" w:space="0" w:color="auto"/>
              <w:bottom w:val="single" w:sz="4" w:space="0" w:color="auto"/>
              <w:right w:val="nil"/>
            </w:tcBorders>
          </w:tcPr>
          <w:p w14:paraId="7EB3EF5A" w14:textId="77777777" w:rsidR="007F43FD" w:rsidRPr="00350D16" w:rsidRDefault="007F43FD" w:rsidP="00350D16">
            <w:pPr>
              <w:spacing w:before="120" w:after="120"/>
              <w:rPr>
                <w:rFonts w:cstheme="minorHAnsi"/>
                <w:sz w:val="18"/>
                <w:szCs w:val="18"/>
              </w:rPr>
            </w:pPr>
          </w:p>
        </w:tc>
        <w:tc>
          <w:tcPr>
            <w:tcW w:w="334" w:type="dxa"/>
            <w:tcBorders>
              <w:top w:val="single" w:sz="6" w:space="0" w:color="auto"/>
              <w:left w:val="single" w:sz="6" w:space="0" w:color="auto"/>
              <w:bottom w:val="single" w:sz="6" w:space="0" w:color="auto"/>
              <w:right w:val="nil"/>
            </w:tcBorders>
            <w:vAlign w:val="center"/>
          </w:tcPr>
          <w:p w14:paraId="57F24089" w14:textId="77777777" w:rsidR="007F43FD" w:rsidRPr="00350D16" w:rsidRDefault="007F43FD" w:rsidP="00350D16">
            <w:pPr>
              <w:spacing w:before="120" w:after="120"/>
              <w:rPr>
                <w:rFonts w:cstheme="minorHAnsi"/>
                <w:sz w:val="18"/>
                <w:szCs w:val="18"/>
              </w:rPr>
            </w:pPr>
            <w:r w:rsidRPr="00350D16">
              <w:rPr>
                <w:rFonts w:cstheme="minorHAnsi"/>
                <w:sz w:val="18"/>
                <w:szCs w:val="18"/>
              </w:rPr>
              <w:t>y</w:t>
            </w:r>
          </w:p>
        </w:tc>
        <w:tc>
          <w:tcPr>
            <w:tcW w:w="844" w:type="dxa"/>
            <w:tcBorders>
              <w:top w:val="single" w:sz="6" w:space="0" w:color="auto"/>
              <w:left w:val="single" w:sz="6" w:space="0" w:color="auto"/>
              <w:bottom w:val="single" w:sz="6" w:space="0" w:color="auto"/>
              <w:right w:val="nil"/>
            </w:tcBorders>
            <w:vAlign w:val="center"/>
          </w:tcPr>
          <w:p w14:paraId="03A2B6E4" w14:textId="77777777" w:rsidR="007F43FD" w:rsidRPr="00350D16" w:rsidRDefault="007F43FD" w:rsidP="00350D16">
            <w:pPr>
              <w:spacing w:before="120" w:after="120"/>
              <w:rPr>
                <w:rFonts w:cstheme="minorHAnsi"/>
                <w:sz w:val="18"/>
                <w:szCs w:val="18"/>
              </w:rPr>
            </w:pPr>
            <w:r w:rsidRPr="00350D16">
              <w:rPr>
                <w:rFonts w:cstheme="minorHAnsi"/>
                <w:sz w:val="18"/>
                <w:szCs w:val="18"/>
              </w:rPr>
              <w:t>0,171</w:t>
            </w:r>
          </w:p>
        </w:tc>
        <w:tc>
          <w:tcPr>
            <w:tcW w:w="845" w:type="dxa"/>
            <w:tcBorders>
              <w:top w:val="single" w:sz="6" w:space="0" w:color="auto"/>
              <w:left w:val="single" w:sz="6" w:space="0" w:color="auto"/>
              <w:bottom w:val="single" w:sz="6" w:space="0" w:color="auto"/>
              <w:right w:val="nil"/>
            </w:tcBorders>
            <w:vAlign w:val="center"/>
          </w:tcPr>
          <w:p w14:paraId="144F0A9E" w14:textId="77777777" w:rsidR="007F43FD" w:rsidRPr="00350D16" w:rsidRDefault="007F43FD" w:rsidP="00350D16">
            <w:pPr>
              <w:spacing w:before="120" w:after="120"/>
              <w:rPr>
                <w:rFonts w:cstheme="minorHAnsi"/>
                <w:sz w:val="18"/>
                <w:szCs w:val="18"/>
              </w:rPr>
            </w:pPr>
            <w:r w:rsidRPr="00350D16">
              <w:rPr>
                <w:rFonts w:cstheme="minorHAnsi"/>
                <w:sz w:val="18"/>
                <w:szCs w:val="18"/>
              </w:rPr>
              <w:t>0,255</w:t>
            </w:r>
          </w:p>
        </w:tc>
        <w:tc>
          <w:tcPr>
            <w:tcW w:w="844" w:type="dxa"/>
            <w:tcBorders>
              <w:top w:val="single" w:sz="6" w:space="0" w:color="auto"/>
              <w:left w:val="single" w:sz="6" w:space="0" w:color="auto"/>
              <w:bottom w:val="single" w:sz="6" w:space="0" w:color="auto"/>
              <w:right w:val="nil"/>
            </w:tcBorders>
            <w:vAlign w:val="center"/>
          </w:tcPr>
          <w:p w14:paraId="3757154F" w14:textId="77777777" w:rsidR="007F43FD" w:rsidRPr="00350D16" w:rsidRDefault="007F43FD" w:rsidP="00350D16">
            <w:pPr>
              <w:spacing w:before="120" w:after="120"/>
              <w:rPr>
                <w:rFonts w:cstheme="minorHAnsi"/>
                <w:sz w:val="18"/>
                <w:szCs w:val="18"/>
              </w:rPr>
            </w:pPr>
            <w:r w:rsidRPr="00350D16">
              <w:rPr>
                <w:rFonts w:cstheme="minorHAnsi"/>
                <w:sz w:val="18"/>
                <w:szCs w:val="18"/>
              </w:rPr>
              <w:t>0,210</w:t>
            </w:r>
          </w:p>
        </w:tc>
        <w:tc>
          <w:tcPr>
            <w:tcW w:w="1016" w:type="dxa"/>
            <w:tcBorders>
              <w:top w:val="single" w:sz="6" w:space="0" w:color="auto"/>
              <w:left w:val="single" w:sz="6" w:space="0" w:color="auto"/>
              <w:bottom w:val="single" w:sz="6" w:space="0" w:color="auto"/>
              <w:right w:val="single" w:sz="6" w:space="0" w:color="auto"/>
            </w:tcBorders>
            <w:vAlign w:val="center"/>
          </w:tcPr>
          <w:p w14:paraId="22D93D3C" w14:textId="77777777" w:rsidR="007F43FD" w:rsidRPr="00350D16" w:rsidRDefault="007F43FD" w:rsidP="00350D16">
            <w:pPr>
              <w:spacing w:before="120" w:after="120"/>
              <w:rPr>
                <w:rFonts w:cstheme="minorHAnsi"/>
                <w:sz w:val="18"/>
                <w:szCs w:val="18"/>
              </w:rPr>
            </w:pPr>
            <w:r w:rsidRPr="00350D16">
              <w:rPr>
                <w:rFonts w:cstheme="minorHAnsi"/>
                <w:sz w:val="18"/>
                <w:szCs w:val="18"/>
              </w:rPr>
              <w:t>0,038</w:t>
            </w:r>
          </w:p>
        </w:tc>
      </w:tr>
    </w:tbl>
    <w:p w14:paraId="6F145BDA" w14:textId="77777777" w:rsidR="007F43FD" w:rsidRPr="00350D16" w:rsidRDefault="007F43FD" w:rsidP="00350D16">
      <w:pPr>
        <w:spacing w:before="120" w:after="120"/>
        <w:rPr>
          <w:rFonts w:cstheme="minorHAnsi"/>
          <w:sz w:val="18"/>
          <w:szCs w:val="18"/>
        </w:rPr>
      </w:pPr>
    </w:p>
    <w:p w14:paraId="7B14BC58" w14:textId="77777777" w:rsidR="007F43FD" w:rsidRPr="00350D16" w:rsidRDefault="007F43FD" w:rsidP="00350D16">
      <w:pPr>
        <w:spacing w:before="120" w:after="120"/>
        <w:rPr>
          <w:rFonts w:cstheme="minorHAnsi"/>
          <w:sz w:val="18"/>
          <w:szCs w:val="18"/>
        </w:rPr>
      </w:pPr>
      <w:r w:rsidRPr="00350D16">
        <w:rPr>
          <w:rFonts w:cstheme="minorHAnsi"/>
          <w:noProof/>
          <w:sz w:val="18"/>
          <w:szCs w:val="18"/>
          <w:lang w:eastAsia="pl-PL"/>
        </w:rPr>
        <w:drawing>
          <wp:inline distT="0" distB="0" distL="0" distR="0" wp14:anchorId="61BEB589" wp14:editId="6C47265A">
            <wp:extent cx="1910715" cy="1487805"/>
            <wp:effectExtent l="0" t="0" r="0" b="0"/>
            <wp:docPr id="4" name="Obraz 4"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 descr="rys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910715" cy="1487805"/>
                    </a:xfrm>
                    <a:prstGeom prst="rect">
                      <a:avLst/>
                    </a:prstGeom>
                    <a:noFill/>
                    <a:ln>
                      <a:noFill/>
                    </a:ln>
                  </pic:spPr>
                </pic:pic>
              </a:graphicData>
            </a:graphic>
          </wp:inline>
        </w:drawing>
      </w:r>
    </w:p>
    <w:p w14:paraId="658A805D"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Rys. 1. Współrzędne chromatyczności x,y dla barwy białej oznakowania</w:t>
      </w:r>
    </w:p>
    <w:p w14:paraId="0D6B6E7E" w14:textId="77777777" w:rsidR="007F43FD" w:rsidRPr="00350D16" w:rsidRDefault="007F43FD" w:rsidP="00350D16">
      <w:pPr>
        <w:spacing w:before="120" w:after="120"/>
        <w:rPr>
          <w:rFonts w:cstheme="minorHAnsi"/>
          <w:sz w:val="18"/>
          <w:szCs w:val="18"/>
        </w:rPr>
      </w:pPr>
      <w:r w:rsidRPr="00350D16">
        <w:rPr>
          <w:rFonts w:cstheme="minorHAnsi"/>
          <w:noProof/>
          <w:sz w:val="18"/>
          <w:szCs w:val="18"/>
          <w:lang w:eastAsia="pl-PL"/>
        </w:rPr>
        <w:drawing>
          <wp:inline distT="0" distB="0" distL="0" distR="0" wp14:anchorId="009745E2" wp14:editId="466093E4">
            <wp:extent cx="1760855" cy="1508125"/>
            <wp:effectExtent l="0" t="0" r="0" b="0"/>
            <wp:docPr id="3" name="Obraz 3"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 descr="rys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60855" cy="1508125"/>
                    </a:xfrm>
                    <a:prstGeom prst="rect">
                      <a:avLst/>
                    </a:prstGeom>
                    <a:noFill/>
                    <a:ln>
                      <a:noFill/>
                    </a:ln>
                  </pic:spPr>
                </pic:pic>
              </a:graphicData>
            </a:graphic>
          </wp:inline>
        </w:drawing>
      </w:r>
    </w:p>
    <w:p w14:paraId="6D7A912B" w14:textId="77777777" w:rsidR="007F43FD" w:rsidRPr="00350D16" w:rsidRDefault="007F43FD" w:rsidP="00350D16">
      <w:pPr>
        <w:spacing w:before="120" w:after="120"/>
        <w:rPr>
          <w:rFonts w:cstheme="minorHAnsi"/>
          <w:sz w:val="18"/>
          <w:szCs w:val="18"/>
        </w:rPr>
      </w:pPr>
    </w:p>
    <w:p w14:paraId="121FFDB5"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Pomiar współczynnika luminancji </w:t>
      </w:r>
      <w:r w:rsidRPr="00350D16">
        <w:rPr>
          <w:rFonts w:cstheme="minorHAnsi"/>
          <w:sz w:val="18"/>
          <w:szCs w:val="18"/>
        </w:rPr>
        <w:sym w:font="Symbol" w:char="0062"/>
      </w:r>
      <w:r w:rsidRPr="00350D16">
        <w:rPr>
          <w:rFonts w:cstheme="minorHAnsi"/>
          <w:sz w:val="18"/>
          <w:szCs w:val="18"/>
        </w:rPr>
        <w:t xml:space="preserve"> może być zastąpiony pomiarem współczynnika luminancji w świetle rozproszonym Qd, wg PN-EN 1436:2000 [4] lub wg POD-97 [9] i POD-2006 (po wydaniu) [10].</w:t>
      </w:r>
    </w:p>
    <w:p w14:paraId="7054CF8F"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Do określenia odbicia światła dziennego lub odbicia oświetlenia drogi od oznakowania stosuje się współczynnik luminancji w świetle rozproszonym Qd. </w:t>
      </w:r>
    </w:p>
    <w:p w14:paraId="00AB93BE" w14:textId="77777777" w:rsidR="007F43FD" w:rsidRPr="00350D16" w:rsidRDefault="007F43FD" w:rsidP="00350D16">
      <w:pPr>
        <w:spacing w:before="120" w:after="120"/>
        <w:rPr>
          <w:rFonts w:cstheme="minorHAnsi"/>
          <w:sz w:val="18"/>
          <w:szCs w:val="18"/>
        </w:rPr>
      </w:pPr>
      <w:r w:rsidRPr="00350D16">
        <w:rPr>
          <w:rFonts w:cstheme="minorHAnsi"/>
          <w:sz w:val="18"/>
          <w:szCs w:val="18"/>
        </w:rPr>
        <w:tab/>
        <w:t>Wartość współczynnika Qd dla oznakowania nowego w ciągu 14 - 30 dni po wykonaniu powinna wynosić dla oznakowania świeżego, barwy:</w:t>
      </w:r>
    </w:p>
    <w:p w14:paraId="514F9DFD"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co najmniej 130 mcd m-2 lx-1 (nawierzchnie asfaltowe), klasa Q3,</w:t>
      </w:r>
    </w:p>
    <w:p w14:paraId="766CD510"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co najmniej 160 mcd m-2 lx-1 (nawierzchnie betonowe), klasa Q4,</w:t>
      </w:r>
    </w:p>
    <w:p w14:paraId="4836D088"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 co najmniej 100 mcd m-2 lx-1), klasa Q2,</w:t>
      </w:r>
    </w:p>
    <w:p w14:paraId="79EAC5D9" w14:textId="77777777" w:rsidR="007F43FD" w:rsidRPr="00350D16" w:rsidRDefault="007F43FD" w:rsidP="00350D16">
      <w:pPr>
        <w:spacing w:before="120" w:after="120"/>
        <w:rPr>
          <w:rFonts w:cstheme="minorHAnsi"/>
          <w:sz w:val="18"/>
          <w:szCs w:val="18"/>
        </w:rPr>
      </w:pPr>
      <w:r w:rsidRPr="00350D16">
        <w:rPr>
          <w:rFonts w:cstheme="minorHAnsi"/>
          <w:sz w:val="18"/>
          <w:szCs w:val="18"/>
        </w:rPr>
        <w:tab/>
        <w:t>Wartość współczynnika Qd powinna wynosić dla oznakowania eksploatowanego po 30 dniu od wykonania, w ciągu całego okresu użytkowania,  barwy:</w:t>
      </w:r>
    </w:p>
    <w:p w14:paraId="3EB50ADF"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co najmniej 100 mcd m-2 lx-1(nawierzchnie asfaltowe), klasa Q2,</w:t>
      </w:r>
    </w:p>
    <w:p w14:paraId="426EDC5C"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co najmniej 130 mcd m-2 lx-1(nawierzchnie betonowe), klasa Q3,</w:t>
      </w:r>
    </w:p>
    <w:p w14:paraId="32089CF9"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 co najmniej 80 mcd m-2 lx-1, klasa Q1.</w:t>
      </w:r>
    </w:p>
    <w:p w14:paraId="0F7AD759"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 xml:space="preserve"> 6.3.1.3. Widzialność w nocy</w:t>
      </w:r>
    </w:p>
    <w:p w14:paraId="76A43178" w14:textId="77777777" w:rsidR="007F43FD" w:rsidRPr="00350D16" w:rsidRDefault="007F43FD" w:rsidP="00350D16">
      <w:pPr>
        <w:spacing w:before="120" w:after="120"/>
        <w:rPr>
          <w:rFonts w:cstheme="minorHAnsi"/>
          <w:sz w:val="18"/>
          <w:szCs w:val="18"/>
        </w:rPr>
      </w:pPr>
      <w:r w:rsidRPr="00350D16">
        <w:rPr>
          <w:rFonts w:cstheme="minorHAnsi"/>
          <w:sz w:val="18"/>
          <w:szCs w:val="18"/>
        </w:rPr>
        <w:tab/>
        <w:t>Za miarę widzialności w nocy przyjęto powierzchniowy współczynnik odblasku RL, określany według PN-EN 1436:2000 [4] z uwzględnieniem podziału na klasy PN-EN 1436:2000/A1:2005 [4a].</w:t>
      </w:r>
    </w:p>
    <w:p w14:paraId="140AB505" w14:textId="77777777" w:rsidR="007F43FD" w:rsidRPr="00350D16" w:rsidRDefault="007F43FD" w:rsidP="00350D16">
      <w:pPr>
        <w:spacing w:before="120" w:after="120"/>
        <w:rPr>
          <w:rFonts w:cstheme="minorHAnsi"/>
          <w:sz w:val="18"/>
          <w:szCs w:val="18"/>
        </w:rPr>
      </w:pPr>
      <w:r w:rsidRPr="00350D16">
        <w:rPr>
          <w:rFonts w:cstheme="minorHAnsi"/>
          <w:sz w:val="18"/>
          <w:szCs w:val="18"/>
        </w:rPr>
        <w:tab/>
        <w:t>Wartość współczynnika RL powinna wynosić dla oznakowania nowego (w stanie suchym) w ciągu 14 - 30 dni po wykonaniu, barwy:</w:t>
      </w:r>
    </w:p>
    <w:p w14:paraId="79CF2DFF" w14:textId="53DBDCC4" w:rsidR="007F43FD" w:rsidRPr="00350D16" w:rsidRDefault="007F43FD" w:rsidP="00350D16">
      <w:pPr>
        <w:spacing w:before="120" w:after="120"/>
        <w:rPr>
          <w:rFonts w:cstheme="minorHAnsi"/>
          <w:sz w:val="18"/>
          <w:szCs w:val="18"/>
        </w:rPr>
      </w:pPr>
      <w:r w:rsidRPr="00350D16">
        <w:rPr>
          <w:rFonts w:cstheme="minorHAnsi"/>
          <w:sz w:val="18"/>
          <w:szCs w:val="18"/>
        </w:rPr>
        <w:t xml:space="preserve">białej, na </w:t>
      </w:r>
      <w:r w:rsidR="006F40F7" w:rsidRPr="00350D16">
        <w:rPr>
          <w:rFonts w:cstheme="minorHAnsi"/>
          <w:sz w:val="18"/>
          <w:szCs w:val="18"/>
        </w:rPr>
        <w:t>autostradach</w:t>
      </w:r>
      <w:r w:rsidRPr="00350D16">
        <w:rPr>
          <w:rFonts w:cstheme="minorHAnsi"/>
          <w:sz w:val="18"/>
          <w:szCs w:val="18"/>
        </w:rPr>
        <w:t xml:space="preserve">, drogach ekspresowych oraz na drogach o prędkości </w:t>
      </w:r>
      <w:r w:rsidRPr="00350D16">
        <w:rPr>
          <w:rFonts w:cstheme="minorHAnsi"/>
          <w:sz w:val="18"/>
          <w:szCs w:val="18"/>
        </w:rPr>
        <w:sym w:font="Symbol" w:char="00B3"/>
      </w:r>
      <w:r w:rsidRPr="00350D16">
        <w:rPr>
          <w:rFonts w:cstheme="minorHAnsi"/>
          <w:sz w:val="18"/>
          <w:szCs w:val="18"/>
        </w:rPr>
        <w:t xml:space="preserve"> 100 km/h lub o natężeniu ruchu &gt; 2 500 pojazdów rzeczywistych na dobę na pas, co najmniej 250 mcd m-2 lx-1, klasa R4/5,</w:t>
      </w:r>
    </w:p>
    <w:p w14:paraId="1C247DC9" w14:textId="440E3933" w:rsidR="007F43FD" w:rsidRPr="00350D16" w:rsidRDefault="007F43FD" w:rsidP="00350D16">
      <w:pPr>
        <w:spacing w:before="120" w:after="120"/>
        <w:rPr>
          <w:rFonts w:cstheme="minorHAnsi"/>
          <w:sz w:val="18"/>
          <w:szCs w:val="18"/>
        </w:rPr>
      </w:pPr>
      <w:r w:rsidRPr="00350D16">
        <w:rPr>
          <w:rFonts w:cstheme="minorHAnsi"/>
          <w:sz w:val="18"/>
          <w:szCs w:val="18"/>
        </w:rPr>
        <w:t xml:space="preserve">białej, na </w:t>
      </w:r>
      <w:r w:rsidR="006F40F7" w:rsidRPr="00350D16">
        <w:rPr>
          <w:rFonts w:cstheme="minorHAnsi"/>
          <w:sz w:val="18"/>
          <w:szCs w:val="18"/>
        </w:rPr>
        <w:t>pozostałych</w:t>
      </w:r>
      <w:r w:rsidRPr="00350D16">
        <w:rPr>
          <w:rFonts w:cstheme="minorHAnsi"/>
          <w:sz w:val="18"/>
          <w:szCs w:val="18"/>
        </w:rPr>
        <w:t xml:space="preserve"> drogach, co najmniej 200 mcd m-2 lx-1, klasa R4,</w:t>
      </w:r>
    </w:p>
    <w:p w14:paraId="3EFA3C18"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 tymczasowej, co najmniej 150 mcd m-2 lx-1, klasa R3,</w:t>
      </w:r>
    </w:p>
    <w:p w14:paraId="20E047C7" w14:textId="77777777" w:rsidR="007F43FD" w:rsidRPr="00350D16" w:rsidRDefault="007F43FD" w:rsidP="00350D16">
      <w:pPr>
        <w:spacing w:before="120" w:after="120"/>
        <w:rPr>
          <w:rFonts w:cstheme="minorHAnsi"/>
          <w:sz w:val="18"/>
          <w:szCs w:val="18"/>
        </w:rPr>
      </w:pPr>
      <w:r w:rsidRPr="00350D16">
        <w:rPr>
          <w:rFonts w:cstheme="minorHAnsi"/>
          <w:sz w:val="18"/>
          <w:szCs w:val="18"/>
        </w:rPr>
        <w:tab/>
        <w:t>Wartość współczynnika RL powinna wynosić dla oznakowania eksploatowanego w ciągu od 2 do 6 miesięcy po wykonaniu,  barwy:</w:t>
      </w:r>
    </w:p>
    <w:p w14:paraId="572E55B6" w14:textId="6018F68B" w:rsidR="007F43FD" w:rsidRPr="00350D16" w:rsidRDefault="007F43FD" w:rsidP="00350D16">
      <w:pPr>
        <w:spacing w:before="120" w:after="120"/>
        <w:rPr>
          <w:rFonts w:cstheme="minorHAnsi"/>
          <w:sz w:val="18"/>
          <w:szCs w:val="18"/>
        </w:rPr>
      </w:pPr>
      <w:r w:rsidRPr="00350D16">
        <w:rPr>
          <w:rFonts w:cstheme="minorHAnsi"/>
          <w:sz w:val="18"/>
          <w:szCs w:val="18"/>
        </w:rPr>
        <w:t xml:space="preserve">białej, na </w:t>
      </w:r>
      <w:r w:rsidR="006F40F7" w:rsidRPr="00350D16">
        <w:rPr>
          <w:rFonts w:cstheme="minorHAnsi"/>
          <w:sz w:val="18"/>
          <w:szCs w:val="18"/>
        </w:rPr>
        <w:t>autostradach</w:t>
      </w:r>
      <w:r w:rsidRPr="00350D16">
        <w:rPr>
          <w:rFonts w:cstheme="minorHAnsi"/>
          <w:sz w:val="18"/>
          <w:szCs w:val="18"/>
        </w:rPr>
        <w:t xml:space="preserve">, drogach ekspresowych oraz na drogach o prędkości </w:t>
      </w:r>
      <w:r w:rsidRPr="00350D16">
        <w:rPr>
          <w:rFonts w:cstheme="minorHAnsi"/>
          <w:sz w:val="18"/>
          <w:szCs w:val="18"/>
        </w:rPr>
        <w:sym w:font="Symbol" w:char="00B3"/>
      </w:r>
      <w:r w:rsidRPr="00350D16">
        <w:rPr>
          <w:rFonts w:cstheme="minorHAnsi"/>
          <w:sz w:val="18"/>
          <w:szCs w:val="18"/>
        </w:rPr>
        <w:t xml:space="preserve"> 100 km/h lub o natężeniu ruchu &gt; 2 500 pojazdów rzeczywistych na dobę na pas, co najmniej 200 mcd m-2 lx-1, klasa R4,</w:t>
      </w:r>
    </w:p>
    <w:p w14:paraId="279B1EB4" w14:textId="42DEAAB8" w:rsidR="007F43FD" w:rsidRPr="00350D16" w:rsidRDefault="007F43FD" w:rsidP="00350D16">
      <w:pPr>
        <w:spacing w:before="120" w:after="120"/>
        <w:rPr>
          <w:rFonts w:cstheme="minorHAnsi"/>
          <w:sz w:val="18"/>
          <w:szCs w:val="18"/>
        </w:rPr>
      </w:pPr>
      <w:r w:rsidRPr="00350D16">
        <w:rPr>
          <w:rFonts w:cstheme="minorHAnsi"/>
          <w:sz w:val="18"/>
          <w:szCs w:val="18"/>
        </w:rPr>
        <w:t xml:space="preserve">białej, na </w:t>
      </w:r>
      <w:r w:rsidR="006F40F7" w:rsidRPr="00350D16">
        <w:rPr>
          <w:rFonts w:cstheme="minorHAnsi"/>
          <w:sz w:val="18"/>
          <w:szCs w:val="18"/>
        </w:rPr>
        <w:t>pozostałych</w:t>
      </w:r>
      <w:r w:rsidRPr="00350D16">
        <w:rPr>
          <w:rFonts w:cstheme="minorHAnsi"/>
          <w:sz w:val="18"/>
          <w:szCs w:val="18"/>
        </w:rPr>
        <w:t xml:space="preserve"> drogach, co najmniej 150 mcd m-2 lx-1, klasa R3</w:t>
      </w:r>
    </w:p>
    <w:p w14:paraId="04F5B556"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 tymczasowej, co najmniej 100 mcd m-2 lx-1, klasa R2.</w:t>
      </w:r>
    </w:p>
    <w:p w14:paraId="613A64D4" w14:textId="77777777" w:rsidR="007F43FD" w:rsidRPr="00350D16" w:rsidRDefault="007F43FD" w:rsidP="00350D16">
      <w:pPr>
        <w:spacing w:before="120" w:after="120"/>
        <w:rPr>
          <w:rFonts w:cstheme="minorHAnsi"/>
          <w:sz w:val="18"/>
          <w:szCs w:val="18"/>
        </w:rPr>
      </w:pPr>
      <w:r w:rsidRPr="00350D16">
        <w:rPr>
          <w:rFonts w:cstheme="minorHAnsi"/>
          <w:sz w:val="18"/>
          <w:szCs w:val="18"/>
        </w:rPr>
        <w:tab/>
        <w:t>Wartość współczynnika RL powinna wynosić dla oznakowania eksploatowanego od 7 miesiąca po wykonaniu,  barwy:</w:t>
      </w:r>
    </w:p>
    <w:p w14:paraId="183B08E3" w14:textId="054ACD29" w:rsidR="007F43FD" w:rsidRPr="00350D16" w:rsidRDefault="007F43FD" w:rsidP="00350D16">
      <w:pPr>
        <w:spacing w:before="120" w:after="120"/>
        <w:rPr>
          <w:rFonts w:cstheme="minorHAnsi"/>
          <w:sz w:val="18"/>
          <w:szCs w:val="18"/>
        </w:rPr>
      </w:pPr>
      <w:r w:rsidRPr="00350D16">
        <w:rPr>
          <w:rFonts w:cstheme="minorHAnsi"/>
          <w:sz w:val="18"/>
          <w:szCs w:val="18"/>
        </w:rPr>
        <w:t xml:space="preserve">białej, na </w:t>
      </w:r>
      <w:r w:rsidR="006F40F7" w:rsidRPr="00350D16">
        <w:rPr>
          <w:rFonts w:cstheme="minorHAnsi"/>
          <w:sz w:val="18"/>
          <w:szCs w:val="18"/>
        </w:rPr>
        <w:t>autostradach</w:t>
      </w:r>
      <w:r w:rsidRPr="00350D16">
        <w:rPr>
          <w:rFonts w:cstheme="minorHAnsi"/>
          <w:sz w:val="18"/>
          <w:szCs w:val="18"/>
        </w:rPr>
        <w:t xml:space="preserve">, drogach ekspresowych oraz na drogach o prędkości </w:t>
      </w:r>
      <w:r w:rsidRPr="00350D16">
        <w:rPr>
          <w:rFonts w:cstheme="minorHAnsi"/>
          <w:sz w:val="18"/>
          <w:szCs w:val="18"/>
        </w:rPr>
        <w:sym w:font="Symbol" w:char="00B3"/>
      </w:r>
      <w:r w:rsidRPr="00350D16">
        <w:rPr>
          <w:rFonts w:cstheme="minorHAnsi"/>
          <w:sz w:val="18"/>
          <w:szCs w:val="18"/>
        </w:rPr>
        <w:t xml:space="preserve"> 100 km/h lub o natężeniu ruchu &gt; 2 500 pojazdów rzeczywistych na dobę na pas, co najmniej 150 mcd m-2 lx-1, klasa R3,</w:t>
      </w:r>
    </w:p>
    <w:p w14:paraId="2BD0A736" w14:textId="3076B3B9" w:rsidR="007F43FD" w:rsidRPr="00350D16" w:rsidRDefault="007F43FD" w:rsidP="00350D16">
      <w:pPr>
        <w:spacing w:before="120" w:after="120"/>
        <w:rPr>
          <w:rFonts w:cstheme="minorHAnsi"/>
          <w:sz w:val="18"/>
          <w:szCs w:val="18"/>
        </w:rPr>
      </w:pPr>
      <w:r w:rsidRPr="00350D16">
        <w:rPr>
          <w:rFonts w:cstheme="minorHAnsi"/>
          <w:sz w:val="18"/>
          <w:szCs w:val="18"/>
        </w:rPr>
        <w:t xml:space="preserve">białej, na </w:t>
      </w:r>
      <w:r w:rsidR="006F40F7" w:rsidRPr="00350D16">
        <w:rPr>
          <w:rFonts w:cstheme="minorHAnsi"/>
          <w:sz w:val="18"/>
          <w:szCs w:val="18"/>
        </w:rPr>
        <w:t>pozostałych</w:t>
      </w:r>
      <w:r w:rsidRPr="00350D16">
        <w:rPr>
          <w:rFonts w:cstheme="minorHAnsi"/>
          <w:sz w:val="18"/>
          <w:szCs w:val="18"/>
        </w:rPr>
        <w:t xml:space="preserve"> drogach, co najmniej 100 mcd m-2 lx-1 , klasa R2,</w:t>
      </w:r>
    </w:p>
    <w:p w14:paraId="7EAB85AD"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 tymczasowej, co najmniej 100 mcd m-2 lx-1, klasa R2.</w:t>
      </w:r>
    </w:p>
    <w:p w14:paraId="15342D7E" w14:textId="77777777" w:rsidR="007F43FD" w:rsidRPr="00350D16" w:rsidRDefault="007F43FD" w:rsidP="00350D16">
      <w:pPr>
        <w:spacing w:before="120" w:after="120"/>
        <w:rPr>
          <w:rFonts w:cstheme="minorHAnsi"/>
          <w:sz w:val="18"/>
          <w:szCs w:val="18"/>
        </w:rPr>
      </w:pPr>
      <w:r w:rsidRPr="00350D16">
        <w:rPr>
          <w:rFonts w:cstheme="minorHAnsi"/>
          <w:sz w:val="18"/>
          <w:szCs w:val="18"/>
        </w:rPr>
        <w:t>Na nawierzchniach o grubej makroteksturze, takich jak: powierzchniowe utrwalanie oraz na nawierzchniach niejednorodnych można wyjątkowo, tylko na drogach określonych w tablicy 5, dopuścić wartość współczynnika odblasku RL = 70 mcd m-2 lx-1, klasa R1 dla oznakowania cienkowarstwowego eksploatowanego od 6 miesiąca po wykonaniu.</w:t>
      </w:r>
    </w:p>
    <w:p w14:paraId="0DC20721" w14:textId="77777777" w:rsidR="007F43FD" w:rsidRPr="00350D16" w:rsidRDefault="007F43FD" w:rsidP="00350D16">
      <w:pPr>
        <w:spacing w:before="120" w:after="120"/>
        <w:rPr>
          <w:rFonts w:cstheme="minorHAnsi"/>
          <w:sz w:val="18"/>
          <w:szCs w:val="18"/>
        </w:rPr>
      </w:pPr>
      <w:r w:rsidRPr="00350D16">
        <w:rPr>
          <w:rFonts w:cstheme="minorHAnsi"/>
          <w:sz w:val="18"/>
          <w:szCs w:val="18"/>
        </w:rPr>
        <w:t>Na nawierzchniach nowych lub odnowionych z warstwą ścieralną z SMA zaleca się stosować materiały grubowarstwowe.</w:t>
      </w:r>
    </w:p>
    <w:p w14:paraId="679833FC" w14:textId="77777777" w:rsidR="007F43FD" w:rsidRPr="00350D16" w:rsidRDefault="007F43FD" w:rsidP="00350D16">
      <w:pPr>
        <w:spacing w:before="120" w:after="120"/>
        <w:rPr>
          <w:rFonts w:cstheme="minorHAnsi"/>
          <w:sz w:val="18"/>
          <w:szCs w:val="18"/>
        </w:rPr>
      </w:pPr>
      <w:r w:rsidRPr="00350D16">
        <w:rPr>
          <w:rFonts w:cstheme="minorHAnsi"/>
          <w:sz w:val="18"/>
          <w:szCs w:val="18"/>
        </w:rPr>
        <w:t>W szczególnie uzasadnionych przypadkach możliwe jest ustalenie w SST wyższych klas wymagań wg PN-EN 1436:2000/A1:2005 [4a].</w:t>
      </w:r>
    </w:p>
    <w:p w14:paraId="550F30D3" w14:textId="77777777" w:rsidR="007F43FD" w:rsidRPr="00350D16" w:rsidRDefault="007F43FD" w:rsidP="00350D16">
      <w:pPr>
        <w:spacing w:before="120" w:after="120"/>
        <w:rPr>
          <w:rFonts w:cstheme="minorHAnsi"/>
          <w:sz w:val="18"/>
          <w:szCs w:val="18"/>
        </w:rPr>
      </w:pPr>
      <w:r w:rsidRPr="00350D16">
        <w:rPr>
          <w:rFonts w:cstheme="minorHAnsi"/>
          <w:sz w:val="18"/>
          <w:szCs w:val="18"/>
        </w:rPr>
        <w:tab/>
        <w:t>Wartość współczynnika RL powinna wynosić dla oznakowania profilowanego, nowego (w stanie wilgotnym) i eksploatowanego w okresie gwarancji wg PN-EN 1436:2000 [4] zmierzona od 14 do 30 dni po wykonaniu, barwy:</w:t>
      </w:r>
    </w:p>
    <w:p w14:paraId="42D0E62B"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co najmniej 50 mcd m-2 lx-1, klasa RW3,</w:t>
      </w:r>
    </w:p>
    <w:p w14:paraId="631ADF74" w14:textId="77777777" w:rsidR="007F43FD" w:rsidRPr="00350D16" w:rsidRDefault="007F43FD" w:rsidP="00350D16">
      <w:pPr>
        <w:spacing w:before="120" w:after="120"/>
        <w:rPr>
          <w:rFonts w:cstheme="minorHAnsi"/>
          <w:sz w:val="18"/>
          <w:szCs w:val="18"/>
        </w:rPr>
      </w:pPr>
      <w:r w:rsidRPr="00350D16">
        <w:rPr>
          <w:rFonts w:cstheme="minorHAnsi"/>
          <w:sz w:val="18"/>
          <w:szCs w:val="18"/>
        </w:rPr>
        <w:t>w okresie eksploatacji co najmniej 35 mcd m-2 lx-1, klasa RW2.</w:t>
      </w:r>
    </w:p>
    <w:p w14:paraId="18FB4B32" w14:textId="77777777" w:rsidR="007F43FD" w:rsidRPr="00350D16" w:rsidRDefault="007F43FD" w:rsidP="00350D16">
      <w:pPr>
        <w:spacing w:before="120" w:after="120"/>
        <w:rPr>
          <w:rFonts w:cstheme="minorHAnsi"/>
          <w:sz w:val="18"/>
          <w:szCs w:val="18"/>
        </w:rPr>
      </w:pPr>
      <w:r w:rsidRPr="00350D16">
        <w:rPr>
          <w:rFonts w:cstheme="minorHAnsi"/>
          <w:sz w:val="18"/>
          <w:szCs w:val="18"/>
        </w:rPr>
        <w:tab/>
        <w:t>Powyższe wymaganie dotyczy jedynie oznakowań profilowanych, takich jak oznakowanie strukturalne wykonywane masami termoplastycznymi, masami chemoutwardzalnymi i taśmami w postaci np. poprzecznych wygarbień (baretek), drop-on-line, itp.</w:t>
      </w:r>
    </w:p>
    <w:p w14:paraId="7B807FC6" w14:textId="77777777" w:rsidR="007F43FD" w:rsidRPr="00350D16" w:rsidRDefault="007F43FD" w:rsidP="00350D16">
      <w:pPr>
        <w:spacing w:before="120" w:after="120"/>
        <w:rPr>
          <w:rFonts w:cstheme="minorHAnsi"/>
          <w:sz w:val="18"/>
          <w:szCs w:val="18"/>
        </w:rPr>
      </w:pPr>
      <w:r w:rsidRPr="00350D16">
        <w:rPr>
          <w:rFonts w:cstheme="minorHAnsi"/>
          <w:sz w:val="18"/>
          <w:szCs w:val="18"/>
        </w:rPr>
        <w:tab/>
        <w:t>Wykonywanie pomiarów na oznakowaniu ciągłym z naniesionymi wygarbieniami może być wykonywane tylko metoda dynamiczną. Pomiar aparatami ręcznymi jest albo niemożliwy albo obciążony dużym błędem.</w:t>
      </w:r>
    </w:p>
    <w:p w14:paraId="0BB2BB21" w14:textId="77777777" w:rsidR="007F43FD" w:rsidRPr="00350D16" w:rsidRDefault="007F43FD" w:rsidP="00350D16">
      <w:pPr>
        <w:spacing w:before="120" w:after="120"/>
        <w:rPr>
          <w:rFonts w:cstheme="minorHAnsi"/>
          <w:sz w:val="18"/>
          <w:szCs w:val="18"/>
        </w:rPr>
      </w:pPr>
      <w:r w:rsidRPr="00350D16">
        <w:rPr>
          <w:rFonts w:cstheme="minorHAnsi"/>
          <w:sz w:val="18"/>
          <w:szCs w:val="18"/>
        </w:rPr>
        <w:tab/>
        <w:t>Wykonywanie pomiarów odblaskowości na pozostałych typach oznakowania strukturalnego, z uwagi na jego niecałkowite i niejednorodne pokrycie powierzchni oznakowania, jest obarczone większym błędem niż na oznakowaniach pełnych. Dlatego podczas odbioru czy kontroli, należy przyjąć jako dopuszczalne wartości współczynnika odblasku o 20 % niższe od przyjętych w SST.</w:t>
      </w:r>
    </w:p>
    <w:p w14:paraId="62C19F8D"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6.3.1.4. Szorstkość oznakowania</w:t>
      </w:r>
    </w:p>
    <w:p w14:paraId="3912D7C3" w14:textId="77777777" w:rsidR="007F43FD" w:rsidRPr="00350D16" w:rsidRDefault="007F43FD" w:rsidP="00350D16">
      <w:pPr>
        <w:spacing w:before="120" w:after="120"/>
        <w:rPr>
          <w:rFonts w:cstheme="minorHAnsi"/>
          <w:sz w:val="18"/>
          <w:szCs w:val="18"/>
        </w:rPr>
      </w:pPr>
      <w:r w:rsidRPr="00350D16">
        <w:rPr>
          <w:rFonts w:cstheme="minorHAnsi"/>
          <w:sz w:val="18"/>
          <w:szCs w:val="18"/>
        </w:rPr>
        <w:tab/>
        <w:t>Miarą szorstkości oznakowania jest wartość wskaźnika szorstkości SRT (Skid Resistance Tester) mierzona wahadłem angielskim, wg PN-EN 1436:2000 [4] lub POD-97 [9] i POD-2006 (po wydaniu) [10]. Wartość SRT symuluje warunki, w których pojazd wyposażony w typowe opony hamuje z blokadą kół przy prędkości 50 km/h na mokrej nawierzchni.</w:t>
      </w:r>
    </w:p>
    <w:p w14:paraId="22EC3121" w14:textId="77777777" w:rsidR="007F43FD" w:rsidRPr="00350D16" w:rsidRDefault="007F43FD" w:rsidP="00350D16">
      <w:pPr>
        <w:spacing w:before="120" w:after="120"/>
        <w:rPr>
          <w:rFonts w:cstheme="minorHAnsi"/>
          <w:sz w:val="18"/>
          <w:szCs w:val="18"/>
        </w:rPr>
      </w:pPr>
      <w:r w:rsidRPr="00350D16">
        <w:rPr>
          <w:rFonts w:cstheme="minorHAnsi"/>
          <w:sz w:val="18"/>
          <w:szCs w:val="18"/>
        </w:rPr>
        <w:t>Wymaga się, aby wartość wskaźnika szorstkości SRT wynosiła na oznakowaniu:</w:t>
      </w:r>
    </w:p>
    <w:p w14:paraId="5A2577EF" w14:textId="6EC7E6B4" w:rsidR="007F43FD" w:rsidRPr="00350D16" w:rsidRDefault="007F43FD" w:rsidP="00350D16">
      <w:pPr>
        <w:spacing w:before="120" w:after="120"/>
        <w:rPr>
          <w:rFonts w:cstheme="minorHAnsi"/>
          <w:sz w:val="18"/>
          <w:szCs w:val="18"/>
        </w:rPr>
      </w:pPr>
      <w:r w:rsidRPr="00350D16">
        <w:rPr>
          <w:rFonts w:cstheme="minorHAnsi"/>
          <w:sz w:val="18"/>
          <w:szCs w:val="18"/>
        </w:rPr>
        <w:t xml:space="preserve">w ciągu całego okresu użytkowania, co najmniej 45 </w:t>
      </w:r>
      <w:r w:rsidR="006F40F7" w:rsidRPr="00350D16">
        <w:rPr>
          <w:rFonts w:cstheme="minorHAnsi"/>
          <w:sz w:val="18"/>
          <w:szCs w:val="18"/>
        </w:rPr>
        <w:t>jednostek</w:t>
      </w:r>
      <w:r w:rsidRPr="00350D16">
        <w:rPr>
          <w:rFonts w:cstheme="minorHAnsi"/>
          <w:sz w:val="18"/>
          <w:szCs w:val="18"/>
        </w:rPr>
        <w:t xml:space="preserve"> SRT (klasa S1).</w:t>
      </w:r>
    </w:p>
    <w:p w14:paraId="6A76E776" w14:textId="59BE4818" w:rsidR="007F43FD" w:rsidRPr="00350D16" w:rsidRDefault="007F43FD" w:rsidP="00350D16">
      <w:pPr>
        <w:spacing w:before="120" w:after="120"/>
        <w:rPr>
          <w:rFonts w:cstheme="minorHAnsi"/>
          <w:sz w:val="18"/>
          <w:szCs w:val="18"/>
        </w:rPr>
      </w:pPr>
      <w:r w:rsidRPr="00350D16">
        <w:rPr>
          <w:rFonts w:cstheme="minorHAnsi"/>
          <w:sz w:val="18"/>
          <w:szCs w:val="18"/>
        </w:rPr>
        <w:t xml:space="preserve">Dopuszcza się podwyższenie w SST wymagania szorstkości do 50 – 60 </w:t>
      </w:r>
      <w:r w:rsidR="006F40F7" w:rsidRPr="00350D16">
        <w:rPr>
          <w:rFonts w:cstheme="minorHAnsi"/>
          <w:sz w:val="18"/>
          <w:szCs w:val="18"/>
        </w:rPr>
        <w:t>jednostek</w:t>
      </w:r>
      <w:r w:rsidRPr="00350D16">
        <w:rPr>
          <w:rFonts w:cstheme="minorHAnsi"/>
          <w:sz w:val="18"/>
          <w:szCs w:val="18"/>
        </w:rPr>
        <w:t xml:space="preserve"> SRT (klasy S2 – S3), w uzasadnionych przypadkach. Uzyskanie większej szorstkości oznakowania, wiąże się z zastosowaniem kruszywa przeciwpoślizgowego samego lub w mieszaninie z kulkami szklanymi wg PN-EN 1423:2001 [3]. Należy przy tym wziąć pod uwagę jednoczesne obniżenie wartości współczynnika luminancji i współczynnika odblasku.</w:t>
      </w:r>
    </w:p>
    <w:p w14:paraId="6E9A7953" w14:textId="77777777" w:rsidR="007F43FD" w:rsidRPr="00350D16" w:rsidRDefault="007F43FD" w:rsidP="00350D16">
      <w:pPr>
        <w:spacing w:before="120" w:after="120"/>
        <w:rPr>
          <w:rFonts w:cstheme="minorHAnsi"/>
          <w:sz w:val="18"/>
          <w:szCs w:val="18"/>
        </w:rPr>
      </w:pPr>
      <w:r w:rsidRPr="00350D16">
        <w:rPr>
          <w:rFonts w:cstheme="minorHAnsi"/>
          <w:sz w:val="18"/>
          <w:szCs w:val="18"/>
        </w:rPr>
        <w:t>Szorstkość oznakowania, na którym nie zastosowano kruszywa przeciwpoślizgowego, zazwyczaj wzrasta w okresie eksploatacji oznakowania, dlatego nie należy wymagać wyższej jego wartości na starcie, a niższej w okresie gwarancji.</w:t>
      </w:r>
    </w:p>
    <w:p w14:paraId="372D4EBA" w14:textId="77777777" w:rsidR="007F43FD" w:rsidRPr="00350D16" w:rsidRDefault="007F43FD" w:rsidP="00350D16">
      <w:pPr>
        <w:spacing w:before="120" w:after="120"/>
        <w:rPr>
          <w:rFonts w:cstheme="minorHAnsi"/>
          <w:sz w:val="18"/>
          <w:szCs w:val="18"/>
        </w:rPr>
      </w:pPr>
      <w:r w:rsidRPr="00350D16">
        <w:rPr>
          <w:rFonts w:cstheme="minorHAnsi"/>
          <w:sz w:val="18"/>
          <w:szCs w:val="18"/>
        </w:rPr>
        <w:tab/>
        <w:t>Wykonywanie pomiarów wskaźnika szorstkości SRT dotyczy oznakowań jednolitych, płaskich, wykonanych farbami, masami termoplastycznymi, masami chemoutwardzalnymi i taśmami. Pomiar na oznakowaniu strukturalnym jest, jeśli możliwy, to nie miarodajny. W przypadku oznakowania z wygarbieniami i punktowymi elementami odblaskowymi pomiar nie jest możliwy.</w:t>
      </w:r>
    </w:p>
    <w:p w14:paraId="60320CDC" w14:textId="1CF1BD92" w:rsidR="007F43FD" w:rsidRPr="00350D16" w:rsidRDefault="007F43FD" w:rsidP="00350D16">
      <w:pPr>
        <w:spacing w:before="120" w:after="120"/>
        <w:rPr>
          <w:rFonts w:cstheme="minorHAnsi"/>
          <w:sz w:val="18"/>
          <w:szCs w:val="18"/>
        </w:rPr>
      </w:pPr>
      <w:r w:rsidRPr="00350D16">
        <w:rPr>
          <w:rFonts w:cstheme="minorHAnsi"/>
          <w:b/>
          <w:bCs/>
          <w:i/>
          <w:iCs/>
          <w:sz w:val="18"/>
          <w:szCs w:val="18"/>
        </w:rPr>
        <w:t xml:space="preserve">UWAGA: </w:t>
      </w:r>
      <w:r w:rsidRPr="00350D16">
        <w:rPr>
          <w:rFonts w:cstheme="minorHAnsi"/>
          <w:sz w:val="18"/>
          <w:szCs w:val="18"/>
        </w:rPr>
        <w:t xml:space="preserve">Wskaźnik szorstkości SRT w normach powierzchniowych </w:t>
      </w:r>
      <w:r w:rsidR="006F40F7" w:rsidRPr="00350D16">
        <w:rPr>
          <w:rFonts w:cstheme="minorHAnsi"/>
          <w:sz w:val="18"/>
          <w:szCs w:val="18"/>
        </w:rPr>
        <w:t>został</w:t>
      </w:r>
      <w:r w:rsidRPr="00350D16">
        <w:rPr>
          <w:rFonts w:cstheme="minorHAnsi"/>
          <w:sz w:val="18"/>
          <w:szCs w:val="18"/>
        </w:rPr>
        <w:t xml:space="preserve"> nazwany PTV (Polishing Test Value) za PN-EN 13 036-4:2004(U)[6a]. Metoda pomiaru i sprzęt do jego wykonania są identyczne z przyjętymi w PN-EN 1436:2000[4] dla oznakowań poziomych.</w:t>
      </w:r>
    </w:p>
    <w:p w14:paraId="7B244536"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6.3.1.5. Trwałość oznakowania</w:t>
      </w:r>
    </w:p>
    <w:p w14:paraId="39801B09" w14:textId="77777777" w:rsidR="007F43FD" w:rsidRPr="00350D16" w:rsidRDefault="007F43FD" w:rsidP="00350D16">
      <w:pPr>
        <w:spacing w:before="120" w:after="120"/>
        <w:rPr>
          <w:rFonts w:cstheme="minorHAnsi"/>
          <w:sz w:val="18"/>
          <w:szCs w:val="18"/>
        </w:rPr>
      </w:pPr>
      <w:r w:rsidRPr="00350D16">
        <w:rPr>
          <w:rFonts w:cstheme="minorHAnsi"/>
          <w:sz w:val="18"/>
          <w:szCs w:val="18"/>
        </w:rPr>
        <w:tab/>
        <w:t>Trwałość oznakowania cienkowarstwowego oceniana jako stopień zużycia w 10-stopniowej skali LCPC określonej w POD-97 [9] lub POD-2006 (po wydaniu) [10] powinna wynosić po 12-miesięcznym okresie eksploatacji oznakowania: co najmniej 6.</w:t>
      </w:r>
    </w:p>
    <w:p w14:paraId="0299E9D6" w14:textId="77777777" w:rsidR="007F43FD" w:rsidRPr="00350D16" w:rsidRDefault="007F43FD" w:rsidP="00350D16">
      <w:pPr>
        <w:spacing w:before="120" w:after="120"/>
        <w:rPr>
          <w:rFonts w:cstheme="minorHAnsi"/>
          <w:sz w:val="18"/>
          <w:szCs w:val="18"/>
        </w:rPr>
      </w:pPr>
      <w:r w:rsidRPr="00350D16">
        <w:rPr>
          <w:rFonts w:cstheme="minorHAnsi"/>
          <w:sz w:val="18"/>
          <w:szCs w:val="18"/>
        </w:rPr>
        <w:t>Taka metoda oceny znajduje szczególnie zastosowanie do oceny przydatności materiałów do poziomego oznakowania dróg.</w:t>
      </w:r>
    </w:p>
    <w:p w14:paraId="65AC67BE" w14:textId="77777777" w:rsidR="007F43FD" w:rsidRPr="00350D16" w:rsidRDefault="007F43FD" w:rsidP="00350D16">
      <w:pPr>
        <w:spacing w:before="120" w:after="120"/>
        <w:rPr>
          <w:rFonts w:cstheme="minorHAnsi"/>
          <w:sz w:val="18"/>
          <w:szCs w:val="18"/>
        </w:rPr>
      </w:pPr>
      <w:r w:rsidRPr="00350D16">
        <w:rPr>
          <w:rFonts w:cstheme="minorHAnsi"/>
          <w:sz w:val="18"/>
          <w:szCs w:val="18"/>
        </w:rPr>
        <w:tab/>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14:paraId="2214DC4A" w14:textId="77777777" w:rsidR="007F43FD" w:rsidRPr="00350D16" w:rsidRDefault="007F43FD" w:rsidP="00350D16">
      <w:pPr>
        <w:spacing w:before="120" w:after="120"/>
        <w:rPr>
          <w:rFonts w:cstheme="minorHAnsi"/>
          <w:sz w:val="18"/>
          <w:szCs w:val="18"/>
        </w:rPr>
      </w:pPr>
      <w:r w:rsidRPr="00350D16">
        <w:rPr>
          <w:rFonts w:cstheme="minorHAnsi"/>
          <w:sz w:val="18"/>
          <w:szCs w:val="18"/>
        </w:rPr>
        <w:tab/>
        <w:t>W celach kontrolnych trwałość jest oceniana pośrednio przez sprawdzenie spełniania wymagań widoczności w dzień, w nocy i szorstkości.</w:t>
      </w:r>
    </w:p>
    <w:p w14:paraId="1553BB75"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6.3.1.6. Czas schnięcia oznakowania (względnie czas do przejezdności oznakowania)</w:t>
      </w:r>
    </w:p>
    <w:p w14:paraId="484B304D" w14:textId="77777777" w:rsidR="007F43FD" w:rsidRPr="00350D16" w:rsidRDefault="007F43FD" w:rsidP="00350D16">
      <w:pPr>
        <w:spacing w:before="120" w:after="120"/>
        <w:rPr>
          <w:rFonts w:cstheme="minorHAnsi"/>
          <w:sz w:val="18"/>
          <w:szCs w:val="18"/>
        </w:rPr>
      </w:pPr>
      <w:r w:rsidRPr="00350D16">
        <w:rPr>
          <w:rFonts w:cstheme="minorHAnsi"/>
          <w:sz w:val="18"/>
          <w:szCs w:val="18"/>
        </w:rPr>
        <w:tab/>
        <w:t>Za czas schnięcia oznakowania przyjmuje się czas upływający między wykonaniem oznakowania a jego oddaniem do ruchu.</w:t>
      </w:r>
    </w:p>
    <w:p w14:paraId="0788C7AD" w14:textId="77777777" w:rsidR="007F43FD" w:rsidRPr="00350D16" w:rsidRDefault="007F43FD" w:rsidP="00350D16">
      <w:pPr>
        <w:spacing w:before="120" w:after="120"/>
        <w:rPr>
          <w:rFonts w:cstheme="minorHAnsi"/>
          <w:sz w:val="18"/>
          <w:szCs w:val="18"/>
        </w:rPr>
      </w:pPr>
      <w:r w:rsidRPr="00350D16">
        <w:rPr>
          <w:rFonts w:cstheme="minorHAnsi"/>
          <w:sz w:val="18"/>
          <w:szCs w:val="18"/>
        </w:rPr>
        <w:tab/>
        <w:t>Czas schnięcia oznakowania nie powinien przekraczać czasu gwarantowanego przez producenta, z tym że nie może przekraczać 2 godzin w przypadku wymalowań nocnych i 1 godziny w przypadku wymalowań dziennych. Metoda oznaczenia czasu schnięcia znajduje się w POD-97 [9] lub POD-2006 (po wydaniu) [10].</w:t>
      </w:r>
    </w:p>
    <w:p w14:paraId="2560F930"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6.3.1.7. Grubość oznakowania</w:t>
      </w:r>
    </w:p>
    <w:p w14:paraId="144468E7" w14:textId="77777777" w:rsidR="007F43FD" w:rsidRPr="00350D16" w:rsidRDefault="007F43FD" w:rsidP="00350D16">
      <w:pPr>
        <w:spacing w:before="120" w:after="120"/>
        <w:rPr>
          <w:rFonts w:cstheme="minorHAnsi"/>
          <w:sz w:val="18"/>
          <w:szCs w:val="18"/>
        </w:rPr>
      </w:pPr>
      <w:r w:rsidRPr="00350D16">
        <w:rPr>
          <w:rFonts w:cstheme="minorHAnsi"/>
          <w:sz w:val="18"/>
          <w:szCs w:val="18"/>
        </w:rPr>
        <w:tab/>
        <w:t>Grubość oznakowania, tj. podwyższenie ponad górną powierzchnię nawierzchni, powinna wynosić dla:</w:t>
      </w:r>
    </w:p>
    <w:p w14:paraId="1F791DD1" w14:textId="77777777" w:rsidR="007F43FD" w:rsidRPr="00350D16" w:rsidRDefault="007F43FD" w:rsidP="00350D16">
      <w:pPr>
        <w:spacing w:before="120" w:after="120"/>
        <w:rPr>
          <w:rFonts w:cstheme="minorHAnsi"/>
          <w:sz w:val="18"/>
          <w:szCs w:val="18"/>
        </w:rPr>
      </w:pPr>
      <w:r w:rsidRPr="00350D16">
        <w:rPr>
          <w:rFonts w:cstheme="minorHAnsi"/>
          <w:sz w:val="18"/>
          <w:szCs w:val="18"/>
        </w:rPr>
        <w:t>oznakowania grubowarstwowego, co najmniej 0,90 mm i co najwyżej 5 mm,</w:t>
      </w:r>
    </w:p>
    <w:p w14:paraId="0479A1BD" w14:textId="77777777" w:rsidR="007F43FD" w:rsidRPr="00350D16" w:rsidRDefault="007F43FD" w:rsidP="00350D16">
      <w:pPr>
        <w:spacing w:before="120" w:after="120"/>
        <w:rPr>
          <w:rFonts w:cstheme="minorHAnsi"/>
          <w:sz w:val="18"/>
          <w:szCs w:val="18"/>
        </w:rPr>
      </w:pPr>
      <w:r w:rsidRPr="00350D16">
        <w:rPr>
          <w:rFonts w:cstheme="minorHAnsi"/>
          <w:sz w:val="18"/>
          <w:szCs w:val="18"/>
        </w:rPr>
        <w:t>punktowych elementów odblaskowych umieszczanych na części jezdnej drogi, co najwyżej 15 mm, a w uzasadnionych przypadkach ustalonych w dokumentacji projektowej, co najwyżej 25 mm.</w:t>
      </w:r>
    </w:p>
    <w:p w14:paraId="493E75B9" w14:textId="77777777" w:rsidR="007F43FD" w:rsidRPr="00350D16" w:rsidRDefault="007F43FD" w:rsidP="00350D16">
      <w:pPr>
        <w:spacing w:before="120" w:after="120"/>
        <w:rPr>
          <w:rFonts w:cstheme="minorHAnsi"/>
          <w:sz w:val="18"/>
          <w:szCs w:val="18"/>
        </w:rPr>
      </w:pPr>
      <w:r w:rsidRPr="00350D16">
        <w:rPr>
          <w:rFonts w:cstheme="minorHAnsi"/>
          <w:sz w:val="18"/>
          <w:szCs w:val="18"/>
        </w:rPr>
        <w:tab/>
        <w:t>Wymagania te nie obowiązują, jeśli nawierzchnia pod znakowaniem jest wyfrezowana.</w:t>
      </w:r>
    </w:p>
    <w:p w14:paraId="7C371E88" w14:textId="77777777" w:rsidR="007F43FD" w:rsidRPr="00350D16" w:rsidRDefault="007F43FD" w:rsidP="00350D16">
      <w:pPr>
        <w:spacing w:before="120" w:after="120"/>
        <w:rPr>
          <w:rFonts w:cstheme="minorHAnsi"/>
          <w:sz w:val="18"/>
          <w:szCs w:val="18"/>
        </w:rPr>
      </w:pPr>
      <w:r w:rsidRPr="00350D16">
        <w:rPr>
          <w:rFonts w:cstheme="minorHAnsi"/>
          <w:sz w:val="18"/>
          <w:szCs w:val="18"/>
        </w:rPr>
        <w:t>Kontrola grubości oznakowania jest istotna w przypadku, gdy Wykonawca nie udziela gwarancji lub gdy nie są wykonywane pomiary kontrolne za pomocą aparatury lub poprzez ocenę wizualną.</w:t>
      </w:r>
    </w:p>
    <w:p w14:paraId="699B4FEC"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6.3.2.</w:t>
      </w:r>
      <w:r w:rsidRPr="00350D16">
        <w:rPr>
          <w:rFonts w:cstheme="minorHAnsi"/>
          <w:b/>
          <w:bCs/>
          <w:i/>
          <w:iCs/>
          <w:sz w:val="18"/>
          <w:szCs w:val="18"/>
        </w:rPr>
        <w:tab/>
        <w:t>Badania wykonania znakowania poziomego z materiału cienkowarstwowego lub grubowarstwowego</w:t>
      </w:r>
    </w:p>
    <w:p w14:paraId="06560F24" w14:textId="77777777" w:rsidR="007F43FD" w:rsidRPr="00350D16" w:rsidRDefault="007F43FD" w:rsidP="00350D16">
      <w:pPr>
        <w:spacing w:before="120" w:after="120"/>
        <w:rPr>
          <w:rFonts w:cstheme="minorHAnsi"/>
          <w:sz w:val="18"/>
          <w:szCs w:val="18"/>
        </w:rPr>
      </w:pPr>
      <w:r w:rsidRPr="00350D16">
        <w:rPr>
          <w:rFonts w:cstheme="minorHAnsi"/>
          <w:sz w:val="18"/>
          <w:szCs w:val="18"/>
        </w:rPr>
        <w:tab/>
        <w:t>Wykonawca wykonując znakowanie poziome z materiału cienko- lub grubowarstwowego przeprowadza przed rozpoczęciem każdej pracy oraz w czasie jej wykonywania, co najmniej raz dziennie, lub zgodnie z ustaleniem SST, następujące badania:</w:t>
      </w:r>
    </w:p>
    <w:p w14:paraId="2E8F9BF7" w14:textId="77777777" w:rsidR="007F43FD" w:rsidRPr="00350D16" w:rsidRDefault="007F43FD" w:rsidP="00350D16">
      <w:pPr>
        <w:numPr>
          <w:ilvl w:val="0"/>
          <w:numId w:val="101"/>
        </w:numPr>
        <w:spacing w:before="120" w:after="120"/>
        <w:rPr>
          <w:rFonts w:cstheme="minorHAnsi"/>
          <w:b/>
          <w:bCs/>
          <w:i/>
          <w:iCs/>
          <w:sz w:val="18"/>
          <w:szCs w:val="18"/>
        </w:rPr>
      </w:pPr>
      <w:r w:rsidRPr="00350D16">
        <w:rPr>
          <w:rFonts w:cstheme="minorHAnsi"/>
          <w:b/>
          <w:bCs/>
          <w:i/>
          <w:iCs/>
          <w:sz w:val="18"/>
          <w:szCs w:val="18"/>
        </w:rPr>
        <w:t>przed rozpoczęciem pracy:</w:t>
      </w:r>
    </w:p>
    <w:p w14:paraId="565F1BEF" w14:textId="77777777" w:rsidR="007F43FD" w:rsidRPr="00350D16" w:rsidRDefault="007F43FD" w:rsidP="00350D16">
      <w:pPr>
        <w:spacing w:before="120" w:after="120"/>
        <w:rPr>
          <w:rFonts w:cstheme="minorHAnsi"/>
          <w:sz w:val="18"/>
          <w:szCs w:val="18"/>
        </w:rPr>
      </w:pPr>
      <w:r w:rsidRPr="00350D16">
        <w:rPr>
          <w:rFonts w:cstheme="minorHAnsi"/>
          <w:sz w:val="18"/>
          <w:szCs w:val="18"/>
        </w:rPr>
        <w:t>sprawdzenie oznakowania opakowań,</w:t>
      </w:r>
    </w:p>
    <w:p w14:paraId="19BF8B6D" w14:textId="77777777" w:rsidR="007F43FD" w:rsidRPr="00350D16" w:rsidRDefault="007F43FD" w:rsidP="00350D16">
      <w:pPr>
        <w:spacing w:before="120" w:after="120"/>
        <w:rPr>
          <w:rFonts w:cstheme="minorHAnsi"/>
          <w:sz w:val="18"/>
          <w:szCs w:val="18"/>
        </w:rPr>
      </w:pPr>
      <w:r w:rsidRPr="00350D16">
        <w:rPr>
          <w:rFonts w:cstheme="minorHAnsi"/>
          <w:sz w:val="18"/>
          <w:szCs w:val="18"/>
        </w:rPr>
        <w:t>wizualną ocenę stanu  materiału, w zakresie jego jednorodności i widocznych wad,</w:t>
      </w:r>
    </w:p>
    <w:p w14:paraId="645481C7" w14:textId="77777777" w:rsidR="007F43FD" w:rsidRPr="00350D16" w:rsidRDefault="007F43FD" w:rsidP="00350D16">
      <w:pPr>
        <w:spacing w:before="120" w:after="120"/>
        <w:rPr>
          <w:rFonts w:cstheme="minorHAnsi"/>
          <w:sz w:val="18"/>
          <w:szCs w:val="18"/>
        </w:rPr>
      </w:pPr>
      <w:r w:rsidRPr="00350D16">
        <w:rPr>
          <w:rFonts w:cstheme="minorHAnsi"/>
          <w:sz w:val="18"/>
          <w:szCs w:val="18"/>
        </w:rPr>
        <w:t>pomiar wilgotności względnej powietrza,</w:t>
      </w:r>
    </w:p>
    <w:p w14:paraId="19039D71" w14:textId="77777777" w:rsidR="007F43FD" w:rsidRPr="00350D16" w:rsidRDefault="007F43FD" w:rsidP="00350D16">
      <w:pPr>
        <w:spacing w:before="120" w:after="120"/>
        <w:rPr>
          <w:rFonts w:cstheme="minorHAnsi"/>
          <w:sz w:val="18"/>
          <w:szCs w:val="18"/>
        </w:rPr>
      </w:pPr>
      <w:r w:rsidRPr="00350D16">
        <w:rPr>
          <w:rFonts w:cstheme="minorHAnsi"/>
          <w:sz w:val="18"/>
          <w:szCs w:val="18"/>
        </w:rPr>
        <w:t>pomiar temperatury powietrza i nawierzchni,</w:t>
      </w:r>
    </w:p>
    <w:p w14:paraId="3ABBABFA" w14:textId="77777777" w:rsidR="007F43FD" w:rsidRPr="00350D16" w:rsidRDefault="007F43FD" w:rsidP="00350D16">
      <w:pPr>
        <w:spacing w:before="120" w:after="120"/>
        <w:rPr>
          <w:rFonts w:cstheme="minorHAnsi"/>
          <w:sz w:val="18"/>
          <w:szCs w:val="18"/>
        </w:rPr>
      </w:pPr>
      <w:r w:rsidRPr="00350D16">
        <w:rPr>
          <w:rFonts w:cstheme="minorHAnsi"/>
          <w:sz w:val="18"/>
          <w:szCs w:val="18"/>
        </w:rPr>
        <w:t>badanie lepkości farby, wg POD-97 [9] lub POD-2006 (po wydaniu) [10],</w:t>
      </w:r>
    </w:p>
    <w:p w14:paraId="4CC16AF0"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b)      w czasie wykonywania pracy:</w:t>
      </w:r>
    </w:p>
    <w:p w14:paraId="33306037" w14:textId="77777777" w:rsidR="007F43FD" w:rsidRPr="00350D16" w:rsidRDefault="007F43FD" w:rsidP="00350D16">
      <w:pPr>
        <w:spacing w:before="120" w:after="120"/>
        <w:rPr>
          <w:rFonts w:cstheme="minorHAnsi"/>
          <w:sz w:val="18"/>
          <w:szCs w:val="18"/>
        </w:rPr>
      </w:pPr>
      <w:r w:rsidRPr="00350D16">
        <w:rPr>
          <w:rFonts w:cstheme="minorHAnsi"/>
          <w:sz w:val="18"/>
          <w:szCs w:val="18"/>
        </w:rPr>
        <w:t>pomiar grubości warstwy oznakowania,</w:t>
      </w:r>
    </w:p>
    <w:p w14:paraId="61E7EE74" w14:textId="77777777" w:rsidR="007F43FD" w:rsidRPr="00350D16" w:rsidRDefault="007F43FD" w:rsidP="00350D16">
      <w:pPr>
        <w:spacing w:before="120" w:after="120"/>
        <w:rPr>
          <w:rFonts w:cstheme="minorHAnsi"/>
          <w:sz w:val="18"/>
          <w:szCs w:val="18"/>
        </w:rPr>
      </w:pPr>
      <w:r w:rsidRPr="00350D16">
        <w:rPr>
          <w:rFonts w:cstheme="minorHAnsi"/>
          <w:sz w:val="18"/>
          <w:szCs w:val="18"/>
        </w:rPr>
        <w:t>pomiar czasu schnięcia, wg POD-97 [9] lub POD-2006 (po wydaniu) [10],</w:t>
      </w:r>
    </w:p>
    <w:p w14:paraId="19B3B521" w14:textId="77777777" w:rsidR="007F43FD" w:rsidRPr="00350D16" w:rsidRDefault="007F43FD" w:rsidP="00350D16">
      <w:pPr>
        <w:spacing w:before="120" w:after="120"/>
        <w:rPr>
          <w:rFonts w:cstheme="minorHAnsi"/>
          <w:sz w:val="18"/>
          <w:szCs w:val="18"/>
        </w:rPr>
      </w:pPr>
      <w:r w:rsidRPr="00350D16">
        <w:rPr>
          <w:rFonts w:cstheme="minorHAnsi"/>
          <w:sz w:val="18"/>
          <w:szCs w:val="18"/>
        </w:rPr>
        <w:t>wizualną ocenę równomierności rozłożenia kulek szklanych podczas objazdu w nocy,</w:t>
      </w:r>
    </w:p>
    <w:p w14:paraId="1E38766D" w14:textId="77777777" w:rsidR="007F43FD" w:rsidRPr="00350D16" w:rsidRDefault="007F43FD" w:rsidP="00350D16">
      <w:pPr>
        <w:spacing w:before="120" w:after="120"/>
        <w:rPr>
          <w:rFonts w:cstheme="minorHAnsi"/>
          <w:sz w:val="18"/>
          <w:szCs w:val="18"/>
        </w:rPr>
      </w:pPr>
      <w:r w:rsidRPr="00350D16">
        <w:rPr>
          <w:rFonts w:cstheme="minorHAnsi"/>
          <w:sz w:val="18"/>
          <w:szCs w:val="18"/>
        </w:rPr>
        <w:t>pomiar poziomych wymiarów oznakowania, na zgodność z dokumentacją projektową i załącznikiem nr 2 do rozporządzenia Ministra Infrastruktury [7],</w:t>
      </w:r>
    </w:p>
    <w:p w14:paraId="7723F95A" w14:textId="77777777" w:rsidR="007F43FD" w:rsidRPr="00350D16" w:rsidRDefault="007F43FD" w:rsidP="00350D16">
      <w:pPr>
        <w:spacing w:before="120" w:after="120"/>
        <w:rPr>
          <w:rFonts w:cstheme="minorHAnsi"/>
          <w:sz w:val="18"/>
          <w:szCs w:val="18"/>
        </w:rPr>
      </w:pPr>
      <w:r w:rsidRPr="00350D16">
        <w:rPr>
          <w:rFonts w:cstheme="minorHAnsi"/>
          <w:sz w:val="18"/>
          <w:szCs w:val="18"/>
        </w:rPr>
        <w:t>wizualną ocenę równomierności skropienia (rozłożenia materiału) na całej szerokości linii,</w:t>
      </w:r>
    </w:p>
    <w:p w14:paraId="3A21F605" w14:textId="77777777" w:rsidR="007F43FD" w:rsidRPr="00350D16" w:rsidRDefault="007F43FD" w:rsidP="00350D16">
      <w:pPr>
        <w:spacing w:before="120" w:after="120"/>
        <w:rPr>
          <w:rFonts w:cstheme="minorHAnsi"/>
          <w:sz w:val="18"/>
          <w:szCs w:val="18"/>
        </w:rPr>
      </w:pPr>
      <w:r w:rsidRPr="00350D16">
        <w:rPr>
          <w:rFonts w:cstheme="minorHAnsi"/>
          <w:sz w:val="18"/>
          <w:szCs w:val="18"/>
        </w:rPr>
        <w:t>oznaczenia czasu przejezdności, wg POD-97 [9] lub POD-2006 (po wydaniu) [10].</w:t>
      </w:r>
    </w:p>
    <w:p w14:paraId="43E7EF43" w14:textId="77777777" w:rsidR="007F43FD" w:rsidRPr="00350D16" w:rsidRDefault="007F43FD" w:rsidP="00350D16">
      <w:pPr>
        <w:spacing w:before="120" w:after="120"/>
        <w:rPr>
          <w:rFonts w:cstheme="minorHAnsi"/>
          <w:sz w:val="18"/>
          <w:szCs w:val="18"/>
        </w:rPr>
      </w:pPr>
      <w:r w:rsidRPr="00350D16">
        <w:rPr>
          <w:rFonts w:cstheme="minorHAnsi"/>
          <w:sz w:val="18"/>
          <w:szCs w:val="18"/>
        </w:rPr>
        <w:tab/>
        <w:t>Protokół z przeprowadzonych badań wraz z jedną próbką, jednoznacznie oznakowaną, na blasze (300 x 250 x 1,5 mm) Wykonawca powinien przechować do czasu upływu okresu gwarancji.</w:t>
      </w:r>
    </w:p>
    <w:p w14:paraId="33D2C830" w14:textId="77777777" w:rsidR="007F43FD" w:rsidRPr="00350D16" w:rsidRDefault="007F43FD" w:rsidP="00350D16">
      <w:pPr>
        <w:spacing w:before="120" w:after="120"/>
        <w:rPr>
          <w:rFonts w:cstheme="minorHAnsi"/>
          <w:sz w:val="18"/>
          <w:szCs w:val="18"/>
        </w:rPr>
      </w:pPr>
      <w:r w:rsidRPr="00350D16">
        <w:rPr>
          <w:rFonts w:cstheme="minorHAnsi"/>
          <w:sz w:val="18"/>
          <w:szCs w:val="18"/>
        </w:rPr>
        <w:tab/>
        <w:t>Do odbioru i w przypadku wątpliwości dotyczących wykonania oznakowania poziomego, Inżynier może zlecić wykonanie badań:</w:t>
      </w:r>
    </w:p>
    <w:p w14:paraId="3856B407" w14:textId="77777777" w:rsidR="007F43FD" w:rsidRPr="00350D16" w:rsidRDefault="007F43FD" w:rsidP="00350D16">
      <w:pPr>
        <w:numPr>
          <w:ilvl w:val="0"/>
          <w:numId w:val="107"/>
        </w:numPr>
        <w:spacing w:before="120" w:after="120"/>
        <w:rPr>
          <w:rFonts w:cstheme="minorHAnsi"/>
          <w:sz w:val="18"/>
          <w:szCs w:val="18"/>
        </w:rPr>
      </w:pPr>
      <w:r w:rsidRPr="00350D16">
        <w:rPr>
          <w:rFonts w:cstheme="minorHAnsi"/>
          <w:sz w:val="18"/>
          <w:szCs w:val="18"/>
        </w:rPr>
        <w:t>widzialności w nocy,</w:t>
      </w:r>
    </w:p>
    <w:p w14:paraId="71453B2B" w14:textId="77777777" w:rsidR="007F43FD" w:rsidRPr="00350D16" w:rsidRDefault="007F43FD" w:rsidP="00350D16">
      <w:pPr>
        <w:numPr>
          <w:ilvl w:val="0"/>
          <w:numId w:val="107"/>
        </w:numPr>
        <w:spacing w:before="120" w:after="120"/>
        <w:rPr>
          <w:rFonts w:cstheme="minorHAnsi"/>
          <w:sz w:val="18"/>
          <w:szCs w:val="18"/>
        </w:rPr>
      </w:pPr>
      <w:r w:rsidRPr="00350D16">
        <w:rPr>
          <w:rFonts w:cstheme="minorHAnsi"/>
          <w:sz w:val="18"/>
          <w:szCs w:val="18"/>
        </w:rPr>
        <w:t>widzialności w dzień,</w:t>
      </w:r>
    </w:p>
    <w:p w14:paraId="07FBDD88" w14:textId="77777777" w:rsidR="007F43FD" w:rsidRPr="00350D16" w:rsidRDefault="007F43FD" w:rsidP="00350D16">
      <w:pPr>
        <w:numPr>
          <w:ilvl w:val="0"/>
          <w:numId w:val="107"/>
        </w:numPr>
        <w:spacing w:before="120" w:after="120"/>
        <w:rPr>
          <w:rFonts w:cstheme="minorHAnsi"/>
          <w:sz w:val="18"/>
          <w:szCs w:val="18"/>
        </w:rPr>
      </w:pPr>
      <w:r w:rsidRPr="00350D16">
        <w:rPr>
          <w:rFonts w:cstheme="minorHAnsi"/>
          <w:sz w:val="18"/>
          <w:szCs w:val="18"/>
        </w:rPr>
        <w:t>szorstkości,</w:t>
      </w:r>
    </w:p>
    <w:p w14:paraId="646E5616" w14:textId="77777777" w:rsidR="007F43FD" w:rsidRPr="00350D16" w:rsidRDefault="007F43FD" w:rsidP="00350D16">
      <w:pPr>
        <w:spacing w:before="120" w:after="120"/>
        <w:rPr>
          <w:rFonts w:cstheme="minorHAnsi"/>
          <w:sz w:val="18"/>
          <w:szCs w:val="18"/>
        </w:rPr>
      </w:pPr>
      <w:r w:rsidRPr="00350D16">
        <w:rPr>
          <w:rFonts w:cstheme="minorHAnsi"/>
          <w:sz w:val="18"/>
          <w:szCs w:val="18"/>
        </w:rPr>
        <w:t>odpowiadających wymaganiom podanym w punkcie 6.3.1 i wykonanych według metod określonych w Warunkach technicznych POD-97 [9] lub POD-2006 (po wydaniu) [10].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14:paraId="77E98638"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W przypadku konieczności wykonywania pomiarów na otwartych do ruchu odcinkach dróg o dopuszczalnej prędkości </w:t>
      </w:r>
      <w:r w:rsidRPr="00350D16">
        <w:rPr>
          <w:rFonts w:cstheme="minorHAnsi"/>
          <w:sz w:val="18"/>
          <w:szCs w:val="18"/>
        </w:rPr>
        <w:sym w:font="Symbol" w:char="00B3"/>
      </w:r>
      <w:r w:rsidRPr="00350D16">
        <w:rPr>
          <w:rFonts w:cstheme="minorHAnsi"/>
          <w:sz w:val="18"/>
          <w:szCs w:val="18"/>
        </w:rPr>
        <w:t xml:space="preserve"> 100 km/h należy ograniczyć je do linii krawędziowych zewnętrznych w przypadku wykonywania pomiarów aparatami ręcznymi, ze względu na bezpieczeństwo wykonujących pomiary.</w:t>
      </w:r>
    </w:p>
    <w:p w14:paraId="54CF18B0"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Pomiary współczynnika odblasku na liniach segregacyjnych i krawędziowych wewnętrznych, na otwartych do ruchu odcinkach dróg o dopuszczalnej prędkości </w:t>
      </w:r>
      <w:r w:rsidRPr="00350D16">
        <w:rPr>
          <w:rFonts w:cstheme="minorHAnsi"/>
          <w:sz w:val="18"/>
          <w:szCs w:val="18"/>
        </w:rPr>
        <w:sym w:font="Symbol" w:char="00B3"/>
      </w:r>
      <w:r w:rsidRPr="00350D16">
        <w:rPr>
          <w:rFonts w:cstheme="minorHAnsi"/>
          <w:sz w:val="18"/>
          <w:szCs w:val="18"/>
        </w:rPr>
        <w:t xml:space="preserve"> 100 km/h , a także na liniach podłużnych oznakowań z wygarbieniami, należy wykonywać przy użyciu mobilnego reflektometru zainstalowanego na samochodzie i wykonującego pomiary w ruchu.</w:t>
      </w:r>
    </w:p>
    <w:p w14:paraId="27F30C01" w14:textId="77777777" w:rsidR="007F43FD" w:rsidRPr="00350D16" w:rsidRDefault="007F43FD" w:rsidP="00350D16">
      <w:pPr>
        <w:spacing w:before="120" w:after="120"/>
        <w:rPr>
          <w:rFonts w:cstheme="minorHAnsi"/>
          <w:sz w:val="18"/>
          <w:szCs w:val="18"/>
        </w:rPr>
      </w:pPr>
      <w:r w:rsidRPr="00350D16">
        <w:rPr>
          <w:rFonts w:cstheme="minorHAnsi"/>
          <w:sz w:val="18"/>
          <w:szCs w:val="18"/>
        </w:rPr>
        <w:tab/>
        <w:t>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1 m.</w:t>
      </w:r>
    </w:p>
    <w:p w14:paraId="322043B4"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Tablica 2. Częstotliwość pomiarów współczynników odblaskowości i luminancji aparatami ręcznymi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995"/>
        <w:gridCol w:w="2126"/>
        <w:gridCol w:w="1559"/>
      </w:tblGrid>
      <w:tr w:rsidR="007F43FD" w:rsidRPr="00350D16" w14:paraId="6DC00ABD" w14:textId="77777777" w:rsidTr="003E4428">
        <w:trPr>
          <w:jc w:val="center"/>
        </w:trPr>
        <w:tc>
          <w:tcPr>
            <w:tcW w:w="567" w:type="dxa"/>
            <w:tcBorders>
              <w:top w:val="single" w:sz="4" w:space="0" w:color="auto"/>
              <w:left w:val="single" w:sz="4" w:space="0" w:color="auto"/>
              <w:bottom w:val="double" w:sz="4" w:space="0" w:color="auto"/>
              <w:right w:val="single" w:sz="4" w:space="0" w:color="auto"/>
            </w:tcBorders>
            <w:vAlign w:val="center"/>
          </w:tcPr>
          <w:p w14:paraId="1AD212DB" w14:textId="77777777" w:rsidR="007F43FD" w:rsidRPr="00350D16" w:rsidRDefault="007F43FD" w:rsidP="00350D16">
            <w:pPr>
              <w:spacing w:before="120" w:after="120"/>
              <w:rPr>
                <w:rFonts w:cstheme="minorHAnsi"/>
                <w:sz w:val="18"/>
                <w:szCs w:val="18"/>
              </w:rPr>
            </w:pPr>
            <w:r w:rsidRPr="00350D16">
              <w:rPr>
                <w:rFonts w:cstheme="minorHAnsi"/>
                <w:sz w:val="18"/>
                <w:szCs w:val="18"/>
              </w:rPr>
              <w:t>Lp.</w:t>
            </w:r>
          </w:p>
        </w:tc>
        <w:tc>
          <w:tcPr>
            <w:tcW w:w="1995" w:type="dxa"/>
            <w:tcBorders>
              <w:top w:val="single" w:sz="4" w:space="0" w:color="auto"/>
              <w:left w:val="single" w:sz="4" w:space="0" w:color="auto"/>
              <w:bottom w:val="double" w:sz="4" w:space="0" w:color="auto"/>
              <w:right w:val="single" w:sz="4" w:space="0" w:color="auto"/>
            </w:tcBorders>
            <w:vAlign w:val="center"/>
          </w:tcPr>
          <w:p w14:paraId="082A1375" w14:textId="77777777" w:rsidR="007F43FD" w:rsidRPr="00350D16" w:rsidRDefault="007F43FD" w:rsidP="00350D16">
            <w:pPr>
              <w:spacing w:before="120" w:after="120"/>
              <w:rPr>
                <w:rFonts w:cstheme="minorHAnsi"/>
                <w:sz w:val="18"/>
                <w:szCs w:val="18"/>
              </w:rPr>
            </w:pPr>
            <w:r w:rsidRPr="00350D16">
              <w:rPr>
                <w:rFonts w:cstheme="minorHAnsi"/>
                <w:sz w:val="18"/>
                <w:szCs w:val="18"/>
              </w:rPr>
              <w:t>Długość odcinka, km</w:t>
            </w:r>
          </w:p>
        </w:tc>
        <w:tc>
          <w:tcPr>
            <w:tcW w:w="2126" w:type="dxa"/>
            <w:tcBorders>
              <w:top w:val="single" w:sz="4" w:space="0" w:color="auto"/>
              <w:left w:val="single" w:sz="4" w:space="0" w:color="auto"/>
              <w:bottom w:val="double" w:sz="4" w:space="0" w:color="auto"/>
              <w:right w:val="single" w:sz="4" w:space="0" w:color="auto"/>
            </w:tcBorders>
            <w:vAlign w:val="center"/>
          </w:tcPr>
          <w:p w14:paraId="5139364F" w14:textId="77777777" w:rsidR="007F43FD" w:rsidRPr="00350D16" w:rsidRDefault="007F43FD" w:rsidP="00350D16">
            <w:pPr>
              <w:spacing w:before="120" w:after="120"/>
              <w:rPr>
                <w:rFonts w:cstheme="minorHAnsi"/>
                <w:sz w:val="18"/>
                <w:szCs w:val="18"/>
              </w:rPr>
            </w:pPr>
            <w:r w:rsidRPr="00350D16">
              <w:rPr>
                <w:rFonts w:cstheme="minorHAnsi"/>
                <w:sz w:val="18"/>
                <w:szCs w:val="18"/>
              </w:rPr>
              <w:t>Częstotliwość pomiarów, co najmniej</w:t>
            </w:r>
          </w:p>
        </w:tc>
        <w:tc>
          <w:tcPr>
            <w:tcW w:w="1559" w:type="dxa"/>
            <w:tcBorders>
              <w:top w:val="single" w:sz="4" w:space="0" w:color="auto"/>
              <w:left w:val="single" w:sz="4" w:space="0" w:color="auto"/>
              <w:bottom w:val="double" w:sz="4" w:space="0" w:color="auto"/>
              <w:right w:val="single" w:sz="4" w:space="0" w:color="auto"/>
            </w:tcBorders>
            <w:vAlign w:val="center"/>
          </w:tcPr>
          <w:p w14:paraId="1AE5677E" w14:textId="77777777" w:rsidR="007F43FD" w:rsidRPr="00350D16" w:rsidRDefault="007F43FD" w:rsidP="00350D16">
            <w:pPr>
              <w:spacing w:before="120" w:after="120"/>
              <w:rPr>
                <w:rFonts w:cstheme="minorHAnsi"/>
                <w:sz w:val="18"/>
                <w:szCs w:val="18"/>
              </w:rPr>
            </w:pPr>
            <w:r w:rsidRPr="00350D16">
              <w:rPr>
                <w:rFonts w:cstheme="minorHAnsi"/>
                <w:sz w:val="18"/>
                <w:szCs w:val="18"/>
              </w:rPr>
              <w:t>Minimalna ilość pomiarów</w:t>
            </w:r>
          </w:p>
        </w:tc>
      </w:tr>
      <w:tr w:rsidR="007F43FD" w:rsidRPr="00350D16" w14:paraId="7096DF63" w14:textId="77777777" w:rsidTr="003E4428">
        <w:trPr>
          <w:jc w:val="center"/>
        </w:trPr>
        <w:tc>
          <w:tcPr>
            <w:tcW w:w="567" w:type="dxa"/>
            <w:tcBorders>
              <w:top w:val="double" w:sz="4" w:space="0" w:color="auto"/>
              <w:left w:val="single" w:sz="4" w:space="0" w:color="auto"/>
              <w:bottom w:val="single" w:sz="4" w:space="0" w:color="auto"/>
              <w:right w:val="single" w:sz="4" w:space="0" w:color="auto"/>
            </w:tcBorders>
          </w:tcPr>
          <w:p w14:paraId="7B68D6D0" w14:textId="77777777" w:rsidR="007F43FD" w:rsidRPr="00350D16" w:rsidRDefault="007F43FD" w:rsidP="00350D16">
            <w:pPr>
              <w:spacing w:before="120" w:after="120"/>
              <w:rPr>
                <w:rFonts w:cstheme="minorHAnsi"/>
                <w:sz w:val="18"/>
                <w:szCs w:val="18"/>
              </w:rPr>
            </w:pPr>
            <w:r w:rsidRPr="00350D16">
              <w:rPr>
                <w:rFonts w:cstheme="minorHAnsi"/>
                <w:sz w:val="18"/>
                <w:szCs w:val="18"/>
              </w:rPr>
              <w:t>1</w:t>
            </w:r>
          </w:p>
        </w:tc>
        <w:tc>
          <w:tcPr>
            <w:tcW w:w="1995" w:type="dxa"/>
            <w:tcBorders>
              <w:top w:val="double" w:sz="4" w:space="0" w:color="auto"/>
              <w:left w:val="single" w:sz="4" w:space="0" w:color="auto"/>
              <w:bottom w:val="single" w:sz="4" w:space="0" w:color="auto"/>
              <w:right w:val="single" w:sz="4" w:space="0" w:color="auto"/>
            </w:tcBorders>
          </w:tcPr>
          <w:p w14:paraId="0005E7F9" w14:textId="77777777" w:rsidR="007F43FD" w:rsidRPr="00350D16" w:rsidRDefault="007F43FD" w:rsidP="00350D16">
            <w:pPr>
              <w:spacing w:before="120" w:after="120"/>
              <w:rPr>
                <w:rFonts w:cstheme="minorHAnsi"/>
                <w:sz w:val="18"/>
                <w:szCs w:val="18"/>
              </w:rPr>
            </w:pPr>
            <w:r w:rsidRPr="00350D16">
              <w:rPr>
                <w:rFonts w:cstheme="minorHAnsi"/>
                <w:sz w:val="18"/>
                <w:szCs w:val="18"/>
              </w:rPr>
              <w:t>od 0 do 3</w:t>
            </w:r>
          </w:p>
        </w:tc>
        <w:tc>
          <w:tcPr>
            <w:tcW w:w="2126" w:type="dxa"/>
            <w:tcBorders>
              <w:top w:val="double" w:sz="4" w:space="0" w:color="auto"/>
              <w:left w:val="single" w:sz="4" w:space="0" w:color="auto"/>
              <w:bottom w:val="single" w:sz="4" w:space="0" w:color="auto"/>
              <w:right w:val="single" w:sz="4" w:space="0" w:color="auto"/>
            </w:tcBorders>
          </w:tcPr>
          <w:p w14:paraId="7DA0D90D" w14:textId="77777777" w:rsidR="007F43FD" w:rsidRPr="00350D16" w:rsidRDefault="007F43FD" w:rsidP="00350D16">
            <w:pPr>
              <w:spacing w:before="120" w:after="120"/>
              <w:rPr>
                <w:rFonts w:cstheme="minorHAnsi"/>
                <w:sz w:val="18"/>
                <w:szCs w:val="18"/>
              </w:rPr>
            </w:pPr>
            <w:r w:rsidRPr="00350D16">
              <w:rPr>
                <w:rFonts w:cstheme="minorHAnsi"/>
                <w:sz w:val="18"/>
                <w:szCs w:val="18"/>
              </w:rPr>
              <w:t>od 0,1 do 0,5 km</w:t>
            </w:r>
          </w:p>
        </w:tc>
        <w:tc>
          <w:tcPr>
            <w:tcW w:w="1559" w:type="dxa"/>
            <w:tcBorders>
              <w:top w:val="double" w:sz="4" w:space="0" w:color="auto"/>
              <w:left w:val="single" w:sz="4" w:space="0" w:color="auto"/>
              <w:bottom w:val="single" w:sz="4" w:space="0" w:color="auto"/>
              <w:right w:val="single" w:sz="4" w:space="0" w:color="auto"/>
            </w:tcBorders>
          </w:tcPr>
          <w:p w14:paraId="1EB3BE43" w14:textId="77777777" w:rsidR="007F43FD" w:rsidRPr="00350D16" w:rsidRDefault="007F43FD" w:rsidP="00350D16">
            <w:pPr>
              <w:spacing w:before="120" w:after="120"/>
              <w:rPr>
                <w:rFonts w:cstheme="minorHAnsi"/>
                <w:sz w:val="18"/>
                <w:szCs w:val="18"/>
              </w:rPr>
            </w:pPr>
            <w:r w:rsidRPr="00350D16">
              <w:rPr>
                <w:rFonts w:cstheme="minorHAnsi"/>
                <w:sz w:val="18"/>
                <w:szCs w:val="18"/>
              </w:rPr>
              <w:t>3-6</w:t>
            </w:r>
          </w:p>
        </w:tc>
      </w:tr>
      <w:tr w:rsidR="007F43FD" w:rsidRPr="00350D16" w14:paraId="13638779" w14:textId="77777777" w:rsidTr="003E4428">
        <w:trPr>
          <w:jc w:val="center"/>
        </w:trPr>
        <w:tc>
          <w:tcPr>
            <w:tcW w:w="567" w:type="dxa"/>
            <w:tcBorders>
              <w:top w:val="single" w:sz="4" w:space="0" w:color="auto"/>
              <w:left w:val="single" w:sz="4" w:space="0" w:color="auto"/>
              <w:bottom w:val="single" w:sz="4" w:space="0" w:color="auto"/>
              <w:right w:val="single" w:sz="4" w:space="0" w:color="auto"/>
            </w:tcBorders>
          </w:tcPr>
          <w:p w14:paraId="6704CB01" w14:textId="77777777" w:rsidR="007F43FD" w:rsidRPr="00350D16" w:rsidRDefault="007F43FD" w:rsidP="00350D16">
            <w:pPr>
              <w:spacing w:before="120" w:after="120"/>
              <w:rPr>
                <w:rFonts w:cstheme="minorHAnsi"/>
                <w:sz w:val="18"/>
                <w:szCs w:val="18"/>
              </w:rPr>
            </w:pPr>
            <w:r w:rsidRPr="00350D16">
              <w:rPr>
                <w:rFonts w:cstheme="minorHAnsi"/>
                <w:sz w:val="18"/>
                <w:szCs w:val="18"/>
              </w:rPr>
              <w:t>2</w:t>
            </w:r>
          </w:p>
        </w:tc>
        <w:tc>
          <w:tcPr>
            <w:tcW w:w="1995" w:type="dxa"/>
            <w:tcBorders>
              <w:top w:val="single" w:sz="4" w:space="0" w:color="auto"/>
              <w:left w:val="single" w:sz="4" w:space="0" w:color="auto"/>
              <w:bottom w:val="single" w:sz="4" w:space="0" w:color="auto"/>
              <w:right w:val="single" w:sz="4" w:space="0" w:color="auto"/>
            </w:tcBorders>
          </w:tcPr>
          <w:p w14:paraId="3DECD0E3" w14:textId="77777777" w:rsidR="007F43FD" w:rsidRPr="00350D16" w:rsidRDefault="007F43FD" w:rsidP="00350D16">
            <w:pPr>
              <w:spacing w:before="120" w:after="120"/>
              <w:rPr>
                <w:rFonts w:cstheme="minorHAnsi"/>
                <w:sz w:val="18"/>
                <w:szCs w:val="18"/>
              </w:rPr>
            </w:pPr>
            <w:r w:rsidRPr="00350D16">
              <w:rPr>
                <w:rFonts w:cstheme="minorHAnsi"/>
                <w:sz w:val="18"/>
                <w:szCs w:val="18"/>
              </w:rPr>
              <w:t>od 3 do 10</w:t>
            </w:r>
          </w:p>
        </w:tc>
        <w:tc>
          <w:tcPr>
            <w:tcW w:w="2126" w:type="dxa"/>
            <w:tcBorders>
              <w:top w:val="single" w:sz="4" w:space="0" w:color="auto"/>
              <w:left w:val="single" w:sz="4" w:space="0" w:color="auto"/>
              <w:bottom w:val="single" w:sz="4" w:space="0" w:color="auto"/>
              <w:right w:val="single" w:sz="4" w:space="0" w:color="auto"/>
            </w:tcBorders>
          </w:tcPr>
          <w:p w14:paraId="4116610B" w14:textId="77777777" w:rsidR="007F43FD" w:rsidRPr="00350D16" w:rsidRDefault="007F43FD" w:rsidP="00350D16">
            <w:pPr>
              <w:spacing w:before="120" w:after="120"/>
              <w:rPr>
                <w:rFonts w:cstheme="minorHAnsi"/>
                <w:sz w:val="18"/>
                <w:szCs w:val="18"/>
              </w:rPr>
            </w:pPr>
            <w:r w:rsidRPr="00350D16">
              <w:rPr>
                <w:rFonts w:cstheme="minorHAnsi"/>
                <w:sz w:val="18"/>
                <w:szCs w:val="18"/>
              </w:rPr>
              <w:t>co 1 km</w:t>
            </w:r>
          </w:p>
        </w:tc>
        <w:tc>
          <w:tcPr>
            <w:tcW w:w="1559" w:type="dxa"/>
            <w:tcBorders>
              <w:top w:val="single" w:sz="4" w:space="0" w:color="auto"/>
              <w:left w:val="single" w:sz="4" w:space="0" w:color="auto"/>
              <w:bottom w:val="single" w:sz="4" w:space="0" w:color="auto"/>
              <w:right w:val="single" w:sz="4" w:space="0" w:color="auto"/>
            </w:tcBorders>
          </w:tcPr>
          <w:p w14:paraId="1295AEE7" w14:textId="77777777" w:rsidR="007F43FD" w:rsidRPr="00350D16" w:rsidRDefault="007F43FD" w:rsidP="00350D16">
            <w:pPr>
              <w:spacing w:before="120" w:after="120"/>
              <w:rPr>
                <w:rFonts w:cstheme="minorHAnsi"/>
                <w:sz w:val="18"/>
                <w:szCs w:val="18"/>
              </w:rPr>
            </w:pPr>
            <w:r w:rsidRPr="00350D16">
              <w:rPr>
                <w:rFonts w:cstheme="minorHAnsi"/>
                <w:sz w:val="18"/>
                <w:szCs w:val="18"/>
              </w:rPr>
              <w:t>11</w:t>
            </w:r>
          </w:p>
        </w:tc>
      </w:tr>
      <w:tr w:rsidR="007F43FD" w:rsidRPr="00350D16" w14:paraId="388A7011" w14:textId="77777777" w:rsidTr="003E4428">
        <w:trPr>
          <w:jc w:val="center"/>
        </w:trPr>
        <w:tc>
          <w:tcPr>
            <w:tcW w:w="567" w:type="dxa"/>
            <w:tcBorders>
              <w:top w:val="single" w:sz="4" w:space="0" w:color="auto"/>
              <w:left w:val="single" w:sz="4" w:space="0" w:color="auto"/>
              <w:bottom w:val="single" w:sz="4" w:space="0" w:color="auto"/>
              <w:right w:val="single" w:sz="4" w:space="0" w:color="auto"/>
            </w:tcBorders>
          </w:tcPr>
          <w:p w14:paraId="6C50DF3B" w14:textId="77777777" w:rsidR="007F43FD" w:rsidRPr="00350D16" w:rsidRDefault="007F43FD" w:rsidP="00350D16">
            <w:pPr>
              <w:spacing w:before="120" w:after="120"/>
              <w:rPr>
                <w:rFonts w:cstheme="minorHAnsi"/>
                <w:sz w:val="18"/>
                <w:szCs w:val="18"/>
              </w:rPr>
            </w:pPr>
            <w:r w:rsidRPr="00350D16">
              <w:rPr>
                <w:rFonts w:cstheme="minorHAnsi"/>
                <w:sz w:val="18"/>
                <w:szCs w:val="18"/>
              </w:rPr>
              <w:t>3</w:t>
            </w:r>
          </w:p>
        </w:tc>
        <w:tc>
          <w:tcPr>
            <w:tcW w:w="1995" w:type="dxa"/>
            <w:tcBorders>
              <w:top w:val="single" w:sz="4" w:space="0" w:color="auto"/>
              <w:left w:val="single" w:sz="4" w:space="0" w:color="auto"/>
              <w:bottom w:val="single" w:sz="4" w:space="0" w:color="auto"/>
              <w:right w:val="single" w:sz="4" w:space="0" w:color="auto"/>
            </w:tcBorders>
          </w:tcPr>
          <w:p w14:paraId="7590D610" w14:textId="77777777" w:rsidR="007F43FD" w:rsidRPr="00350D16" w:rsidRDefault="007F43FD" w:rsidP="00350D16">
            <w:pPr>
              <w:spacing w:before="120" w:after="120"/>
              <w:rPr>
                <w:rFonts w:cstheme="minorHAnsi"/>
                <w:sz w:val="18"/>
                <w:szCs w:val="18"/>
              </w:rPr>
            </w:pPr>
            <w:r w:rsidRPr="00350D16">
              <w:rPr>
                <w:rFonts w:cstheme="minorHAnsi"/>
                <w:sz w:val="18"/>
                <w:szCs w:val="18"/>
              </w:rPr>
              <w:t>od 10 do 20</w:t>
            </w:r>
          </w:p>
        </w:tc>
        <w:tc>
          <w:tcPr>
            <w:tcW w:w="2126" w:type="dxa"/>
            <w:tcBorders>
              <w:top w:val="single" w:sz="4" w:space="0" w:color="auto"/>
              <w:left w:val="single" w:sz="4" w:space="0" w:color="auto"/>
              <w:bottom w:val="single" w:sz="4" w:space="0" w:color="auto"/>
              <w:right w:val="single" w:sz="4" w:space="0" w:color="auto"/>
            </w:tcBorders>
          </w:tcPr>
          <w:p w14:paraId="507118ED" w14:textId="77777777" w:rsidR="007F43FD" w:rsidRPr="00350D16" w:rsidRDefault="007F43FD" w:rsidP="00350D16">
            <w:pPr>
              <w:spacing w:before="120" w:after="120"/>
              <w:rPr>
                <w:rFonts w:cstheme="minorHAnsi"/>
                <w:sz w:val="18"/>
                <w:szCs w:val="18"/>
              </w:rPr>
            </w:pPr>
            <w:r w:rsidRPr="00350D16">
              <w:rPr>
                <w:rFonts w:cstheme="minorHAnsi"/>
                <w:sz w:val="18"/>
                <w:szCs w:val="18"/>
              </w:rPr>
              <w:t>co 2 km</w:t>
            </w:r>
          </w:p>
        </w:tc>
        <w:tc>
          <w:tcPr>
            <w:tcW w:w="1559" w:type="dxa"/>
            <w:tcBorders>
              <w:top w:val="single" w:sz="4" w:space="0" w:color="auto"/>
              <w:left w:val="single" w:sz="4" w:space="0" w:color="auto"/>
              <w:bottom w:val="single" w:sz="4" w:space="0" w:color="auto"/>
              <w:right w:val="single" w:sz="4" w:space="0" w:color="auto"/>
            </w:tcBorders>
          </w:tcPr>
          <w:p w14:paraId="1DD61258" w14:textId="77777777" w:rsidR="007F43FD" w:rsidRPr="00350D16" w:rsidRDefault="007F43FD" w:rsidP="00350D16">
            <w:pPr>
              <w:spacing w:before="120" w:after="120"/>
              <w:rPr>
                <w:rFonts w:cstheme="minorHAnsi"/>
                <w:sz w:val="18"/>
                <w:szCs w:val="18"/>
              </w:rPr>
            </w:pPr>
            <w:r w:rsidRPr="00350D16">
              <w:rPr>
                <w:rFonts w:cstheme="minorHAnsi"/>
                <w:sz w:val="18"/>
                <w:szCs w:val="18"/>
              </w:rPr>
              <w:t>11</w:t>
            </w:r>
          </w:p>
        </w:tc>
      </w:tr>
      <w:tr w:rsidR="007F43FD" w:rsidRPr="00350D16" w14:paraId="195A2546" w14:textId="77777777" w:rsidTr="003E4428">
        <w:trPr>
          <w:jc w:val="center"/>
        </w:trPr>
        <w:tc>
          <w:tcPr>
            <w:tcW w:w="567" w:type="dxa"/>
            <w:tcBorders>
              <w:top w:val="single" w:sz="4" w:space="0" w:color="auto"/>
              <w:left w:val="single" w:sz="4" w:space="0" w:color="auto"/>
              <w:bottom w:val="single" w:sz="4" w:space="0" w:color="auto"/>
              <w:right w:val="single" w:sz="4" w:space="0" w:color="auto"/>
            </w:tcBorders>
          </w:tcPr>
          <w:p w14:paraId="31FA1B90" w14:textId="77777777" w:rsidR="007F43FD" w:rsidRPr="00350D16" w:rsidRDefault="007F43FD" w:rsidP="00350D16">
            <w:pPr>
              <w:spacing w:before="120" w:after="120"/>
              <w:rPr>
                <w:rFonts w:cstheme="minorHAnsi"/>
                <w:sz w:val="18"/>
                <w:szCs w:val="18"/>
              </w:rPr>
            </w:pPr>
            <w:r w:rsidRPr="00350D16">
              <w:rPr>
                <w:rFonts w:cstheme="minorHAnsi"/>
                <w:sz w:val="18"/>
                <w:szCs w:val="18"/>
              </w:rPr>
              <w:t>4</w:t>
            </w:r>
          </w:p>
        </w:tc>
        <w:tc>
          <w:tcPr>
            <w:tcW w:w="1995" w:type="dxa"/>
            <w:tcBorders>
              <w:top w:val="single" w:sz="4" w:space="0" w:color="auto"/>
              <w:left w:val="single" w:sz="4" w:space="0" w:color="auto"/>
              <w:bottom w:val="single" w:sz="4" w:space="0" w:color="auto"/>
              <w:right w:val="single" w:sz="4" w:space="0" w:color="auto"/>
            </w:tcBorders>
          </w:tcPr>
          <w:p w14:paraId="63001F8E" w14:textId="77777777" w:rsidR="007F43FD" w:rsidRPr="00350D16" w:rsidRDefault="007F43FD" w:rsidP="00350D16">
            <w:pPr>
              <w:spacing w:before="120" w:after="120"/>
              <w:rPr>
                <w:rFonts w:cstheme="minorHAnsi"/>
                <w:sz w:val="18"/>
                <w:szCs w:val="18"/>
              </w:rPr>
            </w:pPr>
            <w:r w:rsidRPr="00350D16">
              <w:rPr>
                <w:rFonts w:cstheme="minorHAnsi"/>
                <w:sz w:val="18"/>
                <w:szCs w:val="18"/>
              </w:rPr>
              <w:t>od 20 do 30</w:t>
            </w:r>
          </w:p>
        </w:tc>
        <w:tc>
          <w:tcPr>
            <w:tcW w:w="2126" w:type="dxa"/>
            <w:tcBorders>
              <w:top w:val="single" w:sz="4" w:space="0" w:color="auto"/>
              <w:left w:val="single" w:sz="4" w:space="0" w:color="auto"/>
              <w:bottom w:val="single" w:sz="4" w:space="0" w:color="auto"/>
              <w:right w:val="single" w:sz="4" w:space="0" w:color="auto"/>
            </w:tcBorders>
          </w:tcPr>
          <w:p w14:paraId="16C765ED" w14:textId="77777777" w:rsidR="007F43FD" w:rsidRPr="00350D16" w:rsidRDefault="007F43FD" w:rsidP="00350D16">
            <w:pPr>
              <w:spacing w:before="120" w:after="120"/>
              <w:rPr>
                <w:rFonts w:cstheme="minorHAnsi"/>
                <w:sz w:val="18"/>
                <w:szCs w:val="18"/>
              </w:rPr>
            </w:pPr>
            <w:r w:rsidRPr="00350D16">
              <w:rPr>
                <w:rFonts w:cstheme="minorHAnsi"/>
                <w:sz w:val="18"/>
                <w:szCs w:val="18"/>
              </w:rPr>
              <w:t>co 3 km</w:t>
            </w:r>
          </w:p>
        </w:tc>
        <w:tc>
          <w:tcPr>
            <w:tcW w:w="1559" w:type="dxa"/>
            <w:tcBorders>
              <w:top w:val="single" w:sz="4" w:space="0" w:color="auto"/>
              <w:left w:val="single" w:sz="4" w:space="0" w:color="auto"/>
              <w:bottom w:val="single" w:sz="4" w:space="0" w:color="auto"/>
              <w:right w:val="single" w:sz="4" w:space="0" w:color="auto"/>
            </w:tcBorders>
          </w:tcPr>
          <w:p w14:paraId="7A9DF8AE" w14:textId="77777777" w:rsidR="007F43FD" w:rsidRPr="00350D16" w:rsidRDefault="007F43FD" w:rsidP="00350D16">
            <w:pPr>
              <w:spacing w:before="120" w:after="120"/>
              <w:rPr>
                <w:rFonts w:cstheme="minorHAnsi"/>
                <w:sz w:val="18"/>
                <w:szCs w:val="18"/>
              </w:rPr>
            </w:pPr>
            <w:r w:rsidRPr="00350D16">
              <w:rPr>
                <w:rFonts w:cstheme="minorHAnsi"/>
                <w:sz w:val="18"/>
                <w:szCs w:val="18"/>
              </w:rPr>
              <w:t>11</w:t>
            </w:r>
          </w:p>
        </w:tc>
      </w:tr>
      <w:tr w:rsidR="007F43FD" w:rsidRPr="00350D16" w14:paraId="4FA6470C" w14:textId="77777777" w:rsidTr="003E4428">
        <w:trPr>
          <w:jc w:val="center"/>
        </w:trPr>
        <w:tc>
          <w:tcPr>
            <w:tcW w:w="567" w:type="dxa"/>
            <w:tcBorders>
              <w:top w:val="single" w:sz="4" w:space="0" w:color="auto"/>
              <w:left w:val="single" w:sz="4" w:space="0" w:color="auto"/>
              <w:bottom w:val="single" w:sz="4" w:space="0" w:color="auto"/>
              <w:right w:val="single" w:sz="4" w:space="0" w:color="auto"/>
            </w:tcBorders>
          </w:tcPr>
          <w:p w14:paraId="32549DDC" w14:textId="77777777" w:rsidR="007F43FD" w:rsidRPr="00350D16" w:rsidRDefault="007F43FD" w:rsidP="00350D16">
            <w:pPr>
              <w:spacing w:before="120" w:after="120"/>
              <w:rPr>
                <w:rFonts w:cstheme="minorHAnsi"/>
                <w:sz w:val="18"/>
                <w:szCs w:val="18"/>
              </w:rPr>
            </w:pPr>
            <w:r w:rsidRPr="00350D16">
              <w:rPr>
                <w:rFonts w:cstheme="minorHAnsi"/>
                <w:sz w:val="18"/>
                <w:szCs w:val="18"/>
              </w:rPr>
              <w:t>5</w:t>
            </w:r>
          </w:p>
        </w:tc>
        <w:tc>
          <w:tcPr>
            <w:tcW w:w="1995" w:type="dxa"/>
            <w:tcBorders>
              <w:top w:val="single" w:sz="4" w:space="0" w:color="auto"/>
              <w:left w:val="single" w:sz="4" w:space="0" w:color="auto"/>
              <w:bottom w:val="single" w:sz="4" w:space="0" w:color="auto"/>
              <w:right w:val="single" w:sz="4" w:space="0" w:color="auto"/>
            </w:tcBorders>
          </w:tcPr>
          <w:p w14:paraId="7338D9EF" w14:textId="77777777" w:rsidR="007F43FD" w:rsidRPr="00350D16" w:rsidRDefault="007F43FD" w:rsidP="00350D16">
            <w:pPr>
              <w:spacing w:before="120" w:after="120"/>
              <w:rPr>
                <w:rFonts w:cstheme="minorHAnsi"/>
                <w:sz w:val="18"/>
                <w:szCs w:val="18"/>
              </w:rPr>
            </w:pPr>
            <w:r w:rsidRPr="00350D16">
              <w:rPr>
                <w:rFonts w:cstheme="minorHAnsi"/>
                <w:sz w:val="18"/>
                <w:szCs w:val="18"/>
              </w:rPr>
              <w:t>powyżej 30</w:t>
            </w:r>
          </w:p>
        </w:tc>
        <w:tc>
          <w:tcPr>
            <w:tcW w:w="2126" w:type="dxa"/>
            <w:tcBorders>
              <w:top w:val="single" w:sz="4" w:space="0" w:color="auto"/>
              <w:left w:val="single" w:sz="4" w:space="0" w:color="auto"/>
              <w:bottom w:val="single" w:sz="4" w:space="0" w:color="auto"/>
              <w:right w:val="single" w:sz="4" w:space="0" w:color="auto"/>
            </w:tcBorders>
          </w:tcPr>
          <w:p w14:paraId="670D9DEF" w14:textId="77777777" w:rsidR="007F43FD" w:rsidRPr="00350D16" w:rsidRDefault="007F43FD" w:rsidP="00350D16">
            <w:pPr>
              <w:spacing w:before="120" w:after="120"/>
              <w:rPr>
                <w:rFonts w:cstheme="minorHAnsi"/>
                <w:sz w:val="18"/>
                <w:szCs w:val="18"/>
              </w:rPr>
            </w:pPr>
            <w:r w:rsidRPr="00350D16">
              <w:rPr>
                <w:rFonts w:cstheme="minorHAnsi"/>
                <w:sz w:val="18"/>
                <w:szCs w:val="18"/>
              </w:rPr>
              <w:t>co 4 km</w:t>
            </w:r>
          </w:p>
        </w:tc>
        <w:tc>
          <w:tcPr>
            <w:tcW w:w="1559" w:type="dxa"/>
            <w:tcBorders>
              <w:top w:val="single" w:sz="4" w:space="0" w:color="auto"/>
              <w:left w:val="single" w:sz="4" w:space="0" w:color="auto"/>
              <w:bottom w:val="single" w:sz="4" w:space="0" w:color="auto"/>
              <w:right w:val="single" w:sz="4" w:space="0" w:color="auto"/>
            </w:tcBorders>
          </w:tcPr>
          <w:p w14:paraId="1070BA43" w14:textId="77777777" w:rsidR="007F43FD" w:rsidRPr="00350D16" w:rsidRDefault="007F43FD" w:rsidP="00350D16">
            <w:pPr>
              <w:spacing w:before="120" w:after="120"/>
              <w:rPr>
                <w:rFonts w:cstheme="minorHAnsi"/>
                <w:sz w:val="18"/>
                <w:szCs w:val="18"/>
              </w:rPr>
            </w:pPr>
            <w:r w:rsidRPr="00350D16">
              <w:rPr>
                <w:rFonts w:cstheme="minorHAnsi"/>
                <w:sz w:val="18"/>
                <w:szCs w:val="18"/>
              </w:rPr>
              <w:t>&gt; 11</w:t>
            </w:r>
          </w:p>
        </w:tc>
      </w:tr>
    </w:tbl>
    <w:p w14:paraId="390085BB" w14:textId="77777777" w:rsidR="007F43FD" w:rsidRPr="00350D16" w:rsidRDefault="007F43FD" w:rsidP="00350D16">
      <w:pPr>
        <w:spacing w:before="120" w:after="120"/>
        <w:rPr>
          <w:rFonts w:cstheme="minorHAnsi"/>
          <w:sz w:val="18"/>
          <w:szCs w:val="18"/>
        </w:rPr>
      </w:pPr>
      <w:r w:rsidRPr="00350D16">
        <w:rPr>
          <w:rFonts w:cstheme="minorHAnsi"/>
          <w:sz w:val="18"/>
          <w:szCs w:val="18"/>
        </w:rPr>
        <w:t>Wartość wskaźnika szorstkości zaleca się oznaczyć w 2 – 4 punktach oznakowania odcinka</w:t>
      </w:r>
    </w:p>
    <w:p w14:paraId="64171FC3"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6.3.3. Badania wykonania oznakowania poziomego z zastosowaniem punktowych elementów odblaskowych</w:t>
      </w:r>
    </w:p>
    <w:p w14:paraId="662A6AF5" w14:textId="77777777" w:rsidR="007F43FD" w:rsidRPr="00350D16" w:rsidRDefault="007F43FD" w:rsidP="00350D16">
      <w:pPr>
        <w:spacing w:before="120" w:after="120"/>
        <w:rPr>
          <w:rFonts w:cstheme="minorHAnsi"/>
          <w:sz w:val="18"/>
          <w:szCs w:val="18"/>
        </w:rPr>
      </w:pPr>
      <w:r w:rsidRPr="00350D16">
        <w:rPr>
          <w:rFonts w:cstheme="minorHAnsi"/>
          <w:sz w:val="18"/>
          <w:szCs w:val="18"/>
        </w:rPr>
        <w:tab/>
        <w:t>Wykonawca wykonując oznakowanie z prefabrykowanych elementów odblaskowych przeprowadza, co najmniej raz dziennie lub zgodnie z ustaleniem SST, następujące badania:</w:t>
      </w:r>
    </w:p>
    <w:p w14:paraId="04562128" w14:textId="77777777" w:rsidR="007F43FD" w:rsidRPr="00350D16" w:rsidRDefault="007F43FD" w:rsidP="00350D16">
      <w:pPr>
        <w:numPr>
          <w:ilvl w:val="0"/>
          <w:numId w:val="108"/>
        </w:numPr>
        <w:spacing w:before="120" w:after="120"/>
        <w:rPr>
          <w:rFonts w:cstheme="minorHAnsi"/>
          <w:sz w:val="18"/>
          <w:szCs w:val="18"/>
        </w:rPr>
      </w:pPr>
      <w:r w:rsidRPr="00350D16">
        <w:rPr>
          <w:rFonts w:cstheme="minorHAnsi"/>
          <w:sz w:val="18"/>
          <w:szCs w:val="18"/>
        </w:rPr>
        <w:t>sprawdzenie oznakowania opakowań,</w:t>
      </w:r>
    </w:p>
    <w:p w14:paraId="7742C170" w14:textId="77777777" w:rsidR="007F43FD" w:rsidRPr="00350D16" w:rsidRDefault="007F43FD" w:rsidP="00350D16">
      <w:pPr>
        <w:numPr>
          <w:ilvl w:val="0"/>
          <w:numId w:val="108"/>
        </w:numPr>
        <w:spacing w:before="120" w:after="120"/>
        <w:rPr>
          <w:rFonts w:cstheme="minorHAnsi"/>
          <w:sz w:val="18"/>
          <w:szCs w:val="18"/>
        </w:rPr>
      </w:pPr>
      <w:r w:rsidRPr="00350D16">
        <w:rPr>
          <w:rFonts w:cstheme="minorHAnsi"/>
          <w:sz w:val="18"/>
          <w:szCs w:val="18"/>
        </w:rPr>
        <w:t>sprawdzenie rodzaju stosowanego kleju lub innych elementów mocujących, zgodnie z zaleceniami SST,</w:t>
      </w:r>
    </w:p>
    <w:p w14:paraId="5703D195" w14:textId="77777777" w:rsidR="007F43FD" w:rsidRPr="00350D16" w:rsidRDefault="007F43FD" w:rsidP="00350D16">
      <w:pPr>
        <w:numPr>
          <w:ilvl w:val="0"/>
          <w:numId w:val="108"/>
        </w:numPr>
        <w:spacing w:before="120" w:after="120"/>
        <w:rPr>
          <w:rFonts w:cstheme="minorHAnsi"/>
          <w:sz w:val="18"/>
          <w:szCs w:val="18"/>
        </w:rPr>
      </w:pPr>
      <w:r w:rsidRPr="00350D16">
        <w:rPr>
          <w:rFonts w:cstheme="minorHAnsi"/>
          <w:sz w:val="18"/>
          <w:szCs w:val="18"/>
        </w:rPr>
        <w:t>wizualną ocenę stanu elementów, w zakresie ich kompletności i braku wad,</w:t>
      </w:r>
    </w:p>
    <w:p w14:paraId="488C308C" w14:textId="77777777" w:rsidR="007F43FD" w:rsidRPr="00350D16" w:rsidRDefault="007F43FD" w:rsidP="00350D16">
      <w:pPr>
        <w:numPr>
          <w:ilvl w:val="0"/>
          <w:numId w:val="108"/>
        </w:numPr>
        <w:spacing w:before="120" w:after="120"/>
        <w:rPr>
          <w:rFonts w:cstheme="minorHAnsi"/>
          <w:sz w:val="18"/>
          <w:szCs w:val="18"/>
        </w:rPr>
      </w:pPr>
      <w:r w:rsidRPr="00350D16">
        <w:rPr>
          <w:rFonts w:cstheme="minorHAnsi"/>
          <w:sz w:val="18"/>
          <w:szCs w:val="18"/>
        </w:rPr>
        <w:t>temperatury powietrza i nawierzchni,</w:t>
      </w:r>
    </w:p>
    <w:p w14:paraId="452F4885" w14:textId="77777777" w:rsidR="007F43FD" w:rsidRPr="00350D16" w:rsidRDefault="007F43FD" w:rsidP="00350D16">
      <w:pPr>
        <w:numPr>
          <w:ilvl w:val="0"/>
          <w:numId w:val="108"/>
        </w:numPr>
        <w:spacing w:before="120" w:after="120"/>
        <w:rPr>
          <w:rFonts w:cstheme="minorHAnsi"/>
          <w:sz w:val="18"/>
          <w:szCs w:val="18"/>
        </w:rPr>
      </w:pPr>
      <w:r w:rsidRPr="00350D16">
        <w:rPr>
          <w:rFonts w:cstheme="minorHAnsi"/>
          <w:sz w:val="18"/>
          <w:szCs w:val="18"/>
        </w:rPr>
        <w:t>pomiaru czasu oddania do ruchu,</w:t>
      </w:r>
    </w:p>
    <w:p w14:paraId="41FDF21B" w14:textId="77777777" w:rsidR="007F43FD" w:rsidRPr="00350D16" w:rsidRDefault="007F43FD" w:rsidP="00350D16">
      <w:pPr>
        <w:numPr>
          <w:ilvl w:val="0"/>
          <w:numId w:val="108"/>
        </w:numPr>
        <w:spacing w:before="120" w:after="120"/>
        <w:rPr>
          <w:rFonts w:cstheme="minorHAnsi"/>
          <w:sz w:val="18"/>
          <w:szCs w:val="18"/>
        </w:rPr>
      </w:pPr>
      <w:r w:rsidRPr="00350D16">
        <w:rPr>
          <w:rFonts w:cstheme="minorHAnsi"/>
          <w:sz w:val="18"/>
          <w:szCs w:val="18"/>
        </w:rPr>
        <w:t>wizualną ocenę liniowości i kierunkowości przyklejenia elementów,</w:t>
      </w:r>
    </w:p>
    <w:p w14:paraId="463DBCD7" w14:textId="77777777" w:rsidR="007F43FD" w:rsidRPr="00350D16" w:rsidRDefault="007F43FD" w:rsidP="00350D16">
      <w:pPr>
        <w:numPr>
          <w:ilvl w:val="0"/>
          <w:numId w:val="108"/>
        </w:numPr>
        <w:spacing w:before="120" w:after="120"/>
        <w:rPr>
          <w:rFonts w:cstheme="minorHAnsi"/>
          <w:sz w:val="18"/>
          <w:szCs w:val="18"/>
        </w:rPr>
      </w:pPr>
      <w:r w:rsidRPr="00350D16">
        <w:rPr>
          <w:rFonts w:cstheme="minorHAnsi"/>
          <w:sz w:val="18"/>
          <w:szCs w:val="18"/>
        </w:rPr>
        <w:t>równomierności przyklejenia elementów na całej długości linii,</w:t>
      </w:r>
    </w:p>
    <w:p w14:paraId="49826570" w14:textId="77777777" w:rsidR="007F43FD" w:rsidRPr="00350D16" w:rsidRDefault="007F43FD" w:rsidP="00350D16">
      <w:pPr>
        <w:numPr>
          <w:ilvl w:val="0"/>
          <w:numId w:val="108"/>
        </w:numPr>
        <w:spacing w:before="120" w:after="120"/>
        <w:rPr>
          <w:rFonts w:cstheme="minorHAnsi"/>
          <w:sz w:val="18"/>
          <w:szCs w:val="18"/>
        </w:rPr>
      </w:pPr>
      <w:r w:rsidRPr="00350D16">
        <w:rPr>
          <w:rFonts w:cstheme="minorHAnsi"/>
          <w:sz w:val="18"/>
          <w:szCs w:val="18"/>
        </w:rPr>
        <w:t>zgodności wykonania oznakowania z dokumentacja projektową i załącznikiem nr 2 do rozporządzenia Ministra Infrastruktury z 3 lipca 2003 r. [7].</w:t>
      </w:r>
    </w:p>
    <w:p w14:paraId="2A7A51A8" w14:textId="77777777" w:rsidR="007F43FD" w:rsidRPr="00350D16" w:rsidRDefault="007F43FD" w:rsidP="00350D16">
      <w:pPr>
        <w:spacing w:before="120" w:after="120"/>
        <w:rPr>
          <w:rFonts w:cstheme="minorHAnsi"/>
          <w:sz w:val="18"/>
          <w:szCs w:val="18"/>
        </w:rPr>
      </w:pPr>
      <w:r w:rsidRPr="00350D16">
        <w:rPr>
          <w:rFonts w:cstheme="minorHAnsi"/>
          <w:sz w:val="18"/>
          <w:szCs w:val="18"/>
        </w:rPr>
        <w:t>Protokół z przeprowadzonych badań wraz z próbkami przyklejonych elementów, w liczbie określonej w SST, Wykonawca przechowuje do czasu upływu okresu gwarancji.</w:t>
      </w:r>
    </w:p>
    <w:p w14:paraId="319B56F3" w14:textId="4DFEF689" w:rsidR="007F43FD" w:rsidRPr="00350D16" w:rsidRDefault="007F43FD" w:rsidP="00350D16">
      <w:pPr>
        <w:spacing w:before="120" w:after="120"/>
        <w:rPr>
          <w:rFonts w:cstheme="minorHAnsi"/>
          <w:sz w:val="18"/>
          <w:szCs w:val="18"/>
        </w:rPr>
      </w:pPr>
      <w:r w:rsidRPr="00350D16">
        <w:rPr>
          <w:rFonts w:cstheme="minorHAnsi"/>
          <w:sz w:val="18"/>
          <w:szCs w:val="18"/>
        </w:rPr>
        <w:tab/>
        <w:t>W przypadku wątpliwości dotyczących wykonania oznakowania poziomego Inżynier może zlecić wykonanie badań widzialności w nocy, na próbkach zdjętych z nawierzchni i dostarczonych do laboratorium, na zgodność z wymaganiami podanymi  w SST lub aprobacie technicznej, wykonanych według metod określonych w PN-EN 1463-1 [5] lub w Warunkach technicznych POD-97 [9] lub POD-2006 (po wydaniu) [10]. Jeśli wyniki tych badań wykażą wadliwość wykonanego oznakowania to koszt badań ponosi Wykonawca, w przypadku przeciwnym - Zamawiający.</w:t>
      </w:r>
    </w:p>
    <w:p w14:paraId="00B7E454"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6.3.4. Zbiorcze zestawienie wymagań dla materiałów i oznakowań</w:t>
      </w:r>
    </w:p>
    <w:p w14:paraId="29BF1C92" w14:textId="77777777" w:rsidR="007F43FD" w:rsidRPr="00350D16" w:rsidRDefault="007F43FD" w:rsidP="00350D16">
      <w:pPr>
        <w:spacing w:before="120" w:after="120"/>
        <w:rPr>
          <w:rFonts w:cstheme="minorHAnsi"/>
          <w:sz w:val="18"/>
          <w:szCs w:val="18"/>
        </w:rPr>
      </w:pPr>
      <w:r w:rsidRPr="00350D16">
        <w:rPr>
          <w:rFonts w:cstheme="minorHAnsi"/>
          <w:sz w:val="18"/>
          <w:szCs w:val="18"/>
        </w:rPr>
        <w:tab/>
        <w:t xml:space="preserve">W tablicy 3 podano zbiorcze zestawienie dla materiałów. W tablicy 4 podano zbiorcze zestawienie dla oznakowań na autostradach, drogach ekspresowych oraz na drogach o prędkości </w:t>
      </w:r>
      <w:r w:rsidRPr="00350D16">
        <w:rPr>
          <w:rFonts w:cstheme="minorHAnsi"/>
          <w:sz w:val="18"/>
          <w:szCs w:val="18"/>
        </w:rPr>
        <w:sym w:font="Symbol" w:char="00B3"/>
      </w:r>
      <w:r w:rsidRPr="00350D16">
        <w:rPr>
          <w:rFonts w:cstheme="minorHAnsi"/>
          <w:sz w:val="18"/>
          <w:szCs w:val="18"/>
        </w:rPr>
        <w:t xml:space="preserve"> 100 km/h lub o natężeniu ruchu &gt; 2 500 pojazdów rzeczywistych na dobę na pas. W tablicy 5 podano zbiorcze zestawienie dla oznakowań na pozostałych drogach.</w:t>
      </w:r>
    </w:p>
    <w:p w14:paraId="23B7CD68"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Tablica 3.   Zbiorcze zestawienie wymagań dla materiałów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3687"/>
        <w:gridCol w:w="1135"/>
        <w:gridCol w:w="2197"/>
      </w:tblGrid>
      <w:tr w:rsidR="007F43FD" w:rsidRPr="00350D16" w14:paraId="12DB6B34" w14:textId="77777777" w:rsidTr="003E4428">
        <w:trPr>
          <w:tblHeader/>
          <w:jc w:val="center"/>
        </w:trPr>
        <w:tc>
          <w:tcPr>
            <w:tcW w:w="496" w:type="dxa"/>
            <w:tcBorders>
              <w:top w:val="single" w:sz="4" w:space="0" w:color="auto"/>
              <w:left w:val="single" w:sz="4" w:space="0" w:color="auto"/>
              <w:bottom w:val="double" w:sz="4" w:space="0" w:color="auto"/>
              <w:right w:val="single" w:sz="4" w:space="0" w:color="auto"/>
            </w:tcBorders>
            <w:vAlign w:val="center"/>
          </w:tcPr>
          <w:p w14:paraId="5D4FCEE2" w14:textId="77777777" w:rsidR="007F43FD" w:rsidRPr="00350D16" w:rsidRDefault="007F43FD" w:rsidP="00350D16">
            <w:pPr>
              <w:spacing w:before="120" w:after="120"/>
              <w:rPr>
                <w:rFonts w:cstheme="minorHAnsi"/>
                <w:sz w:val="18"/>
                <w:szCs w:val="18"/>
              </w:rPr>
            </w:pPr>
            <w:r w:rsidRPr="00350D16">
              <w:rPr>
                <w:rFonts w:cstheme="minorHAnsi"/>
                <w:sz w:val="18"/>
                <w:szCs w:val="18"/>
              </w:rPr>
              <w:t>Lp.</w:t>
            </w:r>
          </w:p>
        </w:tc>
        <w:tc>
          <w:tcPr>
            <w:tcW w:w="3687" w:type="dxa"/>
            <w:tcBorders>
              <w:top w:val="single" w:sz="4" w:space="0" w:color="auto"/>
              <w:left w:val="single" w:sz="4" w:space="0" w:color="auto"/>
              <w:bottom w:val="double" w:sz="4" w:space="0" w:color="auto"/>
              <w:right w:val="single" w:sz="4" w:space="0" w:color="auto"/>
            </w:tcBorders>
            <w:vAlign w:val="center"/>
          </w:tcPr>
          <w:p w14:paraId="59C089DB" w14:textId="77777777" w:rsidR="007F43FD" w:rsidRPr="00350D16" w:rsidRDefault="007F43FD" w:rsidP="00350D16">
            <w:pPr>
              <w:spacing w:before="120" w:after="120"/>
              <w:rPr>
                <w:rFonts w:cstheme="minorHAnsi"/>
                <w:sz w:val="18"/>
                <w:szCs w:val="18"/>
              </w:rPr>
            </w:pPr>
            <w:r w:rsidRPr="00350D16">
              <w:rPr>
                <w:rFonts w:cstheme="minorHAnsi"/>
                <w:sz w:val="18"/>
                <w:szCs w:val="18"/>
              </w:rPr>
              <w:t>Właściwość</w:t>
            </w:r>
          </w:p>
        </w:tc>
        <w:tc>
          <w:tcPr>
            <w:tcW w:w="1135" w:type="dxa"/>
            <w:tcBorders>
              <w:top w:val="single" w:sz="4" w:space="0" w:color="auto"/>
              <w:left w:val="single" w:sz="4" w:space="0" w:color="auto"/>
              <w:bottom w:val="double" w:sz="4" w:space="0" w:color="auto"/>
              <w:right w:val="single" w:sz="4" w:space="0" w:color="auto"/>
            </w:tcBorders>
            <w:vAlign w:val="center"/>
          </w:tcPr>
          <w:p w14:paraId="4A757F4F" w14:textId="77777777" w:rsidR="007F43FD" w:rsidRPr="00350D16" w:rsidRDefault="007F43FD" w:rsidP="00350D16">
            <w:pPr>
              <w:spacing w:before="120" w:after="120"/>
              <w:rPr>
                <w:rFonts w:cstheme="minorHAnsi"/>
                <w:sz w:val="18"/>
                <w:szCs w:val="18"/>
              </w:rPr>
            </w:pPr>
            <w:r w:rsidRPr="00350D16">
              <w:rPr>
                <w:rFonts w:cstheme="minorHAnsi"/>
                <w:sz w:val="18"/>
                <w:szCs w:val="18"/>
              </w:rPr>
              <w:t>Jednostka</w:t>
            </w:r>
          </w:p>
        </w:tc>
        <w:tc>
          <w:tcPr>
            <w:tcW w:w="2197" w:type="dxa"/>
            <w:tcBorders>
              <w:top w:val="single" w:sz="4" w:space="0" w:color="auto"/>
              <w:left w:val="single" w:sz="4" w:space="0" w:color="auto"/>
              <w:bottom w:val="double" w:sz="4" w:space="0" w:color="auto"/>
              <w:right w:val="single" w:sz="4" w:space="0" w:color="auto"/>
            </w:tcBorders>
            <w:vAlign w:val="center"/>
          </w:tcPr>
          <w:p w14:paraId="18A1D0FE" w14:textId="77777777" w:rsidR="007F43FD" w:rsidRPr="00350D16" w:rsidRDefault="007F43FD" w:rsidP="00350D16">
            <w:pPr>
              <w:spacing w:before="120" w:after="120"/>
              <w:rPr>
                <w:rFonts w:cstheme="minorHAnsi"/>
                <w:sz w:val="18"/>
                <w:szCs w:val="18"/>
              </w:rPr>
            </w:pPr>
            <w:r w:rsidRPr="00350D16">
              <w:rPr>
                <w:rFonts w:cstheme="minorHAnsi"/>
                <w:sz w:val="18"/>
                <w:szCs w:val="18"/>
              </w:rPr>
              <w:t>Wymagania</w:t>
            </w:r>
          </w:p>
        </w:tc>
      </w:tr>
      <w:tr w:rsidR="007F43FD" w:rsidRPr="00350D16" w14:paraId="7C419AFC" w14:textId="77777777" w:rsidTr="003E4428">
        <w:trPr>
          <w:jc w:val="center"/>
        </w:trPr>
        <w:tc>
          <w:tcPr>
            <w:tcW w:w="496" w:type="dxa"/>
            <w:tcBorders>
              <w:top w:val="double" w:sz="4" w:space="0" w:color="auto"/>
              <w:left w:val="single" w:sz="4" w:space="0" w:color="auto"/>
              <w:bottom w:val="single" w:sz="4" w:space="0" w:color="auto"/>
              <w:right w:val="single" w:sz="4" w:space="0" w:color="auto"/>
            </w:tcBorders>
            <w:vAlign w:val="center"/>
          </w:tcPr>
          <w:p w14:paraId="06AC75F2" w14:textId="77777777" w:rsidR="007F43FD" w:rsidRPr="00350D16" w:rsidRDefault="007F43FD" w:rsidP="00350D16">
            <w:pPr>
              <w:spacing w:before="120" w:after="120"/>
              <w:rPr>
                <w:rFonts w:cstheme="minorHAnsi"/>
                <w:sz w:val="18"/>
                <w:szCs w:val="18"/>
              </w:rPr>
            </w:pPr>
          </w:p>
        </w:tc>
        <w:tc>
          <w:tcPr>
            <w:tcW w:w="3687" w:type="dxa"/>
            <w:tcBorders>
              <w:top w:val="double" w:sz="4" w:space="0" w:color="auto"/>
              <w:left w:val="single" w:sz="4" w:space="0" w:color="auto"/>
              <w:bottom w:val="single" w:sz="4" w:space="0" w:color="auto"/>
              <w:right w:val="single" w:sz="4" w:space="0" w:color="auto"/>
            </w:tcBorders>
            <w:vAlign w:val="center"/>
          </w:tcPr>
          <w:p w14:paraId="21358667" w14:textId="77777777" w:rsidR="007F43FD" w:rsidRPr="00350D16" w:rsidRDefault="007F43FD" w:rsidP="00350D16">
            <w:pPr>
              <w:spacing w:before="120" w:after="120"/>
              <w:rPr>
                <w:rFonts w:cstheme="minorHAnsi"/>
                <w:sz w:val="18"/>
                <w:szCs w:val="18"/>
              </w:rPr>
            </w:pPr>
            <w:r w:rsidRPr="00350D16">
              <w:rPr>
                <w:rFonts w:cstheme="minorHAnsi"/>
                <w:sz w:val="18"/>
                <w:szCs w:val="18"/>
              </w:rPr>
              <w:t>Zawartość składników lotnych w materiałach do znakowania</w:t>
            </w:r>
          </w:p>
          <w:p w14:paraId="1D71EDD2" w14:textId="77777777" w:rsidR="007F43FD" w:rsidRPr="00350D16" w:rsidRDefault="007F43FD" w:rsidP="00350D16">
            <w:pPr>
              <w:spacing w:before="120" w:after="120"/>
              <w:rPr>
                <w:rFonts w:cstheme="minorHAnsi"/>
                <w:sz w:val="18"/>
                <w:szCs w:val="18"/>
              </w:rPr>
            </w:pPr>
            <w:r w:rsidRPr="00350D16">
              <w:rPr>
                <w:rFonts w:cstheme="minorHAnsi"/>
                <w:sz w:val="18"/>
                <w:szCs w:val="18"/>
              </w:rPr>
              <w:t>rozpuszczalników organicznych</w:t>
            </w:r>
          </w:p>
          <w:p w14:paraId="36BD40F2" w14:textId="77777777" w:rsidR="007F43FD" w:rsidRPr="00350D16" w:rsidRDefault="007F43FD" w:rsidP="00350D16">
            <w:pPr>
              <w:spacing w:before="120" w:after="120"/>
              <w:rPr>
                <w:rFonts w:cstheme="minorHAnsi"/>
                <w:sz w:val="18"/>
                <w:szCs w:val="18"/>
              </w:rPr>
            </w:pPr>
            <w:r w:rsidRPr="00350D16">
              <w:rPr>
                <w:rFonts w:cstheme="minorHAnsi"/>
                <w:sz w:val="18"/>
                <w:szCs w:val="18"/>
              </w:rPr>
              <w:t>rozpuszczalników aromatycznych</w:t>
            </w:r>
          </w:p>
          <w:p w14:paraId="15714B79" w14:textId="77777777" w:rsidR="007F43FD" w:rsidRPr="00350D16" w:rsidRDefault="007F43FD" w:rsidP="00350D16">
            <w:pPr>
              <w:spacing w:before="120" w:after="120"/>
              <w:rPr>
                <w:rFonts w:cstheme="minorHAnsi"/>
                <w:sz w:val="18"/>
                <w:szCs w:val="18"/>
              </w:rPr>
            </w:pPr>
            <w:r w:rsidRPr="00350D16">
              <w:rPr>
                <w:rFonts w:cstheme="minorHAnsi"/>
                <w:sz w:val="18"/>
                <w:szCs w:val="18"/>
              </w:rPr>
              <w:t>benzenu i rozpuszczalników chlorowanych</w:t>
            </w:r>
          </w:p>
        </w:tc>
        <w:tc>
          <w:tcPr>
            <w:tcW w:w="1135" w:type="dxa"/>
            <w:tcBorders>
              <w:top w:val="double" w:sz="4" w:space="0" w:color="auto"/>
              <w:left w:val="single" w:sz="4" w:space="0" w:color="auto"/>
              <w:bottom w:val="single" w:sz="4" w:space="0" w:color="auto"/>
              <w:right w:val="single" w:sz="4" w:space="0" w:color="auto"/>
            </w:tcBorders>
            <w:vAlign w:val="center"/>
          </w:tcPr>
          <w:p w14:paraId="36692657" w14:textId="77777777" w:rsidR="007F43FD" w:rsidRPr="00350D16" w:rsidRDefault="007F43FD" w:rsidP="00350D16">
            <w:pPr>
              <w:spacing w:before="120" w:after="120"/>
              <w:rPr>
                <w:rFonts w:cstheme="minorHAnsi"/>
                <w:sz w:val="18"/>
                <w:szCs w:val="18"/>
              </w:rPr>
            </w:pPr>
          </w:p>
          <w:p w14:paraId="7AF0B915" w14:textId="77777777" w:rsidR="007F43FD" w:rsidRPr="00350D16" w:rsidRDefault="007F43FD" w:rsidP="00350D16">
            <w:pPr>
              <w:spacing w:before="120" w:after="120"/>
              <w:rPr>
                <w:rFonts w:cstheme="minorHAnsi"/>
                <w:sz w:val="18"/>
                <w:szCs w:val="18"/>
              </w:rPr>
            </w:pPr>
          </w:p>
          <w:p w14:paraId="7FF966E4" w14:textId="77777777" w:rsidR="007F43FD" w:rsidRPr="00350D16" w:rsidRDefault="007F43FD" w:rsidP="00350D16">
            <w:pPr>
              <w:spacing w:before="120" w:after="120"/>
              <w:rPr>
                <w:rFonts w:cstheme="minorHAnsi"/>
                <w:sz w:val="18"/>
                <w:szCs w:val="18"/>
              </w:rPr>
            </w:pPr>
            <w:r w:rsidRPr="00350D16">
              <w:rPr>
                <w:rFonts w:cstheme="minorHAnsi"/>
                <w:sz w:val="18"/>
                <w:szCs w:val="18"/>
              </w:rPr>
              <w:t>% (m/m)</w:t>
            </w:r>
          </w:p>
          <w:p w14:paraId="1DED3A3B" w14:textId="77777777" w:rsidR="007F43FD" w:rsidRPr="00350D16" w:rsidRDefault="007F43FD" w:rsidP="00350D16">
            <w:pPr>
              <w:spacing w:before="120" w:after="120"/>
              <w:rPr>
                <w:rFonts w:cstheme="minorHAnsi"/>
                <w:sz w:val="18"/>
                <w:szCs w:val="18"/>
              </w:rPr>
            </w:pPr>
            <w:r w:rsidRPr="00350D16">
              <w:rPr>
                <w:rFonts w:cstheme="minorHAnsi"/>
                <w:sz w:val="18"/>
                <w:szCs w:val="18"/>
              </w:rPr>
              <w:t>% (m/m)</w:t>
            </w:r>
          </w:p>
          <w:p w14:paraId="30DFB796" w14:textId="77777777" w:rsidR="007F43FD" w:rsidRPr="00350D16" w:rsidRDefault="007F43FD" w:rsidP="00350D16">
            <w:pPr>
              <w:spacing w:before="120" w:after="120"/>
              <w:rPr>
                <w:rFonts w:cstheme="minorHAnsi"/>
                <w:sz w:val="18"/>
                <w:szCs w:val="18"/>
              </w:rPr>
            </w:pPr>
          </w:p>
          <w:p w14:paraId="1192BA48" w14:textId="77777777" w:rsidR="007F43FD" w:rsidRPr="00350D16" w:rsidRDefault="007F43FD" w:rsidP="00350D16">
            <w:pPr>
              <w:spacing w:before="120" w:after="120"/>
              <w:rPr>
                <w:rFonts w:cstheme="minorHAnsi"/>
                <w:sz w:val="18"/>
                <w:szCs w:val="18"/>
              </w:rPr>
            </w:pPr>
            <w:r w:rsidRPr="00350D16">
              <w:rPr>
                <w:rFonts w:cstheme="minorHAnsi"/>
                <w:sz w:val="18"/>
                <w:szCs w:val="18"/>
              </w:rPr>
              <w:t>% (m/m)</w:t>
            </w:r>
          </w:p>
        </w:tc>
        <w:tc>
          <w:tcPr>
            <w:tcW w:w="2197" w:type="dxa"/>
            <w:tcBorders>
              <w:top w:val="double" w:sz="4" w:space="0" w:color="auto"/>
              <w:left w:val="single" w:sz="4" w:space="0" w:color="auto"/>
              <w:bottom w:val="single" w:sz="4" w:space="0" w:color="auto"/>
              <w:right w:val="single" w:sz="4" w:space="0" w:color="auto"/>
            </w:tcBorders>
            <w:vAlign w:val="center"/>
          </w:tcPr>
          <w:p w14:paraId="450105E4" w14:textId="77777777" w:rsidR="007F43FD" w:rsidRPr="00350D16" w:rsidRDefault="007F43FD" w:rsidP="00350D16">
            <w:pPr>
              <w:spacing w:before="120" w:after="120"/>
              <w:rPr>
                <w:rFonts w:cstheme="minorHAnsi"/>
                <w:sz w:val="18"/>
                <w:szCs w:val="18"/>
              </w:rPr>
            </w:pPr>
          </w:p>
          <w:p w14:paraId="534BDC56" w14:textId="77777777" w:rsidR="007F43FD" w:rsidRPr="00350D16" w:rsidRDefault="007F43FD" w:rsidP="00350D16">
            <w:pPr>
              <w:spacing w:before="120" w:after="120"/>
              <w:rPr>
                <w:rFonts w:cstheme="minorHAnsi"/>
                <w:sz w:val="18"/>
                <w:szCs w:val="18"/>
              </w:rPr>
            </w:pPr>
          </w:p>
          <w:p w14:paraId="2050A749"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A3"/>
            </w:r>
            <w:r w:rsidRPr="00350D16">
              <w:rPr>
                <w:rFonts w:cstheme="minorHAnsi"/>
                <w:sz w:val="18"/>
                <w:szCs w:val="18"/>
              </w:rPr>
              <w:t xml:space="preserve"> 25</w:t>
            </w:r>
          </w:p>
          <w:p w14:paraId="512E5F67"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A3"/>
            </w:r>
            <w:r w:rsidRPr="00350D16">
              <w:rPr>
                <w:rFonts w:cstheme="minorHAnsi"/>
                <w:sz w:val="18"/>
                <w:szCs w:val="18"/>
              </w:rPr>
              <w:t xml:space="preserve"> 8</w:t>
            </w:r>
          </w:p>
          <w:p w14:paraId="7B0EE1FC" w14:textId="77777777" w:rsidR="007F43FD" w:rsidRPr="00350D16" w:rsidRDefault="007F43FD" w:rsidP="00350D16">
            <w:pPr>
              <w:spacing w:before="120" w:after="120"/>
              <w:rPr>
                <w:rFonts w:cstheme="minorHAnsi"/>
                <w:sz w:val="18"/>
                <w:szCs w:val="18"/>
              </w:rPr>
            </w:pPr>
          </w:p>
          <w:p w14:paraId="05006C26" w14:textId="77777777" w:rsidR="007F43FD" w:rsidRPr="00350D16" w:rsidRDefault="007F43FD" w:rsidP="00350D16">
            <w:pPr>
              <w:spacing w:before="120" w:after="120"/>
              <w:rPr>
                <w:rFonts w:cstheme="minorHAnsi"/>
                <w:sz w:val="18"/>
                <w:szCs w:val="18"/>
              </w:rPr>
            </w:pPr>
            <w:r w:rsidRPr="00350D16">
              <w:rPr>
                <w:rFonts w:cstheme="minorHAnsi"/>
                <w:sz w:val="18"/>
                <w:szCs w:val="18"/>
              </w:rPr>
              <w:t>0</w:t>
            </w:r>
          </w:p>
        </w:tc>
      </w:tr>
      <w:tr w:rsidR="007F43FD" w:rsidRPr="00350D16" w14:paraId="66E164D1" w14:textId="77777777" w:rsidTr="003E4428">
        <w:trPr>
          <w:jc w:val="center"/>
        </w:trPr>
        <w:tc>
          <w:tcPr>
            <w:tcW w:w="496" w:type="dxa"/>
            <w:tcBorders>
              <w:top w:val="single" w:sz="4" w:space="0" w:color="auto"/>
              <w:left w:val="single" w:sz="4" w:space="0" w:color="auto"/>
              <w:bottom w:val="single" w:sz="4" w:space="0" w:color="auto"/>
              <w:right w:val="single" w:sz="4" w:space="0" w:color="auto"/>
            </w:tcBorders>
            <w:vAlign w:val="center"/>
          </w:tcPr>
          <w:p w14:paraId="7BE3A3B0" w14:textId="77777777" w:rsidR="007F43FD" w:rsidRPr="00350D16" w:rsidRDefault="007F43FD" w:rsidP="00350D16">
            <w:pPr>
              <w:spacing w:before="120" w:after="120"/>
              <w:rPr>
                <w:rFonts w:cstheme="minorHAnsi"/>
                <w:sz w:val="18"/>
                <w:szCs w:val="18"/>
              </w:rPr>
            </w:pPr>
          </w:p>
        </w:tc>
        <w:tc>
          <w:tcPr>
            <w:tcW w:w="3687" w:type="dxa"/>
            <w:tcBorders>
              <w:top w:val="single" w:sz="4" w:space="0" w:color="auto"/>
              <w:left w:val="single" w:sz="4" w:space="0" w:color="auto"/>
              <w:bottom w:val="single" w:sz="4" w:space="0" w:color="auto"/>
              <w:right w:val="single" w:sz="4" w:space="0" w:color="auto"/>
            </w:tcBorders>
            <w:vAlign w:val="center"/>
          </w:tcPr>
          <w:p w14:paraId="670B97BD"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Właściwości kulek szklanych </w:t>
            </w:r>
          </w:p>
          <w:p w14:paraId="42C910CA" w14:textId="77777777" w:rsidR="007F43FD" w:rsidRPr="00350D16" w:rsidRDefault="007F43FD" w:rsidP="00350D16">
            <w:pPr>
              <w:spacing w:before="120" w:after="120"/>
              <w:rPr>
                <w:rFonts w:cstheme="minorHAnsi"/>
                <w:sz w:val="18"/>
                <w:szCs w:val="18"/>
              </w:rPr>
            </w:pPr>
            <w:r w:rsidRPr="00350D16">
              <w:rPr>
                <w:rFonts w:cstheme="minorHAnsi"/>
                <w:sz w:val="18"/>
                <w:szCs w:val="18"/>
              </w:rPr>
              <w:t>współczynnik załamania światła</w:t>
            </w:r>
          </w:p>
          <w:p w14:paraId="3695FB23" w14:textId="77777777" w:rsidR="007F43FD" w:rsidRPr="00350D16" w:rsidRDefault="007F43FD" w:rsidP="00350D16">
            <w:pPr>
              <w:spacing w:before="120" w:after="120"/>
              <w:rPr>
                <w:rFonts w:cstheme="minorHAnsi"/>
                <w:sz w:val="18"/>
                <w:szCs w:val="18"/>
              </w:rPr>
            </w:pPr>
            <w:r w:rsidRPr="00350D16">
              <w:rPr>
                <w:rFonts w:cstheme="minorHAnsi"/>
                <w:sz w:val="18"/>
                <w:szCs w:val="18"/>
              </w:rPr>
              <w:t>zawartość kulek z defektami</w:t>
            </w:r>
          </w:p>
        </w:tc>
        <w:tc>
          <w:tcPr>
            <w:tcW w:w="1135" w:type="dxa"/>
            <w:tcBorders>
              <w:top w:val="single" w:sz="4" w:space="0" w:color="auto"/>
              <w:left w:val="single" w:sz="4" w:space="0" w:color="auto"/>
              <w:bottom w:val="single" w:sz="4" w:space="0" w:color="auto"/>
              <w:right w:val="single" w:sz="4" w:space="0" w:color="auto"/>
            </w:tcBorders>
            <w:vAlign w:val="center"/>
          </w:tcPr>
          <w:p w14:paraId="32D03AD1" w14:textId="77777777" w:rsidR="007F43FD" w:rsidRPr="00350D16" w:rsidRDefault="007F43FD" w:rsidP="00350D16">
            <w:pPr>
              <w:spacing w:before="120" w:after="120"/>
              <w:rPr>
                <w:rFonts w:cstheme="minorHAnsi"/>
                <w:sz w:val="18"/>
                <w:szCs w:val="18"/>
              </w:rPr>
            </w:pPr>
          </w:p>
          <w:p w14:paraId="796D3A3D"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p w14:paraId="6E603FF3"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tc>
        <w:tc>
          <w:tcPr>
            <w:tcW w:w="2197" w:type="dxa"/>
            <w:tcBorders>
              <w:top w:val="single" w:sz="4" w:space="0" w:color="auto"/>
              <w:left w:val="single" w:sz="4" w:space="0" w:color="auto"/>
              <w:bottom w:val="single" w:sz="4" w:space="0" w:color="auto"/>
              <w:right w:val="single" w:sz="4" w:space="0" w:color="auto"/>
            </w:tcBorders>
            <w:vAlign w:val="center"/>
          </w:tcPr>
          <w:p w14:paraId="7D824EFA" w14:textId="77777777" w:rsidR="007F43FD" w:rsidRPr="00350D16" w:rsidRDefault="007F43FD" w:rsidP="00350D16">
            <w:pPr>
              <w:spacing w:before="120" w:after="120"/>
              <w:rPr>
                <w:rFonts w:cstheme="minorHAnsi"/>
                <w:sz w:val="18"/>
                <w:szCs w:val="18"/>
              </w:rPr>
            </w:pPr>
          </w:p>
          <w:p w14:paraId="0B1CB6D9"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1,5</w:t>
            </w:r>
          </w:p>
          <w:p w14:paraId="679F5734" w14:textId="77777777" w:rsidR="007F43FD" w:rsidRPr="00350D16" w:rsidRDefault="007F43FD" w:rsidP="00350D16">
            <w:pPr>
              <w:spacing w:before="120" w:after="120"/>
              <w:rPr>
                <w:rFonts w:cstheme="minorHAnsi"/>
                <w:sz w:val="18"/>
                <w:szCs w:val="18"/>
              </w:rPr>
            </w:pPr>
            <w:r w:rsidRPr="00350D16">
              <w:rPr>
                <w:rFonts w:cstheme="minorHAnsi"/>
                <w:sz w:val="18"/>
                <w:szCs w:val="18"/>
              </w:rPr>
              <w:t>20</w:t>
            </w:r>
          </w:p>
        </w:tc>
      </w:tr>
      <w:tr w:rsidR="007F43FD" w:rsidRPr="00350D16" w14:paraId="5086A7F7" w14:textId="77777777" w:rsidTr="003E4428">
        <w:trPr>
          <w:jc w:val="center"/>
        </w:trPr>
        <w:tc>
          <w:tcPr>
            <w:tcW w:w="496" w:type="dxa"/>
            <w:tcBorders>
              <w:top w:val="single" w:sz="4" w:space="0" w:color="auto"/>
              <w:left w:val="single" w:sz="4" w:space="0" w:color="auto"/>
              <w:bottom w:val="single" w:sz="4" w:space="0" w:color="auto"/>
              <w:right w:val="single" w:sz="4" w:space="0" w:color="auto"/>
            </w:tcBorders>
            <w:vAlign w:val="center"/>
          </w:tcPr>
          <w:p w14:paraId="6FE59A96" w14:textId="77777777" w:rsidR="007F43FD" w:rsidRPr="00350D16" w:rsidRDefault="007F43FD" w:rsidP="00350D16">
            <w:pPr>
              <w:spacing w:before="120" w:after="120"/>
              <w:rPr>
                <w:rFonts w:cstheme="minorHAnsi"/>
                <w:sz w:val="18"/>
                <w:szCs w:val="18"/>
              </w:rPr>
            </w:pPr>
          </w:p>
        </w:tc>
        <w:tc>
          <w:tcPr>
            <w:tcW w:w="3687" w:type="dxa"/>
            <w:tcBorders>
              <w:top w:val="single" w:sz="4" w:space="0" w:color="auto"/>
              <w:left w:val="single" w:sz="4" w:space="0" w:color="auto"/>
              <w:bottom w:val="single" w:sz="4" w:space="0" w:color="auto"/>
              <w:right w:val="single" w:sz="4" w:space="0" w:color="auto"/>
            </w:tcBorders>
            <w:vAlign w:val="center"/>
          </w:tcPr>
          <w:p w14:paraId="56686593" w14:textId="77777777" w:rsidR="007F43FD" w:rsidRPr="00350D16" w:rsidRDefault="007F43FD" w:rsidP="00350D16">
            <w:pPr>
              <w:spacing w:before="120" w:after="120"/>
              <w:rPr>
                <w:rFonts w:cstheme="minorHAnsi"/>
                <w:sz w:val="18"/>
                <w:szCs w:val="18"/>
              </w:rPr>
            </w:pPr>
            <w:r w:rsidRPr="00350D16">
              <w:rPr>
                <w:rFonts w:cstheme="minorHAnsi"/>
                <w:sz w:val="18"/>
                <w:szCs w:val="18"/>
              </w:rPr>
              <w:t>Okres stałości właściwości materiałów do znakowania przy składowaniu</w:t>
            </w:r>
          </w:p>
        </w:tc>
        <w:tc>
          <w:tcPr>
            <w:tcW w:w="1135" w:type="dxa"/>
            <w:tcBorders>
              <w:top w:val="single" w:sz="4" w:space="0" w:color="auto"/>
              <w:left w:val="single" w:sz="4" w:space="0" w:color="auto"/>
              <w:bottom w:val="single" w:sz="4" w:space="0" w:color="auto"/>
              <w:right w:val="single" w:sz="4" w:space="0" w:color="auto"/>
            </w:tcBorders>
            <w:vAlign w:val="center"/>
          </w:tcPr>
          <w:p w14:paraId="7E0DA69E" w14:textId="77777777" w:rsidR="007F43FD" w:rsidRPr="00350D16" w:rsidRDefault="007F43FD" w:rsidP="00350D16">
            <w:pPr>
              <w:spacing w:before="120" w:after="120"/>
              <w:rPr>
                <w:rFonts w:cstheme="minorHAnsi"/>
                <w:sz w:val="18"/>
                <w:szCs w:val="18"/>
              </w:rPr>
            </w:pPr>
            <w:r w:rsidRPr="00350D16">
              <w:rPr>
                <w:rFonts w:cstheme="minorHAnsi"/>
                <w:sz w:val="18"/>
                <w:szCs w:val="18"/>
              </w:rPr>
              <w:t>miesiące</w:t>
            </w:r>
          </w:p>
        </w:tc>
        <w:tc>
          <w:tcPr>
            <w:tcW w:w="2197" w:type="dxa"/>
            <w:tcBorders>
              <w:top w:val="single" w:sz="4" w:space="0" w:color="auto"/>
              <w:left w:val="single" w:sz="4" w:space="0" w:color="auto"/>
              <w:bottom w:val="single" w:sz="4" w:space="0" w:color="auto"/>
              <w:right w:val="single" w:sz="4" w:space="0" w:color="auto"/>
            </w:tcBorders>
            <w:vAlign w:val="center"/>
          </w:tcPr>
          <w:p w14:paraId="6CBE0304"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6</w:t>
            </w:r>
          </w:p>
        </w:tc>
      </w:tr>
    </w:tbl>
    <w:p w14:paraId="58E67DC7" w14:textId="77777777" w:rsidR="007F43FD" w:rsidRPr="00350D16" w:rsidRDefault="007F43FD" w:rsidP="00350D16">
      <w:pPr>
        <w:spacing w:before="120" w:after="120"/>
        <w:rPr>
          <w:rFonts w:cstheme="minorHAnsi"/>
          <w:sz w:val="18"/>
          <w:szCs w:val="18"/>
        </w:rPr>
      </w:pPr>
    </w:p>
    <w:p w14:paraId="1D742D56"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Tablica 4.</w:t>
      </w:r>
      <w:r w:rsidRPr="00350D16">
        <w:rPr>
          <w:rFonts w:cstheme="minorHAnsi"/>
          <w:i/>
          <w:iCs/>
          <w:sz w:val="18"/>
          <w:szCs w:val="18"/>
        </w:rPr>
        <w:tab/>
        <w:t xml:space="preserve">Zbiorcze zestawienie wymagań dla oznakowań na autostradach, drogach ekspresowych oraz na drogach o prędkości </w:t>
      </w:r>
      <w:r w:rsidRPr="00350D16">
        <w:rPr>
          <w:rFonts w:cstheme="minorHAnsi"/>
          <w:i/>
          <w:iCs/>
          <w:sz w:val="18"/>
          <w:szCs w:val="18"/>
        </w:rPr>
        <w:sym w:font="Times New Roman" w:char="0000"/>
      </w:r>
      <w:r w:rsidRPr="00350D16">
        <w:rPr>
          <w:rFonts w:cstheme="minorHAnsi"/>
          <w:i/>
          <w:iCs/>
          <w:sz w:val="18"/>
          <w:szCs w:val="18"/>
        </w:rPr>
        <w:t xml:space="preserve"> 100 km/h lub o natężeniu ruchu &gt; 2 500 pojazdów rzeczywistych na dobę na pas</w:t>
      </w:r>
    </w:p>
    <w:tbl>
      <w:tblPr>
        <w:tblW w:w="0" w:type="auto"/>
        <w:jc w:val="center"/>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1134"/>
        <w:gridCol w:w="1276"/>
        <w:gridCol w:w="924"/>
      </w:tblGrid>
      <w:tr w:rsidR="007F43FD" w:rsidRPr="00350D16" w14:paraId="3B2D2A75" w14:textId="77777777" w:rsidTr="003E4428">
        <w:trPr>
          <w:cantSplit/>
          <w:tblHeader/>
          <w:jc w:val="center"/>
        </w:trPr>
        <w:tc>
          <w:tcPr>
            <w:tcW w:w="496" w:type="dxa"/>
            <w:tcBorders>
              <w:top w:val="single" w:sz="4" w:space="0" w:color="auto"/>
              <w:left w:val="single" w:sz="6" w:space="0" w:color="auto"/>
              <w:bottom w:val="double" w:sz="4" w:space="0" w:color="auto"/>
              <w:right w:val="single" w:sz="6" w:space="0" w:color="auto"/>
            </w:tcBorders>
            <w:vAlign w:val="center"/>
          </w:tcPr>
          <w:p w14:paraId="0CFC0141" w14:textId="77777777" w:rsidR="007F43FD" w:rsidRPr="00350D16" w:rsidRDefault="007F43FD" w:rsidP="00350D16">
            <w:pPr>
              <w:spacing w:before="120" w:after="120"/>
              <w:rPr>
                <w:rFonts w:cstheme="minorHAnsi"/>
                <w:sz w:val="18"/>
                <w:szCs w:val="18"/>
              </w:rPr>
            </w:pPr>
            <w:r w:rsidRPr="00350D16">
              <w:rPr>
                <w:rFonts w:cstheme="minorHAnsi"/>
                <w:sz w:val="18"/>
                <w:szCs w:val="18"/>
              </w:rPr>
              <w:t>Lp.</w:t>
            </w:r>
          </w:p>
        </w:tc>
        <w:tc>
          <w:tcPr>
            <w:tcW w:w="3685" w:type="dxa"/>
            <w:tcBorders>
              <w:top w:val="single" w:sz="4" w:space="0" w:color="auto"/>
              <w:left w:val="single" w:sz="6" w:space="0" w:color="auto"/>
              <w:bottom w:val="double" w:sz="4" w:space="0" w:color="auto"/>
              <w:right w:val="single" w:sz="6" w:space="0" w:color="auto"/>
            </w:tcBorders>
            <w:vAlign w:val="center"/>
          </w:tcPr>
          <w:p w14:paraId="3AC8D941" w14:textId="77777777" w:rsidR="007F43FD" w:rsidRPr="00350D16" w:rsidRDefault="007F43FD" w:rsidP="00350D16">
            <w:pPr>
              <w:spacing w:before="120" w:after="120"/>
              <w:rPr>
                <w:rFonts w:cstheme="minorHAnsi"/>
                <w:sz w:val="18"/>
                <w:szCs w:val="18"/>
              </w:rPr>
            </w:pPr>
            <w:r w:rsidRPr="00350D16">
              <w:rPr>
                <w:rFonts w:cstheme="minorHAnsi"/>
                <w:sz w:val="18"/>
                <w:szCs w:val="18"/>
              </w:rPr>
              <w:t>Właściwość</w:t>
            </w:r>
          </w:p>
        </w:tc>
        <w:tc>
          <w:tcPr>
            <w:tcW w:w="1134" w:type="dxa"/>
            <w:tcBorders>
              <w:top w:val="single" w:sz="4" w:space="0" w:color="auto"/>
              <w:left w:val="single" w:sz="6" w:space="0" w:color="auto"/>
              <w:bottom w:val="double" w:sz="4" w:space="0" w:color="auto"/>
              <w:right w:val="single" w:sz="6" w:space="0" w:color="auto"/>
            </w:tcBorders>
            <w:vAlign w:val="center"/>
          </w:tcPr>
          <w:p w14:paraId="464366C2" w14:textId="77777777" w:rsidR="007F43FD" w:rsidRPr="00350D16" w:rsidRDefault="007F43FD" w:rsidP="00350D16">
            <w:pPr>
              <w:spacing w:before="120" w:after="120"/>
              <w:rPr>
                <w:rFonts w:cstheme="minorHAnsi"/>
                <w:sz w:val="18"/>
                <w:szCs w:val="18"/>
              </w:rPr>
            </w:pPr>
            <w:r w:rsidRPr="00350D16">
              <w:rPr>
                <w:rFonts w:cstheme="minorHAnsi"/>
                <w:sz w:val="18"/>
                <w:szCs w:val="18"/>
              </w:rPr>
              <w:t>Jednostka</w:t>
            </w:r>
          </w:p>
        </w:tc>
        <w:tc>
          <w:tcPr>
            <w:tcW w:w="1276" w:type="dxa"/>
            <w:tcBorders>
              <w:top w:val="single" w:sz="4" w:space="0" w:color="auto"/>
              <w:left w:val="single" w:sz="6" w:space="0" w:color="auto"/>
              <w:bottom w:val="double" w:sz="4" w:space="0" w:color="auto"/>
              <w:right w:val="single" w:sz="6" w:space="0" w:color="auto"/>
            </w:tcBorders>
            <w:vAlign w:val="center"/>
          </w:tcPr>
          <w:p w14:paraId="22C9F9A5" w14:textId="77777777" w:rsidR="007F43FD" w:rsidRPr="00350D16" w:rsidRDefault="007F43FD" w:rsidP="00350D16">
            <w:pPr>
              <w:spacing w:before="120" w:after="120"/>
              <w:rPr>
                <w:rFonts w:cstheme="minorHAnsi"/>
                <w:sz w:val="18"/>
                <w:szCs w:val="18"/>
              </w:rPr>
            </w:pPr>
            <w:r w:rsidRPr="00350D16">
              <w:rPr>
                <w:rFonts w:cstheme="minorHAnsi"/>
                <w:sz w:val="18"/>
                <w:szCs w:val="18"/>
              </w:rPr>
              <w:t>Wymagania</w:t>
            </w:r>
          </w:p>
        </w:tc>
        <w:tc>
          <w:tcPr>
            <w:tcW w:w="924" w:type="dxa"/>
            <w:tcBorders>
              <w:top w:val="single" w:sz="4" w:space="0" w:color="auto"/>
              <w:left w:val="single" w:sz="6" w:space="0" w:color="auto"/>
              <w:bottom w:val="double" w:sz="4" w:space="0" w:color="auto"/>
              <w:right w:val="single" w:sz="6" w:space="0" w:color="auto"/>
            </w:tcBorders>
            <w:vAlign w:val="center"/>
          </w:tcPr>
          <w:p w14:paraId="397AE843" w14:textId="77777777" w:rsidR="007F43FD" w:rsidRPr="00350D16" w:rsidRDefault="007F43FD" w:rsidP="00350D16">
            <w:pPr>
              <w:spacing w:before="120" w:after="120"/>
              <w:rPr>
                <w:rFonts w:cstheme="minorHAnsi"/>
                <w:sz w:val="18"/>
                <w:szCs w:val="18"/>
              </w:rPr>
            </w:pPr>
            <w:r w:rsidRPr="00350D16">
              <w:rPr>
                <w:rFonts w:cstheme="minorHAnsi"/>
                <w:sz w:val="18"/>
                <w:szCs w:val="18"/>
              </w:rPr>
              <w:t>Klasa</w:t>
            </w:r>
          </w:p>
        </w:tc>
      </w:tr>
      <w:tr w:rsidR="007F43FD" w:rsidRPr="00350D16" w14:paraId="5FD817B9" w14:textId="77777777" w:rsidTr="003E4428">
        <w:trPr>
          <w:cantSplit/>
          <w:jc w:val="center"/>
        </w:trPr>
        <w:tc>
          <w:tcPr>
            <w:tcW w:w="496" w:type="dxa"/>
            <w:tcBorders>
              <w:top w:val="double" w:sz="4" w:space="0" w:color="auto"/>
              <w:left w:val="single" w:sz="6" w:space="0" w:color="auto"/>
              <w:bottom w:val="single" w:sz="6" w:space="0" w:color="auto"/>
              <w:right w:val="single" w:sz="6" w:space="0" w:color="auto"/>
            </w:tcBorders>
            <w:vAlign w:val="center"/>
          </w:tcPr>
          <w:p w14:paraId="4EC2955B" w14:textId="77777777" w:rsidR="007F43FD" w:rsidRPr="00350D16" w:rsidRDefault="007F43FD" w:rsidP="00350D16">
            <w:pPr>
              <w:spacing w:before="120" w:after="120"/>
              <w:rPr>
                <w:rFonts w:cstheme="minorHAnsi"/>
                <w:sz w:val="18"/>
                <w:szCs w:val="18"/>
              </w:rPr>
            </w:pPr>
          </w:p>
        </w:tc>
        <w:tc>
          <w:tcPr>
            <w:tcW w:w="3685" w:type="dxa"/>
            <w:tcBorders>
              <w:top w:val="double" w:sz="4" w:space="0" w:color="auto"/>
              <w:left w:val="single" w:sz="6" w:space="0" w:color="auto"/>
              <w:bottom w:val="single" w:sz="6" w:space="0" w:color="auto"/>
              <w:right w:val="single" w:sz="6" w:space="0" w:color="auto"/>
            </w:tcBorders>
            <w:vAlign w:val="center"/>
          </w:tcPr>
          <w:p w14:paraId="19E8AF82"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odblasku RL dla oznako-wania nowego (w ciągu 14 - 30 dni po wykonaniu) w stanie suchym barwy:    </w:t>
            </w:r>
          </w:p>
          <w:p w14:paraId="0EA1D3D7" w14:textId="77777777" w:rsidR="007F43FD" w:rsidRPr="00350D16" w:rsidRDefault="007F43FD" w:rsidP="00350D16">
            <w:pPr>
              <w:spacing w:before="120" w:after="120"/>
              <w:rPr>
                <w:rFonts w:cstheme="minorHAnsi"/>
                <w:sz w:val="18"/>
                <w:szCs w:val="18"/>
              </w:rPr>
            </w:pPr>
            <w:r w:rsidRPr="00350D16">
              <w:rPr>
                <w:rFonts w:cstheme="minorHAnsi"/>
                <w:sz w:val="18"/>
                <w:szCs w:val="18"/>
              </w:rPr>
              <w:t>białej</w:t>
            </w:r>
          </w:p>
          <w:p w14:paraId="714888C3"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 tymczasowej</w:t>
            </w:r>
          </w:p>
        </w:tc>
        <w:tc>
          <w:tcPr>
            <w:tcW w:w="1134" w:type="dxa"/>
            <w:tcBorders>
              <w:top w:val="double" w:sz="4" w:space="0" w:color="auto"/>
              <w:left w:val="single" w:sz="6" w:space="0" w:color="auto"/>
              <w:bottom w:val="single" w:sz="6" w:space="0" w:color="auto"/>
              <w:right w:val="single" w:sz="6" w:space="0" w:color="auto"/>
            </w:tcBorders>
            <w:vAlign w:val="bottom"/>
          </w:tcPr>
          <w:p w14:paraId="06B3A0BF" w14:textId="77777777" w:rsidR="007F43FD" w:rsidRPr="00350D16" w:rsidRDefault="007F43FD" w:rsidP="00350D16">
            <w:pPr>
              <w:spacing w:before="120" w:after="120"/>
              <w:rPr>
                <w:rFonts w:cstheme="minorHAnsi"/>
                <w:sz w:val="18"/>
                <w:szCs w:val="18"/>
              </w:rPr>
            </w:pPr>
          </w:p>
          <w:p w14:paraId="342A7543" w14:textId="77777777" w:rsidR="007F43FD" w:rsidRPr="00350D16" w:rsidRDefault="007F43FD" w:rsidP="00350D16">
            <w:pPr>
              <w:spacing w:before="120" w:after="120"/>
              <w:rPr>
                <w:rFonts w:cstheme="minorHAnsi"/>
                <w:sz w:val="18"/>
                <w:szCs w:val="18"/>
              </w:rPr>
            </w:pPr>
          </w:p>
          <w:p w14:paraId="5BE155D1" w14:textId="77777777" w:rsidR="007F43FD" w:rsidRPr="00350D16" w:rsidRDefault="007F43FD" w:rsidP="00350D16">
            <w:pPr>
              <w:spacing w:before="120" w:after="120"/>
              <w:rPr>
                <w:rFonts w:cstheme="minorHAnsi"/>
                <w:sz w:val="18"/>
                <w:szCs w:val="18"/>
              </w:rPr>
            </w:pPr>
          </w:p>
          <w:p w14:paraId="6EA621E4"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766F2867"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double" w:sz="4" w:space="0" w:color="auto"/>
              <w:left w:val="single" w:sz="6" w:space="0" w:color="auto"/>
              <w:bottom w:val="single" w:sz="6" w:space="0" w:color="auto"/>
              <w:right w:val="single" w:sz="6" w:space="0" w:color="auto"/>
            </w:tcBorders>
            <w:vAlign w:val="bottom"/>
          </w:tcPr>
          <w:p w14:paraId="216DEBEF" w14:textId="77777777" w:rsidR="007F43FD" w:rsidRPr="00350D16" w:rsidRDefault="007F43FD" w:rsidP="00350D16">
            <w:pPr>
              <w:spacing w:before="120" w:after="120"/>
              <w:rPr>
                <w:rFonts w:cstheme="minorHAnsi"/>
                <w:sz w:val="18"/>
                <w:szCs w:val="18"/>
              </w:rPr>
            </w:pPr>
          </w:p>
          <w:p w14:paraId="1100F4B0" w14:textId="77777777" w:rsidR="007F43FD" w:rsidRPr="00350D16" w:rsidRDefault="007F43FD" w:rsidP="00350D16">
            <w:pPr>
              <w:spacing w:before="120" w:after="120"/>
              <w:rPr>
                <w:rFonts w:cstheme="minorHAnsi"/>
                <w:sz w:val="18"/>
                <w:szCs w:val="18"/>
              </w:rPr>
            </w:pPr>
          </w:p>
          <w:p w14:paraId="6CB7B4A3" w14:textId="77777777" w:rsidR="007F43FD" w:rsidRPr="00350D16" w:rsidRDefault="007F43FD" w:rsidP="00350D16">
            <w:pPr>
              <w:spacing w:before="120" w:after="120"/>
              <w:rPr>
                <w:rFonts w:cstheme="minorHAnsi"/>
                <w:sz w:val="18"/>
                <w:szCs w:val="18"/>
              </w:rPr>
            </w:pPr>
          </w:p>
          <w:p w14:paraId="5E99D3F7"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250</w:t>
            </w:r>
          </w:p>
          <w:p w14:paraId="4E658338"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150</w:t>
            </w:r>
          </w:p>
        </w:tc>
        <w:tc>
          <w:tcPr>
            <w:tcW w:w="924" w:type="dxa"/>
            <w:tcBorders>
              <w:top w:val="double" w:sz="4" w:space="0" w:color="auto"/>
              <w:left w:val="single" w:sz="6" w:space="0" w:color="auto"/>
              <w:bottom w:val="single" w:sz="6" w:space="0" w:color="auto"/>
              <w:right w:val="single" w:sz="6" w:space="0" w:color="auto"/>
            </w:tcBorders>
            <w:vAlign w:val="bottom"/>
          </w:tcPr>
          <w:p w14:paraId="2767E90A" w14:textId="77777777" w:rsidR="007F43FD" w:rsidRPr="00350D16" w:rsidRDefault="007F43FD" w:rsidP="00350D16">
            <w:pPr>
              <w:spacing w:before="120" w:after="120"/>
              <w:rPr>
                <w:rFonts w:cstheme="minorHAnsi"/>
                <w:sz w:val="18"/>
                <w:szCs w:val="18"/>
              </w:rPr>
            </w:pPr>
          </w:p>
          <w:p w14:paraId="5863FB79" w14:textId="77777777" w:rsidR="007F43FD" w:rsidRPr="00350D16" w:rsidRDefault="007F43FD" w:rsidP="00350D16">
            <w:pPr>
              <w:spacing w:before="120" w:after="120"/>
              <w:rPr>
                <w:rFonts w:cstheme="minorHAnsi"/>
                <w:sz w:val="18"/>
                <w:szCs w:val="18"/>
              </w:rPr>
            </w:pPr>
          </w:p>
          <w:p w14:paraId="0EB33ECE" w14:textId="77777777" w:rsidR="007F43FD" w:rsidRPr="00350D16" w:rsidRDefault="007F43FD" w:rsidP="00350D16">
            <w:pPr>
              <w:spacing w:before="120" w:after="120"/>
              <w:rPr>
                <w:rFonts w:cstheme="minorHAnsi"/>
                <w:sz w:val="18"/>
                <w:szCs w:val="18"/>
              </w:rPr>
            </w:pPr>
          </w:p>
          <w:p w14:paraId="0D7D2341" w14:textId="77777777" w:rsidR="007F43FD" w:rsidRPr="00350D16" w:rsidRDefault="007F43FD" w:rsidP="00350D16">
            <w:pPr>
              <w:spacing w:before="120" w:after="120"/>
              <w:rPr>
                <w:rFonts w:cstheme="minorHAnsi"/>
                <w:sz w:val="18"/>
                <w:szCs w:val="18"/>
              </w:rPr>
            </w:pPr>
            <w:r w:rsidRPr="00350D16">
              <w:rPr>
                <w:rFonts w:cstheme="minorHAnsi"/>
                <w:sz w:val="18"/>
                <w:szCs w:val="18"/>
              </w:rPr>
              <w:t>R4/5</w:t>
            </w:r>
          </w:p>
          <w:p w14:paraId="14BE33DB" w14:textId="77777777" w:rsidR="007F43FD" w:rsidRPr="00350D16" w:rsidRDefault="007F43FD" w:rsidP="00350D16">
            <w:pPr>
              <w:spacing w:before="120" w:after="120"/>
              <w:rPr>
                <w:rFonts w:cstheme="minorHAnsi"/>
                <w:sz w:val="18"/>
                <w:szCs w:val="18"/>
              </w:rPr>
            </w:pPr>
            <w:r w:rsidRPr="00350D16">
              <w:rPr>
                <w:rFonts w:cstheme="minorHAnsi"/>
                <w:sz w:val="18"/>
                <w:szCs w:val="18"/>
              </w:rPr>
              <w:t>R3</w:t>
            </w:r>
          </w:p>
        </w:tc>
      </w:tr>
      <w:tr w:rsidR="007F43FD" w:rsidRPr="00350D16" w14:paraId="43B9D600"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0012F2C5"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71F82BE2"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odblasku RL dla oznako-wania suchego w okresie od 1 do 6 miesięcy po wykonaniu, barwy: </w:t>
            </w:r>
          </w:p>
          <w:p w14:paraId="58B85F68" w14:textId="77777777" w:rsidR="007F43FD" w:rsidRPr="00350D16" w:rsidRDefault="007F43FD" w:rsidP="00350D16">
            <w:pPr>
              <w:spacing w:before="120" w:after="120"/>
              <w:rPr>
                <w:rFonts w:cstheme="minorHAnsi"/>
                <w:sz w:val="18"/>
                <w:szCs w:val="18"/>
              </w:rPr>
            </w:pPr>
            <w:r w:rsidRPr="00350D16">
              <w:rPr>
                <w:rFonts w:cstheme="minorHAnsi"/>
                <w:sz w:val="18"/>
                <w:szCs w:val="18"/>
              </w:rPr>
              <w:t>białej</w:t>
            </w:r>
          </w:p>
          <w:p w14:paraId="34310C66"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w:t>
            </w:r>
          </w:p>
        </w:tc>
        <w:tc>
          <w:tcPr>
            <w:tcW w:w="1134" w:type="dxa"/>
            <w:tcBorders>
              <w:top w:val="single" w:sz="6" w:space="0" w:color="auto"/>
              <w:left w:val="single" w:sz="6" w:space="0" w:color="auto"/>
              <w:bottom w:val="single" w:sz="6" w:space="0" w:color="auto"/>
              <w:right w:val="single" w:sz="6" w:space="0" w:color="auto"/>
            </w:tcBorders>
            <w:vAlign w:val="bottom"/>
          </w:tcPr>
          <w:p w14:paraId="58B562F2" w14:textId="77777777" w:rsidR="007F43FD" w:rsidRPr="00350D16" w:rsidRDefault="007F43FD" w:rsidP="00350D16">
            <w:pPr>
              <w:spacing w:before="120" w:after="120"/>
              <w:rPr>
                <w:rFonts w:cstheme="minorHAnsi"/>
                <w:sz w:val="18"/>
                <w:szCs w:val="18"/>
              </w:rPr>
            </w:pPr>
          </w:p>
          <w:p w14:paraId="41A1B91A" w14:textId="77777777" w:rsidR="007F43FD" w:rsidRPr="00350D16" w:rsidRDefault="007F43FD" w:rsidP="00350D16">
            <w:pPr>
              <w:spacing w:before="120" w:after="120"/>
              <w:rPr>
                <w:rFonts w:cstheme="minorHAnsi"/>
                <w:sz w:val="18"/>
                <w:szCs w:val="18"/>
              </w:rPr>
            </w:pPr>
          </w:p>
          <w:p w14:paraId="7446F674" w14:textId="77777777" w:rsidR="007F43FD" w:rsidRPr="00350D16" w:rsidRDefault="007F43FD" w:rsidP="00350D16">
            <w:pPr>
              <w:spacing w:before="120" w:after="120"/>
              <w:rPr>
                <w:rFonts w:cstheme="minorHAnsi"/>
                <w:sz w:val="18"/>
                <w:szCs w:val="18"/>
              </w:rPr>
            </w:pPr>
          </w:p>
          <w:p w14:paraId="6169C270"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31553E18"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2E3BFEC7" w14:textId="77777777" w:rsidR="007F43FD" w:rsidRPr="00350D16" w:rsidRDefault="007F43FD" w:rsidP="00350D16">
            <w:pPr>
              <w:spacing w:before="120" w:after="120"/>
              <w:rPr>
                <w:rFonts w:cstheme="minorHAnsi"/>
                <w:sz w:val="18"/>
                <w:szCs w:val="18"/>
              </w:rPr>
            </w:pPr>
          </w:p>
          <w:p w14:paraId="4EA9ECE3" w14:textId="77777777" w:rsidR="007F43FD" w:rsidRPr="00350D16" w:rsidRDefault="007F43FD" w:rsidP="00350D16">
            <w:pPr>
              <w:spacing w:before="120" w:after="120"/>
              <w:rPr>
                <w:rFonts w:cstheme="minorHAnsi"/>
                <w:sz w:val="18"/>
                <w:szCs w:val="18"/>
              </w:rPr>
            </w:pPr>
          </w:p>
          <w:p w14:paraId="67F19D13" w14:textId="77777777" w:rsidR="007F43FD" w:rsidRPr="00350D16" w:rsidRDefault="007F43FD" w:rsidP="00350D16">
            <w:pPr>
              <w:spacing w:before="120" w:after="120"/>
              <w:rPr>
                <w:rFonts w:cstheme="minorHAnsi"/>
                <w:sz w:val="18"/>
                <w:szCs w:val="18"/>
              </w:rPr>
            </w:pPr>
          </w:p>
          <w:p w14:paraId="3B23CF39"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200</w:t>
            </w:r>
          </w:p>
          <w:p w14:paraId="67D19812"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100</w:t>
            </w:r>
          </w:p>
        </w:tc>
        <w:tc>
          <w:tcPr>
            <w:tcW w:w="924" w:type="dxa"/>
            <w:tcBorders>
              <w:top w:val="single" w:sz="6" w:space="0" w:color="auto"/>
              <w:left w:val="single" w:sz="6" w:space="0" w:color="auto"/>
              <w:bottom w:val="single" w:sz="6" w:space="0" w:color="auto"/>
              <w:right w:val="single" w:sz="6" w:space="0" w:color="auto"/>
            </w:tcBorders>
            <w:vAlign w:val="bottom"/>
          </w:tcPr>
          <w:p w14:paraId="6EC3C6A0" w14:textId="77777777" w:rsidR="007F43FD" w:rsidRPr="00350D16" w:rsidRDefault="007F43FD" w:rsidP="00350D16">
            <w:pPr>
              <w:spacing w:before="120" w:after="120"/>
              <w:rPr>
                <w:rFonts w:cstheme="minorHAnsi"/>
                <w:sz w:val="18"/>
                <w:szCs w:val="18"/>
              </w:rPr>
            </w:pPr>
          </w:p>
          <w:p w14:paraId="67A7CB07" w14:textId="77777777" w:rsidR="007F43FD" w:rsidRPr="00350D16" w:rsidRDefault="007F43FD" w:rsidP="00350D16">
            <w:pPr>
              <w:spacing w:before="120" w:after="120"/>
              <w:rPr>
                <w:rFonts w:cstheme="minorHAnsi"/>
                <w:sz w:val="18"/>
                <w:szCs w:val="18"/>
              </w:rPr>
            </w:pPr>
          </w:p>
          <w:p w14:paraId="2B24C2C1" w14:textId="77777777" w:rsidR="007F43FD" w:rsidRPr="00350D16" w:rsidRDefault="007F43FD" w:rsidP="00350D16">
            <w:pPr>
              <w:spacing w:before="120" w:after="120"/>
              <w:rPr>
                <w:rFonts w:cstheme="minorHAnsi"/>
                <w:sz w:val="18"/>
                <w:szCs w:val="18"/>
              </w:rPr>
            </w:pPr>
          </w:p>
          <w:p w14:paraId="3C503F94" w14:textId="77777777" w:rsidR="007F43FD" w:rsidRPr="00350D16" w:rsidRDefault="007F43FD" w:rsidP="00350D16">
            <w:pPr>
              <w:spacing w:before="120" w:after="120"/>
              <w:rPr>
                <w:rFonts w:cstheme="minorHAnsi"/>
                <w:sz w:val="18"/>
                <w:szCs w:val="18"/>
              </w:rPr>
            </w:pPr>
            <w:r w:rsidRPr="00350D16">
              <w:rPr>
                <w:rFonts w:cstheme="minorHAnsi"/>
                <w:sz w:val="18"/>
                <w:szCs w:val="18"/>
              </w:rPr>
              <w:t>R4</w:t>
            </w:r>
          </w:p>
          <w:p w14:paraId="6DA3E5F5" w14:textId="77777777" w:rsidR="007F43FD" w:rsidRPr="00350D16" w:rsidRDefault="007F43FD" w:rsidP="00350D16">
            <w:pPr>
              <w:spacing w:before="120" w:after="120"/>
              <w:rPr>
                <w:rFonts w:cstheme="minorHAnsi"/>
                <w:sz w:val="18"/>
                <w:szCs w:val="18"/>
              </w:rPr>
            </w:pPr>
            <w:r w:rsidRPr="00350D16">
              <w:rPr>
                <w:rFonts w:cstheme="minorHAnsi"/>
                <w:sz w:val="18"/>
                <w:szCs w:val="18"/>
              </w:rPr>
              <w:t>R2</w:t>
            </w:r>
          </w:p>
        </w:tc>
      </w:tr>
      <w:tr w:rsidR="007F43FD" w:rsidRPr="00350D16" w14:paraId="607C5FE3"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4B538A5A"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5EEF7C0E" w14:textId="77777777" w:rsidR="007F43FD" w:rsidRPr="00350D16" w:rsidRDefault="007F43FD" w:rsidP="00350D16">
            <w:pPr>
              <w:spacing w:before="120" w:after="120"/>
              <w:rPr>
                <w:rFonts w:cstheme="minorHAnsi"/>
                <w:sz w:val="18"/>
                <w:szCs w:val="18"/>
              </w:rPr>
            </w:pPr>
            <w:r w:rsidRPr="00350D16">
              <w:rPr>
                <w:rFonts w:cstheme="minorHAnsi"/>
                <w:sz w:val="18"/>
                <w:szCs w:val="18"/>
              </w:rPr>
              <w:t>Współczynnik odblasku RL dla oznako-wania suchego od 7 miesiąca po wykonaniu barwy białej</w:t>
            </w:r>
          </w:p>
        </w:tc>
        <w:tc>
          <w:tcPr>
            <w:tcW w:w="1134" w:type="dxa"/>
            <w:tcBorders>
              <w:top w:val="single" w:sz="6" w:space="0" w:color="auto"/>
              <w:left w:val="single" w:sz="6" w:space="0" w:color="auto"/>
              <w:bottom w:val="single" w:sz="6" w:space="0" w:color="auto"/>
              <w:right w:val="single" w:sz="6" w:space="0" w:color="auto"/>
            </w:tcBorders>
            <w:vAlign w:val="bottom"/>
          </w:tcPr>
          <w:p w14:paraId="24770B5D"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05FBC64E"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150</w:t>
            </w:r>
          </w:p>
        </w:tc>
        <w:tc>
          <w:tcPr>
            <w:tcW w:w="924" w:type="dxa"/>
            <w:tcBorders>
              <w:top w:val="single" w:sz="6" w:space="0" w:color="auto"/>
              <w:left w:val="single" w:sz="6" w:space="0" w:color="auto"/>
              <w:bottom w:val="single" w:sz="6" w:space="0" w:color="auto"/>
              <w:right w:val="single" w:sz="6" w:space="0" w:color="auto"/>
            </w:tcBorders>
            <w:vAlign w:val="bottom"/>
          </w:tcPr>
          <w:p w14:paraId="26F357CF" w14:textId="77777777" w:rsidR="007F43FD" w:rsidRPr="00350D16" w:rsidRDefault="007F43FD" w:rsidP="00350D16">
            <w:pPr>
              <w:spacing w:before="120" w:after="120"/>
              <w:rPr>
                <w:rFonts w:cstheme="minorHAnsi"/>
                <w:sz w:val="18"/>
                <w:szCs w:val="18"/>
              </w:rPr>
            </w:pPr>
            <w:r w:rsidRPr="00350D16">
              <w:rPr>
                <w:rFonts w:cstheme="minorHAnsi"/>
                <w:sz w:val="18"/>
                <w:szCs w:val="18"/>
              </w:rPr>
              <w:t>R3</w:t>
            </w:r>
          </w:p>
        </w:tc>
      </w:tr>
      <w:tr w:rsidR="007F43FD" w:rsidRPr="00350D16" w14:paraId="4F0B1D51"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1E777071"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672164E2" w14:textId="77777777" w:rsidR="007F43FD" w:rsidRPr="00350D16" w:rsidRDefault="007F43FD" w:rsidP="00350D16">
            <w:pPr>
              <w:spacing w:before="120" w:after="120"/>
              <w:rPr>
                <w:rFonts w:cstheme="minorHAnsi"/>
                <w:sz w:val="18"/>
                <w:szCs w:val="18"/>
              </w:rPr>
            </w:pPr>
            <w:r w:rsidRPr="00350D16">
              <w:rPr>
                <w:rFonts w:cstheme="minorHAnsi"/>
                <w:sz w:val="18"/>
                <w:szCs w:val="18"/>
              </w:rPr>
              <w:t>Współczynnik odblasku RL dla grubowarstwowego strukturalnego oznako-wania wilgotnego od 14 do 30 dnia po wykonaniu, barwy białej</w:t>
            </w:r>
          </w:p>
        </w:tc>
        <w:tc>
          <w:tcPr>
            <w:tcW w:w="1134" w:type="dxa"/>
            <w:tcBorders>
              <w:top w:val="single" w:sz="6" w:space="0" w:color="auto"/>
              <w:left w:val="single" w:sz="6" w:space="0" w:color="auto"/>
              <w:bottom w:val="single" w:sz="6" w:space="0" w:color="auto"/>
              <w:right w:val="single" w:sz="6" w:space="0" w:color="auto"/>
            </w:tcBorders>
            <w:vAlign w:val="bottom"/>
          </w:tcPr>
          <w:p w14:paraId="07281709"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28085B16"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50</w:t>
            </w:r>
          </w:p>
        </w:tc>
        <w:tc>
          <w:tcPr>
            <w:tcW w:w="924" w:type="dxa"/>
            <w:tcBorders>
              <w:top w:val="single" w:sz="6" w:space="0" w:color="auto"/>
              <w:left w:val="single" w:sz="6" w:space="0" w:color="auto"/>
              <w:bottom w:val="single" w:sz="6" w:space="0" w:color="auto"/>
              <w:right w:val="single" w:sz="6" w:space="0" w:color="auto"/>
            </w:tcBorders>
            <w:vAlign w:val="bottom"/>
          </w:tcPr>
          <w:p w14:paraId="639B11EA" w14:textId="77777777" w:rsidR="007F43FD" w:rsidRPr="00350D16" w:rsidRDefault="007F43FD" w:rsidP="00350D16">
            <w:pPr>
              <w:spacing w:before="120" w:after="120"/>
              <w:rPr>
                <w:rFonts w:cstheme="minorHAnsi"/>
                <w:sz w:val="18"/>
                <w:szCs w:val="18"/>
              </w:rPr>
            </w:pPr>
            <w:r w:rsidRPr="00350D16">
              <w:rPr>
                <w:rFonts w:cstheme="minorHAnsi"/>
                <w:sz w:val="18"/>
                <w:szCs w:val="18"/>
              </w:rPr>
              <w:t>RW3</w:t>
            </w:r>
          </w:p>
        </w:tc>
      </w:tr>
      <w:tr w:rsidR="007F43FD" w:rsidRPr="00350D16" w14:paraId="48C387D1"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7870880F"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1020AD46" w14:textId="77777777" w:rsidR="007F43FD" w:rsidRPr="00350D16" w:rsidRDefault="007F43FD" w:rsidP="00350D16">
            <w:pPr>
              <w:spacing w:before="120" w:after="120"/>
              <w:rPr>
                <w:rFonts w:cstheme="minorHAnsi"/>
                <w:sz w:val="18"/>
                <w:szCs w:val="18"/>
              </w:rPr>
            </w:pPr>
            <w:r w:rsidRPr="00350D16">
              <w:rPr>
                <w:rFonts w:cstheme="minorHAnsi"/>
                <w:sz w:val="18"/>
                <w:szCs w:val="18"/>
              </w:rPr>
              <w:t>Współczynnik odblasku RL dla grubowarstwowego strukturalnego oznako-wania wilgotnego po 30 dniu od wykonania, barwy białej</w:t>
            </w:r>
          </w:p>
        </w:tc>
        <w:tc>
          <w:tcPr>
            <w:tcW w:w="1134" w:type="dxa"/>
            <w:tcBorders>
              <w:top w:val="single" w:sz="6" w:space="0" w:color="auto"/>
              <w:left w:val="single" w:sz="6" w:space="0" w:color="auto"/>
              <w:bottom w:val="single" w:sz="6" w:space="0" w:color="auto"/>
              <w:right w:val="single" w:sz="6" w:space="0" w:color="auto"/>
            </w:tcBorders>
            <w:vAlign w:val="bottom"/>
          </w:tcPr>
          <w:p w14:paraId="50A419CA" w14:textId="77777777" w:rsidR="007F43FD" w:rsidRPr="00350D16" w:rsidRDefault="007F43FD" w:rsidP="00350D16">
            <w:pPr>
              <w:spacing w:before="120" w:after="120"/>
              <w:rPr>
                <w:rFonts w:cstheme="minorHAnsi"/>
                <w:sz w:val="18"/>
                <w:szCs w:val="18"/>
              </w:rPr>
            </w:pPr>
          </w:p>
          <w:p w14:paraId="427E3F89"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00584CDB" w14:textId="77777777" w:rsidR="007F43FD" w:rsidRPr="00350D16" w:rsidRDefault="007F43FD" w:rsidP="00350D16">
            <w:pPr>
              <w:spacing w:before="120" w:after="120"/>
              <w:rPr>
                <w:rFonts w:cstheme="minorHAnsi"/>
                <w:sz w:val="18"/>
                <w:szCs w:val="18"/>
              </w:rPr>
            </w:pPr>
          </w:p>
          <w:p w14:paraId="5689181E"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35</w:t>
            </w:r>
          </w:p>
        </w:tc>
        <w:tc>
          <w:tcPr>
            <w:tcW w:w="924" w:type="dxa"/>
            <w:tcBorders>
              <w:top w:val="single" w:sz="6" w:space="0" w:color="auto"/>
              <w:left w:val="single" w:sz="6" w:space="0" w:color="auto"/>
              <w:bottom w:val="single" w:sz="6" w:space="0" w:color="auto"/>
              <w:right w:val="single" w:sz="6" w:space="0" w:color="auto"/>
            </w:tcBorders>
            <w:vAlign w:val="bottom"/>
          </w:tcPr>
          <w:p w14:paraId="646F1755" w14:textId="77777777" w:rsidR="007F43FD" w:rsidRPr="00350D16" w:rsidRDefault="007F43FD" w:rsidP="00350D16">
            <w:pPr>
              <w:spacing w:before="120" w:after="120"/>
              <w:rPr>
                <w:rFonts w:cstheme="minorHAnsi"/>
                <w:sz w:val="18"/>
                <w:szCs w:val="18"/>
              </w:rPr>
            </w:pPr>
          </w:p>
          <w:p w14:paraId="14DEF757" w14:textId="77777777" w:rsidR="007F43FD" w:rsidRPr="00350D16" w:rsidRDefault="007F43FD" w:rsidP="00350D16">
            <w:pPr>
              <w:spacing w:before="120" w:after="120"/>
              <w:rPr>
                <w:rFonts w:cstheme="minorHAnsi"/>
                <w:sz w:val="18"/>
                <w:szCs w:val="18"/>
              </w:rPr>
            </w:pPr>
            <w:r w:rsidRPr="00350D16">
              <w:rPr>
                <w:rFonts w:cstheme="minorHAnsi"/>
                <w:sz w:val="18"/>
                <w:szCs w:val="18"/>
              </w:rPr>
              <w:t>RW2</w:t>
            </w:r>
          </w:p>
        </w:tc>
      </w:tr>
      <w:tr w:rsidR="007F43FD" w:rsidRPr="00350D16" w14:paraId="44AB473E"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103E3425"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3D633367"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luminancji </w:t>
            </w:r>
            <w:r w:rsidRPr="00350D16">
              <w:rPr>
                <w:rFonts w:cstheme="minorHAnsi"/>
                <w:sz w:val="18"/>
                <w:szCs w:val="18"/>
              </w:rPr>
              <w:sym w:font="Symbol" w:char="0062"/>
            </w:r>
            <w:r w:rsidRPr="00350D16">
              <w:rPr>
                <w:rFonts w:cstheme="minorHAnsi"/>
                <w:sz w:val="18"/>
                <w:szCs w:val="18"/>
              </w:rPr>
              <w:t xml:space="preserve"> dla oznakowa-nia nowego (od 14 do 30 dnia po wykonaniu)  barwy:</w:t>
            </w:r>
          </w:p>
          <w:p w14:paraId="21B7C698"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asfaltowej</w:t>
            </w:r>
          </w:p>
          <w:p w14:paraId="224A7655"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betonowej</w:t>
            </w:r>
          </w:p>
          <w:p w14:paraId="1DAA6ECD"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żółtej </w:t>
            </w:r>
          </w:p>
        </w:tc>
        <w:tc>
          <w:tcPr>
            <w:tcW w:w="1134" w:type="dxa"/>
            <w:tcBorders>
              <w:top w:val="single" w:sz="6" w:space="0" w:color="auto"/>
              <w:left w:val="single" w:sz="6" w:space="0" w:color="auto"/>
              <w:bottom w:val="single" w:sz="6" w:space="0" w:color="auto"/>
              <w:right w:val="single" w:sz="6" w:space="0" w:color="auto"/>
            </w:tcBorders>
            <w:vAlign w:val="bottom"/>
          </w:tcPr>
          <w:p w14:paraId="2E6972BC" w14:textId="77777777" w:rsidR="007F43FD" w:rsidRPr="00350D16" w:rsidRDefault="007F43FD" w:rsidP="00350D16">
            <w:pPr>
              <w:spacing w:before="120" w:after="120"/>
              <w:rPr>
                <w:rFonts w:cstheme="minorHAnsi"/>
                <w:sz w:val="18"/>
                <w:szCs w:val="18"/>
              </w:rPr>
            </w:pPr>
          </w:p>
          <w:p w14:paraId="1E635BFC" w14:textId="77777777" w:rsidR="007F43FD" w:rsidRPr="00350D16" w:rsidRDefault="007F43FD" w:rsidP="00350D16">
            <w:pPr>
              <w:spacing w:before="120" w:after="120"/>
              <w:rPr>
                <w:rFonts w:cstheme="minorHAnsi"/>
                <w:sz w:val="18"/>
                <w:szCs w:val="18"/>
              </w:rPr>
            </w:pPr>
          </w:p>
          <w:p w14:paraId="64CC832C" w14:textId="77777777" w:rsidR="007F43FD" w:rsidRPr="00350D16" w:rsidRDefault="007F43FD" w:rsidP="00350D16">
            <w:pPr>
              <w:spacing w:before="120" w:after="120"/>
              <w:rPr>
                <w:rFonts w:cstheme="minorHAnsi"/>
                <w:sz w:val="18"/>
                <w:szCs w:val="18"/>
              </w:rPr>
            </w:pPr>
          </w:p>
          <w:p w14:paraId="14D12AC5"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p w14:paraId="37627DBE"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p w14:paraId="587EA203"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tc>
        <w:tc>
          <w:tcPr>
            <w:tcW w:w="1276" w:type="dxa"/>
            <w:tcBorders>
              <w:top w:val="single" w:sz="6" w:space="0" w:color="auto"/>
              <w:left w:val="single" w:sz="6" w:space="0" w:color="auto"/>
              <w:bottom w:val="single" w:sz="6" w:space="0" w:color="auto"/>
              <w:right w:val="single" w:sz="6" w:space="0" w:color="auto"/>
            </w:tcBorders>
            <w:vAlign w:val="bottom"/>
          </w:tcPr>
          <w:p w14:paraId="0D1A2B94" w14:textId="77777777" w:rsidR="007F43FD" w:rsidRPr="00350D16" w:rsidRDefault="007F43FD" w:rsidP="00350D16">
            <w:pPr>
              <w:spacing w:before="120" w:after="120"/>
              <w:rPr>
                <w:rFonts w:cstheme="minorHAnsi"/>
                <w:sz w:val="18"/>
                <w:szCs w:val="18"/>
              </w:rPr>
            </w:pPr>
          </w:p>
          <w:p w14:paraId="4006821D" w14:textId="77777777" w:rsidR="007F43FD" w:rsidRPr="00350D16" w:rsidRDefault="007F43FD" w:rsidP="00350D16">
            <w:pPr>
              <w:spacing w:before="120" w:after="120"/>
              <w:rPr>
                <w:rFonts w:cstheme="minorHAnsi"/>
                <w:sz w:val="18"/>
                <w:szCs w:val="18"/>
              </w:rPr>
            </w:pPr>
          </w:p>
          <w:p w14:paraId="54BA78F6" w14:textId="77777777" w:rsidR="007F43FD" w:rsidRPr="00350D16" w:rsidRDefault="007F43FD" w:rsidP="00350D16">
            <w:pPr>
              <w:spacing w:before="120" w:after="120"/>
              <w:rPr>
                <w:rFonts w:cstheme="minorHAnsi"/>
                <w:sz w:val="18"/>
                <w:szCs w:val="18"/>
              </w:rPr>
            </w:pPr>
          </w:p>
          <w:p w14:paraId="10BF5AD3"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0,40</w:t>
            </w:r>
          </w:p>
          <w:p w14:paraId="180C01E2"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0,50</w:t>
            </w:r>
          </w:p>
          <w:p w14:paraId="1FB0FB8B"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0,30</w:t>
            </w:r>
          </w:p>
        </w:tc>
        <w:tc>
          <w:tcPr>
            <w:tcW w:w="924" w:type="dxa"/>
            <w:tcBorders>
              <w:top w:val="single" w:sz="6" w:space="0" w:color="auto"/>
              <w:left w:val="single" w:sz="6" w:space="0" w:color="auto"/>
              <w:bottom w:val="single" w:sz="6" w:space="0" w:color="auto"/>
              <w:right w:val="single" w:sz="6" w:space="0" w:color="auto"/>
            </w:tcBorders>
            <w:vAlign w:val="bottom"/>
          </w:tcPr>
          <w:p w14:paraId="63AEBF10" w14:textId="77777777" w:rsidR="007F43FD" w:rsidRPr="00350D16" w:rsidRDefault="007F43FD" w:rsidP="00350D16">
            <w:pPr>
              <w:spacing w:before="120" w:after="120"/>
              <w:rPr>
                <w:rFonts w:cstheme="minorHAnsi"/>
                <w:sz w:val="18"/>
                <w:szCs w:val="18"/>
              </w:rPr>
            </w:pPr>
          </w:p>
          <w:p w14:paraId="41E4B229" w14:textId="77777777" w:rsidR="007F43FD" w:rsidRPr="00350D16" w:rsidRDefault="007F43FD" w:rsidP="00350D16">
            <w:pPr>
              <w:spacing w:before="120" w:after="120"/>
              <w:rPr>
                <w:rFonts w:cstheme="minorHAnsi"/>
                <w:sz w:val="18"/>
                <w:szCs w:val="18"/>
              </w:rPr>
            </w:pPr>
          </w:p>
          <w:p w14:paraId="7D93B791" w14:textId="77777777" w:rsidR="007F43FD" w:rsidRPr="00350D16" w:rsidRDefault="007F43FD" w:rsidP="00350D16">
            <w:pPr>
              <w:spacing w:before="120" w:after="120"/>
              <w:rPr>
                <w:rFonts w:cstheme="minorHAnsi"/>
                <w:sz w:val="18"/>
                <w:szCs w:val="18"/>
              </w:rPr>
            </w:pPr>
          </w:p>
          <w:p w14:paraId="26F62C5D" w14:textId="77777777" w:rsidR="007F43FD" w:rsidRPr="00350D16" w:rsidRDefault="007F43FD" w:rsidP="00350D16">
            <w:pPr>
              <w:spacing w:before="120" w:after="120"/>
              <w:rPr>
                <w:rFonts w:cstheme="minorHAnsi"/>
                <w:sz w:val="18"/>
                <w:szCs w:val="18"/>
              </w:rPr>
            </w:pPr>
            <w:r w:rsidRPr="00350D16">
              <w:rPr>
                <w:rFonts w:cstheme="minorHAnsi"/>
                <w:sz w:val="18"/>
                <w:szCs w:val="18"/>
              </w:rPr>
              <w:t>B3</w:t>
            </w:r>
          </w:p>
          <w:p w14:paraId="4D10BAD6" w14:textId="77777777" w:rsidR="007F43FD" w:rsidRPr="00350D16" w:rsidRDefault="007F43FD" w:rsidP="00350D16">
            <w:pPr>
              <w:spacing w:before="120" w:after="120"/>
              <w:rPr>
                <w:rFonts w:cstheme="minorHAnsi"/>
                <w:sz w:val="18"/>
                <w:szCs w:val="18"/>
              </w:rPr>
            </w:pPr>
            <w:r w:rsidRPr="00350D16">
              <w:rPr>
                <w:rFonts w:cstheme="minorHAnsi"/>
                <w:sz w:val="18"/>
                <w:szCs w:val="18"/>
              </w:rPr>
              <w:t>B4</w:t>
            </w:r>
          </w:p>
          <w:p w14:paraId="15DC6F6C" w14:textId="77777777" w:rsidR="007F43FD" w:rsidRPr="00350D16" w:rsidRDefault="007F43FD" w:rsidP="00350D16">
            <w:pPr>
              <w:spacing w:before="120" w:after="120"/>
              <w:rPr>
                <w:rFonts w:cstheme="minorHAnsi"/>
                <w:sz w:val="18"/>
                <w:szCs w:val="18"/>
              </w:rPr>
            </w:pPr>
            <w:r w:rsidRPr="00350D16">
              <w:rPr>
                <w:rFonts w:cstheme="minorHAnsi"/>
                <w:sz w:val="18"/>
                <w:szCs w:val="18"/>
              </w:rPr>
              <w:t>B2</w:t>
            </w:r>
          </w:p>
        </w:tc>
      </w:tr>
      <w:tr w:rsidR="007F43FD" w:rsidRPr="00350D16" w14:paraId="0FE51635"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79D8FA86"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140FE131"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luminancji </w:t>
            </w:r>
            <w:r w:rsidRPr="00350D16">
              <w:rPr>
                <w:rFonts w:cstheme="minorHAnsi"/>
                <w:sz w:val="18"/>
                <w:szCs w:val="18"/>
              </w:rPr>
              <w:sym w:font="Symbol" w:char="0062"/>
            </w:r>
            <w:r w:rsidRPr="00350D16">
              <w:rPr>
                <w:rFonts w:cstheme="minorHAnsi"/>
                <w:sz w:val="18"/>
                <w:szCs w:val="18"/>
              </w:rPr>
              <w:t xml:space="preserve"> dla oznakowa-nia eksploatowanego (po 30 dniu od wykonania) barwy:</w:t>
            </w:r>
          </w:p>
          <w:p w14:paraId="403EC7AD" w14:textId="77777777" w:rsidR="007F43FD" w:rsidRPr="00350D16" w:rsidRDefault="007F43FD" w:rsidP="00350D16">
            <w:pPr>
              <w:spacing w:before="120" w:after="120"/>
              <w:rPr>
                <w:rFonts w:cstheme="minorHAnsi"/>
                <w:sz w:val="18"/>
                <w:szCs w:val="18"/>
              </w:rPr>
            </w:pPr>
            <w:r w:rsidRPr="00350D16">
              <w:rPr>
                <w:rFonts w:cstheme="minorHAnsi"/>
                <w:sz w:val="18"/>
                <w:szCs w:val="18"/>
              </w:rPr>
              <w:t>- białej na nawierzchni asfaltowej</w:t>
            </w:r>
          </w:p>
          <w:p w14:paraId="437F1E80" w14:textId="77777777" w:rsidR="007F43FD" w:rsidRPr="00350D16" w:rsidRDefault="007F43FD" w:rsidP="00350D16">
            <w:pPr>
              <w:spacing w:before="120" w:after="120"/>
              <w:rPr>
                <w:rFonts w:cstheme="minorHAnsi"/>
                <w:sz w:val="18"/>
                <w:szCs w:val="18"/>
              </w:rPr>
            </w:pPr>
            <w:r w:rsidRPr="00350D16">
              <w:rPr>
                <w:rFonts w:cstheme="minorHAnsi"/>
                <w:sz w:val="18"/>
                <w:szCs w:val="18"/>
              </w:rPr>
              <w:t>- białej na nawierzchni betonowej</w:t>
            </w:r>
          </w:p>
          <w:p w14:paraId="7EC1E87E"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 żółtej </w:t>
            </w:r>
          </w:p>
        </w:tc>
        <w:tc>
          <w:tcPr>
            <w:tcW w:w="1134" w:type="dxa"/>
            <w:tcBorders>
              <w:top w:val="single" w:sz="6" w:space="0" w:color="auto"/>
              <w:left w:val="single" w:sz="6" w:space="0" w:color="auto"/>
              <w:bottom w:val="single" w:sz="6" w:space="0" w:color="auto"/>
              <w:right w:val="single" w:sz="6" w:space="0" w:color="auto"/>
            </w:tcBorders>
            <w:vAlign w:val="bottom"/>
          </w:tcPr>
          <w:p w14:paraId="70011B5D" w14:textId="77777777" w:rsidR="007F43FD" w:rsidRPr="00350D16" w:rsidRDefault="007F43FD" w:rsidP="00350D16">
            <w:pPr>
              <w:spacing w:before="120" w:after="120"/>
              <w:rPr>
                <w:rFonts w:cstheme="minorHAnsi"/>
                <w:sz w:val="18"/>
                <w:szCs w:val="18"/>
              </w:rPr>
            </w:pPr>
          </w:p>
          <w:p w14:paraId="7583A6B5" w14:textId="77777777" w:rsidR="007F43FD" w:rsidRPr="00350D16" w:rsidRDefault="007F43FD" w:rsidP="00350D16">
            <w:pPr>
              <w:spacing w:before="120" w:after="120"/>
              <w:rPr>
                <w:rFonts w:cstheme="minorHAnsi"/>
                <w:sz w:val="18"/>
                <w:szCs w:val="18"/>
              </w:rPr>
            </w:pPr>
          </w:p>
          <w:p w14:paraId="569F6B8F" w14:textId="77777777" w:rsidR="007F43FD" w:rsidRPr="00350D16" w:rsidRDefault="007F43FD" w:rsidP="00350D16">
            <w:pPr>
              <w:spacing w:before="120" w:after="120"/>
              <w:rPr>
                <w:rFonts w:cstheme="minorHAnsi"/>
                <w:sz w:val="18"/>
                <w:szCs w:val="18"/>
              </w:rPr>
            </w:pPr>
          </w:p>
          <w:p w14:paraId="3CEE25E4"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p w14:paraId="1730669C"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p w14:paraId="36DD2CCA"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tc>
        <w:tc>
          <w:tcPr>
            <w:tcW w:w="1276" w:type="dxa"/>
            <w:tcBorders>
              <w:top w:val="single" w:sz="6" w:space="0" w:color="auto"/>
              <w:left w:val="single" w:sz="6" w:space="0" w:color="auto"/>
              <w:bottom w:val="single" w:sz="6" w:space="0" w:color="auto"/>
              <w:right w:val="single" w:sz="6" w:space="0" w:color="auto"/>
            </w:tcBorders>
            <w:vAlign w:val="bottom"/>
          </w:tcPr>
          <w:p w14:paraId="5E0C0B1C" w14:textId="77777777" w:rsidR="007F43FD" w:rsidRPr="00350D16" w:rsidRDefault="007F43FD" w:rsidP="00350D16">
            <w:pPr>
              <w:spacing w:before="120" w:after="120"/>
              <w:rPr>
                <w:rFonts w:cstheme="minorHAnsi"/>
                <w:sz w:val="18"/>
                <w:szCs w:val="18"/>
              </w:rPr>
            </w:pPr>
          </w:p>
          <w:p w14:paraId="0F132730" w14:textId="77777777" w:rsidR="007F43FD" w:rsidRPr="00350D16" w:rsidRDefault="007F43FD" w:rsidP="00350D16">
            <w:pPr>
              <w:spacing w:before="120" w:after="120"/>
              <w:rPr>
                <w:rFonts w:cstheme="minorHAnsi"/>
                <w:sz w:val="18"/>
                <w:szCs w:val="18"/>
              </w:rPr>
            </w:pPr>
          </w:p>
          <w:p w14:paraId="6CD31322" w14:textId="77777777" w:rsidR="007F43FD" w:rsidRPr="00350D16" w:rsidRDefault="007F43FD" w:rsidP="00350D16">
            <w:pPr>
              <w:spacing w:before="120" w:after="120"/>
              <w:rPr>
                <w:rFonts w:cstheme="minorHAnsi"/>
                <w:sz w:val="18"/>
                <w:szCs w:val="18"/>
              </w:rPr>
            </w:pPr>
          </w:p>
          <w:p w14:paraId="7891F01E"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0,30</w:t>
            </w:r>
          </w:p>
          <w:p w14:paraId="11B596FA"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0,40</w:t>
            </w:r>
          </w:p>
          <w:p w14:paraId="7E6DB3D5"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0,20</w:t>
            </w:r>
          </w:p>
        </w:tc>
        <w:tc>
          <w:tcPr>
            <w:tcW w:w="924" w:type="dxa"/>
            <w:tcBorders>
              <w:top w:val="single" w:sz="6" w:space="0" w:color="auto"/>
              <w:left w:val="single" w:sz="6" w:space="0" w:color="auto"/>
              <w:bottom w:val="single" w:sz="6" w:space="0" w:color="auto"/>
              <w:right w:val="single" w:sz="6" w:space="0" w:color="auto"/>
            </w:tcBorders>
            <w:vAlign w:val="bottom"/>
          </w:tcPr>
          <w:p w14:paraId="5198E95D" w14:textId="77777777" w:rsidR="007F43FD" w:rsidRPr="00350D16" w:rsidRDefault="007F43FD" w:rsidP="00350D16">
            <w:pPr>
              <w:spacing w:before="120" w:after="120"/>
              <w:rPr>
                <w:rFonts w:cstheme="minorHAnsi"/>
                <w:sz w:val="18"/>
                <w:szCs w:val="18"/>
              </w:rPr>
            </w:pPr>
          </w:p>
          <w:p w14:paraId="723D7FB5" w14:textId="77777777" w:rsidR="007F43FD" w:rsidRPr="00350D16" w:rsidRDefault="007F43FD" w:rsidP="00350D16">
            <w:pPr>
              <w:spacing w:before="120" w:after="120"/>
              <w:rPr>
                <w:rFonts w:cstheme="minorHAnsi"/>
                <w:sz w:val="18"/>
                <w:szCs w:val="18"/>
              </w:rPr>
            </w:pPr>
          </w:p>
          <w:p w14:paraId="3C592450" w14:textId="77777777" w:rsidR="007F43FD" w:rsidRPr="00350D16" w:rsidRDefault="007F43FD" w:rsidP="00350D16">
            <w:pPr>
              <w:spacing w:before="120" w:after="120"/>
              <w:rPr>
                <w:rFonts w:cstheme="minorHAnsi"/>
                <w:sz w:val="18"/>
                <w:szCs w:val="18"/>
              </w:rPr>
            </w:pPr>
          </w:p>
          <w:p w14:paraId="42D2D7B8" w14:textId="77777777" w:rsidR="007F43FD" w:rsidRPr="00350D16" w:rsidRDefault="007F43FD" w:rsidP="00350D16">
            <w:pPr>
              <w:spacing w:before="120" w:after="120"/>
              <w:rPr>
                <w:rFonts w:cstheme="minorHAnsi"/>
                <w:sz w:val="18"/>
                <w:szCs w:val="18"/>
              </w:rPr>
            </w:pPr>
            <w:r w:rsidRPr="00350D16">
              <w:rPr>
                <w:rFonts w:cstheme="minorHAnsi"/>
                <w:sz w:val="18"/>
                <w:szCs w:val="18"/>
              </w:rPr>
              <w:t>B2</w:t>
            </w:r>
          </w:p>
          <w:p w14:paraId="2DAA92B3" w14:textId="77777777" w:rsidR="007F43FD" w:rsidRPr="00350D16" w:rsidRDefault="007F43FD" w:rsidP="00350D16">
            <w:pPr>
              <w:spacing w:before="120" w:after="120"/>
              <w:rPr>
                <w:rFonts w:cstheme="minorHAnsi"/>
                <w:sz w:val="18"/>
                <w:szCs w:val="18"/>
              </w:rPr>
            </w:pPr>
            <w:r w:rsidRPr="00350D16">
              <w:rPr>
                <w:rFonts w:cstheme="minorHAnsi"/>
                <w:sz w:val="18"/>
                <w:szCs w:val="18"/>
              </w:rPr>
              <w:t>B3</w:t>
            </w:r>
          </w:p>
          <w:p w14:paraId="03CAA33D" w14:textId="77777777" w:rsidR="007F43FD" w:rsidRPr="00350D16" w:rsidRDefault="007F43FD" w:rsidP="00350D16">
            <w:pPr>
              <w:spacing w:before="120" w:after="120"/>
              <w:rPr>
                <w:rFonts w:cstheme="minorHAnsi"/>
                <w:sz w:val="18"/>
                <w:szCs w:val="18"/>
              </w:rPr>
            </w:pPr>
            <w:r w:rsidRPr="00350D16">
              <w:rPr>
                <w:rFonts w:cstheme="minorHAnsi"/>
                <w:sz w:val="18"/>
                <w:szCs w:val="18"/>
              </w:rPr>
              <w:t>B1</w:t>
            </w:r>
          </w:p>
        </w:tc>
      </w:tr>
      <w:tr w:rsidR="007F43FD" w:rsidRPr="00350D16" w14:paraId="4BB5C0DD" w14:textId="77777777" w:rsidTr="003E4428">
        <w:trPr>
          <w:cantSplit/>
          <w:trHeight w:val="500"/>
          <w:jc w:val="center"/>
        </w:trPr>
        <w:tc>
          <w:tcPr>
            <w:tcW w:w="496" w:type="dxa"/>
            <w:tcBorders>
              <w:top w:val="single" w:sz="6" w:space="0" w:color="auto"/>
              <w:left w:val="single" w:sz="6" w:space="0" w:color="auto"/>
              <w:bottom w:val="single" w:sz="6" w:space="0" w:color="auto"/>
              <w:right w:val="single" w:sz="6" w:space="0" w:color="auto"/>
            </w:tcBorders>
            <w:vAlign w:val="center"/>
          </w:tcPr>
          <w:p w14:paraId="6291A7D3"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08E028D1"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luminancji w świetle rozproszonym Qd (alternatywnie do </w:t>
            </w:r>
            <w:r w:rsidRPr="00350D16">
              <w:rPr>
                <w:rFonts w:cstheme="minorHAnsi"/>
                <w:sz w:val="18"/>
                <w:szCs w:val="18"/>
              </w:rPr>
              <w:sym w:font="Symbol" w:char="0062"/>
            </w:r>
            <w:r w:rsidRPr="00350D16">
              <w:rPr>
                <w:rFonts w:cstheme="minorHAnsi"/>
                <w:sz w:val="18"/>
                <w:szCs w:val="18"/>
              </w:rPr>
              <w:t>) dla oznakowania nowego w ciągu od 14 do 30  dnia po wykonaniu, barwy:</w:t>
            </w:r>
          </w:p>
          <w:p w14:paraId="1A8A8144"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asfaltowej</w:t>
            </w:r>
          </w:p>
          <w:p w14:paraId="4E8DCF0A"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betonowej</w:t>
            </w:r>
          </w:p>
          <w:p w14:paraId="314C9B75"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w:t>
            </w:r>
          </w:p>
        </w:tc>
        <w:tc>
          <w:tcPr>
            <w:tcW w:w="1134" w:type="dxa"/>
            <w:tcBorders>
              <w:top w:val="single" w:sz="6" w:space="0" w:color="auto"/>
              <w:left w:val="single" w:sz="6" w:space="0" w:color="auto"/>
              <w:bottom w:val="single" w:sz="6" w:space="0" w:color="auto"/>
              <w:right w:val="single" w:sz="6" w:space="0" w:color="auto"/>
            </w:tcBorders>
            <w:vAlign w:val="bottom"/>
          </w:tcPr>
          <w:p w14:paraId="62F4B5C3" w14:textId="77777777" w:rsidR="007F43FD" w:rsidRPr="00350D16" w:rsidRDefault="007F43FD" w:rsidP="00350D16">
            <w:pPr>
              <w:spacing w:before="120" w:after="120"/>
              <w:rPr>
                <w:rFonts w:cstheme="minorHAnsi"/>
                <w:sz w:val="18"/>
                <w:szCs w:val="18"/>
              </w:rPr>
            </w:pPr>
          </w:p>
          <w:p w14:paraId="60EDE702" w14:textId="77777777" w:rsidR="007F43FD" w:rsidRPr="00350D16" w:rsidRDefault="007F43FD" w:rsidP="00350D16">
            <w:pPr>
              <w:spacing w:before="120" w:after="120"/>
              <w:rPr>
                <w:rFonts w:cstheme="minorHAnsi"/>
                <w:sz w:val="18"/>
                <w:szCs w:val="18"/>
              </w:rPr>
            </w:pPr>
          </w:p>
          <w:p w14:paraId="21C42A85" w14:textId="77777777" w:rsidR="007F43FD" w:rsidRPr="00350D16" w:rsidRDefault="007F43FD" w:rsidP="00350D16">
            <w:pPr>
              <w:spacing w:before="120" w:after="120"/>
              <w:rPr>
                <w:rFonts w:cstheme="minorHAnsi"/>
                <w:sz w:val="18"/>
                <w:szCs w:val="18"/>
              </w:rPr>
            </w:pPr>
          </w:p>
          <w:p w14:paraId="7D9FEE47" w14:textId="77777777" w:rsidR="007F43FD" w:rsidRPr="00350D16" w:rsidRDefault="007F43FD" w:rsidP="00350D16">
            <w:pPr>
              <w:spacing w:before="120" w:after="120"/>
              <w:rPr>
                <w:rFonts w:cstheme="minorHAnsi"/>
                <w:sz w:val="18"/>
                <w:szCs w:val="18"/>
              </w:rPr>
            </w:pPr>
          </w:p>
          <w:p w14:paraId="7B85224F"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3D822F1B"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4655E2C5"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67E96FBD" w14:textId="77777777" w:rsidR="007F43FD" w:rsidRPr="00350D16" w:rsidRDefault="007F43FD" w:rsidP="00350D16">
            <w:pPr>
              <w:spacing w:before="120" w:after="120"/>
              <w:rPr>
                <w:rFonts w:cstheme="minorHAnsi"/>
                <w:sz w:val="18"/>
                <w:szCs w:val="18"/>
              </w:rPr>
            </w:pPr>
          </w:p>
          <w:p w14:paraId="01708D24" w14:textId="77777777" w:rsidR="007F43FD" w:rsidRPr="00350D16" w:rsidRDefault="007F43FD" w:rsidP="00350D16">
            <w:pPr>
              <w:spacing w:before="120" w:after="120"/>
              <w:rPr>
                <w:rFonts w:cstheme="minorHAnsi"/>
                <w:sz w:val="18"/>
                <w:szCs w:val="18"/>
              </w:rPr>
            </w:pPr>
          </w:p>
          <w:p w14:paraId="55E34BA2" w14:textId="77777777" w:rsidR="007F43FD" w:rsidRPr="00350D16" w:rsidRDefault="007F43FD" w:rsidP="00350D16">
            <w:pPr>
              <w:spacing w:before="120" w:after="120"/>
              <w:rPr>
                <w:rFonts w:cstheme="minorHAnsi"/>
                <w:sz w:val="18"/>
                <w:szCs w:val="18"/>
              </w:rPr>
            </w:pPr>
          </w:p>
          <w:p w14:paraId="0BD9707B" w14:textId="77777777" w:rsidR="007F43FD" w:rsidRPr="00350D16" w:rsidRDefault="007F43FD" w:rsidP="00350D16">
            <w:pPr>
              <w:spacing w:before="120" w:after="120"/>
              <w:rPr>
                <w:rFonts w:cstheme="minorHAnsi"/>
                <w:sz w:val="18"/>
                <w:szCs w:val="18"/>
              </w:rPr>
            </w:pPr>
          </w:p>
          <w:p w14:paraId="2FBCC978"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130</w:t>
            </w:r>
          </w:p>
          <w:p w14:paraId="7889CF91"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160</w:t>
            </w:r>
          </w:p>
          <w:p w14:paraId="59ECD8BF"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100</w:t>
            </w:r>
          </w:p>
        </w:tc>
        <w:tc>
          <w:tcPr>
            <w:tcW w:w="924" w:type="dxa"/>
            <w:tcBorders>
              <w:top w:val="single" w:sz="6" w:space="0" w:color="auto"/>
              <w:left w:val="single" w:sz="6" w:space="0" w:color="auto"/>
              <w:bottom w:val="single" w:sz="6" w:space="0" w:color="auto"/>
              <w:right w:val="single" w:sz="6" w:space="0" w:color="auto"/>
            </w:tcBorders>
            <w:vAlign w:val="bottom"/>
          </w:tcPr>
          <w:p w14:paraId="6E4406F4" w14:textId="77777777" w:rsidR="007F43FD" w:rsidRPr="00350D16" w:rsidRDefault="007F43FD" w:rsidP="00350D16">
            <w:pPr>
              <w:spacing w:before="120" w:after="120"/>
              <w:rPr>
                <w:rFonts w:cstheme="minorHAnsi"/>
                <w:sz w:val="18"/>
                <w:szCs w:val="18"/>
              </w:rPr>
            </w:pPr>
          </w:p>
          <w:p w14:paraId="42CBAA3D" w14:textId="77777777" w:rsidR="007F43FD" w:rsidRPr="00350D16" w:rsidRDefault="007F43FD" w:rsidP="00350D16">
            <w:pPr>
              <w:spacing w:before="120" w:after="120"/>
              <w:rPr>
                <w:rFonts w:cstheme="minorHAnsi"/>
                <w:sz w:val="18"/>
                <w:szCs w:val="18"/>
              </w:rPr>
            </w:pPr>
          </w:p>
          <w:p w14:paraId="1A4EB9B5" w14:textId="77777777" w:rsidR="007F43FD" w:rsidRPr="00350D16" w:rsidRDefault="007F43FD" w:rsidP="00350D16">
            <w:pPr>
              <w:spacing w:before="120" w:after="120"/>
              <w:rPr>
                <w:rFonts w:cstheme="minorHAnsi"/>
                <w:sz w:val="18"/>
                <w:szCs w:val="18"/>
              </w:rPr>
            </w:pPr>
          </w:p>
          <w:p w14:paraId="59371C89" w14:textId="77777777" w:rsidR="007F43FD" w:rsidRPr="00350D16" w:rsidRDefault="007F43FD" w:rsidP="00350D16">
            <w:pPr>
              <w:spacing w:before="120" w:after="120"/>
              <w:rPr>
                <w:rFonts w:cstheme="minorHAnsi"/>
                <w:sz w:val="18"/>
                <w:szCs w:val="18"/>
              </w:rPr>
            </w:pPr>
          </w:p>
          <w:p w14:paraId="324E8E0F" w14:textId="77777777" w:rsidR="007F43FD" w:rsidRPr="00350D16" w:rsidRDefault="007F43FD" w:rsidP="00350D16">
            <w:pPr>
              <w:spacing w:before="120" w:after="120"/>
              <w:rPr>
                <w:rFonts w:cstheme="minorHAnsi"/>
                <w:sz w:val="18"/>
                <w:szCs w:val="18"/>
              </w:rPr>
            </w:pPr>
            <w:r w:rsidRPr="00350D16">
              <w:rPr>
                <w:rFonts w:cstheme="minorHAnsi"/>
                <w:sz w:val="18"/>
                <w:szCs w:val="18"/>
              </w:rPr>
              <w:t>Q3</w:t>
            </w:r>
          </w:p>
          <w:p w14:paraId="0AACAA92" w14:textId="77777777" w:rsidR="007F43FD" w:rsidRPr="00350D16" w:rsidRDefault="007F43FD" w:rsidP="00350D16">
            <w:pPr>
              <w:spacing w:before="120" w:after="120"/>
              <w:rPr>
                <w:rFonts w:cstheme="minorHAnsi"/>
                <w:sz w:val="18"/>
                <w:szCs w:val="18"/>
              </w:rPr>
            </w:pPr>
            <w:r w:rsidRPr="00350D16">
              <w:rPr>
                <w:rFonts w:cstheme="minorHAnsi"/>
                <w:sz w:val="18"/>
                <w:szCs w:val="18"/>
              </w:rPr>
              <w:t>Q4</w:t>
            </w:r>
          </w:p>
          <w:p w14:paraId="1D1863B4" w14:textId="77777777" w:rsidR="007F43FD" w:rsidRPr="00350D16" w:rsidRDefault="007F43FD" w:rsidP="00350D16">
            <w:pPr>
              <w:spacing w:before="120" w:after="120"/>
              <w:rPr>
                <w:rFonts w:cstheme="minorHAnsi"/>
                <w:sz w:val="18"/>
                <w:szCs w:val="18"/>
              </w:rPr>
            </w:pPr>
            <w:r w:rsidRPr="00350D16">
              <w:rPr>
                <w:rFonts w:cstheme="minorHAnsi"/>
                <w:sz w:val="18"/>
                <w:szCs w:val="18"/>
              </w:rPr>
              <w:t>Q2</w:t>
            </w:r>
          </w:p>
        </w:tc>
      </w:tr>
      <w:tr w:rsidR="007F43FD" w:rsidRPr="00350D16" w14:paraId="4068E4B3" w14:textId="77777777" w:rsidTr="003E4428">
        <w:trPr>
          <w:cantSplit/>
          <w:trHeight w:val="500"/>
          <w:jc w:val="center"/>
        </w:trPr>
        <w:tc>
          <w:tcPr>
            <w:tcW w:w="496" w:type="dxa"/>
            <w:tcBorders>
              <w:top w:val="single" w:sz="6" w:space="0" w:color="auto"/>
              <w:left w:val="single" w:sz="6" w:space="0" w:color="auto"/>
              <w:bottom w:val="single" w:sz="6" w:space="0" w:color="auto"/>
              <w:right w:val="single" w:sz="6" w:space="0" w:color="auto"/>
            </w:tcBorders>
            <w:vAlign w:val="center"/>
          </w:tcPr>
          <w:p w14:paraId="16B4BB46"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2E812FDE" w14:textId="77777777" w:rsidR="007F43FD" w:rsidRPr="00350D16" w:rsidRDefault="007F43FD" w:rsidP="00350D16">
            <w:pPr>
              <w:spacing w:before="120" w:after="120"/>
              <w:rPr>
                <w:rFonts w:cstheme="minorHAnsi"/>
                <w:sz w:val="18"/>
                <w:szCs w:val="18"/>
              </w:rPr>
            </w:pPr>
          </w:p>
        </w:tc>
        <w:tc>
          <w:tcPr>
            <w:tcW w:w="1134" w:type="dxa"/>
            <w:tcBorders>
              <w:top w:val="single" w:sz="6" w:space="0" w:color="auto"/>
              <w:left w:val="single" w:sz="6" w:space="0" w:color="auto"/>
              <w:bottom w:val="single" w:sz="6" w:space="0" w:color="auto"/>
              <w:right w:val="single" w:sz="6" w:space="0" w:color="auto"/>
            </w:tcBorders>
            <w:vAlign w:val="bottom"/>
          </w:tcPr>
          <w:p w14:paraId="2D161D68" w14:textId="77777777" w:rsidR="007F43FD" w:rsidRPr="00350D16" w:rsidRDefault="007F43FD" w:rsidP="00350D16">
            <w:pPr>
              <w:spacing w:before="120" w:after="120"/>
              <w:rPr>
                <w:rFonts w:cstheme="minorHAnsi"/>
                <w:sz w:val="18"/>
                <w:szCs w:val="18"/>
              </w:rPr>
            </w:pPr>
          </w:p>
        </w:tc>
        <w:tc>
          <w:tcPr>
            <w:tcW w:w="1276" w:type="dxa"/>
            <w:tcBorders>
              <w:top w:val="single" w:sz="6" w:space="0" w:color="auto"/>
              <w:left w:val="single" w:sz="6" w:space="0" w:color="auto"/>
              <w:bottom w:val="single" w:sz="6" w:space="0" w:color="auto"/>
              <w:right w:val="single" w:sz="6" w:space="0" w:color="auto"/>
            </w:tcBorders>
            <w:vAlign w:val="bottom"/>
          </w:tcPr>
          <w:p w14:paraId="4472FCBE" w14:textId="77777777" w:rsidR="007F43FD" w:rsidRPr="00350D16" w:rsidRDefault="007F43FD" w:rsidP="00350D16">
            <w:pPr>
              <w:spacing w:before="120" w:after="120"/>
              <w:rPr>
                <w:rFonts w:cstheme="minorHAnsi"/>
                <w:sz w:val="18"/>
                <w:szCs w:val="18"/>
              </w:rPr>
            </w:pPr>
          </w:p>
        </w:tc>
        <w:tc>
          <w:tcPr>
            <w:tcW w:w="924" w:type="dxa"/>
            <w:tcBorders>
              <w:top w:val="single" w:sz="6" w:space="0" w:color="auto"/>
              <w:left w:val="single" w:sz="6" w:space="0" w:color="auto"/>
              <w:bottom w:val="single" w:sz="6" w:space="0" w:color="auto"/>
              <w:right w:val="single" w:sz="6" w:space="0" w:color="auto"/>
            </w:tcBorders>
            <w:vAlign w:val="bottom"/>
          </w:tcPr>
          <w:p w14:paraId="0A56D653" w14:textId="77777777" w:rsidR="007F43FD" w:rsidRPr="00350D16" w:rsidRDefault="007F43FD" w:rsidP="00350D16">
            <w:pPr>
              <w:spacing w:before="120" w:after="120"/>
              <w:rPr>
                <w:rFonts w:cstheme="minorHAnsi"/>
                <w:sz w:val="18"/>
                <w:szCs w:val="18"/>
              </w:rPr>
            </w:pPr>
          </w:p>
        </w:tc>
      </w:tr>
      <w:tr w:rsidR="007F43FD" w:rsidRPr="00350D16" w14:paraId="52786C99"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131A89DC"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7C2786CC"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luminancji w świetle rozproszonym Qd (alternatywnie do </w:t>
            </w:r>
            <w:r w:rsidRPr="00350D16">
              <w:rPr>
                <w:rFonts w:cstheme="minorHAnsi"/>
                <w:sz w:val="18"/>
                <w:szCs w:val="18"/>
              </w:rPr>
              <w:sym w:font="Symbol" w:char="0062"/>
            </w:r>
            <w:r w:rsidRPr="00350D16">
              <w:rPr>
                <w:rFonts w:cstheme="minorHAnsi"/>
                <w:sz w:val="18"/>
                <w:szCs w:val="18"/>
              </w:rPr>
              <w:t>) dla oznakowania eksploatowanego w ciągu całego okresu eksploatacji po 30 dniu od wykonania,  barwy:</w:t>
            </w:r>
          </w:p>
          <w:p w14:paraId="136B4410"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asfaltowej</w:t>
            </w:r>
          </w:p>
          <w:p w14:paraId="151EC859"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betonowej</w:t>
            </w:r>
          </w:p>
          <w:p w14:paraId="58F8AA17"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w:t>
            </w:r>
          </w:p>
        </w:tc>
        <w:tc>
          <w:tcPr>
            <w:tcW w:w="1134" w:type="dxa"/>
            <w:tcBorders>
              <w:top w:val="single" w:sz="6" w:space="0" w:color="auto"/>
              <w:left w:val="single" w:sz="6" w:space="0" w:color="auto"/>
              <w:bottom w:val="single" w:sz="6" w:space="0" w:color="auto"/>
              <w:right w:val="single" w:sz="6" w:space="0" w:color="auto"/>
            </w:tcBorders>
            <w:vAlign w:val="bottom"/>
          </w:tcPr>
          <w:p w14:paraId="56A21131" w14:textId="77777777" w:rsidR="007F43FD" w:rsidRPr="00350D16" w:rsidRDefault="007F43FD" w:rsidP="00350D16">
            <w:pPr>
              <w:spacing w:before="120" w:after="120"/>
              <w:rPr>
                <w:rFonts w:cstheme="minorHAnsi"/>
                <w:sz w:val="18"/>
                <w:szCs w:val="18"/>
              </w:rPr>
            </w:pPr>
          </w:p>
          <w:p w14:paraId="227A60AA" w14:textId="77777777" w:rsidR="007F43FD" w:rsidRPr="00350D16" w:rsidRDefault="007F43FD" w:rsidP="00350D16">
            <w:pPr>
              <w:spacing w:before="120" w:after="120"/>
              <w:rPr>
                <w:rFonts w:cstheme="minorHAnsi"/>
                <w:sz w:val="18"/>
                <w:szCs w:val="18"/>
              </w:rPr>
            </w:pPr>
          </w:p>
          <w:p w14:paraId="4BDB27C2" w14:textId="77777777" w:rsidR="007F43FD" w:rsidRPr="00350D16" w:rsidRDefault="007F43FD" w:rsidP="00350D16">
            <w:pPr>
              <w:spacing w:before="120" w:after="120"/>
              <w:rPr>
                <w:rFonts w:cstheme="minorHAnsi"/>
                <w:sz w:val="18"/>
                <w:szCs w:val="18"/>
              </w:rPr>
            </w:pPr>
          </w:p>
          <w:p w14:paraId="31911AB0" w14:textId="77777777" w:rsidR="007F43FD" w:rsidRPr="00350D16" w:rsidRDefault="007F43FD" w:rsidP="00350D16">
            <w:pPr>
              <w:spacing w:before="120" w:after="120"/>
              <w:rPr>
                <w:rFonts w:cstheme="minorHAnsi"/>
                <w:sz w:val="18"/>
                <w:szCs w:val="18"/>
              </w:rPr>
            </w:pPr>
          </w:p>
          <w:p w14:paraId="26B9AA48" w14:textId="77777777" w:rsidR="007F43FD" w:rsidRPr="00350D16" w:rsidRDefault="007F43FD" w:rsidP="00350D16">
            <w:pPr>
              <w:spacing w:before="120" w:after="120"/>
              <w:rPr>
                <w:rFonts w:cstheme="minorHAnsi"/>
                <w:sz w:val="18"/>
                <w:szCs w:val="18"/>
              </w:rPr>
            </w:pPr>
          </w:p>
          <w:p w14:paraId="3BC6458D"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4067114F"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4D0FCA6E"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71D5C9C8" w14:textId="77777777" w:rsidR="007F43FD" w:rsidRPr="00350D16" w:rsidRDefault="007F43FD" w:rsidP="00350D16">
            <w:pPr>
              <w:spacing w:before="120" w:after="120"/>
              <w:rPr>
                <w:rFonts w:cstheme="minorHAnsi"/>
                <w:sz w:val="18"/>
                <w:szCs w:val="18"/>
              </w:rPr>
            </w:pPr>
          </w:p>
          <w:p w14:paraId="31AAE61C" w14:textId="77777777" w:rsidR="007F43FD" w:rsidRPr="00350D16" w:rsidRDefault="007F43FD" w:rsidP="00350D16">
            <w:pPr>
              <w:spacing w:before="120" w:after="120"/>
              <w:rPr>
                <w:rFonts w:cstheme="minorHAnsi"/>
                <w:sz w:val="18"/>
                <w:szCs w:val="18"/>
              </w:rPr>
            </w:pPr>
          </w:p>
          <w:p w14:paraId="044A7BBE" w14:textId="77777777" w:rsidR="007F43FD" w:rsidRPr="00350D16" w:rsidRDefault="007F43FD" w:rsidP="00350D16">
            <w:pPr>
              <w:spacing w:before="120" w:after="120"/>
              <w:rPr>
                <w:rFonts w:cstheme="minorHAnsi"/>
                <w:sz w:val="18"/>
                <w:szCs w:val="18"/>
              </w:rPr>
            </w:pPr>
          </w:p>
          <w:p w14:paraId="3879EB03" w14:textId="77777777" w:rsidR="007F43FD" w:rsidRPr="00350D16" w:rsidRDefault="007F43FD" w:rsidP="00350D16">
            <w:pPr>
              <w:spacing w:before="120" w:after="120"/>
              <w:rPr>
                <w:rFonts w:cstheme="minorHAnsi"/>
                <w:sz w:val="18"/>
                <w:szCs w:val="18"/>
              </w:rPr>
            </w:pPr>
          </w:p>
          <w:p w14:paraId="38399467" w14:textId="77777777" w:rsidR="007F43FD" w:rsidRPr="00350D16" w:rsidRDefault="007F43FD" w:rsidP="00350D16">
            <w:pPr>
              <w:spacing w:before="120" w:after="120"/>
              <w:rPr>
                <w:rFonts w:cstheme="minorHAnsi"/>
                <w:sz w:val="18"/>
                <w:szCs w:val="18"/>
              </w:rPr>
            </w:pPr>
          </w:p>
          <w:p w14:paraId="13FF03BE"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100</w:t>
            </w:r>
          </w:p>
          <w:p w14:paraId="393F5F13"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130</w:t>
            </w:r>
          </w:p>
          <w:p w14:paraId="4F2F2794"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80</w:t>
            </w:r>
          </w:p>
        </w:tc>
        <w:tc>
          <w:tcPr>
            <w:tcW w:w="924" w:type="dxa"/>
            <w:tcBorders>
              <w:top w:val="single" w:sz="6" w:space="0" w:color="auto"/>
              <w:left w:val="single" w:sz="6" w:space="0" w:color="auto"/>
              <w:bottom w:val="single" w:sz="6" w:space="0" w:color="auto"/>
              <w:right w:val="single" w:sz="6" w:space="0" w:color="auto"/>
            </w:tcBorders>
            <w:vAlign w:val="bottom"/>
          </w:tcPr>
          <w:p w14:paraId="5F0E4423" w14:textId="77777777" w:rsidR="007F43FD" w:rsidRPr="00350D16" w:rsidRDefault="007F43FD" w:rsidP="00350D16">
            <w:pPr>
              <w:spacing w:before="120" w:after="120"/>
              <w:rPr>
                <w:rFonts w:cstheme="minorHAnsi"/>
                <w:sz w:val="18"/>
                <w:szCs w:val="18"/>
              </w:rPr>
            </w:pPr>
          </w:p>
          <w:p w14:paraId="4158D7B8" w14:textId="77777777" w:rsidR="007F43FD" w:rsidRPr="00350D16" w:rsidRDefault="007F43FD" w:rsidP="00350D16">
            <w:pPr>
              <w:spacing w:before="120" w:after="120"/>
              <w:rPr>
                <w:rFonts w:cstheme="minorHAnsi"/>
                <w:sz w:val="18"/>
                <w:szCs w:val="18"/>
              </w:rPr>
            </w:pPr>
          </w:p>
          <w:p w14:paraId="085881FE" w14:textId="77777777" w:rsidR="007F43FD" w:rsidRPr="00350D16" w:rsidRDefault="007F43FD" w:rsidP="00350D16">
            <w:pPr>
              <w:spacing w:before="120" w:after="120"/>
              <w:rPr>
                <w:rFonts w:cstheme="minorHAnsi"/>
                <w:sz w:val="18"/>
                <w:szCs w:val="18"/>
              </w:rPr>
            </w:pPr>
          </w:p>
          <w:p w14:paraId="467FA013" w14:textId="77777777" w:rsidR="007F43FD" w:rsidRPr="00350D16" w:rsidRDefault="007F43FD" w:rsidP="00350D16">
            <w:pPr>
              <w:spacing w:before="120" w:after="120"/>
              <w:rPr>
                <w:rFonts w:cstheme="minorHAnsi"/>
                <w:sz w:val="18"/>
                <w:szCs w:val="18"/>
              </w:rPr>
            </w:pPr>
          </w:p>
          <w:p w14:paraId="292CD896" w14:textId="77777777" w:rsidR="007F43FD" w:rsidRPr="00350D16" w:rsidRDefault="007F43FD" w:rsidP="00350D16">
            <w:pPr>
              <w:spacing w:before="120" w:after="120"/>
              <w:rPr>
                <w:rFonts w:cstheme="minorHAnsi"/>
                <w:sz w:val="18"/>
                <w:szCs w:val="18"/>
              </w:rPr>
            </w:pPr>
          </w:p>
          <w:p w14:paraId="387DCA9C" w14:textId="77777777" w:rsidR="007F43FD" w:rsidRPr="00350D16" w:rsidRDefault="007F43FD" w:rsidP="00350D16">
            <w:pPr>
              <w:spacing w:before="120" w:after="120"/>
              <w:rPr>
                <w:rFonts w:cstheme="minorHAnsi"/>
                <w:sz w:val="18"/>
                <w:szCs w:val="18"/>
              </w:rPr>
            </w:pPr>
            <w:r w:rsidRPr="00350D16">
              <w:rPr>
                <w:rFonts w:cstheme="minorHAnsi"/>
                <w:sz w:val="18"/>
                <w:szCs w:val="18"/>
              </w:rPr>
              <w:t>Q2</w:t>
            </w:r>
          </w:p>
          <w:p w14:paraId="4CD28D86" w14:textId="77777777" w:rsidR="007F43FD" w:rsidRPr="00350D16" w:rsidRDefault="007F43FD" w:rsidP="00350D16">
            <w:pPr>
              <w:spacing w:before="120" w:after="120"/>
              <w:rPr>
                <w:rFonts w:cstheme="minorHAnsi"/>
                <w:sz w:val="18"/>
                <w:szCs w:val="18"/>
              </w:rPr>
            </w:pPr>
            <w:r w:rsidRPr="00350D16">
              <w:rPr>
                <w:rFonts w:cstheme="minorHAnsi"/>
                <w:sz w:val="18"/>
                <w:szCs w:val="18"/>
              </w:rPr>
              <w:t>Q3</w:t>
            </w:r>
          </w:p>
          <w:p w14:paraId="448C3920" w14:textId="77777777" w:rsidR="007F43FD" w:rsidRPr="00350D16" w:rsidRDefault="007F43FD" w:rsidP="00350D16">
            <w:pPr>
              <w:spacing w:before="120" w:after="120"/>
              <w:rPr>
                <w:rFonts w:cstheme="minorHAnsi"/>
                <w:sz w:val="18"/>
                <w:szCs w:val="18"/>
              </w:rPr>
            </w:pPr>
            <w:r w:rsidRPr="00350D16">
              <w:rPr>
                <w:rFonts w:cstheme="minorHAnsi"/>
                <w:sz w:val="18"/>
                <w:szCs w:val="18"/>
              </w:rPr>
              <w:t>Q1</w:t>
            </w:r>
          </w:p>
        </w:tc>
      </w:tr>
      <w:tr w:rsidR="007F43FD" w:rsidRPr="00350D16" w14:paraId="7AF2EB83"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70EAF99A"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017688DA" w14:textId="77777777" w:rsidR="007F43FD" w:rsidRPr="00350D16" w:rsidRDefault="007F43FD" w:rsidP="00350D16">
            <w:pPr>
              <w:spacing w:before="120" w:after="120"/>
              <w:rPr>
                <w:rFonts w:cstheme="minorHAnsi"/>
                <w:sz w:val="18"/>
                <w:szCs w:val="18"/>
              </w:rPr>
            </w:pPr>
            <w:r w:rsidRPr="00350D16">
              <w:rPr>
                <w:rFonts w:cstheme="minorHAnsi"/>
                <w:sz w:val="18"/>
                <w:szCs w:val="18"/>
              </w:rPr>
              <w:t>Szorstkość oznakowania eksploatowanego</w:t>
            </w:r>
          </w:p>
        </w:tc>
        <w:tc>
          <w:tcPr>
            <w:tcW w:w="1134" w:type="dxa"/>
            <w:tcBorders>
              <w:top w:val="single" w:sz="6" w:space="0" w:color="auto"/>
              <w:left w:val="single" w:sz="6" w:space="0" w:color="auto"/>
              <w:bottom w:val="single" w:sz="6" w:space="0" w:color="auto"/>
              <w:right w:val="single" w:sz="6" w:space="0" w:color="auto"/>
            </w:tcBorders>
            <w:vAlign w:val="bottom"/>
          </w:tcPr>
          <w:p w14:paraId="3B6CC912" w14:textId="77777777" w:rsidR="007F43FD" w:rsidRPr="00350D16" w:rsidRDefault="007F43FD" w:rsidP="00350D16">
            <w:pPr>
              <w:spacing w:before="120" w:after="120"/>
              <w:rPr>
                <w:rFonts w:cstheme="minorHAnsi"/>
                <w:sz w:val="18"/>
                <w:szCs w:val="18"/>
              </w:rPr>
            </w:pPr>
            <w:r w:rsidRPr="00350D16">
              <w:rPr>
                <w:rFonts w:cstheme="minorHAnsi"/>
                <w:sz w:val="18"/>
                <w:szCs w:val="18"/>
              </w:rPr>
              <w:t>wskaźnik</w:t>
            </w:r>
          </w:p>
          <w:p w14:paraId="576A8205" w14:textId="77777777" w:rsidR="007F43FD" w:rsidRPr="00350D16" w:rsidRDefault="007F43FD" w:rsidP="00350D16">
            <w:pPr>
              <w:spacing w:before="120" w:after="120"/>
              <w:rPr>
                <w:rFonts w:cstheme="minorHAnsi"/>
                <w:sz w:val="18"/>
                <w:szCs w:val="18"/>
              </w:rPr>
            </w:pPr>
            <w:r w:rsidRPr="00350D16">
              <w:rPr>
                <w:rFonts w:cstheme="minorHAnsi"/>
                <w:sz w:val="18"/>
                <w:szCs w:val="18"/>
              </w:rPr>
              <w:t>SRT</w:t>
            </w:r>
          </w:p>
        </w:tc>
        <w:tc>
          <w:tcPr>
            <w:tcW w:w="1276" w:type="dxa"/>
            <w:tcBorders>
              <w:top w:val="single" w:sz="6" w:space="0" w:color="auto"/>
              <w:left w:val="single" w:sz="6" w:space="0" w:color="auto"/>
              <w:bottom w:val="single" w:sz="6" w:space="0" w:color="auto"/>
              <w:right w:val="single" w:sz="6" w:space="0" w:color="auto"/>
            </w:tcBorders>
            <w:vAlign w:val="bottom"/>
          </w:tcPr>
          <w:p w14:paraId="2C0ACDE3" w14:textId="77777777" w:rsidR="007F43FD" w:rsidRPr="00350D16" w:rsidRDefault="007F43FD" w:rsidP="00350D16">
            <w:pPr>
              <w:spacing w:before="120" w:after="120"/>
              <w:rPr>
                <w:rFonts w:cstheme="minorHAnsi"/>
                <w:sz w:val="18"/>
                <w:szCs w:val="18"/>
              </w:rPr>
            </w:pPr>
          </w:p>
          <w:p w14:paraId="35894FAA"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45</w:t>
            </w:r>
          </w:p>
        </w:tc>
        <w:tc>
          <w:tcPr>
            <w:tcW w:w="924" w:type="dxa"/>
            <w:tcBorders>
              <w:top w:val="single" w:sz="6" w:space="0" w:color="auto"/>
              <w:left w:val="single" w:sz="6" w:space="0" w:color="auto"/>
              <w:bottom w:val="single" w:sz="6" w:space="0" w:color="auto"/>
              <w:right w:val="single" w:sz="6" w:space="0" w:color="auto"/>
            </w:tcBorders>
            <w:vAlign w:val="bottom"/>
          </w:tcPr>
          <w:p w14:paraId="6FC1EA32" w14:textId="77777777" w:rsidR="007F43FD" w:rsidRPr="00350D16" w:rsidRDefault="007F43FD" w:rsidP="00350D16">
            <w:pPr>
              <w:spacing w:before="120" w:after="120"/>
              <w:rPr>
                <w:rFonts w:cstheme="minorHAnsi"/>
                <w:sz w:val="18"/>
                <w:szCs w:val="18"/>
              </w:rPr>
            </w:pPr>
          </w:p>
          <w:p w14:paraId="7D427E44" w14:textId="77777777" w:rsidR="007F43FD" w:rsidRPr="00350D16" w:rsidRDefault="007F43FD" w:rsidP="00350D16">
            <w:pPr>
              <w:spacing w:before="120" w:after="120"/>
              <w:rPr>
                <w:rFonts w:cstheme="minorHAnsi"/>
                <w:sz w:val="18"/>
                <w:szCs w:val="18"/>
              </w:rPr>
            </w:pPr>
            <w:r w:rsidRPr="00350D16">
              <w:rPr>
                <w:rFonts w:cstheme="minorHAnsi"/>
                <w:sz w:val="18"/>
                <w:szCs w:val="18"/>
              </w:rPr>
              <w:t>S1</w:t>
            </w:r>
          </w:p>
        </w:tc>
      </w:tr>
      <w:tr w:rsidR="007F43FD" w:rsidRPr="00350D16" w14:paraId="04438E29"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544207AF"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042DB199" w14:textId="77777777" w:rsidR="007F43FD" w:rsidRPr="00350D16" w:rsidRDefault="007F43FD" w:rsidP="00350D16">
            <w:pPr>
              <w:spacing w:before="120" w:after="120"/>
              <w:rPr>
                <w:rFonts w:cstheme="minorHAnsi"/>
                <w:sz w:val="18"/>
                <w:szCs w:val="18"/>
              </w:rPr>
            </w:pPr>
            <w:r w:rsidRPr="00350D16">
              <w:rPr>
                <w:rFonts w:cstheme="minorHAnsi"/>
                <w:sz w:val="18"/>
                <w:szCs w:val="18"/>
              </w:rPr>
              <w:t>Trwałość oznakowania cienkowarstwowego po 12 miesiącach:</w:t>
            </w:r>
          </w:p>
        </w:tc>
        <w:tc>
          <w:tcPr>
            <w:tcW w:w="1134" w:type="dxa"/>
            <w:tcBorders>
              <w:top w:val="single" w:sz="6" w:space="0" w:color="auto"/>
              <w:left w:val="single" w:sz="6" w:space="0" w:color="auto"/>
              <w:bottom w:val="single" w:sz="6" w:space="0" w:color="auto"/>
              <w:right w:val="single" w:sz="6" w:space="0" w:color="auto"/>
            </w:tcBorders>
            <w:vAlign w:val="bottom"/>
          </w:tcPr>
          <w:p w14:paraId="6802F912" w14:textId="77777777" w:rsidR="007F43FD" w:rsidRPr="00350D16" w:rsidRDefault="007F43FD" w:rsidP="00350D16">
            <w:pPr>
              <w:spacing w:before="120" w:after="120"/>
              <w:rPr>
                <w:rFonts w:cstheme="minorHAnsi"/>
                <w:sz w:val="18"/>
                <w:szCs w:val="18"/>
              </w:rPr>
            </w:pPr>
          </w:p>
          <w:p w14:paraId="551A141C" w14:textId="77777777" w:rsidR="007F43FD" w:rsidRPr="00350D16" w:rsidRDefault="007F43FD" w:rsidP="00350D16">
            <w:pPr>
              <w:spacing w:before="120" w:after="120"/>
              <w:rPr>
                <w:rFonts w:cstheme="minorHAnsi"/>
                <w:sz w:val="18"/>
                <w:szCs w:val="18"/>
              </w:rPr>
            </w:pPr>
            <w:r w:rsidRPr="00350D16">
              <w:rPr>
                <w:rFonts w:cstheme="minorHAnsi"/>
                <w:sz w:val="18"/>
                <w:szCs w:val="18"/>
              </w:rPr>
              <w:t>skala LCPC</w:t>
            </w:r>
          </w:p>
        </w:tc>
        <w:tc>
          <w:tcPr>
            <w:tcW w:w="1276" w:type="dxa"/>
            <w:tcBorders>
              <w:top w:val="single" w:sz="6" w:space="0" w:color="auto"/>
              <w:left w:val="single" w:sz="6" w:space="0" w:color="auto"/>
              <w:bottom w:val="single" w:sz="6" w:space="0" w:color="auto"/>
              <w:right w:val="single" w:sz="6" w:space="0" w:color="auto"/>
            </w:tcBorders>
            <w:vAlign w:val="bottom"/>
          </w:tcPr>
          <w:p w14:paraId="64825794" w14:textId="77777777" w:rsidR="007F43FD" w:rsidRPr="00350D16" w:rsidRDefault="007F43FD" w:rsidP="00350D16">
            <w:pPr>
              <w:spacing w:before="120" w:after="120"/>
              <w:rPr>
                <w:rFonts w:cstheme="minorHAnsi"/>
                <w:sz w:val="18"/>
                <w:szCs w:val="18"/>
              </w:rPr>
            </w:pPr>
          </w:p>
          <w:p w14:paraId="7766A7B2"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6</w:t>
            </w:r>
          </w:p>
        </w:tc>
        <w:tc>
          <w:tcPr>
            <w:tcW w:w="924" w:type="dxa"/>
            <w:tcBorders>
              <w:top w:val="single" w:sz="6" w:space="0" w:color="auto"/>
              <w:left w:val="single" w:sz="6" w:space="0" w:color="auto"/>
              <w:bottom w:val="single" w:sz="6" w:space="0" w:color="auto"/>
              <w:right w:val="single" w:sz="6" w:space="0" w:color="auto"/>
            </w:tcBorders>
            <w:vAlign w:val="bottom"/>
          </w:tcPr>
          <w:p w14:paraId="383C5D30" w14:textId="77777777" w:rsidR="007F43FD" w:rsidRPr="00350D16" w:rsidRDefault="007F43FD" w:rsidP="00350D16">
            <w:pPr>
              <w:spacing w:before="120" w:after="120"/>
              <w:rPr>
                <w:rFonts w:cstheme="minorHAnsi"/>
                <w:sz w:val="18"/>
                <w:szCs w:val="18"/>
              </w:rPr>
            </w:pPr>
          </w:p>
          <w:p w14:paraId="7ECFC849"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tc>
      </w:tr>
      <w:tr w:rsidR="007F43FD" w:rsidRPr="00350D16" w14:paraId="20ACAB95"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2EB17544" w14:textId="77777777" w:rsidR="007F43FD" w:rsidRPr="00350D16" w:rsidRDefault="007F43FD" w:rsidP="00350D16">
            <w:pPr>
              <w:spacing w:before="120" w:after="120"/>
              <w:rPr>
                <w:rFonts w:cstheme="minorHAnsi"/>
                <w:sz w:val="18"/>
                <w:szCs w:val="18"/>
              </w:rPr>
            </w:pPr>
            <w:r w:rsidRPr="00350D16">
              <w:rPr>
                <w:rFonts w:cstheme="minorHAnsi"/>
                <w:sz w:val="18"/>
                <w:szCs w:val="18"/>
              </w:rPr>
              <w:t>8</w:t>
            </w:r>
          </w:p>
        </w:tc>
        <w:tc>
          <w:tcPr>
            <w:tcW w:w="3685" w:type="dxa"/>
            <w:tcBorders>
              <w:top w:val="single" w:sz="6" w:space="0" w:color="auto"/>
              <w:left w:val="single" w:sz="6" w:space="0" w:color="auto"/>
              <w:bottom w:val="single" w:sz="6" w:space="0" w:color="auto"/>
              <w:right w:val="single" w:sz="6" w:space="0" w:color="auto"/>
            </w:tcBorders>
            <w:vAlign w:val="center"/>
          </w:tcPr>
          <w:p w14:paraId="68EC7849" w14:textId="77777777" w:rsidR="007F43FD" w:rsidRPr="00350D16" w:rsidRDefault="007F43FD" w:rsidP="00350D16">
            <w:pPr>
              <w:spacing w:before="120" w:after="120"/>
              <w:rPr>
                <w:rFonts w:cstheme="minorHAnsi"/>
                <w:sz w:val="18"/>
                <w:szCs w:val="18"/>
              </w:rPr>
            </w:pPr>
            <w:r w:rsidRPr="00350D16">
              <w:rPr>
                <w:rFonts w:cstheme="minorHAnsi"/>
                <w:sz w:val="18"/>
                <w:szCs w:val="18"/>
              </w:rPr>
              <w:t>Czas schnięcia materiału na nawierzchni</w:t>
            </w:r>
          </w:p>
          <w:p w14:paraId="52CF6667" w14:textId="77777777" w:rsidR="007F43FD" w:rsidRPr="00350D16" w:rsidRDefault="007F43FD" w:rsidP="00350D16">
            <w:pPr>
              <w:spacing w:before="120" w:after="120"/>
              <w:rPr>
                <w:rFonts w:cstheme="minorHAnsi"/>
                <w:sz w:val="18"/>
                <w:szCs w:val="18"/>
              </w:rPr>
            </w:pPr>
            <w:r w:rsidRPr="00350D16">
              <w:rPr>
                <w:rFonts w:cstheme="minorHAnsi"/>
                <w:sz w:val="18"/>
                <w:szCs w:val="18"/>
              </w:rPr>
              <w:t>w dzień</w:t>
            </w:r>
          </w:p>
          <w:p w14:paraId="79986E1B" w14:textId="77777777" w:rsidR="007F43FD" w:rsidRPr="00350D16" w:rsidRDefault="007F43FD" w:rsidP="00350D16">
            <w:pPr>
              <w:spacing w:before="120" w:after="120"/>
              <w:rPr>
                <w:rFonts w:cstheme="minorHAnsi"/>
                <w:sz w:val="18"/>
                <w:szCs w:val="18"/>
              </w:rPr>
            </w:pPr>
            <w:r w:rsidRPr="00350D16">
              <w:rPr>
                <w:rFonts w:cstheme="minorHAnsi"/>
                <w:sz w:val="18"/>
                <w:szCs w:val="18"/>
              </w:rPr>
              <w:t>w nocy</w:t>
            </w:r>
          </w:p>
        </w:tc>
        <w:tc>
          <w:tcPr>
            <w:tcW w:w="1134" w:type="dxa"/>
            <w:tcBorders>
              <w:top w:val="single" w:sz="6" w:space="0" w:color="auto"/>
              <w:left w:val="single" w:sz="6" w:space="0" w:color="auto"/>
              <w:bottom w:val="single" w:sz="6" w:space="0" w:color="auto"/>
              <w:right w:val="single" w:sz="6" w:space="0" w:color="auto"/>
            </w:tcBorders>
            <w:vAlign w:val="bottom"/>
          </w:tcPr>
          <w:p w14:paraId="67C50934" w14:textId="77777777" w:rsidR="007F43FD" w:rsidRPr="00350D16" w:rsidRDefault="007F43FD" w:rsidP="00350D16">
            <w:pPr>
              <w:spacing w:before="120" w:after="120"/>
              <w:rPr>
                <w:rFonts w:cstheme="minorHAnsi"/>
                <w:sz w:val="18"/>
                <w:szCs w:val="18"/>
              </w:rPr>
            </w:pPr>
          </w:p>
          <w:p w14:paraId="0CFEF26D" w14:textId="77777777" w:rsidR="007F43FD" w:rsidRPr="00350D16" w:rsidRDefault="007F43FD" w:rsidP="00350D16">
            <w:pPr>
              <w:spacing w:before="120" w:after="120"/>
              <w:rPr>
                <w:rFonts w:cstheme="minorHAnsi"/>
                <w:sz w:val="18"/>
                <w:szCs w:val="18"/>
              </w:rPr>
            </w:pPr>
            <w:r w:rsidRPr="00350D16">
              <w:rPr>
                <w:rFonts w:cstheme="minorHAnsi"/>
                <w:sz w:val="18"/>
                <w:szCs w:val="18"/>
              </w:rPr>
              <w:t>h</w:t>
            </w:r>
          </w:p>
          <w:p w14:paraId="2BA6ED9B" w14:textId="77777777" w:rsidR="007F43FD" w:rsidRPr="00350D16" w:rsidRDefault="007F43FD" w:rsidP="00350D16">
            <w:pPr>
              <w:spacing w:before="120" w:after="120"/>
              <w:rPr>
                <w:rFonts w:cstheme="minorHAnsi"/>
                <w:sz w:val="18"/>
                <w:szCs w:val="18"/>
              </w:rPr>
            </w:pPr>
            <w:r w:rsidRPr="00350D16">
              <w:rPr>
                <w:rFonts w:cstheme="minorHAnsi"/>
                <w:sz w:val="18"/>
                <w:szCs w:val="18"/>
              </w:rPr>
              <w:t>h</w:t>
            </w:r>
          </w:p>
        </w:tc>
        <w:tc>
          <w:tcPr>
            <w:tcW w:w="1276" w:type="dxa"/>
            <w:tcBorders>
              <w:top w:val="single" w:sz="6" w:space="0" w:color="auto"/>
              <w:left w:val="single" w:sz="6" w:space="0" w:color="auto"/>
              <w:bottom w:val="single" w:sz="6" w:space="0" w:color="auto"/>
              <w:right w:val="single" w:sz="6" w:space="0" w:color="auto"/>
            </w:tcBorders>
            <w:vAlign w:val="bottom"/>
          </w:tcPr>
          <w:p w14:paraId="3DF61B04" w14:textId="77777777" w:rsidR="007F43FD" w:rsidRPr="00350D16" w:rsidRDefault="007F43FD" w:rsidP="00350D16">
            <w:pPr>
              <w:spacing w:before="120" w:after="120"/>
              <w:rPr>
                <w:rFonts w:cstheme="minorHAnsi"/>
                <w:sz w:val="18"/>
                <w:szCs w:val="18"/>
              </w:rPr>
            </w:pPr>
          </w:p>
          <w:p w14:paraId="25773BC6"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A3"/>
            </w:r>
            <w:r w:rsidRPr="00350D16">
              <w:rPr>
                <w:rFonts w:cstheme="minorHAnsi"/>
                <w:sz w:val="18"/>
                <w:szCs w:val="18"/>
              </w:rPr>
              <w:t xml:space="preserve"> 1</w:t>
            </w:r>
          </w:p>
          <w:p w14:paraId="6A3CF42B"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A3"/>
            </w:r>
            <w:r w:rsidRPr="00350D16">
              <w:rPr>
                <w:rFonts w:cstheme="minorHAnsi"/>
                <w:sz w:val="18"/>
                <w:szCs w:val="18"/>
              </w:rPr>
              <w:t xml:space="preserve"> 2</w:t>
            </w:r>
          </w:p>
        </w:tc>
        <w:tc>
          <w:tcPr>
            <w:tcW w:w="924" w:type="dxa"/>
            <w:tcBorders>
              <w:top w:val="single" w:sz="6" w:space="0" w:color="auto"/>
              <w:left w:val="single" w:sz="6" w:space="0" w:color="auto"/>
              <w:bottom w:val="single" w:sz="6" w:space="0" w:color="auto"/>
              <w:right w:val="single" w:sz="6" w:space="0" w:color="auto"/>
            </w:tcBorders>
            <w:vAlign w:val="bottom"/>
          </w:tcPr>
          <w:p w14:paraId="3F6FFC46" w14:textId="77777777" w:rsidR="007F43FD" w:rsidRPr="00350D16" w:rsidRDefault="007F43FD" w:rsidP="00350D16">
            <w:pPr>
              <w:spacing w:before="120" w:after="120"/>
              <w:rPr>
                <w:rFonts w:cstheme="minorHAnsi"/>
                <w:sz w:val="18"/>
                <w:szCs w:val="18"/>
              </w:rPr>
            </w:pPr>
          </w:p>
          <w:p w14:paraId="462DDD6D"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p w14:paraId="689469D3"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tc>
      </w:tr>
    </w:tbl>
    <w:p w14:paraId="1B3F2422" w14:textId="77777777" w:rsidR="007F43FD" w:rsidRPr="00350D16" w:rsidRDefault="007F43FD" w:rsidP="00350D16">
      <w:pPr>
        <w:spacing w:before="120" w:after="120"/>
        <w:rPr>
          <w:rFonts w:cstheme="minorHAnsi"/>
          <w:sz w:val="18"/>
          <w:szCs w:val="18"/>
        </w:rPr>
      </w:pPr>
    </w:p>
    <w:p w14:paraId="6059FE3F"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Tablica 5.</w:t>
      </w:r>
      <w:r w:rsidRPr="00350D16">
        <w:rPr>
          <w:rFonts w:cstheme="minorHAnsi"/>
          <w:i/>
          <w:iCs/>
          <w:sz w:val="18"/>
          <w:szCs w:val="18"/>
        </w:rPr>
        <w:tab/>
        <w:t>Zbiorcze zestawienie wymagań dla oznakowań na pozostałych drogach nie wymienionych w tablicy 4</w:t>
      </w:r>
    </w:p>
    <w:tbl>
      <w:tblPr>
        <w:tblW w:w="0" w:type="auto"/>
        <w:jc w:val="center"/>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1134"/>
        <w:gridCol w:w="1276"/>
        <w:gridCol w:w="924"/>
      </w:tblGrid>
      <w:tr w:rsidR="007F43FD" w:rsidRPr="00350D16" w14:paraId="09CF32DD" w14:textId="77777777" w:rsidTr="003E4428">
        <w:trPr>
          <w:cantSplit/>
          <w:tblHeader/>
          <w:jc w:val="center"/>
        </w:trPr>
        <w:tc>
          <w:tcPr>
            <w:tcW w:w="496" w:type="dxa"/>
            <w:tcBorders>
              <w:top w:val="single" w:sz="4" w:space="0" w:color="auto"/>
              <w:left w:val="single" w:sz="6" w:space="0" w:color="auto"/>
              <w:bottom w:val="double" w:sz="4" w:space="0" w:color="auto"/>
              <w:right w:val="single" w:sz="6" w:space="0" w:color="auto"/>
            </w:tcBorders>
            <w:vAlign w:val="center"/>
          </w:tcPr>
          <w:p w14:paraId="777BA52E" w14:textId="77777777" w:rsidR="007F43FD" w:rsidRPr="00350D16" w:rsidRDefault="007F43FD" w:rsidP="00350D16">
            <w:pPr>
              <w:spacing w:before="120" w:after="120"/>
              <w:rPr>
                <w:rFonts w:cstheme="minorHAnsi"/>
                <w:sz w:val="18"/>
                <w:szCs w:val="18"/>
              </w:rPr>
            </w:pPr>
            <w:r w:rsidRPr="00350D16">
              <w:rPr>
                <w:rFonts w:cstheme="minorHAnsi"/>
                <w:sz w:val="18"/>
                <w:szCs w:val="18"/>
              </w:rPr>
              <w:t>Lp.</w:t>
            </w:r>
          </w:p>
        </w:tc>
        <w:tc>
          <w:tcPr>
            <w:tcW w:w="3685" w:type="dxa"/>
            <w:tcBorders>
              <w:top w:val="single" w:sz="4" w:space="0" w:color="auto"/>
              <w:left w:val="single" w:sz="6" w:space="0" w:color="auto"/>
              <w:bottom w:val="double" w:sz="4" w:space="0" w:color="auto"/>
              <w:right w:val="single" w:sz="6" w:space="0" w:color="auto"/>
            </w:tcBorders>
            <w:vAlign w:val="center"/>
          </w:tcPr>
          <w:p w14:paraId="5D7CBDEF" w14:textId="77777777" w:rsidR="007F43FD" w:rsidRPr="00350D16" w:rsidRDefault="007F43FD" w:rsidP="00350D16">
            <w:pPr>
              <w:spacing w:before="120" w:after="120"/>
              <w:rPr>
                <w:rFonts w:cstheme="minorHAnsi"/>
                <w:sz w:val="18"/>
                <w:szCs w:val="18"/>
              </w:rPr>
            </w:pPr>
            <w:r w:rsidRPr="00350D16">
              <w:rPr>
                <w:rFonts w:cstheme="minorHAnsi"/>
                <w:sz w:val="18"/>
                <w:szCs w:val="18"/>
              </w:rPr>
              <w:t>Właściwość</w:t>
            </w:r>
          </w:p>
        </w:tc>
        <w:tc>
          <w:tcPr>
            <w:tcW w:w="1134" w:type="dxa"/>
            <w:tcBorders>
              <w:top w:val="single" w:sz="4" w:space="0" w:color="auto"/>
              <w:left w:val="single" w:sz="6" w:space="0" w:color="auto"/>
              <w:bottom w:val="double" w:sz="4" w:space="0" w:color="auto"/>
              <w:right w:val="single" w:sz="6" w:space="0" w:color="auto"/>
            </w:tcBorders>
            <w:vAlign w:val="center"/>
          </w:tcPr>
          <w:p w14:paraId="158F6D24" w14:textId="77777777" w:rsidR="007F43FD" w:rsidRPr="00350D16" w:rsidRDefault="007F43FD" w:rsidP="00350D16">
            <w:pPr>
              <w:spacing w:before="120" w:after="120"/>
              <w:rPr>
                <w:rFonts w:cstheme="minorHAnsi"/>
                <w:sz w:val="18"/>
                <w:szCs w:val="18"/>
              </w:rPr>
            </w:pPr>
            <w:r w:rsidRPr="00350D16">
              <w:rPr>
                <w:rFonts w:cstheme="minorHAnsi"/>
                <w:sz w:val="18"/>
                <w:szCs w:val="18"/>
              </w:rPr>
              <w:t>Jednostka</w:t>
            </w:r>
          </w:p>
        </w:tc>
        <w:tc>
          <w:tcPr>
            <w:tcW w:w="1276" w:type="dxa"/>
            <w:tcBorders>
              <w:top w:val="single" w:sz="4" w:space="0" w:color="auto"/>
              <w:left w:val="single" w:sz="6" w:space="0" w:color="auto"/>
              <w:bottom w:val="double" w:sz="4" w:space="0" w:color="auto"/>
              <w:right w:val="single" w:sz="6" w:space="0" w:color="auto"/>
            </w:tcBorders>
            <w:vAlign w:val="center"/>
          </w:tcPr>
          <w:p w14:paraId="3A5AC676" w14:textId="77777777" w:rsidR="007F43FD" w:rsidRPr="00350D16" w:rsidRDefault="007F43FD" w:rsidP="00350D16">
            <w:pPr>
              <w:spacing w:before="120" w:after="120"/>
              <w:rPr>
                <w:rFonts w:cstheme="minorHAnsi"/>
                <w:sz w:val="18"/>
                <w:szCs w:val="18"/>
              </w:rPr>
            </w:pPr>
            <w:r w:rsidRPr="00350D16">
              <w:rPr>
                <w:rFonts w:cstheme="minorHAnsi"/>
                <w:sz w:val="18"/>
                <w:szCs w:val="18"/>
              </w:rPr>
              <w:t>Wymagania</w:t>
            </w:r>
          </w:p>
        </w:tc>
        <w:tc>
          <w:tcPr>
            <w:tcW w:w="924" w:type="dxa"/>
            <w:tcBorders>
              <w:top w:val="single" w:sz="4" w:space="0" w:color="auto"/>
              <w:left w:val="single" w:sz="6" w:space="0" w:color="auto"/>
              <w:bottom w:val="double" w:sz="4" w:space="0" w:color="auto"/>
              <w:right w:val="single" w:sz="6" w:space="0" w:color="auto"/>
            </w:tcBorders>
            <w:vAlign w:val="center"/>
          </w:tcPr>
          <w:p w14:paraId="477C622D" w14:textId="77777777" w:rsidR="007F43FD" w:rsidRPr="00350D16" w:rsidRDefault="007F43FD" w:rsidP="00350D16">
            <w:pPr>
              <w:spacing w:before="120" w:after="120"/>
              <w:rPr>
                <w:rFonts w:cstheme="minorHAnsi"/>
                <w:sz w:val="18"/>
                <w:szCs w:val="18"/>
              </w:rPr>
            </w:pPr>
            <w:r w:rsidRPr="00350D16">
              <w:rPr>
                <w:rFonts w:cstheme="minorHAnsi"/>
                <w:sz w:val="18"/>
                <w:szCs w:val="18"/>
              </w:rPr>
              <w:t>Klasa</w:t>
            </w:r>
          </w:p>
        </w:tc>
      </w:tr>
      <w:tr w:rsidR="007F43FD" w:rsidRPr="00350D16" w14:paraId="00A8A041" w14:textId="77777777" w:rsidTr="003E4428">
        <w:trPr>
          <w:cantSplit/>
          <w:jc w:val="center"/>
        </w:trPr>
        <w:tc>
          <w:tcPr>
            <w:tcW w:w="496" w:type="dxa"/>
            <w:tcBorders>
              <w:top w:val="double" w:sz="4" w:space="0" w:color="auto"/>
              <w:left w:val="single" w:sz="6" w:space="0" w:color="auto"/>
              <w:bottom w:val="single" w:sz="6" w:space="0" w:color="auto"/>
              <w:right w:val="single" w:sz="6" w:space="0" w:color="auto"/>
            </w:tcBorders>
            <w:vAlign w:val="center"/>
          </w:tcPr>
          <w:p w14:paraId="6CDF0BF1" w14:textId="77777777" w:rsidR="007F43FD" w:rsidRPr="00350D16" w:rsidRDefault="007F43FD" w:rsidP="00350D16">
            <w:pPr>
              <w:spacing w:before="120" w:after="120"/>
              <w:rPr>
                <w:rFonts w:cstheme="minorHAnsi"/>
                <w:sz w:val="18"/>
                <w:szCs w:val="18"/>
              </w:rPr>
            </w:pPr>
          </w:p>
        </w:tc>
        <w:tc>
          <w:tcPr>
            <w:tcW w:w="3685" w:type="dxa"/>
            <w:tcBorders>
              <w:top w:val="double" w:sz="4" w:space="0" w:color="auto"/>
              <w:left w:val="single" w:sz="6" w:space="0" w:color="auto"/>
              <w:bottom w:val="single" w:sz="6" w:space="0" w:color="auto"/>
              <w:right w:val="single" w:sz="6" w:space="0" w:color="auto"/>
            </w:tcBorders>
            <w:vAlign w:val="center"/>
          </w:tcPr>
          <w:p w14:paraId="43DA1D94"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odblasku RL dla oznako-wania nowego (w ciągu 14 - 30 dni po wykonaniu) w stanie suchym barwy:    </w:t>
            </w:r>
          </w:p>
          <w:p w14:paraId="21AD8884" w14:textId="77777777" w:rsidR="007F43FD" w:rsidRPr="00350D16" w:rsidRDefault="007F43FD" w:rsidP="00350D16">
            <w:pPr>
              <w:spacing w:before="120" w:after="120"/>
              <w:rPr>
                <w:rFonts w:cstheme="minorHAnsi"/>
                <w:sz w:val="18"/>
                <w:szCs w:val="18"/>
              </w:rPr>
            </w:pPr>
            <w:r w:rsidRPr="00350D16">
              <w:rPr>
                <w:rFonts w:cstheme="minorHAnsi"/>
                <w:sz w:val="18"/>
                <w:szCs w:val="18"/>
              </w:rPr>
              <w:t>białej,</w:t>
            </w:r>
          </w:p>
          <w:p w14:paraId="195AE9F3"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 tymczasowej</w:t>
            </w:r>
          </w:p>
        </w:tc>
        <w:tc>
          <w:tcPr>
            <w:tcW w:w="1134" w:type="dxa"/>
            <w:tcBorders>
              <w:top w:val="double" w:sz="4" w:space="0" w:color="auto"/>
              <w:left w:val="single" w:sz="6" w:space="0" w:color="auto"/>
              <w:bottom w:val="single" w:sz="6" w:space="0" w:color="auto"/>
              <w:right w:val="single" w:sz="6" w:space="0" w:color="auto"/>
            </w:tcBorders>
            <w:vAlign w:val="bottom"/>
          </w:tcPr>
          <w:p w14:paraId="4FCDD961" w14:textId="77777777" w:rsidR="007F43FD" w:rsidRPr="00350D16" w:rsidRDefault="007F43FD" w:rsidP="00350D16">
            <w:pPr>
              <w:spacing w:before="120" w:after="120"/>
              <w:rPr>
                <w:rFonts w:cstheme="minorHAnsi"/>
                <w:sz w:val="18"/>
                <w:szCs w:val="18"/>
              </w:rPr>
            </w:pPr>
          </w:p>
          <w:p w14:paraId="271950BB" w14:textId="77777777" w:rsidR="007F43FD" w:rsidRPr="00350D16" w:rsidRDefault="007F43FD" w:rsidP="00350D16">
            <w:pPr>
              <w:spacing w:before="120" w:after="120"/>
              <w:rPr>
                <w:rFonts w:cstheme="minorHAnsi"/>
                <w:sz w:val="18"/>
                <w:szCs w:val="18"/>
              </w:rPr>
            </w:pPr>
          </w:p>
          <w:p w14:paraId="113ADE64" w14:textId="77777777" w:rsidR="007F43FD" w:rsidRPr="00350D16" w:rsidRDefault="007F43FD" w:rsidP="00350D16">
            <w:pPr>
              <w:spacing w:before="120" w:after="120"/>
              <w:rPr>
                <w:rFonts w:cstheme="minorHAnsi"/>
                <w:sz w:val="18"/>
                <w:szCs w:val="18"/>
              </w:rPr>
            </w:pPr>
          </w:p>
          <w:p w14:paraId="1A726E9C"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330A06B4"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double" w:sz="4" w:space="0" w:color="auto"/>
              <w:left w:val="single" w:sz="6" w:space="0" w:color="auto"/>
              <w:bottom w:val="single" w:sz="6" w:space="0" w:color="auto"/>
              <w:right w:val="single" w:sz="6" w:space="0" w:color="auto"/>
            </w:tcBorders>
            <w:vAlign w:val="bottom"/>
          </w:tcPr>
          <w:p w14:paraId="22AFEB6D" w14:textId="77777777" w:rsidR="007F43FD" w:rsidRPr="00350D16" w:rsidRDefault="007F43FD" w:rsidP="00350D16">
            <w:pPr>
              <w:spacing w:before="120" w:after="120"/>
              <w:rPr>
                <w:rFonts w:cstheme="minorHAnsi"/>
                <w:sz w:val="18"/>
                <w:szCs w:val="18"/>
              </w:rPr>
            </w:pPr>
          </w:p>
          <w:p w14:paraId="51E78BBD" w14:textId="77777777" w:rsidR="007F43FD" w:rsidRPr="00350D16" w:rsidRDefault="007F43FD" w:rsidP="00350D16">
            <w:pPr>
              <w:spacing w:before="120" w:after="120"/>
              <w:rPr>
                <w:rFonts w:cstheme="minorHAnsi"/>
                <w:sz w:val="18"/>
                <w:szCs w:val="18"/>
              </w:rPr>
            </w:pPr>
          </w:p>
          <w:p w14:paraId="3AE8B504" w14:textId="77777777" w:rsidR="007F43FD" w:rsidRPr="00350D16" w:rsidRDefault="007F43FD" w:rsidP="00350D16">
            <w:pPr>
              <w:spacing w:before="120" w:after="120"/>
              <w:rPr>
                <w:rFonts w:cstheme="minorHAnsi"/>
                <w:sz w:val="18"/>
                <w:szCs w:val="18"/>
              </w:rPr>
            </w:pPr>
          </w:p>
          <w:p w14:paraId="0C752EC0"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200</w:t>
            </w:r>
          </w:p>
          <w:p w14:paraId="068F3C7E"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150</w:t>
            </w:r>
          </w:p>
        </w:tc>
        <w:tc>
          <w:tcPr>
            <w:tcW w:w="924" w:type="dxa"/>
            <w:tcBorders>
              <w:top w:val="double" w:sz="4" w:space="0" w:color="auto"/>
              <w:left w:val="single" w:sz="6" w:space="0" w:color="auto"/>
              <w:bottom w:val="single" w:sz="6" w:space="0" w:color="auto"/>
              <w:right w:val="single" w:sz="6" w:space="0" w:color="auto"/>
            </w:tcBorders>
            <w:vAlign w:val="bottom"/>
          </w:tcPr>
          <w:p w14:paraId="40105EDA" w14:textId="77777777" w:rsidR="007F43FD" w:rsidRPr="00350D16" w:rsidRDefault="007F43FD" w:rsidP="00350D16">
            <w:pPr>
              <w:spacing w:before="120" w:after="120"/>
              <w:rPr>
                <w:rFonts w:cstheme="minorHAnsi"/>
                <w:sz w:val="18"/>
                <w:szCs w:val="18"/>
              </w:rPr>
            </w:pPr>
          </w:p>
          <w:p w14:paraId="4F13AA0F" w14:textId="77777777" w:rsidR="007F43FD" w:rsidRPr="00350D16" w:rsidRDefault="007F43FD" w:rsidP="00350D16">
            <w:pPr>
              <w:spacing w:before="120" w:after="120"/>
              <w:rPr>
                <w:rFonts w:cstheme="minorHAnsi"/>
                <w:sz w:val="18"/>
                <w:szCs w:val="18"/>
              </w:rPr>
            </w:pPr>
          </w:p>
          <w:p w14:paraId="406FEB9F" w14:textId="77777777" w:rsidR="007F43FD" w:rsidRPr="00350D16" w:rsidRDefault="007F43FD" w:rsidP="00350D16">
            <w:pPr>
              <w:spacing w:before="120" w:after="120"/>
              <w:rPr>
                <w:rFonts w:cstheme="minorHAnsi"/>
                <w:sz w:val="18"/>
                <w:szCs w:val="18"/>
              </w:rPr>
            </w:pPr>
          </w:p>
          <w:p w14:paraId="20AF1B5D" w14:textId="77777777" w:rsidR="007F43FD" w:rsidRPr="00350D16" w:rsidRDefault="007F43FD" w:rsidP="00350D16">
            <w:pPr>
              <w:spacing w:before="120" w:after="120"/>
              <w:rPr>
                <w:rFonts w:cstheme="minorHAnsi"/>
                <w:sz w:val="18"/>
                <w:szCs w:val="18"/>
              </w:rPr>
            </w:pPr>
            <w:r w:rsidRPr="00350D16">
              <w:rPr>
                <w:rFonts w:cstheme="minorHAnsi"/>
                <w:sz w:val="18"/>
                <w:szCs w:val="18"/>
              </w:rPr>
              <w:t>R4</w:t>
            </w:r>
          </w:p>
          <w:p w14:paraId="78B98823" w14:textId="77777777" w:rsidR="007F43FD" w:rsidRPr="00350D16" w:rsidRDefault="007F43FD" w:rsidP="00350D16">
            <w:pPr>
              <w:spacing w:before="120" w:after="120"/>
              <w:rPr>
                <w:rFonts w:cstheme="minorHAnsi"/>
                <w:sz w:val="18"/>
                <w:szCs w:val="18"/>
              </w:rPr>
            </w:pPr>
            <w:r w:rsidRPr="00350D16">
              <w:rPr>
                <w:rFonts w:cstheme="minorHAnsi"/>
                <w:sz w:val="18"/>
                <w:szCs w:val="18"/>
              </w:rPr>
              <w:t>R3</w:t>
            </w:r>
          </w:p>
        </w:tc>
      </w:tr>
      <w:tr w:rsidR="007F43FD" w:rsidRPr="00350D16" w14:paraId="788214DA"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601882B3"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275B09DC"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odblasku RL dla oznako-wania eksploatowanego od 2 do 6 miesięcy po wykonaniu, barwy: </w:t>
            </w:r>
          </w:p>
          <w:p w14:paraId="6A961363" w14:textId="77777777" w:rsidR="007F43FD" w:rsidRPr="00350D16" w:rsidRDefault="007F43FD" w:rsidP="00350D16">
            <w:pPr>
              <w:spacing w:before="120" w:after="120"/>
              <w:rPr>
                <w:rFonts w:cstheme="minorHAnsi"/>
                <w:sz w:val="18"/>
                <w:szCs w:val="18"/>
              </w:rPr>
            </w:pPr>
            <w:r w:rsidRPr="00350D16">
              <w:rPr>
                <w:rFonts w:cstheme="minorHAnsi"/>
                <w:sz w:val="18"/>
                <w:szCs w:val="18"/>
              </w:rPr>
              <w:t>białej,</w:t>
            </w:r>
          </w:p>
          <w:p w14:paraId="1A72AE55"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w:t>
            </w:r>
          </w:p>
        </w:tc>
        <w:tc>
          <w:tcPr>
            <w:tcW w:w="1134" w:type="dxa"/>
            <w:tcBorders>
              <w:top w:val="single" w:sz="6" w:space="0" w:color="auto"/>
              <w:left w:val="single" w:sz="6" w:space="0" w:color="auto"/>
              <w:bottom w:val="single" w:sz="6" w:space="0" w:color="auto"/>
              <w:right w:val="single" w:sz="6" w:space="0" w:color="auto"/>
            </w:tcBorders>
            <w:vAlign w:val="bottom"/>
          </w:tcPr>
          <w:p w14:paraId="3C96C5E6" w14:textId="77777777" w:rsidR="007F43FD" w:rsidRPr="00350D16" w:rsidRDefault="007F43FD" w:rsidP="00350D16">
            <w:pPr>
              <w:spacing w:before="120" w:after="120"/>
              <w:rPr>
                <w:rFonts w:cstheme="minorHAnsi"/>
                <w:sz w:val="18"/>
                <w:szCs w:val="18"/>
              </w:rPr>
            </w:pPr>
          </w:p>
          <w:p w14:paraId="7F32EC48" w14:textId="77777777" w:rsidR="007F43FD" w:rsidRPr="00350D16" w:rsidRDefault="007F43FD" w:rsidP="00350D16">
            <w:pPr>
              <w:spacing w:before="120" w:after="120"/>
              <w:rPr>
                <w:rFonts w:cstheme="minorHAnsi"/>
                <w:sz w:val="18"/>
                <w:szCs w:val="18"/>
              </w:rPr>
            </w:pPr>
          </w:p>
          <w:p w14:paraId="5F9F7D4A" w14:textId="77777777" w:rsidR="007F43FD" w:rsidRPr="00350D16" w:rsidRDefault="007F43FD" w:rsidP="00350D16">
            <w:pPr>
              <w:spacing w:before="120" w:after="120"/>
              <w:rPr>
                <w:rFonts w:cstheme="minorHAnsi"/>
                <w:sz w:val="18"/>
                <w:szCs w:val="18"/>
              </w:rPr>
            </w:pPr>
          </w:p>
          <w:p w14:paraId="049678E5"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1BA8AA15"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3091A6A5" w14:textId="77777777" w:rsidR="007F43FD" w:rsidRPr="00350D16" w:rsidRDefault="007F43FD" w:rsidP="00350D16">
            <w:pPr>
              <w:spacing w:before="120" w:after="120"/>
              <w:rPr>
                <w:rFonts w:cstheme="minorHAnsi"/>
                <w:sz w:val="18"/>
                <w:szCs w:val="18"/>
              </w:rPr>
            </w:pPr>
          </w:p>
          <w:p w14:paraId="5EB2D890" w14:textId="77777777" w:rsidR="007F43FD" w:rsidRPr="00350D16" w:rsidRDefault="007F43FD" w:rsidP="00350D16">
            <w:pPr>
              <w:spacing w:before="120" w:after="120"/>
              <w:rPr>
                <w:rFonts w:cstheme="minorHAnsi"/>
                <w:sz w:val="18"/>
                <w:szCs w:val="18"/>
              </w:rPr>
            </w:pPr>
          </w:p>
          <w:p w14:paraId="0E2AF73D" w14:textId="77777777" w:rsidR="007F43FD" w:rsidRPr="00350D16" w:rsidRDefault="007F43FD" w:rsidP="00350D16">
            <w:pPr>
              <w:spacing w:before="120" w:after="120"/>
              <w:rPr>
                <w:rFonts w:cstheme="minorHAnsi"/>
                <w:sz w:val="18"/>
                <w:szCs w:val="18"/>
              </w:rPr>
            </w:pPr>
          </w:p>
          <w:p w14:paraId="215B9A5B"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150</w:t>
            </w:r>
          </w:p>
          <w:p w14:paraId="523D5B91"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100</w:t>
            </w:r>
          </w:p>
        </w:tc>
        <w:tc>
          <w:tcPr>
            <w:tcW w:w="924" w:type="dxa"/>
            <w:tcBorders>
              <w:top w:val="single" w:sz="6" w:space="0" w:color="auto"/>
              <w:left w:val="single" w:sz="6" w:space="0" w:color="auto"/>
              <w:bottom w:val="single" w:sz="6" w:space="0" w:color="auto"/>
              <w:right w:val="single" w:sz="6" w:space="0" w:color="auto"/>
            </w:tcBorders>
            <w:vAlign w:val="bottom"/>
          </w:tcPr>
          <w:p w14:paraId="16EEA098" w14:textId="77777777" w:rsidR="007F43FD" w:rsidRPr="00350D16" w:rsidRDefault="007F43FD" w:rsidP="00350D16">
            <w:pPr>
              <w:spacing w:before="120" w:after="120"/>
              <w:rPr>
                <w:rFonts w:cstheme="minorHAnsi"/>
                <w:sz w:val="18"/>
                <w:szCs w:val="18"/>
              </w:rPr>
            </w:pPr>
          </w:p>
          <w:p w14:paraId="5B93B5AB" w14:textId="77777777" w:rsidR="007F43FD" w:rsidRPr="00350D16" w:rsidRDefault="007F43FD" w:rsidP="00350D16">
            <w:pPr>
              <w:spacing w:before="120" w:after="120"/>
              <w:rPr>
                <w:rFonts w:cstheme="minorHAnsi"/>
                <w:sz w:val="18"/>
                <w:szCs w:val="18"/>
              </w:rPr>
            </w:pPr>
          </w:p>
          <w:p w14:paraId="4CAD41C7" w14:textId="77777777" w:rsidR="007F43FD" w:rsidRPr="00350D16" w:rsidRDefault="007F43FD" w:rsidP="00350D16">
            <w:pPr>
              <w:spacing w:before="120" w:after="120"/>
              <w:rPr>
                <w:rFonts w:cstheme="minorHAnsi"/>
                <w:sz w:val="18"/>
                <w:szCs w:val="18"/>
              </w:rPr>
            </w:pPr>
          </w:p>
          <w:p w14:paraId="2DC15546" w14:textId="77777777" w:rsidR="007F43FD" w:rsidRPr="00350D16" w:rsidRDefault="007F43FD" w:rsidP="00350D16">
            <w:pPr>
              <w:spacing w:before="120" w:after="120"/>
              <w:rPr>
                <w:rFonts w:cstheme="minorHAnsi"/>
                <w:sz w:val="18"/>
                <w:szCs w:val="18"/>
              </w:rPr>
            </w:pPr>
            <w:r w:rsidRPr="00350D16">
              <w:rPr>
                <w:rFonts w:cstheme="minorHAnsi"/>
                <w:sz w:val="18"/>
                <w:szCs w:val="18"/>
              </w:rPr>
              <w:t>R3</w:t>
            </w:r>
          </w:p>
          <w:p w14:paraId="6CF11A12" w14:textId="77777777" w:rsidR="007F43FD" w:rsidRPr="00350D16" w:rsidRDefault="007F43FD" w:rsidP="00350D16">
            <w:pPr>
              <w:spacing w:before="120" w:after="120"/>
              <w:rPr>
                <w:rFonts w:cstheme="minorHAnsi"/>
                <w:sz w:val="18"/>
                <w:szCs w:val="18"/>
              </w:rPr>
            </w:pPr>
            <w:r w:rsidRPr="00350D16">
              <w:rPr>
                <w:rFonts w:cstheme="minorHAnsi"/>
                <w:sz w:val="18"/>
                <w:szCs w:val="18"/>
              </w:rPr>
              <w:t>R2</w:t>
            </w:r>
          </w:p>
        </w:tc>
      </w:tr>
      <w:tr w:rsidR="007F43FD" w:rsidRPr="00350D16" w14:paraId="0EF0F856"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3166FA30"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5698DB2D" w14:textId="77777777" w:rsidR="007F43FD" w:rsidRPr="00350D16" w:rsidRDefault="007F43FD" w:rsidP="00350D16">
            <w:pPr>
              <w:spacing w:before="120" w:after="120"/>
              <w:rPr>
                <w:rFonts w:cstheme="minorHAnsi"/>
                <w:sz w:val="18"/>
                <w:szCs w:val="18"/>
              </w:rPr>
            </w:pPr>
            <w:r w:rsidRPr="00350D16">
              <w:rPr>
                <w:rFonts w:cstheme="minorHAnsi"/>
                <w:sz w:val="18"/>
                <w:szCs w:val="18"/>
              </w:rPr>
              <w:t>Współczynnik odblasku RL dla oznako-wania suchego od 7 miesiąca po wykonaniu barwy białej</w:t>
            </w:r>
          </w:p>
        </w:tc>
        <w:tc>
          <w:tcPr>
            <w:tcW w:w="1134" w:type="dxa"/>
            <w:tcBorders>
              <w:top w:val="single" w:sz="6" w:space="0" w:color="auto"/>
              <w:left w:val="single" w:sz="6" w:space="0" w:color="auto"/>
              <w:bottom w:val="single" w:sz="6" w:space="0" w:color="auto"/>
              <w:right w:val="single" w:sz="6" w:space="0" w:color="auto"/>
            </w:tcBorders>
            <w:vAlign w:val="bottom"/>
          </w:tcPr>
          <w:p w14:paraId="411D4216"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1A7D1FAF"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100</w:t>
            </w:r>
          </w:p>
        </w:tc>
        <w:tc>
          <w:tcPr>
            <w:tcW w:w="924" w:type="dxa"/>
            <w:tcBorders>
              <w:top w:val="single" w:sz="6" w:space="0" w:color="auto"/>
              <w:left w:val="single" w:sz="6" w:space="0" w:color="auto"/>
              <w:bottom w:val="single" w:sz="6" w:space="0" w:color="auto"/>
              <w:right w:val="single" w:sz="6" w:space="0" w:color="auto"/>
            </w:tcBorders>
            <w:vAlign w:val="bottom"/>
          </w:tcPr>
          <w:p w14:paraId="4D35404F" w14:textId="77777777" w:rsidR="007F43FD" w:rsidRPr="00350D16" w:rsidRDefault="007F43FD" w:rsidP="00350D16">
            <w:pPr>
              <w:spacing w:before="120" w:after="120"/>
              <w:rPr>
                <w:rFonts w:cstheme="minorHAnsi"/>
                <w:sz w:val="18"/>
                <w:szCs w:val="18"/>
              </w:rPr>
            </w:pPr>
            <w:r w:rsidRPr="00350D16">
              <w:rPr>
                <w:rFonts w:cstheme="minorHAnsi"/>
                <w:sz w:val="18"/>
                <w:szCs w:val="18"/>
              </w:rPr>
              <w:t>R2</w:t>
            </w:r>
          </w:p>
        </w:tc>
      </w:tr>
      <w:tr w:rsidR="007F43FD" w:rsidRPr="00350D16" w14:paraId="54ED95A8"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4D73A25B"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68284FDA" w14:textId="77777777" w:rsidR="007F43FD" w:rsidRPr="00350D16" w:rsidRDefault="007F43FD" w:rsidP="00350D16">
            <w:pPr>
              <w:spacing w:before="120" w:after="120"/>
              <w:rPr>
                <w:rFonts w:cstheme="minorHAnsi"/>
                <w:sz w:val="18"/>
                <w:szCs w:val="18"/>
              </w:rPr>
            </w:pPr>
            <w:r w:rsidRPr="00350D16">
              <w:rPr>
                <w:rFonts w:cstheme="minorHAnsi"/>
                <w:sz w:val="18"/>
                <w:szCs w:val="18"/>
              </w:rPr>
              <w:t>Współczynnik odblasku RL dla grubowarstwowego strukturalnego oznako-wania wilgotnego od 14 do 30 dnia po wykonaniu, barwy białej</w:t>
            </w:r>
          </w:p>
        </w:tc>
        <w:tc>
          <w:tcPr>
            <w:tcW w:w="1134" w:type="dxa"/>
            <w:tcBorders>
              <w:top w:val="single" w:sz="6" w:space="0" w:color="auto"/>
              <w:left w:val="single" w:sz="6" w:space="0" w:color="auto"/>
              <w:bottom w:val="single" w:sz="6" w:space="0" w:color="auto"/>
              <w:right w:val="single" w:sz="6" w:space="0" w:color="auto"/>
            </w:tcBorders>
            <w:vAlign w:val="bottom"/>
          </w:tcPr>
          <w:p w14:paraId="6D8C5361"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3B67B3BD"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50</w:t>
            </w:r>
          </w:p>
        </w:tc>
        <w:tc>
          <w:tcPr>
            <w:tcW w:w="924" w:type="dxa"/>
            <w:tcBorders>
              <w:top w:val="single" w:sz="6" w:space="0" w:color="auto"/>
              <w:left w:val="single" w:sz="6" w:space="0" w:color="auto"/>
              <w:bottom w:val="single" w:sz="6" w:space="0" w:color="auto"/>
              <w:right w:val="single" w:sz="6" w:space="0" w:color="auto"/>
            </w:tcBorders>
            <w:vAlign w:val="bottom"/>
          </w:tcPr>
          <w:p w14:paraId="14672B1C" w14:textId="77777777" w:rsidR="007F43FD" w:rsidRPr="00350D16" w:rsidRDefault="007F43FD" w:rsidP="00350D16">
            <w:pPr>
              <w:spacing w:before="120" w:after="120"/>
              <w:rPr>
                <w:rFonts w:cstheme="minorHAnsi"/>
                <w:sz w:val="18"/>
                <w:szCs w:val="18"/>
              </w:rPr>
            </w:pPr>
            <w:r w:rsidRPr="00350D16">
              <w:rPr>
                <w:rFonts w:cstheme="minorHAnsi"/>
                <w:sz w:val="18"/>
                <w:szCs w:val="18"/>
              </w:rPr>
              <w:t>RW3</w:t>
            </w:r>
          </w:p>
        </w:tc>
      </w:tr>
      <w:tr w:rsidR="007F43FD" w:rsidRPr="00350D16" w14:paraId="48703F85"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3993289F"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5D8A2664" w14:textId="77777777" w:rsidR="007F43FD" w:rsidRPr="00350D16" w:rsidRDefault="007F43FD" w:rsidP="00350D16">
            <w:pPr>
              <w:spacing w:before="120" w:after="120"/>
              <w:rPr>
                <w:rFonts w:cstheme="minorHAnsi"/>
                <w:sz w:val="18"/>
                <w:szCs w:val="18"/>
              </w:rPr>
            </w:pPr>
            <w:r w:rsidRPr="00350D16">
              <w:rPr>
                <w:rFonts w:cstheme="minorHAnsi"/>
                <w:sz w:val="18"/>
                <w:szCs w:val="18"/>
              </w:rPr>
              <w:t>Współczynnik odblasku RL dla grubowarstwowego strukturalnego oznako-wania wilgotnego po 30 dniu od wykonania, barwy białej</w:t>
            </w:r>
          </w:p>
        </w:tc>
        <w:tc>
          <w:tcPr>
            <w:tcW w:w="1134" w:type="dxa"/>
            <w:tcBorders>
              <w:top w:val="single" w:sz="6" w:space="0" w:color="auto"/>
              <w:left w:val="single" w:sz="6" w:space="0" w:color="auto"/>
              <w:bottom w:val="single" w:sz="6" w:space="0" w:color="auto"/>
              <w:right w:val="single" w:sz="6" w:space="0" w:color="auto"/>
            </w:tcBorders>
            <w:vAlign w:val="bottom"/>
          </w:tcPr>
          <w:p w14:paraId="17EFA0E0"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5EFB5CFB"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35</w:t>
            </w:r>
          </w:p>
        </w:tc>
        <w:tc>
          <w:tcPr>
            <w:tcW w:w="924" w:type="dxa"/>
            <w:tcBorders>
              <w:top w:val="single" w:sz="6" w:space="0" w:color="auto"/>
              <w:left w:val="single" w:sz="6" w:space="0" w:color="auto"/>
              <w:bottom w:val="single" w:sz="6" w:space="0" w:color="auto"/>
              <w:right w:val="single" w:sz="6" w:space="0" w:color="auto"/>
            </w:tcBorders>
            <w:vAlign w:val="bottom"/>
          </w:tcPr>
          <w:p w14:paraId="6C2AFE72" w14:textId="77777777" w:rsidR="007F43FD" w:rsidRPr="00350D16" w:rsidRDefault="007F43FD" w:rsidP="00350D16">
            <w:pPr>
              <w:spacing w:before="120" w:after="120"/>
              <w:rPr>
                <w:rFonts w:cstheme="minorHAnsi"/>
                <w:sz w:val="18"/>
                <w:szCs w:val="18"/>
              </w:rPr>
            </w:pPr>
            <w:r w:rsidRPr="00350D16">
              <w:rPr>
                <w:rFonts w:cstheme="minorHAnsi"/>
                <w:sz w:val="18"/>
                <w:szCs w:val="18"/>
              </w:rPr>
              <w:t>RW2</w:t>
            </w:r>
          </w:p>
        </w:tc>
      </w:tr>
      <w:tr w:rsidR="007F43FD" w:rsidRPr="00350D16" w14:paraId="319FB24F"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15419E92"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116D04EF"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luminancji </w:t>
            </w:r>
            <w:r w:rsidRPr="00350D16">
              <w:rPr>
                <w:rFonts w:cstheme="minorHAnsi"/>
                <w:sz w:val="18"/>
                <w:szCs w:val="18"/>
              </w:rPr>
              <w:sym w:font="Symbol" w:char="0062"/>
            </w:r>
            <w:r w:rsidRPr="00350D16">
              <w:rPr>
                <w:rFonts w:cstheme="minorHAnsi"/>
                <w:sz w:val="18"/>
                <w:szCs w:val="18"/>
              </w:rPr>
              <w:t xml:space="preserve"> dla oznakowa-nia nowego (od 14 do 30 dnia po wykonaniu)  barwy:</w:t>
            </w:r>
          </w:p>
          <w:p w14:paraId="1E62F9A7"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asfaltowej,</w:t>
            </w:r>
          </w:p>
          <w:p w14:paraId="56103151"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betonowej,</w:t>
            </w:r>
          </w:p>
          <w:p w14:paraId="4640CC5D"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w:t>
            </w:r>
          </w:p>
        </w:tc>
        <w:tc>
          <w:tcPr>
            <w:tcW w:w="1134" w:type="dxa"/>
            <w:tcBorders>
              <w:top w:val="single" w:sz="6" w:space="0" w:color="auto"/>
              <w:left w:val="single" w:sz="6" w:space="0" w:color="auto"/>
              <w:bottom w:val="single" w:sz="6" w:space="0" w:color="auto"/>
              <w:right w:val="single" w:sz="6" w:space="0" w:color="auto"/>
            </w:tcBorders>
            <w:vAlign w:val="bottom"/>
          </w:tcPr>
          <w:p w14:paraId="3EECE0C1" w14:textId="77777777" w:rsidR="007F43FD" w:rsidRPr="00350D16" w:rsidRDefault="007F43FD" w:rsidP="00350D16">
            <w:pPr>
              <w:spacing w:before="120" w:after="120"/>
              <w:rPr>
                <w:rFonts w:cstheme="minorHAnsi"/>
                <w:sz w:val="18"/>
                <w:szCs w:val="18"/>
              </w:rPr>
            </w:pPr>
          </w:p>
          <w:p w14:paraId="20772535" w14:textId="77777777" w:rsidR="007F43FD" w:rsidRPr="00350D16" w:rsidRDefault="007F43FD" w:rsidP="00350D16">
            <w:pPr>
              <w:spacing w:before="120" w:after="120"/>
              <w:rPr>
                <w:rFonts w:cstheme="minorHAnsi"/>
                <w:sz w:val="18"/>
                <w:szCs w:val="18"/>
              </w:rPr>
            </w:pPr>
          </w:p>
          <w:p w14:paraId="15DB149C" w14:textId="77777777" w:rsidR="007F43FD" w:rsidRPr="00350D16" w:rsidRDefault="007F43FD" w:rsidP="00350D16">
            <w:pPr>
              <w:spacing w:before="120" w:after="120"/>
              <w:rPr>
                <w:rFonts w:cstheme="minorHAnsi"/>
                <w:sz w:val="18"/>
                <w:szCs w:val="18"/>
              </w:rPr>
            </w:pPr>
          </w:p>
          <w:p w14:paraId="10B25A8C"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p w14:paraId="25487757"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p w14:paraId="68170D35"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tc>
        <w:tc>
          <w:tcPr>
            <w:tcW w:w="1276" w:type="dxa"/>
            <w:tcBorders>
              <w:top w:val="single" w:sz="6" w:space="0" w:color="auto"/>
              <w:left w:val="single" w:sz="6" w:space="0" w:color="auto"/>
              <w:bottom w:val="single" w:sz="6" w:space="0" w:color="auto"/>
              <w:right w:val="single" w:sz="6" w:space="0" w:color="auto"/>
            </w:tcBorders>
            <w:vAlign w:val="bottom"/>
          </w:tcPr>
          <w:p w14:paraId="5762AAD4" w14:textId="77777777" w:rsidR="007F43FD" w:rsidRPr="00350D16" w:rsidRDefault="007F43FD" w:rsidP="00350D16">
            <w:pPr>
              <w:spacing w:before="120" w:after="120"/>
              <w:rPr>
                <w:rFonts w:cstheme="minorHAnsi"/>
                <w:sz w:val="18"/>
                <w:szCs w:val="18"/>
              </w:rPr>
            </w:pPr>
          </w:p>
          <w:p w14:paraId="7F407B87" w14:textId="77777777" w:rsidR="007F43FD" w:rsidRPr="00350D16" w:rsidRDefault="007F43FD" w:rsidP="00350D16">
            <w:pPr>
              <w:spacing w:before="120" w:after="120"/>
              <w:rPr>
                <w:rFonts w:cstheme="minorHAnsi"/>
                <w:sz w:val="18"/>
                <w:szCs w:val="18"/>
              </w:rPr>
            </w:pPr>
          </w:p>
          <w:p w14:paraId="67CFD530" w14:textId="77777777" w:rsidR="007F43FD" w:rsidRPr="00350D16" w:rsidRDefault="007F43FD" w:rsidP="00350D16">
            <w:pPr>
              <w:spacing w:before="120" w:after="120"/>
              <w:rPr>
                <w:rFonts w:cstheme="minorHAnsi"/>
                <w:sz w:val="18"/>
                <w:szCs w:val="18"/>
              </w:rPr>
            </w:pPr>
          </w:p>
          <w:p w14:paraId="2B32890D"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0,40</w:t>
            </w:r>
          </w:p>
          <w:p w14:paraId="4CC07FCE"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0,50</w:t>
            </w:r>
          </w:p>
          <w:p w14:paraId="0FF3D1A3"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0,30</w:t>
            </w:r>
          </w:p>
        </w:tc>
        <w:tc>
          <w:tcPr>
            <w:tcW w:w="924" w:type="dxa"/>
            <w:tcBorders>
              <w:top w:val="single" w:sz="6" w:space="0" w:color="auto"/>
              <w:left w:val="single" w:sz="6" w:space="0" w:color="auto"/>
              <w:bottom w:val="single" w:sz="6" w:space="0" w:color="auto"/>
              <w:right w:val="single" w:sz="6" w:space="0" w:color="auto"/>
            </w:tcBorders>
            <w:vAlign w:val="bottom"/>
          </w:tcPr>
          <w:p w14:paraId="17BE1EDA" w14:textId="77777777" w:rsidR="007F43FD" w:rsidRPr="00350D16" w:rsidRDefault="007F43FD" w:rsidP="00350D16">
            <w:pPr>
              <w:spacing w:before="120" w:after="120"/>
              <w:rPr>
                <w:rFonts w:cstheme="minorHAnsi"/>
                <w:sz w:val="18"/>
                <w:szCs w:val="18"/>
              </w:rPr>
            </w:pPr>
          </w:p>
          <w:p w14:paraId="73B2535B" w14:textId="77777777" w:rsidR="007F43FD" w:rsidRPr="00350D16" w:rsidRDefault="007F43FD" w:rsidP="00350D16">
            <w:pPr>
              <w:spacing w:before="120" w:after="120"/>
              <w:rPr>
                <w:rFonts w:cstheme="minorHAnsi"/>
                <w:sz w:val="18"/>
                <w:szCs w:val="18"/>
              </w:rPr>
            </w:pPr>
          </w:p>
          <w:p w14:paraId="1B34B2D0" w14:textId="77777777" w:rsidR="007F43FD" w:rsidRPr="00350D16" w:rsidRDefault="007F43FD" w:rsidP="00350D16">
            <w:pPr>
              <w:spacing w:before="120" w:after="120"/>
              <w:rPr>
                <w:rFonts w:cstheme="minorHAnsi"/>
                <w:sz w:val="18"/>
                <w:szCs w:val="18"/>
              </w:rPr>
            </w:pPr>
          </w:p>
          <w:p w14:paraId="4FBC86A4" w14:textId="77777777" w:rsidR="007F43FD" w:rsidRPr="00350D16" w:rsidRDefault="007F43FD" w:rsidP="00350D16">
            <w:pPr>
              <w:spacing w:before="120" w:after="120"/>
              <w:rPr>
                <w:rFonts w:cstheme="minorHAnsi"/>
                <w:sz w:val="18"/>
                <w:szCs w:val="18"/>
              </w:rPr>
            </w:pPr>
            <w:r w:rsidRPr="00350D16">
              <w:rPr>
                <w:rFonts w:cstheme="minorHAnsi"/>
                <w:sz w:val="18"/>
                <w:szCs w:val="18"/>
              </w:rPr>
              <w:t>B3</w:t>
            </w:r>
          </w:p>
          <w:p w14:paraId="0E861A72" w14:textId="77777777" w:rsidR="007F43FD" w:rsidRPr="00350D16" w:rsidRDefault="007F43FD" w:rsidP="00350D16">
            <w:pPr>
              <w:spacing w:before="120" w:after="120"/>
              <w:rPr>
                <w:rFonts w:cstheme="minorHAnsi"/>
                <w:sz w:val="18"/>
                <w:szCs w:val="18"/>
              </w:rPr>
            </w:pPr>
            <w:r w:rsidRPr="00350D16">
              <w:rPr>
                <w:rFonts w:cstheme="minorHAnsi"/>
                <w:sz w:val="18"/>
                <w:szCs w:val="18"/>
              </w:rPr>
              <w:t>B4</w:t>
            </w:r>
          </w:p>
          <w:p w14:paraId="49B14B39" w14:textId="77777777" w:rsidR="007F43FD" w:rsidRPr="00350D16" w:rsidRDefault="007F43FD" w:rsidP="00350D16">
            <w:pPr>
              <w:spacing w:before="120" w:after="120"/>
              <w:rPr>
                <w:rFonts w:cstheme="minorHAnsi"/>
                <w:sz w:val="18"/>
                <w:szCs w:val="18"/>
              </w:rPr>
            </w:pPr>
            <w:r w:rsidRPr="00350D16">
              <w:rPr>
                <w:rFonts w:cstheme="minorHAnsi"/>
                <w:sz w:val="18"/>
                <w:szCs w:val="18"/>
              </w:rPr>
              <w:t>B2</w:t>
            </w:r>
          </w:p>
        </w:tc>
      </w:tr>
      <w:tr w:rsidR="007F43FD" w:rsidRPr="00350D16" w14:paraId="00748DFD"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56884A0E"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458DCE42"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luminancji </w:t>
            </w:r>
            <w:r w:rsidRPr="00350D16">
              <w:rPr>
                <w:rFonts w:cstheme="minorHAnsi"/>
                <w:sz w:val="18"/>
                <w:szCs w:val="18"/>
              </w:rPr>
              <w:sym w:font="Symbol" w:char="0062"/>
            </w:r>
            <w:r w:rsidRPr="00350D16">
              <w:rPr>
                <w:rFonts w:cstheme="minorHAnsi"/>
                <w:sz w:val="18"/>
                <w:szCs w:val="18"/>
              </w:rPr>
              <w:t xml:space="preserve"> dla oznakowa-nia eksploatowanego (po 30 dniu od wykonania) barwy:</w:t>
            </w:r>
          </w:p>
          <w:p w14:paraId="6C2E8547" w14:textId="77777777" w:rsidR="007F43FD" w:rsidRPr="00350D16" w:rsidRDefault="007F43FD" w:rsidP="00350D16">
            <w:pPr>
              <w:spacing w:before="120" w:after="120"/>
              <w:rPr>
                <w:rFonts w:cstheme="minorHAnsi"/>
                <w:sz w:val="18"/>
                <w:szCs w:val="18"/>
              </w:rPr>
            </w:pPr>
            <w:r w:rsidRPr="00350D16">
              <w:rPr>
                <w:rFonts w:cstheme="minorHAnsi"/>
                <w:sz w:val="18"/>
                <w:szCs w:val="18"/>
              </w:rPr>
              <w:t>- białej</w:t>
            </w:r>
          </w:p>
          <w:p w14:paraId="4FBBE3B0" w14:textId="77777777" w:rsidR="007F43FD" w:rsidRPr="00350D16" w:rsidRDefault="007F43FD" w:rsidP="00350D16">
            <w:pPr>
              <w:spacing w:before="120" w:after="120"/>
              <w:rPr>
                <w:rFonts w:cstheme="minorHAnsi"/>
                <w:sz w:val="18"/>
                <w:szCs w:val="18"/>
              </w:rPr>
            </w:pPr>
            <w:r w:rsidRPr="00350D16">
              <w:rPr>
                <w:rFonts w:cstheme="minorHAnsi"/>
                <w:sz w:val="18"/>
                <w:szCs w:val="18"/>
              </w:rPr>
              <w:t>- żółtej</w:t>
            </w:r>
          </w:p>
        </w:tc>
        <w:tc>
          <w:tcPr>
            <w:tcW w:w="1134" w:type="dxa"/>
            <w:tcBorders>
              <w:top w:val="single" w:sz="6" w:space="0" w:color="auto"/>
              <w:left w:val="single" w:sz="6" w:space="0" w:color="auto"/>
              <w:bottom w:val="single" w:sz="6" w:space="0" w:color="auto"/>
              <w:right w:val="single" w:sz="6" w:space="0" w:color="auto"/>
            </w:tcBorders>
            <w:vAlign w:val="bottom"/>
          </w:tcPr>
          <w:p w14:paraId="761AAA2E" w14:textId="77777777" w:rsidR="007F43FD" w:rsidRPr="00350D16" w:rsidRDefault="007F43FD" w:rsidP="00350D16">
            <w:pPr>
              <w:spacing w:before="120" w:after="120"/>
              <w:rPr>
                <w:rFonts w:cstheme="minorHAnsi"/>
                <w:sz w:val="18"/>
                <w:szCs w:val="18"/>
              </w:rPr>
            </w:pPr>
          </w:p>
          <w:p w14:paraId="77FF9F58" w14:textId="77777777" w:rsidR="007F43FD" w:rsidRPr="00350D16" w:rsidRDefault="007F43FD" w:rsidP="00350D16">
            <w:pPr>
              <w:spacing w:before="120" w:after="120"/>
              <w:rPr>
                <w:rFonts w:cstheme="minorHAnsi"/>
                <w:sz w:val="18"/>
                <w:szCs w:val="18"/>
              </w:rPr>
            </w:pPr>
          </w:p>
          <w:p w14:paraId="2490DDE5" w14:textId="77777777" w:rsidR="007F43FD" w:rsidRPr="00350D16" w:rsidRDefault="007F43FD" w:rsidP="00350D16">
            <w:pPr>
              <w:spacing w:before="120" w:after="120"/>
              <w:rPr>
                <w:rFonts w:cstheme="minorHAnsi"/>
                <w:sz w:val="18"/>
                <w:szCs w:val="18"/>
              </w:rPr>
            </w:pPr>
          </w:p>
          <w:p w14:paraId="649D5575"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p w14:paraId="02E45D59"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tc>
        <w:tc>
          <w:tcPr>
            <w:tcW w:w="1276" w:type="dxa"/>
            <w:tcBorders>
              <w:top w:val="single" w:sz="6" w:space="0" w:color="auto"/>
              <w:left w:val="single" w:sz="6" w:space="0" w:color="auto"/>
              <w:bottom w:val="single" w:sz="6" w:space="0" w:color="auto"/>
              <w:right w:val="single" w:sz="6" w:space="0" w:color="auto"/>
            </w:tcBorders>
            <w:vAlign w:val="bottom"/>
          </w:tcPr>
          <w:p w14:paraId="0DDDCBC5" w14:textId="77777777" w:rsidR="007F43FD" w:rsidRPr="00350D16" w:rsidRDefault="007F43FD" w:rsidP="00350D16">
            <w:pPr>
              <w:spacing w:before="120" w:after="120"/>
              <w:rPr>
                <w:rFonts w:cstheme="minorHAnsi"/>
                <w:sz w:val="18"/>
                <w:szCs w:val="18"/>
              </w:rPr>
            </w:pPr>
          </w:p>
          <w:p w14:paraId="10DEED09" w14:textId="77777777" w:rsidR="007F43FD" w:rsidRPr="00350D16" w:rsidRDefault="007F43FD" w:rsidP="00350D16">
            <w:pPr>
              <w:spacing w:before="120" w:after="120"/>
              <w:rPr>
                <w:rFonts w:cstheme="minorHAnsi"/>
                <w:sz w:val="18"/>
                <w:szCs w:val="18"/>
              </w:rPr>
            </w:pPr>
          </w:p>
          <w:p w14:paraId="533819AE" w14:textId="77777777" w:rsidR="007F43FD" w:rsidRPr="00350D16" w:rsidRDefault="007F43FD" w:rsidP="00350D16">
            <w:pPr>
              <w:spacing w:before="120" w:after="120"/>
              <w:rPr>
                <w:rFonts w:cstheme="minorHAnsi"/>
                <w:sz w:val="18"/>
                <w:szCs w:val="18"/>
              </w:rPr>
            </w:pPr>
          </w:p>
          <w:p w14:paraId="2A3E16E2"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0,30</w:t>
            </w:r>
          </w:p>
          <w:p w14:paraId="2B009A72"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0,20</w:t>
            </w:r>
          </w:p>
        </w:tc>
        <w:tc>
          <w:tcPr>
            <w:tcW w:w="924" w:type="dxa"/>
            <w:tcBorders>
              <w:top w:val="single" w:sz="6" w:space="0" w:color="auto"/>
              <w:left w:val="single" w:sz="6" w:space="0" w:color="auto"/>
              <w:bottom w:val="single" w:sz="6" w:space="0" w:color="auto"/>
              <w:right w:val="single" w:sz="6" w:space="0" w:color="auto"/>
            </w:tcBorders>
            <w:vAlign w:val="bottom"/>
          </w:tcPr>
          <w:p w14:paraId="5131BFAF" w14:textId="77777777" w:rsidR="007F43FD" w:rsidRPr="00350D16" w:rsidRDefault="007F43FD" w:rsidP="00350D16">
            <w:pPr>
              <w:spacing w:before="120" w:after="120"/>
              <w:rPr>
                <w:rFonts w:cstheme="minorHAnsi"/>
                <w:sz w:val="18"/>
                <w:szCs w:val="18"/>
              </w:rPr>
            </w:pPr>
          </w:p>
          <w:p w14:paraId="7C938638" w14:textId="77777777" w:rsidR="007F43FD" w:rsidRPr="00350D16" w:rsidRDefault="007F43FD" w:rsidP="00350D16">
            <w:pPr>
              <w:spacing w:before="120" w:after="120"/>
              <w:rPr>
                <w:rFonts w:cstheme="minorHAnsi"/>
                <w:sz w:val="18"/>
                <w:szCs w:val="18"/>
              </w:rPr>
            </w:pPr>
          </w:p>
          <w:p w14:paraId="429116E4" w14:textId="77777777" w:rsidR="007F43FD" w:rsidRPr="00350D16" w:rsidRDefault="007F43FD" w:rsidP="00350D16">
            <w:pPr>
              <w:spacing w:before="120" w:after="120"/>
              <w:rPr>
                <w:rFonts w:cstheme="minorHAnsi"/>
                <w:sz w:val="18"/>
                <w:szCs w:val="18"/>
              </w:rPr>
            </w:pPr>
          </w:p>
          <w:p w14:paraId="53280F1B" w14:textId="77777777" w:rsidR="007F43FD" w:rsidRPr="00350D16" w:rsidRDefault="007F43FD" w:rsidP="00350D16">
            <w:pPr>
              <w:spacing w:before="120" w:after="120"/>
              <w:rPr>
                <w:rFonts w:cstheme="minorHAnsi"/>
                <w:sz w:val="18"/>
                <w:szCs w:val="18"/>
              </w:rPr>
            </w:pPr>
            <w:r w:rsidRPr="00350D16">
              <w:rPr>
                <w:rFonts w:cstheme="minorHAnsi"/>
                <w:sz w:val="18"/>
                <w:szCs w:val="18"/>
              </w:rPr>
              <w:t>B2</w:t>
            </w:r>
          </w:p>
          <w:p w14:paraId="42D85653" w14:textId="77777777" w:rsidR="007F43FD" w:rsidRPr="00350D16" w:rsidRDefault="007F43FD" w:rsidP="00350D16">
            <w:pPr>
              <w:spacing w:before="120" w:after="120"/>
              <w:rPr>
                <w:rFonts w:cstheme="minorHAnsi"/>
                <w:sz w:val="18"/>
                <w:szCs w:val="18"/>
              </w:rPr>
            </w:pPr>
            <w:r w:rsidRPr="00350D16">
              <w:rPr>
                <w:rFonts w:cstheme="minorHAnsi"/>
                <w:sz w:val="18"/>
                <w:szCs w:val="18"/>
              </w:rPr>
              <w:t>B1</w:t>
            </w:r>
          </w:p>
        </w:tc>
      </w:tr>
      <w:tr w:rsidR="007F43FD" w:rsidRPr="00350D16" w14:paraId="3AE5C939"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1277E29A"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1C3CF08F"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luminancji w świetle rozproszonym Qd (alternatywnie do </w:t>
            </w:r>
            <w:r w:rsidRPr="00350D16">
              <w:rPr>
                <w:rFonts w:cstheme="minorHAnsi"/>
                <w:sz w:val="18"/>
                <w:szCs w:val="18"/>
              </w:rPr>
              <w:sym w:font="Symbol" w:char="0062"/>
            </w:r>
            <w:r w:rsidRPr="00350D16">
              <w:rPr>
                <w:rFonts w:cstheme="minorHAnsi"/>
                <w:sz w:val="18"/>
                <w:szCs w:val="18"/>
              </w:rPr>
              <w:t>) dla oznakowania nowego w ciągu od 14 do 30  dnia po wykonaniu, barwy:</w:t>
            </w:r>
          </w:p>
          <w:p w14:paraId="68E56F48"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asfaltowej</w:t>
            </w:r>
          </w:p>
          <w:p w14:paraId="44EB10BC"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betonowej</w:t>
            </w:r>
          </w:p>
          <w:p w14:paraId="08EDC9ED"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w:t>
            </w:r>
          </w:p>
        </w:tc>
        <w:tc>
          <w:tcPr>
            <w:tcW w:w="1134" w:type="dxa"/>
            <w:tcBorders>
              <w:top w:val="single" w:sz="6" w:space="0" w:color="auto"/>
              <w:left w:val="single" w:sz="6" w:space="0" w:color="auto"/>
              <w:bottom w:val="single" w:sz="6" w:space="0" w:color="auto"/>
              <w:right w:val="single" w:sz="6" w:space="0" w:color="auto"/>
            </w:tcBorders>
            <w:vAlign w:val="bottom"/>
          </w:tcPr>
          <w:p w14:paraId="25684378" w14:textId="77777777" w:rsidR="007F43FD" w:rsidRPr="00350D16" w:rsidRDefault="007F43FD" w:rsidP="00350D16">
            <w:pPr>
              <w:spacing w:before="120" w:after="120"/>
              <w:rPr>
                <w:rFonts w:cstheme="minorHAnsi"/>
                <w:sz w:val="18"/>
                <w:szCs w:val="18"/>
              </w:rPr>
            </w:pPr>
          </w:p>
          <w:p w14:paraId="2BF1192E" w14:textId="77777777" w:rsidR="007F43FD" w:rsidRPr="00350D16" w:rsidRDefault="007F43FD" w:rsidP="00350D16">
            <w:pPr>
              <w:spacing w:before="120" w:after="120"/>
              <w:rPr>
                <w:rFonts w:cstheme="minorHAnsi"/>
                <w:sz w:val="18"/>
                <w:szCs w:val="18"/>
              </w:rPr>
            </w:pPr>
          </w:p>
          <w:p w14:paraId="5B5FB13B" w14:textId="77777777" w:rsidR="007F43FD" w:rsidRPr="00350D16" w:rsidRDefault="007F43FD" w:rsidP="00350D16">
            <w:pPr>
              <w:spacing w:before="120" w:after="120"/>
              <w:rPr>
                <w:rFonts w:cstheme="minorHAnsi"/>
                <w:sz w:val="18"/>
                <w:szCs w:val="18"/>
              </w:rPr>
            </w:pPr>
          </w:p>
          <w:p w14:paraId="011F1521" w14:textId="77777777" w:rsidR="007F43FD" w:rsidRPr="00350D16" w:rsidRDefault="007F43FD" w:rsidP="00350D16">
            <w:pPr>
              <w:spacing w:before="120" w:after="120"/>
              <w:rPr>
                <w:rFonts w:cstheme="minorHAnsi"/>
                <w:sz w:val="18"/>
                <w:szCs w:val="18"/>
              </w:rPr>
            </w:pPr>
          </w:p>
          <w:p w14:paraId="207A4DA9"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0F02087E"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5C0C7C50"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6609E389" w14:textId="77777777" w:rsidR="007F43FD" w:rsidRPr="00350D16" w:rsidRDefault="007F43FD" w:rsidP="00350D16">
            <w:pPr>
              <w:spacing w:before="120" w:after="120"/>
              <w:rPr>
                <w:rFonts w:cstheme="minorHAnsi"/>
                <w:sz w:val="18"/>
                <w:szCs w:val="18"/>
              </w:rPr>
            </w:pPr>
          </w:p>
          <w:p w14:paraId="246AF875" w14:textId="77777777" w:rsidR="007F43FD" w:rsidRPr="00350D16" w:rsidRDefault="007F43FD" w:rsidP="00350D16">
            <w:pPr>
              <w:spacing w:before="120" w:after="120"/>
              <w:rPr>
                <w:rFonts w:cstheme="minorHAnsi"/>
                <w:sz w:val="18"/>
                <w:szCs w:val="18"/>
              </w:rPr>
            </w:pPr>
          </w:p>
          <w:p w14:paraId="36CA5362" w14:textId="77777777" w:rsidR="007F43FD" w:rsidRPr="00350D16" w:rsidRDefault="007F43FD" w:rsidP="00350D16">
            <w:pPr>
              <w:spacing w:before="120" w:after="120"/>
              <w:rPr>
                <w:rFonts w:cstheme="minorHAnsi"/>
                <w:sz w:val="18"/>
                <w:szCs w:val="18"/>
              </w:rPr>
            </w:pPr>
          </w:p>
          <w:p w14:paraId="0AED96E5" w14:textId="77777777" w:rsidR="007F43FD" w:rsidRPr="00350D16" w:rsidRDefault="007F43FD" w:rsidP="00350D16">
            <w:pPr>
              <w:spacing w:before="120" w:after="120"/>
              <w:rPr>
                <w:rFonts w:cstheme="minorHAnsi"/>
                <w:sz w:val="18"/>
                <w:szCs w:val="18"/>
              </w:rPr>
            </w:pPr>
          </w:p>
          <w:p w14:paraId="57C27CD2"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130</w:t>
            </w:r>
          </w:p>
          <w:p w14:paraId="5B3B75E1"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160</w:t>
            </w:r>
          </w:p>
          <w:p w14:paraId="132620AB"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100</w:t>
            </w:r>
          </w:p>
        </w:tc>
        <w:tc>
          <w:tcPr>
            <w:tcW w:w="924" w:type="dxa"/>
            <w:tcBorders>
              <w:top w:val="single" w:sz="6" w:space="0" w:color="auto"/>
              <w:left w:val="single" w:sz="6" w:space="0" w:color="auto"/>
              <w:bottom w:val="single" w:sz="6" w:space="0" w:color="auto"/>
              <w:right w:val="single" w:sz="6" w:space="0" w:color="auto"/>
            </w:tcBorders>
            <w:vAlign w:val="bottom"/>
          </w:tcPr>
          <w:p w14:paraId="38BFF120" w14:textId="77777777" w:rsidR="007F43FD" w:rsidRPr="00350D16" w:rsidRDefault="007F43FD" w:rsidP="00350D16">
            <w:pPr>
              <w:spacing w:before="120" w:after="120"/>
              <w:rPr>
                <w:rFonts w:cstheme="minorHAnsi"/>
                <w:sz w:val="18"/>
                <w:szCs w:val="18"/>
              </w:rPr>
            </w:pPr>
          </w:p>
          <w:p w14:paraId="36922A86" w14:textId="77777777" w:rsidR="007F43FD" w:rsidRPr="00350D16" w:rsidRDefault="007F43FD" w:rsidP="00350D16">
            <w:pPr>
              <w:spacing w:before="120" w:after="120"/>
              <w:rPr>
                <w:rFonts w:cstheme="minorHAnsi"/>
                <w:sz w:val="18"/>
                <w:szCs w:val="18"/>
              </w:rPr>
            </w:pPr>
          </w:p>
          <w:p w14:paraId="20761E9D" w14:textId="77777777" w:rsidR="007F43FD" w:rsidRPr="00350D16" w:rsidRDefault="007F43FD" w:rsidP="00350D16">
            <w:pPr>
              <w:spacing w:before="120" w:after="120"/>
              <w:rPr>
                <w:rFonts w:cstheme="minorHAnsi"/>
                <w:sz w:val="18"/>
                <w:szCs w:val="18"/>
              </w:rPr>
            </w:pPr>
          </w:p>
          <w:p w14:paraId="6E812EE5" w14:textId="77777777" w:rsidR="007F43FD" w:rsidRPr="00350D16" w:rsidRDefault="007F43FD" w:rsidP="00350D16">
            <w:pPr>
              <w:spacing w:before="120" w:after="120"/>
              <w:rPr>
                <w:rFonts w:cstheme="minorHAnsi"/>
                <w:sz w:val="18"/>
                <w:szCs w:val="18"/>
              </w:rPr>
            </w:pPr>
          </w:p>
          <w:p w14:paraId="6CF0FA6E" w14:textId="77777777" w:rsidR="007F43FD" w:rsidRPr="00350D16" w:rsidRDefault="007F43FD" w:rsidP="00350D16">
            <w:pPr>
              <w:spacing w:before="120" w:after="120"/>
              <w:rPr>
                <w:rFonts w:cstheme="minorHAnsi"/>
                <w:sz w:val="18"/>
                <w:szCs w:val="18"/>
              </w:rPr>
            </w:pPr>
            <w:r w:rsidRPr="00350D16">
              <w:rPr>
                <w:rFonts w:cstheme="minorHAnsi"/>
                <w:sz w:val="18"/>
                <w:szCs w:val="18"/>
              </w:rPr>
              <w:t>Q3</w:t>
            </w:r>
          </w:p>
          <w:p w14:paraId="73C435E2" w14:textId="77777777" w:rsidR="007F43FD" w:rsidRPr="00350D16" w:rsidRDefault="007F43FD" w:rsidP="00350D16">
            <w:pPr>
              <w:spacing w:before="120" w:after="120"/>
              <w:rPr>
                <w:rFonts w:cstheme="minorHAnsi"/>
                <w:sz w:val="18"/>
                <w:szCs w:val="18"/>
              </w:rPr>
            </w:pPr>
            <w:r w:rsidRPr="00350D16">
              <w:rPr>
                <w:rFonts w:cstheme="minorHAnsi"/>
                <w:sz w:val="18"/>
                <w:szCs w:val="18"/>
              </w:rPr>
              <w:t>Q4</w:t>
            </w:r>
          </w:p>
          <w:p w14:paraId="49541CE8" w14:textId="77777777" w:rsidR="007F43FD" w:rsidRPr="00350D16" w:rsidRDefault="007F43FD" w:rsidP="00350D16">
            <w:pPr>
              <w:spacing w:before="120" w:after="120"/>
              <w:rPr>
                <w:rFonts w:cstheme="minorHAnsi"/>
                <w:sz w:val="18"/>
                <w:szCs w:val="18"/>
              </w:rPr>
            </w:pPr>
            <w:r w:rsidRPr="00350D16">
              <w:rPr>
                <w:rFonts w:cstheme="minorHAnsi"/>
                <w:sz w:val="18"/>
                <w:szCs w:val="18"/>
              </w:rPr>
              <w:t>Q2</w:t>
            </w:r>
          </w:p>
        </w:tc>
      </w:tr>
      <w:tr w:rsidR="007F43FD" w:rsidRPr="00350D16" w14:paraId="34C092E3"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1C655A7D"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774D2B86" w14:textId="77777777" w:rsidR="007F43FD" w:rsidRPr="00350D16" w:rsidRDefault="007F43FD" w:rsidP="00350D16">
            <w:pPr>
              <w:spacing w:before="120" w:after="120"/>
              <w:rPr>
                <w:rFonts w:cstheme="minorHAnsi"/>
                <w:sz w:val="18"/>
                <w:szCs w:val="18"/>
              </w:rPr>
            </w:pPr>
            <w:r w:rsidRPr="00350D16">
              <w:rPr>
                <w:rFonts w:cstheme="minorHAnsi"/>
                <w:sz w:val="18"/>
                <w:szCs w:val="18"/>
              </w:rPr>
              <w:t xml:space="preserve">Współczynnik luminancji w świetle rozproszonym Qd (alternatywnie do </w:t>
            </w:r>
            <w:r w:rsidRPr="00350D16">
              <w:rPr>
                <w:rFonts w:cstheme="minorHAnsi"/>
                <w:sz w:val="18"/>
                <w:szCs w:val="18"/>
              </w:rPr>
              <w:sym w:font="Symbol" w:char="0062"/>
            </w:r>
            <w:r w:rsidRPr="00350D16">
              <w:rPr>
                <w:rFonts w:cstheme="minorHAnsi"/>
                <w:sz w:val="18"/>
                <w:szCs w:val="18"/>
              </w:rPr>
              <w:t>) dla oznakowania eksploatowanego w ciągu całego okresu eksploatacji po 30 dniu od wykonania,  barwy:</w:t>
            </w:r>
          </w:p>
          <w:p w14:paraId="668BA3C5"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asfaltowej</w:t>
            </w:r>
          </w:p>
          <w:p w14:paraId="1616B295" w14:textId="77777777" w:rsidR="007F43FD" w:rsidRPr="00350D16" w:rsidRDefault="007F43FD" w:rsidP="00350D16">
            <w:pPr>
              <w:spacing w:before="120" w:after="120"/>
              <w:rPr>
                <w:rFonts w:cstheme="minorHAnsi"/>
                <w:sz w:val="18"/>
                <w:szCs w:val="18"/>
              </w:rPr>
            </w:pPr>
            <w:r w:rsidRPr="00350D16">
              <w:rPr>
                <w:rFonts w:cstheme="minorHAnsi"/>
                <w:sz w:val="18"/>
                <w:szCs w:val="18"/>
              </w:rPr>
              <w:t>białej na nawierzchni betonowej</w:t>
            </w:r>
          </w:p>
          <w:p w14:paraId="7FCDB4D3" w14:textId="77777777" w:rsidR="007F43FD" w:rsidRPr="00350D16" w:rsidRDefault="007F43FD" w:rsidP="00350D16">
            <w:pPr>
              <w:spacing w:before="120" w:after="120"/>
              <w:rPr>
                <w:rFonts w:cstheme="minorHAnsi"/>
                <w:sz w:val="18"/>
                <w:szCs w:val="18"/>
              </w:rPr>
            </w:pPr>
            <w:r w:rsidRPr="00350D16">
              <w:rPr>
                <w:rFonts w:cstheme="minorHAnsi"/>
                <w:sz w:val="18"/>
                <w:szCs w:val="18"/>
              </w:rPr>
              <w:t>żółtej</w:t>
            </w:r>
          </w:p>
        </w:tc>
        <w:tc>
          <w:tcPr>
            <w:tcW w:w="1134" w:type="dxa"/>
            <w:tcBorders>
              <w:top w:val="single" w:sz="6" w:space="0" w:color="auto"/>
              <w:left w:val="single" w:sz="6" w:space="0" w:color="auto"/>
              <w:bottom w:val="single" w:sz="6" w:space="0" w:color="auto"/>
              <w:right w:val="single" w:sz="6" w:space="0" w:color="auto"/>
            </w:tcBorders>
            <w:vAlign w:val="bottom"/>
          </w:tcPr>
          <w:p w14:paraId="119EF36C" w14:textId="77777777" w:rsidR="007F43FD" w:rsidRPr="00350D16" w:rsidRDefault="007F43FD" w:rsidP="00350D16">
            <w:pPr>
              <w:spacing w:before="120" w:after="120"/>
              <w:rPr>
                <w:rFonts w:cstheme="minorHAnsi"/>
                <w:sz w:val="18"/>
                <w:szCs w:val="18"/>
              </w:rPr>
            </w:pPr>
          </w:p>
          <w:p w14:paraId="19ED37F3" w14:textId="77777777" w:rsidR="007F43FD" w:rsidRPr="00350D16" w:rsidRDefault="007F43FD" w:rsidP="00350D16">
            <w:pPr>
              <w:spacing w:before="120" w:after="120"/>
              <w:rPr>
                <w:rFonts w:cstheme="minorHAnsi"/>
                <w:sz w:val="18"/>
                <w:szCs w:val="18"/>
              </w:rPr>
            </w:pPr>
          </w:p>
          <w:p w14:paraId="3C882438" w14:textId="77777777" w:rsidR="007F43FD" w:rsidRPr="00350D16" w:rsidRDefault="007F43FD" w:rsidP="00350D16">
            <w:pPr>
              <w:spacing w:before="120" w:after="120"/>
              <w:rPr>
                <w:rFonts w:cstheme="minorHAnsi"/>
                <w:sz w:val="18"/>
                <w:szCs w:val="18"/>
              </w:rPr>
            </w:pPr>
          </w:p>
          <w:p w14:paraId="4DE241FF" w14:textId="77777777" w:rsidR="007F43FD" w:rsidRPr="00350D16" w:rsidRDefault="007F43FD" w:rsidP="00350D16">
            <w:pPr>
              <w:spacing w:before="120" w:after="120"/>
              <w:rPr>
                <w:rFonts w:cstheme="minorHAnsi"/>
                <w:sz w:val="18"/>
                <w:szCs w:val="18"/>
              </w:rPr>
            </w:pPr>
          </w:p>
          <w:p w14:paraId="7C0AC2AD" w14:textId="77777777" w:rsidR="007F43FD" w:rsidRPr="00350D16" w:rsidRDefault="007F43FD" w:rsidP="00350D16">
            <w:pPr>
              <w:spacing w:before="120" w:after="120"/>
              <w:rPr>
                <w:rFonts w:cstheme="minorHAnsi"/>
                <w:sz w:val="18"/>
                <w:szCs w:val="18"/>
              </w:rPr>
            </w:pPr>
          </w:p>
          <w:p w14:paraId="43DB6E65"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5426E2CB"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p w14:paraId="72D7783C" w14:textId="77777777" w:rsidR="007F43FD" w:rsidRPr="00350D16" w:rsidRDefault="007F43FD" w:rsidP="00350D16">
            <w:pPr>
              <w:spacing w:before="120" w:after="120"/>
              <w:rPr>
                <w:rFonts w:cstheme="minorHAnsi"/>
                <w:sz w:val="18"/>
                <w:szCs w:val="18"/>
              </w:rPr>
            </w:pPr>
            <w:r w:rsidRPr="00350D16">
              <w:rPr>
                <w:rFonts w:cstheme="minorHAnsi"/>
                <w:sz w:val="18"/>
                <w:szCs w:val="18"/>
              </w:rPr>
              <w:t>mcd m-2 lx-1</w:t>
            </w:r>
          </w:p>
        </w:tc>
        <w:tc>
          <w:tcPr>
            <w:tcW w:w="1276" w:type="dxa"/>
            <w:tcBorders>
              <w:top w:val="single" w:sz="6" w:space="0" w:color="auto"/>
              <w:left w:val="single" w:sz="6" w:space="0" w:color="auto"/>
              <w:bottom w:val="single" w:sz="6" w:space="0" w:color="auto"/>
              <w:right w:val="single" w:sz="6" w:space="0" w:color="auto"/>
            </w:tcBorders>
            <w:vAlign w:val="bottom"/>
          </w:tcPr>
          <w:p w14:paraId="4F2C849D" w14:textId="77777777" w:rsidR="007F43FD" w:rsidRPr="00350D16" w:rsidRDefault="007F43FD" w:rsidP="00350D16">
            <w:pPr>
              <w:spacing w:before="120" w:after="120"/>
              <w:rPr>
                <w:rFonts w:cstheme="minorHAnsi"/>
                <w:sz w:val="18"/>
                <w:szCs w:val="18"/>
              </w:rPr>
            </w:pPr>
          </w:p>
          <w:p w14:paraId="79E86DBF" w14:textId="77777777" w:rsidR="007F43FD" w:rsidRPr="00350D16" w:rsidRDefault="007F43FD" w:rsidP="00350D16">
            <w:pPr>
              <w:spacing w:before="120" w:after="120"/>
              <w:rPr>
                <w:rFonts w:cstheme="minorHAnsi"/>
                <w:sz w:val="18"/>
                <w:szCs w:val="18"/>
              </w:rPr>
            </w:pPr>
          </w:p>
          <w:p w14:paraId="64C73C1C" w14:textId="77777777" w:rsidR="007F43FD" w:rsidRPr="00350D16" w:rsidRDefault="007F43FD" w:rsidP="00350D16">
            <w:pPr>
              <w:spacing w:before="120" w:after="120"/>
              <w:rPr>
                <w:rFonts w:cstheme="minorHAnsi"/>
                <w:sz w:val="18"/>
                <w:szCs w:val="18"/>
              </w:rPr>
            </w:pPr>
          </w:p>
          <w:p w14:paraId="4A59E499" w14:textId="77777777" w:rsidR="007F43FD" w:rsidRPr="00350D16" w:rsidRDefault="007F43FD" w:rsidP="00350D16">
            <w:pPr>
              <w:spacing w:before="120" w:after="120"/>
              <w:rPr>
                <w:rFonts w:cstheme="minorHAnsi"/>
                <w:sz w:val="18"/>
                <w:szCs w:val="18"/>
              </w:rPr>
            </w:pPr>
          </w:p>
          <w:p w14:paraId="75A3A708" w14:textId="77777777" w:rsidR="007F43FD" w:rsidRPr="00350D16" w:rsidRDefault="007F43FD" w:rsidP="00350D16">
            <w:pPr>
              <w:spacing w:before="120" w:after="120"/>
              <w:rPr>
                <w:rFonts w:cstheme="minorHAnsi"/>
                <w:sz w:val="18"/>
                <w:szCs w:val="18"/>
              </w:rPr>
            </w:pPr>
          </w:p>
          <w:p w14:paraId="224BDBDD"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100</w:t>
            </w:r>
          </w:p>
          <w:p w14:paraId="533E6DCC"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130</w:t>
            </w:r>
          </w:p>
          <w:p w14:paraId="1D071403"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80</w:t>
            </w:r>
          </w:p>
        </w:tc>
        <w:tc>
          <w:tcPr>
            <w:tcW w:w="924" w:type="dxa"/>
            <w:tcBorders>
              <w:top w:val="single" w:sz="6" w:space="0" w:color="auto"/>
              <w:left w:val="single" w:sz="6" w:space="0" w:color="auto"/>
              <w:bottom w:val="single" w:sz="6" w:space="0" w:color="auto"/>
              <w:right w:val="single" w:sz="6" w:space="0" w:color="auto"/>
            </w:tcBorders>
            <w:vAlign w:val="bottom"/>
          </w:tcPr>
          <w:p w14:paraId="339775F5" w14:textId="77777777" w:rsidR="007F43FD" w:rsidRPr="00350D16" w:rsidRDefault="007F43FD" w:rsidP="00350D16">
            <w:pPr>
              <w:spacing w:before="120" w:after="120"/>
              <w:rPr>
                <w:rFonts w:cstheme="minorHAnsi"/>
                <w:sz w:val="18"/>
                <w:szCs w:val="18"/>
              </w:rPr>
            </w:pPr>
          </w:p>
          <w:p w14:paraId="5494FAB0" w14:textId="77777777" w:rsidR="007F43FD" w:rsidRPr="00350D16" w:rsidRDefault="007F43FD" w:rsidP="00350D16">
            <w:pPr>
              <w:spacing w:before="120" w:after="120"/>
              <w:rPr>
                <w:rFonts w:cstheme="minorHAnsi"/>
                <w:sz w:val="18"/>
                <w:szCs w:val="18"/>
              </w:rPr>
            </w:pPr>
          </w:p>
          <w:p w14:paraId="72622519" w14:textId="77777777" w:rsidR="007F43FD" w:rsidRPr="00350D16" w:rsidRDefault="007F43FD" w:rsidP="00350D16">
            <w:pPr>
              <w:spacing w:before="120" w:after="120"/>
              <w:rPr>
                <w:rFonts w:cstheme="minorHAnsi"/>
                <w:sz w:val="18"/>
                <w:szCs w:val="18"/>
              </w:rPr>
            </w:pPr>
          </w:p>
          <w:p w14:paraId="3A363741" w14:textId="77777777" w:rsidR="007F43FD" w:rsidRPr="00350D16" w:rsidRDefault="007F43FD" w:rsidP="00350D16">
            <w:pPr>
              <w:spacing w:before="120" w:after="120"/>
              <w:rPr>
                <w:rFonts w:cstheme="minorHAnsi"/>
                <w:sz w:val="18"/>
                <w:szCs w:val="18"/>
              </w:rPr>
            </w:pPr>
          </w:p>
          <w:p w14:paraId="4CF2862A" w14:textId="77777777" w:rsidR="007F43FD" w:rsidRPr="00350D16" w:rsidRDefault="007F43FD" w:rsidP="00350D16">
            <w:pPr>
              <w:spacing w:before="120" w:after="120"/>
              <w:rPr>
                <w:rFonts w:cstheme="minorHAnsi"/>
                <w:sz w:val="18"/>
                <w:szCs w:val="18"/>
              </w:rPr>
            </w:pPr>
          </w:p>
          <w:p w14:paraId="0F11D306" w14:textId="77777777" w:rsidR="007F43FD" w:rsidRPr="00350D16" w:rsidRDefault="007F43FD" w:rsidP="00350D16">
            <w:pPr>
              <w:spacing w:before="120" w:after="120"/>
              <w:rPr>
                <w:rFonts w:cstheme="minorHAnsi"/>
                <w:sz w:val="18"/>
                <w:szCs w:val="18"/>
              </w:rPr>
            </w:pPr>
            <w:r w:rsidRPr="00350D16">
              <w:rPr>
                <w:rFonts w:cstheme="minorHAnsi"/>
                <w:sz w:val="18"/>
                <w:szCs w:val="18"/>
              </w:rPr>
              <w:t>Q2</w:t>
            </w:r>
          </w:p>
          <w:p w14:paraId="39D957E2" w14:textId="77777777" w:rsidR="007F43FD" w:rsidRPr="00350D16" w:rsidRDefault="007F43FD" w:rsidP="00350D16">
            <w:pPr>
              <w:spacing w:before="120" w:after="120"/>
              <w:rPr>
                <w:rFonts w:cstheme="minorHAnsi"/>
                <w:sz w:val="18"/>
                <w:szCs w:val="18"/>
              </w:rPr>
            </w:pPr>
            <w:r w:rsidRPr="00350D16">
              <w:rPr>
                <w:rFonts w:cstheme="minorHAnsi"/>
                <w:sz w:val="18"/>
                <w:szCs w:val="18"/>
              </w:rPr>
              <w:t>Q3</w:t>
            </w:r>
          </w:p>
          <w:p w14:paraId="620D569C" w14:textId="77777777" w:rsidR="007F43FD" w:rsidRPr="00350D16" w:rsidRDefault="007F43FD" w:rsidP="00350D16">
            <w:pPr>
              <w:spacing w:before="120" w:after="120"/>
              <w:rPr>
                <w:rFonts w:cstheme="minorHAnsi"/>
                <w:sz w:val="18"/>
                <w:szCs w:val="18"/>
              </w:rPr>
            </w:pPr>
            <w:r w:rsidRPr="00350D16">
              <w:rPr>
                <w:rFonts w:cstheme="minorHAnsi"/>
                <w:sz w:val="18"/>
                <w:szCs w:val="18"/>
              </w:rPr>
              <w:t>Q1</w:t>
            </w:r>
          </w:p>
        </w:tc>
      </w:tr>
      <w:tr w:rsidR="007F43FD" w:rsidRPr="00350D16" w14:paraId="40C11BFC"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5ACFDDBD"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737A7C3D" w14:textId="77777777" w:rsidR="007F43FD" w:rsidRPr="00350D16" w:rsidRDefault="007F43FD" w:rsidP="00350D16">
            <w:pPr>
              <w:spacing w:before="120" w:after="120"/>
              <w:rPr>
                <w:rFonts w:cstheme="minorHAnsi"/>
                <w:sz w:val="18"/>
                <w:szCs w:val="18"/>
              </w:rPr>
            </w:pPr>
            <w:r w:rsidRPr="00350D16">
              <w:rPr>
                <w:rFonts w:cstheme="minorHAnsi"/>
                <w:sz w:val="18"/>
                <w:szCs w:val="18"/>
              </w:rPr>
              <w:t>Szorstkość oznakowania eksploatowanego</w:t>
            </w:r>
          </w:p>
        </w:tc>
        <w:tc>
          <w:tcPr>
            <w:tcW w:w="1134" w:type="dxa"/>
            <w:tcBorders>
              <w:top w:val="single" w:sz="6" w:space="0" w:color="auto"/>
              <w:left w:val="single" w:sz="6" w:space="0" w:color="auto"/>
              <w:bottom w:val="single" w:sz="6" w:space="0" w:color="auto"/>
              <w:right w:val="single" w:sz="6" w:space="0" w:color="auto"/>
            </w:tcBorders>
            <w:vAlign w:val="bottom"/>
          </w:tcPr>
          <w:p w14:paraId="3CFD3588" w14:textId="77777777" w:rsidR="007F43FD" w:rsidRPr="00350D16" w:rsidRDefault="007F43FD" w:rsidP="00350D16">
            <w:pPr>
              <w:spacing w:before="120" w:after="120"/>
              <w:rPr>
                <w:rFonts w:cstheme="minorHAnsi"/>
                <w:sz w:val="18"/>
                <w:szCs w:val="18"/>
              </w:rPr>
            </w:pPr>
            <w:r w:rsidRPr="00350D16">
              <w:rPr>
                <w:rFonts w:cstheme="minorHAnsi"/>
                <w:sz w:val="18"/>
                <w:szCs w:val="18"/>
              </w:rPr>
              <w:t>wskaźnik</w:t>
            </w:r>
          </w:p>
          <w:p w14:paraId="58FB8888" w14:textId="77777777" w:rsidR="007F43FD" w:rsidRPr="00350D16" w:rsidRDefault="007F43FD" w:rsidP="00350D16">
            <w:pPr>
              <w:spacing w:before="120" w:after="120"/>
              <w:rPr>
                <w:rFonts w:cstheme="minorHAnsi"/>
                <w:sz w:val="18"/>
                <w:szCs w:val="18"/>
              </w:rPr>
            </w:pPr>
            <w:r w:rsidRPr="00350D16">
              <w:rPr>
                <w:rFonts w:cstheme="minorHAnsi"/>
                <w:sz w:val="18"/>
                <w:szCs w:val="18"/>
              </w:rPr>
              <w:t>SRT</w:t>
            </w:r>
          </w:p>
        </w:tc>
        <w:tc>
          <w:tcPr>
            <w:tcW w:w="1276" w:type="dxa"/>
            <w:tcBorders>
              <w:top w:val="single" w:sz="6" w:space="0" w:color="auto"/>
              <w:left w:val="single" w:sz="6" w:space="0" w:color="auto"/>
              <w:bottom w:val="single" w:sz="6" w:space="0" w:color="auto"/>
              <w:right w:val="single" w:sz="6" w:space="0" w:color="auto"/>
            </w:tcBorders>
            <w:vAlign w:val="bottom"/>
          </w:tcPr>
          <w:p w14:paraId="44B1B959" w14:textId="77777777" w:rsidR="007F43FD" w:rsidRPr="00350D16" w:rsidRDefault="007F43FD" w:rsidP="00350D16">
            <w:pPr>
              <w:spacing w:before="120" w:after="120"/>
              <w:rPr>
                <w:rFonts w:cstheme="minorHAnsi"/>
                <w:sz w:val="18"/>
                <w:szCs w:val="18"/>
              </w:rPr>
            </w:pPr>
          </w:p>
          <w:p w14:paraId="71207368"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45</w:t>
            </w:r>
          </w:p>
        </w:tc>
        <w:tc>
          <w:tcPr>
            <w:tcW w:w="924" w:type="dxa"/>
            <w:tcBorders>
              <w:top w:val="single" w:sz="6" w:space="0" w:color="auto"/>
              <w:left w:val="single" w:sz="6" w:space="0" w:color="auto"/>
              <w:bottom w:val="single" w:sz="6" w:space="0" w:color="auto"/>
              <w:right w:val="single" w:sz="6" w:space="0" w:color="auto"/>
            </w:tcBorders>
            <w:vAlign w:val="bottom"/>
          </w:tcPr>
          <w:p w14:paraId="04F84217" w14:textId="77777777" w:rsidR="007F43FD" w:rsidRPr="00350D16" w:rsidRDefault="007F43FD" w:rsidP="00350D16">
            <w:pPr>
              <w:spacing w:before="120" w:after="120"/>
              <w:rPr>
                <w:rFonts w:cstheme="minorHAnsi"/>
                <w:sz w:val="18"/>
                <w:szCs w:val="18"/>
              </w:rPr>
            </w:pPr>
          </w:p>
          <w:p w14:paraId="430C0FA6" w14:textId="77777777" w:rsidR="007F43FD" w:rsidRPr="00350D16" w:rsidRDefault="007F43FD" w:rsidP="00350D16">
            <w:pPr>
              <w:spacing w:before="120" w:after="120"/>
              <w:rPr>
                <w:rFonts w:cstheme="minorHAnsi"/>
                <w:sz w:val="18"/>
                <w:szCs w:val="18"/>
              </w:rPr>
            </w:pPr>
            <w:r w:rsidRPr="00350D16">
              <w:rPr>
                <w:rFonts w:cstheme="minorHAnsi"/>
                <w:sz w:val="18"/>
                <w:szCs w:val="18"/>
              </w:rPr>
              <w:t>S1</w:t>
            </w:r>
          </w:p>
        </w:tc>
      </w:tr>
      <w:tr w:rsidR="007F43FD" w:rsidRPr="00350D16" w14:paraId="668B28F7"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4B5B73BA" w14:textId="77777777" w:rsidR="007F43FD" w:rsidRPr="00350D16" w:rsidRDefault="007F43FD" w:rsidP="00350D16">
            <w:pPr>
              <w:spacing w:before="120" w:after="120"/>
              <w:rPr>
                <w:rFonts w:cstheme="minorHAnsi"/>
                <w:sz w:val="18"/>
                <w:szCs w:val="18"/>
              </w:rPr>
            </w:pPr>
          </w:p>
        </w:tc>
        <w:tc>
          <w:tcPr>
            <w:tcW w:w="3685" w:type="dxa"/>
            <w:tcBorders>
              <w:top w:val="single" w:sz="6" w:space="0" w:color="auto"/>
              <w:left w:val="single" w:sz="6" w:space="0" w:color="auto"/>
              <w:bottom w:val="single" w:sz="6" w:space="0" w:color="auto"/>
              <w:right w:val="single" w:sz="6" w:space="0" w:color="auto"/>
            </w:tcBorders>
            <w:vAlign w:val="center"/>
          </w:tcPr>
          <w:p w14:paraId="0E7396F7" w14:textId="77777777" w:rsidR="007F43FD" w:rsidRPr="00350D16" w:rsidRDefault="007F43FD" w:rsidP="00350D16">
            <w:pPr>
              <w:spacing w:before="120" w:after="120"/>
              <w:rPr>
                <w:rFonts w:cstheme="minorHAnsi"/>
                <w:sz w:val="18"/>
                <w:szCs w:val="18"/>
              </w:rPr>
            </w:pPr>
            <w:r w:rsidRPr="00350D16">
              <w:rPr>
                <w:rFonts w:cstheme="minorHAnsi"/>
                <w:sz w:val="18"/>
                <w:szCs w:val="18"/>
              </w:rPr>
              <w:t>Trwałość oznakowania cienkowarstwo-wego po 12 miesiącach:</w:t>
            </w:r>
          </w:p>
        </w:tc>
        <w:tc>
          <w:tcPr>
            <w:tcW w:w="1134" w:type="dxa"/>
            <w:tcBorders>
              <w:top w:val="single" w:sz="6" w:space="0" w:color="auto"/>
              <w:left w:val="single" w:sz="6" w:space="0" w:color="auto"/>
              <w:bottom w:val="single" w:sz="6" w:space="0" w:color="auto"/>
              <w:right w:val="single" w:sz="6" w:space="0" w:color="auto"/>
            </w:tcBorders>
            <w:vAlign w:val="bottom"/>
          </w:tcPr>
          <w:p w14:paraId="037346E5" w14:textId="77777777" w:rsidR="007F43FD" w:rsidRPr="00350D16" w:rsidRDefault="007F43FD" w:rsidP="00350D16">
            <w:pPr>
              <w:spacing w:before="120" w:after="120"/>
              <w:rPr>
                <w:rFonts w:cstheme="minorHAnsi"/>
                <w:sz w:val="18"/>
                <w:szCs w:val="18"/>
              </w:rPr>
            </w:pPr>
          </w:p>
          <w:p w14:paraId="78736567" w14:textId="77777777" w:rsidR="007F43FD" w:rsidRPr="00350D16" w:rsidRDefault="007F43FD" w:rsidP="00350D16">
            <w:pPr>
              <w:spacing w:before="120" w:after="120"/>
              <w:rPr>
                <w:rFonts w:cstheme="minorHAnsi"/>
                <w:sz w:val="18"/>
                <w:szCs w:val="18"/>
              </w:rPr>
            </w:pPr>
            <w:r w:rsidRPr="00350D16">
              <w:rPr>
                <w:rFonts w:cstheme="minorHAnsi"/>
                <w:sz w:val="18"/>
                <w:szCs w:val="18"/>
              </w:rPr>
              <w:t>skala LCPC</w:t>
            </w:r>
          </w:p>
        </w:tc>
        <w:tc>
          <w:tcPr>
            <w:tcW w:w="1276" w:type="dxa"/>
            <w:tcBorders>
              <w:top w:val="single" w:sz="6" w:space="0" w:color="auto"/>
              <w:left w:val="single" w:sz="6" w:space="0" w:color="auto"/>
              <w:bottom w:val="single" w:sz="6" w:space="0" w:color="auto"/>
              <w:right w:val="single" w:sz="6" w:space="0" w:color="auto"/>
            </w:tcBorders>
            <w:vAlign w:val="bottom"/>
          </w:tcPr>
          <w:p w14:paraId="7E0612AE" w14:textId="77777777" w:rsidR="007F43FD" w:rsidRPr="00350D16" w:rsidRDefault="007F43FD" w:rsidP="00350D16">
            <w:pPr>
              <w:spacing w:before="120" w:after="120"/>
              <w:rPr>
                <w:rFonts w:cstheme="minorHAnsi"/>
                <w:sz w:val="18"/>
                <w:szCs w:val="18"/>
              </w:rPr>
            </w:pPr>
          </w:p>
          <w:p w14:paraId="4A079D90"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B3"/>
            </w:r>
            <w:r w:rsidRPr="00350D16">
              <w:rPr>
                <w:rFonts w:cstheme="minorHAnsi"/>
                <w:sz w:val="18"/>
                <w:szCs w:val="18"/>
              </w:rPr>
              <w:t xml:space="preserve"> 6</w:t>
            </w:r>
          </w:p>
        </w:tc>
        <w:tc>
          <w:tcPr>
            <w:tcW w:w="924" w:type="dxa"/>
            <w:tcBorders>
              <w:top w:val="single" w:sz="6" w:space="0" w:color="auto"/>
              <w:left w:val="single" w:sz="6" w:space="0" w:color="auto"/>
              <w:bottom w:val="single" w:sz="6" w:space="0" w:color="auto"/>
              <w:right w:val="single" w:sz="6" w:space="0" w:color="auto"/>
            </w:tcBorders>
            <w:vAlign w:val="bottom"/>
          </w:tcPr>
          <w:p w14:paraId="21347D00" w14:textId="77777777" w:rsidR="007F43FD" w:rsidRPr="00350D16" w:rsidRDefault="007F43FD" w:rsidP="00350D16">
            <w:pPr>
              <w:spacing w:before="120" w:after="120"/>
              <w:rPr>
                <w:rFonts w:cstheme="minorHAnsi"/>
                <w:sz w:val="18"/>
                <w:szCs w:val="18"/>
              </w:rPr>
            </w:pPr>
          </w:p>
          <w:p w14:paraId="75AC1AC0"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tc>
      </w:tr>
      <w:tr w:rsidR="007F43FD" w:rsidRPr="00350D16" w14:paraId="42EF11B6" w14:textId="77777777" w:rsidTr="003E4428">
        <w:trPr>
          <w:cantSplit/>
          <w:jc w:val="center"/>
        </w:trPr>
        <w:tc>
          <w:tcPr>
            <w:tcW w:w="496" w:type="dxa"/>
            <w:tcBorders>
              <w:top w:val="single" w:sz="6" w:space="0" w:color="auto"/>
              <w:left w:val="single" w:sz="6" w:space="0" w:color="auto"/>
              <w:bottom w:val="single" w:sz="6" w:space="0" w:color="auto"/>
              <w:right w:val="single" w:sz="6" w:space="0" w:color="auto"/>
            </w:tcBorders>
            <w:vAlign w:val="center"/>
          </w:tcPr>
          <w:p w14:paraId="03AF7742" w14:textId="77777777" w:rsidR="007F43FD" w:rsidRPr="00350D16" w:rsidRDefault="007F43FD" w:rsidP="00350D16">
            <w:pPr>
              <w:spacing w:before="120" w:after="120"/>
              <w:rPr>
                <w:rFonts w:cstheme="minorHAnsi"/>
                <w:sz w:val="18"/>
                <w:szCs w:val="18"/>
              </w:rPr>
            </w:pPr>
            <w:r w:rsidRPr="00350D16">
              <w:rPr>
                <w:rFonts w:cstheme="minorHAnsi"/>
                <w:sz w:val="18"/>
                <w:szCs w:val="18"/>
              </w:rPr>
              <w:t>8</w:t>
            </w:r>
          </w:p>
        </w:tc>
        <w:tc>
          <w:tcPr>
            <w:tcW w:w="3685" w:type="dxa"/>
            <w:tcBorders>
              <w:top w:val="single" w:sz="6" w:space="0" w:color="auto"/>
              <w:left w:val="single" w:sz="6" w:space="0" w:color="auto"/>
              <w:bottom w:val="single" w:sz="6" w:space="0" w:color="auto"/>
              <w:right w:val="single" w:sz="6" w:space="0" w:color="auto"/>
            </w:tcBorders>
            <w:vAlign w:val="center"/>
          </w:tcPr>
          <w:p w14:paraId="7D7EC530" w14:textId="77777777" w:rsidR="007F43FD" w:rsidRPr="00350D16" w:rsidRDefault="007F43FD" w:rsidP="00350D16">
            <w:pPr>
              <w:spacing w:before="120" w:after="120"/>
              <w:rPr>
                <w:rFonts w:cstheme="minorHAnsi"/>
                <w:sz w:val="18"/>
                <w:szCs w:val="18"/>
              </w:rPr>
            </w:pPr>
            <w:r w:rsidRPr="00350D16">
              <w:rPr>
                <w:rFonts w:cstheme="minorHAnsi"/>
                <w:sz w:val="18"/>
                <w:szCs w:val="18"/>
              </w:rPr>
              <w:t>Czas schnięcia materiału na nawierzchni</w:t>
            </w:r>
          </w:p>
          <w:p w14:paraId="035FB4B5" w14:textId="77777777" w:rsidR="007F43FD" w:rsidRPr="00350D16" w:rsidRDefault="007F43FD" w:rsidP="00350D16">
            <w:pPr>
              <w:spacing w:before="120" w:after="120"/>
              <w:rPr>
                <w:rFonts w:cstheme="minorHAnsi"/>
                <w:sz w:val="18"/>
                <w:szCs w:val="18"/>
              </w:rPr>
            </w:pPr>
            <w:r w:rsidRPr="00350D16">
              <w:rPr>
                <w:rFonts w:cstheme="minorHAnsi"/>
                <w:sz w:val="18"/>
                <w:szCs w:val="18"/>
              </w:rPr>
              <w:t>w dzień</w:t>
            </w:r>
          </w:p>
          <w:p w14:paraId="09A43762" w14:textId="77777777" w:rsidR="007F43FD" w:rsidRPr="00350D16" w:rsidRDefault="007F43FD" w:rsidP="00350D16">
            <w:pPr>
              <w:spacing w:before="120" w:after="120"/>
              <w:rPr>
                <w:rFonts w:cstheme="minorHAnsi"/>
                <w:sz w:val="18"/>
                <w:szCs w:val="18"/>
              </w:rPr>
            </w:pPr>
            <w:r w:rsidRPr="00350D16">
              <w:rPr>
                <w:rFonts w:cstheme="minorHAnsi"/>
                <w:sz w:val="18"/>
                <w:szCs w:val="18"/>
              </w:rPr>
              <w:t>w nocy</w:t>
            </w:r>
          </w:p>
        </w:tc>
        <w:tc>
          <w:tcPr>
            <w:tcW w:w="1134" w:type="dxa"/>
            <w:tcBorders>
              <w:top w:val="single" w:sz="6" w:space="0" w:color="auto"/>
              <w:left w:val="single" w:sz="6" w:space="0" w:color="auto"/>
              <w:bottom w:val="single" w:sz="6" w:space="0" w:color="auto"/>
              <w:right w:val="single" w:sz="6" w:space="0" w:color="auto"/>
            </w:tcBorders>
            <w:vAlign w:val="bottom"/>
          </w:tcPr>
          <w:p w14:paraId="7BED63D8" w14:textId="77777777" w:rsidR="007F43FD" w:rsidRPr="00350D16" w:rsidRDefault="007F43FD" w:rsidP="00350D16">
            <w:pPr>
              <w:spacing w:before="120" w:after="120"/>
              <w:rPr>
                <w:rFonts w:cstheme="minorHAnsi"/>
                <w:sz w:val="18"/>
                <w:szCs w:val="18"/>
              </w:rPr>
            </w:pPr>
          </w:p>
          <w:p w14:paraId="5D1C4CFA" w14:textId="77777777" w:rsidR="007F43FD" w:rsidRPr="00350D16" w:rsidRDefault="007F43FD" w:rsidP="00350D16">
            <w:pPr>
              <w:spacing w:before="120" w:after="120"/>
              <w:rPr>
                <w:rFonts w:cstheme="minorHAnsi"/>
                <w:sz w:val="18"/>
                <w:szCs w:val="18"/>
              </w:rPr>
            </w:pPr>
            <w:r w:rsidRPr="00350D16">
              <w:rPr>
                <w:rFonts w:cstheme="minorHAnsi"/>
                <w:sz w:val="18"/>
                <w:szCs w:val="18"/>
              </w:rPr>
              <w:t>h</w:t>
            </w:r>
          </w:p>
          <w:p w14:paraId="21C2083C" w14:textId="77777777" w:rsidR="007F43FD" w:rsidRPr="00350D16" w:rsidRDefault="007F43FD" w:rsidP="00350D16">
            <w:pPr>
              <w:spacing w:before="120" w:after="120"/>
              <w:rPr>
                <w:rFonts w:cstheme="minorHAnsi"/>
                <w:sz w:val="18"/>
                <w:szCs w:val="18"/>
              </w:rPr>
            </w:pPr>
            <w:r w:rsidRPr="00350D16">
              <w:rPr>
                <w:rFonts w:cstheme="minorHAnsi"/>
                <w:sz w:val="18"/>
                <w:szCs w:val="18"/>
              </w:rPr>
              <w:t>h</w:t>
            </w:r>
          </w:p>
        </w:tc>
        <w:tc>
          <w:tcPr>
            <w:tcW w:w="1276" w:type="dxa"/>
            <w:tcBorders>
              <w:top w:val="single" w:sz="6" w:space="0" w:color="auto"/>
              <w:left w:val="single" w:sz="6" w:space="0" w:color="auto"/>
              <w:bottom w:val="single" w:sz="6" w:space="0" w:color="auto"/>
              <w:right w:val="single" w:sz="6" w:space="0" w:color="auto"/>
            </w:tcBorders>
            <w:vAlign w:val="bottom"/>
          </w:tcPr>
          <w:p w14:paraId="2BC2B17A" w14:textId="77777777" w:rsidR="007F43FD" w:rsidRPr="00350D16" w:rsidRDefault="007F43FD" w:rsidP="00350D16">
            <w:pPr>
              <w:spacing w:before="120" w:after="120"/>
              <w:rPr>
                <w:rFonts w:cstheme="minorHAnsi"/>
                <w:sz w:val="18"/>
                <w:szCs w:val="18"/>
              </w:rPr>
            </w:pPr>
          </w:p>
          <w:p w14:paraId="671F5A54"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A3"/>
            </w:r>
            <w:r w:rsidRPr="00350D16">
              <w:rPr>
                <w:rFonts w:cstheme="minorHAnsi"/>
                <w:sz w:val="18"/>
                <w:szCs w:val="18"/>
              </w:rPr>
              <w:t xml:space="preserve"> 1</w:t>
            </w:r>
          </w:p>
          <w:p w14:paraId="38D92D85" w14:textId="77777777" w:rsidR="007F43FD" w:rsidRPr="00350D16" w:rsidRDefault="007F43FD" w:rsidP="00350D16">
            <w:pPr>
              <w:spacing w:before="120" w:after="120"/>
              <w:rPr>
                <w:rFonts w:cstheme="minorHAnsi"/>
                <w:sz w:val="18"/>
                <w:szCs w:val="18"/>
              </w:rPr>
            </w:pPr>
            <w:r w:rsidRPr="00350D16">
              <w:rPr>
                <w:rFonts w:cstheme="minorHAnsi"/>
                <w:sz w:val="18"/>
                <w:szCs w:val="18"/>
              </w:rPr>
              <w:sym w:font="Symbol" w:char="00A3"/>
            </w:r>
            <w:r w:rsidRPr="00350D16">
              <w:rPr>
                <w:rFonts w:cstheme="minorHAnsi"/>
                <w:sz w:val="18"/>
                <w:szCs w:val="18"/>
              </w:rPr>
              <w:t xml:space="preserve"> 2</w:t>
            </w:r>
          </w:p>
        </w:tc>
        <w:tc>
          <w:tcPr>
            <w:tcW w:w="924" w:type="dxa"/>
            <w:tcBorders>
              <w:top w:val="single" w:sz="6" w:space="0" w:color="auto"/>
              <w:left w:val="single" w:sz="6" w:space="0" w:color="auto"/>
              <w:bottom w:val="single" w:sz="6" w:space="0" w:color="auto"/>
              <w:right w:val="single" w:sz="6" w:space="0" w:color="auto"/>
            </w:tcBorders>
            <w:vAlign w:val="bottom"/>
          </w:tcPr>
          <w:p w14:paraId="7EB41B75" w14:textId="77777777" w:rsidR="007F43FD" w:rsidRPr="00350D16" w:rsidRDefault="007F43FD" w:rsidP="00350D16">
            <w:pPr>
              <w:spacing w:before="120" w:after="120"/>
              <w:rPr>
                <w:rFonts w:cstheme="minorHAnsi"/>
                <w:sz w:val="18"/>
                <w:szCs w:val="18"/>
              </w:rPr>
            </w:pPr>
          </w:p>
          <w:p w14:paraId="5E8E5708"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p w14:paraId="15ADADBE" w14:textId="77777777" w:rsidR="007F43FD" w:rsidRPr="00350D16" w:rsidRDefault="007F43FD" w:rsidP="00350D16">
            <w:pPr>
              <w:spacing w:before="120" w:after="120"/>
              <w:rPr>
                <w:rFonts w:cstheme="minorHAnsi"/>
                <w:sz w:val="18"/>
                <w:szCs w:val="18"/>
              </w:rPr>
            </w:pPr>
            <w:r w:rsidRPr="00350D16">
              <w:rPr>
                <w:rFonts w:cstheme="minorHAnsi"/>
                <w:sz w:val="18"/>
                <w:szCs w:val="18"/>
              </w:rPr>
              <w:t>-</w:t>
            </w:r>
          </w:p>
        </w:tc>
      </w:tr>
    </w:tbl>
    <w:p w14:paraId="68875C17" w14:textId="77777777" w:rsidR="007F43FD" w:rsidRPr="00350D16" w:rsidRDefault="007F43FD" w:rsidP="00350D16">
      <w:pPr>
        <w:spacing w:before="120" w:after="120"/>
        <w:rPr>
          <w:rFonts w:cstheme="minorHAnsi"/>
          <w:sz w:val="18"/>
          <w:szCs w:val="18"/>
        </w:rPr>
      </w:pPr>
    </w:p>
    <w:p w14:paraId="2BE4CA8E"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6.4. Tolerancje wymiarów oznakowania</w:t>
      </w:r>
    </w:p>
    <w:p w14:paraId="033B6828"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6.4.1. Tolerancje nowo wykonanego oznakowania</w:t>
      </w:r>
    </w:p>
    <w:p w14:paraId="19176D59" w14:textId="77777777" w:rsidR="007F43FD" w:rsidRPr="00350D16" w:rsidRDefault="007F43FD" w:rsidP="00350D16">
      <w:pPr>
        <w:spacing w:before="120" w:after="120"/>
        <w:rPr>
          <w:rFonts w:cstheme="minorHAnsi"/>
          <w:sz w:val="18"/>
          <w:szCs w:val="18"/>
        </w:rPr>
      </w:pPr>
      <w:r w:rsidRPr="00350D16">
        <w:rPr>
          <w:rFonts w:cstheme="minorHAnsi"/>
          <w:sz w:val="18"/>
          <w:szCs w:val="18"/>
        </w:rPr>
        <w:tab/>
        <w:t>Tolerancje nowo wykonanego oznakowania poziomego, zgodnego z dokumentacją projektową i załącznikiem nr 2 do rozporządzenia Ministra Infrastruktury z 3.07.2003 r. [7], powinny odpowiadać następującym warunkom:</w:t>
      </w:r>
    </w:p>
    <w:p w14:paraId="32CAA642" w14:textId="77777777" w:rsidR="007F43FD" w:rsidRPr="00350D16" w:rsidRDefault="007F43FD" w:rsidP="00350D16">
      <w:pPr>
        <w:numPr>
          <w:ilvl w:val="0"/>
          <w:numId w:val="109"/>
        </w:numPr>
        <w:spacing w:before="120" w:after="120"/>
        <w:rPr>
          <w:rFonts w:cstheme="minorHAnsi"/>
          <w:sz w:val="18"/>
          <w:szCs w:val="18"/>
        </w:rPr>
      </w:pPr>
      <w:r w:rsidRPr="00350D16">
        <w:rPr>
          <w:rFonts w:cstheme="minorHAnsi"/>
          <w:sz w:val="18"/>
          <w:szCs w:val="18"/>
        </w:rPr>
        <w:t xml:space="preserve">szerokość linii może różnić się od wymaganej o </w:t>
      </w:r>
      <w:r w:rsidRPr="00350D16">
        <w:rPr>
          <w:rFonts w:cstheme="minorHAnsi"/>
          <w:sz w:val="18"/>
          <w:szCs w:val="18"/>
        </w:rPr>
        <w:sym w:font="Symbol" w:char="00B1"/>
      </w:r>
      <w:r w:rsidRPr="00350D16">
        <w:rPr>
          <w:rFonts w:cstheme="minorHAnsi"/>
          <w:sz w:val="18"/>
          <w:szCs w:val="18"/>
        </w:rPr>
        <w:t xml:space="preserve"> 5 mm,</w:t>
      </w:r>
    </w:p>
    <w:p w14:paraId="235901ED" w14:textId="77777777" w:rsidR="007F43FD" w:rsidRPr="00350D16" w:rsidRDefault="007F43FD" w:rsidP="00350D16">
      <w:pPr>
        <w:numPr>
          <w:ilvl w:val="0"/>
          <w:numId w:val="109"/>
        </w:numPr>
        <w:spacing w:before="120" w:after="120"/>
        <w:rPr>
          <w:rFonts w:cstheme="minorHAnsi"/>
          <w:sz w:val="18"/>
          <w:szCs w:val="18"/>
        </w:rPr>
      </w:pPr>
      <w:r w:rsidRPr="00350D16">
        <w:rPr>
          <w:rFonts w:cstheme="minorHAnsi"/>
          <w:sz w:val="18"/>
          <w:szCs w:val="18"/>
        </w:rPr>
        <w:t>długość linii może być mniejsza od wymaganej co najwyżej o 50 mm lub większa co najwyżej o 150 mm,</w:t>
      </w:r>
    </w:p>
    <w:p w14:paraId="28ABB3AC" w14:textId="77777777" w:rsidR="007F43FD" w:rsidRPr="00350D16" w:rsidRDefault="007F43FD" w:rsidP="00350D16">
      <w:pPr>
        <w:numPr>
          <w:ilvl w:val="0"/>
          <w:numId w:val="109"/>
        </w:numPr>
        <w:spacing w:before="120" w:after="120"/>
        <w:rPr>
          <w:rFonts w:cstheme="minorHAnsi"/>
          <w:sz w:val="18"/>
          <w:szCs w:val="18"/>
        </w:rPr>
      </w:pPr>
      <w:r w:rsidRPr="00350D16">
        <w:rPr>
          <w:rFonts w:cstheme="minorHAnsi"/>
          <w:sz w:val="18"/>
          <w:szCs w:val="18"/>
        </w:rPr>
        <w:t xml:space="preserve">dla linii przerywanych, długość cyklu składającego się z linii i przerwy nie może odbiegać od średniej liczonej z 10 kolejnych cykli o więcej niż </w:t>
      </w:r>
      <w:r w:rsidRPr="00350D16">
        <w:rPr>
          <w:rFonts w:cstheme="minorHAnsi"/>
          <w:sz w:val="18"/>
          <w:szCs w:val="18"/>
        </w:rPr>
        <w:sym w:font="Symbol" w:char="00B1"/>
      </w:r>
      <w:r w:rsidRPr="00350D16">
        <w:rPr>
          <w:rFonts w:cstheme="minorHAnsi"/>
          <w:sz w:val="18"/>
          <w:szCs w:val="18"/>
        </w:rPr>
        <w:t xml:space="preserve"> 50 mm długości wymaganej,</w:t>
      </w:r>
    </w:p>
    <w:p w14:paraId="5E188767" w14:textId="77777777" w:rsidR="007F43FD" w:rsidRPr="00350D16" w:rsidRDefault="007F43FD" w:rsidP="00350D16">
      <w:pPr>
        <w:numPr>
          <w:ilvl w:val="0"/>
          <w:numId w:val="109"/>
        </w:numPr>
        <w:spacing w:before="120" w:after="120"/>
        <w:rPr>
          <w:rFonts w:cstheme="minorHAnsi"/>
          <w:sz w:val="18"/>
          <w:szCs w:val="18"/>
        </w:rPr>
      </w:pPr>
      <w:r w:rsidRPr="00350D16">
        <w:rPr>
          <w:rFonts w:cstheme="minorHAnsi"/>
          <w:sz w:val="18"/>
          <w:szCs w:val="18"/>
        </w:rPr>
        <w:t xml:space="preserve">dla strzałek, liter i cyfr rozstaw punktów narożnikowych nie może mieć większej odchyłki od wymaganego wzoru niż </w:t>
      </w:r>
      <w:r w:rsidRPr="00350D16">
        <w:rPr>
          <w:rFonts w:cstheme="minorHAnsi"/>
          <w:sz w:val="18"/>
          <w:szCs w:val="18"/>
        </w:rPr>
        <w:sym w:font="Symbol" w:char="00B1"/>
      </w:r>
      <w:r w:rsidRPr="00350D16">
        <w:rPr>
          <w:rFonts w:cstheme="minorHAnsi"/>
          <w:sz w:val="18"/>
          <w:szCs w:val="18"/>
        </w:rPr>
        <w:t xml:space="preserve"> 50 mm dla wymiaru długości i </w:t>
      </w:r>
      <w:r w:rsidRPr="00350D16">
        <w:rPr>
          <w:rFonts w:cstheme="minorHAnsi"/>
          <w:sz w:val="18"/>
          <w:szCs w:val="18"/>
        </w:rPr>
        <w:sym w:font="Symbol" w:char="00B1"/>
      </w:r>
      <w:r w:rsidRPr="00350D16">
        <w:rPr>
          <w:rFonts w:cstheme="minorHAnsi"/>
          <w:sz w:val="18"/>
          <w:szCs w:val="18"/>
        </w:rPr>
        <w:t xml:space="preserve"> 20 mm dla wymiaru szerokości.</w:t>
      </w:r>
    </w:p>
    <w:p w14:paraId="6E0F63EA" w14:textId="77777777" w:rsidR="007F43FD" w:rsidRPr="00350D16" w:rsidRDefault="007F43FD" w:rsidP="00350D16">
      <w:pPr>
        <w:spacing w:before="120" w:after="120"/>
        <w:rPr>
          <w:rFonts w:cstheme="minorHAnsi"/>
          <w:sz w:val="18"/>
          <w:szCs w:val="18"/>
        </w:rPr>
      </w:pPr>
      <w:r w:rsidRPr="00350D16">
        <w:rPr>
          <w:rFonts w:cstheme="minorHAnsi"/>
          <w:sz w:val="18"/>
          <w:szCs w:val="18"/>
        </w:rPr>
        <w:tab/>
        <w:t>Przy wykonywaniu nowego oznakowania poziomego, spowodowanego zmianami organizacji ruchu, należy dokładnie usunąć zbędne stare oznakowanie.</w:t>
      </w:r>
    </w:p>
    <w:p w14:paraId="5F78FE9E"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6.4.2. Tolerancje przy odnawianiu istniejącego oznakowania</w:t>
      </w:r>
    </w:p>
    <w:p w14:paraId="3FCCE1EB" w14:textId="77777777" w:rsidR="007F43FD" w:rsidRPr="00350D16" w:rsidRDefault="007F43FD" w:rsidP="00350D16">
      <w:pPr>
        <w:spacing w:before="120" w:after="120"/>
        <w:rPr>
          <w:rFonts w:cstheme="minorHAnsi"/>
          <w:sz w:val="18"/>
          <w:szCs w:val="18"/>
        </w:rPr>
      </w:pPr>
      <w:r w:rsidRPr="00350D16">
        <w:rPr>
          <w:rFonts w:cstheme="minorHAnsi"/>
          <w:sz w:val="18"/>
          <w:szCs w:val="18"/>
        </w:rPr>
        <w:tab/>
        <w:t>Przy odnawianiu istniejącego oznakowania należy dążyć do  pokrycia pełnej powierzchni istniejących znaków, przy zachowaniu dopuszczalnych tolerancji podanych w punkcie 6.4.1.</w:t>
      </w:r>
    </w:p>
    <w:p w14:paraId="3203CB24" w14:textId="77777777" w:rsidR="007F43FD" w:rsidRPr="00350D16" w:rsidRDefault="007F43FD" w:rsidP="00350D16">
      <w:pPr>
        <w:spacing w:before="120" w:after="120"/>
        <w:rPr>
          <w:rFonts w:cstheme="minorHAnsi"/>
          <w:sz w:val="18"/>
          <w:szCs w:val="18"/>
        </w:rPr>
      </w:pPr>
    </w:p>
    <w:p w14:paraId="5694E497"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7. OBMIAR ROBÓT</w:t>
      </w:r>
    </w:p>
    <w:p w14:paraId="29125DC2" w14:textId="77777777" w:rsidR="007F43FD" w:rsidRPr="00350D16" w:rsidRDefault="007F43FD" w:rsidP="00350D16">
      <w:pPr>
        <w:spacing w:before="120" w:after="120"/>
        <w:rPr>
          <w:rFonts w:cstheme="minorHAnsi"/>
          <w:b/>
          <w:bCs/>
          <w:sz w:val="18"/>
          <w:szCs w:val="18"/>
        </w:rPr>
      </w:pPr>
      <w:r w:rsidRPr="00350D16">
        <w:rPr>
          <w:rFonts w:cstheme="minorHAnsi"/>
          <w:b/>
          <w:bCs/>
          <w:i/>
          <w:iCs/>
          <w:sz w:val="18"/>
          <w:szCs w:val="18"/>
        </w:rPr>
        <w:t>7.1. Ogólne zasady obmiaru robót</w:t>
      </w:r>
    </w:p>
    <w:p w14:paraId="40A39A57" w14:textId="77777777" w:rsidR="007F43FD" w:rsidRPr="00350D16" w:rsidRDefault="007F43FD" w:rsidP="00350D16">
      <w:pPr>
        <w:spacing w:before="120" w:after="120"/>
        <w:rPr>
          <w:rFonts w:cstheme="minorHAnsi"/>
          <w:sz w:val="18"/>
          <w:szCs w:val="18"/>
        </w:rPr>
      </w:pPr>
      <w:r w:rsidRPr="00350D16">
        <w:rPr>
          <w:rFonts w:cstheme="minorHAnsi"/>
          <w:sz w:val="18"/>
          <w:szCs w:val="18"/>
        </w:rPr>
        <w:tab/>
        <w:t>Zasady obmiaru robót podano w ST D-M-00.00.00 „Wymagania ogólne” pkt 7.</w:t>
      </w:r>
    </w:p>
    <w:p w14:paraId="5F64E4A7"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7.2. Jednostka obmiarowa</w:t>
      </w:r>
    </w:p>
    <w:p w14:paraId="3CA4CDD5" w14:textId="77777777" w:rsidR="007F43FD" w:rsidRPr="00350D16" w:rsidRDefault="007F43FD" w:rsidP="00350D16">
      <w:pPr>
        <w:spacing w:before="120" w:after="120"/>
        <w:rPr>
          <w:rFonts w:cstheme="minorHAnsi"/>
          <w:sz w:val="18"/>
          <w:szCs w:val="18"/>
        </w:rPr>
      </w:pPr>
      <w:r w:rsidRPr="00350D16">
        <w:rPr>
          <w:rFonts w:cstheme="minorHAnsi"/>
          <w:sz w:val="18"/>
          <w:szCs w:val="18"/>
        </w:rPr>
        <w:tab/>
        <w:t>Jednostką obmiarową oznakowania poziomego jest m2 (metr kwadratowy) powierzchni naniesionych oznakowań lub liczba umieszczonych punktowych elementów odblaskowych.</w:t>
      </w:r>
    </w:p>
    <w:p w14:paraId="19794530" w14:textId="77777777" w:rsidR="007F43FD" w:rsidRPr="00350D16" w:rsidRDefault="007F43FD" w:rsidP="00350D16">
      <w:pPr>
        <w:spacing w:before="120" w:after="120"/>
        <w:rPr>
          <w:rFonts w:cstheme="minorHAnsi"/>
          <w:sz w:val="18"/>
          <w:szCs w:val="18"/>
        </w:rPr>
      </w:pPr>
    </w:p>
    <w:p w14:paraId="5C600FFD"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8. ODBIÓR ROBÓT</w:t>
      </w:r>
    </w:p>
    <w:p w14:paraId="6C5236AC" w14:textId="77777777" w:rsidR="007F43FD" w:rsidRPr="00350D16" w:rsidRDefault="007F43FD" w:rsidP="00350D16">
      <w:pPr>
        <w:spacing w:before="120" w:after="120"/>
        <w:rPr>
          <w:rFonts w:cstheme="minorHAnsi"/>
          <w:b/>
          <w:bCs/>
          <w:sz w:val="18"/>
          <w:szCs w:val="18"/>
        </w:rPr>
      </w:pPr>
      <w:r w:rsidRPr="00350D16">
        <w:rPr>
          <w:rFonts w:cstheme="minorHAnsi"/>
          <w:b/>
          <w:bCs/>
          <w:i/>
          <w:iCs/>
          <w:sz w:val="18"/>
          <w:szCs w:val="18"/>
        </w:rPr>
        <w:t>8.1. Ogólne zasady odbioru robót</w:t>
      </w:r>
    </w:p>
    <w:p w14:paraId="2908558E" w14:textId="77777777" w:rsidR="007F43FD" w:rsidRPr="00350D16" w:rsidRDefault="007F43FD" w:rsidP="00350D16">
      <w:pPr>
        <w:spacing w:before="120" w:after="120"/>
        <w:rPr>
          <w:rFonts w:cstheme="minorHAnsi"/>
          <w:sz w:val="18"/>
          <w:szCs w:val="18"/>
        </w:rPr>
      </w:pPr>
      <w:r w:rsidRPr="00350D16">
        <w:rPr>
          <w:rFonts w:cstheme="minorHAnsi"/>
          <w:sz w:val="18"/>
          <w:szCs w:val="18"/>
        </w:rPr>
        <w:tab/>
        <w:t>Zasady odbioru robót podano w ST D-M-00.00.00 „Wymagania ogólne” pkt 8.</w:t>
      </w:r>
    </w:p>
    <w:p w14:paraId="3FC6DFCF" w14:textId="77777777" w:rsidR="007F43FD" w:rsidRPr="00350D16" w:rsidRDefault="007F43FD" w:rsidP="00350D16">
      <w:pPr>
        <w:spacing w:before="120" w:after="120"/>
        <w:rPr>
          <w:rFonts w:cstheme="minorHAnsi"/>
          <w:sz w:val="18"/>
          <w:szCs w:val="18"/>
        </w:rPr>
      </w:pPr>
      <w:r w:rsidRPr="00350D16">
        <w:rPr>
          <w:rFonts w:cstheme="minorHAnsi"/>
          <w:sz w:val="18"/>
          <w:szCs w:val="18"/>
        </w:rPr>
        <w:t>Roboty uznaje się za wykonane zgodnie z dokumentacją projektową, SST i wymaganiami Inżyniera, jeżeli wszystkie pomiary i badania, z zachowaniem tolerancji wg pkt 6, dały wyniki pozytywne.</w:t>
      </w:r>
    </w:p>
    <w:p w14:paraId="4B84DD05"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8.2. Odbiór robót zanikających i ulegających zakryciu</w:t>
      </w:r>
    </w:p>
    <w:p w14:paraId="431FD3F8" w14:textId="77777777" w:rsidR="007F43FD" w:rsidRPr="00350D16" w:rsidRDefault="007F43FD" w:rsidP="00350D16">
      <w:pPr>
        <w:spacing w:before="120" w:after="120"/>
        <w:rPr>
          <w:rFonts w:cstheme="minorHAnsi"/>
          <w:sz w:val="18"/>
          <w:szCs w:val="18"/>
        </w:rPr>
      </w:pPr>
      <w:r w:rsidRPr="00350D16">
        <w:rPr>
          <w:rFonts w:cstheme="minorHAnsi"/>
          <w:sz w:val="18"/>
          <w:szCs w:val="18"/>
        </w:rPr>
        <w:t>Odbiór robót zanikających i ulegających zakryciu, w zależności od przyjętego sposobu wykonania robót, może być dokonany po:</w:t>
      </w:r>
    </w:p>
    <w:p w14:paraId="3713B20D" w14:textId="77777777" w:rsidR="007F43FD" w:rsidRPr="00350D16" w:rsidRDefault="007F43FD" w:rsidP="00350D16">
      <w:pPr>
        <w:numPr>
          <w:ilvl w:val="0"/>
          <w:numId w:val="110"/>
        </w:numPr>
        <w:spacing w:before="120" w:after="120"/>
        <w:rPr>
          <w:rFonts w:cstheme="minorHAnsi"/>
          <w:sz w:val="18"/>
          <w:szCs w:val="18"/>
        </w:rPr>
      </w:pPr>
      <w:r w:rsidRPr="00350D16">
        <w:rPr>
          <w:rFonts w:cstheme="minorHAnsi"/>
          <w:sz w:val="18"/>
          <w:szCs w:val="18"/>
        </w:rPr>
        <w:t>oczyszczeniu powierzchni nawierzchni,</w:t>
      </w:r>
    </w:p>
    <w:p w14:paraId="09A27837" w14:textId="77777777" w:rsidR="007F43FD" w:rsidRPr="00350D16" w:rsidRDefault="007F43FD" w:rsidP="00350D16">
      <w:pPr>
        <w:numPr>
          <w:ilvl w:val="0"/>
          <w:numId w:val="110"/>
        </w:numPr>
        <w:spacing w:before="120" w:after="120"/>
        <w:rPr>
          <w:rFonts w:cstheme="minorHAnsi"/>
          <w:sz w:val="18"/>
          <w:szCs w:val="18"/>
        </w:rPr>
      </w:pPr>
      <w:r w:rsidRPr="00350D16">
        <w:rPr>
          <w:rFonts w:cstheme="minorHAnsi"/>
          <w:sz w:val="18"/>
          <w:szCs w:val="18"/>
        </w:rPr>
        <w:t>przedznakowaniu,</w:t>
      </w:r>
    </w:p>
    <w:p w14:paraId="38EA8124" w14:textId="77777777" w:rsidR="007F43FD" w:rsidRPr="00350D16" w:rsidRDefault="007F43FD" w:rsidP="00350D16">
      <w:pPr>
        <w:numPr>
          <w:ilvl w:val="0"/>
          <w:numId w:val="110"/>
        </w:numPr>
        <w:spacing w:before="120" w:after="120"/>
        <w:rPr>
          <w:rFonts w:cstheme="minorHAnsi"/>
          <w:sz w:val="18"/>
          <w:szCs w:val="18"/>
        </w:rPr>
      </w:pPr>
      <w:r w:rsidRPr="00350D16">
        <w:rPr>
          <w:rFonts w:cstheme="minorHAnsi"/>
          <w:sz w:val="18"/>
          <w:szCs w:val="18"/>
        </w:rPr>
        <w:t>frezowaniu nawierzchni przed wykonaniem znakowania materiałem grubowarstwowym,</w:t>
      </w:r>
    </w:p>
    <w:p w14:paraId="17690D89" w14:textId="77777777" w:rsidR="007F43FD" w:rsidRPr="00350D16" w:rsidRDefault="007F43FD" w:rsidP="00350D16">
      <w:pPr>
        <w:numPr>
          <w:ilvl w:val="0"/>
          <w:numId w:val="110"/>
        </w:numPr>
        <w:spacing w:before="120" w:after="120"/>
        <w:rPr>
          <w:rFonts w:cstheme="minorHAnsi"/>
          <w:sz w:val="18"/>
          <w:szCs w:val="18"/>
        </w:rPr>
      </w:pPr>
      <w:r w:rsidRPr="00350D16">
        <w:rPr>
          <w:rFonts w:cstheme="minorHAnsi"/>
          <w:sz w:val="18"/>
          <w:szCs w:val="18"/>
        </w:rPr>
        <w:t>usunięciu istniejącego oznakowania poziomego,</w:t>
      </w:r>
    </w:p>
    <w:p w14:paraId="3438F0E0" w14:textId="77777777" w:rsidR="007F43FD" w:rsidRPr="00350D16" w:rsidRDefault="007F43FD" w:rsidP="00350D16">
      <w:pPr>
        <w:numPr>
          <w:ilvl w:val="0"/>
          <w:numId w:val="110"/>
        </w:numPr>
        <w:spacing w:before="120" w:after="120"/>
        <w:rPr>
          <w:rFonts w:cstheme="minorHAnsi"/>
          <w:sz w:val="18"/>
          <w:szCs w:val="18"/>
        </w:rPr>
      </w:pPr>
      <w:r w:rsidRPr="00350D16">
        <w:rPr>
          <w:rFonts w:cstheme="minorHAnsi"/>
          <w:sz w:val="18"/>
          <w:szCs w:val="18"/>
        </w:rPr>
        <w:t>wykonaniu podkładu (primera) na nawierzchni betonowej.</w:t>
      </w:r>
    </w:p>
    <w:p w14:paraId="077D8C62"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8.3. Odbiór ostateczny</w:t>
      </w:r>
    </w:p>
    <w:p w14:paraId="767F3841" w14:textId="77777777" w:rsidR="007F43FD" w:rsidRPr="00350D16" w:rsidRDefault="007F43FD" w:rsidP="00350D16">
      <w:pPr>
        <w:spacing w:before="120" w:after="120"/>
        <w:rPr>
          <w:rFonts w:cstheme="minorHAnsi"/>
          <w:sz w:val="18"/>
          <w:szCs w:val="18"/>
        </w:rPr>
      </w:pPr>
      <w:r w:rsidRPr="00350D16">
        <w:rPr>
          <w:rFonts w:cstheme="minorHAnsi"/>
          <w:sz w:val="18"/>
          <w:szCs w:val="18"/>
        </w:rPr>
        <w:tab/>
        <w:t>Odbioru ostatecznego należy dokonać po całkowitym zakończeniu robót, na podstawie wyników pomiarów i badań jakościowych określonych w punktach od 2 do 6.</w:t>
      </w:r>
    </w:p>
    <w:p w14:paraId="099E1FB6"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8.4. Odbiór pogwarancyjny</w:t>
      </w:r>
    </w:p>
    <w:p w14:paraId="1233339B" w14:textId="77777777" w:rsidR="007F43FD" w:rsidRPr="00350D16" w:rsidRDefault="007F43FD" w:rsidP="00350D16">
      <w:pPr>
        <w:spacing w:before="120" w:after="120"/>
        <w:rPr>
          <w:rFonts w:cstheme="minorHAnsi"/>
          <w:sz w:val="18"/>
          <w:szCs w:val="18"/>
        </w:rPr>
      </w:pPr>
      <w:r w:rsidRPr="00350D16">
        <w:rPr>
          <w:rFonts w:cstheme="minorHAnsi"/>
          <w:sz w:val="18"/>
          <w:szCs w:val="18"/>
        </w:rPr>
        <w:tab/>
        <w:t>Odbioru pogwarancyjnego należy dokonać po upływie okresu gwarancyjnego, ustalonego w SST. Sprawdzeniu podlegają cechy oznakowania określone niniejszym ST na podstawie badań wykonanych przed upływem okresu gwarancyjnego.</w:t>
      </w:r>
    </w:p>
    <w:p w14:paraId="514F7469" w14:textId="77777777" w:rsidR="007F43FD" w:rsidRPr="00350D16" w:rsidRDefault="007F43FD" w:rsidP="00350D16">
      <w:pPr>
        <w:spacing w:before="120" w:after="120"/>
        <w:rPr>
          <w:rFonts w:cstheme="minorHAnsi"/>
          <w:sz w:val="18"/>
          <w:szCs w:val="18"/>
        </w:rPr>
      </w:pPr>
      <w:r w:rsidRPr="00350D16">
        <w:rPr>
          <w:rFonts w:cstheme="minorHAnsi"/>
          <w:sz w:val="18"/>
          <w:szCs w:val="18"/>
        </w:rPr>
        <w:t>Zaleca się stosowanie następujących minimalnych okresów gwarancyjnych:</w:t>
      </w:r>
    </w:p>
    <w:p w14:paraId="7031B556" w14:textId="77777777" w:rsidR="007F43FD" w:rsidRPr="00350D16" w:rsidRDefault="007F43FD" w:rsidP="00350D16">
      <w:pPr>
        <w:spacing w:before="120" w:after="120"/>
        <w:rPr>
          <w:rFonts w:cstheme="minorHAnsi"/>
          <w:sz w:val="18"/>
          <w:szCs w:val="18"/>
        </w:rPr>
      </w:pPr>
      <w:r w:rsidRPr="00350D16">
        <w:rPr>
          <w:rFonts w:cstheme="minorHAnsi"/>
          <w:sz w:val="18"/>
          <w:szCs w:val="18"/>
        </w:rPr>
        <w:t>dla oznakowania grubowarstwowego, oznakowania taśmami i punktowymi elementami odblaskowymi: co najmniej 24 miesiące.</w:t>
      </w:r>
    </w:p>
    <w:p w14:paraId="3E06923D" w14:textId="77777777" w:rsidR="007F43FD" w:rsidRPr="00350D16" w:rsidRDefault="007F43FD" w:rsidP="00350D16">
      <w:pPr>
        <w:spacing w:before="120" w:after="120"/>
        <w:rPr>
          <w:rFonts w:cstheme="minorHAnsi"/>
          <w:sz w:val="18"/>
          <w:szCs w:val="18"/>
        </w:rPr>
      </w:pPr>
    </w:p>
    <w:p w14:paraId="1D24FA84"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9. PODSTAWA PŁATNOŚCI</w:t>
      </w:r>
    </w:p>
    <w:p w14:paraId="2EAB50F4" w14:textId="77777777" w:rsidR="007F43FD" w:rsidRPr="00350D16" w:rsidRDefault="007F43FD" w:rsidP="00350D16">
      <w:pPr>
        <w:spacing w:before="120" w:after="120"/>
        <w:rPr>
          <w:rFonts w:cstheme="minorHAnsi"/>
          <w:b/>
          <w:bCs/>
          <w:i/>
          <w:iCs/>
          <w:sz w:val="18"/>
          <w:szCs w:val="18"/>
        </w:rPr>
      </w:pPr>
      <w:r w:rsidRPr="00350D16">
        <w:rPr>
          <w:rFonts w:cstheme="minorHAnsi"/>
          <w:b/>
          <w:bCs/>
          <w:i/>
          <w:iCs/>
          <w:sz w:val="18"/>
          <w:szCs w:val="18"/>
        </w:rPr>
        <w:t>9.1. Ogólne ustalenia dotyczące podstawy płatności</w:t>
      </w:r>
    </w:p>
    <w:p w14:paraId="7D4D608D" w14:textId="77777777" w:rsidR="007F43FD" w:rsidRPr="00350D16" w:rsidRDefault="007F43FD" w:rsidP="00350D16">
      <w:pPr>
        <w:spacing w:before="120" w:after="120"/>
        <w:rPr>
          <w:rFonts w:cstheme="minorHAnsi"/>
          <w:sz w:val="18"/>
          <w:szCs w:val="18"/>
        </w:rPr>
      </w:pPr>
      <w:r w:rsidRPr="00350D16">
        <w:rPr>
          <w:rFonts w:cstheme="minorHAnsi"/>
          <w:sz w:val="18"/>
          <w:szCs w:val="18"/>
        </w:rPr>
        <w:tab/>
        <w:t>Ustalenia dotyczące podstawy płatności podano w ST D-M-00.00.00 „Wymagania ogólne” pkt 9. Ponadto Zamawiający powinien tak sformułować umowę, aby Wykonawca musiał doprowadzić oznakowanie do wymagań zawartych w SST w przypadku zauważenia niezgodności.</w:t>
      </w:r>
    </w:p>
    <w:p w14:paraId="1C7DFF1B"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9.2. Cena jednostki obmiarowej</w:t>
      </w:r>
    </w:p>
    <w:p w14:paraId="28B06848" w14:textId="77777777" w:rsidR="007F43FD" w:rsidRPr="00350D16" w:rsidRDefault="007F43FD" w:rsidP="00350D16">
      <w:pPr>
        <w:spacing w:before="120" w:after="120"/>
        <w:rPr>
          <w:rFonts w:cstheme="minorHAnsi"/>
          <w:sz w:val="18"/>
          <w:szCs w:val="18"/>
        </w:rPr>
      </w:pPr>
      <w:r w:rsidRPr="00350D16">
        <w:rPr>
          <w:rFonts w:cstheme="minorHAnsi"/>
          <w:sz w:val="18"/>
          <w:szCs w:val="18"/>
        </w:rPr>
        <w:t>Cena 1 m2 wykonania robót obejmuje:</w:t>
      </w:r>
    </w:p>
    <w:p w14:paraId="129D51D9" w14:textId="77777777" w:rsidR="007F43FD" w:rsidRPr="00350D16" w:rsidRDefault="007F43FD" w:rsidP="00350D16">
      <w:pPr>
        <w:numPr>
          <w:ilvl w:val="0"/>
          <w:numId w:val="111"/>
        </w:numPr>
        <w:spacing w:before="120" w:after="120"/>
        <w:rPr>
          <w:rFonts w:cstheme="minorHAnsi"/>
          <w:sz w:val="18"/>
          <w:szCs w:val="18"/>
        </w:rPr>
      </w:pPr>
      <w:r w:rsidRPr="00350D16">
        <w:rPr>
          <w:rFonts w:cstheme="minorHAnsi"/>
          <w:sz w:val="18"/>
          <w:szCs w:val="18"/>
        </w:rPr>
        <w:t>prace pomiarowe, roboty przygotowawcze i oznakowanie robót,</w:t>
      </w:r>
    </w:p>
    <w:p w14:paraId="3859B472" w14:textId="77777777" w:rsidR="007F43FD" w:rsidRPr="00350D16" w:rsidRDefault="007F43FD" w:rsidP="00350D16">
      <w:pPr>
        <w:numPr>
          <w:ilvl w:val="0"/>
          <w:numId w:val="111"/>
        </w:numPr>
        <w:spacing w:before="120" w:after="120"/>
        <w:rPr>
          <w:rFonts w:cstheme="minorHAnsi"/>
          <w:sz w:val="18"/>
          <w:szCs w:val="18"/>
        </w:rPr>
      </w:pPr>
      <w:r w:rsidRPr="00350D16">
        <w:rPr>
          <w:rFonts w:cstheme="minorHAnsi"/>
          <w:sz w:val="18"/>
          <w:szCs w:val="18"/>
        </w:rPr>
        <w:t>przygotowanie i dostarczenie materiałów,</w:t>
      </w:r>
    </w:p>
    <w:p w14:paraId="646C3F3F" w14:textId="77777777" w:rsidR="007F43FD" w:rsidRPr="00350D16" w:rsidRDefault="007F43FD" w:rsidP="00350D16">
      <w:pPr>
        <w:numPr>
          <w:ilvl w:val="0"/>
          <w:numId w:val="111"/>
        </w:numPr>
        <w:spacing w:before="120" w:after="120"/>
        <w:rPr>
          <w:rFonts w:cstheme="minorHAnsi"/>
          <w:sz w:val="18"/>
          <w:szCs w:val="18"/>
        </w:rPr>
      </w:pPr>
      <w:r w:rsidRPr="00350D16">
        <w:rPr>
          <w:rFonts w:cstheme="minorHAnsi"/>
          <w:sz w:val="18"/>
          <w:szCs w:val="18"/>
        </w:rPr>
        <w:t>oczyszczenie podłoża (nawierzchni),</w:t>
      </w:r>
    </w:p>
    <w:p w14:paraId="27C338D1" w14:textId="77777777" w:rsidR="007F43FD" w:rsidRPr="00350D16" w:rsidRDefault="007F43FD" w:rsidP="00350D16">
      <w:pPr>
        <w:numPr>
          <w:ilvl w:val="0"/>
          <w:numId w:val="111"/>
        </w:numPr>
        <w:spacing w:before="120" w:after="120"/>
        <w:rPr>
          <w:rFonts w:cstheme="minorHAnsi"/>
          <w:sz w:val="18"/>
          <w:szCs w:val="18"/>
        </w:rPr>
      </w:pPr>
      <w:r w:rsidRPr="00350D16">
        <w:rPr>
          <w:rFonts w:cstheme="minorHAnsi"/>
          <w:sz w:val="18"/>
          <w:szCs w:val="18"/>
        </w:rPr>
        <w:t>przedznakowanie,</w:t>
      </w:r>
    </w:p>
    <w:p w14:paraId="0767771B" w14:textId="77777777" w:rsidR="007F43FD" w:rsidRPr="00350D16" w:rsidRDefault="007F43FD" w:rsidP="00350D16">
      <w:pPr>
        <w:numPr>
          <w:ilvl w:val="0"/>
          <w:numId w:val="111"/>
        </w:numPr>
        <w:spacing w:before="120" w:after="120"/>
        <w:rPr>
          <w:rFonts w:cstheme="minorHAnsi"/>
          <w:sz w:val="18"/>
          <w:szCs w:val="18"/>
        </w:rPr>
      </w:pPr>
      <w:r w:rsidRPr="00350D16">
        <w:rPr>
          <w:rFonts w:cstheme="minorHAnsi"/>
          <w:sz w:val="18"/>
          <w:szCs w:val="18"/>
        </w:rPr>
        <w:t>naniesienie powłoki znaków na nawierzchnię drogi o kształtach i wymiarach zgodnych z dokumentacją projektową i załącznikiem nr 2 do rozporządzenia Ministra Infrastruktury [7],</w:t>
      </w:r>
    </w:p>
    <w:p w14:paraId="2750FDBC" w14:textId="77777777" w:rsidR="007F43FD" w:rsidRPr="00350D16" w:rsidRDefault="007F43FD" w:rsidP="00350D16">
      <w:pPr>
        <w:numPr>
          <w:ilvl w:val="0"/>
          <w:numId w:val="111"/>
        </w:numPr>
        <w:spacing w:before="120" w:after="120"/>
        <w:rPr>
          <w:rFonts w:cstheme="minorHAnsi"/>
          <w:sz w:val="18"/>
          <w:szCs w:val="18"/>
        </w:rPr>
      </w:pPr>
      <w:r w:rsidRPr="00350D16">
        <w:rPr>
          <w:rFonts w:cstheme="minorHAnsi"/>
          <w:sz w:val="18"/>
          <w:szCs w:val="18"/>
        </w:rPr>
        <w:t>ochrona znaków przed zniszczeniem przez pojazdy w czasie prowadzenia robót,</w:t>
      </w:r>
    </w:p>
    <w:p w14:paraId="6922CE3D" w14:textId="77777777" w:rsidR="007F43FD" w:rsidRPr="00350D16" w:rsidRDefault="007F43FD" w:rsidP="00350D16">
      <w:pPr>
        <w:numPr>
          <w:ilvl w:val="0"/>
          <w:numId w:val="111"/>
        </w:numPr>
        <w:spacing w:before="120" w:after="120"/>
        <w:rPr>
          <w:rFonts w:cstheme="minorHAnsi"/>
          <w:sz w:val="18"/>
          <w:szCs w:val="18"/>
        </w:rPr>
      </w:pPr>
      <w:r w:rsidRPr="00350D16">
        <w:rPr>
          <w:rFonts w:cstheme="minorHAnsi"/>
          <w:sz w:val="18"/>
          <w:szCs w:val="18"/>
        </w:rPr>
        <w:t>przeprowadzenie pomiarów i badań laboratoryjnych wymaganych w specyfikacji technicznej.</w:t>
      </w:r>
    </w:p>
    <w:p w14:paraId="774EFC28" w14:textId="77777777" w:rsidR="007F43FD" w:rsidRPr="00350D16" w:rsidRDefault="007F43FD" w:rsidP="00350D16">
      <w:pPr>
        <w:spacing w:before="120" w:after="120"/>
        <w:rPr>
          <w:rFonts w:cstheme="minorHAnsi"/>
          <w:sz w:val="18"/>
          <w:szCs w:val="18"/>
        </w:rPr>
      </w:pPr>
    </w:p>
    <w:p w14:paraId="2C2C905B"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10. PRZEPISY  ZWIĄZANE</w:t>
      </w:r>
    </w:p>
    <w:p w14:paraId="44AAB66B" w14:textId="77777777" w:rsidR="007F43FD" w:rsidRPr="00350D16" w:rsidRDefault="007F43FD" w:rsidP="00350D16">
      <w:pPr>
        <w:spacing w:before="120" w:after="120"/>
        <w:rPr>
          <w:rFonts w:cstheme="minorHAnsi"/>
          <w:b/>
          <w:bCs/>
          <w:sz w:val="18"/>
          <w:szCs w:val="18"/>
        </w:rPr>
      </w:pPr>
      <w:r w:rsidRPr="00350D16">
        <w:rPr>
          <w:rFonts w:cstheme="minorHAnsi"/>
          <w:b/>
          <w:bCs/>
          <w:i/>
          <w:iCs/>
          <w:sz w:val="18"/>
          <w:szCs w:val="18"/>
        </w:rPr>
        <w:t>10.1. Normy</w:t>
      </w:r>
    </w:p>
    <w:tbl>
      <w:tblPr>
        <w:tblW w:w="0" w:type="auto"/>
        <w:tblLayout w:type="fixed"/>
        <w:tblCellMar>
          <w:left w:w="70" w:type="dxa"/>
          <w:right w:w="70" w:type="dxa"/>
        </w:tblCellMar>
        <w:tblLook w:val="0000" w:firstRow="0" w:lastRow="0" w:firstColumn="0" w:lastColumn="0" w:noHBand="0" w:noVBand="0"/>
      </w:tblPr>
      <w:tblGrid>
        <w:gridCol w:w="496"/>
        <w:gridCol w:w="1842"/>
        <w:gridCol w:w="7230"/>
      </w:tblGrid>
      <w:tr w:rsidR="007F43FD" w:rsidRPr="00350D16" w14:paraId="4379BDC6" w14:textId="77777777" w:rsidTr="003E4428">
        <w:tc>
          <w:tcPr>
            <w:tcW w:w="496" w:type="dxa"/>
          </w:tcPr>
          <w:p w14:paraId="64250C06"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1.</w:t>
            </w:r>
          </w:p>
        </w:tc>
        <w:tc>
          <w:tcPr>
            <w:tcW w:w="1842" w:type="dxa"/>
          </w:tcPr>
          <w:p w14:paraId="7C4B2442"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PN-89/C-81400</w:t>
            </w:r>
          </w:p>
        </w:tc>
        <w:tc>
          <w:tcPr>
            <w:tcW w:w="7230" w:type="dxa"/>
          </w:tcPr>
          <w:p w14:paraId="69BAEF43"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Wyroby lakierowe. Pakowanie, przechowywanie i transport</w:t>
            </w:r>
          </w:p>
        </w:tc>
      </w:tr>
      <w:tr w:rsidR="007F43FD" w:rsidRPr="00350D16" w14:paraId="437065B9" w14:textId="77777777" w:rsidTr="003E4428">
        <w:tc>
          <w:tcPr>
            <w:tcW w:w="496" w:type="dxa"/>
          </w:tcPr>
          <w:p w14:paraId="30722601"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2.</w:t>
            </w:r>
          </w:p>
        </w:tc>
        <w:tc>
          <w:tcPr>
            <w:tcW w:w="1842" w:type="dxa"/>
          </w:tcPr>
          <w:p w14:paraId="2628BC5F"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PN-85/O-79252</w:t>
            </w:r>
          </w:p>
        </w:tc>
        <w:tc>
          <w:tcPr>
            <w:tcW w:w="7230" w:type="dxa"/>
          </w:tcPr>
          <w:p w14:paraId="03CF5159"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Opakowania transportowe z zawartością. Znaki i znakowanie. Wymagania podstawowe</w:t>
            </w:r>
          </w:p>
        </w:tc>
      </w:tr>
      <w:tr w:rsidR="007F43FD" w:rsidRPr="00350D16" w14:paraId="38585FF9" w14:textId="77777777" w:rsidTr="003E4428">
        <w:tc>
          <w:tcPr>
            <w:tcW w:w="496" w:type="dxa"/>
          </w:tcPr>
          <w:p w14:paraId="49FB525B"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3.</w:t>
            </w:r>
          </w:p>
        </w:tc>
        <w:tc>
          <w:tcPr>
            <w:tcW w:w="1842" w:type="dxa"/>
          </w:tcPr>
          <w:p w14:paraId="49935954"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PN-EN 1423:2000</w:t>
            </w:r>
          </w:p>
          <w:p w14:paraId="34D6D76A" w14:textId="77777777" w:rsidR="007F43FD" w:rsidRPr="00350D16" w:rsidRDefault="007F43FD" w:rsidP="00350D16">
            <w:pPr>
              <w:spacing w:before="120" w:after="120"/>
              <w:rPr>
                <w:rFonts w:cstheme="minorHAnsi"/>
                <w:i/>
                <w:iCs/>
                <w:sz w:val="18"/>
                <w:szCs w:val="18"/>
              </w:rPr>
            </w:pPr>
          </w:p>
        </w:tc>
        <w:tc>
          <w:tcPr>
            <w:tcW w:w="7230" w:type="dxa"/>
          </w:tcPr>
          <w:p w14:paraId="3112C690"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Materiały do poziomego oznakowania dróg Materiały do posypywania. Kulki szklane, kruszywo przeciwpoślizgowe i ich mieszaniny)</w:t>
            </w:r>
          </w:p>
        </w:tc>
      </w:tr>
      <w:tr w:rsidR="007F43FD" w:rsidRPr="00350D16" w14:paraId="3FF6235B" w14:textId="77777777" w:rsidTr="003E4428">
        <w:tc>
          <w:tcPr>
            <w:tcW w:w="496" w:type="dxa"/>
          </w:tcPr>
          <w:p w14:paraId="3166AF3F"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3a.</w:t>
            </w:r>
          </w:p>
        </w:tc>
        <w:tc>
          <w:tcPr>
            <w:tcW w:w="1842" w:type="dxa"/>
          </w:tcPr>
          <w:p w14:paraId="4B5DCAEB"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PN-EN 1423:2001/A1:2005</w:t>
            </w:r>
          </w:p>
        </w:tc>
        <w:tc>
          <w:tcPr>
            <w:tcW w:w="7230" w:type="dxa"/>
          </w:tcPr>
          <w:p w14:paraId="683E7AB3"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Materiały do poziomego oznakowania dróg Materiały do posypywania. Kulki szklane, kruszywo przeciwpoślizgowe i ich mieszaniny (Zmiana A1)</w:t>
            </w:r>
          </w:p>
        </w:tc>
      </w:tr>
      <w:tr w:rsidR="007F43FD" w:rsidRPr="00350D16" w14:paraId="0EB417D7" w14:textId="77777777" w:rsidTr="003E4428">
        <w:tc>
          <w:tcPr>
            <w:tcW w:w="496" w:type="dxa"/>
          </w:tcPr>
          <w:p w14:paraId="60B73D56"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4.</w:t>
            </w:r>
          </w:p>
        </w:tc>
        <w:tc>
          <w:tcPr>
            <w:tcW w:w="1842" w:type="dxa"/>
          </w:tcPr>
          <w:p w14:paraId="70B8FFEE"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PN-EN 1436:2000</w:t>
            </w:r>
          </w:p>
          <w:p w14:paraId="043F38B0" w14:textId="77777777" w:rsidR="007F43FD" w:rsidRPr="00350D16" w:rsidRDefault="007F43FD" w:rsidP="00350D16">
            <w:pPr>
              <w:spacing w:before="120" w:after="120"/>
              <w:rPr>
                <w:rFonts w:cstheme="minorHAnsi"/>
                <w:i/>
                <w:iCs/>
                <w:sz w:val="18"/>
                <w:szCs w:val="18"/>
              </w:rPr>
            </w:pPr>
          </w:p>
        </w:tc>
        <w:tc>
          <w:tcPr>
            <w:tcW w:w="7230" w:type="dxa"/>
          </w:tcPr>
          <w:p w14:paraId="086E68B8"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Materiały do poziomego oznakowania dróg. Wymagania dotyczące poziomego oznakowania dróg</w:t>
            </w:r>
          </w:p>
        </w:tc>
      </w:tr>
      <w:tr w:rsidR="007F43FD" w:rsidRPr="00350D16" w14:paraId="0021D583" w14:textId="77777777" w:rsidTr="003E4428">
        <w:tc>
          <w:tcPr>
            <w:tcW w:w="496" w:type="dxa"/>
          </w:tcPr>
          <w:p w14:paraId="2E03410A"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4a.</w:t>
            </w:r>
          </w:p>
        </w:tc>
        <w:tc>
          <w:tcPr>
            <w:tcW w:w="1842" w:type="dxa"/>
          </w:tcPr>
          <w:p w14:paraId="4DE2DD5F"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PN-EN 1436:2000/A1:2005</w:t>
            </w:r>
          </w:p>
        </w:tc>
        <w:tc>
          <w:tcPr>
            <w:tcW w:w="7230" w:type="dxa"/>
          </w:tcPr>
          <w:p w14:paraId="13535CF5"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Materiały do poziomego oznakowania dróg. Wymagania dotyczące poziomego oznakowania dróg (Zmiana A1)</w:t>
            </w:r>
          </w:p>
        </w:tc>
      </w:tr>
      <w:tr w:rsidR="007F43FD" w:rsidRPr="00350D16" w14:paraId="6069DE19" w14:textId="77777777" w:rsidTr="003E4428">
        <w:tc>
          <w:tcPr>
            <w:tcW w:w="496" w:type="dxa"/>
          </w:tcPr>
          <w:p w14:paraId="2D08A00A"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5.</w:t>
            </w:r>
          </w:p>
        </w:tc>
        <w:tc>
          <w:tcPr>
            <w:tcW w:w="1842" w:type="dxa"/>
          </w:tcPr>
          <w:p w14:paraId="3EF061DF"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PN-EN 1463-1:2000</w:t>
            </w:r>
          </w:p>
          <w:p w14:paraId="26E77FC1" w14:textId="77777777" w:rsidR="007F43FD" w:rsidRPr="00350D16" w:rsidRDefault="007F43FD" w:rsidP="00350D16">
            <w:pPr>
              <w:spacing w:before="120" w:after="120"/>
              <w:rPr>
                <w:rFonts w:cstheme="minorHAnsi"/>
                <w:i/>
                <w:iCs/>
                <w:sz w:val="18"/>
                <w:szCs w:val="18"/>
              </w:rPr>
            </w:pPr>
          </w:p>
        </w:tc>
        <w:tc>
          <w:tcPr>
            <w:tcW w:w="7230" w:type="dxa"/>
          </w:tcPr>
          <w:p w14:paraId="1A1CDD7E"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Materiały do poziomego oznakowania dróg. Punktowe elementy odblaskowe Część 1: Wymagania dotyczące charakterystyki nowego elementu</w:t>
            </w:r>
          </w:p>
        </w:tc>
      </w:tr>
      <w:tr w:rsidR="007F43FD" w:rsidRPr="00350D16" w14:paraId="49ECD236" w14:textId="77777777" w:rsidTr="003E4428">
        <w:tc>
          <w:tcPr>
            <w:tcW w:w="496" w:type="dxa"/>
          </w:tcPr>
          <w:p w14:paraId="587A4F2E"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5a.</w:t>
            </w:r>
          </w:p>
        </w:tc>
        <w:tc>
          <w:tcPr>
            <w:tcW w:w="1842" w:type="dxa"/>
          </w:tcPr>
          <w:p w14:paraId="673C7957"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PN-EN 1463-1:2000/A1:2005</w:t>
            </w:r>
          </w:p>
        </w:tc>
        <w:tc>
          <w:tcPr>
            <w:tcW w:w="7230" w:type="dxa"/>
          </w:tcPr>
          <w:p w14:paraId="1607F273"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Materiały do poziomego oznakowania dróg. Punktowe elementy odblaskowe Część 1: Wymagania dotyczące charakterystyki nowego elementu (Zmiana A1)</w:t>
            </w:r>
          </w:p>
        </w:tc>
      </w:tr>
      <w:tr w:rsidR="007F43FD" w:rsidRPr="00350D16" w14:paraId="37ABBF14" w14:textId="77777777" w:rsidTr="003E4428">
        <w:trPr>
          <w:trHeight w:val="273"/>
        </w:trPr>
        <w:tc>
          <w:tcPr>
            <w:tcW w:w="496" w:type="dxa"/>
          </w:tcPr>
          <w:p w14:paraId="1D493072"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5b.</w:t>
            </w:r>
          </w:p>
        </w:tc>
        <w:tc>
          <w:tcPr>
            <w:tcW w:w="1842" w:type="dxa"/>
          </w:tcPr>
          <w:p w14:paraId="1BD43C30"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PN-EN 1463-2:2000</w:t>
            </w:r>
          </w:p>
        </w:tc>
        <w:tc>
          <w:tcPr>
            <w:tcW w:w="7230" w:type="dxa"/>
          </w:tcPr>
          <w:p w14:paraId="3815CECF"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Materiały do poziomego oznakowania dróg. Punktowe elementy odblaskowe Część 2: Badania terenowe</w:t>
            </w:r>
          </w:p>
        </w:tc>
      </w:tr>
      <w:tr w:rsidR="007F43FD" w:rsidRPr="00350D16" w14:paraId="37CADD4F" w14:textId="77777777" w:rsidTr="003E4428">
        <w:tc>
          <w:tcPr>
            <w:tcW w:w="496" w:type="dxa"/>
          </w:tcPr>
          <w:p w14:paraId="52CE40F9"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6.</w:t>
            </w:r>
          </w:p>
        </w:tc>
        <w:tc>
          <w:tcPr>
            <w:tcW w:w="1842" w:type="dxa"/>
          </w:tcPr>
          <w:p w14:paraId="4D9F8113"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PN-EN 1871:2003</w:t>
            </w:r>
          </w:p>
        </w:tc>
        <w:tc>
          <w:tcPr>
            <w:tcW w:w="7230" w:type="dxa"/>
          </w:tcPr>
          <w:p w14:paraId="7B278FF6"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Materiały do poziomego oznakowania dróg. Właściwości fizyczne</w:t>
            </w:r>
          </w:p>
        </w:tc>
      </w:tr>
      <w:tr w:rsidR="007F43FD" w:rsidRPr="00350D16" w14:paraId="3C2EA8D3" w14:textId="77777777" w:rsidTr="003E4428">
        <w:tc>
          <w:tcPr>
            <w:tcW w:w="496" w:type="dxa"/>
          </w:tcPr>
          <w:p w14:paraId="7C98ECCC"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6a.</w:t>
            </w:r>
          </w:p>
        </w:tc>
        <w:tc>
          <w:tcPr>
            <w:tcW w:w="1842" w:type="dxa"/>
          </w:tcPr>
          <w:p w14:paraId="11C14ACB"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PN-EN 13036-4: 2004(U)</w:t>
            </w:r>
          </w:p>
        </w:tc>
        <w:tc>
          <w:tcPr>
            <w:tcW w:w="7230" w:type="dxa"/>
          </w:tcPr>
          <w:p w14:paraId="3F5F0AD0" w14:textId="77777777" w:rsidR="007F43FD" w:rsidRPr="00350D16" w:rsidRDefault="007F43FD" w:rsidP="00350D16">
            <w:pPr>
              <w:spacing w:before="120" w:after="120"/>
              <w:rPr>
                <w:rFonts w:cstheme="minorHAnsi"/>
                <w:i/>
                <w:iCs/>
                <w:sz w:val="18"/>
                <w:szCs w:val="18"/>
              </w:rPr>
            </w:pPr>
            <w:r w:rsidRPr="00350D16">
              <w:rPr>
                <w:rFonts w:cstheme="minorHAnsi"/>
                <w:i/>
                <w:iCs/>
                <w:sz w:val="18"/>
                <w:szCs w:val="18"/>
              </w:rPr>
              <w:t>Drogi samochodowe i lotniskowe – Metody badań – Część 4: Metoda pomiaru oporów poślizgu/poślizgnięcia na powierzchni: próba wahadła</w:t>
            </w:r>
          </w:p>
        </w:tc>
      </w:tr>
    </w:tbl>
    <w:p w14:paraId="650F89A1" w14:textId="77777777" w:rsidR="007F43FD" w:rsidRPr="00350D16" w:rsidRDefault="007F43FD" w:rsidP="00350D16">
      <w:pPr>
        <w:spacing w:before="120" w:after="120"/>
        <w:rPr>
          <w:rFonts w:cstheme="minorHAnsi"/>
          <w:b/>
          <w:bCs/>
          <w:sz w:val="18"/>
          <w:szCs w:val="18"/>
        </w:rPr>
      </w:pPr>
    </w:p>
    <w:p w14:paraId="201FE3AB" w14:textId="77777777" w:rsidR="007F43FD" w:rsidRPr="00350D16" w:rsidRDefault="007F43FD" w:rsidP="00350D16">
      <w:pPr>
        <w:spacing w:before="120" w:after="120"/>
        <w:rPr>
          <w:rFonts w:cstheme="minorHAnsi"/>
          <w:b/>
          <w:bCs/>
          <w:sz w:val="18"/>
          <w:szCs w:val="18"/>
        </w:rPr>
      </w:pPr>
      <w:r w:rsidRPr="00350D16">
        <w:rPr>
          <w:rFonts w:cstheme="minorHAnsi"/>
          <w:b/>
          <w:bCs/>
          <w:sz w:val="18"/>
          <w:szCs w:val="18"/>
        </w:rPr>
        <w:t>10.2. Przepisy związane i inne dokumenty</w:t>
      </w:r>
    </w:p>
    <w:p w14:paraId="026DEC78" w14:textId="77777777" w:rsidR="007F43FD" w:rsidRPr="00350D16" w:rsidRDefault="007F43FD" w:rsidP="00350D16">
      <w:pPr>
        <w:numPr>
          <w:ilvl w:val="0"/>
          <w:numId w:val="102"/>
        </w:numPr>
        <w:spacing w:before="120" w:after="120"/>
        <w:rPr>
          <w:rFonts w:cstheme="minorHAnsi"/>
          <w:i/>
          <w:iCs/>
          <w:sz w:val="18"/>
          <w:szCs w:val="18"/>
        </w:rPr>
      </w:pPr>
      <w:r w:rsidRPr="00350D16">
        <w:rPr>
          <w:rFonts w:cstheme="minorHAnsi"/>
          <w:i/>
          <w:iCs/>
          <w:sz w:val="18"/>
          <w:szCs w:val="18"/>
        </w:rPr>
        <w:t>Załącznik nr 2 do rozporządzenia Ministra Infrastruktury z dnia 3 lipca 2003 r. Szczegółowe warunki techniczne dla znaków drogowych poziomych i warunki ich umieszczania na drogach (Dz. U. nr 220, poz. 2181)</w:t>
      </w:r>
    </w:p>
    <w:p w14:paraId="4E1566CC" w14:textId="77777777" w:rsidR="007F43FD" w:rsidRPr="00350D16" w:rsidRDefault="007F43FD" w:rsidP="00350D16">
      <w:pPr>
        <w:numPr>
          <w:ilvl w:val="0"/>
          <w:numId w:val="102"/>
        </w:numPr>
        <w:spacing w:before="120" w:after="120"/>
        <w:rPr>
          <w:rFonts w:cstheme="minorHAnsi"/>
          <w:i/>
          <w:iCs/>
          <w:sz w:val="18"/>
          <w:szCs w:val="18"/>
        </w:rPr>
      </w:pPr>
      <w:r w:rsidRPr="00350D16">
        <w:rPr>
          <w:rFonts w:cstheme="minorHAnsi"/>
          <w:i/>
          <w:iCs/>
          <w:sz w:val="18"/>
          <w:szCs w:val="18"/>
        </w:rPr>
        <w:t>Rozporządzenie  Ministra  Infrastruktury   z  dnia  11 sierpnia 2004 r.  w  sprawie  sposobów deklarowania zgodności wyrobów budowlanych oraz sposobu znakowania ich  znakiem budowlanym (Dz. U. nr 198, poz. 2041)</w:t>
      </w:r>
    </w:p>
    <w:p w14:paraId="26158A96" w14:textId="77777777" w:rsidR="007F43FD" w:rsidRPr="00350D16" w:rsidRDefault="007F43FD" w:rsidP="00350D16">
      <w:pPr>
        <w:numPr>
          <w:ilvl w:val="0"/>
          <w:numId w:val="102"/>
        </w:numPr>
        <w:spacing w:before="120" w:after="120"/>
        <w:rPr>
          <w:rFonts w:cstheme="minorHAnsi"/>
          <w:i/>
          <w:iCs/>
          <w:sz w:val="18"/>
          <w:szCs w:val="18"/>
        </w:rPr>
      </w:pPr>
      <w:r w:rsidRPr="00350D16">
        <w:rPr>
          <w:rFonts w:cstheme="minorHAnsi"/>
          <w:i/>
          <w:iCs/>
          <w:sz w:val="18"/>
          <w:szCs w:val="18"/>
        </w:rPr>
        <w:t>Warunki Techniczne. Poziome znakowanie dróg. POD-97. Seria „I” - Informacje, Instrukcje. Zeszyt nr 55. IBDiM, Warszawa, 1997</w:t>
      </w:r>
    </w:p>
    <w:p w14:paraId="23726B3E" w14:textId="77777777" w:rsidR="007F43FD" w:rsidRPr="00350D16" w:rsidRDefault="007F43FD" w:rsidP="00350D16">
      <w:pPr>
        <w:numPr>
          <w:ilvl w:val="0"/>
          <w:numId w:val="102"/>
        </w:numPr>
        <w:spacing w:before="120" w:after="120"/>
        <w:rPr>
          <w:rFonts w:cstheme="minorHAnsi"/>
          <w:i/>
          <w:iCs/>
          <w:sz w:val="18"/>
          <w:szCs w:val="18"/>
        </w:rPr>
      </w:pPr>
      <w:r w:rsidRPr="00350D16">
        <w:rPr>
          <w:rFonts w:cstheme="minorHAnsi"/>
          <w:i/>
          <w:iCs/>
          <w:sz w:val="18"/>
          <w:szCs w:val="18"/>
        </w:rPr>
        <w:t>Warunki Techniczne. Poziome znakowanie dróg. POD-2006. Seria „I” - Informacje, Instrukcje. IBDiM, Warszawa, w opracowaniu</w:t>
      </w:r>
    </w:p>
    <w:p w14:paraId="7788FFB0" w14:textId="77777777" w:rsidR="007F43FD" w:rsidRPr="00350D16" w:rsidRDefault="007F43FD" w:rsidP="00350D16">
      <w:pPr>
        <w:numPr>
          <w:ilvl w:val="0"/>
          <w:numId w:val="102"/>
        </w:numPr>
        <w:spacing w:before="120" w:after="120"/>
        <w:rPr>
          <w:rFonts w:cstheme="minorHAnsi"/>
          <w:i/>
          <w:iCs/>
          <w:sz w:val="18"/>
          <w:szCs w:val="18"/>
        </w:rPr>
      </w:pPr>
      <w:r w:rsidRPr="00350D16">
        <w:rPr>
          <w:rFonts w:cstheme="minorHAnsi"/>
          <w:i/>
          <w:iCs/>
          <w:sz w:val="18"/>
          <w:szCs w:val="18"/>
        </w:rPr>
        <w:t>Prawo przewozowe (Dz. U. nr 53 z 1984 r., poz. 272 z późniejszymi zmianami)</w:t>
      </w:r>
    </w:p>
    <w:p w14:paraId="5DC5FECB" w14:textId="3B6BB4A9" w:rsidR="007F43FD" w:rsidRPr="00350D16" w:rsidRDefault="007F43FD" w:rsidP="00350D16">
      <w:pPr>
        <w:numPr>
          <w:ilvl w:val="0"/>
          <w:numId w:val="102"/>
        </w:numPr>
        <w:spacing w:before="120" w:after="120"/>
        <w:rPr>
          <w:rFonts w:cstheme="minorHAnsi"/>
          <w:i/>
          <w:iCs/>
          <w:sz w:val="18"/>
          <w:szCs w:val="18"/>
        </w:rPr>
      </w:pPr>
      <w:r w:rsidRPr="00350D16">
        <w:rPr>
          <w:rFonts w:cstheme="minorHAnsi"/>
          <w:i/>
          <w:iCs/>
          <w:sz w:val="18"/>
          <w:szCs w:val="18"/>
        </w:rPr>
        <w:t xml:space="preserve">Rozporządzenie  Ministra  Infrastruktury   z  dnia  11 sierpnia 2004 r.  w  sprawie  systemów oceny zgodności, wymagań jakie powinny spełniać notyfikowane </w:t>
      </w:r>
      <w:r w:rsidR="006F40F7" w:rsidRPr="00350D16">
        <w:rPr>
          <w:rFonts w:cstheme="minorHAnsi"/>
          <w:i/>
          <w:iCs/>
          <w:sz w:val="18"/>
          <w:szCs w:val="18"/>
        </w:rPr>
        <w:t>jednostki</w:t>
      </w:r>
      <w:r w:rsidRPr="00350D16">
        <w:rPr>
          <w:rFonts w:cstheme="minorHAnsi"/>
          <w:i/>
          <w:iCs/>
          <w:sz w:val="18"/>
          <w:szCs w:val="18"/>
        </w:rPr>
        <w:t xml:space="preserve"> uczestniczące w ocenie zgodności oraz sposobu oznaczania wyrobów budowlanych</w:t>
      </w:r>
    </w:p>
    <w:p w14:paraId="0FCC9554" w14:textId="77777777" w:rsidR="007F43FD" w:rsidRPr="00350D16" w:rsidRDefault="007F43FD" w:rsidP="00350D16">
      <w:pPr>
        <w:numPr>
          <w:ilvl w:val="0"/>
          <w:numId w:val="102"/>
        </w:numPr>
        <w:spacing w:before="120" w:after="120"/>
        <w:rPr>
          <w:rFonts w:cstheme="minorHAnsi"/>
          <w:i/>
          <w:iCs/>
          <w:sz w:val="18"/>
          <w:szCs w:val="18"/>
        </w:rPr>
      </w:pPr>
      <w:r w:rsidRPr="00350D16">
        <w:rPr>
          <w:rFonts w:cstheme="minorHAnsi"/>
          <w:i/>
          <w:iCs/>
          <w:sz w:val="18"/>
          <w:szCs w:val="18"/>
        </w:rPr>
        <w:t>Rozporządzenie Ministra Zdrowia z dnia 2 września 2003 r. w sprawie oznakowania opakowań substancji niebezpiecznych i preparatów niebezpiecznych (Dz. U. nr 73, poz. 1679)</w:t>
      </w:r>
    </w:p>
    <w:p w14:paraId="36897A5A" w14:textId="77777777" w:rsidR="007F43FD" w:rsidRPr="00350D16" w:rsidRDefault="007F43FD" w:rsidP="00350D16">
      <w:pPr>
        <w:numPr>
          <w:ilvl w:val="0"/>
          <w:numId w:val="102"/>
        </w:numPr>
        <w:spacing w:before="120" w:after="120"/>
        <w:rPr>
          <w:rFonts w:cstheme="minorHAnsi"/>
          <w:i/>
          <w:iCs/>
          <w:sz w:val="18"/>
          <w:szCs w:val="18"/>
        </w:rPr>
      </w:pPr>
      <w:r w:rsidRPr="00350D16">
        <w:rPr>
          <w:rFonts w:cstheme="minorHAnsi"/>
          <w:i/>
          <w:iCs/>
          <w:sz w:val="18"/>
          <w:szCs w:val="18"/>
        </w:rPr>
        <w:t>Umowa europejska dotycząca międzynarodowego przewozu towarów niebezpiecznych (RID/ADR)</w:t>
      </w:r>
    </w:p>
    <w:p w14:paraId="5327A96F" w14:textId="2DFE8BFD" w:rsidR="007F43FD" w:rsidRPr="00350D16" w:rsidRDefault="007F43FD" w:rsidP="00350D16">
      <w:pPr>
        <w:numPr>
          <w:ilvl w:val="0"/>
          <w:numId w:val="102"/>
        </w:numPr>
        <w:spacing w:before="120" w:after="120"/>
        <w:rPr>
          <w:rFonts w:cstheme="minorHAnsi"/>
          <w:i/>
          <w:iCs/>
          <w:sz w:val="18"/>
          <w:szCs w:val="18"/>
        </w:rPr>
      </w:pPr>
      <w:r w:rsidRPr="00350D16">
        <w:rPr>
          <w:rFonts w:cstheme="minorHAnsi"/>
          <w:i/>
          <w:iCs/>
          <w:sz w:val="18"/>
          <w:szCs w:val="18"/>
        </w:rPr>
        <w:t xml:space="preserve">Rozporządzenie Ministra Infrastruktury z dnia 8 listopada 2004 r. w sprawie aprobat technicznych oraz </w:t>
      </w:r>
      <w:r w:rsidR="006F40F7" w:rsidRPr="00350D16">
        <w:rPr>
          <w:rFonts w:cstheme="minorHAnsi"/>
          <w:i/>
          <w:iCs/>
          <w:sz w:val="18"/>
          <w:szCs w:val="18"/>
        </w:rPr>
        <w:t>jednostek</w:t>
      </w:r>
      <w:r w:rsidRPr="00350D16">
        <w:rPr>
          <w:rFonts w:cstheme="minorHAnsi"/>
          <w:i/>
          <w:iCs/>
          <w:sz w:val="18"/>
          <w:szCs w:val="18"/>
        </w:rPr>
        <w:t xml:space="preserve"> organizacyjnych uprawnionych do ich wydania (Dz.U. nr 249, poz. 24</w:t>
      </w:r>
    </w:p>
    <w:p w14:paraId="194D4586" w14:textId="4470ECA3" w:rsidR="006F40F7" w:rsidRDefault="006F40F7" w:rsidP="006F40F7">
      <w:pPr>
        <w:rPr>
          <w:i/>
          <w:iCs/>
        </w:rPr>
      </w:pPr>
    </w:p>
    <w:p w14:paraId="6F9B6F27" w14:textId="77777777" w:rsidR="00F7617C" w:rsidRPr="00350D16" w:rsidRDefault="00F7617C" w:rsidP="00350D16">
      <w:pPr>
        <w:pStyle w:val="Nagwek2"/>
        <w:rPr>
          <w:b/>
          <w:sz w:val="24"/>
          <w:szCs w:val="24"/>
        </w:rPr>
      </w:pPr>
      <w:bookmarkStart w:id="1434" w:name="_Toc29965040"/>
      <w:bookmarkStart w:id="1435" w:name="_Toc153175891"/>
      <w:r w:rsidRPr="00350D16">
        <w:rPr>
          <w:sz w:val="24"/>
          <w:szCs w:val="24"/>
          <w:highlight w:val="lightGray"/>
        </w:rPr>
        <w:t>D-07.02.01. OZNAKOWANIE PIONOWE</w:t>
      </w:r>
      <w:bookmarkEnd w:id="1434"/>
      <w:r w:rsidRPr="00350D16">
        <w:rPr>
          <w:sz w:val="24"/>
          <w:szCs w:val="24"/>
        </w:rPr>
        <w:t xml:space="preserve">  - przywrócenie stałej organizacji ruchu z mat. odzyskanych –ozn. pionowego</w:t>
      </w:r>
      <w:bookmarkEnd w:id="1435"/>
      <w:r w:rsidRPr="00350D16">
        <w:rPr>
          <w:sz w:val="24"/>
          <w:szCs w:val="24"/>
        </w:rPr>
        <w:t xml:space="preserve"> </w:t>
      </w:r>
    </w:p>
    <w:p w14:paraId="39042BAC" w14:textId="77777777" w:rsidR="00F7617C" w:rsidRDefault="00F7617C" w:rsidP="00F7617C">
      <w:pPr>
        <w:spacing w:after="0" w:line="240" w:lineRule="auto"/>
        <w:rPr>
          <w:sz w:val="18"/>
          <w:szCs w:val="18"/>
        </w:rPr>
      </w:pPr>
      <w:r>
        <w:rPr>
          <w:sz w:val="18"/>
          <w:szCs w:val="18"/>
        </w:rPr>
        <w:t xml:space="preserve">  </w:t>
      </w:r>
    </w:p>
    <w:p w14:paraId="700C2CBD" w14:textId="25BE69E3" w:rsidR="00F7617C" w:rsidRDefault="00F7617C" w:rsidP="00F7617C">
      <w:pPr>
        <w:spacing w:after="0" w:line="240" w:lineRule="auto"/>
        <w:rPr>
          <w:sz w:val="18"/>
          <w:szCs w:val="18"/>
        </w:rPr>
      </w:pPr>
      <w:r w:rsidRPr="00F82E62">
        <w:rPr>
          <w:b/>
          <w:bCs/>
          <w:sz w:val="18"/>
          <w:szCs w:val="18"/>
        </w:rPr>
        <w:t xml:space="preserve">Przywrócenie stanu pierwotnego w oznakowaniu pionowym  </w:t>
      </w:r>
      <w:r w:rsidRPr="00DF15DF">
        <w:rPr>
          <w:sz w:val="18"/>
          <w:szCs w:val="18"/>
        </w:rPr>
        <w:t xml:space="preserve">przy remoncie drogi wojewódzkiej nr </w:t>
      </w:r>
      <w:r w:rsidR="00D31BC1">
        <w:rPr>
          <w:b/>
          <w:sz w:val="18"/>
          <w:szCs w:val="18"/>
        </w:rPr>
        <w:t>615</w:t>
      </w:r>
      <w:r w:rsidRPr="00DF15DF">
        <w:rPr>
          <w:sz w:val="18"/>
          <w:szCs w:val="18"/>
        </w:rPr>
        <w:t xml:space="preserve"> w wyznaczonych jw. odcinkach</w:t>
      </w:r>
      <w:r w:rsidRPr="00DF5057">
        <w:rPr>
          <w:sz w:val="18"/>
          <w:szCs w:val="18"/>
        </w:rPr>
        <w:t>.</w:t>
      </w:r>
    </w:p>
    <w:p w14:paraId="1E1D44E6" w14:textId="77777777" w:rsidR="00F7617C" w:rsidRPr="00F82E62" w:rsidRDefault="00F7617C" w:rsidP="00F7617C">
      <w:pPr>
        <w:spacing w:after="0" w:line="240" w:lineRule="auto"/>
        <w:rPr>
          <w:sz w:val="6"/>
          <w:szCs w:val="6"/>
        </w:rPr>
      </w:pPr>
    </w:p>
    <w:p w14:paraId="63E8F74E" w14:textId="77777777" w:rsidR="00F7617C" w:rsidRDefault="00F7617C" w:rsidP="00F7617C">
      <w:pPr>
        <w:spacing w:after="0" w:line="240" w:lineRule="auto"/>
        <w:rPr>
          <w:sz w:val="18"/>
          <w:szCs w:val="18"/>
        </w:rPr>
      </w:pPr>
      <w:r>
        <w:rPr>
          <w:sz w:val="18"/>
          <w:szCs w:val="18"/>
        </w:rPr>
        <w:t xml:space="preserve">Zadaniem jest ustawienie/przywrócenie  w miejscach zlokalizowania w planie stałej organizacji ruchu  urządzeń bezpieczeństwa ruchu - po etapowym - wcześniejszym zdemontowaniu urządzeń pionowego oznakowania i wykonaniu remontu odcinkowego nawierzchni; </w:t>
      </w:r>
    </w:p>
    <w:p w14:paraId="7B645DAC" w14:textId="77777777" w:rsidR="00F7617C" w:rsidRDefault="00F7617C" w:rsidP="00F7617C">
      <w:pPr>
        <w:spacing w:after="0" w:line="240" w:lineRule="auto"/>
        <w:rPr>
          <w:sz w:val="18"/>
          <w:szCs w:val="18"/>
        </w:rPr>
      </w:pPr>
      <w:r>
        <w:rPr>
          <w:sz w:val="18"/>
          <w:szCs w:val="18"/>
        </w:rPr>
        <w:t xml:space="preserve">-  na  wyspach  rozdzielających  ruch drogowy, </w:t>
      </w:r>
    </w:p>
    <w:p w14:paraId="546A96BB" w14:textId="77777777" w:rsidR="00F7617C" w:rsidRPr="00F82E62" w:rsidRDefault="00F7617C" w:rsidP="00F7617C">
      <w:pPr>
        <w:spacing w:after="0" w:line="240" w:lineRule="auto"/>
        <w:ind w:left="220" w:hangingChars="122" w:hanging="220"/>
        <w:rPr>
          <w:strike/>
          <w:sz w:val="18"/>
          <w:szCs w:val="18"/>
        </w:rPr>
      </w:pPr>
      <w:r w:rsidRPr="00F82E62">
        <w:rPr>
          <w:strike/>
          <w:sz w:val="18"/>
          <w:szCs w:val="18"/>
        </w:rPr>
        <w:t xml:space="preserve">-   zamontowanie w konstrukcji jezdni ( po usunięciu istniejących elementów tj. okrawężnikowania i gruntu oraz wykonanej podbudowie i pełnej konstrukcji jezdnej tj.   wskazywane w innych pozycjach przedmiaru )  nowych elementów z tworzywa sztucznego          </w:t>
      </w:r>
    </w:p>
    <w:p w14:paraId="18255888" w14:textId="77777777" w:rsidR="00F7617C" w:rsidRDefault="00F7617C" w:rsidP="00F7617C">
      <w:pPr>
        <w:spacing w:after="0" w:line="240" w:lineRule="auto"/>
        <w:rPr>
          <w:sz w:val="18"/>
          <w:szCs w:val="18"/>
        </w:rPr>
      </w:pPr>
      <w:r>
        <w:rPr>
          <w:sz w:val="18"/>
          <w:szCs w:val="18"/>
        </w:rPr>
        <w:t xml:space="preserve">-  z montażem </w:t>
      </w:r>
      <w:r w:rsidRPr="001556A4">
        <w:rPr>
          <w:sz w:val="18"/>
          <w:szCs w:val="18"/>
        </w:rPr>
        <w:t>urządzeń do instalowania słupków w gniazdach dla</w:t>
      </w:r>
      <w:r>
        <w:rPr>
          <w:sz w:val="18"/>
          <w:szCs w:val="18"/>
        </w:rPr>
        <w:t xml:space="preserve">  ( U-5a i U5b )  </w:t>
      </w:r>
    </w:p>
    <w:p w14:paraId="6BC20FA7" w14:textId="77777777" w:rsidR="00F7617C" w:rsidRDefault="00F7617C" w:rsidP="00F7617C">
      <w:pPr>
        <w:spacing w:after="0" w:line="240" w:lineRule="auto"/>
        <w:rPr>
          <w:sz w:val="18"/>
          <w:szCs w:val="18"/>
        </w:rPr>
        <w:sectPr w:rsidR="00F7617C" w:rsidSect="002F0EBD">
          <w:footerReference w:type="default" r:id="rId41"/>
          <w:pgSz w:w="11909" w:h="16838"/>
          <w:pgMar w:top="770" w:right="1080" w:bottom="1440" w:left="1080" w:header="0" w:footer="6" w:gutter="0"/>
          <w:cols w:space="708"/>
          <w:docGrid w:linePitch="360"/>
        </w:sectPr>
      </w:pPr>
      <w:r>
        <w:rPr>
          <w:sz w:val="18"/>
          <w:szCs w:val="18"/>
        </w:rPr>
        <w:t>w ramach zadania jest również ustawienie ponowne istniejącego  pionowego oznakowania z wymaganymi znakami.</w:t>
      </w:r>
    </w:p>
    <w:p w14:paraId="3CDFC87A" w14:textId="0B2629D8" w:rsidR="00145242" w:rsidRPr="00145242" w:rsidRDefault="00145242" w:rsidP="00145242">
      <w:pPr>
        <w:pStyle w:val="Nagwek1"/>
        <w:rPr>
          <w:sz w:val="32"/>
          <w:szCs w:val="32"/>
          <w:highlight w:val="lightGray"/>
        </w:rPr>
      </w:pPr>
      <w:bookmarkStart w:id="1436" w:name="_Toc153175892"/>
      <w:r w:rsidRPr="00145242">
        <w:rPr>
          <w:sz w:val="32"/>
          <w:szCs w:val="32"/>
          <w:highlight w:val="lightGray"/>
        </w:rPr>
        <w:t>D-08.00.00 ROBOTY BRUKARSKIE</w:t>
      </w:r>
      <w:bookmarkEnd w:id="1436"/>
    </w:p>
    <w:p w14:paraId="75350B17" w14:textId="29299FAF" w:rsidR="00F7617C" w:rsidRPr="0015409D" w:rsidRDefault="00F7617C" w:rsidP="0015409D">
      <w:pPr>
        <w:pStyle w:val="Nagwek2"/>
        <w:rPr>
          <w:sz w:val="24"/>
          <w:szCs w:val="24"/>
        </w:rPr>
      </w:pPr>
      <w:bookmarkStart w:id="1437" w:name="_Toc153175893"/>
      <w:r w:rsidRPr="0015409D">
        <w:rPr>
          <w:sz w:val="24"/>
          <w:szCs w:val="24"/>
          <w:highlight w:val="lightGray"/>
        </w:rPr>
        <w:t>D – 08.02.02</w:t>
      </w:r>
      <w:r w:rsidR="00350D16" w:rsidRPr="0015409D">
        <w:rPr>
          <w:sz w:val="24"/>
          <w:szCs w:val="24"/>
          <w:highlight w:val="lightGray"/>
        </w:rPr>
        <w:t xml:space="preserve"> </w:t>
      </w:r>
      <w:r w:rsidRPr="0015409D">
        <w:rPr>
          <w:sz w:val="24"/>
          <w:szCs w:val="24"/>
          <w:highlight w:val="lightGray"/>
        </w:rPr>
        <w:t>ODBUDOWA CZĘŚCI PODBUDOWY/PODSYPKI ORAZ NAWIERZCHNI Z BETONOWEJ KOSTKI  BRUKOWEJ – REGULACJA WYSOKOŚCIOWA CHODNIKA/ZJAZDÓW/ZATOK</w:t>
      </w:r>
      <w:bookmarkEnd w:id="1437"/>
    </w:p>
    <w:p w14:paraId="0EF76E30" w14:textId="77777777" w:rsidR="00F7617C" w:rsidRDefault="00F7617C" w:rsidP="00F7617C">
      <w:pPr>
        <w:spacing w:after="0" w:line="360" w:lineRule="auto"/>
        <w:rPr>
          <w:i/>
          <w:iCs/>
        </w:rPr>
      </w:pPr>
    </w:p>
    <w:p w14:paraId="454AF297" w14:textId="77777777" w:rsidR="00F7617C" w:rsidRPr="009A30FF" w:rsidRDefault="00F7617C" w:rsidP="0015409D">
      <w:pPr>
        <w:spacing w:before="120" w:after="120" w:line="360" w:lineRule="auto"/>
        <w:rPr>
          <w:b/>
          <w:bCs/>
          <w:sz w:val="18"/>
          <w:szCs w:val="18"/>
        </w:rPr>
      </w:pPr>
      <w:r w:rsidRPr="009A30FF">
        <w:rPr>
          <w:b/>
          <w:bCs/>
          <w:sz w:val="18"/>
          <w:szCs w:val="18"/>
        </w:rPr>
        <w:t>WSTĘP</w:t>
      </w:r>
    </w:p>
    <w:p w14:paraId="67496BD0" w14:textId="77777777" w:rsidR="00F7617C" w:rsidRPr="002B444A" w:rsidRDefault="00F7617C" w:rsidP="0015409D">
      <w:pPr>
        <w:spacing w:before="120" w:after="120" w:line="360" w:lineRule="auto"/>
        <w:rPr>
          <w:b/>
          <w:bCs/>
          <w:sz w:val="18"/>
          <w:szCs w:val="18"/>
        </w:rPr>
      </w:pPr>
      <w:r w:rsidRPr="002B444A">
        <w:rPr>
          <w:b/>
          <w:bCs/>
          <w:sz w:val="18"/>
          <w:szCs w:val="18"/>
        </w:rPr>
        <w:t>1.1. Przedmiot OST</w:t>
      </w:r>
    </w:p>
    <w:p w14:paraId="06B9E60E" w14:textId="778C98E4" w:rsidR="00F7617C" w:rsidRPr="00080C5D" w:rsidRDefault="00F7617C" w:rsidP="0015409D">
      <w:pPr>
        <w:spacing w:before="120" w:after="120" w:line="360" w:lineRule="auto"/>
        <w:rPr>
          <w:sz w:val="18"/>
          <w:szCs w:val="18"/>
        </w:rPr>
      </w:pPr>
      <w:r w:rsidRPr="00080C5D">
        <w:rPr>
          <w:sz w:val="18"/>
          <w:szCs w:val="18"/>
        </w:rPr>
        <w:tab/>
        <w:t xml:space="preserve">Przedmiotem niniejszej ogólnej specyfikacji technicznej (OST) są wymagania dotyczące wykonania i odbioru robót związanych z ODBUDOWĄ </w:t>
      </w:r>
      <w:r>
        <w:rPr>
          <w:sz w:val="18"/>
          <w:szCs w:val="18"/>
        </w:rPr>
        <w:t>chodnika</w:t>
      </w:r>
      <w:r w:rsidRPr="00080C5D">
        <w:rPr>
          <w:sz w:val="18"/>
          <w:szCs w:val="18"/>
        </w:rPr>
        <w:t xml:space="preserve"> z betonowej kostki brukowej dla remontu drogi wojewódzkiej nr </w:t>
      </w:r>
      <w:r w:rsidR="00D31BC1">
        <w:rPr>
          <w:sz w:val="18"/>
          <w:szCs w:val="18"/>
        </w:rPr>
        <w:t>615</w:t>
      </w:r>
      <w:r w:rsidRPr="00080C5D">
        <w:rPr>
          <w:sz w:val="18"/>
          <w:szCs w:val="18"/>
        </w:rPr>
        <w:t xml:space="preserve"> na zadanych odcinkach.</w:t>
      </w:r>
    </w:p>
    <w:p w14:paraId="24BB523F" w14:textId="77777777" w:rsidR="00F7617C" w:rsidRPr="002B444A" w:rsidRDefault="00F7617C" w:rsidP="0015409D">
      <w:pPr>
        <w:spacing w:before="120" w:after="120" w:line="360" w:lineRule="auto"/>
        <w:rPr>
          <w:b/>
          <w:bCs/>
          <w:sz w:val="18"/>
          <w:szCs w:val="18"/>
        </w:rPr>
      </w:pPr>
      <w:r w:rsidRPr="002B444A">
        <w:rPr>
          <w:b/>
          <w:bCs/>
          <w:sz w:val="18"/>
          <w:szCs w:val="18"/>
        </w:rPr>
        <w:t>1.2. Zakres stosowania OST</w:t>
      </w:r>
    </w:p>
    <w:p w14:paraId="414F0657" w14:textId="77777777" w:rsidR="00F7617C" w:rsidRPr="00080C5D" w:rsidRDefault="00F7617C" w:rsidP="0015409D">
      <w:pPr>
        <w:spacing w:before="120" w:after="120" w:line="360" w:lineRule="auto"/>
        <w:rPr>
          <w:sz w:val="18"/>
          <w:szCs w:val="18"/>
        </w:rPr>
      </w:pPr>
      <w:r w:rsidRPr="00080C5D">
        <w:rPr>
          <w:sz w:val="18"/>
          <w:szCs w:val="18"/>
        </w:rPr>
        <w:tab/>
        <w:t>Ogólna specyfikacja techniczna (OST) jest materiałem pomocniczym do  opracowania specyfikacji technicznej wykonania i odbioru robót budowlanych (ST) stosowanej jako dokument przetargowy i kontraktowy przy zlecaniu i realizacji robót na drogach i ulicach.</w:t>
      </w:r>
    </w:p>
    <w:p w14:paraId="0FB30E13" w14:textId="77777777" w:rsidR="00F7617C" w:rsidRPr="002B444A" w:rsidRDefault="00F7617C" w:rsidP="0015409D">
      <w:pPr>
        <w:spacing w:before="120" w:after="120" w:line="360" w:lineRule="auto"/>
        <w:rPr>
          <w:b/>
          <w:bCs/>
          <w:sz w:val="18"/>
          <w:szCs w:val="18"/>
        </w:rPr>
      </w:pPr>
      <w:r w:rsidRPr="002B444A">
        <w:rPr>
          <w:b/>
          <w:bCs/>
          <w:sz w:val="18"/>
          <w:szCs w:val="18"/>
        </w:rPr>
        <w:t>1.3. Zakres robót objętych OST</w:t>
      </w:r>
    </w:p>
    <w:p w14:paraId="632FB9E7" w14:textId="77777777" w:rsidR="00F7617C" w:rsidRPr="00080C5D" w:rsidRDefault="00F7617C" w:rsidP="0015409D">
      <w:pPr>
        <w:spacing w:before="120" w:after="120" w:line="360" w:lineRule="auto"/>
        <w:rPr>
          <w:sz w:val="18"/>
          <w:szCs w:val="18"/>
        </w:rPr>
      </w:pPr>
      <w:r w:rsidRPr="00080C5D">
        <w:rPr>
          <w:sz w:val="18"/>
          <w:szCs w:val="18"/>
        </w:rPr>
        <w:tab/>
        <w:t xml:space="preserve">Ustalenia zawarte w niniejszej specyfikacji dotyczą zasad prowadzenia robót związanych z wykonaniem i odbiorem </w:t>
      </w:r>
      <w:r>
        <w:rPr>
          <w:sz w:val="18"/>
          <w:szCs w:val="18"/>
        </w:rPr>
        <w:t>chodników z kostki betonowej</w:t>
      </w:r>
      <w:r w:rsidRPr="00080C5D">
        <w:rPr>
          <w:sz w:val="18"/>
          <w:szCs w:val="18"/>
        </w:rPr>
        <w:t>.</w:t>
      </w:r>
    </w:p>
    <w:p w14:paraId="38FBCC4D" w14:textId="77777777" w:rsidR="00F7617C" w:rsidRPr="002B444A" w:rsidRDefault="00F7617C" w:rsidP="0015409D">
      <w:pPr>
        <w:spacing w:before="120" w:after="120" w:line="360" w:lineRule="auto"/>
        <w:rPr>
          <w:b/>
          <w:bCs/>
          <w:sz w:val="18"/>
          <w:szCs w:val="18"/>
        </w:rPr>
      </w:pPr>
      <w:r w:rsidRPr="002B444A">
        <w:rPr>
          <w:b/>
          <w:bCs/>
          <w:sz w:val="18"/>
          <w:szCs w:val="18"/>
        </w:rPr>
        <w:t>1.4. Określenia podstawowe</w:t>
      </w:r>
    </w:p>
    <w:p w14:paraId="2ED989B4" w14:textId="77777777" w:rsidR="00F7617C" w:rsidRPr="00080C5D" w:rsidRDefault="00F7617C" w:rsidP="0015409D">
      <w:pPr>
        <w:spacing w:before="120" w:after="120" w:line="360" w:lineRule="auto"/>
        <w:rPr>
          <w:sz w:val="18"/>
          <w:szCs w:val="18"/>
        </w:rPr>
      </w:pPr>
      <w:r w:rsidRPr="00080C5D">
        <w:rPr>
          <w:b/>
          <w:sz w:val="18"/>
          <w:szCs w:val="18"/>
        </w:rPr>
        <w:t>1.4.</w:t>
      </w:r>
      <w:r>
        <w:rPr>
          <w:b/>
          <w:sz w:val="18"/>
          <w:szCs w:val="18"/>
        </w:rPr>
        <w:t>1</w:t>
      </w:r>
      <w:r w:rsidRPr="00080C5D">
        <w:rPr>
          <w:b/>
          <w:sz w:val="18"/>
          <w:szCs w:val="18"/>
        </w:rPr>
        <w:t xml:space="preserve">. </w:t>
      </w:r>
      <w:r w:rsidRPr="00080C5D">
        <w:rPr>
          <w:sz w:val="18"/>
          <w:szCs w:val="18"/>
        </w:rPr>
        <w:t>Betonowa kostka brukowa - prefabrykowany element budowlany, przeznaczony do budowy warstwy ścieralnej nawierzchni, wykonany metodą wibroprasowania z betonu niezbrojonego.</w:t>
      </w:r>
    </w:p>
    <w:p w14:paraId="6A848F29" w14:textId="77777777" w:rsidR="00F7617C" w:rsidRPr="00080C5D" w:rsidRDefault="00F7617C" w:rsidP="0015409D">
      <w:pPr>
        <w:spacing w:before="120" w:after="120" w:line="360" w:lineRule="auto"/>
        <w:rPr>
          <w:sz w:val="18"/>
          <w:szCs w:val="18"/>
        </w:rPr>
      </w:pPr>
      <w:r w:rsidRPr="00080C5D">
        <w:rPr>
          <w:b/>
          <w:sz w:val="18"/>
          <w:szCs w:val="18"/>
        </w:rPr>
        <w:t>1.4.</w:t>
      </w:r>
      <w:r>
        <w:rPr>
          <w:b/>
          <w:sz w:val="18"/>
          <w:szCs w:val="18"/>
        </w:rPr>
        <w:t>2</w:t>
      </w:r>
      <w:r w:rsidRPr="00080C5D">
        <w:rPr>
          <w:b/>
          <w:sz w:val="18"/>
          <w:szCs w:val="18"/>
        </w:rPr>
        <w:t xml:space="preserve">. </w:t>
      </w:r>
      <w:r w:rsidRPr="00080C5D">
        <w:rPr>
          <w:sz w:val="18"/>
          <w:szCs w:val="18"/>
        </w:rPr>
        <w:t>Spoina - odstęp pomiędzy przylegającymi elementami (kostkami) wypełniony określonym materiałem wypełniającym.</w:t>
      </w:r>
    </w:p>
    <w:p w14:paraId="7A7510C0" w14:textId="77777777" w:rsidR="00F7617C" w:rsidRPr="00080C5D" w:rsidRDefault="00F7617C" w:rsidP="0015409D">
      <w:pPr>
        <w:spacing w:before="120" w:after="120" w:line="360" w:lineRule="auto"/>
        <w:rPr>
          <w:sz w:val="18"/>
          <w:szCs w:val="18"/>
        </w:rPr>
      </w:pPr>
      <w:r w:rsidRPr="00080C5D">
        <w:rPr>
          <w:b/>
          <w:sz w:val="18"/>
          <w:szCs w:val="18"/>
        </w:rPr>
        <w:t>1.4.</w:t>
      </w:r>
      <w:r>
        <w:rPr>
          <w:b/>
          <w:sz w:val="18"/>
          <w:szCs w:val="18"/>
        </w:rPr>
        <w:t>3</w:t>
      </w:r>
      <w:r w:rsidRPr="00080C5D">
        <w:rPr>
          <w:b/>
          <w:sz w:val="18"/>
          <w:szCs w:val="18"/>
        </w:rPr>
        <w:t xml:space="preserve">. </w:t>
      </w:r>
      <w:r w:rsidRPr="00080C5D">
        <w:rPr>
          <w:sz w:val="18"/>
          <w:szCs w:val="18"/>
        </w:rPr>
        <w:t>Pozostałe określenia podstawowe są zgodne z obowiązującymi, odpowiednimi polskimi normami i z definicjami podanymi w OST D-M-00.00.00 „Wymagania ogólne” [1], pkt 1.4.</w:t>
      </w:r>
    </w:p>
    <w:p w14:paraId="7810956D" w14:textId="77777777" w:rsidR="00F7617C" w:rsidRPr="002B444A" w:rsidRDefault="00F7617C" w:rsidP="0015409D">
      <w:pPr>
        <w:spacing w:before="120" w:after="120" w:line="360" w:lineRule="auto"/>
        <w:rPr>
          <w:b/>
          <w:bCs/>
          <w:sz w:val="18"/>
          <w:szCs w:val="18"/>
        </w:rPr>
      </w:pPr>
      <w:r w:rsidRPr="002B444A">
        <w:rPr>
          <w:b/>
          <w:bCs/>
          <w:sz w:val="18"/>
          <w:szCs w:val="18"/>
        </w:rPr>
        <w:t xml:space="preserve">1.5. Ogólne wymagania dotyczące robót </w:t>
      </w:r>
    </w:p>
    <w:p w14:paraId="2F416438" w14:textId="77777777" w:rsidR="00F7617C" w:rsidRPr="00080C5D" w:rsidRDefault="00F7617C" w:rsidP="0015409D">
      <w:pPr>
        <w:spacing w:before="120" w:after="120" w:line="360" w:lineRule="auto"/>
        <w:rPr>
          <w:sz w:val="18"/>
          <w:szCs w:val="18"/>
        </w:rPr>
      </w:pPr>
      <w:r w:rsidRPr="00080C5D">
        <w:rPr>
          <w:sz w:val="18"/>
          <w:szCs w:val="18"/>
        </w:rPr>
        <w:tab/>
        <w:t>Ogólne wymagania dotyczące robót podano w OST D-M-00.00.00 „Wymagania ogólne” [1], pkt 1.5.</w:t>
      </w:r>
    </w:p>
    <w:p w14:paraId="7AAE884A" w14:textId="77777777" w:rsidR="00F7617C" w:rsidRPr="009A30FF" w:rsidRDefault="00F7617C" w:rsidP="0015409D">
      <w:pPr>
        <w:spacing w:before="120" w:after="120" w:line="360" w:lineRule="auto"/>
        <w:rPr>
          <w:b/>
          <w:bCs/>
          <w:sz w:val="18"/>
          <w:szCs w:val="18"/>
        </w:rPr>
      </w:pPr>
      <w:bookmarkStart w:id="1438" w:name="_Toc421686544"/>
      <w:bookmarkStart w:id="1439" w:name="_Toc107903637"/>
      <w:bookmarkStart w:id="1440" w:name="_Toc266695140"/>
      <w:r w:rsidRPr="009A30FF">
        <w:rPr>
          <w:b/>
          <w:bCs/>
          <w:sz w:val="18"/>
          <w:szCs w:val="18"/>
        </w:rPr>
        <w:t xml:space="preserve">2. </w:t>
      </w:r>
      <w:bookmarkEnd w:id="1438"/>
      <w:bookmarkEnd w:id="1439"/>
      <w:bookmarkEnd w:id="1440"/>
      <w:r w:rsidRPr="009A30FF">
        <w:rPr>
          <w:b/>
          <w:bCs/>
          <w:sz w:val="18"/>
          <w:szCs w:val="18"/>
        </w:rPr>
        <w:t>MATERIAŁY</w:t>
      </w:r>
    </w:p>
    <w:p w14:paraId="14AF77D2" w14:textId="77777777" w:rsidR="00F7617C" w:rsidRPr="002B444A" w:rsidRDefault="00F7617C" w:rsidP="0015409D">
      <w:pPr>
        <w:spacing w:before="120" w:after="120" w:line="360" w:lineRule="auto"/>
        <w:rPr>
          <w:b/>
          <w:bCs/>
          <w:sz w:val="18"/>
          <w:szCs w:val="18"/>
        </w:rPr>
      </w:pPr>
      <w:r w:rsidRPr="002B444A">
        <w:rPr>
          <w:b/>
          <w:bCs/>
          <w:sz w:val="18"/>
          <w:szCs w:val="18"/>
        </w:rPr>
        <w:t>2.1. Ogólne wymagania dotyczące materiałów</w:t>
      </w:r>
    </w:p>
    <w:p w14:paraId="2A946D5C" w14:textId="77777777" w:rsidR="00F7617C" w:rsidRPr="00080C5D" w:rsidRDefault="00F7617C" w:rsidP="0015409D">
      <w:pPr>
        <w:spacing w:before="120" w:after="120" w:line="360" w:lineRule="auto"/>
        <w:rPr>
          <w:sz w:val="18"/>
          <w:szCs w:val="18"/>
        </w:rPr>
      </w:pPr>
      <w:r w:rsidRPr="00080C5D">
        <w:rPr>
          <w:sz w:val="18"/>
          <w:szCs w:val="18"/>
        </w:rPr>
        <w:tab/>
        <w:t>Ogólne wymagania dotyczące materiałów, ich pozyskiwania i składowania, podano w OST D-M-00.00.00 „Wymagania ogólne” [1], pkt 2.</w:t>
      </w:r>
    </w:p>
    <w:p w14:paraId="1B34337F" w14:textId="77777777" w:rsidR="00F7617C" w:rsidRPr="002B444A" w:rsidRDefault="00F7617C" w:rsidP="0015409D">
      <w:pPr>
        <w:spacing w:before="120" w:after="120" w:line="360" w:lineRule="auto"/>
        <w:rPr>
          <w:b/>
          <w:bCs/>
          <w:sz w:val="18"/>
          <w:szCs w:val="18"/>
        </w:rPr>
      </w:pPr>
      <w:r w:rsidRPr="002B444A">
        <w:rPr>
          <w:b/>
          <w:bCs/>
          <w:sz w:val="18"/>
          <w:szCs w:val="18"/>
        </w:rPr>
        <w:t>2.2. Materiały do wykonania robót</w:t>
      </w:r>
    </w:p>
    <w:p w14:paraId="3CA85725" w14:textId="77777777" w:rsidR="00F7617C" w:rsidRPr="002B444A" w:rsidRDefault="00F7617C" w:rsidP="0015409D">
      <w:pPr>
        <w:spacing w:before="120" w:after="120" w:line="360" w:lineRule="auto"/>
        <w:rPr>
          <w:b/>
          <w:bCs/>
          <w:sz w:val="18"/>
          <w:szCs w:val="18"/>
        </w:rPr>
      </w:pPr>
      <w:r w:rsidRPr="002B444A">
        <w:rPr>
          <w:b/>
          <w:bCs/>
          <w:sz w:val="18"/>
          <w:szCs w:val="18"/>
        </w:rPr>
        <w:t>2.2.1. Zgodność materiałów z dokumentacją projektową</w:t>
      </w:r>
    </w:p>
    <w:p w14:paraId="2123EF46" w14:textId="77777777" w:rsidR="00F7617C" w:rsidRPr="00080C5D" w:rsidRDefault="00F7617C" w:rsidP="0015409D">
      <w:pPr>
        <w:spacing w:before="120" w:after="120" w:line="360" w:lineRule="auto"/>
        <w:rPr>
          <w:sz w:val="18"/>
          <w:szCs w:val="18"/>
        </w:rPr>
      </w:pPr>
      <w:r w:rsidRPr="00080C5D">
        <w:rPr>
          <w:sz w:val="18"/>
          <w:szCs w:val="18"/>
        </w:rPr>
        <w:tab/>
        <w:t>Materiały do wykonania robót powinny być zgodne z ustaleniami dokumentacji projektowej lub ST.</w:t>
      </w:r>
    </w:p>
    <w:p w14:paraId="7A9F192F" w14:textId="77777777" w:rsidR="00F7617C" w:rsidRPr="002B444A" w:rsidRDefault="00F7617C" w:rsidP="0015409D">
      <w:pPr>
        <w:spacing w:before="120" w:after="120" w:line="360" w:lineRule="auto"/>
        <w:rPr>
          <w:b/>
          <w:sz w:val="18"/>
          <w:szCs w:val="18"/>
        </w:rPr>
      </w:pPr>
      <w:r w:rsidRPr="002B444A">
        <w:rPr>
          <w:b/>
          <w:sz w:val="18"/>
          <w:szCs w:val="18"/>
        </w:rPr>
        <w:t>2.2.2. Materiały do wykonania prac</w:t>
      </w:r>
    </w:p>
    <w:p w14:paraId="44960839" w14:textId="77777777" w:rsidR="00F7617C" w:rsidRPr="00080C5D" w:rsidRDefault="00F7617C" w:rsidP="0015409D">
      <w:pPr>
        <w:spacing w:before="120" w:after="120" w:line="360" w:lineRule="auto"/>
        <w:rPr>
          <w:sz w:val="18"/>
          <w:szCs w:val="18"/>
        </w:rPr>
      </w:pPr>
      <w:r w:rsidRPr="00080C5D">
        <w:rPr>
          <w:sz w:val="18"/>
          <w:szCs w:val="18"/>
        </w:rPr>
        <w:tab/>
        <w:t>Materiałami stosowanymi przy wykonaniu są:</w:t>
      </w:r>
    </w:p>
    <w:p w14:paraId="4AC65F21" w14:textId="77777777" w:rsidR="00F7617C" w:rsidRPr="004E1E37" w:rsidRDefault="00F7617C" w:rsidP="0015409D">
      <w:pPr>
        <w:pStyle w:val="Akapitzlist"/>
        <w:numPr>
          <w:ilvl w:val="0"/>
          <w:numId w:val="140"/>
        </w:numPr>
        <w:spacing w:before="120" w:after="120" w:line="360" w:lineRule="auto"/>
        <w:rPr>
          <w:sz w:val="18"/>
          <w:szCs w:val="18"/>
        </w:rPr>
      </w:pPr>
      <w:r w:rsidRPr="004E1E37">
        <w:rPr>
          <w:sz w:val="18"/>
          <w:szCs w:val="18"/>
        </w:rPr>
        <w:t>betonowe kostki brukowe,</w:t>
      </w:r>
    </w:p>
    <w:p w14:paraId="373C4876" w14:textId="77777777" w:rsidR="00F7617C" w:rsidRPr="004E1E37" w:rsidRDefault="00F7617C" w:rsidP="0015409D">
      <w:pPr>
        <w:pStyle w:val="Akapitzlist"/>
        <w:numPr>
          <w:ilvl w:val="0"/>
          <w:numId w:val="140"/>
        </w:numPr>
        <w:spacing w:before="120" w:after="120" w:line="360" w:lineRule="auto"/>
        <w:rPr>
          <w:sz w:val="18"/>
          <w:szCs w:val="18"/>
        </w:rPr>
      </w:pPr>
      <w:r w:rsidRPr="004E1E37">
        <w:rPr>
          <w:sz w:val="18"/>
          <w:szCs w:val="18"/>
        </w:rPr>
        <w:t>materiał do wykonania podsypki,</w:t>
      </w:r>
    </w:p>
    <w:p w14:paraId="1EB497AF" w14:textId="77777777" w:rsidR="00F7617C" w:rsidRPr="004E1E37" w:rsidRDefault="00F7617C" w:rsidP="0015409D">
      <w:pPr>
        <w:pStyle w:val="Akapitzlist"/>
        <w:numPr>
          <w:ilvl w:val="0"/>
          <w:numId w:val="140"/>
        </w:numPr>
        <w:spacing w:before="120" w:after="120" w:line="360" w:lineRule="auto"/>
        <w:rPr>
          <w:sz w:val="18"/>
          <w:szCs w:val="18"/>
        </w:rPr>
      </w:pPr>
      <w:r w:rsidRPr="004E1E37">
        <w:rPr>
          <w:sz w:val="18"/>
          <w:szCs w:val="18"/>
        </w:rPr>
        <w:t>materiał do wypełnienia spoin,</w:t>
      </w:r>
    </w:p>
    <w:p w14:paraId="112BCCA0" w14:textId="77777777" w:rsidR="00F7617C" w:rsidRPr="004E1E37" w:rsidRDefault="00F7617C" w:rsidP="0015409D">
      <w:pPr>
        <w:pStyle w:val="Akapitzlist"/>
        <w:numPr>
          <w:ilvl w:val="0"/>
          <w:numId w:val="140"/>
        </w:numPr>
        <w:spacing w:before="120" w:after="120" w:line="360" w:lineRule="auto"/>
        <w:rPr>
          <w:sz w:val="18"/>
          <w:szCs w:val="18"/>
        </w:rPr>
      </w:pPr>
      <w:r w:rsidRPr="004E1E37">
        <w:rPr>
          <w:sz w:val="18"/>
          <w:szCs w:val="18"/>
        </w:rPr>
        <w:t>materiał do wypełnienia szczelin dylatacyjnych.</w:t>
      </w:r>
    </w:p>
    <w:p w14:paraId="5855C481" w14:textId="77777777" w:rsidR="00F7617C" w:rsidRPr="002B444A" w:rsidRDefault="00F7617C" w:rsidP="0015409D">
      <w:pPr>
        <w:spacing w:before="120" w:after="120" w:line="360" w:lineRule="auto"/>
        <w:rPr>
          <w:rFonts w:cstheme="minorHAnsi"/>
          <w:b/>
          <w:bCs/>
          <w:sz w:val="18"/>
          <w:szCs w:val="18"/>
        </w:rPr>
      </w:pPr>
      <w:r w:rsidRPr="002B444A">
        <w:rPr>
          <w:rFonts w:cstheme="minorHAnsi"/>
          <w:b/>
          <w:bCs/>
          <w:sz w:val="18"/>
          <w:szCs w:val="18"/>
        </w:rPr>
        <w:t>2.3. Betonowa kostka brukowa</w:t>
      </w:r>
    </w:p>
    <w:p w14:paraId="6D607369" w14:textId="77777777" w:rsidR="00F7617C" w:rsidRPr="002B444A" w:rsidRDefault="00F7617C" w:rsidP="0015409D">
      <w:pPr>
        <w:spacing w:before="120" w:after="120" w:line="360" w:lineRule="auto"/>
        <w:rPr>
          <w:rFonts w:cstheme="minorHAnsi"/>
          <w:b/>
          <w:sz w:val="18"/>
          <w:szCs w:val="18"/>
        </w:rPr>
      </w:pPr>
      <w:r w:rsidRPr="002B444A">
        <w:rPr>
          <w:rFonts w:cstheme="minorHAnsi"/>
          <w:b/>
          <w:sz w:val="18"/>
          <w:szCs w:val="18"/>
        </w:rPr>
        <w:t>2.3.1. Cechy charakterystyczne</w:t>
      </w:r>
    </w:p>
    <w:p w14:paraId="28386839"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ab/>
        <w:t>Jeśli dokumentacja projektowa nie ustala inaczej, do wykonania chodnika należy użyć betonową kostkę brukową o następujących cechach charakterystycznych:</w:t>
      </w:r>
    </w:p>
    <w:p w14:paraId="17032DE6" w14:textId="77777777" w:rsidR="00F7617C" w:rsidRPr="004E1E37" w:rsidRDefault="00F7617C" w:rsidP="0015409D">
      <w:pPr>
        <w:pStyle w:val="Akapitzlist"/>
        <w:numPr>
          <w:ilvl w:val="0"/>
          <w:numId w:val="141"/>
        </w:numPr>
        <w:spacing w:before="120" w:after="120" w:line="360" w:lineRule="auto"/>
        <w:rPr>
          <w:rFonts w:cstheme="minorHAnsi"/>
          <w:sz w:val="18"/>
          <w:szCs w:val="18"/>
        </w:rPr>
      </w:pPr>
      <w:r w:rsidRPr="004E1E37">
        <w:rPr>
          <w:rFonts w:cstheme="minorHAnsi"/>
          <w:sz w:val="18"/>
          <w:szCs w:val="18"/>
        </w:rPr>
        <w:t>odmiana: kostka jednowarstwowa (z jednego rodzaju betonu),</w:t>
      </w:r>
    </w:p>
    <w:p w14:paraId="70048633" w14:textId="77777777" w:rsidR="00F7617C" w:rsidRPr="004E1E37" w:rsidRDefault="00F7617C" w:rsidP="0015409D">
      <w:pPr>
        <w:pStyle w:val="Akapitzlist"/>
        <w:numPr>
          <w:ilvl w:val="0"/>
          <w:numId w:val="141"/>
        </w:numPr>
        <w:spacing w:before="120" w:after="120" w:line="360" w:lineRule="auto"/>
        <w:rPr>
          <w:rFonts w:cstheme="minorHAnsi"/>
          <w:sz w:val="18"/>
          <w:szCs w:val="18"/>
        </w:rPr>
      </w:pPr>
      <w:r w:rsidRPr="004E1E37">
        <w:rPr>
          <w:rFonts w:cstheme="minorHAnsi"/>
          <w:sz w:val="18"/>
          <w:szCs w:val="18"/>
        </w:rPr>
        <w:t>wzór (kształt): prostopadłościenny,</w:t>
      </w:r>
    </w:p>
    <w:p w14:paraId="789D54D3" w14:textId="77777777" w:rsidR="00F7617C" w:rsidRPr="004E1E37" w:rsidRDefault="00F7617C" w:rsidP="0015409D">
      <w:pPr>
        <w:pStyle w:val="Akapitzlist"/>
        <w:numPr>
          <w:ilvl w:val="0"/>
          <w:numId w:val="141"/>
        </w:numPr>
        <w:spacing w:before="120" w:after="120" w:line="360" w:lineRule="auto"/>
        <w:rPr>
          <w:rFonts w:cstheme="minorHAnsi"/>
          <w:sz w:val="18"/>
          <w:szCs w:val="18"/>
        </w:rPr>
      </w:pPr>
      <w:r w:rsidRPr="004E1E37">
        <w:rPr>
          <w:rFonts w:cstheme="minorHAnsi"/>
          <w:sz w:val="18"/>
          <w:szCs w:val="18"/>
        </w:rPr>
        <w:t xml:space="preserve">wymiary: szerokość min. </w:t>
      </w:r>
      <w:smartTag w:uri="urn:schemas-microsoft-com:office:smarttags" w:element="metricconverter">
        <w:smartTagPr>
          <w:attr w:name="ProductID" w:val="10 cm"/>
        </w:smartTagPr>
        <w:r w:rsidRPr="004E1E37">
          <w:rPr>
            <w:rFonts w:cstheme="minorHAnsi"/>
            <w:sz w:val="18"/>
            <w:szCs w:val="18"/>
          </w:rPr>
          <w:t>10 cm</w:t>
        </w:r>
      </w:smartTag>
      <w:r w:rsidRPr="004E1E37">
        <w:rPr>
          <w:rFonts w:cstheme="minorHAnsi"/>
          <w:sz w:val="18"/>
          <w:szCs w:val="18"/>
        </w:rPr>
        <w:t xml:space="preserve">, grubość min. </w:t>
      </w:r>
      <w:smartTag w:uri="urn:schemas-microsoft-com:office:smarttags" w:element="metricconverter">
        <w:smartTagPr>
          <w:attr w:name="ProductID" w:val="8 cm"/>
        </w:smartTagPr>
        <w:r w:rsidRPr="004E1E37">
          <w:rPr>
            <w:rFonts w:cstheme="minorHAnsi"/>
            <w:sz w:val="18"/>
            <w:szCs w:val="18"/>
          </w:rPr>
          <w:t>8 cm</w:t>
        </w:r>
      </w:smartTag>
      <w:r w:rsidRPr="004E1E37">
        <w:rPr>
          <w:rFonts w:cstheme="minorHAnsi"/>
          <w:sz w:val="18"/>
          <w:szCs w:val="18"/>
        </w:rPr>
        <w:t>, długość wg ustaleń producenta,</w:t>
      </w:r>
    </w:p>
    <w:p w14:paraId="46CC1E0F" w14:textId="77777777" w:rsidR="00F7617C" w:rsidRPr="004E1E37" w:rsidRDefault="00F7617C" w:rsidP="0015409D">
      <w:pPr>
        <w:pStyle w:val="Akapitzlist"/>
        <w:numPr>
          <w:ilvl w:val="0"/>
          <w:numId w:val="141"/>
        </w:numPr>
        <w:spacing w:before="120" w:after="120" w:line="360" w:lineRule="auto"/>
        <w:rPr>
          <w:rFonts w:cstheme="minorHAnsi"/>
          <w:sz w:val="18"/>
          <w:szCs w:val="18"/>
        </w:rPr>
      </w:pPr>
      <w:r w:rsidRPr="004E1E37">
        <w:rPr>
          <w:rFonts w:cstheme="minorHAnsi"/>
          <w:sz w:val="18"/>
          <w:szCs w:val="18"/>
        </w:rPr>
        <w:t>barwa: uzgodniona przez Wykonawcę z Inżynierem.</w:t>
      </w:r>
    </w:p>
    <w:p w14:paraId="1FAA0596" w14:textId="77777777" w:rsidR="00F7617C" w:rsidRPr="002B444A" w:rsidRDefault="00F7617C" w:rsidP="0015409D">
      <w:pPr>
        <w:spacing w:before="120" w:after="120" w:line="360" w:lineRule="auto"/>
        <w:rPr>
          <w:rFonts w:cstheme="minorHAnsi"/>
          <w:b/>
          <w:sz w:val="18"/>
          <w:szCs w:val="18"/>
        </w:rPr>
      </w:pPr>
      <w:r w:rsidRPr="002B444A">
        <w:rPr>
          <w:rFonts w:cstheme="minorHAnsi"/>
          <w:b/>
          <w:sz w:val="18"/>
          <w:szCs w:val="18"/>
        </w:rPr>
        <w:t>2.3.2. Wymagania techniczne stawiane betonowym kostkom brukowym</w:t>
      </w:r>
    </w:p>
    <w:p w14:paraId="58A500B1"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ab/>
        <w:t>Wymagania techniczne stawiane betonowym kostkom brukowym określa PN-EN 1338 [5] w sposób przedstawiony w tablicy 1.</w:t>
      </w:r>
    </w:p>
    <w:p w14:paraId="4D185ECA" w14:textId="77777777" w:rsidR="00F7617C" w:rsidRPr="00F5647D" w:rsidRDefault="00F7617C" w:rsidP="0015409D">
      <w:pPr>
        <w:spacing w:before="120" w:after="120" w:line="360" w:lineRule="auto"/>
        <w:ind w:left="851" w:hanging="851"/>
        <w:rPr>
          <w:rFonts w:cstheme="minorHAnsi"/>
          <w:sz w:val="18"/>
          <w:szCs w:val="18"/>
        </w:rPr>
      </w:pPr>
      <w:r w:rsidRPr="00F5647D">
        <w:rPr>
          <w:rFonts w:cstheme="minorHAnsi"/>
          <w:sz w:val="18"/>
          <w:szCs w:val="18"/>
        </w:rPr>
        <w:t>Tablica 1. Wymagania wobec betonowej kostki brukowej, ustalone w PN-EN 1338 [5] do stosowania na zewnętrznych nawierzchniach, mających kontakt z solą odladzającą w warunkach mrozu</w:t>
      </w:r>
      <w:r w:rsidRPr="00F5647D">
        <w:rPr>
          <w:rFonts w:cstheme="minorHAnsi"/>
          <w:sz w:val="18"/>
          <w:szCs w:val="18"/>
        </w:rPr>
        <w:tab/>
      </w:r>
    </w:p>
    <w:tbl>
      <w:tblPr>
        <w:tblW w:w="7655" w:type="dxa"/>
        <w:tblInd w:w="-34" w:type="dxa"/>
        <w:tblLayout w:type="fixed"/>
        <w:tblLook w:val="01E0" w:firstRow="1" w:lastRow="1" w:firstColumn="1" w:lastColumn="1" w:noHBand="0" w:noVBand="0"/>
      </w:tblPr>
      <w:tblGrid>
        <w:gridCol w:w="568"/>
        <w:gridCol w:w="2693"/>
        <w:gridCol w:w="850"/>
        <w:gridCol w:w="740"/>
        <w:gridCol w:w="821"/>
        <w:gridCol w:w="140"/>
        <w:gridCol w:w="567"/>
        <w:gridCol w:w="1276"/>
      </w:tblGrid>
      <w:tr w:rsidR="00F7617C" w:rsidRPr="00F5647D" w14:paraId="08CEB205" w14:textId="77777777" w:rsidTr="00F87D2A">
        <w:tc>
          <w:tcPr>
            <w:tcW w:w="568" w:type="dxa"/>
            <w:tcBorders>
              <w:top w:val="single" w:sz="4" w:space="0" w:color="auto"/>
              <w:left w:val="single" w:sz="4" w:space="0" w:color="auto"/>
              <w:bottom w:val="single" w:sz="4" w:space="0" w:color="auto"/>
              <w:right w:val="single" w:sz="4" w:space="0" w:color="auto"/>
            </w:tcBorders>
          </w:tcPr>
          <w:p w14:paraId="3AF95914"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Lp.</w:t>
            </w:r>
          </w:p>
        </w:tc>
        <w:tc>
          <w:tcPr>
            <w:tcW w:w="2693" w:type="dxa"/>
            <w:tcBorders>
              <w:top w:val="single" w:sz="4" w:space="0" w:color="auto"/>
              <w:left w:val="single" w:sz="4" w:space="0" w:color="auto"/>
              <w:bottom w:val="single" w:sz="4" w:space="0" w:color="auto"/>
              <w:right w:val="single" w:sz="4" w:space="0" w:color="auto"/>
            </w:tcBorders>
          </w:tcPr>
          <w:p w14:paraId="0ADB2B1C"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Cecha</w:t>
            </w:r>
          </w:p>
        </w:tc>
        <w:tc>
          <w:tcPr>
            <w:tcW w:w="850" w:type="dxa"/>
            <w:tcBorders>
              <w:top w:val="single" w:sz="4" w:space="0" w:color="auto"/>
              <w:left w:val="single" w:sz="4" w:space="0" w:color="auto"/>
              <w:bottom w:val="single" w:sz="4" w:space="0" w:color="auto"/>
              <w:right w:val="single" w:sz="4" w:space="0" w:color="auto"/>
            </w:tcBorders>
          </w:tcPr>
          <w:p w14:paraId="151198A8"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Załącznik normy</w:t>
            </w:r>
          </w:p>
        </w:tc>
        <w:tc>
          <w:tcPr>
            <w:tcW w:w="3544" w:type="dxa"/>
            <w:gridSpan w:val="5"/>
            <w:tcBorders>
              <w:top w:val="single" w:sz="4" w:space="0" w:color="auto"/>
              <w:left w:val="single" w:sz="4" w:space="0" w:color="auto"/>
              <w:bottom w:val="single" w:sz="4" w:space="0" w:color="auto"/>
              <w:right w:val="single" w:sz="4" w:space="0" w:color="auto"/>
            </w:tcBorders>
          </w:tcPr>
          <w:p w14:paraId="5F1A2372"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Wymaganie</w:t>
            </w:r>
          </w:p>
        </w:tc>
      </w:tr>
      <w:tr w:rsidR="00F7617C" w:rsidRPr="00F5647D" w14:paraId="0B357747" w14:textId="77777777" w:rsidTr="00F87D2A">
        <w:tc>
          <w:tcPr>
            <w:tcW w:w="568" w:type="dxa"/>
            <w:tcBorders>
              <w:top w:val="single" w:sz="4" w:space="0" w:color="auto"/>
              <w:left w:val="single" w:sz="4" w:space="0" w:color="auto"/>
              <w:bottom w:val="single" w:sz="4" w:space="0" w:color="auto"/>
              <w:right w:val="single" w:sz="4" w:space="0" w:color="auto"/>
            </w:tcBorders>
          </w:tcPr>
          <w:p w14:paraId="7C9028FA"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1</w:t>
            </w:r>
          </w:p>
        </w:tc>
        <w:tc>
          <w:tcPr>
            <w:tcW w:w="2693" w:type="dxa"/>
            <w:tcBorders>
              <w:top w:val="single" w:sz="4" w:space="0" w:color="auto"/>
              <w:left w:val="single" w:sz="4" w:space="0" w:color="auto"/>
              <w:bottom w:val="single" w:sz="4" w:space="0" w:color="auto"/>
            </w:tcBorders>
          </w:tcPr>
          <w:p w14:paraId="418103BE"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Kształt i wymiary</w:t>
            </w:r>
          </w:p>
        </w:tc>
        <w:tc>
          <w:tcPr>
            <w:tcW w:w="850" w:type="dxa"/>
            <w:tcBorders>
              <w:top w:val="single" w:sz="4" w:space="0" w:color="auto"/>
              <w:bottom w:val="single" w:sz="4" w:space="0" w:color="auto"/>
            </w:tcBorders>
          </w:tcPr>
          <w:p w14:paraId="0D7972DB" w14:textId="77777777" w:rsidR="00F7617C" w:rsidRPr="00F5647D" w:rsidRDefault="00F7617C" w:rsidP="0015409D">
            <w:pPr>
              <w:spacing w:before="120" w:after="120" w:line="360" w:lineRule="auto"/>
              <w:rPr>
                <w:rFonts w:cstheme="minorHAnsi"/>
                <w:sz w:val="18"/>
                <w:szCs w:val="18"/>
              </w:rPr>
            </w:pPr>
          </w:p>
        </w:tc>
        <w:tc>
          <w:tcPr>
            <w:tcW w:w="3544" w:type="dxa"/>
            <w:gridSpan w:val="5"/>
            <w:tcBorders>
              <w:top w:val="single" w:sz="4" w:space="0" w:color="auto"/>
              <w:left w:val="nil"/>
              <w:bottom w:val="single" w:sz="4" w:space="0" w:color="auto"/>
              <w:right w:val="single" w:sz="4" w:space="0" w:color="auto"/>
            </w:tcBorders>
          </w:tcPr>
          <w:p w14:paraId="07380571" w14:textId="77777777" w:rsidR="00F7617C" w:rsidRPr="00F5647D" w:rsidRDefault="00F7617C" w:rsidP="0015409D">
            <w:pPr>
              <w:spacing w:before="120" w:after="120" w:line="360" w:lineRule="auto"/>
              <w:rPr>
                <w:rFonts w:cstheme="minorHAnsi"/>
                <w:sz w:val="18"/>
                <w:szCs w:val="18"/>
              </w:rPr>
            </w:pPr>
          </w:p>
        </w:tc>
      </w:tr>
      <w:tr w:rsidR="00F7617C" w:rsidRPr="00F5647D" w14:paraId="59A0E694" w14:textId="77777777" w:rsidTr="00F87D2A">
        <w:tc>
          <w:tcPr>
            <w:tcW w:w="568" w:type="dxa"/>
            <w:tcBorders>
              <w:top w:val="single" w:sz="4" w:space="0" w:color="auto"/>
              <w:left w:val="single" w:sz="4" w:space="0" w:color="auto"/>
              <w:bottom w:val="single" w:sz="4" w:space="0" w:color="auto"/>
              <w:right w:val="single" w:sz="4" w:space="0" w:color="auto"/>
            </w:tcBorders>
          </w:tcPr>
          <w:p w14:paraId="1D2D8D40"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1.1</w:t>
            </w:r>
          </w:p>
        </w:tc>
        <w:tc>
          <w:tcPr>
            <w:tcW w:w="2693" w:type="dxa"/>
            <w:tcBorders>
              <w:top w:val="single" w:sz="4" w:space="0" w:color="auto"/>
              <w:left w:val="single" w:sz="4" w:space="0" w:color="auto"/>
              <w:bottom w:val="single" w:sz="4" w:space="0" w:color="auto"/>
              <w:right w:val="single" w:sz="4" w:space="0" w:color="auto"/>
            </w:tcBorders>
          </w:tcPr>
          <w:p w14:paraId="77909B66"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Dopuszczalne odchyłki w mm od</w:t>
            </w:r>
          </w:p>
          <w:p w14:paraId="01A69F61"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zadeklarowanych wymiarów kostki,</w:t>
            </w:r>
          </w:p>
          <w:p w14:paraId="703D0182"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 xml:space="preserve">grubości                            &lt; </w:t>
            </w:r>
            <w:smartTag w:uri="urn:schemas-microsoft-com:office:smarttags" w:element="metricconverter">
              <w:smartTagPr>
                <w:attr w:name="ProductID" w:val="100 mm"/>
              </w:smartTagPr>
              <w:r w:rsidRPr="00F5647D">
                <w:rPr>
                  <w:rFonts w:cstheme="minorHAnsi"/>
                  <w:sz w:val="18"/>
                  <w:szCs w:val="18"/>
                </w:rPr>
                <w:t>100 mm</w:t>
              </w:r>
            </w:smartTag>
          </w:p>
          <w:p w14:paraId="6F6FDE0C"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 xml:space="preserve">                                          ≥ </w:t>
            </w:r>
            <w:smartTag w:uri="urn:schemas-microsoft-com:office:smarttags" w:element="metricconverter">
              <w:smartTagPr>
                <w:attr w:name="ProductID" w:val="100 mm"/>
              </w:smartTagPr>
              <w:r w:rsidRPr="00F5647D">
                <w:rPr>
                  <w:rFonts w:cstheme="minorHAnsi"/>
                  <w:sz w:val="18"/>
                  <w:szCs w:val="18"/>
                </w:rPr>
                <w:t>100 mm</w:t>
              </w:r>
            </w:smartTag>
          </w:p>
        </w:tc>
        <w:tc>
          <w:tcPr>
            <w:tcW w:w="850" w:type="dxa"/>
            <w:tcBorders>
              <w:top w:val="single" w:sz="4" w:space="0" w:color="auto"/>
              <w:left w:val="single" w:sz="4" w:space="0" w:color="auto"/>
              <w:bottom w:val="single" w:sz="4" w:space="0" w:color="auto"/>
              <w:right w:val="single" w:sz="4" w:space="0" w:color="auto"/>
            </w:tcBorders>
          </w:tcPr>
          <w:p w14:paraId="31A66779"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C</w:t>
            </w:r>
          </w:p>
        </w:tc>
        <w:tc>
          <w:tcPr>
            <w:tcW w:w="740" w:type="dxa"/>
            <w:tcBorders>
              <w:top w:val="single" w:sz="4" w:space="0" w:color="auto"/>
              <w:left w:val="single" w:sz="4" w:space="0" w:color="auto"/>
              <w:bottom w:val="single" w:sz="4" w:space="0" w:color="auto"/>
              <w:right w:val="nil"/>
            </w:tcBorders>
          </w:tcPr>
          <w:p w14:paraId="57DC6333" w14:textId="77777777" w:rsidR="00F7617C" w:rsidRPr="00F5647D" w:rsidRDefault="00F7617C" w:rsidP="0015409D">
            <w:pPr>
              <w:spacing w:before="120" w:after="120" w:line="360" w:lineRule="auto"/>
              <w:ind w:left="-108"/>
              <w:jc w:val="center"/>
              <w:rPr>
                <w:rFonts w:cstheme="minorHAnsi"/>
                <w:sz w:val="18"/>
                <w:szCs w:val="18"/>
              </w:rPr>
            </w:pPr>
            <w:r w:rsidRPr="00F5647D">
              <w:rPr>
                <w:rFonts w:cstheme="minorHAnsi"/>
                <w:sz w:val="18"/>
                <w:szCs w:val="18"/>
              </w:rPr>
              <w:t>Długość</w:t>
            </w:r>
          </w:p>
          <w:p w14:paraId="3CD677FD" w14:textId="77777777" w:rsidR="00F7617C" w:rsidRPr="00F5647D" w:rsidRDefault="00F7617C" w:rsidP="0015409D">
            <w:pPr>
              <w:spacing w:before="120" w:after="120" w:line="360" w:lineRule="auto"/>
              <w:ind w:left="-108"/>
              <w:jc w:val="center"/>
              <w:rPr>
                <w:rFonts w:cstheme="minorHAnsi"/>
                <w:sz w:val="18"/>
                <w:szCs w:val="18"/>
              </w:rPr>
            </w:pPr>
          </w:p>
          <w:p w14:paraId="0AC6044C" w14:textId="77777777" w:rsidR="00F7617C" w:rsidRPr="00F5647D" w:rsidRDefault="00F7617C" w:rsidP="0015409D">
            <w:pPr>
              <w:spacing w:before="120" w:after="120" w:line="360" w:lineRule="auto"/>
              <w:ind w:left="-108"/>
              <w:jc w:val="center"/>
              <w:rPr>
                <w:rFonts w:cstheme="minorHAnsi"/>
                <w:sz w:val="18"/>
                <w:szCs w:val="18"/>
              </w:rPr>
            </w:pPr>
            <w:r w:rsidRPr="00F5647D">
              <w:rPr>
                <w:rFonts w:cstheme="minorHAnsi"/>
                <w:sz w:val="18"/>
                <w:szCs w:val="18"/>
              </w:rPr>
              <w:t>± 2</w:t>
            </w:r>
          </w:p>
          <w:p w14:paraId="699F93D9" w14:textId="77777777" w:rsidR="00F7617C" w:rsidRPr="00F5647D" w:rsidRDefault="00F7617C" w:rsidP="0015409D">
            <w:pPr>
              <w:spacing w:before="120" w:after="120" w:line="360" w:lineRule="auto"/>
              <w:ind w:left="-108"/>
              <w:jc w:val="center"/>
              <w:rPr>
                <w:rFonts w:cstheme="minorHAnsi"/>
                <w:sz w:val="18"/>
                <w:szCs w:val="18"/>
              </w:rPr>
            </w:pPr>
            <w:r w:rsidRPr="00F5647D">
              <w:rPr>
                <w:rFonts w:cstheme="minorHAnsi"/>
                <w:sz w:val="18"/>
                <w:szCs w:val="18"/>
              </w:rPr>
              <w:t>± 3</w:t>
            </w:r>
          </w:p>
        </w:tc>
        <w:tc>
          <w:tcPr>
            <w:tcW w:w="821" w:type="dxa"/>
            <w:tcBorders>
              <w:top w:val="single" w:sz="4" w:space="0" w:color="auto"/>
              <w:left w:val="nil"/>
              <w:bottom w:val="single" w:sz="4" w:space="0" w:color="auto"/>
              <w:right w:val="nil"/>
            </w:tcBorders>
          </w:tcPr>
          <w:p w14:paraId="29F7ED89" w14:textId="77777777" w:rsidR="00F7617C" w:rsidRPr="00F5647D" w:rsidRDefault="00F7617C" w:rsidP="0015409D">
            <w:pPr>
              <w:spacing w:before="120" w:after="120" w:line="360" w:lineRule="auto"/>
              <w:ind w:left="-139"/>
              <w:jc w:val="center"/>
              <w:rPr>
                <w:rFonts w:cstheme="minorHAnsi"/>
                <w:sz w:val="18"/>
                <w:szCs w:val="18"/>
              </w:rPr>
            </w:pPr>
            <w:r w:rsidRPr="00F5647D">
              <w:rPr>
                <w:rFonts w:cstheme="minorHAnsi"/>
                <w:sz w:val="18"/>
                <w:szCs w:val="18"/>
              </w:rPr>
              <w:t>szerokość</w:t>
            </w:r>
          </w:p>
          <w:p w14:paraId="2760645B" w14:textId="77777777" w:rsidR="00F7617C" w:rsidRPr="00F5647D" w:rsidRDefault="00F7617C" w:rsidP="0015409D">
            <w:pPr>
              <w:spacing w:before="120" w:after="120" w:line="360" w:lineRule="auto"/>
              <w:ind w:left="-139"/>
              <w:jc w:val="center"/>
              <w:rPr>
                <w:rFonts w:cstheme="minorHAnsi"/>
                <w:sz w:val="18"/>
                <w:szCs w:val="18"/>
              </w:rPr>
            </w:pPr>
          </w:p>
          <w:p w14:paraId="37F6CAC1" w14:textId="77777777" w:rsidR="00F7617C" w:rsidRPr="00F5647D" w:rsidRDefault="00F7617C" w:rsidP="0015409D">
            <w:pPr>
              <w:spacing w:before="120" w:after="120" w:line="360" w:lineRule="auto"/>
              <w:ind w:left="-139"/>
              <w:jc w:val="center"/>
              <w:rPr>
                <w:rFonts w:cstheme="minorHAnsi"/>
                <w:sz w:val="18"/>
                <w:szCs w:val="18"/>
              </w:rPr>
            </w:pPr>
            <w:r w:rsidRPr="00F5647D">
              <w:rPr>
                <w:rFonts w:cstheme="minorHAnsi"/>
                <w:sz w:val="18"/>
                <w:szCs w:val="18"/>
              </w:rPr>
              <w:t>± 2</w:t>
            </w:r>
          </w:p>
          <w:p w14:paraId="11CD23D6" w14:textId="77777777" w:rsidR="00F7617C" w:rsidRPr="00F5647D" w:rsidRDefault="00F7617C" w:rsidP="0015409D">
            <w:pPr>
              <w:spacing w:before="120" w:after="120" w:line="360" w:lineRule="auto"/>
              <w:ind w:left="-139"/>
              <w:jc w:val="center"/>
              <w:rPr>
                <w:rFonts w:cstheme="minorHAnsi"/>
                <w:sz w:val="18"/>
                <w:szCs w:val="18"/>
              </w:rPr>
            </w:pPr>
            <w:r w:rsidRPr="00F5647D">
              <w:rPr>
                <w:rFonts w:cstheme="minorHAnsi"/>
                <w:sz w:val="18"/>
                <w:szCs w:val="18"/>
              </w:rPr>
              <w:t>± 3</w:t>
            </w:r>
          </w:p>
        </w:tc>
        <w:tc>
          <w:tcPr>
            <w:tcW w:w="707" w:type="dxa"/>
            <w:gridSpan w:val="2"/>
            <w:tcBorders>
              <w:top w:val="single" w:sz="4" w:space="0" w:color="auto"/>
              <w:left w:val="nil"/>
              <w:bottom w:val="single" w:sz="4" w:space="0" w:color="auto"/>
              <w:right w:val="single" w:sz="4" w:space="0" w:color="auto"/>
            </w:tcBorders>
          </w:tcPr>
          <w:p w14:paraId="05E4746E" w14:textId="77777777" w:rsidR="00F7617C" w:rsidRPr="00F5647D" w:rsidRDefault="00F7617C" w:rsidP="0015409D">
            <w:pPr>
              <w:spacing w:before="120" w:after="120" w:line="360" w:lineRule="auto"/>
              <w:ind w:left="-109"/>
              <w:jc w:val="center"/>
              <w:rPr>
                <w:rFonts w:cstheme="minorHAnsi"/>
                <w:sz w:val="18"/>
                <w:szCs w:val="18"/>
              </w:rPr>
            </w:pPr>
            <w:r w:rsidRPr="00F5647D">
              <w:rPr>
                <w:rFonts w:cstheme="minorHAnsi"/>
                <w:sz w:val="18"/>
                <w:szCs w:val="18"/>
              </w:rPr>
              <w:t>grubość</w:t>
            </w:r>
          </w:p>
          <w:p w14:paraId="28534F78" w14:textId="77777777" w:rsidR="00F7617C" w:rsidRPr="00F5647D" w:rsidRDefault="00F7617C" w:rsidP="0015409D">
            <w:pPr>
              <w:spacing w:before="120" w:after="120" w:line="360" w:lineRule="auto"/>
              <w:ind w:left="-109"/>
              <w:jc w:val="center"/>
              <w:rPr>
                <w:rFonts w:cstheme="minorHAnsi"/>
                <w:sz w:val="18"/>
                <w:szCs w:val="18"/>
              </w:rPr>
            </w:pPr>
          </w:p>
          <w:p w14:paraId="1F1C6837" w14:textId="77777777" w:rsidR="00F7617C" w:rsidRPr="00F5647D" w:rsidRDefault="00F7617C" w:rsidP="0015409D">
            <w:pPr>
              <w:spacing w:before="120" w:after="120" w:line="360" w:lineRule="auto"/>
              <w:ind w:left="-109"/>
              <w:jc w:val="center"/>
              <w:rPr>
                <w:rFonts w:cstheme="minorHAnsi"/>
                <w:sz w:val="18"/>
                <w:szCs w:val="18"/>
              </w:rPr>
            </w:pPr>
            <w:r w:rsidRPr="00F5647D">
              <w:rPr>
                <w:rFonts w:cstheme="minorHAnsi"/>
                <w:sz w:val="18"/>
                <w:szCs w:val="18"/>
              </w:rPr>
              <w:t>± 3</w:t>
            </w:r>
          </w:p>
          <w:p w14:paraId="1FD6D39C" w14:textId="77777777" w:rsidR="00F7617C" w:rsidRPr="00F5647D" w:rsidRDefault="00F7617C" w:rsidP="0015409D">
            <w:pPr>
              <w:spacing w:before="120" w:after="120" w:line="360" w:lineRule="auto"/>
              <w:ind w:left="-109"/>
              <w:jc w:val="center"/>
              <w:rPr>
                <w:rFonts w:cstheme="minorHAnsi"/>
                <w:sz w:val="18"/>
                <w:szCs w:val="18"/>
              </w:rPr>
            </w:pPr>
            <w:r w:rsidRPr="00F5647D">
              <w:rPr>
                <w:rFonts w:cstheme="minorHAnsi"/>
                <w:sz w:val="18"/>
                <w:szCs w:val="18"/>
              </w:rPr>
              <w:t>± 4</w:t>
            </w:r>
          </w:p>
        </w:tc>
        <w:tc>
          <w:tcPr>
            <w:tcW w:w="1276" w:type="dxa"/>
            <w:tcBorders>
              <w:top w:val="single" w:sz="4" w:space="0" w:color="auto"/>
              <w:left w:val="single" w:sz="4" w:space="0" w:color="auto"/>
              <w:bottom w:val="single" w:sz="4" w:space="0" w:color="auto"/>
              <w:right w:val="single" w:sz="4" w:space="0" w:color="auto"/>
            </w:tcBorders>
          </w:tcPr>
          <w:p w14:paraId="0F80C20B"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 xml:space="preserve">Różnica pomię-dzy dwoma po-miarami gru-bości, tej samej kostki, powinna być ≤ </w:t>
            </w:r>
            <w:smartTag w:uri="urn:schemas-microsoft-com:office:smarttags" w:element="metricconverter">
              <w:smartTagPr>
                <w:attr w:name="ProductID" w:val="3 mm"/>
              </w:smartTagPr>
              <w:r w:rsidRPr="00F5647D">
                <w:rPr>
                  <w:rFonts w:cstheme="minorHAnsi"/>
                  <w:sz w:val="18"/>
                  <w:szCs w:val="18"/>
                </w:rPr>
                <w:t>3 mm</w:t>
              </w:r>
            </w:smartTag>
          </w:p>
        </w:tc>
      </w:tr>
      <w:tr w:rsidR="00F7617C" w:rsidRPr="00F5647D" w14:paraId="7185D6F0" w14:textId="77777777" w:rsidTr="00F87D2A">
        <w:tc>
          <w:tcPr>
            <w:tcW w:w="568" w:type="dxa"/>
            <w:tcBorders>
              <w:top w:val="single" w:sz="4" w:space="0" w:color="auto"/>
              <w:left w:val="single" w:sz="4" w:space="0" w:color="auto"/>
              <w:bottom w:val="single" w:sz="4" w:space="0" w:color="auto"/>
              <w:right w:val="single" w:sz="4" w:space="0" w:color="auto"/>
            </w:tcBorders>
          </w:tcPr>
          <w:p w14:paraId="0CBA99A7"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1.2</w:t>
            </w:r>
          </w:p>
        </w:tc>
        <w:tc>
          <w:tcPr>
            <w:tcW w:w="2693" w:type="dxa"/>
            <w:tcBorders>
              <w:top w:val="single" w:sz="4" w:space="0" w:color="auto"/>
              <w:left w:val="single" w:sz="4" w:space="0" w:color="auto"/>
              <w:bottom w:val="single" w:sz="4" w:space="0" w:color="auto"/>
              <w:right w:val="single" w:sz="4" w:space="0" w:color="auto"/>
            </w:tcBorders>
          </w:tcPr>
          <w:p w14:paraId="6DA565FF"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Odchyłki płaskości i pofalowania</w:t>
            </w:r>
          </w:p>
          <w:p w14:paraId="7D46C8AA"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(jeśli maksymalne wymiary kostki</w:t>
            </w:r>
          </w:p>
          <w:p w14:paraId="1F8D2AA7"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 xml:space="preserve">&gt; </w:t>
            </w:r>
            <w:smartTag w:uri="urn:schemas-microsoft-com:office:smarttags" w:element="metricconverter">
              <w:smartTagPr>
                <w:attr w:name="ProductID" w:val="300 mm"/>
              </w:smartTagPr>
              <w:r w:rsidRPr="00F5647D">
                <w:rPr>
                  <w:rFonts w:cstheme="minorHAnsi"/>
                  <w:sz w:val="18"/>
                  <w:szCs w:val="18"/>
                </w:rPr>
                <w:t>300 mm</w:t>
              </w:r>
            </w:smartTag>
            <w:r w:rsidRPr="00F5647D">
              <w:rPr>
                <w:rFonts w:cstheme="minorHAnsi"/>
                <w:sz w:val="18"/>
                <w:szCs w:val="18"/>
              </w:rPr>
              <w:t>), przy długości pomiarowej</w:t>
            </w:r>
          </w:p>
          <w:p w14:paraId="05AA1D1E"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 xml:space="preserve">                                             </w:t>
            </w:r>
            <w:smartTag w:uri="urn:schemas-microsoft-com:office:smarttags" w:element="metricconverter">
              <w:smartTagPr>
                <w:attr w:name="ProductID" w:val="300 mm"/>
              </w:smartTagPr>
              <w:r w:rsidRPr="00F5647D">
                <w:rPr>
                  <w:rFonts w:cstheme="minorHAnsi"/>
                  <w:sz w:val="18"/>
                  <w:szCs w:val="18"/>
                </w:rPr>
                <w:t>300 mm</w:t>
              </w:r>
            </w:smartTag>
          </w:p>
          <w:p w14:paraId="6A2BB035"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 xml:space="preserve">                                             </w:t>
            </w:r>
            <w:smartTag w:uri="urn:schemas-microsoft-com:office:smarttags" w:element="metricconverter">
              <w:smartTagPr>
                <w:attr w:name="ProductID" w:val="400 mm"/>
              </w:smartTagPr>
              <w:r w:rsidRPr="00F5647D">
                <w:rPr>
                  <w:rFonts w:cstheme="minorHAnsi"/>
                  <w:sz w:val="18"/>
                  <w:szCs w:val="18"/>
                </w:rPr>
                <w:t>400 mm</w:t>
              </w:r>
            </w:smartTag>
          </w:p>
        </w:tc>
        <w:tc>
          <w:tcPr>
            <w:tcW w:w="850" w:type="dxa"/>
            <w:tcBorders>
              <w:top w:val="single" w:sz="4" w:space="0" w:color="auto"/>
              <w:left w:val="single" w:sz="4" w:space="0" w:color="auto"/>
              <w:bottom w:val="single" w:sz="4" w:space="0" w:color="auto"/>
              <w:right w:val="single" w:sz="4" w:space="0" w:color="auto"/>
            </w:tcBorders>
          </w:tcPr>
          <w:p w14:paraId="2913D6D1"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C</w:t>
            </w:r>
          </w:p>
        </w:tc>
        <w:tc>
          <w:tcPr>
            <w:tcW w:w="3544" w:type="dxa"/>
            <w:gridSpan w:val="5"/>
            <w:tcBorders>
              <w:top w:val="single" w:sz="4" w:space="0" w:color="auto"/>
              <w:left w:val="single" w:sz="4" w:space="0" w:color="auto"/>
              <w:bottom w:val="single" w:sz="4" w:space="0" w:color="auto"/>
              <w:right w:val="single" w:sz="4" w:space="0" w:color="auto"/>
            </w:tcBorders>
          </w:tcPr>
          <w:p w14:paraId="7924E989"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Maksymalna (w mm)</w:t>
            </w:r>
          </w:p>
          <w:p w14:paraId="18203644"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wypukłość                      wklęsłość</w:t>
            </w:r>
          </w:p>
          <w:p w14:paraId="26CE8E2B" w14:textId="77777777" w:rsidR="00F7617C" w:rsidRPr="00F5647D" w:rsidRDefault="00F7617C" w:rsidP="0015409D">
            <w:pPr>
              <w:spacing w:before="120" w:after="120" w:line="360" w:lineRule="auto"/>
              <w:jc w:val="center"/>
              <w:rPr>
                <w:rFonts w:cstheme="minorHAnsi"/>
                <w:sz w:val="18"/>
                <w:szCs w:val="18"/>
              </w:rPr>
            </w:pPr>
          </w:p>
          <w:p w14:paraId="5D30DBB0"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1,5                                    1,0</w:t>
            </w:r>
          </w:p>
          <w:p w14:paraId="3668E77F"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2,0                                    1,5</w:t>
            </w:r>
          </w:p>
        </w:tc>
      </w:tr>
      <w:tr w:rsidR="00F7617C" w:rsidRPr="00F5647D" w14:paraId="76A41752" w14:textId="77777777" w:rsidTr="00F87D2A">
        <w:tc>
          <w:tcPr>
            <w:tcW w:w="568" w:type="dxa"/>
            <w:tcBorders>
              <w:top w:val="single" w:sz="4" w:space="0" w:color="auto"/>
              <w:left w:val="single" w:sz="4" w:space="0" w:color="auto"/>
              <w:bottom w:val="single" w:sz="4" w:space="0" w:color="auto"/>
              <w:right w:val="single" w:sz="4" w:space="0" w:color="auto"/>
            </w:tcBorders>
          </w:tcPr>
          <w:p w14:paraId="3693B34B"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2</w:t>
            </w:r>
          </w:p>
        </w:tc>
        <w:tc>
          <w:tcPr>
            <w:tcW w:w="7087" w:type="dxa"/>
            <w:gridSpan w:val="7"/>
            <w:tcBorders>
              <w:top w:val="single" w:sz="4" w:space="0" w:color="auto"/>
              <w:left w:val="single" w:sz="4" w:space="0" w:color="auto"/>
              <w:bottom w:val="single" w:sz="4" w:space="0" w:color="auto"/>
              <w:right w:val="single" w:sz="4" w:space="0" w:color="auto"/>
            </w:tcBorders>
          </w:tcPr>
          <w:p w14:paraId="5B5212B2"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Właściwości fizyczne i mechaniczne</w:t>
            </w:r>
          </w:p>
        </w:tc>
      </w:tr>
      <w:tr w:rsidR="00F7617C" w:rsidRPr="00F5647D" w14:paraId="67B2111E" w14:textId="77777777" w:rsidTr="00F87D2A">
        <w:tc>
          <w:tcPr>
            <w:tcW w:w="568" w:type="dxa"/>
            <w:tcBorders>
              <w:top w:val="single" w:sz="4" w:space="0" w:color="auto"/>
              <w:left w:val="single" w:sz="4" w:space="0" w:color="auto"/>
              <w:bottom w:val="single" w:sz="4" w:space="0" w:color="auto"/>
              <w:right w:val="single" w:sz="4" w:space="0" w:color="auto"/>
            </w:tcBorders>
          </w:tcPr>
          <w:p w14:paraId="101F8AC5"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2.1</w:t>
            </w:r>
          </w:p>
        </w:tc>
        <w:tc>
          <w:tcPr>
            <w:tcW w:w="2693" w:type="dxa"/>
            <w:tcBorders>
              <w:top w:val="single" w:sz="4" w:space="0" w:color="auto"/>
              <w:left w:val="single" w:sz="4" w:space="0" w:color="auto"/>
              <w:bottom w:val="single" w:sz="4" w:space="0" w:color="auto"/>
              <w:right w:val="single" w:sz="4" w:space="0" w:color="auto"/>
            </w:tcBorders>
          </w:tcPr>
          <w:p w14:paraId="251B6349"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Odporność na zamrażanie/rozmraża-nie z udziałem soli odladzających (wg klasy 3, zał. D)</w:t>
            </w:r>
          </w:p>
        </w:tc>
        <w:tc>
          <w:tcPr>
            <w:tcW w:w="850" w:type="dxa"/>
            <w:tcBorders>
              <w:top w:val="single" w:sz="4" w:space="0" w:color="auto"/>
              <w:left w:val="single" w:sz="4" w:space="0" w:color="auto"/>
              <w:bottom w:val="single" w:sz="4" w:space="0" w:color="auto"/>
              <w:right w:val="single" w:sz="4" w:space="0" w:color="auto"/>
            </w:tcBorders>
          </w:tcPr>
          <w:p w14:paraId="26BCB872"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D</w:t>
            </w:r>
          </w:p>
        </w:tc>
        <w:tc>
          <w:tcPr>
            <w:tcW w:w="3544" w:type="dxa"/>
            <w:gridSpan w:val="5"/>
            <w:tcBorders>
              <w:top w:val="single" w:sz="4" w:space="0" w:color="auto"/>
              <w:left w:val="single" w:sz="4" w:space="0" w:color="auto"/>
              <w:bottom w:val="single" w:sz="4" w:space="0" w:color="auto"/>
              <w:right w:val="single" w:sz="4" w:space="0" w:color="auto"/>
            </w:tcBorders>
          </w:tcPr>
          <w:p w14:paraId="30FCA77C"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Ubytek masy po badaniu: wartość średnia ≤ 1,0 kg/m</w:t>
            </w:r>
            <w:r w:rsidRPr="00F5647D">
              <w:rPr>
                <w:rFonts w:cstheme="minorHAnsi"/>
                <w:sz w:val="18"/>
                <w:szCs w:val="18"/>
                <w:vertAlign w:val="superscript"/>
              </w:rPr>
              <w:t>2</w:t>
            </w:r>
            <w:r w:rsidRPr="00F5647D">
              <w:rPr>
                <w:rFonts w:cstheme="minorHAnsi"/>
                <w:sz w:val="18"/>
                <w:szCs w:val="18"/>
              </w:rPr>
              <w:t>, przy czym każdy pojedynczy wynik &lt; 1,5 kg/m</w:t>
            </w:r>
            <w:r w:rsidRPr="00F5647D">
              <w:rPr>
                <w:rFonts w:cstheme="minorHAnsi"/>
                <w:sz w:val="18"/>
                <w:szCs w:val="18"/>
                <w:vertAlign w:val="superscript"/>
              </w:rPr>
              <w:t>2</w:t>
            </w:r>
            <w:r w:rsidRPr="00F5647D">
              <w:rPr>
                <w:rFonts w:cstheme="minorHAnsi"/>
                <w:sz w:val="18"/>
                <w:szCs w:val="18"/>
              </w:rPr>
              <w:t xml:space="preserve"> </w:t>
            </w:r>
          </w:p>
        </w:tc>
      </w:tr>
      <w:tr w:rsidR="00F7617C" w:rsidRPr="00F5647D" w14:paraId="4CCE0C41" w14:textId="77777777" w:rsidTr="00F87D2A">
        <w:tc>
          <w:tcPr>
            <w:tcW w:w="568" w:type="dxa"/>
            <w:tcBorders>
              <w:top w:val="single" w:sz="4" w:space="0" w:color="auto"/>
              <w:left w:val="single" w:sz="4" w:space="0" w:color="auto"/>
              <w:bottom w:val="single" w:sz="4" w:space="0" w:color="auto"/>
              <w:right w:val="single" w:sz="4" w:space="0" w:color="auto"/>
            </w:tcBorders>
          </w:tcPr>
          <w:p w14:paraId="35479A45"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2.2</w:t>
            </w:r>
          </w:p>
        </w:tc>
        <w:tc>
          <w:tcPr>
            <w:tcW w:w="2693" w:type="dxa"/>
            <w:tcBorders>
              <w:top w:val="single" w:sz="4" w:space="0" w:color="auto"/>
              <w:left w:val="single" w:sz="4" w:space="0" w:color="auto"/>
              <w:bottom w:val="single" w:sz="4" w:space="0" w:color="auto"/>
              <w:right w:val="single" w:sz="4" w:space="0" w:color="auto"/>
            </w:tcBorders>
          </w:tcPr>
          <w:p w14:paraId="16F611E6"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Wytrzymałość na rozciąganie przy rozłupywaniu</w:t>
            </w:r>
          </w:p>
        </w:tc>
        <w:tc>
          <w:tcPr>
            <w:tcW w:w="850" w:type="dxa"/>
            <w:tcBorders>
              <w:top w:val="single" w:sz="4" w:space="0" w:color="auto"/>
              <w:left w:val="single" w:sz="4" w:space="0" w:color="auto"/>
              <w:bottom w:val="single" w:sz="4" w:space="0" w:color="auto"/>
              <w:right w:val="single" w:sz="4" w:space="0" w:color="auto"/>
            </w:tcBorders>
          </w:tcPr>
          <w:p w14:paraId="79196D4F"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F</w:t>
            </w:r>
          </w:p>
        </w:tc>
        <w:tc>
          <w:tcPr>
            <w:tcW w:w="3544" w:type="dxa"/>
            <w:gridSpan w:val="5"/>
            <w:tcBorders>
              <w:top w:val="single" w:sz="4" w:space="0" w:color="auto"/>
              <w:left w:val="single" w:sz="4" w:space="0" w:color="auto"/>
              <w:bottom w:val="single" w:sz="4" w:space="0" w:color="auto"/>
              <w:right w:val="single" w:sz="4" w:space="0" w:color="auto"/>
            </w:tcBorders>
          </w:tcPr>
          <w:p w14:paraId="5F8357D9"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Wytrzymałość charakterystyczna T ≥ 3,6 MPa. Każdy pojedynczy wynik ≥ 2,9 MPa i nie powinien wykazywać obciążenia niszczącego mniejszego niż 250 N/mm długości rozłupania</w:t>
            </w:r>
          </w:p>
        </w:tc>
      </w:tr>
      <w:tr w:rsidR="00F7617C" w:rsidRPr="00F5647D" w14:paraId="3D5F3A09" w14:textId="77777777" w:rsidTr="00F87D2A">
        <w:tc>
          <w:tcPr>
            <w:tcW w:w="568" w:type="dxa"/>
            <w:tcBorders>
              <w:top w:val="single" w:sz="4" w:space="0" w:color="auto"/>
              <w:left w:val="single" w:sz="4" w:space="0" w:color="auto"/>
              <w:bottom w:val="single" w:sz="4" w:space="0" w:color="auto"/>
              <w:right w:val="single" w:sz="4" w:space="0" w:color="auto"/>
            </w:tcBorders>
          </w:tcPr>
          <w:p w14:paraId="17B8ED16"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2.3</w:t>
            </w:r>
          </w:p>
        </w:tc>
        <w:tc>
          <w:tcPr>
            <w:tcW w:w="2693" w:type="dxa"/>
            <w:tcBorders>
              <w:top w:val="single" w:sz="4" w:space="0" w:color="auto"/>
              <w:left w:val="single" w:sz="4" w:space="0" w:color="auto"/>
              <w:bottom w:val="single" w:sz="4" w:space="0" w:color="auto"/>
              <w:right w:val="single" w:sz="4" w:space="0" w:color="auto"/>
            </w:tcBorders>
          </w:tcPr>
          <w:p w14:paraId="2C6C25CF"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Trwałość   (ze względu na wytrzyma-łość)</w:t>
            </w:r>
          </w:p>
        </w:tc>
        <w:tc>
          <w:tcPr>
            <w:tcW w:w="850" w:type="dxa"/>
            <w:tcBorders>
              <w:top w:val="single" w:sz="4" w:space="0" w:color="auto"/>
              <w:left w:val="single" w:sz="4" w:space="0" w:color="auto"/>
              <w:bottom w:val="single" w:sz="4" w:space="0" w:color="auto"/>
              <w:right w:val="single" w:sz="4" w:space="0" w:color="auto"/>
            </w:tcBorders>
          </w:tcPr>
          <w:p w14:paraId="4BF32E3F"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F</w:t>
            </w:r>
          </w:p>
        </w:tc>
        <w:tc>
          <w:tcPr>
            <w:tcW w:w="3544" w:type="dxa"/>
            <w:gridSpan w:val="5"/>
            <w:tcBorders>
              <w:top w:val="single" w:sz="4" w:space="0" w:color="auto"/>
              <w:left w:val="single" w:sz="4" w:space="0" w:color="auto"/>
              <w:bottom w:val="single" w:sz="4" w:space="0" w:color="auto"/>
              <w:right w:val="single" w:sz="4" w:space="0" w:color="auto"/>
            </w:tcBorders>
          </w:tcPr>
          <w:p w14:paraId="4B41FBA1"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Kostki mają zadawalającą trwałość (wytrzymałość) jeśli spełnione są wymagania pktu 2.2 oraz istnieje normalna konserwacja</w:t>
            </w:r>
          </w:p>
        </w:tc>
      </w:tr>
      <w:tr w:rsidR="00F7617C" w:rsidRPr="00F5647D" w14:paraId="1B69B3F8" w14:textId="77777777" w:rsidTr="00F87D2A">
        <w:tc>
          <w:tcPr>
            <w:tcW w:w="568" w:type="dxa"/>
            <w:vMerge w:val="restart"/>
            <w:tcBorders>
              <w:top w:val="single" w:sz="4" w:space="0" w:color="auto"/>
              <w:left w:val="single" w:sz="4" w:space="0" w:color="auto"/>
              <w:right w:val="single" w:sz="4" w:space="0" w:color="auto"/>
            </w:tcBorders>
          </w:tcPr>
          <w:p w14:paraId="0942505A"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2.4</w:t>
            </w:r>
          </w:p>
        </w:tc>
        <w:tc>
          <w:tcPr>
            <w:tcW w:w="2693" w:type="dxa"/>
            <w:vMerge w:val="restart"/>
            <w:tcBorders>
              <w:top w:val="single" w:sz="4" w:space="0" w:color="auto"/>
              <w:left w:val="single" w:sz="4" w:space="0" w:color="auto"/>
              <w:right w:val="single" w:sz="4" w:space="0" w:color="auto"/>
            </w:tcBorders>
          </w:tcPr>
          <w:p w14:paraId="50114172"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 xml:space="preserve">Odporność na ścieranie (wg klasy 3 </w:t>
            </w:r>
          </w:p>
          <w:p w14:paraId="41088775"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oznaczenia H normy)</w:t>
            </w:r>
          </w:p>
        </w:tc>
        <w:tc>
          <w:tcPr>
            <w:tcW w:w="850" w:type="dxa"/>
            <w:vMerge w:val="restart"/>
            <w:tcBorders>
              <w:top w:val="single" w:sz="4" w:space="0" w:color="auto"/>
              <w:left w:val="single" w:sz="4" w:space="0" w:color="auto"/>
              <w:right w:val="single" w:sz="4" w:space="0" w:color="auto"/>
            </w:tcBorders>
          </w:tcPr>
          <w:p w14:paraId="7F41738F"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G i H</w:t>
            </w:r>
          </w:p>
        </w:tc>
        <w:tc>
          <w:tcPr>
            <w:tcW w:w="3544" w:type="dxa"/>
            <w:gridSpan w:val="5"/>
            <w:tcBorders>
              <w:top w:val="single" w:sz="4" w:space="0" w:color="auto"/>
              <w:left w:val="single" w:sz="4" w:space="0" w:color="auto"/>
              <w:bottom w:val="single" w:sz="4" w:space="0" w:color="auto"/>
              <w:right w:val="single" w:sz="4" w:space="0" w:color="auto"/>
            </w:tcBorders>
            <w:shd w:val="clear" w:color="auto" w:fill="auto"/>
          </w:tcPr>
          <w:p w14:paraId="0CFB2FE9"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Pomiar wykonany na tarczy</w:t>
            </w:r>
          </w:p>
        </w:tc>
      </w:tr>
      <w:tr w:rsidR="00F7617C" w:rsidRPr="00F5647D" w14:paraId="2088ED76" w14:textId="77777777" w:rsidTr="00F87D2A">
        <w:tc>
          <w:tcPr>
            <w:tcW w:w="568" w:type="dxa"/>
            <w:vMerge/>
            <w:tcBorders>
              <w:left w:val="single" w:sz="4" w:space="0" w:color="auto"/>
              <w:right w:val="single" w:sz="4" w:space="0" w:color="auto"/>
            </w:tcBorders>
          </w:tcPr>
          <w:p w14:paraId="4129FF05" w14:textId="77777777" w:rsidR="00F7617C" w:rsidRPr="00F5647D" w:rsidRDefault="00F7617C" w:rsidP="0015409D">
            <w:pPr>
              <w:spacing w:before="120" w:after="120" w:line="360" w:lineRule="auto"/>
              <w:jc w:val="center"/>
              <w:rPr>
                <w:rFonts w:cstheme="minorHAnsi"/>
                <w:sz w:val="18"/>
                <w:szCs w:val="18"/>
              </w:rPr>
            </w:pPr>
          </w:p>
        </w:tc>
        <w:tc>
          <w:tcPr>
            <w:tcW w:w="2693" w:type="dxa"/>
            <w:vMerge/>
            <w:tcBorders>
              <w:left w:val="single" w:sz="4" w:space="0" w:color="auto"/>
              <w:right w:val="single" w:sz="4" w:space="0" w:color="auto"/>
            </w:tcBorders>
          </w:tcPr>
          <w:p w14:paraId="03293910" w14:textId="77777777" w:rsidR="00F7617C" w:rsidRPr="00F5647D" w:rsidRDefault="00F7617C" w:rsidP="0015409D">
            <w:pPr>
              <w:spacing w:before="120" w:after="120" w:line="360" w:lineRule="auto"/>
              <w:rPr>
                <w:rFonts w:cstheme="minorHAnsi"/>
                <w:sz w:val="18"/>
                <w:szCs w:val="18"/>
              </w:rPr>
            </w:pPr>
          </w:p>
        </w:tc>
        <w:tc>
          <w:tcPr>
            <w:tcW w:w="850" w:type="dxa"/>
            <w:vMerge/>
            <w:tcBorders>
              <w:left w:val="single" w:sz="4" w:space="0" w:color="auto"/>
              <w:right w:val="single" w:sz="4" w:space="0" w:color="auto"/>
            </w:tcBorders>
          </w:tcPr>
          <w:p w14:paraId="5F7ED0E9" w14:textId="77777777" w:rsidR="00F7617C" w:rsidRPr="00F5647D" w:rsidRDefault="00F7617C" w:rsidP="0015409D">
            <w:pPr>
              <w:spacing w:before="120" w:after="120" w:line="360" w:lineRule="auto"/>
              <w:rPr>
                <w:rFonts w:cstheme="minorHAnsi"/>
                <w:sz w:val="18"/>
                <w:szCs w:val="18"/>
              </w:rPr>
            </w:pPr>
          </w:p>
        </w:tc>
        <w:tc>
          <w:tcPr>
            <w:tcW w:w="1701" w:type="dxa"/>
            <w:gridSpan w:val="3"/>
            <w:tcBorders>
              <w:top w:val="single" w:sz="4" w:space="0" w:color="auto"/>
              <w:left w:val="single" w:sz="4" w:space="0" w:color="auto"/>
              <w:bottom w:val="single" w:sz="4" w:space="0" w:color="auto"/>
              <w:right w:val="single" w:sz="4" w:space="0" w:color="auto"/>
            </w:tcBorders>
            <w:shd w:val="clear" w:color="auto" w:fill="auto"/>
          </w:tcPr>
          <w:p w14:paraId="1F215A08"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szerokiej ściernej,              wg zał. G normy – badanie podstawowe</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5D87B826"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Böhmego,</w:t>
            </w:r>
          </w:p>
          <w:p w14:paraId="3AB08271"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wg zał. H mormy – badanie alternatywne</w:t>
            </w:r>
          </w:p>
        </w:tc>
      </w:tr>
      <w:tr w:rsidR="00F7617C" w:rsidRPr="00F5647D" w14:paraId="375FB81E" w14:textId="77777777" w:rsidTr="00F87D2A">
        <w:tc>
          <w:tcPr>
            <w:tcW w:w="568" w:type="dxa"/>
            <w:vMerge/>
            <w:tcBorders>
              <w:left w:val="single" w:sz="4" w:space="0" w:color="auto"/>
              <w:bottom w:val="single" w:sz="4" w:space="0" w:color="auto"/>
              <w:right w:val="single" w:sz="4" w:space="0" w:color="auto"/>
            </w:tcBorders>
          </w:tcPr>
          <w:p w14:paraId="400A9B7D" w14:textId="77777777" w:rsidR="00F7617C" w:rsidRPr="00F5647D" w:rsidRDefault="00F7617C" w:rsidP="0015409D">
            <w:pPr>
              <w:spacing w:before="120" w:after="120" w:line="360" w:lineRule="auto"/>
              <w:jc w:val="center"/>
              <w:rPr>
                <w:rFonts w:cstheme="minorHAnsi"/>
                <w:sz w:val="18"/>
                <w:szCs w:val="18"/>
              </w:rPr>
            </w:pPr>
          </w:p>
        </w:tc>
        <w:tc>
          <w:tcPr>
            <w:tcW w:w="2693" w:type="dxa"/>
            <w:vMerge/>
            <w:tcBorders>
              <w:left w:val="single" w:sz="4" w:space="0" w:color="auto"/>
              <w:bottom w:val="single" w:sz="4" w:space="0" w:color="auto"/>
              <w:right w:val="single" w:sz="4" w:space="0" w:color="auto"/>
            </w:tcBorders>
          </w:tcPr>
          <w:p w14:paraId="71FBD928" w14:textId="77777777" w:rsidR="00F7617C" w:rsidRPr="00F5647D" w:rsidRDefault="00F7617C" w:rsidP="0015409D">
            <w:pPr>
              <w:spacing w:before="120" w:after="120" w:line="360" w:lineRule="auto"/>
              <w:rPr>
                <w:rFonts w:cstheme="minorHAnsi"/>
                <w:sz w:val="18"/>
                <w:szCs w:val="18"/>
              </w:rPr>
            </w:pPr>
          </w:p>
        </w:tc>
        <w:tc>
          <w:tcPr>
            <w:tcW w:w="850" w:type="dxa"/>
            <w:vMerge/>
            <w:tcBorders>
              <w:left w:val="single" w:sz="4" w:space="0" w:color="auto"/>
              <w:bottom w:val="single" w:sz="4" w:space="0" w:color="auto"/>
              <w:right w:val="single" w:sz="4" w:space="0" w:color="auto"/>
            </w:tcBorders>
          </w:tcPr>
          <w:p w14:paraId="65C6D00F" w14:textId="77777777" w:rsidR="00F7617C" w:rsidRPr="00F5647D" w:rsidRDefault="00F7617C" w:rsidP="0015409D">
            <w:pPr>
              <w:spacing w:before="120" w:after="120" w:line="360" w:lineRule="auto"/>
              <w:rPr>
                <w:rFonts w:cstheme="minorHAnsi"/>
                <w:sz w:val="18"/>
                <w:szCs w:val="18"/>
              </w:rPr>
            </w:pPr>
          </w:p>
        </w:tc>
        <w:tc>
          <w:tcPr>
            <w:tcW w:w="1701" w:type="dxa"/>
            <w:gridSpan w:val="3"/>
            <w:tcBorders>
              <w:top w:val="single" w:sz="4" w:space="0" w:color="auto"/>
              <w:left w:val="single" w:sz="4" w:space="0" w:color="auto"/>
              <w:bottom w:val="single" w:sz="4" w:space="0" w:color="auto"/>
              <w:right w:val="single" w:sz="4" w:space="0" w:color="auto"/>
            </w:tcBorders>
            <w:shd w:val="clear" w:color="auto" w:fill="auto"/>
          </w:tcPr>
          <w:p w14:paraId="1728CB75"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 xml:space="preserve">≤ </w:t>
            </w:r>
            <w:smartTag w:uri="urn:schemas-microsoft-com:office:smarttags" w:element="metricconverter">
              <w:smartTagPr>
                <w:attr w:name="ProductID" w:val="23 mm"/>
              </w:smartTagPr>
              <w:r w:rsidRPr="00F5647D">
                <w:rPr>
                  <w:rFonts w:cstheme="minorHAnsi"/>
                  <w:sz w:val="18"/>
                  <w:szCs w:val="18"/>
                </w:rPr>
                <w:t>23 mm</w:t>
              </w:r>
            </w:smartTag>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13121296"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≤20 000mm</w:t>
            </w:r>
            <w:r w:rsidRPr="00F5647D">
              <w:rPr>
                <w:rFonts w:cstheme="minorHAnsi"/>
                <w:sz w:val="18"/>
                <w:szCs w:val="18"/>
                <w:vertAlign w:val="superscript"/>
              </w:rPr>
              <w:t>3</w:t>
            </w:r>
            <w:r w:rsidRPr="00F5647D">
              <w:rPr>
                <w:rFonts w:cstheme="minorHAnsi"/>
                <w:sz w:val="18"/>
                <w:szCs w:val="18"/>
              </w:rPr>
              <w:t>/5000 mm</w:t>
            </w:r>
            <w:r w:rsidRPr="00F5647D">
              <w:rPr>
                <w:rFonts w:cstheme="minorHAnsi"/>
                <w:sz w:val="18"/>
                <w:szCs w:val="18"/>
                <w:vertAlign w:val="superscript"/>
              </w:rPr>
              <w:t>2</w:t>
            </w:r>
            <w:r w:rsidRPr="00F5647D">
              <w:rPr>
                <w:rFonts w:cstheme="minorHAnsi"/>
                <w:sz w:val="18"/>
                <w:szCs w:val="18"/>
              </w:rPr>
              <w:t xml:space="preserve"> </w:t>
            </w:r>
          </w:p>
        </w:tc>
      </w:tr>
      <w:tr w:rsidR="00F7617C" w:rsidRPr="00F5647D" w14:paraId="753C99BC" w14:textId="77777777" w:rsidTr="00F87D2A">
        <w:tc>
          <w:tcPr>
            <w:tcW w:w="568" w:type="dxa"/>
            <w:tcBorders>
              <w:top w:val="single" w:sz="4" w:space="0" w:color="auto"/>
              <w:left w:val="single" w:sz="4" w:space="0" w:color="auto"/>
              <w:bottom w:val="single" w:sz="4" w:space="0" w:color="auto"/>
              <w:right w:val="single" w:sz="4" w:space="0" w:color="auto"/>
            </w:tcBorders>
          </w:tcPr>
          <w:p w14:paraId="6E273681"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2.5</w:t>
            </w:r>
          </w:p>
        </w:tc>
        <w:tc>
          <w:tcPr>
            <w:tcW w:w="2693" w:type="dxa"/>
            <w:tcBorders>
              <w:top w:val="single" w:sz="4" w:space="0" w:color="auto"/>
              <w:left w:val="single" w:sz="4" w:space="0" w:color="auto"/>
              <w:bottom w:val="single" w:sz="4" w:space="0" w:color="auto"/>
              <w:right w:val="single" w:sz="4" w:space="0" w:color="auto"/>
            </w:tcBorders>
          </w:tcPr>
          <w:p w14:paraId="7162EA5F"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Odporność na poślizg/poślizgnięcie</w:t>
            </w:r>
          </w:p>
        </w:tc>
        <w:tc>
          <w:tcPr>
            <w:tcW w:w="850" w:type="dxa"/>
            <w:tcBorders>
              <w:top w:val="single" w:sz="4" w:space="0" w:color="auto"/>
              <w:left w:val="single" w:sz="4" w:space="0" w:color="auto"/>
              <w:bottom w:val="single" w:sz="4" w:space="0" w:color="auto"/>
              <w:right w:val="single" w:sz="4" w:space="0" w:color="auto"/>
            </w:tcBorders>
          </w:tcPr>
          <w:p w14:paraId="7AC633EC"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I</w:t>
            </w:r>
          </w:p>
        </w:tc>
        <w:tc>
          <w:tcPr>
            <w:tcW w:w="3544" w:type="dxa"/>
            <w:gridSpan w:val="5"/>
            <w:tcBorders>
              <w:top w:val="single" w:sz="4" w:space="0" w:color="auto"/>
              <w:left w:val="single" w:sz="4" w:space="0" w:color="auto"/>
              <w:bottom w:val="single" w:sz="4" w:space="0" w:color="auto"/>
              <w:right w:val="single" w:sz="4" w:space="0" w:color="auto"/>
            </w:tcBorders>
          </w:tcPr>
          <w:p w14:paraId="20C2D6DA" w14:textId="77777777" w:rsidR="00F7617C" w:rsidRPr="00F5647D" w:rsidRDefault="00F7617C" w:rsidP="0015409D">
            <w:pPr>
              <w:numPr>
                <w:ilvl w:val="0"/>
                <w:numId w:val="113"/>
              </w:numPr>
              <w:tabs>
                <w:tab w:val="clear" w:pos="377"/>
                <w:tab w:val="num" w:pos="176"/>
              </w:tabs>
              <w:overflowPunct w:val="0"/>
              <w:autoSpaceDE w:val="0"/>
              <w:autoSpaceDN w:val="0"/>
              <w:adjustRightInd w:val="0"/>
              <w:spacing w:before="120" w:after="120" w:line="360" w:lineRule="auto"/>
              <w:ind w:left="176" w:hanging="176"/>
              <w:textAlignment w:val="baseline"/>
              <w:rPr>
                <w:rFonts w:cstheme="minorHAnsi"/>
                <w:sz w:val="18"/>
                <w:szCs w:val="18"/>
              </w:rPr>
            </w:pPr>
            <w:r w:rsidRPr="00F5647D">
              <w:rPr>
                <w:rFonts w:cstheme="minorHAnsi"/>
                <w:sz w:val="18"/>
                <w:szCs w:val="18"/>
              </w:rPr>
              <w:t>jeśli górna powierzchnia kostki nie była szlifo-wana lub polerowana – zadawalająca odporność,</w:t>
            </w:r>
          </w:p>
          <w:p w14:paraId="6DB9353F" w14:textId="77777777" w:rsidR="00F7617C" w:rsidRPr="00F5647D" w:rsidRDefault="00F7617C" w:rsidP="0015409D">
            <w:pPr>
              <w:numPr>
                <w:ilvl w:val="0"/>
                <w:numId w:val="113"/>
              </w:numPr>
              <w:tabs>
                <w:tab w:val="clear" w:pos="377"/>
                <w:tab w:val="num" w:pos="176"/>
              </w:tabs>
              <w:overflowPunct w:val="0"/>
              <w:autoSpaceDE w:val="0"/>
              <w:autoSpaceDN w:val="0"/>
              <w:adjustRightInd w:val="0"/>
              <w:spacing w:before="120" w:after="120" w:line="360" w:lineRule="auto"/>
              <w:ind w:left="176" w:hanging="176"/>
              <w:textAlignment w:val="baseline"/>
              <w:rPr>
                <w:rFonts w:cstheme="minorHAnsi"/>
                <w:sz w:val="18"/>
                <w:szCs w:val="18"/>
              </w:rPr>
            </w:pPr>
            <w:r w:rsidRPr="00F5647D">
              <w:rPr>
                <w:rFonts w:cstheme="minorHAnsi"/>
                <w:sz w:val="18"/>
                <w:szCs w:val="18"/>
              </w:rPr>
              <w:t>jeśli wyjątkowo wymaga się podania wartości odporności na poślizg/poślizgnięcie – należy zadeklarować minimalną jej wartość pomierzoną wg zał. I normy (wahadłowym przyrządem do badania tarcia)</w:t>
            </w:r>
          </w:p>
        </w:tc>
      </w:tr>
      <w:tr w:rsidR="00F7617C" w:rsidRPr="00F5647D" w14:paraId="15218FCE" w14:textId="77777777" w:rsidTr="00F87D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68" w:type="dxa"/>
            <w:tcBorders>
              <w:top w:val="single" w:sz="4" w:space="0" w:color="auto"/>
              <w:left w:val="single" w:sz="4" w:space="0" w:color="auto"/>
              <w:bottom w:val="single" w:sz="4" w:space="0" w:color="auto"/>
              <w:right w:val="single" w:sz="4" w:space="0" w:color="auto"/>
            </w:tcBorders>
          </w:tcPr>
          <w:p w14:paraId="30E2B836"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3</w:t>
            </w:r>
          </w:p>
        </w:tc>
        <w:tc>
          <w:tcPr>
            <w:tcW w:w="7087" w:type="dxa"/>
            <w:gridSpan w:val="7"/>
            <w:tcBorders>
              <w:top w:val="single" w:sz="4" w:space="0" w:color="auto"/>
              <w:left w:val="single" w:sz="4" w:space="0" w:color="auto"/>
              <w:bottom w:val="single" w:sz="4" w:space="0" w:color="auto"/>
              <w:right w:val="single" w:sz="4" w:space="0" w:color="auto"/>
            </w:tcBorders>
          </w:tcPr>
          <w:p w14:paraId="04C1AD4A"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Aspekty wizualne</w:t>
            </w:r>
          </w:p>
        </w:tc>
      </w:tr>
      <w:tr w:rsidR="00F7617C" w:rsidRPr="00F5647D" w14:paraId="1891A776" w14:textId="77777777" w:rsidTr="00F87D2A">
        <w:tc>
          <w:tcPr>
            <w:tcW w:w="568" w:type="dxa"/>
            <w:tcBorders>
              <w:top w:val="single" w:sz="4" w:space="0" w:color="auto"/>
              <w:left w:val="single" w:sz="4" w:space="0" w:color="auto"/>
              <w:bottom w:val="single" w:sz="4" w:space="0" w:color="auto"/>
              <w:right w:val="single" w:sz="4" w:space="0" w:color="auto"/>
            </w:tcBorders>
          </w:tcPr>
          <w:p w14:paraId="439693D9"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3.1</w:t>
            </w:r>
          </w:p>
        </w:tc>
        <w:tc>
          <w:tcPr>
            <w:tcW w:w="2693" w:type="dxa"/>
            <w:tcBorders>
              <w:top w:val="single" w:sz="4" w:space="0" w:color="auto"/>
              <w:left w:val="single" w:sz="4" w:space="0" w:color="auto"/>
              <w:bottom w:val="single" w:sz="4" w:space="0" w:color="auto"/>
              <w:right w:val="single" w:sz="4" w:space="0" w:color="auto"/>
            </w:tcBorders>
          </w:tcPr>
          <w:p w14:paraId="02B2C6A6"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Wygląd</w:t>
            </w:r>
          </w:p>
        </w:tc>
        <w:tc>
          <w:tcPr>
            <w:tcW w:w="850" w:type="dxa"/>
            <w:tcBorders>
              <w:top w:val="single" w:sz="4" w:space="0" w:color="auto"/>
              <w:left w:val="single" w:sz="4" w:space="0" w:color="auto"/>
              <w:bottom w:val="single" w:sz="4" w:space="0" w:color="auto"/>
              <w:right w:val="single" w:sz="4" w:space="0" w:color="auto"/>
            </w:tcBorders>
          </w:tcPr>
          <w:p w14:paraId="1F7B877A"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J</w:t>
            </w:r>
          </w:p>
        </w:tc>
        <w:tc>
          <w:tcPr>
            <w:tcW w:w="3544" w:type="dxa"/>
            <w:gridSpan w:val="5"/>
            <w:tcBorders>
              <w:top w:val="single" w:sz="4" w:space="0" w:color="auto"/>
              <w:left w:val="single" w:sz="4" w:space="0" w:color="auto"/>
              <w:bottom w:val="single" w:sz="4" w:space="0" w:color="auto"/>
              <w:right w:val="single" w:sz="4" w:space="0" w:color="auto"/>
            </w:tcBorders>
          </w:tcPr>
          <w:p w14:paraId="61091D80" w14:textId="77777777" w:rsidR="00F7617C" w:rsidRPr="00F5647D" w:rsidRDefault="00F7617C" w:rsidP="0015409D">
            <w:pPr>
              <w:numPr>
                <w:ilvl w:val="0"/>
                <w:numId w:val="114"/>
              </w:numPr>
              <w:tabs>
                <w:tab w:val="clear" w:pos="536"/>
                <w:tab w:val="num" w:pos="176"/>
              </w:tabs>
              <w:overflowPunct w:val="0"/>
              <w:autoSpaceDE w:val="0"/>
              <w:autoSpaceDN w:val="0"/>
              <w:adjustRightInd w:val="0"/>
              <w:spacing w:before="120" w:after="120" w:line="360" w:lineRule="auto"/>
              <w:ind w:left="176" w:hanging="176"/>
              <w:jc w:val="both"/>
              <w:textAlignment w:val="baseline"/>
              <w:rPr>
                <w:rFonts w:cstheme="minorHAnsi"/>
                <w:sz w:val="18"/>
                <w:szCs w:val="18"/>
              </w:rPr>
            </w:pPr>
            <w:r w:rsidRPr="00F5647D">
              <w:rPr>
                <w:rFonts w:cstheme="minorHAnsi"/>
                <w:sz w:val="18"/>
                <w:szCs w:val="18"/>
              </w:rPr>
              <w:t>górna powierzchnia kostki nie powinna mieć rys i odprysków,</w:t>
            </w:r>
          </w:p>
          <w:p w14:paraId="35BDA199" w14:textId="77777777" w:rsidR="00F7617C" w:rsidRPr="00F5647D" w:rsidRDefault="00F7617C" w:rsidP="0015409D">
            <w:pPr>
              <w:numPr>
                <w:ilvl w:val="0"/>
                <w:numId w:val="114"/>
              </w:numPr>
              <w:tabs>
                <w:tab w:val="clear" w:pos="536"/>
                <w:tab w:val="num" w:pos="176"/>
              </w:tabs>
              <w:overflowPunct w:val="0"/>
              <w:autoSpaceDE w:val="0"/>
              <w:autoSpaceDN w:val="0"/>
              <w:adjustRightInd w:val="0"/>
              <w:spacing w:before="120" w:after="120" w:line="360" w:lineRule="auto"/>
              <w:ind w:left="176" w:hanging="176"/>
              <w:jc w:val="both"/>
              <w:textAlignment w:val="baseline"/>
              <w:rPr>
                <w:rFonts w:cstheme="minorHAnsi"/>
                <w:sz w:val="18"/>
                <w:szCs w:val="18"/>
              </w:rPr>
            </w:pPr>
            <w:r w:rsidRPr="00F5647D">
              <w:rPr>
                <w:rFonts w:cstheme="minorHAnsi"/>
                <w:sz w:val="18"/>
                <w:szCs w:val="18"/>
              </w:rPr>
              <w:t>nie dopuszcza się rozwarstwień w kostkach dwuwarstwowych,</w:t>
            </w:r>
          </w:p>
          <w:p w14:paraId="46ED4C37" w14:textId="77777777" w:rsidR="00F7617C" w:rsidRPr="00F5647D" w:rsidRDefault="00F7617C" w:rsidP="0015409D">
            <w:pPr>
              <w:numPr>
                <w:ilvl w:val="0"/>
                <w:numId w:val="114"/>
              </w:numPr>
              <w:tabs>
                <w:tab w:val="clear" w:pos="536"/>
                <w:tab w:val="num" w:pos="176"/>
              </w:tabs>
              <w:overflowPunct w:val="0"/>
              <w:autoSpaceDE w:val="0"/>
              <w:autoSpaceDN w:val="0"/>
              <w:adjustRightInd w:val="0"/>
              <w:spacing w:before="120" w:after="120" w:line="360" w:lineRule="auto"/>
              <w:ind w:left="176" w:hanging="176"/>
              <w:jc w:val="both"/>
              <w:textAlignment w:val="baseline"/>
              <w:rPr>
                <w:rFonts w:cstheme="minorHAnsi"/>
                <w:sz w:val="18"/>
                <w:szCs w:val="18"/>
              </w:rPr>
            </w:pPr>
            <w:r w:rsidRPr="00F5647D">
              <w:rPr>
                <w:rFonts w:cstheme="minorHAnsi"/>
                <w:sz w:val="18"/>
                <w:szCs w:val="18"/>
              </w:rPr>
              <w:t>ewentualne wykwity nie są uważane za istotne</w:t>
            </w:r>
          </w:p>
        </w:tc>
      </w:tr>
      <w:tr w:rsidR="00F7617C" w:rsidRPr="00F5647D" w14:paraId="5C05CB43" w14:textId="77777777" w:rsidTr="00F87D2A">
        <w:tc>
          <w:tcPr>
            <w:tcW w:w="568" w:type="dxa"/>
            <w:tcBorders>
              <w:top w:val="single" w:sz="4" w:space="0" w:color="auto"/>
              <w:left w:val="single" w:sz="4" w:space="0" w:color="auto"/>
              <w:bottom w:val="single" w:sz="4" w:space="0" w:color="auto"/>
              <w:right w:val="single" w:sz="4" w:space="0" w:color="auto"/>
            </w:tcBorders>
          </w:tcPr>
          <w:p w14:paraId="26D2064D"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3.2</w:t>
            </w:r>
          </w:p>
          <w:p w14:paraId="624886CC" w14:textId="77777777" w:rsidR="00F7617C" w:rsidRPr="00F5647D" w:rsidRDefault="00F7617C" w:rsidP="0015409D">
            <w:pPr>
              <w:spacing w:before="120" w:after="120" w:line="360" w:lineRule="auto"/>
              <w:jc w:val="center"/>
              <w:rPr>
                <w:rFonts w:cstheme="minorHAnsi"/>
                <w:sz w:val="18"/>
                <w:szCs w:val="18"/>
              </w:rPr>
            </w:pPr>
          </w:p>
          <w:p w14:paraId="13681D40" w14:textId="77777777" w:rsidR="00F7617C" w:rsidRPr="00F5647D" w:rsidRDefault="00F7617C" w:rsidP="0015409D">
            <w:pPr>
              <w:spacing w:before="120" w:after="120" w:line="360" w:lineRule="auto"/>
              <w:jc w:val="center"/>
              <w:rPr>
                <w:rFonts w:cstheme="minorHAnsi"/>
                <w:sz w:val="18"/>
                <w:szCs w:val="18"/>
              </w:rPr>
            </w:pPr>
          </w:p>
          <w:p w14:paraId="1C36CB43" w14:textId="77777777" w:rsidR="00F7617C" w:rsidRPr="00F5647D" w:rsidRDefault="00F7617C" w:rsidP="0015409D">
            <w:pPr>
              <w:spacing w:before="120" w:after="120" w:line="360" w:lineRule="auto"/>
              <w:jc w:val="center"/>
              <w:rPr>
                <w:rFonts w:cstheme="minorHAnsi"/>
                <w:sz w:val="18"/>
                <w:szCs w:val="18"/>
              </w:rPr>
            </w:pPr>
          </w:p>
          <w:p w14:paraId="7D2086DA" w14:textId="77777777" w:rsidR="00F7617C" w:rsidRPr="00F5647D" w:rsidRDefault="00F7617C" w:rsidP="0015409D">
            <w:pPr>
              <w:spacing w:before="120" w:after="120" w:line="360" w:lineRule="auto"/>
              <w:jc w:val="center"/>
              <w:rPr>
                <w:rFonts w:cstheme="minorHAnsi"/>
                <w:sz w:val="18"/>
                <w:szCs w:val="18"/>
              </w:rPr>
            </w:pPr>
          </w:p>
          <w:p w14:paraId="63E25E44"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3.3</w:t>
            </w:r>
          </w:p>
        </w:tc>
        <w:tc>
          <w:tcPr>
            <w:tcW w:w="2693" w:type="dxa"/>
            <w:tcBorders>
              <w:top w:val="single" w:sz="4" w:space="0" w:color="auto"/>
              <w:left w:val="single" w:sz="4" w:space="0" w:color="auto"/>
              <w:bottom w:val="single" w:sz="4" w:space="0" w:color="auto"/>
              <w:right w:val="single" w:sz="4" w:space="0" w:color="auto"/>
            </w:tcBorders>
          </w:tcPr>
          <w:p w14:paraId="7E474751"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Tekstura</w:t>
            </w:r>
          </w:p>
          <w:p w14:paraId="0F87EEDB" w14:textId="77777777" w:rsidR="00F7617C" w:rsidRPr="00F5647D" w:rsidRDefault="00F7617C" w:rsidP="0015409D">
            <w:pPr>
              <w:spacing w:before="120" w:after="120" w:line="360" w:lineRule="auto"/>
              <w:rPr>
                <w:rFonts w:cstheme="minorHAnsi"/>
                <w:sz w:val="18"/>
                <w:szCs w:val="18"/>
              </w:rPr>
            </w:pPr>
          </w:p>
          <w:p w14:paraId="6CE307EB" w14:textId="77777777" w:rsidR="00F7617C" w:rsidRPr="00F5647D" w:rsidRDefault="00F7617C" w:rsidP="0015409D">
            <w:pPr>
              <w:spacing w:before="120" w:after="120" w:line="360" w:lineRule="auto"/>
              <w:rPr>
                <w:rFonts w:cstheme="minorHAnsi"/>
                <w:sz w:val="18"/>
                <w:szCs w:val="18"/>
              </w:rPr>
            </w:pPr>
          </w:p>
          <w:p w14:paraId="5CB3C3B2" w14:textId="77777777" w:rsidR="00F7617C" w:rsidRPr="00F5647D" w:rsidRDefault="00F7617C" w:rsidP="0015409D">
            <w:pPr>
              <w:spacing w:before="120" w:after="120" w:line="360" w:lineRule="auto"/>
              <w:rPr>
                <w:rFonts w:cstheme="minorHAnsi"/>
                <w:sz w:val="18"/>
                <w:szCs w:val="18"/>
              </w:rPr>
            </w:pPr>
          </w:p>
          <w:p w14:paraId="77677148" w14:textId="77777777" w:rsidR="00F7617C" w:rsidRPr="00F5647D" w:rsidRDefault="00F7617C" w:rsidP="0015409D">
            <w:pPr>
              <w:spacing w:before="120" w:after="120" w:line="360" w:lineRule="auto"/>
              <w:rPr>
                <w:rFonts w:cstheme="minorHAnsi"/>
                <w:sz w:val="18"/>
                <w:szCs w:val="18"/>
              </w:rPr>
            </w:pPr>
          </w:p>
          <w:p w14:paraId="5671CD64"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 xml:space="preserve">Zabarwienie </w:t>
            </w:r>
          </w:p>
          <w:p w14:paraId="66E16771" w14:textId="77777777" w:rsidR="00F7617C" w:rsidRPr="00F5647D" w:rsidRDefault="00F7617C" w:rsidP="0015409D">
            <w:pPr>
              <w:spacing w:before="120" w:after="120" w:line="360" w:lineRule="auto"/>
              <w:rPr>
                <w:rFonts w:cs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704A4C64" w14:textId="77777777" w:rsidR="00F7617C" w:rsidRPr="00F5647D" w:rsidRDefault="00F7617C" w:rsidP="0015409D">
            <w:pPr>
              <w:spacing w:before="120" w:after="120" w:line="360" w:lineRule="auto"/>
              <w:jc w:val="center"/>
              <w:rPr>
                <w:rFonts w:cstheme="minorHAnsi"/>
                <w:sz w:val="18"/>
                <w:szCs w:val="18"/>
              </w:rPr>
            </w:pPr>
            <w:r w:rsidRPr="00F5647D">
              <w:rPr>
                <w:rFonts w:cstheme="minorHAnsi"/>
                <w:sz w:val="18"/>
                <w:szCs w:val="18"/>
              </w:rPr>
              <w:t>J</w:t>
            </w:r>
          </w:p>
        </w:tc>
        <w:tc>
          <w:tcPr>
            <w:tcW w:w="3544" w:type="dxa"/>
            <w:gridSpan w:val="5"/>
            <w:tcBorders>
              <w:top w:val="single" w:sz="4" w:space="0" w:color="auto"/>
              <w:left w:val="single" w:sz="4" w:space="0" w:color="auto"/>
              <w:bottom w:val="single" w:sz="4" w:space="0" w:color="auto"/>
              <w:right w:val="single" w:sz="4" w:space="0" w:color="auto"/>
            </w:tcBorders>
          </w:tcPr>
          <w:p w14:paraId="6D617935" w14:textId="77777777" w:rsidR="00F7617C" w:rsidRPr="00F5647D" w:rsidRDefault="00F7617C" w:rsidP="0015409D">
            <w:pPr>
              <w:numPr>
                <w:ilvl w:val="0"/>
                <w:numId w:val="115"/>
              </w:numPr>
              <w:tabs>
                <w:tab w:val="clear" w:pos="737"/>
                <w:tab w:val="num" w:pos="176"/>
              </w:tabs>
              <w:overflowPunct w:val="0"/>
              <w:autoSpaceDE w:val="0"/>
              <w:autoSpaceDN w:val="0"/>
              <w:adjustRightInd w:val="0"/>
              <w:spacing w:before="120" w:after="120" w:line="360" w:lineRule="auto"/>
              <w:ind w:left="176" w:hanging="176"/>
              <w:jc w:val="both"/>
              <w:textAlignment w:val="baseline"/>
              <w:rPr>
                <w:rFonts w:cstheme="minorHAnsi"/>
                <w:sz w:val="18"/>
                <w:szCs w:val="18"/>
              </w:rPr>
            </w:pPr>
            <w:r w:rsidRPr="00F5647D">
              <w:rPr>
                <w:rFonts w:cstheme="minorHAnsi"/>
                <w:sz w:val="18"/>
                <w:szCs w:val="18"/>
              </w:rPr>
              <w:t>kostki z powierzchnią o specjalnej teksturze – producent powinien opisać rodzaj tekstury,</w:t>
            </w:r>
          </w:p>
          <w:p w14:paraId="4F73E136" w14:textId="77777777" w:rsidR="00F7617C" w:rsidRPr="00F5647D" w:rsidRDefault="00F7617C" w:rsidP="0015409D">
            <w:pPr>
              <w:numPr>
                <w:ilvl w:val="0"/>
                <w:numId w:val="115"/>
              </w:numPr>
              <w:tabs>
                <w:tab w:val="clear" w:pos="737"/>
                <w:tab w:val="num" w:pos="176"/>
              </w:tabs>
              <w:overflowPunct w:val="0"/>
              <w:autoSpaceDE w:val="0"/>
              <w:autoSpaceDN w:val="0"/>
              <w:adjustRightInd w:val="0"/>
              <w:spacing w:before="120" w:after="120" w:line="360" w:lineRule="auto"/>
              <w:ind w:left="176" w:hanging="176"/>
              <w:jc w:val="both"/>
              <w:textAlignment w:val="baseline"/>
              <w:rPr>
                <w:rFonts w:cstheme="minorHAnsi"/>
                <w:sz w:val="18"/>
                <w:szCs w:val="18"/>
              </w:rPr>
            </w:pPr>
            <w:r w:rsidRPr="00F5647D">
              <w:rPr>
                <w:rFonts w:cstheme="minorHAnsi"/>
                <w:sz w:val="18"/>
                <w:szCs w:val="18"/>
              </w:rPr>
              <w:t>tekstura lub zabarwienie kostki powinny być porównane z próbką producenta, zatwierdzoną przez odbiorcę,</w:t>
            </w:r>
          </w:p>
          <w:p w14:paraId="2B93B14E" w14:textId="77777777" w:rsidR="00F7617C" w:rsidRPr="00F5647D" w:rsidRDefault="00F7617C" w:rsidP="0015409D">
            <w:pPr>
              <w:numPr>
                <w:ilvl w:val="0"/>
                <w:numId w:val="115"/>
              </w:numPr>
              <w:tabs>
                <w:tab w:val="clear" w:pos="737"/>
                <w:tab w:val="num" w:pos="176"/>
              </w:tabs>
              <w:overflowPunct w:val="0"/>
              <w:autoSpaceDE w:val="0"/>
              <w:autoSpaceDN w:val="0"/>
              <w:adjustRightInd w:val="0"/>
              <w:spacing w:before="120" w:after="120" w:line="360" w:lineRule="auto"/>
              <w:ind w:left="176" w:hanging="176"/>
              <w:jc w:val="both"/>
              <w:textAlignment w:val="baseline"/>
              <w:rPr>
                <w:rFonts w:cstheme="minorHAnsi"/>
                <w:sz w:val="18"/>
                <w:szCs w:val="18"/>
              </w:rPr>
            </w:pPr>
            <w:r w:rsidRPr="00F5647D">
              <w:rPr>
                <w:rFonts w:cstheme="minorHAnsi"/>
                <w:sz w:val="18"/>
                <w:szCs w:val="18"/>
              </w:rPr>
              <w:t>ewentualne różnice w jednolitości tekstury lub zabarwienia, spowodowane nieuniknionymi zmianami we właściwościach surowców i zmianach warunków twardnienia nie są uważane za istotne</w:t>
            </w:r>
          </w:p>
        </w:tc>
      </w:tr>
    </w:tbl>
    <w:p w14:paraId="65539F95" w14:textId="77777777" w:rsidR="00F7617C" w:rsidRPr="00F5647D" w:rsidRDefault="00F7617C" w:rsidP="0015409D">
      <w:pPr>
        <w:spacing w:before="120" w:after="120" w:line="360" w:lineRule="auto"/>
        <w:rPr>
          <w:rFonts w:cstheme="minorHAnsi"/>
          <w:sz w:val="18"/>
          <w:szCs w:val="18"/>
        </w:rPr>
      </w:pPr>
      <w:r w:rsidRPr="00F5647D">
        <w:rPr>
          <w:rFonts w:cstheme="minorHAnsi"/>
          <w:b/>
          <w:sz w:val="18"/>
          <w:szCs w:val="18"/>
        </w:rPr>
        <w:t xml:space="preserve">2.3.3. </w:t>
      </w:r>
      <w:r w:rsidRPr="00F5647D">
        <w:rPr>
          <w:rFonts w:cstheme="minorHAnsi"/>
          <w:sz w:val="18"/>
          <w:szCs w:val="18"/>
        </w:rPr>
        <w:t>Składowanie kostek</w:t>
      </w:r>
    </w:p>
    <w:p w14:paraId="541DF397"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 xml:space="preserve"> </w:t>
      </w:r>
      <w:r w:rsidRPr="00F5647D">
        <w:rPr>
          <w:rFonts w:cstheme="minorHAnsi"/>
          <w:sz w:val="18"/>
          <w:szCs w:val="18"/>
        </w:rPr>
        <w:tab/>
        <w:t>Kostkę dostarczoną na paletach można składować na otwartej przestrzeni, przy czym podłoże powinno być wyrównane i odwodnione.</w:t>
      </w:r>
    </w:p>
    <w:p w14:paraId="1C16C73E" w14:textId="77777777" w:rsidR="00F7617C" w:rsidRPr="002B444A" w:rsidRDefault="00F7617C" w:rsidP="0015409D">
      <w:pPr>
        <w:spacing w:before="120" w:after="120" w:line="360" w:lineRule="auto"/>
        <w:rPr>
          <w:rFonts w:cstheme="minorHAnsi"/>
          <w:b/>
          <w:bCs/>
          <w:sz w:val="18"/>
          <w:szCs w:val="18"/>
        </w:rPr>
      </w:pPr>
      <w:r w:rsidRPr="002B444A">
        <w:rPr>
          <w:rFonts w:cstheme="minorHAnsi"/>
          <w:b/>
          <w:bCs/>
          <w:sz w:val="18"/>
          <w:szCs w:val="18"/>
        </w:rPr>
        <w:t>2.4. Materiały na podsypkę oraz do wypełnienia spoin i szczelin</w:t>
      </w:r>
    </w:p>
    <w:p w14:paraId="30E651C4"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ab/>
        <w:t>Jeśli dokumentacja projektowa lub ST nie ustala inaczej, to należy stosować następujące materiały:</w:t>
      </w:r>
    </w:p>
    <w:p w14:paraId="0EDBA78B" w14:textId="77777777" w:rsidR="00F7617C" w:rsidRPr="00F5647D" w:rsidRDefault="00F7617C" w:rsidP="0015409D">
      <w:pPr>
        <w:pStyle w:val="tekstost"/>
        <w:numPr>
          <w:ilvl w:val="0"/>
          <w:numId w:val="117"/>
        </w:numPr>
        <w:spacing w:before="120" w:after="120" w:line="360" w:lineRule="auto"/>
        <w:textAlignment w:val="baseline"/>
        <w:rPr>
          <w:rFonts w:asciiTheme="minorHAnsi" w:hAnsiTheme="minorHAnsi" w:cstheme="minorHAnsi"/>
          <w:sz w:val="18"/>
          <w:szCs w:val="18"/>
        </w:rPr>
      </w:pPr>
      <w:r w:rsidRPr="00F5647D">
        <w:rPr>
          <w:rFonts w:asciiTheme="minorHAnsi" w:hAnsiTheme="minorHAnsi" w:cstheme="minorHAnsi"/>
          <w:sz w:val="18"/>
          <w:szCs w:val="18"/>
        </w:rPr>
        <w:t xml:space="preserve">na podsypkę cementowo-piaskową </w:t>
      </w:r>
    </w:p>
    <w:p w14:paraId="1BB74315" w14:textId="77777777" w:rsidR="00F7617C" w:rsidRPr="00F5647D" w:rsidRDefault="00F7617C" w:rsidP="0015409D">
      <w:pPr>
        <w:pStyle w:val="tekstost"/>
        <w:numPr>
          <w:ilvl w:val="0"/>
          <w:numId w:val="116"/>
        </w:numPr>
        <w:spacing w:before="120" w:after="120" w:line="360" w:lineRule="auto"/>
        <w:ind w:left="571"/>
        <w:textAlignment w:val="baseline"/>
        <w:rPr>
          <w:rFonts w:asciiTheme="minorHAnsi" w:hAnsiTheme="minorHAnsi" w:cstheme="minorHAnsi"/>
          <w:sz w:val="18"/>
          <w:szCs w:val="18"/>
        </w:rPr>
      </w:pPr>
      <w:r w:rsidRPr="00F5647D">
        <w:rPr>
          <w:rFonts w:asciiTheme="minorHAnsi" w:hAnsiTheme="minorHAnsi" w:cstheme="minorHAnsi"/>
          <w:sz w:val="18"/>
          <w:szCs w:val="18"/>
        </w:rPr>
        <w:t>mieszankę cementu i piasku w stosunku 1:4 z piasku naturalnego spełniającego wymagania PN-EN 13242 [11], cementu powszechnego użytku spełniającego wymagania PN-EN 197-1  [2] i wody odpowiadającej wymaganiom  PN-EN 1008  [4],</w:t>
      </w:r>
    </w:p>
    <w:p w14:paraId="60955052" w14:textId="77777777" w:rsidR="00F7617C" w:rsidRPr="00F5647D" w:rsidRDefault="00F7617C" w:rsidP="0015409D">
      <w:pPr>
        <w:pStyle w:val="tekstost"/>
        <w:numPr>
          <w:ilvl w:val="0"/>
          <w:numId w:val="117"/>
        </w:numPr>
        <w:spacing w:before="120" w:after="120" w:line="360" w:lineRule="auto"/>
        <w:textAlignment w:val="baseline"/>
        <w:rPr>
          <w:rFonts w:asciiTheme="minorHAnsi" w:hAnsiTheme="minorHAnsi" w:cstheme="minorHAnsi"/>
          <w:sz w:val="18"/>
          <w:szCs w:val="18"/>
        </w:rPr>
      </w:pPr>
      <w:r w:rsidRPr="00F5647D">
        <w:rPr>
          <w:rFonts w:asciiTheme="minorHAnsi" w:hAnsiTheme="minorHAnsi" w:cstheme="minorHAnsi"/>
          <w:sz w:val="18"/>
          <w:szCs w:val="18"/>
        </w:rPr>
        <w:t xml:space="preserve">do wypełniania spoin </w:t>
      </w:r>
    </w:p>
    <w:p w14:paraId="5B3755DE" w14:textId="77777777" w:rsidR="00F7617C" w:rsidRPr="00F5647D" w:rsidRDefault="00F7617C" w:rsidP="0015409D">
      <w:pPr>
        <w:pStyle w:val="tekstost"/>
        <w:spacing w:before="120" w:after="120" w:line="360" w:lineRule="auto"/>
        <w:ind w:left="283"/>
        <w:textAlignment w:val="baseline"/>
        <w:rPr>
          <w:rFonts w:asciiTheme="minorHAnsi" w:hAnsiTheme="minorHAnsi" w:cstheme="minorHAnsi"/>
          <w:sz w:val="18"/>
          <w:szCs w:val="18"/>
        </w:rPr>
      </w:pPr>
      <w:r w:rsidRPr="00F5647D">
        <w:rPr>
          <w:rFonts w:asciiTheme="minorHAnsi" w:hAnsiTheme="minorHAnsi" w:cstheme="minorHAnsi"/>
          <w:sz w:val="18"/>
          <w:szCs w:val="18"/>
        </w:rPr>
        <w:t>- piasek naturalny spełniającego wymagania PN-EN 13242 [11], do wypełniania szczelin dylatacyjnych</w:t>
      </w:r>
    </w:p>
    <w:p w14:paraId="74E61E0E" w14:textId="77777777" w:rsidR="00F7617C" w:rsidRPr="00F5647D" w:rsidRDefault="00F7617C" w:rsidP="0015409D">
      <w:pPr>
        <w:pStyle w:val="tekstost"/>
        <w:spacing w:before="120" w:after="120" w:line="360" w:lineRule="auto"/>
        <w:rPr>
          <w:rFonts w:asciiTheme="minorHAnsi" w:hAnsiTheme="minorHAnsi" w:cstheme="minorHAnsi"/>
          <w:sz w:val="18"/>
          <w:szCs w:val="18"/>
        </w:rPr>
      </w:pPr>
      <w:r w:rsidRPr="00F5647D">
        <w:rPr>
          <w:rFonts w:asciiTheme="minorHAnsi" w:hAnsiTheme="minorHAnsi" w:cstheme="minorHAnsi"/>
          <w:sz w:val="18"/>
          <w:szCs w:val="18"/>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3B1BFB51" w14:textId="77777777" w:rsidR="00F7617C" w:rsidRPr="00F5647D" w:rsidRDefault="00F7617C" w:rsidP="0015409D">
      <w:pPr>
        <w:spacing w:before="120" w:after="120" w:line="360" w:lineRule="auto"/>
        <w:ind w:firstLine="709"/>
        <w:rPr>
          <w:rFonts w:cstheme="minorHAnsi"/>
          <w:sz w:val="18"/>
          <w:szCs w:val="18"/>
        </w:rPr>
      </w:pPr>
      <w:r w:rsidRPr="00F5647D">
        <w:rPr>
          <w:rFonts w:cstheme="minorHAnsi"/>
          <w:sz w:val="18"/>
          <w:szCs w:val="18"/>
        </w:rPr>
        <w:t xml:space="preserve">Cement w workach, co najmniej trzywarstwowych, o masie np. </w:t>
      </w:r>
      <w:smartTag w:uri="urn:schemas-microsoft-com:office:smarttags" w:element="metricconverter">
        <w:smartTagPr>
          <w:attr w:name="ProductID" w:val="50 kg"/>
        </w:smartTagPr>
        <w:r w:rsidRPr="00F5647D">
          <w:rPr>
            <w:rFonts w:cstheme="minorHAnsi"/>
            <w:sz w:val="18"/>
            <w:szCs w:val="18"/>
          </w:rPr>
          <w:t>50 kg</w:t>
        </w:r>
      </w:smartTag>
      <w:r w:rsidRPr="00F5647D">
        <w:rPr>
          <w:rFonts w:cstheme="minorHAnsi"/>
          <w:sz w:val="18"/>
          <w:szCs w:val="18"/>
        </w:rPr>
        <w:t>, można przechowywać do: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14:paraId="3B85328F" w14:textId="77777777" w:rsidR="00F7617C" w:rsidRPr="00F5647D" w:rsidRDefault="00F7617C" w:rsidP="0015409D">
      <w:pPr>
        <w:spacing w:before="120" w:after="120" w:line="360" w:lineRule="auto"/>
        <w:rPr>
          <w:rFonts w:cstheme="minorHAnsi"/>
          <w:b/>
          <w:bCs/>
          <w:sz w:val="18"/>
          <w:szCs w:val="18"/>
        </w:rPr>
      </w:pPr>
      <w:bookmarkStart w:id="1441" w:name="_Toc141072305"/>
      <w:bookmarkStart w:id="1442" w:name="_Toc266695141"/>
      <w:r w:rsidRPr="00F5647D">
        <w:rPr>
          <w:rFonts w:cstheme="minorHAnsi"/>
          <w:b/>
          <w:bCs/>
          <w:sz w:val="18"/>
          <w:szCs w:val="18"/>
        </w:rPr>
        <w:t>3. SPRZĘT</w:t>
      </w:r>
      <w:bookmarkEnd w:id="1441"/>
      <w:bookmarkEnd w:id="1442"/>
    </w:p>
    <w:p w14:paraId="7FF17382" w14:textId="77777777" w:rsidR="00F7617C" w:rsidRPr="002B444A" w:rsidRDefault="00F7617C" w:rsidP="0015409D">
      <w:pPr>
        <w:spacing w:before="120" w:after="120" w:line="360" w:lineRule="auto"/>
        <w:rPr>
          <w:rFonts w:cstheme="minorHAnsi"/>
          <w:b/>
          <w:bCs/>
          <w:sz w:val="18"/>
          <w:szCs w:val="18"/>
        </w:rPr>
      </w:pPr>
      <w:r w:rsidRPr="002B444A">
        <w:rPr>
          <w:rFonts w:cstheme="minorHAnsi"/>
          <w:b/>
          <w:bCs/>
          <w:sz w:val="18"/>
          <w:szCs w:val="18"/>
        </w:rPr>
        <w:t>3.1. Ogólne wymagania dotyczące sprzętu</w:t>
      </w:r>
    </w:p>
    <w:p w14:paraId="6CE94114" w14:textId="77777777" w:rsidR="00F7617C" w:rsidRPr="00F5647D" w:rsidRDefault="00F7617C" w:rsidP="0015409D">
      <w:pPr>
        <w:spacing w:before="120" w:after="120" w:line="360" w:lineRule="auto"/>
        <w:rPr>
          <w:rFonts w:cstheme="minorHAnsi"/>
          <w:sz w:val="18"/>
          <w:szCs w:val="18"/>
        </w:rPr>
      </w:pPr>
      <w:r w:rsidRPr="00F5647D">
        <w:rPr>
          <w:rFonts w:cstheme="minorHAnsi"/>
          <w:b/>
          <w:sz w:val="18"/>
          <w:szCs w:val="18"/>
        </w:rPr>
        <w:tab/>
      </w:r>
      <w:r w:rsidRPr="00F5647D">
        <w:rPr>
          <w:rFonts w:cstheme="minorHAnsi"/>
          <w:b/>
          <w:sz w:val="18"/>
          <w:szCs w:val="18"/>
        </w:rPr>
        <w:tab/>
      </w:r>
      <w:r w:rsidRPr="00F5647D">
        <w:rPr>
          <w:rFonts w:cstheme="minorHAnsi"/>
          <w:sz w:val="18"/>
          <w:szCs w:val="18"/>
        </w:rPr>
        <w:t>Ogólne wymagania dotyczące sprzętu podano w OST D-M-00.00.00 „Wymagania ogólne” [1] pkt 3.</w:t>
      </w:r>
    </w:p>
    <w:p w14:paraId="4B728A09" w14:textId="77777777" w:rsidR="00F7617C" w:rsidRPr="002B444A" w:rsidRDefault="00F7617C" w:rsidP="0015409D">
      <w:pPr>
        <w:spacing w:before="120" w:after="120" w:line="360" w:lineRule="auto"/>
        <w:rPr>
          <w:rFonts w:cstheme="minorHAnsi"/>
          <w:b/>
          <w:bCs/>
          <w:sz w:val="18"/>
          <w:szCs w:val="18"/>
        </w:rPr>
      </w:pPr>
      <w:r w:rsidRPr="002B444A">
        <w:rPr>
          <w:rFonts w:cstheme="minorHAnsi"/>
          <w:b/>
          <w:bCs/>
          <w:sz w:val="18"/>
          <w:szCs w:val="18"/>
        </w:rPr>
        <w:t>3.2. Sprzęt do wykonania robót</w:t>
      </w:r>
    </w:p>
    <w:p w14:paraId="04265929"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Przy wykonywaniu robót Wykonawca w zależności od potrzeb, powinien wykazać się możliwością korzystania ze sprzętu dostosowanego do przyjętej metody robót, jak:</w:t>
      </w:r>
    </w:p>
    <w:p w14:paraId="4E371DDC" w14:textId="77777777" w:rsidR="00F7617C" w:rsidRPr="00F5647D" w:rsidRDefault="00F7617C" w:rsidP="0015409D">
      <w:pPr>
        <w:pStyle w:val="Akapitzlist"/>
        <w:numPr>
          <w:ilvl w:val="0"/>
          <w:numId w:val="138"/>
        </w:numPr>
        <w:spacing w:before="120" w:after="120" w:line="360" w:lineRule="auto"/>
        <w:rPr>
          <w:rFonts w:asciiTheme="minorHAnsi" w:hAnsiTheme="minorHAnsi" w:cstheme="minorHAnsi"/>
          <w:sz w:val="18"/>
          <w:szCs w:val="18"/>
        </w:rPr>
      </w:pPr>
      <w:r w:rsidRPr="00F5647D">
        <w:rPr>
          <w:rFonts w:asciiTheme="minorHAnsi" w:hAnsiTheme="minorHAnsi" w:cstheme="minorHAnsi"/>
          <w:sz w:val="18"/>
          <w:szCs w:val="18"/>
        </w:rPr>
        <w:t>betoniarki do wytwarzania betonu, zapraw i podsypki cementowo-piaskowej,</w:t>
      </w:r>
    </w:p>
    <w:p w14:paraId="338161F5" w14:textId="77777777" w:rsidR="00F7617C" w:rsidRPr="00F5647D" w:rsidRDefault="00F7617C" w:rsidP="0015409D">
      <w:pPr>
        <w:pStyle w:val="Akapitzlist"/>
        <w:numPr>
          <w:ilvl w:val="0"/>
          <w:numId w:val="138"/>
        </w:numPr>
        <w:spacing w:before="120" w:after="120" w:line="360" w:lineRule="auto"/>
        <w:rPr>
          <w:rFonts w:asciiTheme="minorHAnsi" w:hAnsiTheme="minorHAnsi" w:cstheme="minorHAnsi"/>
          <w:sz w:val="18"/>
          <w:szCs w:val="18"/>
        </w:rPr>
      </w:pPr>
      <w:r w:rsidRPr="00F5647D">
        <w:rPr>
          <w:rFonts w:asciiTheme="minorHAnsi" w:hAnsiTheme="minorHAnsi" w:cstheme="minorHAnsi"/>
          <w:sz w:val="18"/>
          <w:szCs w:val="18"/>
        </w:rPr>
        <w:t>wibratory do betonu,</w:t>
      </w:r>
    </w:p>
    <w:p w14:paraId="0597B01A" w14:textId="77777777" w:rsidR="00F7617C" w:rsidRPr="00F5647D" w:rsidRDefault="00F7617C" w:rsidP="0015409D">
      <w:pPr>
        <w:pStyle w:val="Akapitzlist"/>
        <w:numPr>
          <w:ilvl w:val="0"/>
          <w:numId w:val="138"/>
        </w:numPr>
        <w:spacing w:before="120" w:after="120" w:line="360" w:lineRule="auto"/>
        <w:rPr>
          <w:rFonts w:asciiTheme="minorHAnsi" w:hAnsiTheme="minorHAnsi" w:cstheme="minorHAnsi"/>
          <w:sz w:val="18"/>
          <w:szCs w:val="18"/>
        </w:rPr>
      </w:pPr>
      <w:r w:rsidRPr="00F5647D">
        <w:rPr>
          <w:rFonts w:asciiTheme="minorHAnsi" w:hAnsiTheme="minorHAnsi" w:cstheme="minorHAnsi"/>
          <w:sz w:val="18"/>
          <w:szCs w:val="18"/>
        </w:rPr>
        <w:t>zagęszczarki wibracyjne płytowe zwykłe oraz z wykładziną elastomerową do zagęszczania powierzchni ścieku z betonowych kostek brukowych,</w:t>
      </w:r>
    </w:p>
    <w:p w14:paraId="274B7C7C" w14:textId="77777777" w:rsidR="00F7617C" w:rsidRPr="00F5647D" w:rsidRDefault="00F7617C" w:rsidP="0015409D">
      <w:pPr>
        <w:pStyle w:val="Akapitzlist"/>
        <w:numPr>
          <w:ilvl w:val="0"/>
          <w:numId w:val="138"/>
        </w:numPr>
        <w:spacing w:before="120" w:after="120" w:line="360" w:lineRule="auto"/>
        <w:rPr>
          <w:rFonts w:asciiTheme="minorHAnsi" w:hAnsiTheme="minorHAnsi" w:cstheme="minorHAnsi"/>
          <w:sz w:val="18"/>
          <w:szCs w:val="18"/>
        </w:rPr>
      </w:pPr>
      <w:r w:rsidRPr="00F5647D">
        <w:rPr>
          <w:rFonts w:asciiTheme="minorHAnsi" w:hAnsiTheme="minorHAnsi" w:cstheme="minorHAnsi"/>
          <w:sz w:val="18"/>
          <w:szCs w:val="18"/>
        </w:rPr>
        <w:t>ubijaki ręczne,</w:t>
      </w:r>
    </w:p>
    <w:p w14:paraId="15F36CE1" w14:textId="77777777" w:rsidR="00F7617C" w:rsidRPr="00F5647D" w:rsidRDefault="00F7617C" w:rsidP="0015409D">
      <w:pPr>
        <w:pStyle w:val="Akapitzlist"/>
        <w:numPr>
          <w:ilvl w:val="0"/>
          <w:numId w:val="138"/>
        </w:numPr>
        <w:spacing w:before="120" w:after="120" w:line="360" w:lineRule="auto"/>
        <w:rPr>
          <w:rFonts w:asciiTheme="minorHAnsi" w:hAnsiTheme="minorHAnsi" w:cstheme="minorHAnsi"/>
          <w:sz w:val="18"/>
          <w:szCs w:val="18"/>
        </w:rPr>
      </w:pPr>
      <w:r w:rsidRPr="00F5647D">
        <w:rPr>
          <w:rFonts w:asciiTheme="minorHAnsi" w:hAnsiTheme="minorHAnsi" w:cstheme="minorHAnsi"/>
          <w:sz w:val="18"/>
          <w:szCs w:val="18"/>
        </w:rPr>
        <w:t>sprzęt do wypełniania szczelin dylatacyjnych,</w:t>
      </w:r>
    </w:p>
    <w:p w14:paraId="36A4A052" w14:textId="77777777" w:rsidR="00F7617C" w:rsidRPr="00F5647D" w:rsidRDefault="00F7617C" w:rsidP="0015409D">
      <w:pPr>
        <w:pStyle w:val="Akapitzlist"/>
        <w:numPr>
          <w:ilvl w:val="0"/>
          <w:numId w:val="138"/>
        </w:numPr>
        <w:spacing w:before="120" w:after="120" w:line="360" w:lineRule="auto"/>
        <w:rPr>
          <w:rFonts w:asciiTheme="minorHAnsi" w:hAnsiTheme="minorHAnsi" w:cstheme="minorHAnsi"/>
          <w:sz w:val="18"/>
          <w:szCs w:val="18"/>
        </w:rPr>
      </w:pPr>
      <w:r w:rsidRPr="00F5647D">
        <w:rPr>
          <w:rFonts w:asciiTheme="minorHAnsi" w:hAnsiTheme="minorHAnsi" w:cstheme="minorHAnsi"/>
          <w:sz w:val="18"/>
          <w:szCs w:val="18"/>
        </w:rPr>
        <w:t>sprzęt drobny.</w:t>
      </w:r>
    </w:p>
    <w:p w14:paraId="64A7468C"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ab/>
      </w:r>
      <w:r w:rsidRPr="00F5647D">
        <w:rPr>
          <w:rFonts w:cstheme="minorHAnsi"/>
          <w:sz w:val="18"/>
          <w:szCs w:val="18"/>
        </w:rPr>
        <w:tab/>
        <w:t>Sprzęt powinien odpowiadać wymaganiom określonym w dokumentacji projektowej, ST, instrukcjach producentów lub propozycji Wykonawcy i powinien być zaakceptowany przez Inżyniera.</w:t>
      </w:r>
    </w:p>
    <w:p w14:paraId="004A641F" w14:textId="77777777" w:rsidR="00F7617C" w:rsidRPr="00F5647D" w:rsidRDefault="00F7617C" w:rsidP="0015409D">
      <w:pPr>
        <w:spacing w:before="120" w:after="120" w:line="360" w:lineRule="auto"/>
        <w:rPr>
          <w:rFonts w:cstheme="minorHAnsi"/>
          <w:b/>
          <w:bCs/>
          <w:sz w:val="18"/>
          <w:szCs w:val="18"/>
        </w:rPr>
      </w:pPr>
      <w:bookmarkStart w:id="1443" w:name="_4._TRANSPORT_1"/>
      <w:bookmarkStart w:id="1444" w:name="_Toc141072306"/>
      <w:bookmarkStart w:id="1445" w:name="_Toc266695142"/>
      <w:bookmarkEnd w:id="1443"/>
      <w:r w:rsidRPr="00F5647D">
        <w:rPr>
          <w:rFonts w:cstheme="minorHAnsi"/>
          <w:b/>
          <w:bCs/>
          <w:sz w:val="18"/>
          <w:szCs w:val="18"/>
        </w:rPr>
        <w:t>4. TRANSPORT</w:t>
      </w:r>
      <w:bookmarkEnd w:id="1444"/>
      <w:bookmarkEnd w:id="1445"/>
    </w:p>
    <w:p w14:paraId="40EFA505" w14:textId="77777777" w:rsidR="00F7617C" w:rsidRPr="002B444A" w:rsidRDefault="00F7617C" w:rsidP="0015409D">
      <w:pPr>
        <w:spacing w:before="120" w:after="120" w:line="360" w:lineRule="auto"/>
        <w:rPr>
          <w:rFonts w:cstheme="minorHAnsi"/>
          <w:b/>
          <w:bCs/>
          <w:sz w:val="18"/>
          <w:szCs w:val="18"/>
        </w:rPr>
      </w:pPr>
      <w:r w:rsidRPr="002B444A">
        <w:rPr>
          <w:rFonts w:cstheme="minorHAnsi"/>
          <w:b/>
          <w:bCs/>
          <w:sz w:val="18"/>
          <w:szCs w:val="18"/>
        </w:rPr>
        <w:t>4.1. Ogólne wymagania dotyczące transportu</w:t>
      </w:r>
    </w:p>
    <w:p w14:paraId="449A8DA7"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ab/>
      </w:r>
      <w:r w:rsidRPr="00F5647D">
        <w:rPr>
          <w:rFonts w:cstheme="minorHAnsi"/>
          <w:sz w:val="18"/>
          <w:szCs w:val="18"/>
        </w:rPr>
        <w:tab/>
        <w:t>Ogólne wymagania dotyczące transportu podano w OST D-M-00.00.00 „Wymagania ogólne” [1], pkt 4.</w:t>
      </w:r>
    </w:p>
    <w:p w14:paraId="783929EA" w14:textId="77777777" w:rsidR="00F7617C" w:rsidRPr="002B444A" w:rsidRDefault="00F7617C" w:rsidP="0015409D">
      <w:pPr>
        <w:spacing w:before="120" w:after="120" w:line="360" w:lineRule="auto"/>
        <w:rPr>
          <w:rFonts w:cstheme="minorHAnsi"/>
          <w:b/>
          <w:bCs/>
          <w:sz w:val="18"/>
          <w:szCs w:val="18"/>
        </w:rPr>
      </w:pPr>
      <w:r w:rsidRPr="002B444A">
        <w:rPr>
          <w:rFonts w:cstheme="minorHAnsi"/>
          <w:b/>
          <w:bCs/>
          <w:sz w:val="18"/>
          <w:szCs w:val="18"/>
        </w:rPr>
        <w:t>4.2. Transport materiałów</w:t>
      </w:r>
    </w:p>
    <w:p w14:paraId="4409E593" w14:textId="77777777" w:rsidR="00F7617C" w:rsidRPr="00F5647D" w:rsidRDefault="00F7617C" w:rsidP="0015409D">
      <w:pPr>
        <w:spacing w:before="120" w:after="120" w:line="360" w:lineRule="auto"/>
        <w:rPr>
          <w:rFonts w:cstheme="minorHAnsi"/>
          <w:sz w:val="18"/>
          <w:szCs w:val="18"/>
        </w:rPr>
      </w:pPr>
      <w:r w:rsidRPr="00F5647D">
        <w:rPr>
          <w:rFonts w:cstheme="minorHAnsi"/>
          <w:sz w:val="18"/>
          <w:szCs w:val="18"/>
        </w:rPr>
        <w:tab/>
        <w:t>Betonowe kostki brukowe mogą być przewożone na paletach, zabezpieczone przed przemieszczaniem się i uszkodzeniem.</w:t>
      </w:r>
    </w:p>
    <w:p w14:paraId="4AB92413" w14:textId="77777777" w:rsidR="00F7617C" w:rsidRPr="00F5647D" w:rsidRDefault="00F7617C" w:rsidP="0015409D">
      <w:pPr>
        <w:tabs>
          <w:tab w:val="right" w:leader="dot" w:pos="-1985"/>
          <w:tab w:val="left" w:pos="284"/>
        </w:tabs>
        <w:spacing w:before="120" w:after="120" w:line="360" w:lineRule="auto"/>
        <w:rPr>
          <w:rFonts w:cstheme="minorHAnsi"/>
          <w:sz w:val="18"/>
          <w:szCs w:val="18"/>
        </w:rPr>
      </w:pPr>
      <w:r w:rsidRPr="00F5647D">
        <w:rPr>
          <w:rFonts w:cstheme="minorHAnsi"/>
          <w:sz w:val="18"/>
          <w:szCs w:val="18"/>
        </w:rPr>
        <w:tab/>
      </w:r>
      <w:r w:rsidRPr="00F5647D">
        <w:rPr>
          <w:rFonts w:cstheme="minorHAnsi"/>
          <w:sz w:val="18"/>
          <w:szCs w:val="18"/>
        </w:rPr>
        <w:tab/>
      </w:r>
    </w:p>
    <w:p w14:paraId="3BA9C76B" w14:textId="77777777" w:rsidR="00F7617C" w:rsidRPr="00F5647D" w:rsidRDefault="00F7617C" w:rsidP="0015409D">
      <w:pPr>
        <w:spacing w:before="120" w:after="120" w:line="360" w:lineRule="auto"/>
        <w:ind w:firstLine="709"/>
        <w:rPr>
          <w:rFonts w:cstheme="minorHAnsi"/>
          <w:sz w:val="18"/>
          <w:szCs w:val="18"/>
        </w:rPr>
      </w:pPr>
      <w:r w:rsidRPr="00F5647D">
        <w:rPr>
          <w:rFonts w:cstheme="minorHAnsi"/>
          <w:sz w:val="18"/>
          <w:szCs w:val="18"/>
        </w:rPr>
        <w:t xml:space="preserve">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w:t>
      </w:r>
    </w:p>
    <w:p w14:paraId="7B541787" w14:textId="77777777" w:rsidR="00F7617C" w:rsidRPr="00F5647D" w:rsidRDefault="00F7617C" w:rsidP="0015409D">
      <w:pPr>
        <w:pStyle w:val="Nagwek1"/>
        <w:numPr>
          <w:ilvl w:val="12"/>
          <w:numId w:val="0"/>
        </w:numPr>
        <w:spacing w:before="120" w:after="120"/>
        <w:rPr>
          <w:rFonts w:asciiTheme="minorHAnsi" w:hAnsiTheme="minorHAnsi" w:cstheme="minorHAnsi"/>
          <w:b/>
          <w:bCs/>
          <w:color w:val="auto"/>
          <w:sz w:val="18"/>
          <w:szCs w:val="18"/>
        </w:rPr>
      </w:pPr>
      <w:bookmarkStart w:id="1446" w:name="_Toc148955549"/>
      <w:bookmarkStart w:id="1447" w:name="_Toc153175894"/>
      <w:r w:rsidRPr="00F5647D">
        <w:rPr>
          <w:rFonts w:asciiTheme="minorHAnsi" w:hAnsiTheme="minorHAnsi" w:cstheme="minorHAnsi"/>
          <w:b/>
          <w:bCs/>
          <w:color w:val="auto"/>
          <w:sz w:val="18"/>
          <w:szCs w:val="18"/>
        </w:rPr>
        <w:t>5. WYKONANIE ROBÓT</w:t>
      </w:r>
      <w:bookmarkEnd w:id="1446"/>
      <w:bookmarkEnd w:id="1447"/>
    </w:p>
    <w:p w14:paraId="64179711"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48" w:name="_Toc148955550"/>
      <w:bookmarkStart w:id="1449" w:name="_Toc153175895"/>
      <w:r w:rsidRPr="002B444A">
        <w:rPr>
          <w:rFonts w:asciiTheme="minorHAnsi" w:hAnsiTheme="minorHAnsi" w:cstheme="minorHAnsi"/>
          <w:b/>
          <w:bCs/>
          <w:color w:val="auto"/>
          <w:sz w:val="18"/>
          <w:szCs w:val="18"/>
        </w:rPr>
        <w:t>5.1. Ogólne zasady wykonania robót</w:t>
      </w:r>
      <w:bookmarkEnd w:id="1448"/>
      <w:bookmarkEnd w:id="1449"/>
    </w:p>
    <w:p w14:paraId="780B5F48"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Ogólne zasady wykonania robót podano w OST D-M-00.00.00 „Wymagania ogólne” pkt 5.</w:t>
      </w:r>
    </w:p>
    <w:p w14:paraId="675353E0"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50" w:name="_Toc148955551"/>
      <w:bookmarkStart w:id="1451" w:name="_Toc153175896"/>
      <w:r w:rsidRPr="002B444A">
        <w:rPr>
          <w:rFonts w:asciiTheme="minorHAnsi" w:hAnsiTheme="minorHAnsi" w:cstheme="minorHAnsi"/>
          <w:b/>
          <w:bCs/>
          <w:color w:val="auto"/>
          <w:sz w:val="18"/>
          <w:szCs w:val="18"/>
        </w:rPr>
        <w:t>5.2. Koryto pod chodnik</w:t>
      </w:r>
      <w:bookmarkEnd w:id="1450"/>
      <w:bookmarkEnd w:id="1451"/>
    </w:p>
    <w:p w14:paraId="02C5A8FF"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Koryto wykonane w podłożu powinno być wyprofilowane zgodnie z projektowanymi spadkami podłużnymi i poprzecznymi oraz zgodnie z wymaganiami podanymi w OST D-04.01.01 „Koryto wraz z profilowaniem i zagęszczeniem podłoża”. Wskaźnik zagęszczenia koryta nie powinien być mniejszy niż 0,97 według normalnej metody Proctora.</w:t>
      </w:r>
    </w:p>
    <w:p w14:paraId="73F0F256"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 xml:space="preserve">Jeżeli dokumentacja projektowa nie określa inaczej, to nawierzchnię chodnika z kostki brukowej można wykonywać bezpośrednio na podłożu z gruntu piaszczystego o          WP </w:t>
      </w:r>
      <w:r w:rsidRPr="00F5647D">
        <w:rPr>
          <w:rFonts w:cstheme="minorHAnsi"/>
          <w:sz w:val="18"/>
          <w:szCs w:val="18"/>
        </w:rPr>
        <w:sym w:font="Symbol" w:char="F0B3"/>
      </w:r>
      <w:r w:rsidRPr="00F5647D">
        <w:rPr>
          <w:rFonts w:cstheme="minorHAnsi"/>
          <w:sz w:val="18"/>
          <w:szCs w:val="18"/>
        </w:rPr>
        <w:t xml:space="preserve"> 35 [6] w uprzednio wykonanym korycie.</w:t>
      </w:r>
    </w:p>
    <w:p w14:paraId="7D8DB3D1"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52" w:name="_Toc148955552"/>
      <w:bookmarkStart w:id="1453" w:name="_Toc153175897"/>
      <w:r w:rsidRPr="002B444A">
        <w:rPr>
          <w:rFonts w:asciiTheme="minorHAnsi" w:hAnsiTheme="minorHAnsi" w:cstheme="minorHAnsi"/>
          <w:b/>
          <w:bCs/>
          <w:color w:val="auto"/>
          <w:sz w:val="18"/>
          <w:szCs w:val="18"/>
        </w:rPr>
        <w:t>5.3. Podsypka</w:t>
      </w:r>
      <w:bookmarkEnd w:id="1452"/>
      <w:bookmarkEnd w:id="1453"/>
    </w:p>
    <w:p w14:paraId="40386352"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Na podsypkę należy stosować piasek odpowiadający wymaganiom PN-B-06712 [3].</w:t>
      </w:r>
    </w:p>
    <w:p w14:paraId="4E470725"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Grubość podsypki po zagęszczeniu powinna zawierać się w granicach od 3 do              5 cm. Podsypka powinna być zwilżona wodą, zagęszczona i wyprofilowana.</w:t>
      </w:r>
    </w:p>
    <w:p w14:paraId="15EA05CA"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54" w:name="_Toc148955553"/>
      <w:bookmarkStart w:id="1455" w:name="_Toc153175898"/>
      <w:r w:rsidRPr="002B444A">
        <w:rPr>
          <w:rFonts w:asciiTheme="minorHAnsi" w:hAnsiTheme="minorHAnsi" w:cstheme="minorHAnsi"/>
          <w:b/>
          <w:bCs/>
          <w:color w:val="auto"/>
          <w:sz w:val="18"/>
          <w:szCs w:val="18"/>
        </w:rPr>
        <w:t>5.4. Warstwa odsączająca</w:t>
      </w:r>
      <w:bookmarkEnd w:id="1454"/>
      <w:bookmarkEnd w:id="1455"/>
    </w:p>
    <w:p w14:paraId="4DECC6B6"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Jeżeli w dokumentacji projektowej dla wykonania chodnika przewidziana jest warstwa odsączająca, to jej wykonanie powinno być zgodne z warunkami określonymi  w OST D-04.02.01 „Warstwy odsączające i odcinające”.</w:t>
      </w:r>
    </w:p>
    <w:p w14:paraId="0F901407"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56" w:name="_Toc148955554"/>
      <w:bookmarkStart w:id="1457" w:name="_Toc153175899"/>
      <w:r w:rsidRPr="002B444A">
        <w:rPr>
          <w:rFonts w:asciiTheme="minorHAnsi" w:hAnsiTheme="minorHAnsi" w:cstheme="minorHAnsi"/>
          <w:b/>
          <w:bCs/>
          <w:color w:val="auto"/>
          <w:sz w:val="18"/>
          <w:szCs w:val="18"/>
        </w:rPr>
        <w:t>5.5. Układanie chodnika z betonowych kostek brukowych</w:t>
      </w:r>
      <w:bookmarkEnd w:id="1456"/>
      <w:bookmarkEnd w:id="1457"/>
    </w:p>
    <w:p w14:paraId="255D1734"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Z uwagi na różnorodność kształtów i kolorów produkowanych kostek, możliwe jest ułożenie dowolnego wzoru - wcześniej ustalonego w dokumentacji projektowej lub zaakceptowanego przez Inżyniera.</w:t>
      </w:r>
    </w:p>
    <w:p w14:paraId="7F4FE461"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Kostkę układa się na podsypce lub podłożu piaszczystym w taki sposób, aby szczeliny między kostkami wynosiły od 2 do 3 mm. Kostkę należy układać ok. 1,5 cm wyżej od projektowanej niwelety chodnika, gdyż w czasie wibrowania (ubijania) podsypka ulega zagęszczeniu.</w:t>
      </w:r>
    </w:p>
    <w:p w14:paraId="36F949CF"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Po ułożeniu kostki, szczeliny należy wypełnić piaskiem, a następnie zamieść powierzchnię ułożonych kostek przy użyciu szczotek ręcznych lub mechanicznych i przystąpić do ubijania nawierzchni chodnika.</w:t>
      </w:r>
    </w:p>
    <w:p w14:paraId="14916BAF"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Do ubijania ułożonego chodnika z kostek brukowych, stosuje się wibratory płytowe z osłoną z tworzywa sztucznego dla ochrony kostek przed uszkodzeniem i zabrudzeniem. Wibrowanie należy prowadzić od krawędzi powierzchni ubijanej w kierunku środka i jednocześnie w kierunku poprzecznym kształtek.</w:t>
      </w:r>
    </w:p>
    <w:p w14:paraId="29DCD81D"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Do zagęszczania nawierzchni z betonowych kostek brukowych nie wolno używać walca.</w:t>
      </w:r>
    </w:p>
    <w:p w14:paraId="185BAB93"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Po ubiciu nawierzchni należy uzupełnić szczeliny materiałem do wypełnienia i zamieść nawierzchnię. Chodnik z wypełnieniem spoin piaskiem nie wymaga pielęgnacji - może być zaraz oddany do użytkowania.</w:t>
      </w:r>
    </w:p>
    <w:p w14:paraId="0FD1F47B" w14:textId="77777777" w:rsidR="00F7617C" w:rsidRPr="002B444A" w:rsidRDefault="00F7617C" w:rsidP="0015409D">
      <w:pPr>
        <w:pStyle w:val="Nagwek1"/>
        <w:numPr>
          <w:ilvl w:val="12"/>
          <w:numId w:val="0"/>
        </w:numPr>
        <w:spacing w:before="120" w:after="120"/>
        <w:rPr>
          <w:rFonts w:asciiTheme="minorHAnsi" w:hAnsiTheme="minorHAnsi" w:cstheme="minorHAnsi"/>
          <w:b/>
          <w:bCs/>
          <w:color w:val="auto"/>
          <w:sz w:val="18"/>
          <w:szCs w:val="18"/>
        </w:rPr>
      </w:pPr>
      <w:bookmarkStart w:id="1458" w:name="_Toc148955555"/>
      <w:bookmarkStart w:id="1459" w:name="_Toc153175900"/>
      <w:r w:rsidRPr="002B444A">
        <w:rPr>
          <w:rFonts w:asciiTheme="minorHAnsi" w:hAnsiTheme="minorHAnsi" w:cstheme="minorHAnsi"/>
          <w:b/>
          <w:bCs/>
          <w:color w:val="auto"/>
          <w:sz w:val="18"/>
          <w:szCs w:val="18"/>
        </w:rPr>
        <w:t>6. kontrola jakości robót</w:t>
      </w:r>
      <w:bookmarkEnd w:id="1458"/>
      <w:bookmarkEnd w:id="1459"/>
    </w:p>
    <w:p w14:paraId="049CD081"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60" w:name="_Toc148955556"/>
      <w:bookmarkStart w:id="1461" w:name="_Toc153175901"/>
      <w:r w:rsidRPr="002B444A">
        <w:rPr>
          <w:rFonts w:asciiTheme="minorHAnsi" w:hAnsiTheme="minorHAnsi" w:cstheme="minorHAnsi"/>
          <w:b/>
          <w:bCs/>
          <w:color w:val="auto"/>
          <w:sz w:val="18"/>
          <w:szCs w:val="18"/>
        </w:rPr>
        <w:t>6.1. Ogólne zasady kontroli jakości robót</w:t>
      </w:r>
      <w:bookmarkEnd w:id="1460"/>
      <w:bookmarkEnd w:id="1461"/>
    </w:p>
    <w:p w14:paraId="0EF792B9"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Ogólne zasady kontroli jakości robót podano w OST D-M-00.00.00 „Wymagania ogólne” pkt 6.</w:t>
      </w:r>
    </w:p>
    <w:p w14:paraId="4AC47CFA"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62" w:name="_Toc148955557"/>
      <w:bookmarkStart w:id="1463" w:name="_Toc153175902"/>
      <w:r w:rsidRPr="002B444A">
        <w:rPr>
          <w:rFonts w:asciiTheme="minorHAnsi" w:hAnsiTheme="minorHAnsi" w:cstheme="minorHAnsi"/>
          <w:b/>
          <w:bCs/>
          <w:color w:val="auto"/>
          <w:sz w:val="18"/>
          <w:szCs w:val="18"/>
        </w:rPr>
        <w:t>6.2. Badania przed przystąpieniem do robót</w:t>
      </w:r>
      <w:bookmarkEnd w:id="1462"/>
      <w:bookmarkEnd w:id="1463"/>
    </w:p>
    <w:p w14:paraId="6EFB5E61"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Przed przystąpieniem do robót Wykonawca powinien sprawdzić, czy producent kostek brukowych posiada aprobatę techniczną.</w:t>
      </w:r>
    </w:p>
    <w:p w14:paraId="3C60AE18"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Pozostałe wymagania określono w OST D-05.02.23 „Nawierzchnia z kostki brukowej betonowej”.</w:t>
      </w:r>
    </w:p>
    <w:p w14:paraId="64039620" w14:textId="77777777" w:rsidR="00F7617C" w:rsidRPr="002B444A" w:rsidRDefault="00F7617C" w:rsidP="0015409D">
      <w:pPr>
        <w:numPr>
          <w:ilvl w:val="12"/>
          <w:numId w:val="0"/>
        </w:numPr>
        <w:spacing w:before="120" w:after="120"/>
        <w:rPr>
          <w:rFonts w:cstheme="minorHAnsi"/>
          <w:b/>
          <w:sz w:val="18"/>
          <w:szCs w:val="18"/>
        </w:rPr>
      </w:pPr>
      <w:r w:rsidRPr="002B444A">
        <w:rPr>
          <w:rFonts w:cstheme="minorHAnsi"/>
          <w:b/>
          <w:sz w:val="18"/>
          <w:szCs w:val="18"/>
        </w:rPr>
        <w:t>6.3. Badania w czasie robót</w:t>
      </w:r>
    </w:p>
    <w:p w14:paraId="78A3276F" w14:textId="77777777" w:rsidR="00F7617C" w:rsidRPr="002B444A" w:rsidRDefault="00F7617C" w:rsidP="0015409D">
      <w:pPr>
        <w:pStyle w:val="tekstost"/>
        <w:numPr>
          <w:ilvl w:val="12"/>
          <w:numId w:val="0"/>
        </w:numPr>
        <w:spacing w:before="120" w:after="120"/>
        <w:rPr>
          <w:rFonts w:asciiTheme="minorHAnsi" w:hAnsiTheme="minorHAnsi" w:cstheme="minorHAnsi"/>
          <w:b/>
          <w:sz w:val="18"/>
          <w:szCs w:val="18"/>
        </w:rPr>
      </w:pPr>
      <w:r w:rsidRPr="002B444A">
        <w:rPr>
          <w:rFonts w:asciiTheme="minorHAnsi" w:hAnsiTheme="minorHAnsi" w:cstheme="minorHAnsi"/>
          <w:b/>
          <w:sz w:val="18"/>
          <w:szCs w:val="18"/>
        </w:rPr>
        <w:t>6.3.1. Sprawdzenie podłoża</w:t>
      </w:r>
    </w:p>
    <w:p w14:paraId="262CB70D" w14:textId="77777777" w:rsidR="00F7617C" w:rsidRPr="00F5647D" w:rsidRDefault="00F7617C" w:rsidP="0015409D">
      <w:pPr>
        <w:pStyle w:val="tekstost"/>
        <w:numPr>
          <w:ilvl w:val="12"/>
          <w:numId w:val="0"/>
        </w:numPr>
        <w:spacing w:before="120" w:after="120"/>
        <w:rPr>
          <w:rFonts w:asciiTheme="minorHAnsi" w:hAnsiTheme="minorHAnsi" w:cstheme="minorHAnsi"/>
          <w:sz w:val="18"/>
          <w:szCs w:val="18"/>
        </w:rPr>
      </w:pPr>
      <w:r w:rsidRPr="00F5647D">
        <w:rPr>
          <w:rFonts w:asciiTheme="minorHAnsi" w:hAnsiTheme="minorHAnsi" w:cstheme="minorHAnsi"/>
          <w:sz w:val="18"/>
          <w:szCs w:val="18"/>
        </w:rPr>
        <w:tab/>
        <w:t>Sprawdzenie podłoża polega na stwierdzeniu zgodności z dokumentacją projektową i odpowiednimi SST.</w:t>
      </w:r>
    </w:p>
    <w:p w14:paraId="1C772C97" w14:textId="77777777" w:rsidR="00F7617C" w:rsidRPr="00F5647D" w:rsidRDefault="00F7617C" w:rsidP="0015409D">
      <w:pPr>
        <w:pStyle w:val="tekstost"/>
        <w:numPr>
          <w:ilvl w:val="12"/>
          <w:numId w:val="0"/>
        </w:numPr>
        <w:spacing w:before="120" w:after="120"/>
        <w:rPr>
          <w:rFonts w:asciiTheme="minorHAnsi" w:hAnsiTheme="minorHAnsi" w:cstheme="minorHAnsi"/>
          <w:sz w:val="18"/>
          <w:szCs w:val="18"/>
        </w:rPr>
      </w:pPr>
      <w:r w:rsidRPr="00F5647D">
        <w:rPr>
          <w:rFonts w:asciiTheme="minorHAnsi" w:hAnsiTheme="minorHAnsi" w:cstheme="minorHAnsi"/>
          <w:sz w:val="18"/>
          <w:szCs w:val="18"/>
        </w:rPr>
        <w:tab/>
        <w:t>Dopuszczalne tolerancje wynoszą dla:</w:t>
      </w:r>
    </w:p>
    <w:p w14:paraId="22F65F8B" w14:textId="77777777" w:rsidR="00F7617C" w:rsidRPr="00F5647D" w:rsidRDefault="00F7617C" w:rsidP="0015409D">
      <w:pPr>
        <w:pStyle w:val="tekstost"/>
        <w:numPr>
          <w:ilvl w:val="0"/>
          <w:numId w:val="139"/>
        </w:numPr>
        <w:spacing w:before="120" w:after="120" w:line="240" w:lineRule="auto"/>
        <w:rPr>
          <w:rFonts w:asciiTheme="minorHAnsi" w:hAnsiTheme="minorHAnsi" w:cstheme="minorHAnsi"/>
          <w:sz w:val="18"/>
          <w:szCs w:val="18"/>
        </w:rPr>
      </w:pPr>
      <w:r w:rsidRPr="00F5647D">
        <w:rPr>
          <w:rFonts w:asciiTheme="minorHAnsi" w:hAnsiTheme="minorHAnsi" w:cstheme="minorHAnsi"/>
          <w:sz w:val="18"/>
          <w:szCs w:val="18"/>
        </w:rPr>
        <w:t xml:space="preserve">głębokości koryta: </w:t>
      </w:r>
    </w:p>
    <w:p w14:paraId="60BC244C" w14:textId="77777777" w:rsidR="00F7617C" w:rsidRPr="00F5647D" w:rsidRDefault="00F7617C" w:rsidP="0015409D">
      <w:pPr>
        <w:pStyle w:val="tekstost"/>
        <w:numPr>
          <w:ilvl w:val="0"/>
          <w:numId w:val="139"/>
        </w:numPr>
        <w:spacing w:before="120" w:after="120" w:line="240" w:lineRule="auto"/>
        <w:ind w:left="992"/>
        <w:rPr>
          <w:rFonts w:asciiTheme="minorHAnsi" w:hAnsiTheme="minorHAnsi" w:cstheme="minorHAnsi"/>
          <w:sz w:val="18"/>
          <w:szCs w:val="18"/>
        </w:rPr>
      </w:pPr>
      <w:r w:rsidRPr="00F5647D">
        <w:rPr>
          <w:rFonts w:asciiTheme="minorHAnsi" w:hAnsiTheme="minorHAnsi" w:cstheme="minorHAnsi"/>
          <w:sz w:val="18"/>
          <w:szCs w:val="18"/>
        </w:rPr>
        <w:t>o szerokości do 3 m:</w:t>
      </w:r>
      <w:r w:rsidRPr="00F5647D">
        <w:rPr>
          <w:rFonts w:asciiTheme="minorHAnsi" w:hAnsiTheme="minorHAnsi" w:cstheme="minorHAnsi"/>
          <w:sz w:val="18"/>
          <w:szCs w:val="18"/>
        </w:rPr>
        <w:tab/>
        <w:t xml:space="preserve">        </w:t>
      </w:r>
      <w:r w:rsidRPr="00F5647D">
        <w:rPr>
          <w:rFonts w:asciiTheme="minorHAnsi" w:hAnsiTheme="minorHAnsi" w:cstheme="minorHAnsi"/>
          <w:sz w:val="18"/>
          <w:szCs w:val="18"/>
        </w:rPr>
        <w:sym w:font="Symbol" w:char="F0B1"/>
      </w:r>
      <w:r w:rsidRPr="00F5647D">
        <w:rPr>
          <w:rFonts w:asciiTheme="minorHAnsi" w:hAnsiTheme="minorHAnsi" w:cstheme="minorHAnsi"/>
          <w:sz w:val="18"/>
          <w:szCs w:val="18"/>
        </w:rPr>
        <w:t xml:space="preserve"> 1 cm, </w:t>
      </w:r>
    </w:p>
    <w:p w14:paraId="2CC9586B" w14:textId="77777777" w:rsidR="00F7617C" w:rsidRPr="00F5647D" w:rsidRDefault="00F7617C" w:rsidP="0015409D">
      <w:pPr>
        <w:pStyle w:val="tekstost"/>
        <w:numPr>
          <w:ilvl w:val="0"/>
          <w:numId w:val="139"/>
        </w:numPr>
        <w:spacing w:before="120" w:after="120" w:line="240" w:lineRule="auto"/>
        <w:ind w:left="992"/>
        <w:rPr>
          <w:rFonts w:asciiTheme="minorHAnsi" w:hAnsiTheme="minorHAnsi" w:cstheme="minorHAnsi"/>
          <w:sz w:val="18"/>
          <w:szCs w:val="18"/>
        </w:rPr>
      </w:pPr>
      <w:r w:rsidRPr="00F5647D">
        <w:rPr>
          <w:rFonts w:asciiTheme="minorHAnsi" w:hAnsiTheme="minorHAnsi" w:cstheme="minorHAnsi"/>
          <w:sz w:val="18"/>
          <w:szCs w:val="18"/>
        </w:rPr>
        <w:t xml:space="preserve">o szerokości powyżej 3 m:   </w:t>
      </w:r>
      <w:r>
        <w:rPr>
          <w:rFonts w:asciiTheme="minorHAnsi" w:hAnsiTheme="minorHAnsi" w:cstheme="minorHAnsi"/>
          <w:sz w:val="18"/>
          <w:szCs w:val="18"/>
        </w:rPr>
        <w:t xml:space="preserve">    </w:t>
      </w:r>
      <w:r w:rsidRPr="00F5647D">
        <w:rPr>
          <w:rFonts w:asciiTheme="minorHAnsi" w:hAnsiTheme="minorHAnsi" w:cstheme="minorHAnsi"/>
          <w:sz w:val="18"/>
          <w:szCs w:val="18"/>
        </w:rPr>
        <w:sym w:font="Symbol" w:char="F0B1"/>
      </w:r>
      <w:r w:rsidRPr="00F5647D">
        <w:rPr>
          <w:rFonts w:asciiTheme="minorHAnsi" w:hAnsiTheme="minorHAnsi" w:cstheme="minorHAnsi"/>
          <w:sz w:val="18"/>
          <w:szCs w:val="18"/>
        </w:rPr>
        <w:t xml:space="preserve"> 2 cm,</w:t>
      </w:r>
    </w:p>
    <w:p w14:paraId="4351CE6C" w14:textId="77777777" w:rsidR="00F7617C" w:rsidRPr="00F5647D" w:rsidRDefault="00F7617C" w:rsidP="0015409D">
      <w:pPr>
        <w:pStyle w:val="tekstost"/>
        <w:numPr>
          <w:ilvl w:val="0"/>
          <w:numId w:val="139"/>
        </w:numPr>
        <w:spacing w:before="120" w:after="120" w:line="240" w:lineRule="auto"/>
        <w:rPr>
          <w:rFonts w:asciiTheme="minorHAnsi" w:hAnsiTheme="minorHAnsi" w:cstheme="minorHAnsi"/>
          <w:sz w:val="18"/>
          <w:szCs w:val="18"/>
        </w:rPr>
      </w:pPr>
      <w:r w:rsidRPr="00F5647D">
        <w:rPr>
          <w:rFonts w:asciiTheme="minorHAnsi" w:hAnsiTheme="minorHAnsi" w:cstheme="minorHAnsi"/>
          <w:sz w:val="18"/>
          <w:szCs w:val="18"/>
        </w:rPr>
        <w:t>szerokości koryta:</w:t>
      </w:r>
      <w:r>
        <w:rPr>
          <w:rFonts w:asciiTheme="minorHAnsi" w:hAnsiTheme="minorHAnsi" w:cstheme="minorHAnsi"/>
          <w:sz w:val="18"/>
          <w:szCs w:val="18"/>
        </w:rPr>
        <w:t xml:space="preserve">                                      </w:t>
      </w:r>
      <w:r w:rsidRPr="00F5647D">
        <w:rPr>
          <w:rFonts w:asciiTheme="minorHAnsi" w:hAnsiTheme="minorHAnsi" w:cstheme="minorHAnsi"/>
          <w:sz w:val="18"/>
          <w:szCs w:val="18"/>
        </w:rPr>
        <w:t xml:space="preserve"> </w:t>
      </w:r>
      <w:r w:rsidRPr="00F5647D">
        <w:rPr>
          <w:rFonts w:asciiTheme="minorHAnsi" w:hAnsiTheme="minorHAnsi" w:cstheme="minorHAnsi"/>
          <w:sz w:val="18"/>
          <w:szCs w:val="18"/>
        </w:rPr>
        <w:sym w:font="Symbol" w:char="F0B1"/>
      </w:r>
      <w:r w:rsidRPr="00F5647D">
        <w:rPr>
          <w:rFonts w:asciiTheme="minorHAnsi" w:hAnsiTheme="minorHAnsi" w:cstheme="minorHAnsi"/>
          <w:sz w:val="18"/>
          <w:szCs w:val="18"/>
        </w:rPr>
        <w:t xml:space="preserve"> 5 cm.</w:t>
      </w:r>
    </w:p>
    <w:p w14:paraId="3468DF00" w14:textId="77777777" w:rsidR="00F7617C" w:rsidRPr="002B444A" w:rsidRDefault="00F7617C" w:rsidP="0015409D">
      <w:pPr>
        <w:pStyle w:val="tekstost"/>
        <w:spacing w:before="120" w:after="120"/>
        <w:rPr>
          <w:rFonts w:asciiTheme="minorHAnsi" w:hAnsiTheme="minorHAnsi" w:cstheme="minorHAnsi"/>
          <w:b/>
          <w:sz w:val="18"/>
          <w:szCs w:val="18"/>
        </w:rPr>
      </w:pPr>
      <w:r w:rsidRPr="002B444A">
        <w:rPr>
          <w:rFonts w:asciiTheme="minorHAnsi" w:hAnsiTheme="minorHAnsi" w:cstheme="minorHAnsi"/>
          <w:b/>
          <w:sz w:val="18"/>
          <w:szCs w:val="18"/>
        </w:rPr>
        <w:t>6.3.2. Sprawdzenie podsypki</w:t>
      </w:r>
    </w:p>
    <w:p w14:paraId="363FCDB4" w14:textId="77777777" w:rsidR="00F7617C" w:rsidRPr="00F5647D" w:rsidRDefault="00F7617C" w:rsidP="0015409D">
      <w:pPr>
        <w:pStyle w:val="tekstost"/>
        <w:numPr>
          <w:ilvl w:val="12"/>
          <w:numId w:val="0"/>
        </w:numPr>
        <w:spacing w:before="120" w:after="120"/>
        <w:rPr>
          <w:rFonts w:asciiTheme="minorHAnsi" w:hAnsiTheme="minorHAnsi" w:cstheme="minorHAnsi"/>
          <w:sz w:val="18"/>
          <w:szCs w:val="18"/>
        </w:rPr>
      </w:pPr>
      <w:r w:rsidRPr="00F5647D">
        <w:rPr>
          <w:rFonts w:asciiTheme="minorHAnsi" w:hAnsiTheme="minorHAnsi" w:cstheme="minorHAnsi"/>
          <w:sz w:val="18"/>
          <w:szCs w:val="18"/>
        </w:rPr>
        <w:tab/>
        <w:t xml:space="preserve">Sprawdzenie podsypki w zakresie grubości i wymaganych spadków poprzecznych i podłużnych polega na stwierdzeniu zgodności z dokumentacją projektową oraz pkt 5.3 niniejszej OST. </w:t>
      </w:r>
    </w:p>
    <w:p w14:paraId="48C34FE7" w14:textId="77777777" w:rsidR="00F7617C" w:rsidRPr="002B444A" w:rsidRDefault="00F7617C" w:rsidP="0015409D">
      <w:pPr>
        <w:pStyle w:val="tekstost"/>
        <w:numPr>
          <w:ilvl w:val="12"/>
          <w:numId w:val="0"/>
        </w:numPr>
        <w:spacing w:before="120" w:after="120"/>
        <w:rPr>
          <w:rFonts w:asciiTheme="minorHAnsi" w:hAnsiTheme="minorHAnsi" w:cstheme="minorHAnsi"/>
          <w:b/>
          <w:sz w:val="18"/>
          <w:szCs w:val="18"/>
        </w:rPr>
      </w:pPr>
      <w:r w:rsidRPr="002B444A">
        <w:rPr>
          <w:rFonts w:asciiTheme="minorHAnsi" w:hAnsiTheme="minorHAnsi" w:cstheme="minorHAnsi"/>
          <w:b/>
          <w:sz w:val="18"/>
          <w:szCs w:val="18"/>
        </w:rPr>
        <w:t>6.3.3. Sprawdzenie wykonania chodnika</w:t>
      </w:r>
    </w:p>
    <w:p w14:paraId="07DD1EC6" w14:textId="77777777" w:rsidR="00F7617C" w:rsidRPr="00F5647D" w:rsidRDefault="00F7617C" w:rsidP="0015409D">
      <w:pPr>
        <w:pStyle w:val="tekstost"/>
        <w:numPr>
          <w:ilvl w:val="12"/>
          <w:numId w:val="0"/>
        </w:numPr>
        <w:spacing w:before="120" w:after="120"/>
        <w:rPr>
          <w:rFonts w:asciiTheme="minorHAnsi" w:hAnsiTheme="minorHAnsi" w:cstheme="minorHAnsi"/>
          <w:sz w:val="18"/>
          <w:szCs w:val="18"/>
        </w:rPr>
      </w:pPr>
      <w:r w:rsidRPr="00F5647D">
        <w:rPr>
          <w:rFonts w:asciiTheme="minorHAnsi" w:hAnsiTheme="minorHAnsi" w:cstheme="minorHAnsi"/>
          <w:sz w:val="18"/>
          <w:szCs w:val="18"/>
        </w:rPr>
        <w:tab/>
        <w:t>Sprawdzenie prawidłowości wykonania chodnika z betonowych kostek brukowych  polega na stwierdzeniu zgodności wykonania z dokumentacją projektową oraz wymaganiami pkt 5.5 niniejszej OST:</w:t>
      </w:r>
    </w:p>
    <w:p w14:paraId="48F23AD7" w14:textId="77777777" w:rsidR="00F7617C" w:rsidRPr="00F5647D" w:rsidRDefault="00F7617C" w:rsidP="0015409D">
      <w:pPr>
        <w:pStyle w:val="tekstost"/>
        <w:numPr>
          <w:ilvl w:val="0"/>
          <w:numId w:val="139"/>
        </w:numPr>
        <w:spacing w:before="120" w:after="120" w:line="240" w:lineRule="auto"/>
        <w:rPr>
          <w:rFonts w:asciiTheme="minorHAnsi" w:hAnsiTheme="minorHAnsi" w:cstheme="minorHAnsi"/>
          <w:sz w:val="18"/>
          <w:szCs w:val="18"/>
        </w:rPr>
      </w:pPr>
      <w:r w:rsidRPr="00F5647D">
        <w:rPr>
          <w:rFonts w:asciiTheme="minorHAnsi" w:hAnsiTheme="minorHAnsi" w:cstheme="minorHAnsi"/>
          <w:sz w:val="18"/>
          <w:szCs w:val="18"/>
        </w:rPr>
        <w:t>pomierzenie szerokości spoin,</w:t>
      </w:r>
    </w:p>
    <w:p w14:paraId="0FC82AB1" w14:textId="77777777" w:rsidR="00F7617C" w:rsidRPr="00F5647D" w:rsidRDefault="00F7617C" w:rsidP="0015409D">
      <w:pPr>
        <w:pStyle w:val="tekstost"/>
        <w:numPr>
          <w:ilvl w:val="0"/>
          <w:numId w:val="139"/>
        </w:numPr>
        <w:spacing w:before="120" w:after="120" w:line="240" w:lineRule="auto"/>
        <w:rPr>
          <w:rFonts w:asciiTheme="minorHAnsi" w:hAnsiTheme="minorHAnsi" w:cstheme="minorHAnsi"/>
          <w:sz w:val="18"/>
          <w:szCs w:val="18"/>
        </w:rPr>
      </w:pPr>
      <w:r w:rsidRPr="00F5647D">
        <w:rPr>
          <w:rFonts w:asciiTheme="minorHAnsi" w:hAnsiTheme="minorHAnsi" w:cstheme="minorHAnsi"/>
          <w:sz w:val="18"/>
          <w:szCs w:val="18"/>
        </w:rPr>
        <w:t>sprawdzenie prawidłowości ubijania (wibrowania),</w:t>
      </w:r>
    </w:p>
    <w:p w14:paraId="0D1A80F3" w14:textId="77777777" w:rsidR="00F7617C" w:rsidRPr="00F5647D" w:rsidRDefault="00F7617C" w:rsidP="0015409D">
      <w:pPr>
        <w:pStyle w:val="tekstost"/>
        <w:numPr>
          <w:ilvl w:val="0"/>
          <w:numId w:val="139"/>
        </w:numPr>
        <w:spacing w:before="120" w:after="120" w:line="240" w:lineRule="auto"/>
        <w:rPr>
          <w:rFonts w:asciiTheme="minorHAnsi" w:hAnsiTheme="minorHAnsi" w:cstheme="minorHAnsi"/>
          <w:sz w:val="18"/>
          <w:szCs w:val="18"/>
        </w:rPr>
      </w:pPr>
      <w:r w:rsidRPr="00F5647D">
        <w:rPr>
          <w:rFonts w:asciiTheme="minorHAnsi" w:hAnsiTheme="minorHAnsi" w:cstheme="minorHAnsi"/>
          <w:sz w:val="18"/>
          <w:szCs w:val="18"/>
        </w:rPr>
        <w:t>sprawdzenie prawidłowości wypełnienia spoin,</w:t>
      </w:r>
    </w:p>
    <w:p w14:paraId="4CD1AA0A" w14:textId="77777777" w:rsidR="00F7617C" w:rsidRPr="00F5647D" w:rsidRDefault="00F7617C" w:rsidP="0015409D">
      <w:pPr>
        <w:pStyle w:val="tekstost"/>
        <w:numPr>
          <w:ilvl w:val="0"/>
          <w:numId w:val="139"/>
        </w:numPr>
        <w:spacing w:before="120" w:after="120" w:line="240" w:lineRule="auto"/>
        <w:rPr>
          <w:rFonts w:asciiTheme="minorHAnsi" w:hAnsiTheme="minorHAnsi" w:cstheme="minorHAnsi"/>
          <w:sz w:val="18"/>
          <w:szCs w:val="18"/>
        </w:rPr>
      </w:pPr>
      <w:r w:rsidRPr="00F5647D">
        <w:rPr>
          <w:rFonts w:asciiTheme="minorHAnsi" w:hAnsiTheme="minorHAnsi" w:cstheme="minorHAnsi"/>
          <w:sz w:val="18"/>
          <w:szCs w:val="18"/>
        </w:rPr>
        <w:t>sprawdzenie, czy przyjęty deseń (wzór) i kolor nawierzchni jest zachowany.</w:t>
      </w:r>
    </w:p>
    <w:p w14:paraId="22753194" w14:textId="77777777" w:rsidR="00F7617C" w:rsidRPr="002B444A" w:rsidRDefault="00F7617C" w:rsidP="0015409D">
      <w:pPr>
        <w:pStyle w:val="Nagwek2"/>
        <w:spacing w:before="120" w:after="120"/>
        <w:rPr>
          <w:rFonts w:asciiTheme="minorHAnsi" w:hAnsiTheme="minorHAnsi" w:cstheme="minorHAnsi"/>
          <w:b/>
          <w:bCs/>
          <w:color w:val="auto"/>
          <w:sz w:val="18"/>
          <w:szCs w:val="18"/>
        </w:rPr>
      </w:pPr>
      <w:bookmarkStart w:id="1464" w:name="_Toc148955558"/>
      <w:bookmarkStart w:id="1465" w:name="_Toc153175903"/>
      <w:r w:rsidRPr="002B444A">
        <w:rPr>
          <w:rFonts w:asciiTheme="minorHAnsi" w:hAnsiTheme="minorHAnsi" w:cstheme="minorHAnsi"/>
          <w:b/>
          <w:bCs/>
          <w:color w:val="auto"/>
          <w:sz w:val="18"/>
          <w:szCs w:val="18"/>
        </w:rPr>
        <w:t>6.4. Sprawdzenie cech geometrycznych chodnika</w:t>
      </w:r>
      <w:bookmarkEnd w:id="1464"/>
      <w:bookmarkEnd w:id="1465"/>
    </w:p>
    <w:p w14:paraId="04FBBC7B" w14:textId="77777777" w:rsidR="00F7617C" w:rsidRPr="002B444A" w:rsidRDefault="00F7617C" w:rsidP="0015409D">
      <w:pPr>
        <w:numPr>
          <w:ilvl w:val="12"/>
          <w:numId w:val="0"/>
        </w:numPr>
        <w:spacing w:before="120" w:after="120"/>
        <w:rPr>
          <w:rFonts w:cstheme="minorHAnsi"/>
          <w:b/>
          <w:bCs/>
          <w:sz w:val="18"/>
          <w:szCs w:val="18"/>
        </w:rPr>
      </w:pPr>
      <w:r w:rsidRPr="002B444A">
        <w:rPr>
          <w:rFonts w:cstheme="minorHAnsi"/>
          <w:b/>
          <w:bCs/>
          <w:sz w:val="18"/>
          <w:szCs w:val="18"/>
        </w:rPr>
        <w:t>6.4.1.  Sprawdzenie równości chodnika</w:t>
      </w:r>
    </w:p>
    <w:p w14:paraId="487A79A0"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Sprawdzenie równości nawierzchni przeprowadzać należy łatą co najmniej raz na każde 150 do 300 m</w:t>
      </w:r>
      <w:r w:rsidRPr="00F5647D">
        <w:rPr>
          <w:rFonts w:cstheme="minorHAnsi"/>
          <w:sz w:val="18"/>
          <w:szCs w:val="18"/>
          <w:vertAlign w:val="superscript"/>
        </w:rPr>
        <w:t>2</w:t>
      </w:r>
      <w:r w:rsidRPr="00F5647D">
        <w:rPr>
          <w:rFonts w:cstheme="minorHAnsi"/>
          <w:sz w:val="18"/>
          <w:szCs w:val="18"/>
        </w:rPr>
        <w:t xml:space="preserve"> ułożonego chodnika i w miejscach wątpliwych, jednak nie rzadziej niż raz na 50 m chodnika. Dopuszczalny prześwit pod łatą 4 m nie powinien przekraczać              1,0 cm.</w:t>
      </w:r>
    </w:p>
    <w:p w14:paraId="1D98B8C8" w14:textId="77777777" w:rsidR="00F7617C" w:rsidRPr="002B444A" w:rsidRDefault="00F7617C" w:rsidP="0015409D">
      <w:pPr>
        <w:numPr>
          <w:ilvl w:val="12"/>
          <w:numId w:val="0"/>
        </w:numPr>
        <w:spacing w:before="120" w:after="120"/>
        <w:rPr>
          <w:rFonts w:cstheme="minorHAnsi"/>
          <w:b/>
          <w:sz w:val="18"/>
          <w:szCs w:val="18"/>
        </w:rPr>
      </w:pPr>
      <w:r w:rsidRPr="002B444A">
        <w:rPr>
          <w:rFonts w:cstheme="minorHAnsi"/>
          <w:b/>
          <w:sz w:val="18"/>
          <w:szCs w:val="18"/>
        </w:rPr>
        <w:t>6.4.2. Sprawdzenie profilu podłużnego</w:t>
      </w:r>
    </w:p>
    <w:p w14:paraId="06F59957"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Sprawdzenie profilu podłużnego przeprowadzać należy za pomocą niwelacji, biorąc pod uwagę punkty charakterystyczne, jednak nie rzadziej niż co 100 m.</w:t>
      </w:r>
    </w:p>
    <w:p w14:paraId="1708596D"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 xml:space="preserve">Odchylenia od projektowanej niwelety chodnika w punktach załamania niwelety nie mogą przekraczać </w:t>
      </w:r>
      <w:r w:rsidRPr="00F5647D">
        <w:rPr>
          <w:rFonts w:cstheme="minorHAnsi"/>
          <w:sz w:val="18"/>
          <w:szCs w:val="18"/>
        </w:rPr>
        <w:sym w:font="Symbol" w:char="F0B1"/>
      </w:r>
      <w:r w:rsidRPr="00F5647D">
        <w:rPr>
          <w:rFonts w:cstheme="minorHAnsi"/>
          <w:sz w:val="18"/>
          <w:szCs w:val="18"/>
        </w:rPr>
        <w:t xml:space="preserve"> 3 cm.</w:t>
      </w:r>
    </w:p>
    <w:p w14:paraId="365B74A1" w14:textId="77777777" w:rsidR="00F7617C" w:rsidRPr="002B444A" w:rsidRDefault="00F7617C" w:rsidP="0015409D">
      <w:pPr>
        <w:numPr>
          <w:ilvl w:val="12"/>
          <w:numId w:val="0"/>
        </w:numPr>
        <w:spacing w:before="120" w:after="120"/>
        <w:rPr>
          <w:rFonts w:cstheme="minorHAnsi"/>
          <w:b/>
          <w:sz w:val="18"/>
          <w:szCs w:val="18"/>
        </w:rPr>
      </w:pPr>
      <w:r w:rsidRPr="002B444A">
        <w:rPr>
          <w:rFonts w:cstheme="minorHAnsi"/>
          <w:b/>
          <w:sz w:val="18"/>
          <w:szCs w:val="18"/>
        </w:rPr>
        <w:t>6.4.3. Sprawdzenie przekroju poprzecznego</w:t>
      </w:r>
    </w:p>
    <w:p w14:paraId="6D9609A5"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Sprawdzenie przekroju poprzecznego dokonywać należy szablonem z poziomicą, co najmniej raz na każde 150 do 300 m</w:t>
      </w:r>
      <w:r w:rsidRPr="00F5647D">
        <w:rPr>
          <w:rFonts w:cstheme="minorHAnsi"/>
          <w:sz w:val="18"/>
          <w:szCs w:val="18"/>
          <w:vertAlign w:val="superscript"/>
        </w:rPr>
        <w:t>2</w:t>
      </w:r>
      <w:r w:rsidRPr="00F5647D">
        <w:rPr>
          <w:rFonts w:cstheme="minorHAnsi"/>
          <w:sz w:val="18"/>
          <w:szCs w:val="18"/>
        </w:rPr>
        <w:t xml:space="preserve"> chodnika i w miejscach wątpliwych, jednak nie rzadziej niż co 50 m. Dopuszczalne odchylenia od projektowanego profilu wynoszą </w:t>
      </w:r>
      <w:r w:rsidRPr="00F5647D">
        <w:rPr>
          <w:rFonts w:cstheme="minorHAnsi"/>
          <w:sz w:val="18"/>
          <w:szCs w:val="18"/>
        </w:rPr>
        <w:sym w:font="Symbol" w:char="F0B1"/>
      </w:r>
      <w:r w:rsidRPr="00F5647D">
        <w:rPr>
          <w:rFonts w:cstheme="minorHAnsi"/>
          <w:sz w:val="18"/>
          <w:szCs w:val="18"/>
        </w:rPr>
        <w:t xml:space="preserve"> 0,3%.</w:t>
      </w:r>
    </w:p>
    <w:p w14:paraId="2FFCF1E2" w14:textId="77777777" w:rsidR="00F7617C" w:rsidRPr="00F5647D" w:rsidRDefault="00F7617C" w:rsidP="0015409D">
      <w:pPr>
        <w:pStyle w:val="Nagwek1"/>
        <w:numPr>
          <w:ilvl w:val="12"/>
          <w:numId w:val="0"/>
        </w:numPr>
        <w:spacing w:before="120" w:after="120"/>
        <w:rPr>
          <w:rFonts w:asciiTheme="minorHAnsi" w:hAnsiTheme="minorHAnsi" w:cstheme="minorHAnsi"/>
          <w:b/>
          <w:bCs/>
          <w:color w:val="auto"/>
          <w:sz w:val="18"/>
          <w:szCs w:val="18"/>
        </w:rPr>
      </w:pPr>
      <w:bookmarkStart w:id="1466" w:name="_Toc148955559"/>
      <w:bookmarkStart w:id="1467" w:name="_Toc153175904"/>
      <w:r w:rsidRPr="00F5647D">
        <w:rPr>
          <w:rFonts w:asciiTheme="minorHAnsi" w:hAnsiTheme="minorHAnsi" w:cstheme="minorHAnsi"/>
          <w:b/>
          <w:bCs/>
          <w:color w:val="auto"/>
          <w:sz w:val="18"/>
          <w:szCs w:val="18"/>
        </w:rPr>
        <w:t>7. OBMIAR ROBÓT</w:t>
      </w:r>
      <w:bookmarkEnd w:id="1466"/>
      <w:bookmarkEnd w:id="1467"/>
    </w:p>
    <w:p w14:paraId="15D83728"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68" w:name="_Toc148955560"/>
      <w:bookmarkStart w:id="1469" w:name="_Toc153175905"/>
      <w:r w:rsidRPr="002B444A">
        <w:rPr>
          <w:rFonts w:asciiTheme="minorHAnsi" w:hAnsiTheme="minorHAnsi" w:cstheme="minorHAnsi"/>
          <w:b/>
          <w:bCs/>
          <w:color w:val="auto"/>
          <w:sz w:val="18"/>
          <w:szCs w:val="18"/>
        </w:rPr>
        <w:t>7.1. Ogólne zasady obmiaru robót</w:t>
      </w:r>
      <w:bookmarkEnd w:id="1468"/>
      <w:bookmarkEnd w:id="1469"/>
    </w:p>
    <w:p w14:paraId="22C8BB05"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Ogólne zasady obmiaru robót podano w OST D-M-00.00.00 „Wymagania ogólne” pkt 7.</w:t>
      </w:r>
    </w:p>
    <w:p w14:paraId="09BB7F38"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70" w:name="_Toc148955561"/>
      <w:bookmarkStart w:id="1471" w:name="_Toc153175906"/>
      <w:r w:rsidRPr="002B444A">
        <w:rPr>
          <w:rFonts w:asciiTheme="minorHAnsi" w:hAnsiTheme="minorHAnsi" w:cstheme="minorHAnsi"/>
          <w:b/>
          <w:bCs/>
          <w:color w:val="auto"/>
          <w:sz w:val="18"/>
          <w:szCs w:val="18"/>
        </w:rPr>
        <w:t>7.2. Jednostka obmiarowa</w:t>
      </w:r>
      <w:bookmarkEnd w:id="1470"/>
      <w:bookmarkEnd w:id="1471"/>
    </w:p>
    <w:p w14:paraId="790C36FF"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Jednostką obmiarową jest m</w:t>
      </w:r>
      <w:r w:rsidRPr="00F5647D">
        <w:rPr>
          <w:rFonts w:cstheme="minorHAnsi"/>
          <w:sz w:val="18"/>
          <w:szCs w:val="18"/>
          <w:vertAlign w:val="superscript"/>
        </w:rPr>
        <w:t>2</w:t>
      </w:r>
      <w:r w:rsidRPr="00F5647D">
        <w:rPr>
          <w:rFonts w:cstheme="minorHAnsi"/>
          <w:sz w:val="18"/>
          <w:szCs w:val="18"/>
        </w:rPr>
        <w:t xml:space="preserve"> (metr kwadratowy) wykonanego chodnika z brukowej kostki betonowej.</w:t>
      </w:r>
    </w:p>
    <w:p w14:paraId="64A6C28E" w14:textId="77777777" w:rsidR="00F7617C" w:rsidRPr="00F5647D" w:rsidRDefault="00F7617C" w:rsidP="0015409D">
      <w:pPr>
        <w:pStyle w:val="Nagwek1"/>
        <w:numPr>
          <w:ilvl w:val="12"/>
          <w:numId w:val="0"/>
        </w:numPr>
        <w:spacing w:before="120" w:after="120"/>
        <w:rPr>
          <w:rFonts w:asciiTheme="minorHAnsi" w:hAnsiTheme="minorHAnsi" w:cstheme="minorHAnsi"/>
          <w:b/>
          <w:bCs/>
          <w:color w:val="auto"/>
          <w:sz w:val="18"/>
          <w:szCs w:val="18"/>
        </w:rPr>
      </w:pPr>
      <w:bookmarkStart w:id="1472" w:name="_Toc148955562"/>
      <w:bookmarkStart w:id="1473" w:name="_Toc153175907"/>
      <w:r w:rsidRPr="00F5647D">
        <w:rPr>
          <w:rFonts w:asciiTheme="minorHAnsi" w:hAnsiTheme="minorHAnsi" w:cstheme="minorHAnsi"/>
          <w:b/>
          <w:bCs/>
          <w:color w:val="auto"/>
          <w:sz w:val="18"/>
          <w:szCs w:val="18"/>
        </w:rPr>
        <w:t>8. ODBIÓR ROBÓT</w:t>
      </w:r>
      <w:bookmarkEnd w:id="1472"/>
      <w:bookmarkEnd w:id="1473"/>
    </w:p>
    <w:p w14:paraId="6C82AD68"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Ogólne zasady odbioru robót podano w OST D-M-00.00.00 „Wymagania ogólne” pkt 8.</w:t>
      </w:r>
    </w:p>
    <w:p w14:paraId="6C43573B"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Roboty uznaje się za wykonane zgodnie z dokumentacją projektową, SST i wymaganiami Inżyniera, jeżeli wszystkie pomiary i badania z zachowaniem tolerancji wg pkt 6 dały wyniki pozytywne.</w:t>
      </w:r>
    </w:p>
    <w:p w14:paraId="6E76545D" w14:textId="77777777" w:rsidR="00F7617C" w:rsidRPr="00F5647D" w:rsidRDefault="00F7617C" w:rsidP="0015409D">
      <w:pPr>
        <w:pStyle w:val="Nagwek1"/>
        <w:numPr>
          <w:ilvl w:val="12"/>
          <w:numId w:val="0"/>
        </w:numPr>
        <w:spacing w:before="120" w:after="120"/>
        <w:rPr>
          <w:rFonts w:asciiTheme="minorHAnsi" w:hAnsiTheme="minorHAnsi" w:cstheme="minorHAnsi"/>
          <w:b/>
          <w:bCs/>
          <w:color w:val="auto"/>
          <w:sz w:val="18"/>
          <w:szCs w:val="18"/>
        </w:rPr>
      </w:pPr>
      <w:bookmarkStart w:id="1474" w:name="_Toc148955563"/>
      <w:bookmarkStart w:id="1475" w:name="_Toc153175908"/>
      <w:r w:rsidRPr="00F5647D">
        <w:rPr>
          <w:rFonts w:asciiTheme="minorHAnsi" w:hAnsiTheme="minorHAnsi" w:cstheme="minorHAnsi"/>
          <w:b/>
          <w:bCs/>
          <w:color w:val="auto"/>
          <w:sz w:val="18"/>
          <w:szCs w:val="18"/>
        </w:rPr>
        <w:t>9. PODSTAWA PŁATNOŚCI</w:t>
      </w:r>
      <w:bookmarkEnd w:id="1474"/>
      <w:bookmarkEnd w:id="1475"/>
    </w:p>
    <w:p w14:paraId="4C8F5D35"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76" w:name="_Toc148955564"/>
      <w:bookmarkStart w:id="1477" w:name="_Toc153175909"/>
      <w:r w:rsidRPr="002B444A">
        <w:rPr>
          <w:rFonts w:asciiTheme="minorHAnsi" w:hAnsiTheme="minorHAnsi" w:cstheme="minorHAnsi"/>
          <w:b/>
          <w:bCs/>
          <w:color w:val="auto"/>
          <w:sz w:val="18"/>
          <w:szCs w:val="18"/>
        </w:rPr>
        <w:t>9.1. Ogólne ustalenia dotyczące podstawy płatności</w:t>
      </w:r>
      <w:bookmarkEnd w:id="1476"/>
      <w:bookmarkEnd w:id="1477"/>
    </w:p>
    <w:p w14:paraId="32F7A9F9"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Ogólne ustalenia dotyczące podstawy płatności podano w OST D-M-00.00.00 „Wymagania ogólne” pkt 9.</w:t>
      </w:r>
    </w:p>
    <w:p w14:paraId="624088A0"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78" w:name="_Toc148955565"/>
      <w:bookmarkStart w:id="1479" w:name="_Toc153175910"/>
      <w:r w:rsidRPr="002B444A">
        <w:rPr>
          <w:rFonts w:asciiTheme="minorHAnsi" w:hAnsiTheme="minorHAnsi" w:cstheme="minorHAnsi"/>
          <w:b/>
          <w:bCs/>
          <w:color w:val="auto"/>
          <w:sz w:val="18"/>
          <w:szCs w:val="18"/>
        </w:rPr>
        <w:t>9.2. Cena jednostki obmiarowej</w:t>
      </w:r>
      <w:bookmarkEnd w:id="1478"/>
      <w:bookmarkEnd w:id="1479"/>
    </w:p>
    <w:p w14:paraId="60C653CA"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ab/>
        <w:t>Cena wykonania 1 m</w:t>
      </w:r>
      <w:r w:rsidRPr="00F5647D">
        <w:rPr>
          <w:rFonts w:cstheme="minorHAnsi"/>
          <w:sz w:val="18"/>
          <w:szCs w:val="18"/>
          <w:vertAlign w:val="superscript"/>
        </w:rPr>
        <w:t>2</w:t>
      </w:r>
      <w:r w:rsidRPr="00F5647D">
        <w:rPr>
          <w:rFonts w:cstheme="minorHAnsi"/>
          <w:sz w:val="18"/>
          <w:szCs w:val="18"/>
        </w:rPr>
        <w:t xml:space="preserve"> chodnika z brukowej kostki betonowej obejmuje:</w:t>
      </w:r>
    </w:p>
    <w:p w14:paraId="33895B47" w14:textId="77777777" w:rsidR="00F7617C" w:rsidRPr="00F5647D" w:rsidRDefault="00F7617C" w:rsidP="0015409D">
      <w:pPr>
        <w:numPr>
          <w:ilvl w:val="0"/>
          <w:numId w:val="139"/>
        </w:numPr>
        <w:overflowPunct w:val="0"/>
        <w:autoSpaceDE w:val="0"/>
        <w:autoSpaceDN w:val="0"/>
        <w:adjustRightInd w:val="0"/>
        <w:spacing w:before="120" w:after="120" w:line="240" w:lineRule="auto"/>
        <w:jc w:val="both"/>
        <w:rPr>
          <w:rFonts w:cstheme="minorHAnsi"/>
          <w:sz w:val="18"/>
          <w:szCs w:val="18"/>
        </w:rPr>
      </w:pPr>
      <w:r w:rsidRPr="00F5647D">
        <w:rPr>
          <w:rFonts w:cstheme="minorHAnsi"/>
          <w:sz w:val="18"/>
          <w:szCs w:val="18"/>
        </w:rPr>
        <w:t>prace pomiarowe i roboty przygotowawcze,</w:t>
      </w:r>
    </w:p>
    <w:p w14:paraId="377F860A" w14:textId="77777777" w:rsidR="00F7617C" w:rsidRPr="00F5647D" w:rsidRDefault="00F7617C" w:rsidP="0015409D">
      <w:pPr>
        <w:numPr>
          <w:ilvl w:val="0"/>
          <w:numId w:val="139"/>
        </w:numPr>
        <w:overflowPunct w:val="0"/>
        <w:autoSpaceDE w:val="0"/>
        <w:autoSpaceDN w:val="0"/>
        <w:adjustRightInd w:val="0"/>
        <w:spacing w:before="120" w:after="120" w:line="240" w:lineRule="auto"/>
        <w:jc w:val="both"/>
        <w:rPr>
          <w:rFonts w:cstheme="minorHAnsi"/>
          <w:sz w:val="18"/>
          <w:szCs w:val="18"/>
        </w:rPr>
      </w:pPr>
      <w:r w:rsidRPr="00F5647D">
        <w:rPr>
          <w:rFonts w:cstheme="minorHAnsi"/>
          <w:sz w:val="18"/>
          <w:szCs w:val="18"/>
        </w:rPr>
        <w:t>dostarczenie materiałów na miejsce wbudowania,</w:t>
      </w:r>
    </w:p>
    <w:p w14:paraId="3245FFE8" w14:textId="77777777" w:rsidR="00F7617C" w:rsidRPr="00F5647D" w:rsidRDefault="00F7617C" w:rsidP="0015409D">
      <w:pPr>
        <w:numPr>
          <w:ilvl w:val="0"/>
          <w:numId w:val="139"/>
        </w:numPr>
        <w:overflowPunct w:val="0"/>
        <w:autoSpaceDE w:val="0"/>
        <w:autoSpaceDN w:val="0"/>
        <w:adjustRightInd w:val="0"/>
        <w:spacing w:before="120" w:after="120" w:line="240" w:lineRule="auto"/>
        <w:jc w:val="both"/>
        <w:rPr>
          <w:rFonts w:cstheme="minorHAnsi"/>
          <w:sz w:val="18"/>
          <w:szCs w:val="18"/>
        </w:rPr>
      </w:pPr>
      <w:r w:rsidRPr="00F5647D">
        <w:rPr>
          <w:rFonts w:cstheme="minorHAnsi"/>
          <w:sz w:val="18"/>
          <w:szCs w:val="18"/>
        </w:rPr>
        <w:t>wykonanie koryta,</w:t>
      </w:r>
    </w:p>
    <w:p w14:paraId="42772BB1" w14:textId="77777777" w:rsidR="00F7617C" w:rsidRPr="00F5647D" w:rsidRDefault="00F7617C" w:rsidP="0015409D">
      <w:pPr>
        <w:numPr>
          <w:ilvl w:val="0"/>
          <w:numId w:val="139"/>
        </w:numPr>
        <w:overflowPunct w:val="0"/>
        <w:autoSpaceDE w:val="0"/>
        <w:autoSpaceDN w:val="0"/>
        <w:adjustRightInd w:val="0"/>
        <w:spacing w:before="120" w:after="120" w:line="240" w:lineRule="auto"/>
        <w:jc w:val="both"/>
        <w:rPr>
          <w:rFonts w:cstheme="minorHAnsi"/>
          <w:sz w:val="18"/>
          <w:szCs w:val="18"/>
        </w:rPr>
      </w:pPr>
      <w:r w:rsidRPr="00F5647D">
        <w:rPr>
          <w:rFonts w:cstheme="minorHAnsi"/>
          <w:sz w:val="18"/>
          <w:szCs w:val="18"/>
        </w:rPr>
        <w:t>ew. wykonanie warstwy odsączającej,</w:t>
      </w:r>
    </w:p>
    <w:p w14:paraId="70D3F8EB" w14:textId="77777777" w:rsidR="00F7617C" w:rsidRPr="00F5647D" w:rsidRDefault="00F7617C" w:rsidP="0015409D">
      <w:pPr>
        <w:numPr>
          <w:ilvl w:val="0"/>
          <w:numId w:val="139"/>
        </w:numPr>
        <w:overflowPunct w:val="0"/>
        <w:autoSpaceDE w:val="0"/>
        <w:autoSpaceDN w:val="0"/>
        <w:adjustRightInd w:val="0"/>
        <w:spacing w:before="120" w:after="120" w:line="240" w:lineRule="auto"/>
        <w:jc w:val="both"/>
        <w:rPr>
          <w:rFonts w:cstheme="minorHAnsi"/>
          <w:sz w:val="18"/>
          <w:szCs w:val="18"/>
        </w:rPr>
      </w:pPr>
      <w:r w:rsidRPr="00F5647D">
        <w:rPr>
          <w:rFonts w:cstheme="minorHAnsi"/>
          <w:sz w:val="18"/>
          <w:szCs w:val="18"/>
        </w:rPr>
        <w:t>wykonanie podsypki,</w:t>
      </w:r>
    </w:p>
    <w:p w14:paraId="0F01447D" w14:textId="77777777" w:rsidR="00F7617C" w:rsidRPr="00F5647D" w:rsidRDefault="00F7617C" w:rsidP="0015409D">
      <w:pPr>
        <w:numPr>
          <w:ilvl w:val="0"/>
          <w:numId w:val="139"/>
        </w:numPr>
        <w:overflowPunct w:val="0"/>
        <w:autoSpaceDE w:val="0"/>
        <w:autoSpaceDN w:val="0"/>
        <w:adjustRightInd w:val="0"/>
        <w:spacing w:before="120" w:after="120" w:line="240" w:lineRule="auto"/>
        <w:jc w:val="both"/>
        <w:rPr>
          <w:rFonts w:cstheme="minorHAnsi"/>
          <w:sz w:val="18"/>
          <w:szCs w:val="18"/>
        </w:rPr>
      </w:pPr>
      <w:r w:rsidRPr="00F5647D">
        <w:rPr>
          <w:rFonts w:cstheme="minorHAnsi"/>
          <w:sz w:val="18"/>
          <w:szCs w:val="18"/>
        </w:rPr>
        <w:t>ułożenie kostki brukowej wraz z zagęszczeniem i wypełnieniem szczelin,</w:t>
      </w:r>
    </w:p>
    <w:p w14:paraId="3EAD1F4A" w14:textId="77777777" w:rsidR="00F7617C" w:rsidRPr="00F5647D" w:rsidRDefault="00F7617C" w:rsidP="0015409D">
      <w:pPr>
        <w:numPr>
          <w:ilvl w:val="0"/>
          <w:numId w:val="139"/>
        </w:numPr>
        <w:overflowPunct w:val="0"/>
        <w:autoSpaceDE w:val="0"/>
        <w:autoSpaceDN w:val="0"/>
        <w:adjustRightInd w:val="0"/>
        <w:spacing w:before="120" w:after="120" w:line="240" w:lineRule="auto"/>
        <w:jc w:val="both"/>
        <w:rPr>
          <w:rFonts w:cstheme="minorHAnsi"/>
          <w:sz w:val="18"/>
          <w:szCs w:val="18"/>
        </w:rPr>
      </w:pPr>
      <w:r w:rsidRPr="00F5647D">
        <w:rPr>
          <w:rFonts w:cstheme="minorHAnsi"/>
          <w:sz w:val="18"/>
          <w:szCs w:val="18"/>
        </w:rPr>
        <w:t>przeprowadzenie badań i pomiarów wymaganych w specyfikacji technicznej.</w:t>
      </w:r>
    </w:p>
    <w:p w14:paraId="12963659" w14:textId="77777777" w:rsidR="00F7617C" w:rsidRPr="002B444A" w:rsidRDefault="00F7617C" w:rsidP="0015409D">
      <w:pPr>
        <w:pStyle w:val="Nagwek1"/>
        <w:spacing w:before="120" w:after="120"/>
        <w:rPr>
          <w:rFonts w:asciiTheme="minorHAnsi" w:hAnsiTheme="minorHAnsi" w:cstheme="minorHAnsi"/>
          <w:b/>
          <w:bCs/>
          <w:color w:val="auto"/>
          <w:sz w:val="18"/>
          <w:szCs w:val="18"/>
        </w:rPr>
      </w:pPr>
      <w:bookmarkStart w:id="1480" w:name="_Toc148955566"/>
      <w:bookmarkStart w:id="1481" w:name="_Toc153175911"/>
      <w:r w:rsidRPr="002B444A">
        <w:rPr>
          <w:rFonts w:asciiTheme="minorHAnsi" w:hAnsiTheme="minorHAnsi" w:cstheme="minorHAnsi"/>
          <w:b/>
          <w:bCs/>
          <w:color w:val="auto"/>
          <w:sz w:val="18"/>
          <w:szCs w:val="18"/>
        </w:rPr>
        <w:t>10. przepisy związane</w:t>
      </w:r>
      <w:bookmarkEnd w:id="1480"/>
      <w:bookmarkEnd w:id="1481"/>
    </w:p>
    <w:p w14:paraId="27AFAD5B" w14:textId="77777777" w:rsidR="00F7617C" w:rsidRPr="002B444A" w:rsidRDefault="00F7617C" w:rsidP="0015409D">
      <w:pPr>
        <w:pStyle w:val="Nagwek2"/>
        <w:numPr>
          <w:ilvl w:val="12"/>
          <w:numId w:val="0"/>
        </w:numPr>
        <w:spacing w:before="120" w:after="120"/>
        <w:rPr>
          <w:rFonts w:asciiTheme="minorHAnsi" w:hAnsiTheme="minorHAnsi" w:cstheme="minorHAnsi"/>
          <w:b/>
          <w:bCs/>
          <w:color w:val="auto"/>
          <w:sz w:val="18"/>
          <w:szCs w:val="18"/>
        </w:rPr>
      </w:pPr>
      <w:bookmarkStart w:id="1482" w:name="_Toc148955567"/>
      <w:bookmarkStart w:id="1483" w:name="_Toc153175912"/>
      <w:r w:rsidRPr="002B444A">
        <w:rPr>
          <w:rFonts w:asciiTheme="minorHAnsi" w:hAnsiTheme="minorHAnsi" w:cstheme="minorHAnsi"/>
          <w:b/>
          <w:bCs/>
          <w:color w:val="auto"/>
          <w:sz w:val="18"/>
          <w:szCs w:val="18"/>
        </w:rPr>
        <w:t>10.1. Normy</w:t>
      </w:r>
      <w:bookmarkEnd w:id="1482"/>
      <w:bookmarkEnd w:id="1483"/>
    </w:p>
    <w:tbl>
      <w:tblPr>
        <w:tblW w:w="0" w:type="auto"/>
        <w:tblLayout w:type="fixed"/>
        <w:tblCellMar>
          <w:left w:w="70" w:type="dxa"/>
          <w:right w:w="70" w:type="dxa"/>
        </w:tblCellMar>
        <w:tblLook w:val="04A0" w:firstRow="1" w:lastRow="0" w:firstColumn="1" w:lastColumn="0" w:noHBand="0" w:noVBand="1"/>
      </w:tblPr>
      <w:tblGrid>
        <w:gridCol w:w="496"/>
        <w:gridCol w:w="1559"/>
        <w:gridCol w:w="5455"/>
      </w:tblGrid>
      <w:tr w:rsidR="00F7617C" w:rsidRPr="00F5647D" w14:paraId="671ED8FF" w14:textId="77777777" w:rsidTr="00F87D2A">
        <w:tc>
          <w:tcPr>
            <w:tcW w:w="496" w:type="dxa"/>
            <w:hideMark/>
          </w:tcPr>
          <w:p w14:paraId="199A384E" w14:textId="77777777" w:rsidR="00F7617C" w:rsidRPr="00F5647D" w:rsidRDefault="00F7617C" w:rsidP="0015409D">
            <w:pPr>
              <w:numPr>
                <w:ilvl w:val="12"/>
                <w:numId w:val="0"/>
              </w:numPr>
              <w:spacing w:before="120" w:after="120"/>
              <w:jc w:val="center"/>
              <w:rPr>
                <w:rFonts w:cstheme="minorHAnsi"/>
                <w:sz w:val="18"/>
                <w:szCs w:val="18"/>
              </w:rPr>
            </w:pPr>
            <w:r w:rsidRPr="00F5647D">
              <w:rPr>
                <w:rFonts w:cstheme="minorHAnsi"/>
                <w:sz w:val="18"/>
                <w:szCs w:val="18"/>
              </w:rPr>
              <w:t>1.</w:t>
            </w:r>
          </w:p>
        </w:tc>
        <w:tc>
          <w:tcPr>
            <w:tcW w:w="1559" w:type="dxa"/>
            <w:hideMark/>
          </w:tcPr>
          <w:p w14:paraId="4C6EBD4F"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PN-B-04111</w:t>
            </w:r>
          </w:p>
        </w:tc>
        <w:tc>
          <w:tcPr>
            <w:tcW w:w="5455" w:type="dxa"/>
            <w:hideMark/>
          </w:tcPr>
          <w:p w14:paraId="4F6169A6"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Materiały kamienne. Oznaczanie ścieralności na tarczy Boehmego</w:t>
            </w:r>
          </w:p>
        </w:tc>
      </w:tr>
      <w:tr w:rsidR="00F7617C" w:rsidRPr="00F5647D" w14:paraId="0BEB62CD" w14:textId="77777777" w:rsidTr="00F87D2A">
        <w:tc>
          <w:tcPr>
            <w:tcW w:w="496" w:type="dxa"/>
            <w:hideMark/>
          </w:tcPr>
          <w:p w14:paraId="2577AAB8" w14:textId="77777777" w:rsidR="00F7617C" w:rsidRPr="00F5647D" w:rsidRDefault="00F7617C" w:rsidP="0015409D">
            <w:pPr>
              <w:numPr>
                <w:ilvl w:val="12"/>
                <w:numId w:val="0"/>
              </w:numPr>
              <w:spacing w:before="120" w:after="120"/>
              <w:jc w:val="center"/>
              <w:rPr>
                <w:rFonts w:cstheme="minorHAnsi"/>
                <w:sz w:val="18"/>
                <w:szCs w:val="18"/>
              </w:rPr>
            </w:pPr>
            <w:r w:rsidRPr="00F5647D">
              <w:rPr>
                <w:rFonts w:cstheme="minorHAnsi"/>
                <w:sz w:val="18"/>
                <w:szCs w:val="18"/>
              </w:rPr>
              <w:t>2.</w:t>
            </w:r>
          </w:p>
        </w:tc>
        <w:tc>
          <w:tcPr>
            <w:tcW w:w="1559" w:type="dxa"/>
            <w:hideMark/>
          </w:tcPr>
          <w:p w14:paraId="7ADD26E3"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PN-B-06250</w:t>
            </w:r>
          </w:p>
        </w:tc>
        <w:tc>
          <w:tcPr>
            <w:tcW w:w="5455" w:type="dxa"/>
            <w:hideMark/>
          </w:tcPr>
          <w:p w14:paraId="1129CEB3"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Beton zwykły</w:t>
            </w:r>
          </w:p>
        </w:tc>
      </w:tr>
      <w:tr w:rsidR="00F7617C" w:rsidRPr="00F5647D" w14:paraId="23196603" w14:textId="77777777" w:rsidTr="00F87D2A">
        <w:tc>
          <w:tcPr>
            <w:tcW w:w="496" w:type="dxa"/>
            <w:hideMark/>
          </w:tcPr>
          <w:p w14:paraId="603A07AC" w14:textId="77777777" w:rsidR="00F7617C" w:rsidRPr="00F5647D" w:rsidRDefault="00F7617C" w:rsidP="0015409D">
            <w:pPr>
              <w:numPr>
                <w:ilvl w:val="12"/>
                <w:numId w:val="0"/>
              </w:numPr>
              <w:spacing w:before="120" w:after="120"/>
              <w:jc w:val="center"/>
              <w:rPr>
                <w:rFonts w:cstheme="minorHAnsi"/>
                <w:sz w:val="18"/>
                <w:szCs w:val="18"/>
              </w:rPr>
            </w:pPr>
            <w:r w:rsidRPr="00F5647D">
              <w:rPr>
                <w:rFonts w:cstheme="minorHAnsi"/>
                <w:sz w:val="18"/>
                <w:szCs w:val="18"/>
              </w:rPr>
              <w:t>3.</w:t>
            </w:r>
          </w:p>
        </w:tc>
        <w:tc>
          <w:tcPr>
            <w:tcW w:w="1559" w:type="dxa"/>
            <w:hideMark/>
          </w:tcPr>
          <w:p w14:paraId="2D4529FA"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PN-B-06712</w:t>
            </w:r>
          </w:p>
        </w:tc>
        <w:tc>
          <w:tcPr>
            <w:tcW w:w="5455" w:type="dxa"/>
            <w:hideMark/>
          </w:tcPr>
          <w:p w14:paraId="51682327" w14:textId="77777777" w:rsidR="00F7617C" w:rsidRPr="00F5647D" w:rsidRDefault="00F7617C" w:rsidP="0015409D">
            <w:pPr>
              <w:numPr>
                <w:ilvl w:val="12"/>
                <w:numId w:val="0"/>
              </w:numPr>
              <w:spacing w:before="120" w:after="120"/>
              <w:rPr>
                <w:rFonts w:cstheme="minorHAnsi"/>
                <w:sz w:val="18"/>
                <w:szCs w:val="18"/>
              </w:rPr>
            </w:pPr>
            <w:r w:rsidRPr="00F5647D">
              <w:rPr>
                <w:rFonts w:cstheme="minorHAnsi"/>
                <w:sz w:val="18"/>
                <w:szCs w:val="18"/>
              </w:rPr>
              <w:t>Kruszywa mineralne do betonu zwykłego</w:t>
            </w:r>
          </w:p>
        </w:tc>
      </w:tr>
      <w:tr w:rsidR="00F7617C" w:rsidRPr="00F5647D" w14:paraId="49713092" w14:textId="77777777" w:rsidTr="00F87D2A">
        <w:tc>
          <w:tcPr>
            <w:tcW w:w="496" w:type="dxa"/>
            <w:hideMark/>
          </w:tcPr>
          <w:p w14:paraId="206B4893" w14:textId="77777777" w:rsidR="00F7617C" w:rsidRPr="00F5647D" w:rsidRDefault="00F7617C" w:rsidP="0015409D">
            <w:pPr>
              <w:numPr>
                <w:ilvl w:val="12"/>
                <w:numId w:val="0"/>
              </w:numPr>
              <w:spacing w:before="120" w:after="120"/>
              <w:jc w:val="center"/>
              <w:rPr>
                <w:rFonts w:cstheme="minorHAnsi"/>
                <w:sz w:val="18"/>
                <w:szCs w:val="18"/>
                <w:lang w:val="en-US"/>
              </w:rPr>
            </w:pPr>
            <w:r w:rsidRPr="00F5647D">
              <w:rPr>
                <w:rFonts w:cstheme="minorHAnsi"/>
                <w:sz w:val="18"/>
                <w:szCs w:val="18"/>
                <w:lang w:val="en-US"/>
              </w:rPr>
              <w:t>4.</w:t>
            </w:r>
          </w:p>
        </w:tc>
        <w:tc>
          <w:tcPr>
            <w:tcW w:w="1559" w:type="dxa"/>
            <w:hideMark/>
          </w:tcPr>
          <w:p w14:paraId="4ECBEDD1" w14:textId="77777777" w:rsidR="00F7617C" w:rsidRPr="00F5647D" w:rsidRDefault="00F7617C" w:rsidP="0015409D">
            <w:pPr>
              <w:numPr>
                <w:ilvl w:val="12"/>
                <w:numId w:val="0"/>
              </w:numPr>
              <w:spacing w:before="120" w:after="120"/>
              <w:rPr>
                <w:rFonts w:cstheme="minorHAnsi"/>
                <w:sz w:val="18"/>
                <w:szCs w:val="18"/>
                <w:lang w:val="en-US"/>
              </w:rPr>
            </w:pPr>
            <w:r w:rsidRPr="00F5647D">
              <w:rPr>
                <w:rFonts w:cstheme="minorHAnsi"/>
                <w:sz w:val="18"/>
                <w:szCs w:val="18"/>
                <w:lang w:val="en-US"/>
              </w:rPr>
              <w:t>PN-B-19701</w:t>
            </w:r>
          </w:p>
        </w:tc>
        <w:tc>
          <w:tcPr>
            <w:tcW w:w="5455" w:type="dxa"/>
            <w:hideMark/>
          </w:tcPr>
          <w:p w14:paraId="006F5088" w14:textId="77777777" w:rsidR="00F7617C" w:rsidRPr="00F5647D" w:rsidRDefault="00F7617C" w:rsidP="0015409D">
            <w:pPr>
              <w:numPr>
                <w:ilvl w:val="12"/>
                <w:numId w:val="0"/>
              </w:numPr>
              <w:spacing w:before="120" w:after="120"/>
              <w:rPr>
                <w:rFonts w:cstheme="minorHAnsi"/>
                <w:sz w:val="18"/>
                <w:szCs w:val="18"/>
              </w:rPr>
            </w:pPr>
            <w:r w:rsidRPr="00E27D16">
              <w:rPr>
                <w:rFonts w:cstheme="minorHAnsi"/>
                <w:sz w:val="18"/>
                <w:szCs w:val="18"/>
              </w:rPr>
              <w:t xml:space="preserve">Cement. </w:t>
            </w:r>
            <w:r w:rsidRPr="00F5647D">
              <w:rPr>
                <w:rFonts w:cstheme="minorHAnsi"/>
                <w:sz w:val="18"/>
                <w:szCs w:val="18"/>
              </w:rPr>
              <w:t>Cement powszechnego użytku. Skład, wymagania i ocena zgodności</w:t>
            </w:r>
          </w:p>
        </w:tc>
      </w:tr>
      <w:tr w:rsidR="00F7617C" w:rsidRPr="00F5647D" w14:paraId="4AE2E00A" w14:textId="77777777" w:rsidTr="00F87D2A">
        <w:tc>
          <w:tcPr>
            <w:tcW w:w="496" w:type="dxa"/>
            <w:hideMark/>
          </w:tcPr>
          <w:p w14:paraId="16612F9A" w14:textId="77777777" w:rsidR="00F7617C" w:rsidRPr="00F5647D" w:rsidRDefault="00F7617C" w:rsidP="0015409D">
            <w:pPr>
              <w:numPr>
                <w:ilvl w:val="12"/>
                <w:numId w:val="0"/>
              </w:numPr>
              <w:spacing w:before="120" w:after="120"/>
              <w:jc w:val="center"/>
              <w:rPr>
                <w:rFonts w:cstheme="minorHAnsi"/>
                <w:sz w:val="20"/>
                <w:szCs w:val="20"/>
              </w:rPr>
            </w:pPr>
            <w:r w:rsidRPr="00F5647D">
              <w:rPr>
                <w:rFonts w:cstheme="minorHAnsi"/>
                <w:sz w:val="20"/>
                <w:szCs w:val="20"/>
              </w:rPr>
              <w:t>5.</w:t>
            </w:r>
          </w:p>
        </w:tc>
        <w:tc>
          <w:tcPr>
            <w:tcW w:w="1559" w:type="dxa"/>
            <w:hideMark/>
          </w:tcPr>
          <w:p w14:paraId="296BEEBA" w14:textId="77777777" w:rsidR="00F7617C" w:rsidRPr="00F5647D" w:rsidRDefault="00F7617C" w:rsidP="0015409D">
            <w:pPr>
              <w:numPr>
                <w:ilvl w:val="12"/>
                <w:numId w:val="0"/>
              </w:numPr>
              <w:spacing w:before="120" w:after="120"/>
              <w:rPr>
                <w:rFonts w:cstheme="minorHAnsi"/>
                <w:sz w:val="20"/>
                <w:szCs w:val="20"/>
              </w:rPr>
            </w:pPr>
            <w:r w:rsidRPr="00F5647D">
              <w:rPr>
                <w:rFonts w:cstheme="minorHAnsi"/>
                <w:sz w:val="20"/>
                <w:szCs w:val="20"/>
              </w:rPr>
              <w:t>PN-B-32250</w:t>
            </w:r>
          </w:p>
        </w:tc>
        <w:tc>
          <w:tcPr>
            <w:tcW w:w="5455" w:type="dxa"/>
            <w:hideMark/>
          </w:tcPr>
          <w:p w14:paraId="2CB22FDC" w14:textId="77777777" w:rsidR="00F7617C" w:rsidRPr="00F5647D" w:rsidRDefault="00F7617C" w:rsidP="0015409D">
            <w:pPr>
              <w:numPr>
                <w:ilvl w:val="12"/>
                <w:numId w:val="0"/>
              </w:numPr>
              <w:spacing w:before="120" w:after="120"/>
              <w:rPr>
                <w:rFonts w:cstheme="minorHAnsi"/>
                <w:sz w:val="20"/>
                <w:szCs w:val="20"/>
              </w:rPr>
            </w:pPr>
            <w:r w:rsidRPr="00F5647D">
              <w:rPr>
                <w:rFonts w:cstheme="minorHAnsi"/>
                <w:sz w:val="20"/>
                <w:szCs w:val="20"/>
              </w:rPr>
              <w:t>Materiały budowlane. Woda do betonów i zapraw</w:t>
            </w:r>
          </w:p>
        </w:tc>
      </w:tr>
      <w:tr w:rsidR="00F7617C" w:rsidRPr="00F5647D" w14:paraId="2DEC4678" w14:textId="77777777" w:rsidTr="00F87D2A">
        <w:tc>
          <w:tcPr>
            <w:tcW w:w="496" w:type="dxa"/>
            <w:hideMark/>
          </w:tcPr>
          <w:p w14:paraId="7CB9C6A8" w14:textId="77777777" w:rsidR="00F7617C" w:rsidRPr="00F5647D" w:rsidRDefault="00F7617C" w:rsidP="0015409D">
            <w:pPr>
              <w:numPr>
                <w:ilvl w:val="12"/>
                <w:numId w:val="0"/>
              </w:numPr>
              <w:spacing w:before="120" w:after="120"/>
              <w:jc w:val="center"/>
              <w:rPr>
                <w:rFonts w:cstheme="minorHAnsi"/>
                <w:sz w:val="20"/>
                <w:szCs w:val="20"/>
              </w:rPr>
            </w:pPr>
            <w:r w:rsidRPr="00F5647D">
              <w:rPr>
                <w:rFonts w:cstheme="minorHAnsi"/>
                <w:sz w:val="20"/>
                <w:szCs w:val="20"/>
              </w:rPr>
              <w:t>6.</w:t>
            </w:r>
          </w:p>
        </w:tc>
        <w:tc>
          <w:tcPr>
            <w:tcW w:w="1559" w:type="dxa"/>
            <w:hideMark/>
          </w:tcPr>
          <w:p w14:paraId="7E0711DD" w14:textId="77777777" w:rsidR="00F7617C" w:rsidRPr="00F5647D" w:rsidRDefault="00F7617C" w:rsidP="0015409D">
            <w:pPr>
              <w:numPr>
                <w:ilvl w:val="12"/>
                <w:numId w:val="0"/>
              </w:numPr>
              <w:spacing w:before="120" w:after="120"/>
              <w:rPr>
                <w:rFonts w:cstheme="minorHAnsi"/>
                <w:sz w:val="20"/>
                <w:szCs w:val="20"/>
              </w:rPr>
            </w:pPr>
            <w:r w:rsidRPr="00F5647D">
              <w:rPr>
                <w:rFonts w:cstheme="minorHAnsi"/>
                <w:sz w:val="20"/>
                <w:szCs w:val="20"/>
              </w:rPr>
              <w:t>BN-68/8931-01</w:t>
            </w:r>
          </w:p>
        </w:tc>
        <w:tc>
          <w:tcPr>
            <w:tcW w:w="5455" w:type="dxa"/>
            <w:hideMark/>
          </w:tcPr>
          <w:p w14:paraId="70454EC8" w14:textId="77777777" w:rsidR="00F7617C" w:rsidRPr="00F5647D" w:rsidRDefault="00F7617C" w:rsidP="0015409D">
            <w:pPr>
              <w:numPr>
                <w:ilvl w:val="12"/>
                <w:numId w:val="0"/>
              </w:numPr>
              <w:spacing w:before="120" w:after="120"/>
              <w:rPr>
                <w:rFonts w:cstheme="minorHAnsi"/>
                <w:sz w:val="20"/>
                <w:szCs w:val="20"/>
              </w:rPr>
            </w:pPr>
            <w:r w:rsidRPr="00F5647D">
              <w:rPr>
                <w:rFonts w:cstheme="minorHAnsi"/>
                <w:sz w:val="20"/>
                <w:szCs w:val="20"/>
              </w:rPr>
              <w:t>Drogi samochodowe. Oznaczenie wskaźnika piaskowego.</w:t>
            </w:r>
          </w:p>
        </w:tc>
      </w:tr>
    </w:tbl>
    <w:p w14:paraId="5C582E27" w14:textId="77777777" w:rsidR="00F7617C" w:rsidRPr="00F5647D" w:rsidRDefault="00F7617C" w:rsidP="0015409D">
      <w:pPr>
        <w:pStyle w:val="Nagwek2"/>
        <w:numPr>
          <w:ilvl w:val="12"/>
          <w:numId w:val="0"/>
        </w:numPr>
        <w:spacing w:before="120" w:after="120"/>
        <w:rPr>
          <w:rFonts w:asciiTheme="minorHAnsi" w:hAnsiTheme="minorHAnsi" w:cstheme="minorHAnsi"/>
          <w:color w:val="auto"/>
          <w:sz w:val="20"/>
          <w:szCs w:val="20"/>
        </w:rPr>
      </w:pPr>
      <w:bookmarkStart w:id="1484" w:name="_Toc148955568"/>
      <w:bookmarkStart w:id="1485" w:name="_Toc153175913"/>
      <w:r w:rsidRPr="00F5647D">
        <w:rPr>
          <w:rFonts w:asciiTheme="minorHAnsi" w:hAnsiTheme="minorHAnsi" w:cstheme="minorHAnsi"/>
          <w:color w:val="auto"/>
          <w:sz w:val="20"/>
          <w:szCs w:val="20"/>
        </w:rPr>
        <w:t>10.2. Inne dokumenty</w:t>
      </w:r>
      <w:bookmarkEnd w:id="1484"/>
      <w:bookmarkEnd w:id="1485"/>
    </w:p>
    <w:p w14:paraId="3DEF6FBA" w14:textId="77777777" w:rsidR="00F7617C" w:rsidRPr="00F5647D" w:rsidRDefault="00F7617C" w:rsidP="0015409D">
      <w:pPr>
        <w:numPr>
          <w:ilvl w:val="12"/>
          <w:numId w:val="0"/>
        </w:numPr>
        <w:spacing w:before="120" w:after="120"/>
        <w:rPr>
          <w:rFonts w:cstheme="minorHAnsi"/>
          <w:sz w:val="20"/>
          <w:szCs w:val="20"/>
        </w:rPr>
      </w:pPr>
      <w:r w:rsidRPr="00F5647D">
        <w:rPr>
          <w:rFonts w:cstheme="minorHAnsi"/>
          <w:sz w:val="20"/>
          <w:szCs w:val="20"/>
        </w:rPr>
        <w:tab/>
        <w:t>Nie występują.</w:t>
      </w:r>
    </w:p>
    <w:p w14:paraId="7867A949" w14:textId="77777777" w:rsidR="00F7617C" w:rsidRPr="0015409D" w:rsidRDefault="00F7617C" w:rsidP="0015409D">
      <w:pPr>
        <w:pStyle w:val="Nagwek2"/>
        <w:rPr>
          <w:sz w:val="24"/>
          <w:szCs w:val="24"/>
        </w:rPr>
      </w:pPr>
    </w:p>
    <w:p w14:paraId="292D65BF" w14:textId="5277ADEF" w:rsidR="00F7617C" w:rsidRPr="0015409D" w:rsidRDefault="00F7617C" w:rsidP="0015409D">
      <w:pPr>
        <w:pStyle w:val="Nagwek2"/>
        <w:rPr>
          <w:sz w:val="24"/>
          <w:szCs w:val="24"/>
          <w:highlight w:val="lightGray"/>
        </w:rPr>
      </w:pPr>
      <w:bookmarkStart w:id="1486" w:name="_Toc153175914"/>
      <w:r w:rsidRPr="0015409D">
        <w:rPr>
          <w:sz w:val="24"/>
          <w:szCs w:val="24"/>
          <w:highlight w:val="lightGray"/>
        </w:rPr>
        <w:t>D - 08.02.02a</w:t>
      </w:r>
      <w:r w:rsidR="0015409D" w:rsidRPr="0015409D">
        <w:rPr>
          <w:sz w:val="24"/>
          <w:szCs w:val="24"/>
          <w:highlight w:val="lightGray"/>
        </w:rPr>
        <w:t xml:space="preserve"> </w:t>
      </w:r>
      <w:r w:rsidRPr="0015409D">
        <w:rPr>
          <w:sz w:val="24"/>
          <w:szCs w:val="24"/>
          <w:highlight w:val="lightGray"/>
        </w:rPr>
        <w:t>CHODNIK Z BETONOWYCH PŁYT BRUKOWYCH</w:t>
      </w:r>
      <w:bookmarkEnd w:id="1486"/>
    </w:p>
    <w:p w14:paraId="4DA52AC0" w14:textId="77777777" w:rsidR="00F7617C" w:rsidRPr="00F5647D" w:rsidRDefault="00F7617C" w:rsidP="00F7617C">
      <w:pPr>
        <w:spacing w:after="0" w:line="360" w:lineRule="auto"/>
        <w:rPr>
          <w:rFonts w:cstheme="minorHAnsi"/>
          <w:sz w:val="20"/>
          <w:szCs w:val="20"/>
        </w:rPr>
      </w:pPr>
    </w:p>
    <w:p w14:paraId="5465E3D6" w14:textId="77777777" w:rsidR="00F7617C" w:rsidRPr="00145242" w:rsidRDefault="00F7617C" w:rsidP="00145242">
      <w:pPr>
        <w:spacing w:after="0"/>
        <w:rPr>
          <w:rFonts w:cstheme="minorHAnsi"/>
          <w:sz w:val="18"/>
          <w:szCs w:val="18"/>
        </w:rPr>
      </w:pPr>
      <w:bookmarkStart w:id="1487" w:name="_Toc451246244"/>
      <w:bookmarkStart w:id="1488" w:name="_Toc148955570"/>
      <w:r w:rsidRPr="00145242">
        <w:rPr>
          <w:rFonts w:cstheme="minorHAnsi"/>
          <w:sz w:val="18"/>
          <w:szCs w:val="18"/>
        </w:rPr>
        <w:t>1. Wstęp</w:t>
      </w:r>
      <w:bookmarkEnd w:id="1487"/>
      <w:bookmarkEnd w:id="1488"/>
    </w:p>
    <w:p w14:paraId="63E26BA5" w14:textId="77777777" w:rsidR="00F7617C" w:rsidRPr="00145242" w:rsidRDefault="00F7617C" w:rsidP="00145242">
      <w:pPr>
        <w:spacing w:after="0"/>
        <w:rPr>
          <w:rFonts w:cstheme="minorHAnsi"/>
          <w:sz w:val="18"/>
          <w:szCs w:val="18"/>
        </w:rPr>
      </w:pPr>
      <w:bookmarkStart w:id="1489" w:name="_Toc148955571"/>
      <w:r w:rsidRPr="00145242">
        <w:rPr>
          <w:rFonts w:cstheme="minorHAnsi"/>
          <w:sz w:val="18"/>
          <w:szCs w:val="18"/>
        </w:rPr>
        <w:t>1.1. Przedmiot OST</w:t>
      </w:r>
      <w:bookmarkEnd w:id="1489"/>
    </w:p>
    <w:p w14:paraId="00489028" w14:textId="77777777" w:rsidR="00F7617C" w:rsidRPr="00145242" w:rsidRDefault="00F7617C" w:rsidP="00145242">
      <w:pPr>
        <w:spacing w:after="0"/>
        <w:rPr>
          <w:rFonts w:cstheme="minorHAnsi"/>
          <w:sz w:val="18"/>
          <w:szCs w:val="18"/>
        </w:rPr>
      </w:pPr>
      <w:r w:rsidRPr="00145242">
        <w:rPr>
          <w:rFonts w:cstheme="minorHAnsi"/>
          <w:b/>
          <w:sz w:val="18"/>
          <w:szCs w:val="18"/>
        </w:rPr>
        <w:tab/>
      </w:r>
      <w:r w:rsidRPr="00145242">
        <w:rPr>
          <w:rFonts w:cstheme="minorHAnsi"/>
          <w:sz w:val="18"/>
          <w:szCs w:val="18"/>
        </w:rPr>
        <w:t>Przedmiotem niniejszej ogólnej specyfikacji technicznej (OST) są wymagania dotyczące wykonania i odbioru robót związanych z wykonaniem chodnika z betonowych płyt brukowych.</w:t>
      </w:r>
    </w:p>
    <w:p w14:paraId="7ACF01A1" w14:textId="77777777" w:rsidR="00F7617C" w:rsidRPr="00145242" w:rsidRDefault="00F7617C" w:rsidP="00145242">
      <w:pPr>
        <w:spacing w:after="0"/>
        <w:rPr>
          <w:rFonts w:cstheme="minorHAnsi"/>
          <w:sz w:val="18"/>
          <w:szCs w:val="18"/>
        </w:rPr>
      </w:pPr>
      <w:bookmarkStart w:id="1490" w:name="_Toc148955572"/>
      <w:r w:rsidRPr="00145242">
        <w:rPr>
          <w:rFonts w:cstheme="minorHAnsi"/>
          <w:sz w:val="18"/>
          <w:szCs w:val="18"/>
        </w:rPr>
        <w:t>1.2. Zakres stosowania OST</w:t>
      </w:r>
      <w:bookmarkEnd w:id="1490"/>
    </w:p>
    <w:p w14:paraId="727E790B" w14:textId="77777777" w:rsidR="00F7617C" w:rsidRPr="00145242" w:rsidRDefault="00F7617C" w:rsidP="00145242">
      <w:pPr>
        <w:spacing w:after="0"/>
        <w:rPr>
          <w:rFonts w:cstheme="minorHAnsi"/>
          <w:sz w:val="18"/>
          <w:szCs w:val="18"/>
        </w:rPr>
      </w:pPr>
      <w:r w:rsidRPr="00145242">
        <w:rPr>
          <w:rFonts w:cstheme="minorHAnsi"/>
          <w:sz w:val="18"/>
          <w:szCs w:val="18"/>
        </w:rPr>
        <w:tab/>
        <w:t>Ogólna specyfikacja techniczna (OST) jest materiałem pomocniczym do  opracowania specyfikacji technicznej wykonania i odbioru robót budowlanych (ST) stosowanej jako dokument przetargowy i kontraktowy przy zlecaniu i realizacji robót na drogach i ulicach.</w:t>
      </w:r>
    </w:p>
    <w:p w14:paraId="78F69773" w14:textId="77777777" w:rsidR="00F7617C" w:rsidRPr="00145242" w:rsidRDefault="00F7617C" w:rsidP="00145242">
      <w:pPr>
        <w:spacing w:after="0"/>
        <w:rPr>
          <w:rFonts w:cstheme="minorHAnsi"/>
          <w:sz w:val="18"/>
          <w:szCs w:val="18"/>
        </w:rPr>
      </w:pPr>
      <w:bookmarkStart w:id="1491" w:name="_Toc148955573"/>
      <w:r w:rsidRPr="00145242">
        <w:rPr>
          <w:rFonts w:cstheme="minorHAnsi"/>
          <w:sz w:val="18"/>
          <w:szCs w:val="18"/>
        </w:rPr>
        <w:t>1.3. Zakres robót objętych OST</w:t>
      </w:r>
      <w:bookmarkEnd w:id="1491"/>
    </w:p>
    <w:p w14:paraId="271D0BBE" w14:textId="77777777" w:rsidR="00F7617C" w:rsidRPr="00145242" w:rsidRDefault="00F7617C" w:rsidP="00145242">
      <w:pPr>
        <w:spacing w:after="0"/>
        <w:rPr>
          <w:rFonts w:cstheme="minorHAnsi"/>
          <w:sz w:val="18"/>
          <w:szCs w:val="18"/>
        </w:rPr>
      </w:pPr>
      <w:r w:rsidRPr="00145242">
        <w:rPr>
          <w:rFonts w:cstheme="minorHAnsi"/>
          <w:b/>
          <w:sz w:val="18"/>
          <w:szCs w:val="18"/>
        </w:rPr>
        <w:tab/>
      </w:r>
      <w:r w:rsidRPr="00145242">
        <w:rPr>
          <w:rFonts w:cstheme="minorHAnsi"/>
          <w:sz w:val="18"/>
          <w:szCs w:val="18"/>
        </w:rPr>
        <w:t>Ustalenia zawarte w niniejszej specyfikacji dotyczą zasad prowadzenia robót związanych z wykonaniem nawierzchni z płytek wskaźnikowych ostrzegawczych, z wypustkami (pola decyzji) o wymiarach 30x30x8 cm lub 30x30x3 cm, układanych na podsypce cementowo-piaskowej 1:4,</w:t>
      </w:r>
    </w:p>
    <w:p w14:paraId="20584055" w14:textId="77777777" w:rsidR="00F7617C" w:rsidRPr="00145242" w:rsidRDefault="00F7617C" w:rsidP="00145242">
      <w:pPr>
        <w:spacing w:after="0"/>
        <w:rPr>
          <w:rFonts w:cstheme="minorHAnsi"/>
          <w:sz w:val="18"/>
          <w:szCs w:val="18"/>
        </w:rPr>
      </w:pPr>
      <w:bookmarkStart w:id="1492" w:name="_Toc148955574"/>
      <w:r w:rsidRPr="00145242">
        <w:rPr>
          <w:rFonts w:cstheme="minorHAnsi"/>
          <w:sz w:val="18"/>
          <w:szCs w:val="18"/>
        </w:rPr>
        <w:t>1.4. Określenia podstawowe</w:t>
      </w:r>
      <w:bookmarkEnd w:id="1492"/>
    </w:p>
    <w:p w14:paraId="74A8BB37" w14:textId="77777777" w:rsidR="00F7617C" w:rsidRPr="00145242" w:rsidRDefault="00F7617C" w:rsidP="00145242">
      <w:pPr>
        <w:spacing w:after="0"/>
        <w:rPr>
          <w:rFonts w:cstheme="minorHAnsi"/>
          <w:sz w:val="18"/>
          <w:szCs w:val="18"/>
        </w:rPr>
      </w:pPr>
      <w:r w:rsidRPr="00145242">
        <w:rPr>
          <w:rFonts w:cstheme="minorHAnsi"/>
          <w:b/>
          <w:sz w:val="18"/>
          <w:szCs w:val="18"/>
        </w:rPr>
        <w:t xml:space="preserve">1.4.1. </w:t>
      </w:r>
      <w:r w:rsidRPr="00145242">
        <w:rPr>
          <w:rFonts w:cstheme="minorHAnsi"/>
          <w:sz w:val="18"/>
          <w:szCs w:val="18"/>
        </w:rPr>
        <w:t>Betonowa płyta brukowa – prefabrykat betonowy, stosowany jako materiał nawierzchni, który spełnia następujące warunki:</w:t>
      </w:r>
    </w:p>
    <w:p w14:paraId="082331FB" w14:textId="77777777" w:rsidR="00F7617C" w:rsidRPr="00145242" w:rsidRDefault="00F7617C" w:rsidP="00145242">
      <w:pPr>
        <w:spacing w:after="0"/>
        <w:rPr>
          <w:rFonts w:cstheme="minorHAnsi"/>
          <w:sz w:val="18"/>
          <w:szCs w:val="18"/>
        </w:rPr>
      </w:pPr>
      <w:r w:rsidRPr="00145242">
        <w:rPr>
          <w:rFonts w:cstheme="minorHAnsi"/>
          <w:sz w:val="18"/>
          <w:szCs w:val="18"/>
        </w:rPr>
        <w:t xml:space="preserve">długość całkowita nie przekracza </w:t>
      </w:r>
      <w:smartTag w:uri="urn:schemas-microsoft-com:office:smarttags" w:element="metricconverter">
        <w:smartTagPr>
          <w:attr w:name="ProductID" w:val="1 m"/>
        </w:smartTagPr>
        <w:r w:rsidRPr="00145242">
          <w:rPr>
            <w:rFonts w:cstheme="minorHAnsi"/>
            <w:sz w:val="18"/>
            <w:szCs w:val="18"/>
          </w:rPr>
          <w:t>1 m</w:t>
        </w:r>
      </w:smartTag>
      <w:r w:rsidRPr="00145242">
        <w:rPr>
          <w:rFonts w:cstheme="minorHAnsi"/>
          <w:sz w:val="18"/>
          <w:szCs w:val="18"/>
        </w:rPr>
        <w:t>,</w:t>
      </w:r>
    </w:p>
    <w:p w14:paraId="49412D8B" w14:textId="77777777" w:rsidR="00F7617C" w:rsidRPr="00145242" w:rsidRDefault="00F7617C" w:rsidP="00145242">
      <w:pPr>
        <w:spacing w:after="0"/>
        <w:rPr>
          <w:rFonts w:cstheme="minorHAnsi"/>
          <w:sz w:val="18"/>
          <w:szCs w:val="18"/>
        </w:rPr>
      </w:pPr>
      <w:r w:rsidRPr="00145242">
        <w:rPr>
          <w:rFonts w:cstheme="minorHAnsi"/>
          <w:sz w:val="18"/>
          <w:szCs w:val="18"/>
        </w:rPr>
        <w:t>długość całkowita płyty podzielona przez jej grubość powinna być większa niż cztery.</w:t>
      </w:r>
    </w:p>
    <w:p w14:paraId="647D12A6" w14:textId="77777777" w:rsidR="00F7617C" w:rsidRPr="00145242" w:rsidRDefault="00F7617C" w:rsidP="00145242">
      <w:pPr>
        <w:spacing w:after="0"/>
        <w:rPr>
          <w:rFonts w:cstheme="minorHAnsi"/>
          <w:sz w:val="18"/>
          <w:szCs w:val="18"/>
        </w:rPr>
      </w:pPr>
    </w:p>
    <w:p w14:paraId="2D414C63" w14:textId="77777777" w:rsidR="00F7617C" w:rsidRPr="00145242" w:rsidRDefault="00F7617C" w:rsidP="00145242">
      <w:pPr>
        <w:spacing w:after="0"/>
        <w:rPr>
          <w:rFonts w:cstheme="minorHAnsi"/>
          <w:sz w:val="18"/>
          <w:szCs w:val="18"/>
        </w:rPr>
      </w:pPr>
      <w:r w:rsidRPr="00145242">
        <w:rPr>
          <w:rFonts w:cstheme="minorHAnsi"/>
          <w:b/>
          <w:bCs/>
          <w:sz w:val="18"/>
          <w:szCs w:val="18"/>
        </w:rPr>
        <w:t>1.4.2.</w:t>
      </w:r>
      <w:r w:rsidRPr="00145242">
        <w:rPr>
          <w:rFonts w:cstheme="minorHAnsi"/>
          <w:sz w:val="18"/>
          <w:szCs w:val="18"/>
        </w:rPr>
        <w:t xml:space="preserve"> Betonowe płytki wskaźnikowe - prefabrykowane elementy do wykonywania części nawierzchni chodnikowej przystanków komunikacji zbiorowej, przy przejściach dla pieszych i w innych miejscach gdzie jest to wskazane, posiadające specjalnie ukształtowane powierzchnie rozpoznawalne dotykowo w celu ułatwienia przemieszczania się osób niewidomych i niedowidzących wchodzące w skład systemu nawierzchni bez barier architektonicznych</w:t>
      </w:r>
    </w:p>
    <w:p w14:paraId="3D1C42E3" w14:textId="77777777" w:rsidR="00F7617C" w:rsidRPr="00145242" w:rsidRDefault="00F7617C" w:rsidP="00145242">
      <w:pPr>
        <w:spacing w:after="0"/>
        <w:rPr>
          <w:rFonts w:cstheme="minorHAnsi"/>
          <w:sz w:val="18"/>
          <w:szCs w:val="18"/>
        </w:rPr>
      </w:pPr>
      <w:r w:rsidRPr="00145242">
        <w:rPr>
          <w:rFonts w:cstheme="minorHAnsi"/>
          <w:b/>
          <w:sz w:val="18"/>
          <w:szCs w:val="18"/>
        </w:rPr>
        <w:t xml:space="preserve">1.4.3. </w:t>
      </w:r>
      <w:r w:rsidRPr="00145242">
        <w:rPr>
          <w:rFonts w:cstheme="minorHAnsi"/>
          <w:sz w:val="18"/>
          <w:szCs w:val="18"/>
        </w:rPr>
        <w:t xml:space="preserve">Element uzupełniający – cały element lub część płyty brukowej, który jest stosowany do uzupełnienia i umożliwia uzyskanie obszaru całkowicie wybrukowanego. </w:t>
      </w:r>
    </w:p>
    <w:p w14:paraId="003EDEE7" w14:textId="77777777" w:rsidR="00F7617C" w:rsidRPr="00145242" w:rsidRDefault="00F7617C" w:rsidP="00145242">
      <w:pPr>
        <w:spacing w:after="0"/>
        <w:rPr>
          <w:rFonts w:cstheme="minorHAnsi"/>
          <w:sz w:val="18"/>
          <w:szCs w:val="18"/>
        </w:rPr>
      </w:pPr>
      <w:r w:rsidRPr="00145242">
        <w:rPr>
          <w:rFonts w:cstheme="minorHAnsi"/>
          <w:b/>
          <w:sz w:val="18"/>
          <w:szCs w:val="18"/>
        </w:rPr>
        <w:t xml:space="preserve">1.4.4. </w:t>
      </w:r>
      <w:r w:rsidRPr="00145242">
        <w:rPr>
          <w:rFonts w:cstheme="minorHAnsi"/>
          <w:sz w:val="18"/>
          <w:szCs w:val="18"/>
        </w:rPr>
        <w:t>Warstwa licowa – warstwa betonu stanowiąca górną powierzchnię płyty brukowej, wykonana z innego materiału i/lub o właściwościach różnych od podstawowej masy betonu lub jej warstwy konstrukcyjnej.</w:t>
      </w:r>
    </w:p>
    <w:p w14:paraId="06F9EEA2" w14:textId="77777777" w:rsidR="00F7617C" w:rsidRPr="00145242" w:rsidRDefault="00F7617C" w:rsidP="00145242">
      <w:pPr>
        <w:spacing w:after="0"/>
        <w:rPr>
          <w:rFonts w:cstheme="minorHAnsi"/>
          <w:sz w:val="18"/>
          <w:szCs w:val="18"/>
        </w:rPr>
      </w:pPr>
      <w:r w:rsidRPr="00145242">
        <w:rPr>
          <w:rFonts w:cstheme="minorHAnsi"/>
          <w:b/>
          <w:sz w:val="18"/>
          <w:szCs w:val="18"/>
        </w:rPr>
        <w:t>1.4</w:t>
      </w:r>
      <w:r w:rsidRPr="00145242">
        <w:rPr>
          <w:rFonts w:cstheme="minorHAnsi"/>
          <w:sz w:val="18"/>
          <w:szCs w:val="18"/>
        </w:rPr>
        <w:t>.</w:t>
      </w:r>
      <w:r w:rsidRPr="00145242">
        <w:rPr>
          <w:rFonts w:cstheme="minorHAnsi"/>
          <w:b/>
          <w:sz w:val="18"/>
          <w:szCs w:val="18"/>
        </w:rPr>
        <w:t xml:space="preserve">5. </w:t>
      </w:r>
      <w:r w:rsidRPr="00145242">
        <w:rPr>
          <w:rFonts w:cstheme="minorHAnsi"/>
          <w:sz w:val="18"/>
          <w:szCs w:val="18"/>
        </w:rPr>
        <w:t>Pozostałe określenia podstawowe są zgodne z obowiązującymi, odpowiednimi polskimi normami i z definicjami podanymi w OST D-M-00.00.00 „Wymagania ogólne”[1] pkt 1.4.</w:t>
      </w:r>
    </w:p>
    <w:p w14:paraId="3D445E7F" w14:textId="77777777" w:rsidR="00F7617C" w:rsidRPr="00145242" w:rsidRDefault="00F7617C" w:rsidP="00145242">
      <w:pPr>
        <w:spacing w:after="0"/>
        <w:rPr>
          <w:rFonts w:cstheme="minorHAnsi"/>
          <w:sz w:val="18"/>
          <w:szCs w:val="18"/>
        </w:rPr>
      </w:pPr>
      <w:bookmarkStart w:id="1493" w:name="_Toc148955575"/>
      <w:r w:rsidRPr="00145242">
        <w:rPr>
          <w:rFonts w:cstheme="minorHAnsi"/>
          <w:sz w:val="18"/>
          <w:szCs w:val="18"/>
        </w:rPr>
        <w:t>1.5. Ogólne wymagania dotyczące robót</w:t>
      </w:r>
      <w:bookmarkEnd w:id="1493"/>
    </w:p>
    <w:p w14:paraId="02EA0559" w14:textId="77777777" w:rsidR="00F7617C" w:rsidRPr="00145242" w:rsidRDefault="00F7617C" w:rsidP="00145242">
      <w:pPr>
        <w:spacing w:after="0"/>
        <w:rPr>
          <w:rFonts w:cstheme="minorHAnsi"/>
          <w:sz w:val="18"/>
          <w:szCs w:val="18"/>
        </w:rPr>
      </w:pPr>
      <w:r w:rsidRPr="00145242">
        <w:rPr>
          <w:rFonts w:cstheme="minorHAnsi"/>
          <w:sz w:val="18"/>
          <w:szCs w:val="18"/>
        </w:rPr>
        <w:tab/>
        <w:t>Ogólne wymagania dotyczące robót podano w OST D-M-00.00.00 „Wymagania ogólne” [1] pkt 1.5.</w:t>
      </w:r>
    </w:p>
    <w:p w14:paraId="66DBDC01" w14:textId="77777777" w:rsidR="00F7617C" w:rsidRPr="00145242" w:rsidRDefault="00F7617C" w:rsidP="00145242">
      <w:pPr>
        <w:spacing w:after="0"/>
        <w:rPr>
          <w:rFonts w:cstheme="minorHAnsi"/>
          <w:sz w:val="18"/>
          <w:szCs w:val="18"/>
        </w:rPr>
      </w:pPr>
      <w:bookmarkStart w:id="1494" w:name="_Toc451246245"/>
      <w:bookmarkStart w:id="1495" w:name="_Toc148955576"/>
      <w:r w:rsidRPr="00145242">
        <w:rPr>
          <w:rFonts w:cstheme="minorHAnsi"/>
          <w:sz w:val="18"/>
          <w:szCs w:val="18"/>
        </w:rPr>
        <w:t>2. Materiały</w:t>
      </w:r>
      <w:bookmarkEnd w:id="1494"/>
      <w:bookmarkEnd w:id="1495"/>
    </w:p>
    <w:p w14:paraId="1B9406CF" w14:textId="77777777" w:rsidR="00F7617C" w:rsidRPr="00145242" w:rsidRDefault="00F7617C" w:rsidP="00145242">
      <w:pPr>
        <w:spacing w:after="0"/>
        <w:rPr>
          <w:rFonts w:cstheme="minorHAnsi"/>
          <w:sz w:val="18"/>
          <w:szCs w:val="18"/>
        </w:rPr>
      </w:pPr>
      <w:bookmarkStart w:id="1496" w:name="_Toc148955577"/>
      <w:r w:rsidRPr="00145242">
        <w:rPr>
          <w:rFonts w:cstheme="minorHAnsi"/>
          <w:sz w:val="18"/>
          <w:szCs w:val="18"/>
        </w:rPr>
        <w:t>2.1. Ogólne wymagania dotyczące materiałów</w:t>
      </w:r>
      <w:bookmarkEnd w:id="1496"/>
    </w:p>
    <w:p w14:paraId="18D5E1A8" w14:textId="77777777" w:rsidR="00F7617C" w:rsidRPr="00145242" w:rsidRDefault="00F7617C" w:rsidP="00145242">
      <w:pPr>
        <w:spacing w:after="0"/>
        <w:rPr>
          <w:rFonts w:cstheme="minorHAnsi"/>
          <w:sz w:val="18"/>
          <w:szCs w:val="18"/>
        </w:rPr>
      </w:pPr>
      <w:r w:rsidRPr="00145242">
        <w:rPr>
          <w:rFonts w:cstheme="minorHAnsi"/>
          <w:sz w:val="18"/>
          <w:szCs w:val="18"/>
        </w:rPr>
        <w:tab/>
        <w:t>Ogólne wymagania dotyczące materiałów, ich pozyskiwania i składowania, podano w  OST D-M-00.00.00 „Wymagania ogólne” [1] pkt 2.</w:t>
      </w:r>
    </w:p>
    <w:p w14:paraId="603EB52F" w14:textId="77777777" w:rsidR="00F7617C" w:rsidRPr="00145242" w:rsidRDefault="00F7617C" w:rsidP="00145242">
      <w:pPr>
        <w:spacing w:after="0"/>
        <w:rPr>
          <w:rFonts w:cstheme="minorHAnsi"/>
          <w:sz w:val="18"/>
          <w:szCs w:val="18"/>
        </w:rPr>
      </w:pPr>
      <w:bookmarkStart w:id="1497" w:name="_Toc148955578"/>
      <w:r w:rsidRPr="00145242">
        <w:rPr>
          <w:rFonts w:cstheme="minorHAnsi"/>
          <w:sz w:val="18"/>
          <w:szCs w:val="18"/>
        </w:rPr>
        <w:t>2.2. Betonowe płyty brukowe i elementy uzupełniające</w:t>
      </w:r>
      <w:bookmarkEnd w:id="1497"/>
    </w:p>
    <w:p w14:paraId="60B9AD08" w14:textId="77777777" w:rsidR="00F7617C" w:rsidRPr="00145242" w:rsidRDefault="00F7617C" w:rsidP="00145242">
      <w:pPr>
        <w:spacing w:after="0"/>
        <w:rPr>
          <w:rFonts w:cstheme="minorHAnsi"/>
          <w:sz w:val="18"/>
          <w:szCs w:val="18"/>
        </w:rPr>
      </w:pPr>
      <w:r w:rsidRPr="00145242">
        <w:rPr>
          <w:rFonts w:cstheme="minorHAnsi"/>
          <w:sz w:val="18"/>
          <w:szCs w:val="18"/>
        </w:rPr>
        <w:t>Należy stosować betonowe płyty brukowe i elementy uzupełniające, które spełniają wymagania normy PN-EN 1339 [9].</w:t>
      </w:r>
    </w:p>
    <w:p w14:paraId="4E2FE765" w14:textId="77777777" w:rsidR="00F7617C" w:rsidRPr="00145242" w:rsidRDefault="00F7617C" w:rsidP="00145242">
      <w:pPr>
        <w:spacing w:after="0"/>
        <w:rPr>
          <w:rFonts w:cstheme="minorHAnsi"/>
          <w:sz w:val="18"/>
          <w:szCs w:val="18"/>
        </w:rPr>
      </w:pPr>
      <w:r w:rsidRPr="00145242">
        <w:rPr>
          <w:rFonts w:cstheme="minorHAnsi"/>
          <w:sz w:val="18"/>
          <w:szCs w:val="18"/>
        </w:rPr>
        <w:t>Warstwa nawierzchni chodnikowej z płyt betonowych powinna być wykonana z elementów o jednakowej grubości. Zaleca się stosować elementy dostarczone w tej samej partii materiału, w której niedopuszczalne są różne odcienie wybranego koloru elementów.</w:t>
      </w:r>
    </w:p>
    <w:p w14:paraId="1ECCDF37" w14:textId="77777777" w:rsidR="00F7617C" w:rsidRPr="00145242" w:rsidRDefault="00F7617C" w:rsidP="00145242">
      <w:pPr>
        <w:spacing w:after="0"/>
        <w:rPr>
          <w:rFonts w:cstheme="minorHAnsi"/>
          <w:sz w:val="18"/>
          <w:szCs w:val="18"/>
        </w:rPr>
      </w:pPr>
      <w:r w:rsidRPr="00145242">
        <w:rPr>
          <w:rFonts w:cstheme="minorHAnsi"/>
          <w:sz w:val="18"/>
          <w:szCs w:val="18"/>
        </w:rPr>
        <w:t xml:space="preserve"> </w:t>
      </w:r>
      <w:r w:rsidRPr="00145242">
        <w:rPr>
          <w:rFonts w:cstheme="minorHAnsi"/>
          <w:b/>
          <w:sz w:val="18"/>
          <w:szCs w:val="18"/>
        </w:rPr>
        <w:t xml:space="preserve">2.2.1. </w:t>
      </w:r>
      <w:r w:rsidRPr="00145242">
        <w:rPr>
          <w:rFonts w:cstheme="minorHAnsi"/>
          <w:sz w:val="18"/>
          <w:szCs w:val="18"/>
        </w:rPr>
        <w:t xml:space="preserve">Właściwości ogólne </w:t>
      </w:r>
    </w:p>
    <w:p w14:paraId="349C0C6F" w14:textId="77777777" w:rsidR="00F7617C" w:rsidRPr="00145242" w:rsidRDefault="00F7617C" w:rsidP="00145242">
      <w:pPr>
        <w:spacing w:after="0"/>
        <w:rPr>
          <w:rFonts w:cstheme="minorHAnsi"/>
          <w:sz w:val="18"/>
          <w:szCs w:val="18"/>
        </w:rPr>
      </w:pPr>
      <w:r w:rsidRPr="00145242">
        <w:rPr>
          <w:rFonts w:cstheme="minorHAnsi"/>
          <w:sz w:val="18"/>
          <w:szCs w:val="18"/>
        </w:rPr>
        <w:t xml:space="preserve">Typy płytek wskaźnikowych W zależności od przeznaczenia rozróżnia się następujące typy płyt wskaźnikowych: </w:t>
      </w:r>
      <w:r w:rsidRPr="00145242">
        <w:rPr>
          <w:rFonts w:cstheme="minorHAnsi"/>
          <w:sz w:val="18"/>
          <w:szCs w:val="18"/>
        </w:rPr>
        <w:sym w:font="Symbol" w:char="F02D"/>
      </w:r>
      <w:r w:rsidRPr="00145242">
        <w:rPr>
          <w:rFonts w:cstheme="minorHAnsi"/>
          <w:sz w:val="18"/>
          <w:szCs w:val="18"/>
        </w:rPr>
        <w:t xml:space="preserve"> płytki ostrzegawcze – pole decyzji (z wypustkami w kształcie stożka ściętego), </w:t>
      </w:r>
      <w:r w:rsidRPr="00145242">
        <w:rPr>
          <w:rFonts w:cstheme="minorHAnsi"/>
          <w:sz w:val="18"/>
          <w:szCs w:val="18"/>
        </w:rPr>
        <w:sym w:font="Symbol" w:char="F02D"/>
      </w:r>
      <w:r w:rsidRPr="00145242">
        <w:rPr>
          <w:rFonts w:cstheme="minorHAnsi"/>
          <w:sz w:val="18"/>
          <w:szCs w:val="18"/>
        </w:rPr>
        <w:t xml:space="preserve"> płytki kierunkowe (prowadzące z wypustkami wzdłużnymi trapezoidalnymi symetrycznymi na niemal całej długości płytki), </w:t>
      </w:r>
      <w:r w:rsidRPr="00145242">
        <w:rPr>
          <w:rFonts w:cstheme="minorHAnsi"/>
          <w:sz w:val="18"/>
          <w:szCs w:val="18"/>
        </w:rPr>
        <w:sym w:font="Symbol" w:char="F02D"/>
      </w:r>
      <w:r w:rsidRPr="00145242">
        <w:rPr>
          <w:rFonts w:cstheme="minorHAnsi"/>
          <w:sz w:val="18"/>
          <w:szCs w:val="18"/>
        </w:rPr>
        <w:t xml:space="preserve"> płytki z wypustkami trapezoidalnymi asymetrycznymi - (stosowane tylko na pochylniach dla wózków inwalidzkich). </w:t>
      </w:r>
    </w:p>
    <w:p w14:paraId="6195D4CA" w14:textId="77777777" w:rsidR="00F7617C" w:rsidRPr="00145242" w:rsidRDefault="00F7617C" w:rsidP="00145242">
      <w:pPr>
        <w:spacing w:after="0"/>
        <w:rPr>
          <w:rFonts w:cstheme="minorHAnsi"/>
          <w:sz w:val="18"/>
          <w:szCs w:val="18"/>
        </w:rPr>
      </w:pPr>
      <w:r w:rsidRPr="00145242">
        <w:rPr>
          <w:rFonts w:cstheme="minorHAnsi"/>
          <w:sz w:val="18"/>
          <w:szCs w:val="18"/>
        </w:rPr>
        <w:t>Odmiany kolorystyczne płytek wskaźnikowych Kolor płytek powinien odpowiadać wymaganiom określonym w dokumentacji projektowej. Wykonawca przed zamówieniem dostawy musi przedstawić Zamawiającemu próbki płyt do ostatecznego zatwierdzenia barwy i dalszego porównania dostarczanych płyt z wzorcowymi. Beton płyt winien być barwiony w masie, w związku z tym kolorystyka płyt ma ograniczenia technologiczne pod względem jaskrawości. Na przykład dla odcienia maksymalnie zbliżonego do koloru żółtego beton winien być co najmniej o barwie RAL 1002 lub bardziej jaskrawej.</w:t>
      </w:r>
    </w:p>
    <w:p w14:paraId="4C113AC0" w14:textId="77777777" w:rsidR="00F7617C" w:rsidRPr="00145242" w:rsidRDefault="00F7617C" w:rsidP="00145242">
      <w:pPr>
        <w:spacing w:after="0"/>
        <w:rPr>
          <w:rFonts w:cstheme="minorHAnsi"/>
          <w:sz w:val="18"/>
          <w:szCs w:val="18"/>
        </w:rPr>
      </w:pPr>
      <w:r w:rsidRPr="00145242">
        <w:rPr>
          <w:rFonts w:cstheme="minorHAnsi"/>
          <w:sz w:val="18"/>
          <w:szCs w:val="18"/>
        </w:rPr>
        <w:t xml:space="preserve">Betonowe płyty brukowe mogą być produkowane z jednego rodzaju betonu lub z warstwy ścieralnej i konstrukcyjnej wykonanych z różnych betonów. Jeśli płyty produkowane są z warstwą ścieralną to warstwa ta powinna stanowić integralną część płyty i mieć minimalną grubość </w:t>
      </w:r>
      <w:smartTag w:uri="urn:schemas-microsoft-com:office:smarttags" w:element="metricconverter">
        <w:smartTagPr>
          <w:attr w:name="ProductID" w:val="4 mm"/>
        </w:smartTagPr>
        <w:r w:rsidRPr="00145242">
          <w:rPr>
            <w:rFonts w:cstheme="minorHAnsi"/>
            <w:sz w:val="18"/>
            <w:szCs w:val="18"/>
          </w:rPr>
          <w:t>4 mm</w:t>
        </w:r>
      </w:smartTag>
      <w:r w:rsidRPr="00145242">
        <w:rPr>
          <w:rFonts w:cstheme="minorHAnsi"/>
          <w:sz w:val="18"/>
          <w:szCs w:val="18"/>
        </w:rPr>
        <w:t xml:space="preserve"> na całej powierzchni widocznej. </w:t>
      </w:r>
    </w:p>
    <w:p w14:paraId="4C07AAC5" w14:textId="77777777" w:rsidR="00F7617C" w:rsidRPr="00145242" w:rsidRDefault="00F7617C" w:rsidP="00145242">
      <w:pPr>
        <w:spacing w:after="0"/>
        <w:rPr>
          <w:rFonts w:cstheme="minorHAnsi"/>
          <w:sz w:val="18"/>
          <w:szCs w:val="18"/>
        </w:rPr>
      </w:pPr>
      <w:r w:rsidRPr="00145242">
        <w:rPr>
          <w:rFonts w:cstheme="minorHAnsi"/>
          <w:sz w:val="18"/>
          <w:szCs w:val="18"/>
        </w:rPr>
        <w:t xml:space="preserve">Krawędzie powierzchni prostopadłych mogą być skośnie ścięte lub zaokrąglone, a ich wymiary poziome lub pionowe nie mogą być większe niż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Skośne krawędzie o wymiarze fazy powyżej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powinny być deklarowane przez producenta i opisane jako fazowane.</w:t>
      </w:r>
    </w:p>
    <w:p w14:paraId="5D2F2B4B" w14:textId="77777777" w:rsidR="00F7617C" w:rsidRPr="00145242" w:rsidRDefault="00F7617C" w:rsidP="00145242">
      <w:pPr>
        <w:spacing w:after="0"/>
        <w:rPr>
          <w:rFonts w:cstheme="minorHAnsi"/>
          <w:sz w:val="18"/>
          <w:szCs w:val="18"/>
        </w:rPr>
      </w:pPr>
      <w:r w:rsidRPr="00145242">
        <w:rPr>
          <w:rFonts w:cstheme="minorHAnsi"/>
          <w:b/>
          <w:sz w:val="18"/>
          <w:szCs w:val="18"/>
        </w:rPr>
        <w:t>2.2.2.</w:t>
      </w:r>
      <w:r w:rsidRPr="00145242">
        <w:rPr>
          <w:rFonts w:cstheme="minorHAnsi"/>
          <w:sz w:val="18"/>
          <w:szCs w:val="18"/>
        </w:rPr>
        <w:t xml:space="preserve"> Kształt i wymiary     </w:t>
      </w:r>
    </w:p>
    <w:p w14:paraId="759CD361" w14:textId="77777777" w:rsidR="00F7617C" w:rsidRPr="00145242" w:rsidRDefault="00F7617C" w:rsidP="00145242">
      <w:pPr>
        <w:spacing w:after="0"/>
        <w:rPr>
          <w:rFonts w:cstheme="minorHAnsi"/>
          <w:sz w:val="18"/>
          <w:szCs w:val="18"/>
        </w:rPr>
      </w:pPr>
      <w:r w:rsidRPr="00145242">
        <w:rPr>
          <w:rFonts w:cstheme="minorHAnsi"/>
          <w:sz w:val="18"/>
          <w:szCs w:val="18"/>
        </w:rPr>
        <w:t xml:space="preserve">W ST należy podać klasę dokładności wykonania oraz znakowanie, biorąc pod uwagę wymagania podane w tablicach 1,2 i 3.  </w:t>
      </w:r>
    </w:p>
    <w:p w14:paraId="1C66291A" w14:textId="77777777" w:rsidR="00F7617C" w:rsidRPr="00145242" w:rsidRDefault="00F7617C" w:rsidP="00145242">
      <w:pPr>
        <w:spacing w:after="0"/>
        <w:rPr>
          <w:rFonts w:cstheme="minorHAnsi"/>
          <w:sz w:val="18"/>
          <w:szCs w:val="18"/>
        </w:rPr>
      </w:pPr>
      <w:r w:rsidRPr="00145242">
        <w:rPr>
          <w:rFonts w:cstheme="minorHAnsi"/>
          <w:sz w:val="18"/>
          <w:szCs w:val="18"/>
        </w:rPr>
        <w:t xml:space="preserve">2.2.2.1. Dopuszczalne odchyłki wymiarów </w:t>
      </w:r>
    </w:p>
    <w:p w14:paraId="16437D79" w14:textId="77777777" w:rsidR="00F7617C" w:rsidRPr="00145242" w:rsidRDefault="00F7617C" w:rsidP="00145242">
      <w:pPr>
        <w:spacing w:after="0"/>
        <w:rPr>
          <w:rFonts w:cstheme="minorHAnsi"/>
          <w:sz w:val="18"/>
          <w:szCs w:val="18"/>
        </w:rPr>
      </w:pPr>
      <w:r w:rsidRPr="00145242">
        <w:rPr>
          <w:rFonts w:cstheme="minorHAnsi"/>
          <w:sz w:val="18"/>
          <w:szCs w:val="18"/>
        </w:rPr>
        <w:t xml:space="preserve">Dopuszczalne odchyłki wymiarów nominalnych w zależności od klasy wykonania podano w tablicy 1. </w:t>
      </w:r>
    </w:p>
    <w:p w14:paraId="3631592F" w14:textId="77777777" w:rsidR="00F7617C" w:rsidRPr="00145242" w:rsidRDefault="00F7617C" w:rsidP="00145242">
      <w:pPr>
        <w:spacing w:after="0"/>
        <w:rPr>
          <w:rFonts w:cstheme="minorHAnsi"/>
          <w:sz w:val="18"/>
          <w:szCs w:val="18"/>
        </w:rPr>
      </w:pPr>
      <w:r w:rsidRPr="00145242">
        <w:rPr>
          <w:rFonts w:cstheme="minorHAnsi"/>
          <w:sz w:val="18"/>
          <w:szCs w:val="18"/>
        </w:rPr>
        <w:t>Tablica 1. Dopuszczalne odchyłki wymiarów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1"/>
        <w:gridCol w:w="1403"/>
        <w:gridCol w:w="2829"/>
        <w:gridCol w:w="1016"/>
        <w:gridCol w:w="1252"/>
        <w:gridCol w:w="1252"/>
      </w:tblGrid>
      <w:tr w:rsidR="00F7617C" w:rsidRPr="00145242" w14:paraId="0B634FC4" w14:textId="77777777" w:rsidTr="00F87D2A">
        <w:tc>
          <w:tcPr>
            <w:tcW w:w="1251" w:type="dxa"/>
          </w:tcPr>
          <w:p w14:paraId="1E372BD4" w14:textId="77777777" w:rsidR="00F7617C" w:rsidRPr="00145242" w:rsidRDefault="00F7617C" w:rsidP="00145242">
            <w:pPr>
              <w:spacing w:after="0"/>
              <w:rPr>
                <w:rFonts w:cstheme="minorHAnsi"/>
                <w:sz w:val="18"/>
                <w:szCs w:val="18"/>
              </w:rPr>
            </w:pPr>
            <w:r w:rsidRPr="00145242">
              <w:rPr>
                <w:rFonts w:cstheme="minorHAnsi"/>
                <w:sz w:val="18"/>
                <w:szCs w:val="18"/>
              </w:rPr>
              <w:t>Klasa</w:t>
            </w:r>
          </w:p>
        </w:tc>
        <w:tc>
          <w:tcPr>
            <w:tcW w:w="1403" w:type="dxa"/>
          </w:tcPr>
          <w:p w14:paraId="45992FFE" w14:textId="77777777" w:rsidR="00F7617C" w:rsidRPr="00145242" w:rsidRDefault="00F7617C" w:rsidP="00145242">
            <w:pPr>
              <w:spacing w:after="0"/>
              <w:rPr>
                <w:rFonts w:cstheme="minorHAnsi"/>
                <w:sz w:val="18"/>
                <w:szCs w:val="18"/>
              </w:rPr>
            </w:pPr>
            <w:r w:rsidRPr="00145242">
              <w:rPr>
                <w:rFonts w:cstheme="minorHAnsi"/>
                <w:sz w:val="18"/>
                <w:szCs w:val="18"/>
              </w:rPr>
              <w:t>Znakowanie</w:t>
            </w:r>
          </w:p>
        </w:tc>
        <w:tc>
          <w:tcPr>
            <w:tcW w:w="2829" w:type="dxa"/>
          </w:tcPr>
          <w:p w14:paraId="20D30428" w14:textId="77777777" w:rsidR="00F7617C" w:rsidRPr="00145242" w:rsidRDefault="00F7617C" w:rsidP="00145242">
            <w:pPr>
              <w:spacing w:after="0"/>
              <w:rPr>
                <w:rFonts w:cstheme="minorHAnsi"/>
                <w:sz w:val="18"/>
                <w:szCs w:val="18"/>
              </w:rPr>
            </w:pPr>
            <w:r w:rsidRPr="00145242">
              <w:rPr>
                <w:rFonts w:cstheme="minorHAnsi"/>
                <w:sz w:val="18"/>
                <w:szCs w:val="18"/>
              </w:rPr>
              <w:t xml:space="preserve">Wymiary nominalne </w:t>
            </w:r>
          </w:p>
          <w:p w14:paraId="5A53470D" w14:textId="77777777" w:rsidR="00F7617C" w:rsidRPr="00145242" w:rsidRDefault="00F7617C" w:rsidP="00145242">
            <w:pPr>
              <w:spacing w:after="0"/>
              <w:rPr>
                <w:rFonts w:cstheme="minorHAnsi"/>
                <w:sz w:val="18"/>
                <w:szCs w:val="18"/>
              </w:rPr>
            </w:pPr>
            <w:r w:rsidRPr="00145242">
              <w:rPr>
                <w:rFonts w:cstheme="minorHAnsi"/>
                <w:sz w:val="18"/>
                <w:szCs w:val="18"/>
              </w:rPr>
              <w:t>płyt brukowych</w:t>
            </w:r>
          </w:p>
          <w:p w14:paraId="47D9935E" w14:textId="77777777" w:rsidR="00F7617C" w:rsidRPr="00145242" w:rsidRDefault="00F7617C" w:rsidP="00145242">
            <w:pPr>
              <w:spacing w:after="0"/>
              <w:rPr>
                <w:rFonts w:cstheme="minorHAnsi"/>
                <w:sz w:val="18"/>
                <w:szCs w:val="18"/>
              </w:rPr>
            </w:pPr>
            <w:r w:rsidRPr="00145242">
              <w:rPr>
                <w:rFonts w:cstheme="minorHAnsi"/>
                <w:sz w:val="18"/>
                <w:szCs w:val="18"/>
              </w:rPr>
              <w:t>mm</w:t>
            </w:r>
          </w:p>
        </w:tc>
        <w:tc>
          <w:tcPr>
            <w:tcW w:w="1016" w:type="dxa"/>
          </w:tcPr>
          <w:p w14:paraId="00F7483B" w14:textId="77777777" w:rsidR="00F7617C" w:rsidRPr="00145242" w:rsidRDefault="00F7617C" w:rsidP="00145242">
            <w:pPr>
              <w:spacing w:after="0"/>
              <w:rPr>
                <w:rFonts w:cstheme="minorHAnsi"/>
                <w:sz w:val="18"/>
                <w:szCs w:val="18"/>
              </w:rPr>
            </w:pPr>
            <w:r w:rsidRPr="00145242">
              <w:rPr>
                <w:rFonts w:cstheme="minorHAnsi"/>
                <w:sz w:val="18"/>
                <w:szCs w:val="18"/>
              </w:rPr>
              <w:t>Długość</w:t>
            </w:r>
          </w:p>
          <w:p w14:paraId="299AB310" w14:textId="77777777" w:rsidR="00F7617C" w:rsidRPr="00145242" w:rsidRDefault="00F7617C" w:rsidP="00145242">
            <w:pPr>
              <w:spacing w:after="0"/>
              <w:rPr>
                <w:rFonts w:cstheme="minorHAnsi"/>
                <w:sz w:val="18"/>
                <w:szCs w:val="18"/>
              </w:rPr>
            </w:pPr>
            <w:r w:rsidRPr="00145242">
              <w:rPr>
                <w:rFonts w:cstheme="minorHAnsi"/>
                <w:sz w:val="18"/>
                <w:szCs w:val="18"/>
              </w:rPr>
              <w:t>mm</w:t>
            </w:r>
          </w:p>
        </w:tc>
        <w:tc>
          <w:tcPr>
            <w:tcW w:w="1252" w:type="dxa"/>
          </w:tcPr>
          <w:p w14:paraId="2ED4260F" w14:textId="77777777" w:rsidR="00F7617C" w:rsidRPr="00145242" w:rsidRDefault="00F7617C" w:rsidP="00145242">
            <w:pPr>
              <w:spacing w:after="0"/>
              <w:rPr>
                <w:rFonts w:cstheme="minorHAnsi"/>
                <w:sz w:val="18"/>
                <w:szCs w:val="18"/>
              </w:rPr>
            </w:pPr>
            <w:r w:rsidRPr="00145242">
              <w:rPr>
                <w:rFonts w:cstheme="minorHAnsi"/>
                <w:sz w:val="18"/>
                <w:szCs w:val="18"/>
              </w:rPr>
              <w:t>Szerokość</w:t>
            </w:r>
          </w:p>
          <w:p w14:paraId="1BC4EA1A" w14:textId="77777777" w:rsidR="00F7617C" w:rsidRPr="00145242" w:rsidRDefault="00F7617C" w:rsidP="00145242">
            <w:pPr>
              <w:spacing w:after="0"/>
              <w:rPr>
                <w:rFonts w:cstheme="minorHAnsi"/>
                <w:sz w:val="18"/>
                <w:szCs w:val="18"/>
              </w:rPr>
            </w:pPr>
            <w:r w:rsidRPr="00145242">
              <w:rPr>
                <w:rFonts w:cstheme="minorHAnsi"/>
                <w:sz w:val="18"/>
                <w:szCs w:val="18"/>
              </w:rPr>
              <w:t>mm</w:t>
            </w:r>
          </w:p>
        </w:tc>
        <w:tc>
          <w:tcPr>
            <w:tcW w:w="1252" w:type="dxa"/>
          </w:tcPr>
          <w:p w14:paraId="6C559EB4" w14:textId="77777777" w:rsidR="00F7617C" w:rsidRPr="00145242" w:rsidRDefault="00F7617C" w:rsidP="00145242">
            <w:pPr>
              <w:spacing w:after="0"/>
              <w:rPr>
                <w:rFonts w:cstheme="minorHAnsi"/>
                <w:sz w:val="18"/>
                <w:szCs w:val="18"/>
              </w:rPr>
            </w:pPr>
            <w:r w:rsidRPr="00145242">
              <w:rPr>
                <w:rFonts w:cstheme="minorHAnsi"/>
                <w:sz w:val="18"/>
                <w:szCs w:val="18"/>
              </w:rPr>
              <w:t>Grubość</w:t>
            </w:r>
          </w:p>
          <w:p w14:paraId="2BB64AE0" w14:textId="77777777" w:rsidR="00F7617C" w:rsidRPr="00145242" w:rsidRDefault="00F7617C" w:rsidP="00145242">
            <w:pPr>
              <w:spacing w:after="0"/>
              <w:rPr>
                <w:rFonts w:cstheme="minorHAnsi"/>
                <w:sz w:val="18"/>
                <w:szCs w:val="18"/>
              </w:rPr>
            </w:pPr>
            <w:r w:rsidRPr="00145242">
              <w:rPr>
                <w:rFonts w:cstheme="minorHAnsi"/>
                <w:sz w:val="18"/>
                <w:szCs w:val="18"/>
              </w:rPr>
              <w:t>mm</w:t>
            </w:r>
          </w:p>
        </w:tc>
      </w:tr>
      <w:tr w:rsidR="00F7617C" w:rsidRPr="00145242" w14:paraId="5A6B9AE0" w14:textId="77777777" w:rsidTr="00F87D2A">
        <w:tc>
          <w:tcPr>
            <w:tcW w:w="1251" w:type="dxa"/>
          </w:tcPr>
          <w:p w14:paraId="7BF7C440" w14:textId="77777777" w:rsidR="00F7617C" w:rsidRPr="00145242" w:rsidRDefault="00F7617C" w:rsidP="00145242">
            <w:pPr>
              <w:spacing w:after="0"/>
              <w:rPr>
                <w:rFonts w:cstheme="minorHAnsi"/>
                <w:sz w:val="18"/>
                <w:szCs w:val="18"/>
              </w:rPr>
            </w:pPr>
            <w:r w:rsidRPr="00145242">
              <w:rPr>
                <w:rFonts w:cstheme="minorHAnsi"/>
                <w:sz w:val="18"/>
                <w:szCs w:val="18"/>
              </w:rPr>
              <w:t>1</w:t>
            </w:r>
          </w:p>
        </w:tc>
        <w:tc>
          <w:tcPr>
            <w:tcW w:w="1403" w:type="dxa"/>
          </w:tcPr>
          <w:p w14:paraId="6B30D856" w14:textId="77777777" w:rsidR="00F7617C" w:rsidRPr="00145242" w:rsidRDefault="00F7617C" w:rsidP="00145242">
            <w:pPr>
              <w:spacing w:after="0"/>
              <w:rPr>
                <w:rFonts w:cstheme="minorHAnsi"/>
                <w:sz w:val="18"/>
                <w:szCs w:val="18"/>
              </w:rPr>
            </w:pPr>
            <w:r w:rsidRPr="00145242">
              <w:rPr>
                <w:rFonts w:cstheme="minorHAnsi"/>
                <w:sz w:val="18"/>
                <w:szCs w:val="18"/>
              </w:rPr>
              <w:t>N</w:t>
            </w:r>
          </w:p>
        </w:tc>
        <w:tc>
          <w:tcPr>
            <w:tcW w:w="2829" w:type="dxa"/>
          </w:tcPr>
          <w:p w14:paraId="4BE85CA5" w14:textId="77777777" w:rsidR="00F7617C" w:rsidRPr="00145242" w:rsidRDefault="00F7617C" w:rsidP="00145242">
            <w:pPr>
              <w:spacing w:after="0"/>
              <w:rPr>
                <w:rFonts w:cstheme="minorHAnsi"/>
                <w:sz w:val="18"/>
                <w:szCs w:val="18"/>
              </w:rPr>
            </w:pPr>
            <w:r w:rsidRPr="00145242">
              <w:rPr>
                <w:rFonts w:cstheme="minorHAnsi"/>
                <w:sz w:val="18"/>
                <w:szCs w:val="18"/>
              </w:rPr>
              <w:t>Wszystkie</w:t>
            </w:r>
          </w:p>
        </w:tc>
        <w:tc>
          <w:tcPr>
            <w:tcW w:w="1016" w:type="dxa"/>
          </w:tcPr>
          <w:p w14:paraId="2C36F418" w14:textId="77777777" w:rsidR="00F7617C" w:rsidRPr="00145242" w:rsidRDefault="00F7617C" w:rsidP="00145242">
            <w:pPr>
              <w:spacing w:after="0"/>
              <w:rPr>
                <w:rFonts w:cstheme="minorHAnsi"/>
                <w:sz w:val="18"/>
                <w:szCs w:val="18"/>
              </w:rPr>
            </w:pPr>
            <w:r w:rsidRPr="00145242">
              <w:rPr>
                <w:rFonts w:cstheme="minorHAnsi"/>
                <w:sz w:val="18"/>
                <w:szCs w:val="18"/>
              </w:rPr>
              <w:t>±5</w:t>
            </w:r>
          </w:p>
        </w:tc>
        <w:tc>
          <w:tcPr>
            <w:tcW w:w="1252" w:type="dxa"/>
          </w:tcPr>
          <w:p w14:paraId="533F0181" w14:textId="77777777" w:rsidR="00F7617C" w:rsidRPr="00145242" w:rsidRDefault="00F7617C" w:rsidP="00145242">
            <w:pPr>
              <w:spacing w:after="0"/>
              <w:rPr>
                <w:rFonts w:cstheme="minorHAnsi"/>
                <w:sz w:val="18"/>
                <w:szCs w:val="18"/>
              </w:rPr>
            </w:pPr>
            <w:r w:rsidRPr="00145242">
              <w:rPr>
                <w:rFonts w:cstheme="minorHAnsi"/>
                <w:sz w:val="18"/>
                <w:szCs w:val="18"/>
              </w:rPr>
              <w:t>±5</w:t>
            </w:r>
          </w:p>
        </w:tc>
        <w:tc>
          <w:tcPr>
            <w:tcW w:w="1252" w:type="dxa"/>
          </w:tcPr>
          <w:p w14:paraId="332981F6" w14:textId="77777777" w:rsidR="00F7617C" w:rsidRPr="00145242" w:rsidRDefault="00F7617C" w:rsidP="00145242">
            <w:pPr>
              <w:spacing w:after="0"/>
              <w:rPr>
                <w:rFonts w:cstheme="minorHAnsi"/>
                <w:sz w:val="18"/>
                <w:szCs w:val="18"/>
              </w:rPr>
            </w:pPr>
            <w:r w:rsidRPr="00145242">
              <w:rPr>
                <w:rFonts w:cstheme="minorHAnsi"/>
                <w:sz w:val="18"/>
                <w:szCs w:val="18"/>
              </w:rPr>
              <w:t>±3</w:t>
            </w:r>
          </w:p>
        </w:tc>
      </w:tr>
      <w:tr w:rsidR="00F7617C" w:rsidRPr="00145242" w14:paraId="71D4FF5B" w14:textId="77777777" w:rsidTr="00F87D2A">
        <w:tc>
          <w:tcPr>
            <w:tcW w:w="1251" w:type="dxa"/>
          </w:tcPr>
          <w:p w14:paraId="6D215B6A" w14:textId="77777777" w:rsidR="00F7617C" w:rsidRPr="00145242" w:rsidRDefault="00F7617C" w:rsidP="00145242">
            <w:pPr>
              <w:spacing w:after="0"/>
              <w:rPr>
                <w:rFonts w:cstheme="minorHAnsi"/>
                <w:sz w:val="18"/>
                <w:szCs w:val="18"/>
              </w:rPr>
            </w:pPr>
            <w:r w:rsidRPr="00145242">
              <w:rPr>
                <w:rFonts w:cstheme="minorHAnsi"/>
                <w:sz w:val="18"/>
                <w:szCs w:val="18"/>
              </w:rPr>
              <w:t>2</w:t>
            </w:r>
          </w:p>
        </w:tc>
        <w:tc>
          <w:tcPr>
            <w:tcW w:w="1403" w:type="dxa"/>
          </w:tcPr>
          <w:p w14:paraId="33BCDBC2" w14:textId="77777777" w:rsidR="00F7617C" w:rsidRPr="00145242" w:rsidRDefault="00F7617C" w:rsidP="00145242">
            <w:pPr>
              <w:spacing w:after="0"/>
              <w:rPr>
                <w:rFonts w:cstheme="minorHAnsi"/>
                <w:sz w:val="18"/>
                <w:szCs w:val="18"/>
              </w:rPr>
            </w:pPr>
            <w:r w:rsidRPr="00145242">
              <w:rPr>
                <w:rFonts w:cstheme="minorHAnsi"/>
                <w:sz w:val="18"/>
                <w:szCs w:val="18"/>
              </w:rPr>
              <w:t>P</w:t>
            </w:r>
          </w:p>
        </w:tc>
        <w:tc>
          <w:tcPr>
            <w:tcW w:w="2829" w:type="dxa"/>
          </w:tcPr>
          <w:p w14:paraId="6F476AD4" w14:textId="77777777" w:rsidR="00F7617C" w:rsidRPr="00145242" w:rsidRDefault="00F7617C" w:rsidP="00145242">
            <w:pPr>
              <w:spacing w:after="0"/>
              <w:rPr>
                <w:rFonts w:cstheme="minorHAnsi"/>
                <w:sz w:val="18"/>
                <w:szCs w:val="18"/>
              </w:rPr>
            </w:pPr>
            <w:r w:rsidRPr="00145242">
              <w:rPr>
                <w:rFonts w:cstheme="minorHAnsi"/>
                <w:sz w:val="18"/>
                <w:szCs w:val="18"/>
              </w:rPr>
              <w:t>≤600</w:t>
            </w:r>
          </w:p>
          <w:p w14:paraId="21DA408D" w14:textId="77777777" w:rsidR="00F7617C" w:rsidRPr="00145242" w:rsidRDefault="00F7617C" w:rsidP="00145242">
            <w:pPr>
              <w:spacing w:after="0"/>
              <w:rPr>
                <w:rFonts w:cstheme="minorHAnsi"/>
                <w:strike/>
                <w:sz w:val="18"/>
                <w:szCs w:val="18"/>
              </w:rPr>
            </w:pPr>
            <w:r w:rsidRPr="00145242">
              <w:rPr>
                <w:rFonts w:cstheme="minorHAnsi"/>
                <w:strike/>
                <w:sz w:val="18"/>
                <w:szCs w:val="18"/>
              </w:rPr>
              <w:t>&gt;600</w:t>
            </w:r>
          </w:p>
        </w:tc>
        <w:tc>
          <w:tcPr>
            <w:tcW w:w="1016" w:type="dxa"/>
          </w:tcPr>
          <w:p w14:paraId="4CEB2CAD" w14:textId="77777777" w:rsidR="00F7617C" w:rsidRPr="00145242" w:rsidRDefault="00F7617C" w:rsidP="00145242">
            <w:pPr>
              <w:spacing w:after="0"/>
              <w:rPr>
                <w:rFonts w:cstheme="minorHAnsi"/>
                <w:sz w:val="18"/>
                <w:szCs w:val="18"/>
              </w:rPr>
            </w:pPr>
            <w:r w:rsidRPr="00145242">
              <w:rPr>
                <w:rFonts w:cstheme="minorHAnsi"/>
                <w:sz w:val="18"/>
                <w:szCs w:val="18"/>
              </w:rPr>
              <w:t>±2</w:t>
            </w:r>
          </w:p>
          <w:p w14:paraId="751DBF50" w14:textId="77777777" w:rsidR="00F7617C" w:rsidRPr="00145242" w:rsidRDefault="00F7617C" w:rsidP="00145242">
            <w:pPr>
              <w:spacing w:after="0"/>
              <w:rPr>
                <w:rFonts w:cstheme="minorHAnsi"/>
                <w:sz w:val="18"/>
                <w:szCs w:val="18"/>
              </w:rPr>
            </w:pPr>
            <w:r w:rsidRPr="00145242">
              <w:rPr>
                <w:rFonts w:cstheme="minorHAnsi"/>
                <w:sz w:val="18"/>
                <w:szCs w:val="18"/>
              </w:rPr>
              <w:t>±3</w:t>
            </w:r>
          </w:p>
        </w:tc>
        <w:tc>
          <w:tcPr>
            <w:tcW w:w="1252" w:type="dxa"/>
          </w:tcPr>
          <w:p w14:paraId="1141516F" w14:textId="77777777" w:rsidR="00F7617C" w:rsidRPr="00145242" w:rsidRDefault="00F7617C" w:rsidP="00145242">
            <w:pPr>
              <w:spacing w:after="0"/>
              <w:rPr>
                <w:rFonts w:cstheme="minorHAnsi"/>
                <w:sz w:val="18"/>
                <w:szCs w:val="18"/>
              </w:rPr>
            </w:pPr>
            <w:r w:rsidRPr="00145242">
              <w:rPr>
                <w:rFonts w:cstheme="minorHAnsi"/>
                <w:sz w:val="18"/>
                <w:szCs w:val="18"/>
              </w:rPr>
              <w:t>±2</w:t>
            </w:r>
          </w:p>
          <w:p w14:paraId="11DDBC0F" w14:textId="77777777" w:rsidR="00F7617C" w:rsidRPr="00145242" w:rsidRDefault="00F7617C" w:rsidP="00145242">
            <w:pPr>
              <w:spacing w:after="0"/>
              <w:rPr>
                <w:rFonts w:cstheme="minorHAnsi"/>
                <w:sz w:val="18"/>
                <w:szCs w:val="18"/>
              </w:rPr>
            </w:pPr>
            <w:r w:rsidRPr="00145242">
              <w:rPr>
                <w:rFonts w:cstheme="minorHAnsi"/>
                <w:sz w:val="18"/>
                <w:szCs w:val="18"/>
              </w:rPr>
              <w:t>±3</w:t>
            </w:r>
          </w:p>
        </w:tc>
        <w:tc>
          <w:tcPr>
            <w:tcW w:w="1252" w:type="dxa"/>
          </w:tcPr>
          <w:p w14:paraId="02844FCA" w14:textId="77777777" w:rsidR="00F7617C" w:rsidRPr="00145242" w:rsidRDefault="00F7617C" w:rsidP="00145242">
            <w:pPr>
              <w:spacing w:after="0"/>
              <w:rPr>
                <w:rFonts w:cstheme="minorHAnsi"/>
                <w:sz w:val="18"/>
                <w:szCs w:val="18"/>
              </w:rPr>
            </w:pPr>
            <w:r w:rsidRPr="00145242">
              <w:rPr>
                <w:rFonts w:cstheme="minorHAnsi"/>
                <w:sz w:val="18"/>
                <w:szCs w:val="18"/>
              </w:rPr>
              <w:t>±3</w:t>
            </w:r>
          </w:p>
          <w:p w14:paraId="28F59EAC" w14:textId="77777777" w:rsidR="00F7617C" w:rsidRPr="00145242" w:rsidRDefault="00F7617C" w:rsidP="00145242">
            <w:pPr>
              <w:spacing w:after="0"/>
              <w:rPr>
                <w:rFonts w:cstheme="minorHAnsi"/>
                <w:sz w:val="18"/>
                <w:szCs w:val="18"/>
              </w:rPr>
            </w:pPr>
            <w:r w:rsidRPr="00145242">
              <w:rPr>
                <w:rFonts w:cstheme="minorHAnsi"/>
                <w:sz w:val="18"/>
                <w:szCs w:val="18"/>
              </w:rPr>
              <w:t>±3</w:t>
            </w:r>
          </w:p>
        </w:tc>
      </w:tr>
      <w:tr w:rsidR="00F7617C" w:rsidRPr="00145242" w14:paraId="370DECC9" w14:textId="77777777" w:rsidTr="00F87D2A">
        <w:tc>
          <w:tcPr>
            <w:tcW w:w="1251" w:type="dxa"/>
          </w:tcPr>
          <w:p w14:paraId="135532DC" w14:textId="77777777" w:rsidR="00F7617C" w:rsidRPr="00145242" w:rsidRDefault="00F7617C" w:rsidP="00145242">
            <w:pPr>
              <w:spacing w:after="0"/>
              <w:rPr>
                <w:rFonts w:cstheme="minorHAnsi"/>
                <w:sz w:val="18"/>
                <w:szCs w:val="18"/>
              </w:rPr>
            </w:pPr>
            <w:r w:rsidRPr="00145242">
              <w:rPr>
                <w:rFonts w:cstheme="minorHAnsi"/>
                <w:sz w:val="18"/>
                <w:szCs w:val="18"/>
              </w:rPr>
              <w:t>3</w:t>
            </w:r>
          </w:p>
        </w:tc>
        <w:tc>
          <w:tcPr>
            <w:tcW w:w="1403" w:type="dxa"/>
          </w:tcPr>
          <w:p w14:paraId="468CCB82" w14:textId="77777777" w:rsidR="00F7617C" w:rsidRPr="00145242" w:rsidRDefault="00F7617C" w:rsidP="00145242">
            <w:pPr>
              <w:spacing w:after="0"/>
              <w:rPr>
                <w:rFonts w:cstheme="minorHAnsi"/>
                <w:sz w:val="18"/>
                <w:szCs w:val="18"/>
              </w:rPr>
            </w:pPr>
            <w:r w:rsidRPr="00145242">
              <w:rPr>
                <w:rFonts w:cstheme="minorHAnsi"/>
                <w:sz w:val="18"/>
                <w:szCs w:val="18"/>
              </w:rPr>
              <w:t>R</w:t>
            </w:r>
          </w:p>
        </w:tc>
        <w:tc>
          <w:tcPr>
            <w:tcW w:w="2829" w:type="dxa"/>
          </w:tcPr>
          <w:p w14:paraId="22680CCD" w14:textId="77777777" w:rsidR="00F7617C" w:rsidRPr="00145242" w:rsidRDefault="00F7617C" w:rsidP="00145242">
            <w:pPr>
              <w:spacing w:after="0"/>
              <w:rPr>
                <w:rFonts w:cstheme="minorHAnsi"/>
                <w:sz w:val="18"/>
                <w:szCs w:val="18"/>
              </w:rPr>
            </w:pPr>
            <w:r w:rsidRPr="00145242">
              <w:rPr>
                <w:rFonts w:cstheme="minorHAnsi"/>
                <w:sz w:val="18"/>
                <w:szCs w:val="18"/>
              </w:rPr>
              <w:t>Wszystkie</w:t>
            </w:r>
          </w:p>
        </w:tc>
        <w:tc>
          <w:tcPr>
            <w:tcW w:w="1016" w:type="dxa"/>
          </w:tcPr>
          <w:p w14:paraId="0CBFCE65" w14:textId="77777777" w:rsidR="00F7617C" w:rsidRPr="00145242" w:rsidRDefault="00F7617C" w:rsidP="00145242">
            <w:pPr>
              <w:spacing w:after="0"/>
              <w:rPr>
                <w:rFonts w:cstheme="minorHAnsi"/>
                <w:sz w:val="18"/>
                <w:szCs w:val="18"/>
              </w:rPr>
            </w:pPr>
            <w:r w:rsidRPr="00145242">
              <w:rPr>
                <w:rFonts w:cstheme="minorHAnsi"/>
                <w:sz w:val="18"/>
                <w:szCs w:val="18"/>
              </w:rPr>
              <w:t>±2</w:t>
            </w:r>
          </w:p>
        </w:tc>
        <w:tc>
          <w:tcPr>
            <w:tcW w:w="1252" w:type="dxa"/>
          </w:tcPr>
          <w:p w14:paraId="355DBBD4" w14:textId="77777777" w:rsidR="00F7617C" w:rsidRPr="00145242" w:rsidRDefault="00F7617C" w:rsidP="00145242">
            <w:pPr>
              <w:spacing w:after="0"/>
              <w:rPr>
                <w:rFonts w:cstheme="minorHAnsi"/>
                <w:sz w:val="18"/>
                <w:szCs w:val="18"/>
              </w:rPr>
            </w:pPr>
            <w:r w:rsidRPr="00145242">
              <w:rPr>
                <w:rFonts w:cstheme="minorHAnsi"/>
                <w:sz w:val="18"/>
                <w:szCs w:val="18"/>
              </w:rPr>
              <w:t>±2</w:t>
            </w:r>
          </w:p>
        </w:tc>
        <w:tc>
          <w:tcPr>
            <w:tcW w:w="1252" w:type="dxa"/>
          </w:tcPr>
          <w:p w14:paraId="67FB8443" w14:textId="77777777" w:rsidR="00F7617C" w:rsidRPr="00145242" w:rsidRDefault="00F7617C" w:rsidP="00145242">
            <w:pPr>
              <w:spacing w:after="0"/>
              <w:rPr>
                <w:rFonts w:cstheme="minorHAnsi"/>
                <w:sz w:val="18"/>
                <w:szCs w:val="18"/>
              </w:rPr>
            </w:pPr>
            <w:r w:rsidRPr="00145242">
              <w:rPr>
                <w:rFonts w:cstheme="minorHAnsi"/>
                <w:sz w:val="18"/>
                <w:szCs w:val="18"/>
              </w:rPr>
              <w:t>±2</w:t>
            </w:r>
          </w:p>
        </w:tc>
      </w:tr>
      <w:tr w:rsidR="00F7617C" w:rsidRPr="00145242" w14:paraId="1B3A8C43" w14:textId="77777777" w:rsidTr="00F87D2A">
        <w:tc>
          <w:tcPr>
            <w:tcW w:w="9003" w:type="dxa"/>
            <w:gridSpan w:val="6"/>
          </w:tcPr>
          <w:p w14:paraId="2C41AAD2" w14:textId="77777777" w:rsidR="00F7617C" w:rsidRPr="00145242" w:rsidRDefault="00F7617C" w:rsidP="00145242">
            <w:pPr>
              <w:spacing w:after="0"/>
              <w:rPr>
                <w:rFonts w:cstheme="minorHAnsi"/>
                <w:sz w:val="18"/>
                <w:szCs w:val="18"/>
              </w:rPr>
            </w:pPr>
            <w:r w:rsidRPr="00145242">
              <w:rPr>
                <w:rFonts w:cstheme="minorHAnsi"/>
                <w:sz w:val="18"/>
                <w:szCs w:val="18"/>
              </w:rPr>
              <w:t>Różnica pomiędzy dwoma pomiarami długości, szerokości i grubości pojedynczej płyty powinna być ≤3 mm.</w:t>
            </w:r>
          </w:p>
          <w:p w14:paraId="6E42FEEC" w14:textId="77777777" w:rsidR="00F7617C" w:rsidRPr="00145242" w:rsidRDefault="00F7617C" w:rsidP="00145242">
            <w:pPr>
              <w:spacing w:after="0"/>
              <w:rPr>
                <w:rFonts w:cstheme="minorHAnsi"/>
                <w:sz w:val="18"/>
                <w:szCs w:val="18"/>
              </w:rPr>
            </w:pPr>
            <w:r w:rsidRPr="00145242">
              <w:rPr>
                <w:rFonts w:cstheme="minorHAnsi"/>
                <w:sz w:val="18"/>
                <w:szCs w:val="18"/>
              </w:rPr>
              <w:t>W przypadku płyt brukowych o kształcie nieprostokątnym, odchyłki dla innych wymiarów powinny być deklarowane przez producenta.</w:t>
            </w:r>
          </w:p>
        </w:tc>
      </w:tr>
    </w:tbl>
    <w:p w14:paraId="3023A8CD" w14:textId="77777777" w:rsidR="00F7617C" w:rsidRPr="00145242" w:rsidRDefault="00F7617C" w:rsidP="00145242">
      <w:pPr>
        <w:spacing w:after="0"/>
        <w:rPr>
          <w:rFonts w:cstheme="minorHAnsi"/>
          <w:sz w:val="18"/>
          <w:szCs w:val="18"/>
        </w:rPr>
      </w:pPr>
      <w:r w:rsidRPr="00145242">
        <w:rPr>
          <w:rFonts w:cstheme="minorHAnsi"/>
          <w:sz w:val="18"/>
          <w:szCs w:val="18"/>
        </w:rPr>
        <w:t>2.2.2.2. Dopuszczalne różnice pomiędzy pomiarami dwóch przekątnych prostokątnej płyty</w:t>
      </w:r>
    </w:p>
    <w:p w14:paraId="630F9EBB" w14:textId="77777777" w:rsidR="00F7617C" w:rsidRPr="00145242" w:rsidRDefault="00F7617C" w:rsidP="00145242">
      <w:pPr>
        <w:spacing w:after="0"/>
        <w:rPr>
          <w:rFonts w:cstheme="minorHAnsi"/>
          <w:sz w:val="18"/>
          <w:szCs w:val="18"/>
        </w:rPr>
      </w:pPr>
      <w:r w:rsidRPr="00145242">
        <w:rPr>
          <w:rFonts w:cstheme="minorHAnsi"/>
          <w:sz w:val="18"/>
          <w:szCs w:val="18"/>
        </w:rPr>
        <w:t xml:space="preserve">Maksymalne dopuszczalne różnice pomiędzy pomiarami dwóch przekątnych prostokątnej płyty, której długość przekątnych przekracza </w:t>
      </w:r>
      <w:smartTag w:uri="urn:schemas-microsoft-com:office:smarttags" w:element="metricconverter">
        <w:smartTagPr>
          <w:attr w:name="ProductID" w:val="300 mm"/>
        </w:smartTagPr>
        <w:r w:rsidRPr="00145242">
          <w:rPr>
            <w:rFonts w:cstheme="minorHAnsi"/>
            <w:sz w:val="18"/>
            <w:szCs w:val="18"/>
          </w:rPr>
          <w:t>300 mm</w:t>
        </w:r>
      </w:smartTag>
      <w:r w:rsidRPr="00145242">
        <w:rPr>
          <w:rFonts w:cstheme="minorHAnsi"/>
          <w:sz w:val="18"/>
          <w:szCs w:val="18"/>
        </w:rPr>
        <w:t xml:space="preserve">, w zależności od klasy wykonania, są podane w tablicy 2. </w:t>
      </w:r>
    </w:p>
    <w:p w14:paraId="6949591A" w14:textId="77777777" w:rsidR="00F7617C" w:rsidRPr="00145242" w:rsidRDefault="00F7617C" w:rsidP="00145242">
      <w:pPr>
        <w:spacing w:after="0"/>
        <w:rPr>
          <w:rFonts w:cstheme="minorHAnsi"/>
          <w:sz w:val="18"/>
          <w:szCs w:val="18"/>
        </w:rPr>
      </w:pPr>
      <w:r w:rsidRPr="00145242">
        <w:rPr>
          <w:rFonts w:cstheme="minorHAnsi"/>
          <w:sz w:val="18"/>
          <w:szCs w:val="18"/>
        </w:rPr>
        <w:t>Tablica 2. Maksymalne różnice między przekątnymi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7"/>
        <w:gridCol w:w="1878"/>
        <w:gridCol w:w="1878"/>
        <w:gridCol w:w="1878"/>
      </w:tblGrid>
      <w:tr w:rsidR="00F7617C" w:rsidRPr="00145242" w14:paraId="584746CF" w14:textId="77777777" w:rsidTr="00F87D2A">
        <w:tc>
          <w:tcPr>
            <w:tcW w:w="1877" w:type="dxa"/>
            <w:vAlign w:val="center"/>
          </w:tcPr>
          <w:p w14:paraId="3DEC2D3C" w14:textId="77777777" w:rsidR="00F7617C" w:rsidRPr="00145242" w:rsidRDefault="00F7617C" w:rsidP="00145242">
            <w:pPr>
              <w:spacing w:after="0"/>
              <w:rPr>
                <w:rFonts w:cstheme="minorHAnsi"/>
                <w:sz w:val="18"/>
                <w:szCs w:val="18"/>
              </w:rPr>
            </w:pPr>
            <w:r w:rsidRPr="00145242">
              <w:rPr>
                <w:rFonts w:cstheme="minorHAnsi"/>
                <w:sz w:val="18"/>
                <w:szCs w:val="18"/>
              </w:rPr>
              <w:t>Klasa</w:t>
            </w:r>
          </w:p>
        </w:tc>
        <w:tc>
          <w:tcPr>
            <w:tcW w:w="1878" w:type="dxa"/>
            <w:vAlign w:val="center"/>
          </w:tcPr>
          <w:p w14:paraId="28903B21" w14:textId="77777777" w:rsidR="00F7617C" w:rsidRPr="00145242" w:rsidRDefault="00F7617C" w:rsidP="00145242">
            <w:pPr>
              <w:spacing w:after="0"/>
              <w:rPr>
                <w:rFonts w:cstheme="minorHAnsi"/>
                <w:sz w:val="18"/>
                <w:szCs w:val="18"/>
              </w:rPr>
            </w:pPr>
            <w:r w:rsidRPr="00145242">
              <w:rPr>
                <w:rFonts w:cstheme="minorHAnsi"/>
                <w:sz w:val="18"/>
                <w:szCs w:val="18"/>
              </w:rPr>
              <w:t>Znakowanie</w:t>
            </w:r>
          </w:p>
        </w:tc>
        <w:tc>
          <w:tcPr>
            <w:tcW w:w="1878" w:type="dxa"/>
            <w:vAlign w:val="center"/>
          </w:tcPr>
          <w:p w14:paraId="40391CC8" w14:textId="77777777" w:rsidR="00F7617C" w:rsidRPr="00145242" w:rsidRDefault="00F7617C" w:rsidP="00145242">
            <w:pPr>
              <w:spacing w:after="0"/>
              <w:rPr>
                <w:rFonts w:cstheme="minorHAnsi"/>
                <w:sz w:val="18"/>
                <w:szCs w:val="18"/>
              </w:rPr>
            </w:pPr>
            <w:r w:rsidRPr="00145242">
              <w:rPr>
                <w:rFonts w:cstheme="minorHAnsi"/>
                <w:sz w:val="18"/>
                <w:szCs w:val="18"/>
              </w:rPr>
              <w:t>Przekątna</w:t>
            </w:r>
          </w:p>
          <w:p w14:paraId="6A11FC8B" w14:textId="77777777" w:rsidR="00F7617C" w:rsidRPr="00145242" w:rsidRDefault="00F7617C" w:rsidP="00145242">
            <w:pPr>
              <w:spacing w:after="0"/>
              <w:rPr>
                <w:rFonts w:cstheme="minorHAnsi"/>
                <w:sz w:val="18"/>
                <w:szCs w:val="18"/>
              </w:rPr>
            </w:pPr>
            <w:r w:rsidRPr="00145242">
              <w:rPr>
                <w:rFonts w:cstheme="minorHAnsi"/>
                <w:sz w:val="18"/>
                <w:szCs w:val="18"/>
              </w:rPr>
              <w:t>mm</w:t>
            </w:r>
          </w:p>
        </w:tc>
        <w:tc>
          <w:tcPr>
            <w:tcW w:w="1878" w:type="dxa"/>
            <w:vAlign w:val="center"/>
          </w:tcPr>
          <w:p w14:paraId="4F12632C" w14:textId="77777777" w:rsidR="00F7617C" w:rsidRPr="00145242" w:rsidRDefault="00F7617C" w:rsidP="00145242">
            <w:pPr>
              <w:spacing w:after="0"/>
              <w:rPr>
                <w:rFonts w:cstheme="minorHAnsi"/>
                <w:sz w:val="18"/>
                <w:szCs w:val="18"/>
              </w:rPr>
            </w:pPr>
            <w:r w:rsidRPr="00145242">
              <w:rPr>
                <w:rFonts w:cstheme="minorHAnsi"/>
                <w:sz w:val="18"/>
                <w:szCs w:val="18"/>
              </w:rPr>
              <w:t>Maksymalna różnica</w:t>
            </w:r>
          </w:p>
          <w:p w14:paraId="0F73606F" w14:textId="77777777" w:rsidR="00F7617C" w:rsidRPr="00145242" w:rsidRDefault="00F7617C" w:rsidP="00145242">
            <w:pPr>
              <w:spacing w:after="0"/>
              <w:rPr>
                <w:rFonts w:cstheme="minorHAnsi"/>
                <w:sz w:val="18"/>
                <w:szCs w:val="18"/>
              </w:rPr>
            </w:pPr>
            <w:r w:rsidRPr="00145242">
              <w:rPr>
                <w:rFonts w:cstheme="minorHAnsi"/>
                <w:sz w:val="18"/>
                <w:szCs w:val="18"/>
              </w:rPr>
              <w:t>mm</w:t>
            </w:r>
          </w:p>
        </w:tc>
      </w:tr>
      <w:tr w:rsidR="00F7617C" w:rsidRPr="00145242" w14:paraId="5BC82FC4" w14:textId="77777777" w:rsidTr="00F87D2A">
        <w:tc>
          <w:tcPr>
            <w:tcW w:w="1877" w:type="dxa"/>
          </w:tcPr>
          <w:p w14:paraId="41744DCA" w14:textId="77777777" w:rsidR="00F7617C" w:rsidRPr="00145242" w:rsidRDefault="00F7617C" w:rsidP="00145242">
            <w:pPr>
              <w:spacing w:after="0"/>
              <w:rPr>
                <w:rFonts w:cstheme="minorHAnsi"/>
                <w:sz w:val="18"/>
                <w:szCs w:val="18"/>
              </w:rPr>
            </w:pPr>
            <w:r w:rsidRPr="00145242">
              <w:rPr>
                <w:rFonts w:cstheme="minorHAnsi"/>
                <w:sz w:val="18"/>
                <w:szCs w:val="18"/>
              </w:rPr>
              <w:t>1</w:t>
            </w:r>
          </w:p>
        </w:tc>
        <w:tc>
          <w:tcPr>
            <w:tcW w:w="1878" w:type="dxa"/>
          </w:tcPr>
          <w:p w14:paraId="25D90903" w14:textId="77777777" w:rsidR="00F7617C" w:rsidRPr="00145242" w:rsidRDefault="00F7617C" w:rsidP="00145242">
            <w:pPr>
              <w:spacing w:after="0"/>
              <w:rPr>
                <w:rFonts w:cstheme="minorHAnsi"/>
                <w:sz w:val="18"/>
                <w:szCs w:val="18"/>
              </w:rPr>
            </w:pPr>
            <w:r w:rsidRPr="00145242">
              <w:rPr>
                <w:rFonts w:cstheme="minorHAnsi"/>
                <w:sz w:val="18"/>
                <w:szCs w:val="18"/>
              </w:rPr>
              <w:t>J</w:t>
            </w:r>
          </w:p>
        </w:tc>
        <w:tc>
          <w:tcPr>
            <w:tcW w:w="1878" w:type="dxa"/>
          </w:tcPr>
          <w:p w14:paraId="123B8EA3" w14:textId="77777777" w:rsidR="00F7617C" w:rsidRPr="00145242" w:rsidRDefault="00F7617C" w:rsidP="00145242">
            <w:pPr>
              <w:spacing w:after="0"/>
              <w:rPr>
                <w:rFonts w:cstheme="minorHAnsi"/>
                <w:sz w:val="18"/>
                <w:szCs w:val="18"/>
              </w:rPr>
            </w:pPr>
            <w:r w:rsidRPr="00145242">
              <w:rPr>
                <w:rFonts w:cstheme="minorHAnsi"/>
                <w:sz w:val="18"/>
                <w:szCs w:val="18"/>
              </w:rPr>
              <w:t>≤850</w:t>
            </w:r>
          </w:p>
          <w:p w14:paraId="11DBAED4" w14:textId="77777777" w:rsidR="00F7617C" w:rsidRPr="00145242" w:rsidRDefault="00F7617C" w:rsidP="00145242">
            <w:pPr>
              <w:spacing w:after="0"/>
              <w:rPr>
                <w:rFonts w:cstheme="minorHAnsi"/>
                <w:sz w:val="18"/>
                <w:szCs w:val="18"/>
              </w:rPr>
            </w:pPr>
            <w:r w:rsidRPr="00145242">
              <w:rPr>
                <w:rFonts w:cstheme="minorHAnsi"/>
                <w:sz w:val="18"/>
                <w:szCs w:val="18"/>
              </w:rPr>
              <w:t>&gt;850</w:t>
            </w:r>
          </w:p>
        </w:tc>
        <w:tc>
          <w:tcPr>
            <w:tcW w:w="1878" w:type="dxa"/>
          </w:tcPr>
          <w:p w14:paraId="33CEA38E" w14:textId="77777777" w:rsidR="00F7617C" w:rsidRPr="00145242" w:rsidRDefault="00F7617C" w:rsidP="00145242">
            <w:pPr>
              <w:spacing w:after="0"/>
              <w:rPr>
                <w:rFonts w:cstheme="minorHAnsi"/>
                <w:sz w:val="18"/>
                <w:szCs w:val="18"/>
              </w:rPr>
            </w:pPr>
            <w:r w:rsidRPr="00145242">
              <w:rPr>
                <w:rFonts w:cstheme="minorHAnsi"/>
                <w:sz w:val="18"/>
                <w:szCs w:val="18"/>
              </w:rPr>
              <w:t>5</w:t>
            </w:r>
          </w:p>
          <w:p w14:paraId="19653C54" w14:textId="77777777" w:rsidR="00F7617C" w:rsidRPr="00145242" w:rsidRDefault="00F7617C" w:rsidP="00145242">
            <w:pPr>
              <w:spacing w:after="0"/>
              <w:rPr>
                <w:rFonts w:cstheme="minorHAnsi"/>
                <w:sz w:val="18"/>
                <w:szCs w:val="18"/>
              </w:rPr>
            </w:pPr>
            <w:r w:rsidRPr="00145242">
              <w:rPr>
                <w:rFonts w:cstheme="minorHAnsi"/>
                <w:sz w:val="18"/>
                <w:szCs w:val="18"/>
              </w:rPr>
              <w:t>8</w:t>
            </w:r>
          </w:p>
        </w:tc>
      </w:tr>
      <w:tr w:rsidR="00F7617C" w:rsidRPr="00145242" w14:paraId="2A33BADE" w14:textId="77777777" w:rsidTr="00F87D2A">
        <w:tc>
          <w:tcPr>
            <w:tcW w:w="1877" w:type="dxa"/>
          </w:tcPr>
          <w:p w14:paraId="29DD5675" w14:textId="77777777" w:rsidR="00F7617C" w:rsidRPr="00145242" w:rsidRDefault="00F7617C" w:rsidP="00145242">
            <w:pPr>
              <w:spacing w:after="0"/>
              <w:rPr>
                <w:rFonts w:cstheme="minorHAnsi"/>
                <w:sz w:val="18"/>
                <w:szCs w:val="18"/>
              </w:rPr>
            </w:pPr>
            <w:r w:rsidRPr="00145242">
              <w:rPr>
                <w:rFonts w:cstheme="minorHAnsi"/>
                <w:sz w:val="18"/>
                <w:szCs w:val="18"/>
              </w:rPr>
              <w:t>2</w:t>
            </w:r>
          </w:p>
        </w:tc>
        <w:tc>
          <w:tcPr>
            <w:tcW w:w="1878" w:type="dxa"/>
          </w:tcPr>
          <w:p w14:paraId="2B4AA1B1" w14:textId="77777777" w:rsidR="00F7617C" w:rsidRPr="00145242" w:rsidRDefault="00F7617C" w:rsidP="00145242">
            <w:pPr>
              <w:spacing w:after="0"/>
              <w:rPr>
                <w:rFonts w:cstheme="minorHAnsi"/>
                <w:sz w:val="18"/>
                <w:szCs w:val="18"/>
              </w:rPr>
            </w:pPr>
            <w:r w:rsidRPr="00145242">
              <w:rPr>
                <w:rFonts w:cstheme="minorHAnsi"/>
                <w:sz w:val="18"/>
                <w:szCs w:val="18"/>
              </w:rPr>
              <w:t>K</w:t>
            </w:r>
          </w:p>
        </w:tc>
        <w:tc>
          <w:tcPr>
            <w:tcW w:w="1878" w:type="dxa"/>
          </w:tcPr>
          <w:p w14:paraId="6929DF4F" w14:textId="77777777" w:rsidR="00F7617C" w:rsidRPr="00145242" w:rsidRDefault="00F7617C" w:rsidP="00145242">
            <w:pPr>
              <w:spacing w:after="0"/>
              <w:rPr>
                <w:rFonts w:cstheme="minorHAnsi"/>
                <w:sz w:val="18"/>
                <w:szCs w:val="18"/>
              </w:rPr>
            </w:pPr>
            <w:r w:rsidRPr="00145242">
              <w:rPr>
                <w:rFonts w:cstheme="minorHAnsi"/>
                <w:sz w:val="18"/>
                <w:szCs w:val="18"/>
              </w:rPr>
              <w:t>≤850</w:t>
            </w:r>
          </w:p>
          <w:p w14:paraId="0668DC01" w14:textId="77777777" w:rsidR="00F7617C" w:rsidRPr="00145242" w:rsidRDefault="00F7617C" w:rsidP="00145242">
            <w:pPr>
              <w:spacing w:after="0"/>
              <w:rPr>
                <w:rFonts w:cstheme="minorHAnsi"/>
                <w:sz w:val="18"/>
                <w:szCs w:val="18"/>
              </w:rPr>
            </w:pPr>
            <w:r w:rsidRPr="00145242">
              <w:rPr>
                <w:rFonts w:cstheme="minorHAnsi"/>
                <w:sz w:val="18"/>
                <w:szCs w:val="18"/>
              </w:rPr>
              <w:t>&gt;850</w:t>
            </w:r>
          </w:p>
        </w:tc>
        <w:tc>
          <w:tcPr>
            <w:tcW w:w="1878" w:type="dxa"/>
          </w:tcPr>
          <w:p w14:paraId="7FCCC0F7" w14:textId="77777777" w:rsidR="00F7617C" w:rsidRPr="00145242" w:rsidRDefault="00F7617C" w:rsidP="00145242">
            <w:pPr>
              <w:spacing w:after="0"/>
              <w:rPr>
                <w:rFonts w:cstheme="minorHAnsi"/>
                <w:sz w:val="18"/>
                <w:szCs w:val="18"/>
              </w:rPr>
            </w:pPr>
            <w:r w:rsidRPr="00145242">
              <w:rPr>
                <w:rFonts w:cstheme="minorHAnsi"/>
                <w:sz w:val="18"/>
                <w:szCs w:val="18"/>
              </w:rPr>
              <w:t>3</w:t>
            </w:r>
          </w:p>
          <w:p w14:paraId="6D13C32E" w14:textId="77777777" w:rsidR="00F7617C" w:rsidRPr="00145242" w:rsidRDefault="00F7617C" w:rsidP="00145242">
            <w:pPr>
              <w:spacing w:after="0"/>
              <w:rPr>
                <w:rFonts w:cstheme="minorHAnsi"/>
                <w:sz w:val="18"/>
                <w:szCs w:val="18"/>
              </w:rPr>
            </w:pPr>
            <w:r w:rsidRPr="00145242">
              <w:rPr>
                <w:rFonts w:cstheme="minorHAnsi"/>
                <w:sz w:val="18"/>
                <w:szCs w:val="18"/>
              </w:rPr>
              <w:t>6</w:t>
            </w:r>
          </w:p>
        </w:tc>
      </w:tr>
      <w:tr w:rsidR="00F7617C" w:rsidRPr="00145242" w14:paraId="1667F8B5" w14:textId="77777777" w:rsidTr="00F87D2A">
        <w:tc>
          <w:tcPr>
            <w:tcW w:w="1877" w:type="dxa"/>
          </w:tcPr>
          <w:p w14:paraId="1D949391" w14:textId="77777777" w:rsidR="00F7617C" w:rsidRPr="00145242" w:rsidRDefault="00F7617C" w:rsidP="00145242">
            <w:pPr>
              <w:spacing w:after="0"/>
              <w:rPr>
                <w:rFonts w:cstheme="minorHAnsi"/>
                <w:sz w:val="18"/>
                <w:szCs w:val="18"/>
              </w:rPr>
            </w:pPr>
            <w:r w:rsidRPr="00145242">
              <w:rPr>
                <w:rFonts w:cstheme="minorHAnsi"/>
                <w:sz w:val="18"/>
                <w:szCs w:val="18"/>
              </w:rPr>
              <w:t>3</w:t>
            </w:r>
          </w:p>
        </w:tc>
        <w:tc>
          <w:tcPr>
            <w:tcW w:w="1878" w:type="dxa"/>
          </w:tcPr>
          <w:p w14:paraId="67EDEF00" w14:textId="77777777" w:rsidR="00F7617C" w:rsidRPr="00145242" w:rsidRDefault="00F7617C" w:rsidP="00145242">
            <w:pPr>
              <w:spacing w:after="0"/>
              <w:rPr>
                <w:rFonts w:cstheme="minorHAnsi"/>
                <w:sz w:val="18"/>
                <w:szCs w:val="18"/>
              </w:rPr>
            </w:pPr>
            <w:r w:rsidRPr="00145242">
              <w:rPr>
                <w:rFonts w:cstheme="minorHAnsi"/>
                <w:sz w:val="18"/>
                <w:szCs w:val="18"/>
              </w:rPr>
              <w:t>L</w:t>
            </w:r>
          </w:p>
        </w:tc>
        <w:tc>
          <w:tcPr>
            <w:tcW w:w="1878" w:type="dxa"/>
          </w:tcPr>
          <w:p w14:paraId="2DF6BE39" w14:textId="77777777" w:rsidR="00F7617C" w:rsidRPr="00145242" w:rsidRDefault="00F7617C" w:rsidP="00145242">
            <w:pPr>
              <w:spacing w:after="0"/>
              <w:rPr>
                <w:rFonts w:cstheme="minorHAnsi"/>
                <w:sz w:val="18"/>
                <w:szCs w:val="18"/>
              </w:rPr>
            </w:pPr>
            <w:r w:rsidRPr="00145242">
              <w:rPr>
                <w:rFonts w:cstheme="minorHAnsi"/>
                <w:sz w:val="18"/>
                <w:szCs w:val="18"/>
              </w:rPr>
              <w:t>≤850</w:t>
            </w:r>
          </w:p>
          <w:p w14:paraId="6DEC67C5" w14:textId="77777777" w:rsidR="00F7617C" w:rsidRPr="00145242" w:rsidRDefault="00F7617C" w:rsidP="00145242">
            <w:pPr>
              <w:spacing w:after="0"/>
              <w:rPr>
                <w:rFonts w:cstheme="minorHAnsi"/>
                <w:sz w:val="18"/>
                <w:szCs w:val="18"/>
              </w:rPr>
            </w:pPr>
            <w:r w:rsidRPr="00145242">
              <w:rPr>
                <w:rFonts w:cstheme="minorHAnsi"/>
                <w:sz w:val="18"/>
                <w:szCs w:val="18"/>
              </w:rPr>
              <w:t>&gt;850</w:t>
            </w:r>
          </w:p>
        </w:tc>
        <w:tc>
          <w:tcPr>
            <w:tcW w:w="1878" w:type="dxa"/>
          </w:tcPr>
          <w:p w14:paraId="2155F352" w14:textId="77777777" w:rsidR="00F7617C" w:rsidRPr="00145242" w:rsidRDefault="00F7617C" w:rsidP="00145242">
            <w:pPr>
              <w:spacing w:after="0"/>
              <w:rPr>
                <w:rFonts w:cstheme="minorHAnsi"/>
                <w:sz w:val="18"/>
                <w:szCs w:val="18"/>
              </w:rPr>
            </w:pPr>
            <w:r w:rsidRPr="00145242">
              <w:rPr>
                <w:rFonts w:cstheme="minorHAnsi"/>
                <w:sz w:val="18"/>
                <w:szCs w:val="18"/>
              </w:rPr>
              <w:t>2</w:t>
            </w:r>
          </w:p>
          <w:p w14:paraId="796442EA" w14:textId="77777777" w:rsidR="00F7617C" w:rsidRPr="00145242" w:rsidRDefault="00F7617C" w:rsidP="00145242">
            <w:pPr>
              <w:spacing w:after="0"/>
              <w:rPr>
                <w:rFonts w:cstheme="minorHAnsi"/>
                <w:sz w:val="18"/>
                <w:szCs w:val="18"/>
              </w:rPr>
            </w:pPr>
            <w:r w:rsidRPr="00145242">
              <w:rPr>
                <w:rFonts w:cstheme="minorHAnsi"/>
                <w:sz w:val="18"/>
                <w:szCs w:val="18"/>
              </w:rPr>
              <w:t>4</w:t>
            </w:r>
          </w:p>
        </w:tc>
      </w:tr>
    </w:tbl>
    <w:p w14:paraId="2DBCE83C" w14:textId="77777777" w:rsidR="00F7617C" w:rsidRPr="00145242" w:rsidRDefault="00F7617C" w:rsidP="00145242">
      <w:pPr>
        <w:spacing w:after="0"/>
        <w:rPr>
          <w:rFonts w:cstheme="minorHAnsi"/>
          <w:sz w:val="18"/>
          <w:szCs w:val="18"/>
        </w:rPr>
      </w:pPr>
      <w:r w:rsidRPr="00145242">
        <w:rPr>
          <w:rFonts w:cstheme="minorHAnsi"/>
          <w:sz w:val="18"/>
          <w:szCs w:val="18"/>
        </w:rPr>
        <w:t xml:space="preserve">2.2.2.3. Dopuszczalne odchyłki płaskości i pofalowania płyt </w:t>
      </w:r>
    </w:p>
    <w:p w14:paraId="43260D47" w14:textId="77777777" w:rsidR="00F7617C" w:rsidRPr="00145242" w:rsidRDefault="00F7617C" w:rsidP="00145242">
      <w:pPr>
        <w:spacing w:after="0"/>
        <w:rPr>
          <w:rFonts w:cstheme="minorHAnsi"/>
          <w:sz w:val="18"/>
          <w:szCs w:val="18"/>
        </w:rPr>
      </w:pPr>
      <w:r w:rsidRPr="00145242">
        <w:rPr>
          <w:rFonts w:cstheme="minorHAnsi"/>
          <w:sz w:val="18"/>
          <w:szCs w:val="18"/>
        </w:rPr>
        <w:t>Dopuszczalne odchyłki płaskości i pofalowania płyt podano w tablicy 3.</w:t>
      </w:r>
    </w:p>
    <w:p w14:paraId="25D84193" w14:textId="77777777" w:rsidR="00F7617C" w:rsidRPr="00145242" w:rsidRDefault="00F7617C" w:rsidP="00145242">
      <w:pPr>
        <w:spacing w:after="0"/>
        <w:rPr>
          <w:rFonts w:cstheme="minorHAnsi"/>
          <w:sz w:val="18"/>
          <w:szCs w:val="18"/>
        </w:rPr>
      </w:pPr>
      <w:r w:rsidRPr="00145242">
        <w:rPr>
          <w:rFonts w:cstheme="minorHAnsi"/>
          <w:sz w:val="18"/>
          <w:szCs w:val="18"/>
        </w:rPr>
        <w:t>Tablica 3. Odchyłki płaskości i pofalowania płyt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3"/>
        <w:gridCol w:w="2665"/>
        <w:gridCol w:w="2504"/>
      </w:tblGrid>
      <w:tr w:rsidR="00F7617C" w:rsidRPr="00145242" w14:paraId="37ACD6EE" w14:textId="77777777" w:rsidTr="00F87D2A">
        <w:tc>
          <w:tcPr>
            <w:tcW w:w="2503" w:type="dxa"/>
          </w:tcPr>
          <w:p w14:paraId="745863A4" w14:textId="77777777" w:rsidR="00F7617C" w:rsidRPr="00145242" w:rsidRDefault="00F7617C" w:rsidP="00145242">
            <w:pPr>
              <w:spacing w:after="0"/>
              <w:rPr>
                <w:rFonts w:cstheme="minorHAnsi"/>
                <w:sz w:val="18"/>
                <w:szCs w:val="18"/>
              </w:rPr>
            </w:pPr>
            <w:r w:rsidRPr="00145242">
              <w:rPr>
                <w:rFonts w:cstheme="minorHAnsi"/>
                <w:sz w:val="18"/>
                <w:szCs w:val="18"/>
              </w:rPr>
              <w:t>Długość pomiarowa</w:t>
            </w:r>
          </w:p>
          <w:p w14:paraId="7DF3701A" w14:textId="77777777" w:rsidR="00F7617C" w:rsidRPr="00145242" w:rsidRDefault="00F7617C" w:rsidP="00145242">
            <w:pPr>
              <w:spacing w:after="0"/>
              <w:rPr>
                <w:rFonts w:cstheme="minorHAnsi"/>
                <w:sz w:val="18"/>
                <w:szCs w:val="18"/>
              </w:rPr>
            </w:pPr>
            <w:r w:rsidRPr="00145242">
              <w:rPr>
                <w:rFonts w:cstheme="minorHAnsi"/>
                <w:sz w:val="18"/>
                <w:szCs w:val="18"/>
              </w:rPr>
              <w:t>mm</w:t>
            </w:r>
          </w:p>
        </w:tc>
        <w:tc>
          <w:tcPr>
            <w:tcW w:w="2665" w:type="dxa"/>
          </w:tcPr>
          <w:p w14:paraId="7F209A71" w14:textId="77777777" w:rsidR="00F7617C" w:rsidRPr="00145242" w:rsidRDefault="00F7617C" w:rsidP="00145242">
            <w:pPr>
              <w:spacing w:after="0"/>
              <w:rPr>
                <w:rFonts w:cstheme="minorHAnsi"/>
                <w:sz w:val="18"/>
                <w:szCs w:val="18"/>
              </w:rPr>
            </w:pPr>
            <w:r w:rsidRPr="00145242">
              <w:rPr>
                <w:rFonts w:cstheme="minorHAnsi"/>
                <w:sz w:val="18"/>
                <w:szCs w:val="18"/>
              </w:rPr>
              <w:t>Maksymalna wypukłość</w:t>
            </w:r>
          </w:p>
          <w:p w14:paraId="20D1CAC7" w14:textId="77777777" w:rsidR="00F7617C" w:rsidRPr="00145242" w:rsidRDefault="00F7617C" w:rsidP="00145242">
            <w:pPr>
              <w:spacing w:after="0"/>
              <w:rPr>
                <w:rFonts w:cstheme="minorHAnsi"/>
                <w:sz w:val="18"/>
                <w:szCs w:val="18"/>
              </w:rPr>
            </w:pPr>
            <w:r w:rsidRPr="00145242">
              <w:rPr>
                <w:rFonts w:cstheme="minorHAnsi"/>
                <w:sz w:val="18"/>
                <w:szCs w:val="18"/>
              </w:rPr>
              <w:t>mm</w:t>
            </w:r>
          </w:p>
        </w:tc>
        <w:tc>
          <w:tcPr>
            <w:tcW w:w="2504" w:type="dxa"/>
          </w:tcPr>
          <w:p w14:paraId="2B5CF329" w14:textId="77777777" w:rsidR="00F7617C" w:rsidRPr="00145242" w:rsidRDefault="00F7617C" w:rsidP="00145242">
            <w:pPr>
              <w:spacing w:after="0"/>
              <w:rPr>
                <w:rFonts w:cstheme="minorHAnsi"/>
                <w:sz w:val="18"/>
                <w:szCs w:val="18"/>
              </w:rPr>
            </w:pPr>
            <w:r w:rsidRPr="00145242">
              <w:rPr>
                <w:rFonts w:cstheme="minorHAnsi"/>
                <w:sz w:val="18"/>
                <w:szCs w:val="18"/>
              </w:rPr>
              <w:t>Maksymalna wklęsłość</w:t>
            </w:r>
          </w:p>
          <w:p w14:paraId="27E92E95" w14:textId="77777777" w:rsidR="00F7617C" w:rsidRPr="00145242" w:rsidRDefault="00F7617C" w:rsidP="00145242">
            <w:pPr>
              <w:spacing w:after="0"/>
              <w:rPr>
                <w:rFonts w:cstheme="minorHAnsi"/>
                <w:sz w:val="18"/>
                <w:szCs w:val="18"/>
              </w:rPr>
            </w:pPr>
            <w:r w:rsidRPr="00145242">
              <w:rPr>
                <w:rFonts w:cstheme="minorHAnsi"/>
                <w:sz w:val="18"/>
                <w:szCs w:val="18"/>
              </w:rPr>
              <w:t>mm</w:t>
            </w:r>
          </w:p>
        </w:tc>
      </w:tr>
      <w:tr w:rsidR="00F7617C" w:rsidRPr="00145242" w14:paraId="4F6D2A80" w14:textId="77777777" w:rsidTr="00F87D2A">
        <w:tc>
          <w:tcPr>
            <w:tcW w:w="2503" w:type="dxa"/>
          </w:tcPr>
          <w:p w14:paraId="7CBE4944" w14:textId="77777777" w:rsidR="00F7617C" w:rsidRPr="00145242" w:rsidRDefault="00F7617C" w:rsidP="00145242">
            <w:pPr>
              <w:spacing w:after="0"/>
              <w:rPr>
                <w:rFonts w:cstheme="minorHAnsi"/>
                <w:sz w:val="18"/>
                <w:szCs w:val="18"/>
              </w:rPr>
            </w:pPr>
            <w:r w:rsidRPr="00145242">
              <w:rPr>
                <w:rFonts w:cstheme="minorHAnsi"/>
                <w:sz w:val="18"/>
                <w:szCs w:val="18"/>
              </w:rPr>
              <w:t>300</w:t>
            </w:r>
          </w:p>
          <w:p w14:paraId="2B0DA99E" w14:textId="77777777" w:rsidR="00F7617C" w:rsidRPr="00145242" w:rsidRDefault="00F7617C" w:rsidP="00145242">
            <w:pPr>
              <w:spacing w:after="0"/>
              <w:rPr>
                <w:rFonts w:cstheme="minorHAnsi"/>
                <w:sz w:val="18"/>
                <w:szCs w:val="18"/>
              </w:rPr>
            </w:pPr>
            <w:r w:rsidRPr="00145242">
              <w:rPr>
                <w:rFonts w:cstheme="minorHAnsi"/>
                <w:sz w:val="18"/>
                <w:szCs w:val="18"/>
              </w:rPr>
              <w:t>400</w:t>
            </w:r>
          </w:p>
          <w:p w14:paraId="4630EC3D" w14:textId="77777777" w:rsidR="00F7617C" w:rsidRPr="00145242" w:rsidRDefault="00F7617C" w:rsidP="00145242">
            <w:pPr>
              <w:spacing w:after="0"/>
              <w:rPr>
                <w:rFonts w:cstheme="minorHAnsi"/>
                <w:strike/>
                <w:sz w:val="18"/>
                <w:szCs w:val="18"/>
              </w:rPr>
            </w:pPr>
            <w:r w:rsidRPr="00145242">
              <w:rPr>
                <w:rFonts w:cstheme="minorHAnsi"/>
                <w:strike/>
                <w:sz w:val="18"/>
                <w:szCs w:val="18"/>
              </w:rPr>
              <w:t>500</w:t>
            </w:r>
          </w:p>
          <w:p w14:paraId="5DE3B1D5" w14:textId="77777777" w:rsidR="00F7617C" w:rsidRPr="00145242" w:rsidRDefault="00F7617C" w:rsidP="00145242">
            <w:pPr>
              <w:spacing w:after="0"/>
              <w:rPr>
                <w:rFonts w:cstheme="minorHAnsi"/>
                <w:sz w:val="18"/>
                <w:szCs w:val="18"/>
              </w:rPr>
            </w:pPr>
            <w:r w:rsidRPr="00145242">
              <w:rPr>
                <w:rFonts w:cstheme="minorHAnsi"/>
                <w:strike/>
                <w:sz w:val="18"/>
                <w:szCs w:val="18"/>
              </w:rPr>
              <w:t>800</w:t>
            </w:r>
          </w:p>
        </w:tc>
        <w:tc>
          <w:tcPr>
            <w:tcW w:w="2665" w:type="dxa"/>
          </w:tcPr>
          <w:p w14:paraId="032A11C6" w14:textId="77777777" w:rsidR="00F7617C" w:rsidRPr="00145242" w:rsidRDefault="00F7617C" w:rsidP="00145242">
            <w:pPr>
              <w:spacing w:after="0"/>
              <w:rPr>
                <w:rFonts w:cstheme="minorHAnsi"/>
                <w:sz w:val="18"/>
                <w:szCs w:val="18"/>
              </w:rPr>
            </w:pPr>
            <w:r w:rsidRPr="00145242">
              <w:rPr>
                <w:rFonts w:cstheme="minorHAnsi"/>
                <w:sz w:val="18"/>
                <w:szCs w:val="18"/>
              </w:rPr>
              <w:t>1,5</w:t>
            </w:r>
          </w:p>
          <w:p w14:paraId="7FF880CA" w14:textId="77777777" w:rsidR="00F7617C" w:rsidRPr="00145242" w:rsidRDefault="00F7617C" w:rsidP="00145242">
            <w:pPr>
              <w:spacing w:after="0"/>
              <w:rPr>
                <w:rFonts w:cstheme="minorHAnsi"/>
                <w:sz w:val="18"/>
                <w:szCs w:val="18"/>
              </w:rPr>
            </w:pPr>
            <w:r w:rsidRPr="00145242">
              <w:rPr>
                <w:rFonts w:cstheme="minorHAnsi"/>
                <w:sz w:val="18"/>
                <w:szCs w:val="18"/>
              </w:rPr>
              <w:t>2,0</w:t>
            </w:r>
          </w:p>
          <w:p w14:paraId="7B71B77F" w14:textId="77777777" w:rsidR="00F7617C" w:rsidRPr="00145242" w:rsidRDefault="00F7617C" w:rsidP="00145242">
            <w:pPr>
              <w:spacing w:after="0"/>
              <w:rPr>
                <w:rFonts w:cstheme="minorHAnsi"/>
                <w:strike/>
                <w:sz w:val="18"/>
                <w:szCs w:val="18"/>
              </w:rPr>
            </w:pPr>
            <w:r w:rsidRPr="00145242">
              <w:rPr>
                <w:rFonts w:cstheme="minorHAnsi"/>
                <w:strike/>
                <w:sz w:val="18"/>
                <w:szCs w:val="18"/>
              </w:rPr>
              <w:t>2,5</w:t>
            </w:r>
          </w:p>
          <w:p w14:paraId="54998C7B" w14:textId="77777777" w:rsidR="00F7617C" w:rsidRPr="00145242" w:rsidRDefault="00F7617C" w:rsidP="00145242">
            <w:pPr>
              <w:spacing w:after="0"/>
              <w:rPr>
                <w:rFonts w:cstheme="minorHAnsi"/>
                <w:sz w:val="18"/>
                <w:szCs w:val="18"/>
              </w:rPr>
            </w:pPr>
            <w:r w:rsidRPr="00145242">
              <w:rPr>
                <w:rFonts w:cstheme="minorHAnsi"/>
                <w:strike/>
                <w:sz w:val="18"/>
                <w:szCs w:val="18"/>
              </w:rPr>
              <w:t>4,0</w:t>
            </w:r>
          </w:p>
        </w:tc>
        <w:tc>
          <w:tcPr>
            <w:tcW w:w="2504" w:type="dxa"/>
          </w:tcPr>
          <w:p w14:paraId="21AF2294" w14:textId="77777777" w:rsidR="00F7617C" w:rsidRPr="00145242" w:rsidRDefault="00F7617C" w:rsidP="00145242">
            <w:pPr>
              <w:spacing w:after="0"/>
              <w:rPr>
                <w:rFonts w:cstheme="minorHAnsi"/>
                <w:sz w:val="18"/>
                <w:szCs w:val="18"/>
              </w:rPr>
            </w:pPr>
            <w:r w:rsidRPr="00145242">
              <w:rPr>
                <w:rFonts w:cstheme="minorHAnsi"/>
                <w:sz w:val="18"/>
                <w:szCs w:val="18"/>
              </w:rPr>
              <w:t>1,0</w:t>
            </w:r>
          </w:p>
          <w:p w14:paraId="56CE3DB7" w14:textId="77777777" w:rsidR="00F7617C" w:rsidRPr="00145242" w:rsidRDefault="00F7617C" w:rsidP="00145242">
            <w:pPr>
              <w:spacing w:after="0"/>
              <w:rPr>
                <w:rFonts w:cstheme="minorHAnsi"/>
                <w:sz w:val="18"/>
                <w:szCs w:val="18"/>
              </w:rPr>
            </w:pPr>
            <w:r w:rsidRPr="00145242">
              <w:rPr>
                <w:rFonts w:cstheme="minorHAnsi"/>
                <w:sz w:val="18"/>
                <w:szCs w:val="18"/>
              </w:rPr>
              <w:t>1,5</w:t>
            </w:r>
          </w:p>
          <w:p w14:paraId="412266EE" w14:textId="77777777" w:rsidR="00F7617C" w:rsidRPr="00145242" w:rsidRDefault="00F7617C" w:rsidP="00145242">
            <w:pPr>
              <w:spacing w:after="0"/>
              <w:rPr>
                <w:rFonts w:cstheme="minorHAnsi"/>
                <w:strike/>
                <w:sz w:val="18"/>
                <w:szCs w:val="18"/>
              </w:rPr>
            </w:pPr>
            <w:r w:rsidRPr="00145242">
              <w:rPr>
                <w:rFonts w:cstheme="minorHAnsi"/>
                <w:strike/>
                <w:sz w:val="18"/>
                <w:szCs w:val="18"/>
              </w:rPr>
              <w:t>1,5</w:t>
            </w:r>
          </w:p>
          <w:p w14:paraId="5FD37CF2" w14:textId="77777777" w:rsidR="00F7617C" w:rsidRPr="00145242" w:rsidRDefault="00F7617C" w:rsidP="00145242">
            <w:pPr>
              <w:spacing w:after="0"/>
              <w:rPr>
                <w:rFonts w:cstheme="minorHAnsi"/>
                <w:sz w:val="18"/>
                <w:szCs w:val="18"/>
              </w:rPr>
            </w:pPr>
            <w:r w:rsidRPr="00145242">
              <w:rPr>
                <w:rFonts w:cstheme="minorHAnsi"/>
                <w:strike/>
                <w:sz w:val="18"/>
                <w:szCs w:val="18"/>
              </w:rPr>
              <w:t>2,5</w:t>
            </w:r>
          </w:p>
        </w:tc>
      </w:tr>
    </w:tbl>
    <w:p w14:paraId="2A04617E" w14:textId="77777777" w:rsidR="00F7617C" w:rsidRPr="00145242" w:rsidRDefault="00F7617C" w:rsidP="00145242">
      <w:pPr>
        <w:spacing w:after="0"/>
        <w:rPr>
          <w:rFonts w:cstheme="minorHAnsi"/>
          <w:sz w:val="18"/>
          <w:szCs w:val="18"/>
        </w:rPr>
      </w:pPr>
      <w:r w:rsidRPr="00145242">
        <w:rPr>
          <w:rFonts w:cstheme="minorHAnsi"/>
          <w:b/>
          <w:sz w:val="18"/>
          <w:szCs w:val="18"/>
        </w:rPr>
        <w:t xml:space="preserve">2.2.3. </w:t>
      </w:r>
      <w:r w:rsidRPr="00145242">
        <w:rPr>
          <w:rFonts w:cstheme="minorHAnsi"/>
          <w:sz w:val="18"/>
          <w:szCs w:val="18"/>
        </w:rPr>
        <w:t>Odporność na warunki atmosferyczne</w:t>
      </w:r>
    </w:p>
    <w:p w14:paraId="051CF552" w14:textId="77777777" w:rsidR="00F7617C" w:rsidRPr="00145242" w:rsidRDefault="00F7617C" w:rsidP="00145242">
      <w:pPr>
        <w:spacing w:after="0"/>
        <w:rPr>
          <w:rFonts w:cstheme="minorHAnsi"/>
          <w:sz w:val="18"/>
          <w:szCs w:val="18"/>
        </w:rPr>
      </w:pPr>
      <w:r w:rsidRPr="00145242">
        <w:rPr>
          <w:rFonts w:cstheme="minorHAnsi"/>
          <w:sz w:val="18"/>
          <w:szCs w:val="18"/>
        </w:rPr>
        <w:t>W ST należy podać klasę odporności na warunki atmosferyczne oraz znakowanie, biorąc pod uwagę wymagania podane w tablicach 4 i 5.</w:t>
      </w:r>
    </w:p>
    <w:p w14:paraId="42FBF666" w14:textId="77777777" w:rsidR="00F7617C" w:rsidRPr="00145242" w:rsidRDefault="00F7617C" w:rsidP="00145242">
      <w:pPr>
        <w:spacing w:after="0"/>
        <w:rPr>
          <w:rFonts w:cstheme="minorHAnsi"/>
          <w:sz w:val="18"/>
          <w:szCs w:val="18"/>
        </w:rPr>
      </w:pPr>
      <w:r w:rsidRPr="00145242">
        <w:rPr>
          <w:rFonts w:cstheme="minorHAnsi"/>
          <w:sz w:val="18"/>
          <w:szCs w:val="18"/>
        </w:rPr>
        <w:t>2.2.3.1. Nasiąkliwość</w:t>
      </w:r>
    </w:p>
    <w:p w14:paraId="572875F4" w14:textId="77777777" w:rsidR="00F7617C" w:rsidRPr="00145242" w:rsidRDefault="00F7617C" w:rsidP="00145242">
      <w:pPr>
        <w:spacing w:after="0"/>
        <w:rPr>
          <w:rFonts w:cstheme="minorHAnsi"/>
          <w:sz w:val="18"/>
          <w:szCs w:val="18"/>
        </w:rPr>
      </w:pPr>
      <w:r w:rsidRPr="00145242">
        <w:rPr>
          <w:rFonts w:cstheme="minorHAnsi"/>
          <w:sz w:val="18"/>
          <w:szCs w:val="18"/>
        </w:rPr>
        <w:t xml:space="preserve">Wymagania dla nasiąkliwości płyt w zależności od klasy podano w tablicy  4. </w:t>
      </w:r>
    </w:p>
    <w:p w14:paraId="4641F5BF" w14:textId="77777777" w:rsidR="00F7617C" w:rsidRPr="00145242" w:rsidRDefault="00F7617C" w:rsidP="00145242">
      <w:pPr>
        <w:spacing w:after="0"/>
        <w:rPr>
          <w:rFonts w:cstheme="minorHAnsi"/>
          <w:sz w:val="18"/>
          <w:szCs w:val="18"/>
        </w:rPr>
      </w:pPr>
      <w:r w:rsidRPr="00145242">
        <w:rPr>
          <w:rFonts w:cstheme="minorHAnsi"/>
          <w:sz w:val="18"/>
          <w:szCs w:val="18"/>
        </w:rPr>
        <w:t>Tablica 4. Nasiąkliwość płyt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3"/>
        <w:gridCol w:w="2504"/>
        <w:gridCol w:w="2636"/>
      </w:tblGrid>
      <w:tr w:rsidR="00F7617C" w:rsidRPr="00145242" w14:paraId="42DD0C69" w14:textId="77777777" w:rsidTr="00F87D2A">
        <w:tc>
          <w:tcPr>
            <w:tcW w:w="2503" w:type="dxa"/>
          </w:tcPr>
          <w:p w14:paraId="6B7D6DA3" w14:textId="77777777" w:rsidR="00F7617C" w:rsidRPr="00145242" w:rsidRDefault="00F7617C" w:rsidP="00145242">
            <w:pPr>
              <w:spacing w:after="0"/>
              <w:rPr>
                <w:rFonts w:cstheme="minorHAnsi"/>
                <w:sz w:val="18"/>
                <w:szCs w:val="18"/>
              </w:rPr>
            </w:pPr>
            <w:r w:rsidRPr="00145242">
              <w:rPr>
                <w:rFonts w:cstheme="minorHAnsi"/>
                <w:sz w:val="18"/>
                <w:szCs w:val="18"/>
              </w:rPr>
              <w:t>Klasa</w:t>
            </w:r>
          </w:p>
        </w:tc>
        <w:tc>
          <w:tcPr>
            <w:tcW w:w="2504" w:type="dxa"/>
          </w:tcPr>
          <w:p w14:paraId="45E3EA78" w14:textId="77777777" w:rsidR="00F7617C" w:rsidRPr="00145242" w:rsidRDefault="00F7617C" w:rsidP="00145242">
            <w:pPr>
              <w:spacing w:after="0"/>
              <w:rPr>
                <w:rFonts w:cstheme="minorHAnsi"/>
                <w:sz w:val="18"/>
                <w:szCs w:val="18"/>
              </w:rPr>
            </w:pPr>
            <w:r w:rsidRPr="00145242">
              <w:rPr>
                <w:rFonts w:cstheme="minorHAnsi"/>
                <w:sz w:val="18"/>
                <w:szCs w:val="18"/>
              </w:rPr>
              <w:t>Znakowanie</w:t>
            </w:r>
          </w:p>
        </w:tc>
        <w:tc>
          <w:tcPr>
            <w:tcW w:w="2636" w:type="dxa"/>
          </w:tcPr>
          <w:p w14:paraId="53A6D8EE" w14:textId="77777777" w:rsidR="00F7617C" w:rsidRPr="00145242" w:rsidRDefault="00F7617C" w:rsidP="00145242">
            <w:pPr>
              <w:spacing w:after="0"/>
              <w:rPr>
                <w:rFonts w:cstheme="minorHAnsi"/>
                <w:sz w:val="18"/>
                <w:szCs w:val="18"/>
              </w:rPr>
            </w:pPr>
            <w:r w:rsidRPr="00145242">
              <w:rPr>
                <w:rFonts w:cstheme="minorHAnsi"/>
                <w:sz w:val="18"/>
                <w:szCs w:val="18"/>
              </w:rPr>
              <w:t>Nasiąkliwość,   % masy</w:t>
            </w:r>
          </w:p>
        </w:tc>
      </w:tr>
      <w:tr w:rsidR="00F7617C" w:rsidRPr="00145242" w14:paraId="197624E6" w14:textId="77777777" w:rsidTr="00F87D2A">
        <w:tc>
          <w:tcPr>
            <w:tcW w:w="2503" w:type="dxa"/>
          </w:tcPr>
          <w:p w14:paraId="3531EBD7" w14:textId="77777777" w:rsidR="00F7617C" w:rsidRPr="00145242" w:rsidRDefault="00F7617C" w:rsidP="00145242">
            <w:pPr>
              <w:spacing w:after="0"/>
              <w:rPr>
                <w:rFonts w:cstheme="minorHAnsi"/>
                <w:sz w:val="18"/>
                <w:szCs w:val="18"/>
              </w:rPr>
            </w:pPr>
            <w:r w:rsidRPr="00145242">
              <w:rPr>
                <w:rFonts w:cstheme="minorHAnsi"/>
                <w:sz w:val="18"/>
                <w:szCs w:val="18"/>
              </w:rPr>
              <w:t>1</w:t>
            </w:r>
          </w:p>
        </w:tc>
        <w:tc>
          <w:tcPr>
            <w:tcW w:w="2504" w:type="dxa"/>
          </w:tcPr>
          <w:p w14:paraId="57316CD3" w14:textId="77777777" w:rsidR="00F7617C" w:rsidRPr="00145242" w:rsidRDefault="00F7617C" w:rsidP="00145242">
            <w:pPr>
              <w:spacing w:after="0"/>
              <w:rPr>
                <w:rFonts w:cstheme="minorHAnsi"/>
                <w:sz w:val="18"/>
                <w:szCs w:val="18"/>
              </w:rPr>
            </w:pPr>
            <w:r w:rsidRPr="00145242">
              <w:rPr>
                <w:rFonts w:cstheme="minorHAnsi"/>
                <w:sz w:val="18"/>
                <w:szCs w:val="18"/>
              </w:rPr>
              <w:t>A</w:t>
            </w:r>
          </w:p>
        </w:tc>
        <w:tc>
          <w:tcPr>
            <w:tcW w:w="2636" w:type="dxa"/>
          </w:tcPr>
          <w:p w14:paraId="1E28ACB4" w14:textId="77777777" w:rsidR="00F7617C" w:rsidRPr="00145242" w:rsidRDefault="00F7617C" w:rsidP="00145242">
            <w:pPr>
              <w:spacing w:after="0"/>
              <w:rPr>
                <w:rFonts w:cstheme="minorHAnsi"/>
                <w:sz w:val="18"/>
                <w:szCs w:val="18"/>
              </w:rPr>
            </w:pPr>
            <w:r w:rsidRPr="00145242">
              <w:rPr>
                <w:rFonts w:cstheme="minorHAnsi"/>
                <w:sz w:val="18"/>
                <w:szCs w:val="18"/>
              </w:rPr>
              <w:t>Nie określa się</w:t>
            </w:r>
          </w:p>
        </w:tc>
      </w:tr>
      <w:tr w:rsidR="00F7617C" w:rsidRPr="00145242" w14:paraId="6FB06761" w14:textId="77777777" w:rsidTr="00F87D2A">
        <w:tc>
          <w:tcPr>
            <w:tcW w:w="2503" w:type="dxa"/>
          </w:tcPr>
          <w:p w14:paraId="6472452C" w14:textId="77777777" w:rsidR="00F7617C" w:rsidRPr="00145242" w:rsidRDefault="00F7617C" w:rsidP="00145242">
            <w:pPr>
              <w:spacing w:after="0"/>
              <w:rPr>
                <w:rFonts w:cstheme="minorHAnsi"/>
                <w:sz w:val="18"/>
                <w:szCs w:val="18"/>
              </w:rPr>
            </w:pPr>
            <w:r w:rsidRPr="00145242">
              <w:rPr>
                <w:rFonts w:cstheme="minorHAnsi"/>
                <w:sz w:val="18"/>
                <w:szCs w:val="18"/>
              </w:rPr>
              <w:t>2</w:t>
            </w:r>
          </w:p>
        </w:tc>
        <w:tc>
          <w:tcPr>
            <w:tcW w:w="2504" w:type="dxa"/>
          </w:tcPr>
          <w:p w14:paraId="0ED49CFA" w14:textId="77777777" w:rsidR="00F7617C" w:rsidRPr="00145242" w:rsidRDefault="00F7617C" w:rsidP="00145242">
            <w:pPr>
              <w:spacing w:after="0"/>
              <w:rPr>
                <w:rFonts w:cstheme="minorHAnsi"/>
                <w:sz w:val="18"/>
                <w:szCs w:val="18"/>
              </w:rPr>
            </w:pPr>
            <w:r w:rsidRPr="00145242">
              <w:rPr>
                <w:rFonts w:cstheme="minorHAnsi"/>
                <w:sz w:val="18"/>
                <w:szCs w:val="18"/>
              </w:rPr>
              <w:t>B</w:t>
            </w:r>
          </w:p>
        </w:tc>
        <w:tc>
          <w:tcPr>
            <w:tcW w:w="2636" w:type="dxa"/>
          </w:tcPr>
          <w:p w14:paraId="0D96DD31" w14:textId="77777777" w:rsidR="00F7617C" w:rsidRPr="00145242" w:rsidRDefault="00F7617C" w:rsidP="00145242">
            <w:pPr>
              <w:spacing w:after="0"/>
              <w:rPr>
                <w:rFonts w:cstheme="minorHAnsi"/>
                <w:sz w:val="18"/>
                <w:szCs w:val="18"/>
              </w:rPr>
            </w:pPr>
            <w:r w:rsidRPr="00145242">
              <w:rPr>
                <w:rFonts w:cstheme="minorHAnsi"/>
                <w:sz w:val="18"/>
                <w:szCs w:val="18"/>
              </w:rPr>
              <w:t>Wartość średnia ≤6</w:t>
            </w:r>
          </w:p>
        </w:tc>
      </w:tr>
    </w:tbl>
    <w:p w14:paraId="5D7AF87C" w14:textId="77777777" w:rsidR="00F7617C" w:rsidRPr="00145242" w:rsidRDefault="00F7617C" w:rsidP="00145242">
      <w:pPr>
        <w:spacing w:after="0"/>
        <w:rPr>
          <w:rFonts w:cstheme="minorHAnsi"/>
          <w:sz w:val="18"/>
          <w:szCs w:val="18"/>
        </w:rPr>
      </w:pPr>
    </w:p>
    <w:p w14:paraId="519B9DD0" w14:textId="77777777" w:rsidR="00F7617C" w:rsidRPr="00145242" w:rsidRDefault="00F7617C" w:rsidP="00145242">
      <w:pPr>
        <w:spacing w:after="0"/>
        <w:rPr>
          <w:rFonts w:cstheme="minorHAnsi"/>
          <w:sz w:val="18"/>
          <w:szCs w:val="18"/>
        </w:rPr>
      </w:pPr>
      <w:r w:rsidRPr="00145242">
        <w:rPr>
          <w:rFonts w:cstheme="minorHAnsi"/>
          <w:sz w:val="18"/>
          <w:szCs w:val="18"/>
        </w:rPr>
        <w:t xml:space="preserve">2.2.3.2. Odporność na zamrażanie/rozmrażanie  </w:t>
      </w:r>
    </w:p>
    <w:p w14:paraId="5A021C90" w14:textId="77777777" w:rsidR="00F7617C" w:rsidRPr="00145242" w:rsidRDefault="00F7617C" w:rsidP="00145242">
      <w:pPr>
        <w:spacing w:after="0"/>
        <w:rPr>
          <w:rFonts w:cstheme="minorHAnsi"/>
          <w:sz w:val="18"/>
          <w:szCs w:val="18"/>
        </w:rPr>
      </w:pPr>
      <w:r w:rsidRPr="00145242">
        <w:rPr>
          <w:rFonts w:cstheme="minorHAnsi"/>
          <w:sz w:val="18"/>
          <w:szCs w:val="18"/>
        </w:rPr>
        <w:t>Jeśli istnieją specjalne warunki, takie jak częsty kontakt powierzchni z solą odladzająca w warunkach mrozu, płyty powinny spełniać wymagania podane w tablicy 5.</w:t>
      </w:r>
    </w:p>
    <w:p w14:paraId="1E0E9EA6" w14:textId="77777777" w:rsidR="00F7617C" w:rsidRPr="00145242" w:rsidRDefault="00F7617C" w:rsidP="00145242">
      <w:pPr>
        <w:spacing w:after="0"/>
        <w:rPr>
          <w:rFonts w:cstheme="minorHAnsi"/>
          <w:sz w:val="18"/>
          <w:szCs w:val="18"/>
        </w:rPr>
      </w:pPr>
      <w:r w:rsidRPr="00145242">
        <w:rPr>
          <w:rFonts w:cstheme="minorHAnsi"/>
          <w:sz w:val="18"/>
          <w:szCs w:val="18"/>
        </w:rPr>
        <w:t>Tablica 5. Odporność na zamrażanie/rozmrażanie z udziałem soli odladzających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701"/>
        <w:gridCol w:w="5123"/>
      </w:tblGrid>
      <w:tr w:rsidR="00F7617C" w:rsidRPr="00145242" w14:paraId="0F8EFD93" w14:textId="77777777" w:rsidTr="00F87D2A">
        <w:tc>
          <w:tcPr>
            <w:tcW w:w="1809" w:type="dxa"/>
          </w:tcPr>
          <w:p w14:paraId="31E91415" w14:textId="77777777" w:rsidR="00F7617C" w:rsidRPr="00145242" w:rsidRDefault="00F7617C" w:rsidP="00145242">
            <w:pPr>
              <w:spacing w:after="0"/>
              <w:rPr>
                <w:rFonts w:cstheme="minorHAnsi"/>
                <w:sz w:val="18"/>
                <w:szCs w:val="18"/>
              </w:rPr>
            </w:pPr>
            <w:r w:rsidRPr="00145242">
              <w:rPr>
                <w:rFonts w:cstheme="minorHAnsi"/>
                <w:sz w:val="18"/>
                <w:szCs w:val="18"/>
              </w:rPr>
              <w:t>Klasa</w:t>
            </w:r>
          </w:p>
        </w:tc>
        <w:tc>
          <w:tcPr>
            <w:tcW w:w="1701" w:type="dxa"/>
          </w:tcPr>
          <w:p w14:paraId="55B431EF" w14:textId="77777777" w:rsidR="00F7617C" w:rsidRPr="00145242" w:rsidRDefault="00F7617C" w:rsidP="00145242">
            <w:pPr>
              <w:spacing w:after="0"/>
              <w:rPr>
                <w:rFonts w:cstheme="minorHAnsi"/>
                <w:sz w:val="18"/>
                <w:szCs w:val="18"/>
              </w:rPr>
            </w:pPr>
            <w:r w:rsidRPr="00145242">
              <w:rPr>
                <w:rFonts w:cstheme="minorHAnsi"/>
                <w:sz w:val="18"/>
                <w:szCs w:val="18"/>
              </w:rPr>
              <w:t>Znakowanie</w:t>
            </w:r>
          </w:p>
        </w:tc>
        <w:tc>
          <w:tcPr>
            <w:tcW w:w="5123" w:type="dxa"/>
          </w:tcPr>
          <w:p w14:paraId="7CEC8286" w14:textId="77777777" w:rsidR="00F7617C" w:rsidRPr="00145242" w:rsidRDefault="00F7617C" w:rsidP="00145242">
            <w:pPr>
              <w:spacing w:after="0"/>
              <w:rPr>
                <w:rFonts w:cstheme="minorHAnsi"/>
                <w:sz w:val="18"/>
                <w:szCs w:val="18"/>
              </w:rPr>
            </w:pPr>
            <w:r w:rsidRPr="00145242">
              <w:rPr>
                <w:rFonts w:cstheme="minorHAnsi"/>
                <w:sz w:val="18"/>
                <w:szCs w:val="18"/>
              </w:rPr>
              <w:t>Ubytek masy po badaniu zamrażania/rozmrażania</w:t>
            </w:r>
          </w:p>
          <w:p w14:paraId="185853AE" w14:textId="77777777" w:rsidR="00F7617C" w:rsidRPr="00145242" w:rsidRDefault="00F7617C" w:rsidP="00145242">
            <w:pPr>
              <w:spacing w:after="0"/>
              <w:rPr>
                <w:rFonts w:cstheme="minorHAnsi"/>
                <w:sz w:val="18"/>
                <w:szCs w:val="18"/>
              </w:rPr>
            </w:pPr>
            <w:r w:rsidRPr="00145242">
              <w:rPr>
                <w:rFonts w:cstheme="minorHAnsi"/>
                <w:sz w:val="18"/>
                <w:szCs w:val="18"/>
              </w:rPr>
              <w:t>kg/m</w:t>
            </w:r>
            <w:r w:rsidRPr="00145242">
              <w:rPr>
                <w:rFonts w:cstheme="minorHAnsi"/>
                <w:sz w:val="18"/>
                <w:szCs w:val="18"/>
                <w:vertAlign w:val="superscript"/>
              </w:rPr>
              <w:t>2</w:t>
            </w:r>
          </w:p>
        </w:tc>
      </w:tr>
      <w:tr w:rsidR="00F7617C" w:rsidRPr="00145242" w14:paraId="5BD112FF" w14:textId="77777777" w:rsidTr="00F87D2A">
        <w:tc>
          <w:tcPr>
            <w:tcW w:w="1809" w:type="dxa"/>
          </w:tcPr>
          <w:p w14:paraId="7BA2AF30" w14:textId="77777777" w:rsidR="00F7617C" w:rsidRPr="00145242" w:rsidRDefault="00F7617C" w:rsidP="00145242">
            <w:pPr>
              <w:spacing w:after="0"/>
              <w:rPr>
                <w:rFonts w:cstheme="minorHAnsi"/>
                <w:sz w:val="18"/>
                <w:szCs w:val="18"/>
              </w:rPr>
            </w:pPr>
            <w:r w:rsidRPr="00145242">
              <w:rPr>
                <w:rFonts w:cstheme="minorHAnsi"/>
                <w:sz w:val="18"/>
                <w:szCs w:val="18"/>
              </w:rPr>
              <w:t>3</w:t>
            </w:r>
          </w:p>
        </w:tc>
        <w:tc>
          <w:tcPr>
            <w:tcW w:w="1701" w:type="dxa"/>
          </w:tcPr>
          <w:p w14:paraId="2B27CCE2" w14:textId="77777777" w:rsidR="00F7617C" w:rsidRPr="00145242" w:rsidRDefault="00F7617C" w:rsidP="00145242">
            <w:pPr>
              <w:spacing w:after="0"/>
              <w:rPr>
                <w:rFonts w:cstheme="minorHAnsi"/>
                <w:sz w:val="18"/>
                <w:szCs w:val="18"/>
              </w:rPr>
            </w:pPr>
            <w:r w:rsidRPr="00145242">
              <w:rPr>
                <w:rFonts w:cstheme="minorHAnsi"/>
                <w:sz w:val="18"/>
                <w:szCs w:val="18"/>
              </w:rPr>
              <w:t>D</w:t>
            </w:r>
          </w:p>
        </w:tc>
        <w:tc>
          <w:tcPr>
            <w:tcW w:w="5123" w:type="dxa"/>
          </w:tcPr>
          <w:p w14:paraId="30EBCB1A" w14:textId="77777777" w:rsidR="00F7617C" w:rsidRPr="00145242" w:rsidRDefault="00F7617C" w:rsidP="00145242">
            <w:pPr>
              <w:spacing w:after="0"/>
              <w:rPr>
                <w:rFonts w:cstheme="minorHAnsi"/>
                <w:sz w:val="18"/>
                <w:szCs w:val="18"/>
              </w:rPr>
            </w:pPr>
            <w:r w:rsidRPr="00145242">
              <w:rPr>
                <w:rFonts w:cstheme="minorHAnsi"/>
                <w:sz w:val="18"/>
                <w:szCs w:val="18"/>
              </w:rPr>
              <w:t>Wartość średnia ≤1,0</w:t>
            </w:r>
          </w:p>
          <w:p w14:paraId="60DB657B" w14:textId="77777777" w:rsidR="00F7617C" w:rsidRPr="00145242" w:rsidRDefault="00F7617C" w:rsidP="00145242">
            <w:pPr>
              <w:spacing w:after="0"/>
              <w:rPr>
                <w:rFonts w:cstheme="minorHAnsi"/>
                <w:sz w:val="18"/>
                <w:szCs w:val="18"/>
              </w:rPr>
            </w:pPr>
            <w:r w:rsidRPr="00145242">
              <w:rPr>
                <w:rFonts w:cstheme="minorHAnsi"/>
                <w:sz w:val="18"/>
                <w:szCs w:val="18"/>
              </w:rPr>
              <w:t>Przy czym żaden pojedynczy wynik &gt;1,5</w:t>
            </w:r>
          </w:p>
        </w:tc>
      </w:tr>
    </w:tbl>
    <w:p w14:paraId="7ED2AF61" w14:textId="77777777" w:rsidR="00F7617C" w:rsidRPr="00145242" w:rsidRDefault="00F7617C" w:rsidP="00145242">
      <w:pPr>
        <w:spacing w:after="0"/>
        <w:rPr>
          <w:rFonts w:cstheme="minorHAnsi"/>
          <w:sz w:val="18"/>
          <w:szCs w:val="18"/>
        </w:rPr>
      </w:pPr>
      <w:r w:rsidRPr="00145242">
        <w:rPr>
          <w:rFonts w:cstheme="minorHAnsi"/>
          <w:b/>
          <w:sz w:val="18"/>
          <w:szCs w:val="18"/>
        </w:rPr>
        <w:t>2.2.4.</w:t>
      </w:r>
      <w:r w:rsidRPr="00145242">
        <w:rPr>
          <w:rFonts w:cstheme="minorHAnsi"/>
          <w:sz w:val="18"/>
          <w:szCs w:val="18"/>
        </w:rPr>
        <w:t xml:space="preserve"> Wytrzymałość na zginanie</w:t>
      </w:r>
    </w:p>
    <w:p w14:paraId="739F07E8" w14:textId="77777777" w:rsidR="00F7617C" w:rsidRPr="00145242" w:rsidRDefault="00F7617C" w:rsidP="00145242">
      <w:pPr>
        <w:spacing w:after="0"/>
        <w:rPr>
          <w:rFonts w:cstheme="minorHAnsi"/>
          <w:sz w:val="18"/>
          <w:szCs w:val="18"/>
        </w:rPr>
      </w:pPr>
      <w:r w:rsidRPr="00145242">
        <w:rPr>
          <w:rFonts w:cstheme="minorHAnsi"/>
          <w:sz w:val="18"/>
          <w:szCs w:val="18"/>
        </w:rPr>
        <w:t xml:space="preserve">W ST należy podać klasę wytrzymałości na zginanie oraz znakowanie, biorąc pod uwagę wymagania podane w tablicy 6. </w:t>
      </w:r>
    </w:p>
    <w:p w14:paraId="36FF503C" w14:textId="77777777" w:rsidR="00F7617C" w:rsidRPr="00145242" w:rsidRDefault="00F7617C" w:rsidP="00145242">
      <w:pPr>
        <w:spacing w:after="0"/>
        <w:rPr>
          <w:rFonts w:cstheme="minorHAnsi"/>
          <w:sz w:val="18"/>
          <w:szCs w:val="18"/>
        </w:rPr>
      </w:pPr>
      <w:r w:rsidRPr="00145242">
        <w:rPr>
          <w:rFonts w:cstheme="minorHAnsi"/>
          <w:sz w:val="18"/>
          <w:szCs w:val="18"/>
        </w:rPr>
        <w:t>Tablica 6. Klasy wytrzymałości na zginanie</w:t>
      </w:r>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523"/>
        <w:gridCol w:w="3037"/>
        <w:gridCol w:w="2697"/>
      </w:tblGrid>
      <w:tr w:rsidR="00F7617C" w:rsidRPr="00145242" w14:paraId="454ADF3C" w14:textId="77777777" w:rsidTr="00F87D2A">
        <w:tc>
          <w:tcPr>
            <w:tcW w:w="1548" w:type="dxa"/>
          </w:tcPr>
          <w:p w14:paraId="7BB5D87F" w14:textId="77777777" w:rsidR="00F7617C" w:rsidRPr="00145242" w:rsidRDefault="00F7617C" w:rsidP="00145242">
            <w:pPr>
              <w:spacing w:after="0"/>
              <w:rPr>
                <w:rFonts w:cstheme="minorHAnsi"/>
                <w:sz w:val="18"/>
                <w:szCs w:val="18"/>
              </w:rPr>
            </w:pPr>
          </w:p>
          <w:p w14:paraId="0A3F8404" w14:textId="77777777" w:rsidR="00F7617C" w:rsidRPr="00145242" w:rsidRDefault="00F7617C" w:rsidP="00145242">
            <w:pPr>
              <w:spacing w:after="0"/>
              <w:rPr>
                <w:rFonts w:cstheme="minorHAnsi"/>
                <w:sz w:val="18"/>
                <w:szCs w:val="18"/>
              </w:rPr>
            </w:pPr>
            <w:r w:rsidRPr="00145242">
              <w:rPr>
                <w:rFonts w:cstheme="minorHAnsi"/>
                <w:sz w:val="18"/>
                <w:szCs w:val="18"/>
              </w:rPr>
              <w:t>Klasa</w:t>
            </w:r>
          </w:p>
        </w:tc>
        <w:tc>
          <w:tcPr>
            <w:tcW w:w="1523" w:type="dxa"/>
          </w:tcPr>
          <w:p w14:paraId="41B834F1" w14:textId="77777777" w:rsidR="00F7617C" w:rsidRPr="00145242" w:rsidRDefault="00F7617C" w:rsidP="00145242">
            <w:pPr>
              <w:spacing w:after="0"/>
              <w:rPr>
                <w:rFonts w:cstheme="minorHAnsi"/>
                <w:sz w:val="18"/>
                <w:szCs w:val="18"/>
              </w:rPr>
            </w:pPr>
          </w:p>
          <w:p w14:paraId="52D3D0D3" w14:textId="77777777" w:rsidR="00F7617C" w:rsidRPr="00145242" w:rsidRDefault="00F7617C" w:rsidP="00145242">
            <w:pPr>
              <w:spacing w:after="0"/>
              <w:rPr>
                <w:rFonts w:cstheme="minorHAnsi"/>
                <w:sz w:val="18"/>
                <w:szCs w:val="18"/>
              </w:rPr>
            </w:pPr>
            <w:r w:rsidRPr="00145242">
              <w:rPr>
                <w:rFonts w:cstheme="minorHAnsi"/>
                <w:sz w:val="18"/>
                <w:szCs w:val="18"/>
              </w:rPr>
              <w:t>Znakowanie</w:t>
            </w:r>
          </w:p>
        </w:tc>
        <w:tc>
          <w:tcPr>
            <w:tcW w:w="3037" w:type="dxa"/>
          </w:tcPr>
          <w:p w14:paraId="22FF0F3D" w14:textId="77777777" w:rsidR="00F7617C" w:rsidRPr="00145242" w:rsidRDefault="00F7617C" w:rsidP="00145242">
            <w:pPr>
              <w:spacing w:after="0"/>
              <w:rPr>
                <w:rFonts w:cstheme="minorHAnsi"/>
                <w:sz w:val="18"/>
                <w:szCs w:val="18"/>
              </w:rPr>
            </w:pPr>
            <w:r w:rsidRPr="00145242">
              <w:rPr>
                <w:rFonts w:cstheme="minorHAnsi"/>
                <w:sz w:val="18"/>
                <w:szCs w:val="18"/>
              </w:rPr>
              <w:t xml:space="preserve">Wytrzymałość charakterystyczna </w:t>
            </w:r>
          </w:p>
          <w:p w14:paraId="2DF84FCF" w14:textId="77777777" w:rsidR="00F7617C" w:rsidRPr="00145242" w:rsidRDefault="00F7617C" w:rsidP="00145242">
            <w:pPr>
              <w:spacing w:after="0"/>
              <w:rPr>
                <w:rFonts w:cstheme="minorHAnsi"/>
                <w:sz w:val="18"/>
                <w:szCs w:val="18"/>
              </w:rPr>
            </w:pPr>
            <w:r w:rsidRPr="00145242">
              <w:rPr>
                <w:rFonts w:cstheme="minorHAnsi"/>
                <w:sz w:val="18"/>
                <w:szCs w:val="18"/>
              </w:rPr>
              <w:t>na zginanie</w:t>
            </w:r>
          </w:p>
          <w:p w14:paraId="2A1A77F7" w14:textId="77777777" w:rsidR="00F7617C" w:rsidRPr="00145242" w:rsidRDefault="00F7617C" w:rsidP="00145242">
            <w:pPr>
              <w:spacing w:after="0"/>
              <w:rPr>
                <w:rFonts w:cstheme="minorHAnsi"/>
                <w:sz w:val="18"/>
                <w:szCs w:val="18"/>
              </w:rPr>
            </w:pPr>
            <w:r w:rsidRPr="00145242">
              <w:rPr>
                <w:rFonts w:cstheme="minorHAnsi"/>
                <w:sz w:val="18"/>
                <w:szCs w:val="18"/>
              </w:rPr>
              <w:t>MPa</w:t>
            </w:r>
          </w:p>
        </w:tc>
        <w:tc>
          <w:tcPr>
            <w:tcW w:w="2697" w:type="dxa"/>
          </w:tcPr>
          <w:p w14:paraId="5479084F" w14:textId="77777777" w:rsidR="00F7617C" w:rsidRPr="00145242" w:rsidRDefault="00F7617C" w:rsidP="00145242">
            <w:pPr>
              <w:spacing w:after="0"/>
              <w:rPr>
                <w:rFonts w:cstheme="minorHAnsi"/>
                <w:sz w:val="18"/>
                <w:szCs w:val="18"/>
              </w:rPr>
            </w:pPr>
            <w:r w:rsidRPr="00145242">
              <w:rPr>
                <w:rFonts w:cstheme="minorHAnsi"/>
                <w:sz w:val="18"/>
                <w:szCs w:val="18"/>
              </w:rPr>
              <w:t>Minimalna wytrzymałość na zginanie</w:t>
            </w:r>
          </w:p>
          <w:p w14:paraId="4240A6C6" w14:textId="77777777" w:rsidR="00F7617C" w:rsidRPr="00145242" w:rsidRDefault="00F7617C" w:rsidP="00145242">
            <w:pPr>
              <w:spacing w:after="0"/>
              <w:rPr>
                <w:rFonts w:cstheme="minorHAnsi"/>
                <w:sz w:val="18"/>
                <w:szCs w:val="18"/>
              </w:rPr>
            </w:pPr>
            <w:r w:rsidRPr="00145242">
              <w:rPr>
                <w:rFonts w:cstheme="minorHAnsi"/>
                <w:sz w:val="18"/>
                <w:szCs w:val="18"/>
              </w:rPr>
              <w:t>MPa</w:t>
            </w:r>
          </w:p>
        </w:tc>
      </w:tr>
      <w:tr w:rsidR="00F7617C" w:rsidRPr="00145242" w14:paraId="312AAB12" w14:textId="77777777" w:rsidTr="00F87D2A">
        <w:tc>
          <w:tcPr>
            <w:tcW w:w="1548" w:type="dxa"/>
          </w:tcPr>
          <w:p w14:paraId="6462CA73" w14:textId="77777777" w:rsidR="00F7617C" w:rsidRPr="00145242" w:rsidRDefault="00F7617C" w:rsidP="00145242">
            <w:pPr>
              <w:spacing w:after="0"/>
              <w:rPr>
                <w:rFonts w:cstheme="minorHAnsi"/>
                <w:sz w:val="18"/>
                <w:szCs w:val="18"/>
              </w:rPr>
            </w:pPr>
            <w:r w:rsidRPr="00145242">
              <w:rPr>
                <w:rFonts w:cstheme="minorHAnsi"/>
                <w:sz w:val="18"/>
                <w:szCs w:val="18"/>
              </w:rPr>
              <w:t>1</w:t>
            </w:r>
          </w:p>
        </w:tc>
        <w:tc>
          <w:tcPr>
            <w:tcW w:w="1523" w:type="dxa"/>
          </w:tcPr>
          <w:p w14:paraId="3CFD8CD2" w14:textId="77777777" w:rsidR="00F7617C" w:rsidRPr="00145242" w:rsidRDefault="00F7617C" w:rsidP="00145242">
            <w:pPr>
              <w:spacing w:after="0"/>
              <w:rPr>
                <w:rFonts w:cstheme="minorHAnsi"/>
                <w:sz w:val="18"/>
                <w:szCs w:val="18"/>
              </w:rPr>
            </w:pPr>
            <w:r w:rsidRPr="00145242">
              <w:rPr>
                <w:rFonts w:cstheme="minorHAnsi"/>
                <w:sz w:val="18"/>
                <w:szCs w:val="18"/>
              </w:rPr>
              <w:t>S</w:t>
            </w:r>
          </w:p>
        </w:tc>
        <w:tc>
          <w:tcPr>
            <w:tcW w:w="3037" w:type="dxa"/>
          </w:tcPr>
          <w:p w14:paraId="66103578" w14:textId="77777777" w:rsidR="00F7617C" w:rsidRPr="00145242" w:rsidRDefault="00F7617C" w:rsidP="00145242">
            <w:pPr>
              <w:spacing w:after="0"/>
              <w:rPr>
                <w:rFonts w:cstheme="minorHAnsi"/>
                <w:sz w:val="18"/>
                <w:szCs w:val="18"/>
              </w:rPr>
            </w:pPr>
            <w:r w:rsidRPr="00145242">
              <w:rPr>
                <w:rFonts w:cstheme="minorHAnsi"/>
                <w:sz w:val="18"/>
                <w:szCs w:val="18"/>
              </w:rPr>
              <w:t>3,5</w:t>
            </w:r>
          </w:p>
        </w:tc>
        <w:tc>
          <w:tcPr>
            <w:tcW w:w="2697" w:type="dxa"/>
          </w:tcPr>
          <w:p w14:paraId="16E02CFD" w14:textId="77777777" w:rsidR="00F7617C" w:rsidRPr="00145242" w:rsidRDefault="00F7617C" w:rsidP="00145242">
            <w:pPr>
              <w:spacing w:after="0"/>
              <w:rPr>
                <w:rFonts w:cstheme="minorHAnsi"/>
                <w:sz w:val="18"/>
                <w:szCs w:val="18"/>
              </w:rPr>
            </w:pPr>
            <w:r w:rsidRPr="00145242">
              <w:rPr>
                <w:rFonts w:cstheme="minorHAnsi"/>
                <w:sz w:val="18"/>
                <w:szCs w:val="18"/>
              </w:rPr>
              <w:t>2,8</w:t>
            </w:r>
          </w:p>
        </w:tc>
      </w:tr>
      <w:tr w:rsidR="00F7617C" w:rsidRPr="00145242" w14:paraId="4D005794" w14:textId="77777777" w:rsidTr="00F87D2A">
        <w:tc>
          <w:tcPr>
            <w:tcW w:w="1548" w:type="dxa"/>
          </w:tcPr>
          <w:p w14:paraId="4CF19E1E" w14:textId="77777777" w:rsidR="00F7617C" w:rsidRPr="00145242" w:rsidRDefault="00F7617C" w:rsidP="00145242">
            <w:pPr>
              <w:spacing w:after="0"/>
              <w:rPr>
                <w:rFonts w:cstheme="minorHAnsi"/>
                <w:sz w:val="18"/>
                <w:szCs w:val="18"/>
              </w:rPr>
            </w:pPr>
            <w:r w:rsidRPr="00145242">
              <w:rPr>
                <w:rFonts w:cstheme="minorHAnsi"/>
                <w:sz w:val="18"/>
                <w:szCs w:val="18"/>
              </w:rPr>
              <w:t>2</w:t>
            </w:r>
          </w:p>
        </w:tc>
        <w:tc>
          <w:tcPr>
            <w:tcW w:w="1523" w:type="dxa"/>
          </w:tcPr>
          <w:p w14:paraId="6C4BB0CC" w14:textId="77777777" w:rsidR="00F7617C" w:rsidRPr="00145242" w:rsidRDefault="00F7617C" w:rsidP="00145242">
            <w:pPr>
              <w:spacing w:after="0"/>
              <w:rPr>
                <w:rFonts w:cstheme="minorHAnsi"/>
                <w:sz w:val="18"/>
                <w:szCs w:val="18"/>
              </w:rPr>
            </w:pPr>
            <w:r w:rsidRPr="00145242">
              <w:rPr>
                <w:rFonts w:cstheme="minorHAnsi"/>
                <w:sz w:val="18"/>
                <w:szCs w:val="18"/>
              </w:rPr>
              <w:t>T</w:t>
            </w:r>
          </w:p>
        </w:tc>
        <w:tc>
          <w:tcPr>
            <w:tcW w:w="3037" w:type="dxa"/>
          </w:tcPr>
          <w:p w14:paraId="2ECA8263" w14:textId="77777777" w:rsidR="00F7617C" w:rsidRPr="00145242" w:rsidRDefault="00F7617C" w:rsidP="00145242">
            <w:pPr>
              <w:spacing w:after="0"/>
              <w:rPr>
                <w:rFonts w:cstheme="minorHAnsi"/>
                <w:sz w:val="18"/>
                <w:szCs w:val="18"/>
              </w:rPr>
            </w:pPr>
            <w:r w:rsidRPr="00145242">
              <w:rPr>
                <w:rFonts w:cstheme="minorHAnsi"/>
                <w:sz w:val="18"/>
                <w:szCs w:val="18"/>
              </w:rPr>
              <w:t>4,0</w:t>
            </w:r>
          </w:p>
        </w:tc>
        <w:tc>
          <w:tcPr>
            <w:tcW w:w="2697" w:type="dxa"/>
          </w:tcPr>
          <w:p w14:paraId="29F8E89B" w14:textId="77777777" w:rsidR="00F7617C" w:rsidRPr="00145242" w:rsidRDefault="00F7617C" w:rsidP="00145242">
            <w:pPr>
              <w:spacing w:after="0"/>
              <w:rPr>
                <w:rFonts w:cstheme="minorHAnsi"/>
                <w:sz w:val="18"/>
                <w:szCs w:val="18"/>
              </w:rPr>
            </w:pPr>
            <w:r w:rsidRPr="00145242">
              <w:rPr>
                <w:rFonts w:cstheme="minorHAnsi"/>
                <w:sz w:val="18"/>
                <w:szCs w:val="18"/>
              </w:rPr>
              <w:t>3,2</w:t>
            </w:r>
          </w:p>
        </w:tc>
      </w:tr>
      <w:tr w:rsidR="00F7617C" w:rsidRPr="00145242" w14:paraId="71D33AE4" w14:textId="77777777" w:rsidTr="00F87D2A">
        <w:tc>
          <w:tcPr>
            <w:tcW w:w="1548" w:type="dxa"/>
          </w:tcPr>
          <w:p w14:paraId="212C975E" w14:textId="77777777" w:rsidR="00F7617C" w:rsidRPr="00145242" w:rsidRDefault="00F7617C" w:rsidP="00145242">
            <w:pPr>
              <w:spacing w:after="0"/>
              <w:rPr>
                <w:rFonts w:cstheme="minorHAnsi"/>
                <w:sz w:val="18"/>
                <w:szCs w:val="18"/>
              </w:rPr>
            </w:pPr>
            <w:r w:rsidRPr="00145242">
              <w:rPr>
                <w:rFonts w:cstheme="minorHAnsi"/>
                <w:sz w:val="18"/>
                <w:szCs w:val="18"/>
              </w:rPr>
              <w:t>3</w:t>
            </w:r>
          </w:p>
        </w:tc>
        <w:tc>
          <w:tcPr>
            <w:tcW w:w="1523" w:type="dxa"/>
          </w:tcPr>
          <w:p w14:paraId="46B7B961" w14:textId="77777777" w:rsidR="00F7617C" w:rsidRPr="00145242" w:rsidRDefault="00F7617C" w:rsidP="00145242">
            <w:pPr>
              <w:spacing w:after="0"/>
              <w:rPr>
                <w:rFonts w:cstheme="minorHAnsi"/>
                <w:sz w:val="18"/>
                <w:szCs w:val="18"/>
              </w:rPr>
            </w:pPr>
            <w:r w:rsidRPr="00145242">
              <w:rPr>
                <w:rFonts w:cstheme="minorHAnsi"/>
                <w:sz w:val="18"/>
                <w:szCs w:val="18"/>
              </w:rPr>
              <w:t>U</w:t>
            </w:r>
          </w:p>
        </w:tc>
        <w:tc>
          <w:tcPr>
            <w:tcW w:w="3037" w:type="dxa"/>
          </w:tcPr>
          <w:p w14:paraId="114F9BFA" w14:textId="77777777" w:rsidR="00F7617C" w:rsidRPr="00145242" w:rsidRDefault="00F7617C" w:rsidP="00145242">
            <w:pPr>
              <w:spacing w:after="0"/>
              <w:rPr>
                <w:rFonts w:cstheme="minorHAnsi"/>
                <w:sz w:val="18"/>
                <w:szCs w:val="18"/>
              </w:rPr>
            </w:pPr>
            <w:r w:rsidRPr="00145242">
              <w:rPr>
                <w:rFonts w:cstheme="minorHAnsi"/>
                <w:sz w:val="18"/>
                <w:szCs w:val="18"/>
              </w:rPr>
              <w:t>5,0</w:t>
            </w:r>
          </w:p>
        </w:tc>
        <w:tc>
          <w:tcPr>
            <w:tcW w:w="2697" w:type="dxa"/>
          </w:tcPr>
          <w:p w14:paraId="361F8237" w14:textId="77777777" w:rsidR="00F7617C" w:rsidRPr="00145242" w:rsidRDefault="00F7617C" w:rsidP="00145242">
            <w:pPr>
              <w:spacing w:after="0"/>
              <w:rPr>
                <w:rFonts w:cstheme="minorHAnsi"/>
                <w:sz w:val="18"/>
                <w:szCs w:val="18"/>
              </w:rPr>
            </w:pPr>
            <w:r w:rsidRPr="00145242">
              <w:rPr>
                <w:rFonts w:cstheme="minorHAnsi"/>
                <w:sz w:val="18"/>
                <w:szCs w:val="18"/>
              </w:rPr>
              <w:t>4,0</w:t>
            </w:r>
          </w:p>
        </w:tc>
      </w:tr>
    </w:tbl>
    <w:p w14:paraId="4F871E89" w14:textId="77777777" w:rsidR="00F7617C" w:rsidRPr="00145242" w:rsidRDefault="00F7617C" w:rsidP="00145242">
      <w:pPr>
        <w:spacing w:after="0"/>
        <w:rPr>
          <w:rFonts w:cstheme="minorHAnsi"/>
          <w:sz w:val="18"/>
          <w:szCs w:val="18"/>
        </w:rPr>
      </w:pPr>
      <w:r w:rsidRPr="00145242">
        <w:rPr>
          <w:rFonts w:cstheme="minorHAnsi"/>
          <w:b/>
          <w:sz w:val="18"/>
          <w:szCs w:val="18"/>
        </w:rPr>
        <w:t>2.2.5.</w:t>
      </w:r>
      <w:r w:rsidRPr="00145242">
        <w:rPr>
          <w:rFonts w:cstheme="minorHAnsi"/>
          <w:sz w:val="18"/>
          <w:szCs w:val="18"/>
        </w:rPr>
        <w:t xml:space="preserve"> Odporność na ścieranie </w:t>
      </w:r>
    </w:p>
    <w:p w14:paraId="0DAB4238" w14:textId="77777777" w:rsidR="00F7617C" w:rsidRPr="00145242" w:rsidRDefault="00F7617C" w:rsidP="00145242">
      <w:pPr>
        <w:spacing w:after="0"/>
        <w:rPr>
          <w:rFonts w:cstheme="minorHAnsi"/>
          <w:sz w:val="18"/>
          <w:szCs w:val="18"/>
        </w:rPr>
      </w:pPr>
      <w:r w:rsidRPr="00145242">
        <w:rPr>
          <w:rFonts w:cstheme="minorHAnsi"/>
          <w:sz w:val="18"/>
          <w:szCs w:val="18"/>
        </w:rPr>
        <w:t xml:space="preserve">W ST należy podać klasę odporności na ścieranie oraz znakowanie, biorąc pod uwagę wymagania podane w tablicy 7. </w:t>
      </w:r>
    </w:p>
    <w:p w14:paraId="7E1806A7" w14:textId="77777777" w:rsidR="00F7617C" w:rsidRPr="00145242" w:rsidRDefault="00F7617C" w:rsidP="00145242">
      <w:pPr>
        <w:spacing w:after="0"/>
        <w:rPr>
          <w:rFonts w:cstheme="minorHAnsi"/>
          <w:sz w:val="18"/>
          <w:szCs w:val="18"/>
        </w:rPr>
      </w:pPr>
      <w:r w:rsidRPr="00145242">
        <w:rPr>
          <w:rFonts w:cstheme="minorHAnsi"/>
          <w:sz w:val="18"/>
          <w:szCs w:val="18"/>
        </w:rPr>
        <w:t>Tablica 7.  Klasy odporności na ścieranie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3"/>
        <w:gridCol w:w="1456"/>
        <w:gridCol w:w="3181"/>
        <w:gridCol w:w="3392"/>
      </w:tblGrid>
      <w:tr w:rsidR="00F7617C" w:rsidRPr="00145242" w14:paraId="0B9AB651" w14:textId="77777777" w:rsidTr="00F87D2A">
        <w:tc>
          <w:tcPr>
            <w:tcW w:w="763" w:type="dxa"/>
            <w:vMerge w:val="restart"/>
          </w:tcPr>
          <w:p w14:paraId="7AC42A3A" w14:textId="77777777" w:rsidR="00F7617C" w:rsidRPr="00145242" w:rsidRDefault="00F7617C" w:rsidP="00145242">
            <w:pPr>
              <w:spacing w:after="0"/>
              <w:rPr>
                <w:rFonts w:cstheme="minorHAnsi"/>
                <w:sz w:val="18"/>
                <w:szCs w:val="18"/>
              </w:rPr>
            </w:pPr>
          </w:p>
          <w:p w14:paraId="5294F31F" w14:textId="77777777" w:rsidR="00F7617C" w:rsidRPr="00145242" w:rsidRDefault="00F7617C" w:rsidP="00145242">
            <w:pPr>
              <w:spacing w:after="0"/>
              <w:rPr>
                <w:rFonts w:cstheme="minorHAnsi"/>
                <w:sz w:val="18"/>
                <w:szCs w:val="18"/>
              </w:rPr>
            </w:pPr>
            <w:r w:rsidRPr="00145242">
              <w:rPr>
                <w:rFonts w:cstheme="minorHAnsi"/>
                <w:sz w:val="18"/>
                <w:szCs w:val="18"/>
              </w:rPr>
              <w:t>Klasa</w:t>
            </w:r>
          </w:p>
        </w:tc>
        <w:tc>
          <w:tcPr>
            <w:tcW w:w="1456" w:type="dxa"/>
            <w:vMerge w:val="restart"/>
          </w:tcPr>
          <w:p w14:paraId="373FD670" w14:textId="77777777" w:rsidR="00F7617C" w:rsidRPr="00145242" w:rsidRDefault="00F7617C" w:rsidP="00145242">
            <w:pPr>
              <w:spacing w:after="0"/>
              <w:rPr>
                <w:rFonts w:cstheme="minorHAnsi"/>
                <w:sz w:val="18"/>
                <w:szCs w:val="18"/>
              </w:rPr>
            </w:pPr>
          </w:p>
          <w:p w14:paraId="271248ED" w14:textId="77777777" w:rsidR="00F7617C" w:rsidRPr="00145242" w:rsidRDefault="00F7617C" w:rsidP="00145242">
            <w:pPr>
              <w:spacing w:after="0"/>
              <w:rPr>
                <w:rFonts w:cstheme="minorHAnsi"/>
                <w:sz w:val="18"/>
                <w:szCs w:val="18"/>
              </w:rPr>
            </w:pPr>
            <w:r w:rsidRPr="00145242">
              <w:rPr>
                <w:rFonts w:cstheme="minorHAnsi"/>
                <w:sz w:val="18"/>
                <w:szCs w:val="18"/>
              </w:rPr>
              <w:t>Oznaczenie</w:t>
            </w:r>
          </w:p>
        </w:tc>
        <w:tc>
          <w:tcPr>
            <w:tcW w:w="6573" w:type="dxa"/>
            <w:gridSpan w:val="2"/>
          </w:tcPr>
          <w:p w14:paraId="03847575" w14:textId="77777777" w:rsidR="00F7617C" w:rsidRPr="00145242" w:rsidRDefault="00F7617C" w:rsidP="00145242">
            <w:pPr>
              <w:spacing w:after="0"/>
              <w:rPr>
                <w:rFonts w:cstheme="minorHAnsi"/>
                <w:sz w:val="18"/>
                <w:szCs w:val="18"/>
              </w:rPr>
            </w:pPr>
            <w:r w:rsidRPr="00145242">
              <w:rPr>
                <w:rFonts w:cstheme="minorHAnsi"/>
                <w:sz w:val="18"/>
                <w:szCs w:val="18"/>
              </w:rPr>
              <w:t>Wymaganie</w:t>
            </w:r>
          </w:p>
        </w:tc>
      </w:tr>
      <w:tr w:rsidR="00F7617C" w:rsidRPr="00145242" w14:paraId="260004D7" w14:textId="77777777" w:rsidTr="00F87D2A">
        <w:tc>
          <w:tcPr>
            <w:tcW w:w="763" w:type="dxa"/>
            <w:vMerge/>
          </w:tcPr>
          <w:p w14:paraId="4950E65D" w14:textId="77777777" w:rsidR="00F7617C" w:rsidRPr="00145242" w:rsidRDefault="00F7617C" w:rsidP="00145242">
            <w:pPr>
              <w:spacing w:after="0"/>
              <w:rPr>
                <w:rFonts w:cstheme="minorHAnsi"/>
                <w:sz w:val="18"/>
                <w:szCs w:val="18"/>
              </w:rPr>
            </w:pPr>
          </w:p>
        </w:tc>
        <w:tc>
          <w:tcPr>
            <w:tcW w:w="1456" w:type="dxa"/>
            <w:vMerge/>
          </w:tcPr>
          <w:p w14:paraId="3FA26CAE" w14:textId="77777777" w:rsidR="00F7617C" w:rsidRPr="00145242" w:rsidRDefault="00F7617C" w:rsidP="00145242">
            <w:pPr>
              <w:spacing w:after="0"/>
              <w:rPr>
                <w:rFonts w:cstheme="minorHAnsi"/>
                <w:sz w:val="18"/>
                <w:szCs w:val="18"/>
              </w:rPr>
            </w:pPr>
          </w:p>
        </w:tc>
        <w:tc>
          <w:tcPr>
            <w:tcW w:w="3181" w:type="dxa"/>
          </w:tcPr>
          <w:p w14:paraId="55302275" w14:textId="77777777" w:rsidR="00F7617C" w:rsidRPr="00145242" w:rsidRDefault="00F7617C" w:rsidP="00145242">
            <w:pPr>
              <w:spacing w:after="0"/>
              <w:rPr>
                <w:rFonts w:cstheme="minorHAnsi"/>
                <w:sz w:val="18"/>
                <w:szCs w:val="18"/>
              </w:rPr>
            </w:pPr>
            <w:r w:rsidRPr="00145242">
              <w:rPr>
                <w:rFonts w:cstheme="minorHAnsi"/>
                <w:sz w:val="18"/>
                <w:szCs w:val="18"/>
              </w:rPr>
              <w:t>Pomiar wykonany zgodnie z PN-EN 1339 [9],</w:t>
            </w:r>
          </w:p>
          <w:p w14:paraId="32A6B4C7" w14:textId="77777777" w:rsidR="00F7617C" w:rsidRPr="00145242" w:rsidRDefault="00F7617C" w:rsidP="00145242">
            <w:pPr>
              <w:spacing w:after="0"/>
              <w:rPr>
                <w:rFonts w:cstheme="minorHAnsi"/>
                <w:sz w:val="18"/>
                <w:szCs w:val="18"/>
              </w:rPr>
            </w:pPr>
            <w:r w:rsidRPr="00145242">
              <w:rPr>
                <w:rFonts w:cstheme="minorHAnsi"/>
                <w:sz w:val="18"/>
                <w:szCs w:val="18"/>
              </w:rPr>
              <w:t xml:space="preserve"> metoda w załączniku „G”</w:t>
            </w:r>
          </w:p>
        </w:tc>
        <w:tc>
          <w:tcPr>
            <w:tcW w:w="3392" w:type="dxa"/>
          </w:tcPr>
          <w:p w14:paraId="4071FAB4" w14:textId="77777777" w:rsidR="00F7617C" w:rsidRPr="00145242" w:rsidRDefault="00F7617C" w:rsidP="00145242">
            <w:pPr>
              <w:spacing w:after="0"/>
              <w:rPr>
                <w:rFonts w:cstheme="minorHAnsi"/>
                <w:sz w:val="18"/>
                <w:szCs w:val="18"/>
              </w:rPr>
            </w:pPr>
            <w:r w:rsidRPr="00145242">
              <w:rPr>
                <w:rFonts w:cstheme="minorHAnsi"/>
                <w:sz w:val="18"/>
                <w:szCs w:val="18"/>
              </w:rPr>
              <w:t xml:space="preserve">Pomiar wykonany zgodnie z PN-EN 1339 [9], </w:t>
            </w:r>
          </w:p>
          <w:p w14:paraId="6FAB9F02" w14:textId="77777777" w:rsidR="00F7617C" w:rsidRPr="00145242" w:rsidRDefault="00F7617C" w:rsidP="00145242">
            <w:pPr>
              <w:spacing w:after="0"/>
              <w:rPr>
                <w:rFonts w:cstheme="minorHAnsi"/>
                <w:sz w:val="18"/>
                <w:szCs w:val="18"/>
              </w:rPr>
            </w:pPr>
            <w:r w:rsidRPr="00145242">
              <w:rPr>
                <w:rFonts w:cstheme="minorHAnsi"/>
                <w:sz w:val="18"/>
                <w:szCs w:val="18"/>
              </w:rPr>
              <w:t>metoda w załączniku „H”</w:t>
            </w:r>
          </w:p>
        </w:tc>
      </w:tr>
      <w:tr w:rsidR="00F7617C" w:rsidRPr="00145242" w14:paraId="3E118584" w14:textId="77777777" w:rsidTr="00F87D2A">
        <w:tc>
          <w:tcPr>
            <w:tcW w:w="763" w:type="dxa"/>
          </w:tcPr>
          <w:p w14:paraId="69C68259" w14:textId="77777777" w:rsidR="00F7617C" w:rsidRPr="00145242" w:rsidRDefault="00F7617C" w:rsidP="00145242">
            <w:pPr>
              <w:spacing w:after="0"/>
              <w:rPr>
                <w:rFonts w:cstheme="minorHAnsi"/>
                <w:sz w:val="18"/>
                <w:szCs w:val="18"/>
              </w:rPr>
            </w:pPr>
            <w:r w:rsidRPr="00145242">
              <w:rPr>
                <w:rFonts w:cstheme="minorHAnsi"/>
                <w:sz w:val="18"/>
                <w:szCs w:val="18"/>
              </w:rPr>
              <w:t>1</w:t>
            </w:r>
          </w:p>
          <w:p w14:paraId="7F836CCA" w14:textId="77777777" w:rsidR="00F7617C" w:rsidRPr="00145242" w:rsidRDefault="00F7617C" w:rsidP="00145242">
            <w:pPr>
              <w:spacing w:after="0"/>
              <w:rPr>
                <w:rFonts w:cstheme="minorHAnsi"/>
                <w:sz w:val="18"/>
                <w:szCs w:val="18"/>
              </w:rPr>
            </w:pPr>
            <w:r w:rsidRPr="00145242">
              <w:rPr>
                <w:rFonts w:cstheme="minorHAnsi"/>
                <w:sz w:val="18"/>
                <w:szCs w:val="18"/>
              </w:rPr>
              <w:t>2</w:t>
            </w:r>
          </w:p>
          <w:p w14:paraId="6FF18721" w14:textId="77777777" w:rsidR="00F7617C" w:rsidRPr="00145242" w:rsidRDefault="00F7617C" w:rsidP="00145242">
            <w:pPr>
              <w:spacing w:after="0"/>
              <w:rPr>
                <w:rFonts w:cstheme="minorHAnsi"/>
                <w:sz w:val="18"/>
                <w:szCs w:val="18"/>
              </w:rPr>
            </w:pPr>
            <w:r w:rsidRPr="00145242">
              <w:rPr>
                <w:rFonts w:cstheme="minorHAnsi"/>
                <w:sz w:val="18"/>
                <w:szCs w:val="18"/>
              </w:rPr>
              <w:t>3</w:t>
            </w:r>
          </w:p>
          <w:p w14:paraId="1FD9DFAC" w14:textId="77777777" w:rsidR="00F7617C" w:rsidRPr="00145242" w:rsidRDefault="00F7617C" w:rsidP="00145242">
            <w:pPr>
              <w:spacing w:after="0"/>
              <w:rPr>
                <w:rFonts w:cstheme="minorHAnsi"/>
                <w:sz w:val="18"/>
                <w:szCs w:val="18"/>
              </w:rPr>
            </w:pPr>
            <w:r w:rsidRPr="00145242">
              <w:rPr>
                <w:rFonts w:cstheme="minorHAnsi"/>
                <w:sz w:val="18"/>
                <w:szCs w:val="18"/>
              </w:rPr>
              <w:t>4</w:t>
            </w:r>
          </w:p>
        </w:tc>
        <w:tc>
          <w:tcPr>
            <w:tcW w:w="1456" w:type="dxa"/>
          </w:tcPr>
          <w:p w14:paraId="04668582" w14:textId="77777777" w:rsidR="00F7617C" w:rsidRPr="00145242" w:rsidRDefault="00F7617C" w:rsidP="00145242">
            <w:pPr>
              <w:spacing w:after="0"/>
              <w:rPr>
                <w:rFonts w:cstheme="minorHAnsi"/>
                <w:sz w:val="18"/>
                <w:szCs w:val="18"/>
              </w:rPr>
            </w:pPr>
            <w:r w:rsidRPr="00145242">
              <w:rPr>
                <w:rFonts w:cstheme="minorHAnsi"/>
                <w:sz w:val="18"/>
                <w:szCs w:val="18"/>
              </w:rPr>
              <w:t>F</w:t>
            </w:r>
          </w:p>
          <w:p w14:paraId="6C1C6C4B" w14:textId="77777777" w:rsidR="00F7617C" w:rsidRPr="00145242" w:rsidRDefault="00F7617C" w:rsidP="00145242">
            <w:pPr>
              <w:spacing w:after="0"/>
              <w:rPr>
                <w:rFonts w:cstheme="minorHAnsi"/>
                <w:sz w:val="18"/>
                <w:szCs w:val="18"/>
              </w:rPr>
            </w:pPr>
            <w:r w:rsidRPr="00145242">
              <w:rPr>
                <w:rFonts w:cstheme="minorHAnsi"/>
                <w:sz w:val="18"/>
                <w:szCs w:val="18"/>
              </w:rPr>
              <w:t>G</w:t>
            </w:r>
          </w:p>
          <w:p w14:paraId="19736F90" w14:textId="77777777" w:rsidR="00F7617C" w:rsidRPr="00145242" w:rsidRDefault="00F7617C" w:rsidP="00145242">
            <w:pPr>
              <w:spacing w:after="0"/>
              <w:rPr>
                <w:rFonts w:cstheme="minorHAnsi"/>
                <w:sz w:val="18"/>
                <w:szCs w:val="18"/>
              </w:rPr>
            </w:pPr>
            <w:r w:rsidRPr="00145242">
              <w:rPr>
                <w:rFonts w:cstheme="minorHAnsi"/>
                <w:sz w:val="18"/>
                <w:szCs w:val="18"/>
              </w:rPr>
              <w:t>H</w:t>
            </w:r>
          </w:p>
          <w:p w14:paraId="7C8B9397" w14:textId="77777777" w:rsidR="00F7617C" w:rsidRPr="00145242" w:rsidRDefault="00F7617C" w:rsidP="00145242">
            <w:pPr>
              <w:spacing w:after="0"/>
              <w:rPr>
                <w:rFonts w:cstheme="minorHAnsi"/>
                <w:sz w:val="18"/>
                <w:szCs w:val="18"/>
              </w:rPr>
            </w:pPr>
            <w:r w:rsidRPr="00145242">
              <w:rPr>
                <w:rFonts w:cstheme="minorHAnsi"/>
                <w:sz w:val="18"/>
                <w:szCs w:val="18"/>
              </w:rPr>
              <w:t>I</w:t>
            </w:r>
          </w:p>
        </w:tc>
        <w:tc>
          <w:tcPr>
            <w:tcW w:w="3181" w:type="dxa"/>
          </w:tcPr>
          <w:p w14:paraId="11AA1579" w14:textId="77777777" w:rsidR="00F7617C" w:rsidRPr="00145242" w:rsidRDefault="00F7617C" w:rsidP="00145242">
            <w:pPr>
              <w:spacing w:after="0"/>
              <w:rPr>
                <w:rFonts w:cstheme="minorHAnsi"/>
                <w:sz w:val="18"/>
                <w:szCs w:val="18"/>
              </w:rPr>
            </w:pPr>
            <w:r w:rsidRPr="00145242">
              <w:rPr>
                <w:rFonts w:cstheme="minorHAnsi"/>
                <w:sz w:val="18"/>
                <w:szCs w:val="18"/>
              </w:rPr>
              <w:t>Nie określa się</w:t>
            </w:r>
          </w:p>
          <w:p w14:paraId="4506821F" w14:textId="77777777" w:rsidR="00F7617C" w:rsidRPr="00145242" w:rsidRDefault="00F7617C" w:rsidP="00145242">
            <w:pPr>
              <w:spacing w:after="0"/>
              <w:rPr>
                <w:rFonts w:cstheme="minorHAnsi"/>
                <w:sz w:val="18"/>
                <w:szCs w:val="18"/>
              </w:rPr>
            </w:pPr>
            <w:r w:rsidRPr="00145242">
              <w:rPr>
                <w:rFonts w:cstheme="minorHAnsi"/>
                <w:sz w:val="18"/>
                <w:szCs w:val="18"/>
              </w:rPr>
              <w:t>≤26 mm</w:t>
            </w:r>
          </w:p>
          <w:p w14:paraId="25BABDD3" w14:textId="77777777" w:rsidR="00F7617C" w:rsidRPr="00145242" w:rsidRDefault="00F7617C" w:rsidP="00145242">
            <w:pPr>
              <w:spacing w:after="0"/>
              <w:rPr>
                <w:rFonts w:cstheme="minorHAnsi"/>
                <w:sz w:val="18"/>
                <w:szCs w:val="18"/>
              </w:rPr>
            </w:pPr>
            <w:r w:rsidRPr="00145242">
              <w:rPr>
                <w:rFonts w:cstheme="minorHAnsi"/>
                <w:sz w:val="18"/>
                <w:szCs w:val="18"/>
              </w:rPr>
              <w:t>≤23 mm</w:t>
            </w:r>
          </w:p>
          <w:p w14:paraId="081103F9" w14:textId="77777777" w:rsidR="00F7617C" w:rsidRPr="00145242" w:rsidRDefault="00F7617C" w:rsidP="00145242">
            <w:pPr>
              <w:spacing w:after="0"/>
              <w:rPr>
                <w:rFonts w:cstheme="minorHAnsi"/>
                <w:sz w:val="18"/>
                <w:szCs w:val="18"/>
              </w:rPr>
            </w:pPr>
            <w:r w:rsidRPr="00145242">
              <w:rPr>
                <w:rFonts w:cstheme="minorHAnsi"/>
                <w:sz w:val="18"/>
                <w:szCs w:val="18"/>
              </w:rPr>
              <w:t>≤20 mm</w:t>
            </w:r>
          </w:p>
        </w:tc>
        <w:tc>
          <w:tcPr>
            <w:tcW w:w="3392" w:type="dxa"/>
          </w:tcPr>
          <w:p w14:paraId="0FD22367" w14:textId="77777777" w:rsidR="00F7617C" w:rsidRPr="00145242" w:rsidRDefault="00F7617C" w:rsidP="00145242">
            <w:pPr>
              <w:spacing w:after="0"/>
              <w:rPr>
                <w:rFonts w:cstheme="minorHAnsi"/>
                <w:sz w:val="18"/>
                <w:szCs w:val="18"/>
              </w:rPr>
            </w:pPr>
            <w:r w:rsidRPr="00145242">
              <w:rPr>
                <w:rFonts w:cstheme="minorHAnsi"/>
                <w:sz w:val="18"/>
                <w:szCs w:val="18"/>
              </w:rPr>
              <w:t>Nie określa się</w:t>
            </w:r>
          </w:p>
          <w:p w14:paraId="0BA4E5E3" w14:textId="77777777" w:rsidR="00F7617C" w:rsidRPr="00145242" w:rsidRDefault="00F7617C" w:rsidP="00145242">
            <w:pPr>
              <w:spacing w:after="0"/>
              <w:rPr>
                <w:rFonts w:cstheme="minorHAnsi"/>
                <w:sz w:val="18"/>
                <w:szCs w:val="18"/>
                <w:vertAlign w:val="superscript"/>
              </w:rPr>
            </w:pPr>
            <w:r w:rsidRPr="00145242">
              <w:rPr>
                <w:rFonts w:cstheme="minorHAnsi"/>
                <w:sz w:val="18"/>
                <w:szCs w:val="18"/>
              </w:rPr>
              <w:t>≤26 000 mm</w:t>
            </w:r>
            <w:r w:rsidRPr="00145242">
              <w:rPr>
                <w:rFonts w:cstheme="minorHAnsi"/>
                <w:sz w:val="18"/>
                <w:szCs w:val="18"/>
                <w:vertAlign w:val="superscript"/>
              </w:rPr>
              <w:t>3</w:t>
            </w:r>
            <w:r w:rsidRPr="00145242">
              <w:rPr>
                <w:rFonts w:cstheme="minorHAnsi"/>
                <w:sz w:val="18"/>
                <w:szCs w:val="18"/>
              </w:rPr>
              <w:t>/5000 mm</w:t>
            </w:r>
            <w:r w:rsidRPr="00145242">
              <w:rPr>
                <w:rFonts w:cstheme="minorHAnsi"/>
                <w:sz w:val="18"/>
                <w:szCs w:val="18"/>
                <w:vertAlign w:val="superscript"/>
              </w:rPr>
              <w:t>2</w:t>
            </w:r>
          </w:p>
          <w:p w14:paraId="5013E32C" w14:textId="77777777" w:rsidR="00F7617C" w:rsidRPr="00145242" w:rsidRDefault="00F7617C" w:rsidP="00145242">
            <w:pPr>
              <w:spacing w:after="0"/>
              <w:rPr>
                <w:rFonts w:cstheme="minorHAnsi"/>
                <w:sz w:val="18"/>
                <w:szCs w:val="18"/>
                <w:vertAlign w:val="superscript"/>
              </w:rPr>
            </w:pPr>
            <w:r w:rsidRPr="00145242">
              <w:rPr>
                <w:rFonts w:cstheme="minorHAnsi"/>
                <w:sz w:val="18"/>
                <w:szCs w:val="18"/>
              </w:rPr>
              <w:t>≤20 000 mm</w:t>
            </w:r>
            <w:r w:rsidRPr="00145242">
              <w:rPr>
                <w:rFonts w:cstheme="minorHAnsi"/>
                <w:sz w:val="18"/>
                <w:szCs w:val="18"/>
                <w:vertAlign w:val="superscript"/>
              </w:rPr>
              <w:t>3</w:t>
            </w:r>
            <w:r w:rsidRPr="00145242">
              <w:rPr>
                <w:rFonts w:cstheme="minorHAnsi"/>
                <w:sz w:val="18"/>
                <w:szCs w:val="18"/>
              </w:rPr>
              <w:t>/5000 mm</w:t>
            </w:r>
            <w:r w:rsidRPr="00145242">
              <w:rPr>
                <w:rFonts w:cstheme="minorHAnsi"/>
                <w:sz w:val="18"/>
                <w:szCs w:val="18"/>
                <w:vertAlign w:val="superscript"/>
              </w:rPr>
              <w:t>2</w:t>
            </w:r>
          </w:p>
          <w:p w14:paraId="25FEE12F" w14:textId="77777777" w:rsidR="00F7617C" w:rsidRPr="00145242" w:rsidRDefault="00F7617C" w:rsidP="00145242">
            <w:pPr>
              <w:spacing w:after="0"/>
              <w:rPr>
                <w:rFonts w:cstheme="minorHAnsi"/>
                <w:sz w:val="18"/>
                <w:szCs w:val="18"/>
              </w:rPr>
            </w:pPr>
            <w:r w:rsidRPr="00145242">
              <w:rPr>
                <w:rFonts w:cstheme="minorHAnsi"/>
                <w:sz w:val="18"/>
                <w:szCs w:val="18"/>
              </w:rPr>
              <w:t>≤18 000 mm</w:t>
            </w:r>
            <w:r w:rsidRPr="00145242">
              <w:rPr>
                <w:rFonts w:cstheme="minorHAnsi"/>
                <w:sz w:val="18"/>
                <w:szCs w:val="18"/>
                <w:vertAlign w:val="superscript"/>
              </w:rPr>
              <w:t>3</w:t>
            </w:r>
            <w:r w:rsidRPr="00145242">
              <w:rPr>
                <w:rFonts w:cstheme="minorHAnsi"/>
                <w:sz w:val="18"/>
                <w:szCs w:val="18"/>
              </w:rPr>
              <w:t>/5000 mm</w:t>
            </w:r>
            <w:r w:rsidRPr="00145242">
              <w:rPr>
                <w:rFonts w:cstheme="minorHAnsi"/>
                <w:sz w:val="18"/>
                <w:szCs w:val="18"/>
                <w:vertAlign w:val="superscript"/>
              </w:rPr>
              <w:t>2</w:t>
            </w:r>
          </w:p>
        </w:tc>
      </w:tr>
    </w:tbl>
    <w:p w14:paraId="413BF0B2" w14:textId="77777777" w:rsidR="00F7617C" w:rsidRPr="00145242" w:rsidRDefault="00F7617C" w:rsidP="00145242">
      <w:pPr>
        <w:spacing w:after="0"/>
        <w:rPr>
          <w:rFonts w:cstheme="minorHAnsi"/>
          <w:sz w:val="18"/>
          <w:szCs w:val="18"/>
        </w:rPr>
      </w:pPr>
      <w:r w:rsidRPr="00145242">
        <w:rPr>
          <w:rFonts w:cstheme="minorHAnsi"/>
          <w:b/>
          <w:sz w:val="18"/>
          <w:szCs w:val="18"/>
        </w:rPr>
        <w:t xml:space="preserve">2.2.6. </w:t>
      </w:r>
      <w:r w:rsidRPr="00145242">
        <w:rPr>
          <w:rFonts w:cstheme="minorHAnsi"/>
          <w:sz w:val="18"/>
          <w:szCs w:val="18"/>
        </w:rPr>
        <w:t>Odporność na poślizg/poślizgnięcie</w:t>
      </w:r>
    </w:p>
    <w:p w14:paraId="338DAB0A" w14:textId="77777777" w:rsidR="00F7617C" w:rsidRPr="00145242" w:rsidRDefault="00F7617C" w:rsidP="00145242">
      <w:pPr>
        <w:spacing w:after="0"/>
        <w:rPr>
          <w:rFonts w:cstheme="minorHAnsi"/>
          <w:sz w:val="18"/>
          <w:szCs w:val="18"/>
        </w:rPr>
      </w:pPr>
      <w:r w:rsidRPr="00145242">
        <w:rPr>
          <w:rFonts w:cstheme="minorHAnsi"/>
          <w:sz w:val="18"/>
          <w:szCs w:val="18"/>
        </w:rPr>
        <w:t xml:space="preserve">Betonowe płyty brukowe wykazują zadowalającą odporność na poślizg/poślizgnięcie pod warunkiem, że ich górna powierzchnia nie była szlifowana i/lub polerowana w celu uzyskania bardzo gładkiej powierzchni. </w:t>
      </w:r>
    </w:p>
    <w:p w14:paraId="5CE77852" w14:textId="77777777" w:rsidR="00F7617C" w:rsidRPr="00145242" w:rsidRDefault="00F7617C" w:rsidP="00145242">
      <w:pPr>
        <w:spacing w:after="0"/>
        <w:rPr>
          <w:rFonts w:cstheme="minorHAnsi"/>
          <w:sz w:val="18"/>
          <w:szCs w:val="18"/>
        </w:rPr>
      </w:pPr>
      <w:r w:rsidRPr="00145242">
        <w:rPr>
          <w:rFonts w:cstheme="minorHAnsi"/>
          <w:sz w:val="18"/>
          <w:szCs w:val="18"/>
        </w:rPr>
        <w:t xml:space="preserve">Jeżeli wyjątkowo projektant wymaga zastosowania płyt o określonej odporności na poślizg/poślizgnięcie, to powinien zadeklarować tę wymaganą wartość w ST. Odporność na poślizg/poślizgnięcie powinna być badana wg załącznika „I” normy PN-EN 1339 [9].    </w:t>
      </w:r>
    </w:p>
    <w:p w14:paraId="36FFCBE3" w14:textId="77777777" w:rsidR="00F7617C" w:rsidRPr="00145242" w:rsidRDefault="00F7617C" w:rsidP="00145242">
      <w:pPr>
        <w:spacing w:after="0"/>
        <w:rPr>
          <w:rFonts w:cstheme="minorHAnsi"/>
          <w:sz w:val="18"/>
          <w:szCs w:val="18"/>
        </w:rPr>
      </w:pPr>
      <w:r w:rsidRPr="00145242">
        <w:rPr>
          <w:rFonts w:cstheme="minorHAnsi"/>
          <w:b/>
          <w:sz w:val="18"/>
          <w:szCs w:val="18"/>
        </w:rPr>
        <w:t>2.2.7.</w:t>
      </w:r>
      <w:r w:rsidRPr="00145242">
        <w:rPr>
          <w:rFonts w:cstheme="minorHAnsi"/>
          <w:sz w:val="18"/>
          <w:szCs w:val="18"/>
        </w:rPr>
        <w:t xml:space="preserve"> Obciążenie niszczące </w:t>
      </w:r>
    </w:p>
    <w:p w14:paraId="0E3DA51A" w14:textId="77777777" w:rsidR="00F7617C" w:rsidRPr="00145242" w:rsidRDefault="00F7617C" w:rsidP="00145242">
      <w:pPr>
        <w:spacing w:after="0"/>
        <w:rPr>
          <w:rFonts w:cstheme="minorHAnsi"/>
          <w:sz w:val="18"/>
          <w:szCs w:val="18"/>
        </w:rPr>
      </w:pPr>
      <w:r w:rsidRPr="00145242">
        <w:rPr>
          <w:rFonts w:cstheme="minorHAnsi"/>
          <w:sz w:val="18"/>
          <w:szCs w:val="18"/>
        </w:rPr>
        <w:t xml:space="preserve">W ST należy podać klasę obciążenia niszczącego oraz znakowanie, biorąc pod uwagę wymagania podane w tablicy 8. </w:t>
      </w:r>
    </w:p>
    <w:p w14:paraId="6DF37D8E" w14:textId="77777777" w:rsidR="00F7617C" w:rsidRPr="00145242" w:rsidRDefault="00F7617C" w:rsidP="00145242">
      <w:pPr>
        <w:spacing w:after="0"/>
        <w:rPr>
          <w:rFonts w:cstheme="minorHAnsi"/>
          <w:sz w:val="18"/>
          <w:szCs w:val="18"/>
        </w:rPr>
      </w:pPr>
      <w:r w:rsidRPr="00145242">
        <w:rPr>
          <w:rFonts w:cstheme="minorHAnsi"/>
          <w:sz w:val="18"/>
          <w:szCs w:val="18"/>
        </w:rPr>
        <w:t>Tablica 8. Klasa obciążenia niszczącego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7"/>
        <w:gridCol w:w="1878"/>
        <w:gridCol w:w="1878"/>
        <w:gridCol w:w="1878"/>
      </w:tblGrid>
      <w:tr w:rsidR="00F7617C" w:rsidRPr="00145242" w14:paraId="1075AF65" w14:textId="77777777" w:rsidTr="00F87D2A">
        <w:tc>
          <w:tcPr>
            <w:tcW w:w="1877" w:type="dxa"/>
          </w:tcPr>
          <w:p w14:paraId="3124A9BF" w14:textId="77777777" w:rsidR="00F7617C" w:rsidRPr="00145242" w:rsidRDefault="00F7617C" w:rsidP="00145242">
            <w:pPr>
              <w:spacing w:after="0"/>
              <w:rPr>
                <w:rFonts w:cstheme="minorHAnsi"/>
                <w:sz w:val="18"/>
                <w:szCs w:val="18"/>
              </w:rPr>
            </w:pPr>
          </w:p>
          <w:p w14:paraId="6690D349" w14:textId="77777777" w:rsidR="00F7617C" w:rsidRPr="00145242" w:rsidRDefault="00F7617C" w:rsidP="00145242">
            <w:pPr>
              <w:spacing w:after="0"/>
              <w:rPr>
                <w:rFonts w:cstheme="minorHAnsi"/>
                <w:sz w:val="18"/>
                <w:szCs w:val="18"/>
              </w:rPr>
            </w:pPr>
            <w:r w:rsidRPr="00145242">
              <w:rPr>
                <w:rFonts w:cstheme="minorHAnsi"/>
                <w:sz w:val="18"/>
                <w:szCs w:val="18"/>
              </w:rPr>
              <w:t>Klasa</w:t>
            </w:r>
          </w:p>
        </w:tc>
        <w:tc>
          <w:tcPr>
            <w:tcW w:w="1878" w:type="dxa"/>
          </w:tcPr>
          <w:p w14:paraId="5D067B9F" w14:textId="77777777" w:rsidR="00F7617C" w:rsidRPr="00145242" w:rsidRDefault="00F7617C" w:rsidP="00145242">
            <w:pPr>
              <w:spacing w:after="0"/>
              <w:rPr>
                <w:rFonts w:cstheme="minorHAnsi"/>
                <w:sz w:val="18"/>
                <w:szCs w:val="18"/>
              </w:rPr>
            </w:pPr>
          </w:p>
          <w:p w14:paraId="5CC17660" w14:textId="77777777" w:rsidR="00F7617C" w:rsidRPr="00145242" w:rsidRDefault="00F7617C" w:rsidP="00145242">
            <w:pPr>
              <w:spacing w:after="0"/>
              <w:rPr>
                <w:rFonts w:cstheme="minorHAnsi"/>
                <w:sz w:val="18"/>
                <w:szCs w:val="18"/>
              </w:rPr>
            </w:pPr>
            <w:r w:rsidRPr="00145242">
              <w:rPr>
                <w:rFonts w:cstheme="minorHAnsi"/>
                <w:sz w:val="18"/>
                <w:szCs w:val="18"/>
              </w:rPr>
              <w:t>Znakowanie</w:t>
            </w:r>
          </w:p>
        </w:tc>
        <w:tc>
          <w:tcPr>
            <w:tcW w:w="1878" w:type="dxa"/>
          </w:tcPr>
          <w:p w14:paraId="04E72522" w14:textId="77777777" w:rsidR="00F7617C" w:rsidRPr="00145242" w:rsidRDefault="00F7617C" w:rsidP="00145242">
            <w:pPr>
              <w:spacing w:after="0"/>
              <w:rPr>
                <w:rFonts w:cstheme="minorHAnsi"/>
                <w:sz w:val="18"/>
                <w:szCs w:val="18"/>
              </w:rPr>
            </w:pPr>
            <w:r w:rsidRPr="00145242">
              <w:rPr>
                <w:rFonts w:cstheme="minorHAnsi"/>
                <w:sz w:val="18"/>
                <w:szCs w:val="18"/>
              </w:rPr>
              <w:t>Charakterystyczne obciążenie niszczące</w:t>
            </w:r>
          </w:p>
          <w:p w14:paraId="32883E2D" w14:textId="77777777" w:rsidR="00F7617C" w:rsidRPr="00145242" w:rsidRDefault="00F7617C" w:rsidP="00145242">
            <w:pPr>
              <w:spacing w:after="0"/>
              <w:rPr>
                <w:rFonts w:cstheme="minorHAnsi"/>
                <w:sz w:val="18"/>
                <w:szCs w:val="18"/>
              </w:rPr>
            </w:pPr>
            <w:r w:rsidRPr="00145242">
              <w:rPr>
                <w:rFonts w:cstheme="minorHAnsi"/>
                <w:sz w:val="18"/>
                <w:szCs w:val="18"/>
              </w:rPr>
              <w:t>kN</w:t>
            </w:r>
          </w:p>
        </w:tc>
        <w:tc>
          <w:tcPr>
            <w:tcW w:w="1878" w:type="dxa"/>
          </w:tcPr>
          <w:p w14:paraId="2FC6205C" w14:textId="77777777" w:rsidR="00F7617C" w:rsidRPr="00145242" w:rsidRDefault="00F7617C" w:rsidP="00145242">
            <w:pPr>
              <w:spacing w:after="0"/>
              <w:rPr>
                <w:rFonts w:cstheme="minorHAnsi"/>
                <w:sz w:val="18"/>
                <w:szCs w:val="18"/>
              </w:rPr>
            </w:pPr>
            <w:r w:rsidRPr="00145242">
              <w:rPr>
                <w:rFonts w:cstheme="minorHAnsi"/>
                <w:sz w:val="18"/>
                <w:szCs w:val="18"/>
              </w:rPr>
              <w:t xml:space="preserve">Minimalne obciążenie niszczące </w:t>
            </w:r>
          </w:p>
          <w:p w14:paraId="5ED4455B"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kN</w:t>
            </w:r>
          </w:p>
        </w:tc>
      </w:tr>
      <w:tr w:rsidR="00F7617C" w:rsidRPr="00145242" w14:paraId="6C4182F1" w14:textId="77777777" w:rsidTr="00F87D2A">
        <w:tc>
          <w:tcPr>
            <w:tcW w:w="1877" w:type="dxa"/>
          </w:tcPr>
          <w:p w14:paraId="0DD6686C" w14:textId="77777777" w:rsidR="00F7617C" w:rsidRPr="00145242" w:rsidRDefault="00F7617C" w:rsidP="00145242">
            <w:pPr>
              <w:spacing w:after="0"/>
              <w:rPr>
                <w:rFonts w:cstheme="minorHAnsi"/>
                <w:sz w:val="18"/>
                <w:szCs w:val="18"/>
              </w:rPr>
            </w:pPr>
            <w:r w:rsidRPr="00145242">
              <w:rPr>
                <w:rFonts w:cstheme="minorHAnsi"/>
                <w:sz w:val="18"/>
                <w:szCs w:val="18"/>
              </w:rPr>
              <w:t>30</w:t>
            </w:r>
          </w:p>
          <w:p w14:paraId="7570A995" w14:textId="77777777" w:rsidR="00F7617C" w:rsidRPr="00145242" w:rsidRDefault="00F7617C" w:rsidP="00145242">
            <w:pPr>
              <w:spacing w:after="0"/>
              <w:rPr>
                <w:rFonts w:cstheme="minorHAnsi"/>
                <w:sz w:val="18"/>
                <w:szCs w:val="18"/>
              </w:rPr>
            </w:pPr>
            <w:r w:rsidRPr="00145242">
              <w:rPr>
                <w:rFonts w:cstheme="minorHAnsi"/>
                <w:sz w:val="18"/>
                <w:szCs w:val="18"/>
              </w:rPr>
              <w:t>45</w:t>
            </w:r>
          </w:p>
          <w:p w14:paraId="7E26BBBA" w14:textId="77777777" w:rsidR="00F7617C" w:rsidRPr="00145242" w:rsidRDefault="00F7617C" w:rsidP="00145242">
            <w:pPr>
              <w:spacing w:after="0"/>
              <w:rPr>
                <w:rFonts w:cstheme="minorHAnsi"/>
                <w:sz w:val="18"/>
                <w:szCs w:val="18"/>
              </w:rPr>
            </w:pPr>
            <w:r w:rsidRPr="00145242">
              <w:rPr>
                <w:rFonts w:cstheme="minorHAnsi"/>
                <w:sz w:val="18"/>
                <w:szCs w:val="18"/>
              </w:rPr>
              <w:t>70</w:t>
            </w:r>
          </w:p>
          <w:p w14:paraId="2EFCBF7D" w14:textId="77777777" w:rsidR="00F7617C" w:rsidRPr="00145242" w:rsidRDefault="00F7617C" w:rsidP="00145242">
            <w:pPr>
              <w:spacing w:after="0"/>
              <w:rPr>
                <w:rFonts w:cstheme="minorHAnsi"/>
                <w:sz w:val="18"/>
                <w:szCs w:val="18"/>
              </w:rPr>
            </w:pPr>
            <w:r w:rsidRPr="00145242">
              <w:rPr>
                <w:rFonts w:cstheme="minorHAnsi"/>
                <w:sz w:val="18"/>
                <w:szCs w:val="18"/>
              </w:rPr>
              <w:t>110</w:t>
            </w:r>
          </w:p>
          <w:p w14:paraId="314AEE0F" w14:textId="77777777" w:rsidR="00F7617C" w:rsidRPr="00145242" w:rsidRDefault="00F7617C" w:rsidP="00145242">
            <w:pPr>
              <w:spacing w:after="0"/>
              <w:rPr>
                <w:rFonts w:cstheme="minorHAnsi"/>
                <w:sz w:val="18"/>
                <w:szCs w:val="18"/>
              </w:rPr>
            </w:pPr>
            <w:r w:rsidRPr="00145242">
              <w:rPr>
                <w:rFonts w:cstheme="minorHAnsi"/>
                <w:sz w:val="18"/>
                <w:szCs w:val="18"/>
              </w:rPr>
              <w:t>140</w:t>
            </w:r>
          </w:p>
          <w:p w14:paraId="229B9283" w14:textId="77777777" w:rsidR="00F7617C" w:rsidRPr="00145242" w:rsidRDefault="00F7617C" w:rsidP="00145242">
            <w:pPr>
              <w:spacing w:after="0"/>
              <w:rPr>
                <w:rFonts w:cstheme="minorHAnsi"/>
                <w:sz w:val="18"/>
                <w:szCs w:val="18"/>
              </w:rPr>
            </w:pPr>
            <w:r w:rsidRPr="00145242">
              <w:rPr>
                <w:rFonts w:cstheme="minorHAnsi"/>
                <w:sz w:val="18"/>
                <w:szCs w:val="18"/>
              </w:rPr>
              <w:t>250</w:t>
            </w:r>
          </w:p>
          <w:p w14:paraId="455075FE" w14:textId="77777777" w:rsidR="00F7617C" w:rsidRPr="00145242" w:rsidRDefault="00F7617C" w:rsidP="00145242">
            <w:pPr>
              <w:spacing w:after="0"/>
              <w:rPr>
                <w:rFonts w:cstheme="minorHAnsi"/>
                <w:sz w:val="18"/>
                <w:szCs w:val="18"/>
              </w:rPr>
            </w:pPr>
            <w:r w:rsidRPr="00145242">
              <w:rPr>
                <w:rFonts w:cstheme="minorHAnsi"/>
                <w:sz w:val="18"/>
                <w:szCs w:val="18"/>
              </w:rPr>
              <w:t>300</w:t>
            </w:r>
          </w:p>
        </w:tc>
        <w:tc>
          <w:tcPr>
            <w:tcW w:w="1878" w:type="dxa"/>
          </w:tcPr>
          <w:p w14:paraId="3ACB7946" w14:textId="77777777" w:rsidR="00F7617C" w:rsidRPr="00145242" w:rsidRDefault="00F7617C" w:rsidP="00145242">
            <w:pPr>
              <w:spacing w:after="0"/>
              <w:rPr>
                <w:rFonts w:cstheme="minorHAnsi"/>
                <w:sz w:val="18"/>
                <w:szCs w:val="18"/>
              </w:rPr>
            </w:pPr>
            <w:r w:rsidRPr="00145242">
              <w:rPr>
                <w:rFonts w:cstheme="minorHAnsi"/>
                <w:sz w:val="18"/>
                <w:szCs w:val="18"/>
              </w:rPr>
              <w:t>3</w:t>
            </w:r>
          </w:p>
          <w:p w14:paraId="2AF850C4" w14:textId="77777777" w:rsidR="00F7617C" w:rsidRPr="00145242" w:rsidRDefault="00F7617C" w:rsidP="00145242">
            <w:pPr>
              <w:spacing w:after="0"/>
              <w:rPr>
                <w:rFonts w:cstheme="minorHAnsi"/>
                <w:sz w:val="18"/>
                <w:szCs w:val="18"/>
              </w:rPr>
            </w:pPr>
            <w:r w:rsidRPr="00145242">
              <w:rPr>
                <w:rFonts w:cstheme="minorHAnsi"/>
                <w:sz w:val="18"/>
                <w:szCs w:val="18"/>
              </w:rPr>
              <w:t>4</w:t>
            </w:r>
          </w:p>
          <w:p w14:paraId="133F3CFB" w14:textId="77777777" w:rsidR="00F7617C" w:rsidRPr="00145242" w:rsidRDefault="00F7617C" w:rsidP="00145242">
            <w:pPr>
              <w:spacing w:after="0"/>
              <w:rPr>
                <w:rFonts w:cstheme="minorHAnsi"/>
                <w:sz w:val="18"/>
                <w:szCs w:val="18"/>
              </w:rPr>
            </w:pPr>
            <w:r w:rsidRPr="00145242">
              <w:rPr>
                <w:rFonts w:cstheme="minorHAnsi"/>
                <w:sz w:val="18"/>
                <w:szCs w:val="18"/>
              </w:rPr>
              <w:t>7</w:t>
            </w:r>
          </w:p>
          <w:p w14:paraId="7C13317C" w14:textId="77777777" w:rsidR="00F7617C" w:rsidRPr="00145242" w:rsidRDefault="00F7617C" w:rsidP="00145242">
            <w:pPr>
              <w:spacing w:after="0"/>
              <w:rPr>
                <w:rFonts w:cstheme="minorHAnsi"/>
                <w:sz w:val="18"/>
                <w:szCs w:val="18"/>
              </w:rPr>
            </w:pPr>
            <w:r w:rsidRPr="00145242">
              <w:rPr>
                <w:rFonts w:cstheme="minorHAnsi"/>
                <w:sz w:val="18"/>
                <w:szCs w:val="18"/>
              </w:rPr>
              <w:t>11</w:t>
            </w:r>
          </w:p>
          <w:p w14:paraId="075E6D1E" w14:textId="77777777" w:rsidR="00F7617C" w:rsidRPr="00145242" w:rsidRDefault="00F7617C" w:rsidP="00145242">
            <w:pPr>
              <w:spacing w:after="0"/>
              <w:rPr>
                <w:rFonts w:cstheme="minorHAnsi"/>
                <w:sz w:val="18"/>
                <w:szCs w:val="18"/>
              </w:rPr>
            </w:pPr>
            <w:r w:rsidRPr="00145242">
              <w:rPr>
                <w:rFonts w:cstheme="minorHAnsi"/>
                <w:sz w:val="18"/>
                <w:szCs w:val="18"/>
              </w:rPr>
              <w:t>14</w:t>
            </w:r>
          </w:p>
          <w:p w14:paraId="4C8CD02B" w14:textId="77777777" w:rsidR="00F7617C" w:rsidRPr="00145242" w:rsidRDefault="00F7617C" w:rsidP="00145242">
            <w:pPr>
              <w:spacing w:after="0"/>
              <w:rPr>
                <w:rFonts w:cstheme="minorHAnsi"/>
                <w:sz w:val="18"/>
                <w:szCs w:val="18"/>
              </w:rPr>
            </w:pPr>
            <w:r w:rsidRPr="00145242">
              <w:rPr>
                <w:rFonts w:cstheme="minorHAnsi"/>
                <w:sz w:val="18"/>
                <w:szCs w:val="18"/>
              </w:rPr>
              <w:t>25</w:t>
            </w:r>
          </w:p>
          <w:p w14:paraId="511AEB45" w14:textId="77777777" w:rsidR="00F7617C" w:rsidRPr="00145242" w:rsidRDefault="00F7617C" w:rsidP="00145242">
            <w:pPr>
              <w:spacing w:after="0"/>
              <w:rPr>
                <w:rFonts w:cstheme="minorHAnsi"/>
                <w:sz w:val="18"/>
                <w:szCs w:val="18"/>
              </w:rPr>
            </w:pPr>
            <w:r w:rsidRPr="00145242">
              <w:rPr>
                <w:rFonts w:cstheme="minorHAnsi"/>
                <w:sz w:val="18"/>
                <w:szCs w:val="18"/>
              </w:rPr>
              <w:t>30</w:t>
            </w:r>
          </w:p>
        </w:tc>
        <w:tc>
          <w:tcPr>
            <w:tcW w:w="1878" w:type="dxa"/>
          </w:tcPr>
          <w:p w14:paraId="10C09441" w14:textId="77777777" w:rsidR="00F7617C" w:rsidRPr="00145242" w:rsidRDefault="00F7617C" w:rsidP="00145242">
            <w:pPr>
              <w:spacing w:after="0"/>
              <w:rPr>
                <w:rFonts w:cstheme="minorHAnsi"/>
                <w:sz w:val="18"/>
                <w:szCs w:val="18"/>
              </w:rPr>
            </w:pPr>
            <w:r w:rsidRPr="00145242">
              <w:rPr>
                <w:rFonts w:cstheme="minorHAnsi"/>
                <w:sz w:val="18"/>
                <w:szCs w:val="18"/>
              </w:rPr>
              <w:t>3,0</w:t>
            </w:r>
          </w:p>
          <w:p w14:paraId="47044174" w14:textId="77777777" w:rsidR="00F7617C" w:rsidRPr="00145242" w:rsidRDefault="00F7617C" w:rsidP="00145242">
            <w:pPr>
              <w:spacing w:after="0"/>
              <w:rPr>
                <w:rFonts w:cstheme="minorHAnsi"/>
                <w:sz w:val="18"/>
                <w:szCs w:val="18"/>
              </w:rPr>
            </w:pPr>
            <w:r w:rsidRPr="00145242">
              <w:rPr>
                <w:rFonts w:cstheme="minorHAnsi"/>
                <w:sz w:val="18"/>
                <w:szCs w:val="18"/>
              </w:rPr>
              <w:t>4,5</w:t>
            </w:r>
          </w:p>
          <w:p w14:paraId="094FCFB1" w14:textId="77777777" w:rsidR="00F7617C" w:rsidRPr="00145242" w:rsidRDefault="00F7617C" w:rsidP="00145242">
            <w:pPr>
              <w:spacing w:after="0"/>
              <w:rPr>
                <w:rFonts w:cstheme="minorHAnsi"/>
                <w:sz w:val="18"/>
                <w:szCs w:val="18"/>
              </w:rPr>
            </w:pPr>
            <w:r w:rsidRPr="00145242">
              <w:rPr>
                <w:rFonts w:cstheme="minorHAnsi"/>
                <w:sz w:val="18"/>
                <w:szCs w:val="18"/>
              </w:rPr>
              <w:t>7,0</w:t>
            </w:r>
          </w:p>
          <w:p w14:paraId="55DF76E4" w14:textId="77777777" w:rsidR="00F7617C" w:rsidRPr="00145242" w:rsidRDefault="00F7617C" w:rsidP="00145242">
            <w:pPr>
              <w:spacing w:after="0"/>
              <w:rPr>
                <w:rFonts w:cstheme="minorHAnsi"/>
                <w:sz w:val="18"/>
                <w:szCs w:val="18"/>
              </w:rPr>
            </w:pPr>
            <w:r w:rsidRPr="00145242">
              <w:rPr>
                <w:rFonts w:cstheme="minorHAnsi"/>
                <w:sz w:val="18"/>
                <w:szCs w:val="18"/>
              </w:rPr>
              <w:t>11,0</w:t>
            </w:r>
          </w:p>
          <w:p w14:paraId="78E0EE81" w14:textId="77777777" w:rsidR="00F7617C" w:rsidRPr="00145242" w:rsidRDefault="00F7617C" w:rsidP="00145242">
            <w:pPr>
              <w:spacing w:after="0"/>
              <w:rPr>
                <w:rFonts w:cstheme="minorHAnsi"/>
                <w:sz w:val="18"/>
                <w:szCs w:val="18"/>
              </w:rPr>
            </w:pPr>
            <w:r w:rsidRPr="00145242">
              <w:rPr>
                <w:rFonts w:cstheme="minorHAnsi"/>
                <w:sz w:val="18"/>
                <w:szCs w:val="18"/>
              </w:rPr>
              <w:t>14,0</w:t>
            </w:r>
          </w:p>
          <w:p w14:paraId="682AB75B" w14:textId="77777777" w:rsidR="00F7617C" w:rsidRPr="00145242" w:rsidRDefault="00F7617C" w:rsidP="00145242">
            <w:pPr>
              <w:spacing w:after="0"/>
              <w:rPr>
                <w:rFonts w:cstheme="minorHAnsi"/>
                <w:sz w:val="18"/>
                <w:szCs w:val="18"/>
              </w:rPr>
            </w:pPr>
            <w:r w:rsidRPr="00145242">
              <w:rPr>
                <w:rFonts w:cstheme="minorHAnsi"/>
                <w:sz w:val="18"/>
                <w:szCs w:val="18"/>
              </w:rPr>
              <w:t>25,0</w:t>
            </w:r>
          </w:p>
          <w:p w14:paraId="49C91EDC" w14:textId="77777777" w:rsidR="00F7617C" w:rsidRPr="00145242" w:rsidRDefault="00F7617C" w:rsidP="00145242">
            <w:pPr>
              <w:spacing w:after="0"/>
              <w:rPr>
                <w:rFonts w:cstheme="minorHAnsi"/>
                <w:sz w:val="18"/>
                <w:szCs w:val="18"/>
              </w:rPr>
            </w:pPr>
            <w:r w:rsidRPr="00145242">
              <w:rPr>
                <w:rFonts w:cstheme="minorHAnsi"/>
                <w:sz w:val="18"/>
                <w:szCs w:val="18"/>
              </w:rPr>
              <w:t>30,0</w:t>
            </w:r>
          </w:p>
        </w:tc>
        <w:tc>
          <w:tcPr>
            <w:tcW w:w="1878" w:type="dxa"/>
          </w:tcPr>
          <w:p w14:paraId="43B1C0FA" w14:textId="77777777" w:rsidR="00F7617C" w:rsidRPr="00145242" w:rsidRDefault="00F7617C" w:rsidP="00145242">
            <w:pPr>
              <w:spacing w:after="0"/>
              <w:rPr>
                <w:rFonts w:cstheme="minorHAnsi"/>
                <w:sz w:val="18"/>
                <w:szCs w:val="18"/>
              </w:rPr>
            </w:pPr>
            <w:r w:rsidRPr="00145242">
              <w:rPr>
                <w:rFonts w:cstheme="minorHAnsi"/>
                <w:sz w:val="18"/>
                <w:szCs w:val="18"/>
              </w:rPr>
              <w:t>2,4</w:t>
            </w:r>
          </w:p>
          <w:p w14:paraId="1545159C" w14:textId="77777777" w:rsidR="00F7617C" w:rsidRPr="00145242" w:rsidRDefault="00F7617C" w:rsidP="00145242">
            <w:pPr>
              <w:spacing w:after="0"/>
              <w:rPr>
                <w:rFonts w:cstheme="minorHAnsi"/>
                <w:sz w:val="18"/>
                <w:szCs w:val="18"/>
              </w:rPr>
            </w:pPr>
            <w:r w:rsidRPr="00145242">
              <w:rPr>
                <w:rFonts w:cstheme="minorHAnsi"/>
                <w:sz w:val="18"/>
                <w:szCs w:val="18"/>
              </w:rPr>
              <w:t>3,6</w:t>
            </w:r>
          </w:p>
          <w:p w14:paraId="165AAC89" w14:textId="77777777" w:rsidR="00F7617C" w:rsidRPr="00145242" w:rsidRDefault="00F7617C" w:rsidP="00145242">
            <w:pPr>
              <w:spacing w:after="0"/>
              <w:rPr>
                <w:rFonts w:cstheme="minorHAnsi"/>
                <w:sz w:val="18"/>
                <w:szCs w:val="18"/>
              </w:rPr>
            </w:pPr>
            <w:r w:rsidRPr="00145242">
              <w:rPr>
                <w:rFonts w:cstheme="minorHAnsi"/>
                <w:sz w:val="18"/>
                <w:szCs w:val="18"/>
              </w:rPr>
              <w:t>5,6</w:t>
            </w:r>
          </w:p>
          <w:p w14:paraId="2F99B35A" w14:textId="77777777" w:rsidR="00F7617C" w:rsidRPr="00145242" w:rsidRDefault="00F7617C" w:rsidP="00145242">
            <w:pPr>
              <w:spacing w:after="0"/>
              <w:rPr>
                <w:rFonts w:cstheme="minorHAnsi"/>
                <w:sz w:val="18"/>
                <w:szCs w:val="18"/>
              </w:rPr>
            </w:pPr>
            <w:r w:rsidRPr="00145242">
              <w:rPr>
                <w:rFonts w:cstheme="minorHAnsi"/>
                <w:sz w:val="18"/>
                <w:szCs w:val="18"/>
              </w:rPr>
              <w:t>8,8</w:t>
            </w:r>
          </w:p>
          <w:p w14:paraId="36824449" w14:textId="77777777" w:rsidR="00F7617C" w:rsidRPr="00145242" w:rsidRDefault="00F7617C" w:rsidP="00145242">
            <w:pPr>
              <w:spacing w:after="0"/>
              <w:rPr>
                <w:rFonts w:cstheme="minorHAnsi"/>
                <w:sz w:val="18"/>
                <w:szCs w:val="18"/>
              </w:rPr>
            </w:pPr>
            <w:r w:rsidRPr="00145242">
              <w:rPr>
                <w:rFonts w:cstheme="minorHAnsi"/>
                <w:sz w:val="18"/>
                <w:szCs w:val="18"/>
              </w:rPr>
              <w:t>11,2</w:t>
            </w:r>
          </w:p>
          <w:p w14:paraId="3E826E06" w14:textId="77777777" w:rsidR="00F7617C" w:rsidRPr="00145242" w:rsidRDefault="00F7617C" w:rsidP="00145242">
            <w:pPr>
              <w:spacing w:after="0"/>
              <w:rPr>
                <w:rFonts w:cstheme="minorHAnsi"/>
                <w:sz w:val="18"/>
                <w:szCs w:val="18"/>
              </w:rPr>
            </w:pPr>
            <w:r w:rsidRPr="00145242">
              <w:rPr>
                <w:rFonts w:cstheme="minorHAnsi"/>
                <w:sz w:val="18"/>
                <w:szCs w:val="18"/>
              </w:rPr>
              <w:t>20,0</w:t>
            </w:r>
          </w:p>
          <w:p w14:paraId="2CC3BD4A" w14:textId="77777777" w:rsidR="00F7617C" w:rsidRPr="00145242" w:rsidRDefault="00F7617C" w:rsidP="00145242">
            <w:pPr>
              <w:spacing w:after="0"/>
              <w:rPr>
                <w:rFonts w:cstheme="minorHAnsi"/>
                <w:sz w:val="18"/>
                <w:szCs w:val="18"/>
              </w:rPr>
            </w:pPr>
            <w:r w:rsidRPr="00145242">
              <w:rPr>
                <w:rFonts w:cstheme="minorHAnsi"/>
                <w:sz w:val="18"/>
                <w:szCs w:val="18"/>
              </w:rPr>
              <w:t>24,0</w:t>
            </w:r>
          </w:p>
        </w:tc>
      </w:tr>
    </w:tbl>
    <w:p w14:paraId="28494732" w14:textId="77777777" w:rsidR="00F7617C" w:rsidRPr="00145242" w:rsidRDefault="00F7617C" w:rsidP="00145242">
      <w:pPr>
        <w:spacing w:after="0"/>
        <w:rPr>
          <w:rFonts w:cstheme="minorHAnsi"/>
          <w:sz w:val="18"/>
          <w:szCs w:val="18"/>
        </w:rPr>
      </w:pPr>
      <w:r w:rsidRPr="00145242">
        <w:rPr>
          <w:rFonts w:cstheme="minorHAnsi"/>
          <w:b/>
          <w:sz w:val="18"/>
          <w:szCs w:val="18"/>
        </w:rPr>
        <w:t>2.2.8.</w:t>
      </w:r>
      <w:r w:rsidRPr="00145242">
        <w:rPr>
          <w:rFonts w:cstheme="minorHAnsi"/>
          <w:sz w:val="18"/>
          <w:szCs w:val="18"/>
        </w:rPr>
        <w:t xml:space="preserve"> Właściwości ogniowe</w:t>
      </w:r>
    </w:p>
    <w:p w14:paraId="1E3D1585" w14:textId="77777777" w:rsidR="00F7617C" w:rsidRPr="00145242" w:rsidRDefault="00F7617C" w:rsidP="00145242">
      <w:pPr>
        <w:spacing w:after="0"/>
        <w:rPr>
          <w:rFonts w:cstheme="minorHAnsi"/>
          <w:sz w:val="18"/>
          <w:szCs w:val="18"/>
        </w:rPr>
      </w:pPr>
      <w:r w:rsidRPr="00145242">
        <w:rPr>
          <w:rFonts w:cstheme="minorHAnsi"/>
          <w:sz w:val="18"/>
          <w:szCs w:val="18"/>
        </w:rPr>
        <w:t xml:space="preserve">Betonowe płyty brukowe produkowane wg PN-EN 1339 [9] należą do klasy A1 reakcji na ogień, bez potrzeby przeprowadzania badań. </w:t>
      </w:r>
    </w:p>
    <w:p w14:paraId="286F4651" w14:textId="77777777" w:rsidR="00F7617C" w:rsidRPr="00145242" w:rsidRDefault="00F7617C" w:rsidP="00145242">
      <w:pPr>
        <w:spacing w:after="0"/>
        <w:rPr>
          <w:rFonts w:cstheme="minorHAnsi"/>
          <w:sz w:val="18"/>
          <w:szCs w:val="18"/>
        </w:rPr>
      </w:pPr>
      <w:r w:rsidRPr="00145242">
        <w:rPr>
          <w:rFonts w:cstheme="minorHAnsi"/>
          <w:b/>
          <w:sz w:val="18"/>
          <w:szCs w:val="18"/>
        </w:rPr>
        <w:t>2.2.9.</w:t>
      </w:r>
      <w:r w:rsidRPr="00145242">
        <w:rPr>
          <w:rFonts w:cstheme="minorHAnsi"/>
          <w:sz w:val="18"/>
          <w:szCs w:val="18"/>
        </w:rPr>
        <w:t xml:space="preserve"> Wygląd </w:t>
      </w:r>
    </w:p>
    <w:p w14:paraId="4FE95157" w14:textId="77777777" w:rsidR="00F7617C" w:rsidRPr="00145242" w:rsidRDefault="00F7617C" w:rsidP="00145242">
      <w:pPr>
        <w:spacing w:after="0"/>
        <w:rPr>
          <w:rFonts w:cstheme="minorHAnsi"/>
          <w:sz w:val="18"/>
          <w:szCs w:val="18"/>
        </w:rPr>
      </w:pPr>
      <w:r w:rsidRPr="00145242">
        <w:rPr>
          <w:rFonts w:cstheme="minorHAnsi"/>
          <w:sz w:val="18"/>
          <w:szCs w:val="18"/>
        </w:rPr>
        <w:t>Górna powierzchnia betonowych płyt brukowych nie powinna wykazywać takich wad jak rysy lub odpryski.</w:t>
      </w:r>
    </w:p>
    <w:p w14:paraId="44E24E1F" w14:textId="77777777" w:rsidR="00F7617C" w:rsidRPr="00145242" w:rsidRDefault="00F7617C" w:rsidP="00145242">
      <w:pPr>
        <w:spacing w:after="0"/>
        <w:rPr>
          <w:rFonts w:cstheme="minorHAnsi"/>
          <w:sz w:val="18"/>
          <w:szCs w:val="18"/>
        </w:rPr>
      </w:pPr>
      <w:r w:rsidRPr="00145242">
        <w:rPr>
          <w:rFonts w:cstheme="minorHAnsi"/>
          <w:sz w:val="18"/>
          <w:szCs w:val="18"/>
        </w:rPr>
        <w:t>W przypadku dwuwarstwowych płyt nie dopuszcza się występowania rozwarstwienia (rozdzielenia) między warstwami.</w:t>
      </w:r>
    </w:p>
    <w:p w14:paraId="38DBDB19" w14:textId="77777777" w:rsidR="00F7617C" w:rsidRPr="00145242" w:rsidRDefault="00F7617C" w:rsidP="00145242">
      <w:pPr>
        <w:spacing w:after="0"/>
        <w:rPr>
          <w:rFonts w:cstheme="minorHAnsi"/>
          <w:sz w:val="18"/>
          <w:szCs w:val="18"/>
        </w:rPr>
      </w:pPr>
      <w:r w:rsidRPr="00145242">
        <w:rPr>
          <w:rFonts w:cstheme="minorHAnsi"/>
          <w:sz w:val="18"/>
          <w:szCs w:val="18"/>
        </w:rPr>
        <w:t xml:space="preserve">Ewentualne wykwity nie mają szkodliwego wpływu na właściwości użytkowe płyt brukowych i nie są uważane za istotne.  </w:t>
      </w:r>
    </w:p>
    <w:p w14:paraId="65710DC5" w14:textId="77777777" w:rsidR="00F7617C" w:rsidRPr="00145242" w:rsidRDefault="00F7617C" w:rsidP="00145242">
      <w:pPr>
        <w:spacing w:after="0"/>
        <w:rPr>
          <w:rFonts w:cstheme="minorHAnsi"/>
          <w:sz w:val="18"/>
          <w:szCs w:val="18"/>
        </w:rPr>
      </w:pPr>
      <w:r w:rsidRPr="00145242">
        <w:rPr>
          <w:rFonts w:cstheme="minorHAnsi"/>
          <w:b/>
          <w:sz w:val="18"/>
          <w:szCs w:val="18"/>
        </w:rPr>
        <w:t>2.2.10.</w:t>
      </w:r>
      <w:r w:rsidRPr="00145242">
        <w:rPr>
          <w:rFonts w:cstheme="minorHAnsi"/>
          <w:sz w:val="18"/>
          <w:szCs w:val="18"/>
        </w:rPr>
        <w:t xml:space="preserve"> Tekstura</w:t>
      </w:r>
    </w:p>
    <w:p w14:paraId="3D2A278B" w14:textId="77777777" w:rsidR="00F7617C" w:rsidRPr="00145242" w:rsidRDefault="00F7617C" w:rsidP="00145242">
      <w:pPr>
        <w:spacing w:after="0"/>
        <w:rPr>
          <w:rFonts w:cstheme="minorHAnsi"/>
          <w:sz w:val="18"/>
          <w:szCs w:val="18"/>
        </w:rPr>
      </w:pPr>
      <w:r w:rsidRPr="00145242">
        <w:rPr>
          <w:rFonts w:cstheme="minorHAnsi"/>
          <w:sz w:val="18"/>
          <w:szCs w:val="18"/>
        </w:rPr>
        <w:t>Jeżeli w dokumentacji projektowej lub/i ST wymagane są płyty o specjalnej teksturze, to taka tekstura powinna być opisana przez producenta, który przed realizacją zamówienia,  powinien dostarczyć próbki dla późniejszej oceny zgodności otrzymanych materiałów z zamówieniem.</w:t>
      </w:r>
    </w:p>
    <w:p w14:paraId="153BC555" w14:textId="77777777" w:rsidR="00F7617C" w:rsidRPr="00145242" w:rsidRDefault="00F7617C" w:rsidP="00145242">
      <w:pPr>
        <w:spacing w:after="0"/>
        <w:rPr>
          <w:rFonts w:cstheme="minorHAnsi"/>
          <w:sz w:val="18"/>
          <w:szCs w:val="18"/>
        </w:rPr>
      </w:pPr>
      <w:r w:rsidRPr="00145242">
        <w:rPr>
          <w:rFonts w:cstheme="minorHAnsi"/>
          <w:sz w:val="18"/>
          <w:szCs w:val="18"/>
        </w:rPr>
        <w:t>Różnice w jednolitości tekstury płyt, które mogą być spowodowane nieuniknionymi zmianami we właściwościach surowców i przez zmianę warunków twardnienia, nie są uważane za istotne.</w:t>
      </w:r>
    </w:p>
    <w:p w14:paraId="310E0C72" w14:textId="77777777" w:rsidR="00F7617C" w:rsidRPr="00145242" w:rsidRDefault="00F7617C" w:rsidP="00145242">
      <w:pPr>
        <w:spacing w:after="0"/>
        <w:rPr>
          <w:rFonts w:cstheme="minorHAnsi"/>
          <w:sz w:val="18"/>
          <w:szCs w:val="18"/>
        </w:rPr>
      </w:pPr>
      <w:r w:rsidRPr="00145242">
        <w:rPr>
          <w:rFonts w:cstheme="minorHAnsi"/>
          <w:b/>
          <w:sz w:val="18"/>
          <w:szCs w:val="18"/>
        </w:rPr>
        <w:t>2.2.11.</w:t>
      </w:r>
      <w:r w:rsidRPr="00145242">
        <w:rPr>
          <w:rFonts w:cstheme="minorHAnsi"/>
          <w:sz w:val="18"/>
          <w:szCs w:val="18"/>
        </w:rPr>
        <w:t xml:space="preserve"> Zabarwienie      </w:t>
      </w:r>
    </w:p>
    <w:p w14:paraId="03003E98" w14:textId="77777777" w:rsidR="00F7617C" w:rsidRPr="00145242" w:rsidRDefault="00F7617C" w:rsidP="00145242">
      <w:pPr>
        <w:spacing w:after="0"/>
        <w:rPr>
          <w:rFonts w:cstheme="minorHAnsi"/>
          <w:sz w:val="18"/>
          <w:szCs w:val="18"/>
        </w:rPr>
      </w:pPr>
      <w:r w:rsidRPr="00145242">
        <w:rPr>
          <w:rFonts w:cstheme="minorHAnsi"/>
          <w:sz w:val="18"/>
          <w:szCs w:val="18"/>
        </w:rPr>
        <w:t xml:space="preserve">Jeżeli w dokumentacji projektowej lub/i ST wymagane są płyty barwione to producent, przed realizacją zamówienia,  powinien dostarczyć próbki dla późniejszej oceny zgodności otrzymanych materiałów z zamówieniem. </w:t>
      </w:r>
    </w:p>
    <w:p w14:paraId="3B6E0424" w14:textId="77777777" w:rsidR="00F7617C" w:rsidRPr="00145242" w:rsidRDefault="00F7617C" w:rsidP="00145242">
      <w:pPr>
        <w:spacing w:after="0"/>
        <w:rPr>
          <w:rFonts w:cstheme="minorHAnsi"/>
          <w:sz w:val="18"/>
          <w:szCs w:val="18"/>
        </w:rPr>
      </w:pPr>
      <w:r w:rsidRPr="00145242">
        <w:rPr>
          <w:rFonts w:cstheme="minorHAnsi"/>
          <w:sz w:val="18"/>
          <w:szCs w:val="18"/>
        </w:rPr>
        <w:t>Barwiona może być warstwa ścieralna lub cały element.</w:t>
      </w:r>
    </w:p>
    <w:p w14:paraId="06A1B865" w14:textId="77777777" w:rsidR="00F7617C" w:rsidRPr="00145242" w:rsidRDefault="00F7617C" w:rsidP="00145242">
      <w:pPr>
        <w:spacing w:after="0"/>
        <w:rPr>
          <w:rFonts w:cstheme="minorHAnsi"/>
          <w:sz w:val="18"/>
          <w:szCs w:val="18"/>
        </w:rPr>
      </w:pPr>
      <w:r w:rsidRPr="00145242">
        <w:rPr>
          <w:rFonts w:cstheme="minorHAnsi"/>
          <w:sz w:val="18"/>
          <w:szCs w:val="18"/>
        </w:rPr>
        <w:t>Różnice w jednolitości zabarwienia płyt, które mogą być spowodowane nieuniknionymi zmianami we właściwościach surowców i przez zmianę warunków twardnienia, nie są uważane za istotne.</w:t>
      </w:r>
    </w:p>
    <w:p w14:paraId="052BA09C" w14:textId="77777777" w:rsidR="00F7617C" w:rsidRPr="00145242" w:rsidRDefault="00F7617C" w:rsidP="00145242">
      <w:pPr>
        <w:spacing w:after="0"/>
        <w:rPr>
          <w:rFonts w:cstheme="minorHAnsi"/>
          <w:sz w:val="18"/>
          <w:szCs w:val="18"/>
        </w:rPr>
      </w:pPr>
      <w:r w:rsidRPr="00145242">
        <w:rPr>
          <w:rFonts w:cstheme="minorHAnsi"/>
          <w:b/>
          <w:sz w:val="18"/>
          <w:szCs w:val="18"/>
        </w:rPr>
        <w:t xml:space="preserve">2.2.12 </w:t>
      </w:r>
      <w:r w:rsidRPr="00145242">
        <w:rPr>
          <w:rFonts w:cstheme="minorHAnsi"/>
          <w:sz w:val="18"/>
          <w:szCs w:val="18"/>
        </w:rPr>
        <w:t>Składowanie</w:t>
      </w:r>
    </w:p>
    <w:p w14:paraId="75BD30B3" w14:textId="77777777" w:rsidR="00F7617C" w:rsidRPr="00145242" w:rsidRDefault="00F7617C" w:rsidP="00145242">
      <w:pPr>
        <w:spacing w:after="0"/>
        <w:rPr>
          <w:rFonts w:cstheme="minorHAnsi"/>
          <w:sz w:val="18"/>
          <w:szCs w:val="18"/>
        </w:rPr>
      </w:pPr>
      <w:r w:rsidRPr="00145242">
        <w:rPr>
          <w:rFonts w:cstheme="minorHAnsi"/>
          <w:sz w:val="18"/>
          <w:szCs w:val="18"/>
        </w:rPr>
        <w:tab/>
        <w:t>Betonowe płyty brukowe powinny być składowane rębem, płaszczyznami górnymi ku sobie, na podłożu wyrównanym i odwodnionym. Płyty powinny być posegregowane według rodzajów, odmian i gatunków. Płyty należy ustawiać na podkładkach drewnianych oraz zabezpieczać krawędzie przed uszkodzeniem przekładkami drewnianymi.</w:t>
      </w:r>
    </w:p>
    <w:p w14:paraId="76022D6C" w14:textId="77777777" w:rsidR="00F7617C" w:rsidRPr="00145242" w:rsidRDefault="00F7617C" w:rsidP="00145242">
      <w:pPr>
        <w:spacing w:after="0"/>
        <w:rPr>
          <w:rFonts w:cstheme="minorHAnsi"/>
          <w:sz w:val="18"/>
          <w:szCs w:val="18"/>
        </w:rPr>
      </w:pPr>
      <w:bookmarkStart w:id="1498" w:name="_Toc148955579"/>
      <w:r w:rsidRPr="00145242">
        <w:rPr>
          <w:rFonts w:cstheme="minorHAnsi"/>
          <w:sz w:val="18"/>
          <w:szCs w:val="18"/>
        </w:rPr>
        <w:t>2.3. Materiały do wykonania podsypki i wypełnienia spoin</w:t>
      </w:r>
      <w:bookmarkEnd w:id="1498"/>
    </w:p>
    <w:p w14:paraId="4C9585BD" w14:textId="77777777" w:rsidR="00F7617C" w:rsidRPr="00145242" w:rsidRDefault="00F7617C" w:rsidP="00145242">
      <w:pPr>
        <w:spacing w:after="0"/>
        <w:rPr>
          <w:rFonts w:cstheme="minorHAnsi"/>
          <w:b/>
          <w:bCs/>
          <w:sz w:val="18"/>
          <w:szCs w:val="18"/>
        </w:rPr>
      </w:pPr>
      <w:bookmarkStart w:id="1499" w:name="_Toc148955580"/>
      <w:r w:rsidRPr="00145242">
        <w:rPr>
          <w:rFonts w:cstheme="minorHAnsi"/>
          <w:bCs/>
          <w:sz w:val="18"/>
          <w:szCs w:val="18"/>
        </w:rPr>
        <w:t>2.3.1.</w:t>
      </w:r>
      <w:r w:rsidRPr="00145242">
        <w:rPr>
          <w:rFonts w:cstheme="minorHAnsi"/>
          <w:b/>
          <w:bCs/>
          <w:sz w:val="18"/>
          <w:szCs w:val="18"/>
        </w:rPr>
        <w:t xml:space="preserve"> Warunki ogólne stosowania</w:t>
      </w:r>
      <w:bookmarkEnd w:id="1499"/>
      <w:r w:rsidRPr="00145242">
        <w:rPr>
          <w:rFonts w:cstheme="minorHAnsi"/>
          <w:b/>
          <w:bCs/>
          <w:sz w:val="18"/>
          <w:szCs w:val="18"/>
        </w:rPr>
        <w:t xml:space="preserve"> </w:t>
      </w:r>
    </w:p>
    <w:p w14:paraId="1F388718" w14:textId="77777777" w:rsidR="00F7617C" w:rsidRPr="00145242" w:rsidRDefault="00F7617C" w:rsidP="00145242">
      <w:pPr>
        <w:spacing w:after="0"/>
        <w:rPr>
          <w:rFonts w:cstheme="minorHAnsi"/>
          <w:sz w:val="18"/>
          <w:szCs w:val="18"/>
        </w:rPr>
      </w:pPr>
      <w:r w:rsidRPr="00145242">
        <w:rPr>
          <w:rFonts w:cstheme="minorHAnsi"/>
          <w:sz w:val="18"/>
          <w:szCs w:val="18"/>
        </w:rPr>
        <w:t xml:space="preserve">Betonowe płyty brukowe można układać na podsypce piaskowej, z wypełnieniem spoin piaskiem (nawierzchnia elastyczna)  lub cementowo-piaskowej, z wypełnieniem spoin zaprawą (nawierzchnia sztywna). Dopuszczalny jest również wariant półsztywny, tj. nawierzchnia układana na podsypce piaskowej z fugowaniem zaprawą.  </w:t>
      </w:r>
    </w:p>
    <w:p w14:paraId="56A3589E" w14:textId="77777777" w:rsidR="00F7617C" w:rsidRPr="00145242" w:rsidRDefault="00F7617C" w:rsidP="00145242">
      <w:pPr>
        <w:spacing w:after="0"/>
        <w:rPr>
          <w:rFonts w:cstheme="minorHAnsi"/>
          <w:sz w:val="18"/>
          <w:szCs w:val="18"/>
        </w:rPr>
      </w:pPr>
      <w:r w:rsidRPr="00145242">
        <w:rPr>
          <w:rFonts w:cstheme="minorHAnsi"/>
          <w:sz w:val="18"/>
          <w:szCs w:val="18"/>
        </w:rPr>
        <w:t>Warunkiem stosowania podsypki cementowo-piaskowej jest pewność odprowadzania wody z podłoża oraz sprawdzona nośność gruntu. W przeciwnym przypadku może dochodzić do kapilarnego podciągania wody przez utwardzoną podsypkę,  a co za tym idzie wymywania przez wodę  luźnych  fragmentów podbudowy oraz  zamarzanie wody zmagazynowanej w podbudowie, co może prowadzić do zapadania się nawierzchni. Poza tym zastosowanie cementu w podsypce niesie zagrożenia dla estetyki wykonanej nawierzchni. Plamy powstałe na skutek wiązania cementu z kurzem, piaskiem czy innymi elementami na  powierzchni płyty są nie do usunięcia. Zastosowanie podsypki cementowo-piaskowej również utrudnia ewentualne późniejsze prace remontowe.</w:t>
      </w:r>
    </w:p>
    <w:p w14:paraId="538B8861" w14:textId="77777777" w:rsidR="00F7617C" w:rsidRPr="00145242" w:rsidRDefault="00F7617C" w:rsidP="00145242">
      <w:pPr>
        <w:spacing w:after="0"/>
        <w:rPr>
          <w:rFonts w:cstheme="minorHAnsi"/>
          <w:sz w:val="18"/>
          <w:szCs w:val="18"/>
        </w:rPr>
      </w:pPr>
      <w:r w:rsidRPr="00145242">
        <w:rPr>
          <w:rFonts w:cstheme="minorHAnsi"/>
          <w:sz w:val="18"/>
          <w:szCs w:val="18"/>
        </w:rPr>
        <w:t xml:space="preserve">W związku z powyższym, stosowanie podsypki cementowo-piaskowej zalecane jest jedynie w szczególnych przypadkach, np. jeżeli projekt przewiduje bardzo ścisłe ułożenie elementów brukowych, w szczególności nie zawierających odstępników dystansowych. Może wtedy zajść potrzeba stabilizacji cementowej, aby pojedyncze elementy nie miały możliwości przemieszczania się względem siebie i generowania naprężeń w narożnikach elementów betonowych.  </w:t>
      </w:r>
    </w:p>
    <w:p w14:paraId="2AFBC90E" w14:textId="77777777" w:rsidR="00F7617C" w:rsidRPr="00145242" w:rsidRDefault="00F7617C" w:rsidP="00145242">
      <w:pPr>
        <w:spacing w:after="0"/>
        <w:rPr>
          <w:rFonts w:cstheme="minorHAnsi"/>
          <w:sz w:val="18"/>
          <w:szCs w:val="18"/>
        </w:rPr>
      </w:pPr>
      <w:r w:rsidRPr="00145242">
        <w:rPr>
          <w:rFonts w:cstheme="minorHAnsi"/>
          <w:sz w:val="18"/>
          <w:szCs w:val="18"/>
        </w:rPr>
        <w:t>Do fugowania można stosować materiały nieprzepuszczalne dla wody (zwykle dla większych obciążeń) lub wodporzepuszczalne (zalecane dla chodników).</w:t>
      </w:r>
    </w:p>
    <w:p w14:paraId="185CF36F" w14:textId="77777777" w:rsidR="00F7617C" w:rsidRPr="00145242" w:rsidRDefault="00F7617C" w:rsidP="00145242">
      <w:pPr>
        <w:spacing w:after="0"/>
        <w:rPr>
          <w:rFonts w:cstheme="minorHAnsi"/>
          <w:b/>
          <w:sz w:val="18"/>
          <w:szCs w:val="18"/>
        </w:rPr>
      </w:pPr>
      <w:bookmarkStart w:id="1500" w:name="_Toc148955581"/>
      <w:r w:rsidRPr="00145242">
        <w:rPr>
          <w:rFonts w:cstheme="minorHAnsi"/>
          <w:sz w:val="18"/>
          <w:szCs w:val="18"/>
        </w:rPr>
        <w:t>2.3.2.</w:t>
      </w:r>
      <w:r w:rsidRPr="00145242">
        <w:rPr>
          <w:rFonts w:cstheme="minorHAnsi"/>
          <w:b/>
          <w:sz w:val="18"/>
          <w:szCs w:val="18"/>
        </w:rPr>
        <w:t xml:space="preserve"> Materiały do wykonania podsypki piaskowej lub cementowo-piaskowej</w:t>
      </w:r>
      <w:bookmarkEnd w:id="1500"/>
    </w:p>
    <w:p w14:paraId="40F39888" w14:textId="77777777" w:rsidR="00F7617C" w:rsidRPr="00145242" w:rsidRDefault="00F7617C" w:rsidP="00145242">
      <w:pPr>
        <w:spacing w:after="0"/>
        <w:rPr>
          <w:rFonts w:cstheme="minorHAnsi"/>
          <w:sz w:val="18"/>
          <w:szCs w:val="18"/>
        </w:rPr>
      </w:pPr>
      <w:r w:rsidRPr="00145242">
        <w:rPr>
          <w:rFonts w:cstheme="minorHAnsi"/>
          <w:sz w:val="18"/>
          <w:szCs w:val="18"/>
        </w:rPr>
        <w:tab/>
        <w:t>Materiały do wykonania podsypki pod chodnik:</w:t>
      </w:r>
    </w:p>
    <w:p w14:paraId="5C2F5D84" w14:textId="77777777" w:rsidR="00F7617C" w:rsidRPr="00145242" w:rsidRDefault="00F7617C" w:rsidP="00145242">
      <w:pPr>
        <w:spacing w:after="0"/>
        <w:rPr>
          <w:rFonts w:cstheme="minorHAnsi"/>
          <w:sz w:val="18"/>
          <w:szCs w:val="18"/>
        </w:rPr>
      </w:pPr>
      <w:r w:rsidRPr="00145242">
        <w:rPr>
          <w:rFonts w:cstheme="minorHAnsi"/>
          <w:sz w:val="18"/>
          <w:szCs w:val="18"/>
        </w:rPr>
        <w:t>cement powszechnego użytku klasy min. 32,5 wg PN-EN 197-1 [10],</w:t>
      </w:r>
    </w:p>
    <w:p w14:paraId="20236F11" w14:textId="77777777" w:rsidR="00F7617C" w:rsidRPr="00145242" w:rsidRDefault="00F7617C" w:rsidP="00145242">
      <w:pPr>
        <w:spacing w:after="0"/>
        <w:rPr>
          <w:rFonts w:cstheme="minorHAnsi"/>
          <w:sz w:val="18"/>
          <w:szCs w:val="18"/>
        </w:rPr>
      </w:pPr>
      <w:r w:rsidRPr="00145242">
        <w:rPr>
          <w:rFonts w:cstheme="minorHAnsi"/>
          <w:sz w:val="18"/>
          <w:szCs w:val="18"/>
        </w:rPr>
        <w:t xml:space="preserve">piasek   wg PN-EN 13242 [11], o uziarnieniu do </w:t>
      </w:r>
      <w:smartTag w:uri="urn:schemas-microsoft-com:office:smarttags" w:element="metricconverter">
        <w:smartTagPr>
          <w:attr w:name="ProductID" w:val="4 mm"/>
        </w:smartTagPr>
        <w:r w:rsidRPr="00145242">
          <w:rPr>
            <w:rFonts w:cstheme="minorHAnsi"/>
            <w:sz w:val="18"/>
            <w:szCs w:val="18"/>
          </w:rPr>
          <w:t>4 mm</w:t>
        </w:r>
      </w:smartTag>
      <w:r w:rsidRPr="00145242">
        <w:rPr>
          <w:rFonts w:cstheme="minorHAnsi"/>
          <w:sz w:val="18"/>
          <w:szCs w:val="18"/>
        </w:rPr>
        <w:t>,</w:t>
      </w:r>
    </w:p>
    <w:p w14:paraId="0A68980D" w14:textId="77777777" w:rsidR="00F7617C" w:rsidRPr="00145242" w:rsidRDefault="00F7617C" w:rsidP="00145242">
      <w:pPr>
        <w:spacing w:after="0"/>
        <w:rPr>
          <w:rFonts w:cstheme="minorHAnsi"/>
          <w:sz w:val="18"/>
          <w:szCs w:val="18"/>
        </w:rPr>
      </w:pPr>
      <w:r w:rsidRPr="00145242">
        <w:rPr>
          <w:rFonts w:cstheme="minorHAnsi"/>
          <w:sz w:val="18"/>
          <w:szCs w:val="18"/>
        </w:rPr>
        <w:t>woda wg PN-EN 1008 [12] lub woda pitna.</w:t>
      </w:r>
    </w:p>
    <w:p w14:paraId="699DD907" w14:textId="77777777" w:rsidR="00F7617C" w:rsidRPr="00145242" w:rsidRDefault="00F7617C" w:rsidP="00145242">
      <w:pPr>
        <w:spacing w:after="0"/>
        <w:rPr>
          <w:rFonts w:cstheme="minorHAnsi"/>
          <w:sz w:val="18"/>
          <w:szCs w:val="18"/>
        </w:rPr>
      </w:pPr>
      <w:r w:rsidRPr="00145242">
        <w:rPr>
          <w:rFonts w:cstheme="minorHAnsi"/>
          <w:sz w:val="18"/>
          <w:szCs w:val="18"/>
        </w:rPr>
        <w:tab/>
        <w:t>Stosunek cementu do kruszywa w podsypce cementowo-piaskowej powinien wynosić 1:4. W/c w podsypce cementowo-piaskowej powinien wynosić 0,2÷0,35.</w:t>
      </w:r>
    </w:p>
    <w:p w14:paraId="679BC51F" w14:textId="77777777" w:rsidR="00F7617C" w:rsidRPr="00145242" w:rsidRDefault="00F7617C" w:rsidP="00145242">
      <w:pPr>
        <w:spacing w:after="0"/>
        <w:rPr>
          <w:rFonts w:cstheme="minorHAnsi"/>
          <w:sz w:val="18"/>
          <w:szCs w:val="18"/>
        </w:rPr>
      </w:pPr>
      <w:r w:rsidRPr="00145242">
        <w:rPr>
          <w:rFonts w:cstheme="minorHAnsi"/>
          <w:b/>
          <w:sz w:val="18"/>
          <w:szCs w:val="18"/>
        </w:rPr>
        <w:t>2.3.3.</w:t>
      </w:r>
      <w:r w:rsidRPr="00145242">
        <w:rPr>
          <w:rFonts w:cstheme="minorHAnsi"/>
          <w:sz w:val="18"/>
          <w:szCs w:val="18"/>
        </w:rPr>
        <w:t xml:space="preserve"> Zaprawy podkładowo-drenażowe </w:t>
      </w:r>
    </w:p>
    <w:p w14:paraId="5DE61F76"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Jeśli dokumentacja projektowa lub ST tak przewidują, w celu ograniczenia niebezpieczeństwa powstania szkód spowodowanych mrozem oraz wykwitów na skutek działania wody, zaleca się stosowanie pod nawierzchnię z płyt betonowych gotowych zapraw podkładowo-drenażowych. Zaprawa powinna być wodoprzepuszczalna (&gt; 1000 l/m</w:t>
      </w:r>
      <w:r w:rsidRPr="00145242">
        <w:rPr>
          <w:rFonts w:cstheme="minorHAnsi"/>
          <w:sz w:val="18"/>
          <w:szCs w:val="18"/>
          <w:vertAlign w:val="superscript"/>
        </w:rPr>
        <w:t>2</w:t>
      </w:r>
      <w:r w:rsidRPr="00145242">
        <w:rPr>
          <w:rFonts w:cstheme="minorHAnsi"/>
          <w:sz w:val="18"/>
          <w:szCs w:val="18"/>
        </w:rPr>
        <w:t>/h), o dużej porowatości (ok. 5÷15%), dzięki czemu   nie podciąga wody z podłoża.</w:t>
      </w:r>
    </w:p>
    <w:p w14:paraId="6051CC9B"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 xml:space="preserve">Rodzaj zastosowanej zaprawy (zawartość spoiwa, rodzaj kruszywa) powinien być dobrany odpowiednio do projektowanego obciążenia nawierzchni. Jeżeli producent tak zaleca, do układania  płyt na  warstwie zaprawy podkładowo-drenażowej należy stosować środek poprawiający przyczepność płyty do zaprawy.   </w:t>
      </w:r>
    </w:p>
    <w:p w14:paraId="3D232EE0" w14:textId="77777777" w:rsidR="00F7617C" w:rsidRPr="00145242" w:rsidRDefault="00F7617C" w:rsidP="00145242">
      <w:pPr>
        <w:spacing w:after="0"/>
        <w:rPr>
          <w:rFonts w:cstheme="minorHAnsi"/>
          <w:b/>
          <w:sz w:val="18"/>
          <w:szCs w:val="18"/>
        </w:rPr>
      </w:pPr>
      <w:bookmarkStart w:id="1501" w:name="_Toc148955582"/>
      <w:r w:rsidRPr="00145242">
        <w:rPr>
          <w:rFonts w:cstheme="minorHAnsi"/>
          <w:sz w:val="18"/>
          <w:szCs w:val="18"/>
        </w:rPr>
        <w:t>2.3.4.</w:t>
      </w:r>
      <w:r w:rsidRPr="00145242">
        <w:rPr>
          <w:rFonts w:cstheme="minorHAnsi"/>
          <w:b/>
          <w:sz w:val="18"/>
          <w:szCs w:val="18"/>
        </w:rPr>
        <w:t xml:space="preserve"> Materiały do wypełnienia spoin</w:t>
      </w:r>
      <w:bookmarkEnd w:id="1501"/>
    </w:p>
    <w:p w14:paraId="09CA15AE" w14:textId="77777777" w:rsidR="00F7617C" w:rsidRPr="00145242" w:rsidRDefault="00F7617C" w:rsidP="00145242">
      <w:pPr>
        <w:spacing w:after="0"/>
        <w:rPr>
          <w:rFonts w:cstheme="minorHAnsi"/>
          <w:sz w:val="18"/>
          <w:szCs w:val="18"/>
        </w:rPr>
      </w:pPr>
      <w:r w:rsidRPr="00145242">
        <w:rPr>
          <w:rFonts w:cstheme="minorHAnsi"/>
          <w:sz w:val="18"/>
          <w:szCs w:val="18"/>
        </w:rPr>
        <w:t>2.3.4.1. Zaprawa cementowo-piaskowa</w:t>
      </w:r>
    </w:p>
    <w:p w14:paraId="28AE6092" w14:textId="77777777" w:rsidR="00F7617C" w:rsidRPr="00145242" w:rsidRDefault="00F7617C" w:rsidP="00145242">
      <w:pPr>
        <w:spacing w:after="0"/>
        <w:rPr>
          <w:rFonts w:cstheme="minorHAnsi"/>
          <w:sz w:val="18"/>
          <w:szCs w:val="18"/>
        </w:rPr>
      </w:pPr>
      <w:r w:rsidRPr="00145242">
        <w:rPr>
          <w:rFonts w:cstheme="minorHAnsi"/>
          <w:sz w:val="18"/>
          <w:szCs w:val="18"/>
        </w:rPr>
        <w:t>Materiały do wykonania zaprawy do uszczelniania spoin:</w:t>
      </w:r>
    </w:p>
    <w:p w14:paraId="44BB88E5" w14:textId="77777777" w:rsidR="00F7617C" w:rsidRPr="00145242" w:rsidRDefault="00F7617C" w:rsidP="00145242">
      <w:pPr>
        <w:spacing w:after="0"/>
        <w:rPr>
          <w:rFonts w:cstheme="minorHAnsi"/>
          <w:sz w:val="18"/>
          <w:szCs w:val="18"/>
        </w:rPr>
      </w:pPr>
      <w:r w:rsidRPr="00145242">
        <w:rPr>
          <w:rFonts w:cstheme="minorHAnsi"/>
          <w:sz w:val="18"/>
          <w:szCs w:val="18"/>
        </w:rPr>
        <w:t>cement powszechnego użytku klasy min. 32,5 wg PN-EN 197-1 [10],</w:t>
      </w:r>
    </w:p>
    <w:p w14:paraId="697F9A72" w14:textId="77777777" w:rsidR="00F7617C" w:rsidRPr="00145242" w:rsidRDefault="00F7617C" w:rsidP="00145242">
      <w:pPr>
        <w:spacing w:after="0"/>
        <w:rPr>
          <w:rFonts w:cstheme="minorHAnsi"/>
          <w:sz w:val="18"/>
          <w:szCs w:val="18"/>
        </w:rPr>
      </w:pPr>
      <w:r w:rsidRPr="00145242">
        <w:rPr>
          <w:rFonts w:cstheme="minorHAnsi"/>
          <w:sz w:val="18"/>
          <w:szCs w:val="18"/>
        </w:rPr>
        <w:t xml:space="preserve">piasek  o uziarnieniu do </w:t>
      </w:r>
      <w:smartTag w:uri="urn:schemas-microsoft-com:office:smarttags" w:element="metricconverter">
        <w:smartTagPr>
          <w:attr w:name="ProductID" w:val="2 mm"/>
        </w:smartTagPr>
        <w:r w:rsidRPr="00145242">
          <w:rPr>
            <w:rFonts w:cstheme="minorHAnsi"/>
            <w:sz w:val="18"/>
            <w:szCs w:val="18"/>
          </w:rPr>
          <w:t>2 mm</w:t>
        </w:r>
      </w:smartTag>
      <w:r w:rsidRPr="00145242">
        <w:rPr>
          <w:rFonts w:cstheme="minorHAnsi"/>
          <w:sz w:val="18"/>
          <w:szCs w:val="18"/>
        </w:rPr>
        <w:t xml:space="preserve">  wg PN-EN 13139 [13],</w:t>
      </w:r>
    </w:p>
    <w:p w14:paraId="5F54FEC6" w14:textId="77777777" w:rsidR="00F7617C" w:rsidRPr="00145242" w:rsidRDefault="00F7617C" w:rsidP="00145242">
      <w:pPr>
        <w:spacing w:after="0"/>
        <w:rPr>
          <w:rFonts w:cstheme="minorHAnsi"/>
          <w:sz w:val="18"/>
          <w:szCs w:val="18"/>
        </w:rPr>
      </w:pPr>
      <w:r w:rsidRPr="00145242">
        <w:rPr>
          <w:rFonts w:cstheme="minorHAnsi"/>
          <w:sz w:val="18"/>
          <w:szCs w:val="18"/>
        </w:rPr>
        <w:t>woda wg PN-EN 1008 [12] lub woda pitna.</w:t>
      </w:r>
    </w:p>
    <w:p w14:paraId="5ABED954" w14:textId="77777777" w:rsidR="00F7617C" w:rsidRPr="00145242" w:rsidRDefault="00F7617C" w:rsidP="00145242">
      <w:pPr>
        <w:spacing w:after="0"/>
        <w:rPr>
          <w:rFonts w:cstheme="minorHAnsi"/>
          <w:sz w:val="18"/>
          <w:szCs w:val="18"/>
        </w:rPr>
      </w:pPr>
      <w:r w:rsidRPr="00145242">
        <w:rPr>
          <w:rFonts w:cstheme="minorHAnsi"/>
          <w:sz w:val="18"/>
          <w:szCs w:val="18"/>
        </w:rPr>
        <w:tab/>
        <w:t>Stosunek cementu do kruszywa w zaprawie powinien wynosić 1:2.</w:t>
      </w:r>
    </w:p>
    <w:p w14:paraId="66A45ED4" w14:textId="77777777" w:rsidR="00F7617C" w:rsidRPr="00145242" w:rsidRDefault="00F7617C" w:rsidP="00145242">
      <w:pPr>
        <w:spacing w:after="0"/>
        <w:rPr>
          <w:rFonts w:cstheme="minorHAnsi"/>
          <w:sz w:val="18"/>
          <w:szCs w:val="18"/>
        </w:rPr>
      </w:pPr>
      <w:r w:rsidRPr="00145242">
        <w:rPr>
          <w:rFonts w:cstheme="minorHAnsi"/>
          <w:sz w:val="18"/>
          <w:szCs w:val="18"/>
        </w:rPr>
        <w:t>2.3.4.2. Gotowe zaprawy do spoinowania</w:t>
      </w:r>
    </w:p>
    <w:p w14:paraId="4AD6D9C2"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 xml:space="preserve">Można stosować gotowe zaprawy do fugowania oparte na spoiwie cementowym lub żywicznym. Zaprawy te powinny mieć deklarowaną przez producenta mrozoodporność, odporność na działanie czynników chemicznych mogących wystąpić w drogownictwie. Powinny być odporne na ścieranie, czynniki atmosferyczne, działanie UV, być mało podatne na zabrudzenia i łatwo poddawać się czyszczeniu.  Zaprawy do spoinowania mogą być wodoszczelne (przeważnie na spoiwie cementowo-trasowym) lub całkowicie przepuszczalne dla wody (przeważnie na bazie żywic sztucznych). Te ostatnie można stosować pod warunkiem wykonania pod nawierzchnią podbudowy z gruntów niespoistych, co umożliwi odprowadzenie przesiąkającej przez nawierzchnię wody. </w:t>
      </w:r>
    </w:p>
    <w:p w14:paraId="2F6CD326" w14:textId="77777777" w:rsidR="00F7617C" w:rsidRPr="00145242" w:rsidRDefault="00F7617C" w:rsidP="00145242">
      <w:pPr>
        <w:spacing w:after="0"/>
        <w:rPr>
          <w:rFonts w:cstheme="minorHAnsi"/>
          <w:sz w:val="18"/>
          <w:szCs w:val="18"/>
        </w:rPr>
      </w:pPr>
      <w:r w:rsidRPr="00145242">
        <w:rPr>
          <w:rFonts w:cstheme="minorHAnsi"/>
          <w:sz w:val="18"/>
          <w:szCs w:val="18"/>
        </w:rPr>
        <w:t xml:space="preserve">2.3.4.3. Piasek do wypełnienia spoin </w:t>
      </w:r>
    </w:p>
    <w:p w14:paraId="7CED3351"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Do wypełnienia spoin należy stosować piasek o uziarnieniu 0/2 mm spełniający wymagania PN-EN 13242 [11].</w:t>
      </w:r>
    </w:p>
    <w:p w14:paraId="32D69473" w14:textId="77777777" w:rsidR="00F7617C" w:rsidRPr="00145242" w:rsidRDefault="00F7617C" w:rsidP="00145242">
      <w:pPr>
        <w:spacing w:after="0"/>
        <w:rPr>
          <w:rFonts w:cstheme="minorHAnsi"/>
          <w:sz w:val="18"/>
          <w:szCs w:val="18"/>
        </w:rPr>
      </w:pPr>
      <w:bookmarkStart w:id="1502" w:name="_Toc148955583"/>
      <w:r w:rsidRPr="00145242">
        <w:rPr>
          <w:rFonts w:cstheme="minorHAnsi"/>
          <w:sz w:val="18"/>
          <w:szCs w:val="18"/>
        </w:rPr>
        <w:t>2.4. Materiały do wykonania obramowania</w:t>
      </w:r>
      <w:bookmarkEnd w:id="1502"/>
    </w:p>
    <w:p w14:paraId="6D09DA83" w14:textId="77777777" w:rsidR="00F7617C" w:rsidRPr="00145242" w:rsidRDefault="00F7617C" w:rsidP="00145242">
      <w:pPr>
        <w:spacing w:after="0"/>
        <w:rPr>
          <w:rFonts w:cstheme="minorHAnsi"/>
          <w:sz w:val="18"/>
          <w:szCs w:val="18"/>
        </w:rPr>
      </w:pPr>
      <w:r w:rsidRPr="00145242">
        <w:rPr>
          <w:rFonts w:cstheme="minorHAnsi"/>
          <w:sz w:val="18"/>
          <w:szCs w:val="18"/>
        </w:rPr>
        <w:t>Do obramowania nawierzchni można stosować krawężniki betonowe i kamienne, obrzeża betonowe oraz ścieki prefabrykowane wg OST D-08.01.01b [5] lub D-08.01.02a [6] lub inne materiały (np. brukowiec, klinkier drogowy, kostka kamienna) wymienione w OST D-08.06.01 Obramowania i opaski jezdni lub chodników [8] i D-08.05.00 Ścieki [7] zgodnie z dokumentacją projektową i ST oraz zaakceptowane przez Inżyniera.</w:t>
      </w:r>
    </w:p>
    <w:p w14:paraId="2E10D285" w14:textId="77777777" w:rsidR="00F7617C" w:rsidRPr="00145242" w:rsidRDefault="00F7617C" w:rsidP="00145242">
      <w:pPr>
        <w:spacing w:after="0"/>
        <w:rPr>
          <w:rFonts w:cstheme="minorHAnsi"/>
          <w:sz w:val="18"/>
          <w:szCs w:val="18"/>
        </w:rPr>
      </w:pPr>
      <w:bookmarkStart w:id="1503" w:name="_Toc148955584"/>
      <w:r w:rsidRPr="00145242">
        <w:rPr>
          <w:rFonts w:cstheme="minorHAnsi"/>
          <w:sz w:val="18"/>
          <w:szCs w:val="18"/>
        </w:rPr>
        <w:t>2.5.Materiały do wypełnienia szczelin dylatacyjnych</w:t>
      </w:r>
      <w:bookmarkEnd w:id="1503"/>
      <w:r w:rsidRPr="00145242">
        <w:rPr>
          <w:rFonts w:cstheme="minorHAnsi"/>
          <w:sz w:val="18"/>
          <w:szCs w:val="18"/>
        </w:rPr>
        <w:t xml:space="preserve"> </w:t>
      </w:r>
    </w:p>
    <w:p w14:paraId="566906C4" w14:textId="77777777" w:rsidR="00F7617C" w:rsidRPr="00145242" w:rsidRDefault="00F7617C" w:rsidP="00145242">
      <w:pPr>
        <w:spacing w:after="0"/>
        <w:rPr>
          <w:rFonts w:cstheme="minorHAnsi"/>
          <w:sz w:val="18"/>
          <w:szCs w:val="18"/>
        </w:rPr>
      </w:pPr>
      <w:r w:rsidRPr="00145242">
        <w:rPr>
          <w:rFonts w:cstheme="minorHAnsi"/>
          <w:sz w:val="18"/>
          <w:szCs w:val="18"/>
        </w:rPr>
        <w:t xml:space="preserve">Do wypełniania górnej części szczelin dylatacyjnych należy stosować drogowe zalewy kauczukowo-asfaltowe lub syntetyczne masy uszczelniające (np. poliuretanowe, poliwinylowe itp.), spełniające wymagania odpowiednich norm lub aprobat, lub odpowiadających wymaganiom OST D-05.03.04.a [4]. Do wypełnienia dolnej części szczeliny dylatacyjnej należy stosować wilgotną mieszankę cementowo-piaskową 1:8 z materiałów spełniających wymagania pktu 2.3.4.1 lub inny materiał zaakceptowany przez Inżyniera.   </w:t>
      </w:r>
    </w:p>
    <w:p w14:paraId="16356DDD" w14:textId="77777777" w:rsidR="00F7617C" w:rsidRPr="00145242" w:rsidRDefault="00F7617C" w:rsidP="00145242">
      <w:pPr>
        <w:spacing w:after="0"/>
        <w:rPr>
          <w:rFonts w:cstheme="minorHAnsi"/>
          <w:sz w:val="18"/>
          <w:szCs w:val="18"/>
        </w:rPr>
      </w:pPr>
      <w:bookmarkStart w:id="1504" w:name="_Toc451246246"/>
      <w:bookmarkStart w:id="1505" w:name="_Toc148955585"/>
      <w:r w:rsidRPr="00145242">
        <w:rPr>
          <w:rFonts w:cstheme="minorHAnsi"/>
          <w:sz w:val="18"/>
          <w:szCs w:val="18"/>
        </w:rPr>
        <w:t>3. Sprzęt</w:t>
      </w:r>
      <w:bookmarkEnd w:id="1504"/>
      <w:bookmarkEnd w:id="1505"/>
    </w:p>
    <w:p w14:paraId="1AC476E7" w14:textId="77777777" w:rsidR="00F7617C" w:rsidRPr="00145242" w:rsidRDefault="00F7617C" w:rsidP="00145242">
      <w:pPr>
        <w:spacing w:after="0"/>
        <w:rPr>
          <w:rFonts w:cstheme="minorHAnsi"/>
          <w:sz w:val="18"/>
          <w:szCs w:val="18"/>
        </w:rPr>
      </w:pPr>
      <w:bookmarkStart w:id="1506" w:name="_Toc148955586"/>
      <w:r w:rsidRPr="00145242">
        <w:rPr>
          <w:rFonts w:cstheme="minorHAnsi"/>
          <w:sz w:val="18"/>
          <w:szCs w:val="18"/>
        </w:rPr>
        <w:t>3.1. Ogólne wymagania dotyczące sprzętu</w:t>
      </w:r>
      <w:bookmarkEnd w:id="1506"/>
    </w:p>
    <w:p w14:paraId="7E12378F" w14:textId="77777777" w:rsidR="00F7617C" w:rsidRPr="00145242" w:rsidRDefault="00F7617C" w:rsidP="00145242">
      <w:pPr>
        <w:spacing w:after="0"/>
        <w:rPr>
          <w:rFonts w:cstheme="minorHAnsi"/>
          <w:sz w:val="18"/>
          <w:szCs w:val="18"/>
        </w:rPr>
      </w:pPr>
      <w:r w:rsidRPr="00145242">
        <w:rPr>
          <w:rFonts w:cstheme="minorHAnsi"/>
          <w:sz w:val="18"/>
          <w:szCs w:val="18"/>
        </w:rPr>
        <w:tab/>
        <w:t>Ogólne wymagania dotyczące sprzętu podano w OST  D-M-00.00.00 „Wymagania ogólne” [1] pkt 3.</w:t>
      </w:r>
    </w:p>
    <w:p w14:paraId="1BEA5945" w14:textId="77777777" w:rsidR="00F7617C" w:rsidRPr="00145242" w:rsidRDefault="00F7617C" w:rsidP="00145242">
      <w:pPr>
        <w:spacing w:after="0"/>
        <w:rPr>
          <w:rFonts w:cstheme="minorHAnsi"/>
          <w:sz w:val="18"/>
          <w:szCs w:val="18"/>
        </w:rPr>
      </w:pPr>
      <w:bookmarkStart w:id="1507" w:name="_Toc148955587"/>
      <w:r w:rsidRPr="00145242">
        <w:rPr>
          <w:rFonts w:cstheme="minorHAnsi"/>
          <w:sz w:val="18"/>
          <w:szCs w:val="18"/>
        </w:rPr>
        <w:t>3.2. Sprzęt do wykonania chodników</w:t>
      </w:r>
      <w:bookmarkEnd w:id="1507"/>
    </w:p>
    <w:p w14:paraId="086F6A56" w14:textId="77777777" w:rsidR="00F7617C" w:rsidRPr="00145242" w:rsidRDefault="00F7617C" w:rsidP="00145242">
      <w:pPr>
        <w:spacing w:after="0"/>
        <w:rPr>
          <w:rFonts w:cstheme="minorHAnsi"/>
          <w:sz w:val="18"/>
          <w:szCs w:val="18"/>
        </w:rPr>
      </w:pPr>
      <w:r w:rsidRPr="00145242">
        <w:rPr>
          <w:rFonts w:cstheme="minorHAnsi"/>
          <w:b/>
          <w:sz w:val="18"/>
          <w:szCs w:val="18"/>
        </w:rPr>
        <w:tab/>
      </w:r>
      <w:r w:rsidRPr="00145242">
        <w:rPr>
          <w:rFonts w:cstheme="minorHAnsi"/>
          <w:b/>
          <w:sz w:val="18"/>
          <w:szCs w:val="18"/>
        </w:rPr>
        <w:tab/>
      </w:r>
      <w:r w:rsidRPr="00145242">
        <w:rPr>
          <w:rFonts w:cstheme="minorHAnsi"/>
          <w:sz w:val="18"/>
          <w:szCs w:val="18"/>
        </w:rPr>
        <w:t>Roboty wykonuje się ręcznie przy zastosowaniu sprzętu pomocniczego:</w:t>
      </w:r>
    </w:p>
    <w:p w14:paraId="354F168C" w14:textId="77777777" w:rsidR="00F7617C" w:rsidRPr="00145242" w:rsidRDefault="00F7617C" w:rsidP="00145242">
      <w:pPr>
        <w:spacing w:after="0"/>
        <w:rPr>
          <w:rFonts w:cstheme="minorHAnsi"/>
          <w:sz w:val="18"/>
          <w:szCs w:val="18"/>
        </w:rPr>
      </w:pPr>
      <w:r w:rsidRPr="00145242">
        <w:rPr>
          <w:rFonts w:cstheme="minorHAnsi"/>
          <w:sz w:val="18"/>
          <w:szCs w:val="18"/>
        </w:rPr>
        <w:t>betoniarek do wytwarzania zapraw oraz przygotowania podsypki cementowo-piaskowej,</w:t>
      </w:r>
    </w:p>
    <w:p w14:paraId="3620C044" w14:textId="77777777" w:rsidR="00F7617C" w:rsidRPr="00145242" w:rsidRDefault="00F7617C" w:rsidP="00145242">
      <w:pPr>
        <w:spacing w:after="0"/>
        <w:rPr>
          <w:rFonts w:cstheme="minorHAnsi"/>
          <w:sz w:val="18"/>
          <w:szCs w:val="18"/>
        </w:rPr>
      </w:pPr>
      <w:r w:rsidRPr="00145242">
        <w:rPr>
          <w:rFonts w:cstheme="minorHAnsi"/>
          <w:sz w:val="18"/>
          <w:szCs w:val="18"/>
        </w:rPr>
        <w:t>wibratorów płytowych, ubijaków ręcznych lub mechanicznych z wykładziną np. elastomerową chroniącą płyty przed ścieraniem i wykruszaniem naroży,</w:t>
      </w:r>
    </w:p>
    <w:p w14:paraId="217CCE84" w14:textId="77777777" w:rsidR="00F7617C" w:rsidRPr="00145242" w:rsidRDefault="00F7617C" w:rsidP="00145242">
      <w:pPr>
        <w:spacing w:after="0"/>
        <w:rPr>
          <w:rFonts w:cstheme="minorHAnsi"/>
          <w:sz w:val="18"/>
          <w:szCs w:val="18"/>
        </w:rPr>
      </w:pPr>
      <w:r w:rsidRPr="00145242">
        <w:rPr>
          <w:rFonts w:cstheme="minorHAnsi"/>
          <w:sz w:val="18"/>
          <w:szCs w:val="18"/>
        </w:rPr>
        <w:t>narzędzi tnących (przycinarek, szlifierek) do przycinania płyt,</w:t>
      </w:r>
    </w:p>
    <w:p w14:paraId="4C0B6150" w14:textId="77777777" w:rsidR="00F7617C" w:rsidRPr="00145242" w:rsidRDefault="00F7617C" w:rsidP="00145242">
      <w:pPr>
        <w:spacing w:after="0"/>
        <w:rPr>
          <w:rFonts w:cstheme="minorHAnsi"/>
          <w:sz w:val="18"/>
          <w:szCs w:val="18"/>
        </w:rPr>
      </w:pPr>
      <w:r w:rsidRPr="00145242">
        <w:rPr>
          <w:rFonts w:cstheme="minorHAnsi"/>
          <w:sz w:val="18"/>
          <w:szCs w:val="18"/>
        </w:rPr>
        <w:t>rakli gumowych do rozkładania zaprawy do spoinowania,</w:t>
      </w:r>
    </w:p>
    <w:p w14:paraId="6BA11F37" w14:textId="77777777" w:rsidR="00F7617C" w:rsidRPr="00145242" w:rsidRDefault="00F7617C" w:rsidP="00145242">
      <w:pPr>
        <w:spacing w:after="0"/>
        <w:rPr>
          <w:rFonts w:cstheme="minorHAnsi"/>
          <w:sz w:val="18"/>
          <w:szCs w:val="18"/>
        </w:rPr>
      </w:pPr>
      <w:r w:rsidRPr="00145242">
        <w:rPr>
          <w:rFonts w:cstheme="minorHAnsi"/>
          <w:sz w:val="18"/>
          <w:szCs w:val="18"/>
        </w:rPr>
        <w:t>szczotek do czyszczenia gotowej nawierzchni.</w:t>
      </w:r>
    </w:p>
    <w:p w14:paraId="1F376310"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Do wykonania obramowania nawierzchni należy stosować sprzęt wg OST                D-08.01.01b [5], D-08.01.02a [6], D-08.05.00 [7] lub D-08.06.01 [8].</w:t>
      </w:r>
    </w:p>
    <w:p w14:paraId="2AE02DD0"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 xml:space="preserve">Do wypełniania szczelin dylatacyjnych należy stosować sprzęt odpowiadający wymaganiom OST D-05.04.04a [4]. </w:t>
      </w:r>
    </w:p>
    <w:p w14:paraId="754A4599" w14:textId="77777777" w:rsidR="00F7617C" w:rsidRPr="00145242" w:rsidRDefault="00F7617C" w:rsidP="00145242">
      <w:pPr>
        <w:spacing w:after="0"/>
        <w:rPr>
          <w:rFonts w:cstheme="minorHAnsi"/>
          <w:sz w:val="18"/>
          <w:szCs w:val="18"/>
        </w:rPr>
      </w:pPr>
      <w:bookmarkStart w:id="1508" w:name="_Toc451246247"/>
      <w:bookmarkStart w:id="1509" w:name="_Toc148955588"/>
      <w:r w:rsidRPr="00145242">
        <w:rPr>
          <w:rFonts w:cstheme="minorHAnsi"/>
          <w:sz w:val="18"/>
          <w:szCs w:val="18"/>
        </w:rPr>
        <w:t>4. Transport</w:t>
      </w:r>
      <w:bookmarkEnd w:id="1508"/>
      <w:bookmarkEnd w:id="1509"/>
    </w:p>
    <w:p w14:paraId="3D5CF1E6" w14:textId="77777777" w:rsidR="00F7617C" w:rsidRPr="00145242" w:rsidRDefault="00F7617C" w:rsidP="00145242">
      <w:pPr>
        <w:spacing w:after="0"/>
        <w:rPr>
          <w:rFonts w:cstheme="minorHAnsi"/>
          <w:sz w:val="18"/>
          <w:szCs w:val="18"/>
        </w:rPr>
      </w:pPr>
      <w:bookmarkStart w:id="1510" w:name="_Toc148955589"/>
      <w:r w:rsidRPr="00145242">
        <w:rPr>
          <w:rFonts w:cstheme="minorHAnsi"/>
          <w:sz w:val="18"/>
          <w:szCs w:val="18"/>
        </w:rPr>
        <w:t>4.1. Ogólne wymagania dotyczące transportu</w:t>
      </w:r>
      <w:bookmarkEnd w:id="1510"/>
    </w:p>
    <w:p w14:paraId="31B8CD03" w14:textId="77777777" w:rsidR="00F7617C" w:rsidRPr="00145242" w:rsidRDefault="00F7617C" w:rsidP="00145242">
      <w:pPr>
        <w:spacing w:after="0"/>
        <w:rPr>
          <w:rFonts w:cstheme="minorHAnsi"/>
          <w:sz w:val="18"/>
          <w:szCs w:val="18"/>
        </w:rPr>
      </w:pPr>
      <w:r w:rsidRPr="00145242">
        <w:rPr>
          <w:rFonts w:cstheme="minorHAnsi"/>
          <w:sz w:val="18"/>
          <w:szCs w:val="18"/>
        </w:rPr>
        <w:tab/>
        <w:t>Ogólne wymagania dotyczące transportu podano w OST D-M-00.00.00 „Wymagania ogólne” [1] pkt 4.</w:t>
      </w:r>
      <w:r w:rsidRPr="00145242">
        <w:rPr>
          <w:rFonts w:cstheme="minorHAnsi"/>
          <w:sz w:val="18"/>
          <w:szCs w:val="18"/>
        </w:rPr>
        <w:tab/>
      </w:r>
    </w:p>
    <w:p w14:paraId="199DB85F" w14:textId="77777777" w:rsidR="00F7617C" w:rsidRPr="00145242" w:rsidRDefault="00F7617C" w:rsidP="00145242">
      <w:pPr>
        <w:spacing w:after="0"/>
        <w:rPr>
          <w:rFonts w:cstheme="minorHAnsi"/>
          <w:sz w:val="18"/>
          <w:szCs w:val="18"/>
        </w:rPr>
      </w:pPr>
      <w:bookmarkStart w:id="1511" w:name="_Toc148955590"/>
      <w:r w:rsidRPr="00145242">
        <w:rPr>
          <w:rFonts w:cstheme="minorHAnsi"/>
          <w:sz w:val="18"/>
          <w:szCs w:val="18"/>
        </w:rPr>
        <w:t>4.2. Transport płyt chodnikowych</w:t>
      </w:r>
      <w:bookmarkEnd w:id="1511"/>
    </w:p>
    <w:p w14:paraId="52B6C48A" w14:textId="77777777" w:rsidR="00F7617C" w:rsidRPr="00145242" w:rsidRDefault="00F7617C" w:rsidP="00145242">
      <w:pPr>
        <w:spacing w:after="0"/>
        <w:rPr>
          <w:rFonts w:cstheme="minorHAnsi"/>
          <w:sz w:val="18"/>
          <w:szCs w:val="18"/>
        </w:rPr>
      </w:pPr>
      <w:r w:rsidRPr="00145242">
        <w:rPr>
          <w:rFonts w:cstheme="minorHAnsi"/>
          <w:b/>
          <w:sz w:val="18"/>
          <w:szCs w:val="18"/>
        </w:rPr>
        <w:tab/>
      </w:r>
      <w:r w:rsidRPr="00145242">
        <w:rPr>
          <w:rFonts w:cstheme="minorHAnsi"/>
          <w:b/>
          <w:sz w:val="18"/>
          <w:szCs w:val="18"/>
        </w:rPr>
        <w:tab/>
      </w:r>
      <w:r w:rsidRPr="00145242">
        <w:rPr>
          <w:rFonts w:cstheme="minorHAnsi"/>
          <w:sz w:val="18"/>
          <w:szCs w:val="18"/>
        </w:rPr>
        <w:t>Płyty chodnikowe betonowe mogą być przewożone dowolnymi środkami transportu, na paletach, po osiągnięciu przez beton wytrzymałości minimum 0,7 wytrzymałości projektowanej. Palety powinny być spinane taśmami stalowymi lub plastikowymi, zabezpieczającymi płyty przed uszkodzeniami w trakcie transportu. Pożądane jest, aby palety z płytami były wysyłane do odbiorcy środkiem transportu samochodowego wyposażonym w dźwig do za- i rozładunku.</w:t>
      </w:r>
    </w:p>
    <w:p w14:paraId="489ECC88"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 xml:space="preserve">Płyty powinny być zabezpieczone przed przemieszczeniem się i uszkodzeniami w czasie transportu. </w:t>
      </w:r>
    </w:p>
    <w:p w14:paraId="0F19548D" w14:textId="77777777" w:rsidR="00F7617C" w:rsidRPr="00145242" w:rsidRDefault="00F7617C" w:rsidP="00145242">
      <w:pPr>
        <w:spacing w:after="0"/>
        <w:rPr>
          <w:rFonts w:cstheme="minorHAnsi"/>
          <w:sz w:val="18"/>
          <w:szCs w:val="18"/>
        </w:rPr>
      </w:pPr>
      <w:bookmarkStart w:id="1512" w:name="_Toc148955591"/>
      <w:r w:rsidRPr="00145242">
        <w:rPr>
          <w:rFonts w:cstheme="minorHAnsi"/>
          <w:sz w:val="18"/>
          <w:szCs w:val="18"/>
        </w:rPr>
        <w:t>4.3. Transport pozostałych materiałów</w:t>
      </w:r>
      <w:bookmarkEnd w:id="1512"/>
      <w:r w:rsidRPr="00145242">
        <w:rPr>
          <w:rFonts w:cstheme="minorHAnsi"/>
          <w:sz w:val="18"/>
          <w:szCs w:val="18"/>
        </w:rPr>
        <w:t xml:space="preserve"> </w:t>
      </w:r>
    </w:p>
    <w:p w14:paraId="59CD6237" w14:textId="77777777" w:rsidR="00F7617C" w:rsidRPr="00145242" w:rsidRDefault="00F7617C" w:rsidP="00145242">
      <w:pPr>
        <w:spacing w:after="0"/>
        <w:rPr>
          <w:rFonts w:cstheme="minorHAnsi"/>
          <w:sz w:val="18"/>
          <w:szCs w:val="18"/>
        </w:rPr>
      </w:pPr>
      <w:r w:rsidRPr="00145242">
        <w:rPr>
          <w:rFonts w:cstheme="minorHAnsi"/>
          <w:sz w:val="18"/>
          <w:szCs w:val="18"/>
        </w:rPr>
        <w:t>Kruszywa można przewozić dowolnym środkiem transportu, w warunkach zabezpieczających przed zanieczyszczeniem i zmieszaniem z innymi materiałami. Podczas transportu kruszywa powinny być zabezpieczone przed wysychaniem, a kruszywo drobne przed rozpyleniem.</w:t>
      </w:r>
    </w:p>
    <w:p w14:paraId="373DAC47" w14:textId="77777777" w:rsidR="00F7617C" w:rsidRPr="00145242" w:rsidRDefault="00F7617C" w:rsidP="00145242">
      <w:pPr>
        <w:spacing w:after="0"/>
        <w:rPr>
          <w:rFonts w:cstheme="minorHAnsi"/>
          <w:sz w:val="18"/>
          <w:szCs w:val="18"/>
        </w:rPr>
      </w:pPr>
      <w:r w:rsidRPr="00145242">
        <w:rPr>
          <w:rFonts w:cstheme="minorHAnsi"/>
          <w:sz w:val="18"/>
          <w:szCs w:val="18"/>
        </w:rPr>
        <w:t xml:space="preserve">Cement workowany powinien być transportowany w warunkach zabezpieczających go przed zalaniem, zawilgoceniem i zanieczyszczeniem oraz rozerwaniem opakowań. Do transportu cementu luzem należy stosować cementosamochody wyposażone we wsypy umożliwiające grawitacyjne napełnianie zbiorników i urządzenie do ładowania i wyładowania cementu. Cement wysyłany luzem powinien mieć identyfikator zawierający dane zgodnie z PN-EN 197-1 [10]. </w:t>
      </w:r>
    </w:p>
    <w:p w14:paraId="5406E088" w14:textId="77777777" w:rsidR="00F7617C" w:rsidRPr="00145242" w:rsidRDefault="00F7617C" w:rsidP="00145242">
      <w:pPr>
        <w:spacing w:after="0"/>
        <w:rPr>
          <w:rFonts w:cstheme="minorHAnsi"/>
          <w:sz w:val="18"/>
          <w:szCs w:val="18"/>
        </w:rPr>
      </w:pPr>
      <w:r w:rsidRPr="00145242">
        <w:rPr>
          <w:rFonts w:cstheme="minorHAnsi"/>
          <w:sz w:val="18"/>
          <w:szCs w:val="18"/>
        </w:rPr>
        <w:t xml:space="preserve">Zalewę lub masy uszczelniające do szczelin dylatacyjnych można transportować dowolnymi środkami transportu, w fabrycznie zamkniętych pojemnikach lub opakowaniach chroniących je przed zanieczyszczeniem. </w:t>
      </w:r>
    </w:p>
    <w:p w14:paraId="26E098D9"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Transport materiałów do wykonania obramowania chodnika powinien odpowiadać wymaganiom odpowiednich OST  D-08.01.01b [5], D-08.01.02a [6], D-08.05.00 [7] lub D-08.06.01 [8].</w:t>
      </w:r>
    </w:p>
    <w:p w14:paraId="115495B3" w14:textId="77777777" w:rsidR="00F7617C" w:rsidRPr="00145242" w:rsidRDefault="00F7617C" w:rsidP="00145242">
      <w:pPr>
        <w:spacing w:after="0"/>
        <w:rPr>
          <w:rFonts w:cstheme="minorHAnsi"/>
          <w:sz w:val="18"/>
          <w:szCs w:val="18"/>
        </w:rPr>
      </w:pPr>
      <w:bookmarkStart w:id="1513" w:name="_Toc451246248"/>
      <w:bookmarkStart w:id="1514" w:name="_Toc148955592"/>
      <w:r w:rsidRPr="00145242">
        <w:rPr>
          <w:rFonts w:cstheme="minorHAnsi"/>
          <w:sz w:val="18"/>
          <w:szCs w:val="18"/>
        </w:rPr>
        <w:t>5. Wykonanie robót</w:t>
      </w:r>
      <w:bookmarkEnd w:id="1513"/>
      <w:bookmarkEnd w:id="1514"/>
    </w:p>
    <w:p w14:paraId="74FFB7D6" w14:textId="77777777" w:rsidR="00F7617C" w:rsidRPr="00145242" w:rsidRDefault="00F7617C" w:rsidP="00145242">
      <w:pPr>
        <w:spacing w:after="0"/>
        <w:rPr>
          <w:rFonts w:cstheme="minorHAnsi"/>
          <w:sz w:val="18"/>
          <w:szCs w:val="18"/>
        </w:rPr>
      </w:pPr>
      <w:bookmarkStart w:id="1515" w:name="_Toc148955593"/>
      <w:r w:rsidRPr="00145242">
        <w:rPr>
          <w:rFonts w:cstheme="minorHAnsi"/>
          <w:sz w:val="18"/>
          <w:szCs w:val="18"/>
        </w:rPr>
        <w:t>5.1. Ogólne zasady wykonania robót</w:t>
      </w:r>
      <w:bookmarkEnd w:id="1515"/>
    </w:p>
    <w:p w14:paraId="113C7558" w14:textId="77777777" w:rsidR="00F7617C" w:rsidRPr="00145242" w:rsidRDefault="00F7617C" w:rsidP="00145242">
      <w:pPr>
        <w:spacing w:after="0"/>
        <w:rPr>
          <w:rFonts w:cstheme="minorHAnsi"/>
          <w:sz w:val="18"/>
          <w:szCs w:val="18"/>
        </w:rPr>
      </w:pPr>
      <w:r w:rsidRPr="00145242">
        <w:rPr>
          <w:rFonts w:cstheme="minorHAnsi"/>
          <w:sz w:val="18"/>
          <w:szCs w:val="18"/>
        </w:rPr>
        <w:tab/>
        <w:t>Ogólne zasady wykonania robót podano w OST D-M-00.00.00 „Wymagania ogólne” [1] pkt 5.</w:t>
      </w:r>
    </w:p>
    <w:p w14:paraId="576E7A53" w14:textId="77777777" w:rsidR="00F7617C" w:rsidRPr="00145242" w:rsidRDefault="00F7617C" w:rsidP="00145242">
      <w:pPr>
        <w:spacing w:after="0"/>
        <w:rPr>
          <w:rFonts w:cstheme="minorHAnsi"/>
          <w:sz w:val="18"/>
          <w:szCs w:val="18"/>
        </w:rPr>
      </w:pPr>
      <w:bookmarkStart w:id="1516" w:name="_Toc148955594"/>
      <w:r w:rsidRPr="00145242">
        <w:rPr>
          <w:rFonts w:cstheme="minorHAnsi"/>
          <w:sz w:val="18"/>
          <w:szCs w:val="18"/>
        </w:rPr>
        <w:t>5.2. Konstrukcja nawierzchni chodnika</w:t>
      </w:r>
      <w:bookmarkEnd w:id="1516"/>
    </w:p>
    <w:p w14:paraId="44579553" w14:textId="77777777" w:rsidR="00F7617C" w:rsidRPr="00145242" w:rsidRDefault="00F7617C" w:rsidP="00145242">
      <w:pPr>
        <w:spacing w:after="0"/>
        <w:rPr>
          <w:rFonts w:cstheme="minorHAnsi"/>
          <w:sz w:val="18"/>
          <w:szCs w:val="18"/>
        </w:rPr>
      </w:pPr>
      <w:r w:rsidRPr="00145242">
        <w:rPr>
          <w:rFonts w:cstheme="minorHAnsi"/>
          <w:sz w:val="18"/>
          <w:szCs w:val="18"/>
        </w:rPr>
        <w:t xml:space="preserve">Konstrukcja nawierzchni chodnika powinna być zgodna z dokumentacją projektową lub/i ST.  </w:t>
      </w:r>
    </w:p>
    <w:p w14:paraId="6F085C74" w14:textId="77777777" w:rsidR="00F7617C" w:rsidRPr="00145242" w:rsidRDefault="00F7617C" w:rsidP="00145242">
      <w:pPr>
        <w:spacing w:after="0"/>
        <w:rPr>
          <w:rFonts w:cstheme="minorHAnsi"/>
          <w:sz w:val="18"/>
          <w:szCs w:val="18"/>
        </w:rPr>
      </w:pPr>
      <w:r w:rsidRPr="00145242">
        <w:rPr>
          <w:rFonts w:cstheme="minorHAnsi"/>
          <w:sz w:val="18"/>
          <w:szCs w:val="18"/>
        </w:rPr>
        <w:t>Konstrukcja nawierzchni może obejmować ułożenie warstwy z betonowych  płyt prefabrykowanych na:</w:t>
      </w:r>
    </w:p>
    <w:p w14:paraId="2ECFBD09" w14:textId="77777777" w:rsidR="00F7617C" w:rsidRPr="00145242" w:rsidRDefault="00F7617C" w:rsidP="00145242">
      <w:pPr>
        <w:spacing w:after="0"/>
        <w:rPr>
          <w:rFonts w:cstheme="minorHAnsi"/>
          <w:sz w:val="18"/>
          <w:szCs w:val="18"/>
        </w:rPr>
      </w:pPr>
      <w:r w:rsidRPr="00145242">
        <w:rPr>
          <w:rFonts w:cstheme="minorHAnsi"/>
          <w:sz w:val="18"/>
          <w:szCs w:val="18"/>
        </w:rPr>
        <w:t>a) podsypce piaskowej lub cementowo-piaskowej oraz warstwie odsączającej,</w:t>
      </w:r>
    </w:p>
    <w:p w14:paraId="7293D583" w14:textId="77777777" w:rsidR="00F7617C" w:rsidRPr="00145242" w:rsidRDefault="00F7617C" w:rsidP="00145242">
      <w:pPr>
        <w:spacing w:after="0"/>
        <w:rPr>
          <w:rFonts w:cstheme="minorHAnsi"/>
          <w:sz w:val="18"/>
          <w:szCs w:val="18"/>
        </w:rPr>
      </w:pPr>
      <w:r w:rsidRPr="00145242">
        <w:rPr>
          <w:rFonts w:cstheme="minorHAnsi"/>
          <w:sz w:val="18"/>
          <w:szCs w:val="18"/>
        </w:rPr>
        <w:t>b) podsypce piaskowej rozścielonej bezpośrednio na podłożu z gruntu piaszczystego o wskaźniku piaskowym WP≥35 wg BN-8931-01 [14].</w:t>
      </w:r>
    </w:p>
    <w:p w14:paraId="2C72FB3A" w14:textId="77777777" w:rsidR="00F7617C" w:rsidRPr="00145242" w:rsidRDefault="00F7617C" w:rsidP="00145242">
      <w:pPr>
        <w:spacing w:after="0"/>
        <w:rPr>
          <w:rFonts w:cstheme="minorHAnsi"/>
          <w:sz w:val="18"/>
          <w:szCs w:val="18"/>
        </w:rPr>
      </w:pPr>
      <w:r w:rsidRPr="00145242">
        <w:rPr>
          <w:rFonts w:cstheme="minorHAnsi"/>
          <w:sz w:val="18"/>
          <w:szCs w:val="18"/>
        </w:rPr>
        <w:t xml:space="preserve">Podstawowe czynności przy wykonywaniu nawierzchni obejmują: </w:t>
      </w:r>
    </w:p>
    <w:p w14:paraId="521CA4A1" w14:textId="77777777" w:rsidR="00F7617C" w:rsidRPr="00145242" w:rsidRDefault="00F7617C" w:rsidP="00145242">
      <w:pPr>
        <w:spacing w:after="0"/>
        <w:rPr>
          <w:rFonts w:cstheme="minorHAnsi"/>
          <w:sz w:val="18"/>
          <w:szCs w:val="18"/>
        </w:rPr>
      </w:pPr>
      <w:r w:rsidRPr="00145242">
        <w:rPr>
          <w:rFonts w:cstheme="minorHAnsi"/>
          <w:sz w:val="18"/>
          <w:szCs w:val="18"/>
        </w:rPr>
        <w:t>wykonanie koryta pod chodnik,</w:t>
      </w:r>
    </w:p>
    <w:p w14:paraId="2FE4960C" w14:textId="77777777" w:rsidR="00F7617C" w:rsidRPr="00145242" w:rsidRDefault="00F7617C" w:rsidP="00145242">
      <w:pPr>
        <w:spacing w:after="0"/>
        <w:rPr>
          <w:rFonts w:cstheme="minorHAnsi"/>
          <w:sz w:val="18"/>
          <w:szCs w:val="18"/>
        </w:rPr>
      </w:pPr>
      <w:r w:rsidRPr="00145242">
        <w:rPr>
          <w:rFonts w:cstheme="minorHAnsi"/>
          <w:sz w:val="18"/>
          <w:szCs w:val="18"/>
        </w:rPr>
        <w:t>wykonanie warstwy odsączającej (ewentualnie),</w:t>
      </w:r>
    </w:p>
    <w:p w14:paraId="6F5D10DD" w14:textId="77777777" w:rsidR="00F7617C" w:rsidRPr="00145242" w:rsidRDefault="00F7617C" w:rsidP="00145242">
      <w:pPr>
        <w:spacing w:after="0"/>
        <w:rPr>
          <w:rFonts w:cstheme="minorHAnsi"/>
          <w:sz w:val="18"/>
          <w:szCs w:val="18"/>
        </w:rPr>
      </w:pPr>
      <w:r w:rsidRPr="00145242">
        <w:rPr>
          <w:rFonts w:cstheme="minorHAnsi"/>
          <w:sz w:val="18"/>
          <w:szCs w:val="18"/>
        </w:rPr>
        <w:t>wykonanie obramowania nawierzchni (z krawężników, obrzeży, ścieków prefabrykowanych),</w:t>
      </w:r>
    </w:p>
    <w:p w14:paraId="605CEB90" w14:textId="77777777" w:rsidR="00F7617C" w:rsidRPr="00145242" w:rsidRDefault="00F7617C" w:rsidP="00145242">
      <w:pPr>
        <w:spacing w:after="0"/>
        <w:rPr>
          <w:rFonts w:cstheme="minorHAnsi"/>
          <w:sz w:val="18"/>
          <w:szCs w:val="18"/>
        </w:rPr>
      </w:pPr>
      <w:r w:rsidRPr="00145242">
        <w:rPr>
          <w:rFonts w:cstheme="minorHAnsi"/>
          <w:sz w:val="18"/>
          <w:szCs w:val="18"/>
        </w:rPr>
        <w:t>przygotowanie i rozścielenie podsypki lub wykonanie warstwy podkładowo-drenażowej (ewentualnie),</w:t>
      </w:r>
    </w:p>
    <w:p w14:paraId="67C5E820" w14:textId="77777777" w:rsidR="00F7617C" w:rsidRPr="00145242" w:rsidRDefault="00F7617C" w:rsidP="00145242">
      <w:pPr>
        <w:spacing w:after="0"/>
        <w:rPr>
          <w:rFonts w:cstheme="minorHAnsi"/>
          <w:sz w:val="18"/>
          <w:szCs w:val="18"/>
        </w:rPr>
      </w:pPr>
      <w:r w:rsidRPr="00145242">
        <w:rPr>
          <w:rFonts w:cstheme="minorHAnsi"/>
          <w:sz w:val="18"/>
          <w:szCs w:val="18"/>
        </w:rPr>
        <w:t>ułożenie płyt z ubiciem,</w:t>
      </w:r>
    </w:p>
    <w:p w14:paraId="2E66F449" w14:textId="77777777" w:rsidR="00F7617C" w:rsidRPr="00145242" w:rsidRDefault="00F7617C" w:rsidP="00145242">
      <w:pPr>
        <w:spacing w:after="0"/>
        <w:rPr>
          <w:rFonts w:cstheme="minorHAnsi"/>
          <w:sz w:val="18"/>
          <w:szCs w:val="18"/>
        </w:rPr>
      </w:pPr>
      <w:r w:rsidRPr="00145242">
        <w:rPr>
          <w:rFonts w:cstheme="minorHAnsi"/>
          <w:sz w:val="18"/>
          <w:szCs w:val="18"/>
        </w:rPr>
        <w:t>wypełnienie szczelin między płytami,</w:t>
      </w:r>
    </w:p>
    <w:p w14:paraId="3EB65422" w14:textId="77777777" w:rsidR="00F7617C" w:rsidRPr="00145242" w:rsidRDefault="00F7617C" w:rsidP="00145242">
      <w:pPr>
        <w:spacing w:after="0"/>
        <w:rPr>
          <w:rFonts w:cstheme="minorHAnsi"/>
          <w:sz w:val="18"/>
          <w:szCs w:val="18"/>
        </w:rPr>
      </w:pPr>
      <w:r w:rsidRPr="00145242">
        <w:rPr>
          <w:rFonts w:cstheme="minorHAnsi"/>
          <w:sz w:val="18"/>
          <w:szCs w:val="18"/>
        </w:rPr>
        <w:t>wypełnienie szczelin dylatacyjnych (ewentualne),</w:t>
      </w:r>
    </w:p>
    <w:p w14:paraId="73C67E5B" w14:textId="77777777" w:rsidR="00F7617C" w:rsidRPr="00145242" w:rsidRDefault="00F7617C" w:rsidP="00145242">
      <w:pPr>
        <w:spacing w:after="0"/>
        <w:rPr>
          <w:rFonts w:cstheme="minorHAnsi"/>
          <w:sz w:val="18"/>
          <w:szCs w:val="18"/>
        </w:rPr>
      </w:pPr>
      <w:r w:rsidRPr="00145242">
        <w:rPr>
          <w:rFonts w:cstheme="minorHAnsi"/>
          <w:sz w:val="18"/>
          <w:szCs w:val="18"/>
        </w:rPr>
        <w:t>pielęgnacja nawierzchni i oddanie jej do użytku.</w:t>
      </w:r>
    </w:p>
    <w:p w14:paraId="20EA5961" w14:textId="77777777" w:rsidR="00F7617C" w:rsidRPr="00145242" w:rsidRDefault="00F7617C" w:rsidP="00145242">
      <w:pPr>
        <w:spacing w:after="0"/>
        <w:rPr>
          <w:rFonts w:cstheme="minorHAnsi"/>
          <w:sz w:val="18"/>
          <w:szCs w:val="18"/>
        </w:rPr>
      </w:pPr>
      <w:bookmarkStart w:id="1517" w:name="_Toc148955595"/>
      <w:r w:rsidRPr="00145242">
        <w:rPr>
          <w:rFonts w:cstheme="minorHAnsi"/>
          <w:sz w:val="18"/>
          <w:szCs w:val="18"/>
        </w:rPr>
        <w:t>5.3. Wykonanie koryta</w:t>
      </w:r>
      <w:bookmarkEnd w:id="1517"/>
    </w:p>
    <w:p w14:paraId="59739C81" w14:textId="77777777" w:rsidR="00F7617C" w:rsidRPr="00145242" w:rsidRDefault="00F7617C" w:rsidP="00145242">
      <w:pPr>
        <w:spacing w:after="0"/>
        <w:rPr>
          <w:rFonts w:cstheme="minorHAnsi"/>
          <w:sz w:val="18"/>
          <w:szCs w:val="18"/>
        </w:rPr>
      </w:pPr>
      <w:r w:rsidRPr="00145242">
        <w:rPr>
          <w:rFonts w:cstheme="minorHAnsi"/>
          <w:sz w:val="18"/>
          <w:szCs w:val="18"/>
        </w:rPr>
        <w:t>Koryto wykonane w podłożu z gruntu rodzimego lub nasypowego powinno być wyprofilowane zgodnie z projektowanymi spadkami podłużnymi i poprzecznymi chodnika oraz zgodnie z wymaganiami podanymi w OST D-04.01.01 [2]. Wskaźnik zagęszczenia koryta nie może być mniejszy od 0,97 według normalnej metody Proctora.</w:t>
      </w:r>
    </w:p>
    <w:p w14:paraId="4347D888" w14:textId="77777777" w:rsidR="00F7617C" w:rsidRPr="00145242" w:rsidRDefault="00F7617C" w:rsidP="00145242">
      <w:pPr>
        <w:spacing w:after="0"/>
        <w:rPr>
          <w:rFonts w:cstheme="minorHAnsi"/>
          <w:sz w:val="18"/>
          <w:szCs w:val="18"/>
        </w:rPr>
      </w:pPr>
      <w:r w:rsidRPr="00145242">
        <w:rPr>
          <w:rFonts w:cstheme="minorHAnsi"/>
          <w:sz w:val="18"/>
          <w:szCs w:val="18"/>
        </w:rPr>
        <w:t xml:space="preserve"> </w:t>
      </w:r>
      <w:bookmarkStart w:id="1518" w:name="_Toc148955596"/>
      <w:r w:rsidRPr="00145242">
        <w:rPr>
          <w:rFonts w:cstheme="minorHAnsi"/>
          <w:sz w:val="18"/>
          <w:szCs w:val="18"/>
        </w:rPr>
        <w:t>5.4. Warstwa odsączająca</w:t>
      </w:r>
      <w:bookmarkEnd w:id="1518"/>
    </w:p>
    <w:p w14:paraId="364AA0D0"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Jeżeli w dokumentacji projektowej przewidziana jest warstwa odsączająca pod chodnikiem, to jej wykonanie powinno być zgodne z warunkami określonymi  w OST             D-04.02.01 [3]. </w:t>
      </w:r>
    </w:p>
    <w:p w14:paraId="6808295F" w14:textId="77777777" w:rsidR="00F7617C" w:rsidRPr="00145242" w:rsidRDefault="00F7617C" w:rsidP="00145242">
      <w:pPr>
        <w:spacing w:after="0"/>
        <w:rPr>
          <w:rFonts w:cstheme="minorHAnsi"/>
          <w:sz w:val="18"/>
          <w:szCs w:val="18"/>
        </w:rPr>
      </w:pPr>
      <w:bookmarkStart w:id="1519" w:name="_Toc148955597"/>
      <w:r w:rsidRPr="00145242">
        <w:rPr>
          <w:rFonts w:cstheme="minorHAnsi"/>
          <w:sz w:val="18"/>
          <w:szCs w:val="18"/>
        </w:rPr>
        <w:t>5.5. Obramowanie nawierzchni</w:t>
      </w:r>
      <w:bookmarkEnd w:id="1519"/>
    </w:p>
    <w:p w14:paraId="1C280B3D" w14:textId="77777777" w:rsidR="00F7617C" w:rsidRPr="00145242" w:rsidRDefault="00F7617C" w:rsidP="00145242">
      <w:pPr>
        <w:spacing w:after="0"/>
        <w:rPr>
          <w:rFonts w:cstheme="minorHAnsi"/>
          <w:sz w:val="18"/>
          <w:szCs w:val="18"/>
        </w:rPr>
      </w:pPr>
      <w:r w:rsidRPr="00145242">
        <w:rPr>
          <w:rFonts w:cstheme="minorHAnsi"/>
          <w:sz w:val="18"/>
          <w:szCs w:val="18"/>
        </w:rPr>
        <w:t xml:space="preserve">Rodzaj obramowania chodnika powinien być zgodny z dokumentacją projektową i/lub ST. </w:t>
      </w:r>
    </w:p>
    <w:p w14:paraId="4743E1F3" w14:textId="77777777" w:rsidR="00F7617C" w:rsidRPr="00145242" w:rsidRDefault="00F7617C" w:rsidP="00145242">
      <w:pPr>
        <w:spacing w:after="0"/>
        <w:rPr>
          <w:rFonts w:cstheme="minorHAnsi"/>
          <w:sz w:val="18"/>
          <w:szCs w:val="18"/>
        </w:rPr>
      </w:pPr>
      <w:r w:rsidRPr="00145242">
        <w:rPr>
          <w:rFonts w:cstheme="minorHAnsi"/>
          <w:sz w:val="18"/>
          <w:szCs w:val="18"/>
        </w:rPr>
        <w:t xml:space="preserve">Jeżeli dokumentacja projektowa lub ST nie ustalają inaczej, to materiały do wykonania obramowania powinny odpowiadać wymaganiom pktu 2.4, a wykonanie obramowania powinno być zgodne z: </w:t>
      </w:r>
    </w:p>
    <w:p w14:paraId="1240095D" w14:textId="77777777" w:rsidR="00F7617C" w:rsidRPr="00145242" w:rsidRDefault="00F7617C" w:rsidP="00145242">
      <w:pPr>
        <w:spacing w:after="0"/>
        <w:rPr>
          <w:rFonts w:cstheme="minorHAnsi"/>
          <w:sz w:val="18"/>
          <w:szCs w:val="18"/>
        </w:rPr>
      </w:pPr>
      <w:r w:rsidRPr="00145242">
        <w:rPr>
          <w:rFonts w:cstheme="minorHAnsi"/>
          <w:sz w:val="18"/>
          <w:szCs w:val="18"/>
        </w:rPr>
        <w:t>a) OST D-08.01.01b [5] lub D-08.01.02a [6] dla obramowania z krawężników,</w:t>
      </w:r>
    </w:p>
    <w:p w14:paraId="3DB3DF58" w14:textId="77777777" w:rsidR="00F7617C" w:rsidRPr="00145242" w:rsidRDefault="00F7617C" w:rsidP="00145242">
      <w:pPr>
        <w:spacing w:after="0"/>
        <w:rPr>
          <w:rFonts w:cstheme="minorHAnsi"/>
          <w:sz w:val="18"/>
          <w:szCs w:val="18"/>
        </w:rPr>
      </w:pPr>
      <w:r w:rsidRPr="00145242">
        <w:rPr>
          <w:rFonts w:cstheme="minorHAnsi"/>
          <w:sz w:val="18"/>
          <w:szCs w:val="18"/>
        </w:rPr>
        <w:t xml:space="preserve">b) OST D-08.05.00 [7] i D-08.06.01 [8] dla obramowania ściekem lub opaską z innych materiałów. </w:t>
      </w:r>
    </w:p>
    <w:p w14:paraId="388C1367" w14:textId="77777777" w:rsidR="00F7617C" w:rsidRPr="00145242" w:rsidRDefault="00F7617C" w:rsidP="00145242">
      <w:pPr>
        <w:spacing w:after="0"/>
        <w:rPr>
          <w:rFonts w:cstheme="minorHAnsi"/>
          <w:sz w:val="18"/>
          <w:szCs w:val="18"/>
        </w:rPr>
      </w:pPr>
      <w:r w:rsidRPr="00145242">
        <w:rPr>
          <w:rFonts w:cstheme="minorHAnsi"/>
          <w:sz w:val="18"/>
          <w:szCs w:val="18"/>
        </w:rPr>
        <w:t>Obramowanie z obrzeży betonowych ustawia się na podłożu, które może stanowić rodzimy grunt piaszczysty lub podsypka (ława) ze żwiru lub piasku, o grubości warstwy od 3 do 5 cm po zagęszczeniu. Podsypkę (ławę) wykonuje się przez zasypanie uprzednio wykonanego koryta żwirem lub piaskiem i zagęszczenie z polewaniem wodą.</w:t>
      </w:r>
    </w:p>
    <w:p w14:paraId="70D1277D" w14:textId="77777777" w:rsidR="00F7617C" w:rsidRPr="00145242" w:rsidRDefault="00F7617C" w:rsidP="00145242">
      <w:pPr>
        <w:spacing w:after="0"/>
        <w:rPr>
          <w:rFonts w:cstheme="minorHAnsi"/>
          <w:sz w:val="18"/>
          <w:szCs w:val="18"/>
        </w:rPr>
      </w:pPr>
      <w:r w:rsidRPr="00145242">
        <w:rPr>
          <w:rFonts w:cstheme="minorHAnsi"/>
          <w:sz w:val="18"/>
          <w:szCs w:val="18"/>
        </w:rPr>
        <w:tab/>
        <w:t>Ustawienie powinno być w miejscu i ze światłem (odległością górnej powierzchni obrzeża od ciągu komunikacyjnego) zgodnym z ustaleniami dokumentacji projektowej. Zewnętrzna ściana obrzeża powinna być obsypana piaskiem, żwirem lub miejscowym gruntem przepuszczalnym, starannie ubitym.</w:t>
      </w:r>
    </w:p>
    <w:p w14:paraId="22E4D4C8" w14:textId="77777777" w:rsidR="00F7617C" w:rsidRPr="00145242" w:rsidRDefault="00F7617C" w:rsidP="00145242">
      <w:pPr>
        <w:spacing w:after="0"/>
        <w:rPr>
          <w:rFonts w:cstheme="minorHAnsi"/>
          <w:sz w:val="18"/>
          <w:szCs w:val="18"/>
        </w:rPr>
      </w:pPr>
      <w:r w:rsidRPr="00145242">
        <w:rPr>
          <w:rFonts w:cstheme="minorHAnsi"/>
          <w:sz w:val="18"/>
          <w:szCs w:val="18"/>
        </w:rPr>
        <w:t xml:space="preserve">                Spoiny nie powinny przekraczać szerokości 1 cm. Należy wypełnić je piaskiem lub zaprawą cementowo-piaskową w stosunku 1:2. Spoiny przed zalaniem należy oczyścić i zmyć wodą. Spoiny muszą być wypełnione całkowicie na pełną głębokość.</w:t>
      </w:r>
    </w:p>
    <w:p w14:paraId="3FC3C590" w14:textId="77777777" w:rsidR="00F7617C" w:rsidRPr="00145242" w:rsidRDefault="00F7617C" w:rsidP="00145242">
      <w:pPr>
        <w:spacing w:after="0"/>
        <w:rPr>
          <w:rFonts w:cstheme="minorHAnsi"/>
          <w:sz w:val="18"/>
          <w:szCs w:val="18"/>
        </w:rPr>
      </w:pPr>
      <w:r w:rsidRPr="00145242">
        <w:rPr>
          <w:rFonts w:cstheme="minorHAnsi"/>
          <w:sz w:val="18"/>
          <w:szCs w:val="18"/>
        </w:rPr>
        <w:t xml:space="preserve">Obramowanie należy wykonać przed przystąpieniem do układania płyt chodnikowych. Przed wykonaniem obramowania zaleca się ułożenie jednego rzędu płyt w celu ustalenia szerokości chodnika i prawidłowej lokalizacji obrzeża. </w:t>
      </w:r>
    </w:p>
    <w:p w14:paraId="547EF509" w14:textId="77777777" w:rsidR="00F7617C" w:rsidRPr="00145242" w:rsidRDefault="00F7617C" w:rsidP="00145242">
      <w:pPr>
        <w:spacing w:after="0"/>
        <w:rPr>
          <w:rFonts w:cstheme="minorHAnsi"/>
          <w:sz w:val="18"/>
          <w:szCs w:val="18"/>
        </w:rPr>
      </w:pPr>
      <w:bookmarkStart w:id="1520" w:name="_Toc148955598"/>
      <w:r w:rsidRPr="00145242">
        <w:rPr>
          <w:rFonts w:cstheme="minorHAnsi"/>
          <w:sz w:val="18"/>
          <w:szCs w:val="18"/>
        </w:rPr>
        <w:t>5.5. Podsypka</w:t>
      </w:r>
      <w:bookmarkEnd w:id="1520"/>
    </w:p>
    <w:p w14:paraId="258B3E4D" w14:textId="77777777" w:rsidR="00F7617C" w:rsidRPr="00145242" w:rsidRDefault="00F7617C" w:rsidP="00145242">
      <w:pPr>
        <w:spacing w:after="0"/>
        <w:rPr>
          <w:rFonts w:cstheme="minorHAnsi"/>
          <w:sz w:val="18"/>
          <w:szCs w:val="18"/>
        </w:rPr>
      </w:pPr>
      <w:r w:rsidRPr="00145242">
        <w:rPr>
          <w:rFonts w:cstheme="minorHAnsi"/>
          <w:b/>
          <w:sz w:val="18"/>
          <w:szCs w:val="18"/>
        </w:rPr>
        <w:t>5.5.1.</w:t>
      </w:r>
      <w:r w:rsidRPr="00145242">
        <w:rPr>
          <w:rFonts w:cstheme="minorHAnsi"/>
          <w:sz w:val="18"/>
          <w:szCs w:val="18"/>
        </w:rPr>
        <w:t xml:space="preserve"> Wymagania ogólne </w:t>
      </w:r>
    </w:p>
    <w:p w14:paraId="69E1D641" w14:textId="77777777" w:rsidR="00F7617C" w:rsidRPr="00145242" w:rsidRDefault="00F7617C" w:rsidP="00145242">
      <w:pPr>
        <w:spacing w:after="0"/>
        <w:rPr>
          <w:rFonts w:cstheme="minorHAnsi"/>
          <w:sz w:val="18"/>
          <w:szCs w:val="18"/>
        </w:rPr>
      </w:pPr>
      <w:r w:rsidRPr="00145242">
        <w:rPr>
          <w:rFonts w:cstheme="minorHAnsi"/>
          <w:sz w:val="18"/>
          <w:szCs w:val="18"/>
        </w:rPr>
        <w:t>Rodzaj zastosowanej podyspki powinien być zgodny z dokumentacją projektową i/lub ST. Zaleca się stosowanie podsypki zgodnie z zasadami podanymi w pkcie 2.3.1.</w:t>
      </w:r>
    </w:p>
    <w:p w14:paraId="17E563FE" w14:textId="77777777" w:rsidR="00F7617C" w:rsidRPr="00145242" w:rsidRDefault="00F7617C" w:rsidP="00145242">
      <w:pPr>
        <w:spacing w:after="0"/>
        <w:rPr>
          <w:rFonts w:cstheme="minorHAnsi"/>
          <w:sz w:val="18"/>
          <w:szCs w:val="18"/>
        </w:rPr>
      </w:pPr>
      <w:r w:rsidRPr="00145242">
        <w:rPr>
          <w:rFonts w:cstheme="minorHAnsi"/>
          <w:sz w:val="18"/>
          <w:szCs w:val="18"/>
        </w:rPr>
        <w:tab/>
        <w:t>Grubość podsypki (piaskowej lub cementowo-piaskowej) powinna wynosić po zagęszczeniu 3</w:t>
      </w:r>
      <w:r w:rsidRPr="00145242">
        <w:rPr>
          <w:rFonts w:cstheme="minorHAnsi"/>
          <w:sz w:val="18"/>
          <w:szCs w:val="18"/>
        </w:rPr>
        <w:sym w:font="Symbol" w:char="F0B8"/>
      </w:r>
      <w:r w:rsidRPr="00145242">
        <w:rPr>
          <w:rFonts w:cstheme="minorHAnsi"/>
          <w:sz w:val="18"/>
          <w:szCs w:val="18"/>
        </w:rPr>
        <w:t xml:space="preserve">5 cm, a wymagania dla materiałów na podsypkę powinny być zgodne z pktem 2.3. Dopuszczalne odchyłki od zaprojektowanej grubości podsypki nie powinny przekraczać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1 cm"/>
        </w:smartTagP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 xml:space="preserve"> (ale nie powinna być cieńsza niż </w:t>
        </w:r>
        <w:smartTag w:uri="urn:schemas-microsoft-com:office:smarttags" w:element="metricconverter">
          <w:smartTagPr>
            <w:attr w:name="ProductID" w:val="3 cm"/>
          </w:smartTagPr>
          <w:r w:rsidRPr="00145242">
            <w:rPr>
              <w:rFonts w:cstheme="minorHAnsi"/>
              <w:sz w:val="18"/>
              <w:szCs w:val="18"/>
            </w:rPr>
            <w:t>3 cm</w:t>
          </w:r>
        </w:smartTag>
        <w:r w:rsidRPr="00145242">
          <w:rPr>
            <w:rFonts w:cstheme="minorHAnsi"/>
            <w:sz w:val="18"/>
            <w:szCs w:val="18"/>
          </w:rPr>
          <w:t>)</w:t>
        </w:r>
      </w:smartTag>
      <w:r w:rsidRPr="00145242">
        <w:rPr>
          <w:rFonts w:cstheme="minorHAnsi"/>
          <w:sz w:val="18"/>
          <w:szCs w:val="18"/>
        </w:rPr>
        <w:t xml:space="preserve">. W celu uzyskania właściwej grubości nawierzchni, grubość podsypki przed ubiciem nawierzchni powinna przekraczać grubość projektowaną o około 1÷2 cm.  </w:t>
      </w:r>
    </w:p>
    <w:p w14:paraId="5639BBB9" w14:textId="77777777" w:rsidR="00F7617C" w:rsidRPr="00145242" w:rsidRDefault="00F7617C" w:rsidP="00145242">
      <w:pPr>
        <w:spacing w:after="0"/>
        <w:rPr>
          <w:rFonts w:cstheme="minorHAnsi"/>
          <w:sz w:val="18"/>
          <w:szCs w:val="18"/>
        </w:rPr>
      </w:pPr>
      <w:r w:rsidRPr="00145242">
        <w:rPr>
          <w:rFonts w:cstheme="minorHAnsi"/>
          <w:sz w:val="18"/>
          <w:szCs w:val="18"/>
        </w:rPr>
        <w:t xml:space="preserve">Rozścielona podsypka powinna być wyprofilowana. Wyrównana płaszczyzna podsypki musi mieć te same nachylenia poprzeczne i podłużne co późniejsza nawierzchnia z ułożonych płyt brukowych. </w:t>
      </w:r>
    </w:p>
    <w:p w14:paraId="7FE387BD" w14:textId="77777777" w:rsidR="00F7617C" w:rsidRPr="00145242" w:rsidRDefault="00F7617C" w:rsidP="00145242">
      <w:pPr>
        <w:spacing w:after="0"/>
        <w:rPr>
          <w:rFonts w:cstheme="minorHAnsi"/>
          <w:sz w:val="18"/>
          <w:szCs w:val="18"/>
        </w:rPr>
      </w:pPr>
      <w:r w:rsidRPr="00145242">
        <w:rPr>
          <w:rFonts w:cstheme="minorHAnsi"/>
          <w:b/>
          <w:sz w:val="18"/>
          <w:szCs w:val="18"/>
        </w:rPr>
        <w:t>5.5.2.</w:t>
      </w:r>
      <w:r w:rsidRPr="00145242">
        <w:rPr>
          <w:rFonts w:cstheme="minorHAnsi"/>
          <w:sz w:val="18"/>
          <w:szCs w:val="18"/>
        </w:rPr>
        <w:t xml:space="preserve"> Szczególne wymagania dla podsypki cementowo-piaskowej</w:t>
      </w:r>
    </w:p>
    <w:p w14:paraId="56DB4E34" w14:textId="77777777" w:rsidR="00F7617C" w:rsidRPr="00145242" w:rsidRDefault="00F7617C" w:rsidP="00145242">
      <w:pPr>
        <w:spacing w:after="0"/>
        <w:rPr>
          <w:rFonts w:cstheme="minorHAnsi"/>
          <w:sz w:val="18"/>
          <w:szCs w:val="18"/>
        </w:rPr>
      </w:pPr>
      <w:r w:rsidRPr="00145242">
        <w:rPr>
          <w:rFonts w:cstheme="minorHAnsi"/>
          <w:sz w:val="18"/>
          <w:szCs w:val="18"/>
        </w:rPr>
        <w:t xml:space="preserve">Ułożenie nawierzchni z płyt na podsypce cementowo-piaskowej zaleca się wykonywać przy temperaturze otoczenia nie niższej niż +5°C. Dopuszcza się wykonanie nawierzchni, jeśli w ciągu dnia temperatura utrzymuje się w granicach od 0°C do +5°C, przy czym jeśli w nocy spodziewane są przymrozki płyty należy zabezpieczyć materiałami o złym przewodnictwie ciepła (np. matami ze słomy, papą itp.). </w:t>
      </w:r>
    </w:p>
    <w:p w14:paraId="3653F423" w14:textId="77777777" w:rsidR="00F7617C" w:rsidRPr="00145242" w:rsidRDefault="00F7617C" w:rsidP="00145242">
      <w:pPr>
        <w:spacing w:after="0"/>
        <w:rPr>
          <w:rFonts w:cstheme="minorHAnsi"/>
          <w:sz w:val="18"/>
          <w:szCs w:val="18"/>
        </w:rPr>
      </w:pPr>
      <w:r w:rsidRPr="00145242">
        <w:rPr>
          <w:rFonts w:cstheme="minorHAnsi"/>
          <w:sz w:val="18"/>
          <w:szCs w:val="18"/>
        </w:rPr>
        <w:t>Podsypkę cementowo-piaskową przygotowuje się w betoniarkach, a następnie rozściela się na uprzednio zwilżonej podbudowie, przy zachowaniu:</w:t>
      </w:r>
    </w:p>
    <w:p w14:paraId="4DC9B4FC" w14:textId="77777777" w:rsidR="00F7617C" w:rsidRPr="00145242" w:rsidRDefault="00F7617C" w:rsidP="00145242">
      <w:pPr>
        <w:spacing w:after="0"/>
        <w:rPr>
          <w:rFonts w:cstheme="minorHAnsi"/>
          <w:sz w:val="18"/>
          <w:szCs w:val="18"/>
        </w:rPr>
      </w:pPr>
      <w:r w:rsidRPr="00145242">
        <w:rPr>
          <w:rFonts w:cstheme="minorHAnsi"/>
          <w:sz w:val="18"/>
          <w:szCs w:val="18"/>
        </w:rPr>
        <w:t>współczynnika wodnocementowego od 0,25 do 0,35,</w:t>
      </w:r>
    </w:p>
    <w:p w14:paraId="4E311252" w14:textId="77777777" w:rsidR="00F7617C" w:rsidRPr="00145242" w:rsidRDefault="00F7617C" w:rsidP="00145242">
      <w:pPr>
        <w:spacing w:after="0"/>
        <w:rPr>
          <w:rFonts w:cstheme="minorHAnsi"/>
          <w:sz w:val="18"/>
          <w:szCs w:val="18"/>
        </w:rPr>
      </w:pPr>
      <w:r w:rsidRPr="00145242">
        <w:rPr>
          <w:rFonts w:cstheme="minorHAnsi"/>
          <w:sz w:val="18"/>
          <w:szCs w:val="18"/>
        </w:rPr>
        <w:t>wytrzymałości na ściskanie nie mniejszej niż R</w:t>
      </w:r>
      <w:r w:rsidRPr="00145242">
        <w:rPr>
          <w:rFonts w:cstheme="minorHAnsi"/>
          <w:sz w:val="18"/>
          <w:szCs w:val="18"/>
          <w:vertAlign w:val="subscript"/>
        </w:rPr>
        <w:t>7</w:t>
      </w:r>
      <w:r w:rsidRPr="00145242">
        <w:rPr>
          <w:rFonts w:cstheme="minorHAnsi"/>
          <w:sz w:val="18"/>
          <w:szCs w:val="18"/>
        </w:rPr>
        <w:t xml:space="preserve"> = 10 MPa, R</w:t>
      </w:r>
      <w:r w:rsidRPr="00145242">
        <w:rPr>
          <w:rFonts w:cstheme="minorHAnsi"/>
          <w:sz w:val="18"/>
          <w:szCs w:val="18"/>
          <w:vertAlign w:val="subscript"/>
        </w:rPr>
        <w:t>28</w:t>
      </w:r>
      <w:r w:rsidRPr="00145242">
        <w:rPr>
          <w:rFonts w:cstheme="minorHAnsi"/>
          <w:sz w:val="18"/>
          <w:szCs w:val="18"/>
        </w:rPr>
        <w:t xml:space="preserve"> = 14 MPa.</w:t>
      </w:r>
    </w:p>
    <w:p w14:paraId="4B98A769" w14:textId="77777777" w:rsidR="00F7617C" w:rsidRPr="00145242" w:rsidRDefault="00F7617C" w:rsidP="00145242">
      <w:pPr>
        <w:spacing w:after="0"/>
        <w:rPr>
          <w:rFonts w:cstheme="minorHAnsi"/>
          <w:sz w:val="18"/>
          <w:szCs w:val="18"/>
        </w:rPr>
      </w:pPr>
      <w:r w:rsidRPr="00145242">
        <w:rPr>
          <w:rFonts w:cstheme="minorHAnsi"/>
          <w:sz w:val="18"/>
          <w:szCs w:val="18"/>
        </w:rPr>
        <w:t xml:space="preserve">W praktyce, wilgotność układanej podsypki powinna być taka, aby po ściśnięciu podsypki w dłoni podsypka nie rozsypywała się i nie było na dłoni śladów wody, a po naciśnięciu palcami podsypka rozsypywała się.  </w:t>
      </w:r>
    </w:p>
    <w:p w14:paraId="3A5B35E5" w14:textId="77777777" w:rsidR="00F7617C" w:rsidRPr="00145242" w:rsidRDefault="00F7617C" w:rsidP="00145242">
      <w:pPr>
        <w:spacing w:after="0"/>
        <w:rPr>
          <w:rFonts w:cstheme="minorHAnsi"/>
          <w:sz w:val="18"/>
          <w:szCs w:val="18"/>
        </w:rPr>
      </w:pPr>
      <w:r w:rsidRPr="00145242">
        <w:rPr>
          <w:rFonts w:cstheme="minorHAnsi"/>
          <w:sz w:val="18"/>
          <w:szCs w:val="18"/>
        </w:rPr>
        <w:t xml:space="preserve">Rozścielenie podsypki cementowo-piaskowej powinno wyprzedzać układanie nawierzchni z elementów prefabrykowanych od 3 do </w:t>
      </w:r>
      <w:smartTag w:uri="urn:schemas-microsoft-com:office:smarttags" w:element="metricconverter">
        <w:smartTagPr>
          <w:attr w:name="ProductID" w:val="4 m"/>
        </w:smartTagPr>
        <w:r w:rsidRPr="00145242">
          <w:rPr>
            <w:rFonts w:cstheme="minorHAnsi"/>
            <w:sz w:val="18"/>
            <w:szCs w:val="18"/>
          </w:rPr>
          <w:t>4 m</w:t>
        </w:r>
      </w:smartTag>
      <w:r w:rsidRPr="00145242">
        <w:rPr>
          <w:rFonts w:cstheme="minorHAnsi"/>
          <w:sz w:val="18"/>
          <w:szCs w:val="18"/>
        </w:rPr>
        <w:t xml:space="preserve">. </w:t>
      </w:r>
    </w:p>
    <w:p w14:paraId="582F685C" w14:textId="77777777" w:rsidR="00F7617C" w:rsidRPr="00145242" w:rsidRDefault="00F7617C" w:rsidP="00145242">
      <w:pPr>
        <w:spacing w:after="0"/>
        <w:rPr>
          <w:rFonts w:cstheme="minorHAnsi"/>
          <w:sz w:val="18"/>
          <w:szCs w:val="18"/>
        </w:rPr>
      </w:pPr>
      <w:r w:rsidRPr="00145242">
        <w:rPr>
          <w:rFonts w:cstheme="minorHAnsi"/>
          <w:sz w:val="18"/>
          <w:szCs w:val="18"/>
        </w:rPr>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płyt o około </w:t>
      </w:r>
      <w:smartTag w:uri="urn:schemas-microsoft-com:office:smarttags" w:element="metricconverter">
        <w:smartTagPr>
          <w:attr w:name="ProductID" w:val="20 m"/>
        </w:smartTagPr>
        <w:r w:rsidRPr="00145242">
          <w:rPr>
            <w:rFonts w:cstheme="minorHAnsi"/>
            <w:sz w:val="18"/>
            <w:szCs w:val="18"/>
          </w:rPr>
          <w:t>20 m</w:t>
        </w:r>
      </w:smartTag>
      <w:r w:rsidRPr="00145242">
        <w:rPr>
          <w:rFonts w:cstheme="minorHAnsi"/>
          <w:sz w:val="18"/>
          <w:szCs w:val="18"/>
        </w:rPr>
        <w:t>.</w:t>
      </w:r>
    </w:p>
    <w:p w14:paraId="2DC366EB" w14:textId="77777777" w:rsidR="00F7617C" w:rsidRPr="00145242" w:rsidRDefault="00F7617C" w:rsidP="00145242">
      <w:pPr>
        <w:spacing w:after="0"/>
        <w:rPr>
          <w:rFonts w:cstheme="minorHAnsi"/>
          <w:sz w:val="18"/>
          <w:szCs w:val="18"/>
        </w:rPr>
      </w:pPr>
      <w:r w:rsidRPr="00145242">
        <w:rPr>
          <w:rFonts w:cstheme="minorHAnsi"/>
          <w:sz w:val="18"/>
          <w:szCs w:val="18"/>
        </w:rPr>
        <w:t xml:space="preserve">Całkowite ubicie nawierzchni i wypełnienie spoin zaprawą musi być zakończone przed rozpoczęciem wiązania cementu w podsypce.  </w:t>
      </w:r>
    </w:p>
    <w:p w14:paraId="3C500283" w14:textId="77777777" w:rsidR="00F7617C" w:rsidRPr="00145242" w:rsidRDefault="00F7617C" w:rsidP="00145242">
      <w:pPr>
        <w:spacing w:after="0"/>
        <w:rPr>
          <w:rFonts w:cstheme="minorHAnsi"/>
          <w:sz w:val="18"/>
          <w:szCs w:val="18"/>
        </w:rPr>
      </w:pPr>
      <w:r w:rsidRPr="00145242">
        <w:rPr>
          <w:rFonts w:cstheme="minorHAnsi"/>
          <w:b/>
          <w:sz w:val="18"/>
          <w:szCs w:val="18"/>
        </w:rPr>
        <w:t>5.5.3.</w:t>
      </w:r>
      <w:r w:rsidRPr="00145242">
        <w:rPr>
          <w:rFonts w:cstheme="minorHAnsi"/>
          <w:sz w:val="18"/>
          <w:szCs w:val="18"/>
        </w:rPr>
        <w:t xml:space="preserve"> Warstwa z zaprawy podkładowo-drenażowej</w:t>
      </w:r>
    </w:p>
    <w:p w14:paraId="647D3DD2" w14:textId="77777777" w:rsidR="00F7617C" w:rsidRPr="00145242" w:rsidRDefault="00F7617C" w:rsidP="00145242">
      <w:pPr>
        <w:spacing w:after="0"/>
        <w:rPr>
          <w:rFonts w:cstheme="minorHAnsi"/>
          <w:sz w:val="18"/>
          <w:szCs w:val="18"/>
        </w:rPr>
      </w:pPr>
      <w:r w:rsidRPr="00145242">
        <w:rPr>
          <w:rFonts w:cstheme="minorHAnsi"/>
          <w:b/>
          <w:sz w:val="18"/>
          <w:szCs w:val="18"/>
        </w:rPr>
        <w:tab/>
      </w:r>
      <w:r w:rsidRPr="00145242">
        <w:rPr>
          <w:rFonts w:cstheme="minorHAnsi"/>
          <w:sz w:val="18"/>
          <w:szCs w:val="18"/>
        </w:rPr>
        <w:t xml:space="preserve">Jeżeli w dokumentacji projektowej przewidziana jest warstwa z zaprawy podkładowo-drenażowej pod chodnikiem, to jej wykonanie powinno być zgodne z zaleceniami producenta zaprawy. Zwykle układana zaprawa powinna mieć konsystencję wilgotną, a ułożona warstwa powinna mieć grubość od 5 do </w:t>
      </w:r>
      <w:smartTag w:uri="urn:schemas-microsoft-com:office:smarttags" w:element="metricconverter">
        <w:smartTagPr>
          <w:attr w:name="ProductID" w:val="20 cm"/>
        </w:smartTagPr>
        <w:r w:rsidRPr="00145242">
          <w:rPr>
            <w:rFonts w:cstheme="minorHAnsi"/>
            <w:sz w:val="18"/>
            <w:szCs w:val="18"/>
          </w:rPr>
          <w:t>20 cm</w:t>
        </w:r>
      </w:smartTag>
      <w:r w:rsidRPr="00145242">
        <w:rPr>
          <w:rFonts w:cstheme="minorHAnsi"/>
          <w:sz w:val="18"/>
          <w:szCs w:val="18"/>
        </w:rPr>
        <w:t xml:space="preserve">. Płyty należy układać zanim zaprawa stwardniej (metodą mokre na mokre).   </w:t>
      </w:r>
    </w:p>
    <w:p w14:paraId="33B98026" w14:textId="77777777" w:rsidR="00F7617C" w:rsidRPr="00145242" w:rsidRDefault="00F7617C" w:rsidP="00145242">
      <w:pPr>
        <w:spacing w:after="0"/>
        <w:rPr>
          <w:rFonts w:cstheme="minorHAnsi"/>
          <w:sz w:val="18"/>
          <w:szCs w:val="18"/>
        </w:rPr>
      </w:pPr>
      <w:bookmarkStart w:id="1521" w:name="_Toc148955599"/>
      <w:r w:rsidRPr="00145242">
        <w:rPr>
          <w:rFonts w:cstheme="minorHAnsi"/>
          <w:sz w:val="18"/>
          <w:szCs w:val="18"/>
        </w:rPr>
        <w:t>5.6. Wykonanie chodnika z betonowych płyt brukowych</w:t>
      </w:r>
      <w:bookmarkEnd w:id="1521"/>
    </w:p>
    <w:p w14:paraId="6E7609FE" w14:textId="77777777" w:rsidR="00F7617C" w:rsidRPr="00145242" w:rsidRDefault="00F7617C" w:rsidP="00145242">
      <w:pPr>
        <w:spacing w:after="0"/>
        <w:rPr>
          <w:rFonts w:cstheme="minorHAnsi"/>
          <w:sz w:val="18"/>
          <w:szCs w:val="18"/>
        </w:rPr>
      </w:pPr>
      <w:r w:rsidRPr="00145242">
        <w:rPr>
          <w:rFonts w:cstheme="minorHAnsi"/>
          <w:b/>
          <w:sz w:val="18"/>
          <w:szCs w:val="18"/>
        </w:rPr>
        <w:t>5.6.1.</w:t>
      </w:r>
      <w:r w:rsidRPr="00145242">
        <w:rPr>
          <w:rFonts w:cstheme="minorHAnsi"/>
          <w:sz w:val="18"/>
          <w:szCs w:val="18"/>
        </w:rPr>
        <w:t xml:space="preserve"> Układanie płyt</w:t>
      </w:r>
    </w:p>
    <w:p w14:paraId="416A4D75"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Na przygotowanej podsypce płyty należy układać wg wzoru określonego w dokumentacji projektowej, z zachowaniem odstępu między płytami od 3mm do </w:t>
      </w:r>
      <w:smartTag w:uri="urn:schemas-microsoft-com:office:smarttags" w:element="metricconverter">
        <w:smartTagPr>
          <w:attr w:name="ProductID" w:val="8 mm"/>
        </w:smartTagPr>
        <w:r w:rsidRPr="00145242">
          <w:rPr>
            <w:rFonts w:cstheme="minorHAnsi"/>
            <w:sz w:val="18"/>
            <w:szCs w:val="18"/>
          </w:rPr>
          <w:t>8 mm</w:t>
        </w:r>
      </w:smartTag>
      <w:r w:rsidRPr="00145242">
        <w:rPr>
          <w:rFonts w:cstheme="minorHAnsi"/>
          <w:sz w:val="18"/>
          <w:szCs w:val="18"/>
        </w:rPr>
        <w:t xml:space="preserve"> na prostej i do </w:t>
      </w:r>
      <w:smartTag w:uri="urn:schemas-microsoft-com:office:smarttags" w:element="metricconverter">
        <w:smartTagPr>
          <w:attr w:name="ProductID" w:val="3 cm"/>
        </w:smartTagPr>
        <w:r w:rsidRPr="00145242">
          <w:rPr>
            <w:rFonts w:cstheme="minorHAnsi"/>
            <w:sz w:val="18"/>
            <w:szCs w:val="18"/>
          </w:rPr>
          <w:t>3 cm</w:t>
        </w:r>
      </w:smartTag>
      <w:r w:rsidRPr="00145242">
        <w:rPr>
          <w:rFonts w:cstheme="minorHAnsi"/>
          <w:sz w:val="18"/>
          <w:szCs w:val="18"/>
        </w:rPr>
        <w:t xml:space="preserve"> na łukach.   </w:t>
      </w:r>
    </w:p>
    <w:p w14:paraId="262A68D5" w14:textId="77777777" w:rsidR="00F7617C" w:rsidRPr="00145242" w:rsidRDefault="00F7617C" w:rsidP="00145242">
      <w:pPr>
        <w:spacing w:after="0"/>
        <w:rPr>
          <w:rFonts w:cstheme="minorHAnsi"/>
          <w:sz w:val="18"/>
          <w:szCs w:val="18"/>
        </w:rPr>
      </w:pPr>
      <w:r w:rsidRPr="00145242">
        <w:rPr>
          <w:rFonts w:cstheme="minorHAnsi"/>
          <w:sz w:val="18"/>
          <w:szCs w:val="18"/>
        </w:rPr>
        <w:t>Płyty przy krawężnikach należy układać w taki sposób, aby ich górna krawędź znajdowała się kilka milimetrów powyżej górnej krawędzi krawężnika.</w:t>
      </w:r>
    </w:p>
    <w:p w14:paraId="4404795D" w14:textId="77777777" w:rsidR="00F7617C" w:rsidRPr="00145242" w:rsidRDefault="00F7617C" w:rsidP="00145242">
      <w:pPr>
        <w:spacing w:after="0"/>
        <w:rPr>
          <w:rFonts w:cstheme="minorHAnsi"/>
          <w:sz w:val="18"/>
          <w:szCs w:val="18"/>
        </w:rPr>
      </w:pPr>
      <w:r w:rsidRPr="00145242">
        <w:rPr>
          <w:rFonts w:cstheme="minorHAnsi"/>
          <w:sz w:val="18"/>
          <w:szCs w:val="18"/>
        </w:rPr>
        <w:tab/>
        <w:t>Przy urządzeniach naziemnych uzbrojenia podziemnego płyty odpowiednio docięte należy układać w jednym poziomie, regulując wysokość urządzeń naziemnych do poziomu chodnika.</w:t>
      </w:r>
    </w:p>
    <w:p w14:paraId="7AB0B149"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Płyty na łukach o promieniu ponad </w:t>
      </w:r>
      <w:smartTag w:uri="urn:schemas-microsoft-com:office:smarttags" w:element="metricconverter">
        <w:smartTagPr>
          <w:attr w:name="ProductID" w:val="30 m"/>
        </w:smartTagPr>
        <w:r w:rsidRPr="00145242">
          <w:rPr>
            <w:rFonts w:cstheme="minorHAnsi"/>
            <w:sz w:val="18"/>
            <w:szCs w:val="18"/>
          </w:rPr>
          <w:t>30 m</w:t>
        </w:r>
      </w:smartTag>
      <w:r w:rsidRPr="00145242">
        <w:rPr>
          <w:rFonts w:cstheme="minorHAnsi"/>
          <w:sz w:val="18"/>
          <w:szCs w:val="18"/>
        </w:rPr>
        <w:t xml:space="preserve"> należy tak układać, aby spoiny rozszerzały się wachlarzowo. Płyty mogą być przycinane.</w:t>
      </w:r>
    </w:p>
    <w:p w14:paraId="678E28D1"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Płyty na łukach o promieniu do </w:t>
      </w:r>
      <w:smartTag w:uri="urn:schemas-microsoft-com:office:smarttags" w:element="metricconverter">
        <w:smartTagPr>
          <w:attr w:name="ProductID" w:val="30 m"/>
        </w:smartTagPr>
        <w:r w:rsidRPr="00145242">
          <w:rPr>
            <w:rFonts w:cstheme="minorHAnsi"/>
            <w:sz w:val="18"/>
            <w:szCs w:val="18"/>
          </w:rPr>
          <w:t>30 m</w:t>
        </w:r>
      </w:smartTag>
      <w:r w:rsidRPr="00145242">
        <w:rPr>
          <w:rFonts w:cstheme="minorHAnsi"/>
          <w:sz w:val="18"/>
          <w:szCs w:val="18"/>
        </w:rPr>
        <w:t xml:space="preserve"> powinny być układane w odcinkach prostych, łączących się przy użyciu trójkątów lub trapezów wykonanych z płyt odpowiednio docinanych. Wielkość trójkątów dostosować należy do szerokości chodnika i promienia łuku. </w:t>
      </w:r>
    </w:p>
    <w:p w14:paraId="53C0B7F6" w14:textId="77777777" w:rsidR="00F7617C" w:rsidRPr="00145242" w:rsidRDefault="00F7617C" w:rsidP="00145242">
      <w:pPr>
        <w:spacing w:after="0"/>
        <w:rPr>
          <w:rFonts w:cstheme="minorHAnsi"/>
          <w:sz w:val="18"/>
          <w:szCs w:val="18"/>
        </w:rPr>
      </w:pPr>
      <w:r w:rsidRPr="00145242">
        <w:rPr>
          <w:rFonts w:cstheme="minorHAnsi"/>
          <w:sz w:val="18"/>
          <w:szCs w:val="18"/>
        </w:rPr>
        <w:t xml:space="preserve">Podczas układania chodnika stanowisko pracy powinno się znajdować na już ułożonej nawierzchni. Płyty brukowe  nie powinny być ściśle do siebie dociskane, aby umożliwić ewentualne konieczne wyrównanie linii bruku podczas układania. Mniej więcej co </w:t>
      </w:r>
      <w:smartTag w:uri="urn:schemas-microsoft-com:office:smarttags" w:element="metricconverter">
        <w:smartTagPr>
          <w:attr w:name="ProductID" w:val="2 m"/>
        </w:smartTagPr>
        <w:r w:rsidRPr="00145242">
          <w:rPr>
            <w:rFonts w:cstheme="minorHAnsi"/>
            <w:sz w:val="18"/>
            <w:szCs w:val="18"/>
          </w:rPr>
          <w:t>2 m</w:t>
        </w:r>
      </w:smartTag>
      <w:r w:rsidRPr="00145242">
        <w:rPr>
          <w:rFonts w:cstheme="minorHAnsi"/>
          <w:sz w:val="18"/>
          <w:szCs w:val="18"/>
        </w:rPr>
        <w:t xml:space="preserve"> należy sprawdzać za pomocą sznurka prawidłowość przebiegu linii spoin bruku. Jeżeli linie są nierówne, trzeba położenie rzędów poprawić. Należy również sprawdzić prostopadłość linii.</w:t>
      </w:r>
    </w:p>
    <w:p w14:paraId="235E30A3" w14:textId="77777777" w:rsidR="00F7617C" w:rsidRPr="00145242" w:rsidRDefault="00F7617C" w:rsidP="00145242">
      <w:pPr>
        <w:spacing w:after="0"/>
        <w:rPr>
          <w:rFonts w:cstheme="minorHAnsi"/>
          <w:sz w:val="18"/>
          <w:szCs w:val="18"/>
        </w:rPr>
      </w:pPr>
      <w:r w:rsidRPr="00145242">
        <w:rPr>
          <w:rFonts w:cstheme="minorHAnsi"/>
          <w:sz w:val="18"/>
          <w:szCs w:val="18"/>
        </w:rPr>
        <w:t xml:space="preserve">Każdą płytę należy po ułożeniu wypoziomować za pomocą gumowego młotka.  </w:t>
      </w:r>
    </w:p>
    <w:p w14:paraId="6F7C8FA4" w14:textId="77777777" w:rsidR="00F7617C" w:rsidRPr="00145242" w:rsidRDefault="00F7617C" w:rsidP="00145242">
      <w:pPr>
        <w:spacing w:after="0"/>
        <w:rPr>
          <w:rFonts w:cstheme="minorHAnsi"/>
          <w:sz w:val="18"/>
          <w:szCs w:val="18"/>
        </w:rPr>
      </w:pPr>
      <w:r w:rsidRPr="00145242">
        <w:rPr>
          <w:rFonts w:cstheme="minorHAnsi"/>
          <w:sz w:val="18"/>
          <w:szCs w:val="18"/>
        </w:rPr>
        <w:t xml:space="preserve">Powierzchnia płyt położonych w sąsiedztwie urządzeń infrastruktury technicznej (np. studzienek, włazów itp.) powinna po ubiciu nawierzchni wystawać od </w:t>
      </w:r>
      <w:smartTag w:uri="urn:schemas-microsoft-com:office:smarttags" w:element="metricconverter">
        <w:smartTagPr>
          <w:attr w:name="ProductID" w:val="3 mm"/>
        </w:smartTagPr>
        <w:r w:rsidRPr="00145242">
          <w:rPr>
            <w:rFonts w:cstheme="minorHAnsi"/>
            <w:sz w:val="18"/>
            <w:szCs w:val="18"/>
          </w:rPr>
          <w:t>3 mm</w:t>
        </w:r>
      </w:smartTag>
      <w:r w:rsidRPr="00145242">
        <w:rPr>
          <w:rFonts w:cstheme="minorHAnsi"/>
          <w:sz w:val="18"/>
          <w:szCs w:val="18"/>
        </w:rPr>
        <w:t xml:space="preserve"> do </w:t>
      </w:r>
      <w:smartTag w:uri="urn:schemas-microsoft-com:office:smarttags" w:element="metricconverter">
        <w:smartTagPr>
          <w:attr w:name="ProductID" w:val="5 mm"/>
        </w:smartTagPr>
        <w:r w:rsidRPr="00145242">
          <w:rPr>
            <w:rFonts w:cstheme="minorHAnsi"/>
            <w:sz w:val="18"/>
            <w:szCs w:val="18"/>
          </w:rPr>
          <w:t>5 mm</w:t>
        </w:r>
      </w:smartTag>
      <w:r w:rsidRPr="00145242">
        <w:rPr>
          <w:rFonts w:cstheme="minorHAnsi"/>
          <w:sz w:val="18"/>
          <w:szCs w:val="18"/>
        </w:rPr>
        <w:t xml:space="preserve"> powyżej powierzchni tych urządzeń oraz od </w:t>
      </w:r>
      <w:smartTag w:uri="urn:schemas-microsoft-com:office:smarttags" w:element="metricconverter">
        <w:smartTagPr>
          <w:attr w:name="ProductID" w:val="3 mm"/>
        </w:smartTagPr>
        <w:r w:rsidRPr="00145242">
          <w:rPr>
            <w:rFonts w:cstheme="minorHAnsi"/>
            <w:sz w:val="18"/>
            <w:szCs w:val="18"/>
          </w:rPr>
          <w:t>3 mm</w:t>
        </w:r>
      </w:smartTag>
      <w:r w:rsidRPr="00145242">
        <w:rPr>
          <w:rFonts w:cstheme="minorHAnsi"/>
          <w:sz w:val="18"/>
          <w:szCs w:val="18"/>
        </w:rPr>
        <w:t xml:space="preserve"> do </w:t>
      </w:r>
      <w:smartTag w:uri="urn:schemas-microsoft-com:office:smarttags" w:element="metricconverter">
        <w:smartTagPr>
          <w:attr w:name="ProductID" w:val="10 mm"/>
        </w:smartTagPr>
        <w:r w:rsidRPr="00145242">
          <w:rPr>
            <w:rFonts w:cstheme="minorHAnsi"/>
            <w:sz w:val="18"/>
            <w:szCs w:val="18"/>
          </w:rPr>
          <w:t>10 mm</w:t>
        </w:r>
      </w:smartTag>
      <w:r w:rsidRPr="00145242">
        <w:rPr>
          <w:rFonts w:cstheme="minorHAnsi"/>
          <w:sz w:val="18"/>
          <w:szCs w:val="18"/>
        </w:rPr>
        <w:t xml:space="preserve"> powyżej korytek ściekowych. </w:t>
      </w:r>
    </w:p>
    <w:p w14:paraId="189F69C9" w14:textId="77777777" w:rsidR="00F7617C" w:rsidRPr="00145242" w:rsidRDefault="00F7617C" w:rsidP="00145242">
      <w:pPr>
        <w:spacing w:after="0"/>
        <w:rPr>
          <w:rFonts w:cstheme="minorHAnsi"/>
          <w:sz w:val="18"/>
          <w:szCs w:val="18"/>
        </w:rPr>
      </w:pPr>
      <w:r w:rsidRPr="00145242">
        <w:rPr>
          <w:rFonts w:cstheme="minorHAnsi"/>
          <w:sz w:val="18"/>
          <w:szCs w:val="18"/>
        </w:rPr>
        <w:t>Dzienną działkę roboczą nawierzchni układanej na podsypce cementowo-piaskowej zaleca się zakończyć prowizorycznie pasem nawierzchni o szerokości dwóch płyt  wykonanej na podsypce piaskowej w celu wytworzenia oporu dla ubicia płyt ułożonych na stałe. Przed wznowieniem robót prowizoryczną część nawierzchni należy rozebrać wraz z podsypką.</w:t>
      </w:r>
    </w:p>
    <w:p w14:paraId="36AA0A61" w14:textId="77777777" w:rsidR="00F7617C" w:rsidRPr="00145242" w:rsidRDefault="00F7617C" w:rsidP="00145242">
      <w:pPr>
        <w:spacing w:after="0"/>
        <w:rPr>
          <w:rFonts w:cstheme="minorHAnsi"/>
          <w:sz w:val="18"/>
          <w:szCs w:val="18"/>
        </w:rPr>
      </w:pPr>
      <w:r w:rsidRPr="00145242">
        <w:rPr>
          <w:rFonts w:cstheme="minorHAnsi"/>
          <w:b/>
          <w:sz w:val="18"/>
          <w:szCs w:val="18"/>
        </w:rPr>
        <w:t xml:space="preserve">5.6.2. </w:t>
      </w:r>
      <w:r w:rsidRPr="00145242">
        <w:rPr>
          <w:rFonts w:cstheme="minorHAnsi"/>
          <w:sz w:val="18"/>
          <w:szCs w:val="18"/>
        </w:rPr>
        <w:t xml:space="preserve">Zagęszczanie nawierzchni </w:t>
      </w:r>
    </w:p>
    <w:p w14:paraId="345CF438" w14:textId="77777777" w:rsidR="00F7617C" w:rsidRPr="00145242" w:rsidRDefault="00F7617C" w:rsidP="00145242">
      <w:pPr>
        <w:spacing w:after="0"/>
        <w:rPr>
          <w:rFonts w:cstheme="minorHAnsi"/>
          <w:sz w:val="18"/>
          <w:szCs w:val="18"/>
        </w:rPr>
      </w:pPr>
      <w:r w:rsidRPr="00145242">
        <w:rPr>
          <w:rFonts w:cstheme="minorHAnsi"/>
          <w:sz w:val="18"/>
          <w:szCs w:val="18"/>
        </w:rPr>
        <w:t xml:space="preserve">Po ułożeniu płyt nawierzchnię należy zagęszczać w taki sposób, by nie ubijać jej miejscowo (powinno to być tzw. płynięcie podsypki). Dlatego zagęszczarka płytowa nie powinna poruszać się zbyt wolno, aby uniknąć nadmiernego ubijania w jednym miejscu (5000 obrotów/min). Ubijanie przeprowadza się równomiernie na całej powierzchni, zawsze zaczynając od brzegów i kierując się do środka, a następnie wzdłuż, aż do uzyskania docelowego poziomu nawierzchni i stabilności wszystkich elementów. </w:t>
      </w:r>
    </w:p>
    <w:p w14:paraId="6D11DF09" w14:textId="77777777" w:rsidR="00F7617C" w:rsidRPr="00145242" w:rsidRDefault="00F7617C" w:rsidP="00145242">
      <w:pPr>
        <w:spacing w:after="0"/>
        <w:rPr>
          <w:rFonts w:cstheme="minorHAnsi"/>
          <w:sz w:val="18"/>
          <w:szCs w:val="18"/>
        </w:rPr>
      </w:pPr>
      <w:r w:rsidRPr="00145242">
        <w:rPr>
          <w:rFonts w:cstheme="minorHAnsi"/>
          <w:sz w:val="18"/>
          <w:szCs w:val="18"/>
        </w:rPr>
        <w:t xml:space="preserve">Płytę roboczą zagęszczarki przed rozpoczęciem pracy należy oczyścić. Płyta nie może być zniekształcona, gdyż spowoduje to uszkodzenie płyt. Nawierzchnia z płyt powinna być sucha i przed zagęszczeniem oczyszczona z resztek piasku. W ten sposób uniknie się miejscowego nacisku na elementy. Do zagęszczania nawierzchni nie nadają się walce, gdyż naciskają one na powierzchnię punktowo. Zbyt wąskie płyty robocze zagęszczarki należy zaopatrzyć w dodatkowe płyty boczne, poszerzające szerokość roboczą. Do płyt o wrażliwej powierzchni należy koniecznie użyć nakładki z tworzywa, nałożonej od spodu na płytę roboczą (do tego celu nadają się także zagęszczarki wyposażone w gumowe rolki). Jeżeli płyty betonowe są układane na podsypce z zaprawy, zagęszczenie musi się odbyć jeszcze przed rozpoczęciem procesu wiązania zaprawy - w zależności od temperatury otoczenia powinno to nastąpić od 1 do 3 godzin po zarobieniu zaprawy. </w:t>
      </w:r>
    </w:p>
    <w:p w14:paraId="61A63C2D" w14:textId="77777777" w:rsidR="00F7617C" w:rsidRPr="00145242" w:rsidRDefault="00F7617C" w:rsidP="00145242">
      <w:pPr>
        <w:spacing w:after="0"/>
        <w:rPr>
          <w:rFonts w:cstheme="minorHAnsi"/>
          <w:sz w:val="18"/>
          <w:szCs w:val="18"/>
        </w:rPr>
      </w:pPr>
      <w:r w:rsidRPr="00145242">
        <w:rPr>
          <w:rFonts w:cstheme="minorHAnsi"/>
          <w:b/>
          <w:sz w:val="18"/>
          <w:szCs w:val="18"/>
        </w:rPr>
        <w:t xml:space="preserve">5.6.3. </w:t>
      </w:r>
      <w:r w:rsidRPr="00145242">
        <w:rPr>
          <w:rFonts w:cstheme="minorHAnsi"/>
          <w:sz w:val="18"/>
          <w:szCs w:val="18"/>
        </w:rPr>
        <w:t xml:space="preserve">Wypełnianie spoin </w:t>
      </w:r>
    </w:p>
    <w:p w14:paraId="415F775E" w14:textId="77777777" w:rsidR="00F7617C" w:rsidRPr="00145242" w:rsidRDefault="00F7617C" w:rsidP="00145242">
      <w:pPr>
        <w:spacing w:after="0"/>
        <w:rPr>
          <w:rFonts w:cstheme="minorHAnsi"/>
          <w:sz w:val="18"/>
          <w:szCs w:val="18"/>
        </w:rPr>
      </w:pPr>
      <w:r w:rsidRPr="00145242">
        <w:rPr>
          <w:rFonts w:cstheme="minorHAnsi"/>
          <w:sz w:val="18"/>
          <w:szCs w:val="18"/>
        </w:rPr>
        <w:t>Spoiny wypełnia się piaskiem lub zaprawą w zależności od zastosowanego materiału podsypki, zgodnie z pktem 2.3.1.</w:t>
      </w:r>
    </w:p>
    <w:p w14:paraId="06733601" w14:textId="77777777" w:rsidR="00F7617C" w:rsidRPr="00145242" w:rsidRDefault="00F7617C" w:rsidP="00145242">
      <w:pPr>
        <w:spacing w:after="0"/>
        <w:rPr>
          <w:rFonts w:cstheme="minorHAnsi"/>
          <w:sz w:val="18"/>
          <w:szCs w:val="18"/>
        </w:rPr>
      </w:pPr>
      <w:r w:rsidRPr="00145242">
        <w:rPr>
          <w:rFonts w:cstheme="minorHAnsi"/>
          <w:sz w:val="18"/>
          <w:szCs w:val="18"/>
        </w:rPr>
        <w:t xml:space="preserve">5.6.3.1. Wypełnienie spoin piaskiem </w:t>
      </w:r>
    </w:p>
    <w:p w14:paraId="0CEB8A93" w14:textId="77777777" w:rsidR="00F7617C" w:rsidRPr="00145242" w:rsidRDefault="00F7617C" w:rsidP="00145242">
      <w:pPr>
        <w:spacing w:after="0"/>
        <w:rPr>
          <w:rFonts w:cstheme="minorHAnsi"/>
          <w:sz w:val="18"/>
          <w:szCs w:val="18"/>
        </w:rPr>
      </w:pPr>
      <w:r w:rsidRPr="00145242">
        <w:rPr>
          <w:rFonts w:cstheme="minorHAnsi"/>
          <w:sz w:val="18"/>
          <w:szCs w:val="18"/>
        </w:rPr>
        <w:t xml:space="preserve">Po zagęszczeniu nawierzchni spoiny między płytami wypełnia się ostroziarnistym piaskiem o uziarnieniu 0/2 mm. Piasek wciera się w szczeliny za pomocą szczotki. Spoiny można też wypełniać piaskiem po obfitym polaniu nawierzchni wodą i wmieceniu papki piaskowej szczotkami lub rozgarniaczkami z piórami gumowymi. </w:t>
      </w:r>
    </w:p>
    <w:p w14:paraId="432FE472" w14:textId="77777777" w:rsidR="00F7617C" w:rsidRPr="00145242" w:rsidRDefault="00F7617C" w:rsidP="00145242">
      <w:pPr>
        <w:spacing w:after="0"/>
        <w:rPr>
          <w:rFonts w:cstheme="minorHAnsi"/>
          <w:sz w:val="18"/>
          <w:szCs w:val="18"/>
        </w:rPr>
      </w:pPr>
      <w:r w:rsidRPr="00145242">
        <w:rPr>
          <w:rFonts w:cstheme="minorHAnsi"/>
          <w:sz w:val="18"/>
          <w:szCs w:val="18"/>
        </w:rPr>
        <w:t xml:space="preserve">Tylko całkowite wypełnienie wszystkich szczelin piaskiem zapewnia pełną nośność wykonanej nawierzchni. Dlatego też zapiaskowanie szczelin należy jeszcze kilkakrotnie powtórzyć (po kilku dniach).  </w:t>
      </w:r>
    </w:p>
    <w:p w14:paraId="1F5BC85A" w14:textId="77777777" w:rsidR="00F7617C" w:rsidRPr="00145242" w:rsidRDefault="00F7617C" w:rsidP="00145242">
      <w:pPr>
        <w:spacing w:after="0"/>
        <w:rPr>
          <w:rFonts w:cstheme="minorHAnsi"/>
          <w:sz w:val="18"/>
          <w:szCs w:val="18"/>
        </w:rPr>
      </w:pPr>
      <w:r w:rsidRPr="00145242">
        <w:rPr>
          <w:rFonts w:cstheme="minorHAnsi"/>
          <w:sz w:val="18"/>
          <w:szCs w:val="18"/>
        </w:rPr>
        <w:t xml:space="preserve">5.6.3.2. Wypełnienie spoin zaprawą </w:t>
      </w:r>
    </w:p>
    <w:p w14:paraId="1F21DD7E" w14:textId="77777777" w:rsidR="00F7617C" w:rsidRPr="00145242" w:rsidRDefault="00F7617C" w:rsidP="00145242">
      <w:pPr>
        <w:spacing w:after="0"/>
        <w:rPr>
          <w:rFonts w:cstheme="minorHAnsi"/>
          <w:sz w:val="18"/>
          <w:szCs w:val="18"/>
        </w:rPr>
      </w:pPr>
      <w:r w:rsidRPr="00145242">
        <w:rPr>
          <w:rFonts w:cstheme="minorHAnsi"/>
          <w:sz w:val="18"/>
          <w:szCs w:val="18"/>
        </w:rPr>
        <w:t xml:space="preserve">Do wypełniania spoin zaprawą można przystąpić, gdy zwiąże zaprawa w podsypce (po 1-2 dniach). </w:t>
      </w:r>
    </w:p>
    <w:p w14:paraId="713AF879" w14:textId="77777777" w:rsidR="00F7617C" w:rsidRPr="00145242" w:rsidRDefault="00F7617C" w:rsidP="00145242">
      <w:pPr>
        <w:spacing w:after="0"/>
        <w:rPr>
          <w:rFonts w:cstheme="minorHAnsi"/>
          <w:sz w:val="18"/>
          <w:szCs w:val="18"/>
        </w:rPr>
      </w:pPr>
      <w:r w:rsidRPr="00145242">
        <w:rPr>
          <w:rFonts w:cstheme="minorHAnsi"/>
          <w:sz w:val="18"/>
          <w:szCs w:val="18"/>
        </w:rPr>
        <w:t xml:space="preserve">Aby nie pobrudzić płyt chodnikowych podczas fugowania, ich krawędzie  zaleca się  zabezpieczyć taśmą malarską. Szczeliny dylatacyjne (jeśli zostały zaprojektowane) należy zabezpieczyć przed zalaniem zaprawą wkładając w nie np. zwinięte paski papy itp.  </w:t>
      </w:r>
    </w:p>
    <w:p w14:paraId="7E5B21A8" w14:textId="77777777" w:rsidR="00F7617C" w:rsidRPr="00145242" w:rsidRDefault="00F7617C" w:rsidP="00145242">
      <w:pPr>
        <w:spacing w:after="0"/>
        <w:rPr>
          <w:rFonts w:cstheme="minorHAnsi"/>
          <w:sz w:val="18"/>
          <w:szCs w:val="18"/>
        </w:rPr>
      </w:pPr>
      <w:r w:rsidRPr="00145242">
        <w:rPr>
          <w:rFonts w:cstheme="minorHAnsi"/>
          <w:sz w:val="18"/>
          <w:szCs w:val="18"/>
        </w:rPr>
        <w:t>Zaprawę cementowo-piaskową zaleca się przygotować w betoniarce, w sposób zapewniający jej odpowiednią płynność. Spoiny można wypełnić przez rozlanie zaprawy na nawierzchnię i nagarnianie jej w szczeliny szczotkami lub rozgarniaczkami z piórami gumowymi. Przed rozpoczęciem zalewania płyty powinny być oczyszczone i dobrze zwilżone wodą. Zalewa powinna całkowicie wypełnić spoiny i tworzyć monolit z płytami.</w:t>
      </w:r>
    </w:p>
    <w:p w14:paraId="092712DC" w14:textId="77777777" w:rsidR="00F7617C" w:rsidRPr="00145242" w:rsidRDefault="00F7617C" w:rsidP="00145242">
      <w:pPr>
        <w:spacing w:after="0"/>
        <w:rPr>
          <w:rFonts w:cstheme="minorHAnsi"/>
          <w:sz w:val="18"/>
          <w:szCs w:val="18"/>
        </w:rPr>
      </w:pPr>
      <w:r w:rsidRPr="00145242">
        <w:rPr>
          <w:rFonts w:cstheme="minorHAnsi"/>
          <w:sz w:val="18"/>
          <w:szCs w:val="18"/>
        </w:rPr>
        <w:t xml:space="preserve">Gotowe zaprawy do spoinowania należy przygotować i stosować ściśle zgodnie z warunkami producenta. </w:t>
      </w:r>
    </w:p>
    <w:p w14:paraId="3B0B39E5" w14:textId="77777777" w:rsidR="00F7617C" w:rsidRPr="00145242" w:rsidRDefault="00F7617C" w:rsidP="00145242">
      <w:pPr>
        <w:spacing w:after="0"/>
        <w:rPr>
          <w:rFonts w:cstheme="minorHAnsi"/>
          <w:sz w:val="18"/>
          <w:szCs w:val="18"/>
        </w:rPr>
      </w:pPr>
      <w:r w:rsidRPr="00145242">
        <w:rPr>
          <w:rFonts w:cstheme="minorHAnsi"/>
          <w:sz w:val="18"/>
          <w:szCs w:val="18"/>
        </w:rPr>
        <w:t>Po wypełnieniu spoin zaprawą nawierzchnię należy starannie oczyścić. Po płytach można chodzić po 1-2 dniach od zakończenia fugowania.</w:t>
      </w:r>
    </w:p>
    <w:p w14:paraId="38B8D3F8" w14:textId="77777777" w:rsidR="00F7617C" w:rsidRPr="00145242" w:rsidRDefault="00F7617C" w:rsidP="00145242">
      <w:pPr>
        <w:spacing w:after="0"/>
        <w:rPr>
          <w:rFonts w:cstheme="minorHAnsi"/>
          <w:sz w:val="18"/>
          <w:szCs w:val="18"/>
        </w:rPr>
      </w:pPr>
      <w:r w:rsidRPr="00145242">
        <w:rPr>
          <w:rFonts w:cstheme="minorHAnsi"/>
          <w:sz w:val="18"/>
          <w:szCs w:val="18"/>
        </w:rPr>
        <w:t>5.6.3.3. Szczeliny dylatacyjne</w:t>
      </w:r>
    </w:p>
    <w:p w14:paraId="25A89967" w14:textId="77777777" w:rsidR="00F7617C" w:rsidRPr="00145242" w:rsidRDefault="00F7617C" w:rsidP="00145242">
      <w:pPr>
        <w:spacing w:after="0"/>
        <w:rPr>
          <w:rFonts w:cstheme="minorHAnsi"/>
          <w:sz w:val="18"/>
          <w:szCs w:val="18"/>
        </w:rPr>
      </w:pPr>
      <w:r w:rsidRPr="00145242">
        <w:rPr>
          <w:rFonts w:cstheme="minorHAnsi"/>
          <w:sz w:val="18"/>
          <w:szCs w:val="18"/>
        </w:rPr>
        <w:t xml:space="preserve">W nawierzchni z płyt betonowych układanych na podsypce cementowo-piaskowej ze szczelinami wypełnionymi zaprawą, co </w:t>
      </w:r>
      <w:smartTag w:uri="urn:schemas-microsoft-com:office:smarttags" w:element="metricconverter">
        <w:smartTagPr>
          <w:attr w:name="ProductID" w:val="8 m"/>
        </w:smartTagPr>
        <w:r w:rsidRPr="00145242">
          <w:rPr>
            <w:rFonts w:cstheme="minorHAnsi"/>
            <w:sz w:val="18"/>
            <w:szCs w:val="18"/>
          </w:rPr>
          <w:t>8 m</w:t>
        </w:r>
      </w:smartTag>
      <w:r w:rsidRPr="00145242">
        <w:rPr>
          <w:rFonts w:cstheme="minorHAnsi"/>
          <w:sz w:val="18"/>
          <w:szCs w:val="18"/>
        </w:rPr>
        <w:t xml:space="preserve"> i nie rzadziej niż to wskazane w dokumentacji projektowej lub/i ST, należy wykonać szczeliny dylatacyjne w celu przejęcia przez nie przemieszczeń wywołanych wysokimi temperaturami w okresie letnim. Szerokość szczelin dylatacyjnych nie powinna być mniejsza niż </w:t>
      </w:r>
      <w:smartTag w:uri="urn:schemas-microsoft-com:office:smarttags" w:element="metricconverter">
        <w:smartTagPr>
          <w:attr w:name="ProductID" w:val="8 mm"/>
        </w:smartTagPr>
        <w:r w:rsidRPr="00145242">
          <w:rPr>
            <w:rFonts w:cstheme="minorHAnsi"/>
            <w:sz w:val="18"/>
            <w:szCs w:val="18"/>
          </w:rPr>
          <w:t>8 mm</w:t>
        </w:r>
      </w:smartTag>
      <w:r w:rsidRPr="00145242">
        <w:rPr>
          <w:rFonts w:cstheme="minorHAnsi"/>
          <w:sz w:val="18"/>
          <w:szCs w:val="18"/>
        </w:rPr>
        <w:t xml:space="preserve">. Szczeliny te powinny być wypełnione materiałem spełniającym wymagania podane w pkcie 2.5, zgodnie z zasadami opisanymi w OST D-05.03.04a [4]. </w:t>
      </w:r>
    </w:p>
    <w:p w14:paraId="5011C2C2" w14:textId="77777777" w:rsidR="00F7617C" w:rsidRPr="00145242" w:rsidRDefault="00F7617C" w:rsidP="00145242">
      <w:pPr>
        <w:spacing w:after="0"/>
        <w:rPr>
          <w:rFonts w:cstheme="minorHAnsi"/>
          <w:sz w:val="18"/>
          <w:szCs w:val="18"/>
        </w:rPr>
      </w:pPr>
      <w:r w:rsidRPr="00145242">
        <w:rPr>
          <w:rFonts w:cstheme="minorHAnsi"/>
          <w:sz w:val="18"/>
          <w:szCs w:val="18"/>
        </w:rPr>
        <w:t>Szczeliny dylatacyjne poprzeczne zaleca się dodatkowo stosować w miejscach, w których występuje zmiana sztywności podłoża (np. nad przepustami, przy przyczółkach mostowych) oraz szczeliny podłużne przy ściekach wzdłuż jezdni.</w:t>
      </w:r>
    </w:p>
    <w:p w14:paraId="54696B1C" w14:textId="77777777" w:rsidR="00F7617C" w:rsidRPr="00145242" w:rsidRDefault="00F7617C" w:rsidP="00145242">
      <w:pPr>
        <w:spacing w:after="0"/>
        <w:rPr>
          <w:rFonts w:cstheme="minorHAnsi"/>
          <w:sz w:val="18"/>
          <w:szCs w:val="18"/>
        </w:rPr>
      </w:pPr>
      <w:bookmarkStart w:id="1522" w:name="_Toc148955600"/>
      <w:r w:rsidRPr="00145242">
        <w:rPr>
          <w:rFonts w:cstheme="minorHAnsi"/>
          <w:sz w:val="18"/>
          <w:szCs w:val="18"/>
        </w:rPr>
        <w:t>5.7. Pielęgnacja chodnika</w:t>
      </w:r>
      <w:bookmarkEnd w:id="1522"/>
      <w:r w:rsidRPr="00145242">
        <w:rPr>
          <w:rFonts w:cstheme="minorHAnsi"/>
          <w:sz w:val="18"/>
          <w:szCs w:val="18"/>
        </w:rPr>
        <w:t xml:space="preserve"> </w:t>
      </w:r>
    </w:p>
    <w:p w14:paraId="6B3EFAD2" w14:textId="77777777" w:rsidR="00F7617C" w:rsidRPr="00145242" w:rsidRDefault="00F7617C" w:rsidP="00145242">
      <w:pPr>
        <w:spacing w:after="0"/>
        <w:rPr>
          <w:rFonts w:cstheme="minorHAnsi"/>
          <w:sz w:val="18"/>
          <w:szCs w:val="18"/>
        </w:rPr>
      </w:pPr>
      <w:r w:rsidRPr="00145242">
        <w:rPr>
          <w:rFonts w:cstheme="minorHAnsi"/>
          <w:sz w:val="18"/>
          <w:szCs w:val="18"/>
        </w:rPr>
        <w:t xml:space="preserve">Nawierzchnia na podsypce piaskowej ze spoinami wypełnionymi piaskiem nie wymaga szczególnej pielęgnacji i nadaje się do użytku bezpośrednio po jej wykonaniu. Zaleca się jednak  pozostawienie warstwy piasku rozsypanego, zgodnie z pktem 5.6.3.1,  na powierzchni jeszcze przez kilka tygodni, aby mógł  on stopniowo dopełniać szczeliny. </w:t>
      </w:r>
    </w:p>
    <w:p w14:paraId="6A292879"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Chodnik, którego spoiny wypełnione są zaprawą cementową, należy pokryć warstwą piasku grubości od 3,0 do </w:t>
      </w:r>
      <w:smartTag w:uri="urn:schemas-microsoft-com:office:smarttags" w:element="metricconverter">
        <w:smartTagPr>
          <w:attr w:name="ProductID" w:val="4,0 cm"/>
        </w:smartTagPr>
        <w:r w:rsidRPr="00145242">
          <w:rPr>
            <w:rFonts w:cstheme="minorHAnsi"/>
            <w:sz w:val="18"/>
            <w:szCs w:val="18"/>
          </w:rPr>
          <w:t>4,0 cm</w:t>
        </w:r>
      </w:smartTag>
      <w:r w:rsidRPr="00145242">
        <w:rPr>
          <w:rFonts w:cstheme="minorHAnsi"/>
          <w:sz w:val="18"/>
          <w:szCs w:val="18"/>
        </w:rPr>
        <w:t>. Piasek należy zwilżyć wodą i utrzymywać w stanie wilgotnym w ciągu 10 dni. Po upływie od 2 tygodni (przy średniej temperaturze otoczenia nie niższej  niż 15°C) do 3 tygodni (przy niższej temperaturze) nawierzchnię należy oczyścić z piasku i oddać do użytku.</w:t>
      </w:r>
    </w:p>
    <w:p w14:paraId="4802903C" w14:textId="77777777" w:rsidR="00F7617C" w:rsidRPr="00145242" w:rsidRDefault="00F7617C" w:rsidP="00145242">
      <w:pPr>
        <w:spacing w:after="0"/>
        <w:rPr>
          <w:rFonts w:cstheme="minorHAnsi"/>
          <w:sz w:val="18"/>
          <w:szCs w:val="18"/>
        </w:rPr>
      </w:pPr>
      <w:bookmarkStart w:id="1523" w:name="_Toc451246249"/>
      <w:bookmarkStart w:id="1524" w:name="_Toc148955601"/>
      <w:r w:rsidRPr="00145242">
        <w:rPr>
          <w:rFonts w:cstheme="minorHAnsi"/>
          <w:sz w:val="18"/>
          <w:szCs w:val="18"/>
        </w:rPr>
        <w:t>6. Kontrola jakości robót</w:t>
      </w:r>
      <w:bookmarkEnd w:id="1523"/>
      <w:bookmarkEnd w:id="1524"/>
    </w:p>
    <w:p w14:paraId="25642551" w14:textId="77777777" w:rsidR="00F7617C" w:rsidRPr="00145242" w:rsidRDefault="00F7617C" w:rsidP="00145242">
      <w:pPr>
        <w:spacing w:after="0"/>
        <w:rPr>
          <w:rFonts w:cstheme="minorHAnsi"/>
          <w:sz w:val="18"/>
          <w:szCs w:val="18"/>
        </w:rPr>
      </w:pPr>
      <w:bookmarkStart w:id="1525" w:name="_Toc148955602"/>
      <w:r w:rsidRPr="00145242">
        <w:rPr>
          <w:rFonts w:cstheme="minorHAnsi"/>
          <w:sz w:val="18"/>
          <w:szCs w:val="18"/>
        </w:rPr>
        <w:t>6.1. Ogólne zasady kontroli jakości robót</w:t>
      </w:r>
      <w:bookmarkEnd w:id="1525"/>
    </w:p>
    <w:p w14:paraId="0DF84DE6" w14:textId="77777777" w:rsidR="00F7617C" w:rsidRPr="00145242" w:rsidRDefault="00F7617C" w:rsidP="00145242">
      <w:pPr>
        <w:spacing w:after="0"/>
        <w:rPr>
          <w:rFonts w:cstheme="minorHAnsi"/>
          <w:sz w:val="18"/>
          <w:szCs w:val="18"/>
        </w:rPr>
      </w:pPr>
      <w:r w:rsidRPr="00145242">
        <w:rPr>
          <w:rFonts w:cstheme="minorHAnsi"/>
          <w:sz w:val="18"/>
          <w:szCs w:val="18"/>
        </w:rPr>
        <w:tab/>
        <w:t>Ogólne zasady kontroli jakości robót podano w OST   D-M-00.00.00 „Wymagania ogólne” [1] pkt 6.</w:t>
      </w:r>
    </w:p>
    <w:p w14:paraId="09D1303F" w14:textId="77777777" w:rsidR="00F7617C" w:rsidRPr="00145242" w:rsidRDefault="00F7617C" w:rsidP="00145242">
      <w:pPr>
        <w:spacing w:after="0"/>
        <w:rPr>
          <w:rFonts w:cstheme="minorHAnsi"/>
          <w:sz w:val="18"/>
          <w:szCs w:val="18"/>
        </w:rPr>
      </w:pPr>
      <w:bookmarkStart w:id="1526" w:name="_Toc148955603"/>
      <w:r w:rsidRPr="00145242">
        <w:rPr>
          <w:rFonts w:cstheme="minorHAnsi"/>
          <w:sz w:val="18"/>
          <w:szCs w:val="18"/>
        </w:rPr>
        <w:t>6.2. Badania przed przystąpieniem do robót</w:t>
      </w:r>
      <w:bookmarkEnd w:id="1526"/>
    </w:p>
    <w:p w14:paraId="3934A380" w14:textId="77777777" w:rsidR="00F7617C" w:rsidRPr="00145242" w:rsidRDefault="00F7617C" w:rsidP="00145242">
      <w:pPr>
        <w:spacing w:after="0"/>
        <w:rPr>
          <w:rFonts w:cstheme="minorHAnsi"/>
          <w:sz w:val="18"/>
          <w:szCs w:val="18"/>
        </w:rPr>
      </w:pPr>
      <w:r w:rsidRPr="00145242">
        <w:rPr>
          <w:rFonts w:cstheme="minorHAnsi"/>
          <w:sz w:val="18"/>
          <w:szCs w:val="18"/>
        </w:rPr>
        <w:tab/>
        <w:t>Przed przystąpieniem do robót Wykonawca powinien:</w:t>
      </w:r>
    </w:p>
    <w:p w14:paraId="33712B56" w14:textId="77777777" w:rsidR="00F7617C" w:rsidRPr="00145242" w:rsidRDefault="00F7617C" w:rsidP="00145242">
      <w:pPr>
        <w:spacing w:after="0"/>
        <w:rPr>
          <w:rFonts w:cstheme="minorHAnsi"/>
          <w:sz w:val="18"/>
          <w:szCs w:val="18"/>
        </w:rPr>
      </w:pPr>
      <w:r w:rsidRPr="00145242">
        <w:rPr>
          <w:rFonts w:cstheme="minorHAnsi"/>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179840CF" w14:textId="77777777" w:rsidR="00F7617C" w:rsidRPr="00145242" w:rsidRDefault="00F7617C" w:rsidP="00145242">
      <w:pPr>
        <w:spacing w:after="0"/>
        <w:rPr>
          <w:rFonts w:cstheme="minorHAnsi"/>
          <w:sz w:val="18"/>
          <w:szCs w:val="18"/>
        </w:rPr>
      </w:pPr>
      <w:r w:rsidRPr="00145242">
        <w:rPr>
          <w:rFonts w:cstheme="minorHAnsi"/>
          <w:sz w:val="18"/>
          <w:szCs w:val="18"/>
        </w:rPr>
        <w:t>ew. wykonać własne badania właściwości materiałów przeznaczonych do wykonania robót, określone przez Inżyniera.</w:t>
      </w:r>
    </w:p>
    <w:p w14:paraId="46FB1260" w14:textId="77777777" w:rsidR="00F7617C" w:rsidRPr="00145242" w:rsidRDefault="00F7617C" w:rsidP="00145242">
      <w:pPr>
        <w:spacing w:after="0"/>
        <w:rPr>
          <w:rFonts w:cstheme="minorHAnsi"/>
          <w:sz w:val="18"/>
          <w:szCs w:val="18"/>
        </w:rPr>
      </w:pPr>
      <w:r w:rsidRPr="00145242">
        <w:rPr>
          <w:rFonts w:cstheme="minorHAnsi"/>
          <w:sz w:val="18"/>
          <w:szCs w:val="18"/>
        </w:rPr>
        <w:tab/>
        <w:t>Wszystkie dokumenty oraz wyniki badań Wykonawca przedstawia Inżynierowi do akceptacji.</w:t>
      </w:r>
    </w:p>
    <w:p w14:paraId="28FCCA2A" w14:textId="77777777" w:rsidR="00F7617C" w:rsidRPr="00145242" w:rsidRDefault="00F7617C" w:rsidP="00145242">
      <w:pPr>
        <w:spacing w:after="0"/>
        <w:rPr>
          <w:rFonts w:cstheme="minorHAnsi"/>
          <w:sz w:val="18"/>
          <w:szCs w:val="18"/>
        </w:rPr>
      </w:pPr>
      <w:r w:rsidRPr="00145242">
        <w:rPr>
          <w:rFonts w:cstheme="minorHAnsi"/>
          <w:b/>
          <w:sz w:val="18"/>
          <w:szCs w:val="18"/>
        </w:rPr>
        <w:t xml:space="preserve">6.2.1. </w:t>
      </w:r>
      <w:r w:rsidRPr="00145242">
        <w:rPr>
          <w:rFonts w:cstheme="minorHAnsi"/>
          <w:sz w:val="18"/>
          <w:szCs w:val="18"/>
        </w:rPr>
        <w:t>Badania płyt chodnikowych</w:t>
      </w:r>
    </w:p>
    <w:p w14:paraId="04E46635" w14:textId="77777777" w:rsidR="00F7617C" w:rsidRPr="00145242" w:rsidRDefault="00F7617C" w:rsidP="00145242">
      <w:pPr>
        <w:spacing w:after="0"/>
        <w:rPr>
          <w:rFonts w:cstheme="minorHAnsi"/>
          <w:sz w:val="18"/>
          <w:szCs w:val="18"/>
        </w:rPr>
      </w:pPr>
      <w:r w:rsidRPr="00145242">
        <w:rPr>
          <w:rFonts w:cstheme="minorHAnsi"/>
          <w:sz w:val="18"/>
          <w:szCs w:val="18"/>
        </w:rPr>
        <w:tab/>
        <w:t>Kontrola płyt chodnikowych następuje na podstawie odpowiednich deklaracji producenta potwierdzających spełnienie przez  płyty wymagań wynikających z zamówienia. Dodatkowo należy wyrywkowo sprawdzić  wygląd zewnętrzny i wymiary płyt na zgodność z wymaganiami podanymi w tablicach 1, 2 i 3 oraz pktem 2.2.9÷2.2.11. Badania należy wykonać zgodnie z załącznikami „C” i „J” normy PN-EN 1339 [9].</w:t>
      </w:r>
    </w:p>
    <w:p w14:paraId="4931B487" w14:textId="77777777" w:rsidR="00F7617C" w:rsidRPr="00145242" w:rsidRDefault="00F7617C" w:rsidP="00145242">
      <w:pPr>
        <w:spacing w:after="0"/>
        <w:rPr>
          <w:rFonts w:cstheme="minorHAnsi"/>
          <w:sz w:val="18"/>
          <w:szCs w:val="18"/>
        </w:rPr>
      </w:pPr>
      <w:r w:rsidRPr="00145242">
        <w:rPr>
          <w:rFonts w:cstheme="minorHAnsi"/>
          <w:sz w:val="18"/>
          <w:szCs w:val="18"/>
        </w:rPr>
        <w:t xml:space="preserve">Jeśli ST nie precyzuje inaczej można przyjąć, że jeżeli ponad 10% płyt nie spełnia powyższych wymagań partię należy odrzucić.  </w:t>
      </w:r>
    </w:p>
    <w:p w14:paraId="12E77E81" w14:textId="77777777" w:rsidR="00F7617C" w:rsidRPr="00145242" w:rsidRDefault="00F7617C" w:rsidP="00145242">
      <w:pPr>
        <w:spacing w:after="0"/>
        <w:rPr>
          <w:rFonts w:cstheme="minorHAnsi"/>
          <w:sz w:val="18"/>
          <w:szCs w:val="18"/>
        </w:rPr>
      </w:pPr>
      <w:r w:rsidRPr="00145242">
        <w:rPr>
          <w:rFonts w:cstheme="minorHAnsi"/>
          <w:b/>
          <w:sz w:val="18"/>
          <w:szCs w:val="18"/>
        </w:rPr>
        <w:t xml:space="preserve">6.2.2. </w:t>
      </w:r>
      <w:r w:rsidRPr="00145242">
        <w:rPr>
          <w:rFonts w:cstheme="minorHAnsi"/>
          <w:sz w:val="18"/>
          <w:szCs w:val="18"/>
        </w:rPr>
        <w:t>Badania pozostałych materiałów</w:t>
      </w:r>
    </w:p>
    <w:p w14:paraId="55ECDE13"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Kontrola pozostałych materiałów do wykonania chodnika z płyt betonowych następuje na podstawie odpowiednich deklaracji producenta potwierdzających zgodność materiałów z wymaganiami podanymi w pkcie 2 niniejszej OST. </w:t>
      </w:r>
    </w:p>
    <w:p w14:paraId="7B10561E" w14:textId="77777777" w:rsidR="00F7617C" w:rsidRPr="00145242" w:rsidRDefault="00F7617C" w:rsidP="00145242">
      <w:pPr>
        <w:spacing w:after="0"/>
        <w:rPr>
          <w:rFonts w:cstheme="minorHAnsi"/>
          <w:sz w:val="18"/>
          <w:szCs w:val="18"/>
        </w:rPr>
      </w:pPr>
      <w:bookmarkStart w:id="1527" w:name="_Toc148955604"/>
      <w:r w:rsidRPr="00145242">
        <w:rPr>
          <w:rFonts w:cstheme="minorHAnsi"/>
          <w:sz w:val="18"/>
          <w:szCs w:val="18"/>
        </w:rPr>
        <w:t>6.3. Badania w czasie robót</w:t>
      </w:r>
      <w:bookmarkEnd w:id="1527"/>
    </w:p>
    <w:p w14:paraId="3CC4A739" w14:textId="77777777" w:rsidR="00F7617C" w:rsidRPr="00145242" w:rsidRDefault="00F7617C" w:rsidP="00145242">
      <w:pPr>
        <w:spacing w:after="0"/>
        <w:rPr>
          <w:rFonts w:cstheme="minorHAnsi"/>
          <w:sz w:val="18"/>
          <w:szCs w:val="18"/>
        </w:rPr>
      </w:pPr>
      <w:r w:rsidRPr="00145242">
        <w:rPr>
          <w:rFonts w:cstheme="minorHAnsi"/>
          <w:b/>
          <w:sz w:val="18"/>
          <w:szCs w:val="18"/>
        </w:rPr>
        <w:t xml:space="preserve">6.3.1. </w:t>
      </w:r>
      <w:r w:rsidRPr="00145242">
        <w:rPr>
          <w:rFonts w:cstheme="minorHAnsi"/>
          <w:sz w:val="18"/>
          <w:szCs w:val="18"/>
        </w:rPr>
        <w:t>Sprawdzenie wykonania koryta</w:t>
      </w:r>
    </w:p>
    <w:p w14:paraId="5F5005F4" w14:textId="77777777" w:rsidR="00F7617C" w:rsidRPr="00145242" w:rsidRDefault="00F7617C" w:rsidP="00145242">
      <w:pPr>
        <w:spacing w:after="0"/>
        <w:rPr>
          <w:rFonts w:cstheme="minorHAnsi"/>
          <w:sz w:val="18"/>
          <w:szCs w:val="18"/>
        </w:rPr>
      </w:pPr>
      <w:r w:rsidRPr="00145242">
        <w:rPr>
          <w:rFonts w:cstheme="minorHAnsi"/>
          <w:sz w:val="18"/>
          <w:szCs w:val="18"/>
        </w:rPr>
        <w:tab/>
        <w:t>Sprawdzenie wykonania koryta należy przeprowadzić zgodnie z OST                       D-04.01.01 [2] pkt 6.</w:t>
      </w:r>
    </w:p>
    <w:p w14:paraId="1C015016" w14:textId="77777777" w:rsidR="00F7617C" w:rsidRPr="00145242" w:rsidRDefault="00F7617C" w:rsidP="00145242">
      <w:pPr>
        <w:spacing w:after="0"/>
        <w:rPr>
          <w:rFonts w:cstheme="minorHAnsi"/>
          <w:sz w:val="18"/>
          <w:szCs w:val="18"/>
        </w:rPr>
      </w:pPr>
      <w:r w:rsidRPr="00145242">
        <w:rPr>
          <w:rFonts w:cstheme="minorHAnsi"/>
          <w:b/>
          <w:sz w:val="18"/>
          <w:szCs w:val="18"/>
        </w:rPr>
        <w:t>6.3.2.</w:t>
      </w:r>
      <w:r w:rsidRPr="00145242">
        <w:rPr>
          <w:rFonts w:cstheme="minorHAnsi"/>
          <w:sz w:val="18"/>
          <w:szCs w:val="18"/>
        </w:rPr>
        <w:t xml:space="preserve"> Sprawdzenie wykonania warstwy odsączającej</w:t>
      </w:r>
    </w:p>
    <w:p w14:paraId="796A2BCA" w14:textId="77777777" w:rsidR="00F7617C" w:rsidRPr="00145242" w:rsidRDefault="00F7617C" w:rsidP="00145242">
      <w:pPr>
        <w:spacing w:after="0"/>
        <w:rPr>
          <w:rFonts w:cstheme="minorHAnsi"/>
          <w:sz w:val="18"/>
          <w:szCs w:val="18"/>
        </w:rPr>
      </w:pPr>
      <w:r w:rsidRPr="00145242">
        <w:rPr>
          <w:rFonts w:cstheme="minorHAnsi"/>
          <w:sz w:val="18"/>
          <w:szCs w:val="18"/>
        </w:rPr>
        <w:t>Sprawdzenie wykonania warstwy odsączającej (jeśli została zaprojektowana) należy przeprowadzić zgodnie z OST D-04.02.01 [3]   pkt 6.</w:t>
      </w:r>
    </w:p>
    <w:p w14:paraId="791ECF61" w14:textId="77777777" w:rsidR="00F7617C" w:rsidRPr="00145242" w:rsidRDefault="00F7617C" w:rsidP="00145242">
      <w:pPr>
        <w:spacing w:after="0"/>
        <w:rPr>
          <w:rFonts w:cstheme="minorHAnsi"/>
          <w:sz w:val="18"/>
          <w:szCs w:val="18"/>
        </w:rPr>
      </w:pPr>
      <w:r w:rsidRPr="00145242">
        <w:rPr>
          <w:rFonts w:cstheme="minorHAnsi"/>
          <w:sz w:val="18"/>
          <w:szCs w:val="18"/>
        </w:rPr>
        <w:t xml:space="preserve"> </w:t>
      </w:r>
      <w:r w:rsidRPr="00145242">
        <w:rPr>
          <w:rFonts w:cstheme="minorHAnsi"/>
          <w:b/>
          <w:sz w:val="18"/>
          <w:szCs w:val="18"/>
        </w:rPr>
        <w:t xml:space="preserve">6.3.3. </w:t>
      </w:r>
      <w:r w:rsidRPr="00145242">
        <w:rPr>
          <w:rFonts w:cstheme="minorHAnsi"/>
          <w:sz w:val="18"/>
          <w:szCs w:val="18"/>
        </w:rPr>
        <w:t xml:space="preserve">Sprawdzenie wykonania obramowania chodnika </w:t>
      </w:r>
    </w:p>
    <w:p w14:paraId="2E06A4C4" w14:textId="77777777" w:rsidR="00F7617C" w:rsidRPr="00145242" w:rsidRDefault="00F7617C" w:rsidP="00145242">
      <w:pPr>
        <w:spacing w:after="0"/>
        <w:rPr>
          <w:rFonts w:cstheme="minorHAnsi"/>
          <w:sz w:val="18"/>
          <w:szCs w:val="18"/>
        </w:rPr>
      </w:pPr>
      <w:r w:rsidRPr="00145242">
        <w:rPr>
          <w:rFonts w:cstheme="minorHAnsi"/>
          <w:sz w:val="18"/>
          <w:szCs w:val="18"/>
        </w:rPr>
        <w:t>Sprawdzenie wykonania obramowania, w zależności od rodzaju zastosowanych materiałów, należy wykonać zgodnie z OST D-08.01.01b [5],  D-08.01.02a [6], D-08.05.00 [7] lub OST D-08.06.01 [8], pkt 6.</w:t>
      </w:r>
    </w:p>
    <w:p w14:paraId="4FEBB5AA" w14:textId="77777777" w:rsidR="00F7617C" w:rsidRPr="00145242" w:rsidRDefault="00F7617C" w:rsidP="00145242">
      <w:pPr>
        <w:spacing w:after="0"/>
        <w:rPr>
          <w:rFonts w:cstheme="minorHAnsi"/>
          <w:sz w:val="18"/>
          <w:szCs w:val="18"/>
        </w:rPr>
      </w:pPr>
      <w:r w:rsidRPr="00145242">
        <w:rPr>
          <w:rFonts w:cstheme="minorHAnsi"/>
          <w:sz w:val="18"/>
          <w:szCs w:val="18"/>
        </w:rPr>
        <w:t>Ustawienia betonowego obrzeża chodnikowego powinno być zgodne z wymaganiami pkt 5.5, przy dopuszczalnych odchyleniach:</w:t>
      </w:r>
    </w:p>
    <w:p w14:paraId="20A51905" w14:textId="77777777" w:rsidR="00F7617C" w:rsidRPr="00145242" w:rsidRDefault="00F7617C" w:rsidP="00145242">
      <w:pPr>
        <w:spacing w:after="0"/>
        <w:rPr>
          <w:rFonts w:cstheme="minorHAnsi"/>
          <w:sz w:val="18"/>
          <w:szCs w:val="18"/>
        </w:rPr>
      </w:pPr>
      <w:r w:rsidRPr="00145242">
        <w:rPr>
          <w:rFonts w:cstheme="minorHAnsi"/>
          <w:sz w:val="18"/>
          <w:szCs w:val="18"/>
        </w:rPr>
        <w:t>linii obrzeża w planie, które może wynosić ± 2 cm na każde 100 m długości obrzeża,</w:t>
      </w:r>
    </w:p>
    <w:p w14:paraId="78BD9B9F" w14:textId="77777777" w:rsidR="00F7617C" w:rsidRPr="00145242" w:rsidRDefault="00F7617C" w:rsidP="00145242">
      <w:pPr>
        <w:spacing w:after="0"/>
        <w:rPr>
          <w:rFonts w:cstheme="minorHAnsi"/>
          <w:sz w:val="18"/>
          <w:szCs w:val="18"/>
        </w:rPr>
      </w:pPr>
      <w:r w:rsidRPr="00145242">
        <w:rPr>
          <w:rFonts w:cstheme="minorHAnsi"/>
          <w:sz w:val="18"/>
          <w:szCs w:val="18"/>
        </w:rPr>
        <w:t>niwelety górnej płaszczyzny obrzeża , które może wynosić ±1 cm na każde 100 m długości obrzeża,</w:t>
      </w:r>
    </w:p>
    <w:p w14:paraId="1D08158E" w14:textId="77777777" w:rsidR="00F7617C" w:rsidRPr="00145242" w:rsidRDefault="00F7617C" w:rsidP="00145242">
      <w:pPr>
        <w:spacing w:after="0"/>
        <w:rPr>
          <w:rFonts w:cstheme="minorHAnsi"/>
          <w:sz w:val="18"/>
          <w:szCs w:val="18"/>
        </w:rPr>
      </w:pPr>
      <w:r w:rsidRPr="00145242">
        <w:rPr>
          <w:rFonts w:cstheme="minorHAnsi"/>
          <w:sz w:val="18"/>
          <w:szCs w:val="18"/>
        </w:rPr>
        <w:t>wypełnienia spoin, sprawdzane co 10 metrów, które powinno wykazywać całkowite wypełnienie badanej spoiny na pełną głębokość.</w:t>
      </w:r>
    </w:p>
    <w:p w14:paraId="5A2FA68D" w14:textId="77777777" w:rsidR="00F7617C" w:rsidRPr="00145242" w:rsidRDefault="00F7617C" w:rsidP="00145242">
      <w:pPr>
        <w:spacing w:after="0"/>
        <w:rPr>
          <w:rFonts w:cstheme="minorHAnsi"/>
          <w:sz w:val="18"/>
          <w:szCs w:val="18"/>
        </w:rPr>
      </w:pPr>
      <w:r w:rsidRPr="00145242">
        <w:rPr>
          <w:rFonts w:cstheme="minorHAnsi"/>
          <w:b/>
          <w:sz w:val="18"/>
          <w:szCs w:val="18"/>
        </w:rPr>
        <w:t xml:space="preserve">6.3.4. </w:t>
      </w:r>
      <w:r w:rsidRPr="00145242">
        <w:rPr>
          <w:rFonts w:cstheme="minorHAnsi"/>
          <w:sz w:val="18"/>
          <w:szCs w:val="18"/>
        </w:rPr>
        <w:t>Sprawdzenie podsypki</w:t>
      </w:r>
    </w:p>
    <w:p w14:paraId="71155160"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Sprawdzenie podsypki w zakresie grubości i wymaganych spadków poprzecznych i podłużnych polega na stwierdzeniu zgodności z dokumentacją projektową oraz pktem 5.3 niniejszej OST. Kontrolę grubości i spadków podsypki należy wykonać w 10 punktach dziennej działki roboczej. Dopuszczalne odchylenia w grubości podsypki nie mogą przekraczać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 xml:space="preserve">. Spadki powinny być zgodne z dokumentacja projektową.  </w:t>
      </w:r>
    </w:p>
    <w:p w14:paraId="59DFCE21" w14:textId="77777777" w:rsidR="00F7617C" w:rsidRPr="00145242" w:rsidRDefault="00F7617C" w:rsidP="00145242">
      <w:pPr>
        <w:spacing w:after="0"/>
        <w:rPr>
          <w:rFonts w:cstheme="minorHAnsi"/>
          <w:sz w:val="18"/>
          <w:szCs w:val="18"/>
        </w:rPr>
      </w:pPr>
      <w:bookmarkStart w:id="1528" w:name="_Toc148955605"/>
      <w:r w:rsidRPr="00145242">
        <w:rPr>
          <w:rFonts w:cstheme="minorHAnsi"/>
          <w:sz w:val="18"/>
          <w:szCs w:val="18"/>
        </w:rPr>
        <w:t>6.4. Sprawdzenie cech geometrycznych chodnika</w:t>
      </w:r>
      <w:bookmarkEnd w:id="1528"/>
    </w:p>
    <w:p w14:paraId="79F3A45F" w14:textId="77777777" w:rsidR="00F7617C" w:rsidRPr="00145242" w:rsidRDefault="00F7617C" w:rsidP="00145242">
      <w:pPr>
        <w:spacing w:after="0"/>
        <w:rPr>
          <w:rFonts w:cstheme="minorHAnsi"/>
          <w:sz w:val="18"/>
          <w:szCs w:val="18"/>
        </w:rPr>
      </w:pPr>
      <w:r w:rsidRPr="00145242">
        <w:rPr>
          <w:rFonts w:cstheme="minorHAnsi"/>
          <w:b/>
          <w:sz w:val="18"/>
          <w:szCs w:val="18"/>
        </w:rPr>
        <w:t xml:space="preserve">6.4.1. </w:t>
      </w:r>
      <w:r w:rsidRPr="00145242">
        <w:rPr>
          <w:rFonts w:cstheme="minorHAnsi"/>
          <w:sz w:val="18"/>
          <w:szCs w:val="18"/>
        </w:rPr>
        <w:t xml:space="preserve"> Sprawdzenie równości chodnika</w:t>
      </w:r>
    </w:p>
    <w:p w14:paraId="12F5CF4B"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Sprawdzenie równości podłużnej przeprowadzać należy łatą co najmniej raz na każde 150 do </w:t>
      </w:r>
      <w:smartTag w:uri="urn:schemas-microsoft-com:office:smarttags" w:element="metricconverter">
        <w:smartTagPr>
          <w:attr w:name="ProductID" w:val="300 m2"/>
        </w:smartTagPr>
        <w:r w:rsidRPr="00145242">
          <w:rPr>
            <w:rFonts w:cstheme="minorHAnsi"/>
            <w:sz w:val="18"/>
            <w:szCs w:val="18"/>
          </w:rPr>
          <w:t>300 m</w:t>
        </w:r>
        <w:r w:rsidRPr="00145242">
          <w:rPr>
            <w:rFonts w:cstheme="minorHAnsi"/>
            <w:sz w:val="18"/>
            <w:szCs w:val="18"/>
            <w:vertAlign w:val="superscript"/>
          </w:rPr>
          <w:t>2</w:t>
        </w:r>
      </w:smartTag>
      <w:r w:rsidRPr="00145242">
        <w:rPr>
          <w:rFonts w:cstheme="minorHAnsi"/>
          <w:sz w:val="18"/>
          <w:szCs w:val="18"/>
        </w:rPr>
        <w:t xml:space="preserve"> ułożonego chodnika, również przy krawędziach  i w miejscach wątpliwych, jednak nie rzadziej niż co </w:t>
      </w:r>
      <w:smartTag w:uri="urn:schemas-microsoft-com:office:smarttags" w:element="metricconverter">
        <w:smartTagPr>
          <w:attr w:name="ProductID" w:val="25 m"/>
        </w:smartTagPr>
        <w:r w:rsidRPr="00145242">
          <w:rPr>
            <w:rFonts w:cstheme="minorHAnsi"/>
            <w:sz w:val="18"/>
            <w:szCs w:val="18"/>
          </w:rPr>
          <w:t>25 m</w:t>
        </w:r>
      </w:smartTag>
      <w:r w:rsidRPr="00145242">
        <w:rPr>
          <w:rFonts w:cstheme="minorHAnsi"/>
          <w:sz w:val="18"/>
          <w:szCs w:val="18"/>
        </w:rPr>
        <w:t xml:space="preserve"> chodnika. Dopuszczalny prześwit pod łatą nie powinien przekraczać </w:t>
      </w:r>
      <w:smartTag w:uri="urn:schemas-microsoft-com:office:smarttags" w:element="metricconverter">
        <w:smartTagPr>
          <w:attr w:name="ProductID" w:val="8 mm"/>
        </w:smartTagPr>
        <w:r w:rsidRPr="00145242">
          <w:rPr>
            <w:rFonts w:cstheme="minorHAnsi"/>
            <w:sz w:val="18"/>
            <w:szCs w:val="18"/>
          </w:rPr>
          <w:t>8 mm</w:t>
        </w:r>
      </w:smartTag>
      <w:r w:rsidRPr="00145242">
        <w:rPr>
          <w:rFonts w:cstheme="minorHAnsi"/>
          <w:sz w:val="18"/>
          <w:szCs w:val="18"/>
        </w:rPr>
        <w:t>.</w:t>
      </w:r>
    </w:p>
    <w:p w14:paraId="7B1E309B" w14:textId="77777777" w:rsidR="00F7617C" w:rsidRPr="00145242" w:rsidRDefault="00F7617C" w:rsidP="00145242">
      <w:pPr>
        <w:spacing w:after="0"/>
        <w:rPr>
          <w:rFonts w:cstheme="minorHAnsi"/>
          <w:sz w:val="18"/>
          <w:szCs w:val="18"/>
        </w:rPr>
      </w:pPr>
      <w:r w:rsidRPr="00145242">
        <w:rPr>
          <w:rFonts w:cstheme="minorHAnsi"/>
          <w:b/>
          <w:sz w:val="18"/>
          <w:szCs w:val="18"/>
        </w:rPr>
        <w:t xml:space="preserve">6.4.2. </w:t>
      </w:r>
      <w:r w:rsidRPr="00145242">
        <w:rPr>
          <w:rFonts w:cstheme="minorHAnsi"/>
          <w:sz w:val="18"/>
          <w:szCs w:val="18"/>
        </w:rPr>
        <w:t>Sprawdzenie profilu podłużnego</w:t>
      </w:r>
    </w:p>
    <w:p w14:paraId="503BABA2"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Sprawdzenie profilu podłużnego przeprowadzać należy za pomocą niwelacji, biorąc pod uwagę punkty charakterystyczne, jednak nie rzadziej niż co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w:t>
      </w:r>
    </w:p>
    <w:p w14:paraId="1C345379"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Odchylenia od projektowanej niwelety chodnika w punktach załamania niwelety nie mogą przekraczać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2 cm"/>
        </w:smartTagPr>
        <w:r w:rsidRPr="00145242">
          <w:rPr>
            <w:rFonts w:cstheme="minorHAnsi"/>
            <w:sz w:val="18"/>
            <w:szCs w:val="18"/>
          </w:rPr>
          <w:t>2 cm</w:t>
        </w:r>
      </w:smartTag>
      <w:r w:rsidRPr="00145242">
        <w:rPr>
          <w:rFonts w:cstheme="minorHAnsi"/>
          <w:sz w:val="18"/>
          <w:szCs w:val="18"/>
        </w:rPr>
        <w:t>.</w:t>
      </w:r>
    </w:p>
    <w:p w14:paraId="1E7318D5" w14:textId="77777777" w:rsidR="00F7617C" w:rsidRPr="00145242" w:rsidRDefault="00F7617C" w:rsidP="00145242">
      <w:pPr>
        <w:spacing w:after="0"/>
        <w:rPr>
          <w:rFonts w:cstheme="minorHAnsi"/>
          <w:sz w:val="18"/>
          <w:szCs w:val="18"/>
        </w:rPr>
      </w:pPr>
      <w:r w:rsidRPr="00145242">
        <w:rPr>
          <w:rFonts w:cstheme="minorHAnsi"/>
          <w:b/>
          <w:sz w:val="18"/>
          <w:szCs w:val="18"/>
        </w:rPr>
        <w:t xml:space="preserve">6.4.3. </w:t>
      </w:r>
      <w:r w:rsidRPr="00145242">
        <w:rPr>
          <w:rFonts w:cstheme="minorHAnsi"/>
          <w:sz w:val="18"/>
          <w:szCs w:val="18"/>
        </w:rPr>
        <w:t>Sprawdzenie profilu poprzecznego</w:t>
      </w:r>
    </w:p>
    <w:p w14:paraId="408C6EFB"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Sprawdzenie profilu poprzecznego dokonywać należy szablonem z poziomicą, co najmniej raz na każde 150 do </w:t>
      </w:r>
      <w:smartTag w:uri="urn:schemas-microsoft-com:office:smarttags" w:element="metricconverter">
        <w:smartTagPr>
          <w:attr w:name="ProductID" w:val="300 m2"/>
        </w:smartTagPr>
        <w:r w:rsidRPr="00145242">
          <w:rPr>
            <w:rFonts w:cstheme="minorHAnsi"/>
            <w:sz w:val="18"/>
            <w:szCs w:val="18"/>
          </w:rPr>
          <w:t>300 m</w:t>
        </w:r>
        <w:r w:rsidRPr="00145242">
          <w:rPr>
            <w:rFonts w:cstheme="minorHAnsi"/>
            <w:sz w:val="18"/>
            <w:szCs w:val="18"/>
            <w:vertAlign w:val="superscript"/>
          </w:rPr>
          <w:t>2</w:t>
        </w:r>
      </w:smartTag>
      <w:r w:rsidRPr="00145242">
        <w:rPr>
          <w:rFonts w:cstheme="minorHAnsi"/>
          <w:sz w:val="18"/>
          <w:szCs w:val="18"/>
        </w:rPr>
        <w:t xml:space="preserve"> chodnika i w miejscach wątpliwych, jednak nie rzadziej niż co </w:t>
      </w:r>
      <w:smartTag w:uri="urn:schemas-microsoft-com:office:smarttags" w:element="metricconverter">
        <w:smartTagPr>
          <w:attr w:name="ProductID" w:val="25 m"/>
        </w:smartTagPr>
        <w:r w:rsidRPr="00145242">
          <w:rPr>
            <w:rFonts w:cstheme="minorHAnsi"/>
            <w:sz w:val="18"/>
            <w:szCs w:val="18"/>
          </w:rPr>
          <w:t>25 m</w:t>
        </w:r>
      </w:smartTag>
      <w:r w:rsidRPr="00145242">
        <w:rPr>
          <w:rFonts w:cstheme="minorHAnsi"/>
          <w:sz w:val="18"/>
          <w:szCs w:val="18"/>
        </w:rPr>
        <w:t xml:space="preserve">. Dopuszczalne odchylenia od projektowanego profilu wynoszą                </w:t>
      </w:r>
      <w:r w:rsidRPr="00145242">
        <w:rPr>
          <w:rFonts w:cstheme="minorHAnsi"/>
          <w:sz w:val="18"/>
          <w:szCs w:val="18"/>
        </w:rPr>
        <w:sym w:font="Symbol" w:char="F0B1"/>
      </w:r>
      <w:r w:rsidRPr="00145242">
        <w:rPr>
          <w:rFonts w:cstheme="minorHAnsi"/>
          <w:sz w:val="18"/>
          <w:szCs w:val="18"/>
        </w:rPr>
        <w:t xml:space="preserve"> 0,3%.</w:t>
      </w:r>
    </w:p>
    <w:p w14:paraId="668A7796" w14:textId="77777777" w:rsidR="00F7617C" w:rsidRPr="00145242" w:rsidRDefault="00F7617C" w:rsidP="00145242">
      <w:pPr>
        <w:spacing w:after="0"/>
        <w:rPr>
          <w:rFonts w:cstheme="minorHAnsi"/>
          <w:sz w:val="18"/>
          <w:szCs w:val="18"/>
        </w:rPr>
      </w:pPr>
      <w:r w:rsidRPr="00145242">
        <w:rPr>
          <w:rFonts w:cstheme="minorHAnsi"/>
          <w:b/>
          <w:sz w:val="18"/>
          <w:szCs w:val="18"/>
        </w:rPr>
        <w:t>6.4.4.</w:t>
      </w:r>
      <w:r w:rsidRPr="00145242">
        <w:rPr>
          <w:rFonts w:cstheme="minorHAnsi"/>
          <w:sz w:val="18"/>
          <w:szCs w:val="18"/>
        </w:rPr>
        <w:t xml:space="preserve"> Sprawdzenie szerokości chodnika </w:t>
      </w:r>
    </w:p>
    <w:p w14:paraId="691A9E9D" w14:textId="77777777" w:rsidR="00F7617C" w:rsidRPr="00145242" w:rsidRDefault="00F7617C" w:rsidP="00145242">
      <w:pPr>
        <w:spacing w:after="0"/>
        <w:rPr>
          <w:rFonts w:cstheme="minorHAnsi"/>
          <w:sz w:val="18"/>
          <w:szCs w:val="18"/>
        </w:rPr>
      </w:pPr>
      <w:r w:rsidRPr="00145242">
        <w:rPr>
          <w:rFonts w:cstheme="minorHAnsi"/>
          <w:sz w:val="18"/>
          <w:szCs w:val="18"/>
        </w:rPr>
        <w:t xml:space="preserve">Sprawdzenie szerokości chodnika należy przeprowadzać co najmniej raz na każde 150 do </w:t>
      </w:r>
      <w:smartTag w:uri="urn:schemas-microsoft-com:office:smarttags" w:element="metricconverter">
        <w:smartTagPr>
          <w:attr w:name="ProductID" w:val="300 m2"/>
        </w:smartTagPr>
        <w:r w:rsidRPr="00145242">
          <w:rPr>
            <w:rFonts w:cstheme="minorHAnsi"/>
            <w:sz w:val="18"/>
            <w:szCs w:val="18"/>
          </w:rPr>
          <w:t>300 m</w:t>
        </w:r>
        <w:r w:rsidRPr="00145242">
          <w:rPr>
            <w:rFonts w:cstheme="minorHAnsi"/>
            <w:sz w:val="18"/>
            <w:szCs w:val="18"/>
            <w:vertAlign w:val="superscript"/>
          </w:rPr>
          <w:t>2</w:t>
        </w:r>
      </w:smartTag>
      <w:r w:rsidRPr="00145242">
        <w:rPr>
          <w:rFonts w:cstheme="minorHAnsi"/>
          <w:sz w:val="18"/>
          <w:szCs w:val="18"/>
        </w:rPr>
        <w:t xml:space="preserve"> ułożonego chodnika, jednak nie rzadziej niż co </w:t>
      </w:r>
      <w:smartTag w:uri="urn:schemas-microsoft-com:office:smarttags" w:element="metricconverter">
        <w:smartTagPr>
          <w:attr w:name="ProductID" w:val="25 m"/>
        </w:smartTagPr>
        <w:r w:rsidRPr="00145242">
          <w:rPr>
            <w:rFonts w:cstheme="minorHAnsi"/>
            <w:sz w:val="18"/>
            <w:szCs w:val="18"/>
          </w:rPr>
          <w:t>25 m</w:t>
        </w:r>
      </w:smartTag>
      <w:r w:rsidRPr="00145242">
        <w:rPr>
          <w:rFonts w:cstheme="minorHAnsi"/>
          <w:sz w:val="18"/>
          <w:szCs w:val="18"/>
        </w:rPr>
        <w:t xml:space="preserve"> chodnika. Dopuszczalna odchyłka od szerokości projektowanej  nie powinna przekraczać ±</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w:t>
      </w:r>
    </w:p>
    <w:p w14:paraId="3D43E72B" w14:textId="77777777" w:rsidR="00F7617C" w:rsidRPr="00145242" w:rsidRDefault="00F7617C" w:rsidP="00145242">
      <w:pPr>
        <w:spacing w:after="0"/>
        <w:rPr>
          <w:rFonts w:cstheme="minorHAnsi"/>
          <w:sz w:val="18"/>
          <w:szCs w:val="18"/>
        </w:rPr>
      </w:pPr>
      <w:r w:rsidRPr="00145242">
        <w:rPr>
          <w:rFonts w:cstheme="minorHAnsi"/>
          <w:b/>
          <w:sz w:val="18"/>
          <w:szCs w:val="18"/>
        </w:rPr>
        <w:t xml:space="preserve">6.4.5. </w:t>
      </w:r>
      <w:r w:rsidRPr="00145242">
        <w:rPr>
          <w:rFonts w:cstheme="minorHAnsi"/>
          <w:sz w:val="18"/>
          <w:szCs w:val="18"/>
        </w:rPr>
        <w:t>Sprawdzenie równoległości spoin</w:t>
      </w:r>
    </w:p>
    <w:p w14:paraId="7108394E"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Sprawdzenie równoległości spoin należy przeprowadzać za pomocą dwóch sznurów napiętych wzdłuż spoin i przymiaru z podziałką milimetrową. Dopuszczalne odchylenie wynosi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5 mm"/>
        </w:smartTagPr>
        <w:r w:rsidRPr="00145242">
          <w:rPr>
            <w:rFonts w:cstheme="minorHAnsi"/>
            <w:sz w:val="18"/>
            <w:szCs w:val="18"/>
          </w:rPr>
          <w:t>5 mm</w:t>
        </w:r>
      </w:smartTag>
      <w:r w:rsidRPr="00145242">
        <w:rPr>
          <w:rFonts w:cstheme="minorHAnsi"/>
          <w:sz w:val="18"/>
          <w:szCs w:val="18"/>
        </w:rPr>
        <w:t>.</w:t>
      </w:r>
    </w:p>
    <w:p w14:paraId="638B599F" w14:textId="77777777" w:rsidR="00F7617C" w:rsidRPr="00145242" w:rsidRDefault="00F7617C" w:rsidP="00145242">
      <w:pPr>
        <w:spacing w:after="0"/>
        <w:rPr>
          <w:rFonts w:cstheme="minorHAnsi"/>
          <w:sz w:val="18"/>
          <w:szCs w:val="18"/>
        </w:rPr>
      </w:pPr>
      <w:r w:rsidRPr="00145242">
        <w:rPr>
          <w:rFonts w:cstheme="minorHAnsi"/>
          <w:b/>
          <w:sz w:val="18"/>
          <w:szCs w:val="18"/>
        </w:rPr>
        <w:t xml:space="preserve">6.4.6. </w:t>
      </w:r>
      <w:r w:rsidRPr="00145242">
        <w:rPr>
          <w:rFonts w:cstheme="minorHAnsi"/>
          <w:sz w:val="18"/>
          <w:szCs w:val="18"/>
        </w:rPr>
        <w:t>Sprawdzenie szerokości i wypełnienia spoin</w:t>
      </w:r>
    </w:p>
    <w:p w14:paraId="73FA255D"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Sprawdzenie szerokości spoin należy przeprowadzać przez usunięcie spoin na długości około </w:t>
      </w:r>
      <w:smartTag w:uri="urn:schemas-microsoft-com:office:smarttags" w:element="metricconverter">
        <w:smartTagPr>
          <w:attr w:name="ProductID" w:val="10 cm"/>
        </w:smartTagPr>
        <w:r w:rsidRPr="00145242">
          <w:rPr>
            <w:rFonts w:cstheme="minorHAnsi"/>
            <w:sz w:val="18"/>
            <w:szCs w:val="18"/>
          </w:rPr>
          <w:t>10 cm</w:t>
        </w:r>
      </w:smartTag>
      <w:r w:rsidRPr="00145242">
        <w:rPr>
          <w:rFonts w:cstheme="minorHAnsi"/>
          <w:sz w:val="18"/>
          <w:szCs w:val="18"/>
        </w:rPr>
        <w:t xml:space="preserve"> w trzech dowolnych miejscach na każde </w:t>
      </w:r>
      <w:smartTag w:uri="urn:schemas-microsoft-com:office:smarttags" w:element="metricconverter">
        <w:smartTagPr>
          <w:attr w:name="ProductID" w:val="200 m2"/>
        </w:smartTagPr>
        <w:r w:rsidRPr="00145242">
          <w:rPr>
            <w:rFonts w:cstheme="minorHAnsi"/>
            <w:sz w:val="18"/>
            <w:szCs w:val="18"/>
          </w:rPr>
          <w:t>200 m</w:t>
        </w:r>
        <w:r w:rsidRPr="00145242">
          <w:rPr>
            <w:rFonts w:cstheme="minorHAnsi"/>
            <w:sz w:val="18"/>
            <w:szCs w:val="18"/>
            <w:vertAlign w:val="superscript"/>
          </w:rPr>
          <w:t>2</w:t>
        </w:r>
      </w:smartTag>
      <w:r w:rsidRPr="00145242">
        <w:rPr>
          <w:rFonts w:cstheme="minorHAnsi"/>
          <w:sz w:val="18"/>
          <w:szCs w:val="18"/>
        </w:rPr>
        <w:t xml:space="preserve"> chodnika i zmierzenie ich szerokości oraz wypełnienia. Spoiny powinny być wypełnione na pełną głębokość.</w:t>
      </w:r>
    </w:p>
    <w:p w14:paraId="5E78639C" w14:textId="77777777" w:rsidR="00F7617C" w:rsidRPr="00145242" w:rsidRDefault="00F7617C" w:rsidP="00145242">
      <w:pPr>
        <w:spacing w:after="0"/>
        <w:rPr>
          <w:rFonts w:cstheme="minorHAnsi"/>
          <w:sz w:val="18"/>
          <w:szCs w:val="18"/>
        </w:rPr>
      </w:pPr>
      <w:r w:rsidRPr="00145242">
        <w:rPr>
          <w:rFonts w:cstheme="minorHAnsi"/>
          <w:b/>
          <w:sz w:val="18"/>
          <w:szCs w:val="18"/>
        </w:rPr>
        <w:t>6.4.7.</w:t>
      </w:r>
      <w:r w:rsidRPr="00145242">
        <w:rPr>
          <w:rFonts w:cstheme="minorHAnsi"/>
          <w:sz w:val="18"/>
          <w:szCs w:val="18"/>
        </w:rPr>
        <w:t xml:space="preserve"> Sprawdzenie koloru płyt i desenia ich ułożenia </w:t>
      </w:r>
    </w:p>
    <w:p w14:paraId="4B923734" w14:textId="77777777" w:rsidR="00F7617C" w:rsidRPr="00145242" w:rsidRDefault="00F7617C" w:rsidP="00145242">
      <w:pPr>
        <w:spacing w:after="0"/>
        <w:rPr>
          <w:rFonts w:cstheme="minorHAnsi"/>
          <w:sz w:val="18"/>
          <w:szCs w:val="18"/>
        </w:rPr>
      </w:pPr>
      <w:r w:rsidRPr="00145242">
        <w:rPr>
          <w:rFonts w:cstheme="minorHAnsi"/>
          <w:sz w:val="18"/>
          <w:szCs w:val="18"/>
        </w:rPr>
        <w:t>Kontrolę należy prowadzić na bieżąco, na zgodność z dokumentacją projektową.</w:t>
      </w:r>
    </w:p>
    <w:p w14:paraId="435CB66F" w14:textId="77777777" w:rsidR="00F7617C" w:rsidRPr="00145242" w:rsidRDefault="00F7617C" w:rsidP="00145242">
      <w:pPr>
        <w:spacing w:after="0"/>
        <w:rPr>
          <w:rFonts w:cstheme="minorHAnsi"/>
          <w:sz w:val="18"/>
          <w:szCs w:val="18"/>
        </w:rPr>
      </w:pPr>
      <w:bookmarkStart w:id="1529" w:name="_Toc451246250"/>
      <w:bookmarkStart w:id="1530" w:name="_Toc148955606"/>
      <w:r w:rsidRPr="00145242">
        <w:rPr>
          <w:rFonts w:cstheme="minorHAnsi"/>
          <w:sz w:val="18"/>
          <w:szCs w:val="18"/>
        </w:rPr>
        <w:t>7. Obmiar robót</w:t>
      </w:r>
      <w:bookmarkEnd w:id="1529"/>
      <w:bookmarkEnd w:id="1530"/>
    </w:p>
    <w:p w14:paraId="56CF936B" w14:textId="77777777" w:rsidR="00F7617C" w:rsidRPr="00145242" w:rsidRDefault="00F7617C" w:rsidP="00145242">
      <w:pPr>
        <w:spacing w:after="0"/>
        <w:rPr>
          <w:rFonts w:cstheme="minorHAnsi"/>
          <w:sz w:val="18"/>
          <w:szCs w:val="18"/>
        </w:rPr>
      </w:pPr>
      <w:bookmarkStart w:id="1531" w:name="_Toc148955607"/>
      <w:r w:rsidRPr="00145242">
        <w:rPr>
          <w:rFonts w:cstheme="minorHAnsi"/>
          <w:sz w:val="18"/>
          <w:szCs w:val="18"/>
        </w:rPr>
        <w:t>7.1. Ogólne zasady obmiaru robót</w:t>
      </w:r>
      <w:bookmarkEnd w:id="1531"/>
    </w:p>
    <w:p w14:paraId="74575A91" w14:textId="77777777" w:rsidR="00F7617C" w:rsidRPr="00145242" w:rsidRDefault="00F7617C" w:rsidP="00145242">
      <w:pPr>
        <w:spacing w:after="0"/>
        <w:rPr>
          <w:rFonts w:cstheme="minorHAnsi"/>
          <w:sz w:val="18"/>
          <w:szCs w:val="18"/>
        </w:rPr>
      </w:pPr>
      <w:r w:rsidRPr="00145242">
        <w:rPr>
          <w:rFonts w:cstheme="minorHAnsi"/>
          <w:sz w:val="18"/>
          <w:szCs w:val="18"/>
        </w:rPr>
        <w:tab/>
        <w:t>Ogólne zasady obmiaru robót podano w OST  D-M-00.00.00 „Wymagania ogólne” [1] pkt 7.</w:t>
      </w:r>
    </w:p>
    <w:p w14:paraId="563A5FB1" w14:textId="77777777" w:rsidR="00F7617C" w:rsidRPr="00145242" w:rsidRDefault="00F7617C" w:rsidP="00145242">
      <w:pPr>
        <w:spacing w:after="0"/>
        <w:rPr>
          <w:rFonts w:cstheme="minorHAnsi"/>
          <w:sz w:val="18"/>
          <w:szCs w:val="18"/>
        </w:rPr>
      </w:pPr>
      <w:bookmarkStart w:id="1532" w:name="_Toc148955608"/>
      <w:r w:rsidRPr="00145242">
        <w:rPr>
          <w:rFonts w:cstheme="minorHAnsi"/>
          <w:sz w:val="18"/>
          <w:szCs w:val="18"/>
        </w:rPr>
        <w:t>7.2. Jednostka obmiarowa</w:t>
      </w:r>
      <w:bookmarkEnd w:id="1532"/>
    </w:p>
    <w:p w14:paraId="1875DC40" w14:textId="77777777" w:rsidR="00F7617C" w:rsidRPr="00145242" w:rsidRDefault="00F7617C" w:rsidP="00145242">
      <w:pPr>
        <w:spacing w:after="0"/>
        <w:rPr>
          <w:rFonts w:cstheme="minorHAnsi"/>
          <w:sz w:val="18"/>
          <w:szCs w:val="18"/>
        </w:rPr>
      </w:pPr>
      <w:r w:rsidRPr="00145242">
        <w:rPr>
          <w:rFonts w:cstheme="minorHAnsi"/>
          <w:sz w:val="18"/>
          <w:szCs w:val="18"/>
        </w:rPr>
        <w:tab/>
        <w:t>Jednostką obmiarową jest m</w:t>
      </w:r>
      <w:r w:rsidRPr="00145242">
        <w:rPr>
          <w:rFonts w:cstheme="minorHAnsi"/>
          <w:sz w:val="18"/>
          <w:szCs w:val="18"/>
          <w:vertAlign w:val="superscript"/>
        </w:rPr>
        <w:t>2</w:t>
      </w:r>
      <w:r w:rsidRPr="00145242">
        <w:rPr>
          <w:rFonts w:cstheme="minorHAnsi"/>
          <w:sz w:val="18"/>
          <w:szCs w:val="18"/>
        </w:rPr>
        <w:t xml:space="preserve"> (metr kwadratowy) wykonanego chodnika z płyt betonowych.</w:t>
      </w:r>
    </w:p>
    <w:p w14:paraId="7C8F39A5" w14:textId="77777777" w:rsidR="00F7617C" w:rsidRPr="00145242" w:rsidRDefault="00F7617C" w:rsidP="00145242">
      <w:pPr>
        <w:spacing w:after="0"/>
        <w:rPr>
          <w:rFonts w:cstheme="minorHAnsi"/>
          <w:sz w:val="18"/>
          <w:szCs w:val="18"/>
        </w:rPr>
      </w:pPr>
      <w:bookmarkStart w:id="1533" w:name="_Toc451246251"/>
      <w:bookmarkStart w:id="1534" w:name="_Toc148955609"/>
      <w:r w:rsidRPr="00145242">
        <w:rPr>
          <w:rFonts w:cstheme="minorHAnsi"/>
          <w:sz w:val="18"/>
          <w:szCs w:val="18"/>
        </w:rPr>
        <w:t>8. Odbiór robót</w:t>
      </w:r>
      <w:bookmarkEnd w:id="1533"/>
      <w:bookmarkEnd w:id="1534"/>
    </w:p>
    <w:p w14:paraId="1DA36A33" w14:textId="77777777" w:rsidR="00F7617C" w:rsidRPr="00145242" w:rsidRDefault="00F7617C" w:rsidP="00145242">
      <w:pPr>
        <w:spacing w:after="0"/>
        <w:rPr>
          <w:rFonts w:cstheme="minorHAnsi"/>
          <w:sz w:val="18"/>
          <w:szCs w:val="18"/>
        </w:rPr>
      </w:pPr>
      <w:bookmarkStart w:id="1535" w:name="_Toc148955610"/>
      <w:r w:rsidRPr="00145242">
        <w:rPr>
          <w:rFonts w:cstheme="minorHAnsi"/>
          <w:sz w:val="18"/>
          <w:szCs w:val="18"/>
        </w:rPr>
        <w:t>8.1. Ogólne zasady odbioru robót</w:t>
      </w:r>
      <w:bookmarkEnd w:id="1535"/>
    </w:p>
    <w:p w14:paraId="212DF8BA" w14:textId="77777777" w:rsidR="00F7617C" w:rsidRPr="00145242" w:rsidRDefault="00F7617C" w:rsidP="00145242">
      <w:pPr>
        <w:spacing w:after="0"/>
        <w:rPr>
          <w:rFonts w:cstheme="minorHAnsi"/>
          <w:sz w:val="18"/>
          <w:szCs w:val="18"/>
        </w:rPr>
      </w:pPr>
      <w:r w:rsidRPr="00145242">
        <w:rPr>
          <w:rFonts w:cstheme="minorHAnsi"/>
          <w:sz w:val="18"/>
          <w:szCs w:val="18"/>
        </w:rPr>
        <w:tab/>
        <w:t>Ogólne zasady odbioru robót podano w OST  D-M-00.00.00 „Wymagania ogólne” [1] pkt 8.</w:t>
      </w:r>
    </w:p>
    <w:p w14:paraId="7BABB502" w14:textId="77777777" w:rsidR="00F7617C" w:rsidRPr="00145242" w:rsidRDefault="00F7617C" w:rsidP="00145242">
      <w:pPr>
        <w:spacing w:after="0"/>
        <w:rPr>
          <w:rFonts w:cstheme="minorHAnsi"/>
          <w:sz w:val="18"/>
          <w:szCs w:val="18"/>
        </w:rPr>
      </w:pPr>
      <w:r w:rsidRPr="00145242">
        <w:rPr>
          <w:rFonts w:cstheme="minorHAnsi"/>
          <w:sz w:val="18"/>
          <w:szCs w:val="18"/>
        </w:rPr>
        <w:tab/>
        <w:t>Roboty uznaje się za wykonane zgodnie z dokumentacją projektową, ST                  i wymaganiami Inżyniera, jeżeli wszystkie pomiary i badania z zachowaniem tolerancji według pktu 6 dały wyniki pozytywne.</w:t>
      </w:r>
    </w:p>
    <w:p w14:paraId="054C0BD6" w14:textId="77777777" w:rsidR="00F7617C" w:rsidRPr="00145242" w:rsidRDefault="00F7617C" w:rsidP="00145242">
      <w:pPr>
        <w:spacing w:after="0"/>
        <w:rPr>
          <w:rFonts w:cstheme="minorHAnsi"/>
          <w:sz w:val="18"/>
          <w:szCs w:val="18"/>
        </w:rPr>
      </w:pPr>
      <w:bookmarkStart w:id="1536" w:name="_Toc451246252"/>
      <w:bookmarkStart w:id="1537" w:name="_Toc148955611"/>
      <w:r w:rsidRPr="00145242">
        <w:rPr>
          <w:rFonts w:cstheme="minorHAnsi"/>
          <w:sz w:val="18"/>
          <w:szCs w:val="18"/>
        </w:rPr>
        <w:t>9. Podstawa płatności</w:t>
      </w:r>
      <w:bookmarkEnd w:id="1536"/>
      <w:bookmarkEnd w:id="1537"/>
    </w:p>
    <w:p w14:paraId="516EB8D4" w14:textId="77777777" w:rsidR="00F7617C" w:rsidRPr="00145242" w:rsidRDefault="00F7617C" w:rsidP="00145242">
      <w:pPr>
        <w:spacing w:after="0"/>
        <w:rPr>
          <w:rFonts w:cstheme="minorHAnsi"/>
          <w:sz w:val="18"/>
          <w:szCs w:val="18"/>
        </w:rPr>
      </w:pPr>
      <w:bookmarkStart w:id="1538" w:name="_Toc148955612"/>
      <w:r w:rsidRPr="00145242">
        <w:rPr>
          <w:rFonts w:cstheme="minorHAnsi"/>
          <w:sz w:val="18"/>
          <w:szCs w:val="18"/>
        </w:rPr>
        <w:t>9.1. Ogólne ustalenia dotyczące podstawy płatności</w:t>
      </w:r>
      <w:bookmarkEnd w:id="1538"/>
    </w:p>
    <w:p w14:paraId="1FB57DAD" w14:textId="77777777" w:rsidR="00F7617C" w:rsidRPr="00145242" w:rsidRDefault="00F7617C" w:rsidP="00145242">
      <w:pPr>
        <w:spacing w:after="0"/>
        <w:rPr>
          <w:rFonts w:cstheme="minorHAnsi"/>
          <w:sz w:val="18"/>
          <w:szCs w:val="18"/>
        </w:rPr>
      </w:pPr>
      <w:r w:rsidRPr="00145242">
        <w:rPr>
          <w:rFonts w:cstheme="minorHAnsi"/>
          <w:sz w:val="18"/>
          <w:szCs w:val="18"/>
        </w:rPr>
        <w:tab/>
        <w:t>Ogólne ustalenia dotyczące podstawy płatności podano w OST D-M-00.00.00 „Wymagania ogólne” [1] pkt 9.</w:t>
      </w:r>
    </w:p>
    <w:p w14:paraId="10A31577" w14:textId="77777777" w:rsidR="00F7617C" w:rsidRPr="00145242" w:rsidRDefault="00F7617C" w:rsidP="00145242">
      <w:pPr>
        <w:spacing w:after="0"/>
        <w:rPr>
          <w:rFonts w:cstheme="minorHAnsi"/>
          <w:sz w:val="18"/>
          <w:szCs w:val="18"/>
        </w:rPr>
      </w:pPr>
      <w:bookmarkStart w:id="1539" w:name="_Toc148955613"/>
      <w:r w:rsidRPr="00145242">
        <w:rPr>
          <w:rFonts w:cstheme="minorHAnsi"/>
          <w:sz w:val="18"/>
          <w:szCs w:val="18"/>
        </w:rPr>
        <w:t>9.2. Cena jednostki obmiarowej</w:t>
      </w:r>
      <w:bookmarkEnd w:id="1539"/>
    </w:p>
    <w:p w14:paraId="5B7B31DF" w14:textId="77777777" w:rsidR="00F7617C" w:rsidRPr="00145242" w:rsidRDefault="00F7617C" w:rsidP="00145242">
      <w:pPr>
        <w:spacing w:after="0"/>
        <w:rPr>
          <w:rFonts w:cstheme="minorHAnsi"/>
          <w:sz w:val="18"/>
          <w:szCs w:val="18"/>
        </w:rPr>
      </w:pPr>
      <w:r w:rsidRPr="00145242">
        <w:rPr>
          <w:rFonts w:cstheme="minorHAnsi"/>
          <w:sz w:val="18"/>
          <w:szCs w:val="18"/>
        </w:rPr>
        <w:t xml:space="preserve">Cena wykonania </w:t>
      </w:r>
      <w:smartTag w:uri="urn:schemas-microsoft-com:office:smarttags" w:element="metricconverter">
        <w:smartTagPr>
          <w:attr w:name="ProductID" w:val="1 m2"/>
        </w:smartTagPr>
        <w:r w:rsidRPr="00145242">
          <w:rPr>
            <w:rFonts w:cstheme="minorHAnsi"/>
            <w:sz w:val="18"/>
            <w:szCs w:val="18"/>
          </w:rPr>
          <w:t>1 m</w:t>
        </w:r>
        <w:r w:rsidRPr="00145242">
          <w:rPr>
            <w:rFonts w:cstheme="minorHAnsi"/>
            <w:sz w:val="18"/>
            <w:szCs w:val="18"/>
            <w:vertAlign w:val="superscript"/>
          </w:rPr>
          <w:t>2</w:t>
        </w:r>
      </w:smartTag>
      <w:r w:rsidRPr="00145242">
        <w:rPr>
          <w:rFonts w:cstheme="minorHAnsi"/>
          <w:sz w:val="18"/>
          <w:szCs w:val="18"/>
        </w:rPr>
        <w:t xml:space="preserve"> chodnika z płyt betonowych obejmuje: </w:t>
      </w:r>
    </w:p>
    <w:p w14:paraId="20352855" w14:textId="77777777" w:rsidR="00F7617C" w:rsidRPr="00145242" w:rsidRDefault="00F7617C" w:rsidP="00145242">
      <w:pPr>
        <w:spacing w:after="0"/>
        <w:rPr>
          <w:rFonts w:cstheme="minorHAnsi"/>
          <w:sz w:val="18"/>
          <w:szCs w:val="18"/>
        </w:rPr>
      </w:pPr>
      <w:r w:rsidRPr="00145242">
        <w:rPr>
          <w:rFonts w:cstheme="minorHAnsi"/>
          <w:sz w:val="18"/>
          <w:szCs w:val="18"/>
        </w:rPr>
        <w:t>prace pomiarowe i roboty przygotowawcze,</w:t>
      </w:r>
    </w:p>
    <w:p w14:paraId="32590312" w14:textId="77777777" w:rsidR="00F7617C" w:rsidRPr="00145242" w:rsidRDefault="00F7617C" w:rsidP="00145242">
      <w:pPr>
        <w:spacing w:after="0"/>
        <w:rPr>
          <w:rFonts w:cstheme="minorHAnsi"/>
          <w:sz w:val="18"/>
          <w:szCs w:val="18"/>
        </w:rPr>
      </w:pPr>
      <w:r w:rsidRPr="00145242">
        <w:rPr>
          <w:rFonts w:cstheme="minorHAnsi"/>
          <w:sz w:val="18"/>
          <w:szCs w:val="18"/>
        </w:rPr>
        <w:t>dostarczenie materiałów na miejsce wbudowania,</w:t>
      </w:r>
    </w:p>
    <w:p w14:paraId="1BD79A3D" w14:textId="77777777" w:rsidR="00F7617C" w:rsidRPr="00145242" w:rsidRDefault="00F7617C" w:rsidP="00145242">
      <w:pPr>
        <w:spacing w:after="0"/>
        <w:rPr>
          <w:rFonts w:cstheme="minorHAnsi"/>
          <w:sz w:val="18"/>
          <w:szCs w:val="18"/>
        </w:rPr>
      </w:pPr>
      <w:r w:rsidRPr="00145242">
        <w:rPr>
          <w:rFonts w:cstheme="minorHAnsi"/>
          <w:sz w:val="18"/>
          <w:szCs w:val="18"/>
        </w:rPr>
        <w:t>wykonanie koryta,</w:t>
      </w:r>
    </w:p>
    <w:p w14:paraId="3944E1B0" w14:textId="77777777" w:rsidR="00F7617C" w:rsidRPr="00145242" w:rsidRDefault="00F7617C" w:rsidP="00145242">
      <w:pPr>
        <w:spacing w:after="0"/>
        <w:rPr>
          <w:rFonts w:cstheme="minorHAnsi"/>
          <w:sz w:val="18"/>
          <w:szCs w:val="18"/>
        </w:rPr>
      </w:pPr>
      <w:r w:rsidRPr="00145242">
        <w:rPr>
          <w:rFonts w:cstheme="minorHAnsi"/>
          <w:sz w:val="18"/>
          <w:szCs w:val="18"/>
        </w:rPr>
        <w:t>ew. wykonanie warstwy odsączającej,</w:t>
      </w:r>
    </w:p>
    <w:p w14:paraId="2292FA60" w14:textId="77777777" w:rsidR="00F7617C" w:rsidRPr="00145242" w:rsidRDefault="00F7617C" w:rsidP="00145242">
      <w:pPr>
        <w:spacing w:after="0"/>
        <w:rPr>
          <w:rFonts w:cstheme="minorHAnsi"/>
          <w:sz w:val="18"/>
          <w:szCs w:val="18"/>
        </w:rPr>
      </w:pPr>
      <w:r w:rsidRPr="00145242">
        <w:rPr>
          <w:rFonts w:cstheme="minorHAnsi"/>
          <w:sz w:val="18"/>
          <w:szCs w:val="18"/>
        </w:rPr>
        <w:t>rozścielenie podsypki piaskowej lub cementowo-piaskowej wraz z jej przygotowaniem, ewentualne wykonanie warstwy podkładowo-drenażowej,</w:t>
      </w:r>
    </w:p>
    <w:p w14:paraId="7B9BFBC1" w14:textId="77777777" w:rsidR="00F7617C" w:rsidRPr="00145242" w:rsidRDefault="00F7617C" w:rsidP="00145242">
      <w:pPr>
        <w:spacing w:after="0"/>
        <w:rPr>
          <w:rFonts w:cstheme="minorHAnsi"/>
          <w:sz w:val="18"/>
          <w:szCs w:val="18"/>
        </w:rPr>
      </w:pPr>
      <w:r w:rsidRPr="00145242">
        <w:rPr>
          <w:rFonts w:cstheme="minorHAnsi"/>
          <w:sz w:val="18"/>
          <w:szCs w:val="18"/>
        </w:rPr>
        <w:t>ułożenie płyt,</w:t>
      </w:r>
    </w:p>
    <w:p w14:paraId="2A1614E0" w14:textId="77777777" w:rsidR="00F7617C" w:rsidRPr="00145242" w:rsidRDefault="00F7617C" w:rsidP="00145242">
      <w:pPr>
        <w:spacing w:after="0"/>
        <w:rPr>
          <w:rFonts w:cstheme="minorHAnsi"/>
          <w:sz w:val="18"/>
          <w:szCs w:val="18"/>
        </w:rPr>
      </w:pPr>
      <w:r w:rsidRPr="00145242">
        <w:rPr>
          <w:rFonts w:cstheme="minorHAnsi"/>
          <w:sz w:val="18"/>
          <w:szCs w:val="18"/>
        </w:rPr>
        <w:t>wypełnienie spoin piaskiem lub zaprawą,</w:t>
      </w:r>
    </w:p>
    <w:p w14:paraId="2C2B8F4C" w14:textId="77777777" w:rsidR="00F7617C" w:rsidRPr="00145242" w:rsidRDefault="00F7617C" w:rsidP="00145242">
      <w:pPr>
        <w:spacing w:after="0"/>
        <w:rPr>
          <w:rFonts w:cstheme="minorHAnsi"/>
          <w:sz w:val="18"/>
          <w:szCs w:val="18"/>
        </w:rPr>
      </w:pPr>
      <w:r w:rsidRPr="00145242">
        <w:rPr>
          <w:rFonts w:cstheme="minorHAnsi"/>
          <w:sz w:val="18"/>
          <w:szCs w:val="18"/>
        </w:rPr>
        <w:t>pielęgnację przez posypywanie piaskiem i polewanie wodą,</w:t>
      </w:r>
    </w:p>
    <w:p w14:paraId="1E2519BF" w14:textId="77777777" w:rsidR="00F7617C" w:rsidRPr="00145242" w:rsidRDefault="00F7617C" w:rsidP="00145242">
      <w:pPr>
        <w:spacing w:after="0"/>
        <w:rPr>
          <w:rFonts w:cstheme="minorHAnsi"/>
          <w:sz w:val="18"/>
          <w:szCs w:val="18"/>
        </w:rPr>
      </w:pPr>
      <w:r w:rsidRPr="00145242">
        <w:rPr>
          <w:rFonts w:cstheme="minorHAnsi"/>
          <w:sz w:val="18"/>
          <w:szCs w:val="18"/>
        </w:rPr>
        <w:t>przeprowadzenie badań i pomiarów wymaganych w specyfikacji technicznej.</w:t>
      </w:r>
    </w:p>
    <w:p w14:paraId="105984A3" w14:textId="77777777" w:rsidR="00F7617C" w:rsidRPr="00145242" w:rsidRDefault="00F7617C" w:rsidP="00145242">
      <w:pPr>
        <w:spacing w:after="0"/>
        <w:rPr>
          <w:rFonts w:cstheme="minorHAnsi"/>
          <w:sz w:val="18"/>
          <w:szCs w:val="18"/>
        </w:rPr>
      </w:pPr>
      <w:r w:rsidRPr="00145242">
        <w:rPr>
          <w:rFonts w:cstheme="minorHAnsi"/>
          <w:sz w:val="18"/>
          <w:szCs w:val="18"/>
        </w:rPr>
        <w:t xml:space="preserve">Cena wykonania robót określonych niniejszą OST obejmuje również: </w:t>
      </w:r>
    </w:p>
    <w:p w14:paraId="5542294B" w14:textId="77777777" w:rsidR="00F7617C" w:rsidRPr="00145242" w:rsidRDefault="00F7617C" w:rsidP="00145242">
      <w:pPr>
        <w:spacing w:after="0"/>
        <w:rPr>
          <w:rFonts w:cstheme="minorHAnsi"/>
          <w:sz w:val="18"/>
          <w:szCs w:val="18"/>
        </w:rPr>
      </w:pPr>
      <w:r w:rsidRPr="00145242">
        <w:rPr>
          <w:rFonts w:cstheme="minorHAnsi"/>
          <w:sz w:val="18"/>
          <w:szCs w:val="18"/>
        </w:rPr>
        <w:t>roboty tymczasowe, które są potrzebne do wykonania robót podstawowych, ale nie są przekazywane Zamawiającemu i są usuwane po wykonaniu robót podstawowych,</w:t>
      </w:r>
    </w:p>
    <w:p w14:paraId="66371868" w14:textId="77777777" w:rsidR="00F7617C" w:rsidRPr="00145242" w:rsidRDefault="00F7617C" w:rsidP="00145242">
      <w:pPr>
        <w:spacing w:after="0"/>
        <w:rPr>
          <w:rFonts w:cstheme="minorHAnsi"/>
          <w:sz w:val="18"/>
          <w:szCs w:val="18"/>
        </w:rPr>
      </w:pPr>
      <w:r w:rsidRPr="00145242">
        <w:rPr>
          <w:rFonts w:cstheme="minorHAnsi"/>
          <w:sz w:val="18"/>
          <w:szCs w:val="18"/>
        </w:rPr>
        <w:t>prace towarzyszące, które są niezbędne do wykonania robót podstawowych, niezaliczane do robót tymczasowych.</w:t>
      </w:r>
    </w:p>
    <w:p w14:paraId="6AB038C7" w14:textId="77777777" w:rsidR="00F7617C" w:rsidRPr="00145242" w:rsidRDefault="00F7617C" w:rsidP="00145242">
      <w:pPr>
        <w:spacing w:after="0"/>
        <w:rPr>
          <w:rFonts w:cstheme="minorHAnsi"/>
          <w:sz w:val="18"/>
          <w:szCs w:val="18"/>
        </w:rPr>
      </w:pPr>
      <w:bookmarkStart w:id="1540" w:name="_Toc451246253"/>
      <w:r w:rsidRPr="00145242">
        <w:rPr>
          <w:rFonts w:cstheme="minorHAnsi"/>
          <w:sz w:val="18"/>
          <w:szCs w:val="18"/>
        </w:rPr>
        <w:t>Cena nie obejmuje wykonania obramowania nawierzchni chodnika. Wykonanie obramowania, w zależności od jego rodzaju, płatne jest wg odrębnej OST.</w:t>
      </w:r>
      <w:bookmarkEnd w:id="1540"/>
      <w:r w:rsidRPr="00145242">
        <w:rPr>
          <w:rFonts w:cstheme="minorHAnsi"/>
          <w:sz w:val="18"/>
          <w:szCs w:val="18"/>
        </w:rPr>
        <w:t xml:space="preserve"> </w:t>
      </w:r>
    </w:p>
    <w:p w14:paraId="057F12D2" w14:textId="77777777" w:rsidR="00F7617C" w:rsidRPr="00145242" w:rsidRDefault="00F7617C" w:rsidP="00145242">
      <w:pPr>
        <w:spacing w:after="0"/>
        <w:rPr>
          <w:rFonts w:cstheme="minorHAnsi"/>
          <w:sz w:val="18"/>
          <w:szCs w:val="18"/>
        </w:rPr>
      </w:pPr>
      <w:bookmarkStart w:id="1541" w:name="_Toc451246254"/>
      <w:bookmarkStart w:id="1542" w:name="_Toc148955614"/>
      <w:r w:rsidRPr="00145242">
        <w:rPr>
          <w:rFonts w:cstheme="minorHAnsi"/>
          <w:sz w:val="18"/>
          <w:szCs w:val="18"/>
        </w:rPr>
        <w:t>10. Przepisy związane</w:t>
      </w:r>
      <w:bookmarkEnd w:id="1541"/>
      <w:bookmarkEnd w:id="1542"/>
    </w:p>
    <w:p w14:paraId="7701C4AC" w14:textId="77777777" w:rsidR="00F7617C" w:rsidRPr="00145242" w:rsidRDefault="00F7617C" w:rsidP="00145242">
      <w:pPr>
        <w:spacing w:after="0"/>
        <w:rPr>
          <w:rFonts w:cstheme="minorHAnsi"/>
          <w:sz w:val="18"/>
          <w:szCs w:val="18"/>
        </w:rPr>
      </w:pPr>
      <w:bookmarkStart w:id="1543" w:name="_Toc148955615"/>
      <w:r w:rsidRPr="00145242">
        <w:rPr>
          <w:rFonts w:cstheme="minorHAnsi"/>
          <w:sz w:val="18"/>
          <w:szCs w:val="18"/>
        </w:rPr>
        <w:t>10.1. Ogólne specyfikacje techniczne (OST)</w:t>
      </w:r>
      <w:bookmarkEnd w:id="1543"/>
    </w:p>
    <w:tbl>
      <w:tblPr>
        <w:tblW w:w="0" w:type="auto"/>
        <w:tblLayout w:type="fixed"/>
        <w:tblCellMar>
          <w:left w:w="70" w:type="dxa"/>
          <w:right w:w="70" w:type="dxa"/>
        </w:tblCellMar>
        <w:tblLook w:val="0000" w:firstRow="0" w:lastRow="0" w:firstColumn="0" w:lastColumn="0" w:noHBand="0" w:noVBand="0"/>
      </w:tblPr>
      <w:tblGrid>
        <w:gridCol w:w="637"/>
        <w:gridCol w:w="1843"/>
        <w:gridCol w:w="6447"/>
      </w:tblGrid>
      <w:tr w:rsidR="00F7617C" w:rsidRPr="00145242" w14:paraId="08A9640A" w14:textId="77777777" w:rsidTr="00F87D2A">
        <w:tc>
          <w:tcPr>
            <w:tcW w:w="637" w:type="dxa"/>
          </w:tcPr>
          <w:p w14:paraId="19E2F824" w14:textId="77777777" w:rsidR="00F7617C" w:rsidRPr="00145242" w:rsidRDefault="00F7617C" w:rsidP="00145242">
            <w:pPr>
              <w:spacing w:after="0"/>
              <w:rPr>
                <w:rFonts w:cstheme="minorHAnsi"/>
                <w:sz w:val="18"/>
                <w:szCs w:val="18"/>
              </w:rPr>
            </w:pPr>
            <w:r w:rsidRPr="00145242">
              <w:rPr>
                <w:rFonts w:cstheme="minorHAnsi"/>
                <w:sz w:val="18"/>
                <w:szCs w:val="18"/>
              </w:rPr>
              <w:t>1.</w:t>
            </w:r>
          </w:p>
        </w:tc>
        <w:tc>
          <w:tcPr>
            <w:tcW w:w="1843" w:type="dxa"/>
          </w:tcPr>
          <w:p w14:paraId="33564815" w14:textId="77777777" w:rsidR="00F7617C" w:rsidRPr="00145242" w:rsidRDefault="00F7617C" w:rsidP="00145242">
            <w:pPr>
              <w:spacing w:after="0"/>
              <w:rPr>
                <w:rFonts w:cstheme="minorHAnsi"/>
                <w:sz w:val="18"/>
                <w:szCs w:val="18"/>
              </w:rPr>
            </w:pPr>
            <w:r w:rsidRPr="00145242">
              <w:rPr>
                <w:rFonts w:cstheme="minorHAnsi"/>
                <w:sz w:val="18"/>
                <w:szCs w:val="18"/>
              </w:rPr>
              <w:t>D-M-00.00.00.</w:t>
            </w:r>
          </w:p>
        </w:tc>
        <w:tc>
          <w:tcPr>
            <w:tcW w:w="6447" w:type="dxa"/>
          </w:tcPr>
          <w:p w14:paraId="101820A7" w14:textId="77777777" w:rsidR="00F7617C" w:rsidRPr="00145242" w:rsidRDefault="00F7617C" w:rsidP="00145242">
            <w:pPr>
              <w:spacing w:after="0"/>
              <w:rPr>
                <w:rFonts w:cstheme="minorHAnsi"/>
                <w:sz w:val="18"/>
                <w:szCs w:val="18"/>
              </w:rPr>
            </w:pPr>
            <w:r w:rsidRPr="00145242">
              <w:rPr>
                <w:rFonts w:cstheme="minorHAnsi"/>
                <w:sz w:val="18"/>
                <w:szCs w:val="18"/>
              </w:rPr>
              <w:t>Wymagania ogólne</w:t>
            </w:r>
          </w:p>
        </w:tc>
      </w:tr>
      <w:tr w:rsidR="00F7617C" w:rsidRPr="00145242" w14:paraId="0FEAD69E" w14:textId="77777777" w:rsidTr="00F87D2A">
        <w:tc>
          <w:tcPr>
            <w:tcW w:w="637" w:type="dxa"/>
          </w:tcPr>
          <w:p w14:paraId="656F7E0A" w14:textId="77777777" w:rsidR="00F7617C" w:rsidRPr="00145242" w:rsidRDefault="00F7617C" w:rsidP="00145242">
            <w:pPr>
              <w:spacing w:after="0"/>
              <w:rPr>
                <w:rFonts w:cstheme="minorHAnsi"/>
                <w:sz w:val="18"/>
                <w:szCs w:val="18"/>
              </w:rPr>
            </w:pPr>
            <w:r w:rsidRPr="00145242">
              <w:rPr>
                <w:rFonts w:cstheme="minorHAnsi"/>
                <w:sz w:val="18"/>
                <w:szCs w:val="18"/>
              </w:rPr>
              <w:t>2.</w:t>
            </w:r>
          </w:p>
        </w:tc>
        <w:tc>
          <w:tcPr>
            <w:tcW w:w="1843" w:type="dxa"/>
          </w:tcPr>
          <w:p w14:paraId="01433E7F" w14:textId="77777777" w:rsidR="00F7617C" w:rsidRPr="00145242" w:rsidRDefault="00F7617C" w:rsidP="00145242">
            <w:pPr>
              <w:spacing w:after="0"/>
              <w:rPr>
                <w:rFonts w:cstheme="minorHAnsi"/>
                <w:sz w:val="18"/>
                <w:szCs w:val="18"/>
              </w:rPr>
            </w:pPr>
            <w:r w:rsidRPr="00145242">
              <w:rPr>
                <w:rFonts w:cstheme="minorHAnsi"/>
                <w:sz w:val="18"/>
                <w:szCs w:val="18"/>
              </w:rPr>
              <w:t>D-04.01.01</w:t>
            </w:r>
          </w:p>
        </w:tc>
        <w:tc>
          <w:tcPr>
            <w:tcW w:w="6447" w:type="dxa"/>
          </w:tcPr>
          <w:p w14:paraId="0BC14117" w14:textId="77777777" w:rsidR="00F7617C" w:rsidRPr="00145242" w:rsidRDefault="00F7617C" w:rsidP="00145242">
            <w:pPr>
              <w:spacing w:after="0"/>
              <w:rPr>
                <w:rFonts w:cstheme="minorHAnsi"/>
                <w:sz w:val="18"/>
                <w:szCs w:val="18"/>
              </w:rPr>
            </w:pPr>
            <w:r w:rsidRPr="00145242">
              <w:rPr>
                <w:rFonts w:cstheme="minorHAnsi"/>
                <w:sz w:val="18"/>
                <w:szCs w:val="18"/>
              </w:rPr>
              <w:t>Koryto wraz z profilowaniem i zagęszczaniem podłoża</w:t>
            </w:r>
          </w:p>
        </w:tc>
      </w:tr>
      <w:tr w:rsidR="00F7617C" w:rsidRPr="00145242" w14:paraId="60A2B211" w14:textId="77777777" w:rsidTr="00F87D2A">
        <w:tc>
          <w:tcPr>
            <w:tcW w:w="637" w:type="dxa"/>
          </w:tcPr>
          <w:p w14:paraId="3F382069" w14:textId="77777777" w:rsidR="00F7617C" w:rsidRPr="00145242" w:rsidRDefault="00F7617C" w:rsidP="00145242">
            <w:pPr>
              <w:spacing w:after="0"/>
              <w:rPr>
                <w:rFonts w:cstheme="minorHAnsi"/>
                <w:sz w:val="18"/>
                <w:szCs w:val="18"/>
              </w:rPr>
            </w:pPr>
            <w:r w:rsidRPr="00145242">
              <w:rPr>
                <w:rFonts w:cstheme="minorHAnsi"/>
                <w:sz w:val="18"/>
                <w:szCs w:val="18"/>
              </w:rPr>
              <w:t>3.</w:t>
            </w:r>
          </w:p>
        </w:tc>
        <w:tc>
          <w:tcPr>
            <w:tcW w:w="1843" w:type="dxa"/>
          </w:tcPr>
          <w:p w14:paraId="67403665" w14:textId="77777777" w:rsidR="00F7617C" w:rsidRPr="00145242" w:rsidRDefault="00F7617C" w:rsidP="00145242">
            <w:pPr>
              <w:spacing w:after="0"/>
              <w:rPr>
                <w:rFonts w:cstheme="minorHAnsi"/>
                <w:sz w:val="18"/>
                <w:szCs w:val="18"/>
              </w:rPr>
            </w:pPr>
            <w:r w:rsidRPr="00145242">
              <w:rPr>
                <w:rFonts w:cstheme="minorHAnsi"/>
                <w:sz w:val="18"/>
                <w:szCs w:val="18"/>
              </w:rPr>
              <w:t>D-04.02.01</w:t>
            </w:r>
          </w:p>
        </w:tc>
        <w:tc>
          <w:tcPr>
            <w:tcW w:w="6447" w:type="dxa"/>
          </w:tcPr>
          <w:p w14:paraId="2573A58C" w14:textId="77777777" w:rsidR="00F7617C" w:rsidRPr="00145242" w:rsidRDefault="00F7617C" w:rsidP="00145242">
            <w:pPr>
              <w:spacing w:after="0"/>
              <w:rPr>
                <w:rFonts w:cstheme="minorHAnsi"/>
                <w:sz w:val="18"/>
                <w:szCs w:val="18"/>
              </w:rPr>
            </w:pPr>
            <w:r w:rsidRPr="00145242">
              <w:rPr>
                <w:rFonts w:cstheme="minorHAnsi"/>
                <w:sz w:val="18"/>
                <w:szCs w:val="18"/>
              </w:rPr>
              <w:t>Warstwy odsączające i odcinające</w:t>
            </w:r>
          </w:p>
        </w:tc>
      </w:tr>
    </w:tbl>
    <w:p w14:paraId="5C961795" w14:textId="77777777" w:rsidR="00F7617C" w:rsidRPr="00145242" w:rsidRDefault="00F7617C" w:rsidP="00145242">
      <w:pPr>
        <w:spacing w:after="0"/>
        <w:rPr>
          <w:rFonts w:cstheme="minorHAnsi"/>
          <w:sz w:val="18"/>
          <w:szCs w:val="18"/>
        </w:rPr>
      </w:pPr>
    </w:p>
    <w:tbl>
      <w:tblPr>
        <w:tblW w:w="0" w:type="auto"/>
        <w:tblLayout w:type="fixed"/>
        <w:tblCellMar>
          <w:left w:w="70" w:type="dxa"/>
          <w:right w:w="70" w:type="dxa"/>
        </w:tblCellMar>
        <w:tblLook w:val="0000" w:firstRow="0" w:lastRow="0" w:firstColumn="0" w:lastColumn="0" w:noHBand="0" w:noVBand="0"/>
      </w:tblPr>
      <w:tblGrid>
        <w:gridCol w:w="637"/>
        <w:gridCol w:w="1843"/>
        <w:gridCol w:w="6447"/>
      </w:tblGrid>
      <w:tr w:rsidR="00F7617C" w:rsidRPr="00145242" w14:paraId="173DF63C" w14:textId="77777777" w:rsidTr="00F87D2A">
        <w:tc>
          <w:tcPr>
            <w:tcW w:w="637" w:type="dxa"/>
          </w:tcPr>
          <w:p w14:paraId="05138E11" w14:textId="77777777" w:rsidR="00F7617C" w:rsidRPr="00145242" w:rsidRDefault="00F7617C" w:rsidP="00145242">
            <w:pPr>
              <w:spacing w:after="0"/>
              <w:rPr>
                <w:rFonts w:cstheme="minorHAnsi"/>
                <w:sz w:val="18"/>
                <w:szCs w:val="18"/>
              </w:rPr>
            </w:pPr>
            <w:r w:rsidRPr="00145242">
              <w:rPr>
                <w:rFonts w:cstheme="minorHAnsi"/>
                <w:sz w:val="18"/>
                <w:szCs w:val="18"/>
              </w:rPr>
              <w:t>4.</w:t>
            </w:r>
          </w:p>
        </w:tc>
        <w:tc>
          <w:tcPr>
            <w:tcW w:w="1843" w:type="dxa"/>
          </w:tcPr>
          <w:p w14:paraId="5A3DDAF8" w14:textId="77777777" w:rsidR="00F7617C" w:rsidRPr="00145242" w:rsidRDefault="00F7617C" w:rsidP="00145242">
            <w:pPr>
              <w:spacing w:after="0"/>
              <w:rPr>
                <w:rFonts w:cstheme="minorHAnsi"/>
                <w:sz w:val="18"/>
                <w:szCs w:val="18"/>
              </w:rPr>
            </w:pPr>
            <w:r w:rsidRPr="00145242">
              <w:rPr>
                <w:rFonts w:cstheme="minorHAnsi"/>
                <w:sz w:val="18"/>
                <w:szCs w:val="18"/>
              </w:rPr>
              <w:t>D-05.03.04a</w:t>
            </w:r>
          </w:p>
        </w:tc>
        <w:tc>
          <w:tcPr>
            <w:tcW w:w="6447" w:type="dxa"/>
          </w:tcPr>
          <w:p w14:paraId="12065029" w14:textId="77777777" w:rsidR="00F7617C" w:rsidRPr="00145242" w:rsidRDefault="00F7617C" w:rsidP="00145242">
            <w:pPr>
              <w:spacing w:after="0"/>
              <w:rPr>
                <w:rFonts w:cstheme="minorHAnsi"/>
                <w:sz w:val="18"/>
                <w:szCs w:val="18"/>
              </w:rPr>
            </w:pPr>
            <w:r w:rsidRPr="00145242">
              <w:rPr>
                <w:rFonts w:cstheme="minorHAnsi"/>
                <w:sz w:val="18"/>
                <w:szCs w:val="18"/>
              </w:rPr>
              <w:t>Wypełnianie zalewami szczelin w nawierzchni z betonu cementowego</w:t>
            </w:r>
          </w:p>
        </w:tc>
      </w:tr>
      <w:tr w:rsidR="00F7617C" w:rsidRPr="00145242" w14:paraId="6FF8E085" w14:textId="77777777" w:rsidTr="00F87D2A">
        <w:tc>
          <w:tcPr>
            <w:tcW w:w="637" w:type="dxa"/>
          </w:tcPr>
          <w:p w14:paraId="3F1C1E42" w14:textId="77777777" w:rsidR="00F7617C" w:rsidRPr="00145242" w:rsidRDefault="00F7617C" w:rsidP="00145242">
            <w:pPr>
              <w:spacing w:after="0"/>
              <w:rPr>
                <w:rFonts w:cstheme="minorHAnsi"/>
                <w:sz w:val="18"/>
                <w:szCs w:val="18"/>
              </w:rPr>
            </w:pPr>
            <w:r w:rsidRPr="00145242">
              <w:rPr>
                <w:rFonts w:cstheme="minorHAnsi"/>
                <w:sz w:val="18"/>
                <w:szCs w:val="18"/>
              </w:rPr>
              <w:t>5.</w:t>
            </w:r>
          </w:p>
        </w:tc>
        <w:tc>
          <w:tcPr>
            <w:tcW w:w="1843" w:type="dxa"/>
          </w:tcPr>
          <w:p w14:paraId="34C1A83D" w14:textId="77777777" w:rsidR="00F7617C" w:rsidRPr="00145242" w:rsidRDefault="00F7617C" w:rsidP="00145242">
            <w:pPr>
              <w:spacing w:after="0"/>
              <w:rPr>
                <w:rFonts w:cstheme="minorHAnsi"/>
                <w:sz w:val="18"/>
                <w:szCs w:val="18"/>
              </w:rPr>
            </w:pPr>
            <w:r w:rsidRPr="00145242">
              <w:rPr>
                <w:rFonts w:cstheme="minorHAnsi"/>
                <w:sz w:val="18"/>
                <w:szCs w:val="18"/>
              </w:rPr>
              <w:t>D-08.01.01</w:t>
            </w:r>
          </w:p>
        </w:tc>
        <w:tc>
          <w:tcPr>
            <w:tcW w:w="6447" w:type="dxa"/>
          </w:tcPr>
          <w:p w14:paraId="045FF2F9" w14:textId="77777777" w:rsidR="00F7617C" w:rsidRPr="00145242" w:rsidRDefault="00F7617C" w:rsidP="00145242">
            <w:pPr>
              <w:spacing w:after="0"/>
              <w:rPr>
                <w:rFonts w:cstheme="minorHAnsi"/>
                <w:sz w:val="18"/>
                <w:szCs w:val="18"/>
              </w:rPr>
            </w:pPr>
            <w:r w:rsidRPr="00145242">
              <w:rPr>
                <w:rFonts w:cstheme="minorHAnsi"/>
                <w:sz w:val="18"/>
                <w:szCs w:val="18"/>
              </w:rPr>
              <w:t>Krawężniki betonowe</w:t>
            </w:r>
          </w:p>
        </w:tc>
      </w:tr>
      <w:tr w:rsidR="00F7617C" w:rsidRPr="00145242" w14:paraId="1B798AA9" w14:textId="77777777" w:rsidTr="00F87D2A">
        <w:tc>
          <w:tcPr>
            <w:tcW w:w="637" w:type="dxa"/>
          </w:tcPr>
          <w:p w14:paraId="39CA32A5" w14:textId="77777777" w:rsidR="00F7617C" w:rsidRPr="00145242" w:rsidRDefault="00F7617C" w:rsidP="00145242">
            <w:pPr>
              <w:spacing w:after="0"/>
              <w:rPr>
                <w:rFonts w:cstheme="minorHAnsi"/>
                <w:sz w:val="18"/>
                <w:szCs w:val="18"/>
              </w:rPr>
            </w:pPr>
            <w:r w:rsidRPr="00145242">
              <w:rPr>
                <w:rFonts w:cstheme="minorHAnsi"/>
                <w:sz w:val="18"/>
                <w:szCs w:val="18"/>
              </w:rPr>
              <w:t>6.</w:t>
            </w:r>
          </w:p>
        </w:tc>
        <w:tc>
          <w:tcPr>
            <w:tcW w:w="1843" w:type="dxa"/>
          </w:tcPr>
          <w:p w14:paraId="1D05C62D" w14:textId="77777777" w:rsidR="00F7617C" w:rsidRPr="00145242" w:rsidRDefault="00F7617C" w:rsidP="00145242">
            <w:pPr>
              <w:spacing w:after="0"/>
              <w:rPr>
                <w:rFonts w:cstheme="minorHAnsi"/>
                <w:sz w:val="18"/>
                <w:szCs w:val="18"/>
              </w:rPr>
            </w:pPr>
            <w:r w:rsidRPr="00145242">
              <w:rPr>
                <w:rFonts w:cstheme="minorHAnsi"/>
                <w:sz w:val="18"/>
                <w:szCs w:val="18"/>
              </w:rPr>
              <w:t>D-08.01.02</w:t>
            </w:r>
          </w:p>
        </w:tc>
        <w:tc>
          <w:tcPr>
            <w:tcW w:w="6447" w:type="dxa"/>
          </w:tcPr>
          <w:p w14:paraId="019064D9" w14:textId="77777777" w:rsidR="00F7617C" w:rsidRPr="00145242" w:rsidRDefault="00F7617C" w:rsidP="00145242">
            <w:pPr>
              <w:spacing w:after="0"/>
              <w:rPr>
                <w:rFonts w:cstheme="minorHAnsi"/>
                <w:sz w:val="18"/>
                <w:szCs w:val="18"/>
              </w:rPr>
            </w:pPr>
            <w:r w:rsidRPr="00145242">
              <w:rPr>
                <w:rFonts w:cstheme="minorHAnsi"/>
                <w:sz w:val="18"/>
                <w:szCs w:val="18"/>
              </w:rPr>
              <w:t>Krawężniki kamienne</w:t>
            </w:r>
          </w:p>
        </w:tc>
      </w:tr>
      <w:tr w:rsidR="00F7617C" w:rsidRPr="00145242" w14:paraId="1CC9A042" w14:textId="77777777" w:rsidTr="00F87D2A">
        <w:tc>
          <w:tcPr>
            <w:tcW w:w="637" w:type="dxa"/>
          </w:tcPr>
          <w:p w14:paraId="20C94738" w14:textId="77777777" w:rsidR="00F7617C" w:rsidRPr="00145242" w:rsidRDefault="00F7617C" w:rsidP="00145242">
            <w:pPr>
              <w:spacing w:after="0"/>
              <w:rPr>
                <w:rFonts w:cstheme="minorHAnsi"/>
                <w:sz w:val="18"/>
                <w:szCs w:val="18"/>
                <w:lang w:val="en-US"/>
              </w:rPr>
            </w:pPr>
            <w:r w:rsidRPr="00145242">
              <w:rPr>
                <w:rFonts w:cstheme="minorHAnsi"/>
                <w:sz w:val="18"/>
                <w:szCs w:val="18"/>
                <w:lang w:val="en-US"/>
              </w:rPr>
              <w:t>7.</w:t>
            </w:r>
          </w:p>
        </w:tc>
        <w:tc>
          <w:tcPr>
            <w:tcW w:w="1843" w:type="dxa"/>
          </w:tcPr>
          <w:p w14:paraId="64BDFBCE" w14:textId="77777777" w:rsidR="00F7617C" w:rsidRPr="00145242" w:rsidRDefault="00F7617C" w:rsidP="00145242">
            <w:pPr>
              <w:spacing w:after="0"/>
              <w:rPr>
                <w:rFonts w:cstheme="minorHAnsi"/>
                <w:sz w:val="18"/>
                <w:szCs w:val="18"/>
                <w:lang w:val="en-US"/>
              </w:rPr>
            </w:pPr>
            <w:r w:rsidRPr="00145242">
              <w:rPr>
                <w:rFonts w:cstheme="minorHAnsi"/>
                <w:sz w:val="18"/>
                <w:szCs w:val="18"/>
                <w:lang w:val="en-US"/>
              </w:rPr>
              <w:t>D-08.05.00</w:t>
            </w:r>
          </w:p>
        </w:tc>
        <w:tc>
          <w:tcPr>
            <w:tcW w:w="6447" w:type="dxa"/>
          </w:tcPr>
          <w:p w14:paraId="677208D4" w14:textId="77777777" w:rsidR="00F7617C" w:rsidRPr="00145242" w:rsidRDefault="00F7617C" w:rsidP="00145242">
            <w:pPr>
              <w:spacing w:after="0"/>
              <w:rPr>
                <w:rFonts w:cstheme="minorHAnsi"/>
                <w:sz w:val="18"/>
                <w:szCs w:val="18"/>
              </w:rPr>
            </w:pPr>
            <w:r w:rsidRPr="00145242">
              <w:rPr>
                <w:rFonts w:cstheme="minorHAnsi"/>
                <w:sz w:val="18"/>
                <w:szCs w:val="18"/>
              </w:rPr>
              <w:t xml:space="preserve">Ścieki </w:t>
            </w:r>
          </w:p>
        </w:tc>
      </w:tr>
      <w:tr w:rsidR="00F7617C" w:rsidRPr="00145242" w14:paraId="4DFAB694" w14:textId="77777777" w:rsidTr="00F87D2A">
        <w:tc>
          <w:tcPr>
            <w:tcW w:w="637" w:type="dxa"/>
          </w:tcPr>
          <w:p w14:paraId="7E15C563" w14:textId="77777777" w:rsidR="00F7617C" w:rsidRPr="00145242" w:rsidRDefault="00F7617C" w:rsidP="00145242">
            <w:pPr>
              <w:spacing w:after="0"/>
              <w:rPr>
                <w:rFonts w:cstheme="minorHAnsi"/>
                <w:sz w:val="18"/>
                <w:szCs w:val="18"/>
              </w:rPr>
            </w:pPr>
            <w:r w:rsidRPr="00145242">
              <w:rPr>
                <w:rFonts w:cstheme="minorHAnsi"/>
                <w:sz w:val="18"/>
                <w:szCs w:val="18"/>
              </w:rPr>
              <w:t>8.</w:t>
            </w:r>
          </w:p>
        </w:tc>
        <w:tc>
          <w:tcPr>
            <w:tcW w:w="1843" w:type="dxa"/>
          </w:tcPr>
          <w:p w14:paraId="244256C3" w14:textId="77777777" w:rsidR="00F7617C" w:rsidRPr="00145242" w:rsidRDefault="00F7617C" w:rsidP="00145242">
            <w:pPr>
              <w:spacing w:after="0"/>
              <w:rPr>
                <w:rFonts w:cstheme="minorHAnsi"/>
                <w:sz w:val="18"/>
                <w:szCs w:val="18"/>
              </w:rPr>
            </w:pPr>
            <w:r w:rsidRPr="00145242">
              <w:rPr>
                <w:rFonts w:cstheme="minorHAnsi"/>
                <w:sz w:val="18"/>
                <w:szCs w:val="18"/>
              </w:rPr>
              <w:t>D-08.06.01</w:t>
            </w:r>
          </w:p>
        </w:tc>
        <w:tc>
          <w:tcPr>
            <w:tcW w:w="6447" w:type="dxa"/>
          </w:tcPr>
          <w:p w14:paraId="20072A9E" w14:textId="77777777" w:rsidR="00F7617C" w:rsidRPr="00145242" w:rsidRDefault="00F7617C" w:rsidP="00145242">
            <w:pPr>
              <w:spacing w:after="0"/>
              <w:rPr>
                <w:rFonts w:cstheme="minorHAnsi"/>
                <w:sz w:val="18"/>
                <w:szCs w:val="18"/>
              </w:rPr>
            </w:pPr>
            <w:r w:rsidRPr="00145242">
              <w:rPr>
                <w:rFonts w:cstheme="minorHAnsi"/>
                <w:sz w:val="18"/>
                <w:szCs w:val="18"/>
              </w:rPr>
              <w:t>Obramowania i opaski jezdni lub chodników</w:t>
            </w:r>
          </w:p>
        </w:tc>
      </w:tr>
    </w:tbl>
    <w:p w14:paraId="263B3B09" w14:textId="77777777" w:rsidR="00F7617C" w:rsidRPr="00145242" w:rsidRDefault="00F7617C" w:rsidP="00145242">
      <w:pPr>
        <w:spacing w:after="0"/>
        <w:rPr>
          <w:rFonts w:cstheme="minorHAnsi"/>
          <w:sz w:val="18"/>
          <w:szCs w:val="18"/>
        </w:rPr>
      </w:pPr>
      <w:bookmarkStart w:id="1544" w:name="_Toc148955616"/>
      <w:r w:rsidRPr="00145242">
        <w:rPr>
          <w:rFonts w:cstheme="minorHAnsi"/>
          <w:sz w:val="18"/>
          <w:szCs w:val="18"/>
        </w:rPr>
        <w:t>10.2. Normy</w:t>
      </w:r>
      <w:bookmarkEnd w:id="1544"/>
    </w:p>
    <w:tbl>
      <w:tblPr>
        <w:tblW w:w="8950" w:type="dxa"/>
        <w:tblLayout w:type="fixed"/>
        <w:tblCellMar>
          <w:left w:w="70" w:type="dxa"/>
          <w:right w:w="70" w:type="dxa"/>
        </w:tblCellMar>
        <w:tblLook w:val="0000" w:firstRow="0" w:lastRow="0" w:firstColumn="0" w:lastColumn="0" w:noHBand="0" w:noVBand="0"/>
      </w:tblPr>
      <w:tblGrid>
        <w:gridCol w:w="637"/>
        <w:gridCol w:w="1843"/>
        <w:gridCol w:w="6470"/>
      </w:tblGrid>
      <w:tr w:rsidR="00F7617C" w:rsidRPr="00145242" w14:paraId="134FFAC7" w14:textId="77777777" w:rsidTr="00F87D2A">
        <w:tc>
          <w:tcPr>
            <w:tcW w:w="637" w:type="dxa"/>
          </w:tcPr>
          <w:p w14:paraId="495497FE" w14:textId="77777777" w:rsidR="00F7617C" w:rsidRPr="00145242" w:rsidRDefault="00F7617C" w:rsidP="00145242">
            <w:pPr>
              <w:spacing w:after="0"/>
              <w:rPr>
                <w:rFonts w:cstheme="minorHAnsi"/>
                <w:sz w:val="18"/>
                <w:szCs w:val="18"/>
              </w:rPr>
            </w:pPr>
            <w:r w:rsidRPr="00145242">
              <w:rPr>
                <w:rFonts w:cstheme="minorHAnsi"/>
                <w:sz w:val="18"/>
                <w:szCs w:val="18"/>
              </w:rPr>
              <w:t>9.</w:t>
            </w:r>
          </w:p>
        </w:tc>
        <w:tc>
          <w:tcPr>
            <w:tcW w:w="1843" w:type="dxa"/>
          </w:tcPr>
          <w:p w14:paraId="4D57CF4D" w14:textId="77777777" w:rsidR="00F7617C" w:rsidRPr="00145242" w:rsidRDefault="00F7617C" w:rsidP="00145242">
            <w:pPr>
              <w:spacing w:after="0"/>
              <w:rPr>
                <w:rFonts w:cstheme="minorHAnsi"/>
                <w:sz w:val="18"/>
                <w:szCs w:val="18"/>
              </w:rPr>
            </w:pPr>
            <w:r w:rsidRPr="00145242">
              <w:rPr>
                <w:rFonts w:cstheme="minorHAnsi"/>
                <w:sz w:val="18"/>
                <w:szCs w:val="18"/>
              </w:rPr>
              <w:t>PN-EN 1339</w:t>
            </w:r>
          </w:p>
        </w:tc>
        <w:tc>
          <w:tcPr>
            <w:tcW w:w="6470" w:type="dxa"/>
          </w:tcPr>
          <w:p w14:paraId="3CB8A99F" w14:textId="77777777" w:rsidR="00F7617C" w:rsidRPr="00145242" w:rsidRDefault="00F7617C" w:rsidP="00145242">
            <w:pPr>
              <w:spacing w:after="0"/>
              <w:rPr>
                <w:rFonts w:cstheme="minorHAnsi"/>
                <w:sz w:val="18"/>
                <w:szCs w:val="18"/>
              </w:rPr>
            </w:pPr>
            <w:r w:rsidRPr="00145242">
              <w:rPr>
                <w:rFonts w:cstheme="minorHAnsi"/>
                <w:sz w:val="18"/>
                <w:szCs w:val="18"/>
              </w:rPr>
              <w:t>Betonowe płyty brukowe - Wymagania i metody badań</w:t>
            </w:r>
          </w:p>
        </w:tc>
      </w:tr>
      <w:tr w:rsidR="00F7617C" w:rsidRPr="00145242" w14:paraId="70A6CCF4" w14:textId="77777777" w:rsidTr="00F87D2A">
        <w:tc>
          <w:tcPr>
            <w:tcW w:w="637" w:type="dxa"/>
          </w:tcPr>
          <w:p w14:paraId="7E5458BD" w14:textId="77777777" w:rsidR="00F7617C" w:rsidRPr="00145242" w:rsidRDefault="00F7617C" w:rsidP="00145242">
            <w:pPr>
              <w:spacing w:after="0"/>
              <w:rPr>
                <w:rFonts w:cstheme="minorHAnsi"/>
                <w:sz w:val="18"/>
                <w:szCs w:val="18"/>
              </w:rPr>
            </w:pPr>
            <w:r w:rsidRPr="00145242">
              <w:rPr>
                <w:rFonts w:cstheme="minorHAnsi"/>
                <w:sz w:val="18"/>
                <w:szCs w:val="18"/>
              </w:rPr>
              <w:t>10.</w:t>
            </w:r>
          </w:p>
        </w:tc>
        <w:tc>
          <w:tcPr>
            <w:tcW w:w="1843" w:type="dxa"/>
          </w:tcPr>
          <w:p w14:paraId="04DD5090" w14:textId="77777777" w:rsidR="00F7617C" w:rsidRPr="00145242" w:rsidRDefault="00F7617C" w:rsidP="00145242">
            <w:pPr>
              <w:spacing w:after="0"/>
              <w:rPr>
                <w:rFonts w:cstheme="minorHAnsi"/>
                <w:sz w:val="18"/>
                <w:szCs w:val="18"/>
              </w:rPr>
            </w:pPr>
            <w:r w:rsidRPr="00145242">
              <w:rPr>
                <w:rFonts w:cstheme="minorHAnsi"/>
                <w:sz w:val="18"/>
                <w:szCs w:val="18"/>
              </w:rPr>
              <w:t>PN-EN 197-1</w:t>
            </w:r>
          </w:p>
        </w:tc>
        <w:tc>
          <w:tcPr>
            <w:tcW w:w="6470" w:type="dxa"/>
          </w:tcPr>
          <w:p w14:paraId="39684834" w14:textId="77777777" w:rsidR="00F7617C" w:rsidRPr="00145242" w:rsidRDefault="00F7617C" w:rsidP="00145242">
            <w:pPr>
              <w:spacing w:after="0"/>
              <w:rPr>
                <w:rFonts w:cstheme="minorHAnsi"/>
                <w:sz w:val="18"/>
                <w:szCs w:val="18"/>
              </w:rPr>
            </w:pPr>
            <w:r w:rsidRPr="00145242">
              <w:rPr>
                <w:rFonts w:cstheme="minorHAnsi"/>
                <w:sz w:val="18"/>
                <w:szCs w:val="18"/>
              </w:rPr>
              <w:t>Cement - Część 1: Skład, wymagania i kryteria zgodności dotyczące cementów powszechnego użytku</w:t>
            </w:r>
          </w:p>
        </w:tc>
      </w:tr>
      <w:tr w:rsidR="00F7617C" w:rsidRPr="00145242" w14:paraId="33E9A05D" w14:textId="77777777" w:rsidTr="00F87D2A">
        <w:tc>
          <w:tcPr>
            <w:tcW w:w="637" w:type="dxa"/>
          </w:tcPr>
          <w:p w14:paraId="4A119338" w14:textId="77777777" w:rsidR="00F7617C" w:rsidRPr="00145242" w:rsidRDefault="00F7617C" w:rsidP="00145242">
            <w:pPr>
              <w:spacing w:after="0"/>
              <w:rPr>
                <w:rFonts w:cstheme="minorHAnsi"/>
                <w:sz w:val="18"/>
                <w:szCs w:val="18"/>
              </w:rPr>
            </w:pPr>
            <w:r w:rsidRPr="00145242">
              <w:rPr>
                <w:rFonts w:cstheme="minorHAnsi"/>
                <w:sz w:val="18"/>
                <w:szCs w:val="18"/>
              </w:rPr>
              <w:t>11.</w:t>
            </w:r>
          </w:p>
        </w:tc>
        <w:tc>
          <w:tcPr>
            <w:tcW w:w="1843" w:type="dxa"/>
          </w:tcPr>
          <w:p w14:paraId="1F499873" w14:textId="77777777" w:rsidR="00F7617C" w:rsidRPr="00145242" w:rsidRDefault="00F7617C" w:rsidP="00145242">
            <w:pPr>
              <w:spacing w:after="0"/>
              <w:rPr>
                <w:rFonts w:cstheme="minorHAnsi"/>
                <w:sz w:val="18"/>
                <w:szCs w:val="18"/>
              </w:rPr>
            </w:pPr>
            <w:r w:rsidRPr="00145242">
              <w:rPr>
                <w:rFonts w:cstheme="minorHAnsi"/>
                <w:sz w:val="18"/>
                <w:szCs w:val="18"/>
              </w:rPr>
              <w:t>PN-EN 13242</w:t>
            </w:r>
          </w:p>
        </w:tc>
        <w:tc>
          <w:tcPr>
            <w:tcW w:w="6470" w:type="dxa"/>
          </w:tcPr>
          <w:p w14:paraId="656A23BB" w14:textId="77777777" w:rsidR="00F7617C" w:rsidRPr="00145242" w:rsidRDefault="00F7617C" w:rsidP="00145242">
            <w:pPr>
              <w:spacing w:after="0"/>
              <w:rPr>
                <w:rFonts w:cstheme="minorHAnsi"/>
                <w:sz w:val="18"/>
                <w:szCs w:val="18"/>
              </w:rPr>
            </w:pPr>
            <w:r w:rsidRPr="00145242">
              <w:rPr>
                <w:rFonts w:cstheme="minorHAnsi"/>
                <w:sz w:val="18"/>
                <w:szCs w:val="18"/>
              </w:rPr>
              <w:t>Kruszywa do niezwiązanych i związanych hydraulicznie materiałów stosowanych w obiektach budowlanych i budownictwie drogowym</w:t>
            </w:r>
          </w:p>
        </w:tc>
      </w:tr>
      <w:tr w:rsidR="00F7617C" w:rsidRPr="00145242" w14:paraId="19DDBF95" w14:textId="77777777" w:rsidTr="00F87D2A">
        <w:tc>
          <w:tcPr>
            <w:tcW w:w="637" w:type="dxa"/>
          </w:tcPr>
          <w:p w14:paraId="24B9EB0D" w14:textId="77777777" w:rsidR="00F7617C" w:rsidRPr="00145242" w:rsidRDefault="00F7617C" w:rsidP="00145242">
            <w:pPr>
              <w:spacing w:after="0"/>
              <w:rPr>
                <w:rFonts w:cstheme="minorHAnsi"/>
                <w:sz w:val="18"/>
                <w:szCs w:val="18"/>
                <w:lang w:val="en-US"/>
              </w:rPr>
            </w:pPr>
            <w:r w:rsidRPr="00145242">
              <w:rPr>
                <w:rFonts w:cstheme="minorHAnsi"/>
                <w:sz w:val="18"/>
                <w:szCs w:val="18"/>
                <w:lang w:val="en-US"/>
              </w:rPr>
              <w:t>12.</w:t>
            </w:r>
          </w:p>
        </w:tc>
        <w:tc>
          <w:tcPr>
            <w:tcW w:w="1843" w:type="dxa"/>
          </w:tcPr>
          <w:p w14:paraId="0B7B0E58" w14:textId="77777777" w:rsidR="00F7617C" w:rsidRPr="00145242" w:rsidRDefault="00F7617C" w:rsidP="00145242">
            <w:pPr>
              <w:spacing w:after="0"/>
              <w:rPr>
                <w:rFonts w:cstheme="minorHAnsi"/>
                <w:sz w:val="18"/>
                <w:szCs w:val="18"/>
                <w:lang w:val="en-US"/>
              </w:rPr>
            </w:pPr>
            <w:r w:rsidRPr="00145242">
              <w:rPr>
                <w:rFonts w:cstheme="minorHAnsi"/>
                <w:sz w:val="18"/>
                <w:szCs w:val="18"/>
                <w:lang w:val="en-US"/>
              </w:rPr>
              <w:t>PN-EN 1008</w:t>
            </w:r>
          </w:p>
        </w:tc>
        <w:tc>
          <w:tcPr>
            <w:tcW w:w="6470" w:type="dxa"/>
          </w:tcPr>
          <w:p w14:paraId="0AE1F76D" w14:textId="77777777" w:rsidR="00F7617C" w:rsidRPr="00145242" w:rsidRDefault="00F7617C" w:rsidP="00145242">
            <w:pPr>
              <w:spacing w:after="0"/>
              <w:rPr>
                <w:rFonts w:cstheme="minorHAnsi"/>
                <w:sz w:val="18"/>
                <w:szCs w:val="18"/>
              </w:rPr>
            </w:pPr>
            <w:r w:rsidRPr="00145242">
              <w:rPr>
                <w:rFonts w:cstheme="minorHAnsi"/>
                <w:sz w:val="18"/>
                <w:szCs w:val="18"/>
              </w:rPr>
              <w:t>Woda zarobowa do betonu - Specyfikacja pobierania próbek, badanie i ocena przydatności wody zarobowej do betonu, w tym wody odzyskanej z procesów produkcji betonu</w:t>
            </w:r>
          </w:p>
        </w:tc>
      </w:tr>
      <w:tr w:rsidR="00F7617C" w:rsidRPr="00145242" w14:paraId="3E756CF1" w14:textId="77777777" w:rsidTr="00F87D2A">
        <w:tc>
          <w:tcPr>
            <w:tcW w:w="637" w:type="dxa"/>
          </w:tcPr>
          <w:p w14:paraId="6B0B6655" w14:textId="77777777" w:rsidR="00F7617C" w:rsidRPr="00145242" w:rsidRDefault="00F7617C" w:rsidP="00145242">
            <w:pPr>
              <w:spacing w:after="0"/>
              <w:rPr>
                <w:rFonts w:cstheme="minorHAnsi"/>
                <w:sz w:val="18"/>
                <w:szCs w:val="18"/>
              </w:rPr>
            </w:pPr>
            <w:r w:rsidRPr="00145242">
              <w:rPr>
                <w:rFonts w:cstheme="minorHAnsi"/>
                <w:sz w:val="18"/>
                <w:szCs w:val="18"/>
              </w:rPr>
              <w:t>13.</w:t>
            </w:r>
          </w:p>
        </w:tc>
        <w:tc>
          <w:tcPr>
            <w:tcW w:w="1843" w:type="dxa"/>
          </w:tcPr>
          <w:p w14:paraId="2F61B55A" w14:textId="77777777" w:rsidR="00F7617C" w:rsidRPr="00145242" w:rsidRDefault="00F7617C" w:rsidP="00145242">
            <w:pPr>
              <w:spacing w:after="0"/>
              <w:rPr>
                <w:rFonts w:cstheme="minorHAnsi"/>
                <w:sz w:val="18"/>
                <w:szCs w:val="18"/>
              </w:rPr>
            </w:pPr>
            <w:r w:rsidRPr="00145242">
              <w:rPr>
                <w:rFonts w:cstheme="minorHAnsi"/>
                <w:sz w:val="18"/>
                <w:szCs w:val="18"/>
              </w:rPr>
              <w:t>PN-EN 13139</w:t>
            </w:r>
          </w:p>
        </w:tc>
        <w:tc>
          <w:tcPr>
            <w:tcW w:w="6470" w:type="dxa"/>
          </w:tcPr>
          <w:p w14:paraId="52771BE1" w14:textId="77777777" w:rsidR="00F7617C" w:rsidRPr="00145242" w:rsidRDefault="00F7617C" w:rsidP="00145242">
            <w:pPr>
              <w:spacing w:after="0"/>
              <w:rPr>
                <w:rFonts w:cstheme="minorHAnsi"/>
                <w:sz w:val="18"/>
                <w:szCs w:val="18"/>
              </w:rPr>
            </w:pPr>
            <w:r w:rsidRPr="00145242">
              <w:rPr>
                <w:rFonts w:cstheme="minorHAnsi"/>
                <w:sz w:val="18"/>
                <w:szCs w:val="18"/>
              </w:rPr>
              <w:t>Kruszywa do zaprawy</w:t>
            </w:r>
          </w:p>
        </w:tc>
      </w:tr>
      <w:tr w:rsidR="00F7617C" w:rsidRPr="00145242" w14:paraId="5A2E8369" w14:textId="77777777" w:rsidTr="00F87D2A">
        <w:tc>
          <w:tcPr>
            <w:tcW w:w="637" w:type="dxa"/>
          </w:tcPr>
          <w:p w14:paraId="39E12A19" w14:textId="77777777" w:rsidR="00F7617C" w:rsidRPr="00145242" w:rsidRDefault="00F7617C" w:rsidP="00145242">
            <w:pPr>
              <w:spacing w:after="0"/>
              <w:rPr>
                <w:rFonts w:cstheme="minorHAnsi"/>
                <w:sz w:val="18"/>
                <w:szCs w:val="18"/>
              </w:rPr>
            </w:pPr>
            <w:r w:rsidRPr="00145242">
              <w:rPr>
                <w:rFonts w:cstheme="minorHAnsi"/>
                <w:sz w:val="18"/>
                <w:szCs w:val="18"/>
              </w:rPr>
              <w:t>15.</w:t>
            </w:r>
          </w:p>
        </w:tc>
        <w:tc>
          <w:tcPr>
            <w:tcW w:w="1843" w:type="dxa"/>
          </w:tcPr>
          <w:p w14:paraId="0E18E50A" w14:textId="77777777" w:rsidR="00F7617C" w:rsidRPr="00145242" w:rsidRDefault="00F7617C" w:rsidP="00145242">
            <w:pPr>
              <w:spacing w:after="0"/>
              <w:rPr>
                <w:rFonts w:cstheme="minorHAnsi"/>
                <w:sz w:val="18"/>
                <w:szCs w:val="18"/>
              </w:rPr>
            </w:pPr>
            <w:r w:rsidRPr="00145242">
              <w:rPr>
                <w:rFonts w:cstheme="minorHAnsi"/>
                <w:sz w:val="18"/>
                <w:szCs w:val="18"/>
              </w:rPr>
              <w:t>BN-8931-01</w:t>
            </w:r>
          </w:p>
        </w:tc>
        <w:tc>
          <w:tcPr>
            <w:tcW w:w="6470" w:type="dxa"/>
          </w:tcPr>
          <w:p w14:paraId="6C176FF2" w14:textId="77777777" w:rsidR="00F7617C" w:rsidRPr="00145242" w:rsidRDefault="00F7617C" w:rsidP="00145242">
            <w:pPr>
              <w:spacing w:after="0"/>
              <w:rPr>
                <w:rFonts w:cstheme="minorHAnsi"/>
                <w:sz w:val="18"/>
                <w:szCs w:val="18"/>
              </w:rPr>
            </w:pPr>
            <w:r w:rsidRPr="00145242">
              <w:rPr>
                <w:rFonts w:cstheme="minorHAnsi"/>
                <w:sz w:val="18"/>
                <w:szCs w:val="18"/>
              </w:rPr>
              <w:t>Drogi samochodowe. Oznaczanie wskaźnika piaskowego.</w:t>
            </w:r>
          </w:p>
        </w:tc>
      </w:tr>
    </w:tbl>
    <w:p w14:paraId="45742D95" w14:textId="77777777" w:rsidR="00F7617C" w:rsidRPr="00145242" w:rsidRDefault="00F7617C" w:rsidP="00145242">
      <w:pPr>
        <w:spacing w:after="0"/>
        <w:rPr>
          <w:rFonts w:cstheme="minorHAnsi"/>
          <w:sz w:val="18"/>
          <w:szCs w:val="18"/>
        </w:rPr>
      </w:pPr>
      <w:bookmarkStart w:id="1545" w:name="_Toc148955617"/>
      <w:r w:rsidRPr="00145242">
        <w:rPr>
          <w:rFonts w:cstheme="minorHAnsi"/>
          <w:sz w:val="18"/>
          <w:szCs w:val="18"/>
        </w:rPr>
        <w:t>10.3. Inne dokumenty</w:t>
      </w:r>
      <w:bookmarkEnd w:id="1545"/>
    </w:p>
    <w:p w14:paraId="15059030" w14:textId="77777777" w:rsidR="00F7617C" w:rsidRPr="00145242" w:rsidRDefault="00F7617C" w:rsidP="00145242">
      <w:pPr>
        <w:spacing w:after="0"/>
        <w:rPr>
          <w:rFonts w:cstheme="minorHAnsi"/>
          <w:sz w:val="18"/>
          <w:szCs w:val="18"/>
        </w:rPr>
      </w:pPr>
      <w:r w:rsidRPr="00145242">
        <w:rPr>
          <w:rFonts w:cstheme="minorHAnsi"/>
          <w:sz w:val="18"/>
          <w:szCs w:val="18"/>
        </w:rPr>
        <w:tab/>
        <w:t>Nie występują.</w:t>
      </w:r>
    </w:p>
    <w:p w14:paraId="3E705DF2" w14:textId="2C04A67E" w:rsidR="00F7617C" w:rsidRPr="0015409D" w:rsidRDefault="00F7617C" w:rsidP="0015409D">
      <w:pPr>
        <w:pStyle w:val="Nagwek2"/>
        <w:rPr>
          <w:sz w:val="24"/>
          <w:szCs w:val="24"/>
          <w:highlight w:val="lightGray"/>
        </w:rPr>
      </w:pPr>
      <w:bookmarkStart w:id="1546" w:name="_Toc153175915"/>
      <w:r w:rsidRPr="0015409D">
        <w:rPr>
          <w:sz w:val="24"/>
          <w:szCs w:val="24"/>
          <w:highlight w:val="lightGray"/>
        </w:rPr>
        <w:t>D - 08.03.01</w:t>
      </w:r>
      <w:r w:rsidR="0015409D" w:rsidRPr="0015409D">
        <w:rPr>
          <w:sz w:val="24"/>
          <w:szCs w:val="24"/>
          <w:highlight w:val="lightGray"/>
        </w:rPr>
        <w:t xml:space="preserve"> </w:t>
      </w:r>
      <w:r w:rsidRPr="0015409D">
        <w:rPr>
          <w:sz w:val="24"/>
          <w:szCs w:val="24"/>
          <w:highlight w:val="lightGray"/>
        </w:rPr>
        <w:t>USTAWIENIE KRAWĘŻNIKÓW BETONOWYCH</w:t>
      </w:r>
      <w:r w:rsidR="0015409D">
        <w:rPr>
          <w:sz w:val="24"/>
          <w:szCs w:val="24"/>
          <w:highlight w:val="lightGray"/>
        </w:rPr>
        <w:t xml:space="preserve"> NA ŁAWIE BETONOWEJ</w:t>
      </w:r>
      <w:r w:rsidRPr="0015409D">
        <w:rPr>
          <w:sz w:val="24"/>
          <w:szCs w:val="24"/>
          <w:highlight w:val="lightGray"/>
        </w:rPr>
        <w:t xml:space="preserve"> Z OPOREM NA PODSYPCE CEMENTOWO-PIASKOWEJ</w:t>
      </w:r>
      <w:bookmarkEnd w:id="1546"/>
    </w:p>
    <w:p w14:paraId="77D0E6E6" w14:textId="77777777" w:rsidR="00F7617C" w:rsidRPr="00FB1DBB" w:rsidRDefault="00F7617C" w:rsidP="00F7617C">
      <w:pPr>
        <w:rPr>
          <w:rFonts w:cstheme="minorHAnsi"/>
          <w:b/>
          <w:sz w:val="18"/>
          <w:szCs w:val="18"/>
        </w:rPr>
      </w:pPr>
    </w:p>
    <w:p w14:paraId="24370B87" w14:textId="77777777" w:rsidR="00F7617C" w:rsidRPr="00145242" w:rsidRDefault="00F7617C" w:rsidP="00145242">
      <w:pPr>
        <w:spacing w:after="0"/>
        <w:rPr>
          <w:rFonts w:cstheme="minorHAnsi"/>
          <w:sz w:val="18"/>
          <w:szCs w:val="18"/>
        </w:rPr>
      </w:pPr>
      <w:bookmarkStart w:id="1547" w:name="_Toc428759421"/>
      <w:bookmarkStart w:id="1548" w:name="_Toc148955619"/>
      <w:r w:rsidRPr="00145242">
        <w:rPr>
          <w:rFonts w:cstheme="minorHAnsi"/>
          <w:sz w:val="18"/>
          <w:szCs w:val="18"/>
        </w:rPr>
        <w:t>1. WSTĘP</w:t>
      </w:r>
      <w:bookmarkEnd w:id="1547"/>
      <w:bookmarkEnd w:id="1548"/>
    </w:p>
    <w:p w14:paraId="6EC20B30" w14:textId="77777777" w:rsidR="00F7617C" w:rsidRPr="00145242" w:rsidRDefault="00F7617C" w:rsidP="00145242">
      <w:pPr>
        <w:spacing w:after="0"/>
        <w:rPr>
          <w:rFonts w:cstheme="minorHAnsi"/>
          <w:sz w:val="18"/>
          <w:szCs w:val="18"/>
        </w:rPr>
      </w:pPr>
      <w:bookmarkStart w:id="1549" w:name="_Toc148955620"/>
      <w:r w:rsidRPr="00145242">
        <w:rPr>
          <w:rFonts w:cstheme="minorHAnsi"/>
          <w:sz w:val="18"/>
          <w:szCs w:val="18"/>
        </w:rPr>
        <w:t>1.1. Przedmiot OST</w:t>
      </w:r>
      <w:bookmarkEnd w:id="1549"/>
    </w:p>
    <w:p w14:paraId="253425C7" w14:textId="0D7E7809" w:rsidR="00F7617C" w:rsidRPr="00145242" w:rsidRDefault="00F7617C" w:rsidP="00145242">
      <w:pPr>
        <w:spacing w:after="0"/>
        <w:rPr>
          <w:rFonts w:cstheme="minorHAnsi"/>
          <w:sz w:val="18"/>
          <w:szCs w:val="18"/>
        </w:rPr>
      </w:pPr>
      <w:r w:rsidRPr="00145242">
        <w:rPr>
          <w:rFonts w:cstheme="minorHAnsi"/>
          <w:sz w:val="18"/>
          <w:szCs w:val="18"/>
        </w:rPr>
        <w:tab/>
        <w:t xml:space="preserve">Przedmiotem niniejszej ogólnej specyfikacji technicznej (OST) są wymagania dotyczące wykonania i odbioru robót związanych z regulacją lub ustawieniem krawężników betonowych przy remoncie drogi wojewódzkiej nr </w:t>
      </w:r>
      <w:r w:rsidR="00D31BC1">
        <w:rPr>
          <w:rFonts w:cstheme="minorHAnsi"/>
          <w:sz w:val="18"/>
          <w:szCs w:val="18"/>
        </w:rPr>
        <w:t>615</w:t>
      </w:r>
      <w:r w:rsidRPr="00145242">
        <w:rPr>
          <w:rFonts w:cstheme="minorHAnsi"/>
          <w:sz w:val="18"/>
          <w:szCs w:val="18"/>
        </w:rPr>
        <w:t xml:space="preserve"> na zadanych odcinkach.</w:t>
      </w:r>
    </w:p>
    <w:p w14:paraId="5C9A0827" w14:textId="77777777" w:rsidR="00F7617C" w:rsidRPr="00145242" w:rsidRDefault="00F7617C" w:rsidP="00145242">
      <w:pPr>
        <w:spacing w:after="0"/>
        <w:rPr>
          <w:rFonts w:cstheme="minorHAnsi"/>
          <w:sz w:val="18"/>
          <w:szCs w:val="18"/>
        </w:rPr>
      </w:pPr>
      <w:bookmarkStart w:id="1550" w:name="_Toc148955621"/>
      <w:r w:rsidRPr="00145242">
        <w:rPr>
          <w:rFonts w:cstheme="minorHAnsi"/>
          <w:sz w:val="18"/>
          <w:szCs w:val="18"/>
        </w:rPr>
        <w:t>1.2. Zakres stosowania OST</w:t>
      </w:r>
      <w:bookmarkEnd w:id="1550"/>
    </w:p>
    <w:p w14:paraId="1C37973D" w14:textId="77777777" w:rsidR="00F7617C" w:rsidRPr="00145242" w:rsidRDefault="00F7617C" w:rsidP="00145242">
      <w:pPr>
        <w:spacing w:after="0"/>
        <w:rPr>
          <w:rFonts w:cstheme="minorHAnsi"/>
          <w:sz w:val="18"/>
          <w:szCs w:val="18"/>
        </w:rPr>
      </w:pPr>
      <w:r w:rsidRPr="00145242">
        <w:rPr>
          <w:rFonts w:cstheme="minorHAnsi"/>
          <w:sz w:val="18"/>
          <w:szCs w:val="18"/>
        </w:rPr>
        <w:tab/>
        <w:t>Ogólna specyfikacja techniczna (OST) stanowi obowiązującą podstawę opracowania szczegółowej specyfikacji technicznej (SST) stosowanej jako dokument przetargowy i kontraktowy przy zlecaniu i realizacji robót na drogach wojewódzkich.</w:t>
      </w:r>
    </w:p>
    <w:p w14:paraId="1BB1B530" w14:textId="77777777" w:rsidR="00F7617C" w:rsidRPr="00145242" w:rsidRDefault="00F7617C" w:rsidP="00145242">
      <w:pPr>
        <w:spacing w:after="0"/>
        <w:rPr>
          <w:rFonts w:cstheme="minorHAnsi"/>
          <w:sz w:val="18"/>
          <w:szCs w:val="18"/>
        </w:rPr>
      </w:pPr>
      <w:bookmarkStart w:id="1551" w:name="_Toc148955622"/>
      <w:r w:rsidRPr="00145242">
        <w:rPr>
          <w:rFonts w:cstheme="minorHAnsi"/>
          <w:sz w:val="18"/>
          <w:szCs w:val="18"/>
        </w:rPr>
        <w:t>1.3. Zakres robót objętych OST</w:t>
      </w:r>
      <w:bookmarkEnd w:id="1551"/>
    </w:p>
    <w:p w14:paraId="0B80A47E" w14:textId="77777777" w:rsidR="00F7617C" w:rsidRPr="00145242" w:rsidRDefault="00F7617C" w:rsidP="00145242">
      <w:pPr>
        <w:spacing w:after="0"/>
        <w:rPr>
          <w:rFonts w:cstheme="minorHAnsi"/>
          <w:sz w:val="18"/>
          <w:szCs w:val="18"/>
        </w:rPr>
      </w:pPr>
      <w:r w:rsidRPr="00145242">
        <w:rPr>
          <w:rFonts w:cstheme="minorHAnsi"/>
          <w:sz w:val="18"/>
          <w:szCs w:val="18"/>
        </w:rPr>
        <w:tab/>
        <w:t>Ustalenia zawarte w niniejszej specyfikacji dotyczą zasad prowadzenia robót związanych z ustawieniem krawężników:</w:t>
      </w:r>
    </w:p>
    <w:p w14:paraId="61333623" w14:textId="77777777" w:rsidR="00F7617C" w:rsidRPr="00145242" w:rsidRDefault="00F7617C" w:rsidP="00145242">
      <w:pPr>
        <w:spacing w:after="0"/>
        <w:rPr>
          <w:rFonts w:cstheme="minorHAnsi"/>
          <w:strike/>
          <w:sz w:val="18"/>
          <w:szCs w:val="18"/>
        </w:rPr>
      </w:pPr>
      <w:r w:rsidRPr="00145242">
        <w:rPr>
          <w:rFonts w:cstheme="minorHAnsi"/>
          <w:sz w:val="18"/>
          <w:szCs w:val="18"/>
        </w:rPr>
        <w:t>betonowych na ławie betonowej z oporem na podsypce cementowo-piaskowej</w:t>
      </w:r>
      <w:r w:rsidRPr="00145242">
        <w:rPr>
          <w:rFonts w:cstheme="minorHAnsi"/>
          <w:strike/>
          <w:sz w:val="18"/>
          <w:szCs w:val="18"/>
        </w:rPr>
        <w:t xml:space="preserve"> lub zwykłej,</w:t>
      </w:r>
    </w:p>
    <w:p w14:paraId="04B0B7AF" w14:textId="77777777" w:rsidR="00F7617C" w:rsidRPr="00145242" w:rsidRDefault="00F7617C" w:rsidP="00145242">
      <w:pPr>
        <w:spacing w:after="0"/>
        <w:rPr>
          <w:rFonts w:cstheme="minorHAnsi"/>
          <w:strike/>
          <w:sz w:val="18"/>
          <w:szCs w:val="18"/>
        </w:rPr>
      </w:pPr>
      <w:r w:rsidRPr="00145242">
        <w:rPr>
          <w:rFonts w:cstheme="minorHAnsi"/>
          <w:strike/>
          <w:sz w:val="18"/>
          <w:szCs w:val="18"/>
        </w:rPr>
        <w:t>betonowych na ławie tłuczniowej lub żwirowej,</w:t>
      </w:r>
    </w:p>
    <w:p w14:paraId="0A835552" w14:textId="77777777" w:rsidR="00F7617C" w:rsidRPr="00145242" w:rsidRDefault="00F7617C" w:rsidP="00145242">
      <w:pPr>
        <w:spacing w:after="0"/>
        <w:rPr>
          <w:rFonts w:cstheme="minorHAnsi"/>
          <w:strike/>
          <w:sz w:val="18"/>
          <w:szCs w:val="18"/>
        </w:rPr>
      </w:pPr>
      <w:r w:rsidRPr="00145242">
        <w:rPr>
          <w:rFonts w:cstheme="minorHAnsi"/>
          <w:strike/>
          <w:sz w:val="18"/>
          <w:szCs w:val="18"/>
        </w:rPr>
        <w:t>betonowych wtopionych na ławie betonowej, żwirowej lub tłuczniowej,</w:t>
      </w:r>
    </w:p>
    <w:p w14:paraId="6B6CECB9" w14:textId="77777777" w:rsidR="00F7617C" w:rsidRPr="00145242" w:rsidRDefault="00F7617C" w:rsidP="00145242">
      <w:pPr>
        <w:spacing w:after="0"/>
        <w:rPr>
          <w:rFonts w:cstheme="minorHAnsi"/>
          <w:sz w:val="18"/>
          <w:szCs w:val="18"/>
        </w:rPr>
      </w:pPr>
      <w:r w:rsidRPr="00145242">
        <w:rPr>
          <w:rFonts w:cstheme="minorHAnsi"/>
          <w:strike/>
          <w:sz w:val="18"/>
          <w:szCs w:val="18"/>
        </w:rPr>
        <w:t>betonowych wtopionych bez ławy, na podsypce piaskowej lub cementowo-piaskowej</w:t>
      </w:r>
      <w:r w:rsidRPr="00145242">
        <w:rPr>
          <w:rFonts w:cstheme="minorHAnsi"/>
          <w:sz w:val="18"/>
          <w:szCs w:val="18"/>
        </w:rPr>
        <w:t>.</w:t>
      </w:r>
    </w:p>
    <w:p w14:paraId="4CC26F6A" w14:textId="77777777" w:rsidR="00F7617C" w:rsidRPr="00145242" w:rsidRDefault="00F7617C" w:rsidP="00145242">
      <w:pPr>
        <w:spacing w:after="0"/>
        <w:rPr>
          <w:rFonts w:cstheme="minorHAnsi"/>
          <w:sz w:val="18"/>
          <w:szCs w:val="18"/>
        </w:rPr>
      </w:pPr>
      <w:bookmarkStart w:id="1552" w:name="_Toc148955623"/>
      <w:r w:rsidRPr="00145242">
        <w:rPr>
          <w:rFonts w:cstheme="minorHAnsi"/>
          <w:sz w:val="18"/>
          <w:szCs w:val="18"/>
        </w:rPr>
        <w:t>1.4. Określenia podstawowe</w:t>
      </w:r>
      <w:bookmarkEnd w:id="1552"/>
    </w:p>
    <w:p w14:paraId="5A39193C" w14:textId="77777777" w:rsidR="00F7617C" w:rsidRPr="00145242" w:rsidRDefault="00F7617C" w:rsidP="00145242">
      <w:pPr>
        <w:spacing w:after="0"/>
        <w:rPr>
          <w:rFonts w:cstheme="minorHAnsi"/>
          <w:sz w:val="18"/>
          <w:szCs w:val="18"/>
        </w:rPr>
      </w:pPr>
      <w:r w:rsidRPr="00145242">
        <w:rPr>
          <w:rFonts w:cstheme="minorHAnsi"/>
          <w:sz w:val="18"/>
          <w:szCs w:val="18"/>
        </w:rPr>
        <w:t>1.4.1. Krawężniki betonowe - prefabrykowane belki betonowe ograniczające chodniki dla pieszych, pasy dzielące, wyspy kierujące oraz nawierzchnie drogowe.</w:t>
      </w:r>
    </w:p>
    <w:p w14:paraId="5B8A09EE" w14:textId="77777777" w:rsidR="00F7617C" w:rsidRPr="00145242" w:rsidRDefault="00F7617C" w:rsidP="00145242">
      <w:pPr>
        <w:spacing w:after="0"/>
        <w:rPr>
          <w:rFonts w:cstheme="minorHAnsi"/>
          <w:sz w:val="18"/>
          <w:szCs w:val="18"/>
        </w:rPr>
      </w:pPr>
      <w:r w:rsidRPr="00145242">
        <w:rPr>
          <w:rFonts w:cstheme="minorHAnsi"/>
          <w:sz w:val="18"/>
          <w:szCs w:val="18"/>
        </w:rPr>
        <w:t>1.4.2. Pozostałe określenia podstawowe są zgodne z obowiązującymi, odpowiednimi polskimi normami i z definicjami podanymi w OST D-M-00.00.00 „Wymagania ogólne” pkt 1.4.</w:t>
      </w:r>
    </w:p>
    <w:p w14:paraId="59ABE852" w14:textId="77777777" w:rsidR="00F7617C" w:rsidRPr="00145242" w:rsidRDefault="00F7617C" w:rsidP="00145242">
      <w:pPr>
        <w:spacing w:after="0"/>
        <w:rPr>
          <w:rFonts w:cstheme="minorHAnsi"/>
          <w:sz w:val="18"/>
          <w:szCs w:val="18"/>
        </w:rPr>
      </w:pPr>
      <w:bookmarkStart w:id="1553" w:name="_Toc148955624"/>
      <w:r w:rsidRPr="00145242">
        <w:rPr>
          <w:rFonts w:cstheme="minorHAnsi"/>
          <w:sz w:val="18"/>
          <w:szCs w:val="18"/>
        </w:rPr>
        <w:t>1.5. Ogólne wymagania dotyczące robót</w:t>
      </w:r>
      <w:bookmarkEnd w:id="1553"/>
    </w:p>
    <w:p w14:paraId="32FC6B1B" w14:textId="77777777" w:rsidR="00F7617C" w:rsidRPr="00145242" w:rsidRDefault="00F7617C" w:rsidP="00145242">
      <w:pPr>
        <w:spacing w:after="0"/>
        <w:rPr>
          <w:rFonts w:cstheme="minorHAnsi"/>
          <w:sz w:val="18"/>
          <w:szCs w:val="18"/>
        </w:rPr>
      </w:pPr>
      <w:r w:rsidRPr="00145242">
        <w:rPr>
          <w:rFonts w:cstheme="minorHAnsi"/>
          <w:sz w:val="18"/>
          <w:szCs w:val="18"/>
        </w:rPr>
        <w:tab/>
        <w:t>Ogólne wymagania dotyczące robót podano w OST D-M-00.00.00 „Wymagania ogólne” pkt 1.5.</w:t>
      </w:r>
    </w:p>
    <w:p w14:paraId="18A5B211" w14:textId="77777777" w:rsidR="00F7617C" w:rsidRPr="00145242" w:rsidRDefault="00F7617C" w:rsidP="00145242">
      <w:pPr>
        <w:spacing w:after="0"/>
        <w:rPr>
          <w:rFonts w:cstheme="minorHAnsi"/>
          <w:sz w:val="18"/>
          <w:szCs w:val="18"/>
        </w:rPr>
      </w:pPr>
      <w:bookmarkStart w:id="1554" w:name="_Toc428243643"/>
      <w:bookmarkStart w:id="1555" w:name="_Toc428323648"/>
      <w:bookmarkStart w:id="1556" w:name="_Toc428759422"/>
      <w:bookmarkStart w:id="1557" w:name="_Toc148955625"/>
      <w:r w:rsidRPr="00145242">
        <w:rPr>
          <w:rFonts w:cstheme="minorHAnsi"/>
          <w:sz w:val="18"/>
          <w:szCs w:val="18"/>
        </w:rPr>
        <w:t>2. MATERIAŁY</w:t>
      </w:r>
      <w:bookmarkEnd w:id="1554"/>
      <w:bookmarkEnd w:id="1555"/>
      <w:bookmarkEnd w:id="1556"/>
      <w:bookmarkEnd w:id="1557"/>
    </w:p>
    <w:p w14:paraId="27AD060D" w14:textId="77777777" w:rsidR="00F7617C" w:rsidRPr="00145242" w:rsidRDefault="00F7617C" w:rsidP="00145242">
      <w:pPr>
        <w:spacing w:after="0"/>
        <w:rPr>
          <w:rFonts w:cstheme="minorHAnsi"/>
          <w:sz w:val="18"/>
          <w:szCs w:val="18"/>
        </w:rPr>
      </w:pPr>
      <w:bookmarkStart w:id="1558" w:name="_Toc148955626"/>
      <w:r w:rsidRPr="00145242">
        <w:rPr>
          <w:rFonts w:cstheme="minorHAnsi"/>
          <w:sz w:val="18"/>
          <w:szCs w:val="18"/>
        </w:rPr>
        <w:t>2.1. Ogólne wymagania dotyczące materiałów</w:t>
      </w:r>
      <w:bookmarkEnd w:id="1558"/>
    </w:p>
    <w:p w14:paraId="33CDEC54" w14:textId="77777777" w:rsidR="00F7617C" w:rsidRPr="00145242" w:rsidRDefault="00F7617C" w:rsidP="00145242">
      <w:pPr>
        <w:spacing w:after="0"/>
        <w:rPr>
          <w:rFonts w:cstheme="minorHAnsi"/>
          <w:sz w:val="18"/>
          <w:szCs w:val="18"/>
        </w:rPr>
      </w:pPr>
      <w:r w:rsidRPr="00145242">
        <w:rPr>
          <w:rFonts w:cstheme="minorHAnsi"/>
          <w:sz w:val="18"/>
          <w:szCs w:val="18"/>
        </w:rPr>
        <w:tab/>
        <w:t>Ogólne wymagania dotyczące materiałów, ich pozyskiwania i składowania, podano w  OST D-M-00.00.00 „Wymagania ogólne” pkt 2.</w:t>
      </w:r>
    </w:p>
    <w:p w14:paraId="7DF0108E" w14:textId="77777777" w:rsidR="00F7617C" w:rsidRPr="00145242" w:rsidRDefault="00F7617C" w:rsidP="00145242">
      <w:pPr>
        <w:spacing w:after="0"/>
        <w:rPr>
          <w:rFonts w:cstheme="minorHAnsi"/>
          <w:sz w:val="18"/>
          <w:szCs w:val="18"/>
        </w:rPr>
      </w:pPr>
      <w:bookmarkStart w:id="1559" w:name="_Toc148955627"/>
      <w:r w:rsidRPr="00145242">
        <w:rPr>
          <w:rFonts w:cstheme="minorHAnsi"/>
          <w:sz w:val="18"/>
          <w:szCs w:val="18"/>
        </w:rPr>
        <w:t>2.2. Stosowane materiały</w:t>
      </w:r>
      <w:bookmarkEnd w:id="1559"/>
    </w:p>
    <w:p w14:paraId="7DB800B5" w14:textId="77777777" w:rsidR="00F7617C" w:rsidRPr="00145242" w:rsidRDefault="00F7617C" w:rsidP="00145242">
      <w:pPr>
        <w:spacing w:after="0"/>
        <w:rPr>
          <w:rFonts w:cstheme="minorHAnsi"/>
          <w:sz w:val="18"/>
          <w:szCs w:val="18"/>
        </w:rPr>
      </w:pPr>
      <w:r w:rsidRPr="00145242">
        <w:rPr>
          <w:rFonts w:cstheme="minorHAnsi"/>
          <w:sz w:val="18"/>
          <w:szCs w:val="18"/>
        </w:rPr>
        <w:tab/>
        <w:t>Materiałami stosowanymi są:</w:t>
      </w:r>
    </w:p>
    <w:p w14:paraId="170019F7" w14:textId="77777777" w:rsidR="00F7617C" w:rsidRPr="00145242" w:rsidRDefault="00F7617C" w:rsidP="00145242">
      <w:pPr>
        <w:spacing w:after="0"/>
        <w:rPr>
          <w:rFonts w:cstheme="minorHAnsi"/>
          <w:sz w:val="18"/>
          <w:szCs w:val="18"/>
        </w:rPr>
      </w:pPr>
      <w:r w:rsidRPr="00145242">
        <w:rPr>
          <w:rFonts w:cstheme="minorHAnsi"/>
          <w:sz w:val="18"/>
          <w:szCs w:val="18"/>
        </w:rPr>
        <w:t>krawężniki, obrzeża betonowe,</w:t>
      </w:r>
    </w:p>
    <w:p w14:paraId="79F0D618" w14:textId="77777777" w:rsidR="00F7617C" w:rsidRPr="00145242" w:rsidRDefault="00F7617C" w:rsidP="00145242">
      <w:pPr>
        <w:spacing w:after="0"/>
        <w:rPr>
          <w:rFonts w:cstheme="minorHAnsi"/>
          <w:sz w:val="18"/>
          <w:szCs w:val="18"/>
        </w:rPr>
      </w:pPr>
      <w:r w:rsidRPr="00145242">
        <w:rPr>
          <w:rFonts w:cstheme="minorHAnsi"/>
          <w:sz w:val="18"/>
          <w:szCs w:val="18"/>
        </w:rPr>
        <w:t>piasek na podsypkę i do zapraw,</w:t>
      </w:r>
    </w:p>
    <w:p w14:paraId="27524DDB" w14:textId="77777777" w:rsidR="00F7617C" w:rsidRPr="00145242" w:rsidRDefault="00F7617C" w:rsidP="00145242">
      <w:pPr>
        <w:spacing w:after="0"/>
        <w:rPr>
          <w:rFonts w:cstheme="minorHAnsi"/>
          <w:sz w:val="18"/>
          <w:szCs w:val="18"/>
        </w:rPr>
      </w:pPr>
      <w:r w:rsidRPr="00145242">
        <w:rPr>
          <w:rFonts w:cstheme="minorHAnsi"/>
          <w:sz w:val="18"/>
          <w:szCs w:val="18"/>
        </w:rPr>
        <w:t>cement do podsypki i zapraw,</w:t>
      </w:r>
    </w:p>
    <w:p w14:paraId="1B819D35" w14:textId="77777777" w:rsidR="00F7617C" w:rsidRPr="00145242" w:rsidRDefault="00F7617C" w:rsidP="00145242">
      <w:pPr>
        <w:spacing w:after="0"/>
        <w:rPr>
          <w:rFonts w:cstheme="minorHAnsi"/>
          <w:sz w:val="18"/>
          <w:szCs w:val="18"/>
        </w:rPr>
      </w:pPr>
      <w:r w:rsidRPr="00145242">
        <w:rPr>
          <w:rFonts w:cstheme="minorHAnsi"/>
          <w:sz w:val="18"/>
          <w:szCs w:val="18"/>
        </w:rPr>
        <w:t>woda,</w:t>
      </w:r>
    </w:p>
    <w:p w14:paraId="5678BB24" w14:textId="77777777" w:rsidR="00F7617C" w:rsidRPr="00145242" w:rsidRDefault="00F7617C" w:rsidP="00145242">
      <w:pPr>
        <w:spacing w:after="0"/>
        <w:rPr>
          <w:rFonts w:cstheme="minorHAnsi"/>
          <w:sz w:val="18"/>
          <w:szCs w:val="18"/>
        </w:rPr>
      </w:pPr>
      <w:r w:rsidRPr="00145242">
        <w:rPr>
          <w:rFonts w:cstheme="minorHAnsi"/>
          <w:sz w:val="18"/>
          <w:szCs w:val="18"/>
        </w:rPr>
        <w:t>materiały do wykonania ławy pod krawężniki.</w:t>
      </w:r>
    </w:p>
    <w:p w14:paraId="70B03974" w14:textId="77777777" w:rsidR="00F7617C" w:rsidRPr="00145242" w:rsidRDefault="00F7617C" w:rsidP="00145242">
      <w:pPr>
        <w:spacing w:after="0"/>
        <w:rPr>
          <w:rFonts w:cstheme="minorHAnsi"/>
          <w:sz w:val="18"/>
          <w:szCs w:val="18"/>
        </w:rPr>
      </w:pPr>
      <w:bookmarkStart w:id="1560" w:name="_Toc148955628"/>
      <w:r w:rsidRPr="00145242">
        <w:rPr>
          <w:rFonts w:cstheme="minorHAnsi"/>
          <w:sz w:val="18"/>
          <w:szCs w:val="18"/>
        </w:rPr>
        <w:t>2.3. Krawężniki betonowe - klasyfikacja</w:t>
      </w:r>
      <w:bookmarkEnd w:id="1560"/>
    </w:p>
    <w:p w14:paraId="33990E21" w14:textId="77777777" w:rsidR="00F7617C" w:rsidRPr="00145242" w:rsidRDefault="00F7617C" w:rsidP="00145242">
      <w:pPr>
        <w:spacing w:after="0"/>
        <w:rPr>
          <w:rFonts w:cstheme="minorHAnsi"/>
          <w:sz w:val="18"/>
          <w:szCs w:val="18"/>
        </w:rPr>
      </w:pPr>
      <w:r w:rsidRPr="00145242">
        <w:rPr>
          <w:rFonts w:cstheme="minorHAnsi"/>
          <w:sz w:val="18"/>
          <w:szCs w:val="18"/>
        </w:rPr>
        <w:tab/>
        <w:t>Klasyfikacja jest zgodna z BN-80/6775-03/01 [14].</w:t>
      </w:r>
    </w:p>
    <w:p w14:paraId="11BFCC8D" w14:textId="77777777" w:rsidR="00F7617C" w:rsidRPr="00145242" w:rsidRDefault="00F7617C" w:rsidP="00145242">
      <w:pPr>
        <w:spacing w:after="0"/>
        <w:rPr>
          <w:rFonts w:cstheme="minorHAnsi"/>
          <w:sz w:val="18"/>
          <w:szCs w:val="18"/>
        </w:rPr>
      </w:pPr>
      <w:r w:rsidRPr="00145242">
        <w:rPr>
          <w:rFonts w:cstheme="minorHAnsi"/>
          <w:sz w:val="18"/>
          <w:szCs w:val="18"/>
        </w:rPr>
        <w:t>2.3.1. Typy</w:t>
      </w:r>
    </w:p>
    <w:p w14:paraId="0616F86B" w14:textId="77777777" w:rsidR="00F7617C" w:rsidRPr="00145242" w:rsidRDefault="00F7617C" w:rsidP="00145242">
      <w:pPr>
        <w:spacing w:after="0"/>
        <w:rPr>
          <w:rFonts w:cstheme="minorHAnsi"/>
          <w:sz w:val="18"/>
          <w:szCs w:val="18"/>
        </w:rPr>
      </w:pPr>
      <w:r w:rsidRPr="00145242">
        <w:rPr>
          <w:rFonts w:cstheme="minorHAnsi"/>
          <w:sz w:val="18"/>
          <w:szCs w:val="18"/>
        </w:rPr>
        <w:tab/>
        <w:t>W zależności od przeznaczenia rozróżnia się następujące typy krawężników betonowych:</w:t>
      </w:r>
    </w:p>
    <w:p w14:paraId="3A44E761" w14:textId="77777777" w:rsidR="00F7617C" w:rsidRPr="00145242" w:rsidRDefault="00F7617C" w:rsidP="00145242">
      <w:pPr>
        <w:spacing w:after="0"/>
        <w:rPr>
          <w:rFonts w:cstheme="minorHAnsi"/>
          <w:sz w:val="18"/>
          <w:szCs w:val="18"/>
        </w:rPr>
      </w:pPr>
      <w:r w:rsidRPr="00145242">
        <w:rPr>
          <w:rFonts w:cstheme="minorHAnsi"/>
          <w:sz w:val="18"/>
          <w:szCs w:val="18"/>
        </w:rPr>
        <w:t>U   -   uliczne,</w:t>
      </w:r>
    </w:p>
    <w:p w14:paraId="006D4B29" w14:textId="77777777" w:rsidR="00F7617C" w:rsidRPr="00145242" w:rsidRDefault="00F7617C" w:rsidP="00145242">
      <w:pPr>
        <w:spacing w:after="0"/>
        <w:rPr>
          <w:rFonts w:cstheme="minorHAnsi"/>
          <w:sz w:val="18"/>
          <w:szCs w:val="18"/>
        </w:rPr>
      </w:pPr>
      <w:r w:rsidRPr="00145242">
        <w:rPr>
          <w:rFonts w:cstheme="minorHAnsi"/>
          <w:sz w:val="18"/>
          <w:szCs w:val="18"/>
        </w:rPr>
        <w:t>D   -   drogowe.</w:t>
      </w:r>
    </w:p>
    <w:p w14:paraId="7BE90BFA" w14:textId="77777777" w:rsidR="00F7617C" w:rsidRPr="00145242" w:rsidRDefault="00F7617C" w:rsidP="00145242">
      <w:pPr>
        <w:spacing w:after="0"/>
        <w:rPr>
          <w:rFonts w:cstheme="minorHAnsi"/>
          <w:sz w:val="18"/>
          <w:szCs w:val="18"/>
        </w:rPr>
      </w:pPr>
      <w:r w:rsidRPr="00145242">
        <w:rPr>
          <w:rFonts w:cstheme="minorHAnsi"/>
          <w:sz w:val="18"/>
          <w:szCs w:val="18"/>
        </w:rPr>
        <w:t>2.3.2. Rodzaje</w:t>
      </w:r>
    </w:p>
    <w:p w14:paraId="367D7CD8" w14:textId="77777777" w:rsidR="00F7617C" w:rsidRPr="00145242" w:rsidRDefault="00F7617C" w:rsidP="00145242">
      <w:pPr>
        <w:spacing w:after="0"/>
        <w:rPr>
          <w:rFonts w:cstheme="minorHAnsi"/>
          <w:sz w:val="18"/>
          <w:szCs w:val="18"/>
        </w:rPr>
      </w:pPr>
      <w:r w:rsidRPr="00145242">
        <w:rPr>
          <w:rFonts w:cstheme="minorHAnsi"/>
          <w:sz w:val="18"/>
          <w:szCs w:val="18"/>
        </w:rPr>
        <w:tab/>
        <w:t>W zależności od kształtu przekroju poprzecznego rozróżnia się następujące rodzaje krawężników betonowych:</w:t>
      </w:r>
    </w:p>
    <w:p w14:paraId="072B35A0" w14:textId="77777777" w:rsidR="00F7617C" w:rsidRPr="00145242" w:rsidRDefault="00F7617C" w:rsidP="00145242">
      <w:pPr>
        <w:spacing w:after="0"/>
        <w:rPr>
          <w:rFonts w:cstheme="minorHAnsi"/>
          <w:sz w:val="18"/>
          <w:szCs w:val="18"/>
        </w:rPr>
      </w:pPr>
      <w:r w:rsidRPr="00145242">
        <w:rPr>
          <w:rFonts w:cstheme="minorHAnsi"/>
          <w:sz w:val="18"/>
          <w:szCs w:val="18"/>
        </w:rPr>
        <w:t>prostokątne ścięte  - rodzaj „a”,</w:t>
      </w:r>
    </w:p>
    <w:p w14:paraId="1FB4F5B9" w14:textId="77777777" w:rsidR="00F7617C" w:rsidRPr="00145242" w:rsidRDefault="00F7617C" w:rsidP="00145242">
      <w:pPr>
        <w:spacing w:after="0"/>
        <w:rPr>
          <w:rFonts w:cstheme="minorHAnsi"/>
          <w:sz w:val="18"/>
          <w:szCs w:val="18"/>
        </w:rPr>
      </w:pPr>
      <w:r w:rsidRPr="00145242">
        <w:rPr>
          <w:rFonts w:cstheme="minorHAnsi"/>
          <w:sz w:val="18"/>
          <w:szCs w:val="18"/>
        </w:rPr>
        <w:t>prostokątne</w:t>
      </w:r>
      <w:r w:rsidRPr="00145242">
        <w:rPr>
          <w:rFonts w:cstheme="minorHAnsi"/>
          <w:sz w:val="18"/>
          <w:szCs w:val="18"/>
        </w:rPr>
        <w:tab/>
        <w:t xml:space="preserve">        - rodzaj „b”.</w:t>
      </w:r>
    </w:p>
    <w:p w14:paraId="7C436F54" w14:textId="77777777" w:rsidR="00F7617C" w:rsidRPr="00145242" w:rsidRDefault="00F7617C" w:rsidP="00145242">
      <w:pPr>
        <w:spacing w:after="0"/>
        <w:rPr>
          <w:rFonts w:cstheme="minorHAnsi"/>
          <w:sz w:val="18"/>
          <w:szCs w:val="18"/>
        </w:rPr>
      </w:pPr>
      <w:r w:rsidRPr="00145242">
        <w:rPr>
          <w:rFonts w:cstheme="minorHAnsi"/>
          <w:sz w:val="18"/>
          <w:szCs w:val="18"/>
        </w:rPr>
        <w:t>2.3.3. Odmiany</w:t>
      </w:r>
    </w:p>
    <w:p w14:paraId="4212E167" w14:textId="77777777" w:rsidR="00F7617C" w:rsidRPr="00145242" w:rsidRDefault="00F7617C" w:rsidP="00145242">
      <w:pPr>
        <w:spacing w:after="0"/>
        <w:rPr>
          <w:rFonts w:cstheme="minorHAnsi"/>
          <w:sz w:val="18"/>
          <w:szCs w:val="18"/>
        </w:rPr>
      </w:pPr>
      <w:r w:rsidRPr="00145242">
        <w:rPr>
          <w:rFonts w:cstheme="minorHAnsi"/>
          <w:sz w:val="18"/>
          <w:szCs w:val="18"/>
        </w:rPr>
        <w:tab/>
        <w:t>W zależności od technologii i produkcji krawężników betonowych, rozróżnia się odmiany:</w:t>
      </w:r>
    </w:p>
    <w:p w14:paraId="695DF7DE" w14:textId="77777777" w:rsidR="00F7617C" w:rsidRPr="00145242" w:rsidRDefault="00F7617C" w:rsidP="00145242">
      <w:pPr>
        <w:spacing w:after="0"/>
        <w:rPr>
          <w:rFonts w:cstheme="minorHAnsi"/>
          <w:sz w:val="18"/>
          <w:szCs w:val="18"/>
        </w:rPr>
      </w:pPr>
      <w:r w:rsidRPr="00145242">
        <w:rPr>
          <w:rFonts w:cstheme="minorHAnsi"/>
          <w:sz w:val="18"/>
          <w:szCs w:val="18"/>
        </w:rPr>
        <w:t>1 - krawężnik betonowy jednowarstwowy,</w:t>
      </w:r>
    </w:p>
    <w:p w14:paraId="54FAFC7A" w14:textId="77777777" w:rsidR="00F7617C" w:rsidRPr="00145242" w:rsidRDefault="00F7617C" w:rsidP="00145242">
      <w:pPr>
        <w:spacing w:after="0"/>
        <w:rPr>
          <w:rFonts w:cstheme="minorHAnsi"/>
          <w:sz w:val="18"/>
          <w:szCs w:val="18"/>
        </w:rPr>
      </w:pPr>
      <w:r w:rsidRPr="00145242">
        <w:rPr>
          <w:rFonts w:cstheme="minorHAnsi"/>
          <w:sz w:val="18"/>
          <w:szCs w:val="18"/>
        </w:rPr>
        <w:t>2 - krawężnik betonowy dwuwarstwowy.</w:t>
      </w:r>
    </w:p>
    <w:p w14:paraId="3BB4C5B0" w14:textId="77777777" w:rsidR="00F7617C" w:rsidRPr="00145242" w:rsidRDefault="00F7617C" w:rsidP="00145242">
      <w:pPr>
        <w:spacing w:after="0"/>
        <w:rPr>
          <w:rFonts w:cstheme="minorHAnsi"/>
          <w:sz w:val="18"/>
          <w:szCs w:val="18"/>
        </w:rPr>
      </w:pPr>
      <w:r w:rsidRPr="00145242">
        <w:rPr>
          <w:rFonts w:cstheme="minorHAnsi"/>
          <w:sz w:val="18"/>
          <w:szCs w:val="18"/>
        </w:rPr>
        <w:t>2.3.4. Gatunki</w:t>
      </w:r>
    </w:p>
    <w:p w14:paraId="2110C3F6" w14:textId="77777777" w:rsidR="00F7617C" w:rsidRPr="00145242" w:rsidRDefault="00F7617C" w:rsidP="00145242">
      <w:pPr>
        <w:spacing w:after="0"/>
        <w:rPr>
          <w:rFonts w:cstheme="minorHAnsi"/>
          <w:sz w:val="18"/>
          <w:szCs w:val="18"/>
        </w:rPr>
      </w:pPr>
      <w:r w:rsidRPr="00145242">
        <w:rPr>
          <w:rFonts w:cstheme="minorHAnsi"/>
          <w:sz w:val="18"/>
          <w:szCs w:val="18"/>
        </w:rPr>
        <w:tab/>
        <w:t>W zależności od dopuszczalnych wad, uszkodzeń krawężniki betonowe dzieli się na:</w:t>
      </w:r>
    </w:p>
    <w:p w14:paraId="1B3A71BC" w14:textId="77777777" w:rsidR="00F7617C" w:rsidRPr="00145242" w:rsidRDefault="00F7617C" w:rsidP="00145242">
      <w:pPr>
        <w:spacing w:after="0"/>
        <w:rPr>
          <w:rFonts w:cstheme="minorHAnsi"/>
          <w:sz w:val="18"/>
          <w:szCs w:val="18"/>
        </w:rPr>
      </w:pPr>
      <w:r w:rsidRPr="00145242">
        <w:rPr>
          <w:rFonts w:cstheme="minorHAnsi"/>
          <w:sz w:val="18"/>
          <w:szCs w:val="18"/>
        </w:rPr>
        <w:t>gatunek 1 - G1,</w:t>
      </w:r>
    </w:p>
    <w:p w14:paraId="2C2A0A12" w14:textId="77777777" w:rsidR="00F7617C" w:rsidRPr="00145242" w:rsidRDefault="00F7617C" w:rsidP="00145242">
      <w:pPr>
        <w:spacing w:after="0"/>
        <w:rPr>
          <w:rFonts w:cstheme="minorHAnsi"/>
          <w:sz w:val="18"/>
          <w:szCs w:val="18"/>
        </w:rPr>
      </w:pPr>
      <w:r w:rsidRPr="00145242">
        <w:rPr>
          <w:rFonts w:cstheme="minorHAnsi"/>
          <w:sz w:val="18"/>
          <w:szCs w:val="18"/>
        </w:rPr>
        <w:t>gatunek 2 - G2.</w:t>
      </w:r>
    </w:p>
    <w:p w14:paraId="63D12709" w14:textId="74E5E9B3" w:rsidR="00F7617C" w:rsidRPr="00145242" w:rsidRDefault="00F7617C" w:rsidP="00145242">
      <w:pPr>
        <w:spacing w:after="0"/>
        <w:rPr>
          <w:rFonts w:cstheme="minorHAnsi"/>
          <w:sz w:val="18"/>
          <w:szCs w:val="18"/>
        </w:rPr>
      </w:pPr>
      <w:r w:rsidRPr="00145242">
        <w:rPr>
          <w:rFonts w:cstheme="minorHAnsi"/>
          <w:sz w:val="18"/>
          <w:szCs w:val="18"/>
        </w:rPr>
        <w:tab/>
        <w:t>Przykład ozna</w:t>
      </w:r>
      <w:r w:rsidR="00145242">
        <w:rPr>
          <w:rFonts w:cstheme="minorHAnsi"/>
          <w:sz w:val="18"/>
          <w:szCs w:val="18"/>
        </w:rPr>
        <w:t>c</w:t>
      </w:r>
      <w:r w:rsidRPr="00145242">
        <w:rPr>
          <w:rFonts w:cstheme="minorHAnsi"/>
          <w:sz w:val="18"/>
          <w:szCs w:val="18"/>
        </w:rPr>
        <w:t xml:space="preserve">zenia krawężnika betonowego ulicznego (U), prostokątnego (b), jednowarstwowego (1) o wymiarach 12 x 15 x </w:t>
      </w:r>
      <w:smartTag w:uri="urn:schemas-microsoft-com:office:smarttags" w:element="metricconverter">
        <w:smartTagPr>
          <w:attr w:name="ProductID" w:val="100 cm"/>
        </w:smartTagPr>
        <w:r w:rsidRPr="00145242">
          <w:rPr>
            <w:rFonts w:cstheme="minorHAnsi"/>
            <w:sz w:val="18"/>
            <w:szCs w:val="18"/>
          </w:rPr>
          <w:t>100 cm</w:t>
        </w:r>
      </w:smartTag>
      <w:r w:rsidRPr="00145242">
        <w:rPr>
          <w:rFonts w:cstheme="minorHAnsi"/>
          <w:sz w:val="18"/>
          <w:szCs w:val="18"/>
        </w:rPr>
        <w:t>, gat. 1: Ub-1/12/15/100                     BN-80/6775-03/04 [15].</w:t>
      </w:r>
    </w:p>
    <w:p w14:paraId="69D35D95" w14:textId="77777777" w:rsidR="00F7617C" w:rsidRPr="00145242" w:rsidRDefault="00F7617C" w:rsidP="00145242">
      <w:pPr>
        <w:spacing w:after="0"/>
        <w:rPr>
          <w:rFonts w:cstheme="minorHAnsi"/>
          <w:sz w:val="18"/>
          <w:szCs w:val="18"/>
        </w:rPr>
      </w:pPr>
      <w:bookmarkStart w:id="1561" w:name="_Toc148955629"/>
      <w:r w:rsidRPr="00145242">
        <w:rPr>
          <w:rFonts w:cstheme="minorHAnsi"/>
          <w:sz w:val="18"/>
          <w:szCs w:val="18"/>
        </w:rPr>
        <w:t>2.4. Krawężniki betonowe - wymagania techniczne</w:t>
      </w:r>
      <w:bookmarkEnd w:id="1561"/>
    </w:p>
    <w:p w14:paraId="6CBA0ABF" w14:textId="77777777" w:rsidR="00F7617C" w:rsidRPr="00145242" w:rsidRDefault="00F7617C" w:rsidP="00145242">
      <w:pPr>
        <w:spacing w:after="0"/>
        <w:rPr>
          <w:rFonts w:cstheme="minorHAnsi"/>
          <w:sz w:val="18"/>
          <w:szCs w:val="18"/>
        </w:rPr>
      </w:pPr>
      <w:r w:rsidRPr="00145242">
        <w:rPr>
          <w:rFonts w:cstheme="minorHAnsi"/>
          <w:sz w:val="18"/>
          <w:szCs w:val="18"/>
        </w:rPr>
        <w:t>2.4.1. Kształt i wymiary</w:t>
      </w:r>
    </w:p>
    <w:p w14:paraId="383B37A0"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Kształt krawężników betonowych przedstawiono na rysunku </w:t>
      </w:r>
      <w:smartTag w:uri="urn:schemas-microsoft-com:office:smarttags" w:element="metricconverter">
        <w:smartTagPr>
          <w:attr w:name="ProductID" w:val="1, a"/>
        </w:smartTagPr>
        <w:r w:rsidRPr="00145242">
          <w:rPr>
            <w:rFonts w:cstheme="minorHAnsi"/>
            <w:sz w:val="18"/>
            <w:szCs w:val="18"/>
          </w:rPr>
          <w:t>1, a</w:t>
        </w:r>
      </w:smartTag>
      <w:r w:rsidRPr="00145242">
        <w:rPr>
          <w:rFonts w:cstheme="minorHAnsi"/>
          <w:sz w:val="18"/>
          <w:szCs w:val="18"/>
        </w:rPr>
        <w:t xml:space="preserve"> wymiary podano w tablicy 1.</w:t>
      </w:r>
    </w:p>
    <w:p w14:paraId="52D1C0E0" w14:textId="77777777" w:rsidR="00F7617C" w:rsidRPr="00145242" w:rsidRDefault="00F7617C" w:rsidP="00145242">
      <w:pPr>
        <w:spacing w:after="0"/>
        <w:rPr>
          <w:rFonts w:cstheme="minorHAnsi"/>
          <w:sz w:val="18"/>
          <w:szCs w:val="18"/>
        </w:rPr>
      </w:pPr>
      <w:r w:rsidRPr="00145242">
        <w:rPr>
          <w:rFonts w:cstheme="minorHAnsi"/>
          <w:sz w:val="18"/>
          <w:szCs w:val="18"/>
        </w:rPr>
        <w:t>Wymiary krawężników betonowych podano w tablicy 1.</w:t>
      </w:r>
    </w:p>
    <w:p w14:paraId="53E143B7" w14:textId="77777777" w:rsidR="00F7617C" w:rsidRPr="00145242" w:rsidRDefault="00F7617C" w:rsidP="00145242">
      <w:pPr>
        <w:spacing w:after="0"/>
        <w:rPr>
          <w:rFonts w:cstheme="minorHAnsi"/>
          <w:sz w:val="18"/>
          <w:szCs w:val="18"/>
        </w:rPr>
      </w:pPr>
      <w:r w:rsidRPr="00145242">
        <w:rPr>
          <w:rFonts w:cstheme="minorHAnsi"/>
          <w:sz w:val="18"/>
          <w:szCs w:val="18"/>
        </w:rPr>
        <w:t>Dopuszczalne odchyłki wymiarów krawężników betonowych podano w tablicy 2.</w:t>
      </w:r>
    </w:p>
    <w:p w14:paraId="03EFA45E" w14:textId="77777777" w:rsidR="00F7617C" w:rsidRPr="00145242" w:rsidRDefault="00F7617C" w:rsidP="00145242">
      <w:pPr>
        <w:spacing w:after="0"/>
        <w:rPr>
          <w:rFonts w:cstheme="minorHAnsi"/>
          <w:sz w:val="18"/>
          <w:szCs w:val="18"/>
        </w:rPr>
      </w:pPr>
    </w:p>
    <w:p w14:paraId="1B81584F" w14:textId="77777777" w:rsidR="00F7617C" w:rsidRPr="00145242" w:rsidRDefault="00F7617C" w:rsidP="00145242">
      <w:pPr>
        <w:spacing w:after="0"/>
        <w:rPr>
          <w:rFonts w:cstheme="minorHAnsi"/>
          <w:sz w:val="18"/>
          <w:szCs w:val="18"/>
        </w:rPr>
      </w:pPr>
      <w:r w:rsidRPr="00145242">
        <w:rPr>
          <w:rFonts w:cstheme="minorHAnsi"/>
          <w:sz w:val="18"/>
          <w:szCs w:val="18"/>
        </w:rPr>
        <w:t>a) krawężnik rodzaju „a”</w:t>
      </w:r>
    </w:p>
    <w:p w14:paraId="4C257DFB" w14:textId="77777777" w:rsidR="00F7617C" w:rsidRPr="00145242" w:rsidRDefault="00F7617C" w:rsidP="00145242">
      <w:pPr>
        <w:spacing w:after="0"/>
        <w:rPr>
          <w:rFonts w:cstheme="minorHAnsi"/>
          <w:sz w:val="18"/>
          <w:szCs w:val="18"/>
        </w:rPr>
      </w:pPr>
      <w:r w:rsidRPr="00145242">
        <w:rPr>
          <w:rFonts w:cstheme="minorHAnsi"/>
          <w:noProof/>
          <w:sz w:val="18"/>
          <w:szCs w:val="18"/>
        </w:rPr>
        <w:drawing>
          <wp:inline distT="0" distB="0" distL="0" distR="0" wp14:anchorId="4BEFCDA6" wp14:editId="4BBCEC75">
            <wp:extent cx="2552700" cy="112395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552700" cy="1123950"/>
                    </a:xfrm>
                    <a:prstGeom prst="rect">
                      <a:avLst/>
                    </a:prstGeom>
                    <a:noFill/>
                    <a:ln>
                      <a:noFill/>
                    </a:ln>
                  </pic:spPr>
                </pic:pic>
              </a:graphicData>
            </a:graphic>
          </wp:inline>
        </w:drawing>
      </w:r>
    </w:p>
    <w:p w14:paraId="555ED143" w14:textId="77777777" w:rsidR="00F7617C" w:rsidRPr="00145242" w:rsidRDefault="00F7617C" w:rsidP="00145242">
      <w:pPr>
        <w:spacing w:after="0"/>
        <w:rPr>
          <w:rFonts w:cstheme="minorHAnsi"/>
          <w:sz w:val="18"/>
          <w:szCs w:val="18"/>
        </w:rPr>
      </w:pPr>
    </w:p>
    <w:p w14:paraId="318ED154" w14:textId="77777777" w:rsidR="00F7617C" w:rsidRPr="00145242" w:rsidRDefault="00F7617C" w:rsidP="00145242">
      <w:pPr>
        <w:spacing w:after="0"/>
        <w:rPr>
          <w:rFonts w:cstheme="minorHAnsi"/>
          <w:sz w:val="18"/>
          <w:szCs w:val="18"/>
        </w:rPr>
      </w:pPr>
    </w:p>
    <w:p w14:paraId="4F016320" w14:textId="77777777" w:rsidR="00F7617C" w:rsidRPr="00145242" w:rsidRDefault="00F7617C" w:rsidP="00145242">
      <w:pPr>
        <w:spacing w:after="0"/>
        <w:rPr>
          <w:rFonts w:cstheme="minorHAnsi"/>
          <w:sz w:val="18"/>
          <w:szCs w:val="18"/>
        </w:rPr>
      </w:pPr>
    </w:p>
    <w:p w14:paraId="034493C7" w14:textId="77777777" w:rsidR="00F7617C" w:rsidRPr="00145242" w:rsidRDefault="00F7617C" w:rsidP="00145242">
      <w:pPr>
        <w:spacing w:after="0"/>
        <w:rPr>
          <w:rFonts w:cstheme="minorHAnsi"/>
          <w:sz w:val="18"/>
          <w:szCs w:val="18"/>
        </w:rPr>
      </w:pPr>
    </w:p>
    <w:p w14:paraId="78E5E1E7" w14:textId="77777777" w:rsidR="00F7617C" w:rsidRPr="00145242" w:rsidRDefault="00F7617C" w:rsidP="00145242">
      <w:pPr>
        <w:spacing w:after="0"/>
        <w:rPr>
          <w:rFonts w:cstheme="minorHAnsi"/>
          <w:sz w:val="18"/>
          <w:szCs w:val="18"/>
        </w:rPr>
      </w:pPr>
    </w:p>
    <w:p w14:paraId="261845FF" w14:textId="77777777" w:rsidR="00F7617C" w:rsidRPr="00145242" w:rsidRDefault="00F7617C" w:rsidP="00145242">
      <w:pPr>
        <w:spacing w:after="0"/>
        <w:rPr>
          <w:rFonts w:cstheme="minorHAnsi"/>
          <w:sz w:val="18"/>
          <w:szCs w:val="18"/>
        </w:rPr>
      </w:pPr>
    </w:p>
    <w:p w14:paraId="0C420169" w14:textId="77777777" w:rsidR="00F7617C" w:rsidRPr="00145242" w:rsidRDefault="00F7617C" w:rsidP="00145242">
      <w:pPr>
        <w:spacing w:after="0"/>
        <w:rPr>
          <w:rFonts w:cstheme="minorHAnsi"/>
          <w:sz w:val="18"/>
          <w:szCs w:val="18"/>
        </w:rPr>
      </w:pPr>
      <w:r w:rsidRPr="00145242">
        <w:rPr>
          <w:rFonts w:cstheme="minorHAnsi"/>
          <w:sz w:val="18"/>
          <w:szCs w:val="18"/>
        </w:rPr>
        <w:t>b) krawężnik rodzaju „b”</w:t>
      </w:r>
    </w:p>
    <w:p w14:paraId="27B3BF58" w14:textId="334362F3" w:rsidR="00F7617C" w:rsidRPr="00145242" w:rsidRDefault="00F7617C" w:rsidP="00145242">
      <w:pPr>
        <w:spacing w:after="0"/>
        <w:rPr>
          <w:rFonts w:cstheme="minorHAnsi"/>
          <w:sz w:val="18"/>
          <w:szCs w:val="18"/>
        </w:rPr>
      </w:pPr>
      <w:r w:rsidRPr="00145242">
        <w:rPr>
          <w:rFonts w:cstheme="minorHAnsi"/>
          <w:noProof/>
          <w:sz w:val="18"/>
          <w:szCs w:val="18"/>
        </w:rPr>
        <w:drawing>
          <wp:inline distT="0" distB="0" distL="0" distR="0" wp14:anchorId="2DFE2460" wp14:editId="258072B2">
            <wp:extent cx="2362200" cy="11239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362200" cy="1123950"/>
                    </a:xfrm>
                    <a:prstGeom prst="rect">
                      <a:avLst/>
                    </a:prstGeom>
                    <a:noFill/>
                    <a:ln>
                      <a:noFill/>
                    </a:ln>
                  </pic:spPr>
                </pic:pic>
              </a:graphicData>
            </a:graphic>
          </wp:inline>
        </w:drawing>
      </w:r>
    </w:p>
    <w:p w14:paraId="35C04BC4" w14:textId="77777777" w:rsidR="00F7617C" w:rsidRPr="00145242" w:rsidRDefault="00F7617C" w:rsidP="00145242">
      <w:pPr>
        <w:spacing w:after="0"/>
        <w:rPr>
          <w:rFonts w:cstheme="minorHAnsi"/>
          <w:sz w:val="18"/>
          <w:szCs w:val="18"/>
        </w:rPr>
      </w:pPr>
      <w:r w:rsidRPr="00145242">
        <w:rPr>
          <w:rFonts w:cstheme="minorHAnsi"/>
          <w:sz w:val="18"/>
          <w:szCs w:val="18"/>
        </w:rPr>
        <w:t>c) wpusty na powierzchniach stykowych krawężników</w:t>
      </w:r>
    </w:p>
    <w:p w14:paraId="2D276BE8" w14:textId="77777777" w:rsidR="00F7617C" w:rsidRPr="00145242" w:rsidRDefault="00F7617C" w:rsidP="00145242">
      <w:pPr>
        <w:spacing w:after="0"/>
        <w:rPr>
          <w:rFonts w:cstheme="minorHAnsi"/>
          <w:sz w:val="18"/>
          <w:szCs w:val="18"/>
        </w:rPr>
      </w:pPr>
      <w:r w:rsidRPr="00145242">
        <w:rPr>
          <w:rFonts w:cstheme="minorHAnsi"/>
          <w:noProof/>
          <w:sz w:val="18"/>
          <w:szCs w:val="18"/>
        </w:rPr>
        <w:drawing>
          <wp:inline distT="0" distB="0" distL="0" distR="0" wp14:anchorId="137E82EC" wp14:editId="33141BEF">
            <wp:extent cx="2057400" cy="914400"/>
            <wp:effectExtent l="0" t="0" r="0" b="0"/>
            <wp:docPr id="1" name="Obraz 1" descr="Obraz zawierający tekst, jasne, przewód&#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 jasne, przewód&#10;&#10;Opis wygenerowany automatyczni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57400" cy="914400"/>
                    </a:xfrm>
                    <a:prstGeom prst="rect">
                      <a:avLst/>
                    </a:prstGeom>
                    <a:noFill/>
                    <a:ln>
                      <a:noFill/>
                    </a:ln>
                  </pic:spPr>
                </pic:pic>
              </a:graphicData>
            </a:graphic>
          </wp:inline>
        </w:drawing>
      </w:r>
    </w:p>
    <w:p w14:paraId="38D79429" w14:textId="77777777" w:rsidR="00F7617C" w:rsidRPr="00145242" w:rsidRDefault="00F7617C" w:rsidP="00145242">
      <w:pPr>
        <w:spacing w:after="0"/>
        <w:rPr>
          <w:rFonts w:cstheme="minorHAnsi"/>
          <w:sz w:val="18"/>
          <w:szCs w:val="18"/>
        </w:rPr>
      </w:pPr>
      <w:r w:rsidRPr="00145242">
        <w:rPr>
          <w:rFonts w:cstheme="minorHAnsi"/>
          <w:sz w:val="18"/>
          <w:szCs w:val="18"/>
        </w:rPr>
        <w:t>Rys. 1. Wymiarowanie krawężników</w:t>
      </w:r>
    </w:p>
    <w:p w14:paraId="415BCBF3" w14:textId="77777777" w:rsidR="00F7617C" w:rsidRPr="00145242" w:rsidRDefault="00F7617C" w:rsidP="00145242">
      <w:pPr>
        <w:spacing w:after="0"/>
        <w:rPr>
          <w:rFonts w:cstheme="minorHAnsi"/>
          <w:sz w:val="18"/>
          <w:szCs w:val="18"/>
        </w:rPr>
      </w:pPr>
      <w:r w:rsidRPr="00145242">
        <w:rPr>
          <w:rFonts w:cstheme="minorHAnsi"/>
          <w:sz w:val="18"/>
          <w:szCs w:val="18"/>
        </w:rPr>
        <w:t>Tablica 1. Wymiary krawężników betonowych</w:t>
      </w:r>
    </w:p>
    <w:tbl>
      <w:tblPr>
        <w:tblW w:w="0" w:type="auto"/>
        <w:tblLayout w:type="fixed"/>
        <w:tblCellMar>
          <w:left w:w="70" w:type="dxa"/>
          <w:right w:w="70" w:type="dxa"/>
        </w:tblCellMar>
        <w:tblLook w:val="0000" w:firstRow="0" w:lastRow="0" w:firstColumn="0" w:lastColumn="0" w:noHBand="0" w:noVBand="0"/>
      </w:tblPr>
      <w:tblGrid>
        <w:gridCol w:w="1063"/>
        <w:gridCol w:w="1134"/>
        <w:gridCol w:w="704"/>
        <w:gridCol w:w="669"/>
        <w:gridCol w:w="668"/>
        <w:gridCol w:w="1088"/>
        <w:gridCol w:w="1088"/>
        <w:gridCol w:w="1088"/>
        <w:gridCol w:w="7"/>
      </w:tblGrid>
      <w:tr w:rsidR="00F7617C" w:rsidRPr="00145242" w14:paraId="6C5F6891" w14:textId="77777777" w:rsidTr="00F87D2A">
        <w:tc>
          <w:tcPr>
            <w:tcW w:w="1063" w:type="dxa"/>
            <w:tcBorders>
              <w:top w:val="single" w:sz="6" w:space="0" w:color="auto"/>
              <w:left w:val="single" w:sz="6" w:space="0" w:color="auto"/>
            </w:tcBorders>
          </w:tcPr>
          <w:p w14:paraId="79AC080F" w14:textId="77777777" w:rsidR="00F7617C" w:rsidRPr="00145242" w:rsidRDefault="00F7617C" w:rsidP="00145242">
            <w:pPr>
              <w:spacing w:after="0"/>
              <w:rPr>
                <w:rFonts w:cstheme="minorHAnsi"/>
                <w:sz w:val="18"/>
                <w:szCs w:val="18"/>
              </w:rPr>
            </w:pPr>
            <w:r w:rsidRPr="00145242">
              <w:rPr>
                <w:rFonts w:cstheme="minorHAnsi"/>
                <w:sz w:val="18"/>
                <w:szCs w:val="18"/>
              </w:rPr>
              <w:t>Typ</w:t>
            </w:r>
          </w:p>
        </w:tc>
        <w:tc>
          <w:tcPr>
            <w:tcW w:w="1134" w:type="dxa"/>
            <w:tcBorders>
              <w:top w:val="single" w:sz="6" w:space="0" w:color="auto"/>
              <w:left w:val="single" w:sz="6" w:space="0" w:color="auto"/>
            </w:tcBorders>
          </w:tcPr>
          <w:p w14:paraId="57BE1F09" w14:textId="77777777" w:rsidR="00F7617C" w:rsidRPr="00145242" w:rsidRDefault="00F7617C" w:rsidP="00145242">
            <w:pPr>
              <w:spacing w:after="0"/>
              <w:rPr>
                <w:rFonts w:cstheme="minorHAnsi"/>
                <w:sz w:val="18"/>
                <w:szCs w:val="18"/>
              </w:rPr>
            </w:pPr>
            <w:r w:rsidRPr="00145242">
              <w:rPr>
                <w:rFonts w:cstheme="minorHAnsi"/>
                <w:sz w:val="18"/>
                <w:szCs w:val="18"/>
              </w:rPr>
              <w:t>Rodzaj</w:t>
            </w:r>
          </w:p>
        </w:tc>
        <w:tc>
          <w:tcPr>
            <w:tcW w:w="5312" w:type="dxa"/>
            <w:gridSpan w:val="7"/>
            <w:tcBorders>
              <w:top w:val="single" w:sz="6" w:space="0" w:color="auto"/>
              <w:left w:val="single" w:sz="6" w:space="0" w:color="auto"/>
              <w:bottom w:val="single" w:sz="6" w:space="0" w:color="auto"/>
              <w:right w:val="single" w:sz="6" w:space="0" w:color="auto"/>
            </w:tcBorders>
          </w:tcPr>
          <w:p w14:paraId="33B97237" w14:textId="77777777" w:rsidR="00F7617C" w:rsidRPr="00145242" w:rsidRDefault="00F7617C" w:rsidP="00145242">
            <w:pPr>
              <w:spacing w:after="0"/>
              <w:rPr>
                <w:rFonts w:cstheme="minorHAnsi"/>
                <w:sz w:val="18"/>
                <w:szCs w:val="18"/>
              </w:rPr>
            </w:pPr>
            <w:r w:rsidRPr="00145242">
              <w:rPr>
                <w:rFonts w:cstheme="minorHAnsi"/>
                <w:sz w:val="18"/>
                <w:szCs w:val="18"/>
              </w:rPr>
              <w:t>Wymiary krawężników,   cm</w:t>
            </w:r>
          </w:p>
        </w:tc>
      </w:tr>
      <w:tr w:rsidR="00F7617C" w:rsidRPr="00145242" w14:paraId="1812E8ED" w14:textId="77777777" w:rsidTr="00F87D2A">
        <w:trPr>
          <w:gridAfter w:val="1"/>
          <w:wAfter w:w="7" w:type="dxa"/>
        </w:trPr>
        <w:tc>
          <w:tcPr>
            <w:tcW w:w="1063" w:type="dxa"/>
            <w:tcBorders>
              <w:left w:val="single" w:sz="6" w:space="0" w:color="auto"/>
              <w:bottom w:val="double" w:sz="6" w:space="0" w:color="auto"/>
              <w:right w:val="single" w:sz="6" w:space="0" w:color="auto"/>
            </w:tcBorders>
          </w:tcPr>
          <w:p w14:paraId="233B728C" w14:textId="77777777" w:rsidR="00F7617C" w:rsidRPr="00145242" w:rsidRDefault="00F7617C" w:rsidP="00145242">
            <w:pPr>
              <w:spacing w:after="0"/>
              <w:rPr>
                <w:rFonts w:cstheme="minorHAnsi"/>
                <w:sz w:val="18"/>
                <w:szCs w:val="18"/>
              </w:rPr>
            </w:pPr>
            <w:r w:rsidRPr="00145242">
              <w:rPr>
                <w:rFonts w:cstheme="minorHAnsi"/>
                <w:sz w:val="18"/>
                <w:szCs w:val="18"/>
              </w:rPr>
              <w:t>krawężnika</w:t>
            </w:r>
          </w:p>
        </w:tc>
        <w:tc>
          <w:tcPr>
            <w:tcW w:w="1134" w:type="dxa"/>
            <w:tcBorders>
              <w:bottom w:val="double" w:sz="6" w:space="0" w:color="auto"/>
            </w:tcBorders>
          </w:tcPr>
          <w:p w14:paraId="3AA61FAE" w14:textId="77777777" w:rsidR="00F7617C" w:rsidRPr="00145242" w:rsidRDefault="00F7617C" w:rsidP="00145242">
            <w:pPr>
              <w:spacing w:after="0"/>
              <w:rPr>
                <w:rFonts w:cstheme="minorHAnsi"/>
                <w:sz w:val="18"/>
                <w:szCs w:val="18"/>
              </w:rPr>
            </w:pPr>
            <w:r w:rsidRPr="00145242">
              <w:rPr>
                <w:rFonts w:cstheme="minorHAnsi"/>
                <w:sz w:val="18"/>
                <w:szCs w:val="18"/>
              </w:rPr>
              <w:t>krawężnika</w:t>
            </w:r>
          </w:p>
        </w:tc>
        <w:tc>
          <w:tcPr>
            <w:tcW w:w="704" w:type="dxa"/>
            <w:tcBorders>
              <w:top w:val="single" w:sz="6" w:space="0" w:color="auto"/>
              <w:left w:val="single" w:sz="6" w:space="0" w:color="auto"/>
              <w:bottom w:val="double" w:sz="6" w:space="0" w:color="auto"/>
              <w:right w:val="single" w:sz="6" w:space="0" w:color="auto"/>
            </w:tcBorders>
          </w:tcPr>
          <w:p w14:paraId="121A203E" w14:textId="77777777" w:rsidR="00F7617C" w:rsidRPr="00145242" w:rsidRDefault="00F7617C" w:rsidP="00145242">
            <w:pPr>
              <w:spacing w:after="0"/>
              <w:rPr>
                <w:rFonts w:cstheme="minorHAnsi"/>
                <w:sz w:val="18"/>
                <w:szCs w:val="18"/>
              </w:rPr>
            </w:pPr>
            <w:r w:rsidRPr="00145242">
              <w:rPr>
                <w:rFonts w:cstheme="minorHAnsi"/>
                <w:sz w:val="18"/>
                <w:szCs w:val="18"/>
              </w:rPr>
              <w:t>l</w:t>
            </w:r>
          </w:p>
        </w:tc>
        <w:tc>
          <w:tcPr>
            <w:tcW w:w="669" w:type="dxa"/>
            <w:tcBorders>
              <w:top w:val="single" w:sz="6" w:space="0" w:color="auto"/>
              <w:left w:val="single" w:sz="6" w:space="0" w:color="auto"/>
              <w:bottom w:val="double" w:sz="6" w:space="0" w:color="auto"/>
              <w:right w:val="single" w:sz="6" w:space="0" w:color="auto"/>
            </w:tcBorders>
          </w:tcPr>
          <w:p w14:paraId="0F53AFB0" w14:textId="77777777" w:rsidR="00F7617C" w:rsidRPr="00145242" w:rsidRDefault="00F7617C" w:rsidP="00145242">
            <w:pPr>
              <w:spacing w:after="0"/>
              <w:rPr>
                <w:rFonts w:cstheme="minorHAnsi"/>
                <w:sz w:val="18"/>
                <w:szCs w:val="18"/>
              </w:rPr>
            </w:pPr>
            <w:r w:rsidRPr="00145242">
              <w:rPr>
                <w:rFonts w:cstheme="minorHAnsi"/>
                <w:sz w:val="18"/>
                <w:szCs w:val="18"/>
              </w:rPr>
              <w:t>b</w:t>
            </w:r>
          </w:p>
        </w:tc>
        <w:tc>
          <w:tcPr>
            <w:tcW w:w="668" w:type="dxa"/>
            <w:tcBorders>
              <w:top w:val="single" w:sz="6" w:space="0" w:color="auto"/>
              <w:left w:val="single" w:sz="6" w:space="0" w:color="auto"/>
              <w:bottom w:val="double" w:sz="6" w:space="0" w:color="auto"/>
              <w:right w:val="single" w:sz="6" w:space="0" w:color="auto"/>
            </w:tcBorders>
          </w:tcPr>
          <w:p w14:paraId="18879927" w14:textId="77777777" w:rsidR="00F7617C" w:rsidRPr="00145242" w:rsidRDefault="00F7617C" w:rsidP="00145242">
            <w:pPr>
              <w:spacing w:after="0"/>
              <w:rPr>
                <w:rFonts w:cstheme="minorHAnsi"/>
                <w:sz w:val="18"/>
                <w:szCs w:val="18"/>
              </w:rPr>
            </w:pPr>
            <w:r w:rsidRPr="00145242">
              <w:rPr>
                <w:rFonts w:cstheme="minorHAnsi"/>
                <w:sz w:val="18"/>
                <w:szCs w:val="18"/>
              </w:rPr>
              <w:t>h</w:t>
            </w:r>
          </w:p>
        </w:tc>
        <w:tc>
          <w:tcPr>
            <w:tcW w:w="1088" w:type="dxa"/>
            <w:tcBorders>
              <w:top w:val="single" w:sz="6" w:space="0" w:color="auto"/>
              <w:left w:val="single" w:sz="6" w:space="0" w:color="auto"/>
              <w:bottom w:val="double" w:sz="6" w:space="0" w:color="auto"/>
              <w:right w:val="single" w:sz="6" w:space="0" w:color="auto"/>
            </w:tcBorders>
          </w:tcPr>
          <w:p w14:paraId="250B3913" w14:textId="77777777" w:rsidR="00F7617C" w:rsidRPr="00145242" w:rsidRDefault="00F7617C" w:rsidP="00145242">
            <w:pPr>
              <w:spacing w:after="0"/>
              <w:rPr>
                <w:rFonts w:cstheme="minorHAnsi"/>
                <w:sz w:val="18"/>
                <w:szCs w:val="18"/>
              </w:rPr>
            </w:pPr>
            <w:r w:rsidRPr="00145242">
              <w:rPr>
                <w:rFonts w:cstheme="minorHAnsi"/>
                <w:sz w:val="18"/>
                <w:szCs w:val="18"/>
              </w:rPr>
              <w:t>c</w:t>
            </w:r>
          </w:p>
        </w:tc>
        <w:tc>
          <w:tcPr>
            <w:tcW w:w="1088" w:type="dxa"/>
            <w:tcBorders>
              <w:top w:val="single" w:sz="6" w:space="0" w:color="auto"/>
              <w:left w:val="single" w:sz="6" w:space="0" w:color="auto"/>
              <w:bottom w:val="double" w:sz="6" w:space="0" w:color="auto"/>
              <w:right w:val="single" w:sz="6" w:space="0" w:color="auto"/>
            </w:tcBorders>
          </w:tcPr>
          <w:p w14:paraId="3A994174" w14:textId="77777777" w:rsidR="00F7617C" w:rsidRPr="00145242" w:rsidRDefault="00F7617C" w:rsidP="00145242">
            <w:pPr>
              <w:spacing w:after="0"/>
              <w:rPr>
                <w:rFonts w:cstheme="minorHAnsi"/>
                <w:sz w:val="18"/>
                <w:szCs w:val="18"/>
              </w:rPr>
            </w:pPr>
            <w:r w:rsidRPr="00145242">
              <w:rPr>
                <w:rFonts w:cstheme="minorHAnsi"/>
                <w:sz w:val="18"/>
                <w:szCs w:val="18"/>
              </w:rPr>
              <w:t>d</w:t>
            </w:r>
          </w:p>
        </w:tc>
        <w:tc>
          <w:tcPr>
            <w:tcW w:w="1088" w:type="dxa"/>
            <w:tcBorders>
              <w:top w:val="single" w:sz="6" w:space="0" w:color="auto"/>
              <w:left w:val="single" w:sz="6" w:space="0" w:color="auto"/>
              <w:bottom w:val="double" w:sz="6" w:space="0" w:color="auto"/>
              <w:right w:val="single" w:sz="6" w:space="0" w:color="auto"/>
            </w:tcBorders>
          </w:tcPr>
          <w:p w14:paraId="2470D7C8" w14:textId="77777777" w:rsidR="00F7617C" w:rsidRPr="00145242" w:rsidRDefault="00F7617C" w:rsidP="00145242">
            <w:pPr>
              <w:spacing w:after="0"/>
              <w:rPr>
                <w:rFonts w:cstheme="minorHAnsi"/>
                <w:sz w:val="18"/>
                <w:szCs w:val="18"/>
              </w:rPr>
            </w:pPr>
            <w:r w:rsidRPr="00145242">
              <w:rPr>
                <w:rFonts w:cstheme="minorHAnsi"/>
                <w:sz w:val="18"/>
                <w:szCs w:val="18"/>
              </w:rPr>
              <w:t>r</w:t>
            </w:r>
          </w:p>
        </w:tc>
      </w:tr>
      <w:tr w:rsidR="00F7617C" w:rsidRPr="00145242" w14:paraId="3D5695AA" w14:textId="77777777" w:rsidTr="00F87D2A">
        <w:trPr>
          <w:gridAfter w:val="1"/>
          <w:wAfter w:w="7" w:type="dxa"/>
        </w:trPr>
        <w:tc>
          <w:tcPr>
            <w:tcW w:w="1063" w:type="dxa"/>
            <w:tcBorders>
              <w:left w:val="single" w:sz="6" w:space="0" w:color="auto"/>
              <w:bottom w:val="single" w:sz="6" w:space="0" w:color="auto"/>
              <w:right w:val="single" w:sz="6" w:space="0" w:color="auto"/>
            </w:tcBorders>
          </w:tcPr>
          <w:p w14:paraId="287E9AB3" w14:textId="77777777" w:rsidR="00F7617C" w:rsidRPr="00145242" w:rsidRDefault="00F7617C" w:rsidP="00145242">
            <w:pPr>
              <w:spacing w:after="0"/>
              <w:rPr>
                <w:rFonts w:cstheme="minorHAnsi"/>
                <w:sz w:val="18"/>
                <w:szCs w:val="18"/>
              </w:rPr>
            </w:pPr>
            <w:r w:rsidRPr="00145242">
              <w:rPr>
                <w:rFonts w:cstheme="minorHAnsi"/>
                <w:sz w:val="18"/>
                <w:szCs w:val="18"/>
              </w:rPr>
              <w:t>U</w:t>
            </w:r>
          </w:p>
        </w:tc>
        <w:tc>
          <w:tcPr>
            <w:tcW w:w="1134" w:type="dxa"/>
            <w:tcBorders>
              <w:left w:val="single" w:sz="6" w:space="0" w:color="auto"/>
              <w:bottom w:val="single" w:sz="6" w:space="0" w:color="auto"/>
            </w:tcBorders>
          </w:tcPr>
          <w:p w14:paraId="1C018D43" w14:textId="77777777" w:rsidR="00F7617C" w:rsidRPr="00145242" w:rsidRDefault="00F7617C" w:rsidP="00145242">
            <w:pPr>
              <w:spacing w:after="0"/>
              <w:rPr>
                <w:rFonts w:cstheme="minorHAnsi"/>
                <w:sz w:val="18"/>
                <w:szCs w:val="18"/>
                <w:lang w:val="en-US"/>
              </w:rPr>
            </w:pPr>
            <w:r w:rsidRPr="00145242">
              <w:rPr>
                <w:rFonts w:cstheme="minorHAnsi"/>
                <w:sz w:val="18"/>
                <w:szCs w:val="18"/>
                <w:lang w:val="en-US"/>
              </w:rPr>
              <w:t>a</w:t>
            </w:r>
          </w:p>
        </w:tc>
        <w:tc>
          <w:tcPr>
            <w:tcW w:w="704" w:type="dxa"/>
            <w:tcBorders>
              <w:left w:val="single" w:sz="6" w:space="0" w:color="auto"/>
              <w:bottom w:val="single" w:sz="6" w:space="0" w:color="auto"/>
              <w:right w:val="single" w:sz="6" w:space="0" w:color="auto"/>
            </w:tcBorders>
          </w:tcPr>
          <w:p w14:paraId="0294FAB7" w14:textId="77777777" w:rsidR="00F7617C" w:rsidRPr="00145242" w:rsidRDefault="00F7617C" w:rsidP="00145242">
            <w:pPr>
              <w:spacing w:after="0"/>
              <w:rPr>
                <w:rFonts w:cstheme="minorHAnsi"/>
                <w:sz w:val="18"/>
                <w:szCs w:val="18"/>
                <w:lang w:val="en-US"/>
              </w:rPr>
            </w:pPr>
            <w:r w:rsidRPr="00145242">
              <w:rPr>
                <w:rFonts w:cstheme="minorHAnsi"/>
                <w:sz w:val="18"/>
                <w:szCs w:val="18"/>
                <w:lang w:val="en-US"/>
              </w:rPr>
              <w:t>100</w:t>
            </w:r>
          </w:p>
        </w:tc>
        <w:tc>
          <w:tcPr>
            <w:tcW w:w="669" w:type="dxa"/>
            <w:tcBorders>
              <w:left w:val="single" w:sz="6" w:space="0" w:color="auto"/>
              <w:bottom w:val="single" w:sz="6" w:space="0" w:color="auto"/>
              <w:right w:val="single" w:sz="6" w:space="0" w:color="auto"/>
            </w:tcBorders>
          </w:tcPr>
          <w:p w14:paraId="2862FAE0" w14:textId="77777777" w:rsidR="00F7617C" w:rsidRPr="00145242" w:rsidRDefault="00F7617C" w:rsidP="00145242">
            <w:pPr>
              <w:spacing w:after="0"/>
              <w:rPr>
                <w:rFonts w:cstheme="minorHAnsi"/>
                <w:sz w:val="18"/>
                <w:szCs w:val="18"/>
                <w:lang w:val="en-US"/>
              </w:rPr>
            </w:pPr>
            <w:r w:rsidRPr="00145242">
              <w:rPr>
                <w:rFonts w:cstheme="minorHAnsi"/>
                <w:sz w:val="18"/>
                <w:szCs w:val="18"/>
                <w:lang w:val="en-US"/>
              </w:rPr>
              <w:t>20</w:t>
            </w:r>
          </w:p>
          <w:p w14:paraId="783F2649" w14:textId="77777777" w:rsidR="00F7617C" w:rsidRPr="00145242" w:rsidRDefault="00F7617C" w:rsidP="00145242">
            <w:pPr>
              <w:spacing w:after="0"/>
              <w:rPr>
                <w:rFonts w:cstheme="minorHAnsi"/>
                <w:strike/>
                <w:sz w:val="18"/>
                <w:szCs w:val="18"/>
                <w:lang w:val="en-US"/>
              </w:rPr>
            </w:pPr>
            <w:r w:rsidRPr="00145242">
              <w:rPr>
                <w:rFonts w:cstheme="minorHAnsi"/>
                <w:strike/>
                <w:sz w:val="18"/>
                <w:szCs w:val="18"/>
                <w:lang w:val="en-US"/>
              </w:rPr>
              <w:t>15</w:t>
            </w:r>
          </w:p>
        </w:tc>
        <w:tc>
          <w:tcPr>
            <w:tcW w:w="668" w:type="dxa"/>
            <w:tcBorders>
              <w:left w:val="single" w:sz="6" w:space="0" w:color="auto"/>
              <w:bottom w:val="single" w:sz="6" w:space="0" w:color="auto"/>
              <w:right w:val="single" w:sz="6" w:space="0" w:color="auto"/>
            </w:tcBorders>
          </w:tcPr>
          <w:p w14:paraId="29ACB73B" w14:textId="77777777" w:rsidR="00F7617C" w:rsidRPr="00145242" w:rsidRDefault="00F7617C" w:rsidP="00145242">
            <w:pPr>
              <w:spacing w:after="0"/>
              <w:rPr>
                <w:rFonts w:cstheme="minorHAnsi"/>
                <w:sz w:val="18"/>
                <w:szCs w:val="18"/>
                <w:lang w:val="en-US"/>
              </w:rPr>
            </w:pPr>
            <w:r w:rsidRPr="00145242">
              <w:rPr>
                <w:rFonts w:cstheme="minorHAnsi"/>
                <w:sz w:val="18"/>
                <w:szCs w:val="18"/>
                <w:lang w:val="en-US"/>
              </w:rPr>
              <w:t>30</w:t>
            </w:r>
          </w:p>
        </w:tc>
        <w:tc>
          <w:tcPr>
            <w:tcW w:w="1088" w:type="dxa"/>
            <w:tcBorders>
              <w:left w:val="single" w:sz="6" w:space="0" w:color="auto"/>
              <w:bottom w:val="single" w:sz="6" w:space="0" w:color="auto"/>
              <w:right w:val="single" w:sz="6" w:space="0" w:color="auto"/>
            </w:tcBorders>
          </w:tcPr>
          <w:p w14:paraId="61FE1DE2" w14:textId="77777777" w:rsidR="00F7617C" w:rsidRPr="00145242" w:rsidRDefault="00F7617C" w:rsidP="00145242">
            <w:pPr>
              <w:spacing w:after="0"/>
              <w:rPr>
                <w:rFonts w:cstheme="minorHAnsi"/>
                <w:sz w:val="18"/>
                <w:szCs w:val="18"/>
                <w:lang w:val="en-US"/>
              </w:rPr>
            </w:pPr>
            <w:r w:rsidRPr="00145242">
              <w:rPr>
                <w:rFonts w:cstheme="minorHAnsi"/>
                <w:sz w:val="18"/>
                <w:szCs w:val="18"/>
                <w:lang w:val="en-US"/>
              </w:rPr>
              <w:t>min. 3</w:t>
            </w:r>
          </w:p>
          <w:p w14:paraId="6CCD63EE" w14:textId="77777777" w:rsidR="00F7617C" w:rsidRPr="00145242" w:rsidRDefault="00F7617C" w:rsidP="00145242">
            <w:pPr>
              <w:spacing w:after="0"/>
              <w:rPr>
                <w:rFonts w:cstheme="minorHAnsi"/>
                <w:sz w:val="18"/>
                <w:szCs w:val="18"/>
                <w:lang w:val="en-US"/>
              </w:rPr>
            </w:pPr>
            <w:r w:rsidRPr="00145242">
              <w:rPr>
                <w:rFonts w:cstheme="minorHAnsi"/>
                <w:sz w:val="18"/>
                <w:szCs w:val="18"/>
                <w:lang w:val="en-US"/>
              </w:rPr>
              <w:t>max. 7</w:t>
            </w:r>
          </w:p>
        </w:tc>
        <w:tc>
          <w:tcPr>
            <w:tcW w:w="1088" w:type="dxa"/>
            <w:tcBorders>
              <w:left w:val="single" w:sz="6" w:space="0" w:color="auto"/>
              <w:bottom w:val="single" w:sz="6" w:space="0" w:color="auto"/>
              <w:right w:val="single" w:sz="6" w:space="0" w:color="auto"/>
            </w:tcBorders>
          </w:tcPr>
          <w:p w14:paraId="1E7F92D4" w14:textId="77777777" w:rsidR="00F7617C" w:rsidRPr="00145242" w:rsidRDefault="00F7617C" w:rsidP="00145242">
            <w:pPr>
              <w:spacing w:after="0"/>
              <w:rPr>
                <w:rFonts w:cstheme="minorHAnsi"/>
                <w:sz w:val="18"/>
                <w:szCs w:val="18"/>
                <w:lang w:val="de-DE"/>
              </w:rPr>
            </w:pPr>
            <w:r w:rsidRPr="00145242">
              <w:rPr>
                <w:rFonts w:cstheme="minorHAnsi"/>
                <w:sz w:val="18"/>
                <w:szCs w:val="18"/>
                <w:lang w:val="de-DE"/>
              </w:rPr>
              <w:t>min. 12</w:t>
            </w:r>
          </w:p>
          <w:p w14:paraId="1F30A21D" w14:textId="77777777" w:rsidR="00F7617C" w:rsidRPr="00145242" w:rsidRDefault="00F7617C" w:rsidP="00145242">
            <w:pPr>
              <w:spacing w:after="0"/>
              <w:rPr>
                <w:rFonts w:cstheme="minorHAnsi"/>
                <w:sz w:val="18"/>
                <w:szCs w:val="18"/>
                <w:lang w:val="de-DE"/>
              </w:rPr>
            </w:pPr>
            <w:r w:rsidRPr="00145242">
              <w:rPr>
                <w:rFonts w:cstheme="minorHAnsi"/>
                <w:sz w:val="18"/>
                <w:szCs w:val="18"/>
                <w:lang w:val="de-DE"/>
              </w:rPr>
              <w:t>max. 15</w:t>
            </w:r>
          </w:p>
        </w:tc>
        <w:tc>
          <w:tcPr>
            <w:tcW w:w="1088" w:type="dxa"/>
            <w:tcBorders>
              <w:left w:val="single" w:sz="6" w:space="0" w:color="auto"/>
              <w:bottom w:val="single" w:sz="6" w:space="0" w:color="auto"/>
              <w:right w:val="single" w:sz="6" w:space="0" w:color="auto"/>
            </w:tcBorders>
          </w:tcPr>
          <w:p w14:paraId="27C7F6DF" w14:textId="77777777" w:rsidR="00F7617C" w:rsidRPr="00145242" w:rsidRDefault="00F7617C" w:rsidP="00145242">
            <w:pPr>
              <w:spacing w:after="0"/>
              <w:rPr>
                <w:rFonts w:cstheme="minorHAnsi"/>
                <w:sz w:val="18"/>
                <w:szCs w:val="18"/>
                <w:lang w:val="de-DE"/>
              </w:rPr>
            </w:pPr>
            <w:r w:rsidRPr="00145242">
              <w:rPr>
                <w:rFonts w:cstheme="minorHAnsi"/>
                <w:sz w:val="18"/>
                <w:szCs w:val="18"/>
                <w:lang w:val="de-DE"/>
              </w:rPr>
              <w:t>1,0</w:t>
            </w:r>
          </w:p>
        </w:tc>
      </w:tr>
      <w:tr w:rsidR="00F7617C" w:rsidRPr="00145242" w14:paraId="519CF1B2" w14:textId="77777777" w:rsidTr="00F87D2A">
        <w:trPr>
          <w:gridAfter w:val="1"/>
          <w:wAfter w:w="7" w:type="dxa"/>
        </w:trPr>
        <w:tc>
          <w:tcPr>
            <w:tcW w:w="1063" w:type="dxa"/>
            <w:tcBorders>
              <w:top w:val="single" w:sz="6" w:space="0" w:color="auto"/>
              <w:left w:val="single" w:sz="6" w:space="0" w:color="auto"/>
              <w:bottom w:val="single" w:sz="6" w:space="0" w:color="auto"/>
              <w:right w:val="single" w:sz="6" w:space="0" w:color="auto"/>
            </w:tcBorders>
          </w:tcPr>
          <w:p w14:paraId="3DB86DA1" w14:textId="77777777" w:rsidR="00F7617C" w:rsidRPr="00145242" w:rsidRDefault="00F7617C" w:rsidP="00145242">
            <w:pPr>
              <w:spacing w:after="0"/>
              <w:rPr>
                <w:rFonts w:cstheme="minorHAnsi"/>
                <w:strike/>
                <w:sz w:val="18"/>
                <w:szCs w:val="18"/>
                <w:lang w:val="de-DE"/>
              </w:rPr>
            </w:pPr>
          </w:p>
          <w:p w14:paraId="67528F47" w14:textId="77777777" w:rsidR="00F7617C" w:rsidRPr="00145242" w:rsidRDefault="00F7617C" w:rsidP="00145242">
            <w:pPr>
              <w:spacing w:after="0"/>
              <w:rPr>
                <w:rFonts w:cstheme="minorHAnsi"/>
                <w:strike/>
                <w:sz w:val="18"/>
                <w:szCs w:val="18"/>
                <w:lang w:val="de-DE"/>
              </w:rPr>
            </w:pPr>
            <w:r w:rsidRPr="00145242">
              <w:rPr>
                <w:rFonts w:cstheme="minorHAnsi"/>
                <w:strike/>
                <w:sz w:val="18"/>
                <w:szCs w:val="18"/>
                <w:lang w:val="de-DE"/>
              </w:rPr>
              <w:t>D</w:t>
            </w:r>
          </w:p>
        </w:tc>
        <w:tc>
          <w:tcPr>
            <w:tcW w:w="1134" w:type="dxa"/>
            <w:tcBorders>
              <w:top w:val="single" w:sz="6" w:space="0" w:color="auto"/>
              <w:left w:val="single" w:sz="6" w:space="0" w:color="auto"/>
              <w:bottom w:val="single" w:sz="6" w:space="0" w:color="auto"/>
            </w:tcBorders>
          </w:tcPr>
          <w:p w14:paraId="654F962B" w14:textId="77777777" w:rsidR="00F7617C" w:rsidRPr="00145242" w:rsidRDefault="00F7617C" w:rsidP="00145242">
            <w:pPr>
              <w:spacing w:after="0"/>
              <w:rPr>
                <w:rFonts w:cstheme="minorHAnsi"/>
                <w:strike/>
                <w:sz w:val="18"/>
                <w:szCs w:val="18"/>
                <w:lang w:val="de-DE"/>
              </w:rPr>
            </w:pPr>
          </w:p>
          <w:p w14:paraId="3940E7BB" w14:textId="77777777" w:rsidR="00F7617C" w:rsidRPr="00145242" w:rsidRDefault="00F7617C" w:rsidP="00145242">
            <w:pPr>
              <w:spacing w:after="0"/>
              <w:rPr>
                <w:rFonts w:cstheme="minorHAnsi"/>
                <w:strike/>
                <w:sz w:val="18"/>
                <w:szCs w:val="18"/>
              </w:rPr>
            </w:pPr>
            <w:r w:rsidRPr="00145242">
              <w:rPr>
                <w:rFonts w:cstheme="minorHAnsi"/>
                <w:strike/>
                <w:sz w:val="18"/>
                <w:szCs w:val="18"/>
              </w:rPr>
              <w:t>b</w:t>
            </w:r>
          </w:p>
        </w:tc>
        <w:tc>
          <w:tcPr>
            <w:tcW w:w="704" w:type="dxa"/>
            <w:tcBorders>
              <w:top w:val="single" w:sz="6" w:space="0" w:color="auto"/>
              <w:left w:val="single" w:sz="6" w:space="0" w:color="auto"/>
              <w:bottom w:val="single" w:sz="6" w:space="0" w:color="auto"/>
              <w:right w:val="single" w:sz="6" w:space="0" w:color="auto"/>
            </w:tcBorders>
          </w:tcPr>
          <w:p w14:paraId="0A06D14C" w14:textId="77777777" w:rsidR="00F7617C" w:rsidRPr="00145242" w:rsidRDefault="00F7617C" w:rsidP="00145242">
            <w:pPr>
              <w:spacing w:after="0"/>
              <w:rPr>
                <w:rFonts w:cstheme="minorHAnsi"/>
                <w:strike/>
                <w:sz w:val="18"/>
                <w:szCs w:val="18"/>
              </w:rPr>
            </w:pPr>
          </w:p>
          <w:p w14:paraId="4297F45A" w14:textId="77777777" w:rsidR="00F7617C" w:rsidRPr="00145242" w:rsidRDefault="00F7617C" w:rsidP="00145242">
            <w:pPr>
              <w:spacing w:after="0"/>
              <w:rPr>
                <w:rFonts w:cstheme="minorHAnsi"/>
                <w:strike/>
                <w:sz w:val="18"/>
                <w:szCs w:val="18"/>
              </w:rPr>
            </w:pPr>
            <w:r w:rsidRPr="00145242">
              <w:rPr>
                <w:rFonts w:cstheme="minorHAnsi"/>
                <w:strike/>
                <w:sz w:val="18"/>
                <w:szCs w:val="18"/>
              </w:rPr>
              <w:t>100</w:t>
            </w:r>
          </w:p>
        </w:tc>
        <w:tc>
          <w:tcPr>
            <w:tcW w:w="669" w:type="dxa"/>
            <w:tcBorders>
              <w:top w:val="single" w:sz="6" w:space="0" w:color="auto"/>
              <w:left w:val="single" w:sz="6" w:space="0" w:color="auto"/>
              <w:bottom w:val="single" w:sz="6" w:space="0" w:color="auto"/>
              <w:right w:val="single" w:sz="6" w:space="0" w:color="auto"/>
            </w:tcBorders>
          </w:tcPr>
          <w:p w14:paraId="5A85ECD2" w14:textId="77777777" w:rsidR="00F7617C" w:rsidRPr="00145242" w:rsidRDefault="00F7617C" w:rsidP="00145242">
            <w:pPr>
              <w:spacing w:after="0"/>
              <w:rPr>
                <w:rFonts w:cstheme="minorHAnsi"/>
                <w:strike/>
                <w:sz w:val="18"/>
                <w:szCs w:val="18"/>
              </w:rPr>
            </w:pPr>
            <w:r w:rsidRPr="00145242">
              <w:rPr>
                <w:rFonts w:cstheme="minorHAnsi"/>
                <w:strike/>
                <w:sz w:val="18"/>
                <w:szCs w:val="18"/>
              </w:rPr>
              <w:t>15</w:t>
            </w:r>
          </w:p>
          <w:p w14:paraId="5EDB231B" w14:textId="77777777" w:rsidR="00F7617C" w:rsidRPr="00145242" w:rsidRDefault="00F7617C" w:rsidP="00145242">
            <w:pPr>
              <w:spacing w:after="0"/>
              <w:rPr>
                <w:rFonts w:cstheme="minorHAnsi"/>
                <w:strike/>
                <w:sz w:val="18"/>
                <w:szCs w:val="18"/>
              </w:rPr>
            </w:pPr>
            <w:r w:rsidRPr="00145242">
              <w:rPr>
                <w:rFonts w:cstheme="minorHAnsi"/>
                <w:strike/>
                <w:sz w:val="18"/>
                <w:szCs w:val="18"/>
              </w:rPr>
              <w:t>12</w:t>
            </w:r>
          </w:p>
          <w:p w14:paraId="17DEB574" w14:textId="77777777" w:rsidR="00F7617C" w:rsidRPr="00145242" w:rsidRDefault="00F7617C" w:rsidP="00145242">
            <w:pPr>
              <w:spacing w:after="0"/>
              <w:rPr>
                <w:rFonts w:cstheme="minorHAnsi"/>
                <w:strike/>
                <w:sz w:val="18"/>
                <w:szCs w:val="18"/>
              </w:rPr>
            </w:pPr>
            <w:r w:rsidRPr="00145242">
              <w:rPr>
                <w:rFonts w:cstheme="minorHAnsi"/>
                <w:strike/>
                <w:sz w:val="18"/>
                <w:szCs w:val="18"/>
              </w:rPr>
              <w:t>10</w:t>
            </w:r>
          </w:p>
        </w:tc>
        <w:tc>
          <w:tcPr>
            <w:tcW w:w="668" w:type="dxa"/>
            <w:tcBorders>
              <w:top w:val="single" w:sz="6" w:space="0" w:color="auto"/>
              <w:left w:val="single" w:sz="6" w:space="0" w:color="auto"/>
              <w:bottom w:val="single" w:sz="6" w:space="0" w:color="auto"/>
              <w:right w:val="single" w:sz="6" w:space="0" w:color="auto"/>
            </w:tcBorders>
          </w:tcPr>
          <w:p w14:paraId="55E3D32B" w14:textId="77777777" w:rsidR="00F7617C" w:rsidRPr="00145242" w:rsidRDefault="00F7617C" w:rsidP="00145242">
            <w:pPr>
              <w:spacing w:after="0"/>
              <w:rPr>
                <w:rFonts w:cstheme="minorHAnsi"/>
                <w:strike/>
                <w:sz w:val="18"/>
                <w:szCs w:val="18"/>
              </w:rPr>
            </w:pPr>
            <w:r w:rsidRPr="00145242">
              <w:rPr>
                <w:rFonts w:cstheme="minorHAnsi"/>
                <w:strike/>
                <w:sz w:val="18"/>
                <w:szCs w:val="18"/>
              </w:rPr>
              <w:t>20</w:t>
            </w:r>
          </w:p>
          <w:p w14:paraId="20290306" w14:textId="77777777" w:rsidR="00F7617C" w:rsidRPr="00145242" w:rsidRDefault="00F7617C" w:rsidP="00145242">
            <w:pPr>
              <w:spacing w:after="0"/>
              <w:rPr>
                <w:rFonts w:cstheme="minorHAnsi"/>
                <w:strike/>
                <w:sz w:val="18"/>
                <w:szCs w:val="18"/>
              </w:rPr>
            </w:pPr>
            <w:r w:rsidRPr="00145242">
              <w:rPr>
                <w:rFonts w:cstheme="minorHAnsi"/>
                <w:strike/>
                <w:sz w:val="18"/>
                <w:szCs w:val="18"/>
              </w:rPr>
              <w:t>25</w:t>
            </w:r>
          </w:p>
          <w:p w14:paraId="6065ADF5" w14:textId="77777777" w:rsidR="00F7617C" w:rsidRPr="00145242" w:rsidRDefault="00F7617C" w:rsidP="00145242">
            <w:pPr>
              <w:spacing w:after="0"/>
              <w:rPr>
                <w:rFonts w:cstheme="minorHAnsi"/>
                <w:strike/>
                <w:sz w:val="18"/>
                <w:szCs w:val="18"/>
              </w:rPr>
            </w:pPr>
            <w:r w:rsidRPr="00145242">
              <w:rPr>
                <w:rFonts w:cstheme="minorHAnsi"/>
                <w:strike/>
                <w:sz w:val="18"/>
                <w:szCs w:val="18"/>
              </w:rPr>
              <w:t>25</w:t>
            </w:r>
          </w:p>
        </w:tc>
        <w:tc>
          <w:tcPr>
            <w:tcW w:w="1088" w:type="dxa"/>
            <w:tcBorders>
              <w:top w:val="single" w:sz="6" w:space="0" w:color="auto"/>
              <w:left w:val="single" w:sz="6" w:space="0" w:color="auto"/>
              <w:bottom w:val="single" w:sz="6" w:space="0" w:color="auto"/>
              <w:right w:val="single" w:sz="6" w:space="0" w:color="auto"/>
            </w:tcBorders>
          </w:tcPr>
          <w:p w14:paraId="37CF735C" w14:textId="77777777" w:rsidR="00F7617C" w:rsidRPr="00145242" w:rsidRDefault="00F7617C" w:rsidP="00145242">
            <w:pPr>
              <w:spacing w:after="0"/>
              <w:rPr>
                <w:rFonts w:cstheme="minorHAnsi"/>
                <w:strike/>
                <w:sz w:val="18"/>
                <w:szCs w:val="18"/>
              </w:rPr>
            </w:pPr>
          </w:p>
          <w:p w14:paraId="2C8964B8" w14:textId="77777777" w:rsidR="00F7617C" w:rsidRPr="00145242" w:rsidRDefault="00F7617C" w:rsidP="00145242">
            <w:pPr>
              <w:spacing w:after="0"/>
              <w:rPr>
                <w:rFonts w:cstheme="minorHAnsi"/>
                <w:strike/>
                <w:sz w:val="18"/>
                <w:szCs w:val="18"/>
              </w:rPr>
            </w:pPr>
            <w:r w:rsidRPr="00145242">
              <w:rPr>
                <w:rFonts w:cstheme="minorHAnsi"/>
                <w:strike/>
                <w:sz w:val="18"/>
                <w:szCs w:val="18"/>
              </w:rPr>
              <w:t>-</w:t>
            </w:r>
          </w:p>
        </w:tc>
        <w:tc>
          <w:tcPr>
            <w:tcW w:w="1088" w:type="dxa"/>
            <w:tcBorders>
              <w:top w:val="single" w:sz="6" w:space="0" w:color="auto"/>
              <w:left w:val="single" w:sz="6" w:space="0" w:color="auto"/>
              <w:bottom w:val="single" w:sz="6" w:space="0" w:color="auto"/>
              <w:right w:val="single" w:sz="6" w:space="0" w:color="auto"/>
            </w:tcBorders>
          </w:tcPr>
          <w:p w14:paraId="2DE9A795" w14:textId="77777777" w:rsidR="00F7617C" w:rsidRPr="00145242" w:rsidRDefault="00F7617C" w:rsidP="00145242">
            <w:pPr>
              <w:spacing w:after="0"/>
              <w:rPr>
                <w:rFonts w:cstheme="minorHAnsi"/>
                <w:strike/>
                <w:sz w:val="18"/>
                <w:szCs w:val="18"/>
              </w:rPr>
            </w:pPr>
          </w:p>
          <w:p w14:paraId="77CED691" w14:textId="77777777" w:rsidR="00F7617C" w:rsidRPr="00145242" w:rsidRDefault="00F7617C" w:rsidP="00145242">
            <w:pPr>
              <w:spacing w:after="0"/>
              <w:rPr>
                <w:rFonts w:cstheme="minorHAnsi"/>
                <w:strike/>
                <w:sz w:val="18"/>
                <w:szCs w:val="18"/>
              </w:rPr>
            </w:pPr>
            <w:r w:rsidRPr="00145242">
              <w:rPr>
                <w:rFonts w:cstheme="minorHAnsi"/>
                <w:strike/>
                <w:sz w:val="18"/>
                <w:szCs w:val="18"/>
              </w:rPr>
              <w:t>-</w:t>
            </w:r>
          </w:p>
        </w:tc>
        <w:tc>
          <w:tcPr>
            <w:tcW w:w="1088" w:type="dxa"/>
            <w:tcBorders>
              <w:top w:val="single" w:sz="6" w:space="0" w:color="auto"/>
              <w:left w:val="single" w:sz="6" w:space="0" w:color="auto"/>
              <w:bottom w:val="single" w:sz="6" w:space="0" w:color="auto"/>
              <w:right w:val="single" w:sz="6" w:space="0" w:color="auto"/>
            </w:tcBorders>
          </w:tcPr>
          <w:p w14:paraId="550A77E7" w14:textId="77777777" w:rsidR="00F7617C" w:rsidRPr="00145242" w:rsidRDefault="00F7617C" w:rsidP="00145242">
            <w:pPr>
              <w:spacing w:after="0"/>
              <w:rPr>
                <w:rFonts w:cstheme="minorHAnsi"/>
                <w:strike/>
                <w:sz w:val="18"/>
                <w:szCs w:val="18"/>
              </w:rPr>
            </w:pPr>
          </w:p>
          <w:p w14:paraId="0DA6C33F" w14:textId="77777777" w:rsidR="00F7617C" w:rsidRPr="00145242" w:rsidRDefault="00F7617C" w:rsidP="00145242">
            <w:pPr>
              <w:spacing w:after="0"/>
              <w:rPr>
                <w:rFonts w:cstheme="minorHAnsi"/>
                <w:strike/>
                <w:sz w:val="18"/>
                <w:szCs w:val="18"/>
              </w:rPr>
            </w:pPr>
            <w:r w:rsidRPr="00145242">
              <w:rPr>
                <w:rFonts w:cstheme="minorHAnsi"/>
                <w:strike/>
                <w:sz w:val="18"/>
                <w:szCs w:val="18"/>
              </w:rPr>
              <w:t>1,0</w:t>
            </w:r>
          </w:p>
        </w:tc>
      </w:tr>
    </w:tbl>
    <w:p w14:paraId="0CF12125" w14:textId="77777777" w:rsidR="00F7617C" w:rsidRPr="00145242" w:rsidRDefault="00F7617C" w:rsidP="00145242">
      <w:pPr>
        <w:spacing w:after="0"/>
        <w:rPr>
          <w:rFonts w:cstheme="minorHAnsi"/>
          <w:sz w:val="18"/>
          <w:szCs w:val="18"/>
        </w:rPr>
      </w:pPr>
    </w:p>
    <w:p w14:paraId="19913600" w14:textId="77777777" w:rsidR="00F7617C" w:rsidRPr="00145242" w:rsidRDefault="00F7617C" w:rsidP="00145242">
      <w:pPr>
        <w:spacing w:after="0"/>
        <w:rPr>
          <w:rFonts w:cstheme="minorHAnsi"/>
          <w:sz w:val="18"/>
          <w:szCs w:val="18"/>
        </w:rPr>
      </w:pPr>
      <w:r w:rsidRPr="00145242">
        <w:rPr>
          <w:rFonts w:cstheme="minorHAnsi"/>
          <w:sz w:val="18"/>
          <w:szCs w:val="18"/>
        </w:rPr>
        <w:t>Tablica 2. Dopuszczalne odchyłki wymiarów krawężników betonowych</w:t>
      </w:r>
    </w:p>
    <w:tbl>
      <w:tblPr>
        <w:tblW w:w="0" w:type="auto"/>
        <w:tblInd w:w="70" w:type="dxa"/>
        <w:tblLayout w:type="fixed"/>
        <w:tblCellMar>
          <w:left w:w="70" w:type="dxa"/>
          <w:right w:w="70" w:type="dxa"/>
        </w:tblCellMar>
        <w:tblLook w:val="0000" w:firstRow="0" w:lastRow="0" w:firstColumn="0" w:lastColumn="0" w:noHBand="0" w:noVBand="0"/>
      </w:tblPr>
      <w:tblGrid>
        <w:gridCol w:w="1701"/>
        <w:gridCol w:w="2190"/>
        <w:gridCol w:w="1921"/>
      </w:tblGrid>
      <w:tr w:rsidR="00F7617C" w:rsidRPr="00145242" w14:paraId="2EF73F53" w14:textId="77777777" w:rsidTr="00F87D2A">
        <w:tc>
          <w:tcPr>
            <w:tcW w:w="1701" w:type="dxa"/>
            <w:tcBorders>
              <w:top w:val="single" w:sz="6" w:space="0" w:color="auto"/>
              <w:left w:val="single" w:sz="6" w:space="0" w:color="auto"/>
            </w:tcBorders>
          </w:tcPr>
          <w:p w14:paraId="72D16242" w14:textId="77777777" w:rsidR="00F7617C" w:rsidRPr="00145242" w:rsidRDefault="00F7617C" w:rsidP="00145242">
            <w:pPr>
              <w:spacing w:after="0"/>
              <w:rPr>
                <w:rFonts w:cstheme="minorHAnsi"/>
                <w:sz w:val="18"/>
                <w:szCs w:val="18"/>
              </w:rPr>
            </w:pPr>
            <w:r w:rsidRPr="00145242">
              <w:rPr>
                <w:rFonts w:cstheme="minorHAnsi"/>
                <w:sz w:val="18"/>
                <w:szCs w:val="18"/>
              </w:rPr>
              <w:t>Rodzaj</w:t>
            </w:r>
          </w:p>
        </w:tc>
        <w:tc>
          <w:tcPr>
            <w:tcW w:w="4111" w:type="dxa"/>
            <w:gridSpan w:val="2"/>
            <w:tcBorders>
              <w:top w:val="single" w:sz="6" w:space="0" w:color="auto"/>
              <w:left w:val="single" w:sz="6" w:space="0" w:color="auto"/>
              <w:bottom w:val="single" w:sz="6" w:space="0" w:color="auto"/>
              <w:right w:val="single" w:sz="6" w:space="0" w:color="auto"/>
            </w:tcBorders>
          </w:tcPr>
          <w:p w14:paraId="65B36A05" w14:textId="77777777" w:rsidR="00F7617C" w:rsidRPr="00145242" w:rsidRDefault="00F7617C" w:rsidP="00145242">
            <w:pPr>
              <w:spacing w:after="0"/>
              <w:rPr>
                <w:rFonts w:cstheme="minorHAnsi"/>
                <w:sz w:val="18"/>
                <w:szCs w:val="18"/>
              </w:rPr>
            </w:pPr>
            <w:r w:rsidRPr="00145242">
              <w:rPr>
                <w:rFonts w:cstheme="minorHAnsi"/>
                <w:sz w:val="18"/>
                <w:szCs w:val="18"/>
              </w:rPr>
              <w:t>Dopuszczalna odchyłka, mm</w:t>
            </w:r>
          </w:p>
        </w:tc>
      </w:tr>
      <w:tr w:rsidR="00F7617C" w:rsidRPr="00145242" w14:paraId="4042EE7F" w14:textId="77777777" w:rsidTr="00F87D2A">
        <w:tc>
          <w:tcPr>
            <w:tcW w:w="1701" w:type="dxa"/>
            <w:tcBorders>
              <w:left w:val="single" w:sz="6" w:space="0" w:color="auto"/>
              <w:bottom w:val="double" w:sz="6" w:space="0" w:color="auto"/>
            </w:tcBorders>
          </w:tcPr>
          <w:p w14:paraId="5E451024" w14:textId="77777777" w:rsidR="00F7617C" w:rsidRPr="00145242" w:rsidRDefault="00F7617C" w:rsidP="00145242">
            <w:pPr>
              <w:spacing w:after="0"/>
              <w:rPr>
                <w:rFonts w:cstheme="minorHAnsi"/>
                <w:sz w:val="18"/>
                <w:szCs w:val="18"/>
              </w:rPr>
            </w:pPr>
            <w:r w:rsidRPr="00145242">
              <w:rPr>
                <w:rFonts w:cstheme="minorHAnsi"/>
                <w:sz w:val="18"/>
                <w:szCs w:val="18"/>
              </w:rPr>
              <w:t>wymiaru</w:t>
            </w:r>
          </w:p>
        </w:tc>
        <w:tc>
          <w:tcPr>
            <w:tcW w:w="2190" w:type="dxa"/>
            <w:tcBorders>
              <w:top w:val="single" w:sz="6" w:space="0" w:color="auto"/>
              <w:left w:val="single" w:sz="6" w:space="0" w:color="auto"/>
              <w:bottom w:val="double" w:sz="6" w:space="0" w:color="auto"/>
              <w:right w:val="single" w:sz="6" w:space="0" w:color="auto"/>
            </w:tcBorders>
          </w:tcPr>
          <w:p w14:paraId="1A892FBD" w14:textId="77777777" w:rsidR="00F7617C" w:rsidRPr="00145242" w:rsidRDefault="00F7617C" w:rsidP="00145242">
            <w:pPr>
              <w:spacing w:after="0"/>
              <w:rPr>
                <w:rFonts w:cstheme="minorHAnsi"/>
                <w:sz w:val="18"/>
                <w:szCs w:val="18"/>
              </w:rPr>
            </w:pPr>
            <w:r w:rsidRPr="00145242">
              <w:rPr>
                <w:rFonts w:cstheme="minorHAnsi"/>
                <w:sz w:val="18"/>
                <w:szCs w:val="18"/>
              </w:rPr>
              <w:t>Gatunek 1</w:t>
            </w:r>
          </w:p>
        </w:tc>
        <w:tc>
          <w:tcPr>
            <w:tcW w:w="1921" w:type="dxa"/>
            <w:tcBorders>
              <w:top w:val="single" w:sz="6" w:space="0" w:color="auto"/>
              <w:left w:val="single" w:sz="6" w:space="0" w:color="auto"/>
              <w:bottom w:val="double" w:sz="6" w:space="0" w:color="auto"/>
              <w:right w:val="single" w:sz="6" w:space="0" w:color="auto"/>
            </w:tcBorders>
          </w:tcPr>
          <w:p w14:paraId="1BF92667" w14:textId="77777777" w:rsidR="00F7617C" w:rsidRPr="00145242" w:rsidRDefault="00F7617C" w:rsidP="00145242">
            <w:pPr>
              <w:spacing w:after="0"/>
              <w:rPr>
                <w:rFonts w:cstheme="minorHAnsi"/>
                <w:sz w:val="18"/>
                <w:szCs w:val="18"/>
              </w:rPr>
            </w:pPr>
            <w:r w:rsidRPr="00145242">
              <w:rPr>
                <w:rFonts w:cstheme="minorHAnsi"/>
                <w:sz w:val="18"/>
                <w:szCs w:val="18"/>
              </w:rPr>
              <w:t>Gatunek 2</w:t>
            </w:r>
          </w:p>
        </w:tc>
      </w:tr>
      <w:tr w:rsidR="00F7617C" w:rsidRPr="00145242" w14:paraId="38EC30D9" w14:textId="77777777" w:rsidTr="00F87D2A">
        <w:tc>
          <w:tcPr>
            <w:tcW w:w="1701" w:type="dxa"/>
            <w:tcBorders>
              <w:left w:val="single" w:sz="6" w:space="0" w:color="auto"/>
              <w:bottom w:val="single" w:sz="6" w:space="0" w:color="auto"/>
              <w:right w:val="single" w:sz="6" w:space="0" w:color="auto"/>
            </w:tcBorders>
          </w:tcPr>
          <w:p w14:paraId="62C45700" w14:textId="77777777" w:rsidR="00F7617C" w:rsidRPr="00145242" w:rsidRDefault="00F7617C" w:rsidP="00145242">
            <w:pPr>
              <w:spacing w:after="0"/>
              <w:rPr>
                <w:rFonts w:cstheme="minorHAnsi"/>
                <w:sz w:val="18"/>
                <w:szCs w:val="18"/>
              </w:rPr>
            </w:pPr>
            <w:r w:rsidRPr="00145242">
              <w:rPr>
                <w:rFonts w:cstheme="minorHAnsi"/>
                <w:sz w:val="18"/>
                <w:szCs w:val="18"/>
              </w:rPr>
              <w:t>l</w:t>
            </w:r>
          </w:p>
        </w:tc>
        <w:tc>
          <w:tcPr>
            <w:tcW w:w="2190" w:type="dxa"/>
            <w:tcBorders>
              <w:left w:val="single" w:sz="6" w:space="0" w:color="auto"/>
              <w:bottom w:val="single" w:sz="6" w:space="0" w:color="auto"/>
              <w:right w:val="single" w:sz="6" w:space="0" w:color="auto"/>
            </w:tcBorders>
          </w:tcPr>
          <w:p w14:paraId="214A852D" w14:textId="77777777" w:rsidR="00F7617C" w:rsidRPr="00145242" w:rsidRDefault="00F7617C" w:rsidP="00145242">
            <w:pPr>
              <w:spacing w:after="0"/>
              <w:rPr>
                <w:rFonts w:cstheme="minorHAnsi"/>
                <w:sz w:val="18"/>
                <w:szCs w:val="18"/>
              </w:rPr>
            </w:pPr>
            <w:r w:rsidRPr="00145242">
              <w:rPr>
                <w:rFonts w:cstheme="minorHAnsi"/>
                <w:sz w:val="18"/>
                <w:szCs w:val="18"/>
              </w:rPr>
              <w:sym w:font="Symbol" w:char="F0B1"/>
            </w:r>
            <w:r w:rsidRPr="00145242">
              <w:rPr>
                <w:rFonts w:cstheme="minorHAnsi"/>
                <w:sz w:val="18"/>
                <w:szCs w:val="18"/>
              </w:rPr>
              <w:t xml:space="preserve"> 8</w:t>
            </w:r>
          </w:p>
        </w:tc>
        <w:tc>
          <w:tcPr>
            <w:tcW w:w="1921" w:type="dxa"/>
            <w:tcBorders>
              <w:left w:val="single" w:sz="6" w:space="0" w:color="auto"/>
              <w:bottom w:val="single" w:sz="6" w:space="0" w:color="auto"/>
              <w:right w:val="single" w:sz="6" w:space="0" w:color="auto"/>
            </w:tcBorders>
          </w:tcPr>
          <w:p w14:paraId="42E3D196" w14:textId="77777777" w:rsidR="00F7617C" w:rsidRPr="00145242" w:rsidRDefault="00F7617C" w:rsidP="00145242">
            <w:pPr>
              <w:spacing w:after="0"/>
              <w:rPr>
                <w:rFonts w:cstheme="minorHAnsi"/>
                <w:sz w:val="18"/>
                <w:szCs w:val="18"/>
              </w:rPr>
            </w:pPr>
            <w:r w:rsidRPr="00145242">
              <w:rPr>
                <w:rFonts w:cstheme="minorHAnsi"/>
                <w:sz w:val="18"/>
                <w:szCs w:val="18"/>
              </w:rPr>
              <w:sym w:font="Symbol" w:char="F0B1"/>
            </w:r>
            <w:r w:rsidRPr="00145242">
              <w:rPr>
                <w:rFonts w:cstheme="minorHAnsi"/>
                <w:sz w:val="18"/>
                <w:szCs w:val="18"/>
              </w:rPr>
              <w:t xml:space="preserve"> 12</w:t>
            </w:r>
          </w:p>
        </w:tc>
      </w:tr>
      <w:tr w:rsidR="00F7617C" w:rsidRPr="00145242" w14:paraId="4265C2EA" w14:textId="77777777" w:rsidTr="00F87D2A">
        <w:tc>
          <w:tcPr>
            <w:tcW w:w="1701" w:type="dxa"/>
            <w:tcBorders>
              <w:top w:val="single" w:sz="6" w:space="0" w:color="auto"/>
              <w:left w:val="single" w:sz="6" w:space="0" w:color="auto"/>
              <w:bottom w:val="single" w:sz="6" w:space="0" w:color="auto"/>
              <w:right w:val="single" w:sz="6" w:space="0" w:color="auto"/>
            </w:tcBorders>
          </w:tcPr>
          <w:p w14:paraId="581AC800" w14:textId="77777777" w:rsidR="00F7617C" w:rsidRPr="00145242" w:rsidRDefault="00F7617C" w:rsidP="00145242">
            <w:pPr>
              <w:spacing w:after="0"/>
              <w:rPr>
                <w:rFonts w:cstheme="minorHAnsi"/>
                <w:sz w:val="18"/>
                <w:szCs w:val="18"/>
              </w:rPr>
            </w:pPr>
            <w:r w:rsidRPr="00145242">
              <w:rPr>
                <w:rFonts w:cstheme="minorHAnsi"/>
                <w:sz w:val="18"/>
                <w:szCs w:val="18"/>
              </w:rPr>
              <w:t>b,   h</w:t>
            </w:r>
          </w:p>
        </w:tc>
        <w:tc>
          <w:tcPr>
            <w:tcW w:w="2190" w:type="dxa"/>
            <w:tcBorders>
              <w:top w:val="single" w:sz="6" w:space="0" w:color="auto"/>
              <w:left w:val="single" w:sz="6" w:space="0" w:color="auto"/>
              <w:bottom w:val="single" w:sz="6" w:space="0" w:color="auto"/>
              <w:right w:val="single" w:sz="6" w:space="0" w:color="auto"/>
            </w:tcBorders>
          </w:tcPr>
          <w:p w14:paraId="167799AB" w14:textId="77777777" w:rsidR="00F7617C" w:rsidRPr="00145242" w:rsidRDefault="00F7617C" w:rsidP="00145242">
            <w:pPr>
              <w:spacing w:after="0"/>
              <w:rPr>
                <w:rFonts w:cstheme="minorHAnsi"/>
                <w:sz w:val="18"/>
                <w:szCs w:val="18"/>
              </w:rPr>
            </w:pPr>
            <w:r w:rsidRPr="00145242">
              <w:rPr>
                <w:rFonts w:cstheme="minorHAnsi"/>
                <w:sz w:val="18"/>
                <w:szCs w:val="18"/>
              </w:rPr>
              <w:sym w:font="Symbol" w:char="F0B1"/>
            </w:r>
            <w:r w:rsidRPr="00145242">
              <w:rPr>
                <w:rFonts w:cstheme="minorHAnsi"/>
                <w:sz w:val="18"/>
                <w:szCs w:val="18"/>
              </w:rPr>
              <w:t xml:space="preserve"> 3</w:t>
            </w:r>
          </w:p>
        </w:tc>
        <w:tc>
          <w:tcPr>
            <w:tcW w:w="1921" w:type="dxa"/>
            <w:tcBorders>
              <w:top w:val="single" w:sz="6" w:space="0" w:color="auto"/>
              <w:left w:val="single" w:sz="6" w:space="0" w:color="auto"/>
              <w:bottom w:val="single" w:sz="6" w:space="0" w:color="auto"/>
              <w:right w:val="single" w:sz="6" w:space="0" w:color="auto"/>
            </w:tcBorders>
          </w:tcPr>
          <w:p w14:paraId="054EFDA8" w14:textId="77777777" w:rsidR="00F7617C" w:rsidRPr="00145242" w:rsidRDefault="00F7617C" w:rsidP="00145242">
            <w:pPr>
              <w:spacing w:after="0"/>
              <w:rPr>
                <w:rFonts w:cstheme="minorHAnsi"/>
                <w:sz w:val="18"/>
                <w:szCs w:val="18"/>
              </w:rPr>
            </w:pPr>
            <w:r w:rsidRPr="00145242">
              <w:rPr>
                <w:rFonts w:cstheme="minorHAnsi"/>
                <w:sz w:val="18"/>
                <w:szCs w:val="18"/>
              </w:rPr>
              <w:sym w:font="Symbol" w:char="F0B1"/>
            </w:r>
            <w:r w:rsidRPr="00145242">
              <w:rPr>
                <w:rFonts w:cstheme="minorHAnsi"/>
                <w:sz w:val="18"/>
                <w:szCs w:val="18"/>
              </w:rPr>
              <w:t xml:space="preserve"> 3</w:t>
            </w:r>
          </w:p>
        </w:tc>
      </w:tr>
    </w:tbl>
    <w:p w14:paraId="54F35D47" w14:textId="77777777" w:rsidR="00F7617C" w:rsidRPr="00145242" w:rsidRDefault="00F7617C" w:rsidP="00145242">
      <w:pPr>
        <w:spacing w:after="0"/>
        <w:rPr>
          <w:rFonts w:cstheme="minorHAnsi"/>
          <w:sz w:val="18"/>
          <w:szCs w:val="18"/>
        </w:rPr>
      </w:pPr>
    </w:p>
    <w:p w14:paraId="174E5792" w14:textId="77777777" w:rsidR="00F7617C" w:rsidRPr="00145242" w:rsidRDefault="00F7617C" w:rsidP="00145242">
      <w:pPr>
        <w:spacing w:after="0"/>
        <w:rPr>
          <w:rFonts w:cstheme="minorHAnsi"/>
          <w:sz w:val="18"/>
          <w:szCs w:val="18"/>
        </w:rPr>
      </w:pPr>
      <w:r w:rsidRPr="00145242">
        <w:rPr>
          <w:rFonts w:cstheme="minorHAnsi"/>
          <w:sz w:val="18"/>
          <w:szCs w:val="18"/>
        </w:rPr>
        <w:t>2.4.2. Dopuszczalne wady i uszkodzenia</w:t>
      </w:r>
    </w:p>
    <w:p w14:paraId="3382294C" w14:textId="77777777" w:rsidR="00F7617C" w:rsidRPr="00145242" w:rsidRDefault="00F7617C" w:rsidP="00145242">
      <w:pPr>
        <w:spacing w:after="0"/>
        <w:rPr>
          <w:rFonts w:cstheme="minorHAnsi"/>
          <w:sz w:val="18"/>
          <w:szCs w:val="18"/>
        </w:rPr>
      </w:pPr>
      <w:r w:rsidRPr="00145242">
        <w:rPr>
          <w:rFonts w:cstheme="minorHAnsi"/>
          <w:sz w:val="18"/>
          <w:szCs w:val="18"/>
        </w:rPr>
        <w:tab/>
        <w:t>Powierzchnie krawężników betonowych powinny być bez rys, pęknięć i ubytków betonu, o fakturze z formy lub zatartej. Krawędzie elementów powinny być równe i proste.</w:t>
      </w:r>
    </w:p>
    <w:p w14:paraId="2377175C" w14:textId="77777777" w:rsidR="00F7617C" w:rsidRPr="00145242" w:rsidRDefault="00F7617C" w:rsidP="00145242">
      <w:pPr>
        <w:spacing w:after="0"/>
        <w:rPr>
          <w:rFonts w:cstheme="minorHAnsi"/>
          <w:sz w:val="18"/>
          <w:szCs w:val="18"/>
        </w:rPr>
      </w:pPr>
      <w:r w:rsidRPr="00145242">
        <w:rPr>
          <w:rFonts w:cstheme="minorHAnsi"/>
          <w:sz w:val="18"/>
          <w:szCs w:val="18"/>
        </w:rPr>
        <w:tab/>
        <w:t>Dopuszczalne wady oraz uszkodzenia powierzchni i krawędzi elementów, zgodnie z BN-80/6775-03/01 [14], nie powinny przekraczać wartości podanych w tablicy 3.</w:t>
      </w:r>
    </w:p>
    <w:p w14:paraId="2AC7FA97" w14:textId="77777777" w:rsidR="00F7617C" w:rsidRPr="00145242" w:rsidRDefault="00F7617C" w:rsidP="00145242">
      <w:pPr>
        <w:spacing w:after="0"/>
        <w:rPr>
          <w:rFonts w:cstheme="minorHAnsi"/>
          <w:sz w:val="18"/>
          <w:szCs w:val="18"/>
        </w:rPr>
      </w:pPr>
    </w:p>
    <w:p w14:paraId="6510C9EE" w14:textId="77777777" w:rsidR="00F7617C" w:rsidRPr="00145242" w:rsidRDefault="00F7617C" w:rsidP="00145242">
      <w:pPr>
        <w:spacing w:after="0"/>
        <w:rPr>
          <w:rFonts w:cstheme="minorHAnsi"/>
          <w:sz w:val="18"/>
          <w:szCs w:val="18"/>
        </w:rPr>
      </w:pPr>
      <w:r w:rsidRPr="00145242">
        <w:rPr>
          <w:rFonts w:cstheme="minorHAnsi"/>
          <w:sz w:val="18"/>
          <w:szCs w:val="18"/>
        </w:rPr>
        <w:t>Tablica 3. Dopuszczalne wady i uszkodzenia krawężników betonowych</w:t>
      </w:r>
    </w:p>
    <w:tbl>
      <w:tblPr>
        <w:tblW w:w="0" w:type="auto"/>
        <w:tblLayout w:type="fixed"/>
        <w:tblCellMar>
          <w:left w:w="70" w:type="dxa"/>
          <w:right w:w="70" w:type="dxa"/>
        </w:tblCellMar>
        <w:tblLook w:val="0000" w:firstRow="0" w:lastRow="0" w:firstColumn="0" w:lastColumn="0" w:noHBand="0" w:noVBand="0"/>
      </w:tblPr>
      <w:tblGrid>
        <w:gridCol w:w="2055"/>
        <w:gridCol w:w="3260"/>
        <w:gridCol w:w="1098"/>
        <w:gridCol w:w="1098"/>
      </w:tblGrid>
      <w:tr w:rsidR="00F7617C" w:rsidRPr="00145242" w14:paraId="0897658E" w14:textId="77777777" w:rsidTr="00F87D2A">
        <w:tc>
          <w:tcPr>
            <w:tcW w:w="5315" w:type="dxa"/>
            <w:gridSpan w:val="2"/>
            <w:tcBorders>
              <w:top w:val="single" w:sz="6" w:space="0" w:color="auto"/>
              <w:left w:val="single" w:sz="6" w:space="0" w:color="auto"/>
            </w:tcBorders>
          </w:tcPr>
          <w:p w14:paraId="501F8A93" w14:textId="77777777" w:rsidR="00F7617C" w:rsidRPr="00145242" w:rsidRDefault="00F7617C" w:rsidP="00145242">
            <w:pPr>
              <w:spacing w:after="0"/>
              <w:rPr>
                <w:rFonts w:cstheme="minorHAnsi"/>
                <w:sz w:val="18"/>
                <w:szCs w:val="18"/>
              </w:rPr>
            </w:pPr>
          </w:p>
          <w:p w14:paraId="6513FE72" w14:textId="77777777" w:rsidR="00F7617C" w:rsidRPr="00145242" w:rsidRDefault="00F7617C" w:rsidP="00145242">
            <w:pPr>
              <w:spacing w:after="0"/>
              <w:rPr>
                <w:rFonts w:cstheme="minorHAnsi"/>
                <w:sz w:val="18"/>
                <w:szCs w:val="18"/>
              </w:rPr>
            </w:pPr>
            <w:r w:rsidRPr="00145242">
              <w:rPr>
                <w:rFonts w:cstheme="minorHAnsi"/>
                <w:sz w:val="18"/>
                <w:szCs w:val="18"/>
              </w:rPr>
              <w:t>Rodzaj wad i uszkodzeń</w:t>
            </w:r>
          </w:p>
        </w:tc>
        <w:tc>
          <w:tcPr>
            <w:tcW w:w="2196" w:type="dxa"/>
            <w:gridSpan w:val="2"/>
            <w:tcBorders>
              <w:top w:val="single" w:sz="6" w:space="0" w:color="auto"/>
              <w:left w:val="single" w:sz="6" w:space="0" w:color="auto"/>
              <w:bottom w:val="single" w:sz="6" w:space="0" w:color="auto"/>
              <w:right w:val="single" w:sz="6" w:space="0" w:color="auto"/>
            </w:tcBorders>
          </w:tcPr>
          <w:p w14:paraId="4B153B79" w14:textId="77777777" w:rsidR="00F7617C" w:rsidRPr="00145242" w:rsidRDefault="00F7617C" w:rsidP="00145242">
            <w:pPr>
              <w:spacing w:after="0"/>
              <w:rPr>
                <w:rFonts w:cstheme="minorHAnsi"/>
                <w:sz w:val="18"/>
                <w:szCs w:val="18"/>
              </w:rPr>
            </w:pPr>
            <w:r w:rsidRPr="00145242">
              <w:rPr>
                <w:rFonts w:cstheme="minorHAnsi"/>
                <w:sz w:val="18"/>
                <w:szCs w:val="18"/>
              </w:rPr>
              <w:t>Dopuszczalna wielkość wad i uszkodzeń</w:t>
            </w:r>
          </w:p>
        </w:tc>
      </w:tr>
      <w:tr w:rsidR="00F7617C" w:rsidRPr="00145242" w14:paraId="1F6FAF6B" w14:textId="77777777" w:rsidTr="00F87D2A">
        <w:tc>
          <w:tcPr>
            <w:tcW w:w="5315" w:type="dxa"/>
            <w:gridSpan w:val="2"/>
            <w:tcBorders>
              <w:left w:val="single" w:sz="6" w:space="0" w:color="auto"/>
              <w:bottom w:val="double" w:sz="6" w:space="0" w:color="auto"/>
            </w:tcBorders>
          </w:tcPr>
          <w:p w14:paraId="331FAED6" w14:textId="77777777" w:rsidR="00F7617C" w:rsidRPr="00145242" w:rsidRDefault="00F7617C" w:rsidP="00145242">
            <w:pPr>
              <w:spacing w:after="0"/>
              <w:rPr>
                <w:rFonts w:cstheme="minorHAnsi"/>
                <w:sz w:val="18"/>
                <w:szCs w:val="18"/>
              </w:rPr>
            </w:pPr>
          </w:p>
        </w:tc>
        <w:tc>
          <w:tcPr>
            <w:tcW w:w="1098" w:type="dxa"/>
            <w:tcBorders>
              <w:top w:val="single" w:sz="6" w:space="0" w:color="auto"/>
              <w:left w:val="single" w:sz="6" w:space="0" w:color="auto"/>
              <w:bottom w:val="double" w:sz="6" w:space="0" w:color="auto"/>
              <w:right w:val="single" w:sz="6" w:space="0" w:color="auto"/>
            </w:tcBorders>
          </w:tcPr>
          <w:p w14:paraId="61830EB3" w14:textId="77777777" w:rsidR="00F7617C" w:rsidRPr="00145242" w:rsidRDefault="00F7617C" w:rsidP="00145242">
            <w:pPr>
              <w:spacing w:after="0"/>
              <w:rPr>
                <w:rFonts w:cstheme="minorHAnsi"/>
                <w:sz w:val="18"/>
                <w:szCs w:val="18"/>
              </w:rPr>
            </w:pPr>
            <w:r w:rsidRPr="00145242">
              <w:rPr>
                <w:rFonts w:cstheme="minorHAnsi"/>
                <w:sz w:val="18"/>
                <w:szCs w:val="18"/>
              </w:rPr>
              <w:t>Gatunek 1</w:t>
            </w:r>
          </w:p>
        </w:tc>
        <w:tc>
          <w:tcPr>
            <w:tcW w:w="1098" w:type="dxa"/>
            <w:tcBorders>
              <w:top w:val="single" w:sz="6" w:space="0" w:color="auto"/>
              <w:left w:val="single" w:sz="6" w:space="0" w:color="auto"/>
              <w:bottom w:val="double" w:sz="6" w:space="0" w:color="auto"/>
              <w:right w:val="single" w:sz="6" w:space="0" w:color="auto"/>
            </w:tcBorders>
          </w:tcPr>
          <w:p w14:paraId="7BD7C363" w14:textId="77777777" w:rsidR="00F7617C" w:rsidRPr="00145242" w:rsidRDefault="00F7617C" w:rsidP="00145242">
            <w:pPr>
              <w:spacing w:after="0"/>
              <w:rPr>
                <w:rFonts w:cstheme="minorHAnsi"/>
                <w:sz w:val="18"/>
                <w:szCs w:val="18"/>
              </w:rPr>
            </w:pPr>
            <w:r w:rsidRPr="00145242">
              <w:rPr>
                <w:rFonts w:cstheme="minorHAnsi"/>
                <w:sz w:val="18"/>
                <w:szCs w:val="18"/>
              </w:rPr>
              <w:t>Gatunek 2</w:t>
            </w:r>
          </w:p>
        </w:tc>
      </w:tr>
      <w:tr w:rsidR="00F7617C" w:rsidRPr="00145242" w14:paraId="46328927" w14:textId="77777777" w:rsidTr="00F87D2A">
        <w:tc>
          <w:tcPr>
            <w:tcW w:w="5315" w:type="dxa"/>
            <w:gridSpan w:val="2"/>
            <w:tcBorders>
              <w:left w:val="single" w:sz="6" w:space="0" w:color="auto"/>
            </w:tcBorders>
          </w:tcPr>
          <w:p w14:paraId="1AA9587E" w14:textId="77777777" w:rsidR="00F7617C" w:rsidRPr="00145242" w:rsidRDefault="00F7617C" w:rsidP="00145242">
            <w:pPr>
              <w:spacing w:after="0"/>
              <w:rPr>
                <w:rFonts w:cstheme="minorHAnsi"/>
                <w:sz w:val="18"/>
                <w:szCs w:val="18"/>
              </w:rPr>
            </w:pPr>
            <w:r w:rsidRPr="00145242">
              <w:rPr>
                <w:rFonts w:cstheme="minorHAnsi"/>
                <w:sz w:val="18"/>
                <w:szCs w:val="18"/>
              </w:rPr>
              <w:t>Wklęsłość lub wypukłość powierzchni krawężników w mm</w:t>
            </w:r>
          </w:p>
        </w:tc>
        <w:tc>
          <w:tcPr>
            <w:tcW w:w="1098" w:type="dxa"/>
            <w:tcBorders>
              <w:left w:val="single" w:sz="6" w:space="0" w:color="auto"/>
              <w:bottom w:val="single" w:sz="6" w:space="0" w:color="auto"/>
              <w:right w:val="single" w:sz="6" w:space="0" w:color="auto"/>
            </w:tcBorders>
          </w:tcPr>
          <w:p w14:paraId="6DB48B39" w14:textId="77777777" w:rsidR="00F7617C" w:rsidRPr="00145242" w:rsidRDefault="00F7617C" w:rsidP="00145242">
            <w:pPr>
              <w:spacing w:after="0"/>
              <w:rPr>
                <w:rFonts w:cstheme="minorHAnsi"/>
                <w:sz w:val="18"/>
                <w:szCs w:val="18"/>
              </w:rPr>
            </w:pPr>
            <w:r w:rsidRPr="00145242">
              <w:rPr>
                <w:rFonts w:cstheme="minorHAnsi"/>
                <w:sz w:val="18"/>
                <w:szCs w:val="18"/>
              </w:rPr>
              <w:t>2</w:t>
            </w:r>
          </w:p>
        </w:tc>
        <w:tc>
          <w:tcPr>
            <w:tcW w:w="1098" w:type="dxa"/>
            <w:tcBorders>
              <w:left w:val="single" w:sz="6" w:space="0" w:color="auto"/>
              <w:bottom w:val="single" w:sz="6" w:space="0" w:color="auto"/>
              <w:right w:val="single" w:sz="6" w:space="0" w:color="auto"/>
            </w:tcBorders>
          </w:tcPr>
          <w:p w14:paraId="424E056A" w14:textId="77777777" w:rsidR="00F7617C" w:rsidRPr="00145242" w:rsidRDefault="00F7617C" w:rsidP="00145242">
            <w:pPr>
              <w:spacing w:after="0"/>
              <w:rPr>
                <w:rFonts w:cstheme="minorHAnsi"/>
                <w:sz w:val="18"/>
                <w:szCs w:val="18"/>
              </w:rPr>
            </w:pPr>
            <w:r w:rsidRPr="00145242">
              <w:rPr>
                <w:rFonts w:cstheme="minorHAnsi"/>
                <w:sz w:val="18"/>
                <w:szCs w:val="18"/>
              </w:rPr>
              <w:t>3</w:t>
            </w:r>
          </w:p>
        </w:tc>
      </w:tr>
      <w:tr w:rsidR="00F7617C" w:rsidRPr="00145242" w14:paraId="4F1589A3" w14:textId="77777777" w:rsidTr="00F87D2A">
        <w:tc>
          <w:tcPr>
            <w:tcW w:w="2055" w:type="dxa"/>
            <w:tcBorders>
              <w:top w:val="single" w:sz="6" w:space="0" w:color="auto"/>
              <w:left w:val="single" w:sz="6" w:space="0" w:color="auto"/>
            </w:tcBorders>
          </w:tcPr>
          <w:p w14:paraId="1BC46840" w14:textId="77777777" w:rsidR="00F7617C" w:rsidRPr="00145242" w:rsidRDefault="00F7617C" w:rsidP="00145242">
            <w:pPr>
              <w:spacing w:after="0"/>
              <w:rPr>
                <w:rFonts w:cstheme="minorHAnsi"/>
                <w:sz w:val="18"/>
                <w:szCs w:val="18"/>
              </w:rPr>
            </w:pPr>
            <w:r w:rsidRPr="00145242">
              <w:rPr>
                <w:rFonts w:cstheme="minorHAnsi"/>
                <w:sz w:val="18"/>
                <w:szCs w:val="18"/>
              </w:rPr>
              <w:t>Szczerby i uszkodzenia</w:t>
            </w:r>
          </w:p>
          <w:p w14:paraId="58E012E0" w14:textId="77777777" w:rsidR="00F7617C" w:rsidRPr="00145242" w:rsidRDefault="00F7617C" w:rsidP="00145242">
            <w:pPr>
              <w:spacing w:after="0"/>
              <w:rPr>
                <w:rFonts w:cstheme="minorHAnsi"/>
                <w:sz w:val="18"/>
                <w:szCs w:val="18"/>
              </w:rPr>
            </w:pPr>
            <w:r w:rsidRPr="00145242">
              <w:rPr>
                <w:rFonts w:cstheme="minorHAnsi"/>
                <w:sz w:val="18"/>
                <w:szCs w:val="18"/>
              </w:rPr>
              <w:t>krawędzi i naroży</w:t>
            </w:r>
          </w:p>
        </w:tc>
        <w:tc>
          <w:tcPr>
            <w:tcW w:w="3260" w:type="dxa"/>
            <w:tcBorders>
              <w:top w:val="single" w:sz="6" w:space="0" w:color="auto"/>
              <w:left w:val="single" w:sz="6" w:space="0" w:color="auto"/>
              <w:bottom w:val="single" w:sz="6" w:space="0" w:color="auto"/>
              <w:right w:val="single" w:sz="6" w:space="0" w:color="auto"/>
            </w:tcBorders>
          </w:tcPr>
          <w:p w14:paraId="2740FAFC" w14:textId="77777777" w:rsidR="00F7617C" w:rsidRPr="00145242" w:rsidRDefault="00F7617C" w:rsidP="00145242">
            <w:pPr>
              <w:spacing w:after="0"/>
              <w:rPr>
                <w:rFonts w:cstheme="minorHAnsi"/>
                <w:sz w:val="18"/>
                <w:szCs w:val="18"/>
              </w:rPr>
            </w:pPr>
            <w:r w:rsidRPr="00145242">
              <w:rPr>
                <w:rFonts w:cstheme="minorHAnsi"/>
                <w:sz w:val="18"/>
                <w:szCs w:val="18"/>
              </w:rPr>
              <w:t>ograniczających powierzchnie górne (ścieralne),   mm</w:t>
            </w:r>
          </w:p>
        </w:tc>
        <w:tc>
          <w:tcPr>
            <w:tcW w:w="2196" w:type="dxa"/>
            <w:gridSpan w:val="2"/>
            <w:tcBorders>
              <w:top w:val="single" w:sz="6" w:space="0" w:color="auto"/>
              <w:left w:val="single" w:sz="6" w:space="0" w:color="auto"/>
              <w:bottom w:val="single" w:sz="6" w:space="0" w:color="auto"/>
              <w:right w:val="single" w:sz="6" w:space="0" w:color="auto"/>
            </w:tcBorders>
          </w:tcPr>
          <w:p w14:paraId="02E966B3" w14:textId="77777777" w:rsidR="00F7617C" w:rsidRPr="00145242" w:rsidRDefault="00F7617C" w:rsidP="00145242">
            <w:pPr>
              <w:spacing w:after="0"/>
              <w:rPr>
                <w:rFonts w:cstheme="minorHAnsi"/>
                <w:sz w:val="18"/>
                <w:szCs w:val="18"/>
              </w:rPr>
            </w:pPr>
            <w:r w:rsidRPr="00145242">
              <w:rPr>
                <w:rFonts w:cstheme="minorHAnsi"/>
                <w:sz w:val="18"/>
                <w:szCs w:val="18"/>
              </w:rPr>
              <w:t>niedopuszczalne</w:t>
            </w:r>
          </w:p>
        </w:tc>
      </w:tr>
      <w:tr w:rsidR="00F7617C" w:rsidRPr="00145242" w14:paraId="1CBDC8BB" w14:textId="77777777" w:rsidTr="00F87D2A">
        <w:tc>
          <w:tcPr>
            <w:tcW w:w="2055" w:type="dxa"/>
            <w:tcBorders>
              <w:left w:val="single" w:sz="6" w:space="0" w:color="auto"/>
            </w:tcBorders>
          </w:tcPr>
          <w:p w14:paraId="084E1D4B" w14:textId="77777777" w:rsidR="00F7617C" w:rsidRPr="00145242" w:rsidRDefault="00F7617C" w:rsidP="00145242">
            <w:pPr>
              <w:spacing w:after="0"/>
              <w:rPr>
                <w:rFonts w:cstheme="minorHAnsi"/>
                <w:sz w:val="18"/>
                <w:szCs w:val="18"/>
              </w:rPr>
            </w:pPr>
          </w:p>
        </w:tc>
        <w:tc>
          <w:tcPr>
            <w:tcW w:w="3260" w:type="dxa"/>
            <w:tcBorders>
              <w:top w:val="single" w:sz="6" w:space="0" w:color="auto"/>
              <w:left w:val="single" w:sz="6" w:space="0" w:color="auto"/>
              <w:right w:val="single" w:sz="6" w:space="0" w:color="auto"/>
            </w:tcBorders>
          </w:tcPr>
          <w:p w14:paraId="37C68004" w14:textId="77777777" w:rsidR="00F7617C" w:rsidRPr="00145242" w:rsidRDefault="00F7617C" w:rsidP="00145242">
            <w:pPr>
              <w:spacing w:after="0"/>
              <w:rPr>
                <w:rFonts w:cstheme="minorHAnsi"/>
                <w:sz w:val="18"/>
                <w:szCs w:val="18"/>
              </w:rPr>
            </w:pPr>
            <w:r w:rsidRPr="00145242">
              <w:rPr>
                <w:rFonts w:cstheme="minorHAnsi"/>
                <w:sz w:val="18"/>
                <w:szCs w:val="18"/>
              </w:rPr>
              <w:t xml:space="preserve">ograniczających pozostałe </w:t>
            </w:r>
          </w:p>
          <w:p w14:paraId="5529F504" w14:textId="77777777" w:rsidR="00F7617C" w:rsidRPr="00145242" w:rsidRDefault="00F7617C" w:rsidP="00145242">
            <w:pPr>
              <w:spacing w:after="0"/>
              <w:rPr>
                <w:rFonts w:cstheme="minorHAnsi"/>
                <w:sz w:val="18"/>
                <w:szCs w:val="18"/>
              </w:rPr>
            </w:pPr>
            <w:r w:rsidRPr="00145242">
              <w:rPr>
                <w:rFonts w:cstheme="minorHAnsi"/>
                <w:sz w:val="18"/>
                <w:szCs w:val="18"/>
              </w:rPr>
              <w:t>powierzchnie:</w:t>
            </w:r>
          </w:p>
        </w:tc>
        <w:tc>
          <w:tcPr>
            <w:tcW w:w="1098" w:type="dxa"/>
            <w:tcBorders>
              <w:top w:val="single" w:sz="6" w:space="0" w:color="auto"/>
              <w:left w:val="single" w:sz="6" w:space="0" w:color="auto"/>
              <w:right w:val="single" w:sz="6" w:space="0" w:color="auto"/>
            </w:tcBorders>
          </w:tcPr>
          <w:p w14:paraId="45A972F2" w14:textId="77777777" w:rsidR="00F7617C" w:rsidRPr="00145242" w:rsidRDefault="00F7617C" w:rsidP="00145242">
            <w:pPr>
              <w:spacing w:after="0"/>
              <w:rPr>
                <w:rFonts w:cstheme="minorHAnsi"/>
                <w:sz w:val="18"/>
                <w:szCs w:val="18"/>
              </w:rPr>
            </w:pPr>
          </w:p>
        </w:tc>
        <w:tc>
          <w:tcPr>
            <w:tcW w:w="1098" w:type="dxa"/>
            <w:tcBorders>
              <w:top w:val="single" w:sz="6" w:space="0" w:color="auto"/>
              <w:left w:val="single" w:sz="6" w:space="0" w:color="auto"/>
              <w:right w:val="single" w:sz="6" w:space="0" w:color="auto"/>
            </w:tcBorders>
          </w:tcPr>
          <w:p w14:paraId="10AB7540" w14:textId="77777777" w:rsidR="00F7617C" w:rsidRPr="00145242" w:rsidRDefault="00F7617C" w:rsidP="00145242">
            <w:pPr>
              <w:spacing w:after="0"/>
              <w:rPr>
                <w:rFonts w:cstheme="minorHAnsi"/>
                <w:sz w:val="18"/>
                <w:szCs w:val="18"/>
              </w:rPr>
            </w:pPr>
          </w:p>
        </w:tc>
      </w:tr>
      <w:tr w:rsidR="00F7617C" w:rsidRPr="00145242" w14:paraId="3D1FB3F1" w14:textId="77777777" w:rsidTr="00F87D2A">
        <w:tc>
          <w:tcPr>
            <w:tcW w:w="2055" w:type="dxa"/>
            <w:tcBorders>
              <w:left w:val="single" w:sz="6" w:space="0" w:color="auto"/>
            </w:tcBorders>
          </w:tcPr>
          <w:p w14:paraId="37CA756A" w14:textId="77777777" w:rsidR="00F7617C" w:rsidRPr="00145242" w:rsidRDefault="00F7617C" w:rsidP="00145242">
            <w:pPr>
              <w:spacing w:after="0"/>
              <w:rPr>
                <w:rFonts w:cstheme="minorHAnsi"/>
                <w:sz w:val="18"/>
                <w:szCs w:val="18"/>
              </w:rPr>
            </w:pPr>
          </w:p>
        </w:tc>
        <w:tc>
          <w:tcPr>
            <w:tcW w:w="3260" w:type="dxa"/>
            <w:tcBorders>
              <w:left w:val="single" w:sz="6" w:space="0" w:color="auto"/>
              <w:bottom w:val="single" w:sz="6" w:space="0" w:color="auto"/>
              <w:right w:val="single" w:sz="6" w:space="0" w:color="auto"/>
            </w:tcBorders>
          </w:tcPr>
          <w:p w14:paraId="6D074849" w14:textId="77777777" w:rsidR="00F7617C" w:rsidRPr="00145242" w:rsidRDefault="00F7617C" w:rsidP="00145242">
            <w:pPr>
              <w:spacing w:after="0"/>
              <w:rPr>
                <w:rFonts w:cstheme="minorHAnsi"/>
                <w:sz w:val="18"/>
                <w:szCs w:val="18"/>
              </w:rPr>
            </w:pPr>
            <w:r w:rsidRPr="00145242">
              <w:rPr>
                <w:rFonts w:cstheme="minorHAnsi"/>
                <w:sz w:val="18"/>
                <w:szCs w:val="18"/>
              </w:rPr>
              <w:t>- liczba max</w:t>
            </w:r>
          </w:p>
        </w:tc>
        <w:tc>
          <w:tcPr>
            <w:tcW w:w="1098" w:type="dxa"/>
            <w:tcBorders>
              <w:left w:val="single" w:sz="6" w:space="0" w:color="auto"/>
              <w:bottom w:val="single" w:sz="6" w:space="0" w:color="auto"/>
              <w:right w:val="single" w:sz="6" w:space="0" w:color="auto"/>
            </w:tcBorders>
          </w:tcPr>
          <w:p w14:paraId="4B6CFE1F" w14:textId="77777777" w:rsidR="00F7617C" w:rsidRPr="00145242" w:rsidRDefault="00F7617C" w:rsidP="00145242">
            <w:pPr>
              <w:spacing w:after="0"/>
              <w:rPr>
                <w:rFonts w:cstheme="minorHAnsi"/>
                <w:sz w:val="18"/>
                <w:szCs w:val="18"/>
              </w:rPr>
            </w:pPr>
            <w:r w:rsidRPr="00145242">
              <w:rPr>
                <w:rFonts w:cstheme="minorHAnsi"/>
                <w:sz w:val="18"/>
                <w:szCs w:val="18"/>
              </w:rPr>
              <w:t>2</w:t>
            </w:r>
          </w:p>
        </w:tc>
        <w:tc>
          <w:tcPr>
            <w:tcW w:w="1098" w:type="dxa"/>
            <w:tcBorders>
              <w:left w:val="single" w:sz="6" w:space="0" w:color="auto"/>
              <w:bottom w:val="single" w:sz="6" w:space="0" w:color="auto"/>
              <w:right w:val="single" w:sz="6" w:space="0" w:color="auto"/>
            </w:tcBorders>
          </w:tcPr>
          <w:p w14:paraId="2F5DD0CA" w14:textId="77777777" w:rsidR="00F7617C" w:rsidRPr="00145242" w:rsidRDefault="00F7617C" w:rsidP="00145242">
            <w:pPr>
              <w:spacing w:after="0"/>
              <w:rPr>
                <w:rFonts w:cstheme="minorHAnsi"/>
                <w:sz w:val="18"/>
                <w:szCs w:val="18"/>
              </w:rPr>
            </w:pPr>
            <w:r w:rsidRPr="00145242">
              <w:rPr>
                <w:rFonts w:cstheme="minorHAnsi"/>
                <w:sz w:val="18"/>
                <w:szCs w:val="18"/>
              </w:rPr>
              <w:t>2</w:t>
            </w:r>
          </w:p>
        </w:tc>
      </w:tr>
      <w:tr w:rsidR="00F7617C" w:rsidRPr="00145242" w14:paraId="1B477FE2" w14:textId="77777777" w:rsidTr="00F87D2A">
        <w:tc>
          <w:tcPr>
            <w:tcW w:w="2055" w:type="dxa"/>
            <w:tcBorders>
              <w:left w:val="single" w:sz="6" w:space="0" w:color="auto"/>
            </w:tcBorders>
          </w:tcPr>
          <w:p w14:paraId="0447073C" w14:textId="77777777" w:rsidR="00F7617C" w:rsidRPr="00145242" w:rsidRDefault="00F7617C" w:rsidP="00145242">
            <w:pPr>
              <w:spacing w:after="0"/>
              <w:rPr>
                <w:rFonts w:cstheme="minorHAnsi"/>
                <w:sz w:val="18"/>
                <w:szCs w:val="18"/>
              </w:rPr>
            </w:pPr>
          </w:p>
        </w:tc>
        <w:tc>
          <w:tcPr>
            <w:tcW w:w="3260" w:type="dxa"/>
            <w:tcBorders>
              <w:top w:val="single" w:sz="6" w:space="0" w:color="auto"/>
              <w:left w:val="single" w:sz="6" w:space="0" w:color="auto"/>
              <w:bottom w:val="single" w:sz="6" w:space="0" w:color="auto"/>
              <w:right w:val="single" w:sz="6" w:space="0" w:color="auto"/>
            </w:tcBorders>
          </w:tcPr>
          <w:p w14:paraId="33ED44BE" w14:textId="77777777" w:rsidR="00F7617C" w:rsidRPr="00145242" w:rsidRDefault="00F7617C" w:rsidP="00145242">
            <w:pPr>
              <w:spacing w:after="0"/>
              <w:rPr>
                <w:rFonts w:cstheme="minorHAnsi"/>
                <w:sz w:val="18"/>
                <w:szCs w:val="18"/>
              </w:rPr>
            </w:pPr>
            <w:r w:rsidRPr="00145242">
              <w:rPr>
                <w:rFonts w:cstheme="minorHAnsi"/>
                <w:sz w:val="18"/>
                <w:szCs w:val="18"/>
              </w:rPr>
              <w:t>- długość, mm, max</w:t>
            </w:r>
          </w:p>
        </w:tc>
        <w:tc>
          <w:tcPr>
            <w:tcW w:w="1098" w:type="dxa"/>
            <w:tcBorders>
              <w:top w:val="single" w:sz="6" w:space="0" w:color="auto"/>
              <w:left w:val="single" w:sz="6" w:space="0" w:color="auto"/>
              <w:bottom w:val="single" w:sz="6" w:space="0" w:color="auto"/>
              <w:right w:val="single" w:sz="6" w:space="0" w:color="auto"/>
            </w:tcBorders>
          </w:tcPr>
          <w:p w14:paraId="3072EC7D" w14:textId="77777777" w:rsidR="00F7617C" w:rsidRPr="00145242" w:rsidRDefault="00F7617C" w:rsidP="00145242">
            <w:pPr>
              <w:spacing w:after="0"/>
              <w:rPr>
                <w:rFonts w:cstheme="minorHAnsi"/>
                <w:sz w:val="18"/>
                <w:szCs w:val="18"/>
              </w:rPr>
            </w:pPr>
            <w:r w:rsidRPr="00145242">
              <w:rPr>
                <w:rFonts w:cstheme="minorHAnsi"/>
                <w:sz w:val="18"/>
                <w:szCs w:val="18"/>
              </w:rPr>
              <w:t>20</w:t>
            </w:r>
          </w:p>
        </w:tc>
        <w:tc>
          <w:tcPr>
            <w:tcW w:w="1098" w:type="dxa"/>
            <w:tcBorders>
              <w:top w:val="single" w:sz="6" w:space="0" w:color="auto"/>
              <w:left w:val="single" w:sz="6" w:space="0" w:color="auto"/>
              <w:bottom w:val="single" w:sz="6" w:space="0" w:color="auto"/>
              <w:right w:val="single" w:sz="6" w:space="0" w:color="auto"/>
            </w:tcBorders>
          </w:tcPr>
          <w:p w14:paraId="43E74B7B" w14:textId="77777777" w:rsidR="00F7617C" w:rsidRPr="00145242" w:rsidRDefault="00F7617C" w:rsidP="00145242">
            <w:pPr>
              <w:spacing w:after="0"/>
              <w:rPr>
                <w:rFonts w:cstheme="minorHAnsi"/>
                <w:sz w:val="18"/>
                <w:szCs w:val="18"/>
              </w:rPr>
            </w:pPr>
            <w:r w:rsidRPr="00145242">
              <w:rPr>
                <w:rFonts w:cstheme="minorHAnsi"/>
                <w:sz w:val="18"/>
                <w:szCs w:val="18"/>
              </w:rPr>
              <w:t>40</w:t>
            </w:r>
          </w:p>
        </w:tc>
      </w:tr>
      <w:tr w:rsidR="00F7617C" w:rsidRPr="00145242" w14:paraId="70702BAD" w14:textId="77777777" w:rsidTr="00F87D2A">
        <w:tc>
          <w:tcPr>
            <w:tcW w:w="2055" w:type="dxa"/>
            <w:tcBorders>
              <w:left w:val="single" w:sz="6" w:space="0" w:color="auto"/>
              <w:bottom w:val="single" w:sz="6" w:space="0" w:color="auto"/>
            </w:tcBorders>
          </w:tcPr>
          <w:p w14:paraId="2101BE8C" w14:textId="77777777" w:rsidR="00F7617C" w:rsidRPr="00145242" w:rsidRDefault="00F7617C" w:rsidP="00145242">
            <w:pPr>
              <w:spacing w:after="0"/>
              <w:rPr>
                <w:rFonts w:cstheme="minorHAnsi"/>
                <w:sz w:val="18"/>
                <w:szCs w:val="18"/>
              </w:rPr>
            </w:pPr>
          </w:p>
        </w:tc>
        <w:tc>
          <w:tcPr>
            <w:tcW w:w="3260" w:type="dxa"/>
            <w:tcBorders>
              <w:top w:val="single" w:sz="6" w:space="0" w:color="auto"/>
              <w:left w:val="single" w:sz="6" w:space="0" w:color="auto"/>
              <w:bottom w:val="single" w:sz="6" w:space="0" w:color="auto"/>
              <w:right w:val="single" w:sz="6" w:space="0" w:color="auto"/>
            </w:tcBorders>
          </w:tcPr>
          <w:p w14:paraId="5AF7B23C" w14:textId="77777777" w:rsidR="00F7617C" w:rsidRPr="00145242" w:rsidRDefault="00F7617C" w:rsidP="00145242">
            <w:pPr>
              <w:spacing w:after="0"/>
              <w:rPr>
                <w:rFonts w:cstheme="minorHAnsi"/>
                <w:sz w:val="18"/>
                <w:szCs w:val="18"/>
              </w:rPr>
            </w:pPr>
            <w:r w:rsidRPr="00145242">
              <w:rPr>
                <w:rFonts w:cstheme="minorHAnsi"/>
                <w:sz w:val="18"/>
                <w:szCs w:val="18"/>
              </w:rPr>
              <w:t>- głębokość, mm, max</w:t>
            </w:r>
          </w:p>
        </w:tc>
        <w:tc>
          <w:tcPr>
            <w:tcW w:w="1098" w:type="dxa"/>
            <w:tcBorders>
              <w:top w:val="single" w:sz="6" w:space="0" w:color="auto"/>
              <w:left w:val="single" w:sz="6" w:space="0" w:color="auto"/>
              <w:bottom w:val="single" w:sz="6" w:space="0" w:color="auto"/>
              <w:right w:val="single" w:sz="6" w:space="0" w:color="auto"/>
            </w:tcBorders>
          </w:tcPr>
          <w:p w14:paraId="6B7D9C88" w14:textId="77777777" w:rsidR="00F7617C" w:rsidRPr="00145242" w:rsidRDefault="00F7617C" w:rsidP="00145242">
            <w:pPr>
              <w:spacing w:after="0"/>
              <w:rPr>
                <w:rFonts w:cstheme="minorHAnsi"/>
                <w:sz w:val="18"/>
                <w:szCs w:val="18"/>
              </w:rPr>
            </w:pPr>
            <w:r w:rsidRPr="00145242">
              <w:rPr>
                <w:rFonts w:cstheme="minorHAnsi"/>
                <w:sz w:val="18"/>
                <w:szCs w:val="18"/>
              </w:rPr>
              <w:t>6</w:t>
            </w:r>
          </w:p>
        </w:tc>
        <w:tc>
          <w:tcPr>
            <w:tcW w:w="1098" w:type="dxa"/>
            <w:tcBorders>
              <w:top w:val="single" w:sz="6" w:space="0" w:color="auto"/>
              <w:left w:val="single" w:sz="6" w:space="0" w:color="auto"/>
              <w:bottom w:val="single" w:sz="6" w:space="0" w:color="auto"/>
              <w:right w:val="single" w:sz="6" w:space="0" w:color="auto"/>
            </w:tcBorders>
          </w:tcPr>
          <w:p w14:paraId="4CEB0D75" w14:textId="77777777" w:rsidR="00F7617C" w:rsidRPr="00145242" w:rsidRDefault="00F7617C" w:rsidP="00145242">
            <w:pPr>
              <w:spacing w:after="0"/>
              <w:rPr>
                <w:rFonts w:cstheme="minorHAnsi"/>
                <w:sz w:val="18"/>
                <w:szCs w:val="18"/>
              </w:rPr>
            </w:pPr>
            <w:r w:rsidRPr="00145242">
              <w:rPr>
                <w:rFonts w:cstheme="minorHAnsi"/>
                <w:sz w:val="18"/>
                <w:szCs w:val="18"/>
              </w:rPr>
              <w:t>10</w:t>
            </w:r>
          </w:p>
        </w:tc>
      </w:tr>
    </w:tbl>
    <w:p w14:paraId="1A487473" w14:textId="77777777" w:rsidR="00F7617C" w:rsidRPr="00145242" w:rsidRDefault="00F7617C" w:rsidP="00145242">
      <w:pPr>
        <w:spacing w:after="0"/>
        <w:rPr>
          <w:rFonts w:cstheme="minorHAnsi"/>
          <w:sz w:val="18"/>
          <w:szCs w:val="18"/>
        </w:rPr>
      </w:pPr>
    </w:p>
    <w:p w14:paraId="68A82921" w14:textId="77777777" w:rsidR="00F7617C" w:rsidRPr="00145242" w:rsidRDefault="00F7617C" w:rsidP="00145242">
      <w:pPr>
        <w:spacing w:after="0"/>
        <w:rPr>
          <w:rFonts w:cstheme="minorHAnsi"/>
          <w:sz w:val="18"/>
          <w:szCs w:val="18"/>
        </w:rPr>
      </w:pPr>
      <w:r w:rsidRPr="00145242">
        <w:rPr>
          <w:rFonts w:cstheme="minorHAnsi"/>
          <w:sz w:val="18"/>
          <w:szCs w:val="18"/>
        </w:rPr>
        <w:t>2.4.3. Składowanie</w:t>
      </w:r>
    </w:p>
    <w:p w14:paraId="163ED086" w14:textId="77777777" w:rsidR="00F7617C" w:rsidRPr="00145242" w:rsidRDefault="00F7617C" w:rsidP="00145242">
      <w:pPr>
        <w:spacing w:after="0"/>
        <w:rPr>
          <w:rFonts w:cstheme="minorHAnsi"/>
          <w:sz w:val="18"/>
          <w:szCs w:val="18"/>
        </w:rPr>
      </w:pPr>
      <w:r w:rsidRPr="00145242">
        <w:rPr>
          <w:rFonts w:cstheme="minorHAnsi"/>
          <w:sz w:val="18"/>
          <w:szCs w:val="18"/>
        </w:rPr>
        <w:tab/>
        <w:t>Krawężniki, obrzeża betonowe mogą być przechowywane na składowiskach otwartych, posegregowane według typów, rodzajów, odmian, gatunków i wielkości.</w:t>
      </w:r>
    </w:p>
    <w:p w14:paraId="02D26FFD"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Krawężniki, obrzeża betonowe należy układać z zastosowaniem podkładek i przekładek drewnianych o wymiarach: grubość </w:t>
      </w:r>
      <w:smartTag w:uri="urn:schemas-microsoft-com:office:smarttags" w:element="metricconverter">
        <w:smartTagPr>
          <w:attr w:name="ProductID" w:val="2,5 cm"/>
        </w:smartTagPr>
        <w:r w:rsidRPr="00145242">
          <w:rPr>
            <w:rFonts w:cstheme="minorHAnsi"/>
            <w:sz w:val="18"/>
            <w:szCs w:val="18"/>
          </w:rPr>
          <w:t>2,5 cm</w:t>
        </w:r>
      </w:smartTag>
      <w:r w:rsidRPr="00145242">
        <w:rPr>
          <w:rFonts w:cstheme="minorHAnsi"/>
          <w:sz w:val="18"/>
          <w:szCs w:val="18"/>
        </w:rPr>
        <w:t xml:space="preserve">, szerokość </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 xml:space="preserve">, długość min. </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 xml:space="preserve"> większa niż szerokość krawężnika.</w:t>
      </w:r>
    </w:p>
    <w:p w14:paraId="5E1EDF13" w14:textId="77777777" w:rsidR="00F7617C" w:rsidRPr="00145242" w:rsidRDefault="00F7617C" w:rsidP="00145242">
      <w:pPr>
        <w:spacing w:after="0"/>
        <w:rPr>
          <w:rFonts w:cstheme="minorHAnsi"/>
          <w:sz w:val="18"/>
          <w:szCs w:val="18"/>
        </w:rPr>
      </w:pPr>
      <w:r w:rsidRPr="00145242">
        <w:rPr>
          <w:rFonts w:cstheme="minorHAnsi"/>
          <w:sz w:val="18"/>
          <w:szCs w:val="18"/>
        </w:rPr>
        <w:t>2.4.4. Beton i jego składniki</w:t>
      </w:r>
    </w:p>
    <w:p w14:paraId="6160D583" w14:textId="77777777" w:rsidR="00F7617C" w:rsidRPr="00145242" w:rsidRDefault="00F7617C" w:rsidP="00145242">
      <w:pPr>
        <w:spacing w:after="0"/>
        <w:rPr>
          <w:rFonts w:cstheme="minorHAnsi"/>
          <w:sz w:val="18"/>
          <w:szCs w:val="18"/>
        </w:rPr>
      </w:pPr>
      <w:r w:rsidRPr="00145242">
        <w:rPr>
          <w:rFonts w:cstheme="minorHAnsi"/>
          <w:sz w:val="18"/>
          <w:szCs w:val="18"/>
        </w:rPr>
        <w:t>2.4.4.1. Beton do produkcji krawężników,obrzeży</w:t>
      </w:r>
    </w:p>
    <w:p w14:paraId="5AEBEBDD" w14:textId="77777777" w:rsidR="00F7617C" w:rsidRPr="00145242" w:rsidRDefault="00F7617C" w:rsidP="00145242">
      <w:pPr>
        <w:spacing w:after="0"/>
        <w:rPr>
          <w:rFonts w:cstheme="minorHAnsi"/>
          <w:sz w:val="18"/>
          <w:szCs w:val="18"/>
        </w:rPr>
      </w:pPr>
      <w:r w:rsidRPr="00145242">
        <w:rPr>
          <w:rFonts w:cstheme="minorHAnsi"/>
          <w:sz w:val="18"/>
          <w:szCs w:val="18"/>
        </w:rPr>
        <w:tab/>
        <w:t>Do produkcji krawężników należy stosować beton wg PN-B-06250 [2], klasy B 25 i B 30. W przypadku wykonywania krawężników dwuwarstwowych, górna (licowa) warstwa krawężników powinna być wykonana z betonu klasy B 30.</w:t>
      </w:r>
    </w:p>
    <w:p w14:paraId="27C45EFE" w14:textId="77777777" w:rsidR="00F7617C" w:rsidRPr="00145242" w:rsidRDefault="00F7617C" w:rsidP="00145242">
      <w:pPr>
        <w:spacing w:after="0"/>
        <w:rPr>
          <w:rFonts w:cstheme="minorHAnsi"/>
          <w:sz w:val="18"/>
          <w:szCs w:val="18"/>
        </w:rPr>
      </w:pPr>
      <w:r w:rsidRPr="00145242">
        <w:rPr>
          <w:rFonts w:cstheme="minorHAnsi"/>
          <w:sz w:val="18"/>
          <w:szCs w:val="18"/>
        </w:rPr>
        <w:tab/>
        <w:t>Beton użyty do produkcji krawężników powinien charakteryzować się:</w:t>
      </w:r>
    </w:p>
    <w:p w14:paraId="337D0AB8" w14:textId="77777777" w:rsidR="00F7617C" w:rsidRPr="00145242" w:rsidRDefault="00F7617C" w:rsidP="00145242">
      <w:pPr>
        <w:spacing w:after="0"/>
        <w:rPr>
          <w:rFonts w:cstheme="minorHAnsi"/>
          <w:sz w:val="18"/>
          <w:szCs w:val="18"/>
        </w:rPr>
      </w:pPr>
      <w:r w:rsidRPr="00145242">
        <w:rPr>
          <w:rFonts w:cstheme="minorHAnsi"/>
          <w:sz w:val="18"/>
          <w:szCs w:val="18"/>
        </w:rPr>
        <w:t>nasiąkliwością, poniżej 4%,</w:t>
      </w:r>
    </w:p>
    <w:p w14:paraId="5F110384" w14:textId="77777777" w:rsidR="00F7617C" w:rsidRPr="00145242" w:rsidRDefault="00F7617C" w:rsidP="00145242">
      <w:pPr>
        <w:spacing w:after="0"/>
        <w:rPr>
          <w:rFonts w:cstheme="minorHAnsi"/>
          <w:sz w:val="18"/>
          <w:szCs w:val="18"/>
        </w:rPr>
      </w:pPr>
      <w:r w:rsidRPr="00145242">
        <w:rPr>
          <w:rFonts w:cstheme="minorHAnsi"/>
          <w:sz w:val="18"/>
          <w:szCs w:val="18"/>
        </w:rPr>
        <w:t xml:space="preserve">ścieralnością na tarczy Boehmego, dla gatunku 1: </w:t>
      </w:r>
      <w:smartTag w:uri="urn:schemas-microsoft-com:office:smarttags" w:element="metricconverter">
        <w:smartTagPr>
          <w:attr w:name="ProductID" w:val="3 mm"/>
        </w:smartTagPr>
        <w:r w:rsidRPr="00145242">
          <w:rPr>
            <w:rFonts w:cstheme="minorHAnsi"/>
            <w:sz w:val="18"/>
            <w:szCs w:val="18"/>
          </w:rPr>
          <w:t>3 mm</w:t>
        </w:r>
      </w:smartTag>
      <w:r w:rsidRPr="00145242">
        <w:rPr>
          <w:rFonts w:cstheme="minorHAnsi"/>
          <w:sz w:val="18"/>
          <w:szCs w:val="18"/>
        </w:rPr>
        <w:t xml:space="preserve">, dla gatunku 2: </w:t>
      </w:r>
      <w:smartTag w:uri="urn:schemas-microsoft-com:office:smarttags" w:element="metricconverter">
        <w:smartTagPr>
          <w:attr w:name="ProductID" w:val="4 mm"/>
        </w:smartTagPr>
        <w:r w:rsidRPr="00145242">
          <w:rPr>
            <w:rFonts w:cstheme="minorHAnsi"/>
            <w:sz w:val="18"/>
            <w:szCs w:val="18"/>
          </w:rPr>
          <w:t>4 mm</w:t>
        </w:r>
      </w:smartTag>
      <w:r w:rsidRPr="00145242">
        <w:rPr>
          <w:rFonts w:cstheme="minorHAnsi"/>
          <w:sz w:val="18"/>
          <w:szCs w:val="18"/>
        </w:rPr>
        <w:t>,</w:t>
      </w:r>
    </w:p>
    <w:p w14:paraId="2AC0D484" w14:textId="77777777" w:rsidR="00F7617C" w:rsidRPr="00145242" w:rsidRDefault="00F7617C" w:rsidP="00145242">
      <w:pPr>
        <w:spacing w:after="0"/>
        <w:rPr>
          <w:rFonts w:cstheme="minorHAnsi"/>
          <w:sz w:val="18"/>
          <w:szCs w:val="18"/>
        </w:rPr>
      </w:pPr>
      <w:r w:rsidRPr="00145242">
        <w:rPr>
          <w:rFonts w:cstheme="minorHAnsi"/>
          <w:sz w:val="18"/>
          <w:szCs w:val="18"/>
        </w:rPr>
        <w:t>mrozoodpornością i wodoszczelnością, zgodnie z normą PN-B-06250 [2].</w:t>
      </w:r>
    </w:p>
    <w:p w14:paraId="42A5A591" w14:textId="77777777" w:rsidR="00F7617C" w:rsidRPr="00145242" w:rsidRDefault="00F7617C" w:rsidP="00145242">
      <w:pPr>
        <w:spacing w:after="0"/>
        <w:rPr>
          <w:rFonts w:cstheme="minorHAnsi"/>
          <w:sz w:val="18"/>
          <w:szCs w:val="18"/>
        </w:rPr>
      </w:pPr>
      <w:r w:rsidRPr="00145242">
        <w:rPr>
          <w:rFonts w:cstheme="minorHAnsi"/>
          <w:sz w:val="18"/>
          <w:szCs w:val="18"/>
        </w:rPr>
        <w:t>2.4.4.2.  Cement</w:t>
      </w:r>
    </w:p>
    <w:p w14:paraId="67CD8ECE" w14:textId="77777777" w:rsidR="00F7617C" w:rsidRPr="00145242" w:rsidRDefault="00F7617C" w:rsidP="00145242">
      <w:pPr>
        <w:spacing w:after="0"/>
        <w:rPr>
          <w:rFonts w:cstheme="minorHAnsi"/>
          <w:sz w:val="18"/>
          <w:szCs w:val="18"/>
        </w:rPr>
      </w:pPr>
      <w:r w:rsidRPr="00145242">
        <w:rPr>
          <w:rFonts w:cstheme="minorHAnsi"/>
          <w:sz w:val="18"/>
          <w:szCs w:val="18"/>
        </w:rPr>
        <w:tab/>
        <w:t>Cement stosowany do betonu powinien być cementem portlandzkim klasy nie niższej niż „32,5” wg PN-B-19701 [10].</w:t>
      </w:r>
    </w:p>
    <w:p w14:paraId="53EC5A96" w14:textId="77777777" w:rsidR="00F7617C" w:rsidRPr="00145242" w:rsidRDefault="00F7617C" w:rsidP="00145242">
      <w:pPr>
        <w:spacing w:after="0"/>
        <w:rPr>
          <w:rFonts w:cstheme="minorHAnsi"/>
          <w:sz w:val="18"/>
          <w:szCs w:val="18"/>
        </w:rPr>
      </w:pPr>
      <w:r w:rsidRPr="00145242">
        <w:rPr>
          <w:rFonts w:cstheme="minorHAnsi"/>
          <w:sz w:val="18"/>
          <w:szCs w:val="18"/>
        </w:rPr>
        <w:tab/>
        <w:t>Przechowywanie cementu powinno być zgodne z BN-88/6731-08 [12].</w:t>
      </w:r>
    </w:p>
    <w:p w14:paraId="2D5C1FF5" w14:textId="77777777" w:rsidR="00F7617C" w:rsidRPr="00145242" w:rsidRDefault="00F7617C" w:rsidP="00145242">
      <w:pPr>
        <w:spacing w:after="0"/>
        <w:rPr>
          <w:rFonts w:cstheme="minorHAnsi"/>
          <w:sz w:val="18"/>
          <w:szCs w:val="18"/>
        </w:rPr>
      </w:pPr>
      <w:r w:rsidRPr="00145242">
        <w:rPr>
          <w:rFonts w:cstheme="minorHAnsi"/>
          <w:sz w:val="18"/>
          <w:szCs w:val="18"/>
        </w:rPr>
        <w:t>2.4.4.3. Kruszywo</w:t>
      </w:r>
    </w:p>
    <w:p w14:paraId="4242D052" w14:textId="77777777" w:rsidR="00F7617C" w:rsidRPr="00145242" w:rsidRDefault="00F7617C" w:rsidP="00145242">
      <w:pPr>
        <w:spacing w:after="0"/>
        <w:rPr>
          <w:rFonts w:cstheme="minorHAnsi"/>
          <w:sz w:val="18"/>
          <w:szCs w:val="18"/>
        </w:rPr>
      </w:pPr>
      <w:r w:rsidRPr="00145242">
        <w:rPr>
          <w:rFonts w:cstheme="minorHAnsi"/>
          <w:sz w:val="18"/>
          <w:szCs w:val="18"/>
        </w:rPr>
        <w:tab/>
        <w:t>Kruszywo powinno odpowiadać wymaganiom PN-B-06712 [5].</w:t>
      </w:r>
    </w:p>
    <w:p w14:paraId="183EBD39" w14:textId="77777777" w:rsidR="00F7617C" w:rsidRPr="00145242" w:rsidRDefault="00F7617C" w:rsidP="00145242">
      <w:pPr>
        <w:spacing w:after="0"/>
        <w:rPr>
          <w:rFonts w:cstheme="minorHAnsi"/>
          <w:sz w:val="18"/>
          <w:szCs w:val="18"/>
        </w:rPr>
      </w:pPr>
      <w:r w:rsidRPr="00145242">
        <w:rPr>
          <w:rFonts w:cstheme="minorHAnsi"/>
          <w:sz w:val="18"/>
          <w:szCs w:val="18"/>
        </w:rPr>
        <w:tab/>
        <w:t>Kruszywo należy przechowywać w warunkach zabezpieczających je przed zanieczyszczeniem, zmieszaniem z kruszywami innych asortymentów, gatunków i marek.</w:t>
      </w:r>
    </w:p>
    <w:p w14:paraId="39EDE89B" w14:textId="77777777" w:rsidR="00F7617C" w:rsidRPr="00145242" w:rsidRDefault="00F7617C" w:rsidP="00145242">
      <w:pPr>
        <w:spacing w:after="0"/>
        <w:rPr>
          <w:rFonts w:cstheme="minorHAnsi"/>
          <w:sz w:val="18"/>
          <w:szCs w:val="18"/>
        </w:rPr>
      </w:pPr>
      <w:r w:rsidRPr="00145242">
        <w:rPr>
          <w:rFonts w:cstheme="minorHAnsi"/>
          <w:sz w:val="18"/>
          <w:szCs w:val="18"/>
        </w:rPr>
        <w:t>2.4.4.4. Woda</w:t>
      </w:r>
    </w:p>
    <w:p w14:paraId="77016549" w14:textId="77777777" w:rsidR="00F7617C" w:rsidRPr="00145242" w:rsidRDefault="00F7617C" w:rsidP="00145242">
      <w:pPr>
        <w:spacing w:after="0"/>
        <w:rPr>
          <w:rFonts w:cstheme="minorHAnsi"/>
          <w:sz w:val="18"/>
          <w:szCs w:val="18"/>
        </w:rPr>
      </w:pPr>
      <w:r w:rsidRPr="00145242">
        <w:rPr>
          <w:rFonts w:cstheme="minorHAnsi"/>
          <w:sz w:val="18"/>
          <w:szCs w:val="18"/>
        </w:rPr>
        <w:tab/>
        <w:t>Woda powinna być odmiany „1” i odpowiadać wymaganiom PN-B-32250 [11].</w:t>
      </w:r>
    </w:p>
    <w:p w14:paraId="0B979FB4" w14:textId="77777777" w:rsidR="00F7617C" w:rsidRPr="00145242" w:rsidRDefault="00F7617C" w:rsidP="00145242">
      <w:pPr>
        <w:spacing w:after="0"/>
        <w:rPr>
          <w:rFonts w:cstheme="minorHAnsi"/>
          <w:sz w:val="18"/>
          <w:szCs w:val="18"/>
        </w:rPr>
      </w:pPr>
      <w:bookmarkStart w:id="1562" w:name="_Toc148955630"/>
      <w:r w:rsidRPr="00145242">
        <w:rPr>
          <w:rFonts w:cstheme="minorHAnsi"/>
          <w:sz w:val="18"/>
          <w:szCs w:val="18"/>
        </w:rPr>
        <w:t>2.5. Materiały na podsypkę i do zapraw</w:t>
      </w:r>
      <w:bookmarkEnd w:id="1562"/>
    </w:p>
    <w:p w14:paraId="52D66B5F" w14:textId="77777777" w:rsidR="00F7617C" w:rsidRPr="00145242" w:rsidRDefault="00F7617C" w:rsidP="00145242">
      <w:pPr>
        <w:spacing w:after="0"/>
        <w:rPr>
          <w:rFonts w:cstheme="minorHAnsi"/>
          <w:sz w:val="18"/>
          <w:szCs w:val="18"/>
        </w:rPr>
      </w:pPr>
      <w:r w:rsidRPr="00145242">
        <w:rPr>
          <w:rFonts w:cstheme="minorHAnsi"/>
          <w:sz w:val="18"/>
          <w:szCs w:val="18"/>
        </w:rPr>
        <w:tab/>
        <w:t>Piasek na podsypkę cementowo-piaskową powinien odpowiadać wymaganiom PN-B-06712 [5], a do zaprawy cementowo-piaskowej PN-B-06711 [4].</w:t>
      </w:r>
    </w:p>
    <w:p w14:paraId="06E1F115" w14:textId="77777777" w:rsidR="00F7617C" w:rsidRPr="00145242" w:rsidRDefault="00F7617C" w:rsidP="00145242">
      <w:pPr>
        <w:spacing w:after="0"/>
        <w:rPr>
          <w:rFonts w:cstheme="minorHAnsi"/>
          <w:sz w:val="18"/>
          <w:szCs w:val="18"/>
        </w:rPr>
      </w:pPr>
      <w:r w:rsidRPr="00145242">
        <w:rPr>
          <w:rFonts w:cstheme="minorHAnsi"/>
          <w:sz w:val="18"/>
          <w:szCs w:val="18"/>
        </w:rPr>
        <w:tab/>
        <w:t>Cement na podsypkę i do zaprawy cementowo-piaskowej powinien być cementem portlandzkim klasy nie mniejszej niż „32,5”, odpowiadający wymaganiom PN-B-19701 [10].</w:t>
      </w:r>
    </w:p>
    <w:p w14:paraId="24EA76BE" w14:textId="77777777" w:rsidR="00F7617C" w:rsidRPr="00145242" w:rsidRDefault="00F7617C" w:rsidP="00145242">
      <w:pPr>
        <w:spacing w:after="0"/>
        <w:rPr>
          <w:rFonts w:cstheme="minorHAnsi"/>
          <w:sz w:val="18"/>
          <w:szCs w:val="18"/>
        </w:rPr>
      </w:pPr>
      <w:r w:rsidRPr="00145242">
        <w:rPr>
          <w:rFonts w:cstheme="minorHAnsi"/>
          <w:sz w:val="18"/>
          <w:szCs w:val="18"/>
        </w:rPr>
        <w:tab/>
        <w:t>Woda powinna być odmiany „1” i odpowiadać wymaganiom PN-B-32250 [11].</w:t>
      </w:r>
    </w:p>
    <w:p w14:paraId="51DA0EC5" w14:textId="77777777" w:rsidR="00F7617C" w:rsidRPr="00145242" w:rsidRDefault="00F7617C" w:rsidP="00145242">
      <w:pPr>
        <w:spacing w:after="0"/>
        <w:rPr>
          <w:rFonts w:cstheme="minorHAnsi"/>
          <w:sz w:val="18"/>
          <w:szCs w:val="18"/>
        </w:rPr>
      </w:pPr>
      <w:bookmarkStart w:id="1563" w:name="_Toc148955631"/>
      <w:r w:rsidRPr="00145242">
        <w:rPr>
          <w:rFonts w:cstheme="minorHAnsi"/>
          <w:sz w:val="18"/>
          <w:szCs w:val="18"/>
        </w:rPr>
        <w:t>2.6. Materiały na ławy</w:t>
      </w:r>
      <w:bookmarkEnd w:id="1563"/>
    </w:p>
    <w:p w14:paraId="35757ACD" w14:textId="77777777" w:rsidR="00F7617C" w:rsidRPr="00145242" w:rsidRDefault="00F7617C" w:rsidP="00145242">
      <w:pPr>
        <w:spacing w:after="0"/>
        <w:rPr>
          <w:rFonts w:cstheme="minorHAnsi"/>
          <w:sz w:val="18"/>
          <w:szCs w:val="18"/>
        </w:rPr>
      </w:pPr>
      <w:r w:rsidRPr="00145242">
        <w:rPr>
          <w:rFonts w:cstheme="minorHAnsi"/>
          <w:sz w:val="18"/>
          <w:szCs w:val="18"/>
        </w:rPr>
        <w:tab/>
        <w:t>Do wykonania ław pod krawężniki należy stosować, dla:</w:t>
      </w:r>
    </w:p>
    <w:p w14:paraId="76F4DF23" w14:textId="77777777" w:rsidR="00F7617C" w:rsidRPr="00145242" w:rsidRDefault="00F7617C" w:rsidP="00145242">
      <w:pPr>
        <w:spacing w:after="0"/>
        <w:rPr>
          <w:rFonts w:cstheme="minorHAnsi"/>
          <w:sz w:val="18"/>
          <w:szCs w:val="18"/>
        </w:rPr>
      </w:pPr>
      <w:r w:rsidRPr="00145242">
        <w:rPr>
          <w:rFonts w:cstheme="minorHAnsi"/>
          <w:sz w:val="18"/>
          <w:szCs w:val="18"/>
        </w:rPr>
        <w:t>ławy betonowej - beton klasy B 15 lub B 10, wg PN-B-06250 [2], którego składniki powinny odpowiadać wymaganiom punktu 2.4.4,</w:t>
      </w:r>
    </w:p>
    <w:p w14:paraId="2B214BA9" w14:textId="77777777" w:rsidR="00F7617C" w:rsidRPr="00145242" w:rsidRDefault="00F7617C" w:rsidP="00145242">
      <w:pPr>
        <w:spacing w:after="0"/>
        <w:rPr>
          <w:rFonts w:cstheme="minorHAnsi"/>
          <w:strike/>
          <w:sz w:val="18"/>
          <w:szCs w:val="18"/>
        </w:rPr>
      </w:pPr>
      <w:r w:rsidRPr="00145242">
        <w:rPr>
          <w:rFonts w:cstheme="minorHAnsi"/>
          <w:strike/>
          <w:sz w:val="18"/>
          <w:szCs w:val="18"/>
        </w:rPr>
        <w:t>ławy żwirowej - żwir odpowiadający wymaganiom PN-B-11111 [7],</w:t>
      </w:r>
    </w:p>
    <w:p w14:paraId="3760554E" w14:textId="77777777" w:rsidR="00F7617C" w:rsidRPr="00145242" w:rsidRDefault="00F7617C" w:rsidP="00145242">
      <w:pPr>
        <w:spacing w:after="0"/>
        <w:rPr>
          <w:rFonts w:cstheme="minorHAnsi"/>
          <w:strike/>
          <w:sz w:val="18"/>
          <w:szCs w:val="18"/>
        </w:rPr>
      </w:pPr>
      <w:r w:rsidRPr="00145242">
        <w:rPr>
          <w:rFonts w:cstheme="minorHAnsi"/>
          <w:strike/>
          <w:sz w:val="18"/>
          <w:szCs w:val="18"/>
        </w:rPr>
        <w:t>ławy tłuczniowej - tłuczeń odpowiadający wymaganiom PN-B-11112 [8].</w:t>
      </w:r>
    </w:p>
    <w:p w14:paraId="05B5730C" w14:textId="77777777" w:rsidR="00F7617C" w:rsidRPr="00145242" w:rsidRDefault="00F7617C" w:rsidP="00145242">
      <w:pPr>
        <w:spacing w:after="0"/>
        <w:rPr>
          <w:rFonts w:cstheme="minorHAnsi"/>
          <w:sz w:val="18"/>
          <w:szCs w:val="18"/>
        </w:rPr>
      </w:pPr>
      <w:bookmarkStart w:id="1564" w:name="_Toc148955632"/>
      <w:r w:rsidRPr="00145242">
        <w:rPr>
          <w:rFonts w:cstheme="minorHAnsi"/>
          <w:sz w:val="18"/>
          <w:szCs w:val="18"/>
        </w:rPr>
        <w:t>2.7. Masa zalewowa</w:t>
      </w:r>
      <w:bookmarkEnd w:id="1564"/>
    </w:p>
    <w:p w14:paraId="1D0B4171" w14:textId="77777777" w:rsidR="00F7617C" w:rsidRPr="00145242" w:rsidRDefault="00F7617C" w:rsidP="00145242">
      <w:pPr>
        <w:spacing w:after="0"/>
        <w:rPr>
          <w:rFonts w:cstheme="minorHAnsi"/>
          <w:sz w:val="18"/>
          <w:szCs w:val="18"/>
        </w:rPr>
      </w:pPr>
      <w:r w:rsidRPr="00145242">
        <w:rPr>
          <w:rFonts w:cstheme="minorHAnsi"/>
          <w:sz w:val="18"/>
          <w:szCs w:val="18"/>
        </w:rPr>
        <w:tab/>
        <w:t>Masa zalewowa, do wypełnienia szczelin dylatacyjnych na gorąco, powinna odpowiadać wymaganiom BN-74/6771-04 [13] lub aprobaty technicznej.</w:t>
      </w:r>
    </w:p>
    <w:p w14:paraId="53DA5AB9" w14:textId="77777777" w:rsidR="00F7617C" w:rsidRPr="00145242" w:rsidRDefault="00F7617C" w:rsidP="00145242">
      <w:pPr>
        <w:spacing w:after="0"/>
        <w:rPr>
          <w:rFonts w:cstheme="minorHAnsi"/>
          <w:sz w:val="18"/>
          <w:szCs w:val="18"/>
        </w:rPr>
      </w:pPr>
      <w:bookmarkStart w:id="1565" w:name="_Toc428239274"/>
      <w:bookmarkStart w:id="1566" w:name="_Toc428759423"/>
      <w:bookmarkStart w:id="1567" w:name="_Toc148955633"/>
      <w:r w:rsidRPr="00145242">
        <w:rPr>
          <w:rFonts w:cstheme="minorHAnsi"/>
          <w:sz w:val="18"/>
          <w:szCs w:val="18"/>
        </w:rPr>
        <w:t>3. SPRZĘT</w:t>
      </w:r>
      <w:bookmarkEnd w:id="1565"/>
      <w:bookmarkEnd w:id="1566"/>
      <w:bookmarkEnd w:id="1567"/>
    </w:p>
    <w:p w14:paraId="7AD760C4" w14:textId="77777777" w:rsidR="00F7617C" w:rsidRPr="00145242" w:rsidRDefault="00F7617C" w:rsidP="00145242">
      <w:pPr>
        <w:spacing w:after="0"/>
        <w:rPr>
          <w:rFonts w:cstheme="minorHAnsi"/>
          <w:sz w:val="18"/>
          <w:szCs w:val="18"/>
        </w:rPr>
      </w:pPr>
      <w:bookmarkStart w:id="1568" w:name="_Toc148955634"/>
      <w:r w:rsidRPr="00145242">
        <w:rPr>
          <w:rFonts w:cstheme="minorHAnsi"/>
          <w:sz w:val="18"/>
          <w:szCs w:val="18"/>
        </w:rPr>
        <w:t>3.1. Ogólne wymagania dotyczące sprzętu</w:t>
      </w:r>
      <w:bookmarkEnd w:id="1568"/>
    </w:p>
    <w:p w14:paraId="33A83F2F"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Ogólne wymagania dotyczące sprzętu podano w OST D-M-00.00.00 „Wymagania ogólne” pkt 3.</w:t>
      </w:r>
    </w:p>
    <w:p w14:paraId="588CAAD7" w14:textId="77777777" w:rsidR="00F7617C" w:rsidRPr="00145242" w:rsidRDefault="00F7617C" w:rsidP="00145242">
      <w:pPr>
        <w:spacing w:after="0"/>
        <w:rPr>
          <w:rFonts w:cstheme="minorHAnsi"/>
          <w:sz w:val="18"/>
          <w:szCs w:val="18"/>
        </w:rPr>
      </w:pPr>
      <w:bookmarkStart w:id="1569" w:name="_Toc148955635"/>
      <w:r w:rsidRPr="00145242">
        <w:rPr>
          <w:rFonts w:cstheme="minorHAnsi"/>
          <w:sz w:val="18"/>
          <w:szCs w:val="18"/>
        </w:rPr>
        <w:t>3.2. Sprzęt</w:t>
      </w:r>
      <w:bookmarkEnd w:id="1569"/>
      <w:r w:rsidRPr="00145242">
        <w:rPr>
          <w:rFonts w:cstheme="minorHAnsi"/>
          <w:sz w:val="18"/>
          <w:szCs w:val="18"/>
        </w:rPr>
        <w:t xml:space="preserve"> </w:t>
      </w:r>
    </w:p>
    <w:p w14:paraId="2782DFDC"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Roboty wykonuje się ręcznie przy zastosowaniu:</w:t>
      </w:r>
    </w:p>
    <w:p w14:paraId="62D2C805" w14:textId="77777777" w:rsidR="00F7617C" w:rsidRPr="00145242" w:rsidRDefault="00F7617C" w:rsidP="00145242">
      <w:pPr>
        <w:spacing w:after="0"/>
        <w:rPr>
          <w:rFonts w:cstheme="minorHAnsi"/>
          <w:sz w:val="18"/>
          <w:szCs w:val="18"/>
        </w:rPr>
      </w:pPr>
      <w:r w:rsidRPr="00145242">
        <w:rPr>
          <w:rFonts w:cstheme="minorHAnsi"/>
          <w:sz w:val="18"/>
          <w:szCs w:val="18"/>
        </w:rPr>
        <w:t>betoniarek do wytwarzania betonu i zapraw oraz przygotowania podsypki cementowo-piaskowej,</w:t>
      </w:r>
    </w:p>
    <w:p w14:paraId="4B50647F" w14:textId="77777777" w:rsidR="00F7617C" w:rsidRPr="00145242" w:rsidRDefault="00F7617C" w:rsidP="00145242">
      <w:pPr>
        <w:spacing w:after="0"/>
        <w:rPr>
          <w:rFonts w:cstheme="minorHAnsi"/>
          <w:sz w:val="18"/>
          <w:szCs w:val="18"/>
        </w:rPr>
      </w:pPr>
      <w:r w:rsidRPr="00145242">
        <w:rPr>
          <w:rFonts w:cstheme="minorHAnsi"/>
          <w:sz w:val="18"/>
          <w:szCs w:val="18"/>
        </w:rPr>
        <w:t>wibratorów płytowych, ubijaków ręcznych lub mechanicznych.</w:t>
      </w:r>
    </w:p>
    <w:p w14:paraId="662C3F91" w14:textId="77777777" w:rsidR="00F7617C" w:rsidRPr="00145242" w:rsidRDefault="00F7617C" w:rsidP="00145242">
      <w:pPr>
        <w:spacing w:after="0"/>
        <w:rPr>
          <w:rFonts w:cstheme="minorHAnsi"/>
          <w:sz w:val="18"/>
          <w:szCs w:val="18"/>
        </w:rPr>
      </w:pPr>
      <w:bookmarkStart w:id="1570" w:name="_Toc428239275"/>
      <w:bookmarkStart w:id="1571" w:name="_Toc428759424"/>
      <w:bookmarkStart w:id="1572" w:name="_Toc148955636"/>
      <w:r w:rsidRPr="00145242">
        <w:rPr>
          <w:rFonts w:cstheme="minorHAnsi"/>
          <w:sz w:val="18"/>
          <w:szCs w:val="18"/>
        </w:rPr>
        <w:t>4. TRANSPORT</w:t>
      </w:r>
      <w:bookmarkEnd w:id="1570"/>
      <w:bookmarkEnd w:id="1571"/>
      <w:bookmarkEnd w:id="1572"/>
    </w:p>
    <w:p w14:paraId="4A8F78F0" w14:textId="77777777" w:rsidR="00F7617C" w:rsidRPr="00145242" w:rsidRDefault="00F7617C" w:rsidP="00145242">
      <w:pPr>
        <w:spacing w:after="0"/>
        <w:rPr>
          <w:rFonts w:cstheme="minorHAnsi"/>
          <w:sz w:val="18"/>
          <w:szCs w:val="18"/>
        </w:rPr>
      </w:pPr>
      <w:bookmarkStart w:id="1573" w:name="_Toc148955637"/>
      <w:r w:rsidRPr="00145242">
        <w:rPr>
          <w:rFonts w:cstheme="minorHAnsi"/>
          <w:sz w:val="18"/>
          <w:szCs w:val="18"/>
        </w:rPr>
        <w:t>4.1. Ogólne wymagania dotyczące transportu</w:t>
      </w:r>
      <w:bookmarkEnd w:id="1573"/>
    </w:p>
    <w:p w14:paraId="7D1F722A"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Ogólne wymagania dotyczące transportu podano w OST D-M-00.00.00 „Wymagania ogólne” pkt 4.</w:t>
      </w:r>
    </w:p>
    <w:p w14:paraId="3A6BB370" w14:textId="77777777" w:rsidR="00F7617C" w:rsidRPr="00145242" w:rsidRDefault="00F7617C" w:rsidP="00145242">
      <w:pPr>
        <w:spacing w:after="0"/>
        <w:rPr>
          <w:rFonts w:cstheme="minorHAnsi"/>
          <w:sz w:val="18"/>
          <w:szCs w:val="18"/>
        </w:rPr>
      </w:pPr>
      <w:bookmarkStart w:id="1574" w:name="_Toc148955638"/>
      <w:r w:rsidRPr="00145242">
        <w:rPr>
          <w:rFonts w:cstheme="minorHAnsi"/>
          <w:sz w:val="18"/>
          <w:szCs w:val="18"/>
        </w:rPr>
        <w:t>4.2. Transport krawężników</w:t>
      </w:r>
      <w:bookmarkEnd w:id="1574"/>
    </w:p>
    <w:p w14:paraId="50CFA508"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Krawężniki betonowe mogą być przewożone dowolnymi środkami transportowymi.</w:t>
      </w:r>
    </w:p>
    <w:p w14:paraId="48FAF979"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Krawężniki betonowe układać należy na środkach transportowych w pozycji pionowej z nachyleniem w kierunku jazdy.</w:t>
      </w:r>
    </w:p>
    <w:p w14:paraId="5F41816E" w14:textId="77777777" w:rsidR="00F7617C" w:rsidRPr="00145242" w:rsidRDefault="00F7617C" w:rsidP="00145242">
      <w:pPr>
        <w:spacing w:after="0"/>
        <w:rPr>
          <w:rFonts w:cstheme="minorHAnsi"/>
          <w:sz w:val="18"/>
          <w:szCs w:val="18"/>
        </w:rPr>
      </w:pPr>
      <w:r w:rsidRPr="00145242">
        <w:rPr>
          <w:rFonts w:cstheme="minorHAnsi"/>
          <w:sz w:val="18"/>
          <w:szCs w:val="18"/>
        </w:rPr>
        <w:tab/>
      </w:r>
      <w:r w:rsidRPr="00145242">
        <w:rPr>
          <w:rFonts w:cstheme="minorHAnsi"/>
          <w:sz w:val="18"/>
          <w:szCs w:val="18"/>
        </w:rPr>
        <w:tab/>
        <w:t>Krawężniki powinny być zabezpieczone przed przemieszczeniem się i uszkodzeniami w czasie transportu, a górna warstwa nie powinna wystawać poza ściany środka transportowego więcej niż 1/3 wysokości tej warstwy.</w:t>
      </w:r>
    </w:p>
    <w:p w14:paraId="6F0F3711" w14:textId="77777777" w:rsidR="00F7617C" w:rsidRPr="00145242" w:rsidRDefault="00F7617C" w:rsidP="00145242">
      <w:pPr>
        <w:spacing w:after="0"/>
        <w:rPr>
          <w:rFonts w:cstheme="minorHAnsi"/>
          <w:sz w:val="18"/>
          <w:szCs w:val="18"/>
        </w:rPr>
      </w:pPr>
      <w:bookmarkStart w:id="1575" w:name="_Toc148955639"/>
      <w:r w:rsidRPr="00145242">
        <w:rPr>
          <w:rFonts w:cstheme="minorHAnsi"/>
          <w:sz w:val="18"/>
          <w:szCs w:val="18"/>
        </w:rPr>
        <w:t>4.3. Transport pozostałych materiałów</w:t>
      </w:r>
      <w:bookmarkEnd w:id="1575"/>
    </w:p>
    <w:p w14:paraId="35C08CC6" w14:textId="77777777" w:rsidR="00F7617C" w:rsidRPr="00145242" w:rsidRDefault="00F7617C" w:rsidP="00145242">
      <w:pPr>
        <w:spacing w:after="0"/>
        <w:rPr>
          <w:rFonts w:cstheme="minorHAnsi"/>
          <w:sz w:val="18"/>
          <w:szCs w:val="18"/>
        </w:rPr>
      </w:pPr>
      <w:r w:rsidRPr="00145242">
        <w:rPr>
          <w:rFonts w:cstheme="minorHAnsi"/>
          <w:sz w:val="18"/>
          <w:szCs w:val="18"/>
        </w:rPr>
        <w:tab/>
        <w:t>Transport cementu powinien się odbywać w warunkach zgodnych z BN-88/6731-08 [12].</w:t>
      </w:r>
    </w:p>
    <w:p w14:paraId="36E55CAD" w14:textId="77777777" w:rsidR="00F7617C" w:rsidRPr="00145242" w:rsidRDefault="00F7617C" w:rsidP="00145242">
      <w:pPr>
        <w:spacing w:after="0"/>
        <w:rPr>
          <w:rFonts w:cstheme="minorHAnsi"/>
          <w:sz w:val="18"/>
          <w:szCs w:val="18"/>
        </w:rPr>
      </w:pPr>
      <w:r w:rsidRPr="00145242">
        <w:rPr>
          <w:rFonts w:cstheme="minorHAnsi"/>
          <w:sz w:val="18"/>
          <w:szCs w:val="18"/>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18211D09" w14:textId="77777777" w:rsidR="00F7617C" w:rsidRPr="00145242" w:rsidRDefault="00F7617C" w:rsidP="00145242">
      <w:pPr>
        <w:spacing w:after="0"/>
        <w:rPr>
          <w:rFonts w:cstheme="minorHAnsi"/>
          <w:sz w:val="18"/>
          <w:szCs w:val="18"/>
        </w:rPr>
      </w:pPr>
      <w:r w:rsidRPr="00145242">
        <w:rPr>
          <w:rFonts w:cstheme="minorHAnsi"/>
          <w:sz w:val="18"/>
          <w:szCs w:val="18"/>
        </w:rPr>
        <w:tab/>
        <w:t>Masę zalewową należy pakować w bębny blaszane lub beczki drewniane. Transport powinien odbywać się w warunkach zabezpieczających przed uszkodzeniem bębnów i beczek.</w:t>
      </w:r>
    </w:p>
    <w:p w14:paraId="4963A0FC" w14:textId="77777777" w:rsidR="00F7617C" w:rsidRPr="00145242" w:rsidRDefault="00F7617C" w:rsidP="00145242">
      <w:pPr>
        <w:spacing w:after="0"/>
        <w:rPr>
          <w:rFonts w:cstheme="minorHAnsi"/>
          <w:sz w:val="18"/>
          <w:szCs w:val="18"/>
        </w:rPr>
      </w:pPr>
      <w:bookmarkStart w:id="1576" w:name="_Toc428239276"/>
      <w:bookmarkStart w:id="1577" w:name="_Toc428759425"/>
      <w:bookmarkStart w:id="1578" w:name="_Toc148955640"/>
      <w:r w:rsidRPr="00145242">
        <w:rPr>
          <w:rFonts w:cstheme="minorHAnsi"/>
          <w:sz w:val="18"/>
          <w:szCs w:val="18"/>
        </w:rPr>
        <w:t>5. WYKONANIE ROBÓT</w:t>
      </w:r>
      <w:bookmarkEnd w:id="1576"/>
      <w:bookmarkEnd w:id="1577"/>
      <w:bookmarkEnd w:id="1578"/>
    </w:p>
    <w:p w14:paraId="0E23BEAA" w14:textId="77777777" w:rsidR="00F7617C" w:rsidRPr="00145242" w:rsidRDefault="00F7617C" w:rsidP="00145242">
      <w:pPr>
        <w:spacing w:after="0"/>
        <w:rPr>
          <w:rFonts w:cstheme="minorHAnsi"/>
          <w:sz w:val="18"/>
          <w:szCs w:val="18"/>
        </w:rPr>
      </w:pPr>
      <w:bookmarkStart w:id="1579" w:name="_Toc148955641"/>
      <w:r w:rsidRPr="00145242">
        <w:rPr>
          <w:rFonts w:cstheme="minorHAnsi"/>
          <w:sz w:val="18"/>
          <w:szCs w:val="18"/>
        </w:rPr>
        <w:t>5.1. Ogólne zasady wykonania robót</w:t>
      </w:r>
      <w:bookmarkEnd w:id="1579"/>
    </w:p>
    <w:p w14:paraId="0C562E71" w14:textId="77777777" w:rsidR="00F7617C" w:rsidRPr="00145242" w:rsidRDefault="00F7617C" w:rsidP="00145242">
      <w:pPr>
        <w:spacing w:after="0"/>
        <w:rPr>
          <w:rFonts w:cstheme="minorHAnsi"/>
          <w:sz w:val="18"/>
          <w:szCs w:val="18"/>
        </w:rPr>
      </w:pPr>
      <w:r w:rsidRPr="00145242">
        <w:rPr>
          <w:rFonts w:cstheme="minorHAnsi"/>
          <w:sz w:val="18"/>
          <w:szCs w:val="18"/>
        </w:rPr>
        <w:tab/>
        <w:t>Ogólne zasady wykonania robót podano w OST D-M-00.00.00 „Wymagania ogólne” pkt 5.</w:t>
      </w:r>
    </w:p>
    <w:p w14:paraId="61405EBE" w14:textId="77777777" w:rsidR="00F7617C" w:rsidRPr="00145242" w:rsidRDefault="00F7617C" w:rsidP="00145242">
      <w:pPr>
        <w:spacing w:after="0"/>
        <w:rPr>
          <w:rFonts w:cstheme="minorHAnsi"/>
          <w:sz w:val="18"/>
          <w:szCs w:val="18"/>
        </w:rPr>
      </w:pPr>
      <w:bookmarkStart w:id="1580" w:name="_Toc148955642"/>
      <w:r w:rsidRPr="00145242">
        <w:rPr>
          <w:rFonts w:cstheme="minorHAnsi"/>
          <w:sz w:val="18"/>
          <w:szCs w:val="18"/>
        </w:rPr>
        <w:t>5.2. Wykonanie koryta pod ławy</w:t>
      </w:r>
      <w:bookmarkEnd w:id="1580"/>
    </w:p>
    <w:p w14:paraId="7D7F99FA" w14:textId="77777777" w:rsidR="00F7617C" w:rsidRPr="00145242" w:rsidRDefault="00F7617C" w:rsidP="00145242">
      <w:pPr>
        <w:spacing w:after="0"/>
        <w:rPr>
          <w:rFonts w:cstheme="minorHAnsi"/>
          <w:sz w:val="18"/>
          <w:szCs w:val="18"/>
        </w:rPr>
      </w:pPr>
      <w:r w:rsidRPr="00145242">
        <w:rPr>
          <w:rFonts w:cstheme="minorHAnsi"/>
          <w:sz w:val="18"/>
          <w:szCs w:val="18"/>
        </w:rPr>
        <w:tab/>
        <w:t>Koryto pod ławy należy wykonywać zgodnie z PN-B-06050 [1].</w:t>
      </w:r>
    </w:p>
    <w:p w14:paraId="23430ECC" w14:textId="77777777" w:rsidR="00F7617C" w:rsidRPr="00145242" w:rsidRDefault="00F7617C" w:rsidP="00145242">
      <w:pPr>
        <w:spacing w:after="0"/>
        <w:rPr>
          <w:rFonts w:cstheme="minorHAnsi"/>
          <w:sz w:val="18"/>
          <w:szCs w:val="18"/>
        </w:rPr>
      </w:pPr>
      <w:r w:rsidRPr="00145242">
        <w:rPr>
          <w:rFonts w:cstheme="minorHAnsi"/>
          <w:sz w:val="18"/>
          <w:szCs w:val="18"/>
        </w:rPr>
        <w:tab/>
        <w:t>Wymiary wykopu powinny odpowiadać wymiarom ławy w planie z uwzględnieniem w szerokości dna wykopu ew. konstrukcji szalunku.</w:t>
      </w:r>
    </w:p>
    <w:p w14:paraId="5E9B6F11" w14:textId="77777777" w:rsidR="00F7617C" w:rsidRPr="00145242" w:rsidRDefault="00F7617C" w:rsidP="00145242">
      <w:pPr>
        <w:spacing w:after="0"/>
        <w:rPr>
          <w:rFonts w:cstheme="minorHAnsi"/>
          <w:sz w:val="18"/>
          <w:szCs w:val="18"/>
        </w:rPr>
      </w:pPr>
      <w:r w:rsidRPr="00145242">
        <w:rPr>
          <w:rFonts w:cstheme="minorHAnsi"/>
          <w:sz w:val="18"/>
          <w:szCs w:val="18"/>
        </w:rPr>
        <w:tab/>
        <w:t>Wskaźnik zagęszczenia dna wykonanego koryta pod ławę powinien wynosić co najmniej 0,97 według normalnej metody Proctora.</w:t>
      </w:r>
    </w:p>
    <w:p w14:paraId="0C00B98B" w14:textId="77777777" w:rsidR="00F7617C" w:rsidRPr="00145242" w:rsidRDefault="00F7617C" w:rsidP="00145242">
      <w:pPr>
        <w:spacing w:after="0"/>
        <w:rPr>
          <w:rFonts w:cstheme="minorHAnsi"/>
          <w:sz w:val="18"/>
          <w:szCs w:val="18"/>
        </w:rPr>
      </w:pPr>
      <w:bookmarkStart w:id="1581" w:name="_Toc148955643"/>
      <w:r w:rsidRPr="00145242">
        <w:rPr>
          <w:rFonts w:cstheme="minorHAnsi"/>
          <w:sz w:val="18"/>
          <w:szCs w:val="18"/>
        </w:rPr>
        <w:t>5.3. Wykonanie ław</w:t>
      </w:r>
      <w:bookmarkEnd w:id="1581"/>
    </w:p>
    <w:p w14:paraId="12DABF39" w14:textId="77777777" w:rsidR="00F7617C" w:rsidRPr="00145242" w:rsidRDefault="00F7617C" w:rsidP="00145242">
      <w:pPr>
        <w:spacing w:after="0"/>
        <w:rPr>
          <w:rFonts w:cstheme="minorHAnsi"/>
          <w:sz w:val="18"/>
          <w:szCs w:val="18"/>
        </w:rPr>
      </w:pPr>
      <w:r w:rsidRPr="00145242">
        <w:rPr>
          <w:rFonts w:cstheme="minorHAnsi"/>
          <w:sz w:val="18"/>
          <w:szCs w:val="18"/>
        </w:rPr>
        <w:tab/>
        <w:t>Wykonanie ław powinno być zgodne z BN-64/8845-02 [16].</w:t>
      </w:r>
    </w:p>
    <w:p w14:paraId="6CE6AA3F" w14:textId="77777777" w:rsidR="00F7617C" w:rsidRPr="00145242" w:rsidRDefault="00F7617C" w:rsidP="00145242">
      <w:pPr>
        <w:spacing w:after="0"/>
        <w:rPr>
          <w:rFonts w:cstheme="minorHAnsi"/>
          <w:strike/>
          <w:sz w:val="18"/>
          <w:szCs w:val="18"/>
        </w:rPr>
      </w:pPr>
      <w:r w:rsidRPr="00145242">
        <w:rPr>
          <w:rFonts w:cstheme="minorHAnsi"/>
          <w:strike/>
          <w:sz w:val="18"/>
          <w:szCs w:val="18"/>
        </w:rPr>
        <w:t>5.3.1. Ława żwirowa</w:t>
      </w:r>
    </w:p>
    <w:p w14:paraId="681E2A18" w14:textId="77777777" w:rsidR="00F7617C" w:rsidRPr="00145242" w:rsidRDefault="00F7617C" w:rsidP="00145242">
      <w:pPr>
        <w:spacing w:after="0"/>
        <w:rPr>
          <w:rFonts w:cstheme="minorHAnsi"/>
          <w:strike/>
          <w:sz w:val="18"/>
          <w:szCs w:val="18"/>
        </w:rPr>
      </w:pPr>
      <w:r w:rsidRPr="00145242">
        <w:rPr>
          <w:rFonts w:cstheme="minorHAnsi"/>
          <w:strike/>
          <w:sz w:val="18"/>
          <w:szCs w:val="18"/>
        </w:rPr>
        <w:tab/>
        <w:t xml:space="preserve">Ławy żwirowe o wysokości do </w:t>
      </w:r>
      <w:smartTag w:uri="urn:schemas-microsoft-com:office:smarttags" w:element="metricconverter">
        <w:smartTagPr>
          <w:attr w:name="ProductID" w:val="10 cm"/>
        </w:smartTagPr>
        <w:r w:rsidRPr="00145242">
          <w:rPr>
            <w:rFonts w:cstheme="minorHAnsi"/>
            <w:strike/>
            <w:sz w:val="18"/>
            <w:szCs w:val="18"/>
          </w:rPr>
          <w:t>10 cm</w:t>
        </w:r>
      </w:smartTag>
      <w:r w:rsidRPr="00145242">
        <w:rPr>
          <w:rFonts w:cstheme="minorHAnsi"/>
          <w:strike/>
          <w:sz w:val="18"/>
          <w:szCs w:val="18"/>
        </w:rPr>
        <w:t xml:space="preserve"> wykonuje się jednowarstwowo przez zasypanie koryta żwirem i zagęszczenie go polewając wodą.</w:t>
      </w:r>
    </w:p>
    <w:p w14:paraId="6841DA9F" w14:textId="77777777" w:rsidR="00F7617C" w:rsidRPr="00145242" w:rsidRDefault="00F7617C" w:rsidP="00145242">
      <w:pPr>
        <w:spacing w:after="0"/>
        <w:rPr>
          <w:rFonts w:cstheme="minorHAnsi"/>
          <w:strike/>
          <w:sz w:val="18"/>
          <w:szCs w:val="18"/>
        </w:rPr>
      </w:pPr>
      <w:r w:rsidRPr="00145242">
        <w:rPr>
          <w:rFonts w:cstheme="minorHAnsi"/>
          <w:strike/>
          <w:sz w:val="18"/>
          <w:szCs w:val="18"/>
        </w:rPr>
        <w:tab/>
        <w:t xml:space="preserve">Ławy o wysokości powyżej </w:t>
      </w:r>
      <w:smartTag w:uri="urn:schemas-microsoft-com:office:smarttags" w:element="metricconverter">
        <w:smartTagPr>
          <w:attr w:name="ProductID" w:val="10 cm"/>
        </w:smartTagPr>
        <w:r w:rsidRPr="00145242">
          <w:rPr>
            <w:rFonts w:cstheme="minorHAnsi"/>
            <w:strike/>
            <w:sz w:val="18"/>
            <w:szCs w:val="18"/>
          </w:rPr>
          <w:t>10 cm</w:t>
        </w:r>
      </w:smartTag>
      <w:r w:rsidRPr="00145242">
        <w:rPr>
          <w:rFonts w:cstheme="minorHAnsi"/>
          <w:strike/>
          <w:sz w:val="18"/>
          <w:szCs w:val="18"/>
        </w:rPr>
        <w:t xml:space="preserve"> należy wykonywać dwuwarstwowo, starannie zagęszczając poszczególne warstwy.</w:t>
      </w:r>
    </w:p>
    <w:p w14:paraId="416CE1EC" w14:textId="77777777" w:rsidR="00F7617C" w:rsidRPr="00145242" w:rsidRDefault="00F7617C" w:rsidP="00145242">
      <w:pPr>
        <w:spacing w:after="0"/>
        <w:rPr>
          <w:rFonts w:cstheme="minorHAnsi"/>
          <w:strike/>
          <w:sz w:val="18"/>
          <w:szCs w:val="18"/>
        </w:rPr>
      </w:pPr>
      <w:r w:rsidRPr="00145242">
        <w:rPr>
          <w:rFonts w:cstheme="minorHAnsi"/>
          <w:strike/>
          <w:sz w:val="18"/>
          <w:szCs w:val="18"/>
        </w:rPr>
        <w:t>5.3.2. Ława tłuczniowa</w:t>
      </w:r>
    </w:p>
    <w:p w14:paraId="0924049D" w14:textId="77777777" w:rsidR="00F7617C" w:rsidRPr="00145242" w:rsidRDefault="00F7617C" w:rsidP="00145242">
      <w:pPr>
        <w:spacing w:after="0"/>
        <w:rPr>
          <w:rFonts w:cstheme="minorHAnsi"/>
          <w:strike/>
          <w:sz w:val="18"/>
          <w:szCs w:val="18"/>
        </w:rPr>
      </w:pPr>
      <w:r w:rsidRPr="00145242">
        <w:rPr>
          <w:rFonts w:cstheme="minorHAnsi"/>
          <w:strike/>
          <w:sz w:val="18"/>
          <w:szCs w:val="18"/>
        </w:rPr>
        <w:tab/>
        <w:t>Ławy należy wykonywać przez zasypanie wykopu koryta tłuczniem.</w:t>
      </w:r>
    </w:p>
    <w:p w14:paraId="45D1A166" w14:textId="77777777" w:rsidR="00F7617C" w:rsidRPr="00145242" w:rsidRDefault="00F7617C" w:rsidP="00145242">
      <w:pPr>
        <w:spacing w:after="0"/>
        <w:rPr>
          <w:rFonts w:cstheme="minorHAnsi"/>
          <w:strike/>
          <w:sz w:val="18"/>
          <w:szCs w:val="18"/>
        </w:rPr>
      </w:pPr>
      <w:r w:rsidRPr="00145242">
        <w:rPr>
          <w:rFonts w:cstheme="minorHAnsi"/>
          <w:strike/>
          <w:sz w:val="18"/>
          <w:szCs w:val="18"/>
        </w:rPr>
        <w:tab/>
        <w:t>Tłuczeń należy starannie ubić polewając wodą. Górną powierzchnię ławy tłuczniowej należy wyrównać klińcem i ostatecznie zagęścić.</w:t>
      </w:r>
    </w:p>
    <w:p w14:paraId="16299FE6" w14:textId="77777777" w:rsidR="00F7617C" w:rsidRPr="00145242" w:rsidRDefault="00F7617C" w:rsidP="00145242">
      <w:pPr>
        <w:spacing w:after="0"/>
        <w:rPr>
          <w:rFonts w:cstheme="minorHAnsi"/>
          <w:strike/>
          <w:sz w:val="18"/>
          <w:szCs w:val="18"/>
        </w:rPr>
      </w:pPr>
      <w:r w:rsidRPr="00145242">
        <w:rPr>
          <w:rFonts w:cstheme="minorHAnsi"/>
          <w:strike/>
          <w:sz w:val="18"/>
          <w:szCs w:val="18"/>
        </w:rPr>
        <w:tab/>
        <w:t xml:space="preserve">Przy grubości warstwy tłucznia w ławie wynoszącej powyżej </w:t>
      </w:r>
      <w:smartTag w:uri="urn:schemas-microsoft-com:office:smarttags" w:element="metricconverter">
        <w:smartTagPr>
          <w:attr w:name="ProductID" w:val="10 cm"/>
        </w:smartTagPr>
        <w:r w:rsidRPr="00145242">
          <w:rPr>
            <w:rFonts w:cstheme="minorHAnsi"/>
            <w:strike/>
            <w:sz w:val="18"/>
            <w:szCs w:val="18"/>
          </w:rPr>
          <w:t>10 cm</w:t>
        </w:r>
      </w:smartTag>
      <w:r w:rsidRPr="00145242">
        <w:rPr>
          <w:rFonts w:cstheme="minorHAnsi"/>
          <w:strike/>
          <w:sz w:val="18"/>
          <w:szCs w:val="18"/>
        </w:rPr>
        <w:t xml:space="preserve"> należy ławę wykonać dwuwarstwowo, starannie zagęszczając poszczególne warstwy.</w:t>
      </w:r>
    </w:p>
    <w:p w14:paraId="55E7E5DD" w14:textId="77777777" w:rsidR="00F7617C" w:rsidRPr="00145242" w:rsidRDefault="00F7617C" w:rsidP="00145242">
      <w:pPr>
        <w:spacing w:after="0"/>
        <w:rPr>
          <w:rFonts w:cstheme="minorHAnsi"/>
          <w:sz w:val="18"/>
          <w:szCs w:val="18"/>
        </w:rPr>
      </w:pPr>
      <w:r w:rsidRPr="00145242">
        <w:rPr>
          <w:rFonts w:cstheme="minorHAnsi"/>
          <w:sz w:val="18"/>
          <w:szCs w:val="18"/>
        </w:rPr>
        <w:t>5.3.3. Ława betonowa</w:t>
      </w:r>
    </w:p>
    <w:p w14:paraId="3C6A28AD" w14:textId="77777777" w:rsidR="00F7617C" w:rsidRPr="00145242" w:rsidRDefault="00F7617C" w:rsidP="00145242">
      <w:pPr>
        <w:spacing w:after="0"/>
        <w:rPr>
          <w:rFonts w:cstheme="minorHAnsi"/>
          <w:sz w:val="18"/>
          <w:szCs w:val="18"/>
        </w:rPr>
      </w:pPr>
      <w:r w:rsidRPr="00145242">
        <w:rPr>
          <w:rFonts w:cstheme="minorHAnsi"/>
          <w:sz w:val="18"/>
          <w:szCs w:val="18"/>
        </w:rPr>
        <w:tab/>
        <w:t>Ławy betonowe zwykłe w gruntach spoistych wykonuje się bez szalowania, przy gruntach sypkich należy stosować szalowanie.</w:t>
      </w:r>
    </w:p>
    <w:p w14:paraId="4FA74312"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Ławy betonowe z oporem wykonuje się w szalowaniu. Beton rozścielony w szalowaniu lub bezpośrednio w korycie powinien być wyrównywany warstwami. Betonowanie ław należy wykonywać zgodnie z wymaganiami PN-B-06251 [3], przy czym należy stosować co </w:t>
      </w:r>
      <w:smartTag w:uri="urn:schemas-microsoft-com:office:smarttags" w:element="metricconverter">
        <w:smartTagPr>
          <w:attr w:name="ProductID" w:val="50 m"/>
        </w:smartTagPr>
        <w:r w:rsidRPr="00145242">
          <w:rPr>
            <w:rFonts w:cstheme="minorHAnsi"/>
            <w:sz w:val="18"/>
            <w:szCs w:val="18"/>
          </w:rPr>
          <w:t>50 m</w:t>
        </w:r>
      </w:smartTag>
      <w:r w:rsidRPr="00145242">
        <w:rPr>
          <w:rFonts w:cstheme="minorHAnsi"/>
          <w:sz w:val="18"/>
          <w:szCs w:val="18"/>
        </w:rPr>
        <w:t xml:space="preserve"> szczeliny dylatacyjne wypełnione bitumiczną masą zalewową.</w:t>
      </w:r>
    </w:p>
    <w:p w14:paraId="5EC4FBA7" w14:textId="77777777" w:rsidR="00F7617C" w:rsidRPr="00145242" w:rsidRDefault="00F7617C" w:rsidP="00145242">
      <w:pPr>
        <w:spacing w:after="0"/>
        <w:rPr>
          <w:rFonts w:cstheme="minorHAnsi"/>
          <w:sz w:val="18"/>
          <w:szCs w:val="18"/>
        </w:rPr>
      </w:pPr>
      <w:bookmarkStart w:id="1582" w:name="_Toc148955644"/>
      <w:r w:rsidRPr="00145242">
        <w:rPr>
          <w:rFonts w:cstheme="minorHAnsi"/>
          <w:sz w:val="18"/>
          <w:szCs w:val="18"/>
        </w:rPr>
        <w:t>5.4. Ustawienie krawężników betonowych</w:t>
      </w:r>
      <w:bookmarkEnd w:id="1582"/>
    </w:p>
    <w:p w14:paraId="45F72802" w14:textId="77777777" w:rsidR="00F7617C" w:rsidRPr="00145242" w:rsidRDefault="00F7617C" w:rsidP="00145242">
      <w:pPr>
        <w:spacing w:after="0"/>
        <w:rPr>
          <w:rFonts w:cstheme="minorHAnsi"/>
          <w:sz w:val="18"/>
          <w:szCs w:val="18"/>
        </w:rPr>
      </w:pPr>
      <w:r w:rsidRPr="00145242">
        <w:rPr>
          <w:rFonts w:cstheme="minorHAnsi"/>
          <w:sz w:val="18"/>
          <w:szCs w:val="18"/>
        </w:rPr>
        <w:t>5.4.1. Zasady ustawiania krawężników</w:t>
      </w:r>
    </w:p>
    <w:p w14:paraId="35C6B59C"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Światło (odległość górnej powierzchni krawężnika od jezdni) powinno być zgodne z ustaleniami dokumentacji projektowej, a w przypadku braku takich ustaleń powinno wynosić od 10 do </w:t>
      </w:r>
      <w:smartTag w:uri="urn:schemas-microsoft-com:office:smarttags" w:element="metricconverter">
        <w:smartTagPr>
          <w:attr w:name="ProductID" w:val="12 cm"/>
        </w:smartTagPr>
        <w:r w:rsidRPr="00145242">
          <w:rPr>
            <w:rFonts w:cstheme="minorHAnsi"/>
            <w:sz w:val="18"/>
            <w:szCs w:val="18"/>
          </w:rPr>
          <w:t>12 cm</w:t>
        </w:r>
      </w:smartTag>
      <w:r w:rsidRPr="00145242">
        <w:rPr>
          <w:rFonts w:cstheme="minorHAnsi"/>
          <w:sz w:val="18"/>
          <w:szCs w:val="18"/>
        </w:rPr>
        <w:t xml:space="preserve">, a w przypadkach wyjątkowych (np. ze względu na „wyrobienie” ścieku)  może być zmniejszone do </w:t>
      </w:r>
      <w:smartTag w:uri="urn:schemas-microsoft-com:office:smarttags" w:element="metricconverter">
        <w:smartTagPr>
          <w:attr w:name="ProductID" w:val="6 cm"/>
        </w:smartTagPr>
        <w:r w:rsidRPr="00145242">
          <w:rPr>
            <w:rFonts w:cstheme="minorHAnsi"/>
            <w:sz w:val="18"/>
            <w:szCs w:val="18"/>
          </w:rPr>
          <w:t>6 cm</w:t>
        </w:r>
      </w:smartTag>
      <w:r w:rsidRPr="00145242">
        <w:rPr>
          <w:rFonts w:cstheme="minorHAnsi"/>
          <w:sz w:val="18"/>
          <w:szCs w:val="18"/>
        </w:rPr>
        <w:t xml:space="preserve"> lub zwiększone do </w:t>
      </w:r>
      <w:smartTag w:uri="urn:schemas-microsoft-com:office:smarttags" w:element="metricconverter">
        <w:smartTagPr>
          <w:attr w:name="ProductID" w:val="16 cm"/>
        </w:smartTagPr>
        <w:r w:rsidRPr="00145242">
          <w:rPr>
            <w:rFonts w:cstheme="minorHAnsi"/>
            <w:sz w:val="18"/>
            <w:szCs w:val="18"/>
          </w:rPr>
          <w:t>16 cm</w:t>
        </w:r>
      </w:smartTag>
      <w:r w:rsidRPr="00145242">
        <w:rPr>
          <w:rFonts w:cstheme="minorHAnsi"/>
          <w:sz w:val="18"/>
          <w:szCs w:val="18"/>
        </w:rPr>
        <w:t>.</w:t>
      </w:r>
    </w:p>
    <w:p w14:paraId="2331F631" w14:textId="77777777" w:rsidR="00F7617C" w:rsidRPr="00145242" w:rsidRDefault="00F7617C" w:rsidP="00145242">
      <w:pPr>
        <w:spacing w:after="0"/>
        <w:rPr>
          <w:rFonts w:cstheme="minorHAnsi"/>
          <w:sz w:val="18"/>
          <w:szCs w:val="18"/>
        </w:rPr>
      </w:pPr>
      <w:r w:rsidRPr="00145242">
        <w:rPr>
          <w:rFonts w:cstheme="minorHAnsi"/>
          <w:sz w:val="18"/>
          <w:szCs w:val="18"/>
        </w:rPr>
        <w:tab/>
        <w:t>Zewnętrzna ściana krawężnika od strony chodnika powinna być po ustawieniu krawężnika obsypana piaskiem, żwirem, tłuczniem lub miejscowym gruntem przepuszczalnym, starannie ubitym.</w:t>
      </w:r>
    </w:p>
    <w:p w14:paraId="4EBE8B71" w14:textId="77777777" w:rsidR="00F7617C" w:rsidRPr="00145242" w:rsidRDefault="00F7617C" w:rsidP="00145242">
      <w:pPr>
        <w:spacing w:after="0"/>
        <w:rPr>
          <w:rFonts w:cstheme="minorHAnsi"/>
          <w:sz w:val="18"/>
          <w:szCs w:val="18"/>
        </w:rPr>
      </w:pPr>
      <w:r w:rsidRPr="00145242">
        <w:rPr>
          <w:rFonts w:cstheme="minorHAnsi"/>
          <w:sz w:val="18"/>
          <w:szCs w:val="18"/>
        </w:rPr>
        <w:tab/>
        <w:t>Ustawienie krawężników powinno być zgodne z BN-64/8845-02 [16].</w:t>
      </w:r>
    </w:p>
    <w:p w14:paraId="7EF85F7D" w14:textId="77777777" w:rsidR="00F7617C" w:rsidRPr="00145242" w:rsidRDefault="00F7617C" w:rsidP="00145242">
      <w:pPr>
        <w:spacing w:after="0"/>
        <w:rPr>
          <w:rFonts w:cstheme="minorHAnsi"/>
          <w:strike/>
          <w:sz w:val="18"/>
          <w:szCs w:val="18"/>
        </w:rPr>
      </w:pPr>
      <w:r w:rsidRPr="00145242">
        <w:rPr>
          <w:rFonts w:cstheme="minorHAnsi"/>
          <w:strike/>
          <w:sz w:val="18"/>
          <w:szCs w:val="18"/>
        </w:rPr>
        <w:t>5.4.2. Ustawienie krawężników na ławie żwirowej lub tłuczniowej</w:t>
      </w:r>
    </w:p>
    <w:p w14:paraId="19743EC4" w14:textId="77777777" w:rsidR="00F7617C" w:rsidRPr="00145242" w:rsidRDefault="00F7617C" w:rsidP="00145242">
      <w:pPr>
        <w:spacing w:after="0"/>
        <w:rPr>
          <w:rFonts w:cstheme="minorHAnsi"/>
          <w:strike/>
          <w:sz w:val="18"/>
          <w:szCs w:val="18"/>
        </w:rPr>
      </w:pPr>
      <w:r w:rsidRPr="00145242">
        <w:rPr>
          <w:rFonts w:cstheme="minorHAnsi"/>
          <w:strike/>
          <w:sz w:val="18"/>
          <w:szCs w:val="18"/>
        </w:rPr>
        <w:tab/>
        <w:t xml:space="preserve">Ustawianie krawężników na ławie żwirowej i tłuczniowej powinno być wykonywane na podsypce z piasku o grubości warstwy od 3 do </w:t>
      </w:r>
      <w:smartTag w:uri="urn:schemas-microsoft-com:office:smarttags" w:element="metricconverter">
        <w:smartTagPr>
          <w:attr w:name="ProductID" w:val="5 cm"/>
        </w:smartTagPr>
        <w:r w:rsidRPr="00145242">
          <w:rPr>
            <w:rFonts w:cstheme="minorHAnsi"/>
            <w:strike/>
            <w:sz w:val="18"/>
            <w:szCs w:val="18"/>
          </w:rPr>
          <w:t>5 cm</w:t>
        </w:r>
      </w:smartTag>
      <w:r w:rsidRPr="00145242">
        <w:rPr>
          <w:rFonts w:cstheme="minorHAnsi"/>
          <w:strike/>
          <w:sz w:val="18"/>
          <w:szCs w:val="18"/>
        </w:rPr>
        <w:t xml:space="preserve"> po zagęszczeniu.</w:t>
      </w:r>
    </w:p>
    <w:p w14:paraId="1B989E87" w14:textId="77777777" w:rsidR="00F7617C" w:rsidRPr="00145242" w:rsidRDefault="00F7617C" w:rsidP="00145242">
      <w:pPr>
        <w:spacing w:after="0"/>
        <w:rPr>
          <w:rFonts w:cstheme="minorHAnsi"/>
          <w:sz w:val="18"/>
          <w:szCs w:val="18"/>
        </w:rPr>
      </w:pPr>
      <w:r w:rsidRPr="00145242">
        <w:rPr>
          <w:rFonts w:cstheme="minorHAnsi"/>
          <w:sz w:val="18"/>
          <w:szCs w:val="18"/>
        </w:rPr>
        <w:t>5.4.3. Ustawienie krawężników na ławie betonowej</w:t>
      </w:r>
    </w:p>
    <w:p w14:paraId="490652CC"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Ustawianie krawężników na ławie betonowej wykonuje się  </w:t>
      </w:r>
      <w:r w:rsidRPr="00145242">
        <w:rPr>
          <w:rFonts w:cstheme="minorHAnsi"/>
          <w:strike/>
          <w:sz w:val="18"/>
          <w:szCs w:val="18"/>
        </w:rPr>
        <w:t>na podsypce z piasku lub</w:t>
      </w:r>
      <w:r w:rsidRPr="00145242">
        <w:rPr>
          <w:rFonts w:cstheme="minorHAnsi"/>
          <w:sz w:val="18"/>
          <w:szCs w:val="18"/>
        </w:rPr>
        <w:t xml:space="preserve"> na podsypce cementowo-piaskowej o grubości 3 do </w:t>
      </w:r>
      <w:smartTag w:uri="urn:schemas-microsoft-com:office:smarttags" w:element="metricconverter">
        <w:smartTagPr>
          <w:attr w:name="ProductID" w:val="5 cm"/>
        </w:smartTagPr>
        <w:r w:rsidRPr="00145242">
          <w:rPr>
            <w:rFonts w:cstheme="minorHAnsi"/>
            <w:sz w:val="18"/>
            <w:szCs w:val="18"/>
          </w:rPr>
          <w:t>5 cm</w:t>
        </w:r>
      </w:smartTag>
      <w:r w:rsidRPr="00145242">
        <w:rPr>
          <w:rFonts w:cstheme="minorHAnsi"/>
          <w:sz w:val="18"/>
          <w:szCs w:val="18"/>
        </w:rPr>
        <w:t xml:space="preserve"> po zagęszczeniu.</w:t>
      </w:r>
    </w:p>
    <w:p w14:paraId="12A326F7" w14:textId="77777777" w:rsidR="00F7617C" w:rsidRPr="00145242" w:rsidRDefault="00F7617C" w:rsidP="00145242">
      <w:pPr>
        <w:spacing w:after="0"/>
        <w:rPr>
          <w:rFonts w:cstheme="minorHAnsi"/>
          <w:sz w:val="18"/>
          <w:szCs w:val="18"/>
        </w:rPr>
      </w:pPr>
      <w:r w:rsidRPr="00145242">
        <w:rPr>
          <w:rFonts w:cstheme="minorHAnsi"/>
          <w:sz w:val="18"/>
          <w:szCs w:val="18"/>
        </w:rPr>
        <w:t>5.4.4. Wypełnianie spoin</w:t>
      </w:r>
    </w:p>
    <w:p w14:paraId="181A96D1"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Spoiny krawężników nie powinny przekraczać szerokości </w:t>
      </w: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 Spoiny należy wypełnić żwirem, piaskiem lub zaprawą cementowo-piaskową, przygotowaną w stosunku 1:2. Zalewanie spoin krawężników zaprawą cementowo-piaskową stosuje się wyłącznie do krawężników ustawionych na ławie betonowej.</w:t>
      </w:r>
    </w:p>
    <w:p w14:paraId="4F189589"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Spoiny krawężników przed zalaniem zaprawą należy oczyścić i zmyć wodą. Dla zabezpieczenia przed wpływami temperatury krawężniki ustawione na podsypce cementowo-piaskowej i o spoinach zalanych zaprawą należy zalewać co </w:t>
      </w:r>
      <w:smartTag w:uri="urn:schemas-microsoft-com:office:smarttags" w:element="metricconverter">
        <w:smartTagPr>
          <w:attr w:name="ProductID" w:val="50 m"/>
        </w:smartTagPr>
        <w:r w:rsidRPr="00145242">
          <w:rPr>
            <w:rFonts w:cstheme="minorHAnsi"/>
            <w:sz w:val="18"/>
            <w:szCs w:val="18"/>
          </w:rPr>
          <w:t>50 m</w:t>
        </w:r>
      </w:smartTag>
      <w:r w:rsidRPr="00145242">
        <w:rPr>
          <w:rFonts w:cstheme="minorHAnsi"/>
          <w:sz w:val="18"/>
          <w:szCs w:val="18"/>
        </w:rPr>
        <w:t xml:space="preserve"> bitumiczną masą zalewową nad szczeliną dylatacyjną ławy.</w:t>
      </w:r>
    </w:p>
    <w:p w14:paraId="7D2D78CA" w14:textId="77777777" w:rsidR="00F7617C" w:rsidRPr="00145242" w:rsidRDefault="00F7617C" w:rsidP="00145242">
      <w:pPr>
        <w:spacing w:after="0"/>
        <w:rPr>
          <w:rFonts w:cstheme="minorHAnsi"/>
          <w:sz w:val="18"/>
          <w:szCs w:val="18"/>
        </w:rPr>
      </w:pPr>
      <w:bookmarkStart w:id="1583" w:name="_Toc428759426"/>
      <w:bookmarkStart w:id="1584" w:name="_Toc148955645"/>
      <w:r w:rsidRPr="00145242">
        <w:rPr>
          <w:rFonts w:cstheme="minorHAnsi"/>
          <w:sz w:val="18"/>
          <w:szCs w:val="18"/>
        </w:rPr>
        <w:t>6. kontrola jakości robót</w:t>
      </w:r>
      <w:bookmarkEnd w:id="1583"/>
      <w:bookmarkEnd w:id="1584"/>
    </w:p>
    <w:p w14:paraId="547FDD49" w14:textId="77777777" w:rsidR="00F7617C" w:rsidRPr="00145242" w:rsidRDefault="00F7617C" w:rsidP="00145242">
      <w:pPr>
        <w:spacing w:after="0"/>
        <w:rPr>
          <w:rFonts w:cstheme="minorHAnsi"/>
          <w:sz w:val="18"/>
          <w:szCs w:val="18"/>
        </w:rPr>
      </w:pPr>
      <w:bookmarkStart w:id="1585" w:name="_Toc148955646"/>
      <w:r w:rsidRPr="00145242">
        <w:rPr>
          <w:rFonts w:cstheme="minorHAnsi"/>
          <w:sz w:val="18"/>
          <w:szCs w:val="18"/>
        </w:rPr>
        <w:t>6.1. Ogólne zasady kontroli jakości robót</w:t>
      </w:r>
      <w:bookmarkEnd w:id="1585"/>
    </w:p>
    <w:p w14:paraId="485915C2" w14:textId="77777777" w:rsidR="00F7617C" w:rsidRPr="00145242" w:rsidRDefault="00F7617C" w:rsidP="00145242">
      <w:pPr>
        <w:spacing w:after="0"/>
        <w:rPr>
          <w:rFonts w:cstheme="minorHAnsi"/>
          <w:sz w:val="18"/>
          <w:szCs w:val="18"/>
        </w:rPr>
      </w:pPr>
      <w:r w:rsidRPr="00145242">
        <w:rPr>
          <w:rFonts w:cstheme="minorHAnsi"/>
          <w:sz w:val="18"/>
          <w:szCs w:val="18"/>
        </w:rPr>
        <w:tab/>
        <w:t>Ogólne zasady kontroli jakości robót podano w OST D-M-00.00.00 „Wymagania ogólne” pkt 6.</w:t>
      </w:r>
    </w:p>
    <w:p w14:paraId="1CA47DF5" w14:textId="77777777" w:rsidR="00F7617C" w:rsidRPr="00145242" w:rsidRDefault="00F7617C" w:rsidP="00145242">
      <w:pPr>
        <w:spacing w:after="0"/>
        <w:rPr>
          <w:rFonts w:cstheme="minorHAnsi"/>
          <w:sz w:val="18"/>
          <w:szCs w:val="18"/>
        </w:rPr>
      </w:pPr>
      <w:bookmarkStart w:id="1586" w:name="_Toc148955647"/>
      <w:r w:rsidRPr="00145242">
        <w:rPr>
          <w:rFonts w:cstheme="minorHAnsi"/>
          <w:sz w:val="18"/>
          <w:szCs w:val="18"/>
        </w:rPr>
        <w:t>6.2. Badania przed przystąpieniem do robót</w:t>
      </w:r>
      <w:bookmarkEnd w:id="1586"/>
    </w:p>
    <w:p w14:paraId="6D80E89B" w14:textId="77777777" w:rsidR="00F7617C" w:rsidRPr="00145242" w:rsidRDefault="00F7617C" w:rsidP="00145242">
      <w:pPr>
        <w:spacing w:after="0"/>
        <w:rPr>
          <w:rFonts w:cstheme="minorHAnsi"/>
          <w:sz w:val="18"/>
          <w:szCs w:val="18"/>
        </w:rPr>
      </w:pPr>
      <w:r w:rsidRPr="00145242">
        <w:rPr>
          <w:rFonts w:cstheme="minorHAnsi"/>
          <w:sz w:val="18"/>
          <w:szCs w:val="18"/>
        </w:rPr>
        <w:t>6.2.1. Badania krawężników</w:t>
      </w:r>
    </w:p>
    <w:p w14:paraId="056882E4" w14:textId="77777777" w:rsidR="00F7617C" w:rsidRPr="00145242" w:rsidRDefault="00F7617C" w:rsidP="00145242">
      <w:pPr>
        <w:spacing w:after="0"/>
        <w:rPr>
          <w:rFonts w:cstheme="minorHAnsi"/>
          <w:sz w:val="18"/>
          <w:szCs w:val="18"/>
        </w:rPr>
      </w:pPr>
      <w:r w:rsidRPr="00145242">
        <w:rPr>
          <w:rFonts w:cstheme="minorHAnsi"/>
          <w:sz w:val="18"/>
          <w:szCs w:val="18"/>
        </w:rPr>
        <w:tab/>
        <w:t>Przed przystąpieniem do robót Wykonawca powinien wykonać badania materiałów przeznaczonych do ustawienia krawężników betonowych i przedstawić wyniki tych badań Inżynierowi  do akceptacji.</w:t>
      </w:r>
    </w:p>
    <w:p w14:paraId="15720C9E"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w:t>
      </w:r>
      <w:smartTag w:uri="urn:schemas-microsoft-com:office:smarttags" w:element="metricconverter">
        <w:smartTagPr>
          <w:attr w:name="ProductID" w:val="1 mm"/>
        </w:smartTagPr>
        <w:r w:rsidRPr="00145242">
          <w:rPr>
            <w:rFonts w:cstheme="minorHAnsi"/>
            <w:sz w:val="18"/>
            <w:szCs w:val="18"/>
          </w:rPr>
          <w:t>1 mm</w:t>
        </w:r>
      </w:smartTag>
      <w:r w:rsidRPr="00145242">
        <w:rPr>
          <w:rFonts w:cstheme="minorHAnsi"/>
          <w:sz w:val="18"/>
          <w:szCs w:val="18"/>
        </w:rPr>
        <w:t>, zgodnie z ustaleniami PN-B-10021 [6].</w:t>
      </w:r>
    </w:p>
    <w:p w14:paraId="535ACE2F"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Sprawdzenie kształtu i wymiarów elementów należy przeprowadzić z dokładnością do </w:t>
      </w:r>
      <w:smartTag w:uri="urn:schemas-microsoft-com:office:smarttags" w:element="metricconverter">
        <w:smartTagPr>
          <w:attr w:name="ProductID" w:val="1 mm"/>
        </w:smartTagPr>
        <w:r w:rsidRPr="00145242">
          <w:rPr>
            <w:rFonts w:cstheme="minorHAnsi"/>
            <w:sz w:val="18"/>
            <w:szCs w:val="18"/>
          </w:rPr>
          <w:t>1 mm</w:t>
        </w:r>
      </w:smartTag>
      <w:r w:rsidRPr="00145242">
        <w:rPr>
          <w:rFonts w:cstheme="minorHAnsi"/>
          <w:sz w:val="18"/>
          <w:szCs w:val="18"/>
        </w:rPr>
        <w:t xml:space="preserve"> przy użyciu suwmiarki oraz przymiaru stalowego lub taśmy zgodnie z wymaganiami tablicy 1 i 2. 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145242">
          <w:rPr>
            <w:rFonts w:cstheme="minorHAnsi"/>
            <w:sz w:val="18"/>
            <w:szCs w:val="18"/>
          </w:rPr>
          <w:t>1 mm</w:t>
        </w:r>
      </w:smartTag>
      <w:r w:rsidRPr="00145242">
        <w:rPr>
          <w:rFonts w:cstheme="minorHAnsi"/>
          <w:sz w:val="18"/>
          <w:szCs w:val="18"/>
        </w:rPr>
        <w:t>.</w:t>
      </w:r>
    </w:p>
    <w:p w14:paraId="5DA4B12C" w14:textId="77777777" w:rsidR="00F7617C" w:rsidRPr="00145242" w:rsidRDefault="00F7617C" w:rsidP="00145242">
      <w:pPr>
        <w:spacing w:after="0"/>
        <w:rPr>
          <w:rFonts w:cstheme="minorHAnsi"/>
          <w:sz w:val="18"/>
          <w:szCs w:val="18"/>
        </w:rPr>
      </w:pPr>
      <w:r w:rsidRPr="00145242">
        <w:rPr>
          <w:rFonts w:cstheme="minorHAnsi"/>
          <w:sz w:val="18"/>
          <w:szCs w:val="18"/>
        </w:rPr>
        <w:t>6.2.2. Badania pozostałych materiałów</w:t>
      </w:r>
    </w:p>
    <w:p w14:paraId="122DC57F" w14:textId="77777777" w:rsidR="00F7617C" w:rsidRPr="00145242" w:rsidRDefault="00F7617C" w:rsidP="00145242">
      <w:pPr>
        <w:spacing w:after="0"/>
        <w:rPr>
          <w:rFonts w:cstheme="minorHAnsi"/>
          <w:sz w:val="18"/>
          <w:szCs w:val="18"/>
        </w:rPr>
      </w:pPr>
      <w:r w:rsidRPr="00145242">
        <w:rPr>
          <w:rFonts w:cstheme="minorHAnsi"/>
          <w:sz w:val="18"/>
          <w:szCs w:val="18"/>
        </w:rPr>
        <w:tab/>
        <w:t>Badania pozostałych materiałów stosowanych przy ustawianiu krawężników betonowych powinny obejmować wszystkie właściwości, określone w normach podanych dla odpowiednich materiałów w pkt 2.</w:t>
      </w:r>
    </w:p>
    <w:p w14:paraId="00FE4AD1" w14:textId="77777777" w:rsidR="00F7617C" w:rsidRPr="00145242" w:rsidRDefault="00F7617C" w:rsidP="00145242">
      <w:pPr>
        <w:spacing w:after="0"/>
        <w:rPr>
          <w:rFonts w:cstheme="minorHAnsi"/>
          <w:sz w:val="18"/>
          <w:szCs w:val="18"/>
        </w:rPr>
      </w:pPr>
      <w:r w:rsidRPr="00145242">
        <w:rPr>
          <w:rFonts w:cstheme="minorHAnsi"/>
          <w:sz w:val="18"/>
          <w:szCs w:val="18"/>
        </w:rPr>
        <w:t>6.3. Badania w czasie robót</w:t>
      </w:r>
    </w:p>
    <w:p w14:paraId="3688F7D0" w14:textId="77777777" w:rsidR="00F7617C" w:rsidRPr="00145242" w:rsidRDefault="00F7617C" w:rsidP="00145242">
      <w:pPr>
        <w:spacing w:after="0"/>
        <w:rPr>
          <w:rFonts w:cstheme="minorHAnsi"/>
          <w:sz w:val="18"/>
          <w:szCs w:val="18"/>
        </w:rPr>
      </w:pPr>
      <w:r w:rsidRPr="00145242">
        <w:rPr>
          <w:rFonts w:cstheme="minorHAnsi"/>
          <w:sz w:val="18"/>
          <w:szCs w:val="18"/>
        </w:rPr>
        <w:t>6.3.1. Sprawdzenie koryta pod ławę</w:t>
      </w:r>
    </w:p>
    <w:p w14:paraId="3F97AFC5" w14:textId="77777777" w:rsidR="00F7617C" w:rsidRPr="00145242" w:rsidRDefault="00F7617C" w:rsidP="00145242">
      <w:pPr>
        <w:spacing w:after="0"/>
        <w:rPr>
          <w:rFonts w:cstheme="minorHAnsi"/>
          <w:sz w:val="18"/>
          <w:szCs w:val="18"/>
        </w:rPr>
      </w:pPr>
      <w:r w:rsidRPr="00145242">
        <w:rPr>
          <w:rFonts w:cstheme="minorHAnsi"/>
          <w:sz w:val="18"/>
          <w:szCs w:val="18"/>
        </w:rPr>
        <w:tab/>
        <w:t>Należy sprawdzać wymiary koryta oraz zagęszczenie podłoża na dnie wykopu.</w:t>
      </w:r>
    </w:p>
    <w:p w14:paraId="393EE944"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Tolerancja dla szerokości wykopu wynosi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2 cm"/>
        </w:smartTagPr>
        <w:r w:rsidRPr="00145242">
          <w:rPr>
            <w:rFonts w:cstheme="minorHAnsi"/>
            <w:sz w:val="18"/>
            <w:szCs w:val="18"/>
          </w:rPr>
          <w:t>2 cm</w:t>
        </w:r>
      </w:smartTag>
      <w:r w:rsidRPr="00145242">
        <w:rPr>
          <w:rFonts w:cstheme="minorHAnsi"/>
          <w:sz w:val="18"/>
          <w:szCs w:val="18"/>
        </w:rPr>
        <w:t>. Zagęszczenie podłoża powinno być zgodne z pkt 5.2.</w:t>
      </w:r>
    </w:p>
    <w:p w14:paraId="3D87A13B" w14:textId="77777777" w:rsidR="00F7617C" w:rsidRPr="00145242" w:rsidRDefault="00F7617C" w:rsidP="00145242">
      <w:pPr>
        <w:spacing w:after="0"/>
        <w:rPr>
          <w:rFonts w:cstheme="minorHAnsi"/>
          <w:sz w:val="18"/>
          <w:szCs w:val="18"/>
        </w:rPr>
      </w:pPr>
      <w:r w:rsidRPr="00145242">
        <w:rPr>
          <w:rFonts w:cstheme="minorHAnsi"/>
          <w:sz w:val="18"/>
          <w:szCs w:val="18"/>
        </w:rPr>
        <w:t>6.3.2. Sprawdzenie ław</w:t>
      </w:r>
    </w:p>
    <w:p w14:paraId="174131DF" w14:textId="77777777" w:rsidR="00F7617C" w:rsidRPr="00145242" w:rsidRDefault="00F7617C" w:rsidP="00145242">
      <w:pPr>
        <w:spacing w:after="0"/>
        <w:rPr>
          <w:rFonts w:cstheme="minorHAnsi"/>
          <w:sz w:val="18"/>
          <w:szCs w:val="18"/>
        </w:rPr>
      </w:pPr>
      <w:r w:rsidRPr="00145242">
        <w:rPr>
          <w:rFonts w:cstheme="minorHAnsi"/>
          <w:sz w:val="18"/>
          <w:szCs w:val="18"/>
        </w:rPr>
        <w:tab/>
        <w:t>Przy wykonywaniu ław badaniu podlegają:</w:t>
      </w:r>
    </w:p>
    <w:p w14:paraId="3B22FEE5" w14:textId="77777777" w:rsidR="00F7617C" w:rsidRPr="00145242" w:rsidRDefault="00F7617C" w:rsidP="00145242">
      <w:pPr>
        <w:spacing w:after="0"/>
        <w:rPr>
          <w:rFonts w:cstheme="minorHAnsi"/>
          <w:sz w:val="18"/>
          <w:szCs w:val="18"/>
        </w:rPr>
      </w:pPr>
      <w:r w:rsidRPr="00145242">
        <w:rPr>
          <w:rFonts w:cstheme="minorHAnsi"/>
          <w:sz w:val="18"/>
          <w:szCs w:val="18"/>
        </w:rPr>
        <w:t>Zgodność profilu podłużnego górnej powierzchni ław z dokumentacją projektową.</w:t>
      </w:r>
    </w:p>
    <w:p w14:paraId="48996A96"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Profil podłużny górnej powierzchni ławy powinien być zgodny z projektowaną niweletą. Dopuszczalne odchylenia mogą wynosić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 xml:space="preserve"> na każde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xml:space="preserve"> ławy.</w:t>
      </w:r>
    </w:p>
    <w:p w14:paraId="409ADCB3" w14:textId="77777777" w:rsidR="00F7617C" w:rsidRPr="00145242" w:rsidRDefault="00F7617C" w:rsidP="00145242">
      <w:pPr>
        <w:spacing w:after="0"/>
        <w:rPr>
          <w:rFonts w:cstheme="minorHAnsi"/>
          <w:sz w:val="18"/>
          <w:szCs w:val="18"/>
        </w:rPr>
      </w:pPr>
      <w:r w:rsidRPr="00145242">
        <w:rPr>
          <w:rFonts w:cstheme="minorHAnsi"/>
          <w:sz w:val="18"/>
          <w:szCs w:val="18"/>
        </w:rPr>
        <w:t>b)</w:t>
      </w:r>
      <w:r w:rsidRPr="00145242">
        <w:rPr>
          <w:rFonts w:cstheme="minorHAnsi"/>
          <w:sz w:val="18"/>
          <w:szCs w:val="18"/>
        </w:rPr>
        <w:tab/>
        <w:t>Wymiary ław.</w:t>
      </w:r>
    </w:p>
    <w:p w14:paraId="1011A190"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Wymiary ław należy sprawdzić w dwóch dowolnie wybranych punktach na każde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xml:space="preserve"> ławy. Tolerancje wymiarów wynoszą:</w:t>
      </w:r>
    </w:p>
    <w:p w14:paraId="0F6FBF52"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 dla wysokości  </w:t>
      </w:r>
      <w:r w:rsidRPr="00145242">
        <w:rPr>
          <w:rFonts w:cstheme="minorHAnsi"/>
          <w:sz w:val="18"/>
          <w:szCs w:val="18"/>
        </w:rPr>
        <w:sym w:font="Symbol" w:char="F0B1"/>
      </w:r>
      <w:r w:rsidRPr="00145242">
        <w:rPr>
          <w:rFonts w:cstheme="minorHAnsi"/>
          <w:sz w:val="18"/>
          <w:szCs w:val="18"/>
        </w:rPr>
        <w:t xml:space="preserve"> 10% wysokości projektowanej,</w:t>
      </w:r>
    </w:p>
    <w:p w14:paraId="4D0B747F"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 dla szerokości  </w:t>
      </w:r>
      <w:r w:rsidRPr="00145242">
        <w:rPr>
          <w:rFonts w:cstheme="minorHAnsi"/>
          <w:sz w:val="18"/>
          <w:szCs w:val="18"/>
        </w:rPr>
        <w:sym w:font="Symbol" w:char="F0B1"/>
      </w:r>
      <w:r w:rsidRPr="00145242">
        <w:rPr>
          <w:rFonts w:cstheme="minorHAnsi"/>
          <w:sz w:val="18"/>
          <w:szCs w:val="18"/>
        </w:rPr>
        <w:t xml:space="preserve"> 10% szerokości projektowanej.</w:t>
      </w:r>
    </w:p>
    <w:p w14:paraId="4B80FF75" w14:textId="77777777" w:rsidR="00F7617C" w:rsidRPr="00145242" w:rsidRDefault="00F7617C" w:rsidP="00145242">
      <w:pPr>
        <w:spacing w:after="0"/>
        <w:rPr>
          <w:rFonts w:cstheme="minorHAnsi"/>
          <w:sz w:val="18"/>
          <w:szCs w:val="18"/>
        </w:rPr>
      </w:pPr>
      <w:r w:rsidRPr="00145242">
        <w:rPr>
          <w:rFonts w:cstheme="minorHAnsi"/>
          <w:sz w:val="18"/>
          <w:szCs w:val="18"/>
        </w:rPr>
        <w:t>c)</w:t>
      </w:r>
      <w:r w:rsidRPr="00145242">
        <w:rPr>
          <w:rFonts w:cstheme="minorHAnsi"/>
          <w:sz w:val="18"/>
          <w:szCs w:val="18"/>
        </w:rPr>
        <w:tab/>
        <w:t>Równość górnej powierzchni ław.</w:t>
      </w:r>
    </w:p>
    <w:p w14:paraId="2ED504BF"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Równość górnej powierzchni ławy sprawdza się przez przyłożenie w dwóch punktach, na każde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xml:space="preserve"> ławy, trzymetrowej łaty.</w:t>
      </w:r>
    </w:p>
    <w:p w14:paraId="3D23D3AD"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Prześwit pomiędzy górną powierzchnią ławy i przyłożoną łatą nie może przekraczać               </w:t>
      </w: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w:t>
      </w:r>
    </w:p>
    <w:p w14:paraId="227C67D8" w14:textId="77777777" w:rsidR="00F7617C" w:rsidRPr="00145242" w:rsidRDefault="00F7617C" w:rsidP="00145242">
      <w:pPr>
        <w:spacing w:after="0"/>
        <w:rPr>
          <w:rFonts w:cstheme="minorHAnsi"/>
          <w:sz w:val="18"/>
          <w:szCs w:val="18"/>
        </w:rPr>
      </w:pPr>
      <w:r w:rsidRPr="00145242">
        <w:rPr>
          <w:rFonts w:cstheme="minorHAnsi"/>
          <w:sz w:val="18"/>
          <w:szCs w:val="18"/>
        </w:rPr>
        <w:t>d)</w:t>
      </w:r>
      <w:r w:rsidRPr="00145242">
        <w:rPr>
          <w:rFonts w:cstheme="minorHAnsi"/>
          <w:sz w:val="18"/>
          <w:szCs w:val="18"/>
        </w:rPr>
        <w:tab/>
        <w:t>Zagęszczenie ław.</w:t>
      </w:r>
    </w:p>
    <w:p w14:paraId="19A894B3"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Zagęszczenie ław bada się w dwóch przekrojach na każde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Ławy ze żwiru lub piasku nie mogą wykazywać śladu urządzenia zagęszczającego.</w:t>
      </w:r>
    </w:p>
    <w:p w14:paraId="735D5896" w14:textId="77777777" w:rsidR="00F7617C" w:rsidRPr="00145242" w:rsidRDefault="00F7617C" w:rsidP="00145242">
      <w:pPr>
        <w:spacing w:after="0"/>
        <w:rPr>
          <w:rFonts w:cstheme="minorHAnsi"/>
          <w:sz w:val="18"/>
          <w:szCs w:val="18"/>
        </w:rPr>
      </w:pPr>
      <w:r w:rsidRPr="00145242">
        <w:rPr>
          <w:rFonts w:cstheme="minorHAnsi"/>
          <w:sz w:val="18"/>
          <w:szCs w:val="18"/>
        </w:rPr>
        <w:tab/>
        <w:t>Ławy z tłucznia, badane próbą wyjęcia poszczególnych ziarn tłucznia, nie powinny pozwalać na wyjęcie ziarna z ławy.</w:t>
      </w:r>
    </w:p>
    <w:p w14:paraId="5F1C7038" w14:textId="77777777" w:rsidR="00F7617C" w:rsidRPr="00145242" w:rsidRDefault="00F7617C" w:rsidP="00145242">
      <w:pPr>
        <w:spacing w:after="0"/>
        <w:rPr>
          <w:rFonts w:cstheme="minorHAnsi"/>
          <w:sz w:val="18"/>
          <w:szCs w:val="18"/>
        </w:rPr>
      </w:pPr>
      <w:r w:rsidRPr="00145242">
        <w:rPr>
          <w:rFonts w:cstheme="minorHAnsi"/>
          <w:sz w:val="18"/>
          <w:szCs w:val="18"/>
        </w:rPr>
        <w:t>e)</w:t>
      </w:r>
      <w:r w:rsidRPr="00145242">
        <w:rPr>
          <w:rFonts w:cstheme="minorHAnsi"/>
          <w:sz w:val="18"/>
          <w:szCs w:val="18"/>
        </w:rPr>
        <w:tab/>
        <w:t>Odchylenie linii ław od projektowanego kierunku.</w:t>
      </w:r>
    </w:p>
    <w:p w14:paraId="610A0CC0"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Dopuszczalne odchylenie linii ław od projektowanego kierunku nie może przekraczać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2 cm"/>
        </w:smartTagPr>
        <w:r w:rsidRPr="00145242">
          <w:rPr>
            <w:rFonts w:cstheme="minorHAnsi"/>
            <w:sz w:val="18"/>
            <w:szCs w:val="18"/>
          </w:rPr>
          <w:t>2 cm</w:t>
        </w:r>
      </w:smartTag>
      <w:r w:rsidRPr="00145242">
        <w:rPr>
          <w:rFonts w:cstheme="minorHAnsi"/>
          <w:sz w:val="18"/>
          <w:szCs w:val="18"/>
        </w:rPr>
        <w:t xml:space="preserve"> na każde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xml:space="preserve"> wykonanej ławy.</w:t>
      </w:r>
    </w:p>
    <w:p w14:paraId="59981DFB" w14:textId="77777777" w:rsidR="00F7617C" w:rsidRPr="00145242" w:rsidRDefault="00F7617C" w:rsidP="00145242">
      <w:pPr>
        <w:spacing w:after="0"/>
        <w:rPr>
          <w:rFonts w:cstheme="minorHAnsi"/>
          <w:sz w:val="18"/>
          <w:szCs w:val="18"/>
        </w:rPr>
      </w:pPr>
      <w:r w:rsidRPr="00145242">
        <w:rPr>
          <w:rFonts w:cstheme="minorHAnsi"/>
          <w:sz w:val="18"/>
          <w:szCs w:val="18"/>
        </w:rPr>
        <w:t>6.3.3. Sprawdzenie ustawienia krawężników</w:t>
      </w:r>
    </w:p>
    <w:p w14:paraId="3BC3062B" w14:textId="77777777" w:rsidR="00F7617C" w:rsidRPr="00145242" w:rsidRDefault="00F7617C" w:rsidP="00145242">
      <w:pPr>
        <w:spacing w:after="0"/>
        <w:rPr>
          <w:rFonts w:cstheme="minorHAnsi"/>
          <w:sz w:val="18"/>
          <w:szCs w:val="18"/>
        </w:rPr>
      </w:pPr>
      <w:r w:rsidRPr="00145242">
        <w:rPr>
          <w:rFonts w:cstheme="minorHAnsi"/>
          <w:sz w:val="18"/>
          <w:szCs w:val="18"/>
        </w:rPr>
        <w:tab/>
        <w:t>Przy ustawianiu krawężników należy sprawdzać:</w:t>
      </w:r>
    </w:p>
    <w:p w14:paraId="43D06D3F" w14:textId="77777777" w:rsidR="00F7617C" w:rsidRPr="00145242" w:rsidRDefault="00F7617C" w:rsidP="00145242">
      <w:pPr>
        <w:spacing w:after="0"/>
        <w:rPr>
          <w:rFonts w:cstheme="minorHAnsi"/>
          <w:sz w:val="18"/>
          <w:szCs w:val="18"/>
        </w:rPr>
      </w:pPr>
      <w:r w:rsidRPr="00145242">
        <w:rPr>
          <w:rFonts w:cstheme="minorHAnsi"/>
          <w:sz w:val="18"/>
          <w:szCs w:val="18"/>
        </w:rPr>
        <w:t xml:space="preserve">dopuszczalne odchylenia linii krawężników w poziomie od linii projektowanej, które wynosi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 xml:space="preserve"> na każde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xml:space="preserve"> ustawionego krawężnika,</w:t>
      </w:r>
    </w:p>
    <w:p w14:paraId="2DFBEA9F" w14:textId="77777777" w:rsidR="00F7617C" w:rsidRPr="00145242" w:rsidRDefault="00F7617C" w:rsidP="00145242">
      <w:pPr>
        <w:spacing w:after="0"/>
        <w:rPr>
          <w:rFonts w:cstheme="minorHAnsi"/>
          <w:sz w:val="18"/>
          <w:szCs w:val="18"/>
        </w:rPr>
      </w:pPr>
      <w:r w:rsidRPr="00145242">
        <w:rPr>
          <w:rFonts w:cstheme="minorHAnsi"/>
          <w:sz w:val="18"/>
          <w:szCs w:val="18"/>
        </w:rPr>
        <w:t xml:space="preserve">dopuszczalne odchylenie niwelety górnej płaszczyzny krawężnika od niwelety projektowanej, które wynosi </w:t>
      </w:r>
      <w:r w:rsidRPr="00145242">
        <w:rPr>
          <w:rFonts w:cstheme="minorHAnsi"/>
          <w:sz w:val="18"/>
          <w:szCs w:val="18"/>
        </w:rPr>
        <w:sym w:font="Symbol" w:char="F0B1"/>
      </w:r>
      <w:r w:rsidRPr="00145242">
        <w:rPr>
          <w:rFonts w:cstheme="minorHAnsi"/>
          <w:sz w:val="18"/>
          <w:szCs w:val="18"/>
        </w:rPr>
        <w:t xml:space="preserve"> </w:t>
      </w: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 xml:space="preserve"> na każde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xml:space="preserve"> ustawionego krawężnika,</w:t>
      </w:r>
    </w:p>
    <w:p w14:paraId="34649C58" w14:textId="77777777" w:rsidR="00F7617C" w:rsidRPr="00145242" w:rsidRDefault="00F7617C" w:rsidP="00145242">
      <w:pPr>
        <w:spacing w:after="0"/>
        <w:rPr>
          <w:rFonts w:cstheme="minorHAnsi"/>
          <w:sz w:val="18"/>
          <w:szCs w:val="18"/>
        </w:rPr>
      </w:pPr>
      <w:r w:rsidRPr="00145242">
        <w:rPr>
          <w:rFonts w:cstheme="minorHAnsi"/>
          <w:sz w:val="18"/>
          <w:szCs w:val="18"/>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145242">
          <w:rPr>
            <w:rFonts w:cstheme="minorHAnsi"/>
            <w:sz w:val="18"/>
            <w:szCs w:val="18"/>
          </w:rPr>
          <w:t>100 m</w:t>
        </w:r>
      </w:smartTag>
      <w:r w:rsidRPr="00145242">
        <w:rPr>
          <w:rFonts w:cstheme="minorHAnsi"/>
          <w:sz w:val="18"/>
          <w:szCs w:val="18"/>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145242">
          <w:rPr>
            <w:rFonts w:cstheme="minorHAnsi"/>
            <w:sz w:val="18"/>
            <w:szCs w:val="18"/>
          </w:rPr>
          <w:t>1 cm</w:t>
        </w:r>
      </w:smartTag>
      <w:r w:rsidRPr="00145242">
        <w:rPr>
          <w:rFonts w:cstheme="minorHAnsi"/>
          <w:sz w:val="18"/>
          <w:szCs w:val="18"/>
        </w:rPr>
        <w:t>,</w:t>
      </w:r>
    </w:p>
    <w:p w14:paraId="12CEB9DB" w14:textId="77777777" w:rsidR="00F7617C" w:rsidRPr="00145242" w:rsidRDefault="00F7617C" w:rsidP="00145242">
      <w:pPr>
        <w:spacing w:after="0"/>
        <w:rPr>
          <w:rFonts w:cstheme="minorHAnsi"/>
          <w:sz w:val="18"/>
          <w:szCs w:val="18"/>
        </w:rPr>
      </w:pPr>
      <w:r w:rsidRPr="00145242">
        <w:rPr>
          <w:rFonts w:cstheme="minorHAnsi"/>
          <w:sz w:val="18"/>
          <w:szCs w:val="18"/>
        </w:rPr>
        <w:t xml:space="preserve">dokładność wypełnienia spoin bada się co </w:t>
      </w:r>
      <w:smartTag w:uri="urn:schemas-microsoft-com:office:smarttags" w:element="metricconverter">
        <w:smartTagPr>
          <w:attr w:name="ProductID" w:val="10 metr￳w"/>
        </w:smartTagPr>
        <w:r w:rsidRPr="00145242">
          <w:rPr>
            <w:rFonts w:cstheme="minorHAnsi"/>
            <w:sz w:val="18"/>
            <w:szCs w:val="18"/>
          </w:rPr>
          <w:t>10 metrów</w:t>
        </w:r>
      </w:smartTag>
      <w:r w:rsidRPr="00145242">
        <w:rPr>
          <w:rFonts w:cstheme="minorHAnsi"/>
          <w:sz w:val="18"/>
          <w:szCs w:val="18"/>
        </w:rPr>
        <w:t>. Spoiny muszą być wypełnione całkowicie na pełną głębokość.</w:t>
      </w:r>
    </w:p>
    <w:p w14:paraId="1FBCD0E4" w14:textId="77777777" w:rsidR="00F7617C" w:rsidRPr="00145242" w:rsidRDefault="00F7617C" w:rsidP="00145242">
      <w:pPr>
        <w:spacing w:after="0"/>
        <w:rPr>
          <w:rFonts w:cstheme="minorHAnsi"/>
          <w:sz w:val="18"/>
          <w:szCs w:val="18"/>
        </w:rPr>
      </w:pPr>
      <w:bookmarkStart w:id="1587" w:name="_Toc148955648"/>
      <w:r w:rsidRPr="00145242">
        <w:rPr>
          <w:rFonts w:cstheme="minorHAnsi"/>
          <w:sz w:val="18"/>
          <w:szCs w:val="18"/>
        </w:rPr>
        <w:t>7. OBMIAR ROBÓT</w:t>
      </w:r>
      <w:bookmarkEnd w:id="1587"/>
    </w:p>
    <w:p w14:paraId="29A67580" w14:textId="77777777" w:rsidR="00F7617C" w:rsidRPr="00145242" w:rsidRDefault="00F7617C" w:rsidP="00145242">
      <w:pPr>
        <w:spacing w:after="0"/>
        <w:rPr>
          <w:rFonts w:cstheme="minorHAnsi"/>
          <w:sz w:val="18"/>
          <w:szCs w:val="18"/>
        </w:rPr>
      </w:pPr>
      <w:bookmarkStart w:id="1588" w:name="_Toc148955649"/>
      <w:r w:rsidRPr="00145242">
        <w:rPr>
          <w:rFonts w:cstheme="minorHAnsi"/>
          <w:sz w:val="18"/>
          <w:szCs w:val="18"/>
        </w:rPr>
        <w:t>7.1. Ogólne zasady obmiaru robót</w:t>
      </w:r>
      <w:bookmarkEnd w:id="1588"/>
    </w:p>
    <w:p w14:paraId="71F66B97" w14:textId="77777777" w:rsidR="00F7617C" w:rsidRPr="00145242" w:rsidRDefault="00F7617C" w:rsidP="00145242">
      <w:pPr>
        <w:spacing w:after="0"/>
        <w:rPr>
          <w:rFonts w:cstheme="minorHAnsi"/>
          <w:sz w:val="18"/>
          <w:szCs w:val="18"/>
        </w:rPr>
      </w:pPr>
      <w:r w:rsidRPr="00145242">
        <w:rPr>
          <w:rFonts w:cstheme="minorHAnsi"/>
          <w:sz w:val="18"/>
          <w:szCs w:val="18"/>
        </w:rPr>
        <w:tab/>
        <w:t>Ogólne zasady obmiaru robót podano w OST D-M-00.00.00 „Wymagania ogólne” pkt 7.</w:t>
      </w:r>
    </w:p>
    <w:p w14:paraId="158A739F" w14:textId="77777777" w:rsidR="00F7617C" w:rsidRPr="00145242" w:rsidRDefault="00F7617C" w:rsidP="00145242">
      <w:pPr>
        <w:spacing w:after="0"/>
        <w:rPr>
          <w:rFonts w:cstheme="minorHAnsi"/>
          <w:sz w:val="18"/>
          <w:szCs w:val="18"/>
        </w:rPr>
      </w:pPr>
      <w:bookmarkStart w:id="1589" w:name="_Toc148955650"/>
      <w:r w:rsidRPr="00145242">
        <w:rPr>
          <w:rFonts w:cstheme="minorHAnsi"/>
          <w:sz w:val="18"/>
          <w:szCs w:val="18"/>
        </w:rPr>
        <w:t>7.2. Jednostka obmiarowa</w:t>
      </w:r>
      <w:bookmarkEnd w:id="1589"/>
    </w:p>
    <w:p w14:paraId="7B8266A9" w14:textId="77777777" w:rsidR="00F7617C" w:rsidRPr="00145242" w:rsidRDefault="00F7617C" w:rsidP="00145242">
      <w:pPr>
        <w:spacing w:after="0"/>
        <w:rPr>
          <w:rFonts w:cstheme="minorHAnsi"/>
          <w:sz w:val="18"/>
          <w:szCs w:val="18"/>
        </w:rPr>
      </w:pPr>
      <w:r w:rsidRPr="00145242">
        <w:rPr>
          <w:rFonts w:cstheme="minorHAnsi"/>
          <w:sz w:val="18"/>
          <w:szCs w:val="18"/>
        </w:rPr>
        <w:tab/>
        <w:t>Jednostką obmiarową jest m (metr) ustawionego krawężnika betonowego.</w:t>
      </w:r>
    </w:p>
    <w:p w14:paraId="54A961AC" w14:textId="77777777" w:rsidR="00F7617C" w:rsidRPr="00145242" w:rsidRDefault="00F7617C" w:rsidP="00145242">
      <w:pPr>
        <w:spacing w:after="0"/>
        <w:rPr>
          <w:rFonts w:cstheme="minorHAnsi"/>
          <w:sz w:val="18"/>
          <w:szCs w:val="18"/>
        </w:rPr>
      </w:pPr>
      <w:bookmarkStart w:id="1590" w:name="_Toc148955651"/>
      <w:r w:rsidRPr="00145242">
        <w:rPr>
          <w:rFonts w:cstheme="minorHAnsi"/>
          <w:sz w:val="18"/>
          <w:szCs w:val="18"/>
        </w:rPr>
        <w:t>8. ODBIÓR ROBÓT</w:t>
      </w:r>
      <w:bookmarkEnd w:id="1590"/>
    </w:p>
    <w:p w14:paraId="0114DC21" w14:textId="77777777" w:rsidR="00F7617C" w:rsidRPr="00145242" w:rsidRDefault="00F7617C" w:rsidP="00145242">
      <w:pPr>
        <w:spacing w:after="0"/>
        <w:rPr>
          <w:rFonts w:cstheme="minorHAnsi"/>
          <w:sz w:val="18"/>
          <w:szCs w:val="18"/>
        </w:rPr>
      </w:pPr>
      <w:bookmarkStart w:id="1591" w:name="_Toc148955652"/>
      <w:r w:rsidRPr="00145242">
        <w:rPr>
          <w:rFonts w:cstheme="minorHAnsi"/>
          <w:sz w:val="18"/>
          <w:szCs w:val="18"/>
        </w:rPr>
        <w:t>8.1. Ogólne zasady odbioru robót</w:t>
      </w:r>
      <w:bookmarkEnd w:id="1591"/>
    </w:p>
    <w:p w14:paraId="184D8CE5" w14:textId="77777777" w:rsidR="00F7617C" w:rsidRPr="00145242" w:rsidRDefault="00F7617C" w:rsidP="00145242">
      <w:pPr>
        <w:spacing w:after="0"/>
        <w:rPr>
          <w:rFonts w:cstheme="minorHAnsi"/>
          <w:sz w:val="18"/>
          <w:szCs w:val="18"/>
        </w:rPr>
      </w:pPr>
      <w:r w:rsidRPr="00145242">
        <w:rPr>
          <w:rFonts w:cstheme="minorHAnsi"/>
          <w:sz w:val="18"/>
          <w:szCs w:val="18"/>
        </w:rPr>
        <w:tab/>
        <w:t>Ogólne zasady odbioru robót podano w OST D-M-00.00.00 „Wymagania ogólne” pkt 8.</w:t>
      </w:r>
    </w:p>
    <w:p w14:paraId="7222FBCA" w14:textId="77777777" w:rsidR="00F7617C" w:rsidRPr="00145242" w:rsidRDefault="00F7617C" w:rsidP="00145242">
      <w:pPr>
        <w:spacing w:after="0"/>
        <w:rPr>
          <w:rFonts w:cstheme="minorHAnsi"/>
          <w:sz w:val="18"/>
          <w:szCs w:val="18"/>
        </w:rPr>
      </w:pPr>
      <w:r w:rsidRPr="00145242">
        <w:rPr>
          <w:rFonts w:cstheme="minorHAnsi"/>
          <w:sz w:val="18"/>
          <w:szCs w:val="18"/>
        </w:rPr>
        <w:tab/>
        <w:t>Roboty uznaje się za wykonane zgodnie z dokumentacją projektową, SST i wymaganiami Inżyniera, jeżeli wszystkie pomiary i badania z zachowaniem tolerancji wg pkt 6 dały wyniki pozytywne.</w:t>
      </w:r>
    </w:p>
    <w:p w14:paraId="43226E7B" w14:textId="77777777" w:rsidR="00F7617C" w:rsidRPr="00145242" w:rsidRDefault="00F7617C" w:rsidP="00145242">
      <w:pPr>
        <w:spacing w:after="0"/>
        <w:rPr>
          <w:rFonts w:cstheme="minorHAnsi"/>
          <w:sz w:val="18"/>
          <w:szCs w:val="18"/>
        </w:rPr>
      </w:pPr>
      <w:bookmarkStart w:id="1592" w:name="_Toc148955653"/>
      <w:r w:rsidRPr="00145242">
        <w:rPr>
          <w:rFonts w:cstheme="minorHAnsi"/>
          <w:sz w:val="18"/>
          <w:szCs w:val="18"/>
        </w:rPr>
        <w:t>8.2. Odbiór robót zanikających i ulegających zakryciu</w:t>
      </w:r>
      <w:bookmarkEnd w:id="1592"/>
    </w:p>
    <w:p w14:paraId="1AF52ABE" w14:textId="77777777" w:rsidR="00F7617C" w:rsidRPr="00145242" w:rsidRDefault="00F7617C" w:rsidP="00145242">
      <w:pPr>
        <w:spacing w:after="0"/>
        <w:rPr>
          <w:rFonts w:cstheme="minorHAnsi"/>
          <w:sz w:val="18"/>
          <w:szCs w:val="18"/>
        </w:rPr>
      </w:pPr>
      <w:r w:rsidRPr="00145242">
        <w:rPr>
          <w:rFonts w:cstheme="minorHAnsi"/>
          <w:sz w:val="18"/>
          <w:szCs w:val="18"/>
        </w:rPr>
        <w:tab/>
        <w:t>Odbiorowi robót zanikających i ulegających zakryciu podlegają:</w:t>
      </w:r>
    </w:p>
    <w:p w14:paraId="4A758E7E" w14:textId="77777777" w:rsidR="00F7617C" w:rsidRPr="00145242" w:rsidRDefault="00F7617C" w:rsidP="00145242">
      <w:pPr>
        <w:spacing w:after="0"/>
        <w:rPr>
          <w:rFonts w:cstheme="minorHAnsi"/>
          <w:sz w:val="18"/>
          <w:szCs w:val="18"/>
        </w:rPr>
      </w:pPr>
      <w:r w:rsidRPr="00145242">
        <w:rPr>
          <w:rFonts w:cstheme="minorHAnsi"/>
          <w:sz w:val="18"/>
          <w:szCs w:val="18"/>
        </w:rPr>
        <w:t>wykonanie koryta pod ławę,</w:t>
      </w:r>
    </w:p>
    <w:p w14:paraId="1AE85EF4" w14:textId="77777777" w:rsidR="00F7617C" w:rsidRPr="00145242" w:rsidRDefault="00F7617C" w:rsidP="00145242">
      <w:pPr>
        <w:spacing w:after="0"/>
        <w:rPr>
          <w:rFonts w:cstheme="minorHAnsi"/>
          <w:sz w:val="18"/>
          <w:szCs w:val="18"/>
        </w:rPr>
      </w:pPr>
      <w:r w:rsidRPr="00145242">
        <w:rPr>
          <w:rFonts w:cstheme="minorHAnsi"/>
          <w:sz w:val="18"/>
          <w:szCs w:val="18"/>
        </w:rPr>
        <w:t>wykonanie ławy,</w:t>
      </w:r>
    </w:p>
    <w:p w14:paraId="5F8F6EAF" w14:textId="77777777" w:rsidR="00F7617C" w:rsidRPr="00145242" w:rsidRDefault="00F7617C" w:rsidP="00145242">
      <w:pPr>
        <w:spacing w:after="0"/>
        <w:rPr>
          <w:rFonts w:cstheme="minorHAnsi"/>
          <w:sz w:val="18"/>
          <w:szCs w:val="18"/>
        </w:rPr>
      </w:pPr>
      <w:r w:rsidRPr="00145242">
        <w:rPr>
          <w:rFonts w:cstheme="minorHAnsi"/>
          <w:sz w:val="18"/>
          <w:szCs w:val="18"/>
        </w:rPr>
        <w:t>wykonanie podsypki.</w:t>
      </w:r>
    </w:p>
    <w:p w14:paraId="1C962AAF" w14:textId="77777777" w:rsidR="00F7617C" w:rsidRPr="00145242" w:rsidRDefault="00F7617C" w:rsidP="00145242">
      <w:pPr>
        <w:spacing w:after="0"/>
        <w:rPr>
          <w:rFonts w:cstheme="minorHAnsi"/>
          <w:sz w:val="18"/>
          <w:szCs w:val="18"/>
        </w:rPr>
      </w:pPr>
      <w:bookmarkStart w:id="1593" w:name="_Toc148955654"/>
      <w:r w:rsidRPr="00145242">
        <w:rPr>
          <w:rFonts w:cstheme="minorHAnsi"/>
          <w:sz w:val="18"/>
          <w:szCs w:val="18"/>
        </w:rPr>
        <w:t>9. PODSTAWA PŁATNOŚCI</w:t>
      </w:r>
      <w:bookmarkEnd w:id="1593"/>
    </w:p>
    <w:p w14:paraId="47F03FC2" w14:textId="77777777" w:rsidR="00F7617C" w:rsidRPr="00145242" w:rsidRDefault="00F7617C" w:rsidP="00145242">
      <w:pPr>
        <w:spacing w:after="0"/>
        <w:rPr>
          <w:rFonts w:cstheme="minorHAnsi"/>
          <w:sz w:val="18"/>
          <w:szCs w:val="18"/>
        </w:rPr>
      </w:pPr>
      <w:bookmarkStart w:id="1594" w:name="_Toc148955655"/>
      <w:r w:rsidRPr="00145242">
        <w:rPr>
          <w:rFonts w:cstheme="minorHAnsi"/>
          <w:sz w:val="18"/>
          <w:szCs w:val="18"/>
        </w:rPr>
        <w:t>9.1. Ogólne ustalenia dotyczące podstawy płatności</w:t>
      </w:r>
      <w:bookmarkEnd w:id="1594"/>
    </w:p>
    <w:p w14:paraId="66CADA8E" w14:textId="77777777" w:rsidR="00F7617C" w:rsidRPr="00145242" w:rsidRDefault="00F7617C" w:rsidP="00145242">
      <w:pPr>
        <w:spacing w:after="0"/>
        <w:rPr>
          <w:rFonts w:cstheme="minorHAnsi"/>
          <w:sz w:val="18"/>
          <w:szCs w:val="18"/>
        </w:rPr>
      </w:pPr>
      <w:r w:rsidRPr="00145242">
        <w:rPr>
          <w:rFonts w:cstheme="minorHAnsi"/>
          <w:sz w:val="18"/>
          <w:szCs w:val="18"/>
        </w:rPr>
        <w:tab/>
        <w:t>Ogólne ustalenia dotyczące podstawy płatności podano w OST D-M-00.00.00 „Wymagania ogólne” pkt 9.</w:t>
      </w:r>
    </w:p>
    <w:p w14:paraId="0F2F54B4" w14:textId="77777777" w:rsidR="00F7617C" w:rsidRPr="00145242" w:rsidRDefault="00F7617C" w:rsidP="00145242">
      <w:pPr>
        <w:spacing w:after="0"/>
        <w:rPr>
          <w:rFonts w:cstheme="minorHAnsi"/>
          <w:sz w:val="18"/>
          <w:szCs w:val="18"/>
        </w:rPr>
      </w:pPr>
      <w:bookmarkStart w:id="1595" w:name="_Toc148955656"/>
      <w:r w:rsidRPr="00145242">
        <w:rPr>
          <w:rFonts w:cstheme="minorHAnsi"/>
          <w:sz w:val="18"/>
          <w:szCs w:val="18"/>
        </w:rPr>
        <w:t>9.2. Cena jednostki obmiarowej</w:t>
      </w:r>
      <w:bookmarkEnd w:id="1595"/>
    </w:p>
    <w:p w14:paraId="25D12C13" w14:textId="77777777" w:rsidR="00F7617C" w:rsidRPr="00145242" w:rsidRDefault="00F7617C" w:rsidP="00145242">
      <w:pPr>
        <w:spacing w:after="0"/>
        <w:rPr>
          <w:rFonts w:cstheme="minorHAnsi"/>
          <w:sz w:val="18"/>
          <w:szCs w:val="18"/>
        </w:rPr>
      </w:pPr>
      <w:r w:rsidRPr="00145242">
        <w:rPr>
          <w:rFonts w:cstheme="minorHAnsi"/>
          <w:sz w:val="18"/>
          <w:szCs w:val="18"/>
        </w:rPr>
        <w:tab/>
        <w:t xml:space="preserve">Cena wykonania </w:t>
      </w:r>
      <w:smartTag w:uri="urn:schemas-microsoft-com:office:smarttags" w:element="metricconverter">
        <w:smartTagPr>
          <w:attr w:name="ProductID" w:val="1 m"/>
        </w:smartTagPr>
        <w:r w:rsidRPr="00145242">
          <w:rPr>
            <w:rFonts w:cstheme="minorHAnsi"/>
            <w:sz w:val="18"/>
            <w:szCs w:val="18"/>
          </w:rPr>
          <w:t>1 m</w:t>
        </w:r>
      </w:smartTag>
      <w:r w:rsidRPr="00145242">
        <w:rPr>
          <w:rFonts w:cstheme="minorHAnsi"/>
          <w:sz w:val="18"/>
          <w:szCs w:val="18"/>
        </w:rPr>
        <w:t xml:space="preserve"> krawężnika betonowego obejmuje:</w:t>
      </w:r>
    </w:p>
    <w:p w14:paraId="64948E98" w14:textId="77777777" w:rsidR="00F7617C" w:rsidRPr="00145242" w:rsidRDefault="00F7617C" w:rsidP="00145242">
      <w:pPr>
        <w:spacing w:after="0"/>
        <w:rPr>
          <w:rFonts w:cstheme="minorHAnsi"/>
          <w:sz w:val="18"/>
          <w:szCs w:val="18"/>
        </w:rPr>
      </w:pPr>
      <w:r w:rsidRPr="00145242">
        <w:rPr>
          <w:rFonts w:cstheme="minorHAnsi"/>
          <w:sz w:val="18"/>
          <w:szCs w:val="18"/>
        </w:rPr>
        <w:t>prace pomiarowe i roboty przygotowawcze,</w:t>
      </w:r>
    </w:p>
    <w:p w14:paraId="322F582D" w14:textId="77777777" w:rsidR="00F7617C" w:rsidRPr="00145242" w:rsidRDefault="00F7617C" w:rsidP="00145242">
      <w:pPr>
        <w:spacing w:after="0"/>
        <w:rPr>
          <w:rFonts w:cstheme="minorHAnsi"/>
          <w:sz w:val="18"/>
          <w:szCs w:val="18"/>
        </w:rPr>
      </w:pPr>
      <w:r w:rsidRPr="00145242">
        <w:rPr>
          <w:rFonts w:cstheme="minorHAnsi"/>
          <w:sz w:val="18"/>
          <w:szCs w:val="18"/>
        </w:rPr>
        <w:t>dostarczenie materiałów na miejsce wbudowania,</w:t>
      </w:r>
    </w:p>
    <w:p w14:paraId="5D5692F5" w14:textId="77777777" w:rsidR="00F7617C" w:rsidRPr="00145242" w:rsidRDefault="00F7617C" w:rsidP="00145242">
      <w:pPr>
        <w:spacing w:after="0"/>
        <w:rPr>
          <w:rFonts w:cstheme="minorHAnsi"/>
          <w:sz w:val="18"/>
          <w:szCs w:val="18"/>
        </w:rPr>
      </w:pPr>
      <w:r w:rsidRPr="00145242">
        <w:rPr>
          <w:rFonts w:cstheme="minorHAnsi"/>
          <w:sz w:val="18"/>
          <w:szCs w:val="18"/>
        </w:rPr>
        <w:t>wykonanie koryta pod ławę,</w:t>
      </w:r>
    </w:p>
    <w:p w14:paraId="5D50AE53" w14:textId="77777777" w:rsidR="00F7617C" w:rsidRPr="00145242" w:rsidRDefault="00F7617C" w:rsidP="00145242">
      <w:pPr>
        <w:spacing w:after="0"/>
        <w:rPr>
          <w:rFonts w:cstheme="minorHAnsi"/>
          <w:sz w:val="18"/>
          <w:szCs w:val="18"/>
        </w:rPr>
      </w:pPr>
      <w:r w:rsidRPr="00145242">
        <w:rPr>
          <w:rFonts w:cstheme="minorHAnsi"/>
          <w:sz w:val="18"/>
          <w:szCs w:val="18"/>
        </w:rPr>
        <w:t>ew. wykonanie szalunku,</w:t>
      </w:r>
    </w:p>
    <w:p w14:paraId="7B3C8083" w14:textId="77777777" w:rsidR="00F7617C" w:rsidRPr="00145242" w:rsidRDefault="00F7617C" w:rsidP="00145242">
      <w:pPr>
        <w:spacing w:after="0"/>
        <w:rPr>
          <w:rFonts w:cstheme="minorHAnsi"/>
          <w:sz w:val="18"/>
          <w:szCs w:val="18"/>
        </w:rPr>
      </w:pPr>
      <w:r w:rsidRPr="00145242">
        <w:rPr>
          <w:rFonts w:cstheme="minorHAnsi"/>
          <w:sz w:val="18"/>
          <w:szCs w:val="18"/>
        </w:rPr>
        <w:t>wykonanie ławy,</w:t>
      </w:r>
    </w:p>
    <w:p w14:paraId="5B1B240A" w14:textId="77777777" w:rsidR="00F7617C" w:rsidRPr="00145242" w:rsidRDefault="00F7617C" w:rsidP="00145242">
      <w:pPr>
        <w:spacing w:after="0"/>
        <w:rPr>
          <w:rFonts w:cstheme="minorHAnsi"/>
          <w:sz w:val="18"/>
          <w:szCs w:val="18"/>
        </w:rPr>
      </w:pPr>
      <w:r w:rsidRPr="00145242">
        <w:rPr>
          <w:rFonts w:cstheme="minorHAnsi"/>
          <w:sz w:val="18"/>
          <w:szCs w:val="18"/>
        </w:rPr>
        <w:t>wykonanie podsypki,</w:t>
      </w:r>
    </w:p>
    <w:p w14:paraId="3B42769D" w14:textId="77777777" w:rsidR="00F7617C" w:rsidRPr="00145242" w:rsidRDefault="00F7617C" w:rsidP="00145242">
      <w:pPr>
        <w:spacing w:after="0"/>
        <w:rPr>
          <w:rFonts w:cstheme="minorHAnsi"/>
          <w:sz w:val="18"/>
          <w:szCs w:val="18"/>
        </w:rPr>
      </w:pPr>
      <w:r w:rsidRPr="00145242">
        <w:rPr>
          <w:rFonts w:cstheme="minorHAnsi"/>
          <w:sz w:val="18"/>
          <w:szCs w:val="18"/>
        </w:rPr>
        <w:t>ustawienie krawężników na podsypce (piaskowej lub cementowo-piaskowej),</w:t>
      </w:r>
    </w:p>
    <w:p w14:paraId="7FCD3CD9" w14:textId="77777777" w:rsidR="00F7617C" w:rsidRPr="00145242" w:rsidRDefault="00F7617C" w:rsidP="00145242">
      <w:pPr>
        <w:spacing w:after="0"/>
        <w:rPr>
          <w:rFonts w:cstheme="minorHAnsi"/>
          <w:sz w:val="18"/>
          <w:szCs w:val="18"/>
        </w:rPr>
      </w:pPr>
      <w:r w:rsidRPr="00145242">
        <w:rPr>
          <w:rFonts w:cstheme="minorHAnsi"/>
          <w:sz w:val="18"/>
          <w:szCs w:val="18"/>
        </w:rPr>
        <w:t>wypełnienie spoin krawężników zaprawą,</w:t>
      </w:r>
    </w:p>
    <w:p w14:paraId="7FA44C89" w14:textId="77777777" w:rsidR="00F7617C" w:rsidRPr="00145242" w:rsidRDefault="00F7617C" w:rsidP="00145242">
      <w:pPr>
        <w:spacing w:after="0"/>
        <w:rPr>
          <w:rFonts w:cstheme="minorHAnsi"/>
          <w:sz w:val="18"/>
          <w:szCs w:val="18"/>
        </w:rPr>
      </w:pPr>
      <w:r w:rsidRPr="00145242">
        <w:rPr>
          <w:rFonts w:cstheme="minorHAnsi"/>
          <w:sz w:val="18"/>
          <w:szCs w:val="18"/>
        </w:rPr>
        <w:t>ew. zalanie spoin masą zalewową,</w:t>
      </w:r>
    </w:p>
    <w:p w14:paraId="5D191FC6" w14:textId="77777777" w:rsidR="00F7617C" w:rsidRPr="00145242" w:rsidRDefault="00F7617C" w:rsidP="00145242">
      <w:pPr>
        <w:spacing w:after="0"/>
        <w:rPr>
          <w:rFonts w:cstheme="minorHAnsi"/>
          <w:sz w:val="18"/>
          <w:szCs w:val="18"/>
        </w:rPr>
      </w:pPr>
      <w:r w:rsidRPr="00145242">
        <w:rPr>
          <w:rFonts w:cstheme="minorHAnsi"/>
          <w:sz w:val="18"/>
          <w:szCs w:val="18"/>
        </w:rPr>
        <w:t>zasypanie zewnętrznej ściany krawężnika gruntem i ubicie,</w:t>
      </w:r>
    </w:p>
    <w:p w14:paraId="27E4E073" w14:textId="77777777" w:rsidR="00F7617C" w:rsidRPr="00145242" w:rsidRDefault="00F7617C" w:rsidP="00145242">
      <w:pPr>
        <w:spacing w:after="0"/>
        <w:rPr>
          <w:rFonts w:cstheme="minorHAnsi"/>
          <w:sz w:val="18"/>
          <w:szCs w:val="18"/>
        </w:rPr>
      </w:pPr>
      <w:r w:rsidRPr="00145242">
        <w:rPr>
          <w:rFonts w:cstheme="minorHAnsi"/>
          <w:sz w:val="18"/>
          <w:szCs w:val="18"/>
        </w:rPr>
        <w:t>przeprowadzenie badań i pomiarów wymaganych w specyfikacji technicznej.</w:t>
      </w:r>
    </w:p>
    <w:p w14:paraId="12835660" w14:textId="77777777" w:rsidR="00F7617C" w:rsidRPr="00145242" w:rsidRDefault="00F7617C" w:rsidP="00145242">
      <w:pPr>
        <w:spacing w:after="0"/>
        <w:rPr>
          <w:rFonts w:cstheme="minorHAnsi"/>
          <w:sz w:val="18"/>
          <w:szCs w:val="18"/>
        </w:rPr>
      </w:pPr>
      <w:bookmarkStart w:id="1596" w:name="_Toc428759430"/>
      <w:bookmarkStart w:id="1597" w:name="_Toc148955657"/>
      <w:r w:rsidRPr="00145242">
        <w:rPr>
          <w:rFonts w:cstheme="minorHAnsi"/>
          <w:sz w:val="18"/>
          <w:szCs w:val="18"/>
        </w:rPr>
        <w:t>10. przepisy związane</w:t>
      </w:r>
      <w:bookmarkEnd w:id="1596"/>
      <w:bookmarkEnd w:id="1597"/>
    </w:p>
    <w:p w14:paraId="53955600" w14:textId="77777777" w:rsidR="00F7617C" w:rsidRPr="00145242" w:rsidRDefault="00F7617C" w:rsidP="00145242">
      <w:pPr>
        <w:spacing w:after="0"/>
        <w:rPr>
          <w:rFonts w:cstheme="minorHAnsi"/>
          <w:sz w:val="18"/>
          <w:szCs w:val="18"/>
        </w:rPr>
      </w:pPr>
      <w:bookmarkStart w:id="1598" w:name="_Toc148955658"/>
      <w:r w:rsidRPr="00145242">
        <w:rPr>
          <w:rFonts w:cstheme="minorHAnsi"/>
          <w:sz w:val="18"/>
          <w:szCs w:val="18"/>
        </w:rPr>
        <w:t>10.1. Normy</w:t>
      </w:r>
      <w:bookmarkEnd w:id="1598"/>
    </w:p>
    <w:tbl>
      <w:tblPr>
        <w:tblW w:w="0" w:type="auto"/>
        <w:tblLayout w:type="fixed"/>
        <w:tblCellMar>
          <w:left w:w="70" w:type="dxa"/>
          <w:right w:w="70" w:type="dxa"/>
        </w:tblCellMar>
        <w:tblLook w:val="0000" w:firstRow="0" w:lastRow="0" w:firstColumn="0" w:lastColumn="0" w:noHBand="0" w:noVBand="0"/>
      </w:tblPr>
      <w:tblGrid>
        <w:gridCol w:w="637"/>
        <w:gridCol w:w="1701"/>
        <w:gridCol w:w="5171"/>
      </w:tblGrid>
      <w:tr w:rsidR="00F7617C" w:rsidRPr="00145242" w14:paraId="2C40E44B" w14:textId="77777777" w:rsidTr="00F87D2A">
        <w:tc>
          <w:tcPr>
            <w:tcW w:w="637" w:type="dxa"/>
          </w:tcPr>
          <w:p w14:paraId="23110F86" w14:textId="77777777" w:rsidR="00F7617C" w:rsidRPr="00145242" w:rsidRDefault="00F7617C" w:rsidP="00145242">
            <w:pPr>
              <w:spacing w:after="0"/>
              <w:rPr>
                <w:rFonts w:cstheme="minorHAnsi"/>
                <w:sz w:val="18"/>
                <w:szCs w:val="18"/>
              </w:rPr>
            </w:pPr>
            <w:r w:rsidRPr="00145242">
              <w:rPr>
                <w:rFonts w:cstheme="minorHAnsi"/>
                <w:sz w:val="18"/>
                <w:szCs w:val="18"/>
              </w:rPr>
              <w:t xml:space="preserve">  1.</w:t>
            </w:r>
          </w:p>
        </w:tc>
        <w:tc>
          <w:tcPr>
            <w:tcW w:w="1701" w:type="dxa"/>
          </w:tcPr>
          <w:p w14:paraId="608D5321" w14:textId="77777777" w:rsidR="00F7617C" w:rsidRPr="00145242" w:rsidRDefault="00F7617C" w:rsidP="00145242">
            <w:pPr>
              <w:spacing w:after="0"/>
              <w:rPr>
                <w:rFonts w:cstheme="minorHAnsi"/>
                <w:sz w:val="18"/>
                <w:szCs w:val="18"/>
              </w:rPr>
            </w:pPr>
            <w:r w:rsidRPr="00145242">
              <w:rPr>
                <w:rFonts w:cstheme="minorHAnsi"/>
                <w:sz w:val="18"/>
                <w:szCs w:val="18"/>
              </w:rPr>
              <w:t>PN-B-06050</w:t>
            </w:r>
          </w:p>
        </w:tc>
        <w:tc>
          <w:tcPr>
            <w:tcW w:w="5171" w:type="dxa"/>
          </w:tcPr>
          <w:p w14:paraId="28BB15D2" w14:textId="77777777" w:rsidR="00F7617C" w:rsidRPr="00145242" w:rsidRDefault="00F7617C" w:rsidP="00145242">
            <w:pPr>
              <w:spacing w:after="0"/>
              <w:rPr>
                <w:rFonts w:cstheme="minorHAnsi"/>
                <w:sz w:val="18"/>
                <w:szCs w:val="18"/>
              </w:rPr>
            </w:pPr>
            <w:r w:rsidRPr="00145242">
              <w:rPr>
                <w:rFonts w:cstheme="minorHAnsi"/>
                <w:sz w:val="18"/>
                <w:szCs w:val="18"/>
              </w:rPr>
              <w:t>Roboty ziemne budowlane</w:t>
            </w:r>
          </w:p>
        </w:tc>
      </w:tr>
      <w:tr w:rsidR="00F7617C" w:rsidRPr="00145242" w14:paraId="4F668094" w14:textId="77777777" w:rsidTr="00F87D2A">
        <w:tc>
          <w:tcPr>
            <w:tcW w:w="637" w:type="dxa"/>
          </w:tcPr>
          <w:p w14:paraId="5082E444" w14:textId="77777777" w:rsidR="00F7617C" w:rsidRPr="00145242" w:rsidRDefault="00F7617C" w:rsidP="00145242">
            <w:pPr>
              <w:spacing w:after="0"/>
              <w:rPr>
                <w:rFonts w:cstheme="minorHAnsi"/>
                <w:sz w:val="18"/>
                <w:szCs w:val="18"/>
              </w:rPr>
            </w:pPr>
            <w:r w:rsidRPr="00145242">
              <w:rPr>
                <w:rFonts w:cstheme="minorHAnsi"/>
                <w:sz w:val="18"/>
                <w:szCs w:val="18"/>
              </w:rPr>
              <w:t xml:space="preserve">  2.</w:t>
            </w:r>
          </w:p>
        </w:tc>
        <w:tc>
          <w:tcPr>
            <w:tcW w:w="1701" w:type="dxa"/>
          </w:tcPr>
          <w:p w14:paraId="487BE86F" w14:textId="77777777" w:rsidR="00F7617C" w:rsidRPr="00145242" w:rsidRDefault="00F7617C" w:rsidP="00145242">
            <w:pPr>
              <w:spacing w:after="0"/>
              <w:rPr>
                <w:rFonts w:cstheme="minorHAnsi"/>
                <w:sz w:val="18"/>
                <w:szCs w:val="18"/>
              </w:rPr>
            </w:pPr>
            <w:r w:rsidRPr="00145242">
              <w:rPr>
                <w:rFonts w:cstheme="minorHAnsi"/>
                <w:sz w:val="18"/>
                <w:szCs w:val="18"/>
              </w:rPr>
              <w:t>PN-B-06250</w:t>
            </w:r>
          </w:p>
        </w:tc>
        <w:tc>
          <w:tcPr>
            <w:tcW w:w="5171" w:type="dxa"/>
          </w:tcPr>
          <w:p w14:paraId="5490BB19" w14:textId="77777777" w:rsidR="00F7617C" w:rsidRPr="00145242" w:rsidRDefault="00F7617C" w:rsidP="00145242">
            <w:pPr>
              <w:spacing w:after="0"/>
              <w:rPr>
                <w:rFonts w:cstheme="minorHAnsi"/>
                <w:sz w:val="18"/>
                <w:szCs w:val="18"/>
              </w:rPr>
            </w:pPr>
            <w:r w:rsidRPr="00145242">
              <w:rPr>
                <w:rFonts w:cstheme="minorHAnsi"/>
                <w:sz w:val="18"/>
                <w:szCs w:val="18"/>
              </w:rPr>
              <w:t>Beton zwykły</w:t>
            </w:r>
          </w:p>
        </w:tc>
      </w:tr>
      <w:tr w:rsidR="00F7617C" w:rsidRPr="00145242" w14:paraId="3DA6C835" w14:textId="77777777" w:rsidTr="00F87D2A">
        <w:tc>
          <w:tcPr>
            <w:tcW w:w="637" w:type="dxa"/>
          </w:tcPr>
          <w:p w14:paraId="2A5F8715" w14:textId="77777777" w:rsidR="00F7617C" w:rsidRPr="00145242" w:rsidRDefault="00F7617C" w:rsidP="00145242">
            <w:pPr>
              <w:spacing w:after="0"/>
              <w:rPr>
                <w:rFonts w:cstheme="minorHAnsi"/>
                <w:sz w:val="18"/>
                <w:szCs w:val="18"/>
              </w:rPr>
            </w:pPr>
            <w:r w:rsidRPr="00145242">
              <w:rPr>
                <w:rFonts w:cstheme="minorHAnsi"/>
                <w:sz w:val="18"/>
                <w:szCs w:val="18"/>
              </w:rPr>
              <w:t xml:space="preserve">  3.</w:t>
            </w:r>
          </w:p>
        </w:tc>
        <w:tc>
          <w:tcPr>
            <w:tcW w:w="1701" w:type="dxa"/>
          </w:tcPr>
          <w:p w14:paraId="2DCDF7E3" w14:textId="77777777" w:rsidR="00F7617C" w:rsidRPr="00145242" w:rsidRDefault="00F7617C" w:rsidP="00145242">
            <w:pPr>
              <w:spacing w:after="0"/>
              <w:rPr>
                <w:rFonts w:cstheme="minorHAnsi"/>
                <w:sz w:val="18"/>
                <w:szCs w:val="18"/>
              </w:rPr>
            </w:pPr>
            <w:r w:rsidRPr="00145242">
              <w:rPr>
                <w:rFonts w:cstheme="minorHAnsi"/>
                <w:sz w:val="18"/>
                <w:szCs w:val="18"/>
              </w:rPr>
              <w:t>PN-B-06251</w:t>
            </w:r>
          </w:p>
        </w:tc>
        <w:tc>
          <w:tcPr>
            <w:tcW w:w="5171" w:type="dxa"/>
          </w:tcPr>
          <w:p w14:paraId="51AB8F56" w14:textId="77777777" w:rsidR="00F7617C" w:rsidRPr="00145242" w:rsidRDefault="00F7617C" w:rsidP="00145242">
            <w:pPr>
              <w:spacing w:after="0"/>
              <w:rPr>
                <w:rFonts w:cstheme="minorHAnsi"/>
                <w:sz w:val="18"/>
                <w:szCs w:val="18"/>
              </w:rPr>
            </w:pPr>
            <w:r w:rsidRPr="00145242">
              <w:rPr>
                <w:rFonts w:cstheme="minorHAnsi"/>
                <w:sz w:val="18"/>
                <w:szCs w:val="18"/>
              </w:rPr>
              <w:t>Roboty betonowe i żelbetowe</w:t>
            </w:r>
          </w:p>
        </w:tc>
      </w:tr>
      <w:tr w:rsidR="00F7617C" w:rsidRPr="00145242" w14:paraId="61B167A8" w14:textId="77777777" w:rsidTr="00F87D2A">
        <w:tc>
          <w:tcPr>
            <w:tcW w:w="637" w:type="dxa"/>
          </w:tcPr>
          <w:p w14:paraId="425B7DA8" w14:textId="77777777" w:rsidR="00F7617C" w:rsidRPr="00145242" w:rsidRDefault="00F7617C" w:rsidP="00145242">
            <w:pPr>
              <w:spacing w:after="0"/>
              <w:rPr>
                <w:rFonts w:cstheme="minorHAnsi"/>
                <w:sz w:val="18"/>
                <w:szCs w:val="18"/>
              </w:rPr>
            </w:pPr>
            <w:r w:rsidRPr="00145242">
              <w:rPr>
                <w:rFonts w:cstheme="minorHAnsi"/>
                <w:sz w:val="18"/>
                <w:szCs w:val="18"/>
              </w:rPr>
              <w:t xml:space="preserve">  4.</w:t>
            </w:r>
          </w:p>
        </w:tc>
        <w:tc>
          <w:tcPr>
            <w:tcW w:w="1701" w:type="dxa"/>
          </w:tcPr>
          <w:p w14:paraId="4AF07F28" w14:textId="77777777" w:rsidR="00F7617C" w:rsidRPr="00145242" w:rsidRDefault="00F7617C" w:rsidP="00145242">
            <w:pPr>
              <w:spacing w:after="0"/>
              <w:rPr>
                <w:rFonts w:cstheme="minorHAnsi"/>
                <w:sz w:val="18"/>
                <w:szCs w:val="18"/>
              </w:rPr>
            </w:pPr>
            <w:r w:rsidRPr="00145242">
              <w:rPr>
                <w:rFonts w:cstheme="minorHAnsi"/>
                <w:sz w:val="18"/>
                <w:szCs w:val="18"/>
              </w:rPr>
              <w:t>PN-B-06711</w:t>
            </w:r>
          </w:p>
        </w:tc>
        <w:tc>
          <w:tcPr>
            <w:tcW w:w="5171" w:type="dxa"/>
          </w:tcPr>
          <w:p w14:paraId="074AF54E" w14:textId="77777777" w:rsidR="00F7617C" w:rsidRPr="00145242" w:rsidRDefault="00F7617C" w:rsidP="00145242">
            <w:pPr>
              <w:spacing w:after="0"/>
              <w:rPr>
                <w:rFonts w:cstheme="minorHAnsi"/>
                <w:sz w:val="18"/>
                <w:szCs w:val="18"/>
              </w:rPr>
            </w:pPr>
            <w:r w:rsidRPr="00145242">
              <w:rPr>
                <w:rFonts w:cstheme="minorHAnsi"/>
                <w:sz w:val="18"/>
                <w:szCs w:val="18"/>
              </w:rPr>
              <w:t>Kruszywo mineralne. Piasek do betonów i zapraw</w:t>
            </w:r>
          </w:p>
        </w:tc>
      </w:tr>
      <w:tr w:rsidR="00F7617C" w:rsidRPr="00145242" w14:paraId="3F9A2467" w14:textId="77777777" w:rsidTr="00F87D2A">
        <w:tc>
          <w:tcPr>
            <w:tcW w:w="637" w:type="dxa"/>
          </w:tcPr>
          <w:p w14:paraId="6DE28C51" w14:textId="77777777" w:rsidR="00F7617C" w:rsidRPr="00145242" w:rsidRDefault="00F7617C" w:rsidP="00145242">
            <w:pPr>
              <w:spacing w:after="0"/>
              <w:rPr>
                <w:rFonts w:cstheme="minorHAnsi"/>
                <w:sz w:val="18"/>
                <w:szCs w:val="18"/>
              </w:rPr>
            </w:pPr>
            <w:r w:rsidRPr="00145242">
              <w:rPr>
                <w:rFonts w:cstheme="minorHAnsi"/>
                <w:sz w:val="18"/>
                <w:szCs w:val="18"/>
              </w:rPr>
              <w:t xml:space="preserve">  5.</w:t>
            </w:r>
          </w:p>
        </w:tc>
        <w:tc>
          <w:tcPr>
            <w:tcW w:w="1701" w:type="dxa"/>
          </w:tcPr>
          <w:p w14:paraId="272DFC09" w14:textId="77777777" w:rsidR="00F7617C" w:rsidRPr="00145242" w:rsidRDefault="00F7617C" w:rsidP="00145242">
            <w:pPr>
              <w:spacing w:after="0"/>
              <w:rPr>
                <w:rFonts w:cstheme="minorHAnsi"/>
                <w:sz w:val="18"/>
                <w:szCs w:val="18"/>
              </w:rPr>
            </w:pPr>
            <w:r w:rsidRPr="00145242">
              <w:rPr>
                <w:rFonts w:cstheme="minorHAnsi"/>
                <w:sz w:val="18"/>
                <w:szCs w:val="18"/>
              </w:rPr>
              <w:t>PN-B-06712</w:t>
            </w:r>
          </w:p>
        </w:tc>
        <w:tc>
          <w:tcPr>
            <w:tcW w:w="5171" w:type="dxa"/>
          </w:tcPr>
          <w:p w14:paraId="2A2A9B72" w14:textId="77777777" w:rsidR="00F7617C" w:rsidRPr="00145242" w:rsidRDefault="00F7617C" w:rsidP="00145242">
            <w:pPr>
              <w:spacing w:after="0"/>
              <w:rPr>
                <w:rFonts w:cstheme="minorHAnsi"/>
                <w:sz w:val="18"/>
                <w:szCs w:val="18"/>
              </w:rPr>
            </w:pPr>
            <w:r w:rsidRPr="00145242">
              <w:rPr>
                <w:rFonts w:cstheme="minorHAnsi"/>
                <w:sz w:val="18"/>
                <w:szCs w:val="18"/>
              </w:rPr>
              <w:t>Kruszywa mineralne do betonu zwykłego</w:t>
            </w:r>
          </w:p>
        </w:tc>
      </w:tr>
      <w:tr w:rsidR="00F7617C" w:rsidRPr="00145242" w14:paraId="2E2B0A76" w14:textId="77777777" w:rsidTr="00F87D2A">
        <w:tc>
          <w:tcPr>
            <w:tcW w:w="637" w:type="dxa"/>
          </w:tcPr>
          <w:p w14:paraId="177361E8" w14:textId="77777777" w:rsidR="00F7617C" w:rsidRPr="00145242" w:rsidRDefault="00F7617C" w:rsidP="00145242">
            <w:pPr>
              <w:spacing w:after="0"/>
              <w:rPr>
                <w:rFonts w:cstheme="minorHAnsi"/>
                <w:sz w:val="18"/>
                <w:szCs w:val="18"/>
              </w:rPr>
            </w:pPr>
            <w:r w:rsidRPr="00145242">
              <w:rPr>
                <w:rFonts w:cstheme="minorHAnsi"/>
                <w:sz w:val="18"/>
                <w:szCs w:val="18"/>
              </w:rPr>
              <w:t xml:space="preserve">  6.</w:t>
            </w:r>
          </w:p>
        </w:tc>
        <w:tc>
          <w:tcPr>
            <w:tcW w:w="1701" w:type="dxa"/>
          </w:tcPr>
          <w:p w14:paraId="407FB6A1" w14:textId="77777777" w:rsidR="00F7617C" w:rsidRPr="00145242" w:rsidRDefault="00F7617C" w:rsidP="00145242">
            <w:pPr>
              <w:spacing w:after="0"/>
              <w:rPr>
                <w:rFonts w:cstheme="minorHAnsi"/>
                <w:sz w:val="18"/>
                <w:szCs w:val="18"/>
              </w:rPr>
            </w:pPr>
            <w:r w:rsidRPr="00145242">
              <w:rPr>
                <w:rFonts w:cstheme="minorHAnsi"/>
                <w:sz w:val="18"/>
                <w:szCs w:val="18"/>
              </w:rPr>
              <w:t>PN-B-10021</w:t>
            </w:r>
          </w:p>
        </w:tc>
        <w:tc>
          <w:tcPr>
            <w:tcW w:w="5171" w:type="dxa"/>
          </w:tcPr>
          <w:p w14:paraId="7E8E24E9" w14:textId="77777777" w:rsidR="00F7617C" w:rsidRPr="00145242" w:rsidRDefault="00F7617C" w:rsidP="00145242">
            <w:pPr>
              <w:spacing w:after="0"/>
              <w:rPr>
                <w:rFonts w:cstheme="minorHAnsi"/>
                <w:sz w:val="18"/>
                <w:szCs w:val="18"/>
              </w:rPr>
            </w:pPr>
            <w:r w:rsidRPr="00145242">
              <w:rPr>
                <w:rFonts w:cstheme="minorHAnsi"/>
                <w:sz w:val="18"/>
                <w:szCs w:val="18"/>
              </w:rPr>
              <w:t>Prefabrykaty budowlane z betonu. Metody pomiaru cech geometrycznych</w:t>
            </w:r>
          </w:p>
        </w:tc>
      </w:tr>
      <w:tr w:rsidR="00F7617C" w:rsidRPr="00145242" w14:paraId="4792B388" w14:textId="77777777" w:rsidTr="00F87D2A">
        <w:tc>
          <w:tcPr>
            <w:tcW w:w="637" w:type="dxa"/>
          </w:tcPr>
          <w:p w14:paraId="443D289C" w14:textId="77777777" w:rsidR="00F7617C" w:rsidRPr="00145242" w:rsidRDefault="00F7617C" w:rsidP="00145242">
            <w:pPr>
              <w:spacing w:after="0"/>
              <w:rPr>
                <w:rFonts w:cstheme="minorHAnsi"/>
                <w:sz w:val="18"/>
                <w:szCs w:val="18"/>
              </w:rPr>
            </w:pPr>
            <w:r w:rsidRPr="00145242">
              <w:rPr>
                <w:rFonts w:cstheme="minorHAnsi"/>
                <w:sz w:val="18"/>
                <w:szCs w:val="18"/>
              </w:rPr>
              <w:t xml:space="preserve">  7.</w:t>
            </w:r>
          </w:p>
        </w:tc>
        <w:tc>
          <w:tcPr>
            <w:tcW w:w="1701" w:type="dxa"/>
          </w:tcPr>
          <w:p w14:paraId="794BB70B" w14:textId="77777777" w:rsidR="00F7617C" w:rsidRPr="00145242" w:rsidRDefault="00F7617C" w:rsidP="00145242">
            <w:pPr>
              <w:spacing w:after="0"/>
              <w:rPr>
                <w:rFonts w:cstheme="minorHAnsi"/>
                <w:sz w:val="18"/>
                <w:szCs w:val="18"/>
              </w:rPr>
            </w:pPr>
            <w:r w:rsidRPr="00145242">
              <w:rPr>
                <w:rFonts w:cstheme="minorHAnsi"/>
                <w:sz w:val="18"/>
                <w:szCs w:val="18"/>
              </w:rPr>
              <w:t>PN-B-11111</w:t>
            </w:r>
          </w:p>
        </w:tc>
        <w:tc>
          <w:tcPr>
            <w:tcW w:w="5171" w:type="dxa"/>
          </w:tcPr>
          <w:p w14:paraId="68BA210C" w14:textId="77777777" w:rsidR="00F7617C" w:rsidRPr="00145242" w:rsidRDefault="00F7617C" w:rsidP="00145242">
            <w:pPr>
              <w:spacing w:after="0"/>
              <w:rPr>
                <w:rFonts w:cstheme="minorHAnsi"/>
                <w:sz w:val="18"/>
                <w:szCs w:val="18"/>
              </w:rPr>
            </w:pPr>
            <w:r w:rsidRPr="00145242">
              <w:rPr>
                <w:rFonts w:cstheme="minorHAnsi"/>
                <w:sz w:val="18"/>
                <w:szCs w:val="18"/>
              </w:rPr>
              <w:t>Kruszywa mineralne. Kruszywa naturalne do nawierzchni drogowych. Żwir i mieszanka</w:t>
            </w:r>
          </w:p>
        </w:tc>
      </w:tr>
      <w:tr w:rsidR="00F7617C" w:rsidRPr="00145242" w14:paraId="7B8C76EC" w14:textId="77777777" w:rsidTr="00F87D2A">
        <w:tc>
          <w:tcPr>
            <w:tcW w:w="637" w:type="dxa"/>
          </w:tcPr>
          <w:p w14:paraId="61FE5101" w14:textId="77777777" w:rsidR="00F7617C" w:rsidRPr="00145242" w:rsidRDefault="00F7617C" w:rsidP="00145242">
            <w:pPr>
              <w:spacing w:after="0"/>
              <w:rPr>
                <w:rFonts w:cstheme="minorHAnsi"/>
                <w:sz w:val="18"/>
                <w:szCs w:val="18"/>
              </w:rPr>
            </w:pPr>
            <w:r w:rsidRPr="00145242">
              <w:rPr>
                <w:rFonts w:cstheme="minorHAnsi"/>
                <w:sz w:val="18"/>
                <w:szCs w:val="18"/>
              </w:rPr>
              <w:t xml:space="preserve">  8.</w:t>
            </w:r>
          </w:p>
        </w:tc>
        <w:tc>
          <w:tcPr>
            <w:tcW w:w="1701" w:type="dxa"/>
          </w:tcPr>
          <w:p w14:paraId="74768314" w14:textId="77777777" w:rsidR="00F7617C" w:rsidRPr="00145242" w:rsidRDefault="00F7617C" w:rsidP="00145242">
            <w:pPr>
              <w:spacing w:after="0"/>
              <w:rPr>
                <w:rFonts w:cstheme="minorHAnsi"/>
                <w:sz w:val="18"/>
                <w:szCs w:val="18"/>
              </w:rPr>
            </w:pPr>
            <w:r w:rsidRPr="00145242">
              <w:rPr>
                <w:rFonts w:cstheme="minorHAnsi"/>
                <w:sz w:val="18"/>
                <w:szCs w:val="18"/>
              </w:rPr>
              <w:t>PN-B-11112</w:t>
            </w:r>
          </w:p>
        </w:tc>
        <w:tc>
          <w:tcPr>
            <w:tcW w:w="5171" w:type="dxa"/>
          </w:tcPr>
          <w:p w14:paraId="018F8FCE" w14:textId="77777777" w:rsidR="00F7617C" w:rsidRPr="00145242" w:rsidRDefault="00F7617C" w:rsidP="00145242">
            <w:pPr>
              <w:spacing w:after="0"/>
              <w:rPr>
                <w:rFonts w:cstheme="minorHAnsi"/>
                <w:sz w:val="18"/>
                <w:szCs w:val="18"/>
              </w:rPr>
            </w:pPr>
            <w:r w:rsidRPr="00145242">
              <w:rPr>
                <w:rFonts w:cstheme="minorHAnsi"/>
                <w:sz w:val="18"/>
                <w:szCs w:val="18"/>
              </w:rPr>
              <w:t>Kruszywa mineralne. Kruszywo łamane do nawierzchni drogowych</w:t>
            </w:r>
          </w:p>
        </w:tc>
      </w:tr>
      <w:tr w:rsidR="00F7617C" w:rsidRPr="00145242" w14:paraId="376A8153" w14:textId="77777777" w:rsidTr="00F87D2A">
        <w:tc>
          <w:tcPr>
            <w:tcW w:w="637" w:type="dxa"/>
          </w:tcPr>
          <w:p w14:paraId="56BB3891" w14:textId="77777777" w:rsidR="00F7617C" w:rsidRPr="00145242" w:rsidRDefault="00F7617C" w:rsidP="00145242">
            <w:pPr>
              <w:spacing w:after="0"/>
              <w:rPr>
                <w:rFonts w:cstheme="minorHAnsi"/>
                <w:sz w:val="18"/>
                <w:szCs w:val="18"/>
              </w:rPr>
            </w:pPr>
            <w:r w:rsidRPr="00145242">
              <w:rPr>
                <w:rFonts w:cstheme="minorHAnsi"/>
                <w:sz w:val="18"/>
                <w:szCs w:val="18"/>
              </w:rPr>
              <w:t xml:space="preserve">  9.</w:t>
            </w:r>
          </w:p>
        </w:tc>
        <w:tc>
          <w:tcPr>
            <w:tcW w:w="1701" w:type="dxa"/>
          </w:tcPr>
          <w:p w14:paraId="6775E937" w14:textId="77777777" w:rsidR="00F7617C" w:rsidRPr="00145242" w:rsidRDefault="00F7617C" w:rsidP="00145242">
            <w:pPr>
              <w:spacing w:after="0"/>
              <w:rPr>
                <w:rFonts w:cstheme="minorHAnsi"/>
                <w:sz w:val="18"/>
                <w:szCs w:val="18"/>
              </w:rPr>
            </w:pPr>
            <w:r w:rsidRPr="00145242">
              <w:rPr>
                <w:rFonts w:cstheme="minorHAnsi"/>
                <w:sz w:val="18"/>
                <w:szCs w:val="18"/>
              </w:rPr>
              <w:t>PN-B-11113</w:t>
            </w:r>
          </w:p>
        </w:tc>
        <w:tc>
          <w:tcPr>
            <w:tcW w:w="5171" w:type="dxa"/>
          </w:tcPr>
          <w:p w14:paraId="3180DB51" w14:textId="77777777" w:rsidR="00F7617C" w:rsidRPr="00145242" w:rsidRDefault="00F7617C" w:rsidP="00145242">
            <w:pPr>
              <w:spacing w:after="0"/>
              <w:rPr>
                <w:rFonts w:cstheme="minorHAnsi"/>
                <w:sz w:val="18"/>
                <w:szCs w:val="18"/>
              </w:rPr>
            </w:pPr>
            <w:r w:rsidRPr="00145242">
              <w:rPr>
                <w:rFonts w:cstheme="minorHAnsi"/>
                <w:sz w:val="18"/>
                <w:szCs w:val="18"/>
              </w:rPr>
              <w:t>Kruszywa mineralne. Kruszywa naturalne do nawierzchni drogowych. Piasek</w:t>
            </w:r>
          </w:p>
        </w:tc>
      </w:tr>
      <w:tr w:rsidR="00F7617C" w:rsidRPr="00145242" w14:paraId="7F855A56" w14:textId="77777777" w:rsidTr="00F87D2A">
        <w:tc>
          <w:tcPr>
            <w:tcW w:w="637" w:type="dxa"/>
          </w:tcPr>
          <w:p w14:paraId="0BF03143" w14:textId="77777777" w:rsidR="00F7617C" w:rsidRPr="00145242" w:rsidRDefault="00F7617C" w:rsidP="00145242">
            <w:pPr>
              <w:spacing w:after="0"/>
              <w:rPr>
                <w:rFonts w:cstheme="minorHAnsi"/>
                <w:sz w:val="18"/>
                <w:szCs w:val="18"/>
              </w:rPr>
            </w:pPr>
            <w:r w:rsidRPr="00145242">
              <w:rPr>
                <w:rFonts w:cstheme="minorHAnsi"/>
                <w:sz w:val="18"/>
                <w:szCs w:val="18"/>
              </w:rPr>
              <w:t>10.</w:t>
            </w:r>
          </w:p>
        </w:tc>
        <w:tc>
          <w:tcPr>
            <w:tcW w:w="1701" w:type="dxa"/>
          </w:tcPr>
          <w:p w14:paraId="189E7E3B" w14:textId="77777777" w:rsidR="00F7617C" w:rsidRPr="00145242" w:rsidRDefault="00F7617C" w:rsidP="00145242">
            <w:pPr>
              <w:spacing w:after="0"/>
              <w:rPr>
                <w:rFonts w:cstheme="minorHAnsi"/>
                <w:sz w:val="18"/>
                <w:szCs w:val="18"/>
              </w:rPr>
            </w:pPr>
            <w:r w:rsidRPr="00145242">
              <w:rPr>
                <w:rFonts w:cstheme="minorHAnsi"/>
                <w:sz w:val="18"/>
                <w:szCs w:val="18"/>
              </w:rPr>
              <w:t>PN-B-19701</w:t>
            </w:r>
          </w:p>
        </w:tc>
        <w:tc>
          <w:tcPr>
            <w:tcW w:w="5171" w:type="dxa"/>
          </w:tcPr>
          <w:p w14:paraId="135D5B54" w14:textId="77777777" w:rsidR="00F7617C" w:rsidRPr="00145242" w:rsidRDefault="00F7617C" w:rsidP="00145242">
            <w:pPr>
              <w:spacing w:after="0"/>
              <w:rPr>
                <w:rFonts w:cstheme="minorHAnsi"/>
                <w:sz w:val="18"/>
                <w:szCs w:val="18"/>
              </w:rPr>
            </w:pPr>
            <w:r w:rsidRPr="00145242">
              <w:rPr>
                <w:rFonts w:cstheme="minorHAnsi"/>
                <w:sz w:val="18"/>
                <w:szCs w:val="18"/>
              </w:rPr>
              <w:t>Cement. Cement powszechnego użytku. Skład, wymagania i ocena zgodności</w:t>
            </w:r>
          </w:p>
        </w:tc>
      </w:tr>
      <w:tr w:rsidR="00F7617C" w:rsidRPr="00145242" w14:paraId="490F4CB5" w14:textId="77777777" w:rsidTr="00F87D2A">
        <w:tc>
          <w:tcPr>
            <w:tcW w:w="637" w:type="dxa"/>
          </w:tcPr>
          <w:p w14:paraId="39E7979E" w14:textId="77777777" w:rsidR="00F7617C" w:rsidRPr="00145242" w:rsidRDefault="00F7617C" w:rsidP="00145242">
            <w:pPr>
              <w:spacing w:after="0"/>
              <w:rPr>
                <w:rFonts w:cstheme="minorHAnsi"/>
                <w:sz w:val="18"/>
                <w:szCs w:val="18"/>
              </w:rPr>
            </w:pPr>
            <w:r w:rsidRPr="00145242">
              <w:rPr>
                <w:rFonts w:cstheme="minorHAnsi"/>
                <w:sz w:val="18"/>
                <w:szCs w:val="18"/>
              </w:rPr>
              <w:t>11.</w:t>
            </w:r>
          </w:p>
        </w:tc>
        <w:tc>
          <w:tcPr>
            <w:tcW w:w="1701" w:type="dxa"/>
          </w:tcPr>
          <w:p w14:paraId="04B06457" w14:textId="77777777" w:rsidR="00F7617C" w:rsidRPr="00145242" w:rsidRDefault="00F7617C" w:rsidP="00145242">
            <w:pPr>
              <w:spacing w:after="0"/>
              <w:rPr>
                <w:rFonts w:cstheme="minorHAnsi"/>
                <w:sz w:val="18"/>
                <w:szCs w:val="18"/>
              </w:rPr>
            </w:pPr>
            <w:r w:rsidRPr="00145242">
              <w:rPr>
                <w:rFonts w:cstheme="minorHAnsi"/>
                <w:sz w:val="18"/>
                <w:szCs w:val="18"/>
              </w:rPr>
              <w:t>PN-B32250</w:t>
            </w:r>
          </w:p>
        </w:tc>
        <w:tc>
          <w:tcPr>
            <w:tcW w:w="5171" w:type="dxa"/>
          </w:tcPr>
          <w:p w14:paraId="7E060C35" w14:textId="77777777" w:rsidR="00F7617C" w:rsidRPr="00145242" w:rsidRDefault="00F7617C" w:rsidP="00145242">
            <w:pPr>
              <w:spacing w:after="0"/>
              <w:rPr>
                <w:rFonts w:cstheme="minorHAnsi"/>
                <w:sz w:val="18"/>
                <w:szCs w:val="18"/>
              </w:rPr>
            </w:pPr>
            <w:r w:rsidRPr="00145242">
              <w:rPr>
                <w:rFonts w:cstheme="minorHAnsi"/>
                <w:sz w:val="18"/>
                <w:szCs w:val="18"/>
              </w:rPr>
              <w:t>Materiały budowlane. Woda do betonów i zapraw</w:t>
            </w:r>
          </w:p>
        </w:tc>
      </w:tr>
      <w:tr w:rsidR="00F7617C" w:rsidRPr="00145242" w14:paraId="102084BC" w14:textId="77777777" w:rsidTr="00F87D2A">
        <w:tc>
          <w:tcPr>
            <w:tcW w:w="637" w:type="dxa"/>
          </w:tcPr>
          <w:p w14:paraId="6AFE948B" w14:textId="77777777" w:rsidR="00F7617C" w:rsidRPr="00145242" w:rsidRDefault="00F7617C" w:rsidP="00145242">
            <w:pPr>
              <w:spacing w:after="0"/>
              <w:rPr>
                <w:rFonts w:cstheme="minorHAnsi"/>
                <w:sz w:val="18"/>
                <w:szCs w:val="18"/>
              </w:rPr>
            </w:pPr>
            <w:r w:rsidRPr="00145242">
              <w:rPr>
                <w:rFonts w:cstheme="minorHAnsi"/>
                <w:sz w:val="18"/>
                <w:szCs w:val="18"/>
              </w:rPr>
              <w:t>12.</w:t>
            </w:r>
          </w:p>
        </w:tc>
        <w:tc>
          <w:tcPr>
            <w:tcW w:w="1701" w:type="dxa"/>
          </w:tcPr>
          <w:p w14:paraId="43957BB4" w14:textId="77777777" w:rsidR="00F7617C" w:rsidRPr="00145242" w:rsidRDefault="00F7617C" w:rsidP="00145242">
            <w:pPr>
              <w:spacing w:after="0"/>
              <w:rPr>
                <w:rFonts w:cstheme="minorHAnsi"/>
                <w:sz w:val="18"/>
                <w:szCs w:val="18"/>
              </w:rPr>
            </w:pPr>
            <w:r w:rsidRPr="00145242">
              <w:rPr>
                <w:rFonts w:cstheme="minorHAnsi"/>
                <w:sz w:val="18"/>
                <w:szCs w:val="18"/>
              </w:rPr>
              <w:t>BN-88/6731-08</w:t>
            </w:r>
          </w:p>
        </w:tc>
        <w:tc>
          <w:tcPr>
            <w:tcW w:w="5171" w:type="dxa"/>
          </w:tcPr>
          <w:p w14:paraId="58B76EBF" w14:textId="77777777" w:rsidR="00F7617C" w:rsidRPr="00145242" w:rsidRDefault="00F7617C" w:rsidP="00145242">
            <w:pPr>
              <w:spacing w:after="0"/>
              <w:rPr>
                <w:rFonts w:cstheme="minorHAnsi"/>
                <w:sz w:val="18"/>
                <w:szCs w:val="18"/>
              </w:rPr>
            </w:pPr>
            <w:r w:rsidRPr="00145242">
              <w:rPr>
                <w:rFonts w:cstheme="minorHAnsi"/>
                <w:sz w:val="18"/>
                <w:szCs w:val="18"/>
              </w:rPr>
              <w:t>Cement. Transport i przechowywanie</w:t>
            </w:r>
          </w:p>
        </w:tc>
      </w:tr>
      <w:tr w:rsidR="00F7617C" w:rsidRPr="00145242" w14:paraId="3A20E5F4" w14:textId="77777777" w:rsidTr="00F87D2A">
        <w:tc>
          <w:tcPr>
            <w:tcW w:w="637" w:type="dxa"/>
          </w:tcPr>
          <w:p w14:paraId="4A90D0A0" w14:textId="77777777" w:rsidR="00F7617C" w:rsidRPr="00145242" w:rsidRDefault="00F7617C" w:rsidP="00145242">
            <w:pPr>
              <w:spacing w:after="0"/>
              <w:rPr>
                <w:rFonts w:cstheme="minorHAnsi"/>
                <w:sz w:val="18"/>
                <w:szCs w:val="18"/>
              </w:rPr>
            </w:pPr>
            <w:r w:rsidRPr="00145242">
              <w:rPr>
                <w:rFonts w:cstheme="minorHAnsi"/>
                <w:sz w:val="18"/>
                <w:szCs w:val="18"/>
              </w:rPr>
              <w:t>13.</w:t>
            </w:r>
          </w:p>
        </w:tc>
        <w:tc>
          <w:tcPr>
            <w:tcW w:w="1701" w:type="dxa"/>
          </w:tcPr>
          <w:p w14:paraId="30A06A09" w14:textId="77777777" w:rsidR="00F7617C" w:rsidRPr="00145242" w:rsidRDefault="00F7617C" w:rsidP="00145242">
            <w:pPr>
              <w:spacing w:after="0"/>
              <w:rPr>
                <w:rFonts w:cstheme="minorHAnsi"/>
                <w:sz w:val="18"/>
                <w:szCs w:val="18"/>
              </w:rPr>
            </w:pPr>
            <w:r w:rsidRPr="00145242">
              <w:rPr>
                <w:rFonts w:cstheme="minorHAnsi"/>
                <w:sz w:val="18"/>
                <w:szCs w:val="18"/>
              </w:rPr>
              <w:t>BN-74/6771-04</w:t>
            </w:r>
          </w:p>
        </w:tc>
        <w:tc>
          <w:tcPr>
            <w:tcW w:w="5171" w:type="dxa"/>
          </w:tcPr>
          <w:p w14:paraId="1510A1EE" w14:textId="77777777" w:rsidR="00F7617C" w:rsidRPr="00145242" w:rsidRDefault="00F7617C" w:rsidP="00145242">
            <w:pPr>
              <w:spacing w:after="0"/>
              <w:rPr>
                <w:rFonts w:cstheme="minorHAnsi"/>
                <w:sz w:val="18"/>
                <w:szCs w:val="18"/>
              </w:rPr>
            </w:pPr>
            <w:r w:rsidRPr="00145242">
              <w:rPr>
                <w:rFonts w:cstheme="minorHAnsi"/>
                <w:sz w:val="18"/>
                <w:szCs w:val="18"/>
              </w:rPr>
              <w:t>Drogi samochodowe. Masa zalewowa</w:t>
            </w:r>
          </w:p>
        </w:tc>
      </w:tr>
      <w:tr w:rsidR="00F7617C" w:rsidRPr="00145242" w14:paraId="719947E0" w14:textId="77777777" w:rsidTr="00F87D2A">
        <w:tc>
          <w:tcPr>
            <w:tcW w:w="637" w:type="dxa"/>
          </w:tcPr>
          <w:p w14:paraId="1B2287DA" w14:textId="77777777" w:rsidR="00F7617C" w:rsidRPr="00145242" w:rsidRDefault="00F7617C" w:rsidP="00145242">
            <w:pPr>
              <w:spacing w:after="0"/>
              <w:rPr>
                <w:rFonts w:cstheme="minorHAnsi"/>
                <w:sz w:val="18"/>
                <w:szCs w:val="18"/>
              </w:rPr>
            </w:pPr>
            <w:r w:rsidRPr="00145242">
              <w:rPr>
                <w:rFonts w:cstheme="minorHAnsi"/>
                <w:sz w:val="18"/>
                <w:szCs w:val="18"/>
              </w:rPr>
              <w:t>14.</w:t>
            </w:r>
          </w:p>
        </w:tc>
        <w:tc>
          <w:tcPr>
            <w:tcW w:w="1701" w:type="dxa"/>
          </w:tcPr>
          <w:p w14:paraId="16C2713E" w14:textId="77777777" w:rsidR="00F7617C" w:rsidRPr="00145242" w:rsidRDefault="00F7617C" w:rsidP="00145242">
            <w:pPr>
              <w:spacing w:after="0"/>
              <w:rPr>
                <w:rFonts w:cstheme="minorHAnsi"/>
                <w:sz w:val="18"/>
                <w:szCs w:val="18"/>
              </w:rPr>
            </w:pPr>
            <w:r w:rsidRPr="00145242">
              <w:rPr>
                <w:rFonts w:cstheme="minorHAnsi"/>
                <w:sz w:val="18"/>
                <w:szCs w:val="18"/>
              </w:rPr>
              <w:t>BN-80/6775-03/01</w:t>
            </w:r>
          </w:p>
        </w:tc>
        <w:tc>
          <w:tcPr>
            <w:tcW w:w="5171" w:type="dxa"/>
          </w:tcPr>
          <w:p w14:paraId="3C7F1018" w14:textId="77777777" w:rsidR="00F7617C" w:rsidRPr="00145242" w:rsidRDefault="00F7617C" w:rsidP="00145242">
            <w:pPr>
              <w:spacing w:after="0"/>
              <w:rPr>
                <w:rFonts w:cstheme="minorHAnsi"/>
                <w:sz w:val="18"/>
                <w:szCs w:val="18"/>
              </w:rPr>
            </w:pPr>
            <w:r w:rsidRPr="00145242">
              <w:rPr>
                <w:rFonts w:cstheme="minorHAnsi"/>
                <w:sz w:val="18"/>
                <w:szCs w:val="18"/>
              </w:rPr>
              <w:t>Prefabrykaty budowlane z betonu. Elementy nawierzchni dróg, ulic, parkingów i torowisk tramwajowych. Wspólne wymagania i badania</w:t>
            </w:r>
          </w:p>
        </w:tc>
      </w:tr>
      <w:tr w:rsidR="00F7617C" w:rsidRPr="00145242" w14:paraId="4E7D5388" w14:textId="77777777" w:rsidTr="00F87D2A">
        <w:tc>
          <w:tcPr>
            <w:tcW w:w="637" w:type="dxa"/>
          </w:tcPr>
          <w:p w14:paraId="20675071" w14:textId="77777777" w:rsidR="00F7617C" w:rsidRPr="00145242" w:rsidRDefault="00F7617C" w:rsidP="00145242">
            <w:pPr>
              <w:spacing w:after="0"/>
              <w:rPr>
                <w:rFonts w:cstheme="minorHAnsi"/>
                <w:sz w:val="18"/>
                <w:szCs w:val="18"/>
              </w:rPr>
            </w:pPr>
            <w:r w:rsidRPr="00145242">
              <w:rPr>
                <w:rFonts w:cstheme="minorHAnsi"/>
                <w:sz w:val="18"/>
                <w:szCs w:val="18"/>
              </w:rPr>
              <w:t>15.</w:t>
            </w:r>
          </w:p>
        </w:tc>
        <w:tc>
          <w:tcPr>
            <w:tcW w:w="1701" w:type="dxa"/>
          </w:tcPr>
          <w:p w14:paraId="3685C077" w14:textId="77777777" w:rsidR="00F7617C" w:rsidRPr="00145242" w:rsidRDefault="00F7617C" w:rsidP="00145242">
            <w:pPr>
              <w:spacing w:after="0"/>
              <w:rPr>
                <w:rFonts w:cstheme="minorHAnsi"/>
                <w:sz w:val="18"/>
                <w:szCs w:val="18"/>
              </w:rPr>
            </w:pPr>
            <w:r w:rsidRPr="00145242">
              <w:rPr>
                <w:rFonts w:cstheme="minorHAnsi"/>
                <w:sz w:val="18"/>
                <w:szCs w:val="18"/>
              </w:rPr>
              <w:t>BN-80/6775-03/04</w:t>
            </w:r>
          </w:p>
        </w:tc>
        <w:tc>
          <w:tcPr>
            <w:tcW w:w="5171" w:type="dxa"/>
          </w:tcPr>
          <w:p w14:paraId="44355EA9" w14:textId="77777777" w:rsidR="00F7617C" w:rsidRPr="00145242" w:rsidRDefault="00F7617C" w:rsidP="00145242">
            <w:pPr>
              <w:spacing w:after="0"/>
              <w:rPr>
                <w:rFonts w:cstheme="minorHAnsi"/>
                <w:sz w:val="18"/>
                <w:szCs w:val="18"/>
              </w:rPr>
            </w:pPr>
            <w:r w:rsidRPr="00145242">
              <w:rPr>
                <w:rFonts w:cstheme="minorHAnsi"/>
                <w:sz w:val="18"/>
                <w:szCs w:val="18"/>
              </w:rPr>
              <w:t>Prefabrykaty budowlane z betonu. Elementy nawierzchni dróg, ulic, parkingów i torowisk tramwajowych. Krawężniki i obrzeża chodnikowe</w:t>
            </w:r>
          </w:p>
        </w:tc>
      </w:tr>
      <w:tr w:rsidR="00F7617C" w:rsidRPr="00145242" w14:paraId="6125C428" w14:textId="77777777" w:rsidTr="00F87D2A">
        <w:tc>
          <w:tcPr>
            <w:tcW w:w="637" w:type="dxa"/>
          </w:tcPr>
          <w:p w14:paraId="38FA75F4" w14:textId="77777777" w:rsidR="00F7617C" w:rsidRPr="00145242" w:rsidRDefault="00F7617C" w:rsidP="00145242">
            <w:pPr>
              <w:spacing w:after="0"/>
              <w:rPr>
                <w:rFonts w:cstheme="minorHAnsi"/>
                <w:sz w:val="18"/>
                <w:szCs w:val="18"/>
              </w:rPr>
            </w:pPr>
            <w:r w:rsidRPr="00145242">
              <w:rPr>
                <w:rFonts w:cstheme="minorHAnsi"/>
                <w:sz w:val="18"/>
                <w:szCs w:val="18"/>
              </w:rPr>
              <w:t>16.</w:t>
            </w:r>
          </w:p>
        </w:tc>
        <w:tc>
          <w:tcPr>
            <w:tcW w:w="1701" w:type="dxa"/>
          </w:tcPr>
          <w:p w14:paraId="7B8BDA8B" w14:textId="77777777" w:rsidR="00F7617C" w:rsidRPr="00145242" w:rsidRDefault="00F7617C" w:rsidP="00145242">
            <w:pPr>
              <w:spacing w:after="0"/>
              <w:rPr>
                <w:rFonts w:cstheme="minorHAnsi"/>
                <w:sz w:val="18"/>
                <w:szCs w:val="18"/>
              </w:rPr>
            </w:pPr>
            <w:r w:rsidRPr="00145242">
              <w:rPr>
                <w:rFonts w:cstheme="minorHAnsi"/>
                <w:sz w:val="18"/>
                <w:szCs w:val="18"/>
              </w:rPr>
              <w:t>BN-64/8845-02</w:t>
            </w:r>
          </w:p>
        </w:tc>
        <w:tc>
          <w:tcPr>
            <w:tcW w:w="5171" w:type="dxa"/>
          </w:tcPr>
          <w:p w14:paraId="3F4BFC95" w14:textId="77777777" w:rsidR="00F7617C" w:rsidRPr="00145242" w:rsidRDefault="00F7617C" w:rsidP="00145242">
            <w:pPr>
              <w:spacing w:after="0"/>
              <w:rPr>
                <w:rFonts w:cstheme="minorHAnsi"/>
                <w:sz w:val="18"/>
                <w:szCs w:val="18"/>
              </w:rPr>
            </w:pPr>
            <w:r w:rsidRPr="00145242">
              <w:rPr>
                <w:rFonts w:cstheme="minorHAnsi"/>
                <w:sz w:val="18"/>
                <w:szCs w:val="18"/>
              </w:rPr>
              <w:t>Krawężniki uliczne. Warunki techniczne ustawiania i odbioru.</w:t>
            </w:r>
          </w:p>
        </w:tc>
      </w:tr>
    </w:tbl>
    <w:p w14:paraId="00E31F2E" w14:textId="77777777" w:rsidR="00F7617C" w:rsidRPr="00145242" w:rsidRDefault="00F7617C" w:rsidP="00145242">
      <w:pPr>
        <w:spacing w:after="0"/>
        <w:rPr>
          <w:rFonts w:cstheme="minorHAnsi"/>
          <w:sz w:val="18"/>
          <w:szCs w:val="18"/>
        </w:rPr>
      </w:pPr>
      <w:bookmarkStart w:id="1599" w:name="_Toc148955659"/>
      <w:r w:rsidRPr="00145242">
        <w:rPr>
          <w:rFonts w:cstheme="minorHAnsi"/>
          <w:sz w:val="18"/>
          <w:szCs w:val="18"/>
        </w:rPr>
        <w:t>10.2. Inne dokumenty</w:t>
      </w:r>
      <w:bookmarkEnd w:id="1599"/>
    </w:p>
    <w:p w14:paraId="242FE9BA" w14:textId="77777777" w:rsidR="00F7617C" w:rsidRPr="00145242" w:rsidRDefault="00F7617C" w:rsidP="00145242">
      <w:pPr>
        <w:spacing w:after="0"/>
        <w:rPr>
          <w:rFonts w:cstheme="minorHAnsi"/>
          <w:sz w:val="18"/>
          <w:szCs w:val="18"/>
        </w:rPr>
      </w:pPr>
      <w:r w:rsidRPr="00145242">
        <w:rPr>
          <w:rFonts w:cstheme="minorHAnsi"/>
          <w:sz w:val="18"/>
          <w:szCs w:val="18"/>
        </w:rPr>
        <w:t>Katalog powtarzalnych elementów drogowych (KPED), Transprojekt - Warszawa, 1979 i 1982 r.</w:t>
      </w:r>
    </w:p>
    <w:p w14:paraId="5D263905" w14:textId="77777777" w:rsidR="00F7617C" w:rsidRPr="00145242" w:rsidRDefault="00F7617C" w:rsidP="00145242">
      <w:pPr>
        <w:spacing w:after="0"/>
        <w:rPr>
          <w:rFonts w:cstheme="minorHAnsi"/>
          <w:sz w:val="18"/>
          <w:szCs w:val="18"/>
        </w:rPr>
      </w:pPr>
    </w:p>
    <w:p w14:paraId="1E665FDB" w14:textId="77777777" w:rsidR="00F7617C" w:rsidRPr="00145242" w:rsidRDefault="00F7617C" w:rsidP="00145242">
      <w:pPr>
        <w:spacing w:after="0"/>
        <w:rPr>
          <w:rFonts w:cstheme="minorHAnsi"/>
          <w:sz w:val="18"/>
          <w:szCs w:val="18"/>
        </w:rPr>
      </w:pPr>
    </w:p>
    <w:p w14:paraId="5878070F" w14:textId="77777777" w:rsidR="00F7617C" w:rsidRPr="00145242" w:rsidRDefault="00F7617C" w:rsidP="00145242">
      <w:pPr>
        <w:spacing w:after="0"/>
        <w:rPr>
          <w:rFonts w:cstheme="minorHAnsi"/>
          <w:sz w:val="18"/>
          <w:szCs w:val="18"/>
        </w:rPr>
      </w:pPr>
      <w:r w:rsidRPr="00145242">
        <w:rPr>
          <w:rFonts w:cstheme="minorHAnsi"/>
          <w:sz w:val="18"/>
          <w:szCs w:val="18"/>
        </w:rPr>
        <w:t>ZAŁĄCZNIK 1</w:t>
      </w:r>
    </w:p>
    <w:p w14:paraId="0FB3B4A0" w14:textId="77777777" w:rsidR="00F7617C" w:rsidRPr="00145242" w:rsidRDefault="00F7617C" w:rsidP="00145242">
      <w:pPr>
        <w:spacing w:after="0"/>
        <w:rPr>
          <w:rFonts w:cstheme="minorHAnsi"/>
          <w:sz w:val="18"/>
          <w:szCs w:val="18"/>
        </w:rPr>
      </w:pPr>
      <w:r w:rsidRPr="00145242">
        <w:rPr>
          <w:rFonts w:cstheme="minorHAnsi"/>
          <w:sz w:val="18"/>
          <w:szCs w:val="18"/>
        </w:rPr>
        <w:t>PRZYKŁADY  KRAWĘŻNIKÓW  TYPU  ULICZNEGO</w:t>
      </w:r>
    </w:p>
    <w:p w14:paraId="7C25205C" w14:textId="77777777" w:rsidR="00F7617C" w:rsidRPr="00145242" w:rsidRDefault="00F7617C" w:rsidP="00145242">
      <w:pPr>
        <w:spacing w:after="0"/>
        <w:rPr>
          <w:rFonts w:cstheme="minorHAnsi"/>
          <w:sz w:val="18"/>
          <w:szCs w:val="18"/>
        </w:rPr>
      </w:pPr>
      <w:r w:rsidRPr="00145242">
        <w:rPr>
          <w:rFonts w:cstheme="minorHAnsi"/>
          <w:sz w:val="18"/>
          <w:szCs w:val="18"/>
        </w:rPr>
        <w:t>Rys. 2.1. Krawężnik betonowy typu ulicznego</w:t>
      </w:r>
    </w:p>
    <w:p w14:paraId="37575924" w14:textId="77777777" w:rsidR="00F7617C" w:rsidRPr="00145242" w:rsidRDefault="00F7617C" w:rsidP="00145242">
      <w:pPr>
        <w:spacing w:after="0"/>
        <w:rPr>
          <w:rFonts w:cstheme="minorHAnsi"/>
          <w:sz w:val="18"/>
          <w:szCs w:val="18"/>
        </w:rPr>
      </w:pPr>
      <w:r w:rsidRPr="00145242">
        <w:rPr>
          <w:rFonts w:cstheme="minorHAnsi"/>
          <w:noProof/>
          <w:sz w:val="18"/>
          <w:szCs w:val="18"/>
        </w:rPr>
        <w:drawing>
          <wp:inline distT="0" distB="0" distL="0" distR="0" wp14:anchorId="4F50F472" wp14:editId="54B807E7">
            <wp:extent cx="2152650" cy="949325"/>
            <wp:effectExtent l="0" t="0" r="0" b="317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152650" cy="949325"/>
                    </a:xfrm>
                    <a:prstGeom prst="rect">
                      <a:avLst/>
                    </a:prstGeom>
                    <a:noFill/>
                    <a:ln>
                      <a:noFill/>
                    </a:ln>
                  </pic:spPr>
                </pic:pic>
              </a:graphicData>
            </a:graphic>
          </wp:inline>
        </w:drawing>
      </w:r>
    </w:p>
    <w:p w14:paraId="2D038D53" w14:textId="77777777" w:rsidR="00F7617C" w:rsidRPr="00145242" w:rsidRDefault="00F7617C" w:rsidP="00145242">
      <w:pPr>
        <w:spacing w:after="0"/>
        <w:rPr>
          <w:rFonts w:cstheme="minorHAnsi"/>
          <w:sz w:val="18"/>
          <w:szCs w:val="18"/>
        </w:rPr>
      </w:pPr>
      <w:r w:rsidRPr="00145242">
        <w:rPr>
          <w:rFonts w:cstheme="minorHAnsi"/>
          <w:sz w:val="18"/>
          <w:szCs w:val="18"/>
        </w:rPr>
        <w:t>Wymiary krawężników, cm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1418"/>
        <w:gridCol w:w="1252"/>
        <w:gridCol w:w="1252"/>
        <w:gridCol w:w="1252"/>
        <w:gridCol w:w="1252"/>
      </w:tblGrid>
      <w:tr w:rsidR="00F7617C" w:rsidRPr="00145242" w14:paraId="34D9337E" w14:textId="77777777" w:rsidTr="00F87D2A">
        <w:tc>
          <w:tcPr>
            <w:tcW w:w="675" w:type="dxa"/>
          </w:tcPr>
          <w:p w14:paraId="7C517B6C" w14:textId="77777777" w:rsidR="00F7617C" w:rsidRPr="00145242" w:rsidRDefault="00F7617C" w:rsidP="00145242">
            <w:pPr>
              <w:spacing w:after="0"/>
              <w:rPr>
                <w:rFonts w:cstheme="minorHAnsi"/>
                <w:sz w:val="18"/>
                <w:szCs w:val="18"/>
              </w:rPr>
            </w:pPr>
            <w:r w:rsidRPr="00145242">
              <w:rPr>
                <w:rFonts w:cstheme="minorHAnsi"/>
                <w:sz w:val="18"/>
                <w:szCs w:val="18"/>
              </w:rPr>
              <w:t>Lp.</w:t>
            </w:r>
          </w:p>
        </w:tc>
        <w:tc>
          <w:tcPr>
            <w:tcW w:w="1418" w:type="dxa"/>
          </w:tcPr>
          <w:p w14:paraId="5CF8C901" w14:textId="77777777" w:rsidR="00F7617C" w:rsidRPr="00145242" w:rsidRDefault="00F7617C" w:rsidP="00145242">
            <w:pPr>
              <w:spacing w:after="0"/>
              <w:rPr>
                <w:rFonts w:cstheme="minorHAnsi"/>
                <w:sz w:val="18"/>
                <w:szCs w:val="18"/>
              </w:rPr>
            </w:pPr>
            <w:r w:rsidRPr="00145242">
              <w:rPr>
                <w:rFonts w:cstheme="minorHAnsi"/>
                <w:sz w:val="18"/>
                <w:szCs w:val="18"/>
              </w:rPr>
              <w:t>Wysokość krawężnika</w:t>
            </w:r>
          </w:p>
          <w:p w14:paraId="4F44256C" w14:textId="77777777" w:rsidR="00F7617C" w:rsidRPr="00145242" w:rsidRDefault="00F7617C" w:rsidP="00145242">
            <w:pPr>
              <w:spacing w:after="0"/>
              <w:rPr>
                <w:rFonts w:cstheme="minorHAnsi"/>
                <w:sz w:val="18"/>
                <w:szCs w:val="18"/>
              </w:rPr>
            </w:pPr>
            <w:r w:rsidRPr="00145242">
              <w:rPr>
                <w:rFonts w:cstheme="minorHAnsi"/>
                <w:sz w:val="18"/>
                <w:szCs w:val="18"/>
              </w:rPr>
              <w:t>h</w:t>
            </w:r>
          </w:p>
        </w:tc>
        <w:tc>
          <w:tcPr>
            <w:tcW w:w="1252" w:type="dxa"/>
          </w:tcPr>
          <w:p w14:paraId="045C75F5" w14:textId="77777777" w:rsidR="00F7617C" w:rsidRPr="00145242" w:rsidRDefault="00F7617C" w:rsidP="00145242">
            <w:pPr>
              <w:spacing w:after="0"/>
              <w:rPr>
                <w:rFonts w:cstheme="minorHAnsi"/>
                <w:sz w:val="18"/>
                <w:szCs w:val="18"/>
              </w:rPr>
            </w:pPr>
            <w:r w:rsidRPr="00145242">
              <w:rPr>
                <w:rFonts w:cstheme="minorHAnsi"/>
                <w:sz w:val="18"/>
                <w:szCs w:val="18"/>
              </w:rPr>
              <w:t>Szerokość krawężnika</w:t>
            </w:r>
          </w:p>
          <w:p w14:paraId="6A25E3AF" w14:textId="77777777" w:rsidR="00F7617C" w:rsidRPr="00145242" w:rsidRDefault="00F7617C" w:rsidP="00145242">
            <w:pPr>
              <w:spacing w:after="0"/>
              <w:rPr>
                <w:rFonts w:cstheme="minorHAnsi"/>
                <w:sz w:val="18"/>
                <w:szCs w:val="18"/>
              </w:rPr>
            </w:pPr>
            <w:r w:rsidRPr="00145242">
              <w:rPr>
                <w:rFonts w:cstheme="minorHAnsi"/>
                <w:sz w:val="18"/>
                <w:szCs w:val="18"/>
              </w:rPr>
              <w:t>b</w:t>
            </w:r>
          </w:p>
        </w:tc>
        <w:tc>
          <w:tcPr>
            <w:tcW w:w="1252" w:type="dxa"/>
          </w:tcPr>
          <w:p w14:paraId="4A9CACCE" w14:textId="77777777" w:rsidR="00F7617C" w:rsidRPr="00145242" w:rsidRDefault="00F7617C" w:rsidP="00145242">
            <w:pPr>
              <w:spacing w:after="0"/>
              <w:rPr>
                <w:rFonts w:cstheme="minorHAnsi"/>
                <w:sz w:val="18"/>
                <w:szCs w:val="18"/>
              </w:rPr>
            </w:pPr>
            <w:r w:rsidRPr="00145242">
              <w:rPr>
                <w:rFonts w:cstheme="minorHAnsi"/>
                <w:sz w:val="18"/>
                <w:szCs w:val="18"/>
              </w:rPr>
              <w:t>Długość krawężnika</w:t>
            </w:r>
          </w:p>
          <w:p w14:paraId="779E3AD1" w14:textId="77777777" w:rsidR="00F7617C" w:rsidRPr="00145242" w:rsidRDefault="00F7617C" w:rsidP="00145242">
            <w:pPr>
              <w:spacing w:after="0"/>
              <w:rPr>
                <w:rFonts w:cstheme="minorHAnsi"/>
                <w:sz w:val="18"/>
                <w:szCs w:val="18"/>
              </w:rPr>
            </w:pPr>
            <w:r w:rsidRPr="00145242">
              <w:rPr>
                <w:rFonts w:cstheme="minorHAnsi"/>
                <w:sz w:val="18"/>
                <w:szCs w:val="18"/>
              </w:rPr>
              <w:t>l</w:t>
            </w:r>
          </w:p>
        </w:tc>
        <w:tc>
          <w:tcPr>
            <w:tcW w:w="1252" w:type="dxa"/>
          </w:tcPr>
          <w:p w14:paraId="0C4357EB" w14:textId="77777777" w:rsidR="00F7617C" w:rsidRPr="00145242" w:rsidRDefault="00F7617C" w:rsidP="00145242">
            <w:pPr>
              <w:spacing w:after="0"/>
              <w:rPr>
                <w:rFonts w:cstheme="minorHAnsi"/>
                <w:sz w:val="18"/>
                <w:szCs w:val="18"/>
              </w:rPr>
            </w:pPr>
            <w:r w:rsidRPr="00145242">
              <w:rPr>
                <w:rFonts w:cstheme="minorHAnsi"/>
                <w:sz w:val="18"/>
                <w:szCs w:val="18"/>
              </w:rPr>
              <w:t>Szerokość skosu</w:t>
            </w:r>
          </w:p>
          <w:p w14:paraId="0E908CBE" w14:textId="77777777" w:rsidR="00F7617C" w:rsidRPr="00145242" w:rsidRDefault="00F7617C" w:rsidP="00145242">
            <w:pPr>
              <w:spacing w:after="0"/>
              <w:rPr>
                <w:rFonts w:cstheme="minorHAnsi"/>
                <w:sz w:val="18"/>
                <w:szCs w:val="18"/>
              </w:rPr>
            </w:pPr>
            <w:r w:rsidRPr="00145242">
              <w:rPr>
                <w:rFonts w:cstheme="minorHAnsi"/>
                <w:sz w:val="18"/>
                <w:szCs w:val="18"/>
              </w:rPr>
              <w:t>c</w:t>
            </w:r>
          </w:p>
        </w:tc>
        <w:tc>
          <w:tcPr>
            <w:tcW w:w="1252" w:type="dxa"/>
          </w:tcPr>
          <w:p w14:paraId="5A741B9B" w14:textId="77777777" w:rsidR="00F7617C" w:rsidRPr="00145242" w:rsidRDefault="00F7617C" w:rsidP="00145242">
            <w:pPr>
              <w:spacing w:after="0"/>
              <w:rPr>
                <w:rFonts w:cstheme="minorHAnsi"/>
                <w:sz w:val="18"/>
                <w:szCs w:val="18"/>
              </w:rPr>
            </w:pPr>
            <w:r w:rsidRPr="00145242">
              <w:rPr>
                <w:rFonts w:cstheme="minorHAnsi"/>
                <w:sz w:val="18"/>
                <w:szCs w:val="18"/>
              </w:rPr>
              <w:t>Wysokość skosu</w:t>
            </w:r>
          </w:p>
          <w:p w14:paraId="3353E732" w14:textId="77777777" w:rsidR="00F7617C" w:rsidRPr="00145242" w:rsidRDefault="00F7617C" w:rsidP="00145242">
            <w:pPr>
              <w:spacing w:after="0"/>
              <w:rPr>
                <w:rFonts w:cstheme="minorHAnsi"/>
                <w:sz w:val="18"/>
                <w:szCs w:val="18"/>
              </w:rPr>
            </w:pPr>
            <w:r w:rsidRPr="00145242">
              <w:rPr>
                <w:rFonts w:cstheme="minorHAnsi"/>
                <w:sz w:val="18"/>
                <w:szCs w:val="18"/>
              </w:rPr>
              <w:t>d</w:t>
            </w:r>
          </w:p>
        </w:tc>
      </w:tr>
      <w:tr w:rsidR="00F7617C" w:rsidRPr="00145242" w14:paraId="33432868" w14:textId="77777777" w:rsidTr="00F87D2A">
        <w:tc>
          <w:tcPr>
            <w:tcW w:w="675" w:type="dxa"/>
          </w:tcPr>
          <w:p w14:paraId="0B9949CF" w14:textId="77777777" w:rsidR="00F7617C" w:rsidRPr="00145242" w:rsidRDefault="00F7617C" w:rsidP="00145242">
            <w:pPr>
              <w:spacing w:after="0"/>
              <w:rPr>
                <w:rFonts w:cstheme="minorHAnsi"/>
                <w:sz w:val="18"/>
                <w:szCs w:val="18"/>
              </w:rPr>
            </w:pPr>
            <w:r w:rsidRPr="00145242">
              <w:rPr>
                <w:rFonts w:cstheme="minorHAnsi"/>
                <w:sz w:val="18"/>
                <w:szCs w:val="18"/>
              </w:rPr>
              <w:t>1</w:t>
            </w:r>
          </w:p>
        </w:tc>
        <w:tc>
          <w:tcPr>
            <w:tcW w:w="1418" w:type="dxa"/>
          </w:tcPr>
          <w:p w14:paraId="12B1464B" w14:textId="77777777" w:rsidR="00F7617C" w:rsidRPr="00145242" w:rsidRDefault="00F7617C" w:rsidP="00145242">
            <w:pPr>
              <w:spacing w:after="0"/>
              <w:rPr>
                <w:rFonts w:cstheme="minorHAnsi"/>
                <w:sz w:val="18"/>
                <w:szCs w:val="18"/>
              </w:rPr>
            </w:pPr>
            <w:r w:rsidRPr="00145242">
              <w:rPr>
                <w:rFonts w:cstheme="minorHAnsi"/>
                <w:sz w:val="18"/>
                <w:szCs w:val="18"/>
              </w:rPr>
              <w:t>30</w:t>
            </w:r>
          </w:p>
        </w:tc>
        <w:tc>
          <w:tcPr>
            <w:tcW w:w="1252" w:type="dxa"/>
          </w:tcPr>
          <w:p w14:paraId="35E278A6" w14:textId="77777777" w:rsidR="00F7617C" w:rsidRPr="00145242" w:rsidRDefault="00F7617C" w:rsidP="00145242">
            <w:pPr>
              <w:spacing w:after="0"/>
              <w:rPr>
                <w:rFonts w:cstheme="minorHAnsi"/>
                <w:sz w:val="18"/>
                <w:szCs w:val="18"/>
              </w:rPr>
            </w:pPr>
            <w:r w:rsidRPr="00145242">
              <w:rPr>
                <w:rFonts w:cstheme="minorHAnsi"/>
                <w:sz w:val="18"/>
                <w:szCs w:val="18"/>
              </w:rPr>
              <w:t>20</w:t>
            </w:r>
          </w:p>
        </w:tc>
        <w:tc>
          <w:tcPr>
            <w:tcW w:w="1252" w:type="dxa"/>
          </w:tcPr>
          <w:p w14:paraId="4C3B4422" w14:textId="77777777" w:rsidR="00F7617C" w:rsidRPr="00145242" w:rsidRDefault="00F7617C" w:rsidP="00145242">
            <w:pPr>
              <w:spacing w:after="0"/>
              <w:rPr>
                <w:rFonts w:cstheme="minorHAnsi"/>
                <w:sz w:val="18"/>
                <w:szCs w:val="18"/>
              </w:rPr>
            </w:pPr>
            <w:r w:rsidRPr="00145242">
              <w:rPr>
                <w:rFonts w:cstheme="minorHAnsi"/>
                <w:sz w:val="18"/>
                <w:szCs w:val="18"/>
              </w:rPr>
              <w:t>100</w:t>
            </w:r>
          </w:p>
        </w:tc>
        <w:tc>
          <w:tcPr>
            <w:tcW w:w="1252" w:type="dxa"/>
          </w:tcPr>
          <w:p w14:paraId="18B19F4D" w14:textId="77777777" w:rsidR="00F7617C" w:rsidRPr="00145242" w:rsidRDefault="00F7617C" w:rsidP="00145242">
            <w:pPr>
              <w:spacing w:after="0"/>
              <w:rPr>
                <w:rFonts w:cstheme="minorHAnsi"/>
                <w:sz w:val="18"/>
                <w:szCs w:val="18"/>
              </w:rPr>
            </w:pPr>
            <w:r w:rsidRPr="00145242">
              <w:rPr>
                <w:rFonts w:cstheme="minorHAnsi"/>
                <w:sz w:val="18"/>
                <w:szCs w:val="18"/>
              </w:rPr>
              <w:t>min. 3</w:t>
            </w:r>
          </w:p>
        </w:tc>
        <w:tc>
          <w:tcPr>
            <w:tcW w:w="1252" w:type="dxa"/>
          </w:tcPr>
          <w:p w14:paraId="7139035E" w14:textId="77777777" w:rsidR="00F7617C" w:rsidRPr="00145242" w:rsidRDefault="00F7617C" w:rsidP="00145242">
            <w:pPr>
              <w:spacing w:after="0"/>
              <w:rPr>
                <w:rFonts w:cstheme="minorHAnsi"/>
                <w:sz w:val="18"/>
                <w:szCs w:val="18"/>
              </w:rPr>
            </w:pPr>
            <w:r w:rsidRPr="00145242">
              <w:rPr>
                <w:rFonts w:cstheme="minorHAnsi"/>
                <w:sz w:val="18"/>
                <w:szCs w:val="18"/>
              </w:rPr>
              <w:t>min. 12</w:t>
            </w:r>
          </w:p>
        </w:tc>
      </w:tr>
      <w:tr w:rsidR="00F7617C" w:rsidRPr="00145242" w14:paraId="5E08AACC" w14:textId="77777777" w:rsidTr="00F87D2A">
        <w:tc>
          <w:tcPr>
            <w:tcW w:w="675" w:type="dxa"/>
          </w:tcPr>
          <w:p w14:paraId="3271EFFB" w14:textId="77777777" w:rsidR="00F7617C" w:rsidRPr="00145242" w:rsidRDefault="00F7617C" w:rsidP="00145242">
            <w:pPr>
              <w:spacing w:after="0"/>
              <w:rPr>
                <w:rFonts w:cstheme="minorHAnsi"/>
                <w:strike/>
                <w:sz w:val="18"/>
                <w:szCs w:val="18"/>
              </w:rPr>
            </w:pPr>
            <w:r w:rsidRPr="00145242">
              <w:rPr>
                <w:rFonts w:cstheme="minorHAnsi"/>
                <w:strike/>
                <w:sz w:val="18"/>
                <w:szCs w:val="18"/>
              </w:rPr>
              <w:t>2</w:t>
            </w:r>
          </w:p>
        </w:tc>
        <w:tc>
          <w:tcPr>
            <w:tcW w:w="1418" w:type="dxa"/>
          </w:tcPr>
          <w:p w14:paraId="58102DA0" w14:textId="77777777" w:rsidR="00F7617C" w:rsidRPr="00145242" w:rsidRDefault="00F7617C" w:rsidP="00145242">
            <w:pPr>
              <w:spacing w:after="0"/>
              <w:rPr>
                <w:rFonts w:cstheme="minorHAnsi"/>
                <w:strike/>
                <w:sz w:val="18"/>
                <w:szCs w:val="18"/>
              </w:rPr>
            </w:pPr>
            <w:r w:rsidRPr="00145242">
              <w:rPr>
                <w:rFonts w:cstheme="minorHAnsi"/>
                <w:strike/>
                <w:sz w:val="18"/>
                <w:szCs w:val="18"/>
              </w:rPr>
              <w:t>30</w:t>
            </w:r>
          </w:p>
        </w:tc>
        <w:tc>
          <w:tcPr>
            <w:tcW w:w="1252" w:type="dxa"/>
          </w:tcPr>
          <w:p w14:paraId="7FB32ADD" w14:textId="77777777" w:rsidR="00F7617C" w:rsidRPr="00145242" w:rsidRDefault="00F7617C" w:rsidP="00145242">
            <w:pPr>
              <w:spacing w:after="0"/>
              <w:rPr>
                <w:rFonts w:cstheme="minorHAnsi"/>
                <w:strike/>
                <w:sz w:val="18"/>
                <w:szCs w:val="18"/>
              </w:rPr>
            </w:pPr>
            <w:r w:rsidRPr="00145242">
              <w:rPr>
                <w:rFonts w:cstheme="minorHAnsi"/>
                <w:strike/>
                <w:sz w:val="18"/>
                <w:szCs w:val="18"/>
              </w:rPr>
              <w:t>15</w:t>
            </w:r>
          </w:p>
        </w:tc>
        <w:tc>
          <w:tcPr>
            <w:tcW w:w="1252" w:type="dxa"/>
          </w:tcPr>
          <w:p w14:paraId="17805507" w14:textId="77777777" w:rsidR="00F7617C" w:rsidRPr="00145242" w:rsidRDefault="00F7617C" w:rsidP="00145242">
            <w:pPr>
              <w:spacing w:after="0"/>
              <w:rPr>
                <w:rFonts w:cstheme="minorHAnsi"/>
                <w:strike/>
                <w:sz w:val="18"/>
                <w:szCs w:val="18"/>
              </w:rPr>
            </w:pPr>
            <w:r w:rsidRPr="00145242">
              <w:rPr>
                <w:rFonts w:cstheme="minorHAnsi"/>
                <w:strike/>
                <w:sz w:val="18"/>
                <w:szCs w:val="18"/>
              </w:rPr>
              <w:t>100</w:t>
            </w:r>
          </w:p>
        </w:tc>
        <w:tc>
          <w:tcPr>
            <w:tcW w:w="1252" w:type="dxa"/>
          </w:tcPr>
          <w:p w14:paraId="314AA105" w14:textId="77777777" w:rsidR="00F7617C" w:rsidRPr="00145242" w:rsidRDefault="00F7617C" w:rsidP="00145242">
            <w:pPr>
              <w:spacing w:after="0"/>
              <w:rPr>
                <w:rFonts w:cstheme="minorHAnsi"/>
                <w:strike/>
                <w:sz w:val="18"/>
                <w:szCs w:val="18"/>
              </w:rPr>
            </w:pPr>
            <w:r w:rsidRPr="00145242">
              <w:rPr>
                <w:rFonts w:cstheme="minorHAnsi"/>
                <w:strike/>
                <w:sz w:val="18"/>
                <w:szCs w:val="18"/>
              </w:rPr>
              <w:t>max. 7</w:t>
            </w:r>
          </w:p>
        </w:tc>
        <w:tc>
          <w:tcPr>
            <w:tcW w:w="1252" w:type="dxa"/>
          </w:tcPr>
          <w:p w14:paraId="17100E7E" w14:textId="77777777" w:rsidR="00F7617C" w:rsidRPr="00145242" w:rsidRDefault="00F7617C" w:rsidP="00145242">
            <w:pPr>
              <w:spacing w:after="0"/>
              <w:rPr>
                <w:rFonts w:cstheme="minorHAnsi"/>
                <w:strike/>
                <w:sz w:val="18"/>
                <w:szCs w:val="18"/>
              </w:rPr>
            </w:pPr>
            <w:r w:rsidRPr="00145242">
              <w:rPr>
                <w:rFonts w:cstheme="minorHAnsi"/>
                <w:strike/>
                <w:sz w:val="18"/>
                <w:szCs w:val="18"/>
              </w:rPr>
              <w:t>max. 15</w:t>
            </w:r>
          </w:p>
        </w:tc>
      </w:tr>
    </w:tbl>
    <w:p w14:paraId="0D8D48B4" w14:textId="77777777" w:rsidR="00F7617C" w:rsidRPr="00145242" w:rsidRDefault="00F7617C" w:rsidP="00145242">
      <w:pPr>
        <w:spacing w:after="0"/>
        <w:rPr>
          <w:rFonts w:cstheme="minorHAnsi"/>
          <w:sz w:val="18"/>
          <w:szCs w:val="18"/>
        </w:rPr>
      </w:pPr>
      <w:r w:rsidRPr="00145242">
        <w:rPr>
          <w:rFonts w:cstheme="minorHAnsi"/>
          <w:sz w:val="18"/>
          <w:szCs w:val="18"/>
        </w:rPr>
        <w:t>Rys. 2.2. Krawężnik kamienny typu ulicznego</w:t>
      </w:r>
    </w:p>
    <w:tbl>
      <w:tblPr>
        <w:tblW w:w="0" w:type="auto"/>
        <w:tblLook w:val="04A0" w:firstRow="1" w:lastRow="0" w:firstColumn="1" w:lastColumn="0" w:noHBand="0" w:noVBand="1"/>
      </w:tblPr>
      <w:tblGrid>
        <w:gridCol w:w="3936"/>
        <w:gridCol w:w="3656"/>
      </w:tblGrid>
      <w:tr w:rsidR="00F7617C" w:rsidRPr="00145242" w14:paraId="05794C6F" w14:textId="77777777" w:rsidTr="00F87D2A">
        <w:tc>
          <w:tcPr>
            <w:tcW w:w="3936" w:type="dxa"/>
          </w:tcPr>
          <w:p w14:paraId="002AC6C9" w14:textId="77777777" w:rsidR="00F7617C" w:rsidRPr="00145242" w:rsidRDefault="00F7617C" w:rsidP="00145242">
            <w:pPr>
              <w:spacing w:after="0"/>
              <w:rPr>
                <w:rFonts w:cstheme="minorHAnsi"/>
                <w:sz w:val="18"/>
                <w:szCs w:val="18"/>
              </w:rPr>
            </w:pPr>
            <w:r w:rsidRPr="00145242">
              <w:rPr>
                <w:rFonts w:cstheme="minorHAnsi"/>
                <w:noProof/>
                <w:sz w:val="18"/>
                <w:szCs w:val="18"/>
              </w:rPr>
              <w:drawing>
                <wp:inline distT="0" distB="0" distL="0" distR="0" wp14:anchorId="7DA27097" wp14:editId="5BC65B3F">
                  <wp:extent cx="2360930" cy="1643380"/>
                  <wp:effectExtent l="0" t="0" r="127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360930" cy="1643380"/>
                          </a:xfrm>
                          <a:prstGeom prst="rect">
                            <a:avLst/>
                          </a:prstGeom>
                          <a:noFill/>
                          <a:ln>
                            <a:noFill/>
                          </a:ln>
                        </pic:spPr>
                      </pic:pic>
                    </a:graphicData>
                  </a:graphic>
                </wp:inline>
              </w:drawing>
            </w:r>
          </w:p>
        </w:tc>
        <w:tc>
          <w:tcPr>
            <w:tcW w:w="3656" w:type="dxa"/>
            <w:vAlign w:val="center"/>
          </w:tcPr>
          <w:p w14:paraId="0418B2A3" w14:textId="77777777" w:rsidR="00F7617C" w:rsidRPr="00145242" w:rsidRDefault="00F7617C" w:rsidP="00145242">
            <w:pPr>
              <w:spacing w:after="0"/>
              <w:rPr>
                <w:rFonts w:cstheme="minorHAnsi"/>
                <w:sz w:val="18"/>
                <w:szCs w:val="18"/>
              </w:rPr>
            </w:pPr>
            <w:r w:rsidRPr="00145242">
              <w:rPr>
                <w:rFonts w:cstheme="minorHAnsi"/>
                <w:sz w:val="18"/>
                <w:szCs w:val="18"/>
              </w:rPr>
              <w:t>Wymiary krawężnika</w:t>
            </w:r>
          </w:p>
          <w:tbl>
            <w:tblPr>
              <w:tblW w:w="29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1439"/>
              <w:gridCol w:w="992"/>
            </w:tblGrid>
            <w:tr w:rsidR="00F7617C" w:rsidRPr="00145242" w14:paraId="7B446536" w14:textId="77777777" w:rsidTr="00F87D2A">
              <w:tc>
                <w:tcPr>
                  <w:tcW w:w="567" w:type="dxa"/>
                </w:tcPr>
                <w:p w14:paraId="4289D1BC" w14:textId="77777777" w:rsidR="00F7617C" w:rsidRPr="00145242" w:rsidRDefault="00F7617C" w:rsidP="00145242">
                  <w:pPr>
                    <w:spacing w:after="0"/>
                    <w:rPr>
                      <w:rFonts w:cstheme="minorHAnsi"/>
                      <w:sz w:val="18"/>
                      <w:szCs w:val="18"/>
                    </w:rPr>
                  </w:pPr>
                  <w:r w:rsidRPr="00145242">
                    <w:rPr>
                      <w:rFonts w:cstheme="minorHAnsi"/>
                      <w:sz w:val="18"/>
                      <w:szCs w:val="18"/>
                    </w:rPr>
                    <w:t>Lp.</w:t>
                  </w:r>
                </w:p>
              </w:tc>
              <w:tc>
                <w:tcPr>
                  <w:tcW w:w="1439" w:type="dxa"/>
                </w:tcPr>
                <w:p w14:paraId="3C3FFC30" w14:textId="77777777" w:rsidR="00F7617C" w:rsidRPr="00145242" w:rsidRDefault="00F7617C" w:rsidP="00145242">
                  <w:pPr>
                    <w:spacing w:after="0"/>
                    <w:rPr>
                      <w:rFonts w:cstheme="minorHAnsi"/>
                      <w:sz w:val="18"/>
                      <w:szCs w:val="18"/>
                    </w:rPr>
                  </w:pPr>
                  <w:r w:rsidRPr="00145242">
                    <w:rPr>
                      <w:rFonts w:cstheme="minorHAnsi"/>
                      <w:sz w:val="18"/>
                      <w:szCs w:val="18"/>
                    </w:rPr>
                    <w:t>Oznaczenie</w:t>
                  </w:r>
                </w:p>
              </w:tc>
              <w:tc>
                <w:tcPr>
                  <w:tcW w:w="992" w:type="dxa"/>
                </w:tcPr>
                <w:p w14:paraId="7DBA9DCB" w14:textId="77777777" w:rsidR="00F7617C" w:rsidRPr="00145242" w:rsidRDefault="00F7617C" w:rsidP="00145242">
                  <w:pPr>
                    <w:spacing w:after="0"/>
                    <w:rPr>
                      <w:rFonts w:cstheme="minorHAnsi"/>
                      <w:sz w:val="18"/>
                      <w:szCs w:val="18"/>
                    </w:rPr>
                  </w:pPr>
                  <w:r w:rsidRPr="00145242">
                    <w:rPr>
                      <w:rFonts w:cstheme="minorHAnsi"/>
                      <w:sz w:val="18"/>
                      <w:szCs w:val="18"/>
                    </w:rPr>
                    <w:t>Wymiar, cm</w:t>
                  </w:r>
                </w:p>
              </w:tc>
            </w:tr>
            <w:tr w:rsidR="00F7617C" w:rsidRPr="00145242" w14:paraId="2FC79CB1" w14:textId="77777777" w:rsidTr="00F87D2A">
              <w:tc>
                <w:tcPr>
                  <w:tcW w:w="567" w:type="dxa"/>
                </w:tcPr>
                <w:p w14:paraId="09EBBB30" w14:textId="77777777" w:rsidR="00F7617C" w:rsidRPr="00145242" w:rsidRDefault="00F7617C" w:rsidP="00145242">
                  <w:pPr>
                    <w:spacing w:after="0"/>
                    <w:rPr>
                      <w:rFonts w:cstheme="minorHAnsi"/>
                      <w:sz w:val="18"/>
                      <w:szCs w:val="18"/>
                    </w:rPr>
                  </w:pPr>
                  <w:r w:rsidRPr="00145242">
                    <w:rPr>
                      <w:rFonts w:cstheme="minorHAnsi"/>
                      <w:sz w:val="18"/>
                      <w:szCs w:val="18"/>
                    </w:rPr>
                    <w:t>1</w:t>
                  </w:r>
                </w:p>
              </w:tc>
              <w:tc>
                <w:tcPr>
                  <w:tcW w:w="1439" w:type="dxa"/>
                </w:tcPr>
                <w:p w14:paraId="3378C993" w14:textId="77777777" w:rsidR="00F7617C" w:rsidRPr="00145242" w:rsidRDefault="00F7617C" w:rsidP="00145242">
                  <w:pPr>
                    <w:spacing w:after="0"/>
                    <w:rPr>
                      <w:rFonts w:cstheme="minorHAnsi"/>
                      <w:sz w:val="18"/>
                      <w:szCs w:val="18"/>
                    </w:rPr>
                  </w:pPr>
                  <w:r w:rsidRPr="00145242">
                    <w:rPr>
                      <w:rFonts w:cstheme="minorHAnsi"/>
                      <w:sz w:val="18"/>
                      <w:szCs w:val="18"/>
                    </w:rPr>
                    <w:t>Wysokość, h</w:t>
                  </w:r>
                </w:p>
              </w:tc>
              <w:tc>
                <w:tcPr>
                  <w:tcW w:w="992" w:type="dxa"/>
                </w:tcPr>
                <w:p w14:paraId="3BD9DB87" w14:textId="77777777" w:rsidR="00F7617C" w:rsidRPr="00145242" w:rsidRDefault="00F7617C" w:rsidP="00145242">
                  <w:pPr>
                    <w:spacing w:after="0"/>
                    <w:rPr>
                      <w:rFonts w:cstheme="minorHAnsi"/>
                      <w:sz w:val="18"/>
                      <w:szCs w:val="18"/>
                    </w:rPr>
                  </w:pPr>
                  <w:r w:rsidRPr="00145242">
                    <w:rPr>
                      <w:rFonts w:cstheme="minorHAnsi"/>
                      <w:sz w:val="18"/>
                      <w:szCs w:val="18"/>
                    </w:rPr>
                    <w:t>35</w:t>
                  </w:r>
                </w:p>
              </w:tc>
            </w:tr>
            <w:tr w:rsidR="00F7617C" w:rsidRPr="00145242" w14:paraId="163044C9" w14:textId="77777777" w:rsidTr="00F87D2A">
              <w:tc>
                <w:tcPr>
                  <w:tcW w:w="567" w:type="dxa"/>
                </w:tcPr>
                <w:p w14:paraId="17D2F331" w14:textId="77777777" w:rsidR="00F7617C" w:rsidRPr="00145242" w:rsidRDefault="00F7617C" w:rsidP="00145242">
                  <w:pPr>
                    <w:spacing w:after="0"/>
                    <w:rPr>
                      <w:rFonts w:cstheme="minorHAnsi"/>
                      <w:sz w:val="18"/>
                      <w:szCs w:val="18"/>
                    </w:rPr>
                  </w:pPr>
                  <w:r w:rsidRPr="00145242">
                    <w:rPr>
                      <w:rFonts w:cstheme="minorHAnsi"/>
                      <w:sz w:val="18"/>
                      <w:szCs w:val="18"/>
                    </w:rPr>
                    <w:t>2</w:t>
                  </w:r>
                </w:p>
              </w:tc>
              <w:tc>
                <w:tcPr>
                  <w:tcW w:w="1439" w:type="dxa"/>
                </w:tcPr>
                <w:p w14:paraId="12C85DD2" w14:textId="77777777" w:rsidR="00F7617C" w:rsidRPr="00145242" w:rsidRDefault="00F7617C" w:rsidP="00145242">
                  <w:pPr>
                    <w:spacing w:after="0"/>
                    <w:rPr>
                      <w:rFonts w:cstheme="minorHAnsi"/>
                      <w:sz w:val="18"/>
                      <w:szCs w:val="18"/>
                    </w:rPr>
                  </w:pPr>
                  <w:r w:rsidRPr="00145242">
                    <w:rPr>
                      <w:rFonts w:cstheme="minorHAnsi"/>
                      <w:sz w:val="18"/>
                      <w:szCs w:val="18"/>
                    </w:rPr>
                    <w:t>Szerokość, b</w:t>
                  </w:r>
                </w:p>
              </w:tc>
              <w:tc>
                <w:tcPr>
                  <w:tcW w:w="992" w:type="dxa"/>
                </w:tcPr>
                <w:p w14:paraId="2BC3EB8D" w14:textId="77777777" w:rsidR="00F7617C" w:rsidRPr="00145242" w:rsidRDefault="00F7617C" w:rsidP="00145242">
                  <w:pPr>
                    <w:spacing w:after="0"/>
                    <w:rPr>
                      <w:rFonts w:cstheme="minorHAnsi"/>
                      <w:sz w:val="18"/>
                      <w:szCs w:val="18"/>
                    </w:rPr>
                  </w:pPr>
                  <w:r w:rsidRPr="00145242">
                    <w:rPr>
                      <w:rFonts w:cstheme="minorHAnsi"/>
                      <w:sz w:val="18"/>
                      <w:szCs w:val="18"/>
                    </w:rPr>
                    <w:t>20</w:t>
                  </w:r>
                </w:p>
              </w:tc>
            </w:tr>
            <w:tr w:rsidR="00F7617C" w:rsidRPr="00145242" w14:paraId="219B58F8" w14:textId="77777777" w:rsidTr="00F87D2A">
              <w:tc>
                <w:tcPr>
                  <w:tcW w:w="567" w:type="dxa"/>
                </w:tcPr>
                <w:p w14:paraId="54CB8E36" w14:textId="77777777" w:rsidR="00F7617C" w:rsidRPr="00145242" w:rsidRDefault="00F7617C" w:rsidP="00145242">
                  <w:pPr>
                    <w:spacing w:after="0"/>
                    <w:rPr>
                      <w:rFonts w:cstheme="minorHAnsi"/>
                      <w:sz w:val="18"/>
                      <w:szCs w:val="18"/>
                    </w:rPr>
                  </w:pPr>
                  <w:r w:rsidRPr="00145242">
                    <w:rPr>
                      <w:rFonts w:cstheme="minorHAnsi"/>
                      <w:sz w:val="18"/>
                      <w:szCs w:val="18"/>
                    </w:rPr>
                    <w:t>3</w:t>
                  </w:r>
                </w:p>
              </w:tc>
              <w:tc>
                <w:tcPr>
                  <w:tcW w:w="1439" w:type="dxa"/>
                </w:tcPr>
                <w:p w14:paraId="201B9A7E" w14:textId="77777777" w:rsidR="00F7617C" w:rsidRPr="00145242" w:rsidRDefault="00F7617C" w:rsidP="00145242">
                  <w:pPr>
                    <w:spacing w:after="0"/>
                    <w:rPr>
                      <w:rFonts w:cstheme="minorHAnsi"/>
                      <w:sz w:val="18"/>
                      <w:szCs w:val="18"/>
                    </w:rPr>
                  </w:pPr>
                  <w:r w:rsidRPr="00145242">
                    <w:rPr>
                      <w:rFonts w:cstheme="minorHAnsi"/>
                      <w:sz w:val="18"/>
                      <w:szCs w:val="18"/>
                    </w:rPr>
                    <w:t>Szer. skosu, c</w:t>
                  </w:r>
                </w:p>
              </w:tc>
              <w:tc>
                <w:tcPr>
                  <w:tcW w:w="992" w:type="dxa"/>
                </w:tcPr>
                <w:p w14:paraId="5E028453" w14:textId="77777777" w:rsidR="00F7617C" w:rsidRPr="00145242" w:rsidRDefault="00F7617C" w:rsidP="00145242">
                  <w:pPr>
                    <w:spacing w:after="0"/>
                    <w:rPr>
                      <w:rFonts w:cstheme="minorHAnsi"/>
                      <w:sz w:val="18"/>
                      <w:szCs w:val="18"/>
                    </w:rPr>
                  </w:pPr>
                  <w:r w:rsidRPr="00145242">
                    <w:rPr>
                      <w:rFonts w:cstheme="minorHAnsi"/>
                      <w:sz w:val="18"/>
                      <w:szCs w:val="18"/>
                    </w:rPr>
                    <w:t>4</w:t>
                  </w:r>
                </w:p>
              </w:tc>
            </w:tr>
            <w:tr w:rsidR="00F7617C" w:rsidRPr="00145242" w14:paraId="66F1F9E7" w14:textId="77777777" w:rsidTr="00F87D2A">
              <w:tc>
                <w:tcPr>
                  <w:tcW w:w="567" w:type="dxa"/>
                </w:tcPr>
                <w:p w14:paraId="5FB0DC63" w14:textId="77777777" w:rsidR="00F7617C" w:rsidRPr="00145242" w:rsidRDefault="00F7617C" w:rsidP="00145242">
                  <w:pPr>
                    <w:spacing w:after="0"/>
                    <w:rPr>
                      <w:rFonts w:cstheme="minorHAnsi"/>
                      <w:sz w:val="18"/>
                      <w:szCs w:val="18"/>
                    </w:rPr>
                  </w:pPr>
                  <w:r w:rsidRPr="00145242">
                    <w:rPr>
                      <w:rFonts w:cstheme="minorHAnsi"/>
                      <w:sz w:val="18"/>
                      <w:szCs w:val="18"/>
                    </w:rPr>
                    <w:t>4</w:t>
                  </w:r>
                </w:p>
              </w:tc>
              <w:tc>
                <w:tcPr>
                  <w:tcW w:w="1439" w:type="dxa"/>
                </w:tcPr>
                <w:p w14:paraId="1F03A7F2" w14:textId="77777777" w:rsidR="00F7617C" w:rsidRPr="00145242" w:rsidRDefault="00F7617C" w:rsidP="00145242">
                  <w:pPr>
                    <w:spacing w:after="0"/>
                    <w:rPr>
                      <w:rFonts w:cstheme="minorHAnsi"/>
                      <w:sz w:val="18"/>
                      <w:szCs w:val="18"/>
                    </w:rPr>
                  </w:pPr>
                  <w:r w:rsidRPr="00145242">
                    <w:rPr>
                      <w:rFonts w:cstheme="minorHAnsi"/>
                      <w:sz w:val="18"/>
                      <w:szCs w:val="18"/>
                    </w:rPr>
                    <w:t>Wys. skosu, d</w:t>
                  </w:r>
                </w:p>
              </w:tc>
              <w:tc>
                <w:tcPr>
                  <w:tcW w:w="992" w:type="dxa"/>
                </w:tcPr>
                <w:p w14:paraId="6A4EAA8E" w14:textId="77777777" w:rsidR="00F7617C" w:rsidRPr="00145242" w:rsidRDefault="00F7617C" w:rsidP="00145242">
                  <w:pPr>
                    <w:spacing w:after="0"/>
                    <w:rPr>
                      <w:rFonts w:cstheme="minorHAnsi"/>
                      <w:sz w:val="18"/>
                      <w:szCs w:val="18"/>
                    </w:rPr>
                  </w:pPr>
                  <w:r w:rsidRPr="00145242">
                    <w:rPr>
                      <w:rFonts w:cstheme="minorHAnsi"/>
                      <w:sz w:val="18"/>
                      <w:szCs w:val="18"/>
                    </w:rPr>
                    <w:t>15</w:t>
                  </w:r>
                </w:p>
              </w:tc>
            </w:tr>
            <w:tr w:rsidR="00F7617C" w:rsidRPr="00145242" w14:paraId="1EEF1842" w14:textId="77777777" w:rsidTr="00F87D2A">
              <w:tc>
                <w:tcPr>
                  <w:tcW w:w="567" w:type="dxa"/>
                </w:tcPr>
                <w:p w14:paraId="6C0CF778" w14:textId="77777777" w:rsidR="00F7617C" w:rsidRPr="00145242" w:rsidRDefault="00F7617C" w:rsidP="00145242">
                  <w:pPr>
                    <w:spacing w:after="0"/>
                    <w:rPr>
                      <w:rFonts w:cstheme="minorHAnsi"/>
                      <w:sz w:val="18"/>
                      <w:szCs w:val="18"/>
                    </w:rPr>
                  </w:pPr>
                  <w:r w:rsidRPr="00145242">
                    <w:rPr>
                      <w:rFonts w:cstheme="minorHAnsi"/>
                      <w:sz w:val="18"/>
                      <w:szCs w:val="18"/>
                    </w:rPr>
                    <w:t>5</w:t>
                  </w:r>
                </w:p>
              </w:tc>
              <w:tc>
                <w:tcPr>
                  <w:tcW w:w="1439" w:type="dxa"/>
                </w:tcPr>
                <w:p w14:paraId="487EADA8" w14:textId="77777777" w:rsidR="00F7617C" w:rsidRPr="00145242" w:rsidRDefault="00F7617C" w:rsidP="00145242">
                  <w:pPr>
                    <w:spacing w:after="0"/>
                    <w:rPr>
                      <w:rFonts w:cstheme="minorHAnsi"/>
                      <w:sz w:val="18"/>
                      <w:szCs w:val="18"/>
                    </w:rPr>
                  </w:pPr>
                  <w:r w:rsidRPr="00145242">
                    <w:rPr>
                      <w:rFonts w:cstheme="minorHAnsi"/>
                      <w:sz w:val="18"/>
                      <w:szCs w:val="18"/>
                    </w:rPr>
                    <w:t>Długość, l</w:t>
                  </w:r>
                </w:p>
              </w:tc>
              <w:tc>
                <w:tcPr>
                  <w:tcW w:w="992" w:type="dxa"/>
                </w:tcPr>
                <w:p w14:paraId="3ED8D1A2" w14:textId="77777777" w:rsidR="00F7617C" w:rsidRPr="00145242" w:rsidRDefault="00F7617C" w:rsidP="00145242">
                  <w:pPr>
                    <w:spacing w:after="0"/>
                    <w:rPr>
                      <w:rFonts w:cstheme="minorHAnsi"/>
                      <w:sz w:val="18"/>
                      <w:szCs w:val="18"/>
                    </w:rPr>
                  </w:pPr>
                  <w:r w:rsidRPr="00145242">
                    <w:rPr>
                      <w:rFonts w:cstheme="minorHAnsi"/>
                      <w:sz w:val="18"/>
                      <w:szCs w:val="18"/>
                    </w:rPr>
                    <w:t>50</w:t>
                  </w:r>
                </w:p>
              </w:tc>
            </w:tr>
          </w:tbl>
          <w:p w14:paraId="55825EBD" w14:textId="77777777" w:rsidR="00F7617C" w:rsidRPr="00145242" w:rsidRDefault="00F7617C" w:rsidP="00145242">
            <w:pPr>
              <w:spacing w:after="0"/>
              <w:rPr>
                <w:rFonts w:cstheme="minorHAnsi"/>
                <w:sz w:val="18"/>
                <w:szCs w:val="18"/>
              </w:rPr>
            </w:pPr>
          </w:p>
        </w:tc>
      </w:tr>
    </w:tbl>
    <w:p w14:paraId="1975F4A6" w14:textId="77777777" w:rsidR="00F7617C" w:rsidRPr="00145242" w:rsidRDefault="00F7617C" w:rsidP="00145242">
      <w:pPr>
        <w:spacing w:after="0"/>
        <w:rPr>
          <w:rFonts w:cstheme="minorHAnsi"/>
          <w:sz w:val="18"/>
          <w:szCs w:val="18"/>
        </w:rPr>
      </w:pPr>
    </w:p>
    <w:p w14:paraId="2E5A77AD" w14:textId="6B21D89C" w:rsidR="00F7617C" w:rsidRPr="0015409D" w:rsidRDefault="00F7617C" w:rsidP="0015409D">
      <w:pPr>
        <w:pStyle w:val="Nagwek2"/>
        <w:rPr>
          <w:sz w:val="24"/>
          <w:szCs w:val="24"/>
          <w:highlight w:val="lightGray"/>
        </w:rPr>
      </w:pPr>
      <w:r w:rsidRPr="0015409D">
        <w:rPr>
          <w:sz w:val="24"/>
          <w:szCs w:val="24"/>
        </w:rPr>
        <w:t xml:space="preserve"> </w:t>
      </w:r>
      <w:bookmarkStart w:id="1600" w:name="_Toc153175916"/>
      <w:r w:rsidRPr="0015409D">
        <w:rPr>
          <w:sz w:val="24"/>
          <w:szCs w:val="24"/>
          <w:highlight w:val="lightGray"/>
        </w:rPr>
        <w:t>D - 08.03.01</w:t>
      </w:r>
      <w:r w:rsidR="0015409D" w:rsidRPr="0015409D">
        <w:rPr>
          <w:sz w:val="24"/>
          <w:szCs w:val="24"/>
          <w:highlight w:val="lightGray"/>
        </w:rPr>
        <w:t xml:space="preserve"> </w:t>
      </w:r>
      <w:r w:rsidRPr="0015409D">
        <w:rPr>
          <w:sz w:val="24"/>
          <w:szCs w:val="24"/>
          <w:highlight w:val="lightGray"/>
        </w:rPr>
        <w:t xml:space="preserve">REGULACJA WYSOKOŚCIOWA/USTAWIENIE OBRZEŻY BETONOWYCH </w:t>
      </w:r>
      <w:r w:rsidR="0015409D">
        <w:rPr>
          <w:sz w:val="24"/>
          <w:szCs w:val="24"/>
          <w:highlight w:val="lightGray"/>
        </w:rPr>
        <w:t xml:space="preserve">NA ŁAWIE BETONOWEJ </w:t>
      </w:r>
      <w:r w:rsidRPr="0015409D">
        <w:rPr>
          <w:sz w:val="24"/>
          <w:szCs w:val="24"/>
          <w:highlight w:val="lightGray"/>
        </w:rPr>
        <w:t>Z OPOREM NA PODSYPCE CEMENTOWO-PIASKOWEJ</w:t>
      </w:r>
      <w:bookmarkEnd w:id="1600"/>
    </w:p>
    <w:p w14:paraId="31E82A16" w14:textId="77777777" w:rsidR="00F7617C" w:rsidRPr="002126C6" w:rsidRDefault="00F7617C" w:rsidP="002126C6">
      <w:pPr>
        <w:spacing w:after="0"/>
        <w:rPr>
          <w:rFonts w:cstheme="minorHAnsi"/>
          <w:sz w:val="18"/>
          <w:szCs w:val="18"/>
        </w:rPr>
      </w:pPr>
      <w:bookmarkStart w:id="1601" w:name="_Toc426531382"/>
      <w:bookmarkStart w:id="1602" w:name="_Toc148955661"/>
      <w:r w:rsidRPr="002126C6">
        <w:rPr>
          <w:rFonts w:cstheme="minorHAnsi"/>
          <w:sz w:val="18"/>
          <w:szCs w:val="18"/>
        </w:rPr>
        <w:t>1. WSTĘP</w:t>
      </w:r>
      <w:bookmarkEnd w:id="1601"/>
      <w:bookmarkEnd w:id="1602"/>
    </w:p>
    <w:p w14:paraId="32A34A3C" w14:textId="77777777" w:rsidR="00F7617C" w:rsidRPr="002126C6" w:rsidRDefault="00F7617C" w:rsidP="002126C6">
      <w:pPr>
        <w:spacing w:after="0"/>
        <w:rPr>
          <w:rFonts w:cstheme="minorHAnsi"/>
          <w:sz w:val="18"/>
          <w:szCs w:val="18"/>
        </w:rPr>
      </w:pPr>
      <w:bookmarkStart w:id="1603" w:name="_Toc148955662"/>
      <w:r w:rsidRPr="002126C6">
        <w:rPr>
          <w:rFonts w:cstheme="minorHAnsi"/>
          <w:sz w:val="18"/>
          <w:szCs w:val="18"/>
        </w:rPr>
        <w:t>1.1. Przedmiot OST</w:t>
      </w:r>
      <w:bookmarkEnd w:id="1603"/>
    </w:p>
    <w:p w14:paraId="3D63BB23" w14:textId="599678CC" w:rsidR="00F7617C" w:rsidRPr="002126C6" w:rsidRDefault="00F7617C" w:rsidP="002126C6">
      <w:pPr>
        <w:spacing w:after="0"/>
        <w:rPr>
          <w:rFonts w:cstheme="minorHAnsi"/>
          <w:sz w:val="18"/>
          <w:szCs w:val="18"/>
        </w:rPr>
      </w:pPr>
      <w:r w:rsidRPr="002126C6">
        <w:rPr>
          <w:rFonts w:cstheme="minorHAnsi"/>
          <w:sz w:val="18"/>
          <w:szCs w:val="18"/>
        </w:rPr>
        <w:tab/>
        <w:t>Przedmiotem niniejszej ogólnej specyfikacji technicznej (OST) są wymagania dotyczące wykonania i odbioru robót związanych z ustawieniem betonowego obrzeża chodnikowego</w:t>
      </w:r>
      <w:r w:rsidR="007169CA" w:rsidRPr="002126C6">
        <w:rPr>
          <w:rFonts w:cstheme="minorHAnsi"/>
          <w:sz w:val="18"/>
          <w:szCs w:val="18"/>
        </w:rPr>
        <w:t xml:space="preserve"> na ławie betonowej z oporem</w:t>
      </w:r>
      <w:r w:rsidRPr="002126C6">
        <w:rPr>
          <w:rFonts w:cstheme="minorHAnsi"/>
          <w:sz w:val="18"/>
          <w:szCs w:val="18"/>
        </w:rPr>
        <w:t>.</w:t>
      </w:r>
    </w:p>
    <w:p w14:paraId="360EF14D" w14:textId="77777777" w:rsidR="00F7617C" w:rsidRPr="002126C6" w:rsidRDefault="00F7617C" w:rsidP="002126C6">
      <w:pPr>
        <w:spacing w:after="0"/>
        <w:rPr>
          <w:rFonts w:cstheme="minorHAnsi"/>
          <w:sz w:val="18"/>
          <w:szCs w:val="18"/>
        </w:rPr>
      </w:pPr>
      <w:bookmarkStart w:id="1604" w:name="_Toc148955663"/>
      <w:r w:rsidRPr="002126C6">
        <w:rPr>
          <w:rFonts w:cstheme="minorHAnsi"/>
          <w:sz w:val="18"/>
          <w:szCs w:val="18"/>
        </w:rPr>
        <w:t>1.2. Zakres stosowania OST</w:t>
      </w:r>
      <w:bookmarkEnd w:id="1604"/>
    </w:p>
    <w:p w14:paraId="764BEAAA" w14:textId="77777777" w:rsidR="00F7617C" w:rsidRPr="002126C6" w:rsidRDefault="00F7617C" w:rsidP="002126C6">
      <w:pPr>
        <w:spacing w:after="0"/>
        <w:rPr>
          <w:rFonts w:cstheme="minorHAnsi"/>
          <w:sz w:val="18"/>
          <w:szCs w:val="18"/>
        </w:rPr>
      </w:pPr>
      <w:r w:rsidRPr="002126C6">
        <w:rPr>
          <w:rFonts w:cstheme="minorHAnsi"/>
          <w:sz w:val="18"/>
          <w:szCs w:val="18"/>
        </w:rPr>
        <w:tab/>
        <w:t>Ogólna specyfikacja techniczna (OST) stanowi obowiązującą podstawę opracowania szczegółowej specyfikacji technicznej (SST), stosowanej jako dokument przetargowy i kontraktowy przy zlecaniu i realizacji robót na drogach krajowych i wojewódzkich.</w:t>
      </w:r>
    </w:p>
    <w:p w14:paraId="597677D6" w14:textId="77777777" w:rsidR="00F7617C" w:rsidRPr="002126C6" w:rsidRDefault="00F7617C" w:rsidP="002126C6">
      <w:pPr>
        <w:spacing w:after="0"/>
        <w:rPr>
          <w:rFonts w:cstheme="minorHAnsi"/>
          <w:sz w:val="18"/>
          <w:szCs w:val="18"/>
        </w:rPr>
      </w:pPr>
      <w:bookmarkStart w:id="1605" w:name="_Toc148955664"/>
      <w:r w:rsidRPr="002126C6">
        <w:rPr>
          <w:rFonts w:cstheme="minorHAnsi"/>
          <w:sz w:val="18"/>
          <w:szCs w:val="18"/>
        </w:rPr>
        <w:t>1.3. Zakres robót objętych OST</w:t>
      </w:r>
      <w:bookmarkEnd w:id="1605"/>
    </w:p>
    <w:p w14:paraId="30E04527" w14:textId="77777777" w:rsidR="00F7617C" w:rsidRPr="002126C6" w:rsidRDefault="00F7617C" w:rsidP="002126C6">
      <w:pPr>
        <w:spacing w:after="0"/>
        <w:rPr>
          <w:rFonts w:cstheme="minorHAnsi"/>
          <w:sz w:val="18"/>
          <w:szCs w:val="18"/>
        </w:rPr>
      </w:pPr>
      <w:r w:rsidRPr="002126C6">
        <w:rPr>
          <w:rFonts w:cstheme="minorHAnsi"/>
          <w:sz w:val="18"/>
          <w:szCs w:val="18"/>
        </w:rPr>
        <w:tab/>
        <w:t>Ustalenia zawarte w niniejszej specyfikacji dotyczą zasad prowadzenia robót związanych z ustawieniem betonowego obrzeża chodnikowego.</w:t>
      </w:r>
    </w:p>
    <w:p w14:paraId="26C9BF0A" w14:textId="77777777" w:rsidR="00F7617C" w:rsidRPr="002126C6" w:rsidRDefault="00F7617C" w:rsidP="002126C6">
      <w:pPr>
        <w:spacing w:after="0"/>
        <w:rPr>
          <w:rFonts w:cstheme="minorHAnsi"/>
          <w:sz w:val="18"/>
          <w:szCs w:val="18"/>
        </w:rPr>
      </w:pPr>
      <w:bookmarkStart w:id="1606" w:name="_Toc148955665"/>
      <w:r w:rsidRPr="002126C6">
        <w:rPr>
          <w:rFonts w:cstheme="minorHAnsi"/>
          <w:sz w:val="18"/>
          <w:szCs w:val="18"/>
        </w:rPr>
        <w:t>1.4. Określenia podstawowe</w:t>
      </w:r>
      <w:bookmarkEnd w:id="1606"/>
    </w:p>
    <w:p w14:paraId="24B29C41" w14:textId="77777777" w:rsidR="00F7617C" w:rsidRPr="002126C6" w:rsidRDefault="00F7617C" w:rsidP="002126C6">
      <w:pPr>
        <w:spacing w:after="0"/>
        <w:rPr>
          <w:rFonts w:cstheme="minorHAnsi"/>
          <w:sz w:val="18"/>
          <w:szCs w:val="18"/>
        </w:rPr>
      </w:pPr>
      <w:r w:rsidRPr="002126C6">
        <w:rPr>
          <w:rFonts w:cstheme="minorHAnsi"/>
          <w:b/>
          <w:sz w:val="18"/>
          <w:szCs w:val="18"/>
        </w:rPr>
        <w:t xml:space="preserve">1.4.1. </w:t>
      </w:r>
      <w:r w:rsidRPr="002126C6">
        <w:rPr>
          <w:rFonts w:cstheme="minorHAnsi"/>
          <w:sz w:val="18"/>
          <w:szCs w:val="18"/>
        </w:rPr>
        <w:t>Obrzeża chodnikowe - prefabrykowane belki betonowe rozgraniczające jednostronnie lub dwustronnie ciągi komunikacyjne od terenów nie przeznaczonych do komunikacji.</w:t>
      </w:r>
    </w:p>
    <w:p w14:paraId="7321373C" w14:textId="77777777" w:rsidR="00F7617C" w:rsidRPr="002126C6" w:rsidRDefault="00F7617C" w:rsidP="002126C6">
      <w:pPr>
        <w:spacing w:after="0"/>
        <w:rPr>
          <w:rFonts w:cstheme="minorHAnsi"/>
          <w:sz w:val="18"/>
          <w:szCs w:val="18"/>
        </w:rPr>
      </w:pPr>
      <w:r w:rsidRPr="002126C6">
        <w:rPr>
          <w:rFonts w:cstheme="minorHAnsi"/>
          <w:b/>
          <w:sz w:val="18"/>
          <w:szCs w:val="18"/>
        </w:rPr>
        <w:t xml:space="preserve">1.4.2. </w:t>
      </w:r>
      <w:r w:rsidRPr="002126C6">
        <w:rPr>
          <w:rFonts w:cstheme="minorHAnsi"/>
          <w:sz w:val="18"/>
          <w:szCs w:val="18"/>
        </w:rPr>
        <w:t>Pozostałe określenia podstawowe są zgodne z obowiązującymi, odpowiednimi polskimi normami  i definicjami podanymi w OST D-M-00.00.00 „Wymagania ogólne”        pkt 1.4.</w:t>
      </w:r>
    </w:p>
    <w:p w14:paraId="5C50FFE4" w14:textId="77777777" w:rsidR="00F7617C" w:rsidRPr="002126C6" w:rsidRDefault="00F7617C" w:rsidP="002126C6">
      <w:pPr>
        <w:spacing w:after="0"/>
        <w:rPr>
          <w:rFonts w:cstheme="minorHAnsi"/>
          <w:sz w:val="18"/>
          <w:szCs w:val="18"/>
        </w:rPr>
      </w:pPr>
      <w:bookmarkStart w:id="1607" w:name="_Toc148955666"/>
      <w:r w:rsidRPr="002126C6">
        <w:rPr>
          <w:rFonts w:cstheme="minorHAnsi"/>
          <w:sz w:val="18"/>
          <w:szCs w:val="18"/>
        </w:rPr>
        <w:t>1.5. Ogólne wymagania dotyczące robót</w:t>
      </w:r>
      <w:bookmarkEnd w:id="1607"/>
    </w:p>
    <w:p w14:paraId="2A75BADA" w14:textId="77777777" w:rsidR="00F7617C" w:rsidRPr="002126C6" w:rsidRDefault="00F7617C" w:rsidP="002126C6">
      <w:pPr>
        <w:spacing w:after="0"/>
        <w:rPr>
          <w:rFonts w:cstheme="minorHAnsi"/>
          <w:sz w:val="18"/>
          <w:szCs w:val="18"/>
        </w:rPr>
      </w:pPr>
      <w:r w:rsidRPr="002126C6">
        <w:rPr>
          <w:rFonts w:cstheme="minorHAnsi"/>
          <w:sz w:val="18"/>
          <w:szCs w:val="18"/>
        </w:rPr>
        <w:tab/>
        <w:t>Ogólne wymagania dotyczące robót podano w OST D-M-00.00.00 „Wymagania ogólne” pkt 1.5.</w:t>
      </w:r>
    </w:p>
    <w:p w14:paraId="018DFBB1" w14:textId="77777777" w:rsidR="00F7617C" w:rsidRPr="002126C6" w:rsidRDefault="00F7617C" w:rsidP="002126C6">
      <w:pPr>
        <w:spacing w:after="0"/>
        <w:rPr>
          <w:rFonts w:cstheme="minorHAnsi"/>
          <w:sz w:val="18"/>
          <w:szCs w:val="18"/>
        </w:rPr>
      </w:pPr>
      <w:bookmarkStart w:id="1608" w:name="_Toc425567015"/>
      <w:bookmarkStart w:id="1609" w:name="_Toc426531383"/>
      <w:bookmarkStart w:id="1610" w:name="_Toc148955667"/>
      <w:r w:rsidRPr="002126C6">
        <w:rPr>
          <w:rFonts w:cstheme="minorHAnsi"/>
          <w:sz w:val="18"/>
          <w:szCs w:val="18"/>
        </w:rPr>
        <w:t>2. MATERIAŁY</w:t>
      </w:r>
      <w:bookmarkEnd w:id="1608"/>
      <w:bookmarkEnd w:id="1609"/>
      <w:bookmarkEnd w:id="1610"/>
    </w:p>
    <w:p w14:paraId="3EFD5525" w14:textId="77777777" w:rsidR="00F7617C" w:rsidRPr="002126C6" w:rsidRDefault="00F7617C" w:rsidP="002126C6">
      <w:pPr>
        <w:spacing w:after="0"/>
        <w:rPr>
          <w:rFonts w:cstheme="minorHAnsi"/>
          <w:sz w:val="18"/>
          <w:szCs w:val="18"/>
        </w:rPr>
      </w:pPr>
      <w:bookmarkStart w:id="1611" w:name="_Toc148955668"/>
      <w:r w:rsidRPr="002126C6">
        <w:rPr>
          <w:rFonts w:cstheme="minorHAnsi"/>
          <w:sz w:val="18"/>
          <w:szCs w:val="18"/>
        </w:rPr>
        <w:t>2.1. Ogólne wymagania dotyczące materiałów</w:t>
      </w:r>
      <w:bookmarkEnd w:id="1611"/>
    </w:p>
    <w:p w14:paraId="17B84DDA" w14:textId="77777777" w:rsidR="00F7617C" w:rsidRPr="002126C6" w:rsidRDefault="00F7617C" w:rsidP="002126C6">
      <w:pPr>
        <w:spacing w:after="0"/>
        <w:rPr>
          <w:rFonts w:cstheme="minorHAnsi"/>
          <w:sz w:val="18"/>
          <w:szCs w:val="18"/>
        </w:rPr>
      </w:pPr>
      <w:r w:rsidRPr="002126C6">
        <w:rPr>
          <w:rFonts w:cstheme="minorHAnsi"/>
          <w:sz w:val="18"/>
          <w:szCs w:val="18"/>
        </w:rPr>
        <w:tab/>
        <w:t>Ogólne wymagania dotyczące materiałów, ich pozyskiwania i składowania podano w OST D-M-00.00.00 „Wymagania ogólne” pkt 2.</w:t>
      </w:r>
    </w:p>
    <w:p w14:paraId="148F683C" w14:textId="77777777" w:rsidR="00F7617C" w:rsidRPr="002126C6" w:rsidRDefault="00F7617C" w:rsidP="002126C6">
      <w:pPr>
        <w:spacing w:after="0"/>
        <w:rPr>
          <w:rFonts w:cstheme="minorHAnsi"/>
          <w:sz w:val="18"/>
          <w:szCs w:val="18"/>
        </w:rPr>
      </w:pPr>
      <w:bookmarkStart w:id="1612" w:name="_Toc148955669"/>
      <w:r w:rsidRPr="002126C6">
        <w:rPr>
          <w:rFonts w:cstheme="minorHAnsi"/>
          <w:sz w:val="18"/>
          <w:szCs w:val="18"/>
        </w:rPr>
        <w:t>2.2. Stosowane materiały</w:t>
      </w:r>
      <w:bookmarkEnd w:id="1612"/>
    </w:p>
    <w:p w14:paraId="5C9E7693" w14:textId="77777777" w:rsidR="00F7617C" w:rsidRPr="002126C6" w:rsidRDefault="00F7617C" w:rsidP="002126C6">
      <w:pPr>
        <w:spacing w:after="0"/>
        <w:rPr>
          <w:rFonts w:cstheme="minorHAnsi"/>
          <w:sz w:val="18"/>
          <w:szCs w:val="18"/>
        </w:rPr>
      </w:pPr>
      <w:r w:rsidRPr="002126C6">
        <w:rPr>
          <w:rFonts w:cstheme="minorHAnsi"/>
          <w:sz w:val="18"/>
          <w:szCs w:val="18"/>
        </w:rPr>
        <w:tab/>
        <w:t>Materiałami stosowanymi są:</w:t>
      </w:r>
    </w:p>
    <w:p w14:paraId="4637C8C2" w14:textId="77777777" w:rsidR="00F7617C" w:rsidRPr="002126C6" w:rsidRDefault="00F7617C" w:rsidP="002126C6">
      <w:pPr>
        <w:spacing w:after="0"/>
        <w:rPr>
          <w:rFonts w:cstheme="minorHAnsi"/>
          <w:sz w:val="18"/>
          <w:szCs w:val="18"/>
        </w:rPr>
      </w:pPr>
      <w:r w:rsidRPr="002126C6">
        <w:rPr>
          <w:rFonts w:cstheme="minorHAnsi"/>
          <w:sz w:val="18"/>
          <w:szCs w:val="18"/>
        </w:rPr>
        <w:t>obrzeża odpowiadające wymaganiom BN-80/6775-04/04 [9] i BN-80/6775-03/01 [8],</w:t>
      </w:r>
    </w:p>
    <w:p w14:paraId="651D8EC5" w14:textId="77777777" w:rsidR="00F7617C" w:rsidRPr="002126C6" w:rsidRDefault="00F7617C" w:rsidP="002126C6">
      <w:pPr>
        <w:spacing w:after="0"/>
        <w:rPr>
          <w:rFonts w:cstheme="minorHAnsi"/>
          <w:sz w:val="18"/>
          <w:szCs w:val="18"/>
        </w:rPr>
      </w:pPr>
      <w:r w:rsidRPr="002126C6">
        <w:rPr>
          <w:rFonts w:cstheme="minorHAnsi"/>
          <w:sz w:val="18"/>
          <w:szCs w:val="18"/>
        </w:rPr>
        <w:t>żwir lub piasek do wykonania ław,</w:t>
      </w:r>
    </w:p>
    <w:p w14:paraId="39FB02AB" w14:textId="77777777" w:rsidR="00F7617C" w:rsidRPr="002126C6" w:rsidRDefault="00F7617C" w:rsidP="002126C6">
      <w:pPr>
        <w:spacing w:after="0"/>
        <w:rPr>
          <w:rFonts w:cstheme="minorHAnsi"/>
          <w:sz w:val="18"/>
          <w:szCs w:val="18"/>
        </w:rPr>
      </w:pPr>
      <w:r w:rsidRPr="002126C6">
        <w:rPr>
          <w:rFonts w:cstheme="minorHAnsi"/>
          <w:sz w:val="18"/>
          <w:szCs w:val="18"/>
        </w:rPr>
        <w:t>cement wg PN-B-19701 [7],</w:t>
      </w:r>
    </w:p>
    <w:p w14:paraId="6DA2318F" w14:textId="77777777" w:rsidR="00F7617C" w:rsidRPr="002126C6" w:rsidRDefault="00F7617C" w:rsidP="002126C6">
      <w:pPr>
        <w:spacing w:after="0"/>
        <w:rPr>
          <w:rFonts w:cstheme="minorHAnsi"/>
          <w:sz w:val="18"/>
          <w:szCs w:val="18"/>
        </w:rPr>
      </w:pPr>
      <w:r w:rsidRPr="002126C6">
        <w:rPr>
          <w:rFonts w:cstheme="minorHAnsi"/>
          <w:sz w:val="18"/>
          <w:szCs w:val="18"/>
        </w:rPr>
        <w:t>piasek do zapraw wg PN-B-06711 [3].</w:t>
      </w:r>
    </w:p>
    <w:p w14:paraId="02543A2E" w14:textId="77777777" w:rsidR="00F7617C" w:rsidRPr="002126C6" w:rsidRDefault="00F7617C" w:rsidP="002126C6">
      <w:pPr>
        <w:spacing w:after="0"/>
        <w:rPr>
          <w:rFonts w:cstheme="minorHAnsi"/>
          <w:sz w:val="18"/>
          <w:szCs w:val="18"/>
        </w:rPr>
      </w:pPr>
      <w:bookmarkStart w:id="1613" w:name="_Toc148955670"/>
      <w:r w:rsidRPr="002126C6">
        <w:rPr>
          <w:rFonts w:cstheme="minorHAnsi"/>
          <w:sz w:val="18"/>
          <w:szCs w:val="18"/>
        </w:rPr>
        <w:t>2.3. Betonowe obrzeża chodnikowe - klasyfikacja</w:t>
      </w:r>
      <w:bookmarkEnd w:id="1613"/>
    </w:p>
    <w:p w14:paraId="7448BAAB" w14:textId="77777777" w:rsidR="00F7617C" w:rsidRPr="002126C6" w:rsidRDefault="00F7617C" w:rsidP="002126C6">
      <w:pPr>
        <w:spacing w:after="0"/>
        <w:rPr>
          <w:rFonts w:cstheme="minorHAnsi"/>
          <w:sz w:val="18"/>
          <w:szCs w:val="18"/>
        </w:rPr>
      </w:pPr>
      <w:r w:rsidRPr="002126C6">
        <w:rPr>
          <w:rFonts w:cstheme="minorHAnsi"/>
          <w:sz w:val="18"/>
          <w:szCs w:val="18"/>
        </w:rPr>
        <w:tab/>
        <w:t>W zależności od przekroju poprzecznego rozróżnia się dwa rodzaje obrzeży:</w:t>
      </w:r>
    </w:p>
    <w:p w14:paraId="252E28A9" w14:textId="77777777" w:rsidR="00F7617C" w:rsidRPr="002126C6" w:rsidRDefault="00F7617C" w:rsidP="002126C6">
      <w:pPr>
        <w:spacing w:after="0"/>
        <w:rPr>
          <w:rFonts w:cstheme="minorHAnsi"/>
          <w:sz w:val="18"/>
          <w:szCs w:val="18"/>
        </w:rPr>
      </w:pPr>
      <w:r w:rsidRPr="002126C6">
        <w:rPr>
          <w:rFonts w:cstheme="minorHAnsi"/>
          <w:sz w:val="18"/>
          <w:szCs w:val="18"/>
        </w:rPr>
        <w:t>obrzeże niskie</w:t>
      </w:r>
      <w:r w:rsidRPr="002126C6">
        <w:rPr>
          <w:rFonts w:cstheme="minorHAnsi"/>
          <w:sz w:val="18"/>
          <w:szCs w:val="18"/>
        </w:rPr>
        <w:tab/>
        <w:t>- On,</w:t>
      </w:r>
    </w:p>
    <w:p w14:paraId="76DAB395" w14:textId="77777777" w:rsidR="00F7617C" w:rsidRPr="002126C6" w:rsidRDefault="00F7617C" w:rsidP="002126C6">
      <w:pPr>
        <w:spacing w:after="0"/>
        <w:rPr>
          <w:rFonts w:cstheme="minorHAnsi"/>
          <w:sz w:val="18"/>
          <w:szCs w:val="18"/>
        </w:rPr>
      </w:pPr>
      <w:r w:rsidRPr="002126C6">
        <w:rPr>
          <w:rFonts w:cstheme="minorHAnsi"/>
          <w:sz w:val="18"/>
          <w:szCs w:val="18"/>
        </w:rPr>
        <w:t>obrzeże wysokie</w:t>
      </w:r>
      <w:r w:rsidRPr="002126C6">
        <w:rPr>
          <w:rFonts w:cstheme="minorHAnsi"/>
          <w:sz w:val="18"/>
          <w:szCs w:val="18"/>
        </w:rPr>
        <w:tab/>
        <w:t>- Ow.</w:t>
      </w:r>
    </w:p>
    <w:p w14:paraId="3F285350" w14:textId="77777777" w:rsidR="00F7617C" w:rsidRPr="002126C6" w:rsidRDefault="00F7617C" w:rsidP="002126C6">
      <w:pPr>
        <w:spacing w:after="0"/>
        <w:rPr>
          <w:rFonts w:cstheme="minorHAnsi"/>
          <w:sz w:val="18"/>
          <w:szCs w:val="18"/>
        </w:rPr>
      </w:pPr>
      <w:r w:rsidRPr="002126C6">
        <w:rPr>
          <w:rFonts w:cstheme="minorHAnsi"/>
          <w:sz w:val="18"/>
          <w:szCs w:val="18"/>
        </w:rPr>
        <w:tab/>
        <w:t>W zależności od dopuszczalnych wielkości i liczby uszkodzeń oraz odchyłek wymiarowych obrzeża dzieli się na:</w:t>
      </w:r>
    </w:p>
    <w:p w14:paraId="09110B64" w14:textId="77777777" w:rsidR="00F7617C" w:rsidRPr="002126C6" w:rsidRDefault="00F7617C" w:rsidP="002126C6">
      <w:pPr>
        <w:spacing w:after="0"/>
        <w:rPr>
          <w:rFonts w:cstheme="minorHAnsi"/>
          <w:sz w:val="18"/>
          <w:szCs w:val="18"/>
        </w:rPr>
      </w:pPr>
      <w:r w:rsidRPr="002126C6">
        <w:rPr>
          <w:rFonts w:cstheme="minorHAnsi"/>
          <w:sz w:val="18"/>
          <w:szCs w:val="18"/>
        </w:rPr>
        <w:t xml:space="preserve">gatunek 1 </w:t>
      </w:r>
      <w:r w:rsidRPr="002126C6">
        <w:rPr>
          <w:rFonts w:cstheme="minorHAnsi"/>
          <w:sz w:val="18"/>
          <w:szCs w:val="18"/>
        </w:rPr>
        <w:tab/>
        <w:t>- G1,</w:t>
      </w:r>
    </w:p>
    <w:p w14:paraId="6DEEC14F" w14:textId="77777777" w:rsidR="00F7617C" w:rsidRPr="002126C6" w:rsidRDefault="00F7617C" w:rsidP="002126C6">
      <w:pPr>
        <w:spacing w:after="0"/>
        <w:rPr>
          <w:rFonts w:cstheme="minorHAnsi"/>
          <w:sz w:val="18"/>
          <w:szCs w:val="18"/>
        </w:rPr>
      </w:pPr>
      <w:r w:rsidRPr="002126C6">
        <w:rPr>
          <w:rFonts w:cstheme="minorHAnsi"/>
          <w:sz w:val="18"/>
          <w:szCs w:val="18"/>
        </w:rPr>
        <w:t>gatunek 2</w:t>
      </w:r>
      <w:r w:rsidRPr="002126C6">
        <w:rPr>
          <w:rFonts w:cstheme="minorHAnsi"/>
          <w:sz w:val="18"/>
          <w:szCs w:val="18"/>
        </w:rPr>
        <w:tab/>
        <w:t>- G2.</w:t>
      </w:r>
    </w:p>
    <w:p w14:paraId="7B7AE690" w14:textId="77777777" w:rsidR="00F7617C" w:rsidRPr="002126C6" w:rsidRDefault="00F7617C" w:rsidP="002126C6">
      <w:pPr>
        <w:spacing w:after="0"/>
        <w:rPr>
          <w:rFonts w:cstheme="minorHAnsi"/>
          <w:sz w:val="18"/>
          <w:szCs w:val="18"/>
        </w:rPr>
      </w:pPr>
      <w:r w:rsidRPr="002126C6">
        <w:rPr>
          <w:rFonts w:cstheme="minorHAnsi"/>
          <w:sz w:val="18"/>
          <w:szCs w:val="18"/>
        </w:rPr>
        <w:tab/>
        <w:t>Przykład oznaczenia betonowego obrzeża chodnikowego niskiego (On) o wymiarach 6 x 20 x 75 cm gat. 1:</w:t>
      </w:r>
    </w:p>
    <w:p w14:paraId="34EC0DB0" w14:textId="77777777" w:rsidR="00F7617C" w:rsidRPr="002126C6" w:rsidRDefault="00F7617C" w:rsidP="002126C6">
      <w:pPr>
        <w:spacing w:after="0"/>
        <w:rPr>
          <w:rFonts w:cstheme="minorHAnsi"/>
          <w:sz w:val="18"/>
          <w:szCs w:val="18"/>
        </w:rPr>
      </w:pPr>
      <w:r w:rsidRPr="002126C6">
        <w:rPr>
          <w:rFonts w:cstheme="minorHAnsi"/>
          <w:sz w:val="18"/>
          <w:szCs w:val="18"/>
        </w:rPr>
        <w:tab/>
        <w:t>obrzeże On - I/6/20/75 BN-80/6775-03/04 [9].</w:t>
      </w:r>
    </w:p>
    <w:p w14:paraId="5ED5D7A7" w14:textId="77777777" w:rsidR="00F7617C" w:rsidRPr="002126C6" w:rsidRDefault="00F7617C" w:rsidP="002126C6">
      <w:pPr>
        <w:spacing w:after="0"/>
        <w:rPr>
          <w:rFonts w:cstheme="minorHAnsi"/>
          <w:sz w:val="18"/>
          <w:szCs w:val="18"/>
        </w:rPr>
      </w:pPr>
      <w:bookmarkStart w:id="1614" w:name="_Toc148955671"/>
      <w:r w:rsidRPr="002126C6">
        <w:rPr>
          <w:rFonts w:cstheme="minorHAnsi"/>
          <w:sz w:val="18"/>
          <w:szCs w:val="18"/>
        </w:rPr>
        <w:t>2.4. Betonowe obrzeża chodnikowe - wymagania techniczne</w:t>
      </w:r>
      <w:bookmarkEnd w:id="1614"/>
    </w:p>
    <w:p w14:paraId="4CBEFCC8" w14:textId="77777777" w:rsidR="00F7617C" w:rsidRPr="002126C6" w:rsidRDefault="00F7617C" w:rsidP="002126C6">
      <w:pPr>
        <w:spacing w:after="0"/>
        <w:rPr>
          <w:rFonts w:cstheme="minorHAnsi"/>
          <w:sz w:val="18"/>
          <w:szCs w:val="18"/>
        </w:rPr>
      </w:pPr>
      <w:r w:rsidRPr="002126C6">
        <w:rPr>
          <w:rFonts w:cstheme="minorHAnsi"/>
          <w:b/>
          <w:sz w:val="18"/>
          <w:szCs w:val="18"/>
        </w:rPr>
        <w:t xml:space="preserve">2.4.1. </w:t>
      </w:r>
      <w:r w:rsidRPr="002126C6">
        <w:rPr>
          <w:rFonts w:cstheme="minorHAnsi"/>
          <w:sz w:val="18"/>
          <w:szCs w:val="18"/>
        </w:rPr>
        <w:t>Wymiary betonowych obrzeży chodnikowych</w:t>
      </w:r>
    </w:p>
    <w:p w14:paraId="55F459B3" w14:textId="77777777" w:rsidR="00F7617C" w:rsidRPr="002126C6" w:rsidRDefault="00F7617C" w:rsidP="002126C6">
      <w:pPr>
        <w:spacing w:after="0"/>
        <w:rPr>
          <w:rFonts w:cstheme="minorHAnsi"/>
          <w:sz w:val="18"/>
          <w:szCs w:val="18"/>
        </w:rPr>
      </w:pPr>
      <w:r w:rsidRPr="002126C6">
        <w:rPr>
          <w:rFonts w:cstheme="minorHAnsi"/>
          <w:sz w:val="18"/>
          <w:szCs w:val="18"/>
        </w:rPr>
        <w:tab/>
        <w:t>Kształt obrzeży betonowych przedstawiono na rysunku 1, a wymiary podano w tablicy 1.</w:t>
      </w:r>
    </w:p>
    <w:p w14:paraId="1A220817" w14:textId="77777777" w:rsidR="00F7617C" w:rsidRPr="002126C6" w:rsidRDefault="00F7617C" w:rsidP="002126C6">
      <w:pPr>
        <w:spacing w:after="0"/>
        <w:rPr>
          <w:rFonts w:cstheme="minorHAnsi"/>
          <w:sz w:val="18"/>
          <w:szCs w:val="18"/>
        </w:rPr>
      </w:pPr>
    </w:p>
    <w:p w14:paraId="269D0897" w14:textId="77777777" w:rsidR="00F7617C" w:rsidRPr="002126C6" w:rsidRDefault="00F7617C" w:rsidP="002126C6">
      <w:pPr>
        <w:spacing w:after="0"/>
        <w:rPr>
          <w:rFonts w:cstheme="minorHAnsi"/>
          <w:sz w:val="18"/>
          <w:szCs w:val="18"/>
        </w:rPr>
      </w:pPr>
      <w:r w:rsidRPr="002126C6">
        <w:rPr>
          <w:rFonts w:cstheme="minorHAnsi"/>
          <w:noProof/>
          <w:sz w:val="18"/>
          <w:szCs w:val="18"/>
        </w:rPr>
        <w:drawing>
          <wp:inline distT="0" distB="0" distL="0" distR="0" wp14:anchorId="63A76C9B" wp14:editId="438EB4B9">
            <wp:extent cx="2343150" cy="1076325"/>
            <wp:effectExtent l="0" t="0" r="0"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343150" cy="1076325"/>
                    </a:xfrm>
                    <a:prstGeom prst="rect">
                      <a:avLst/>
                    </a:prstGeom>
                    <a:noFill/>
                    <a:ln>
                      <a:noFill/>
                    </a:ln>
                  </pic:spPr>
                </pic:pic>
              </a:graphicData>
            </a:graphic>
          </wp:inline>
        </w:drawing>
      </w:r>
    </w:p>
    <w:p w14:paraId="715F3F1A" w14:textId="77777777" w:rsidR="00F7617C" w:rsidRPr="002126C6" w:rsidRDefault="00F7617C" w:rsidP="002126C6">
      <w:pPr>
        <w:spacing w:after="0"/>
        <w:rPr>
          <w:rFonts w:cstheme="minorHAnsi"/>
          <w:sz w:val="18"/>
          <w:szCs w:val="18"/>
        </w:rPr>
      </w:pPr>
    </w:p>
    <w:p w14:paraId="6E04B5C3" w14:textId="77777777" w:rsidR="00F7617C" w:rsidRPr="002126C6" w:rsidRDefault="00F7617C" w:rsidP="002126C6">
      <w:pPr>
        <w:spacing w:after="0"/>
        <w:rPr>
          <w:rFonts w:cstheme="minorHAnsi"/>
          <w:sz w:val="18"/>
          <w:szCs w:val="18"/>
        </w:rPr>
      </w:pPr>
    </w:p>
    <w:p w14:paraId="45BDFAA4" w14:textId="77777777" w:rsidR="00F7617C" w:rsidRPr="002126C6" w:rsidRDefault="00F7617C" w:rsidP="002126C6">
      <w:pPr>
        <w:spacing w:after="0"/>
        <w:rPr>
          <w:rFonts w:cstheme="minorHAnsi"/>
          <w:sz w:val="18"/>
          <w:szCs w:val="18"/>
        </w:rPr>
      </w:pPr>
    </w:p>
    <w:p w14:paraId="244548B6" w14:textId="77777777" w:rsidR="00F7617C" w:rsidRPr="002126C6" w:rsidRDefault="00F7617C" w:rsidP="002126C6">
      <w:pPr>
        <w:spacing w:after="0"/>
        <w:rPr>
          <w:rFonts w:cstheme="minorHAnsi"/>
          <w:sz w:val="18"/>
          <w:szCs w:val="18"/>
        </w:rPr>
      </w:pPr>
    </w:p>
    <w:p w14:paraId="11032D82" w14:textId="77777777" w:rsidR="00F7617C" w:rsidRPr="002126C6" w:rsidRDefault="00F7617C" w:rsidP="002126C6">
      <w:pPr>
        <w:spacing w:after="0"/>
        <w:rPr>
          <w:rFonts w:cstheme="minorHAnsi"/>
          <w:sz w:val="18"/>
          <w:szCs w:val="18"/>
        </w:rPr>
      </w:pPr>
    </w:p>
    <w:p w14:paraId="41F5A154" w14:textId="77777777" w:rsidR="00F7617C" w:rsidRPr="002126C6" w:rsidRDefault="00F7617C" w:rsidP="002126C6">
      <w:pPr>
        <w:spacing w:after="0"/>
        <w:rPr>
          <w:rFonts w:cstheme="minorHAnsi"/>
          <w:sz w:val="18"/>
          <w:szCs w:val="18"/>
        </w:rPr>
      </w:pPr>
      <w:r w:rsidRPr="002126C6">
        <w:rPr>
          <w:rFonts w:cstheme="minorHAnsi"/>
          <w:sz w:val="18"/>
          <w:szCs w:val="18"/>
        </w:rPr>
        <w:t>Rysunek 1. Kształt betonowego obrzeża chodnikowego</w:t>
      </w:r>
    </w:p>
    <w:p w14:paraId="073AE9D6" w14:textId="77777777" w:rsidR="00F7617C" w:rsidRPr="002126C6" w:rsidRDefault="00F7617C" w:rsidP="002126C6">
      <w:pPr>
        <w:spacing w:after="0"/>
        <w:rPr>
          <w:rFonts w:cstheme="minorHAnsi"/>
          <w:sz w:val="18"/>
          <w:szCs w:val="18"/>
        </w:rPr>
      </w:pPr>
      <w:r w:rsidRPr="002126C6">
        <w:rPr>
          <w:rFonts w:cstheme="minorHAnsi"/>
          <w:sz w:val="18"/>
          <w:szCs w:val="18"/>
        </w:rPr>
        <w:t>Tablica 1. Wymiary obrzeży</w:t>
      </w:r>
    </w:p>
    <w:tbl>
      <w:tblPr>
        <w:tblW w:w="0" w:type="auto"/>
        <w:tblLayout w:type="fixed"/>
        <w:tblCellMar>
          <w:left w:w="70" w:type="dxa"/>
          <w:right w:w="70" w:type="dxa"/>
        </w:tblCellMar>
        <w:tblLook w:val="04A0" w:firstRow="1" w:lastRow="0" w:firstColumn="1" w:lastColumn="0" w:noHBand="0" w:noVBand="1"/>
      </w:tblPr>
      <w:tblGrid>
        <w:gridCol w:w="1346"/>
        <w:gridCol w:w="1232"/>
        <w:gridCol w:w="1232"/>
        <w:gridCol w:w="1232"/>
        <w:gridCol w:w="1265"/>
      </w:tblGrid>
      <w:tr w:rsidR="00F7617C" w:rsidRPr="002126C6" w14:paraId="4EC13CFF" w14:textId="77777777" w:rsidTr="00F87D2A">
        <w:tc>
          <w:tcPr>
            <w:tcW w:w="1346" w:type="dxa"/>
            <w:tcBorders>
              <w:top w:val="single" w:sz="6" w:space="0" w:color="auto"/>
              <w:left w:val="single" w:sz="6" w:space="0" w:color="auto"/>
              <w:bottom w:val="nil"/>
              <w:right w:val="nil"/>
            </w:tcBorders>
            <w:hideMark/>
          </w:tcPr>
          <w:p w14:paraId="7A2973CE" w14:textId="77777777" w:rsidR="00F7617C" w:rsidRPr="002126C6" w:rsidRDefault="00F7617C" w:rsidP="002126C6">
            <w:pPr>
              <w:spacing w:after="0"/>
              <w:rPr>
                <w:rFonts w:cstheme="minorHAnsi"/>
                <w:sz w:val="18"/>
                <w:szCs w:val="18"/>
              </w:rPr>
            </w:pPr>
            <w:r w:rsidRPr="002126C6">
              <w:rPr>
                <w:rFonts w:cstheme="minorHAnsi"/>
                <w:sz w:val="18"/>
                <w:szCs w:val="18"/>
              </w:rPr>
              <w:t>Rodzaj</w:t>
            </w:r>
          </w:p>
        </w:tc>
        <w:tc>
          <w:tcPr>
            <w:tcW w:w="4961" w:type="dxa"/>
            <w:gridSpan w:val="4"/>
            <w:tcBorders>
              <w:top w:val="single" w:sz="6" w:space="0" w:color="auto"/>
              <w:left w:val="single" w:sz="6" w:space="0" w:color="auto"/>
              <w:bottom w:val="single" w:sz="6" w:space="0" w:color="auto"/>
              <w:right w:val="single" w:sz="6" w:space="0" w:color="auto"/>
            </w:tcBorders>
            <w:hideMark/>
          </w:tcPr>
          <w:p w14:paraId="234CA777" w14:textId="77777777" w:rsidR="00F7617C" w:rsidRPr="002126C6" w:rsidRDefault="00F7617C" w:rsidP="002126C6">
            <w:pPr>
              <w:spacing w:after="0"/>
              <w:rPr>
                <w:rFonts w:cstheme="minorHAnsi"/>
                <w:sz w:val="18"/>
                <w:szCs w:val="18"/>
              </w:rPr>
            </w:pPr>
            <w:r w:rsidRPr="002126C6">
              <w:rPr>
                <w:rFonts w:cstheme="minorHAnsi"/>
                <w:sz w:val="18"/>
                <w:szCs w:val="18"/>
              </w:rPr>
              <w:t>Wymiary obrzeży,   cm</w:t>
            </w:r>
          </w:p>
        </w:tc>
      </w:tr>
      <w:tr w:rsidR="00F7617C" w:rsidRPr="002126C6" w14:paraId="0DCA3814" w14:textId="77777777" w:rsidTr="00F87D2A">
        <w:tc>
          <w:tcPr>
            <w:tcW w:w="1346" w:type="dxa"/>
            <w:tcBorders>
              <w:top w:val="nil"/>
              <w:left w:val="single" w:sz="6" w:space="0" w:color="auto"/>
              <w:bottom w:val="double" w:sz="6" w:space="0" w:color="auto"/>
              <w:right w:val="nil"/>
            </w:tcBorders>
            <w:hideMark/>
          </w:tcPr>
          <w:p w14:paraId="664DE863" w14:textId="77777777" w:rsidR="00F7617C" w:rsidRPr="002126C6" w:rsidRDefault="00F7617C" w:rsidP="002126C6">
            <w:pPr>
              <w:spacing w:after="0"/>
              <w:rPr>
                <w:rFonts w:cstheme="minorHAnsi"/>
                <w:sz w:val="18"/>
                <w:szCs w:val="18"/>
              </w:rPr>
            </w:pPr>
            <w:r w:rsidRPr="002126C6">
              <w:rPr>
                <w:rFonts w:cstheme="minorHAnsi"/>
                <w:sz w:val="18"/>
                <w:szCs w:val="18"/>
              </w:rPr>
              <w:t>obrzeża</w:t>
            </w:r>
          </w:p>
        </w:tc>
        <w:tc>
          <w:tcPr>
            <w:tcW w:w="1232" w:type="dxa"/>
            <w:tcBorders>
              <w:top w:val="single" w:sz="6" w:space="0" w:color="auto"/>
              <w:left w:val="single" w:sz="6" w:space="0" w:color="auto"/>
              <w:bottom w:val="double" w:sz="6" w:space="0" w:color="auto"/>
              <w:right w:val="single" w:sz="6" w:space="0" w:color="auto"/>
            </w:tcBorders>
            <w:hideMark/>
          </w:tcPr>
          <w:p w14:paraId="55D9116E" w14:textId="77777777" w:rsidR="00F7617C" w:rsidRPr="002126C6" w:rsidRDefault="00F7617C" w:rsidP="002126C6">
            <w:pPr>
              <w:spacing w:after="0"/>
              <w:rPr>
                <w:rFonts w:cstheme="minorHAnsi"/>
                <w:sz w:val="18"/>
                <w:szCs w:val="18"/>
              </w:rPr>
            </w:pPr>
            <w:r w:rsidRPr="002126C6">
              <w:rPr>
                <w:rFonts w:cstheme="minorHAnsi"/>
                <w:sz w:val="18"/>
                <w:szCs w:val="18"/>
              </w:rPr>
              <w:t>1</w:t>
            </w:r>
          </w:p>
        </w:tc>
        <w:tc>
          <w:tcPr>
            <w:tcW w:w="1232" w:type="dxa"/>
            <w:tcBorders>
              <w:top w:val="single" w:sz="6" w:space="0" w:color="auto"/>
              <w:left w:val="single" w:sz="6" w:space="0" w:color="auto"/>
              <w:bottom w:val="double" w:sz="6" w:space="0" w:color="auto"/>
              <w:right w:val="single" w:sz="6" w:space="0" w:color="auto"/>
            </w:tcBorders>
            <w:hideMark/>
          </w:tcPr>
          <w:p w14:paraId="037E7F48" w14:textId="77777777" w:rsidR="00F7617C" w:rsidRPr="002126C6" w:rsidRDefault="00F7617C" w:rsidP="002126C6">
            <w:pPr>
              <w:spacing w:after="0"/>
              <w:rPr>
                <w:rFonts w:cstheme="minorHAnsi"/>
                <w:sz w:val="18"/>
                <w:szCs w:val="18"/>
              </w:rPr>
            </w:pPr>
            <w:r w:rsidRPr="002126C6">
              <w:rPr>
                <w:rFonts w:cstheme="minorHAnsi"/>
                <w:sz w:val="18"/>
                <w:szCs w:val="18"/>
              </w:rPr>
              <w:t>b</w:t>
            </w:r>
          </w:p>
        </w:tc>
        <w:tc>
          <w:tcPr>
            <w:tcW w:w="1232" w:type="dxa"/>
            <w:tcBorders>
              <w:top w:val="single" w:sz="6" w:space="0" w:color="auto"/>
              <w:left w:val="single" w:sz="6" w:space="0" w:color="auto"/>
              <w:bottom w:val="double" w:sz="6" w:space="0" w:color="auto"/>
              <w:right w:val="single" w:sz="6" w:space="0" w:color="auto"/>
            </w:tcBorders>
            <w:hideMark/>
          </w:tcPr>
          <w:p w14:paraId="26E5AA3A" w14:textId="77777777" w:rsidR="00F7617C" w:rsidRPr="002126C6" w:rsidRDefault="00F7617C" w:rsidP="002126C6">
            <w:pPr>
              <w:spacing w:after="0"/>
              <w:rPr>
                <w:rFonts w:cstheme="minorHAnsi"/>
                <w:sz w:val="18"/>
                <w:szCs w:val="18"/>
              </w:rPr>
            </w:pPr>
            <w:r w:rsidRPr="002126C6">
              <w:rPr>
                <w:rFonts w:cstheme="minorHAnsi"/>
                <w:sz w:val="18"/>
                <w:szCs w:val="18"/>
              </w:rPr>
              <w:t>h</w:t>
            </w:r>
          </w:p>
        </w:tc>
        <w:tc>
          <w:tcPr>
            <w:tcW w:w="1265" w:type="dxa"/>
            <w:tcBorders>
              <w:top w:val="single" w:sz="6" w:space="0" w:color="auto"/>
              <w:left w:val="single" w:sz="6" w:space="0" w:color="auto"/>
              <w:bottom w:val="double" w:sz="6" w:space="0" w:color="auto"/>
              <w:right w:val="single" w:sz="6" w:space="0" w:color="auto"/>
            </w:tcBorders>
            <w:hideMark/>
          </w:tcPr>
          <w:p w14:paraId="53C027F8" w14:textId="77777777" w:rsidR="00F7617C" w:rsidRPr="002126C6" w:rsidRDefault="00F7617C" w:rsidP="002126C6">
            <w:pPr>
              <w:spacing w:after="0"/>
              <w:rPr>
                <w:rFonts w:cstheme="minorHAnsi"/>
                <w:sz w:val="18"/>
                <w:szCs w:val="18"/>
              </w:rPr>
            </w:pPr>
            <w:r w:rsidRPr="002126C6">
              <w:rPr>
                <w:rFonts w:cstheme="minorHAnsi"/>
                <w:sz w:val="18"/>
                <w:szCs w:val="18"/>
              </w:rPr>
              <w:t>r</w:t>
            </w:r>
          </w:p>
        </w:tc>
      </w:tr>
      <w:tr w:rsidR="00F7617C" w:rsidRPr="002126C6" w14:paraId="547DD29D" w14:textId="77777777" w:rsidTr="00F87D2A">
        <w:tc>
          <w:tcPr>
            <w:tcW w:w="1346" w:type="dxa"/>
            <w:tcBorders>
              <w:top w:val="nil"/>
              <w:left w:val="single" w:sz="6" w:space="0" w:color="auto"/>
              <w:bottom w:val="single" w:sz="6" w:space="0" w:color="auto"/>
              <w:right w:val="nil"/>
            </w:tcBorders>
            <w:hideMark/>
          </w:tcPr>
          <w:p w14:paraId="21D608B8" w14:textId="77777777" w:rsidR="00F7617C" w:rsidRPr="002126C6" w:rsidRDefault="00F7617C" w:rsidP="002126C6">
            <w:pPr>
              <w:spacing w:after="0"/>
              <w:rPr>
                <w:rFonts w:cstheme="minorHAnsi"/>
                <w:strike/>
                <w:sz w:val="18"/>
                <w:szCs w:val="18"/>
              </w:rPr>
            </w:pPr>
            <w:r w:rsidRPr="002126C6">
              <w:rPr>
                <w:rFonts w:cstheme="minorHAnsi"/>
                <w:strike/>
                <w:sz w:val="18"/>
                <w:szCs w:val="18"/>
              </w:rPr>
              <w:t>On</w:t>
            </w:r>
          </w:p>
        </w:tc>
        <w:tc>
          <w:tcPr>
            <w:tcW w:w="1232" w:type="dxa"/>
            <w:tcBorders>
              <w:top w:val="nil"/>
              <w:left w:val="single" w:sz="6" w:space="0" w:color="auto"/>
              <w:bottom w:val="single" w:sz="6" w:space="0" w:color="auto"/>
              <w:right w:val="single" w:sz="6" w:space="0" w:color="auto"/>
            </w:tcBorders>
            <w:hideMark/>
          </w:tcPr>
          <w:p w14:paraId="2B195030" w14:textId="77777777" w:rsidR="00F7617C" w:rsidRPr="002126C6" w:rsidRDefault="00F7617C" w:rsidP="002126C6">
            <w:pPr>
              <w:spacing w:after="0"/>
              <w:rPr>
                <w:rFonts w:cstheme="minorHAnsi"/>
                <w:strike/>
                <w:sz w:val="18"/>
                <w:szCs w:val="18"/>
              </w:rPr>
            </w:pPr>
            <w:r w:rsidRPr="002126C6">
              <w:rPr>
                <w:rFonts w:cstheme="minorHAnsi"/>
                <w:strike/>
                <w:sz w:val="18"/>
                <w:szCs w:val="18"/>
              </w:rPr>
              <w:t>75</w:t>
            </w:r>
          </w:p>
          <w:p w14:paraId="05261702" w14:textId="77777777" w:rsidR="00F7617C" w:rsidRPr="002126C6" w:rsidRDefault="00F7617C" w:rsidP="002126C6">
            <w:pPr>
              <w:spacing w:after="0"/>
              <w:rPr>
                <w:rFonts w:cstheme="minorHAnsi"/>
                <w:strike/>
                <w:sz w:val="18"/>
                <w:szCs w:val="18"/>
              </w:rPr>
            </w:pPr>
            <w:r w:rsidRPr="002126C6">
              <w:rPr>
                <w:rFonts w:cstheme="minorHAnsi"/>
                <w:strike/>
                <w:sz w:val="18"/>
                <w:szCs w:val="18"/>
              </w:rPr>
              <w:t>100</w:t>
            </w:r>
          </w:p>
        </w:tc>
        <w:tc>
          <w:tcPr>
            <w:tcW w:w="1232" w:type="dxa"/>
            <w:tcBorders>
              <w:top w:val="nil"/>
              <w:left w:val="single" w:sz="6" w:space="0" w:color="auto"/>
              <w:bottom w:val="single" w:sz="6" w:space="0" w:color="auto"/>
              <w:right w:val="single" w:sz="6" w:space="0" w:color="auto"/>
            </w:tcBorders>
            <w:hideMark/>
          </w:tcPr>
          <w:p w14:paraId="214D6BD7" w14:textId="77777777" w:rsidR="00F7617C" w:rsidRPr="002126C6" w:rsidRDefault="00F7617C" w:rsidP="002126C6">
            <w:pPr>
              <w:spacing w:after="0"/>
              <w:rPr>
                <w:rFonts w:cstheme="minorHAnsi"/>
                <w:strike/>
                <w:sz w:val="18"/>
                <w:szCs w:val="18"/>
              </w:rPr>
            </w:pPr>
            <w:r w:rsidRPr="002126C6">
              <w:rPr>
                <w:rFonts w:cstheme="minorHAnsi"/>
                <w:strike/>
                <w:sz w:val="18"/>
                <w:szCs w:val="18"/>
              </w:rPr>
              <w:t>6</w:t>
            </w:r>
          </w:p>
          <w:p w14:paraId="322ECEDA" w14:textId="77777777" w:rsidR="00F7617C" w:rsidRPr="002126C6" w:rsidRDefault="00F7617C" w:rsidP="002126C6">
            <w:pPr>
              <w:spacing w:after="0"/>
              <w:rPr>
                <w:rFonts w:cstheme="minorHAnsi"/>
                <w:strike/>
                <w:sz w:val="18"/>
                <w:szCs w:val="18"/>
              </w:rPr>
            </w:pPr>
            <w:r w:rsidRPr="002126C6">
              <w:rPr>
                <w:rFonts w:cstheme="minorHAnsi"/>
                <w:strike/>
                <w:sz w:val="18"/>
                <w:szCs w:val="18"/>
              </w:rPr>
              <w:t>6</w:t>
            </w:r>
          </w:p>
        </w:tc>
        <w:tc>
          <w:tcPr>
            <w:tcW w:w="1232" w:type="dxa"/>
            <w:tcBorders>
              <w:top w:val="nil"/>
              <w:left w:val="single" w:sz="6" w:space="0" w:color="auto"/>
              <w:bottom w:val="single" w:sz="6" w:space="0" w:color="auto"/>
              <w:right w:val="single" w:sz="6" w:space="0" w:color="auto"/>
            </w:tcBorders>
            <w:hideMark/>
          </w:tcPr>
          <w:p w14:paraId="48C2606E" w14:textId="77777777" w:rsidR="00F7617C" w:rsidRPr="002126C6" w:rsidRDefault="00F7617C" w:rsidP="002126C6">
            <w:pPr>
              <w:spacing w:after="0"/>
              <w:rPr>
                <w:rFonts w:cstheme="minorHAnsi"/>
                <w:strike/>
                <w:sz w:val="18"/>
                <w:szCs w:val="18"/>
              </w:rPr>
            </w:pPr>
            <w:r w:rsidRPr="002126C6">
              <w:rPr>
                <w:rFonts w:cstheme="minorHAnsi"/>
                <w:strike/>
                <w:sz w:val="18"/>
                <w:szCs w:val="18"/>
              </w:rPr>
              <w:t>20</w:t>
            </w:r>
          </w:p>
          <w:p w14:paraId="63FA30A1" w14:textId="77777777" w:rsidR="00F7617C" w:rsidRPr="002126C6" w:rsidRDefault="00F7617C" w:rsidP="002126C6">
            <w:pPr>
              <w:spacing w:after="0"/>
              <w:rPr>
                <w:rFonts w:cstheme="minorHAnsi"/>
                <w:strike/>
                <w:sz w:val="18"/>
                <w:szCs w:val="18"/>
              </w:rPr>
            </w:pPr>
            <w:r w:rsidRPr="002126C6">
              <w:rPr>
                <w:rFonts w:cstheme="minorHAnsi"/>
                <w:strike/>
                <w:sz w:val="18"/>
                <w:szCs w:val="18"/>
              </w:rPr>
              <w:t>20</w:t>
            </w:r>
          </w:p>
        </w:tc>
        <w:tc>
          <w:tcPr>
            <w:tcW w:w="1265" w:type="dxa"/>
            <w:tcBorders>
              <w:top w:val="nil"/>
              <w:left w:val="single" w:sz="6" w:space="0" w:color="auto"/>
              <w:bottom w:val="single" w:sz="6" w:space="0" w:color="auto"/>
              <w:right w:val="single" w:sz="6" w:space="0" w:color="auto"/>
            </w:tcBorders>
            <w:hideMark/>
          </w:tcPr>
          <w:p w14:paraId="10287412" w14:textId="77777777" w:rsidR="00F7617C" w:rsidRPr="002126C6" w:rsidRDefault="00F7617C" w:rsidP="002126C6">
            <w:pPr>
              <w:spacing w:after="0"/>
              <w:rPr>
                <w:rFonts w:cstheme="minorHAnsi"/>
                <w:strike/>
                <w:sz w:val="18"/>
                <w:szCs w:val="18"/>
              </w:rPr>
            </w:pPr>
            <w:r w:rsidRPr="002126C6">
              <w:rPr>
                <w:rFonts w:cstheme="minorHAnsi"/>
                <w:strike/>
                <w:sz w:val="18"/>
                <w:szCs w:val="18"/>
              </w:rPr>
              <w:t>3</w:t>
            </w:r>
          </w:p>
          <w:p w14:paraId="7AF9995F" w14:textId="77777777" w:rsidR="00F7617C" w:rsidRPr="002126C6" w:rsidRDefault="00F7617C" w:rsidP="002126C6">
            <w:pPr>
              <w:spacing w:after="0"/>
              <w:rPr>
                <w:rFonts w:cstheme="minorHAnsi"/>
                <w:strike/>
                <w:sz w:val="18"/>
                <w:szCs w:val="18"/>
              </w:rPr>
            </w:pPr>
            <w:r w:rsidRPr="002126C6">
              <w:rPr>
                <w:rFonts w:cstheme="minorHAnsi"/>
                <w:strike/>
                <w:sz w:val="18"/>
                <w:szCs w:val="18"/>
              </w:rPr>
              <w:t>3</w:t>
            </w:r>
          </w:p>
        </w:tc>
      </w:tr>
      <w:tr w:rsidR="00F7617C" w:rsidRPr="002126C6" w14:paraId="0CBE97F1" w14:textId="77777777" w:rsidTr="00F87D2A">
        <w:tc>
          <w:tcPr>
            <w:tcW w:w="1346" w:type="dxa"/>
            <w:tcBorders>
              <w:top w:val="single" w:sz="6" w:space="0" w:color="auto"/>
              <w:left w:val="single" w:sz="6" w:space="0" w:color="auto"/>
              <w:bottom w:val="single" w:sz="6" w:space="0" w:color="auto"/>
              <w:right w:val="nil"/>
            </w:tcBorders>
          </w:tcPr>
          <w:p w14:paraId="7A05A9AC" w14:textId="77777777" w:rsidR="00F7617C" w:rsidRPr="002126C6" w:rsidRDefault="00F7617C" w:rsidP="002126C6">
            <w:pPr>
              <w:spacing w:after="0"/>
              <w:rPr>
                <w:rFonts w:cstheme="minorHAnsi"/>
                <w:sz w:val="18"/>
                <w:szCs w:val="18"/>
              </w:rPr>
            </w:pPr>
          </w:p>
          <w:p w14:paraId="464B271E" w14:textId="77777777" w:rsidR="00F7617C" w:rsidRPr="002126C6" w:rsidRDefault="00F7617C" w:rsidP="002126C6">
            <w:pPr>
              <w:spacing w:after="0"/>
              <w:rPr>
                <w:rFonts w:cstheme="minorHAnsi"/>
                <w:sz w:val="18"/>
                <w:szCs w:val="18"/>
              </w:rPr>
            </w:pPr>
            <w:r w:rsidRPr="002126C6">
              <w:rPr>
                <w:rFonts w:cstheme="minorHAnsi"/>
                <w:sz w:val="18"/>
                <w:szCs w:val="18"/>
              </w:rPr>
              <w:t>Ow</w:t>
            </w:r>
          </w:p>
        </w:tc>
        <w:tc>
          <w:tcPr>
            <w:tcW w:w="1232" w:type="dxa"/>
            <w:tcBorders>
              <w:top w:val="single" w:sz="6" w:space="0" w:color="auto"/>
              <w:left w:val="single" w:sz="6" w:space="0" w:color="auto"/>
              <w:bottom w:val="single" w:sz="6" w:space="0" w:color="auto"/>
              <w:right w:val="single" w:sz="6" w:space="0" w:color="auto"/>
            </w:tcBorders>
            <w:hideMark/>
          </w:tcPr>
          <w:p w14:paraId="4C2878A6" w14:textId="77777777" w:rsidR="00F7617C" w:rsidRPr="002126C6" w:rsidRDefault="00F7617C" w:rsidP="002126C6">
            <w:pPr>
              <w:spacing w:after="0"/>
              <w:rPr>
                <w:rFonts w:cstheme="minorHAnsi"/>
                <w:strike/>
                <w:sz w:val="18"/>
                <w:szCs w:val="18"/>
              </w:rPr>
            </w:pPr>
            <w:r w:rsidRPr="002126C6">
              <w:rPr>
                <w:rFonts w:cstheme="minorHAnsi"/>
                <w:strike/>
                <w:sz w:val="18"/>
                <w:szCs w:val="18"/>
              </w:rPr>
              <w:t>75</w:t>
            </w:r>
          </w:p>
          <w:p w14:paraId="47A94E79" w14:textId="77777777" w:rsidR="00F7617C" w:rsidRPr="002126C6" w:rsidRDefault="00F7617C" w:rsidP="002126C6">
            <w:pPr>
              <w:spacing w:after="0"/>
              <w:rPr>
                <w:rFonts w:cstheme="minorHAnsi"/>
                <w:strike/>
                <w:sz w:val="18"/>
                <w:szCs w:val="18"/>
              </w:rPr>
            </w:pPr>
            <w:r w:rsidRPr="002126C6">
              <w:rPr>
                <w:rFonts w:cstheme="minorHAnsi"/>
                <w:strike/>
                <w:sz w:val="18"/>
                <w:szCs w:val="18"/>
              </w:rPr>
              <w:t>90</w:t>
            </w:r>
          </w:p>
          <w:p w14:paraId="45344D73" w14:textId="77777777" w:rsidR="00F7617C" w:rsidRPr="002126C6" w:rsidRDefault="00F7617C" w:rsidP="002126C6">
            <w:pPr>
              <w:spacing w:after="0"/>
              <w:rPr>
                <w:rFonts w:cstheme="minorHAnsi"/>
                <w:sz w:val="18"/>
                <w:szCs w:val="18"/>
              </w:rPr>
            </w:pPr>
            <w:r w:rsidRPr="002126C6">
              <w:rPr>
                <w:rFonts w:cstheme="minorHAnsi"/>
                <w:sz w:val="18"/>
                <w:szCs w:val="18"/>
              </w:rPr>
              <w:t>100</w:t>
            </w:r>
          </w:p>
        </w:tc>
        <w:tc>
          <w:tcPr>
            <w:tcW w:w="1232" w:type="dxa"/>
            <w:tcBorders>
              <w:top w:val="single" w:sz="6" w:space="0" w:color="auto"/>
              <w:left w:val="single" w:sz="6" w:space="0" w:color="auto"/>
              <w:bottom w:val="single" w:sz="6" w:space="0" w:color="auto"/>
              <w:right w:val="single" w:sz="6" w:space="0" w:color="auto"/>
            </w:tcBorders>
            <w:hideMark/>
          </w:tcPr>
          <w:p w14:paraId="028C1849" w14:textId="77777777" w:rsidR="00F7617C" w:rsidRPr="002126C6" w:rsidRDefault="00F7617C" w:rsidP="002126C6">
            <w:pPr>
              <w:spacing w:after="0"/>
              <w:rPr>
                <w:rFonts w:cstheme="minorHAnsi"/>
                <w:strike/>
                <w:sz w:val="18"/>
                <w:szCs w:val="18"/>
              </w:rPr>
            </w:pPr>
            <w:r w:rsidRPr="002126C6">
              <w:rPr>
                <w:rFonts w:cstheme="minorHAnsi"/>
                <w:strike/>
                <w:sz w:val="18"/>
                <w:szCs w:val="18"/>
              </w:rPr>
              <w:t>8</w:t>
            </w:r>
          </w:p>
          <w:p w14:paraId="538C6463" w14:textId="77777777" w:rsidR="00F7617C" w:rsidRPr="002126C6" w:rsidRDefault="00F7617C" w:rsidP="002126C6">
            <w:pPr>
              <w:spacing w:after="0"/>
              <w:rPr>
                <w:rFonts w:cstheme="minorHAnsi"/>
                <w:strike/>
                <w:sz w:val="18"/>
                <w:szCs w:val="18"/>
              </w:rPr>
            </w:pPr>
            <w:r w:rsidRPr="002126C6">
              <w:rPr>
                <w:rFonts w:cstheme="minorHAnsi"/>
                <w:strike/>
                <w:sz w:val="18"/>
                <w:szCs w:val="18"/>
              </w:rPr>
              <w:t>8</w:t>
            </w:r>
          </w:p>
          <w:p w14:paraId="4BF408D3" w14:textId="77777777" w:rsidR="00F7617C" w:rsidRPr="002126C6" w:rsidRDefault="00F7617C" w:rsidP="002126C6">
            <w:pPr>
              <w:spacing w:after="0"/>
              <w:rPr>
                <w:rFonts w:cstheme="minorHAnsi"/>
                <w:sz w:val="18"/>
                <w:szCs w:val="18"/>
              </w:rPr>
            </w:pPr>
            <w:r w:rsidRPr="002126C6">
              <w:rPr>
                <w:rFonts w:cstheme="minorHAnsi"/>
                <w:sz w:val="18"/>
                <w:szCs w:val="18"/>
              </w:rPr>
              <w:t>8</w:t>
            </w:r>
          </w:p>
        </w:tc>
        <w:tc>
          <w:tcPr>
            <w:tcW w:w="1232" w:type="dxa"/>
            <w:tcBorders>
              <w:top w:val="single" w:sz="6" w:space="0" w:color="auto"/>
              <w:left w:val="single" w:sz="6" w:space="0" w:color="auto"/>
              <w:bottom w:val="single" w:sz="6" w:space="0" w:color="auto"/>
              <w:right w:val="single" w:sz="6" w:space="0" w:color="auto"/>
            </w:tcBorders>
            <w:hideMark/>
          </w:tcPr>
          <w:p w14:paraId="6C0375D8" w14:textId="77777777" w:rsidR="00F7617C" w:rsidRPr="002126C6" w:rsidRDefault="00F7617C" w:rsidP="002126C6">
            <w:pPr>
              <w:spacing w:after="0"/>
              <w:rPr>
                <w:rFonts w:cstheme="minorHAnsi"/>
                <w:strike/>
                <w:sz w:val="18"/>
                <w:szCs w:val="18"/>
              </w:rPr>
            </w:pPr>
            <w:r w:rsidRPr="002126C6">
              <w:rPr>
                <w:rFonts w:cstheme="minorHAnsi"/>
                <w:strike/>
                <w:sz w:val="18"/>
                <w:szCs w:val="18"/>
              </w:rPr>
              <w:t>30</w:t>
            </w:r>
          </w:p>
          <w:p w14:paraId="5BCCCE96" w14:textId="77777777" w:rsidR="00F7617C" w:rsidRPr="002126C6" w:rsidRDefault="00F7617C" w:rsidP="002126C6">
            <w:pPr>
              <w:spacing w:after="0"/>
              <w:rPr>
                <w:rFonts w:cstheme="minorHAnsi"/>
                <w:strike/>
                <w:sz w:val="18"/>
                <w:szCs w:val="18"/>
              </w:rPr>
            </w:pPr>
            <w:r w:rsidRPr="002126C6">
              <w:rPr>
                <w:rFonts w:cstheme="minorHAnsi"/>
                <w:strike/>
                <w:sz w:val="18"/>
                <w:szCs w:val="18"/>
              </w:rPr>
              <w:t>24</w:t>
            </w:r>
          </w:p>
          <w:p w14:paraId="5B1E38B7" w14:textId="77777777" w:rsidR="00F7617C" w:rsidRPr="002126C6" w:rsidRDefault="00F7617C" w:rsidP="002126C6">
            <w:pPr>
              <w:spacing w:after="0"/>
              <w:rPr>
                <w:rFonts w:cstheme="minorHAnsi"/>
                <w:sz w:val="18"/>
                <w:szCs w:val="18"/>
              </w:rPr>
            </w:pPr>
            <w:r w:rsidRPr="002126C6">
              <w:rPr>
                <w:rFonts w:cstheme="minorHAnsi"/>
                <w:sz w:val="18"/>
                <w:szCs w:val="18"/>
              </w:rPr>
              <w:t>30</w:t>
            </w:r>
          </w:p>
        </w:tc>
        <w:tc>
          <w:tcPr>
            <w:tcW w:w="1265" w:type="dxa"/>
            <w:tcBorders>
              <w:top w:val="single" w:sz="6" w:space="0" w:color="auto"/>
              <w:left w:val="single" w:sz="6" w:space="0" w:color="auto"/>
              <w:bottom w:val="single" w:sz="6" w:space="0" w:color="auto"/>
              <w:right w:val="single" w:sz="6" w:space="0" w:color="auto"/>
            </w:tcBorders>
            <w:hideMark/>
          </w:tcPr>
          <w:p w14:paraId="3172B7B9" w14:textId="77777777" w:rsidR="00F7617C" w:rsidRPr="002126C6" w:rsidRDefault="00F7617C" w:rsidP="002126C6">
            <w:pPr>
              <w:spacing w:after="0"/>
              <w:rPr>
                <w:rFonts w:cstheme="minorHAnsi"/>
                <w:strike/>
                <w:sz w:val="18"/>
                <w:szCs w:val="18"/>
              </w:rPr>
            </w:pPr>
            <w:r w:rsidRPr="002126C6">
              <w:rPr>
                <w:rFonts w:cstheme="minorHAnsi"/>
                <w:strike/>
                <w:sz w:val="18"/>
                <w:szCs w:val="18"/>
              </w:rPr>
              <w:t>3</w:t>
            </w:r>
          </w:p>
          <w:p w14:paraId="18FEF59F" w14:textId="77777777" w:rsidR="00F7617C" w:rsidRPr="002126C6" w:rsidRDefault="00F7617C" w:rsidP="002126C6">
            <w:pPr>
              <w:spacing w:after="0"/>
              <w:rPr>
                <w:rFonts w:cstheme="minorHAnsi"/>
                <w:strike/>
                <w:sz w:val="18"/>
                <w:szCs w:val="18"/>
              </w:rPr>
            </w:pPr>
            <w:r w:rsidRPr="002126C6">
              <w:rPr>
                <w:rFonts w:cstheme="minorHAnsi"/>
                <w:strike/>
                <w:sz w:val="18"/>
                <w:szCs w:val="18"/>
              </w:rPr>
              <w:t>3</w:t>
            </w:r>
          </w:p>
          <w:p w14:paraId="08219E32" w14:textId="77777777" w:rsidR="00F7617C" w:rsidRPr="002126C6" w:rsidRDefault="00F7617C" w:rsidP="002126C6">
            <w:pPr>
              <w:spacing w:after="0"/>
              <w:rPr>
                <w:rFonts w:cstheme="minorHAnsi"/>
                <w:sz w:val="18"/>
                <w:szCs w:val="18"/>
              </w:rPr>
            </w:pPr>
            <w:r w:rsidRPr="002126C6">
              <w:rPr>
                <w:rFonts w:cstheme="minorHAnsi"/>
                <w:sz w:val="18"/>
                <w:szCs w:val="18"/>
              </w:rPr>
              <w:t>3</w:t>
            </w:r>
          </w:p>
        </w:tc>
      </w:tr>
    </w:tbl>
    <w:p w14:paraId="06D7BFBD" w14:textId="77777777" w:rsidR="00F7617C" w:rsidRPr="002126C6" w:rsidRDefault="00F7617C" w:rsidP="002126C6">
      <w:pPr>
        <w:spacing w:after="0"/>
        <w:rPr>
          <w:rFonts w:cstheme="minorHAnsi"/>
          <w:sz w:val="18"/>
          <w:szCs w:val="18"/>
        </w:rPr>
      </w:pPr>
    </w:p>
    <w:p w14:paraId="1DE35834" w14:textId="77777777" w:rsidR="00F7617C" w:rsidRPr="002126C6" w:rsidRDefault="00F7617C" w:rsidP="002126C6">
      <w:pPr>
        <w:spacing w:after="0"/>
        <w:rPr>
          <w:rFonts w:cstheme="minorHAnsi"/>
          <w:sz w:val="18"/>
          <w:szCs w:val="18"/>
        </w:rPr>
      </w:pPr>
      <w:r w:rsidRPr="002126C6">
        <w:rPr>
          <w:rFonts w:cstheme="minorHAnsi"/>
          <w:b/>
          <w:sz w:val="18"/>
          <w:szCs w:val="18"/>
        </w:rPr>
        <w:t xml:space="preserve">2.4.2. </w:t>
      </w:r>
      <w:r w:rsidRPr="002126C6">
        <w:rPr>
          <w:rFonts w:cstheme="minorHAnsi"/>
          <w:sz w:val="18"/>
          <w:szCs w:val="18"/>
        </w:rPr>
        <w:t>Dopuszczalne odchyłki wymiarów obrzeży</w:t>
      </w:r>
    </w:p>
    <w:p w14:paraId="35BB929E" w14:textId="77777777" w:rsidR="00F7617C" w:rsidRPr="002126C6" w:rsidRDefault="00F7617C" w:rsidP="002126C6">
      <w:pPr>
        <w:spacing w:after="0"/>
        <w:rPr>
          <w:rFonts w:cstheme="minorHAnsi"/>
          <w:sz w:val="18"/>
          <w:szCs w:val="18"/>
        </w:rPr>
      </w:pPr>
      <w:r w:rsidRPr="002126C6">
        <w:rPr>
          <w:rFonts w:cstheme="minorHAnsi"/>
          <w:sz w:val="18"/>
          <w:szCs w:val="18"/>
        </w:rPr>
        <w:tab/>
        <w:t>Dopuszczalne odchyłki wymiarów obrzeży podano w tablicy 2.</w:t>
      </w:r>
    </w:p>
    <w:p w14:paraId="77F47510" w14:textId="77777777" w:rsidR="00F7617C" w:rsidRPr="002126C6" w:rsidRDefault="00F7617C" w:rsidP="002126C6">
      <w:pPr>
        <w:spacing w:after="0"/>
        <w:rPr>
          <w:rFonts w:cstheme="minorHAnsi"/>
          <w:sz w:val="18"/>
          <w:szCs w:val="18"/>
        </w:rPr>
      </w:pPr>
    </w:p>
    <w:p w14:paraId="783BD375" w14:textId="77777777" w:rsidR="00F7617C" w:rsidRPr="002126C6" w:rsidRDefault="00F7617C" w:rsidP="002126C6">
      <w:pPr>
        <w:spacing w:after="0"/>
        <w:rPr>
          <w:rFonts w:cstheme="minorHAnsi"/>
          <w:sz w:val="18"/>
          <w:szCs w:val="18"/>
        </w:rPr>
      </w:pPr>
      <w:r w:rsidRPr="002126C6">
        <w:rPr>
          <w:rFonts w:cstheme="minorHAnsi"/>
          <w:sz w:val="18"/>
          <w:szCs w:val="18"/>
        </w:rPr>
        <w:t>Tablica 2. Dopuszczalne odchyłki wymiarów obrzeży</w:t>
      </w:r>
    </w:p>
    <w:tbl>
      <w:tblPr>
        <w:tblW w:w="0" w:type="auto"/>
        <w:tblLayout w:type="fixed"/>
        <w:tblCellMar>
          <w:left w:w="70" w:type="dxa"/>
          <w:right w:w="70" w:type="dxa"/>
        </w:tblCellMar>
        <w:tblLook w:val="04A0" w:firstRow="1" w:lastRow="0" w:firstColumn="1" w:lastColumn="0" w:noHBand="0" w:noVBand="1"/>
      </w:tblPr>
      <w:tblGrid>
        <w:gridCol w:w="2338"/>
        <w:gridCol w:w="2586"/>
        <w:gridCol w:w="2586"/>
      </w:tblGrid>
      <w:tr w:rsidR="00F7617C" w:rsidRPr="002126C6" w14:paraId="13E1CD69" w14:textId="77777777" w:rsidTr="00F87D2A">
        <w:tc>
          <w:tcPr>
            <w:tcW w:w="2338" w:type="dxa"/>
            <w:tcBorders>
              <w:top w:val="single" w:sz="6" w:space="0" w:color="auto"/>
              <w:left w:val="single" w:sz="6" w:space="0" w:color="auto"/>
              <w:bottom w:val="nil"/>
              <w:right w:val="nil"/>
            </w:tcBorders>
            <w:hideMark/>
          </w:tcPr>
          <w:p w14:paraId="2A2C1808" w14:textId="77777777" w:rsidR="00F7617C" w:rsidRPr="002126C6" w:rsidRDefault="00F7617C" w:rsidP="002126C6">
            <w:pPr>
              <w:spacing w:after="0"/>
              <w:rPr>
                <w:rFonts w:cstheme="minorHAnsi"/>
                <w:sz w:val="18"/>
                <w:szCs w:val="18"/>
              </w:rPr>
            </w:pPr>
            <w:r w:rsidRPr="002126C6">
              <w:rPr>
                <w:rFonts w:cstheme="minorHAnsi"/>
                <w:sz w:val="18"/>
                <w:szCs w:val="18"/>
              </w:rPr>
              <w:t>Rodzaj</w:t>
            </w:r>
          </w:p>
        </w:tc>
        <w:tc>
          <w:tcPr>
            <w:tcW w:w="5172" w:type="dxa"/>
            <w:gridSpan w:val="2"/>
            <w:tcBorders>
              <w:top w:val="single" w:sz="6" w:space="0" w:color="auto"/>
              <w:left w:val="single" w:sz="6" w:space="0" w:color="auto"/>
              <w:bottom w:val="single" w:sz="6" w:space="0" w:color="auto"/>
              <w:right w:val="single" w:sz="6" w:space="0" w:color="auto"/>
            </w:tcBorders>
            <w:hideMark/>
          </w:tcPr>
          <w:p w14:paraId="78A2AD5D" w14:textId="77777777" w:rsidR="00F7617C" w:rsidRPr="002126C6" w:rsidRDefault="00F7617C" w:rsidP="002126C6">
            <w:pPr>
              <w:spacing w:after="0"/>
              <w:rPr>
                <w:rFonts w:cstheme="minorHAnsi"/>
                <w:sz w:val="18"/>
                <w:szCs w:val="18"/>
              </w:rPr>
            </w:pPr>
            <w:r w:rsidRPr="002126C6">
              <w:rPr>
                <w:rFonts w:cstheme="minorHAnsi"/>
                <w:sz w:val="18"/>
                <w:szCs w:val="18"/>
              </w:rPr>
              <w:t>Dopuszczalna odchyłka,   m</w:t>
            </w:r>
          </w:p>
        </w:tc>
      </w:tr>
      <w:tr w:rsidR="00F7617C" w:rsidRPr="002126C6" w14:paraId="17517381" w14:textId="77777777" w:rsidTr="00F87D2A">
        <w:tc>
          <w:tcPr>
            <w:tcW w:w="2338" w:type="dxa"/>
            <w:tcBorders>
              <w:top w:val="nil"/>
              <w:left w:val="single" w:sz="6" w:space="0" w:color="auto"/>
              <w:bottom w:val="double" w:sz="6" w:space="0" w:color="auto"/>
              <w:right w:val="nil"/>
            </w:tcBorders>
            <w:hideMark/>
          </w:tcPr>
          <w:p w14:paraId="5891FC1A" w14:textId="77777777" w:rsidR="00F7617C" w:rsidRPr="002126C6" w:rsidRDefault="00F7617C" w:rsidP="002126C6">
            <w:pPr>
              <w:spacing w:after="0"/>
              <w:rPr>
                <w:rFonts w:cstheme="minorHAnsi"/>
                <w:sz w:val="18"/>
                <w:szCs w:val="18"/>
              </w:rPr>
            </w:pPr>
            <w:r w:rsidRPr="002126C6">
              <w:rPr>
                <w:rFonts w:cstheme="minorHAnsi"/>
                <w:sz w:val="18"/>
                <w:szCs w:val="18"/>
              </w:rPr>
              <w:t>wymiaru</w:t>
            </w:r>
          </w:p>
        </w:tc>
        <w:tc>
          <w:tcPr>
            <w:tcW w:w="2586" w:type="dxa"/>
            <w:tcBorders>
              <w:top w:val="single" w:sz="6" w:space="0" w:color="auto"/>
              <w:left w:val="single" w:sz="6" w:space="0" w:color="auto"/>
              <w:bottom w:val="double" w:sz="6" w:space="0" w:color="auto"/>
              <w:right w:val="single" w:sz="6" w:space="0" w:color="auto"/>
            </w:tcBorders>
            <w:hideMark/>
          </w:tcPr>
          <w:p w14:paraId="73814BCE" w14:textId="77777777" w:rsidR="00F7617C" w:rsidRPr="002126C6" w:rsidRDefault="00F7617C" w:rsidP="002126C6">
            <w:pPr>
              <w:spacing w:after="0"/>
              <w:rPr>
                <w:rFonts w:cstheme="minorHAnsi"/>
                <w:sz w:val="18"/>
                <w:szCs w:val="18"/>
              </w:rPr>
            </w:pPr>
            <w:r w:rsidRPr="002126C6">
              <w:rPr>
                <w:rFonts w:cstheme="minorHAnsi"/>
                <w:sz w:val="18"/>
                <w:szCs w:val="18"/>
              </w:rPr>
              <w:t>Gatunek 1</w:t>
            </w:r>
          </w:p>
        </w:tc>
        <w:tc>
          <w:tcPr>
            <w:tcW w:w="2586" w:type="dxa"/>
            <w:tcBorders>
              <w:top w:val="single" w:sz="6" w:space="0" w:color="auto"/>
              <w:left w:val="single" w:sz="6" w:space="0" w:color="auto"/>
              <w:bottom w:val="double" w:sz="6" w:space="0" w:color="auto"/>
              <w:right w:val="single" w:sz="6" w:space="0" w:color="auto"/>
            </w:tcBorders>
            <w:hideMark/>
          </w:tcPr>
          <w:p w14:paraId="42462049" w14:textId="77777777" w:rsidR="00F7617C" w:rsidRPr="002126C6" w:rsidRDefault="00F7617C" w:rsidP="002126C6">
            <w:pPr>
              <w:spacing w:after="0"/>
              <w:rPr>
                <w:rFonts w:cstheme="minorHAnsi"/>
                <w:sz w:val="18"/>
                <w:szCs w:val="18"/>
              </w:rPr>
            </w:pPr>
            <w:r w:rsidRPr="002126C6">
              <w:rPr>
                <w:rFonts w:cstheme="minorHAnsi"/>
                <w:sz w:val="18"/>
                <w:szCs w:val="18"/>
              </w:rPr>
              <w:t>Gatunek 2</w:t>
            </w:r>
          </w:p>
        </w:tc>
      </w:tr>
      <w:tr w:rsidR="00F7617C" w:rsidRPr="002126C6" w14:paraId="2DBDCAFA" w14:textId="77777777" w:rsidTr="00F87D2A">
        <w:tc>
          <w:tcPr>
            <w:tcW w:w="2338" w:type="dxa"/>
            <w:tcBorders>
              <w:top w:val="nil"/>
              <w:left w:val="single" w:sz="6" w:space="0" w:color="auto"/>
              <w:bottom w:val="single" w:sz="6" w:space="0" w:color="auto"/>
              <w:right w:val="nil"/>
            </w:tcBorders>
            <w:hideMark/>
          </w:tcPr>
          <w:p w14:paraId="2AC8CD51" w14:textId="77777777" w:rsidR="00F7617C" w:rsidRPr="002126C6" w:rsidRDefault="00F7617C" w:rsidP="002126C6">
            <w:pPr>
              <w:spacing w:after="0"/>
              <w:rPr>
                <w:rFonts w:cstheme="minorHAnsi"/>
                <w:sz w:val="18"/>
                <w:szCs w:val="18"/>
              </w:rPr>
            </w:pPr>
            <w:r w:rsidRPr="002126C6">
              <w:rPr>
                <w:rFonts w:cstheme="minorHAnsi"/>
                <w:sz w:val="18"/>
                <w:szCs w:val="18"/>
              </w:rPr>
              <w:t>l</w:t>
            </w:r>
          </w:p>
        </w:tc>
        <w:tc>
          <w:tcPr>
            <w:tcW w:w="2586" w:type="dxa"/>
            <w:tcBorders>
              <w:top w:val="nil"/>
              <w:left w:val="single" w:sz="6" w:space="0" w:color="auto"/>
              <w:bottom w:val="single" w:sz="6" w:space="0" w:color="auto"/>
              <w:right w:val="single" w:sz="6" w:space="0" w:color="auto"/>
            </w:tcBorders>
            <w:hideMark/>
          </w:tcPr>
          <w:p w14:paraId="747971C4" w14:textId="77777777" w:rsidR="00F7617C" w:rsidRPr="002126C6" w:rsidRDefault="00F7617C" w:rsidP="002126C6">
            <w:pPr>
              <w:spacing w:after="0"/>
              <w:rPr>
                <w:rFonts w:cstheme="minorHAnsi"/>
                <w:sz w:val="18"/>
                <w:szCs w:val="18"/>
              </w:rPr>
            </w:pPr>
            <w:r w:rsidRPr="002126C6">
              <w:rPr>
                <w:rFonts w:cstheme="minorHAnsi"/>
                <w:sz w:val="18"/>
                <w:szCs w:val="18"/>
              </w:rPr>
              <w:sym w:font="Symbol" w:char="F0B1"/>
            </w:r>
            <w:r w:rsidRPr="002126C6">
              <w:rPr>
                <w:rFonts w:cstheme="minorHAnsi"/>
                <w:sz w:val="18"/>
                <w:szCs w:val="18"/>
              </w:rPr>
              <w:t xml:space="preserve"> 8</w:t>
            </w:r>
          </w:p>
        </w:tc>
        <w:tc>
          <w:tcPr>
            <w:tcW w:w="2586" w:type="dxa"/>
            <w:tcBorders>
              <w:top w:val="nil"/>
              <w:left w:val="single" w:sz="6" w:space="0" w:color="auto"/>
              <w:bottom w:val="single" w:sz="6" w:space="0" w:color="auto"/>
              <w:right w:val="single" w:sz="6" w:space="0" w:color="auto"/>
            </w:tcBorders>
            <w:hideMark/>
          </w:tcPr>
          <w:p w14:paraId="720E6822" w14:textId="77777777" w:rsidR="00F7617C" w:rsidRPr="002126C6" w:rsidRDefault="00F7617C" w:rsidP="002126C6">
            <w:pPr>
              <w:spacing w:after="0"/>
              <w:rPr>
                <w:rFonts w:cstheme="minorHAnsi"/>
                <w:sz w:val="18"/>
                <w:szCs w:val="18"/>
              </w:rPr>
            </w:pPr>
            <w:r w:rsidRPr="002126C6">
              <w:rPr>
                <w:rFonts w:cstheme="minorHAnsi"/>
                <w:sz w:val="18"/>
                <w:szCs w:val="18"/>
              </w:rPr>
              <w:sym w:font="Symbol" w:char="F0B1"/>
            </w:r>
            <w:r w:rsidRPr="002126C6">
              <w:rPr>
                <w:rFonts w:cstheme="minorHAnsi"/>
                <w:sz w:val="18"/>
                <w:szCs w:val="18"/>
              </w:rPr>
              <w:t xml:space="preserve"> 12</w:t>
            </w:r>
          </w:p>
        </w:tc>
      </w:tr>
      <w:tr w:rsidR="00F7617C" w:rsidRPr="002126C6" w14:paraId="14CBCA90" w14:textId="77777777" w:rsidTr="00F87D2A">
        <w:tc>
          <w:tcPr>
            <w:tcW w:w="2338" w:type="dxa"/>
            <w:tcBorders>
              <w:top w:val="single" w:sz="6" w:space="0" w:color="auto"/>
              <w:left w:val="single" w:sz="6" w:space="0" w:color="auto"/>
              <w:bottom w:val="single" w:sz="6" w:space="0" w:color="auto"/>
              <w:right w:val="nil"/>
            </w:tcBorders>
            <w:hideMark/>
          </w:tcPr>
          <w:p w14:paraId="65209E94" w14:textId="77777777" w:rsidR="00F7617C" w:rsidRPr="002126C6" w:rsidRDefault="00F7617C" w:rsidP="002126C6">
            <w:pPr>
              <w:spacing w:after="0"/>
              <w:rPr>
                <w:rFonts w:cstheme="minorHAnsi"/>
                <w:sz w:val="18"/>
                <w:szCs w:val="18"/>
              </w:rPr>
            </w:pPr>
            <w:r w:rsidRPr="002126C6">
              <w:rPr>
                <w:rFonts w:cstheme="minorHAnsi"/>
                <w:sz w:val="18"/>
                <w:szCs w:val="18"/>
              </w:rPr>
              <w:t>b,   h</w:t>
            </w:r>
          </w:p>
        </w:tc>
        <w:tc>
          <w:tcPr>
            <w:tcW w:w="2586" w:type="dxa"/>
            <w:tcBorders>
              <w:top w:val="single" w:sz="6" w:space="0" w:color="auto"/>
              <w:left w:val="single" w:sz="6" w:space="0" w:color="auto"/>
              <w:bottom w:val="single" w:sz="6" w:space="0" w:color="auto"/>
              <w:right w:val="single" w:sz="6" w:space="0" w:color="auto"/>
            </w:tcBorders>
            <w:hideMark/>
          </w:tcPr>
          <w:p w14:paraId="2F7071BA" w14:textId="77777777" w:rsidR="00F7617C" w:rsidRPr="002126C6" w:rsidRDefault="00F7617C" w:rsidP="002126C6">
            <w:pPr>
              <w:spacing w:after="0"/>
              <w:rPr>
                <w:rFonts w:cstheme="minorHAnsi"/>
                <w:sz w:val="18"/>
                <w:szCs w:val="18"/>
              </w:rPr>
            </w:pPr>
            <w:r w:rsidRPr="002126C6">
              <w:rPr>
                <w:rFonts w:cstheme="minorHAnsi"/>
                <w:sz w:val="18"/>
                <w:szCs w:val="18"/>
              </w:rPr>
              <w:sym w:font="Symbol" w:char="F0B1"/>
            </w:r>
            <w:r w:rsidRPr="002126C6">
              <w:rPr>
                <w:rFonts w:cstheme="minorHAnsi"/>
                <w:sz w:val="18"/>
                <w:szCs w:val="18"/>
              </w:rPr>
              <w:t xml:space="preserve"> 3</w:t>
            </w:r>
          </w:p>
        </w:tc>
        <w:tc>
          <w:tcPr>
            <w:tcW w:w="2586" w:type="dxa"/>
            <w:tcBorders>
              <w:top w:val="single" w:sz="6" w:space="0" w:color="auto"/>
              <w:left w:val="single" w:sz="6" w:space="0" w:color="auto"/>
              <w:bottom w:val="single" w:sz="6" w:space="0" w:color="auto"/>
              <w:right w:val="single" w:sz="6" w:space="0" w:color="auto"/>
            </w:tcBorders>
            <w:hideMark/>
          </w:tcPr>
          <w:p w14:paraId="07C7BDDF" w14:textId="77777777" w:rsidR="00F7617C" w:rsidRPr="002126C6" w:rsidRDefault="00F7617C" w:rsidP="002126C6">
            <w:pPr>
              <w:spacing w:after="0"/>
              <w:rPr>
                <w:rFonts w:cstheme="minorHAnsi"/>
                <w:sz w:val="18"/>
                <w:szCs w:val="18"/>
              </w:rPr>
            </w:pPr>
            <w:r w:rsidRPr="002126C6">
              <w:rPr>
                <w:rFonts w:cstheme="minorHAnsi"/>
                <w:sz w:val="18"/>
                <w:szCs w:val="18"/>
              </w:rPr>
              <w:sym w:font="Symbol" w:char="F0B1"/>
            </w:r>
            <w:r w:rsidRPr="002126C6">
              <w:rPr>
                <w:rFonts w:cstheme="minorHAnsi"/>
                <w:sz w:val="18"/>
                <w:szCs w:val="18"/>
              </w:rPr>
              <w:t xml:space="preserve"> 3</w:t>
            </w:r>
          </w:p>
        </w:tc>
      </w:tr>
    </w:tbl>
    <w:p w14:paraId="6926B2C7" w14:textId="77777777" w:rsidR="00F7617C" w:rsidRPr="002126C6" w:rsidRDefault="00F7617C" w:rsidP="002126C6">
      <w:pPr>
        <w:spacing w:after="0"/>
        <w:rPr>
          <w:rFonts w:cstheme="minorHAnsi"/>
          <w:sz w:val="18"/>
          <w:szCs w:val="18"/>
        </w:rPr>
      </w:pPr>
    </w:p>
    <w:p w14:paraId="0CA56C8A" w14:textId="77777777" w:rsidR="00F7617C" w:rsidRPr="002126C6" w:rsidRDefault="00F7617C" w:rsidP="002126C6">
      <w:pPr>
        <w:spacing w:after="0"/>
        <w:rPr>
          <w:rFonts w:cstheme="minorHAnsi"/>
          <w:sz w:val="18"/>
          <w:szCs w:val="18"/>
        </w:rPr>
      </w:pPr>
      <w:r w:rsidRPr="002126C6">
        <w:rPr>
          <w:rFonts w:cstheme="minorHAnsi"/>
          <w:b/>
          <w:sz w:val="18"/>
          <w:szCs w:val="18"/>
        </w:rPr>
        <w:t xml:space="preserve">2.4.3. </w:t>
      </w:r>
      <w:r w:rsidRPr="002126C6">
        <w:rPr>
          <w:rFonts w:cstheme="minorHAnsi"/>
          <w:sz w:val="18"/>
          <w:szCs w:val="18"/>
        </w:rPr>
        <w:t>Dopuszczalne wady i uszkodzenia obrzeży</w:t>
      </w:r>
    </w:p>
    <w:p w14:paraId="4141A15B" w14:textId="77777777" w:rsidR="00F7617C" w:rsidRPr="002126C6" w:rsidRDefault="00F7617C" w:rsidP="002126C6">
      <w:pPr>
        <w:spacing w:after="0"/>
        <w:rPr>
          <w:rFonts w:cstheme="minorHAnsi"/>
          <w:sz w:val="18"/>
          <w:szCs w:val="18"/>
        </w:rPr>
      </w:pPr>
      <w:r w:rsidRPr="002126C6">
        <w:rPr>
          <w:rFonts w:cstheme="minorHAnsi"/>
          <w:sz w:val="18"/>
          <w:szCs w:val="18"/>
        </w:rPr>
        <w:tab/>
        <w:t>Powierzchnie obrzeży powinny być bez rys, pęknięć i ubytków betonu, o fakturze z formy lub zatartej. Krawędzie elementów powinny być równe i proste.</w:t>
      </w:r>
    </w:p>
    <w:p w14:paraId="0DD7F4E1" w14:textId="77777777" w:rsidR="00F7617C" w:rsidRPr="002126C6" w:rsidRDefault="00F7617C" w:rsidP="002126C6">
      <w:pPr>
        <w:spacing w:after="0"/>
        <w:rPr>
          <w:rFonts w:cstheme="minorHAnsi"/>
          <w:sz w:val="18"/>
          <w:szCs w:val="18"/>
        </w:rPr>
      </w:pPr>
      <w:r w:rsidRPr="002126C6">
        <w:rPr>
          <w:rFonts w:cstheme="minorHAnsi"/>
          <w:sz w:val="18"/>
          <w:szCs w:val="18"/>
        </w:rPr>
        <w:tab/>
        <w:t>Dopuszczalne wady oraz uszkodzenia powierzchni i krawędzi elementów nie powinny przekraczać wartości podanych w tablicy 3.</w:t>
      </w:r>
    </w:p>
    <w:p w14:paraId="30DA26E5" w14:textId="77777777" w:rsidR="00F7617C" w:rsidRPr="002126C6" w:rsidRDefault="00F7617C" w:rsidP="002126C6">
      <w:pPr>
        <w:spacing w:after="0"/>
        <w:rPr>
          <w:rFonts w:cstheme="minorHAnsi"/>
          <w:sz w:val="18"/>
          <w:szCs w:val="18"/>
        </w:rPr>
      </w:pPr>
      <w:r w:rsidRPr="002126C6">
        <w:rPr>
          <w:rFonts w:cstheme="minorHAnsi"/>
          <w:sz w:val="18"/>
          <w:szCs w:val="18"/>
        </w:rPr>
        <w:t>Tablica 3. Dopuszczalne wady i uszkodzenia obrzeży</w:t>
      </w:r>
    </w:p>
    <w:tbl>
      <w:tblPr>
        <w:tblW w:w="0" w:type="auto"/>
        <w:tblLayout w:type="fixed"/>
        <w:tblCellMar>
          <w:left w:w="70" w:type="dxa"/>
          <w:right w:w="70" w:type="dxa"/>
        </w:tblCellMar>
        <w:tblLook w:val="04A0" w:firstRow="1" w:lastRow="0" w:firstColumn="1" w:lastColumn="0" w:noHBand="0" w:noVBand="1"/>
      </w:tblPr>
      <w:tblGrid>
        <w:gridCol w:w="1913"/>
        <w:gridCol w:w="3119"/>
        <w:gridCol w:w="1239"/>
        <w:gridCol w:w="1239"/>
      </w:tblGrid>
      <w:tr w:rsidR="00F7617C" w:rsidRPr="002126C6" w14:paraId="6705055B" w14:textId="77777777" w:rsidTr="00F87D2A">
        <w:tc>
          <w:tcPr>
            <w:tcW w:w="5032" w:type="dxa"/>
            <w:gridSpan w:val="2"/>
            <w:tcBorders>
              <w:top w:val="single" w:sz="6" w:space="0" w:color="auto"/>
              <w:left w:val="single" w:sz="6" w:space="0" w:color="auto"/>
              <w:bottom w:val="nil"/>
              <w:right w:val="nil"/>
            </w:tcBorders>
          </w:tcPr>
          <w:p w14:paraId="3C12D9C9" w14:textId="77777777" w:rsidR="00F7617C" w:rsidRPr="002126C6" w:rsidRDefault="00F7617C" w:rsidP="002126C6">
            <w:pPr>
              <w:spacing w:after="0"/>
              <w:rPr>
                <w:rFonts w:cstheme="minorHAnsi"/>
                <w:sz w:val="18"/>
                <w:szCs w:val="18"/>
              </w:rPr>
            </w:pPr>
          </w:p>
          <w:p w14:paraId="3A39CF82" w14:textId="77777777" w:rsidR="00F7617C" w:rsidRPr="002126C6" w:rsidRDefault="00F7617C" w:rsidP="002126C6">
            <w:pPr>
              <w:spacing w:after="0"/>
              <w:rPr>
                <w:rFonts w:cstheme="minorHAnsi"/>
                <w:sz w:val="18"/>
                <w:szCs w:val="18"/>
              </w:rPr>
            </w:pPr>
            <w:r w:rsidRPr="002126C6">
              <w:rPr>
                <w:rFonts w:cstheme="minorHAnsi"/>
                <w:sz w:val="18"/>
                <w:szCs w:val="18"/>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hideMark/>
          </w:tcPr>
          <w:p w14:paraId="56DA7FBF" w14:textId="77777777" w:rsidR="00F7617C" w:rsidRPr="002126C6" w:rsidRDefault="00F7617C" w:rsidP="002126C6">
            <w:pPr>
              <w:spacing w:after="0"/>
              <w:rPr>
                <w:rFonts w:cstheme="minorHAnsi"/>
                <w:sz w:val="18"/>
                <w:szCs w:val="18"/>
              </w:rPr>
            </w:pPr>
            <w:r w:rsidRPr="002126C6">
              <w:rPr>
                <w:rFonts w:cstheme="minorHAnsi"/>
                <w:sz w:val="18"/>
                <w:szCs w:val="18"/>
              </w:rPr>
              <w:t xml:space="preserve">Dopuszczalna wielkość </w:t>
            </w:r>
          </w:p>
          <w:p w14:paraId="1763B435" w14:textId="77777777" w:rsidR="00F7617C" w:rsidRPr="002126C6" w:rsidRDefault="00F7617C" w:rsidP="002126C6">
            <w:pPr>
              <w:spacing w:after="0"/>
              <w:rPr>
                <w:rFonts w:cstheme="minorHAnsi"/>
                <w:sz w:val="18"/>
                <w:szCs w:val="18"/>
              </w:rPr>
            </w:pPr>
            <w:r w:rsidRPr="002126C6">
              <w:rPr>
                <w:rFonts w:cstheme="minorHAnsi"/>
                <w:sz w:val="18"/>
                <w:szCs w:val="18"/>
              </w:rPr>
              <w:t>wad i uszkodzeń</w:t>
            </w:r>
          </w:p>
        </w:tc>
      </w:tr>
      <w:tr w:rsidR="00F7617C" w:rsidRPr="002126C6" w14:paraId="148DD0C4" w14:textId="77777777" w:rsidTr="00F87D2A">
        <w:tc>
          <w:tcPr>
            <w:tcW w:w="5032" w:type="dxa"/>
            <w:gridSpan w:val="2"/>
            <w:tcBorders>
              <w:top w:val="nil"/>
              <w:left w:val="single" w:sz="6" w:space="0" w:color="auto"/>
              <w:bottom w:val="double" w:sz="6" w:space="0" w:color="auto"/>
              <w:right w:val="nil"/>
            </w:tcBorders>
          </w:tcPr>
          <w:p w14:paraId="46AB656D" w14:textId="77777777" w:rsidR="00F7617C" w:rsidRPr="002126C6" w:rsidRDefault="00F7617C" w:rsidP="002126C6">
            <w:pPr>
              <w:spacing w:after="0"/>
              <w:rPr>
                <w:rFonts w:cstheme="minorHAnsi"/>
                <w:sz w:val="18"/>
                <w:szCs w:val="18"/>
              </w:rPr>
            </w:pPr>
          </w:p>
        </w:tc>
        <w:tc>
          <w:tcPr>
            <w:tcW w:w="1239" w:type="dxa"/>
            <w:tcBorders>
              <w:top w:val="single" w:sz="6" w:space="0" w:color="auto"/>
              <w:left w:val="single" w:sz="6" w:space="0" w:color="auto"/>
              <w:bottom w:val="double" w:sz="6" w:space="0" w:color="auto"/>
              <w:right w:val="single" w:sz="6" w:space="0" w:color="auto"/>
            </w:tcBorders>
            <w:hideMark/>
          </w:tcPr>
          <w:p w14:paraId="385ED99E" w14:textId="77777777" w:rsidR="00F7617C" w:rsidRPr="002126C6" w:rsidRDefault="00F7617C" w:rsidP="002126C6">
            <w:pPr>
              <w:spacing w:after="0"/>
              <w:rPr>
                <w:rFonts w:cstheme="minorHAnsi"/>
                <w:sz w:val="18"/>
                <w:szCs w:val="18"/>
              </w:rPr>
            </w:pPr>
            <w:r w:rsidRPr="002126C6">
              <w:rPr>
                <w:rFonts w:cstheme="minorHAnsi"/>
                <w:sz w:val="18"/>
                <w:szCs w:val="18"/>
              </w:rPr>
              <w:t>Gatunek 1</w:t>
            </w:r>
          </w:p>
        </w:tc>
        <w:tc>
          <w:tcPr>
            <w:tcW w:w="1239" w:type="dxa"/>
            <w:tcBorders>
              <w:top w:val="single" w:sz="6" w:space="0" w:color="auto"/>
              <w:left w:val="single" w:sz="6" w:space="0" w:color="auto"/>
              <w:bottom w:val="double" w:sz="6" w:space="0" w:color="auto"/>
              <w:right w:val="single" w:sz="6" w:space="0" w:color="auto"/>
            </w:tcBorders>
            <w:hideMark/>
          </w:tcPr>
          <w:p w14:paraId="29CF6621" w14:textId="77777777" w:rsidR="00F7617C" w:rsidRPr="002126C6" w:rsidRDefault="00F7617C" w:rsidP="002126C6">
            <w:pPr>
              <w:spacing w:after="0"/>
              <w:rPr>
                <w:rFonts w:cstheme="minorHAnsi"/>
                <w:sz w:val="18"/>
                <w:szCs w:val="18"/>
              </w:rPr>
            </w:pPr>
            <w:r w:rsidRPr="002126C6">
              <w:rPr>
                <w:rFonts w:cstheme="minorHAnsi"/>
                <w:sz w:val="18"/>
                <w:szCs w:val="18"/>
              </w:rPr>
              <w:t>Gatunek 2</w:t>
            </w:r>
          </w:p>
        </w:tc>
      </w:tr>
      <w:tr w:rsidR="00F7617C" w:rsidRPr="002126C6" w14:paraId="5D41A520" w14:textId="77777777" w:rsidTr="00F87D2A">
        <w:tc>
          <w:tcPr>
            <w:tcW w:w="5032" w:type="dxa"/>
            <w:gridSpan w:val="2"/>
            <w:tcBorders>
              <w:top w:val="nil"/>
              <w:left w:val="single" w:sz="6" w:space="0" w:color="auto"/>
              <w:bottom w:val="nil"/>
              <w:right w:val="nil"/>
            </w:tcBorders>
            <w:hideMark/>
          </w:tcPr>
          <w:p w14:paraId="1F8E9B57" w14:textId="77777777" w:rsidR="00F7617C" w:rsidRPr="002126C6" w:rsidRDefault="00F7617C" w:rsidP="002126C6">
            <w:pPr>
              <w:spacing w:after="0"/>
              <w:rPr>
                <w:rFonts w:cstheme="minorHAnsi"/>
                <w:sz w:val="18"/>
                <w:szCs w:val="18"/>
              </w:rPr>
            </w:pPr>
            <w:r w:rsidRPr="002126C6">
              <w:rPr>
                <w:rFonts w:cstheme="minorHAnsi"/>
                <w:sz w:val="18"/>
                <w:szCs w:val="18"/>
              </w:rPr>
              <w:t>Wklęsłość lub wypukłość powierzchni i krawędzi w mm</w:t>
            </w:r>
          </w:p>
        </w:tc>
        <w:tc>
          <w:tcPr>
            <w:tcW w:w="1239" w:type="dxa"/>
            <w:tcBorders>
              <w:top w:val="nil"/>
              <w:left w:val="single" w:sz="6" w:space="0" w:color="auto"/>
              <w:bottom w:val="single" w:sz="6" w:space="0" w:color="auto"/>
              <w:right w:val="single" w:sz="6" w:space="0" w:color="auto"/>
            </w:tcBorders>
            <w:hideMark/>
          </w:tcPr>
          <w:p w14:paraId="3CEA0B8F" w14:textId="77777777" w:rsidR="00F7617C" w:rsidRPr="002126C6" w:rsidRDefault="00F7617C" w:rsidP="002126C6">
            <w:pPr>
              <w:spacing w:after="0"/>
              <w:rPr>
                <w:rFonts w:cstheme="minorHAnsi"/>
                <w:sz w:val="18"/>
                <w:szCs w:val="18"/>
              </w:rPr>
            </w:pPr>
            <w:r w:rsidRPr="002126C6">
              <w:rPr>
                <w:rFonts w:cstheme="minorHAnsi"/>
                <w:sz w:val="18"/>
                <w:szCs w:val="18"/>
              </w:rPr>
              <w:t>2</w:t>
            </w:r>
          </w:p>
        </w:tc>
        <w:tc>
          <w:tcPr>
            <w:tcW w:w="1239" w:type="dxa"/>
            <w:tcBorders>
              <w:top w:val="nil"/>
              <w:left w:val="single" w:sz="6" w:space="0" w:color="auto"/>
              <w:bottom w:val="single" w:sz="6" w:space="0" w:color="auto"/>
              <w:right w:val="single" w:sz="6" w:space="0" w:color="auto"/>
            </w:tcBorders>
            <w:hideMark/>
          </w:tcPr>
          <w:p w14:paraId="79CA3434" w14:textId="77777777" w:rsidR="00F7617C" w:rsidRPr="002126C6" w:rsidRDefault="00F7617C" w:rsidP="002126C6">
            <w:pPr>
              <w:spacing w:after="0"/>
              <w:rPr>
                <w:rFonts w:cstheme="minorHAnsi"/>
                <w:sz w:val="18"/>
                <w:szCs w:val="18"/>
              </w:rPr>
            </w:pPr>
            <w:r w:rsidRPr="002126C6">
              <w:rPr>
                <w:rFonts w:cstheme="minorHAnsi"/>
                <w:sz w:val="18"/>
                <w:szCs w:val="18"/>
              </w:rPr>
              <w:t>3</w:t>
            </w:r>
          </w:p>
        </w:tc>
      </w:tr>
      <w:tr w:rsidR="00F7617C" w:rsidRPr="002126C6" w14:paraId="7A319A67" w14:textId="77777777" w:rsidTr="00F87D2A">
        <w:tc>
          <w:tcPr>
            <w:tcW w:w="1913" w:type="dxa"/>
            <w:tcBorders>
              <w:top w:val="single" w:sz="6" w:space="0" w:color="auto"/>
              <w:left w:val="single" w:sz="6" w:space="0" w:color="auto"/>
              <w:bottom w:val="nil"/>
              <w:right w:val="nil"/>
            </w:tcBorders>
            <w:hideMark/>
          </w:tcPr>
          <w:p w14:paraId="3A68AEBE" w14:textId="77777777" w:rsidR="00F7617C" w:rsidRPr="002126C6" w:rsidRDefault="00F7617C" w:rsidP="002126C6">
            <w:pPr>
              <w:spacing w:after="0"/>
              <w:rPr>
                <w:rFonts w:cstheme="minorHAnsi"/>
                <w:sz w:val="18"/>
                <w:szCs w:val="18"/>
              </w:rPr>
            </w:pPr>
            <w:r w:rsidRPr="002126C6">
              <w:rPr>
                <w:rFonts w:cstheme="minorHAnsi"/>
                <w:sz w:val="18"/>
                <w:szCs w:val="18"/>
              </w:rPr>
              <w:t>Szczerby</w:t>
            </w:r>
          </w:p>
          <w:p w14:paraId="5D047B00" w14:textId="77777777" w:rsidR="00F7617C" w:rsidRPr="002126C6" w:rsidRDefault="00F7617C" w:rsidP="002126C6">
            <w:pPr>
              <w:spacing w:after="0"/>
              <w:rPr>
                <w:rFonts w:cstheme="minorHAnsi"/>
                <w:sz w:val="18"/>
                <w:szCs w:val="18"/>
              </w:rPr>
            </w:pPr>
            <w:r w:rsidRPr="002126C6">
              <w:rPr>
                <w:rFonts w:cstheme="minorHAnsi"/>
                <w:sz w:val="18"/>
                <w:szCs w:val="18"/>
              </w:rPr>
              <w:t>i uszkodzenia</w:t>
            </w:r>
          </w:p>
        </w:tc>
        <w:tc>
          <w:tcPr>
            <w:tcW w:w="3119" w:type="dxa"/>
            <w:tcBorders>
              <w:top w:val="single" w:sz="6" w:space="0" w:color="auto"/>
              <w:left w:val="single" w:sz="6" w:space="0" w:color="auto"/>
              <w:bottom w:val="single" w:sz="6" w:space="0" w:color="auto"/>
              <w:right w:val="single" w:sz="6" w:space="0" w:color="auto"/>
            </w:tcBorders>
            <w:hideMark/>
          </w:tcPr>
          <w:p w14:paraId="0FEF8FE3" w14:textId="77777777" w:rsidR="00F7617C" w:rsidRPr="002126C6" w:rsidRDefault="00F7617C" w:rsidP="002126C6">
            <w:pPr>
              <w:spacing w:after="0"/>
              <w:rPr>
                <w:rFonts w:cstheme="minorHAnsi"/>
                <w:sz w:val="18"/>
                <w:szCs w:val="18"/>
              </w:rPr>
            </w:pPr>
            <w:r w:rsidRPr="002126C6">
              <w:rPr>
                <w:rFonts w:cstheme="minorHAnsi"/>
                <w:sz w:val="18"/>
                <w:szCs w:val="18"/>
              </w:rPr>
              <w:t>ograniczających powierzchnie górne (ścieralne)</w:t>
            </w:r>
          </w:p>
        </w:tc>
        <w:tc>
          <w:tcPr>
            <w:tcW w:w="2477" w:type="dxa"/>
            <w:gridSpan w:val="2"/>
            <w:tcBorders>
              <w:top w:val="single" w:sz="6" w:space="0" w:color="auto"/>
              <w:left w:val="single" w:sz="6" w:space="0" w:color="auto"/>
              <w:bottom w:val="single" w:sz="6" w:space="0" w:color="auto"/>
              <w:right w:val="single" w:sz="6" w:space="0" w:color="auto"/>
            </w:tcBorders>
            <w:hideMark/>
          </w:tcPr>
          <w:p w14:paraId="746FA59E" w14:textId="77777777" w:rsidR="00F7617C" w:rsidRPr="002126C6" w:rsidRDefault="00F7617C" w:rsidP="002126C6">
            <w:pPr>
              <w:spacing w:after="0"/>
              <w:rPr>
                <w:rFonts w:cstheme="minorHAnsi"/>
                <w:sz w:val="18"/>
                <w:szCs w:val="18"/>
              </w:rPr>
            </w:pPr>
            <w:r w:rsidRPr="002126C6">
              <w:rPr>
                <w:rFonts w:cstheme="minorHAnsi"/>
                <w:sz w:val="18"/>
                <w:szCs w:val="18"/>
              </w:rPr>
              <w:t>niedopuszczalne</w:t>
            </w:r>
          </w:p>
        </w:tc>
      </w:tr>
      <w:tr w:rsidR="00F7617C" w:rsidRPr="002126C6" w14:paraId="07FF6664" w14:textId="77777777" w:rsidTr="00F87D2A">
        <w:tc>
          <w:tcPr>
            <w:tcW w:w="1913" w:type="dxa"/>
            <w:tcBorders>
              <w:top w:val="nil"/>
              <w:left w:val="single" w:sz="6" w:space="0" w:color="auto"/>
              <w:bottom w:val="nil"/>
              <w:right w:val="nil"/>
            </w:tcBorders>
            <w:hideMark/>
          </w:tcPr>
          <w:p w14:paraId="5BFD52EF" w14:textId="77777777" w:rsidR="00F7617C" w:rsidRPr="002126C6" w:rsidRDefault="00F7617C" w:rsidP="002126C6">
            <w:pPr>
              <w:spacing w:after="0"/>
              <w:rPr>
                <w:rFonts w:cstheme="minorHAnsi"/>
                <w:sz w:val="18"/>
                <w:szCs w:val="18"/>
              </w:rPr>
            </w:pPr>
            <w:r w:rsidRPr="002126C6">
              <w:rPr>
                <w:rFonts w:cstheme="minorHAnsi"/>
                <w:sz w:val="18"/>
                <w:szCs w:val="18"/>
              </w:rPr>
              <w:t>krawędzi i naroży</w:t>
            </w:r>
          </w:p>
        </w:tc>
        <w:tc>
          <w:tcPr>
            <w:tcW w:w="3119" w:type="dxa"/>
            <w:tcBorders>
              <w:top w:val="single" w:sz="6" w:space="0" w:color="auto"/>
              <w:left w:val="single" w:sz="6" w:space="0" w:color="auto"/>
              <w:bottom w:val="nil"/>
              <w:right w:val="single" w:sz="6" w:space="0" w:color="auto"/>
            </w:tcBorders>
            <w:hideMark/>
          </w:tcPr>
          <w:p w14:paraId="20637BDC" w14:textId="77777777" w:rsidR="00F7617C" w:rsidRPr="002126C6" w:rsidRDefault="00F7617C" w:rsidP="002126C6">
            <w:pPr>
              <w:spacing w:after="0"/>
              <w:rPr>
                <w:rFonts w:cstheme="minorHAnsi"/>
                <w:sz w:val="18"/>
                <w:szCs w:val="18"/>
              </w:rPr>
            </w:pPr>
            <w:r w:rsidRPr="002126C6">
              <w:rPr>
                <w:rFonts w:cstheme="minorHAnsi"/>
                <w:sz w:val="18"/>
                <w:szCs w:val="18"/>
              </w:rPr>
              <w:t>ograniczających   pozostałe powierzchnie:</w:t>
            </w:r>
          </w:p>
        </w:tc>
        <w:tc>
          <w:tcPr>
            <w:tcW w:w="1238" w:type="dxa"/>
            <w:tcBorders>
              <w:top w:val="single" w:sz="6" w:space="0" w:color="auto"/>
              <w:left w:val="single" w:sz="6" w:space="0" w:color="auto"/>
              <w:bottom w:val="nil"/>
              <w:right w:val="single" w:sz="6" w:space="0" w:color="auto"/>
            </w:tcBorders>
          </w:tcPr>
          <w:p w14:paraId="23936304" w14:textId="77777777" w:rsidR="00F7617C" w:rsidRPr="002126C6" w:rsidRDefault="00F7617C" w:rsidP="002126C6">
            <w:pPr>
              <w:spacing w:after="0"/>
              <w:rPr>
                <w:rFonts w:cstheme="minorHAnsi"/>
                <w:sz w:val="18"/>
                <w:szCs w:val="18"/>
              </w:rPr>
            </w:pPr>
          </w:p>
        </w:tc>
        <w:tc>
          <w:tcPr>
            <w:tcW w:w="1238" w:type="dxa"/>
            <w:tcBorders>
              <w:top w:val="single" w:sz="6" w:space="0" w:color="auto"/>
              <w:left w:val="nil"/>
              <w:bottom w:val="nil"/>
              <w:right w:val="single" w:sz="6" w:space="0" w:color="auto"/>
            </w:tcBorders>
          </w:tcPr>
          <w:p w14:paraId="684A5DDA" w14:textId="77777777" w:rsidR="00F7617C" w:rsidRPr="002126C6" w:rsidRDefault="00F7617C" w:rsidP="002126C6">
            <w:pPr>
              <w:spacing w:after="0"/>
              <w:rPr>
                <w:rFonts w:cstheme="minorHAnsi"/>
                <w:sz w:val="18"/>
                <w:szCs w:val="18"/>
              </w:rPr>
            </w:pPr>
          </w:p>
        </w:tc>
      </w:tr>
      <w:tr w:rsidR="00F7617C" w:rsidRPr="002126C6" w14:paraId="5B867395" w14:textId="77777777" w:rsidTr="00F87D2A">
        <w:tc>
          <w:tcPr>
            <w:tcW w:w="1913" w:type="dxa"/>
            <w:tcBorders>
              <w:top w:val="nil"/>
              <w:left w:val="single" w:sz="6" w:space="0" w:color="auto"/>
              <w:bottom w:val="nil"/>
              <w:right w:val="nil"/>
            </w:tcBorders>
          </w:tcPr>
          <w:p w14:paraId="6C07B6E8" w14:textId="77777777" w:rsidR="00F7617C" w:rsidRPr="002126C6" w:rsidRDefault="00F7617C" w:rsidP="002126C6">
            <w:pPr>
              <w:spacing w:after="0"/>
              <w:rPr>
                <w:rFonts w:cstheme="minorHAnsi"/>
                <w:sz w:val="18"/>
                <w:szCs w:val="18"/>
              </w:rPr>
            </w:pPr>
          </w:p>
        </w:tc>
        <w:tc>
          <w:tcPr>
            <w:tcW w:w="3119" w:type="dxa"/>
            <w:tcBorders>
              <w:top w:val="nil"/>
              <w:left w:val="single" w:sz="6" w:space="0" w:color="auto"/>
              <w:bottom w:val="nil"/>
              <w:right w:val="single" w:sz="6" w:space="0" w:color="auto"/>
            </w:tcBorders>
            <w:hideMark/>
          </w:tcPr>
          <w:p w14:paraId="7F00E567" w14:textId="77777777" w:rsidR="00F7617C" w:rsidRPr="002126C6" w:rsidRDefault="00F7617C" w:rsidP="002126C6">
            <w:pPr>
              <w:spacing w:after="0"/>
              <w:rPr>
                <w:rFonts w:cstheme="minorHAnsi"/>
                <w:sz w:val="18"/>
                <w:szCs w:val="18"/>
              </w:rPr>
            </w:pPr>
            <w:r w:rsidRPr="002126C6">
              <w:rPr>
                <w:rFonts w:cstheme="minorHAnsi"/>
                <w:sz w:val="18"/>
                <w:szCs w:val="18"/>
              </w:rPr>
              <w:t>liczba, max</w:t>
            </w:r>
          </w:p>
        </w:tc>
        <w:tc>
          <w:tcPr>
            <w:tcW w:w="1238" w:type="dxa"/>
            <w:tcBorders>
              <w:top w:val="nil"/>
              <w:left w:val="single" w:sz="6" w:space="0" w:color="auto"/>
              <w:bottom w:val="nil"/>
              <w:right w:val="single" w:sz="6" w:space="0" w:color="auto"/>
            </w:tcBorders>
            <w:hideMark/>
          </w:tcPr>
          <w:p w14:paraId="606D9BD3" w14:textId="77777777" w:rsidR="00F7617C" w:rsidRPr="002126C6" w:rsidRDefault="00F7617C" w:rsidP="002126C6">
            <w:pPr>
              <w:spacing w:after="0"/>
              <w:rPr>
                <w:rFonts w:cstheme="minorHAnsi"/>
                <w:sz w:val="18"/>
                <w:szCs w:val="18"/>
              </w:rPr>
            </w:pPr>
            <w:r w:rsidRPr="002126C6">
              <w:rPr>
                <w:rFonts w:cstheme="minorHAnsi"/>
                <w:sz w:val="18"/>
                <w:szCs w:val="18"/>
              </w:rPr>
              <w:t>2</w:t>
            </w:r>
          </w:p>
        </w:tc>
        <w:tc>
          <w:tcPr>
            <w:tcW w:w="1238" w:type="dxa"/>
            <w:tcBorders>
              <w:top w:val="nil"/>
              <w:left w:val="single" w:sz="6" w:space="0" w:color="auto"/>
              <w:bottom w:val="nil"/>
              <w:right w:val="single" w:sz="6" w:space="0" w:color="auto"/>
            </w:tcBorders>
            <w:hideMark/>
          </w:tcPr>
          <w:p w14:paraId="67FFCDC9" w14:textId="77777777" w:rsidR="00F7617C" w:rsidRPr="002126C6" w:rsidRDefault="00F7617C" w:rsidP="002126C6">
            <w:pPr>
              <w:spacing w:after="0"/>
              <w:rPr>
                <w:rFonts w:cstheme="minorHAnsi"/>
                <w:sz w:val="18"/>
                <w:szCs w:val="18"/>
              </w:rPr>
            </w:pPr>
            <w:r w:rsidRPr="002126C6">
              <w:rPr>
                <w:rFonts w:cstheme="minorHAnsi"/>
                <w:sz w:val="18"/>
                <w:szCs w:val="18"/>
              </w:rPr>
              <w:t>2</w:t>
            </w:r>
          </w:p>
        </w:tc>
      </w:tr>
      <w:tr w:rsidR="00F7617C" w:rsidRPr="002126C6" w14:paraId="1528F087" w14:textId="77777777" w:rsidTr="00F87D2A">
        <w:tc>
          <w:tcPr>
            <w:tcW w:w="1913" w:type="dxa"/>
            <w:tcBorders>
              <w:top w:val="nil"/>
              <w:left w:val="single" w:sz="6" w:space="0" w:color="auto"/>
              <w:bottom w:val="nil"/>
              <w:right w:val="nil"/>
            </w:tcBorders>
          </w:tcPr>
          <w:p w14:paraId="500CF39E" w14:textId="77777777" w:rsidR="00F7617C" w:rsidRPr="002126C6" w:rsidRDefault="00F7617C" w:rsidP="002126C6">
            <w:pPr>
              <w:spacing w:after="0"/>
              <w:rPr>
                <w:rFonts w:cstheme="minorHAnsi"/>
                <w:sz w:val="18"/>
                <w:szCs w:val="18"/>
              </w:rPr>
            </w:pPr>
          </w:p>
        </w:tc>
        <w:tc>
          <w:tcPr>
            <w:tcW w:w="3119" w:type="dxa"/>
            <w:tcBorders>
              <w:top w:val="nil"/>
              <w:left w:val="single" w:sz="6" w:space="0" w:color="auto"/>
              <w:bottom w:val="nil"/>
              <w:right w:val="single" w:sz="6" w:space="0" w:color="auto"/>
            </w:tcBorders>
            <w:hideMark/>
          </w:tcPr>
          <w:p w14:paraId="1BEAE219" w14:textId="77777777" w:rsidR="00F7617C" w:rsidRPr="002126C6" w:rsidRDefault="00F7617C" w:rsidP="002126C6">
            <w:pPr>
              <w:spacing w:after="0"/>
              <w:rPr>
                <w:rFonts w:cstheme="minorHAnsi"/>
                <w:sz w:val="18"/>
                <w:szCs w:val="18"/>
              </w:rPr>
            </w:pPr>
            <w:r w:rsidRPr="002126C6">
              <w:rPr>
                <w:rFonts w:cstheme="minorHAnsi"/>
                <w:sz w:val="18"/>
                <w:szCs w:val="18"/>
              </w:rPr>
              <w:t>długość, mm, max</w:t>
            </w:r>
          </w:p>
        </w:tc>
        <w:tc>
          <w:tcPr>
            <w:tcW w:w="1238" w:type="dxa"/>
            <w:tcBorders>
              <w:top w:val="nil"/>
              <w:left w:val="single" w:sz="6" w:space="0" w:color="auto"/>
              <w:bottom w:val="nil"/>
              <w:right w:val="single" w:sz="6" w:space="0" w:color="auto"/>
            </w:tcBorders>
            <w:hideMark/>
          </w:tcPr>
          <w:p w14:paraId="1CF08990" w14:textId="77777777" w:rsidR="00F7617C" w:rsidRPr="002126C6" w:rsidRDefault="00F7617C" w:rsidP="002126C6">
            <w:pPr>
              <w:spacing w:after="0"/>
              <w:rPr>
                <w:rFonts w:cstheme="minorHAnsi"/>
                <w:sz w:val="18"/>
                <w:szCs w:val="18"/>
              </w:rPr>
            </w:pPr>
            <w:r w:rsidRPr="002126C6">
              <w:rPr>
                <w:rFonts w:cstheme="minorHAnsi"/>
                <w:sz w:val="18"/>
                <w:szCs w:val="18"/>
              </w:rPr>
              <w:t>20</w:t>
            </w:r>
          </w:p>
        </w:tc>
        <w:tc>
          <w:tcPr>
            <w:tcW w:w="1238" w:type="dxa"/>
            <w:tcBorders>
              <w:top w:val="nil"/>
              <w:left w:val="single" w:sz="6" w:space="0" w:color="auto"/>
              <w:bottom w:val="nil"/>
              <w:right w:val="single" w:sz="6" w:space="0" w:color="auto"/>
            </w:tcBorders>
            <w:hideMark/>
          </w:tcPr>
          <w:p w14:paraId="52DA20CB" w14:textId="77777777" w:rsidR="00F7617C" w:rsidRPr="002126C6" w:rsidRDefault="00F7617C" w:rsidP="002126C6">
            <w:pPr>
              <w:spacing w:after="0"/>
              <w:rPr>
                <w:rFonts w:cstheme="minorHAnsi"/>
                <w:sz w:val="18"/>
                <w:szCs w:val="18"/>
              </w:rPr>
            </w:pPr>
            <w:r w:rsidRPr="002126C6">
              <w:rPr>
                <w:rFonts w:cstheme="minorHAnsi"/>
                <w:sz w:val="18"/>
                <w:szCs w:val="18"/>
              </w:rPr>
              <w:t>40</w:t>
            </w:r>
          </w:p>
        </w:tc>
      </w:tr>
      <w:tr w:rsidR="00F7617C" w:rsidRPr="002126C6" w14:paraId="6918D136" w14:textId="77777777" w:rsidTr="00F87D2A">
        <w:tc>
          <w:tcPr>
            <w:tcW w:w="1913" w:type="dxa"/>
            <w:tcBorders>
              <w:top w:val="nil"/>
              <w:left w:val="single" w:sz="6" w:space="0" w:color="auto"/>
              <w:bottom w:val="single" w:sz="6" w:space="0" w:color="auto"/>
              <w:right w:val="nil"/>
            </w:tcBorders>
          </w:tcPr>
          <w:p w14:paraId="5EA02A48" w14:textId="77777777" w:rsidR="00F7617C" w:rsidRPr="002126C6" w:rsidRDefault="00F7617C" w:rsidP="002126C6">
            <w:pPr>
              <w:spacing w:after="0"/>
              <w:rPr>
                <w:rFonts w:cstheme="minorHAnsi"/>
                <w:sz w:val="18"/>
                <w:szCs w:val="18"/>
              </w:rPr>
            </w:pPr>
          </w:p>
        </w:tc>
        <w:tc>
          <w:tcPr>
            <w:tcW w:w="3119" w:type="dxa"/>
            <w:tcBorders>
              <w:top w:val="nil"/>
              <w:left w:val="single" w:sz="6" w:space="0" w:color="auto"/>
              <w:bottom w:val="single" w:sz="6" w:space="0" w:color="auto"/>
              <w:right w:val="single" w:sz="6" w:space="0" w:color="auto"/>
            </w:tcBorders>
            <w:hideMark/>
          </w:tcPr>
          <w:p w14:paraId="4182F1AF" w14:textId="77777777" w:rsidR="00F7617C" w:rsidRPr="002126C6" w:rsidRDefault="00F7617C" w:rsidP="002126C6">
            <w:pPr>
              <w:spacing w:after="0"/>
              <w:rPr>
                <w:rFonts w:cstheme="minorHAnsi"/>
                <w:sz w:val="18"/>
                <w:szCs w:val="18"/>
              </w:rPr>
            </w:pPr>
            <w:r w:rsidRPr="002126C6">
              <w:rPr>
                <w:rFonts w:cstheme="minorHAnsi"/>
                <w:sz w:val="18"/>
                <w:szCs w:val="18"/>
              </w:rPr>
              <w:t>głębokość, mm, max</w:t>
            </w:r>
          </w:p>
        </w:tc>
        <w:tc>
          <w:tcPr>
            <w:tcW w:w="1238" w:type="dxa"/>
            <w:tcBorders>
              <w:top w:val="nil"/>
              <w:left w:val="single" w:sz="6" w:space="0" w:color="auto"/>
              <w:bottom w:val="single" w:sz="6" w:space="0" w:color="auto"/>
              <w:right w:val="single" w:sz="6" w:space="0" w:color="auto"/>
            </w:tcBorders>
            <w:hideMark/>
          </w:tcPr>
          <w:p w14:paraId="577EA522" w14:textId="77777777" w:rsidR="00F7617C" w:rsidRPr="002126C6" w:rsidRDefault="00F7617C" w:rsidP="002126C6">
            <w:pPr>
              <w:spacing w:after="0"/>
              <w:rPr>
                <w:rFonts w:cstheme="minorHAnsi"/>
                <w:sz w:val="18"/>
                <w:szCs w:val="18"/>
              </w:rPr>
            </w:pPr>
            <w:r w:rsidRPr="002126C6">
              <w:rPr>
                <w:rFonts w:cstheme="minorHAnsi"/>
                <w:sz w:val="18"/>
                <w:szCs w:val="18"/>
              </w:rPr>
              <w:t>6</w:t>
            </w:r>
          </w:p>
        </w:tc>
        <w:tc>
          <w:tcPr>
            <w:tcW w:w="1238" w:type="dxa"/>
            <w:tcBorders>
              <w:top w:val="nil"/>
              <w:left w:val="single" w:sz="6" w:space="0" w:color="auto"/>
              <w:bottom w:val="single" w:sz="6" w:space="0" w:color="auto"/>
              <w:right w:val="single" w:sz="6" w:space="0" w:color="auto"/>
            </w:tcBorders>
            <w:hideMark/>
          </w:tcPr>
          <w:p w14:paraId="3091EC09" w14:textId="77777777" w:rsidR="00F7617C" w:rsidRPr="002126C6" w:rsidRDefault="00F7617C" w:rsidP="002126C6">
            <w:pPr>
              <w:spacing w:after="0"/>
              <w:rPr>
                <w:rFonts w:cstheme="minorHAnsi"/>
                <w:sz w:val="18"/>
                <w:szCs w:val="18"/>
              </w:rPr>
            </w:pPr>
            <w:r w:rsidRPr="002126C6">
              <w:rPr>
                <w:rFonts w:cstheme="minorHAnsi"/>
                <w:sz w:val="18"/>
                <w:szCs w:val="18"/>
              </w:rPr>
              <w:t>10</w:t>
            </w:r>
          </w:p>
        </w:tc>
      </w:tr>
    </w:tbl>
    <w:p w14:paraId="781EEA71" w14:textId="77777777" w:rsidR="00F7617C" w:rsidRPr="002126C6" w:rsidRDefault="00F7617C" w:rsidP="002126C6">
      <w:pPr>
        <w:spacing w:after="0"/>
        <w:rPr>
          <w:rFonts w:cstheme="minorHAnsi"/>
          <w:sz w:val="18"/>
          <w:szCs w:val="18"/>
        </w:rPr>
      </w:pPr>
    </w:p>
    <w:p w14:paraId="5514EB7C" w14:textId="77777777" w:rsidR="00F7617C" w:rsidRPr="002126C6" w:rsidRDefault="00F7617C" w:rsidP="002126C6">
      <w:pPr>
        <w:spacing w:after="0"/>
        <w:rPr>
          <w:rFonts w:cstheme="minorHAnsi"/>
          <w:sz w:val="18"/>
          <w:szCs w:val="18"/>
        </w:rPr>
      </w:pPr>
      <w:r w:rsidRPr="002126C6">
        <w:rPr>
          <w:rFonts w:cstheme="minorHAnsi"/>
          <w:b/>
          <w:sz w:val="18"/>
          <w:szCs w:val="18"/>
        </w:rPr>
        <w:t xml:space="preserve">2.4.4. </w:t>
      </w:r>
      <w:r w:rsidRPr="002126C6">
        <w:rPr>
          <w:rFonts w:cstheme="minorHAnsi"/>
          <w:sz w:val="18"/>
          <w:szCs w:val="18"/>
        </w:rPr>
        <w:t>Składowanie</w:t>
      </w:r>
    </w:p>
    <w:p w14:paraId="1E9AC665" w14:textId="77777777" w:rsidR="00F7617C" w:rsidRPr="002126C6" w:rsidRDefault="00F7617C" w:rsidP="002126C6">
      <w:pPr>
        <w:spacing w:after="0"/>
        <w:rPr>
          <w:rFonts w:cstheme="minorHAnsi"/>
          <w:sz w:val="18"/>
          <w:szCs w:val="18"/>
        </w:rPr>
      </w:pPr>
      <w:r w:rsidRPr="002126C6">
        <w:rPr>
          <w:rFonts w:cstheme="minorHAnsi"/>
          <w:sz w:val="18"/>
          <w:szCs w:val="18"/>
        </w:rPr>
        <w:tab/>
        <w:t>Betonowe obrzeża chodnikowe mogą być przechowywane na składowiskach otwartych, posegregowane według rodzajów i gatunków.</w:t>
      </w:r>
    </w:p>
    <w:p w14:paraId="32B9DC12" w14:textId="0BC68CA9" w:rsidR="00F7617C" w:rsidRPr="002126C6" w:rsidRDefault="00F7617C" w:rsidP="002126C6">
      <w:pPr>
        <w:spacing w:after="0"/>
        <w:rPr>
          <w:rFonts w:cstheme="minorHAnsi"/>
          <w:sz w:val="18"/>
          <w:szCs w:val="18"/>
        </w:rPr>
      </w:pPr>
      <w:r w:rsidRPr="002126C6">
        <w:rPr>
          <w:rFonts w:cstheme="minorHAnsi"/>
          <w:sz w:val="18"/>
          <w:szCs w:val="18"/>
        </w:rPr>
        <w:tab/>
        <w:t>Betonowe obrzeża chodnikowe należy układać z zastosowaniem podkładek i przekładek drewnianych o wymiarach co najmniej: grubość 2,5 cm, szerokość 5 cm, długość minimum 5 cm większa niż szerokość obrzeża.</w:t>
      </w:r>
    </w:p>
    <w:p w14:paraId="1F3C6E0A" w14:textId="77777777" w:rsidR="00F7617C" w:rsidRPr="002126C6" w:rsidRDefault="00F7617C" w:rsidP="002126C6">
      <w:pPr>
        <w:spacing w:after="0"/>
        <w:rPr>
          <w:rFonts w:cstheme="minorHAnsi"/>
          <w:sz w:val="18"/>
          <w:szCs w:val="18"/>
        </w:rPr>
      </w:pPr>
      <w:r w:rsidRPr="002126C6">
        <w:rPr>
          <w:rFonts w:cstheme="minorHAnsi"/>
          <w:b/>
          <w:sz w:val="18"/>
          <w:szCs w:val="18"/>
        </w:rPr>
        <w:t xml:space="preserve">2.4.5. </w:t>
      </w:r>
      <w:r w:rsidRPr="002126C6">
        <w:rPr>
          <w:rFonts w:cstheme="minorHAnsi"/>
          <w:sz w:val="18"/>
          <w:szCs w:val="18"/>
        </w:rPr>
        <w:t>Beton i jego składniki</w:t>
      </w:r>
    </w:p>
    <w:p w14:paraId="6C5644C1" w14:textId="77777777" w:rsidR="00F7617C" w:rsidRPr="002126C6" w:rsidRDefault="00F7617C" w:rsidP="002126C6">
      <w:pPr>
        <w:spacing w:after="0"/>
        <w:rPr>
          <w:rFonts w:cstheme="minorHAnsi"/>
          <w:sz w:val="18"/>
          <w:szCs w:val="18"/>
        </w:rPr>
      </w:pPr>
      <w:r w:rsidRPr="002126C6">
        <w:rPr>
          <w:rFonts w:cstheme="minorHAnsi"/>
          <w:sz w:val="18"/>
          <w:szCs w:val="18"/>
        </w:rPr>
        <w:tab/>
        <w:t>Do produkcji obrzeży należy stosować beton według PN-B-06250 [2], klasy B 25     i B 30.</w:t>
      </w:r>
    </w:p>
    <w:p w14:paraId="4498991F" w14:textId="77777777" w:rsidR="00F7617C" w:rsidRPr="002126C6" w:rsidRDefault="00F7617C" w:rsidP="002126C6">
      <w:pPr>
        <w:spacing w:after="0"/>
        <w:rPr>
          <w:rFonts w:cstheme="minorHAnsi"/>
          <w:sz w:val="18"/>
          <w:szCs w:val="18"/>
        </w:rPr>
      </w:pPr>
      <w:bookmarkStart w:id="1615" w:name="_Toc148955672"/>
      <w:r w:rsidRPr="002126C6">
        <w:rPr>
          <w:rFonts w:cstheme="minorHAnsi"/>
          <w:sz w:val="18"/>
          <w:szCs w:val="18"/>
        </w:rPr>
        <w:t>2.5. Materiały na ławę i do zaprawy</w:t>
      </w:r>
      <w:bookmarkEnd w:id="1615"/>
    </w:p>
    <w:p w14:paraId="6D8BEF27" w14:textId="61DED688" w:rsidR="007169CA" w:rsidRPr="002126C6" w:rsidRDefault="007169CA" w:rsidP="002126C6">
      <w:pPr>
        <w:spacing w:after="0"/>
        <w:rPr>
          <w:rFonts w:cstheme="minorHAnsi"/>
          <w:sz w:val="18"/>
          <w:szCs w:val="18"/>
        </w:rPr>
      </w:pPr>
      <w:r w:rsidRPr="002126C6">
        <w:rPr>
          <w:rFonts w:cstheme="minorHAnsi"/>
          <w:sz w:val="18"/>
          <w:szCs w:val="18"/>
        </w:rPr>
        <w:t>ławy betonowej z oporem - beton klasy B 15 lub B 10, wg PN-B-06250 [2], którego składniki powinny odpowiadać wymaganiom punktu 2.4.4,</w:t>
      </w:r>
    </w:p>
    <w:p w14:paraId="2D372197" w14:textId="2C629DCF" w:rsidR="00F7617C" w:rsidRPr="002126C6" w:rsidRDefault="00F7617C" w:rsidP="002126C6">
      <w:pPr>
        <w:spacing w:after="0"/>
        <w:rPr>
          <w:rFonts w:cstheme="minorHAnsi"/>
          <w:sz w:val="18"/>
          <w:szCs w:val="18"/>
        </w:rPr>
      </w:pPr>
    </w:p>
    <w:p w14:paraId="371063D7" w14:textId="77777777" w:rsidR="00F7617C" w:rsidRPr="002126C6" w:rsidRDefault="00F7617C" w:rsidP="002126C6">
      <w:pPr>
        <w:spacing w:after="0"/>
        <w:rPr>
          <w:rFonts w:cstheme="minorHAnsi"/>
          <w:sz w:val="18"/>
          <w:szCs w:val="18"/>
        </w:rPr>
      </w:pPr>
      <w:r w:rsidRPr="002126C6">
        <w:rPr>
          <w:rFonts w:cstheme="minorHAnsi"/>
          <w:sz w:val="18"/>
          <w:szCs w:val="18"/>
        </w:rPr>
        <w:tab/>
        <w:t>Materiały do zaprawy cementowo-piaskowej powinny odpowiadać wymaganiom podanym w OST D-08.01.01 „Krawężniki betonowe” pkt 2.</w:t>
      </w:r>
    </w:p>
    <w:p w14:paraId="0AD2FB9C" w14:textId="77777777" w:rsidR="00F7617C" w:rsidRPr="002126C6" w:rsidRDefault="00F7617C" w:rsidP="002126C6">
      <w:pPr>
        <w:spacing w:after="0"/>
        <w:rPr>
          <w:rFonts w:cstheme="minorHAnsi"/>
          <w:sz w:val="18"/>
          <w:szCs w:val="18"/>
        </w:rPr>
      </w:pPr>
      <w:bookmarkStart w:id="1616" w:name="_Toc426531384"/>
      <w:bookmarkStart w:id="1617" w:name="_Toc148955673"/>
      <w:r w:rsidRPr="002126C6">
        <w:rPr>
          <w:rFonts w:cstheme="minorHAnsi"/>
          <w:sz w:val="18"/>
          <w:szCs w:val="18"/>
        </w:rPr>
        <w:t>3. sprzęt</w:t>
      </w:r>
      <w:bookmarkEnd w:id="1616"/>
      <w:bookmarkEnd w:id="1617"/>
    </w:p>
    <w:p w14:paraId="5B0B549B" w14:textId="77777777" w:rsidR="00F7617C" w:rsidRPr="002126C6" w:rsidRDefault="00F7617C" w:rsidP="002126C6">
      <w:pPr>
        <w:spacing w:after="0"/>
        <w:rPr>
          <w:rFonts w:cstheme="minorHAnsi"/>
          <w:sz w:val="18"/>
          <w:szCs w:val="18"/>
        </w:rPr>
      </w:pPr>
      <w:bookmarkStart w:id="1618" w:name="_Toc148955674"/>
      <w:r w:rsidRPr="002126C6">
        <w:rPr>
          <w:rFonts w:cstheme="minorHAnsi"/>
          <w:sz w:val="18"/>
          <w:szCs w:val="18"/>
        </w:rPr>
        <w:t>3.1. Ogólne wymagania dotyczące sprzętu</w:t>
      </w:r>
      <w:bookmarkEnd w:id="1618"/>
    </w:p>
    <w:p w14:paraId="5CB99C58" w14:textId="77777777" w:rsidR="00F7617C" w:rsidRPr="002126C6" w:rsidRDefault="00F7617C" w:rsidP="002126C6">
      <w:pPr>
        <w:spacing w:after="0"/>
        <w:rPr>
          <w:rFonts w:cstheme="minorHAnsi"/>
          <w:sz w:val="18"/>
          <w:szCs w:val="18"/>
        </w:rPr>
      </w:pPr>
      <w:r w:rsidRPr="002126C6">
        <w:rPr>
          <w:rFonts w:cstheme="minorHAnsi"/>
          <w:sz w:val="18"/>
          <w:szCs w:val="18"/>
        </w:rPr>
        <w:tab/>
        <w:t>Ogólne wymagania dotyczące sprzętu podano w OST D-M-00.00.00 „Wymagania ogólne” pkt 3.</w:t>
      </w:r>
    </w:p>
    <w:p w14:paraId="57AFB43C" w14:textId="77777777" w:rsidR="00F7617C" w:rsidRPr="002126C6" w:rsidRDefault="00F7617C" w:rsidP="002126C6">
      <w:pPr>
        <w:spacing w:after="0"/>
        <w:rPr>
          <w:rFonts w:cstheme="minorHAnsi"/>
          <w:sz w:val="18"/>
          <w:szCs w:val="18"/>
        </w:rPr>
      </w:pPr>
      <w:bookmarkStart w:id="1619" w:name="_Toc148955675"/>
      <w:r w:rsidRPr="002126C6">
        <w:rPr>
          <w:rFonts w:cstheme="minorHAnsi"/>
          <w:sz w:val="18"/>
          <w:szCs w:val="18"/>
        </w:rPr>
        <w:t>3.2. Sprzęt do ustawiania obrzeży</w:t>
      </w:r>
      <w:bookmarkEnd w:id="1619"/>
    </w:p>
    <w:p w14:paraId="0AA23A97" w14:textId="77777777" w:rsidR="00F7617C" w:rsidRPr="002126C6" w:rsidRDefault="00F7617C" w:rsidP="002126C6">
      <w:pPr>
        <w:spacing w:after="0"/>
        <w:rPr>
          <w:rFonts w:cstheme="minorHAnsi"/>
          <w:sz w:val="18"/>
          <w:szCs w:val="18"/>
        </w:rPr>
      </w:pPr>
      <w:r w:rsidRPr="002126C6">
        <w:rPr>
          <w:rFonts w:cstheme="minorHAnsi"/>
          <w:sz w:val="18"/>
          <w:szCs w:val="18"/>
        </w:rPr>
        <w:tab/>
        <w:t>Roboty wykonuje się ręcznie przy zastosowaniu drobnego sprzętu pomocniczego.</w:t>
      </w:r>
    </w:p>
    <w:p w14:paraId="0CAE6FB3" w14:textId="77777777" w:rsidR="00F7617C" w:rsidRPr="002126C6" w:rsidRDefault="00F7617C" w:rsidP="002126C6">
      <w:pPr>
        <w:spacing w:after="0"/>
        <w:rPr>
          <w:rFonts w:cstheme="minorHAnsi"/>
          <w:sz w:val="18"/>
          <w:szCs w:val="18"/>
        </w:rPr>
      </w:pPr>
      <w:bookmarkStart w:id="1620" w:name="_Toc426531385"/>
      <w:bookmarkStart w:id="1621" w:name="_Toc148955676"/>
      <w:r w:rsidRPr="002126C6">
        <w:rPr>
          <w:rFonts w:cstheme="minorHAnsi"/>
          <w:sz w:val="18"/>
          <w:szCs w:val="18"/>
        </w:rPr>
        <w:t>4. transport</w:t>
      </w:r>
      <w:bookmarkEnd w:id="1620"/>
      <w:bookmarkEnd w:id="1621"/>
    </w:p>
    <w:p w14:paraId="1AFFEC63" w14:textId="77777777" w:rsidR="00F7617C" w:rsidRPr="002126C6" w:rsidRDefault="00F7617C" w:rsidP="002126C6">
      <w:pPr>
        <w:spacing w:after="0"/>
        <w:rPr>
          <w:rFonts w:cstheme="minorHAnsi"/>
          <w:sz w:val="18"/>
          <w:szCs w:val="18"/>
        </w:rPr>
      </w:pPr>
      <w:bookmarkStart w:id="1622" w:name="_Toc148955677"/>
      <w:r w:rsidRPr="002126C6">
        <w:rPr>
          <w:rFonts w:cstheme="minorHAnsi"/>
          <w:sz w:val="18"/>
          <w:szCs w:val="18"/>
        </w:rPr>
        <w:t>4.1. Ogólne wymagania dotyczące transportu</w:t>
      </w:r>
      <w:bookmarkEnd w:id="1622"/>
    </w:p>
    <w:p w14:paraId="671C5AF1" w14:textId="77777777" w:rsidR="00F7617C" w:rsidRPr="002126C6" w:rsidRDefault="00F7617C" w:rsidP="002126C6">
      <w:pPr>
        <w:spacing w:after="0"/>
        <w:rPr>
          <w:rFonts w:cstheme="minorHAnsi"/>
          <w:sz w:val="18"/>
          <w:szCs w:val="18"/>
        </w:rPr>
      </w:pPr>
      <w:r w:rsidRPr="002126C6">
        <w:rPr>
          <w:rFonts w:cstheme="minorHAnsi"/>
          <w:sz w:val="18"/>
          <w:szCs w:val="18"/>
        </w:rPr>
        <w:tab/>
        <w:t>Ogólne wymagania dotyczące transportu podano w OST D-M-00.00.00 „Wymagania ogólne” pkt 4.</w:t>
      </w:r>
    </w:p>
    <w:p w14:paraId="45D9CC9B" w14:textId="77777777" w:rsidR="00F7617C" w:rsidRPr="002126C6" w:rsidRDefault="00F7617C" w:rsidP="002126C6">
      <w:pPr>
        <w:spacing w:after="0"/>
        <w:rPr>
          <w:rFonts w:cstheme="minorHAnsi"/>
          <w:sz w:val="18"/>
          <w:szCs w:val="18"/>
        </w:rPr>
      </w:pPr>
      <w:bookmarkStart w:id="1623" w:name="_Toc148955678"/>
      <w:r w:rsidRPr="002126C6">
        <w:rPr>
          <w:rFonts w:cstheme="minorHAnsi"/>
          <w:sz w:val="18"/>
          <w:szCs w:val="18"/>
        </w:rPr>
        <w:t>4.2. Transport obrzeży betonowych</w:t>
      </w:r>
      <w:bookmarkEnd w:id="1623"/>
    </w:p>
    <w:p w14:paraId="4F8B3637" w14:textId="77777777" w:rsidR="00F7617C" w:rsidRPr="002126C6" w:rsidRDefault="00F7617C" w:rsidP="002126C6">
      <w:pPr>
        <w:spacing w:after="0"/>
        <w:rPr>
          <w:rFonts w:cstheme="minorHAnsi"/>
          <w:sz w:val="18"/>
          <w:szCs w:val="18"/>
        </w:rPr>
      </w:pPr>
      <w:r w:rsidRPr="002126C6">
        <w:rPr>
          <w:rFonts w:cstheme="minorHAnsi"/>
          <w:sz w:val="18"/>
          <w:szCs w:val="18"/>
        </w:rPr>
        <w:tab/>
        <w:t>Betonowe obrzeża chodnikowe mogą być przewożone dowolnymi środkami transportu po osiągnięciu przez beton wytrzymałości minimum 0,7 wytrzymałości projektowanej.</w:t>
      </w:r>
    </w:p>
    <w:p w14:paraId="2AABC901" w14:textId="77777777" w:rsidR="00F7617C" w:rsidRPr="002126C6" w:rsidRDefault="00F7617C" w:rsidP="002126C6">
      <w:pPr>
        <w:spacing w:after="0"/>
        <w:rPr>
          <w:rFonts w:cstheme="minorHAnsi"/>
          <w:sz w:val="18"/>
          <w:szCs w:val="18"/>
        </w:rPr>
      </w:pPr>
      <w:r w:rsidRPr="002126C6">
        <w:rPr>
          <w:rFonts w:cstheme="minorHAnsi"/>
          <w:sz w:val="18"/>
          <w:szCs w:val="18"/>
        </w:rPr>
        <w:tab/>
        <w:t>Obrzeża powinny być zabezpieczone przed przemieszczeniem się i uszkodzeniami w czasie transportu.</w:t>
      </w:r>
    </w:p>
    <w:p w14:paraId="1B4AE9DB" w14:textId="77777777" w:rsidR="00F7617C" w:rsidRPr="002126C6" w:rsidRDefault="00F7617C" w:rsidP="002126C6">
      <w:pPr>
        <w:spacing w:after="0"/>
        <w:rPr>
          <w:rFonts w:cstheme="minorHAnsi"/>
          <w:sz w:val="18"/>
          <w:szCs w:val="18"/>
        </w:rPr>
      </w:pPr>
      <w:bookmarkStart w:id="1624" w:name="_Toc148955679"/>
      <w:r w:rsidRPr="002126C6">
        <w:rPr>
          <w:rFonts w:cstheme="minorHAnsi"/>
          <w:sz w:val="18"/>
          <w:szCs w:val="18"/>
        </w:rPr>
        <w:t>4.3. Transport pozostałych materiałów</w:t>
      </w:r>
      <w:bookmarkEnd w:id="1624"/>
    </w:p>
    <w:p w14:paraId="23FA3CC5" w14:textId="77777777" w:rsidR="00F7617C" w:rsidRPr="002126C6" w:rsidRDefault="00F7617C" w:rsidP="002126C6">
      <w:pPr>
        <w:spacing w:after="0"/>
        <w:rPr>
          <w:rFonts w:cstheme="minorHAnsi"/>
          <w:sz w:val="18"/>
          <w:szCs w:val="18"/>
        </w:rPr>
      </w:pPr>
      <w:r w:rsidRPr="002126C6">
        <w:rPr>
          <w:rFonts w:cstheme="minorHAnsi"/>
          <w:sz w:val="18"/>
          <w:szCs w:val="18"/>
        </w:rPr>
        <w:tab/>
        <w:t>Transport pozostałych materiałów podano w OST D-08.01.01 „Krawężniki betonowe”.</w:t>
      </w:r>
    </w:p>
    <w:p w14:paraId="51FA0C9C" w14:textId="77777777" w:rsidR="00F7617C" w:rsidRPr="002126C6" w:rsidRDefault="00F7617C" w:rsidP="002126C6">
      <w:pPr>
        <w:spacing w:after="0"/>
        <w:rPr>
          <w:rFonts w:cstheme="minorHAnsi"/>
          <w:sz w:val="18"/>
          <w:szCs w:val="18"/>
        </w:rPr>
      </w:pPr>
      <w:bookmarkStart w:id="1625" w:name="_Toc426531386"/>
      <w:bookmarkStart w:id="1626" w:name="_Toc148955680"/>
      <w:r w:rsidRPr="002126C6">
        <w:rPr>
          <w:rFonts w:cstheme="minorHAnsi"/>
          <w:sz w:val="18"/>
          <w:szCs w:val="18"/>
        </w:rPr>
        <w:t>5. wykonanie robót</w:t>
      </w:r>
      <w:bookmarkEnd w:id="1625"/>
      <w:bookmarkEnd w:id="1626"/>
    </w:p>
    <w:p w14:paraId="00C29B9C" w14:textId="77777777" w:rsidR="00F7617C" w:rsidRPr="002126C6" w:rsidRDefault="00F7617C" w:rsidP="002126C6">
      <w:pPr>
        <w:spacing w:after="0"/>
        <w:rPr>
          <w:rFonts w:cstheme="minorHAnsi"/>
          <w:sz w:val="18"/>
          <w:szCs w:val="18"/>
        </w:rPr>
      </w:pPr>
      <w:bookmarkStart w:id="1627" w:name="_Toc148955681"/>
      <w:r w:rsidRPr="002126C6">
        <w:rPr>
          <w:rFonts w:cstheme="minorHAnsi"/>
          <w:sz w:val="18"/>
          <w:szCs w:val="18"/>
        </w:rPr>
        <w:t>5.1. Ogólne zasady wykonania robót</w:t>
      </w:r>
      <w:bookmarkEnd w:id="1627"/>
    </w:p>
    <w:p w14:paraId="44D86878" w14:textId="77777777" w:rsidR="00F7617C" w:rsidRPr="002126C6" w:rsidRDefault="00F7617C" w:rsidP="002126C6">
      <w:pPr>
        <w:spacing w:after="0"/>
        <w:rPr>
          <w:rFonts w:cstheme="minorHAnsi"/>
          <w:sz w:val="18"/>
          <w:szCs w:val="18"/>
        </w:rPr>
      </w:pPr>
      <w:r w:rsidRPr="002126C6">
        <w:rPr>
          <w:rFonts w:cstheme="minorHAnsi"/>
          <w:sz w:val="18"/>
          <w:szCs w:val="18"/>
        </w:rPr>
        <w:tab/>
        <w:t>Ogólne zasady wykonania robót podano w OST D-M-00.00.00 „Wymagania ogólne” pkt 5.</w:t>
      </w:r>
    </w:p>
    <w:p w14:paraId="3D2C914C" w14:textId="77777777" w:rsidR="00F7617C" w:rsidRPr="002126C6" w:rsidRDefault="00F7617C" w:rsidP="002126C6">
      <w:pPr>
        <w:spacing w:after="0"/>
        <w:rPr>
          <w:rFonts w:cstheme="minorHAnsi"/>
          <w:sz w:val="18"/>
          <w:szCs w:val="18"/>
        </w:rPr>
      </w:pPr>
      <w:bookmarkStart w:id="1628" w:name="_Toc148955682"/>
      <w:r w:rsidRPr="002126C6">
        <w:rPr>
          <w:rFonts w:cstheme="minorHAnsi"/>
          <w:sz w:val="18"/>
          <w:szCs w:val="18"/>
        </w:rPr>
        <w:t>5.2. Wykonanie koryta</w:t>
      </w:r>
      <w:bookmarkEnd w:id="1628"/>
    </w:p>
    <w:p w14:paraId="71CEDD68" w14:textId="77777777" w:rsidR="00F7617C" w:rsidRPr="002126C6" w:rsidRDefault="00F7617C" w:rsidP="002126C6">
      <w:pPr>
        <w:spacing w:after="0"/>
        <w:rPr>
          <w:rFonts w:cstheme="minorHAnsi"/>
          <w:sz w:val="18"/>
          <w:szCs w:val="18"/>
        </w:rPr>
      </w:pPr>
      <w:r w:rsidRPr="002126C6">
        <w:rPr>
          <w:rFonts w:cstheme="minorHAnsi"/>
          <w:sz w:val="18"/>
          <w:szCs w:val="18"/>
        </w:rPr>
        <w:tab/>
        <w:t>Koryto pod podsypkę (ławę) należy wykonywać zgodnie z PN-B-06050 [1].</w:t>
      </w:r>
    </w:p>
    <w:p w14:paraId="2810E5F4" w14:textId="77777777" w:rsidR="00F7617C" w:rsidRPr="002126C6" w:rsidRDefault="00F7617C" w:rsidP="002126C6">
      <w:pPr>
        <w:spacing w:after="0"/>
        <w:rPr>
          <w:rFonts w:cstheme="minorHAnsi"/>
          <w:sz w:val="18"/>
          <w:szCs w:val="18"/>
        </w:rPr>
      </w:pPr>
      <w:r w:rsidRPr="002126C6">
        <w:rPr>
          <w:rFonts w:cstheme="minorHAnsi"/>
          <w:sz w:val="18"/>
          <w:szCs w:val="18"/>
        </w:rPr>
        <w:tab/>
        <w:t>Wymiary wykopu powinny odpowiadać wymiarom ławy w planie z uwzględnieniem w szerokości dna wykopu ew. konstrukcji szalunku.</w:t>
      </w:r>
    </w:p>
    <w:p w14:paraId="4659F94C" w14:textId="77777777" w:rsidR="0015409D" w:rsidRPr="002126C6" w:rsidRDefault="0015409D" w:rsidP="002126C6">
      <w:pPr>
        <w:spacing w:after="0"/>
        <w:rPr>
          <w:rFonts w:cstheme="minorHAnsi"/>
          <w:sz w:val="18"/>
          <w:szCs w:val="18"/>
        </w:rPr>
      </w:pPr>
      <w:bookmarkStart w:id="1629" w:name="_Toc148955683"/>
      <w:r w:rsidRPr="002126C6">
        <w:rPr>
          <w:rFonts w:cstheme="minorHAnsi"/>
          <w:sz w:val="18"/>
          <w:szCs w:val="18"/>
        </w:rPr>
        <w:t>5.3. Wykonanie ław</w:t>
      </w:r>
      <w:bookmarkEnd w:id="1629"/>
    </w:p>
    <w:p w14:paraId="04BDA02B" w14:textId="77777777" w:rsidR="0015409D" w:rsidRPr="002126C6" w:rsidRDefault="0015409D" w:rsidP="002126C6">
      <w:pPr>
        <w:spacing w:after="0"/>
        <w:rPr>
          <w:rFonts w:cstheme="minorHAnsi"/>
          <w:sz w:val="18"/>
          <w:szCs w:val="18"/>
        </w:rPr>
      </w:pPr>
      <w:r w:rsidRPr="002126C6">
        <w:rPr>
          <w:rFonts w:cstheme="minorHAnsi"/>
          <w:sz w:val="18"/>
          <w:szCs w:val="18"/>
        </w:rPr>
        <w:tab/>
        <w:t>Wykonanie ław powinno być zgodne z BN-64/8845-02 [16].</w:t>
      </w:r>
    </w:p>
    <w:p w14:paraId="79B65700" w14:textId="77777777" w:rsidR="0015409D" w:rsidRPr="002126C6" w:rsidRDefault="0015409D" w:rsidP="002126C6">
      <w:pPr>
        <w:spacing w:after="0"/>
        <w:rPr>
          <w:rFonts w:cstheme="minorHAnsi"/>
          <w:strike/>
          <w:sz w:val="18"/>
          <w:szCs w:val="18"/>
        </w:rPr>
      </w:pPr>
      <w:r w:rsidRPr="002126C6">
        <w:rPr>
          <w:rFonts w:cstheme="minorHAnsi"/>
          <w:b/>
          <w:strike/>
          <w:sz w:val="18"/>
          <w:szCs w:val="18"/>
        </w:rPr>
        <w:t xml:space="preserve">5.3.1. </w:t>
      </w:r>
      <w:r w:rsidRPr="002126C6">
        <w:rPr>
          <w:rFonts w:cstheme="minorHAnsi"/>
          <w:strike/>
          <w:sz w:val="18"/>
          <w:szCs w:val="18"/>
        </w:rPr>
        <w:t>Ława żwirowa</w:t>
      </w:r>
    </w:p>
    <w:p w14:paraId="6334A2D8" w14:textId="77777777" w:rsidR="0015409D" w:rsidRPr="002126C6" w:rsidRDefault="0015409D" w:rsidP="002126C6">
      <w:pPr>
        <w:spacing w:after="0"/>
        <w:rPr>
          <w:rFonts w:cstheme="minorHAnsi"/>
          <w:strike/>
          <w:sz w:val="18"/>
          <w:szCs w:val="18"/>
        </w:rPr>
      </w:pPr>
      <w:r w:rsidRPr="002126C6">
        <w:rPr>
          <w:rFonts w:cstheme="minorHAnsi"/>
          <w:strike/>
          <w:sz w:val="18"/>
          <w:szCs w:val="18"/>
        </w:rPr>
        <w:tab/>
        <w:t xml:space="preserve">Ławy żwirowe o wysokości do </w:t>
      </w:r>
      <w:smartTag w:uri="urn:schemas-microsoft-com:office:smarttags" w:element="metricconverter">
        <w:smartTagPr>
          <w:attr w:name="ProductID" w:val="10 cm"/>
        </w:smartTagPr>
        <w:r w:rsidRPr="002126C6">
          <w:rPr>
            <w:rFonts w:cstheme="minorHAnsi"/>
            <w:strike/>
            <w:sz w:val="18"/>
            <w:szCs w:val="18"/>
          </w:rPr>
          <w:t>10 cm</w:t>
        </w:r>
      </w:smartTag>
      <w:r w:rsidRPr="002126C6">
        <w:rPr>
          <w:rFonts w:cstheme="minorHAnsi"/>
          <w:strike/>
          <w:sz w:val="18"/>
          <w:szCs w:val="18"/>
        </w:rPr>
        <w:t xml:space="preserve"> wykonuje się jednowarstwowo przez zasypanie koryta żwirem i zagęszczenie go polewając wodą.</w:t>
      </w:r>
    </w:p>
    <w:p w14:paraId="75581E71" w14:textId="77777777" w:rsidR="0015409D" w:rsidRPr="002126C6" w:rsidRDefault="0015409D" w:rsidP="002126C6">
      <w:pPr>
        <w:spacing w:after="0"/>
        <w:rPr>
          <w:rFonts w:cstheme="minorHAnsi"/>
          <w:strike/>
          <w:sz w:val="18"/>
          <w:szCs w:val="18"/>
        </w:rPr>
      </w:pPr>
      <w:r w:rsidRPr="002126C6">
        <w:rPr>
          <w:rFonts w:cstheme="minorHAnsi"/>
          <w:strike/>
          <w:sz w:val="18"/>
          <w:szCs w:val="18"/>
        </w:rPr>
        <w:tab/>
        <w:t xml:space="preserve">Ławy o wysokości powyżej </w:t>
      </w:r>
      <w:smartTag w:uri="urn:schemas-microsoft-com:office:smarttags" w:element="metricconverter">
        <w:smartTagPr>
          <w:attr w:name="ProductID" w:val="10 cm"/>
        </w:smartTagPr>
        <w:r w:rsidRPr="002126C6">
          <w:rPr>
            <w:rFonts w:cstheme="minorHAnsi"/>
            <w:strike/>
            <w:sz w:val="18"/>
            <w:szCs w:val="18"/>
          </w:rPr>
          <w:t>10 cm</w:t>
        </w:r>
      </w:smartTag>
      <w:r w:rsidRPr="002126C6">
        <w:rPr>
          <w:rFonts w:cstheme="minorHAnsi"/>
          <w:strike/>
          <w:sz w:val="18"/>
          <w:szCs w:val="18"/>
        </w:rPr>
        <w:t xml:space="preserve"> należy wykonywać dwuwarstwowo, starannie zagęszczając poszczególne warstwy.</w:t>
      </w:r>
    </w:p>
    <w:p w14:paraId="5094DD6B" w14:textId="77777777" w:rsidR="0015409D" w:rsidRPr="002126C6" w:rsidRDefault="0015409D" w:rsidP="002126C6">
      <w:pPr>
        <w:spacing w:after="0"/>
        <w:rPr>
          <w:rFonts w:cstheme="minorHAnsi"/>
          <w:strike/>
          <w:sz w:val="18"/>
          <w:szCs w:val="18"/>
        </w:rPr>
      </w:pPr>
      <w:r w:rsidRPr="002126C6">
        <w:rPr>
          <w:rFonts w:cstheme="minorHAnsi"/>
          <w:b/>
          <w:strike/>
          <w:sz w:val="18"/>
          <w:szCs w:val="18"/>
        </w:rPr>
        <w:t xml:space="preserve">5.3.2. </w:t>
      </w:r>
      <w:r w:rsidRPr="002126C6">
        <w:rPr>
          <w:rFonts w:cstheme="minorHAnsi"/>
          <w:strike/>
          <w:sz w:val="18"/>
          <w:szCs w:val="18"/>
        </w:rPr>
        <w:t>Ława tłuczniowa</w:t>
      </w:r>
    </w:p>
    <w:p w14:paraId="79FF422F" w14:textId="77777777" w:rsidR="0015409D" w:rsidRPr="002126C6" w:rsidRDefault="0015409D" w:rsidP="002126C6">
      <w:pPr>
        <w:spacing w:after="0"/>
        <w:rPr>
          <w:rFonts w:cstheme="minorHAnsi"/>
          <w:strike/>
          <w:sz w:val="18"/>
          <w:szCs w:val="18"/>
        </w:rPr>
      </w:pPr>
      <w:r w:rsidRPr="002126C6">
        <w:rPr>
          <w:rFonts w:cstheme="minorHAnsi"/>
          <w:strike/>
          <w:sz w:val="18"/>
          <w:szCs w:val="18"/>
        </w:rPr>
        <w:tab/>
        <w:t>Ławy należy wykonywać przez zasypanie wykopu koryta tłuczniem.</w:t>
      </w:r>
    </w:p>
    <w:p w14:paraId="509B0FFE" w14:textId="77777777" w:rsidR="0015409D" w:rsidRPr="002126C6" w:rsidRDefault="0015409D" w:rsidP="002126C6">
      <w:pPr>
        <w:spacing w:after="0"/>
        <w:rPr>
          <w:rFonts w:cstheme="minorHAnsi"/>
          <w:strike/>
          <w:sz w:val="18"/>
          <w:szCs w:val="18"/>
        </w:rPr>
      </w:pPr>
      <w:r w:rsidRPr="002126C6">
        <w:rPr>
          <w:rFonts w:cstheme="minorHAnsi"/>
          <w:strike/>
          <w:sz w:val="18"/>
          <w:szCs w:val="18"/>
        </w:rPr>
        <w:tab/>
        <w:t>Tłuczeń należy starannie ubić polewając wodą. Górną powierzchnię ławy tłuczniowej należy wyrównać klińcem i ostatecznie zagęścić.</w:t>
      </w:r>
    </w:p>
    <w:p w14:paraId="67C1541E" w14:textId="77777777" w:rsidR="0015409D" w:rsidRPr="002126C6" w:rsidRDefault="0015409D" w:rsidP="002126C6">
      <w:pPr>
        <w:spacing w:after="0"/>
        <w:rPr>
          <w:rFonts w:cstheme="minorHAnsi"/>
          <w:strike/>
          <w:sz w:val="18"/>
          <w:szCs w:val="18"/>
        </w:rPr>
      </w:pPr>
      <w:r w:rsidRPr="002126C6">
        <w:rPr>
          <w:rFonts w:cstheme="minorHAnsi"/>
          <w:strike/>
          <w:sz w:val="18"/>
          <w:szCs w:val="18"/>
        </w:rPr>
        <w:tab/>
        <w:t xml:space="preserve">Przy grubości warstwy tłucznia w ławie wynoszącej powyżej </w:t>
      </w:r>
      <w:smartTag w:uri="urn:schemas-microsoft-com:office:smarttags" w:element="metricconverter">
        <w:smartTagPr>
          <w:attr w:name="ProductID" w:val="10 cm"/>
        </w:smartTagPr>
        <w:r w:rsidRPr="002126C6">
          <w:rPr>
            <w:rFonts w:cstheme="minorHAnsi"/>
            <w:strike/>
            <w:sz w:val="18"/>
            <w:szCs w:val="18"/>
          </w:rPr>
          <w:t>10 cm</w:t>
        </w:r>
      </w:smartTag>
      <w:r w:rsidRPr="002126C6">
        <w:rPr>
          <w:rFonts w:cstheme="minorHAnsi"/>
          <w:strike/>
          <w:sz w:val="18"/>
          <w:szCs w:val="18"/>
        </w:rPr>
        <w:t xml:space="preserve"> należy ławę wykonać dwuwarstwowo, starannie zagęszczając poszczególne warstwy.</w:t>
      </w:r>
    </w:p>
    <w:p w14:paraId="7EC502B9" w14:textId="77777777" w:rsidR="0015409D" w:rsidRPr="002126C6" w:rsidRDefault="0015409D" w:rsidP="002126C6">
      <w:pPr>
        <w:spacing w:after="0"/>
        <w:rPr>
          <w:rFonts w:cstheme="minorHAnsi"/>
          <w:sz w:val="18"/>
          <w:szCs w:val="18"/>
        </w:rPr>
      </w:pPr>
      <w:r w:rsidRPr="002126C6">
        <w:rPr>
          <w:rFonts w:cstheme="minorHAnsi"/>
          <w:b/>
          <w:sz w:val="18"/>
          <w:szCs w:val="18"/>
        </w:rPr>
        <w:t xml:space="preserve">5.3.3. </w:t>
      </w:r>
      <w:r w:rsidRPr="002126C6">
        <w:rPr>
          <w:rFonts w:cstheme="minorHAnsi"/>
          <w:sz w:val="18"/>
          <w:szCs w:val="18"/>
        </w:rPr>
        <w:t>Ława betonowa</w:t>
      </w:r>
    </w:p>
    <w:p w14:paraId="67066EC3" w14:textId="77777777" w:rsidR="0015409D" w:rsidRPr="002126C6" w:rsidRDefault="0015409D" w:rsidP="002126C6">
      <w:pPr>
        <w:spacing w:after="0"/>
        <w:rPr>
          <w:rFonts w:cstheme="minorHAnsi"/>
          <w:sz w:val="18"/>
          <w:szCs w:val="18"/>
        </w:rPr>
      </w:pPr>
      <w:r w:rsidRPr="002126C6">
        <w:rPr>
          <w:rFonts w:cstheme="minorHAnsi"/>
          <w:sz w:val="18"/>
          <w:szCs w:val="18"/>
        </w:rPr>
        <w:tab/>
        <w:t>Ławy betonowe zwykłe w gruntach spoistych wykonuje się bez szalowania, przy gruntach sypkich należy stosować szalowanie.</w:t>
      </w:r>
    </w:p>
    <w:p w14:paraId="7CD41CE8" w14:textId="77777777" w:rsidR="0015409D" w:rsidRPr="002126C6" w:rsidRDefault="0015409D" w:rsidP="002126C6">
      <w:pPr>
        <w:spacing w:after="0"/>
        <w:rPr>
          <w:rFonts w:cstheme="minorHAnsi"/>
          <w:sz w:val="18"/>
          <w:szCs w:val="18"/>
        </w:rPr>
      </w:pPr>
      <w:r w:rsidRPr="002126C6">
        <w:rPr>
          <w:rFonts w:cstheme="minorHAnsi"/>
          <w:sz w:val="18"/>
          <w:szCs w:val="18"/>
        </w:rPr>
        <w:tab/>
        <w:t xml:space="preserve">Ławy betonowe z oporem wykonuje się w szalowaniu. Beton rozścielony w szalowaniu lub bezpośrednio w korycie powinien być wyrównywany warstwami. Betonowanie ław należy wykonywać zgodnie z wymaganiami PN-B-06251 [3], przy czym należy stosować co </w:t>
      </w:r>
      <w:smartTag w:uri="urn:schemas-microsoft-com:office:smarttags" w:element="metricconverter">
        <w:smartTagPr>
          <w:attr w:name="ProductID" w:val="50 m"/>
        </w:smartTagPr>
        <w:r w:rsidRPr="002126C6">
          <w:rPr>
            <w:rFonts w:cstheme="minorHAnsi"/>
            <w:sz w:val="18"/>
            <w:szCs w:val="18"/>
          </w:rPr>
          <w:t>50 m</w:t>
        </w:r>
      </w:smartTag>
      <w:r w:rsidRPr="002126C6">
        <w:rPr>
          <w:rFonts w:cstheme="minorHAnsi"/>
          <w:sz w:val="18"/>
          <w:szCs w:val="18"/>
        </w:rPr>
        <w:t xml:space="preserve"> szczeliny dylatacyjne wypełnione bitumiczną masą zalewową.</w:t>
      </w:r>
    </w:p>
    <w:p w14:paraId="19239962" w14:textId="77777777" w:rsidR="00F7617C" w:rsidRPr="002126C6" w:rsidRDefault="00F7617C" w:rsidP="002126C6">
      <w:pPr>
        <w:spacing w:after="0"/>
        <w:rPr>
          <w:rFonts w:cstheme="minorHAnsi"/>
          <w:sz w:val="18"/>
          <w:szCs w:val="18"/>
        </w:rPr>
      </w:pPr>
      <w:bookmarkStart w:id="1630" w:name="_Toc148955684"/>
      <w:r w:rsidRPr="002126C6">
        <w:rPr>
          <w:rFonts w:cstheme="minorHAnsi"/>
          <w:sz w:val="18"/>
          <w:szCs w:val="18"/>
        </w:rPr>
        <w:t>5.4. Ustawienie betonowych obrzeży chodnikowych</w:t>
      </w:r>
      <w:bookmarkEnd w:id="1630"/>
    </w:p>
    <w:p w14:paraId="05BFFBC1" w14:textId="77777777" w:rsidR="00F7617C" w:rsidRPr="002126C6" w:rsidRDefault="00F7617C" w:rsidP="002126C6">
      <w:pPr>
        <w:spacing w:after="0"/>
        <w:rPr>
          <w:rFonts w:cstheme="minorHAnsi"/>
          <w:sz w:val="18"/>
          <w:szCs w:val="18"/>
        </w:rPr>
      </w:pPr>
      <w:r w:rsidRPr="002126C6">
        <w:rPr>
          <w:rFonts w:cstheme="minorHAnsi"/>
          <w:sz w:val="18"/>
          <w:szCs w:val="18"/>
        </w:rPr>
        <w:tab/>
        <w:t>Betonowe obrzeża chodnikowe należy ustawiać na wykonanym podłożu w miejscu i ze światłem (odległością górnej powierzchni obrzeża od ciągu komunikacyjnego) zgodnym z ustaleniami dokumentacji projektowej.</w:t>
      </w:r>
    </w:p>
    <w:p w14:paraId="3129C29A" w14:textId="77777777" w:rsidR="00F7617C" w:rsidRPr="002126C6" w:rsidRDefault="00F7617C" w:rsidP="002126C6">
      <w:pPr>
        <w:spacing w:after="0"/>
        <w:rPr>
          <w:rFonts w:cstheme="minorHAnsi"/>
          <w:sz w:val="18"/>
          <w:szCs w:val="18"/>
        </w:rPr>
      </w:pPr>
      <w:r w:rsidRPr="002126C6">
        <w:rPr>
          <w:rFonts w:cstheme="minorHAnsi"/>
          <w:sz w:val="18"/>
          <w:szCs w:val="18"/>
        </w:rPr>
        <w:tab/>
        <w:t>Zewnętrzna ściana obrzeża powinna być obsypana piaskiem, żwirem lub miejscowym gruntem przepuszczalnym, starannie ubitym.</w:t>
      </w:r>
    </w:p>
    <w:p w14:paraId="2A1B5D39" w14:textId="77777777" w:rsidR="00F7617C" w:rsidRPr="002126C6" w:rsidRDefault="00F7617C" w:rsidP="002126C6">
      <w:pPr>
        <w:spacing w:after="0"/>
        <w:rPr>
          <w:rFonts w:cstheme="minorHAnsi"/>
          <w:sz w:val="18"/>
          <w:szCs w:val="18"/>
        </w:rPr>
      </w:pPr>
      <w:r w:rsidRPr="002126C6">
        <w:rPr>
          <w:rFonts w:cstheme="minorHAnsi"/>
          <w:sz w:val="18"/>
          <w:szCs w:val="18"/>
        </w:rPr>
        <w:tab/>
        <w:t>Spoiny nie powinny przekraczać szerokości 1 cm. Należy wypełnić je piaskiem lub zaprawą cementowo-piaskową w stosunku 1:2. Spoiny przed zalaniem należy oczyścić i zmyć wodą. Spoiny muszą być wypełnione całkowicie na pełną głębokość.</w:t>
      </w:r>
    </w:p>
    <w:p w14:paraId="76D40DEC" w14:textId="77777777" w:rsidR="00F7617C" w:rsidRPr="002126C6" w:rsidRDefault="00F7617C" w:rsidP="002126C6">
      <w:pPr>
        <w:spacing w:after="0"/>
        <w:rPr>
          <w:rFonts w:cstheme="minorHAnsi"/>
          <w:sz w:val="18"/>
          <w:szCs w:val="18"/>
        </w:rPr>
      </w:pPr>
      <w:bookmarkStart w:id="1631" w:name="_Toc426531387"/>
      <w:bookmarkStart w:id="1632" w:name="_Toc148955685"/>
      <w:r w:rsidRPr="002126C6">
        <w:rPr>
          <w:rFonts w:cstheme="minorHAnsi"/>
          <w:sz w:val="18"/>
          <w:szCs w:val="18"/>
        </w:rPr>
        <w:t>6. kontrola jakości robót</w:t>
      </w:r>
      <w:bookmarkEnd w:id="1631"/>
      <w:bookmarkEnd w:id="1632"/>
    </w:p>
    <w:p w14:paraId="40271C1B" w14:textId="77777777" w:rsidR="00F7617C" w:rsidRPr="002126C6" w:rsidRDefault="00F7617C" w:rsidP="002126C6">
      <w:pPr>
        <w:spacing w:after="0"/>
        <w:rPr>
          <w:rFonts w:cstheme="minorHAnsi"/>
          <w:sz w:val="18"/>
          <w:szCs w:val="18"/>
        </w:rPr>
      </w:pPr>
      <w:bookmarkStart w:id="1633" w:name="_Toc148955686"/>
      <w:r w:rsidRPr="002126C6">
        <w:rPr>
          <w:rFonts w:cstheme="minorHAnsi"/>
          <w:sz w:val="18"/>
          <w:szCs w:val="18"/>
        </w:rPr>
        <w:t>6.1. Ogólne zasady kontroli jakości robót</w:t>
      </w:r>
      <w:bookmarkEnd w:id="1633"/>
    </w:p>
    <w:p w14:paraId="376E1DF0" w14:textId="77777777" w:rsidR="00F7617C" w:rsidRPr="002126C6" w:rsidRDefault="00F7617C" w:rsidP="002126C6">
      <w:pPr>
        <w:spacing w:after="0"/>
        <w:rPr>
          <w:rFonts w:cstheme="minorHAnsi"/>
          <w:sz w:val="18"/>
          <w:szCs w:val="18"/>
        </w:rPr>
      </w:pPr>
      <w:r w:rsidRPr="002126C6">
        <w:rPr>
          <w:rFonts w:cstheme="minorHAnsi"/>
          <w:sz w:val="18"/>
          <w:szCs w:val="18"/>
        </w:rPr>
        <w:tab/>
        <w:t>Ogólne zasady kontroli jakości robót podano w OST D-M-00.00.00 „Wymagania ogólne” pkt 6.</w:t>
      </w:r>
    </w:p>
    <w:p w14:paraId="167F49C5" w14:textId="77777777" w:rsidR="00F7617C" w:rsidRPr="002126C6" w:rsidRDefault="00F7617C" w:rsidP="002126C6">
      <w:pPr>
        <w:spacing w:after="0"/>
        <w:rPr>
          <w:rFonts w:cstheme="minorHAnsi"/>
          <w:sz w:val="18"/>
          <w:szCs w:val="18"/>
        </w:rPr>
      </w:pPr>
      <w:bookmarkStart w:id="1634" w:name="_Toc148955687"/>
      <w:r w:rsidRPr="002126C6">
        <w:rPr>
          <w:rFonts w:cstheme="minorHAnsi"/>
          <w:sz w:val="18"/>
          <w:szCs w:val="18"/>
        </w:rPr>
        <w:t>6.2. Badania przed przystąpieniem do robót</w:t>
      </w:r>
      <w:bookmarkEnd w:id="1634"/>
    </w:p>
    <w:p w14:paraId="2C3DCC48" w14:textId="77777777" w:rsidR="00F7617C" w:rsidRPr="002126C6" w:rsidRDefault="00F7617C" w:rsidP="002126C6">
      <w:pPr>
        <w:spacing w:after="0"/>
        <w:rPr>
          <w:rFonts w:cstheme="minorHAnsi"/>
          <w:sz w:val="18"/>
          <w:szCs w:val="18"/>
        </w:rPr>
      </w:pPr>
      <w:r w:rsidRPr="002126C6">
        <w:rPr>
          <w:rFonts w:cstheme="minorHAnsi"/>
          <w:sz w:val="18"/>
          <w:szCs w:val="18"/>
        </w:rPr>
        <w:tab/>
        <w:t>Przed przystąpieniem do robót Wykonawca powinien wykonać badania materiałów przeznaczonych do ustawienia betonowych obrzeży chodnikowych i przedstawić wyniki tych badań Inżynierowi do akceptacji.</w:t>
      </w:r>
    </w:p>
    <w:p w14:paraId="59D2A518" w14:textId="77777777" w:rsidR="00F7617C" w:rsidRPr="002126C6" w:rsidRDefault="00F7617C" w:rsidP="002126C6">
      <w:pPr>
        <w:spacing w:after="0"/>
        <w:rPr>
          <w:rFonts w:cstheme="minorHAnsi"/>
          <w:sz w:val="18"/>
          <w:szCs w:val="18"/>
        </w:rPr>
      </w:pPr>
      <w:r w:rsidRPr="002126C6">
        <w:rPr>
          <w:rFonts w:cstheme="minorHAnsi"/>
          <w:sz w:val="18"/>
          <w:szCs w:val="18"/>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14:paraId="011479BE" w14:textId="77777777" w:rsidR="00F7617C" w:rsidRPr="002126C6" w:rsidRDefault="00F7617C" w:rsidP="002126C6">
      <w:pPr>
        <w:spacing w:after="0"/>
        <w:rPr>
          <w:rFonts w:cstheme="minorHAnsi"/>
          <w:sz w:val="18"/>
          <w:szCs w:val="18"/>
        </w:rPr>
      </w:pPr>
      <w:r w:rsidRPr="002126C6">
        <w:rPr>
          <w:rFonts w:cstheme="minorHAnsi"/>
          <w:sz w:val="18"/>
          <w:szCs w:val="18"/>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14:paraId="098F1058" w14:textId="77777777" w:rsidR="00F7617C" w:rsidRPr="002126C6" w:rsidRDefault="00F7617C" w:rsidP="002126C6">
      <w:pPr>
        <w:spacing w:after="0"/>
        <w:rPr>
          <w:rFonts w:cstheme="minorHAnsi"/>
          <w:sz w:val="18"/>
          <w:szCs w:val="18"/>
        </w:rPr>
      </w:pPr>
      <w:r w:rsidRPr="002126C6">
        <w:rPr>
          <w:rFonts w:cstheme="minorHAnsi"/>
          <w:sz w:val="18"/>
          <w:szCs w:val="18"/>
        </w:rPr>
        <w:tab/>
        <w:t>Badania pozostałych materiałów powinny obejmować wszystkie właściwości określone w normach podanych dla odpowiednich materiałów wymienionych w pkt 2.</w:t>
      </w:r>
    </w:p>
    <w:p w14:paraId="5072BACA" w14:textId="77777777" w:rsidR="00F7617C" w:rsidRPr="002126C6" w:rsidRDefault="00F7617C" w:rsidP="002126C6">
      <w:pPr>
        <w:spacing w:after="0"/>
        <w:rPr>
          <w:rFonts w:cstheme="minorHAnsi"/>
          <w:sz w:val="18"/>
          <w:szCs w:val="18"/>
        </w:rPr>
      </w:pPr>
      <w:bookmarkStart w:id="1635" w:name="_Toc148955688"/>
      <w:r w:rsidRPr="002126C6">
        <w:rPr>
          <w:rFonts w:cstheme="minorHAnsi"/>
          <w:sz w:val="18"/>
          <w:szCs w:val="18"/>
        </w:rPr>
        <w:t>6.3. Badania w czasie robót</w:t>
      </w:r>
      <w:bookmarkEnd w:id="1635"/>
    </w:p>
    <w:p w14:paraId="5C74ACE9" w14:textId="77777777" w:rsidR="00F7617C" w:rsidRPr="002126C6" w:rsidRDefault="00F7617C" w:rsidP="002126C6">
      <w:pPr>
        <w:spacing w:after="0"/>
        <w:rPr>
          <w:rFonts w:cstheme="minorHAnsi"/>
          <w:sz w:val="18"/>
          <w:szCs w:val="18"/>
        </w:rPr>
      </w:pPr>
      <w:r w:rsidRPr="002126C6">
        <w:rPr>
          <w:rFonts w:cstheme="minorHAnsi"/>
          <w:sz w:val="18"/>
          <w:szCs w:val="18"/>
        </w:rPr>
        <w:tab/>
        <w:t>W czasie robót należy sprawdzać wykonanie:</w:t>
      </w:r>
    </w:p>
    <w:p w14:paraId="031A60C8" w14:textId="77777777" w:rsidR="00F7617C" w:rsidRPr="002126C6" w:rsidRDefault="00F7617C" w:rsidP="002126C6">
      <w:pPr>
        <w:spacing w:after="0"/>
        <w:rPr>
          <w:rFonts w:cstheme="minorHAnsi"/>
          <w:sz w:val="18"/>
          <w:szCs w:val="18"/>
        </w:rPr>
      </w:pPr>
      <w:r w:rsidRPr="002126C6">
        <w:rPr>
          <w:rFonts w:cstheme="minorHAnsi"/>
          <w:sz w:val="18"/>
          <w:szCs w:val="18"/>
        </w:rPr>
        <w:t>koryta pod podsypkę (ławę) - zgodnie z wymaganiami pkt 5.2,</w:t>
      </w:r>
    </w:p>
    <w:p w14:paraId="25FF8EFB" w14:textId="77777777" w:rsidR="00F7617C" w:rsidRPr="002126C6" w:rsidRDefault="00F7617C" w:rsidP="002126C6">
      <w:pPr>
        <w:spacing w:after="0"/>
        <w:rPr>
          <w:rFonts w:cstheme="minorHAnsi"/>
          <w:sz w:val="18"/>
          <w:szCs w:val="18"/>
        </w:rPr>
      </w:pPr>
      <w:r w:rsidRPr="002126C6">
        <w:rPr>
          <w:rFonts w:cstheme="minorHAnsi"/>
          <w:sz w:val="18"/>
          <w:szCs w:val="18"/>
        </w:rPr>
        <w:t>podłoża z rodzimego gruntu piaszczystego lub podsypki (ławy) ze żwiru lub piasku - zgodnie z wymaganiami pkt 5.3,</w:t>
      </w:r>
    </w:p>
    <w:p w14:paraId="581D011C" w14:textId="77777777" w:rsidR="00F7617C" w:rsidRPr="002126C6" w:rsidRDefault="00F7617C" w:rsidP="002126C6">
      <w:pPr>
        <w:spacing w:after="0"/>
        <w:rPr>
          <w:rFonts w:cstheme="minorHAnsi"/>
          <w:sz w:val="18"/>
          <w:szCs w:val="18"/>
        </w:rPr>
      </w:pPr>
      <w:r w:rsidRPr="002126C6">
        <w:rPr>
          <w:rFonts w:cstheme="minorHAnsi"/>
          <w:sz w:val="18"/>
          <w:szCs w:val="18"/>
        </w:rPr>
        <w:t>ustawienia betonowego obrzeża chodnikowego - zgodnie z wymaganiami pkt 5.4, przy dopuszczalnych odchyleniach:</w:t>
      </w:r>
    </w:p>
    <w:p w14:paraId="6BC07C6A" w14:textId="77777777" w:rsidR="00F7617C" w:rsidRPr="002126C6" w:rsidRDefault="00F7617C" w:rsidP="002126C6">
      <w:pPr>
        <w:spacing w:after="0"/>
        <w:rPr>
          <w:rFonts w:cstheme="minorHAnsi"/>
          <w:sz w:val="18"/>
          <w:szCs w:val="18"/>
        </w:rPr>
      </w:pPr>
      <w:r w:rsidRPr="002126C6">
        <w:rPr>
          <w:rFonts w:cstheme="minorHAnsi"/>
          <w:sz w:val="18"/>
          <w:szCs w:val="18"/>
        </w:rPr>
        <w:t xml:space="preserve">linii obrzeża w planie, które może wynosić </w:t>
      </w:r>
      <w:r w:rsidRPr="002126C6">
        <w:rPr>
          <w:rFonts w:cstheme="minorHAnsi"/>
          <w:sz w:val="18"/>
          <w:szCs w:val="18"/>
        </w:rPr>
        <w:sym w:font="Symbol" w:char="F0B1"/>
      </w:r>
      <w:r w:rsidRPr="002126C6">
        <w:rPr>
          <w:rFonts w:cstheme="minorHAnsi"/>
          <w:sz w:val="18"/>
          <w:szCs w:val="18"/>
        </w:rPr>
        <w:t xml:space="preserve"> 2 cm na każde 100 m długości obrzeża,</w:t>
      </w:r>
    </w:p>
    <w:p w14:paraId="5271E844" w14:textId="77777777" w:rsidR="00F7617C" w:rsidRPr="002126C6" w:rsidRDefault="00F7617C" w:rsidP="002126C6">
      <w:pPr>
        <w:spacing w:after="0"/>
        <w:rPr>
          <w:rFonts w:cstheme="minorHAnsi"/>
          <w:sz w:val="18"/>
          <w:szCs w:val="18"/>
        </w:rPr>
      </w:pPr>
      <w:r w:rsidRPr="002126C6">
        <w:rPr>
          <w:rFonts w:cstheme="minorHAnsi"/>
          <w:sz w:val="18"/>
          <w:szCs w:val="18"/>
        </w:rPr>
        <w:t xml:space="preserve">niwelety górnej płaszczyzny obrzeża , które może wynosić </w:t>
      </w:r>
      <w:r w:rsidRPr="002126C6">
        <w:rPr>
          <w:rFonts w:cstheme="minorHAnsi"/>
          <w:sz w:val="18"/>
          <w:szCs w:val="18"/>
        </w:rPr>
        <w:sym w:font="Symbol" w:char="F0B1"/>
      </w:r>
      <w:r w:rsidRPr="002126C6">
        <w:rPr>
          <w:rFonts w:cstheme="minorHAnsi"/>
          <w:sz w:val="18"/>
          <w:szCs w:val="18"/>
        </w:rPr>
        <w:t>1 cm na każde 100 m długości obrzeża,</w:t>
      </w:r>
    </w:p>
    <w:p w14:paraId="76E858FC" w14:textId="77777777" w:rsidR="00F7617C" w:rsidRPr="002126C6" w:rsidRDefault="00F7617C" w:rsidP="002126C6">
      <w:pPr>
        <w:spacing w:after="0"/>
        <w:rPr>
          <w:rFonts w:cstheme="minorHAnsi"/>
          <w:sz w:val="18"/>
          <w:szCs w:val="18"/>
        </w:rPr>
      </w:pPr>
      <w:r w:rsidRPr="002126C6">
        <w:rPr>
          <w:rFonts w:cstheme="minorHAnsi"/>
          <w:sz w:val="18"/>
          <w:szCs w:val="18"/>
        </w:rPr>
        <w:t>wypełnienia spoin, sprawdzane co 10 metrów, które powinno wykazywać całkowite wypełnienie badanej spoiny na pełną głębokość.</w:t>
      </w:r>
    </w:p>
    <w:p w14:paraId="4AAAA50C" w14:textId="77777777" w:rsidR="00F7617C" w:rsidRPr="002126C6" w:rsidRDefault="00F7617C" w:rsidP="002126C6">
      <w:pPr>
        <w:spacing w:after="0"/>
        <w:rPr>
          <w:rFonts w:cstheme="minorHAnsi"/>
          <w:sz w:val="18"/>
          <w:szCs w:val="18"/>
        </w:rPr>
      </w:pPr>
      <w:bookmarkStart w:id="1636" w:name="_Toc426531388"/>
      <w:bookmarkStart w:id="1637" w:name="_Toc148955689"/>
      <w:r w:rsidRPr="002126C6">
        <w:rPr>
          <w:rFonts w:cstheme="minorHAnsi"/>
          <w:sz w:val="18"/>
          <w:szCs w:val="18"/>
        </w:rPr>
        <w:t>7. obmiar robót</w:t>
      </w:r>
      <w:bookmarkEnd w:id="1636"/>
      <w:bookmarkEnd w:id="1637"/>
    </w:p>
    <w:p w14:paraId="0F8A8D9C" w14:textId="77777777" w:rsidR="00F7617C" w:rsidRPr="002126C6" w:rsidRDefault="00F7617C" w:rsidP="002126C6">
      <w:pPr>
        <w:spacing w:after="0"/>
        <w:rPr>
          <w:rFonts w:cstheme="minorHAnsi"/>
          <w:sz w:val="18"/>
          <w:szCs w:val="18"/>
        </w:rPr>
      </w:pPr>
      <w:bookmarkStart w:id="1638" w:name="_Toc148955690"/>
      <w:r w:rsidRPr="002126C6">
        <w:rPr>
          <w:rFonts w:cstheme="minorHAnsi"/>
          <w:sz w:val="18"/>
          <w:szCs w:val="18"/>
        </w:rPr>
        <w:t>7.1. Ogólne zasady obmiaru robót</w:t>
      </w:r>
      <w:bookmarkEnd w:id="1638"/>
    </w:p>
    <w:p w14:paraId="516761C1" w14:textId="77777777" w:rsidR="00F7617C" w:rsidRPr="002126C6" w:rsidRDefault="00F7617C" w:rsidP="002126C6">
      <w:pPr>
        <w:spacing w:after="0"/>
        <w:rPr>
          <w:rFonts w:cstheme="minorHAnsi"/>
          <w:sz w:val="18"/>
          <w:szCs w:val="18"/>
        </w:rPr>
      </w:pPr>
      <w:r w:rsidRPr="002126C6">
        <w:rPr>
          <w:rFonts w:cstheme="minorHAnsi"/>
          <w:sz w:val="18"/>
          <w:szCs w:val="18"/>
        </w:rPr>
        <w:tab/>
        <w:t>Ogólne zasady obmiaru robót podano w OST D-M-00.00.00 „Wymagania ogólne” pkt 7.</w:t>
      </w:r>
    </w:p>
    <w:p w14:paraId="061DF8EA" w14:textId="77777777" w:rsidR="00F7617C" w:rsidRPr="002126C6" w:rsidRDefault="00F7617C" w:rsidP="002126C6">
      <w:pPr>
        <w:spacing w:after="0"/>
        <w:rPr>
          <w:rFonts w:cstheme="minorHAnsi"/>
          <w:sz w:val="18"/>
          <w:szCs w:val="18"/>
        </w:rPr>
      </w:pPr>
      <w:bookmarkStart w:id="1639" w:name="_Toc148955691"/>
      <w:r w:rsidRPr="002126C6">
        <w:rPr>
          <w:rFonts w:cstheme="minorHAnsi"/>
          <w:sz w:val="18"/>
          <w:szCs w:val="18"/>
        </w:rPr>
        <w:t>7.2. Jednostka obmiarowa</w:t>
      </w:r>
      <w:bookmarkEnd w:id="1639"/>
    </w:p>
    <w:p w14:paraId="46E2EDA4" w14:textId="77777777" w:rsidR="00F7617C" w:rsidRPr="002126C6" w:rsidRDefault="00F7617C" w:rsidP="002126C6">
      <w:pPr>
        <w:spacing w:after="0"/>
        <w:rPr>
          <w:rFonts w:cstheme="minorHAnsi"/>
          <w:sz w:val="18"/>
          <w:szCs w:val="18"/>
        </w:rPr>
      </w:pPr>
      <w:r w:rsidRPr="002126C6">
        <w:rPr>
          <w:rFonts w:cstheme="minorHAnsi"/>
          <w:sz w:val="18"/>
          <w:szCs w:val="18"/>
        </w:rPr>
        <w:tab/>
        <w:t>Jednostką obmiarową jest m (metr) ustawionego betonowego obrzeża chodnikowego.</w:t>
      </w:r>
    </w:p>
    <w:p w14:paraId="0AC3951B" w14:textId="77777777" w:rsidR="00F7617C" w:rsidRPr="002126C6" w:rsidRDefault="00F7617C" w:rsidP="002126C6">
      <w:pPr>
        <w:spacing w:after="0"/>
        <w:rPr>
          <w:rFonts w:cstheme="minorHAnsi"/>
          <w:sz w:val="18"/>
          <w:szCs w:val="18"/>
        </w:rPr>
      </w:pPr>
      <w:bookmarkStart w:id="1640" w:name="_Toc426435744"/>
      <w:bookmarkStart w:id="1641" w:name="_Toc426531389"/>
      <w:bookmarkStart w:id="1642" w:name="_Toc148955692"/>
      <w:r w:rsidRPr="002126C6">
        <w:rPr>
          <w:rFonts w:cstheme="minorHAnsi"/>
          <w:sz w:val="18"/>
          <w:szCs w:val="18"/>
        </w:rPr>
        <w:t>8. ODBIÓR ROBÓT</w:t>
      </w:r>
      <w:bookmarkEnd w:id="1640"/>
      <w:bookmarkEnd w:id="1641"/>
      <w:bookmarkEnd w:id="1642"/>
    </w:p>
    <w:p w14:paraId="0C3BEF33" w14:textId="77777777" w:rsidR="00F7617C" w:rsidRPr="002126C6" w:rsidRDefault="00F7617C" w:rsidP="002126C6">
      <w:pPr>
        <w:spacing w:after="0"/>
        <w:rPr>
          <w:rFonts w:cstheme="minorHAnsi"/>
          <w:sz w:val="18"/>
          <w:szCs w:val="18"/>
        </w:rPr>
      </w:pPr>
      <w:bookmarkStart w:id="1643" w:name="_Toc148955693"/>
      <w:r w:rsidRPr="002126C6">
        <w:rPr>
          <w:rFonts w:cstheme="minorHAnsi"/>
          <w:sz w:val="18"/>
          <w:szCs w:val="18"/>
        </w:rPr>
        <w:t>8.1. Ogólne zasady odbioru robót</w:t>
      </w:r>
      <w:bookmarkEnd w:id="1643"/>
    </w:p>
    <w:p w14:paraId="72542874" w14:textId="77777777" w:rsidR="00F7617C" w:rsidRPr="002126C6" w:rsidRDefault="00F7617C" w:rsidP="002126C6">
      <w:pPr>
        <w:spacing w:after="0"/>
        <w:rPr>
          <w:rFonts w:cstheme="minorHAnsi"/>
          <w:sz w:val="18"/>
          <w:szCs w:val="18"/>
        </w:rPr>
      </w:pPr>
      <w:r w:rsidRPr="002126C6">
        <w:rPr>
          <w:rFonts w:cstheme="minorHAnsi"/>
          <w:sz w:val="18"/>
          <w:szCs w:val="18"/>
        </w:rPr>
        <w:tab/>
        <w:t>Ogólne zasady odbioru robót podano w OST D-M-00.00.00 „Wymagania ogólne” pkt 8.</w:t>
      </w:r>
    </w:p>
    <w:p w14:paraId="21A0DB6F" w14:textId="77777777" w:rsidR="00F7617C" w:rsidRPr="002126C6" w:rsidRDefault="00F7617C" w:rsidP="002126C6">
      <w:pPr>
        <w:spacing w:after="0"/>
        <w:rPr>
          <w:rFonts w:cstheme="minorHAnsi"/>
          <w:sz w:val="18"/>
          <w:szCs w:val="18"/>
        </w:rPr>
      </w:pPr>
      <w:r w:rsidRPr="002126C6">
        <w:rPr>
          <w:rFonts w:cstheme="minorHAnsi"/>
          <w:sz w:val="18"/>
          <w:szCs w:val="18"/>
        </w:rPr>
        <w:tab/>
        <w:t>Roboty uznaje się za wykonane zgodnie z dokumentacją projektową, SST i wymaganiami Inżyniera, jeżeli wszystkie pomiary i badania z zachowaniem tolerancji wg pkt 6 dały wyniki pozytywne.</w:t>
      </w:r>
    </w:p>
    <w:p w14:paraId="330EFD61" w14:textId="77777777" w:rsidR="00F7617C" w:rsidRPr="002126C6" w:rsidRDefault="00F7617C" w:rsidP="002126C6">
      <w:pPr>
        <w:spacing w:after="0"/>
        <w:rPr>
          <w:rFonts w:cstheme="minorHAnsi"/>
          <w:sz w:val="18"/>
          <w:szCs w:val="18"/>
        </w:rPr>
      </w:pPr>
      <w:bookmarkStart w:id="1644" w:name="_Toc148955694"/>
      <w:r w:rsidRPr="002126C6">
        <w:rPr>
          <w:rFonts w:cstheme="minorHAnsi"/>
          <w:sz w:val="18"/>
          <w:szCs w:val="18"/>
        </w:rPr>
        <w:t>8.2. Odbiór robót zanikających i ulegających zakryciu</w:t>
      </w:r>
      <w:bookmarkEnd w:id="1644"/>
    </w:p>
    <w:p w14:paraId="611B33B9" w14:textId="77777777" w:rsidR="00F7617C" w:rsidRPr="002126C6" w:rsidRDefault="00F7617C" w:rsidP="002126C6">
      <w:pPr>
        <w:spacing w:after="0"/>
        <w:rPr>
          <w:rFonts w:cstheme="minorHAnsi"/>
          <w:sz w:val="18"/>
          <w:szCs w:val="18"/>
        </w:rPr>
      </w:pPr>
      <w:r w:rsidRPr="002126C6">
        <w:rPr>
          <w:rFonts w:cstheme="minorHAnsi"/>
          <w:sz w:val="18"/>
          <w:szCs w:val="18"/>
        </w:rPr>
        <w:tab/>
        <w:t>Odbiorowi robót zanikających i ulegających zakryciu podlegają:</w:t>
      </w:r>
    </w:p>
    <w:p w14:paraId="6B9C36F7" w14:textId="77777777" w:rsidR="00F7617C" w:rsidRPr="002126C6" w:rsidRDefault="00F7617C" w:rsidP="002126C6">
      <w:pPr>
        <w:spacing w:after="0"/>
        <w:rPr>
          <w:rFonts w:cstheme="minorHAnsi"/>
          <w:sz w:val="18"/>
          <w:szCs w:val="18"/>
        </w:rPr>
      </w:pPr>
      <w:r w:rsidRPr="002126C6">
        <w:rPr>
          <w:rFonts w:cstheme="minorHAnsi"/>
          <w:sz w:val="18"/>
          <w:szCs w:val="18"/>
        </w:rPr>
        <w:t>wykonane koryto,</w:t>
      </w:r>
    </w:p>
    <w:p w14:paraId="62F59E1C" w14:textId="77777777" w:rsidR="00F7617C" w:rsidRPr="002126C6" w:rsidRDefault="00F7617C" w:rsidP="002126C6">
      <w:pPr>
        <w:spacing w:after="0"/>
        <w:rPr>
          <w:rFonts w:cstheme="minorHAnsi"/>
          <w:sz w:val="18"/>
          <w:szCs w:val="18"/>
        </w:rPr>
      </w:pPr>
      <w:r w:rsidRPr="002126C6">
        <w:rPr>
          <w:rFonts w:cstheme="minorHAnsi"/>
          <w:sz w:val="18"/>
          <w:szCs w:val="18"/>
        </w:rPr>
        <w:t>wykonana podsypka.</w:t>
      </w:r>
    </w:p>
    <w:p w14:paraId="03BF8618" w14:textId="77777777" w:rsidR="00F7617C" w:rsidRPr="002126C6" w:rsidRDefault="00F7617C" w:rsidP="002126C6">
      <w:pPr>
        <w:spacing w:after="0"/>
        <w:rPr>
          <w:rFonts w:cstheme="minorHAnsi"/>
          <w:sz w:val="18"/>
          <w:szCs w:val="18"/>
        </w:rPr>
      </w:pPr>
      <w:bookmarkStart w:id="1645" w:name="_Toc426435745"/>
      <w:bookmarkStart w:id="1646" w:name="_Toc426531390"/>
      <w:bookmarkStart w:id="1647" w:name="_Toc148955695"/>
      <w:r w:rsidRPr="002126C6">
        <w:rPr>
          <w:rFonts w:cstheme="minorHAnsi"/>
          <w:sz w:val="18"/>
          <w:szCs w:val="18"/>
        </w:rPr>
        <w:t>9. PODSTAWA PŁATNOŚCI</w:t>
      </w:r>
      <w:bookmarkEnd w:id="1645"/>
      <w:bookmarkEnd w:id="1646"/>
      <w:bookmarkEnd w:id="1647"/>
    </w:p>
    <w:p w14:paraId="65880C1A" w14:textId="77777777" w:rsidR="00F7617C" w:rsidRPr="002126C6" w:rsidRDefault="00F7617C" w:rsidP="002126C6">
      <w:pPr>
        <w:spacing w:after="0"/>
        <w:rPr>
          <w:rFonts w:cstheme="minorHAnsi"/>
          <w:sz w:val="18"/>
          <w:szCs w:val="18"/>
        </w:rPr>
      </w:pPr>
      <w:bookmarkStart w:id="1648" w:name="_Toc148955696"/>
      <w:r w:rsidRPr="002126C6">
        <w:rPr>
          <w:rFonts w:cstheme="minorHAnsi"/>
          <w:sz w:val="18"/>
          <w:szCs w:val="18"/>
        </w:rPr>
        <w:t>9.1. Ogólne ustalenia dotyczące podstawy płatności</w:t>
      </w:r>
      <w:bookmarkEnd w:id="1648"/>
    </w:p>
    <w:p w14:paraId="2F4522EE" w14:textId="77777777" w:rsidR="00F7617C" w:rsidRPr="002126C6" w:rsidRDefault="00F7617C" w:rsidP="002126C6">
      <w:pPr>
        <w:spacing w:after="0"/>
        <w:rPr>
          <w:rFonts w:cstheme="minorHAnsi"/>
          <w:sz w:val="18"/>
          <w:szCs w:val="18"/>
        </w:rPr>
      </w:pPr>
      <w:r w:rsidRPr="002126C6">
        <w:rPr>
          <w:rFonts w:cstheme="minorHAnsi"/>
          <w:sz w:val="18"/>
          <w:szCs w:val="18"/>
        </w:rPr>
        <w:tab/>
        <w:t>Ogólne ustalenia dotyczące podstawy płatności podano w OST D-M-00.00.00 „Wymagania ogólne” pkt 9.</w:t>
      </w:r>
    </w:p>
    <w:p w14:paraId="0A59C401" w14:textId="77777777" w:rsidR="00F7617C" w:rsidRPr="002126C6" w:rsidRDefault="00F7617C" w:rsidP="002126C6">
      <w:pPr>
        <w:spacing w:after="0"/>
        <w:rPr>
          <w:rFonts w:cstheme="minorHAnsi"/>
          <w:sz w:val="18"/>
          <w:szCs w:val="18"/>
        </w:rPr>
      </w:pPr>
      <w:bookmarkStart w:id="1649" w:name="_Toc148955697"/>
      <w:r w:rsidRPr="002126C6">
        <w:rPr>
          <w:rFonts w:cstheme="minorHAnsi"/>
          <w:sz w:val="18"/>
          <w:szCs w:val="18"/>
        </w:rPr>
        <w:t>9.2. Cena jednostki obmiarowej</w:t>
      </w:r>
      <w:bookmarkEnd w:id="1649"/>
    </w:p>
    <w:p w14:paraId="30C10F0A" w14:textId="77777777" w:rsidR="00F7617C" w:rsidRPr="002126C6" w:rsidRDefault="00F7617C" w:rsidP="002126C6">
      <w:pPr>
        <w:spacing w:after="0"/>
        <w:rPr>
          <w:rFonts w:cstheme="minorHAnsi"/>
          <w:sz w:val="18"/>
          <w:szCs w:val="18"/>
        </w:rPr>
      </w:pPr>
      <w:r w:rsidRPr="002126C6">
        <w:rPr>
          <w:rFonts w:cstheme="minorHAnsi"/>
          <w:sz w:val="18"/>
          <w:szCs w:val="18"/>
        </w:rPr>
        <w:tab/>
        <w:t>Cena wykonania 1 m betonowego obrzeża chodnikowego obejmuje:</w:t>
      </w:r>
    </w:p>
    <w:p w14:paraId="796AC0B4" w14:textId="77777777" w:rsidR="00F7617C" w:rsidRPr="002126C6" w:rsidRDefault="00F7617C" w:rsidP="002126C6">
      <w:pPr>
        <w:spacing w:after="0"/>
        <w:rPr>
          <w:rFonts w:cstheme="minorHAnsi"/>
          <w:sz w:val="18"/>
          <w:szCs w:val="18"/>
        </w:rPr>
      </w:pPr>
      <w:r w:rsidRPr="002126C6">
        <w:rPr>
          <w:rFonts w:cstheme="minorHAnsi"/>
          <w:sz w:val="18"/>
          <w:szCs w:val="18"/>
        </w:rPr>
        <w:t>prace pomiarowe i roboty przygotowawcze,</w:t>
      </w:r>
    </w:p>
    <w:p w14:paraId="0F6FC3F0" w14:textId="77777777" w:rsidR="00F7617C" w:rsidRPr="002126C6" w:rsidRDefault="00F7617C" w:rsidP="002126C6">
      <w:pPr>
        <w:spacing w:after="0"/>
        <w:rPr>
          <w:rFonts w:cstheme="minorHAnsi"/>
          <w:sz w:val="18"/>
          <w:szCs w:val="18"/>
        </w:rPr>
      </w:pPr>
      <w:r w:rsidRPr="002126C6">
        <w:rPr>
          <w:rFonts w:cstheme="minorHAnsi"/>
          <w:sz w:val="18"/>
          <w:szCs w:val="18"/>
        </w:rPr>
        <w:t>dostarczenie materiałów,</w:t>
      </w:r>
    </w:p>
    <w:p w14:paraId="4DBC7C1E" w14:textId="77777777" w:rsidR="00F7617C" w:rsidRPr="002126C6" w:rsidRDefault="00F7617C" w:rsidP="002126C6">
      <w:pPr>
        <w:spacing w:after="0"/>
        <w:rPr>
          <w:rFonts w:cstheme="minorHAnsi"/>
          <w:sz w:val="18"/>
          <w:szCs w:val="18"/>
        </w:rPr>
      </w:pPr>
      <w:r w:rsidRPr="002126C6">
        <w:rPr>
          <w:rFonts w:cstheme="minorHAnsi"/>
          <w:sz w:val="18"/>
          <w:szCs w:val="18"/>
        </w:rPr>
        <w:t>wykonanie koryta,</w:t>
      </w:r>
    </w:p>
    <w:p w14:paraId="52F27200" w14:textId="77777777" w:rsidR="00F7617C" w:rsidRPr="002126C6" w:rsidRDefault="00F7617C" w:rsidP="002126C6">
      <w:pPr>
        <w:spacing w:after="0"/>
        <w:rPr>
          <w:rFonts w:cstheme="minorHAnsi"/>
          <w:sz w:val="18"/>
          <w:szCs w:val="18"/>
        </w:rPr>
      </w:pPr>
      <w:r w:rsidRPr="002126C6">
        <w:rPr>
          <w:rFonts w:cstheme="minorHAnsi"/>
          <w:sz w:val="18"/>
          <w:szCs w:val="18"/>
        </w:rPr>
        <w:t>rozścielenie i ubicie podsypki,</w:t>
      </w:r>
    </w:p>
    <w:p w14:paraId="3A0C4171" w14:textId="77777777" w:rsidR="00F7617C" w:rsidRPr="002126C6" w:rsidRDefault="00F7617C" w:rsidP="002126C6">
      <w:pPr>
        <w:spacing w:after="0"/>
        <w:rPr>
          <w:rFonts w:cstheme="minorHAnsi"/>
          <w:sz w:val="18"/>
          <w:szCs w:val="18"/>
        </w:rPr>
      </w:pPr>
      <w:r w:rsidRPr="002126C6">
        <w:rPr>
          <w:rFonts w:cstheme="minorHAnsi"/>
          <w:sz w:val="18"/>
          <w:szCs w:val="18"/>
        </w:rPr>
        <w:t>ustawienie obrzeża,</w:t>
      </w:r>
    </w:p>
    <w:p w14:paraId="033764EB" w14:textId="77777777" w:rsidR="00F7617C" w:rsidRPr="002126C6" w:rsidRDefault="00F7617C" w:rsidP="002126C6">
      <w:pPr>
        <w:spacing w:after="0"/>
        <w:rPr>
          <w:rFonts w:cstheme="minorHAnsi"/>
          <w:sz w:val="18"/>
          <w:szCs w:val="18"/>
        </w:rPr>
      </w:pPr>
      <w:r w:rsidRPr="002126C6">
        <w:rPr>
          <w:rFonts w:cstheme="minorHAnsi"/>
          <w:sz w:val="18"/>
          <w:szCs w:val="18"/>
        </w:rPr>
        <w:t>wypełnienie spoin,</w:t>
      </w:r>
    </w:p>
    <w:p w14:paraId="7F274F2D" w14:textId="77777777" w:rsidR="00F7617C" w:rsidRPr="002126C6" w:rsidRDefault="00F7617C" w:rsidP="002126C6">
      <w:pPr>
        <w:spacing w:after="0"/>
        <w:rPr>
          <w:rFonts w:cstheme="minorHAnsi"/>
          <w:sz w:val="18"/>
          <w:szCs w:val="18"/>
        </w:rPr>
      </w:pPr>
      <w:r w:rsidRPr="002126C6">
        <w:rPr>
          <w:rFonts w:cstheme="minorHAnsi"/>
          <w:sz w:val="18"/>
          <w:szCs w:val="18"/>
        </w:rPr>
        <w:t>obsypanie zewnętrznej ściany obrzeża,</w:t>
      </w:r>
    </w:p>
    <w:p w14:paraId="22158051" w14:textId="77777777" w:rsidR="00F7617C" w:rsidRPr="002126C6" w:rsidRDefault="00F7617C" w:rsidP="002126C6">
      <w:pPr>
        <w:spacing w:after="0"/>
        <w:rPr>
          <w:rFonts w:cstheme="minorHAnsi"/>
          <w:sz w:val="18"/>
          <w:szCs w:val="18"/>
        </w:rPr>
      </w:pPr>
      <w:r w:rsidRPr="002126C6">
        <w:rPr>
          <w:rFonts w:cstheme="minorHAnsi"/>
          <w:sz w:val="18"/>
          <w:szCs w:val="18"/>
        </w:rPr>
        <w:t>wykonanie badań i pomiarów wymaganych w specyfikacji technicznej.</w:t>
      </w:r>
    </w:p>
    <w:p w14:paraId="2DE85D7F" w14:textId="77777777" w:rsidR="00F7617C" w:rsidRPr="002126C6" w:rsidRDefault="00F7617C" w:rsidP="002126C6">
      <w:pPr>
        <w:spacing w:after="0"/>
        <w:rPr>
          <w:rFonts w:cstheme="minorHAnsi"/>
          <w:sz w:val="18"/>
          <w:szCs w:val="18"/>
        </w:rPr>
      </w:pPr>
      <w:bookmarkStart w:id="1650" w:name="_Toc426531391"/>
      <w:bookmarkStart w:id="1651" w:name="_Toc148955698"/>
      <w:r w:rsidRPr="002126C6">
        <w:rPr>
          <w:rFonts w:cstheme="minorHAnsi"/>
          <w:sz w:val="18"/>
          <w:szCs w:val="18"/>
        </w:rPr>
        <w:t>10. przepisy związane</w:t>
      </w:r>
      <w:bookmarkEnd w:id="1650"/>
      <w:bookmarkEnd w:id="1651"/>
    </w:p>
    <w:p w14:paraId="4657A236" w14:textId="77777777" w:rsidR="00F7617C" w:rsidRPr="002126C6" w:rsidRDefault="00F7617C" w:rsidP="002126C6">
      <w:pPr>
        <w:spacing w:after="0"/>
        <w:rPr>
          <w:rFonts w:cstheme="minorHAnsi"/>
          <w:sz w:val="18"/>
          <w:szCs w:val="18"/>
        </w:rPr>
      </w:pPr>
      <w:bookmarkStart w:id="1652" w:name="_Toc148955699"/>
      <w:r w:rsidRPr="002126C6">
        <w:rPr>
          <w:rFonts w:cstheme="minorHAnsi"/>
          <w:sz w:val="18"/>
          <w:szCs w:val="18"/>
        </w:rPr>
        <w:t>Normy</w:t>
      </w:r>
      <w:bookmarkEnd w:id="1652"/>
    </w:p>
    <w:tbl>
      <w:tblPr>
        <w:tblW w:w="0" w:type="auto"/>
        <w:tblLayout w:type="fixed"/>
        <w:tblCellMar>
          <w:left w:w="70" w:type="dxa"/>
          <w:right w:w="70" w:type="dxa"/>
        </w:tblCellMar>
        <w:tblLook w:val="04A0" w:firstRow="1" w:lastRow="0" w:firstColumn="1" w:lastColumn="0" w:noHBand="0" w:noVBand="1"/>
      </w:tblPr>
      <w:tblGrid>
        <w:gridCol w:w="637"/>
        <w:gridCol w:w="1701"/>
        <w:gridCol w:w="5171"/>
      </w:tblGrid>
      <w:tr w:rsidR="00F7617C" w:rsidRPr="002126C6" w14:paraId="186F0CA1" w14:textId="77777777" w:rsidTr="00F87D2A">
        <w:tc>
          <w:tcPr>
            <w:tcW w:w="637" w:type="dxa"/>
            <w:hideMark/>
          </w:tcPr>
          <w:p w14:paraId="2AF6B9A0" w14:textId="77777777" w:rsidR="00F7617C" w:rsidRPr="002126C6" w:rsidRDefault="00F7617C" w:rsidP="002126C6">
            <w:pPr>
              <w:spacing w:after="0"/>
              <w:rPr>
                <w:rFonts w:cstheme="minorHAnsi"/>
                <w:sz w:val="18"/>
                <w:szCs w:val="18"/>
              </w:rPr>
            </w:pPr>
            <w:r w:rsidRPr="002126C6">
              <w:rPr>
                <w:rFonts w:cstheme="minorHAnsi"/>
                <w:sz w:val="18"/>
                <w:szCs w:val="18"/>
              </w:rPr>
              <w:t>1.</w:t>
            </w:r>
          </w:p>
        </w:tc>
        <w:tc>
          <w:tcPr>
            <w:tcW w:w="1701" w:type="dxa"/>
            <w:hideMark/>
          </w:tcPr>
          <w:p w14:paraId="563BF7F4" w14:textId="77777777" w:rsidR="00F7617C" w:rsidRPr="002126C6" w:rsidRDefault="00F7617C" w:rsidP="002126C6">
            <w:pPr>
              <w:spacing w:after="0"/>
              <w:rPr>
                <w:rFonts w:cstheme="minorHAnsi"/>
                <w:sz w:val="18"/>
                <w:szCs w:val="18"/>
              </w:rPr>
            </w:pPr>
            <w:r w:rsidRPr="002126C6">
              <w:rPr>
                <w:rFonts w:cstheme="minorHAnsi"/>
                <w:sz w:val="18"/>
                <w:szCs w:val="18"/>
              </w:rPr>
              <w:t>PN-B-06050</w:t>
            </w:r>
          </w:p>
        </w:tc>
        <w:tc>
          <w:tcPr>
            <w:tcW w:w="5171" w:type="dxa"/>
            <w:hideMark/>
          </w:tcPr>
          <w:p w14:paraId="55A43AC2" w14:textId="77777777" w:rsidR="00F7617C" w:rsidRPr="002126C6" w:rsidRDefault="00F7617C" w:rsidP="002126C6">
            <w:pPr>
              <w:spacing w:after="0"/>
              <w:rPr>
                <w:rFonts w:cstheme="minorHAnsi"/>
                <w:sz w:val="18"/>
                <w:szCs w:val="18"/>
              </w:rPr>
            </w:pPr>
            <w:r w:rsidRPr="002126C6">
              <w:rPr>
                <w:rFonts w:cstheme="minorHAnsi"/>
                <w:sz w:val="18"/>
                <w:szCs w:val="18"/>
              </w:rPr>
              <w:t>Roboty ziemne budowlane</w:t>
            </w:r>
          </w:p>
        </w:tc>
      </w:tr>
      <w:tr w:rsidR="00F7617C" w:rsidRPr="002126C6" w14:paraId="37E5354E" w14:textId="77777777" w:rsidTr="00F87D2A">
        <w:tc>
          <w:tcPr>
            <w:tcW w:w="637" w:type="dxa"/>
            <w:hideMark/>
          </w:tcPr>
          <w:p w14:paraId="77444265" w14:textId="77777777" w:rsidR="00F7617C" w:rsidRPr="002126C6" w:rsidRDefault="00F7617C" w:rsidP="002126C6">
            <w:pPr>
              <w:spacing w:after="0"/>
              <w:rPr>
                <w:rFonts w:cstheme="minorHAnsi"/>
                <w:sz w:val="18"/>
                <w:szCs w:val="18"/>
              </w:rPr>
            </w:pPr>
            <w:r w:rsidRPr="002126C6">
              <w:rPr>
                <w:rFonts w:cstheme="minorHAnsi"/>
                <w:sz w:val="18"/>
                <w:szCs w:val="18"/>
              </w:rPr>
              <w:t>2.</w:t>
            </w:r>
          </w:p>
        </w:tc>
        <w:tc>
          <w:tcPr>
            <w:tcW w:w="1701" w:type="dxa"/>
            <w:hideMark/>
          </w:tcPr>
          <w:p w14:paraId="10B40897" w14:textId="77777777" w:rsidR="00F7617C" w:rsidRPr="002126C6" w:rsidRDefault="00F7617C" w:rsidP="002126C6">
            <w:pPr>
              <w:spacing w:after="0"/>
              <w:rPr>
                <w:rFonts w:cstheme="minorHAnsi"/>
                <w:sz w:val="18"/>
                <w:szCs w:val="18"/>
              </w:rPr>
            </w:pPr>
            <w:r w:rsidRPr="002126C6">
              <w:rPr>
                <w:rFonts w:cstheme="minorHAnsi"/>
                <w:sz w:val="18"/>
                <w:szCs w:val="18"/>
              </w:rPr>
              <w:t>PN-B-06250</w:t>
            </w:r>
          </w:p>
        </w:tc>
        <w:tc>
          <w:tcPr>
            <w:tcW w:w="5171" w:type="dxa"/>
            <w:hideMark/>
          </w:tcPr>
          <w:p w14:paraId="65BA51E9" w14:textId="77777777" w:rsidR="00F7617C" w:rsidRPr="002126C6" w:rsidRDefault="00F7617C" w:rsidP="002126C6">
            <w:pPr>
              <w:spacing w:after="0"/>
              <w:rPr>
                <w:rFonts w:cstheme="minorHAnsi"/>
                <w:sz w:val="18"/>
                <w:szCs w:val="18"/>
              </w:rPr>
            </w:pPr>
            <w:r w:rsidRPr="002126C6">
              <w:rPr>
                <w:rFonts w:cstheme="minorHAnsi"/>
                <w:sz w:val="18"/>
                <w:szCs w:val="18"/>
              </w:rPr>
              <w:t>Beton zwykły</w:t>
            </w:r>
          </w:p>
        </w:tc>
      </w:tr>
      <w:tr w:rsidR="00F7617C" w:rsidRPr="002126C6" w14:paraId="58E580C0" w14:textId="77777777" w:rsidTr="00F87D2A">
        <w:tc>
          <w:tcPr>
            <w:tcW w:w="637" w:type="dxa"/>
            <w:hideMark/>
          </w:tcPr>
          <w:p w14:paraId="6F3ACD1F" w14:textId="77777777" w:rsidR="00F7617C" w:rsidRPr="002126C6" w:rsidRDefault="00F7617C" w:rsidP="002126C6">
            <w:pPr>
              <w:spacing w:after="0"/>
              <w:rPr>
                <w:rFonts w:cstheme="minorHAnsi"/>
                <w:sz w:val="18"/>
                <w:szCs w:val="18"/>
              </w:rPr>
            </w:pPr>
            <w:r w:rsidRPr="002126C6">
              <w:rPr>
                <w:rFonts w:cstheme="minorHAnsi"/>
                <w:sz w:val="18"/>
                <w:szCs w:val="18"/>
              </w:rPr>
              <w:t>3.</w:t>
            </w:r>
          </w:p>
        </w:tc>
        <w:tc>
          <w:tcPr>
            <w:tcW w:w="1701" w:type="dxa"/>
            <w:hideMark/>
          </w:tcPr>
          <w:p w14:paraId="3DDC0BA8" w14:textId="77777777" w:rsidR="00F7617C" w:rsidRPr="002126C6" w:rsidRDefault="00F7617C" w:rsidP="002126C6">
            <w:pPr>
              <w:spacing w:after="0"/>
              <w:rPr>
                <w:rFonts w:cstheme="minorHAnsi"/>
                <w:sz w:val="18"/>
                <w:szCs w:val="18"/>
              </w:rPr>
            </w:pPr>
            <w:r w:rsidRPr="002126C6">
              <w:rPr>
                <w:rFonts w:cstheme="minorHAnsi"/>
                <w:sz w:val="18"/>
                <w:szCs w:val="18"/>
              </w:rPr>
              <w:t>PN-B-06711</w:t>
            </w:r>
          </w:p>
        </w:tc>
        <w:tc>
          <w:tcPr>
            <w:tcW w:w="5171" w:type="dxa"/>
            <w:hideMark/>
          </w:tcPr>
          <w:p w14:paraId="3DB80D5D" w14:textId="77777777" w:rsidR="00F7617C" w:rsidRPr="002126C6" w:rsidRDefault="00F7617C" w:rsidP="002126C6">
            <w:pPr>
              <w:spacing w:after="0"/>
              <w:rPr>
                <w:rFonts w:cstheme="minorHAnsi"/>
                <w:sz w:val="18"/>
                <w:szCs w:val="18"/>
              </w:rPr>
            </w:pPr>
            <w:r w:rsidRPr="002126C6">
              <w:rPr>
                <w:rFonts w:cstheme="minorHAnsi"/>
                <w:sz w:val="18"/>
                <w:szCs w:val="18"/>
              </w:rPr>
              <w:t>Kruszywo mineralne. Piasek do betonów i zapraw</w:t>
            </w:r>
          </w:p>
        </w:tc>
      </w:tr>
      <w:tr w:rsidR="00F7617C" w:rsidRPr="002126C6" w14:paraId="098D4B1A" w14:textId="77777777" w:rsidTr="00F87D2A">
        <w:tc>
          <w:tcPr>
            <w:tcW w:w="637" w:type="dxa"/>
            <w:hideMark/>
          </w:tcPr>
          <w:p w14:paraId="77892907" w14:textId="77777777" w:rsidR="00F7617C" w:rsidRPr="002126C6" w:rsidRDefault="00F7617C" w:rsidP="002126C6">
            <w:pPr>
              <w:spacing w:after="0"/>
              <w:rPr>
                <w:rFonts w:cstheme="minorHAnsi"/>
                <w:sz w:val="18"/>
                <w:szCs w:val="18"/>
              </w:rPr>
            </w:pPr>
            <w:r w:rsidRPr="002126C6">
              <w:rPr>
                <w:rFonts w:cstheme="minorHAnsi"/>
                <w:sz w:val="18"/>
                <w:szCs w:val="18"/>
              </w:rPr>
              <w:t>4.</w:t>
            </w:r>
          </w:p>
        </w:tc>
        <w:tc>
          <w:tcPr>
            <w:tcW w:w="1701" w:type="dxa"/>
            <w:hideMark/>
          </w:tcPr>
          <w:p w14:paraId="63F7E53B" w14:textId="77777777" w:rsidR="00F7617C" w:rsidRPr="002126C6" w:rsidRDefault="00F7617C" w:rsidP="002126C6">
            <w:pPr>
              <w:spacing w:after="0"/>
              <w:rPr>
                <w:rFonts w:cstheme="minorHAnsi"/>
                <w:sz w:val="18"/>
                <w:szCs w:val="18"/>
              </w:rPr>
            </w:pPr>
            <w:r w:rsidRPr="002126C6">
              <w:rPr>
                <w:rFonts w:cstheme="minorHAnsi"/>
                <w:sz w:val="18"/>
                <w:szCs w:val="18"/>
              </w:rPr>
              <w:t>PN-B-10021</w:t>
            </w:r>
          </w:p>
        </w:tc>
        <w:tc>
          <w:tcPr>
            <w:tcW w:w="5171" w:type="dxa"/>
            <w:hideMark/>
          </w:tcPr>
          <w:p w14:paraId="3821F3A8" w14:textId="77777777" w:rsidR="00F7617C" w:rsidRPr="002126C6" w:rsidRDefault="00F7617C" w:rsidP="002126C6">
            <w:pPr>
              <w:spacing w:after="0"/>
              <w:rPr>
                <w:rFonts w:cstheme="minorHAnsi"/>
                <w:sz w:val="18"/>
                <w:szCs w:val="18"/>
              </w:rPr>
            </w:pPr>
            <w:r w:rsidRPr="002126C6">
              <w:rPr>
                <w:rFonts w:cstheme="minorHAnsi"/>
                <w:sz w:val="18"/>
                <w:szCs w:val="18"/>
              </w:rPr>
              <w:t>Prefabrykaty budowlane z betonu. Metody pomiaru cech geometrycznych</w:t>
            </w:r>
          </w:p>
        </w:tc>
      </w:tr>
      <w:tr w:rsidR="00F7617C" w:rsidRPr="002126C6" w14:paraId="65267A1A" w14:textId="77777777" w:rsidTr="00F87D2A">
        <w:tc>
          <w:tcPr>
            <w:tcW w:w="637" w:type="dxa"/>
            <w:hideMark/>
          </w:tcPr>
          <w:p w14:paraId="0C86DA79" w14:textId="77777777" w:rsidR="00F7617C" w:rsidRPr="002126C6" w:rsidRDefault="00F7617C" w:rsidP="002126C6">
            <w:pPr>
              <w:spacing w:after="0"/>
              <w:rPr>
                <w:rFonts w:cstheme="minorHAnsi"/>
                <w:sz w:val="18"/>
                <w:szCs w:val="18"/>
              </w:rPr>
            </w:pPr>
            <w:r w:rsidRPr="002126C6">
              <w:rPr>
                <w:rFonts w:cstheme="minorHAnsi"/>
                <w:sz w:val="18"/>
                <w:szCs w:val="18"/>
              </w:rPr>
              <w:t>5.</w:t>
            </w:r>
          </w:p>
        </w:tc>
        <w:tc>
          <w:tcPr>
            <w:tcW w:w="1701" w:type="dxa"/>
            <w:hideMark/>
          </w:tcPr>
          <w:p w14:paraId="2C780603" w14:textId="77777777" w:rsidR="00F7617C" w:rsidRPr="002126C6" w:rsidRDefault="00F7617C" w:rsidP="002126C6">
            <w:pPr>
              <w:spacing w:after="0"/>
              <w:rPr>
                <w:rFonts w:cstheme="minorHAnsi"/>
                <w:sz w:val="18"/>
                <w:szCs w:val="18"/>
              </w:rPr>
            </w:pPr>
            <w:r w:rsidRPr="002126C6">
              <w:rPr>
                <w:rFonts w:cstheme="minorHAnsi"/>
                <w:sz w:val="18"/>
                <w:szCs w:val="18"/>
              </w:rPr>
              <w:t>PN-B-11111</w:t>
            </w:r>
          </w:p>
        </w:tc>
        <w:tc>
          <w:tcPr>
            <w:tcW w:w="5171" w:type="dxa"/>
            <w:hideMark/>
          </w:tcPr>
          <w:p w14:paraId="138B6175" w14:textId="77777777" w:rsidR="00F7617C" w:rsidRPr="002126C6" w:rsidRDefault="00F7617C" w:rsidP="002126C6">
            <w:pPr>
              <w:spacing w:after="0"/>
              <w:rPr>
                <w:rFonts w:cstheme="minorHAnsi"/>
                <w:sz w:val="18"/>
                <w:szCs w:val="18"/>
              </w:rPr>
            </w:pPr>
            <w:r w:rsidRPr="002126C6">
              <w:rPr>
                <w:rFonts w:cstheme="minorHAnsi"/>
                <w:sz w:val="18"/>
                <w:szCs w:val="18"/>
              </w:rPr>
              <w:t>Kruszywo mineralne. Kruszywa naturalne do nawierzchni drogowych. Żwir i mieszanka</w:t>
            </w:r>
          </w:p>
        </w:tc>
      </w:tr>
      <w:tr w:rsidR="00F7617C" w:rsidRPr="002126C6" w14:paraId="37B6AF27" w14:textId="77777777" w:rsidTr="00F87D2A">
        <w:tc>
          <w:tcPr>
            <w:tcW w:w="637" w:type="dxa"/>
            <w:hideMark/>
          </w:tcPr>
          <w:p w14:paraId="102724EB" w14:textId="77777777" w:rsidR="00F7617C" w:rsidRPr="002126C6" w:rsidRDefault="00F7617C" w:rsidP="002126C6">
            <w:pPr>
              <w:spacing w:after="0"/>
              <w:rPr>
                <w:rFonts w:cstheme="minorHAnsi"/>
                <w:sz w:val="18"/>
                <w:szCs w:val="18"/>
              </w:rPr>
            </w:pPr>
            <w:r w:rsidRPr="002126C6">
              <w:rPr>
                <w:rFonts w:cstheme="minorHAnsi"/>
                <w:sz w:val="18"/>
                <w:szCs w:val="18"/>
              </w:rPr>
              <w:t>6.</w:t>
            </w:r>
          </w:p>
        </w:tc>
        <w:tc>
          <w:tcPr>
            <w:tcW w:w="1701" w:type="dxa"/>
            <w:hideMark/>
          </w:tcPr>
          <w:p w14:paraId="48C00D4F" w14:textId="77777777" w:rsidR="00F7617C" w:rsidRPr="002126C6" w:rsidRDefault="00F7617C" w:rsidP="002126C6">
            <w:pPr>
              <w:spacing w:after="0"/>
              <w:rPr>
                <w:rFonts w:cstheme="minorHAnsi"/>
                <w:sz w:val="18"/>
                <w:szCs w:val="18"/>
              </w:rPr>
            </w:pPr>
            <w:r w:rsidRPr="002126C6">
              <w:rPr>
                <w:rFonts w:cstheme="minorHAnsi"/>
                <w:sz w:val="18"/>
                <w:szCs w:val="18"/>
              </w:rPr>
              <w:t>PN-B-11113</w:t>
            </w:r>
          </w:p>
        </w:tc>
        <w:tc>
          <w:tcPr>
            <w:tcW w:w="5171" w:type="dxa"/>
            <w:hideMark/>
          </w:tcPr>
          <w:p w14:paraId="0ACB638C" w14:textId="77777777" w:rsidR="00F7617C" w:rsidRPr="002126C6" w:rsidRDefault="00F7617C" w:rsidP="002126C6">
            <w:pPr>
              <w:spacing w:after="0"/>
              <w:rPr>
                <w:rFonts w:cstheme="minorHAnsi"/>
                <w:sz w:val="18"/>
                <w:szCs w:val="18"/>
              </w:rPr>
            </w:pPr>
            <w:r w:rsidRPr="002126C6">
              <w:rPr>
                <w:rFonts w:cstheme="minorHAnsi"/>
                <w:sz w:val="18"/>
                <w:szCs w:val="18"/>
              </w:rPr>
              <w:t>Kruszywo mineralne. Kruszywa naturalne do nawierzchni drogowych. Piasek</w:t>
            </w:r>
          </w:p>
        </w:tc>
      </w:tr>
      <w:tr w:rsidR="00F7617C" w:rsidRPr="002126C6" w14:paraId="6305193F" w14:textId="77777777" w:rsidTr="00F87D2A">
        <w:tc>
          <w:tcPr>
            <w:tcW w:w="637" w:type="dxa"/>
            <w:hideMark/>
          </w:tcPr>
          <w:p w14:paraId="766A34F8" w14:textId="77777777" w:rsidR="00F7617C" w:rsidRPr="002126C6" w:rsidRDefault="00F7617C" w:rsidP="002126C6">
            <w:pPr>
              <w:spacing w:after="0"/>
              <w:rPr>
                <w:rFonts w:cstheme="minorHAnsi"/>
                <w:sz w:val="18"/>
                <w:szCs w:val="18"/>
              </w:rPr>
            </w:pPr>
            <w:r w:rsidRPr="002126C6">
              <w:rPr>
                <w:rFonts w:cstheme="minorHAnsi"/>
                <w:sz w:val="18"/>
                <w:szCs w:val="18"/>
              </w:rPr>
              <w:t>7.</w:t>
            </w:r>
          </w:p>
        </w:tc>
        <w:tc>
          <w:tcPr>
            <w:tcW w:w="1701" w:type="dxa"/>
            <w:hideMark/>
          </w:tcPr>
          <w:p w14:paraId="637F0B13" w14:textId="77777777" w:rsidR="00F7617C" w:rsidRPr="002126C6" w:rsidRDefault="00F7617C" w:rsidP="002126C6">
            <w:pPr>
              <w:spacing w:after="0"/>
              <w:rPr>
                <w:rFonts w:cstheme="minorHAnsi"/>
                <w:sz w:val="18"/>
                <w:szCs w:val="18"/>
              </w:rPr>
            </w:pPr>
            <w:r w:rsidRPr="002126C6">
              <w:rPr>
                <w:rFonts w:cstheme="minorHAnsi"/>
                <w:sz w:val="18"/>
                <w:szCs w:val="18"/>
              </w:rPr>
              <w:t>PN-B-19701</w:t>
            </w:r>
          </w:p>
        </w:tc>
        <w:tc>
          <w:tcPr>
            <w:tcW w:w="5171" w:type="dxa"/>
            <w:hideMark/>
          </w:tcPr>
          <w:p w14:paraId="1BD8B0D8" w14:textId="77777777" w:rsidR="00F7617C" w:rsidRPr="002126C6" w:rsidRDefault="00F7617C" w:rsidP="002126C6">
            <w:pPr>
              <w:spacing w:after="0"/>
              <w:rPr>
                <w:rFonts w:cstheme="minorHAnsi"/>
                <w:sz w:val="18"/>
                <w:szCs w:val="18"/>
              </w:rPr>
            </w:pPr>
            <w:r w:rsidRPr="002126C6">
              <w:rPr>
                <w:rFonts w:cstheme="minorHAnsi"/>
                <w:sz w:val="18"/>
                <w:szCs w:val="18"/>
              </w:rPr>
              <w:t>Cement. Cement powszechnego użytku. Skład, wymagania i ocena zgodności</w:t>
            </w:r>
          </w:p>
        </w:tc>
      </w:tr>
      <w:tr w:rsidR="00F7617C" w:rsidRPr="002126C6" w14:paraId="6FD8E719" w14:textId="77777777" w:rsidTr="00F87D2A">
        <w:tc>
          <w:tcPr>
            <w:tcW w:w="637" w:type="dxa"/>
            <w:hideMark/>
          </w:tcPr>
          <w:p w14:paraId="55A66A5D" w14:textId="77777777" w:rsidR="00F7617C" w:rsidRPr="002126C6" w:rsidRDefault="00F7617C" w:rsidP="002126C6">
            <w:pPr>
              <w:spacing w:after="0"/>
              <w:rPr>
                <w:rFonts w:cstheme="minorHAnsi"/>
                <w:sz w:val="18"/>
                <w:szCs w:val="18"/>
              </w:rPr>
            </w:pPr>
            <w:r w:rsidRPr="002126C6">
              <w:rPr>
                <w:rFonts w:cstheme="minorHAnsi"/>
                <w:sz w:val="18"/>
                <w:szCs w:val="18"/>
              </w:rPr>
              <w:t>8.</w:t>
            </w:r>
          </w:p>
        </w:tc>
        <w:tc>
          <w:tcPr>
            <w:tcW w:w="1701" w:type="dxa"/>
            <w:hideMark/>
          </w:tcPr>
          <w:p w14:paraId="6C4B61E0" w14:textId="77777777" w:rsidR="00F7617C" w:rsidRPr="002126C6" w:rsidRDefault="00F7617C" w:rsidP="002126C6">
            <w:pPr>
              <w:spacing w:after="0"/>
              <w:rPr>
                <w:rFonts w:cstheme="minorHAnsi"/>
                <w:sz w:val="18"/>
                <w:szCs w:val="18"/>
              </w:rPr>
            </w:pPr>
            <w:r w:rsidRPr="002126C6">
              <w:rPr>
                <w:rFonts w:cstheme="minorHAnsi"/>
                <w:sz w:val="18"/>
                <w:szCs w:val="18"/>
              </w:rPr>
              <w:t>BN-80/6775-03/01</w:t>
            </w:r>
          </w:p>
        </w:tc>
        <w:tc>
          <w:tcPr>
            <w:tcW w:w="5171" w:type="dxa"/>
            <w:hideMark/>
          </w:tcPr>
          <w:p w14:paraId="22F6C464" w14:textId="77777777" w:rsidR="00F7617C" w:rsidRPr="002126C6" w:rsidRDefault="00F7617C" w:rsidP="002126C6">
            <w:pPr>
              <w:spacing w:after="0"/>
              <w:rPr>
                <w:rFonts w:cstheme="minorHAnsi"/>
                <w:sz w:val="18"/>
                <w:szCs w:val="18"/>
              </w:rPr>
            </w:pPr>
            <w:r w:rsidRPr="002126C6">
              <w:rPr>
                <w:rFonts w:cstheme="minorHAnsi"/>
                <w:sz w:val="18"/>
                <w:szCs w:val="18"/>
              </w:rPr>
              <w:t>Prefabrykaty budowlane z betonu. Elementy nawierzchni dróg, ulic, parkingów i torowisk tramwajowych. Wspólne wymagania i badania</w:t>
            </w:r>
          </w:p>
        </w:tc>
      </w:tr>
      <w:tr w:rsidR="00F7617C" w:rsidRPr="002126C6" w14:paraId="6502E3C3" w14:textId="77777777" w:rsidTr="00F87D2A">
        <w:tc>
          <w:tcPr>
            <w:tcW w:w="637" w:type="dxa"/>
            <w:hideMark/>
          </w:tcPr>
          <w:p w14:paraId="6F26A1D1" w14:textId="77777777" w:rsidR="00F7617C" w:rsidRPr="002126C6" w:rsidRDefault="00F7617C" w:rsidP="002126C6">
            <w:pPr>
              <w:spacing w:after="0"/>
              <w:rPr>
                <w:rFonts w:cstheme="minorHAnsi"/>
                <w:sz w:val="18"/>
                <w:szCs w:val="18"/>
              </w:rPr>
            </w:pPr>
            <w:r w:rsidRPr="002126C6">
              <w:rPr>
                <w:rFonts w:cstheme="minorHAnsi"/>
                <w:sz w:val="18"/>
                <w:szCs w:val="18"/>
              </w:rPr>
              <w:t>9.</w:t>
            </w:r>
          </w:p>
        </w:tc>
        <w:tc>
          <w:tcPr>
            <w:tcW w:w="1701" w:type="dxa"/>
            <w:hideMark/>
          </w:tcPr>
          <w:p w14:paraId="381AB2F5" w14:textId="77777777" w:rsidR="00F7617C" w:rsidRPr="002126C6" w:rsidRDefault="00F7617C" w:rsidP="002126C6">
            <w:pPr>
              <w:spacing w:after="0"/>
              <w:rPr>
                <w:rFonts w:cstheme="minorHAnsi"/>
                <w:sz w:val="18"/>
                <w:szCs w:val="18"/>
              </w:rPr>
            </w:pPr>
            <w:r w:rsidRPr="002126C6">
              <w:rPr>
                <w:rFonts w:cstheme="minorHAnsi"/>
                <w:sz w:val="18"/>
                <w:szCs w:val="18"/>
              </w:rPr>
              <w:t>BN-80/6775-03/04</w:t>
            </w:r>
          </w:p>
        </w:tc>
        <w:tc>
          <w:tcPr>
            <w:tcW w:w="5171" w:type="dxa"/>
            <w:hideMark/>
          </w:tcPr>
          <w:p w14:paraId="7350275C" w14:textId="77777777" w:rsidR="00F7617C" w:rsidRPr="002126C6" w:rsidRDefault="00F7617C" w:rsidP="002126C6">
            <w:pPr>
              <w:spacing w:after="0"/>
              <w:rPr>
                <w:rFonts w:cstheme="minorHAnsi"/>
                <w:sz w:val="18"/>
                <w:szCs w:val="18"/>
              </w:rPr>
            </w:pPr>
            <w:r w:rsidRPr="002126C6">
              <w:rPr>
                <w:rFonts w:cstheme="minorHAnsi"/>
                <w:sz w:val="18"/>
                <w:szCs w:val="18"/>
              </w:rPr>
              <w:t>Prefabrykaty budowlane z betonu. Elementy nawierzchni dróg, ulic, parkingów i torowisk tramwajowych. Krawężniki i obrzeża.</w:t>
            </w:r>
          </w:p>
        </w:tc>
      </w:tr>
    </w:tbl>
    <w:p w14:paraId="3AE8AD0C" w14:textId="77777777" w:rsidR="00F7617C" w:rsidRPr="002126C6" w:rsidRDefault="00F7617C" w:rsidP="002126C6">
      <w:pPr>
        <w:spacing w:after="0"/>
        <w:rPr>
          <w:rFonts w:cstheme="minorHAnsi"/>
          <w:sz w:val="18"/>
          <w:szCs w:val="18"/>
        </w:rPr>
      </w:pPr>
    </w:p>
    <w:p w14:paraId="0B436CD8" w14:textId="77777777" w:rsidR="00F7617C" w:rsidRDefault="00F7617C" w:rsidP="00F7617C"/>
    <w:p w14:paraId="52970145" w14:textId="77777777" w:rsidR="00786A34" w:rsidRPr="0015409D" w:rsidRDefault="00786A34" w:rsidP="0015409D">
      <w:pPr>
        <w:pStyle w:val="Nagwek1"/>
        <w:rPr>
          <w:rStyle w:val="Nagwek71"/>
          <w:sz w:val="28"/>
          <w:szCs w:val="28"/>
          <w:highlight w:val="lightGray"/>
          <w:shd w:val="clear" w:color="auto" w:fill="auto"/>
        </w:rPr>
      </w:pPr>
      <w:bookmarkStart w:id="1653" w:name="_Toc153175917"/>
      <w:r w:rsidRPr="0015409D">
        <w:rPr>
          <w:rStyle w:val="Nagwek71"/>
          <w:sz w:val="28"/>
          <w:szCs w:val="28"/>
          <w:highlight w:val="lightGray"/>
          <w:shd w:val="clear" w:color="auto" w:fill="auto"/>
        </w:rPr>
        <w:t>D-M 00.00.00. WYMAGANIA OGÓLNE</w:t>
      </w:r>
      <w:bookmarkEnd w:id="1653"/>
    </w:p>
    <w:p w14:paraId="061885BE" w14:textId="77777777" w:rsidR="00786A34" w:rsidRPr="00786A34" w:rsidRDefault="00786A34" w:rsidP="00786A34">
      <w:pPr>
        <w:pStyle w:val="Nagwek710"/>
        <w:keepNext/>
        <w:keepLines/>
        <w:shd w:val="clear" w:color="auto" w:fill="auto"/>
        <w:spacing w:after="0" w:line="240" w:lineRule="auto"/>
        <w:ind w:firstLine="0"/>
        <w:outlineLvl w:val="0"/>
        <w:rPr>
          <w:rStyle w:val="Nagwek71"/>
          <w:rFonts w:cstheme="minorHAnsi"/>
          <w:b/>
          <w:color w:val="000000"/>
          <w:sz w:val="18"/>
          <w:szCs w:val="18"/>
        </w:rPr>
      </w:pPr>
    </w:p>
    <w:p w14:paraId="75CF7D0C" w14:textId="77777777" w:rsidR="00786A34" w:rsidRPr="002126C6" w:rsidRDefault="00786A34" w:rsidP="002126C6">
      <w:pPr>
        <w:spacing w:after="0"/>
        <w:rPr>
          <w:rFonts w:cstheme="minorHAnsi"/>
          <w:sz w:val="18"/>
          <w:szCs w:val="18"/>
        </w:rPr>
      </w:pPr>
      <w:r w:rsidRPr="002126C6">
        <w:rPr>
          <w:rStyle w:val="Nagwek71"/>
          <w:rFonts w:cstheme="minorHAnsi"/>
          <w:b/>
          <w:color w:val="000000"/>
          <w:sz w:val="18"/>
          <w:szCs w:val="18"/>
        </w:rPr>
        <w:t>1.  WSTĘP.</w:t>
      </w:r>
    </w:p>
    <w:p w14:paraId="33FD29F3"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Przedmiot SST.</w:t>
      </w:r>
    </w:p>
    <w:p w14:paraId="123F1B08" w14:textId="77777777" w:rsidR="00786A34" w:rsidRPr="002126C6" w:rsidRDefault="00786A34" w:rsidP="002126C6">
      <w:pPr>
        <w:spacing w:after="0"/>
        <w:rPr>
          <w:rFonts w:cstheme="minorHAnsi"/>
          <w:bCs/>
          <w:sz w:val="18"/>
          <w:szCs w:val="18"/>
        </w:rPr>
      </w:pPr>
      <w:r w:rsidRPr="002126C6">
        <w:rPr>
          <w:rStyle w:val="Teksttreci"/>
          <w:rFonts w:cstheme="minorHAnsi"/>
          <w:color w:val="000000"/>
          <w:sz w:val="18"/>
          <w:szCs w:val="18"/>
        </w:rPr>
        <w:t xml:space="preserve">Przedmiotem niniejszej specyfikacji technicznej są wymagania techniczne dotyczące wykonania i odbioru robót związanych z wykonaniem </w:t>
      </w:r>
      <w:r w:rsidRPr="002126C6">
        <w:rPr>
          <w:rStyle w:val="Pogrubienie"/>
          <w:rFonts w:cstheme="minorHAnsi"/>
          <w:b w:val="0"/>
          <w:color w:val="000000"/>
          <w:sz w:val="18"/>
          <w:szCs w:val="18"/>
        </w:rPr>
        <w:t>remontów (jak w tytule</w:t>
      </w:r>
      <w:r w:rsidRPr="002126C6">
        <w:rPr>
          <w:rStyle w:val="Teksttreci21"/>
          <w:rFonts w:cstheme="minorHAnsi"/>
          <w:color w:val="000000"/>
          <w:sz w:val="18"/>
          <w:szCs w:val="18"/>
        </w:rPr>
        <w:t xml:space="preserve">). </w:t>
      </w:r>
    </w:p>
    <w:p w14:paraId="19FCCDE3"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Zakres stosowania specyfikacji.</w:t>
      </w:r>
    </w:p>
    <w:p w14:paraId="127337F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Szczegółowa Specyfikacja Techniczna jest stosowana, jako dokument przetargowy i kontraktowy przy zlecaniu i realizacji robót wymienionych w pkt. 1.1.</w:t>
      </w:r>
    </w:p>
    <w:p w14:paraId="6937931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Zakres robót objętych ST.</w:t>
      </w:r>
    </w:p>
    <w:p w14:paraId="1411C8D2"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Wymagania ogólne zawarte w niniejszej SST należy rozumieć i stosować w powiązaniu z wymienionymi w spisie treści Szczegółowymi Specyfikacjami Technicznymi:</w:t>
      </w:r>
    </w:p>
    <w:p w14:paraId="0951EB5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Określenia podstawowe.</w:t>
      </w:r>
    </w:p>
    <w:p w14:paraId="26BF4F2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Użyte w SST wymienione poniżej określenia należy rozumieć następująco:</w:t>
      </w:r>
    </w:p>
    <w:p w14:paraId="144BD154"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Długość mostu - odległość między zewnętrznymi krawędziami płyty pomostu mierzona w poziomie.</w:t>
      </w:r>
    </w:p>
    <w:p w14:paraId="3BAA2E4D"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Droga - wydzielony pas terenu przeznaczony do ruchu lub postoju pojazdów oraz ruchu pieszych wraz z wszelkimi urządzeniami technicznymi związanymi z prowadzeniem i zabezpieczeniem ruchu.</w:t>
      </w:r>
    </w:p>
    <w:p w14:paraId="0ABF0EF3"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Droga tymczasowa (montażowa) - droga specjalnie przygotowana, przeznaczona do ruchu pojazdów obsługujących zadanie budowlane na czas jego wykonania, przewidziana do usunięcia po jego zakończeniu.</w:t>
      </w:r>
    </w:p>
    <w:p w14:paraId="5EAD44FC"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Dziennik budowy - zarejestrowany i opatrzony pieczęcią właściwego urzędu, zeszyt z ponumerowanymi stronami, służący do notowania wydarzeń zaistniałych na budowie w czasie wykonywania zadania budowlanego, rejestrowania dokonywanych odbiorów robót, przekazywania poleceń i innej korespondencji technicznej pomiędzy Inspektorem Nadzoru, Wykonawcą i Projektantem..</w:t>
      </w:r>
    </w:p>
    <w:p w14:paraId="383C670A"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Inspektor Nadzoru Inwestorskiego - uprawniona osoba wyznaczona przez Zamawiającego, którego uprawnienia i obowiązki w stosunkach z Wykonawcą w procesie realizacji robót określono w dokumentach przetargowych.</w:t>
      </w:r>
    </w:p>
    <w:p w14:paraId="0049CF44"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Jezdnia - część korony drogi przeznaczona dla ruchu pojazdów.</w:t>
      </w:r>
    </w:p>
    <w:p w14:paraId="2AA11502"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Kierownik budowy - uprawniona osoba wyznaczona przez Wykonawcę, upoważniona do kierowania robotami i do występowania w jego imieniu w sprawach realizacji  kontraktu.</w:t>
      </w:r>
    </w:p>
    <w:p w14:paraId="00AFB524"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Korona drogi - jezdnia z poboczami lub chodnikami, zatokami, pasami awaryjnymi i pasami dzielącymi jezdnie.</w:t>
      </w:r>
    </w:p>
    <w:p w14:paraId="6FC4C58C"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Konstrukcja nośna (przęsło lub przęsła obiektu mostowego) - część obiektu oparta na podporach mostowych, tworząca ustrój niosący dla przeniesienia ruchu kołowego i pieszego.</w:t>
      </w:r>
    </w:p>
    <w:p w14:paraId="6ADB70C9"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Konstrukcja nawierzchni - układ warstw nawierzchni wraz ze sposobem ich połączenia.</w:t>
      </w:r>
    </w:p>
    <w:p w14:paraId="7F82CE2B"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Korpus kolejowy - nasyp lub ta część wykopu, która jest ograniczona koroną nasypu i skarpami rowów.</w:t>
      </w:r>
    </w:p>
    <w:p w14:paraId="582C5143"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Kosztorys ofertowy - wyceniony na podstawie kalkulacji jednostkowych kompletny rachunek ilościowy.</w:t>
      </w:r>
    </w:p>
    <w:p w14:paraId="37366B1B"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Księga obmiarów - akceptowany przez Zamawiającego zeszyt z ponumerowanymi stronami, służący do wpisywania przez Wykonawcę obmiaru dokonywanych robót w formie wyliczeń, szkiców i ewentualnie dodatkowych załączników. Wpisy w księdze obmiarowej podlegają potwierdzeniu przez Inspektora Nadzoru.</w:t>
      </w:r>
    </w:p>
    <w:p w14:paraId="3DB7B6A3"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Laboratorium badawcze, zaakceptowane przez Zamawiającego, niezbędne do przeprowadzenia wszelkich badań i prób związanych z oceną jakości materiałów oraz robót.</w:t>
      </w:r>
    </w:p>
    <w:p w14:paraId="4BE65E29"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Materiały - wszelkie tworzywa niezbędne do wykonania robót zgodnie z dokumentacją projektową i specyfikacjami, zaakceptowane przez Inspektora Nadzoru.</w:t>
      </w:r>
    </w:p>
    <w:p w14:paraId="5FB727A7"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Most - obiekt zbudowany nad przeszkodą wodną dla zapewnienia komunikacji drogowej lub kolejowej i ruchu pieszego.</w:t>
      </w:r>
    </w:p>
    <w:p w14:paraId="10792CEE"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Niweleta - wysokościowe i geometryczne rozwinięcie na płaszczyźnie pionowego przekroju w osi toru lub obiektu mostowego.</w:t>
      </w:r>
    </w:p>
    <w:p w14:paraId="13BD5239"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Obiekt mostowy - most, wiadukt, estakada, tunel, kładka dla pieszych i przepust.</w:t>
      </w:r>
    </w:p>
    <w:p w14:paraId="61080B2E"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Odpowiednia zgodność - zgodność wykonywanych robót z dopuszczonymi tolerancjami,</w:t>
      </w:r>
    </w:p>
    <w:p w14:paraId="0CA1BF94"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Polecenie Inspektora Nadzoru - wszelkie polecenia przekazane Wykonawcy przez Inspektora Nadzoru w formie pisemnej, dotyczące sposobu realizacji robót lub innych spraw związanych z przeprowadzeniem budowy,</w:t>
      </w:r>
    </w:p>
    <w:p w14:paraId="343F3867"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Projektant - uprawniona osoba prawna lub fizyczna, będąca autorem dokumentacji projektowej.</w:t>
      </w:r>
    </w:p>
    <w:p w14:paraId="7863A4A0"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Przedsięwzięcie budowlane - kompleksowa realizacja nowego połączenia drogowego lub całkowita modernizacja (zmiana parametrów geometrycznych trasy w planie i przekroju podłużnym) istniejącego połączenia.</w:t>
      </w:r>
    </w:p>
    <w:p w14:paraId="21AF8CD5"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Przepust - obiekt wybudowany w formie zamkniętej obudowy konstrukcyjnej, służący do przepływu małych cieków wodnych pod nasypem korpusu drogowego lub dla ruchu kołowego, pieszego</w:t>
      </w:r>
    </w:p>
    <w:p w14:paraId="66BA80D9"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Przedmiar robót - część składowa dokumentacji projektowej zawierająca szczegółowe wyliczenie przewidzianych do wykonania robót.</w:t>
      </w:r>
    </w:p>
    <w:p w14:paraId="1BEDEAE3"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Przeszkoda naturalna - element środowiska naturalnego, stanowiący utrudnienia w realizacji zadania inwestycyjnego, np. dolina, bagno, rzeka itp.</w:t>
      </w:r>
    </w:p>
    <w:p w14:paraId="1158C914"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Przyczółek - skrajna podpora obiektu mostowego. Może składać się z pełnej ściany, słupów lub innych form konstrukcyjnych, np. skrzyń, komór itp.</w:t>
      </w:r>
    </w:p>
    <w:p w14:paraId="1626CA1A"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Rachunek ilościowy - opis robót w kolejności technologicznej ich wykonania.</w:t>
      </w:r>
    </w:p>
    <w:p w14:paraId="69240602"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Rekultywacja - roboty mające na celu uporządkowanie i przywrócenie pierwotnych funkcji terenom naruszonym w czasie realizacji zadania inwestycyjnego.</w:t>
      </w:r>
    </w:p>
    <w:p w14:paraId="26076E45"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Roboty - wszelkie czynności i usługi mające na celu zapewnienie prawidłowego oraz terminowego zakończenia realizacji zadania inwestycyjnego lub ułatwiające realizację, w tym również dostarczenie robocizny, materiałów i sprzętu.</w:t>
      </w:r>
    </w:p>
    <w:p w14:paraId="061E03FE"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Rozpiętość teoretyczna - odległość między punktami podparcia (łożyskami przęsła mostowego).</w:t>
      </w:r>
    </w:p>
    <w:p w14:paraId="488BE038"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Rów - otwarty wykop, który zbiera i odprowadza wodę.</w:t>
      </w:r>
    </w:p>
    <w:p w14:paraId="39259FFB"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Rysunki - graficzna część dokumentacji projektowej, która wskazuje lokalizację, charakterystykę i wymiary obiektu będącego przedmiotem robót.</w:t>
      </w:r>
    </w:p>
    <w:p w14:paraId="73773FA4"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Specyfikacja techniczna - zbiór wytycznych i wymagań określających warunki i sposoby wykonania robót, ich kontroli oraz zasady odbiorów i podstawy płatności, opracowanych dla realizacji konkretnego zadania budowlanego lub jego elementu, stanowiąca integralną część dokumentów przetargowych.</w:t>
      </w:r>
    </w:p>
    <w:p w14:paraId="40D16027"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Sprzęt - wszystkie maszyny, środki transportu i drobny sprzęt z urządzeniami do konserwacji i obsługi, potrzebne do prawidłowego prowadzenia robót.</w:t>
      </w:r>
    </w:p>
    <w:p w14:paraId="3B628F76"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Wykonawca - osoba prawna lub fizyczna, której ofertę na wykonanie zadania budowlanego lub robót, na warunkach określonych w dokumentach przetargowych, Zamawiający przyjął, albo legalni następcy prawni tej osoby.</w:t>
      </w:r>
    </w:p>
    <w:p w14:paraId="4F266CCB" w14:textId="77777777" w:rsidR="00786A34" w:rsidRPr="002126C6" w:rsidRDefault="00786A34" w:rsidP="002126C6">
      <w:pPr>
        <w:spacing w:after="0"/>
        <w:rPr>
          <w:rFonts w:cstheme="minorHAnsi"/>
          <w:i/>
          <w:sz w:val="18"/>
          <w:szCs w:val="18"/>
        </w:rPr>
      </w:pPr>
      <w:r w:rsidRPr="002126C6">
        <w:rPr>
          <w:rStyle w:val="Teksttreci"/>
          <w:rFonts w:cstheme="minorHAnsi"/>
          <w:i/>
          <w:color w:val="000000"/>
          <w:sz w:val="18"/>
          <w:szCs w:val="18"/>
        </w:rPr>
        <w:t>Zamawiający - każdy podmiot udzielający zamówienia publicznego na podstawie ustawy z dnia 10 czerwca 1994 r. o zamówieniach publicznych - ( Załącznik do obwieszczenia Prezesa Rady Ministrów z dnia 3 lipca 1998 r. w sprawie ogłoszenia jednolitego tekstu ustawy o zamówieniach publicznych (Dz.U. Nr 119 z 1998r., poz. 773; zm. Dz.U. Nr 160 z 1998r., poz. 1063), z uwzględnieniem zmian wprowadzonych ustawą z dnia 9 kwietnia 1999 r. o zmianie ustawy o zamówieniach publicznych (Dz. U. Nr 45, poz. 437).</w:t>
      </w:r>
    </w:p>
    <w:p w14:paraId="10289A2A" w14:textId="77777777" w:rsidR="00786A34" w:rsidRPr="002126C6" w:rsidRDefault="00786A34" w:rsidP="002126C6">
      <w:pPr>
        <w:spacing w:after="0"/>
        <w:rPr>
          <w:rStyle w:val="Teksttreci"/>
          <w:rFonts w:cstheme="minorHAnsi"/>
          <w:i/>
          <w:sz w:val="18"/>
          <w:szCs w:val="18"/>
        </w:rPr>
      </w:pPr>
      <w:r w:rsidRPr="002126C6">
        <w:rPr>
          <w:rStyle w:val="Teksttreci"/>
          <w:rFonts w:cstheme="minorHAnsi"/>
          <w:i/>
          <w:color w:val="000000"/>
          <w:sz w:val="18"/>
          <w:szCs w:val="18"/>
        </w:rPr>
        <w:t>Zadanie budowlane - część przedsięwzięcia budowlanego, stanowiąca odrębną całość konstrukcyjną lub technologiczną, zdolna do samodzielnego spełniania funkcji techniczno-użytkowych. Zadanie może polegać na wykonywaniu robót związanych z budową, modernizacją, utrzymaniem oraz ochroną budowli drogowej lub kolejowej i jej elementów.</w:t>
      </w:r>
    </w:p>
    <w:p w14:paraId="00AEFEC0" w14:textId="77777777" w:rsidR="00786A34" w:rsidRPr="002126C6" w:rsidRDefault="00786A34" w:rsidP="002126C6">
      <w:pPr>
        <w:spacing w:after="0"/>
        <w:rPr>
          <w:rStyle w:val="Teksttreci"/>
          <w:rFonts w:cstheme="minorHAnsi"/>
          <w:i/>
          <w:color w:val="000000"/>
          <w:sz w:val="18"/>
          <w:szCs w:val="18"/>
        </w:rPr>
      </w:pPr>
    </w:p>
    <w:p w14:paraId="546FB5C9" w14:textId="77777777" w:rsidR="00786A34" w:rsidRPr="002126C6" w:rsidRDefault="00786A34" w:rsidP="002126C6">
      <w:pPr>
        <w:spacing w:after="0"/>
        <w:rPr>
          <w:rFonts w:cstheme="minorHAnsi"/>
          <w:i/>
          <w:sz w:val="18"/>
          <w:szCs w:val="18"/>
        </w:rPr>
      </w:pPr>
    </w:p>
    <w:p w14:paraId="5C9DB60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Ogólne wymagania dotyczące robót.</w:t>
      </w:r>
    </w:p>
    <w:p w14:paraId="295D70A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Warunki ogólne.</w:t>
      </w:r>
    </w:p>
    <w:p w14:paraId="00B79A67"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 xml:space="preserve">Wykonawca robót jest odpowiedzialny za jakość ich wykonania oraz za zgodność z </w:t>
      </w:r>
      <w:r w:rsidRPr="002126C6">
        <w:rPr>
          <w:rStyle w:val="Teksttreci"/>
          <w:rFonts w:cstheme="minorHAnsi"/>
          <w:color w:val="000000"/>
          <w:sz w:val="18"/>
          <w:szCs w:val="18"/>
          <w:u w:val="single"/>
        </w:rPr>
        <w:t>dokumentacją projektową</w:t>
      </w:r>
      <w:r w:rsidRPr="002126C6">
        <w:rPr>
          <w:rStyle w:val="Teksttreci"/>
          <w:rFonts w:cstheme="minorHAnsi"/>
          <w:color w:val="000000"/>
          <w:sz w:val="18"/>
          <w:szCs w:val="18"/>
        </w:rPr>
        <w:t xml:space="preserve"> </w:t>
      </w:r>
      <w:r w:rsidRPr="002126C6">
        <w:rPr>
          <w:rStyle w:val="Teksttreci"/>
          <w:rFonts w:cstheme="minorHAnsi"/>
          <w:i/>
          <w:color w:val="000000"/>
          <w:sz w:val="18"/>
          <w:szCs w:val="18"/>
        </w:rPr>
        <w:t xml:space="preserve">którą stanowi:  </w:t>
      </w:r>
      <w:r w:rsidRPr="002126C6">
        <w:rPr>
          <w:rStyle w:val="Teksttreci"/>
          <w:rFonts w:cstheme="minorHAnsi"/>
          <w:color w:val="000000"/>
          <w:sz w:val="18"/>
          <w:szCs w:val="18"/>
        </w:rPr>
        <w:t xml:space="preserve">dok.  inwentaryzacyjno-zdjęciowa  </w:t>
      </w:r>
      <w:r w:rsidRPr="002126C6">
        <w:rPr>
          <w:rStyle w:val="Teksttreci"/>
          <w:rFonts w:cstheme="minorHAnsi"/>
          <w:i/>
          <w:color w:val="000000"/>
          <w:sz w:val="18"/>
          <w:szCs w:val="18"/>
        </w:rPr>
        <w:t xml:space="preserve">( elementy konstrukcyjne pozostają do  odtworzenia ) i </w:t>
      </w:r>
      <w:r w:rsidRPr="002126C6">
        <w:rPr>
          <w:rStyle w:val="Teksttreci"/>
          <w:rFonts w:cstheme="minorHAnsi"/>
          <w:color w:val="000000"/>
          <w:sz w:val="18"/>
          <w:szCs w:val="18"/>
        </w:rPr>
        <w:t>przedmiar  robot, SST i poleceniami Inspektora Nadzoru.</w:t>
      </w:r>
    </w:p>
    <w:p w14:paraId="1EAB0BD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Przekazanie terenu budowy.</w:t>
      </w:r>
    </w:p>
    <w:p w14:paraId="22F1968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Zamawiający przekazuje protokolarnie Wykonawcy teren budowy w całości lub w takich fragmentach, które są niezbędne do realizacji zadania wraz z ewentualnymi uzgodnieniami.</w:t>
      </w:r>
    </w:p>
    <w:p w14:paraId="2928046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Przekazanie dokumentów budowy.</w:t>
      </w:r>
    </w:p>
    <w:p w14:paraId="7F3DDFA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Zamawiający, przed rozpoczęciem robót, przekazuje Wykonawcy dziennik budowy. Dokumentacja projektowa</w:t>
      </w:r>
      <w:r w:rsidRPr="002126C6">
        <w:rPr>
          <w:rStyle w:val="Teksttreci"/>
          <w:rFonts w:cstheme="minorHAnsi"/>
          <w:i/>
          <w:color w:val="000000"/>
          <w:sz w:val="18"/>
          <w:szCs w:val="18"/>
        </w:rPr>
        <w:t xml:space="preserve"> </w:t>
      </w:r>
      <w:r w:rsidRPr="002126C6">
        <w:rPr>
          <w:rStyle w:val="Teksttreci"/>
          <w:rFonts w:cstheme="minorHAnsi"/>
          <w:color w:val="000000"/>
          <w:sz w:val="18"/>
          <w:szCs w:val="18"/>
        </w:rPr>
        <w:t>i SST</w:t>
      </w:r>
      <w:r w:rsidRPr="002126C6">
        <w:rPr>
          <w:rStyle w:val="Teksttreci"/>
          <w:rFonts w:cstheme="minorHAnsi"/>
          <w:i/>
          <w:color w:val="000000"/>
          <w:sz w:val="18"/>
          <w:szCs w:val="18"/>
        </w:rPr>
        <w:t xml:space="preserve"> </w:t>
      </w:r>
      <w:r w:rsidRPr="002126C6">
        <w:rPr>
          <w:rStyle w:val="Teksttreci"/>
          <w:rFonts w:cstheme="minorHAnsi"/>
          <w:color w:val="000000"/>
          <w:sz w:val="18"/>
          <w:szCs w:val="18"/>
        </w:rPr>
        <w:t xml:space="preserve"> będzie przekazana Wykonawcy w 1 egzemplarzu po zawarciu umowy na roboty.</w:t>
      </w:r>
    </w:p>
    <w:p w14:paraId="03BB333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u w:val="single"/>
        </w:rPr>
        <w:t>Koszty dokumentacji powykonawczej są ujęte w kosztach jednostkowych poszczególnych rodzajów robót.</w:t>
      </w:r>
      <w:r w:rsidRPr="002126C6">
        <w:rPr>
          <w:rStyle w:val="Teksttreci"/>
          <w:rFonts w:cstheme="minorHAnsi"/>
          <w:color w:val="000000"/>
          <w:sz w:val="18"/>
          <w:szCs w:val="18"/>
        </w:rPr>
        <w:t xml:space="preserve"> Wszelkie zmiany w dokumentacji projektowej mogą być wprowadzone po pisemnej akceptacji przez Zamawiającego. Istotne zmiany dokumentacji projektowej wymagają ponadto uzgodnienia. Istotne zmiany w realizowanych robotach w stosunku do dokumentacji projektowej wymagają zmiany warunków pozwolenia na budowę. Wykonawca jest zobowiązany do sporządzenia następujących dokumentacji uzupełniających we własnym zakresie:</w:t>
      </w:r>
    </w:p>
    <w:p w14:paraId="3FA8F07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harmonogramu robót,</w:t>
      </w:r>
    </w:p>
    <w:p w14:paraId="4F1EE2F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projekt oznakowania miejsca robót  ( ujęto w przedmiarze robót /dokumentacji wykonawczej ),</w:t>
      </w:r>
    </w:p>
    <w:p w14:paraId="6EF7269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dokumentację powykonawczą z operatami geodezyjnymi.</w:t>
      </w:r>
    </w:p>
    <w:p w14:paraId="1A8FE2B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plan bezpieczeństwa i ochrony zdrowia na podstawie znajdującej się w dokumentacji informacji o zagrożeniach,</w:t>
      </w:r>
    </w:p>
    <w:p w14:paraId="1CF9768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projektu warsztatowego barier.</w:t>
      </w:r>
    </w:p>
    <w:p w14:paraId="2943D52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Zgodność robót z dokumentacją projektową i specyfikacjami</w:t>
      </w:r>
    </w:p>
    <w:p w14:paraId="2A5626E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Wszelkie wykonane roboty i dostarczone materiały powinny być zgodne z dokumentacją projektową oraz wymaganiami określonymi we właściwych specyfikacjach.</w:t>
      </w:r>
    </w:p>
    <w:p w14:paraId="461EE93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Cechy materiałów i elementów budowli powinny być jednorodne i wykazywać zgodność z określonymi wymaganiami.</w:t>
      </w:r>
    </w:p>
    <w:p w14:paraId="2AE5F4D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Jeżeli została określona wartość minimalna lub wartość maksymalna albo obie te wartości, to roboty powinny być prowadzone w taki sposób, aby cechy materiałów lub elementów Robót nie znajdowały się w przeważającej mierze w pobliżu wartości granicznych.</w:t>
      </w:r>
    </w:p>
    <w:p w14:paraId="52EFB53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 przypadku, gdy materiały lub roboty nie są w pełni zgodne z dokumentacją lub specyfikacjami powinny zostać odrzucone.</w:t>
      </w:r>
    </w:p>
    <w:p w14:paraId="51083DF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Dokumentacja Projektowa, Specyfikacje Techniczne i wszystkie wiążące dokumenty dostarczone Wykonawcy przez Zamawiającego, są istotnymi elementami Kontraktu i jakiekolwiek wymaganie występujące w jednym z tych elementów jest tak samo wiążące, jak gdyby występowało ono we wszystkich dokumentach.</w:t>
      </w:r>
    </w:p>
    <w:p w14:paraId="443E535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 przypadku rozbieżności wymiary określone liczbą są ważniejsze od wymiarów określonych według skali rysunku, a poszczególne dokumenty powinny być traktowane pod względem ważności w następującej kolejności, od najbardziej ważnych:</w:t>
      </w:r>
    </w:p>
    <w:p w14:paraId="26113C27"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Dokumentacja Projektowa.</w:t>
      </w:r>
    </w:p>
    <w:p w14:paraId="7E3D796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Specyfikacje Techniczne,</w:t>
      </w:r>
    </w:p>
    <w:p w14:paraId="17688C4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nie może wykorzystać na swoją korzyść jakichkolwiek wyraźnych błędów lub braków w Dokumentacji Projektowej albo w Specyfikacjach. W przypadku, gdy Wykonawca wykryje takie błędy lub braki, powinien natychmiast powiadomić o tym Zamawiającego. Zamawiający wprowadzi lub spowoduje wprowadzenie niezbędnych zmian lub uzupełnień.</w:t>
      </w:r>
    </w:p>
    <w:p w14:paraId="20DABB31"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Obowiązki Wykonawcy.</w:t>
      </w:r>
    </w:p>
    <w:p w14:paraId="024C052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jest zobowiązany do precyzyjnego wyznaczenia budowli i wszystkich jej elementów w planie i w przekrojach na wszystkich etapach robót, oraz chronić przyjęte punkty i poziomy odniesienia wraz z pełną obsługą geodezyjną inwestycji.</w:t>
      </w:r>
    </w:p>
    <w:p w14:paraId="396E14B7"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opracowuje i przedkłada do akceptacji Zamawiającemu:</w:t>
      </w:r>
    </w:p>
    <w:p w14:paraId="4F1D73C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Skrócony program zapewnienia jakości (PZJ).</w:t>
      </w:r>
    </w:p>
    <w:p w14:paraId="37EF1B6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ponosi pełną odpowiedzialność za utrzymanie terenu budowy w zadawalającym stanie i porządku od momentu przejęcia do czasu odbioru końcowego. W miarę postępu robót plac budowy i jego otoczenie powinno być uprzątane z nadmiaru materiałów, konstrukcji, zbędnego sprzętu i zanieczyszczeń.</w:t>
      </w:r>
    </w:p>
    <w:p w14:paraId="6AFAA87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jest odpowiedzialny za bezpieczeństwo robót.</w:t>
      </w:r>
    </w:p>
    <w:p w14:paraId="2D1DAE9B"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Przed przystąpieniem do robót Wykonawca:</w:t>
      </w:r>
    </w:p>
    <w:p w14:paraId="66C02DF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dla zapewnienia bezpieczeństwa publicznego i osób zatrudnionych na terenie budowy, Wykonawca instaluje tymczasowe urządzenia zabezpieczające, takie jak: ogrodzenia, zapory, znaki, światła ostrzegawcze, sygnały wraz z zapewnieniem ich obsługi i dozorców.</w:t>
      </w:r>
    </w:p>
    <w:p w14:paraId="75B0961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jest zobowiązany do przestrzegania zasad ochrony środowiska na terenu budowy i poza jego obrębem. W szczególności Wykonawca powinien podjąć odpowiednie środki zabezpieczające przed:</w:t>
      </w:r>
    </w:p>
    <w:p w14:paraId="127B4BD3"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zanieczyszczeniem cieków wodnych i gleby pyłami, paliwem, olejami, materiałami bitumicznymi, chemikaliami i innymi szkodliwymi substancjami toksycznymi,</w:t>
      </w:r>
    </w:p>
    <w:p w14:paraId="1F18922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zanieczyszczeniem powietrza gazami i pyłami,</w:t>
      </w:r>
    </w:p>
    <w:p w14:paraId="0CACAED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przekroczeniem dopuszczalnych norm hałasu,</w:t>
      </w:r>
    </w:p>
    <w:p w14:paraId="57BCA741"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możliwością powstania pożaru,</w:t>
      </w:r>
    </w:p>
    <w:p w14:paraId="7B693C1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niszczeniem drzewostanu przyległego do terenu budowy.</w:t>
      </w:r>
    </w:p>
    <w:p w14:paraId="0F32D8C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powinien posiadać uprawnienia do wykonywania zlecanych mu prac oraz odpowiednio przeszkolonych pracowników</w:t>
      </w:r>
    </w:p>
    <w:p w14:paraId="2CB43552"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ponosi pełną odpowiedzialność za opiekę nad wykonywanymi robotami, przygotowanymi do budowy materiałami i zdemontowanymi elementami przeznaczonymi do ponownego wbudowania oraz zgromadzonym na terenu budowy sprzętem w okresie od przejęcia placu budowy do odbioru końcowego robót.</w:t>
      </w:r>
    </w:p>
    <w:p w14:paraId="186E6681"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zobowiązany jest do ochrony przed uszkodzeniem lub zniszczenie własności publicznej lub prywatnej.</w:t>
      </w:r>
    </w:p>
    <w:p w14:paraId="5E5F22E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Roboty będzie wykonywał w sposób niepowodujący uszkodzeń elementów mostu niepodlegających pracom budowlanym. W przypadku uszkodzenia tych elementów, koszt ich odtworzenia obciąża w całości Wykonawcę.</w:t>
      </w:r>
    </w:p>
    <w:p w14:paraId="02CBC38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 przypadku natrafienia na przedmioty zabytkowe lub mające wartość archeologiczną, Wykonawca ma obowiązek powiadomić Zamawiającego i władze konserwatorskie, a roboty przerwać do czasu dalszych decyzji.</w:t>
      </w:r>
    </w:p>
    <w:p w14:paraId="5E19CFD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Podczas realizacji zadania budowlanego Wykonawca powinien zapewnić zatrudnionemu na budowie personelowi odpowiednie urządzenia socjalne i sanitarne i nie dopuszczać do pracy w warunkach niebezpiecznych i szkodliwych dla zdrowia.</w:t>
      </w:r>
    </w:p>
    <w:p w14:paraId="1F46455E" w14:textId="77777777" w:rsidR="00786A34" w:rsidRPr="002126C6" w:rsidRDefault="00786A34" w:rsidP="002126C6">
      <w:pPr>
        <w:spacing w:after="0"/>
        <w:rPr>
          <w:rFonts w:cstheme="minorHAnsi"/>
          <w:sz w:val="18"/>
          <w:szCs w:val="18"/>
        </w:rPr>
      </w:pPr>
      <w:bookmarkStart w:id="1654" w:name="bookmark6"/>
      <w:r w:rsidRPr="002126C6">
        <w:rPr>
          <w:rStyle w:val="Nagwek61"/>
          <w:rFonts w:cstheme="minorHAnsi"/>
          <w:b/>
          <w:color w:val="000000"/>
          <w:sz w:val="18"/>
          <w:szCs w:val="18"/>
        </w:rPr>
        <w:t>MATERIAŁY.</w:t>
      </w:r>
      <w:bookmarkEnd w:id="1654"/>
    </w:p>
    <w:p w14:paraId="65DFF9B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Wszystkie materiały użyte do wykonania robót powinny być zgodne z Dokumentacją Projektową, wymaganiami określonymi w SST i opracowanym przez Wykonawcę programem zapewnienia jakości (PZJ), zaakceptowanym przez Zamawiającego.</w:t>
      </w:r>
    </w:p>
    <w:p w14:paraId="5C7BE82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Źródła uzyskania materiałów</w:t>
      </w:r>
    </w:p>
    <w:p w14:paraId="1884FD2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Źródła uzyskania materiałów powinny być wybrane przez Wykonawcę z wyprzedzeniem, przed rozpoczęciem robót. Nie później niż 3 tygodnie przed zaplanowanym użyciem materiałów Wykonawca dostarczy Inspektorowi Nadzoru szczegółowe informacje dotyczące proponowanego źródła wytwarzania lub wydobywania, wymagane świadectwa badań laboratoryjnych i reprezentatywne próbki materiałów.</w:t>
      </w:r>
    </w:p>
    <w:p w14:paraId="40EF84E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zobowiązany jest prowadzić na bieżąco badania w celu udokumentowania, że materiały uzyskane z dopuszczonego źródła w sposób ciągły będą spełniały wymagania SST i uzgodnione przez IBDM.</w:t>
      </w:r>
    </w:p>
    <w:p w14:paraId="3FC94D7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Receptury przewidziane do zastosowania przy wykonawstwie robót, przed złożeniem do Zamawiającego powinny być pozytywnie zaopiniowane przez Laboratorium wskazane przez Zamawiającego.</w:t>
      </w:r>
    </w:p>
    <w:p w14:paraId="28AD514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Pozyskiwanie materiałów miejscowych</w:t>
      </w:r>
    </w:p>
    <w:p w14:paraId="1C14E1F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odpowiada za uzyskanie pozwoleń od właścicieli i odnośnych władz na pozyskanie materiałów z jakichkolwiek źródeł miejscowych włączając w to źródła wskazane przez Zamawiającego i jest zobowiązany dostarczyć Inspektorowi Nadzoru wymagane dokumenty przed rozpoczęciem eksploatacji źródła.</w:t>
      </w:r>
    </w:p>
    <w:p w14:paraId="682DCF9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przedstawi dokumentację zawierającą raporty z badań terenowych i laboratoryjnych oraz proponowaną przez siebie metodę wydobycia i selekcji do akceptacji Zamawiającego.</w:t>
      </w:r>
    </w:p>
    <w:p w14:paraId="4082C92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ponosi odpowiedzialność za spełnienie wymagań ilościowych i jakościowych materiałów z jakiegokolwiek źródła.</w:t>
      </w:r>
    </w:p>
    <w:p w14:paraId="746B8E1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poniesie wszystkie koszty, a w tym: opłaty, wynagrodzenia i jakiekolwiek inne koszty związane z dostarczeniem materiałów do robót.</w:t>
      </w:r>
    </w:p>
    <w:p w14:paraId="5D372002"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Wszystkie odpowiednie materiały pozyskane z wykopów na terenie budowy lub z innych miejsc wskazanych w dokumentach umowy będą wykorzystane do robót lub odwiezione na odkład odpowiednio do wymagań umowy lub wskazań Zamawiającego.</w:t>
      </w:r>
    </w:p>
    <w:p w14:paraId="26D3DF2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 wyjątkiem uzyskania na to pisemnej zgody Zamawiającego, Wykonawca nie będzie prowadzić żadnych wykopów w obrębie terenu budowy poza tymi, które zostały wyszczególnione w dokumentach umowy. Eksploatacja źródeł materiałów będzie zgodna z wszelkimi regulacjami prawnymi obowiązującymi na danym obszarze i uzgodnieniami z władzami terenowymi i właścicielami.</w:t>
      </w:r>
    </w:p>
    <w:p w14:paraId="29244FE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Inspekcja wytwórni materiałów</w:t>
      </w:r>
    </w:p>
    <w:p w14:paraId="711B2DDB"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Wytwórnie materiałów mogą być okresowo kontrolowane przez Inspektora Nadzoru w celu sprawdzenia zgodności stosowanych metod produkcyjnych z wymaganiami. Próbki materiałów mogą być pobierane w celu sprawdzenia ich właściwości. Wynik tych kontroli będzie podstawą akceptacji określonej partii materiałów pod względem jakości.</w:t>
      </w:r>
    </w:p>
    <w:p w14:paraId="3ABB26F1"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 przypadku, gdy Zamawiający będzie przeprowadzał inspekcję wytwórni, będą zachowane następujące warunki:</w:t>
      </w:r>
    </w:p>
    <w:p w14:paraId="38D1B31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Zamawiający będzie miał zapewnioną współpracę i pomoc Wykonawcy oraz producenta materiałów w czasie przeprowadzania inspekcji,</w:t>
      </w:r>
    </w:p>
    <w:p w14:paraId="5FD0FE8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Zamawiający będzie miał wolny dostęp, w dowolnym czasie, do tych części wytwórni, gdzie odbywa się produkcja materiałów przeznaczonych do realizacji umowy.</w:t>
      </w:r>
    </w:p>
    <w:p w14:paraId="6FC26F11"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Materiały nieodpowiadające wymaganiom</w:t>
      </w:r>
    </w:p>
    <w:p w14:paraId="112BC51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Materiały nieodpowiadające wymaganiom zostaną przez Wykonawcę wywiezione z terenu budowy, bądź złożone w miejscu zaakceptowanym przez Zamawiającego. Jeśli Inspektor Nadzoru zezwoli Wykonawcy na użycie tych materiałów do innych robót, niż te, dla których zostały zakupione, to koszt tych materiałów zostanie przewartościowany przez Zamawiającego.</w:t>
      </w:r>
    </w:p>
    <w:p w14:paraId="57346B4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Przechowywanie i składowanie materiałów</w:t>
      </w:r>
    </w:p>
    <w:p w14:paraId="11055D6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zapewni, aby tymczasowo składowane materiały, do czasu, gdy będą one potrzebne do robót, były zabezpieczone przed zanieczyszczeniem, zachowały swoją jakość i właściwość do robót i były dostępne do kontroli przez Zamawiającego.</w:t>
      </w:r>
    </w:p>
    <w:p w14:paraId="15DD695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Miejsca czasowego składowania materiałów będą zlokalizowane w obrębie terenu budowy w miejscach uzgodnionych z Inspektorem Nadzoru lub poza terenem budowy w miejscach zorganizowanych przez Wykonawcę i uzgodnione z władzami terenowymi i Właścicielem.</w:t>
      </w:r>
    </w:p>
    <w:p w14:paraId="6A1E695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Wariantowe stosowanie materiałów</w:t>
      </w:r>
    </w:p>
    <w:p w14:paraId="2BBD41A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Jeśli dokumentacja projektowa lub SST przewidują możliwość wariantowego zastosowania rodzaju materiału w wykonywanych robotach. Wykonawca powiadomi Zamawiającego o swoim zamiarze co najmniej 3 tygodnie przed użyciem materiału, albo w okresie dłuższym, jeśli będzie to wymagane dla badań prowadzonych przez Zamawiającego. Wybrany i zaakceptowany rodzaj materiału nie może być później zmieniany bez zgody Zamawiającego.</w:t>
      </w:r>
    </w:p>
    <w:p w14:paraId="168C3282" w14:textId="77777777" w:rsidR="00786A34" w:rsidRPr="002126C6" w:rsidRDefault="00786A34" w:rsidP="002126C6">
      <w:pPr>
        <w:spacing w:after="0"/>
        <w:rPr>
          <w:rFonts w:cstheme="minorHAnsi"/>
          <w:sz w:val="18"/>
          <w:szCs w:val="18"/>
        </w:rPr>
      </w:pPr>
      <w:bookmarkStart w:id="1655" w:name="bookmark7"/>
      <w:r w:rsidRPr="002126C6">
        <w:rPr>
          <w:rStyle w:val="Nagwek61"/>
          <w:rFonts w:cstheme="minorHAnsi"/>
          <w:b/>
          <w:color w:val="000000"/>
          <w:sz w:val="18"/>
          <w:szCs w:val="18"/>
        </w:rPr>
        <w:t>SPRZĘT.</w:t>
      </w:r>
      <w:bookmarkEnd w:id="1655"/>
    </w:p>
    <w:p w14:paraId="1B7A575B"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Dobór sprzętu do wykonania robót przewidzianych w kontrakcie powinien gwarantować jakość robót określoną w Dokumentacji Projektowej i SST.</w:t>
      </w:r>
    </w:p>
    <w:p w14:paraId="3F76056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Dobór sprzętu Wykonawca przedstawia w PZJ do akceptacji Zamawiającego.</w:t>
      </w:r>
    </w:p>
    <w:p w14:paraId="2DB9A42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 PZJ szczególną uwagę należy zwrócić na dobór sprzętu do:</w:t>
      </w:r>
    </w:p>
    <w:p w14:paraId="45DBF377"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wytwarzania betonów,</w:t>
      </w:r>
    </w:p>
    <w:p w14:paraId="22180103"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Liczba i wydajność sprzętu musi zapewniać przeprowadzenie robót zgodnie z zasadami określonymi w Dokumentacji Projektowej, SST i wskazaniach Zamawiającego w terminie przewidzianym w Kontrakcie. Sprzęt, będący własnością Wykonawcy lub wynajęty do wykonania robót musi być utrzymany w dobrym stanie technicznym i pełnej gotowości do pracy.</w:t>
      </w:r>
    </w:p>
    <w:p w14:paraId="0DEB8F5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dostarczy Inspektorowi Nadzoru kopie dokumentów potwierdzających dopuszczenie sprzętu do użytkowania w przypadkach, kiedy jest to wymagane.</w:t>
      </w:r>
    </w:p>
    <w:p w14:paraId="20E66F0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Jeżeli postanowienia określonych SST przewidują wariantowe użycie sprzętu przy wykonywanych robotach, Wykonawca powiadomi Zamawiającego o swoim zamiarze wyboru i uzyska jego akceptację przed użyciem sprzętu. Wybrany sprzęt, po akceptacji Zamawiającego, nie może być później zmieniony bez jego zgody. Jakikolwiek sprzęt, maszyny i narzędzia niegwarantujące zachowania warunków Kontraktu, zostaną zdyskwalifikowane przez Zamawiającego i muszą zostać usunięte, w terminie przez niego wyznaczonym, z Terenu Budowy.</w:t>
      </w:r>
    </w:p>
    <w:p w14:paraId="433ED78E" w14:textId="77777777" w:rsidR="00786A34" w:rsidRPr="002126C6" w:rsidRDefault="00786A34" w:rsidP="002126C6">
      <w:pPr>
        <w:spacing w:after="0"/>
        <w:rPr>
          <w:rFonts w:cstheme="minorHAnsi"/>
          <w:sz w:val="18"/>
          <w:szCs w:val="18"/>
        </w:rPr>
      </w:pPr>
      <w:bookmarkStart w:id="1656" w:name="bookmark8"/>
      <w:r w:rsidRPr="002126C6">
        <w:rPr>
          <w:rStyle w:val="Nagwek61"/>
          <w:rFonts w:cstheme="minorHAnsi"/>
          <w:b/>
          <w:color w:val="000000"/>
          <w:sz w:val="18"/>
          <w:szCs w:val="18"/>
        </w:rPr>
        <w:t>TRANSPORT.</w:t>
      </w:r>
      <w:bookmarkEnd w:id="1656"/>
    </w:p>
    <w:p w14:paraId="5CE0454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Warunki ogólne.</w:t>
      </w:r>
    </w:p>
    <w:p w14:paraId="22CE2403"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Dobór środków transportu Wykonawca przedstawia w PZJ do akceptacji Zamawiającego. W PZJ szczególną uwagę należy zwrócić na dobór środków transportu do:</w:t>
      </w:r>
    </w:p>
    <w:p w14:paraId="5948468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przewozu betonu towarowego z wytwórni do miejsca wbudowania,</w:t>
      </w:r>
    </w:p>
    <w:p w14:paraId="44C789A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przewozu środków chemicznych, paliw, cementu luzem - środki transportu powinny posiadać wyposażenie specjalne w zależności od rodzaju przewożonego ładunku.</w:t>
      </w:r>
    </w:p>
    <w:p w14:paraId="35F8C43B"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jest zobowiązany do stosowania jedynie takich środków transportu, które nie wpłyną niekorzystnie na jakość wykonywanych Robót i właściwości przewożonych materiałów. Liczba środków transportu musi zapewnić prowadzenie Robót zgodnie z zasadami określonymi w dokumentach kontraktowych i wskazaniach</w:t>
      </w:r>
    </w:p>
    <w:p w14:paraId="238CC8E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Zamawiającego, i zakończenie ich w terminie przewidzianym w Kontrakcie.</w:t>
      </w:r>
    </w:p>
    <w:p w14:paraId="6B03111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Ograniczenia obciążenia osi pojazdów.</w:t>
      </w:r>
    </w:p>
    <w:p w14:paraId="6FB47A4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powinien dostosować się do obowiązujących ograniczeń obciążeń osi pojazdów podczas transportu materiałów po drogach publicznych poza granicami placu budowy. Jeżeli Wykonawca uzyska zezwolenie właściwych urzędów na użycie pojazdów o ponadnormatywnym obciążeniu osi i takich pojazdów użyje, wówczas poniesie koszty wzmocnienia obiektu mostowego lub drogi i koszty naprawy szkody, jeśli taka szkoda powstanie.</w:t>
      </w:r>
    </w:p>
    <w:p w14:paraId="79C3A944" w14:textId="77777777" w:rsidR="00786A34" w:rsidRPr="002126C6" w:rsidRDefault="00786A34" w:rsidP="002126C6">
      <w:pPr>
        <w:spacing w:after="0"/>
        <w:rPr>
          <w:rFonts w:cstheme="minorHAnsi"/>
          <w:sz w:val="18"/>
          <w:szCs w:val="18"/>
        </w:rPr>
      </w:pPr>
      <w:bookmarkStart w:id="1657" w:name="bookmark9"/>
      <w:r w:rsidRPr="002126C6">
        <w:rPr>
          <w:rStyle w:val="Nagwek61"/>
          <w:rFonts w:cstheme="minorHAnsi"/>
          <w:b/>
          <w:color w:val="000000"/>
          <w:sz w:val="18"/>
          <w:szCs w:val="18"/>
        </w:rPr>
        <w:t>WYKONANIE ROBÓT.</w:t>
      </w:r>
      <w:bookmarkEnd w:id="1657"/>
    </w:p>
    <w:p w14:paraId="62418DD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Warunki ogólne.</w:t>
      </w:r>
    </w:p>
    <w:p w14:paraId="07EA450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Wszystkie roboty objęte dokumentami przetargowymi powinny być zgodne z dokumentacją projektową, wymaganiami SST dla poszczególnych rodzajów robót oraz z poleceniami Zamawiającego.</w:t>
      </w:r>
    </w:p>
    <w:p w14:paraId="4165BBB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ponosi pełną odpowiedzialność, za jakość wykonania wszystkich elementów i rodzajów robót wchodzących w skład zadania.</w:t>
      </w:r>
    </w:p>
    <w:p w14:paraId="76DEFD1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Wykonanie każdego rodzaju robót winno być odnotowane w dokumentach budowy w postaci: wpisu do dziennika budowy/robót, sporządzenia dokumentacji badań i pomiarów oraz protokołu odbioru.</w:t>
      </w:r>
    </w:p>
    <w:p w14:paraId="63A17D7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Dokumenty budowy.</w:t>
      </w:r>
    </w:p>
    <w:p w14:paraId="4556BA42"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 okresie realizacji robót Wykonawca zobowiązany jest do prowadzenia, przechowywania i zabezpieczenia następujących dokumentów budowy:</w:t>
      </w:r>
    </w:p>
    <w:p w14:paraId="2B345E21"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dziennika budowy/robot,</w:t>
      </w:r>
    </w:p>
    <w:p w14:paraId="130BDDE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księgi obmiarów,</w:t>
      </w:r>
    </w:p>
    <w:p w14:paraId="494C8617"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dokumentów badań i oznaczeń laboratoryjnych,</w:t>
      </w:r>
    </w:p>
    <w:p w14:paraId="17C0E96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atestów jakościowych wbudowanych materiałów i elementów konstrukcyjnych,</w:t>
      </w:r>
    </w:p>
    <w:p w14:paraId="5EC73ECE" w14:textId="77777777" w:rsidR="00786A34" w:rsidRPr="002126C6" w:rsidRDefault="00786A34" w:rsidP="002126C6">
      <w:pPr>
        <w:spacing w:after="0"/>
        <w:rPr>
          <w:rStyle w:val="Teksttreci"/>
          <w:rFonts w:cstheme="minorHAnsi"/>
          <w:sz w:val="18"/>
          <w:szCs w:val="18"/>
        </w:rPr>
      </w:pPr>
      <w:r w:rsidRPr="002126C6">
        <w:rPr>
          <w:rStyle w:val="Teksttreci"/>
          <w:rFonts w:cstheme="minorHAnsi"/>
          <w:color w:val="000000"/>
          <w:sz w:val="18"/>
          <w:szCs w:val="18"/>
        </w:rPr>
        <w:t>dokumentów pomiarów cech geometrycznych,</w:t>
      </w:r>
    </w:p>
    <w:p w14:paraId="1CC140A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protokołów odbiorów robót.</w:t>
      </w:r>
    </w:p>
    <w:p w14:paraId="3CD9012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Plan BIOZ</w:t>
      </w:r>
    </w:p>
    <w:p w14:paraId="6C0E3CD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Pomiary i wyniki badań muszą być prowadzone na odpowiednich formularzach i podpisane przez Wykonawcę i Zamawiającego.</w:t>
      </w:r>
    </w:p>
    <w:p w14:paraId="7941C23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Dziennik robót / budowy.</w:t>
      </w:r>
    </w:p>
    <w:p w14:paraId="6AC5F4A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Jest to, zarejestrowany i opatrzony pieczęcią właściwego urzędu, zeszyt z ponumerowanymi stronami, służący do notowania wydarzeń zaistniałych na budowie w czasie wykonywania zadania budowlanego, rejestrowania dokonywanych odbiorów robót, przekazywania poleceń i innej korespondencji technicznej pomiędzy Inspektorem Nadzoru, Wykonawcą i Projektantem. Zapisy w dzienniku budowy powinny być dokonywane na bieżąco i chronologicznie w odniesieniu do występujących na budowie przypadków wymagających odnotowania. Każdy zapis w dzienniku budowy powinien być zaopatrzony w datę i podpis osoby dokonującej zapisu z podaniem imienia i nazwiska, stanowiska służbowego oraz nazwy instytucji, którą reprezentuje.</w:t>
      </w:r>
    </w:p>
    <w:p w14:paraId="4748928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Prawo do dokonywania zapisów w dzienniku budowy dodatkowo przysługuje:</w:t>
      </w:r>
    </w:p>
    <w:p w14:paraId="462AEEE2"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przedstawicielom państwowego nadzoru budowlanego, osobom wchodzącym w skład personelu Wykonawcy, ale tylko w zakresie bezpieczeństwa wykonywania robót budowlanych.</w:t>
      </w:r>
    </w:p>
    <w:p w14:paraId="781B2EC3"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Księga obmiaru jest dokumentem budowy, w którym dokonywane są okresowe wyliczenia i zestawienia wykonanych robót w układzie asortymentowym zgodnie z SST i Rachunkiem Ilościowym.</w:t>
      </w:r>
    </w:p>
    <w:p w14:paraId="45DDE6C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Księgę obmiaru prowadzi Kierownik budowy. Pisemne potwierdzenie obmiarów przez Inspektora Nadzoru stanowi podstawę do rozliczeń.</w:t>
      </w:r>
    </w:p>
    <w:p w14:paraId="6CEC18F7" w14:textId="77777777" w:rsidR="00786A34" w:rsidRPr="002126C6" w:rsidRDefault="00786A34" w:rsidP="002126C6">
      <w:pPr>
        <w:spacing w:after="0"/>
        <w:rPr>
          <w:rFonts w:cstheme="minorHAnsi"/>
          <w:sz w:val="18"/>
          <w:szCs w:val="18"/>
        </w:rPr>
      </w:pPr>
      <w:bookmarkStart w:id="1658" w:name="bookmark10"/>
      <w:r w:rsidRPr="002126C6">
        <w:rPr>
          <w:rStyle w:val="Nagwek61"/>
          <w:rFonts w:cstheme="minorHAnsi"/>
          <w:b/>
          <w:color w:val="000000"/>
          <w:sz w:val="18"/>
          <w:szCs w:val="18"/>
        </w:rPr>
        <w:t>KONTROLA JAKOŚCI ROBÓT.</w:t>
      </w:r>
      <w:bookmarkEnd w:id="1658"/>
    </w:p>
    <w:p w14:paraId="3886BB6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Ogólne wymagania dotyczące jakości robót.</w:t>
      </w:r>
    </w:p>
    <w:p w14:paraId="23D07267"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 jakość stosowanych materiałów i wykonanych robót oraz ich zgodność z wymaganiami SST i Zamawiającego odpowiedzialny jest Wykonawca robót.</w:t>
      </w:r>
    </w:p>
    <w:p w14:paraId="0EC1A94B"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 obowiązków Wykonawcy należy:</w:t>
      </w:r>
    </w:p>
    <w:p w14:paraId="36886DD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Opracowanie i przedstawienie do akceptacji Zamawiającego programu zapewnienia jakości (PZJ), w którym przedstawia zamierzony sposób wykonania robót, możliwości kadrowe, techniczne i organizacyjne gwarantujące wykonanie robót zgodnie z projektem, SST i poleceniami Inspektora Nadzoru.</w:t>
      </w:r>
    </w:p>
    <w:p w14:paraId="2AEB023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 szczególności program zapewnienia jakości powinien zawierać:</w:t>
      </w:r>
    </w:p>
    <w:p w14:paraId="14C1A0E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opis organizacji wykonania robót, w tym: terminy, sposób prowadzenia robót, organizację ruchu na budowie wraz z oznakowaniem robót, zasady bhp,</w:t>
      </w:r>
    </w:p>
    <w:p w14:paraId="63475181"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wykaz maszyn i urządzeń stosowanych na budowie z podaniem ich parametrów technicznych i opisem wyposażenia w mechanizmy do sterowania oraz urządzenia pomiarowo-kontrolne,</w:t>
      </w:r>
    </w:p>
    <w:p w14:paraId="420E9E8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wykaz zespołów roboczych, opis ich kwalifikacji i przygotowania praktycznego,</w:t>
      </w:r>
    </w:p>
    <w:p w14:paraId="45E5552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opis sposobu i procedury kontroli wewnętrznej podczas dostaw materiałów, sprawdzania i cechowania sprzętu oraz podczas prowadzenia robót,</w:t>
      </w:r>
    </w:p>
    <w:p w14:paraId="0A00690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opis postępowania z materiałami i robotami nieodpowiadającymi wymaganiom SST.</w:t>
      </w:r>
    </w:p>
    <w:p w14:paraId="4CCACDD2"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 obowiązków Wykonawcy w zakresie zapewnienia jakości materiałów między innymi należy:</w:t>
      </w:r>
    </w:p>
    <w:p w14:paraId="1B46D0A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wyegzekwowanie od producenta (dostawcy) materiałów odpowiedniej ich jakości,</w:t>
      </w:r>
    </w:p>
    <w:p w14:paraId="06C0391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przestrzeganie takich warunków transportu i przechowywania materiałów, które zagwarantują zachowanie ich jakości i przydatności do planowanych robót,</w:t>
      </w:r>
    </w:p>
    <w:p w14:paraId="175B02B2"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określenie i uzgodnienie takich warunków dostaw (wielkości i częstotliwości) aby mogła być zapewniona rytmiczność produkcji,</w:t>
      </w:r>
    </w:p>
    <w:p w14:paraId="19832A41"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prowadzenie systematycznej kontroli jakości otrzymywanych materiałów,</w:t>
      </w:r>
    </w:p>
    <w:p w14:paraId="57F8ACF2"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zgromadzenie na składowiskach przed rozpoczęciem robót takiej ilości materiałów dla danego asortymentu robót, aby można było opracować recepty mieszanek na reprezentatywnych próbkach tych materiałów.</w:t>
      </w:r>
    </w:p>
    <w:p w14:paraId="7A0F95A1"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Wszystkie wykonane roboty i użyte materiały powinny być zgodne z projektem, wymaganiami SST i zaakceptowanym przez Zamawiającego PZJ.</w:t>
      </w:r>
    </w:p>
    <w:p w14:paraId="42EC39E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Ogólne wymagania dot. kontroli jakości materiałów, sprzętu i transportu podane zostały w p. 2, 3 i 4.</w:t>
      </w:r>
    </w:p>
    <w:p w14:paraId="7B76027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Badania i pomiary.</w:t>
      </w:r>
    </w:p>
    <w:p w14:paraId="794AA91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Wszystkie badania i pomiary będą przeprowadzane zgodnie z wymaganiami norm. W przypadku, gdy normy nie obejmują jakiegokolwiek badania wymaganego w SST, stosować można wytyczne krajowe lub inne procedury zaakceptowane przez Zamawiającego, oraz IBDM.</w:t>
      </w:r>
    </w:p>
    <w:p w14:paraId="4045A103"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przed przystąpieniem do pomiarów lub badań, powiadomi Zamawiającego o rodzaju, miejscu i terminie pomiaru lub badania. Po wykonaniu pomiaru lub badania, Wykonawca przedstawi na piśmie ich wyniki do akceptacji Zamawiającego.</w:t>
      </w:r>
    </w:p>
    <w:p w14:paraId="4A3EB8D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 celów kontroli jakości i zatwierdzania, Zamawiający uprawniony jest do dokonywania kontroli, pobierania próbek i badania materiałów u źródła ich wytwarzania. Ze strony Wykonawcy zapewniona mu będzie wszelka, potrzebna do tego pomoc.</w:t>
      </w:r>
    </w:p>
    <w:p w14:paraId="63461E9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Koszty badań kontrolnych.</w:t>
      </w:r>
    </w:p>
    <w:p w14:paraId="14117FA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Koszty badań kontrolnych ponosi Wykonawca.</w:t>
      </w:r>
    </w:p>
    <w:p w14:paraId="7E5BAF0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Jeżeli wyniki dostarczonych przez Wykonawcę badań zostaną uznane przez Zamawiającego za niewiarygodne, wówczas może on zażądać powtórzenia badań. W przypadku, jeśli badania sprawdzające potwierdzą zastrzeżenia Zamawiającego, koszt ich obciąża Wykonawcę, a zakwestionowany materiał lub wykonane roboty będą uważane za nieprzyjęte.</w:t>
      </w:r>
    </w:p>
    <w:p w14:paraId="1E561BE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Jeśli wyniki przedstawione przez Wykonawcę potwierdzą się i spełnią wymagania SST, wówczas koszty tych badań ponosi Zamawiający.</w:t>
      </w:r>
    </w:p>
    <w:p w14:paraId="687817B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Urządzenia i sprzęt pomiarowy.</w:t>
      </w:r>
    </w:p>
    <w:p w14:paraId="6233DD2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Wszystkie urządzenia i sprzęt pomiarowy, stosowany w czasie pomiaru robót, zostanie dostarczony przez Wykonawcę. Jeżeli sprzęt lub urządzenia wymagają badań atestujących, wykonawca jest zobowiązany do ich aktualizacji i przedkładania Inspektorowi Nadzoru.</w:t>
      </w:r>
    </w:p>
    <w:p w14:paraId="7AB7975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Wszystkie urządzenia pomiarowe będą utrzymywane przez Wykonawcę w dobrym stanie przez cały okres prowadzenia robót. Za stan i sprawność sprzętu geodezyjnego odpowiada Wykonawca.</w:t>
      </w:r>
    </w:p>
    <w:p w14:paraId="70363966" w14:textId="77777777" w:rsidR="00786A34" w:rsidRPr="002126C6" w:rsidRDefault="00786A34" w:rsidP="002126C6">
      <w:pPr>
        <w:spacing w:after="0"/>
        <w:rPr>
          <w:rFonts w:cstheme="minorHAnsi"/>
          <w:sz w:val="18"/>
          <w:szCs w:val="18"/>
        </w:rPr>
      </w:pPr>
      <w:bookmarkStart w:id="1659" w:name="bookmark11"/>
      <w:r w:rsidRPr="002126C6">
        <w:rPr>
          <w:rStyle w:val="Nagwek61"/>
          <w:rFonts w:cstheme="minorHAnsi"/>
          <w:b/>
          <w:color w:val="000000"/>
          <w:sz w:val="18"/>
          <w:szCs w:val="18"/>
        </w:rPr>
        <w:t>OBMIAR ROBÓT.</w:t>
      </w:r>
      <w:bookmarkEnd w:id="1659"/>
    </w:p>
    <w:p w14:paraId="6B44F8D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Obmiar robót polega na wyliczeniu i zestawieniu rzeczywistej ilości wykonanych robót i wbudowanych materiałów.</w:t>
      </w:r>
    </w:p>
    <w:p w14:paraId="500C050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Obmiaru robót dokonuje Wykonawca a wyniki zamieszcza w księdze obmiaru.</w:t>
      </w:r>
    </w:p>
    <w:p w14:paraId="782A0082"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Obmiar robót obejmuje roboty ujęte w dokumentach przetargowych oraz dodatkowe i nieprzewidziane. Roboty podane są w jednostkach według SST i Rachunku Ilościowego. Prace pomiarowe do obmiaru powinny być wykonane w sposób jednoznaczny i zrozumiały.</w:t>
      </w:r>
    </w:p>
    <w:p w14:paraId="7E627E0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Obmiar robót zanikających przeprowadza się w czasie ich wykonywania.</w:t>
      </w:r>
    </w:p>
    <w:p w14:paraId="238A9842"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Obmiar robót ulegających zakryciu przeprowadza się przed ich zakryciem</w:t>
      </w:r>
    </w:p>
    <w:p w14:paraId="16FFE63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Obmiary skomplikowanych powierzchni lub ich objętości powinny być uzupełnione szkicami zamieszczonymi w księdze obmiaru lub dołączonymi do niej w formie załączników.</w:t>
      </w:r>
    </w:p>
    <w:p w14:paraId="72303F7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Obmiar robót ziemnych powinien być wykonany metodą pomiaru przekrojów poprzecznych, przy czym:</w:t>
      </w:r>
    </w:p>
    <w:p w14:paraId="4000D1B7"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m</w:t>
      </w:r>
      <w:r w:rsidRPr="002126C6">
        <w:rPr>
          <w:rStyle w:val="Teksttreci"/>
          <w:rFonts w:cstheme="minorHAnsi"/>
          <w:color w:val="000000"/>
          <w:sz w:val="18"/>
          <w:szCs w:val="18"/>
          <w:vertAlign w:val="superscript"/>
        </w:rPr>
        <w:t>3</w:t>
      </w:r>
      <w:r w:rsidRPr="002126C6">
        <w:rPr>
          <w:rStyle w:val="Teksttreci"/>
          <w:rFonts w:cstheme="minorHAnsi"/>
          <w:color w:val="000000"/>
          <w:sz w:val="18"/>
          <w:szCs w:val="18"/>
        </w:rPr>
        <w:t xml:space="preserve"> wykopu oznacza objętość gruntu mierzoną w stanie rodzimym,</w:t>
      </w:r>
    </w:p>
    <w:p w14:paraId="7A7A269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m</w:t>
      </w:r>
      <w:r w:rsidRPr="002126C6">
        <w:rPr>
          <w:rStyle w:val="Teksttreci"/>
          <w:rFonts w:cstheme="minorHAnsi"/>
          <w:color w:val="000000"/>
          <w:sz w:val="18"/>
          <w:szCs w:val="18"/>
          <w:vertAlign w:val="superscript"/>
        </w:rPr>
        <w:t>3</w:t>
      </w:r>
      <w:r w:rsidRPr="002126C6">
        <w:rPr>
          <w:rStyle w:val="Teksttreci"/>
          <w:rFonts w:cstheme="minorHAnsi"/>
          <w:color w:val="000000"/>
          <w:sz w:val="18"/>
          <w:szCs w:val="18"/>
        </w:rPr>
        <w:t xml:space="preserve"> nasypu oznacza objętość wbudowanego w nasyp materiału mierzoną po zagęszczeniu nasypu.</w:t>
      </w:r>
    </w:p>
    <w:p w14:paraId="3B26F872" w14:textId="77777777" w:rsidR="00786A34" w:rsidRPr="002126C6" w:rsidRDefault="00786A34" w:rsidP="002126C6">
      <w:pPr>
        <w:spacing w:after="0"/>
        <w:rPr>
          <w:rFonts w:cstheme="minorHAnsi"/>
          <w:sz w:val="18"/>
          <w:szCs w:val="18"/>
        </w:rPr>
      </w:pPr>
      <w:bookmarkStart w:id="1660" w:name="bookmark12"/>
      <w:r w:rsidRPr="002126C6">
        <w:rPr>
          <w:rStyle w:val="Nagwek61"/>
          <w:rFonts w:cstheme="minorHAnsi"/>
          <w:b/>
          <w:color w:val="000000"/>
          <w:sz w:val="18"/>
          <w:szCs w:val="18"/>
        </w:rPr>
        <w:t>ODBIÓR ROBÓT.</w:t>
      </w:r>
      <w:bookmarkEnd w:id="1660"/>
    </w:p>
    <w:p w14:paraId="611610D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Podział odbiorów.</w:t>
      </w:r>
    </w:p>
    <w:p w14:paraId="269109B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Odbiór robót zanikających i ulegających zakryciu.</w:t>
      </w:r>
    </w:p>
    <w:p w14:paraId="252F2DE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Jest to finalna ocena ilości i jakości wykonanych robót, które w dalszym procesie realizacji zanikają lub ulegają zakryciu.</w:t>
      </w:r>
    </w:p>
    <w:p w14:paraId="1E0141D3"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Odbiór częściowy.</w:t>
      </w:r>
    </w:p>
    <w:p w14:paraId="314710F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Jest to ocena ilości i jakości wykonanych robót, stanowiących zakończony, odrębny element konstrukcyjny lub technologiczny wymieniony w dokumentach przetargowych, wraz z ustaleniem należnego wynagrodzenia.</w:t>
      </w:r>
    </w:p>
    <w:p w14:paraId="0E63DC3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Odbiór ostateczny</w:t>
      </w:r>
    </w:p>
    <w:p w14:paraId="2803A15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Jest to ocena ilości i jakości całości wykonanych robót, wchodzących w zakres zadania budowlanego, wraz z dokonaniem końcowego rozliczenia finansowego.</w:t>
      </w:r>
    </w:p>
    <w:p w14:paraId="2E524AE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Odbiór pogwarancyjny.</w:t>
      </w:r>
    </w:p>
    <w:p w14:paraId="2610126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Jest to ocena zachowania wymaganej jakości elementów robót w okresie gwarancyjnym oraz prac związanych z usuwaniem wad ujawnionych w tym okresie.</w:t>
      </w:r>
    </w:p>
    <w:p w14:paraId="519FB44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Dokumenty do odbioru robót.</w:t>
      </w:r>
    </w:p>
    <w:p w14:paraId="76D3784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Wykonawca przygotowuje do odbiorów częściowych i odbioru końcowego następujące dokumenty:</w:t>
      </w:r>
    </w:p>
    <w:p w14:paraId="29BA4B5B"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dokumentację projektową i SST,</w:t>
      </w:r>
    </w:p>
    <w:p w14:paraId="6AE9BCCB"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receptury i ustalenia technologiczne,</w:t>
      </w:r>
    </w:p>
    <w:p w14:paraId="23FCB6AD"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dziennik budowy i księgę obmiaru,</w:t>
      </w:r>
    </w:p>
    <w:p w14:paraId="30F8D94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wyniki pomiarów kontrolnych oraz badań i oznaczeń laboratoryjnych,</w:t>
      </w:r>
    </w:p>
    <w:p w14:paraId="55B5194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atesty jakościowe wbudowanych materiałów i elementów konstrukcyjnych, z aprobatą IBDM</w:t>
      </w:r>
    </w:p>
    <w:p w14:paraId="1F972BA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opinię technologiczną sporządzoną na podstawie wszystkich wyników badań i pomiarów załączonych do dokumentów odbioru,</w:t>
      </w:r>
    </w:p>
    <w:p w14:paraId="0573943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sprawozdanie techniczne,</w:t>
      </w:r>
    </w:p>
    <w:p w14:paraId="3E09F24C"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dokumentację powykonawczą,</w:t>
      </w:r>
    </w:p>
    <w:p w14:paraId="1EA1322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operat kolaudacyjny.</w:t>
      </w:r>
    </w:p>
    <w:p w14:paraId="290E45F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operat geodezyjny</w:t>
      </w:r>
      <w:r w:rsidRPr="002126C6">
        <w:rPr>
          <w:rStyle w:val="Teksttreci"/>
          <w:rFonts w:cstheme="minorHAnsi"/>
          <w:color w:val="000000"/>
          <w:sz w:val="18"/>
          <w:szCs w:val="18"/>
          <w:u w:val="single"/>
        </w:rPr>
        <w:t xml:space="preserve"> wraz z inwentaryzacją geodezyjną powykonawcza obiektów mostowych ( dot.  pomiarów głównych elementów konstrukcyjnych i  niwelacyjno-wysokościowe ) )  </w:t>
      </w:r>
    </w:p>
    <w:p w14:paraId="239E938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Sprawozdanie techniczne powinno zawierać:</w:t>
      </w:r>
    </w:p>
    <w:p w14:paraId="158EA5D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zakres i lokalizację wykonanych robót,</w:t>
      </w:r>
    </w:p>
    <w:p w14:paraId="1C7D165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wykaz wprowadzonych zmian do pierwotnej dokumentacji projektowej oraz formalną zgodę Zamawiającego na dokonane zmiany,</w:t>
      </w:r>
    </w:p>
    <w:p w14:paraId="05CF4E1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uwagi dotyczące warunków realizacji robót,</w:t>
      </w:r>
    </w:p>
    <w:p w14:paraId="7CF3A88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datę rozpoczęcia i zakończenia robót.</w:t>
      </w:r>
    </w:p>
    <w:p w14:paraId="2A967ED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Badania i pomiary w odbiorach robót.</w:t>
      </w:r>
    </w:p>
    <w:p w14:paraId="6A8CF8E9"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Podstawą do oceny jakości i zgodności odbieranych robót z dokumentacją projektową i SST są badania i pomiary wykonywane zarówno w czasie realizacji jak i po zakończeniu Robót oraz oględziny podczas dokonywania odbioru.</w:t>
      </w:r>
    </w:p>
    <w:p w14:paraId="3D35F7A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Podstawą do odbioru są oględziny oraz badania techniczne i pomiary wykonywane przez Laboratorium i obsługę geodezyjną.</w:t>
      </w:r>
    </w:p>
    <w:p w14:paraId="5A6BC3C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Zgłoszenie do odbioru Wykonawca dokonuje zapisem do dziennika budowy i przekazuje Inspektorowi Nadzoru kompletny operat kolaudacyjny (końcową kalkulację kosztów).</w:t>
      </w:r>
    </w:p>
    <w:p w14:paraId="73425C8B"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Inspektor Nadzoru, po stwierdzeniu zakończenia robót i sprawdzeniu kompletności operatu kolaudacyjnego, potwierdza Wykonawcy jego przyjęcie i przedkłada operat Zamawiającemu.</w:t>
      </w:r>
    </w:p>
    <w:p w14:paraId="53E523A0"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Odbioru końcowego dokonuje Odbierający, powołany przez Zamawiającego z udziałem Użytkownika. Jakość i ilość zakończonych robót Odbierający stwierdza na podstawie operatu kolaudacyjnego oraz badań i pomiarów wymienionych w p. 8.3. i na podstawie oceny wizualnej. Odbierający sprawdza zgodność wykonania robót z Dokumentacją Projektową i SST.</w:t>
      </w:r>
    </w:p>
    <w:p w14:paraId="189496F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Jeżeli Odbierający stwierdzi, że jakość wykonanych robót nieznacznie odbiega od wymaganej w Dokumentacji Projektowej i SST z uwzględnieniem tolerancji, lecz nie ma większego wpływu na cechy eksploatacji obiektu, wówczas dokonuje potrąceń jak za wady trwałe.</w:t>
      </w:r>
    </w:p>
    <w:p w14:paraId="176FE2B7"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Jeżeli Odbierający stwierdzi, że jakość robót znacznie odbiega od wymaganej w Dokumentacji Projektowej i SST, wówczas wyłącza te roboty z odbioru.</w:t>
      </w:r>
    </w:p>
    <w:p w14:paraId="3A593250" w14:textId="77777777" w:rsidR="00786A34" w:rsidRPr="002126C6" w:rsidRDefault="00786A34" w:rsidP="002126C6">
      <w:pPr>
        <w:spacing w:after="0"/>
        <w:rPr>
          <w:rFonts w:cstheme="minorHAnsi"/>
          <w:sz w:val="18"/>
          <w:szCs w:val="18"/>
        </w:rPr>
      </w:pPr>
      <w:bookmarkStart w:id="1661" w:name="bookmark13"/>
      <w:r w:rsidRPr="002126C6">
        <w:rPr>
          <w:rStyle w:val="Nagwek61"/>
          <w:rFonts w:cstheme="minorHAnsi"/>
          <w:b/>
          <w:color w:val="000000"/>
          <w:sz w:val="18"/>
          <w:szCs w:val="18"/>
        </w:rPr>
        <w:t>WARUNKI PŁATNOŚCI.</w:t>
      </w:r>
      <w:bookmarkEnd w:id="1661"/>
    </w:p>
    <w:p w14:paraId="0AEC0ADF"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Podstawą płatności jest stawka jednostkowa, skalkulowana na jednostkę obmiarową ustaloną dla danej pozycji Rachunku Ilościowego.</w:t>
      </w:r>
    </w:p>
    <w:p w14:paraId="1C69BE64"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Stawka jednostkowa pozycji powinna uwzględniać wszystkie wymagania oraz czynności i badania składające się na jej wykonanie, określone w p. 9 Specyfikacji Technicznej dla tej roboty i w Dokumentacji Projektowej.</w:t>
      </w:r>
    </w:p>
    <w:p w14:paraId="1FB9D0B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Stawka jednostkowa powinna obejmować robociznę bezpośrednią, wartość materiałów wraz z kosztami ich zakupu i dowozu do miejsca wbudowania, wartość pracy sprzętu wraz z kosztami jednorazowymi (transport na teren budowy i z powrotem, montaż i demontaż), koszty pośrednie, w skład których wchodzą koszty ogólne budowy i koszty zarządu, zysk zawierający ewentualne ryzyko Wykonawcy z tytułu innych wydatków mogących wystąpić w trakcie realizacji Robót i w okresie gwarancyjnym.</w:t>
      </w:r>
    </w:p>
    <w:p w14:paraId="36886315"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 stawek jednostkowych nie należy wliczać podatku VAT.</w:t>
      </w:r>
    </w:p>
    <w:p w14:paraId="294DE05E"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Stawka jednostkowa zaproponowana przez oferenta za daną pozycję w wycenionym Rachunki Ilościowym jest ostateczna i wyklucza możliwość żądania dodatkowej zapłaty za wykonanie robót objętych tą pozycją kosztorysową.</w:t>
      </w:r>
    </w:p>
    <w:p w14:paraId="2BA5316B"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Stawka jednostkowa winna obejmować sporządzenie dokumentacji uzupełniającej wymienionej w p.1.5.1.</w:t>
      </w:r>
    </w:p>
    <w:p w14:paraId="7B65A358"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Do stawek jednostkowych należy wliczyć koszty zasilania budowy (energia, woda) oraz koszty organizacji placu budowy.</w:t>
      </w:r>
    </w:p>
    <w:p w14:paraId="05386022" w14:textId="77777777" w:rsidR="00786A34" w:rsidRPr="002126C6" w:rsidRDefault="00786A34" w:rsidP="002126C6">
      <w:pPr>
        <w:spacing w:after="0"/>
        <w:rPr>
          <w:rFonts w:cstheme="minorHAnsi"/>
          <w:sz w:val="18"/>
          <w:szCs w:val="18"/>
        </w:rPr>
      </w:pPr>
      <w:bookmarkStart w:id="1662" w:name="bookmark14"/>
      <w:r w:rsidRPr="002126C6">
        <w:rPr>
          <w:rStyle w:val="Nagwek61"/>
          <w:rFonts w:cstheme="minorHAnsi"/>
          <w:b/>
          <w:color w:val="000000"/>
          <w:sz w:val="18"/>
          <w:szCs w:val="18"/>
        </w:rPr>
        <w:t>RÓWNOWAŻNOŚĆ STANDARDÓW I PRZEPISÓW.</w:t>
      </w:r>
      <w:bookmarkEnd w:id="1662"/>
    </w:p>
    <w:p w14:paraId="5ECCA0E3"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Gdziekolwiek w dokumentach przetargowych powołane są konkretne normy lub przepisy, które spełniać mają: materiały, sprzęt i inne dostarczone towary oraz wykonane i zbadane roboty - będą obowiązywać postanowienia najnowszego wydania lub poprawionego albo uzupełnionego wydania norm i przepisów, o ile w kontrakcie nie postanowiono inaczej.</w:t>
      </w:r>
    </w:p>
    <w:p w14:paraId="6B450891"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W przypadku, gdy przywołano normy lub przepisy krajowe lub odnoszące się do innego kraju lub regionu, mogą być również stosowane Inne standardy zapewniające jakość równą lub wyższą od jakości wymaganej przez określone standardy. Zbiory, zaproponowanych przez Wykonawcę, przepisów zostaną uznane za zaakceptowane pod warunkiem uprzedniego uzgodnienia z IBDiM.</w:t>
      </w:r>
    </w:p>
    <w:p w14:paraId="5266964A"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PRZEPISY ZWIĄZANE:</w:t>
      </w:r>
    </w:p>
    <w:p w14:paraId="44A0793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Ustawa z dnia 7 lipca 1994 r. - Prawo budowlane (Dz.U.Nr 89, poz. 414).</w:t>
      </w:r>
    </w:p>
    <w:p w14:paraId="5B56EEC6" w14:textId="77777777" w:rsidR="00786A34" w:rsidRPr="002126C6" w:rsidRDefault="00786A34" w:rsidP="002126C6">
      <w:pPr>
        <w:spacing w:after="0"/>
        <w:rPr>
          <w:rFonts w:cstheme="minorHAnsi"/>
          <w:sz w:val="18"/>
          <w:szCs w:val="18"/>
        </w:rPr>
      </w:pPr>
      <w:r w:rsidRPr="002126C6">
        <w:rPr>
          <w:rStyle w:val="Teksttreci"/>
          <w:rFonts w:cstheme="minorHAnsi"/>
          <w:color w:val="000000"/>
          <w:sz w:val="18"/>
          <w:szCs w:val="18"/>
        </w:rPr>
        <w:t>Zarządzenie Ministra Gospodarki Przestrzennej i Budownictwa z dnia 15 grudnia 1994 r. w sprawie dziennika budowy oraz tablicy informacyjnej (M.P.Nr 2 z 1995 r., poz. 29).</w:t>
      </w:r>
    </w:p>
    <w:p w14:paraId="0BA3DF09" w14:textId="77777777" w:rsidR="00F7617C" w:rsidRPr="002126C6" w:rsidRDefault="00F7617C" w:rsidP="002126C6">
      <w:pPr>
        <w:spacing w:after="0"/>
        <w:rPr>
          <w:rFonts w:cstheme="minorHAnsi"/>
          <w:color w:val="1F497D" w:themeColor="text2"/>
          <w:sz w:val="18"/>
          <w:szCs w:val="18"/>
        </w:rPr>
      </w:pPr>
    </w:p>
    <w:p w14:paraId="28B0081B" w14:textId="77777777" w:rsidR="00F7617C" w:rsidRPr="00786A34" w:rsidRDefault="00F7617C" w:rsidP="00F7617C">
      <w:pPr>
        <w:rPr>
          <w:rFonts w:cstheme="minorHAnsi"/>
          <w:color w:val="000000" w:themeColor="text1"/>
          <w:sz w:val="18"/>
          <w:szCs w:val="18"/>
        </w:rPr>
      </w:pPr>
    </w:p>
    <w:p w14:paraId="3EDF902B" w14:textId="2964CFBB" w:rsidR="00786A34" w:rsidRPr="0015409D" w:rsidRDefault="00786A34" w:rsidP="0015409D">
      <w:pPr>
        <w:pStyle w:val="Nagwek2"/>
        <w:rPr>
          <w:sz w:val="24"/>
          <w:szCs w:val="24"/>
          <w:highlight w:val="lightGray"/>
        </w:rPr>
      </w:pPr>
      <w:bookmarkStart w:id="1663" w:name="_Toc153175918"/>
      <w:r w:rsidRPr="0015409D">
        <w:rPr>
          <w:rStyle w:val="Nagwek93"/>
          <w:rFonts w:ascii="Calibri Light" w:hAnsi="Calibri Light"/>
          <w:b w:val="0"/>
          <w:sz w:val="24"/>
          <w:szCs w:val="24"/>
          <w:highlight w:val="lightGray"/>
          <w:shd w:val="clear" w:color="auto" w:fill="auto"/>
        </w:rPr>
        <w:t xml:space="preserve">M.20.20.01. </w:t>
      </w:r>
      <w:r w:rsidRPr="0015409D">
        <w:rPr>
          <w:sz w:val="24"/>
          <w:szCs w:val="24"/>
          <w:highlight w:val="lightGray"/>
        </w:rPr>
        <w:t>NAPRAWA  POWIERZCHNI  BETONOWYCH ZAPRAWAMI  TYPU  PCC</w:t>
      </w:r>
      <w:bookmarkEnd w:id="1663"/>
    </w:p>
    <w:p w14:paraId="21AA9086" w14:textId="77777777" w:rsidR="00786A34" w:rsidRPr="00786A34" w:rsidRDefault="00786A34" w:rsidP="00786A34">
      <w:pPr>
        <w:pStyle w:val="Nagwek930"/>
        <w:keepNext/>
        <w:keepLines/>
        <w:shd w:val="clear" w:color="auto" w:fill="auto"/>
        <w:spacing w:before="0" w:line="240" w:lineRule="auto"/>
        <w:jc w:val="center"/>
        <w:rPr>
          <w:rStyle w:val="Nagwek93"/>
          <w:rFonts w:asciiTheme="minorHAnsi" w:hAnsiTheme="minorHAnsi" w:cstheme="minorHAnsi"/>
          <w:b/>
          <w:color w:val="000000"/>
          <w:sz w:val="18"/>
          <w:szCs w:val="18"/>
        </w:rPr>
      </w:pPr>
    </w:p>
    <w:p w14:paraId="2777226C" w14:textId="77777777" w:rsidR="00786A34" w:rsidRPr="002126C6" w:rsidRDefault="00786A34" w:rsidP="002126C6">
      <w:pPr>
        <w:spacing w:after="0"/>
        <w:rPr>
          <w:rFonts w:cstheme="minorHAnsi"/>
          <w:sz w:val="18"/>
          <w:szCs w:val="18"/>
        </w:rPr>
      </w:pPr>
      <w:r w:rsidRPr="002126C6">
        <w:rPr>
          <w:rStyle w:val="Nagwek93"/>
          <w:rFonts w:asciiTheme="minorHAnsi" w:hAnsiTheme="minorHAnsi" w:cstheme="minorHAnsi"/>
          <w:color w:val="000000"/>
          <w:sz w:val="18"/>
          <w:szCs w:val="18"/>
        </w:rPr>
        <w:t>1.</w:t>
      </w:r>
      <w:r w:rsidRPr="002126C6">
        <w:rPr>
          <w:rStyle w:val="Nagwek93"/>
          <w:rFonts w:asciiTheme="minorHAnsi" w:hAnsiTheme="minorHAnsi" w:cstheme="minorHAnsi"/>
          <w:color w:val="000000"/>
          <w:sz w:val="18"/>
          <w:szCs w:val="18"/>
        </w:rPr>
        <w:tab/>
        <w:t>WSTĘP.</w:t>
      </w:r>
    </w:p>
    <w:p w14:paraId="2070567D" w14:textId="77777777" w:rsidR="00786A34" w:rsidRPr="002126C6" w:rsidRDefault="00786A34" w:rsidP="002126C6">
      <w:pPr>
        <w:spacing w:after="0"/>
        <w:rPr>
          <w:rFonts w:cstheme="minorHAnsi"/>
          <w:sz w:val="18"/>
          <w:szCs w:val="18"/>
        </w:rPr>
      </w:pPr>
      <w:bookmarkStart w:id="1664" w:name="_Toc148955702"/>
      <w:bookmarkStart w:id="1665" w:name="bookmark543"/>
      <w:bookmarkStart w:id="1666" w:name="bookmark544"/>
      <w:r w:rsidRPr="002126C6">
        <w:rPr>
          <w:rFonts w:cstheme="minorHAnsi"/>
          <w:sz w:val="18"/>
          <w:szCs w:val="18"/>
        </w:rPr>
        <w:t>1.1. Przedmiot ST</w:t>
      </w:r>
      <w:bookmarkEnd w:id="1664"/>
    </w:p>
    <w:p w14:paraId="10B2B74E" w14:textId="77777777" w:rsidR="00786A34" w:rsidRPr="002126C6" w:rsidRDefault="00786A34" w:rsidP="002126C6">
      <w:pPr>
        <w:spacing w:after="0"/>
        <w:rPr>
          <w:rFonts w:cstheme="minorHAnsi"/>
          <w:bCs/>
          <w:sz w:val="18"/>
          <w:szCs w:val="18"/>
        </w:rPr>
      </w:pPr>
      <w:r w:rsidRPr="002126C6">
        <w:rPr>
          <w:rFonts w:cstheme="minorHAnsi"/>
          <w:sz w:val="18"/>
          <w:szCs w:val="18"/>
        </w:rPr>
        <w:tab/>
        <w:t xml:space="preserve">Przedmiotem niniejszej specyfikacji technicznej (ST) są wymagania dotyczące wykonania i odbioru robót </w:t>
      </w:r>
      <w:r w:rsidRPr="002126C6">
        <w:rPr>
          <w:rFonts w:cstheme="minorHAnsi"/>
          <w:sz w:val="18"/>
          <w:szCs w:val="18"/>
          <w:lang w:eastAsia="pl-PL"/>
        </w:rPr>
        <w:t xml:space="preserve">związanych </w:t>
      </w:r>
      <w:r w:rsidRPr="002126C6">
        <w:rPr>
          <w:rFonts w:cstheme="minorHAnsi"/>
          <w:sz w:val="18"/>
          <w:szCs w:val="18"/>
          <w:shd w:val="clear" w:color="auto" w:fill="FFFFFF"/>
        </w:rPr>
        <w:t xml:space="preserve">z </w:t>
      </w:r>
      <w:r w:rsidRPr="002126C6">
        <w:rPr>
          <w:rFonts w:cstheme="minorHAnsi"/>
          <w:sz w:val="18"/>
          <w:szCs w:val="18"/>
        </w:rPr>
        <w:t>remontem (jak w tytule</w:t>
      </w:r>
      <w:r w:rsidRPr="002126C6">
        <w:rPr>
          <w:rFonts w:cstheme="minorHAnsi"/>
          <w:sz w:val="18"/>
          <w:szCs w:val="18"/>
          <w:shd w:val="clear" w:color="auto" w:fill="FFFFFF"/>
        </w:rPr>
        <w:t>)</w:t>
      </w:r>
      <w:r w:rsidRPr="002126C6">
        <w:rPr>
          <w:rFonts w:cstheme="minorHAnsi"/>
          <w:sz w:val="18"/>
          <w:szCs w:val="18"/>
          <w:lang w:eastAsia="pl-PL"/>
        </w:rPr>
        <w:t>.</w:t>
      </w:r>
      <w:r w:rsidRPr="002126C6">
        <w:rPr>
          <w:rFonts w:cstheme="minorHAnsi"/>
          <w:sz w:val="18"/>
          <w:szCs w:val="18"/>
        </w:rPr>
        <w:t xml:space="preserve"> </w:t>
      </w:r>
    </w:p>
    <w:p w14:paraId="332EE029" w14:textId="77777777" w:rsidR="00786A34" w:rsidRPr="002126C6" w:rsidRDefault="00786A34" w:rsidP="002126C6">
      <w:pPr>
        <w:spacing w:after="0"/>
        <w:rPr>
          <w:rFonts w:cstheme="minorHAnsi"/>
          <w:sz w:val="18"/>
          <w:szCs w:val="18"/>
        </w:rPr>
      </w:pPr>
      <w:bookmarkStart w:id="1667" w:name="_Toc148955703"/>
      <w:r w:rsidRPr="002126C6">
        <w:rPr>
          <w:rFonts w:cstheme="minorHAnsi"/>
          <w:sz w:val="18"/>
          <w:szCs w:val="18"/>
        </w:rPr>
        <w:t>1.2. Zakres stosowania ST</w:t>
      </w:r>
      <w:bookmarkEnd w:id="1667"/>
    </w:p>
    <w:p w14:paraId="285A60E9" w14:textId="77777777" w:rsidR="00786A34" w:rsidRPr="002126C6" w:rsidRDefault="00786A34" w:rsidP="002126C6">
      <w:pPr>
        <w:spacing w:after="0"/>
        <w:rPr>
          <w:rFonts w:cstheme="minorHAnsi"/>
          <w:sz w:val="18"/>
          <w:szCs w:val="18"/>
        </w:rPr>
      </w:pPr>
      <w:r w:rsidRPr="002126C6">
        <w:rPr>
          <w:rFonts w:cstheme="minorHAnsi"/>
          <w:sz w:val="18"/>
          <w:szCs w:val="18"/>
        </w:rPr>
        <w:t>Specyfikacja techniczna (ST) jest materiałem pomocniczym do opracowania specyfikacji technicznej wykonania i odbioru robót budowlanych (ST) stosowanej jako dokument przetargowy i kontraktowy przy zlecaniu i realizacji robót na drogowych  obiektach inżynierskich.</w:t>
      </w:r>
    </w:p>
    <w:p w14:paraId="2E448038" w14:textId="77777777" w:rsidR="00786A34" w:rsidRPr="002126C6" w:rsidRDefault="00786A34" w:rsidP="002126C6">
      <w:pPr>
        <w:spacing w:after="0"/>
        <w:rPr>
          <w:rFonts w:cstheme="minorHAnsi"/>
          <w:sz w:val="18"/>
          <w:szCs w:val="18"/>
        </w:rPr>
      </w:pPr>
      <w:bookmarkStart w:id="1668" w:name="_Toc148955704"/>
      <w:r w:rsidRPr="002126C6">
        <w:rPr>
          <w:rFonts w:cstheme="minorHAnsi"/>
          <w:sz w:val="18"/>
          <w:szCs w:val="18"/>
        </w:rPr>
        <w:t>1.3. Zakres robót objętych ST</w:t>
      </w:r>
      <w:bookmarkEnd w:id="1668"/>
    </w:p>
    <w:p w14:paraId="14F7B951"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Niniejsza specyfikacja dotyczy napraw uszkodzeń betonu, które mają charakter uszkodzeń powierzchniowych, tj. sięgających miejscowo na głębokość do </w:t>
      </w:r>
      <w:smartTag w:uri="urn:schemas-microsoft-com:office:smarttags" w:element="metricconverter">
        <w:smartTagPr>
          <w:attr w:name="ProductID" w:val="10 cm"/>
        </w:smartTagPr>
        <w:r w:rsidRPr="002126C6">
          <w:rPr>
            <w:rFonts w:cstheme="minorHAnsi"/>
            <w:sz w:val="18"/>
            <w:szCs w:val="18"/>
          </w:rPr>
          <w:t>10 cm</w:t>
        </w:r>
      </w:smartTag>
      <w:r w:rsidRPr="002126C6">
        <w:rPr>
          <w:rFonts w:cstheme="minorHAnsi"/>
          <w:sz w:val="18"/>
          <w:szCs w:val="18"/>
        </w:rPr>
        <w:t>, za pomocą zapraw typu PCC. Naprawy powierzchniowe wg niniejszej ST obejmują zarówno elementy nośne jak i nienośne, ale bez ingerencji w ich pracę statyczną.</w:t>
      </w:r>
    </w:p>
    <w:p w14:paraId="7E8D0B26" w14:textId="77777777" w:rsidR="00786A34" w:rsidRPr="002126C6" w:rsidRDefault="00786A34" w:rsidP="002126C6">
      <w:pPr>
        <w:spacing w:after="0"/>
        <w:rPr>
          <w:rFonts w:cstheme="minorHAnsi"/>
          <w:sz w:val="18"/>
          <w:szCs w:val="18"/>
        </w:rPr>
      </w:pPr>
      <w:bookmarkStart w:id="1669" w:name="_Toc148955705"/>
      <w:bookmarkStart w:id="1670" w:name="_Toc155070925"/>
      <w:r w:rsidRPr="002126C6">
        <w:rPr>
          <w:rFonts w:cstheme="minorHAnsi"/>
          <w:sz w:val="18"/>
          <w:szCs w:val="18"/>
        </w:rPr>
        <w:t>1.4. Określenia podstawowe</w:t>
      </w:r>
      <w:bookmarkEnd w:id="1669"/>
    </w:p>
    <w:p w14:paraId="03F1AFE3" w14:textId="77777777" w:rsidR="00786A34" w:rsidRPr="002126C6" w:rsidRDefault="00786A34" w:rsidP="002126C6">
      <w:pPr>
        <w:spacing w:after="0"/>
        <w:rPr>
          <w:rFonts w:cstheme="minorHAnsi"/>
          <w:sz w:val="18"/>
          <w:szCs w:val="18"/>
        </w:rPr>
      </w:pPr>
      <w:r w:rsidRPr="002126C6">
        <w:rPr>
          <w:rFonts w:cstheme="minorHAnsi"/>
          <w:sz w:val="18"/>
          <w:szCs w:val="18"/>
        </w:rPr>
        <w:t>1.4.1. PCC (Polymer Cement Concrete) –  zaprawa o spoiwie polimerowo-cementowym.</w:t>
      </w:r>
    </w:p>
    <w:p w14:paraId="69F54D56" w14:textId="77777777" w:rsidR="00786A34" w:rsidRPr="002126C6" w:rsidRDefault="00786A34" w:rsidP="002126C6">
      <w:pPr>
        <w:spacing w:after="0"/>
        <w:rPr>
          <w:rFonts w:cstheme="minorHAnsi"/>
          <w:sz w:val="18"/>
          <w:szCs w:val="18"/>
        </w:rPr>
      </w:pPr>
      <w:r w:rsidRPr="002126C6">
        <w:rPr>
          <w:rFonts w:cstheme="minorHAnsi"/>
          <w:sz w:val="18"/>
          <w:szCs w:val="18"/>
        </w:rPr>
        <w:t>1.4.2. Atest – wykaz parametrów technicznych produktu gwarantowanych w ramach kontroli wewnętrznej producenta. Zawiera on wyniki badań kontroli wewnętrznej producenta.</w:t>
      </w:r>
    </w:p>
    <w:p w14:paraId="02A4CD17" w14:textId="77777777" w:rsidR="00786A34" w:rsidRPr="002126C6" w:rsidRDefault="00786A34" w:rsidP="002126C6">
      <w:pPr>
        <w:spacing w:after="0"/>
        <w:rPr>
          <w:rFonts w:cstheme="minorHAnsi"/>
          <w:sz w:val="18"/>
          <w:szCs w:val="18"/>
        </w:rPr>
      </w:pPr>
      <w:r w:rsidRPr="002126C6">
        <w:rPr>
          <w:rFonts w:cstheme="minorHAnsi"/>
          <w:sz w:val="18"/>
          <w:szCs w:val="18"/>
        </w:rPr>
        <w:t>1.4.3. Temperatura punktu rosy – temperatura, w której na powierzchni elementu pojawiają się kropelki wody wskutek kondensacji pary wodnej zawartej w powietrzu, w wyniku wypromieniowania ciepła przez podłoże lub wskutek napływu ciepłego, wilgotnego powietrza na chłodniejsze podłoże.</w:t>
      </w:r>
    </w:p>
    <w:p w14:paraId="075C8D9A" w14:textId="77777777" w:rsidR="00786A34" w:rsidRPr="002126C6" w:rsidRDefault="00786A34" w:rsidP="002126C6">
      <w:pPr>
        <w:spacing w:after="0"/>
        <w:rPr>
          <w:rFonts w:cstheme="minorHAnsi"/>
          <w:sz w:val="18"/>
          <w:szCs w:val="18"/>
        </w:rPr>
      </w:pPr>
      <w:r w:rsidRPr="002126C6">
        <w:rPr>
          <w:rFonts w:cstheme="minorHAnsi"/>
          <w:sz w:val="18"/>
          <w:szCs w:val="18"/>
        </w:rPr>
        <w:t>1.4.4. Warstwa sczepna – warstwa zwiększająca przyczepność materiału naprawczego do podłoża betonowego.</w:t>
      </w:r>
    </w:p>
    <w:p w14:paraId="04B100CD" w14:textId="77777777" w:rsidR="00786A34" w:rsidRPr="002126C6" w:rsidRDefault="00786A34" w:rsidP="002126C6">
      <w:pPr>
        <w:spacing w:after="0"/>
        <w:rPr>
          <w:rFonts w:cstheme="minorHAnsi"/>
          <w:sz w:val="18"/>
          <w:szCs w:val="18"/>
        </w:rPr>
      </w:pPr>
      <w:r w:rsidRPr="002126C6">
        <w:rPr>
          <w:rFonts w:cstheme="minorHAnsi"/>
          <w:sz w:val="18"/>
          <w:szCs w:val="18"/>
        </w:rPr>
        <w:t>1.4.5. Zaprawa naprawcza – potoczna nazwa zaprawy przeznaczonej do uzupełniania ubytków w betonie.</w:t>
      </w:r>
    </w:p>
    <w:p w14:paraId="15787742" w14:textId="77777777" w:rsidR="00786A34" w:rsidRPr="002126C6" w:rsidRDefault="00786A34" w:rsidP="002126C6">
      <w:pPr>
        <w:spacing w:after="0"/>
        <w:rPr>
          <w:rFonts w:cstheme="minorHAnsi"/>
          <w:sz w:val="18"/>
          <w:szCs w:val="18"/>
        </w:rPr>
      </w:pPr>
      <w:r w:rsidRPr="002126C6">
        <w:rPr>
          <w:rFonts w:cstheme="minorHAnsi"/>
          <w:sz w:val="18"/>
          <w:szCs w:val="18"/>
        </w:rPr>
        <w:t>1.4.6. Zaprawa niskoskurczowa – zaprawa o skurczu nie większym niż 2 ‰.</w:t>
      </w:r>
    </w:p>
    <w:p w14:paraId="4983CB70" w14:textId="77777777" w:rsidR="00786A34" w:rsidRPr="002126C6" w:rsidRDefault="00786A34" w:rsidP="002126C6">
      <w:pPr>
        <w:spacing w:after="0"/>
        <w:rPr>
          <w:rFonts w:cstheme="minorHAnsi"/>
          <w:sz w:val="18"/>
          <w:szCs w:val="18"/>
        </w:rPr>
      </w:pPr>
      <w:r w:rsidRPr="002126C6">
        <w:rPr>
          <w:rFonts w:cstheme="minorHAnsi"/>
          <w:sz w:val="18"/>
          <w:szCs w:val="18"/>
        </w:rPr>
        <w:t>1.4.7. Powłoka antykorozyjna zbrojenia – warstwa wykonana z modyfikowanej żywicami zaprawy cementowej, służąca do ochrony zbrojenia przed korozją i zwiększenia przyczepności do stali materiału wypełniającego ubytek.</w:t>
      </w:r>
    </w:p>
    <w:p w14:paraId="60205DEE" w14:textId="77777777" w:rsidR="00786A34" w:rsidRPr="002126C6" w:rsidRDefault="00786A34" w:rsidP="002126C6">
      <w:pPr>
        <w:spacing w:after="0"/>
        <w:rPr>
          <w:rFonts w:cstheme="minorHAnsi"/>
          <w:sz w:val="18"/>
          <w:szCs w:val="18"/>
        </w:rPr>
      </w:pPr>
      <w:r w:rsidRPr="002126C6">
        <w:rPr>
          <w:rFonts w:cstheme="minorHAnsi"/>
          <w:sz w:val="18"/>
          <w:szCs w:val="18"/>
        </w:rPr>
        <w:t xml:space="preserve">1.4.8. Pozostałe określenia podstawowe są zgodne z obowiązującymi, odpowiednimi polskimi normami i z definicjami podanymi w OST D-M-00.00.00 „Wymagania ogólne” [1] pkt 1.4.  </w:t>
      </w:r>
    </w:p>
    <w:p w14:paraId="54C04FEC" w14:textId="77777777" w:rsidR="00786A34" w:rsidRPr="002126C6" w:rsidRDefault="00786A34" w:rsidP="002126C6">
      <w:pPr>
        <w:spacing w:after="0"/>
        <w:rPr>
          <w:rFonts w:cstheme="minorHAnsi"/>
          <w:sz w:val="18"/>
          <w:szCs w:val="18"/>
        </w:rPr>
      </w:pPr>
      <w:bookmarkStart w:id="1671" w:name="_Toc148955706"/>
      <w:r w:rsidRPr="002126C6">
        <w:rPr>
          <w:rFonts w:cstheme="minorHAnsi"/>
          <w:sz w:val="18"/>
          <w:szCs w:val="18"/>
        </w:rPr>
        <w:t>1.5. Ogólne wymagania dotyczące robót</w:t>
      </w:r>
      <w:bookmarkEnd w:id="1671"/>
    </w:p>
    <w:p w14:paraId="70C6F01E" w14:textId="77777777" w:rsidR="00786A34" w:rsidRPr="002126C6" w:rsidRDefault="00786A34" w:rsidP="002126C6">
      <w:pPr>
        <w:spacing w:after="0"/>
        <w:rPr>
          <w:rFonts w:cstheme="minorHAnsi"/>
          <w:sz w:val="18"/>
          <w:szCs w:val="18"/>
        </w:rPr>
      </w:pPr>
      <w:r w:rsidRPr="002126C6">
        <w:rPr>
          <w:rFonts w:cstheme="minorHAnsi"/>
          <w:sz w:val="18"/>
          <w:szCs w:val="18"/>
        </w:rPr>
        <w:tab/>
        <w:t>Ogólne wymagania dotyczące robót podano w ST D-M-00.00.00 „Wymagania ogólne” [1], pkt 1.5.</w:t>
      </w:r>
    </w:p>
    <w:p w14:paraId="1AF69182" w14:textId="77777777" w:rsidR="00786A34" w:rsidRPr="002126C6" w:rsidRDefault="00786A34" w:rsidP="002126C6">
      <w:pPr>
        <w:spacing w:after="0"/>
        <w:rPr>
          <w:rFonts w:cstheme="minorHAnsi"/>
          <w:sz w:val="18"/>
          <w:szCs w:val="18"/>
        </w:rPr>
      </w:pPr>
      <w:bookmarkStart w:id="1672" w:name="_Toc211660817"/>
      <w:bookmarkStart w:id="1673" w:name="_Toc148955707"/>
      <w:r w:rsidRPr="002126C6">
        <w:rPr>
          <w:rFonts w:cstheme="minorHAnsi"/>
          <w:sz w:val="18"/>
          <w:szCs w:val="18"/>
        </w:rPr>
        <w:t>2. MATERIAŁY</w:t>
      </w:r>
      <w:bookmarkEnd w:id="1670"/>
      <w:bookmarkEnd w:id="1672"/>
      <w:bookmarkEnd w:id="1673"/>
    </w:p>
    <w:p w14:paraId="0038DD35" w14:textId="77777777" w:rsidR="00786A34" w:rsidRPr="002126C6" w:rsidRDefault="00786A34" w:rsidP="002126C6">
      <w:pPr>
        <w:spacing w:after="0"/>
        <w:rPr>
          <w:rFonts w:cstheme="minorHAnsi"/>
          <w:sz w:val="18"/>
          <w:szCs w:val="18"/>
        </w:rPr>
      </w:pPr>
      <w:bookmarkStart w:id="1674" w:name="_Toc148955708"/>
      <w:r w:rsidRPr="002126C6">
        <w:rPr>
          <w:rFonts w:cstheme="minorHAnsi"/>
          <w:sz w:val="18"/>
          <w:szCs w:val="18"/>
        </w:rPr>
        <w:t>2.1. Ogólne wymagania dotyczące materiałów</w:t>
      </w:r>
      <w:bookmarkEnd w:id="1674"/>
    </w:p>
    <w:p w14:paraId="208AD77A" w14:textId="77777777" w:rsidR="00786A34" w:rsidRPr="002126C6" w:rsidRDefault="00786A34" w:rsidP="002126C6">
      <w:pPr>
        <w:spacing w:after="0"/>
        <w:rPr>
          <w:rFonts w:cstheme="minorHAnsi"/>
          <w:sz w:val="18"/>
          <w:szCs w:val="18"/>
        </w:rPr>
      </w:pPr>
      <w:r w:rsidRPr="002126C6">
        <w:rPr>
          <w:rFonts w:cstheme="minorHAnsi"/>
          <w:sz w:val="18"/>
          <w:szCs w:val="18"/>
        </w:rPr>
        <w:tab/>
        <w:t>wymagania dotyczące materiałów, ich pozyskiwania i składowania, podano w ST D-M-00.00.00 „Wymagania ogólne” [1] pkt 2.</w:t>
      </w:r>
    </w:p>
    <w:p w14:paraId="09793705" w14:textId="77777777" w:rsidR="00786A34" w:rsidRPr="002126C6" w:rsidRDefault="00786A34" w:rsidP="002126C6">
      <w:pPr>
        <w:spacing w:after="0"/>
        <w:rPr>
          <w:rFonts w:cstheme="minorHAnsi"/>
          <w:sz w:val="18"/>
          <w:szCs w:val="18"/>
        </w:rPr>
      </w:pPr>
      <w:r w:rsidRPr="002126C6">
        <w:rPr>
          <w:rFonts w:cstheme="minorHAnsi"/>
          <w:sz w:val="18"/>
          <w:szCs w:val="18"/>
        </w:rPr>
        <w:t>Za sprawdzenie przydatności materiałów oraz jakość wbudowania odpowiada Wykonawca. Przed przystąpieniem do wbudowania materiałów Wykonawca zobowiązany jest do przedstawienia dla każdej dostawy deklaracji zgodności lub certyfikatu zgodności materiału z Polską Normą lub w przypadku jej braku z aprobatą techniczną.</w:t>
      </w:r>
    </w:p>
    <w:p w14:paraId="0A407890" w14:textId="77777777" w:rsidR="00786A34" w:rsidRPr="002126C6" w:rsidRDefault="00786A34" w:rsidP="002126C6">
      <w:pPr>
        <w:spacing w:after="0"/>
        <w:rPr>
          <w:rFonts w:cstheme="minorHAnsi"/>
          <w:sz w:val="18"/>
          <w:szCs w:val="18"/>
        </w:rPr>
      </w:pPr>
      <w:bookmarkStart w:id="1675" w:name="_Toc148955709"/>
      <w:bookmarkStart w:id="1676" w:name="_Toc155070926"/>
      <w:r w:rsidRPr="002126C6">
        <w:rPr>
          <w:rFonts w:cstheme="minorHAnsi"/>
          <w:sz w:val="18"/>
          <w:szCs w:val="18"/>
        </w:rPr>
        <w:t>2.2.</w:t>
      </w:r>
      <w:r w:rsidRPr="002126C6">
        <w:rPr>
          <w:rFonts w:cstheme="minorHAnsi"/>
          <w:sz w:val="18"/>
          <w:szCs w:val="18"/>
        </w:rPr>
        <w:tab/>
        <w:t>Ogólne wymagania dla materiałów stosowanych do napraw powierzchni betonowych</w:t>
      </w:r>
      <w:bookmarkEnd w:id="1675"/>
      <w:r w:rsidRPr="002126C6">
        <w:rPr>
          <w:rFonts w:cstheme="minorHAnsi"/>
          <w:sz w:val="18"/>
          <w:szCs w:val="18"/>
        </w:rPr>
        <w:t xml:space="preserve"> </w:t>
      </w:r>
    </w:p>
    <w:p w14:paraId="665DD333"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Materiały do naprawy betonu powinny być dobrane pod kątem kompatybilności betonu naprawianego i materiału naprawczego oraz wzajemnej kompatybilności różnych materiałów naprawczych. Z tego względu zaleca się stosowanie materiałów naprawczych należących do jednego systemu zawierającego, w zależności od zakresu robót,  materiał do wykonania zabezpieczenia antykorozyjnego stali zbrojeniowej, warstwę sczepną, zaprawę naprawczą, szpachlówkę itp.  </w:t>
      </w:r>
    </w:p>
    <w:p w14:paraId="387C2FC8" w14:textId="77777777" w:rsidR="00786A34" w:rsidRPr="002126C6" w:rsidRDefault="00786A34" w:rsidP="002126C6">
      <w:pPr>
        <w:spacing w:after="0"/>
        <w:rPr>
          <w:rFonts w:cstheme="minorHAnsi"/>
          <w:sz w:val="18"/>
          <w:szCs w:val="18"/>
        </w:rPr>
      </w:pPr>
      <w:r w:rsidRPr="002126C6">
        <w:rPr>
          <w:rFonts w:cstheme="minorHAnsi"/>
          <w:sz w:val="18"/>
          <w:szCs w:val="18"/>
        </w:rPr>
        <w:t xml:space="preserve">Do naprawy ubytków za pomocą niskoskurczowych zapraw typu PCC należy stosować materiały konfekcjonowane, tzn. wytwarzane przez producenta poza obiektem i dostarczane jako gotowy produkt do stosowania na obiekcie. W przypadku stosowania płynów zarobowych opartych na koncentratach, przygotowanie płynu zarobowego powinno również przebiegać poza obiektem. </w:t>
      </w:r>
    </w:p>
    <w:p w14:paraId="0F41E6D9" w14:textId="77777777" w:rsidR="00786A34" w:rsidRPr="002126C6" w:rsidRDefault="00786A34" w:rsidP="002126C6">
      <w:pPr>
        <w:spacing w:after="0"/>
        <w:rPr>
          <w:rFonts w:cstheme="minorHAnsi"/>
          <w:sz w:val="18"/>
          <w:szCs w:val="18"/>
        </w:rPr>
      </w:pPr>
      <w:bookmarkStart w:id="1677" w:name="_Toc148955710"/>
      <w:r w:rsidRPr="002126C6">
        <w:rPr>
          <w:rFonts w:cstheme="minorHAnsi"/>
          <w:sz w:val="18"/>
          <w:szCs w:val="18"/>
        </w:rPr>
        <w:t>2.3. Materiał do ochrony antykorozyjnej zbrojenia i warstwy sczepnej</w:t>
      </w:r>
      <w:bookmarkEnd w:id="1677"/>
    </w:p>
    <w:p w14:paraId="6E41C87A" w14:textId="77777777" w:rsidR="00786A34" w:rsidRPr="002126C6" w:rsidRDefault="00786A34" w:rsidP="002126C6">
      <w:pPr>
        <w:spacing w:after="0"/>
        <w:rPr>
          <w:rFonts w:cstheme="minorHAnsi"/>
          <w:sz w:val="18"/>
          <w:szCs w:val="18"/>
        </w:rPr>
      </w:pPr>
      <w:r w:rsidRPr="002126C6">
        <w:rPr>
          <w:rFonts w:cstheme="minorHAnsi"/>
          <w:sz w:val="18"/>
          <w:szCs w:val="18"/>
        </w:rPr>
        <w:tab/>
        <w:t>Zaleca się stosowanie środka, który jednocześnie spełnia rolę zabezpieczenia antykorozyjnego zbrojenia i warstwy sczepnej. Jeżeli dokumentacja projektowa nie podaje inaczej, można stosować materiał jednoskładnikowy na bazie cementu modyfikowanego polimerem, spełniający wymagania podane w tablicy 1.</w:t>
      </w:r>
    </w:p>
    <w:p w14:paraId="6CB4F29E" w14:textId="77777777" w:rsidR="00786A34" w:rsidRPr="002126C6" w:rsidRDefault="00786A34" w:rsidP="002126C6">
      <w:pPr>
        <w:spacing w:after="0"/>
        <w:rPr>
          <w:rFonts w:cstheme="minorHAnsi"/>
          <w:sz w:val="18"/>
          <w:szCs w:val="18"/>
        </w:rPr>
      </w:pPr>
      <w:r w:rsidRPr="002126C6">
        <w:rPr>
          <w:rFonts w:cstheme="minorHAnsi"/>
          <w:sz w:val="18"/>
          <w:szCs w:val="18"/>
        </w:rPr>
        <w:t>Tablica 1.  Właściwości  środka antykorozyjnego i warstwy sczepnej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2579"/>
        <w:gridCol w:w="1134"/>
        <w:gridCol w:w="1276"/>
        <w:gridCol w:w="1950"/>
      </w:tblGrid>
      <w:tr w:rsidR="00786A34" w:rsidRPr="002126C6" w14:paraId="5321D422" w14:textId="77777777" w:rsidTr="00F87D2A">
        <w:tc>
          <w:tcPr>
            <w:tcW w:w="540" w:type="dxa"/>
            <w:tcBorders>
              <w:top w:val="single" w:sz="4" w:space="0" w:color="auto"/>
              <w:left w:val="single" w:sz="4" w:space="0" w:color="auto"/>
              <w:bottom w:val="single" w:sz="4" w:space="0" w:color="auto"/>
              <w:right w:val="single" w:sz="4" w:space="0" w:color="auto"/>
            </w:tcBorders>
            <w:hideMark/>
          </w:tcPr>
          <w:p w14:paraId="74CC92CD" w14:textId="77777777" w:rsidR="00786A34" w:rsidRPr="002126C6" w:rsidRDefault="00786A34" w:rsidP="002126C6">
            <w:pPr>
              <w:spacing w:after="0"/>
              <w:rPr>
                <w:rFonts w:cstheme="minorHAnsi"/>
                <w:sz w:val="18"/>
                <w:szCs w:val="18"/>
              </w:rPr>
            </w:pPr>
            <w:r w:rsidRPr="002126C6">
              <w:rPr>
                <w:rFonts w:cstheme="minorHAnsi"/>
                <w:sz w:val="18"/>
                <w:szCs w:val="18"/>
              </w:rPr>
              <w:t>Lp.</w:t>
            </w:r>
          </w:p>
        </w:tc>
        <w:tc>
          <w:tcPr>
            <w:tcW w:w="2579" w:type="dxa"/>
            <w:tcBorders>
              <w:top w:val="single" w:sz="4" w:space="0" w:color="auto"/>
              <w:left w:val="single" w:sz="4" w:space="0" w:color="auto"/>
              <w:bottom w:val="single" w:sz="4" w:space="0" w:color="auto"/>
              <w:right w:val="single" w:sz="4" w:space="0" w:color="auto"/>
            </w:tcBorders>
            <w:hideMark/>
          </w:tcPr>
          <w:p w14:paraId="6728C8F8" w14:textId="77777777" w:rsidR="00786A34" w:rsidRPr="002126C6" w:rsidRDefault="00786A34" w:rsidP="002126C6">
            <w:pPr>
              <w:spacing w:after="0"/>
              <w:rPr>
                <w:rFonts w:cstheme="minorHAnsi"/>
                <w:sz w:val="18"/>
                <w:szCs w:val="18"/>
              </w:rPr>
            </w:pPr>
            <w:r w:rsidRPr="002126C6">
              <w:rPr>
                <w:rFonts w:cstheme="minorHAnsi"/>
                <w:sz w:val="18"/>
                <w:szCs w:val="18"/>
              </w:rPr>
              <w:t>Właściwości</w:t>
            </w:r>
          </w:p>
        </w:tc>
        <w:tc>
          <w:tcPr>
            <w:tcW w:w="1134" w:type="dxa"/>
            <w:tcBorders>
              <w:top w:val="single" w:sz="4" w:space="0" w:color="auto"/>
              <w:left w:val="single" w:sz="4" w:space="0" w:color="auto"/>
              <w:bottom w:val="single" w:sz="4" w:space="0" w:color="auto"/>
              <w:right w:val="single" w:sz="4" w:space="0" w:color="auto"/>
            </w:tcBorders>
            <w:hideMark/>
          </w:tcPr>
          <w:p w14:paraId="22B2ADBC" w14:textId="77777777" w:rsidR="00786A34" w:rsidRPr="002126C6" w:rsidRDefault="00786A34" w:rsidP="002126C6">
            <w:pPr>
              <w:spacing w:after="0"/>
              <w:rPr>
                <w:rFonts w:cstheme="minorHAnsi"/>
                <w:sz w:val="18"/>
                <w:szCs w:val="18"/>
              </w:rPr>
            </w:pPr>
            <w:r w:rsidRPr="002126C6">
              <w:rPr>
                <w:rFonts w:cstheme="minorHAnsi"/>
                <w:sz w:val="18"/>
                <w:szCs w:val="18"/>
              </w:rPr>
              <w:t>Jednostka</w:t>
            </w:r>
          </w:p>
        </w:tc>
        <w:tc>
          <w:tcPr>
            <w:tcW w:w="1276" w:type="dxa"/>
            <w:tcBorders>
              <w:top w:val="single" w:sz="4" w:space="0" w:color="auto"/>
              <w:left w:val="single" w:sz="4" w:space="0" w:color="auto"/>
              <w:bottom w:val="single" w:sz="4" w:space="0" w:color="auto"/>
              <w:right w:val="single" w:sz="4" w:space="0" w:color="auto"/>
            </w:tcBorders>
            <w:hideMark/>
          </w:tcPr>
          <w:p w14:paraId="3BBFBE65" w14:textId="77777777" w:rsidR="00786A34" w:rsidRPr="002126C6" w:rsidRDefault="00786A34" w:rsidP="002126C6">
            <w:pPr>
              <w:spacing w:after="0"/>
              <w:rPr>
                <w:rFonts w:cstheme="minorHAnsi"/>
                <w:sz w:val="18"/>
                <w:szCs w:val="18"/>
              </w:rPr>
            </w:pPr>
            <w:r w:rsidRPr="002126C6">
              <w:rPr>
                <w:rFonts w:cstheme="minorHAnsi"/>
                <w:sz w:val="18"/>
                <w:szCs w:val="18"/>
              </w:rPr>
              <w:t>Wymagania</w:t>
            </w:r>
          </w:p>
        </w:tc>
        <w:tc>
          <w:tcPr>
            <w:tcW w:w="1950" w:type="dxa"/>
            <w:tcBorders>
              <w:top w:val="single" w:sz="4" w:space="0" w:color="auto"/>
              <w:left w:val="single" w:sz="4" w:space="0" w:color="auto"/>
              <w:bottom w:val="single" w:sz="4" w:space="0" w:color="auto"/>
              <w:right w:val="single" w:sz="4" w:space="0" w:color="auto"/>
            </w:tcBorders>
            <w:hideMark/>
          </w:tcPr>
          <w:p w14:paraId="45F7EBE7" w14:textId="77777777" w:rsidR="00786A34" w:rsidRPr="002126C6" w:rsidRDefault="00786A34" w:rsidP="002126C6">
            <w:pPr>
              <w:spacing w:after="0"/>
              <w:rPr>
                <w:rFonts w:cstheme="minorHAnsi"/>
                <w:sz w:val="18"/>
                <w:szCs w:val="18"/>
              </w:rPr>
            </w:pPr>
            <w:r w:rsidRPr="002126C6">
              <w:rPr>
                <w:rFonts w:cstheme="minorHAnsi"/>
                <w:sz w:val="18"/>
                <w:szCs w:val="18"/>
              </w:rPr>
              <w:t>Metoda badania wg</w:t>
            </w:r>
          </w:p>
        </w:tc>
      </w:tr>
      <w:tr w:rsidR="00786A34" w:rsidRPr="002126C6" w14:paraId="03CC71D6" w14:textId="77777777" w:rsidTr="00F87D2A">
        <w:tc>
          <w:tcPr>
            <w:tcW w:w="540" w:type="dxa"/>
            <w:tcBorders>
              <w:top w:val="single" w:sz="4" w:space="0" w:color="auto"/>
              <w:left w:val="single" w:sz="4" w:space="0" w:color="auto"/>
              <w:bottom w:val="single" w:sz="4" w:space="0" w:color="auto"/>
              <w:right w:val="single" w:sz="4" w:space="0" w:color="auto"/>
            </w:tcBorders>
            <w:hideMark/>
          </w:tcPr>
          <w:p w14:paraId="53D406AD" w14:textId="77777777" w:rsidR="00786A34" w:rsidRPr="002126C6" w:rsidRDefault="00786A34" w:rsidP="002126C6">
            <w:pPr>
              <w:spacing w:after="0"/>
              <w:rPr>
                <w:rFonts w:cstheme="minorHAnsi"/>
                <w:sz w:val="18"/>
                <w:szCs w:val="18"/>
              </w:rPr>
            </w:pPr>
            <w:r w:rsidRPr="002126C6">
              <w:rPr>
                <w:rFonts w:cstheme="minorHAnsi"/>
                <w:sz w:val="18"/>
                <w:szCs w:val="18"/>
              </w:rPr>
              <w:t>1</w:t>
            </w:r>
          </w:p>
        </w:tc>
        <w:tc>
          <w:tcPr>
            <w:tcW w:w="2579" w:type="dxa"/>
            <w:tcBorders>
              <w:top w:val="single" w:sz="4" w:space="0" w:color="auto"/>
              <w:left w:val="single" w:sz="4" w:space="0" w:color="auto"/>
              <w:bottom w:val="single" w:sz="4" w:space="0" w:color="auto"/>
              <w:right w:val="single" w:sz="4" w:space="0" w:color="auto"/>
            </w:tcBorders>
            <w:hideMark/>
          </w:tcPr>
          <w:p w14:paraId="0810EB06" w14:textId="77777777" w:rsidR="00786A34" w:rsidRPr="002126C6" w:rsidRDefault="00786A34" w:rsidP="002126C6">
            <w:pPr>
              <w:spacing w:after="0"/>
              <w:rPr>
                <w:rFonts w:cstheme="minorHAnsi"/>
                <w:sz w:val="18"/>
                <w:szCs w:val="18"/>
              </w:rPr>
            </w:pPr>
            <w:r w:rsidRPr="002126C6">
              <w:rPr>
                <w:rFonts w:cstheme="minorHAnsi"/>
                <w:sz w:val="18"/>
                <w:szCs w:val="18"/>
              </w:rPr>
              <w:t>Wytrzymałość na odrywanie</w:t>
            </w:r>
          </w:p>
          <w:p w14:paraId="0C15064C" w14:textId="77777777" w:rsidR="00786A34" w:rsidRPr="002126C6" w:rsidRDefault="00786A34" w:rsidP="002126C6">
            <w:pPr>
              <w:spacing w:after="0"/>
              <w:rPr>
                <w:rFonts w:cstheme="minorHAnsi"/>
                <w:sz w:val="18"/>
                <w:szCs w:val="18"/>
              </w:rPr>
            </w:pPr>
            <w:r w:rsidRPr="002126C6">
              <w:rPr>
                <w:rFonts w:cstheme="minorHAnsi"/>
                <w:sz w:val="18"/>
                <w:szCs w:val="18"/>
              </w:rPr>
              <w:t>-  wartość średnia</w:t>
            </w:r>
          </w:p>
          <w:p w14:paraId="1D9F3F2B" w14:textId="77777777" w:rsidR="00786A34" w:rsidRPr="002126C6" w:rsidRDefault="00786A34" w:rsidP="002126C6">
            <w:pPr>
              <w:spacing w:after="0"/>
              <w:rPr>
                <w:rFonts w:cstheme="minorHAnsi"/>
                <w:sz w:val="18"/>
                <w:szCs w:val="18"/>
              </w:rPr>
            </w:pPr>
            <w:r w:rsidRPr="002126C6">
              <w:rPr>
                <w:rFonts w:cstheme="minorHAnsi"/>
                <w:sz w:val="18"/>
                <w:szCs w:val="18"/>
              </w:rPr>
              <w:t>-  wartość pojedynczego odczytu</w:t>
            </w:r>
          </w:p>
        </w:tc>
        <w:tc>
          <w:tcPr>
            <w:tcW w:w="1134" w:type="dxa"/>
            <w:tcBorders>
              <w:top w:val="single" w:sz="4" w:space="0" w:color="auto"/>
              <w:left w:val="single" w:sz="4" w:space="0" w:color="auto"/>
              <w:bottom w:val="single" w:sz="4" w:space="0" w:color="auto"/>
              <w:right w:val="single" w:sz="4" w:space="0" w:color="auto"/>
            </w:tcBorders>
          </w:tcPr>
          <w:p w14:paraId="014718E3" w14:textId="77777777" w:rsidR="00786A34" w:rsidRPr="002126C6" w:rsidRDefault="00786A34" w:rsidP="002126C6">
            <w:pPr>
              <w:spacing w:after="0"/>
              <w:rPr>
                <w:rFonts w:cstheme="minorHAnsi"/>
                <w:sz w:val="18"/>
                <w:szCs w:val="18"/>
              </w:rPr>
            </w:pPr>
          </w:p>
          <w:p w14:paraId="1F925BCA" w14:textId="77777777" w:rsidR="00786A34" w:rsidRPr="002126C6" w:rsidRDefault="00786A34" w:rsidP="002126C6">
            <w:pPr>
              <w:spacing w:after="0"/>
              <w:rPr>
                <w:rFonts w:cstheme="minorHAnsi"/>
                <w:sz w:val="18"/>
                <w:szCs w:val="18"/>
              </w:rPr>
            </w:pPr>
            <w:r w:rsidRPr="002126C6">
              <w:rPr>
                <w:rFonts w:cstheme="minorHAnsi"/>
                <w:sz w:val="18"/>
                <w:szCs w:val="18"/>
              </w:rPr>
              <w:t>MPa</w:t>
            </w:r>
          </w:p>
          <w:p w14:paraId="4CD80503" w14:textId="77777777" w:rsidR="00786A34" w:rsidRPr="002126C6" w:rsidRDefault="00786A34" w:rsidP="002126C6">
            <w:pPr>
              <w:spacing w:after="0"/>
              <w:rPr>
                <w:rFonts w:cstheme="minorHAnsi"/>
                <w:sz w:val="18"/>
                <w:szCs w:val="18"/>
              </w:rPr>
            </w:pPr>
            <w:r w:rsidRPr="002126C6">
              <w:rPr>
                <w:rFonts w:cstheme="minorHAnsi"/>
                <w:sz w:val="18"/>
                <w:szCs w:val="18"/>
              </w:rPr>
              <w:t>MPa</w:t>
            </w:r>
          </w:p>
          <w:p w14:paraId="16452503" w14:textId="77777777" w:rsidR="00786A34" w:rsidRPr="002126C6" w:rsidRDefault="00786A34" w:rsidP="002126C6">
            <w:pPr>
              <w:spacing w:after="0"/>
              <w:rPr>
                <w:rFonts w:cs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75A9A8DF" w14:textId="77777777" w:rsidR="00786A34" w:rsidRPr="002126C6" w:rsidRDefault="00786A34" w:rsidP="002126C6">
            <w:pPr>
              <w:spacing w:after="0"/>
              <w:rPr>
                <w:rFonts w:cstheme="minorHAnsi"/>
                <w:sz w:val="18"/>
                <w:szCs w:val="18"/>
              </w:rPr>
            </w:pPr>
          </w:p>
          <w:p w14:paraId="08C0697A" w14:textId="77777777" w:rsidR="00786A34" w:rsidRPr="002126C6" w:rsidRDefault="00786A34" w:rsidP="002126C6">
            <w:pPr>
              <w:spacing w:after="0"/>
              <w:rPr>
                <w:rFonts w:cstheme="minorHAnsi"/>
                <w:sz w:val="18"/>
                <w:szCs w:val="18"/>
              </w:rPr>
            </w:pPr>
            <w:r w:rsidRPr="002126C6">
              <w:rPr>
                <w:rFonts w:cstheme="minorHAnsi"/>
                <w:sz w:val="18"/>
                <w:szCs w:val="18"/>
              </w:rPr>
              <w:sym w:font="Symbol" w:char="F0B3"/>
            </w:r>
            <w:r w:rsidRPr="002126C6">
              <w:rPr>
                <w:rFonts w:cstheme="minorHAnsi"/>
                <w:sz w:val="18"/>
                <w:szCs w:val="18"/>
              </w:rPr>
              <w:t xml:space="preserve"> 2,0</w:t>
            </w:r>
          </w:p>
          <w:p w14:paraId="589B278A" w14:textId="77777777" w:rsidR="00786A34" w:rsidRPr="002126C6" w:rsidRDefault="00786A34" w:rsidP="002126C6">
            <w:pPr>
              <w:spacing w:after="0"/>
              <w:rPr>
                <w:rFonts w:cstheme="minorHAnsi"/>
                <w:sz w:val="18"/>
                <w:szCs w:val="18"/>
              </w:rPr>
            </w:pPr>
            <w:r w:rsidRPr="002126C6">
              <w:rPr>
                <w:rFonts w:cstheme="minorHAnsi"/>
                <w:sz w:val="18"/>
                <w:szCs w:val="18"/>
              </w:rPr>
              <w:sym w:font="Symbol" w:char="F0B3"/>
            </w:r>
            <w:r w:rsidRPr="002126C6">
              <w:rPr>
                <w:rFonts w:cstheme="minorHAnsi"/>
                <w:sz w:val="18"/>
                <w:szCs w:val="18"/>
              </w:rPr>
              <w:t xml:space="preserve"> 1,5</w:t>
            </w:r>
          </w:p>
        </w:tc>
        <w:tc>
          <w:tcPr>
            <w:tcW w:w="1950" w:type="dxa"/>
            <w:tcBorders>
              <w:top w:val="single" w:sz="4" w:space="0" w:color="auto"/>
              <w:left w:val="single" w:sz="4" w:space="0" w:color="auto"/>
              <w:bottom w:val="single" w:sz="4" w:space="0" w:color="auto"/>
              <w:right w:val="single" w:sz="4" w:space="0" w:color="auto"/>
            </w:tcBorders>
          </w:tcPr>
          <w:p w14:paraId="5348B824" w14:textId="77777777" w:rsidR="00786A34" w:rsidRPr="002126C6" w:rsidRDefault="00786A34" w:rsidP="002126C6">
            <w:pPr>
              <w:spacing w:after="0"/>
              <w:rPr>
                <w:rFonts w:cstheme="minorHAnsi"/>
                <w:sz w:val="18"/>
                <w:szCs w:val="18"/>
              </w:rPr>
            </w:pPr>
          </w:p>
          <w:p w14:paraId="27CD2335" w14:textId="77777777" w:rsidR="00786A34" w:rsidRPr="002126C6" w:rsidRDefault="00786A34" w:rsidP="002126C6">
            <w:pPr>
              <w:spacing w:after="0"/>
              <w:rPr>
                <w:rFonts w:cstheme="minorHAnsi"/>
                <w:sz w:val="18"/>
                <w:szCs w:val="18"/>
              </w:rPr>
            </w:pPr>
            <w:r w:rsidRPr="002126C6">
              <w:rPr>
                <w:rFonts w:cstheme="minorHAnsi"/>
                <w:sz w:val="18"/>
                <w:szCs w:val="18"/>
              </w:rPr>
              <w:t>Procedura IBDiM PB-TM-X1[15]</w:t>
            </w:r>
          </w:p>
        </w:tc>
      </w:tr>
      <w:tr w:rsidR="00786A34" w:rsidRPr="002126C6" w14:paraId="00F8D619" w14:textId="77777777" w:rsidTr="00F87D2A">
        <w:tc>
          <w:tcPr>
            <w:tcW w:w="540" w:type="dxa"/>
            <w:tcBorders>
              <w:top w:val="single" w:sz="4" w:space="0" w:color="auto"/>
              <w:left w:val="single" w:sz="4" w:space="0" w:color="auto"/>
              <w:bottom w:val="single" w:sz="4" w:space="0" w:color="auto"/>
              <w:right w:val="single" w:sz="4" w:space="0" w:color="auto"/>
            </w:tcBorders>
            <w:hideMark/>
          </w:tcPr>
          <w:p w14:paraId="5537E074" w14:textId="77777777" w:rsidR="00786A34" w:rsidRPr="002126C6" w:rsidRDefault="00786A34" w:rsidP="002126C6">
            <w:pPr>
              <w:spacing w:after="0"/>
              <w:rPr>
                <w:rFonts w:cstheme="minorHAnsi"/>
                <w:sz w:val="18"/>
                <w:szCs w:val="18"/>
              </w:rPr>
            </w:pPr>
            <w:r w:rsidRPr="002126C6">
              <w:rPr>
                <w:rFonts w:cstheme="minorHAnsi"/>
                <w:sz w:val="18"/>
                <w:szCs w:val="18"/>
              </w:rPr>
              <w:t>2</w:t>
            </w:r>
          </w:p>
        </w:tc>
        <w:tc>
          <w:tcPr>
            <w:tcW w:w="2579" w:type="dxa"/>
            <w:tcBorders>
              <w:top w:val="single" w:sz="4" w:space="0" w:color="auto"/>
              <w:left w:val="single" w:sz="4" w:space="0" w:color="auto"/>
              <w:bottom w:val="single" w:sz="4" w:space="0" w:color="auto"/>
              <w:right w:val="single" w:sz="4" w:space="0" w:color="auto"/>
            </w:tcBorders>
            <w:hideMark/>
          </w:tcPr>
          <w:p w14:paraId="5BAAA771" w14:textId="77777777" w:rsidR="00786A34" w:rsidRPr="002126C6" w:rsidRDefault="00786A34" w:rsidP="002126C6">
            <w:pPr>
              <w:spacing w:after="0"/>
              <w:rPr>
                <w:rFonts w:cstheme="minorHAnsi"/>
                <w:sz w:val="18"/>
                <w:szCs w:val="18"/>
              </w:rPr>
            </w:pPr>
            <w:r w:rsidRPr="002126C6">
              <w:rPr>
                <w:rFonts w:cstheme="minorHAnsi"/>
                <w:sz w:val="18"/>
                <w:szCs w:val="18"/>
              </w:rPr>
              <w:t>Przyczepność do zbrojenia</w:t>
            </w:r>
          </w:p>
          <w:p w14:paraId="3CE68A12" w14:textId="77777777" w:rsidR="00786A34" w:rsidRPr="002126C6" w:rsidRDefault="00786A34" w:rsidP="002126C6">
            <w:pPr>
              <w:spacing w:after="0"/>
              <w:rPr>
                <w:rFonts w:cstheme="minorHAnsi"/>
                <w:sz w:val="18"/>
                <w:szCs w:val="18"/>
              </w:rPr>
            </w:pPr>
            <w:r w:rsidRPr="002126C6">
              <w:rPr>
                <w:rFonts w:cstheme="minorHAnsi"/>
                <w:sz w:val="18"/>
                <w:szCs w:val="18"/>
              </w:rPr>
              <w:t>-  wartość średnia</w:t>
            </w:r>
          </w:p>
          <w:p w14:paraId="734B9D37" w14:textId="77777777" w:rsidR="00786A34" w:rsidRPr="002126C6" w:rsidRDefault="00786A34" w:rsidP="002126C6">
            <w:pPr>
              <w:spacing w:after="0"/>
              <w:rPr>
                <w:rFonts w:cstheme="minorHAnsi"/>
                <w:sz w:val="18"/>
                <w:szCs w:val="18"/>
              </w:rPr>
            </w:pPr>
            <w:r w:rsidRPr="002126C6">
              <w:rPr>
                <w:rFonts w:cstheme="minorHAnsi"/>
                <w:sz w:val="18"/>
                <w:szCs w:val="18"/>
              </w:rPr>
              <w:t>-  wartość pojedynczego odczytu</w:t>
            </w:r>
          </w:p>
        </w:tc>
        <w:tc>
          <w:tcPr>
            <w:tcW w:w="1134" w:type="dxa"/>
            <w:tcBorders>
              <w:top w:val="single" w:sz="4" w:space="0" w:color="auto"/>
              <w:left w:val="single" w:sz="4" w:space="0" w:color="auto"/>
              <w:bottom w:val="single" w:sz="4" w:space="0" w:color="auto"/>
              <w:right w:val="single" w:sz="4" w:space="0" w:color="auto"/>
            </w:tcBorders>
          </w:tcPr>
          <w:p w14:paraId="36DB4E87" w14:textId="77777777" w:rsidR="00786A34" w:rsidRPr="002126C6" w:rsidRDefault="00786A34" w:rsidP="002126C6">
            <w:pPr>
              <w:spacing w:after="0"/>
              <w:rPr>
                <w:rFonts w:cstheme="minorHAnsi"/>
                <w:sz w:val="18"/>
                <w:szCs w:val="18"/>
              </w:rPr>
            </w:pPr>
          </w:p>
          <w:p w14:paraId="16605B26" w14:textId="77777777" w:rsidR="00786A34" w:rsidRPr="002126C6" w:rsidRDefault="00786A34" w:rsidP="002126C6">
            <w:pPr>
              <w:spacing w:after="0"/>
              <w:rPr>
                <w:rFonts w:cstheme="minorHAnsi"/>
                <w:sz w:val="18"/>
                <w:szCs w:val="18"/>
              </w:rPr>
            </w:pPr>
            <w:r w:rsidRPr="002126C6">
              <w:rPr>
                <w:rFonts w:cstheme="minorHAnsi"/>
                <w:sz w:val="18"/>
                <w:szCs w:val="18"/>
              </w:rPr>
              <w:t>MPa</w:t>
            </w:r>
          </w:p>
          <w:p w14:paraId="09958CEF" w14:textId="77777777" w:rsidR="00786A34" w:rsidRPr="002126C6" w:rsidRDefault="00786A34" w:rsidP="002126C6">
            <w:pPr>
              <w:spacing w:after="0"/>
              <w:rPr>
                <w:rFonts w:cstheme="minorHAnsi"/>
                <w:sz w:val="18"/>
                <w:szCs w:val="18"/>
              </w:rPr>
            </w:pPr>
            <w:r w:rsidRPr="002126C6">
              <w:rPr>
                <w:rFonts w:cstheme="minorHAnsi"/>
                <w:sz w:val="18"/>
                <w:szCs w:val="18"/>
              </w:rPr>
              <w:t>MPa</w:t>
            </w:r>
          </w:p>
        </w:tc>
        <w:tc>
          <w:tcPr>
            <w:tcW w:w="1276" w:type="dxa"/>
            <w:tcBorders>
              <w:top w:val="single" w:sz="4" w:space="0" w:color="auto"/>
              <w:left w:val="single" w:sz="4" w:space="0" w:color="auto"/>
              <w:bottom w:val="single" w:sz="4" w:space="0" w:color="auto"/>
              <w:right w:val="single" w:sz="4" w:space="0" w:color="auto"/>
            </w:tcBorders>
          </w:tcPr>
          <w:p w14:paraId="494C7548" w14:textId="77777777" w:rsidR="00786A34" w:rsidRPr="002126C6" w:rsidRDefault="00786A34" w:rsidP="002126C6">
            <w:pPr>
              <w:spacing w:after="0"/>
              <w:rPr>
                <w:rFonts w:cstheme="minorHAnsi"/>
                <w:sz w:val="18"/>
                <w:szCs w:val="18"/>
              </w:rPr>
            </w:pPr>
          </w:p>
          <w:p w14:paraId="153C1770" w14:textId="77777777" w:rsidR="00786A34" w:rsidRPr="002126C6" w:rsidRDefault="00786A34" w:rsidP="002126C6">
            <w:pPr>
              <w:spacing w:after="0"/>
              <w:rPr>
                <w:rFonts w:cstheme="minorHAnsi"/>
                <w:sz w:val="18"/>
                <w:szCs w:val="18"/>
              </w:rPr>
            </w:pPr>
            <w:r w:rsidRPr="002126C6">
              <w:rPr>
                <w:rFonts w:cstheme="minorHAnsi"/>
                <w:sz w:val="18"/>
                <w:szCs w:val="18"/>
              </w:rPr>
              <w:sym w:font="Symbol" w:char="F0B3"/>
            </w:r>
            <w:r w:rsidRPr="002126C6">
              <w:rPr>
                <w:rFonts w:cstheme="minorHAnsi"/>
                <w:sz w:val="18"/>
                <w:szCs w:val="18"/>
              </w:rPr>
              <w:t xml:space="preserve"> 2,0</w:t>
            </w:r>
          </w:p>
          <w:p w14:paraId="3D5BD3B8" w14:textId="77777777" w:rsidR="00786A34" w:rsidRPr="002126C6" w:rsidRDefault="00786A34" w:rsidP="002126C6">
            <w:pPr>
              <w:spacing w:after="0"/>
              <w:rPr>
                <w:rFonts w:cstheme="minorHAnsi"/>
                <w:sz w:val="18"/>
                <w:szCs w:val="18"/>
              </w:rPr>
            </w:pPr>
            <w:r w:rsidRPr="002126C6">
              <w:rPr>
                <w:rFonts w:cstheme="minorHAnsi"/>
                <w:sz w:val="18"/>
                <w:szCs w:val="18"/>
              </w:rPr>
              <w:sym w:font="Symbol" w:char="F0B3"/>
            </w:r>
            <w:r w:rsidRPr="002126C6">
              <w:rPr>
                <w:rFonts w:cstheme="minorHAnsi"/>
                <w:sz w:val="18"/>
                <w:szCs w:val="18"/>
              </w:rPr>
              <w:t xml:space="preserve"> 1,5</w:t>
            </w:r>
          </w:p>
        </w:tc>
        <w:tc>
          <w:tcPr>
            <w:tcW w:w="1950" w:type="dxa"/>
            <w:tcBorders>
              <w:top w:val="single" w:sz="4" w:space="0" w:color="auto"/>
              <w:left w:val="single" w:sz="4" w:space="0" w:color="auto"/>
              <w:bottom w:val="single" w:sz="4" w:space="0" w:color="auto"/>
              <w:right w:val="single" w:sz="4" w:space="0" w:color="auto"/>
            </w:tcBorders>
            <w:hideMark/>
          </w:tcPr>
          <w:p w14:paraId="06D5FDE2" w14:textId="77777777" w:rsidR="00786A34" w:rsidRPr="002126C6" w:rsidRDefault="00786A34" w:rsidP="002126C6">
            <w:pPr>
              <w:spacing w:after="0"/>
              <w:rPr>
                <w:rFonts w:cstheme="minorHAnsi"/>
                <w:sz w:val="18"/>
                <w:szCs w:val="18"/>
              </w:rPr>
            </w:pPr>
            <w:r w:rsidRPr="002126C6">
              <w:rPr>
                <w:rFonts w:cstheme="minorHAnsi"/>
                <w:sz w:val="18"/>
                <w:szCs w:val="18"/>
              </w:rPr>
              <w:t xml:space="preserve">Procedura IBDiM </w:t>
            </w:r>
          </w:p>
          <w:p w14:paraId="5A7977E1" w14:textId="77777777" w:rsidR="00786A34" w:rsidRPr="002126C6" w:rsidRDefault="00786A34" w:rsidP="002126C6">
            <w:pPr>
              <w:spacing w:after="0"/>
              <w:rPr>
                <w:rFonts w:cstheme="minorHAnsi"/>
                <w:sz w:val="18"/>
                <w:szCs w:val="18"/>
              </w:rPr>
            </w:pPr>
            <w:r w:rsidRPr="002126C6">
              <w:rPr>
                <w:rFonts w:cstheme="minorHAnsi"/>
                <w:sz w:val="18"/>
                <w:szCs w:val="18"/>
              </w:rPr>
              <w:t>IBDiM-TWm-18/97[16]</w:t>
            </w:r>
          </w:p>
        </w:tc>
      </w:tr>
    </w:tbl>
    <w:p w14:paraId="653A2B03" w14:textId="77777777" w:rsidR="00786A34" w:rsidRPr="002126C6" w:rsidRDefault="00786A34" w:rsidP="002126C6">
      <w:pPr>
        <w:spacing w:after="0"/>
        <w:rPr>
          <w:rFonts w:cstheme="minorHAnsi"/>
          <w:sz w:val="18"/>
          <w:szCs w:val="18"/>
        </w:rPr>
      </w:pPr>
      <w:bookmarkStart w:id="1678" w:name="_Toc148955711"/>
      <w:r w:rsidRPr="002126C6">
        <w:rPr>
          <w:rFonts w:cstheme="minorHAnsi"/>
          <w:sz w:val="18"/>
          <w:szCs w:val="18"/>
        </w:rPr>
        <w:t>2.4. Stal</w:t>
      </w:r>
      <w:bookmarkEnd w:id="1678"/>
      <w:r w:rsidRPr="002126C6">
        <w:rPr>
          <w:rFonts w:cstheme="minorHAnsi"/>
          <w:sz w:val="18"/>
          <w:szCs w:val="18"/>
        </w:rPr>
        <w:t xml:space="preserve"> </w:t>
      </w:r>
    </w:p>
    <w:p w14:paraId="0390F932" w14:textId="77777777" w:rsidR="00786A34" w:rsidRPr="002126C6" w:rsidRDefault="00786A34" w:rsidP="002126C6">
      <w:pPr>
        <w:spacing w:after="0"/>
        <w:rPr>
          <w:rFonts w:cstheme="minorHAnsi"/>
          <w:sz w:val="18"/>
          <w:szCs w:val="18"/>
        </w:rPr>
      </w:pPr>
      <w:r w:rsidRPr="002126C6">
        <w:rPr>
          <w:rFonts w:cstheme="minorHAnsi"/>
          <w:sz w:val="18"/>
          <w:szCs w:val="18"/>
        </w:rPr>
        <w:tab/>
        <w:t>Stal do naprawy skorodowanego zbrojenia powinna spełniać wymagania podane w ST M-12.01.00 [2] pkt 2. Klasa i gatunek stali powinny być zgodne z dokumentacją projektową.</w:t>
      </w:r>
    </w:p>
    <w:p w14:paraId="6BB4AFB4" w14:textId="77777777" w:rsidR="00786A34" w:rsidRPr="002126C6" w:rsidRDefault="00786A34" w:rsidP="002126C6">
      <w:pPr>
        <w:spacing w:after="0"/>
        <w:rPr>
          <w:rFonts w:cstheme="minorHAnsi"/>
          <w:sz w:val="18"/>
          <w:szCs w:val="18"/>
        </w:rPr>
      </w:pPr>
      <w:bookmarkStart w:id="1679" w:name="_Toc148955712"/>
      <w:r w:rsidRPr="002126C6">
        <w:rPr>
          <w:rFonts w:cstheme="minorHAnsi"/>
          <w:sz w:val="18"/>
          <w:szCs w:val="18"/>
        </w:rPr>
        <w:t>2.5.</w:t>
      </w:r>
      <w:r w:rsidRPr="002126C6">
        <w:rPr>
          <w:rFonts w:cstheme="minorHAnsi"/>
          <w:sz w:val="18"/>
          <w:szCs w:val="18"/>
        </w:rPr>
        <w:tab/>
        <w:t>Wymagania dla zapraw niskoskurczowych typu PCC (o spoiwie polimerowo-cementowym)</w:t>
      </w:r>
      <w:bookmarkEnd w:id="1679"/>
    </w:p>
    <w:p w14:paraId="0DC5839B" w14:textId="77777777" w:rsidR="00786A34" w:rsidRPr="002126C6" w:rsidRDefault="00786A34" w:rsidP="002126C6">
      <w:pPr>
        <w:spacing w:after="0"/>
        <w:rPr>
          <w:rFonts w:cstheme="minorHAnsi"/>
          <w:sz w:val="18"/>
          <w:szCs w:val="18"/>
        </w:rPr>
      </w:pPr>
      <w:r w:rsidRPr="002126C6">
        <w:rPr>
          <w:rFonts w:cstheme="minorHAnsi"/>
          <w:sz w:val="18"/>
          <w:szCs w:val="18"/>
        </w:rPr>
        <w:tab/>
        <w:t>Należy stosować jednokomponentową drobnoziarnistą zaprawę naprawczą typu PCC (na bazie cementu, modyfikowaną polimerami). Zaprawa powinna mieć przeznaczenie do napraw konstrukcji betonowych i żelbetowych, powinna nadawać się do nanoszenia w pozycji sufitowej i do wypełniania nieregularnych rozkuć. Powinna również nadawać się do napraw dynamicznie obciążonych elementów konstrukcji mostowych.</w:t>
      </w:r>
    </w:p>
    <w:p w14:paraId="6D56847B" w14:textId="77777777" w:rsidR="00786A34" w:rsidRPr="002126C6" w:rsidRDefault="00786A34" w:rsidP="002126C6">
      <w:pPr>
        <w:spacing w:after="0"/>
        <w:rPr>
          <w:rFonts w:cstheme="minorHAnsi"/>
          <w:sz w:val="18"/>
          <w:szCs w:val="18"/>
        </w:rPr>
      </w:pPr>
      <w:r w:rsidRPr="002126C6">
        <w:rPr>
          <w:rFonts w:cstheme="minorHAnsi"/>
          <w:sz w:val="18"/>
          <w:szCs w:val="18"/>
        </w:rPr>
        <w:t>Jeżeli dokumentacja projektowa ani ST nie przewidują inaczej, można stosować zaprawę, która po stwardnieniu spełnia wymagania podane w tablicy 2.</w:t>
      </w:r>
    </w:p>
    <w:p w14:paraId="2B256536" w14:textId="77777777" w:rsidR="00786A34" w:rsidRPr="002126C6" w:rsidRDefault="00786A34" w:rsidP="002126C6">
      <w:pPr>
        <w:spacing w:after="0"/>
        <w:rPr>
          <w:rFonts w:cstheme="minorHAnsi"/>
          <w:sz w:val="18"/>
          <w:szCs w:val="18"/>
        </w:rPr>
      </w:pPr>
      <w:r w:rsidRPr="002126C6">
        <w:rPr>
          <w:rFonts w:cstheme="minorHAnsi"/>
          <w:sz w:val="18"/>
          <w:szCs w:val="18"/>
        </w:rPr>
        <w:t>Tablica 2. Wymagania dla stwardniałej zaprawy PCC</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0"/>
        <w:gridCol w:w="2835"/>
        <w:gridCol w:w="766"/>
        <w:gridCol w:w="992"/>
        <w:gridCol w:w="2331"/>
      </w:tblGrid>
      <w:tr w:rsidR="00786A34" w:rsidRPr="002126C6" w14:paraId="7F10EB03" w14:textId="77777777" w:rsidTr="00F87D2A">
        <w:tc>
          <w:tcPr>
            <w:tcW w:w="510" w:type="dxa"/>
            <w:tcBorders>
              <w:top w:val="single" w:sz="4" w:space="0" w:color="auto"/>
              <w:left w:val="single" w:sz="4" w:space="0" w:color="auto"/>
              <w:bottom w:val="single" w:sz="4" w:space="0" w:color="auto"/>
              <w:right w:val="single" w:sz="4" w:space="0" w:color="auto"/>
            </w:tcBorders>
            <w:hideMark/>
          </w:tcPr>
          <w:p w14:paraId="54A88C47" w14:textId="77777777" w:rsidR="00786A34" w:rsidRPr="002126C6" w:rsidRDefault="00786A34" w:rsidP="002126C6">
            <w:pPr>
              <w:spacing w:after="0"/>
              <w:rPr>
                <w:rFonts w:cstheme="minorHAnsi"/>
                <w:sz w:val="18"/>
                <w:szCs w:val="18"/>
              </w:rPr>
            </w:pPr>
            <w:r w:rsidRPr="002126C6">
              <w:rPr>
                <w:rFonts w:cstheme="minorHAnsi"/>
                <w:sz w:val="18"/>
                <w:szCs w:val="18"/>
              </w:rPr>
              <w:t>Lp.</w:t>
            </w:r>
          </w:p>
        </w:tc>
        <w:tc>
          <w:tcPr>
            <w:tcW w:w="2835" w:type="dxa"/>
            <w:tcBorders>
              <w:top w:val="single" w:sz="4" w:space="0" w:color="auto"/>
              <w:left w:val="single" w:sz="4" w:space="0" w:color="auto"/>
              <w:bottom w:val="single" w:sz="4" w:space="0" w:color="auto"/>
              <w:right w:val="single" w:sz="4" w:space="0" w:color="auto"/>
            </w:tcBorders>
            <w:hideMark/>
          </w:tcPr>
          <w:p w14:paraId="611A5A74" w14:textId="77777777" w:rsidR="00786A34" w:rsidRPr="002126C6" w:rsidRDefault="00786A34" w:rsidP="002126C6">
            <w:pPr>
              <w:spacing w:after="0"/>
              <w:rPr>
                <w:rFonts w:cstheme="minorHAnsi"/>
                <w:sz w:val="18"/>
                <w:szCs w:val="18"/>
              </w:rPr>
            </w:pPr>
            <w:r w:rsidRPr="002126C6">
              <w:rPr>
                <w:rFonts w:cstheme="minorHAnsi"/>
                <w:sz w:val="18"/>
                <w:szCs w:val="18"/>
              </w:rPr>
              <w:t>Właściwości</w:t>
            </w:r>
          </w:p>
        </w:tc>
        <w:tc>
          <w:tcPr>
            <w:tcW w:w="766" w:type="dxa"/>
            <w:tcBorders>
              <w:top w:val="single" w:sz="4" w:space="0" w:color="auto"/>
              <w:left w:val="single" w:sz="4" w:space="0" w:color="auto"/>
              <w:bottom w:val="single" w:sz="4" w:space="0" w:color="auto"/>
              <w:right w:val="single" w:sz="4" w:space="0" w:color="auto"/>
            </w:tcBorders>
            <w:hideMark/>
          </w:tcPr>
          <w:p w14:paraId="4B0D0C1A" w14:textId="77777777" w:rsidR="00786A34" w:rsidRPr="002126C6" w:rsidRDefault="00786A34" w:rsidP="002126C6">
            <w:pPr>
              <w:spacing w:after="0"/>
              <w:rPr>
                <w:rFonts w:cstheme="minorHAnsi"/>
                <w:sz w:val="18"/>
                <w:szCs w:val="18"/>
              </w:rPr>
            </w:pPr>
            <w:r w:rsidRPr="002126C6">
              <w:rPr>
                <w:rFonts w:cstheme="minorHAnsi"/>
                <w:sz w:val="18"/>
                <w:szCs w:val="18"/>
              </w:rPr>
              <w:t>Jedno-stka</w:t>
            </w:r>
          </w:p>
        </w:tc>
        <w:tc>
          <w:tcPr>
            <w:tcW w:w="992" w:type="dxa"/>
            <w:tcBorders>
              <w:top w:val="single" w:sz="4" w:space="0" w:color="auto"/>
              <w:left w:val="single" w:sz="4" w:space="0" w:color="auto"/>
              <w:bottom w:val="single" w:sz="4" w:space="0" w:color="auto"/>
              <w:right w:val="single" w:sz="4" w:space="0" w:color="auto"/>
            </w:tcBorders>
            <w:hideMark/>
          </w:tcPr>
          <w:p w14:paraId="4E9613DE" w14:textId="77777777" w:rsidR="00786A34" w:rsidRPr="002126C6" w:rsidRDefault="00786A34" w:rsidP="002126C6">
            <w:pPr>
              <w:spacing w:after="0"/>
              <w:rPr>
                <w:rFonts w:cstheme="minorHAnsi"/>
                <w:sz w:val="18"/>
                <w:szCs w:val="18"/>
              </w:rPr>
            </w:pPr>
            <w:r w:rsidRPr="002126C6">
              <w:rPr>
                <w:rFonts w:cstheme="minorHAnsi"/>
                <w:sz w:val="18"/>
                <w:szCs w:val="18"/>
              </w:rPr>
              <w:t>Wyma-gania</w:t>
            </w:r>
          </w:p>
        </w:tc>
        <w:tc>
          <w:tcPr>
            <w:tcW w:w="2331" w:type="dxa"/>
            <w:tcBorders>
              <w:top w:val="single" w:sz="4" w:space="0" w:color="auto"/>
              <w:left w:val="single" w:sz="4" w:space="0" w:color="auto"/>
              <w:bottom w:val="single" w:sz="4" w:space="0" w:color="auto"/>
              <w:right w:val="single" w:sz="4" w:space="0" w:color="auto"/>
            </w:tcBorders>
            <w:hideMark/>
          </w:tcPr>
          <w:p w14:paraId="6E84FDFE" w14:textId="77777777" w:rsidR="00786A34" w:rsidRPr="002126C6" w:rsidRDefault="00786A34" w:rsidP="002126C6">
            <w:pPr>
              <w:spacing w:after="0"/>
              <w:rPr>
                <w:rFonts w:cstheme="minorHAnsi"/>
                <w:sz w:val="18"/>
                <w:szCs w:val="18"/>
              </w:rPr>
            </w:pPr>
            <w:r w:rsidRPr="002126C6">
              <w:rPr>
                <w:rFonts w:cstheme="minorHAnsi"/>
                <w:sz w:val="18"/>
                <w:szCs w:val="18"/>
              </w:rPr>
              <w:t>Metoda badania wg</w:t>
            </w:r>
          </w:p>
        </w:tc>
      </w:tr>
      <w:tr w:rsidR="00786A34" w:rsidRPr="002126C6" w14:paraId="3080AC0E" w14:textId="77777777" w:rsidTr="00F87D2A">
        <w:tc>
          <w:tcPr>
            <w:tcW w:w="510" w:type="dxa"/>
            <w:tcBorders>
              <w:top w:val="single" w:sz="4" w:space="0" w:color="auto"/>
              <w:left w:val="single" w:sz="4" w:space="0" w:color="auto"/>
              <w:bottom w:val="single" w:sz="4" w:space="0" w:color="auto"/>
              <w:right w:val="single" w:sz="4" w:space="0" w:color="auto"/>
            </w:tcBorders>
            <w:hideMark/>
          </w:tcPr>
          <w:p w14:paraId="4714C81A" w14:textId="77777777" w:rsidR="00786A34" w:rsidRPr="002126C6" w:rsidRDefault="00786A34" w:rsidP="002126C6">
            <w:pPr>
              <w:spacing w:after="0"/>
              <w:rPr>
                <w:rFonts w:cstheme="minorHAnsi"/>
                <w:sz w:val="18"/>
                <w:szCs w:val="18"/>
              </w:rPr>
            </w:pPr>
            <w:r w:rsidRPr="002126C6">
              <w:rPr>
                <w:rFonts w:cstheme="minorHAnsi"/>
                <w:sz w:val="18"/>
                <w:szCs w:val="18"/>
              </w:rPr>
              <w:t>1</w:t>
            </w:r>
          </w:p>
        </w:tc>
        <w:tc>
          <w:tcPr>
            <w:tcW w:w="2835" w:type="dxa"/>
            <w:tcBorders>
              <w:top w:val="single" w:sz="4" w:space="0" w:color="auto"/>
              <w:left w:val="single" w:sz="4" w:space="0" w:color="auto"/>
              <w:bottom w:val="single" w:sz="4" w:space="0" w:color="auto"/>
              <w:right w:val="single" w:sz="4" w:space="0" w:color="auto"/>
            </w:tcBorders>
            <w:hideMark/>
          </w:tcPr>
          <w:p w14:paraId="034D6A96" w14:textId="77777777" w:rsidR="00786A34" w:rsidRPr="002126C6" w:rsidRDefault="00786A34" w:rsidP="002126C6">
            <w:pPr>
              <w:spacing w:after="0"/>
              <w:rPr>
                <w:rFonts w:cstheme="minorHAnsi"/>
                <w:sz w:val="18"/>
                <w:szCs w:val="18"/>
              </w:rPr>
            </w:pPr>
            <w:r w:rsidRPr="002126C6">
              <w:rPr>
                <w:rFonts w:cstheme="minorHAnsi"/>
                <w:sz w:val="18"/>
                <w:szCs w:val="18"/>
              </w:rPr>
              <w:t>Wytrzymałość na zginanie po 28 dniach</w:t>
            </w:r>
          </w:p>
        </w:tc>
        <w:tc>
          <w:tcPr>
            <w:tcW w:w="766" w:type="dxa"/>
            <w:tcBorders>
              <w:top w:val="single" w:sz="4" w:space="0" w:color="auto"/>
              <w:left w:val="single" w:sz="4" w:space="0" w:color="auto"/>
              <w:bottom w:val="single" w:sz="4" w:space="0" w:color="auto"/>
              <w:right w:val="single" w:sz="4" w:space="0" w:color="auto"/>
            </w:tcBorders>
            <w:hideMark/>
          </w:tcPr>
          <w:p w14:paraId="4BFEA780"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MPa</w:t>
            </w:r>
          </w:p>
        </w:tc>
        <w:tc>
          <w:tcPr>
            <w:tcW w:w="992" w:type="dxa"/>
            <w:tcBorders>
              <w:top w:val="single" w:sz="4" w:space="0" w:color="auto"/>
              <w:left w:val="single" w:sz="4" w:space="0" w:color="auto"/>
              <w:bottom w:val="single" w:sz="4" w:space="0" w:color="auto"/>
              <w:right w:val="single" w:sz="4" w:space="0" w:color="auto"/>
            </w:tcBorders>
            <w:hideMark/>
          </w:tcPr>
          <w:p w14:paraId="036CBD63"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 9,0</w:t>
            </w:r>
          </w:p>
        </w:tc>
        <w:tc>
          <w:tcPr>
            <w:tcW w:w="2331" w:type="dxa"/>
            <w:tcBorders>
              <w:top w:val="single" w:sz="4" w:space="0" w:color="auto"/>
              <w:left w:val="single" w:sz="4" w:space="0" w:color="auto"/>
              <w:bottom w:val="single" w:sz="4" w:space="0" w:color="auto"/>
              <w:right w:val="single" w:sz="4" w:space="0" w:color="auto"/>
            </w:tcBorders>
            <w:hideMark/>
          </w:tcPr>
          <w:p w14:paraId="7DAA27F2"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 xml:space="preserve">PN-EN </w:t>
            </w:r>
          </w:p>
          <w:p w14:paraId="03CB7CD5"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196-1:2006 [5]</w:t>
            </w:r>
          </w:p>
        </w:tc>
      </w:tr>
      <w:tr w:rsidR="00786A34" w:rsidRPr="002126C6" w14:paraId="3AB29524" w14:textId="77777777" w:rsidTr="00F87D2A">
        <w:tc>
          <w:tcPr>
            <w:tcW w:w="510" w:type="dxa"/>
            <w:tcBorders>
              <w:top w:val="single" w:sz="4" w:space="0" w:color="auto"/>
              <w:left w:val="single" w:sz="4" w:space="0" w:color="auto"/>
              <w:bottom w:val="single" w:sz="4" w:space="0" w:color="auto"/>
              <w:right w:val="single" w:sz="4" w:space="0" w:color="auto"/>
            </w:tcBorders>
            <w:hideMark/>
          </w:tcPr>
          <w:p w14:paraId="53556329" w14:textId="77777777" w:rsidR="00786A34" w:rsidRPr="002126C6" w:rsidRDefault="00786A34" w:rsidP="002126C6">
            <w:pPr>
              <w:spacing w:after="0"/>
              <w:rPr>
                <w:rFonts w:cstheme="minorHAnsi"/>
                <w:sz w:val="18"/>
                <w:szCs w:val="18"/>
              </w:rPr>
            </w:pPr>
            <w:r w:rsidRPr="002126C6">
              <w:rPr>
                <w:rFonts w:cstheme="minorHAnsi"/>
                <w:sz w:val="18"/>
                <w:szCs w:val="18"/>
              </w:rPr>
              <w:t>2</w:t>
            </w:r>
          </w:p>
        </w:tc>
        <w:tc>
          <w:tcPr>
            <w:tcW w:w="2835" w:type="dxa"/>
            <w:tcBorders>
              <w:top w:val="single" w:sz="4" w:space="0" w:color="auto"/>
              <w:left w:val="single" w:sz="4" w:space="0" w:color="auto"/>
              <w:bottom w:val="single" w:sz="4" w:space="0" w:color="auto"/>
              <w:right w:val="single" w:sz="4" w:space="0" w:color="auto"/>
            </w:tcBorders>
            <w:hideMark/>
          </w:tcPr>
          <w:p w14:paraId="0DCA0014" w14:textId="77777777" w:rsidR="00786A34" w:rsidRPr="002126C6" w:rsidRDefault="00786A34" w:rsidP="002126C6">
            <w:pPr>
              <w:spacing w:after="0"/>
              <w:rPr>
                <w:rFonts w:cstheme="minorHAnsi"/>
                <w:sz w:val="18"/>
                <w:szCs w:val="18"/>
              </w:rPr>
            </w:pPr>
            <w:r w:rsidRPr="002126C6">
              <w:rPr>
                <w:rFonts w:cstheme="minorHAnsi"/>
                <w:sz w:val="18"/>
                <w:szCs w:val="18"/>
              </w:rPr>
              <w:t>Wytrzymałość na ściskanie po 28 dniach</w:t>
            </w:r>
          </w:p>
        </w:tc>
        <w:tc>
          <w:tcPr>
            <w:tcW w:w="766" w:type="dxa"/>
            <w:tcBorders>
              <w:top w:val="single" w:sz="4" w:space="0" w:color="auto"/>
              <w:left w:val="single" w:sz="4" w:space="0" w:color="auto"/>
              <w:bottom w:val="single" w:sz="4" w:space="0" w:color="auto"/>
              <w:right w:val="single" w:sz="4" w:space="0" w:color="auto"/>
            </w:tcBorders>
            <w:hideMark/>
          </w:tcPr>
          <w:p w14:paraId="1971AD20"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MPa</w:t>
            </w:r>
          </w:p>
        </w:tc>
        <w:tc>
          <w:tcPr>
            <w:tcW w:w="992" w:type="dxa"/>
            <w:tcBorders>
              <w:top w:val="single" w:sz="4" w:space="0" w:color="auto"/>
              <w:left w:val="single" w:sz="4" w:space="0" w:color="auto"/>
              <w:bottom w:val="single" w:sz="4" w:space="0" w:color="auto"/>
              <w:right w:val="single" w:sz="4" w:space="0" w:color="auto"/>
            </w:tcBorders>
            <w:hideMark/>
          </w:tcPr>
          <w:p w14:paraId="390B5E65"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 45,0</w:t>
            </w:r>
          </w:p>
        </w:tc>
        <w:tc>
          <w:tcPr>
            <w:tcW w:w="2331" w:type="dxa"/>
            <w:tcBorders>
              <w:top w:val="single" w:sz="4" w:space="0" w:color="auto"/>
              <w:left w:val="single" w:sz="4" w:space="0" w:color="auto"/>
              <w:bottom w:val="single" w:sz="4" w:space="0" w:color="auto"/>
              <w:right w:val="single" w:sz="4" w:space="0" w:color="auto"/>
            </w:tcBorders>
            <w:hideMark/>
          </w:tcPr>
          <w:p w14:paraId="04312442"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 xml:space="preserve">PN-EN </w:t>
            </w:r>
          </w:p>
          <w:p w14:paraId="6C48AA1A"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196-1:2006 [5]</w:t>
            </w:r>
          </w:p>
        </w:tc>
      </w:tr>
      <w:tr w:rsidR="00786A34" w:rsidRPr="002126C6" w14:paraId="7EBD0C27" w14:textId="77777777" w:rsidTr="00F87D2A">
        <w:tc>
          <w:tcPr>
            <w:tcW w:w="510" w:type="dxa"/>
            <w:tcBorders>
              <w:top w:val="single" w:sz="4" w:space="0" w:color="auto"/>
              <w:left w:val="single" w:sz="4" w:space="0" w:color="auto"/>
              <w:bottom w:val="single" w:sz="4" w:space="0" w:color="auto"/>
              <w:right w:val="single" w:sz="4" w:space="0" w:color="auto"/>
            </w:tcBorders>
            <w:hideMark/>
          </w:tcPr>
          <w:p w14:paraId="70105CEB" w14:textId="77777777" w:rsidR="00786A34" w:rsidRPr="002126C6" w:rsidRDefault="00786A34" w:rsidP="002126C6">
            <w:pPr>
              <w:spacing w:after="0"/>
              <w:rPr>
                <w:rFonts w:cstheme="minorHAnsi"/>
                <w:sz w:val="18"/>
                <w:szCs w:val="18"/>
              </w:rPr>
            </w:pPr>
            <w:r w:rsidRPr="002126C6">
              <w:rPr>
                <w:rFonts w:cstheme="minorHAnsi"/>
                <w:sz w:val="18"/>
                <w:szCs w:val="18"/>
              </w:rPr>
              <w:t>3</w:t>
            </w:r>
          </w:p>
        </w:tc>
        <w:tc>
          <w:tcPr>
            <w:tcW w:w="2835" w:type="dxa"/>
            <w:tcBorders>
              <w:top w:val="single" w:sz="4" w:space="0" w:color="auto"/>
              <w:left w:val="single" w:sz="4" w:space="0" w:color="auto"/>
              <w:bottom w:val="single" w:sz="4" w:space="0" w:color="auto"/>
              <w:right w:val="single" w:sz="4" w:space="0" w:color="auto"/>
            </w:tcBorders>
            <w:hideMark/>
          </w:tcPr>
          <w:p w14:paraId="3EC99137" w14:textId="77777777" w:rsidR="00786A34" w:rsidRPr="002126C6" w:rsidRDefault="00786A34" w:rsidP="002126C6">
            <w:pPr>
              <w:spacing w:after="0"/>
              <w:rPr>
                <w:rFonts w:cstheme="minorHAnsi"/>
                <w:sz w:val="18"/>
                <w:szCs w:val="18"/>
              </w:rPr>
            </w:pPr>
            <w:r w:rsidRPr="002126C6">
              <w:rPr>
                <w:rFonts w:cstheme="minorHAnsi"/>
                <w:sz w:val="18"/>
                <w:szCs w:val="18"/>
              </w:rPr>
              <w:t>Wytrzymałość na odrywanie:</w:t>
            </w:r>
          </w:p>
          <w:p w14:paraId="55D4CFE8" w14:textId="77777777" w:rsidR="00786A34" w:rsidRPr="002126C6" w:rsidRDefault="00786A34" w:rsidP="002126C6">
            <w:pPr>
              <w:spacing w:after="0"/>
              <w:rPr>
                <w:rFonts w:cstheme="minorHAnsi"/>
                <w:sz w:val="18"/>
                <w:szCs w:val="18"/>
              </w:rPr>
            </w:pPr>
            <w:r w:rsidRPr="002126C6">
              <w:rPr>
                <w:rFonts w:cstheme="minorHAnsi"/>
                <w:sz w:val="18"/>
                <w:szCs w:val="18"/>
              </w:rPr>
              <w:t>- wartość średnia</w:t>
            </w:r>
          </w:p>
          <w:p w14:paraId="6038EAD2" w14:textId="77777777" w:rsidR="00786A34" w:rsidRPr="002126C6" w:rsidRDefault="00786A34" w:rsidP="002126C6">
            <w:pPr>
              <w:spacing w:after="0"/>
              <w:rPr>
                <w:rFonts w:cstheme="minorHAnsi"/>
                <w:sz w:val="18"/>
                <w:szCs w:val="18"/>
              </w:rPr>
            </w:pPr>
            <w:r w:rsidRPr="002126C6">
              <w:rPr>
                <w:rFonts w:cstheme="minorHAnsi"/>
                <w:sz w:val="18"/>
                <w:szCs w:val="18"/>
              </w:rPr>
              <w:t>- wartość pojedynczego wyniku</w:t>
            </w:r>
          </w:p>
        </w:tc>
        <w:tc>
          <w:tcPr>
            <w:tcW w:w="766" w:type="dxa"/>
            <w:tcBorders>
              <w:top w:val="single" w:sz="4" w:space="0" w:color="auto"/>
              <w:left w:val="single" w:sz="4" w:space="0" w:color="auto"/>
              <w:bottom w:val="single" w:sz="4" w:space="0" w:color="auto"/>
              <w:right w:val="single" w:sz="4" w:space="0" w:color="auto"/>
            </w:tcBorders>
          </w:tcPr>
          <w:p w14:paraId="02955794" w14:textId="77777777" w:rsidR="00786A34" w:rsidRPr="002126C6" w:rsidRDefault="00786A34" w:rsidP="002126C6">
            <w:pPr>
              <w:spacing w:after="0"/>
              <w:rPr>
                <w:rFonts w:cstheme="minorHAnsi"/>
                <w:sz w:val="18"/>
                <w:szCs w:val="18"/>
              </w:rPr>
            </w:pPr>
          </w:p>
          <w:p w14:paraId="364D81B6" w14:textId="77777777" w:rsidR="00786A34" w:rsidRPr="002126C6" w:rsidRDefault="00786A34" w:rsidP="002126C6">
            <w:pPr>
              <w:spacing w:after="0"/>
              <w:rPr>
                <w:rFonts w:cstheme="minorHAnsi"/>
                <w:sz w:val="18"/>
                <w:szCs w:val="18"/>
              </w:rPr>
            </w:pPr>
            <w:r w:rsidRPr="002126C6">
              <w:rPr>
                <w:rFonts w:cstheme="minorHAnsi"/>
                <w:sz w:val="18"/>
                <w:szCs w:val="18"/>
              </w:rPr>
              <w:t>MPa</w:t>
            </w:r>
          </w:p>
          <w:p w14:paraId="5675FEC1" w14:textId="77777777" w:rsidR="00786A34" w:rsidRPr="002126C6" w:rsidRDefault="00786A34" w:rsidP="002126C6">
            <w:pPr>
              <w:spacing w:after="0"/>
              <w:rPr>
                <w:rFonts w:cstheme="minorHAnsi"/>
                <w:sz w:val="18"/>
                <w:szCs w:val="18"/>
              </w:rPr>
            </w:pPr>
            <w:r w:rsidRPr="002126C6">
              <w:rPr>
                <w:rFonts w:cstheme="minorHAnsi"/>
                <w:sz w:val="18"/>
                <w:szCs w:val="18"/>
              </w:rPr>
              <w:t>MPa</w:t>
            </w:r>
          </w:p>
        </w:tc>
        <w:tc>
          <w:tcPr>
            <w:tcW w:w="992" w:type="dxa"/>
            <w:tcBorders>
              <w:top w:val="single" w:sz="4" w:space="0" w:color="auto"/>
              <w:left w:val="single" w:sz="4" w:space="0" w:color="auto"/>
              <w:bottom w:val="single" w:sz="4" w:space="0" w:color="auto"/>
              <w:right w:val="single" w:sz="4" w:space="0" w:color="auto"/>
            </w:tcBorders>
          </w:tcPr>
          <w:p w14:paraId="07BB2894" w14:textId="77777777" w:rsidR="00786A34" w:rsidRPr="002126C6" w:rsidRDefault="00786A34" w:rsidP="002126C6">
            <w:pPr>
              <w:spacing w:after="0"/>
              <w:rPr>
                <w:rFonts w:cstheme="minorHAnsi"/>
                <w:sz w:val="18"/>
                <w:szCs w:val="18"/>
              </w:rPr>
            </w:pPr>
          </w:p>
          <w:p w14:paraId="32106FE9" w14:textId="77777777" w:rsidR="00786A34" w:rsidRPr="002126C6" w:rsidRDefault="00786A34" w:rsidP="002126C6">
            <w:pPr>
              <w:spacing w:after="0"/>
              <w:rPr>
                <w:rFonts w:cstheme="minorHAnsi"/>
                <w:sz w:val="18"/>
                <w:szCs w:val="18"/>
              </w:rPr>
            </w:pPr>
            <w:r w:rsidRPr="002126C6">
              <w:rPr>
                <w:rFonts w:cstheme="minorHAnsi"/>
                <w:sz w:val="18"/>
                <w:szCs w:val="18"/>
              </w:rPr>
              <w:t>≥ 2,0</w:t>
            </w:r>
          </w:p>
          <w:p w14:paraId="3BA215B0" w14:textId="77777777" w:rsidR="00786A34" w:rsidRPr="002126C6" w:rsidRDefault="00786A34" w:rsidP="002126C6">
            <w:pPr>
              <w:spacing w:after="0"/>
              <w:rPr>
                <w:rFonts w:cstheme="minorHAnsi"/>
                <w:sz w:val="18"/>
                <w:szCs w:val="18"/>
              </w:rPr>
            </w:pPr>
            <w:r w:rsidRPr="002126C6">
              <w:rPr>
                <w:rFonts w:cstheme="minorHAnsi"/>
                <w:sz w:val="18"/>
                <w:szCs w:val="18"/>
              </w:rPr>
              <w:t>≥ 1,5</w:t>
            </w:r>
          </w:p>
        </w:tc>
        <w:tc>
          <w:tcPr>
            <w:tcW w:w="2331" w:type="dxa"/>
            <w:tcBorders>
              <w:top w:val="single" w:sz="4" w:space="0" w:color="auto"/>
              <w:left w:val="single" w:sz="4" w:space="0" w:color="auto"/>
              <w:bottom w:val="single" w:sz="4" w:space="0" w:color="auto"/>
              <w:right w:val="single" w:sz="4" w:space="0" w:color="auto"/>
            </w:tcBorders>
            <w:hideMark/>
          </w:tcPr>
          <w:p w14:paraId="5426C4D2" w14:textId="77777777" w:rsidR="00786A34" w:rsidRPr="002126C6" w:rsidRDefault="00786A34" w:rsidP="002126C6">
            <w:pPr>
              <w:spacing w:after="0"/>
              <w:rPr>
                <w:rFonts w:cstheme="minorHAnsi"/>
                <w:sz w:val="18"/>
                <w:szCs w:val="18"/>
              </w:rPr>
            </w:pPr>
            <w:r w:rsidRPr="002126C6">
              <w:rPr>
                <w:rFonts w:cstheme="minorHAnsi"/>
                <w:sz w:val="18"/>
                <w:szCs w:val="18"/>
              </w:rPr>
              <w:t>Procedura IBDiM PB-TM-X1[15] lub</w:t>
            </w:r>
          </w:p>
          <w:p w14:paraId="6E599BDB" w14:textId="77777777" w:rsidR="00786A34" w:rsidRPr="002126C6" w:rsidRDefault="00786A34" w:rsidP="002126C6">
            <w:pPr>
              <w:spacing w:after="0"/>
              <w:rPr>
                <w:rFonts w:cstheme="minorHAnsi"/>
                <w:sz w:val="18"/>
                <w:szCs w:val="18"/>
              </w:rPr>
            </w:pPr>
            <w:r w:rsidRPr="002126C6">
              <w:rPr>
                <w:rFonts w:cstheme="minorHAnsi"/>
                <w:sz w:val="18"/>
                <w:szCs w:val="18"/>
              </w:rPr>
              <w:t>PN-EN 1542:2000 [6]</w:t>
            </w:r>
          </w:p>
        </w:tc>
      </w:tr>
      <w:tr w:rsidR="00786A34" w:rsidRPr="002126C6" w14:paraId="5F9F8B74" w14:textId="77777777" w:rsidTr="00F87D2A">
        <w:tc>
          <w:tcPr>
            <w:tcW w:w="510" w:type="dxa"/>
            <w:tcBorders>
              <w:top w:val="single" w:sz="4" w:space="0" w:color="auto"/>
              <w:left w:val="single" w:sz="4" w:space="0" w:color="auto"/>
              <w:bottom w:val="single" w:sz="4" w:space="0" w:color="auto"/>
              <w:right w:val="single" w:sz="4" w:space="0" w:color="auto"/>
            </w:tcBorders>
            <w:hideMark/>
          </w:tcPr>
          <w:p w14:paraId="35882E14" w14:textId="77777777" w:rsidR="00786A34" w:rsidRPr="002126C6" w:rsidRDefault="00786A34" w:rsidP="002126C6">
            <w:pPr>
              <w:spacing w:after="0"/>
              <w:rPr>
                <w:rFonts w:cstheme="minorHAnsi"/>
                <w:sz w:val="18"/>
                <w:szCs w:val="18"/>
              </w:rPr>
            </w:pPr>
            <w:r w:rsidRPr="002126C6">
              <w:rPr>
                <w:rFonts w:cstheme="minorHAnsi"/>
                <w:sz w:val="18"/>
                <w:szCs w:val="18"/>
              </w:rPr>
              <w:t>4</w:t>
            </w:r>
          </w:p>
        </w:tc>
        <w:tc>
          <w:tcPr>
            <w:tcW w:w="2835" w:type="dxa"/>
            <w:tcBorders>
              <w:top w:val="single" w:sz="4" w:space="0" w:color="auto"/>
              <w:left w:val="single" w:sz="4" w:space="0" w:color="auto"/>
              <w:bottom w:val="single" w:sz="4" w:space="0" w:color="auto"/>
              <w:right w:val="single" w:sz="4" w:space="0" w:color="auto"/>
            </w:tcBorders>
            <w:hideMark/>
          </w:tcPr>
          <w:p w14:paraId="445C7D1F" w14:textId="77777777" w:rsidR="00786A34" w:rsidRPr="002126C6" w:rsidRDefault="00786A34" w:rsidP="002126C6">
            <w:pPr>
              <w:spacing w:after="0"/>
              <w:rPr>
                <w:rFonts w:cstheme="minorHAnsi"/>
                <w:sz w:val="18"/>
                <w:szCs w:val="18"/>
              </w:rPr>
            </w:pPr>
            <w:r w:rsidRPr="002126C6">
              <w:rPr>
                <w:rFonts w:cstheme="minorHAnsi"/>
                <w:sz w:val="18"/>
                <w:szCs w:val="18"/>
              </w:rPr>
              <w:t>Współczynnik liniowej rozszerzalności cieplnej</w:t>
            </w:r>
          </w:p>
        </w:tc>
        <w:tc>
          <w:tcPr>
            <w:tcW w:w="766" w:type="dxa"/>
            <w:tcBorders>
              <w:top w:val="single" w:sz="4" w:space="0" w:color="auto"/>
              <w:left w:val="single" w:sz="4" w:space="0" w:color="auto"/>
              <w:bottom w:val="single" w:sz="4" w:space="0" w:color="auto"/>
              <w:right w:val="single" w:sz="4" w:space="0" w:color="auto"/>
            </w:tcBorders>
            <w:vAlign w:val="center"/>
            <w:hideMark/>
          </w:tcPr>
          <w:p w14:paraId="2B38EF85" w14:textId="77777777" w:rsidR="00786A34" w:rsidRPr="002126C6" w:rsidRDefault="00786A34" w:rsidP="002126C6">
            <w:pPr>
              <w:spacing w:after="0"/>
              <w:rPr>
                <w:rFonts w:cstheme="minorHAnsi"/>
                <w:sz w:val="18"/>
                <w:szCs w:val="18"/>
              </w:rPr>
            </w:pPr>
            <w:r w:rsidRPr="002126C6">
              <w:rPr>
                <w:rFonts w:cstheme="minorHAnsi"/>
                <w:sz w:val="18"/>
                <w:szCs w:val="18"/>
              </w:rPr>
              <w:t>K</w:t>
            </w:r>
            <w:r w:rsidRPr="002126C6">
              <w:rPr>
                <w:rFonts w:cstheme="minorHAnsi"/>
                <w:sz w:val="18"/>
                <w:szCs w:val="18"/>
                <w:vertAlign w:val="superscript"/>
              </w:rPr>
              <w:t>-1</w:t>
            </w:r>
          </w:p>
        </w:tc>
        <w:tc>
          <w:tcPr>
            <w:tcW w:w="992" w:type="dxa"/>
            <w:tcBorders>
              <w:top w:val="single" w:sz="4" w:space="0" w:color="auto"/>
              <w:left w:val="single" w:sz="4" w:space="0" w:color="auto"/>
              <w:bottom w:val="single" w:sz="4" w:space="0" w:color="auto"/>
              <w:right w:val="single" w:sz="4" w:space="0" w:color="auto"/>
            </w:tcBorders>
            <w:vAlign w:val="center"/>
            <w:hideMark/>
          </w:tcPr>
          <w:p w14:paraId="42499250" w14:textId="77777777" w:rsidR="00786A34" w:rsidRPr="002126C6" w:rsidRDefault="00786A34" w:rsidP="002126C6">
            <w:pPr>
              <w:spacing w:after="0"/>
              <w:rPr>
                <w:rFonts w:cstheme="minorHAnsi"/>
                <w:sz w:val="18"/>
                <w:szCs w:val="18"/>
              </w:rPr>
            </w:pPr>
            <w:r w:rsidRPr="002126C6">
              <w:rPr>
                <w:rFonts w:cstheme="minorHAnsi"/>
                <w:sz w:val="18"/>
                <w:szCs w:val="18"/>
              </w:rPr>
              <w:t>&lt; 15x10</w:t>
            </w:r>
            <w:r w:rsidRPr="002126C6">
              <w:rPr>
                <w:rFonts w:cstheme="minorHAnsi"/>
                <w:sz w:val="18"/>
                <w:szCs w:val="18"/>
                <w:vertAlign w:val="superscript"/>
              </w:rPr>
              <w:t>-6</w:t>
            </w:r>
          </w:p>
        </w:tc>
        <w:tc>
          <w:tcPr>
            <w:tcW w:w="2331" w:type="dxa"/>
            <w:tcBorders>
              <w:top w:val="single" w:sz="4" w:space="0" w:color="auto"/>
              <w:left w:val="single" w:sz="4" w:space="0" w:color="auto"/>
              <w:bottom w:val="single" w:sz="4" w:space="0" w:color="auto"/>
              <w:right w:val="single" w:sz="4" w:space="0" w:color="auto"/>
            </w:tcBorders>
            <w:hideMark/>
          </w:tcPr>
          <w:p w14:paraId="1B7EEE77" w14:textId="77777777" w:rsidR="00786A34" w:rsidRPr="002126C6" w:rsidRDefault="00786A34" w:rsidP="002126C6">
            <w:pPr>
              <w:spacing w:after="0"/>
              <w:rPr>
                <w:rFonts w:cstheme="minorHAnsi"/>
                <w:sz w:val="18"/>
                <w:szCs w:val="18"/>
              </w:rPr>
            </w:pPr>
            <w:r w:rsidRPr="002126C6">
              <w:rPr>
                <w:rFonts w:cstheme="minorHAnsi"/>
                <w:sz w:val="18"/>
                <w:szCs w:val="18"/>
              </w:rPr>
              <w:t>Procedura IBDiM SO-1 [17] lub</w:t>
            </w:r>
          </w:p>
          <w:p w14:paraId="6F8F182E" w14:textId="77777777" w:rsidR="00786A34" w:rsidRPr="002126C6" w:rsidRDefault="00786A34" w:rsidP="002126C6">
            <w:pPr>
              <w:spacing w:after="0"/>
              <w:rPr>
                <w:rFonts w:cstheme="minorHAnsi"/>
                <w:sz w:val="18"/>
                <w:szCs w:val="18"/>
              </w:rPr>
            </w:pPr>
            <w:r w:rsidRPr="002126C6">
              <w:rPr>
                <w:rFonts w:cstheme="minorHAnsi"/>
                <w:sz w:val="18"/>
                <w:szCs w:val="18"/>
              </w:rPr>
              <w:t>PN-EN 1770:2000 [7]</w:t>
            </w:r>
          </w:p>
        </w:tc>
      </w:tr>
      <w:tr w:rsidR="00786A34" w:rsidRPr="002126C6" w14:paraId="3A631CEC" w14:textId="77777777" w:rsidTr="00F87D2A">
        <w:tc>
          <w:tcPr>
            <w:tcW w:w="510" w:type="dxa"/>
            <w:tcBorders>
              <w:top w:val="single" w:sz="4" w:space="0" w:color="auto"/>
              <w:left w:val="single" w:sz="4" w:space="0" w:color="auto"/>
              <w:bottom w:val="single" w:sz="4" w:space="0" w:color="auto"/>
              <w:right w:val="single" w:sz="4" w:space="0" w:color="auto"/>
            </w:tcBorders>
            <w:hideMark/>
          </w:tcPr>
          <w:p w14:paraId="06B5CCF7" w14:textId="77777777" w:rsidR="00786A34" w:rsidRPr="002126C6" w:rsidRDefault="00786A34" w:rsidP="002126C6">
            <w:pPr>
              <w:spacing w:after="0"/>
              <w:rPr>
                <w:rFonts w:cstheme="minorHAnsi"/>
                <w:sz w:val="18"/>
                <w:szCs w:val="18"/>
              </w:rPr>
            </w:pPr>
            <w:r w:rsidRPr="002126C6">
              <w:rPr>
                <w:rFonts w:cstheme="minorHAnsi"/>
                <w:sz w:val="18"/>
                <w:szCs w:val="18"/>
              </w:rPr>
              <w:t>5</w:t>
            </w:r>
          </w:p>
        </w:tc>
        <w:tc>
          <w:tcPr>
            <w:tcW w:w="2835" w:type="dxa"/>
            <w:tcBorders>
              <w:top w:val="single" w:sz="4" w:space="0" w:color="auto"/>
              <w:left w:val="single" w:sz="4" w:space="0" w:color="auto"/>
              <w:bottom w:val="single" w:sz="4" w:space="0" w:color="auto"/>
              <w:right w:val="single" w:sz="4" w:space="0" w:color="auto"/>
            </w:tcBorders>
            <w:hideMark/>
          </w:tcPr>
          <w:p w14:paraId="0784E1D2" w14:textId="77777777" w:rsidR="00786A34" w:rsidRPr="002126C6" w:rsidRDefault="00786A34" w:rsidP="002126C6">
            <w:pPr>
              <w:spacing w:after="0"/>
              <w:rPr>
                <w:rFonts w:cstheme="minorHAnsi"/>
                <w:sz w:val="18"/>
                <w:szCs w:val="18"/>
              </w:rPr>
            </w:pPr>
            <w:r w:rsidRPr="002126C6">
              <w:rPr>
                <w:rFonts w:cstheme="minorHAnsi"/>
                <w:sz w:val="18"/>
                <w:szCs w:val="18"/>
              </w:rPr>
              <w:t>Dynamiczny moduł sprężystości</w:t>
            </w:r>
          </w:p>
        </w:tc>
        <w:tc>
          <w:tcPr>
            <w:tcW w:w="766" w:type="dxa"/>
            <w:tcBorders>
              <w:top w:val="single" w:sz="4" w:space="0" w:color="auto"/>
              <w:left w:val="single" w:sz="4" w:space="0" w:color="auto"/>
              <w:bottom w:val="single" w:sz="4" w:space="0" w:color="auto"/>
              <w:right w:val="single" w:sz="4" w:space="0" w:color="auto"/>
            </w:tcBorders>
            <w:hideMark/>
          </w:tcPr>
          <w:p w14:paraId="0FD7F0B6" w14:textId="77777777" w:rsidR="00786A34" w:rsidRPr="002126C6" w:rsidRDefault="00786A34" w:rsidP="002126C6">
            <w:pPr>
              <w:spacing w:after="0"/>
              <w:rPr>
                <w:rFonts w:cstheme="minorHAnsi"/>
                <w:sz w:val="18"/>
                <w:szCs w:val="18"/>
              </w:rPr>
            </w:pPr>
            <w:r w:rsidRPr="002126C6">
              <w:rPr>
                <w:rFonts w:cstheme="minorHAnsi"/>
                <w:sz w:val="18"/>
                <w:szCs w:val="18"/>
              </w:rPr>
              <w:t>GPa</w:t>
            </w:r>
          </w:p>
        </w:tc>
        <w:tc>
          <w:tcPr>
            <w:tcW w:w="992" w:type="dxa"/>
            <w:tcBorders>
              <w:top w:val="single" w:sz="4" w:space="0" w:color="auto"/>
              <w:left w:val="single" w:sz="4" w:space="0" w:color="auto"/>
              <w:bottom w:val="single" w:sz="4" w:space="0" w:color="auto"/>
              <w:right w:val="single" w:sz="4" w:space="0" w:color="auto"/>
            </w:tcBorders>
            <w:hideMark/>
          </w:tcPr>
          <w:p w14:paraId="6A3A2B2A" w14:textId="77777777" w:rsidR="00786A34" w:rsidRPr="002126C6" w:rsidRDefault="00786A34" w:rsidP="002126C6">
            <w:pPr>
              <w:spacing w:after="0"/>
              <w:rPr>
                <w:rFonts w:cstheme="minorHAnsi"/>
                <w:sz w:val="18"/>
                <w:szCs w:val="18"/>
              </w:rPr>
            </w:pPr>
            <w:r w:rsidRPr="002126C6">
              <w:rPr>
                <w:rFonts w:cstheme="minorHAnsi"/>
                <w:sz w:val="18"/>
                <w:szCs w:val="18"/>
              </w:rPr>
              <w:t>od 25 do 40</w:t>
            </w:r>
          </w:p>
        </w:tc>
        <w:tc>
          <w:tcPr>
            <w:tcW w:w="2331" w:type="dxa"/>
            <w:tcBorders>
              <w:top w:val="single" w:sz="4" w:space="0" w:color="auto"/>
              <w:left w:val="single" w:sz="4" w:space="0" w:color="auto"/>
              <w:bottom w:val="single" w:sz="4" w:space="0" w:color="auto"/>
              <w:right w:val="single" w:sz="4" w:space="0" w:color="auto"/>
            </w:tcBorders>
            <w:hideMark/>
          </w:tcPr>
          <w:p w14:paraId="5496DB2C" w14:textId="77777777" w:rsidR="00786A34" w:rsidRPr="002126C6" w:rsidRDefault="00786A34" w:rsidP="002126C6">
            <w:pPr>
              <w:spacing w:after="0"/>
              <w:rPr>
                <w:rFonts w:cstheme="minorHAnsi"/>
                <w:sz w:val="18"/>
                <w:szCs w:val="18"/>
              </w:rPr>
            </w:pPr>
            <w:r w:rsidRPr="002126C6">
              <w:rPr>
                <w:rFonts w:cstheme="minorHAnsi"/>
                <w:sz w:val="18"/>
                <w:szCs w:val="18"/>
              </w:rPr>
              <w:t>Procedura IBDiM SO-2 [18]</w:t>
            </w:r>
          </w:p>
        </w:tc>
      </w:tr>
      <w:tr w:rsidR="00786A34" w:rsidRPr="002126C6" w14:paraId="461248D3" w14:textId="77777777" w:rsidTr="00F87D2A">
        <w:tc>
          <w:tcPr>
            <w:tcW w:w="510" w:type="dxa"/>
            <w:tcBorders>
              <w:top w:val="single" w:sz="4" w:space="0" w:color="auto"/>
              <w:left w:val="single" w:sz="4" w:space="0" w:color="auto"/>
              <w:bottom w:val="single" w:sz="4" w:space="0" w:color="auto"/>
              <w:right w:val="single" w:sz="4" w:space="0" w:color="auto"/>
            </w:tcBorders>
          </w:tcPr>
          <w:p w14:paraId="07595FD5" w14:textId="77777777" w:rsidR="00786A34" w:rsidRPr="002126C6" w:rsidRDefault="00786A34" w:rsidP="002126C6">
            <w:pPr>
              <w:spacing w:after="0"/>
              <w:rPr>
                <w:rFonts w:cstheme="minorHAnsi"/>
                <w:sz w:val="18"/>
                <w:szCs w:val="18"/>
              </w:rPr>
            </w:pPr>
          </w:p>
          <w:p w14:paraId="0ABE168B" w14:textId="77777777" w:rsidR="00786A34" w:rsidRPr="002126C6" w:rsidRDefault="00786A34" w:rsidP="002126C6">
            <w:pPr>
              <w:spacing w:after="0"/>
              <w:rPr>
                <w:rFonts w:cstheme="minorHAnsi"/>
                <w:sz w:val="18"/>
                <w:szCs w:val="18"/>
              </w:rPr>
            </w:pPr>
            <w:r w:rsidRPr="002126C6">
              <w:rPr>
                <w:rFonts w:cstheme="minorHAnsi"/>
                <w:sz w:val="18"/>
                <w:szCs w:val="18"/>
              </w:rPr>
              <w:t>6</w:t>
            </w:r>
          </w:p>
        </w:tc>
        <w:tc>
          <w:tcPr>
            <w:tcW w:w="2835" w:type="dxa"/>
            <w:tcBorders>
              <w:top w:val="single" w:sz="4" w:space="0" w:color="auto"/>
              <w:left w:val="single" w:sz="4" w:space="0" w:color="auto"/>
              <w:bottom w:val="single" w:sz="4" w:space="0" w:color="auto"/>
              <w:right w:val="single" w:sz="4" w:space="0" w:color="auto"/>
            </w:tcBorders>
          </w:tcPr>
          <w:p w14:paraId="397393C2" w14:textId="77777777" w:rsidR="00786A34" w:rsidRPr="002126C6" w:rsidRDefault="00786A34" w:rsidP="002126C6">
            <w:pPr>
              <w:spacing w:after="0"/>
              <w:rPr>
                <w:rFonts w:cstheme="minorHAnsi"/>
                <w:sz w:val="18"/>
                <w:szCs w:val="18"/>
              </w:rPr>
            </w:pPr>
          </w:p>
          <w:p w14:paraId="21F85B56" w14:textId="77777777" w:rsidR="00786A34" w:rsidRPr="002126C6" w:rsidRDefault="00786A34" w:rsidP="002126C6">
            <w:pPr>
              <w:spacing w:after="0"/>
              <w:rPr>
                <w:rFonts w:cstheme="minorHAnsi"/>
                <w:sz w:val="18"/>
                <w:szCs w:val="18"/>
              </w:rPr>
            </w:pPr>
            <w:r w:rsidRPr="002126C6">
              <w:rPr>
                <w:rFonts w:cstheme="minorHAnsi"/>
                <w:sz w:val="18"/>
                <w:szCs w:val="18"/>
              </w:rPr>
              <w:t>Skurcz w okresie 1</w:t>
            </w:r>
            <w:r w:rsidRPr="002126C6">
              <w:rPr>
                <w:rFonts w:cstheme="minorHAnsi"/>
                <w:sz w:val="18"/>
                <w:szCs w:val="18"/>
              </w:rPr>
              <w:sym w:font="Symbol" w:char="F0B8"/>
            </w:r>
            <w:r w:rsidRPr="002126C6">
              <w:rPr>
                <w:rFonts w:cstheme="minorHAnsi"/>
                <w:sz w:val="18"/>
                <w:szCs w:val="18"/>
              </w:rPr>
              <w:t>90 dni</w:t>
            </w:r>
          </w:p>
        </w:tc>
        <w:tc>
          <w:tcPr>
            <w:tcW w:w="766" w:type="dxa"/>
            <w:tcBorders>
              <w:top w:val="single" w:sz="4" w:space="0" w:color="auto"/>
              <w:left w:val="single" w:sz="4" w:space="0" w:color="auto"/>
              <w:bottom w:val="single" w:sz="4" w:space="0" w:color="auto"/>
              <w:right w:val="single" w:sz="4" w:space="0" w:color="auto"/>
            </w:tcBorders>
          </w:tcPr>
          <w:p w14:paraId="4FD4AE42" w14:textId="77777777" w:rsidR="00786A34" w:rsidRPr="002126C6" w:rsidRDefault="00786A34" w:rsidP="002126C6">
            <w:pPr>
              <w:spacing w:after="0"/>
              <w:rPr>
                <w:rFonts w:cstheme="minorHAnsi"/>
                <w:sz w:val="18"/>
                <w:szCs w:val="18"/>
              </w:rPr>
            </w:pPr>
          </w:p>
          <w:p w14:paraId="2D2E06C6"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992" w:type="dxa"/>
            <w:tcBorders>
              <w:top w:val="single" w:sz="4" w:space="0" w:color="auto"/>
              <w:left w:val="single" w:sz="4" w:space="0" w:color="auto"/>
              <w:bottom w:val="single" w:sz="4" w:space="0" w:color="auto"/>
              <w:right w:val="single" w:sz="4" w:space="0" w:color="auto"/>
            </w:tcBorders>
          </w:tcPr>
          <w:p w14:paraId="59C6A9E0" w14:textId="77777777" w:rsidR="00786A34" w:rsidRPr="002126C6" w:rsidRDefault="00786A34" w:rsidP="002126C6">
            <w:pPr>
              <w:spacing w:after="0"/>
              <w:rPr>
                <w:rFonts w:cstheme="minorHAnsi"/>
                <w:sz w:val="18"/>
                <w:szCs w:val="18"/>
              </w:rPr>
            </w:pPr>
          </w:p>
          <w:p w14:paraId="356FEF4F" w14:textId="77777777" w:rsidR="00786A34" w:rsidRPr="002126C6" w:rsidRDefault="00786A34" w:rsidP="002126C6">
            <w:pPr>
              <w:spacing w:after="0"/>
              <w:rPr>
                <w:rFonts w:cstheme="minorHAnsi"/>
                <w:sz w:val="18"/>
                <w:szCs w:val="18"/>
              </w:rPr>
            </w:pPr>
            <w:r w:rsidRPr="002126C6">
              <w:rPr>
                <w:rFonts w:cstheme="minorHAnsi"/>
                <w:sz w:val="18"/>
                <w:szCs w:val="18"/>
              </w:rPr>
              <w:t>≤ 1,2</w:t>
            </w:r>
          </w:p>
        </w:tc>
        <w:tc>
          <w:tcPr>
            <w:tcW w:w="2331" w:type="dxa"/>
            <w:tcBorders>
              <w:top w:val="single" w:sz="4" w:space="0" w:color="auto"/>
              <w:left w:val="single" w:sz="4" w:space="0" w:color="auto"/>
              <w:bottom w:val="single" w:sz="4" w:space="0" w:color="auto"/>
              <w:right w:val="single" w:sz="4" w:space="0" w:color="auto"/>
            </w:tcBorders>
            <w:hideMark/>
          </w:tcPr>
          <w:p w14:paraId="223C89FC" w14:textId="77777777" w:rsidR="00786A34" w:rsidRPr="002126C6" w:rsidRDefault="00786A34" w:rsidP="002126C6">
            <w:pPr>
              <w:spacing w:after="0"/>
              <w:rPr>
                <w:rFonts w:cstheme="minorHAnsi"/>
                <w:sz w:val="18"/>
                <w:szCs w:val="18"/>
              </w:rPr>
            </w:pPr>
            <w:r w:rsidRPr="002126C6">
              <w:rPr>
                <w:rFonts w:cstheme="minorHAnsi"/>
                <w:sz w:val="18"/>
                <w:szCs w:val="18"/>
              </w:rPr>
              <w:t>Procedura IBDiM TWm-31/97[19] lub</w:t>
            </w:r>
          </w:p>
          <w:p w14:paraId="07864BB0" w14:textId="77777777" w:rsidR="00786A34" w:rsidRPr="002126C6" w:rsidRDefault="00786A34" w:rsidP="002126C6">
            <w:pPr>
              <w:spacing w:after="0"/>
              <w:rPr>
                <w:rFonts w:cstheme="minorHAnsi"/>
                <w:sz w:val="18"/>
                <w:szCs w:val="18"/>
              </w:rPr>
            </w:pPr>
            <w:r w:rsidRPr="002126C6">
              <w:rPr>
                <w:rFonts w:cstheme="minorHAnsi"/>
                <w:sz w:val="18"/>
                <w:szCs w:val="18"/>
              </w:rPr>
              <w:t>PN-EN 12617-4:2004 [8]</w:t>
            </w:r>
          </w:p>
        </w:tc>
      </w:tr>
      <w:tr w:rsidR="00786A34" w:rsidRPr="002126C6" w14:paraId="78A4296D" w14:textId="77777777" w:rsidTr="00F87D2A">
        <w:tc>
          <w:tcPr>
            <w:tcW w:w="510" w:type="dxa"/>
            <w:tcBorders>
              <w:top w:val="single" w:sz="4" w:space="0" w:color="auto"/>
              <w:left w:val="single" w:sz="4" w:space="0" w:color="auto"/>
              <w:bottom w:val="single" w:sz="4" w:space="0" w:color="auto"/>
              <w:right w:val="single" w:sz="4" w:space="0" w:color="auto"/>
            </w:tcBorders>
          </w:tcPr>
          <w:p w14:paraId="46808EBC" w14:textId="77777777" w:rsidR="00786A34" w:rsidRPr="002126C6" w:rsidRDefault="00786A34" w:rsidP="002126C6">
            <w:pPr>
              <w:spacing w:after="0"/>
              <w:rPr>
                <w:rFonts w:cstheme="minorHAnsi"/>
                <w:sz w:val="18"/>
                <w:szCs w:val="18"/>
              </w:rPr>
            </w:pPr>
          </w:p>
          <w:p w14:paraId="4CF09218" w14:textId="77777777" w:rsidR="00786A34" w:rsidRPr="002126C6" w:rsidRDefault="00786A34" w:rsidP="002126C6">
            <w:pPr>
              <w:spacing w:after="0"/>
              <w:rPr>
                <w:rFonts w:cstheme="minorHAnsi"/>
                <w:sz w:val="18"/>
                <w:szCs w:val="18"/>
              </w:rPr>
            </w:pPr>
            <w:r w:rsidRPr="002126C6">
              <w:rPr>
                <w:rFonts w:cstheme="minorHAnsi"/>
                <w:sz w:val="18"/>
                <w:szCs w:val="18"/>
              </w:rPr>
              <w:t>7</w:t>
            </w:r>
          </w:p>
        </w:tc>
        <w:tc>
          <w:tcPr>
            <w:tcW w:w="2835" w:type="dxa"/>
            <w:tcBorders>
              <w:top w:val="single" w:sz="4" w:space="0" w:color="auto"/>
              <w:left w:val="single" w:sz="4" w:space="0" w:color="auto"/>
              <w:bottom w:val="single" w:sz="4" w:space="0" w:color="auto"/>
              <w:right w:val="single" w:sz="4" w:space="0" w:color="auto"/>
            </w:tcBorders>
          </w:tcPr>
          <w:p w14:paraId="44218DB7" w14:textId="77777777" w:rsidR="00786A34" w:rsidRPr="002126C6" w:rsidRDefault="00786A34" w:rsidP="002126C6">
            <w:pPr>
              <w:spacing w:after="0"/>
              <w:rPr>
                <w:rFonts w:cstheme="minorHAnsi"/>
                <w:sz w:val="18"/>
                <w:szCs w:val="18"/>
              </w:rPr>
            </w:pPr>
          </w:p>
          <w:p w14:paraId="56468E01" w14:textId="77777777" w:rsidR="00786A34" w:rsidRPr="002126C6" w:rsidRDefault="00786A34" w:rsidP="002126C6">
            <w:pPr>
              <w:spacing w:after="0"/>
              <w:rPr>
                <w:rFonts w:cstheme="minorHAnsi"/>
                <w:sz w:val="18"/>
                <w:szCs w:val="18"/>
              </w:rPr>
            </w:pPr>
            <w:r w:rsidRPr="002126C6">
              <w:rPr>
                <w:rFonts w:cstheme="minorHAnsi"/>
                <w:sz w:val="18"/>
                <w:szCs w:val="18"/>
              </w:rPr>
              <w:t>Pęcznienie w okresie 1</w:t>
            </w:r>
            <w:r w:rsidRPr="002126C6">
              <w:rPr>
                <w:rFonts w:cstheme="minorHAnsi"/>
                <w:sz w:val="18"/>
                <w:szCs w:val="18"/>
              </w:rPr>
              <w:sym w:font="Symbol" w:char="F0B8"/>
            </w:r>
            <w:r w:rsidRPr="002126C6">
              <w:rPr>
                <w:rFonts w:cstheme="minorHAnsi"/>
                <w:sz w:val="18"/>
                <w:szCs w:val="18"/>
              </w:rPr>
              <w:t>90 dni</w:t>
            </w:r>
          </w:p>
        </w:tc>
        <w:tc>
          <w:tcPr>
            <w:tcW w:w="766" w:type="dxa"/>
            <w:tcBorders>
              <w:top w:val="single" w:sz="4" w:space="0" w:color="auto"/>
              <w:left w:val="single" w:sz="4" w:space="0" w:color="auto"/>
              <w:bottom w:val="single" w:sz="4" w:space="0" w:color="auto"/>
              <w:right w:val="single" w:sz="4" w:space="0" w:color="auto"/>
            </w:tcBorders>
          </w:tcPr>
          <w:p w14:paraId="6BC2A51C" w14:textId="77777777" w:rsidR="00786A34" w:rsidRPr="002126C6" w:rsidRDefault="00786A34" w:rsidP="002126C6">
            <w:pPr>
              <w:spacing w:after="0"/>
              <w:rPr>
                <w:rFonts w:cstheme="minorHAnsi"/>
                <w:sz w:val="18"/>
                <w:szCs w:val="18"/>
              </w:rPr>
            </w:pPr>
          </w:p>
          <w:p w14:paraId="254520D4"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992" w:type="dxa"/>
            <w:tcBorders>
              <w:top w:val="single" w:sz="4" w:space="0" w:color="auto"/>
              <w:left w:val="single" w:sz="4" w:space="0" w:color="auto"/>
              <w:bottom w:val="single" w:sz="4" w:space="0" w:color="auto"/>
              <w:right w:val="single" w:sz="4" w:space="0" w:color="auto"/>
            </w:tcBorders>
          </w:tcPr>
          <w:p w14:paraId="68093004" w14:textId="77777777" w:rsidR="00786A34" w:rsidRPr="002126C6" w:rsidRDefault="00786A34" w:rsidP="002126C6">
            <w:pPr>
              <w:spacing w:after="0"/>
              <w:rPr>
                <w:rFonts w:cstheme="minorHAnsi"/>
                <w:sz w:val="18"/>
                <w:szCs w:val="18"/>
              </w:rPr>
            </w:pPr>
          </w:p>
          <w:p w14:paraId="438402D6" w14:textId="77777777" w:rsidR="00786A34" w:rsidRPr="002126C6" w:rsidRDefault="00786A34" w:rsidP="002126C6">
            <w:pPr>
              <w:spacing w:after="0"/>
              <w:rPr>
                <w:rFonts w:cstheme="minorHAnsi"/>
                <w:sz w:val="18"/>
                <w:szCs w:val="18"/>
              </w:rPr>
            </w:pPr>
            <w:r w:rsidRPr="002126C6">
              <w:rPr>
                <w:rFonts w:cstheme="minorHAnsi"/>
                <w:sz w:val="18"/>
                <w:szCs w:val="18"/>
              </w:rPr>
              <w:t>≤ 0,3</w:t>
            </w:r>
          </w:p>
        </w:tc>
        <w:tc>
          <w:tcPr>
            <w:tcW w:w="2331" w:type="dxa"/>
            <w:tcBorders>
              <w:top w:val="single" w:sz="4" w:space="0" w:color="auto"/>
              <w:left w:val="single" w:sz="4" w:space="0" w:color="auto"/>
              <w:bottom w:val="single" w:sz="4" w:space="0" w:color="auto"/>
              <w:right w:val="single" w:sz="4" w:space="0" w:color="auto"/>
            </w:tcBorders>
            <w:hideMark/>
          </w:tcPr>
          <w:p w14:paraId="3A6DAF79" w14:textId="77777777" w:rsidR="00786A34" w:rsidRPr="002126C6" w:rsidRDefault="00786A34" w:rsidP="002126C6">
            <w:pPr>
              <w:spacing w:after="0"/>
              <w:rPr>
                <w:rFonts w:cstheme="minorHAnsi"/>
                <w:sz w:val="18"/>
                <w:szCs w:val="18"/>
              </w:rPr>
            </w:pPr>
            <w:r w:rsidRPr="002126C6">
              <w:rPr>
                <w:rFonts w:cstheme="minorHAnsi"/>
                <w:sz w:val="18"/>
                <w:szCs w:val="18"/>
              </w:rPr>
              <w:t>Procedura IBDiM TWm-31/97 [19] lub</w:t>
            </w:r>
          </w:p>
          <w:p w14:paraId="1CF185BB" w14:textId="77777777" w:rsidR="00786A34" w:rsidRPr="002126C6" w:rsidRDefault="00786A34" w:rsidP="002126C6">
            <w:pPr>
              <w:spacing w:after="0"/>
              <w:rPr>
                <w:rFonts w:cstheme="minorHAnsi"/>
                <w:sz w:val="18"/>
                <w:szCs w:val="18"/>
              </w:rPr>
            </w:pPr>
            <w:r w:rsidRPr="002126C6">
              <w:rPr>
                <w:rFonts w:cstheme="minorHAnsi"/>
                <w:sz w:val="18"/>
                <w:szCs w:val="18"/>
              </w:rPr>
              <w:t>PN-EN 12617-4:2004 [8]</w:t>
            </w:r>
          </w:p>
        </w:tc>
      </w:tr>
      <w:tr w:rsidR="00786A34" w:rsidRPr="002126C6" w14:paraId="31F481B6" w14:textId="77777777" w:rsidTr="00F87D2A">
        <w:tc>
          <w:tcPr>
            <w:tcW w:w="510" w:type="dxa"/>
            <w:tcBorders>
              <w:top w:val="single" w:sz="4" w:space="0" w:color="auto"/>
              <w:left w:val="single" w:sz="4" w:space="0" w:color="auto"/>
              <w:bottom w:val="single" w:sz="4" w:space="0" w:color="auto"/>
              <w:right w:val="single" w:sz="4" w:space="0" w:color="auto"/>
            </w:tcBorders>
            <w:hideMark/>
          </w:tcPr>
          <w:p w14:paraId="4CD63A46" w14:textId="77777777" w:rsidR="00786A34" w:rsidRPr="002126C6" w:rsidRDefault="00786A34" w:rsidP="002126C6">
            <w:pPr>
              <w:spacing w:after="0"/>
              <w:rPr>
                <w:rFonts w:cstheme="minorHAnsi"/>
                <w:sz w:val="18"/>
                <w:szCs w:val="18"/>
              </w:rPr>
            </w:pPr>
            <w:r w:rsidRPr="002126C6">
              <w:rPr>
                <w:rFonts w:cstheme="minorHAnsi"/>
                <w:sz w:val="18"/>
                <w:szCs w:val="18"/>
              </w:rPr>
              <w:t>8</w:t>
            </w:r>
          </w:p>
        </w:tc>
        <w:tc>
          <w:tcPr>
            <w:tcW w:w="2835" w:type="dxa"/>
            <w:tcBorders>
              <w:top w:val="single" w:sz="4" w:space="0" w:color="auto"/>
              <w:left w:val="single" w:sz="4" w:space="0" w:color="auto"/>
              <w:bottom w:val="single" w:sz="4" w:space="0" w:color="auto"/>
              <w:right w:val="single" w:sz="4" w:space="0" w:color="auto"/>
            </w:tcBorders>
            <w:hideMark/>
          </w:tcPr>
          <w:p w14:paraId="51867D0D" w14:textId="77777777" w:rsidR="00786A34" w:rsidRPr="002126C6" w:rsidRDefault="00786A34" w:rsidP="002126C6">
            <w:pPr>
              <w:spacing w:after="0"/>
              <w:rPr>
                <w:rFonts w:cstheme="minorHAnsi"/>
                <w:sz w:val="18"/>
                <w:szCs w:val="18"/>
              </w:rPr>
            </w:pPr>
            <w:r w:rsidRPr="002126C6">
              <w:rPr>
                <w:rFonts w:cstheme="minorHAnsi"/>
                <w:sz w:val="18"/>
                <w:szCs w:val="18"/>
              </w:rPr>
              <w:t>Mrozoodporność badana w wo-dzie i roztworze soli (2% NaCl):</w:t>
            </w:r>
          </w:p>
          <w:p w14:paraId="2F782B99" w14:textId="77777777" w:rsidR="00786A34" w:rsidRPr="002126C6" w:rsidRDefault="00786A34" w:rsidP="002126C6">
            <w:pPr>
              <w:spacing w:after="0"/>
              <w:rPr>
                <w:rFonts w:cstheme="minorHAnsi"/>
                <w:sz w:val="18"/>
                <w:szCs w:val="18"/>
              </w:rPr>
            </w:pPr>
            <w:r w:rsidRPr="002126C6">
              <w:rPr>
                <w:rFonts w:cstheme="minorHAnsi"/>
                <w:sz w:val="18"/>
                <w:szCs w:val="18"/>
              </w:rPr>
              <w:t>- ubytek masy</w:t>
            </w:r>
          </w:p>
          <w:p w14:paraId="302D5830" w14:textId="77777777" w:rsidR="00786A34" w:rsidRPr="002126C6" w:rsidRDefault="00786A34" w:rsidP="002126C6">
            <w:pPr>
              <w:spacing w:after="0"/>
              <w:rPr>
                <w:rFonts w:cstheme="minorHAnsi"/>
                <w:sz w:val="18"/>
                <w:szCs w:val="18"/>
              </w:rPr>
            </w:pPr>
            <w:r w:rsidRPr="002126C6">
              <w:rPr>
                <w:rFonts w:cstheme="minorHAnsi"/>
                <w:sz w:val="18"/>
                <w:szCs w:val="18"/>
              </w:rPr>
              <w:t>- wytrzymałość na zginanie</w:t>
            </w:r>
          </w:p>
          <w:p w14:paraId="569CE77A" w14:textId="77777777" w:rsidR="00786A34" w:rsidRPr="002126C6" w:rsidRDefault="00786A34" w:rsidP="002126C6">
            <w:pPr>
              <w:spacing w:after="0"/>
              <w:rPr>
                <w:rFonts w:cstheme="minorHAnsi"/>
                <w:sz w:val="18"/>
                <w:szCs w:val="18"/>
              </w:rPr>
            </w:pPr>
            <w:r w:rsidRPr="002126C6">
              <w:rPr>
                <w:rFonts w:cstheme="minorHAnsi"/>
                <w:sz w:val="18"/>
                <w:szCs w:val="18"/>
              </w:rPr>
              <w:t>- wytrzymałość na ściskanie</w:t>
            </w:r>
          </w:p>
          <w:p w14:paraId="5C691C71" w14:textId="77777777" w:rsidR="00786A34" w:rsidRPr="002126C6" w:rsidRDefault="00786A34" w:rsidP="002126C6">
            <w:pPr>
              <w:spacing w:after="0"/>
              <w:rPr>
                <w:rFonts w:cstheme="minorHAnsi"/>
                <w:sz w:val="18"/>
                <w:szCs w:val="18"/>
              </w:rPr>
            </w:pPr>
            <w:r w:rsidRPr="002126C6">
              <w:rPr>
                <w:rFonts w:cstheme="minorHAnsi"/>
                <w:sz w:val="18"/>
                <w:szCs w:val="18"/>
              </w:rPr>
              <w:t>- wytrzymałość na odrywanie</w:t>
            </w:r>
          </w:p>
        </w:tc>
        <w:tc>
          <w:tcPr>
            <w:tcW w:w="766" w:type="dxa"/>
            <w:tcBorders>
              <w:top w:val="single" w:sz="4" w:space="0" w:color="auto"/>
              <w:left w:val="single" w:sz="4" w:space="0" w:color="auto"/>
              <w:bottom w:val="single" w:sz="4" w:space="0" w:color="auto"/>
              <w:right w:val="single" w:sz="4" w:space="0" w:color="auto"/>
            </w:tcBorders>
          </w:tcPr>
          <w:p w14:paraId="4775152F" w14:textId="77777777" w:rsidR="00786A34" w:rsidRPr="002126C6" w:rsidRDefault="00786A34" w:rsidP="002126C6">
            <w:pPr>
              <w:spacing w:after="0"/>
              <w:rPr>
                <w:rFonts w:cstheme="minorHAnsi"/>
                <w:sz w:val="18"/>
                <w:szCs w:val="18"/>
              </w:rPr>
            </w:pPr>
          </w:p>
          <w:p w14:paraId="71BA88C2" w14:textId="77777777" w:rsidR="00786A34" w:rsidRPr="002126C6" w:rsidRDefault="00786A34" w:rsidP="002126C6">
            <w:pPr>
              <w:spacing w:after="0"/>
              <w:rPr>
                <w:rFonts w:cstheme="minorHAnsi"/>
                <w:sz w:val="18"/>
                <w:szCs w:val="18"/>
              </w:rPr>
            </w:pPr>
          </w:p>
          <w:p w14:paraId="1C1D6EC5" w14:textId="77777777" w:rsidR="00786A34" w:rsidRPr="002126C6" w:rsidRDefault="00786A34" w:rsidP="002126C6">
            <w:pPr>
              <w:spacing w:after="0"/>
              <w:rPr>
                <w:rFonts w:cstheme="minorHAnsi"/>
                <w:sz w:val="18"/>
                <w:szCs w:val="18"/>
              </w:rPr>
            </w:pPr>
            <w:r w:rsidRPr="002126C6">
              <w:rPr>
                <w:rFonts w:cstheme="minorHAnsi"/>
                <w:sz w:val="18"/>
                <w:szCs w:val="18"/>
              </w:rPr>
              <w:t>%</w:t>
            </w:r>
          </w:p>
          <w:p w14:paraId="302F2B72" w14:textId="77777777" w:rsidR="00786A34" w:rsidRPr="002126C6" w:rsidRDefault="00786A34" w:rsidP="002126C6">
            <w:pPr>
              <w:spacing w:after="0"/>
              <w:rPr>
                <w:rFonts w:cstheme="minorHAnsi"/>
                <w:sz w:val="18"/>
                <w:szCs w:val="18"/>
              </w:rPr>
            </w:pPr>
            <w:r w:rsidRPr="002126C6">
              <w:rPr>
                <w:rFonts w:cstheme="minorHAnsi"/>
                <w:sz w:val="18"/>
                <w:szCs w:val="18"/>
              </w:rPr>
              <w:t>MPa</w:t>
            </w:r>
          </w:p>
          <w:p w14:paraId="1CA290E1" w14:textId="77777777" w:rsidR="00786A34" w:rsidRPr="002126C6" w:rsidRDefault="00786A34" w:rsidP="002126C6">
            <w:pPr>
              <w:spacing w:after="0"/>
              <w:rPr>
                <w:rFonts w:cstheme="minorHAnsi"/>
                <w:sz w:val="18"/>
                <w:szCs w:val="18"/>
              </w:rPr>
            </w:pPr>
            <w:r w:rsidRPr="002126C6">
              <w:rPr>
                <w:rFonts w:cstheme="minorHAnsi"/>
                <w:sz w:val="18"/>
                <w:szCs w:val="18"/>
              </w:rPr>
              <w:t>MPa</w:t>
            </w:r>
          </w:p>
          <w:p w14:paraId="239CC0C3" w14:textId="77777777" w:rsidR="00786A34" w:rsidRPr="002126C6" w:rsidRDefault="00786A34" w:rsidP="002126C6">
            <w:pPr>
              <w:spacing w:after="0"/>
              <w:rPr>
                <w:rFonts w:cstheme="minorHAnsi"/>
                <w:sz w:val="18"/>
                <w:szCs w:val="18"/>
              </w:rPr>
            </w:pPr>
            <w:r w:rsidRPr="002126C6">
              <w:rPr>
                <w:rFonts w:cstheme="minorHAnsi"/>
                <w:sz w:val="18"/>
                <w:szCs w:val="18"/>
              </w:rPr>
              <w:t>MPa</w:t>
            </w:r>
          </w:p>
        </w:tc>
        <w:tc>
          <w:tcPr>
            <w:tcW w:w="992" w:type="dxa"/>
            <w:tcBorders>
              <w:top w:val="single" w:sz="4" w:space="0" w:color="auto"/>
              <w:left w:val="single" w:sz="4" w:space="0" w:color="auto"/>
              <w:bottom w:val="single" w:sz="4" w:space="0" w:color="auto"/>
              <w:right w:val="single" w:sz="4" w:space="0" w:color="auto"/>
            </w:tcBorders>
          </w:tcPr>
          <w:p w14:paraId="4F9BB515" w14:textId="77777777" w:rsidR="00786A34" w:rsidRPr="002126C6" w:rsidRDefault="00786A34" w:rsidP="002126C6">
            <w:pPr>
              <w:spacing w:after="0"/>
              <w:rPr>
                <w:rFonts w:cstheme="minorHAnsi"/>
                <w:sz w:val="18"/>
                <w:szCs w:val="18"/>
              </w:rPr>
            </w:pPr>
          </w:p>
          <w:p w14:paraId="237EC1F8" w14:textId="77777777" w:rsidR="00786A34" w:rsidRPr="002126C6" w:rsidRDefault="00786A34" w:rsidP="002126C6">
            <w:pPr>
              <w:spacing w:after="0"/>
              <w:rPr>
                <w:rFonts w:cstheme="minorHAnsi"/>
                <w:sz w:val="18"/>
                <w:szCs w:val="18"/>
              </w:rPr>
            </w:pPr>
            <w:r w:rsidRPr="002126C6">
              <w:rPr>
                <w:rFonts w:cstheme="minorHAnsi"/>
                <w:sz w:val="18"/>
                <w:szCs w:val="18"/>
              </w:rPr>
              <w:t>F150</w:t>
            </w:r>
          </w:p>
          <w:p w14:paraId="50E40AAE" w14:textId="77777777" w:rsidR="00786A34" w:rsidRPr="002126C6" w:rsidRDefault="00786A34" w:rsidP="002126C6">
            <w:pPr>
              <w:spacing w:after="0"/>
              <w:rPr>
                <w:rFonts w:cstheme="minorHAnsi"/>
                <w:sz w:val="18"/>
                <w:szCs w:val="18"/>
              </w:rPr>
            </w:pPr>
            <w:r w:rsidRPr="002126C6">
              <w:rPr>
                <w:rFonts w:cstheme="minorHAnsi"/>
                <w:sz w:val="18"/>
                <w:szCs w:val="18"/>
              </w:rPr>
              <w:t>≤ 5</w:t>
            </w:r>
          </w:p>
          <w:p w14:paraId="577A88E8" w14:textId="77777777" w:rsidR="00786A34" w:rsidRPr="002126C6" w:rsidRDefault="00786A34" w:rsidP="002126C6">
            <w:pPr>
              <w:spacing w:after="0"/>
              <w:rPr>
                <w:rFonts w:cstheme="minorHAnsi"/>
                <w:sz w:val="18"/>
                <w:szCs w:val="18"/>
              </w:rPr>
            </w:pPr>
            <w:r w:rsidRPr="002126C6">
              <w:rPr>
                <w:rFonts w:cstheme="minorHAnsi"/>
                <w:sz w:val="18"/>
                <w:szCs w:val="18"/>
              </w:rPr>
              <w:t>≥ 7,0</w:t>
            </w:r>
          </w:p>
          <w:p w14:paraId="12E30201" w14:textId="77777777" w:rsidR="00786A34" w:rsidRPr="002126C6" w:rsidRDefault="00786A34" w:rsidP="002126C6">
            <w:pPr>
              <w:spacing w:after="0"/>
              <w:rPr>
                <w:rFonts w:cstheme="minorHAnsi"/>
                <w:sz w:val="18"/>
                <w:szCs w:val="18"/>
              </w:rPr>
            </w:pPr>
            <w:r w:rsidRPr="002126C6">
              <w:rPr>
                <w:rFonts w:cstheme="minorHAnsi"/>
                <w:sz w:val="18"/>
                <w:szCs w:val="18"/>
              </w:rPr>
              <w:t>≥  35</w:t>
            </w:r>
          </w:p>
          <w:p w14:paraId="29D08C0C" w14:textId="77777777" w:rsidR="00786A34" w:rsidRPr="002126C6" w:rsidRDefault="00786A34" w:rsidP="002126C6">
            <w:pPr>
              <w:spacing w:after="0"/>
              <w:rPr>
                <w:rFonts w:cstheme="minorHAnsi"/>
                <w:sz w:val="18"/>
                <w:szCs w:val="18"/>
              </w:rPr>
            </w:pPr>
            <w:r w:rsidRPr="002126C6">
              <w:rPr>
                <w:rFonts w:cstheme="minorHAnsi"/>
                <w:sz w:val="18"/>
                <w:szCs w:val="18"/>
              </w:rPr>
              <w:t>≥ 1,6</w:t>
            </w:r>
          </w:p>
        </w:tc>
        <w:tc>
          <w:tcPr>
            <w:tcW w:w="2331" w:type="dxa"/>
            <w:tcBorders>
              <w:top w:val="single" w:sz="4" w:space="0" w:color="auto"/>
              <w:left w:val="single" w:sz="4" w:space="0" w:color="auto"/>
              <w:bottom w:val="single" w:sz="4" w:space="0" w:color="auto"/>
              <w:right w:val="single" w:sz="4" w:space="0" w:color="auto"/>
            </w:tcBorders>
          </w:tcPr>
          <w:p w14:paraId="40997E3A" w14:textId="77777777" w:rsidR="00786A34" w:rsidRPr="002126C6" w:rsidRDefault="00786A34" w:rsidP="002126C6">
            <w:pPr>
              <w:spacing w:after="0"/>
              <w:rPr>
                <w:rFonts w:cstheme="minorHAnsi"/>
                <w:sz w:val="18"/>
                <w:szCs w:val="18"/>
              </w:rPr>
            </w:pPr>
          </w:p>
          <w:p w14:paraId="5B8C570D" w14:textId="77777777" w:rsidR="00786A34" w:rsidRPr="002126C6" w:rsidRDefault="00786A34" w:rsidP="002126C6">
            <w:pPr>
              <w:spacing w:after="0"/>
              <w:rPr>
                <w:rFonts w:cstheme="minorHAnsi"/>
                <w:sz w:val="18"/>
                <w:szCs w:val="18"/>
              </w:rPr>
            </w:pPr>
            <w:r w:rsidRPr="002126C6">
              <w:rPr>
                <w:rFonts w:cstheme="minorHAnsi"/>
                <w:sz w:val="18"/>
                <w:szCs w:val="18"/>
              </w:rPr>
              <w:t>Procedura IBDiM PBTM-1/12 [20] i Procedura IBDiM SO-3 [21]</w:t>
            </w:r>
          </w:p>
        </w:tc>
      </w:tr>
      <w:tr w:rsidR="00786A34" w:rsidRPr="002126C6" w14:paraId="79F01B36" w14:textId="77777777" w:rsidTr="00F87D2A">
        <w:tc>
          <w:tcPr>
            <w:tcW w:w="510" w:type="dxa"/>
            <w:tcBorders>
              <w:top w:val="single" w:sz="4" w:space="0" w:color="auto"/>
              <w:left w:val="single" w:sz="4" w:space="0" w:color="auto"/>
              <w:bottom w:val="single" w:sz="4" w:space="0" w:color="auto"/>
              <w:right w:val="single" w:sz="4" w:space="0" w:color="auto"/>
            </w:tcBorders>
            <w:hideMark/>
          </w:tcPr>
          <w:p w14:paraId="0C2103DA" w14:textId="77777777" w:rsidR="00786A34" w:rsidRPr="002126C6" w:rsidRDefault="00786A34" w:rsidP="002126C6">
            <w:pPr>
              <w:spacing w:after="0"/>
              <w:rPr>
                <w:rFonts w:cstheme="minorHAnsi"/>
                <w:sz w:val="18"/>
                <w:szCs w:val="18"/>
              </w:rPr>
            </w:pPr>
            <w:r w:rsidRPr="002126C6">
              <w:rPr>
                <w:rFonts w:cstheme="minorHAnsi"/>
                <w:sz w:val="18"/>
                <w:szCs w:val="18"/>
              </w:rPr>
              <w:t>9</w:t>
            </w:r>
          </w:p>
        </w:tc>
        <w:tc>
          <w:tcPr>
            <w:tcW w:w="2835" w:type="dxa"/>
            <w:tcBorders>
              <w:top w:val="single" w:sz="4" w:space="0" w:color="auto"/>
              <w:left w:val="single" w:sz="4" w:space="0" w:color="auto"/>
              <w:bottom w:val="single" w:sz="4" w:space="0" w:color="auto"/>
              <w:right w:val="single" w:sz="4" w:space="0" w:color="auto"/>
            </w:tcBorders>
            <w:hideMark/>
          </w:tcPr>
          <w:p w14:paraId="699D88C7" w14:textId="77777777" w:rsidR="00786A34" w:rsidRPr="002126C6" w:rsidRDefault="00786A34" w:rsidP="002126C6">
            <w:pPr>
              <w:spacing w:after="0"/>
              <w:rPr>
                <w:rFonts w:cstheme="minorHAnsi"/>
                <w:sz w:val="18"/>
                <w:szCs w:val="18"/>
              </w:rPr>
            </w:pPr>
            <w:r w:rsidRPr="002126C6">
              <w:rPr>
                <w:rFonts w:cstheme="minorHAnsi"/>
                <w:sz w:val="18"/>
                <w:szCs w:val="18"/>
              </w:rPr>
              <w:t>Stopień wodoprzepuszczalności</w:t>
            </w:r>
          </w:p>
        </w:tc>
        <w:tc>
          <w:tcPr>
            <w:tcW w:w="766" w:type="dxa"/>
            <w:tcBorders>
              <w:top w:val="single" w:sz="4" w:space="0" w:color="auto"/>
              <w:left w:val="single" w:sz="4" w:space="0" w:color="auto"/>
              <w:bottom w:val="single" w:sz="4" w:space="0" w:color="auto"/>
              <w:right w:val="single" w:sz="4" w:space="0" w:color="auto"/>
            </w:tcBorders>
            <w:hideMark/>
          </w:tcPr>
          <w:p w14:paraId="5B95182D"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992" w:type="dxa"/>
            <w:tcBorders>
              <w:top w:val="single" w:sz="4" w:space="0" w:color="auto"/>
              <w:left w:val="single" w:sz="4" w:space="0" w:color="auto"/>
              <w:bottom w:val="single" w:sz="4" w:space="0" w:color="auto"/>
              <w:right w:val="single" w:sz="4" w:space="0" w:color="auto"/>
            </w:tcBorders>
            <w:hideMark/>
          </w:tcPr>
          <w:p w14:paraId="01CD670B" w14:textId="77777777" w:rsidR="00786A34" w:rsidRPr="002126C6" w:rsidRDefault="00786A34" w:rsidP="002126C6">
            <w:pPr>
              <w:spacing w:after="0"/>
              <w:rPr>
                <w:rFonts w:cstheme="minorHAnsi"/>
                <w:sz w:val="18"/>
                <w:szCs w:val="18"/>
              </w:rPr>
            </w:pPr>
            <w:r w:rsidRPr="002126C6">
              <w:rPr>
                <w:rFonts w:cstheme="minorHAnsi"/>
                <w:sz w:val="18"/>
                <w:szCs w:val="18"/>
              </w:rPr>
              <w:t>W 8</w:t>
            </w:r>
          </w:p>
        </w:tc>
        <w:tc>
          <w:tcPr>
            <w:tcW w:w="2331" w:type="dxa"/>
            <w:tcBorders>
              <w:top w:val="single" w:sz="4" w:space="0" w:color="auto"/>
              <w:left w:val="single" w:sz="4" w:space="0" w:color="auto"/>
              <w:bottom w:val="single" w:sz="4" w:space="0" w:color="auto"/>
              <w:right w:val="single" w:sz="4" w:space="0" w:color="auto"/>
            </w:tcBorders>
            <w:hideMark/>
          </w:tcPr>
          <w:p w14:paraId="3FF6CBAA" w14:textId="77777777" w:rsidR="00786A34" w:rsidRPr="002126C6" w:rsidRDefault="00786A34" w:rsidP="002126C6">
            <w:pPr>
              <w:spacing w:after="0"/>
              <w:rPr>
                <w:rFonts w:cstheme="minorHAnsi"/>
                <w:sz w:val="18"/>
                <w:szCs w:val="18"/>
              </w:rPr>
            </w:pPr>
            <w:r w:rsidRPr="002126C6">
              <w:rPr>
                <w:rFonts w:cstheme="minorHAnsi"/>
                <w:sz w:val="18"/>
                <w:szCs w:val="18"/>
              </w:rPr>
              <w:t>PN-B-06250:1988 [9]</w:t>
            </w:r>
          </w:p>
        </w:tc>
      </w:tr>
    </w:tbl>
    <w:p w14:paraId="0B50F163" w14:textId="77777777" w:rsidR="00786A34" w:rsidRPr="002126C6" w:rsidRDefault="00786A34" w:rsidP="002126C6">
      <w:pPr>
        <w:spacing w:after="0"/>
        <w:rPr>
          <w:rFonts w:cstheme="minorHAnsi"/>
          <w:sz w:val="18"/>
          <w:szCs w:val="18"/>
        </w:rPr>
      </w:pPr>
      <w:r w:rsidRPr="002126C6">
        <w:rPr>
          <w:rFonts w:cstheme="minorHAnsi"/>
          <w:sz w:val="18"/>
          <w:szCs w:val="18"/>
        </w:rPr>
        <w:t xml:space="preserve">Grubość nakładanej warstwy zaprawy PCC nie może być mniejsza niż 3-krotna grubość ziaren najgrubszej frakcji kruszywa, ale nie mniejsza niż </w:t>
      </w:r>
      <w:smartTag w:uri="urn:schemas-microsoft-com:office:smarttags" w:element="metricconverter">
        <w:smartTagPr>
          <w:attr w:name="ProductID" w:val="1 cm"/>
        </w:smartTagPr>
        <w:r w:rsidRPr="002126C6">
          <w:rPr>
            <w:rFonts w:cstheme="minorHAnsi"/>
            <w:sz w:val="18"/>
            <w:szCs w:val="18"/>
          </w:rPr>
          <w:t>1 cm</w:t>
        </w:r>
      </w:smartTag>
      <w:r w:rsidRPr="002126C6">
        <w:rPr>
          <w:rFonts w:cstheme="minorHAnsi"/>
          <w:sz w:val="18"/>
          <w:szCs w:val="18"/>
        </w:rPr>
        <w:t xml:space="preserve"> oraz  powinna zawierać się w granicach grubości podanych przez producenta. Maksymalne uziarnienie kruszywa nie może być większe niż 1/3 planowanej grubości warstwy zaprawy i powinno być mniejsze niż </w:t>
      </w:r>
      <w:smartTag w:uri="urn:schemas-microsoft-com:office:smarttags" w:element="metricconverter">
        <w:smartTagPr>
          <w:attr w:name="ProductID" w:val="8 mm"/>
        </w:smartTagPr>
        <w:r w:rsidRPr="002126C6">
          <w:rPr>
            <w:rFonts w:cstheme="minorHAnsi"/>
            <w:sz w:val="18"/>
            <w:szCs w:val="18"/>
          </w:rPr>
          <w:t>8 mm</w:t>
        </w:r>
      </w:smartTag>
      <w:r w:rsidRPr="002126C6">
        <w:rPr>
          <w:rFonts w:cstheme="minorHAnsi"/>
          <w:sz w:val="18"/>
          <w:szCs w:val="18"/>
        </w:rPr>
        <w:t xml:space="preserve">.   </w:t>
      </w:r>
    </w:p>
    <w:p w14:paraId="3B4925BA" w14:textId="77777777" w:rsidR="00786A34" w:rsidRPr="002126C6" w:rsidRDefault="00786A34" w:rsidP="002126C6">
      <w:pPr>
        <w:spacing w:after="0"/>
        <w:rPr>
          <w:rFonts w:cstheme="minorHAnsi"/>
          <w:sz w:val="18"/>
          <w:szCs w:val="18"/>
        </w:rPr>
      </w:pPr>
      <w:bookmarkStart w:id="1680" w:name="_Toc148955713"/>
      <w:r w:rsidRPr="002126C6">
        <w:rPr>
          <w:rFonts w:cstheme="minorHAnsi"/>
          <w:sz w:val="18"/>
          <w:szCs w:val="18"/>
        </w:rPr>
        <w:t>2.6. Wymagania dla zaprawy do szpachlowania naprawionych ubytków (warstwy wyrównawczej)</w:t>
      </w:r>
      <w:bookmarkEnd w:id="1680"/>
    </w:p>
    <w:p w14:paraId="00392458"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Należy stosować jednoskładnikową zaprawę cementową o uziarnieniu do </w:t>
      </w:r>
      <w:smartTag w:uri="urn:schemas-microsoft-com:office:smarttags" w:element="metricconverter">
        <w:smartTagPr>
          <w:attr w:name="ProductID" w:val="0,5 mm"/>
        </w:smartTagPr>
        <w:r w:rsidRPr="002126C6">
          <w:rPr>
            <w:rFonts w:cstheme="minorHAnsi"/>
            <w:sz w:val="18"/>
            <w:szCs w:val="18"/>
          </w:rPr>
          <w:t>0,5 mm</w:t>
        </w:r>
      </w:smartTag>
      <w:r w:rsidRPr="002126C6">
        <w:rPr>
          <w:rFonts w:cstheme="minorHAnsi"/>
          <w:sz w:val="18"/>
          <w:szCs w:val="18"/>
        </w:rPr>
        <w:t xml:space="preserve"> modyfikowaną polimerami.  Zaprawa powinna mieć przeznaczenie do napraw konstrukcji betonowych i żelbetowych, powinna nadawać się do nanoszenia w pozycji sufitowej i do wyrównywania powierzchni betonowych, szpachlowania i uszczelniania powierzchni przez zamykanie porów, rys i raków. Powinna również nadawać się do napraw dynamicznie obciążonych elementów konstrukcji mostowych.</w:t>
      </w:r>
    </w:p>
    <w:p w14:paraId="2B33FA4B" w14:textId="77777777" w:rsidR="00786A34" w:rsidRPr="002126C6" w:rsidRDefault="00786A34" w:rsidP="002126C6">
      <w:pPr>
        <w:spacing w:after="0"/>
        <w:rPr>
          <w:rFonts w:cstheme="minorHAnsi"/>
          <w:sz w:val="18"/>
          <w:szCs w:val="18"/>
        </w:rPr>
      </w:pPr>
      <w:r w:rsidRPr="002126C6">
        <w:rPr>
          <w:rFonts w:cstheme="minorHAnsi"/>
          <w:sz w:val="18"/>
          <w:szCs w:val="18"/>
        </w:rPr>
        <w:t>Jeżeli dokumentacja projektowa ani ST nie przewidują inaczej można stosować zaprawę, która po stwardnieniu spełnia wymagania podane w tablicy 3.</w:t>
      </w:r>
    </w:p>
    <w:p w14:paraId="0415DD2D" w14:textId="77777777" w:rsidR="00786A34" w:rsidRPr="002126C6" w:rsidRDefault="00786A34" w:rsidP="002126C6">
      <w:pPr>
        <w:spacing w:after="0"/>
        <w:rPr>
          <w:rFonts w:cstheme="minorHAnsi"/>
          <w:sz w:val="18"/>
          <w:szCs w:val="18"/>
        </w:rPr>
      </w:pPr>
      <w:r w:rsidRPr="002126C6">
        <w:rPr>
          <w:rFonts w:cstheme="minorHAnsi"/>
          <w:sz w:val="18"/>
          <w:szCs w:val="18"/>
        </w:rPr>
        <w:t>Tablica 3. Wymagania dla stwardniałej zaprawy szpachlowej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1"/>
        <w:gridCol w:w="2618"/>
        <w:gridCol w:w="1134"/>
        <w:gridCol w:w="1276"/>
        <w:gridCol w:w="1950"/>
      </w:tblGrid>
      <w:tr w:rsidR="00786A34" w:rsidRPr="002126C6" w14:paraId="5A9580DF" w14:textId="77777777" w:rsidTr="00F87D2A">
        <w:tc>
          <w:tcPr>
            <w:tcW w:w="501" w:type="dxa"/>
            <w:tcBorders>
              <w:top w:val="single" w:sz="4" w:space="0" w:color="auto"/>
              <w:left w:val="single" w:sz="4" w:space="0" w:color="auto"/>
              <w:bottom w:val="single" w:sz="4" w:space="0" w:color="auto"/>
              <w:right w:val="single" w:sz="4" w:space="0" w:color="auto"/>
            </w:tcBorders>
            <w:hideMark/>
          </w:tcPr>
          <w:p w14:paraId="55D2C59D" w14:textId="77777777" w:rsidR="00786A34" w:rsidRPr="002126C6" w:rsidRDefault="00786A34" w:rsidP="002126C6">
            <w:pPr>
              <w:spacing w:after="0"/>
              <w:rPr>
                <w:rFonts w:cstheme="minorHAnsi"/>
                <w:sz w:val="18"/>
                <w:szCs w:val="18"/>
              </w:rPr>
            </w:pPr>
            <w:r w:rsidRPr="002126C6">
              <w:rPr>
                <w:rFonts w:cstheme="minorHAnsi"/>
                <w:sz w:val="18"/>
                <w:szCs w:val="18"/>
              </w:rPr>
              <w:t>Lp.</w:t>
            </w:r>
          </w:p>
        </w:tc>
        <w:tc>
          <w:tcPr>
            <w:tcW w:w="2618" w:type="dxa"/>
            <w:tcBorders>
              <w:top w:val="single" w:sz="4" w:space="0" w:color="auto"/>
              <w:left w:val="single" w:sz="4" w:space="0" w:color="auto"/>
              <w:bottom w:val="single" w:sz="4" w:space="0" w:color="auto"/>
              <w:right w:val="single" w:sz="4" w:space="0" w:color="auto"/>
            </w:tcBorders>
            <w:hideMark/>
          </w:tcPr>
          <w:p w14:paraId="11F3EFB4" w14:textId="77777777" w:rsidR="00786A34" w:rsidRPr="002126C6" w:rsidRDefault="00786A34" w:rsidP="002126C6">
            <w:pPr>
              <w:spacing w:after="0"/>
              <w:rPr>
                <w:rFonts w:cstheme="minorHAnsi"/>
                <w:sz w:val="18"/>
                <w:szCs w:val="18"/>
              </w:rPr>
            </w:pPr>
            <w:r w:rsidRPr="002126C6">
              <w:rPr>
                <w:rFonts w:cstheme="minorHAnsi"/>
                <w:sz w:val="18"/>
                <w:szCs w:val="18"/>
              </w:rPr>
              <w:t>Właściwości</w:t>
            </w:r>
          </w:p>
        </w:tc>
        <w:tc>
          <w:tcPr>
            <w:tcW w:w="1134" w:type="dxa"/>
            <w:tcBorders>
              <w:top w:val="single" w:sz="4" w:space="0" w:color="auto"/>
              <w:left w:val="single" w:sz="4" w:space="0" w:color="auto"/>
              <w:bottom w:val="single" w:sz="4" w:space="0" w:color="auto"/>
              <w:right w:val="single" w:sz="4" w:space="0" w:color="auto"/>
            </w:tcBorders>
            <w:hideMark/>
          </w:tcPr>
          <w:p w14:paraId="563F93CC" w14:textId="77777777" w:rsidR="00786A34" w:rsidRPr="002126C6" w:rsidRDefault="00786A34" w:rsidP="002126C6">
            <w:pPr>
              <w:spacing w:after="0"/>
              <w:rPr>
                <w:rFonts w:cstheme="minorHAnsi"/>
                <w:sz w:val="18"/>
                <w:szCs w:val="18"/>
              </w:rPr>
            </w:pPr>
            <w:r w:rsidRPr="002126C6">
              <w:rPr>
                <w:rFonts w:cstheme="minorHAnsi"/>
                <w:sz w:val="18"/>
                <w:szCs w:val="18"/>
              </w:rPr>
              <w:t>Jednostka</w:t>
            </w:r>
          </w:p>
        </w:tc>
        <w:tc>
          <w:tcPr>
            <w:tcW w:w="1276" w:type="dxa"/>
            <w:tcBorders>
              <w:top w:val="single" w:sz="4" w:space="0" w:color="auto"/>
              <w:left w:val="single" w:sz="4" w:space="0" w:color="auto"/>
              <w:bottom w:val="single" w:sz="4" w:space="0" w:color="auto"/>
              <w:right w:val="single" w:sz="4" w:space="0" w:color="auto"/>
            </w:tcBorders>
            <w:hideMark/>
          </w:tcPr>
          <w:p w14:paraId="6015D6EB" w14:textId="77777777" w:rsidR="00786A34" w:rsidRPr="002126C6" w:rsidRDefault="00786A34" w:rsidP="002126C6">
            <w:pPr>
              <w:spacing w:after="0"/>
              <w:rPr>
                <w:rFonts w:cstheme="minorHAnsi"/>
                <w:sz w:val="18"/>
                <w:szCs w:val="18"/>
              </w:rPr>
            </w:pPr>
            <w:r w:rsidRPr="002126C6">
              <w:rPr>
                <w:rFonts w:cstheme="minorHAnsi"/>
                <w:sz w:val="18"/>
                <w:szCs w:val="18"/>
              </w:rPr>
              <w:t>Wymagania</w:t>
            </w:r>
          </w:p>
        </w:tc>
        <w:tc>
          <w:tcPr>
            <w:tcW w:w="1950" w:type="dxa"/>
            <w:tcBorders>
              <w:top w:val="single" w:sz="4" w:space="0" w:color="auto"/>
              <w:left w:val="single" w:sz="4" w:space="0" w:color="auto"/>
              <w:bottom w:val="single" w:sz="4" w:space="0" w:color="auto"/>
              <w:right w:val="single" w:sz="4" w:space="0" w:color="auto"/>
            </w:tcBorders>
            <w:hideMark/>
          </w:tcPr>
          <w:p w14:paraId="40E2DF18" w14:textId="77777777" w:rsidR="00786A34" w:rsidRPr="002126C6" w:rsidRDefault="00786A34" w:rsidP="002126C6">
            <w:pPr>
              <w:spacing w:after="0"/>
              <w:rPr>
                <w:rFonts w:cstheme="minorHAnsi"/>
                <w:sz w:val="18"/>
                <w:szCs w:val="18"/>
              </w:rPr>
            </w:pPr>
            <w:r w:rsidRPr="002126C6">
              <w:rPr>
                <w:rFonts w:cstheme="minorHAnsi"/>
                <w:sz w:val="18"/>
                <w:szCs w:val="18"/>
              </w:rPr>
              <w:t>Metoda badania wg</w:t>
            </w:r>
          </w:p>
        </w:tc>
      </w:tr>
      <w:tr w:rsidR="00786A34" w:rsidRPr="002126C6" w14:paraId="14780A8A" w14:textId="77777777" w:rsidTr="00F87D2A">
        <w:tc>
          <w:tcPr>
            <w:tcW w:w="501" w:type="dxa"/>
            <w:tcBorders>
              <w:top w:val="single" w:sz="4" w:space="0" w:color="auto"/>
              <w:left w:val="single" w:sz="4" w:space="0" w:color="auto"/>
              <w:bottom w:val="single" w:sz="4" w:space="0" w:color="auto"/>
              <w:right w:val="single" w:sz="4" w:space="0" w:color="auto"/>
            </w:tcBorders>
            <w:hideMark/>
          </w:tcPr>
          <w:p w14:paraId="347DCD18" w14:textId="77777777" w:rsidR="00786A34" w:rsidRPr="002126C6" w:rsidRDefault="00786A34" w:rsidP="002126C6">
            <w:pPr>
              <w:spacing w:after="0"/>
              <w:rPr>
                <w:rFonts w:cstheme="minorHAnsi"/>
                <w:sz w:val="18"/>
                <w:szCs w:val="18"/>
              </w:rPr>
            </w:pPr>
            <w:r w:rsidRPr="002126C6">
              <w:rPr>
                <w:rFonts w:cstheme="minorHAnsi"/>
                <w:sz w:val="18"/>
                <w:szCs w:val="18"/>
              </w:rPr>
              <w:t>1</w:t>
            </w:r>
          </w:p>
        </w:tc>
        <w:tc>
          <w:tcPr>
            <w:tcW w:w="2618" w:type="dxa"/>
            <w:tcBorders>
              <w:top w:val="single" w:sz="4" w:space="0" w:color="auto"/>
              <w:left w:val="single" w:sz="4" w:space="0" w:color="auto"/>
              <w:bottom w:val="single" w:sz="4" w:space="0" w:color="auto"/>
              <w:right w:val="single" w:sz="4" w:space="0" w:color="auto"/>
            </w:tcBorders>
            <w:hideMark/>
          </w:tcPr>
          <w:p w14:paraId="5931E2A4" w14:textId="77777777" w:rsidR="00786A34" w:rsidRPr="002126C6" w:rsidRDefault="00786A34" w:rsidP="002126C6">
            <w:pPr>
              <w:spacing w:after="0"/>
              <w:rPr>
                <w:rFonts w:cstheme="minorHAnsi"/>
                <w:sz w:val="18"/>
                <w:szCs w:val="18"/>
              </w:rPr>
            </w:pPr>
            <w:r w:rsidRPr="002126C6">
              <w:rPr>
                <w:rFonts w:cstheme="minorHAnsi"/>
                <w:sz w:val="18"/>
                <w:szCs w:val="18"/>
              </w:rPr>
              <w:t>Wytrzymałość na zginanie po 28 dniach</w:t>
            </w:r>
          </w:p>
        </w:tc>
        <w:tc>
          <w:tcPr>
            <w:tcW w:w="1134" w:type="dxa"/>
            <w:tcBorders>
              <w:top w:val="single" w:sz="4" w:space="0" w:color="auto"/>
              <w:left w:val="single" w:sz="4" w:space="0" w:color="auto"/>
              <w:bottom w:val="single" w:sz="4" w:space="0" w:color="auto"/>
              <w:right w:val="single" w:sz="4" w:space="0" w:color="auto"/>
            </w:tcBorders>
            <w:hideMark/>
          </w:tcPr>
          <w:p w14:paraId="69D08E02"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MPa</w:t>
            </w:r>
          </w:p>
        </w:tc>
        <w:tc>
          <w:tcPr>
            <w:tcW w:w="1276" w:type="dxa"/>
            <w:tcBorders>
              <w:top w:val="single" w:sz="4" w:space="0" w:color="auto"/>
              <w:left w:val="single" w:sz="4" w:space="0" w:color="auto"/>
              <w:bottom w:val="single" w:sz="4" w:space="0" w:color="auto"/>
              <w:right w:val="single" w:sz="4" w:space="0" w:color="auto"/>
            </w:tcBorders>
            <w:hideMark/>
          </w:tcPr>
          <w:p w14:paraId="00E4DA2B"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 6,0</w:t>
            </w:r>
          </w:p>
        </w:tc>
        <w:tc>
          <w:tcPr>
            <w:tcW w:w="1950" w:type="dxa"/>
            <w:tcBorders>
              <w:top w:val="single" w:sz="4" w:space="0" w:color="auto"/>
              <w:left w:val="single" w:sz="4" w:space="0" w:color="auto"/>
              <w:bottom w:val="single" w:sz="4" w:space="0" w:color="auto"/>
              <w:right w:val="single" w:sz="4" w:space="0" w:color="auto"/>
            </w:tcBorders>
            <w:hideMark/>
          </w:tcPr>
          <w:p w14:paraId="66924543"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PN-EN 196-1:2006 [5]</w:t>
            </w:r>
          </w:p>
        </w:tc>
      </w:tr>
      <w:tr w:rsidR="00786A34" w:rsidRPr="002126C6" w14:paraId="76DD4271" w14:textId="77777777" w:rsidTr="00F87D2A">
        <w:tc>
          <w:tcPr>
            <w:tcW w:w="501" w:type="dxa"/>
            <w:tcBorders>
              <w:top w:val="single" w:sz="4" w:space="0" w:color="auto"/>
              <w:left w:val="single" w:sz="4" w:space="0" w:color="auto"/>
              <w:bottom w:val="single" w:sz="4" w:space="0" w:color="auto"/>
              <w:right w:val="single" w:sz="4" w:space="0" w:color="auto"/>
            </w:tcBorders>
            <w:hideMark/>
          </w:tcPr>
          <w:p w14:paraId="5C38FDFD" w14:textId="77777777" w:rsidR="00786A34" w:rsidRPr="002126C6" w:rsidRDefault="00786A34" w:rsidP="002126C6">
            <w:pPr>
              <w:spacing w:after="0"/>
              <w:rPr>
                <w:rFonts w:cstheme="minorHAnsi"/>
                <w:sz w:val="18"/>
                <w:szCs w:val="18"/>
              </w:rPr>
            </w:pPr>
            <w:r w:rsidRPr="002126C6">
              <w:rPr>
                <w:rFonts w:cstheme="minorHAnsi"/>
                <w:sz w:val="18"/>
                <w:szCs w:val="18"/>
              </w:rPr>
              <w:t>2</w:t>
            </w:r>
          </w:p>
        </w:tc>
        <w:tc>
          <w:tcPr>
            <w:tcW w:w="2618" w:type="dxa"/>
            <w:tcBorders>
              <w:top w:val="single" w:sz="4" w:space="0" w:color="auto"/>
              <w:left w:val="single" w:sz="4" w:space="0" w:color="auto"/>
              <w:bottom w:val="single" w:sz="4" w:space="0" w:color="auto"/>
              <w:right w:val="single" w:sz="4" w:space="0" w:color="auto"/>
            </w:tcBorders>
            <w:hideMark/>
          </w:tcPr>
          <w:p w14:paraId="1174B30C" w14:textId="77777777" w:rsidR="00786A34" w:rsidRPr="002126C6" w:rsidRDefault="00786A34" w:rsidP="002126C6">
            <w:pPr>
              <w:spacing w:after="0"/>
              <w:rPr>
                <w:rFonts w:cstheme="minorHAnsi"/>
                <w:sz w:val="18"/>
                <w:szCs w:val="18"/>
              </w:rPr>
            </w:pPr>
            <w:r w:rsidRPr="002126C6">
              <w:rPr>
                <w:rFonts w:cstheme="minorHAnsi"/>
                <w:sz w:val="18"/>
                <w:szCs w:val="18"/>
              </w:rPr>
              <w:t>Wytrzymałość na ściskanie po 28 dniach</w:t>
            </w:r>
          </w:p>
        </w:tc>
        <w:tc>
          <w:tcPr>
            <w:tcW w:w="1134" w:type="dxa"/>
            <w:tcBorders>
              <w:top w:val="single" w:sz="4" w:space="0" w:color="auto"/>
              <w:left w:val="single" w:sz="4" w:space="0" w:color="auto"/>
              <w:bottom w:val="single" w:sz="4" w:space="0" w:color="auto"/>
              <w:right w:val="single" w:sz="4" w:space="0" w:color="auto"/>
            </w:tcBorders>
            <w:hideMark/>
          </w:tcPr>
          <w:p w14:paraId="4505888F"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MPa</w:t>
            </w:r>
          </w:p>
        </w:tc>
        <w:tc>
          <w:tcPr>
            <w:tcW w:w="1276" w:type="dxa"/>
            <w:tcBorders>
              <w:top w:val="single" w:sz="4" w:space="0" w:color="auto"/>
              <w:left w:val="single" w:sz="4" w:space="0" w:color="auto"/>
              <w:bottom w:val="single" w:sz="4" w:space="0" w:color="auto"/>
              <w:right w:val="single" w:sz="4" w:space="0" w:color="auto"/>
            </w:tcBorders>
            <w:hideMark/>
          </w:tcPr>
          <w:p w14:paraId="0054AE72"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 30,0</w:t>
            </w:r>
          </w:p>
        </w:tc>
        <w:tc>
          <w:tcPr>
            <w:tcW w:w="1950" w:type="dxa"/>
            <w:tcBorders>
              <w:top w:val="single" w:sz="4" w:space="0" w:color="auto"/>
              <w:left w:val="single" w:sz="4" w:space="0" w:color="auto"/>
              <w:bottom w:val="single" w:sz="4" w:space="0" w:color="auto"/>
              <w:right w:val="single" w:sz="4" w:space="0" w:color="auto"/>
            </w:tcBorders>
            <w:hideMark/>
          </w:tcPr>
          <w:p w14:paraId="4BB4EC62" w14:textId="77777777" w:rsidR="00786A34" w:rsidRPr="002126C6" w:rsidRDefault="00786A34" w:rsidP="002126C6">
            <w:pPr>
              <w:spacing w:after="0"/>
              <w:rPr>
                <w:rFonts w:cstheme="minorHAnsi"/>
                <w:sz w:val="18"/>
                <w:szCs w:val="18"/>
                <w:lang w:val="de-DE"/>
              </w:rPr>
            </w:pPr>
            <w:r w:rsidRPr="002126C6">
              <w:rPr>
                <w:rFonts w:cstheme="minorHAnsi"/>
                <w:sz w:val="18"/>
                <w:szCs w:val="18"/>
                <w:lang w:val="de-DE"/>
              </w:rPr>
              <w:t>PN-EN 196-1:2006 [5]</w:t>
            </w:r>
          </w:p>
        </w:tc>
      </w:tr>
      <w:tr w:rsidR="00786A34" w:rsidRPr="002126C6" w14:paraId="4A53804F" w14:textId="77777777" w:rsidTr="00F87D2A">
        <w:tc>
          <w:tcPr>
            <w:tcW w:w="501" w:type="dxa"/>
            <w:tcBorders>
              <w:top w:val="single" w:sz="4" w:space="0" w:color="auto"/>
              <w:left w:val="single" w:sz="4" w:space="0" w:color="auto"/>
              <w:bottom w:val="single" w:sz="4" w:space="0" w:color="auto"/>
              <w:right w:val="single" w:sz="4" w:space="0" w:color="auto"/>
            </w:tcBorders>
            <w:hideMark/>
          </w:tcPr>
          <w:p w14:paraId="214AE549" w14:textId="77777777" w:rsidR="00786A34" w:rsidRPr="002126C6" w:rsidRDefault="00786A34" w:rsidP="002126C6">
            <w:pPr>
              <w:spacing w:after="0"/>
              <w:rPr>
                <w:rFonts w:cstheme="minorHAnsi"/>
                <w:sz w:val="18"/>
                <w:szCs w:val="18"/>
              </w:rPr>
            </w:pPr>
            <w:r w:rsidRPr="002126C6">
              <w:rPr>
                <w:rFonts w:cstheme="minorHAnsi"/>
                <w:sz w:val="18"/>
                <w:szCs w:val="18"/>
              </w:rPr>
              <w:t>3</w:t>
            </w:r>
          </w:p>
        </w:tc>
        <w:tc>
          <w:tcPr>
            <w:tcW w:w="2618" w:type="dxa"/>
            <w:tcBorders>
              <w:top w:val="single" w:sz="4" w:space="0" w:color="auto"/>
              <w:left w:val="single" w:sz="4" w:space="0" w:color="auto"/>
              <w:bottom w:val="single" w:sz="4" w:space="0" w:color="auto"/>
              <w:right w:val="single" w:sz="4" w:space="0" w:color="auto"/>
            </w:tcBorders>
            <w:hideMark/>
          </w:tcPr>
          <w:p w14:paraId="514ADB4A" w14:textId="77777777" w:rsidR="00786A34" w:rsidRPr="002126C6" w:rsidRDefault="00786A34" w:rsidP="002126C6">
            <w:pPr>
              <w:spacing w:after="0"/>
              <w:rPr>
                <w:rFonts w:cstheme="minorHAnsi"/>
                <w:sz w:val="18"/>
                <w:szCs w:val="18"/>
              </w:rPr>
            </w:pPr>
            <w:r w:rsidRPr="002126C6">
              <w:rPr>
                <w:rFonts w:cstheme="minorHAnsi"/>
                <w:sz w:val="18"/>
                <w:szCs w:val="18"/>
              </w:rPr>
              <w:t>Wytrzymałość na odrywanie:</w:t>
            </w:r>
          </w:p>
          <w:p w14:paraId="3FCB8172" w14:textId="77777777" w:rsidR="00786A34" w:rsidRPr="002126C6" w:rsidRDefault="00786A34" w:rsidP="002126C6">
            <w:pPr>
              <w:spacing w:after="0"/>
              <w:rPr>
                <w:rFonts w:cstheme="minorHAnsi"/>
                <w:sz w:val="18"/>
                <w:szCs w:val="18"/>
              </w:rPr>
            </w:pPr>
            <w:r w:rsidRPr="002126C6">
              <w:rPr>
                <w:rFonts w:cstheme="minorHAnsi"/>
                <w:sz w:val="18"/>
                <w:szCs w:val="18"/>
              </w:rPr>
              <w:t>- wartość średnia</w:t>
            </w:r>
          </w:p>
          <w:p w14:paraId="7D31CAE7" w14:textId="77777777" w:rsidR="00786A34" w:rsidRPr="002126C6" w:rsidRDefault="00786A34" w:rsidP="002126C6">
            <w:pPr>
              <w:spacing w:after="0"/>
              <w:rPr>
                <w:rFonts w:cstheme="minorHAnsi"/>
                <w:sz w:val="18"/>
                <w:szCs w:val="18"/>
              </w:rPr>
            </w:pPr>
            <w:r w:rsidRPr="002126C6">
              <w:rPr>
                <w:rFonts w:cstheme="minorHAnsi"/>
                <w:sz w:val="18"/>
                <w:szCs w:val="18"/>
              </w:rPr>
              <w:t>- wartość pojedynczego  wyniku</w:t>
            </w:r>
          </w:p>
        </w:tc>
        <w:tc>
          <w:tcPr>
            <w:tcW w:w="1134" w:type="dxa"/>
            <w:tcBorders>
              <w:top w:val="single" w:sz="4" w:space="0" w:color="auto"/>
              <w:left w:val="single" w:sz="4" w:space="0" w:color="auto"/>
              <w:bottom w:val="single" w:sz="4" w:space="0" w:color="auto"/>
              <w:right w:val="single" w:sz="4" w:space="0" w:color="auto"/>
            </w:tcBorders>
          </w:tcPr>
          <w:p w14:paraId="7A41ED9C" w14:textId="77777777" w:rsidR="00786A34" w:rsidRPr="002126C6" w:rsidRDefault="00786A34" w:rsidP="002126C6">
            <w:pPr>
              <w:spacing w:after="0"/>
              <w:rPr>
                <w:rFonts w:cstheme="minorHAnsi"/>
                <w:sz w:val="18"/>
                <w:szCs w:val="18"/>
              </w:rPr>
            </w:pPr>
          </w:p>
          <w:p w14:paraId="4E4576E0" w14:textId="77777777" w:rsidR="00786A34" w:rsidRPr="002126C6" w:rsidRDefault="00786A34" w:rsidP="002126C6">
            <w:pPr>
              <w:spacing w:after="0"/>
              <w:rPr>
                <w:rFonts w:cstheme="minorHAnsi"/>
                <w:sz w:val="18"/>
                <w:szCs w:val="18"/>
              </w:rPr>
            </w:pPr>
            <w:r w:rsidRPr="002126C6">
              <w:rPr>
                <w:rFonts w:cstheme="minorHAnsi"/>
                <w:sz w:val="18"/>
                <w:szCs w:val="18"/>
              </w:rPr>
              <w:t>MPa</w:t>
            </w:r>
          </w:p>
          <w:p w14:paraId="59EE5D4B" w14:textId="77777777" w:rsidR="00786A34" w:rsidRPr="002126C6" w:rsidRDefault="00786A34" w:rsidP="002126C6">
            <w:pPr>
              <w:spacing w:after="0"/>
              <w:rPr>
                <w:rFonts w:cstheme="minorHAnsi"/>
                <w:sz w:val="18"/>
                <w:szCs w:val="18"/>
              </w:rPr>
            </w:pPr>
            <w:r w:rsidRPr="002126C6">
              <w:rPr>
                <w:rFonts w:cstheme="minorHAnsi"/>
                <w:sz w:val="18"/>
                <w:szCs w:val="18"/>
              </w:rPr>
              <w:t>MPa</w:t>
            </w:r>
          </w:p>
        </w:tc>
        <w:tc>
          <w:tcPr>
            <w:tcW w:w="1276" w:type="dxa"/>
            <w:tcBorders>
              <w:top w:val="single" w:sz="4" w:space="0" w:color="auto"/>
              <w:left w:val="single" w:sz="4" w:space="0" w:color="auto"/>
              <w:bottom w:val="single" w:sz="4" w:space="0" w:color="auto"/>
              <w:right w:val="single" w:sz="4" w:space="0" w:color="auto"/>
            </w:tcBorders>
          </w:tcPr>
          <w:p w14:paraId="287DF1FF" w14:textId="77777777" w:rsidR="00786A34" w:rsidRPr="002126C6" w:rsidRDefault="00786A34" w:rsidP="002126C6">
            <w:pPr>
              <w:spacing w:after="0"/>
              <w:rPr>
                <w:rFonts w:cstheme="minorHAnsi"/>
                <w:sz w:val="18"/>
                <w:szCs w:val="18"/>
              </w:rPr>
            </w:pPr>
          </w:p>
          <w:p w14:paraId="02B97EC2" w14:textId="77777777" w:rsidR="00786A34" w:rsidRPr="002126C6" w:rsidRDefault="00786A34" w:rsidP="002126C6">
            <w:pPr>
              <w:spacing w:after="0"/>
              <w:rPr>
                <w:rFonts w:cstheme="minorHAnsi"/>
                <w:sz w:val="18"/>
                <w:szCs w:val="18"/>
              </w:rPr>
            </w:pPr>
            <w:r w:rsidRPr="002126C6">
              <w:rPr>
                <w:rFonts w:cstheme="minorHAnsi"/>
                <w:sz w:val="18"/>
                <w:szCs w:val="18"/>
              </w:rPr>
              <w:t>≥ 2,0</w:t>
            </w:r>
          </w:p>
          <w:p w14:paraId="21409805" w14:textId="77777777" w:rsidR="00786A34" w:rsidRPr="002126C6" w:rsidRDefault="00786A34" w:rsidP="002126C6">
            <w:pPr>
              <w:spacing w:after="0"/>
              <w:rPr>
                <w:rFonts w:cstheme="minorHAnsi"/>
                <w:sz w:val="18"/>
                <w:szCs w:val="18"/>
              </w:rPr>
            </w:pPr>
            <w:r w:rsidRPr="002126C6">
              <w:rPr>
                <w:rFonts w:cstheme="minorHAnsi"/>
                <w:sz w:val="18"/>
                <w:szCs w:val="18"/>
              </w:rPr>
              <w:t>≥ 1,5</w:t>
            </w:r>
          </w:p>
          <w:p w14:paraId="4614AC7E" w14:textId="77777777" w:rsidR="00786A34" w:rsidRPr="002126C6" w:rsidRDefault="00786A34" w:rsidP="002126C6">
            <w:pPr>
              <w:spacing w:after="0"/>
              <w:rPr>
                <w:rFonts w:cstheme="minorHAnsi"/>
                <w:sz w:val="18"/>
                <w:szCs w:val="18"/>
              </w:rPr>
            </w:pPr>
          </w:p>
        </w:tc>
        <w:tc>
          <w:tcPr>
            <w:tcW w:w="1950" w:type="dxa"/>
            <w:tcBorders>
              <w:top w:val="single" w:sz="4" w:space="0" w:color="auto"/>
              <w:left w:val="single" w:sz="4" w:space="0" w:color="auto"/>
              <w:bottom w:val="single" w:sz="4" w:space="0" w:color="auto"/>
              <w:right w:val="single" w:sz="4" w:space="0" w:color="auto"/>
            </w:tcBorders>
            <w:hideMark/>
          </w:tcPr>
          <w:p w14:paraId="222A42DB" w14:textId="77777777" w:rsidR="00786A34" w:rsidRPr="002126C6" w:rsidRDefault="00786A34" w:rsidP="002126C6">
            <w:pPr>
              <w:spacing w:after="0"/>
              <w:rPr>
                <w:rFonts w:cstheme="minorHAnsi"/>
                <w:sz w:val="18"/>
                <w:szCs w:val="18"/>
              </w:rPr>
            </w:pPr>
            <w:r w:rsidRPr="002126C6">
              <w:rPr>
                <w:rFonts w:cstheme="minorHAnsi"/>
                <w:sz w:val="18"/>
                <w:szCs w:val="18"/>
              </w:rPr>
              <w:t>Procedura IBDiM PB-TM-X1 [15] lub PN-EN 1542:2000 [6]</w:t>
            </w:r>
          </w:p>
        </w:tc>
      </w:tr>
      <w:tr w:rsidR="00786A34" w:rsidRPr="002126C6" w14:paraId="57FE982F" w14:textId="77777777" w:rsidTr="00F87D2A">
        <w:tc>
          <w:tcPr>
            <w:tcW w:w="501" w:type="dxa"/>
            <w:tcBorders>
              <w:top w:val="single" w:sz="4" w:space="0" w:color="auto"/>
              <w:left w:val="single" w:sz="4" w:space="0" w:color="auto"/>
              <w:bottom w:val="single" w:sz="4" w:space="0" w:color="auto"/>
              <w:right w:val="single" w:sz="4" w:space="0" w:color="auto"/>
            </w:tcBorders>
          </w:tcPr>
          <w:p w14:paraId="006E2BBF" w14:textId="77777777" w:rsidR="00786A34" w:rsidRPr="002126C6" w:rsidRDefault="00786A34" w:rsidP="002126C6">
            <w:pPr>
              <w:spacing w:after="0"/>
              <w:rPr>
                <w:rFonts w:cstheme="minorHAnsi"/>
                <w:sz w:val="18"/>
                <w:szCs w:val="18"/>
              </w:rPr>
            </w:pPr>
          </w:p>
          <w:p w14:paraId="1D90F815" w14:textId="77777777" w:rsidR="00786A34" w:rsidRPr="002126C6" w:rsidRDefault="00786A34" w:rsidP="002126C6">
            <w:pPr>
              <w:spacing w:after="0"/>
              <w:rPr>
                <w:rFonts w:cstheme="minorHAnsi"/>
                <w:sz w:val="18"/>
                <w:szCs w:val="18"/>
              </w:rPr>
            </w:pPr>
            <w:r w:rsidRPr="002126C6">
              <w:rPr>
                <w:rFonts w:cstheme="minorHAnsi"/>
                <w:sz w:val="18"/>
                <w:szCs w:val="18"/>
              </w:rPr>
              <w:t>4</w:t>
            </w:r>
          </w:p>
        </w:tc>
        <w:tc>
          <w:tcPr>
            <w:tcW w:w="2618" w:type="dxa"/>
            <w:tcBorders>
              <w:top w:val="single" w:sz="4" w:space="0" w:color="auto"/>
              <w:left w:val="single" w:sz="4" w:space="0" w:color="auto"/>
              <w:bottom w:val="single" w:sz="4" w:space="0" w:color="auto"/>
              <w:right w:val="single" w:sz="4" w:space="0" w:color="auto"/>
            </w:tcBorders>
          </w:tcPr>
          <w:p w14:paraId="5D8A1239" w14:textId="77777777" w:rsidR="00786A34" w:rsidRPr="002126C6" w:rsidRDefault="00786A34" w:rsidP="002126C6">
            <w:pPr>
              <w:spacing w:after="0"/>
              <w:rPr>
                <w:rFonts w:cstheme="minorHAnsi"/>
                <w:sz w:val="18"/>
                <w:szCs w:val="18"/>
              </w:rPr>
            </w:pPr>
          </w:p>
          <w:p w14:paraId="14E9FCD3" w14:textId="77777777" w:rsidR="00786A34" w:rsidRPr="002126C6" w:rsidRDefault="00786A34" w:rsidP="002126C6">
            <w:pPr>
              <w:spacing w:after="0"/>
              <w:rPr>
                <w:rFonts w:cstheme="minorHAnsi"/>
                <w:sz w:val="18"/>
                <w:szCs w:val="18"/>
              </w:rPr>
            </w:pPr>
            <w:r w:rsidRPr="002126C6">
              <w:rPr>
                <w:rFonts w:cstheme="minorHAnsi"/>
                <w:sz w:val="18"/>
                <w:szCs w:val="18"/>
              </w:rPr>
              <w:t>Skurcz w okresie 1</w:t>
            </w:r>
            <w:r w:rsidRPr="002126C6">
              <w:rPr>
                <w:rFonts w:cstheme="minorHAnsi"/>
                <w:sz w:val="18"/>
                <w:szCs w:val="18"/>
              </w:rPr>
              <w:sym w:font="Symbol" w:char="F0B8"/>
            </w:r>
            <w:r w:rsidRPr="002126C6">
              <w:rPr>
                <w:rFonts w:cstheme="minorHAnsi"/>
                <w:sz w:val="18"/>
                <w:szCs w:val="18"/>
              </w:rPr>
              <w:t>90 dni</w:t>
            </w:r>
          </w:p>
        </w:tc>
        <w:tc>
          <w:tcPr>
            <w:tcW w:w="1134" w:type="dxa"/>
            <w:tcBorders>
              <w:top w:val="single" w:sz="4" w:space="0" w:color="auto"/>
              <w:left w:val="single" w:sz="4" w:space="0" w:color="auto"/>
              <w:bottom w:val="single" w:sz="4" w:space="0" w:color="auto"/>
              <w:right w:val="single" w:sz="4" w:space="0" w:color="auto"/>
            </w:tcBorders>
          </w:tcPr>
          <w:p w14:paraId="6F94D9DB" w14:textId="77777777" w:rsidR="00786A34" w:rsidRPr="002126C6" w:rsidRDefault="00786A34" w:rsidP="002126C6">
            <w:pPr>
              <w:spacing w:after="0"/>
              <w:rPr>
                <w:rFonts w:cstheme="minorHAnsi"/>
                <w:sz w:val="18"/>
                <w:szCs w:val="18"/>
              </w:rPr>
            </w:pPr>
          </w:p>
          <w:p w14:paraId="3C769108" w14:textId="77777777" w:rsidR="00786A34" w:rsidRPr="002126C6" w:rsidRDefault="00786A34" w:rsidP="002126C6">
            <w:pPr>
              <w:spacing w:after="0"/>
              <w:rPr>
                <w:rFonts w:cstheme="minorHAnsi"/>
                <w:sz w:val="18"/>
                <w:szCs w:val="18"/>
              </w:rPr>
            </w:pPr>
            <w:r w:rsidRPr="002126C6">
              <w:rPr>
                <w:rFonts w:cstheme="minorHAnsi"/>
                <w:sz w:val="18"/>
                <w:szCs w:val="18"/>
              </w:rPr>
              <w:t xml:space="preserve"> ‰</w:t>
            </w:r>
          </w:p>
        </w:tc>
        <w:tc>
          <w:tcPr>
            <w:tcW w:w="1276" w:type="dxa"/>
            <w:tcBorders>
              <w:top w:val="single" w:sz="4" w:space="0" w:color="auto"/>
              <w:left w:val="single" w:sz="4" w:space="0" w:color="auto"/>
              <w:bottom w:val="single" w:sz="4" w:space="0" w:color="auto"/>
              <w:right w:val="single" w:sz="4" w:space="0" w:color="auto"/>
            </w:tcBorders>
          </w:tcPr>
          <w:p w14:paraId="2BA6BE18" w14:textId="77777777" w:rsidR="00786A34" w:rsidRPr="002126C6" w:rsidRDefault="00786A34" w:rsidP="002126C6">
            <w:pPr>
              <w:spacing w:after="0"/>
              <w:rPr>
                <w:rFonts w:cstheme="minorHAnsi"/>
                <w:sz w:val="18"/>
                <w:szCs w:val="18"/>
              </w:rPr>
            </w:pPr>
          </w:p>
          <w:p w14:paraId="36D75E8F" w14:textId="77777777" w:rsidR="00786A34" w:rsidRPr="002126C6" w:rsidRDefault="00786A34" w:rsidP="002126C6">
            <w:pPr>
              <w:spacing w:after="0"/>
              <w:rPr>
                <w:rFonts w:cstheme="minorHAnsi"/>
                <w:sz w:val="18"/>
                <w:szCs w:val="18"/>
              </w:rPr>
            </w:pPr>
            <w:r w:rsidRPr="002126C6">
              <w:rPr>
                <w:rFonts w:cstheme="minorHAnsi"/>
                <w:sz w:val="18"/>
                <w:szCs w:val="18"/>
              </w:rPr>
              <w:t>≤ 1,2</w:t>
            </w:r>
          </w:p>
        </w:tc>
        <w:tc>
          <w:tcPr>
            <w:tcW w:w="1950" w:type="dxa"/>
            <w:tcBorders>
              <w:top w:val="single" w:sz="4" w:space="0" w:color="auto"/>
              <w:left w:val="single" w:sz="4" w:space="0" w:color="auto"/>
              <w:bottom w:val="single" w:sz="4" w:space="0" w:color="auto"/>
              <w:right w:val="single" w:sz="4" w:space="0" w:color="auto"/>
            </w:tcBorders>
            <w:hideMark/>
          </w:tcPr>
          <w:p w14:paraId="7F53647E" w14:textId="77777777" w:rsidR="00786A34" w:rsidRPr="002126C6" w:rsidRDefault="00786A34" w:rsidP="002126C6">
            <w:pPr>
              <w:spacing w:after="0"/>
              <w:rPr>
                <w:rFonts w:cstheme="minorHAnsi"/>
                <w:sz w:val="18"/>
                <w:szCs w:val="18"/>
              </w:rPr>
            </w:pPr>
            <w:r w:rsidRPr="002126C6">
              <w:rPr>
                <w:rFonts w:cstheme="minorHAnsi"/>
                <w:sz w:val="18"/>
                <w:szCs w:val="18"/>
              </w:rPr>
              <w:t xml:space="preserve">Procedura IBDiM TWm-31/97 [19] </w:t>
            </w:r>
          </w:p>
          <w:p w14:paraId="3D434017" w14:textId="77777777" w:rsidR="00786A34" w:rsidRPr="002126C6" w:rsidRDefault="00786A34" w:rsidP="002126C6">
            <w:pPr>
              <w:spacing w:after="0"/>
              <w:rPr>
                <w:rFonts w:cstheme="minorHAnsi"/>
                <w:sz w:val="18"/>
                <w:szCs w:val="18"/>
              </w:rPr>
            </w:pPr>
            <w:r w:rsidRPr="002126C6">
              <w:rPr>
                <w:rFonts w:cstheme="minorHAnsi"/>
                <w:sz w:val="18"/>
                <w:szCs w:val="18"/>
              </w:rPr>
              <w:t>lub PN-EN 12617-4:2004 [8]</w:t>
            </w:r>
          </w:p>
        </w:tc>
      </w:tr>
      <w:tr w:rsidR="00786A34" w:rsidRPr="002126C6" w14:paraId="65A15873" w14:textId="77777777" w:rsidTr="00F87D2A">
        <w:tc>
          <w:tcPr>
            <w:tcW w:w="501" w:type="dxa"/>
            <w:tcBorders>
              <w:top w:val="single" w:sz="4" w:space="0" w:color="auto"/>
              <w:left w:val="single" w:sz="4" w:space="0" w:color="auto"/>
              <w:bottom w:val="single" w:sz="4" w:space="0" w:color="auto"/>
              <w:right w:val="single" w:sz="4" w:space="0" w:color="auto"/>
            </w:tcBorders>
            <w:hideMark/>
          </w:tcPr>
          <w:p w14:paraId="5D211724" w14:textId="77777777" w:rsidR="00786A34" w:rsidRPr="002126C6" w:rsidRDefault="00786A34" w:rsidP="002126C6">
            <w:pPr>
              <w:spacing w:after="0"/>
              <w:rPr>
                <w:rFonts w:cstheme="minorHAnsi"/>
                <w:sz w:val="18"/>
                <w:szCs w:val="18"/>
              </w:rPr>
            </w:pPr>
            <w:r w:rsidRPr="002126C6">
              <w:rPr>
                <w:rFonts w:cstheme="minorHAnsi"/>
                <w:sz w:val="18"/>
                <w:szCs w:val="18"/>
              </w:rPr>
              <w:t>5</w:t>
            </w:r>
          </w:p>
        </w:tc>
        <w:tc>
          <w:tcPr>
            <w:tcW w:w="2618" w:type="dxa"/>
            <w:tcBorders>
              <w:top w:val="single" w:sz="4" w:space="0" w:color="auto"/>
              <w:left w:val="single" w:sz="4" w:space="0" w:color="auto"/>
              <w:bottom w:val="single" w:sz="4" w:space="0" w:color="auto"/>
              <w:right w:val="single" w:sz="4" w:space="0" w:color="auto"/>
            </w:tcBorders>
          </w:tcPr>
          <w:p w14:paraId="5981B8A3" w14:textId="77777777" w:rsidR="00786A34" w:rsidRPr="002126C6" w:rsidRDefault="00786A34" w:rsidP="002126C6">
            <w:pPr>
              <w:spacing w:after="0"/>
              <w:rPr>
                <w:rFonts w:cstheme="minorHAnsi"/>
                <w:sz w:val="18"/>
                <w:szCs w:val="18"/>
              </w:rPr>
            </w:pPr>
            <w:r w:rsidRPr="002126C6">
              <w:rPr>
                <w:rFonts w:cstheme="minorHAnsi"/>
                <w:sz w:val="18"/>
                <w:szCs w:val="18"/>
              </w:rPr>
              <w:t>Mrozoodporność badana w wodzie i roztworze soli (2% NaCl):</w:t>
            </w:r>
          </w:p>
          <w:p w14:paraId="60952905" w14:textId="77777777" w:rsidR="00786A34" w:rsidRPr="002126C6" w:rsidRDefault="00786A34" w:rsidP="002126C6">
            <w:pPr>
              <w:spacing w:after="0"/>
              <w:rPr>
                <w:rFonts w:cstheme="minorHAnsi"/>
                <w:sz w:val="18"/>
                <w:szCs w:val="18"/>
              </w:rPr>
            </w:pPr>
            <w:r w:rsidRPr="002126C6">
              <w:rPr>
                <w:rFonts w:cstheme="minorHAnsi"/>
                <w:sz w:val="18"/>
                <w:szCs w:val="18"/>
              </w:rPr>
              <w:t>- ubytek masy</w:t>
            </w:r>
          </w:p>
          <w:p w14:paraId="55537C8E" w14:textId="77777777" w:rsidR="00786A34" w:rsidRPr="002126C6" w:rsidRDefault="00786A34" w:rsidP="002126C6">
            <w:pPr>
              <w:spacing w:after="0"/>
              <w:rPr>
                <w:rFonts w:cstheme="minorHAnsi"/>
                <w:sz w:val="18"/>
                <w:szCs w:val="18"/>
              </w:rPr>
            </w:pPr>
            <w:r w:rsidRPr="002126C6">
              <w:rPr>
                <w:rFonts w:cstheme="minorHAnsi"/>
                <w:sz w:val="18"/>
                <w:szCs w:val="18"/>
              </w:rPr>
              <w:t>- wytrzymałość na zginanie</w:t>
            </w:r>
          </w:p>
          <w:p w14:paraId="7EDE4852" w14:textId="77777777" w:rsidR="00786A34" w:rsidRPr="002126C6" w:rsidRDefault="00786A34" w:rsidP="002126C6">
            <w:pPr>
              <w:spacing w:after="0"/>
              <w:rPr>
                <w:rFonts w:cstheme="minorHAnsi"/>
                <w:sz w:val="18"/>
                <w:szCs w:val="18"/>
              </w:rPr>
            </w:pPr>
            <w:r w:rsidRPr="002126C6">
              <w:rPr>
                <w:rFonts w:cstheme="minorHAnsi"/>
                <w:sz w:val="18"/>
                <w:szCs w:val="18"/>
              </w:rPr>
              <w:t>- wytrzymałość na ściskanie</w:t>
            </w:r>
          </w:p>
          <w:p w14:paraId="308971D8" w14:textId="77777777" w:rsidR="00786A34" w:rsidRPr="002126C6" w:rsidRDefault="00786A34" w:rsidP="002126C6">
            <w:pPr>
              <w:spacing w:after="0"/>
              <w:rPr>
                <w:rFonts w:cstheme="minorHAnsi"/>
                <w:sz w:val="18"/>
                <w:szCs w:val="18"/>
              </w:rPr>
            </w:pPr>
            <w:r w:rsidRPr="002126C6">
              <w:rPr>
                <w:rFonts w:cstheme="minorHAnsi"/>
                <w:sz w:val="18"/>
                <w:szCs w:val="18"/>
              </w:rPr>
              <w:t>- wytrzymałość na odrywanie</w:t>
            </w:r>
          </w:p>
          <w:p w14:paraId="23E12F48"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10DF9F65" w14:textId="77777777" w:rsidR="00786A34" w:rsidRPr="002126C6" w:rsidRDefault="00786A34" w:rsidP="002126C6">
            <w:pPr>
              <w:spacing w:after="0"/>
              <w:rPr>
                <w:rFonts w:cstheme="minorHAnsi"/>
                <w:sz w:val="18"/>
                <w:szCs w:val="18"/>
              </w:rPr>
            </w:pPr>
          </w:p>
          <w:p w14:paraId="6DF2AF0B" w14:textId="77777777" w:rsidR="00786A34" w:rsidRPr="002126C6" w:rsidRDefault="00786A34" w:rsidP="002126C6">
            <w:pPr>
              <w:spacing w:after="0"/>
              <w:rPr>
                <w:rFonts w:cstheme="minorHAnsi"/>
                <w:sz w:val="18"/>
                <w:szCs w:val="18"/>
              </w:rPr>
            </w:pPr>
          </w:p>
          <w:p w14:paraId="12323288" w14:textId="77777777" w:rsidR="00786A34" w:rsidRPr="002126C6" w:rsidRDefault="00786A34" w:rsidP="002126C6">
            <w:pPr>
              <w:spacing w:after="0"/>
              <w:rPr>
                <w:rFonts w:cstheme="minorHAnsi"/>
                <w:sz w:val="18"/>
                <w:szCs w:val="18"/>
              </w:rPr>
            </w:pPr>
          </w:p>
          <w:p w14:paraId="2AC956DC" w14:textId="77777777" w:rsidR="00786A34" w:rsidRPr="002126C6" w:rsidRDefault="00786A34" w:rsidP="002126C6">
            <w:pPr>
              <w:spacing w:after="0"/>
              <w:rPr>
                <w:rFonts w:cstheme="minorHAnsi"/>
                <w:sz w:val="18"/>
                <w:szCs w:val="18"/>
              </w:rPr>
            </w:pPr>
            <w:r w:rsidRPr="002126C6">
              <w:rPr>
                <w:rFonts w:cstheme="minorHAnsi"/>
                <w:sz w:val="18"/>
                <w:szCs w:val="18"/>
              </w:rPr>
              <w:t>%</w:t>
            </w:r>
          </w:p>
          <w:p w14:paraId="09160C65" w14:textId="77777777" w:rsidR="00786A34" w:rsidRPr="002126C6" w:rsidRDefault="00786A34" w:rsidP="002126C6">
            <w:pPr>
              <w:spacing w:after="0"/>
              <w:rPr>
                <w:rFonts w:cstheme="minorHAnsi"/>
                <w:sz w:val="18"/>
                <w:szCs w:val="18"/>
              </w:rPr>
            </w:pPr>
            <w:r w:rsidRPr="002126C6">
              <w:rPr>
                <w:rFonts w:cstheme="minorHAnsi"/>
                <w:sz w:val="18"/>
                <w:szCs w:val="18"/>
              </w:rPr>
              <w:t>MPa</w:t>
            </w:r>
          </w:p>
          <w:p w14:paraId="2DE62355" w14:textId="77777777" w:rsidR="00786A34" w:rsidRPr="002126C6" w:rsidRDefault="00786A34" w:rsidP="002126C6">
            <w:pPr>
              <w:spacing w:after="0"/>
              <w:rPr>
                <w:rFonts w:cstheme="minorHAnsi"/>
                <w:sz w:val="18"/>
                <w:szCs w:val="18"/>
              </w:rPr>
            </w:pPr>
            <w:r w:rsidRPr="002126C6">
              <w:rPr>
                <w:rFonts w:cstheme="minorHAnsi"/>
                <w:sz w:val="18"/>
                <w:szCs w:val="18"/>
              </w:rPr>
              <w:t>MPa</w:t>
            </w:r>
          </w:p>
          <w:p w14:paraId="70E646E6" w14:textId="77777777" w:rsidR="00786A34" w:rsidRPr="002126C6" w:rsidRDefault="00786A34" w:rsidP="002126C6">
            <w:pPr>
              <w:spacing w:after="0"/>
              <w:rPr>
                <w:rFonts w:cstheme="minorHAnsi"/>
                <w:sz w:val="18"/>
                <w:szCs w:val="18"/>
              </w:rPr>
            </w:pPr>
            <w:r w:rsidRPr="002126C6">
              <w:rPr>
                <w:rFonts w:cstheme="minorHAnsi"/>
                <w:sz w:val="18"/>
                <w:szCs w:val="18"/>
              </w:rPr>
              <w:t>MPa</w:t>
            </w:r>
          </w:p>
        </w:tc>
        <w:tc>
          <w:tcPr>
            <w:tcW w:w="1276" w:type="dxa"/>
            <w:tcBorders>
              <w:top w:val="single" w:sz="4" w:space="0" w:color="auto"/>
              <w:left w:val="single" w:sz="4" w:space="0" w:color="auto"/>
              <w:bottom w:val="single" w:sz="4" w:space="0" w:color="auto"/>
              <w:right w:val="single" w:sz="4" w:space="0" w:color="auto"/>
            </w:tcBorders>
          </w:tcPr>
          <w:p w14:paraId="4D3AC949" w14:textId="77777777" w:rsidR="00786A34" w:rsidRPr="002126C6" w:rsidRDefault="00786A34" w:rsidP="002126C6">
            <w:pPr>
              <w:spacing w:after="0"/>
              <w:rPr>
                <w:rFonts w:cstheme="minorHAnsi"/>
                <w:sz w:val="18"/>
                <w:szCs w:val="18"/>
              </w:rPr>
            </w:pPr>
          </w:p>
          <w:p w14:paraId="6348C65E" w14:textId="77777777" w:rsidR="00786A34" w:rsidRPr="002126C6" w:rsidRDefault="00786A34" w:rsidP="002126C6">
            <w:pPr>
              <w:spacing w:after="0"/>
              <w:rPr>
                <w:rFonts w:cstheme="minorHAnsi"/>
                <w:sz w:val="18"/>
                <w:szCs w:val="18"/>
              </w:rPr>
            </w:pPr>
            <w:r w:rsidRPr="002126C6">
              <w:rPr>
                <w:rFonts w:cstheme="minorHAnsi"/>
                <w:sz w:val="18"/>
                <w:szCs w:val="18"/>
              </w:rPr>
              <w:t>F150</w:t>
            </w:r>
          </w:p>
          <w:p w14:paraId="79EEDD9C" w14:textId="77777777" w:rsidR="00786A34" w:rsidRPr="002126C6" w:rsidRDefault="00786A34" w:rsidP="002126C6">
            <w:pPr>
              <w:spacing w:after="0"/>
              <w:rPr>
                <w:rFonts w:cstheme="minorHAnsi"/>
                <w:sz w:val="18"/>
                <w:szCs w:val="18"/>
              </w:rPr>
            </w:pPr>
          </w:p>
          <w:p w14:paraId="5BB8A53A" w14:textId="77777777" w:rsidR="00786A34" w:rsidRPr="002126C6" w:rsidRDefault="00786A34" w:rsidP="002126C6">
            <w:pPr>
              <w:spacing w:after="0"/>
              <w:rPr>
                <w:rFonts w:cstheme="minorHAnsi"/>
                <w:sz w:val="18"/>
                <w:szCs w:val="18"/>
              </w:rPr>
            </w:pPr>
            <w:r w:rsidRPr="002126C6">
              <w:rPr>
                <w:rFonts w:cstheme="minorHAnsi"/>
                <w:sz w:val="18"/>
                <w:szCs w:val="18"/>
              </w:rPr>
              <w:t xml:space="preserve">      ≤ 5</w:t>
            </w:r>
          </w:p>
          <w:p w14:paraId="55A79024" w14:textId="77777777" w:rsidR="00786A34" w:rsidRPr="002126C6" w:rsidRDefault="00786A34" w:rsidP="002126C6">
            <w:pPr>
              <w:spacing w:after="0"/>
              <w:rPr>
                <w:rFonts w:cstheme="minorHAnsi"/>
                <w:sz w:val="18"/>
                <w:szCs w:val="18"/>
              </w:rPr>
            </w:pPr>
            <w:r w:rsidRPr="002126C6">
              <w:rPr>
                <w:rFonts w:cstheme="minorHAnsi"/>
                <w:sz w:val="18"/>
                <w:szCs w:val="18"/>
              </w:rPr>
              <w:t>≥ 7,0</w:t>
            </w:r>
          </w:p>
          <w:p w14:paraId="18518867" w14:textId="77777777" w:rsidR="00786A34" w:rsidRPr="002126C6" w:rsidRDefault="00786A34" w:rsidP="002126C6">
            <w:pPr>
              <w:spacing w:after="0"/>
              <w:rPr>
                <w:rFonts w:cstheme="minorHAnsi"/>
                <w:sz w:val="18"/>
                <w:szCs w:val="18"/>
              </w:rPr>
            </w:pPr>
            <w:r w:rsidRPr="002126C6">
              <w:rPr>
                <w:rFonts w:cstheme="minorHAnsi"/>
                <w:sz w:val="18"/>
                <w:szCs w:val="18"/>
              </w:rPr>
              <w:t>≥ 20</w:t>
            </w:r>
          </w:p>
          <w:p w14:paraId="0AEA8A4C" w14:textId="77777777" w:rsidR="00786A34" w:rsidRPr="002126C6" w:rsidRDefault="00786A34" w:rsidP="002126C6">
            <w:pPr>
              <w:spacing w:after="0"/>
              <w:rPr>
                <w:rFonts w:cstheme="minorHAnsi"/>
                <w:sz w:val="18"/>
                <w:szCs w:val="18"/>
              </w:rPr>
            </w:pPr>
            <w:r w:rsidRPr="002126C6">
              <w:rPr>
                <w:rFonts w:cstheme="minorHAnsi"/>
                <w:sz w:val="18"/>
                <w:szCs w:val="18"/>
              </w:rPr>
              <w:t>≥1,6</w:t>
            </w:r>
          </w:p>
        </w:tc>
        <w:tc>
          <w:tcPr>
            <w:tcW w:w="1950" w:type="dxa"/>
            <w:tcBorders>
              <w:top w:val="single" w:sz="4" w:space="0" w:color="auto"/>
              <w:left w:val="single" w:sz="4" w:space="0" w:color="auto"/>
              <w:bottom w:val="single" w:sz="4" w:space="0" w:color="auto"/>
              <w:right w:val="single" w:sz="4" w:space="0" w:color="auto"/>
            </w:tcBorders>
          </w:tcPr>
          <w:p w14:paraId="62C845E5" w14:textId="77777777" w:rsidR="00786A34" w:rsidRPr="002126C6" w:rsidRDefault="00786A34" w:rsidP="002126C6">
            <w:pPr>
              <w:spacing w:after="0"/>
              <w:rPr>
                <w:rFonts w:cstheme="minorHAnsi"/>
                <w:sz w:val="18"/>
                <w:szCs w:val="18"/>
              </w:rPr>
            </w:pPr>
          </w:p>
          <w:p w14:paraId="382E5C8D" w14:textId="77777777" w:rsidR="00786A34" w:rsidRPr="002126C6" w:rsidRDefault="00786A34" w:rsidP="002126C6">
            <w:pPr>
              <w:spacing w:after="0"/>
              <w:rPr>
                <w:rFonts w:cstheme="minorHAnsi"/>
                <w:sz w:val="18"/>
                <w:szCs w:val="18"/>
              </w:rPr>
            </w:pPr>
            <w:r w:rsidRPr="002126C6">
              <w:rPr>
                <w:rFonts w:cstheme="minorHAnsi"/>
                <w:sz w:val="18"/>
                <w:szCs w:val="18"/>
              </w:rPr>
              <w:t>Procedura IBDiM PBTM-1/12 [20] i Procedura IBDiM SO-3 [21]</w:t>
            </w:r>
          </w:p>
        </w:tc>
      </w:tr>
      <w:tr w:rsidR="00786A34" w:rsidRPr="002126C6" w14:paraId="3BB3C4FC" w14:textId="77777777" w:rsidTr="00F87D2A">
        <w:tc>
          <w:tcPr>
            <w:tcW w:w="501" w:type="dxa"/>
            <w:tcBorders>
              <w:top w:val="single" w:sz="4" w:space="0" w:color="auto"/>
              <w:left w:val="single" w:sz="4" w:space="0" w:color="auto"/>
              <w:bottom w:val="single" w:sz="4" w:space="0" w:color="auto"/>
              <w:right w:val="single" w:sz="4" w:space="0" w:color="auto"/>
            </w:tcBorders>
            <w:hideMark/>
          </w:tcPr>
          <w:p w14:paraId="79CB1BB3" w14:textId="77777777" w:rsidR="00786A34" w:rsidRPr="002126C6" w:rsidRDefault="00786A34" w:rsidP="002126C6">
            <w:pPr>
              <w:spacing w:after="0"/>
              <w:rPr>
                <w:rFonts w:cstheme="minorHAnsi"/>
                <w:sz w:val="18"/>
                <w:szCs w:val="18"/>
              </w:rPr>
            </w:pPr>
            <w:r w:rsidRPr="002126C6">
              <w:rPr>
                <w:rFonts w:cstheme="minorHAnsi"/>
                <w:sz w:val="18"/>
                <w:szCs w:val="18"/>
              </w:rPr>
              <w:t>6</w:t>
            </w:r>
          </w:p>
        </w:tc>
        <w:tc>
          <w:tcPr>
            <w:tcW w:w="2618" w:type="dxa"/>
            <w:tcBorders>
              <w:top w:val="single" w:sz="4" w:space="0" w:color="auto"/>
              <w:left w:val="single" w:sz="4" w:space="0" w:color="auto"/>
              <w:bottom w:val="single" w:sz="4" w:space="0" w:color="auto"/>
              <w:right w:val="single" w:sz="4" w:space="0" w:color="auto"/>
            </w:tcBorders>
            <w:hideMark/>
          </w:tcPr>
          <w:p w14:paraId="7FF29FC1" w14:textId="77777777" w:rsidR="00786A34" w:rsidRPr="002126C6" w:rsidRDefault="00786A34" w:rsidP="002126C6">
            <w:pPr>
              <w:spacing w:after="0"/>
              <w:rPr>
                <w:rFonts w:cstheme="minorHAnsi"/>
                <w:sz w:val="18"/>
                <w:szCs w:val="18"/>
              </w:rPr>
            </w:pPr>
            <w:r w:rsidRPr="002126C6">
              <w:rPr>
                <w:rFonts w:cstheme="minorHAnsi"/>
                <w:sz w:val="18"/>
                <w:szCs w:val="18"/>
              </w:rPr>
              <w:t>Stopień wodoprzepuszczalności</w:t>
            </w:r>
          </w:p>
        </w:tc>
        <w:tc>
          <w:tcPr>
            <w:tcW w:w="1134" w:type="dxa"/>
            <w:tcBorders>
              <w:top w:val="single" w:sz="4" w:space="0" w:color="auto"/>
              <w:left w:val="single" w:sz="4" w:space="0" w:color="auto"/>
              <w:bottom w:val="single" w:sz="4" w:space="0" w:color="auto"/>
              <w:right w:val="single" w:sz="4" w:space="0" w:color="auto"/>
            </w:tcBorders>
            <w:hideMark/>
          </w:tcPr>
          <w:p w14:paraId="19E7A787"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1276" w:type="dxa"/>
            <w:tcBorders>
              <w:top w:val="single" w:sz="4" w:space="0" w:color="auto"/>
              <w:left w:val="single" w:sz="4" w:space="0" w:color="auto"/>
              <w:bottom w:val="single" w:sz="4" w:space="0" w:color="auto"/>
              <w:right w:val="single" w:sz="4" w:space="0" w:color="auto"/>
            </w:tcBorders>
            <w:hideMark/>
          </w:tcPr>
          <w:p w14:paraId="6712959F" w14:textId="77777777" w:rsidR="00786A34" w:rsidRPr="002126C6" w:rsidRDefault="00786A34" w:rsidP="002126C6">
            <w:pPr>
              <w:spacing w:after="0"/>
              <w:rPr>
                <w:rFonts w:cstheme="minorHAnsi"/>
                <w:sz w:val="18"/>
                <w:szCs w:val="18"/>
              </w:rPr>
            </w:pPr>
            <w:r w:rsidRPr="002126C6">
              <w:rPr>
                <w:rFonts w:cstheme="minorHAnsi"/>
                <w:sz w:val="18"/>
                <w:szCs w:val="18"/>
              </w:rPr>
              <w:t>W8</w:t>
            </w:r>
          </w:p>
        </w:tc>
        <w:tc>
          <w:tcPr>
            <w:tcW w:w="1950" w:type="dxa"/>
            <w:tcBorders>
              <w:top w:val="single" w:sz="4" w:space="0" w:color="auto"/>
              <w:left w:val="single" w:sz="4" w:space="0" w:color="auto"/>
              <w:bottom w:val="single" w:sz="4" w:space="0" w:color="auto"/>
              <w:right w:val="single" w:sz="4" w:space="0" w:color="auto"/>
            </w:tcBorders>
            <w:hideMark/>
          </w:tcPr>
          <w:p w14:paraId="4F02DBB6" w14:textId="77777777" w:rsidR="00786A34" w:rsidRPr="002126C6" w:rsidRDefault="00786A34" w:rsidP="002126C6">
            <w:pPr>
              <w:spacing w:after="0"/>
              <w:rPr>
                <w:rFonts w:cstheme="minorHAnsi"/>
                <w:sz w:val="18"/>
                <w:szCs w:val="18"/>
              </w:rPr>
            </w:pPr>
            <w:r w:rsidRPr="002126C6">
              <w:rPr>
                <w:rFonts w:cstheme="minorHAnsi"/>
                <w:sz w:val="18"/>
                <w:szCs w:val="18"/>
              </w:rPr>
              <w:t>PN-B-06250:1988 [9]</w:t>
            </w:r>
          </w:p>
        </w:tc>
      </w:tr>
    </w:tbl>
    <w:p w14:paraId="7A98D8A7" w14:textId="77777777" w:rsidR="00786A34" w:rsidRPr="002126C6" w:rsidRDefault="00786A34" w:rsidP="002126C6">
      <w:pPr>
        <w:spacing w:after="0"/>
        <w:rPr>
          <w:rFonts w:cstheme="minorHAnsi"/>
          <w:sz w:val="18"/>
          <w:szCs w:val="18"/>
        </w:rPr>
      </w:pPr>
      <w:bookmarkStart w:id="1681" w:name="_Toc211660818"/>
      <w:bookmarkStart w:id="1682" w:name="_Toc148955714"/>
      <w:r w:rsidRPr="002126C6">
        <w:rPr>
          <w:rFonts w:cstheme="minorHAnsi"/>
          <w:sz w:val="18"/>
          <w:szCs w:val="18"/>
        </w:rPr>
        <w:t>3. SPRZĘT</w:t>
      </w:r>
      <w:bookmarkEnd w:id="1676"/>
      <w:bookmarkEnd w:id="1681"/>
      <w:bookmarkEnd w:id="1682"/>
    </w:p>
    <w:p w14:paraId="54BC6817" w14:textId="77777777" w:rsidR="00786A34" w:rsidRPr="002126C6" w:rsidRDefault="00786A34" w:rsidP="002126C6">
      <w:pPr>
        <w:spacing w:after="0"/>
        <w:rPr>
          <w:rFonts w:cstheme="minorHAnsi"/>
          <w:sz w:val="18"/>
          <w:szCs w:val="18"/>
        </w:rPr>
      </w:pPr>
      <w:bookmarkStart w:id="1683" w:name="_Toc148955715"/>
      <w:r w:rsidRPr="002126C6">
        <w:rPr>
          <w:rFonts w:cstheme="minorHAnsi"/>
          <w:sz w:val="18"/>
          <w:szCs w:val="18"/>
        </w:rPr>
        <w:t>3.1. Ogólne wymagania dotyczące sprzętu</w:t>
      </w:r>
      <w:bookmarkEnd w:id="1683"/>
    </w:p>
    <w:p w14:paraId="5AF22A12" w14:textId="77777777" w:rsidR="00786A34" w:rsidRPr="002126C6" w:rsidRDefault="00786A34" w:rsidP="002126C6">
      <w:pPr>
        <w:spacing w:after="0"/>
        <w:rPr>
          <w:rFonts w:cstheme="minorHAnsi"/>
          <w:sz w:val="18"/>
          <w:szCs w:val="18"/>
        </w:rPr>
      </w:pPr>
      <w:r w:rsidRPr="002126C6">
        <w:rPr>
          <w:rFonts w:cstheme="minorHAnsi"/>
          <w:sz w:val="18"/>
          <w:szCs w:val="18"/>
        </w:rPr>
        <w:tab/>
        <w:t>Ogólne wymagania dotyczące sprzętu podano w ST D-M-00.00.00 „Wymagania ogólne” [1], pkt 3.</w:t>
      </w:r>
    </w:p>
    <w:p w14:paraId="1744EE13" w14:textId="77777777" w:rsidR="00786A34" w:rsidRPr="002126C6" w:rsidRDefault="00786A34" w:rsidP="002126C6">
      <w:pPr>
        <w:spacing w:after="0"/>
        <w:rPr>
          <w:rFonts w:cstheme="minorHAnsi"/>
          <w:sz w:val="18"/>
          <w:szCs w:val="18"/>
        </w:rPr>
      </w:pPr>
      <w:r w:rsidRPr="002126C6">
        <w:rPr>
          <w:rFonts w:cstheme="minorHAnsi"/>
          <w:sz w:val="18"/>
          <w:szCs w:val="18"/>
        </w:rPr>
        <w:t>Wykonawca zobowiązany jest posiadać niezbędny sprzęt do wykonywania robót, zgodnie z przyjętą technologią i kartami technicznymi materiałów oraz konieczny, podstawowy sprzęt laboratoryjny do kontroli procesu technologicznego i wykonanych prac.</w:t>
      </w:r>
    </w:p>
    <w:p w14:paraId="4A6E1A34" w14:textId="77777777" w:rsidR="00786A34" w:rsidRPr="002126C6" w:rsidRDefault="00786A34" w:rsidP="002126C6">
      <w:pPr>
        <w:spacing w:after="0"/>
        <w:rPr>
          <w:rFonts w:cstheme="minorHAnsi"/>
          <w:sz w:val="18"/>
          <w:szCs w:val="18"/>
        </w:rPr>
      </w:pPr>
      <w:bookmarkStart w:id="1684" w:name="_Toc148955716"/>
      <w:r w:rsidRPr="002126C6">
        <w:rPr>
          <w:rFonts w:cstheme="minorHAnsi"/>
          <w:sz w:val="18"/>
          <w:szCs w:val="18"/>
        </w:rPr>
        <w:t>3.2. Sprzęt do wykonania robót</w:t>
      </w:r>
      <w:bookmarkEnd w:id="1684"/>
    </w:p>
    <w:p w14:paraId="7CF02BC8" w14:textId="77777777" w:rsidR="00786A34" w:rsidRPr="002126C6" w:rsidRDefault="00786A34" w:rsidP="002126C6">
      <w:pPr>
        <w:spacing w:after="0"/>
        <w:rPr>
          <w:rFonts w:cstheme="minorHAnsi"/>
          <w:sz w:val="18"/>
          <w:szCs w:val="18"/>
        </w:rPr>
      </w:pPr>
      <w:bookmarkStart w:id="1685" w:name="_Toc155070927"/>
      <w:r w:rsidRPr="002126C6">
        <w:rPr>
          <w:rFonts w:cstheme="minorHAnsi"/>
          <w:sz w:val="18"/>
          <w:szCs w:val="18"/>
        </w:rPr>
        <w:t>3.2.1. Sprzęt do usuwania skorodowanego betonu i czyszczenia powierzchni betonowej</w:t>
      </w:r>
    </w:p>
    <w:p w14:paraId="24CC9144"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 W dyspozycji Wykonawcy powinien znajdować się sprzęt do przygotowania powierzchni betonowej, np.:</w:t>
      </w:r>
    </w:p>
    <w:p w14:paraId="56EDB00C" w14:textId="77777777" w:rsidR="00786A34" w:rsidRPr="002126C6" w:rsidRDefault="00786A34" w:rsidP="002126C6">
      <w:pPr>
        <w:spacing w:after="0"/>
        <w:rPr>
          <w:rFonts w:cstheme="minorHAnsi"/>
          <w:sz w:val="18"/>
          <w:szCs w:val="18"/>
        </w:rPr>
      </w:pPr>
      <w:r w:rsidRPr="002126C6">
        <w:rPr>
          <w:rFonts w:cstheme="minorHAnsi"/>
          <w:sz w:val="18"/>
          <w:szCs w:val="18"/>
        </w:rPr>
        <w:t>młotki,</w:t>
      </w:r>
    </w:p>
    <w:p w14:paraId="7787AE19" w14:textId="77777777" w:rsidR="00786A34" w:rsidRPr="002126C6" w:rsidRDefault="00786A34" w:rsidP="002126C6">
      <w:pPr>
        <w:spacing w:after="0"/>
        <w:rPr>
          <w:rFonts w:cstheme="minorHAnsi"/>
          <w:sz w:val="18"/>
          <w:szCs w:val="18"/>
        </w:rPr>
      </w:pPr>
      <w:r w:rsidRPr="002126C6">
        <w:rPr>
          <w:rFonts w:cstheme="minorHAnsi"/>
          <w:sz w:val="18"/>
          <w:szCs w:val="18"/>
        </w:rPr>
        <w:t>piły do betonu,</w:t>
      </w:r>
    </w:p>
    <w:p w14:paraId="2B2EEAF2" w14:textId="77777777" w:rsidR="00786A34" w:rsidRPr="002126C6" w:rsidRDefault="00786A34" w:rsidP="002126C6">
      <w:pPr>
        <w:spacing w:after="0"/>
        <w:rPr>
          <w:rFonts w:cstheme="minorHAnsi"/>
          <w:sz w:val="18"/>
          <w:szCs w:val="18"/>
        </w:rPr>
      </w:pPr>
      <w:r w:rsidRPr="002126C6">
        <w:rPr>
          <w:rFonts w:cstheme="minorHAnsi"/>
          <w:sz w:val="18"/>
          <w:szCs w:val="18"/>
        </w:rPr>
        <w:t>szczotki stalowe ręczne i obrotowe,</w:t>
      </w:r>
    </w:p>
    <w:p w14:paraId="41F8151D" w14:textId="77777777" w:rsidR="00786A34" w:rsidRPr="002126C6" w:rsidRDefault="00786A34" w:rsidP="002126C6">
      <w:pPr>
        <w:spacing w:after="0"/>
        <w:rPr>
          <w:rFonts w:cstheme="minorHAnsi"/>
          <w:sz w:val="18"/>
          <w:szCs w:val="18"/>
        </w:rPr>
      </w:pPr>
      <w:r w:rsidRPr="002126C6">
        <w:rPr>
          <w:rFonts w:cstheme="minorHAnsi"/>
          <w:sz w:val="18"/>
          <w:szCs w:val="18"/>
        </w:rPr>
        <w:t>szlifierki lub wiertarki do napędu szczotek obrotowych,</w:t>
      </w:r>
    </w:p>
    <w:p w14:paraId="654ED326" w14:textId="77777777" w:rsidR="00786A34" w:rsidRPr="002126C6" w:rsidRDefault="00786A34" w:rsidP="002126C6">
      <w:pPr>
        <w:spacing w:after="0"/>
        <w:rPr>
          <w:rFonts w:cstheme="minorHAnsi"/>
          <w:sz w:val="18"/>
          <w:szCs w:val="18"/>
        </w:rPr>
      </w:pPr>
      <w:r w:rsidRPr="002126C6">
        <w:rPr>
          <w:rFonts w:cstheme="minorHAnsi"/>
          <w:sz w:val="18"/>
          <w:szCs w:val="18"/>
        </w:rPr>
        <w:t>aparatura do czyszczenia strumieniowo-ściernego (piaskownica, sprężarka w wydajności 10 m</w:t>
      </w:r>
      <w:r w:rsidRPr="002126C6">
        <w:rPr>
          <w:rFonts w:cstheme="minorHAnsi"/>
          <w:sz w:val="18"/>
          <w:szCs w:val="18"/>
          <w:vertAlign w:val="superscript"/>
        </w:rPr>
        <w:t>3</w:t>
      </w:r>
      <w:r w:rsidRPr="002126C6">
        <w:rPr>
          <w:rFonts w:cstheme="minorHAnsi"/>
          <w:sz w:val="18"/>
          <w:szCs w:val="18"/>
        </w:rPr>
        <w:t>/h),</w:t>
      </w:r>
    </w:p>
    <w:p w14:paraId="1C073BF0" w14:textId="77777777" w:rsidR="00786A34" w:rsidRPr="002126C6" w:rsidRDefault="00786A34" w:rsidP="002126C6">
      <w:pPr>
        <w:spacing w:after="0"/>
        <w:rPr>
          <w:rFonts w:cstheme="minorHAnsi"/>
          <w:sz w:val="18"/>
          <w:szCs w:val="18"/>
        </w:rPr>
      </w:pPr>
      <w:r w:rsidRPr="002126C6">
        <w:rPr>
          <w:rFonts w:cstheme="minorHAnsi"/>
          <w:sz w:val="18"/>
          <w:szCs w:val="18"/>
        </w:rPr>
        <w:t>odkurzacz,</w:t>
      </w:r>
    </w:p>
    <w:p w14:paraId="5C932593" w14:textId="77777777" w:rsidR="00786A34" w:rsidRPr="002126C6" w:rsidRDefault="00786A34" w:rsidP="002126C6">
      <w:pPr>
        <w:spacing w:after="0"/>
        <w:rPr>
          <w:rFonts w:cstheme="minorHAnsi"/>
          <w:sz w:val="18"/>
          <w:szCs w:val="18"/>
        </w:rPr>
      </w:pPr>
      <w:r w:rsidRPr="002126C6">
        <w:rPr>
          <w:rFonts w:cstheme="minorHAnsi"/>
          <w:sz w:val="18"/>
          <w:szCs w:val="18"/>
        </w:rPr>
        <w:t>sprężarka śrubowa.</w:t>
      </w:r>
    </w:p>
    <w:p w14:paraId="14156BDF" w14:textId="77777777" w:rsidR="00786A34" w:rsidRPr="002126C6" w:rsidRDefault="00786A34" w:rsidP="002126C6">
      <w:pPr>
        <w:spacing w:after="0"/>
        <w:rPr>
          <w:rFonts w:cstheme="minorHAnsi"/>
          <w:sz w:val="18"/>
          <w:szCs w:val="18"/>
        </w:rPr>
      </w:pPr>
      <w:r w:rsidRPr="002126C6">
        <w:rPr>
          <w:rFonts w:cstheme="minorHAnsi"/>
          <w:sz w:val="18"/>
          <w:szCs w:val="18"/>
        </w:rPr>
        <w:t>3.2.2. Sprzęt do wykonania robót zbrojarskich</w:t>
      </w:r>
    </w:p>
    <w:p w14:paraId="14D7F9F8" w14:textId="77777777" w:rsidR="00786A34" w:rsidRPr="002126C6" w:rsidRDefault="00786A34" w:rsidP="002126C6">
      <w:pPr>
        <w:spacing w:after="0"/>
        <w:rPr>
          <w:rFonts w:cstheme="minorHAnsi"/>
          <w:sz w:val="18"/>
          <w:szCs w:val="18"/>
        </w:rPr>
      </w:pPr>
      <w:r w:rsidRPr="002126C6">
        <w:rPr>
          <w:rFonts w:cstheme="minorHAnsi"/>
          <w:sz w:val="18"/>
          <w:szCs w:val="18"/>
        </w:rPr>
        <w:tab/>
        <w:t>Do wykonania robót zbrojarskich należy stosować sprzęt wg ST M-12.01.00 [2] pkt 3.</w:t>
      </w:r>
    </w:p>
    <w:p w14:paraId="3C9D5C29" w14:textId="77777777" w:rsidR="00786A34" w:rsidRPr="002126C6" w:rsidRDefault="00786A34" w:rsidP="002126C6">
      <w:pPr>
        <w:spacing w:after="0"/>
        <w:rPr>
          <w:rFonts w:cstheme="minorHAnsi"/>
          <w:sz w:val="18"/>
          <w:szCs w:val="18"/>
        </w:rPr>
      </w:pPr>
      <w:r w:rsidRPr="002126C6">
        <w:rPr>
          <w:rFonts w:cstheme="minorHAnsi"/>
          <w:sz w:val="18"/>
          <w:szCs w:val="18"/>
        </w:rPr>
        <w:t>3.2.3. Sprzęt do nakładania warstwy  sczepnej i środka antykorozyjnego</w:t>
      </w:r>
    </w:p>
    <w:p w14:paraId="7BE56C27" w14:textId="77777777" w:rsidR="00786A34" w:rsidRPr="002126C6" w:rsidRDefault="00786A34" w:rsidP="002126C6">
      <w:pPr>
        <w:spacing w:after="0"/>
        <w:rPr>
          <w:rFonts w:cstheme="minorHAnsi"/>
          <w:sz w:val="18"/>
          <w:szCs w:val="18"/>
        </w:rPr>
      </w:pPr>
      <w:r w:rsidRPr="002126C6">
        <w:rPr>
          <w:rFonts w:cstheme="minorHAnsi"/>
          <w:sz w:val="18"/>
          <w:szCs w:val="18"/>
        </w:rPr>
        <w:tab/>
        <w:t>Środek antykorozyjny i warstwę sczepną można nakładać średniej twardości szczotką, pędzlem lub natryskiem. Do przygotowania środka należy stosować mieszadło wolnoobrotowe (max. 500 obr./min).</w:t>
      </w:r>
    </w:p>
    <w:p w14:paraId="2B731D83" w14:textId="77777777" w:rsidR="00786A34" w:rsidRPr="002126C6" w:rsidRDefault="00786A34" w:rsidP="002126C6">
      <w:pPr>
        <w:spacing w:after="0"/>
        <w:rPr>
          <w:rFonts w:cstheme="minorHAnsi"/>
          <w:sz w:val="18"/>
          <w:szCs w:val="18"/>
        </w:rPr>
      </w:pPr>
      <w:r w:rsidRPr="002126C6">
        <w:rPr>
          <w:rFonts w:cstheme="minorHAnsi"/>
          <w:sz w:val="18"/>
          <w:szCs w:val="18"/>
        </w:rPr>
        <w:t>3.2.4. Sprzęt do nakładania zaprawy PCC</w:t>
      </w:r>
    </w:p>
    <w:p w14:paraId="7A40027A" w14:textId="77777777" w:rsidR="00786A34" w:rsidRPr="002126C6" w:rsidRDefault="00786A34" w:rsidP="002126C6">
      <w:pPr>
        <w:spacing w:after="0"/>
        <w:rPr>
          <w:rFonts w:cstheme="minorHAnsi"/>
          <w:sz w:val="18"/>
          <w:szCs w:val="18"/>
        </w:rPr>
      </w:pPr>
      <w:r w:rsidRPr="002126C6">
        <w:rPr>
          <w:rFonts w:cstheme="minorHAnsi"/>
          <w:sz w:val="18"/>
          <w:szCs w:val="18"/>
        </w:rPr>
        <w:tab/>
        <w:t>Do przygotowania zaprawy należy stosować  mieszadło wolnoobrotowe (max.  500 obr./min).</w:t>
      </w:r>
    </w:p>
    <w:p w14:paraId="04AC0500" w14:textId="77777777" w:rsidR="00786A34" w:rsidRPr="002126C6" w:rsidRDefault="00786A34" w:rsidP="002126C6">
      <w:pPr>
        <w:spacing w:after="0"/>
        <w:rPr>
          <w:rFonts w:cstheme="minorHAnsi"/>
          <w:sz w:val="18"/>
          <w:szCs w:val="18"/>
        </w:rPr>
      </w:pPr>
      <w:r w:rsidRPr="002126C6">
        <w:rPr>
          <w:rFonts w:cstheme="minorHAnsi"/>
          <w:sz w:val="18"/>
          <w:szCs w:val="18"/>
        </w:rPr>
        <w:t>Zaprawę należy nakładać przy użyciu narzędzi zalecanych przez producenta.</w:t>
      </w:r>
    </w:p>
    <w:p w14:paraId="56487C15" w14:textId="77777777" w:rsidR="00786A34" w:rsidRPr="002126C6" w:rsidRDefault="00786A34" w:rsidP="002126C6">
      <w:pPr>
        <w:spacing w:after="0"/>
        <w:rPr>
          <w:rFonts w:cstheme="minorHAnsi"/>
          <w:sz w:val="18"/>
          <w:szCs w:val="18"/>
        </w:rPr>
      </w:pPr>
      <w:r w:rsidRPr="002126C6">
        <w:rPr>
          <w:rFonts w:cstheme="minorHAnsi"/>
          <w:sz w:val="18"/>
          <w:szCs w:val="18"/>
        </w:rPr>
        <w:t>3.2.5. Sprzęt do nakładania szpachlówki</w:t>
      </w:r>
    </w:p>
    <w:p w14:paraId="35CD1C7A"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Do nakładania szpachlówki Wykonawca powinien dysponować  narzędziami tynkarskimi. </w:t>
      </w:r>
    </w:p>
    <w:p w14:paraId="18CA4EE9" w14:textId="77777777" w:rsidR="00786A34" w:rsidRPr="002126C6" w:rsidRDefault="00786A34" w:rsidP="002126C6">
      <w:pPr>
        <w:spacing w:after="0"/>
        <w:rPr>
          <w:rFonts w:cstheme="minorHAnsi"/>
          <w:sz w:val="18"/>
          <w:szCs w:val="18"/>
        </w:rPr>
      </w:pPr>
      <w:r w:rsidRPr="002126C6">
        <w:rPr>
          <w:rFonts w:cstheme="minorHAnsi"/>
          <w:sz w:val="18"/>
          <w:szCs w:val="18"/>
        </w:rPr>
        <w:t>3.2.6. Sprzęt laboratoryjny do kontroli procesu technologicznego i wykonania prac</w:t>
      </w:r>
    </w:p>
    <w:p w14:paraId="24420B46" w14:textId="77777777" w:rsidR="00786A34" w:rsidRPr="002126C6" w:rsidRDefault="00786A34" w:rsidP="002126C6">
      <w:pPr>
        <w:spacing w:after="0"/>
        <w:rPr>
          <w:rFonts w:cstheme="minorHAnsi"/>
          <w:sz w:val="18"/>
          <w:szCs w:val="18"/>
        </w:rPr>
      </w:pPr>
      <w:r w:rsidRPr="002126C6">
        <w:rPr>
          <w:rFonts w:cstheme="minorHAnsi"/>
          <w:sz w:val="18"/>
          <w:szCs w:val="18"/>
        </w:rPr>
        <w:tab/>
        <w:t>Podczas robót Wykonawca zobowiązany jest kontrolować warunki atmosferyczne, i posiadać do dyspozycji:</w:t>
      </w:r>
    </w:p>
    <w:p w14:paraId="14B752FA" w14:textId="77777777" w:rsidR="00786A34" w:rsidRPr="002126C6" w:rsidRDefault="00786A34" w:rsidP="002126C6">
      <w:pPr>
        <w:spacing w:after="0"/>
        <w:rPr>
          <w:rFonts w:cstheme="minorHAnsi"/>
          <w:sz w:val="18"/>
          <w:szCs w:val="18"/>
        </w:rPr>
      </w:pPr>
      <w:r w:rsidRPr="002126C6">
        <w:rPr>
          <w:rFonts w:cstheme="minorHAnsi"/>
          <w:sz w:val="18"/>
          <w:szCs w:val="18"/>
        </w:rPr>
        <w:t>wilgotnościomierz,</w:t>
      </w:r>
    </w:p>
    <w:p w14:paraId="57F6EC6D" w14:textId="77777777" w:rsidR="00786A34" w:rsidRPr="002126C6" w:rsidRDefault="00786A34" w:rsidP="002126C6">
      <w:pPr>
        <w:spacing w:after="0"/>
        <w:rPr>
          <w:rFonts w:cstheme="minorHAnsi"/>
          <w:sz w:val="18"/>
          <w:szCs w:val="18"/>
        </w:rPr>
      </w:pPr>
      <w:r w:rsidRPr="002126C6">
        <w:rPr>
          <w:rFonts w:cstheme="minorHAnsi"/>
          <w:sz w:val="18"/>
          <w:szCs w:val="18"/>
        </w:rPr>
        <w:t>termometry do pomiaru temperatury powietrza i podłoża betonowego.</w:t>
      </w:r>
    </w:p>
    <w:p w14:paraId="36D906DC" w14:textId="77777777" w:rsidR="00786A34" w:rsidRPr="002126C6" w:rsidRDefault="00786A34" w:rsidP="002126C6">
      <w:pPr>
        <w:spacing w:after="0"/>
        <w:rPr>
          <w:rFonts w:cstheme="minorHAnsi"/>
          <w:sz w:val="18"/>
          <w:szCs w:val="18"/>
        </w:rPr>
      </w:pPr>
      <w:r w:rsidRPr="002126C6">
        <w:rPr>
          <w:rFonts w:cstheme="minorHAnsi"/>
          <w:sz w:val="18"/>
          <w:szCs w:val="18"/>
        </w:rPr>
        <w:t xml:space="preserve">Wykonawca powinien też dysponować sprzętem laboratoryjnym do wykonania badań wytrzymałości podłoża oraz jakości powłok (przyczepności, grubości) wg odpowiednich norm przedmiotowych.       </w:t>
      </w:r>
    </w:p>
    <w:p w14:paraId="3EE90A07" w14:textId="77777777" w:rsidR="00786A34" w:rsidRPr="002126C6" w:rsidRDefault="00786A34" w:rsidP="002126C6">
      <w:pPr>
        <w:spacing w:after="0"/>
        <w:rPr>
          <w:rFonts w:cstheme="minorHAnsi"/>
          <w:sz w:val="18"/>
          <w:szCs w:val="18"/>
        </w:rPr>
      </w:pPr>
      <w:bookmarkStart w:id="1686" w:name="_Toc211660819"/>
      <w:bookmarkStart w:id="1687" w:name="_Toc148955717"/>
      <w:r w:rsidRPr="002126C6">
        <w:rPr>
          <w:rFonts w:cstheme="minorHAnsi"/>
          <w:sz w:val="18"/>
          <w:szCs w:val="18"/>
        </w:rPr>
        <w:t>4. TRANSPORT</w:t>
      </w:r>
      <w:bookmarkEnd w:id="1685"/>
      <w:bookmarkEnd w:id="1686"/>
      <w:bookmarkEnd w:id="1687"/>
    </w:p>
    <w:p w14:paraId="0D327BCC" w14:textId="77777777" w:rsidR="00786A34" w:rsidRPr="002126C6" w:rsidRDefault="00786A34" w:rsidP="002126C6">
      <w:pPr>
        <w:spacing w:after="0"/>
        <w:rPr>
          <w:rFonts w:cstheme="minorHAnsi"/>
          <w:sz w:val="18"/>
          <w:szCs w:val="18"/>
        </w:rPr>
      </w:pPr>
      <w:bookmarkStart w:id="1688" w:name="_Toc148955718"/>
      <w:r w:rsidRPr="002126C6">
        <w:rPr>
          <w:rFonts w:cstheme="minorHAnsi"/>
          <w:sz w:val="18"/>
          <w:szCs w:val="18"/>
        </w:rPr>
        <w:t>4.1. Ogólne wymagania dotyczące transportu</w:t>
      </w:r>
      <w:bookmarkEnd w:id="1688"/>
    </w:p>
    <w:p w14:paraId="64C3FF00" w14:textId="77777777" w:rsidR="00786A34" w:rsidRPr="002126C6" w:rsidRDefault="00786A34" w:rsidP="002126C6">
      <w:pPr>
        <w:spacing w:after="0"/>
        <w:rPr>
          <w:rFonts w:cstheme="minorHAnsi"/>
          <w:sz w:val="18"/>
          <w:szCs w:val="18"/>
        </w:rPr>
      </w:pPr>
      <w:r w:rsidRPr="002126C6">
        <w:rPr>
          <w:rFonts w:cstheme="minorHAnsi"/>
          <w:sz w:val="18"/>
          <w:szCs w:val="18"/>
        </w:rPr>
        <w:tab/>
        <w:t>Ogólne wymagania dotyczące transportu podano w ST D-M-00.00.00 [1] „Wymagania ogólne” [1], pkt  4.</w:t>
      </w:r>
    </w:p>
    <w:p w14:paraId="4E1A7E30" w14:textId="77777777" w:rsidR="00786A34" w:rsidRPr="002126C6" w:rsidRDefault="00786A34" w:rsidP="002126C6">
      <w:pPr>
        <w:spacing w:after="0"/>
        <w:rPr>
          <w:rFonts w:cstheme="minorHAnsi"/>
          <w:sz w:val="18"/>
          <w:szCs w:val="18"/>
        </w:rPr>
      </w:pPr>
      <w:r w:rsidRPr="002126C6">
        <w:rPr>
          <w:rFonts w:cstheme="minorHAnsi"/>
          <w:sz w:val="18"/>
          <w:szCs w:val="18"/>
        </w:rPr>
        <w:t xml:space="preserve">Materiały należy transportować i przechowywać zgodnie z zaleceniami producenta podanymi w kartach technicznych materiałów. Jeżeli producent nie podaje inaczej, materiały należy transportować i przechowywać zgodnie z zaleceniami podanymi poniżej.   </w:t>
      </w:r>
    </w:p>
    <w:p w14:paraId="6967D372" w14:textId="77777777" w:rsidR="00786A34" w:rsidRPr="002126C6" w:rsidRDefault="00786A34" w:rsidP="002126C6">
      <w:pPr>
        <w:spacing w:after="0"/>
        <w:rPr>
          <w:rFonts w:cstheme="minorHAnsi"/>
          <w:sz w:val="18"/>
          <w:szCs w:val="18"/>
        </w:rPr>
      </w:pPr>
      <w:bookmarkStart w:id="1689" w:name="_Toc148955719"/>
      <w:bookmarkStart w:id="1690" w:name="_Toc155070928"/>
      <w:r w:rsidRPr="002126C6">
        <w:rPr>
          <w:rFonts w:cstheme="minorHAnsi"/>
          <w:sz w:val="18"/>
          <w:szCs w:val="18"/>
        </w:rPr>
        <w:t>4.2. Transport i przechowywanie materiału do wykonania warstwy sczepnej i środka antykorozyjnego</w:t>
      </w:r>
      <w:bookmarkEnd w:id="1689"/>
    </w:p>
    <w:p w14:paraId="4F27BEB7" w14:textId="77777777" w:rsidR="00786A34" w:rsidRPr="002126C6" w:rsidRDefault="00786A34" w:rsidP="002126C6">
      <w:pPr>
        <w:spacing w:after="0"/>
        <w:rPr>
          <w:rFonts w:cstheme="minorHAnsi"/>
          <w:sz w:val="18"/>
          <w:szCs w:val="18"/>
        </w:rPr>
      </w:pPr>
      <w:r w:rsidRPr="002126C6">
        <w:rPr>
          <w:rFonts w:cstheme="minorHAnsi"/>
          <w:sz w:val="18"/>
          <w:szCs w:val="18"/>
        </w:rPr>
        <w:tab/>
        <w:t>Materiał powinien być pakowany, transportowany i przechowywany w oryginalnych opakowaniach producenta (plastikowych pojemnikach lub workach papierowych). Na każdym opakowaniu powinna być umieszczona etykieta zawierająca dane:</w:t>
      </w:r>
    </w:p>
    <w:p w14:paraId="42CC4773" w14:textId="77777777" w:rsidR="00786A34" w:rsidRPr="002126C6" w:rsidRDefault="00786A34" w:rsidP="002126C6">
      <w:pPr>
        <w:spacing w:after="0"/>
        <w:rPr>
          <w:rFonts w:cstheme="minorHAnsi"/>
          <w:sz w:val="18"/>
          <w:szCs w:val="18"/>
        </w:rPr>
      </w:pPr>
      <w:r w:rsidRPr="002126C6">
        <w:rPr>
          <w:rFonts w:cstheme="minorHAnsi"/>
          <w:sz w:val="18"/>
          <w:szCs w:val="18"/>
        </w:rPr>
        <w:t>nazwę i adres producenta,</w:t>
      </w:r>
    </w:p>
    <w:p w14:paraId="31DDDFDE" w14:textId="77777777" w:rsidR="00786A34" w:rsidRPr="002126C6" w:rsidRDefault="00786A34" w:rsidP="002126C6">
      <w:pPr>
        <w:spacing w:after="0"/>
        <w:rPr>
          <w:rFonts w:cstheme="minorHAnsi"/>
          <w:sz w:val="18"/>
          <w:szCs w:val="18"/>
        </w:rPr>
      </w:pPr>
      <w:r w:rsidRPr="002126C6">
        <w:rPr>
          <w:rFonts w:cstheme="minorHAnsi"/>
          <w:sz w:val="18"/>
          <w:szCs w:val="18"/>
        </w:rPr>
        <w:t>nazwę wyrobu,</w:t>
      </w:r>
    </w:p>
    <w:p w14:paraId="27E2205E" w14:textId="77777777" w:rsidR="00786A34" w:rsidRPr="002126C6" w:rsidRDefault="00786A34" w:rsidP="002126C6">
      <w:pPr>
        <w:spacing w:after="0"/>
        <w:rPr>
          <w:rFonts w:cstheme="minorHAnsi"/>
          <w:sz w:val="18"/>
          <w:szCs w:val="18"/>
        </w:rPr>
      </w:pPr>
      <w:r w:rsidRPr="002126C6">
        <w:rPr>
          <w:rFonts w:cstheme="minorHAnsi"/>
          <w:sz w:val="18"/>
          <w:szCs w:val="18"/>
        </w:rPr>
        <w:t>masę netto,</w:t>
      </w:r>
    </w:p>
    <w:p w14:paraId="29006C06" w14:textId="77777777" w:rsidR="00786A34" w:rsidRPr="002126C6" w:rsidRDefault="00786A34" w:rsidP="002126C6">
      <w:pPr>
        <w:spacing w:after="0"/>
        <w:rPr>
          <w:rFonts w:cstheme="minorHAnsi"/>
          <w:sz w:val="18"/>
          <w:szCs w:val="18"/>
        </w:rPr>
      </w:pPr>
      <w:r w:rsidRPr="002126C6">
        <w:rPr>
          <w:rFonts w:cstheme="minorHAnsi"/>
          <w:sz w:val="18"/>
          <w:szCs w:val="18"/>
        </w:rPr>
        <w:t>datę produkcji i okres przydatności do stosowania,</w:t>
      </w:r>
    </w:p>
    <w:p w14:paraId="103CECA9" w14:textId="77777777" w:rsidR="00786A34" w:rsidRPr="002126C6" w:rsidRDefault="00786A34" w:rsidP="002126C6">
      <w:pPr>
        <w:spacing w:after="0"/>
        <w:rPr>
          <w:rFonts w:cstheme="minorHAnsi"/>
          <w:sz w:val="18"/>
          <w:szCs w:val="18"/>
        </w:rPr>
      </w:pPr>
      <w:r w:rsidRPr="002126C6">
        <w:rPr>
          <w:rFonts w:cstheme="minorHAnsi"/>
          <w:sz w:val="18"/>
          <w:szCs w:val="18"/>
        </w:rPr>
        <w:t>warunki przechowywania,</w:t>
      </w:r>
    </w:p>
    <w:p w14:paraId="0C4FD801" w14:textId="77777777" w:rsidR="00786A34" w:rsidRPr="002126C6" w:rsidRDefault="00786A34" w:rsidP="002126C6">
      <w:pPr>
        <w:spacing w:after="0"/>
        <w:rPr>
          <w:rFonts w:cstheme="minorHAnsi"/>
          <w:sz w:val="18"/>
          <w:szCs w:val="18"/>
        </w:rPr>
      </w:pPr>
      <w:r w:rsidRPr="002126C6">
        <w:rPr>
          <w:rFonts w:cstheme="minorHAnsi"/>
          <w:sz w:val="18"/>
          <w:szCs w:val="18"/>
        </w:rPr>
        <w:t>ogólne zasady stosowania,</w:t>
      </w:r>
    </w:p>
    <w:p w14:paraId="6E1E5236" w14:textId="77777777" w:rsidR="00786A34" w:rsidRPr="002126C6" w:rsidRDefault="00786A34" w:rsidP="002126C6">
      <w:pPr>
        <w:spacing w:after="0"/>
        <w:rPr>
          <w:rFonts w:cstheme="minorHAnsi"/>
          <w:sz w:val="18"/>
          <w:szCs w:val="18"/>
        </w:rPr>
      </w:pPr>
      <w:r w:rsidRPr="002126C6">
        <w:rPr>
          <w:rFonts w:cstheme="minorHAnsi"/>
          <w:sz w:val="18"/>
          <w:szCs w:val="18"/>
        </w:rPr>
        <w:t>nr PN lub aprobaty technicznej.</w:t>
      </w:r>
    </w:p>
    <w:p w14:paraId="1C44D622" w14:textId="77777777" w:rsidR="00786A34" w:rsidRPr="002126C6" w:rsidRDefault="00786A34" w:rsidP="002126C6">
      <w:pPr>
        <w:spacing w:after="0"/>
        <w:rPr>
          <w:rFonts w:cstheme="minorHAnsi"/>
          <w:sz w:val="18"/>
          <w:szCs w:val="18"/>
        </w:rPr>
      </w:pPr>
      <w:r w:rsidRPr="002126C6">
        <w:rPr>
          <w:rFonts w:cstheme="minorHAnsi"/>
          <w:sz w:val="18"/>
          <w:szCs w:val="18"/>
        </w:rPr>
        <w:t xml:space="preserve">Materiał należy przechowywać w pomieszczeniach zadaszonych, suchych, zabezpieczonych przed działaniem mrozu. Okres przydatności dostosowania materiałów przechowywanych w oryginalnie zapakowanych, nieuszkodzonych opakowaniach, w temperaturze od +5°C do +25°C wynosi zwykle ok. 12 miesięcy od daty produkcji. </w:t>
      </w:r>
    </w:p>
    <w:p w14:paraId="17D79B37" w14:textId="77777777" w:rsidR="00786A34" w:rsidRPr="002126C6" w:rsidRDefault="00786A34" w:rsidP="002126C6">
      <w:pPr>
        <w:spacing w:after="0"/>
        <w:rPr>
          <w:rFonts w:cstheme="minorHAnsi"/>
          <w:sz w:val="18"/>
          <w:szCs w:val="18"/>
        </w:rPr>
      </w:pPr>
      <w:r w:rsidRPr="002126C6">
        <w:rPr>
          <w:rFonts w:cstheme="minorHAnsi"/>
          <w:sz w:val="18"/>
          <w:szCs w:val="18"/>
        </w:rPr>
        <w:t xml:space="preserve">Materiał należy przewozić krytymi środkami transportu chroniąc opakowania przed uszkodzeniami mechanicznymi i wilgocią. </w:t>
      </w:r>
    </w:p>
    <w:p w14:paraId="456A3DAF" w14:textId="77777777" w:rsidR="00786A34" w:rsidRPr="002126C6" w:rsidRDefault="00786A34" w:rsidP="002126C6">
      <w:pPr>
        <w:spacing w:after="0"/>
        <w:rPr>
          <w:rFonts w:cstheme="minorHAnsi"/>
          <w:sz w:val="18"/>
          <w:szCs w:val="18"/>
        </w:rPr>
      </w:pPr>
      <w:bookmarkStart w:id="1691" w:name="_Toc148955720"/>
      <w:r w:rsidRPr="002126C6">
        <w:rPr>
          <w:rFonts w:cstheme="minorHAnsi"/>
          <w:sz w:val="18"/>
          <w:szCs w:val="18"/>
        </w:rPr>
        <w:t>4.3. Transport stali</w:t>
      </w:r>
      <w:bookmarkEnd w:id="1691"/>
    </w:p>
    <w:p w14:paraId="17CD3EF7"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Transport stali do naprawy skorodowanych prętów powinien odbywać się wg zasad podanych w ST M-12.01.00 [2] pkt 4.  </w:t>
      </w:r>
    </w:p>
    <w:p w14:paraId="37F53BC9" w14:textId="77777777" w:rsidR="00786A34" w:rsidRPr="002126C6" w:rsidRDefault="00786A34" w:rsidP="002126C6">
      <w:pPr>
        <w:spacing w:after="0"/>
        <w:rPr>
          <w:rFonts w:cstheme="minorHAnsi"/>
          <w:sz w:val="18"/>
          <w:szCs w:val="18"/>
        </w:rPr>
      </w:pPr>
      <w:bookmarkStart w:id="1692" w:name="_Toc148955721"/>
      <w:r w:rsidRPr="002126C6">
        <w:rPr>
          <w:rFonts w:cstheme="minorHAnsi"/>
          <w:sz w:val="18"/>
          <w:szCs w:val="18"/>
        </w:rPr>
        <w:t>4.4. Transport i przechowywanie  zapraw naprawczych</w:t>
      </w:r>
      <w:bookmarkEnd w:id="1692"/>
    </w:p>
    <w:p w14:paraId="56034E62" w14:textId="77777777" w:rsidR="00786A34" w:rsidRPr="002126C6" w:rsidRDefault="00786A34" w:rsidP="002126C6">
      <w:pPr>
        <w:spacing w:after="0"/>
        <w:rPr>
          <w:rFonts w:cstheme="minorHAnsi"/>
          <w:sz w:val="18"/>
          <w:szCs w:val="18"/>
        </w:rPr>
      </w:pPr>
      <w:r w:rsidRPr="002126C6">
        <w:rPr>
          <w:rFonts w:cstheme="minorHAnsi"/>
          <w:sz w:val="18"/>
          <w:szCs w:val="18"/>
        </w:rPr>
        <w:tab/>
        <w:t>Zaprawy do  napraw betonu należy przechowywać w pomieszczeniach zadaszonych, suchych, zabezpieczonych przed działaniem mrozu, w temperaturach od +5°C do +25°C. Okres przydatności do stosowania materiałów przechowywanych w oryginalnie zapakowanych nieuszkodzonych opakowaniach wynosi zwykle od 9 do 12 miesięcy.</w:t>
      </w:r>
    </w:p>
    <w:p w14:paraId="57E2E090" w14:textId="77777777" w:rsidR="00786A34" w:rsidRPr="002126C6" w:rsidRDefault="00786A34" w:rsidP="002126C6">
      <w:pPr>
        <w:spacing w:after="0"/>
        <w:rPr>
          <w:rFonts w:cstheme="minorHAnsi"/>
          <w:sz w:val="18"/>
          <w:szCs w:val="18"/>
        </w:rPr>
      </w:pPr>
      <w:r w:rsidRPr="002126C6">
        <w:rPr>
          <w:rFonts w:cstheme="minorHAnsi"/>
          <w:sz w:val="18"/>
          <w:szCs w:val="18"/>
        </w:rPr>
        <w:t>Zaprawy należy przewozić w oryginalnych opakowaniach producenta krytymi środkami transportu, chroniąc opakowania przed uszkodzeniem mechanicznym, wilgocią i mrozem.</w:t>
      </w:r>
    </w:p>
    <w:p w14:paraId="35CDE1C9" w14:textId="77777777" w:rsidR="00786A34" w:rsidRPr="002126C6" w:rsidRDefault="00786A34" w:rsidP="002126C6">
      <w:pPr>
        <w:spacing w:after="0"/>
        <w:rPr>
          <w:rFonts w:cstheme="minorHAnsi"/>
          <w:sz w:val="18"/>
          <w:szCs w:val="18"/>
        </w:rPr>
      </w:pPr>
      <w:r w:rsidRPr="002126C6">
        <w:rPr>
          <w:rFonts w:cstheme="minorHAnsi"/>
          <w:sz w:val="18"/>
          <w:szCs w:val="18"/>
        </w:rPr>
        <w:t>Na każdym opakowaniu powinna znajdować się etykieta zawierająca następujące dane:</w:t>
      </w:r>
    </w:p>
    <w:p w14:paraId="365B9DF5" w14:textId="77777777" w:rsidR="00786A34" w:rsidRPr="002126C6" w:rsidRDefault="00786A34" w:rsidP="002126C6">
      <w:pPr>
        <w:spacing w:after="0"/>
        <w:rPr>
          <w:rFonts w:cstheme="minorHAnsi"/>
          <w:sz w:val="18"/>
          <w:szCs w:val="18"/>
        </w:rPr>
      </w:pPr>
      <w:r w:rsidRPr="002126C6">
        <w:rPr>
          <w:rFonts w:cstheme="minorHAnsi"/>
          <w:sz w:val="18"/>
          <w:szCs w:val="18"/>
        </w:rPr>
        <w:t>nazwę i adres producenta,</w:t>
      </w:r>
    </w:p>
    <w:p w14:paraId="73C793D9" w14:textId="77777777" w:rsidR="00786A34" w:rsidRPr="002126C6" w:rsidRDefault="00786A34" w:rsidP="002126C6">
      <w:pPr>
        <w:spacing w:after="0"/>
        <w:rPr>
          <w:rFonts w:cstheme="minorHAnsi"/>
          <w:sz w:val="18"/>
          <w:szCs w:val="18"/>
        </w:rPr>
      </w:pPr>
      <w:r w:rsidRPr="002126C6">
        <w:rPr>
          <w:rFonts w:cstheme="minorHAnsi"/>
          <w:sz w:val="18"/>
          <w:szCs w:val="18"/>
        </w:rPr>
        <w:t>nazwę wyrobu,</w:t>
      </w:r>
    </w:p>
    <w:p w14:paraId="4A7FCF7D" w14:textId="77777777" w:rsidR="00786A34" w:rsidRPr="002126C6" w:rsidRDefault="00786A34" w:rsidP="002126C6">
      <w:pPr>
        <w:spacing w:after="0"/>
        <w:rPr>
          <w:rFonts w:cstheme="minorHAnsi"/>
          <w:sz w:val="18"/>
          <w:szCs w:val="18"/>
        </w:rPr>
      </w:pPr>
      <w:r w:rsidRPr="002126C6">
        <w:rPr>
          <w:rFonts w:cstheme="minorHAnsi"/>
          <w:sz w:val="18"/>
          <w:szCs w:val="18"/>
        </w:rPr>
        <w:t>masę netto,</w:t>
      </w:r>
    </w:p>
    <w:p w14:paraId="2447B85E" w14:textId="77777777" w:rsidR="00786A34" w:rsidRPr="002126C6" w:rsidRDefault="00786A34" w:rsidP="002126C6">
      <w:pPr>
        <w:spacing w:after="0"/>
        <w:rPr>
          <w:rFonts w:cstheme="minorHAnsi"/>
          <w:sz w:val="18"/>
          <w:szCs w:val="18"/>
        </w:rPr>
      </w:pPr>
      <w:r w:rsidRPr="002126C6">
        <w:rPr>
          <w:rFonts w:cstheme="minorHAnsi"/>
          <w:sz w:val="18"/>
          <w:szCs w:val="18"/>
        </w:rPr>
        <w:t>datę produkcji i okres przydatności do stosowania,</w:t>
      </w:r>
    </w:p>
    <w:p w14:paraId="6E78AC56" w14:textId="77777777" w:rsidR="00786A34" w:rsidRPr="002126C6" w:rsidRDefault="00786A34" w:rsidP="002126C6">
      <w:pPr>
        <w:spacing w:after="0"/>
        <w:rPr>
          <w:rFonts w:cstheme="minorHAnsi"/>
          <w:sz w:val="18"/>
          <w:szCs w:val="18"/>
        </w:rPr>
      </w:pPr>
      <w:r w:rsidRPr="002126C6">
        <w:rPr>
          <w:rFonts w:cstheme="minorHAnsi"/>
          <w:sz w:val="18"/>
          <w:szCs w:val="18"/>
        </w:rPr>
        <w:t>warunki przechowywania,</w:t>
      </w:r>
    </w:p>
    <w:p w14:paraId="2678564E" w14:textId="77777777" w:rsidR="00786A34" w:rsidRPr="002126C6" w:rsidRDefault="00786A34" w:rsidP="002126C6">
      <w:pPr>
        <w:spacing w:after="0"/>
        <w:rPr>
          <w:rFonts w:cstheme="minorHAnsi"/>
          <w:sz w:val="18"/>
          <w:szCs w:val="18"/>
        </w:rPr>
      </w:pPr>
      <w:r w:rsidRPr="002126C6">
        <w:rPr>
          <w:rFonts w:cstheme="minorHAnsi"/>
          <w:sz w:val="18"/>
          <w:szCs w:val="18"/>
        </w:rPr>
        <w:t>ogólne zasady stosowania,</w:t>
      </w:r>
    </w:p>
    <w:p w14:paraId="7193B9F0" w14:textId="77777777" w:rsidR="00786A34" w:rsidRPr="002126C6" w:rsidRDefault="00786A34" w:rsidP="002126C6">
      <w:pPr>
        <w:spacing w:after="0"/>
        <w:rPr>
          <w:rFonts w:cstheme="minorHAnsi"/>
          <w:sz w:val="18"/>
          <w:szCs w:val="18"/>
        </w:rPr>
      </w:pPr>
      <w:r w:rsidRPr="002126C6">
        <w:rPr>
          <w:rFonts w:cstheme="minorHAnsi"/>
          <w:sz w:val="18"/>
          <w:szCs w:val="18"/>
        </w:rPr>
        <w:t>nr PN lub aprobaty technicznej,</w:t>
      </w:r>
    </w:p>
    <w:p w14:paraId="4B511097" w14:textId="77777777" w:rsidR="00786A34" w:rsidRPr="002126C6" w:rsidRDefault="00786A34" w:rsidP="002126C6">
      <w:pPr>
        <w:spacing w:after="0"/>
        <w:rPr>
          <w:rFonts w:cstheme="minorHAnsi"/>
          <w:sz w:val="18"/>
          <w:szCs w:val="18"/>
        </w:rPr>
      </w:pPr>
      <w:r w:rsidRPr="002126C6">
        <w:rPr>
          <w:rFonts w:cstheme="minorHAnsi"/>
          <w:sz w:val="18"/>
          <w:szCs w:val="18"/>
        </w:rPr>
        <w:t xml:space="preserve">nr i datę deklaracji zgodności.  </w:t>
      </w:r>
    </w:p>
    <w:p w14:paraId="7FF659FA" w14:textId="77777777" w:rsidR="00786A34" w:rsidRPr="002126C6" w:rsidRDefault="00786A34" w:rsidP="002126C6">
      <w:pPr>
        <w:spacing w:after="0"/>
        <w:rPr>
          <w:rFonts w:cstheme="minorHAnsi"/>
          <w:sz w:val="18"/>
          <w:szCs w:val="18"/>
        </w:rPr>
      </w:pPr>
      <w:bookmarkStart w:id="1693" w:name="_Toc211660820"/>
      <w:bookmarkStart w:id="1694" w:name="_Toc148955722"/>
      <w:r w:rsidRPr="002126C6">
        <w:rPr>
          <w:rFonts w:cstheme="minorHAnsi"/>
          <w:sz w:val="18"/>
          <w:szCs w:val="18"/>
        </w:rPr>
        <w:t>5. WYKONANIE ROBÓT</w:t>
      </w:r>
      <w:bookmarkEnd w:id="1690"/>
      <w:bookmarkEnd w:id="1693"/>
      <w:bookmarkEnd w:id="1694"/>
    </w:p>
    <w:p w14:paraId="28E6C5F5" w14:textId="77777777" w:rsidR="00786A34" w:rsidRPr="002126C6" w:rsidRDefault="00786A34" w:rsidP="002126C6">
      <w:pPr>
        <w:spacing w:after="0"/>
        <w:rPr>
          <w:rFonts w:cstheme="minorHAnsi"/>
          <w:sz w:val="18"/>
          <w:szCs w:val="18"/>
        </w:rPr>
      </w:pPr>
      <w:bookmarkStart w:id="1695" w:name="_Toc148955723"/>
      <w:r w:rsidRPr="002126C6">
        <w:rPr>
          <w:rFonts w:cstheme="minorHAnsi"/>
          <w:sz w:val="18"/>
          <w:szCs w:val="18"/>
        </w:rPr>
        <w:t>5.1. Ogólne zasady wykonywania robót</w:t>
      </w:r>
      <w:bookmarkEnd w:id="1695"/>
    </w:p>
    <w:p w14:paraId="3844FE7A" w14:textId="77777777" w:rsidR="00786A34" w:rsidRPr="002126C6" w:rsidRDefault="00786A34" w:rsidP="002126C6">
      <w:pPr>
        <w:spacing w:after="0"/>
        <w:rPr>
          <w:rFonts w:cstheme="minorHAnsi"/>
          <w:sz w:val="18"/>
          <w:szCs w:val="18"/>
        </w:rPr>
      </w:pPr>
      <w:r w:rsidRPr="002126C6">
        <w:rPr>
          <w:rFonts w:cstheme="minorHAnsi"/>
          <w:sz w:val="18"/>
          <w:szCs w:val="18"/>
        </w:rPr>
        <w:tab/>
        <w:t>Ogólne zasady wykonywania robót podano w ST D-M-00.00.00 „Wymagania ogólne” [1], pkt 5.</w:t>
      </w:r>
    </w:p>
    <w:p w14:paraId="49E36A2F" w14:textId="77777777" w:rsidR="00786A34" w:rsidRPr="002126C6" w:rsidRDefault="00786A34" w:rsidP="002126C6">
      <w:pPr>
        <w:spacing w:after="0"/>
        <w:rPr>
          <w:rFonts w:cstheme="minorHAnsi"/>
          <w:sz w:val="18"/>
          <w:szCs w:val="18"/>
        </w:rPr>
      </w:pPr>
      <w:r w:rsidRPr="002126C6">
        <w:rPr>
          <w:rFonts w:cstheme="minorHAnsi"/>
          <w:sz w:val="18"/>
          <w:szCs w:val="18"/>
        </w:rPr>
        <w:t>Wykonanie naprawy powierzchni betonowej za pomocą zapraw PCC wraz z przygotowaniem powierzchni do naprawy  należy wykonywać zgodnie z „Zaleceniami do wykonywania oraz odbioru napraw i ochrony powierzchniowej betonu w konstrukcjach mostowych” [24].</w:t>
      </w:r>
    </w:p>
    <w:p w14:paraId="346D5B13" w14:textId="77777777" w:rsidR="00786A34" w:rsidRPr="002126C6" w:rsidRDefault="00786A34" w:rsidP="002126C6">
      <w:pPr>
        <w:spacing w:after="0"/>
        <w:rPr>
          <w:rFonts w:cstheme="minorHAnsi"/>
          <w:sz w:val="18"/>
          <w:szCs w:val="18"/>
        </w:rPr>
      </w:pPr>
      <w:r w:rsidRPr="002126C6">
        <w:rPr>
          <w:rFonts w:cstheme="minorHAnsi"/>
          <w:sz w:val="18"/>
          <w:szCs w:val="18"/>
        </w:rPr>
        <w:t xml:space="preserve">Zaprawami niskoskurczowymi można uzupełniać ubytki na głębokość 2 </w:t>
      </w:r>
      <w:r w:rsidRPr="002126C6">
        <w:rPr>
          <w:rFonts w:cstheme="minorHAnsi"/>
          <w:sz w:val="18"/>
          <w:szCs w:val="18"/>
        </w:rPr>
        <w:sym w:font="Symbol" w:char="F0B8"/>
      </w:r>
      <w:r w:rsidRPr="002126C6">
        <w:rPr>
          <w:rFonts w:cstheme="minorHAnsi"/>
          <w:sz w:val="18"/>
          <w:szCs w:val="18"/>
        </w:rPr>
        <w:t xml:space="preserve">10 cm w kilku warstwach. W niektórych zestawach materiałów między warstwami zaprawy naprawczej stosuje się warstwę sczepną. Jednorazowa maksymalna grubość warstwy powinna być zgodna z zaleceniami producenta materiałów.  </w:t>
      </w:r>
    </w:p>
    <w:p w14:paraId="624BC51D" w14:textId="77777777" w:rsidR="00786A34" w:rsidRPr="002126C6" w:rsidRDefault="00786A34" w:rsidP="002126C6">
      <w:pPr>
        <w:spacing w:after="0"/>
        <w:rPr>
          <w:rFonts w:cstheme="minorHAnsi"/>
          <w:sz w:val="18"/>
          <w:szCs w:val="18"/>
        </w:rPr>
      </w:pPr>
      <w:r w:rsidRPr="002126C6">
        <w:rPr>
          <w:rFonts w:cstheme="minorHAnsi"/>
          <w:sz w:val="18"/>
          <w:szCs w:val="18"/>
        </w:rPr>
        <w:t xml:space="preserve">Zaprawy PCC mogą być stosowane przy naprawach obiektów bez ich wyłączania z ruchu. Podczas układania zaprawy i w początkowej fazie jej wiązania należy wyeliminować ruch ciężki i dążyć do zminimalizowania drgań obiektu przez ograniczenie szybkości.  </w:t>
      </w:r>
    </w:p>
    <w:p w14:paraId="0FD5C1E1" w14:textId="77777777" w:rsidR="00786A34" w:rsidRPr="002126C6" w:rsidRDefault="00786A34" w:rsidP="002126C6">
      <w:pPr>
        <w:spacing w:after="0"/>
        <w:rPr>
          <w:rFonts w:cstheme="minorHAnsi"/>
          <w:sz w:val="18"/>
          <w:szCs w:val="18"/>
        </w:rPr>
      </w:pPr>
      <w:bookmarkStart w:id="1696" w:name="_Toc148955724"/>
      <w:r w:rsidRPr="002126C6">
        <w:rPr>
          <w:rFonts w:cstheme="minorHAnsi"/>
          <w:sz w:val="18"/>
          <w:szCs w:val="18"/>
        </w:rPr>
        <w:t>5.2.  Diagnostyka konstrukcji mostowej</w:t>
      </w:r>
      <w:bookmarkEnd w:id="1696"/>
    </w:p>
    <w:p w14:paraId="167B8E23" w14:textId="77777777" w:rsidR="00786A34" w:rsidRPr="002126C6" w:rsidRDefault="00786A34" w:rsidP="002126C6">
      <w:pPr>
        <w:spacing w:after="0"/>
        <w:rPr>
          <w:rFonts w:cstheme="minorHAnsi"/>
          <w:sz w:val="18"/>
          <w:szCs w:val="18"/>
        </w:rPr>
      </w:pPr>
      <w:r w:rsidRPr="002126C6">
        <w:rPr>
          <w:rFonts w:cstheme="minorHAnsi"/>
          <w:sz w:val="18"/>
          <w:szCs w:val="18"/>
        </w:rPr>
        <w:tab/>
        <w:t>Przed przystąpieniem do wykonania naprawy należy wykonać diagnostykę konstrukcji określającą rodzaj i zakres uszkodzeń oraz przyczynę ich powstania. Diagnostyka powinna obejmować:</w:t>
      </w:r>
    </w:p>
    <w:p w14:paraId="1D088D70" w14:textId="77777777" w:rsidR="00786A34" w:rsidRPr="002126C6" w:rsidRDefault="00786A34" w:rsidP="002126C6">
      <w:pPr>
        <w:spacing w:after="0"/>
        <w:rPr>
          <w:rFonts w:cstheme="minorHAnsi"/>
          <w:sz w:val="18"/>
          <w:szCs w:val="18"/>
        </w:rPr>
      </w:pPr>
      <w:r w:rsidRPr="002126C6">
        <w:rPr>
          <w:rFonts w:cstheme="minorHAnsi"/>
          <w:sz w:val="18"/>
          <w:szCs w:val="18"/>
        </w:rPr>
        <w:t>a) stadium wstępne (oszacowanie rozmiaru uszkodzeń), zawierające:</w:t>
      </w:r>
    </w:p>
    <w:p w14:paraId="6C26C86B" w14:textId="77777777" w:rsidR="00786A34" w:rsidRPr="002126C6" w:rsidRDefault="00786A34" w:rsidP="002126C6">
      <w:pPr>
        <w:spacing w:after="0"/>
        <w:rPr>
          <w:rFonts w:cstheme="minorHAnsi"/>
          <w:sz w:val="18"/>
          <w:szCs w:val="18"/>
        </w:rPr>
      </w:pPr>
      <w:r w:rsidRPr="002126C6">
        <w:rPr>
          <w:rFonts w:cstheme="minorHAnsi"/>
          <w:sz w:val="18"/>
          <w:szCs w:val="18"/>
        </w:rPr>
        <w:t>analizę istniejącej konstrukcji (rysunki, opisy techniczne, obliczenia statyczne itp.),</w:t>
      </w:r>
    </w:p>
    <w:p w14:paraId="26E39CB2" w14:textId="77777777" w:rsidR="00786A34" w:rsidRPr="002126C6" w:rsidRDefault="00786A34" w:rsidP="002126C6">
      <w:pPr>
        <w:spacing w:after="0"/>
        <w:rPr>
          <w:rFonts w:cstheme="minorHAnsi"/>
          <w:sz w:val="18"/>
          <w:szCs w:val="18"/>
        </w:rPr>
      </w:pPr>
      <w:r w:rsidRPr="002126C6">
        <w:rPr>
          <w:rFonts w:cstheme="minorHAnsi"/>
          <w:sz w:val="18"/>
          <w:szCs w:val="18"/>
        </w:rPr>
        <w:t>określenie rozmiaru uszkodzeń wg rodzaju, zakresów i położenia miejsc uszkodzonych; rodzaje uszkodzeń, które powinny być brane pod uwagę to przede wszystkim:</w:t>
      </w:r>
    </w:p>
    <w:p w14:paraId="04FF1AD4" w14:textId="77777777" w:rsidR="00786A34" w:rsidRPr="002126C6" w:rsidRDefault="00786A34" w:rsidP="002126C6">
      <w:pPr>
        <w:spacing w:after="0"/>
        <w:rPr>
          <w:rFonts w:cstheme="minorHAnsi"/>
          <w:sz w:val="18"/>
          <w:szCs w:val="18"/>
        </w:rPr>
      </w:pPr>
      <w:r w:rsidRPr="002126C6">
        <w:rPr>
          <w:rFonts w:cstheme="minorHAnsi"/>
          <w:sz w:val="18"/>
          <w:szCs w:val="18"/>
        </w:rPr>
        <w:t>obsypujące się powierzchnie,</w:t>
      </w:r>
    </w:p>
    <w:p w14:paraId="49B4F967" w14:textId="77777777" w:rsidR="00786A34" w:rsidRPr="002126C6" w:rsidRDefault="00786A34" w:rsidP="002126C6">
      <w:pPr>
        <w:spacing w:after="0"/>
        <w:rPr>
          <w:rFonts w:cstheme="minorHAnsi"/>
          <w:sz w:val="18"/>
          <w:szCs w:val="18"/>
        </w:rPr>
      </w:pPr>
      <w:r w:rsidRPr="002126C6">
        <w:rPr>
          <w:rFonts w:cstheme="minorHAnsi"/>
          <w:sz w:val="18"/>
          <w:szCs w:val="18"/>
        </w:rPr>
        <w:t>wykwity soli i wyługiwanego z betonu wodorotlenku wapniowego,</w:t>
      </w:r>
    </w:p>
    <w:p w14:paraId="3ED0BBB6" w14:textId="77777777" w:rsidR="00786A34" w:rsidRPr="002126C6" w:rsidRDefault="00786A34" w:rsidP="002126C6">
      <w:pPr>
        <w:spacing w:after="0"/>
        <w:rPr>
          <w:rFonts w:cstheme="minorHAnsi"/>
          <w:sz w:val="18"/>
          <w:szCs w:val="18"/>
        </w:rPr>
      </w:pPr>
      <w:r w:rsidRPr="002126C6">
        <w:rPr>
          <w:rFonts w:cstheme="minorHAnsi"/>
          <w:sz w:val="18"/>
          <w:szCs w:val="18"/>
        </w:rPr>
        <w:t xml:space="preserve">ślady rdzy na powierzchni betonu, </w:t>
      </w:r>
    </w:p>
    <w:p w14:paraId="68BE000B" w14:textId="77777777" w:rsidR="00786A34" w:rsidRPr="002126C6" w:rsidRDefault="00786A34" w:rsidP="002126C6">
      <w:pPr>
        <w:spacing w:after="0"/>
        <w:rPr>
          <w:rFonts w:cstheme="minorHAnsi"/>
          <w:sz w:val="18"/>
          <w:szCs w:val="18"/>
        </w:rPr>
      </w:pPr>
      <w:r w:rsidRPr="002126C6">
        <w:rPr>
          <w:rFonts w:cstheme="minorHAnsi"/>
          <w:sz w:val="18"/>
          <w:szCs w:val="18"/>
        </w:rPr>
        <w:t>odpryski betonu, spękane krawędzie,</w:t>
      </w:r>
    </w:p>
    <w:p w14:paraId="5C149869" w14:textId="77777777" w:rsidR="00786A34" w:rsidRPr="002126C6" w:rsidRDefault="00786A34" w:rsidP="002126C6">
      <w:pPr>
        <w:spacing w:after="0"/>
        <w:rPr>
          <w:rFonts w:cstheme="minorHAnsi"/>
          <w:sz w:val="18"/>
          <w:szCs w:val="18"/>
        </w:rPr>
      </w:pPr>
      <w:r w:rsidRPr="002126C6">
        <w:rPr>
          <w:rFonts w:cstheme="minorHAnsi"/>
          <w:sz w:val="18"/>
          <w:szCs w:val="18"/>
        </w:rPr>
        <w:t>zarysowania,</w:t>
      </w:r>
    </w:p>
    <w:p w14:paraId="1D27DBFF" w14:textId="77777777" w:rsidR="00786A34" w:rsidRPr="002126C6" w:rsidRDefault="00786A34" w:rsidP="002126C6">
      <w:pPr>
        <w:spacing w:after="0"/>
        <w:rPr>
          <w:rFonts w:cstheme="minorHAnsi"/>
          <w:sz w:val="18"/>
          <w:szCs w:val="18"/>
        </w:rPr>
      </w:pPr>
      <w:r w:rsidRPr="002126C6">
        <w:rPr>
          <w:rFonts w:cstheme="minorHAnsi"/>
          <w:sz w:val="18"/>
          <w:szCs w:val="18"/>
        </w:rPr>
        <w:t>odsłonięcie prętów zbrojeniowych,</w:t>
      </w:r>
    </w:p>
    <w:p w14:paraId="1D2F960A" w14:textId="77777777" w:rsidR="00786A34" w:rsidRPr="002126C6" w:rsidRDefault="00786A34" w:rsidP="002126C6">
      <w:pPr>
        <w:spacing w:after="0"/>
        <w:rPr>
          <w:rFonts w:cstheme="minorHAnsi"/>
          <w:sz w:val="18"/>
          <w:szCs w:val="18"/>
        </w:rPr>
      </w:pPr>
      <w:r w:rsidRPr="002126C6">
        <w:rPr>
          <w:rFonts w:cstheme="minorHAnsi"/>
          <w:sz w:val="18"/>
          <w:szCs w:val="18"/>
        </w:rPr>
        <w:t>analizę czynników zewnętrznych (oddziaływanie mechaniczne, chemiczne, warunki cieplno-wilgotnościowe i inne wpływy środowiska); za korozjogenne dla betonowych konstrukcji mostowych uważa się stężenia niektórych gazów w powietrzu większe niż:</w:t>
      </w:r>
    </w:p>
    <w:p w14:paraId="459BAD4A" w14:textId="77777777" w:rsidR="00786A34" w:rsidRPr="002126C6" w:rsidRDefault="00786A34" w:rsidP="002126C6">
      <w:pPr>
        <w:spacing w:after="0"/>
        <w:rPr>
          <w:rFonts w:cstheme="minorHAnsi"/>
          <w:sz w:val="18"/>
          <w:szCs w:val="18"/>
        </w:rPr>
      </w:pPr>
      <w:r w:rsidRPr="002126C6">
        <w:rPr>
          <w:rFonts w:cstheme="minorHAnsi"/>
          <w:sz w:val="18"/>
          <w:szCs w:val="18"/>
        </w:rPr>
        <w:t>dwutlenek węgla CO</w:t>
      </w:r>
      <w:r w:rsidRPr="002126C6">
        <w:rPr>
          <w:rFonts w:cstheme="minorHAnsi"/>
          <w:sz w:val="18"/>
          <w:szCs w:val="18"/>
          <w:vertAlign w:val="subscript"/>
        </w:rPr>
        <w:t>2</w:t>
      </w:r>
      <w:r w:rsidRPr="002126C6">
        <w:rPr>
          <w:rFonts w:cstheme="minorHAnsi"/>
          <w:sz w:val="18"/>
          <w:szCs w:val="18"/>
        </w:rPr>
        <w:tab/>
        <w:t xml:space="preserve"> 600 ÷ 1000  mg/m</w:t>
      </w:r>
      <w:r w:rsidRPr="002126C6">
        <w:rPr>
          <w:rFonts w:cstheme="minorHAnsi"/>
          <w:sz w:val="18"/>
          <w:szCs w:val="18"/>
          <w:vertAlign w:val="superscript"/>
        </w:rPr>
        <w:t>3</w:t>
      </w:r>
      <w:r w:rsidRPr="002126C6">
        <w:rPr>
          <w:rFonts w:cstheme="minorHAnsi"/>
          <w:sz w:val="18"/>
          <w:szCs w:val="18"/>
        </w:rPr>
        <w:t>,</w:t>
      </w:r>
    </w:p>
    <w:p w14:paraId="0053B772" w14:textId="77777777" w:rsidR="00786A34" w:rsidRPr="002126C6" w:rsidRDefault="00786A34" w:rsidP="002126C6">
      <w:pPr>
        <w:spacing w:after="0"/>
        <w:rPr>
          <w:rFonts w:cstheme="minorHAnsi"/>
          <w:sz w:val="18"/>
          <w:szCs w:val="18"/>
        </w:rPr>
      </w:pPr>
      <w:r w:rsidRPr="002126C6">
        <w:rPr>
          <w:rFonts w:cstheme="minorHAnsi"/>
          <w:sz w:val="18"/>
          <w:szCs w:val="18"/>
        </w:rPr>
        <w:t>dwutlenek siarki SO</w:t>
      </w:r>
      <w:r w:rsidRPr="002126C6">
        <w:rPr>
          <w:rFonts w:cstheme="minorHAnsi"/>
          <w:sz w:val="18"/>
          <w:szCs w:val="18"/>
          <w:vertAlign w:val="subscript"/>
        </w:rPr>
        <w:t>2</w:t>
      </w:r>
      <w:r w:rsidRPr="002126C6">
        <w:rPr>
          <w:rFonts w:cstheme="minorHAnsi"/>
          <w:sz w:val="18"/>
          <w:szCs w:val="18"/>
        </w:rPr>
        <w:tab/>
        <w:t xml:space="preserve"> 0,5  ÷ 1,00   mg/m</w:t>
      </w:r>
      <w:r w:rsidRPr="002126C6">
        <w:rPr>
          <w:rFonts w:cstheme="minorHAnsi"/>
          <w:sz w:val="18"/>
          <w:szCs w:val="18"/>
          <w:vertAlign w:val="superscript"/>
        </w:rPr>
        <w:t>3</w:t>
      </w:r>
      <w:r w:rsidRPr="002126C6">
        <w:rPr>
          <w:rFonts w:cstheme="minorHAnsi"/>
          <w:sz w:val="18"/>
          <w:szCs w:val="18"/>
        </w:rPr>
        <w:t>,</w:t>
      </w:r>
    </w:p>
    <w:p w14:paraId="26B12F70" w14:textId="77777777" w:rsidR="00786A34" w:rsidRPr="002126C6" w:rsidRDefault="00786A34" w:rsidP="002126C6">
      <w:pPr>
        <w:spacing w:after="0"/>
        <w:rPr>
          <w:rFonts w:cstheme="minorHAnsi"/>
          <w:sz w:val="18"/>
          <w:szCs w:val="18"/>
        </w:rPr>
      </w:pPr>
      <w:r w:rsidRPr="002126C6">
        <w:rPr>
          <w:rFonts w:cstheme="minorHAnsi"/>
          <w:sz w:val="18"/>
          <w:szCs w:val="18"/>
        </w:rPr>
        <w:t>tlenki azotu NO</w:t>
      </w:r>
      <w:r w:rsidRPr="002126C6">
        <w:rPr>
          <w:rFonts w:cstheme="minorHAnsi"/>
          <w:sz w:val="18"/>
          <w:szCs w:val="18"/>
          <w:vertAlign w:val="subscript"/>
        </w:rPr>
        <w:t>x</w:t>
      </w:r>
      <w:r w:rsidRPr="002126C6">
        <w:rPr>
          <w:rFonts w:cstheme="minorHAnsi"/>
          <w:sz w:val="18"/>
          <w:szCs w:val="18"/>
        </w:rPr>
        <w:tab/>
        <w:t>0,10 ÷ 0,50   mg/m</w:t>
      </w:r>
      <w:r w:rsidRPr="002126C6">
        <w:rPr>
          <w:rFonts w:cstheme="minorHAnsi"/>
          <w:sz w:val="18"/>
          <w:szCs w:val="18"/>
          <w:vertAlign w:val="superscript"/>
        </w:rPr>
        <w:t>3</w:t>
      </w:r>
      <w:r w:rsidRPr="002126C6">
        <w:rPr>
          <w:rFonts w:cstheme="minorHAnsi"/>
          <w:sz w:val="18"/>
          <w:szCs w:val="18"/>
        </w:rPr>
        <w:t xml:space="preserve">, </w:t>
      </w:r>
    </w:p>
    <w:p w14:paraId="767596CE" w14:textId="77777777" w:rsidR="00786A34" w:rsidRPr="002126C6" w:rsidRDefault="00786A34" w:rsidP="002126C6">
      <w:pPr>
        <w:spacing w:after="0"/>
        <w:rPr>
          <w:rFonts w:cstheme="minorHAnsi"/>
          <w:sz w:val="18"/>
          <w:szCs w:val="18"/>
        </w:rPr>
      </w:pPr>
      <w:r w:rsidRPr="002126C6">
        <w:rPr>
          <w:rFonts w:cstheme="minorHAnsi"/>
          <w:sz w:val="18"/>
          <w:szCs w:val="18"/>
        </w:rPr>
        <w:t>ustalenie przyczyn powstania uszkodzeń,</w:t>
      </w:r>
    </w:p>
    <w:p w14:paraId="18275121" w14:textId="77777777" w:rsidR="00786A34" w:rsidRPr="002126C6" w:rsidRDefault="00786A34" w:rsidP="002126C6">
      <w:pPr>
        <w:spacing w:after="0"/>
        <w:rPr>
          <w:rFonts w:cstheme="minorHAnsi"/>
          <w:sz w:val="18"/>
          <w:szCs w:val="18"/>
        </w:rPr>
      </w:pPr>
      <w:r w:rsidRPr="002126C6">
        <w:rPr>
          <w:rFonts w:cstheme="minorHAnsi"/>
          <w:sz w:val="18"/>
          <w:szCs w:val="18"/>
        </w:rPr>
        <w:t>rozpatrzenie wpływu ewentualnych odstępstw od projektu w trakcie wykonywania i eksploatacji obiektu,</w:t>
      </w:r>
    </w:p>
    <w:p w14:paraId="37600EDE" w14:textId="77777777" w:rsidR="00786A34" w:rsidRPr="002126C6" w:rsidRDefault="00786A34" w:rsidP="002126C6">
      <w:pPr>
        <w:spacing w:after="0"/>
        <w:rPr>
          <w:rFonts w:cstheme="minorHAnsi"/>
          <w:sz w:val="18"/>
          <w:szCs w:val="18"/>
        </w:rPr>
      </w:pPr>
      <w:r w:rsidRPr="002126C6">
        <w:rPr>
          <w:rFonts w:cstheme="minorHAnsi"/>
          <w:sz w:val="18"/>
          <w:szCs w:val="18"/>
        </w:rPr>
        <w:t>wykonanie dokumentacji inwentaryzacyjnej (dokumentacji fotograficznej, rysunkowej),</w:t>
      </w:r>
    </w:p>
    <w:p w14:paraId="7B27371B" w14:textId="77777777" w:rsidR="00786A34" w:rsidRPr="002126C6" w:rsidRDefault="00786A34" w:rsidP="002126C6">
      <w:pPr>
        <w:spacing w:after="0"/>
        <w:rPr>
          <w:rFonts w:cstheme="minorHAnsi"/>
          <w:sz w:val="18"/>
          <w:szCs w:val="18"/>
        </w:rPr>
      </w:pPr>
      <w:r w:rsidRPr="002126C6">
        <w:rPr>
          <w:rFonts w:cstheme="minorHAnsi"/>
          <w:sz w:val="18"/>
          <w:szCs w:val="18"/>
        </w:rPr>
        <w:t>określenie ilościowe zakresu uszkodzeń,</w:t>
      </w:r>
    </w:p>
    <w:p w14:paraId="2A7A0C8F" w14:textId="77777777" w:rsidR="00786A34" w:rsidRPr="002126C6" w:rsidRDefault="00786A34" w:rsidP="002126C6">
      <w:pPr>
        <w:spacing w:after="0"/>
        <w:rPr>
          <w:rFonts w:cstheme="minorHAnsi"/>
          <w:sz w:val="18"/>
          <w:szCs w:val="18"/>
        </w:rPr>
      </w:pPr>
      <w:r w:rsidRPr="002126C6">
        <w:rPr>
          <w:rFonts w:cstheme="minorHAnsi"/>
          <w:sz w:val="18"/>
          <w:szCs w:val="18"/>
        </w:rPr>
        <w:t>b) stadium szczegółowe, zawierające:</w:t>
      </w:r>
    </w:p>
    <w:p w14:paraId="27408645" w14:textId="77777777" w:rsidR="00786A34" w:rsidRPr="002126C6" w:rsidRDefault="00786A34" w:rsidP="002126C6">
      <w:pPr>
        <w:spacing w:after="0"/>
        <w:rPr>
          <w:rFonts w:cstheme="minorHAnsi"/>
          <w:sz w:val="18"/>
          <w:szCs w:val="18"/>
        </w:rPr>
      </w:pPr>
      <w:r w:rsidRPr="002126C6">
        <w:rPr>
          <w:rFonts w:cstheme="minorHAnsi"/>
          <w:sz w:val="18"/>
          <w:szCs w:val="18"/>
        </w:rPr>
        <w:t xml:space="preserve">oględziny i badania poszczególnych zniszczeń i uszkodzeń (zwietrzeliny, wykwity, odbarwienia, odpryski otuliny, rysy, zanieczyszczenia itp), wykonanie inwentaryzacji uszkodzeń z pokazaniem ich lokalizacji i naniesieniem numeracji, </w:t>
      </w:r>
    </w:p>
    <w:p w14:paraId="716BC102" w14:textId="77777777" w:rsidR="00786A34" w:rsidRPr="002126C6" w:rsidRDefault="00786A34" w:rsidP="002126C6">
      <w:pPr>
        <w:spacing w:after="0"/>
        <w:rPr>
          <w:rFonts w:cstheme="minorHAnsi"/>
          <w:sz w:val="18"/>
          <w:szCs w:val="18"/>
        </w:rPr>
      </w:pPr>
      <w:r w:rsidRPr="002126C6">
        <w:rPr>
          <w:rFonts w:cstheme="minorHAnsi"/>
          <w:sz w:val="18"/>
          <w:szCs w:val="18"/>
        </w:rPr>
        <w:t>badania obiektu „in-situ”, w szczególności:</w:t>
      </w:r>
    </w:p>
    <w:p w14:paraId="4DD84F8E" w14:textId="77777777" w:rsidR="00786A34" w:rsidRPr="002126C6" w:rsidRDefault="00786A34" w:rsidP="002126C6">
      <w:pPr>
        <w:spacing w:after="0"/>
        <w:rPr>
          <w:rFonts w:cstheme="minorHAnsi"/>
          <w:sz w:val="18"/>
          <w:szCs w:val="18"/>
        </w:rPr>
      </w:pPr>
      <w:r w:rsidRPr="002126C6">
        <w:rPr>
          <w:rFonts w:cstheme="minorHAnsi"/>
          <w:sz w:val="18"/>
          <w:szCs w:val="18"/>
        </w:rPr>
        <w:t>głębokość karbonatyzacji,</w:t>
      </w:r>
    </w:p>
    <w:p w14:paraId="7E70CEBA" w14:textId="77777777" w:rsidR="00786A34" w:rsidRPr="002126C6" w:rsidRDefault="00786A34" w:rsidP="002126C6">
      <w:pPr>
        <w:spacing w:after="0"/>
        <w:rPr>
          <w:rFonts w:cstheme="minorHAnsi"/>
          <w:sz w:val="18"/>
          <w:szCs w:val="18"/>
        </w:rPr>
      </w:pPr>
      <w:r w:rsidRPr="002126C6">
        <w:rPr>
          <w:rFonts w:cstheme="minorHAnsi"/>
          <w:sz w:val="18"/>
          <w:szCs w:val="18"/>
        </w:rPr>
        <w:t>wytrzymałość betonu na ściskanie,</w:t>
      </w:r>
    </w:p>
    <w:p w14:paraId="48B7B519" w14:textId="77777777" w:rsidR="00786A34" w:rsidRPr="002126C6" w:rsidRDefault="00786A34" w:rsidP="002126C6">
      <w:pPr>
        <w:spacing w:after="0"/>
        <w:rPr>
          <w:rFonts w:cstheme="minorHAnsi"/>
          <w:sz w:val="18"/>
          <w:szCs w:val="18"/>
        </w:rPr>
      </w:pPr>
      <w:r w:rsidRPr="002126C6">
        <w:rPr>
          <w:rFonts w:cstheme="minorHAnsi"/>
          <w:sz w:val="18"/>
          <w:szCs w:val="18"/>
        </w:rPr>
        <w:t>grubość otuliny zbrojenia,</w:t>
      </w:r>
    </w:p>
    <w:p w14:paraId="4AAB5FEA" w14:textId="77777777" w:rsidR="00786A34" w:rsidRPr="002126C6" w:rsidRDefault="00786A34" w:rsidP="002126C6">
      <w:pPr>
        <w:spacing w:after="0"/>
        <w:rPr>
          <w:rFonts w:cstheme="minorHAnsi"/>
          <w:sz w:val="18"/>
          <w:szCs w:val="18"/>
        </w:rPr>
      </w:pPr>
      <w:r w:rsidRPr="002126C6">
        <w:rPr>
          <w:rFonts w:cstheme="minorHAnsi"/>
          <w:sz w:val="18"/>
          <w:szCs w:val="18"/>
        </w:rPr>
        <w:t>wytrzymałość betonu na rozciąganie metodą „pull-off”,</w:t>
      </w:r>
    </w:p>
    <w:p w14:paraId="2B8B7A10" w14:textId="77777777" w:rsidR="00786A34" w:rsidRPr="002126C6" w:rsidRDefault="00786A34" w:rsidP="002126C6">
      <w:pPr>
        <w:spacing w:after="0"/>
        <w:rPr>
          <w:rFonts w:cstheme="minorHAnsi"/>
          <w:sz w:val="18"/>
          <w:szCs w:val="18"/>
        </w:rPr>
      </w:pPr>
      <w:r w:rsidRPr="002126C6">
        <w:rPr>
          <w:rFonts w:cstheme="minorHAnsi"/>
          <w:sz w:val="18"/>
          <w:szCs w:val="18"/>
        </w:rPr>
        <w:t xml:space="preserve">pomiar stopnia skażenia, w tym ocena zawartości i rozkład chlorków i siarczanów w przekroju </w:t>
      </w:r>
      <w:r w:rsidRPr="002126C6">
        <w:rPr>
          <w:rFonts w:cstheme="minorHAnsi"/>
          <w:sz w:val="18"/>
          <w:szCs w:val="18"/>
        </w:rPr>
        <w:tab/>
        <w:t>betonowym, za szkodliwe uważa się zawartości chlorków w stosunku do masy cementu większe od:</w:t>
      </w:r>
    </w:p>
    <w:p w14:paraId="20D67A6D" w14:textId="77777777" w:rsidR="00786A34" w:rsidRPr="002126C6" w:rsidRDefault="00786A34" w:rsidP="002126C6">
      <w:pPr>
        <w:spacing w:after="0"/>
        <w:rPr>
          <w:rFonts w:cstheme="minorHAnsi"/>
          <w:sz w:val="18"/>
          <w:szCs w:val="18"/>
        </w:rPr>
      </w:pPr>
      <w:r w:rsidRPr="002126C6">
        <w:rPr>
          <w:rFonts w:cstheme="minorHAnsi"/>
          <w:sz w:val="18"/>
          <w:szCs w:val="18"/>
        </w:rPr>
        <w:t>- 0,4% dla elementów żelbetowych,</w:t>
      </w:r>
    </w:p>
    <w:p w14:paraId="5F236D6E" w14:textId="77777777" w:rsidR="00786A34" w:rsidRPr="002126C6" w:rsidRDefault="00786A34" w:rsidP="002126C6">
      <w:pPr>
        <w:spacing w:after="0"/>
        <w:rPr>
          <w:rFonts w:cstheme="minorHAnsi"/>
          <w:sz w:val="18"/>
          <w:szCs w:val="18"/>
        </w:rPr>
      </w:pPr>
      <w:r w:rsidRPr="002126C6">
        <w:rPr>
          <w:rFonts w:cstheme="minorHAnsi"/>
          <w:sz w:val="18"/>
          <w:szCs w:val="18"/>
        </w:rPr>
        <w:tab/>
        <w:t>- 0,2% dla elementów z betonu sprężonego,</w:t>
      </w:r>
    </w:p>
    <w:p w14:paraId="6D29F9E3" w14:textId="77777777" w:rsidR="00786A34" w:rsidRPr="002126C6" w:rsidRDefault="00786A34" w:rsidP="002126C6">
      <w:pPr>
        <w:spacing w:after="0"/>
        <w:rPr>
          <w:rFonts w:cstheme="minorHAnsi"/>
          <w:sz w:val="18"/>
          <w:szCs w:val="18"/>
        </w:rPr>
      </w:pPr>
      <w:r w:rsidRPr="002126C6">
        <w:rPr>
          <w:rFonts w:cstheme="minorHAnsi"/>
          <w:sz w:val="18"/>
          <w:szCs w:val="18"/>
        </w:rPr>
        <w:t xml:space="preserve">beton o pH&lt;11 nie stanowi dostatecznego zabezpieczenia antykorozyjnego dla zbrojenia konstrukcji, a </w:t>
      </w:r>
      <w:r w:rsidRPr="002126C6">
        <w:rPr>
          <w:rFonts w:cstheme="minorHAnsi"/>
          <w:sz w:val="18"/>
          <w:szCs w:val="18"/>
        </w:rPr>
        <w:tab/>
        <w:t>zagrożenie istotnie wzrasta w przypadku dodatkowego skażenia siarczanami,</w:t>
      </w:r>
    </w:p>
    <w:p w14:paraId="7E646D00" w14:textId="77777777" w:rsidR="00786A34" w:rsidRPr="002126C6" w:rsidRDefault="00786A34" w:rsidP="002126C6">
      <w:pPr>
        <w:spacing w:after="0"/>
        <w:rPr>
          <w:rFonts w:cstheme="minorHAnsi"/>
          <w:sz w:val="18"/>
          <w:szCs w:val="18"/>
        </w:rPr>
      </w:pPr>
      <w:r w:rsidRPr="002126C6">
        <w:rPr>
          <w:rFonts w:cstheme="minorHAnsi"/>
          <w:sz w:val="18"/>
          <w:szCs w:val="18"/>
        </w:rPr>
        <w:t>pomiar wilgotności, w tym miejsc dotkniętych korozją,</w:t>
      </w:r>
    </w:p>
    <w:p w14:paraId="6DB69CCC" w14:textId="77777777" w:rsidR="00786A34" w:rsidRPr="002126C6" w:rsidRDefault="00786A34" w:rsidP="002126C6">
      <w:pPr>
        <w:spacing w:after="0"/>
        <w:rPr>
          <w:rFonts w:cstheme="minorHAnsi"/>
          <w:sz w:val="18"/>
          <w:szCs w:val="18"/>
        </w:rPr>
      </w:pPr>
      <w:r w:rsidRPr="002126C6">
        <w:rPr>
          <w:rFonts w:cstheme="minorHAnsi"/>
          <w:sz w:val="18"/>
          <w:szCs w:val="18"/>
        </w:rPr>
        <w:t>pomiar szerokości rozwarcia rys,</w:t>
      </w:r>
    </w:p>
    <w:p w14:paraId="11AA2B6F" w14:textId="77777777" w:rsidR="00786A34" w:rsidRPr="002126C6" w:rsidRDefault="00786A34" w:rsidP="002126C6">
      <w:pPr>
        <w:spacing w:after="0"/>
        <w:rPr>
          <w:rFonts w:cstheme="minorHAnsi"/>
          <w:sz w:val="18"/>
          <w:szCs w:val="18"/>
        </w:rPr>
      </w:pPr>
      <w:r w:rsidRPr="002126C6">
        <w:rPr>
          <w:rFonts w:cstheme="minorHAnsi"/>
          <w:sz w:val="18"/>
          <w:szCs w:val="18"/>
        </w:rPr>
        <w:t>Badania te powinny być wykonane zarówno na powierzchniach wizualnie nieuszkodzonych jak i uszkodzonych,</w:t>
      </w:r>
    </w:p>
    <w:p w14:paraId="4850F566" w14:textId="77777777" w:rsidR="00786A34" w:rsidRPr="002126C6" w:rsidRDefault="00786A34" w:rsidP="002126C6">
      <w:pPr>
        <w:spacing w:after="0"/>
        <w:rPr>
          <w:rFonts w:cstheme="minorHAnsi"/>
          <w:sz w:val="18"/>
          <w:szCs w:val="18"/>
        </w:rPr>
      </w:pPr>
      <w:r w:rsidRPr="002126C6">
        <w:rPr>
          <w:rFonts w:cstheme="minorHAnsi"/>
          <w:sz w:val="18"/>
          <w:szCs w:val="18"/>
        </w:rPr>
        <w:t>szczegółowe badania laboratoryjne pobranych na obiekcie próbek, a w szczególności:</w:t>
      </w:r>
    </w:p>
    <w:p w14:paraId="64E32D1C" w14:textId="77777777" w:rsidR="00786A34" w:rsidRPr="002126C6" w:rsidRDefault="00786A34" w:rsidP="002126C6">
      <w:pPr>
        <w:spacing w:after="0"/>
        <w:rPr>
          <w:rFonts w:cstheme="minorHAnsi"/>
          <w:sz w:val="18"/>
          <w:szCs w:val="18"/>
        </w:rPr>
      </w:pPr>
      <w:r w:rsidRPr="002126C6">
        <w:rPr>
          <w:rFonts w:cstheme="minorHAnsi"/>
          <w:sz w:val="18"/>
          <w:szCs w:val="18"/>
        </w:rPr>
        <w:t>struktura kompozytu,</w:t>
      </w:r>
    </w:p>
    <w:p w14:paraId="7A4669F4" w14:textId="77777777" w:rsidR="00786A34" w:rsidRPr="002126C6" w:rsidRDefault="00786A34" w:rsidP="002126C6">
      <w:pPr>
        <w:spacing w:after="0"/>
        <w:rPr>
          <w:rFonts w:cstheme="minorHAnsi"/>
          <w:sz w:val="18"/>
          <w:szCs w:val="18"/>
        </w:rPr>
      </w:pPr>
      <w:r w:rsidRPr="002126C6">
        <w:rPr>
          <w:rFonts w:cstheme="minorHAnsi"/>
          <w:sz w:val="18"/>
          <w:szCs w:val="18"/>
        </w:rPr>
        <w:t>profil chlorkowy,</w:t>
      </w:r>
    </w:p>
    <w:p w14:paraId="7A5BAD39" w14:textId="77777777" w:rsidR="00786A34" w:rsidRPr="002126C6" w:rsidRDefault="00786A34" w:rsidP="002126C6">
      <w:pPr>
        <w:spacing w:after="0"/>
        <w:rPr>
          <w:rFonts w:cstheme="minorHAnsi"/>
          <w:sz w:val="18"/>
          <w:szCs w:val="18"/>
        </w:rPr>
      </w:pPr>
      <w:r w:rsidRPr="002126C6">
        <w:rPr>
          <w:rFonts w:cstheme="minorHAnsi"/>
          <w:sz w:val="18"/>
          <w:szCs w:val="18"/>
        </w:rPr>
        <w:t>wilgotność i nasiąkliwość,</w:t>
      </w:r>
    </w:p>
    <w:p w14:paraId="2A116004" w14:textId="77777777" w:rsidR="00786A34" w:rsidRPr="002126C6" w:rsidRDefault="00786A34" w:rsidP="002126C6">
      <w:pPr>
        <w:spacing w:after="0"/>
        <w:rPr>
          <w:rFonts w:cstheme="minorHAnsi"/>
          <w:sz w:val="18"/>
          <w:szCs w:val="18"/>
        </w:rPr>
      </w:pPr>
      <w:r w:rsidRPr="002126C6">
        <w:rPr>
          <w:rFonts w:cstheme="minorHAnsi"/>
          <w:sz w:val="18"/>
          <w:szCs w:val="18"/>
        </w:rPr>
        <w:t>wytrzymałość na ściskanie i rozciąganie przy zginaniu,</w:t>
      </w:r>
    </w:p>
    <w:p w14:paraId="779D3A1D" w14:textId="77777777" w:rsidR="00786A34" w:rsidRPr="002126C6" w:rsidRDefault="00786A34" w:rsidP="002126C6">
      <w:pPr>
        <w:spacing w:after="0"/>
        <w:rPr>
          <w:rFonts w:cstheme="minorHAnsi"/>
          <w:sz w:val="18"/>
          <w:szCs w:val="18"/>
        </w:rPr>
      </w:pPr>
      <w:r w:rsidRPr="002126C6">
        <w:rPr>
          <w:rFonts w:cstheme="minorHAnsi"/>
          <w:sz w:val="18"/>
          <w:szCs w:val="18"/>
        </w:rPr>
        <w:t>odkształcalność termiczna, skurcz, wytrzymałość na ścieranie itp.</w:t>
      </w:r>
    </w:p>
    <w:p w14:paraId="65CB615F" w14:textId="77777777" w:rsidR="00786A34" w:rsidRPr="002126C6" w:rsidRDefault="00786A34" w:rsidP="002126C6">
      <w:pPr>
        <w:spacing w:after="0"/>
        <w:rPr>
          <w:rFonts w:cstheme="minorHAnsi"/>
          <w:sz w:val="18"/>
          <w:szCs w:val="18"/>
        </w:rPr>
      </w:pPr>
      <w:r w:rsidRPr="002126C6">
        <w:rPr>
          <w:rFonts w:cstheme="minorHAnsi"/>
          <w:sz w:val="18"/>
          <w:szCs w:val="18"/>
        </w:rPr>
        <w:t xml:space="preserve">Diagnostykę konstrukcji oraz ocenę uszkodzeń  należy wykonywać wg PN-B-01807:1988 [10], „Wytycznych badań właściwości ochronnych betonu względem zbrojenia w mostach” [22] oraz „Zaleceń dotyczących oceny jakości beton „in-situ” w istniejących konstrukcjach obiektów mostowych.” [23]. </w:t>
      </w:r>
    </w:p>
    <w:p w14:paraId="466356A6" w14:textId="77777777" w:rsidR="00786A34" w:rsidRPr="002126C6" w:rsidRDefault="00786A34" w:rsidP="002126C6">
      <w:pPr>
        <w:spacing w:after="0"/>
        <w:rPr>
          <w:rFonts w:cstheme="minorHAnsi"/>
          <w:sz w:val="18"/>
          <w:szCs w:val="18"/>
        </w:rPr>
      </w:pPr>
      <w:bookmarkStart w:id="1697" w:name="_Toc148955725"/>
      <w:r w:rsidRPr="002126C6">
        <w:rPr>
          <w:rFonts w:cstheme="minorHAnsi"/>
          <w:sz w:val="18"/>
          <w:szCs w:val="18"/>
        </w:rPr>
        <w:t>5.3. Projekt naprawy powierzchniowej betonu</w:t>
      </w:r>
      <w:bookmarkEnd w:id="1697"/>
    </w:p>
    <w:p w14:paraId="6BFFEFAD" w14:textId="77777777" w:rsidR="00786A34" w:rsidRPr="002126C6" w:rsidRDefault="00786A34" w:rsidP="002126C6">
      <w:pPr>
        <w:spacing w:after="0"/>
        <w:rPr>
          <w:rFonts w:cstheme="minorHAnsi"/>
          <w:sz w:val="18"/>
          <w:szCs w:val="18"/>
        </w:rPr>
      </w:pPr>
      <w:r w:rsidRPr="002126C6">
        <w:rPr>
          <w:rFonts w:cstheme="minorHAnsi"/>
          <w:sz w:val="18"/>
          <w:szCs w:val="18"/>
        </w:rPr>
        <w:tab/>
        <w:t>Przed przystąpieniem do wykonania naprawy powierzchni betonu powinien być wykonany projekt ochrony powierzchniowej betonu. Projekt powinien zawierać w szczególności:</w:t>
      </w:r>
    </w:p>
    <w:p w14:paraId="549AA3BA" w14:textId="77777777" w:rsidR="00786A34" w:rsidRPr="002126C6" w:rsidRDefault="00786A34" w:rsidP="002126C6">
      <w:pPr>
        <w:spacing w:after="0"/>
        <w:rPr>
          <w:rFonts w:cstheme="minorHAnsi"/>
          <w:sz w:val="18"/>
          <w:szCs w:val="18"/>
        </w:rPr>
      </w:pPr>
      <w:r w:rsidRPr="002126C6">
        <w:rPr>
          <w:rFonts w:cstheme="minorHAnsi"/>
          <w:sz w:val="18"/>
          <w:szCs w:val="18"/>
        </w:rPr>
        <w:t>diagnostykę obiektu z inwentaryzacją opisową i rysunkowa uszkodzeń,</w:t>
      </w:r>
    </w:p>
    <w:p w14:paraId="4B87F55B" w14:textId="77777777" w:rsidR="00786A34" w:rsidRPr="002126C6" w:rsidRDefault="00786A34" w:rsidP="002126C6">
      <w:pPr>
        <w:spacing w:after="0"/>
        <w:rPr>
          <w:rFonts w:cstheme="minorHAnsi"/>
          <w:sz w:val="18"/>
          <w:szCs w:val="18"/>
        </w:rPr>
      </w:pPr>
      <w:r w:rsidRPr="002126C6">
        <w:rPr>
          <w:rFonts w:cstheme="minorHAnsi"/>
          <w:sz w:val="18"/>
          <w:szCs w:val="18"/>
        </w:rPr>
        <w:t>określenie wpływu środowiska zewnętrznego na degradację obiektu,</w:t>
      </w:r>
    </w:p>
    <w:p w14:paraId="39DC7548" w14:textId="77777777" w:rsidR="00786A34" w:rsidRPr="002126C6" w:rsidRDefault="00786A34" w:rsidP="002126C6">
      <w:pPr>
        <w:spacing w:after="0"/>
        <w:rPr>
          <w:rFonts w:cstheme="minorHAnsi"/>
          <w:sz w:val="18"/>
          <w:szCs w:val="18"/>
        </w:rPr>
      </w:pPr>
      <w:r w:rsidRPr="002126C6">
        <w:rPr>
          <w:rFonts w:cstheme="minorHAnsi"/>
          <w:sz w:val="18"/>
          <w:szCs w:val="18"/>
        </w:rPr>
        <w:t>dobór rozwiązań materiałowych wraz z charakterystyką materiałów i podaniem uzasadnień ich zastosowania,</w:t>
      </w:r>
    </w:p>
    <w:p w14:paraId="598C2119" w14:textId="77777777" w:rsidR="00786A34" w:rsidRPr="002126C6" w:rsidRDefault="00786A34" w:rsidP="002126C6">
      <w:pPr>
        <w:spacing w:after="0"/>
        <w:rPr>
          <w:rFonts w:cstheme="minorHAnsi"/>
          <w:sz w:val="18"/>
          <w:szCs w:val="18"/>
        </w:rPr>
      </w:pPr>
      <w:r w:rsidRPr="002126C6">
        <w:rPr>
          <w:rFonts w:cstheme="minorHAnsi"/>
          <w:sz w:val="18"/>
          <w:szCs w:val="18"/>
        </w:rPr>
        <w:t>opracowanie szczegółowych założeń technologicznych remontu z podaniem przewidywanej ilości robót i zużycia materiałów podstawowych (m.in. sposób wykonania zbrojenia uzupełniającego, rodzaj zastosowanej iniekcji, określenie liczby i lokalizacji wentyli iniekcyjnych (roboty iniekcyjne są przedmiotem ST M-20.20.15d  [4],</w:t>
      </w:r>
    </w:p>
    <w:p w14:paraId="6FDEA308" w14:textId="77777777" w:rsidR="00786A34" w:rsidRPr="002126C6" w:rsidRDefault="00786A34" w:rsidP="002126C6">
      <w:pPr>
        <w:spacing w:after="0"/>
        <w:rPr>
          <w:rFonts w:cstheme="minorHAnsi"/>
          <w:sz w:val="18"/>
          <w:szCs w:val="18"/>
        </w:rPr>
      </w:pPr>
      <w:r w:rsidRPr="002126C6">
        <w:rPr>
          <w:rFonts w:cstheme="minorHAnsi"/>
          <w:sz w:val="18"/>
          <w:szCs w:val="18"/>
        </w:rPr>
        <w:t>niezbędne obliczenia statyczne i analizę wytrzymałościową, oceniające wpływ planowanych napraw na pracę całej konstrukcji mostu w poszczególnych fazach prowadzenia robót, co wiąże się ze wskazaniem m.in. kolejności prac naprawczych na obiekcie,</w:t>
      </w:r>
    </w:p>
    <w:p w14:paraId="4B2159C6" w14:textId="77777777" w:rsidR="00786A34" w:rsidRPr="002126C6" w:rsidRDefault="00786A34" w:rsidP="002126C6">
      <w:pPr>
        <w:spacing w:after="0"/>
        <w:rPr>
          <w:rFonts w:cstheme="minorHAnsi"/>
          <w:sz w:val="18"/>
          <w:szCs w:val="18"/>
        </w:rPr>
      </w:pPr>
      <w:r w:rsidRPr="002126C6">
        <w:rPr>
          <w:rFonts w:cstheme="minorHAnsi"/>
          <w:sz w:val="18"/>
          <w:szCs w:val="18"/>
        </w:rPr>
        <w:t>w przypadku stosowania zbrojenia przeciwskurczowego oraz zbrojenia sczepiającego – ilość zbrojenia, jego średnicę, ilość i rodzaj łączników umożliwiających odpowiednie zakotwienie w obu łączonych materiałach, głębokość i średnicę otworów dobranych do stosowanych materiałów przeznaczonych do mocowania kotew należy określić na podstawie obliczeń.</w:t>
      </w:r>
    </w:p>
    <w:p w14:paraId="597DE21C" w14:textId="77777777" w:rsidR="00786A34" w:rsidRPr="002126C6" w:rsidRDefault="00786A34" w:rsidP="002126C6">
      <w:pPr>
        <w:spacing w:after="0"/>
        <w:rPr>
          <w:rFonts w:cstheme="minorHAnsi"/>
          <w:sz w:val="18"/>
          <w:szCs w:val="18"/>
        </w:rPr>
      </w:pPr>
      <w:bookmarkStart w:id="1698" w:name="_Toc148955726"/>
      <w:r w:rsidRPr="002126C6">
        <w:rPr>
          <w:rFonts w:cstheme="minorHAnsi"/>
          <w:sz w:val="18"/>
          <w:szCs w:val="18"/>
        </w:rPr>
        <w:t>5.4. Wymagania w stosunku do personelu Wykonawcy</w:t>
      </w:r>
      <w:bookmarkEnd w:id="1698"/>
    </w:p>
    <w:p w14:paraId="4D583C90" w14:textId="77777777" w:rsidR="00786A34" w:rsidRPr="002126C6" w:rsidRDefault="00786A34" w:rsidP="002126C6">
      <w:pPr>
        <w:spacing w:after="0"/>
        <w:rPr>
          <w:rFonts w:cstheme="minorHAnsi"/>
          <w:sz w:val="18"/>
          <w:szCs w:val="18"/>
        </w:rPr>
      </w:pPr>
      <w:r w:rsidRPr="002126C6">
        <w:rPr>
          <w:rFonts w:cstheme="minorHAnsi"/>
          <w:sz w:val="18"/>
          <w:szCs w:val="18"/>
        </w:rPr>
        <w:t>5.4.1. Dokumenty dotyczące kwalifikacji personelu</w:t>
      </w:r>
    </w:p>
    <w:p w14:paraId="4D184BD6" w14:textId="77777777" w:rsidR="00786A34" w:rsidRPr="002126C6" w:rsidRDefault="00786A34" w:rsidP="002126C6">
      <w:pPr>
        <w:spacing w:after="0"/>
        <w:rPr>
          <w:rFonts w:cstheme="minorHAnsi"/>
          <w:sz w:val="18"/>
          <w:szCs w:val="18"/>
        </w:rPr>
      </w:pPr>
      <w:r w:rsidRPr="002126C6">
        <w:rPr>
          <w:rFonts w:cstheme="minorHAnsi"/>
          <w:sz w:val="18"/>
          <w:szCs w:val="18"/>
        </w:rPr>
        <w:tab/>
        <w:t>Dokumenty potwierdzające spełnienie wymagań w stosunku do personelu Wykonawca zobowiązany jest dołączyć do oferty przetargowej. Żądanie dostarczenia wymienionych dokumentów przez Wykonawcę powinno być zawarte w warunkach kontraktu.</w:t>
      </w:r>
    </w:p>
    <w:p w14:paraId="38221D52" w14:textId="77777777" w:rsidR="00786A34" w:rsidRPr="002126C6" w:rsidRDefault="00786A34" w:rsidP="002126C6">
      <w:pPr>
        <w:spacing w:after="0"/>
        <w:rPr>
          <w:rFonts w:cstheme="minorHAnsi"/>
          <w:sz w:val="18"/>
          <w:szCs w:val="18"/>
        </w:rPr>
      </w:pPr>
      <w:r w:rsidRPr="002126C6">
        <w:rPr>
          <w:rFonts w:cstheme="minorHAnsi"/>
          <w:sz w:val="18"/>
          <w:szCs w:val="18"/>
        </w:rPr>
        <w:t>5.4.2. Wymagania w stosunku do osób kierujących robotami:</w:t>
      </w:r>
    </w:p>
    <w:p w14:paraId="0FCB9EB2" w14:textId="77777777" w:rsidR="00786A34" w:rsidRPr="002126C6" w:rsidRDefault="00786A34" w:rsidP="002126C6">
      <w:pPr>
        <w:spacing w:after="0"/>
        <w:rPr>
          <w:rFonts w:cstheme="minorHAnsi"/>
          <w:sz w:val="18"/>
          <w:szCs w:val="18"/>
        </w:rPr>
      </w:pPr>
      <w:r w:rsidRPr="002126C6">
        <w:rPr>
          <w:rFonts w:cstheme="minorHAnsi"/>
          <w:sz w:val="18"/>
          <w:szCs w:val="18"/>
        </w:rPr>
        <w:t>uprawnienia wykonawcze i budowlane do wykonywania samodzielnych funkcji technicznych w zakresie budownictwa mostowego,</w:t>
      </w:r>
    </w:p>
    <w:p w14:paraId="1193C638" w14:textId="77777777" w:rsidR="00786A34" w:rsidRPr="002126C6" w:rsidRDefault="00786A34" w:rsidP="002126C6">
      <w:pPr>
        <w:spacing w:after="0"/>
        <w:rPr>
          <w:rFonts w:cstheme="minorHAnsi"/>
          <w:sz w:val="18"/>
          <w:szCs w:val="18"/>
        </w:rPr>
      </w:pPr>
      <w:r w:rsidRPr="002126C6">
        <w:rPr>
          <w:rFonts w:cstheme="minorHAnsi"/>
          <w:sz w:val="18"/>
          <w:szCs w:val="18"/>
        </w:rPr>
        <w:t>znajomość zasad napraw i ochrony powierzchniowej betonu w konstrukcjach mostowych oraz technologii stosowania materiałów, udokumentowane ukończeniem szkolenia w zakresie napraw oraz doświadczenie w wykonywaniu prac tego typu.</w:t>
      </w:r>
    </w:p>
    <w:p w14:paraId="6D28049E" w14:textId="77777777" w:rsidR="00786A34" w:rsidRPr="002126C6" w:rsidRDefault="00786A34" w:rsidP="002126C6">
      <w:pPr>
        <w:spacing w:after="0"/>
        <w:rPr>
          <w:rFonts w:cstheme="minorHAnsi"/>
          <w:sz w:val="18"/>
          <w:szCs w:val="18"/>
        </w:rPr>
      </w:pPr>
      <w:r w:rsidRPr="002126C6">
        <w:rPr>
          <w:rFonts w:cstheme="minorHAnsi"/>
          <w:sz w:val="18"/>
          <w:szCs w:val="18"/>
        </w:rPr>
        <w:t>5.4.3. Wymagania w stosunku do brygadzistów:</w:t>
      </w:r>
    </w:p>
    <w:p w14:paraId="33461D08" w14:textId="77777777" w:rsidR="00786A34" w:rsidRPr="002126C6" w:rsidRDefault="00786A34" w:rsidP="002126C6">
      <w:pPr>
        <w:spacing w:after="0"/>
        <w:rPr>
          <w:rFonts w:cstheme="minorHAnsi"/>
          <w:sz w:val="18"/>
          <w:szCs w:val="18"/>
        </w:rPr>
      </w:pPr>
      <w:r w:rsidRPr="002126C6">
        <w:rPr>
          <w:rFonts w:cstheme="minorHAnsi"/>
          <w:sz w:val="18"/>
          <w:szCs w:val="18"/>
        </w:rPr>
        <w:t>znajomość technologii i umiejętność stosowania materiałów do napraw i ochrony powierzchniowej betonu, ukończenia szkolenia w zakresie napraw oraz doświadczenie w wykonywaniu prac tego typu.</w:t>
      </w:r>
    </w:p>
    <w:p w14:paraId="23D48AA8" w14:textId="77777777" w:rsidR="00786A34" w:rsidRPr="002126C6" w:rsidRDefault="00786A34" w:rsidP="002126C6">
      <w:pPr>
        <w:spacing w:after="0"/>
        <w:rPr>
          <w:rFonts w:cstheme="minorHAnsi"/>
          <w:sz w:val="18"/>
          <w:szCs w:val="18"/>
        </w:rPr>
      </w:pPr>
      <w:r w:rsidRPr="002126C6">
        <w:rPr>
          <w:rFonts w:cstheme="minorHAnsi"/>
          <w:sz w:val="18"/>
          <w:szCs w:val="18"/>
        </w:rPr>
        <w:t>5.4.4. Wymagania w stosunku do robotników:</w:t>
      </w:r>
    </w:p>
    <w:p w14:paraId="2BD82533" w14:textId="77777777" w:rsidR="00786A34" w:rsidRPr="002126C6" w:rsidRDefault="00786A34" w:rsidP="002126C6">
      <w:pPr>
        <w:spacing w:after="0"/>
        <w:rPr>
          <w:rFonts w:cstheme="minorHAnsi"/>
          <w:sz w:val="18"/>
          <w:szCs w:val="18"/>
        </w:rPr>
      </w:pPr>
      <w:r w:rsidRPr="002126C6">
        <w:rPr>
          <w:rFonts w:cstheme="minorHAnsi"/>
          <w:sz w:val="18"/>
          <w:szCs w:val="18"/>
        </w:rPr>
        <w:t>znajomość zasad i umiejętność stosowania materiałów do napraw i ochrony betonu, przeszkolenie na stanowisku pracy.</w:t>
      </w:r>
    </w:p>
    <w:p w14:paraId="1E17EB06" w14:textId="77777777" w:rsidR="00786A34" w:rsidRPr="002126C6" w:rsidRDefault="00786A34" w:rsidP="002126C6">
      <w:pPr>
        <w:spacing w:after="0"/>
        <w:rPr>
          <w:rFonts w:cstheme="minorHAnsi"/>
          <w:sz w:val="18"/>
          <w:szCs w:val="18"/>
        </w:rPr>
      </w:pPr>
      <w:bookmarkStart w:id="1699" w:name="_Toc148955727"/>
      <w:r w:rsidRPr="002126C6">
        <w:rPr>
          <w:rFonts w:cstheme="minorHAnsi"/>
          <w:sz w:val="18"/>
          <w:szCs w:val="18"/>
        </w:rPr>
        <w:t>5.5. Wymagana dokumentacja robót</w:t>
      </w:r>
      <w:bookmarkEnd w:id="1699"/>
    </w:p>
    <w:p w14:paraId="16A00253" w14:textId="77777777" w:rsidR="00786A34" w:rsidRPr="002126C6" w:rsidRDefault="00786A34" w:rsidP="002126C6">
      <w:pPr>
        <w:spacing w:after="0"/>
        <w:rPr>
          <w:rFonts w:cstheme="minorHAnsi"/>
          <w:sz w:val="18"/>
          <w:szCs w:val="18"/>
        </w:rPr>
      </w:pPr>
      <w:r w:rsidRPr="002126C6">
        <w:rPr>
          <w:rFonts w:cstheme="minorHAnsi"/>
          <w:sz w:val="18"/>
          <w:szCs w:val="18"/>
        </w:rPr>
        <w:tab/>
        <w:t>Przed przystąpieniem do prac Wykonawca zobowiązany jest przedstawić Program Zapewnienia Jakości (PZJ). Przed przystąpieniem do robót Wykonawca i Inżynier dokonują ustaleń technologicznych, których zakres przedstawiony został w załączniku 1. Podczas robót na bieżąco, na odpowiednich formularzach Wykonawca zobowiązany jest do sporządzania dokumentacji wykonawczej według załączonych wzorów (przykłady protokołów w załączniku), w której zamieszcza m.in.:</w:t>
      </w:r>
    </w:p>
    <w:p w14:paraId="1385E606" w14:textId="77777777" w:rsidR="00786A34" w:rsidRPr="002126C6" w:rsidRDefault="00786A34" w:rsidP="002126C6">
      <w:pPr>
        <w:spacing w:after="0"/>
        <w:rPr>
          <w:rFonts w:cstheme="minorHAnsi"/>
          <w:sz w:val="18"/>
          <w:szCs w:val="18"/>
        </w:rPr>
      </w:pPr>
      <w:r w:rsidRPr="002126C6">
        <w:rPr>
          <w:rFonts w:cstheme="minorHAnsi"/>
          <w:sz w:val="18"/>
          <w:szCs w:val="18"/>
        </w:rPr>
        <w:t>dane o obiekcie,</w:t>
      </w:r>
    </w:p>
    <w:p w14:paraId="12D62CAE" w14:textId="77777777" w:rsidR="00786A34" w:rsidRPr="002126C6" w:rsidRDefault="00786A34" w:rsidP="002126C6">
      <w:pPr>
        <w:spacing w:after="0"/>
        <w:rPr>
          <w:rFonts w:cstheme="minorHAnsi"/>
          <w:sz w:val="18"/>
          <w:szCs w:val="18"/>
        </w:rPr>
      </w:pPr>
      <w:r w:rsidRPr="002126C6">
        <w:rPr>
          <w:rFonts w:cstheme="minorHAnsi"/>
          <w:sz w:val="18"/>
          <w:szCs w:val="18"/>
        </w:rPr>
        <w:t>informacje o stosowanych materiałach i technologii prac,</w:t>
      </w:r>
    </w:p>
    <w:p w14:paraId="3D7CC10A" w14:textId="77777777" w:rsidR="00786A34" w:rsidRPr="002126C6" w:rsidRDefault="00786A34" w:rsidP="002126C6">
      <w:pPr>
        <w:spacing w:after="0"/>
        <w:rPr>
          <w:rFonts w:cstheme="minorHAnsi"/>
          <w:sz w:val="18"/>
          <w:szCs w:val="18"/>
        </w:rPr>
      </w:pPr>
      <w:r w:rsidRPr="002126C6">
        <w:rPr>
          <w:rFonts w:cstheme="minorHAnsi"/>
          <w:sz w:val="18"/>
          <w:szCs w:val="18"/>
        </w:rPr>
        <w:t>dane dzienne o warunkach atmosferycznych podczas robót,</w:t>
      </w:r>
    </w:p>
    <w:p w14:paraId="76066E74" w14:textId="77777777" w:rsidR="00786A34" w:rsidRPr="002126C6" w:rsidRDefault="00786A34" w:rsidP="002126C6">
      <w:pPr>
        <w:spacing w:after="0"/>
        <w:rPr>
          <w:rFonts w:cstheme="minorHAnsi"/>
          <w:sz w:val="18"/>
          <w:szCs w:val="18"/>
        </w:rPr>
      </w:pPr>
      <w:r w:rsidRPr="002126C6">
        <w:rPr>
          <w:rFonts w:cstheme="minorHAnsi"/>
          <w:sz w:val="18"/>
          <w:szCs w:val="18"/>
        </w:rPr>
        <w:t>informacje o ilości wykonanych prac i zużytych materiałów,</w:t>
      </w:r>
    </w:p>
    <w:p w14:paraId="6FC83F77" w14:textId="77777777" w:rsidR="00786A34" w:rsidRPr="002126C6" w:rsidRDefault="00786A34" w:rsidP="002126C6">
      <w:pPr>
        <w:spacing w:after="0"/>
        <w:rPr>
          <w:rFonts w:cstheme="minorHAnsi"/>
          <w:sz w:val="18"/>
          <w:szCs w:val="18"/>
        </w:rPr>
      </w:pPr>
      <w:r w:rsidRPr="002126C6">
        <w:rPr>
          <w:rFonts w:cstheme="minorHAnsi"/>
          <w:sz w:val="18"/>
          <w:szCs w:val="18"/>
        </w:rPr>
        <w:t>wyniki wykonanych badań w ramach kontroli wykonywania i odbioru robót.</w:t>
      </w:r>
    </w:p>
    <w:p w14:paraId="7037A4A6" w14:textId="77777777" w:rsidR="00786A34" w:rsidRPr="002126C6" w:rsidRDefault="00786A34" w:rsidP="002126C6">
      <w:pPr>
        <w:spacing w:after="0"/>
        <w:rPr>
          <w:rFonts w:cstheme="minorHAnsi"/>
          <w:sz w:val="18"/>
          <w:szCs w:val="18"/>
        </w:rPr>
      </w:pPr>
      <w:r w:rsidRPr="002126C6">
        <w:rPr>
          <w:rFonts w:cstheme="minorHAnsi"/>
          <w:sz w:val="18"/>
          <w:szCs w:val="18"/>
        </w:rPr>
        <w:t>Oddzielna dokumentacja powinna być prowadzona dla prac iniekcyjnych. Zakres dokumentacji dla prac iniekcyjnych jest przedmiotem ST M-20.20.15d [4].</w:t>
      </w:r>
    </w:p>
    <w:p w14:paraId="21B46E37" w14:textId="77777777" w:rsidR="00786A34" w:rsidRPr="002126C6" w:rsidRDefault="00786A34" w:rsidP="002126C6">
      <w:pPr>
        <w:spacing w:after="0"/>
        <w:rPr>
          <w:rFonts w:cstheme="minorHAnsi"/>
          <w:sz w:val="18"/>
          <w:szCs w:val="18"/>
        </w:rPr>
      </w:pPr>
      <w:r w:rsidRPr="002126C6">
        <w:rPr>
          <w:rFonts w:cstheme="minorHAnsi"/>
          <w:sz w:val="18"/>
          <w:szCs w:val="18"/>
        </w:rPr>
        <w:t>Powyższa dokumentacja stanowi podstawę do rozliczenia robót. Dokumentację tę Wykonawca zobowiązany jest dołączyć jako element dokumentacji budowy.</w:t>
      </w:r>
    </w:p>
    <w:p w14:paraId="21F4FBD7" w14:textId="77777777" w:rsidR="00786A34" w:rsidRPr="002126C6" w:rsidRDefault="00786A34" w:rsidP="002126C6">
      <w:pPr>
        <w:spacing w:after="0"/>
        <w:rPr>
          <w:rFonts w:cstheme="minorHAnsi"/>
          <w:sz w:val="18"/>
          <w:szCs w:val="18"/>
        </w:rPr>
      </w:pPr>
      <w:bookmarkStart w:id="1700" w:name="_Toc148955728"/>
      <w:r w:rsidRPr="002126C6">
        <w:rPr>
          <w:rFonts w:cstheme="minorHAnsi"/>
          <w:sz w:val="18"/>
          <w:szCs w:val="18"/>
        </w:rPr>
        <w:t>5.6. Zasady wykonywania robót</w:t>
      </w:r>
      <w:bookmarkEnd w:id="1700"/>
      <w:r w:rsidRPr="002126C6">
        <w:rPr>
          <w:rFonts w:cstheme="minorHAnsi"/>
          <w:sz w:val="18"/>
          <w:szCs w:val="18"/>
        </w:rPr>
        <w:t xml:space="preserve"> </w:t>
      </w:r>
    </w:p>
    <w:p w14:paraId="4E6E2200" w14:textId="77777777" w:rsidR="00786A34" w:rsidRPr="002126C6" w:rsidRDefault="00786A34" w:rsidP="002126C6">
      <w:pPr>
        <w:spacing w:after="0"/>
        <w:rPr>
          <w:rFonts w:cstheme="minorHAnsi"/>
          <w:sz w:val="18"/>
          <w:szCs w:val="18"/>
        </w:rPr>
      </w:pPr>
      <w:bookmarkStart w:id="1701" w:name="_Toc155070929"/>
      <w:bookmarkStart w:id="1702" w:name="_Toc150314356"/>
      <w:r w:rsidRPr="002126C6">
        <w:rPr>
          <w:rFonts w:cstheme="minorHAnsi"/>
          <w:sz w:val="18"/>
          <w:szCs w:val="18"/>
        </w:rPr>
        <w:tab/>
        <w:t>Niniejsza OST dotyczy zasad wykonywania napraw powierzchni betonowych za pomocą zapraw typu PCC.</w:t>
      </w:r>
    </w:p>
    <w:p w14:paraId="721B2AFF" w14:textId="77777777" w:rsidR="00786A34" w:rsidRPr="002126C6" w:rsidRDefault="00786A34" w:rsidP="002126C6">
      <w:pPr>
        <w:spacing w:after="0"/>
        <w:rPr>
          <w:rFonts w:cstheme="minorHAnsi"/>
          <w:sz w:val="18"/>
          <w:szCs w:val="18"/>
        </w:rPr>
      </w:pPr>
      <w:r w:rsidRPr="002126C6">
        <w:rPr>
          <w:rFonts w:cstheme="minorHAnsi"/>
          <w:sz w:val="18"/>
          <w:szCs w:val="18"/>
        </w:rPr>
        <w:tab/>
        <w:t>Podstawowe czynności przy wykonywaniu robót obejmują:</w:t>
      </w:r>
    </w:p>
    <w:p w14:paraId="174D600A" w14:textId="77777777" w:rsidR="00786A34" w:rsidRPr="002126C6" w:rsidRDefault="00786A34" w:rsidP="002126C6">
      <w:pPr>
        <w:spacing w:after="0"/>
        <w:rPr>
          <w:rFonts w:cstheme="minorHAnsi"/>
          <w:sz w:val="18"/>
          <w:szCs w:val="18"/>
        </w:rPr>
      </w:pPr>
      <w:r w:rsidRPr="002126C6">
        <w:rPr>
          <w:rFonts w:cstheme="minorHAnsi"/>
          <w:sz w:val="18"/>
          <w:szCs w:val="18"/>
        </w:rPr>
        <w:t>roboty przygotowawcze,</w:t>
      </w:r>
    </w:p>
    <w:p w14:paraId="0E6A2C96" w14:textId="77777777" w:rsidR="00786A34" w:rsidRPr="002126C6" w:rsidRDefault="00786A34" w:rsidP="002126C6">
      <w:pPr>
        <w:spacing w:after="0"/>
        <w:rPr>
          <w:rFonts w:cstheme="minorHAnsi"/>
          <w:sz w:val="18"/>
          <w:szCs w:val="18"/>
        </w:rPr>
      </w:pPr>
      <w:r w:rsidRPr="002126C6">
        <w:rPr>
          <w:rFonts w:cstheme="minorHAnsi"/>
          <w:sz w:val="18"/>
          <w:szCs w:val="18"/>
        </w:rPr>
        <w:t>przygotowanie podłoża betonowego i stali zbrojeniowej do nałożenia materiału naprawczego,</w:t>
      </w:r>
    </w:p>
    <w:p w14:paraId="1A3D3EE0" w14:textId="77777777" w:rsidR="00786A34" w:rsidRPr="002126C6" w:rsidRDefault="00786A34" w:rsidP="002126C6">
      <w:pPr>
        <w:spacing w:after="0"/>
        <w:rPr>
          <w:rFonts w:cstheme="minorHAnsi"/>
          <w:sz w:val="18"/>
          <w:szCs w:val="18"/>
        </w:rPr>
      </w:pPr>
      <w:r w:rsidRPr="002126C6">
        <w:rPr>
          <w:rFonts w:cstheme="minorHAnsi"/>
          <w:sz w:val="18"/>
          <w:szCs w:val="18"/>
        </w:rPr>
        <w:t>nałożenie materiału naprawczego,</w:t>
      </w:r>
    </w:p>
    <w:p w14:paraId="3AA1DCAF" w14:textId="77777777" w:rsidR="00786A34" w:rsidRPr="002126C6" w:rsidRDefault="00786A34" w:rsidP="002126C6">
      <w:pPr>
        <w:spacing w:after="0"/>
        <w:rPr>
          <w:rFonts w:cstheme="minorHAnsi"/>
          <w:sz w:val="18"/>
          <w:szCs w:val="18"/>
        </w:rPr>
      </w:pPr>
      <w:r w:rsidRPr="002126C6">
        <w:rPr>
          <w:rFonts w:cstheme="minorHAnsi"/>
          <w:sz w:val="18"/>
          <w:szCs w:val="18"/>
        </w:rPr>
        <w:t>roboty wykończeniowe.</w:t>
      </w:r>
    </w:p>
    <w:p w14:paraId="6E9C0016" w14:textId="77777777" w:rsidR="00786A34" w:rsidRPr="002126C6" w:rsidRDefault="00786A34" w:rsidP="002126C6">
      <w:pPr>
        <w:spacing w:after="0"/>
        <w:rPr>
          <w:rFonts w:cstheme="minorHAnsi"/>
          <w:sz w:val="18"/>
          <w:szCs w:val="18"/>
        </w:rPr>
      </w:pPr>
      <w:bookmarkStart w:id="1703" w:name="_Toc148955729"/>
      <w:r w:rsidRPr="002126C6">
        <w:rPr>
          <w:rFonts w:cstheme="minorHAnsi"/>
          <w:sz w:val="18"/>
          <w:szCs w:val="18"/>
        </w:rPr>
        <w:t>5.7. Roboty przygotowawcze</w:t>
      </w:r>
      <w:bookmarkEnd w:id="1703"/>
    </w:p>
    <w:p w14:paraId="71BC3603" w14:textId="77777777" w:rsidR="00786A34" w:rsidRPr="002126C6" w:rsidRDefault="00786A34" w:rsidP="002126C6">
      <w:pPr>
        <w:spacing w:after="0"/>
        <w:rPr>
          <w:rFonts w:cstheme="minorHAnsi"/>
          <w:sz w:val="18"/>
          <w:szCs w:val="18"/>
        </w:rPr>
      </w:pPr>
      <w:r w:rsidRPr="002126C6">
        <w:rPr>
          <w:rFonts w:cstheme="minorHAnsi"/>
          <w:sz w:val="18"/>
          <w:szCs w:val="18"/>
        </w:rPr>
        <w:tab/>
        <w:t>Przed przystąpieniem do robót należy, na podstawie dokumentacji projektowej, ST lub wskazań Inżyniera:</w:t>
      </w:r>
    </w:p>
    <w:p w14:paraId="5C711231" w14:textId="77777777" w:rsidR="00786A34" w:rsidRPr="002126C6" w:rsidRDefault="00786A34" w:rsidP="002126C6">
      <w:pPr>
        <w:spacing w:after="0"/>
        <w:rPr>
          <w:rFonts w:cstheme="minorHAnsi"/>
          <w:sz w:val="18"/>
          <w:szCs w:val="18"/>
        </w:rPr>
      </w:pPr>
      <w:r w:rsidRPr="002126C6">
        <w:rPr>
          <w:rFonts w:cstheme="minorHAnsi"/>
          <w:sz w:val="18"/>
          <w:szCs w:val="18"/>
        </w:rPr>
        <w:t>zlokalizować obszary do naprawy,</w:t>
      </w:r>
    </w:p>
    <w:p w14:paraId="78D3BA70" w14:textId="77777777" w:rsidR="00786A34" w:rsidRPr="002126C6" w:rsidRDefault="00786A34" w:rsidP="002126C6">
      <w:pPr>
        <w:spacing w:after="0"/>
        <w:rPr>
          <w:rFonts w:cstheme="minorHAnsi"/>
          <w:sz w:val="18"/>
          <w:szCs w:val="18"/>
        </w:rPr>
      </w:pPr>
      <w:r w:rsidRPr="002126C6">
        <w:rPr>
          <w:rFonts w:cstheme="minorHAnsi"/>
          <w:sz w:val="18"/>
          <w:szCs w:val="18"/>
        </w:rPr>
        <w:t>ustalić materiały niezbędne do wykonania robót,</w:t>
      </w:r>
    </w:p>
    <w:p w14:paraId="6DA45651" w14:textId="77777777" w:rsidR="00786A34" w:rsidRPr="002126C6" w:rsidRDefault="00786A34" w:rsidP="002126C6">
      <w:pPr>
        <w:spacing w:after="0"/>
        <w:rPr>
          <w:rFonts w:cstheme="minorHAnsi"/>
          <w:sz w:val="18"/>
          <w:szCs w:val="18"/>
        </w:rPr>
      </w:pPr>
      <w:r w:rsidRPr="002126C6">
        <w:rPr>
          <w:rFonts w:cstheme="minorHAnsi"/>
          <w:sz w:val="18"/>
          <w:szCs w:val="18"/>
        </w:rPr>
        <w:t>określić kolejność, sposób i termin wykonania robót.</w:t>
      </w:r>
    </w:p>
    <w:p w14:paraId="5490568A" w14:textId="77777777" w:rsidR="00786A34" w:rsidRPr="002126C6" w:rsidRDefault="00786A34" w:rsidP="002126C6">
      <w:pPr>
        <w:spacing w:after="0"/>
        <w:rPr>
          <w:rFonts w:cstheme="minorHAnsi"/>
          <w:sz w:val="18"/>
          <w:szCs w:val="18"/>
        </w:rPr>
      </w:pPr>
      <w:r w:rsidRPr="002126C6">
        <w:rPr>
          <w:rFonts w:cstheme="minorHAnsi"/>
          <w:sz w:val="18"/>
          <w:szCs w:val="18"/>
        </w:rPr>
        <w:t>Do Wykonawcy należy również wykonanie, zabezpieczenie, utrzymanie oraz rozbiórka rusztowań, pomostów roboczych i innych urządzeń pomocniczych niezbędnych do prowadzenia robót.</w:t>
      </w:r>
    </w:p>
    <w:p w14:paraId="4054C260" w14:textId="77777777" w:rsidR="00786A34" w:rsidRPr="002126C6" w:rsidRDefault="00786A34" w:rsidP="002126C6">
      <w:pPr>
        <w:spacing w:after="0"/>
        <w:rPr>
          <w:rFonts w:cstheme="minorHAnsi"/>
          <w:sz w:val="18"/>
          <w:szCs w:val="18"/>
        </w:rPr>
      </w:pPr>
      <w:bookmarkStart w:id="1704" w:name="_Toc148955730"/>
      <w:r w:rsidRPr="002126C6">
        <w:rPr>
          <w:rFonts w:cstheme="minorHAnsi"/>
          <w:sz w:val="18"/>
          <w:szCs w:val="18"/>
        </w:rPr>
        <w:t>5.8. Pole referencyjne</w:t>
      </w:r>
      <w:bookmarkEnd w:id="1704"/>
    </w:p>
    <w:p w14:paraId="0EB1B957" w14:textId="77777777" w:rsidR="00786A34" w:rsidRPr="002126C6" w:rsidRDefault="00786A34" w:rsidP="002126C6">
      <w:pPr>
        <w:spacing w:after="0"/>
        <w:rPr>
          <w:rFonts w:cstheme="minorHAnsi"/>
          <w:sz w:val="18"/>
          <w:szCs w:val="18"/>
        </w:rPr>
      </w:pPr>
      <w:r w:rsidRPr="002126C6">
        <w:rPr>
          <w:rFonts w:cstheme="minorHAnsi"/>
          <w:sz w:val="18"/>
          <w:szCs w:val="18"/>
        </w:rPr>
        <w:tab/>
        <w:t>Przed przystąpieniem do prac naprawczych na obiekcie Wykonawca, w obecności przedstawiciela Inżyniera przygotowuje pole referencyjne naprawy powierzchniowej betonu. Wykonanie pola referencyjnego ma na celu:</w:t>
      </w:r>
    </w:p>
    <w:p w14:paraId="531FF7A0" w14:textId="77777777" w:rsidR="00786A34" w:rsidRPr="002126C6" w:rsidRDefault="00786A34" w:rsidP="002126C6">
      <w:pPr>
        <w:spacing w:after="0"/>
        <w:rPr>
          <w:rFonts w:cstheme="minorHAnsi"/>
          <w:sz w:val="18"/>
          <w:szCs w:val="18"/>
        </w:rPr>
      </w:pPr>
      <w:r w:rsidRPr="002126C6">
        <w:rPr>
          <w:rFonts w:cstheme="minorHAnsi"/>
          <w:sz w:val="18"/>
          <w:szCs w:val="18"/>
        </w:rPr>
        <w:t>określenie wszystkich parametrów naprawy powierzchniowej betonu,</w:t>
      </w:r>
    </w:p>
    <w:p w14:paraId="0C6B97BC" w14:textId="77777777" w:rsidR="00786A34" w:rsidRPr="002126C6" w:rsidRDefault="00786A34" w:rsidP="002126C6">
      <w:pPr>
        <w:spacing w:after="0"/>
        <w:rPr>
          <w:rFonts w:cstheme="minorHAnsi"/>
          <w:sz w:val="18"/>
          <w:szCs w:val="18"/>
        </w:rPr>
      </w:pPr>
      <w:r w:rsidRPr="002126C6">
        <w:rPr>
          <w:rFonts w:cstheme="minorHAnsi"/>
          <w:sz w:val="18"/>
          <w:szCs w:val="18"/>
        </w:rPr>
        <w:t>ocenę przydatności proponowanych materiałów, technologii,</w:t>
      </w:r>
    </w:p>
    <w:p w14:paraId="16A8BC46" w14:textId="77777777" w:rsidR="00786A34" w:rsidRPr="002126C6" w:rsidRDefault="00786A34" w:rsidP="002126C6">
      <w:pPr>
        <w:spacing w:after="0"/>
        <w:rPr>
          <w:rFonts w:cstheme="minorHAnsi"/>
          <w:sz w:val="18"/>
          <w:szCs w:val="18"/>
        </w:rPr>
      </w:pPr>
      <w:r w:rsidRPr="002126C6">
        <w:rPr>
          <w:rFonts w:cstheme="minorHAnsi"/>
          <w:sz w:val="18"/>
          <w:szCs w:val="18"/>
        </w:rPr>
        <w:t>ocenę efektów wykonania prac naprawczych.</w:t>
      </w:r>
    </w:p>
    <w:p w14:paraId="624B8D03" w14:textId="77777777" w:rsidR="00786A34" w:rsidRPr="002126C6" w:rsidRDefault="00786A34" w:rsidP="002126C6">
      <w:pPr>
        <w:spacing w:after="0"/>
        <w:rPr>
          <w:rFonts w:cstheme="minorHAnsi"/>
          <w:sz w:val="18"/>
          <w:szCs w:val="18"/>
        </w:rPr>
      </w:pPr>
      <w:r w:rsidRPr="002126C6">
        <w:rPr>
          <w:rFonts w:cstheme="minorHAnsi"/>
          <w:sz w:val="18"/>
          <w:szCs w:val="18"/>
        </w:rPr>
        <w:t xml:space="preserve">Pole referencyjne może stanowić podstawę do oceny, czy wykonana na danym elemencie naprawa powierzchniowa wykazuje założone właściwości, czy jest zgodna z wymaganiami projektowymi i wymaganiami producenta materiałów. </w:t>
      </w:r>
    </w:p>
    <w:p w14:paraId="076DA627" w14:textId="77777777" w:rsidR="00786A34" w:rsidRPr="002126C6" w:rsidRDefault="00786A34" w:rsidP="002126C6">
      <w:pPr>
        <w:spacing w:after="0"/>
        <w:rPr>
          <w:rFonts w:cstheme="minorHAnsi"/>
          <w:sz w:val="18"/>
          <w:szCs w:val="18"/>
        </w:rPr>
      </w:pPr>
      <w:r w:rsidRPr="002126C6">
        <w:rPr>
          <w:rFonts w:cstheme="minorHAnsi"/>
          <w:sz w:val="18"/>
          <w:szCs w:val="18"/>
        </w:rPr>
        <w:t xml:space="preserve">Prace podczas wykonywania pola referencyjnego powinny przebiegać uzgodnionymi w protokole ustaleń (przykład protokółu w załączniku 1) materiałami i zgodnie z założoną technologią. Prace rozpoczynają się od przygotowania podłoża i prętów zbrojenia przez wykonanie zabezpieczenia antykorozyjnego zbrojenia, warstwy sczepnej, uzupełnienia ubytku, nałożenia szpachlówki a kończąc na ewentualnej powłoce ochronnej (wykonywanie powłok ochronnych jest przedmiotem OST M-20.01.08 [3]) .  </w:t>
      </w:r>
    </w:p>
    <w:p w14:paraId="148BD587" w14:textId="77777777" w:rsidR="00786A34" w:rsidRPr="002126C6" w:rsidRDefault="00786A34" w:rsidP="002126C6">
      <w:pPr>
        <w:spacing w:after="0"/>
        <w:rPr>
          <w:rFonts w:cstheme="minorHAnsi"/>
          <w:sz w:val="18"/>
          <w:szCs w:val="18"/>
        </w:rPr>
      </w:pPr>
      <w:r w:rsidRPr="002126C6">
        <w:rPr>
          <w:rFonts w:cstheme="minorHAnsi"/>
          <w:sz w:val="18"/>
          <w:szCs w:val="18"/>
        </w:rPr>
        <w:t xml:space="preserve">Dodatkowo, podczas wykonywania pola referencyjnego, dla materiałów z grupy zapraw, należy wykonać kontrolę wykonywania prac obejmującą sprawdzenie, na min. 3 próbkach, beleczkach 4×4×16 cm, gęstości objętościowej oraz wytrzymałości na ściskanie zgodnie z normą PN-B-04500:1985 [11].  Uzyskane wyniki powinny spełniać wymagania zgodnie z przedmiotowymi normami lub aprobatami technicznymi. Gęstość objętościową należy określić również na próbkach o grubości min. </w:t>
      </w:r>
      <w:smartTag w:uri="urn:schemas-microsoft-com:office:smarttags" w:element="metricconverter">
        <w:smartTagPr>
          <w:attr w:name="ProductID" w:val="15 mm"/>
        </w:smartTagPr>
        <w:r w:rsidRPr="002126C6">
          <w:rPr>
            <w:rFonts w:cstheme="minorHAnsi"/>
            <w:sz w:val="18"/>
            <w:szCs w:val="18"/>
          </w:rPr>
          <w:t>15 mm</w:t>
        </w:r>
      </w:smartTag>
      <w:r w:rsidRPr="002126C6">
        <w:rPr>
          <w:rFonts w:cstheme="minorHAnsi"/>
          <w:sz w:val="18"/>
          <w:szCs w:val="18"/>
        </w:rPr>
        <w:t xml:space="preserve">, pobranych z odwiertów, uzyskanych podczas badania wytrzymałości na odrywanie (metoda „pull-off”), przy czym należy wykonać min. 3 pomiary gęstości objętościowej i obliczyć wartość średnią.   </w:t>
      </w:r>
    </w:p>
    <w:p w14:paraId="538B47BA" w14:textId="77777777" w:rsidR="00786A34" w:rsidRPr="002126C6" w:rsidRDefault="00786A34" w:rsidP="002126C6">
      <w:pPr>
        <w:spacing w:after="0"/>
        <w:rPr>
          <w:rFonts w:cstheme="minorHAnsi"/>
          <w:sz w:val="18"/>
          <w:szCs w:val="18"/>
        </w:rPr>
      </w:pPr>
      <w:r w:rsidRPr="002126C6">
        <w:rPr>
          <w:rFonts w:cstheme="minorHAnsi"/>
          <w:sz w:val="18"/>
          <w:szCs w:val="18"/>
        </w:rPr>
        <w:t>W trakcie wykonywania pola referencyjnego Wykonawca przeprowadza kontrolę wykonania robót, a Inżynier badania odbiorcze naprawy powierzchniowej betonu.</w:t>
      </w:r>
    </w:p>
    <w:p w14:paraId="214B8071" w14:textId="77777777" w:rsidR="00786A34" w:rsidRPr="002126C6" w:rsidRDefault="00786A34" w:rsidP="002126C6">
      <w:pPr>
        <w:spacing w:after="0"/>
        <w:rPr>
          <w:rFonts w:cstheme="minorHAnsi"/>
          <w:sz w:val="18"/>
          <w:szCs w:val="18"/>
        </w:rPr>
      </w:pPr>
      <w:r w:rsidRPr="002126C6">
        <w:rPr>
          <w:rFonts w:cstheme="minorHAnsi"/>
          <w:sz w:val="18"/>
          <w:szCs w:val="18"/>
        </w:rPr>
        <w:t xml:space="preserve">Pole referencyjne należy przygotować oddzielnie dla każdego rodzaju stosowanej naprawy powierzchniowej. Miejsca, liczbę i wielkość powierzchni referencyjnych oraz sposób ich oznaczenia powinien określić Inżynier.  </w:t>
      </w:r>
    </w:p>
    <w:p w14:paraId="688B28AB" w14:textId="77777777" w:rsidR="00786A34" w:rsidRPr="002126C6" w:rsidRDefault="00786A34" w:rsidP="002126C6">
      <w:pPr>
        <w:spacing w:after="0"/>
        <w:rPr>
          <w:rFonts w:cstheme="minorHAnsi"/>
          <w:sz w:val="18"/>
          <w:szCs w:val="18"/>
        </w:rPr>
      </w:pPr>
      <w:r w:rsidRPr="002126C6">
        <w:rPr>
          <w:rFonts w:cstheme="minorHAnsi"/>
          <w:sz w:val="18"/>
          <w:szCs w:val="18"/>
        </w:rPr>
        <w:t xml:space="preserve">Wszystkie uzgodnienia, wynikające z wykonania pola referencyjnego na każdym etapie robót, powinny zostać zapisane w protokole wykonania naprawy powierzchniowej betonu (przykład protokołu w załączniku 1), a wyniki badań załączone do dokumentacji budowy. </w:t>
      </w:r>
    </w:p>
    <w:p w14:paraId="3DA41C1C" w14:textId="77777777" w:rsidR="00786A34" w:rsidRPr="002126C6" w:rsidRDefault="00786A34" w:rsidP="002126C6">
      <w:pPr>
        <w:spacing w:after="0"/>
        <w:rPr>
          <w:rFonts w:cstheme="minorHAnsi"/>
          <w:sz w:val="18"/>
          <w:szCs w:val="18"/>
        </w:rPr>
      </w:pPr>
      <w:bookmarkStart w:id="1705" w:name="_Toc148955731"/>
      <w:r w:rsidRPr="002126C6">
        <w:rPr>
          <w:rFonts w:cstheme="minorHAnsi"/>
          <w:sz w:val="18"/>
          <w:szCs w:val="18"/>
        </w:rPr>
        <w:t>5.9. Przygotowanie podłoża</w:t>
      </w:r>
      <w:bookmarkEnd w:id="1705"/>
    </w:p>
    <w:p w14:paraId="5BD73EE7" w14:textId="77777777" w:rsidR="00786A34" w:rsidRPr="002126C6" w:rsidRDefault="00786A34" w:rsidP="002126C6">
      <w:pPr>
        <w:spacing w:after="0"/>
        <w:rPr>
          <w:rFonts w:cstheme="minorHAnsi"/>
          <w:sz w:val="18"/>
          <w:szCs w:val="18"/>
        </w:rPr>
      </w:pPr>
      <w:r w:rsidRPr="002126C6">
        <w:rPr>
          <w:rFonts w:cstheme="minorHAnsi"/>
          <w:sz w:val="18"/>
          <w:szCs w:val="18"/>
        </w:rPr>
        <w:t>5.9.1. Warunki ogólne</w:t>
      </w:r>
    </w:p>
    <w:p w14:paraId="6B9510DD" w14:textId="77777777" w:rsidR="00786A34" w:rsidRPr="002126C6" w:rsidRDefault="00786A34" w:rsidP="002126C6">
      <w:pPr>
        <w:spacing w:after="0"/>
        <w:rPr>
          <w:rFonts w:cstheme="minorHAnsi"/>
          <w:sz w:val="18"/>
          <w:szCs w:val="18"/>
        </w:rPr>
      </w:pPr>
      <w:r w:rsidRPr="002126C6">
        <w:rPr>
          <w:rFonts w:cstheme="minorHAnsi"/>
          <w:sz w:val="18"/>
          <w:szCs w:val="18"/>
        </w:rPr>
        <w:tab/>
        <w:t>Przed wykonaniem naprawy podłoże betonowe wymaga specjalnych przygotowań. Właściwe oczyszczenie betonu ma decydujące znaczenie dla trwałości i jakości stosowanej naprawy. Podłoże betonowe podlegające naprawie powinno być jednorodne, czyste, wolne od mleczka cementowego, piasku, pyłów, olejów i tłuszczów, a także oczyszczone z odstających grudek związanego betonu, skorodowanych, luźnych części betonu, starych powłok ochronnych i innych elementów pogarszających przyczepność. Odpowiednio przygotowane powinno być również odsłonięte zbrojenia. W zakres przygotowania podłoża wchodzą następujące prace:</w:t>
      </w:r>
    </w:p>
    <w:p w14:paraId="50B4CC2B" w14:textId="77777777" w:rsidR="00786A34" w:rsidRPr="002126C6" w:rsidRDefault="00786A34" w:rsidP="002126C6">
      <w:pPr>
        <w:spacing w:after="0"/>
        <w:rPr>
          <w:rFonts w:cstheme="minorHAnsi"/>
          <w:sz w:val="18"/>
          <w:szCs w:val="18"/>
        </w:rPr>
      </w:pPr>
      <w:r w:rsidRPr="002126C6">
        <w:rPr>
          <w:rFonts w:cstheme="minorHAnsi"/>
          <w:sz w:val="18"/>
          <w:szCs w:val="18"/>
        </w:rPr>
        <w:t>usunięcie pozostałości powłok ochronnych i pielęgnacyjnych oraz powierzchniowych zanieczyszczeń (w tym również chemicznych) mogących mieć wpływ na połączenie nakładanych materiałów z betonem lub na korozję betonu albo stali zbrojeniowej,</w:t>
      </w:r>
    </w:p>
    <w:p w14:paraId="43097E63" w14:textId="77777777" w:rsidR="00786A34" w:rsidRPr="002126C6" w:rsidRDefault="00786A34" w:rsidP="002126C6">
      <w:pPr>
        <w:spacing w:after="0"/>
        <w:rPr>
          <w:rFonts w:cstheme="minorHAnsi"/>
          <w:sz w:val="18"/>
          <w:szCs w:val="18"/>
        </w:rPr>
      </w:pPr>
      <w:r w:rsidRPr="002126C6">
        <w:rPr>
          <w:rFonts w:cstheme="minorHAnsi"/>
          <w:sz w:val="18"/>
          <w:szCs w:val="18"/>
        </w:rPr>
        <w:t>usunięcie mleczka cementowego i słabo związanych warstw betonu,</w:t>
      </w:r>
    </w:p>
    <w:p w14:paraId="5E4283F7" w14:textId="77777777" w:rsidR="00786A34" w:rsidRPr="002126C6" w:rsidRDefault="00786A34" w:rsidP="002126C6">
      <w:pPr>
        <w:spacing w:after="0"/>
        <w:rPr>
          <w:rFonts w:cstheme="minorHAnsi"/>
          <w:sz w:val="18"/>
          <w:szCs w:val="18"/>
        </w:rPr>
      </w:pPr>
      <w:r w:rsidRPr="002126C6">
        <w:rPr>
          <w:rFonts w:cstheme="minorHAnsi"/>
          <w:sz w:val="18"/>
          <w:szCs w:val="18"/>
        </w:rPr>
        <w:t>odkucie otuliny betonowej skorodowanych prętów,</w:t>
      </w:r>
    </w:p>
    <w:p w14:paraId="38CD7911" w14:textId="77777777" w:rsidR="00786A34" w:rsidRPr="002126C6" w:rsidRDefault="00786A34" w:rsidP="002126C6">
      <w:pPr>
        <w:spacing w:after="0"/>
        <w:rPr>
          <w:rFonts w:cstheme="minorHAnsi"/>
          <w:sz w:val="18"/>
          <w:szCs w:val="18"/>
        </w:rPr>
      </w:pPr>
      <w:r w:rsidRPr="002126C6">
        <w:rPr>
          <w:rFonts w:cstheme="minorHAnsi"/>
          <w:sz w:val="18"/>
          <w:szCs w:val="18"/>
        </w:rPr>
        <w:t>oczyszczenie odsłoniętych prętów zbrojeniowych z rdzy do wymaganego stopnia czystości,</w:t>
      </w:r>
    </w:p>
    <w:p w14:paraId="3DAA4EF4" w14:textId="77777777" w:rsidR="00786A34" w:rsidRPr="002126C6" w:rsidRDefault="00786A34" w:rsidP="002126C6">
      <w:pPr>
        <w:spacing w:after="0"/>
        <w:rPr>
          <w:rFonts w:cstheme="minorHAnsi"/>
          <w:sz w:val="18"/>
          <w:szCs w:val="18"/>
        </w:rPr>
      </w:pPr>
      <w:r w:rsidRPr="002126C6">
        <w:rPr>
          <w:rFonts w:cstheme="minorHAnsi"/>
          <w:sz w:val="18"/>
          <w:szCs w:val="18"/>
        </w:rPr>
        <w:t>oczyszczenie podłoża betonowego z pyłów i części luźnych oraz ewentualnie usunięcie nadmiaru wody.</w:t>
      </w:r>
    </w:p>
    <w:p w14:paraId="49A3AEF2" w14:textId="77777777" w:rsidR="00786A34" w:rsidRPr="002126C6" w:rsidRDefault="00786A34" w:rsidP="002126C6">
      <w:pPr>
        <w:spacing w:after="0"/>
        <w:rPr>
          <w:rFonts w:cstheme="minorHAnsi"/>
          <w:sz w:val="18"/>
          <w:szCs w:val="18"/>
        </w:rPr>
      </w:pPr>
      <w:r w:rsidRPr="002126C6">
        <w:rPr>
          <w:rFonts w:cstheme="minorHAnsi"/>
          <w:sz w:val="18"/>
          <w:szCs w:val="18"/>
        </w:rPr>
        <w:t>Z przygotowania podłoża Wykonawca powinien przygotować protokół. Przykład protokołu podano w załączniku  2.</w:t>
      </w:r>
    </w:p>
    <w:p w14:paraId="277B5E9F" w14:textId="77777777" w:rsidR="00786A34" w:rsidRPr="002126C6" w:rsidRDefault="00786A34" w:rsidP="002126C6">
      <w:pPr>
        <w:spacing w:after="0"/>
        <w:rPr>
          <w:rFonts w:cstheme="minorHAnsi"/>
          <w:sz w:val="18"/>
          <w:szCs w:val="18"/>
        </w:rPr>
      </w:pPr>
      <w:r w:rsidRPr="002126C6">
        <w:rPr>
          <w:rFonts w:cstheme="minorHAnsi"/>
          <w:sz w:val="18"/>
          <w:szCs w:val="18"/>
        </w:rPr>
        <w:t>5.9.2. Sposoby przygotowania podłoża przed nakładaniem materiałów naprawczych</w:t>
      </w:r>
    </w:p>
    <w:p w14:paraId="42E9B208" w14:textId="77777777" w:rsidR="00786A34" w:rsidRPr="002126C6" w:rsidRDefault="00786A34" w:rsidP="002126C6">
      <w:pPr>
        <w:spacing w:after="0"/>
        <w:rPr>
          <w:rFonts w:cstheme="minorHAnsi"/>
          <w:sz w:val="18"/>
          <w:szCs w:val="18"/>
        </w:rPr>
      </w:pPr>
      <w:r w:rsidRPr="002126C6">
        <w:rPr>
          <w:rFonts w:cstheme="minorHAnsi"/>
          <w:sz w:val="18"/>
          <w:szCs w:val="18"/>
        </w:rPr>
        <w:t>5.9.2.1.  Odkuwanie betonu</w:t>
      </w:r>
    </w:p>
    <w:p w14:paraId="1A5FC68F"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Przed nałożeniem materiałów naprawczych (zapraw PCC) należy usunąć skorodowany beton do tzw. „zdrowego betonu”, oczyścić i zabezpieczyć odkryte pręty zbrojeniowe, oczyścić powierzchnię naprawianą z wszelkich zanieczyszczeń  oraz wykonać roboty iniekcyjne. Wykonanie robót iniekcyjnych jest przedmiotem OST M-20.20.15d [4]. </w:t>
      </w:r>
    </w:p>
    <w:p w14:paraId="675113C5" w14:textId="77777777" w:rsidR="00786A34" w:rsidRPr="002126C6" w:rsidRDefault="00786A34" w:rsidP="002126C6">
      <w:pPr>
        <w:spacing w:after="0"/>
        <w:rPr>
          <w:rFonts w:cstheme="minorHAnsi"/>
          <w:sz w:val="18"/>
          <w:szCs w:val="18"/>
        </w:rPr>
      </w:pPr>
      <w:r w:rsidRPr="002126C6">
        <w:rPr>
          <w:rFonts w:cstheme="minorHAnsi"/>
          <w:sz w:val="18"/>
          <w:szCs w:val="18"/>
        </w:rPr>
        <w:tab/>
        <w:t>Odkuwanie skorodowanego betonu powinno odbywać się pod nadzorem Inżyniera. Dopuszczalna wielkość obszaru odkuwania betonu powinna być określona w projekcie naprawy i niedopuszczalne jest odkuwanie betonu na obszarze wykraczającym poza ten zakres bez konsultacji z Inżynierem. W przypadku konieczności odkucia betonu na znacznym obszarze, mogącym mieć wpływ na statykę konstrukcji obiektu lub jej poszczególnych elementów, należy przerwać roboty i powiadomić Inżyniera celem skonsultowania się z projektantem robót naprawczych. Należy również powiadomić bezzwłocznie Inżyniera i przerwać roboty przygotowawcze w przypadku natrafienia na stal sprężającą.</w:t>
      </w:r>
    </w:p>
    <w:p w14:paraId="2C7052C5" w14:textId="77777777" w:rsidR="00786A34" w:rsidRPr="002126C6" w:rsidRDefault="00786A34" w:rsidP="002126C6">
      <w:pPr>
        <w:spacing w:after="0"/>
        <w:rPr>
          <w:rFonts w:cstheme="minorHAnsi"/>
          <w:sz w:val="18"/>
          <w:szCs w:val="18"/>
        </w:rPr>
      </w:pPr>
      <w:r w:rsidRPr="002126C6">
        <w:rPr>
          <w:rFonts w:cstheme="minorHAnsi"/>
          <w:sz w:val="18"/>
          <w:szCs w:val="18"/>
        </w:rPr>
        <w:t xml:space="preserve">Głębokość i kształt skucia powinny być ustalone na podstawie badań, określających m.in. głębokość karbonatyzacji, głębokość penetracji szkodliwych związków chemicznych, a także na podstawie badań wytrzymałościowych, określających wytrzymałość betonu. W przypadku degradacji betonu sięgającej znacznej głębokości, proces skuwania należy poprzedzić analizą statyczno-wytrzymałościową, określającą czy skuwanie nie zagrozi bezpieczeństwu konstrukcji i ewentualnie wykonać niezbędne prace zabezpieczające. Linie wyznaczające krawędzie odkuć powinny być prostopadłe lub równoległe do osi naprawianego elementu. Krawędzie obszaru naprawianego należy podkuć (naciąć liniowo) pod kątem prostym. Minimalna głębokość podkucia wynosi </w:t>
      </w:r>
      <w:smartTag w:uri="urn:schemas-microsoft-com:office:smarttags" w:element="metricconverter">
        <w:smartTagPr>
          <w:attr w:name="ProductID" w:val="1 cm"/>
        </w:smartTagPr>
        <w:r w:rsidRPr="002126C6">
          <w:rPr>
            <w:rFonts w:cstheme="minorHAnsi"/>
            <w:sz w:val="18"/>
            <w:szCs w:val="18"/>
          </w:rPr>
          <w:t>1 cm</w:t>
        </w:r>
      </w:smartTag>
      <w:r w:rsidRPr="002126C6">
        <w:rPr>
          <w:rFonts w:cstheme="minorHAnsi"/>
          <w:sz w:val="18"/>
          <w:szCs w:val="18"/>
        </w:rPr>
        <w:t>.</w:t>
      </w:r>
    </w:p>
    <w:p w14:paraId="6C24201D" w14:textId="77777777" w:rsidR="00786A34" w:rsidRPr="002126C6" w:rsidRDefault="00786A34" w:rsidP="002126C6">
      <w:pPr>
        <w:spacing w:after="0"/>
        <w:rPr>
          <w:rFonts w:cstheme="minorHAnsi"/>
          <w:sz w:val="18"/>
          <w:szCs w:val="18"/>
        </w:rPr>
      </w:pPr>
      <w:r w:rsidRPr="002126C6">
        <w:rPr>
          <w:rFonts w:cstheme="minorHAnsi"/>
          <w:sz w:val="18"/>
          <w:szCs w:val="18"/>
        </w:rPr>
        <w:t>5.9.2.2. Czyszczenie podłoża betonowego</w:t>
      </w:r>
    </w:p>
    <w:p w14:paraId="40F0DC7D"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Czyszczenie podłoża betonowego polega na usunięciu części luźnych, pyłów, olejów, mleczka cementowego i innych elementów obniżających przyczepność. Sposób oczyszczania należy dostosować do przewidywanych do wbudowania materiałów naprawczych, zgodnie z ich kartami technicznymi.  Do czyszczenia powierzchni należy stosować metodą strumieniowo-ścierną (np. piaskowanie, śrutowanie, hydropiaskowanie). Następnie oczyszczoną powierzchnię należy odpylić odkurzaczem przemysłowym lub przez zdmuchnięcie pyłu sprężonym powietrzem (sprężarki śrubowe). Miejsca zatłuszczone należy zmyć rozpuszczalnikami organicznymi lub detergentami. </w:t>
      </w:r>
    </w:p>
    <w:p w14:paraId="73478D3C" w14:textId="77777777" w:rsidR="00786A34" w:rsidRPr="002126C6" w:rsidRDefault="00786A34" w:rsidP="002126C6">
      <w:pPr>
        <w:spacing w:after="0"/>
        <w:rPr>
          <w:rFonts w:cstheme="minorHAnsi"/>
          <w:sz w:val="18"/>
          <w:szCs w:val="18"/>
        </w:rPr>
      </w:pPr>
      <w:r w:rsidRPr="002126C6">
        <w:rPr>
          <w:rFonts w:cstheme="minorHAnsi"/>
          <w:sz w:val="18"/>
          <w:szCs w:val="18"/>
        </w:rPr>
        <w:t>5.9.2.3.  Przygotowanie zbrojenia</w:t>
      </w:r>
    </w:p>
    <w:p w14:paraId="1B02313B"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Jeżeli stwierdzono korozję zbrojenia, to powinno ono być odsłonięte w stopniu umożliwiającym jego oczyszczenie i ewentualne wykonanie zabezpieczenia antykorozyjnego jego powierzchni. W przypadku stwierdzenia powierzchniowej korozji prętów zbrojenia (od strony otuliny) beton należy rozkuć do ½ średnicy pręta zbrojeniowego. Gdy pręty zbrojeniowe są skorodowane na całym obwodzie rozkucie powinno sięgać jeszcze około </w:t>
      </w:r>
      <w:smartTag w:uri="urn:schemas-microsoft-com:office:smarttags" w:element="metricconverter">
        <w:smartTagPr>
          <w:attr w:name="ProductID" w:val="2 cm"/>
        </w:smartTagPr>
        <w:r w:rsidRPr="002126C6">
          <w:rPr>
            <w:rFonts w:cstheme="minorHAnsi"/>
            <w:sz w:val="18"/>
            <w:szCs w:val="18"/>
          </w:rPr>
          <w:t>2 cm</w:t>
        </w:r>
      </w:smartTag>
      <w:r w:rsidRPr="002126C6">
        <w:rPr>
          <w:rFonts w:cstheme="minorHAnsi"/>
          <w:sz w:val="18"/>
          <w:szCs w:val="18"/>
        </w:rPr>
        <w:t xml:space="preserve"> poza pręt. Odkryte zbrojenie należy oczyścić z rdzy obróbką strumieniowo-ścierną do stopnia czystości wymaganego przez producenta materiałów naprawczych (zwykle do stopnia Sa ½ wg PN-EN ISO 8501-1:2008 [12]).</w:t>
      </w:r>
    </w:p>
    <w:p w14:paraId="3E2776C8" w14:textId="77777777" w:rsidR="00786A34" w:rsidRPr="002126C6" w:rsidRDefault="00786A34" w:rsidP="002126C6">
      <w:pPr>
        <w:spacing w:after="0"/>
        <w:rPr>
          <w:rFonts w:cstheme="minorHAnsi"/>
          <w:sz w:val="18"/>
          <w:szCs w:val="18"/>
        </w:rPr>
      </w:pPr>
      <w:r w:rsidRPr="002126C6">
        <w:rPr>
          <w:rFonts w:cstheme="minorHAnsi"/>
          <w:sz w:val="18"/>
          <w:szCs w:val="18"/>
        </w:rPr>
        <w:t>W przypadku stwierdzenia korozji 20% przekroju pręta zbrojeniowego należy wzmocnić zbrojenie prętami uzupełniającymi lub odcinki zniszczone pręta usunąć i zastąpić nowymi. Pręty stanowiące uzupełnienie należy oczyścić do stopnia czystości jak pręty zbrojenia uzupełnianego. Łączenie prętów uzupełnianych z prętami uzupełniającymi należy wykonywać zgodnie z PN-S-10042:1991 [13].</w:t>
      </w:r>
    </w:p>
    <w:p w14:paraId="0B04A20A" w14:textId="77777777" w:rsidR="00786A34" w:rsidRPr="002126C6" w:rsidRDefault="00786A34" w:rsidP="002126C6">
      <w:pPr>
        <w:spacing w:after="0"/>
        <w:rPr>
          <w:rFonts w:cstheme="minorHAnsi"/>
          <w:sz w:val="18"/>
          <w:szCs w:val="18"/>
        </w:rPr>
      </w:pPr>
      <w:r w:rsidRPr="002126C6">
        <w:rPr>
          <w:rFonts w:cstheme="minorHAnsi"/>
          <w:sz w:val="18"/>
          <w:szCs w:val="18"/>
        </w:rPr>
        <w:t xml:space="preserve">Po oczyszczeniu pręty zbrojeniowe należy zabezpieczyć środkiem antykorozyjnym. Przygotowanie środka antykorozyjnego do użycia musi być zgodne z zaleceniami producenta podanymi w karcie technicznej. Zwykle odpowiednią ilość wody wlewa się do mieszarki wolnoobrotowej i dodaje suchy składnik mieszając aż do uzyskania jednorodnej masy o konsystencji śmietany (nie krócej niż 3 min.). Oczyszczone pręty zbrojeniowe należy pokryć materiałem antykorozyjnym za pomocą szczotki, pędzla lub rozpylacza.   Ilość i grubość warstw ochrony antykorozyjnej prętów oraz całość przebiegu procesu wbudowywania materiału musi odpowiadać wymaganiom producenta podanym w kartach  technicznych materiałów. Zwykle należy zastosować dwie warstwy o grubości          </w:t>
      </w:r>
      <w:smartTag w:uri="urn:schemas-microsoft-com:office:smarttags" w:element="metricconverter">
        <w:smartTagPr>
          <w:attr w:name="ProductID" w:val="0,5 mm"/>
        </w:smartTagPr>
        <w:r w:rsidRPr="002126C6">
          <w:rPr>
            <w:rFonts w:cstheme="minorHAnsi"/>
            <w:sz w:val="18"/>
            <w:szCs w:val="18"/>
          </w:rPr>
          <w:t>0,5 mm</w:t>
        </w:r>
      </w:smartTag>
      <w:r w:rsidRPr="002126C6">
        <w:rPr>
          <w:rFonts w:cstheme="minorHAnsi"/>
          <w:sz w:val="18"/>
          <w:szCs w:val="18"/>
        </w:rPr>
        <w:t xml:space="preserve"> każda. Odstęp pomiędzy nakładaniem kolejnych warstw wynosi zwykle od 4 do          5 godz. w temperaturze +20°C. Kolejne warstwy naprawy można nakładać po upływie czasu określonym przez producenta (zwykle od 4 do 5 godzin w temp. +20°C).</w:t>
      </w:r>
    </w:p>
    <w:p w14:paraId="4BC902C5" w14:textId="77777777" w:rsidR="00786A34" w:rsidRPr="002126C6" w:rsidRDefault="00786A34" w:rsidP="002126C6">
      <w:pPr>
        <w:spacing w:after="0"/>
        <w:rPr>
          <w:rFonts w:cstheme="minorHAnsi"/>
          <w:sz w:val="18"/>
          <w:szCs w:val="18"/>
        </w:rPr>
      </w:pPr>
      <w:r w:rsidRPr="002126C6">
        <w:rPr>
          <w:rFonts w:cstheme="minorHAnsi"/>
          <w:sz w:val="18"/>
          <w:szCs w:val="18"/>
        </w:rPr>
        <w:t>Z zabezpieczenia antykorozyjnego prętów zbrojeniowych Wykonawca sporządzi protokół. Wzór protokołu podano w załączniku 3.</w:t>
      </w:r>
    </w:p>
    <w:p w14:paraId="797C0EB0" w14:textId="77777777" w:rsidR="00786A34" w:rsidRPr="002126C6" w:rsidRDefault="00786A34" w:rsidP="002126C6">
      <w:pPr>
        <w:spacing w:after="0"/>
        <w:rPr>
          <w:rFonts w:cstheme="minorHAnsi"/>
          <w:sz w:val="18"/>
          <w:szCs w:val="18"/>
        </w:rPr>
      </w:pPr>
      <w:r w:rsidRPr="002126C6">
        <w:rPr>
          <w:rFonts w:cstheme="minorHAnsi"/>
          <w:sz w:val="18"/>
          <w:szCs w:val="18"/>
        </w:rPr>
        <w:t>5.9.2.4.  Iniekcja rys</w:t>
      </w:r>
    </w:p>
    <w:p w14:paraId="274C6EF3" w14:textId="77777777" w:rsidR="00786A34" w:rsidRPr="002126C6" w:rsidRDefault="00786A34" w:rsidP="002126C6">
      <w:pPr>
        <w:spacing w:after="0"/>
        <w:rPr>
          <w:rFonts w:cstheme="minorHAnsi"/>
          <w:sz w:val="18"/>
          <w:szCs w:val="18"/>
        </w:rPr>
      </w:pPr>
      <w:r w:rsidRPr="002126C6">
        <w:rPr>
          <w:rFonts w:cstheme="minorHAnsi"/>
          <w:sz w:val="18"/>
          <w:szCs w:val="18"/>
        </w:rPr>
        <w:tab/>
        <w:t>Iniekcja rys jest przedmiotem OST M-20.20.15d [4].</w:t>
      </w:r>
    </w:p>
    <w:p w14:paraId="3A49213E" w14:textId="77777777" w:rsidR="00786A34" w:rsidRPr="002126C6" w:rsidRDefault="00786A34" w:rsidP="002126C6">
      <w:pPr>
        <w:spacing w:after="0"/>
        <w:rPr>
          <w:rFonts w:cstheme="minorHAnsi"/>
          <w:sz w:val="18"/>
          <w:szCs w:val="18"/>
        </w:rPr>
      </w:pPr>
      <w:r w:rsidRPr="002126C6">
        <w:rPr>
          <w:rFonts w:cstheme="minorHAnsi"/>
          <w:sz w:val="18"/>
          <w:szCs w:val="18"/>
        </w:rPr>
        <w:t>5.9.2.5. Przygotowanie podłoża bezpośrednio przed nałożeniem zaprawy naprawczej -nakładanie warstwy sczepnej i środka antykorozyjnego</w:t>
      </w:r>
    </w:p>
    <w:p w14:paraId="228D0D82"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Przygotowanie warstwy sczepnej i środka antykorozyjnego do użycia musi być zgodne z zaleceniami producenta podanymi w karcie technicznej. Zwykle odpowiednią ilość wody wlewa się do mieszarki wolnoobrotowej i dodaje suchy składnik mieszając w mieszadłem wolnoobrotowym przez co najmniej 3 min., aż do uzyskania jednorodnej masy o konsystencji śmietany.  </w:t>
      </w:r>
      <w:r w:rsidRPr="002126C6">
        <w:rPr>
          <w:rFonts w:cstheme="minorHAnsi"/>
          <w:sz w:val="18"/>
          <w:szCs w:val="18"/>
        </w:rPr>
        <w:tab/>
        <w:t xml:space="preserve">Oczyszczone pręty zbrojeniowe należy pokryć środkiem antykorozyjnym przy pomocy średniej twardości szczotki, wałka lub rozpylacza. Ilość nakładanych warstw i odstęp czasowy  pomiędzy nakładaniem kolejnych warstw powinny być zgodne z zaleceniami producenta.  </w:t>
      </w:r>
    </w:p>
    <w:p w14:paraId="184C00BB" w14:textId="77777777" w:rsidR="00786A34" w:rsidRPr="002126C6" w:rsidRDefault="00786A34" w:rsidP="002126C6">
      <w:pPr>
        <w:spacing w:after="0"/>
        <w:rPr>
          <w:rFonts w:cstheme="minorHAnsi"/>
          <w:sz w:val="18"/>
          <w:szCs w:val="18"/>
        </w:rPr>
      </w:pPr>
      <w:r w:rsidRPr="002126C6">
        <w:rPr>
          <w:rFonts w:cstheme="minorHAnsi"/>
          <w:sz w:val="18"/>
          <w:szCs w:val="18"/>
        </w:rPr>
        <w:t>Przed wykonaniem warstwy sczepnej podłoże należy zwilżyć czystą wodą aż do nasycenia (chyba, że producent podaje inaczej w karcie technicznej). Warstwę sczepną należy nakładać szczotką, pędzlem lub natryskiem. Warstwa sczepna musi zostać dobrze wtarta w podłoże w celu osiągnięcia dobrego związania z podłożem. Ilość i grubość warstw oraz całość przebiegu procesu wbudowywania materiału musi odpowiadać wymaganiom producenta podanym w kartach  technicznych materiałów. Zwykle temperatura powietrza i podłoża w trakcie układania warstwy powinna wynosić  min. +5°C i max. +30°C.  Następne warstwy naprawcze powinny być układane na wilgotną warstwę sczepną metodą „mokre na mokre”, chyba że producent podaje inaczej w karcie technicznej materiału.</w:t>
      </w:r>
    </w:p>
    <w:p w14:paraId="36C4CADE" w14:textId="77777777" w:rsidR="00786A34" w:rsidRPr="002126C6" w:rsidRDefault="00786A34" w:rsidP="002126C6">
      <w:pPr>
        <w:spacing w:after="0"/>
        <w:rPr>
          <w:rFonts w:cstheme="minorHAnsi"/>
          <w:sz w:val="18"/>
          <w:szCs w:val="18"/>
        </w:rPr>
      </w:pPr>
      <w:r w:rsidRPr="002126C6">
        <w:rPr>
          <w:rFonts w:cstheme="minorHAnsi"/>
          <w:sz w:val="18"/>
          <w:szCs w:val="18"/>
        </w:rPr>
        <w:t xml:space="preserve">Z  wykonania warstwy sczepnej Wykonawca sporządzi protokół. Wzór protokołu podano w załączniku  4. </w:t>
      </w:r>
    </w:p>
    <w:p w14:paraId="36A784AF" w14:textId="77777777" w:rsidR="00786A34" w:rsidRPr="002126C6" w:rsidRDefault="00786A34" w:rsidP="002126C6">
      <w:pPr>
        <w:spacing w:after="0"/>
        <w:rPr>
          <w:rFonts w:cstheme="minorHAnsi"/>
          <w:sz w:val="18"/>
          <w:szCs w:val="18"/>
        </w:rPr>
      </w:pPr>
      <w:r w:rsidRPr="002126C6">
        <w:rPr>
          <w:rFonts w:cstheme="minorHAnsi"/>
          <w:sz w:val="18"/>
          <w:szCs w:val="18"/>
        </w:rPr>
        <w:tab/>
        <w:t>Jeżeli nie jest stosowana warstwa sczepna podłoże betonowe powinno być przygotowane do nałożenia zaprawy naprawczej zgodnie z zaleceniem producenta.  Zwykle powinno być ono  staranne nasączone wodą przez 3 dni poprzedzające betonowanie, aby suchy stary beton nie odciągał wody ze świeżej mieszanki, a także aby w jak największym stopniu zmniejszyć skurcz różnicowy między starym betonem a świeżą zaprawą. Bezpośrednio przed   nałożeniem zaprawy naprawczej nadmiar wody należy usunąć, aby powierzchnia była matowo-wilgotna.</w:t>
      </w:r>
    </w:p>
    <w:p w14:paraId="539A05D7" w14:textId="77777777" w:rsidR="00786A34" w:rsidRPr="002126C6" w:rsidRDefault="00786A34" w:rsidP="002126C6">
      <w:pPr>
        <w:spacing w:after="0"/>
        <w:rPr>
          <w:rFonts w:cstheme="minorHAnsi"/>
          <w:sz w:val="18"/>
          <w:szCs w:val="18"/>
        </w:rPr>
      </w:pPr>
      <w:bookmarkStart w:id="1706" w:name="_Toc148955732"/>
      <w:r w:rsidRPr="002126C6">
        <w:rPr>
          <w:rFonts w:cstheme="minorHAnsi"/>
          <w:sz w:val="18"/>
          <w:szCs w:val="18"/>
        </w:rPr>
        <w:t>5.10. Naprawa powierzchni betonowych zaprawami PCC</w:t>
      </w:r>
      <w:bookmarkEnd w:id="1706"/>
    </w:p>
    <w:p w14:paraId="56DEE1E5" w14:textId="77777777" w:rsidR="00786A34" w:rsidRPr="002126C6" w:rsidRDefault="00786A34" w:rsidP="002126C6">
      <w:pPr>
        <w:spacing w:after="0"/>
        <w:rPr>
          <w:rFonts w:cstheme="minorHAnsi"/>
          <w:sz w:val="18"/>
          <w:szCs w:val="18"/>
        </w:rPr>
      </w:pPr>
      <w:r w:rsidRPr="002126C6">
        <w:rPr>
          <w:rFonts w:cstheme="minorHAnsi"/>
          <w:sz w:val="18"/>
          <w:szCs w:val="18"/>
        </w:rPr>
        <w:t>5.10.1. Warunki atmosferyczne</w:t>
      </w:r>
    </w:p>
    <w:p w14:paraId="3F8CF166" w14:textId="77777777" w:rsidR="00786A34" w:rsidRPr="002126C6" w:rsidRDefault="00786A34" w:rsidP="002126C6">
      <w:pPr>
        <w:spacing w:after="0"/>
        <w:rPr>
          <w:rFonts w:cstheme="minorHAnsi"/>
          <w:sz w:val="18"/>
          <w:szCs w:val="18"/>
        </w:rPr>
      </w:pPr>
      <w:r w:rsidRPr="002126C6">
        <w:rPr>
          <w:rFonts w:cstheme="minorHAnsi"/>
          <w:sz w:val="18"/>
          <w:szCs w:val="18"/>
        </w:rPr>
        <w:tab/>
        <w:t>Jeżeli producent w karcie technicznej nie podaje inaczej, nakładanie zapraw naprawczych należy wykonywać przy temperaturach powietrza i podłoża: min. +5°C i max. +30°C.</w:t>
      </w:r>
      <w:r w:rsidRPr="002126C6">
        <w:rPr>
          <w:rFonts w:cstheme="minorHAnsi"/>
          <w:sz w:val="18"/>
          <w:szCs w:val="18"/>
        </w:rPr>
        <w:tab/>
        <w:t>Podczas wykonywania prac naprawczych Wykonawca zobowiązany jest kontrolować wilgotność podłoża oraz temperaturę powietrza i podłoża. Parametry te muszą odpowiadać wymaganiom podanym w kartach technicznych, Polskich Normach lub aprobatach technicznych. Pomiary warunków atmosferycznych należy wykonywać co 3÷4 godziny i przy każdej odczuwalnej zmianie pogody. Wyniki pomiarów powinny zostać umieszczone w protokołach wykonania warstwy sczepnej i naprawy ubytków betonowych.</w:t>
      </w:r>
    </w:p>
    <w:p w14:paraId="1D159C6A" w14:textId="77777777" w:rsidR="00786A34" w:rsidRPr="002126C6" w:rsidRDefault="00786A34" w:rsidP="002126C6">
      <w:pPr>
        <w:spacing w:after="0"/>
        <w:rPr>
          <w:rFonts w:cstheme="minorHAnsi"/>
          <w:sz w:val="18"/>
          <w:szCs w:val="18"/>
        </w:rPr>
      </w:pPr>
      <w:r w:rsidRPr="002126C6">
        <w:rPr>
          <w:rFonts w:cstheme="minorHAnsi"/>
          <w:sz w:val="18"/>
          <w:szCs w:val="18"/>
        </w:rPr>
        <w:t>5.10.2  Przygotowanie materiałów</w:t>
      </w:r>
    </w:p>
    <w:p w14:paraId="611E577C"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Przed przystąpieniem do przygotowania materiałów należy sprawdzić zgodność materiału z dokumentacją projektową i specyfikacja techniczną, stan opakowań i termin przydatności do stosowania. Wyniki kontroli jakości materiałów do napraw powinny zostać zamieszczone w odpowiednich protokołach (patrz załączniki 3, 4, 5). </w:t>
      </w:r>
    </w:p>
    <w:p w14:paraId="640F2D1A" w14:textId="77777777" w:rsidR="00786A34" w:rsidRPr="002126C6" w:rsidRDefault="00786A34" w:rsidP="002126C6">
      <w:pPr>
        <w:spacing w:after="0"/>
        <w:rPr>
          <w:rFonts w:cstheme="minorHAnsi"/>
          <w:sz w:val="18"/>
          <w:szCs w:val="18"/>
        </w:rPr>
      </w:pPr>
      <w:r w:rsidRPr="002126C6">
        <w:rPr>
          <w:rFonts w:cstheme="minorHAnsi"/>
          <w:sz w:val="18"/>
          <w:szCs w:val="18"/>
        </w:rPr>
        <w:t>Jeżeli producent materiału nie przewiduje inaczej w karcie technicznej, materiały należy przygotować do aplikacji wlewając odpowiednią ilość wody do czystego naczynia, a następnie podczas mieszania, dodając suchą zaprawę. Aby ograniczyć napowietrzanie należy stosować wolnoobrotowe mieszadło mechaniczne, mieszając nie krócej niż                    3 minuty. Bezpośrednio  przed zastosowaniem, materiał powinien stanowić jednorodną mieszaninę, bez widocznych smug i pęcherzyków powietrza.</w:t>
      </w:r>
    </w:p>
    <w:p w14:paraId="35421E5B" w14:textId="77777777" w:rsidR="00786A34" w:rsidRPr="002126C6" w:rsidRDefault="00786A34" w:rsidP="002126C6">
      <w:pPr>
        <w:spacing w:after="0"/>
        <w:rPr>
          <w:rFonts w:cstheme="minorHAnsi"/>
          <w:sz w:val="18"/>
          <w:szCs w:val="18"/>
        </w:rPr>
      </w:pPr>
      <w:bookmarkStart w:id="1707" w:name="_Toc148955733"/>
      <w:r w:rsidRPr="002126C6">
        <w:rPr>
          <w:rFonts w:cstheme="minorHAnsi"/>
          <w:sz w:val="18"/>
          <w:szCs w:val="18"/>
        </w:rPr>
        <w:t>5.11. Nakładanie zaprawy naprawczej</w:t>
      </w:r>
      <w:bookmarkEnd w:id="1707"/>
    </w:p>
    <w:p w14:paraId="44934FB7" w14:textId="77777777" w:rsidR="00786A34" w:rsidRPr="002126C6" w:rsidRDefault="00786A34" w:rsidP="002126C6">
      <w:pPr>
        <w:spacing w:after="0"/>
        <w:rPr>
          <w:rFonts w:cstheme="minorHAnsi"/>
          <w:sz w:val="18"/>
          <w:szCs w:val="18"/>
        </w:rPr>
      </w:pPr>
      <w:r w:rsidRPr="002126C6">
        <w:rPr>
          <w:rFonts w:cstheme="minorHAnsi"/>
          <w:sz w:val="18"/>
          <w:szCs w:val="18"/>
        </w:rPr>
        <w:t>5.11.1. Warunki ogólne</w:t>
      </w:r>
    </w:p>
    <w:p w14:paraId="62660455"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Roboty powinny być wykonywane przez specjalistyczne firmy. Przy wykonywaniu robót należy zawsze i bezwzględnie przestrzegać zaleceń technologicznych określonych przez producenta materiału. Zalecenia te zawarte są w kartach technicznych materiałów i opracowane przez jego producenta. Każdy z materiałów naprawczych ma swoją specyfikę stosowania i dla każdego materiału można określić nieco inne wymagania dotyczące warunków pogodowych, warunków przygotowania i wilgotności podłoża oraz warunków wykonywania kolejnych warstw. Ścisłe przestrzeganie zaleceń technologicznych producenta materiału ma decydujący wpływ na trwałość wykonywanych napraw. </w:t>
      </w:r>
    </w:p>
    <w:p w14:paraId="7EC11D72" w14:textId="77777777" w:rsidR="00786A34" w:rsidRPr="002126C6" w:rsidRDefault="00786A34" w:rsidP="002126C6">
      <w:pPr>
        <w:spacing w:after="0"/>
        <w:rPr>
          <w:rFonts w:cstheme="minorHAnsi"/>
          <w:sz w:val="18"/>
          <w:szCs w:val="18"/>
        </w:rPr>
      </w:pPr>
      <w:r w:rsidRPr="002126C6">
        <w:rPr>
          <w:rFonts w:cstheme="minorHAnsi"/>
          <w:sz w:val="18"/>
          <w:szCs w:val="18"/>
        </w:rPr>
        <w:t xml:space="preserve">Z wykonania robót Wykonawca powinien sporządzić protokół. Przykład protokołu podano w załączniku 5. </w:t>
      </w:r>
    </w:p>
    <w:p w14:paraId="5193A62F" w14:textId="77777777" w:rsidR="00786A34" w:rsidRPr="002126C6" w:rsidRDefault="00786A34" w:rsidP="002126C6">
      <w:pPr>
        <w:spacing w:after="0"/>
        <w:rPr>
          <w:rFonts w:cstheme="minorHAnsi"/>
          <w:sz w:val="18"/>
          <w:szCs w:val="18"/>
        </w:rPr>
      </w:pPr>
      <w:r w:rsidRPr="002126C6">
        <w:rPr>
          <w:rFonts w:cstheme="minorHAnsi"/>
          <w:sz w:val="18"/>
          <w:szCs w:val="18"/>
        </w:rPr>
        <w:t>5.11.2. Nakładanie zaprawy naprawczej</w:t>
      </w:r>
    </w:p>
    <w:p w14:paraId="285B3803"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Jeżeli producent nie przewiduje inaczej, zaprawę naprawczą należy nanieść na podłoże bezpośrednio po nałożeniu warstwy sczepnej, metodą „mokre na mokre”. W przypadku, gdy warstwa sczepna nie jest stosowana, zwykle wymagane jest zwilżenie powierzchni betonowej wodą i usunięcie jej nadmiaru, tak by powierzchnia podczas układania zaprawy była matowo-wilgotna. </w:t>
      </w:r>
    </w:p>
    <w:p w14:paraId="4E8083E3" w14:textId="77777777" w:rsidR="00786A34" w:rsidRPr="002126C6" w:rsidRDefault="00786A34" w:rsidP="002126C6">
      <w:pPr>
        <w:spacing w:after="0"/>
        <w:rPr>
          <w:rFonts w:cstheme="minorHAnsi"/>
          <w:sz w:val="18"/>
          <w:szCs w:val="18"/>
        </w:rPr>
      </w:pPr>
      <w:r w:rsidRPr="002126C6">
        <w:rPr>
          <w:rFonts w:cstheme="minorHAnsi"/>
          <w:sz w:val="18"/>
          <w:szCs w:val="18"/>
        </w:rPr>
        <w:t xml:space="preserve">Zaprawę należy nanosić techniką wskazaną przez producenta w karcie technicznej. Zwykle nie stosuje się metod tynkarskich, materiał naprawczy należy nałożyć kielnią i ubytek  „wykleić” techniką „na wcisk” zaprawą, tak aby ją jak najsilniej dokleić do podłoża i zagęścić. Należy przy tym unikać nanoszenia nadmiaru materiału poza krawędzie rozkucia. Zaprawę należy dobrze zagęścić, unikając powstawania pustek. W sytuacji, gdy konieczne jest nałożenie kolejnej warstwy zaprawy naprawczej należy odczekać okres czasu wymagany przez producenta (zwykle 24 godziny) do momentu utwardzenia się warstwy poprzedniej, następnie nałożyć warstwę sczepną i na świeżą warstwę sczepną nałożyć zaprawę naprawczą.   </w:t>
      </w:r>
    </w:p>
    <w:p w14:paraId="3350692B" w14:textId="77777777" w:rsidR="00786A34" w:rsidRPr="002126C6" w:rsidRDefault="00786A34" w:rsidP="002126C6">
      <w:pPr>
        <w:spacing w:after="0"/>
        <w:rPr>
          <w:rFonts w:cstheme="minorHAnsi"/>
          <w:sz w:val="18"/>
          <w:szCs w:val="18"/>
        </w:rPr>
      </w:pPr>
      <w:r w:rsidRPr="002126C6">
        <w:rPr>
          <w:rFonts w:cstheme="minorHAnsi"/>
          <w:sz w:val="18"/>
          <w:szCs w:val="18"/>
        </w:rPr>
        <w:t>Jeżeli producent nie wymaga inaczej, powierzchni na której wykonano naprawę nie należy wygładzać na mokro. Po wstępnym związaniu i częściowym stwardnieniu zaprawy (około 1</w:t>
      </w:r>
      <w:r w:rsidRPr="002126C6">
        <w:rPr>
          <w:rFonts w:cstheme="minorHAnsi"/>
          <w:sz w:val="18"/>
          <w:szCs w:val="18"/>
        </w:rPr>
        <w:sym w:font="Symbol" w:char="F0B8"/>
      </w:r>
      <w:r w:rsidRPr="002126C6">
        <w:rPr>
          <w:rFonts w:cstheme="minorHAnsi"/>
          <w:sz w:val="18"/>
          <w:szCs w:val="18"/>
        </w:rPr>
        <w:t>2 godzin) naprawianą powierzchnię należy delikatnie zatrzeć  packą pokrytą gąbką, filcem lub miękkim tworzywem syntetycznym. Nie wolno stosować siłowego zacierania „na ostro”. Wykonaną naprawę należy chronić przed zbyt szybkim wysychaniem poprzez przykrywanie folią lub brezentem systematycznie zraszanymi wodą. Nie wolno wykonanej naprawy skrapiać wodą i zagładzać do wypłynięcia mleczka cementowego, ani posypywać cementem.</w:t>
      </w:r>
    </w:p>
    <w:p w14:paraId="2EDF57F6" w14:textId="77777777" w:rsidR="00786A34" w:rsidRPr="002126C6" w:rsidRDefault="00786A34" w:rsidP="002126C6">
      <w:pPr>
        <w:spacing w:after="0"/>
        <w:rPr>
          <w:rFonts w:cstheme="minorHAnsi"/>
          <w:sz w:val="18"/>
          <w:szCs w:val="18"/>
        </w:rPr>
      </w:pPr>
      <w:r w:rsidRPr="002126C6">
        <w:rPr>
          <w:rFonts w:cstheme="minorHAnsi"/>
          <w:sz w:val="18"/>
          <w:szCs w:val="18"/>
        </w:rPr>
        <w:t xml:space="preserve">Uzupełnienie drobnych ubytków i wyrównanie powierzchni po naprawie ubytków należy wykonać warstwą wyrównawczą (zaprawą szpachlową) najwcześniej po  24 godzinach od zakończenia naprawy (chyba że producent podaje inaczej).  Zwykle przed nałożeniem szpachlówki podłoże należy lekko zwilżyć, tak aby było matowo-wilgotne. Szpachlówkę można nakładać za pomocą packi stalowej, drewnianej lub kielni. Zwykle wymagane jest nałożenie dwóch warstw. Pierwszą warstwę po ułożeniu należy lekko zatrzeć dla nadania jej szorstkości, druga warstwa stanowi ostateczne pokrycie powierzchni.  Nałożoną warstwę zaprawy wyrównawczej należy wygładzić np. wilgotną gąbką, nie należy wygładzać zaprawy za pomocą kielni stalowej ani plastikowej. Należy przestrzegać grubości warstw, które można nakładać jednorazowo (zwykle około </w:t>
      </w:r>
      <w:smartTag w:uri="urn:schemas-microsoft-com:office:smarttags" w:element="metricconverter">
        <w:smartTagPr>
          <w:attr w:name="ProductID" w:val="3 mm"/>
        </w:smartTagPr>
        <w:r w:rsidRPr="002126C6">
          <w:rPr>
            <w:rFonts w:cstheme="minorHAnsi"/>
            <w:sz w:val="18"/>
            <w:szCs w:val="18"/>
          </w:rPr>
          <w:t>3 mm</w:t>
        </w:r>
      </w:smartTag>
      <w:r w:rsidRPr="002126C6">
        <w:rPr>
          <w:rFonts w:cstheme="minorHAnsi"/>
          <w:sz w:val="18"/>
          <w:szCs w:val="18"/>
        </w:rPr>
        <w:t xml:space="preserve">). Jeżeli konieczne jest nałożenie grubszej warstwy zaprawę wyrównawczą należy nakładać w kilku warstwach. Należy przestrzegać okresu czasu pomiędzy nakładaniem kolejnych warstw zaprawy wyrównawczej (około 24 godzin) oraz pomiędzy zaprawą wyrównawczą i powłoką ochronną  wg ST M-20.01.08 [3] (około 4 dni).  </w:t>
      </w:r>
    </w:p>
    <w:p w14:paraId="493E3AD4" w14:textId="77777777" w:rsidR="00786A34" w:rsidRPr="002126C6" w:rsidRDefault="00786A34" w:rsidP="002126C6">
      <w:pPr>
        <w:spacing w:after="0"/>
        <w:rPr>
          <w:rFonts w:cstheme="minorHAnsi"/>
          <w:sz w:val="18"/>
          <w:szCs w:val="18"/>
        </w:rPr>
      </w:pPr>
      <w:bookmarkStart w:id="1708" w:name="_Toc148955734"/>
      <w:r w:rsidRPr="002126C6">
        <w:rPr>
          <w:rFonts w:cstheme="minorHAnsi"/>
          <w:sz w:val="18"/>
          <w:szCs w:val="18"/>
        </w:rPr>
        <w:t>5.12. Pielęgnacja naprawy</w:t>
      </w:r>
      <w:bookmarkEnd w:id="1708"/>
    </w:p>
    <w:p w14:paraId="7363B546" w14:textId="77777777" w:rsidR="00786A34" w:rsidRPr="002126C6" w:rsidRDefault="00786A34" w:rsidP="002126C6">
      <w:pPr>
        <w:spacing w:after="0"/>
        <w:rPr>
          <w:rFonts w:cstheme="minorHAnsi"/>
          <w:sz w:val="18"/>
          <w:szCs w:val="18"/>
        </w:rPr>
      </w:pPr>
      <w:r w:rsidRPr="002126C6">
        <w:rPr>
          <w:rFonts w:cstheme="minorHAnsi"/>
          <w:sz w:val="18"/>
          <w:szCs w:val="18"/>
        </w:rPr>
        <w:tab/>
        <w:t>Jeżeli producent nie podaje inaczej, bezpośrednio po ukończeniu prac związanych z wykonaniem naprawy powierzchni betonu należy chronić tę powierzchnię przed intensywnym nasłonecznieniem, silnym wiatrem, a także deszczem oraz spadkiem temperatury powietrza poniżej 5°C i przegrzaniem powyżej 25°C przez czas określony przez producenta materiału w kartach technicznych.</w:t>
      </w:r>
    </w:p>
    <w:p w14:paraId="532E2B99" w14:textId="77777777" w:rsidR="00786A34" w:rsidRPr="002126C6" w:rsidRDefault="00786A34" w:rsidP="002126C6">
      <w:pPr>
        <w:spacing w:after="0"/>
        <w:rPr>
          <w:rFonts w:cstheme="minorHAnsi"/>
          <w:sz w:val="18"/>
          <w:szCs w:val="18"/>
        </w:rPr>
      </w:pPr>
      <w:r w:rsidRPr="002126C6">
        <w:rPr>
          <w:rFonts w:cstheme="minorHAnsi"/>
          <w:sz w:val="18"/>
          <w:szCs w:val="18"/>
        </w:rPr>
        <w:t xml:space="preserve"> </w:t>
      </w:r>
      <w:bookmarkStart w:id="1709" w:name="_Toc148955735"/>
      <w:r w:rsidRPr="002126C6">
        <w:rPr>
          <w:rFonts w:cstheme="minorHAnsi"/>
          <w:sz w:val="18"/>
          <w:szCs w:val="18"/>
        </w:rPr>
        <w:t>5.13. Bezpieczeństwo robót i ochrona środowiska</w:t>
      </w:r>
      <w:bookmarkEnd w:id="1709"/>
    </w:p>
    <w:p w14:paraId="2D4B7F73" w14:textId="77777777" w:rsidR="00786A34" w:rsidRPr="002126C6" w:rsidRDefault="00786A34" w:rsidP="002126C6">
      <w:pPr>
        <w:spacing w:after="0"/>
        <w:rPr>
          <w:rFonts w:cstheme="minorHAnsi"/>
          <w:sz w:val="18"/>
          <w:szCs w:val="18"/>
        </w:rPr>
      </w:pPr>
      <w:r w:rsidRPr="002126C6">
        <w:rPr>
          <w:rFonts w:cstheme="minorHAnsi"/>
          <w:sz w:val="18"/>
          <w:szCs w:val="18"/>
        </w:rPr>
        <w:tab/>
        <w:t>W czasie wykonywania robót należy chronić skórę i oczy przed zapyleniem. Należy używać ubrań, okularów i rękawic ochronnych.  Należy przestrzegać zaleceń dotyczących bezpieczeństwa pracy podanych przez producenta.</w:t>
      </w:r>
    </w:p>
    <w:p w14:paraId="446523B6" w14:textId="77777777" w:rsidR="00786A34" w:rsidRPr="002126C6" w:rsidRDefault="00786A34" w:rsidP="002126C6">
      <w:pPr>
        <w:spacing w:after="0"/>
        <w:rPr>
          <w:rFonts w:cstheme="minorHAnsi"/>
          <w:sz w:val="18"/>
          <w:szCs w:val="18"/>
        </w:rPr>
      </w:pPr>
      <w:r w:rsidRPr="002126C6">
        <w:rPr>
          <w:rFonts w:cstheme="minorHAnsi"/>
          <w:sz w:val="18"/>
          <w:szCs w:val="18"/>
        </w:rPr>
        <w:t xml:space="preserve">Materiał w stanie sypkim nie powinien dostać się do kanalizacji, gruntu ani wód gruntowych. Należy zawsze doprowadzić do związania resztek materiału przy użyciu około 15-20% wody. Materiał związany może być usuwany jak zwykły gruz betonowy.  </w:t>
      </w:r>
    </w:p>
    <w:p w14:paraId="7717DB26" w14:textId="77777777" w:rsidR="00786A34" w:rsidRPr="002126C6" w:rsidRDefault="00786A34" w:rsidP="002126C6">
      <w:pPr>
        <w:spacing w:after="0"/>
        <w:rPr>
          <w:rFonts w:cstheme="minorHAnsi"/>
          <w:sz w:val="18"/>
          <w:szCs w:val="18"/>
        </w:rPr>
      </w:pPr>
      <w:bookmarkStart w:id="1710" w:name="_Toc211660821"/>
      <w:bookmarkStart w:id="1711" w:name="_Toc148955736"/>
      <w:r w:rsidRPr="002126C6">
        <w:rPr>
          <w:rFonts w:cstheme="minorHAnsi"/>
          <w:sz w:val="18"/>
          <w:szCs w:val="18"/>
        </w:rPr>
        <w:t>6. KONTROLA JAKOŚCI ROBÓT</w:t>
      </w:r>
      <w:bookmarkEnd w:id="1701"/>
      <w:bookmarkEnd w:id="1702"/>
      <w:bookmarkEnd w:id="1710"/>
      <w:bookmarkEnd w:id="1711"/>
    </w:p>
    <w:p w14:paraId="693F3F6E" w14:textId="77777777" w:rsidR="00786A34" w:rsidRPr="002126C6" w:rsidRDefault="00786A34" w:rsidP="002126C6">
      <w:pPr>
        <w:spacing w:after="0"/>
        <w:rPr>
          <w:rFonts w:cstheme="minorHAnsi"/>
          <w:sz w:val="18"/>
          <w:szCs w:val="18"/>
        </w:rPr>
      </w:pPr>
      <w:bookmarkStart w:id="1712" w:name="_Toc148955737"/>
      <w:r w:rsidRPr="002126C6">
        <w:rPr>
          <w:rFonts w:cstheme="minorHAnsi"/>
          <w:sz w:val="18"/>
          <w:szCs w:val="18"/>
        </w:rPr>
        <w:t>6.1. Ogólne zasady kontroli jakości robót</w:t>
      </w:r>
      <w:bookmarkEnd w:id="1712"/>
    </w:p>
    <w:p w14:paraId="3A715E44" w14:textId="77777777" w:rsidR="00786A34" w:rsidRPr="002126C6" w:rsidRDefault="00786A34" w:rsidP="002126C6">
      <w:pPr>
        <w:spacing w:after="0"/>
        <w:rPr>
          <w:rFonts w:cstheme="minorHAnsi"/>
          <w:sz w:val="18"/>
          <w:szCs w:val="18"/>
        </w:rPr>
      </w:pPr>
      <w:r w:rsidRPr="002126C6">
        <w:rPr>
          <w:rFonts w:cstheme="minorHAnsi"/>
          <w:sz w:val="18"/>
          <w:szCs w:val="18"/>
        </w:rPr>
        <w:t>Ogólne zasady kontroli jakości robót podano w ST D-M-00.00.00 [1] „Wymagania ogólne”, pkt 6.</w:t>
      </w:r>
    </w:p>
    <w:p w14:paraId="2A3A217C" w14:textId="77777777" w:rsidR="00786A34" w:rsidRPr="002126C6" w:rsidRDefault="00786A34" w:rsidP="002126C6">
      <w:pPr>
        <w:spacing w:after="0"/>
        <w:rPr>
          <w:rFonts w:cstheme="minorHAnsi"/>
          <w:sz w:val="18"/>
          <w:szCs w:val="18"/>
        </w:rPr>
      </w:pPr>
      <w:bookmarkStart w:id="1713" w:name="_Toc148955738"/>
      <w:bookmarkStart w:id="1714" w:name="_Toc155070930"/>
      <w:bookmarkStart w:id="1715" w:name="_Toc150314357"/>
      <w:r w:rsidRPr="002126C6">
        <w:rPr>
          <w:rFonts w:cstheme="minorHAnsi"/>
          <w:sz w:val="18"/>
          <w:szCs w:val="18"/>
        </w:rPr>
        <w:t>6.2. Badania przed przystąpieniem do robót</w:t>
      </w:r>
      <w:bookmarkEnd w:id="1713"/>
    </w:p>
    <w:p w14:paraId="1323502A" w14:textId="77777777" w:rsidR="00786A34" w:rsidRPr="002126C6" w:rsidRDefault="00786A34" w:rsidP="002126C6">
      <w:pPr>
        <w:spacing w:after="0"/>
        <w:rPr>
          <w:rFonts w:cstheme="minorHAnsi"/>
          <w:sz w:val="18"/>
          <w:szCs w:val="18"/>
        </w:rPr>
      </w:pPr>
      <w:r w:rsidRPr="002126C6">
        <w:rPr>
          <w:rFonts w:cstheme="minorHAnsi"/>
          <w:sz w:val="18"/>
          <w:szCs w:val="18"/>
        </w:rPr>
        <w:tab/>
        <w:t>Przed przystąpieniem do robót Wykonawca powinien:</w:t>
      </w:r>
    </w:p>
    <w:p w14:paraId="4CC724FD" w14:textId="77777777" w:rsidR="00786A34" w:rsidRPr="002126C6" w:rsidRDefault="00786A34" w:rsidP="002126C6">
      <w:pPr>
        <w:spacing w:after="0"/>
        <w:rPr>
          <w:rFonts w:cstheme="minorHAnsi"/>
          <w:sz w:val="18"/>
          <w:szCs w:val="18"/>
        </w:rPr>
      </w:pPr>
      <w:r w:rsidRPr="002126C6">
        <w:rPr>
          <w:rFonts w:cstheme="minorHAnsi"/>
          <w:sz w:val="18"/>
          <w:szCs w:val="18"/>
        </w:rPr>
        <w:t>uzyskać wymagane dokumenty, dopuszczające wyroby budowlane do obrotu i powszechnego stosowania (certyfikaty zgodności, deklaracje zgodności, aprobaty techniczne, ew. badania materiałów wykonane przez dostawców itp.), potwierdzające zgodność materiałów z wymaganiami pktu 2 niniejszej specyfikacji,</w:t>
      </w:r>
    </w:p>
    <w:p w14:paraId="0EE2CD90" w14:textId="77777777" w:rsidR="00786A34" w:rsidRPr="002126C6" w:rsidRDefault="00786A34" w:rsidP="002126C6">
      <w:pPr>
        <w:spacing w:after="0"/>
        <w:rPr>
          <w:rFonts w:cstheme="minorHAnsi"/>
          <w:sz w:val="18"/>
          <w:szCs w:val="18"/>
        </w:rPr>
      </w:pPr>
      <w:r w:rsidRPr="002126C6">
        <w:rPr>
          <w:rFonts w:cstheme="minorHAnsi"/>
          <w:sz w:val="18"/>
          <w:szCs w:val="18"/>
        </w:rPr>
        <w:t>ew. wykonać własne badania właściwości materiałów przeznaczonych do wykonania robót, określone w pkcie 2 lub przez Inżyniera.</w:t>
      </w:r>
    </w:p>
    <w:p w14:paraId="2DF4C403" w14:textId="77777777" w:rsidR="00786A34" w:rsidRPr="002126C6" w:rsidRDefault="00786A34" w:rsidP="002126C6">
      <w:pPr>
        <w:spacing w:after="0"/>
        <w:rPr>
          <w:rFonts w:cstheme="minorHAnsi"/>
          <w:sz w:val="18"/>
          <w:szCs w:val="18"/>
        </w:rPr>
      </w:pPr>
      <w:r w:rsidRPr="002126C6">
        <w:rPr>
          <w:rFonts w:cstheme="minorHAnsi"/>
          <w:sz w:val="18"/>
          <w:szCs w:val="18"/>
        </w:rPr>
        <w:t>Wszystkie dokumenty oraz wyniki badań Wykonawca przedstawi Inżynierowi do akceptacji.</w:t>
      </w:r>
    </w:p>
    <w:p w14:paraId="2210717F"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Podczas robót Wykonawca zobowiązany jest prowadzić protokół wykonania naprawy powierzchni betonowej, w którym podaje wszystkie niezbędne informacje o warunkach atmosferycznych, stanie używanych materiałów, parametrach technologicznych wbudowania materiałów, ilości zastosowanych materiałów oraz wyniki badań wykonanych powłok. Wzory protokołów zostały zamieszczone w załącznikach do niniejszej OST. </w:t>
      </w:r>
    </w:p>
    <w:p w14:paraId="6BDED6C6" w14:textId="77777777" w:rsidR="00786A34" w:rsidRPr="002126C6" w:rsidRDefault="00786A34" w:rsidP="002126C6">
      <w:pPr>
        <w:spacing w:after="0"/>
        <w:rPr>
          <w:rFonts w:cstheme="minorHAnsi"/>
          <w:sz w:val="18"/>
          <w:szCs w:val="18"/>
        </w:rPr>
      </w:pPr>
      <w:bookmarkStart w:id="1716" w:name="_Toc148955739"/>
      <w:r w:rsidRPr="002126C6">
        <w:rPr>
          <w:rFonts w:cstheme="minorHAnsi"/>
          <w:sz w:val="18"/>
          <w:szCs w:val="18"/>
        </w:rPr>
        <w:t>6.3. Kontrola jakości materiałów</w:t>
      </w:r>
      <w:bookmarkEnd w:id="1716"/>
    </w:p>
    <w:p w14:paraId="5EE24843" w14:textId="77777777" w:rsidR="00786A34" w:rsidRPr="002126C6" w:rsidRDefault="00786A34" w:rsidP="002126C6">
      <w:pPr>
        <w:spacing w:after="0"/>
        <w:rPr>
          <w:rFonts w:cstheme="minorHAnsi"/>
          <w:sz w:val="18"/>
          <w:szCs w:val="18"/>
        </w:rPr>
      </w:pPr>
      <w:r w:rsidRPr="002126C6">
        <w:rPr>
          <w:rFonts w:cstheme="minorHAnsi"/>
          <w:sz w:val="18"/>
          <w:szCs w:val="18"/>
        </w:rPr>
        <w:tab/>
        <w:t>Kontrolę wytwarzania materiałów prowadzi producent w ramach nadzoru wewnętrznego. Za sprawdzenie przydatności materiałów oraz jakości wbudowania odpowiada Wykonawca.</w:t>
      </w:r>
    </w:p>
    <w:p w14:paraId="29FB268E" w14:textId="77777777" w:rsidR="00786A34" w:rsidRPr="002126C6" w:rsidRDefault="00786A34" w:rsidP="002126C6">
      <w:pPr>
        <w:spacing w:after="0"/>
        <w:rPr>
          <w:rFonts w:cstheme="minorHAnsi"/>
          <w:sz w:val="18"/>
          <w:szCs w:val="18"/>
        </w:rPr>
      </w:pPr>
      <w:r w:rsidRPr="002126C6">
        <w:rPr>
          <w:rFonts w:cstheme="minorHAnsi"/>
          <w:sz w:val="18"/>
          <w:szCs w:val="18"/>
        </w:rPr>
        <w:tab/>
        <w:t>Akceptacja materiałów następuje na podstawie Polskich Norm lub, w wypadku ich braku, aprobat technicznych i sprawdzeniu ich na zgodność z wymaganiami specyfikacji technicznej. Wykonawca przedstawi Inżynierowi certyfikat zgodności lub deklaracje zgodności danej partii materiału z Polską Normą lub aprobatą techniczną, a także kartę techniczną materiału.  Na żądanie Inżyniera Wykonawca przedstawi aktualne wyniki badań materiałów wykonanych w ramach nadzoru wewnętrznego przez producenta.</w:t>
      </w:r>
    </w:p>
    <w:p w14:paraId="2302E4DD" w14:textId="77777777" w:rsidR="00786A34" w:rsidRPr="002126C6" w:rsidRDefault="00786A34" w:rsidP="002126C6">
      <w:pPr>
        <w:spacing w:after="0"/>
        <w:rPr>
          <w:rFonts w:cstheme="minorHAnsi"/>
          <w:sz w:val="18"/>
          <w:szCs w:val="18"/>
        </w:rPr>
      </w:pPr>
      <w:r w:rsidRPr="002126C6">
        <w:rPr>
          <w:rFonts w:cstheme="minorHAnsi"/>
          <w:sz w:val="18"/>
          <w:szCs w:val="18"/>
        </w:rPr>
        <w:tab/>
        <w:t>Przed zastosowaniem materiałów Wykonawca zobowiązany jest sprawdzić:</w:t>
      </w:r>
    </w:p>
    <w:p w14:paraId="4112AC81" w14:textId="77777777" w:rsidR="00786A34" w:rsidRPr="002126C6" w:rsidRDefault="00786A34" w:rsidP="002126C6">
      <w:pPr>
        <w:spacing w:after="0"/>
        <w:rPr>
          <w:rFonts w:cstheme="minorHAnsi"/>
          <w:sz w:val="18"/>
          <w:szCs w:val="18"/>
        </w:rPr>
      </w:pPr>
      <w:r w:rsidRPr="002126C6">
        <w:rPr>
          <w:rFonts w:cstheme="minorHAnsi"/>
          <w:sz w:val="18"/>
          <w:szCs w:val="18"/>
        </w:rPr>
        <w:t>nr produktu,</w:t>
      </w:r>
    </w:p>
    <w:p w14:paraId="0470AFE0" w14:textId="77777777" w:rsidR="00786A34" w:rsidRPr="002126C6" w:rsidRDefault="00786A34" w:rsidP="002126C6">
      <w:pPr>
        <w:spacing w:after="0"/>
        <w:rPr>
          <w:rFonts w:cstheme="minorHAnsi"/>
          <w:sz w:val="18"/>
          <w:szCs w:val="18"/>
        </w:rPr>
      </w:pPr>
      <w:r w:rsidRPr="002126C6">
        <w:rPr>
          <w:rFonts w:cstheme="minorHAnsi"/>
          <w:sz w:val="18"/>
          <w:szCs w:val="18"/>
        </w:rPr>
        <w:t>stan opakowań materiału,</w:t>
      </w:r>
    </w:p>
    <w:p w14:paraId="7217E423" w14:textId="77777777" w:rsidR="00786A34" w:rsidRPr="002126C6" w:rsidRDefault="00786A34" w:rsidP="002126C6">
      <w:pPr>
        <w:spacing w:after="0"/>
        <w:rPr>
          <w:rFonts w:cstheme="minorHAnsi"/>
          <w:sz w:val="18"/>
          <w:szCs w:val="18"/>
        </w:rPr>
      </w:pPr>
      <w:r w:rsidRPr="002126C6">
        <w:rPr>
          <w:rFonts w:cstheme="minorHAnsi"/>
          <w:sz w:val="18"/>
          <w:szCs w:val="18"/>
        </w:rPr>
        <w:t>warunki przechowywania materiału,</w:t>
      </w:r>
    </w:p>
    <w:p w14:paraId="199802A9" w14:textId="77777777" w:rsidR="00786A34" w:rsidRPr="002126C6" w:rsidRDefault="00786A34" w:rsidP="002126C6">
      <w:pPr>
        <w:spacing w:after="0"/>
        <w:rPr>
          <w:rFonts w:cstheme="minorHAnsi"/>
          <w:sz w:val="18"/>
          <w:szCs w:val="18"/>
        </w:rPr>
      </w:pPr>
      <w:r w:rsidRPr="002126C6">
        <w:rPr>
          <w:rFonts w:cstheme="minorHAnsi"/>
          <w:sz w:val="18"/>
          <w:szCs w:val="18"/>
        </w:rPr>
        <w:t>datę produkcji i datę przydatności do stosowania.</w:t>
      </w:r>
    </w:p>
    <w:p w14:paraId="77AACF41" w14:textId="77777777" w:rsidR="00786A34" w:rsidRPr="002126C6" w:rsidRDefault="00786A34" w:rsidP="002126C6">
      <w:pPr>
        <w:spacing w:after="0"/>
        <w:rPr>
          <w:rFonts w:cstheme="minorHAnsi"/>
          <w:sz w:val="18"/>
          <w:szCs w:val="18"/>
        </w:rPr>
      </w:pPr>
      <w:r w:rsidRPr="002126C6">
        <w:rPr>
          <w:rFonts w:cstheme="minorHAnsi"/>
          <w:sz w:val="18"/>
          <w:szCs w:val="18"/>
        </w:rPr>
        <w:tab/>
        <w:t>Dodatkowo po otwarciu pojemnika z materiałem Wykonawca powinien  ocenić jego wygląd.</w:t>
      </w:r>
      <w:r w:rsidRPr="002126C6">
        <w:rPr>
          <w:rFonts w:cstheme="minorHAnsi"/>
          <w:sz w:val="18"/>
          <w:szCs w:val="18"/>
        </w:rPr>
        <w:br/>
      </w:r>
      <w:r w:rsidRPr="002126C6">
        <w:rPr>
          <w:rFonts w:cstheme="minorHAnsi"/>
          <w:sz w:val="18"/>
          <w:szCs w:val="18"/>
        </w:rPr>
        <w:tab/>
        <w:t>Podczas przygotowywania materiałów do użycia należy sprawdzać zachowanie proporcji mieszania składników i zachowania czasu mieszania składników. Należy też kontrolować zachowanie czasu nakładania materiałów i odstępy czasowe pomiędzy układaniem kolejnych warstw.</w:t>
      </w:r>
    </w:p>
    <w:p w14:paraId="6EDDE3DA" w14:textId="77777777" w:rsidR="00786A34" w:rsidRPr="002126C6" w:rsidRDefault="00786A34" w:rsidP="002126C6">
      <w:pPr>
        <w:spacing w:after="0"/>
        <w:rPr>
          <w:rFonts w:cstheme="minorHAnsi"/>
          <w:sz w:val="18"/>
          <w:szCs w:val="18"/>
        </w:rPr>
      </w:pPr>
      <w:bookmarkStart w:id="1717" w:name="_Toc148955740"/>
      <w:r w:rsidRPr="002126C6">
        <w:rPr>
          <w:rFonts w:cstheme="minorHAnsi"/>
          <w:sz w:val="18"/>
          <w:szCs w:val="18"/>
        </w:rPr>
        <w:t>6.4. Kontrola przygotowania podłoża</w:t>
      </w:r>
      <w:bookmarkEnd w:id="1717"/>
    </w:p>
    <w:p w14:paraId="517B0A1F" w14:textId="77777777" w:rsidR="00786A34" w:rsidRPr="002126C6" w:rsidRDefault="00786A34" w:rsidP="002126C6">
      <w:pPr>
        <w:spacing w:after="0"/>
        <w:rPr>
          <w:rFonts w:cstheme="minorHAnsi"/>
          <w:sz w:val="18"/>
          <w:szCs w:val="18"/>
        </w:rPr>
      </w:pPr>
      <w:r w:rsidRPr="002126C6">
        <w:rPr>
          <w:rFonts w:cstheme="minorHAnsi"/>
          <w:sz w:val="18"/>
          <w:szCs w:val="18"/>
        </w:rPr>
        <w:tab/>
        <w:t>Podłoże betonowe podlegające naprawie powinno być jednorodne, czyste, wolne od mleczka cementowego, piasku, pyłów, olejów i tłuszczów, a także oczyszczone z odstających grudek związanego betonu, skorodowanych, luźnych części betonu, starych powłok ochronnych i innych elementów pogarszających przyczepność.</w:t>
      </w:r>
    </w:p>
    <w:p w14:paraId="78401EB3" w14:textId="77777777" w:rsidR="00786A34" w:rsidRPr="002126C6" w:rsidRDefault="00786A34" w:rsidP="002126C6">
      <w:pPr>
        <w:spacing w:after="0"/>
        <w:rPr>
          <w:rFonts w:cstheme="minorHAnsi"/>
          <w:sz w:val="18"/>
          <w:szCs w:val="18"/>
        </w:rPr>
      </w:pPr>
      <w:r w:rsidRPr="002126C6">
        <w:rPr>
          <w:rFonts w:cstheme="minorHAnsi"/>
          <w:sz w:val="18"/>
          <w:szCs w:val="18"/>
        </w:rPr>
        <w:t>Jeżeli producent materiału nie podaje inaczej w karcie technicznej stosowanego materiału, przygotowane podłoże powinno spełniać następujące wymagania:</w:t>
      </w:r>
    </w:p>
    <w:p w14:paraId="4EE6B841" w14:textId="77777777" w:rsidR="00786A34" w:rsidRPr="002126C6" w:rsidRDefault="00786A34" w:rsidP="002126C6">
      <w:pPr>
        <w:spacing w:after="0"/>
        <w:rPr>
          <w:rFonts w:cstheme="minorHAnsi"/>
          <w:sz w:val="18"/>
          <w:szCs w:val="18"/>
        </w:rPr>
      </w:pPr>
      <w:r w:rsidRPr="002126C6">
        <w:rPr>
          <w:rFonts w:cstheme="minorHAnsi"/>
          <w:sz w:val="18"/>
          <w:szCs w:val="18"/>
        </w:rPr>
        <w:t>wytrzymałość na ściskanie podłoża betonowego w konstrukcjach nowo zbudowanych obiektów (elementów) powinna być nie mniejsza niż wynikająca z przyjętej klasy betonu, dla obiektów remontowanych powinna ≥ 25 MPa,</w:t>
      </w:r>
    </w:p>
    <w:p w14:paraId="04377FF1" w14:textId="77777777" w:rsidR="00786A34" w:rsidRPr="002126C6" w:rsidRDefault="00786A34" w:rsidP="002126C6">
      <w:pPr>
        <w:spacing w:after="0"/>
        <w:rPr>
          <w:rFonts w:cstheme="minorHAnsi"/>
          <w:sz w:val="18"/>
          <w:szCs w:val="18"/>
        </w:rPr>
      </w:pPr>
      <w:r w:rsidRPr="002126C6">
        <w:rPr>
          <w:rFonts w:cstheme="minorHAnsi"/>
          <w:sz w:val="18"/>
          <w:szCs w:val="18"/>
        </w:rPr>
        <w:t>wytrzymałość na odrywanie wg normy PN-EN 1542:2000 [6] prawidłowo przygotowanego podłoża betonowego powinna wynosić:</w:t>
      </w:r>
    </w:p>
    <w:p w14:paraId="6033EA5C" w14:textId="77777777" w:rsidR="00786A34" w:rsidRPr="002126C6" w:rsidRDefault="00786A34" w:rsidP="002126C6">
      <w:pPr>
        <w:spacing w:after="0"/>
        <w:rPr>
          <w:rFonts w:cstheme="minorHAnsi"/>
          <w:sz w:val="18"/>
          <w:szCs w:val="18"/>
        </w:rPr>
      </w:pPr>
      <w:r w:rsidRPr="002126C6">
        <w:rPr>
          <w:rFonts w:cstheme="minorHAnsi"/>
          <w:sz w:val="18"/>
          <w:szCs w:val="18"/>
        </w:rPr>
        <w:t xml:space="preserve">wartość średnia </w:t>
      </w:r>
      <w:r w:rsidRPr="002126C6">
        <w:rPr>
          <w:rFonts w:cstheme="minorHAnsi"/>
          <w:sz w:val="18"/>
          <w:szCs w:val="18"/>
        </w:rPr>
        <w:tab/>
      </w:r>
      <w:r w:rsidRPr="002126C6">
        <w:rPr>
          <w:rFonts w:cstheme="minorHAnsi"/>
          <w:sz w:val="18"/>
          <w:szCs w:val="18"/>
        </w:rPr>
        <w:tab/>
      </w:r>
      <w:r w:rsidRPr="002126C6">
        <w:rPr>
          <w:rFonts w:cstheme="minorHAnsi"/>
          <w:sz w:val="18"/>
          <w:szCs w:val="18"/>
        </w:rPr>
        <w:sym w:font="Symbol" w:char="F0B3"/>
      </w:r>
      <w:r w:rsidRPr="002126C6">
        <w:rPr>
          <w:rFonts w:cstheme="minorHAnsi"/>
          <w:sz w:val="18"/>
          <w:szCs w:val="18"/>
        </w:rPr>
        <w:t xml:space="preserve"> 1,5 MPa,</w:t>
      </w:r>
    </w:p>
    <w:p w14:paraId="42B2B2E6" w14:textId="77777777" w:rsidR="00786A34" w:rsidRPr="002126C6" w:rsidRDefault="00786A34" w:rsidP="002126C6">
      <w:pPr>
        <w:spacing w:after="0"/>
        <w:rPr>
          <w:rFonts w:cstheme="minorHAnsi"/>
          <w:sz w:val="18"/>
          <w:szCs w:val="18"/>
        </w:rPr>
      </w:pPr>
      <w:r w:rsidRPr="002126C6">
        <w:rPr>
          <w:rFonts w:cstheme="minorHAnsi"/>
          <w:sz w:val="18"/>
          <w:szCs w:val="18"/>
        </w:rPr>
        <w:tab/>
        <w:t xml:space="preserve">wartość minimalna </w:t>
      </w:r>
      <w:r w:rsidRPr="002126C6">
        <w:rPr>
          <w:rFonts w:cstheme="minorHAnsi"/>
          <w:sz w:val="18"/>
          <w:szCs w:val="18"/>
        </w:rPr>
        <w:tab/>
      </w:r>
      <w:r w:rsidRPr="002126C6">
        <w:rPr>
          <w:rFonts w:cstheme="minorHAnsi"/>
          <w:sz w:val="18"/>
          <w:szCs w:val="18"/>
        </w:rPr>
        <w:tab/>
        <w:t>1,0 MPa.</w:t>
      </w:r>
    </w:p>
    <w:p w14:paraId="5C85F579" w14:textId="77777777" w:rsidR="00786A34" w:rsidRPr="002126C6" w:rsidRDefault="00786A34" w:rsidP="002126C6">
      <w:pPr>
        <w:spacing w:after="0"/>
        <w:rPr>
          <w:rFonts w:cstheme="minorHAnsi"/>
          <w:sz w:val="18"/>
          <w:szCs w:val="18"/>
        </w:rPr>
      </w:pPr>
      <w:r w:rsidRPr="002126C6">
        <w:rPr>
          <w:rFonts w:cstheme="minorHAnsi"/>
          <w:sz w:val="18"/>
          <w:szCs w:val="18"/>
        </w:rPr>
        <w:t xml:space="preserve">Należy wykonać jedno oznaczenie wytrzymałości na odrywanie betonu w podłożu na każde </w:t>
      </w:r>
      <w:smartTag w:uri="urn:schemas-microsoft-com:office:smarttags" w:element="metricconverter">
        <w:smartTagPr>
          <w:attr w:name="ProductID" w:val="25 m2"/>
        </w:smartTagPr>
        <w:r w:rsidRPr="002126C6">
          <w:rPr>
            <w:rFonts w:cstheme="minorHAnsi"/>
            <w:sz w:val="18"/>
            <w:szCs w:val="18"/>
          </w:rPr>
          <w:t>25 m</w:t>
        </w:r>
        <w:r w:rsidRPr="002126C6">
          <w:rPr>
            <w:rFonts w:cstheme="minorHAnsi"/>
            <w:sz w:val="18"/>
            <w:szCs w:val="18"/>
            <w:vertAlign w:val="superscript"/>
          </w:rPr>
          <w:t>2</w:t>
        </w:r>
      </w:smartTag>
      <w:r w:rsidRPr="002126C6">
        <w:rPr>
          <w:rFonts w:cstheme="minorHAnsi"/>
          <w:sz w:val="18"/>
          <w:szCs w:val="18"/>
        </w:rPr>
        <w:t xml:space="preserve"> powierzchni oczyszczonego podłoża, przy czym minimalna liczba oznaczeń wynosi 5 dla jednego obiektu. </w:t>
      </w:r>
    </w:p>
    <w:p w14:paraId="1A270D95" w14:textId="77777777" w:rsidR="00786A34" w:rsidRPr="002126C6" w:rsidRDefault="00786A34" w:rsidP="002126C6">
      <w:pPr>
        <w:spacing w:after="0"/>
        <w:rPr>
          <w:rFonts w:cstheme="minorHAnsi"/>
          <w:sz w:val="18"/>
          <w:szCs w:val="18"/>
        </w:rPr>
      </w:pPr>
      <w:r w:rsidRPr="002126C6">
        <w:rPr>
          <w:rFonts w:cstheme="minorHAnsi"/>
          <w:sz w:val="18"/>
          <w:szCs w:val="18"/>
        </w:rPr>
        <w:t xml:space="preserve">Odkryte zbrojenie powinno być oczyszczone do stopnia czystości wymaganego przez producenta materiałów naprawczych (zwykle do stopnia Sa ½ wg PN-EN ISO 8501-1:2008 [12]) i pokryte środkiem antykorozyjnym zgodnie z pktem 5.9.2.3. </w:t>
      </w:r>
    </w:p>
    <w:p w14:paraId="6740D2CF" w14:textId="77777777" w:rsidR="00786A34" w:rsidRPr="002126C6" w:rsidRDefault="00786A34" w:rsidP="002126C6">
      <w:pPr>
        <w:spacing w:after="0"/>
        <w:rPr>
          <w:rFonts w:cstheme="minorHAnsi"/>
          <w:sz w:val="18"/>
          <w:szCs w:val="18"/>
        </w:rPr>
      </w:pPr>
      <w:r w:rsidRPr="002126C6">
        <w:rPr>
          <w:rFonts w:cstheme="minorHAnsi"/>
          <w:sz w:val="18"/>
          <w:szCs w:val="18"/>
        </w:rPr>
        <w:t xml:space="preserve">Wykonawca zobowiązany jest przedstawić Inżynierowi do akceptacji wyniki badań podłoża. </w:t>
      </w:r>
    </w:p>
    <w:p w14:paraId="3CE44C8E" w14:textId="77777777" w:rsidR="00786A34" w:rsidRPr="002126C6" w:rsidRDefault="00786A34" w:rsidP="002126C6">
      <w:pPr>
        <w:spacing w:after="0"/>
        <w:rPr>
          <w:rFonts w:cstheme="minorHAnsi"/>
          <w:sz w:val="18"/>
          <w:szCs w:val="18"/>
        </w:rPr>
      </w:pPr>
      <w:bookmarkStart w:id="1718" w:name="_Toc148955741"/>
      <w:r w:rsidRPr="002126C6">
        <w:rPr>
          <w:rFonts w:cstheme="minorHAnsi"/>
          <w:sz w:val="18"/>
          <w:szCs w:val="18"/>
        </w:rPr>
        <w:t>6.5. Kontrola wykonania prac naprawczych</w:t>
      </w:r>
      <w:bookmarkEnd w:id="1718"/>
    </w:p>
    <w:p w14:paraId="1D59B902" w14:textId="77777777" w:rsidR="00786A34" w:rsidRPr="002126C6" w:rsidRDefault="00786A34" w:rsidP="002126C6">
      <w:pPr>
        <w:spacing w:after="0"/>
        <w:rPr>
          <w:rFonts w:cstheme="minorHAnsi"/>
          <w:sz w:val="18"/>
          <w:szCs w:val="18"/>
        </w:rPr>
      </w:pPr>
      <w:r w:rsidRPr="002126C6">
        <w:rPr>
          <w:rFonts w:cstheme="minorHAnsi"/>
          <w:sz w:val="18"/>
          <w:szCs w:val="18"/>
        </w:rPr>
        <w:tab/>
        <w:t>Kontrola wykonania prac naprawczych obejmuje:</w:t>
      </w:r>
    </w:p>
    <w:p w14:paraId="161B37E7" w14:textId="77777777" w:rsidR="00786A34" w:rsidRPr="002126C6" w:rsidRDefault="00786A34" w:rsidP="002126C6">
      <w:pPr>
        <w:spacing w:after="0"/>
        <w:rPr>
          <w:rFonts w:cstheme="minorHAnsi"/>
          <w:sz w:val="18"/>
          <w:szCs w:val="18"/>
        </w:rPr>
      </w:pPr>
      <w:r w:rsidRPr="002126C6">
        <w:rPr>
          <w:rFonts w:cstheme="minorHAnsi"/>
          <w:sz w:val="18"/>
          <w:szCs w:val="18"/>
        </w:rPr>
        <w:t>a) badanie wytrzymałości naprawy na odrywanie od podłoża,</w:t>
      </w:r>
    </w:p>
    <w:p w14:paraId="2D3C58E9" w14:textId="77777777" w:rsidR="00786A34" w:rsidRPr="002126C6" w:rsidRDefault="00786A34" w:rsidP="002126C6">
      <w:pPr>
        <w:spacing w:after="0"/>
        <w:rPr>
          <w:rFonts w:cstheme="minorHAnsi"/>
          <w:sz w:val="18"/>
          <w:szCs w:val="18"/>
        </w:rPr>
      </w:pPr>
      <w:r w:rsidRPr="002126C6">
        <w:rPr>
          <w:rFonts w:cstheme="minorHAnsi"/>
          <w:sz w:val="18"/>
          <w:szCs w:val="18"/>
        </w:rPr>
        <w:t>b) sprawdzenie podstawowych wymiarów geometrycznych naprawianego elementu,</w:t>
      </w:r>
    </w:p>
    <w:p w14:paraId="7F2B9AC3" w14:textId="77777777" w:rsidR="00786A34" w:rsidRPr="002126C6" w:rsidRDefault="00786A34" w:rsidP="002126C6">
      <w:pPr>
        <w:spacing w:after="0"/>
        <w:rPr>
          <w:rFonts w:cstheme="minorHAnsi"/>
          <w:sz w:val="18"/>
          <w:szCs w:val="18"/>
        </w:rPr>
      </w:pPr>
      <w:r w:rsidRPr="002126C6">
        <w:rPr>
          <w:rFonts w:cstheme="minorHAnsi"/>
          <w:sz w:val="18"/>
          <w:szCs w:val="18"/>
        </w:rPr>
        <w:t xml:space="preserve">c) sprawdzenie grubości otuliny zbrojenia. </w:t>
      </w:r>
    </w:p>
    <w:p w14:paraId="46DD2CEA" w14:textId="77777777" w:rsidR="00786A34" w:rsidRPr="002126C6" w:rsidRDefault="00786A34" w:rsidP="002126C6">
      <w:pPr>
        <w:spacing w:after="0"/>
        <w:rPr>
          <w:rFonts w:cstheme="minorHAnsi"/>
          <w:sz w:val="18"/>
          <w:szCs w:val="18"/>
        </w:rPr>
      </w:pPr>
      <w:r w:rsidRPr="002126C6">
        <w:rPr>
          <w:rFonts w:cstheme="minorHAnsi"/>
          <w:sz w:val="18"/>
          <w:szCs w:val="18"/>
        </w:rPr>
        <w:t xml:space="preserve">Ad a) Naprawione powierzchnie, po odpowiednim stwardnieniu zaprawy, Wykonawca powinien zbadać w obecności Inżyniera przez ostukiwanie. W przypadku złej przyczepności naprawy do betonu występuje specyficzny dźwięk. Badanie wytrzymałości wykonanej naprawy na odrywanie od podłoża należy wykonać wg  PN-EN 1542:2000 [6]. Należy wykonać co najmniej 1 pomiar na </w:t>
      </w:r>
      <w:smartTag w:uri="urn:schemas-microsoft-com:office:smarttags" w:element="metricconverter">
        <w:smartTagPr>
          <w:attr w:name="ProductID" w:val="25 m2"/>
        </w:smartTagPr>
        <w:r w:rsidRPr="002126C6">
          <w:rPr>
            <w:rFonts w:cstheme="minorHAnsi"/>
            <w:sz w:val="18"/>
            <w:szCs w:val="18"/>
          </w:rPr>
          <w:t>25 m</w:t>
        </w:r>
        <w:r w:rsidRPr="002126C6">
          <w:rPr>
            <w:rFonts w:cstheme="minorHAnsi"/>
            <w:sz w:val="18"/>
            <w:szCs w:val="18"/>
            <w:vertAlign w:val="superscript"/>
          </w:rPr>
          <w:t>2</w:t>
        </w:r>
      </w:smartTag>
      <w:r w:rsidRPr="002126C6">
        <w:rPr>
          <w:rFonts w:cstheme="minorHAnsi"/>
          <w:sz w:val="18"/>
          <w:szCs w:val="18"/>
        </w:rPr>
        <w:t xml:space="preserve"> wykonanej naprawy, lecz nie mniej niż 5 dla elementu. Miejsca pomiarowe wskazuje Inżynier. Wartość średnia ze wszystkich pomiarów nie powinna być mniejsza niż 1,5 MPa, minimalna wartość pojedynczego pomiaru nie powinna być mniejsza niż 1,0 MPa, przy czym przełom musi przebiegać w betonie.  Jeżeli wartość pojedynczego pomiaru jest mniejsza niż 1,0 MPa wówczas należy wykonać dodatkowy pomiar obok, w miejscu również wskazanym przez Inżyniera. W przypadku, gdy dodatkowy pomiar spełni warunek minimalnej wytrzymałości na odrywanie i równocześnie wartość średnia ze wszystkich pomiarów nie będzie mniejsza niż 1,5 MPa, to można uznać, że warunek wytrzymałości na odrywanie został spełniony. Miejsca uszkodzone podczas badań należy naprawić przy użyciu tej samej zaprawy, która była stosowana do napraw, zachowując wymagania technologiczne odnośnie jej stosowania. W czasie prac należy także dążyć do odtworzenia, w miejscu wykonywania naprawy, charakteru istniejącej faktury.</w:t>
      </w:r>
    </w:p>
    <w:p w14:paraId="2E10F370" w14:textId="77777777" w:rsidR="00786A34" w:rsidRPr="002126C6" w:rsidRDefault="00786A34" w:rsidP="002126C6">
      <w:pPr>
        <w:spacing w:after="0"/>
        <w:rPr>
          <w:rFonts w:cstheme="minorHAnsi"/>
          <w:sz w:val="18"/>
          <w:szCs w:val="18"/>
        </w:rPr>
      </w:pPr>
      <w:r w:rsidRPr="002126C6">
        <w:rPr>
          <w:rFonts w:cstheme="minorHAnsi"/>
          <w:sz w:val="18"/>
          <w:szCs w:val="18"/>
        </w:rPr>
        <w:t xml:space="preserve">Ad b) Sprawdzenie podstawowych wymiarów geometrycznych należy wykonać zgodnie z PN-S-10040:1999 [14]. </w:t>
      </w:r>
    </w:p>
    <w:p w14:paraId="5B57CEC7" w14:textId="77777777" w:rsidR="00786A34" w:rsidRPr="002126C6" w:rsidRDefault="00786A34" w:rsidP="002126C6">
      <w:pPr>
        <w:spacing w:after="0"/>
        <w:rPr>
          <w:rFonts w:cstheme="minorHAnsi"/>
          <w:sz w:val="18"/>
          <w:szCs w:val="18"/>
        </w:rPr>
      </w:pPr>
      <w:r w:rsidRPr="002126C6">
        <w:rPr>
          <w:rFonts w:cstheme="minorHAnsi"/>
          <w:sz w:val="18"/>
          <w:szCs w:val="18"/>
        </w:rPr>
        <w:t xml:space="preserve">Ad c) Po zakończeniu naprawy należy sprawdzić wykonaną otulinę zbrojenia w naprawianym elemencie metodami nieniszczącymi, pod kątem zachowania wartości założonych w projekcie naprawy. Z kontroli robót Wykonawca sporządzi protokół. Przykład protokołu zamieszczono w załączniku 6. </w:t>
      </w:r>
    </w:p>
    <w:p w14:paraId="52A47FE2" w14:textId="77777777" w:rsidR="00786A34" w:rsidRPr="002126C6" w:rsidRDefault="00786A34" w:rsidP="002126C6">
      <w:pPr>
        <w:spacing w:after="0"/>
        <w:rPr>
          <w:rFonts w:cstheme="minorHAnsi"/>
          <w:sz w:val="18"/>
          <w:szCs w:val="18"/>
        </w:rPr>
      </w:pPr>
      <w:bookmarkStart w:id="1719" w:name="_Toc211660822"/>
      <w:bookmarkStart w:id="1720" w:name="_Toc148955742"/>
      <w:r w:rsidRPr="002126C6">
        <w:rPr>
          <w:rFonts w:cstheme="minorHAnsi"/>
          <w:sz w:val="18"/>
          <w:szCs w:val="18"/>
        </w:rPr>
        <w:t>7. OBMIAR ROBÓT</w:t>
      </w:r>
      <w:bookmarkEnd w:id="1714"/>
      <w:bookmarkEnd w:id="1715"/>
      <w:bookmarkEnd w:id="1719"/>
      <w:bookmarkEnd w:id="1720"/>
    </w:p>
    <w:p w14:paraId="0BCAE7E8" w14:textId="77777777" w:rsidR="00786A34" w:rsidRPr="002126C6" w:rsidRDefault="00786A34" w:rsidP="002126C6">
      <w:pPr>
        <w:spacing w:after="0"/>
        <w:rPr>
          <w:rFonts w:cstheme="minorHAnsi"/>
          <w:sz w:val="18"/>
          <w:szCs w:val="18"/>
        </w:rPr>
      </w:pPr>
      <w:bookmarkStart w:id="1721" w:name="_Toc148955743"/>
      <w:r w:rsidRPr="002126C6">
        <w:rPr>
          <w:rFonts w:cstheme="minorHAnsi"/>
          <w:sz w:val="18"/>
          <w:szCs w:val="18"/>
        </w:rPr>
        <w:t>7.1. Ogólne zasady obmiaru robót</w:t>
      </w:r>
      <w:bookmarkEnd w:id="1721"/>
    </w:p>
    <w:p w14:paraId="022F6ADA" w14:textId="77777777" w:rsidR="00786A34" w:rsidRPr="002126C6" w:rsidRDefault="00786A34" w:rsidP="002126C6">
      <w:pPr>
        <w:spacing w:after="0"/>
        <w:rPr>
          <w:rFonts w:cstheme="minorHAnsi"/>
          <w:sz w:val="18"/>
          <w:szCs w:val="18"/>
        </w:rPr>
      </w:pPr>
      <w:r w:rsidRPr="002126C6">
        <w:rPr>
          <w:rFonts w:cstheme="minorHAnsi"/>
          <w:sz w:val="18"/>
          <w:szCs w:val="18"/>
        </w:rPr>
        <w:t xml:space="preserve">Ogólne zasady obmiaru robót podano w ST D-M-00.00.00 „Wymagania ogólne” [1], pkt 7. </w:t>
      </w:r>
    </w:p>
    <w:p w14:paraId="7022F02E" w14:textId="77777777" w:rsidR="00786A34" w:rsidRPr="002126C6" w:rsidRDefault="00786A34" w:rsidP="002126C6">
      <w:pPr>
        <w:spacing w:after="0"/>
        <w:rPr>
          <w:rFonts w:cstheme="minorHAnsi"/>
          <w:sz w:val="18"/>
          <w:szCs w:val="18"/>
        </w:rPr>
      </w:pPr>
      <w:bookmarkStart w:id="1722" w:name="_Toc148955744"/>
      <w:r w:rsidRPr="002126C6">
        <w:rPr>
          <w:rFonts w:cstheme="minorHAnsi"/>
          <w:sz w:val="18"/>
          <w:szCs w:val="18"/>
        </w:rPr>
        <w:t>7.2. Jednostka obmiarowa</w:t>
      </w:r>
      <w:bookmarkEnd w:id="1722"/>
    </w:p>
    <w:p w14:paraId="0764FD64" w14:textId="77777777" w:rsidR="00786A34" w:rsidRPr="002126C6" w:rsidRDefault="00786A34" w:rsidP="002126C6">
      <w:pPr>
        <w:spacing w:after="0"/>
        <w:rPr>
          <w:rFonts w:cstheme="minorHAnsi"/>
          <w:sz w:val="18"/>
          <w:szCs w:val="18"/>
        </w:rPr>
      </w:pPr>
      <w:r w:rsidRPr="002126C6">
        <w:rPr>
          <w:rFonts w:cstheme="minorHAnsi"/>
          <w:sz w:val="18"/>
          <w:szCs w:val="18"/>
        </w:rPr>
        <w:t>Jednostką obmiarową jest  m</w:t>
      </w:r>
      <w:r w:rsidRPr="002126C6">
        <w:rPr>
          <w:rFonts w:cstheme="minorHAnsi"/>
          <w:sz w:val="18"/>
          <w:szCs w:val="18"/>
          <w:vertAlign w:val="superscript"/>
        </w:rPr>
        <w:t>2</w:t>
      </w:r>
      <w:r w:rsidRPr="002126C6">
        <w:rPr>
          <w:rFonts w:cstheme="minorHAnsi"/>
          <w:sz w:val="18"/>
          <w:szCs w:val="18"/>
        </w:rPr>
        <w:t xml:space="preserve"> (metr kwadratowy) naprawionej powierzchni betonu za pomocą zapraw PCC.</w:t>
      </w:r>
    </w:p>
    <w:p w14:paraId="4859A64A" w14:textId="77777777" w:rsidR="00786A34" w:rsidRPr="002126C6" w:rsidRDefault="00786A34" w:rsidP="002126C6">
      <w:pPr>
        <w:spacing w:after="0"/>
        <w:rPr>
          <w:rFonts w:cstheme="minorHAnsi"/>
          <w:sz w:val="18"/>
          <w:szCs w:val="18"/>
        </w:rPr>
      </w:pPr>
      <w:bookmarkStart w:id="1723" w:name="_Toc211660823"/>
      <w:bookmarkStart w:id="1724" w:name="_Toc155070931"/>
      <w:bookmarkStart w:id="1725" w:name="_Toc150314358"/>
      <w:bookmarkStart w:id="1726" w:name="_Toc148955745"/>
      <w:r w:rsidRPr="002126C6">
        <w:rPr>
          <w:rFonts w:cstheme="minorHAnsi"/>
          <w:sz w:val="18"/>
          <w:szCs w:val="18"/>
        </w:rPr>
        <w:t>8. ODBIÓR ROBÓT</w:t>
      </w:r>
      <w:bookmarkEnd w:id="1723"/>
      <w:bookmarkEnd w:id="1724"/>
      <w:bookmarkEnd w:id="1725"/>
      <w:bookmarkEnd w:id="1726"/>
      <w:r w:rsidRPr="002126C6">
        <w:rPr>
          <w:rFonts w:cstheme="minorHAnsi"/>
          <w:sz w:val="18"/>
          <w:szCs w:val="18"/>
        </w:rPr>
        <w:t xml:space="preserve"> </w:t>
      </w:r>
    </w:p>
    <w:p w14:paraId="324D513B" w14:textId="77777777" w:rsidR="00786A34" w:rsidRPr="002126C6" w:rsidRDefault="00786A34" w:rsidP="002126C6">
      <w:pPr>
        <w:spacing w:after="0"/>
        <w:rPr>
          <w:rFonts w:cstheme="minorHAnsi"/>
          <w:sz w:val="18"/>
          <w:szCs w:val="18"/>
        </w:rPr>
      </w:pPr>
      <w:bookmarkStart w:id="1727" w:name="_Toc148955746"/>
      <w:r w:rsidRPr="002126C6">
        <w:rPr>
          <w:rFonts w:cstheme="minorHAnsi"/>
          <w:sz w:val="18"/>
          <w:szCs w:val="18"/>
        </w:rPr>
        <w:t>8.1. Ogólne zasady odbioru robót</w:t>
      </w:r>
      <w:bookmarkEnd w:id="1727"/>
    </w:p>
    <w:p w14:paraId="5B3210EF" w14:textId="77777777" w:rsidR="00786A34" w:rsidRPr="002126C6" w:rsidRDefault="00786A34" w:rsidP="002126C6">
      <w:pPr>
        <w:spacing w:after="0"/>
        <w:rPr>
          <w:rFonts w:cstheme="minorHAnsi"/>
          <w:sz w:val="18"/>
          <w:szCs w:val="18"/>
        </w:rPr>
      </w:pPr>
      <w:r w:rsidRPr="002126C6">
        <w:rPr>
          <w:rFonts w:cstheme="minorHAnsi"/>
          <w:sz w:val="18"/>
          <w:szCs w:val="18"/>
        </w:rPr>
        <w:t xml:space="preserve">Ogólne zasady odbioru robót podano w ST D-M-00.00.00 „Wymagania ogólne” [1], pkt 8. </w:t>
      </w:r>
    </w:p>
    <w:p w14:paraId="2AC08C20" w14:textId="77777777" w:rsidR="00786A34" w:rsidRPr="002126C6" w:rsidRDefault="00786A34" w:rsidP="002126C6">
      <w:pPr>
        <w:spacing w:after="0"/>
        <w:rPr>
          <w:rFonts w:cstheme="minorHAnsi"/>
          <w:sz w:val="18"/>
          <w:szCs w:val="18"/>
        </w:rPr>
      </w:pPr>
      <w:r w:rsidRPr="002126C6">
        <w:rPr>
          <w:rFonts w:cstheme="minorHAnsi"/>
          <w:sz w:val="18"/>
          <w:szCs w:val="18"/>
        </w:rPr>
        <w:t xml:space="preserve">Roboty uznaje się za wykonane zgodnie z dokumentacją projektową, ST i wymaganiami Inżyniera, jeżeli wszystkie pomiary i badania z zachowaniem tolerancji wg punktu 6 dały wyniki pozytywne. </w:t>
      </w:r>
    </w:p>
    <w:p w14:paraId="37CC5F4C" w14:textId="77777777" w:rsidR="00786A34" w:rsidRPr="002126C6" w:rsidRDefault="00786A34" w:rsidP="002126C6">
      <w:pPr>
        <w:spacing w:after="0"/>
        <w:rPr>
          <w:rFonts w:cstheme="minorHAnsi"/>
          <w:sz w:val="18"/>
          <w:szCs w:val="18"/>
        </w:rPr>
      </w:pPr>
      <w:r w:rsidRPr="002126C6">
        <w:rPr>
          <w:rFonts w:cstheme="minorHAnsi"/>
          <w:sz w:val="18"/>
          <w:szCs w:val="18"/>
        </w:rPr>
        <w:t>Odbiorowi robót podlegają:</w:t>
      </w:r>
    </w:p>
    <w:p w14:paraId="3670BEE0" w14:textId="77777777" w:rsidR="00786A34" w:rsidRPr="002126C6" w:rsidRDefault="00786A34" w:rsidP="002126C6">
      <w:pPr>
        <w:spacing w:after="0"/>
        <w:rPr>
          <w:rFonts w:cstheme="minorHAnsi"/>
          <w:sz w:val="18"/>
          <w:szCs w:val="18"/>
        </w:rPr>
      </w:pPr>
      <w:r w:rsidRPr="002126C6">
        <w:rPr>
          <w:rFonts w:cstheme="minorHAnsi"/>
          <w:sz w:val="18"/>
          <w:szCs w:val="18"/>
        </w:rPr>
        <w:t>podłoże betonowe,</w:t>
      </w:r>
    </w:p>
    <w:p w14:paraId="1E57702B" w14:textId="77777777" w:rsidR="00786A34" w:rsidRPr="002126C6" w:rsidRDefault="00786A34" w:rsidP="002126C6">
      <w:pPr>
        <w:spacing w:after="0"/>
        <w:rPr>
          <w:rFonts w:cstheme="minorHAnsi"/>
          <w:sz w:val="18"/>
          <w:szCs w:val="18"/>
        </w:rPr>
      </w:pPr>
      <w:r w:rsidRPr="002126C6">
        <w:rPr>
          <w:rFonts w:cstheme="minorHAnsi"/>
          <w:sz w:val="18"/>
          <w:szCs w:val="18"/>
        </w:rPr>
        <w:t>zakres i kształt odkucia,</w:t>
      </w:r>
    </w:p>
    <w:p w14:paraId="1B76DE77" w14:textId="77777777" w:rsidR="00786A34" w:rsidRPr="002126C6" w:rsidRDefault="00786A34" w:rsidP="002126C6">
      <w:pPr>
        <w:spacing w:after="0"/>
        <w:rPr>
          <w:rFonts w:cstheme="minorHAnsi"/>
          <w:sz w:val="18"/>
          <w:szCs w:val="18"/>
        </w:rPr>
      </w:pPr>
      <w:r w:rsidRPr="002126C6">
        <w:rPr>
          <w:rFonts w:cstheme="minorHAnsi"/>
          <w:sz w:val="18"/>
          <w:szCs w:val="18"/>
        </w:rPr>
        <w:t>naprawione i zabezpieczone zbrojenie,</w:t>
      </w:r>
    </w:p>
    <w:p w14:paraId="3A414197" w14:textId="77777777" w:rsidR="00786A34" w:rsidRPr="002126C6" w:rsidRDefault="00786A34" w:rsidP="002126C6">
      <w:pPr>
        <w:spacing w:after="0"/>
        <w:rPr>
          <w:rFonts w:cstheme="minorHAnsi"/>
          <w:sz w:val="18"/>
          <w:szCs w:val="18"/>
        </w:rPr>
      </w:pPr>
      <w:r w:rsidRPr="002126C6">
        <w:rPr>
          <w:rFonts w:cstheme="minorHAnsi"/>
          <w:sz w:val="18"/>
          <w:szCs w:val="18"/>
        </w:rPr>
        <w:t>wykonana warstwa naprawy.</w:t>
      </w:r>
    </w:p>
    <w:p w14:paraId="747E06D5" w14:textId="77777777" w:rsidR="00786A34" w:rsidRPr="002126C6" w:rsidRDefault="00786A34" w:rsidP="002126C6">
      <w:pPr>
        <w:spacing w:after="0"/>
        <w:rPr>
          <w:rFonts w:cstheme="minorHAnsi"/>
          <w:sz w:val="18"/>
          <w:szCs w:val="18"/>
        </w:rPr>
      </w:pPr>
      <w:bookmarkStart w:id="1728" w:name="_Toc148955747"/>
      <w:r w:rsidRPr="002126C6">
        <w:rPr>
          <w:rFonts w:cstheme="minorHAnsi"/>
          <w:sz w:val="18"/>
          <w:szCs w:val="18"/>
        </w:rPr>
        <w:t>8.2. Odbiór robót zanikających i ulegających zakryciu</w:t>
      </w:r>
      <w:bookmarkEnd w:id="1728"/>
      <w:r w:rsidRPr="002126C6">
        <w:rPr>
          <w:rFonts w:cstheme="minorHAnsi"/>
          <w:sz w:val="18"/>
          <w:szCs w:val="18"/>
        </w:rPr>
        <w:t xml:space="preserve"> </w:t>
      </w:r>
    </w:p>
    <w:p w14:paraId="21D91670" w14:textId="77777777" w:rsidR="00786A34" w:rsidRPr="002126C6" w:rsidRDefault="00786A34" w:rsidP="002126C6">
      <w:pPr>
        <w:spacing w:after="0"/>
        <w:rPr>
          <w:rFonts w:cstheme="minorHAnsi"/>
          <w:sz w:val="18"/>
          <w:szCs w:val="18"/>
        </w:rPr>
      </w:pPr>
      <w:r w:rsidRPr="002126C6">
        <w:rPr>
          <w:rFonts w:cstheme="minorHAnsi"/>
          <w:sz w:val="18"/>
          <w:szCs w:val="18"/>
        </w:rPr>
        <w:t>Odbiorowi robót zanikających i ulegających zakryciu podlegają:</w:t>
      </w:r>
    </w:p>
    <w:p w14:paraId="203E804F" w14:textId="77777777" w:rsidR="00786A34" w:rsidRPr="002126C6" w:rsidRDefault="00786A34" w:rsidP="002126C6">
      <w:pPr>
        <w:spacing w:after="0"/>
        <w:rPr>
          <w:rFonts w:cstheme="minorHAnsi"/>
          <w:sz w:val="18"/>
          <w:szCs w:val="18"/>
        </w:rPr>
      </w:pPr>
      <w:r w:rsidRPr="002126C6">
        <w:rPr>
          <w:rFonts w:cstheme="minorHAnsi"/>
          <w:sz w:val="18"/>
          <w:szCs w:val="18"/>
        </w:rPr>
        <w:t>przygotowanie podłoża do wykonania naprawy,</w:t>
      </w:r>
    </w:p>
    <w:p w14:paraId="18CD2454" w14:textId="77777777" w:rsidR="00786A34" w:rsidRPr="002126C6" w:rsidRDefault="00786A34" w:rsidP="002126C6">
      <w:pPr>
        <w:spacing w:after="0"/>
        <w:rPr>
          <w:rFonts w:cstheme="minorHAnsi"/>
          <w:sz w:val="18"/>
          <w:szCs w:val="18"/>
        </w:rPr>
      </w:pPr>
      <w:r w:rsidRPr="002126C6">
        <w:rPr>
          <w:rFonts w:cstheme="minorHAnsi"/>
          <w:sz w:val="18"/>
          <w:szCs w:val="18"/>
        </w:rPr>
        <w:t>przygotowanie zbrojenia - oczyszczenie i nałożenie materiału antykorozyjnego,</w:t>
      </w:r>
    </w:p>
    <w:p w14:paraId="10F764E3" w14:textId="77777777" w:rsidR="00786A34" w:rsidRPr="002126C6" w:rsidRDefault="00786A34" w:rsidP="002126C6">
      <w:pPr>
        <w:spacing w:after="0"/>
        <w:rPr>
          <w:rFonts w:cstheme="minorHAnsi"/>
          <w:sz w:val="18"/>
          <w:szCs w:val="18"/>
        </w:rPr>
      </w:pPr>
      <w:r w:rsidRPr="002126C6">
        <w:rPr>
          <w:rFonts w:cstheme="minorHAnsi"/>
          <w:sz w:val="18"/>
          <w:szCs w:val="18"/>
        </w:rPr>
        <w:t>nałożenie warstwy sczepnej.</w:t>
      </w:r>
    </w:p>
    <w:p w14:paraId="7DE61F0B" w14:textId="77777777" w:rsidR="00786A34" w:rsidRPr="002126C6" w:rsidRDefault="00786A34" w:rsidP="002126C6">
      <w:pPr>
        <w:spacing w:after="0"/>
        <w:rPr>
          <w:rFonts w:cstheme="minorHAnsi"/>
          <w:sz w:val="18"/>
          <w:szCs w:val="18"/>
        </w:rPr>
      </w:pPr>
      <w:r w:rsidRPr="002126C6">
        <w:rPr>
          <w:rFonts w:cstheme="minorHAnsi"/>
          <w:sz w:val="18"/>
          <w:szCs w:val="18"/>
        </w:rPr>
        <w:t xml:space="preserve">Odbiór tych robót powinien być zgodny z wymaganiami ST D-M-00.00.00 „Wymagania ogólne” [1] oraz niniejszej OST. </w:t>
      </w:r>
    </w:p>
    <w:p w14:paraId="0041ED40" w14:textId="77777777" w:rsidR="00786A34" w:rsidRPr="002126C6" w:rsidRDefault="00786A34" w:rsidP="002126C6">
      <w:pPr>
        <w:spacing w:after="0"/>
        <w:rPr>
          <w:rFonts w:cstheme="minorHAnsi"/>
          <w:sz w:val="18"/>
          <w:szCs w:val="18"/>
        </w:rPr>
      </w:pPr>
      <w:bookmarkStart w:id="1729" w:name="_Toc211660824"/>
      <w:bookmarkStart w:id="1730" w:name="_Toc155070932"/>
      <w:bookmarkStart w:id="1731" w:name="_Toc150314359"/>
      <w:bookmarkStart w:id="1732" w:name="_Toc148955748"/>
      <w:r w:rsidRPr="002126C6">
        <w:rPr>
          <w:rFonts w:cstheme="minorHAnsi"/>
          <w:sz w:val="18"/>
          <w:szCs w:val="18"/>
        </w:rPr>
        <w:t>9. PODSTAWA PŁATNOŚCI</w:t>
      </w:r>
      <w:bookmarkEnd w:id="1729"/>
      <w:bookmarkEnd w:id="1730"/>
      <w:bookmarkEnd w:id="1731"/>
      <w:bookmarkEnd w:id="1732"/>
    </w:p>
    <w:p w14:paraId="7C37544A" w14:textId="77777777" w:rsidR="00786A34" w:rsidRPr="002126C6" w:rsidRDefault="00786A34" w:rsidP="002126C6">
      <w:pPr>
        <w:spacing w:after="0"/>
        <w:rPr>
          <w:rFonts w:cstheme="minorHAnsi"/>
          <w:sz w:val="18"/>
          <w:szCs w:val="18"/>
        </w:rPr>
      </w:pPr>
      <w:bookmarkStart w:id="1733" w:name="_Toc148955749"/>
      <w:r w:rsidRPr="002126C6">
        <w:rPr>
          <w:rFonts w:cstheme="minorHAnsi"/>
          <w:sz w:val="18"/>
          <w:szCs w:val="18"/>
        </w:rPr>
        <w:t>9.1. Ogólne ustalenia dotyczące podstawy płatności</w:t>
      </w:r>
      <w:bookmarkEnd w:id="1733"/>
    </w:p>
    <w:p w14:paraId="71A982E2" w14:textId="77777777" w:rsidR="00786A34" w:rsidRPr="002126C6" w:rsidRDefault="00786A34" w:rsidP="002126C6">
      <w:pPr>
        <w:spacing w:after="0"/>
        <w:rPr>
          <w:rFonts w:cstheme="minorHAnsi"/>
          <w:sz w:val="18"/>
          <w:szCs w:val="18"/>
        </w:rPr>
      </w:pPr>
      <w:r w:rsidRPr="002126C6">
        <w:rPr>
          <w:rFonts w:cstheme="minorHAnsi"/>
          <w:sz w:val="18"/>
          <w:szCs w:val="18"/>
        </w:rPr>
        <w:t>Ogólne ustalenia dotyczące podstawy płatności podano w ST D-M-00.00.00 „Wymagania ogólne” [1], pkt 9.</w:t>
      </w:r>
    </w:p>
    <w:p w14:paraId="0F0F04D3" w14:textId="77777777" w:rsidR="00786A34" w:rsidRPr="002126C6" w:rsidRDefault="00786A34" w:rsidP="002126C6">
      <w:pPr>
        <w:spacing w:after="0"/>
        <w:rPr>
          <w:rFonts w:cstheme="minorHAnsi"/>
          <w:sz w:val="18"/>
          <w:szCs w:val="18"/>
        </w:rPr>
      </w:pPr>
      <w:bookmarkStart w:id="1734" w:name="_Toc148955750"/>
      <w:r w:rsidRPr="002126C6">
        <w:rPr>
          <w:rFonts w:cstheme="minorHAnsi"/>
          <w:sz w:val="18"/>
          <w:szCs w:val="18"/>
        </w:rPr>
        <w:t>9.2. Cena jednostki obmiarowej</w:t>
      </w:r>
      <w:bookmarkEnd w:id="1734"/>
    </w:p>
    <w:p w14:paraId="4E38DBB5" w14:textId="77777777" w:rsidR="00786A34" w:rsidRPr="002126C6" w:rsidRDefault="00786A34" w:rsidP="002126C6">
      <w:pPr>
        <w:spacing w:after="0"/>
        <w:rPr>
          <w:rFonts w:cstheme="minorHAnsi"/>
          <w:sz w:val="18"/>
          <w:szCs w:val="18"/>
        </w:rPr>
      </w:pPr>
      <w:bookmarkStart w:id="1735" w:name="_Toc155070933"/>
      <w:bookmarkStart w:id="1736" w:name="_Toc150314360"/>
      <w:r w:rsidRPr="002126C6">
        <w:rPr>
          <w:rFonts w:cstheme="minorHAnsi"/>
          <w:sz w:val="18"/>
          <w:szCs w:val="18"/>
        </w:rPr>
        <w:t>Cena jednostki obmiarowej obejmuje:</w:t>
      </w:r>
    </w:p>
    <w:p w14:paraId="76518C69" w14:textId="77777777" w:rsidR="00786A34" w:rsidRPr="002126C6" w:rsidRDefault="00786A34" w:rsidP="002126C6">
      <w:pPr>
        <w:spacing w:after="0"/>
        <w:rPr>
          <w:rFonts w:cstheme="minorHAnsi"/>
          <w:sz w:val="18"/>
          <w:szCs w:val="18"/>
        </w:rPr>
      </w:pPr>
      <w:r w:rsidRPr="002126C6">
        <w:rPr>
          <w:rFonts w:cstheme="minorHAnsi"/>
          <w:sz w:val="18"/>
          <w:szCs w:val="18"/>
        </w:rPr>
        <w:t>roboty przygotowawcze i pomiarowe,</w:t>
      </w:r>
    </w:p>
    <w:p w14:paraId="31849A4C" w14:textId="77777777" w:rsidR="00786A34" w:rsidRPr="002126C6" w:rsidRDefault="00786A34" w:rsidP="002126C6">
      <w:pPr>
        <w:spacing w:after="0"/>
        <w:rPr>
          <w:rFonts w:cstheme="minorHAnsi"/>
          <w:sz w:val="18"/>
          <w:szCs w:val="18"/>
        </w:rPr>
      </w:pPr>
      <w:r w:rsidRPr="002126C6">
        <w:rPr>
          <w:rFonts w:cstheme="minorHAnsi"/>
          <w:sz w:val="18"/>
          <w:szCs w:val="18"/>
        </w:rPr>
        <w:t>zakup, dostawę i magazynowanie materiałów, konstrukcji lub wyrobów potrzebnych do wykonania robót,</w:t>
      </w:r>
    </w:p>
    <w:p w14:paraId="47201CB7" w14:textId="77777777" w:rsidR="00786A34" w:rsidRPr="002126C6" w:rsidRDefault="00786A34" w:rsidP="002126C6">
      <w:pPr>
        <w:spacing w:after="0"/>
        <w:rPr>
          <w:rFonts w:cstheme="minorHAnsi"/>
          <w:sz w:val="18"/>
          <w:szCs w:val="18"/>
        </w:rPr>
      </w:pPr>
      <w:r w:rsidRPr="002126C6">
        <w:rPr>
          <w:rFonts w:cstheme="minorHAnsi"/>
          <w:sz w:val="18"/>
          <w:szCs w:val="18"/>
        </w:rPr>
        <w:t>przygotowanie podłoża do nakładania powłoki,</w:t>
      </w:r>
    </w:p>
    <w:p w14:paraId="35FA80C8" w14:textId="77777777" w:rsidR="00786A34" w:rsidRPr="002126C6" w:rsidRDefault="00786A34" w:rsidP="002126C6">
      <w:pPr>
        <w:spacing w:after="0"/>
        <w:rPr>
          <w:rFonts w:cstheme="minorHAnsi"/>
          <w:sz w:val="18"/>
          <w:szCs w:val="18"/>
        </w:rPr>
      </w:pPr>
      <w:r w:rsidRPr="002126C6">
        <w:rPr>
          <w:rFonts w:cstheme="minorHAnsi"/>
          <w:sz w:val="18"/>
          <w:szCs w:val="18"/>
        </w:rPr>
        <w:t xml:space="preserve">przygotowanie zbrojenia - oczyszczenie, ewentualne wzmocnienie i nałożenie materiału antykorozyjnego, </w:t>
      </w:r>
    </w:p>
    <w:p w14:paraId="662B4C80" w14:textId="77777777" w:rsidR="00786A34" w:rsidRPr="002126C6" w:rsidRDefault="00786A34" w:rsidP="002126C6">
      <w:pPr>
        <w:spacing w:after="0"/>
        <w:rPr>
          <w:rFonts w:cstheme="minorHAnsi"/>
          <w:sz w:val="18"/>
          <w:szCs w:val="18"/>
        </w:rPr>
      </w:pPr>
      <w:r w:rsidRPr="002126C6">
        <w:rPr>
          <w:rFonts w:cstheme="minorHAnsi"/>
          <w:sz w:val="18"/>
          <w:szCs w:val="18"/>
        </w:rPr>
        <w:t>nałożenie warstwy sczepnej,</w:t>
      </w:r>
    </w:p>
    <w:p w14:paraId="2622AE28" w14:textId="77777777" w:rsidR="00786A34" w:rsidRPr="002126C6" w:rsidRDefault="00786A34" w:rsidP="002126C6">
      <w:pPr>
        <w:spacing w:after="0"/>
        <w:rPr>
          <w:rFonts w:cstheme="minorHAnsi"/>
          <w:sz w:val="18"/>
          <w:szCs w:val="18"/>
        </w:rPr>
      </w:pPr>
      <w:r w:rsidRPr="002126C6">
        <w:rPr>
          <w:rFonts w:cstheme="minorHAnsi"/>
          <w:sz w:val="18"/>
          <w:szCs w:val="18"/>
        </w:rPr>
        <w:t>nałożenie zaprawy naprawczej,</w:t>
      </w:r>
    </w:p>
    <w:p w14:paraId="1B7FFE57" w14:textId="77777777" w:rsidR="00786A34" w:rsidRPr="002126C6" w:rsidRDefault="00786A34" w:rsidP="002126C6">
      <w:pPr>
        <w:spacing w:after="0"/>
        <w:rPr>
          <w:rFonts w:cstheme="minorHAnsi"/>
          <w:sz w:val="18"/>
          <w:szCs w:val="18"/>
        </w:rPr>
      </w:pPr>
      <w:r w:rsidRPr="002126C6">
        <w:rPr>
          <w:rFonts w:cstheme="minorHAnsi"/>
          <w:sz w:val="18"/>
          <w:szCs w:val="18"/>
        </w:rPr>
        <w:t>nałożenie warstwy wyrównawczej,</w:t>
      </w:r>
    </w:p>
    <w:p w14:paraId="184CFFDD" w14:textId="77777777" w:rsidR="00786A34" w:rsidRPr="002126C6" w:rsidRDefault="00786A34" w:rsidP="002126C6">
      <w:pPr>
        <w:spacing w:after="0"/>
        <w:rPr>
          <w:rFonts w:cstheme="minorHAnsi"/>
          <w:sz w:val="18"/>
          <w:szCs w:val="18"/>
        </w:rPr>
      </w:pPr>
      <w:r w:rsidRPr="002126C6">
        <w:rPr>
          <w:rFonts w:cstheme="minorHAnsi"/>
          <w:sz w:val="18"/>
          <w:szCs w:val="18"/>
        </w:rPr>
        <w:t>pielęgnację naprawy,</w:t>
      </w:r>
    </w:p>
    <w:p w14:paraId="5D0073DC" w14:textId="77777777" w:rsidR="00786A34" w:rsidRPr="002126C6" w:rsidRDefault="00786A34" w:rsidP="002126C6">
      <w:pPr>
        <w:spacing w:after="0"/>
        <w:rPr>
          <w:rFonts w:cstheme="minorHAnsi"/>
          <w:sz w:val="18"/>
          <w:szCs w:val="18"/>
        </w:rPr>
      </w:pPr>
      <w:r w:rsidRPr="002126C6">
        <w:rPr>
          <w:rFonts w:cstheme="minorHAnsi"/>
          <w:sz w:val="18"/>
          <w:szCs w:val="18"/>
        </w:rPr>
        <w:t>wykonanie i rozbiórkę rusztowań, pomostów roboczych, urządzeń pomocniczych, niezbędnych do wykonania robót,</w:t>
      </w:r>
    </w:p>
    <w:p w14:paraId="7569B010" w14:textId="77777777" w:rsidR="00786A34" w:rsidRPr="002126C6" w:rsidRDefault="00786A34" w:rsidP="002126C6">
      <w:pPr>
        <w:spacing w:after="0"/>
        <w:rPr>
          <w:rFonts w:cstheme="minorHAnsi"/>
          <w:sz w:val="18"/>
          <w:szCs w:val="18"/>
        </w:rPr>
      </w:pPr>
      <w:r w:rsidRPr="002126C6">
        <w:rPr>
          <w:rFonts w:cstheme="minorHAnsi"/>
          <w:sz w:val="18"/>
          <w:szCs w:val="18"/>
        </w:rPr>
        <w:t>zapewnienie bezpieczeństwa robót i ochrony środowiska,</w:t>
      </w:r>
    </w:p>
    <w:p w14:paraId="72943A4A" w14:textId="77777777" w:rsidR="00786A34" w:rsidRPr="002126C6" w:rsidRDefault="00786A34" w:rsidP="002126C6">
      <w:pPr>
        <w:spacing w:after="0"/>
        <w:rPr>
          <w:rFonts w:cstheme="minorHAnsi"/>
          <w:sz w:val="18"/>
          <w:szCs w:val="18"/>
        </w:rPr>
      </w:pPr>
      <w:r w:rsidRPr="002126C6">
        <w:rPr>
          <w:rFonts w:cstheme="minorHAnsi"/>
          <w:sz w:val="18"/>
          <w:szCs w:val="18"/>
        </w:rPr>
        <w:t>wykonanie badań,</w:t>
      </w:r>
    </w:p>
    <w:p w14:paraId="3B8D190D" w14:textId="77777777" w:rsidR="00786A34" w:rsidRPr="002126C6" w:rsidRDefault="00786A34" w:rsidP="002126C6">
      <w:pPr>
        <w:spacing w:after="0"/>
        <w:rPr>
          <w:rFonts w:cstheme="minorHAnsi"/>
          <w:sz w:val="18"/>
          <w:szCs w:val="18"/>
        </w:rPr>
      </w:pPr>
      <w:r w:rsidRPr="002126C6">
        <w:rPr>
          <w:rFonts w:cstheme="minorHAnsi"/>
          <w:sz w:val="18"/>
          <w:szCs w:val="18"/>
        </w:rPr>
        <w:t>uporządkowanie miejsca robót.</w:t>
      </w:r>
    </w:p>
    <w:p w14:paraId="2F06DE6B" w14:textId="77777777" w:rsidR="00786A34" w:rsidRPr="002126C6" w:rsidRDefault="00786A34" w:rsidP="002126C6">
      <w:pPr>
        <w:spacing w:after="0"/>
        <w:rPr>
          <w:rFonts w:cstheme="minorHAnsi"/>
          <w:sz w:val="18"/>
          <w:szCs w:val="18"/>
        </w:rPr>
      </w:pPr>
      <w:bookmarkStart w:id="1737" w:name="_Toc148955751"/>
      <w:r w:rsidRPr="002126C6">
        <w:rPr>
          <w:rFonts w:cstheme="minorHAnsi"/>
          <w:sz w:val="18"/>
          <w:szCs w:val="18"/>
        </w:rPr>
        <w:t>9.3. Sposób rozliczenia robót tymczasowych i prac towarzyszących</w:t>
      </w:r>
      <w:bookmarkEnd w:id="1737"/>
      <w:r w:rsidRPr="002126C6">
        <w:rPr>
          <w:rFonts w:cstheme="minorHAnsi"/>
          <w:sz w:val="18"/>
          <w:szCs w:val="18"/>
        </w:rPr>
        <w:t xml:space="preserve">  </w:t>
      </w:r>
    </w:p>
    <w:p w14:paraId="358F686B" w14:textId="77777777" w:rsidR="00786A34" w:rsidRPr="002126C6" w:rsidRDefault="00786A34" w:rsidP="002126C6">
      <w:pPr>
        <w:spacing w:after="0"/>
        <w:rPr>
          <w:rFonts w:cstheme="minorHAnsi"/>
          <w:sz w:val="18"/>
          <w:szCs w:val="18"/>
        </w:rPr>
      </w:pPr>
      <w:r w:rsidRPr="002126C6">
        <w:rPr>
          <w:rFonts w:cstheme="minorHAnsi"/>
          <w:sz w:val="18"/>
          <w:szCs w:val="18"/>
        </w:rPr>
        <w:t xml:space="preserve">Cena wykonania robót określonych niniejszą ST obejmuje: </w:t>
      </w:r>
    </w:p>
    <w:p w14:paraId="59A59787" w14:textId="77777777" w:rsidR="00786A34" w:rsidRPr="002126C6" w:rsidRDefault="00786A34" w:rsidP="002126C6">
      <w:pPr>
        <w:spacing w:after="0"/>
        <w:rPr>
          <w:rFonts w:cstheme="minorHAnsi"/>
          <w:sz w:val="18"/>
          <w:szCs w:val="18"/>
        </w:rPr>
      </w:pPr>
      <w:r w:rsidRPr="002126C6">
        <w:rPr>
          <w:rFonts w:cstheme="minorHAnsi"/>
          <w:sz w:val="18"/>
          <w:szCs w:val="18"/>
        </w:rPr>
        <w:t>roboty tymczasowe, które są potrzebne do wykonania robót podstawowych, ale nie są przekazywane Zamawiającemu i są usuwane po wykonaniu robót podstawowych,</w:t>
      </w:r>
    </w:p>
    <w:p w14:paraId="40B2FAE6" w14:textId="77777777" w:rsidR="00786A34" w:rsidRPr="002126C6" w:rsidRDefault="00786A34" w:rsidP="002126C6">
      <w:pPr>
        <w:spacing w:after="0"/>
        <w:rPr>
          <w:rFonts w:cstheme="minorHAnsi"/>
          <w:sz w:val="18"/>
          <w:szCs w:val="18"/>
        </w:rPr>
      </w:pPr>
      <w:r w:rsidRPr="002126C6">
        <w:rPr>
          <w:rFonts w:cstheme="minorHAnsi"/>
          <w:sz w:val="18"/>
          <w:szCs w:val="18"/>
        </w:rPr>
        <w:t>prace towarzyszące, które są niezbędne do wykonania robót podstawowych, niezaliczane do robót tymczasowych.</w:t>
      </w:r>
    </w:p>
    <w:p w14:paraId="2D500FC4" w14:textId="77777777" w:rsidR="00786A34" w:rsidRPr="002126C6" w:rsidRDefault="00786A34" w:rsidP="002126C6">
      <w:pPr>
        <w:spacing w:after="0"/>
        <w:rPr>
          <w:rFonts w:cstheme="minorHAnsi"/>
          <w:sz w:val="18"/>
          <w:szCs w:val="18"/>
        </w:rPr>
      </w:pPr>
      <w:bookmarkStart w:id="1738" w:name="_Toc211660825"/>
      <w:bookmarkStart w:id="1739" w:name="_Toc148955752"/>
      <w:r w:rsidRPr="002126C6">
        <w:rPr>
          <w:rFonts w:cstheme="minorHAnsi"/>
          <w:sz w:val="18"/>
          <w:szCs w:val="18"/>
        </w:rPr>
        <w:t>10. PRZEPISY ZWIĄZANE</w:t>
      </w:r>
      <w:bookmarkEnd w:id="1738"/>
      <w:bookmarkEnd w:id="1739"/>
    </w:p>
    <w:p w14:paraId="73798D3E" w14:textId="77777777" w:rsidR="00786A34" w:rsidRPr="002126C6" w:rsidRDefault="00786A34" w:rsidP="002126C6">
      <w:pPr>
        <w:spacing w:after="0"/>
        <w:rPr>
          <w:rFonts w:cstheme="minorHAnsi"/>
          <w:sz w:val="18"/>
          <w:szCs w:val="18"/>
        </w:rPr>
      </w:pPr>
      <w:bookmarkStart w:id="1740" w:name="_Toc148955753"/>
      <w:r w:rsidRPr="002126C6">
        <w:rPr>
          <w:rFonts w:cstheme="minorHAnsi"/>
          <w:sz w:val="18"/>
          <w:szCs w:val="18"/>
        </w:rPr>
        <w:t>10.1. Ogólne specyfikacje techniczne (ST)</w:t>
      </w:r>
      <w:bookmarkEnd w:id="1740"/>
    </w:p>
    <w:p w14:paraId="192C88D3" w14:textId="77777777" w:rsidR="00786A34" w:rsidRPr="002126C6" w:rsidRDefault="00786A34" w:rsidP="002126C6">
      <w:pPr>
        <w:spacing w:after="0"/>
        <w:rPr>
          <w:rFonts w:cstheme="minorHAnsi"/>
          <w:sz w:val="18"/>
          <w:szCs w:val="18"/>
        </w:rPr>
      </w:pPr>
      <w:r w:rsidRPr="002126C6">
        <w:rPr>
          <w:rFonts w:cstheme="minorHAnsi"/>
          <w:sz w:val="18"/>
          <w:szCs w:val="18"/>
        </w:rPr>
        <w:t xml:space="preserve">  1.       D-M-00.00.00          Wymagania ogólne</w:t>
      </w:r>
    </w:p>
    <w:p w14:paraId="5C89BF86" w14:textId="77777777" w:rsidR="00786A34" w:rsidRPr="002126C6" w:rsidRDefault="00786A34" w:rsidP="002126C6">
      <w:pPr>
        <w:spacing w:after="0"/>
        <w:rPr>
          <w:rFonts w:cstheme="minorHAnsi"/>
          <w:sz w:val="18"/>
          <w:szCs w:val="18"/>
        </w:rPr>
      </w:pPr>
      <w:r w:rsidRPr="002126C6">
        <w:rPr>
          <w:rFonts w:cstheme="minorHAnsi"/>
          <w:sz w:val="18"/>
          <w:szCs w:val="18"/>
        </w:rPr>
        <w:t xml:space="preserve">  2.       M-12.01.00</w:t>
      </w:r>
      <w:r w:rsidRPr="002126C6">
        <w:rPr>
          <w:rFonts w:cstheme="minorHAnsi"/>
          <w:sz w:val="18"/>
          <w:szCs w:val="18"/>
        </w:rPr>
        <w:tab/>
        <w:t xml:space="preserve">   Stal zbrojeniowa</w:t>
      </w:r>
    </w:p>
    <w:p w14:paraId="2B854C5A" w14:textId="77777777" w:rsidR="00786A34" w:rsidRPr="002126C6" w:rsidRDefault="00786A34" w:rsidP="002126C6">
      <w:pPr>
        <w:spacing w:after="0"/>
        <w:rPr>
          <w:rFonts w:cstheme="minorHAnsi"/>
          <w:sz w:val="18"/>
          <w:szCs w:val="18"/>
        </w:rPr>
      </w:pPr>
      <w:r w:rsidRPr="002126C6">
        <w:rPr>
          <w:rFonts w:cstheme="minorHAnsi"/>
          <w:sz w:val="18"/>
          <w:szCs w:val="18"/>
        </w:rPr>
        <w:t xml:space="preserve">  3.       M-20.01.08</w:t>
      </w:r>
      <w:r w:rsidRPr="002126C6">
        <w:rPr>
          <w:rFonts w:cstheme="minorHAnsi"/>
          <w:sz w:val="18"/>
          <w:szCs w:val="18"/>
        </w:rPr>
        <w:tab/>
        <w:t xml:space="preserve">   Zabezpieczenie antykorozyjne powierzchni betonowych</w:t>
      </w:r>
    </w:p>
    <w:p w14:paraId="33CED5EA" w14:textId="77777777" w:rsidR="00786A34" w:rsidRPr="002126C6" w:rsidRDefault="00786A34" w:rsidP="002126C6">
      <w:pPr>
        <w:spacing w:after="0"/>
        <w:rPr>
          <w:rFonts w:cstheme="minorHAnsi"/>
          <w:sz w:val="18"/>
          <w:szCs w:val="18"/>
        </w:rPr>
      </w:pPr>
      <w:r w:rsidRPr="002126C6">
        <w:rPr>
          <w:rFonts w:cstheme="minorHAnsi"/>
          <w:sz w:val="18"/>
          <w:szCs w:val="18"/>
        </w:rPr>
        <w:t xml:space="preserve">  4.       M-20.20.15d</w:t>
      </w:r>
      <w:r w:rsidRPr="002126C6">
        <w:rPr>
          <w:rFonts w:cstheme="minorHAnsi"/>
          <w:sz w:val="18"/>
          <w:szCs w:val="18"/>
        </w:rPr>
        <w:tab/>
        <w:t xml:space="preserve">   Iniekcja rys w powierzchniach betonowych</w:t>
      </w:r>
    </w:p>
    <w:p w14:paraId="20F134D9" w14:textId="77777777" w:rsidR="00786A34" w:rsidRPr="002126C6" w:rsidRDefault="00786A34" w:rsidP="002126C6">
      <w:pPr>
        <w:spacing w:after="0"/>
        <w:rPr>
          <w:rFonts w:cstheme="minorHAnsi"/>
          <w:sz w:val="18"/>
          <w:szCs w:val="18"/>
        </w:rPr>
      </w:pPr>
      <w:bookmarkStart w:id="1741" w:name="_Toc148955754"/>
      <w:bookmarkEnd w:id="1735"/>
      <w:bookmarkEnd w:id="1736"/>
      <w:r w:rsidRPr="002126C6">
        <w:rPr>
          <w:rFonts w:cstheme="minorHAnsi"/>
          <w:sz w:val="18"/>
          <w:szCs w:val="18"/>
        </w:rPr>
        <w:t>10.2. Normy</w:t>
      </w:r>
      <w:bookmarkEnd w:id="1741"/>
    </w:p>
    <w:tbl>
      <w:tblPr>
        <w:tblW w:w="0" w:type="auto"/>
        <w:tblLook w:val="01E0" w:firstRow="1" w:lastRow="1" w:firstColumn="1" w:lastColumn="1" w:noHBand="0" w:noVBand="0"/>
      </w:tblPr>
      <w:tblGrid>
        <w:gridCol w:w="534"/>
        <w:gridCol w:w="2268"/>
        <w:gridCol w:w="4785"/>
      </w:tblGrid>
      <w:tr w:rsidR="00786A34" w:rsidRPr="002126C6" w14:paraId="679543A6" w14:textId="77777777" w:rsidTr="00F87D2A">
        <w:tc>
          <w:tcPr>
            <w:tcW w:w="534" w:type="dxa"/>
            <w:hideMark/>
          </w:tcPr>
          <w:p w14:paraId="60851D35" w14:textId="77777777" w:rsidR="00786A34" w:rsidRPr="002126C6" w:rsidRDefault="00786A34" w:rsidP="002126C6">
            <w:pPr>
              <w:spacing w:after="0"/>
              <w:rPr>
                <w:rFonts w:cstheme="minorHAnsi"/>
                <w:sz w:val="18"/>
                <w:szCs w:val="18"/>
              </w:rPr>
            </w:pPr>
            <w:r w:rsidRPr="002126C6">
              <w:rPr>
                <w:rFonts w:cstheme="minorHAnsi"/>
                <w:sz w:val="18"/>
                <w:szCs w:val="18"/>
              </w:rPr>
              <w:t xml:space="preserve">  5.</w:t>
            </w:r>
          </w:p>
        </w:tc>
        <w:tc>
          <w:tcPr>
            <w:tcW w:w="2268" w:type="dxa"/>
            <w:hideMark/>
          </w:tcPr>
          <w:p w14:paraId="6DBE52D1" w14:textId="77777777" w:rsidR="00786A34" w:rsidRPr="002126C6" w:rsidRDefault="00786A34" w:rsidP="002126C6">
            <w:pPr>
              <w:spacing w:after="0"/>
              <w:rPr>
                <w:rFonts w:cstheme="minorHAnsi"/>
                <w:sz w:val="18"/>
                <w:szCs w:val="18"/>
              </w:rPr>
            </w:pPr>
            <w:r w:rsidRPr="002126C6">
              <w:rPr>
                <w:rFonts w:cstheme="minorHAnsi"/>
                <w:sz w:val="18"/>
                <w:szCs w:val="18"/>
              </w:rPr>
              <w:t>PN-EN 196-1:2006</w:t>
            </w:r>
          </w:p>
        </w:tc>
        <w:tc>
          <w:tcPr>
            <w:tcW w:w="4785" w:type="dxa"/>
            <w:hideMark/>
          </w:tcPr>
          <w:p w14:paraId="397C1097" w14:textId="77777777" w:rsidR="00786A34" w:rsidRPr="002126C6" w:rsidRDefault="00786A34" w:rsidP="002126C6">
            <w:pPr>
              <w:spacing w:after="0"/>
              <w:rPr>
                <w:rFonts w:cstheme="minorHAnsi"/>
                <w:sz w:val="18"/>
                <w:szCs w:val="18"/>
              </w:rPr>
            </w:pPr>
            <w:r w:rsidRPr="002126C6">
              <w:rPr>
                <w:rFonts w:cstheme="minorHAnsi"/>
                <w:sz w:val="18"/>
                <w:szCs w:val="18"/>
              </w:rPr>
              <w:t>Metody badania cementu. Część 1: Oznaczanie wytrzymałości</w:t>
            </w:r>
          </w:p>
        </w:tc>
      </w:tr>
      <w:tr w:rsidR="00786A34" w:rsidRPr="002126C6" w14:paraId="3274D355" w14:textId="77777777" w:rsidTr="00F87D2A">
        <w:tc>
          <w:tcPr>
            <w:tcW w:w="534" w:type="dxa"/>
            <w:hideMark/>
          </w:tcPr>
          <w:p w14:paraId="64512C7E" w14:textId="77777777" w:rsidR="00786A34" w:rsidRPr="002126C6" w:rsidRDefault="00786A34" w:rsidP="002126C6">
            <w:pPr>
              <w:spacing w:after="0"/>
              <w:rPr>
                <w:rFonts w:cstheme="minorHAnsi"/>
                <w:sz w:val="18"/>
                <w:szCs w:val="18"/>
              </w:rPr>
            </w:pPr>
            <w:r w:rsidRPr="002126C6">
              <w:rPr>
                <w:rFonts w:cstheme="minorHAnsi"/>
                <w:sz w:val="18"/>
                <w:szCs w:val="18"/>
              </w:rPr>
              <w:t xml:space="preserve">  6.</w:t>
            </w:r>
          </w:p>
        </w:tc>
        <w:tc>
          <w:tcPr>
            <w:tcW w:w="2268" w:type="dxa"/>
            <w:hideMark/>
          </w:tcPr>
          <w:p w14:paraId="1924BAE9" w14:textId="77777777" w:rsidR="00786A34" w:rsidRPr="002126C6" w:rsidRDefault="00786A34" w:rsidP="002126C6">
            <w:pPr>
              <w:spacing w:after="0"/>
              <w:rPr>
                <w:rFonts w:cstheme="minorHAnsi"/>
                <w:sz w:val="18"/>
                <w:szCs w:val="18"/>
              </w:rPr>
            </w:pPr>
            <w:r w:rsidRPr="002126C6">
              <w:rPr>
                <w:rFonts w:cstheme="minorHAnsi"/>
                <w:sz w:val="18"/>
                <w:szCs w:val="18"/>
              </w:rPr>
              <w:t>PN-EN 1542:2000</w:t>
            </w:r>
          </w:p>
        </w:tc>
        <w:tc>
          <w:tcPr>
            <w:tcW w:w="4785" w:type="dxa"/>
            <w:hideMark/>
          </w:tcPr>
          <w:p w14:paraId="31234E05" w14:textId="77777777" w:rsidR="00786A34" w:rsidRPr="002126C6" w:rsidRDefault="00786A34" w:rsidP="002126C6">
            <w:pPr>
              <w:spacing w:after="0"/>
              <w:rPr>
                <w:rFonts w:cstheme="minorHAnsi"/>
                <w:sz w:val="18"/>
                <w:szCs w:val="18"/>
              </w:rPr>
            </w:pPr>
            <w:r w:rsidRPr="002126C6">
              <w:rPr>
                <w:rFonts w:cstheme="minorHAnsi"/>
                <w:sz w:val="18"/>
                <w:szCs w:val="18"/>
              </w:rPr>
              <w:t>Wyroby i systemy do ochrony i napraw konstrukcji betonowych. Metody badań. Pomiar przyczepności przez odrywanie</w:t>
            </w:r>
          </w:p>
        </w:tc>
      </w:tr>
      <w:tr w:rsidR="00786A34" w:rsidRPr="002126C6" w14:paraId="1DBA8D60" w14:textId="77777777" w:rsidTr="00F87D2A">
        <w:tc>
          <w:tcPr>
            <w:tcW w:w="534" w:type="dxa"/>
            <w:hideMark/>
          </w:tcPr>
          <w:p w14:paraId="46DC4297" w14:textId="77777777" w:rsidR="00786A34" w:rsidRPr="002126C6" w:rsidRDefault="00786A34" w:rsidP="002126C6">
            <w:pPr>
              <w:spacing w:after="0"/>
              <w:rPr>
                <w:rFonts w:cstheme="minorHAnsi"/>
                <w:sz w:val="18"/>
                <w:szCs w:val="18"/>
              </w:rPr>
            </w:pPr>
            <w:r w:rsidRPr="002126C6">
              <w:rPr>
                <w:rFonts w:cstheme="minorHAnsi"/>
                <w:sz w:val="18"/>
                <w:szCs w:val="18"/>
              </w:rPr>
              <w:t xml:space="preserve">  7.</w:t>
            </w:r>
          </w:p>
        </w:tc>
        <w:tc>
          <w:tcPr>
            <w:tcW w:w="2268" w:type="dxa"/>
            <w:hideMark/>
          </w:tcPr>
          <w:p w14:paraId="0AF3651D" w14:textId="77777777" w:rsidR="00786A34" w:rsidRPr="002126C6" w:rsidRDefault="00786A34" w:rsidP="002126C6">
            <w:pPr>
              <w:spacing w:after="0"/>
              <w:rPr>
                <w:rFonts w:cstheme="minorHAnsi"/>
                <w:sz w:val="18"/>
                <w:szCs w:val="18"/>
              </w:rPr>
            </w:pPr>
            <w:r w:rsidRPr="002126C6">
              <w:rPr>
                <w:rFonts w:cstheme="minorHAnsi"/>
                <w:sz w:val="18"/>
                <w:szCs w:val="18"/>
              </w:rPr>
              <w:t>PN-EN 1770:2000</w:t>
            </w:r>
          </w:p>
        </w:tc>
        <w:tc>
          <w:tcPr>
            <w:tcW w:w="4785" w:type="dxa"/>
            <w:hideMark/>
          </w:tcPr>
          <w:p w14:paraId="367ABD3D" w14:textId="77777777" w:rsidR="00786A34" w:rsidRPr="002126C6" w:rsidRDefault="00786A34" w:rsidP="002126C6">
            <w:pPr>
              <w:spacing w:after="0"/>
              <w:rPr>
                <w:rFonts w:cstheme="minorHAnsi"/>
                <w:sz w:val="18"/>
                <w:szCs w:val="18"/>
              </w:rPr>
            </w:pPr>
            <w:r w:rsidRPr="002126C6">
              <w:rPr>
                <w:rFonts w:cstheme="minorHAnsi"/>
                <w:sz w:val="18"/>
                <w:szCs w:val="18"/>
              </w:rPr>
              <w:t>Wyroby i systemy do ochrony i napraw konstrukcji betonowych. Metody badań. Oznaczanie współczynnika rozszerzalności cieplnej</w:t>
            </w:r>
          </w:p>
        </w:tc>
      </w:tr>
      <w:tr w:rsidR="00786A34" w:rsidRPr="002126C6" w14:paraId="0407ED81" w14:textId="77777777" w:rsidTr="00F87D2A">
        <w:tc>
          <w:tcPr>
            <w:tcW w:w="534" w:type="dxa"/>
            <w:hideMark/>
          </w:tcPr>
          <w:p w14:paraId="18CE68E7" w14:textId="77777777" w:rsidR="00786A34" w:rsidRPr="002126C6" w:rsidRDefault="00786A34" w:rsidP="002126C6">
            <w:pPr>
              <w:spacing w:after="0"/>
              <w:rPr>
                <w:rFonts w:cstheme="minorHAnsi"/>
                <w:sz w:val="18"/>
                <w:szCs w:val="18"/>
              </w:rPr>
            </w:pPr>
            <w:r w:rsidRPr="002126C6">
              <w:rPr>
                <w:rFonts w:cstheme="minorHAnsi"/>
                <w:sz w:val="18"/>
                <w:szCs w:val="18"/>
              </w:rPr>
              <w:t xml:space="preserve">  8.</w:t>
            </w:r>
          </w:p>
        </w:tc>
        <w:tc>
          <w:tcPr>
            <w:tcW w:w="2268" w:type="dxa"/>
            <w:hideMark/>
          </w:tcPr>
          <w:p w14:paraId="419B3544" w14:textId="77777777" w:rsidR="00786A34" w:rsidRPr="002126C6" w:rsidRDefault="00786A34" w:rsidP="002126C6">
            <w:pPr>
              <w:spacing w:after="0"/>
              <w:rPr>
                <w:rFonts w:cstheme="minorHAnsi"/>
                <w:sz w:val="18"/>
                <w:szCs w:val="18"/>
              </w:rPr>
            </w:pPr>
            <w:r w:rsidRPr="002126C6">
              <w:rPr>
                <w:rFonts w:cstheme="minorHAnsi"/>
                <w:sz w:val="18"/>
                <w:szCs w:val="18"/>
              </w:rPr>
              <w:t>PN-EN 12617-4:2004</w:t>
            </w:r>
          </w:p>
        </w:tc>
        <w:tc>
          <w:tcPr>
            <w:tcW w:w="4785" w:type="dxa"/>
            <w:hideMark/>
          </w:tcPr>
          <w:p w14:paraId="7A575940" w14:textId="77777777" w:rsidR="00786A34" w:rsidRPr="002126C6" w:rsidRDefault="00786A34" w:rsidP="002126C6">
            <w:pPr>
              <w:spacing w:after="0"/>
              <w:rPr>
                <w:rFonts w:cstheme="minorHAnsi"/>
                <w:sz w:val="18"/>
                <w:szCs w:val="18"/>
              </w:rPr>
            </w:pPr>
            <w:r w:rsidRPr="002126C6">
              <w:rPr>
                <w:rFonts w:cstheme="minorHAnsi"/>
                <w:sz w:val="18"/>
                <w:szCs w:val="18"/>
              </w:rPr>
              <w:t>Wyroby i systemy do ochrony i napraw konstrukcji betonowych. Metody badań. Część4: Oznaczanie skurczu i wydłużenia</w:t>
            </w:r>
          </w:p>
        </w:tc>
      </w:tr>
      <w:tr w:rsidR="00786A34" w:rsidRPr="002126C6" w14:paraId="23871CC6" w14:textId="77777777" w:rsidTr="00F87D2A">
        <w:tc>
          <w:tcPr>
            <w:tcW w:w="534" w:type="dxa"/>
            <w:hideMark/>
          </w:tcPr>
          <w:p w14:paraId="3F2F2E14" w14:textId="77777777" w:rsidR="00786A34" w:rsidRPr="002126C6" w:rsidRDefault="00786A34" w:rsidP="002126C6">
            <w:pPr>
              <w:spacing w:after="0"/>
              <w:rPr>
                <w:rFonts w:cstheme="minorHAnsi"/>
                <w:sz w:val="18"/>
                <w:szCs w:val="18"/>
              </w:rPr>
            </w:pPr>
            <w:r w:rsidRPr="002126C6">
              <w:rPr>
                <w:rFonts w:cstheme="minorHAnsi"/>
                <w:sz w:val="18"/>
                <w:szCs w:val="18"/>
              </w:rPr>
              <w:t xml:space="preserve">  9.</w:t>
            </w:r>
          </w:p>
        </w:tc>
        <w:tc>
          <w:tcPr>
            <w:tcW w:w="2268" w:type="dxa"/>
            <w:hideMark/>
          </w:tcPr>
          <w:p w14:paraId="1007824C" w14:textId="77777777" w:rsidR="00786A34" w:rsidRPr="002126C6" w:rsidRDefault="00786A34" w:rsidP="002126C6">
            <w:pPr>
              <w:spacing w:after="0"/>
              <w:rPr>
                <w:rFonts w:cstheme="minorHAnsi"/>
                <w:sz w:val="18"/>
                <w:szCs w:val="18"/>
              </w:rPr>
            </w:pPr>
            <w:r w:rsidRPr="002126C6">
              <w:rPr>
                <w:rFonts w:cstheme="minorHAnsi"/>
                <w:sz w:val="18"/>
                <w:szCs w:val="18"/>
              </w:rPr>
              <w:t>PN-B-06250:1988</w:t>
            </w:r>
          </w:p>
        </w:tc>
        <w:tc>
          <w:tcPr>
            <w:tcW w:w="4785" w:type="dxa"/>
            <w:hideMark/>
          </w:tcPr>
          <w:p w14:paraId="0B1E4699" w14:textId="77777777" w:rsidR="00786A34" w:rsidRPr="002126C6" w:rsidRDefault="00786A34" w:rsidP="002126C6">
            <w:pPr>
              <w:spacing w:after="0"/>
              <w:rPr>
                <w:rFonts w:cstheme="minorHAnsi"/>
                <w:sz w:val="18"/>
                <w:szCs w:val="18"/>
              </w:rPr>
            </w:pPr>
            <w:r w:rsidRPr="002126C6">
              <w:rPr>
                <w:rFonts w:cstheme="minorHAnsi"/>
                <w:sz w:val="18"/>
                <w:szCs w:val="18"/>
              </w:rPr>
              <w:t>Beton zwykły</w:t>
            </w:r>
          </w:p>
        </w:tc>
      </w:tr>
      <w:tr w:rsidR="00786A34" w:rsidRPr="002126C6" w14:paraId="07009779" w14:textId="77777777" w:rsidTr="00F87D2A">
        <w:tc>
          <w:tcPr>
            <w:tcW w:w="534" w:type="dxa"/>
            <w:hideMark/>
          </w:tcPr>
          <w:p w14:paraId="11678C75" w14:textId="77777777" w:rsidR="00786A34" w:rsidRPr="002126C6" w:rsidRDefault="00786A34" w:rsidP="002126C6">
            <w:pPr>
              <w:spacing w:after="0"/>
              <w:rPr>
                <w:rFonts w:cstheme="minorHAnsi"/>
                <w:sz w:val="18"/>
                <w:szCs w:val="18"/>
              </w:rPr>
            </w:pPr>
            <w:r w:rsidRPr="002126C6">
              <w:rPr>
                <w:rFonts w:cstheme="minorHAnsi"/>
                <w:sz w:val="18"/>
                <w:szCs w:val="18"/>
              </w:rPr>
              <w:t>10.</w:t>
            </w:r>
          </w:p>
        </w:tc>
        <w:tc>
          <w:tcPr>
            <w:tcW w:w="2268" w:type="dxa"/>
            <w:hideMark/>
          </w:tcPr>
          <w:p w14:paraId="4C8424A4" w14:textId="77777777" w:rsidR="00786A34" w:rsidRPr="002126C6" w:rsidRDefault="00786A34" w:rsidP="002126C6">
            <w:pPr>
              <w:spacing w:after="0"/>
              <w:rPr>
                <w:rFonts w:cstheme="minorHAnsi"/>
                <w:sz w:val="18"/>
                <w:szCs w:val="18"/>
              </w:rPr>
            </w:pPr>
            <w:r w:rsidRPr="002126C6">
              <w:rPr>
                <w:rFonts w:cstheme="minorHAnsi"/>
                <w:sz w:val="18"/>
                <w:szCs w:val="18"/>
              </w:rPr>
              <w:t>PN-B-01807:1988</w:t>
            </w:r>
          </w:p>
        </w:tc>
        <w:tc>
          <w:tcPr>
            <w:tcW w:w="4785" w:type="dxa"/>
            <w:hideMark/>
          </w:tcPr>
          <w:p w14:paraId="047E9401" w14:textId="77777777" w:rsidR="00786A34" w:rsidRPr="002126C6" w:rsidRDefault="00786A34" w:rsidP="002126C6">
            <w:pPr>
              <w:spacing w:after="0"/>
              <w:rPr>
                <w:rFonts w:cstheme="minorHAnsi"/>
                <w:sz w:val="18"/>
                <w:szCs w:val="18"/>
              </w:rPr>
            </w:pPr>
            <w:r w:rsidRPr="002126C6">
              <w:rPr>
                <w:rFonts w:cstheme="minorHAnsi"/>
                <w:sz w:val="18"/>
                <w:szCs w:val="18"/>
              </w:rPr>
              <w:t>Antykorozyjne zabezpieczenia w budownictwie. Konstrukcje betonowe i żelbetowe. Zasady diagnostyki konstrukcji.</w:t>
            </w:r>
          </w:p>
        </w:tc>
      </w:tr>
      <w:tr w:rsidR="00786A34" w:rsidRPr="002126C6" w14:paraId="324F29DD" w14:textId="77777777" w:rsidTr="00F87D2A">
        <w:tc>
          <w:tcPr>
            <w:tcW w:w="534" w:type="dxa"/>
            <w:hideMark/>
          </w:tcPr>
          <w:p w14:paraId="3CBFBDC5" w14:textId="77777777" w:rsidR="00786A34" w:rsidRPr="002126C6" w:rsidRDefault="00786A34" w:rsidP="002126C6">
            <w:pPr>
              <w:spacing w:after="0"/>
              <w:rPr>
                <w:rFonts w:cstheme="minorHAnsi"/>
                <w:sz w:val="18"/>
                <w:szCs w:val="18"/>
              </w:rPr>
            </w:pPr>
            <w:r w:rsidRPr="002126C6">
              <w:rPr>
                <w:rFonts w:cstheme="minorHAnsi"/>
                <w:sz w:val="18"/>
                <w:szCs w:val="18"/>
              </w:rPr>
              <w:t>11.</w:t>
            </w:r>
          </w:p>
        </w:tc>
        <w:tc>
          <w:tcPr>
            <w:tcW w:w="2268" w:type="dxa"/>
            <w:hideMark/>
          </w:tcPr>
          <w:p w14:paraId="22E00CFA" w14:textId="77777777" w:rsidR="00786A34" w:rsidRPr="002126C6" w:rsidRDefault="00786A34" w:rsidP="002126C6">
            <w:pPr>
              <w:spacing w:after="0"/>
              <w:rPr>
                <w:rFonts w:cstheme="minorHAnsi"/>
                <w:sz w:val="18"/>
                <w:szCs w:val="18"/>
              </w:rPr>
            </w:pPr>
            <w:r w:rsidRPr="002126C6">
              <w:rPr>
                <w:rFonts w:cstheme="minorHAnsi"/>
                <w:sz w:val="18"/>
                <w:szCs w:val="18"/>
              </w:rPr>
              <w:t>PN-B-04500:1985</w:t>
            </w:r>
          </w:p>
        </w:tc>
        <w:tc>
          <w:tcPr>
            <w:tcW w:w="4785" w:type="dxa"/>
            <w:hideMark/>
          </w:tcPr>
          <w:p w14:paraId="085EA791" w14:textId="77777777" w:rsidR="00786A34" w:rsidRPr="002126C6" w:rsidRDefault="00786A34" w:rsidP="002126C6">
            <w:pPr>
              <w:spacing w:after="0"/>
              <w:rPr>
                <w:rFonts w:cstheme="minorHAnsi"/>
                <w:sz w:val="18"/>
                <w:szCs w:val="18"/>
              </w:rPr>
            </w:pPr>
            <w:r w:rsidRPr="002126C6">
              <w:rPr>
                <w:rFonts w:cstheme="minorHAnsi"/>
                <w:sz w:val="18"/>
                <w:szCs w:val="18"/>
              </w:rPr>
              <w:t>Zaprawy budowlane. Badanie cech fizycznych i wytrzymałościowych</w:t>
            </w:r>
          </w:p>
        </w:tc>
      </w:tr>
      <w:tr w:rsidR="00786A34" w:rsidRPr="002126C6" w14:paraId="2C8223D3" w14:textId="77777777" w:rsidTr="00F87D2A">
        <w:tc>
          <w:tcPr>
            <w:tcW w:w="534" w:type="dxa"/>
            <w:hideMark/>
          </w:tcPr>
          <w:p w14:paraId="2205C201" w14:textId="77777777" w:rsidR="00786A34" w:rsidRPr="002126C6" w:rsidRDefault="00786A34" w:rsidP="002126C6">
            <w:pPr>
              <w:spacing w:after="0"/>
              <w:rPr>
                <w:rFonts w:cstheme="minorHAnsi"/>
                <w:sz w:val="18"/>
                <w:szCs w:val="18"/>
              </w:rPr>
            </w:pPr>
            <w:r w:rsidRPr="002126C6">
              <w:rPr>
                <w:rFonts w:cstheme="minorHAnsi"/>
                <w:sz w:val="18"/>
                <w:szCs w:val="18"/>
              </w:rPr>
              <w:t>12.</w:t>
            </w:r>
          </w:p>
        </w:tc>
        <w:tc>
          <w:tcPr>
            <w:tcW w:w="2268" w:type="dxa"/>
            <w:hideMark/>
          </w:tcPr>
          <w:p w14:paraId="51F0551D" w14:textId="77777777" w:rsidR="00786A34" w:rsidRPr="002126C6" w:rsidRDefault="00786A34" w:rsidP="002126C6">
            <w:pPr>
              <w:spacing w:after="0"/>
              <w:rPr>
                <w:rFonts w:cstheme="minorHAnsi"/>
                <w:sz w:val="18"/>
                <w:szCs w:val="18"/>
              </w:rPr>
            </w:pPr>
            <w:r w:rsidRPr="002126C6">
              <w:rPr>
                <w:rFonts w:cstheme="minorHAnsi"/>
                <w:sz w:val="18"/>
                <w:szCs w:val="18"/>
              </w:rPr>
              <w:t>PN-EN ISO 8501-1:2008</w:t>
            </w:r>
          </w:p>
        </w:tc>
        <w:tc>
          <w:tcPr>
            <w:tcW w:w="4785" w:type="dxa"/>
            <w:hideMark/>
          </w:tcPr>
          <w:p w14:paraId="0BFE0E95" w14:textId="77777777" w:rsidR="00786A34" w:rsidRPr="002126C6" w:rsidRDefault="00786A34" w:rsidP="002126C6">
            <w:pPr>
              <w:spacing w:after="0"/>
              <w:rPr>
                <w:rFonts w:cstheme="minorHAnsi"/>
                <w:sz w:val="18"/>
                <w:szCs w:val="18"/>
              </w:rPr>
            </w:pPr>
            <w:r w:rsidRPr="002126C6">
              <w:rPr>
                <w:rFonts w:cstheme="minorHAnsi"/>
                <w:sz w:val="18"/>
                <w:szCs w:val="18"/>
              </w:rPr>
              <w:t>Przygotowanie podłoży stalowych przed nakładaniem farb i podobnych produktów. Wzrokowa ocena czystości powierzchni. Część 1: Stopnie skorodowania i stopnie przygotowania niepokrytych podłoży stalowych oraz podłoży stalowych po całkowitym usunięciu wcześniej nałożonych powłok</w:t>
            </w:r>
          </w:p>
        </w:tc>
      </w:tr>
      <w:tr w:rsidR="00786A34" w:rsidRPr="002126C6" w14:paraId="7F7DAADD" w14:textId="77777777" w:rsidTr="00F87D2A">
        <w:tc>
          <w:tcPr>
            <w:tcW w:w="534" w:type="dxa"/>
            <w:hideMark/>
          </w:tcPr>
          <w:p w14:paraId="17A52A40" w14:textId="77777777" w:rsidR="00786A34" w:rsidRPr="002126C6" w:rsidRDefault="00786A34" w:rsidP="002126C6">
            <w:pPr>
              <w:spacing w:after="0"/>
              <w:rPr>
                <w:rFonts w:cstheme="minorHAnsi"/>
                <w:sz w:val="18"/>
                <w:szCs w:val="18"/>
              </w:rPr>
            </w:pPr>
            <w:r w:rsidRPr="002126C6">
              <w:rPr>
                <w:rFonts w:cstheme="minorHAnsi"/>
                <w:sz w:val="18"/>
                <w:szCs w:val="18"/>
              </w:rPr>
              <w:t>13.</w:t>
            </w:r>
          </w:p>
        </w:tc>
        <w:tc>
          <w:tcPr>
            <w:tcW w:w="2268" w:type="dxa"/>
            <w:hideMark/>
          </w:tcPr>
          <w:p w14:paraId="36528F80" w14:textId="77777777" w:rsidR="00786A34" w:rsidRPr="002126C6" w:rsidRDefault="00786A34" w:rsidP="002126C6">
            <w:pPr>
              <w:spacing w:after="0"/>
              <w:rPr>
                <w:rFonts w:cstheme="minorHAnsi"/>
                <w:sz w:val="18"/>
                <w:szCs w:val="18"/>
              </w:rPr>
            </w:pPr>
            <w:r w:rsidRPr="002126C6">
              <w:rPr>
                <w:rFonts w:cstheme="minorHAnsi"/>
                <w:sz w:val="18"/>
                <w:szCs w:val="18"/>
              </w:rPr>
              <w:t>PN-S-10042:1991</w:t>
            </w:r>
          </w:p>
        </w:tc>
        <w:tc>
          <w:tcPr>
            <w:tcW w:w="4785" w:type="dxa"/>
            <w:hideMark/>
          </w:tcPr>
          <w:p w14:paraId="1857E876" w14:textId="77777777" w:rsidR="00786A34" w:rsidRPr="002126C6" w:rsidRDefault="00786A34" w:rsidP="002126C6">
            <w:pPr>
              <w:spacing w:after="0"/>
              <w:rPr>
                <w:rFonts w:cstheme="minorHAnsi"/>
                <w:sz w:val="18"/>
                <w:szCs w:val="18"/>
              </w:rPr>
            </w:pPr>
            <w:r w:rsidRPr="002126C6">
              <w:rPr>
                <w:rFonts w:cstheme="minorHAnsi"/>
                <w:sz w:val="18"/>
                <w:szCs w:val="18"/>
              </w:rPr>
              <w:t>Obiekty mostowe. Konstrukcje betonowe, żelbetowe i sprężone. Projektowanie</w:t>
            </w:r>
          </w:p>
        </w:tc>
      </w:tr>
      <w:tr w:rsidR="00786A34" w:rsidRPr="002126C6" w14:paraId="19221605" w14:textId="77777777" w:rsidTr="00F87D2A">
        <w:tc>
          <w:tcPr>
            <w:tcW w:w="534" w:type="dxa"/>
            <w:hideMark/>
          </w:tcPr>
          <w:p w14:paraId="1310E2BD" w14:textId="77777777" w:rsidR="00786A34" w:rsidRPr="002126C6" w:rsidRDefault="00786A34" w:rsidP="002126C6">
            <w:pPr>
              <w:spacing w:after="0"/>
              <w:rPr>
                <w:rFonts w:cstheme="minorHAnsi"/>
                <w:sz w:val="18"/>
                <w:szCs w:val="18"/>
              </w:rPr>
            </w:pPr>
            <w:r w:rsidRPr="002126C6">
              <w:rPr>
                <w:rFonts w:cstheme="minorHAnsi"/>
                <w:sz w:val="18"/>
                <w:szCs w:val="18"/>
              </w:rPr>
              <w:t>14.</w:t>
            </w:r>
          </w:p>
        </w:tc>
        <w:tc>
          <w:tcPr>
            <w:tcW w:w="2268" w:type="dxa"/>
            <w:hideMark/>
          </w:tcPr>
          <w:p w14:paraId="09D72948" w14:textId="77777777" w:rsidR="00786A34" w:rsidRPr="002126C6" w:rsidRDefault="00786A34" w:rsidP="002126C6">
            <w:pPr>
              <w:spacing w:after="0"/>
              <w:rPr>
                <w:rFonts w:cstheme="minorHAnsi"/>
                <w:sz w:val="18"/>
                <w:szCs w:val="18"/>
              </w:rPr>
            </w:pPr>
            <w:r w:rsidRPr="002126C6">
              <w:rPr>
                <w:rFonts w:cstheme="minorHAnsi"/>
                <w:sz w:val="18"/>
                <w:szCs w:val="18"/>
              </w:rPr>
              <w:t>PN-S-10040:1999</w:t>
            </w:r>
          </w:p>
        </w:tc>
        <w:tc>
          <w:tcPr>
            <w:tcW w:w="4785" w:type="dxa"/>
            <w:hideMark/>
          </w:tcPr>
          <w:p w14:paraId="1E57609C" w14:textId="77777777" w:rsidR="00786A34" w:rsidRPr="002126C6" w:rsidRDefault="00786A34" w:rsidP="002126C6">
            <w:pPr>
              <w:spacing w:after="0"/>
              <w:rPr>
                <w:rFonts w:cstheme="minorHAnsi"/>
                <w:sz w:val="18"/>
                <w:szCs w:val="18"/>
              </w:rPr>
            </w:pPr>
            <w:r w:rsidRPr="002126C6">
              <w:rPr>
                <w:rFonts w:cstheme="minorHAnsi"/>
                <w:sz w:val="18"/>
                <w:szCs w:val="18"/>
              </w:rPr>
              <w:t>Obiekty mostowe. Konstrukcje betonowe, żelbetowe i sprężone. Wymagania i badania</w:t>
            </w:r>
          </w:p>
        </w:tc>
      </w:tr>
    </w:tbl>
    <w:p w14:paraId="4BB36D05" w14:textId="77777777" w:rsidR="00786A34" w:rsidRPr="002126C6" w:rsidRDefault="00786A34" w:rsidP="002126C6">
      <w:pPr>
        <w:spacing w:after="0"/>
        <w:rPr>
          <w:rFonts w:cstheme="minorHAnsi"/>
          <w:sz w:val="18"/>
          <w:szCs w:val="18"/>
        </w:rPr>
      </w:pPr>
      <w:bookmarkStart w:id="1742" w:name="_Toc148955755"/>
      <w:r w:rsidRPr="002126C6">
        <w:rPr>
          <w:rFonts w:cstheme="minorHAnsi"/>
          <w:sz w:val="18"/>
          <w:szCs w:val="18"/>
        </w:rPr>
        <w:t>Inne dokumenty</w:t>
      </w:r>
      <w:bookmarkEnd w:id="1742"/>
    </w:p>
    <w:tbl>
      <w:tblPr>
        <w:tblW w:w="0" w:type="auto"/>
        <w:tblLook w:val="01E0" w:firstRow="1" w:lastRow="1" w:firstColumn="1" w:lastColumn="1" w:noHBand="0" w:noVBand="0"/>
      </w:tblPr>
      <w:tblGrid>
        <w:gridCol w:w="534"/>
        <w:gridCol w:w="2268"/>
        <w:gridCol w:w="4709"/>
      </w:tblGrid>
      <w:tr w:rsidR="00786A34" w:rsidRPr="002126C6" w14:paraId="26E405C6" w14:textId="77777777" w:rsidTr="00F87D2A">
        <w:tc>
          <w:tcPr>
            <w:tcW w:w="534" w:type="dxa"/>
            <w:hideMark/>
          </w:tcPr>
          <w:p w14:paraId="3D6A434A" w14:textId="77777777" w:rsidR="00786A34" w:rsidRPr="002126C6" w:rsidRDefault="00786A34" w:rsidP="002126C6">
            <w:pPr>
              <w:spacing w:after="0"/>
              <w:rPr>
                <w:rFonts w:cstheme="minorHAnsi"/>
                <w:sz w:val="18"/>
                <w:szCs w:val="18"/>
              </w:rPr>
            </w:pPr>
            <w:r w:rsidRPr="002126C6">
              <w:rPr>
                <w:rFonts w:cstheme="minorHAnsi"/>
                <w:sz w:val="18"/>
                <w:szCs w:val="18"/>
              </w:rPr>
              <w:t>15.</w:t>
            </w:r>
          </w:p>
        </w:tc>
        <w:tc>
          <w:tcPr>
            <w:tcW w:w="2268" w:type="dxa"/>
            <w:hideMark/>
          </w:tcPr>
          <w:p w14:paraId="30A44BFE" w14:textId="77777777" w:rsidR="00786A34" w:rsidRPr="002126C6" w:rsidRDefault="00786A34" w:rsidP="002126C6">
            <w:pPr>
              <w:spacing w:after="0"/>
              <w:rPr>
                <w:rFonts w:cstheme="minorHAnsi"/>
                <w:sz w:val="18"/>
                <w:szCs w:val="18"/>
              </w:rPr>
            </w:pPr>
            <w:r w:rsidRPr="002126C6">
              <w:rPr>
                <w:rFonts w:cstheme="minorHAnsi"/>
                <w:sz w:val="18"/>
                <w:szCs w:val="18"/>
              </w:rPr>
              <w:t>Procedura IBDiM</w:t>
            </w:r>
          </w:p>
          <w:p w14:paraId="2A042E82" w14:textId="77777777" w:rsidR="00786A34" w:rsidRPr="002126C6" w:rsidRDefault="00786A34" w:rsidP="002126C6">
            <w:pPr>
              <w:spacing w:after="0"/>
              <w:rPr>
                <w:rFonts w:cstheme="minorHAnsi"/>
                <w:sz w:val="18"/>
                <w:szCs w:val="18"/>
              </w:rPr>
            </w:pPr>
            <w:r w:rsidRPr="002126C6">
              <w:rPr>
                <w:rFonts w:cstheme="minorHAnsi"/>
                <w:sz w:val="18"/>
                <w:szCs w:val="18"/>
              </w:rPr>
              <w:t>PB-TM-X1</w:t>
            </w:r>
          </w:p>
        </w:tc>
        <w:tc>
          <w:tcPr>
            <w:tcW w:w="4709" w:type="dxa"/>
            <w:hideMark/>
          </w:tcPr>
          <w:p w14:paraId="7D7905E4" w14:textId="77777777" w:rsidR="00786A34" w:rsidRPr="002126C6" w:rsidRDefault="00786A34" w:rsidP="002126C6">
            <w:pPr>
              <w:spacing w:after="0"/>
              <w:rPr>
                <w:rFonts w:cstheme="minorHAnsi"/>
                <w:sz w:val="18"/>
                <w:szCs w:val="18"/>
              </w:rPr>
            </w:pPr>
            <w:r w:rsidRPr="002126C6">
              <w:rPr>
                <w:rFonts w:cstheme="minorHAnsi"/>
                <w:sz w:val="18"/>
                <w:szCs w:val="18"/>
              </w:rPr>
              <w:t>Badanie przyczepności zaprawy do napraw betonu    metodą „pull-off”</w:t>
            </w:r>
          </w:p>
        </w:tc>
      </w:tr>
      <w:tr w:rsidR="00786A34" w:rsidRPr="002126C6" w14:paraId="6B80F9C4" w14:textId="77777777" w:rsidTr="00F87D2A">
        <w:tc>
          <w:tcPr>
            <w:tcW w:w="534" w:type="dxa"/>
            <w:hideMark/>
          </w:tcPr>
          <w:p w14:paraId="14BE3FD8" w14:textId="77777777" w:rsidR="00786A34" w:rsidRPr="002126C6" w:rsidRDefault="00786A34" w:rsidP="002126C6">
            <w:pPr>
              <w:spacing w:after="0"/>
              <w:rPr>
                <w:rFonts w:cstheme="minorHAnsi"/>
                <w:sz w:val="18"/>
                <w:szCs w:val="18"/>
              </w:rPr>
            </w:pPr>
            <w:r w:rsidRPr="002126C6">
              <w:rPr>
                <w:rFonts w:cstheme="minorHAnsi"/>
                <w:sz w:val="18"/>
                <w:szCs w:val="18"/>
              </w:rPr>
              <w:t>16.</w:t>
            </w:r>
          </w:p>
        </w:tc>
        <w:tc>
          <w:tcPr>
            <w:tcW w:w="2268" w:type="dxa"/>
            <w:hideMark/>
          </w:tcPr>
          <w:p w14:paraId="61A3FCCF" w14:textId="77777777" w:rsidR="00786A34" w:rsidRPr="002126C6" w:rsidRDefault="00786A34" w:rsidP="002126C6">
            <w:pPr>
              <w:spacing w:after="0"/>
              <w:rPr>
                <w:rFonts w:cstheme="minorHAnsi"/>
                <w:sz w:val="18"/>
                <w:szCs w:val="18"/>
              </w:rPr>
            </w:pPr>
            <w:r w:rsidRPr="002126C6">
              <w:rPr>
                <w:rFonts w:cstheme="minorHAnsi"/>
                <w:sz w:val="18"/>
                <w:szCs w:val="18"/>
              </w:rPr>
              <w:t>Procedura IBDiM</w:t>
            </w:r>
          </w:p>
          <w:p w14:paraId="6B268C01" w14:textId="77777777" w:rsidR="00786A34" w:rsidRPr="002126C6" w:rsidRDefault="00786A34" w:rsidP="002126C6">
            <w:pPr>
              <w:spacing w:after="0"/>
              <w:rPr>
                <w:rFonts w:cstheme="minorHAnsi"/>
                <w:sz w:val="18"/>
                <w:szCs w:val="18"/>
              </w:rPr>
            </w:pPr>
            <w:r w:rsidRPr="002126C6">
              <w:rPr>
                <w:rFonts w:cstheme="minorHAnsi"/>
                <w:sz w:val="18"/>
                <w:szCs w:val="18"/>
              </w:rPr>
              <w:t>TWm-18/97</w:t>
            </w:r>
          </w:p>
        </w:tc>
        <w:tc>
          <w:tcPr>
            <w:tcW w:w="4709" w:type="dxa"/>
            <w:hideMark/>
          </w:tcPr>
          <w:p w14:paraId="40D5F767" w14:textId="77777777" w:rsidR="00786A34" w:rsidRPr="002126C6" w:rsidRDefault="00786A34" w:rsidP="002126C6">
            <w:pPr>
              <w:spacing w:after="0"/>
              <w:rPr>
                <w:rFonts w:cstheme="minorHAnsi"/>
                <w:sz w:val="18"/>
                <w:szCs w:val="18"/>
              </w:rPr>
            </w:pPr>
            <w:r w:rsidRPr="002126C6">
              <w:rPr>
                <w:rFonts w:cstheme="minorHAnsi"/>
                <w:sz w:val="18"/>
                <w:szCs w:val="18"/>
              </w:rPr>
              <w:t>Badanie przyczepności do zbrojenia zapraw modyfikowanych</w:t>
            </w:r>
          </w:p>
        </w:tc>
      </w:tr>
      <w:tr w:rsidR="00786A34" w:rsidRPr="002126C6" w14:paraId="633662B3" w14:textId="77777777" w:rsidTr="00F87D2A">
        <w:tc>
          <w:tcPr>
            <w:tcW w:w="534" w:type="dxa"/>
            <w:hideMark/>
          </w:tcPr>
          <w:p w14:paraId="4DFABBC1" w14:textId="77777777" w:rsidR="00786A34" w:rsidRPr="002126C6" w:rsidRDefault="00786A34" w:rsidP="002126C6">
            <w:pPr>
              <w:spacing w:after="0"/>
              <w:rPr>
                <w:rFonts w:cstheme="minorHAnsi"/>
                <w:sz w:val="18"/>
                <w:szCs w:val="18"/>
              </w:rPr>
            </w:pPr>
            <w:r w:rsidRPr="002126C6">
              <w:rPr>
                <w:rFonts w:cstheme="minorHAnsi"/>
                <w:sz w:val="18"/>
                <w:szCs w:val="18"/>
              </w:rPr>
              <w:t>17.</w:t>
            </w:r>
          </w:p>
        </w:tc>
        <w:tc>
          <w:tcPr>
            <w:tcW w:w="2268" w:type="dxa"/>
            <w:hideMark/>
          </w:tcPr>
          <w:p w14:paraId="2701B627" w14:textId="77777777" w:rsidR="00786A34" w:rsidRPr="002126C6" w:rsidRDefault="00786A34" w:rsidP="002126C6">
            <w:pPr>
              <w:spacing w:after="0"/>
              <w:rPr>
                <w:rFonts w:cstheme="minorHAnsi"/>
                <w:sz w:val="18"/>
                <w:szCs w:val="18"/>
              </w:rPr>
            </w:pPr>
            <w:r w:rsidRPr="002126C6">
              <w:rPr>
                <w:rFonts w:cstheme="minorHAnsi"/>
                <w:sz w:val="18"/>
                <w:szCs w:val="18"/>
              </w:rPr>
              <w:t>Procedura IBDiM SO-1</w:t>
            </w:r>
          </w:p>
        </w:tc>
        <w:tc>
          <w:tcPr>
            <w:tcW w:w="4709" w:type="dxa"/>
            <w:hideMark/>
          </w:tcPr>
          <w:p w14:paraId="07B5C43F" w14:textId="77777777" w:rsidR="00786A34" w:rsidRPr="002126C6" w:rsidRDefault="00786A34" w:rsidP="002126C6">
            <w:pPr>
              <w:spacing w:after="0"/>
              <w:rPr>
                <w:rFonts w:cstheme="minorHAnsi"/>
                <w:sz w:val="18"/>
                <w:szCs w:val="18"/>
              </w:rPr>
            </w:pPr>
            <w:r w:rsidRPr="002126C6">
              <w:rPr>
                <w:rFonts w:cstheme="minorHAnsi"/>
                <w:sz w:val="18"/>
                <w:szCs w:val="18"/>
              </w:rPr>
              <w:t>Badanie współczynnika liniowej rozszerzalności cieplnej dla zapraw modyfikowanych</w:t>
            </w:r>
          </w:p>
        </w:tc>
      </w:tr>
      <w:tr w:rsidR="00786A34" w:rsidRPr="002126C6" w14:paraId="0213F68D" w14:textId="77777777" w:rsidTr="00F87D2A">
        <w:tc>
          <w:tcPr>
            <w:tcW w:w="534" w:type="dxa"/>
            <w:hideMark/>
          </w:tcPr>
          <w:p w14:paraId="3875679C" w14:textId="77777777" w:rsidR="00786A34" w:rsidRPr="002126C6" w:rsidRDefault="00786A34" w:rsidP="002126C6">
            <w:pPr>
              <w:spacing w:after="0"/>
              <w:rPr>
                <w:rFonts w:cstheme="minorHAnsi"/>
                <w:sz w:val="18"/>
                <w:szCs w:val="18"/>
              </w:rPr>
            </w:pPr>
            <w:r w:rsidRPr="002126C6">
              <w:rPr>
                <w:rFonts w:cstheme="minorHAnsi"/>
                <w:sz w:val="18"/>
                <w:szCs w:val="18"/>
              </w:rPr>
              <w:t>18.</w:t>
            </w:r>
          </w:p>
        </w:tc>
        <w:tc>
          <w:tcPr>
            <w:tcW w:w="2268" w:type="dxa"/>
            <w:hideMark/>
          </w:tcPr>
          <w:p w14:paraId="0B14ABCF" w14:textId="77777777" w:rsidR="00786A34" w:rsidRPr="002126C6" w:rsidRDefault="00786A34" w:rsidP="002126C6">
            <w:pPr>
              <w:spacing w:after="0"/>
              <w:rPr>
                <w:rFonts w:cstheme="minorHAnsi"/>
                <w:sz w:val="18"/>
                <w:szCs w:val="18"/>
              </w:rPr>
            </w:pPr>
            <w:r w:rsidRPr="002126C6">
              <w:rPr>
                <w:rFonts w:cstheme="minorHAnsi"/>
                <w:sz w:val="18"/>
                <w:szCs w:val="18"/>
              </w:rPr>
              <w:t>Procedura IBDiM SO-2</w:t>
            </w:r>
          </w:p>
        </w:tc>
        <w:tc>
          <w:tcPr>
            <w:tcW w:w="4709" w:type="dxa"/>
            <w:hideMark/>
          </w:tcPr>
          <w:p w14:paraId="330FD966" w14:textId="77777777" w:rsidR="00786A34" w:rsidRPr="002126C6" w:rsidRDefault="00786A34" w:rsidP="002126C6">
            <w:pPr>
              <w:spacing w:after="0"/>
              <w:rPr>
                <w:rFonts w:cstheme="minorHAnsi"/>
                <w:sz w:val="18"/>
                <w:szCs w:val="18"/>
              </w:rPr>
            </w:pPr>
            <w:r w:rsidRPr="002126C6">
              <w:rPr>
                <w:rFonts w:cstheme="minorHAnsi"/>
                <w:sz w:val="18"/>
                <w:szCs w:val="18"/>
              </w:rPr>
              <w:t>Badanie dynamicznego modułu sprężystości dla zapraw modyfikowanych</w:t>
            </w:r>
          </w:p>
        </w:tc>
      </w:tr>
      <w:tr w:rsidR="00786A34" w:rsidRPr="002126C6" w14:paraId="3DCAE820" w14:textId="77777777" w:rsidTr="00F87D2A">
        <w:tc>
          <w:tcPr>
            <w:tcW w:w="534" w:type="dxa"/>
            <w:hideMark/>
          </w:tcPr>
          <w:p w14:paraId="52E62031" w14:textId="77777777" w:rsidR="00786A34" w:rsidRPr="002126C6" w:rsidRDefault="00786A34" w:rsidP="002126C6">
            <w:pPr>
              <w:spacing w:after="0"/>
              <w:rPr>
                <w:rFonts w:cstheme="minorHAnsi"/>
                <w:sz w:val="18"/>
                <w:szCs w:val="18"/>
              </w:rPr>
            </w:pPr>
            <w:r w:rsidRPr="002126C6">
              <w:rPr>
                <w:rFonts w:cstheme="minorHAnsi"/>
                <w:sz w:val="18"/>
                <w:szCs w:val="18"/>
              </w:rPr>
              <w:t>19.</w:t>
            </w:r>
          </w:p>
        </w:tc>
        <w:tc>
          <w:tcPr>
            <w:tcW w:w="2268" w:type="dxa"/>
            <w:hideMark/>
          </w:tcPr>
          <w:p w14:paraId="616DCEA5" w14:textId="77777777" w:rsidR="00786A34" w:rsidRPr="002126C6" w:rsidRDefault="00786A34" w:rsidP="002126C6">
            <w:pPr>
              <w:spacing w:after="0"/>
              <w:rPr>
                <w:rFonts w:cstheme="minorHAnsi"/>
                <w:sz w:val="18"/>
                <w:szCs w:val="18"/>
              </w:rPr>
            </w:pPr>
            <w:r w:rsidRPr="002126C6">
              <w:rPr>
                <w:rFonts w:cstheme="minorHAnsi"/>
                <w:sz w:val="18"/>
                <w:szCs w:val="18"/>
              </w:rPr>
              <w:t>Procedura IBDiM</w:t>
            </w:r>
          </w:p>
          <w:p w14:paraId="4C9D6E6D" w14:textId="77777777" w:rsidR="00786A34" w:rsidRPr="002126C6" w:rsidRDefault="00786A34" w:rsidP="002126C6">
            <w:pPr>
              <w:spacing w:after="0"/>
              <w:rPr>
                <w:rFonts w:cstheme="minorHAnsi"/>
                <w:sz w:val="18"/>
                <w:szCs w:val="18"/>
              </w:rPr>
            </w:pPr>
            <w:r w:rsidRPr="002126C6">
              <w:rPr>
                <w:rFonts w:cstheme="minorHAnsi"/>
                <w:sz w:val="18"/>
                <w:szCs w:val="18"/>
              </w:rPr>
              <w:t>TWm-31/97</w:t>
            </w:r>
          </w:p>
        </w:tc>
        <w:tc>
          <w:tcPr>
            <w:tcW w:w="4709" w:type="dxa"/>
            <w:hideMark/>
          </w:tcPr>
          <w:p w14:paraId="4EA2274F" w14:textId="77777777" w:rsidR="00786A34" w:rsidRPr="002126C6" w:rsidRDefault="00786A34" w:rsidP="002126C6">
            <w:pPr>
              <w:spacing w:after="0"/>
              <w:rPr>
                <w:rFonts w:cstheme="minorHAnsi"/>
                <w:sz w:val="18"/>
                <w:szCs w:val="18"/>
              </w:rPr>
            </w:pPr>
            <w:r w:rsidRPr="002126C6">
              <w:rPr>
                <w:rFonts w:cstheme="minorHAnsi"/>
                <w:sz w:val="18"/>
                <w:szCs w:val="18"/>
              </w:rPr>
              <w:t>Badanie skurczu i pęcznienia zapraw modyfikowanych</w:t>
            </w:r>
          </w:p>
        </w:tc>
      </w:tr>
      <w:tr w:rsidR="00786A34" w:rsidRPr="002126C6" w14:paraId="504A740B" w14:textId="77777777" w:rsidTr="00F87D2A">
        <w:tc>
          <w:tcPr>
            <w:tcW w:w="534" w:type="dxa"/>
            <w:hideMark/>
          </w:tcPr>
          <w:p w14:paraId="2C37F914" w14:textId="77777777" w:rsidR="00786A34" w:rsidRPr="002126C6" w:rsidRDefault="00786A34" w:rsidP="002126C6">
            <w:pPr>
              <w:spacing w:after="0"/>
              <w:rPr>
                <w:rFonts w:cstheme="minorHAnsi"/>
                <w:sz w:val="18"/>
                <w:szCs w:val="18"/>
              </w:rPr>
            </w:pPr>
            <w:r w:rsidRPr="002126C6">
              <w:rPr>
                <w:rFonts w:cstheme="minorHAnsi"/>
                <w:sz w:val="18"/>
                <w:szCs w:val="18"/>
              </w:rPr>
              <w:t>20.</w:t>
            </w:r>
          </w:p>
        </w:tc>
        <w:tc>
          <w:tcPr>
            <w:tcW w:w="2268" w:type="dxa"/>
            <w:hideMark/>
          </w:tcPr>
          <w:p w14:paraId="7A5B4BDB" w14:textId="77777777" w:rsidR="00786A34" w:rsidRPr="002126C6" w:rsidRDefault="00786A34" w:rsidP="002126C6">
            <w:pPr>
              <w:spacing w:after="0"/>
              <w:rPr>
                <w:rFonts w:cstheme="minorHAnsi"/>
                <w:sz w:val="18"/>
                <w:szCs w:val="18"/>
              </w:rPr>
            </w:pPr>
            <w:r w:rsidRPr="002126C6">
              <w:rPr>
                <w:rFonts w:cstheme="minorHAnsi"/>
                <w:sz w:val="18"/>
                <w:szCs w:val="18"/>
              </w:rPr>
              <w:t>Procedura IBDiM</w:t>
            </w:r>
          </w:p>
          <w:p w14:paraId="1B79F75D" w14:textId="77777777" w:rsidR="00786A34" w:rsidRPr="002126C6" w:rsidRDefault="00786A34" w:rsidP="002126C6">
            <w:pPr>
              <w:spacing w:after="0"/>
              <w:rPr>
                <w:rFonts w:cstheme="minorHAnsi"/>
                <w:sz w:val="18"/>
                <w:szCs w:val="18"/>
              </w:rPr>
            </w:pPr>
            <w:r w:rsidRPr="002126C6">
              <w:rPr>
                <w:rFonts w:cstheme="minorHAnsi"/>
                <w:sz w:val="18"/>
                <w:szCs w:val="18"/>
              </w:rPr>
              <w:t>PBTM-1/12</w:t>
            </w:r>
          </w:p>
        </w:tc>
        <w:tc>
          <w:tcPr>
            <w:tcW w:w="4709" w:type="dxa"/>
            <w:hideMark/>
          </w:tcPr>
          <w:p w14:paraId="3113665B" w14:textId="77777777" w:rsidR="00786A34" w:rsidRPr="002126C6" w:rsidRDefault="00786A34" w:rsidP="002126C6">
            <w:pPr>
              <w:spacing w:after="0"/>
              <w:rPr>
                <w:rFonts w:cstheme="minorHAnsi"/>
                <w:sz w:val="18"/>
                <w:szCs w:val="18"/>
              </w:rPr>
            </w:pPr>
            <w:r w:rsidRPr="002126C6">
              <w:rPr>
                <w:rFonts w:cstheme="minorHAnsi"/>
                <w:sz w:val="18"/>
                <w:szCs w:val="18"/>
              </w:rPr>
              <w:t>Badanie mrozoodporności zapraw budowlanych</w:t>
            </w:r>
          </w:p>
        </w:tc>
      </w:tr>
      <w:tr w:rsidR="00786A34" w:rsidRPr="002126C6" w14:paraId="2531A6EE" w14:textId="77777777" w:rsidTr="00F87D2A">
        <w:tc>
          <w:tcPr>
            <w:tcW w:w="534" w:type="dxa"/>
            <w:hideMark/>
          </w:tcPr>
          <w:p w14:paraId="5352B2AC" w14:textId="77777777" w:rsidR="00786A34" w:rsidRPr="002126C6" w:rsidRDefault="00786A34" w:rsidP="002126C6">
            <w:pPr>
              <w:spacing w:after="0"/>
              <w:rPr>
                <w:rFonts w:cstheme="minorHAnsi"/>
                <w:sz w:val="18"/>
                <w:szCs w:val="18"/>
              </w:rPr>
            </w:pPr>
            <w:r w:rsidRPr="002126C6">
              <w:rPr>
                <w:rFonts w:cstheme="minorHAnsi"/>
                <w:sz w:val="18"/>
                <w:szCs w:val="18"/>
              </w:rPr>
              <w:t>21.</w:t>
            </w:r>
          </w:p>
        </w:tc>
        <w:tc>
          <w:tcPr>
            <w:tcW w:w="2268" w:type="dxa"/>
            <w:hideMark/>
          </w:tcPr>
          <w:p w14:paraId="269D40CF" w14:textId="77777777" w:rsidR="00786A34" w:rsidRPr="002126C6" w:rsidRDefault="00786A34" w:rsidP="002126C6">
            <w:pPr>
              <w:spacing w:after="0"/>
              <w:rPr>
                <w:rFonts w:cstheme="minorHAnsi"/>
                <w:sz w:val="18"/>
                <w:szCs w:val="18"/>
              </w:rPr>
            </w:pPr>
            <w:r w:rsidRPr="002126C6">
              <w:rPr>
                <w:rFonts w:cstheme="minorHAnsi"/>
                <w:sz w:val="18"/>
                <w:szCs w:val="18"/>
              </w:rPr>
              <w:t>Procedura IBDiM SO-3</w:t>
            </w:r>
          </w:p>
        </w:tc>
        <w:tc>
          <w:tcPr>
            <w:tcW w:w="4709" w:type="dxa"/>
            <w:hideMark/>
          </w:tcPr>
          <w:p w14:paraId="79CC143F" w14:textId="77777777" w:rsidR="00786A34" w:rsidRPr="002126C6" w:rsidRDefault="00786A34" w:rsidP="002126C6">
            <w:pPr>
              <w:spacing w:after="0"/>
              <w:rPr>
                <w:rFonts w:cstheme="minorHAnsi"/>
                <w:sz w:val="18"/>
                <w:szCs w:val="18"/>
              </w:rPr>
            </w:pPr>
            <w:r w:rsidRPr="002126C6">
              <w:rPr>
                <w:rFonts w:cstheme="minorHAnsi"/>
                <w:sz w:val="18"/>
                <w:szCs w:val="18"/>
              </w:rPr>
              <w:t>Badanie mrozoodporności zapraw budowlanych</w:t>
            </w:r>
          </w:p>
        </w:tc>
      </w:tr>
    </w:tbl>
    <w:p w14:paraId="7CDDBD9E" w14:textId="77777777" w:rsidR="00786A34" w:rsidRPr="002126C6" w:rsidRDefault="00786A34" w:rsidP="002126C6">
      <w:pPr>
        <w:spacing w:after="0"/>
        <w:rPr>
          <w:rFonts w:cstheme="minorHAnsi"/>
          <w:sz w:val="18"/>
          <w:szCs w:val="18"/>
        </w:rPr>
      </w:pPr>
      <w:r w:rsidRPr="002126C6">
        <w:rPr>
          <w:rFonts w:cstheme="minorHAnsi"/>
          <w:sz w:val="18"/>
          <w:szCs w:val="18"/>
        </w:rPr>
        <w:t>Wytyczne badań właściwości ochronnych betonu względem zbrojenia w mostach. IBDiM, informacje, instrukcje, zeszyt 39, Warszawa 1992</w:t>
      </w:r>
    </w:p>
    <w:p w14:paraId="61C04956" w14:textId="77777777" w:rsidR="00786A34" w:rsidRPr="002126C6" w:rsidRDefault="00786A34" w:rsidP="002126C6">
      <w:pPr>
        <w:spacing w:after="0"/>
        <w:rPr>
          <w:rFonts w:cstheme="minorHAnsi"/>
          <w:sz w:val="18"/>
          <w:szCs w:val="18"/>
        </w:rPr>
      </w:pPr>
      <w:r w:rsidRPr="002126C6">
        <w:rPr>
          <w:rFonts w:cstheme="minorHAnsi"/>
          <w:sz w:val="18"/>
          <w:szCs w:val="18"/>
        </w:rPr>
        <w:t>Zalecenia dotyczące oceny jakości beton „in-situ” w istniejących konstrukcjach  obiektów mostowych. GDDP, Warszawa 1998</w:t>
      </w:r>
    </w:p>
    <w:p w14:paraId="28CA5AA9" w14:textId="77777777" w:rsidR="00786A34" w:rsidRPr="002126C6" w:rsidRDefault="00786A34" w:rsidP="002126C6">
      <w:pPr>
        <w:spacing w:after="0"/>
        <w:rPr>
          <w:rFonts w:cstheme="minorHAnsi"/>
          <w:sz w:val="18"/>
          <w:szCs w:val="18"/>
        </w:rPr>
      </w:pPr>
      <w:r w:rsidRPr="002126C6">
        <w:rPr>
          <w:rFonts w:cstheme="minorHAnsi"/>
          <w:sz w:val="18"/>
          <w:szCs w:val="18"/>
        </w:rPr>
        <w:t>„Zalecenia do wykonywania oraz odbioru napraw i ochrony powierzchniowej betonu w konstrukcjach mostowych”, IBDiM, Żmigród, 1998</w:t>
      </w:r>
    </w:p>
    <w:p w14:paraId="7604C6E1" w14:textId="77777777" w:rsidR="00786A34" w:rsidRPr="002126C6" w:rsidRDefault="00786A34" w:rsidP="002126C6">
      <w:pPr>
        <w:spacing w:after="0"/>
        <w:rPr>
          <w:rFonts w:cstheme="minorHAnsi"/>
          <w:sz w:val="18"/>
          <w:szCs w:val="18"/>
        </w:rPr>
      </w:pPr>
      <w:bookmarkStart w:id="1743" w:name="_Toc211660826"/>
      <w:bookmarkStart w:id="1744" w:name="_Toc148955756"/>
      <w:r w:rsidRPr="002126C6">
        <w:rPr>
          <w:rFonts w:cstheme="minorHAnsi"/>
          <w:sz w:val="18"/>
          <w:szCs w:val="18"/>
        </w:rPr>
        <w:t>11. ZAŁĄCZNIKI</w:t>
      </w:r>
      <w:bookmarkEnd w:id="1743"/>
      <w:bookmarkEnd w:id="1744"/>
    </w:p>
    <w:p w14:paraId="304E9C80" w14:textId="77777777" w:rsidR="00786A34" w:rsidRPr="002126C6" w:rsidRDefault="00786A34" w:rsidP="002126C6">
      <w:pPr>
        <w:spacing w:after="0"/>
        <w:rPr>
          <w:rFonts w:cstheme="minorHAnsi"/>
          <w:caps/>
          <w:sz w:val="18"/>
          <w:szCs w:val="18"/>
        </w:rPr>
      </w:pPr>
    </w:p>
    <w:p w14:paraId="52D6B097" w14:textId="77777777" w:rsidR="00786A34" w:rsidRPr="002126C6" w:rsidRDefault="00786A34" w:rsidP="002126C6">
      <w:pPr>
        <w:spacing w:after="0"/>
        <w:rPr>
          <w:rFonts w:cstheme="minorHAnsi"/>
          <w:caps/>
          <w:sz w:val="18"/>
          <w:szCs w:val="18"/>
        </w:rPr>
      </w:pPr>
      <w:r w:rsidRPr="002126C6">
        <w:rPr>
          <w:rFonts w:cstheme="minorHAnsi"/>
          <w:caps/>
          <w:sz w:val="18"/>
          <w:szCs w:val="18"/>
        </w:rPr>
        <w:t>Wzory Protokołów dla robót dotyczących NAPRAWY  powierzchniowej betonu</w:t>
      </w:r>
    </w:p>
    <w:p w14:paraId="114185BF" w14:textId="77777777" w:rsidR="00786A34" w:rsidRPr="002126C6" w:rsidRDefault="00786A34" w:rsidP="002126C6">
      <w:pPr>
        <w:spacing w:after="0"/>
        <w:rPr>
          <w:rFonts w:cstheme="minorHAnsi"/>
          <w:caps/>
          <w:sz w:val="18"/>
          <w:szCs w:val="18"/>
        </w:rPr>
      </w:pPr>
    </w:p>
    <w:p w14:paraId="19B4B1A7" w14:textId="77777777" w:rsidR="00786A34" w:rsidRPr="002126C6" w:rsidRDefault="00786A34" w:rsidP="002126C6">
      <w:pPr>
        <w:spacing w:after="0"/>
        <w:rPr>
          <w:rFonts w:cstheme="minorHAnsi"/>
          <w:sz w:val="18"/>
          <w:szCs w:val="18"/>
        </w:rPr>
      </w:pPr>
      <w:r w:rsidRPr="002126C6">
        <w:rPr>
          <w:rFonts w:cstheme="minorHAnsi"/>
          <w:caps/>
          <w:sz w:val="18"/>
          <w:szCs w:val="18"/>
        </w:rPr>
        <w:t xml:space="preserve">Załącznik </w:t>
      </w:r>
      <w:r w:rsidRPr="002126C6">
        <w:rPr>
          <w:rFonts w:cstheme="minorHAnsi"/>
          <w:sz w:val="18"/>
          <w:szCs w:val="18"/>
        </w:rPr>
        <w:t xml:space="preserve"> 1</w:t>
      </w:r>
    </w:p>
    <w:p w14:paraId="44100F29" w14:textId="77777777" w:rsidR="00786A34" w:rsidRPr="002126C6" w:rsidRDefault="00786A34" w:rsidP="002126C6">
      <w:pPr>
        <w:spacing w:after="0"/>
        <w:rPr>
          <w:rFonts w:cstheme="minorHAnsi"/>
          <w:sz w:val="18"/>
          <w:szCs w:val="18"/>
        </w:rPr>
      </w:pPr>
    </w:p>
    <w:p w14:paraId="37227A47" w14:textId="77777777" w:rsidR="00786A34" w:rsidRPr="002126C6" w:rsidRDefault="00786A34" w:rsidP="002126C6">
      <w:pPr>
        <w:spacing w:after="0"/>
        <w:rPr>
          <w:rFonts w:cstheme="minorHAnsi"/>
          <w:sz w:val="18"/>
          <w:szCs w:val="18"/>
        </w:rPr>
      </w:pPr>
      <w:r w:rsidRPr="002126C6">
        <w:rPr>
          <w:rFonts w:cstheme="minorHAnsi"/>
          <w:sz w:val="18"/>
          <w:szCs w:val="18"/>
        </w:rPr>
        <w:t>Kontrakt nr ................</w:t>
      </w:r>
    </w:p>
    <w:p w14:paraId="40B9BC3A" w14:textId="77777777" w:rsidR="00786A34" w:rsidRPr="002126C6" w:rsidRDefault="00786A34" w:rsidP="002126C6">
      <w:pPr>
        <w:spacing w:after="0"/>
        <w:rPr>
          <w:rFonts w:cstheme="minorHAnsi"/>
          <w:sz w:val="18"/>
          <w:szCs w:val="18"/>
        </w:rPr>
      </w:pPr>
      <w:r w:rsidRPr="002126C6">
        <w:rPr>
          <w:rFonts w:cstheme="minorHAnsi"/>
          <w:sz w:val="18"/>
          <w:szCs w:val="18"/>
        </w:rPr>
        <w:t>Umowa nr..................</w:t>
      </w:r>
    </w:p>
    <w:p w14:paraId="3076CD05" w14:textId="77777777" w:rsidR="00786A34" w:rsidRPr="002126C6" w:rsidRDefault="00786A34" w:rsidP="002126C6">
      <w:pPr>
        <w:spacing w:after="0"/>
        <w:rPr>
          <w:rFonts w:cstheme="minorHAnsi"/>
          <w:sz w:val="18"/>
          <w:szCs w:val="18"/>
        </w:rPr>
      </w:pPr>
      <w:r w:rsidRPr="002126C6">
        <w:rPr>
          <w:rFonts w:cstheme="minorHAnsi"/>
          <w:sz w:val="18"/>
          <w:szCs w:val="18"/>
        </w:rPr>
        <w:t xml:space="preserve">PROTOKÓŁ WYKONANIA </w:t>
      </w:r>
      <w:r w:rsidRPr="002126C6">
        <w:rPr>
          <w:rFonts w:cstheme="minorHAnsi"/>
          <w:sz w:val="18"/>
          <w:szCs w:val="18"/>
        </w:rPr>
        <w:br/>
        <w:t>NAPRAWY POWIERZCHNIOWEJ BETONU –</w:t>
      </w:r>
    </w:p>
    <w:p w14:paraId="58A40B63" w14:textId="77777777" w:rsidR="00786A34" w:rsidRPr="002126C6" w:rsidRDefault="00786A34" w:rsidP="002126C6">
      <w:pPr>
        <w:spacing w:after="0"/>
        <w:rPr>
          <w:rFonts w:cstheme="minorHAnsi"/>
          <w:sz w:val="18"/>
          <w:szCs w:val="18"/>
        </w:rPr>
      </w:pPr>
      <w:r w:rsidRPr="002126C6">
        <w:rPr>
          <w:rFonts w:cstheme="minorHAnsi"/>
          <w:sz w:val="18"/>
          <w:szCs w:val="18"/>
        </w:rPr>
        <w:t>– USTALENIA TECHNOLOGICZNE</w:t>
      </w:r>
    </w:p>
    <w:p w14:paraId="2855B540" w14:textId="77777777" w:rsidR="00786A34" w:rsidRPr="002126C6" w:rsidRDefault="00786A34" w:rsidP="002126C6">
      <w:pPr>
        <w:spacing w:after="0"/>
        <w:rPr>
          <w:rFonts w:cstheme="minorHAnsi"/>
          <w:sz w:val="18"/>
          <w:szCs w:val="18"/>
        </w:rPr>
      </w:pPr>
    </w:p>
    <w:p w14:paraId="7B171B62" w14:textId="77777777" w:rsidR="00786A34" w:rsidRPr="002126C6" w:rsidRDefault="00786A34" w:rsidP="002126C6">
      <w:pPr>
        <w:spacing w:after="0"/>
        <w:rPr>
          <w:rFonts w:cstheme="minorHAnsi"/>
          <w:sz w:val="18"/>
          <w:szCs w:val="18"/>
        </w:rPr>
      </w:pPr>
      <w:r w:rsidRPr="002126C6">
        <w:rPr>
          <w:rFonts w:cstheme="minorHAnsi"/>
          <w:sz w:val="18"/>
          <w:szCs w:val="18"/>
        </w:rPr>
        <w:t>Obiekt: ......................................................................................................................................</w:t>
      </w:r>
    </w:p>
    <w:p w14:paraId="40827537" w14:textId="77777777" w:rsidR="00786A34" w:rsidRPr="002126C6" w:rsidRDefault="00786A34" w:rsidP="002126C6">
      <w:pPr>
        <w:spacing w:after="0"/>
        <w:rPr>
          <w:rFonts w:cstheme="minorHAnsi"/>
          <w:sz w:val="18"/>
          <w:szCs w:val="18"/>
        </w:rPr>
      </w:pPr>
      <w:r w:rsidRPr="002126C6">
        <w:rPr>
          <w:rFonts w:cstheme="minorHAnsi"/>
          <w:sz w:val="18"/>
          <w:szCs w:val="18"/>
        </w:rPr>
        <w:t>Zleceniodawca: ........................................................................................................................</w:t>
      </w:r>
    </w:p>
    <w:p w14:paraId="67D78722" w14:textId="77777777" w:rsidR="00786A34" w:rsidRPr="002126C6" w:rsidRDefault="00786A34" w:rsidP="002126C6">
      <w:pPr>
        <w:spacing w:after="0"/>
        <w:rPr>
          <w:rFonts w:cstheme="minorHAnsi"/>
          <w:sz w:val="18"/>
          <w:szCs w:val="18"/>
        </w:rPr>
      </w:pPr>
      <w:r w:rsidRPr="002126C6">
        <w:rPr>
          <w:rFonts w:cstheme="minorHAnsi"/>
          <w:sz w:val="18"/>
          <w:szCs w:val="18"/>
        </w:rPr>
        <w:t>Projektant: ................................................................................................................................</w:t>
      </w:r>
    </w:p>
    <w:p w14:paraId="5268207B" w14:textId="77777777" w:rsidR="00786A34" w:rsidRPr="002126C6" w:rsidRDefault="00786A34" w:rsidP="002126C6">
      <w:pPr>
        <w:spacing w:after="0"/>
        <w:rPr>
          <w:rFonts w:cstheme="minorHAnsi"/>
          <w:sz w:val="18"/>
          <w:szCs w:val="18"/>
        </w:rPr>
      </w:pPr>
      <w:r w:rsidRPr="002126C6">
        <w:rPr>
          <w:rFonts w:cstheme="minorHAnsi"/>
          <w:sz w:val="18"/>
          <w:szCs w:val="18"/>
        </w:rPr>
        <w:t>Wykonawca: .............................................................................................................................</w:t>
      </w:r>
    </w:p>
    <w:p w14:paraId="7FB2F58E" w14:textId="77777777" w:rsidR="00786A34" w:rsidRPr="002126C6" w:rsidRDefault="00786A34" w:rsidP="002126C6">
      <w:pPr>
        <w:spacing w:after="0"/>
        <w:rPr>
          <w:rFonts w:cstheme="minorHAnsi"/>
          <w:sz w:val="18"/>
          <w:szCs w:val="18"/>
        </w:rPr>
      </w:pPr>
      <w:r w:rsidRPr="002126C6">
        <w:rPr>
          <w:rFonts w:cstheme="minorHAnsi"/>
          <w:sz w:val="18"/>
          <w:szCs w:val="18"/>
        </w:rPr>
        <w:t>Laboratorium:  ..........................................................................................................................</w:t>
      </w:r>
    </w:p>
    <w:p w14:paraId="0F8357DA" w14:textId="77777777" w:rsidR="00786A34" w:rsidRPr="002126C6" w:rsidRDefault="00786A34" w:rsidP="002126C6">
      <w:pPr>
        <w:spacing w:after="0"/>
        <w:rPr>
          <w:rFonts w:cstheme="minorHAnsi"/>
          <w:sz w:val="18"/>
          <w:szCs w:val="18"/>
        </w:rPr>
      </w:pPr>
      <w:r w:rsidRPr="002126C6">
        <w:rPr>
          <w:rFonts w:cstheme="minorHAnsi"/>
          <w:sz w:val="18"/>
          <w:szCs w:val="18"/>
        </w:rPr>
        <w:t>Osoby odpowiedzialne: ............................................................................................................</w:t>
      </w:r>
    </w:p>
    <w:p w14:paraId="3CCE0510" w14:textId="77777777" w:rsidR="00786A34" w:rsidRPr="002126C6" w:rsidRDefault="00786A34" w:rsidP="002126C6">
      <w:pPr>
        <w:spacing w:after="0"/>
        <w:rPr>
          <w:rFonts w:cstheme="minorHAnsi"/>
          <w:sz w:val="18"/>
          <w:szCs w:val="18"/>
        </w:rPr>
      </w:pPr>
    </w:p>
    <w:tbl>
      <w:tblPr>
        <w:tblW w:w="7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12"/>
        <w:gridCol w:w="2554"/>
        <w:gridCol w:w="2519"/>
      </w:tblGrid>
      <w:tr w:rsidR="00786A34" w:rsidRPr="002126C6" w14:paraId="3EF13835" w14:textId="77777777" w:rsidTr="00F87D2A">
        <w:trPr>
          <w:jc w:val="center"/>
        </w:trPr>
        <w:tc>
          <w:tcPr>
            <w:tcW w:w="2412" w:type="dxa"/>
            <w:tcBorders>
              <w:top w:val="single" w:sz="4" w:space="0" w:color="auto"/>
              <w:left w:val="single" w:sz="4" w:space="0" w:color="auto"/>
              <w:bottom w:val="single" w:sz="4" w:space="0" w:color="auto"/>
              <w:right w:val="single" w:sz="4" w:space="0" w:color="auto"/>
            </w:tcBorders>
            <w:hideMark/>
          </w:tcPr>
          <w:p w14:paraId="46A4F980" w14:textId="77777777" w:rsidR="00786A34" w:rsidRPr="002126C6" w:rsidRDefault="00786A34" w:rsidP="002126C6">
            <w:pPr>
              <w:spacing w:after="0"/>
              <w:rPr>
                <w:rFonts w:cstheme="minorHAnsi"/>
                <w:sz w:val="18"/>
                <w:szCs w:val="18"/>
              </w:rPr>
            </w:pPr>
            <w:r w:rsidRPr="002126C6">
              <w:rPr>
                <w:rFonts w:cstheme="minorHAnsi"/>
                <w:sz w:val="18"/>
                <w:szCs w:val="18"/>
              </w:rPr>
              <w:t>IMIĘ I NAZWISKO</w:t>
            </w:r>
          </w:p>
        </w:tc>
        <w:tc>
          <w:tcPr>
            <w:tcW w:w="2554" w:type="dxa"/>
            <w:tcBorders>
              <w:top w:val="single" w:sz="4" w:space="0" w:color="auto"/>
              <w:left w:val="single" w:sz="4" w:space="0" w:color="auto"/>
              <w:bottom w:val="single" w:sz="4" w:space="0" w:color="auto"/>
              <w:right w:val="single" w:sz="4" w:space="0" w:color="auto"/>
            </w:tcBorders>
            <w:hideMark/>
          </w:tcPr>
          <w:p w14:paraId="4204704D" w14:textId="77777777" w:rsidR="00786A34" w:rsidRPr="002126C6" w:rsidRDefault="00786A34" w:rsidP="002126C6">
            <w:pPr>
              <w:spacing w:after="0"/>
              <w:rPr>
                <w:rFonts w:cstheme="minorHAnsi"/>
                <w:sz w:val="18"/>
                <w:szCs w:val="18"/>
              </w:rPr>
            </w:pPr>
            <w:r w:rsidRPr="002126C6">
              <w:rPr>
                <w:rFonts w:cstheme="minorHAnsi"/>
                <w:sz w:val="18"/>
                <w:szCs w:val="18"/>
              </w:rPr>
              <w:t>FUNKCJA</w:t>
            </w:r>
          </w:p>
        </w:tc>
        <w:tc>
          <w:tcPr>
            <w:tcW w:w="2519" w:type="dxa"/>
            <w:tcBorders>
              <w:top w:val="single" w:sz="4" w:space="0" w:color="auto"/>
              <w:left w:val="single" w:sz="4" w:space="0" w:color="auto"/>
              <w:bottom w:val="single" w:sz="4" w:space="0" w:color="auto"/>
              <w:right w:val="single" w:sz="4" w:space="0" w:color="auto"/>
            </w:tcBorders>
            <w:hideMark/>
          </w:tcPr>
          <w:p w14:paraId="3F551AC8" w14:textId="77777777" w:rsidR="00786A34" w:rsidRPr="002126C6" w:rsidRDefault="00786A34" w:rsidP="002126C6">
            <w:pPr>
              <w:spacing w:after="0"/>
              <w:rPr>
                <w:rFonts w:cstheme="minorHAnsi"/>
                <w:sz w:val="18"/>
                <w:szCs w:val="18"/>
              </w:rPr>
            </w:pPr>
            <w:r w:rsidRPr="002126C6">
              <w:rPr>
                <w:rFonts w:cstheme="minorHAnsi"/>
                <w:sz w:val="18"/>
                <w:szCs w:val="18"/>
              </w:rPr>
              <w:t>NUMER UPRAWNIEŃ</w:t>
            </w:r>
          </w:p>
        </w:tc>
      </w:tr>
      <w:tr w:rsidR="00786A34" w:rsidRPr="002126C6" w14:paraId="0E325ADF" w14:textId="77777777" w:rsidTr="00F87D2A">
        <w:trPr>
          <w:jc w:val="center"/>
        </w:trPr>
        <w:tc>
          <w:tcPr>
            <w:tcW w:w="2412" w:type="dxa"/>
            <w:tcBorders>
              <w:top w:val="single" w:sz="4" w:space="0" w:color="auto"/>
              <w:left w:val="single" w:sz="4" w:space="0" w:color="auto"/>
              <w:bottom w:val="single" w:sz="4" w:space="0" w:color="auto"/>
              <w:right w:val="single" w:sz="4" w:space="0" w:color="auto"/>
            </w:tcBorders>
          </w:tcPr>
          <w:p w14:paraId="47062305" w14:textId="77777777" w:rsidR="00786A34" w:rsidRPr="002126C6" w:rsidRDefault="00786A34" w:rsidP="002126C6">
            <w:pPr>
              <w:spacing w:after="0"/>
              <w:rPr>
                <w:rFonts w:cstheme="minorHAnsi"/>
                <w:sz w:val="18"/>
                <w:szCs w:val="18"/>
              </w:rPr>
            </w:pPr>
          </w:p>
        </w:tc>
        <w:tc>
          <w:tcPr>
            <w:tcW w:w="2554" w:type="dxa"/>
            <w:tcBorders>
              <w:top w:val="single" w:sz="4" w:space="0" w:color="auto"/>
              <w:left w:val="single" w:sz="4" w:space="0" w:color="auto"/>
              <w:bottom w:val="single" w:sz="4" w:space="0" w:color="auto"/>
              <w:right w:val="single" w:sz="4" w:space="0" w:color="auto"/>
            </w:tcBorders>
            <w:hideMark/>
          </w:tcPr>
          <w:p w14:paraId="517A4185" w14:textId="77777777" w:rsidR="00786A34" w:rsidRPr="002126C6" w:rsidRDefault="00786A34" w:rsidP="002126C6">
            <w:pPr>
              <w:spacing w:after="0"/>
              <w:rPr>
                <w:rFonts w:cstheme="minorHAnsi"/>
                <w:sz w:val="18"/>
                <w:szCs w:val="18"/>
              </w:rPr>
            </w:pPr>
            <w:r w:rsidRPr="002126C6">
              <w:rPr>
                <w:rFonts w:cstheme="minorHAnsi"/>
                <w:sz w:val="18"/>
                <w:szCs w:val="18"/>
              </w:rPr>
              <w:t>Inspektor nadzoru</w:t>
            </w:r>
          </w:p>
        </w:tc>
        <w:tc>
          <w:tcPr>
            <w:tcW w:w="2519" w:type="dxa"/>
            <w:tcBorders>
              <w:top w:val="single" w:sz="4" w:space="0" w:color="auto"/>
              <w:left w:val="single" w:sz="4" w:space="0" w:color="auto"/>
              <w:bottom w:val="single" w:sz="4" w:space="0" w:color="auto"/>
              <w:right w:val="single" w:sz="4" w:space="0" w:color="auto"/>
            </w:tcBorders>
          </w:tcPr>
          <w:p w14:paraId="5A3068D3" w14:textId="77777777" w:rsidR="00786A34" w:rsidRPr="002126C6" w:rsidRDefault="00786A34" w:rsidP="002126C6">
            <w:pPr>
              <w:spacing w:after="0"/>
              <w:rPr>
                <w:rFonts w:cstheme="minorHAnsi"/>
                <w:sz w:val="18"/>
                <w:szCs w:val="18"/>
              </w:rPr>
            </w:pPr>
          </w:p>
        </w:tc>
      </w:tr>
      <w:tr w:rsidR="00786A34" w:rsidRPr="002126C6" w14:paraId="2B35C974" w14:textId="77777777" w:rsidTr="00F87D2A">
        <w:trPr>
          <w:jc w:val="center"/>
        </w:trPr>
        <w:tc>
          <w:tcPr>
            <w:tcW w:w="2412" w:type="dxa"/>
            <w:tcBorders>
              <w:top w:val="single" w:sz="4" w:space="0" w:color="auto"/>
              <w:left w:val="single" w:sz="4" w:space="0" w:color="auto"/>
              <w:bottom w:val="single" w:sz="4" w:space="0" w:color="auto"/>
              <w:right w:val="single" w:sz="4" w:space="0" w:color="auto"/>
            </w:tcBorders>
          </w:tcPr>
          <w:p w14:paraId="3CD4C5EC" w14:textId="77777777" w:rsidR="00786A34" w:rsidRPr="002126C6" w:rsidRDefault="00786A34" w:rsidP="002126C6">
            <w:pPr>
              <w:spacing w:after="0"/>
              <w:rPr>
                <w:rFonts w:cstheme="minorHAnsi"/>
                <w:sz w:val="18"/>
                <w:szCs w:val="18"/>
              </w:rPr>
            </w:pPr>
          </w:p>
        </w:tc>
        <w:tc>
          <w:tcPr>
            <w:tcW w:w="2554" w:type="dxa"/>
            <w:tcBorders>
              <w:top w:val="single" w:sz="4" w:space="0" w:color="auto"/>
              <w:left w:val="single" w:sz="4" w:space="0" w:color="auto"/>
              <w:bottom w:val="single" w:sz="4" w:space="0" w:color="auto"/>
              <w:right w:val="single" w:sz="4" w:space="0" w:color="auto"/>
            </w:tcBorders>
            <w:hideMark/>
          </w:tcPr>
          <w:p w14:paraId="49B9CF51" w14:textId="77777777" w:rsidR="00786A34" w:rsidRPr="002126C6" w:rsidRDefault="00786A34" w:rsidP="002126C6">
            <w:pPr>
              <w:spacing w:after="0"/>
              <w:rPr>
                <w:rFonts w:cstheme="minorHAnsi"/>
                <w:sz w:val="18"/>
                <w:szCs w:val="18"/>
              </w:rPr>
            </w:pPr>
            <w:r w:rsidRPr="002126C6">
              <w:rPr>
                <w:rFonts w:cstheme="minorHAnsi"/>
                <w:sz w:val="18"/>
                <w:szCs w:val="18"/>
              </w:rPr>
              <w:t>Kierownik budowy</w:t>
            </w:r>
          </w:p>
        </w:tc>
        <w:tc>
          <w:tcPr>
            <w:tcW w:w="2519" w:type="dxa"/>
            <w:tcBorders>
              <w:top w:val="single" w:sz="4" w:space="0" w:color="auto"/>
              <w:left w:val="single" w:sz="4" w:space="0" w:color="auto"/>
              <w:bottom w:val="single" w:sz="4" w:space="0" w:color="auto"/>
              <w:right w:val="single" w:sz="4" w:space="0" w:color="auto"/>
            </w:tcBorders>
          </w:tcPr>
          <w:p w14:paraId="7853356F" w14:textId="77777777" w:rsidR="00786A34" w:rsidRPr="002126C6" w:rsidRDefault="00786A34" w:rsidP="002126C6">
            <w:pPr>
              <w:spacing w:after="0"/>
              <w:rPr>
                <w:rFonts w:cstheme="minorHAnsi"/>
                <w:sz w:val="18"/>
                <w:szCs w:val="18"/>
              </w:rPr>
            </w:pPr>
          </w:p>
        </w:tc>
      </w:tr>
      <w:tr w:rsidR="00786A34" w:rsidRPr="002126C6" w14:paraId="72E5ECB4" w14:textId="77777777" w:rsidTr="00F87D2A">
        <w:trPr>
          <w:jc w:val="center"/>
        </w:trPr>
        <w:tc>
          <w:tcPr>
            <w:tcW w:w="2412" w:type="dxa"/>
            <w:tcBorders>
              <w:top w:val="single" w:sz="4" w:space="0" w:color="auto"/>
              <w:left w:val="single" w:sz="4" w:space="0" w:color="auto"/>
              <w:bottom w:val="single" w:sz="4" w:space="0" w:color="auto"/>
              <w:right w:val="single" w:sz="4" w:space="0" w:color="auto"/>
            </w:tcBorders>
          </w:tcPr>
          <w:p w14:paraId="497E30CB" w14:textId="77777777" w:rsidR="00786A34" w:rsidRPr="002126C6" w:rsidRDefault="00786A34" w:rsidP="002126C6">
            <w:pPr>
              <w:spacing w:after="0"/>
              <w:rPr>
                <w:rFonts w:cstheme="minorHAnsi"/>
                <w:sz w:val="18"/>
                <w:szCs w:val="18"/>
              </w:rPr>
            </w:pPr>
          </w:p>
        </w:tc>
        <w:tc>
          <w:tcPr>
            <w:tcW w:w="2554" w:type="dxa"/>
            <w:tcBorders>
              <w:top w:val="single" w:sz="4" w:space="0" w:color="auto"/>
              <w:left w:val="single" w:sz="4" w:space="0" w:color="auto"/>
              <w:bottom w:val="single" w:sz="4" w:space="0" w:color="auto"/>
              <w:right w:val="single" w:sz="4" w:space="0" w:color="auto"/>
            </w:tcBorders>
          </w:tcPr>
          <w:p w14:paraId="0922CACB" w14:textId="77777777" w:rsidR="00786A34" w:rsidRPr="002126C6" w:rsidRDefault="00786A34" w:rsidP="002126C6">
            <w:pPr>
              <w:spacing w:after="0"/>
              <w:rPr>
                <w:rFonts w:cstheme="minorHAnsi"/>
                <w:sz w:val="18"/>
                <w:szCs w:val="18"/>
              </w:rPr>
            </w:pPr>
          </w:p>
        </w:tc>
        <w:tc>
          <w:tcPr>
            <w:tcW w:w="2519" w:type="dxa"/>
            <w:tcBorders>
              <w:top w:val="single" w:sz="4" w:space="0" w:color="auto"/>
              <w:left w:val="single" w:sz="4" w:space="0" w:color="auto"/>
              <w:bottom w:val="single" w:sz="4" w:space="0" w:color="auto"/>
              <w:right w:val="single" w:sz="4" w:space="0" w:color="auto"/>
            </w:tcBorders>
          </w:tcPr>
          <w:p w14:paraId="16CA8891" w14:textId="77777777" w:rsidR="00786A34" w:rsidRPr="002126C6" w:rsidRDefault="00786A34" w:rsidP="002126C6">
            <w:pPr>
              <w:spacing w:after="0"/>
              <w:rPr>
                <w:rFonts w:cstheme="minorHAnsi"/>
                <w:sz w:val="18"/>
                <w:szCs w:val="18"/>
              </w:rPr>
            </w:pPr>
          </w:p>
        </w:tc>
      </w:tr>
    </w:tbl>
    <w:p w14:paraId="79B6A0E9" w14:textId="77777777" w:rsidR="00786A34" w:rsidRPr="002126C6" w:rsidRDefault="00786A34" w:rsidP="002126C6">
      <w:pPr>
        <w:spacing w:after="0"/>
        <w:rPr>
          <w:rFonts w:cstheme="minorHAnsi"/>
          <w:i/>
          <w:sz w:val="18"/>
          <w:szCs w:val="18"/>
        </w:rPr>
      </w:pPr>
      <w:r w:rsidRPr="002126C6">
        <w:rPr>
          <w:rFonts w:cstheme="minorHAnsi"/>
          <w:i/>
          <w:sz w:val="18"/>
          <w:szCs w:val="18"/>
        </w:rPr>
        <w:t>USTALENIA:</w:t>
      </w:r>
    </w:p>
    <w:tbl>
      <w:tblPr>
        <w:tblW w:w="7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098"/>
        <w:gridCol w:w="2550"/>
        <w:gridCol w:w="2837"/>
      </w:tblGrid>
      <w:tr w:rsidR="00786A34" w:rsidRPr="002126C6" w14:paraId="0CBC1FEB" w14:textId="77777777" w:rsidTr="00F87D2A">
        <w:trPr>
          <w:tblHeader/>
          <w:jc w:val="center"/>
        </w:trPr>
        <w:tc>
          <w:tcPr>
            <w:tcW w:w="2100" w:type="dxa"/>
            <w:tcBorders>
              <w:top w:val="single" w:sz="4" w:space="0" w:color="auto"/>
              <w:left w:val="single" w:sz="4" w:space="0" w:color="auto"/>
              <w:bottom w:val="single" w:sz="4" w:space="0" w:color="auto"/>
              <w:right w:val="single" w:sz="4" w:space="0" w:color="auto"/>
            </w:tcBorders>
            <w:vAlign w:val="center"/>
            <w:hideMark/>
          </w:tcPr>
          <w:p w14:paraId="6E47FDA8" w14:textId="77777777" w:rsidR="00786A34" w:rsidRPr="002126C6" w:rsidRDefault="00786A34" w:rsidP="002126C6">
            <w:pPr>
              <w:spacing w:after="0"/>
              <w:rPr>
                <w:rFonts w:cstheme="minorHAnsi"/>
                <w:sz w:val="18"/>
                <w:szCs w:val="18"/>
              </w:rPr>
            </w:pPr>
            <w:r w:rsidRPr="002126C6">
              <w:rPr>
                <w:rFonts w:cstheme="minorHAnsi"/>
                <w:sz w:val="18"/>
                <w:szCs w:val="18"/>
              </w:rPr>
              <w:t>RODZAJ ROBÓT</w:t>
            </w:r>
          </w:p>
        </w:tc>
        <w:tc>
          <w:tcPr>
            <w:tcW w:w="2552" w:type="dxa"/>
            <w:tcBorders>
              <w:top w:val="single" w:sz="4" w:space="0" w:color="auto"/>
              <w:left w:val="single" w:sz="4" w:space="0" w:color="auto"/>
              <w:bottom w:val="single" w:sz="4" w:space="0" w:color="auto"/>
              <w:right w:val="single" w:sz="4" w:space="0" w:color="auto"/>
            </w:tcBorders>
            <w:vAlign w:val="center"/>
            <w:hideMark/>
          </w:tcPr>
          <w:p w14:paraId="5ADB0F57" w14:textId="77777777" w:rsidR="00786A34" w:rsidRPr="002126C6" w:rsidRDefault="00786A34" w:rsidP="002126C6">
            <w:pPr>
              <w:spacing w:after="0"/>
              <w:rPr>
                <w:rFonts w:cstheme="minorHAnsi"/>
                <w:sz w:val="18"/>
                <w:szCs w:val="18"/>
              </w:rPr>
            </w:pPr>
            <w:r w:rsidRPr="002126C6">
              <w:rPr>
                <w:rFonts w:cstheme="minorHAnsi"/>
                <w:sz w:val="18"/>
                <w:szCs w:val="18"/>
              </w:rPr>
              <w:t>ZAKRES ROBÓT</w:t>
            </w:r>
          </w:p>
        </w:tc>
        <w:tc>
          <w:tcPr>
            <w:tcW w:w="2840" w:type="dxa"/>
            <w:tcBorders>
              <w:top w:val="single" w:sz="4" w:space="0" w:color="auto"/>
              <w:left w:val="single" w:sz="4" w:space="0" w:color="auto"/>
              <w:bottom w:val="single" w:sz="4" w:space="0" w:color="auto"/>
              <w:right w:val="single" w:sz="4" w:space="0" w:color="auto"/>
            </w:tcBorders>
            <w:vAlign w:val="center"/>
            <w:hideMark/>
          </w:tcPr>
          <w:p w14:paraId="20E85972" w14:textId="77777777" w:rsidR="00786A34" w:rsidRPr="002126C6" w:rsidRDefault="00786A34" w:rsidP="002126C6">
            <w:pPr>
              <w:spacing w:after="0"/>
              <w:rPr>
                <w:rFonts w:cstheme="minorHAnsi"/>
                <w:sz w:val="18"/>
                <w:szCs w:val="18"/>
              </w:rPr>
            </w:pPr>
            <w:r w:rsidRPr="002126C6">
              <w:rPr>
                <w:rFonts w:cstheme="minorHAnsi"/>
                <w:sz w:val="18"/>
                <w:szCs w:val="18"/>
              </w:rPr>
              <w:t>PROJEKTOWANA TECHNOLOGIA</w:t>
            </w:r>
          </w:p>
        </w:tc>
      </w:tr>
      <w:tr w:rsidR="00786A34" w:rsidRPr="002126C6" w14:paraId="3F5167C7" w14:textId="77777777" w:rsidTr="00F87D2A">
        <w:trPr>
          <w:jc w:val="center"/>
        </w:trPr>
        <w:tc>
          <w:tcPr>
            <w:tcW w:w="2100" w:type="dxa"/>
            <w:tcBorders>
              <w:top w:val="single" w:sz="4" w:space="0" w:color="auto"/>
              <w:left w:val="single" w:sz="4" w:space="0" w:color="auto"/>
              <w:bottom w:val="single" w:sz="4" w:space="0" w:color="auto"/>
              <w:right w:val="single" w:sz="4" w:space="0" w:color="auto"/>
            </w:tcBorders>
            <w:hideMark/>
          </w:tcPr>
          <w:p w14:paraId="28212203" w14:textId="77777777" w:rsidR="00786A34" w:rsidRPr="002126C6" w:rsidRDefault="00786A34" w:rsidP="002126C6">
            <w:pPr>
              <w:spacing w:after="0"/>
              <w:rPr>
                <w:rFonts w:cstheme="minorHAnsi"/>
                <w:sz w:val="18"/>
                <w:szCs w:val="18"/>
              </w:rPr>
            </w:pPr>
            <w:r w:rsidRPr="002126C6">
              <w:rPr>
                <w:rFonts w:cstheme="minorHAnsi"/>
                <w:sz w:val="18"/>
                <w:szCs w:val="18"/>
              </w:rPr>
              <w:t>Przygotowanie podłoża betonowego</w:t>
            </w:r>
          </w:p>
        </w:tc>
        <w:tc>
          <w:tcPr>
            <w:tcW w:w="2552" w:type="dxa"/>
            <w:tcBorders>
              <w:top w:val="single" w:sz="4" w:space="0" w:color="auto"/>
              <w:left w:val="single" w:sz="4" w:space="0" w:color="auto"/>
              <w:bottom w:val="single" w:sz="4" w:space="0" w:color="auto"/>
              <w:right w:val="single" w:sz="4" w:space="0" w:color="auto"/>
            </w:tcBorders>
          </w:tcPr>
          <w:p w14:paraId="1A2283F1" w14:textId="77777777" w:rsidR="00786A34" w:rsidRPr="002126C6" w:rsidRDefault="00786A34" w:rsidP="002126C6">
            <w:pPr>
              <w:spacing w:after="0"/>
              <w:rPr>
                <w:rFonts w:cstheme="minorHAnsi"/>
                <w:sz w:val="18"/>
                <w:szCs w:val="18"/>
              </w:rPr>
            </w:pPr>
          </w:p>
        </w:tc>
        <w:tc>
          <w:tcPr>
            <w:tcW w:w="2840" w:type="dxa"/>
            <w:tcBorders>
              <w:top w:val="single" w:sz="4" w:space="0" w:color="auto"/>
              <w:left w:val="single" w:sz="4" w:space="0" w:color="auto"/>
              <w:bottom w:val="single" w:sz="4" w:space="0" w:color="auto"/>
              <w:right w:val="single" w:sz="4" w:space="0" w:color="auto"/>
            </w:tcBorders>
            <w:hideMark/>
          </w:tcPr>
          <w:p w14:paraId="392C6687" w14:textId="77777777" w:rsidR="00786A34" w:rsidRPr="002126C6" w:rsidRDefault="00786A34" w:rsidP="002126C6">
            <w:pPr>
              <w:spacing w:after="0"/>
              <w:rPr>
                <w:rFonts w:cstheme="minorHAnsi"/>
                <w:sz w:val="18"/>
                <w:szCs w:val="18"/>
              </w:rPr>
            </w:pPr>
            <w:r w:rsidRPr="002126C6">
              <w:rPr>
                <w:rFonts w:cstheme="minorHAnsi"/>
                <w:sz w:val="18"/>
                <w:szCs w:val="18"/>
              </w:rPr>
              <w:t>odkucia ręczne</w:t>
            </w:r>
          </w:p>
          <w:p w14:paraId="776628CC" w14:textId="77777777" w:rsidR="00786A34" w:rsidRPr="002126C6" w:rsidRDefault="00786A34" w:rsidP="002126C6">
            <w:pPr>
              <w:spacing w:after="0"/>
              <w:rPr>
                <w:rFonts w:cstheme="minorHAnsi"/>
                <w:sz w:val="18"/>
                <w:szCs w:val="18"/>
              </w:rPr>
            </w:pPr>
            <w:r w:rsidRPr="002126C6">
              <w:rPr>
                <w:rFonts w:cstheme="minorHAnsi"/>
                <w:sz w:val="18"/>
                <w:szCs w:val="18"/>
              </w:rPr>
              <w:t>odkucia mechaniczne</w:t>
            </w:r>
          </w:p>
          <w:p w14:paraId="25381F8F" w14:textId="77777777" w:rsidR="00786A34" w:rsidRPr="002126C6" w:rsidRDefault="00786A34" w:rsidP="002126C6">
            <w:pPr>
              <w:spacing w:after="0"/>
              <w:rPr>
                <w:rFonts w:cstheme="minorHAnsi"/>
                <w:sz w:val="18"/>
                <w:szCs w:val="18"/>
              </w:rPr>
            </w:pPr>
            <w:r w:rsidRPr="002126C6">
              <w:rPr>
                <w:rFonts w:cstheme="minorHAnsi"/>
                <w:sz w:val="18"/>
                <w:szCs w:val="18"/>
              </w:rPr>
              <w:t>oczyszczenie podłoża:</w:t>
            </w:r>
          </w:p>
          <w:p w14:paraId="751F77C1" w14:textId="77777777" w:rsidR="00786A34" w:rsidRPr="002126C6" w:rsidRDefault="00786A34" w:rsidP="002126C6">
            <w:pPr>
              <w:spacing w:after="0"/>
              <w:rPr>
                <w:rFonts w:cstheme="minorHAnsi"/>
                <w:sz w:val="18"/>
                <w:szCs w:val="18"/>
              </w:rPr>
            </w:pPr>
            <w:r w:rsidRPr="002126C6">
              <w:rPr>
                <w:rFonts w:cstheme="minorHAnsi"/>
                <w:sz w:val="18"/>
                <w:szCs w:val="18"/>
              </w:rPr>
              <w:t>piaskowanie</w:t>
            </w:r>
          </w:p>
          <w:p w14:paraId="534219E7" w14:textId="77777777" w:rsidR="00786A34" w:rsidRPr="002126C6" w:rsidRDefault="00786A34" w:rsidP="002126C6">
            <w:pPr>
              <w:spacing w:after="0"/>
              <w:rPr>
                <w:rFonts w:cstheme="minorHAnsi"/>
                <w:sz w:val="18"/>
                <w:szCs w:val="18"/>
              </w:rPr>
            </w:pPr>
            <w:r w:rsidRPr="002126C6">
              <w:rPr>
                <w:rFonts w:cstheme="minorHAnsi"/>
                <w:sz w:val="18"/>
                <w:szCs w:val="18"/>
              </w:rPr>
              <w:t>hydropiaskowanie</w:t>
            </w:r>
          </w:p>
          <w:p w14:paraId="29E89740" w14:textId="77777777" w:rsidR="00786A34" w:rsidRPr="002126C6" w:rsidRDefault="00786A34" w:rsidP="002126C6">
            <w:pPr>
              <w:spacing w:after="0"/>
              <w:rPr>
                <w:rFonts w:cstheme="minorHAnsi"/>
                <w:sz w:val="18"/>
                <w:szCs w:val="18"/>
              </w:rPr>
            </w:pPr>
            <w:r w:rsidRPr="002126C6">
              <w:rPr>
                <w:rFonts w:cstheme="minorHAnsi"/>
                <w:sz w:val="18"/>
                <w:szCs w:val="18"/>
              </w:rPr>
              <w:t>śrutowanie</w:t>
            </w:r>
          </w:p>
          <w:p w14:paraId="5AFF2E0B" w14:textId="77777777" w:rsidR="00786A34" w:rsidRPr="002126C6" w:rsidRDefault="00786A34" w:rsidP="002126C6">
            <w:pPr>
              <w:spacing w:after="0"/>
              <w:rPr>
                <w:rFonts w:cstheme="minorHAnsi"/>
                <w:sz w:val="18"/>
                <w:szCs w:val="18"/>
              </w:rPr>
            </w:pPr>
            <w:r w:rsidRPr="002126C6">
              <w:rPr>
                <w:rFonts w:cstheme="minorHAnsi"/>
                <w:sz w:val="18"/>
                <w:szCs w:val="18"/>
              </w:rPr>
              <w:t>frezowanie</w:t>
            </w:r>
          </w:p>
          <w:p w14:paraId="0A9633E4" w14:textId="77777777" w:rsidR="00786A34" w:rsidRPr="002126C6" w:rsidRDefault="00786A34" w:rsidP="002126C6">
            <w:pPr>
              <w:spacing w:after="0"/>
              <w:rPr>
                <w:rFonts w:cstheme="minorHAnsi"/>
                <w:sz w:val="18"/>
                <w:szCs w:val="18"/>
              </w:rPr>
            </w:pPr>
            <w:r w:rsidRPr="002126C6">
              <w:rPr>
                <w:rFonts w:cstheme="minorHAnsi"/>
                <w:sz w:val="18"/>
                <w:szCs w:val="18"/>
              </w:rPr>
              <w:t>inne: …………….</w:t>
            </w:r>
          </w:p>
        </w:tc>
      </w:tr>
      <w:tr w:rsidR="00786A34" w:rsidRPr="002126C6" w14:paraId="7F322977" w14:textId="77777777" w:rsidTr="00F87D2A">
        <w:trPr>
          <w:jc w:val="center"/>
        </w:trPr>
        <w:tc>
          <w:tcPr>
            <w:tcW w:w="2100" w:type="dxa"/>
            <w:tcBorders>
              <w:top w:val="single" w:sz="4" w:space="0" w:color="auto"/>
              <w:left w:val="single" w:sz="4" w:space="0" w:color="auto"/>
              <w:bottom w:val="single" w:sz="4" w:space="0" w:color="auto"/>
              <w:right w:val="single" w:sz="4" w:space="0" w:color="auto"/>
            </w:tcBorders>
            <w:hideMark/>
          </w:tcPr>
          <w:p w14:paraId="31070EBE" w14:textId="77777777" w:rsidR="00786A34" w:rsidRPr="002126C6" w:rsidRDefault="00786A34" w:rsidP="002126C6">
            <w:pPr>
              <w:spacing w:after="0"/>
              <w:rPr>
                <w:rFonts w:cstheme="minorHAnsi"/>
                <w:sz w:val="18"/>
                <w:szCs w:val="18"/>
              </w:rPr>
            </w:pPr>
            <w:r w:rsidRPr="002126C6">
              <w:rPr>
                <w:rFonts w:cstheme="minorHAnsi"/>
                <w:sz w:val="18"/>
                <w:szCs w:val="18"/>
              </w:rPr>
              <w:t>Przygotowanie zbrojenia</w:t>
            </w:r>
          </w:p>
        </w:tc>
        <w:tc>
          <w:tcPr>
            <w:tcW w:w="2552" w:type="dxa"/>
            <w:tcBorders>
              <w:top w:val="single" w:sz="4" w:space="0" w:color="auto"/>
              <w:left w:val="single" w:sz="4" w:space="0" w:color="auto"/>
              <w:bottom w:val="single" w:sz="4" w:space="0" w:color="auto"/>
              <w:right w:val="single" w:sz="4" w:space="0" w:color="auto"/>
            </w:tcBorders>
          </w:tcPr>
          <w:p w14:paraId="76CD5381" w14:textId="77777777" w:rsidR="00786A34" w:rsidRPr="002126C6" w:rsidRDefault="00786A34" w:rsidP="002126C6">
            <w:pPr>
              <w:spacing w:after="0"/>
              <w:rPr>
                <w:rFonts w:cstheme="minorHAnsi"/>
                <w:sz w:val="18"/>
                <w:szCs w:val="18"/>
              </w:rPr>
            </w:pPr>
          </w:p>
        </w:tc>
        <w:tc>
          <w:tcPr>
            <w:tcW w:w="2840" w:type="dxa"/>
            <w:tcBorders>
              <w:top w:val="single" w:sz="4" w:space="0" w:color="auto"/>
              <w:left w:val="single" w:sz="4" w:space="0" w:color="auto"/>
              <w:bottom w:val="single" w:sz="4" w:space="0" w:color="auto"/>
              <w:right w:val="single" w:sz="4" w:space="0" w:color="auto"/>
            </w:tcBorders>
            <w:hideMark/>
          </w:tcPr>
          <w:p w14:paraId="3E097CD1" w14:textId="77777777" w:rsidR="00786A34" w:rsidRPr="002126C6" w:rsidRDefault="00786A34" w:rsidP="002126C6">
            <w:pPr>
              <w:spacing w:after="0"/>
              <w:rPr>
                <w:rFonts w:cstheme="minorHAnsi"/>
                <w:sz w:val="18"/>
                <w:szCs w:val="18"/>
              </w:rPr>
            </w:pPr>
            <w:r w:rsidRPr="002126C6">
              <w:rPr>
                <w:rFonts w:cstheme="minorHAnsi"/>
                <w:sz w:val="18"/>
                <w:szCs w:val="18"/>
              </w:rPr>
              <w:t>wym. Stopień oczyszczenia:</w:t>
            </w:r>
          </w:p>
          <w:p w14:paraId="0D0628A2" w14:textId="77777777" w:rsidR="00786A34" w:rsidRPr="002126C6" w:rsidRDefault="00786A34" w:rsidP="002126C6">
            <w:pPr>
              <w:spacing w:after="0"/>
              <w:rPr>
                <w:rFonts w:cstheme="minorHAnsi"/>
                <w:sz w:val="18"/>
                <w:szCs w:val="18"/>
              </w:rPr>
            </w:pPr>
            <w:r w:rsidRPr="002126C6">
              <w:rPr>
                <w:rFonts w:cstheme="minorHAnsi"/>
                <w:sz w:val="18"/>
                <w:szCs w:val="18"/>
              </w:rPr>
              <w:t>oczyszczanie zbrojenia:</w:t>
            </w:r>
          </w:p>
          <w:p w14:paraId="40518600" w14:textId="77777777" w:rsidR="00786A34" w:rsidRPr="002126C6" w:rsidRDefault="00786A34" w:rsidP="002126C6">
            <w:pPr>
              <w:spacing w:after="0"/>
              <w:rPr>
                <w:rFonts w:cstheme="minorHAnsi"/>
                <w:sz w:val="18"/>
                <w:szCs w:val="18"/>
              </w:rPr>
            </w:pPr>
            <w:r w:rsidRPr="002126C6">
              <w:rPr>
                <w:rFonts w:cstheme="minorHAnsi"/>
                <w:sz w:val="18"/>
                <w:szCs w:val="18"/>
              </w:rPr>
              <w:t>- piaskowanie</w:t>
            </w:r>
          </w:p>
          <w:p w14:paraId="128E7BDB" w14:textId="77777777" w:rsidR="00786A34" w:rsidRPr="002126C6" w:rsidRDefault="00786A34" w:rsidP="002126C6">
            <w:pPr>
              <w:spacing w:after="0"/>
              <w:rPr>
                <w:rFonts w:cstheme="minorHAnsi"/>
                <w:sz w:val="18"/>
                <w:szCs w:val="18"/>
              </w:rPr>
            </w:pPr>
            <w:r w:rsidRPr="002126C6">
              <w:rPr>
                <w:rFonts w:cstheme="minorHAnsi"/>
                <w:sz w:val="18"/>
                <w:szCs w:val="18"/>
              </w:rPr>
              <w:t>- inne: ……………………………..</w:t>
            </w:r>
          </w:p>
        </w:tc>
      </w:tr>
      <w:tr w:rsidR="00786A34" w:rsidRPr="002126C6" w14:paraId="050C0D77" w14:textId="77777777" w:rsidTr="00F87D2A">
        <w:trPr>
          <w:jc w:val="center"/>
        </w:trPr>
        <w:tc>
          <w:tcPr>
            <w:tcW w:w="2100" w:type="dxa"/>
            <w:tcBorders>
              <w:top w:val="single" w:sz="4" w:space="0" w:color="auto"/>
              <w:left w:val="single" w:sz="4" w:space="0" w:color="auto"/>
              <w:bottom w:val="single" w:sz="4" w:space="0" w:color="auto"/>
              <w:right w:val="single" w:sz="4" w:space="0" w:color="auto"/>
            </w:tcBorders>
            <w:hideMark/>
          </w:tcPr>
          <w:p w14:paraId="426DC12D" w14:textId="77777777" w:rsidR="00786A34" w:rsidRPr="002126C6" w:rsidRDefault="00786A34" w:rsidP="002126C6">
            <w:pPr>
              <w:spacing w:after="0"/>
              <w:rPr>
                <w:rFonts w:cstheme="minorHAnsi"/>
                <w:sz w:val="18"/>
                <w:szCs w:val="18"/>
              </w:rPr>
            </w:pPr>
            <w:r w:rsidRPr="002126C6">
              <w:rPr>
                <w:rFonts w:cstheme="minorHAnsi"/>
                <w:sz w:val="18"/>
                <w:szCs w:val="18"/>
              </w:rPr>
              <w:t>Zabezpieczenie antykorozyjne zbrojenia</w:t>
            </w:r>
          </w:p>
        </w:tc>
        <w:tc>
          <w:tcPr>
            <w:tcW w:w="2552" w:type="dxa"/>
            <w:tcBorders>
              <w:top w:val="single" w:sz="4" w:space="0" w:color="auto"/>
              <w:left w:val="single" w:sz="4" w:space="0" w:color="auto"/>
              <w:bottom w:val="single" w:sz="4" w:space="0" w:color="auto"/>
              <w:right w:val="single" w:sz="4" w:space="0" w:color="auto"/>
            </w:tcBorders>
          </w:tcPr>
          <w:p w14:paraId="0798BA6F" w14:textId="77777777" w:rsidR="00786A34" w:rsidRPr="002126C6" w:rsidRDefault="00786A34" w:rsidP="002126C6">
            <w:pPr>
              <w:spacing w:after="0"/>
              <w:rPr>
                <w:rFonts w:cstheme="minorHAnsi"/>
                <w:sz w:val="18"/>
                <w:szCs w:val="18"/>
              </w:rPr>
            </w:pPr>
          </w:p>
        </w:tc>
        <w:tc>
          <w:tcPr>
            <w:tcW w:w="2840" w:type="dxa"/>
            <w:tcBorders>
              <w:top w:val="single" w:sz="4" w:space="0" w:color="auto"/>
              <w:left w:val="single" w:sz="4" w:space="0" w:color="auto"/>
              <w:bottom w:val="single" w:sz="4" w:space="0" w:color="auto"/>
              <w:right w:val="single" w:sz="4" w:space="0" w:color="auto"/>
            </w:tcBorders>
            <w:hideMark/>
          </w:tcPr>
          <w:p w14:paraId="0934FB0F" w14:textId="77777777" w:rsidR="00786A34" w:rsidRPr="002126C6" w:rsidRDefault="00786A34" w:rsidP="002126C6">
            <w:pPr>
              <w:spacing w:after="0"/>
              <w:rPr>
                <w:rFonts w:cstheme="minorHAnsi"/>
                <w:sz w:val="18"/>
                <w:szCs w:val="18"/>
              </w:rPr>
            </w:pPr>
            <w:r w:rsidRPr="002126C6">
              <w:rPr>
                <w:rFonts w:cstheme="minorHAnsi"/>
                <w:sz w:val="18"/>
                <w:szCs w:val="18"/>
              </w:rPr>
              <w:t>o spoiwie mineralnym</w:t>
            </w:r>
          </w:p>
          <w:p w14:paraId="509033E8" w14:textId="77777777" w:rsidR="00786A34" w:rsidRPr="002126C6" w:rsidRDefault="00786A34" w:rsidP="002126C6">
            <w:pPr>
              <w:spacing w:after="0"/>
              <w:rPr>
                <w:rFonts w:cstheme="minorHAnsi"/>
                <w:sz w:val="18"/>
                <w:szCs w:val="18"/>
              </w:rPr>
            </w:pPr>
            <w:r w:rsidRPr="002126C6">
              <w:rPr>
                <w:rFonts w:cstheme="minorHAnsi"/>
                <w:sz w:val="18"/>
                <w:szCs w:val="18"/>
              </w:rPr>
              <w:t>o spoiwie żywicznym</w:t>
            </w:r>
          </w:p>
          <w:p w14:paraId="472433BB" w14:textId="77777777" w:rsidR="00786A34" w:rsidRPr="002126C6" w:rsidRDefault="00786A34" w:rsidP="002126C6">
            <w:pPr>
              <w:spacing w:after="0"/>
              <w:rPr>
                <w:rFonts w:cstheme="minorHAnsi"/>
                <w:sz w:val="18"/>
                <w:szCs w:val="18"/>
              </w:rPr>
            </w:pPr>
            <w:r w:rsidRPr="002126C6">
              <w:rPr>
                <w:rFonts w:cstheme="minorHAnsi"/>
                <w:sz w:val="18"/>
                <w:szCs w:val="18"/>
              </w:rPr>
              <w:t>sposób nanoszenia:</w:t>
            </w:r>
          </w:p>
          <w:p w14:paraId="52E16EB7" w14:textId="77777777" w:rsidR="00786A34" w:rsidRPr="002126C6" w:rsidRDefault="00786A34" w:rsidP="002126C6">
            <w:pPr>
              <w:spacing w:after="0"/>
              <w:rPr>
                <w:rFonts w:cstheme="minorHAnsi"/>
                <w:sz w:val="18"/>
                <w:szCs w:val="18"/>
              </w:rPr>
            </w:pPr>
            <w:r w:rsidRPr="002126C6">
              <w:rPr>
                <w:rFonts w:cstheme="minorHAnsi"/>
                <w:sz w:val="18"/>
                <w:szCs w:val="18"/>
              </w:rPr>
              <w:t>- pędzel</w:t>
            </w:r>
          </w:p>
          <w:p w14:paraId="2D613DE5" w14:textId="77777777" w:rsidR="00786A34" w:rsidRPr="002126C6" w:rsidRDefault="00786A34" w:rsidP="002126C6">
            <w:pPr>
              <w:spacing w:after="0"/>
              <w:rPr>
                <w:rFonts w:cstheme="minorHAnsi"/>
                <w:sz w:val="18"/>
                <w:szCs w:val="18"/>
              </w:rPr>
            </w:pPr>
            <w:r w:rsidRPr="002126C6">
              <w:rPr>
                <w:rFonts w:cstheme="minorHAnsi"/>
                <w:sz w:val="18"/>
                <w:szCs w:val="18"/>
              </w:rPr>
              <w:t>- szczotka</w:t>
            </w:r>
          </w:p>
          <w:p w14:paraId="069044C0" w14:textId="77777777" w:rsidR="00786A34" w:rsidRPr="002126C6" w:rsidRDefault="00786A34" w:rsidP="002126C6">
            <w:pPr>
              <w:spacing w:after="0"/>
              <w:rPr>
                <w:rFonts w:cstheme="minorHAnsi"/>
                <w:sz w:val="18"/>
                <w:szCs w:val="18"/>
              </w:rPr>
            </w:pPr>
            <w:r w:rsidRPr="002126C6">
              <w:rPr>
                <w:rFonts w:cstheme="minorHAnsi"/>
                <w:sz w:val="18"/>
                <w:szCs w:val="18"/>
              </w:rPr>
              <w:t>- natrysk</w:t>
            </w:r>
          </w:p>
          <w:p w14:paraId="67AA22F5" w14:textId="77777777" w:rsidR="00786A34" w:rsidRPr="002126C6" w:rsidRDefault="00786A34" w:rsidP="002126C6">
            <w:pPr>
              <w:spacing w:after="0"/>
              <w:rPr>
                <w:rFonts w:cstheme="minorHAnsi"/>
                <w:sz w:val="18"/>
                <w:szCs w:val="18"/>
              </w:rPr>
            </w:pPr>
            <w:r w:rsidRPr="002126C6">
              <w:rPr>
                <w:rFonts w:cstheme="minorHAnsi"/>
                <w:sz w:val="18"/>
                <w:szCs w:val="18"/>
              </w:rPr>
              <w:t>- inne:</w:t>
            </w:r>
          </w:p>
        </w:tc>
      </w:tr>
      <w:tr w:rsidR="00786A34" w:rsidRPr="002126C6" w14:paraId="405343DC" w14:textId="77777777" w:rsidTr="00F87D2A">
        <w:trPr>
          <w:jc w:val="center"/>
        </w:trPr>
        <w:tc>
          <w:tcPr>
            <w:tcW w:w="2100" w:type="dxa"/>
            <w:tcBorders>
              <w:top w:val="single" w:sz="4" w:space="0" w:color="auto"/>
              <w:left w:val="single" w:sz="4" w:space="0" w:color="auto"/>
              <w:bottom w:val="single" w:sz="4" w:space="0" w:color="auto"/>
              <w:right w:val="single" w:sz="4" w:space="0" w:color="auto"/>
            </w:tcBorders>
            <w:hideMark/>
          </w:tcPr>
          <w:p w14:paraId="3A6D3665" w14:textId="77777777" w:rsidR="00786A34" w:rsidRPr="002126C6" w:rsidRDefault="00786A34" w:rsidP="002126C6">
            <w:pPr>
              <w:spacing w:after="0"/>
              <w:rPr>
                <w:rFonts w:cstheme="minorHAnsi"/>
                <w:sz w:val="18"/>
                <w:szCs w:val="18"/>
              </w:rPr>
            </w:pPr>
            <w:r w:rsidRPr="002126C6">
              <w:rPr>
                <w:rFonts w:cstheme="minorHAnsi"/>
                <w:sz w:val="18"/>
                <w:szCs w:val="18"/>
              </w:rPr>
              <w:t>Warstwa sczepna</w:t>
            </w:r>
          </w:p>
        </w:tc>
        <w:tc>
          <w:tcPr>
            <w:tcW w:w="2552" w:type="dxa"/>
            <w:tcBorders>
              <w:top w:val="single" w:sz="4" w:space="0" w:color="auto"/>
              <w:left w:val="single" w:sz="4" w:space="0" w:color="auto"/>
              <w:bottom w:val="single" w:sz="4" w:space="0" w:color="auto"/>
              <w:right w:val="single" w:sz="4" w:space="0" w:color="auto"/>
            </w:tcBorders>
          </w:tcPr>
          <w:p w14:paraId="0ACC81F5" w14:textId="77777777" w:rsidR="00786A34" w:rsidRPr="002126C6" w:rsidRDefault="00786A34" w:rsidP="002126C6">
            <w:pPr>
              <w:spacing w:after="0"/>
              <w:rPr>
                <w:rFonts w:cstheme="minorHAnsi"/>
                <w:sz w:val="18"/>
                <w:szCs w:val="18"/>
              </w:rPr>
            </w:pPr>
          </w:p>
        </w:tc>
        <w:tc>
          <w:tcPr>
            <w:tcW w:w="2840" w:type="dxa"/>
            <w:tcBorders>
              <w:top w:val="single" w:sz="4" w:space="0" w:color="auto"/>
              <w:left w:val="single" w:sz="4" w:space="0" w:color="auto"/>
              <w:bottom w:val="single" w:sz="4" w:space="0" w:color="auto"/>
              <w:right w:val="single" w:sz="4" w:space="0" w:color="auto"/>
            </w:tcBorders>
            <w:hideMark/>
          </w:tcPr>
          <w:p w14:paraId="62A24F7F" w14:textId="77777777" w:rsidR="00786A34" w:rsidRPr="002126C6" w:rsidRDefault="00786A34" w:rsidP="002126C6">
            <w:pPr>
              <w:spacing w:after="0"/>
              <w:rPr>
                <w:rFonts w:cstheme="minorHAnsi"/>
                <w:sz w:val="18"/>
                <w:szCs w:val="18"/>
              </w:rPr>
            </w:pPr>
            <w:r w:rsidRPr="002126C6">
              <w:rPr>
                <w:rFonts w:cstheme="minorHAnsi"/>
                <w:sz w:val="18"/>
                <w:szCs w:val="18"/>
              </w:rPr>
              <w:t>o spoiwie mineralnym</w:t>
            </w:r>
          </w:p>
          <w:p w14:paraId="07D09D85" w14:textId="77777777" w:rsidR="00786A34" w:rsidRPr="002126C6" w:rsidRDefault="00786A34" w:rsidP="002126C6">
            <w:pPr>
              <w:spacing w:after="0"/>
              <w:rPr>
                <w:rFonts w:cstheme="minorHAnsi"/>
                <w:sz w:val="18"/>
                <w:szCs w:val="18"/>
              </w:rPr>
            </w:pPr>
            <w:r w:rsidRPr="002126C6">
              <w:rPr>
                <w:rFonts w:cstheme="minorHAnsi"/>
                <w:sz w:val="18"/>
                <w:szCs w:val="18"/>
              </w:rPr>
              <w:t>o spoiwie żywicznym</w:t>
            </w:r>
          </w:p>
          <w:p w14:paraId="6937BDBF" w14:textId="77777777" w:rsidR="00786A34" w:rsidRPr="002126C6" w:rsidRDefault="00786A34" w:rsidP="002126C6">
            <w:pPr>
              <w:spacing w:after="0"/>
              <w:rPr>
                <w:rFonts w:cstheme="minorHAnsi"/>
                <w:sz w:val="18"/>
                <w:szCs w:val="18"/>
              </w:rPr>
            </w:pPr>
            <w:r w:rsidRPr="002126C6">
              <w:rPr>
                <w:rFonts w:cstheme="minorHAnsi"/>
                <w:sz w:val="18"/>
                <w:szCs w:val="18"/>
              </w:rPr>
              <w:t>sposób nanoszenia:</w:t>
            </w:r>
          </w:p>
          <w:p w14:paraId="1A773EB3" w14:textId="77777777" w:rsidR="00786A34" w:rsidRPr="002126C6" w:rsidRDefault="00786A34" w:rsidP="002126C6">
            <w:pPr>
              <w:spacing w:after="0"/>
              <w:rPr>
                <w:rFonts w:cstheme="minorHAnsi"/>
                <w:sz w:val="18"/>
                <w:szCs w:val="18"/>
              </w:rPr>
            </w:pPr>
            <w:r w:rsidRPr="002126C6">
              <w:rPr>
                <w:rFonts w:cstheme="minorHAnsi"/>
                <w:sz w:val="18"/>
                <w:szCs w:val="18"/>
              </w:rPr>
              <w:t>- pędzel</w:t>
            </w:r>
          </w:p>
          <w:p w14:paraId="6BAD2B99" w14:textId="77777777" w:rsidR="00786A34" w:rsidRPr="002126C6" w:rsidRDefault="00786A34" w:rsidP="002126C6">
            <w:pPr>
              <w:spacing w:after="0"/>
              <w:rPr>
                <w:rFonts w:cstheme="minorHAnsi"/>
                <w:sz w:val="18"/>
                <w:szCs w:val="18"/>
              </w:rPr>
            </w:pPr>
            <w:r w:rsidRPr="002126C6">
              <w:rPr>
                <w:rFonts w:cstheme="minorHAnsi"/>
                <w:sz w:val="18"/>
                <w:szCs w:val="18"/>
              </w:rPr>
              <w:t>- szczotka</w:t>
            </w:r>
          </w:p>
          <w:p w14:paraId="6D6E6CDD" w14:textId="77777777" w:rsidR="00786A34" w:rsidRPr="002126C6" w:rsidRDefault="00786A34" w:rsidP="002126C6">
            <w:pPr>
              <w:spacing w:after="0"/>
              <w:rPr>
                <w:rFonts w:cstheme="minorHAnsi"/>
                <w:sz w:val="18"/>
                <w:szCs w:val="18"/>
              </w:rPr>
            </w:pPr>
            <w:r w:rsidRPr="002126C6">
              <w:rPr>
                <w:rFonts w:cstheme="minorHAnsi"/>
                <w:sz w:val="18"/>
                <w:szCs w:val="18"/>
              </w:rPr>
              <w:t>- inne:..............</w:t>
            </w:r>
          </w:p>
        </w:tc>
      </w:tr>
      <w:tr w:rsidR="00786A34" w:rsidRPr="002126C6" w14:paraId="7CEE7059" w14:textId="77777777" w:rsidTr="00F87D2A">
        <w:trPr>
          <w:jc w:val="center"/>
        </w:trPr>
        <w:tc>
          <w:tcPr>
            <w:tcW w:w="2100" w:type="dxa"/>
            <w:tcBorders>
              <w:top w:val="single" w:sz="4" w:space="0" w:color="auto"/>
              <w:left w:val="single" w:sz="4" w:space="0" w:color="auto"/>
              <w:bottom w:val="single" w:sz="4" w:space="0" w:color="auto"/>
              <w:right w:val="single" w:sz="4" w:space="0" w:color="auto"/>
            </w:tcBorders>
            <w:hideMark/>
          </w:tcPr>
          <w:p w14:paraId="555F2636" w14:textId="77777777" w:rsidR="00786A34" w:rsidRPr="002126C6" w:rsidRDefault="00786A34" w:rsidP="002126C6">
            <w:pPr>
              <w:spacing w:after="0"/>
              <w:rPr>
                <w:rFonts w:cstheme="minorHAnsi"/>
                <w:sz w:val="18"/>
                <w:szCs w:val="18"/>
              </w:rPr>
            </w:pPr>
            <w:r w:rsidRPr="002126C6">
              <w:rPr>
                <w:rFonts w:cstheme="minorHAnsi"/>
                <w:sz w:val="18"/>
                <w:szCs w:val="18"/>
              </w:rPr>
              <w:t>Naprawa betonu</w:t>
            </w:r>
          </w:p>
        </w:tc>
        <w:tc>
          <w:tcPr>
            <w:tcW w:w="2552" w:type="dxa"/>
            <w:tcBorders>
              <w:top w:val="single" w:sz="4" w:space="0" w:color="auto"/>
              <w:left w:val="single" w:sz="4" w:space="0" w:color="auto"/>
              <w:bottom w:val="single" w:sz="4" w:space="0" w:color="auto"/>
              <w:right w:val="single" w:sz="4" w:space="0" w:color="auto"/>
            </w:tcBorders>
          </w:tcPr>
          <w:p w14:paraId="3E49D6E9" w14:textId="77777777" w:rsidR="00786A34" w:rsidRPr="002126C6" w:rsidRDefault="00786A34" w:rsidP="002126C6">
            <w:pPr>
              <w:spacing w:after="0"/>
              <w:rPr>
                <w:rFonts w:cstheme="minorHAnsi"/>
                <w:sz w:val="18"/>
                <w:szCs w:val="18"/>
              </w:rPr>
            </w:pPr>
          </w:p>
        </w:tc>
        <w:tc>
          <w:tcPr>
            <w:tcW w:w="2840" w:type="dxa"/>
            <w:tcBorders>
              <w:top w:val="single" w:sz="4" w:space="0" w:color="auto"/>
              <w:left w:val="single" w:sz="4" w:space="0" w:color="auto"/>
              <w:bottom w:val="single" w:sz="4" w:space="0" w:color="auto"/>
              <w:right w:val="single" w:sz="4" w:space="0" w:color="auto"/>
            </w:tcBorders>
          </w:tcPr>
          <w:p w14:paraId="31C674B3" w14:textId="77777777" w:rsidR="00786A34" w:rsidRPr="002126C6" w:rsidRDefault="00786A34" w:rsidP="002126C6">
            <w:pPr>
              <w:spacing w:after="0"/>
              <w:rPr>
                <w:rFonts w:cstheme="minorHAnsi"/>
                <w:sz w:val="18"/>
                <w:szCs w:val="18"/>
              </w:rPr>
            </w:pPr>
            <w:r w:rsidRPr="002126C6">
              <w:rPr>
                <w:rFonts w:cstheme="minorHAnsi"/>
                <w:sz w:val="18"/>
                <w:szCs w:val="18"/>
              </w:rPr>
              <w:t>zaprawa PCC</w:t>
            </w:r>
          </w:p>
          <w:p w14:paraId="2577B884" w14:textId="77777777" w:rsidR="00786A34" w:rsidRPr="002126C6" w:rsidRDefault="00786A34" w:rsidP="002126C6">
            <w:pPr>
              <w:spacing w:after="0"/>
              <w:rPr>
                <w:rFonts w:cstheme="minorHAnsi"/>
                <w:sz w:val="18"/>
                <w:szCs w:val="18"/>
              </w:rPr>
            </w:pPr>
          </w:p>
        </w:tc>
      </w:tr>
      <w:tr w:rsidR="00786A34" w:rsidRPr="002126C6" w14:paraId="67AAB0E5" w14:textId="77777777" w:rsidTr="00F87D2A">
        <w:trPr>
          <w:jc w:val="center"/>
        </w:trPr>
        <w:tc>
          <w:tcPr>
            <w:tcW w:w="2100" w:type="dxa"/>
            <w:tcBorders>
              <w:top w:val="single" w:sz="4" w:space="0" w:color="auto"/>
              <w:left w:val="single" w:sz="4" w:space="0" w:color="auto"/>
              <w:bottom w:val="single" w:sz="4" w:space="0" w:color="auto"/>
              <w:right w:val="single" w:sz="4" w:space="0" w:color="auto"/>
            </w:tcBorders>
            <w:hideMark/>
          </w:tcPr>
          <w:p w14:paraId="625902B6" w14:textId="77777777" w:rsidR="00786A34" w:rsidRPr="002126C6" w:rsidRDefault="00786A34" w:rsidP="002126C6">
            <w:pPr>
              <w:spacing w:after="0"/>
              <w:rPr>
                <w:rFonts w:cstheme="minorHAnsi"/>
                <w:sz w:val="18"/>
                <w:szCs w:val="18"/>
              </w:rPr>
            </w:pPr>
            <w:r w:rsidRPr="002126C6">
              <w:rPr>
                <w:rFonts w:cstheme="minorHAnsi"/>
                <w:sz w:val="18"/>
                <w:szCs w:val="18"/>
              </w:rPr>
              <w:t>Inne roboty:</w:t>
            </w:r>
          </w:p>
          <w:p w14:paraId="0BC9EE0A" w14:textId="77777777" w:rsidR="00786A34" w:rsidRPr="002126C6" w:rsidRDefault="00786A34" w:rsidP="002126C6">
            <w:pPr>
              <w:spacing w:after="0"/>
              <w:rPr>
                <w:rFonts w:cstheme="minorHAnsi"/>
                <w:sz w:val="18"/>
                <w:szCs w:val="18"/>
              </w:rPr>
            </w:pPr>
            <w:r w:rsidRPr="002126C6">
              <w:rPr>
                <w:rFonts w:cstheme="minorHAnsi"/>
                <w:sz w:val="18"/>
                <w:szCs w:val="18"/>
              </w:rPr>
              <w:tab/>
            </w:r>
          </w:p>
          <w:p w14:paraId="5CBDBB04" w14:textId="77777777" w:rsidR="00786A34" w:rsidRPr="002126C6" w:rsidRDefault="00786A34" w:rsidP="002126C6">
            <w:pPr>
              <w:spacing w:after="0"/>
              <w:rPr>
                <w:rFonts w:cstheme="minorHAnsi"/>
                <w:sz w:val="18"/>
                <w:szCs w:val="18"/>
              </w:rPr>
            </w:pPr>
            <w:r w:rsidRPr="002126C6">
              <w:rPr>
                <w:rFonts w:cstheme="minorHAnsi"/>
                <w:sz w:val="18"/>
                <w:szCs w:val="18"/>
              </w:rPr>
              <w:tab/>
            </w:r>
          </w:p>
          <w:p w14:paraId="75BC69EF" w14:textId="77777777" w:rsidR="00786A34" w:rsidRPr="002126C6" w:rsidRDefault="00786A34" w:rsidP="002126C6">
            <w:pPr>
              <w:spacing w:after="0"/>
              <w:rPr>
                <w:rFonts w:cstheme="minorHAnsi"/>
                <w:sz w:val="18"/>
                <w:szCs w:val="18"/>
              </w:rPr>
            </w:pPr>
            <w:r w:rsidRPr="002126C6">
              <w:rPr>
                <w:rFonts w:cstheme="minorHAnsi"/>
                <w:sz w:val="18"/>
                <w:szCs w:val="18"/>
              </w:rPr>
              <w:tab/>
            </w:r>
          </w:p>
          <w:p w14:paraId="5838DBBA" w14:textId="77777777" w:rsidR="00786A34" w:rsidRPr="002126C6" w:rsidRDefault="00786A34" w:rsidP="002126C6">
            <w:pPr>
              <w:spacing w:after="0"/>
              <w:rPr>
                <w:rFonts w:cstheme="minorHAnsi"/>
                <w:sz w:val="18"/>
                <w:szCs w:val="18"/>
              </w:rPr>
            </w:pPr>
            <w:r w:rsidRPr="002126C6">
              <w:rPr>
                <w:rFonts w:cstheme="minorHAnsi"/>
                <w:sz w:val="18"/>
                <w:szCs w:val="18"/>
              </w:rPr>
              <w:tab/>
            </w:r>
          </w:p>
          <w:p w14:paraId="1852499C" w14:textId="77777777" w:rsidR="00786A34" w:rsidRPr="002126C6" w:rsidRDefault="00786A34" w:rsidP="002126C6">
            <w:pPr>
              <w:spacing w:after="0"/>
              <w:rPr>
                <w:rFonts w:cstheme="minorHAnsi"/>
                <w:sz w:val="18"/>
                <w:szCs w:val="18"/>
              </w:rPr>
            </w:pPr>
            <w:r w:rsidRPr="002126C6">
              <w:rPr>
                <w:rFonts w:cstheme="minorHAnsi"/>
                <w:sz w:val="18"/>
                <w:szCs w:val="18"/>
              </w:rPr>
              <w:tab/>
            </w:r>
          </w:p>
        </w:tc>
        <w:tc>
          <w:tcPr>
            <w:tcW w:w="2552" w:type="dxa"/>
            <w:tcBorders>
              <w:top w:val="single" w:sz="4" w:space="0" w:color="auto"/>
              <w:left w:val="single" w:sz="4" w:space="0" w:color="auto"/>
              <w:bottom w:val="single" w:sz="4" w:space="0" w:color="auto"/>
              <w:right w:val="single" w:sz="4" w:space="0" w:color="auto"/>
            </w:tcBorders>
          </w:tcPr>
          <w:p w14:paraId="27DEB3C0" w14:textId="77777777" w:rsidR="00786A34" w:rsidRPr="002126C6" w:rsidRDefault="00786A34" w:rsidP="002126C6">
            <w:pPr>
              <w:spacing w:after="0"/>
              <w:rPr>
                <w:rFonts w:cstheme="minorHAnsi"/>
                <w:sz w:val="18"/>
                <w:szCs w:val="18"/>
              </w:rPr>
            </w:pPr>
          </w:p>
        </w:tc>
        <w:tc>
          <w:tcPr>
            <w:tcW w:w="2840" w:type="dxa"/>
            <w:tcBorders>
              <w:top w:val="single" w:sz="4" w:space="0" w:color="auto"/>
              <w:left w:val="single" w:sz="4" w:space="0" w:color="auto"/>
              <w:bottom w:val="single" w:sz="4" w:space="0" w:color="auto"/>
              <w:right w:val="single" w:sz="4" w:space="0" w:color="auto"/>
            </w:tcBorders>
          </w:tcPr>
          <w:p w14:paraId="25A28A91" w14:textId="77777777" w:rsidR="00786A34" w:rsidRPr="002126C6" w:rsidRDefault="00786A34" w:rsidP="002126C6">
            <w:pPr>
              <w:spacing w:after="0"/>
              <w:rPr>
                <w:rFonts w:cstheme="minorHAnsi"/>
                <w:sz w:val="18"/>
                <w:szCs w:val="18"/>
              </w:rPr>
            </w:pPr>
          </w:p>
        </w:tc>
      </w:tr>
    </w:tbl>
    <w:p w14:paraId="1A512154" w14:textId="77777777" w:rsidR="00786A34" w:rsidRPr="002126C6" w:rsidRDefault="00786A34" w:rsidP="002126C6">
      <w:pPr>
        <w:spacing w:after="0"/>
        <w:rPr>
          <w:rFonts w:cstheme="minorHAnsi"/>
          <w:sz w:val="18"/>
          <w:szCs w:val="18"/>
        </w:rPr>
      </w:pPr>
    </w:p>
    <w:p w14:paraId="357848B7" w14:textId="77777777" w:rsidR="00786A34" w:rsidRPr="002126C6" w:rsidRDefault="00786A34" w:rsidP="002126C6">
      <w:pPr>
        <w:spacing w:after="0"/>
        <w:rPr>
          <w:rFonts w:cstheme="minorHAnsi"/>
          <w:i/>
          <w:sz w:val="18"/>
          <w:szCs w:val="18"/>
        </w:rPr>
      </w:pPr>
      <w:r w:rsidRPr="002126C6">
        <w:rPr>
          <w:rFonts w:cstheme="minorHAnsi"/>
          <w:i/>
          <w:sz w:val="18"/>
          <w:szCs w:val="18"/>
        </w:rPr>
        <w:t>WYKAZ ZAAKCEPTOWANYCH MATERIAŁÓW:</w:t>
      </w:r>
    </w:p>
    <w:p w14:paraId="628A6CF8" w14:textId="77777777" w:rsidR="00786A34" w:rsidRPr="002126C6" w:rsidRDefault="00786A34" w:rsidP="002126C6">
      <w:pPr>
        <w:spacing w:after="0"/>
        <w:rPr>
          <w:rFonts w:cstheme="minorHAnsi"/>
          <w:sz w:val="18"/>
          <w:szCs w:val="18"/>
        </w:rPr>
      </w:pPr>
    </w:p>
    <w:tbl>
      <w:tblPr>
        <w:tblW w:w="74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28"/>
        <w:gridCol w:w="1418"/>
        <w:gridCol w:w="1419"/>
        <w:gridCol w:w="1277"/>
        <w:gridCol w:w="1843"/>
      </w:tblGrid>
      <w:tr w:rsidR="00786A34" w:rsidRPr="002126C6" w14:paraId="4970FB7E" w14:textId="77777777" w:rsidTr="00F87D2A">
        <w:tc>
          <w:tcPr>
            <w:tcW w:w="1526" w:type="dxa"/>
            <w:tcBorders>
              <w:top w:val="single" w:sz="4" w:space="0" w:color="auto"/>
              <w:left w:val="single" w:sz="4" w:space="0" w:color="auto"/>
              <w:bottom w:val="single" w:sz="4" w:space="0" w:color="auto"/>
              <w:right w:val="single" w:sz="4" w:space="0" w:color="auto"/>
            </w:tcBorders>
            <w:vAlign w:val="center"/>
            <w:hideMark/>
          </w:tcPr>
          <w:p w14:paraId="738353C9" w14:textId="77777777" w:rsidR="00786A34" w:rsidRPr="002126C6" w:rsidRDefault="00786A34" w:rsidP="002126C6">
            <w:pPr>
              <w:spacing w:after="0"/>
              <w:rPr>
                <w:rFonts w:cstheme="minorHAnsi"/>
                <w:sz w:val="18"/>
                <w:szCs w:val="18"/>
              </w:rPr>
            </w:pPr>
            <w:r w:rsidRPr="002126C6">
              <w:rPr>
                <w:rFonts w:cstheme="minorHAnsi"/>
                <w:sz w:val="18"/>
                <w:szCs w:val="18"/>
              </w:rPr>
              <w:t>RODZAJ TECHNOLOGII</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032433A" w14:textId="77777777" w:rsidR="00786A34" w:rsidRPr="002126C6" w:rsidRDefault="00786A34" w:rsidP="002126C6">
            <w:pPr>
              <w:spacing w:after="0"/>
              <w:rPr>
                <w:rFonts w:cstheme="minorHAnsi"/>
                <w:sz w:val="18"/>
                <w:szCs w:val="18"/>
              </w:rPr>
            </w:pPr>
            <w:r w:rsidRPr="002126C6">
              <w:rPr>
                <w:rFonts w:cstheme="minorHAnsi"/>
                <w:sz w:val="18"/>
                <w:szCs w:val="18"/>
              </w:rPr>
              <w:t>PRODUCENT MATERIAŁU</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349CFA0" w14:textId="77777777" w:rsidR="00786A34" w:rsidRPr="002126C6" w:rsidRDefault="00786A34" w:rsidP="002126C6">
            <w:pPr>
              <w:spacing w:after="0"/>
              <w:rPr>
                <w:rFonts w:cstheme="minorHAnsi"/>
                <w:sz w:val="18"/>
                <w:szCs w:val="18"/>
              </w:rPr>
            </w:pPr>
            <w:r w:rsidRPr="002126C6">
              <w:rPr>
                <w:rFonts w:cstheme="minorHAnsi"/>
                <w:sz w:val="18"/>
                <w:szCs w:val="18"/>
              </w:rPr>
              <w:t>NAZWA MATERIAŁU</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1AF18DF" w14:textId="77777777" w:rsidR="00786A34" w:rsidRPr="002126C6" w:rsidRDefault="00786A34" w:rsidP="002126C6">
            <w:pPr>
              <w:spacing w:after="0"/>
              <w:rPr>
                <w:rFonts w:cstheme="minorHAnsi"/>
                <w:sz w:val="18"/>
                <w:szCs w:val="18"/>
              </w:rPr>
            </w:pPr>
            <w:r w:rsidRPr="002126C6">
              <w:rPr>
                <w:rFonts w:cstheme="minorHAnsi"/>
                <w:sz w:val="18"/>
                <w:szCs w:val="18"/>
              </w:rPr>
              <w:t>NUMER APROBATY</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55A04A4" w14:textId="77777777" w:rsidR="00786A34" w:rsidRPr="002126C6" w:rsidRDefault="00786A34" w:rsidP="002126C6">
            <w:pPr>
              <w:spacing w:after="0"/>
              <w:rPr>
                <w:rFonts w:cstheme="minorHAnsi"/>
                <w:sz w:val="18"/>
                <w:szCs w:val="18"/>
              </w:rPr>
            </w:pPr>
            <w:r w:rsidRPr="002126C6">
              <w:rPr>
                <w:rFonts w:cstheme="minorHAnsi"/>
                <w:sz w:val="18"/>
                <w:szCs w:val="18"/>
              </w:rPr>
              <w:t>ZUŻYCIE JEDNO-STKOWE</w:t>
            </w:r>
          </w:p>
        </w:tc>
      </w:tr>
      <w:tr w:rsidR="00786A34" w:rsidRPr="002126C6" w14:paraId="1797812B" w14:textId="77777777" w:rsidTr="00F87D2A">
        <w:tc>
          <w:tcPr>
            <w:tcW w:w="1526" w:type="dxa"/>
            <w:tcBorders>
              <w:top w:val="single" w:sz="4" w:space="0" w:color="auto"/>
              <w:left w:val="single" w:sz="4" w:space="0" w:color="auto"/>
              <w:bottom w:val="single" w:sz="4" w:space="0" w:color="auto"/>
              <w:right w:val="single" w:sz="4" w:space="0" w:color="auto"/>
            </w:tcBorders>
          </w:tcPr>
          <w:p w14:paraId="0E6CEA8A" w14:textId="77777777" w:rsidR="00786A34" w:rsidRPr="002126C6" w:rsidRDefault="00786A34" w:rsidP="002126C6">
            <w:pPr>
              <w:spacing w:after="0"/>
              <w:rPr>
                <w:rFonts w:cstheme="minorHAnsi"/>
                <w:sz w:val="18"/>
                <w:szCs w:val="18"/>
              </w:rPr>
            </w:pPr>
          </w:p>
          <w:p w14:paraId="036E7AD7" w14:textId="77777777" w:rsidR="00786A34" w:rsidRPr="002126C6" w:rsidRDefault="00786A34" w:rsidP="002126C6">
            <w:pPr>
              <w:spacing w:after="0"/>
              <w:rPr>
                <w:rFonts w:cstheme="minorHAnsi"/>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06B4141" w14:textId="77777777" w:rsidR="00786A34" w:rsidRPr="002126C6" w:rsidRDefault="00786A34" w:rsidP="002126C6">
            <w:pPr>
              <w:spacing w:after="0"/>
              <w:rPr>
                <w:rFonts w:cstheme="minorHAnsi"/>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DB32876" w14:textId="77777777" w:rsidR="00786A34" w:rsidRPr="002126C6" w:rsidRDefault="00786A34" w:rsidP="002126C6">
            <w:pPr>
              <w:spacing w:after="0"/>
              <w:rPr>
                <w:rFonts w:cs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0D242C82" w14:textId="77777777" w:rsidR="00786A34" w:rsidRPr="002126C6" w:rsidRDefault="00786A34" w:rsidP="002126C6">
            <w:pPr>
              <w:spacing w:after="0"/>
              <w:rPr>
                <w:rFonts w:cstheme="minorHAnsi"/>
                <w:sz w:val="18"/>
                <w:szCs w:val="18"/>
              </w:rPr>
            </w:pPr>
          </w:p>
        </w:tc>
        <w:tc>
          <w:tcPr>
            <w:tcW w:w="1842" w:type="dxa"/>
            <w:tcBorders>
              <w:top w:val="single" w:sz="4" w:space="0" w:color="auto"/>
              <w:left w:val="single" w:sz="4" w:space="0" w:color="auto"/>
              <w:bottom w:val="single" w:sz="4" w:space="0" w:color="auto"/>
              <w:right w:val="single" w:sz="4" w:space="0" w:color="auto"/>
            </w:tcBorders>
          </w:tcPr>
          <w:p w14:paraId="3FCC3199" w14:textId="77777777" w:rsidR="00786A34" w:rsidRPr="002126C6" w:rsidRDefault="00786A34" w:rsidP="002126C6">
            <w:pPr>
              <w:spacing w:after="0"/>
              <w:rPr>
                <w:rFonts w:cstheme="minorHAnsi"/>
                <w:sz w:val="18"/>
                <w:szCs w:val="18"/>
              </w:rPr>
            </w:pPr>
          </w:p>
        </w:tc>
      </w:tr>
      <w:tr w:rsidR="00786A34" w:rsidRPr="002126C6" w14:paraId="37701507" w14:textId="77777777" w:rsidTr="00F87D2A">
        <w:tc>
          <w:tcPr>
            <w:tcW w:w="1526" w:type="dxa"/>
            <w:tcBorders>
              <w:top w:val="single" w:sz="4" w:space="0" w:color="auto"/>
              <w:left w:val="single" w:sz="4" w:space="0" w:color="auto"/>
              <w:bottom w:val="single" w:sz="4" w:space="0" w:color="auto"/>
              <w:right w:val="single" w:sz="4" w:space="0" w:color="auto"/>
            </w:tcBorders>
          </w:tcPr>
          <w:p w14:paraId="2A430625" w14:textId="77777777" w:rsidR="00786A34" w:rsidRPr="002126C6" w:rsidRDefault="00786A34" w:rsidP="002126C6">
            <w:pPr>
              <w:spacing w:after="0"/>
              <w:rPr>
                <w:rFonts w:cstheme="minorHAnsi"/>
                <w:sz w:val="18"/>
                <w:szCs w:val="18"/>
              </w:rPr>
            </w:pPr>
          </w:p>
          <w:p w14:paraId="684F83C5" w14:textId="77777777" w:rsidR="00786A34" w:rsidRPr="002126C6" w:rsidRDefault="00786A34" w:rsidP="002126C6">
            <w:pPr>
              <w:spacing w:after="0"/>
              <w:rPr>
                <w:rFonts w:cstheme="minorHAnsi"/>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D7EFD99" w14:textId="77777777" w:rsidR="00786A34" w:rsidRPr="002126C6" w:rsidRDefault="00786A34" w:rsidP="002126C6">
            <w:pPr>
              <w:spacing w:after="0"/>
              <w:rPr>
                <w:rFonts w:cstheme="minorHAnsi"/>
                <w:sz w:val="18"/>
                <w:szCs w:val="18"/>
              </w:rPr>
            </w:pPr>
          </w:p>
        </w:tc>
        <w:tc>
          <w:tcPr>
            <w:tcW w:w="1418" w:type="dxa"/>
            <w:tcBorders>
              <w:top w:val="single" w:sz="4" w:space="0" w:color="auto"/>
              <w:left w:val="single" w:sz="4" w:space="0" w:color="auto"/>
              <w:bottom w:val="single" w:sz="4" w:space="0" w:color="auto"/>
              <w:right w:val="single" w:sz="4" w:space="0" w:color="auto"/>
            </w:tcBorders>
          </w:tcPr>
          <w:p w14:paraId="1BD3B90A" w14:textId="77777777" w:rsidR="00786A34" w:rsidRPr="002126C6" w:rsidRDefault="00786A34" w:rsidP="002126C6">
            <w:pPr>
              <w:spacing w:after="0"/>
              <w:rPr>
                <w:rFonts w:cs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246E8209" w14:textId="77777777" w:rsidR="00786A34" w:rsidRPr="002126C6" w:rsidRDefault="00786A34" w:rsidP="002126C6">
            <w:pPr>
              <w:spacing w:after="0"/>
              <w:rPr>
                <w:rFonts w:cstheme="minorHAnsi"/>
                <w:sz w:val="18"/>
                <w:szCs w:val="18"/>
              </w:rPr>
            </w:pPr>
          </w:p>
        </w:tc>
        <w:tc>
          <w:tcPr>
            <w:tcW w:w="1842" w:type="dxa"/>
            <w:tcBorders>
              <w:top w:val="single" w:sz="4" w:space="0" w:color="auto"/>
              <w:left w:val="single" w:sz="4" w:space="0" w:color="auto"/>
              <w:bottom w:val="single" w:sz="4" w:space="0" w:color="auto"/>
              <w:right w:val="single" w:sz="4" w:space="0" w:color="auto"/>
            </w:tcBorders>
          </w:tcPr>
          <w:p w14:paraId="3E7F5F19" w14:textId="77777777" w:rsidR="00786A34" w:rsidRPr="002126C6" w:rsidRDefault="00786A34" w:rsidP="002126C6">
            <w:pPr>
              <w:spacing w:after="0"/>
              <w:rPr>
                <w:rFonts w:cstheme="minorHAnsi"/>
                <w:sz w:val="18"/>
                <w:szCs w:val="18"/>
              </w:rPr>
            </w:pPr>
          </w:p>
        </w:tc>
      </w:tr>
      <w:tr w:rsidR="00786A34" w:rsidRPr="002126C6" w14:paraId="471E26D7" w14:textId="77777777" w:rsidTr="00F87D2A">
        <w:tc>
          <w:tcPr>
            <w:tcW w:w="1526" w:type="dxa"/>
            <w:tcBorders>
              <w:top w:val="single" w:sz="4" w:space="0" w:color="auto"/>
              <w:left w:val="single" w:sz="4" w:space="0" w:color="auto"/>
              <w:bottom w:val="single" w:sz="4" w:space="0" w:color="auto"/>
              <w:right w:val="single" w:sz="4" w:space="0" w:color="auto"/>
            </w:tcBorders>
          </w:tcPr>
          <w:p w14:paraId="61E38A4D" w14:textId="77777777" w:rsidR="00786A34" w:rsidRPr="002126C6" w:rsidRDefault="00786A34" w:rsidP="002126C6">
            <w:pPr>
              <w:spacing w:after="0"/>
              <w:rPr>
                <w:rFonts w:cstheme="minorHAnsi"/>
                <w:sz w:val="18"/>
                <w:szCs w:val="18"/>
              </w:rPr>
            </w:pPr>
          </w:p>
          <w:p w14:paraId="713DA73A" w14:textId="77777777" w:rsidR="00786A34" w:rsidRPr="002126C6" w:rsidRDefault="00786A34" w:rsidP="002126C6">
            <w:pPr>
              <w:spacing w:after="0"/>
              <w:rPr>
                <w:rFonts w:cstheme="minorHAnsi"/>
                <w:sz w:val="18"/>
                <w:szCs w:val="18"/>
              </w:rPr>
            </w:pPr>
          </w:p>
        </w:tc>
        <w:tc>
          <w:tcPr>
            <w:tcW w:w="1417" w:type="dxa"/>
            <w:tcBorders>
              <w:top w:val="single" w:sz="4" w:space="0" w:color="auto"/>
              <w:left w:val="single" w:sz="4" w:space="0" w:color="auto"/>
              <w:bottom w:val="single" w:sz="4" w:space="0" w:color="auto"/>
              <w:right w:val="single" w:sz="4" w:space="0" w:color="auto"/>
            </w:tcBorders>
          </w:tcPr>
          <w:p w14:paraId="6545548E" w14:textId="77777777" w:rsidR="00786A34" w:rsidRPr="002126C6" w:rsidRDefault="00786A34" w:rsidP="002126C6">
            <w:pPr>
              <w:spacing w:after="0"/>
              <w:rPr>
                <w:rFonts w:cstheme="minorHAnsi"/>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FC9A86C" w14:textId="77777777" w:rsidR="00786A34" w:rsidRPr="002126C6" w:rsidRDefault="00786A34" w:rsidP="002126C6">
            <w:pPr>
              <w:spacing w:after="0"/>
              <w:rPr>
                <w:rFonts w:cs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664F1318" w14:textId="77777777" w:rsidR="00786A34" w:rsidRPr="002126C6" w:rsidRDefault="00786A34" w:rsidP="002126C6">
            <w:pPr>
              <w:spacing w:after="0"/>
              <w:rPr>
                <w:rFonts w:cstheme="minorHAnsi"/>
                <w:sz w:val="18"/>
                <w:szCs w:val="18"/>
              </w:rPr>
            </w:pPr>
          </w:p>
        </w:tc>
        <w:tc>
          <w:tcPr>
            <w:tcW w:w="1842" w:type="dxa"/>
            <w:tcBorders>
              <w:top w:val="single" w:sz="4" w:space="0" w:color="auto"/>
              <w:left w:val="single" w:sz="4" w:space="0" w:color="auto"/>
              <w:bottom w:val="single" w:sz="4" w:space="0" w:color="auto"/>
              <w:right w:val="single" w:sz="4" w:space="0" w:color="auto"/>
            </w:tcBorders>
          </w:tcPr>
          <w:p w14:paraId="029C7416" w14:textId="77777777" w:rsidR="00786A34" w:rsidRPr="002126C6" w:rsidRDefault="00786A34" w:rsidP="002126C6">
            <w:pPr>
              <w:spacing w:after="0"/>
              <w:rPr>
                <w:rFonts w:cstheme="minorHAnsi"/>
                <w:sz w:val="18"/>
                <w:szCs w:val="18"/>
              </w:rPr>
            </w:pPr>
          </w:p>
        </w:tc>
      </w:tr>
      <w:tr w:rsidR="00786A34" w:rsidRPr="002126C6" w14:paraId="7B5F976F" w14:textId="77777777" w:rsidTr="00F87D2A">
        <w:tc>
          <w:tcPr>
            <w:tcW w:w="1526" w:type="dxa"/>
            <w:tcBorders>
              <w:top w:val="single" w:sz="4" w:space="0" w:color="auto"/>
              <w:left w:val="single" w:sz="4" w:space="0" w:color="auto"/>
              <w:bottom w:val="single" w:sz="4" w:space="0" w:color="auto"/>
              <w:right w:val="single" w:sz="4" w:space="0" w:color="auto"/>
            </w:tcBorders>
          </w:tcPr>
          <w:p w14:paraId="6AC4DE72" w14:textId="77777777" w:rsidR="00786A34" w:rsidRPr="002126C6" w:rsidRDefault="00786A34" w:rsidP="002126C6">
            <w:pPr>
              <w:spacing w:after="0"/>
              <w:rPr>
                <w:rFonts w:cstheme="minorHAnsi"/>
                <w:sz w:val="18"/>
                <w:szCs w:val="18"/>
              </w:rPr>
            </w:pPr>
          </w:p>
          <w:p w14:paraId="1D96B22E" w14:textId="77777777" w:rsidR="00786A34" w:rsidRPr="002126C6" w:rsidRDefault="00786A34" w:rsidP="002126C6">
            <w:pPr>
              <w:spacing w:after="0"/>
              <w:rPr>
                <w:rFonts w:cstheme="minorHAnsi"/>
                <w:sz w:val="18"/>
                <w:szCs w:val="18"/>
              </w:rPr>
            </w:pPr>
          </w:p>
        </w:tc>
        <w:tc>
          <w:tcPr>
            <w:tcW w:w="1417" w:type="dxa"/>
            <w:tcBorders>
              <w:top w:val="single" w:sz="4" w:space="0" w:color="auto"/>
              <w:left w:val="single" w:sz="4" w:space="0" w:color="auto"/>
              <w:bottom w:val="single" w:sz="4" w:space="0" w:color="auto"/>
              <w:right w:val="single" w:sz="4" w:space="0" w:color="auto"/>
            </w:tcBorders>
          </w:tcPr>
          <w:p w14:paraId="393E3E71" w14:textId="77777777" w:rsidR="00786A34" w:rsidRPr="002126C6" w:rsidRDefault="00786A34" w:rsidP="002126C6">
            <w:pPr>
              <w:spacing w:after="0"/>
              <w:rPr>
                <w:rFonts w:cstheme="minorHAnsi"/>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3EE4394" w14:textId="77777777" w:rsidR="00786A34" w:rsidRPr="002126C6" w:rsidRDefault="00786A34" w:rsidP="002126C6">
            <w:pPr>
              <w:spacing w:after="0"/>
              <w:rPr>
                <w:rFonts w:cs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06A34608" w14:textId="77777777" w:rsidR="00786A34" w:rsidRPr="002126C6" w:rsidRDefault="00786A34" w:rsidP="002126C6">
            <w:pPr>
              <w:spacing w:after="0"/>
              <w:rPr>
                <w:rFonts w:cstheme="minorHAnsi"/>
                <w:sz w:val="18"/>
                <w:szCs w:val="18"/>
              </w:rPr>
            </w:pPr>
          </w:p>
        </w:tc>
        <w:tc>
          <w:tcPr>
            <w:tcW w:w="1842" w:type="dxa"/>
            <w:tcBorders>
              <w:top w:val="single" w:sz="4" w:space="0" w:color="auto"/>
              <w:left w:val="single" w:sz="4" w:space="0" w:color="auto"/>
              <w:bottom w:val="single" w:sz="4" w:space="0" w:color="auto"/>
              <w:right w:val="single" w:sz="4" w:space="0" w:color="auto"/>
            </w:tcBorders>
          </w:tcPr>
          <w:p w14:paraId="40C25C66" w14:textId="77777777" w:rsidR="00786A34" w:rsidRPr="002126C6" w:rsidRDefault="00786A34" w:rsidP="002126C6">
            <w:pPr>
              <w:spacing w:after="0"/>
              <w:rPr>
                <w:rFonts w:cstheme="minorHAnsi"/>
                <w:sz w:val="18"/>
                <w:szCs w:val="18"/>
              </w:rPr>
            </w:pPr>
          </w:p>
        </w:tc>
      </w:tr>
      <w:tr w:rsidR="00786A34" w:rsidRPr="002126C6" w14:paraId="08F332D6" w14:textId="77777777" w:rsidTr="00F87D2A">
        <w:tc>
          <w:tcPr>
            <w:tcW w:w="1526" w:type="dxa"/>
            <w:tcBorders>
              <w:top w:val="single" w:sz="4" w:space="0" w:color="auto"/>
              <w:left w:val="single" w:sz="4" w:space="0" w:color="auto"/>
              <w:bottom w:val="single" w:sz="4" w:space="0" w:color="auto"/>
              <w:right w:val="single" w:sz="4" w:space="0" w:color="auto"/>
            </w:tcBorders>
          </w:tcPr>
          <w:p w14:paraId="1D416A1F" w14:textId="77777777" w:rsidR="00786A34" w:rsidRPr="002126C6" w:rsidRDefault="00786A34" w:rsidP="002126C6">
            <w:pPr>
              <w:spacing w:after="0"/>
              <w:rPr>
                <w:rFonts w:cstheme="minorHAnsi"/>
                <w:sz w:val="18"/>
                <w:szCs w:val="18"/>
              </w:rPr>
            </w:pPr>
          </w:p>
          <w:p w14:paraId="7190F735" w14:textId="77777777" w:rsidR="00786A34" w:rsidRPr="002126C6" w:rsidRDefault="00786A34" w:rsidP="002126C6">
            <w:pPr>
              <w:spacing w:after="0"/>
              <w:rPr>
                <w:rFonts w:cstheme="minorHAnsi"/>
                <w:sz w:val="18"/>
                <w:szCs w:val="18"/>
              </w:rPr>
            </w:pPr>
          </w:p>
        </w:tc>
        <w:tc>
          <w:tcPr>
            <w:tcW w:w="1417" w:type="dxa"/>
            <w:tcBorders>
              <w:top w:val="single" w:sz="4" w:space="0" w:color="auto"/>
              <w:left w:val="single" w:sz="4" w:space="0" w:color="auto"/>
              <w:bottom w:val="single" w:sz="4" w:space="0" w:color="auto"/>
              <w:right w:val="single" w:sz="4" w:space="0" w:color="auto"/>
            </w:tcBorders>
          </w:tcPr>
          <w:p w14:paraId="6168A530" w14:textId="77777777" w:rsidR="00786A34" w:rsidRPr="002126C6" w:rsidRDefault="00786A34" w:rsidP="002126C6">
            <w:pPr>
              <w:spacing w:after="0"/>
              <w:rPr>
                <w:rFonts w:cstheme="minorHAnsi"/>
                <w:sz w:val="18"/>
                <w:szCs w:val="18"/>
              </w:rPr>
            </w:pPr>
          </w:p>
        </w:tc>
        <w:tc>
          <w:tcPr>
            <w:tcW w:w="1418" w:type="dxa"/>
            <w:tcBorders>
              <w:top w:val="single" w:sz="4" w:space="0" w:color="auto"/>
              <w:left w:val="single" w:sz="4" w:space="0" w:color="auto"/>
              <w:bottom w:val="single" w:sz="4" w:space="0" w:color="auto"/>
              <w:right w:val="single" w:sz="4" w:space="0" w:color="auto"/>
            </w:tcBorders>
          </w:tcPr>
          <w:p w14:paraId="069602E0" w14:textId="77777777" w:rsidR="00786A34" w:rsidRPr="002126C6" w:rsidRDefault="00786A34" w:rsidP="002126C6">
            <w:pPr>
              <w:spacing w:after="0"/>
              <w:rPr>
                <w:rFonts w:cs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43F8F616" w14:textId="77777777" w:rsidR="00786A34" w:rsidRPr="002126C6" w:rsidRDefault="00786A34" w:rsidP="002126C6">
            <w:pPr>
              <w:spacing w:after="0"/>
              <w:rPr>
                <w:rFonts w:cstheme="minorHAnsi"/>
                <w:sz w:val="18"/>
                <w:szCs w:val="18"/>
              </w:rPr>
            </w:pPr>
          </w:p>
        </w:tc>
        <w:tc>
          <w:tcPr>
            <w:tcW w:w="1842" w:type="dxa"/>
            <w:tcBorders>
              <w:top w:val="single" w:sz="4" w:space="0" w:color="auto"/>
              <w:left w:val="single" w:sz="4" w:space="0" w:color="auto"/>
              <w:bottom w:val="single" w:sz="4" w:space="0" w:color="auto"/>
              <w:right w:val="single" w:sz="4" w:space="0" w:color="auto"/>
            </w:tcBorders>
          </w:tcPr>
          <w:p w14:paraId="41057200" w14:textId="77777777" w:rsidR="00786A34" w:rsidRPr="002126C6" w:rsidRDefault="00786A34" w:rsidP="002126C6">
            <w:pPr>
              <w:spacing w:after="0"/>
              <w:rPr>
                <w:rFonts w:cstheme="minorHAnsi"/>
                <w:sz w:val="18"/>
                <w:szCs w:val="18"/>
              </w:rPr>
            </w:pPr>
          </w:p>
        </w:tc>
      </w:tr>
      <w:tr w:rsidR="00786A34" w:rsidRPr="002126C6" w14:paraId="0401802F" w14:textId="77777777" w:rsidTr="00F87D2A">
        <w:tc>
          <w:tcPr>
            <w:tcW w:w="1526" w:type="dxa"/>
            <w:tcBorders>
              <w:top w:val="single" w:sz="4" w:space="0" w:color="auto"/>
              <w:left w:val="single" w:sz="4" w:space="0" w:color="auto"/>
              <w:bottom w:val="single" w:sz="4" w:space="0" w:color="auto"/>
              <w:right w:val="single" w:sz="4" w:space="0" w:color="auto"/>
            </w:tcBorders>
          </w:tcPr>
          <w:p w14:paraId="74F1DE22" w14:textId="77777777" w:rsidR="00786A34" w:rsidRPr="002126C6" w:rsidRDefault="00786A34" w:rsidP="002126C6">
            <w:pPr>
              <w:spacing w:after="0"/>
              <w:rPr>
                <w:rFonts w:cstheme="minorHAnsi"/>
                <w:sz w:val="18"/>
                <w:szCs w:val="18"/>
              </w:rPr>
            </w:pPr>
          </w:p>
          <w:p w14:paraId="7DE3A680" w14:textId="77777777" w:rsidR="00786A34" w:rsidRPr="002126C6" w:rsidRDefault="00786A34" w:rsidP="002126C6">
            <w:pPr>
              <w:spacing w:after="0"/>
              <w:rPr>
                <w:rFonts w:cstheme="minorHAnsi"/>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17768EC" w14:textId="77777777" w:rsidR="00786A34" w:rsidRPr="002126C6" w:rsidRDefault="00786A34" w:rsidP="002126C6">
            <w:pPr>
              <w:spacing w:after="0"/>
              <w:rPr>
                <w:rFonts w:cstheme="minorHAnsi"/>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D00F947" w14:textId="77777777" w:rsidR="00786A34" w:rsidRPr="002126C6" w:rsidRDefault="00786A34" w:rsidP="002126C6">
            <w:pPr>
              <w:spacing w:after="0"/>
              <w:rPr>
                <w:rFonts w:cs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296806F0" w14:textId="77777777" w:rsidR="00786A34" w:rsidRPr="002126C6" w:rsidRDefault="00786A34" w:rsidP="002126C6">
            <w:pPr>
              <w:spacing w:after="0"/>
              <w:rPr>
                <w:rFonts w:cstheme="minorHAnsi"/>
                <w:sz w:val="18"/>
                <w:szCs w:val="18"/>
              </w:rPr>
            </w:pPr>
          </w:p>
        </w:tc>
        <w:tc>
          <w:tcPr>
            <w:tcW w:w="1842" w:type="dxa"/>
            <w:tcBorders>
              <w:top w:val="single" w:sz="4" w:space="0" w:color="auto"/>
              <w:left w:val="single" w:sz="4" w:space="0" w:color="auto"/>
              <w:bottom w:val="single" w:sz="4" w:space="0" w:color="auto"/>
              <w:right w:val="single" w:sz="4" w:space="0" w:color="auto"/>
            </w:tcBorders>
          </w:tcPr>
          <w:p w14:paraId="16DEFFA1" w14:textId="77777777" w:rsidR="00786A34" w:rsidRPr="002126C6" w:rsidRDefault="00786A34" w:rsidP="002126C6">
            <w:pPr>
              <w:spacing w:after="0"/>
              <w:rPr>
                <w:rFonts w:cstheme="minorHAnsi"/>
                <w:sz w:val="18"/>
                <w:szCs w:val="18"/>
              </w:rPr>
            </w:pPr>
          </w:p>
        </w:tc>
      </w:tr>
      <w:tr w:rsidR="00786A34" w:rsidRPr="002126C6" w14:paraId="3CCD3E36" w14:textId="77777777" w:rsidTr="00F87D2A">
        <w:tc>
          <w:tcPr>
            <w:tcW w:w="1526" w:type="dxa"/>
            <w:tcBorders>
              <w:top w:val="single" w:sz="4" w:space="0" w:color="auto"/>
              <w:left w:val="single" w:sz="4" w:space="0" w:color="auto"/>
              <w:bottom w:val="single" w:sz="4" w:space="0" w:color="auto"/>
              <w:right w:val="single" w:sz="4" w:space="0" w:color="auto"/>
            </w:tcBorders>
          </w:tcPr>
          <w:p w14:paraId="489F437F" w14:textId="77777777" w:rsidR="00786A34" w:rsidRPr="002126C6" w:rsidRDefault="00786A34" w:rsidP="002126C6">
            <w:pPr>
              <w:spacing w:after="0"/>
              <w:rPr>
                <w:rFonts w:cstheme="minorHAnsi"/>
                <w:sz w:val="18"/>
                <w:szCs w:val="18"/>
              </w:rPr>
            </w:pPr>
          </w:p>
          <w:p w14:paraId="20ED305C" w14:textId="77777777" w:rsidR="00786A34" w:rsidRPr="002126C6" w:rsidRDefault="00786A34" w:rsidP="002126C6">
            <w:pPr>
              <w:spacing w:after="0"/>
              <w:rPr>
                <w:rFonts w:cstheme="minorHAnsi"/>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6650F5D" w14:textId="77777777" w:rsidR="00786A34" w:rsidRPr="002126C6" w:rsidRDefault="00786A34" w:rsidP="002126C6">
            <w:pPr>
              <w:spacing w:after="0"/>
              <w:rPr>
                <w:rFonts w:cstheme="minorHAnsi"/>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E0B49BD" w14:textId="77777777" w:rsidR="00786A34" w:rsidRPr="002126C6" w:rsidRDefault="00786A34" w:rsidP="002126C6">
            <w:pPr>
              <w:spacing w:after="0"/>
              <w:rPr>
                <w:rFonts w:cs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0218A12B" w14:textId="77777777" w:rsidR="00786A34" w:rsidRPr="002126C6" w:rsidRDefault="00786A34" w:rsidP="002126C6">
            <w:pPr>
              <w:spacing w:after="0"/>
              <w:rPr>
                <w:rFonts w:cstheme="minorHAnsi"/>
                <w:sz w:val="18"/>
                <w:szCs w:val="18"/>
              </w:rPr>
            </w:pPr>
          </w:p>
        </w:tc>
        <w:tc>
          <w:tcPr>
            <w:tcW w:w="1842" w:type="dxa"/>
            <w:tcBorders>
              <w:top w:val="single" w:sz="4" w:space="0" w:color="auto"/>
              <w:left w:val="single" w:sz="4" w:space="0" w:color="auto"/>
              <w:bottom w:val="single" w:sz="4" w:space="0" w:color="auto"/>
              <w:right w:val="single" w:sz="4" w:space="0" w:color="auto"/>
            </w:tcBorders>
          </w:tcPr>
          <w:p w14:paraId="05EBA95E" w14:textId="77777777" w:rsidR="00786A34" w:rsidRPr="002126C6" w:rsidRDefault="00786A34" w:rsidP="002126C6">
            <w:pPr>
              <w:spacing w:after="0"/>
              <w:rPr>
                <w:rFonts w:cstheme="minorHAnsi"/>
                <w:sz w:val="18"/>
                <w:szCs w:val="18"/>
              </w:rPr>
            </w:pPr>
          </w:p>
        </w:tc>
      </w:tr>
    </w:tbl>
    <w:p w14:paraId="28D87DE4" w14:textId="77777777" w:rsidR="00786A34" w:rsidRPr="002126C6" w:rsidRDefault="00786A34" w:rsidP="002126C6">
      <w:pPr>
        <w:spacing w:after="0"/>
        <w:rPr>
          <w:rFonts w:cstheme="minorHAnsi"/>
          <w:sz w:val="18"/>
          <w:szCs w:val="18"/>
        </w:rPr>
      </w:pPr>
    </w:p>
    <w:p w14:paraId="14626E0B" w14:textId="77777777" w:rsidR="00786A34" w:rsidRPr="002126C6" w:rsidRDefault="00786A34" w:rsidP="002126C6">
      <w:pPr>
        <w:spacing w:after="0"/>
        <w:rPr>
          <w:rFonts w:cstheme="minorHAnsi"/>
          <w:sz w:val="18"/>
          <w:szCs w:val="18"/>
        </w:rPr>
      </w:pPr>
    </w:p>
    <w:p w14:paraId="1F246A26" w14:textId="77777777" w:rsidR="00786A34" w:rsidRPr="002126C6" w:rsidRDefault="00786A34" w:rsidP="002126C6">
      <w:pPr>
        <w:spacing w:after="0"/>
        <w:rPr>
          <w:rFonts w:cstheme="minorHAnsi"/>
          <w:i/>
          <w:sz w:val="18"/>
          <w:szCs w:val="18"/>
        </w:rPr>
      </w:pPr>
    </w:p>
    <w:p w14:paraId="5308F897" w14:textId="77777777" w:rsidR="00786A34" w:rsidRPr="002126C6" w:rsidRDefault="00786A34" w:rsidP="002126C6">
      <w:pPr>
        <w:spacing w:after="0"/>
        <w:rPr>
          <w:rFonts w:cstheme="minorHAnsi"/>
          <w:i/>
          <w:sz w:val="18"/>
          <w:szCs w:val="18"/>
        </w:rPr>
      </w:pPr>
      <w:r w:rsidRPr="002126C6">
        <w:rPr>
          <w:rFonts w:cstheme="minorHAnsi"/>
          <w:i/>
          <w:sz w:val="18"/>
          <w:szCs w:val="18"/>
        </w:rPr>
        <w:t>WYMAGANIA DOTYCZĄCE WARUNKÓW ATMOSFERYCZNYCH:</w:t>
      </w:r>
    </w:p>
    <w:p w14:paraId="1A3588F5" w14:textId="77777777" w:rsidR="00786A34" w:rsidRPr="002126C6" w:rsidRDefault="00786A34" w:rsidP="002126C6">
      <w:pPr>
        <w:spacing w:after="0"/>
        <w:rPr>
          <w:rFonts w:cstheme="minorHAnsi"/>
          <w:sz w:val="18"/>
          <w:szCs w:val="18"/>
        </w:rPr>
      </w:pPr>
    </w:p>
    <w:tbl>
      <w:tblPr>
        <w:tblW w:w="7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55"/>
        <w:gridCol w:w="992"/>
        <w:gridCol w:w="851"/>
        <w:gridCol w:w="1135"/>
        <w:gridCol w:w="1135"/>
        <w:gridCol w:w="1135"/>
        <w:gridCol w:w="1197"/>
      </w:tblGrid>
      <w:tr w:rsidR="00786A34" w:rsidRPr="002126C6" w14:paraId="47C96EB8" w14:textId="77777777" w:rsidTr="00F87D2A">
        <w:trPr>
          <w:cantSplit/>
          <w:tblHeader/>
          <w:jc w:val="center"/>
        </w:trPr>
        <w:tc>
          <w:tcPr>
            <w:tcW w:w="1055" w:type="dxa"/>
            <w:tcBorders>
              <w:top w:val="single" w:sz="4" w:space="0" w:color="auto"/>
              <w:left w:val="single" w:sz="4" w:space="0" w:color="auto"/>
              <w:bottom w:val="nil"/>
              <w:right w:val="single" w:sz="4" w:space="0" w:color="auto"/>
            </w:tcBorders>
            <w:vAlign w:val="center"/>
          </w:tcPr>
          <w:p w14:paraId="12D3D927" w14:textId="77777777" w:rsidR="00786A34" w:rsidRPr="002126C6" w:rsidRDefault="00786A34" w:rsidP="002126C6">
            <w:pPr>
              <w:spacing w:after="0"/>
              <w:rPr>
                <w:rFonts w:cstheme="minorHAnsi"/>
                <w:sz w:val="18"/>
                <w:szCs w:val="18"/>
              </w:rPr>
            </w:pPr>
          </w:p>
        </w:tc>
        <w:tc>
          <w:tcPr>
            <w:tcW w:w="6440" w:type="dxa"/>
            <w:gridSpan w:val="6"/>
            <w:tcBorders>
              <w:top w:val="single" w:sz="4" w:space="0" w:color="auto"/>
              <w:left w:val="single" w:sz="4" w:space="0" w:color="auto"/>
              <w:bottom w:val="single" w:sz="4" w:space="0" w:color="auto"/>
              <w:right w:val="single" w:sz="4" w:space="0" w:color="auto"/>
            </w:tcBorders>
            <w:vAlign w:val="center"/>
            <w:hideMark/>
          </w:tcPr>
          <w:p w14:paraId="643E5ED8" w14:textId="77777777" w:rsidR="00786A34" w:rsidRPr="002126C6" w:rsidRDefault="00786A34" w:rsidP="002126C6">
            <w:pPr>
              <w:spacing w:after="0"/>
              <w:rPr>
                <w:rFonts w:cstheme="minorHAnsi"/>
                <w:sz w:val="18"/>
                <w:szCs w:val="18"/>
              </w:rPr>
            </w:pPr>
            <w:r w:rsidRPr="002126C6">
              <w:rPr>
                <w:rFonts w:cstheme="minorHAnsi"/>
                <w:sz w:val="18"/>
                <w:szCs w:val="18"/>
              </w:rPr>
              <w:t>WYMAGANIA</w:t>
            </w:r>
          </w:p>
        </w:tc>
      </w:tr>
      <w:tr w:rsidR="00786A34" w:rsidRPr="002126C6" w14:paraId="73951A95" w14:textId="77777777" w:rsidTr="00F87D2A">
        <w:trPr>
          <w:cantSplit/>
          <w:tblHeader/>
          <w:jc w:val="center"/>
        </w:trPr>
        <w:tc>
          <w:tcPr>
            <w:tcW w:w="1055" w:type="dxa"/>
            <w:tcBorders>
              <w:top w:val="nil"/>
              <w:left w:val="single" w:sz="4" w:space="0" w:color="auto"/>
              <w:bottom w:val="single" w:sz="4" w:space="0" w:color="auto"/>
              <w:right w:val="single" w:sz="4" w:space="0" w:color="auto"/>
            </w:tcBorders>
            <w:vAlign w:val="center"/>
            <w:hideMark/>
          </w:tcPr>
          <w:p w14:paraId="15A9520D" w14:textId="77777777" w:rsidR="00786A34" w:rsidRPr="002126C6" w:rsidRDefault="00786A34" w:rsidP="002126C6">
            <w:pPr>
              <w:spacing w:after="0"/>
              <w:rPr>
                <w:rFonts w:cstheme="minorHAnsi"/>
                <w:sz w:val="18"/>
                <w:szCs w:val="18"/>
              </w:rPr>
            </w:pPr>
            <w:r w:rsidRPr="002126C6">
              <w:rPr>
                <w:rFonts w:cstheme="minorHAnsi"/>
                <w:sz w:val="18"/>
                <w:szCs w:val="18"/>
              </w:rPr>
              <w:t>RODZAJ</w:t>
            </w:r>
          </w:p>
          <w:p w14:paraId="1BBD81F5" w14:textId="77777777" w:rsidR="00786A34" w:rsidRPr="002126C6" w:rsidRDefault="00786A34" w:rsidP="002126C6">
            <w:pPr>
              <w:spacing w:after="0"/>
              <w:rPr>
                <w:rFonts w:cstheme="minorHAnsi"/>
                <w:sz w:val="18"/>
                <w:szCs w:val="18"/>
              </w:rPr>
            </w:pPr>
            <w:r w:rsidRPr="002126C6">
              <w:rPr>
                <w:rFonts w:cstheme="minorHAnsi"/>
                <w:sz w:val="18"/>
                <w:szCs w:val="18"/>
              </w:rPr>
              <w:t>TECHNO-LOGII</w:t>
            </w:r>
          </w:p>
        </w:tc>
        <w:tc>
          <w:tcPr>
            <w:tcW w:w="992" w:type="dxa"/>
            <w:tcBorders>
              <w:top w:val="single" w:sz="4" w:space="0" w:color="auto"/>
              <w:left w:val="single" w:sz="4" w:space="0" w:color="auto"/>
              <w:bottom w:val="single" w:sz="4" w:space="0" w:color="auto"/>
              <w:right w:val="single" w:sz="4" w:space="0" w:color="auto"/>
            </w:tcBorders>
            <w:vAlign w:val="center"/>
            <w:hideMark/>
          </w:tcPr>
          <w:p w14:paraId="502F678C" w14:textId="77777777" w:rsidR="00786A34" w:rsidRPr="002126C6" w:rsidRDefault="00786A34" w:rsidP="002126C6">
            <w:pPr>
              <w:spacing w:after="0"/>
              <w:rPr>
                <w:rFonts w:cstheme="minorHAnsi"/>
                <w:sz w:val="18"/>
                <w:szCs w:val="18"/>
              </w:rPr>
            </w:pPr>
            <w:r w:rsidRPr="002126C6">
              <w:rPr>
                <w:rFonts w:cstheme="minorHAnsi"/>
                <w:sz w:val="18"/>
                <w:szCs w:val="18"/>
              </w:rPr>
              <w:t>temp. powietrza</w:t>
            </w:r>
          </w:p>
        </w:tc>
        <w:tc>
          <w:tcPr>
            <w:tcW w:w="850" w:type="dxa"/>
            <w:tcBorders>
              <w:top w:val="single" w:sz="4" w:space="0" w:color="auto"/>
              <w:left w:val="single" w:sz="4" w:space="0" w:color="auto"/>
              <w:bottom w:val="single" w:sz="4" w:space="0" w:color="auto"/>
              <w:right w:val="single" w:sz="4" w:space="0" w:color="auto"/>
            </w:tcBorders>
            <w:vAlign w:val="center"/>
            <w:hideMark/>
          </w:tcPr>
          <w:p w14:paraId="45A45401" w14:textId="77777777" w:rsidR="00786A34" w:rsidRPr="002126C6" w:rsidRDefault="00786A34" w:rsidP="002126C6">
            <w:pPr>
              <w:spacing w:after="0"/>
              <w:rPr>
                <w:rFonts w:cstheme="minorHAnsi"/>
                <w:sz w:val="18"/>
                <w:szCs w:val="18"/>
              </w:rPr>
            </w:pPr>
            <w:r w:rsidRPr="002126C6">
              <w:rPr>
                <w:rFonts w:cstheme="minorHAnsi"/>
                <w:sz w:val="18"/>
                <w:szCs w:val="18"/>
              </w:rPr>
              <w:t>temp. podłoża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C3784A7" w14:textId="77777777" w:rsidR="00786A34" w:rsidRPr="002126C6" w:rsidRDefault="00786A34" w:rsidP="002126C6">
            <w:pPr>
              <w:spacing w:after="0"/>
              <w:rPr>
                <w:rFonts w:cstheme="minorHAnsi"/>
                <w:sz w:val="18"/>
                <w:szCs w:val="18"/>
              </w:rPr>
            </w:pPr>
            <w:r w:rsidRPr="002126C6">
              <w:rPr>
                <w:rFonts w:cstheme="minorHAnsi"/>
                <w:sz w:val="18"/>
                <w:szCs w:val="18"/>
              </w:rPr>
              <w:t>temp. materiałów</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8E8CFCA" w14:textId="77777777" w:rsidR="00786A34" w:rsidRPr="002126C6" w:rsidRDefault="00786A34" w:rsidP="002126C6">
            <w:pPr>
              <w:spacing w:after="0"/>
              <w:rPr>
                <w:rFonts w:cstheme="minorHAnsi"/>
                <w:sz w:val="18"/>
                <w:szCs w:val="18"/>
              </w:rPr>
            </w:pPr>
            <w:r w:rsidRPr="002126C6">
              <w:rPr>
                <w:rFonts w:cstheme="minorHAnsi"/>
                <w:sz w:val="18"/>
                <w:szCs w:val="18"/>
              </w:rPr>
              <w:t>wilgotność powietrza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678390B" w14:textId="77777777" w:rsidR="00786A34" w:rsidRPr="002126C6" w:rsidRDefault="00786A34" w:rsidP="002126C6">
            <w:pPr>
              <w:spacing w:after="0"/>
              <w:rPr>
                <w:rFonts w:cstheme="minorHAnsi"/>
                <w:sz w:val="18"/>
                <w:szCs w:val="18"/>
              </w:rPr>
            </w:pPr>
            <w:r w:rsidRPr="002126C6">
              <w:rPr>
                <w:rFonts w:cstheme="minorHAnsi"/>
                <w:sz w:val="18"/>
                <w:szCs w:val="18"/>
              </w:rPr>
              <w:t>temp. punktu rosy</w:t>
            </w:r>
          </w:p>
        </w:tc>
        <w:tc>
          <w:tcPr>
            <w:tcW w:w="1196" w:type="dxa"/>
            <w:tcBorders>
              <w:top w:val="single" w:sz="4" w:space="0" w:color="auto"/>
              <w:left w:val="single" w:sz="4" w:space="0" w:color="auto"/>
              <w:bottom w:val="single" w:sz="4" w:space="0" w:color="auto"/>
              <w:right w:val="single" w:sz="4" w:space="0" w:color="auto"/>
            </w:tcBorders>
            <w:vAlign w:val="center"/>
            <w:hideMark/>
          </w:tcPr>
          <w:p w14:paraId="2D3151D5" w14:textId="77777777" w:rsidR="00786A34" w:rsidRPr="002126C6" w:rsidRDefault="00786A34" w:rsidP="002126C6">
            <w:pPr>
              <w:spacing w:after="0"/>
              <w:rPr>
                <w:rFonts w:cstheme="minorHAnsi"/>
                <w:sz w:val="18"/>
                <w:szCs w:val="18"/>
              </w:rPr>
            </w:pPr>
            <w:r w:rsidRPr="002126C6">
              <w:rPr>
                <w:rFonts w:cstheme="minorHAnsi"/>
                <w:sz w:val="18"/>
                <w:szCs w:val="18"/>
              </w:rPr>
              <w:t>inne:</w:t>
            </w:r>
          </w:p>
          <w:p w14:paraId="581D355D" w14:textId="77777777" w:rsidR="00786A34" w:rsidRPr="002126C6" w:rsidRDefault="00786A34" w:rsidP="002126C6">
            <w:pPr>
              <w:spacing w:after="0"/>
              <w:rPr>
                <w:rFonts w:cstheme="minorHAnsi"/>
                <w:sz w:val="18"/>
                <w:szCs w:val="18"/>
              </w:rPr>
            </w:pPr>
            <w:r w:rsidRPr="002126C6">
              <w:rPr>
                <w:rFonts w:cstheme="minorHAnsi"/>
                <w:sz w:val="18"/>
                <w:szCs w:val="18"/>
              </w:rPr>
              <w:t>……..</w:t>
            </w:r>
          </w:p>
        </w:tc>
      </w:tr>
      <w:tr w:rsidR="00786A34" w:rsidRPr="002126C6" w14:paraId="491742B1" w14:textId="77777777" w:rsidTr="00F87D2A">
        <w:trPr>
          <w:jc w:val="center"/>
        </w:trPr>
        <w:tc>
          <w:tcPr>
            <w:tcW w:w="1055" w:type="dxa"/>
            <w:tcBorders>
              <w:top w:val="single" w:sz="4" w:space="0" w:color="auto"/>
              <w:left w:val="single" w:sz="4" w:space="0" w:color="auto"/>
              <w:bottom w:val="single" w:sz="4" w:space="0" w:color="auto"/>
              <w:right w:val="single" w:sz="4" w:space="0" w:color="auto"/>
            </w:tcBorders>
          </w:tcPr>
          <w:p w14:paraId="3A29B240" w14:textId="77777777" w:rsidR="00786A34" w:rsidRPr="002126C6" w:rsidRDefault="00786A34" w:rsidP="002126C6">
            <w:pPr>
              <w:spacing w:after="0"/>
              <w:rPr>
                <w:rFonts w:cstheme="minorHAnsi"/>
                <w:sz w:val="18"/>
                <w:szCs w:val="18"/>
              </w:rPr>
            </w:pPr>
          </w:p>
          <w:p w14:paraId="6CA81F48" w14:textId="77777777" w:rsidR="00786A34" w:rsidRPr="002126C6" w:rsidRDefault="00786A34" w:rsidP="002126C6">
            <w:pPr>
              <w:spacing w:after="0"/>
              <w:rPr>
                <w:rFonts w:cstheme="minorHAnsi"/>
                <w:sz w:val="18"/>
                <w:szCs w:val="18"/>
              </w:rPr>
            </w:pPr>
          </w:p>
        </w:tc>
        <w:tc>
          <w:tcPr>
            <w:tcW w:w="992" w:type="dxa"/>
            <w:tcBorders>
              <w:top w:val="single" w:sz="4" w:space="0" w:color="auto"/>
              <w:left w:val="single" w:sz="4" w:space="0" w:color="auto"/>
              <w:bottom w:val="single" w:sz="4" w:space="0" w:color="auto"/>
              <w:right w:val="single" w:sz="4" w:space="0" w:color="auto"/>
            </w:tcBorders>
          </w:tcPr>
          <w:p w14:paraId="08C50BCA" w14:textId="77777777" w:rsidR="00786A34" w:rsidRPr="002126C6" w:rsidRDefault="00786A34" w:rsidP="002126C6">
            <w:pPr>
              <w:spacing w:after="0"/>
              <w:rPr>
                <w:rFonts w:cs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0A61F6F7"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6B4C0625"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5E949DEB"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067B308B" w14:textId="77777777" w:rsidR="00786A34" w:rsidRPr="002126C6" w:rsidRDefault="00786A34" w:rsidP="002126C6">
            <w:pPr>
              <w:spacing w:after="0"/>
              <w:rPr>
                <w:rFonts w:cstheme="minorHAnsi"/>
                <w:sz w:val="18"/>
                <w:szCs w:val="18"/>
              </w:rPr>
            </w:pPr>
          </w:p>
        </w:tc>
        <w:tc>
          <w:tcPr>
            <w:tcW w:w="1196" w:type="dxa"/>
            <w:tcBorders>
              <w:top w:val="single" w:sz="4" w:space="0" w:color="auto"/>
              <w:left w:val="single" w:sz="4" w:space="0" w:color="auto"/>
              <w:bottom w:val="single" w:sz="4" w:space="0" w:color="auto"/>
              <w:right w:val="single" w:sz="4" w:space="0" w:color="auto"/>
            </w:tcBorders>
          </w:tcPr>
          <w:p w14:paraId="3F01F4C0" w14:textId="77777777" w:rsidR="00786A34" w:rsidRPr="002126C6" w:rsidRDefault="00786A34" w:rsidP="002126C6">
            <w:pPr>
              <w:spacing w:after="0"/>
              <w:rPr>
                <w:rFonts w:cstheme="minorHAnsi"/>
                <w:sz w:val="18"/>
                <w:szCs w:val="18"/>
              </w:rPr>
            </w:pPr>
          </w:p>
        </w:tc>
      </w:tr>
      <w:tr w:rsidR="00786A34" w:rsidRPr="002126C6" w14:paraId="3A334EF2" w14:textId="77777777" w:rsidTr="00F87D2A">
        <w:trPr>
          <w:jc w:val="center"/>
        </w:trPr>
        <w:tc>
          <w:tcPr>
            <w:tcW w:w="1055" w:type="dxa"/>
            <w:tcBorders>
              <w:top w:val="single" w:sz="4" w:space="0" w:color="auto"/>
              <w:left w:val="single" w:sz="4" w:space="0" w:color="auto"/>
              <w:bottom w:val="single" w:sz="4" w:space="0" w:color="auto"/>
              <w:right w:val="single" w:sz="4" w:space="0" w:color="auto"/>
            </w:tcBorders>
          </w:tcPr>
          <w:p w14:paraId="1C664B15" w14:textId="77777777" w:rsidR="00786A34" w:rsidRPr="002126C6" w:rsidRDefault="00786A34" w:rsidP="002126C6">
            <w:pPr>
              <w:spacing w:after="0"/>
              <w:rPr>
                <w:rFonts w:cstheme="minorHAnsi"/>
                <w:sz w:val="18"/>
                <w:szCs w:val="18"/>
              </w:rPr>
            </w:pPr>
          </w:p>
          <w:p w14:paraId="1B5B22BF" w14:textId="77777777" w:rsidR="00786A34" w:rsidRPr="002126C6" w:rsidRDefault="00786A34" w:rsidP="002126C6">
            <w:pPr>
              <w:spacing w:after="0"/>
              <w:rPr>
                <w:rFonts w:cstheme="minorHAnsi"/>
                <w:sz w:val="18"/>
                <w:szCs w:val="18"/>
              </w:rPr>
            </w:pPr>
          </w:p>
        </w:tc>
        <w:tc>
          <w:tcPr>
            <w:tcW w:w="992" w:type="dxa"/>
            <w:tcBorders>
              <w:top w:val="single" w:sz="4" w:space="0" w:color="auto"/>
              <w:left w:val="single" w:sz="4" w:space="0" w:color="auto"/>
              <w:bottom w:val="single" w:sz="4" w:space="0" w:color="auto"/>
              <w:right w:val="single" w:sz="4" w:space="0" w:color="auto"/>
            </w:tcBorders>
          </w:tcPr>
          <w:p w14:paraId="1250C31F" w14:textId="77777777" w:rsidR="00786A34" w:rsidRPr="002126C6" w:rsidRDefault="00786A34" w:rsidP="002126C6">
            <w:pPr>
              <w:spacing w:after="0"/>
              <w:rPr>
                <w:rFonts w:cs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3F5A258C"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005F48ED"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627D5023"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7C7836B7" w14:textId="77777777" w:rsidR="00786A34" w:rsidRPr="002126C6" w:rsidRDefault="00786A34" w:rsidP="002126C6">
            <w:pPr>
              <w:spacing w:after="0"/>
              <w:rPr>
                <w:rFonts w:cstheme="minorHAnsi"/>
                <w:sz w:val="18"/>
                <w:szCs w:val="18"/>
              </w:rPr>
            </w:pPr>
          </w:p>
        </w:tc>
        <w:tc>
          <w:tcPr>
            <w:tcW w:w="1196" w:type="dxa"/>
            <w:tcBorders>
              <w:top w:val="single" w:sz="4" w:space="0" w:color="auto"/>
              <w:left w:val="single" w:sz="4" w:space="0" w:color="auto"/>
              <w:bottom w:val="single" w:sz="4" w:space="0" w:color="auto"/>
              <w:right w:val="single" w:sz="4" w:space="0" w:color="auto"/>
            </w:tcBorders>
          </w:tcPr>
          <w:p w14:paraId="2AD7F734" w14:textId="77777777" w:rsidR="00786A34" w:rsidRPr="002126C6" w:rsidRDefault="00786A34" w:rsidP="002126C6">
            <w:pPr>
              <w:spacing w:after="0"/>
              <w:rPr>
                <w:rFonts w:cstheme="minorHAnsi"/>
                <w:sz w:val="18"/>
                <w:szCs w:val="18"/>
              </w:rPr>
            </w:pPr>
          </w:p>
        </w:tc>
      </w:tr>
      <w:tr w:rsidR="00786A34" w:rsidRPr="002126C6" w14:paraId="4601307E" w14:textId="77777777" w:rsidTr="00F87D2A">
        <w:trPr>
          <w:jc w:val="center"/>
        </w:trPr>
        <w:tc>
          <w:tcPr>
            <w:tcW w:w="1055" w:type="dxa"/>
            <w:tcBorders>
              <w:top w:val="single" w:sz="4" w:space="0" w:color="auto"/>
              <w:left w:val="single" w:sz="4" w:space="0" w:color="auto"/>
              <w:bottom w:val="single" w:sz="4" w:space="0" w:color="auto"/>
              <w:right w:val="single" w:sz="4" w:space="0" w:color="auto"/>
            </w:tcBorders>
          </w:tcPr>
          <w:p w14:paraId="5D687793" w14:textId="77777777" w:rsidR="00786A34" w:rsidRPr="002126C6" w:rsidRDefault="00786A34" w:rsidP="002126C6">
            <w:pPr>
              <w:spacing w:after="0"/>
              <w:rPr>
                <w:rFonts w:cstheme="minorHAnsi"/>
                <w:sz w:val="18"/>
                <w:szCs w:val="18"/>
              </w:rPr>
            </w:pPr>
          </w:p>
          <w:p w14:paraId="0BC01E31" w14:textId="77777777" w:rsidR="00786A34" w:rsidRPr="002126C6" w:rsidRDefault="00786A34" w:rsidP="002126C6">
            <w:pPr>
              <w:spacing w:after="0"/>
              <w:rPr>
                <w:rFonts w:cstheme="minorHAnsi"/>
                <w:sz w:val="18"/>
                <w:szCs w:val="18"/>
              </w:rPr>
            </w:pPr>
          </w:p>
        </w:tc>
        <w:tc>
          <w:tcPr>
            <w:tcW w:w="992" w:type="dxa"/>
            <w:tcBorders>
              <w:top w:val="single" w:sz="4" w:space="0" w:color="auto"/>
              <w:left w:val="single" w:sz="4" w:space="0" w:color="auto"/>
              <w:bottom w:val="single" w:sz="4" w:space="0" w:color="auto"/>
              <w:right w:val="single" w:sz="4" w:space="0" w:color="auto"/>
            </w:tcBorders>
          </w:tcPr>
          <w:p w14:paraId="645304D5" w14:textId="77777777" w:rsidR="00786A34" w:rsidRPr="002126C6" w:rsidRDefault="00786A34" w:rsidP="002126C6">
            <w:pPr>
              <w:spacing w:after="0"/>
              <w:rPr>
                <w:rFonts w:cs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5FED40B6"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2BD85E16"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269E2EE9"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1D7A6DF9" w14:textId="77777777" w:rsidR="00786A34" w:rsidRPr="002126C6" w:rsidRDefault="00786A34" w:rsidP="002126C6">
            <w:pPr>
              <w:spacing w:after="0"/>
              <w:rPr>
                <w:rFonts w:cstheme="minorHAnsi"/>
                <w:sz w:val="18"/>
                <w:szCs w:val="18"/>
              </w:rPr>
            </w:pPr>
          </w:p>
        </w:tc>
        <w:tc>
          <w:tcPr>
            <w:tcW w:w="1196" w:type="dxa"/>
            <w:tcBorders>
              <w:top w:val="single" w:sz="4" w:space="0" w:color="auto"/>
              <w:left w:val="single" w:sz="4" w:space="0" w:color="auto"/>
              <w:bottom w:val="single" w:sz="4" w:space="0" w:color="auto"/>
              <w:right w:val="single" w:sz="4" w:space="0" w:color="auto"/>
            </w:tcBorders>
          </w:tcPr>
          <w:p w14:paraId="7CD9AE50" w14:textId="77777777" w:rsidR="00786A34" w:rsidRPr="002126C6" w:rsidRDefault="00786A34" w:rsidP="002126C6">
            <w:pPr>
              <w:spacing w:after="0"/>
              <w:rPr>
                <w:rFonts w:cstheme="minorHAnsi"/>
                <w:sz w:val="18"/>
                <w:szCs w:val="18"/>
              </w:rPr>
            </w:pPr>
          </w:p>
        </w:tc>
      </w:tr>
      <w:tr w:rsidR="00786A34" w:rsidRPr="002126C6" w14:paraId="6005FAE2" w14:textId="77777777" w:rsidTr="00F87D2A">
        <w:trPr>
          <w:jc w:val="center"/>
        </w:trPr>
        <w:tc>
          <w:tcPr>
            <w:tcW w:w="1055" w:type="dxa"/>
            <w:tcBorders>
              <w:top w:val="single" w:sz="4" w:space="0" w:color="auto"/>
              <w:left w:val="single" w:sz="4" w:space="0" w:color="auto"/>
              <w:bottom w:val="single" w:sz="4" w:space="0" w:color="auto"/>
              <w:right w:val="single" w:sz="4" w:space="0" w:color="auto"/>
            </w:tcBorders>
          </w:tcPr>
          <w:p w14:paraId="36AE2E50" w14:textId="77777777" w:rsidR="00786A34" w:rsidRPr="002126C6" w:rsidRDefault="00786A34" w:rsidP="002126C6">
            <w:pPr>
              <w:spacing w:after="0"/>
              <w:rPr>
                <w:rFonts w:cstheme="minorHAnsi"/>
                <w:sz w:val="18"/>
                <w:szCs w:val="18"/>
              </w:rPr>
            </w:pPr>
          </w:p>
          <w:p w14:paraId="5333730D" w14:textId="77777777" w:rsidR="00786A34" w:rsidRPr="002126C6" w:rsidRDefault="00786A34" w:rsidP="002126C6">
            <w:pPr>
              <w:spacing w:after="0"/>
              <w:rPr>
                <w:rFonts w:cstheme="minorHAnsi"/>
                <w:sz w:val="18"/>
                <w:szCs w:val="18"/>
              </w:rPr>
            </w:pPr>
          </w:p>
        </w:tc>
        <w:tc>
          <w:tcPr>
            <w:tcW w:w="992" w:type="dxa"/>
            <w:tcBorders>
              <w:top w:val="single" w:sz="4" w:space="0" w:color="auto"/>
              <w:left w:val="single" w:sz="4" w:space="0" w:color="auto"/>
              <w:bottom w:val="single" w:sz="4" w:space="0" w:color="auto"/>
              <w:right w:val="single" w:sz="4" w:space="0" w:color="auto"/>
            </w:tcBorders>
          </w:tcPr>
          <w:p w14:paraId="77D19834" w14:textId="77777777" w:rsidR="00786A34" w:rsidRPr="002126C6" w:rsidRDefault="00786A34" w:rsidP="002126C6">
            <w:pPr>
              <w:spacing w:after="0"/>
              <w:rPr>
                <w:rFonts w:cs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3EC904F7"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40D05E28"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14B909FD"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19C0E024" w14:textId="77777777" w:rsidR="00786A34" w:rsidRPr="002126C6" w:rsidRDefault="00786A34" w:rsidP="002126C6">
            <w:pPr>
              <w:spacing w:after="0"/>
              <w:rPr>
                <w:rFonts w:cstheme="minorHAnsi"/>
                <w:sz w:val="18"/>
                <w:szCs w:val="18"/>
              </w:rPr>
            </w:pPr>
          </w:p>
        </w:tc>
        <w:tc>
          <w:tcPr>
            <w:tcW w:w="1196" w:type="dxa"/>
            <w:tcBorders>
              <w:top w:val="single" w:sz="4" w:space="0" w:color="auto"/>
              <w:left w:val="single" w:sz="4" w:space="0" w:color="auto"/>
              <w:bottom w:val="single" w:sz="4" w:space="0" w:color="auto"/>
              <w:right w:val="single" w:sz="4" w:space="0" w:color="auto"/>
            </w:tcBorders>
          </w:tcPr>
          <w:p w14:paraId="17638585" w14:textId="77777777" w:rsidR="00786A34" w:rsidRPr="002126C6" w:rsidRDefault="00786A34" w:rsidP="002126C6">
            <w:pPr>
              <w:spacing w:after="0"/>
              <w:rPr>
                <w:rFonts w:cstheme="minorHAnsi"/>
                <w:sz w:val="18"/>
                <w:szCs w:val="18"/>
              </w:rPr>
            </w:pPr>
          </w:p>
        </w:tc>
      </w:tr>
      <w:tr w:rsidR="00786A34" w:rsidRPr="002126C6" w14:paraId="7A7A4D8B" w14:textId="77777777" w:rsidTr="00F87D2A">
        <w:trPr>
          <w:jc w:val="center"/>
        </w:trPr>
        <w:tc>
          <w:tcPr>
            <w:tcW w:w="1055" w:type="dxa"/>
            <w:tcBorders>
              <w:top w:val="single" w:sz="4" w:space="0" w:color="auto"/>
              <w:left w:val="single" w:sz="4" w:space="0" w:color="auto"/>
              <w:bottom w:val="single" w:sz="4" w:space="0" w:color="auto"/>
              <w:right w:val="single" w:sz="4" w:space="0" w:color="auto"/>
            </w:tcBorders>
          </w:tcPr>
          <w:p w14:paraId="60769973" w14:textId="77777777" w:rsidR="00786A34" w:rsidRPr="002126C6" w:rsidRDefault="00786A34" w:rsidP="002126C6">
            <w:pPr>
              <w:spacing w:after="0"/>
              <w:rPr>
                <w:rFonts w:cstheme="minorHAnsi"/>
                <w:sz w:val="18"/>
                <w:szCs w:val="18"/>
              </w:rPr>
            </w:pPr>
          </w:p>
          <w:p w14:paraId="40E9B974" w14:textId="77777777" w:rsidR="00786A34" w:rsidRPr="002126C6" w:rsidRDefault="00786A34" w:rsidP="002126C6">
            <w:pPr>
              <w:spacing w:after="0"/>
              <w:rPr>
                <w:rFonts w:cstheme="minorHAnsi"/>
                <w:sz w:val="18"/>
                <w:szCs w:val="18"/>
              </w:rPr>
            </w:pPr>
          </w:p>
        </w:tc>
        <w:tc>
          <w:tcPr>
            <w:tcW w:w="992" w:type="dxa"/>
            <w:tcBorders>
              <w:top w:val="single" w:sz="4" w:space="0" w:color="auto"/>
              <w:left w:val="single" w:sz="4" w:space="0" w:color="auto"/>
              <w:bottom w:val="single" w:sz="4" w:space="0" w:color="auto"/>
              <w:right w:val="single" w:sz="4" w:space="0" w:color="auto"/>
            </w:tcBorders>
          </w:tcPr>
          <w:p w14:paraId="617C6776" w14:textId="77777777" w:rsidR="00786A34" w:rsidRPr="002126C6" w:rsidRDefault="00786A34" w:rsidP="002126C6">
            <w:pPr>
              <w:spacing w:after="0"/>
              <w:rPr>
                <w:rFonts w:cs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7C9A0F47"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3D4908D6"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35E4BEE7"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237C707F" w14:textId="77777777" w:rsidR="00786A34" w:rsidRPr="002126C6" w:rsidRDefault="00786A34" w:rsidP="002126C6">
            <w:pPr>
              <w:spacing w:after="0"/>
              <w:rPr>
                <w:rFonts w:cstheme="minorHAnsi"/>
                <w:sz w:val="18"/>
                <w:szCs w:val="18"/>
              </w:rPr>
            </w:pPr>
          </w:p>
        </w:tc>
        <w:tc>
          <w:tcPr>
            <w:tcW w:w="1196" w:type="dxa"/>
            <w:tcBorders>
              <w:top w:val="single" w:sz="4" w:space="0" w:color="auto"/>
              <w:left w:val="single" w:sz="4" w:space="0" w:color="auto"/>
              <w:bottom w:val="single" w:sz="4" w:space="0" w:color="auto"/>
              <w:right w:val="single" w:sz="4" w:space="0" w:color="auto"/>
            </w:tcBorders>
          </w:tcPr>
          <w:p w14:paraId="77F48409" w14:textId="77777777" w:rsidR="00786A34" w:rsidRPr="002126C6" w:rsidRDefault="00786A34" w:rsidP="002126C6">
            <w:pPr>
              <w:spacing w:after="0"/>
              <w:rPr>
                <w:rFonts w:cstheme="minorHAnsi"/>
                <w:sz w:val="18"/>
                <w:szCs w:val="18"/>
              </w:rPr>
            </w:pPr>
          </w:p>
        </w:tc>
      </w:tr>
      <w:tr w:rsidR="00786A34" w:rsidRPr="002126C6" w14:paraId="68B47A27" w14:textId="77777777" w:rsidTr="00F87D2A">
        <w:trPr>
          <w:jc w:val="center"/>
        </w:trPr>
        <w:tc>
          <w:tcPr>
            <w:tcW w:w="1055" w:type="dxa"/>
            <w:tcBorders>
              <w:top w:val="single" w:sz="4" w:space="0" w:color="auto"/>
              <w:left w:val="single" w:sz="4" w:space="0" w:color="auto"/>
              <w:bottom w:val="single" w:sz="4" w:space="0" w:color="auto"/>
              <w:right w:val="single" w:sz="4" w:space="0" w:color="auto"/>
            </w:tcBorders>
          </w:tcPr>
          <w:p w14:paraId="40FDCC80" w14:textId="77777777" w:rsidR="00786A34" w:rsidRPr="002126C6" w:rsidRDefault="00786A34" w:rsidP="002126C6">
            <w:pPr>
              <w:spacing w:after="0"/>
              <w:rPr>
                <w:rFonts w:cstheme="minorHAnsi"/>
                <w:sz w:val="18"/>
                <w:szCs w:val="18"/>
              </w:rPr>
            </w:pPr>
          </w:p>
          <w:p w14:paraId="639B1FD7" w14:textId="77777777" w:rsidR="00786A34" w:rsidRPr="002126C6" w:rsidRDefault="00786A34" w:rsidP="002126C6">
            <w:pPr>
              <w:spacing w:after="0"/>
              <w:rPr>
                <w:rFonts w:cstheme="minorHAnsi"/>
                <w:sz w:val="18"/>
                <w:szCs w:val="18"/>
              </w:rPr>
            </w:pPr>
          </w:p>
        </w:tc>
        <w:tc>
          <w:tcPr>
            <w:tcW w:w="992" w:type="dxa"/>
            <w:tcBorders>
              <w:top w:val="single" w:sz="4" w:space="0" w:color="auto"/>
              <w:left w:val="single" w:sz="4" w:space="0" w:color="auto"/>
              <w:bottom w:val="single" w:sz="4" w:space="0" w:color="auto"/>
              <w:right w:val="single" w:sz="4" w:space="0" w:color="auto"/>
            </w:tcBorders>
          </w:tcPr>
          <w:p w14:paraId="51217709" w14:textId="77777777" w:rsidR="00786A34" w:rsidRPr="002126C6" w:rsidRDefault="00786A34" w:rsidP="002126C6">
            <w:pPr>
              <w:spacing w:after="0"/>
              <w:rPr>
                <w:rFonts w:cs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0BE07EBF"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3E6B1D22"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2E498096"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54D6CF29" w14:textId="77777777" w:rsidR="00786A34" w:rsidRPr="002126C6" w:rsidRDefault="00786A34" w:rsidP="002126C6">
            <w:pPr>
              <w:spacing w:after="0"/>
              <w:rPr>
                <w:rFonts w:cstheme="minorHAnsi"/>
                <w:sz w:val="18"/>
                <w:szCs w:val="18"/>
              </w:rPr>
            </w:pPr>
          </w:p>
        </w:tc>
        <w:tc>
          <w:tcPr>
            <w:tcW w:w="1196" w:type="dxa"/>
            <w:tcBorders>
              <w:top w:val="single" w:sz="4" w:space="0" w:color="auto"/>
              <w:left w:val="single" w:sz="4" w:space="0" w:color="auto"/>
              <w:bottom w:val="single" w:sz="4" w:space="0" w:color="auto"/>
              <w:right w:val="single" w:sz="4" w:space="0" w:color="auto"/>
            </w:tcBorders>
          </w:tcPr>
          <w:p w14:paraId="4FD63B79" w14:textId="77777777" w:rsidR="00786A34" w:rsidRPr="002126C6" w:rsidRDefault="00786A34" w:rsidP="002126C6">
            <w:pPr>
              <w:spacing w:after="0"/>
              <w:rPr>
                <w:rFonts w:cstheme="minorHAnsi"/>
                <w:sz w:val="18"/>
                <w:szCs w:val="18"/>
              </w:rPr>
            </w:pPr>
          </w:p>
        </w:tc>
      </w:tr>
      <w:tr w:rsidR="00786A34" w:rsidRPr="002126C6" w14:paraId="368FD80E" w14:textId="77777777" w:rsidTr="00F87D2A">
        <w:trPr>
          <w:jc w:val="center"/>
        </w:trPr>
        <w:tc>
          <w:tcPr>
            <w:tcW w:w="1055" w:type="dxa"/>
            <w:tcBorders>
              <w:top w:val="single" w:sz="4" w:space="0" w:color="auto"/>
              <w:left w:val="single" w:sz="4" w:space="0" w:color="auto"/>
              <w:bottom w:val="single" w:sz="4" w:space="0" w:color="auto"/>
              <w:right w:val="single" w:sz="4" w:space="0" w:color="auto"/>
            </w:tcBorders>
          </w:tcPr>
          <w:p w14:paraId="6EBF2B44" w14:textId="77777777" w:rsidR="00786A34" w:rsidRPr="002126C6" w:rsidRDefault="00786A34" w:rsidP="002126C6">
            <w:pPr>
              <w:spacing w:after="0"/>
              <w:rPr>
                <w:rFonts w:cstheme="minorHAnsi"/>
                <w:sz w:val="18"/>
                <w:szCs w:val="18"/>
              </w:rPr>
            </w:pPr>
          </w:p>
          <w:p w14:paraId="36EBCEA2" w14:textId="77777777" w:rsidR="00786A34" w:rsidRPr="002126C6" w:rsidRDefault="00786A34" w:rsidP="002126C6">
            <w:pPr>
              <w:spacing w:after="0"/>
              <w:rPr>
                <w:rFonts w:cstheme="minorHAnsi"/>
                <w:sz w:val="18"/>
                <w:szCs w:val="18"/>
              </w:rPr>
            </w:pPr>
          </w:p>
        </w:tc>
        <w:tc>
          <w:tcPr>
            <w:tcW w:w="992" w:type="dxa"/>
            <w:tcBorders>
              <w:top w:val="single" w:sz="4" w:space="0" w:color="auto"/>
              <w:left w:val="single" w:sz="4" w:space="0" w:color="auto"/>
              <w:bottom w:val="single" w:sz="4" w:space="0" w:color="auto"/>
              <w:right w:val="single" w:sz="4" w:space="0" w:color="auto"/>
            </w:tcBorders>
          </w:tcPr>
          <w:p w14:paraId="0F62EB4E" w14:textId="77777777" w:rsidR="00786A34" w:rsidRPr="002126C6" w:rsidRDefault="00786A34" w:rsidP="002126C6">
            <w:pPr>
              <w:spacing w:after="0"/>
              <w:rPr>
                <w:rFonts w:cs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60E9C9A1"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03E90B78"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1E69B63D" w14:textId="77777777" w:rsidR="00786A34" w:rsidRPr="002126C6" w:rsidRDefault="00786A34" w:rsidP="002126C6">
            <w:pPr>
              <w:spacing w:after="0"/>
              <w:rPr>
                <w:rFonts w:cstheme="minorHAnsi"/>
                <w:sz w:val="18"/>
                <w:szCs w:val="18"/>
              </w:rPr>
            </w:pPr>
          </w:p>
        </w:tc>
        <w:tc>
          <w:tcPr>
            <w:tcW w:w="1134" w:type="dxa"/>
            <w:tcBorders>
              <w:top w:val="single" w:sz="4" w:space="0" w:color="auto"/>
              <w:left w:val="single" w:sz="4" w:space="0" w:color="auto"/>
              <w:bottom w:val="single" w:sz="4" w:space="0" w:color="auto"/>
              <w:right w:val="single" w:sz="4" w:space="0" w:color="auto"/>
            </w:tcBorders>
          </w:tcPr>
          <w:p w14:paraId="58810C1D" w14:textId="77777777" w:rsidR="00786A34" w:rsidRPr="002126C6" w:rsidRDefault="00786A34" w:rsidP="002126C6">
            <w:pPr>
              <w:spacing w:after="0"/>
              <w:rPr>
                <w:rFonts w:cstheme="minorHAnsi"/>
                <w:sz w:val="18"/>
                <w:szCs w:val="18"/>
              </w:rPr>
            </w:pPr>
          </w:p>
        </w:tc>
        <w:tc>
          <w:tcPr>
            <w:tcW w:w="1196" w:type="dxa"/>
            <w:tcBorders>
              <w:top w:val="single" w:sz="4" w:space="0" w:color="auto"/>
              <w:left w:val="single" w:sz="4" w:space="0" w:color="auto"/>
              <w:bottom w:val="single" w:sz="4" w:space="0" w:color="auto"/>
              <w:right w:val="single" w:sz="4" w:space="0" w:color="auto"/>
            </w:tcBorders>
          </w:tcPr>
          <w:p w14:paraId="69BA9916" w14:textId="77777777" w:rsidR="00786A34" w:rsidRPr="002126C6" w:rsidRDefault="00786A34" w:rsidP="002126C6">
            <w:pPr>
              <w:spacing w:after="0"/>
              <w:rPr>
                <w:rFonts w:cstheme="minorHAnsi"/>
                <w:sz w:val="18"/>
                <w:szCs w:val="18"/>
              </w:rPr>
            </w:pPr>
          </w:p>
        </w:tc>
      </w:tr>
    </w:tbl>
    <w:p w14:paraId="47605C9D" w14:textId="77777777" w:rsidR="00786A34" w:rsidRPr="002126C6" w:rsidRDefault="00786A34" w:rsidP="002126C6">
      <w:pPr>
        <w:spacing w:after="0"/>
        <w:rPr>
          <w:rFonts w:cstheme="minorHAnsi"/>
          <w:i/>
          <w:sz w:val="18"/>
          <w:szCs w:val="18"/>
        </w:rPr>
      </w:pPr>
    </w:p>
    <w:p w14:paraId="56CDD078" w14:textId="77777777" w:rsidR="00786A34" w:rsidRPr="002126C6" w:rsidRDefault="00786A34" w:rsidP="002126C6">
      <w:pPr>
        <w:spacing w:after="0"/>
        <w:rPr>
          <w:rFonts w:cstheme="minorHAnsi"/>
          <w:i/>
          <w:sz w:val="18"/>
          <w:szCs w:val="18"/>
        </w:rPr>
      </w:pPr>
      <w:r w:rsidRPr="002126C6">
        <w:rPr>
          <w:rFonts w:cstheme="minorHAnsi"/>
          <w:i/>
          <w:sz w:val="18"/>
          <w:szCs w:val="18"/>
        </w:rPr>
        <w:t>WYKAZ WYMAGANYCH BADAŃ KONTROLNYCH:</w:t>
      </w:r>
    </w:p>
    <w:p w14:paraId="30C378D7" w14:textId="77777777" w:rsidR="00786A34" w:rsidRPr="002126C6" w:rsidRDefault="00786A34" w:rsidP="002126C6">
      <w:pPr>
        <w:spacing w:after="0"/>
        <w:rPr>
          <w:rFonts w:cstheme="minorHAnsi"/>
          <w:sz w:val="18"/>
          <w:szCs w:val="18"/>
        </w:rPr>
      </w:pPr>
    </w:p>
    <w:tbl>
      <w:tblPr>
        <w:tblW w:w="74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11"/>
        <w:gridCol w:w="1844"/>
        <w:gridCol w:w="1844"/>
        <w:gridCol w:w="1986"/>
      </w:tblGrid>
      <w:tr w:rsidR="00786A34" w:rsidRPr="002126C6" w14:paraId="60A61188" w14:textId="77777777" w:rsidTr="00F87D2A">
        <w:tc>
          <w:tcPr>
            <w:tcW w:w="1809" w:type="dxa"/>
            <w:tcBorders>
              <w:top w:val="single" w:sz="4" w:space="0" w:color="auto"/>
              <w:left w:val="single" w:sz="4" w:space="0" w:color="auto"/>
              <w:bottom w:val="single" w:sz="4" w:space="0" w:color="auto"/>
              <w:right w:val="single" w:sz="4" w:space="0" w:color="auto"/>
            </w:tcBorders>
            <w:vAlign w:val="center"/>
            <w:hideMark/>
          </w:tcPr>
          <w:p w14:paraId="55FFA380" w14:textId="77777777" w:rsidR="00786A34" w:rsidRPr="002126C6" w:rsidRDefault="00786A34" w:rsidP="002126C6">
            <w:pPr>
              <w:spacing w:after="0"/>
              <w:rPr>
                <w:rFonts w:cstheme="minorHAnsi"/>
                <w:sz w:val="18"/>
                <w:szCs w:val="18"/>
              </w:rPr>
            </w:pPr>
            <w:r w:rsidRPr="002126C6">
              <w:rPr>
                <w:rFonts w:cstheme="minorHAnsi"/>
                <w:sz w:val="18"/>
                <w:szCs w:val="18"/>
              </w:rPr>
              <w:t>RODZAJ WYKONANEJ ROBOTY</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B3045B5" w14:textId="77777777" w:rsidR="00786A34" w:rsidRPr="002126C6" w:rsidRDefault="00786A34" w:rsidP="002126C6">
            <w:pPr>
              <w:spacing w:after="0"/>
              <w:rPr>
                <w:rFonts w:cstheme="minorHAnsi"/>
                <w:sz w:val="18"/>
                <w:szCs w:val="18"/>
              </w:rPr>
            </w:pPr>
            <w:r w:rsidRPr="002126C6">
              <w:rPr>
                <w:rFonts w:cstheme="minorHAnsi"/>
                <w:sz w:val="18"/>
                <w:szCs w:val="18"/>
              </w:rPr>
              <w:t>RODZAJ BADAŃ</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5EF134A" w14:textId="77777777" w:rsidR="00786A34" w:rsidRPr="002126C6" w:rsidRDefault="00786A34" w:rsidP="002126C6">
            <w:pPr>
              <w:spacing w:after="0"/>
              <w:rPr>
                <w:rFonts w:cstheme="minorHAnsi"/>
                <w:sz w:val="18"/>
                <w:szCs w:val="18"/>
              </w:rPr>
            </w:pPr>
            <w:r w:rsidRPr="002126C6">
              <w:rPr>
                <w:rFonts w:cstheme="minorHAnsi"/>
                <w:sz w:val="18"/>
                <w:szCs w:val="18"/>
              </w:rPr>
              <w:t>CZĘSTOTLIWOŚĆ</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FC3ABE4" w14:textId="77777777" w:rsidR="00786A34" w:rsidRPr="002126C6" w:rsidRDefault="00786A34" w:rsidP="002126C6">
            <w:pPr>
              <w:spacing w:after="0"/>
              <w:rPr>
                <w:rFonts w:cstheme="minorHAnsi"/>
                <w:sz w:val="18"/>
                <w:szCs w:val="18"/>
              </w:rPr>
            </w:pPr>
            <w:r w:rsidRPr="002126C6">
              <w:rPr>
                <w:rFonts w:cstheme="minorHAnsi"/>
                <w:sz w:val="18"/>
                <w:szCs w:val="18"/>
              </w:rPr>
              <w:t>WYMAGANIA</w:t>
            </w:r>
          </w:p>
        </w:tc>
      </w:tr>
      <w:tr w:rsidR="00786A34" w:rsidRPr="002126C6" w14:paraId="0B40CE92" w14:textId="77777777" w:rsidTr="00F87D2A">
        <w:tc>
          <w:tcPr>
            <w:tcW w:w="1809" w:type="dxa"/>
            <w:tcBorders>
              <w:top w:val="single" w:sz="4" w:space="0" w:color="auto"/>
              <w:left w:val="single" w:sz="4" w:space="0" w:color="auto"/>
              <w:bottom w:val="single" w:sz="4" w:space="0" w:color="auto"/>
              <w:right w:val="single" w:sz="4" w:space="0" w:color="auto"/>
            </w:tcBorders>
          </w:tcPr>
          <w:p w14:paraId="5DFB8817" w14:textId="77777777" w:rsidR="00786A34" w:rsidRPr="002126C6" w:rsidRDefault="00786A34" w:rsidP="002126C6">
            <w:pPr>
              <w:spacing w:after="0"/>
              <w:rPr>
                <w:rFonts w:cstheme="minorHAnsi"/>
                <w:sz w:val="18"/>
                <w:szCs w:val="18"/>
              </w:rPr>
            </w:pPr>
          </w:p>
          <w:p w14:paraId="15A0B399" w14:textId="77777777" w:rsidR="00786A34" w:rsidRPr="002126C6" w:rsidRDefault="00786A34" w:rsidP="002126C6">
            <w:pPr>
              <w:spacing w:after="0"/>
              <w:rPr>
                <w:rFonts w:cstheme="minorHAnsi"/>
                <w:sz w:val="18"/>
                <w:szCs w:val="18"/>
              </w:rPr>
            </w:pPr>
          </w:p>
        </w:tc>
        <w:tc>
          <w:tcPr>
            <w:tcW w:w="1843" w:type="dxa"/>
            <w:tcBorders>
              <w:top w:val="single" w:sz="4" w:space="0" w:color="auto"/>
              <w:left w:val="single" w:sz="4" w:space="0" w:color="auto"/>
              <w:bottom w:val="single" w:sz="4" w:space="0" w:color="auto"/>
              <w:right w:val="single" w:sz="4" w:space="0" w:color="auto"/>
            </w:tcBorders>
          </w:tcPr>
          <w:p w14:paraId="5116B4DF" w14:textId="77777777" w:rsidR="00786A34" w:rsidRPr="002126C6" w:rsidRDefault="00786A34" w:rsidP="002126C6">
            <w:pPr>
              <w:spacing w:after="0"/>
              <w:rPr>
                <w:rFonts w:cstheme="minorHAnsi"/>
                <w:sz w:val="18"/>
                <w:szCs w:val="18"/>
              </w:rPr>
            </w:pPr>
          </w:p>
        </w:tc>
        <w:tc>
          <w:tcPr>
            <w:tcW w:w="1843" w:type="dxa"/>
            <w:tcBorders>
              <w:top w:val="single" w:sz="4" w:space="0" w:color="auto"/>
              <w:left w:val="single" w:sz="4" w:space="0" w:color="auto"/>
              <w:bottom w:val="single" w:sz="4" w:space="0" w:color="auto"/>
              <w:right w:val="single" w:sz="4" w:space="0" w:color="auto"/>
            </w:tcBorders>
          </w:tcPr>
          <w:p w14:paraId="6F25A301" w14:textId="77777777" w:rsidR="00786A34" w:rsidRPr="002126C6" w:rsidRDefault="00786A34" w:rsidP="002126C6">
            <w:pPr>
              <w:spacing w:after="0"/>
              <w:rPr>
                <w:rFonts w:cstheme="minorHAnsi"/>
                <w:sz w:val="18"/>
                <w:szCs w:val="18"/>
              </w:rPr>
            </w:pPr>
          </w:p>
        </w:tc>
        <w:tc>
          <w:tcPr>
            <w:tcW w:w="1984" w:type="dxa"/>
            <w:tcBorders>
              <w:top w:val="single" w:sz="4" w:space="0" w:color="auto"/>
              <w:left w:val="single" w:sz="4" w:space="0" w:color="auto"/>
              <w:bottom w:val="single" w:sz="4" w:space="0" w:color="auto"/>
              <w:right w:val="single" w:sz="4" w:space="0" w:color="auto"/>
            </w:tcBorders>
          </w:tcPr>
          <w:p w14:paraId="11EB4EF5" w14:textId="77777777" w:rsidR="00786A34" w:rsidRPr="002126C6" w:rsidRDefault="00786A34" w:rsidP="002126C6">
            <w:pPr>
              <w:spacing w:after="0"/>
              <w:rPr>
                <w:rFonts w:cstheme="minorHAnsi"/>
                <w:sz w:val="18"/>
                <w:szCs w:val="18"/>
              </w:rPr>
            </w:pPr>
          </w:p>
        </w:tc>
      </w:tr>
      <w:tr w:rsidR="00786A34" w:rsidRPr="002126C6" w14:paraId="48B0C12A" w14:textId="77777777" w:rsidTr="00F87D2A">
        <w:tc>
          <w:tcPr>
            <w:tcW w:w="1809" w:type="dxa"/>
            <w:tcBorders>
              <w:top w:val="single" w:sz="4" w:space="0" w:color="auto"/>
              <w:left w:val="single" w:sz="4" w:space="0" w:color="auto"/>
              <w:bottom w:val="single" w:sz="4" w:space="0" w:color="auto"/>
              <w:right w:val="single" w:sz="4" w:space="0" w:color="auto"/>
            </w:tcBorders>
          </w:tcPr>
          <w:p w14:paraId="5041680B" w14:textId="77777777" w:rsidR="00786A34" w:rsidRPr="002126C6" w:rsidRDefault="00786A34" w:rsidP="002126C6">
            <w:pPr>
              <w:spacing w:after="0"/>
              <w:rPr>
                <w:rFonts w:cstheme="minorHAnsi"/>
                <w:sz w:val="18"/>
                <w:szCs w:val="18"/>
              </w:rPr>
            </w:pPr>
          </w:p>
          <w:p w14:paraId="78413FE4" w14:textId="77777777" w:rsidR="00786A34" w:rsidRPr="002126C6" w:rsidRDefault="00786A34" w:rsidP="002126C6">
            <w:pPr>
              <w:spacing w:after="0"/>
              <w:rPr>
                <w:rFonts w:cstheme="minorHAnsi"/>
                <w:sz w:val="18"/>
                <w:szCs w:val="18"/>
              </w:rPr>
            </w:pPr>
          </w:p>
        </w:tc>
        <w:tc>
          <w:tcPr>
            <w:tcW w:w="1843" w:type="dxa"/>
            <w:tcBorders>
              <w:top w:val="single" w:sz="4" w:space="0" w:color="auto"/>
              <w:left w:val="single" w:sz="4" w:space="0" w:color="auto"/>
              <w:bottom w:val="single" w:sz="4" w:space="0" w:color="auto"/>
              <w:right w:val="single" w:sz="4" w:space="0" w:color="auto"/>
            </w:tcBorders>
          </w:tcPr>
          <w:p w14:paraId="7A3CFC1F" w14:textId="77777777" w:rsidR="00786A34" w:rsidRPr="002126C6" w:rsidRDefault="00786A34" w:rsidP="002126C6">
            <w:pPr>
              <w:spacing w:after="0"/>
              <w:rPr>
                <w:rFonts w:cstheme="minorHAnsi"/>
                <w:sz w:val="18"/>
                <w:szCs w:val="18"/>
              </w:rPr>
            </w:pPr>
          </w:p>
        </w:tc>
        <w:tc>
          <w:tcPr>
            <w:tcW w:w="1843" w:type="dxa"/>
            <w:tcBorders>
              <w:top w:val="single" w:sz="4" w:space="0" w:color="auto"/>
              <w:left w:val="single" w:sz="4" w:space="0" w:color="auto"/>
              <w:bottom w:val="single" w:sz="4" w:space="0" w:color="auto"/>
              <w:right w:val="single" w:sz="4" w:space="0" w:color="auto"/>
            </w:tcBorders>
          </w:tcPr>
          <w:p w14:paraId="10A1197D" w14:textId="77777777" w:rsidR="00786A34" w:rsidRPr="002126C6" w:rsidRDefault="00786A34" w:rsidP="002126C6">
            <w:pPr>
              <w:spacing w:after="0"/>
              <w:rPr>
                <w:rFonts w:cstheme="minorHAnsi"/>
                <w:sz w:val="18"/>
                <w:szCs w:val="18"/>
              </w:rPr>
            </w:pPr>
          </w:p>
        </w:tc>
        <w:tc>
          <w:tcPr>
            <w:tcW w:w="1984" w:type="dxa"/>
            <w:tcBorders>
              <w:top w:val="single" w:sz="4" w:space="0" w:color="auto"/>
              <w:left w:val="single" w:sz="4" w:space="0" w:color="auto"/>
              <w:bottom w:val="single" w:sz="4" w:space="0" w:color="auto"/>
              <w:right w:val="single" w:sz="4" w:space="0" w:color="auto"/>
            </w:tcBorders>
          </w:tcPr>
          <w:p w14:paraId="0F5B9D5D" w14:textId="77777777" w:rsidR="00786A34" w:rsidRPr="002126C6" w:rsidRDefault="00786A34" w:rsidP="002126C6">
            <w:pPr>
              <w:spacing w:after="0"/>
              <w:rPr>
                <w:rFonts w:cstheme="minorHAnsi"/>
                <w:sz w:val="18"/>
                <w:szCs w:val="18"/>
              </w:rPr>
            </w:pPr>
          </w:p>
        </w:tc>
      </w:tr>
      <w:tr w:rsidR="00786A34" w:rsidRPr="002126C6" w14:paraId="577C759F" w14:textId="77777777" w:rsidTr="00F87D2A">
        <w:tc>
          <w:tcPr>
            <w:tcW w:w="1809" w:type="dxa"/>
            <w:tcBorders>
              <w:top w:val="single" w:sz="4" w:space="0" w:color="auto"/>
              <w:left w:val="single" w:sz="4" w:space="0" w:color="auto"/>
              <w:bottom w:val="single" w:sz="4" w:space="0" w:color="auto"/>
              <w:right w:val="single" w:sz="4" w:space="0" w:color="auto"/>
            </w:tcBorders>
          </w:tcPr>
          <w:p w14:paraId="3FEF53EE" w14:textId="77777777" w:rsidR="00786A34" w:rsidRPr="002126C6" w:rsidRDefault="00786A34" w:rsidP="002126C6">
            <w:pPr>
              <w:spacing w:after="0"/>
              <w:rPr>
                <w:rFonts w:cstheme="minorHAnsi"/>
                <w:sz w:val="18"/>
                <w:szCs w:val="18"/>
              </w:rPr>
            </w:pPr>
          </w:p>
          <w:p w14:paraId="5B73ABF9" w14:textId="77777777" w:rsidR="00786A34" w:rsidRPr="002126C6" w:rsidRDefault="00786A34" w:rsidP="002126C6">
            <w:pPr>
              <w:spacing w:after="0"/>
              <w:rPr>
                <w:rFonts w:cstheme="minorHAnsi"/>
                <w:sz w:val="18"/>
                <w:szCs w:val="18"/>
              </w:rPr>
            </w:pPr>
          </w:p>
        </w:tc>
        <w:tc>
          <w:tcPr>
            <w:tcW w:w="1843" w:type="dxa"/>
            <w:tcBorders>
              <w:top w:val="single" w:sz="4" w:space="0" w:color="auto"/>
              <w:left w:val="single" w:sz="4" w:space="0" w:color="auto"/>
              <w:bottom w:val="single" w:sz="4" w:space="0" w:color="auto"/>
              <w:right w:val="single" w:sz="4" w:space="0" w:color="auto"/>
            </w:tcBorders>
          </w:tcPr>
          <w:p w14:paraId="7F99597A" w14:textId="77777777" w:rsidR="00786A34" w:rsidRPr="002126C6" w:rsidRDefault="00786A34" w:rsidP="002126C6">
            <w:pPr>
              <w:spacing w:after="0"/>
              <w:rPr>
                <w:rFonts w:cstheme="minorHAnsi"/>
                <w:sz w:val="18"/>
                <w:szCs w:val="18"/>
              </w:rPr>
            </w:pPr>
          </w:p>
        </w:tc>
        <w:tc>
          <w:tcPr>
            <w:tcW w:w="1843" w:type="dxa"/>
            <w:tcBorders>
              <w:top w:val="single" w:sz="4" w:space="0" w:color="auto"/>
              <w:left w:val="single" w:sz="4" w:space="0" w:color="auto"/>
              <w:bottom w:val="single" w:sz="4" w:space="0" w:color="auto"/>
              <w:right w:val="single" w:sz="4" w:space="0" w:color="auto"/>
            </w:tcBorders>
          </w:tcPr>
          <w:p w14:paraId="390A9E59" w14:textId="77777777" w:rsidR="00786A34" w:rsidRPr="002126C6" w:rsidRDefault="00786A34" w:rsidP="002126C6">
            <w:pPr>
              <w:spacing w:after="0"/>
              <w:rPr>
                <w:rFonts w:cstheme="minorHAnsi"/>
                <w:sz w:val="18"/>
                <w:szCs w:val="18"/>
              </w:rPr>
            </w:pPr>
          </w:p>
        </w:tc>
        <w:tc>
          <w:tcPr>
            <w:tcW w:w="1984" w:type="dxa"/>
            <w:tcBorders>
              <w:top w:val="single" w:sz="4" w:space="0" w:color="auto"/>
              <w:left w:val="single" w:sz="4" w:space="0" w:color="auto"/>
              <w:bottom w:val="single" w:sz="4" w:space="0" w:color="auto"/>
              <w:right w:val="single" w:sz="4" w:space="0" w:color="auto"/>
            </w:tcBorders>
          </w:tcPr>
          <w:p w14:paraId="67698E14" w14:textId="77777777" w:rsidR="00786A34" w:rsidRPr="002126C6" w:rsidRDefault="00786A34" w:rsidP="002126C6">
            <w:pPr>
              <w:spacing w:after="0"/>
              <w:rPr>
                <w:rFonts w:cstheme="minorHAnsi"/>
                <w:sz w:val="18"/>
                <w:szCs w:val="18"/>
              </w:rPr>
            </w:pPr>
          </w:p>
        </w:tc>
      </w:tr>
      <w:tr w:rsidR="00786A34" w:rsidRPr="002126C6" w14:paraId="62541F51" w14:textId="77777777" w:rsidTr="00F87D2A">
        <w:tc>
          <w:tcPr>
            <w:tcW w:w="1809" w:type="dxa"/>
            <w:tcBorders>
              <w:top w:val="single" w:sz="4" w:space="0" w:color="auto"/>
              <w:left w:val="single" w:sz="4" w:space="0" w:color="auto"/>
              <w:bottom w:val="single" w:sz="4" w:space="0" w:color="auto"/>
              <w:right w:val="single" w:sz="4" w:space="0" w:color="auto"/>
            </w:tcBorders>
          </w:tcPr>
          <w:p w14:paraId="5CB9453A" w14:textId="77777777" w:rsidR="00786A34" w:rsidRPr="002126C6" w:rsidRDefault="00786A34" w:rsidP="002126C6">
            <w:pPr>
              <w:spacing w:after="0"/>
              <w:rPr>
                <w:rFonts w:cstheme="minorHAnsi"/>
                <w:sz w:val="18"/>
                <w:szCs w:val="18"/>
              </w:rPr>
            </w:pPr>
          </w:p>
          <w:p w14:paraId="4AA1B48F" w14:textId="77777777" w:rsidR="00786A34" w:rsidRPr="002126C6" w:rsidRDefault="00786A34" w:rsidP="002126C6">
            <w:pPr>
              <w:spacing w:after="0"/>
              <w:rPr>
                <w:rFonts w:cstheme="minorHAnsi"/>
                <w:sz w:val="18"/>
                <w:szCs w:val="18"/>
              </w:rPr>
            </w:pPr>
          </w:p>
        </w:tc>
        <w:tc>
          <w:tcPr>
            <w:tcW w:w="1843" w:type="dxa"/>
            <w:tcBorders>
              <w:top w:val="single" w:sz="4" w:space="0" w:color="auto"/>
              <w:left w:val="single" w:sz="4" w:space="0" w:color="auto"/>
              <w:bottom w:val="single" w:sz="4" w:space="0" w:color="auto"/>
              <w:right w:val="single" w:sz="4" w:space="0" w:color="auto"/>
            </w:tcBorders>
          </w:tcPr>
          <w:p w14:paraId="3898C0C5" w14:textId="77777777" w:rsidR="00786A34" w:rsidRPr="002126C6" w:rsidRDefault="00786A34" w:rsidP="002126C6">
            <w:pPr>
              <w:spacing w:after="0"/>
              <w:rPr>
                <w:rFonts w:cstheme="minorHAnsi"/>
                <w:sz w:val="18"/>
                <w:szCs w:val="18"/>
              </w:rPr>
            </w:pPr>
          </w:p>
        </w:tc>
        <w:tc>
          <w:tcPr>
            <w:tcW w:w="1843" w:type="dxa"/>
            <w:tcBorders>
              <w:top w:val="single" w:sz="4" w:space="0" w:color="auto"/>
              <w:left w:val="single" w:sz="4" w:space="0" w:color="auto"/>
              <w:bottom w:val="single" w:sz="4" w:space="0" w:color="auto"/>
              <w:right w:val="single" w:sz="4" w:space="0" w:color="auto"/>
            </w:tcBorders>
          </w:tcPr>
          <w:p w14:paraId="572811D8" w14:textId="77777777" w:rsidR="00786A34" w:rsidRPr="002126C6" w:rsidRDefault="00786A34" w:rsidP="002126C6">
            <w:pPr>
              <w:spacing w:after="0"/>
              <w:rPr>
                <w:rFonts w:cstheme="minorHAnsi"/>
                <w:sz w:val="18"/>
                <w:szCs w:val="18"/>
              </w:rPr>
            </w:pPr>
          </w:p>
        </w:tc>
        <w:tc>
          <w:tcPr>
            <w:tcW w:w="1984" w:type="dxa"/>
            <w:tcBorders>
              <w:top w:val="single" w:sz="4" w:space="0" w:color="auto"/>
              <w:left w:val="single" w:sz="4" w:space="0" w:color="auto"/>
              <w:bottom w:val="single" w:sz="4" w:space="0" w:color="auto"/>
              <w:right w:val="single" w:sz="4" w:space="0" w:color="auto"/>
            </w:tcBorders>
          </w:tcPr>
          <w:p w14:paraId="374161DD" w14:textId="77777777" w:rsidR="00786A34" w:rsidRPr="002126C6" w:rsidRDefault="00786A34" w:rsidP="002126C6">
            <w:pPr>
              <w:spacing w:after="0"/>
              <w:rPr>
                <w:rFonts w:cstheme="minorHAnsi"/>
                <w:sz w:val="18"/>
                <w:szCs w:val="18"/>
              </w:rPr>
            </w:pPr>
          </w:p>
        </w:tc>
      </w:tr>
      <w:tr w:rsidR="00786A34" w:rsidRPr="002126C6" w14:paraId="623FCB7F" w14:textId="77777777" w:rsidTr="00F87D2A">
        <w:tc>
          <w:tcPr>
            <w:tcW w:w="1809" w:type="dxa"/>
            <w:tcBorders>
              <w:top w:val="single" w:sz="4" w:space="0" w:color="auto"/>
              <w:left w:val="single" w:sz="4" w:space="0" w:color="auto"/>
              <w:bottom w:val="single" w:sz="4" w:space="0" w:color="auto"/>
              <w:right w:val="single" w:sz="4" w:space="0" w:color="auto"/>
            </w:tcBorders>
          </w:tcPr>
          <w:p w14:paraId="504263EE" w14:textId="77777777" w:rsidR="00786A34" w:rsidRPr="002126C6" w:rsidRDefault="00786A34" w:rsidP="002126C6">
            <w:pPr>
              <w:spacing w:after="0"/>
              <w:rPr>
                <w:rFonts w:cstheme="minorHAnsi"/>
                <w:sz w:val="18"/>
                <w:szCs w:val="18"/>
              </w:rPr>
            </w:pPr>
          </w:p>
          <w:p w14:paraId="1E0084D1" w14:textId="77777777" w:rsidR="00786A34" w:rsidRPr="002126C6" w:rsidRDefault="00786A34" w:rsidP="002126C6">
            <w:pPr>
              <w:spacing w:after="0"/>
              <w:rPr>
                <w:rFonts w:cstheme="minorHAnsi"/>
                <w:sz w:val="18"/>
                <w:szCs w:val="18"/>
              </w:rPr>
            </w:pPr>
          </w:p>
        </w:tc>
        <w:tc>
          <w:tcPr>
            <w:tcW w:w="1843" w:type="dxa"/>
            <w:tcBorders>
              <w:top w:val="single" w:sz="4" w:space="0" w:color="auto"/>
              <w:left w:val="single" w:sz="4" w:space="0" w:color="auto"/>
              <w:bottom w:val="single" w:sz="4" w:space="0" w:color="auto"/>
              <w:right w:val="single" w:sz="4" w:space="0" w:color="auto"/>
            </w:tcBorders>
          </w:tcPr>
          <w:p w14:paraId="14F41A39" w14:textId="77777777" w:rsidR="00786A34" w:rsidRPr="002126C6" w:rsidRDefault="00786A34" w:rsidP="002126C6">
            <w:pPr>
              <w:spacing w:after="0"/>
              <w:rPr>
                <w:rFonts w:cstheme="minorHAnsi"/>
                <w:sz w:val="18"/>
                <w:szCs w:val="18"/>
              </w:rPr>
            </w:pPr>
          </w:p>
        </w:tc>
        <w:tc>
          <w:tcPr>
            <w:tcW w:w="1843" w:type="dxa"/>
            <w:tcBorders>
              <w:top w:val="single" w:sz="4" w:space="0" w:color="auto"/>
              <w:left w:val="single" w:sz="4" w:space="0" w:color="auto"/>
              <w:bottom w:val="single" w:sz="4" w:space="0" w:color="auto"/>
              <w:right w:val="single" w:sz="4" w:space="0" w:color="auto"/>
            </w:tcBorders>
          </w:tcPr>
          <w:p w14:paraId="739EBD71" w14:textId="77777777" w:rsidR="00786A34" w:rsidRPr="002126C6" w:rsidRDefault="00786A34" w:rsidP="002126C6">
            <w:pPr>
              <w:spacing w:after="0"/>
              <w:rPr>
                <w:rFonts w:cstheme="minorHAnsi"/>
                <w:sz w:val="18"/>
                <w:szCs w:val="18"/>
              </w:rPr>
            </w:pPr>
          </w:p>
        </w:tc>
        <w:tc>
          <w:tcPr>
            <w:tcW w:w="1984" w:type="dxa"/>
            <w:tcBorders>
              <w:top w:val="single" w:sz="4" w:space="0" w:color="auto"/>
              <w:left w:val="single" w:sz="4" w:space="0" w:color="auto"/>
              <w:bottom w:val="single" w:sz="4" w:space="0" w:color="auto"/>
              <w:right w:val="single" w:sz="4" w:space="0" w:color="auto"/>
            </w:tcBorders>
          </w:tcPr>
          <w:p w14:paraId="2BD695DB" w14:textId="77777777" w:rsidR="00786A34" w:rsidRPr="002126C6" w:rsidRDefault="00786A34" w:rsidP="002126C6">
            <w:pPr>
              <w:spacing w:after="0"/>
              <w:rPr>
                <w:rFonts w:cstheme="minorHAnsi"/>
                <w:sz w:val="18"/>
                <w:szCs w:val="18"/>
              </w:rPr>
            </w:pPr>
          </w:p>
        </w:tc>
      </w:tr>
    </w:tbl>
    <w:p w14:paraId="446EB847" w14:textId="77777777" w:rsidR="00786A34" w:rsidRPr="002126C6" w:rsidRDefault="00786A34" w:rsidP="002126C6">
      <w:pPr>
        <w:spacing w:after="0"/>
        <w:rPr>
          <w:rFonts w:cstheme="minorHAnsi"/>
          <w:i/>
          <w:sz w:val="18"/>
          <w:szCs w:val="18"/>
        </w:rPr>
      </w:pPr>
    </w:p>
    <w:p w14:paraId="66A06045" w14:textId="77777777" w:rsidR="00786A34" w:rsidRPr="002126C6" w:rsidRDefault="00786A34" w:rsidP="002126C6">
      <w:pPr>
        <w:spacing w:after="0"/>
        <w:rPr>
          <w:rFonts w:cstheme="minorHAnsi"/>
          <w:i/>
          <w:sz w:val="18"/>
          <w:szCs w:val="18"/>
        </w:rPr>
      </w:pPr>
    </w:p>
    <w:p w14:paraId="319A2729" w14:textId="77777777" w:rsidR="00786A34" w:rsidRPr="002126C6" w:rsidRDefault="00786A34" w:rsidP="002126C6">
      <w:pPr>
        <w:spacing w:after="0"/>
        <w:rPr>
          <w:rFonts w:cstheme="minorHAnsi"/>
          <w:i/>
          <w:sz w:val="18"/>
          <w:szCs w:val="18"/>
        </w:rPr>
      </w:pPr>
      <w:r w:rsidRPr="002126C6">
        <w:rPr>
          <w:rFonts w:cstheme="minorHAnsi"/>
          <w:i/>
          <w:sz w:val="18"/>
          <w:szCs w:val="18"/>
        </w:rPr>
        <w:t xml:space="preserve">WYKAZ MINIMALNEGO WYPOSAŻENIA LABORATORYJNEGO </w:t>
      </w:r>
      <w:r w:rsidRPr="002126C6">
        <w:rPr>
          <w:rFonts w:cstheme="minorHAnsi"/>
          <w:i/>
          <w:sz w:val="18"/>
          <w:szCs w:val="18"/>
        </w:rPr>
        <w:br/>
        <w:t>NIEZBĘDNEGO PRZY PROWADZONYCH PRACACH</w:t>
      </w:r>
    </w:p>
    <w:p w14:paraId="01DD1F8C" w14:textId="77777777" w:rsidR="00786A34" w:rsidRPr="002126C6" w:rsidRDefault="00786A34" w:rsidP="002126C6">
      <w:pPr>
        <w:spacing w:after="0"/>
        <w:rPr>
          <w:rFonts w:cstheme="minorHAnsi"/>
          <w:sz w:val="18"/>
          <w:szCs w:val="18"/>
        </w:rPr>
      </w:pPr>
    </w:p>
    <w:tbl>
      <w:tblPr>
        <w:tblW w:w="74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5316"/>
        <w:gridCol w:w="2109"/>
      </w:tblGrid>
      <w:tr w:rsidR="00786A34" w:rsidRPr="002126C6" w14:paraId="1D8367B4"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hideMark/>
          </w:tcPr>
          <w:p w14:paraId="1B0FF48F" w14:textId="77777777" w:rsidR="00786A34" w:rsidRPr="002126C6" w:rsidRDefault="00786A34" w:rsidP="002126C6">
            <w:pPr>
              <w:spacing w:after="0"/>
              <w:rPr>
                <w:rFonts w:cstheme="minorHAnsi"/>
                <w:sz w:val="18"/>
                <w:szCs w:val="18"/>
              </w:rPr>
            </w:pPr>
            <w:r w:rsidRPr="002126C6">
              <w:rPr>
                <w:rFonts w:cstheme="minorHAnsi"/>
                <w:sz w:val="18"/>
                <w:szCs w:val="18"/>
              </w:rPr>
              <w:t>RODZAJ SPRZĘTU</w:t>
            </w:r>
          </w:p>
        </w:tc>
        <w:tc>
          <w:tcPr>
            <w:tcW w:w="2109" w:type="dxa"/>
            <w:tcBorders>
              <w:top w:val="single" w:sz="4" w:space="0" w:color="auto"/>
              <w:left w:val="single" w:sz="4" w:space="0" w:color="auto"/>
              <w:bottom w:val="single" w:sz="4" w:space="0" w:color="auto"/>
              <w:right w:val="single" w:sz="4" w:space="0" w:color="auto"/>
            </w:tcBorders>
            <w:hideMark/>
          </w:tcPr>
          <w:p w14:paraId="4E25DC5B" w14:textId="77777777" w:rsidR="00786A34" w:rsidRPr="002126C6" w:rsidRDefault="00786A34" w:rsidP="002126C6">
            <w:pPr>
              <w:spacing w:after="0"/>
              <w:rPr>
                <w:rFonts w:cstheme="minorHAnsi"/>
                <w:sz w:val="18"/>
                <w:szCs w:val="18"/>
              </w:rPr>
            </w:pPr>
            <w:r w:rsidRPr="002126C6">
              <w:rPr>
                <w:rFonts w:cstheme="minorHAnsi"/>
                <w:sz w:val="18"/>
                <w:szCs w:val="18"/>
              </w:rPr>
              <w:t>ILOŚĆ SZTUK</w:t>
            </w:r>
          </w:p>
        </w:tc>
      </w:tr>
      <w:tr w:rsidR="00786A34" w:rsidRPr="002126C6" w14:paraId="1C7EF4DA"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hideMark/>
          </w:tcPr>
          <w:p w14:paraId="552E134B" w14:textId="77777777" w:rsidR="00786A34" w:rsidRPr="002126C6" w:rsidRDefault="00786A34" w:rsidP="002126C6">
            <w:pPr>
              <w:spacing w:after="0"/>
              <w:rPr>
                <w:rFonts w:cstheme="minorHAnsi"/>
                <w:sz w:val="18"/>
                <w:szCs w:val="18"/>
              </w:rPr>
            </w:pPr>
            <w:r w:rsidRPr="002126C6">
              <w:rPr>
                <w:rFonts w:cstheme="minorHAnsi"/>
                <w:sz w:val="18"/>
                <w:szCs w:val="18"/>
              </w:rPr>
              <w:t>Termometr do pomiaru temperatury powietrza</w:t>
            </w:r>
          </w:p>
        </w:tc>
        <w:tc>
          <w:tcPr>
            <w:tcW w:w="2109" w:type="dxa"/>
            <w:tcBorders>
              <w:top w:val="single" w:sz="4" w:space="0" w:color="auto"/>
              <w:left w:val="single" w:sz="4" w:space="0" w:color="auto"/>
              <w:bottom w:val="single" w:sz="4" w:space="0" w:color="auto"/>
              <w:right w:val="single" w:sz="4" w:space="0" w:color="auto"/>
            </w:tcBorders>
          </w:tcPr>
          <w:p w14:paraId="63A71935" w14:textId="77777777" w:rsidR="00786A34" w:rsidRPr="002126C6" w:rsidRDefault="00786A34" w:rsidP="002126C6">
            <w:pPr>
              <w:spacing w:after="0"/>
              <w:rPr>
                <w:rFonts w:cstheme="minorHAnsi"/>
                <w:sz w:val="18"/>
                <w:szCs w:val="18"/>
              </w:rPr>
            </w:pPr>
          </w:p>
        </w:tc>
      </w:tr>
      <w:tr w:rsidR="00786A34" w:rsidRPr="002126C6" w14:paraId="6915243C"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hideMark/>
          </w:tcPr>
          <w:p w14:paraId="4D840691" w14:textId="77777777" w:rsidR="00786A34" w:rsidRPr="002126C6" w:rsidRDefault="00786A34" w:rsidP="002126C6">
            <w:pPr>
              <w:spacing w:after="0"/>
              <w:rPr>
                <w:rFonts w:cstheme="minorHAnsi"/>
                <w:sz w:val="18"/>
                <w:szCs w:val="18"/>
              </w:rPr>
            </w:pPr>
            <w:r w:rsidRPr="002126C6">
              <w:rPr>
                <w:rFonts w:cstheme="minorHAnsi"/>
                <w:sz w:val="18"/>
                <w:szCs w:val="18"/>
              </w:rPr>
              <w:t>Termometr do pomiaru temperatury podłoża</w:t>
            </w:r>
          </w:p>
        </w:tc>
        <w:tc>
          <w:tcPr>
            <w:tcW w:w="2109" w:type="dxa"/>
            <w:tcBorders>
              <w:top w:val="single" w:sz="4" w:space="0" w:color="auto"/>
              <w:left w:val="single" w:sz="4" w:space="0" w:color="auto"/>
              <w:bottom w:val="single" w:sz="4" w:space="0" w:color="auto"/>
              <w:right w:val="single" w:sz="4" w:space="0" w:color="auto"/>
            </w:tcBorders>
          </w:tcPr>
          <w:p w14:paraId="5CFCCB6E" w14:textId="77777777" w:rsidR="00786A34" w:rsidRPr="002126C6" w:rsidRDefault="00786A34" w:rsidP="002126C6">
            <w:pPr>
              <w:spacing w:after="0"/>
              <w:rPr>
                <w:rFonts w:cstheme="minorHAnsi"/>
                <w:sz w:val="18"/>
                <w:szCs w:val="18"/>
              </w:rPr>
            </w:pPr>
          </w:p>
        </w:tc>
      </w:tr>
      <w:tr w:rsidR="00786A34" w:rsidRPr="002126C6" w14:paraId="44365573"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hideMark/>
          </w:tcPr>
          <w:p w14:paraId="6B1BF380" w14:textId="77777777" w:rsidR="00786A34" w:rsidRPr="002126C6" w:rsidRDefault="00786A34" w:rsidP="002126C6">
            <w:pPr>
              <w:spacing w:after="0"/>
              <w:rPr>
                <w:rFonts w:cstheme="minorHAnsi"/>
                <w:sz w:val="18"/>
                <w:szCs w:val="18"/>
              </w:rPr>
            </w:pPr>
            <w:r w:rsidRPr="002126C6">
              <w:rPr>
                <w:rFonts w:cstheme="minorHAnsi"/>
                <w:sz w:val="18"/>
                <w:szCs w:val="18"/>
              </w:rPr>
              <w:t>Termometr do pomiaru temperatury materiałów</w:t>
            </w:r>
          </w:p>
        </w:tc>
        <w:tc>
          <w:tcPr>
            <w:tcW w:w="2109" w:type="dxa"/>
            <w:tcBorders>
              <w:top w:val="single" w:sz="4" w:space="0" w:color="auto"/>
              <w:left w:val="single" w:sz="4" w:space="0" w:color="auto"/>
              <w:bottom w:val="single" w:sz="4" w:space="0" w:color="auto"/>
              <w:right w:val="single" w:sz="4" w:space="0" w:color="auto"/>
            </w:tcBorders>
          </w:tcPr>
          <w:p w14:paraId="2A59704F" w14:textId="77777777" w:rsidR="00786A34" w:rsidRPr="002126C6" w:rsidRDefault="00786A34" w:rsidP="002126C6">
            <w:pPr>
              <w:spacing w:after="0"/>
              <w:rPr>
                <w:rFonts w:cstheme="minorHAnsi"/>
                <w:sz w:val="18"/>
                <w:szCs w:val="18"/>
              </w:rPr>
            </w:pPr>
          </w:p>
        </w:tc>
      </w:tr>
      <w:tr w:rsidR="00786A34" w:rsidRPr="002126C6" w14:paraId="4848905C"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hideMark/>
          </w:tcPr>
          <w:p w14:paraId="7378F2F1" w14:textId="77777777" w:rsidR="00786A34" w:rsidRPr="002126C6" w:rsidRDefault="00786A34" w:rsidP="002126C6">
            <w:pPr>
              <w:spacing w:after="0"/>
              <w:rPr>
                <w:rFonts w:cstheme="minorHAnsi"/>
                <w:sz w:val="18"/>
                <w:szCs w:val="18"/>
                <w:lang w:val="en-US"/>
              </w:rPr>
            </w:pPr>
            <w:r w:rsidRPr="002126C6">
              <w:rPr>
                <w:rFonts w:cstheme="minorHAnsi"/>
                <w:sz w:val="18"/>
                <w:szCs w:val="18"/>
                <w:lang w:val="en-US"/>
              </w:rPr>
              <w:t>Higrometr</w:t>
            </w:r>
          </w:p>
        </w:tc>
        <w:tc>
          <w:tcPr>
            <w:tcW w:w="2109" w:type="dxa"/>
            <w:tcBorders>
              <w:top w:val="single" w:sz="4" w:space="0" w:color="auto"/>
              <w:left w:val="single" w:sz="4" w:space="0" w:color="auto"/>
              <w:bottom w:val="single" w:sz="4" w:space="0" w:color="auto"/>
              <w:right w:val="single" w:sz="4" w:space="0" w:color="auto"/>
            </w:tcBorders>
          </w:tcPr>
          <w:p w14:paraId="020D0369" w14:textId="77777777" w:rsidR="00786A34" w:rsidRPr="002126C6" w:rsidRDefault="00786A34" w:rsidP="002126C6">
            <w:pPr>
              <w:spacing w:after="0"/>
              <w:rPr>
                <w:rFonts w:cstheme="minorHAnsi"/>
                <w:sz w:val="18"/>
                <w:szCs w:val="18"/>
                <w:lang w:val="en-US"/>
              </w:rPr>
            </w:pPr>
          </w:p>
        </w:tc>
      </w:tr>
      <w:tr w:rsidR="00786A34" w:rsidRPr="002126C6" w14:paraId="0204475E"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hideMark/>
          </w:tcPr>
          <w:p w14:paraId="22D702A0" w14:textId="77777777" w:rsidR="00786A34" w:rsidRPr="002126C6" w:rsidRDefault="00786A34" w:rsidP="002126C6">
            <w:pPr>
              <w:spacing w:after="0"/>
              <w:rPr>
                <w:rFonts w:cstheme="minorHAnsi"/>
                <w:sz w:val="18"/>
                <w:szCs w:val="18"/>
                <w:lang w:val="en-US"/>
              </w:rPr>
            </w:pPr>
            <w:r w:rsidRPr="002126C6">
              <w:rPr>
                <w:rFonts w:cstheme="minorHAnsi"/>
                <w:sz w:val="18"/>
                <w:szCs w:val="18"/>
                <w:lang w:val="en-US"/>
              </w:rPr>
              <w:t>Aparat „pull-off”</w:t>
            </w:r>
          </w:p>
        </w:tc>
        <w:tc>
          <w:tcPr>
            <w:tcW w:w="2109" w:type="dxa"/>
            <w:tcBorders>
              <w:top w:val="single" w:sz="4" w:space="0" w:color="auto"/>
              <w:left w:val="single" w:sz="4" w:space="0" w:color="auto"/>
              <w:bottom w:val="single" w:sz="4" w:space="0" w:color="auto"/>
              <w:right w:val="single" w:sz="4" w:space="0" w:color="auto"/>
            </w:tcBorders>
          </w:tcPr>
          <w:p w14:paraId="2D8C7F81" w14:textId="77777777" w:rsidR="00786A34" w:rsidRPr="002126C6" w:rsidRDefault="00786A34" w:rsidP="002126C6">
            <w:pPr>
              <w:spacing w:after="0"/>
              <w:rPr>
                <w:rFonts w:cstheme="minorHAnsi"/>
                <w:sz w:val="18"/>
                <w:szCs w:val="18"/>
                <w:lang w:val="en-US"/>
              </w:rPr>
            </w:pPr>
          </w:p>
        </w:tc>
      </w:tr>
      <w:tr w:rsidR="00786A34" w:rsidRPr="002126C6" w14:paraId="40504F23"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hideMark/>
          </w:tcPr>
          <w:p w14:paraId="793289E8" w14:textId="77777777" w:rsidR="00786A34" w:rsidRPr="002126C6" w:rsidRDefault="00786A34" w:rsidP="002126C6">
            <w:pPr>
              <w:spacing w:after="0"/>
              <w:rPr>
                <w:rFonts w:cstheme="minorHAnsi"/>
                <w:sz w:val="18"/>
                <w:szCs w:val="18"/>
              </w:rPr>
            </w:pPr>
            <w:r w:rsidRPr="002126C6">
              <w:rPr>
                <w:rFonts w:cstheme="minorHAnsi"/>
                <w:sz w:val="18"/>
                <w:szCs w:val="18"/>
              </w:rPr>
              <w:t>Inne:</w:t>
            </w:r>
          </w:p>
        </w:tc>
        <w:tc>
          <w:tcPr>
            <w:tcW w:w="2109" w:type="dxa"/>
            <w:tcBorders>
              <w:top w:val="single" w:sz="4" w:space="0" w:color="auto"/>
              <w:left w:val="single" w:sz="4" w:space="0" w:color="auto"/>
              <w:bottom w:val="single" w:sz="4" w:space="0" w:color="auto"/>
              <w:right w:val="single" w:sz="4" w:space="0" w:color="auto"/>
            </w:tcBorders>
          </w:tcPr>
          <w:p w14:paraId="22E1824B" w14:textId="77777777" w:rsidR="00786A34" w:rsidRPr="002126C6" w:rsidRDefault="00786A34" w:rsidP="002126C6">
            <w:pPr>
              <w:spacing w:after="0"/>
              <w:rPr>
                <w:rFonts w:cstheme="minorHAnsi"/>
                <w:sz w:val="18"/>
                <w:szCs w:val="18"/>
              </w:rPr>
            </w:pPr>
          </w:p>
        </w:tc>
      </w:tr>
      <w:tr w:rsidR="00786A34" w:rsidRPr="002126C6" w14:paraId="5E79DBC2"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tcPr>
          <w:p w14:paraId="63F8CE06" w14:textId="77777777" w:rsidR="00786A34" w:rsidRPr="002126C6" w:rsidRDefault="00786A34" w:rsidP="002126C6">
            <w:pPr>
              <w:spacing w:after="0"/>
              <w:rPr>
                <w:rFonts w:cstheme="minorHAnsi"/>
                <w:sz w:val="18"/>
                <w:szCs w:val="18"/>
              </w:rPr>
            </w:pPr>
          </w:p>
        </w:tc>
        <w:tc>
          <w:tcPr>
            <w:tcW w:w="2109" w:type="dxa"/>
            <w:tcBorders>
              <w:top w:val="single" w:sz="4" w:space="0" w:color="auto"/>
              <w:left w:val="single" w:sz="4" w:space="0" w:color="auto"/>
              <w:bottom w:val="single" w:sz="4" w:space="0" w:color="auto"/>
              <w:right w:val="single" w:sz="4" w:space="0" w:color="auto"/>
            </w:tcBorders>
          </w:tcPr>
          <w:p w14:paraId="5B04B3FD" w14:textId="77777777" w:rsidR="00786A34" w:rsidRPr="002126C6" w:rsidRDefault="00786A34" w:rsidP="002126C6">
            <w:pPr>
              <w:spacing w:after="0"/>
              <w:rPr>
                <w:rFonts w:cstheme="minorHAnsi"/>
                <w:sz w:val="18"/>
                <w:szCs w:val="18"/>
              </w:rPr>
            </w:pPr>
          </w:p>
        </w:tc>
      </w:tr>
      <w:tr w:rsidR="00786A34" w:rsidRPr="002126C6" w14:paraId="5DDF4F60"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tcPr>
          <w:p w14:paraId="03F07C12" w14:textId="77777777" w:rsidR="00786A34" w:rsidRPr="002126C6" w:rsidRDefault="00786A34" w:rsidP="002126C6">
            <w:pPr>
              <w:spacing w:after="0"/>
              <w:rPr>
                <w:rFonts w:cstheme="minorHAnsi"/>
                <w:sz w:val="18"/>
                <w:szCs w:val="18"/>
              </w:rPr>
            </w:pPr>
          </w:p>
        </w:tc>
        <w:tc>
          <w:tcPr>
            <w:tcW w:w="2109" w:type="dxa"/>
            <w:tcBorders>
              <w:top w:val="single" w:sz="4" w:space="0" w:color="auto"/>
              <w:left w:val="single" w:sz="4" w:space="0" w:color="auto"/>
              <w:bottom w:val="single" w:sz="4" w:space="0" w:color="auto"/>
              <w:right w:val="single" w:sz="4" w:space="0" w:color="auto"/>
            </w:tcBorders>
          </w:tcPr>
          <w:p w14:paraId="3BD462CE" w14:textId="77777777" w:rsidR="00786A34" w:rsidRPr="002126C6" w:rsidRDefault="00786A34" w:rsidP="002126C6">
            <w:pPr>
              <w:spacing w:after="0"/>
              <w:rPr>
                <w:rFonts w:cstheme="minorHAnsi"/>
                <w:sz w:val="18"/>
                <w:szCs w:val="18"/>
              </w:rPr>
            </w:pPr>
          </w:p>
        </w:tc>
      </w:tr>
    </w:tbl>
    <w:p w14:paraId="5AF50E35" w14:textId="77777777" w:rsidR="00786A34" w:rsidRPr="002126C6" w:rsidRDefault="00786A34" w:rsidP="002126C6">
      <w:pPr>
        <w:spacing w:after="0"/>
        <w:rPr>
          <w:rFonts w:cstheme="minorHAnsi"/>
          <w:i/>
          <w:sz w:val="18"/>
          <w:szCs w:val="18"/>
        </w:rPr>
      </w:pPr>
      <w:r w:rsidRPr="002126C6">
        <w:rPr>
          <w:rFonts w:cstheme="minorHAnsi"/>
          <w:i/>
          <w:sz w:val="18"/>
          <w:szCs w:val="18"/>
        </w:rPr>
        <w:t>WYKAZ ZAAKCEPTOWANEGO SPRZĘTU I NARZĘDZI:</w:t>
      </w:r>
    </w:p>
    <w:tbl>
      <w:tblPr>
        <w:tblW w:w="75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5320"/>
        <w:gridCol w:w="2270"/>
      </w:tblGrid>
      <w:tr w:rsidR="00786A34" w:rsidRPr="002126C6" w14:paraId="5E6564B3"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hideMark/>
          </w:tcPr>
          <w:p w14:paraId="062EFC85" w14:textId="77777777" w:rsidR="00786A34" w:rsidRPr="002126C6" w:rsidRDefault="00786A34" w:rsidP="002126C6">
            <w:pPr>
              <w:spacing w:after="0"/>
              <w:rPr>
                <w:rFonts w:cstheme="minorHAnsi"/>
                <w:sz w:val="18"/>
                <w:szCs w:val="18"/>
              </w:rPr>
            </w:pPr>
            <w:r w:rsidRPr="002126C6">
              <w:rPr>
                <w:rFonts w:cstheme="minorHAnsi"/>
                <w:sz w:val="18"/>
                <w:szCs w:val="18"/>
              </w:rPr>
              <w:t>RODZAJ SPRZĘTU</w:t>
            </w:r>
          </w:p>
        </w:tc>
        <w:tc>
          <w:tcPr>
            <w:tcW w:w="2268" w:type="dxa"/>
            <w:tcBorders>
              <w:top w:val="single" w:sz="4" w:space="0" w:color="auto"/>
              <w:left w:val="single" w:sz="4" w:space="0" w:color="auto"/>
              <w:bottom w:val="single" w:sz="4" w:space="0" w:color="auto"/>
              <w:right w:val="single" w:sz="4" w:space="0" w:color="auto"/>
            </w:tcBorders>
            <w:hideMark/>
          </w:tcPr>
          <w:p w14:paraId="539A380E" w14:textId="77777777" w:rsidR="00786A34" w:rsidRPr="002126C6" w:rsidRDefault="00786A34" w:rsidP="002126C6">
            <w:pPr>
              <w:spacing w:after="0"/>
              <w:rPr>
                <w:rFonts w:cstheme="minorHAnsi"/>
                <w:sz w:val="18"/>
                <w:szCs w:val="18"/>
              </w:rPr>
            </w:pPr>
            <w:r w:rsidRPr="002126C6">
              <w:rPr>
                <w:rFonts w:cstheme="minorHAnsi"/>
                <w:sz w:val="18"/>
                <w:szCs w:val="18"/>
              </w:rPr>
              <w:t>ILOŚĆ SZTUK</w:t>
            </w:r>
          </w:p>
        </w:tc>
      </w:tr>
      <w:tr w:rsidR="00786A34" w:rsidRPr="002126C6" w14:paraId="1C93A00F"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tcPr>
          <w:p w14:paraId="72D50B47" w14:textId="77777777" w:rsidR="00786A34" w:rsidRPr="002126C6" w:rsidRDefault="00786A34" w:rsidP="002126C6">
            <w:pPr>
              <w:spacing w:after="0"/>
              <w:rPr>
                <w:rFonts w:cstheme="minorHAnsi"/>
                <w:sz w:val="18"/>
                <w:szCs w:val="18"/>
              </w:rPr>
            </w:pPr>
          </w:p>
        </w:tc>
        <w:tc>
          <w:tcPr>
            <w:tcW w:w="2268" w:type="dxa"/>
            <w:tcBorders>
              <w:top w:val="single" w:sz="4" w:space="0" w:color="auto"/>
              <w:left w:val="single" w:sz="4" w:space="0" w:color="auto"/>
              <w:bottom w:val="single" w:sz="4" w:space="0" w:color="auto"/>
              <w:right w:val="single" w:sz="4" w:space="0" w:color="auto"/>
            </w:tcBorders>
          </w:tcPr>
          <w:p w14:paraId="721EA457" w14:textId="77777777" w:rsidR="00786A34" w:rsidRPr="002126C6" w:rsidRDefault="00786A34" w:rsidP="002126C6">
            <w:pPr>
              <w:spacing w:after="0"/>
              <w:rPr>
                <w:rFonts w:cstheme="minorHAnsi"/>
                <w:sz w:val="18"/>
                <w:szCs w:val="18"/>
              </w:rPr>
            </w:pPr>
          </w:p>
        </w:tc>
      </w:tr>
      <w:tr w:rsidR="00786A34" w:rsidRPr="002126C6" w14:paraId="4F2DD89E"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tcPr>
          <w:p w14:paraId="66701C10" w14:textId="77777777" w:rsidR="00786A34" w:rsidRPr="002126C6" w:rsidRDefault="00786A34" w:rsidP="002126C6">
            <w:pPr>
              <w:spacing w:after="0"/>
              <w:rPr>
                <w:rFonts w:cstheme="minorHAnsi"/>
                <w:sz w:val="18"/>
                <w:szCs w:val="18"/>
              </w:rPr>
            </w:pPr>
          </w:p>
        </w:tc>
        <w:tc>
          <w:tcPr>
            <w:tcW w:w="2268" w:type="dxa"/>
            <w:tcBorders>
              <w:top w:val="single" w:sz="4" w:space="0" w:color="auto"/>
              <w:left w:val="single" w:sz="4" w:space="0" w:color="auto"/>
              <w:bottom w:val="single" w:sz="4" w:space="0" w:color="auto"/>
              <w:right w:val="single" w:sz="4" w:space="0" w:color="auto"/>
            </w:tcBorders>
          </w:tcPr>
          <w:p w14:paraId="75F18FFD" w14:textId="77777777" w:rsidR="00786A34" w:rsidRPr="002126C6" w:rsidRDefault="00786A34" w:rsidP="002126C6">
            <w:pPr>
              <w:spacing w:after="0"/>
              <w:rPr>
                <w:rFonts w:cstheme="minorHAnsi"/>
                <w:sz w:val="18"/>
                <w:szCs w:val="18"/>
              </w:rPr>
            </w:pPr>
          </w:p>
        </w:tc>
      </w:tr>
      <w:tr w:rsidR="00786A34" w:rsidRPr="002126C6" w14:paraId="7A1BD2E3"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tcPr>
          <w:p w14:paraId="2CDBFB0B" w14:textId="77777777" w:rsidR="00786A34" w:rsidRPr="002126C6" w:rsidRDefault="00786A34" w:rsidP="002126C6">
            <w:pPr>
              <w:spacing w:after="0"/>
              <w:rPr>
                <w:rFonts w:cstheme="minorHAnsi"/>
                <w:sz w:val="18"/>
                <w:szCs w:val="18"/>
              </w:rPr>
            </w:pPr>
          </w:p>
        </w:tc>
        <w:tc>
          <w:tcPr>
            <w:tcW w:w="2268" w:type="dxa"/>
            <w:tcBorders>
              <w:top w:val="single" w:sz="4" w:space="0" w:color="auto"/>
              <w:left w:val="single" w:sz="4" w:space="0" w:color="auto"/>
              <w:bottom w:val="single" w:sz="4" w:space="0" w:color="auto"/>
              <w:right w:val="single" w:sz="4" w:space="0" w:color="auto"/>
            </w:tcBorders>
          </w:tcPr>
          <w:p w14:paraId="0E3AA014" w14:textId="77777777" w:rsidR="00786A34" w:rsidRPr="002126C6" w:rsidRDefault="00786A34" w:rsidP="002126C6">
            <w:pPr>
              <w:spacing w:after="0"/>
              <w:rPr>
                <w:rFonts w:cstheme="minorHAnsi"/>
                <w:sz w:val="18"/>
                <w:szCs w:val="18"/>
              </w:rPr>
            </w:pPr>
          </w:p>
        </w:tc>
      </w:tr>
      <w:tr w:rsidR="00786A34" w:rsidRPr="002126C6" w14:paraId="168F69B8" w14:textId="77777777" w:rsidTr="00F87D2A">
        <w:trPr>
          <w:jc w:val="center"/>
        </w:trPr>
        <w:tc>
          <w:tcPr>
            <w:tcW w:w="5315" w:type="dxa"/>
            <w:tcBorders>
              <w:top w:val="single" w:sz="4" w:space="0" w:color="auto"/>
              <w:left w:val="single" w:sz="4" w:space="0" w:color="auto"/>
              <w:bottom w:val="single" w:sz="4" w:space="0" w:color="auto"/>
              <w:right w:val="single" w:sz="4" w:space="0" w:color="auto"/>
            </w:tcBorders>
          </w:tcPr>
          <w:p w14:paraId="18765470" w14:textId="77777777" w:rsidR="00786A34" w:rsidRPr="002126C6" w:rsidRDefault="00786A34" w:rsidP="002126C6">
            <w:pPr>
              <w:spacing w:after="0"/>
              <w:rPr>
                <w:rFonts w:cstheme="minorHAnsi"/>
                <w:sz w:val="18"/>
                <w:szCs w:val="18"/>
              </w:rPr>
            </w:pPr>
          </w:p>
        </w:tc>
        <w:tc>
          <w:tcPr>
            <w:tcW w:w="2268" w:type="dxa"/>
            <w:tcBorders>
              <w:top w:val="single" w:sz="4" w:space="0" w:color="auto"/>
              <w:left w:val="single" w:sz="4" w:space="0" w:color="auto"/>
              <w:bottom w:val="single" w:sz="4" w:space="0" w:color="auto"/>
              <w:right w:val="single" w:sz="4" w:space="0" w:color="auto"/>
            </w:tcBorders>
          </w:tcPr>
          <w:p w14:paraId="0E921DD7" w14:textId="77777777" w:rsidR="00786A34" w:rsidRPr="002126C6" w:rsidRDefault="00786A34" w:rsidP="002126C6">
            <w:pPr>
              <w:spacing w:after="0"/>
              <w:rPr>
                <w:rFonts w:cstheme="minorHAnsi"/>
                <w:sz w:val="18"/>
                <w:szCs w:val="18"/>
              </w:rPr>
            </w:pPr>
          </w:p>
        </w:tc>
      </w:tr>
    </w:tbl>
    <w:p w14:paraId="16D77C8E" w14:textId="77777777" w:rsidR="00786A34" w:rsidRPr="002126C6" w:rsidRDefault="00786A34" w:rsidP="002126C6">
      <w:pPr>
        <w:spacing w:after="0"/>
        <w:rPr>
          <w:rFonts w:cstheme="minorHAnsi"/>
          <w:sz w:val="18"/>
          <w:szCs w:val="18"/>
        </w:rPr>
      </w:pPr>
    </w:p>
    <w:p w14:paraId="63D21CB7" w14:textId="77777777" w:rsidR="00786A34" w:rsidRPr="002126C6" w:rsidRDefault="00786A34" w:rsidP="002126C6">
      <w:pPr>
        <w:spacing w:after="0"/>
        <w:rPr>
          <w:rFonts w:cstheme="minorHAnsi"/>
          <w:i/>
          <w:sz w:val="18"/>
          <w:szCs w:val="18"/>
        </w:rPr>
      </w:pPr>
      <w:r w:rsidRPr="002126C6">
        <w:rPr>
          <w:rFonts w:cstheme="minorHAnsi"/>
          <w:i/>
          <w:sz w:val="18"/>
          <w:szCs w:val="18"/>
        </w:rPr>
        <w:t>INNE USTALENIA TECHNOLOGICZNE:</w:t>
      </w:r>
    </w:p>
    <w:p w14:paraId="0EA47D1D" w14:textId="77777777" w:rsidR="00786A34" w:rsidRPr="002126C6" w:rsidRDefault="00786A34" w:rsidP="002126C6">
      <w:pPr>
        <w:spacing w:after="0"/>
        <w:rPr>
          <w:rFonts w:cstheme="minorHAnsi"/>
          <w:i/>
          <w:sz w:val="18"/>
          <w:szCs w:val="18"/>
        </w:rPr>
      </w:pPr>
    </w:p>
    <w:p w14:paraId="576072D6" w14:textId="77777777" w:rsidR="00786A34" w:rsidRPr="002126C6" w:rsidRDefault="00786A34" w:rsidP="002126C6">
      <w:pPr>
        <w:spacing w:after="0"/>
        <w:rPr>
          <w:rFonts w:cstheme="minorHAnsi"/>
          <w:i/>
          <w:sz w:val="18"/>
          <w:szCs w:val="18"/>
        </w:rPr>
      </w:pPr>
    </w:p>
    <w:p w14:paraId="2A226984" w14:textId="77777777" w:rsidR="00786A34" w:rsidRPr="002126C6" w:rsidRDefault="00786A34" w:rsidP="002126C6">
      <w:pPr>
        <w:spacing w:after="0"/>
        <w:rPr>
          <w:rFonts w:cstheme="minorHAnsi"/>
          <w:i/>
          <w:sz w:val="18"/>
          <w:szCs w:val="18"/>
        </w:rPr>
      </w:pPr>
    </w:p>
    <w:p w14:paraId="0536A467" w14:textId="77777777" w:rsidR="00786A34" w:rsidRPr="002126C6" w:rsidRDefault="00786A34" w:rsidP="002126C6">
      <w:pPr>
        <w:spacing w:after="0"/>
        <w:rPr>
          <w:rFonts w:cstheme="minorHAnsi"/>
          <w:sz w:val="18"/>
          <w:szCs w:val="18"/>
        </w:rPr>
      </w:pPr>
      <w:r w:rsidRPr="002126C6">
        <w:rPr>
          <w:rFonts w:cstheme="minorHAnsi"/>
          <w:sz w:val="18"/>
          <w:szCs w:val="18"/>
        </w:rPr>
        <w:t>Wykonawca                                                                          Inżynier</w:t>
      </w:r>
    </w:p>
    <w:p w14:paraId="1C4DC6C8" w14:textId="77777777" w:rsidR="00786A34" w:rsidRPr="002126C6" w:rsidRDefault="00786A34" w:rsidP="002126C6">
      <w:pPr>
        <w:spacing w:after="0"/>
        <w:rPr>
          <w:rFonts w:cstheme="minorHAnsi"/>
          <w:sz w:val="18"/>
          <w:szCs w:val="18"/>
        </w:rPr>
      </w:pPr>
    </w:p>
    <w:p w14:paraId="6ECFA572" w14:textId="77777777" w:rsidR="00786A34" w:rsidRPr="002126C6" w:rsidRDefault="00786A34" w:rsidP="002126C6">
      <w:pPr>
        <w:spacing w:after="0"/>
        <w:rPr>
          <w:rFonts w:cstheme="minorHAnsi"/>
          <w:sz w:val="18"/>
          <w:szCs w:val="18"/>
        </w:rPr>
      </w:pPr>
    </w:p>
    <w:p w14:paraId="5A1E9583" w14:textId="77777777" w:rsidR="0015409D" w:rsidRPr="002126C6" w:rsidRDefault="00786A34" w:rsidP="002126C6">
      <w:pPr>
        <w:spacing w:after="0"/>
        <w:rPr>
          <w:rFonts w:cstheme="minorHAnsi"/>
          <w:sz w:val="18"/>
          <w:szCs w:val="18"/>
        </w:rPr>
      </w:pPr>
      <w:r w:rsidRPr="002126C6">
        <w:rPr>
          <w:rFonts w:cstheme="minorHAnsi"/>
          <w:sz w:val="18"/>
          <w:szCs w:val="18"/>
        </w:rPr>
        <w:t>Data:</w:t>
      </w:r>
    </w:p>
    <w:p w14:paraId="2F0AE87F" w14:textId="286231D6" w:rsidR="00786A34" w:rsidRPr="002126C6" w:rsidRDefault="00786A34" w:rsidP="002126C6">
      <w:pPr>
        <w:spacing w:after="0"/>
        <w:rPr>
          <w:rFonts w:cstheme="minorHAnsi"/>
          <w:sz w:val="18"/>
          <w:szCs w:val="18"/>
        </w:rPr>
      </w:pPr>
      <w:r w:rsidRPr="002126C6">
        <w:rPr>
          <w:rFonts w:cstheme="minorHAnsi"/>
          <w:caps/>
          <w:sz w:val="18"/>
          <w:szCs w:val="18"/>
        </w:rPr>
        <w:t xml:space="preserve">Załącznik </w:t>
      </w:r>
      <w:r w:rsidRPr="002126C6">
        <w:rPr>
          <w:rFonts w:cstheme="minorHAnsi"/>
          <w:sz w:val="18"/>
          <w:szCs w:val="18"/>
        </w:rPr>
        <w:t>2</w:t>
      </w:r>
    </w:p>
    <w:p w14:paraId="50862122" w14:textId="77777777" w:rsidR="00786A34" w:rsidRPr="002126C6" w:rsidRDefault="00786A34" w:rsidP="002126C6">
      <w:pPr>
        <w:spacing w:after="0"/>
        <w:rPr>
          <w:rFonts w:cstheme="minorHAnsi"/>
          <w:sz w:val="18"/>
          <w:szCs w:val="18"/>
        </w:rPr>
      </w:pPr>
    </w:p>
    <w:p w14:paraId="44B1FCC1" w14:textId="77777777" w:rsidR="00786A34" w:rsidRPr="002126C6" w:rsidRDefault="00786A34" w:rsidP="002126C6">
      <w:pPr>
        <w:spacing w:after="0"/>
        <w:rPr>
          <w:rFonts w:cstheme="minorHAnsi"/>
          <w:sz w:val="18"/>
          <w:szCs w:val="18"/>
        </w:rPr>
      </w:pPr>
      <w:r w:rsidRPr="002126C6">
        <w:rPr>
          <w:rFonts w:cstheme="minorHAnsi"/>
          <w:sz w:val="18"/>
          <w:szCs w:val="18"/>
        </w:rPr>
        <w:t>Kontrakt nr ................</w:t>
      </w:r>
    </w:p>
    <w:p w14:paraId="7B3A4510" w14:textId="77777777" w:rsidR="00786A34" w:rsidRPr="002126C6" w:rsidRDefault="00786A34" w:rsidP="002126C6">
      <w:pPr>
        <w:spacing w:after="0"/>
        <w:rPr>
          <w:rFonts w:cstheme="minorHAnsi"/>
          <w:sz w:val="18"/>
          <w:szCs w:val="18"/>
        </w:rPr>
      </w:pPr>
      <w:r w:rsidRPr="002126C6">
        <w:rPr>
          <w:rFonts w:cstheme="minorHAnsi"/>
          <w:sz w:val="18"/>
          <w:szCs w:val="18"/>
        </w:rPr>
        <w:t>Nazwa kontraktu .......</w:t>
      </w:r>
    </w:p>
    <w:p w14:paraId="0578658F" w14:textId="77777777" w:rsidR="00786A34" w:rsidRPr="002126C6" w:rsidRDefault="00786A34" w:rsidP="002126C6">
      <w:pPr>
        <w:spacing w:after="0"/>
        <w:rPr>
          <w:rFonts w:cstheme="minorHAnsi"/>
          <w:sz w:val="18"/>
          <w:szCs w:val="18"/>
        </w:rPr>
      </w:pPr>
      <w:r w:rsidRPr="002126C6">
        <w:rPr>
          <w:rFonts w:cstheme="minorHAnsi"/>
          <w:sz w:val="18"/>
          <w:szCs w:val="18"/>
        </w:rPr>
        <w:t>Umowa nr..................</w:t>
      </w:r>
    </w:p>
    <w:p w14:paraId="76DCE468" w14:textId="77777777" w:rsidR="00786A34" w:rsidRPr="002126C6" w:rsidRDefault="00786A34" w:rsidP="002126C6">
      <w:pPr>
        <w:spacing w:after="0"/>
        <w:rPr>
          <w:rFonts w:cstheme="minorHAnsi"/>
          <w:sz w:val="18"/>
          <w:szCs w:val="18"/>
        </w:rPr>
      </w:pPr>
    </w:p>
    <w:p w14:paraId="1333523C" w14:textId="77777777" w:rsidR="00786A34" w:rsidRPr="002126C6" w:rsidRDefault="00786A34" w:rsidP="002126C6">
      <w:pPr>
        <w:spacing w:after="0"/>
        <w:rPr>
          <w:rFonts w:cstheme="minorHAnsi"/>
          <w:sz w:val="18"/>
          <w:szCs w:val="18"/>
        </w:rPr>
      </w:pPr>
      <w:r w:rsidRPr="002126C6">
        <w:rPr>
          <w:rFonts w:cstheme="minorHAnsi"/>
          <w:sz w:val="18"/>
          <w:szCs w:val="18"/>
        </w:rPr>
        <w:t>PROTOKÓŁ WYKONANIA ROBÓT Nr ….. DZIAŁKA Nr …..</w:t>
      </w:r>
      <w:r w:rsidRPr="002126C6">
        <w:rPr>
          <w:rFonts w:cstheme="minorHAnsi"/>
          <w:sz w:val="18"/>
          <w:szCs w:val="18"/>
        </w:rPr>
        <w:br/>
        <w:t>PROTOKÓŁ KONTROLI</w:t>
      </w:r>
      <w:r w:rsidRPr="002126C6">
        <w:rPr>
          <w:rFonts w:cstheme="minorHAnsi"/>
          <w:sz w:val="18"/>
          <w:szCs w:val="18"/>
        </w:rPr>
        <w:br/>
        <w:t>PRZYGOTOWANIA PODŁOŻA BETONOWEGO</w:t>
      </w:r>
    </w:p>
    <w:p w14:paraId="32E6835E" w14:textId="77777777" w:rsidR="00786A34" w:rsidRPr="002126C6" w:rsidRDefault="00786A34" w:rsidP="002126C6">
      <w:pPr>
        <w:spacing w:after="0"/>
        <w:rPr>
          <w:rFonts w:cstheme="minorHAnsi"/>
          <w:sz w:val="18"/>
          <w:szCs w:val="18"/>
        </w:rPr>
      </w:pPr>
    </w:p>
    <w:p w14:paraId="504A7022" w14:textId="77777777" w:rsidR="00786A34" w:rsidRPr="002126C6" w:rsidRDefault="00786A34" w:rsidP="002126C6">
      <w:pPr>
        <w:spacing w:after="0"/>
        <w:rPr>
          <w:rFonts w:cstheme="minorHAnsi"/>
          <w:sz w:val="18"/>
          <w:szCs w:val="18"/>
        </w:rPr>
      </w:pPr>
      <w:r w:rsidRPr="002126C6">
        <w:rPr>
          <w:rFonts w:cstheme="minorHAnsi"/>
          <w:sz w:val="18"/>
          <w:szCs w:val="18"/>
        </w:rPr>
        <w:t>Obiekt: .....................................................................................................................................</w:t>
      </w:r>
    </w:p>
    <w:p w14:paraId="52BCB107" w14:textId="77777777" w:rsidR="00786A34" w:rsidRPr="002126C6" w:rsidRDefault="00786A34" w:rsidP="002126C6">
      <w:pPr>
        <w:spacing w:after="0"/>
        <w:rPr>
          <w:rFonts w:cstheme="minorHAnsi"/>
          <w:sz w:val="18"/>
          <w:szCs w:val="18"/>
        </w:rPr>
      </w:pPr>
      <w:r w:rsidRPr="002126C6">
        <w:rPr>
          <w:rFonts w:cstheme="minorHAnsi"/>
          <w:sz w:val="18"/>
          <w:szCs w:val="18"/>
        </w:rPr>
        <w:t>Element: ...................................................................................................................................</w:t>
      </w:r>
    </w:p>
    <w:p w14:paraId="2BE029DE" w14:textId="77777777" w:rsidR="00786A34" w:rsidRPr="002126C6" w:rsidRDefault="00786A34" w:rsidP="002126C6">
      <w:pPr>
        <w:spacing w:after="0"/>
        <w:rPr>
          <w:rFonts w:cstheme="minorHAnsi"/>
          <w:sz w:val="18"/>
          <w:szCs w:val="18"/>
        </w:rPr>
      </w:pPr>
      <w:r w:rsidRPr="002126C6">
        <w:rPr>
          <w:rFonts w:cstheme="minorHAnsi"/>
          <w:sz w:val="18"/>
          <w:szCs w:val="18"/>
        </w:rPr>
        <w:t>Zakres robót: ..................................... [m</w:t>
      </w:r>
      <w:r w:rsidRPr="002126C6">
        <w:rPr>
          <w:rFonts w:cstheme="minorHAnsi"/>
          <w:sz w:val="18"/>
          <w:szCs w:val="18"/>
          <w:vertAlign w:val="superscript"/>
        </w:rPr>
        <w:t>2</w:t>
      </w:r>
      <w:r w:rsidRPr="002126C6">
        <w:rPr>
          <w:rFonts w:cstheme="minorHAnsi"/>
          <w:sz w:val="18"/>
          <w:szCs w:val="18"/>
        </w:rPr>
        <w:t>]   rysunek załącznik: .............................................</w:t>
      </w:r>
    </w:p>
    <w:p w14:paraId="51B2F8B2" w14:textId="77777777" w:rsidR="00786A34" w:rsidRPr="002126C6" w:rsidRDefault="00786A34" w:rsidP="002126C6">
      <w:pPr>
        <w:spacing w:after="0"/>
        <w:rPr>
          <w:rFonts w:cstheme="minorHAnsi"/>
          <w:sz w:val="18"/>
          <w:szCs w:val="18"/>
        </w:rPr>
      </w:pPr>
      <w:r w:rsidRPr="002126C6">
        <w:rPr>
          <w:rFonts w:cstheme="minorHAnsi"/>
          <w:sz w:val="18"/>
          <w:szCs w:val="18"/>
        </w:rPr>
        <w:t>Termin wykonania prac: ..........................................................................................................</w:t>
      </w:r>
    </w:p>
    <w:p w14:paraId="59FBB6B4" w14:textId="77777777" w:rsidR="00786A34" w:rsidRPr="002126C6" w:rsidRDefault="00786A34" w:rsidP="002126C6">
      <w:pPr>
        <w:spacing w:after="0"/>
        <w:rPr>
          <w:rFonts w:cstheme="minorHAnsi"/>
          <w:sz w:val="18"/>
          <w:szCs w:val="18"/>
        </w:rPr>
      </w:pPr>
      <w:r w:rsidRPr="002126C6">
        <w:rPr>
          <w:rFonts w:cstheme="minorHAnsi"/>
          <w:sz w:val="18"/>
          <w:szCs w:val="18"/>
        </w:rPr>
        <w:t>Sposób czyszczenia: .................................................................................................................</w:t>
      </w:r>
    </w:p>
    <w:p w14:paraId="289D02C4" w14:textId="77777777" w:rsidR="00786A34" w:rsidRPr="002126C6" w:rsidRDefault="00786A34" w:rsidP="002126C6">
      <w:pPr>
        <w:spacing w:after="0"/>
        <w:rPr>
          <w:rFonts w:cstheme="minorHAnsi"/>
          <w:sz w:val="18"/>
          <w:szCs w:val="18"/>
        </w:rPr>
      </w:pPr>
    </w:p>
    <w:p w14:paraId="2A7FD7D8" w14:textId="77777777" w:rsidR="00786A34" w:rsidRPr="002126C6" w:rsidRDefault="00786A34" w:rsidP="002126C6">
      <w:pPr>
        <w:spacing w:after="0"/>
        <w:rPr>
          <w:rFonts w:cstheme="minorHAnsi"/>
          <w:sz w:val="18"/>
          <w:szCs w:val="18"/>
        </w:rPr>
      </w:pPr>
      <w:r w:rsidRPr="002126C6">
        <w:rPr>
          <w:rFonts w:cstheme="minorHAnsi"/>
          <w:sz w:val="18"/>
          <w:szCs w:val="18"/>
        </w:rPr>
        <w:t>KONTROLA WYKONANIA PRAC (WYNIKI BADAŃ KONTROLNYCH)</w:t>
      </w:r>
    </w:p>
    <w:p w14:paraId="05884D9E" w14:textId="77777777" w:rsidR="00786A34" w:rsidRPr="002126C6" w:rsidRDefault="00786A34" w:rsidP="002126C6">
      <w:pPr>
        <w:spacing w:after="0"/>
        <w:rPr>
          <w:rFonts w:cstheme="minorHAnsi"/>
          <w:cap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8"/>
        <w:gridCol w:w="2215"/>
        <w:gridCol w:w="1531"/>
        <w:gridCol w:w="1510"/>
        <w:gridCol w:w="1517"/>
        <w:gridCol w:w="1491"/>
      </w:tblGrid>
      <w:tr w:rsidR="00786A34" w:rsidRPr="002126C6" w14:paraId="65B2CD78" w14:textId="77777777" w:rsidTr="00F87D2A">
        <w:tc>
          <w:tcPr>
            <w:tcW w:w="817" w:type="dxa"/>
            <w:tcBorders>
              <w:top w:val="single" w:sz="4" w:space="0" w:color="auto"/>
              <w:left w:val="single" w:sz="4" w:space="0" w:color="auto"/>
              <w:bottom w:val="single" w:sz="4" w:space="0" w:color="auto"/>
              <w:right w:val="single" w:sz="4" w:space="0" w:color="auto"/>
            </w:tcBorders>
            <w:hideMark/>
          </w:tcPr>
          <w:p w14:paraId="59165933" w14:textId="77777777" w:rsidR="00786A34" w:rsidRPr="002126C6" w:rsidRDefault="00786A34" w:rsidP="002126C6">
            <w:pPr>
              <w:spacing w:after="0"/>
              <w:rPr>
                <w:rFonts w:cstheme="minorHAnsi"/>
                <w:caps/>
                <w:sz w:val="18"/>
                <w:szCs w:val="18"/>
              </w:rPr>
            </w:pPr>
            <w:r w:rsidRPr="002126C6">
              <w:rPr>
                <w:rFonts w:cstheme="minorHAnsi"/>
                <w:caps/>
                <w:sz w:val="18"/>
                <w:szCs w:val="18"/>
              </w:rPr>
              <w:t>Lp.</w:t>
            </w:r>
          </w:p>
        </w:tc>
        <w:tc>
          <w:tcPr>
            <w:tcW w:w="2253" w:type="dxa"/>
            <w:tcBorders>
              <w:top w:val="single" w:sz="4" w:space="0" w:color="auto"/>
              <w:left w:val="single" w:sz="4" w:space="0" w:color="auto"/>
              <w:bottom w:val="single" w:sz="4" w:space="0" w:color="auto"/>
              <w:right w:val="single" w:sz="4" w:space="0" w:color="auto"/>
            </w:tcBorders>
            <w:hideMark/>
          </w:tcPr>
          <w:p w14:paraId="4968D936" w14:textId="77777777" w:rsidR="00786A34" w:rsidRPr="002126C6" w:rsidRDefault="00786A34" w:rsidP="002126C6">
            <w:pPr>
              <w:spacing w:after="0"/>
              <w:rPr>
                <w:rFonts w:cstheme="minorHAnsi"/>
                <w:caps/>
                <w:sz w:val="18"/>
                <w:szCs w:val="18"/>
              </w:rPr>
            </w:pPr>
            <w:r w:rsidRPr="002126C6">
              <w:rPr>
                <w:rFonts w:cstheme="minorHAnsi"/>
                <w:caps/>
                <w:sz w:val="18"/>
                <w:szCs w:val="18"/>
              </w:rPr>
              <w:t>WYTRZYMAŁOŚĆ NA ŚCISKANIE</w:t>
            </w:r>
          </w:p>
        </w:tc>
        <w:tc>
          <w:tcPr>
            <w:tcW w:w="1535" w:type="dxa"/>
            <w:tcBorders>
              <w:top w:val="single" w:sz="4" w:space="0" w:color="auto"/>
              <w:left w:val="single" w:sz="4" w:space="0" w:color="auto"/>
              <w:bottom w:val="single" w:sz="4" w:space="0" w:color="auto"/>
              <w:right w:val="single" w:sz="4" w:space="0" w:color="auto"/>
            </w:tcBorders>
            <w:hideMark/>
          </w:tcPr>
          <w:p w14:paraId="5661C4BB" w14:textId="77777777" w:rsidR="00786A34" w:rsidRPr="002126C6" w:rsidRDefault="00786A34" w:rsidP="002126C6">
            <w:pPr>
              <w:spacing w:after="0"/>
              <w:rPr>
                <w:rFonts w:cstheme="minorHAnsi"/>
                <w:caps/>
                <w:sz w:val="18"/>
                <w:szCs w:val="18"/>
              </w:rPr>
            </w:pPr>
            <w:r w:rsidRPr="002126C6">
              <w:rPr>
                <w:rFonts w:cstheme="minorHAnsi"/>
                <w:caps/>
                <w:sz w:val="18"/>
                <w:szCs w:val="18"/>
              </w:rPr>
              <w:t>WYTRZYMAŁOŚĆ NA ODRYWANIE</w:t>
            </w:r>
          </w:p>
        </w:tc>
        <w:tc>
          <w:tcPr>
            <w:tcW w:w="1535" w:type="dxa"/>
            <w:tcBorders>
              <w:top w:val="single" w:sz="4" w:space="0" w:color="auto"/>
              <w:left w:val="single" w:sz="4" w:space="0" w:color="auto"/>
              <w:bottom w:val="single" w:sz="4" w:space="0" w:color="auto"/>
              <w:right w:val="single" w:sz="4" w:space="0" w:color="auto"/>
            </w:tcBorders>
            <w:hideMark/>
          </w:tcPr>
          <w:p w14:paraId="7FC52B26" w14:textId="77777777" w:rsidR="00786A34" w:rsidRPr="002126C6" w:rsidRDefault="00786A34" w:rsidP="002126C6">
            <w:pPr>
              <w:spacing w:after="0"/>
              <w:rPr>
                <w:rFonts w:cstheme="minorHAnsi"/>
                <w:caps/>
                <w:sz w:val="18"/>
                <w:szCs w:val="18"/>
              </w:rPr>
            </w:pPr>
            <w:r w:rsidRPr="002126C6">
              <w:rPr>
                <w:rFonts w:cstheme="minorHAnsi"/>
                <w:caps/>
                <w:sz w:val="18"/>
                <w:szCs w:val="18"/>
              </w:rPr>
              <w:t>KARBONA-TYZACJA</w:t>
            </w:r>
          </w:p>
        </w:tc>
        <w:tc>
          <w:tcPr>
            <w:tcW w:w="1535" w:type="dxa"/>
            <w:tcBorders>
              <w:top w:val="single" w:sz="4" w:space="0" w:color="auto"/>
              <w:left w:val="single" w:sz="4" w:space="0" w:color="auto"/>
              <w:bottom w:val="single" w:sz="4" w:space="0" w:color="auto"/>
              <w:right w:val="single" w:sz="4" w:space="0" w:color="auto"/>
            </w:tcBorders>
            <w:hideMark/>
          </w:tcPr>
          <w:p w14:paraId="4A153C40" w14:textId="77777777" w:rsidR="00786A34" w:rsidRPr="002126C6" w:rsidRDefault="00786A34" w:rsidP="002126C6">
            <w:pPr>
              <w:spacing w:after="0"/>
              <w:rPr>
                <w:rFonts w:cstheme="minorHAnsi"/>
                <w:caps/>
                <w:sz w:val="18"/>
                <w:szCs w:val="18"/>
              </w:rPr>
            </w:pPr>
            <w:r w:rsidRPr="002126C6">
              <w:rPr>
                <w:rFonts w:cstheme="minorHAnsi"/>
                <w:caps/>
                <w:sz w:val="18"/>
                <w:szCs w:val="18"/>
              </w:rPr>
              <w:t>ZAWARTOŚĆ CHLORKÓW</w:t>
            </w:r>
          </w:p>
        </w:tc>
        <w:tc>
          <w:tcPr>
            <w:tcW w:w="1536" w:type="dxa"/>
            <w:tcBorders>
              <w:top w:val="single" w:sz="4" w:space="0" w:color="auto"/>
              <w:left w:val="single" w:sz="4" w:space="0" w:color="auto"/>
              <w:bottom w:val="single" w:sz="4" w:space="0" w:color="auto"/>
              <w:right w:val="single" w:sz="4" w:space="0" w:color="auto"/>
            </w:tcBorders>
            <w:hideMark/>
          </w:tcPr>
          <w:p w14:paraId="2BB54F60" w14:textId="77777777" w:rsidR="00786A34" w:rsidRPr="002126C6" w:rsidRDefault="00786A34" w:rsidP="002126C6">
            <w:pPr>
              <w:spacing w:after="0"/>
              <w:rPr>
                <w:rFonts w:cstheme="minorHAnsi"/>
                <w:caps/>
                <w:sz w:val="18"/>
                <w:szCs w:val="18"/>
              </w:rPr>
            </w:pPr>
            <w:r w:rsidRPr="002126C6">
              <w:rPr>
                <w:rFonts w:cstheme="minorHAnsi"/>
                <w:caps/>
                <w:sz w:val="18"/>
                <w:szCs w:val="18"/>
              </w:rPr>
              <w:t>INNE</w:t>
            </w:r>
          </w:p>
        </w:tc>
      </w:tr>
      <w:tr w:rsidR="00786A34" w:rsidRPr="002126C6" w14:paraId="151B9E90" w14:textId="77777777" w:rsidTr="00F87D2A">
        <w:tc>
          <w:tcPr>
            <w:tcW w:w="817" w:type="dxa"/>
            <w:tcBorders>
              <w:top w:val="single" w:sz="4" w:space="0" w:color="auto"/>
              <w:left w:val="single" w:sz="4" w:space="0" w:color="auto"/>
              <w:bottom w:val="single" w:sz="4" w:space="0" w:color="auto"/>
              <w:right w:val="single" w:sz="4" w:space="0" w:color="auto"/>
            </w:tcBorders>
          </w:tcPr>
          <w:p w14:paraId="17816C42" w14:textId="77777777" w:rsidR="00786A34" w:rsidRPr="002126C6" w:rsidRDefault="00786A34" w:rsidP="002126C6">
            <w:pPr>
              <w:spacing w:after="0"/>
              <w:rPr>
                <w:rFonts w:cstheme="minorHAnsi"/>
                <w:caps/>
                <w:sz w:val="18"/>
                <w:szCs w:val="18"/>
              </w:rPr>
            </w:pPr>
          </w:p>
        </w:tc>
        <w:tc>
          <w:tcPr>
            <w:tcW w:w="2253" w:type="dxa"/>
            <w:tcBorders>
              <w:top w:val="single" w:sz="4" w:space="0" w:color="auto"/>
              <w:left w:val="single" w:sz="4" w:space="0" w:color="auto"/>
              <w:bottom w:val="single" w:sz="4" w:space="0" w:color="auto"/>
              <w:right w:val="single" w:sz="4" w:space="0" w:color="auto"/>
            </w:tcBorders>
          </w:tcPr>
          <w:p w14:paraId="5B22D686" w14:textId="77777777" w:rsidR="00786A34" w:rsidRPr="002126C6" w:rsidRDefault="00786A34" w:rsidP="002126C6">
            <w:pPr>
              <w:spacing w:after="0"/>
              <w:rPr>
                <w:rFonts w:cstheme="minorHAnsi"/>
                <w:sz w:val="18"/>
                <w:szCs w:val="18"/>
              </w:rPr>
            </w:pPr>
          </w:p>
        </w:tc>
        <w:tc>
          <w:tcPr>
            <w:tcW w:w="1535" w:type="dxa"/>
            <w:tcBorders>
              <w:top w:val="single" w:sz="4" w:space="0" w:color="auto"/>
              <w:left w:val="single" w:sz="4" w:space="0" w:color="auto"/>
              <w:bottom w:val="single" w:sz="4" w:space="0" w:color="auto"/>
              <w:right w:val="single" w:sz="4" w:space="0" w:color="auto"/>
            </w:tcBorders>
          </w:tcPr>
          <w:p w14:paraId="628CB582"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4B1C2C78"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12E2D52F" w14:textId="77777777" w:rsidR="00786A34" w:rsidRPr="002126C6" w:rsidRDefault="00786A34" w:rsidP="002126C6">
            <w:pPr>
              <w:spacing w:after="0"/>
              <w:rPr>
                <w:rFonts w:cstheme="minorHAnsi"/>
                <w:caps/>
                <w:sz w:val="18"/>
                <w:szCs w:val="18"/>
              </w:rPr>
            </w:pPr>
          </w:p>
        </w:tc>
        <w:tc>
          <w:tcPr>
            <w:tcW w:w="1536" w:type="dxa"/>
            <w:tcBorders>
              <w:top w:val="single" w:sz="4" w:space="0" w:color="auto"/>
              <w:left w:val="single" w:sz="4" w:space="0" w:color="auto"/>
              <w:bottom w:val="single" w:sz="4" w:space="0" w:color="auto"/>
              <w:right w:val="single" w:sz="4" w:space="0" w:color="auto"/>
            </w:tcBorders>
          </w:tcPr>
          <w:p w14:paraId="23191A88" w14:textId="77777777" w:rsidR="00786A34" w:rsidRPr="002126C6" w:rsidRDefault="00786A34" w:rsidP="002126C6">
            <w:pPr>
              <w:spacing w:after="0"/>
              <w:rPr>
                <w:rFonts w:cstheme="minorHAnsi"/>
                <w:caps/>
                <w:sz w:val="18"/>
                <w:szCs w:val="18"/>
              </w:rPr>
            </w:pPr>
          </w:p>
        </w:tc>
      </w:tr>
      <w:tr w:rsidR="00786A34" w:rsidRPr="002126C6" w14:paraId="5E2B6FA5" w14:textId="77777777" w:rsidTr="00F87D2A">
        <w:tc>
          <w:tcPr>
            <w:tcW w:w="817" w:type="dxa"/>
            <w:tcBorders>
              <w:top w:val="single" w:sz="4" w:space="0" w:color="auto"/>
              <w:left w:val="single" w:sz="4" w:space="0" w:color="auto"/>
              <w:bottom w:val="single" w:sz="4" w:space="0" w:color="auto"/>
              <w:right w:val="single" w:sz="4" w:space="0" w:color="auto"/>
            </w:tcBorders>
          </w:tcPr>
          <w:p w14:paraId="5F9EB4E8" w14:textId="77777777" w:rsidR="00786A34" w:rsidRPr="002126C6" w:rsidRDefault="00786A34" w:rsidP="002126C6">
            <w:pPr>
              <w:spacing w:after="0"/>
              <w:rPr>
                <w:rFonts w:cstheme="minorHAnsi"/>
                <w:caps/>
                <w:sz w:val="18"/>
                <w:szCs w:val="18"/>
              </w:rPr>
            </w:pPr>
          </w:p>
        </w:tc>
        <w:tc>
          <w:tcPr>
            <w:tcW w:w="2253" w:type="dxa"/>
            <w:tcBorders>
              <w:top w:val="single" w:sz="4" w:space="0" w:color="auto"/>
              <w:left w:val="single" w:sz="4" w:space="0" w:color="auto"/>
              <w:bottom w:val="single" w:sz="4" w:space="0" w:color="auto"/>
              <w:right w:val="single" w:sz="4" w:space="0" w:color="auto"/>
            </w:tcBorders>
          </w:tcPr>
          <w:p w14:paraId="668F03C4"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17906E17"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1ADC33D0"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0CBC62AC" w14:textId="77777777" w:rsidR="00786A34" w:rsidRPr="002126C6" w:rsidRDefault="00786A34" w:rsidP="002126C6">
            <w:pPr>
              <w:spacing w:after="0"/>
              <w:rPr>
                <w:rFonts w:cstheme="minorHAnsi"/>
                <w:caps/>
                <w:sz w:val="18"/>
                <w:szCs w:val="18"/>
              </w:rPr>
            </w:pPr>
          </w:p>
        </w:tc>
        <w:tc>
          <w:tcPr>
            <w:tcW w:w="1536" w:type="dxa"/>
            <w:tcBorders>
              <w:top w:val="single" w:sz="4" w:space="0" w:color="auto"/>
              <w:left w:val="single" w:sz="4" w:space="0" w:color="auto"/>
              <w:bottom w:val="single" w:sz="4" w:space="0" w:color="auto"/>
              <w:right w:val="single" w:sz="4" w:space="0" w:color="auto"/>
            </w:tcBorders>
          </w:tcPr>
          <w:p w14:paraId="32220520" w14:textId="77777777" w:rsidR="00786A34" w:rsidRPr="002126C6" w:rsidRDefault="00786A34" w:rsidP="002126C6">
            <w:pPr>
              <w:spacing w:after="0"/>
              <w:rPr>
                <w:rFonts w:cstheme="minorHAnsi"/>
                <w:caps/>
                <w:sz w:val="18"/>
                <w:szCs w:val="18"/>
              </w:rPr>
            </w:pPr>
          </w:p>
        </w:tc>
      </w:tr>
      <w:tr w:rsidR="00786A34" w:rsidRPr="002126C6" w14:paraId="18FD2651" w14:textId="77777777" w:rsidTr="00F87D2A">
        <w:tc>
          <w:tcPr>
            <w:tcW w:w="817" w:type="dxa"/>
            <w:tcBorders>
              <w:top w:val="single" w:sz="4" w:space="0" w:color="auto"/>
              <w:left w:val="single" w:sz="4" w:space="0" w:color="auto"/>
              <w:bottom w:val="single" w:sz="4" w:space="0" w:color="auto"/>
              <w:right w:val="single" w:sz="4" w:space="0" w:color="auto"/>
            </w:tcBorders>
          </w:tcPr>
          <w:p w14:paraId="4366F0AC" w14:textId="77777777" w:rsidR="00786A34" w:rsidRPr="002126C6" w:rsidRDefault="00786A34" w:rsidP="002126C6">
            <w:pPr>
              <w:spacing w:after="0"/>
              <w:rPr>
                <w:rFonts w:cstheme="minorHAnsi"/>
                <w:caps/>
                <w:sz w:val="18"/>
                <w:szCs w:val="18"/>
              </w:rPr>
            </w:pPr>
          </w:p>
        </w:tc>
        <w:tc>
          <w:tcPr>
            <w:tcW w:w="2253" w:type="dxa"/>
            <w:tcBorders>
              <w:top w:val="single" w:sz="4" w:space="0" w:color="auto"/>
              <w:left w:val="single" w:sz="4" w:space="0" w:color="auto"/>
              <w:bottom w:val="single" w:sz="4" w:space="0" w:color="auto"/>
              <w:right w:val="single" w:sz="4" w:space="0" w:color="auto"/>
            </w:tcBorders>
          </w:tcPr>
          <w:p w14:paraId="5F2BC741"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2D880179"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55AD5845"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76203CAF" w14:textId="77777777" w:rsidR="00786A34" w:rsidRPr="002126C6" w:rsidRDefault="00786A34" w:rsidP="002126C6">
            <w:pPr>
              <w:spacing w:after="0"/>
              <w:rPr>
                <w:rFonts w:cstheme="minorHAnsi"/>
                <w:caps/>
                <w:sz w:val="18"/>
                <w:szCs w:val="18"/>
              </w:rPr>
            </w:pPr>
          </w:p>
        </w:tc>
        <w:tc>
          <w:tcPr>
            <w:tcW w:w="1536" w:type="dxa"/>
            <w:tcBorders>
              <w:top w:val="single" w:sz="4" w:space="0" w:color="auto"/>
              <w:left w:val="single" w:sz="4" w:space="0" w:color="auto"/>
              <w:bottom w:val="single" w:sz="4" w:space="0" w:color="auto"/>
              <w:right w:val="single" w:sz="4" w:space="0" w:color="auto"/>
            </w:tcBorders>
          </w:tcPr>
          <w:p w14:paraId="4DC4FBD0" w14:textId="77777777" w:rsidR="00786A34" w:rsidRPr="002126C6" w:rsidRDefault="00786A34" w:rsidP="002126C6">
            <w:pPr>
              <w:spacing w:after="0"/>
              <w:rPr>
                <w:rFonts w:cstheme="minorHAnsi"/>
                <w:caps/>
                <w:sz w:val="18"/>
                <w:szCs w:val="18"/>
              </w:rPr>
            </w:pPr>
          </w:p>
        </w:tc>
      </w:tr>
      <w:tr w:rsidR="00786A34" w:rsidRPr="002126C6" w14:paraId="1CE4050E" w14:textId="77777777" w:rsidTr="00F87D2A">
        <w:tc>
          <w:tcPr>
            <w:tcW w:w="817" w:type="dxa"/>
            <w:tcBorders>
              <w:top w:val="single" w:sz="4" w:space="0" w:color="auto"/>
              <w:left w:val="single" w:sz="4" w:space="0" w:color="auto"/>
              <w:bottom w:val="single" w:sz="4" w:space="0" w:color="auto"/>
              <w:right w:val="single" w:sz="4" w:space="0" w:color="auto"/>
            </w:tcBorders>
          </w:tcPr>
          <w:p w14:paraId="42B3BD67" w14:textId="77777777" w:rsidR="00786A34" w:rsidRPr="002126C6" w:rsidRDefault="00786A34" w:rsidP="002126C6">
            <w:pPr>
              <w:spacing w:after="0"/>
              <w:rPr>
                <w:rFonts w:cstheme="minorHAnsi"/>
                <w:caps/>
                <w:sz w:val="18"/>
                <w:szCs w:val="18"/>
              </w:rPr>
            </w:pPr>
          </w:p>
        </w:tc>
        <w:tc>
          <w:tcPr>
            <w:tcW w:w="2253" w:type="dxa"/>
            <w:tcBorders>
              <w:top w:val="single" w:sz="4" w:space="0" w:color="auto"/>
              <w:left w:val="single" w:sz="4" w:space="0" w:color="auto"/>
              <w:bottom w:val="single" w:sz="4" w:space="0" w:color="auto"/>
              <w:right w:val="single" w:sz="4" w:space="0" w:color="auto"/>
            </w:tcBorders>
          </w:tcPr>
          <w:p w14:paraId="0475F94E"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3CE9D37E"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71635E6A"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0C29F9F4" w14:textId="77777777" w:rsidR="00786A34" w:rsidRPr="002126C6" w:rsidRDefault="00786A34" w:rsidP="002126C6">
            <w:pPr>
              <w:spacing w:after="0"/>
              <w:rPr>
                <w:rFonts w:cstheme="minorHAnsi"/>
                <w:caps/>
                <w:sz w:val="18"/>
                <w:szCs w:val="18"/>
              </w:rPr>
            </w:pPr>
          </w:p>
        </w:tc>
        <w:tc>
          <w:tcPr>
            <w:tcW w:w="1536" w:type="dxa"/>
            <w:tcBorders>
              <w:top w:val="single" w:sz="4" w:space="0" w:color="auto"/>
              <w:left w:val="single" w:sz="4" w:space="0" w:color="auto"/>
              <w:bottom w:val="single" w:sz="4" w:space="0" w:color="auto"/>
              <w:right w:val="single" w:sz="4" w:space="0" w:color="auto"/>
            </w:tcBorders>
          </w:tcPr>
          <w:p w14:paraId="4166B96B" w14:textId="77777777" w:rsidR="00786A34" w:rsidRPr="002126C6" w:rsidRDefault="00786A34" w:rsidP="002126C6">
            <w:pPr>
              <w:spacing w:after="0"/>
              <w:rPr>
                <w:rFonts w:cstheme="minorHAnsi"/>
                <w:caps/>
                <w:sz w:val="18"/>
                <w:szCs w:val="18"/>
              </w:rPr>
            </w:pPr>
          </w:p>
        </w:tc>
      </w:tr>
      <w:tr w:rsidR="00786A34" w:rsidRPr="002126C6" w14:paraId="7747CB22" w14:textId="77777777" w:rsidTr="00F87D2A">
        <w:tc>
          <w:tcPr>
            <w:tcW w:w="817" w:type="dxa"/>
            <w:tcBorders>
              <w:top w:val="single" w:sz="4" w:space="0" w:color="auto"/>
              <w:left w:val="single" w:sz="4" w:space="0" w:color="auto"/>
              <w:bottom w:val="single" w:sz="4" w:space="0" w:color="auto"/>
              <w:right w:val="single" w:sz="4" w:space="0" w:color="auto"/>
            </w:tcBorders>
          </w:tcPr>
          <w:p w14:paraId="72A2B2FD" w14:textId="77777777" w:rsidR="00786A34" w:rsidRPr="002126C6" w:rsidRDefault="00786A34" w:rsidP="002126C6">
            <w:pPr>
              <w:spacing w:after="0"/>
              <w:rPr>
                <w:rFonts w:cstheme="minorHAnsi"/>
                <w:caps/>
                <w:sz w:val="18"/>
                <w:szCs w:val="18"/>
              </w:rPr>
            </w:pPr>
          </w:p>
        </w:tc>
        <w:tc>
          <w:tcPr>
            <w:tcW w:w="2253" w:type="dxa"/>
            <w:tcBorders>
              <w:top w:val="single" w:sz="4" w:space="0" w:color="auto"/>
              <w:left w:val="single" w:sz="4" w:space="0" w:color="auto"/>
              <w:bottom w:val="single" w:sz="4" w:space="0" w:color="auto"/>
              <w:right w:val="single" w:sz="4" w:space="0" w:color="auto"/>
            </w:tcBorders>
          </w:tcPr>
          <w:p w14:paraId="66B989FF"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76EFDFAA"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6B646967"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062C7CF2" w14:textId="77777777" w:rsidR="00786A34" w:rsidRPr="002126C6" w:rsidRDefault="00786A34" w:rsidP="002126C6">
            <w:pPr>
              <w:spacing w:after="0"/>
              <w:rPr>
                <w:rFonts w:cstheme="minorHAnsi"/>
                <w:caps/>
                <w:sz w:val="18"/>
                <w:szCs w:val="18"/>
              </w:rPr>
            </w:pPr>
          </w:p>
        </w:tc>
        <w:tc>
          <w:tcPr>
            <w:tcW w:w="1536" w:type="dxa"/>
            <w:tcBorders>
              <w:top w:val="single" w:sz="4" w:space="0" w:color="auto"/>
              <w:left w:val="single" w:sz="4" w:space="0" w:color="auto"/>
              <w:bottom w:val="single" w:sz="4" w:space="0" w:color="auto"/>
              <w:right w:val="single" w:sz="4" w:space="0" w:color="auto"/>
            </w:tcBorders>
          </w:tcPr>
          <w:p w14:paraId="73C2125F" w14:textId="77777777" w:rsidR="00786A34" w:rsidRPr="002126C6" w:rsidRDefault="00786A34" w:rsidP="002126C6">
            <w:pPr>
              <w:spacing w:after="0"/>
              <w:rPr>
                <w:rFonts w:cstheme="minorHAnsi"/>
                <w:caps/>
                <w:sz w:val="18"/>
                <w:szCs w:val="18"/>
              </w:rPr>
            </w:pPr>
          </w:p>
        </w:tc>
      </w:tr>
      <w:tr w:rsidR="00786A34" w:rsidRPr="002126C6" w14:paraId="7ED29118" w14:textId="77777777" w:rsidTr="00F87D2A">
        <w:tc>
          <w:tcPr>
            <w:tcW w:w="817" w:type="dxa"/>
            <w:tcBorders>
              <w:top w:val="single" w:sz="4" w:space="0" w:color="auto"/>
              <w:left w:val="single" w:sz="4" w:space="0" w:color="auto"/>
              <w:bottom w:val="single" w:sz="4" w:space="0" w:color="auto"/>
              <w:right w:val="single" w:sz="4" w:space="0" w:color="auto"/>
            </w:tcBorders>
          </w:tcPr>
          <w:p w14:paraId="1848C4AD" w14:textId="77777777" w:rsidR="00786A34" w:rsidRPr="002126C6" w:rsidRDefault="00786A34" w:rsidP="002126C6">
            <w:pPr>
              <w:spacing w:after="0"/>
              <w:rPr>
                <w:rFonts w:cstheme="minorHAnsi"/>
                <w:caps/>
                <w:sz w:val="18"/>
                <w:szCs w:val="18"/>
              </w:rPr>
            </w:pPr>
          </w:p>
        </w:tc>
        <w:tc>
          <w:tcPr>
            <w:tcW w:w="2253" w:type="dxa"/>
            <w:tcBorders>
              <w:top w:val="single" w:sz="4" w:space="0" w:color="auto"/>
              <w:left w:val="single" w:sz="4" w:space="0" w:color="auto"/>
              <w:bottom w:val="single" w:sz="4" w:space="0" w:color="auto"/>
              <w:right w:val="single" w:sz="4" w:space="0" w:color="auto"/>
            </w:tcBorders>
          </w:tcPr>
          <w:p w14:paraId="3AADD4EC"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39CE44CA"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3931D82B"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483EBAD8" w14:textId="77777777" w:rsidR="00786A34" w:rsidRPr="002126C6" w:rsidRDefault="00786A34" w:rsidP="002126C6">
            <w:pPr>
              <w:spacing w:after="0"/>
              <w:rPr>
                <w:rFonts w:cstheme="minorHAnsi"/>
                <w:caps/>
                <w:sz w:val="18"/>
                <w:szCs w:val="18"/>
              </w:rPr>
            </w:pPr>
          </w:p>
        </w:tc>
        <w:tc>
          <w:tcPr>
            <w:tcW w:w="1536" w:type="dxa"/>
            <w:tcBorders>
              <w:top w:val="single" w:sz="4" w:space="0" w:color="auto"/>
              <w:left w:val="single" w:sz="4" w:space="0" w:color="auto"/>
              <w:bottom w:val="single" w:sz="4" w:space="0" w:color="auto"/>
              <w:right w:val="single" w:sz="4" w:space="0" w:color="auto"/>
            </w:tcBorders>
          </w:tcPr>
          <w:p w14:paraId="2992C66A" w14:textId="77777777" w:rsidR="00786A34" w:rsidRPr="002126C6" w:rsidRDefault="00786A34" w:rsidP="002126C6">
            <w:pPr>
              <w:spacing w:after="0"/>
              <w:rPr>
                <w:rFonts w:cstheme="minorHAnsi"/>
                <w:caps/>
                <w:sz w:val="18"/>
                <w:szCs w:val="18"/>
              </w:rPr>
            </w:pPr>
          </w:p>
        </w:tc>
      </w:tr>
      <w:tr w:rsidR="00786A34" w:rsidRPr="002126C6" w14:paraId="30B0F4D8" w14:textId="77777777" w:rsidTr="00F87D2A">
        <w:tc>
          <w:tcPr>
            <w:tcW w:w="817" w:type="dxa"/>
            <w:tcBorders>
              <w:top w:val="single" w:sz="4" w:space="0" w:color="auto"/>
              <w:left w:val="single" w:sz="4" w:space="0" w:color="auto"/>
              <w:bottom w:val="single" w:sz="4" w:space="0" w:color="auto"/>
              <w:right w:val="single" w:sz="4" w:space="0" w:color="auto"/>
            </w:tcBorders>
          </w:tcPr>
          <w:p w14:paraId="6F153596" w14:textId="77777777" w:rsidR="00786A34" w:rsidRPr="002126C6" w:rsidRDefault="00786A34" w:rsidP="002126C6">
            <w:pPr>
              <w:spacing w:after="0"/>
              <w:rPr>
                <w:rFonts w:cstheme="minorHAnsi"/>
                <w:caps/>
                <w:sz w:val="18"/>
                <w:szCs w:val="18"/>
              </w:rPr>
            </w:pPr>
          </w:p>
        </w:tc>
        <w:tc>
          <w:tcPr>
            <w:tcW w:w="2253" w:type="dxa"/>
            <w:tcBorders>
              <w:top w:val="single" w:sz="4" w:space="0" w:color="auto"/>
              <w:left w:val="single" w:sz="4" w:space="0" w:color="auto"/>
              <w:bottom w:val="single" w:sz="4" w:space="0" w:color="auto"/>
              <w:right w:val="single" w:sz="4" w:space="0" w:color="auto"/>
            </w:tcBorders>
          </w:tcPr>
          <w:p w14:paraId="1BB59CAD"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214862F4"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7108F6C4"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7FEFAC05" w14:textId="77777777" w:rsidR="00786A34" w:rsidRPr="002126C6" w:rsidRDefault="00786A34" w:rsidP="002126C6">
            <w:pPr>
              <w:spacing w:after="0"/>
              <w:rPr>
                <w:rFonts w:cstheme="minorHAnsi"/>
                <w:caps/>
                <w:sz w:val="18"/>
                <w:szCs w:val="18"/>
              </w:rPr>
            </w:pPr>
          </w:p>
        </w:tc>
        <w:tc>
          <w:tcPr>
            <w:tcW w:w="1536" w:type="dxa"/>
            <w:tcBorders>
              <w:top w:val="single" w:sz="4" w:space="0" w:color="auto"/>
              <w:left w:val="single" w:sz="4" w:space="0" w:color="auto"/>
              <w:bottom w:val="single" w:sz="4" w:space="0" w:color="auto"/>
              <w:right w:val="single" w:sz="4" w:space="0" w:color="auto"/>
            </w:tcBorders>
          </w:tcPr>
          <w:p w14:paraId="28A72E89" w14:textId="77777777" w:rsidR="00786A34" w:rsidRPr="002126C6" w:rsidRDefault="00786A34" w:rsidP="002126C6">
            <w:pPr>
              <w:spacing w:after="0"/>
              <w:rPr>
                <w:rFonts w:cstheme="minorHAnsi"/>
                <w:caps/>
                <w:sz w:val="18"/>
                <w:szCs w:val="18"/>
              </w:rPr>
            </w:pPr>
          </w:p>
        </w:tc>
      </w:tr>
      <w:tr w:rsidR="00786A34" w:rsidRPr="002126C6" w14:paraId="2AA01EB8" w14:textId="77777777" w:rsidTr="00F87D2A">
        <w:tc>
          <w:tcPr>
            <w:tcW w:w="817" w:type="dxa"/>
            <w:tcBorders>
              <w:top w:val="single" w:sz="4" w:space="0" w:color="auto"/>
              <w:left w:val="single" w:sz="4" w:space="0" w:color="auto"/>
              <w:bottom w:val="single" w:sz="4" w:space="0" w:color="auto"/>
              <w:right w:val="single" w:sz="4" w:space="0" w:color="auto"/>
            </w:tcBorders>
          </w:tcPr>
          <w:p w14:paraId="0FADC95B" w14:textId="77777777" w:rsidR="00786A34" w:rsidRPr="002126C6" w:rsidRDefault="00786A34" w:rsidP="002126C6">
            <w:pPr>
              <w:spacing w:after="0"/>
              <w:rPr>
                <w:rFonts w:cstheme="minorHAnsi"/>
                <w:caps/>
                <w:sz w:val="18"/>
                <w:szCs w:val="18"/>
              </w:rPr>
            </w:pPr>
          </w:p>
        </w:tc>
        <w:tc>
          <w:tcPr>
            <w:tcW w:w="2253" w:type="dxa"/>
            <w:tcBorders>
              <w:top w:val="single" w:sz="4" w:space="0" w:color="auto"/>
              <w:left w:val="single" w:sz="4" w:space="0" w:color="auto"/>
              <w:bottom w:val="single" w:sz="4" w:space="0" w:color="auto"/>
              <w:right w:val="single" w:sz="4" w:space="0" w:color="auto"/>
            </w:tcBorders>
          </w:tcPr>
          <w:p w14:paraId="19125518"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6F573390"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7F61FDD7"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6D541BE9" w14:textId="77777777" w:rsidR="00786A34" w:rsidRPr="002126C6" w:rsidRDefault="00786A34" w:rsidP="002126C6">
            <w:pPr>
              <w:spacing w:after="0"/>
              <w:rPr>
                <w:rFonts w:cstheme="minorHAnsi"/>
                <w:caps/>
                <w:sz w:val="18"/>
                <w:szCs w:val="18"/>
              </w:rPr>
            </w:pPr>
          </w:p>
        </w:tc>
        <w:tc>
          <w:tcPr>
            <w:tcW w:w="1536" w:type="dxa"/>
            <w:tcBorders>
              <w:top w:val="single" w:sz="4" w:space="0" w:color="auto"/>
              <w:left w:val="single" w:sz="4" w:space="0" w:color="auto"/>
              <w:bottom w:val="single" w:sz="4" w:space="0" w:color="auto"/>
              <w:right w:val="single" w:sz="4" w:space="0" w:color="auto"/>
            </w:tcBorders>
          </w:tcPr>
          <w:p w14:paraId="4EBFAEC2" w14:textId="77777777" w:rsidR="00786A34" w:rsidRPr="002126C6" w:rsidRDefault="00786A34" w:rsidP="002126C6">
            <w:pPr>
              <w:spacing w:after="0"/>
              <w:rPr>
                <w:rFonts w:cstheme="minorHAnsi"/>
                <w:caps/>
                <w:sz w:val="18"/>
                <w:szCs w:val="18"/>
              </w:rPr>
            </w:pPr>
          </w:p>
        </w:tc>
      </w:tr>
      <w:tr w:rsidR="00786A34" w:rsidRPr="002126C6" w14:paraId="523990BE" w14:textId="77777777" w:rsidTr="00F87D2A">
        <w:tc>
          <w:tcPr>
            <w:tcW w:w="817" w:type="dxa"/>
            <w:tcBorders>
              <w:top w:val="single" w:sz="4" w:space="0" w:color="auto"/>
              <w:left w:val="single" w:sz="4" w:space="0" w:color="auto"/>
              <w:bottom w:val="single" w:sz="4" w:space="0" w:color="auto"/>
              <w:right w:val="single" w:sz="4" w:space="0" w:color="auto"/>
            </w:tcBorders>
          </w:tcPr>
          <w:p w14:paraId="5BC7554E" w14:textId="77777777" w:rsidR="00786A34" w:rsidRPr="002126C6" w:rsidRDefault="00786A34" w:rsidP="002126C6">
            <w:pPr>
              <w:spacing w:after="0"/>
              <w:rPr>
                <w:rFonts w:cstheme="minorHAnsi"/>
                <w:caps/>
                <w:sz w:val="18"/>
                <w:szCs w:val="18"/>
              </w:rPr>
            </w:pPr>
          </w:p>
        </w:tc>
        <w:tc>
          <w:tcPr>
            <w:tcW w:w="2253" w:type="dxa"/>
            <w:tcBorders>
              <w:top w:val="single" w:sz="4" w:space="0" w:color="auto"/>
              <w:left w:val="single" w:sz="4" w:space="0" w:color="auto"/>
              <w:bottom w:val="single" w:sz="4" w:space="0" w:color="auto"/>
              <w:right w:val="single" w:sz="4" w:space="0" w:color="auto"/>
            </w:tcBorders>
          </w:tcPr>
          <w:p w14:paraId="092070B9"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3C912573"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2756881E"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3DB0AA7C" w14:textId="77777777" w:rsidR="00786A34" w:rsidRPr="002126C6" w:rsidRDefault="00786A34" w:rsidP="002126C6">
            <w:pPr>
              <w:spacing w:after="0"/>
              <w:rPr>
                <w:rFonts w:cstheme="minorHAnsi"/>
                <w:caps/>
                <w:sz w:val="18"/>
                <w:szCs w:val="18"/>
              </w:rPr>
            </w:pPr>
          </w:p>
        </w:tc>
        <w:tc>
          <w:tcPr>
            <w:tcW w:w="1536" w:type="dxa"/>
            <w:tcBorders>
              <w:top w:val="single" w:sz="4" w:space="0" w:color="auto"/>
              <w:left w:val="single" w:sz="4" w:space="0" w:color="auto"/>
              <w:bottom w:val="single" w:sz="4" w:space="0" w:color="auto"/>
              <w:right w:val="single" w:sz="4" w:space="0" w:color="auto"/>
            </w:tcBorders>
          </w:tcPr>
          <w:p w14:paraId="3D892ABE" w14:textId="77777777" w:rsidR="00786A34" w:rsidRPr="002126C6" w:rsidRDefault="00786A34" w:rsidP="002126C6">
            <w:pPr>
              <w:spacing w:after="0"/>
              <w:rPr>
                <w:rFonts w:cstheme="minorHAnsi"/>
                <w:caps/>
                <w:sz w:val="18"/>
                <w:szCs w:val="18"/>
              </w:rPr>
            </w:pPr>
          </w:p>
        </w:tc>
      </w:tr>
      <w:tr w:rsidR="00786A34" w:rsidRPr="002126C6" w14:paraId="10BB6FC5" w14:textId="77777777" w:rsidTr="00F87D2A">
        <w:tc>
          <w:tcPr>
            <w:tcW w:w="817" w:type="dxa"/>
            <w:tcBorders>
              <w:top w:val="single" w:sz="4" w:space="0" w:color="auto"/>
              <w:left w:val="single" w:sz="4" w:space="0" w:color="auto"/>
              <w:bottom w:val="single" w:sz="4" w:space="0" w:color="auto"/>
              <w:right w:val="single" w:sz="4" w:space="0" w:color="auto"/>
            </w:tcBorders>
          </w:tcPr>
          <w:p w14:paraId="05729B13" w14:textId="77777777" w:rsidR="00786A34" w:rsidRPr="002126C6" w:rsidRDefault="00786A34" w:rsidP="002126C6">
            <w:pPr>
              <w:spacing w:after="0"/>
              <w:rPr>
                <w:rFonts w:cstheme="minorHAnsi"/>
                <w:caps/>
                <w:sz w:val="18"/>
                <w:szCs w:val="18"/>
              </w:rPr>
            </w:pPr>
          </w:p>
        </w:tc>
        <w:tc>
          <w:tcPr>
            <w:tcW w:w="2253" w:type="dxa"/>
            <w:tcBorders>
              <w:top w:val="single" w:sz="4" w:space="0" w:color="auto"/>
              <w:left w:val="single" w:sz="4" w:space="0" w:color="auto"/>
              <w:bottom w:val="single" w:sz="4" w:space="0" w:color="auto"/>
              <w:right w:val="single" w:sz="4" w:space="0" w:color="auto"/>
            </w:tcBorders>
          </w:tcPr>
          <w:p w14:paraId="18B3D769"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465B90C4"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41CD7CD4" w14:textId="77777777" w:rsidR="00786A34" w:rsidRPr="002126C6" w:rsidRDefault="00786A34" w:rsidP="002126C6">
            <w:pPr>
              <w:spacing w:after="0"/>
              <w:rPr>
                <w:rFonts w:cstheme="minorHAnsi"/>
                <w:caps/>
                <w:sz w:val="18"/>
                <w:szCs w:val="18"/>
              </w:rPr>
            </w:pPr>
          </w:p>
        </w:tc>
        <w:tc>
          <w:tcPr>
            <w:tcW w:w="1535" w:type="dxa"/>
            <w:tcBorders>
              <w:top w:val="single" w:sz="4" w:space="0" w:color="auto"/>
              <w:left w:val="single" w:sz="4" w:space="0" w:color="auto"/>
              <w:bottom w:val="single" w:sz="4" w:space="0" w:color="auto"/>
              <w:right w:val="single" w:sz="4" w:space="0" w:color="auto"/>
            </w:tcBorders>
          </w:tcPr>
          <w:p w14:paraId="033AB1C1" w14:textId="77777777" w:rsidR="00786A34" w:rsidRPr="002126C6" w:rsidRDefault="00786A34" w:rsidP="002126C6">
            <w:pPr>
              <w:spacing w:after="0"/>
              <w:rPr>
                <w:rFonts w:cstheme="minorHAnsi"/>
                <w:caps/>
                <w:sz w:val="18"/>
                <w:szCs w:val="18"/>
              </w:rPr>
            </w:pPr>
          </w:p>
        </w:tc>
        <w:tc>
          <w:tcPr>
            <w:tcW w:w="1536" w:type="dxa"/>
            <w:tcBorders>
              <w:top w:val="single" w:sz="4" w:space="0" w:color="auto"/>
              <w:left w:val="single" w:sz="4" w:space="0" w:color="auto"/>
              <w:bottom w:val="single" w:sz="4" w:space="0" w:color="auto"/>
              <w:right w:val="single" w:sz="4" w:space="0" w:color="auto"/>
            </w:tcBorders>
          </w:tcPr>
          <w:p w14:paraId="7DC1D954" w14:textId="77777777" w:rsidR="00786A34" w:rsidRPr="002126C6" w:rsidRDefault="00786A34" w:rsidP="002126C6">
            <w:pPr>
              <w:spacing w:after="0"/>
              <w:rPr>
                <w:rFonts w:cstheme="minorHAnsi"/>
                <w:caps/>
                <w:sz w:val="18"/>
                <w:szCs w:val="18"/>
              </w:rPr>
            </w:pPr>
          </w:p>
        </w:tc>
      </w:tr>
    </w:tbl>
    <w:p w14:paraId="01BB938A" w14:textId="77777777" w:rsidR="00786A34" w:rsidRPr="002126C6" w:rsidRDefault="00786A34" w:rsidP="002126C6">
      <w:pPr>
        <w:spacing w:after="0"/>
        <w:rPr>
          <w:rFonts w:cstheme="minorHAnsi"/>
          <w:caps/>
          <w:sz w:val="18"/>
          <w:szCs w:val="18"/>
        </w:rPr>
      </w:pPr>
    </w:p>
    <w:p w14:paraId="1417C6BD" w14:textId="77777777" w:rsidR="00786A34" w:rsidRPr="002126C6" w:rsidRDefault="00786A34" w:rsidP="002126C6">
      <w:pPr>
        <w:spacing w:after="0"/>
        <w:rPr>
          <w:rFonts w:cstheme="minorHAnsi"/>
          <w:caps/>
          <w:sz w:val="18"/>
          <w:szCs w:val="18"/>
        </w:rPr>
      </w:pPr>
      <w:r w:rsidRPr="002126C6">
        <w:rPr>
          <w:rFonts w:cstheme="minorHAnsi"/>
          <w:caps/>
          <w:sz w:val="18"/>
          <w:szCs w:val="18"/>
        </w:rPr>
        <w:t>UWAGI:</w:t>
      </w:r>
    </w:p>
    <w:p w14:paraId="6F2FFD94" w14:textId="77777777" w:rsidR="00786A34" w:rsidRPr="002126C6" w:rsidRDefault="00786A34" w:rsidP="002126C6">
      <w:pPr>
        <w:spacing w:after="0"/>
        <w:rPr>
          <w:rFonts w:cstheme="minorHAnsi"/>
          <w:caps/>
          <w:sz w:val="18"/>
          <w:szCs w:val="18"/>
        </w:rPr>
      </w:pPr>
    </w:p>
    <w:p w14:paraId="1F1FFB19" w14:textId="77777777" w:rsidR="00786A34" w:rsidRPr="002126C6" w:rsidRDefault="00786A34" w:rsidP="002126C6">
      <w:pPr>
        <w:spacing w:after="0"/>
        <w:rPr>
          <w:rFonts w:cstheme="minorHAnsi"/>
          <w:caps/>
          <w:sz w:val="18"/>
          <w:szCs w:val="18"/>
        </w:rPr>
      </w:pPr>
    </w:p>
    <w:p w14:paraId="28F0A9F4" w14:textId="77777777" w:rsidR="00786A34" w:rsidRPr="002126C6" w:rsidRDefault="00786A34" w:rsidP="002126C6">
      <w:pPr>
        <w:spacing w:after="0"/>
        <w:rPr>
          <w:rFonts w:cstheme="minorHAnsi"/>
          <w:caps/>
          <w:sz w:val="18"/>
          <w:szCs w:val="18"/>
        </w:rPr>
      </w:pPr>
    </w:p>
    <w:p w14:paraId="33B4AE23" w14:textId="77777777" w:rsidR="00786A34" w:rsidRPr="002126C6" w:rsidRDefault="00786A34" w:rsidP="002126C6">
      <w:pPr>
        <w:spacing w:after="0"/>
        <w:rPr>
          <w:rFonts w:cstheme="minorHAnsi"/>
          <w:caps/>
          <w:sz w:val="18"/>
          <w:szCs w:val="18"/>
        </w:rPr>
      </w:pPr>
    </w:p>
    <w:p w14:paraId="35894CE8" w14:textId="77777777" w:rsidR="00786A34" w:rsidRPr="002126C6" w:rsidRDefault="00786A34" w:rsidP="002126C6">
      <w:pPr>
        <w:spacing w:after="0"/>
        <w:rPr>
          <w:rFonts w:cstheme="minorHAnsi"/>
          <w:caps/>
          <w:sz w:val="18"/>
          <w:szCs w:val="18"/>
        </w:rPr>
      </w:pPr>
    </w:p>
    <w:p w14:paraId="6F58321A" w14:textId="77777777" w:rsidR="00786A34" w:rsidRPr="002126C6" w:rsidRDefault="00786A34" w:rsidP="002126C6">
      <w:pPr>
        <w:spacing w:after="0"/>
        <w:rPr>
          <w:rFonts w:cstheme="minorHAnsi"/>
          <w:caps/>
          <w:sz w:val="18"/>
          <w:szCs w:val="18"/>
        </w:rPr>
      </w:pPr>
    </w:p>
    <w:tbl>
      <w:tblPr>
        <w:tblW w:w="7500" w:type="dxa"/>
        <w:jc w:val="center"/>
        <w:tblLayout w:type="fixed"/>
        <w:tblCellMar>
          <w:left w:w="70" w:type="dxa"/>
          <w:right w:w="70" w:type="dxa"/>
        </w:tblCellMar>
        <w:tblLook w:val="01E0" w:firstRow="1" w:lastRow="1" w:firstColumn="1" w:lastColumn="1" w:noHBand="0" w:noVBand="0"/>
      </w:tblPr>
      <w:tblGrid>
        <w:gridCol w:w="2293"/>
        <w:gridCol w:w="3072"/>
        <w:gridCol w:w="2135"/>
      </w:tblGrid>
      <w:tr w:rsidR="00786A34" w:rsidRPr="002126C6" w14:paraId="5D58E0FE" w14:textId="77777777" w:rsidTr="00F87D2A">
        <w:trPr>
          <w:jc w:val="center"/>
        </w:trPr>
        <w:tc>
          <w:tcPr>
            <w:tcW w:w="2292" w:type="dxa"/>
          </w:tcPr>
          <w:p w14:paraId="2586F6C6" w14:textId="77777777" w:rsidR="00786A34" w:rsidRPr="002126C6" w:rsidRDefault="00786A34" w:rsidP="002126C6">
            <w:pPr>
              <w:spacing w:after="0"/>
              <w:rPr>
                <w:rFonts w:cstheme="minorHAnsi"/>
                <w:sz w:val="18"/>
                <w:szCs w:val="18"/>
              </w:rPr>
            </w:pPr>
            <w:r w:rsidRPr="002126C6">
              <w:rPr>
                <w:rFonts w:cstheme="minorHAnsi"/>
                <w:sz w:val="18"/>
                <w:szCs w:val="18"/>
              </w:rPr>
              <w:t>Miejscowość i data</w:t>
            </w:r>
          </w:p>
          <w:p w14:paraId="45B5CFFD" w14:textId="77777777" w:rsidR="00786A34" w:rsidRPr="002126C6" w:rsidRDefault="00786A34" w:rsidP="002126C6">
            <w:pPr>
              <w:spacing w:after="0"/>
              <w:rPr>
                <w:rFonts w:cstheme="minorHAnsi"/>
                <w:sz w:val="18"/>
                <w:szCs w:val="18"/>
              </w:rPr>
            </w:pPr>
          </w:p>
        </w:tc>
        <w:tc>
          <w:tcPr>
            <w:tcW w:w="3070" w:type="dxa"/>
            <w:hideMark/>
          </w:tcPr>
          <w:p w14:paraId="6AF8F061" w14:textId="77777777" w:rsidR="00786A34" w:rsidRPr="002126C6" w:rsidRDefault="00786A34" w:rsidP="002126C6">
            <w:pPr>
              <w:spacing w:after="0"/>
              <w:rPr>
                <w:rFonts w:cstheme="minorHAnsi"/>
                <w:sz w:val="18"/>
                <w:szCs w:val="18"/>
              </w:rPr>
            </w:pPr>
            <w:r w:rsidRPr="002126C6">
              <w:rPr>
                <w:rFonts w:cstheme="minorHAnsi"/>
                <w:sz w:val="18"/>
                <w:szCs w:val="18"/>
              </w:rPr>
              <w:t>Wykonawca</w:t>
            </w:r>
          </w:p>
        </w:tc>
        <w:tc>
          <w:tcPr>
            <w:tcW w:w="2134" w:type="dxa"/>
            <w:hideMark/>
          </w:tcPr>
          <w:p w14:paraId="6B2AA06A" w14:textId="77777777" w:rsidR="00786A34" w:rsidRPr="002126C6" w:rsidRDefault="00786A34" w:rsidP="002126C6">
            <w:pPr>
              <w:spacing w:after="0"/>
              <w:rPr>
                <w:rFonts w:cstheme="minorHAnsi"/>
                <w:sz w:val="18"/>
                <w:szCs w:val="18"/>
              </w:rPr>
            </w:pPr>
            <w:r w:rsidRPr="002126C6">
              <w:rPr>
                <w:rFonts w:cstheme="minorHAnsi"/>
                <w:sz w:val="18"/>
                <w:szCs w:val="18"/>
              </w:rPr>
              <w:t>Inżynier</w:t>
            </w:r>
          </w:p>
        </w:tc>
      </w:tr>
      <w:tr w:rsidR="00786A34" w:rsidRPr="002126C6" w14:paraId="44687B70" w14:textId="77777777" w:rsidTr="00F87D2A">
        <w:trPr>
          <w:jc w:val="center"/>
        </w:trPr>
        <w:tc>
          <w:tcPr>
            <w:tcW w:w="2292" w:type="dxa"/>
            <w:hideMark/>
          </w:tcPr>
          <w:p w14:paraId="35BC4C10"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3070" w:type="dxa"/>
            <w:hideMark/>
          </w:tcPr>
          <w:p w14:paraId="13BEC8D9"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2134" w:type="dxa"/>
            <w:hideMark/>
          </w:tcPr>
          <w:p w14:paraId="192BE7CE" w14:textId="77777777" w:rsidR="00786A34" w:rsidRPr="002126C6" w:rsidRDefault="00786A34" w:rsidP="002126C6">
            <w:pPr>
              <w:spacing w:after="0"/>
              <w:rPr>
                <w:rFonts w:cstheme="minorHAnsi"/>
                <w:sz w:val="18"/>
                <w:szCs w:val="18"/>
              </w:rPr>
            </w:pPr>
            <w:r w:rsidRPr="002126C6">
              <w:rPr>
                <w:rFonts w:cstheme="minorHAnsi"/>
                <w:sz w:val="18"/>
                <w:szCs w:val="18"/>
              </w:rPr>
              <w:t>………………………..</w:t>
            </w:r>
          </w:p>
        </w:tc>
      </w:tr>
    </w:tbl>
    <w:p w14:paraId="77545AF7" w14:textId="77777777" w:rsidR="00786A34" w:rsidRPr="002126C6" w:rsidRDefault="00786A34" w:rsidP="002126C6">
      <w:pPr>
        <w:spacing w:after="0"/>
        <w:rPr>
          <w:rFonts w:cstheme="minorHAnsi"/>
          <w:sz w:val="18"/>
          <w:szCs w:val="18"/>
        </w:rPr>
      </w:pPr>
      <w:r w:rsidRPr="002126C6">
        <w:rPr>
          <w:rFonts w:cstheme="minorHAnsi"/>
          <w:sz w:val="18"/>
          <w:szCs w:val="18"/>
        </w:rPr>
        <w:t>Kontrakt nr ................</w:t>
      </w:r>
    </w:p>
    <w:p w14:paraId="7A32A96B" w14:textId="77777777" w:rsidR="00786A34" w:rsidRPr="002126C6" w:rsidRDefault="00786A34" w:rsidP="002126C6">
      <w:pPr>
        <w:spacing w:after="0"/>
        <w:rPr>
          <w:rFonts w:cstheme="minorHAnsi"/>
          <w:sz w:val="18"/>
          <w:szCs w:val="18"/>
        </w:rPr>
      </w:pPr>
      <w:r w:rsidRPr="002126C6">
        <w:rPr>
          <w:rFonts w:cstheme="minorHAnsi"/>
          <w:sz w:val="18"/>
          <w:szCs w:val="18"/>
        </w:rPr>
        <w:t>Nazwa kontraktu .......</w:t>
      </w:r>
    </w:p>
    <w:p w14:paraId="049A5919" w14:textId="77777777" w:rsidR="00786A34" w:rsidRPr="002126C6" w:rsidRDefault="00786A34" w:rsidP="002126C6">
      <w:pPr>
        <w:spacing w:after="0"/>
        <w:rPr>
          <w:rFonts w:cstheme="minorHAnsi"/>
          <w:sz w:val="18"/>
          <w:szCs w:val="18"/>
        </w:rPr>
      </w:pPr>
      <w:r w:rsidRPr="002126C6">
        <w:rPr>
          <w:rFonts w:cstheme="minorHAnsi"/>
          <w:sz w:val="18"/>
          <w:szCs w:val="18"/>
        </w:rPr>
        <w:t>Umowa nr..................</w:t>
      </w:r>
    </w:p>
    <w:p w14:paraId="3058C4DD" w14:textId="77777777" w:rsidR="00786A34" w:rsidRPr="002126C6" w:rsidRDefault="00786A34" w:rsidP="002126C6">
      <w:pPr>
        <w:spacing w:after="0"/>
        <w:rPr>
          <w:rFonts w:cstheme="minorHAnsi"/>
          <w:sz w:val="18"/>
          <w:szCs w:val="18"/>
        </w:rPr>
      </w:pPr>
    </w:p>
    <w:p w14:paraId="58850F47" w14:textId="77777777" w:rsidR="00786A34" w:rsidRPr="002126C6" w:rsidRDefault="00786A34" w:rsidP="002126C6">
      <w:pPr>
        <w:spacing w:after="0"/>
        <w:rPr>
          <w:rFonts w:cstheme="minorHAnsi"/>
          <w:sz w:val="18"/>
          <w:szCs w:val="18"/>
        </w:rPr>
      </w:pPr>
      <w:r w:rsidRPr="002126C6">
        <w:rPr>
          <w:rFonts w:cstheme="minorHAnsi"/>
          <w:sz w:val="18"/>
          <w:szCs w:val="18"/>
        </w:rPr>
        <w:t>PROTOKÓŁ WYKONANIA ROBÓT Nr ….. DZIAŁKA Nr …..</w:t>
      </w:r>
      <w:r w:rsidRPr="002126C6">
        <w:rPr>
          <w:rFonts w:cstheme="minorHAnsi"/>
          <w:sz w:val="18"/>
          <w:szCs w:val="18"/>
        </w:rPr>
        <w:br/>
        <w:t xml:space="preserve"> ZABEZPIECZENIE ANTYKOROZYJNE PRĘTÓW ZBROJENIOWYCH</w:t>
      </w:r>
    </w:p>
    <w:p w14:paraId="03A7EB17" w14:textId="77777777" w:rsidR="00786A34" w:rsidRPr="002126C6" w:rsidRDefault="00786A34" w:rsidP="002126C6">
      <w:pPr>
        <w:spacing w:after="0"/>
        <w:rPr>
          <w:rFonts w:cstheme="minorHAnsi"/>
          <w:sz w:val="18"/>
          <w:szCs w:val="18"/>
        </w:rPr>
      </w:pPr>
      <w:r w:rsidRPr="002126C6">
        <w:rPr>
          <w:rFonts w:cstheme="minorHAnsi"/>
          <w:sz w:val="18"/>
          <w:szCs w:val="18"/>
        </w:rPr>
        <w:t>Obiekt: ......................................................................................................................................</w:t>
      </w:r>
    </w:p>
    <w:p w14:paraId="5BF29218" w14:textId="77777777" w:rsidR="00786A34" w:rsidRPr="002126C6" w:rsidRDefault="00786A34" w:rsidP="002126C6">
      <w:pPr>
        <w:spacing w:after="0"/>
        <w:rPr>
          <w:rFonts w:cstheme="minorHAnsi"/>
          <w:sz w:val="18"/>
          <w:szCs w:val="18"/>
        </w:rPr>
      </w:pPr>
      <w:r w:rsidRPr="002126C6">
        <w:rPr>
          <w:rFonts w:cstheme="minorHAnsi"/>
          <w:sz w:val="18"/>
          <w:szCs w:val="18"/>
        </w:rPr>
        <w:t>Element: ...................................................................................................................................</w:t>
      </w:r>
    </w:p>
    <w:p w14:paraId="03DB7A2A" w14:textId="77777777" w:rsidR="00786A34" w:rsidRPr="002126C6" w:rsidRDefault="00786A34" w:rsidP="002126C6">
      <w:pPr>
        <w:spacing w:after="0"/>
        <w:rPr>
          <w:rFonts w:cstheme="minorHAnsi"/>
          <w:sz w:val="18"/>
          <w:szCs w:val="18"/>
        </w:rPr>
      </w:pPr>
      <w:r w:rsidRPr="002126C6">
        <w:rPr>
          <w:rFonts w:cstheme="minorHAnsi"/>
          <w:sz w:val="18"/>
          <w:szCs w:val="18"/>
        </w:rPr>
        <w:t>Zakres robót: ................................................[m</w:t>
      </w:r>
      <w:r w:rsidRPr="002126C6">
        <w:rPr>
          <w:rFonts w:cstheme="minorHAnsi"/>
          <w:sz w:val="18"/>
          <w:szCs w:val="18"/>
          <w:vertAlign w:val="superscript"/>
        </w:rPr>
        <w:t>2</w:t>
      </w:r>
      <w:r w:rsidRPr="002126C6">
        <w:rPr>
          <w:rFonts w:cstheme="minorHAnsi"/>
          <w:sz w:val="18"/>
          <w:szCs w:val="18"/>
        </w:rPr>
        <w:t>]   rysunek załącznik: ...................................</w:t>
      </w:r>
    </w:p>
    <w:p w14:paraId="15EA4FC3" w14:textId="77777777" w:rsidR="00786A34" w:rsidRPr="002126C6" w:rsidRDefault="00786A34" w:rsidP="002126C6">
      <w:pPr>
        <w:spacing w:after="0"/>
        <w:rPr>
          <w:rFonts w:cstheme="minorHAnsi"/>
          <w:sz w:val="18"/>
          <w:szCs w:val="18"/>
        </w:rPr>
      </w:pPr>
      <w:r w:rsidRPr="002126C6">
        <w:rPr>
          <w:rFonts w:cstheme="minorHAnsi"/>
          <w:sz w:val="18"/>
          <w:szCs w:val="18"/>
        </w:rPr>
        <w:t>Termin wykonania prac: ..........................................................................................................</w:t>
      </w:r>
    </w:p>
    <w:p w14:paraId="5902AFA6" w14:textId="77777777" w:rsidR="00786A34" w:rsidRPr="002126C6" w:rsidRDefault="00786A34" w:rsidP="002126C6">
      <w:pPr>
        <w:spacing w:after="0"/>
        <w:rPr>
          <w:rFonts w:cstheme="minorHAnsi"/>
          <w:sz w:val="18"/>
          <w:szCs w:val="18"/>
        </w:rPr>
      </w:pPr>
      <w:r w:rsidRPr="002126C6">
        <w:rPr>
          <w:rFonts w:cstheme="minorHAnsi"/>
          <w:sz w:val="18"/>
          <w:szCs w:val="18"/>
        </w:rPr>
        <w:t>Stopień oczyszczenia prętów zbrojeniowych:.........................................................................................................................</w:t>
      </w:r>
    </w:p>
    <w:p w14:paraId="57195BE7" w14:textId="77777777" w:rsidR="00786A34" w:rsidRPr="002126C6" w:rsidRDefault="00786A34" w:rsidP="002126C6">
      <w:pPr>
        <w:spacing w:after="0"/>
        <w:rPr>
          <w:rFonts w:cstheme="minorHAnsi"/>
          <w:sz w:val="18"/>
          <w:szCs w:val="18"/>
        </w:rPr>
      </w:pPr>
      <w:r w:rsidRPr="002126C6">
        <w:rPr>
          <w:rFonts w:cstheme="minorHAnsi"/>
          <w:sz w:val="18"/>
          <w:szCs w:val="18"/>
        </w:rPr>
        <w:t>Sposób czyszczenia prętów zbrojeniowych:.........................................................................................................................</w:t>
      </w:r>
    </w:p>
    <w:p w14:paraId="02E79CA4" w14:textId="77777777" w:rsidR="00786A34" w:rsidRPr="002126C6" w:rsidRDefault="00786A34" w:rsidP="002126C6">
      <w:pPr>
        <w:spacing w:after="0"/>
        <w:rPr>
          <w:rFonts w:cstheme="minorHAnsi"/>
          <w:sz w:val="18"/>
          <w:szCs w:val="18"/>
        </w:rPr>
      </w:pPr>
      <w:r w:rsidRPr="002126C6">
        <w:rPr>
          <w:rFonts w:cstheme="minorHAnsi"/>
          <w:sz w:val="18"/>
          <w:szCs w:val="18"/>
        </w:rPr>
        <w:t>PARAMETRY MATERIAŁU DO WYKONANIA ZABEZPIECZENIA ANTYKOROZYJNEGO ZBROJENIA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6"/>
        <w:gridCol w:w="4441"/>
        <w:gridCol w:w="2520"/>
      </w:tblGrid>
      <w:tr w:rsidR="00786A34" w:rsidRPr="002126C6" w14:paraId="22B92527"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0A70EC64" w14:textId="77777777" w:rsidR="00786A34" w:rsidRPr="002126C6" w:rsidRDefault="00786A34" w:rsidP="002126C6">
            <w:pPr>
              <w:spacing w:after="0"/>
              <w:rPr>
                <w:rFonts w:cstheme="minorHAnsi"/>
                <w:sz w:val="18"/>
                <w:szCs w:val="18"/>
              </w:rPr>
            </w:pPr>
            <w:r w:rsidRPr="002126C6">
              <w:rPr>
                <w:rFonts w:cstheme="minorHAnsi"/>
                <w:sz w:val="18"/>
                <w:szCs w:val="18"/>
              </w:rPr>
              <w:t>Lp.</w:t>
            </w:r>
          </w:p>
        </w:tc>
        <w:tc>
          <w:tcPr>
            <w:tcW w:w="4441" w:type="dxa"/>
            <w:tcBorders>
              <w:top w:val="single" w:sz="4" w:space="0" w:color="auto"/>
              <w:left w:val="single" w:sz="4" w:space="0" w:color="auto"/>
              <w:bottom w:val="single" w:sz="4" w:space="0" w:color="auto"/>
              <w:right w:val="single" w:sz="4" w:space="0" w:color="auto"/>
            </w:tcBorders>
            <w:hideMark/>
          </w:tcPr>
          <w:p w14:paraId="29295D46" w14:textId="77777777" w:rsidR="00786A34" w:rsidRPr="002126C6" w:rsidRDefault="00786A34" w:rsidP="002126C6">
            <w:pPr>
              <w:spacing w:after="0"/>
              <w:rPr>
                <w:rFonts w:cstheme="minorHAnsi"/>
                <w:sz w:val="18"/>
                <w:szCs w:val="18"/>
              </w:rPr>
            </w:pPr>
            <w:r w:rsidRPr="002126C6">
              <w:rPr>
                <w:rFonts w:cstheme="minorHAnsi"/>
                <w:sz w:val="18"/>
                <w:szCs w:val="18"/>
              </w:rPr>
              <w:t>Parametry materiału</w:t>
            </w:r>
          </w:p>
        </w:tc>
        <w:tc>
          <w:tcPr>
            <w:tcW w:w="2520" w:type="dxa"/>
            <w:tcBorders>
              <w:top w:val="single" w:sz="4" w:space="0" w:color="auto"/>
              <w:left w:val="single" w:sz="4" w:space="0" w:color="auto"/>
              <w:bottom w:val="single" w:sz="4" w:space="0" w:color="auto"/>
              <w:right w:val="single" w:sz="4" w:space="0" w:color="auto"/>
            </w:tcBorders>
            <w:hideMark/>
          </w:tcPr>
          <w:p w14:paraId="32EBFF97" w14:textId="77777777" w:rsidR="00786A34" w:rsidRPr="002126C6" w:rsidRDefault="00786A34" w:rsidP="002126C6">
            <w:pPr>
              <w:spacing w:after="0"/>
              <w:rPr>
                <w:rFonts w:cstheme="minorHAnsi"/>
                <w:sz w:val="18"/>
                <w:szCs w:val="18"/>
              </w:rPr>
            </w:pPr>
            <w:r w:rsidRPr="002126C6">
              <w:rPr>
                <w:rFonts w:cstheme="minorHAnsi"/>
                <w:sz w:val="18"/>
                <w:szCs w:val="18"/>
              </w:rPr>
              <w:t>Dane</w:t>
            </w:r>
          </w:p>
        </w:tc>
      </w:tr>
      <w:tr w:rsidR="00786A34" w:rsidRPr="002126C6" w14:paraId="472BE032"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33D30A78" w14:textId="77777777" w:rsidR="00786A34" w:rsidRPr="002126C6" w:rsidRDefault="00786A34" w:rsidP="002126C6">
            <w:pPr>
              <w:spacing w:after="0"/>
              <w:rPr>
                <w:rFonts w:cstheme="minorHAnsi"/>
                <w:sz w:val="18"/>
                <w:szCs w:val="18"/>
              </w:rPr>
            </w:pPr>
            <w:r w:rsidRPr="002126C6">
              <w:rPr>
                <w:rFonts w:cstheme="minorHAnsi"/>
                <w:sz w:val="18"/>
                <w:szCs w:val="18"/>
              </w:rPr>
              <w:t>1</w:t>
            </w:r>
          </w:p>
        </w:tc>
        <w:tc>
          <w:tcPr>
            <w:tcW w:w="4441" w:type="dxa"/>
            <w:tcBorders>
              <w:top w:val="single" w:sz="4" w:space="0" w:color="auto"/>
              <w:left w:val="single" w:sz="4" w:space="0" w:color="auto"/>
              <w:bottom w:val="single" w:sz="4" w:space="0" w:color="auto"/>
              <w:right w:val="single" w:sz="4" w:space="0" w:color="auto"/>
            </w:tcBorders>
            <w:hideMark/>
          </w:tcPr>
          <w:p w14:paraId="42456FC1" w14:textId="77777777" w:rsidR="00786A34" w:rsidRPr="002126C6" w:rsidRDefault="00786A34" w:rsidP="002126C6">
            <w:pPr>
              <w:spacing w:after="0"/>
              <w:rPr>
                <w:rFonts w:cstheme="minorHAnsi"/>
                <w:sz w:val="18"/>
                <w:szCs w:val="18"/>
              </w:rPr>
            </w:pPr>
            <w:r w:rsidRPr="002126C6">
              <w:rPr>
                <w:rFonts w:cstheme="minorHAnsi"/>
                <w:sz w:val="18"/>
                <w:szCs w:val="18"/>
              </w:rPr>
              <w:t>Nazwa materiału</w:t>
            </w:r>
          </w:p>
        </w:tc>
        <w:tc>
          <w:tcPr>
            <w:tcW w:w="2520" w:type="dxa"/>
            <w:tcBorders>
              <w:top w:val="single" w:sz="4" w:space="0" w:color="auto"/>
              <w:left w:val="single" w:sz="4" w:space="0" w:color="auto"/>
              <w:bottom w:val="single" w:sz="4" w:space="0" w:color="auto"/>
              <w:right w:val="single" w:sz="4" w:space="0" w:color="auto"/>
            </w:tcBorders>
          </w:tcPr>
          <w:p w14:paraId="7CDD0C40" w14:textId="77777777" w:rsidR="00786A34" w:rsidRPr="002126C6" w:rsidRDefault="00786A34" w:rsidP="002126C6">
            <w:pPr>
              <w:spacing w:after="0"/>
              <w:rPr>
                <w:rFonts w:cstheme="minorHAnsi"/>
                <w:sz w:val="18"/>
                <w:szCs w:val="18"/>
              </w:rPr>
            </w:pPr>
          </w:p>
        </w:tc>
      </w:tr>
      <w:tr w:rsidR="00786A34" w:rsidRPr="002126C6" w14:paraId="51CFE6B7"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7944BC32" w14:textId="77777777" w:rsidR="00786A34" w:rsidRPr="002126C6" w:rsidRDefault="00786A34" w:rsidP="002126C6">
            <w:pPr>
              <w:spacing w:after="0"/>
              <w:rPr>
                <w:rFonts w:cstheme="minorHAnsi"/>
                <w:sz w:val="18"/>
                <w:szCs w:val="18"/>
              </w:rPr>
            </w:pPr>
            <w:r w:rsidRPr="002126C6">
              <w:rPr>
                <w:rFonts w:cstheme="minorHAnsi"/>
                <w:sz w:val="18"/>
                <w:szCs w:val="18"/>
              </w:rPr>
              <w:t>2</w:t>
            </w:r>
          </w:p>
        </w:tc>
        <w:tc>
          <w:tcPr>
            <w:tcW w:w="4441" w:type="dxa"/>
            <w:tcBorders>
              <w:top w:val="single" w:sz="4" w:space="0" w:color="auto"/>
              <w:left w:val="single" w:sz="4" w:space="0" w:color="auto"/>
              <w:bottom w:val="single" w:sz="4" w:space="0" w:color="auto"/>
              <w:right w:val="single" w:sz="4" w:space="0" w:color="auto"/>
            </w:tcBorders>
            <w:hideMark/>
          </w:tcPr>
          <w:p w14:paraId="5CF4C8CB" w14:textId="77777777" w:rsidR="00786A34" w:rsidRPr="002126C6" w:rsidRDefault="00786A34" w:rsidP="002126C6">
            <w:pPr>
              <w:spacing w:after="0"/>
              <w:rPr>
                <w:rFonts w:cstheme="minorHAnsi"/>
                <w:sz w:val="18"/>
                <w:szCs w:val="18"/>
              </w:rPr>
            </w:pPr>
            <w:r w:rsidRPr="002126C6">
              <w:rPr>
                <w:rFonts w:cstheme="minorHAnsi"/>
                <w:sz w:val="18"/>
                <w:szCs w:val="18"/>
              </w:rPr>
              <w:t>Numer partii</w:t>
            </w:r>
          </w:p>
        </w:tc>
        <w:tc>
          <w:tcPr>
            <w:tcW w:w="2520" w:type="dxa"/>
            <w:tcBorders>
              <w:top w:val="single" w:sz="4" w:space="0" w:color="auto"/>
              <w:left w:val="single" w:sz="4" w:space="0" w:color="auto"/>
              <w:bottom w:val="single" w:sz="4" w:space="0" w:color="auto"/>
              <w:right w:val="single" w:sz="4" w:space="0" w:color="auto"/>
            </w:tcBorders>
          </w:tcPr>
          <w:p w14:paraId="35C7ECB0" w14:textId="77777777" w:rsidR="00786A34" w:rsidRPr="002126C6" w:rsidRDefault="00786A34" w:rsidP="002126C6">
            <w:pPr>
              <w:spacing w:after="0"/>
              <w:rPr>
                <w:rFonts w:cstheme="minorHAnsi"/>
                <w:sz w:val="18"/>
                <w:szCs w:val="18"/>
              </w:rPr>
            </w:pPr>
          </w:p>
        </w:tc>
      </w:tr>
      <w:tr w:rsidR="00786A34" w:rsidRPr="002126C6" w14:paraId="2715EDFF"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2FD2DEF6" w14:textId="77777777" w:rsidR="00786A34" w:rsidRPr="002126C6" w:rsidRDefault="00786A34" w:rsidP="002126C6">
            <w:pPr>
              <w:spacing w:after="0"/>
              <w:rPr>
                <w:rFonts w:cstheme="minorHAnsi"/>
                <w:sz w:val="18"/>
                <w:szCs w:val="18"/>
              </w:rPr>
            </w:pPr>
            <w:r w:rsidRPr="002126C6">
              <w:rPr>
                <w:rFonts w:cstheme="minorHAnsi"/>
                <w:sz w:val="18"/>
                <w:szCs w:val="18"/>
              </w:rPr>
              <w:t>3</w:t>
            </w:r>
          </w:p>
        </w:tc>
        <w:tc>
          <w:tcPr>
            <w:tcW w:w="4441" w:type="dxa"/>
            <w:tcBorders>
              <w:top w:val="single" w:sz="4" w:space="0" w:color="auto"/>
              <w:left w:val="single" w:sz="4" w:space="0" w:color="auto"/>
              <w:bottom w:val="single" w:sz="4" w:space="0" w:color="auto"/>
              <w:right w:val="single" w:sz="4" w:space="0" w:color="auto"/>
            </w:tcBorders>
            <w:hideMark/>
          </w:tcPr>
          <w:p w14:paraId="47C04D19" w14:textId="77777777" w:rsidR="00786A34" w:rsidRPr="002126C6" w:rsidRDefault="00786A34" w:rsidP="002126C6">
            <w:pPr>
              <w:spacing w:after="0"/>
              <w:rPr>
                <w:rFonts w:cstheme="minorHAnsi"/>
                <w:sz w:val="18"/>
                <w:szCs w:val="18"/>
              </w:rPr>
            </w:pPr>
            <w:r w:rsidRPr="002126C6">
              <w:rPr>
                <w:rFonts w:cstheme="minorHAnsi"/>
                <w:sz w:val="18"/>
                <w:szCs w:val="18"/>
              </w:rPr>
              <w:t>Numer dostawy</w:t>
            </w:r>
          </w:p>
        </w:tc>
        <w:tc>
          <w:tcPr>
            <w:tcW w:w="2520" w:type="dxa"/>
            <w:tcBorders>
              <w:top w:val="single" w:sz="4" w:space="0" w:color="auto"/>
              <w:left w:val="single" w:sz="4" w:space="0" w:color="auto"/>
              <w:bottom w:val="single" w:sz="4" w:space="0" w:color="auto"/>
              <w:right w:val="single" w:sz="4" w:space="0" w:color="auto"/>
            </w:tcBorders>
          </w:tcPr>
          <w:p w14:paraId="375A87BB" w14:textId="77777777" w:rsidR="00786A34" w:rsidRPr="002126C6" w:rsidRDefault="00786A34" w:rsidP="002126C6">
            <w:pPr>
              <w:spacing w:after="0"/>
              <w:rPr>
                <w:rFonts w:cstheme="minorHAnsi"/>
                <w:sz w:val="18"/>
                <w:szCs w:val="18"/>
              </w:rPr>
            </w:pPr>
          </w:p>
        </w:tc>
      </w:tr>
      <w:tr w:rsidR="00786A34" w:rsidRPr="002126C6" w14:paraId="4372D137"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0F581A0B" w14:textId="77777777" w:rsidR="00786A34" w:rsidRPr="002126C6" w:rsidRDefault="00786A34" w:rsidP="002126C6">
            <w:pPr>
              <w:spacing w:after="0"/>
              <w:rPr>
                <w:rFonts w:cstheme="minorHAnsi"/>
                <w:sz w:val="18"/>
                <w:szCs w:val="18"/>
              </w:rPr>
            </w:pPr>
            <w:r w:rsidRPr="002126C6">
              <w:rPr>
                <w:rFonts w:cstheme="minorHAnsi"/>
                <w:sz w:val="18"/>
                <w:szCs w:val="18"/>
              </w:rPr>
              <w:t>4</w:t>
            </w:r>
          </w:p>
        </w:tc>
        <w:tc>
          <w:tcPr>
            <w:tcW w:w="4441" w:type="dxa"/>
            <w:tcBorders>
              <w:top w:val="single" w:sz="4" w:space="0" w:color="auto"/>
              <w:left w:val="single" w:sz="4" w:space="0" w:color="auto"/>
              <w:bottom w:val="single" w:sz="4" w:space="0" w:color="auto"/>
              <w:right w:val="single" w:sz="4" w:space="0" w:color="auto"/>
            </w:tcBorders>
            <w:hideMark/>
          </w:tcPr>
          <w:p w14:paraId="41EBD9A2" w14:textId="77777777" w:rsidR="00786A34" w:rsidRPr="002126C6" w:rsidRDefault="00786A34" w:rsidP="002126C6">
            <w:pPr>
              <w:spacing w:after="0"/>
              <w:rPr>
                <w:rFonts w:cstheme="minorHAnsi"/>
                <w:sz w:val="18"/>
                <w:szCs w:val="18"/>
              </w:rPr>
            </w:pPr>
            <w:r w:rsidRPr="002126C6">
              <w:rPr>
                <w:rFonts w:cstheme="minorHAnsi"/>
                <w:sz w:val="18"/>
                <w:szCs w:val="18"/>
              </w:rPr>
              <w:t>Certyfikat lub deklaracja zgodności z Polską Normą lub aprobatą techniczną</w:t>
            </w:r>
          </w:p>
        </w:tc>
        <w:tc>
          <w:tcPr>
            <w:tcW w:w="2520" w:type="dxa"/>
            <w:tcBorders>
              <w:top w:val="single" w:sz="4" w:space="0" w:color="auto"/>
              <w:left w:val="single" w:sz="4" w:space="0" w:color="auto"/>
              <w:bottom w:val="single" w:sz="4" w:space="0" w:color="auto"/>
              <w:right w:val="single" w:sz="4" w:space="0" w:color="auto"/>
            </w:tcBorders>
            <w:hideMark/>
          </w:tcPr>
          <w:p w14:paraId="1008FA31" w14:textId="77777777" w:rsidR="00786A34" w:rsidRPr="002126C6" w:rsidRDefault="00786A34" w:rsidP="002126C6">
            <w:pPr>
              <w:spacing w:after="0"/>
              <w:rPr>
                <w:rFonts w:cstheme="minorHAnsi"/>
                <w:sz w:val="18"/>
                <w:szCs w:val="18"/>
              </w:rPr>
            </w:pPr>
            <w:r w:rsidRPr="002126C6">
              <w:rPr>
                <w:rFonts w:cstheme="minorHAnsi"/>
                <w:sz w:val="18"/>
                <w:szCs w:val="18"/>
              </w:rPr>
              <w:t>załącznik nr</w:t>
            </w:r>
          </w:p>
        </w:tc>
      </w:tr>
      <w:tr w:rsidR="00786A34" w:rsidRPr="002126C6" w14:paraId="315B1441"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26D0F34A" w14:textId="77777777" w:rsidR="00786A34" w:rsidRPr="002126C6" w:rsidRDefault="00786A34" w:rsidP="002126C6">
            <w:pPr>
              <w:spacing w:after="0"/>
              <w:rPr>
                <w:rFonts w:cstheme="minorHAnsi"/>
                <w:sz w:val="18"/>
                <w:szCs w:val="18"/>
              </w:rPr>
            </w:pPr>
            <w:r w:rsidRPr="002126C6">
              <w:rPr>
                <w:rFonts w:cstheme="minorHAnsi"/>
                <w:sz w:val="18"/>
                <w:szCs w:val="18"/>
              </w:rPr>
              <w:t>5</w:t>
            </w:r>
          </w:p>
        </w:tc>
        <w:tc>
          <w:tcPr>
            <w:tcW w:w="4441" w:type="dxa"/>
            <w:tcBorders>
              <w:top w:val="single" w:sz="4" w:space="0" w:color="auto"/>
              <w:left w:val="single" w:sz="4" w:space="0" w:color="auto"/>
              <w:bottom w:val="single" w:sz="4" w:space="0" w:color="auto"/>
              <w:right w:val="single" w:sz="4" w:space="0" w:color="auto"/>
            </w:tcBorders>
            <w:hideMark/>
          </w:tcPr>
          <w:p w14:paraId="39121C39" w14:textId="77777777" w:rsidR="00786A34" w:rsidRPr="002126C6" w:rsidRDefault="00786A34" w:rsidP="002126C6">
            <w:pPr>
              <w:spacing w:after="0"/>
              <w:rPr>
                <w:rFonts w:cstheme="minorHAnsi"/>
                <w:sz w:val="18"/>
                <w:szCs w:val="18"/>
              </w:rPr>
            </w:pPr>
            <w:r w:rsidRPr="002126C6">
              <w:rPr>
                <w:rFonts w:cstheme="minorHAnsi"/>
                <w:sz w:val="18"/>
                <w:szCs w:val="18"/>
              </w:rPr>
              <w:t>Data ważności</w:t>
            </w:r>
          </w:p>
        </w:tc>
        <w:tc>
          <w:tcPr>
            <w:tcW w:w="2520" w:type="dxa"/>
            <w:tcBorders>
              <w:top w:val="single" w:sz="4" w:space="0" w:color="auto"/>
              <w:left w:val="single" w:sz="4" w:space="0" w:color="auto"/>
              <w:bottom w:val="single" w:sz="4" w:space="0" w:color="auto"/>
              <w:right w:val="single" w:sz="4" w:space="0" w:color="auto"/>
            </w:tcBorders>
          </w:tcPr>
          <w:p w14:paraId="06D19558" w14:textId="77777777" w:rsidR="00786A34" w:rsidRPr="002126C6" w:rsidRDefault="00786A34" w:rsidP="002126C6">
            <w:pPr>
              <w:spacing w:after="0"/>
              <w:rPr>
                <w:rFonts w:cstheme="minorHAnsi"/>
                <w:sz w:val="18"/>
                <w:szCs w:val="18"/>
              </w:rPr>
            </w:pPr>
          </w:p>
        </w:tc>
      </w:tr>
      <w:tr w:rsidR="00786A34" w:rsidRPr="002126C6" w14:paraId="783E50A0"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0E24DFCD" w14:textId="77777777" w:rsidR="00786A34" w:rsidRPr="002126C6" w:rsidRDefault="00786A34" w:rsidP="002126C6">
            <w:pPr>
              <w:spacing w:after="0"/>
              <w:rPr>
                <w:rFonts w:cstheme="minorHAnsi"/>
                <w:sz w:val="18"/>
                <w:szCs w:val="18"/>
              </w:rPr>
            </w:pPr>
            <w:r w:rsidRPr="002126C6">
              <w:rPr>
                <w:rFonts w:cstheme="minorHAnsi"/>
                <w:sz w:val="18"/>
                <w:szCs w:val="18"/>
              </w:rPr>
              <w:t>6</w:t>
            </w:r>
          </w:p>
        </w:tc>
        <w:tc>
          <w:tcPr>
            <w:tcW w:w="4441" w:type="dxa"/>
            <w:tcBorders>
              <w:top w:val="single" w:sz="4" w:space="0" w:color="auto"/>
              <w:left w:val="single" w:sz="4" w:space="0" w:color="auto"/>
              <w:bottom w:val="single" w:sz="4" w:space="0" w:color="auto"/>
              <w:right w:val="single" w:sz="4" w:space="0" w:color="auto"/>
            </w:tcBorders>
            <w:hideMark/>
          </w:tcPr>
          <w:p w14:paraId="37AA7B50" w14:textId="77777777" w:rsidR="00786A34" w:rsidRPr="002126C6" w:rsidRDefault="00786A34" w:rsidP="002126C6">
            <w:pPr>
              <w:spacing w:after="0"/>
              <w:rPr>
                <w:rFonts w:cstheme="minorHAnsi"/>
                <w:sz w:val="18"/>
                <w:szCs w:val="18"/>
              </w:rPr>
            </w:pPr>
            <w:r w:rsidRPr="002126C6">
              <w:rPr>
                <w:rFonts w:cstheme="minorHAnsi"/>
                <w:sz w:val="18"/>
                <w:szCs w:val="18"/>
              </w:rPr>
              <w:t>Stosunek mieszania</w:t>
            </w:r>
          </w:p>
        </w:tc>
        <w:tc>
          <w:tcPr>
            <w:tcW w:w="2520" w:type="dxa"/>
            <w:tcBorders>
              <w:top w:val="single" w:sz="4" w:space="0" w:color="auto"/>
              <w:left w:val="single" w:sz="4" w:space="0" w:color="auto"/>
              <w:bottom w:val="single" w:sz="4" w:space="0" w:color="auto"/>
              <w:right w:val="single" w:sz="4" w:space="0" w:color="auto"/>
            </w:tcBorders>
          </w:tcPr>
          <w:p w14:paraId="22497C9D" w14:textId="77777777" w:rsidR="00786A34" w:rsidRPr="002126C6" w:rsidRDefault="00786A34" w:rsidP="002126C6">
            <w:pPr>
              <w:spacing w:after="0"/>
              <w:rPr>
                <w:rFonts w:cstheme="minorHAnsi"/>
                <w:sz w:val="18"/>
                <w:szCs w:val="18"/>
              </w:rPr>
            </w:pPr>
          </w:p>
        </w:tc>
      </w:tr>
      <w:tr w:rsidR="00786A34" w:rsidRPr="002126C6" w14:paraId="2082915B"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09A7EFCE" w14:textId="77777777" w:rsidR="00786A34" w:rsidRPr="002126C6" w:rsidRDefault="00786A34" w:rsidP="002126C6">
            <w:pPr>
              <w:spacing w:after="0"/>
              <w:rPr>
                <w:rFonts w:cstheme="minorHAnsi"/>
                <w:sz w:val="18"/>
                <w:szCs w:val="18"/>
              </w:rPr>
            </w:pPr>
            <w:r w:rsidRPr="002126C6">
              <w:rPr>
                <w:rFonts w:cstheme="minorHAnsi"/>
                <w:sz w:val="18"/>
                <w:szCs w:val="18"/>
              </w:rPr>
              <w:t>7</w:t>
            </w:r>
          </w:p>
        </w:tc>
        <w:tc>
          <w:tcPr>
            <w:tcW w:w="4441" w:type="dxa"/>
            <w:tcBorders>
              <w:top w:val="single" w:sz="4" w:space="0" w:color="auto"/>
              <w:left w:val="single" w:sz="4" w:space="0" w:color="auto"/>
              <w:bottom w:val="single" w:sz="4" w:space="0" w:color="auto"/>
              <w:right w:val="single" w:sz="4" w:space="0" w:color="auto"/>
            </w:tcBorders>
            <w:hideMark/>
          </w:tcPr>
          <w:p w14:paraId="0AA7780C" w14:textId="77777777" w:rsidR="00786A34" w:rsidRPr="002126C6" w:rsidRDefault="00786A34" w:rsidP="002126C6">
            <w:pPr>
              <w:spacing w:after="0"/>
              <w:rPr>
                <w:rFonts w:cstheme="minorHAnsi"/>
                <w:sz w:val="18"/>
                <w:szCs w:val="18"/>
              </w:rPr>
            </w:pPr>
            <w:r w:rsidRPr="002126C6">
              <w:rPr>
                <w:rFonts w:cstheme="minorHAnsi"/>
                <w:sz w:val="18"/>
                <w:szCs w:val="18"/>
              </w:rPr>
              <w:t>Czas mieszania</w:t>
            </w:r>
          </w:p>
        </w:tc>
        <w:tc>
          <w:tcPr>
            <w:tcW w:w="2520" w:type="dxa"/>
            <w:tcBorders>
              <w:top w:val="single" w:sz="4" w:space="0" w:color="auto"/>
              <w:left w:val="single" w:sz="4" w:space="0" w:color="auto"/>
              <w:bottom w:val="single" w:sz="4" w:space="0" w:color="auto"/>
              <w:right w:val="single" w:sz="4" w:space="0" w:color="auto"/>
            </w:tcBorders>
          </w:tcPr>
          <w:p w14:paraId="55B51F67" w14:textId="77777777" w:rsidR="00786A34" w:rsidRPr="002126C6" w:rsidRDefault="00786A34" w:rsidP="002126C6">
            <w:pPr>
              <w:spacing w:after="0"/>
              <w:rPr>
                <w:rFonts w:cstheme="minorHAnsi"/>
                <w:sz w:val="18"/>
                <w:szCs w:val="18"/>
              </w:rPr>
            </w:pPr>
          </w:p>
        </w:tc>
      </w:tr>
      <w:tr w:rsidR="00786A34" w:rsidRPr="002126C6" w14:paraId="4D5093AC"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4C0F08DB" w14:textId="77777777" w:rsidR="00786A34" w:rsidRPr="002126C6" w:rsidRDefault="00786A34" w:rsidP="002126C6">
            <w:pPr>
              <w:spacing w:after="0"/>
              <w:rPr>
                <w:rFonts w:cstheme="minorHAnsi"/>
                <w:sz w:val="18"/>
                <w:szCs w:val="18"/>
              </w:rPr>
            </w:pPr>
            <w:r w:rsidRPr="002126C6">
              <w:rPr>
                <w:rFonts w:cstheme="minorHAnsi"/>
                <w:sz w:val="18"/>
                <w:szCs w:val="18"/>
              </w:rPr>
              <w:t>8</w:t>
            </w:r>
          </w:p>
        </w:tc>
        <w:tc>
          <w:tcPr>
            <w:tcW w:w="4441" w:type="dxa"/>
            <w:tcBorders>
              <w:top w:val="single" w:sz="4" w:space="0" w:color="auto"/>
              <w:left w:val="single" w:sz="4" w:space="0" w:color="auto"/>
              <w:bottom w:val="single" w:sz="4" w:space="0" w:color="auto"/>
              <w:right w:val="single" w:sz="4" w:space="0" w:color="auto"/>
            </w:tcBorders>
            <w:hideMark/>
          </w:tcPr>
          <w:p w14:paraId="77D38742" w14:textId="77777777" w:rsidR="00786A34" w:rsidRPr="002126C6" w:rsidRDefault="00786A34" w:rsidP="002126C6">
            <w:pPr>
              <w:spacing w:after="0"/>
              <w:rPr>
                <w:rFonts w:cstheme="minorHAnsi"/>
                <w:sz w:val="18"/>
                <w:szCs w:val="18"/>
              </w:rPr>
            </w:pPr>
            <w:r w:rsidRPr="002126C6">
              <w:rPr>
                <w:rFonts w:cstheme="minorHAnsi"/>
                <w:sz w:val="18"/>
                <w:szCs w:val="18"/>
              </w:rPr>
              <w:t>Temperatura materiału</w:t>
            </w:r>
          </w:p>
        </w:tc>
        <w:tc>
          <w:tcPr>
            <w:tcW w:w="2520" w:type="dxa"/>
            <w:tcBorders>
              <w:top w:val="single" w:sz="4" w:space="0" w:color="auto"/>
              <w:left w:val="single" w:sz="4" w:space="0" w:color="auto"/>
              <w:bottom w:val="single" w:sz="4" w:space="0" w:color="auto"/>
              <w:right w:val="single" w:sz="4" w:space="0" w:color="auto"/>
            </w:tcBorders>
          </w:tcPr>
          <w:p w14:paraId="08F8D6AE" w14:textId="77777777" w:rsidR="00786A34" w:rsidRPr="002126C6" w:rsidRDefault="00786A34" w:rsidP="002126C6">
            <w:pPr>
              <w:spacing w:after="0"/>
              <w:rPr>
                <w:rFonts w:cstheme="minorHAnsi"/>
                <w:sz w:val="18"/>
                <w:szCs w:val="18"/>
              </w:rPr>
            </w:pPr>
          </w:p>
        </w:tc>
      </w:tr>
      <w:tr w:rsidR="00786A34" w:rsidRPr="002126C6" w14:paraId="401BB42F"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273E0BBF" w14:textId="77777777" w:rsidR="00786A34" w:rsidRPr="002126C6" w:rsidRDefault="00786A34" w:rsidP="002126C6">
            <w:pPr>
              <w:spacing w:after="0"/>
              <w:rPr>
                <w:rFonts w:cstheme="minorHAnsi"/>
                <w:sz w:val="18"/>
                <w:szCs w:val="18"/>
              </w:rPr>
            </w:pPr>
            <w:r w:rsidRPr="002126C6">
              <w:rPr>
                <w:rFonts w:cstheme="minorHAnsi"/>
                <w:sz w:val="18"/>
                <w:szCs w:val="18"/>
              </w:rPr>
              <w:t>9</w:t>
            </w:r>
          </w:p>
        </w:tc>
        <w:tc>
          <w:tcPr>
            <w:tcW w:w="4441" w:type="dxa"/>
            <w:tcBorders>
              <w:top w:val="single" w:sz="4" w:space="0" w:color="auto"/>
              <w:left w:val="single" w:sz="4" w:space="0" w:color="auto"/>
              <w:bottom w:val="single" w:sz="4" w:space="0" w:color="auto"/>
              <w:right w:val="single" w:sz="4" w:space="0" w:color="auto"/>
            </w:tcBorders>
            <w:hideMark/>
          </w:tcPr>
          <w:p w14:paraId="12556532" w14:textId="77777777" w:rsidR="00786A34" w:rsidRPr="002126C6" w:rsidRDefault="00786A34" w:rsidP="002126C6">
            <w:pPr>
              <w:spacing w:after="0"/>
              <w:rPr>
                <w:rFonts w:cstheme="minorHAnsi"/>
                <w:sz w:val="18"/>
                <w:szCs w:val="18"/>
              </w:rPr>
            </w:pPr>
            <w:r w:rsidRPr="002126C6">
              <w:rPr>
                <w:rFonts w:cstheme="minorHAnsi"/>
                <w:sz w:val="18"/>
                <w:szCs w:val="18"/>
              </w:rPr>
              <w:t>Metoda nanoszenia</w:t>
            </w:r>
          </w:p>
        </w:tc>
        <w:tc>
          <w:tcPr>
            <w:tcW w:w="2520" w:type="dxa"/>
            <w:tcBorders>
              <w:top w:val="single" w:sz="4" w:space="0" w:color="auto"/>
              <w:left w:val="single" w:sz="4" w:space="0" w:color="auto"/>
              <w:bottom w:val="single" w:sz="4" w:space="0" w:color="auto"/>
              <w:right w:val="single" w:sz="4" w:space="0" w:color="auto"/>
            </w:tcBorders>
          </w:tcPr>
          <w:p w14:paraId="7117FB97" w14:textId="77777777" w:rsidR="00786A34" w:rsidRPr="002126C6" w:rsidRDefault="00786A34" w:rsidP="002126C6">
            <w:pPr>
              <w:spacing w:after="0"/>
              <w:rPr>
                <w:rFonts w:cstheme="minorHAnsi"/>
                <w:sz w:val="18"/>
                <w:szCs w:val="18"/>
              </w:rPr>
            </w:pPr>
          </w:p>
        </w:tc>
      </w:tr>
      <w:tr w:rsidR="00786A34" w:rsidRPr="002126C6" w14:paraId="7AB2A5E1"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01DC514F" w14:textId="77777777" w:rsidR="00786A34" w:rsidRPr="002126C6" w:rsidRDefault="00786A34" w:rsidP="002126C6">
            <w:pPr>
              <w:spacing w:after="0"/>
              <w:rPr>
                <w:rFonts w:cstheme="minorHAnsi"/>
                <w:sz w:val="18"/>
                <w:szCs w:val="18"/>
              </w:rPr>
            </w:pPr>
            <w:r w:rsidRPr="002126C6">
              <w:rPr>
                <w:rFonts w:cstheme="minorHAnsi"/>
                <w:sz w:val="18"/>
                <w:szCs w:val="18"/>
              </w:rPr>
              <w:t>10</w:t>
            </w:r>
          </w:p>
        </w:tc>
        <w:tc>
          <w:tcPr>
            <w:tcW w:w="4441" w:type="dxa"/>
            <w:tcBorders>
              <w:top w:val="single" w:sz="4" w:space="0" w:color="auto"/>
              <w:left w:val="single" w:sz="4" w:space="0" w:color="auto"/>
              <w:bottom w:val="single" w:sz="4" w:space="0" w:color="auto"/>
              <w:right w:val="single" w:sz="4" w:space="0" w:color="auto"/>
            </w:tcBorders>
            <w:hideMark/>
          </w:tcPr>
          <w:p w14:paraId="7C27FC31" w14:textId="77777777" w:rsidR="00786A34" w:rsidRPr="002126C6" w:rsidRDefault="00786A34" w:rsidP="002126C6">
            <w:pPr>
              <w:spacing w:after="0"/>
              <w:rPr>
                <w:rFonts w:cstheme="minorHAnsi"/>
                <w:sz w:val="18"/>
                <w:szCs w:val="18"/>
              </w:rPr>
            </w:pPr>
            <w:r w:rsidRPr="002126C6">
              <w:rPr>
                <w:rFonts w:cstheme="minorHAnsi"/>
                <w:sz w:val="18"/>
                <w:szCs w:val="18"/>
              </w:rPr>
              <w:t>Liczba warstw</w:t>
            </w:r>
          </w:p>
        </w:tc>
        <w:tc>
          <w:tcPr>
            <w:tcW w:w="2520" w:type="dxa"/>
            <w:tcBorders>
              <w:top w:val="single" w:sz="4" w:space="0" w:color="auto"/>
              <w:left w:val="single" w:sz="4" w:space="0" w:color="auto"/>
              <w:bottom w:val="single" w:sz="4" w:space="0" w:color="auto"/>
              <w:right w:val="single" w:sz="4" w:space="0" w:color="auto"/>
            </w:tcBorders>
          </w:tcPr>
          <w:p w14:paraId="2502E25C" w14:textId="77777777" w:rsidR="00786A34" w:rsidRPr="002126C6" w:rsidRDefault="00786A34" w:rsidP="002126C6">
            <w:pPr>
              <w:spacing w:after="0"/>
              <w:rPr>
                <w:rFonts w:cstheme="minorHAnsi"/>
                <w:sz w:val="18"/>
                <w:szCs w:val="18"/>
              </w:rPr>
            </w:pPr>
          </w:p>
        </w:tc>
      </w:tr>
      <w:tr w:rsidR="00786A34" w:rsidRPr="002126C6" w14:paraId="10CD200E"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3292AD5D" w14:textId="77777777" w:rsidR="00786A34" w:rsidRPr="002126C6" w:rsidRDefault="00786A34" w:rsidP="002126C6">
            <w:pPr>
              <w:spacing w:after="0"/>
              <w:rPr>
                <w:rFonts w:cstheme="minorHAnsi"/>
                <w:sz w:val="18"/>
                <w:szCs w:val="18"/>
              </w:rPr>
            </w:pPr>
            <w:r w:rsidRPr="002126C6">
              <w:rPr>
                <w:rFonts w:cstheme="minorHAnsi"/>
                <w:sz w:val="18"/>
                <w:szCs w:val="18"/>
              </w:rPr>
              <w:t>11</w:t>
            </w:r>
          </w:p>
        </w:tc>
        <w:tc>
          <w:tcPr>
            <w:tcW w:w="4441" w:type="dxa"/>
            <w:tcBorders>
              <w:top w:val="single" w:sz="4" w:space="0" w:color="auto"/>
              <w:left w:val="single" w:sz="4" w:space="0" w:color="auto"/>
              <w:bottom w:val="single" w:sz="4" w:space="0" w:color="auto"/>
              <w:right w:val="single" w:sz="4" w:space="0" w:color="auto"/>
            </w:tcBorders>
            <w:hideMark/>
          </w:tcPr>
          <w:p w14:paraId="40118FBE" w14:textId="77777777" w:rsidR="00786A34" w:rsidRPr="002126C6" w:rsidRDefault="00786A34" w:rsidP="002126C6">
            <w:pPr>
              <w:spacing w:after="0"/>
              <w:rPr>
                <w:rFonts w:cstheme="minorHAnsi"/>
                <w:sz w:val="18"/>
                <w:szCs w:val="18"/>
              </w:rPr>
            </w:pPr>
            <w:r w:rsidRPr="002126C6">
              <w:rPr>
                <w:rFonts w:cstheme="minorHAnsi"/>
                <w:sz w:val="18"/>
                <w:szCs w:val="18"/>
              </w:rPr>
              <w:t>Grubość warstw</w:t>
            </w:r>
          </w:p>
        </w:tc>
        <w:tc>
          <w:tcPr>
            <w:tcW w:w="2520" w:type="dxa"/>
            <w:tcBorders>
              <w:top w:val="single" w:sz="4" w:space="0" w:color="auto"/>
              <w:left w:val="single" w:sz="4" w:space="0" w:color="auto"/>
              <w:bottom w:val="single" w:sz="4" w:space="0" w:color="auto"/>
              <w:right w:val="single" w:sz="4" w:space="0" w:color="auto"/>
            </w:tcBorders>
          </w:tcPr>
          <w:p w14:paraId="7CC44662" w14:textId="77777777" w:rsidR="00786A34" w:rsidRPr="002126C6" w:rsidRDefault="00786A34" w:rsidP="002126C6">
            <w:pPr>
              <w:spacing w:after="0"/>
              <w:rPr>
                <w:rFonts w:cstheme="minorHAnsi"/>
                <w:sz w:val="18"/>
                <w:szCs w:val="18"/>
              </w:rPr>
            </w:pPr>
          </w:p>
        </w:tc>
      </w:tr>
      <w:tr w:rsidR="00786A34" w:rsidRPr="002126C6" w14:paraId="19AD1327"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285375B4" w14:textId="77777777" w:rsidR="00786A34" w:rsidRPr="002126C6" w:rsidRDefault="00786A34" w:rsidP="002126C6">
            <w:pPr>
              <w:spacing w:after="0"/>
              <w:rPr>
                <w:rFonts w:cstheme="minorHAnsi"/>
                <w:sz w:val="18"/>
                <w:szCs w:val="18"/>
              </w:rPr>
            </w:pPr>
            <w:r w:rsidRPr="002126C6">
              <w:rPr>
                <w:rFonts w:cstheme="minorHAnsi"/>
                <w:sz w:val="18"/>
                <w:szCs w:val="18"/>
              </w:rPr>
              <w:t>12</w:t>
            </w:r>
          </w:p>
        </w:tc>
        <w:tc>
          <w:tcPr>
            <w:tcW w:w="4441" w:type="dxa"/>
            <w:tcBorders>
              <w:top w:val="single" w:sz="4" w:space="0" w:color="auto"/>
              <w:left w:val="single" w:sz="4" w:space="0" w:color="auto"/>
              <w:bottom w:val="single" w:sz="4" w:space="0" w:color="auto"/>
              <w:right w:val="single" w:sz="4" w:space="0" w:color="auto"/>
            </w:tcBorders>
            <w:hideMark/>
          </w:tcPr>
          <w:p w14:paraId="24D75235" w14:textId="77777777" w:rsidR="00786A34" w:rsidRPr="002126C6" w:rsidRDefault="00786A34" w:rsidP="002126C6">
            <w:pPr>
              <w:spacing w:after="0"/>
              <w:rPr>
                <w:rFonts w:cstheme="minorHAnsi"/>
                <w:sz w:val="18"/>
                <w:szCs w:val="18"/>
              </w:rPr>
            </w:pPr>
            <w:r w:rsidRPr="002126C6">
              <w:rPr>
                <w:rFonts w:cstheme="minorHAnsi"/>
                <w:sz w:val="18"/>
                <w:szCs w:val="18"/>
              </w:rPr>
              <w:t>Przerwa technologiczna pomiędzy warstwami zabezpieczenia antykorozyjnego</w:t>
            </w:r>
          </w:p>
        </w:tc>
        <w:tc>
          <w:tcPr>
            <w:tcW w:w="2520" w:type="dxa"/>
            <w:tcBorders>
              <w:top w:val="single" w:sz="4" w:space="0" w:color="auto"/>
              <w:left w:val="single" w:sz="4" w:space="0" w:color="auto"/>
              <w:bottom w:val="single" w:sz="4" w:space="0" w:color="auto"/>
              <w:right w:val="single" w:sz="4" w:space="0" w:color="auto"/>
            </w:tcBorders>
          </w:tcPr>
          <w:p w14:paraId="73799098" w14:textId="77777777" w:rsidR="00786A34" w:rsidRPr="002126C6" w:rsidRDefault="00786A34" w:rsidP="002126C6">
            <w:pPr>
              <w:spacing w:after="0"/>
              <w:rPr>
                <w:rFonts w:cstheme="minorHAnsi"/>
                <w:sz w:val="18"/>
                <w:szCs w:val="18"/>
              </w:rPr>
            </w:pPr>
          </w:p>
        </w:tc>
      </w:tr>
      <w:tr w:rsidR="00786A34" w:rsidRPr="002126C6" w14:paraId="0B598E3F"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1FC4836E" w14:textId="77777777" w:rsidR="00786A34" w:rsidRPr="002126C6" w:rsidRDefault="00786A34" w:rsidP="002126C6">
            <w:pPr>
              <w:spacing w:after="0"/>
              <w:rPr>
                <w:rFonts w:cstheme="minorHAnsi"/>
                <w:sz w:val="18"/>
                <w:szCs w:val="18"/>
              </w:rPr>
            </w:pPr>
            <w:r w:rsidRPr="002126C6">
              <w:rPr>
                <w:rFonts w:cstheme="minorHAnsi"/>
                <w:sz w:val="18"/>
                <w:szCs w:val="18"/>
              </w:rPr>
              <w:t>13</w:t>
            </w:r>
          </w:p>
        </w:tc>
        <w:tc>
          <w:tcPr>
            <w:tcW w:w="4441" w:type="dxa"/>
            <w:tcBorders>
              <w:top w:val="single" w:sz="4" w:space="0" w:color="auto"/>
              <w:left w:val="single" w:sz="4" w:space="0" w:color="auto"/>
              <w:bottom w:val="single" w:sz="4" w:space="0" w:color="auto"/>
              <w:right w:val="single" w:sz="4" w:space="0" w:color="auto"/>
            </w:tcBorders>
            <w:hideMark/>
          </w:tcPr>
          <w:p w14:paraId="50F2D8A5" w14:textId="77777777" w:rsidR="00786A34" w:rsidRPr="002126C6" w:rsidRDefault="00786A34" w:rsidP="002126C6">
            <w:pPr>
              <w:spacing w:after="0"/>
              <w:rPr>
                <w:rFonts w:cstheme="minorHAnsi"/>
                <w:sz w:val="18"/>
                <w:szCs w:val="18"/>
              </w:rPr>
            </w:pPr>
            <w:r w:rsidRPr="002126C6">
              <w:rPr>
                <w:rFonts w:cstheme="minorHAnsi"/>
                <w:sz w:val="18"/>
                <w:szCs w:val="18"/>
              </w:rPr>
              <w:t>Przerwa technologiczna przed wykonaniem kolejnej warstwy</w:t>
            </w:r>
          </w:p>
        </w:tc>
        <w:tc>
          <w:tcPr>
            <w:tcW w:w="2520" w:type="dxa"/>
            <w:tcBorders>
              <w:top w:val="single" w:sz="4" w:space="0" w:color="auto"/>
              <w:left w:val="single" w:sz="4" w:space="0" w:color="auto"/>
              <w:bottom w:val="single" w:sz="4" w:space="0" w:color="auto"/>
              <w:right w:val="single" w:sz="4" w:space="0" w:color="auto"/>
            </w:tcBorders>
          </w:tcPr>
          <w:p w14:paraId="0F6E08F0" w14:textId="77777777" w:rsidR="00786A34" w:rsidRPr="002126C6" w:rsidRDefault="00786A34" w:rsidP="002126C6">
            <w:pPr>
              <w:spacing w:after="0"/>
              <w:rPr>
                <w:rFonts w:cstheme="minorHAnsi"/>
                <w:sz w:val="18"/>
                <w:szCs w:val="18"/>
              </w:rPr>
            </w:pPr>
          </w:p>
        </w:tc>
      </w:tr>
      <w:tr w:rsidR="00786A34" w:rsidRPr="002126C6" w14:paraId="01A5CEB8"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05B2BD10" w14:textId="77777777" w:rsidR="00786A34" w:rsidRPr="002126C6" w:rsidRDefault="00786A34" w:rsidP="002126C6">
            <w:pPr>
              <w:spacing w:after="0"/>
              <w:rPr>
                <w:rFonts w:cstheme="minorHAnsi"/>
                <w:sz w:val="18"/>
                <w:szCs w:val="18"/>
              </w:rPr>
            </w:pPr>
            <w:r w:rsidRPr="002126C6">
              <w:rPr>
                <w:rFonts w:cstheme="minorHAnsi"/>
                <w:sz w:val="18"/>
                <w:szCs w:val="18"/>
              </w:rPr>
              <w:t>14</w:t>
            </w:r>
          </w:p>
        </w:tc>
        <w:tc>
          <w:tcPr>
            <w:tcW w:w="4441" w:type="dxa"/>
            <w:tcBorders>
              <w:top w:val="single" w:sz="4" w:space="0" w:color="auto"/>
              <w:left w:val="single" w:sz="4" w:space="0" w:color="auto"/>
              <w:bottom w:val="single" w:sz="4" w:space="0" w:color="auto"/>
              <w:right w:val="single" w:sz="4" w:space="0" w:color="auto"/>
            </w:tcBorders>
            <w:hideMark/>
          </w:tcPr>
          <w:p w14:paraId="350BCECD" w14:textId="77777777" w:rsidR="00786A34" w:rsidRPr="002126C6" w:rsidRDefault="00786A34" w:rsidP="002126C6">
            <w:pPr>
              <w:spacing w:after="0"/>
              <w:rPr>
                <w:rFonts w:cstheme="minorHAnsi"/>
                <w:sz w:val="18"/>
                <w:szCs w:val="18"/>
              </w:rPr>
            </w:pPr>
            <w:r w:rsidRPr="002126C6">
              <w:rPr>
                <w:rFonts w:cstheme="minorHAnsi"/>
                <w:sz w:val="18"/>
                <w:szCs w:val="18"/>
              </w:rPr>
              <w:t>Inne:</w:t>
            </w:r>
          </w:p>
        </w:tc>
        <w:tc>
          <w:tcPr>
            <w:tcW w:w="2520" w:type="dxa"/>
            <w:tcBorders>
              <w:top w:val="single" w:sz="4" w:space="0" w:color="auto"/>
              <w:left w:val="single" w:sz="4" w:space="0" w:color="auto"/>
              <w:bottom w:val="single" w:sz="4" w:space="0" w:color="auto"/>
              <w:right w:val="single" w:sz="4" w:space="0" w:color="auto"/>
            </w:tcBorders>
          </w:tcPr>
          <w:p w14:paraId="21096CF6" w14:textId="77777777" w:rsidR="00786A34" w:rsidRPr="002126C6" w:rsidRDefault="00786A34" w:rsidP="002126C6">
            <w:pPr>
              <w:spacing w:after="0"/>
              <w:rPr>
                <w:rFonts w:cstheme="minorHAnsi"/>
                <w:sz w:val="18"/>
                <w:szCs w:val="18"/>
              </w:rPr>
            </w:pPr>
          </w:p>
        </w:tc>
      </w:tr>
      <w:tr w:rsidR="00786A34" w:rsidRPr="002126C6" w14:paraId="1C88477B" w14:textId="77777777" w:rsidTr="00F87D2A">
        <w:tc>
          <w:tcPr>
            <w:tcW w:w="626" w:type="dxa"/>
            <w:tcBorders>
              <w:top w:val="single" w:sz="4" w:space="0" w:color="auto"/>
              <w:left w:val="single" w:sz="4" w:space="0" w:color="auto"/>
              <w:bottom w:val="single" w:sz="4" w:space="0" w:color="auto"/>
              <w:right w:val="single" w:sz="4" w:space="0" w:color="auto"/>
            </w:tcBorders>
            <w:hideMark/>
          </w:tcPr>
          <w:p w14:paraId="50F828E8" w14:textId="77777777" w:rsidR="00786A34" w:rsidRPr="002126C6" w:rsidRDefault="00786A34" w:rsidP="002126C6">
            <w:pPr>
              <w:spacing w:after="0"/>
              <w:rPr>
                <w:rFonts w:cstheme="minorHAnsi"/>
                <w:sz w:val="18"/>
                <w:szCs w:val="18"/>
              </w:rPr>
            </w:pPr>
            <w:r w:rsidRPr="002126C6">
              <w:rPr>
                <w:rFonts w:cstheme="minorHAnsi"/>
                <w:sz w:val="18"/>
                <w:szCs w:val="18"/>
              </w:rPr>
              <w:t>15</w:t>
            </w:r>
          </w:p>
        </w:tc>
        <w:tc>
          <w:tcPr>
            <w:tcW w:w="4441" w:type="dxa"/>
            <w:tcBorders>
              <w:top w:val="single" w:sz="4" w:space="0" w:color="auto"/>
              <w:left w:val="single" w:sz="4" w:space="0" w:color="auto"/>
              <w:bottom w:val="single" w:sz="4" w:space="0" w:color="auto"/>
              <w:right w:val="single" w:sz="4" w:space="0" w:color="auto"/>
            </w:tcBorders>
          </w:tcPr>
          <w:p w14:paraId="5B4631BC" w14:textId="77777777" w:rsidR="00786A34" w:rsidRPr="002126C6" w:rsidRDefault="00786A34" w:rsidP="002126C6">
            <w:pPr>
              <w:spacing w:after="0"/>
              <w:rPr>
                <w:rFonts w:cstheme="minorHAnsi"/>
                <w:sz w:val="18"/>
                <w:szCs w:val="18"/>
              </w:rPr>
            </w:pPr>
          </w:p>
        </w:tc>
        <w:tc>
          <w:tcPr>
            <w:tcW w:w="2520" w:type="dxa"/>
            <w:tcBorders>
              <w:top w:val="single" w:sz="4" w:space="0" w:color="auto"/>
              <w:left w:val="single" w:sz="4" w:space="0" w:color="auto"/>
              <w:bottom w:val="single" w:sz="4" w:space="0" w:color="auto"/>
              <w:right w:val="single" w:sz="4" w:space="0" w:color="auto"/>
            </w:tcBorders>
          </w:tcPr>
          <w:p w14:paraId="2EEEDC5A" w14:textId="77777777" w:rsidR="00786A34" w:rsidRPr="002126C6" w:rsidRDefault="00786A34" w:rsidP="002126C6">
            <w:pPr>
              <w:spacing w:after="0"/>
              <w:rPr>
                <w:rFonts w:cstheme="minorHAnsi"/>
                <w:sz w:val="18"/>
                <w:szCs w:val="18"/>
              </w:rPr>
            </w:pPr>
          </w:p>
        </w:tc>
      </w:tr>
    </w:tbl>
    <w:p w14:paraId="332B0AE8" w14:textId="77777777" w:rsidR="00786A34" w:rsidRPr="002126C6" w:rsidRDefault="00786A34" w:rsidP="002126C6">
      <w:pPr>
        <w:spacing w:after="0"/>
        <w:rPr>
          <w:rFonts w:cstheme="minorHAnsi"/>
          <w:sz w:val="18"/>
          <w:szCs w:val="18"/>
        </w:rPr>
      </w:pPr>
    </w:p>
    <w:p w14:paraId="154E3C3A" w14:textId="77777777" w:rsidR="00786A34" w:rsidRPr="002126C6" w:rsidRDefault="00786A34" w:rsidP="002126C6">
      <w:pPr>
        <w:spacing w:after="0"/>
        <w:rPr>
          <w:rFonts w:cstheme="minorHAnsi"/>
          <w:sz w:val="18"/>
          <w:szCs w:val="18"/>
        </w:rPr>
      </w:pPr>
      <w:r w:rsidRPr="002126C6">
        <w:rPr>
          <w:rFonts w:cstheme="minorHAnsi"/>
          <w:i/>
          <w:sz w:val="18"/>
          <w:szCs w:val="18"/>
        </w:rPr>
        <w:t>UWAGI:</w:t>
      </w:r>
    </w:p>
    <w:p w14:paraId="75693DA8" w14:textId="77777777" w:rsidR="00786A34" w:rsidRPr="002126C6" w:rsidRDefault="00786A34" w:rsidP="002126C6">
      <w:pPr>
        <w:spacing w:after="0"/>
        <w:rPr>
          <w:rFonts w:cstheme="minorHAnsi"/>
          <w:sz w:val="18"/>
          <w:szCs w:val="18"/>
        </w:rPr>
      </w:pPr>
    </w:p>
    <w:tbl>
      <w:tblPr>
        <w:tblW w:w="7530" w:type="dxa"/>
        <w:jc w:val="center"/>
        <w:tblLayout w:type="fixed"/>
        <w:tblCellMar>
          <w:left w:w="70" w:type="dxa"/>
          <w:right w:w="70" w:type="dxa"/>
        </w:tblCellMar>
        <w:tblLook w:val="01E0" w:firstRow="1" w:lastRow="1" w:firstColumn="1" w:lastColumn="1" w:noHBand="0" w:noVBand="0"/>
      </w:tblPr>
      <w:tblGrid>
        <w:gridCol w:w="2002"/>
        <w:gridCol w:w="2616"/>
        <w:gridCol w:w="2912"/>
      </w:tblGrid>
      <w:tr w:rsidR="00786A34" w:rsidRPr="002126C6" w14:paraId="3B76E876" w14:textId="77777777" w:rsidTr="00F87D2A">
        <w:trPr>
          <w:jc w:val="center"/>
        </w:trPr>
        <w:tc>
          <w:tcPr>
            <w:tcW w:w="2002" w:type="dxa"/>
            <w:hideMark/>
          </w:tcPr>
          <w:p w14:paraId="616F45E6" w14:textId="77777777" w:rsidR="00786A34" w:rsidRPr="002126C6" w:rsidRDefault="00786A34" w:rsidP="002126C6">
            <w:pPr>
              <w:spacing w:after="0"/>
              <w:rPr>
                <w:rFonts w:cstheme="minorHAnsi"/>
                <w:sz w:val="18"/>
                <w:szCs w:val="18"/>
              </w:rPr>
            </w:pPr>
            <w:r w:rsidRPr="002126C6">
              <w:rPr>
                <w:rFonts w:cstheme="minorHAnsi"/>
                <w:sz w:val="18"/>
                <w:szCs w:val="18"/>
              </w:rPr>
              <w:t>Miejscowość i data</w:t>
            </w:r>
          </w:p>
        </w:tc>
        <w:tc>
          <w:tcPr>
            <w:tcW w:w="2616" w:type="dxa"/>
            <w:hideMark/>
          </w:tcPr>
          <w:p w14:paraId="04D969BE" w14:textId="77777777" w:rsidR="00786A34" w:rsidRPr="002126C6" w:rsidRDefault="00786A34" w:rsidP="002126C6">
            <w:pPr>
              <w:spacing w:after="0"/>
              <w:rPr>
                <w:rFonts w:cstheme="minorHAnsi"/>
                <w:sz w:val="18"/>
                <w:szCs w:val="18"/>
              </w:rPr>
            </w:pPr>
            <w:r w:rsidRPr="002126C6">
              <w:rPr>
                <w:rFonts w:cstheme="minorHAnsi"/>
                <w:sz w:val="18"/>
                <w:szCs w:val="18"/>
              </w:rPr>
              <w:t>Wykonawca</w:t>
            </w:r>
          </w:p>
        </w:tc>
        <w:tc>
          <w:tcPr>
            <w:tcW w:w="2912" w:type="dxa"/>
            <w:hideMark/>
          </w:tcPr>
          <w:p w14:paraId="23BA41B1" w14:textId="77777777" w:rsidR="00786A34" w:rsidRPr="002126C6" w:rsidRDefault="00786A34" w:rsidP="002126C6">
            <w:pPr>
              <w:spacing w:after="0"/>
              <w:rPr>
                <w:rFonts w:cstheme="minorHAnsi"/>
                <w:sz w:val="18"/>
                <w:szCs w:val="18"/>
              </w:rPr>
            </w:pPr>
            <w:r w:rsidRPr="002126C6">
              <w:rPr>
                <w:rFonts w:cstheme="minorHAnsi"/>
                <w:sz w:val="18"/>
                <w:szCs w:val="18"/>
              </w:rPr>
              <w:t>Inżynier</w:t>
            </w:r>
          </w:p>
        </w:tc>
      </w:tr>
      <w:tr w:rsidR="00786A34" w:rsidRPr="002126C6" w14:paraId="7D6A433E" w14:textId="77777777" w:rsidTr="00F87D2A">
        <w:trPr>
          <w:jc w:val="center"/>
        </w:trPr>
        <w:tc>
          <w:tcPr>
            <w:tcW w:w="2002" w:type="dxa"/>
            <w:hideMark/>
          </w:tcPr>
          <w:p w14:paraId="5BC0C371"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2616" w:type="dxa"/>
            <w:hideMark/>
          </w:tcPr>
          <w:p w14:paraId="0D16B852"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2912" w:type="dxa"/>
            <w:hideMark/>
          </w:tcPr>
          <w:p w14:paraId="3BA9D557" w14:textId="77777777" w:rsidR="00786A34" w:rsidRPr="002126C6" w:rsidRDefault="00786A34" w:rsidP="002126C6">
            <w:pPr>
              <w:spacing w:after="0"/>
              <w:rPr>
                <w:rFonts w:cstheme="minorHAnsi"/>
                <w:sz w:val="18"/>
                <w:szCs w:val="18"/>
              </w:rPr>
            </w:pPr>
            <w:r w:rsidRPr="002126C6">
              <w:rPr>
                <w:rFonts w:cstheme="minorHAnsi"/>
                <w:sz w:val="18"/>
                <w:szCs w:val="18"/>
              </w:rPr>
              <w:t>………………………..</w:t>
            </w:r>
          </w:p>
        </w:tc>
      </w:tr>
    </w:tbl>
    <w:p w14:paraId="70A29D27" w14:textId="77777777" w:rsidR="00786A34" w:rsidRPr="002126C6" w:rsidRDefault="00786A34" w:rsidP="002126C6">
      <w:pPr>
        <w:spacing w:after="0"/>
        <w:rPr>
          <w:rFonts w:cstheme="minorHAnsi"/>
          <w:sz w:val="18"/>
          <w:szCs w:val="18"/>
        </w:rPr>
      </w:pPr>
      <w:r w:rsidRPr="002126C6">
        <w:rPr>
          <w:rFonts w:cstheme="minorHAnsi"/>
          <w:caps/>
          <w:sz w:val="18"/>
          <w:szCs w:val="18"/>
        </w:rPr>
        <w:t xml:space="preserve">Załącznik </w:t>
      </w:r>
      <w:r w:rsidRPr="002126C6">
        <w:rPr>
          <w:rFonts w:cstheme="minorHAnsi"/>
          <w:sz w:val="18"/>
          <w:szCs w:val="18"/>
        </w:rPr>
        <w:t>4</w:t>
      </w:r>
    </w:p>
    <w:p w14:paraId="2973D648" w14:textId="77777777" w:rsidR="00786A34" w:rsidRPr="002126C6" w:rsidRDefault="00786A34" w:rsidP="002126C6">
      <w:pPr>
        <w:spacing w:after="0"/>
        <w:rPr>
          <w:rFonts w:cstheme="minorHAnsi"/>
          <w:sz w:val="18"/>
          <w:szCs w:val="18"/>
        </w:rPr>
      </w:pPr>
      <w:r w:rsidRPr="002126C6">
        <w:rPr>
          <w:rFonts w:cstheme="minorHAnsi"/>
          <w:sz w:val="18"/>
          <w:szCs w:val="18"/>
        </w:rPr>
        <w:t>Kontrakt nr ................</w:t>
      </w:r>
    </w:p>
    <w:p w14:paraId="5BF05E66" w14:textId="77777777" w:rsidR="00786A34" w:rsidRPr="002126C6" w:rsidRDefault="00786A34" w:rsidP="002126C6">
      <w:pPr>
        <w:spacing w:after="0"/>
        <w:rPr>
          <w:rFonts w:cstheme="minorHAnsi"/>
          <w:sz w:val="18"/>
          <w:szCs w:val="18"/>
        </w:rPr>
      </w:pPr>
      <w:r w:rsidRPr="002126C6">
        <w:rPr>
          <w:rFonts w:cstheme="minorHAnsi"/>
          <w:sz w:val="18"/>
          <w:szCs w:val="18"/>
        </w:rPr>
        <w:t>Nazwa kontraktu .......</w:t>
      </w:r>
    </w:p>
    <w:p w14:paraId="2F624B84" w14:textId="77777777" w:rsidR="00786A34" w:rsidRPr="002126C6" w:rsidRDefault="00786A34" w:rsidP="002126C6">
      <w:pPr>
        <w:spacing w:after="0"/>
        <w:rPr>
          <w:rFonts w:cstheme="minorHAnsi"/>
          <w:sz w:val="18"/>
          <w:szCs w:val="18"/>
        </w:rPr>
      </w:pPr>
      <w:r w:rsidRPr="002126C6">
        <w:rPr>
          <w:rFonts w:cstheme="minorHAnsi"/>
          <w:sz w:val="18"/>
          <w:szCs w:val="18"/>
        </w:rPr>
        <w:t>Umowa nr..................</w:t>
      </w:r>
    </w:p>
    <w:p w14:paraId="68F7E656" w14:textId="77777777" w:rsidR="00786A34" w:rsidRPr="002126C6" w:rsidRDefault="00786A34" w:rsidP="002126C6">
      <w:pPr>
        <w:spacing w:after="0"/>
        <w:rPr>
          <w:rFonts w:cstheme="minorHAnsi"/>
          <w:sz w:val="18"/>
          <w:szCs w:val="18"/>
        </w:rPr>
      </w:pPr>
      <w:r w:rsidRPr="002126C6">
        <w:rPr>
          <w:rFonts w:cstheme="minorHAnsi"/>
          <w:sz w:val="18"/>
          <w:szCs w:val="18"/>
        </w:rPr>
        <w:t>PROTOKÓŁ WYKONANIA ROBÓT Nr ….. DZIAŁKA Nr …..</w:t>
      </w:r>
      <w:r w:rsidRPr="002126C6">
        <w:rPr>
          <w:rFonts w:cstheme="minorHAnsi"/>
          <w:sz w:val="18"/>
          <w:szCs w:val="18"/>
        </w:rPr>
        <w:br/>
        <w:t>WYKONANIE WARSTWY SCZPENEJ</w:t>
      </w:r>
    </w:p>
    <w:p w14:paraId="094C53DA" w14:textId="77777777" w:rsidR="00786A34" w:rsidRPr="002126C6" w:rsidRDefault="00786A34" w:rsidP="002126C6">
      <w:pPr>
        <w:spacing w:after="0"/>
        <w:rPr>
          <w:rFonts w:cstheme="minorHAnsi"/>
          <w:sz w:val="18"/>
          <w:szCs w:val="18"/>
        </w:rPr>
      </w:pPr>
      <w:r w:rsidRPr="002126C6">
        <w:rPr>
          <w:rFonts w:cstheme="minorHAnsi"/>
          <w:sz w:val="18"/>
          <w:szCs w:val="18"/>
        </w:rPr>
        <w:t>Obiekt: ......................................................................................................................................</w:t>
      </w:r>
    </w:p>
    <w:p w14:paraId="5039872B" w14:textId="77777777" w:rsidR="00786A34" w:rsidRPr="002126C6" w:rsidRDefault="00786A34" w:rsidP="002126C6">
      <w:pPr>
        <w:spacing w:after="0"/>
        <w:rPr>
          <w:rFonts w:cstheme="minorHAnsi"/>
          <w:sz w:val="18"/>
          <w:szCs w:val="18"/>
        </w:rPr>
      </w:pPr>
      <w:r w:rsidRPr="002126C6">
        <w:rPr>
          <w:rFonts w:cstheme="minorHAnsi"/>
          <w:sz w:val="18"/>
          <w:szCs w:val="18"/>
        </w:rPr>
        <w:t>Element: ...................................................................................................................................</w:t>
      </w:r>
    </w:p>
    <w:p w14:paraId="4A036692" w14:textId="77777777" w:rsidR="00786A34" w:rsidRPr="002126C6" w:rsidRDefault="00786A34" w:rsidP="002126C6">
      <w:pPr>
        <w:spacing w:after="0"/>
        <w:rPr>
          <w:rFonts w:cstheme="minorHAnsi"/>
          <w:sz w:val="18"/>
          <w:szCs w:val="18"/>
        </w:rPr>
      </w:pPr>
      <w:r w:rsidRPr="002126C6">
        <w:rPr>
          <w:rFonts w:cstheme="minorHAnsi"/>
          <w:sz w:val="18"/>
          <w:szCs w:val="18"/>
        </w:rPr>
        <w:t>Zakres robót: .................................................[m</w:t>
      </w:r>
      <w:r w:rsidRPr="002126C6">
        <w:rPr>
          <w:rFonts w:cstheme="minorHAnsi"/>
          <w:sz w:val="18"/>
          <w:szCs w:val="18"/>
          <w:vertAlign w:val="superscript"/>
        </w:rPr>
        <w:t>2</w:t>
      </w:r>
      <w:r w:rsidRPr="002126C6">
        <w:rPr>
          <w:rFonts w:cstheme="minorHAnsi"/>
          <w:sz w:val="18"/>
          <w:szCs w:val="18"/>
        </w:rPr>
        <w:t>]   rysunek załącznik: ...................................</w:t>
      </w:r>
    </w:p>
    <w:p w14:paraId="7F82C2BB" w14:textId="77777777" w:rsidR="00786A34" w:rsidRPr="002126C6" w:rsidRDefault="00786A34" w:rsidP="002126C6">
      <w:pPr>
        <w:spacing w:after="0"/>
        <w:rPr>
          <w:rFonts w:cstheme="minorHAnsi"/>
          <w:sz w:val="18"/>
          <w:szCs w:val="18"/>
        </w:rPr>
      </w:pPr>
      <w:r w:rsidRPr="002126C6">
        <w:rPr>
          <w:rFonts w:cstheme="minorHAnsi"/>
          <w:sz w:val="18"/>
          <w:szCs w:val="18"/>
        </w:rPr>
        <w:t>Termin wykonania prac: ...........................................................................................................</w:t>
      </w:r>
    </w:p>
    <w:p w14:paraId="56757C04" w14:textId="77777777" w:rsidR="00786A34" w:rsidRPr="002126C6" w:rsidRDefault="00786A34" w:rsidP="002126C6">
      <w:pPr>
        <w:spacing w:after="0"/>
        <w:rPr>
          <w:rFonts w:cstheme="minorHAnsi"/>
          <w:sz w:val="18"/>
          <w:szCs w:val="18"/>
        </w:rPr>
      </w:pPr>
      <w:r w:rsidRPr="002126C6">
        <w:rPr>
          <w:rFonts w:cstheme="minorHAnsi"/>
          <w:sz w:val="18"/>
          <w:szCs w:val="18"/>
        </w:rPr>
        <w:t>PARAMETRY MATERIAŁU DO WYKONANIA WARSTWY SCZEPNEJ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9"/>
        <w:gridCol w:w="5239"/>
        <w:gridCol w:w="1809"/>
      </w:tblGrid>
      <w:tr w:rsidR="00786A34" w:rsidRPr="002126C6" w14:paraId="6E277AB7"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7423777F" w14:textId="77777777" w:rsidR="00786A34" w:rsidRPr="002126C6" w:rsidRDefault="00786A34" w:rsidP="002126C6">
            <w:pPr>
              <w:spacing w:after="0"/>
              <w:rPr>
                <w:rFonts w:cstheme="minorHAnsi"/>
                <w:sz w:val="18"/>
                <w:szCs w:val="18"/>
              </w:rPr>
            </w:pPr>
            <w:r w:rsidRPr="002126C6">
              <w:rPr>
                <w:rFonts w:cstheme="minorHAnsi"/>
                <w:sz w:val="18"/>
                <w:szCs w:val="18"/>
              </w:rPr>
              <w:t>Lp.</w:t>
            </w:r>
          </w:p>
        </w:tc>
        <w:tc>
          <w:tcPr>
            <w:tcW w:w="5239" w:type="dxa"/>
            <w:tcBorders>
              <w:top w:val="single" w:sz="4" w:space="0" w:color="auto"/>
              <w:left w:val="single" w:sz="4" w:space="0" w:color="auto"/>
              <w:bottom w:val="single" w:sz="4" w:space="0" w:color="auto"/>
              <w:right w:val="single" w:sz="4" w:space="0" w:color="auto"/>
            </w:tcBorders>
            <w:hideMark/>
          </w:tcPr>
          <w:p w14:paraId="0FAC3F5F" w14:textId="77777777" w:rsidR="00786A34" w:rsidRPr="002126C6" w:rsidRDefault="00786A34" w:rsidP="002126C6">
            <w:pPr>
              <w:spacing w:after="0"/>
              <w:rPr>
                <w:rFonts w:cstheme="minorHAnsi"/>
                <w:sz w:val="18"/>
                <w:szCs w:val="18"/>
              </w:rPr>
            </w:pPr>
            <w:r w:rsidRPr="002126C6">
              <w:rPr>
                <w:rFonts w:cstheme="minorHAnsi"/>
                <w:sz w:val="18"/>
                <w:szCs w:val="18"/>
              </w:rPr>
              <w:t>Parametry materiału</w:t>
            </w:r>
          </w:p>
        </w:tc>
        <w:tc>
          <w:tcPr>
            <w:tcW w:w="1809" w:type="dxa"/>
            <w:tcBorders>
              <w:top w:val="single" w:sz="4" w:space="0" w:color="auto"/>
              <w:left w:val="single" w:sz="4" w:space="0" w:color="auto"/>
              <w:bottom w:val="single" w:sz="4" w:space="0" w:color="auto"/>
              <w:right w:val="single" w:sz="4" w:space="0" w:color="auto"/>
            </w:tcBorders>
            <w:hideMark/>
          </w:tcPr>
          <w:p w14:paraId="5E07D948" w14:textId="77777777" w:rsidR="00786A34" w:rsidRPr="002126C6" w:rsidRDefault="00786A34" w:rsidP="002126C6">
            <w:pPr>
              <w:spacing w:after="0"/>
              <w:rPr>
                <w:rFonts w:cstheme="minorHAnsi"/>
                <w:sz w:val="18"/>
                <w:szCs w:val="18"/>
              </w:rPr>
            </w:pPr>
            <w:r w:rsidRPr="002126C6">
              <w:rPr>
                <w:rFonts w:cstheme="minorHAnsi"/>
                <w:sz w:val="18"/>
                <w:szCs w:val="18"/>
              </w:rPr>
              <w:t>Dane</w:t>
            </w:r>
          </w:p>
        </w:tc>
      </w:tr>
      <w:tr w:rsidR="00786A34" w:rsidRPr="002126C6" w14:paraId="7E595320"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7B9BBD55" w14:textId="77777777" w:rsidR="00786A34" w:rsidRPr="002126C6" w:rsidRDefault="00786A34" w:rsidP="002126C6">
            <w:pPr>
              <w:spacing w:after="0"/>
              <w:rPr>
                <w:rFonts w:cstheme="minorHAnsi"/>
                <w:sz w:val="18"/>
                <w:szCs w:val="18"/>
              </w:rPr>
            </w:pPr>
            <w:r w:rsidRPr="002126C6">
              <w:rPr>
                <w:rFonts w:cstheme="minorHAnsi"/>
                <w:sz w:val="18"/>
                <w:szCs w:val="18"/>
              </w:rPr>
              <w:t>1</w:t>
            </w:r>
          </w:p>
        </w:tc>
        <w:tc>
          <w:tcPr>
            <w:tcW w:w="5239" w:type="dxa"/>
            <w:tcBorders>
              <w:top w:val="single" w:sz="4" w:space="0" w:color="auto"/>
              <w:left w:val="single" w:sz="4" w:space="0" w:color="auto"/>
              <w:bottom w:val="single" w:sz="4" w:space="0" w:color="auto"/>
              <w:right w:val="single" w:sz="4" w:space="0" w:color="auto"/>
            </w:tcBorders>
            <w:hideMark/>
          </w:tcPr>
          <w:p w14:paraId="20BB53A7" w14:textId="77777777" w:rsidR="00786A34" w:rsidRPr="002126C6" w:rsidRDefault="00786A34" w:rsidP="002126C6">
            <w:pPr>
              <w:spacing w:after="0"/>
              <w:rPr>
                <w:rFonts w:cstheme="minorHAnsi"/>
                <w:sz w:val="18"/>
                <w:szCs w:val="18"/>
              </w:rPr>
            </w:pPr>
            <w:r w:rsidRPr="002126C6">
              <w:rPr>
                <w:rFonts w:cstheme="minorHAnsi"/>
                <w:sz w:val="18"/>
                <w:szCs w:val="18"/>
              </w:rPr>
              <w:t>Nazwa materiału</w:t>
            </w:r>
          </w:p>
        </w:tc>
        <w:tc>
          <w:tcPr>
            <w:tcW w:w="1809" w:type="dxa"/>
            <w:tcBorders>
              <w:top w:val="single" w:sz="4" w:space="0" w:color="auto"/>
              <w:left w:val="single" w:sz="4" w:space="0" w:color="auto"/>
              <w:bottom w:val="single" w:sz="4" w:space="0" w:color="auto"/>
              <w:right w:val="single" w:sz="4" w:space="0" w:color="auto"/>
            </w:tcBorders>
          </w:tcPr>
          <w:p w14:paraId="4D84E530" w14:textId="77777777" w:rsidR="00786A34" w:rsidRPr="002126C6" w:rsidRDefault="00786A34" w:rsidP="002126C6">
            <w:pPr>
              <w:spacing w:after="0"/>
              <w:rPr>
                <w:rFonts w:cstheme="minorHAnsi"/>
                <w:sz w:val="18"/>
                <w:szCs w:val="18"/>
              </w:rPr>
            </w:pPr>
          </w:p>
        </w:tc>
      </w:tr>
      <w:tr w:rsidR="00786A34" w:rsidRPr="002126C6" w14:paraId="56B61719"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43D6FA05" w14:textId="77777777" w:rsidR="00786A34" w:rsidRPr="002126C6" w:rsidRDefault="00786A34" w:rsidP="002126C6">
            <w:pPr>
              <w:spacing w:after="0"/>
              <w:rPr>
                <w:rFonts w:cstheme="minorHAnsi"/>
                <w:sz w:val="18"/>
                <w:szCs w:val="18"/>
              </w:rPr>
            </w:pPr>
            <w:r w:rsidRPr="002126C6">
              <w:rPr>
                <w:rFonts w:cstheme="minorHAnsi"/>
                <w:sz w:val="18"/>
                <w:szCs w:val="18"/>
              </w:rPr>
              <w:t>2</w:t>
            </w:r>
          </w:p>
        </w:tc>
        <w:tc>
          <w:tcPr>
            <w:tcW w:w="5239" w:type="dxa"/>
            <w:tcBorders>
              <w:top w:val="single" w:sz="4" w:space="0" w:color="auto"/>
              <w:left w:val="single" w:sz="4" w:space="0" w:color="auto"/>
              <w:bottom w:val="single" w:sz="4" w:space="0" w:color="auto"/>
              <w:right w:val="single" w:sz="4" w:space="0" w:color="auto"/>
            </w:tcBorders>
            <w:hideMark/>
          </w:tcPr>
          <w:p w14:paraId="29427459" w14:textId="77777777" w:rsidR="00786A34" w:rsidRPr="002126C6" w:rsidRDefault="00786A34" w:rsidP="002126C6">
            <w:pPr>
              <w:spacing w:after="0"/>
              <w:rPr>
                <w:rFonts w:cstheme="minorHAnsi"/>
                <w:sz w:val="18"/>
                <w:szCs w:val="18"/>
              </w:rPr>
            </w:pPr>
            <w:r w:rsidRPr="002126C6">
              <w:rPr>
                <w:rFonts w:cstheme="minorHAnsi"/>
                <w:sz w:val="18"/>
                <w:szCs w:val="18"/>
              </w:rPr>
              <w:t>Numer partii</w:t>
            </w:r>
          </w:p>
        </w:tc>
        <w:tc>
          <w:tcPr>
            <w:tcW w:w="1809" w:type="dxa"/>
            <w:tcBorders>
              <w:top w:val="single" w:sz="4" w:space="0" w:color="auto"/>
              <w:left w:val="single" w:sz="4" w:space="0" w:color="auto"/>
              <w:bottom w:val="single" w:sz="4" w:space="0" w:color="auto"/>
              <w:right w:val="single" w:sz="4" w:space="0" w:color="auto"/>
            </w:tcBorders>
          </w:tcPr>
          <w:p w14:paraId="75764EB3" w14:textId="77777777" w:rsidR="00786A34" w:rsidRPr="002126C6" w:rsidRDefault="00786A34" w:rsidP="002126C6">
            <w:pPr>
              <w:spacing w:after="0"/>
              <w:rPr>
                <w:rFonts w:cstheme="minorHAnsi"/>
                <w:sz w:val="18"/>
                <w:szCs w:val="18"/>
              </w:rPr>
            </w:pPr>
          </w:p>
        </w:tc>
      </w:tr>
      <w:tr w:rsidR="00786A34" w:rsidRPr="002126C6" w14:paraId="41C36DC6"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22A0ED7B" w14:textId="77777777" w:rsidR="00786A34" w:rsidRPr="002126C6" w:rsidRDefault="00786A34" w:rsidP="002126C6">
            <w:pPr>
              <w:spacing w:after="0"/>
              <w:rPr>
                <w:rFonts w:cstheme="minorHAnsi"/>
                <w:sz w:val="18"/>
                <w:szCs w:val="18"/>
              </w:rPr>
            </w:pPr>
            <w:r w:rsidRPr="002126C6">
              <w:rPr>
                <w:rFonts w:cstheme="minorHAnsi"/>
                <w:sz w:val="18"/>
                <w:szCs w:val="18"/>
              </w:rPr>
              <w:t>3</w:t>
            </w:r>
          </w:p>
        </w:tc>
        <w:tc>
          <w:tcPr>
            <w:tcW w:w="5239" w:type="dxa"/>
            <w:tcBorders>
              <w:top w:val="single" w:sz="4" w:space="0" w:color="auto"/>
              <w:left w:val="single" w:sz="4" w:space="0" w:color="auto"/>
              <w:bottom w:val="single" w:sz="4" w:space="0" w:color="auto"/>
              <w:right w:val="single" w:sz="4" w:space="0" w:color="auto"/>
            </w:tcBorders>
            <w:hideMark/>
          </w:tcPr>
          <w:p w14:paraId="12C34188" w14:textId="77777777" w:rsidR="00786A34" w:rsidRPr="002126C6" w:rsidRDefault="00786A34" w:rsidP="002126C6">
            <w:pPr>
              <w:spacing w:after="0"/>
              <w:rPr>
                <w:rFonts w:cstheme="minorHAnsi"/>
                <w:sz w:val="18"/>
                <w:szCs w:val="18"/>
              </w:rPr>
            </w:pPr>
            <w:r w:rsidRPr="002126C6">
              <w:rPr>
                <w:rFonts w:cstheme="minorHAnsi"/>
                <w:sz w:val="18"/>
                <w:szCs w:val="18"/>
              </w:rPr>
              <w:t>Numer dostawy</w:t>
            </w:r>
          </w:p>
        </w:tc>
        <w:tc>
          <w:tcPr>
            <w:tcW w:w="1809" w:type="dxa"/>
            <w:tcBorders>
              <w:top w:val="single" w:sz="4" w:space="0" w:color="auto"/>
              <w:left w:val="single" w:sz="4" w:space="0" w:color="auto"/>
              <w:bottom w:val="single" w:sz="4" w:space="0" w:color="auto"/>
              <w:right w:val="single" w:sz="4" w:space="0" w:color="auto"/>
            </w:tcBorders>
          </w:tcPr>
          <w:p w14:paraId="67B5BA92" w14:textId="77777777" w:rsidR="00786A34" w:rsidRPr="002126C6" w:rsidRDefault="00786A34" w:rsidP="002126C6">
            <w:pPr>
              <w:spacing w:after="0"/>
              <w:rPr>
                <w:rFonts w:cstheme="minorHAnsi"/>
                <w:sz w:val="18"/>
                <w:szCs w:val="18"/>
              </w:rPr>
            </w:pPr>
          </w:p>
        </w:tc>
      </w:tr>
      <w:tr w:rsidR="00786A34" w:rsidRPr="002126C6" w14:paraId="6725F7E0"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01570CA4" w14:textId="77777777" w:rsidR="00786A34" w:rsidRPr="002126C6" w:rsidRDefault="00786A34" w:rsidP="002126C6">
            <w:pPr>
              <w:spacing w:after="0"/>
              <w:rPr>
                <w:rFonts w:cstheme="minorHAnsi"/>
                <w:sz w:val="18"/>
                <w:szCs w:val="18"/>
              </w:rPr>
            </w:pPr>
            <w:r w:rsidRPr="002126C6">
              <w:rPr>
                <w:rFonts w:cstheme="minorHAnsi"/>
                <w:sz w:val="18"/>
                <w:szCs w:val="18"/>
              </w:rPr>
              <w:t>4</w:t>
            </w:r>
          </w:p>
        </w:tc>
        <w:tc>
          <w:tcPr>
            <w:tcW w:w="5239" w:type="dxa"/>
            <w:tcBorders>
              <w:top w:val="single" w:sz="4" w:space="0" w:color="auto"/>
              <w:left w:val="single" w:sz="4" w:space="0" w:color="auto"/>
              <w:bottom w:val="single" w:sz="4" w:space="0" w:color="auto"/>
              <w:right w:val="single" w:sz="4" w:space="0" w:color="auto"/>
            </w:tcBorders>
            <w:hideMark/>
          </w:tcPr>
          <w:p w14:paraId="038C9C8A" w14:textId="77777777" w:rsidR="00786A34" w:rsidRPr="002126C6" w:rsidRDefault="00786A34" w:rsidP="002126C6">
            <w:pPr>
              <w:spacing w:after="0"/>
              <w:rPr>
                <w:rFonts w:cstheme="minorHAnsi"/>
                <w:sz w:val="18"/>
                <w:szCs w:val="18"/>
              </w:rPr>
            </w:pPr>
            <w:r w:rsidRPr="002126C6">
              <w:rPr>
                <w:rFonts w:cstheme="minorHAnsi"/>
                <w:sz w:val="18"/>
                <w:szCs w:val="18"/>
              </w:rPr>
              <w:t>Certyfikat lub deklaracja zgodności z Polską Normą lub aprobatą techniczną</w:t>
            </w:r>
          </w:p>
        </w:tc>
        <w:tc>
          <w:tcPr>
            <w:tcW w:w="1809" w:type="dxa"/>
            <w:tcBorders>
              <w:top w:val="single" w:sz="4" w:space="0" w:color="auto"/>
              <w:left w:val="single" w:sz="4" w:space="0" w:color="auto"/>
              <w:bottom w:val="single" w:sz="4" w:space="0" w:color="auto"/>
              <w:right w:val="single" w:sz="4" w:space="0" w:color="auto"/>
            </w:tcBorders>
            <w:hideMark/>
          </w:tcPr>
          <w:p w14:paraId="445E0D03" w14:textId="77777777" w:rsidR="00786A34" w:rsidRPr="002126C6" w:rsidRDefault="00786A34" w:rsidP="002126C6">
            <w:pPr>
              <w:spacing w:after="0"/>
              <w:rPr>
                <w:rFonts w:cstheme="minorHAnsi"/>
                <w:sz w:val="18"/>
                <w:szCs w:val="18"/>
              </w:rPr>
            </w:pPr>
            <w:r w:rsidRPr="002126C6">
              <w:rPr>
                <w:rFonts w:cstheme="minorHAnsi"/>
                <w:sz w:val="18"/>
                <w:szCs w:val="18"/>
              </w:rPr>
              <w:t xml:space="preserve">załącznik </w:t>
            </w:r>
          </w:p>
        </w:tc>
      </w:tr>
      <w:tr w:rsidR="00786A34" w:rsidRPr="002126C6" w14:paraId="2551F5EC"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36A3276A" w14:textId="77777777" w:rsidR="00786A34" w:rsidRPr="002126C6" w:rsidRDefault="00786A34" w:rsidP="002126C6">
            <w:pPr>
              <w:spacing w:after="0"/>
              <w:rPr>
                <w:rFonts w:cstheme="minorHAnsi"/>
                <w:sz w:val="18"/>
                <w:szCs w:val="18"/>
              </w:rPr>
            </w:pPr>
            <w:r w:rsidRPr="002126C6">
              <w:rPr>
                <w:rFonts w:cstheme="minorHAnsi"/>
                <w:sz w:val="18"/>
                <w:szCs w:val="18"/>
              </w:rPr>
              <w:t>5</w:t>
            </w:r>
          </w:p>
        </w:tc>
        <w:tc>
          <w:tcPr>
            <w:tcW w:w="5239" w:type="dxa"/>
            <w:tcBorders>
              <w:top w:val="single" w:sz="4" w:space="0" w:color="auto"/>
              <w:left w:val="single" w:sz="4" w:space="0" w:color="auto"/>
              <w:bottom w:val="single" w:sz="4" w:space="0" w:color="auto"/>
              <w:right w:val="single" w:sz="4" w:space="0" w:color="auto"/>
            </w:tcBorders>
            <w:hideMark/>
          </w:tcPr>
          <w:p w14:paraId="2C2BDB96" w14:textId="77777777" w:rsidR="00786A34" w:rsidRPr="002126C6" w:rsidRDefault="00786A34" w:rsidP="002126C6">
            <w:pPr>
              <w:spacing w:after="0"/>
              <w:rPr>
                <w:rFonts w:cstheme="minorHAnsi"/>
                <w:sz w:val="18"/>
                <w:szCs w:val="18"/>
              </w:rPr>
            </w:pPr>
            <w:r w:rsidRPr="002126C6">
              <w:rPr>
                <w:rFonts w:cstheme="minorHAnsi"/>
                <w:sz w:val="18"/>
                <w:szCs w:val="18"/>
              </w:rPr>
              <w:t>Data ważności</w:t>
            </w:r>
          </w:p>
        </w:tc>
        <w:tc>
          <w:tcPr>
            <w:tcW w:w="1809" w:type="dxa"/>
            <w:tcBorders>
              <w:top w:val="single" w:sz="4" w:space="0" w:color="auto"/>
              <w:left w:val="single" w:sz="4" w:space="0" w:color="auto"/>
              <w:bottom w:val="single" w:sz="4" w:space="0" w:color="auto"/>
              <w:right w:val="single" w:sz="4" w:space="0" w:color="auto"/>
            </w:tcBorders>
          </w:tcPr>
          <w:p w14:paraId="2993C74F" w14:textId="77777777" w:rsidR="00786A34" w:rsidRPr="002126C6" w:rsidRDefault="00786A34" w:rsidP="002126C6">
            <w:pPr>
              <w:spacing w:after="0"/>
              <w:rPr>
                <w:rFonts w:cstheme="minorHAnsi"/>
                <w:sz w:val="18"/>
                <w:szCs w:val="18"/>
              </w:rPr>
            </w:pPr>
          </w:p>
        </w:tc>
      </w:tr>
      <w:tr w:rsidR="00786A34" w:rsidRPr="002126C6" w14:paraId="499817B0"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54541881" w14:textId="77777777" w:rsidR="00786A34" w:rsidRPr="002126C6" w:rsidRDefault="00786A34" w:rsidP="002126C6">
            <w:pPr>
              <w:spacing w:after="0"/>
              <w:rPr>
                <w:rFonts w:cstheme="minorHAnsi"/>
                <w:sz w:val="18"/>
                <w:szCs w:val="18"/>
              </w:rPr>
            </w:pPr>
            <w:r w:rsidRPr="002126C6">
              <w:rPr>
                <w:rFonts w:cstheme="minorHAnsi"/>
                <w:sz w:val="18"/>
                <w:szCs w:val="18"/>
              </w:rPr>
              <w:t>6</w:t>
            </w:r>
          </w:p>
        </w:tc>
        <w:tc>
          <w:tcPr>
            <w:tcW w:w="5239" w:type="dxa"/>
            <w:tcBorders>
              <w:top w:val="single" w:sz="4" w:space="0" w:color="auto"/>
              <w:left w:val="single" w:sz="4" w:space="0" w:color="auto"/>
              <w:bottom w:val="single" w:sz="4" w:space="0" w:color="auto"/>
              <w:right w:val="single" w:sz="4" w:space="0" w:color="auto"/>
            </w:tcBorders>
            <w:hideMark/>
          </w:tcPr>
          <w:p w14:paraId="393CE86D" w14:textId="77777777" w:rsidR="00786A34" w:rsidRPr="002126C6" w:rsidRDefault="00786A34" w:rsidP="002126C6">
            <w:pPr>
              <w:spacing w:after="0"/>
              <w:rPr>
                <w:rFonts w:cstheme="minorHAnsi"/>
                <w:sz w:val="18"/>
                <w:szCs w:val="18"/>
              </w:rPr>
            </w:pPr>
            <w:r w:rsidRPr="002126C6">
              <w:rPr>
                <w:rFonts w:cstheme="minorHAnsi"/>
                <w:sz w:val="18"/>
                <w:szCs w:val="18"/>
              </w:rPr>
              <w:t>Stosunek mieszania</w:t>
            </w:r>
          </w:p>
        </w:tc>
        <w:tc>
          <w:tcPr>
            <w:tcW w:w="1809" w:type="dxa"/>
            <w:tcBorders>
              <w:top w:val="single" w:sz="4" w:space="0" w:color="auto"/>
              <w:left w:val="single" w:sz="4" w:space="0" w:color="auto"/>
              <w:bottom w:val="single" w:sz="4" w:space="0" w:color="auto"/>
              <w:right w:val="single" w:sz="4" w:space="0" w:color="auto"/>
            </w:tcBorders>
          </w:tcPr>
          <w:p w14:paraId="70AD7616" w14:textId="77777777" w:rsidR="00786A34" w:rsidRPr="002126C6" w:rsidRDefault="00786A34" w:rsidP="002126C6">
            <w:pPr>
              <w:spacing w:after="0"/>
              <w:rPr>
                <w:rFonts w:cstheme="minorHAnsi"/>
                <w:sz w:val="18"/>
                <w:szCs w:val="18"/>
              </w:rPr>
            </w:pPr>
          </w:p>
        </w:tc>
      </w:tr>
      <w:tr w:rsidR="00786A34" w:rsidRPr="002126C6" w14:paraId="189ED31F"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6AD191C7" w14:textId="77777777" w:rsidR="00786A34" w:rsidRPr="002126C6" w:rsidRDefault="00786A34" w:rsidP="002126C6">
            <w:pPr>
              <w:spacing w:after="0"/>
              <w:rPr>
                <w:rFonts w:cstheme="minorHAnsi"/>
                <w:sz w:val="18"/>
                <w:szCs w:val="18"/>
              </w:rPr>
            </w:pPr>
            <w:r w:rsidRPr="002126C6">
              <w:rPr>
                <w:rFonts w:cstheme="minorHAnsi"/>
                <w:sz w:val="18"/>
                <w:szCs w:val="18"/>
              </w:rPr>
              <w:t>7</w:t>
            </w:r>
          </w:p>
        </w:tc>
        <w:tc>
          <w:tcPr>
            <w:tcW w:w="5239" w:type="dxa"/>
            <w:tcBorders>
              <w:top w:val="single" w:sz="4" w:space="0" w:color="auto"/>
              <w:left w:val="single" w:sz="4" w:space="0" w:color="auto"/>
              <w:bottom w:val="single" w:sz="4" w:space="0" w:color="auto"/>
              <w:right w:val="single" w:sz="4" w:space="0" w:color="auto"/>
            </w:tcBorders>
            <w:hideMark/>
          </w:tcPr>
          <w:p w14:paraId="04D26D24" w14:textId="77777777" w:rsidR="00786A34" w:rsidRPr="002126C6" w:rsidRDefault="00786A34" w:rsidP="002126C6">
            <w:pPr>
              <w:spacing w:after="0"/>
              <w:rPr>
                <w:rFonts w:cstheme="minorHAnsi"/>
                <w:sz w:val="18"/>
                <w:szCs w:val="18"/>
              </w:rPr>
            </w:pPr>
            <w:r w:rsidRPr="002126C6">
              <w:rPr>
                <w:rFonts w:cstheme="minorHAnsi"/>
                <w:sz w:val="18"/>
                <w:szCs w:val="18"/>
              </w:rPr>
              <w:t>Czas mieszania</w:t>
            </w:r>
          </w:p>
        </w:tc>
        <w:tc>
          <w:tcPr>
            <w:tcW w:w="1809" w:type="dxa"/>
            <w:tcBorders>
              <w:top w:val="single" w:sz="4" w:space="0" w:color="auto"/>
              <w:left w:val="single" w:sz="4" w:space="0" w:color="auto"/>
              <w:bottom w:val="single" w:sz="4" w:space="0" w:color="auto"/>
              <w:right w:val="single" w:sz="4" w:space="0" w:color="auto"/>
            </w:tcBorders>
          </w:tcPr>
          <w:p w14:paraId="17B1BCA5" w14:textId="77777777" w:rsidR="00786A34" w:rsidRPr="002126C6" w:rsidRDefault="00786A34" w:rsidP="002126C6">
            <w:pPr>
              <w:spacing w:after="0"/>
              <w:rPr>
                <w:rFonts w:cstheme="minorHAnsi"/>
                <w:sz w:val="18"/>
                <w:szCs w:val="18"/>
              </w:rPr>
            </w:pPr>
          </w:p>
        </w:tc>
      </w:tr>
      <w:tr w:rsidR="00786A34" w:rsidRPr="002126C6" w14:paraId="62E44B9E"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20160330" w14:textId="77777777" w:rsidR="00786A34" w:rsidRPr="002126C6" w:rsidRDefault="00786A34" w:rsidP="002126C6">
            <w:pPr>
              <w:spacing w:after="0"/>
              <w:rPr>
                <w:rFonts w:cstheme="minorHAnsi"/>
                <w:sz w:val="18"/>
                <w:szCs w:val="18"/>
              </w:rPr>
            </w:pPr>
            <w:r w:rsidRPr="002126C6">
              <w:rPr>
                <w:rFonts w:cstheme="minorHAnsi"/>
                <w:sz w:val="18"/>
                <w:szCs w:val="18"/>
              </w:rPr>
              <w:t>8</w:t>
            </w:r>
          </w:p>
        </w:tc>
        <w:tc>
          <w:tcPr>
            <w:tcW w:w="5239" w:type="dxa"/>
            <w:tcBorders>
              <w:top w:val="single" w:sz="4" w:space="0" w:color="auto"/>
              <w:left w:val="single" w:sz="4" w:space="0" w:color="auto"/>
              <w:bottom w:val="single" w:sz="4" w:space="0" w:color="auto"/>
              <w:right w:val="single" w:sz="4" w:space="0" w:color="auto"/>
            </w:tcBorders>
            <w:hideMark/>
          </w:tcPr>
          <w:p w14:paraId="07850163" w14:textId="77777777" w:rsidR="00786A34" w:rsidRPr="002126C6" w:rsidRDefault="00786A34" w:rsidP="002126C6">
            <w:pPr>
              <w:spacing w:after="0"/>
              <w:rPr>
                <w:rFonts w:cstheme="minorHAnsi"/>
                <w:sz w:val="18"/>
                <w:szCs w:val="18"/>
              </w:rPr>
            </w:pPr>
            <w:r w:rsidRPr="002126C6">
              <w:rPr>
                <w:rFonts w:cstheme="minorHAnsi"/>
                <w:sz w:val="18"/>
                <w:szCs w:val="18"/>
              </w:rPr>
              <w:t>Temperatura materiału</w:t>
            </w:r>
          </w:p>
        </w:tc>
        <w:tc>
          <w:tcPr>
            <w:tcW w:w="1809" w:type="dxa"/>
            <w:tcBorders>
              <w:top w:val="single" w:sz="4" w:space="0" w:color="auto"/>
              <w:left w:val="single" w:sz="4" w:space="0" w:color="auto"/>
              <w:bottom w:val="single" w:sz="4" w:space="0" w:color="auto"/>
              <w:right w:val="single" w:sz="4" w:space="0" w:color="auto"/>
            </w:tcBorders>
          </w:tcPr>
          <w:p w14:paraId="1492E83E" w14:textId="77777777" w:rsidR="00786A34" w:rsidRPr="002126C6" w:rsidRDefault="00786A34" w:rsidP="002126C6">
            <w:pPr>
              <w:spacing w:after="0"/>
              <w:rPr>
                <w:rFonts w:cstheme="minorHAnsi"/>
                <w:sz w:val="18"/>
                <w:szCs w:val="18"/>
              </w:rPr>
            </w:pPr>
          </w:p>
        </w:tc>
      </w:tr>
      <w:tr w:rsidR="00786A34" w:rsidRPr="002126C6" w14:paraId="65FA8D5F"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6B35D5F8" w14:textId="77777777" w:rsidR="00786A34" w:rsidRPr="002126C6" w:rsidRDefault="00786A34" w:rsidP="002126C6">
            <w:pPr>
              <w:spacing w:after="0"/>
              <w:rPr>
                <w:rFonts w:cstheme="minorHAnsi"/>
                <w:sz w:val="18"/>
                <w:szCs w:val="18"/>
              </w:rPr>
            </w:pPr>
            <w:r w:rsidRPr="002126C6">
              <w:rPr>
                <w:rFonts w:cstheme="minorHAnsi"/>
                <w:sz w:val="18"/>
                <w:szCs w:val="18"/>
              </w:rPr>
              <w:t>9</w:t>
            </w:r>
          </w:p>
        </w:tc>
        <w:tc>
          <w:tcPr>
            <w:tcW w:w="5239" w:type="dxa"/>
            <w:tcBorders>
              <w:top w:val="single" w:sz="4" w:space="0" w:color="auto"/>
              <w:left w:val="single" w:sz="4" w:space="0" w:color="auto"/>
              <w:bottom w:val="single" w:sz="4" w:space="0" w:color="auto"/>
              <w:right w:val="single" w:sz="4" w:space="0" w:color="auto"/>
            </w:tcBorders>
            <w:hideMark/>
          </w:tcPr>
          <w:p w14:paraId="0B5E88AD" w14:textId="77777777" w:rsidR="00786A34" w:rsidRPr="002126C6" w:rsidRDefault="00786A34" w:rsidP="002126C6">
            <w:pPr>
              <w:spacing w:after="0"/>
              <w:rPr>
                <w:rFonts w:cstheme="minorHAnsi"/>
                <w:sz w:val="18"/>
                <w:szCs w:val="18"/>
              </w:rPr>
            </w:pPr>
            <w:r w:rsidRPr="002126C6">
              <w:rPr>
                <w:rFonts w:cstheme="minorHAnsi"/>
                <w:sz w:val="18"/>
                <w:szCs w:val="18"/>
              </w:rPr>
              <w:t>Metoda nanoszenia</w:t>
            </w:r>
          </w:p>
        </w:tc>
        <w:tc>
          <w:tcPr>
            <w:tcW w:w="1809" w:type="dxa"/>
            <w:tcBorders>
              <w:top w:val="single" w:sz="4" w:space="0" w:color="auto"/>
              <w:left w:val="single" w:sz="4" w:space="0" w:color="auto"/>
              <w:bottom w:val="single" w:sz="4" w:space="0" w:color="auto"/>
              <w:right w:val="single" w:sz="4" w:space="0" w:color="auto"/>
            </w:tcBorders>
          </w:tcPr>
          <w:p w14:paraId="44AE18CF" w14:textId="77777777" w:rsidR="00786A34" w:rsidRPr="002126C6" w:rsidRDefault="00786A34" w:rsidP="002126C6">
            <w:pPr>
              <w:spacing w:after="0"/>
              <w:rPr>
                <w:rFonts w:cstheme="minorHAnsi"/>
                <w:sz w:val="18"/>
                <w:szCs w:val="18"/>
              </w:rPr>
            </w:pPr>
          </w:p>
        </w:tc>
      </w:tr>
      <w:tr w:rsidR="00786A34" w:rsidRPr="002126C6" w14:paraId="33E21D43"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580E5CFD" w14:textId="77777777" w:rsidR="00786A34" w:rsidRPr="002126C6" w:rsidRDefault="00786A34" w:rsidP="002126C6">
            <w:pPr>
              <w:spacing w:after="0"/>
              <w:rPr>
                <w:rFonts w:cstheme="minorHAnsi"/>
                <w:sz w:val="18"/>
                <w:szCs w:val="18"/>
              </w:rPr>
            </w:pPr>
            <w:r w:rsidRPr="002126C6">
              <w:rPr>
                <w:rFonts w:cstheme="minorHAnsi"/>
                <w:sz w:val="18"/>
                <w:szCs w:val="18"/>
              </w:rPr>
              <w:t>10</w:t>
            </w:r>
          </w:p>
        </w:tc>
        <w:tc>
          <w:tcPr>
            <w:tcW w:w="5239" w:type="dxa"/>
            <w:tcBorders>
              <w:top w:val="single" w:sz="4" w:space="0" w:color="auto"/>
              <w:left w:val="single" w:sz="4" w:space="0" w:color="auto"/>
              <w:bottom w:val="single" w:sz="4" w:space="0" w:color="auto"/>
              <w:right w:val="single" w:sz="4" w:space="0" w:color="auto"/>
            </w:tcBorders>
            <w:hideMark/>
          </w:tcPr>
          <w:p w14:paraId="3A1229D5" w14:textId="77777777" w:rsidR="00786A34" w:rsidRPr="002126C6" w:rsidRDefault="00786A34" w:rsidP="002126C6">
            <w:pPr>
              <w:spacing w:after="0"/>
              <w:rPr>
                <w:rFonts w:cstheme="minorHAnsi"/>
                <w:sz w:val="18"/>
                <w:szCs w:val="18"/>
              </w:rPr>
            </w:pPr>
            <w:r w:rsidRPr="002126C6">
              <w:rPr>
                <w:rFonts w:cstheme="minorHAnsi"/>
                <w:sz w:val="18"/>
                <w:szCs w:val="18"/>
              </w:rPr>
              <w:t>Liczba warstw</w:t>
            </w:r>
          </w:p>
        </w:tc>
        <w:tc>
          <w:tcPr>
            <w:tcW w:w="1809" w:type="dxa"/>
            <w:tcBorders>
              <w:top w:val="single" w:sz="4" w:space="0" w:color="auto"/>
              <w:left w:val="single" w:sz="4" w:space="0" w:color="auto"/>
              <w:bottom w:val="single" w:sz="4" w:space="0" w:color="auto"/>
              <w:right w:val="single" w:sz="4" w:space="0" w:color="auto"/>
            </w:tcBorders>
          </w:tcPr>
          <w:p w14:paraId="65DB94A3" w14:textId="77777777" w:rsidR="00786A34" w:rsidRPr="002126C6" w:rsidRDefault="00786A34" w:rsidP="002126C6">
            <w:pPr>
              <w:spacing w:after="0"/>
              <w:rPr>
                <w:rFonts w:cstheme="minorHAnsi"/>
                <w:sz w:val="18"/>
                <w:szCs w:val="18"/>
              </w:rPr>
            </w:pPr>
          </w:p>
        </w:tc>
      </w:tr>
      <w:tr w:rsidR="00786A34" w:rsidRPr="002126C6" w14:paraId="71BE65CA"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04896A56" w14:textId="77777777" w:rsidR="00786A34" w:rsidRPr="002126C6" w:rsidRDefault="00786A34" w:rsidP="002126C6">
            <w:pPr>
              <w:spacing w:after="0"/>
              <w:rPr>
                <w:rFonts w:cstheme="minorHAnsi"/>
                <w:sz w:val="18"/>
                <w:szCs w:val="18"/>
              </w:rPr>
            </w:pPr>
            <w:r w:rsidRPr="002126C6">
              <w:rPr>
                <w:rFonts w:cstheme="minorHAnsi"/>
                <w:sz w:val="18"/>
                <w:szCs w:val="18"/>
              </w:rPr>
              <w:t>11</w:t>
            </w:r>
          </w:p>
        </w:tc>
        <w:tc>
          <w:tcPr>
            <w:tcW w:w="5239" w:type="dxa"/>
            <w:tcBorders>
              <w:top w:val="single" w:sz="4" w:space="0" w:color="auto"/>
              <w:left w:val="single" w:sz="4" w:space="0" w:color="auto"/>
              <w:bottom w:val="single" w:sz="4" w:space="0" w:color="auto"/>
              <w:right w:val="single" w:sz="4" w:space="0" w:color="auto"/>
            </w:tcBorders>
            <w:hideMark/>
          </w:tcPr>
          <w:p w14:paraId="26C1144D" w14:textId="77777777" w:rsidR="00786A34" w:rsidRPr="002126C6" w:rsidRDefault="00786A34" w:rsidP="002126C6">
            <w:pPr>
              <w:spacing w:after="0"/>
              <w:rPr>
                <w:rFonts w:cstheme="minorHAnsi"/>
                <w:sz w:val="18"/>
                <w:szCs w:val="18"/>
              </w:rPr>
            </w:pPr>
            <w:r w:rsidRPr="002126C6">
              <w:rPr>
                <w:rFonts w:cstheme="minorHAnsi"/>
                <w:sz w:val="18"/>
                <w:szCs w:val="18"/>
              </w:rPr>
              <w:t>Grubość warstw</w:t>
            </w:r>
          </w:p>
        </w:tc>
        <w:tc>
          <w:tcPr>
            <w:tcW w:w="1809" w:type="dxa"/>
            <w:tcBorders>
              <w:top w:val="single" w:sz="4" w:space="0" w:color="auto"/>
              <w:left w:val="single" w:sz="4" w:space="0" w:color="auto"/>
              <w:bottom w:val="single" w:sz="4" w:space="0" w:color="auto"/>
              <w:right w:val="single" w:sz="4" w:space="0" w:color="auto"/>
            </w:tcBorders>
          </w:tcPr>
          <w:p w14:paraId="58348425" w14:textId="77777777" w:rsidR="00786A34" w:rsidRPr="002126C6" w:rsidRDefault="00786A34" w:rsidP="002126C6">
            <w:pPr>
              <w:spacing w:after="0"/>
              <w:rPr>
                <w:rFonts w:cstheme="minorHAnsi"/>
                <w:sz w:val="18"/>
                <w:szCs w:val="18"/>
              </w:rPr>
            </w:pPr>
          </w:p>
        </w:tc>
      </w:tr>
      <w:tr w:rsidR="00786A34" w:rsidRPr="002126C6" w14:paraId="60DA12FE"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3053FB3B" w14:textId="77777777" w:rsidR="00786A34" w:rsidRPr="002126C6" w:rsidRDefault="00786A34" w:rsidP="002126C6">
            <w:pPr>
              <w:spacing w:after="0"/>
              <w:rPr>
                <w:rFonts w:cstheme="minorHAnsi"/>
                <w:sz w:val="18"/>
                <w:szCs w:val="18"/>
              </w:rPr>
            </w:pPr>
            <w:r w:rsidRPr="002126C6">
              <w:rPr>
                <w:rFonts w:cstheme="minorHAnsi"/>
                <w:sz w:val="18"/>
                <w:szCs w:val="18"/>
              </w:rPr>
              <w:t>12</w:t>
            </w:r>
          </w:p>
        </w:tc>
        <w:tc>
          <w:tcPr>
            <w:tcW w:w="5239" w:type="dxa"/>
            <w:tcBorders>
              <w:top w:val="single" w:sz="4" w:space="0" w:color="auto"/>
              <w:left w:val="single" w:sz="4" w:space="0" w:color="auto"/>
              <w:bottom w:val="single" w:sz="4" w:space="0" w:color="auto"/>
              <w:right w:val="single" w:sz="4" w:space="0" w:color="auto"/>
            </w:tcBorders>
            <w:hideMark/>
          </w:tcPr>
          <w:p w14:paraId="20D9E239" w14:textId="77777777" w:rsidR="00786A34" w:rsidRPr="002126C6" w:rsidRDefault="00786A34" w:rsidP="002126C6">
            <w:pPr>
              <w:spacing w:after="0"/>
              <w:rPr>
                <w:rFonts w:cstheme="minorHAnsi"/>
                <w:sz w:val="18"/>
                <w:szCs w:val="18"/>
              </w:rPr>
            </w:pPr>
            <w:r w:rsidRPr="002126C6">
              <w:rPr>
                <w:rFonts w:cstheme="minorHAnsi"/>
                <w:sz w:val="18"/>
                <w:szCs w:val="18"/>
              </w:rPr>
              <w:t>Przerwa technologiczna pomiędzy warstwami zabezpieczenia antykorozyjnego</w:t>
            </w:r>
          </w:p>
        </w:tc>
        <w:tc>
          <w:tcPr>
            <w:tcW w:w="1809" w:type="dxa"/>
            <w:tcBorders>
              <w:top w:val="single" w:sz="4" w:space="0" w:color="auto"/>
              <w:left w:val="single" w:sz="4" w:space="0" w:color="auto"/>
              <w:bottom w:val="single" w:sz="4" w:space="0" w:color="auto"/>
              <w:right w:val="single" w:sz="4" w:space="0" w:color="auto"/>
            </w:tcBorders>
          </w:tcPr>
          <w:p w14:paraId="61C86BBD" w14:textId="77777777" w:rsidR="00786A34" w:rsidRPr="002126C6" w:rsidRDefault="00786A34" w:rsidP="002126C6">
            <w:pPr>
              <w:spacing w:after="0"/>
              <w:rPr>
                <w:rFonts w:cstheme="minorHAnsi"/>
                <w:sz w:val="18"/>
                <w:szCs w:val="18"/>
              </w:rPr>
            </w:pPr>
          </w:p>
        </w:tc>
      </w:tr>
      <w:tr w:rsidR="00786A34" w:rsidRPr="002126C6" w14:paraId="33CC5319"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2917723E" w14:textId="77777777" w:rsidR="00786A34" w:rsidRPr="002126C6" w:rsidRDefault="00786A34" w:rsidP="002126C6">
            <w:pPr>
              <w:spacing w:after="0"/>
              <w:rPr>
                <w:rFonts w:cstheme="minorHAnsi"/>
                <w:sz w:val="18"/>
                <w:szCs w:val="18"/>
              </w:rPr>
            </w:pPr>
            <w:r w:rsidRPr="002126C6">
              <w:rPr>
                <w:rFonts w:cstheme="minorHAnsi"/>
                <w:sz w:val="18"/>
                <w:szCs w:val="18"/>
              </w:rPr>
              <w:t>13</w:t>
            </w:r>
          </w:p>
        </w:tc>
        <w:tc>
          <w:tcPr>
            <w:tcW w:w="5239" w:type="dxa"/>
            <w:tcBorders>
              <w:top w:val="single" w:sz="4" w:space="0" w:color="auto"/>
              <w:left w:val="single" w:sz="4" w:space="0" w:color="auto"/>
              <w:bottom w:val="single" w:sz="4" w:space="0" w:color="auto"/>
              <w:right w:val="single" w:sz="4" w:space="0" w:color="auto"/>
            </w:tcBorders>
            <w:hideMark/>
          </w:tcPr>
          <w:p w14:paraId="03867172" w14:textId="77777777" w:rsidR="00786A34" w:rsidRPr="002126C6" w:rsidRDefault="00786A34" w:rsidP="002126C6">
            <w:pPr>
              <w:spacing w:after="0"/>
              <w:rPr>
                <w:rFonts w:cstheme="minorHAnsi"/>
                <w:sz w:val="18"/>
                <w:szCs w:val="18"/>
              </w:rPr>
            </w:pPr>
            <w:r w:rsidRPr="002126C6">
              <w:rPr>
                <w:rFonts w:cstheme="minorHAnsi"/>
                <w:sz w:val="18"/>
                <w:szCs w:val="18"/>
              </w:rPr>
              <w:t>Przerwa technologiczna przed wykonaniem kolejnej warstwy</w:t>
            </w:r>
          </w:p>
        </w:tc>
        <w:tc>
          <w:tcPr>
            <w:tcW w:w="1809" w:type="dxa"/>
            <w:tcBorders>
              <w:top w:val="single" w:sz="4" w:space="0" w:color="auto"/>
              <w:left w:val="single" w:sz="4" w:space="0" w:color="auto"/>
              <w:bottom w:val="single" w:sz="4" w:space="0" w:color="auto"/>
              <w:right w:val="single" w:sz="4" w:space="0" w:color="auto"/>
            </w:tcBorders>
          </w:tcPr>
          <w:p w14:paraId="57BAC960" w14:textId="77777777" w:rsidR="00786A34" w:rsidRPr="002126C6" w:rsidRDefault="00786A34" w:rsidP="002126C6">
            <w:pPr>
              <w:spacing w:after="0"/>
              <w:rPr>
                <w:rFonts w:cstheme="minorHAnsi"/>
                <w:sz w:val="18"/>
                <w:szCs w:val="18"/>
              </w:rPr>
            </w:pPr>
          </w:p>
        </w:tc>
      </w:tr>
      <w:tr w:rsidR="00786A34" w:rsidRPr="002126C6" w14:paraId="54A9C3B5" w14:textId="77777777" w:rsidTr="00F87D2A">
        <w:tc>
          <w:tcPr>
            <w:tcW w:w="539" w:type="dxa"/>
            <w:tcBorders>
              <w:top w:val="single" w:sz="4" w:space="0" w:color="auto"/>
              <w:left w:val="single" w:sz="4" w:space="0" w:color="auto"/>
              <w:bottom w:val="single" w:sz="4" w:space="0" w:color="auto"/>
              <w:right w:val="single" w:sz="4" w:space="0" w:color="auto"/>
            </w:tcBorders>
            <w:hideMark/>
          </w:tcPr>
          <w:p w14:paraId="409CBD26" w14:textId="77777777" w:rsidR="00786A34" w:rsidRPr="002126C6" w:rsidRDefault="00786A34" w:rsidP="002126C6">
            <w:pPr>
              <w:spacing w:after="0"/>
              <w:rPr>
                <w:rFonts w:cstheme="minorHAnsi"/>
                <w:sz w:val="18"/>
                <w:szCs w:val="18"/>
              </w:rPr>
            </w:pPr>
            <w:r w:rsidRPr="002126C6">
              <w:rPr>
                <w:rFonts w:cstheme="minorHAnsi"/>
                <w:sz w:val="18"/>
                <w:szCs w:val="18"/>
              </w:rPr>
              <w:t>14</w:t>
            </w:r>
          </w:p>
        </w:tc>
        <w:tc>
          <w:tcPr>
            <w:tcW w:w="5239" w:type="dxa"/>
            <w:tcBorders>
              <w:top w:val="single" w:sz="4" w:space="0" w:color="auto"/>
              <w:left w:val="single" w:sz="4" w:space="0" w:color="auto"/>
              <w:bottom w:val="single" w:sz="4" w:space="0" w:color="auto"/>
              <w:right w:val="single" w:sz="4" w:space="0" w:color="auto"/>
            </w:tcBorders>
            <w:hideMark/>
          </w:tcPr>
          <w:p w14:paraId="58113731" w14:textId="77777777" w:rsidR="00786A34" w:rsidRPr="002126C6" w:rsidRDefault="00786A34" w:rsidP="002126C6">
            <w:pPr>
              <w:spacing w:after="0"/>
              <w:rPr>
                <w:rFonts w:cstheme="minorHAnsi"/>
                <w:sz w:val="18"/>
                <w:szCs w:val="18"/>
              </w:rPr>
            </w:pPr>
            <w:r w:rsidRPr="002126C6">
              <w:rPr>
                <w:rFonts w:cstheme="minorHAnsi"/>
                <w:sz w:val="18"/>
                <w:szCs w:val="18"/>
              </w:rPr>
              <w:t>Inne:</w:t>
            </w:r>
          </w:p>
        </w:tc>
        <w:tc>
          <w:tcPr>
            <w:tcW w:w="1809" w:type="dxa"/>
            <w:tcBorders>
              <w:top w:val="single" w:sz="4" w:space="0" w:color="auto"/>
              <w:left w:val="single" w:sz="4" w:space="0" w:color="auto"/>
              <w:bottom w:val="single" w:sz="4" w:space="0" w:color="auto"/>
              <w:right w:val="single" w:sz="4" w:space="0" w:color="auto"/>
            </w:tcBorders>
          </w:tcPr>
          <w:p w14:paraId="277F2B38" w14:textId="77777777" w:rsidR="00786A34" w:rsidRPr="002126C6" w:rsidRDefault="00786A34" w:rsidP="002126C6">
            <w:pPr>
              <w:spacing w:after="0"/>
              <w:rPr>
                <w:rFonts w:cstheme="minorHAnsi"/>
                <w:sz w:val="18"/>
                <w:szCs w:val="18"/>
              </w:rPr>
            </w:pPr>
          </w:p>
        </w:tc>
      </w:tr>
    </w:tbl>
    <w:p w14:paraId="0FC5D1B8" w14:textId="77777777" w:rsidR="00786A34" w:rsidRPr="002126C6" w:rsidRDefault="00786A34" w:rsidP="002126C6">
      <w:pPr>
        <w:spacing w:after="0"/>
        <w:rPr>
          <w:rFonts w:cstheme="minorHAnsi"/>
          <w:sz w:val="18"/>
          <w:szCs w:val="18"/>
        </w:rPr>
      </w:pPr>
      <w:r w:rsidRPr="002126C6">
        <w:rPr>
          <w:rFonts w:cstheme="minorHAnsi"/>
          <w:i/>
          <w:sz w:val="18"/>
          <w:szCs w:val="18"/>
        </w:rPr>
        <w:t>UWAGI:</w:t>
      </w:r>
    </w:p>
    <w:p w14:paraId="330B46F4" w14:textId="77777777" w:rsidR="00786A34" w:rsidRPr="002126C6" w:rsidRDefault="00786A34" w:rsidP="002126C6">
      <w:pPr>
        <w:spacing w:after="0"/>
        <w:rPr>
          <w:rFonts w:cstheme="minorHAnsi"/>
          <w:i/>
          <w:sz w:val="18"/>
          <w:szCs w:val="18"/>
        </w:rPr>
      </w:pPr>
      <w:r w:rsidRPr="002126C6">
        <w:rPr>
          <w:rFonts w:cstheme="minorHAnsi"/>
          <w:i/>
          <w:sz w:val="18"/>
          <w:szCs w:val="18"/>
        </w:rPr>
        <w:t>DANE METEOROLOGICZNE</w:t>
      </w:r>
    </w:p>
    <w:tbl>
      <w:tblPr>
        <w:tblW w:w="8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60"/>
        <w:gridCol w:w="1749"/>
        <w:gridCol w:w="399"/>
        <w:gridCol w:w="1443"/>
        <w:gridCol w:w="1248"/>
        <w:gridCol w:w="451"/>
        <w:gridCol w:w="1701"/>
        <w:gridCol w:w="704"/>
      </w:tblGrid>
      <w:tr w:rsidR="00786A34" w:rsidRPr="002126C6" w14:paraId="24D4E926" w14:textId="77777777" w:rsidTr="00F87D2A">
        <w:trPr>
          <w:gridAfter w:val="1"/>
          <w:wAfter w:w="704" w:type="dxa"/>
          <w:jc w:val="center"/>
        </w:trPr>
        <w:tc>
          <w:tcPr>
            <w:tcW w:w="2410" w:type="dxa"/>
            <w:gridSpan w:val="2"/>
            <w:tcBorders>
              <w:top w:val="single" w:sz="4" w:space="0" w:color="auto"/>
              <w:left w:val="single" w:sz="4" w:space="0" w:color="auto"/>
              <w:bottom w:val="single" w:sz="4" w:space="0" w:color="auto"/>
              <w:right w:val="single" w:sz="4" w:space="0" w:color="auto"/>
            </w:tcBorders>
            <w:hideMark/>
          </w:tcPr>
          <w:p w14:paraId="52ADC094" w14:textId="77777777" w:rsidR="00786A34" w:rsidRPr="002126C6" w:rsidRDefault="00786A34" w:rsidP="002126C6">
            <w:pPr>
              <w:spacing w:after="0"/>
              <w:rPr>
                <w:rFonts w:cstheme="minorHAnsi"/>
                <w:sz w:val="18"/>
                <w:szCs w:val="18"/>
              </w:rPr>
            </w:pPr>
            <w:r w:rsidRPr="002126C6">
              <w:rPr>
                <w:rFonts w:cstheme="minorHAnsi"/>
                <w:sz w:val="18"/>
                <w:szCs w:val="18"/>
              </w:rPr>
              <w:t>Data:</w:t>
            </w:r>
          </w:p>
        </w:tc>
        <w:tc>
          <w:tcPr>
            <w:tcW w:w="1843" w:type="dxa"/>
            <w:gridSpan w:val="2"/>
            <w:tcBorders>
              <w:top w:val="single" w:sz="4" w:space="0" w:color="auto"/>
              <w:left w:val="single" w:sz="4" w:space="0" w:color="auto"/>
              <w:bottom w:val="single" w:sz="4" w:space="0" w:color="auto"/>
              <w:right w:val="single" w:sz="4" w:space="0" w:color="auto"/>
            </w:tcBorders>
            <w:hideMark/>
          </w:tcPr>
          <w:p w14:paraId="6EC1C19C" w14:textId="77777777" w:rsidR="00786A34" w:rsidRPr="002126C6" w:rsidRDefault="00786A34" w:rsidP="002126C6">
            <w:pPr>
              <w:spacing w:after="0"/>
              <w:rPr>
                <w:rFonts w:cstheme="minorHAnsi"/>
                <w:sz w:val="18"/>
                <w:szCs w:val="18"/>
              </w:rPr>
            </w:pPr>
            <w:r w:rsidRPr="002126C6">
              <w:rPr>
                <w:rFonts w:cstheme="minorHAnsi"/>
                <w:sz w:val="18"/>
                <w:szCs w:val="18"/>
              </w:rPr>
              <w:t>Godzina:</w:t>
            </w:r>
          </w:p>
        </w:tc>
        <w:tc>
          <w:tcPr>
            <w:tcW w:w="1700" w:type="dxa"/>
            <w:gridSpan w:val="2"/>
            <w:tcBorders>
              <w:top w:val="single" w:sz="4" w:space="0" w:color="auto"/>
              <w:left w:val="single" w:sz="4" w:space="0" w:color="auto"/>
              <w:bottom w:val="single" w:sz="4" w:space="0" w:color="auto"/>
              <w:right w:val="single" w:sz="4" w:space="0" w:color="auto"/>
            </w:tcBorders>
            <w:hideMark/>
          </w:tcPr>
          <w:p w14:paraId="1A2D6154" w14:textId="77777777" w:rsidR="00786A34" w:rsidRPr="002126C6" w:rsidRDefault="00786A34" w:rsidP="002126C6">
            <w:pPr>
              <w:spacing w:after="0"/>
              <w:rPr>
                <w:rFonts w:cstheme="minorHAnsi"/>
                <w:sz w:val="18"/>
                <w:szCs w:val="18"/>
              </w:rPr>
            </w:pPr>
            <w:r w:rsidRPr="002126C6">
              <w:rPr>
                <w:rFonts w:cstheme="minorHAnsi"/>
                <w:sz w:val="18"/>
                <w:szCs w:val="18"/>
              </w:rPr>
              <w:t>Godzina:</w:t>
            </w:r>
          </w:p>
        </w:tc>
        <w:tc>
          <w:tcPr>
            <w:tcW w:w="1702" w:type="dxa"/>
            <w:tcBorders>
              <w:top w:val="single" w:sz="4" w:space="0" w:color="auto"/>
              <w:left w:val="single" w:sz="4" w:space="0" w:color="auto"/>
              <w:bottom w:val="single" w:sz="4" w:space="0" w:color="auto"/>
              <w:right w:val="single" w:sz="4" w:space="0" w:color="auto"/>
            </w:tcBorders>
            <w:hideMark/>
          </w:tcPr>
          <w:p w14:paraId="59FB9D78" w14:textId="77777777" w:rsidR="00786A34" w:rsidRPr="002126C6" w:rsidRDefault="00786A34" w:rsidP="002126C6">
            <w:pPr>
              <w:spacing w:after="0"/>
              <w:rPr>
                <w:rFonts w:cstheme="minorHAnsi"/>
                <w:sz w:val="18"/>
                <w:szCs w:val="18"/>
              </w:rPr>
            </w:pPr>
            <w:r w:rsidRPr="002126C6">
              <w:rPr>
                <w:rFonts w:cstheme="minorHAnsi"/>
                <w:sz w:val="18"/>
                <w:szCs w:val="18"/>
              </w:rPr>
              <w:t>Godzina:</w:t>
            </w:r>
          </w:p>
        </w:tc>
      </w:tr>
      <w:tr w:rsidR="00786A34" w:rsidRPr="002126C6" w14:paraId="1958C564" w14:textId="77777777" w:rsidTr="00F87D2A">
        <w:trPr>
          <w:gridAfter w:val="1"/>
          <w:wAfter w:w="704" w:type="dxa"/>
          <w:jc w:val="center"/>
        </w:trPr>
        <w:tc>
          <w:tcPr>
            <w:tcW w:w="2410" w:type="dxa"/>
            <w:gridSpan w:val="2"/>
            <w:tcBorders>
              <w:top w:val="single" w:sz="4" w:space="0" w:color="auto"/>
              <w:left w:val="single" w:sz="4" w:space="0" w:color="auto"/>
              <w:bottom w:val="single" w:sz="4" w:space="0" w:color="auto"/>
              <w:right w:val="single" w:sz="4" w:space="0" w:color="auto"/>
            </w:tcBorders>
            <w:hideMark/>
          </w:tcPr>
          <w:p w14:paraId="17012781" w14:textId="77777777" w:rsidR="00786A34" w:rsidRPr="002126C6" w:rsidRDefault="00786A34" w:rsidP="002126C6">
            <w:pPr>
              <w:spacing w:after="0"/>
              <w:rPr>
                <w:rFonts w:cstheme="minorHAnsi"/>
                <w:sz w:val="18"/>
                <w:szCs w:val="18"/>
              </w:rPr>
            </w:pPr>
            <w:r w:rsidRPr="002126C6">
              <w:rPr>
                <w:rFonts w:cstheme="minorHAnsi"/>
                <w:sz w:val="18"/>
                <w:szCs w:val="18"/>
              </w:rPr>
              <w:t>Pogodnie</w:t>
            </w:r>
          </w:p>
        </w:tc>
        <w:tc>
          <w:tcPr>
            <w:tcW w:w="1843" w:type="dxa"/>
            <w:gridSpan w:val="2"/>
            <w:tcBorders>
              <w:top w:val="single" w:sz="4" w:space="0" w:color="auto"/>
              <w:left w:val="single" w:sz="4" w:space="0" w:color="auto"/>
              <w:bottom w:val="single" w:sz="4" w:space="0" w:color="auto"/>
              <w:right w:val="single" w:sz="4" w:space="0" w:color="auto"/>
            </w:tcBorders>
          </w:tcPr>
          <w:p w14:paraId="22554B65" w14:textId="77777777" w:rsidR="00786A34" w:rsidRPr="002126C6" w:rsidRDefault="00786A34" w:rsidP="002126C6">
            <w:pPr>
              <w:spacing w:after="0"/>
              <w:rPr>
                <w:rFonts w:cstheme="minorHAnsi"/>
                <w:sz w:val="18"/>
                <w:szCs w:val="18"/>
              </w:rPr>
            </w:pPr>
          </w:p>
        </w:tc>
        <w:tc>
          <w:tcPr>
            <w:tcW w:w="1700" w:type="dxa"/>
            <w:gridSpan w:val="2"/>
            <w:tcBorders>
              <w:top w:val="single" w:sz="4" w:space="0" w:color="auto"/>
              <w:left w:val="single" w:sz="4" w:space="0" w:color="auto"/>
              <w:bottom w:val="single" w:sz="4" w:space="0" w:color="auto"/>
              <w:right w:val="single" w:sz="4" w:space="0" w:color="auto"/>
            </w:tcBorders>
          </w:tcPr>
          <w:p w14:paraId="3D3A18C4" w14:textId="77777777" w:rsidR="00786A34" w:rsidRPr="002126C6" w:rsidRDefault="00786A34" w:rsidP="002126C6">
            <w:pPr>
              <w:spacing w:after="0"/>
              <w:rPr>
                <w:rFonts w:cstheme="minorHAnsi"/>
                <w:sz w:val="18"/>
                <w:szCs w:val="18"/>
              </w:rPr>
            </w:pPr>
          </w:p>
        </w:tc>
        <w:tc>
          <w:tcPr>
            <w:tcW w:w="1702" w:type="dxa"/>
            <w:tcBorders>
              <w:top w:val="single" w:sz="4" w:space="0" w:color="auto"/>
              <w:left w:val="single" w:sz="4" w:space="0" w:color="auto"/>
              <w:bottom w:val="single" w:sz="4" w:space="0" w:color="auto"/>
              <w:right w:val="single" w:sz="4" w:space="0" w:color="auto"/>
            </w:tcBorders>
          </w:tcPr>
          <w:p w14:paraId="78D4DE15" w14:textId="77777777" w:rsidR="00786A34" w:rsidRPr="002126C6" w:rsidRDefault="00786A34" w:rsidP="002126C6">
            <w:pPr>
              <w:spacing w:after="0"/>
              <w:rPr>
                <w:rFonts w:cstheme="minorHAnsi"/>
                <w:sz w:val="18"/>
                <w:szCs w:val="18"/>
              </w:rPr>
            </w:pPr>
          </w:p>
        </w:tc>
      </w:tr>
      <w:tr w:rsidR="00786A34" w:rsidRPr="002126C6" w14:paraId="5E50527B" w14:textId="77777777" w:rsidTr="00F87D2A">
        <w:trPr>
          <w:gridAfter w:val="1"/>
          <w:wAfter w:w="704" w:type="dxa"/>
          <w:jc w:val="center"/>
        </w:trPr>
        <w:tc>
          <w:tcPr>
            <w:tcW w:w="2410" w:type="dxa"/>
            <w:gridSpan w:val="2"/>
            <w:tcBorders>
              <w:top w:val="single" w:sz="4" w:space="0" w:color="auto"/>
              <w:left w:val="single" w:sz="4" w:space="0" w:color="auto"/>
              <w:bottom w:val="single" w:sz="4" w:space="0" w:color="auto"/>
              <w:right w:val="single" w:sz="4" w:space="0" w:color="auto"/>
            </w:tcBorders>
            <w:hideMark/>
          </w:tcPr>
          <w:p w14:paraId="7D99473F" w14:textId="77777777" w:rsidR="00786A34" w:rsidRPr="002126C6" w:rsidRDefault="00786A34" w:rsidP="002126C6">
            <w:pPr>
              <w:spacing w:after="0"/>
              <w:rPr>
                <w:rFonts w:cstheme="minorHAnsi"/>
                <w:sz w:val="18"/>
                <w:szCs w:val="18"/>
              </w:rPr>
            </w:pPr>
            <w:r w:rsidRPr="002126C6">
              <w:rPr>
                <w:rFonts w:cstheme="minorHAnsi"/>
                <w:sz w:val="18"/>
                <w:szCs w:val="18"/>
              </w:rPr>
              <w:t>Zachmurzenie</w:t>
            </w:r>
          </w:p>
        </w:tc>
        <w:tc>
          <w:tcPr>
            <w:tcW w:w="1843" w:type="dxa"/>
            <w:gridSpan w:val="2"/>
            <w:tcBorders>
              <w:top w:val="single" w:sz="4" w:space="0" w:color="auto"/>
              <w:left w:val="single" w:sz="4" w:space="0" w:color="auto"/>
              <w:bottom w:val="single" w:sz="4" w:space="0" w:color="auto"/>
              <w:right w:val="single" w:sz="4" w:space="0" w:color="auto"/>
            </w:tcBorders>
          </w:tcPr>
          <w:p w14:paraId="7C4F2562" w14:textId="77777777" w:rsidR="00786A34" w:rsidRPr="002126C6" w:rsidRDefault="00786A34" w:rsidP="002126C6">
            <w:pPr>
              <w:spacing w:after="0"/>
              <w:rPr>
                <w:rFonts w:cstheme="minorHAnsi"/>
                <w:sz w:val="18"/>
                <w:szCs w:val="18"/>
              </w:rPr>
            </w:pPr>
          </w:p>
        </w:tc>
        <w:tc>
          <w:tcPr>
            <w:tcW w:w="1700" w:type="dxa"/>
            <w:gridSpan w:val="2"/>
            <w:tcBorders>
              <w:top w:val="single" w:sz="4" w:space="0" w:color="auto"/>
              <w:left w:val="single" w:sz="4" w:space="0" w:color="auto"/>
              <w:bottom w:val="single" w:sz="4" w:space="0" w:color="auto"/>
              <w:right w:val="single" w:sz="4" w:space="0" w:color="auto"/>
            </w:tcBorders>
          </w:tcPr>
          <w:p w14:paraId="035A1738" w14:textId="77777777" w:rsidR="00786A34" w:rsidRPr="002126C6" w:rsidRDefault="00786A34" w:rsidP="002126C6">
            <w:pPr>
              <w:spacing w:after="0"/>
              <w:rPr>
                <w:rFonts w:cstheme="minorHAnsi"/>
                <w:sz w:val="18"/>
                <w:szCs w:val="18"/>
              </w:rPr>
            </w:pPr>
          </w:p>
        </w:tc>
        <w:tc>
          <w:tcPr>
            <w:tcW w:w="1702" w:type="dxa"/>
            <w:tcBorders>
              <w:top w:val="single" w:sz="4" w:space="0" w:color="auto"/>
              <w:left w:val="single" w:sz="4" w:space="0" w:color="auto"/>
              <w:bottom w:val="single" w:sz="4" w:space="0" w:color="auto"/>
              <w:right w:val="single" w:sz="4" w:space="0" w:color="auto"/>
            </w:tcBorders>
          </w:tcPr>
          <w:p w14:paraId="32396123" w14:textId="77777777" w:rsidR="00786A34" w:rsidRPr="002126C6" w:rsidRDefault="00786A34" w:rsidP="002126C6">
            <w:pPr>
              <w:spacing w:after="0"/>
              <w:rPr>
                <w:rFonts w:cstheme="minorHAnsi"/>
                <w:sz w:val="18"/>
                <w:szCs w:val="18"/>
              </w:rPr>
            </w:pPr>
          </w:p>
        </w:tc>
      </w:tr>
      <w:tr w:rsidR="00786A34" w:rsidRPr="002126C6" w14:paraId="48B2BA4D" w14:textId="77777777" w:rsidTr="00F87D2A">
        <w:trPr>
          <w:gridAfter w:val="1"/>
          <w:wAfter w:w="704" w:type="dxa"/>
          <w:jc w:val="center"/>
        </w:trPr>
        <w:tc>
          <w:tcPr>
            <w:tcW w:w="2410" w:type="dxa"/>
            <w:gridSpan w:val="2"/>
            <w:tcBorders>
              <w:top w:val="single" w:sz="4" w:space="0" w:color="auto"/>
              <w:left w:val="single" w:sz="4" w:space="0" w:color="auto"/>
              <w:bottom w:val="single" w:sz="4" w:space="0" w:color="auto"/>
              <w:right w:val="single" w:sz="4" w:space="0" w:color="auto"/>
            </w:tcBorders>
            <w:hideMark/>
          </w:tcPr>
          <w:p w14:paraId="4A791F8F" w14:textId="77777777" w:rsidR="00786A34" w:rsidRPr="002126C6" w:rsidRDefault="00786A34" w:rsidP="002126C6">
            <w:pPr>
              <w:spacing w:after="0"/>
              <w:rPr>
                <w:rFonts w:cstheme="minorHAnsi"/>
                <w:sz w:val="18"/>
                <w:szCs w:val="18"/>
              </w:rPr>
            </w:pPr>
            <w:r w:rsidRPr="002126C6">
              <w:rPr>
                <w:rFonts w:cstheme="minorHAnsi"/>
                <w:sz w:val="18"/>
                <w:szCs w:val="18"/>
              </w:rPr>
              <w:t>Deszcz</w:t>
            </w:r>
          </w:p>
        </w:tc>
        <w:tc>
          <w:tcPr>
            <w:tcW w:w="1843" w:type="dxa"/>
            <w:gridSpan w:val="2"/>
            <w:tcBorders>
              <w:top w:val="single" w:sz="4" w:space="0" w:color="auto"/>
              <w:left w:val="single" w:sz="4" w:space="0" w:color="auto"/>
              <w:bottom w:val="single" w:sz="4" w:space="0" w:color="auto"/>
              <w:right w:val="single" w:sz="4" w:space="0" w:color="auto"/>
            </w:tcBorders>
          </w:tcPr>
          <w:p w14:paraId="23BC99DA" w14:textId="77777777" w:rsidR="00786A34" w:rsidRPr="002126C6" w:rsidRDefault="00786A34" w:rsidP="002126C6">
            <w:pPr>
              <w:spacing w:after="0"/>
              <w:rPr>
                <w:rFonts w:cstheme="minorHAnsi"/>
                <w:sz w:val="18"/>
                <w:szCs w:val="18"/>
              </w:rPr>
            </w:pPr>
          </w:p>
        </w:tc>
        <w:tc>
          <w:tcPr>
            <w:tcW w:w="1700" w:type="dxa"/>
            <w:gridSpan w:val="2"/>
            <w:tcBorders>
              <w:top w:val="single" w:sz="4" w:space="0" w:color="auto"/>
              <w:left w:val="single" w:sz="4" w:space="0" w:color="auto"/>
              <w:bottom w:val="single" w:sz="4" w:space="0" w:color="auto"/>
              <w:right w:val="single" w:sz="4" w:space="0" w:color="auto"/>
            </w:tcBorders>
          </w:tcPr>
          <w:p w14:paraId="1566FF10" w14:textId="77777777" w:rsidR="00786A34" w:rsidRPr="002126C6" w:rsidRDefault="00786A34" w:rsidP="002126C6">
            <w:pPr>
              <w:spacing w:after="0"/>
              <w:rPr>
                <w:rFonts w:cstheme="minorHAnsi"/>
                <w:sz w:val="18"/>
                <w:szCs w:val="18"/>
              </w:rPr>
            </w:pPr>
          </w:p>
        </w:tc>
        <w:tc>
          <w:tcPr>
            <w:tcW w:w="1702" w:type="dxa"/>
            <w:tcBorders>
              <w:top w:val="single" w:sz="4" w:space="0" w:color="auto"/>
              <w:left w:val="single" w:sz="4" w:space="0" w:color="auto"/>
              <w:bottom w:val="single" w:sz="4" w:space="0" w:color="auto"/>
              <w:right w:val="single" w:sz="4" w:space="0" w:color="auto"/>
            </w:tcBorders>
          </w:tcPr>
          <w:p w14:paraId="2B53CB80" w14:textId="77777777" w:rsidR="00786A34" w:rsidRPr="002126C6" w:rsidRDefault="00786A34" w:rsidP="002126C6">
            <w:pPr>
              <w:spacing w:after="0"/>
              <w:rPr>
                <w:rFonts w:cstheme="minorHAnsi"/>
                <w:sz w:val="18"/>
                <w:szCs w:val="18"/>
              </w:rPr>
            </w:pPr>
          </w:p>
        </w:tc>
      </w:tr>
      <w:tr w:rsidR="00786A34" w:rsidRPr="002126C6" w14:paraId="53E2EAD3" w14:textId="77777777" w:rsidTr="00F87D2A">
        <w:trPr>
          <w:gridAfter w:val="1"/>
          <w:wAfter w:w="704" w:type="dxa"/>
          <w:jc w:val="center"/>
        </w:trPr>
        <w:tc>
          <w:tcPr>
            <w:tcW w:w="2410" w:type="dxa"/>
            <w:gridSpan w:val="2"/>
            <w:tcBorders>
              <w:top w:val="single" w:sz="4" w:space="0" w:color="auto"/>
              <w:left w:val="single" w:sz="4" w:space="0" w:color="auto"/>
              <w:bottom w:val="single" w:sz="4" w:space="0" w:color="auto"/>
              <w:right w:val="single" w:sz="4" w:space="0" w:color="auto"/>
            </w:tcBorders>
            <w:hideMark/>
          </w:tcPr>
          <w:p w14:paraId="0BA1FCC9" w14:textId="77777777" w:rsidR="00786A34" w:rsidRPr="002126C6" w:rsidRDefault="00786A34" w:rsidP="002126C6">
            <w:pPr>
              <w:spacing w:after="0"/>
              <w:rPr>
                <w:rFonts w:cstheme="minorHAnsi"/>
                <w:sz w:val="18"/>
                <w:szCs w:val="18"/>
              </w:rPr>
            </w:pPr>
            <w:r w:rsidRPr="002126C6">
              <w:rPr>
                <w:rFonts w:cstheme="minorHAnsi"/>
                <w:sz w:val="18"/>
                <w:szCs w:val="18"/>
              </w:rPr>
              <w:t>Temperatura powietrza</w:t>
            </w:r>
          </w:p>
        </w:tc>
        <w:tc>
          <w:tcPr>
            <w:tcW w:w="1843" w:type="dxa"/>
            <w:gridSpan w:val="2"/>
            <w:tcBorders>
              <w:top w:val="single" w:sz="4" w:space="0" w:color="auto"/>
              <w:left w:val="single" w:sz="4" w:space="0" w:color="auto"/>
              <w:bottom w:val="single" w:sz="4" w:space="0" w:color="auto"/>
              <w:right w:val="single" w:sz="4" w:space="0" w:color="auto"/>
            </w:tcBorders>
          </w:tcPr>
          <w:p w14:paraId="606B5235" w14:textId="77777777" w:rsidR="00786A34" w:rsidRPr="002126C6" w:rsidRDefault="00786A34" w:rsidP="002126C6">
            <w:pPr>
              <w:spacing w:after="0"/>
              <w:rPr>
                <w:rFonts w:cstheme="minorHAnsi"/>
                <w:sz w:val="18"/>
                <w:szCs w:val="18"/>
              </w:rPr>
            </w:pPr>
          </w:p>
        </w:tc>
        <w:tc>
          <w:tcPr>
            <w:tcW w:w="1700" w:type="dxa"/>
            <w:gridSpan w:val="2"/>
            <w:tcBorders>
              <w:top w:val="single" w:sz="4" w:space="0" w:color="auto"/>
              <w:left w:val="single" w:sz="4" w:space="0" w:color="auto"/>
              <w:bottom w:val="single" w:sz="4" w:space="0" w:color="auto"/>
              <w:right w:val="single" w:sz="4" w:space="0" w:color="auto"/>
            </w:tcBorders>
          </w:tcPr>
          <w:p w14:paraId="103D9505" w14:textId="77777777" w:rsidR="00786A34" w:rsidRPr="002126C6" w:rsidRDefault="00786A34" w:rsidP="002126C6">
            <w:pPr>
              <w:spacing w:after="0"/>
              <w:rPr>
                <w:rFonts w:cstheme="minorHAnsi"/>
                <w:sz w:val="18"/>
                <w:szCs w:val="18"/>
              </w:rPr>
            </w:pPr>
          </w:p>
        </w:tc>
        <w:tc>
          <w:tcPr>
            <w:tcW w:w="1702" w:type="dxa"/>
            <w:tcBorders>
              <w:top w:val="single" w:sz="4" w:space="0" w:color="auto"/>
              <w:left w:val="single" w:sz="4" w:space="0" w:color="auto"/>
              <w:bottom w:val="single" w:sz="4" w:space="0" w:color="auto"/>
              <w:right w:val="single" w:sz="4" w:space="0" w:color="auto"/>
            </w:tcBorders>
          </w:tcPr>
          <w:p w14:paraId="258AAB86" w14:textId="77777777" w:rsidR="00786A34" w:rsidRPr="002126C6" w:rsidRDefault="00786A34" w:rsidP="002126C6">
            <w:pPr>
              <w:spacing w:after="0"/>
              <w:rPr>
                <w:rFonts w:cstheme="minorHAnsi"/>
                <w:sz w:val="18"/>
                <w:szCs w:val="18"/>
              </w:rPr>
            </w:pPr>
          </w:p>
        </w:tc>
      </w:tr>
      <w:tr w:rsidR="00786A34" w:rsidRPr="002126C6" w14:paraId="48F02374" w14:textId="77777777" w:rsidTr="00F87D2A">
        <w:trPr>
          <w:gridAfter w:val="1"/>
          <w:wAfter w:w="704" w:type="dxa"/>
          <w:jc w:val="center"/>
        </w:trPr>
        <w:tc>
          <w:tcPr>
            <w:tcW w:w="2410" w:type="dxa"/>
            <w:gridSpan w:val="2"/>
            <w:tcBorders>
              <w:top w:val="single" w:sz="4" w:space="0" w:color="auto"/>
              <w:left w:val="single" w:sz="4" w:space="0" w:color="auto"/>
              <w:bottom w:val="single" w:sz="4" w:space="0" w:color="auto"/>
              <w:right w:val="single" w:sz="4" w:space="0" w:color="auto"/>
            </w:tcBorders>
            <w:hideMark/>
          </w:tcPr>
          <w:p w14:paraId="435794DE" w14:textId="77777777" w:rsidR="00786A34" w:rsidRPr="002126C6" w:rsidRDefault="00786A34" w:rsidP="002126C6">
            <w:pPr>
              <w:spacing w:after="0"/>
              <w:rPr>
                <w:rFonts w:cstheme="minorHAnsi"/>
                <w:sz w:val="18"/>
                <w:szCs w:val="18"/>
              </w:rPr>
            </w:pPr>
            <w:r w:rsidRPr="002126C6">
              <w:rPr>
                <w:rFonts w:cstheme="minorHAnsi"/>
                <w:sz w:val="18"/>
                <w:szCs w:val="18"/>
              </w:rPr>
              <w:t>Wilgotność powietrza</w:t>
            </w:r>
          </w:p>
        </w:tc>
        <w:tc>
          <w:tcPr>
            <w:tcW w:w="1843" w:type="dxa"/>
            <w:gridSpan w:val="2"/>
            <w:tcBorders>
              <w:top w:val="single" w:sz="4" w:space="0" w:color="auto"/>
              <w:left w:val="single" w:sz="4" w:space="0" w:color="auto"/>
              <w:bottom w:val="single" w:sz="4" w:space="0" w:color="auto"/>
              <w:right w:val="single" w:sz="4" w:space="0" w:color="auto"/>
            </w:tcBorders>
          </w:tcPr>
          <w:p w14:paraId="11F6D7ED" w14:textId="77777777" w:rsidR="00786A34" w:rsidRPr="002126C6" w:rsidRDefault="00786A34" w:rsidP="002126C6">
            <w:pPr>
              <w:spacing w:after="0"/>
              <w:rPr>
                <w:rFonts w:cstheme="minorHAnsi"/>
                <w:sz w:val="18"/>
                <w:szCs w:val="18"/>
              </w:rPr>
            </w:pPr>
          </w:p>
        </w:tc>
        <w:tc>
          <w:tcPr>
            <w:tcW w:w="1700" w:type="dxa"/>
            <w:gridSpan w:val="2"/>
            <w:tcBorders>
              <w:top w:val="single" w:sz="4" w:space="0" w:color="auto"/>
              <w:left w:val="single" w:sz="4" w:space="0" w:color="auto"/>
              <w:bottom w:val="single" w:sz="4" w:space="0" w:color="auto"/>
              <w:right w:val="single" w:sz="4" w:space="0" w:color="auto"/>
            </w:tcBorders>
          </w:tcPr>
          <w:p w14:paraId="45C65951" w14:textId="77777777" w:rsidR="00786A34" w:rsidRPr="002126C6" w:rsidRDefault="00786A34" w:rsidP="002126C6">
            <w:pPr>
              <w:spacing w:after="0"/>
              <w:rPr>
                <w:rFonts w:cstheme="minorHAnsi"/>
                <w:sz w:val="18"/>
                <w:szCs w:val="18"/>
              </w:rPr>
            </w:pPr>
          </w:p>
        </w:tc>
        <w:tc>
          <w:tcPr>
            <w:tcW w:w="1702" w:type="dxa"/>
            <w:tcBorders>
              <w:top w:val="single" w:sz="4" w:space="0" w:color="auto"/>
              <w:left w:val="single" w:sz="4" w:space="0" w:color="auto"/>
              <w:bottom w:val="single" w:sz="4" w:space="0" w:color="auto"/>
              <w:right w:val="single" w:sz="4" w:space="0" w:color="auto"/>
            </w:tcBorders>
          </w:tcPr>
          <w:p w14:paraId="655D576F" w14:textId="77777777" w:rsidR="00786A34" w:rsidRPr="002126C6" w:rsidRDefault="00786A34" w:rsidP="002126C6">
            <w:pPr>
              <w:spacing w:after="0"/>
              <w:rPr>
                <w:rFonts w:cstheme="minorHAnsi"/>
                <w:sz w:val="18"/>
                <w:szCs w:val="18"/>
              </w:rPr>
            </w:pPr>
          </w:p>
        </w:tc>
      </w:tr>
      <w:tr w:rsidR="00786A34" w:rsidRPr="002126C6" w14:paraId="7EB31B8B" w14:textId="77777777" w:rsidTr="00F87D2A">
        <w:trPr>
          <w:gridAfter w:val="1"/>
          <w:wAfter w:w="704" w:type="dxa"/>
          <w:jc w:val="center"/>
        </w:trPr>
        <w:tc>
          <w:tcPr>
            <w:tcW w:w="2410" w:type="dxa"/>
            <w:gridSpan w:val="2"/>
            <w:tcBorders>
              <w:top w:val="single" w:sz="4" w:space="0" w:color="auto"/>
              <w:left w:val="single" w:sz="4" w:space="0" w:color="auto"/>
              <w:bottom w:val="single" w:sz="4" w:space="0" w:color="auto"/>
              <w:right w:val="single" w:sz="4" w:space="0" w:color="auto"/>
            </w:tcBorders>
            <w:hideMark/>
          </w:tcPr>
          <w:p w14:paraId="3F8CE2B8" w14:textId="77777777" w:rsidR="00786A34" w:rsidRPr="002126C6" w:rsidRDefault="00786A34" w:rsidP="002126C6">
            <w:pPr>
              <w:spacing w:after="0"/>
              <w:rPr>
                <w:rFonts w:cstheme="minorHAnsi"/>
                <w:sz w:val="18"/>
                <w:szCs w:val="18"/>
              </w:rPr>
            </w:pPr>
            <w:r w:rsidRPr="002126C6">
              <w:rPr>
                <w:rFonts w:cstheme="minorHAnsi"/>
                <w:sz w:val="18"/>
                <w:szCs w:val="18"/>
              </w:rPr>
              <w:t>Temperatura podłoża</w:t>
            </w:r>
          </w:p>
        </w:tc>
        <w:tc>
          <w:tcPr>
            <w:tcW w:w="1843" w:type="dxa"/>
            <w:gridSpan w:val="2"/>
            <w:tcBorders>
              <w:top w:val="single" w:sz="4" w:space="0" w:color="auto"/>
              <w:left w:val="single" w:sz="4" w:space="0" w:color="auto"/>
              <w:bottom w:val="single" w:sz="4" w:space="0" w:color="auto"/>
              <w:right w:val="single" w:sz="4" w:space="0" w:color="auto"/>
            </w:tcBorders>
          </w:tcPr>
          <w:p w14:paraId="1AE294EC" w14:textId="77777777" w:rsidR="00786A34" w:rsidRPr="002126C6" w:rsidRDefault="00786A34" w:rsidP="002126C6">
            <w:pPr>
              <w:spacing w:after="0"/>
              <w:rPr>
                <w:rFonts w:cstheme="minorHAnsi"/>
                <w:sz w:val="18"/>
                <w:szCs w:val="18"/>
              </w:rPr>
            </w:pPr>
          </w:p>
        </w:tc>
        <w:tc>
          <w:tcPr>
            <w:tcW w:w="1700" w:type="dxa"/>
            <w:gridSpan w:val="2"/>
            <w:tcBorders>
              <w:top w:val="single" w:sz="4" w:space="0" w:color="auto"/>
              <w:left w:val="single" w:sz="4" w:space="0" w:color="auto"/>
              <w:bottom w:val="single" w:sz="4" w:space="0" w:color="auto"/>
              <w:right w:val="single" w:sz="4" w:space="0" w:color="auto"/>
            </w:tcBorders>
          </w:tcPr>
          <w:p w14:paraId="0177E0AE" w14:textId="77777777" w:rsidR="00786A34" w:rsidRPr="002126C6" w:rsidRDefault="00786A34" w:rsidP="002126C6">
            <w:pPr>
              <w:spacing w:after="0"/>
              <w:rPr>
                <w:rFonts w:cstheme="minorHAnsi"/>
                <w:sz w:val="18"/>
                <w:szCs w:val="18"/>
              </w:rPr>
            </w:pPr>
          </w:p>
        </w:tc>
        <w:tc>
          <w:tcPr>
            <w:tcW w:w="1702" w:type="dxa"/>
            <w:tcBorders>
              <w:top w:val="single" w:sz="4" w:space="0" w:color="auto"/>
              <w:left w:val="single" w:sz="4" w:space="0" w:color="auto"/>
              <w:bottom w:val="single" w:sz="4" w:space="0" w:color="auto"/>
              <w:right w:val="single" w:sz="4" w:space="0" w:color="auto"/>
            </w:tcBorders>
          </w:tcPr>
          <w:p w14:paraId="6EF31680" w14:textId="77777777" w:rsidR="00786A34" w:rsidRPr="002126C6" w:rsidRDefault="00786A34" w:rsidP="002126C6">
            <w:pPr>
              <w:spacing w:after="0"/>
              <w:rPr>
                <w:rFonts w:cstheme="minorHAnsi"/>
                <w:sz w:val="18"/>
                <w:szCs w:val="18"/>
              </w:rPr>
            </w:pPr>
          </w:p>
        </w:tc>
      </w:tr>
      <w:tr w:rsidR="00786A34" w:rsidRPr="002126C6" w14:paraId="10FC8D2D" w14:textId="77777777" w:rsidTr="00F87D2A">
        <w:trPr>
          <w:gridAfter w:val="1"/>
          <w:wAfter w:w="704" w:type="dxa"/>
          <w:jc w:val="center"/>
        </w:trPr>
        <w:tc>
          <w:tcPr>
            <w:tcW w:w="2410" w:type="dxa"/>
            <w:gridSpan w:val="2"/>
            <w:tcBorders>
              <w:top w:val="single" w:sz="4" w:space="0" w:color="auto"/>
              <w:left w:val="single" w:sz="4" w:space="0" w:color="auto"/>
              <w:bottom w:val="single" w:sz="4" w:space="0" w:color="auto"/>
              <w:right w:val="single" w:sz="4" w:space="0" w:color="auto"/>
            </w:tcBorders>
            <w:hideMark/>
          </w:tcPr>
          <w:p w14:paraId="38349038" w14:textId="77777777" w:rsidR="00786A34" w:rsidRPr="002126C6" w:rsidRDefault="00786A34" w:rsidP="002126C6">
            <w:pPr>
              <w:spacing w:after="0"/>
              <w:rPr>
                <w:rFonts w:cstheme="minorHAnsi"/>
                <w:sz w:val="18"/>
                <w:szCs w:val="18"/>
              </w:rPr>
            </w:pPr>
            <w:r w:rsidRPr="002126C6">
              <w:rPr>
                <w:rFonts w:cstheme="minorHAnsi"/>
                <w:sz w:val="18"/>
                <w:szCs w:val="18"/>
              </w:rPr>
              <w:t>Temperatura punktu rosy</w:t>
            </w:r>
          </w:p>
        </w:tc>
        <w:tc>
          <w:tcPr>
            <w:tcW w:w="1843" w:type="dxa"/>
            <w:gridSpan w:val="2"/>
            <w:tcBorders>
              <w:top w:val="single" w:sz="4" w:space="0" w:color="auto"/>
              <w:left w:val="single" w:sz="4" w:space="0" w:color="auto"/>
              <w:bottom w:val="single" w:sz="4" w:space="0" w:color="auto"/>
              <w:right w:val="single" w:sz="4" w:space="0" w:color="auto"/>
            </w:tcBorders>
          </w:tcPr>
          <w:p w14:paraId="538D7D66" w14:textId="77777777" w:rsidR="00786A34" w:rsidRPr="002126C6" w:rsidRDefault="00786A34" w:rsidP="002126C6">
            <w:pPr>
              <w:spacing w:after="0"/>
              <w:rPr>
                <w:rFonts w:cstheme="minorHAnsi"/>
                <w:sz w:val="18"/>
                <w:szCs w:val="18"/>
              </w:rPr>
            </w:pPr>
          </w:p>
        </w:tc>
        <w:tc>
          <w:tcPr>
            <w:tcW w:w="1700" w:type="dxa"/>
            <w:gridSpan w:val="2"/>
            <w:tcBorders>
              <w:top w:val="single" w:sz="4" w:space="0" w:color="auto"/>
              <w:left w:val="single" w:sz="4" w:space="0" w:color="auto"/>
              <w:bottom w:val="single" w:sz="4" w:space="0" w:color="auto"/>
              <w:right w:val="single" w:sz="4" w:space="0" w:color="auto"/>
            </w:tcBorders>
          </w:tcPr>
          <w:p w14:paraId="76108FB6" w14:textId="77777777" w:rsidR="00786A34" w:rsidRPr="002126C6" w:rsidRDefault="00786A34" w:rsidP="002126C6">
            <w:pPr>
              <w:spacing w:after="0"/>
              <w:rPr>
                <w:rFonts w:cstheme="minorHAnsi"/>
                <w:sz w:val="18"/>
                <w:szCs w:val="18"/>
              </w:rPr>
            </w:pPr>
          </w:p>
        </w:tc>
        <w:tc>
          <w:tcPr>
            <w:tcW w:w="1702" w:type="dxa"/>
            <w:tcBorders>
              <w:top w:val="single" w:sz="4" w:space="0" w:color="auto"/>
              <w:left w:val="single" w:sz="4" w:space="0" w:color="auto"/>
              <w:bottom w:val="single" w:sz="4" w:space="0" w:color="auto"/>
              <w:right w:val="single" w:sz="4" w:space="0" w:color="auto"/>
            </w:tcBorders>
          </w:tcPr>
          <w:p w14:paraId="74663B44" w14:textId="77777777" w:rsidR="00786A34" w:rsidRPr="002126C6" w:rsidRDefault="00786A34" w:rsidP="002126C6">
            <w:pPr>
              <w:spacing w:after="0"/>
              <w:rPr>
                <w:rFonts w:cstheme="minorHAnsi"/>
                <w:sz w:val="18"/>
                <w:szCs w:val="18"/>
              </w:rPr>
            </w:pPr>
          </w:p>
        </w:tc>
      </w:tr>
      <w:tr w:rsidR="00786A34" w:rsidRPr="002126C6" w14:paraId="071DDF8C" w14:textId="77777777" w:rsidTr="00F87D2A">
        <w:trPr>
          <w:gridAfter w:val="1"/>
          <w:wAfter w:w="704" w:type="dxa"/>
          <w:jc w:val="center"/>
        </w:trPr>
        <w:tc>
          <w:tcPr>
            <w:tcW w:w="2410" w:type="dxa"/>
            <w:gridSpan w:val="2"/>
            <w:tcBorders>
              <w:top w:val="single" w:sz="4" w:space="0" w:color="auto"/>
              <w:left w:val="single" w:sz="4" w:space="0" w:color="auto"/>
              <w:bottom w:val="single" w:sz="4" w:space="0" w:color="auto"/>
              <w:right w:val="single" w:sz="4" w:space="0" w:color="auto"/>
            </w:tcBorders>
            <w:hideMark/>
          </w:tcPr>
          <w:p w14:paraId="43C0B95C" w14:textId="77777777" w:rsidR="00786A34" w:rsidRPr="002126C6" w:rsidRDefault="00786A34" w:rsidP="002126C6">
            <w:pPr>
              <w:spacing w:after="0"/>
              <w:rPr>
                <w:rFonts w:cstheme="minorHAnsi"/>
                <w:sz w:val="18"/>
                <w:szCs w:val="18"/>
              </w:rPr>
            </w:pPr>
            <w:r w:rsidRPr="002126C6">
              <w:rPr>
                <w:rFonts w:cstheme="minorHAnsi"/>
                <w:sz w:val="18"/>
                <w:szCs w:val="18"/>
              </w:rPr>
              <w:t>Inne:</w:t>
            </w:r>
          </w:p>
        </w:tc>
        <w:tc>
          <w:tcPr>
            <w:tcW w:w="1843" w:type="dxa"/>
            <w:gridSpan w:val="2"/>
            <w:tcBorders>
              <w:top w:val="single" w:sz="4" w:space="0" w:color="auto"/>
              <w:left w:val="single" w:sz="4" w:space="0" w:color="auto"/>
              <w:bottom w:val="single" w:sz="4" w:space="0" w:color="auto"/>
              <w:right w:val="single" w:sz="4" w:space="0" w:color="auto"/>
            </w:tcBorders>
          </w:tcPr>
          <w:p w14:paraId="5393D93C" w14:textId="77777777" w:rsidR="00786A34" w:rsidRPr="002126C6" w:rsidRDefault="00786A34" w:rsidP="002126C6">
            <w:pPr>
              <w:spacing w:after="0"/>
              <w:rPr>
                <w:rFonts w:cstheme="minorHAnsi"/>
                <w:sz w:val="18"/>
                <w:szCs w:val="18"/>
              </w:rPr>
            </w:pPr>
          </w:p>
        </w:tc>
        <w:tc>
          <w:tcPr>
            <w:tcW w:w="1700" w:type="dxa"/>
            <w:gridSpan w:val="2"/>
            <w:tcBorders>
              <w:top w:val="single" w:sz="4" w:space="0" w:color="auto"/>
              <w:left w:val="single" w:sz="4" w:space="0" w:color="auto"/>
              <w:bottom w:val="single" w:sz="4" w:space="0" w:color="auto"/>
              <w:right w:val="single" w:sz="4" w:space="0" w:color="auto"/>
            </w:tcBorders>
          </w:tcPr>
          <w:p w14:paraId="6A01B254" w14:textId="77777777" w:rsidR="00786A34" w:rsidRPr="002126C6" w:rsidRDefault="00786A34" w:rsidP="002126C6">
            <w:pPr>
              <w:spacing w:after="0"/>
              <w:rPr>
                <w:rFonts w:cstheme="minorHAnsi"/>
                <w:sz w:val="18"/>
                <w:szCs w:val="18"/>
              </w:rPr>
            </w:pPr>
          </w:p>
        </w:tc>
        <w:tc>
          <w:tcPr>
            <w:tcW w:w="1702" w:type="dxa"/>
            <w:tcBorders>
              <w:top w:val="single" w:sz="4" w:space="0" w:color="auto"/>
              <w:left w:val="single" w:sz="4" w:space="0" w:color="auto"/>
              <w:bottom w:val="single" w:sz="4" w:space="0" w:color="auto"/>
              <w:right w:val="single" w:sz="4" w:space="0" w:color="auto"/>
            </w:tcBorders>
          </w:tcPr>
          <w:p w14:paraId="5E23310E" w14:textId="77777777" w:rsidR="00786A34" w:rsidRPr="002126C6" w:rsidRDefault="00786A34" w:rsidP="002126C6">
            <w:pPr>
              <w:spacing w:after="0"/>
              <w:rPr>
                <w:rFonts w:cstheme="minorHAnsi"/>
                <w:sz w:val="18"/>
                <w:szCs w:val="18"/>
              </w:rPr>
            </w:pPr>
          </w:p>
        </w:tc>
      </w:tr>
      <w:tr w:rsidR="00786A34" w:rsidRPr="002126C6" w14:paraId="0119600E" w14:textId="77777777" w:rsidTr="00F87D2A">
        <w:trPr>
          <w:gridBefore w:val="1"/>
          <w:wBefore w:w="660" w:type="dxa"/>
          <w:jc w:val="center"/>
        </w:trPr>
        <w:tc>
          <w:tcPr>
            <w:tcW w:w="2149" w:type="dxa"/>
            <w:gridSpan w:val="2"/>
            <w:tcBorders>
              <w:top w:val="nil"/>
              <w:left w:val="nil"/>
              <w:bottom w:val="nil"/>
              <w:right w:val="nil"/>
            </w:tcBorders>
            <w:hideMark/>
          </w:tcPr>
          <w:p w14:paraId="2015C232" w14:textId="77777777" w:rsidR="00786A34" w:rsidRPr="002126C6" w:rsidRDefault="00786A34" w:rsidP="002126C6">
            <w:pPr>
              <w:spacing w:after="0"/>
              <w:rPr>
                <w:rFonts w:cstheme="minorHAnsi"/>
                <w:sz w:val="18"/>
                <w:szCs w:val="18"/>
              </w:rPr>
            </w:pPr>
            <w:r w:rsidRPr="002126C6">
              <w:rPr>
                <w:rFonts w:cstheme="minorHAnsi"/>
                <w:sz w:val="18"/>
                <w:szCs w:val="18"/>
              </w:rPr>
              <w:t>Miejscowość i data</w:t>
            </w:r>
          </w:p>
        </w:tc>
        <w:tc>
          <w:tcPr>
            <w:tcW w:w="2693" w:type="dxa"/>
            <w:gridSpan w:val="2"/>
            <w:tcBorders>
              <w:top w:val="nil"/>
              <w:left w:val="nil"/>
              <w:bottom w:val="nil"/>
              <w:right w:val="nil"/>
            </w:tcBorders>
            <w:hideMark/>
          </w:tcPr>
          <w:p w14:paraId="7DC7C4D0" w14:textId="77777777" w:rsidR="00786A34" w:rsidRPr="002126C6" w:rsidRDefault="00786A34" w:rsidP="002126C6">
            <w:pPr>
              <w:spacing w:after="0"/>
              <w:rPr>
                <w:rFonts w:cstheme="minorHAnsi"/>
                <w:sz w:val="18"/>
                <w:szCs w:val="18"/>
              </w:rPr>
            </w:pPr>
            <w:r w:rsidRPr="002126C6">
              <w:rPr>
                <w:rFonts w:cstheme="minorHAnsi"/>
                <w:sz w:val="18"/>
                <w:szCs w:val="18"/>
              </w:rPr>
              <w:t>Wykonawca</w:t>
            </w:r>
          </w:p>
        </w:tc>
        <w:tc>
          <w:tcPr>
            <w:tcW w:w="2857" w:type="dxa"/>
            <w:gridSpan w:val="3"/>
            <w:tcBorders>
              <w:top w:val="nil"/>
              <w:left w:val="nil"/>
              <w:bottom w:val="nil"/>
              <w:right w:val="nil"/>
            </w:tcBorders>
            <w:hideMark/>
          </w:tcPr>
          <w:p w14:paraId="73D658CB" w14:textId="77777777" w:rsidR="00786A34" w:rsidRPr="002126C6" w:rsidRDefault="00786A34" w:rsidP="002126C6">
            <w:pPr>
              <w:spacing w:after="0"/>
              <w:rPr>
                <w:rFonts w:cstheme="minorHAnsi"/>
                <w:sz w:val="18"/>
                <w:szCs w:val="18"/>
              </w:rPr>
            </w:pPr>
            <w:r w:rsidRPr="002126C6">
              <w:rPr>
                <w:rFonts w:cstheme="minorHAnsi"/>
                <w:sz w:val="18"/>
                <w:szCs w:val="18"/>
              </w:rPr>
              <w:t>Inżynier</w:t>
            </w:r>
          </w:p>
        </w:tc>
      </w:tr>
      <w:tr w:rsidR="00786A34" w:rsidRPr="002126C6" w14:paraId="297E0A50" w14:textId="77777777" w:rsidTr="00F87D2A">
        <w:trPr>
          <w:gridBefore w:val="1"/>
          <w:wBefore w:w="660" w:type="dxa"/>
          <w:jc w:val="center"/>
        </w:trPr>
        <w:tc>
          <w:tcPr>
            <w:tcW w:w="2149" w:type="dxa"/>
            <w:gridSpan w:val="2"/>
            <w:tcBorders>
              <w:top w:val="nil"/>
              <w:left w:val="nil"/>
              <w:bottom w:val="nil"/>
              <w:right w:val="nil"/>
            </w:tcBorders>
            <w:hideMark/>
          </w:tcPr>
          <w:p w14:paraId="4586B9C0"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2693" w:type="dxa"/>
            <w:gridSpan w:val="2"/>
            <w:tcBorders>
              <w:top w:val="nil"/>
              <w:left w:val="nil"/>
              <w:bottom w:val="nil"/>
              <w:right w:val="nil"/>
            </w:tcBorders>
            <w:hideMark/>
          </w:tcPr>
          <w:p w14:paraId="5C90CB39"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2857" w:type="dxa"/>
            <w:gridSpan w:val="3"/>
            <w:tcBorders>
              <w:top w:val="nil"/>
              <w:left w:val="nil"/>
              <w:bottom w:val="nil"/>
              <w:right w:val="nil"/>
            </w:tcBorders>
            <w:hideMark/>
          </w:tcPr>
          <w:p w14:paraId="39D13228" w14:textId="77777777" w:rsidR="00786A34" w:rsidRPr="002126C6" w:rsidRDefault="00786A34" w:rsidP="002126C6">
            <w:pPr>
              <w:spacing w:after="0"/>
              <w:rPr>
                <w:rFonts w:cstheme="minorHAnsi"/>
                <w:sz w:val="18"/>
                <w:szCs w:val="18"/>
              </w:rPr>
            </w:pPr>
            <w:r w:rsidRPr="002126C6">
              <w:rPr>
                <w:rFonts w:cstheme="minorHAnsi"/>
                <w:sz w:val="18"/>
                <w:szCs w:val="18"/>
              </w:rPr>
              <w:t>………………………..</w:t>
            </w:r>
          </w:p>
        </w:tc>
      </w:tr>
    </w:tbl>
    <w:p w14:paraId="635E7A79" w14:textId="77777777" w:rsidR="00786A34" w:rsidRPr="002126C6" w:rsidRDefault="00786A34" w:rsidP="002126C6">
      <w:pPr>
        <w:spacing w:after="0"/>
        <w:rPr>
          <w:rFonts w:cstheme="minorHAnsi"/>
          <w:sz w:val="18"/>
          <w:szCs w:val="18"/>
        </w:rPr>
      </w:pPr>
      <w:r w:rsidRPr="002126C6">
        <w:rPr>
          <w:rFonts w:cstheme="minorHAnsi"/>
          <w:caps/>
          <w:sz w:val="18"/>
          <w:szCs w:val="18"/>
        </w:rPr>
        <w:t xml:space="preserve">Załącznik </w:t>
      </w:r>
      <w:r w:rsidRPr="002126C6">
        <w:rPr>
          <w:rFonts w:cstheme="minorHAnsi"/>
          <w:sz w:val="18"/>
          <w:szCs w:val="18"/>
        </w:rPr>
        <w:t>5</w:t>
      </w:r>
    </w:p>
    <w:p w14:paraId="3A8D64E0" w14:textId="77777777" w:rsidR="00786A34" w:rsidRPr="002126C6" w:rsidRDefault="00786A34" w:rsidP="002126C6">
      <w:pPr>
        <w:spacing w:after="0"/>
        <w:rPr>
          <w:rFonts w:cstheme="minorHAnsi"/>
          <w:sz w:val="18"/>
          <w:szCs w:val="18"/>
        </w:rPr>
      </w:pPr>
      <w:r w:rsidRPr="002126C6">
        <w:rPr>
          <w:rFonts w:cstheme="minorHAnsi"/>
          <w:sz w:val="18"/>
          <w:szCs w:val="18"/>
        </w:rPr>
        <w:t>Kontrakt nr ................</w:t>
      </w:r>
    </w:p>
    <w:p w14:paraId="5D63B4F3" w14:textId="77777777" w:rsidR="00786A34" w:rsidRPr="002126C6" w:rsidRDefault="00786A34" w:rsidP="002126C6">
      <w:pPr>
        <w:spacing w:after="0"/>
        <w:rPr>
          <w:rFonts w:cstheme="minorHAnsi"/>
          <w:sz w:val="18"/>
          <w:szCs w:val="18"/>
        </w:rPr>
      </w:pPr>
      <w:r w:rsidRPr="002126C6">
        <w:rPr>
          <w:rFonts w:cstheme="minorHAnsi"/>
          <w:sz w:val="18"/>
          <w:szCs w:val="18"/>
        </w:rPr>
        <w:t>Nazwa kontraktu .......</w:t>
      </w:r>
    </w:p>
    <w:p w14:paraId="5521A45E" w14:textId="77777777" w:rsidR="00786A34" w:rsidRPr="002126C6" w:rsidRDefault="00786A34" w:rsidP="002126C6">
      <w:pPr>
        <w:spacing w:after="0"/>
        <w:rPr>
          <w:rFonts w:cstheme="minorHAnsi"/>
          <w:sz w:val="18"/>
          <w:szCs w:val="18"/>
        </w:rPr>
      </w:pPr>
      <w:r w:rsidRPr="002126C6">
        <w:rPr>
          <w:rFonts w:cstheme="minorHAnsi"/>
          <w:sz w:val="18"/>
          <w:szCs w:val="18"/>
        </w:rPr>
        <w:t>Umowa nr..................</w:t>
      </w:r>
    </w:p>
    <w:p w14:paraId="06AB9F0A" w14:textId="77777777" w:rsidR="00786A34" w:rsidRPr="002126C6" w:rsidRDefault="00786A34" w:rsidP="002126C6">
      <w:pPr>
        <w:spacing w:after="0"/>
        <w:rPr>
          <w:rFonts w:cstheme="minorHAnsi"/>
          <w:sz w:val="18"/>
          <w:szCs w:val="18"/>
        </w:rPr>
      </w:pPr>
    </w:p>
    <w:p w14:paraId="010103E6" w14:textId="77777777" w:rsidR="00786A34" w:rsidRPr="002126C6" w:rsidRDefault="00786A34" w:rsidP="002126C6">
      <w:pPr>
        <w:spacing w:after="0"/>
        <w:rPr>
          <w:rFonts w:cstheme="minorHAnsi"/>
          <w:sz w:val="18"/>
          <w:szCs w:val="18"/>
        </w:rPr>
      </w:pPr>
      <w:r w:rsidRPr="002126C6">
        <w:rPr>
          <w:rFonts w:cstheme="minorHAnsi"/>
          <w:sz w:val="18"/>
          <w:szCs w:val="18"/>
        </w:rPr>
        <w:t>PROTOKÓŁ WYKONANIA ROBÓT Nr ….. DZIAŁKA Nr …..</w:t>
      </w:r>
      <w:r w:rsidRPr="002126C6">
        <w:rPr>
          <w:rFonts w:cstheme="minorHAnsi"/>
          <w:sz w:val="18"/>
          <w:szCs w:val="18"/>
        </w:rPr>
        <w:br/>
        <w:t xml:space="preserve"> UZUPEŁNIENIE UBYTKÓW BETONU</w:t>
      </w:r>
    </w:p>
    <w:p w14:paraId="1EFF4A0D" w14:textId="77777777" w:rsidR="00786A34" w:rsidRPr="002126C6" w:rsidRDefault="00786A34" w:rsidP="002126C6">
      <w:pPr>
        <w:spacing w:after="0"/>
        <w:rPr>
          <w:rFonts w:cstheme="minorHAnsi"/>
          <w:sz w:val="18"/>
          <w:szCs w:val="18"/>
        </w:rPr>
      </w:pPr>
      <w:r w:rsidRPr="002126C6">
        <w:rPr>
          <w:rFonts w:cstheme="minorHAnsi"/>
          <w:sz w:val="18"/>
          <w:szCs w:val="18"/>
        </w:rPr>
        <w:t>Obiekt: ......................................................................................................................................</w:t>
      </w:r>
    </w:p>
    <w:p w14:paraId="42C890BE" w14:textId="77777777" w:rsidR="00786A34" w:rsidRPr="002126C6" w:rsidRDefault="00786A34" w:rsidP="002126C6">
      <w:pPr>
        <w:spacing w:after="0"/>
        <w:rPr>
          <w:rFonts w:cstheme="minorHAnsi"/>
          <w:sz w:val="18"/>
          <w:szCs w:val="18"/>
        </w:rPr>
      </w:pPr>
      <w:r w:rsidRPr="002126C6">
        <w:rPr>
          <w:rFonts w:cstheme="minorHAnsi"/>
          <w:sz w:val="18"/>
          <w:szCs w:val="18"/>
        </w:rPr>
        <w:t>Element: ...................................................................................................................................</w:t>
      </w:r>
    </w:p>
    <w:p w14:paraId="23659AF6" w14:textId="77777777" w:rsidR="00786A34" w:rsidRPr="002126C6" w:rsidRDefault="00786A34" w:rsidP="002126C6">
      <w:pPr>
        <w:spacing w:after="0"/>
        <w:rPr>
          <w:rFonts w:cstheme="minorHAnsi"/>
          <w:sz w:val="18"/>
          <w:szCs w:val="18"/>
        </w:rPr>
      </w:pPr>
      <w:r w:rsidRPr="002126C6">
        <w:rPr>
          <w:rFonts w:cstheme="minorHAnsi"/>
          <w:sz w:val="18"/>
          <w:szCs w:val="18"/>
        </w:rPr>
        <w:t>Zakres robót: .........................................[m</w:t>
      </w:r>
      <w:r w:rsidRPr="002126C6">
        <w:rPr>
          <w:rFonts w:cstheme="minorHAnsi"/>
          <w:sz w:val="18"/>
          <w:szCs w:val="18"/>
          <w:vertAlign w:val="superscript"/>
        </w:rPr>
        <w:t>2</w:t>
      </w:r>
      <w:r w:rsidRPr="002126C6">
        <w:rPr>
          <w:rFonts w:cstheme="minorHAnsi"/>
          <w:sz w:val="18"/>
          <w:szCs w:val="18"/>
        </w:rPr>
        <w:t>]   rysunek załącznik nr: .....................................</w:t>
      </w:r>
    </w:p>
    <w:p w14:paraId="0BF68791" w14:textId="77777777" w:rsidR="00786A34" w:rsidRPr="002126C6" w:rsidRDefault="00786A34" w:rsidP="002126C6">
      <w:pPr>
        <w:spacing w:after="0"/>
        <w:rPr>
          <w:rFonts w:cstheme="minorHAnsi"/>
          <w:sz w:val="18"/>
          <w:szCs w:val="18"/>
        </w:rPr>
      </w:pPr>
      <w:r w:rsidRPr="002126C6">
        <w:rPr>
          <w:rFonts w:cstheme="minorHAnsi"/>
          <w:sz w:val="18"/>
          <w:szCs w:val="18"/>
        </w:rPr>
        <w:t>Termin wykonania prac: .........................................................................................................</w:t>
      </w:r>
    </w:p>
    <w:p w14:paraId="0BBB81FF" w14:textId="77777777" w:rsidR="00786A34" w:rsidRPr="002126C6" w:rsidRDefault="00786A34" w:rsidP="002126C6">
      <w:pPr>
        <w:spacing w:after="0"/>
        <w:rPr>
          <w:rFonts w:cstheme="minorHAnsi"/>
          <w:sz w:val="18"/>
          <w:szCs w:val="18"/>
        </w:rPr>
      </w:pPr>
      <w:r w:rsidRPr="002126C6">
        <w:rPr>
          <w:rFonts w:cstheme="minorHAnsi"/>
          <w:sz w:val="18"/>
          <w:szCs w:val="18"/>
        </w:rPr>
        <w:t>PARAMETRY MATERIAŁU NAPRAWCZEGO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4"/>
        <w:gridCol w:w="5244"/>
        <w:gridCol w:w="1809"/>
      </w:tblGrid>
      <w:tr w:rsidR="00786A34" w:rsidRPr="002126C6" w14:paraId="10A42E3B"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3376CF95" w14:textId="77777777" w:rsidR="00786A34" w:rsidRPr="002126C6" w:rsidRDefault="00786A34" w:rsidP="002126C6">
            <w:pPr>
              <w:spacing w:after="0"/>
              <w:rPr>
                <w:rFonts w:cstheme="minorHAnsi"/>
                <w:sz w:val="18"/>
                <w:szCs w:val="18"/>
              </w:rPr>
            </w:pPr>
            <w:r w:rsidRPr="002126C6">
              <w:rPr>
                <w:rFonts w:cstheme="minorHAnsi"/>
                <w:sz w:val="18"/>
                <w:szCs w:val="18"/>
              </w:rPr>
              <w:t>Lp.</w:t>
            </w:r>
          </w:p>
        </w:tc>
        <w:tc>
          <w:tcPr>
            <w:tcW w:w="5244" w:type="dxa"/>
            <w:tcBorders>
              <w:top w:val="single" w:sz="4" w:space="0" w:color="auto"/>
              <w:left w:val="single" w:sz="4" w:space="0" w:color="auto"/>
              <w:bottom w:val="single" w:sz="4" w:space="0" w:color="auto"/>
              <w:right w:val="single" w:sz="4" w:space="0" w:color="auto"/>
            </w:tcBorders>
            <w:hideMark/>
          </w:tcPr>
          <w:p w14:paraId="70064697" w14:textId="77777777" w:rsidR="00786A34" w:rsidRPr="002126C6" w:rsidRDefault="00786A34" w:rsidP="002126C6">
            <w:pPr>
              <w:spacing w:after="0"/>
              <w:rPr>
                <w:rFonts w:cstheme="minorHAnsi"/>
                <w:sz w:val="18"/>
                <w:szCs w:val="18"/>
              </w:rPr>
            </w:pPr>
            <w:r w:rsidRPr="002126C6">
              <w:rPr>
                <w:rFonts w:cstheme="minorHAnsi"/>
                <w:sz w:val="18"/>
                <w:szCs w:val="18"/>
              </w:rPr>
              <w:t>Parametry materiału</w:t>
            </w:r>
          </w:p>
        </w:tc>
        <w:tc>
          <w:tcPr>
            <w:tcW w:w="1809" w:type="dxa"/>
            <w:tcBorders>
              <w:top w:val="single" w:sz="4" w:space="0" w:color="auto"/>
              <w:left w:val="single" w:sz="4" w:space="0" w:color="auto"/>
              <w:bottom w:val="single" w:sz="4" w:space="0" w:color="auto"/>
              <w:right w:val="single" w:sz="4" w:space="0" w:color="auto"/>
            </w:tcBorders>
            <w:hideMark/>
          </w:tcPr>
          <w:p w14:paraId="3BCF094A" w14:textId="77777777" w:rsidR="00786A34" w:rsidRPr="002126C6" w:rsidRDefault="00786A34" w:rsidP="002126C6">
            <w:pPr>
              <w:spacing w:after="0"/>
              <w:rPr>
                <w:rFonts w:cstheme="minorHAnsi"/>
                <w:sz w:val="18"/>
                <w:szCs w:val="18"/>
              </w:rPr>
            </w:pPr>
            <w:r w:rsidRPr="002126C6">
              <w:rPr>
                <w:rFonts w:cstheme="minorHAnsi"/>
                <w:sz w:val="18"/>
                <w:szCs w:val="18"/>
              </w:rPr>
              <w:t>Dane</w:t>
            </w:r>
          </w:p>
        </w:tc>
      </w:tr>
      <w:tr w:rsidR="00786A34" w:rsidRPr="002126C6" w14:paraId="1CCD78D6"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058E58D1" w14:textId="77777777" w:rsidR="00786A34" w:rsidRPr="002126C6" w:rsidRDefault="00786A34" w:rsidP="002126C6">
            <w:pPr>
              <w:spacing w:after="0"/>
              <w:rPr>
                <w:rFonts w:cstheme="minorHAnsi"/>
                <w:sz w:val="18"/>
                <w:szCs w:val="18"/>
              </w:rPr>
            </w:pPr>
            <w:r w:rsidRPr="002126C6">
              <w:rPr>
                <w:rFonts w:cstheme="minorHAnsi"/>
                <w:sz w:val="18"/>
                <w:szCs w:val="18"/>
              </w:rPr>
              <w:t>1</w:t>
            </w:r>
          </w:p>
        </w:tc>
        <w:tc>
          <w:tcPr>
            <w:tcW w:w="5244" w:type="dxa"/>
            <w:tcBorders>
              <w:top w:val="single" w:sz="4" w:space="0" w:color="auto"/>
              <w:left w:val="single" w:sz="4" w:space="0" w:color="auto"/>
              <w:bottom w:val="single" w:sz="4" w:space="0" w:color="auto"/>
              <w:right w:val="single" w:sz="4" w:space="0" w:color="auto"/>
            </w:tcBorders>
            <w:hideMark/>
          </w:tcPr>
          <w:p w14:paraId="40F1F310" w14:textId="77777777" w:rsidR="00786A34" w:rsidRPr="002126C6" w:rsidRDefault="00786A34" w:rsidP="002126C6">
            <w:pPr>
              <w:spacing w:after="0"/>
              <w:rPr>
                <w:rFonts w:cstheme="minorHAnsi"/>
                <w:sz w:val="18"/>
                <w:szCs w:val="18"/>
              </w:rPr>
            </w:pPr>
            <w:r w:rsidRPr="002126C6">
              <w:rPr>
                <w:rFonts w:cstheme="minorHAnsi"/>
                <w:sz w:val="18"/>
                <w:szCs w:val="18"/>
              </w:rPr>
              <w:t>Nazwa materiału</w:t>
            </w:r>
          </w:p>
        </w:tc>
        <w:tc>
          <w:tcPr>
            <w:tcW w:w="1809" w:type="dxa"/>
            <w:tcBorders>
              <w:top w:val="single" w:sz="4" w:space="0" w:color="auto"/>
              <w:left w:val="single" w:sz="4" w:space="0" w:color="auto"/>
              <w:bottom w:val="single" w:sz="4" w:space="0" w:color="auto"/>
              <w:right w:val="single" w:sz="4" w:space="0" w:color="auto"/>
            </w:tcBorders>
          </w:tcPr>
          <w:p w14:paraId="1D067BF0" w14:textId="77777777" w:rsidR="00786A34" w:rsidRPr="002126C6" w:rsidRDefault="00786A34" w:rsidP="002126C6">
            <w:pPr>
              <w:spacing w:after="0"/>
              <w:rPr>
                <w:rFonts w:cstheme="minorHAnsi"/>
                <w:sz w:val="18"/>
                <w:szCs w:val="18"/>
              </w:rPr>
            </w:pPr>
          </w:p>
        </w:tc>
      </w:tr>
      <w:tr w:rsidR="00786A34" w:rsidRPr="002126C6" w14:paraId="02ABE1FE"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11A16AA2" w14:textId="77777777" w:rsidR="00786A34" w:rsidRPr="002126C6" w:rsidRDefault="00786A34" w:rsidP="002126C6">
            <w:pPr>
              <w:spacing w:after="0"/>
              <w:rPr>
                <w:rFonts w:cstheme="minorHAnsi"/>
                <w:sz w:val="18"/>
                <w:szCs w:val="18"/>
              </w:rPr>
            </w:pPr>
            <w:r w:rsidRPr="002126C6">
              <w:rPr>
                <w:rFonts w:cstheme="minorHAnsi"/>
                <w:sz w:val="18"/>
                <w:szCs w:val="18"/>
              </w:rPr>
              <w:t>2</w:t>
            </w:r>
          </w:p>
        </w:tc>
        <w:tc>
          <w:tcPr>
            <w:tcW w:w="5244" w:type="dxa"/>
            <w:tcBorders>
              <w:top w:val="single" w:sz="4" w:space="0" w:color="auto"/>
              <w:left w:val="single" w:sz="4" w:space="0" w:color="auto"/>
              <w:bottom w:val="single" w:sz="4" w:space="0" w:color="auto"/>
              <w:right w:val="single" w:sz="4" w:space="0" w:color="auto"/>
            </w:tcBorders>
            <w:hideMark/>
          </w:tcPr>
          <w:p w14:paraId="788487DD" w14:textId="77777777" w:rsidR="00786A34" w:rsidRPr="002126C6" w:rsidRDefault="00786A34" w:rsidP="002126C6">
            <w:pPr>
              <w:spacing w:after="0"/>
              <w:rPr>
                <w:rFonts w:cstheme="minorHAnsi"/>
                <w:sz w:val="18"/>
                <w:szCs w:val="18"/>
              </w:rPr>
            </w:pPr>
            <w:r w:rsidRPr="002126C6">
              <w:rPr>
                <w:rFonts w:cstheme="minorHAnsi"/>
                <w:sz w:val="18"/>
                <w:szCs w:val="18"/>
              </w:rPr>
              <w:t>Numer partii</w:t>
            </w:r>
          </w:p>
        </w:tc>
        <w:tc>
          <w:tcPr>
            <w:tcW w:w="1809" w:type="dxa"/>
            <w:tcBorders>
              <w:top w:val="single" w:sz="4" w:space="0" w:color="auto"/>
              <w:left w:val="single" w:sz="4" w:space="0" w:color="auto"/>
              <w:bottom w:val="single" w:sz="4" w:space="0" w:color="auto"/>
              <w:right w:val="single" w:sz="4" w:space="0" w:color="auto"/>
            </w:tcBorders>
          </w:tcPr>
          <w:p w14:paraId="0F5D2046" w14:textId="77777777" w:rsidR="00786A34" w:rsidRPr="002126C6" w:rsidRDefault="00786A34" w:rsidP="002126C6">
            <w:pPr>
              <w:spacing w:after="0"/>
              <w:rPr>
                <w:rFonts w:cstheme="minorHAnsi"/>
                <w:sz w:val="18"/>
                <w:szCs w:val="18"/>
              </w:rPr>
            </w:pPr>
          </w:p>
        </w:tc>
      </w:tr>
      <w:tr w:rsidR="00786A34" w:rsidRPr="002126C6" w14:paraId="2B597C89"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17098878" w14:textId="77777777" w:rsidR="00786A34" w:rsidRPr="002126C6" w:rsidRDefault="00786A34" w:rsidP="002126C6">
            <w:pPr>
              <w:spacing w:after="0"/>
              <w:rPr>
                <w:rFonts w:cstheme="minorHAnsi"/>
                <w:sz w:val="18"/>
                <w:szCs w:val="18"/>
              </w:rPr>
            </w:pPr>
            <w:r w:rsidRPr="002126C6">
              <w:rPr>
                <w:rFonts w:cstheme="minorHAnsi"/>
                <w:sz w:val="18"/>
                <w:szCs w:val="18"/>
              </w:rPr>
              <w:t>3</w:t>
            </w:r>
          </w:p>
        </w:tc>
        <w:tc>
          <w:tcPr>
            <w:tcW w:w="5244" w:type="dxa"/>
            <w:tcBorders>
              <w:top w:val="single" w:sz="4" w:space="0" w:color="auto"/>
              <w:left w:val="single" w:sz="4" w:space="0" w:color="auto"/>
              <w:bottom w:val="single" w:sz="4" w:space="0" w:color="auto"/>
              <w:right w:val="single" w:sz="4" w:space="0" w:color="auto"/>
            </w:tcBorders>
            <w:hideMark/>
          </w:tcPr>
          <w:p w14:paraId="63C52A1A" w14:textId="77777777" w:rsidR="00786A34" w:rsidRPr="002126C6" w:rsidRDefault="00786A34" w:rsidP="002126C6">
            <w:pPr>
              <w:spacing w:after="0"/>
              <w:rPr>
                <w:rFonts w:cstheme="minorHAnsi"/>
                <w:sz w:val="18"/>
                <w:szCs w:val="18"/>
              </w:rPr>
            </w:pPr>
            <w:r w:rsidRPr="002126C6">
              <w:rPr>
                <w:rFonts w:cstheme="minorHAnsi"/>
                <w:sz w:val="18"/>
                <w:szCs w:val="18"/>
              </w:rPr>
              <w:t>Numer dostawy</w:t>
            </w:r>
          </w:p>
        </w:tc>
        <w:tc>
          <w:tcPr>
            <w:tcW w:w="1809" w:type="dxa"/>
            <w:tcBorders>
              <w:top w:val="single" w:sz="4" w:space="0" w:color="auto"/>
              <w:left w:val="single" w:sz="4" w:space="0" w:color="auto"/>
              <w:bottom w:val="single" w:sz="4" w:space="0" w:color="auto"/>
              <w:right w:val="single" w:sz="4" w:space="0" w:color="auto"/>
            </w:tcBorders>
          </w:tcPr>
          <w:p w14:paraId="1DED155E" w14:textId="77777777" w:rsidR="00786A34" w:rsidRPr="002126C6" w:rsidRDefault="00786A34" w:rsidP="002126C6">
            <w:pPr>
              <w:spacing w:after="0"/>
              <w:rPr>
                <w:rFonts w:cstheme="minorHAnsi"/>
                <w:sz w:val="18"/>
                <w:szCs w:val="18"/>
              </w:rPr>
            </w:pPr>
          </w:p>
        </w:tc>
      </w:tr>
      <w:tr w:rsidR="00786A34" w:rsidRPr="002126C6" w14:paraId="59A9A1C5"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230B4EE4" w14:textId="77777777" w:rsidR="00786A34" w:rsidRPr="002126C6" w:rsidRDefault="00786A34" w:rsidP="002126C6">
            <w:pPr>
              <w:spacing w:after="0"/>
              <w:rPr>
                <w:rFonts w:cstheme="minorHAnsi"/>
                <w:sz w:val="18"/>
                <w:szCs w:val="18"/>
              </w:rPr>
            </w:pPr>
            <w:r w:rsidRPr="002126C6">
              <w:rPr>
                <w:rFonts w:cstheme="minorHAnsi"/>
                <w:sz w:val="18"/>
                <w:szCs w:val="18"/>
              </w:rPr>
              <w:t>4</w:t>
            </w:r>
          </w:p>
        </w:tc>
        <w:tc>
          <w:tcPr>
            <w:tcW w:w="5244" w:type="dxa"/>
            <w:tcBorders>
              <w:top w:val="single" w:sz="4" w:space="0" w:color="auto"/>
              <w:left w:val="single" w:sz="4" w:space="0" w:color="auto"/>
              <w:bottom w:val="single" w:sz="4" w:space="0" w:color="auto"/>
              <w:right w:val="single" w:sz="4" w:space="0" w:color="auto"/>
            </w:tcBorders>
            <w:hideMark/>
          </w:tcPr>
          <w:p w14:paraId="03DE405F" w14:textId="77777777" w:rsidR="00786A34" w:rsidRPr="002126C6" w:rsidRDefault="00786A34" w:rsidP="002126C6">
            <w:pPr>
              <w:spacing w:after="0"/>
              <w:rPr>
                <w:rFonts w:cstheme="minorHAnsi"/>
                <w:sz w:val="18"/>
                <w:szCs w:val="18"/>
              </w:rPr>
            </w:pPr>
            <w:r w:rsidRPr="002126C6">
              <w:rPr>
                <w:rFonts w:cstheme="minorHAnsi"/>
                <w:sz w:val="18"/>
                <w:szCs w:val="18"/>
              </w:rPr>
              <w:t xml:space="preserve">Certyfikat lub deklaracja zgodności z Polską Normą </w:t>
            </w:r>
          </w:p>
          <w:p w14:paraId="00583131" w14:textId="77777777" w:rsidR="00786A34" w:rsidRPr="002126C6" w:rsidRDefault="00786A34" w:rsidP="002126C6">
            <w:pPr>
              <w:spacing w:after="0"/>
              <w:rPr>
                <w:rFonts w:cstheme="minorHAnsi"/>
                <w:sz w:val="18"/>
                <w:szCs w:val="18"/>
              </w:rPr>
            </w:pPr>
            <w:r w:rsidRPr="002126C6">
              <w:rPr>
                <w:rFonts w:cstheme="minorHAnsi"/>
                <w:sz w:val="18"/>
                <w:szCs w:val="18"/>
              </w:rPr>
              <w:t>lub aprobatą techniczną</w:t>
            </w:r>
          </w:p>
        </w:tc>
        <w:tc>
          <w:tcPr>
            <w:tcW w:w="1809" w:type="dxa"/>
            <w:tcBorders>
              <w:top w:val="single" w:sz="4" w:space="0" w:color="auto"/>
              <w:left w:val="single" w:sz="4" w:space="0" w:color="auto"/>
              <w:bottom w:val="single" w:sz="4" w:space="0" w:color="auto"/>
              <w:right w:val="single" w:sz="4" w:space="0" w:color="auto"/>
            </w:tcBorders>
            <w:hideMark/>
          </w:tcPr>
          <w:p w14:paraId="5263CC83" w14:textId="77777777" w:rsidR="00786A34" w:rsidRPr="002126C6" w:rsidRDefault="00786A34" w:rsidP="002126C6">
            <w:pPr>
              <w:spacing w:after="0"/>
              <w:rPr>
                <w:rFonts w:cstheme="minorHAnsi"/>
                <w:sz w:val="18"/>
                <w:szCs w:val="18"/>
              </w:rPr>
            </w:pPr>
            <w:r w:rsidRPr="002126C6">
              <w:rPr>
                <w:rFonts w:cstheme="minorHAnsi"/>
                <w:sz w:val="18"/>
                <w:szCs w:val="18"/>
              </w:rPr>
              <w:t xml:space="preserve">załącznik </w:t>
            </w:r>
          </w:p>
        </w:tc>
      </w:tr>
      <w:tr w:rsidR="00786A34" w:rsidRPr="002126C6" w14:paraId="1066715C"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5BAFE52C" w14:textId="77777777" w:rsidR="00786A34" w:rsidRPr="002126C6" w:rsidRDefault="00786A34" w:rsidP="002126C6">
            <w:pPr>
              <w:spacing w:after="0"/>
              <w:rPr>
                <w:rFonts w:cstheme="minorHAnsi"/>
                <w:sz w:val="18"/>
                <w:szCs w:val="18"/>
              </w:rPr>
            </w:pPr>
            <w:r w:rsidRPr="002126C6">
              <w:rPr>
                <w:rFonts w:cstheme="minorHAnsi"/>
                <w:sz w:val="18"/>
                <w:szCs w:val="18"/>
              </w:rPr>
              <w:t>5</w:t>
            </w:r>
          </w:p>
        </w:tc>
        <w:tc>
          <w:tcPr>
            <w:tcW w:w="5244" w:type="dxa"/>
            <w:tcBorders>
              <w:top w:val="single" w:sz="4" w:space="0" w:color="auto"/>
              <w:left w:val="single" w:sz="4" w:space="0" w:color="auto"/>
              <w:bottom w:val="single" w:sz="4" w:space="0" w:color="auto"/>
              <w:right w:val="single" w:sz="4" w:space="0" w:color="auto"/>
            </w:tcBorders>
            <w:hideMark/>
          </w:tcPr>
          <w:p w14:paraId="05F7A453" w14:textId="77777777" w:rsidR="00786A34" w:rsidRPr="002126C6" w:rsidRDefault="00786A34" w:rsidP="002126C6">
            <w:pPr>
              <w:spacing w:after="0"/>
              <w:rPr>
                <w:rFonts w:cstheme="minorHAnsi"/>
                <w:sz w:val="18"/>
                <w:szCs w:val="18"/>
              </w:rPr>
            </w:pPr>
            <w:r w:rsidRPr="002126C6">
              <w:rPr>
                <w:rFonts w:cstheme="minorHAnsi"/>
                <w:sz w:val="18"/>
                <w:szCs w:val="18"/>
              </w:rPr>
              <w:t>Data ważności</w:t>
            </w:r>
          </w:p>
        </w:tc>
        <w:tc>
          <w:tcPr>
            <w:tcW w:w="1809" w:type="dxa"/>
            <w:tcBorders>
              <w:top w:val="single" w:sz="4" w:space="0" w:color="auto"/>
              <w:left w:val="single" w:sz="4" w:space="0" w:color="auto"/>
              <w:bottom w:val="single" w:sz="4" w:space="0" w:color="auto"/>
              <w:right w:val="single" w:sz="4" w:space="0" w:color="auto"/>
            </w:tcBorders>
          </w:tcPr>
          <w:p w14:paraId="0867C7BE" w14:textId="77777777" w:rsidR="00786A34" w:rsidRPr="002126C6" w:rsidRDefault="00786A34" w:rsidP="002126C6">
            <w:pPr>
              <w:spacing w:after="0"/>
              <w:rPr>
                <w:rFonts w:cstheme="minorHAnsi"/>
                <w:sz w:val="18"/>
                <w:szCs w:val="18"/>
              </w:rPr>
            </w:pPr>
          </w:p>
        </w:tc>
      </w:tr>
      <w:tr w:rsidR="00786A34" w:rsidRPr="002126C6" w14:paraId="4E8B61F1"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451785C7" w14:textId="77777777" w:rsidR="00786A34" w:rsidRPr="002126C6" w:rsidRDefault="00786A34" w:rsidP="002126C6">
            <w:pPr>
              <w:spacing w:after="0"/>
              <w:rPr>
                <w:rFonts w:cstheme="minorHAnsi"/>
                <w:sz w:val="18"/>
                <w:szCs w:val="18"/>
              </w:rPr>
            </w:pPr>
            <w:r w:rsidRPr="002126C6">
              <w:rPr>
                <w:rFonts w:cstheme="minorHAnsi"/>
                <w:sz w:val="18"/>
                <w:szCs w:val="18"/>
              </w:rPr>
              <w:t>6</w:t>
            </w:r>
          </w:p>
        </w:tc>
        <w:tc>
          <w:tcPr>
            <w:tcW w:w="5244" w:type="dxa"/>
            <w:tcBorders>
              <w:top w:val="single" w:sz="4" w:space="0" w:color="auto"/>
              <w:left w:val="single" w:sz="4" w:space="0" w:color="auto"/>
              <w:bottom w:val="single" w:sz="4" w:space="0" w:color="auto"/>
              <w:right w:val="single" w:sz="4" w:space="0" w:color="auto"/>
            </w:tcBorders>
            <w:hideMark/>
          </w:tcPr>
          <w:p w14:paraId="3273F557" w14:textId="77777777" w:rsidR="00786A34" w:rsidRPr="002126C6" w:rsidRDefault="00786A34" w:rsidP="002126C6">
            <w:pPr>
              <w:spacing w:after="0"/>
              <w:rPr>
                <w:rFonts w:cstheme="minorHAnsi"/>
                <w:sz w:val="18"/>
                <w:szCs w:val="18"/>
              </w:rPr>
            </w:pPr>
            <w:r w:rsidRPr="002126C6">
              <w:rPr>
                <w:rFonts w:cstheme="minorHAnsi"/>
                <w:sz w:val="18"/>
                <w:szCs w:val="18"/>
              </w:rPr>
              <w:t>Stosunek mieszania</w:t>
            </w:r>
          </w:p>
        </w:tc>
        <w:tc>
          <w:tcPr>
            <w:tcW w:w="1809" w:type="dxa"/>
            <w:tcBorders>
              <w:top w:val="single" w:sz="4" w:space="0" w:color="auto"/>
              <w:left w:val="single" w:sz="4" w:space="0" w:color="auto"/>
              <w:bottom w:val="single" w:sz="4" w:space="0" w:color="auto"/>
              <w:right w:val="single" w:sz="4" w:space="0" w:color="auto"/>
            </w:tcBorders>
          </w:tcPr>
          <w:p w14:paraId="2597E07A" w14:textId="77777777" w:rsidR="00786A34" w:rsidRPr="002126C6" w:rsidRDefault="00786A34" w:rsidP="002126C6">
            <w:pPr>
              <w:spacing w:after="0"/>
              <w:rPr>
                <w:rFonts w:cstheme="minorHAnsi"/>
                <w:sz w:val="18"/>
                <w:szCs w:val="18"/>
              </w:rPr>
            </w:pPr>
          </w:p>
        </w:tc>
      </w:tr>
      <w:tr w:rsidR="00786A34" w:rsidRPr="002126C6" w14:paraId="710E5080"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5439282D" w14:textId="77777777" w:rsidR="00786A34" w:rsidRPr="002126C6" w:rsidRDefault="00786A34" w:rsidP="002126C6">
            <w:pPr>
              <w:spacing w:after="0"/>
              <w:rPr>
                <w:rFonts w:cstheme="minorHAnsi"/>
                <w:sz w:val="18"/>
                <w:szCs w:val="18"/>
              </w:rPr>
            </w:pPr>
            <w:r w:rsidRPr="002126C6">
              <w:rPr>
                <w:rFonts w:cstheme="minorHAnsi"/>
                <w:sz w:val="18"/>
                <w:szCs w:val="18"/>
              </w:rPr>
              <w:t>7</w:t>
            </w:r>
          </w:p>
        </w:tc>
        <w:tc>
          <w:tcPr>
            <w:tcW w:w="5244" w:type="dxa"/>
            <w:tcBorders>
              <w:top w:val="single" w:sz="4" w:space="0" w:color="auto"/>
              <w:left w:val="single" w:sz="4" w:space="0" w:color="auto"/>
              <w:bottom w:val="single" w:sz="4" w:space="0" w:color="auto"/>
              <w:right w:val="single" w:sz="4" w:space="0" w:color="auto"/>
            </w:tcBorders>
            <w:hideMark/>
          </w:tcPr>
          <w:p w14:paraId="2FC72715" w14:textId="77777777" w:rsidR="00786A34" w:rsidRPr="002126C6" w:rsidRDefault="00786A34" w:rsidP="002126C6">
            <w:pPr>
              <w:spacing w:after="0"/>
              <w:rPr>
                <w:rFonts w:cstheme="minorHAnsi"/>
                <w:sz w:val="18"/>
                <w:szCs w:val="18"/>
              </w:rPr>
            </w:pPr>
            <w:r w:rsidRPr="002126C6">
              <w:rPr>
                <w:rFonts w:cstheme="minorHAnsi"/>
                <w:sz w:val="18"/>
                <w:szCs w:val="18"/>
              </w:rPr>
              <w:t>Czas mieszania</w:t>
            </w:r>
          </w:p>
        </w:tc>
        <w:tc>
          <w:tcPr>
            <w:tcW w:w="1809" w:type="dxa"/>
            <w:tcBorders>
              <w:top w:val="single" w:sz="4" w:space="0" w:color="auto"/>
              <w:left w:val="single" w:sz="4" w:space="0" w:color="auto"/>
              <w:bottom w:val="single" w:sz="4" w:space="0" w:color="auto"/>
              <w:right w:val="single" w:sz="4" w:space="0" w:color="auto"/>
            </w:tcBorders>
          </w:tcPr>
          <w:p w14:paraId="06331737" w14:textId="77777777" w:rsidR="00786A34" w:rsidRPr="002126C6" w:rsidRDefault="00786A34" w:rsidP="002126C6">
            <w:pPr>
              <w:spacing w:after="0"/>
              <w:rPr>
                <w:rFonts w:cstheme="minorHAnsi"/>
                <w:sz w:val="18"/>
                <w:szCs w:val="18"/>
              </w:rPr>
            </w:pPr>
          </w:p>
        </w:tc>
      </w:tr>
      <w:tr w:rsidR="00786A34" w:rsidRPr="002126C6" w14:paraId="54D13B24"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4D332F31" w14:textId="77777777" w:rsidR="00786A34" w:rsidRPr="002126C6" w:rsidRDefault="00786A34" w:rsidP="002126C6">
            <w:pPr>
              <w:spacing w:after="0"/>
              <w:rPr>
                <w:rFonts w:cstheme="minorHAnsi"/>
                <w:sz w:val="18"/>
                <w:szCs w:val="18"/>
              </w:rPr>
            </w:pPr>
            <w:r w:rsidRPr="002126C6">
              <w:rPr>
                <w:rFonts w:cstheme="minorHAnsi"/>
                <w:sz w:val="18"/>
                <w:szCs w:val="18"/>
              </w:rPr>
              <w:t>8</w:t>
            </w:r>
          </w:p>
        </w:tc>
        <w:tc>
          <w:tcPr>
            <w:tcW w:w="5244" w:type="dxa"/>
            <w:tcBorders>
              <w:top w:val="single" w:sz="4" w:space="0" w:color="auto"/>
              <w:left w:val="single" w:sz="4" w:space="0" w:color="auto"/>
              <w:bottom w:val="single" w:sz="4" w:space="0" w:color="auto"/>
              <w:right w:val="single" w:sz="4" w:space="0" w:color="auto"/>
            </w:tcBorders>
            <w:hideMark/>
          </w:tcPr>
          <w:p w14:paraId="3FA64BD5" w14:textId="77777777" w:rsidR="00786A34" w:rsidRPr="002126C6" w:rsidRDefault="00786A34" w:rsidP="002126C6">
            <w:pPr>
              <w:spacing w:after="0"/>
              <w:rPr>
                <w:rFonts w:cstheme="minorHAnsi"/>
                <w:sz w:val="18"/>
                <w:szCs w:val="18"/>
              </w:rPr>
            </w:pPr>
            <w:r w:rsidRPr="002126C6">
              <w:rPr>
                <w:rFonts w:cstheme="minorHAnsi"/>
                <w:sz w:val="18"/>
                <w:szCs w:val="18"/>
              </w:rPr>
              <w:t>Temperatura materiału</w:t>
            </w:r>
          </w:p>
        </w:tc>
        <w:tc>
          <w:tcPr>
            <w:tcW w:w="1809" w:type="dxa"/>
            <w:tcBorders>
              <w:top w:val="single" w:sz="4" w:space="0" w:color="auto"/>
              <w:left w:val="single" w:sz="4" w:space="0" w:color="auto"/>
              <w:bottom w:val="single" w:sz="4" w:space="0" w:color="auto"/>
              <w:right w:val="single" w:sz="4" w:space="0" w:color="auto"/>
            </w:tcBorders>
          </w:tcPr>
          <w:p w14:paraId="69B80CD5" w14:textId="77777777" w:rsidR="00786A34" w:rsidRPr="002126C6" w:rsidRDefault="00786A34" w:rsidP="002126C6">
            <w:pPr>
              <w:spacing w:after="0"/>
              <w:rPr>
                <w:rFonts w:cstheme="minorHAnsi"/>
                <w:sz w:val="18"/>
                <w:szCs w:val="18"/>
              </w:rPr>
            </w:pPr>
          </w:p>
        </w:tc>
      </w:tr>
      <w:tr w:rsidR="00786A34" w:rsidRPr="002126C6" w14:paraId="7BD3EAF5"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79D6C644" w14:textId="77777777" w:rsidR="00786A34" w:rsidRPr="002126C6" w:rsidRDefault="00786A34" w:rsidP="002126C6">
            <w:pPr>
              <w:spacing w:after="0"/>
              <w:rPr>
                <w:rFonts w:cstheme="minorHAnsi"/>
                <w:sz w:val="18"/>
                <w:szCs w:val="18"/>
              </w:rPr>
            </w:pPr>
            <w:r w:rsidRPr="002126C6">
              <w:rPr>
                <w:rFonts w:cstheme="minorHAnsi"/>
                <w:sz w:val="18"/>
                <w:szCs w:val="18"/>
              </w:rPr>
              <w:t>9</w:t>
            </w:r>
          </w:p>
        </w:tc>
        <w:tc>
          <w:tcPr>
            <w:tcW w:w="5244" w:type="dxa"/>
            <w:tcBorders>
              <w:top w:val="single" w:sz="4" w:space="0" w:color="auto"/>
              <w:left w:val="single" w:sz="4" w:space="0" w:color="auto"/>
              <w:bottom w:val="single" w:sz="4" w:space="0" w:color="auto"/>
              <w:right w:val="single" w:sz="4" w:space="0" w:color="auto"/>
            </w:tcBorders>
            <w:hideMark/>
          </w:tcPr>
          <w:p w14:paraId="3F811803" w14:textId="77777777" w:rsidR="00786A34" w:rsidRPr="002126C6" w:rsidRDefault="00786A34" w:rsidP="002126C6">
            <w:pPr>
              <w:spacing w:after="0"/>
              <w:rPr>
                <w:rFonts w:cstheme="minorHAnsi"/>
                <w:sz w:val="18"/>
                <w:szCs w:val="18"/>
              </w:rPr>
            </w:pPr>
            <w:r w:rsidRPr="002126C6">
              <w:rPr>
                <w:rFonts w:cstheme="minorHAnsi"/>
                <w:sz w:val="18"/>
                <w:szCs w:val="18"/>
              </w:rPr>
              <w:t>Metoda nanoszenia</w:t>
            </w:r>
          </w:p>
        </w:tc>
        <w:tc>
          <w:tcPr>
            <w:tcW w:w="1809" w:type="dxa"/>
            <w:tcBorders>
              <w:top w:val="single" w:sz="4" w:space="0" w:color="auto"/>
              <w:left w:val="single" w:sz="4" w:space="0" w:color="auto"/>
              <w:bottom w:val="single" w:sz="4" w:space="0" w:color="auto"/>
              <w:right w:val="single" w:sz="4" w:space="0" w:color="auto"/>
            </w:tcBorders>
          </w:tcPr>
          <w:p w14:paraId="568307ED" w14:textId="77777777" w:rsidR="00786A34" w:rsidRPr="002126C6" w:rsidRDefault="00786A34" w:rsidP="002126C6">
            <w:pPr>
              <w:spacing w:after="0"/>
              <w:rPr>
                <w:rFonts w:cstheme="minorHAnsi"/>
                <w:sz w:val="18"/>
                <w:szCs w:val="18"/>
              </w:rPr>
            </w:pPr>
          </w:p>
        </w:tc>
      </w:tr>
      <w:tr w:rsidR="00786A34" w:rsidRPr="002126C6" w14:paraId="324B2B7D"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0BE9AD5F" w14:textId="77777777" w:rsidR="00786A34" w:rsidRPr="002126C6" w:rsidRDefault="00786A34" w:rsidP="002126C6">
            <w:pPr>
              <w:spacing w:after="0"/>
              <w:rPr>
                <w:rFonts w:cstheme="minorHAnsi"/>
                <w:sz w:val="18"/>
                <w:szCs w:val="18"/>
              </w:rPr>
            </w:pPr>
            <w:r w:rsidRPr="002126C6">
              <w:rPr>
                <w:rFonts w:cstheme="minorHAnsi"/>
                <w:sz w:val="18"/>
                <w:szCs w:val="18"/>
              </w:rPr>
              <w:t>10</w:t>
            </w:r>
          </w:p>
        </w:tc>
        <w:tc>
          <w:tcPr>
            <w:tcW w:w="5244" w:type="dxa"/>
            <w:tcBorders>
              <w:top w:val="single" w:sz="4" w:space="0" w:color="auto"/>
              <w:left w:val="single" w:sz="4" w:space="0" w:color="auto"/>
              <w:bottom w:val="single" w:sz="4" w:space="0" w:color="auto"/>
              <w:right w:val="single" w:sz="4" w:space="0" w:color="auto"/>
            </w:tcBorders>
            <w:hideMark/>
          </w:tcPr>
          <w:p w14:paraId="1EACCC70" w14:textId="77777777" w:rsidR="00786A34" w:rsidRPr="002126C6" w:rsidRDefault="00786A34" w:rsidP="002126C6">
            <w:pPr>
              <w:spacing w:after="0"/>
              <w:rPr>
                <w:rFonts w:cstheme="minorHAnsi"/>
                <w:sz w:val="18"/>
                <w:szCs w:val="18"/>
              </w:rPr>
            </w:pPr>
            <w:r w:rsidRPr="002126C6">
              <w:rPr>
                <w:rFonts w:cstheme="minorHAnsi"/>
                <w:sz w:val="18"/>
                <w:szCs w:val="18"/>
              </w:rPr>
              <w:t>Liczba warstw</w:t>
            </w:r>
          </w:p>
        </w:tc>
        <w:tc>
          <w:tcPr>
            <w:tcW w:w="1809" w:type="dxa"/>
            <w:tcBorders>
              <w:top w:val="single" w:sz="4" w:space="0" w:color="auto"/>
              <w:left w:val="single" w:sz="4" w:space="0" w:color="auto"/>
              <w:bottom w:val="single" w:sz="4" w:space="0" w:color="auto"/>
              <w:right w:val="single" w:sz="4" w:space="0" w:color="auto"/>
            </w:tcBorders>
          </w:tcPr>
          <w:p w14:paraId="662B9DA2" w14:textId="77777777" w:rsidR="00786A34" w:rsidRPr="002126C6" w:rsidRDefault="00786A34" w:rsidP="002126C6">
            <w:pPr>
              <w:spacing w:after="0"/>
              <w:rPr>
                <w:rFonts w:cstheme="minorHAnsi"/>
                <w:sz w:val="18"/>
                <w:szCs w:val="18"/>
              </w:rPr>
            </w:pPr>
          </w:p>
        </w:tc>
      </w:tr>
      <w:tr w:rsidR="00786A34" w:rsidRPr="002126C6" w14:paraId="332BC00F"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08D039DF" w14:textId="77777777" w:rsidR="00786A34" w:rsidRPr="002126C6" w:rsidRDefault="00786A34" w:rsidP="002126C6">
            <w:pPr>
              <w:spacing w:after="0"/>
              <w:rPr>
                <w:rFonts w:cstheme="minorHAnsi"/>
                <w:sz w:val="18"/>
                <w:szCs w:val="18"/>
              </w:rPr>
            </w:pPr>
            <w:r w:rsidRPr="002126C6">
              <w:rPr>
                <w:rFonts w:cstheme="minorHAnsi"/>
                <w:sz w:val="18"/>
                <w:szCs w:val="18"/>
              </w:rPr>
              <w:t>11</w:t>
            </w:r>
          </w:p>
        </w:tc>
        <w:tc>
          <w:tcPr>
            <w:tcW w:w="5244" w:type="dxa"/>
            <w:tcBorders>
              <w:top w:val="single" w:sz="4" w:space="0" w:color="auto"/>
              <w:left w:val="single" w:sz="4" w:space="0" w:color="auto"/>
              <w:bottom w:val="single" w:sz="4" w:space="0" w:color="auto"/>
              <w:right w:val="single" w:sz="4" w:space="0" w:color="auto"/>
            </w:tcBorders>
            <w:hideMark/>
          </w:tcPr>
          <w:p w14:paraId="3748E339" w14:textId="77777777" w:rsidR="00786A34" w:rsidRPr="002126C6" w:rsidRDefault="00786A34" w:rsidP="002126C6">
            <w:pPr>
              <w:spacing w:after="0"/>
              <w:rPr>
                <w:rFonts w:cstheme="minorHAnsi"/>
                <w:sz w:val="18"/>
                <w:szCs w:val="18"/>
              </w:rPr>
            </w:pPr>
            <w:r w:rsidRPr="002126C6">
              <w:rPr>
                <w:rFonts w:cstheme="minorHAnsi"/>
                <w:sz w:val="18"/>
                <w:szCs w:val="18"/>
              </w:rPr>
              <w:t>Grubość warstw</w:t>
            </w:r>
          </w:p>
        </w:tc>
        <w:tc>
          <w:tcPr>
            <w:tcW w:w="1809" w:type="dxa"/>
            <w:tcBorders>
              <w:top w:val="single" w:sz="4" w:space="0" w:color="auto"/>
              <w:left w:val="single" w:sz="4" w:space="0" w:color="auto"/>
              <w:bottom w:val="single" w:sz="4" w:space="0" w:color="auto"/>
              <w:right w:val="single" w:sz="4" w:space="0" w:color="auto"/>
            </w:tcBorders>
          </w:tcPr>
          <w:p w14:paraId="0241D8ED" w14:textId="77777777" w:rsidR="00786A34" w:rsidRPr="002126C6" w:rsidRDefault="00786A34" w:rsidP="002126C6">
            <w:pPr>
              <w:spacing w:after="0"/>
              <w:rPr>
                <w:rFonts w:cstheme="minorHAnsi"/>
                <w:sz w:val="18"/>
                <w:szCs w:val="18"/>
              </w:rPr>
            </w:pPr>
          </w:p>
        </w:tc>
      </w:tr>
      <w:tr w:rsidR="00786A34" w:rsidRPr="002126C6" w14:paraId="6F2CDC52"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3073CFA0" w14:textId="77777777" w:rsidR="00786A34" w:rsidRPr="002126C6" w:rsidRDefault="00786A34" w:rsidP="002126C6">
            <w:pPr>
              <w:spacing w:after="0"/>
              <w:rPr>
                <w:rFonts w:cstheme="minorHAnsi"/>
                <w:sz w:val="18"/>
                <w:szCs w:val="18"/>
              </w:rPr>
            </w:pPr>
            <w:r w:rsidRPr="002126C6">
              <w:rPr>
                <w:rFonts w:cstheme="minorHAnsi"/>
                <w:sz w:val="18"/>
                <w:szCs w:val="18"/>
              </w:rPr>
              <w:t>12</w:t>
            </w:r>
          </w:p>
        </w:tc>
        <w:tc>
          <w:tcPr>
            <w:tcW w:w="5244" w:type="dxa"/>
            <w:tcBorders>
              <w:top w:val="single" w:sz="4" w:space="0" w:color="auto"/>
              <w:left w:val="single" w:sz="4" w:space="0" w:color="auto"/>
              <w:bottom w:val="single" w:sz="4" w:space="0" w:color="auto"/>
              <w:right w:val="single" w:sz="4" w:space="0" w:color="auto"/>
            </w:tcBorders>
            <w:hideMark/>
          </w:tcPr>
          <w:p w14:paraId="65F1053D" w14:textId="77777777" w:rsidR="00786A34" w:rsidRPr="002126C6" w:rsidRDefault="00786A34" w:rsidP="002126C6">
            <w:pPr>
              <w:spacing w:after="0"/>
              <w:rPr>
                <w:rFonts w:cstheme="minorHAnsi"/>
                <w:sz w:val="18"/>
                <w:szCs w:val="18"/>
              </w:rPr>
            </w:pPr>
            <w:r w:rsidRPr="002126C6">
              <w:rPr>
                <w:rFonts w:cstheme="minorHAnsi"/>
                <w:sz w:val="18"/>
                <w:szCs w:val="18"/>
              </w:rPr>
              <w:t>Przerwa technologiczna pomiędzy warstwami zabezpieczenia antykorozyjnego</w:t>
            </w:r>
          </w:p>
        </w:tc>
        <w:tc>
          <w:tcPr>
            <w:tcW w:w="1809" w:type="dxa"/>
            <w:tcBorders>
              <w:top w:val="single" w:sz="4" w:space="0" w:color="auto"/>
              <w:left w:val="single" w:sz="4" w:space="0" w:color="auto"/>
              <w:bottom w:val="single" w:sz="4" w:space="0" w:color="auto"/>
              <w:right w:val="single" w:sz="4" w:space="0" w:color="auto"/>
            </w:tcBorders>
          </w:tcPr>
          <w:p w14:paraId="6A62E660" w14:textId="77777777" w:rsidR="00786A34" w:rsidRPr="002126C6" w:rsidRDefault="00786A34" w:rsidP="002126C6">
            <w:pPr>
              <w:spacing w:after="0"/>
              <w:rPr>
                <w:rFonts w:cstheme="minorHAnsi"/>
                <w:sz w:val="18"/>
                <w:szCs w:val="18"/>
              </w:rPr>
            </w:pPr>
          </w:p>
        </w:tc>
      </w:tr>
      <w:tr w:rsidR="00786A34" w:rsidRPr="002126C6" w14:paraId="47C18CB4"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270D21C3" w14:textId="77777777" w:rsidR="00786A34" w:rsidRPr="002126C6" w:rsidRDefault="00786A34" w:rsidP="002126C6">
            <w:pPr>
              <w:spacing w:after="0"/>
              <w:rPr>
                <w:rFonts w:cstheme="minorHAnsi"/>
                <w:sz w:val="18"/>
                <w:szCs w:val="18"/>
              </w:rPr>
            </w:pPr>
            <w:r w:rsidRPr="002126C6">
              <w:rPr>
                <w:rFonts w:cstheme="minorHAnsi"/>
                <w:sz w:val="18"/>
                <w:szCs w:val="18"/>
              </w:rPr>
              <w:t>13</w:t>
            </w:r>
          </w:p>
        </w:tc>
        <w:tc>
          <w:tcPr>
            <w:tcW w:w="5244" w:type="dxa"/>
            <w:tcBorders>
              <w:top w:val="single" w:sz="4" w:space="0" w:color="auto"/>
              <w:left w:val="single" w:sz="4" w:space="0" w:color="auto"/>
              <w:bottom w:val="single" w:sz="4" w:space="0" w:color="auto"/>
              <w:right w:val="single" w:sz="4" w:space="0" w:color="auto"/>
            </w:tcBorders>
            <w:hideMark/>
          </w:tcPr>
          <w:p w14:paraId="3DD505F0" w14:textId="77777777" w:rsidR="00786A34" w:rsidRPr="002126C6" w:rsidRDefault="00786A34" w:rsidP="002126C6">
            <w:pPr>
              <w:spacing w:after="0"/>
              <w:rPr>
                <w:rFonts w:cstheme="minorHAnsi"/>
                <w:sz w:val="18"/>
                <w:szCs w:val="18"/>
              </w:rPr>
            </w:pPr>
            <w:r w:rsidRPr="002126C6">
              <w:rPr>
                <w:rFonts w:cstheme="minorHAnsi"/>
                <w:sz w:val="18"/>
                <w:szCs w:val="18"/>
              </w:rPr>
              <w:t>Przerwa technologiczna przed wykonaniem kolejnej warstwy</w:t>
            </w:r>
          </w:p>
        </w:tc>
        <w:tc>
          <w:tcPr>
            <w:tcW w:w="1809" w:type="dxa"/>
            <w:tcBorders>
              <w:top w:val="single" w:sz="4" w:space="0" w:color="auto"/>
              <w:left w:val="single" w:sz="4" w:space="0" w:color="auto"/>
              <w:bottom w:val="single" w:sz="4" w:space="0" w:color="auto"/>
              <w:right w:val="single" w:sz="4" w:space="0" w:color="auto"/>
            </w:tcBorders>
          </w:tcPr>
          <w:p w14:paraId="3051A8B2" w14:textId="77777777" w:rsidR="00786A34" w:rsidRPr="002126C6" w:rsidRDefault="00786A34" w:rsidP="002126C6">
            <w:pPr>
              <w:spacing w:after="0"/>
              <w:rPr>
                <w:rFonts w:cstheme="minorHAnsi"/>
                <w:sz w:val="18"/>
                <w:szCs w:val="18"/>
              </w:rPr>
            </w:pPr>
          </w:p>
        </w:tc>
      </w:tr>
      <w:tr w:rsidR="00786A34" w:rsidRPr="002126C6" w14:paraId="1F3B5C29" w14:textId="77777777" w:rsidTr="00F87D2A">
        <w:tc>
          <w:tcPr>
            <w:tcW w:w="534" w:type="dxa"/>
            <w:tcBorders>
              <w:top w:val="single" w:sz="4" w:space="0" w:color="auto"/>
              <w:left w:val="single" w:sz="4" w:space="0" w:color="auto"/>
              <w:bottom w:val="single" w:sz="4" w:space="0" w:color="auto"/>
              <w:right w:val="single" w:sz="4" w:space="0" w:color="auto"/>
            </w:tcBorders>
            <w:hideMark/>
          </w:tcPr>
          <w:p w14:paraId="673FBFA3" w14:textId="77777777" w:rsidR="00786A34" w:rsidRPr="002126C6" w:rsidRDefault="00786A34" w:rsidP="002126C6">
            <w:pPr>
              <w:spacing w:after="0"/>
              <w:rPr>
                <w:rFonts w:cstheme="minorHAnsi"/>
                <w:sz w:val="18"/>
                <w:szCs w:val="18"/>
              </w:rPr>
            </w:pPr>
            <w:r w:rsidRPr="002126C6">
              <w:rPr>
                <w:rFonts w:cstheme="minorHAnsi"/>
                <w:sz w:val="18"/>
                <w:szCs w:val="18"/>
              </w:rPr>
              <w:t>14</w:t>
            </w:r>
          </w:p>
        </w:tc>
        <w:tc>
          <w:tcPr>
            <w:tcW w:w="5244" w:type="dxa"/>
            <w:tcBorders>
              <w:top w:val="single" w:sz="4" w:space="0" w:color="auto"/>
              <w:left w:val="single" w:sz="4" w:space="0" w:color="auto"/>
              <w:bottom w:val="single" w:sz="4" w:space="0" w:color="auto"/>
              <w:right w:val="single" w:sz="4" w:space="0" w:color="auto"/>
            </w:tcBorders>
            <w:hideMark/>
          </w:tcPr>
          <w:p w14:paraId="13A7BFC9" w14:textId="77777777" w:rsidR="00786A34" w:rsidRPr="002126C6" w:rsidRDefault="00786A34" w:rsidP="002126C6">
            <w:pPr>
              <w:spacing w:after="0"/>
              <w:rPr>
                <w:rFonts w:cstheme="minorHAnsi"/>
                <w:sz w:val="18"/>
                <w:szCs w:val="18"/>
              </w:rPr>
            </w:pPr>
            <w:r w:rsidRPr="002126C6">
              <w:rPr>
                <w:rFonts w:cstheme="minorHAnsi"/>
                <w:sz w:val="18"/>
                <w:szCs w:val="18"/>
              </w:rPr>
              <w:t>Inne:</w:t>
            </w:r>
          </w:p>
        </w:tc>
        <w:tc>
          <w:tcPr>
            <w:tcW w:w="1809" w:type="dxa"/>
            <w:tcBorders>
              <w:top w:val="single" w:sz="4" w:space="0" w:color="auto"/>
              <w:left w:val="single" w:sz="4" w:space="0" w:color="auto"/>
              <w:bottom w:val="single" w:sz="4" w:space="0" w:color="auto"/>
              <w:right w:val="single" w:sz="4" w:space="0" w:color="auto"/>
            </w:tcBorders>
          </w:tcPr>
          <w:p w14:paraId="25754741" w14:textId="77777777" w:rsidR="00786A34" w:rsidRPr="002126C6" w:rsidRDefault="00786A34" w:rsidP="002126C6">
            <w:pPr>
              <w:spacing w:after="0"/>
              <w:rPr>
                <w:rFonts w:cstheme="minorHAnsi"/>
                <w:sz w:val="18"/>
                <w:szCs w:val="18"/>
              </w:rPr>
            </w:pPr>
          </w:p>
        </w:tc>
      </w:tr>
    </w:tbl>
    <w:p w14:paraId="434B58AD" w14:textId="77777777" w:rsidR="00786A34" w:rsidRPr="002126C6" w:rsidRDefault="00786A34" w:rsidP="002126C6">
      <w:pPr>
        <w:spacing w:after="0"/>
        <w:rPr>
          <w:rFonts w:cstheme="minorHAnsi"/>
          <w:sz w:val="18"/>
          <w:szCs w:val="18"/>
        </w:rPr>
      </w:pPr>
      <w:r w:rsidRPr="002126C6">
        <w:rPr>
          <w:rFonts w:cstheme="minorHAnsi"/>
          <w:i/>
          <w:sz w:val="18"/>
          <w:szCs w:val="18"/>
        </w:rPr>
        <w:t>UWAGI:</w:t>
      </w:r>
    </w:p>
    <w:p w14:paraId="3C95BF23" w14:textId="77777777" w:rsidR="00786A34" w:rsidRPr="002126C6" w:rsidRDefault="00786A34" w:rsidP="002126C6">
      <w:pPr>
        <w:spacing w:after="0"/>
        <w:rPr>
          <w:rFonts w:cstheme="minorHAnsi"/>
          <w:i/>
          <w:sz w:val="18"/>
          <w:szCs w:val="18"/>
        </w:rPr>
      </w:pPr>
      <w:r w:rsidRPr="002126C6">
        <w:rPr>
          <w:rFonts w:cstheme="minorHAnsi"/>
          <w:i/>
          <w:sz w:val="18"/>
          <w:szCs w:val="18"/>
        </w:rPr>
        <w:t>DANE METEOROLOGICZNE</w:t>
      </w:r>
    </w:p>
    <w:tbl>
      <w:tblPr>
        <w:tblW w:w="82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33"/>
        <w:gridCol w:w="1745"/>
        <w:gridCol w:w="235"/>
        <w:gridCol w:w="1503"/>
        <w:gridCol w:w="1565"/>
        <w:gridCol w:w="135"/>
        <w:gridCol w:w="1664"/>
        <w:gridCol w:w="670"/>
      </w:tblGrid>
      <w:tr w:rsidR="00786A34" w:rsidRPr="002126C6" w14:paraId="6A0C4F61" w14:textId="77777777" w:rsidTr="00F87D2A">
        <w:trPr>
          <w:gridAfter w:val="1"/>
          <w:wAfter w:w="670" w:type="dxa"/>
          <w:jc w:val="center"/>
        </w:trPr>
        <w:tc>
          <w:tcPr>
            <w:tcW w:w="2479" w:type="dxa"/>
            <w:gridSpan w:val="2"/>
            <w:tcBorders>
              <w:top w:val="single" w:sz="4" w:space="0" w:color="auto"/>
              <w:left w:val="single" w:sz="4" w:space="0" w:color="auto"/>
              <w:bottom w:val="single" w:sz="4" w:space="0" w:color="auto"/>
              <w:right w:val="single" w:sz="4" w:space="0" w:color="auto"/>
            </w:tcBorders>
            <w:hideMark/>
          </w:tcPr>
          <w:p w14:paraId="57D276D5" w14:textId="77777777" w:rsidR="00786A34" w:rsidRPr="002126C6" w:rsidRDefault="00786A34" w:rsidP="002126C6">
            <w:pPr>
              <w:spacing w:after="0"/>
              <w:rPr>
                <w:rFonts w:cstheme="minorHAnsi"/>
                <w:sz w:val="18"/>
                <w:szCs w:val="18"/>
              </w:rPr>
            </w:pPr>
            <w:r w:rsidRPr="002126C6">
              <w:rPr>
                <w:rFonts w:cstheme="minorHAnsi"/>
                <w:sz w:val="18"/>
                <w:szCs w:val="18"/>
              </w:rPr>
              <w:t>Data:</w:t>
            </w:r>
          </w:p>
        </w:tc>
        <w:tc>
          <w:tcPr>
            <w:tcW w:w="1739" w:type="dxa"/>
            <w:gridSpan w:val="2"/>
            <w:tcBorders>
              <w:top w:val="single" w:sz="4" w:space="0" w:color="auto"/>
              <w:left w:val="single" w:sz="4" w:space="0" w:color="auto"/>
              <w:bottom w:val="single" w:sz="4" w:space="0" w:color="auto"/>
              <w:right w:val="single" w:sz="4" w:space="0" w:color="auto"/>
            </w:tcBorders>
            <w:hideMark/>
          </w:tcPr>
          <w:p w14:paraId="4025B068" w14:textId="77777777" w:rsidR="00786A34" w:rsidRPr="002126C6" w:rsidRDefault="00786A34" w:rsidP="002126C6">
            <w:pPr>
              <w:spacing w:after="0"/>
              <w:rPr>
                <w:rFonts w:cstheme="minorHAnsi"/>
                <w:sz w:val="18"/>
                <w:szCs w:val="18"/>
              </w:rPr>
            </w:pPr>
            <w:r w:rsidRPr="002126C6">
              <w:rPr>
                <w:rFonts w:cstheme="minorHAnsi"/>
                <w:sz w:val="18"/>
                <w:szCs w:val="18"/>
              </w:rPr>
              <w:t>Godzina:</w:t>
            </w:r>
          </w:p>
        </w:tc>
        <w:tc>
          <w:tcPr>
            <w:tcW w:w="1701" w:type="dxa"/>
            <w:gridSpan w:val="2"/>
            <w:tcBorders>
              <w:top w:val="single" w:sz="4" w:space="0" w:color="auto"/>
              <w:left w:val="single" w:sz="4" w:space="0" w:color="auto"/>
              <w:bottom w:val="single" w:sz="4" w:space="0" w:color="auto"/>
              <w:right w:val="single" w:sz="4" w:space="0" w:color="auto"/>
            </w:tcBorders>
            <w:hideMark/>
          </w:tcPr>
          <w:p w14:paraId="00ED5642" w14:textId="77777777" w:rsidR="00786A34" w:rsidRPr="002126C6" w:rsidRDefault="00786A34" w:rsidP="002126C6">
            <w:pPr>
              <w:spacing w:after="0"/>
              <w:rPr>
                <w:rFonts w:cstheme="minorHAnsi"/>
                <w:sz w:val="18"/>
                <w:szCs w:val="18"/>
              </w:rPr>
            </w:pPr>
            <w:r w:rsidRPr="002126C6">
              <w:rPr>
                <w:rFonts w:cstheme="minorHAnsi"/>
                <w:sz w:val="18"/>
                <w:szCs w:val="18"/>
              </w:rPr>
              <w:t>Godzina:</w:t>
            </w:r>
          </w:p>
        </w:tc>
        <w:tc>
          <w:tcPr>
            <w:tcW w:w="1665" w:type="dxa"/>
            <w:tcBorders>
              <w:top w:val="single" w:sz="4" w:space="0" w:color="auto"/>
              <w:left w:val="single" w:sz="4" w:space="0" w:color="auto"/>
              <w:bottom w:val="single" w:sz="4" w:space="0" w:color="auto"/>
              <w:right w:val="single" w:sz="4" w:space="0" w:color="auto"/>
            </w:tcBorders>
            <w:hideMark/>
          </w:tcPr>
          <w:p w14:paraId="2C12D89A" w14:textId="77777777" w:rsidR="00786A34" w:rsidRPr="002126C6" w:rsidRDefault="00786A34" w:rsidP="002126C6">
            <w:pPr>
              <w:spacing w:after="0"/>
              <w:rPr>
                <w:rFonts w:cstheme="minorHAnsi"/>
                <w:sz w:val="18"/>
                <w:szCs w:val="18"/>
              </w:rPr>
            </w:pPr>
            <w:r w:rsidRPr="002126C6">
              <w:rPr>
                <w:rFonts w:cstheme="minorHAnsi"/>
                <w:sz w:val="18"/>
                <w:szCs w:val="18"/>
              </w:rPr>
              <w:t>Godzina:</w:t>
            </w:r>
          </w:p>
        </w:tc>
      </w:tr>
      <w:tr w:rsidR="00786A34" w:rsidRPr="002126C6" w14:paraId="6567C615" w14:textId="77777777" w:rsidTr="00F87D2A">
        <w:trPr>
          <w:gridAfter w:val="1"/>
          <w:wAfter w:w="670" w:type="dxa"/>
          <w:jc w:val="center"/>
        </w:trPr>
        <w:tc>
          <w:tcPr>
            <w:tcW w:w="2479" w:type="dxa"/>
            <w:gridSpan w:val="2"/>
            <w:tcBorders>
              <w:top w:val="single" w:sz="4" w:space="0" w:color="auto"/>
              <w:left w:val="single" w:sz="4" w:space="0" w:color="auto"/>
              <w:bottom w:val="single" w:sz="4" w:space="0" w:color="auto"/>
              <w:right w:val="single" w:sz="4" w:space="0" w:color="auto"/>
            </w:tcBorders>
            <w:hideMark/>
          </w:tcPr>
          <w:p w14:paraId="754E33DC" w14:textId="77777777" w:rsidR="00786A34" w:rsidRPr="002126C6" w:rsidRDefault="00786A34" w:rsidP="002126C6">
            <w:pPr>
              <w:spacing w:after="0"/>
              <w:rPr>
                <w:rFonts w:cstheme="minorHAnsi"/>
                <w:sz w:val="18"/>
                <w:szCs w:val="18"/>
              </w:rPr>
            </w:pPr>
            <w:r w:rsidRPr="002126C6">
              <w:rPr>
                <w:rFonts w:cstheme="minorHAnsi"/>
                <w:sz w:val="18"/>
                <w:szCs w:val="18"/>
              </w:rPr>
              <w:t>Pogodnie</w:t>
            </w:r>
          </w:p>
        </w:tc>
        <w:tc>
          <w:tcPr>
            <w:tcW w:w="1739" w:type="dxa"/>
            <w:gridSpan w:val="2"/>
            <w:tcBorders>
              <w:top w:val="single" w:sz="4" w:space="0" w:color="auto"/>
              <w:left w:val="single" w:sz="4" w:space="0" w:color="auto"/>
              <w:bottom w:val="single" w:sz="4" w:space="0" w:color="auto"/>
              <w:right w:val="single" w:sz="4" w:space="0" w:color="auto"/>
            </w:tcBorders>
          </w:tcPr>
          <w:p w14:paraId="54286B91" w14:textId="77777777" w:rsidR="00786A34" w:rsidRPr="002126C6" w:rsidRDefault="00786A34" w:rsidP="002126C6">
            <w:pPr>
              <w:spacing w:after="0"/>
              <w:rPr>
                <w:rFonts w:cstheme="minorHAnsi"/>
                <w:sz w:val="18"/>
                <w:szCs w:val="18"/>
              </w:rPr>
            </w:pPr>
          </w:p>
        </w:tc>
        <w:tc>
          <w:tcPr>
            <w:tcW w:w="1701" w:type="dxa"/>
            <w:gridSpan w:val="2"/>
            <w:tcBorders>
              <w:top w:val="single" w:sz="4" w:space="0" w:color="auto"/>
              <w:left w:val="single" w:sz="4" w:space="0" w:color="auto"/>
              <w:bottom w:val="single" w:sz="4" w:space="0" w:color="auto"/>
              <w:right w:val="single" w:sz="4" w:space="0" w:color="auto"/>
            </w:tcBorders>
          </w:tcPr>
          <w:p w14:paraId="2DB38234" w14:textId="77777777" w:rsidR="00786A34" w:rsidRPr="002126C6" w:rsidRDefault="00786A34" w:rsidP="002126C6">
            <w:pPr>
              <w:spacing w:after="0"/>
              <w:rPr>
                <w:rFonts w:cstheme="minorHAnsi"/>
                <w:sz w:val="18"/>
                <w:szCs w:val="18"/>
              </w:rPr>
            </w:pPr>
          </w:p>
        </w:tc>
        <w:tc>
          <w:tcPr>
            <w:tcW w:w="1665" w:type="dxa"/>
            <w:tcBorders>
              <w:top w:val="single" w:sz="4" w:space="0" w:color="auto"/>
              <w:left w:val="single" w:sz="4" w:space="0" w:color="auto"/>
              <w:bottom w:val="single" w:sz="4" w:space="0" w:color="auto"/>
              <w:right w:val="single" w:sz="4" w:space="0" w:color="auto"/>
            </w:tcBorders>
          </w:tcPr>
          <w:p w14:paraId="5A96C747" w14:textId="77777777" w:rsidR="00786A34" w:rsidRPr="002126C6" w:rsidRDefault="00786A34" w:rsidP="002126C6">
            <w:pPr>
              <w:spacing w:after="0"/>
              <w:rPr>
                <w:rFonts w:cstheme="minorHAnsi"/>
                <w:sz w:val="18"/>
                <w:szCs w:val="18"/>
              </w:rPr>
            </w:pPr>
          </w:p>
        </w:tc>
      </w:tr>
      <w:tr w:rsidR="00786A34" w:rsidRPr="002126C6" w14:paraId="584EC83C" w14:textId="77777777" w:rsidTr="00F87D2A">
        <w:trPr>
          <w:gridAfter w:val="1"/>
          <w:wAfter w:w="670" w:type="dxa"/>
          <w:jc w:val="center"/>
        </w:trPr>
        <w:tc>
          <w:tcPr>
            <w:tcW w:w="2479" w:type="dxa"/>
            <w:gridSpan w:val="2"/>
            <w:tcBorders>
              <w:top w:val="single" w:sz="4" w:space="0" w:color="auto"/>
              <w:left w:val="single" w:sz="4" w:space="0" w:color="auto"/>
              <w:bottom w:val="single" w:sz="4" w:space="0" w:color="auto"/>
              <w:right w:val="single" w:sz="4" w:space="0" w:color="auto"/>
            </w:tcBorders>
            <w:hideMark/>
          </w:tcPr>
          <w:p w14:paraId="592704EB" w14:textId="77777777" w:rsidR="00786A34" w:rsidRPr="002126C6" w:rsidRDefault="00786A34" w:rsidP="002126C6">
            <w:pPr>
              <w:spacing w:after="0"/>
              <w:rPr>
                <w:rFonts w:cstheme="minorHAnsi"/>
                <w:sz w:val="18"/>
                <w:szCs w:val="18"/>
              </w:rPr>
            </w:pPr>
            <w:r w:rsidRPr="002126C6">
              <w:rPr>
                <w:rFonts w:cstheme="minorHAnsi"/>
                <w:sz w:val="18"/>
                <w:szCs w:val="18"/>
              </w:rPr>
              <w:t>Zachmurzenie</w:t>
            </w:r>
          </w:p>
        </w:tc>
        <w:tc>
          <w:tcPr>
            <w:tcW w:w="1739" w:type="dxa"/>
            <w:gridSpan w:val="2"/>
            <w:tcBorders>
              <w:top w:val="single" w:sz="4" w:space="0" w:color="auto"/>
              <w:left w:val="single" w:sz="4" w:space="0" w:color="auto"/>
              <w:bottom w:val="single" w:sz="4" w:space="0" w:color="auto"/>
              <w:right w:val="single" w:sz="4" w:space="0" w:color="auto"/>
            </w:tcBorders>
          </w:tcPr>
          <w:p w14:paraId="48F49DC9" w14:textId="77777777" w:rsidR="00786A34" w:rsidRPr="002126C6" w:rsidRDefault="00786A34" w:rsidP="002126C6">
            <w:pPr>
              <w:spacing w:after="0"/>
              <w:rPr>
                <w:rFonts w:cstheme="minorHAnsi"/>
                <w:sz w:val="18"/>
                <w:szCs w:val="18"/>
              </w:rPr>
            </w:pPr>
          </w:p>
        </w:tc>
        <w:tc>
          <w:tcPr>
            <w:tcW w:w="1701" w:type="dxa"/>
            <w:gridSpan w:val="2"/>
            <w:tcBorders>
              <w:top w:val="single" w:sz="4" w:space="0" w:color="auto"/>
              <w:left w:val="single" w:sz="4" w:space="0" w:color="auto"/>
              <w:bottom w:val="single" w:sz="4" w:space="0" w:color="auto"/>
              <w:right w:val="single" w:sz="4" w:space="0" w:color="auto"/>
            </w:tcBorders>
          </w:tcPr>
          <w:p w14:paraId="6B560FDE" w14:textId="77777777" w:rsidR="00786A34" w:rsidRPr="002126C6" w:rsidRDefault="00786A34" w:rsidP="002126C6">
            <w:pPr>
              <w:spacing w:after="0"/>
              <w:rPr>
                <w:rFonts w:cstheme="minorHAnsi"/>
                <w:sz w:val="18"/>
                <w:szCs w:val="18"/>
              </w:rPr>
            </w:pPr>
          </w:p>
        </w:tc>
        <w:tc>
          <w:tcPr>
            <w:tcW w:w="1665" w:type="dxa"/>
            <w:tcBorders>
              <w:top w:val="single" w:sz="4" w:space="0" w:color="auto"/>
              <w:left w:val="single" w:sz="4" w:space="0" w:color="auto"/>
              <w:bottom w:val="single" w:sz="4" w:space="0" w:color="auto"/>
              <w:right w:val="single" w:sz="4" w:space="0" w:color="auto"/>
            </w:tcBorders>
          </w:tcPr>
          <w:p w14:paraId="5FABAE68" w14:textId="77777777" w:rsidR="00786A34" w:rsidRPr="002126C6" w:rsidRDefault="00786A34" w:rsidP="002126C6">
            <w:pPr>
              <w:spacing w:after="0"/>
              <w:rPr>
                <w:rFonts w:cstheme="minorHAnsi"/>
                <w:sz w:val="18"/>
                <w:szCs w:val="18"/>
              </w:rPr>
            </w:pPr>
          </w:p>
        </w:tc>
      </w:tr>
      <w:tr w:rsidR="00786A34" w:rsidRPr="002126C6" w14:paraId="79708BCB" w14:textId="77777777" w:rsidTr="00F87D2A">
        <w:trPr>
          <w:gridAfter w:val="1"/>
          <w:wAfter w:w="670" w:type="dxa"/>
          <w:jc w:val="center"/>
        </w:trPr>
        <w:tc>
          <w:tcPr>
            <w:tcW w:w="2479" w:type="dxa"/>
            <w:gridSpan w:val="2"/>
            <w:tcBorders>
              <w:top w:val="single" w:sz="4" w:space="0" w:color="auto"/>
              <w:left w:val="single" w:sz="4" w:space="0" w:color="auto"/>
              <w:bottom w:val="single" w:sz="4" w:space="0" w:color="auto"/>
              <w:right w:val="single" w:sz="4" w:space="0" w:color="auto"/>
            </w:tcBorders>
            <w:hideMark/>
          </w:tcPr>
          <w:p w14:paraId="61649AAF" w14:textId="77777777" w:rsidR="00786A34" w:rsidRPr="002126C6" w:rsidRDefault="00786A34" w:rsidP="002126C6">
            <w:pPr>
              <w:spacing w:after="0"/>
              <w:rPr>
                <w:rFonts w:cstheme="minorHAnsi"/>
                <w:sz w:val="18"/>
                <w:szCs w:val="18"/>
              </w:rPr>
            </w:pPr>
            <w:r w:rsidRPr="002126C6">
              <w:rPr>
                <w:rFonts w:cstheme="minorHAnsi"/>
                <w:sz w:val="18"/>
                <w:szCs w:val="18"/>
              </w:rPr>
              <w:t>Deszcz</w:t>
            </w:r>
          </w:p>
        </w:tc>
        <w:tc>
          <w:tcPr>
            <w:tcW w:w="1739" w:type="dxa"/>
            <w:gridSpan w:val="2"/>
            <w:tcBorders>
              <w:top w:val="single" w:sz="4" w:space="0" w:color="auto"/>
              <w:left w:val="single" w:sz="4" w:space="0" w:color="auto"/>
              <w:bottom w:val="single" w:sz="4" w:space="0" w:color="auto"/>
              <w:right w:val="single" w:sz="4" w:space="0" w:color="auto"/>
            </w:tcBorders>
          </w:tcPr>
          <w:p w14:paraId="6B8F1333" w14:textId="77777777" w:rsidR="00786A34" w:rsidRPr="002126C6" w:rsidRDefault="00786A34" w:rsidP="002126C6">
            <w:pPr>
              <w:spacing w:after="0"/>
              <w:rPr>
                <w:rFonts w:cstheme="minorHAnsi"/>
                <w:sz w:val="18"/>
                <w:szCs w:val="18"/>
              </w:rPr>
            </w:pPr>
          </w:p>
        </w:tc>
        <w:tc>
          <w:tcPr>
            <w:tcW w:w="1701" w:type="dxa"/>
            <w:gridSpan w:val="2"/>
            <w:tcBorders>
              <w:top w:val="single" w:sz="4" w:space="0" w:color="auto"/>
              <w:left w:val="single" w:sz="4" w:space="0" w:color="auto"/>
              <w:bottom w:val="single" w:sz="4" w:space="0" w:color="auto"/>
              <w:right w:val="single" w:sz="4" w:space="0" w:color="auto"/>
            </w:tcBorders>
          </w:tcPr>
          <w:p w14:paraId="6AE06D62" w14:textId="77777777" w:rsidR="00786A34" w:rsidRPr="002126C6" w:rsidRDefault="00786A34" w:rsidP="002126C6">
            <w:pPr>
              <w:spacing w:after="0"/>
              <w:rPr>
                <w:rFonts w:cstheme="minorHAnsi"/>
                <w:sz w:val="18"/>
                <w:szCs w:val="18"/>
              </w:rPr>
            </w:pPr>
          </w:p>
        </w:tc>
        <w:tc>
          <w:tcPr>
            <w:tcW w:w="1665" w:type="dxa"/>
            <w:tcBorders>
              <w:top w:val="single" w:sz="4" w:space="0" w:color="auto"/>
              <w:left w:val="single" w:sz="4" w:space="0" w:color="auto"/>
              <w:bottom w:val="single" w:sz="4" w:space="0" w:color="auto"/>
              <w:right w:val="single" w:sz="4" w:space="0" w:color="auto"/>
            </w:tcBorders>
          </w:tcPr>
          <w:p w14:paraId="3ED12B22" w14:textId="77777777" w:rsidR="00786A34" w:rsidRPr="002126C6" w:rsidRDefault="00786A34" w:rsidP="002126C6">
            <w:pPr>
              <w:spacing w:after="0"/>
              <w:rPr>
                <w:rFonts w:cstheme="minorHAnsi"/>
                <w:sz w:val="18"/>
                <w:szCs w:val="18"/>
              </w:rPr>
            </w:pPr>
          </w:p>
        </w:tc>
      </w:tr>
      <w:tr w:rsidR="00786A34" w:rsidRPr="002126C6" w14:paraId="2D9C9467" w14:textId="77777777" w:rsidTr="00F87D2A">
        <w:trPr>
          <w:gridAfter w:val="1"/>
          <w:wAfter w:w="670" w:type="dxa"/>
          <w:jc w:val="center"/>
        </w:trPr>
        <w:tc>
          <w:tcPr>
            <w:tcW w:w="2479" w:type="dxa"/>
            <w:gridSpan w:val="2"/>
            <w:tcBorders>
              <w:top w:val="single" w:sz="4" w:space="0" w:color="auto"/>
              <w:left w:val="single" w:sz="4" w:space="0" w:color="auto"/>
              <w:bottom w:val="single" w:sz="4" w:space="0" w:color="auto"/>
              <w:right w:val="single" w:sz="4" w:space="0" w:color="auto"/>
            </w:tcBorders>
            <w:hideMark/>
          </w:tcPr>
          <w:p w14:paraId="6DAFDFC8" w14:textId="77777777" w:rsidR="00786A34" w:rsidRPr="002126C6" w:rsidRDefault="00786A34" w:rsidP="002126C6">
            <w:pPr>
              <w:spacing w:after="0"/>
              <w:rPr>
                <w:rFonts w:cstheme="minorHAnsi"/>
                <w:sz w:val="18"/>
                <w:szCs w:val="18"/>
              </w:rPr>
            </w:pPr>
            <w:r w:rsidRPr="002126C6">
              <w:rPr>
                <w:rFonts w:cstheme="minorHAnsi"/>
                <w:sz w:val="18"/>
                <w:szCs w:val="18"/>
              </w:rPr>
              <w:t>Temperatura powietrza</w:t>
            </w:r>
          </w:p>
        </w:tc>
        <w:tc>
          <w:tcPr>
            <w:tcW w:w="1739" w:type="dxa"/>
            <w:gridSpan w:val="2"/>
            <w:tcBorders>
              <w:top w:val="single" w:sz="4" w:space="0" w:color="auto"/>
              <w:left w:val="single" w:sz="4" w:space="0" w:color="auto"/>
              <w:bottom w:val="single" w:sz="4" w:space="0" w:color="auto"/>
              <w:right w:val="single" w:sz="4" w:space="0" w:color="auto"/>
            </w:tcBorders>
          </w:tcPr>
          <w:p w14:paraId="0F28F15F" w14:textId="77777777" w:rsidR="00786A34" w:rsidRPr="002126C6" w:rsidRDefault="00786A34" w:rsidP="002126C6">
            <w:pPr>
              <w:spacing w:after="0"/>
              <w:rPr>
                <w:rFonts w:cstheme="minorHAnsi"/>
                <w:sz w:val="18"/>
                <w:szCs w:val="18"/>
              </w:rPr>
            </w:pPr>
          </w:p>
        </w:tc>
        <w:tc>
          <w:tcPr>
            <w:tcW w:w="1701" w:type="dxa"/>
            <w:gridSpan w:val="2"/>
            <w:tcBorders>
              <w:top w:val="single" w:sz="4" w:space="0" w:color="auto"/>
              <w:left w:val="single" w:sz="4" w:space="0" w:color="auto"/>
              <w:bottom w:val="single" w:sz="4" w:space="0" w:color="auto"/>
              <w:right w:val="single" w:sz="4" w:space="0" w:color="auto"/>
            </w:tcBorders>
          </w:tcPr>
          <w:p w14:paraId="30C08AC7" w14:textId="77777777" w:rsidR="00786A34" w:rsidRPr="002126C6" w:rsidRDefault="00786A34" w:rsidP="002126C6">
            <w:pPr>
              <w:spacing w:after="0"/>
              <w:rPr>
                <w:rFonts w:cstheme="minorHAnsi"/>
                <w:sz w:val="18"/>
                <w:szCs w:val="18"/>
              </w:rPr>
            </w:pPr>
          </w:p>
        </w:tc>
        <w:tc>
          <w:tcPr>
            <w:tcW w:w="1665" w:type="dxa"/>
            <w:tcBorders>
              <w:top w:val="single" w:sz="4" w:space="0" w:color="auto"/>
              <w:left w:val="single" w:sz="4" w:space="0" w:color="auto"/>
              <w:bottom w:val="single" w:sz="4" w:space="0" w:color="auto"/>
              <w:right w:val="single" w:sz="4" w:space="0" w:color="auto"/>
            </w:tcBorders>
          </w:tcPr>
          <w:p w14:paraId="6598AFC9" w14:textId="77777777" w:rsidR="00786A34" w:rsidRPr="002126C6" w:rsidRDefault="00786A34" w:rsidP="002126C6">
            <w:pPr>
              <w:spacing w:after="0"/>
              <w:rPr>
                <w:rFonts w:cstheme="minorHAnsi"/>
                <w:sz w:val="18"/>
                <w:szCs w:val="18"/>
              </w:rPr>
            </w:pPr>
          </w:p>
        </w:tc>
      </w:tr>
      <w:tr w:rsidR="00786A34" w:rsidRPr="002126C6" w14:paraId="255A14C6" w14:textId="77777777" w:rsidTr="00F87D2A">
        <w:trPr>
          <w:gridAfter w:val="1"/>
          <w:wAfter w:w="670" w:type="dxa"/>
          <w:jc w:val="center"/>
        </w:trPr>
        <w:tc>
          <w:tcPr>
            <w:tcW w:w="2479" w:type="dxa"/>
            <w:gridSpan w:val="2"/>
            <w:tcBorders>
              <w:top w:val="single" w:sz="4" w:space="0" w:color="auto"/>
              <w:left w:val="single" w:sz="4" w:space="0" w:color="auto"/>
              <w:bottom w:val="single" w:sz="4" w:space="0" w:color="auto"/>
              <w:right w:val="single" w:sz="4" w:space="0" w:color="auto"/>
            </w:tcBorders>
            <w:hideMark/>
          </w:tcPr>
          <w:p w14:paraId="6AF5F9D9" w14:textId="77777777" w:rsidR="00786A34" w:rsidRPr="002126C6" w:rsidRDefault="00786A34" w:rsidP="002126C6">
            <w:pPr>
              <w:spacing w:after="0"/>
              <w:rPr>
                <w:rFonts w:cstheme="minorHAnsi"/>
                <w:sz w:val="18"/>
                <w:szCs w:val="18"/>
              </w:rPr>
            </w:pPr>
            <w:r w:rsidRPr="002126C6">
              <w:rPr>
                <w:rFonts w:cstheme="minorHAnsi"/>
                <w:sz w:val="18"/>
                <w:szCs w:val="18"/>
              </w:rPr>
              <w:t>Wilgotność powietrza</w:t>
            </w:r>
          </w:p>
        </w:tc>
        <w:tc>
          <w:tcPr>
            <w:tcW w:w="1739" w:type="dxa"/>
            <w:gridSpan w:val="2"/>
            <w:tcBorders>
              <w:top w:val="single" w:sz="4" w:space="0" w:color="auto"/>
              <w:left w:val="single" w:sz="4" w:space="0" w:color="auto"/>
              <w:bottom w:val="single" w:sz="4" w:space="0" w:color="auto"/>
              <w:right w:val="single" w:sz="4" w:space="0" w:color="auto"/>
            </w:tcBorders>
          </w:tcPr>
          <w:p w14:paraId="797EF024" w14:textId="77777777" w:rsidR="00786A34" w:rsidRPr="002126C6" w:rsidRDefault="00786A34" w:rsidP="002126C6">
            <w:pPr>
              <w:spacing w:after="0"/>
              <w:rPr>
                <w:rFonts w:cstheme="minorHAnsi"/>
                <w:sz w:val="18"/>
                <w:szCs w:val="18"/>
              </w:rPr>
            </w:pPr>
          </w:p>
        </w:tc>
        <w:tc>
          <w:tcPr>
            <w:tcW w:w="1701" w:type="dxa"/>
            <w:gridSpan w:val="2"/>
            <w:tcBorders>
              <w:top w:val="single" w:sz="4" w:space="0" w:color="auto"/>
              <w:left w:val="single" w:sz="4" w:space="0" w:color="auto"/>
              <w:bottom w:val="single" w:sz="4" w:space="0" w:color="auto"/>
              <w:right w:val="single" w:sz="4" w:space="0" w:color="auto"/>
            </w:tcBorders>
          </w:tcPr>
          <w:p w14:paraId="15CF8E17" w14:textId="77777777" w:rsidR="00786A34" w:rsidRPr="002126C6" w:rsidRDefault="00786A34" w:rsidP="002126C6">
            <w:pPr>
              <w:spacing w:after="0"/>
              <w:rPr>
                <w:rFonts w:cstheme="minorHAnsi"/>
                <w:sz w:val="18"/>
                <w:szCs w:val="18"/>
              </w:rPr>
            </w:pPr>
          </w:p>
        </w:tc>
        <w:tc>
          <w:tcPr>
            <w:tcW w:w="1665" w:type="dxa"/>
            <w:tcBorders>
              <w:top w:val="single" w:sz="4" w:space="0" w:color="auto"/>
              <w:left w:val="single" w:sz="4" w:space="0" w:color="auto"/>
              <w:bottom w:val="single" w:sz="4" w:space="0" w:color="auto"/>
              <w:right w:val="single" w:sz="4" w:space="0" w:color="auto"/>
            </w:tcBorders>
          </w:tcPr>
          <w:p w14:paraId="568AC951" w14:textId="77777777" w:rsidR="00786A34" w:rsidRPr="002126C6" w:rsidRDefault="00786A34" w:rsidP="002126C6">
            <w:pPr>
              <w:spacing w:after="0"/>
              <w:rPr>
                <w:rFonts w:cstheme="minorHAnsi"/>
                <w:sz w:val="18"/>
                <w:szCs w:val="18"/>
              </w:rPr>
            </w:pPr>
          </w:p>
        </w:tc>
      </w:tr>
      <w:tr w:rsidR="00786A34" w:rsidRPr="002126C6" w14:paraId="343C8BDA" w14:textId="77777777" w:rsidTr="00F87D2A">
        <w:trPr>
          <w:gridAfter w:val="1"/>
          <w:wAfter w:w="670" w:type="dxa"/>
          <w:jc w:val="center"/>
        </w:trPr>
        <w:tc>
          <w:tcPr>
            <w:tcW w:w="2479" w:type="dxa"/>
            <w:gridSpan w:val="2"/>
            <w:tcBorders>
              <w:top w:val="single" w:sz="4" w:space="0" w:color="auto"/>
              <w:left w:val="single" w:sz="4" w:space="0" w:color="auto"/>
              <w:bottom w:val="single" w:sz="4" w:space="0" w:color="auto"/>
              <w:right w:val="single" w:sz="4" w:space="0" w:color="auto"/>
            </w:tcBorders>
            <w:hideMark/>
          </w:tcPr>
          <w:p w14:paraId="0BDBBC6F" w14:textId="77777777" w:rsidR="00786A34" w:rsidRPr="002126C6" w:rsidRDefault="00786A34" w:rsidP="002126C6">
            <w:pPr>
              <w:spacing w:after="0"/>
              <w:rPr>
                <w:rFonts w:cstheme="minorHAnsi"/>
                <w:sz w:val="18"/>
                <w:szCs w:val="18"/>
              </w:rPr>
            </w:pPr>
            <w:r w:rsidRPr="002126C6">
              <w:rPr>
                <w:rFonts w:cstheme="minorHAnsi"/>
                <w:sz w:val="18"/>
                <w:szCs w:val="18"/>
              </w:rPr>
              <w:t>Temperatura podłoża</w:t>
            </w:r>
          </w:p>
        </w:tc>
        <w:tc>
          <w:tcPr>
            <w:tcW w:w="1739" w:type="dxa"/>
            <w:gridSpan w:val="2"/>
            <w:tcBorders>
              <w:top w:val="single" w:sz="4" w:space="0" w:color="auto"/>
              <w:left w:val="single" w:sz="4" w:space="0" w:color="auto"/>
              <w:bottom w:val="single" w:sz="4" w:space="0" w:color="auto"/>
              <w:right w:val="single" w:sz="4" w:space="0" w:color="auto"/>
            </w:tcBorders>
          </w:tcPr>
          <w:p w14:paraId="07D8B343" w14:textId="77777777" w:rsidR="00786A34" w:rsidRPr="002126C6" w:rsidRDefault="00786A34" w:rsidP="002126C6">
            <w:pPr>
              <w:spacing w:after="0"/>
              <w:rPr>
                <w:rFonts w:cstheme="minorHAnsi"/>
                <w:sz w:val="18"/>
                <w:szCs w:val="18"/>
              </w:rPr>
            </w:pPr>
          </w:p>
        </w:tc>
        <w:tc>
          <w:tcPr>
            <w:tcW w:w="1701" w:type="dxa"/>
            <w:gridSpan w:val="2"/>
            <w:tcBorders>
              <w:top w:val="single" w:sz="4" w:space="0" w:color="auto"/>
              <w:left w:val="single" w:sz="4" w:space="0" w:color="auto"/>
              <w:bottom w:val="single" w:sz="4" w:space="0" w:color="auto"/>
              <w:right w:val="single" w:sz="4" w:space="0" w:color="auto"/>
            </w:tcBorders>
          </w:tcPr>
          <w:p w14:paraId="1F61C904" w14:textId="77777777" w:rsidR="00786A34" w:rsidRPr="002126C6" w:rsidRDefault="00786A34" w:rsidP="002126C6">
            <w:pPr>
              <w:spacing w:after="0"/>
              <w:rPr>
                <w:rFonts w:cstheme="minorHAnsi"/>
                <w:sz w:val="18"/>
                <w:szCs w:val="18"/>
              </w:rPr>
            </w:pPr>
          </w:p>
        </w:tc>
        <w:tc>
          <w:tcPr>
            <w:tcW w:w="1665" w:type="dxa"/>
            <w:tcBorders>
              <w:top w:val="single" w:sz="4" w:space="0" w:color="auto"/>
              <w:left w:val="single" w:sz="4" w:space="0" w:color="auto"/>
              <w:bottom w:val="single" w:sz="4" w:space="0" w:color="auto"/>
              <w:right w:val="single" w:sz="4" w:space="0" w:color="auto"/>
            </w:tcBorders>
          </w:tcPr>
          <w:p w14:paraId="0569505C" w14:textId="77777777" w:rsidR="00786A34" w:rsidRPr="002126C6" w:rsidRDefault="00786A34" w:rsidP="002126C6">
            <w:pPr>
              <w:spacing w:after="0"/>
              <w:rPr>
                <w:rFonts w:cstheme="minorHAnsi"/>
                <w:sz w:val="18"/>
                <w:szCs w:val="18"/>
              </w:rPr>
            </w:pPr>
          </w:p>
        </w:tc>
      </w:tr>
      <w:tr w:rsidR="00786A34" w:rsidRPr="002126C6" w14:paraId="659FA53E" w14:textId="77777777" w:rsidTr="00F87D2A">
        <w:trPr>
          <w:gridAfter w:val="1"/>
          <w:wAfter w:w="670" w:type="dxa"/>
          <w:jc w:val="center"/>
        </w:trPr>
        <w:tc>
          <w:tcPr>
            <w:tcW w:w="2479" w:type="dxa"/>
            <w:gridSpan w:val="2"/>
            <w:tcBorders>
              <w:top w:val="single" w:sz="4" w:space="0" w:color="auto"/>
              <w:left w:val="single" w:sz="4" w:space="0" w:color="auto"/>
              <w:bottom w:val="single" w:sz="4" w:space="0" w:color="auto"/>
              <w:right w:val="single" w:sz="4" w:space="0" w:color="auto"/>
            </w:tcBorders>
            <w:hideMark/>
          </w:tcPr>
          <w:p w14:paraId="11CDE70A" w14:textId="77777777" w:rsidR="00786A34" w:rsidRPr="002126C6" w:rsidRDefault="00786A34" w:rsidP="002126C6">
            <w:pPr>
              <w:spacing w:after="0"/>
              <w:rPr>
                <w:rFonts w:cstheme="minorHAnsi"/>
                <w:sz w:val="18"/>
                <w:szCs w:val="18"/>
              </w:rPr>
            </w:pPr>
            <w:r w:rsidRPr="002126C6">
              <w:rPr>
                <w:rFonts w:cstheme="minorHAnsi"/>
                <w:sz w:val="18"/>
                <w:szCs w:val="18"/>
              </w:rPr>
              <w:t>Temperatura punktu rosy</w:t>
            </w:r>
          </w:p>
        </w:tc>
        <w:tc>
          <w:tcPr>
            <w:tcW w:w="1739" w:type="dxa"/>
            <w:gridSpan w:val="2"/>
            <w:tcBorders>
              <w:top w:val="single" w:sz="4" w:space="0" w:color="auto"/>
              <w:left w:val="single" w:sz="4" w:space="0" w:color="auto"/>
              <w:bottom w:val="single" w:sz="4" w:space="0" w:color="auto"/>
              <w:right w:val="single" w:sz="4" w:space="0" w:color="auto"/>
            </w:tcBorders>
          </w:tcPr>
          <w:p w14:paraId="232530FE" w14:textId="77777777" w:rsidR="00786A34" w:rsidRPr="002126C6" w:rsidRDefault="00786A34" w:rsidP="002126C6">
            <w:pPr>
              <w:spacing w:after="0"/>
              <w:rPr>
                <w:rFonts w:cstheme="minorHAnsi"/>
                <w:sz w:val="18"/>
                <w:szCs w:val="18"/>
              </w:rPr>
            </w:pPr>
          </w:p>
        </w:tc>
        <w:tc>
          <w:tcPr>
            <w:tcW w:w="1701" w:type="dxa"/>
            <w:gridSpan w:val="2"/>
            <w:tcBorders>
              <w:top w:val="single" w:sz="4" w:space="0" w:color="auto"/>
              <w:left w:val="single" w:sz="4" w:space="0" w:color="auto"/>
              <w:bottom w:val="single" w:sz="4" w:space="0" w:color="auto"/>
              <w:right w:val="single" w:sz="4" w:space="0" w:color="auto"/>
            </w:tcBorders>
          </w:tcPr>
          <w:p w14:paraId="64D54940" w14:textId="77777777" w:rsidR="00786A34" w:rsidRPr="002126C6" w:rsidRDefault="00786A34" w:rsidP="002126C6">
            <w:pPr>
              <w:spacing w:after="0"/>
              <w:rPr>
                <w:rFonts w:cstheme="minorHAnsi"/>
                <w:sz w:val="18"/>
                <w:szCs w:val="18"/>
              </w:rPr>
            </w:pPr>
          </w:p>
        </w:tc>
        <w:tc>
          <w:tcPr>
            <w:tcW w:w="1665" w:type="dxa"/>
            <w:tcBorders>
              <w:top w:val="single" w:sz="4" w:space="0" w:color="auto"/>
              <w:left w:val="single" w:sz="4" w:space="0" w:color="auto"/>
              <w:bottom w:val="single" w:sz="4" w:space="0" w:color="auto"/>
              <w:right w:val="single" w:sz="4" w:space="0" w:color="auto"/>
            </w:tcBorders>
          </w:tcPr>
          <w:p w14:paraId="6568194E" w14:textId="77777777" w:rsidR="00786A34" w:rsidRPr="002126C6" w:rsidRDefault="00786A34" w:rsidP="002126C6">
            <w:pPr>
              <w:spacing w:after="0"/>
              <w:rPr>
                <w:rFonts w:cstheme="minorHAnsi"/>
                <w:sz w:val="18"/>
                <w:szCs w:val="18"/>
              </w:rPr>
            </w:pPr>
          </w:p>
        </w:tc>
      </w:tr>
      <w:tr w:rsidR="00786A34" w:rsidRPr="002126C6" w14:paraId="30F8948D" w14:textId="77777777" w:rsidTr="00F87D2A">
        <w:trPr>
          <w:gridAfter w:val="1"/>
          <w:wAfter w:w="670" w:type="dxa"/>
          <w:jc w:val="center"/>
        </w:trPr>
        <w:tc>
          <w:tcPr>
            <w:tcW w:w="2479" w:type="dxa"/>
            <w:gridSpan w:val="2"/>
            <w:tcBorders>
              <w:top w:val="single" w:sz="4" w:space="0" w:color="auto"/>
              <w:left w:val="single" w:sz="4" w:space="0" w:color="auto"/>
              <w:bottom w:val="single" w:sz="4" w:space="0" w:color="auto"/>
              <w:right w:val="single" w:sz="4" w:space="0" w:color="auto"/>
            </w:tcBorders>
            <w:hideMark/>
          </w:tcPr>
          <w:p w14:paraId="3893288B" w14:textId="77777777" w:rsidR="00786A34" w:rsidRPr="002126C6" w:rsidRDefault="00786A34" w:rsidP="002126C6">
            <w:pPr>
              <w:spacing w:after="0"/>
              <w:rPr>
                <w:rFonts w:cstheme="minorHAnsi"/>
                <w:sz w:val="18"/>
                <w:szCs w:val="18"/>
              </w:rPr>
            </w:pPr>
            <w:r w:rsidRPr="002126C6">
              <w:rPr>
                <w:rFonts w:cstheme="minorHAnsi"/>
                <w:sz w:val="18"/>
                <w:szCs w:val="18"/>
              </w:rPr>
              <w:t>Inne:</w:t>
            </w:r>
          </w:p>
        </w:tc>
        <w:tc>
          <w:tcPr>
            <w:tcW w:w="1739" w:type="dxa"/>
            <w:gridSpan w:val="2"/>
            <w:tcBorders>
              <w:top w:val="single" w:sz="4" w:space="0" w:color="auto"/>
              <w:left w:val="single" w:sz="4" w:space="0" w:color="auto"/>
              <w:bottom w:val="single" w:sz="4" w:space="0" w:color="auto"/>
              <w:right w:val="single" w:sz="4" w:space="0" w:color="auto"/>
            </w:tcBorders>
          </w:tcPr>
          <w:p w14:paraId="0087415B" w14:textId="77777777" w:rsidR="00786A34" w:rsidRPr="002126C6" w:rsidRDefault="00786A34" w:rsidP="002126C6">
            <w:pPr>
              <w:spacing w:after="0"/>
              <w:rPr>
                <w:rFonts w:cstheme="minorHAnsi"/>
                <w:sz w:val="18"/>
                <w:szCs w:val="18"/>
              </w:rPr>
            </w:pPr>
          </w:p>
        </w:tc>
        <w:tc>
          <w:tcPr>
            <w:tcW w:w="1701" w:type="dxa"/>
            <w:gridSpan w:val="2"/>
            <w:tcBorders>
              <w:top w:val="single" w:sz="4" w:space="0" w:color="auto"/>
              <w:left w:val="single" w:sz="4" w:space="0" w:color="auto"/>
              <w:bottom w:val="single" w:sz="4" w:space="0" w:color="auto"/>
              <w:right w:val="single" w:sz="4" w:space="0" w:color="auto"/>
            </w:tcBorders>
          </w:tcPr>
          <w:p w14:paraId="5FE2DFE7" w14:textId="77777777" w:rsidR="00786A34" w:rsidRPr="002126C6" w:rsidRDefault="00786A34" w:rsidP="002126C6">
            <w:pPr>
              <w:spacing w:after="0"/>
              <w:rPr>
                <w:rFonts w:cstheme="minorHAnsi"/>
                <w:sz w:val="18"/>
                <w:szCs w:val="18"/>
              </w:rPr>
            </w:pPr>
          </w:p>
        </w:tc>
        <w:tc>
          <w:tcPr>
            <w:tcW w:w="1665" w:type="dxa"/>
            <w:tcBorders>
              <w:top w:val="single" w:sz="4" w:space="0" w:color="auto"/>
              <w:left w:val="single" w:sz="4" w:space="0" w:color="auto"/>
              <w:bottom w:val="single" w:sz="4" w:space="0" w:color="auto"/>
              <w:right w:val="single" w:sz="4" w:space="0" w:color="auto"/>
            </w:tcBorders>
          </w:tcPr>
          <w:p w14:paraId="1DB48254" w14:textId="77777777" w:rsidR="00786A34" w:rsidRPr="002126C6" w:rsidRDefault="00786A34" w:rsidP="002126C6">
            <w:pPr>
              <w:spacing w:after="0"/>
              <w:rPr>
                <w:rFonts w:cstheme="minorHAnsi"/>
                <w:sz w:val="18"/>
                <w:szCs w:val="18"/>
              </w:rPr>
            </w:pPr>
          </w:p>
        </w:tc>
      </w:tr>
      <w:tr w:rsidR="00786A34" w:rsidRPr="002126C6" w14:paraId="1FED2F9E" w14:textId="77777777" w:rsidTr="00F87D2A">
        <w:trPr>
          <w:gridBefore w:val="1"/>
          <w:wBefore w:w="733" w:type="dxa"/>
          <w:jc w:val="center"/>
        </w:trPr>
        <w:tc>
          <w:tcPr>
            <w:tcW w:w="1981" w:type="dxa"/>
            <w:gridSpan w:val="2"/>
            <w:tcBorders>
              <w:top w:val="nil"/>
              <w:left w:val="nil"/>
              <w:bottom w:val="nil"/>
              <w:right w:val="nil"/>
            </w:tcBorders>
            <w:hideMark/>
          </w:tcPr>
          <w:p w14:paraId="4B67BC5D" w14:textId="77777777" w:rsidR="00786A34" w:rsidRPr="002126C6" w:rsidRDefault="00786A34" w:rsidP="002126C6">
            <w:pPr>
              <w:spacing w:after="0"/>
              <w:rPr>
                <w:rFonts w:cstheme="minorHAnsi"/>
                <w:sz w:val="18"/>
                <w:szCs w:val="18"/>
              </w:rPr>
            </w:pPr>
            <w:r w:rsidRPr="002126C6">
              <w:rPr>
                <w:rFonts w:cstheme="minorHAnsi"/>
                <w:sz w:val="18"/>
                <w:szCs w:val="18"/>
              </w:rPr>
              <w:t>Miejscowość i data</w:t>
            </w:r>
          </w:p>
        </w:tc>
        <w:tc>
          <w:tcPr>
            <w:tcW w:w="3070" w:type="dxa"/>
            <w:gridSpan w:val="2"/>
            <w:tcBorders>
              <w:top w:val="nil"/>
              <w:left w:val="nil"/>
              <w:bottom w:val="nil"/>
              <w:right w:val="nil"/>
            </w:tcBorders>
            <w:hideMark/>
          </w:tcPr>
          <w:p w14:paraId="65B21F23" w14:textId="77777777" w:rsidR="00786A34" w:rsidRPr="002126C6" w:rsidRDefault="00786A34" w:rsidP="002126C6">
            <w:pPr>
              <w:spacing w:after="0"/>
              <w:rPr>
                <w:rFonts w:cstheme="minorHAnsi"/>
                <w:sz w:val="18"/>
                <w:szCs w:val="18"/>
              </w:rPr>
            </w:pPr>
            <w:r w:rsidRPr="002126C6">
              <w:rPr>
                <w:rFonts w:cstheme="minorHAnsi"/>
                <w:sz w:val="18"/>
                <w:szCs w:val="18"/>
              </w:rPr>
              <w:t>Wykonawca</w:t>
            </w:r>
          </w:p>
        </w:tc>
        <w:tc>
          <w:tcPr>
            <w:tcW w:w="2470" w:type="dxa"/>
            <w:gridSpan w:val="3"/>
            <w:tcBorders>
              <w:top w:val="nil"/>
              <w:left w:val="nil"/>
              <w:bottom w:val="nil"/>
              <w:right w:val="nil"/>
            </w:tcBorders>
            <w:hideMark/>
          </w:tcPr>
          <w:p w14:paraId="7D617C5E" w14:textId="77777777" w:rsidR="00786A34" w:rsidRPr="002126C6" w:rsidRDefault="00786A34" w:rsidP="002126C6">
            <w:pPr>
              <w:spacing w:after="0"/>
              <w:rPr>
                <w:rFonts w:cstheme="minorHAnsi"/>
                <w:sz w:val="18"/>
                <w:szCs w:val="18"/>
              </w:rPr>
            </w:pPr>
            <w:r w:rsidRPr="002126C6">
              <w:rPr>
                <w:rFonts w:cstheme="minorHAnsi"/>
                <w:sz w:val="18"/>
                <w:szCs w:val="18"/>
              </w:rPr>
              <w:t>Inżynier</w:t>
            </w:r>
          </w:p>
        </w:tc>
      </w:tr>
      <w:tr w:rsidR="00786A34" w:rsidRPr="002126C6" w14:paraId="1734787D" w14:textId="77777777" w:rsidTr="00F87D2A">
        <w:trPr>
          <w:gridBefore w:val="1"/>
          <w:wBefore w:w="733" w:type="dxa"/>
          <w:jc w:val="center"/>
        </w:trPr>
        <w:tc>
          <w:tcPr>
            <w:tcW w:w="1981" w:type="dxa"/>
            <w:gridSpan w:val="2"/>
            <w:tcBorders>
              <w:top w:val="nil"/>
              <w:left w:val="nil"/>
              <w:bottom w:val="nil"/>
              <w:right w:val="nil"/>
            </w:tcBorders>
            <w:hideMark/>
          </w:tcPr>
          <w:p w14:paraId="69487179"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3070" w:type="dxa"/>
            <w:gridSpan w:val="2"/>
            <w:tcBorders>
              <w:top w:val="nil"/>
              <w:left w:val="nil"/>
              <w:bottom w:val="nil"/>
              <w:right w:val="nil"/>
            </w:tcBorders>
            <w:hideMark/>
          </w:tcPr>
          <w:p w14:paraId="1B362E30"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2470" w:type="dxa"/>
            <w:gridSpan w:val="3"/>
            <w:tcBorders>
              <w:top w:val="nil"/>
              <w:left w:val="nil"/>
              <w:bottom w:val="nil"/>
              <w:right w:val="nil"/>
            </w:tcBorders>
            <w:hideMark/>
          </w:tcPr>
          <w:p w14:paraId="0896AB40" w14:textId="77777777" w:rsidR="00786A34" w:rsidRPr="002126C6" w:rsidRDefault="00786A34" w:rsidP="002126C6">
            <w:pPr>
              <w:spacing w:after="0"/>
              <w:rPr>
                <w:rFonts w:cstheme="minorHAnsi"/>
                <w:sz w:val="18"/>
                <w:szCs w:val="18"/>
              </w:rPr>
            </w:pPr>
            <w:r w:rsidRPr="002126C6">
              <w:rPr>
                <w:rFonts w:cstheme="minorHAnsi"/>
                <w:sz w:val="18"/>
                <w:szCs w:val="18"/>
              </w:rPr>
              <w:t>………………………..</w:t>
            </w:r>
          </w:p>
        </w:tc>
      </w:tr>
    </w:tbl>
    <w:p w14:paraId="52FF1CC4" w14:textId="77777777" w:rsidR="00786A34" w:rsidRPr="002126C6" w:rsidRDefault="00786A34" w:rsidP="002126C6">
      <w:pPr>
        <w:spacing w:after="0"/>
        <w:rPr>
          <w:rFonts w:cstheme="minorHAnsi"/>
          <w:sz w:val="18"/>
          <w:szCs w:val="18"/>
        </w:rPr>
      </w:pPr>
      <w:r w:rsidRPr="002126C6">
        <w:rPr>
          <w:rFonts w:cstheme="minorHAnsi"/>
          <w:caps/>
          <w:sz w:val="18"/>
          <w:szCs w:val="18"/>
        </w:rPr>
        <w:t xml:space="preserve">Załącznik </w:t>
      </w:r>
      <w:r w:rsidRPr="002126C6">
        <w:rPr>
          <w:rFonts w:cstheme="minorHAnsi"/>
          <w:sz w:val="18"/>
          <w:szCs w:val="18"/>
        </w:rPr>
        <w:t>6</w:t>
      </w:r>
    </w:p>
    <w:p w14:paraId="1FFF5E60" w14:textId="77777777" w:rsidR="00786A34" w:rsidRPr="002126C6" w:rsidRDefault="00786A34" w:rsidP="002126C6">
      <w:pPr>
        <w:spacing w:after="0"/>
        <w:rPr>
          <w:rFonts w:cstheme="minorHAnsi"/>
          <w:sz w:val="18"/>
          <w:szCs w:val="18"/>
        </w:rPr>
      </w:pPr>
    </w:p>
    <w:p w14:paraId="22D4542E" w14:textId="77777777" w:rsidR="00786A34" w:rsidRPr="002126C6" w:rsidRDefault="00786A34" w:rsidP="002126C6">
      <w:pPr>
        <w:spacing w:after="0"/>
        <w:rPr>
          <w:rFonts w:cstheme="minorHAnsi"/>
          <w:sz w:val="18"/>
          <w:szCs w:val="18"/>
        </w:rPr>
      </w:pPr>
      <w:r w:rsidRPr="002126C6">
        <w:rPr>
          <w:rFonts w:cstheme="minorHAnsi"/>
          <w:sz w:val="18"/>
          <w:szCs w:val="18"/>
        </w:rPr>
        <w:t>Kontrakt nr ................</w:t>
      </w:r>
    </w:p>
    <w:p w14:paraId="46AE313E" w14:textId="77777777" w:rsidR="00786A34" w:rsidRPr="002126C6" w:rsidRDefault="00786A34" w:rsidP="002126C6">
      <w:pPr>
        <w:spacing w:after="0"/>
        <w:rPr>
          <w:rFonts w:cstheme="minorHAnsi"/>
          <w:sz w:val="18"/>
          <w:szCs w:val="18"/>
        </w:rPr>
      </w:pPr>
      <w:r w:rsidRPr="002126C6">
        <w:rPr>
          <w:rFonts w:cstheme="minorHAnsi"/>
          <w:sz w:val="18"/>
          <w:szCs w:val="18"/>
        </w:rPr>
        <w:t>Nazwa kontraktu .......</w:t>
      </w:r>
    </w:p>
    <w:p w14:paraId="23A3EAC5" w14:textId="77777777" w:rsidR="00786A34" w:rsidRPr="002126C6" w:rsidRDefault="00786A34" w:rsidP="002126C6">
      <w:pPr>
        <w:spacing w:after="0"/>
        <w:rPr>
          <w:rFonts w:cstheme="minorHAnsi"/>
          <w:sz w:val="18"/>
          <w:szCs w:val="18"/>
        </w:rPr>
      </w:pPr>
      <w:r w:rsidRPr="002126C6">
        <w:rPr>
          <w:rFonts w:cstheme="minorHAnsi"/>
          <w:sz w:val="18"/>
          <w:szCs w:val="18"/>
        </w:rPr>
        <w:t>Umowa nr..................</w:t>
      </w:r>
    </w:p>
    <w:p w14:paraId="627259D6" w14:textId="77777777" w:rsidR="00786A34" w:rsidRPr="002126C6" w:rsidRDefault="00786A34" w:rsidP="002126C6">
      <w:pPr>
        <w:spacing w:after="0"/>
        <w:rPr>
          <w:rFonts w:cstheme="minorHAnsi"/>
          <w:sz w:val="18"/>
          <w:szCs w:val="18"/>
        </w:rPr>
      </w:pPr>
    </w:p>
    <w:p w14:paraId="57ED5184" w14:textId="77777777" w:rsidR="00786A34" w:rsidRPr="002126C6" w:rsidRDefault="00786A34" w:rsidP="002126C6">
      <w:pPr>
        <w:spacing w:after="0"/>
        <w:rPr>
          <w:rFonts w:cstheme="minorHAnsi"/>
          <w:sz w:val="18"/>
          <w:szCs w:val="18"/>
        </w:rPr>
      </w:pPr>
      <w:r w:rsidRPr="002126C6">
        <w:rPr>
          <w:rFonts w:cstheme="minorHAnsi"/>
          <w:sz w:val="18"/>
          <w:szCs w:val="18"/>
        </w:rPr>
        <w:t>PROTOKÓŁ WYKONANIA ROBÓT Nr …..</w:t>
      </w:r>
      <w:r w:rsidRPr="002126C6">
        <w:rPr>
          <w:rFonts w:cstheme="minorHAnsi"/>
          <w:sz w:val="18"/>
          <w:szCs w:val="18"/>
        </w:rPr>
        <w:br/>
        <w:t xml:space="preserve"> KONTROLA WYKONANIA PRAC (WYNIKI BADAŃ KONTROLNYCH)</w:t>
      </w:r>
    </w:p>
    <w:p w14:paraId="465D0893" w14:textId="77777777" w:rsidR="00786A34" w:rsidRPr="002126C6" w:rsidRDefault="00786A34" w:rsidP="002126C6">
      <w:pPr>
        <w:spacing w:after="0"/>
        <w:rPr>
          <w:rFonts w:cstheme="minorHAnsi"/>
          <w:sz w:val="18"/>
          <w:szCs w:val="18"/>
        </w:rPr>
      </w:pPr>
    </w:p>
    <w:p w14:paraId="7A1EBE26" w14:textId="77777777" w:rsidR="00786A34" w:rsidRPr="002126C6" w:rsidRDefault="00786A34" w:rsidP="002126C6">
      <w:pPr>
        <w:spacing w:after="0"/>
        <w:rPr>
          <w:rFonts w:cstheme="minorHAnsi"/>
          <w:sz w:val="18"/>
          <w:szCs w:val="18"/>
        </w:rPr>
      </w:pPr>
      <w:r w:rsidRPr="002126C6">
        <w:rPr>
          <w:rFonts w:cstheme="minorHAnsi"/>
          <w:sz w:val="18"/>
          <w:szCs w:val="18"/>
        </w:rPr>
        <w:t>Obiekt: .....................................................................................................................................</w:t>
      </w:r>
    </w:p>
    <w:p w14:paraId="0871B457" w14:textId="77777777" w:rsidR="00786A34" w:rsidRPr="002126C6" w:rsidRDefault="00786A34" w:rsidP="002126C6">
      <w:pPr>
        <w:spacing w:after="0"/>
        <w:rPr>
          <w:rFonts w:cstheme="minorHAnsi"/>
          <w:sz w:val="18"/>
          <w:szCs w:val="18"/>
        </w:rPr>
      </w:pPr>
      <w:r w:rsidRPr="002126C6">
        <w:rPr>
          <w:rFonts w:cstheme="minorHAnsi"/>
          <w:sz w:val="18"/>
          <w:szCs w:val="18"/>
        </w:rPr>
        <w:t>Element: ..................................................................................................................................</w:t>
      </w:r>
    </w:p>
    <w:p w14:paraId="0D201CE3" w14:textId="77777777" w:rsidR="00786A34" w:rsidRPr="002126C6" w:rsidRDefault="00786A34" w:rsidP="002126C6">
      <w:pPr>
        <w:spacing w:after="0"/>
        <w:rPr>
          <w:rFonts w:cstheme="minorHAnsi"/>
          <w:sz w:val="18"/>
          <w:szCs w:val="18"/>
        </w:rPr>
      </w:pPr>
      <w:r w:rsidRPr="002126C6">
        <w:rPr>
          <w:rFonts w:cstheme="minorHAnsi"/>
          <w:sz w:val="18"/>
          <w:szCs w:val="18"/>
        </w:rPr>
        <w:t>Zakres robót: ............................................[m</w:t>
      </w:r>
      <w:r w:rsidRPr="002126C6">
        <w:rPr>
          <w:rFonts w:cstheme="minorHAnsi"/>
          <w:sz w:val="18"/>
          <w:szCs w:val="18"/>
          <w:vertAlign w:val="superscript"/>
        </w:rPr>
        <w:t>2</w:t>
      </w:r>
      <w:r w:rsidRPr="002126C6">
        <w:rPr>
          <w:rFonts w:cstheme="minorHAnsi"/>
          <w:sz w:val="18"/>
          <w:szCs w:val="18"/>
        </w:rPr>
        <w:t>]   rysunek załącznik: ......................................</w:t>
      </w:r>
    </w:p>
    <w:p w14:paraId="2400FB8C" w14:textId="77777777" w:rsidR="00786A34" w:rsidRPr="002126C6" w:rsidRDefault="00786A34" w:rsidP="002126C6">
      <w:pPr>
        <w:spacing w:after="0"/>
        <w:rPr>
          <w:rFonts w:cstheme="minorHAnsi"/>
          <w:sz w:val="18"/>
          <w:szCs w:val="18"/>
        </w:rPr>
      </w:pPr>
      <w:r w:rsidRPr="002126C6">
        <w:rPr>
          <w:rFonts w:cstheme="minorHAnsi"/>
          <w:sz w:val="18"/>
          <w:szCs w:val="18"/>
        </w:rPr>
        <w:t>Termin wykonania prac: ..........................................................................................................</w:t>
      </w:r>
    </w:p>
    <w:p w14:paraId="54BEDD7C" w14:textId="77777777" w:rsidR="00786A34" w:rsidRPr="002126C6" w:rsidRDefault="00786A34" w:rsidP="002126C6">
      <w:pPr>
        <w:spacing w:after="0"/>
        <w:rPr>
          <w:rFonts w:cstheme="minorHAnsi"/>
          <w:sz w:val="18"/>
          <w:szCs w:val="18"/>
        </w:rPr>
      </w:pPr>
    </w:p>
    <w:tbl>
      <w:tblPr>
        <w:tblW w:w="74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533"/>
        <w:gridCol w:w="1135"/>
        <w:gridCol w:w="1135"/>
        <w:gridCol w:w="993"/>
        <w:gridCol w:w="993"/>
        <w:gridCol w:w="852"/>
        <w:gridCol w:w="709"/>
        <w:gridCol w:w="1135"/>
      </w:tblGrid>
      <w:tr w:rsidR="00786A34" w:rsidRPr="002126C6" w14:paraId="6471966E" w14:textId="77777777" w:rsidTr="00F87D2A">
        <w:tc>
          <w:tcPr>
            <w:tcW w:w="533" w:type="dxa"/>
            <w:tcBorders>
              <w:top w:val="single" w:sz="4" w:space="0" w:color="auto"/>
              <w:left w:val="single" w:sz="4" w:space="0" w:color="auto"/>
              <w:bottom w:val="single" w:sz="4" w:space="0" w:color="auto"/>
              <w:right w:val="single" w:sz="4" w:space="0" w:color="auto"/>
            </w:tcBorders>
            <w:hideMark/>
          </w:tcPr>
          <w:p w14:paraId="3943BDA8" w14:textId="77777777" w:rsidR="00786A34" w:rsidRPr="002126C6" w:rsidRDefault="00786A34" w:rsidP="002126C6">
            <w:pPr>
              <w:spacing w:after="0"/>
              <w:rPr>
                <w:rFonts w:cstheme="minorHAnsi"/>
                <w:sz w:val="18"/>
                <w:szCs w:val="18"/>
              </w:rPr>
            </w:pPr>
            <w:r w:rsidRPr="002126C6">
              <w:rPr>
                <w:rFonts w:cstheme="minorHAnsi"/>
                <w:sz w:val="18"/>
                <w:szCs w:val="18"/>
              </w:rPr>
              <w:t>Lp.</w:t>
            </w:r>
          </w:p>
        </w:tc>
        <w:tc>
          <w:tcPr>
            <w:tcW w:w="1135" w:type="dxa"/>
            <w:tcBorders>
              <w:top w:val="single" w:sz="4" w:space="0" w:color="auto"/>
              <w:left w:val="single" w:sz="4" w:space="0" w:color="auto"/>
              <w:bottom w:val="single" w:sz="4" w:space="0" w:color="auto"/>
              <w:right w:val="single" w:sz="4" w:space="0" w:color="auto"/>
            </w:tcBorders>
            <w:hideMark/>
          </w:tcPr>
          <w:p w14:paraId="76CFA72D" w14:textId="77777777" w:rsidR="00786A34" w:rsidRPr="002126C6" w:rsidRDefault="00786A34" w:rsidP="002126C6">
            <w:pPr>
              <w:spacing w:after="0"/>
              <w:rPr>
                <w:rFonts w:cstheme="minorHAnsi"/>
                <w:sz w:val="18"/>
                <w:szCs w:val="18"/>
              </w:rPr>
            </w:pPr>
            <w:r w:rsidRPr="002126C6">
              <w:rPr>
                <w:rFonts w:cstheme="minorHAnsi"/>
                <w:sz w:val="18"/>
                <w:szCs w:val="18"/>
              </w:rPr>
              <w:t>Wytrzymałość na ściskanie</w:t>
            </w:r>
          </w:p>
        </w:tc>
        <w:tc>
          <w:tcPr>
            <w:tcW w:w="1135" w:type="dxa"/>
            <w:tcBorders>
              <w:top w:val="single" w:sz="4" w:space="0" w:color="auto"/>
              <w:left w:val="single" w:sz="4" w:space="0" w:color="auto"/>
              <w:bottom w:val="single" w:sz="4" w:space="0" w:color="auto"/>
              <w:right w:val="single" w:sz="4" w:space="0" w:color="auto"/>
            </w:tcBorders>
            <w:hideMark/>
          </w:tcPr>
          <w:p w14:paraId="174D5EB0" w14:textId="77777777" w:rsidR="00786A34" w:rsidRPr="002126C6" w:rsidRDefault="00786A34" w:rsidP="002126C6">
            <w:pPr>
              <w:spacing w:after="0"/>
              <w:rPr>
                <w:rFonts w:cstheme="minorHAnsi"/>
                <w:sz w:val="18"/>
                <w:szCs w:val="18"/>
              </w:rPr>
            </w:pPr>
            <w:r w:rsidRPr="002126C6">
              <w:rPr>
                <w:rFonts w:cstheme="minorHAnsi"/>
                <w:sz w:val="18"/>
                <w:szCs w:val="18"/>
              </w:rPr>
              <w:t>Wytrzymałość na odrywanie</w:t>
            </w:r>
          </w:p>
        </w:tc>
        <w:tc>
          <w:tcPr>
            <w:tcW w:w="993" w:type="dxa"/>
            <w:tcBorders>
              <w:top w:val="single" w:sz="4" w:space="0" w:color="auto"/>
              <w:left w:val="single" w:sz="4" w:space="0" w:color="auto"/>
              <w:bottom w:val="single" w:sz="4" w:space="0" w:color="auto"/>
              <w:right w:val="single" w:sz="4" w:space="0" w:color="auto"/>
            </w:tcBorders>
            <w:hideMark/>
          </w:tcPr>
          <w:p w14:paraId="0E364ACD" w14:textId="77777777" w:rsidR="00786A34" w:rsidRPr="002126C6" w:rsidRDefault="00786A34" w:rsidP="002126C6">
            <w:pPr>
              <w:spacing w:after="0"/>
              <w:rPr>
                <w:rFonts w:cstheme="minorHAnsi"/>
                <w:sz w:val="18"/>
                <w:szCs w:val="18"/>
              </w:rPr>
            </w:pPr>
            <w:r w:rsidRPr="002126C6">
              <w:rPr>
                <w:rFonts w:cstheme="minorHAnsi"/>
                <w:sz w:val="18"/>
                <w:szCs w:val="18"/>
              </w:rPr>
              <w:t>Wykrywanie pustek</w:t>
            </w:r>
          </w:p>
        </w:tc>
        <w:tc>
          <w:tcPr>
            <w:tcW w:w="993" w:type="dxa"/>
            <w:tcBorders>
              <w:top w:val="single" w:sz="4" w:space="0" w:color="auto"/>
              <w:left w:val="single" w:sz="4" w:space="0" w:color="auto"/>
              <w:bottom w:val="single" w:sz="4" w:space="0" w:color="auto"/>
              <w:right w:val="single" w:sz="4" w:space="0" w:color="auto"/>
            </w:tcBorders>
            <w:hideMark/>
          </w:tcPr>
          <w:p w14:paraId="53E04B2D" w14:textId="77777777" w:rsidR="00786A34" w:rsidRPr="002126C6" w:rsidRDefault="00786A34" w:rsidP="002126C6">
            <w:pPr>
              <w:spacing w:after="0"/>
              <w:rPr>
                <w:rFonts w:cstheme="minorHAnsi"/>
                <w:sz w:val="18"/>
                <w:szCs w:val="18"/>
              </w:rPr>
            </w:pPr>
            <w:r w:rsidRPr="002126C6">
              <w:rPr>
                <w:rFonts w:cstheme="minorHAnsi"/>
                <w:sz w:val="18"/>
                <w:szCs w:val="18"/>
              </w:rPr>
              <w:t>Sprawdzenie wymiarów geometr.</w:t>
            </w:r>
          </w:p>
        </w:tc>
        <w:tc>
          <w:tcPr>
            <w:tcW w:w="852" w:type="dxa"/>
            <w:tcBorders>
              <w:top w:val="single" w:sz="4" w:space="0" w:color="auto"/>
              <w:left w:val="single" w:sz="4" w:space="0" w:color="auto"/>
              <w:bottom w:val="single" w:sz="4" w:space="0" w:color="auto"/>
              <w:right w:val="single" w:sz="4" w:space="0" w:color="auto"/>
            </w:tcBorders>
            <w:hideMark/>
          </w:tcPr>
          <w:p w14:paraId="5EB0D9BC" w14:textId="77777777" w:rsidR="00786A34" w:rsidRPr="002126C6" w:rsidRDefault="00786A34" w:rsidP="002126C6">
            <w:pPr>
              <w:spacing w:after="0"/>
              <w:rPr>
                <w:rFonts w:cstheme="minorHAnsi"/>
                <w:sz w:val="18"/>
                <w:szCs w:val="18"/>
              </w:rPr>
            </w:pPr>
            <w:r w:rsidRPr="002126C6">
              <w:rPr>
                <w:rFonts w:cstheme="minorHAnsi"/>
                <w:sz w:val="18"/>
                <w:szCs w:val="18"/>
              </w:rPr>
              <w:t>Pomiar gr. warstwy</w:t>
            </w:r>
          </w:p>
        </w:tc>
        <w:tc>
          <w:tcPr>
            <w:tcW w:w="709" w:type="dxa"/>
            <w:tcBorders>
              <w:top w:val="single" w:sz="4" w:space="0" w:color="auto"/>
              <w:left w:val="single" w:sz="4" w:space="0" w:color="auto"/>
              <w:bottom w:val="single" w:sz="4" w:space="0" w:color="auto"/>
              <w:right w:val="single" w:sz="4" w:space="0" w:color="auto"/>
            </w:tcBorders>
            <w:hideMark/>
          </w:tcPr>
          <w:p w14:paraId="419DD9B6" w14:textId="77777777" w:rsidR="00786A34" w:rsidRPr="002126C6" w:rsidRDefault="00786A34" w:rsidP="002126C6">
            <w:pPr>
              <w:spacing w:after="0"/>
              <w:rPr>
                <w:rFonts w:cstheme="minorHAnsi"/>
                <w:sz w:val="18"/>
                <w:szCs w:val="18"/>
              </w:rPr>
            </w:pPr>
            <w:r w:rsidRPr="002126C6">
              <w:rPr>
                <w:rFonts w:cstheme="minorHAnsi"/>
                <w:sz w:val="18"/>
                <w:szCs w:val="18"/>
              </w:rPr>
              <w:t>Grubość otuliny</w:t>
            </w:r>
          </w:p>
        </w:tc>
        <w:tc>
          <w:tcPr>
            <w:tcW w:w="1135" w:type="dxa"/>
            <w:tcBorders>
              <w:top w:val="single" w:sz="4" w:space="0" w:color="auto"/>
              <w:left w:val="single" w:sz="4" w:space="0" w:color="auto"/>
              <w:bottom w:val="single" w:sz="4" w:space="0" w:color="auto"/>
              <w:right w:val="single" w:sz="4" w:space="0" w:color="auto"/>
            </w:tcBorders>
            <w:hideMark/>
          </w:tcPr>
          <w:p w14:paraId="5FB601D8" w14:textId="77777777" w:rsidR="00786A34" w:rsidRPr="002126C6" w:rsidRDefault="00786A34" w:rsidP="002126C6">
            <w:pPr>
              <w:spacing w:after="0"/>
              <w:rPr>
                <w:rFonts w:cstheme="minorHAnsi"/>
                <w:sz w:val="18"/>
                <w:szCs w:val="18"/>
              </w:rPr>
            </w:pPr>
            <w:r w:rsidRPr="002126C6">
              <w:rPr>
                <w:rFonts w:cstheme="minorHAnsi"/>
                <w:sz w:val="18"/>
                <w:szCs w:val="18"/>
              </w:rPr>
              <w:t>Inne:</w:t>
            </w:r>
          </w:p>
        </w:tc>
      </w:tr>
      <w:tr w:rsidR="00786A34" w:rsidRPr="002126C6" w14:paraId="131A499B" w14:textId="77777777" w:rsidTr="00F87D2A">
        <w:tc>
          <w:tcPr>
            <w:tcW w:w="533" w:type="dxa"/>
            <w:tcBorders>
              <w:top w:val="single" w:sz="4" w:space="0" w:color="auto"/>
              <w:left w:val="single" w:sz="4" w:space="0" w:color="auto"/>
              <w:bottom w:val="single" w:sz="4" w:space="0" w:color="auto"/>
              <w:right w:val="single" w:sz="4" w:space="0" w:color="auto"/>
            </w:tcBorders>
            <w:hideMark/>
          </w:tcPr>
          <w:p w14:paraId="74A4E76E" w14:textId="77777777" w:rsidR="00786A34" w:rsidRPr="002126C6" w:rsidRDefault="00786A34" w:rsidP="002126C6">
            <w:pPr>
              <w:spacing w:after="0"/>
              <w:rPr>
                <w:rFonts w:cstheme="minorHAnsi"/>
                <w:sz w:val="18"/>
                <w:szCs w:val="18"/>
              </w:rPr>
            </w:pPr>
            <w:r w:rsidRPr="002126C6">
              <w:rPr>
                <w:rFonts w:cstheme="minorHAnsi"/>
                <w:sz w:val="18"/>
                <w:szCs w:val="18"/>
              </w:rPr>
              <w:t>1</w:t>
            </w:r>
          </w:p>
        </w:tc>
        <w:tc>
          <w:tcPr>
            <w:tcW w:w="1135" w:type="dxa"/>
            <w:tcBorders>
              <w:top w:val="single" w:sz="4" w:space="0" w:color="auto"/>
              <w:left w:val="single" w:sz="4" w:space="0" w:color="auto"/>
              <w:bottom w:val="single" w:sz="4" w:space="0" w:color="auto"/>
              <w:right w:val="single" w:sz="4" w:space="0" w:color="auto"/>
            </w:tcBorders>
            <w:hideMark/>
          </w:tcPr>
          <w:p w14:paraId="754F4F42" w14:textId="77777777" w:rsidR="00786A34" w:rsidRPr="002126C6" w:rsidRDefault="00786A34" w:rsidP="002126C6">
            <w:pPr>
              <w:spacing w:after="0"/>
              <w:rPr>
                <w:rFonts w:cstheme="minorHAnsi"/>
                <w:sz w:val="18"/>
                <w:szCs w:val="18"/>
              </w:rPr>
            </w:pPr>
            <w:r w:rsidRPr="002126C6">
              <w:rPr>
                <w:rFonts w:cstheme="minorHAnsi"/>
                <w:sz w:val="18"/>
                <w:szCs w:val="18"/>
              </w:rPr>
              <w:t>2</w:t>
            </w:r>
          </w:p>
        </w:tc>
        <w:tc>
          <w:tcPr>
            <w:tcW w:w="1135" w:type="dxa"/>
            <w:tcBorders>
              <w:top w:val="single" w:sz="4" w:space="0" w:color="auto"/>
              <w:left w:val="single" w:sz="4" w:space="0" w:color="auto"/>
              <w:bottom w:val="single" w:sz="4" w:space="0" w:color="auto"/>
              <w:right w:val="single" w:sz="4" w:space="0" w:color="auto"/>
            </w:tcBorders>
            <w:hideMark/>
          </w:tcPr>
          <w:p w14:paraId="7EA0912E" w14:textId="77777777" w:rsidR="00786A34" w:rsidRPr="002126C6" w:rsidRDefault="00786A34" w:rsidP="002126C6">
            <w:pPr>
              <w:spacing w:after="0"/>
              <w:rPr>
                <w:rFonts w:cstheme="minorHAnsi"/>
                <w:sz w:val="18"/>
                <w:szCs w:val="18"/>
              </w:rPr>
            </w:pPr>
            <w:r w:rsidRPr="002126C6">
              <w:rPr>
                <w:rFonts w:cstheme="minorHAnsi"/>
                <w:sz w:val="18"/>
                <w:szCs w:val="18"/>
              </w:rPr>
              <w:t>3</w:t>
            </w:r>
          </w:p>
        </w:tc>
        <w:tc>
          <w:tcPr>
            <w:tcW w:w="993" w:type="dxa"/>
            <w:tcBorders>
              <w:top w:val="single" w:sz="4" w:space="0" w:color="auto"/>
              <w:left w:val="single" w:sz="4" w:space="0" w:color="auto"/>
              <w:bottom w:val="single" w:sz="4" w:space="0" w:color="auto"/>
              <w:right w:val="single" w:sz="4" w:space="0" w:color="auto"/>
            </w:tcBorders>
            <w:hideMark/>
          </w:tcPr>
          <w:p w14:paraId="70EE9BCD" w14:textId="77777777" w:rsidR="00786A34" w:rsidRPr="002126C6" w:rsidRDefault="00786A34" w:rsidP="002126C6">
            <w:pPr>
              <w:spacing w:after="0"/>
              <w:rPr>
                <w:rFonts w:cstheme="minorHAnsi"/>
                <w:sz w:val="18"/>
                <w:szCs w:val="18"/>
              </w:rPr>
            </w:pPr>
            <w:r w:rsidRPr="002126C6">
              <w:rPr>
                <w:rFonts w:cstheme="minorHAnsi"/>
                <w:sz w:val="18"/>
                <w:szCs w:val="18"/>
              </w:rPr>
              <w:t>4</w:t>
            </w:r>
          </w:p>
        </w:tc>
        <w:tc>
          <w:tcPr>
            <w:tcW w:w="993" w:type="dxa"/>
            <w:tcBorders>
              <w:top w:val="single" w:sz="4" w:space="0" w:color="auto"/>
              <w:left w:val="single" w:sz="4" w:space="0" w:color="auto"/>
              <w:bottom w:val="single" w:sz="4" w:space="0" w:color="auto"/>
              <w:right w:val="single" w:sz="4" w:space="0" w:color="auto"/>
            </w:tcBorders>
            <w:hideMark/>
          </w:tcPr>
          <w:p w14:paraId="0CDBFEB0" w14:textId="77777777" w:rsidR="00786A34" w:rsidRPr="002126C6" w:rsidRDefault="00786A34" w:rsidP="002126C6">
            <w:pPr>
              <w:spacing w:after="0"/>
              <w:rPr>
                <w:rFonts w:cstheme="minorHAnsi"/>
                <w:sz w:val="18"/>
                <w:szCs w:val="18"/>
              </w:rPr>
            </w:pPr>
            <w:r w:rsidRPr="002126C6">
              <w:rPr>
                <w:rFonts w:cstheme="minorHAnsi"/>
                <w:sz w:val="18"/>
                <w:szCs w:val="18"/>
              </w:rPr>
              <w:t>5</w:t>
            </w:r>
          </w:p>
        </w:tc>
        <w:tc>
          <w:tcPr>
            <w:tcW w:w="852" w:type="dxa"/>
            <w:tcBorders>
              <w:top w:val="single" w:sz="4" w:space="0" w:color="auto"/>
              <w:left w:val="single" w:sz="4" w:space="0" w:color="auto"/>
              <w:bottom w:val="single" w:sz="4" w:space="0" w:color="auto"/>
              <w:right w:val="single" w:sz="4" w:space="0" w:color="auto"/>
            </w:tcBorders>
            <w:hideMark/>
          </w:tcPr>
          <w:p w14:paraId="6EC6591C" w14:textId="77777777" w:rsidR="00786A34" w:rsidRPr="002126C6" w:rsidRDefault="00786A34" w:rsidP="002126C6">
            <w:pPr>
              <w:spacing w:after="0"/>
              <w:rPr>
                <w:rFonts w:cstheme="minorHAnsi"/>
                <w:sz w:val="18"/>
                <w:szCs w:val="18"/>
              </w:rPr>
            </w:pPr>
            <w:r w:rsidRPr="002126C6">
              <w:rPr>
                <w:rFonts w:cstheme="minorHAnsi"/>
                <w:sz w:val="18"/>
                <w:szCs w:val="18"/>
              </w:rPr>
              <w:t>6</w:t>
            </w:r>
          </w:p>
        </w:tc>
        <w:tc>
          <w:tcPr>
            <w:tcW w:w="709" w:type="dxa"/>
            <w:tcBorders>
              <w:top w:val="single" w:sz="4" w:space="0" w:color="auto"/>
              <w:left w:val="single" w:sz="4" w:space="0" w:color="auto"/>
              <w:bottom w:val="single" w:sz="4" w:space="0" w:color="auto"/>
              <w:right w:val="single" w:sz="4" w:space="0" w:color="auto"/>
            </w:tcBorders>
            <w:hideMark/>
          </w:tcPr>
          <w:p w14:paraId="4A5589B2" w14:textId="77777777" w:rsidR="00786A34" w:rsidRPr="002126C6" w:rsidRDefault="00786A34" w:rsidP="002126C6">
            <w:pPr>
              <w:spacing w:after="0"/>
              <w:rPr>
                <w:rFonts w:cstheme="minorHAnsi"/>
                <w:sz w:val="18"/>
                <w:szCs w:val="18"/>
              </w:rPr>
            </w:pPr>
            <w:r w:rsidRPr="002126C6">
              <w:rPr>
                <w:rFonts w:cstheme="minorHAnsi"/>
                <w:sz w:val="18"/>
                <w:szCs w:val="18"/>
              </w:rPr>
              <w:t>7</w:t>
            </w:r>
          </w:p>
        </w:tc>
        <w:tc>
          <w:tcPr>
            <w:tcW w:w="1135" w:type="dxa"/>
            <w:tcBorders>
              <w:top w:val="single" w:sz="4" w:space="0" w:color="auto"/>
              <w:left w:val="single" w:sz="4" w:space="0" w:color="auto"/>
              <w:bottom w:val="single" w:sz="4" w:space="0" w:color="auto"/>
              <w:right w:val="single" w:sz="4" w:space="0" w:color="auto"/>
            </w:tcBorders>
            <w:hideMark/>
          </w:tcPr>
          <w:p w14:paraId="4E905BB0" w14:textId="77777777" w:rsidR="00786A34" w:rsidRPr="002126C6" w:rsidRDefault="00786A34" w:rsidP="002126C6">
            <w:pPr>
              <w:spacing w:after="0"/>
              <w:rPr>
                <w:rFonts w:cstheme="minorHAnsi"/>
                <w:sz w:val="18"/>
                <w:szCs w:val="18"/>
              </w:rPr>
            </w:pPr>
            <w:r w:rsidRPr="002126C6">
              <w:rPr>
                <w:rFonts w:cstheme="minorHAnsi"/>
                <w:sz w:val="18"/>
                <w:szCs w:val="18"/>
              </w:rPr>
              <w:t>8</w:t>
            </w:r>
          </w:p>
        </w:tc>
      </w:tr>
      <w:tr w:rsidR="00786A34" w:rsidRPr="002126C6" w14:paraId="2C68CF13" w14:textId="77777777" w:rsidTr="00F87D2A">
        <w:tc>
          <w:tcPr>
            <w:tcW w:w="533" w:type="dxa"/>
            <w:tcBorders>
              <w:top w:val="single" w:sz="4" w:space="0" w:color="auto"/>
              <w:left w:val="single" w:sz="4" w:space="0" w:color="auto"/>
              <w:bottom w:val="single" w:sz="4" w:space="0" w:color="auto"/>
              <w:right w:val="single" w:sz="4" w:space="0" w:color="auto"/>
            </w:tcBorders>
          </w:tcPr>
          <w:p w14:paraId="72866A8A" w14:textId="77777777" w:rsidR="00786A34" w:rsidRPr="002126C6" w:rsidRDefault="00786A34" w:rsidP="002126C6">
            <w:pPr>
              <w:spacing w:after="0"/>
              <w:rPr>
                <w:rFonts w:cstheme="minorHAnsi"/>
                <w:sz w:val="18"/>
                <w:szCs w:val="18"/>
                <w:vertAlign w:val="superscript"/>
              </w:rPr>
            </w:pPr>
          </w:p>
        </w:tc>
        <w:tc>
          <w:tcPr>
            <w:tcW w:w="1135" w:type="dxa"/>
            <w:tcBorders>
              <w:top w:val="single" w:sz="4" w:space="0" w:color="auto"/>
              <w:left w:val="single" w:sz="4" w:space="0" w:color="auto"/>
              <w:bottom w:val="single" w:sz="4" w:space="0" w:color="auto"/>
              <w:right w:val="single" w:sz="4" w:space="0" w:color="auto"/>
            </w:tcBorders>
          </w:tcPr>
          <w:p w14:paraId="29B228EB" w14:textId="77777777" w:rsidR="00786A34" w:rsidRPr="002126C6" w:rsidRDefault="00786A34" w:rsidP="002126C6">
            <w:pPr>
              <w:spacing w:after="0"/>
              <w:rPr>
                <w:rFonts w:cstheme="minorHAnsi"/>
                <w:sz w:val="18"/>
                <w:szCs w:val="18"/>
              </w:rPr>
            </w:pPr>
          </w:p>
        </w:tc>
        <w:tc>
          <w:tcPr>
            <w:tcW w:w="1135" w:type="dxa"/>
            <w:tcBorders>
              <w:top w:val="single" w:sz="4" w:space="0" w:color="auto"/>
              <w:left w:val="single" w:sz="4" w:space="0" w:color="auto"/>
              <w:bottom w:val="single" w:sz="4" w:space="0" w:color="auto"/>
              <w:right w:val="single" w:sz="4" w:space="0" w:color="auto"/>
            </w:tcBorders>
          </w:tcPr>
          <w:p w14:paraId="32D891B8" w14:textId="77777777" w:rsidR="00786A34" w:rsidRPr="002126C6" w:rsidRDefault="00786A34" w:rsidP="002126C6">
            <w:pPr>
              <w:spacing w:after="0"/>
              <w:rPr>
                <w:rFonts w:cstheme="minorHAnsi"/>
                <w:sz w:val="18"/>
                <w:szCs w:val="18"/>
              </w:rPr>
            </w:pPr>
          </w:p>
        </w:tc>
        <w:tc>
          <w:tcPr>
            <w:tcW w:w="993" w:type="dxa"/>
            <w:tcBorders>
              <w:top w:val="single" w:sz="4" w:space="0" w:color="auto"/>
              <w:left w:val="single" w:sz="4" w:space="0" w:color="auto"/>
              <w:bottom w:val="single" w:sz="4" w:space="0" w:color="auto"/>
              <w:right w:val="single" w:sz="4" w:space="0" w:color="auto"/>
            </w:tcBorders>
          </w:tcPr>
          <w:p w14:paraId="395B0B39" w14:textId="77777777" w:rsidR="00786A34" w:rsidRPr="002126C6" w:rsidRDefault="00786A34" w:rsidP="002126C6">
            <w:pPr>
              <w:spacing w:after="0"/>
              <w:rPr>
                <w:rFonts w:cstheme="minorHAnsi"/>
                <w:sz w:val="18"/>
                <w:szCs w:val="18"/>
              </w:rPr>
            </w:pPr>
          </w:p>
        </w:tc>
        <w:tc>
          <w:tcPr>
            <w:tcW w:w="993" w:type="dxa"/>
            <w:tcBorders>
              <w:top w:val="single" w:sz="4" w:space="0" w:color="auto"/>
              <w:left w:val="single" w:sz="4" w:space="0" w:color="auto"/>
              <w:bottom w:val="single" w:sz="4" w:space="0" w:color="auto"/>
              <w:right w:val="single" w:sz="4" w:space="0" w:color="auto"/>
            </w:tcBorders>
          </w:tcPr>
          <w:p w14:paraId="74CA5934" w14:textId="77777777" w:rsidR="00786A34" w:rsidRPr="002126C6" w:rsidRDefault="00786A34" w:rsidP="002126C6">
            <w:pPr>
              <w:spacing w:after="0"/>
              <w:rPr>
                <w:rFonts w:cstheme="minorHAnsi"/>
                <w:sz w:val="18"/>
                <w:szCs w:val="18"/>
              </w:rPr>
            </w:pPr>
          </w:p>
        </w:tc>
        <w:tc>
          <w:tcPr>
            <w:tcW w:w="852" w:type="dxa"/>
            <w:tcBorders>
              <w:top w:val="single" w:sz="4" w:space="0" w:color="auto"/>
              <w:left w:val="single" w:sz="4" w:space="0" w:color="auto"/>
              <w:bottom w:val="single" w:sz="4" w:space="0" w:color="auto"/>
              <w:right w:val="single" w:sz="4" w:space="0" w:color="auto"/>
            </w:tcBorders>
          </w:tcPr>
          <w:p w14:paraId="11CD1562" w14:textId="77777777" w:rsidR="00786A34" w:rsidRPr="002126C6" w:rsidRDefault="00786A34" w:rsidP="002126C6">
            <w:pPr>
              <w:spacing w:after="0"/>
              <w:rPr>
                <w:rFonts w:cstheme="minorHAnsi"/>
                <w:sz w:val="18"/>
                <w:szCs w:val="18"/>
              </w:rPr>
            </w:pPr>
          </w:p>
        </w:tc>
        <w:tc>
          <w:tcPr>
            <w:tcW w:w="709" w:type="dxa"/>
            <w:tcBorders>
              <w:top w:val="single" w:sz="4" w:space="0" w:color="auto"/>
              <w:left w:val="single" w:sz="4" w:space="0" w:color="auto"/>
              <w:bottom w:val="single" w:sz="4" w:space="0" w:color="auto"/>
              <w:right w:val="single" w:sz="4" w:space="0" w:color="auto"/>
            </w:tcBorders>
          </w:tcPr>
          <w:p w14:paraId="03B9FCE3" w14:textId="77777777" w:rsidR="00786A34" w:rsidRPr="002126C6" w:rsidRDefault="00786A34" w:rsidP="002126C6">
            <w:pPr>
              <w:spacing w:after="0"/>
              <w:rPr>
                <w:rFonts w:cstheme="minorHAnsi"/>
                <w:sz w:val="18"/>
                <w:szCs w:val="18"/>
              </w:rPr>
            </w:pPr>
          </w:p>
        </w:tc>
        <w:tc>
          <w:tcPr>
            <w:tcW w:w="1135" w:type="dxa"/>
            <w:tcBorders>
              <w:top w:val="single" w:sz="4" w:space="0" w:color="auto"/>
              <w:left w:val="single" w:sz="4" w:space="0" w:color="auto"/>
              <w:bottom w:val="single" w:sz="4" w:space="0" w:color="auto"/>
              <w:right w:val="single" w:sz="4" w:space="0" w:color="auto"/>
            </w:tcBorders>
          </w:tcPr>
          <w:p w14:paraId="1127515B" w14:textId="77777777" w:rsidR="00786A34" w:rsidRPr="002126C6" w:rsidRDefault="00786A34" w:rsidP="002126C6">
            <w:pPr>
              <w:spacing w:after="0"/>
              <w:rPr>
                <w:rFonts w:cstheme="minorHAnsi"/>
                <w:sz w:val="18"/>
                <w:szCs w:val="18"/>
              </w:rPr>
            </w:pPr>
          </w:p>
        </w:tc>
      </w:tr>
      <w:tr w:rsidR="00786A34" w:rsidRPr="002126C6" w14:paraId="4307AD99" w14:textId="77777777" w:rsidTr="00F87D2A">
        <w:tc>
          <w:tcPr>
            <w:tcW w:w="533" w:type="dxa"/>
            <w:tcBorders>
              <w:top w:val="single" w:sz="4" w:space="0" w:color="auto"/>
              <w:left w:val="single" w:sz="4" w:space="0" w:color="auto"/>
              <w:bottom w:val="single" w:sz="4" w:space="0" w:color="auto"/>
              <w:right w:val="single" w:sz="4" w:space="0" w:color="auto"/>
            </w:tcBorders>
          </w:tcPr>
          <w:p w14:paraId="4BDCDC86" w14:textId="77777777" w:rsidR="00786A34" w:rsidRPr="002126C6" w:rsidRDefault="00786A34" w:rsidP="002126C6">
            <w:pPr>
              <w:spacing w:after="0"/>
              <w:rPr>
                <w:rFonts w:cstheme="minorHAnsi"/>
                <w:sz w:val="18"/>
                <w:szCs w:val="18"/>
                <w:vertAlign w:val="superscript"/>
              </w:rPr>
            </w:pPr>
          </w:p>
        </w:tc>
        <w:tc>
          <w:tcPr>
            <w:tcW w:w="1135" w:type="dxa"/>
            <w:tcBorders>
              <w:top w:val="single" w:sz="4" w:space="0" w:color="auto"/>
              <w:left w:val="single" w:sz="4" w:space="0" w:color="auto"/>
              <w:bottom w:val="single" w:sz="4" w:space="0" w:color="auto"/>
              <w:right w:val="single" w:sz="4" w:space="0" w:color="auto"/>
            </w:tcBorders>
          </w:tcPr>
          <w:p w14:paraId="7304EB99" w14:textId="77777777" w:rsidR="00786A34" w:rsidRPr="002126C6" w:rsidRDefault="00786A34" w:rsidP="002126C6">
            <w:pPr>
              <w:spacing w:after="0"/>
              <w:rPr>
                <w:rFonts w:cstheme="minorHAnsi"/>
                <w:sz w:val="18"/>
                <w:szCs w:val="18"/>
              </w:rPr>
            </w:pPr>
          </w:p>
        </w:tc>
        <w:tc>
          <w:tcPr>
            <w:tcW w:w="1135" w:type="dxa"/>
            <w:tcBorders>
              <w:top w:val="single" w:sz="4" w:space="0" w:color="auto"/>
              <w:left w:val="single" w:sz="4" w:space="0" w:color="auto"/>
              <w:bottom w:val="single" w:sz="4" w:space="0" w:color="auto"/>
              <w:right w:val="single" w:sz="4" w:space="0" w:color="auto"/>
            </w:tcBorders>
          </w:tcPr>
          <w:p w14:paraId="1ECF5481" w14:textId="77777777" w:rsidR="00786A34" w:rsidRPr="002126C6" w:rsidRDefault="00786A34" w:rsidP="002126C6">
            <w:pPr>
              <w:spacing w:after="0"/>
              <w:rPr>
                <w:rFonts w:cstheme="minorHAnsi"/>
                <w:sz w:val="18"/>
                <w:szCs w:val="18"/>
              </w:rPr>
            </w:pPr>
          </w:p>
        </w:tc>
        <w:tc>
          <w:tcPr>
            <w:tcW w:w="993" w:type="dxa"/>
            <w:tcBorders>
              <w:top w:val="single" w:sz="4" w:space="0" w:color="auto"/>
              <w:left w:val="single" w:sz="4" w:space="0" w:color="auto"/>
              <w:bottom w:val="single" w:sz="4" w:space="0" w:color="auto"/>
              <w:right w:val="single" w:sz="4" w:space="0" w:color="auto"/>
            </w:tcBorders>
          </w:tcPr>
          <w:p w14:paraId="12E99F86" w14:textId="77777777" w:rsidR="00786A34" w:rsidRPr="002126C6" w:rsidRDefault="00786A34" w:rsidP="002126C6">
            <w:pPr>
              <w:spacing w:after="0"/>
              <w:rPr>
                <w:rFonts w:cstheme="minorHAnsi"/>
                <w:sz w:val="18"/>
                <w:szCs w:val="18"/>
              </w:rPr>
            </w:pPr>
          </w:p>
        </w:tc>
        <w:tc>
          <w:tcPr>
            <w:tcW w:w="993" w:type="dxa"/>
            <w:tcBorders>
              <w:top w:val="single" w:sz="4" w:space="0" w:color="auto"/>
              <w:left w:val="single" w:sz="4" w:space="0" w:color="auto"/>
              <w:bottom w:val="single" w:sz="4" w:space="0" w:color="auto"/>
              <w:right w:val="single" w:sz="4" w:space="0" w:color="auto"/>
            </w:tcBorders>
          </w:tcPr>
          <w:p w14:paraId="2799962C" w14:textId="77777777" w:rsidR="00786A34" w:rsidRPr="002126C6" w:rsidRDefault="00786A34" w:rsidP="002126C6">
            <w:pPr>
              <w:spacing w:after="0"/>
              <w:rPr>
                <w:rFonts w:cstheme="minorHAnsi"/>
                <w:sz w:val="18"/>
                <w:szCs w:val="18"/>
              </w:rPr>
            </w:pPr>
          </w:p>
        </w:tc>
        <w:tc>
          <w:tcPr>
            <w:tcW w:w="852" w:type="dxa"/>
            <w:tcBorders>
              <w:top w:val="single" w:sz="4" w:space="0" w:color="auto"/>
              <w:left w:val="single" w:sz="4" w:space="0" w:color="auto"/>
              <w:bottom w:val="single" w:sz="4" w:space="0" w:color="auto"/>
              <w:right w:val="single" w:sz="4" w:space="0" w:color="auto"/>
            </w:tcBorders>
          </w:tcPr>
          <w:p w14:paraId="4A22DC31" w14:textId="77777777" w:rsidR="00786A34" w:rsidRPr="002126C6" w:rsidRDefault="00786A34" w:rsidP="002126C6">
            <w:pPr>
              <w:spacing w:after="0"/>
              <w:rPr>
                <w:rFonts w:cstheme="minorHAnsi"/>
                <w:sz w:val="18"/>
                <w:szCs w:val="18"/>
              </w:rPr>
            </w:pPr>
          </w:p>
        </w:tc>
        <w:tc>
          <w:tcPr>
            <w:tcW w:w="709" w:type="dxa"/>
            <w:tcBorders>
              <w:top w:val="single" w:sz="4" w:space="0" w:color="auto"/>
              <w:left w:val="single" w:sz="4" w:space="0" w:color="auto"/>
              <w:bottom w:val="single" w:sz="4" w:space="0" w:color="auto"/>
              <w:right w:val="single" w:sz="4" w:space="0" w:color="auto"/>
            </w:tcBorders>
          </w:tcPr>
          <w:p w14:paraId="36662535" w14:textId="77777777" w:rsidR="00786A34" w:rsidRPr="002126C6" w:rsidRDefault="00786A34" w:rsidP="002126C6">
            <w:pPr>
              <w:spacing w:after="0"/>
              <w:rPr>
                <w:rFonts w:cstheme="minorHAnsi"/>
                <w:sz w:val="18"/>
                <w:szCs w:val="18"/>
              </w:rPr>
            </w:pPr>
          </w:p>
        </w:tc>
        <w:tc>
          <w:tcPr>
            <w:tcW w:w="1135" w:type="dxa"/>
            <w:tcBorders>
              <w:top w:val="single" w:sz="4" w:space="0" w:color="auto"/>
              <w:left w:val="single" w:sz="4" w:space="0" w:color="auto"/>
              <w:bottom w:val="single" w:sz="4" w:space="0" w:color="auto"/>
              <w:right w:val="single" w:sz="4" w:space="0" w:color="auto"/>
            </w:tcBorders>
          </w:tcPr>
          <w:p w14:paraId="07AE4131" w14:textId="77777777" w:rsidR="00786A34" w:rsidRPr="002126C6" w:rsidRDefault="00786A34" w:rsidP="002126C6">
            <w:pPr>
              <w:spacing w:after="0"/>
              <w:rPr>
                <w:rFonts w:cstheme="minorHAnsi"/>
                <w:sz w:val="18"/>
                <w:szCs w:val="18"/>
              </w:rPr>
            </w:pPr>
          </w:p>
        </w:tc>
      </w:tr>
      <w:tr w:rsidR="00786A34" w:rsidRPr="002126C6" w14:paraId="26085D1A" w14:textId="77777777" w:rsidTr="00F87D2A">
        <w:tc>
          <w:tcPr>
            <w:tcW w:w="533" w:type="dxa"/>
            <w:tcBorders>
              <w:top w:val="single" w:sz="4" w:space="0" w:color="auto"/>
              <w:left w:val="single" w:sz="4" w:space="0" w:color="auto"/>
              <w:bottom w:val="single" w:sz="4" w:space="0" w:color="auto"/>
              <w:right w:val="single" w:sz="4" w:space="0" w:color="auto"/>
            </w:tcBorders>
          </w:tcPr>
          <w:p w14:paraId="189B9449" w14:textId="77777777" w:rsidR="00786A34" w:rsidRPr="002126C6" w:rsidRDefault="00786A34" w:rsidP="002126C6">
            <w:pPr>
              <w:spacing w:after="0"/>
              <w:rPr>
                <w:rFonts w:cstheme="minorHAnsi"/>
                <w:sz w:val="18"/>
                <w:szCs w:val="18"/>
                <w:vertAlign w:val="superscript"/>
              </w:rPr>
            </w:pPr>
          </w:p>
        </w:tc>
        <w:tc>
          <w:tcPr>
            <w:tcW w:w="1135" w:type="dxa"/>
            <w:tcBorders>
              <w:top w:val="single" w:sz="4" w:space="0" w:color="auto"/>
              <w:left w:val="single" w:sz="4" w:space="0" w:color="auto"/>
              <w:bottom w:val="single" w:sz="4" w:space="0" w:color="auto"/>
              <w:right w:val="single" w:sz="4" w:space="0" w:color="auto"/>
            </w:tcBorders>
          </w:tcPr>
          <w:p w14:paraId="239475DC" w14:textId="77777777" w:rsidR="00786A34" w:rsidRPr="002126C6" w:rsidRDefault="00786A34" w:rsidP="002126C6">
            <w:pPr>
              <w:spacing w:after="0"/>
              <w:rPr>
                <w:rFonts w:cstheme="minorHAnsi"/>
                <w:sz w:val="18"/>
                <w:szCs w:val="18"/>
              </w:rPr>
            </w:pPr>
          </w:p>
        </w:tc>
        <w:tc>
          <w:tcPr>
            <w:tcW w:w="1135" w:type="dxa"/>
            <w:tcBorders>
              <w:top w:val="single" w:sz="4" w:space="0" w:color="auto"/>
              <w:left w:val="single" w:sz="4" w:space="0" w:color="auto"/>
              <w:bottom w:val="single" w:sz="4" w:space="0" w:color="auto"/>
              <w:right w:val="single" w:sz="4" w:space="0" w:color="auto"/>
            </w:tcBorders>
          </w:tcPr>
          <w:p w14:paraId="117A3B63" w14:textId="77777777" w:rsidR="00786A34" w:rsidRPr="002126C6" w:rsidRDefault="00786A34" w:rsidP="002126C6">
            <w:pPr>
              <w:spacing w:after="0"/>
              <w:rPr>
                <w:rFonts w:cstheme="minorHAnsi"/>
                <w:sz w:val="18"/>
                <w:szCs w:val="18"/>
              </w:rPr>
            </w:pPr>
          </w:p>
        </w:tc>
        <w:tc>
          <w:tcPr>
            <w:tcW w:w="993" w:type="dxa"/>
            <w:tcBorders>
              <w:top w:val="single" w:sz="4" w:space="0" w:color="auto"/>
              <w:left w:val="single" w:sz="4" w:space="0" w:color="auto"/>
              <w:bottom w:val="single" w:sz="4" w:space="0" w:color="auto"/>
              <w:right w:val="single" w:sz="4" w:space="0" w:color="auto"/>
            </w:tcBorders>
          </w:tcPr>
          <w:p w14:paraId="1944FCDD" w14:textId="77777777" w:rsidR="00786A34" w:rsidRPr="002126C6" w:rsidRDefault="00786A34" w:rsidP="002126C6">
            <w:pPr>
              <w:spacing w:after="0"/>
              <w:rPr>
                <w:rFonts w:cstheme="minorHAnsi"/>
                <w:sz w:val="18"/>
                <w:szCs w:val="18"/>
              </w:rPr>
            </w:pPr>
          </w:p>
        </w:tc>
        <w:tc>
          <w:tcPr>
            <w:tcW w:w="993" w:type="dxa"/>
            <w:tcBorders>
              <w:top w:val="single" w:sz="4" w:space="0" w:color="auto"/>
              <w:left w:val="single" w:sz="4" w:space="0" w:color="auto"/>
              <w:bottom w:val="single" w:sz="4" w:space="0" w:color="auto"/>
              <w:right w:val="single" w:sz="4" w:space="0" w:color="auto"/>
            </w:tcBorders>
          </w:tcPr>
          <w:p w14:paraId="06A57119" w14:textId="77777777" w:rsidR="00786A34" w:rsidRPr="002126C6" w:rsidRDefault="00786A34" w:rsidP="002126C6">
            <w:pPr>
              <w:spacing w:after="0"/>
              <w:rPr>
                <w:rFonts w:cstheme="minorHAnsi"/>
                <w:sz w:val="18"/>
                <w:szCs w:val="18"/>
              </w:rPr>
            </w:pPr>
          </w:p>
        </w:tc>
        <w:tc>
          <w:tcPr>
            <w:tcW w:w="852" w:type="dxa"/>
            <w:tcBorders>
              <w:top w:val="single" w:sz="4" w:space="0" w:color="auto"/>
              <w:left w:val="single" w:sz="4" w:space="0" w:color="auto"/>
              <w:bottom w:val="single" w:sz="4" w:space="0" w:color="auto"/>
              <w:right w:val="single" w:sz="4" w:space="0" w:color="auto"/>
            </w:tcBorders>
          </w:tcPr>
          <w:p w14:paraId="13F07226" w14:textId="77777777" w:rsidR="00786A34" w:rsidRPr="002126C6" w:rsidRDefault="00786A34" w:rsidP="002126C6">
            <w:pPr>
              <w:spacing w:after="0"/>
              <w:rPr>
                <w:rFonts w:cstheme="minorHAnsi"/>
                <w:sz w:val="18"/>
                <w:szCs w:val="18"/>
              </w:rPr>
            </w:pPr>
          </w:p>
        </w:tc>
        <w:tc>
          <w:tcPr>
            <w:tcW w:w="709" w:type="dxa"/>
            <w:tcBorders>
              <w:top w:val="single" w:sz="4" w:space="0" w:color="auto"/>
              <w:left w:val="single" w:sz="4" w:space="0" w:color="auto"/>
              <w:bottom w:val="single" w:sz="4" w:space="0" w:color="auto"/>
              <w:right w:val="single" w:sz="4" w:space="0" w:color="auto"/>
            </w:tcBorders>
          </w:tcPr>
          <w:p w14:paraId="0A57D9C6" w14:textId="77777777" w:rsidR="00786A34" w:rsidRPr="002126C6" w:rsidRDefault="00786A34" w:rsidP="002126C6">
            <w:pPr>
              <w:spacing w:after="0"/>
              <w:rPr>
                <w:rFonts w:cstheme="minorHAnsi"/>
                <w:sz w:val="18"/>
                <w:szCs w:val="18"/>
              </w:rPr>
            </w:pPr>
          </w:p>
        </w:tc>
        <w:tc>
          <w:tcPr>
            <w:tcW w:w="1135" w:type="dxa"/>
            <w:tcBorders>
              <w:top w:val="single" w:sz="4" w:space="0" w:color="auto"/>
              <w:left w:val="single" w:sz="4" w:space="0" w:color="auto"/>
              <w:bottom w:val="single" w:sz="4" w:space="0" w:color="auto"/>
              <w:right w:val="single" w:sz="4" w:space="0" w:color="auto"/>
            </w:tcBorders>
          </w:tcPr>
          <w:p w14:paraId="674A3CB8" w14:textId="77777777" w:rsidR="00786A34" w:rsidRPr="002126C6" w:rsidRDefault="00786A34" w:rsidP="002126C6">
            <w:pPr>
              <w:spacing w:after="0"/>
              <w:rPr>
                <w:rFonts w:cstheme="minorHAnsi"/>
                <w:sz w:val="18"/>
                <w:szCs w:val="18"/>
              </w:rPr>
            </w:pPr>
          </w:p>
        </w:tc>
      </w:tr>
      <w:tr w:rsidR="00786A34" w:rsidRPr="002126C6" w14:paraId="1ED5192D" w14:textId="77777777" w:rsidTr="00F87D2A">
        <w:tc>
          <w:tcPr>
            <w:tcW w:w="533" w:type="dxa"/>
            <w:tcBorders>
              <w:top w:val="single" w:sz="4" w:space="0" w:color="auto"/>
              <w:left w:val="single" w:sz="4" w:space="0" w:color="auto"/>
              <w:bottom w:val="single" w:sz="4" w:space="0" w:color="auto"/>
              <w:right w:val="single" w:sz="4" w:space="0" w:color="auto"/>
            </w:tcBorders>
          </w:tcPr>
          <w:p w14:paraId="29E86465" w14:textId="77777777" w:rsidR="00786A34" w:rsidRPr="002126C6" w:rsidRDefault="00786A34" w:rsidP="002126C6">
            <w:pPr>
              <w:spacing w:after="0"/>
              <w:rPr>
                <w:rFonts w:cstheme="minorHAnsi"/>
                <w:sz w:val="18"/>
                <w:szCs w:val="18"/>
                <w:vertAlign w:val="superscript"/>
              </w:rPr>
            </w:pPr>
          </w:p>
        </w:tc>
        <w:tc>
          <w:tcPr>
            <w:tcW w:w="1135" w:type="dxa"/>
            <w:tcBorders>
              <w:top w:val="single" w:sz="4" w:space="0" w:color="auto"/>
              <w:left w:val="single" w:sz="4" w:space="0" w:color="auto"/>
              <w:bottom w:val="single" w:sz="4" w:space="0" w:color="auto"/>
              <w:right w:val="single" w:sz="4" w:space="0" w:color="auto"/>
            </w:tcBorders>
          </w:tcPr>
          <w:p w14:paraId="53604823" w14:textId="77777777" w:rsidR="00786A34" w:rsidRPr="002126C6" w:rsidRDefault="00786A34" w:rsidP="002126C6">
            <w:pPr>
              <w:spacing w:after="0"/>
              <w:rPr>
                <w:rFonts w:cstheme="minorHAnsi"/>
                <w:sz w:val="18"/>
                <w:szCs w:val="18"/>
              </w:rPr>
            </w:pPr>
          </w:p>
        </w:tc>
        <w:tc>
          <w:tcPr>
            <w:tcW w:w="1135" w:type="dxa"/>
            <w:tcBorders>
              <w:top w:val="single" w:sz="4" w:space="0" w:color="auto"/>
              <w:left w:val="single" w:sz="4" w:space="0" w:color="auto"/>
              <w:bottom w:val="single" w:sz="4" w:space="0" w:color="auto"/>
              <w:right w:val="single" w:sz="4" w:space="0" w:color="auto"/>
            </w:tcBorders>
          </w:tcPr>
          <w:p w14:paraId="2FBC5190" w14:textId="77777777" w:rsidR="00786A34" w:rsidRPr="002126C6" w:rsidRDefault="00786A34" w:rsidP="002126C6">
            <w:pPr>
              <w:spacing w:after="0"/>
              <w:rPr>
                <w:rFonts w:cstheme="minorHAnsi"/>
                <w:sz w:val="18"/>
                <w:szCs w:val="18"/>
              </w:rPr>
            </w:pPr>
          </w:p>
        </w:tc>
        <w:tc>
          <w:tcPr>
            <w:tcW w:w="993" w:type="dxa"/>
            <w:tcBorders>
              <w:top w:val="single" w:sz="4" w:space="0" w:color="auto"/>
              <w:left w:val="single" w:sz="4" w:space="0" w:color="auto"/>
              <w:bottom w:val="single" w:sz="4" w:space="0" w:color="auto"/>
              <w:right w:val="single" w:sz="4" w:space="0" w:color="auto"/>
            </w:tcBorders>
          </w:tcPr>
          <w:p w14:paraId="6691DBE6" w14:textId="77777777" w:rsidR="00786A34" w:rsidRPr="002126C6" w:rsidRDefault="00786A34" w:rsidP="002126C6">
            <w:pPr>
              <w:spacing w:after="0"/>
              <w:rPr>
                <w:rFonts w:cstheme="minorHAnsi"/>
                <w:sz w:val="18"/>
                <w:szCs w:val="18"/>
              </w:rPr>
            </w:pPr>
          </w:p>
        </w:tc>
        <w:tc>
          <w:tcPr>
            <w:tcW w:w="993" w:type="dxa"/>
            <w:tcBorders>
              <w:top w:val="single" w:sz="4" w:space="0" w:color="auto"/>
              <w:left w:val="single" w:sz="4" w:space="0" w:color="auto"/>
              <w:bottom w:val="single" w:sz="4" w:space="0" w:color="auto"/>
              <w:right w:val="single" w:sz="4" w:space="0" w:color="auto"/>
            </w:tcBorders>
          </w:tcPr>
          <w:p w14:paraId="04ADF78D" w14:textId="77777777" w:rsidR="00786A34" w:rsidRPr="002126C6" w:rsidRDefault="00786A34" w:rsidP="002126C6">
            <w:pPr>
              <w:spacing w:after="0"/>
              <w:rPr>
                <w:rFonts w:cstheme="minorHAnsi"/>
                <w:sz w:val="18"/>
                <w:szCs w:val="18"/>
              </w:rPr>
            </w:pPr>
          </w:p>
        </w:tc>
        <w:tc>
          <w:tcPr>
            <w:tcW w:w="852" w:type="dxa"/>
            <w:tcBorders>
              <w:top w:val="single" w:sz="4" w:space="0" w:color="auto"/>
              <w:left w:val="single" w:sz="4" w:space="0" w:color="auto"/>
              <w:bottom w:val="single" w:sz="4" w:space="0" w:color="auto"/>
              <w:right w:val="single" w:sz="4" w:space="0" w:color="auto"/>
            </w:tcBorders>
          </w:tcPr>
          <w:p w14:paraId="20FE8C67" w14:textId="77777777" w:rsidR="00786A34" w:rsidRPr="002126C6" w:rsidRDefault="00786A34" w:rsidP="002126C6">
            <w:pPr>
              <w:spacing w:after="0"/>
              <w:rPr>
                <w:rFonts w:cstheme="minorHAnsi"/>
                <w:sz w:val="18"/>
                <w:szCs w:val="18"/>
              </w:rPr>
            </w:pPr>
          </w:p>
        </w:tc>
        <w:tc>
          <w:tcPr>
            <w:tcW w:w="709" w:type="dxa"/>
            <w:tcBorders>
              <w:top w:val="single" w:sz="4" w:space="0" w:color="auto"/>
              <w:left w:val="single" w:sz="4" w:space="0" w:color="auto"/>
              <w:bottom w:val="single" w:sz="4" w:space="0" w:color="auto"/>
              <w:right w:val="single" w:sz="4" w:space="0" w:color="auto"/>
            </w:tcBorders>
          </w:tcPr>
          <w:p w14:paraId="605D1D63" w14:textId="77777777" w:rsidR="00786A34" w:rsidRPr="002126C6" w:rsidRDefault="00786A34" w:rsidP="002126C6">
            <w:pPr>
              <w:spacing w:after="0"/>
              <w:rPr>
                <w:rFonts w:cstheme="minorHAnsi"/>
                <w:sz w:val="18"/>
                <w:szCs w:val="18"/>
              </w:rPr>
            </w:pPr>
          </w:p>
        </w:tc>
        <w:tc>
          <w:tcPr>
            <w:tcW w:w="1135" w:type="dxa"/>
            <w:tcBorders>
              <w:top w:val="single" w:sz="4" w:space="0" w:color="auto"/>
              <w:left w:val="single" w:sz="4" w:space="0" w:color="auto"/>
              <w:bottom w:val="single" w:sz="4" w:space="0" w:color="auto"/>
              <w:right w:val="single" w:sz="4" w:space="0" w:color="auto"/>
            </w:tcBorders>
          </w:tcPr>
          <w:p w14:paraId="6F3D543A" w14:textId="77777777" w:rsidR="00786A34" w:rsidRPr="002126C6" w:rsidRDefault="00786A34" w:rsidP="002126C6">
            <w:pPr>
              <w:spacing w:after="0"/>
              <w:rPr>
                <w:rFonts w:cstheme="minorHAnsi"/>
                <w:sz w:val="18"/>
                <w:szCs w:val="18"/>
              </w:rPr>
            </w:pPr>
          </w:p>
        </w:tc>
      </w:tr>
    </w:tbl>
    <w:p w14:paraId="7033A099" w14:textId="77777777" w:rsidR="00786A34" w:rsidRPr="002126C6" w:rsidRDefault="00786A34" w:rsidP="002126C6">
      <w:pPr>
        <w:spacing w:after="0"/>
        <w:rPr>
          <w:rFonts w:cstheme="minorHAnsi"/>
          <w:sz w:val="18"/>
          <w:szCs w:val="18"/>
        </w:rPr>
      </w:pPr>
    </w:p>
    <w:p w14:paraId="07A4F1D7" w14:textId="77777777" w:rsidR="00786A34" w:rsidRPr="002126C6" w:rsidRDefault="00786A34" w:rsidP="002126C6">
      <w:pPr>
        <w:spacing w:after="0"/>
        <w:rPr>
          <w:rFonts w:cstheme="minorHAnsi"/>
          <w:sz w:val="18"/>
          <w:szCs w:val="18"/>
        </w:rPr>
      </w:pPr>
    </w:p>
    <w:tbl>
      <w:tblPr>
        <w:tblW w:w="7695" w:type="dxa"/>
        <w:jc w:val="center"/>
        <w:tblLayout w:type="fixed"/>
        <w:tblCellMar>
          <w:left w:w="70" w:type="dxa"/>
          <w:right w:w="70" w:type="dxa"/>
        </w:tblCellMar>
        <w:tblLook w:val="01E0" w:firstRow="1" w:lastRow="1" w:firstColumn="1" w:lastColumn="1" w:noHBand="0" w:noVBand="0"/>
      </w:tblPr>
      <w:tblGrid>
        <w:gridCol w:w="1987"/>
        <w:gridCol w:w="2635"/>
        <w:gridCol w:w="3073"/>
      </w:tblGrid>
      <w:tr w:rsidR="00786A34" w:rsidRPr="002126C6" w14:paraId="1A7F4291" w14:textId="77777777" w:rsidTr="00F87D2A">
        <w:trPr>
          <w:jc w:val="center"/>
        </w:trPr>
        <w:tc>
          <w:tcPr>
            <w:tcW w:w="1985" w:type="dxa"/>
            <w:hideMark/>
          </w:tcPr>
          <w:p w14:paraId="5DDE7A14" w14:textId="77777777" w:rsidR="00786A34" w:rsidRPr="002126C6" w:rsidRDefault="00786A34" w:rsidP="002126C6">
            <w:pPr>
              <w:spacing w:after="0"/>
              <w:rPr>
                <w:rFonts w:cstheme="minorHAnsi"/>
                <w:sz w:val="18"/>
                <w:szCs w:val="18"/>
              </w:rPr>
            </w:pPr>
            <w:r w:rsidRPr="002126C6">
              <w:rPr>
                <w:rFonts w:cstheme="minorHAnsi"/>
                <w:sz w:val="18"/>
                <w:szCs w:val="18"/>
              </w:rPr>
              <w:t>Miejscowość i data</w:t>
            </w:r>
          </w:p>
        </w:tc>
        <w:tc>
          <w:tcPr>
            <w:tcW w:w="2633" w:type="dxa"/>
            <w:hideMark/>
          </w:tcPr>
          <w:p w14:paraId="3AFE3B37" w14:textId="77777777" w:rsidR="00786A34" w:rsidRPr="002126C6" w:rsidRDefault="00786A34" w:rsidP="002126C6">
            <w:pPr>
              <w:spacing w:after="0"/>
              <w:rPr>
                <w:rFonts w:cstheme="minorHAnsi"/>
                <w:sz w:val="18"/>
                <w:szCs w:val="18"/>
              </w:rPr>
            </w:pPr>
            <w:r w:rsidRPr="002126C6">
              <w:rPr>
                <w:rFonts w:cstheme="minorHAnsi"/>
                <w:sz w:val="18"/>
                <w:szCs w:val="18"/>
              </w:rPr>
              <w:t>Wykonawca</w:t>
            </w:r>
          </w:p>
        </w:tc>
        <w:tc>
          <w:tcPr>
            <w:tcW w:w="3071" w:type="dxa"/>
            <w:hideMark/>
          </w:tcPr>
          <w:p w14:paraId="463280AD" w14:textId="77777777" w:rsidR="00786A34" w:rsidRPr="002126C6" w:rsidRDefault="00786A34" w:rsidP="002126C6">
            <w:pPr>
              <w:spacing w:after="0"/>
              <w:rPr>
                <w:rFonts w:cstheme="minorHAnsi"/>
                <w:sz w:val="18"/>
                <w:szCs w:val="18"/>
              </w:rPr>
            </w:pPr>
            <w:r w:rsidRPr="002126C6">
              <w:rPr>
                <w:rFonts w:cstheme="minorHAnsi"/>
                <w:sz w:val="18"/>
                <w:szCs w:val="18"/>
              </w:rPr>
              <w:t>Inżynier</w:t>
            </w:r>
          </w:p>
        </w:tc>
      </w:tr>
      <w:tr w:rsidR="00786A34" w:rsidRPr="002126C6" w14:paraId="391F8F17" w14:textId="77777777" w:rsidTr="00F87D2A">
        <w:trPr>
          <w:jc w:val="center"/>
        </w:trPr>
        <w:tc>
          <w:tcPr>
            <w:tcW w:w="1985" w:type="dxa"/>
            <w:hideMark/>
          </w:tcPr>
          <w:p w14:paraId="1F2986B9"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2633" w:type="dxa"/>
            <w:hideMark/>
          </w:tcPr>
          <w:p w14:paraId="17223D14" w14:textId="77777777" w:rsidR="00786A34" w:rsidRPr="002126C6" w:rsidRDefault="00786A34" w:rsidP="002126C6">
            <w:pPr>
              <w:spacing w:after="0"/>
              <w:rPr>
                <w:rFonts w:cstheme="minorHAnsi"/>
                <w:sz w:val="18"/>
                <w:szCs w:val="18"/>
              </w:rPr>
            </w:pPr>
            <w:r w:rsidRPr="002126C6">
              <w:rPr>
                <w:rFonts w:cstheme="minorHAnsi"/>
                <w:sz w:val="18"/>
                <w:szCs w:val="18"/>
              </w:rPr>
              <w:t>………………………..</w:t>
            </w:r>
          </w:p>
        </w:tc>
        <w:tc>
          <w:tcPr>
            <w:tcW w:w="3071" w:type="dxa"/>
            <w:hideMark/>
          </w:tcPr>
          <w:p w14:paraId="178DE1E3" w14:textId="77777777" w:rsidR="00786A34" w:rsidRPr="002126C6" w:rsidRDefault="00786A34" w:rsidP="002126C6">
            <w:pPr>
              <w:spacing w:after="0"/>
              <w:rPr>
                <w:rFonts w:cstheme="minorHAnsi"/>
                <w:sz w:val="18"/>
                <w:szCs w:val="18"/>
              </w:rPr>
            </w:pPr>
            <w:r w:rsidRPr="002126C6">
              <w:rPr>
                <w:rFonts w:cstheme="minorHAnsi"/>
                <w:sz w:val="18"/>
                <w:szCs w:val="18"/>
              </w:rPr>
              <w:t>………………………..</w:t>
            </w:r>
          </w:p>
        </w:tc>
      </w:tr>
    </w:tbl>
    <w:p w14:paraId="34D32313" w14:textId="77777777" w:rsidR="00786A34" w:rsidRPr="00786A34" w:rsidRDefault="00786A34" w:rsidP="00786A34">
      <w:pPr>
        <w:pStyle w:val="Nagwek930"/>
        <w:keepNext/>
        <w:keepLines/>
        <w:shd w:val="clear" w:color="auto" w:fill="auto"/>
        <w:spacing w:before="0" w:line="240" w:lineRule="auto"/>
        <w:jc w:val="left"/>
        <w:rPr>
          <w:rStyle w:val="Nagwek93"/>
          <w:rFonts w:asciiTheme="minorHAnsi" w:hAnsiTheme="minorHAnsi" w:cstheme="minorHAnsi"/>
          <w:b/>
          <w:color w:val="000000"/>
          <w:sz w:val="18"/>
          <w:szCs w:val="18"/>
        </w:rPr>
      </w:pPr>
    </w:p>
    <w:p w14:paraId="676839AF" w14:textId="3F135C4E" w:rsidR="00786A34" w:rsidRPr="002126C6" w:rsidRDefault="00786A34" w:rsidP="002126C6">
      <w:pPr>
        <w:pStyle w:val="Nagwek2"/>
        <w:rPr>
          <w:rStyle w:val="Nagwek93"/>
          <w:rFonts w:ascii="Calibri Light" w:hAnsi="Calibri Light"/>
          <w:b w:val="0"/>
          <w:sz w:val="28"/>
          <w:highlight w:val="lightGray"/>
          <w:shd w:val="clear" w:color="auto" w:fill="auto"/>
        </w:rPr>
      </w:pPr>
      <w:bookmarkStart w:id="1745" w:name="_Toc148955757"/>
      <w:bookmarkStart w:id="1746" w:name="_Toc153175919"/>
      <w:r w:rsidRPr="002126C6">
        <w:rPr>
          <w:rStyle w:val="Nagwek93"/>
          <w:rFonts w:ascii="Calibri Light" w:hAnsi="Calibri Light"/>
          <w:b w:val="0"/>
          <w:sz w:val="28"/>
          <w:highlight w:val="lightGray"/>
          <w:shd w:val="clear" w:color="auto" w:fill="auto"/>
        </w:rPr>
        <w:t>M.20.01.13.  POWIERZCHNIOWE ZABEZPIECZENIE BETONU</w:t>
      </w:r>
      <w:bookmarkEnd w:id="1665"/>
      <w:bookmarkEnd w:id="1745"/>
      <w:bookmarkEnd w:id="1746"/>
    </w:p>
    <w:p w14:paraId="64C8E16B" w14:textId="77777777" w:rsidR="00786A34" w:rsidRPr="00786A34" w:rsidRDefault="00786A34" w:rsidP="00786A34">
      <w:pPr>
        <w:pStyle w:val="Nagwek930"/>
        <w:keepNext/>
        <w:keepLines/>
        <w:shd w:val="clear" w:color="auto" w:fill="auto"/>
        <w:spacing w:before="0" w:line="240" w:lineRule="auto"/>
        <w:jc w:val="center"/>
        <w:rPr>
          <w:rStyle w:val="Nagwek93"/>
          <w:rFonts w:asciiTheme="minorHAnsi" w:hAnsiTheme="minorHAnsi" w:cstheme="minorHAnsi"/>
          <w:b/>
          <w:color w:val="000000"/>
          <w:sz w:val="18"/>
          <w:szCs w:val="18"/>
          <w:highlight w:val="yellow"/>
        </w:rPr>
      </w:pPr>
    </w:p>
    <w:p w14:paraId="2479E257" w14:textId="77777777" w:rsidR="00786A34" w:rsidRPr="002126C6" w:rsidRDefault="00786A34" w:rsidP="002126C6">
      <w:pPr>
        <w:spacing w:after="0"/>
        <w:rPr>
          <w:rFonts w:cstheme="minorHAnsi"/>
          <w:sz w:val="18"/>
          <w:szCs w:val="18"/>
        </w:rPr>
      </w:pPr>
      <w:r w:rsidRPr="002126C6">
        <w:rPr>
          <w:rStyle w:val="Nagwek93"/>
          <w:rFonts w:asciiTheme="minorHAnsi" w:hAnsiTheme="minorHAnsi" w:cstheme="minorHAnsi"/>
          <w:color w:val="000000"/>
          <w:sz w:val="18"/>
          <w:szCs w:val="18"/>
        </w:rPr>
        <w:t>1.</w:t>
      </w:r>
      <w:r w:rsidRPr="002126C6">
        <w:rPr>
          <w:rStyle w:val="Nagwek93"/>
          <w:rFonts w:asciiTheme="minorHAnsi" w:hAnsiTheme="minorHAnsi" w:cstheme="minorHAnsi"/>
          <w:color w:val="000000"/>
          <w:sz w:val="18"/>
          <w:szCs w:val="18"/>
        </w:rPr>
        <w:tab/>
        <w:t>WSTĘP</w:t>
      </w:r>
      <w:bookmarkEnd w:id="1666"/>
    </w:p>
    <w:p w14:paraId="72ECEF6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Przedmiot ST</w:t>
      </w:r>
    </w:p>
    <w:p w14:paraId="06AA4846" w14:textId="77777777" w:rsidR="00786A34" w:rsidRPr="002126C6" w:rsidRDefault="00786A34" w:rsidP="002126C6">
      <w:pPr>
        <w:spacing w:after="0"/>
        <w:rPr>
          <w:rFonts w:cstheme="minorHAnsi"/>
          <w:bCs/>
          <w:sz w:val="18"/>
          <w:szCs w:val="18"/>
        </w:rPr>
      </w:pPr>
      <w:r w:rsidRPr="002126C6">
        <w:rPr>
          <w:rStyle w:val="Teksttreci640"/>
          <w:rFonts w:cstheme="minorHAnsi"/>
          <w:color w:val="000000"/>
          <w:sz w:val="18"/>
          <w:szCs w:val="18"/>
        </w:rPr>
        <w:t xml:space="preserve">Przedmiotem niniejszej Specyfikacji Technicznej są wymagania dotyczące wykonania i odbioru powierzchniowych zabezpieczeń antykorozyjnych elementów betonowych </w:t>
      </w:r>
      <w:r w:rsidRPr="002126C6">
        <w:rPr>
          <w:rFonts w:cstheme="minorHAnsi"/>
          <w:sz w:val="18"/>
          <w:szCs w:val="18"/>
          <w:lang w:eastAsia="pl-PL"/>
        </w:rPr>
        <w:t xml:space="preserve">związanych </w:t>
      </w:r>
      <w:r w:rsidRPr="002126C6">
        <w:rPr>
          <w:rFonts w:cstheme="minorHAnsi"/>
          <w:sz w:val="18"/>
          <w:szCs w:val="18"/>
          <w:shd w:val="clear" w:color="auto" w:fill="FFFFFF"/>
        </w:rPr>
        <w:t xml:space="preserve">z </w:t>
      </w:r>
      <w:r w:rsidRPr="002126C6">
        <w:rPr>
          <w:rFonts w:cstheme="minorHAnsi"/>
          <w:sz w:val="18"/>
          <w:szCs w:val="18"/>
        </w:rPr>
        <w:t>remontem (jak w tytule</w:t>
      </w:r>
      <w:r w:rsidRPr="002126C6">
        <w:rPr>
          <w:rFonts w:cstheme="minorHAnsi"/>
          <w:sz w:val="18"/>
          <w:szCs w:val="18"/>
          <w:shd w:val="clear" w:color="auto" w:fill="FFFFFF"/>
        </w:rPr>
        <w:t>)</w:t>
      </w:r>
      <w:r w:rsidRPr="002126C6">
        <w:rPr>
          <w:rStyle w:val="Teksttreci21"/>
          <w:rFonts w:cstheme="minorHAnsi"/>
          <w:color w:val="000000"/>
          <w:sz w:val="18"/>
          <w:szCs w:val="18"/>
        </w:rPr>
        <w:t xml:space="preserve">. </w:t>
      </w:r>
    </w:p>
    <w:p w14:paraId="4DA35BE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Zakres stosowania ST</w:t>
      </w:r>
    </w:p>
    <w:p w14:paraId="0F0988C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Specyfikacja Techniczna jest stosowana jako dokument przetargowy i kontraktowy przy zlecaniu i realizacji robót wymienionych w punkcie 1.1.</w:t>
      </w:r>
    </w:p>
    <w:p w14:paraId="7BD12EA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Zakres robót objętych ST</w:t>
      </w:r>
    </w:p>
    <w:p w14:paraId="22F7C03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Ustalenia zawarte w niniejszej specyfikacji dotyczą prowadzenia robót związanych z zabezpieczeniem antykorozyjnym betonu na budowanym moście i obejmują:</w:t>
      </w:r>
    </w:p>
    <w:p w14:paraId="1596E2D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powierzchniowe zabezpieczenie antykorozyjne materiałem powłokowym cienkowarstwowym bez zdolności pokrywania zarysowań odsłoniętych powierzchni betonowych podpór oraz powierzchni bocznych ustroju nośnego, grubość powłoki 0,05&lt;d&lt;0,3mm,</w:t>
      </w:r>
    </w:p>
    <w:p w14:paraId="588A180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pokrycie betonowego spodu przęsła oraz spodu wspornika nadbetonu i skrzydełek przyczółków warstwą powłoki hydrofobowej .</w:t>
      </w:r>
    </w:p>
    <w:p w14:paraId="44C93D1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Określenia podstawowe</w:t>
      </w:r>
    </w:p>
    <w:p w14:paraId="7739155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Ochrona powierzchniowa betonu - zwiększenie odporności konstrukcji betonowej na działanie środowisk agresywnych, przez odcięcie lub ograniczenie dostępu środowiska agresywnego do powierzchni konstrukcji.</w:t>
      </w:r>
    </w:p>
    <w:p w14:paraId="63F5563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Hydrofobizacja - obniżenie zwilżalności przez wodę powierzchni betonu; uzyskiwana jest przez nanoszenie roztworów lub emulsji odpowiednich substancji tworzących warstewki hydrofobowe (hydrofobowość - cecha pewnych makrocząsteczek i cząsteczek koloidalnych polegająca na braku tendencji do gromadzenia na swej powierzchni cząsteczek wody).</w:t>
      </w:r>
    </w:p>
    <w:p w14:paraId="55FA710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Karbonatyzacja betonu - proces powstawania węglanów pod wpływem działania dwutlenku węgla i wilgoci; karbonatyzacja betonu nie powoduje jego widocznego uszkodzenia, powoduje jednakże redukcję pH betonu, przez co następuje jego zobojętnienie i ustaje jego zdolność do pasywacji stali zbrojeniowej, a w konsekwencji występuje korozja prętów znajdujących się w strefie betonu skarbonatyzowanego (pH&lt;11).</w:t>
      </w:r>
    </w:p>
    <w:p w14:paraId="03CFC21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Pole referencyjne - wybrany i oznaczony, dostępny fragment powierzchni konstrukcji służący za wzorzec do ustalenia minimalnego, możliwego do przyjęcia poziomu wykonania prac powierzchniowego zabezpieczenia, sprawdzenia czy podane przez producenta lub Wykonawcę dane są prawidłowe i zgodne z wymaganiami oraz umożliwienia oceny właściwości prawidłowo wykonanego zabezpieczenia w dowolnym czasie po zakończeniu prac.</w:t>
      </w:r>
    </w:p>
    <w:p w14:paraId="5456837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Temperatura punktu rosy - temperatura, w której na powierzchni elementu pojawiają się kropelki wody wskutek kondensacji pary wodnej zawartej w powietrzu, w wyniku wypromieniowania ciepła przez podłoże lub wskutek napływu ciepłego, wilgotnego powietrza na chłodniejsze podłoże.</w:t>
      </w:r>
    </w:p>
    <w:p w14:paraId="15FE372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PC (Polymer-Concrete) - zaprawa o spoiwie polimerowym.</w:t>
      </w:r>
    </w:p>
    <w:p w14:paraId="5496EBF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PCC (Polymer-Cement-Concrete) - zaprawa o spoiwie polimerowo-cementowym.</w:t>
      </w:r>
    </w:p>
    <w:p w14:paraId="3CE68AC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Impregnacja - nasycanie betonu preparatami polimerowymi o niskiej lepkości, które po wniknięciu w głąb betonu i spolimeryzowaniu wpływają korzystnie na jego cechy fizyczne i chemiczne, wyróżnia się tu:</w:t>
      </w:r>
    </w:p>
    <w:p w14:paraId="7366519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hydrofobowe impregnaty porów (zwane dalej impregnatami hydrofobowymi) - wyroby ciekłe, penetrujące beton, tworzące powłoki na ściankach porów,</w:t>
      </w:r>
    </w:p>
    <w:p w14:paraId="375556F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impregnaty wypełniające pory - wyroby ciekłe penetrujące pory w betonie, tworzące materiał stały.</w:t>
      </w:r>
    </w:p>
    <w:p w14:paraId="5FF6094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Pozostałe określenia podstawowe są zgodne z obowiązującymi, odpowiednimi polskimi normami i z definicjami podanymi w ST DM.00.00.00 „Wymagania ogólne”.</w:t>
      </w:r>
    </w:p>
    <w:p w14:paraId="7CCF2143" w14:textId="77777777" w:rsidR="00786A34" w:rsidRPr="002126C6" w:rsidRDefault="00786A34" w:rsidP="002126C6">
      <w:pPr>
        <w:spacing w:after="0"/>
        <w:rPr>
          <w:rFonts w:cstheme="minorHAnsi"/>
          <w:sz w:val="18"/>
          <w:szCs w:val="18"/>
        </w:rPr>
      </w:pPr>
      <w:bookmarkStart w:id="1747" w:name="bookmark545"/>
      <w:r w:rsidRPr="002126C6">
        <w:rPr>
          <w:rStyle w:val="Nagwek93"/>
          <w:rFonts w:asciiTheme="minorHAnsi" w:hAnsiTheme="minorHAnsi" w:cstheme="minorHAnsi"/>
          <w:color w:val="000000"/>
          <w:sz w:val="18"/>
          <w:szCs w:val="18"/>
        </w:rPr>
        <w:t>MATERIAŁY</w:t>
      </w:r>
      <w:bookmarkEnd w:id="1747"/>
    </w:p>
    <w:p w14:paraId="313C0F3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wymagania dotyczące materiałów</w:t>
      </w:r>
    </w:p>
    <w:p w14:paraId="681F640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wymagania dotyczące materiałów, ich pozyskiwania i składowania, podano w ST DM.00.00.00 „Wymagania ogólne”.</w:t>
      </w:r>
    </w:p>
    <w:p w14:paraId="174E28B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Za sprawdzenie przydatności materiałów oraz jakość wbudowania odpowiada Wykonawca. Przed przystąpieniem do wbudowania materiałów Wykonawca zobowiązany jest do przedstawienia dla każdej dostawy deklaracji zgodności lub certyfikatu zgodności materiału z Polską Normą lub w przypadku jej braku z aprobatą techniczną IBDiM lub europejską aprobatą techniczną.</w:t>
      </w:r>
    </w:p>
    <w:p w14:paraId="2C7D57E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Określenie materiałów</w:t>
      </w:r>
    </w:p>
    <w:p w14:paraId="5FA1840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Wybór materiałów do zabezpieczenia antykorozyjnego betonu powinien nastąpić na podstawie projektu roboczego zabezpieczenia antykorozyjnego przygotowanego przez Wykonawcę.</w:t>
      </w:r>
    </w:p>
    <w:p w14:paraId="5252848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Projekt roboczy powinny zawierać co najmniej:</w:t>
      </w:r>
    </w:p>
    <w:p w14:paraId="42B2877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podział konstrukcji na elementy o różnym oddziaływaniu czynników korozyjnych, uwzględniający charakter pracy poszczególnych elementów, możliwości ich zarysowania, obciążenia zewnętrzne, oddziaływania mechaniczne, wpływy zmian temperatury i wilgotności powietrza, warunki odwodnienia i wysychania, wymagające wykonania różnych powłok zabezpieczających, z podaniem powierzchni wymagającej zabezpieczenia poszczególnym rodzajem powłoki,</w:t>
      </w:r>
    </w:p>
    <w:p w14:paraId="5604571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określenie agresywności środowiska, w jakim będą eksploatowane poszczególne elementy konstrukcji mostowej wg PN-B-03264:2001,</w:t>
      </w:r>
    </w:p>
    <w:p w14:paraId="7F8F072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określenie wymaganych parametrów technicznych zabezpieczenia powierzchniowego,</w:t>
      </w:r>
    </w:p>
    <w:p w14:paraId="2D11E9D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dobór odpowiednich materiałów na poszczególne elementy systemu zabezpieczającego, ilość i grubość warstw, w aspekcie możliwości spełnienia określonych wcześniej warunków technicznych i technologicznych,</w:t>
      </w:r>
    </w:p>
    <w:p w14:paraId="2344970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sposób aplikacji materiału,</w:t>
      </w:r>
    </w:p>
    <w:p w14:paraId="1962AAA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wymagania dla wykonanych powłok lub wypraw Wykonana powłoka lub wyprawa powinna:</w:t>
      </w:r>
    </w:p>
    <w:p w14:paraId="793AA57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redukować nasiąkliwość powierzchniową betonu: wskaźnik ograniczenia chłonności wody wg Procedury IBDiM PB-TM-X5 powinien &gt; 30%,</w:t>
      </w:r>
    </w:p>
    <w:p w14:paraId="59EA67F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redukować wchłanianie substancji szkodliwych,</w:t>
      </w:r>
    </w:p>
    <w:p w14:paraId="10A2A53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zwiększać odporność na mróz i mgłę solną: powłoka lub wyprawa po badaniu mrozoodporności (F150) wg Procedury IBDiM PO-2 nie powinna wykazywać zmian ani uszkodzeń (brak rys, pęcherzy, pęknięć, złuszczeń czy odspojenia),</w:t>
      </w:r>
    </w:p>
    <w:p w14:paraId="4AA974A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hamować dyfuzj ę CO2 (zabezpieczać otulinę zbroj enia przed karbonatyzacj ą): opór dyfuzyj ny dla CO2 badany wg procedury ITB LO-4 powinien &gt;50 m (badania nie wymaga się dla powierzchni zabezpieczanych preparatami hydrofobowymi i impregnatami wypełniającymi pory),</w:t>
      </w:r>
    </w:p>
    <w:p w14:paraId="61EC97D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nie hamować dyfuzji pary wodnej („oddychanie betonu”): opór dyfuzji dla pary wodnej wg Procedury ITB LO-4 powinien &lt; 4 m. Dopuszcza się stosowanie ochrony powierzchniowej wykonanej za pomocą powłok, bądź wypraw z podwyższoną zdolnością pokrywania zarysowań stanowiących opór dla dyfuzji pary wodnej, pod warunkiem zapewnienia możliwości odprowadzenia pary wodnej z betonu, tj. w szczególności poprzez niewykonanie powłoki ze wszystkich stron elementu.</w:t>
      </w:r>
    </w:p>
    <w:p w14:paraId="4C8ABC6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Nie dopuszcza się zastosowania ochrony powierzchniowej, która:</w:t>
      </w:r>
    </w:p>
    <w:p w14:paraId="016B4B7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zamyka rysy na powierzchniach elementów znajdujących się od spodu konstrukcji; w szczególności powłok ochronnych lub wypraw z możliwością pokrywania zarysowań nie należy stosować jako zabezpieczenie powierzchniowe konstrukcji sprężonych ze względu na brak możliwości kontroli ewentualnych zarysowań,</w:t>
      </w:r>
    </w:p>
    <w:p w14:paraId="0C3B9C2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uniemożliwia zaobserwowanie ewentualnego pojawienia się zarysowań oraz obserwacji propagacji rys istniejących.</w:t>
      </w:r>
    </w:p>
    <w:p w14:paraId="65E16DC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Rodzaje ochrony powierzchniowej betonu</w:t>
      </w:r>
    </w:p>
    <w:p w14:paraId="143DAE8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Jako ochronę powierzchniową betonu można stosować w szczególności:</w:t>
      </w:r>
    </w:p>
    <w:p w14:paraId="1D5CF51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hydrofobizację powierzchni - nasączenie stwardniałego betonu cieczami o małej lepkości lub gazami, które wnikając w beton, powodują zmianę niektórych jego cech fizykochemicznych (hydrofobizacja powierzchniowa), lub dodawanie preparatów chemicznych do świeżego betonu lub zaprawy w celu zwiększenia ich odporności na wodę (hydrofobizacja objętościowa),</w:t>
      </w:r>
    </w:p>
    <w:p w14:paraId="123345D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powłoki malarskie (grubości 0,1-1,0 mm) - warstwy z wyrobów malarskich ciekłych lub upłynnionych na odpowiednio przygotowane podłoże technikami malarskimi,</w:t>
      </w:r>
    </w:p>
    <w:p w14:paraId="540B958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powłoki grubowarstwowe (grubość 1,0-2,0 mm) - warstwy z ciekłych wyrobów żywicznych lub komponentów żywicznych, tworzące odporne chemiczne, szczelne warstwy, nakładane na podłoże ręcznie lub przez natrysk,</w:t>
      </w:r>
    </w:p>
    <w:p w14:paraId="5B7389D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wyprawy (grubość 1,0-10 mm) - warstwy z kompozytów żywicznych, mineralnych lub mineralno- żywicznych o konsystencji plastycznej, nakładanych na podłoże technikami specjalnymi np.: murarskimi,</w:t>
      </w:r>
    </w:p>
    <w:p w14:paraId="7A7C19B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Impregnaty hydrofobowe</w:t>
      </w:r>
    </w:p>
    <w:p w14:paraId="05F3005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Jako materiały hydrofobowe można stosować:</w:t>
      </w:r>
    </w:p>
    <w:p w14:paraId="5661878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roztwory żywicy silikonowej w rozpuszczalniku organicznym bez dodatków lub z dodatkiem np. środka grzybobójczego,</w:t>
      </w:r>
    </w:p>
    <w:p w14:paraId="769982D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roztwory żywic metylosilikonowych w rozpuszczalniku organicznym,</w:t>
      </w:r>
    </w:p>
    <w:p w14:paraId="7A3E27E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emulsje wodne olejów silikonowych.</w:t>
      </w:r>
    </w:p>
    <w:p w14:paraId="3D8ED8F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Preparaty hydrofobowe powinny:</w:t>
      </w:r>
    </w:p>
    <w:p w14:paraId="2C2626D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charakteryzować się niską lepkością i niewielkim napięciem powierzchniowym, dzięki czemu mogą głęboko przenikać w pory betonu,</w:t>
      </w:r>
    </w:p>
    <w:p w14:paraId="4EABE46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nie tworzyć na zabezpieczanej powierzchni betonu powłoki,</w:t>
      </w:r>
    </w:p>
    <w:p w14:paraId="33666AB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nie zmieniać wyglądu betonu,</w:t>
      </w:r>
    </w:p>
    <w:p w14:paraId="7B1978E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nie pokrywać zarysowań,</w:t>
      </w:r>
    </w:p>
    <w:p w14:paraId="1B40F2A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tworzyć skuteczne zabezpieczenie betonu w warunkach działania wilgoci i środowisk gazowych o średnim stopniu agresywności.</w:t>
      </w:r>
    </w:p>
    <w:p w14:paraId="25A94FA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Preparaty te można nanosić na powierzchnie betonu o zapewnionym odpływie wody, w strefie rozpyleń mgły solnej oraz jako hydrofobizację podłoża przy innych metodach ochrony powierzchniowej, m.in. na powierzchnie zewnętrzne i spodnie belek podporęczowych i wsporników chodnikowych, ściany przyczółków wraz z niszami łożyskowymi, ściany i spody ustrojów nośnych ściskanych (np. mosty łukowe) narażonych na oddziaływanie mgły solnej (np. pod wiaduktami nad drogami) itp. Nie należy stosować tej metody zabezpieczenia na elementach zarysowanych.</w:t>
      </w:r>
    </w:p>
    <w:p w14:paraId="6B6082F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Impregnaty wypełniające pory</w:t>
      </w:r>
    </w:p>
    <w:p w14:paraId="708E2A4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Impregnaty wypełniające pory mają na celu nasycenie betonu preparatami o niskiej lepkości. Impregnaty te po wniknięciu w głąb podłoża betonowego wypełniają jego pory, co wpływa korzystnie na cechy fizyczne i chemiczne zabezpieczanego materiału. Do tego rodzaju impregnacji można stosować metakrylan metylu. Zastosowane impregnaty wypełniające pory powinny:</w:t>
      </w:r>
    </w:p>
    <w:p w14:paraId="18F7F3A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zwiększać wytrzymałość warstwy przypowierzchniowej na odrywanie o ok.20%,</w:t>
      </w:r>
    </w:p>
    <w:p w14:paraId="7B4C1B9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zmniejszać nasiąkliwość warstwy przypowierzchniowej o około 30%,</w:t>
      </w:r>
    </w:p>
    <w:p w14:paraId="31CC928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zmniejszać ścieralność powierzchni betonu,</w:t>
      </w:r>
    </w:p>
    <w:p w14:paraId="101F2BB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zwiększać odporność na uderzenia,</w:t>
      </w:r>
    </w:p>
    <w:p w14:paraId="16DD45C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zmniejszać pylenie,</w:t>
      </w:r>
    </w:p>
    <w:p w14:paraId="41C9C60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 zastosowaniu materiałów zawierających migrujące inhibitory korozji - utrudniać lub powstrzymywać proces korozji stali zbrojeniowej w betonie.</w:t>
      </w:r>
    </w:p>
    <w:p w14:paraId="74BE7D8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nie powinny pokrywać zarysowań.</w:t>
      </w:r>
    </w:p>
    <w:p w14:paraId="4AE2FB2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Powłoki bez zdolności pokrywania rys</w:t>
      </w:r>
    </w:p>
    <w:p w14:paraId="00CA409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Cienkowarstwowe powłoki bez zdolności pokrywania rys, do grubości 0,3 mm, wykonane są dyspersjami polimerowymi, kopolimerami, poliuretanami, żywicami akrylowymi lub wodnymi emulsjami żywic epoksydowych.</w:t>
      </w:r>
    </w:p>
    <w:p w14:paraId="6A1DB66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Wymagania dla powłoki:</w:t>
      </w:r>
    </w:p>
    <w:p w14:paraId="10EA7DE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nie powinna pokrywać rys,</w:t>
      </w:r>
    </w:p>
    <w:p w14:paraId="0EEDFED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wytrzymałość na odrywanie od podłoża wg Procedury IBDiM PB-TM-X3 [9] powinna wynosić:</w:t>
      </w:r>
    </w:p>
    <w:p w14:paraId="5B56166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średnia &gt; 0,8 MPa,</w:t>
      </w:r>
    </w:p>
    <w:p w14:paraId="10A581C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minimalna 0,5 MPa,</w:t>
      </w:r>
    </w:p>
    <w:p w14:paraId="386F558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przyczepność do betonu po badaniu mrozoodporności (F150) wg Procedury IBDiM PB-TM-X3 [9] powinna wynosić: - wartość średnia &gt; 0,6 MPa.</w:t>
      </w:r>
    </w:p>
    <w:p w14:paraId="2231E1E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Powłoki te należy stosować na zewnętrzne powierzchnie konstrukcji w strefie stosowania środków odladzających,</w:t>
      </w:r>
    </w:p>
    <w:p w14:paraId="6EB4596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w:t>
      </w:r>
      <w:r w:rsidRPr="002126C6">
        <w:rPr>
          <w:rStyle w:val="Teksttreci640"/>
          <w:rFonts w:cstheme="minorHAnsi"/>
          <w:color w:val="000000"/>
          <w:sz w:val="18"/>
          <w:szCs w:val="18"/>
        </w:rPr>
        <w:tab/>
        <w:t>gwarantowanym odpływie wody, nie narażone na zarysowanie.</w:t>
      </w:r>
    </w:p>
    <w:p w14:paraId="17D668E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Powłoki z minimalną zdolnością pokrywania zarysowań</w:t>
      </w:r>
    </w:p>
    <w:p w14:paraId="178377C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Powłoki z minimalną zdolnością pokrywania zarysowań są powłokami grubości powyżej 0,3 mm, wykonanymi dyspersjami polimerowymi .</w:t>
      </w:r>
    </w:p>
    <w:p w14:paraId="2997E66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Powłoka powinna:</w:t>
      </w:r>
    </w:p>
    <w:p w14:paraId="436F3C6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pokrywać rysy o rozwartości do 0,15 mm wg Procedury ITB nr 211,</w:t>
      </w:r>
    </w:p>
    <w:p w14:paraId="1D6D621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mieć wytrzymałość na odrywanie od podłoża wg Procedury IBDiM PB -TM-X3:</w:t>
      </w:r>
    </w:p>
    <w:p w14:paraId="0857B21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średnią &gt; 1,0 MPa,</w:t>
      </w:r>
    </w:p>
    <w:p w14:paraId="2757F1A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minimalną 0,6 MPa,</w:t>
      </w:r>
    </w:p>
    <w:p w14:paraId="73DD55B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mieć przyczepność do betonu po badaniu mrozoodporności (F150) wg Procedury IBDiM PB-TM-X3: - wartość średnią &gt; 0,8 MPa.</w:t>
      </w:r>
    </w:p>
    <w:p w14:paraId="0D2E88C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Powłoki te można stosować na zewnętrzne powierzchnie konstrukcji betonowych w strefie stosowania środków odladzających o gwarantowanym odpływie wody, zagrożone zarysowaniem do 0,15mm.</w:t>
      </w:r>
    </w:p>
    <w:p w14:paraId="4D42FE3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Powłoki z podwyższoną zdolnością pokrywania zarysowań na powierzchniach nie obciążonych ruchem</w:t>
      </w:r>
    </w:p>
    <w:p w14:paraId="1E1F1A0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Powłoki z podwyższoną zdolnością pokrywania zarysowań na powierzchniach nie obciążonych ruchem powinny być grubości minimum 1,0 mm i powinny być wykonane poliuretanami (PU), dwukomponentowymi polimetakrylanami metylu (2-k PMMA) lub modyfikacjami żywic epoksydowych (EP).</w:t>
      </w:r>
    </w:p>
    <w:p w14:paraId="2A35A80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Powłoka powinna:</w:t>
      </w:r>
    </w:p>
    <w:p w14:paraId="677AE9B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pokrywać rysy o rozwartości do 0,30 mm wg Procedury ITB nr 211 (wydłużenie względne powłoki przy rozciąganiu w temp. -20°C - min.25%),</w:t>
      </w:r>
    </w:p>
    <w:p w14:paraId="7164993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mieć wytrzymałość na odrywanie od podłoża wg Procedury IBDiM PB-TM-X3: na powierzchniach nie obciążonych ruchem:</w:t>
      </w:r>
    </w:p>
    <w:p w14:paraId="3B56083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średnią &gt; 1,3 MPa,</w:t>
      </w:r>
    </w:p>
    <w:p w14:paraId="6E85823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minimalną 0,8 MPa,</w:t>
      </w:r>
    </w:p>
    <w:p w14:paraId="12E245B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mieć przyczepność do betonu po badaniu mrozoodporności (F150) wg Procedury IBDiM PB-TM-X3 - wartość średnią &gt; 1,0 MPa.</w:t>
      </w:r>
    </w:p>
    <w:p w14:paraId="0D99322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Zewnętrzne powierzchnie konstrukcji betonowych w strefie stosowania środków odladzających o gwarantowanym odpływie wody, zagrożone zarysowaniem do 0,3mm.</w:t>
      </w:r>
    </w:p>
    <w:p w14:paraId="4925F69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Wyprawy</w:t>
      </w:r>
    </w:p>
    <w:p w14:paraId="50727C7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Wyprawy ochronne są warstwami o grubości powyżej 2 mm nakładanymi na podłoże betonowe techniką malarską, tynkarską lub natryskową. Do wykonania wypraw ochronnych można stosować:</w:t>
      </w:r>
    </w:p>
    <w:p w14:paraId="531E9BA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zaprawy cementowe z dodatkami uszczelniającymi,</w:t>
      </w:r>
    </w:p>
    <w:p w14:paraId="58454F9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zaprawy cementowo-polimerowe,</w:t>
      </w:r>
    </w:p>
    <w:p w14:paraId="760C625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zaprawy żywiczne (otrzymywane z żywic stanowiących spoiwo i odpowiednio dobranych wypełniaczy, takich jak mączki i piaski mineralne).</w:t>
      </w:r>
    </w:p>
    <w:p w14:paraId="5424E2A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Wymagania dla wypraw bez zdolności pokrywania zarysowań:</w:t>
      </w:r>
    </w:p>
    <w:p w14:paraId="26179B5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wytrzymałość na odrywanie od podłoża wg Procedury IBDiM PB -TM-X3: na powierzchniach nie obciążonych ruchem:</w:t>
      </w:r>
    </w:p>
    <w:p w14:paraId="72AF832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średnia &gt; 1,2 MPa,</w:t>
      </w:r>
    </w:p>
    <w:p w14:paraId="5246E5C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minimalna 1,0 MPa,</w:t>
      </w:r>
    </w:p>
    <w:p w14:paraId="04EACEB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przyczepność do betonu po badaniu mrozoodporności (F150) wg Procedury IBDiM PB -TM-X3: - wartość średnia &gt; 0,6 MPa.</w:t>
      </w:r>
    </w:p>
    <w:p w14:paraId="3F08921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Wymagania dla wypraw z minimalną zdolnością pokrywania zarysowań:</w:t>
      </w:r>
    </w:p>
    <w:p w14:paraId="46D8D61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wytrzymałość na odrywanie od podłoża wg Procedury IBDiM PB -TM-X3: na powierzchniach nie obciążonych ruchem:</w:t>
      </w:r>
    </w:p>
    <w:p w14:paraId="07992AF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średnia &gt; 1,5 MPa,</w:t>
      </w:r>
    </w:p>
    <w:p w14:paraId="1A12D31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minimalna 1,0 MPa,</w:t>
      </w:r>
    </w:p>
    <w:p w14:paraId="5F393FD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przyczepność do betonu po badaniu mrozoodporności (F150) wg Procedury IBDiM PB-TM-X3: - wartość średnia &gt; 0,8 MPa,</w:t>
      </w:r>
    </w:p>
    <w:p w14:paraId="3253328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pokrywanie zarysowania do 0,15 mm wg procedury ITB nr 211.</w:t>
      </w:r>
    </w:p>
    <w:p w14:paraId="3CC68F4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Wymagania dla wypraw z podwyższoną zdolnością pokrywania zarysowań:</w:t>
      </w:r>
    </w:p>
    <w:p w14:paraId="28738B0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wytrzymałość na odrywanie od podłoża wg Procedury IBDiM PB -TM-X3: na powierzchniach nie obciążonych ruchem:</w:t>
      </w:r>
    </w:p>
    <w:p w14:paraId="73A89AF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średnia &gt; 1,5 MPa,</w:t>
      </w:r>
    </w:p>
    <w:p w14:paraId="264F2F9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minimalna 1,0 MPa,</w:t>
      </w:r>
    </w:p>
    <w:p w14:paraId="46E1463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przyczepność do betonu po badaniu mrozoodporności (F150) wg Procedury IBDiM PB-TM-X3: - wartość średnia &gt; 1,0 MPa,</w:t>
      </w:r>
    </w:p>
    <w:p w14:paraId="4B4F72B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pokrywanie rysy o rozwartości do 0,30 mm wg Procedury ITB nr 211 (wydłużenie względne powłoki przy rozciąganiu w temp. -20°C - min.25%).</w:t>
      </w:r>
    </w:p>
    <w:p w14:paraId="41F09BF0" w14:textId="77777777" w:rsidR="00786A34" w:rsidRPr="002126C6" w:rsidRDefault="00786A34" w:rsidP="002126C6">
      <w:pPr>
        <w:spacing w:after="0"/>
        <w:rPr>
          <w:rFonts w:cstheme="minorHAnsi"/>
          <w:sz w:val="18"/>
          <w:szCs w:val="18"/>
        </w:rPr>
      </w:pPr>
      <w:bookmarkStart w:id="1748" w:name="bookmark546"/>
      <w:r w:rsidRPr="002126C6">
        <w:rPr>
          <w:rStyle w:val="Nagwek93"/>
          <w:rFonts w:asciiTheme="minorHAnsi" w:hAnsiTheme="minorHAnsi" w:cstheme="minorHAnsi"/>
          <w:color w:val="000000"/>
          <w:sz w:val="18"/>
          <w:szCs w:val="18"/>
        </w:rPr>
        <w:t>SPRZĘT</w:t>
      </w:r>
      <w:bookmarkEnd w:id="1748"/>
    </w:p>
    <w:p w14:paraId="469B2EA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wymagania dotyczące sprzętu</w:t>
      </w:r>
    </w:p>
    <w:p w14:paraId="4A5904F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wymagania dotyczące sprzętu podano w ST DM.00.00.00 „Wymagania ogólne”.</w:t>
      </w:r>
    </w:p>
    <w:p w14:paraId="5421860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Sprzęt do wykonania robót</w:t>
      </w:r>
    </w:p>
    <w:p w14:paraId="25206B4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Wykonawca zobowiązany jest posiadać niezbędny sprzęt do wykonywania robót, zgodnie z przyjętą technologią i kartami technicznymi materiałów oraz konieczny, podstawowy sprzęt laboratoryjny do kontroli procesu technologicznego i wykonanych prac.</w:t>
      </w:r>
    </w:p>
    <w:p w14:paraId="67C0525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 dyspozycji Wykonawcy powinien znajdować się sprzęt do przygotowania powierzchni betonowej, np.:</w:t>
      </w:r>
    </w:p>
    <w:p w14:paraId="5824B63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młotki,</w:t>
      </w:r>
    </w:p>
    <w:p w14:paraId="1370370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szczotki stalowe ręczne i obrotowe,</w:t>
      </w:r>
    </w:p>
    <w:p w14:paraId="52FCAEF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szlifierki lub wiertarki do napędu szczotek obrotowych,</w:t>
      </w:r>
    </w:p>
    <w:p w14:paraId="42D1DB6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aparatura doczyszczenia strumieniowo-ściernego (piaskownica, sprężarka o wydajności 10 m3/h),</w:t>
      </w:r>
    </w:p>
    <w:p w14:paraId="07DAE0C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odkurzacz,</w:t>
      </w:r>
    </w:p>
    <w:p w14:paraId="72EEDEE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sprężarka śrubowa,</w:t>
      </w:r>
    </w:p>
    <w:p w14:paraId="50EA3A3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sprzęt do ewentualnej naprawy powierzchni - szpachle do nakładania zapraw naprawczych, sprzęt do iniekcji rys.</w:t>
      </w:r>
    </w:p>
    <w:p w14:paraId="44C8BC1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Do nakładania powłok i wypraw można stosować:</w:t>
      </w:r>
    </w:p>
    <w:p w14:paraId="63E4328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naczynia i wiadra blaszane do przygotowania materiału,</w:t>
      </w:r>
    </w:p>
    <w:p w14:paraId="4472D75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mieszadło wolnoobrotowe do wymieszania składników w przypadku preparatów kilkuskładnikowych,</w:t>
      </w:r>
    </w:p>
    <w:p w14:paraId="04BBA88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pędzle,</w:t>
      </w:r>
    </w:p>
    <w:p w14:paraId="2E3C216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wałki,</w:t>
      </w:r>
    </w:p>
    <w:p w14:paraId="53DB0DC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sprzęt do natrysku pneumatycznego,</w:t>
      </w:r>
    </w:p>
    <w:p w14:paraId="15ACEB4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sprzęt do natrysku hydrodynamicznego,</w:t>
      </w:r>
    </w:p>
    <w:p w14:paraId="25C9F38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sprzęt tynkarski.</w:t>
      </w:r>
    </w:p>
    <w:p w14:paraId="4F9076D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Wybór sprzętu i narzędzi do wykonania robót podlega akceptacji Inspektora Nadzoru.</w:t>
      </w:r>
    </w:p>
    <w:p w14:paraId="742C903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Podczas robót Wykonawca zobowiązany jest kontrolować warunki atmosferyczne, a podczas robót posiadać do dyspozycji:</w:t>
      </w:r>
    </w:p>
    <w:p w14:paraId="6CA573F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wilgotnościomierz,</w:t>
      </w:r>
    </w:p>
    <w:p w14:paraId="225E601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termometry do pomiaru temperatury powietrza i podłoża betonowego.</w:t>
      </w:r>
    </w:p>
    <w:p w14:paraId="1998FCF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Wykonawca powinien tez dysponować sprzętem laboratoryjnym do wykonania badań wytrzymałości podłoża oraz jakości powłok (przyczepności, grubości) wg odpowiednich norm przedmiotowych.</w:t>
      </w:r>
    </w:p>
    <w:p w14:paraId="1D2E5D50" w14:textId="77777777" w:rsidR="00786A34" w:rsidRPr="002126C6" w:rsidRDefault="00786A34" w:rsidP="002126C6">
      <w:pPr>
        <w:spacing w:after="0"/>
        <w:rPr>
          <w:rFonts w:cstheme="minorHAnsi"/>
          <w:sz w:val="18"/>
          <w:szCs w:val="18"/>
        </w:rPr>
      </w:pPr>
      <w:bookmarkStart w:id="1749" w:name="bookmark547"/>
      <w:r w:rsidRPr="002126C6">
        <w:rPr>
          <w:rStyle w:val="Nagwek93"/>
          <w:rFonts w:asciiTheme="minorHAnsi" w:hAnsiTheme="minorHAnsi" w:cstheme="minorHAnsi"/>
          <w:color w:val="000000"/>
          <w:sz w:val="18"/>
          <w:szCs w:val="18"/>
        </w:rPr>
        <w:t>TRANSPORT</w:t>
      </w:r>
      <w:bookmarkEnd w:id="1749"/>
    </w:p>
    <w:p w14:paraId="16BE930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wymagania dotyczące transportu</w:t>
      </w:r>
    </w:p>
    <w:p w14:paraId="281AC8D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wymagania dotyczące transportu podano w ST DM.00.00.00 „Wymagania ogólne”.</w:t>
      </w:r>
    </w:p>
    <w:p w14:paraId="26977F0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Transport materiałów</w:t>
      </w:r>
    </w:p>
    <w:p w14:paraId="1CF1F03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Materiały do wykonywania ochrony powierzchniowej powinny być pakowane w oryginalne opakowania producenta. Na każdym opakowaniu powinna być umieszczona etykieta zawierająca dane:</w:t>
      </w:r>
    </w:p>
    <w:p w14:paraId="089A17D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nazwę i adres producenta,</w:t>
      </w:r>
    </w:p>
    <w:p w14:paraId="1A90ADF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nazwę wyrobu,</w:t>
      </w:r>
    </w:p>
    <w:p w14:paraId="3B6E3B3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oznaczenie,</w:t>
      </w:r>
    </w:p>
    <w:p w14:paraId="0EE3659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datę produkcji,</w:t>
      </w:r>
    </w:p>
    <w:p w14:paraId="44BCD77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masę netto,</w:t>
      </w:r>
    </w:p>
    <w:p w14:paraId="1BA32EB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termin przydatności do użycia,</w:t>
      </w:r>
    </w:p>
    <w:p w14:paraId="5E43588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informację o uzyskaniu przez wyrób aprobaty technicznej IBDiM,</w:t>
      </w:r>
    </w:p>
    <w:p w14:paraId="58A8022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informację o proporcji mieszania,</w:t>
      </w:r>
    </w:p>
    <w:p w14:paraId="4067FE4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sposób przechowywania i stosowania materiałów i zachowania przy tym niezbędnych środków ostrożności, bhp i ochrony środowiska.</w:t>
      </w:r>
    </w:p>
    <w:p w14:paraId="70925DF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Materiały powinny być przechowywane w suchych, chłodnych pomieszczeniach, w oryginalnych, szczelnie zamkniętych opakowaniach, z dala od źródeł ognia i elementów grzejnych, w warunkach zabezpieczających je przed nasłonecznieniem i wpływami atmosferycznymi.</w:t>
      </w:r>
    </w:p>
    <w:p w14:paraId="3A2B3F0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Materiały należy transportować krytymi środkami transportu chroniąc opakowania przed uszkodzeniami mechanicznymi.</w:t>
      </w:r>
    </w:p>
    <w:p w14:paraId="281D7384" w14:textId="77777777" w:rsidR="00786A34" w:rsidRPr="002126C6" w:rsidRDefault="00786A34" w:rsidP="002126C6">
      <w:pPr>
        <w:spacing w:after="0"/>
        <w:rPr>
          <w:rFonts w:cstheme="minorHAnsi"/>
          <w:sz w:val="18"/>
          <w:szCs w:val="18"/>
        </w:rPr>
      </w:pPr>
      <w:bookmarkStart w:id="1750" w:name="bookmark548"/>
      <w:r w:rsidRPr="002126C6">
        <w:rPr>
          <w:rStyle w:val="Nagwek93"/>
          <w:rFonts w:asciiTheme="minorHAnsi" w:hAnsiTheme="minorHAnsi" w:cstheme="minorHAnsi"/>
          <w:color w:val="000000"/>
          <w:sz w:val="18"/>
          <w:szCs w:val="18"/>
        </w:rPr>
        <w:t>WYKONANIE ROBÓT</w:t>
      </w:r>
      <w:bookmarkEnd w:id="1750"/>
    </w:p>
    <w:p w14:paraId="0CE55A7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zasady wykonywania robót</w:t>
      </w:r>
    </w:p>
    <w:p w14:paraId="55CCFE1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zasady wykonywania robót podano w ST DM.00.00.00 „Wymagania ogólne”.</w:t>
      </w:r>
    </w:p>
    <w:p w14:paraId="343DB22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Ochrona powierzchniowa betonu powinna być wykonana zgodnie z Rozporządzeniem Ministra Transportu i Gospodarki Morskiej z dnia 30 maja 2000 r. w sprawie warunków technicznych, jakim powinny odpowiadać drogowe obiekty inżynierskie i ich usytuowanie.</w:t>
      </w:r>
    </w:p>
    <w:p w14:paraId="3DE808D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Zasady wykonywania robót</w:t>
      </w:r>
    </w:p>
    <w:p w14:paraId="09A7D9F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Podstawowe czynności przy wykonywaniu robót obejmują:</w:t>
      </w:r>
    </w:p>
    <w:p w14:paraId="076121D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roboty przygotowawcze,</w:t>
      </w:r>
    </w:p>
    <w:p w14:paraId="345AD69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przygotowanie podłoża betonowego,</w:t>
      </w:r>
    </w:p>
    <w:p w14:paraId="1BE666B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nałożenie powłoki,</w:t>
      </w:r>
    </w:p>
    <w:p w14:paraId="710080B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roboty wykończeniowe.</w:t>
      </w:r>
    </w:p>
    <w:p w14:paraId="3B5678F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Roboty przygotowawcze</w:t>
      </w:r>
    </w:p>
    <w:p w14:paraId="7F6C8EF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Przed przystąpieniem do robót należy:</w:t>
      </w:r>
    </w:p>
    <w:p w14:paraId="02B6CDF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ustalić materiały niezbędne do wykonania robót,</w:t>
      </w:r>
    </w:p>
    <w:p w14:paraId="3A0843F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określić kolejność, sposób i termin wykonania robót.</w:t>
      </w:r>
    </w:p>
    <w:p w14:paraId="6A2510C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Do Wykonawcy należy również wykonanie, zabezpieczenie, utrzymanie oraz rozbiórka rusztowań, pomostów roboczych i innych urządzeń pomocniczych niezbędnych do prowadzenia robót.</w:t>
      </w:r>
    </w:p>
    <w:p w14:paraId="2B01D1A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Pole referencyjne</w:t>
      </w:r>
    </w:p>
    <w:p w14:paraId="7FD3C27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Przed przystąpieniem do prac zabezpieczających na obiekcie Wykonawca, w obecności przedstawiciela Inspektora Nadzoru przygotowuje pole referencyjne ochrony powierzchniowej. Wykonanie pola referencyjnego ma na celu:</w:t>
      </w:r>
    </w:p>
    <w:p w14:paraId="79D812D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określenie wszystkich parametrów ochrony powierzchniowej betonu,</w:t>
      </w:r>
    </w:p>
    <w:p w14:paraId="7156AFC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ocenę przydatności proponowanych materiałów, technologii,</w:t>
      </w:r>
    </w:p>
    <w:p w14:paraId="25A1FC4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ocenę efektów wykonania robót.</w:t>
      </w:r>
    </w:p>
    <w:p w14:paraId="5258C07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Dodatkowo, podczas wykonywania pola referencyjnego, dla materiałów z grupy zapraw, należy wykonać kontrolę wykonywania prac obejmującą sprawdzenie, na min. 3 próbkach, beleczkach 4*4*16 cm, gęstości objętościowej oraz wytrzymałości na ściskanie zgodnie z normą PN-B-04500:1985. Uzyskane wyniki powinny spełniać wymagania zgodnie z przedmiotowymi Polskimi Normami lub aprobatami technicznymi.</w:t>
      </w:r>
    </w:p>
    <w:p w14:paraId="31DC21F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Pole referencyjne może stanowić podstawę do oceny, czy wykonane na danym elemencie zabezpieczenie powierzchniowe wykazuje założone właściwości, czy jest zgodne z wymaganiami projektowymi i wymaganiami producenta materiałów.</w:t>
      </w:r>
    </w:p>
    <w:p w14:paraId="650FFC4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Prace podczas wykonywania pola referencyjnego powinny przebiegać uzgodnionymi w protokole ustaleń (przykład protokółu w załączniku1) materiałami i zgodnie z założoną technologią. Prace rozpoczynają się od przygotowania podłoża przez wykonanie poszczególnych warstw zabezpieczenia powierzchniowego. W trakcie wykonywania pola referencyjnego Wykonawca przeprowadza kontrolę wykonania robót, a Inspektor Nadzoru badania odbiorcze ochrony powierzchniowej betonu.</w:t>
      </w:r>
    </w:p>
    <w:p w14:paraId="314E6A8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Pole referencyjne należy przygotować oddzielnie na każdym elemencie zabezpieczanym określonym rodzajem zabezpieczenia powierzchniowego. Liczbę i wielkość powierzchni referencyjnych oraz sposób ich oznaczenia powinien określić Inspektor Nadzoru.</w:t>
      </w:r>
    </w:p>
    <w:p w14:paraId="2859164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Wszystkie uzgodnienia, wynikające z wykonania pola referencyjnego na każdym etapie robót, powinny zostać zapisane w protokole wykonania i ochrony powierzchniowej betonu (przykład protokołu w załączniku 1), a wyniki badań załączone do dokumentacji budowy.</w:t>
      </w:r>
    </w:p>
    <w:p w14:paraId="7CB98BB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Warunki atmosferyczne</w:t>
      </w:r>
    </w:p>
    <w:p w14:paraId="753111F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Podczas wykonywania ochrony powierzchniowej powinny być spełnione następujące warunki:</w:t>
      </w:r>
    </w:p>
    <w:p w14:paraId="768A222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jeżeli producent materiałów nie podaje inaczej, to prace malarskie powinny być prowadzone w temperaturze nie niższej niż +5°C (dla wyrobów epoksydowych +8°C) i wyższej o min. 3°C od temperatury punktu rosy przy wilgotności względnej nie wyższej niż 80%. (Tabelę podającą temperaturę punktu rosy dla podłoża w zależności od wilgotności względnej powietrza zamieszczono w załączniku 6). Nie wolno malować powierzchni konstrukcji betonowych pokrytych miejscowo szronem (dotyczy materiałów stosowanych w ujemnych temperaturach),</w:t>
      </w:r>
    </w:p>
    <w:p w14:paraId="2C4CA5F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niedopuszczalne jest wykonywanie prac malarskich podczas złej pogody - silnego wiatru, deszczu, we mgle oraz przy pojawiającej się na powierzchni betonu rosie.</w:t>
      </w:r>
    </w:p>
    <w:p w14:paraId="13876A9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Podczas wykonywania prac malarskich Wykonawca zobowiązany jest kontrolować wilgotność podłoża oraz temperaturę powietrza i podłoża. Parametry te muszą odpowiadać wymaganiom podanym w kartach technicznych, Polskich Normach lub aprobatach technicznych. Pomiary warunków atmosferycznych należy wykonywać co 3-4 godziny i przy każdej odczuwalnej zmianie pogody. Z pomiarów warunków klimatycznych Wykonawca powinien sporządzić protokół. Przykład protokołu podano w załączniku 4B.</w:t>
      </w:r>
    </w:p>
    <w:p w14:paraId="4D11F53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Przygotowanie podłoża</w:t>
      </w:r>
    </w:p>
    <w:p w14:paraId="44F9BD5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Warunki ogólne</w:t>
      </w:r>
    </w:p>
    <w:p w14:paraId="3BE265F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Bez względu na rodzaj stosowanej ochrony powierzchniowej podłoże betonowe wymaga specjalnych przygotowań. Właściwe oczyszczenie betonu ma decydujące znaczenie dla trwałości i jakości stosowanych zabezpieczeń. Przygotowanie podłoża ma na celu zapewnienie warunków do właściwego zastosowania materiału lub ochrony powierzchniowej.</w:t>
      </w:r>
    </w:p>
    <w:p w14:paraId="776E6BA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Podłoże betonowe, na którym stosuje się ochronę powierzchniową, powinno być jednorodne, czyste, wolne od mleczka cementowego, piasku, pyłów, olejów i tłuszczów, a także oczyszczone z odstających grudek związanego betonu, skorodowanych, luźnych części betonu, starych powłok ochronnych i innych elementów pogarszających przyczepność. W przypadku impregnacji betonu preparatami zwiększającymi wytrzymałość podłoża należy zwrócić uwagę na stan podłoża (bez rys, spękań). Przygotowane podłoże powinno mieć odpowiednią szorstkość.</w:t>
      </w:r>
    </w:p>
    <w:p w14:paraId="6224C4F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Sposoby przygotowania podłoża</w:t>
      </w:r>
    </w:p>
    <w:p w14:paraId="37A5867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Prace przygotowawcze polegające na oczyszczeniu betonu należy wykonywać metodami, które nie naruszają materiału konstrukcyjnego. Z całej izolowanej powierzchni należy usunąć mleczko cementowe. Niezwiązane części betonu można odbić młotkami, a całe powierzchnie oczyścić metodą strumieniowo-ścierną (np. piaskowanie, śrutowanie, hydropiaskowanie). Następnie oczyszczoną powierzchnię należy odpylić odkurzaczem przemysłowym lub przez zdmuchnięcie pyłu sprężonym powietrzem (sprężarki śrubowe). Miejsca zatłuszczone należy zmyć rozpuszczalnikami organicznymi lub detergentami. Zasadnicze roboty przygotowawcze polegające na usunięciu wszystkich części luźnych należy dostosować do przewidywanych materiałów naprawczych, zgodnie z kartami technicznymi.</w:t>
      </w:r>
    </w:p>
    <w:p w14:paraId="642415F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 przypadku drobnych nierówności (o głębokości do 0,5 cm) podłoże betonowe należy wyrównać szpachlówką typu PCC kompatybilną do stosowanej powłoki, zgodnie z zasadami podanymi w „Katalog zabezpieczeń powierzchniowych drogowych obiektów inżynierskich. Załacznik do Zarządzenia Nr 11 Generalnego Dyrektora Dróg Krajowych i Autostrad z dnia 19 września 2003.” . Rysy występujące w podłożu betonowym powinny być zainiektowane. Gdy beton jest uszkodzony, skarbonatyzowany na głębokości równej lub większej niż grubość otuliny zbrojenia, albo zawiera substancje chemiczne o stężeniu przekraczającym dopuszczalne normy, należy go usunąć lub zneutralizować substancje szkodliwe, a następnie naprawić, np. zaprawami typu PCC.</w:t>
      </w:r>
    </w:p>
    <w:p w14:paraId="576B67F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Czas oczekiwania pomiędzy wykonaniem elementu betonowego lub jego naprawieniem, a wykonaniem powłoki ochronnej jest zależny od wykonywanych prac na elemencie (np. betonowanie, naprawa zaprawami PCC) i stosowanych materiałów. Czas ten należy przyjmować wg danych podawanych w kartach technicznych stosowanych materiałów.</w:t>
      </w:r>
    </w:p>
    <w:p w14:paraId="4E7F5FC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Wymagania dla podłoża pod ochronę powierzchni betonowej</w:t>
      </w:r>
    </w:p>
    <w:p w14:paraId="0789CC8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Jeżeli producent materiału nie podaje inaczej w karcie technicznej stosowanego materiału, przygotowane podłoże powinno mieć:</w:t>
      </w:r>
    </w:p>
    <w:p w14:paraId="4C78273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wytrzymałość na ściskanie podłoża betonowego w konstrukcjach nowo zbudowanych obiektów nie mniejszą niż wynikającą z przyjętej klasy betonu,</w:t>
      </w:r>
    </w:p>
    <w:p w14:paraId="3885507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wytrzymałość na odrywanie wg normy PN-EN 1542:2000 prawidłowo przygotowanego podłoża betonowego:</w:t>
      </w:r>
    </w:p>
    <w:p w14:paraId="6D6C6C6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średnią</w:t>
      </w:r>
      <w:r w:rsidRPr="002126C6">
        <w:rPr>
          <w:rStyle w:val="Teksttreci640"/>
          <w:rFonts w:cstheme="minorHAnsi"/>
          <w:color w:val="000000"/>
          <w:sz w:val="18"/>
          <w:szCs w:val="18"/>
        </w:rPr>
        <w:tab/>
        <w:t>&gt; 1,5 MPa,</w:t>
      </w:r>
    </w:p>
    <w:p w14:paraId="738855D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wartość minimalną</w:t>
      </w:r>
      <w:r w:rsidRPr="002126C6">
        <w:rPr>
          <w:rStyle w:val="Teksttreci640"/>
          <w:rFonts w:cstheme="minorHAnsi"/>
          <w:color w:val="000000"/>
          <w:sz w:val="18"/>
          <w:szCs w:val="18"/>
        </w:rPr>
        <w:tab/>
        <w:t>1,0 MPa.</w:t>
      </w:r>
    </w:p>
    <w:p w14:paraId="50529EA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Należy wykonać jedno oznaczenie wytrzymałości na odrywanie betonu w podłożu na każde 25 m2 powierzchni oczyszczonego podłoża, przy czym minimalna liczba oznaczeń wynosi 5 dla jednego obiektu,</w:t>
      </w:r>
    </w:p>
    <w:p w14:paraId="0C9E574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podłoże suche - beton w stanie powietrzno -suchym, bez widocznych śladów wilgoci. W przypadku impregnacj i podłoże betonowe wymaga dokładnego wysuszenia, tak aby usunąć wodę z porów i zwiększyć skuteczność takiego zabezpieczenia. Jeżeli producent tak zaleca, dla materiałów stosowanych na mokre podłoże powierzchnia betonu powinna być matowo-wilgotna,</w:t>
      </w:r>
    </w:p>
    <w:p w14:paraId="3185E42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temperaturę podłoża betonowego nie niższą niż +8°C (temperatura podłoża musi być wyższa o 3°K od punktu rosy) i nie wyższa niż +25°C, chyba że producent podaje inne wymagania,</w:t>
      </w:r>
    </w:p>
    <w:p w14:paraId="788E84F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szorstkość przygotowanej powierzchni betonu określona metodą wypełnienia piaskiem nie przekraczającą 1,0 mm. Przebieg pomiaru szorstkości:</w:t>
      </w:r>
    </w:p>
    <w:p w14:paraId="0E8F8E3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 poziomą powierzchnię betonu należy wsypać odmierzony w menzurce piasek kwarcowy o uziarnieniu 0,1 -</w:t>
      </w:r>
    </w:p>
    <w:p w14:paraId="344F73F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 xml:space="preserve">5 mm, w ilości 25 lub 50 cm3 (w zależności od spodziewanej szorstkości) i rozprowadzić go drewnianym krążkiem o średnicy 50 mm i grubości 10 mm ruchami kolistymi do wyrównania z powierzchnią. Należy dążyć, aby wypełnienie piaskiem było maksymalnie zbliżone do kształtu koła. Następnie należy pomierzyć średnicę koła w dwóch prostopadłych do siebie kierunkach, a z otrzymanych wyników obliczy wartość średnią. Parametrem charakteryzującym szorstkość powierzchni betonu jest wartość „s”, która jest uśrednioną głębokością nierówności na jego powierzchni. Szorstkość należy określić ze wzoru: s = 40 </w:t>
      </w:r>
      <w:r w:rsidRPr="002126C6">
        <w:rPr>
          <w:rStyle w:val="Teksttreci6Maelitery"/>
          <w:rFonts w:asciiTheme="minorHAnsi" w:hAnsiTheme="minorHAnsi" w:cstheme="minorHAnsi"/>
          <w:color w:val="000000"/>
          <w:sz w:val="18"/>
          <w:szCs w:val="18"/>
        </w:rPr>
        <w:t>V/tc</w:t>
      </w:r>
      <w:r w:rsidRPr="002126C6">
        <w:rPr>
          <w:rStyle w:val="Teksttreci640"/>
          <w:rFonts w:cstheme="minorHAnsi"/>
          <w:color w:val="000000"/>
          <w:sz w:val="18"/>
          <w:szCs w:val="18"/>
        </w:rPr>
        <w:t xml:space="preserve"> d2 (mm), gdzie: V - objętość piasku w (cm3), d - średnica koła w (cm). Wartość „s” należy podawać z dokładnością do 0,1 mm,</w:t>
      </w:r>
    </w:p>
    <w:p w14:paraId="672106C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podłoże czyste - powierzchnia betonu wolna od luźnych frakcji, pyłów, plam, olejów, smarów i innych zanieczyszczeń; ocenę czystości podłoża wykonuje się wizualnie,</w:t>
      </w:r>
    </w:p>
    <w:p w14:paraId="790EBD2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podłoże gładkie i równe - lokalne nierówności i zagłębienia powierzchni betonu nie powinny przekraczać + 1 mm. Szczeliny pomiędzy powierzchnią podłoża a łatą o długości 4 m ułożoną na betonie nie powinny przekracza 3 mm, pomiar równości podłoża wykonuje się mierząc cechowanym klinem prześwity pod aluminiową łatą o długości 4 m ułożoną na badanej powierzchni.</w:t>
      </w:r>
    </w:p>
    <w:p w14:paraId="457BD42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Przygotowanie materiałów</w:t>
      </w:r>
    </w:p>
    <w:p w14:paraId="3A873C4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Przed przystąpieniem do przygotowania materiałów należy sprawdzić stan opakowań i termin przydatności do stosowania. Z kontroli jakości materiałów do ochrony powierzchniowej (w tym materiału gruntującego, jeśli występuje w systemie) Wykonawca powinien sporządzić protokół.</w:t>
      </w:r>
    </w:p>
    <w:p w14:paraId="712054A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Jeżeli producent materiału nie przewiduje inaczej w karcie technicznej, materiały należy przygotować do aplikacji, w sposób podany w dalszym ciągu:</w:t>
      </w:r>
    </w:p>
    <w:p w14:paraId="005C2A8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materiały jednoskładnikowe (takie jak farby i większość impregnatów) dostarczane w formie gotowej do użycia. W przypadku stosowania farb należy:</w:t>
      </w:r>
    </w:p>
    <w:p w14:paraId="6AD7C51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otworzyć pojemnik, sprawdzić obecność kożucha na powierzchni farby, a następnie ocenić jego rodzaj; w przypadku stwierdzenia obecności kożucha należy go możliwie dokładnie odłączyć od ścianek opakowania i usunąć; w razie potrzeby przez odsączenie na sicie o nominalnej średnicy otworów 125 |am,</w:t>
      </w:r>
    </w:p>
    <w:p w14:paraId="72B0297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sprawdzić obecność osadu i jego rodzaj (np. lekki, twardy) - materiał zawierający twardy osad nie nadaje się do stosowania,</w:t>
      </w:r>
    </w:p>
    <w:p w14:paraId="6B32BD7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gdy występuje miękki osad zawartość pojemnika należy dobrze wymieszać, aby ujednorodnić farbę stosując mieszadło wolnoobrotowe; podczas przygotowywania farby należy w miarę możliwości unikać jej napowietrzenia; przed użyciem farba powinna pozbawiona pęcherzyków powietrza,</w:t>
      </w:r>
    </w:p>
    <w:p w14:paraId="149BBAA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 przypadku stosowania impregnatów jednoskładnikowych wskazane jest wymieszanie ich bezpośrednio przed zastosowaniem. Przed użyciem materiał powinien być pozbawiony pęcherzyków powietrza.</w:t>
      </w:r>
    </w:p>
    <w:p w14:paraId="3555521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materiały dwuskładnikowe ze składnikami A i B konfekcjonowane w odpowiednich proporcjach fabrycznie; gotowy do użycia produkt uzyskuje się przez dokładne wymieszanie składników A i B; mieszać należy mieszadłem wolnoobrotowym około 3-4 min.; po wymieszaniu - bezpośrednio przed zastosowaniem, materiał powinien stanowić jednorodną mieszaninę, bez widocznych smug i pęcherzyków powietrza. Materiały dwuskładnikowe typu sucha zaprawa i płyn zarobowy (np.: w przypadku niektórych materiałów do wykonywania wypraw ochronnych) należy przygotowywać zgodnie z zaleceniami producenta - dotyczy to przede wszystkim przyjęcia właściwych proporcji mieszania suchej zaprawy i płynu zarobowego; po połączeniu składników należy je mieszać mieszadłem wolnoobrotowym około 3-4 min, aż do uzyskania jednorodnej konsystencji.</w:t>
      </w:r>
    </w:p>
    <w:p w14:paraId="253B34F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Nakładanie powłok</w:t>
      </w:r>
    </w:p>
    <w:p w14:paraId="6B6CB8A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Warunki ogólne</w:t>
      </w:r>
    </w:p>
    <w:p w14:paraId="44F5E53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Roboty powinny być wykonywane przez specjalistyczne firmy. Przy wykonywaniu robót należy zawsze i bezwzględnie przestrzegać zaleceń technologicznych określonych przez producenta materiału. Zalecenia te zawarte są w kartach technicznych materiałów i opracowane przez jego producenta. Każdy z materiałów przeznaczony do zabezpieczenia antykorozyjnego ma swoją specyfikę stosowania i dla każdego materiału można określić nieco inne wymagania dotyczące warunków pogodowych, warunków przygotowania i wilgotności podłoża oraz warunków wykonywania kolejnych warstw. Ścisłe przestrzeganie zaleceń technologicznych producenta materiału ma decydujący wpływ na trwałość wykonywanych powłok.</w:t>
      </w:r>
    </w:p>
    <w:p w14:paraId="28667DE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Jeżeli producent nie podaje inaczej powłoki i wyprawy można nakładać co najmniej po 14 dniach dojrzewania betonu.</w:t>
      </w:r>
    </w:p>
    <w:p w14:paraId="7EF9502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 nanoszeniu materiałów do zabezpieczeń powierzchniowych betonu należy zwrócić uwagę na grubość nanoszonej powłoki lub wyprawy, uwzględniając szorstkość podłoża określoną w pkt 5.6.3.</w:t>
      </w:r>
    </w:p>
    <w:p w14:paraId="3D85A3D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 wykonania robót Wykonawca powinien sporządzić protokół.</w:t>
      </w:r>
    </w:p>
    <w:p w14:paraId="4AEB52A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Metody nakładania powłok i wypraw</w:t>
      </w:r>
    </w:p>
    <w:p w14:paraId="40CFECC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 zależności od rodzaju materiałów i wielkości zabezpieczanej powierzchni można stosować metody nakładania:</w:t>
      </w:r>
    </w:p>
    <w:p w14:paraId="03BB42A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metodę polewania powierzchni,</w:t>
      </w:r>
    </w:p>
    <w:p w14:paraId="41F972B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malowanie pędzlem,</w:t>
      </w:r>
    </w:p>
    <w:p w14:paraId="19B1983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malowanie wałkiem,</w:t>
      </w:r>
    </w:p>
    <w:p w14:paraId="4D2A2EE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malowanie natryskiem pneumatycznym,</w:t>
      </w:r>
    </w:p>
    <w:p w14:paraId="66555BF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natryskiem hydrodynamicznym,</w:t>
      </w:r>
    </w:p>
    <w:p w14:paraId="73B5A74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metodę tynkarską.</w:t>
      </w:r>
    </w:p>
    <w:p w14:paraId="1ADE865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Metoda aplikacji powłoki lub wyprawy powinna zostać określona w projekcie roboczym po wyborze konkretnego materiału. Jeżeli producent materiału nie podaje inaczej, przy stosowaniu poszczególnych metod nakładania powłok i wypraw należy stosować się do zasad i ograniczeń podanych w dalszym ciągu.</w:t>
      </w:r>
    </w:p>
    <w:p w14:paraId="65D478B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Metoda polewania powierzchni betonowej</w:t>
      </w:r>
    </w:p>
    <w:p w14:paraId="2327FEC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Metodę tę stosuje się tylko do impregnacji betonowych powierzchni poziomych. Przeznaczoną do zabezpieczenia powierzchnię betonową należy obficie polać impregnatem. Przy szybkim wnikaniu materiału w głąb betonu czynność tę należy powtórzyć aż do całkowitego nasycenia podłoża.</w:t>
      </w:r>
    </w:p>
    <w:p w14:paraId="5065697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Malowanie powierzchni betonowych pędzlem</w:t>
      </w:r>
    </w:p>
    <w:p w14:paraId="5D8BBFE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Metodę tę można stosować do wykonywania impregnacji, powłok ochronnych i niektórych rodzajów wypraw. Materiały malarskie nanoszone pędzlem powinny:</w:t>
      </w:r>
    </w:p>
    <w:p w14:paraId="554E4B0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stosunkowo wolno schnąć na powietrzu,</w:t>
      </w:r>
    </w:p>
    <w:p w14:paraId="37A0146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ze względu na bezpośredni kontakt malującego z materiałem malarskim być bez rozpuszczalników - dyspersji wodnych.</w:t>
      </w:r>
    </w:p>
    <w:p w14:paraId="133C296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Powierzchnie należy malować cienką, równomierną warstwą wyrobu, krzyżowo, bez przerw i zacieków. Należy dążyć do otrzymania powłok o możliwie jednakowej grubości na całej malowanej powierzchni.</w:t>
      </w:r>
    </w:p>
    <w:p w14:paraId="060D612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Aby nie dopuścić do powstania zacieków przy malowaniu pędzlem powierzchni pionowych należy:</w:t>
      </w:r>
    </w:p>
    <w:p w14:paraId="4A5433D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prowadzić pędzel z materiałem malarskim w kierunku pionowym, stopniowo zwiększając nacisk,</w:t>
      </w:r>
    </w:p>
    <w:p w14:paraId="1B55747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nanosić pędzlem materiał malarski w ten sposób, aby sąsiednie pasma nieznacznie nachodziły na siebie; w miejscu styku obu pasm wskazany jest lekko falisty ruch pędzla,</w:t>
      </w:r>
    </w:p>
    <w:p w14:paraId="38616C9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 pomalowaniu powierzchni betonowej w kierunku pionowym wykonać drugą warstwę malując powierzchnię betonową pędzlem w kierunku poziomym; prace te należy rozpoczynać od lewej strony naciskając dość mocno pędzel, aby nanoszony materiał mógł się dobrze rozprowadzić,</w:t>
      </w:r>
    </w:p>
    <w:p w14:paraId="0C8EDC2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ponownie malowaną powierzchnię przeciągnąć pędzlem (przy lekkim jego docisku) - od góry do dołu,</w:t>
      </w:r>
    </w:p>
    <w:p w14:paraId="5F9FB59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 ostatnim etapie pomalować powierzchnię betonu pędzlem prowadzonym od dołu do góry.</w:t>
      </w:r>
    </w:p>
    <w:p w14:paraId="0D05D59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 malowaniu pędzlem uzyskuje się gorsze walory estetyczne, niż w przypadku stosowania innych technik malowania, dlatego nie zaleca się tej metody w przypadku stawiania wysokich wymagań estetycznych w stosunku do danej powierzchni betonowej.</w:t>
      </w:r>
    </w:p>
    <w:p w14:paraId="33DEFD9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Malowanie powierzchni wałkiem</w:t>
      </w:r>
    </w:p>
    <w:p w14:paraId="0CB40CA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Metodę tę można stosować do wykonywania powłok ochronnych i niektórych rodzajów wypraw. Metoda ta nie powinna być stosowana do gruntowania podłoży, dlatego że (w przeciwieństwie do pędzla) nie pozwala na dokładne wtarcie materiału malarskiego w pory i drobne nierówności podłoża betonowego. Może to wpływać niekorzystnie na przyczepność gruntu do podłoża betonowego, a tym samym na zmniejszenie przyczepności całej powłoki do betonu.</w:t>
      </w:r>
    </w:p>
    <w:p w14:paraId="725671B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Malowanie powierzchni betonowej wałkiem wymaga zastosowania specjalnego pojemnika z zamocowaną w nim siatką, która pozwala odcisnąć nadmiar materiału malarskiego. Malowanie wałkiem polega na nanoszeniu równoległych - nieznacznie zachodzących na siebie pasm farby. Po pomalowaniu powierzchni betonowej w jednym kierunku, należy malować w kierunku do niego prostopadłym- malowanie krzyżowe. Nanoszenie pasm farby za pomocą wałka nie musi odbywać się w kierunku pionowym i poziomym. W praktyce dobre rezultaty można uzyskać przy prowadzeniu wałka w kierunkach ukośnych np. pod kątem 45° do pionu i w kierunku prostopadłym do niego.</w:t>
      </w:r>
    </w:p>
    <w:p w14:paraId="7954FD1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Malowanie powierzchni betonowych natryskiem pneumatycznym</w:t>
      </w:r>
    </w:p>
    <w:p w14:paraId="4C7DB75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Malowanie natryskiem pneumatycznym polega na rozpyleniu materiału malarskiego pod wpływem strumienia sprężonego powietrza. Metodę tę można stosować do wykonywania impregnacji, powłok ochronnych i niektórych wypraw.</w:t>
      </w:r>
    </w:p>
    <w:p w14:paraId="0DEE6A2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Przed przystąpieniem do malowania podłoża betonowego natryskiem pneumatycznym należy spełnić następujące warunki wstępne:</w:t>
      </w:r>
    </w:p>
    <w:p w14:paraId="0E6C32B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właściwie dobrać pistolet natryskowy - uwzględniając wymaganą w danych warunkach wydajność malowania oraz rodzaj stosowanego materiału do powierzchniowej ochrony betonu,</w:t>
      </w:r>
    </w:p>
    <w:p w14:paraId="67E16AD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dokładnie sprawdzić podłączenie pistoletów natryskowych, regulatora ciśnienia i sprężarki,</w:t>
      </w:r>
    </w:p>
    <w:p w14:paraId="4DCBCEC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przygotować materiał malarski - przez rozcieńczenie do właściwej lepkości roboczej, jeżeli stosowany materiał tego wymaga i dobre wymieszanie,</w:t>
      </w:r>
    </w:p>
    <w:p w14:paraId="1EC9B0D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ustalić dla danych warunków parametry malowania, takie jak - wydajność wypływu materiału malarskiego przez dyszę, wartość ciśnienia powietrza rozpylającego oraz szerokość strumienia natrysku.</w:t>
      </w:r>
    </w:p>
    <w:p w14:paraId="3A92198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Podczas malowania metodą natrysku pneumatycznego należy przestrzegać następujących zasad:</w:t>
      </w:r>
    </w:p>
    <w:p w14:paraId="11EAE9D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odległość pistoletu od malowanej powierzchni betonu powinna być stała i wynosić 0,15-0,2 m (chyba że producent materiału zaleca inaczej),</w:t>
      </w:r>
    </w:p>
    <w:p w14:paraId="7C1A097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pistolet podczas natrysku (o ile to możliwe) powinien być ustawiony prostopadle do malowanej powierzchni,</w:t>
      </w:r>
    </w:p>
    <w:p w14:paraId="0DE9053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malowanie należy rozpoczynać od miejsc trudno dostępnych (naroży, wnęk itp.)</w:t>
      </w:r>
    </w:p>
    <w:p w14:paraId="3F79449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pistolet należy przesuwać z taką prędkością, aby uzyskiwać równo pokrytą materiałem malarskim powierzchnię betonu,</w:t>
      </w:r>
    </w:p>
    <w:p w14:paraId="2A48AD7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duże powierzchnie pionowe należy zamalowywać pasmami w kierunku od góry do dołu,</w:t>
      </w:r>
    </w:p>
    <w:p w14:paraId="4132B36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natrysk należy prowadzić równoległymi pasmami zachodzącymi na siebie w ok. 50%,</w:t>
      </w:r>
    </w:p>
    <w:p w14:paraId="511A1B3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metody tej nie należy stosować do gruntowania podłoża betonowego, ponieważ nie zapewnia możliwości dokładnego wtarcia materiału malarskiego w pory i nierówności podłoża betonowego.</w:t>
      </w:r>
    </w:p>
    <w:p w14:paraId="7193C74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Malowanie powierzchni betonowych natryskiem hydrodynamicznym</w:t>
      </w:r>
    </w:p>
    <w:p w14:paraId="4D51D48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 malowaniu hydrodynamicznym (bezpowietrznym) rozpylenie materiału malarskiego następuje w wyniku jego bardzo szybkiego przepływu przez specjalną dyszę rozpylająca. Metodę tę stosuje się przede wszystkim do wykonywania powłok ochronnych.</w:t>
      </w:r>
    </w:p>
    <w:p w14:paraId="5752125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Metodą natrysku hydrodynamicznego można nanosić większość materiałów malarskich, które są przeznaczone do natrysku pneumatycznego. Nie można tą metodą nanosić materiałów malarskich z wypełniaczami włóknistymi. Również metoda ta jest ograniczona w przypadku materiałów chemoutwardzalnych, o krótkim czasie zachowania właściwości roboczych. Metoda ta natomiast nadaje się do malowania materiałami o wysokiej gęstości. Natryskiem hydrodynamicznym nie należy gruntować powierzchni - metoda nie zapewnia możliwości dokładnego wtarcia materiału malarskiego w pory i nierówności podłoża betonowego.</w:t>
      </w:r>
    </w:p>
    <w:p w14:paraId="02962CE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Pielęgnacja powłoki lub wyprawy</w:t>
      </w:r>
    </w:p>
    <w:p w14:paraId="56468F6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Jeżeli producent nie podaje inaczej, bezpośrednio po ukończeniu prac związanych z zabezpieczeniem antykorozyjnym betonu należy chronić tę powierzchnię przed intensywnym nasłonecznieniem, silnym wiatrem, a także deszczem oraz spadkiem temperatury powietrza poniżej 5°C i przegrzaniem powyżej 25°C przez czas określony przez producenta materiału w kartach technicznych.</w:t>
      </w:r>
    </w:p>
    <w:p w14:paraId="6BF9818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Bezpieczeństwo robót i ochrona środowiska</w:t>
      </w:r>
    </w:p>
    <w:p w14:paraId="5DEAC73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Materiały do antykorozyjnego zabezpieczania betonu powinny być dostarczane w szczelnych, oryginalnych pojemnikach i składowane w suchych pomieszczeniach w temperaturach nie niższych niż +5°C i wyższych niż +25°C.</w:t>
      </w:r>
    </w:p>
    <w:p w14:paraId="12EAA68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Transport i składowanie materiałów na bazie żywic syntetycznych powinny odpowiadać ogólnym wymaganiom, jak dla materiałów toksycznych i łatwopalnych.</w:t>
      </w:r>
    </w:p>
    <w:p w14:paraId="4F02B54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Sposób prowadzenia prac związanych z antykorozyjnym zabezpieczaniem betonu nie może powodować skażenia środowiska.</w:t>
      </w:r>
    </w:p>
    <w:p w14:paraId="35F1156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Resztek materiałów pozostałych w pojemnikach i po umyciu przyrządów roboczych nie wolno wylewać do kanalizacji. Wszelkie odpady tych materiałów Wykonawca obowiązany jest usunąć z terenu i poddać utylizacji. Wykonawca obowiązany jest zabezpieczyć teren przed zanieczyszczeniem odpadami, szczególnie w przypadku materiałów nanoszonych metodą natryskową.</w:t>
      </w:r>
    </w:p>
    <w:p w14:paraId="7CCFA5A6" w14:textId="77777777" w:rsidR="00786A34" w:rsidRPr="002126C6" w:rsidRDefault="00786A34" w:rsidP="002126C6">
      <w:pPr>
        <w:spacing w:after="0"/>
        <w:rPr>
          <w:rFonts w:cstheme="minorHAnsi"/>
          <w:sz w:val="18"/>
          <w:szCs w:val="18"/>
        </w:rPr>
      </w:pPr>
      <w:bookmarkStart w:id="1751" w:name="bookmark549"/>
      <w:r w:rsidRPr="002126C6">
        <w:rPr>
          <w:rStyle w:val="Nagwek93"/>
          <w:rFonts w:asciiTheme="minorHAnsi" w:hAnsiTheme="minorHAnsi" w:cstheme="minorHAnsi"/>
          <w:color w:val="000000"/>
          <w:sz w:val="18"/>
          <w:szCs w:val="18"/>
        </w:rPr>
        <w:t>KONTROLA JAKOŚCI ROBÓT</w:t>
      </w:r>
      <w:bookmarkEnd w:id="1751"/>
    </w:p>
    <w:p w14:paraId="4512D43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zasady kontroli jakości robót</w:t>
      </w:r>
    </w:p>
    <w:p w14:paraId="7E63B55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zasady kontroli jakości robót podano w ST DM.00.00.00 „Wymagania ogólne”.</w:t>
      </w:r>
    </w:p>
    <w:p w14:paraId="522FC9E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Badania przed przystąpieniem do robót</w:t>
      </w:r>
    </w:p>
    <w:p w14:paraId="0E60947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Przed przystąpieniem do robót Wykonawca powinien:</w:t>
      </w:r>
    </w:p>
    <w:p w14:paraId="2A2D010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uzyskać wymagane dokumenty, dopuszczające wyroby budowlane do obrotu i powszechnego stosowania (certyfikaty zgodności, deklaracje zgodności, aprobaty techniczne, ew. badania materiałów wykonane przez dostawców itp.), potwierdzające zgodność materiałów z wymaganiami pktu 2,</w:t>
      </w:r>
    </w:p>
    <w:p w14:paraId="1B8E762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ew. wykonać własne badania właściwości materiałów przeznaczonych do wykonania robót, określone w pkcie 2 lub przez Inspektora Nadzoru.</w:t>
      </w:r>
    </w:p>
    <w:p w14:paraId="435706D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Wszystkie dokumenty oraz wyniki badań Wykonawca przedstawi Inspektorowi Nadzoru do akceptacji.</w:t>
      </w:r>
    </w:p>
    <w:p w14:paraId="7CAD3B3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Podczas robót Wykonawca zobowiązany jest prowadzić protokół wykonania ochrony powierzchniowej, w którym podaje wszystkie niezbędne informacje o warunkach atmosferycznych, stanie używanych materiałów, parametrach technologicznych wbudowania materiałów, ilości zastosowanych materiałów oraz wyniki badań wykonanych powłok.</w:t>
      </w:r>
    </w:p>
    <w:p w14:paraId="1CC4BAA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Kontrola jakości materiałów</w:t>
      </w:r>
    </w:p>
    <w:p w14:paraId="4238F88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Kontrolę wytwarzania materiałów prowadzi producent w ramach nadzoru wewnętrznego. Za sprawdzenie przydatności materiałów oraz jakości wbudowania odpowiada Wykonawca.</w:t>
      </w:r>
    </w:p>
    <w:p w14:paraId="1EA3097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Akceptacja materiałów następuje na podstawie Polskich Norm lub, w wypadku ich braku, aprobat technicznych i sprawdzeniu ich na zgodność z wymaganiami specyfikacji technicznej. Wykonawca przedstawi Inspektorowi Nadzoru certyfikat zgodności lub deklaracje zgodności danej partii materiału z Polską Normą lub aprobatą techniczną, a także kartę techniczną materiału. Na żądanie Inspektora Nadzoru Wykonawca przedstawi aktualne wyniki badań materiałów wykonanych w ramach nadzoru wewnętrznego przez producenta.</w:t>
      </w:r>
    </w:p>
    <w:p w14:paraId="6FAE08F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Przed zastosowaniem materiałów Wykonawca zobowiązany jest sprawdzić:</w:t>
      </w:r>
    </w:p>
    <w:p w14:paraId="0299FE0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nr produktu,</w:t>
      </w:r>
    </w:p>
    <w:p w14:paraId="68B37C1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stan opakowań materiału,</w:t>
      </w:r>
    </w:p>
    <w:p w14:paraId="48ACF3AC"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warunki przechowywania materiału,</w:t>
      </w:r>
    </w:p>
    <w:p w14:paraId="2E0CF27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datę produkcji i datę przydatności do stosowania.</w:t>
      </w:r>
    </w:p>
    <w:p w14:paraId="41BF798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Dodatkowo po otwarciu pojemnika z materiałem Wykonawca powinien ocenić jego wygląd i klarowność, a w przypadku farb sprawdzić obecność kożucha lub osadu zgodnie z PN-EN 21513. Z kontroli jakości materiałów powinien zostać sporządzony protokół.</w:t>
      </w:r>
    </w:p>
    <w:p w14:paraId="69A715C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Kontrola przygotowania podłoża</w:t>
      </w:r>
    </w:p>
    <w:p w14:paraId="49FA466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Wykonawca zobowiązany jest przedstawić Inspektorowi Nadzoru do akceptacji wyniki badań podłoża, które powinny odpowiadać wymaganiom podanym w pkcie 5.6. Z przygotowania podłoża zostanie sporządzony protokół.</w:t>
      </w:r>
    </w:p>
    <w:p w14:paraId="216CE87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Kontrola wykonania zabezpieczenia</w:t>
      </w:r>
    </w:p>
    <w:p w14:paraId="6A1E01E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Kontrola przygotowania materiałów i nakładania powłok</w:t>
      </w:r>
    </w:p>
    <w:p w14:paraId="1C3BE65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Podczas przygotowywania materiałów do użycia należy sprawdzać zachowanie proporcji mieszania składników, zachowania czasu mieszania składników. Należy też kontrolować zachowanie czasu nakładania materiałów i odstępy czasowe pomiędzy układaniem kolejnych warstw.</w:t>
      </w:r>
    </w:p>
    <w:p w14:paraId="410169C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Badanie wykonanej powłoki lub wyprawy</w:t>
      </w:r>
    </w:p>
    <w:p w14:paraId="6E43077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Ocena wizualna powłok i wypraw</w:t>
      </w:r>
    </w:p>
    <w:p w14:paraId="1C83930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Sprawdzenie wyglądu zewnętrznego obejmuje wzrokową ocenę stanu całej powłoki lub wyprawy wg wymagań podanych w tablicy 1.</w:t>
      </w:r>
    </w:p>
    <w:p w14:paraId="7EACC2DE" w14:textId="77777777" w:rsidR="00786A34" w:rsidRPr="002126C6" w:rsidRDefault="00786A34" w:rsidP="002126C6">
      <w:pPr>
        <w:spacing w:after="0"/>
        <w:rPr>
          <w:rFonts w:cstheme="minorHAnsi"/>
          <w:sz w:val="18"/>
          <w:szCs w:val="18"/>
        </w:rPr>
      </w:pPr>
      <w:r w:rsidRPr="002126C6">
        <w:rPr>
          <w:rStyle w:val="Podpistabeli22"/>
          <w:rFonts w:asciiTheme="minorHAnsi" w:hAnsiTheme="minorHAnsi" w:cstheme="minorHAnsi"/>
          <w:color w:val="000000"/>
          <w:sz w:val="18"/>
          <w:szCs w:val="18"/>
        </w:rPr>
        <w:t>Tablica 1. Ocena wizualna jakości powłok i wypraw ochronnych</w:t>
      </w:r>
    </w:p>
    <w:tbl>
      <w:tblPr>
        <w:tblW w:w="0" w:type="auto"/>
        <w:jc w:val="center"/>
        <w:tblLayout w:type="fixed"/>
        <w:tblCellMar>
          <w:left w:w="0" w:type="dxa"/>
          <w:right w:w="0" w:type="dxa"/>
        </w:tblCellMar>
        <w:tblLook w:val="0000" w:firstRow="0" w:lastRow="0" w:firstColumn="0" w:lastColumn="0" w:noHBand="0" w:noVBand="0"/>
      </w:tblPr>
      <w:tblGrid>
        <w:gridCol w:w="538"/>
        <w:gridCol w:w="4075"/>
        <w:gridCol w:w="4507"/>
      </w:tblGrid>
      <w:tr w:rsidR="00786A34" w:rsidRPr="002126C6" w14:paraId="6115E012" w14:textId="77777777" w:rsidTr="00F87D2A">
        <w:trPr>
          <w:trHeight w:hRule="exact" w:val="245"/>
          <w:jc w:val="center"/>
        </w:trPr>
        <w:tc>
          <w:tcPr>
            <w:tcW w:w="538" w:type="dxa"/>
            <w:tcBorders>
              <w:top w:val="single" w:sz="4" w:space="0" w:color="auto"/>
              <w:left w:val="single" w:sz="4" w:space="0" w:color="auto"/>
              <w:bottom w:val="nil"/>
              <w:right w:val="nil"/>
            </w:tcBorders>
            <w:shd w:val="clear" w:color="auto" w:fill="FFFFFF"/>
          </w:tcPr>
          <w:p w14:paraId="44BCAF7E"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vertAlign w:val="superscript"/>
              </w:rPr>
              <w:t>L</w:t>
            </w:r>
            <w:r w:rsidRPr="002126C6">
              <w:rPr>
                <w:rStyle w:val="Nagwek313"/>
                <w:rFonts w:asciiTheme="minorHAnsi" w:hAnsiTheme="minorHAnsi" w:cstheme="minorHAnsi"/>
                <w:color w:val="000000"/>
                <w:sz w:val="18"/>
                <w:szCs w:val="18"/>
              </w:rPr>
              <w:t>p.</w:t>
            </w:r>
          </w:p>
        </w:tc>
        <w:tc>
          <w:tcPr>
            <w:tcW w:w="4075" w:type="dxa"/>
            <w:tcBorders>
              <w:top w:val="single" w:sz="4" w:space="0" w:color="auto"/>
              <w:left w:val="single" w:sz="4" w:space="0" w:color="auto"/>
              <w:bottom w:val="nil"/>
              <w:right w:val="nil"/>
            </w:tcBorders>
            <w:shd w:val="clear" w:color="auto" w:fill="FFFFFF"/>
          </w:tcPr>
          <w:p w14:paraId="15A53D88"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Cecha powłoki</w:t>
            </w:r>
          </w:p>
        </w:tc>
        <w:tc>
          <w:tcPr>
            <w:tcW w:w="4507" w:type="dxa"/>
            <w:tcBorders>
              <w:top w:val="single" w:sz="4" w:space="0" w:color="auto"/>
              <w:left w:val="single" w:sz="4" w:space="0" w:color="auto"/>
              <w:bottom w:val="nil"/>
              <w:right w:val="single" w:sz="4" w:space="0" w:color="auto"/>
            </w:tcBorders>
            <w:shd w:val="clear" w:color="auto" w:fill="FFFFFF"/>
          </w:tcPr>
          <w:p w14:paraId="7F364C31"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Wymagania</w:t>
            </w:r>
          </w:p>
        </w:tc>
      </w:tr>
      <w:tr w:rsidR="00786A34" w:rsidRPr="002126C6" w14:paraId="71397290" w14:textId="77777777" w:rsidTr="00F87D2A">
        <w:trPr>
          <w:trHeight w:hRule="exact" w:val="240"/>
          <w:jc w:val="center"/>
        </w:trPr>
        <w:tc>
          <w:tcPr>
            <w:tcW w:w="538" w:type="dxa"/>
            <w:tcBorders>
              <w:top w:val="single" w:sz="4" w:space="0" w:color="auto"/>
              <w:left w:val="single" w:sz="4" w:space="0" w:color="auto"/>
              <w:bottom w:val="nil"/>
              <w:right w:val="nil"/>
            </w:tcBorders>
            <w:shd w:val="clear" w:color="auto" w:fill="FFFFFF"/>
          </w:tcPr>
          <w:p w14:paraId="1F41FE83"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1</w:t>
            </w:r>
          </w:p>
        </w:tc>
        <w:tc>
          <w:tcPr>
            <w:tcW w:w="4075" w:type="dxa"/>
            <w:tcBorders>
              <w:top w:val="single" w:sz="4" w:space="0" w:color="auto"/>
              <w:left w:val="single" w:sz="4" w:space="0" w:color="auto"/>
              <w:bottom w:val="nil"/>
              <w:right w:val="nil"/>
            </w:tcBorders>
            <w:shd w:val="clear" w:color="auto" w:fill="FFFFFF"/>
          </w:tcPr>
          <w:p w14:paraId="41CDB79D"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Połysk</w:t>
            </w:r>
          </w:p>
        </w:tc>
        <w:tc>
          <w:tcPr>
            <w:tcW w:w="4507" w:type="dxa"/>
            <w:tcBorders>
              <w:top w:val="single" w:sz="4" w:space="0" w:color="auto"/>
              <w:left w:val="single" w:sz="4" w:space="0" w:color="auto"/>
              <w:bottom w:val="nil"/>
              <w:right w:val="single" w:sz="4" w:space="0" w:color="auto"/>
            </w:tcBorders>
            <w:shd w:val="clear" w:color="auto" w:fill="FFFFFF"/>
          </w:tcPr>
          <w:p w14:paraId="0C09DB94"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jednolity na całej powierzchni</w:t>
            </w:r>
          </w:p>
        </w:tc>
      </w:tr>
      <w:tr w:rsidR="00786A34" w:rsidRPr="002126C6" w14:paraId="5EE261A5" w14:textId="77777777" w:rsidTr="00F87D2A">
        <w:trPr>
          <w:trHeight w:hRule="exact" w:val="470"/>
          <w:jc w:val="center"/>
        </w:trPr>
        <w:tc>
          <w:tcPr>
            <w:tcW w:w="538" w:type="dxa"/>
            <w:tcBorders>
              <w:top w:val="single" w:sz="4" w:space="0" w:color="auto"/>
              <w:left w:val="single" w:sz="4" w:space="0" w:color="auto"/>
              <w:bottom w:val="nil"/>
              <w:right w:val="nil"/>
            </w:tcBorders>
            <w:shd w:val="clear" w:color="auto" w:fill="FFFFFF"/>
          </w:tcPr>
          <w:p w14:paraId="43ECE830"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2</w:t>
            </w:r>
          </w:p>
        </w:tc>
        <w:tc>
          <w:tcPr>
            <w:tcW w:w="4075" w:type="dxa"/>
            <w:tcBorders>
              <w:top w:val="single" w:sz="4" w:space="0" w:color="auto"/>
              <w:left w:val="single" w:sz="4" w:space="0" w:color="auto"/>
              <w:bottom w:val="nil"/>
              <w:right w:val="nil"/>
            </w:tcBorders>
            <w:shd w:val="clear" w:color="auto" w:fill="FFFFFF"/>
          </w:tcPr>
          <w:p w14:paraId="7294463C"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Barwa</w:t>
            </w:r>
          </w:p>
        </w:tc>
        <w:tc>
          <w:tcPr>
            <w:tcW w:w="4507" w:type="dxa"/>
            <w:tcBorders>
              <w:top w:val="single" w:sz="4" w:space="0" w:color="auto"/>
              <w:left w:val="single" w:sz="4" w:space="0" w:color="auto"/>
              <w:bottom w:val="nil"/>
              <w:right w:val="single" w:sz="4" w:space="0" w:color="auto"/>
            </w:tcBorders>
            <w:shd w:val="clear" w:color="auto" w:fill="FFFFFF"/>
          </w:tcPr>
          <w:p w14:paraId="3D5772F8"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jednolita na całej powierzchni, zgodna ze wzorcem</w:t>
            </w:r>
          </w:p>
        </w:tc>
      </w:tr>
      <w:tr w:rsidR="00786A34" w:rsidRPr="002126C6" w14:paraId="0FC13F4F" w14:textId="77777777" w:rsidTr="00F87D2A">
        <w:trPr>
          <w:trHeight w:hRule="exact" w:val="240"/>
          <w:jc w:val="center"/>
        </w:trPr>
        <w:tc>
          <w:tcPr>
            <w:tcW w:w="538" w:type="dxa"/>
            <w:tcBorders>
              <w:top w:val="single" w:sz="4" w:space="0" w:color="auto"/>
              <w:left w:val="single" w:sz="4" w:space="0" w:color="auto"/>
              <w:bottom w:val="nil"/>
              <w:right w:val="nil"/>
            </w:tcBorders>
            <w:shd w:val="clear" w:color="auto" w:fill="FFFFFF"/>
          </w:tcPr>
          <w:p w14:paraId="2DC8D0B5"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3</w:t>
            </w:r>
          </w:p>
        </w:tc>
        <w:tc>
          <w:tcPr>
            <w:tcW w:w="4075" w:type="dxa"/>
            <w:tcBorders>
              <w:top w:val="single" w:sz="4" w:space="0" w:color="auto"/>
              <w:left w:val="single" w:sz="4" w:space="0" w:color="auto"/>
              <w:bottom w:val="nil"/>
              <w:right w:val="nil"/>
            </w:tcBorders>
            <w:shd w:val="clear" w:color="auto" w:fill="FFFFFF"/>
          </w:tcPr>
          <w:p w14:paraId="0BFB7A76"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Zmięknienie powłoki</w:t>
            </w:r>
          </w:p>
        </w:tc>
        <w:tc>
          <w:tcPr>
            <w:tcW w:w="4507" w:type="dxa"/>
            <w:tcBorders>
              <w:top w:val="single" w:sz="4" w:space="0" w:color="auto"/>
              <w:left w:val="single" w:sz="4" w:space="0" w:color="auto"/>
              <w:bottom w:val="nil"/>
              <w:right w:val="single" w:sz="4" w:space="0" w:color="auto"/>
            </w:tcBorders>
            <w:shd w:val="clear" w:color="auto" w:fill="FFFFFF"/>
          </w:tcPr>
          <w:p w14:paraId="4995B804"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niedopuszczalne</w:t>
            </w:r>
          </w:p>
        </w:tc>
      </w:tr>
      <w:tr w:rsidR="00786A34" w:rsidRPr="002126C6" w14:paraId="34C758E4" w14:textId="77777777" w:rsidTr="00F87D2A">
        <w:trPr>
          <w:trHeight w:hRule="exact" w:val="240"/>
          <w:jc w:val="center"/>
        </w:trPr>
        <w:tc>
          <w:tcPr>
            <w:tcW w:w="538" w:type="dxa"/>
            <w:tcBorders>
              <w:top w:val="single" w:sz="4" w:space="0" w:color="auto"/>
              <w:left w:val="single" w:sz="4" w:space="0" w:color="auto"/>
              <w:bottom w:val="nil"/>
              <w:right w:val="nil"/>
            </w:tcBorders>
            <w:shd w:val="clear" w:color="auto" w:fill="FFFFFF"/>
          </w:tcPr>
          <w:p w14:paraId="03A6629D"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4</w:t>
            </w:r>
          </w:p>
        </w:tc>
        <w:tc>
          <w:tcPr>
            <w:tcW w:w="4075" w:type="dxa"/>
            <w:tcBorders>
              <w:top w:val="single" w:sz="4" w:space="0" w:color="auto"/>
              <w:left w:val="single" w:sz="4" w:space="0" w:color="auto"/>
              <w:bottom w:val="nil"/>
              <w:right w:val="nil"/>
            </w:tcBorders>
            <w:shd w:val="clear" w:color="auto" w:fill="FFFFFF"/>
          </w:tcPr>
          <w:p w14:paraId="2121DB42"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Ubytki</w:t>
            </w:r>
          </w:p>
        </w:tc>
        <w:tc>
          <w:tcPr>
            <w:tcW w:w="4507" w:type="dxa"/>
            <w:tcBorders>
              <w:top w:val="single" w:sz="4" w:space="0" w:color="auto"/>
              <w:left w:val="single" w:sz="4" w:space="0" w:color="auto"/>
              <w:bottom w:val="nil"/>
              <w:right w:val="single" w:sz="4" w:space="0" w:color="auto"/>
            </w:tcBorders>
            <w:shd w:val="clear" w:color="auto" w:fill="FFFFFF"/>
          </w:tcPr>
          <w:p w14:paraId="2AE52BA0"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niedopuszczalne</w:t>
            </w:r>
          </w:p>
        </w:tc>
      </w:tr>
      <w:tr w:rsidR="00786A34" w:rsidRPr="002126C6" w14:paraId="7625C6F0" w14:textId="77777777" w:rsidTr="00F87D2A">
        <w:trPr>
          <w:trHeight w:hRule="exact" w:val="470"/>
          <w:jc w:val="center"/>
        </w:trPr>
        <w:tc>
          <w:tcPr>
            <w:tcW w:w="538" w:type="dxa"/>
            <w:tcBorders>
              <w:top w:val="single" w:sz="4" w:space="0" w:color="auto"/>
              <w:left w:val="single" w:sz="4" w:space="0" w:color="auto"/>
              <w:bottom w:val="nil"/>
              <w:right w:val="nil"/>
            </w:tcBorders>
            <w:shd w:val="clear" w:color="auto" w:fill="FFFFFF"/>
          </w:tcPr>
          <w:p w14:paraId="5EA9EC68"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5</w:t>
            </w:r>
          </w:p>
        </w:tc>
        <w:tc>
          <w:tcPr>
            <w:tcW w:w="4075" w:type="dxa"/>
            <w:tcBorders>
              <w:top w:val="single" w:sz="4" w:space="0" w:color="auto"/>
              <w:left w:val="single" w:sz="4" w:space="0" w:color="auto"/>
              <w:bottom w:val="nil"/>
              <w:right w:val="nil"/>
            </w:tcBorders>
            <w:shd w:val="clear" w:color="auto" w:fill="FFFFFF"/>
          </w:tcPr>
          <w:p w14:paraId="37DF39DC"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Chropowatość</w:t>
            </w:r>
          </w:p>
        </w:tc>
        <w:tc>
          <w:tcPr>
            <w:tcW w:w="4507" w:type="dxa"/>
            <w:tcBorders>
              <w:top w:val="single" w:sz="4" w:space="0" w:color="auto"/>
              <w:left w:val="single" w:sz="4" w:space="0" w:color="auto"/>
              <w:bottom w:val="nil"/>
              <w:right w:val="single" w:sz="4" w:space="0" w:color="auto"/>
            </w:tcBorders>
            <w:shd w:val="clear" w:color="auto" w:fill="FFFFFF"/>
          </w:tcPr>
          <w:p w14:paraId="09BB6BDE"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niedopuszczalna - w przypadku gładkich powłok</w:t>
            </w:r>
          </w:p>
        </w:tc>
      </w:tr>
      <w:tr w:rsidR="00786A34" w:rsidRPr="002126C6" w14:paraId="079DEBE8" w14:textId="77777777" w:rsidTr="00F87D2A">
        <w:trPr>
          <w:trHeight w:hRule="exact" w:val="240"/>
          <w:jc w:val="center"/>
        </w:trPr>
        <w:tc>
          <w:tcPr>
            <w:tcW w:w="538" w:type="dxa"/>
            <w:tcBorders>
              <w:top w:val="single" w:sz="4" w:space="0" w:color="auto"/>
              <w:left w:val="single" w:sz="4" w:space="0" w:color="auto"/>
              <w:bottom w:val="nil"/>
              <w:right w:val="nil"/>
            </w:tcBorders>
            <w:shd w:val="clear" w:color="auto" w:fill="FFFFFF"/>
          </w:tcPr>
          <w:p w14:paraId="224DD43C"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6</w:t>
            </w:r>
          </w:p>
        </w:tc>
        <w:tc>
          <w:tcPr>
            <w:tcW w:w="4075" w:type="dxa"/>
            <w:tcBorders>
              <w:top w:val="single" w:sz="4" w:space="0" w:color="auto"/>
              <w:left w:val="single" w:sz="4" w:space="0" w:color="auto"/>
              <w:bottom w:val="nil"/>
              <w:right w:val="nil"/>
            </w:tcBorders>
            <w:shd w:val="clear" w:color="auto" w:fill="FFFFFF"/>
          </w:tcPr>
          <w:p w14:paraId="1ED3BCC5"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Kratery</w:t>
            </w:r>
          </w:p>
        </w:tc>
        <w:tc>
          <w:tcPr>
            <w:tcW w:w="4507" w:type="dxa"/>
            <w:tcBorders>
              <w:top w:val="single" w:sz="4" w:space="0" w:color="auto"/>
              <w:left w:val="single" w:sz="4" w:space="0" w:color="auto"/>
              <w:bottom w:val="nil"/>
              <w:right w:val="single" w:sz="4" w:space="0" w:color="auto"/>
            </w:tcBorders>
            <w:shd w:val="clear" w:color="auto" w:fill="FFFFFF"/>
          </w:tcPr>
          <w:p w14:paraId="3BFD832B"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dopuszczalna o charakterze ukłuć szpilki</w:t>
            </w:r>
          </w:p>
        </w:tc>
      </w:tr>
      <w:tr w:rsidR="00786A34" w:rsidRPr="002126C6" w14:paraId="3B41ABAD" w14:textId="77777777" w:rsidTr="00F87D2A">
        <w:trPr>
          <w:trHeight w:hRule="exact" w:val="240"/>
          <w:jc w:val="center"/>
        </w:trPr>
        <w:tc>
          <w:tcPr>
            <w:tcW w:w="538" w:type="dxa"/>
            <w:tcBorders>
              <w:top w:val="single" w:sz="4" w:space="0" w:color="auto"/>
              <w:left w:val="single" w:sz="4" w:space="0" w:color="auto"/>
              <w:bottom w:val="nil"/>
              <w:right w:val="nil"/>
            </w:tcBorders>
            <w:shd w:val="clear" w:color="auto" w:fill="FFFFFF"/>
          </w:tcPr>
          <w:p w14:paraId="506FCA3E"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7</w:t>
            </w:r>
          </w:p>
        </w:tc>
        <w:tc>
          <w:tcPr>
            <w:tcW w:w="4075" w:type="dxa"/>
            <w:tcBorders>
              <w:top w:val="single" w:sz="4" w:space="0" w:color="auto"/>
              <w:left w:val="single" w:sz="4" w:space="0" w:color="auto"/>
              <w:bottom w:val="nil"/>
              <w:right w:val="nil"/>
            </w:tcBorders>
            <w:shd w:val="clear" w:color="auto" w:fill="FFFFFF"/>
          </w:tcPr>
          <w:p w14:paraId="6BAE97BE"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Zacieki</w:t>
            </w:r>
          </w:p>
        </w:tc>
        <w:tc>
          <w:tcPr>
            <w:tcW w:w="4507" w:type="dxa"/>
            <w:tcBorders>
              <w:top w:val="single" w:sz="4" w:space="0" w:color="auto"/>
              <w:left w:val="single" w:sz="4" w:space="0" w:color="auto"/>
              <w:bottom w:val="nil"/>
              <w:right w:val="single" w:sz="4" w:space="0" w:color="auto"/>
            </w:tcBorders>
            <w:shd w:val="clear" w:color="auto" w:fill="FFFFFF"/>
          </w:tcPr>
          <w:p w14:paraId="24005175"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niedopuszczalne</w:t>
            </w:r>
          </w:p>
        </w:tc>
      </w:tr>
      <w:tr w:rsidR="00786A34" w:rsidRPr="002126C6" w14:paraId="7F6A89E5" w14:textId="77777777" w:rsidTr="00F87D2A">
        <w:trPr>
          <w:trHeight w:hRule="exact" w:val="240"/>
          <w:jc w:val="center"/>
        </w:trPr>
        <w:tc>
          <w:tcPr>
            <w:tcW w:w="538" w:type="dxa"/>
            <w:tcBorders>
              <w:top w:val="single" w:sz="4" w:space="0" w:color="auto"/>
              <w:left w:val="single" w:sz="4" w:space="0" w:color="auto"/>
              <w:bottom w:val="nil"/>
              <w:right w:val="nil"/>
            </w:tcBorders>
            <w:shd w:val="clear" w:color="auto" w:fill="FFFFFF"/>
          </w:tcPr>
          <w:p w14:paraId="6163F233"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8</w:t>
            </w:r>
          </w:p>
        </w:tc>
        <w:tc>
          <w:tcPr>
            <w:tcW w:w="4075" w:type="dxa"/>
            <w:tcBorders>
              <w:top w:val="single" w:sz="4" w:space="0" w:color="auto"/>
              <w:left w:val="single" w:sz="4" w:space="0" w:color="auto"/>
              <w:bottom w:val="nil"/>
              <w:right w:val="nil"/>
            </w:tcBorders>
            <w:shd w:val="clear" w:color="auto" w:fill="FFFFFF"/>
          </w:tcPr>
          <w:p w14:paraId="524F6D03"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Marszczenie się wymalowania</w:t>
            </w:r>
          </w:p>
        </w:tc>
        <w:tc>
          <w:tcPr>
            <w:tcW w:w="4507" w:type="dxa"/>
            <w:tcBorders>
              <w:top w:val="single" w:sz="4" w:space="0" w:color="auto"/>
              <w:left w:val="single" w:sz="4" w:space="0" w:color="auto"/>
              <w:bottom w:val="nil"/>
              <w:right w:val="single" w:sz="4" w:space="0" w:color="auto"/>
            </w:tcBorders>
            <w:shd w:val="clear" w:color="auto" w:fill="FFFFFF"/>
          </w:tcPr>
          <w:p w14:paraId="4C15E7CD"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niedopuszczalne</w:t>
            </w:r>
          </w:p>
        </w:tc>
      </w:tr>
      <w:tr w:rsidR="00786A34" w:rsidRPr="002126C6" w14:paraId="06C9F6F0" w14:textId="77777777" w:rsidTr="00F87D2A">
        <w:trPr>
          <w:trHeight w:hRule="exact" w:val="240"/>
          <w:jc w:val="center"/>
        </w:trPr>
        <w:tc>
          <w:tcPr>
            <w:tcW w:w="538" w:type="dxa"/>
            <w:tcBorders>
              <w:top w:val="single" w:sz="4" w:space="0" w:color="auto"/>
              <w:left w:val="single" w:sz="4" w:space="0" w:color="auto"/>
              <w:bottom w:val="nil"/>
              <w:right w:val="nil"/>
            </w:tcBorders>
            <w:shd w:val="clear" w:color="auto" w:fill="FFFFFF"/>
          </w:tcPr>
          <w:p w14:paraId="35392202"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9</w:t>
            </w:r>
          </w:p>
        </w:tc>
        <w:tc>
          <w:tcPr>
            <w:tcW w:w="4075" w:type="dxa"/>
            <w:tcBorders>
              <w:top w:val="single" w:sz="4" w:space="0" w:color="auto"/>
              <w:left w:val="single" w:sz="4" w:space="0" w:color="auto"/>
              <w:bottom w:val="nil"/>
              <w:right w:val="nil"/>
            </w:tcBorders>
            <w:shd w:val="clear" w:color="auto" w:fill="FFFFFF"/>
          </w:tcPr>
          <w:p w14:paraId="6BDA7E77"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Rysy i pęknięcia</w:t>
            </w:r>
          </w:p>
        </w:tc>
        <w:tc>
          <w:tcPr>
            <w:tcW w:w="4507" w:type="dxa"/>
            <w:tcBorders>
              <w:top w:val="single" w:sz="4" w:space="0" w:color="auto"/>
              <w:left w:val="single" w:sz="4" w:space="0" w:color="auto"/>
              <w:bottom w:val="nil"/>
              <w:right w:val="single" w:sz="4" w:space="0" w:color="auto"/>
            </w:tcBorders>
            <w:shd w:val="clear" w:color="auto" w:fill="FFFFFF"/>
          </w:tcPr>
          <w:p w14:paraId="38328FF8"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niedopuszczalne</w:t>
            </w:r>
          </w:p>
        </w:tc>
      </w:tr>
      <w:tr w:rsidR="00786A34" w:rsidRPr="002126C6" w14:paraId="2AF110D2" w14:textId="77777777" w:rsidTr="00F87D2A">
        <w:trPr>
          <w:trHeight w:hRule="exact" w:val="240"/>
          <w:jc w:val="center"/>
        </w:trPr>
        <w:tc>
          <w:tcPr>
            <w:tcW w:w="538" w:type="dxa"/>
            <w:tcBorders>
              <w:top w:val="single" w:sz="4" w:space="0" w:color="auto"/>
              <w:left w:val="single" w:sz="4" w:space="0" w:color="auto"/>
              <w:bottom w:val="nil"/>
              <w:right w:val="nil"/>
            </w:tcBorders>
            <w:shd w:val="clear" w:color="auto" w:fill="FFFFFF"/>
          </w:tcPr>
          <w:p w14:paraId="0D130080"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10</w:t>
            </w:r>
          </w:p>
        </w:tc>
        <w:tc>
          <w:tcPr>
            <w:tcW w:w="4075" w:type="dxa"/>
            <w:tcBorders>
              <w:top w:val="single" w:sz="4" w:space="0" w:color="auto"/>
              <w:left w:val="single" w:sz="4" w:space="0" w:color="auto"/>
              <w:bottom w:val="nil"/>
              <w:right w:val="nil"/>
            </w:tcBorders>
            <w:shd w:val="clear" w:color="auto" w:fill="FFFFFF"/>
          </w:tcPr>
          <w:p w14:paraId="2D06E187"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Pęcherze</w:t>
            </w:r>
          </w:p>
        </w:tc>
        <w:tc>
          <w:tcPr>
            <w:tcW w:w="4507" w:type="dxa"/>
            <w:tcBorders>
              <w:top w:val="single" w:sz="4" w:space="0" w:color="auto"/>
              <w:left w:val="single" w:sz="4" w:space="0" w:color="auto"/>
              <w:bottom w:val="nil"/>
              <w:right w:val="single" w:sz="4" w:space="0" w:color="auto"/>
            </w:tcBorders>
            <w:shd w:val="clear" w:color="auto" w:fill="FFFFFF"/>
          </w:tcPr>
          <w:p w14:paraId="7C06C644"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niedopuszczalne</w:t>
            </w:r>
          </w:p>
        </w:tc>
      </w:tr>
      <w:tr w:rsidR="00786A34" w:rsidRPr="002126C6" w14:paraId="68D1C8AD" w14:textId="77777777" w:rsidTr="00F87D2A">
        <w:trPr>
          <w:trHeight w:hRule="exact" w:val="250"/>
          <w:jc w:val="center"/>
        </w:trPr>
        <w:tc>
          <w:tcPr>
            <w:tcW w:w="538" w:type="dxa"/>
            <w:tcBorders>
              <w:top w:val="single" w:sz="4" w:space="0" w:color="auto"/>
              <w:left w:val="single" w:sz="4" w:space="0" w:color="auto"/>
              <w:bottom w:val="single" w:sz="4" w:space="0" w:color="auto"/>
              <w:right w:val="nil"/>
            </w:tcBorders>
            <w:shd w:val="clear" w:color="auto" w:fill="FFFFFF"/>
          </w:tcPr>
          <w:p w14:paraId="7D1F1456"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11</w:t>
            </w:r>
          </w:p>
        </w:tc>
        <w:tc>
          <w:tcPr>
            <w:tcW w:w="4075" w:type="dxa"/>
            <w:tcBorders>
              <w:top w:val="single" w:sz="4" w:space="0" w:color="auto"/>
              <w:left w:val="single" w:sz="4" w:space="0" w:color="auto"/>
              <w:bottom w:val="single" w:sz="4" w:space="0" w:color="auto"/>
              <w:right w:val="nil"/>
            </w:tcBorders>
            <w:shd w:val="clear" w:color="auto" w:fill="FFFFFF"/>
          </w:tcPr>
          <w:p w14:paraId="2C5C3575"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Odspajanie się powłoki lub wyprawy</w:t>
            </w:r>
          </w:p>
        </w:tc>
        <w:tc>
          <w:tcPr>
            <w:tcW w:w="4507" w:type="dxa"/>
            <w:tcBorders>
              <w:top w:val="single" w:sz="4" w:space="0" w:color="auto"/>
              <w:left w:val="single" w:sz="4" w:space="0" w:color="auto"/>
              <w:bottom w:val="single" w:sz="4" w:space="0" w:color="auto"/>
              <w:right w:val="single" w:sz="4" w:space="0" w:color="auto"/>
            </w:tcBorders>
            <w:shd w:val="clear" w:color="auto" w:fill="FFFFFF"/>
          </w:tcPr>
          <w:p w14:paraId="687B9A0D"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niedopuszczalne</w:t>
            </w:r>
          </w:p>
        </w:tc>
      </w:tr>
    </w:tbl>
    <w:p w14:paraId="530C7A86" w14:textId="77777777" w:rsidR="00786A34" w:rsidRPr="002126C6" w:rsidRDefault="00786A34" w:rsidP="002126C6">
      <w:pPr>
        <w:spacing w:after="0"/>
        <w:rPr>
          <w:rFonts w:cstheme="minorHAnsi"/>
          <w:sz w:val="18"/>
          <w:szCs w:val="18"/>
        </w:rPr>
      </w:pPr>
      <w:r w:rsidRPr="002126C6">
        <w:rPr>
          <w:rStyle w:val="Podpistabeli23"/>
          <w:rFonts w:cstheme="minorHAnsi"/>
          <w:color w:val="000000"/>
          <w:sz w:val="18"/>
          <w:szCs w:val="18"/>
        </w:rPr>
        <w:t>Cała powierzchnia betonu powinna być dokładnie pokryta materiałem ochronnym.</w:t>
      </w:r>
    </w:p>
    <w:p w14:paraId="20C5532E" w14:textId="77777777" w:rsidR="00786A34" w:rsidRPr="002126C6" w:rsidRDefault="00786A34" w:rsidP="002126C6">
      <w:pPr>
        <w:spacing w:after="0"/>
        <w:rPr>
          <w:rFonts w:cstheme="minorHAnsi"/>
          <w:sz w:val="18"/>
          <w:szCs w:val="18"/>
        </w:rPr>
      </w:pPr>
    </w:p>
    <w:p w14:paraId="4D14BFC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Sprawdzenie powierzchni hydrofobizowanych</w:t>
      </w:r>
    </w:p>
    <w:p w14:paraId="300E651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Sprawdzenie skuteczności impregnacji za pomocą impregnatów hydrofobowych należy przeprowadzić przez oględziny wizualne stanu wykonanej powłoki jw. oraz zachowania się wody na jej powierzchni poziomej, jak podano poniżej.</w:t>
      </w:r>
    </w:p>
    <w:p w14:paraId="334868B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 każdych 10 m2 zabezpieczanej poziomej powierzchni należy wykonać test sprawdzający skuteczność wykonania impregnacji. Test sprawdzający polega na rozlaniu na wybranej powierzchni niewielkiej ilości wody. Miejsce to należy zabezpieczyć przed parowaniem wody np. za pomocą naczynia szklanego. Ocenę skuteczności impregnacji przedstawiono w tablicy 2.</w:t>
      </w:r>
    </w:p>
    <w:p w14:paraId="7BE4F928" w14:textId="77777777" w:rsidR="00786A34" w:rsidRPr="002126C6" w:rsidRDefault="00786A34" w:rsidP="002126C6">
      <w:pPr>
        <w:spacing w:after="0"/>
        <w:rPr>
          <w:rFonts w:cstheme="minorHAnsi"/>
          <w:sz w:val="18"/>
          <w:szCs w:val="18"/>
        </w:rPr>
      </w:pPr>
      <w:r w:rsidRPr="002126C6">
        <w:rPr>
          <w:rStyle w:val="Podpistabeli22"/>
          <w:rFonts w:asciiTheme="minorHAnsi" w:hAnsiTheme="minorHAnsi" w:cstheme="minorHAnsi"/>
          <w:color w:val="000000"/>
          <w:sz w:val="18"/>
          <w:szCs w:val="18"/>
        </w:rPr>
        <w:t>Tablica 2. Ocena skuteczności impregnacji za pomocą impregnatów</w:t>
      </w:r>
    </w:p>
    <w:tbl>
      <w:tblPr>
        <w:tblW w:w="0" w:type="auto"/>
        <w:jc w:val="center"/>
        <w:tblLayout w:type="fixed"/>
        <w:tblCellMar>
          <w:left w:w="0" w:type="dxa"/>
          <w:right w:w="0" w:type="dxa"/>
        </w:tblCellMar>
        <w:tblLook w:val="0000" w:firstRow="0" w:lastRow="0" w:firstColumn="0" w:lastColumn="0" w:noHBand="0" w:noVBand="0"/>
      </w:tblPr>
      <w:tblGrid>
        <w:gridCol w:w="542"/>
        <w:gridCol w:w="1838"/>
        <w:gridCol w:w="6744"/>
      </w:tblGrid>
      <w:tr w:rsidR="00786A34" w:rsidRPr="002126C6" w14:paraId="22677D9F" w14:textId="77777777" w:rsidTr="00F87D2A">
        <w:trPr>
          <w:trHeight w:hRule="exact" w:val="475"/>
          <w:jc w:val="center"/>
        </w:trPr>
        <w:tc>
          <w:tcPr>
            <w:tcW w:w="542" w:type="dxa"/>
            <w:tcBorders>
              <w:top w:val="single" w:sz="4" w:space="0" w:color="auto"/>
              <w:left w:val="single" w:sz="4" w:space="0" w:color="auto"/>
              <w:bottom w:val="nil"/>
              <w:right w:val="nil"/>
            </w:tcBorders>
            <w:shd w:val="clear" w:color="auto" w:fill="FFFFFF"/>
          </w:tcPr>
          <w:p w14:paraId="1A376FD7"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vertAlign w:val="superscript"/>
              </w:rPr>
              <w:t>L</w:t>
            </w:r>
            <w:r w:rsidRPr="002126C6">
              <w:rPr>
                <w:rStyle w:val="Nagwek313"/>
                <w:rFonts w:asciiTheme="minorHAnsi" w:hAnsiTheme="minorHAnsi" w:cstheme="minorHAnsi"/>
                <w:color w:val="000000"/>
                <w:sz w:val="18"/>
                <w:szCs w:val="18"/>
              </w:rPr>
              <w:t>p.</w:t>
            </w:r>
          </w:p>
        </w:tc>
        <w:tc>
          <w:tcPr>
            <w:tcW w:w="1838" w:type="dxa"/>
            <w:tcBorders>
              <w:top w:val="single" w:sz="4" w:space="0" w:color="auto"/>
              <w:left w:val="single" w:sz="4" w:space="0" w:color="auto"/>
              <w:bottom w:val="nil"/>
              <w:right w:val="nil"/>
            </w:tcBorders>
            <w:shd w:val="clear" w:color="auto" w:fill="FFFFFF"/>
          </w:tcPr>
          <w:p w14:paraId="5BCA4BC4"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Ocena skuteczności impregnacji</w:t>
            </w:r>
          </w:p>
        </w:tc>
        <w:tc>
          <w:tcPr>
            <w:tcW w:w="6744" w:type="dxa"/>
            <w:tcBorders>
              <w:top w:val="single" w:sz="4" w:space="0" w:color="auto"/>
              <w:left w:val="single" w:sz="4" w:space="0" w:color="auto"/>
              <w:bottom w:val="nil"/>
              <w:right w:val="single" w:sz="4" w:space="0" w:color="auto"/>
            </w:tcBorders>
            <w:shd w:val="clear" w:color="auto" w:fill="FFFFFF"/>
          </w:tcPr>
          <w:p w14:paraId="7AC99509"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Sposób kontroli</w:t>
            </w:r>
          </w:p>
        </w:tc>
      </w:tr>
      <w:tr w:rsidR="00786A34" w:rsidRPr="002126C6" w14:paraId="5665A02F" w14:textId="77777777" w:rsidTr="00F87D2A">
        <w:trPr>
          <w:trHeight w:hRule="exact" w:val="240"/>
          <w:jc w:val="center"/>
        </w:trPr>
        <w:tc>
          <w:tcPr>
            <w:tcW w:w="542" w:type="dxa"/>
            <w:tcBorders>
              <w:top w:val="single" w:sz="4" w:space="0" w:color="auto"/>
              <w:left w:val="single" w:sz="4" w:space="0" w:color="auto"/>
              <w:bottom w:val="nil"/>
              <w:right w:val="nil"/>
            </w:tcBorders>
            <w:shd w:val="clear" w:color="auto" w:fill="FFFFFF"/>
          </w:tcPr>
          <w:p w14:paraId="774B0045"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1</w:t>
            </w:r>
          </w:p>
        </w:tc>
        <w:tc>
          <w:tcPr>
            <w:tcW w:w="1838" w:type="dxa"/>
            <w:tcBorders>
              <w:top w:val="single" w:sz="4" w:space="0" w:color="auto"/>
              <w:left w:val="single" w:sz="4" w:space="0" w:color="auto"/>
              <w:bottom w:val="nil"/>
              <w:right w:val="nil"/>
            </w:tcBorders>
            <w:shd w:val="clear" w:color="auto" w:fill="FFFFFF"/>
          </w:tcPr>
          <w:p w14:paraId="13564A29"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Bardzo dobra</w:t>
            </w:r>
          </w:p>
        </w:tc>
        <w:tc>
          <w:tcPr>
            <w:tcW w:w="6744" w:type="dxa"/>
            <w:tcBorders>
              <w:top w:val="single" w:sz="4" w:space="0" w:color="auto"/>
              <w:left w:val="single" w:sz="4" w:space="0" w:color="auto"/>
              <w:bottom w:val="nil"/>
              <w:right w:val="single" w:sz="4" w:space="0" w:color="auto"/>
            </w:tcBorders>
            <w:shd w:val="clear" w:color="auto" w:fill="FFFFFF"/>
          </w:tcPr>
          <w:p w14:paraId="7067BA5E"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krople wody* nie wsiąkają w podłoże betonowe ponad dobę</w:t>
            </w:r>
          </w:p>
        </w:tc>
      </w:tr>
      <w:tr w:rsidR="00786A34" w:rsidRPr="002126C6" w14:paraId="6C6BE35B" w14:textId="77777777" w:rsidTr="00F87D2A">
        <w:trPr>
          <w:trHeight w:hRule="exact" w:val="240"/>
          <w:jc w:val="center"/>
        </w:trPr>
        <w:tc>
          <w:tcPr>
            <w:tcW w:w="542" w:type="dxa"/>
            <w:tcBorders>
              <w:top w:val="single" w:sz="4" w:space="0" w:color="auto"/>
              <w:left w:val="single" w:sz="4" w:space="0" w:color="auto"/>
              <w:bottom w:val="nil"/>
              <w:right w:val="nil"/>
            </w:tcBorders>
            <w:shd w:val="clear" w:color="auto" w:fill="FFFFFF"/>
          </w:tcPr>
          <w:p w14:paraId="13BF049E"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2</w:t>
            </w:r>
          </w:p>
        </w:tc>
        <w:tc>
          <w:tcPr>
            <w:tcW w:w="1838" w:type="dxa"/>
            <w:tcBorders>
              <w:top w:val="single" w:sz="4" w:space="0" w:color="auto"/>
              <w:left w:val="single" w:sz="4" w:space="0" w:color="auto"/>
              <w:bottom w:val="nil"/>
              <w:right w:val="nil"/>
            </w:tcBorders>
            <w:shd w:val="clear" w:color="auto" w:fill="FFFFFF"/>
          </w:tcPr>
          <w:p w14:paraId="2220D733"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Dobra</w:t>
            </w:r>
          </w:p>
        </w:tc>
        <w:tc>
          <w:tcPr>
            <w:tcW w:w="6744" w:type="dxa"/>
            <w:tcBorders>
              <w:top w:val="single" w:sz="4" w:space="0" w:color="auto"/>
              <w:left w:val="single" w:sz="4" w:space="0" w:color="auto"/>
              <w:bottom w:val="nil"/>
              <w:right w:val="single" w:sz="4" w:space="0" w:color="auto"/>
            </w:tcBorders>
            <w:shd w:val="clear" w:color="auto" w:fill="FFFFFF"/>
          </w:tcPr>
          <w:p w14:paraId="60EC8309"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krople wody* nie wsiąkają w podłoże betonowe co najmniej 2 h</w:t>
            </w:r>
          </w:p>
        </w:tc>
      </w:tr>
      <w:tr w:rsidR="00786A34" w:rsidRPr="002126C6" w14:paraId="1C2797CC" w14:textId="77777777" w:rsidTr="00F87D2A">
        <w:trPr>
          <w:trHeight w:hRule="exact" w:val="240"/>
          <w:jc w:val="center"/>
        </w:trPr>
        <w:tc>
          <w:tcPr>
            <w:tcW w:w="542" w:type="dxa"/>
            <w:tcBorders>
              <w:top w:val="single" w:sz="4" w:space="0" w:color="auto"/>
              <w:left w:val="single" w:sz="4" w:space="0" w:color="auto"/>
              <w:bottom w:val="nil"/>
              <w:right w:val="nil"/>
            </w:tcBorders>
            <w:shd w:val="clear" w:color="auto" w:fill="FFFFFF"/>
          </w:tcPr>
          <w:p w14:paraId="01FE1A44"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3</w:t>
            </w:r>
          </w:p>
        </w:tc>
        <w:tc>
          <w:tcPr>
            <w:tcW w:w="1838" w:type="dxa"/>
            <w:tcBorders>
              <w:top w:val="single" w:sz="4" w:space="0" w:color="auto"/>
              <w:left w:val="single" w:sz="4" w:space="0" w:color="auto"/>
              <w:bottom w:val="nil"/>
              <w:right w:val="nil"/>
            </w:tcBorders>
            <w:shd w:val="clear" w:color="auto" w:fill="FFFFFF"/>
          </w:tcPr>
          <w:p w14:paraId="0C424E17"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Słaba</w:t>
            </w:r>
          </w:p>
        </w:tc>
        <w:tc>
          <w:tcPr>
            <w:tcW w:w="6744" w:type="dxa"/>
            <w:tcBorders>
              <w:top w:val="single" w:sz="4" w:space="0" w:color="auto"/>
              <w:left w:val="single" w:sz="4" w:space="0" w:color="auto"/>
              <w:bottom w:val="nil"/>
              <w:right w:val="single" w:sz="4" w:space="0" w:color="auto"/>
            </w:tcBorders>
            <w:shd w:val="clear" w:color="auto" w:fill="FFFFFF"/>
          </w:tcPr>
          <w:p w14:paraId="66BA825A"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krople wsiąkają* w podłoże po 1 h</w:t>
            </w:r>
          </w:p>
        </w:tc>
      </w:tr>
      <w:tr w:rsidR="00786A34" w:rsidRPr="002126C6" w14:paraId="64B56BA5" w14:textId="77777777" w:rsidTr="00F87D2A">
        <w:trPr>
          <w:trHeight w:hRule="exact" w:val="250"/>
          <w:jc w:val="center"/>
        </w:trPr>
        <w:tc>
          <w:tcPr>
            <w:tcW w:w="9124" w:type="dxa"/>
            <w:gridSpan w:val="3"/>
            <w:tcBorders>
              <w:top w:val="single" w:sz="4" w:space="0" w:color="auto"/>
              <w:left w:val="single" w:sz="4" w:space="0" w:color="auto"/>
              <w:bottom w:val="single" w:sz="4" w:space="0" w:color="auto"/>
              <w:right w:val="single" w:sz="4" w:space="0" w:color="auto"/>
            </w:tcBorders>
            <w:shd w:val="clear" w:color="auto" w:fill="FFFFFF"/>
          </w:tcPr>
          <w:p w14:paraId="35F720E3" w14:textId="77777777" w:rsidR="00786A34" w:rsidRPr="002126C6" w:rsidRDefault="00786A34" w:rsidP="002126C6">
            <w:pPr>
              <w:spacing w:after="0"/>
              <w:rPr>
                <w:rFonts w:cstheme="minorHAnsi"/>
                <w:sz w:val="18"/>
                <w:szCs w:val="18"/>
              </w:rPr>
            </w:pPr>
            <w:r w:rsidRPr="002126C6">
              <w:rPr>
                <w:rStyle w:val="Nagwek313"/>
                <w:rFonts w:asciiTheme="minorHAnsi" w:hAnsiTheme="minorHAnsi" w:cstheme="minorHAnsi"/>
                <w:color w:val="000000"/>
                <w:sz w:val="18"/>
                <w:szCs w:val="18"/>
              </w:rPr>
              <w:t>*) zabezpieczone przed parowaniem naczyniem szklanym</w:t>
            </w:r>
          </w:p>
        </w:tc>
      </w:tr>
    </w:tbl>
    <w:p w14:paraId="1EEF8836" w14:textId="77777777" w:rsidR="00786A34" w:rsidRPr="002126C6" w:rsidRDefault="00786A34" w:rsidP="002126C6">
      <w:pPr>
        <w:spacing w:after="0"/>
        <w:rPr>
          <w:rFonts w:cstheme="minorHAnsi"/>
          <w:sz w:val="18"/>
          <w:szCs w:val="18"/>
        </w:rPr>
      </w:pPr>
    </w:p>
    <w:p w14:paraId="66494F5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Sprawdzenie jakości wykonania impregnacji za pomocą impregnatów wypełniających pory Sprawdzenie jakości wykonania impregnacji za pomocą impregnatów wypełniających pory obejmuje kontrolę:</w:t>
      </w:r>
    </w:p>
    <w:p w14:paraId="2575A0A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szczelności impregnowanego podłoża,</w:t>
      </w:r>
    </w:p>
    <w:p w14:paraId="2CA0538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wzmocnienie warstwy przypowierzchniowej betonu wykonuje się w sposób podany w dalszym ciągu:</w:t>
      </w:r>
    </w:p>
    <w:p w14:paraId="1DB0178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 każdych 50 m2 zabezpieczanej powierzchni należy wykonać test sprawdzający szczelność impregnowanej powierzchni. W wybranych punktach zabezpieczonej powierzchni należy przykleić szklane rurki o średnicy 70±10 mm i wysokości 60 ±5 mm. Rurki należy przykleić klejem epoksydowym. Połączenie rurki z powierzchnią betonową powinno być szczelne. Następnie rurki napełnia się wodą do wysokości 5 cm i przykrywa płytkami szklanymi. Badanie to prowadzi się przez 24 h. Oceną skuteczności impregnacji jest porównanie nasiąkliwości powierzchniowej betonu (w tych samych miejscach) przed i po impregnacji. Nasiąkliwość ta powinna zmniejszyć się o min. 30%,</w:t>
      </w:r>
    </w:p>
    <w:p w14:paraId="0782D768"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 każdych 50 m2 impregnowanej powierzchni należy wykonać badanie betonu na odrywanie metodą „pull- of’ w warstwie przypowierzchniowej (nacięcie betonu na głębokość 3 mm), wg procedury IBDIM PB-TM- X3. Oceną skuteczności impregnacji jest porównanie wytrzymałości na odrywanie betonu przed impregnacją</w:t>
      </w:r>
    </w:p>
    <w:p w14:paraId="418E69F4"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 impregnacji (przy tej samej głębokości nacięcia). Próby na odrywanie (przed i po impregnacji) powinny być przeprowadzane w miejscach oddalonych od siebie nie więcej niż 30 cm. Wzmocnienie podłoża betonowego określane wytrzymałością na odrywanie powinno wynosić nie mniej niż 20%.</w:t>
      </w:r>
    </w:p>
    <w:p w14:paraId="0F837FD3"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Sprawdzenie przyczepności powłoki do podłoża betonowego</w:t>
      </w:r>
    </w:p>
    <w:p w14:paraId="42CB6E6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Badanie przyczepności powłok lub wypraw ochronnych na podłożu betonowym należy przeprowadzić na obiekcie wg następujących zasad:</w:t>
      </w:r>
    </w:p>
    <w:p w14:paraId="1156904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metodą jakościową polegającą na ostukiwaniu stalowym młotkiem o masie 250 g w wybranych przez Inspektora Nadzoru miejscach. W przypadku złej przyczepności powłoki do podłoża przy ostukiwaniu występuje specyficzny głuchy dźwięk,</w:t>
      </w:r>
    </w:p>
    <w:p w14:paraId="40EAA6A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 xml:space="preserve">metodą ilościową polegającą na określeniu siły potrzebnej do oderwania naciętego wycinka powłoki od podłoża za pomocą przyklejonego stempla metalowego o średnicy </w:t>
      </w:r>
      <w:r w:rsidRPr="002126C6">
        <w:rPr>
          <w:rStyle w:val="Teksttreci63"/>
          <w:rFonts w:cstheme="minorHAnsi"/>
          <w:color w:val="000000"/>
          <w:sz w:val="18"/>
          <w:szCs w:val="18"/>
        </w:rPr>
        <w:t xml:space="preserve">0 </w:t>
      </w:r>
      <w:r w:rsidRPr="002126C6">
        <w:rPr>
          <w:rStyle w:val="Teksttreci640"/>
          <w:rFonts w:cstheme="minorHAnsi"/>
          <w:color w:val="000000"/>
          <w:sz w:val="18"/>
          <w:szCs w:val="18"/>
        </w:rPr>
        <w:t>50 mm zgodnie z normą PN-EN 1542:2000. Do przyklejania stempla metalowego do powłoki należy dobrać klej spełniający następujące wymagania:</w:t>
      </w:r>
    </w:p>
    <w:p w14:paraId="05071B0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świeżo nałożony klej nie może oddziaływać niszcząco na powłokę,</w:t>
      </w:r>
    </w:p>
    <w:p w14:paraId="7CA37E6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 stwardnieniu kleju, naprężenia zrywające połączenia: klej-stempel metalowy i klej-powłoka powinny być większe niż naprężenia zrywające połączenie: beton-powłoka.</w:t>
      </w:r>
    </w:p>
    <w:p w14:paraId="27361AF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Należy wykonać co najmniej 1 oznaczenie na 25 m2 przy czym nie mniej ni 5 oznaczeń dla elementu. Miejsca pomiarowe powinien wskazać Inspektor Nadzoru. Wartości powinny spełniać wymagania dla powłoki lub wyprawy podane w pkcie 2.4. Jeżeli wartość pojedynczego pomiaru jest niższa od wartości podanych w pkcie 2.4 wówczas należy wykonać dodatkowy pomiar obok, w miejscu również wskazanym przez Inspektora Nadzoru. W przypadku, gdy dodatkowy pomiar spełni warunek minimalnej wytrzymałości na odrywanie i równocześnie wartość średnia ze wszystkich pomiarów nie będzie niższa od wartości średniej określonej w pkcie 2.4 dla danego rodzaju powłoki lub wyprawy, to można uznać, że warunek wytrzymałości na odrywanie został spełniony. Istotny jest również sposób zniszczenia w miejscu badania przyczepności. Za poprawny należy przyjąć każdy sposób zniszczenia typu adhezyjnego, kohezyjnego lub adhezyjno- kohezyjnego oprócz zniszczenia w warstwie kleju (lub na styku kleju ze stemplem lub na styku kleju z powłoką).</w:t>
      </w:r>
    </w:p>
    <w:p w14:paraId="61B5BA9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Grubość powłoki</w:t>
      </w:r>
    </w:p>
    <w:p w14:paraId="13C32D0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 xml:space="preserve">Sprawdzenie grubości powłok należy wykonywać metodami niszczącymi lub nieniszczącymi wg norm przedmiotowych z dokładnością do 0,1 mm wykonując 1 pomiar na 25 m2 powłoki, lecz nie mniej niż 5 pomiarów na jednym elemencie. Grubość powłok można mierzyć np. na próbkach pobranych przy badaniach ich przyczepności do podłoża betonowego. Uzyskane wyniki należy porównać do grubości minimalnej i maksymalnej określonej w aprobacie technicznej. Jeżeli jeden z pomiarów jest mniejszy niż grubość minimalna lub większy niż grubość maksymalna, to należy wykonać pomiar dodatkowy w odległości ok. 1 m. Jeżeli ten drugi pomiar będzie mieścił się w określonych granicach to należy uznać, że ogólna grubość powłoki spełnia wymagania. Grubość powłoki powinna być zgodna z grubością zakładaną z dopuszczalnym odchyleniem </w:t>
      </w:r>
      <w:r w:rsidRPr="002126C6">
        <w:rPr>
          <w:rStyle w:val="Teksttreci63"/>
          <w:rFonts w:cstheme="minorHAnsi"/>
          <w:color w:val="000000"/>
          <w:sz w:val="18"/>
          <w:szCs w:val="18"/>
        </w:rPr>
        <w:t xml:space="preserve">+ </w:t>
      </w:r>
      <w:r w:rsidRPr="002126C6">
        <w:rPr>
          <w:rStyle w:val="Teksttreci640"/>
          <w:rFonts w:cstheme="minorHAnsi"/>
          <w:color w:val="000000"/>
          <w:sz w:val="18"/>
          <w:szCs w:val="18"/>
        </w:rPr>
        <w:t>20%.</w:t>
      </w:r>
    </w:p>
    <w:p w14:paraId="41A37C60" w14:textId="77777777" w:rsidR="00786A34" w:rsidRPr="002126C6" w:rsidRDefault="00786A34" w:rsidP="002126C6">
      <w:pPr>
        <w:spacing w:after="0"/>
        <w:rPr>
          <w:rFonts w:cstheme="minorHAnsi"/>
          <w:sz w:val="18"/>
          <w:szCs w:val="18"/>
        </w:rPr>
      </w:pPr>
      <w:bookmarkStart w:id="1752" w:name="bookmark550"/>
      <w:r w:rsidRPr="002126C6">
        <w:rPr>
          <w:rStyle w:val="Nagwek93"/>
          <w:rFonts w:asciiTheme="minorHAnsi" w:hAnsiTheme="minorHAnsi" w:cstheme="minorHAnsi"/>
          <w:color w:val="000000"/>
          <w:sz w:val="18"/>
          <w:szCs w:val="18"/>
        </w:rPr>
        <w:t>OBMIAR ROBÓT</w:t>
      </w:r>
      <w:bookmarkEnd w:id="1752"/>
    </w:p>
    <w:p w14:paraId="37E73B0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zasady obmiaru robót</w:t>
      </w:r>
    </w:p>
    <w:p w14:paraId="3CCF5DD2"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zasady obmiaru robót podano w ST DM.00.00.00 „Wymagania ogólne” pkt 7.</w:t>
      </w:r>
    </w:p>
    <w:p w14:paraId="7A4F0D9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Jednostka obmiarowa</w:t>
      </w:r>
    </w:p>
    <w:p w14:paraId="45C84A1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Jednostką obmiarową drenażu jest 1m</w:t>
      </w:r>
      <w:r w:rsidRPr="002126C6">
        <w:rPr>
          <w:rStyle w:val="Teksttreci640"/>
          <w:rFonts w:cstheme="minorHAnsi"/>
          <w:color w:val="000000"/>
          <w:sz w:val="18"/>
          <w:szCs w:val="18"/>
          <w:vertAlign w:val="superscript"/>
        </w:rPr>
        <w:t>2</w:t>
      </w:r>
      <w:r w:rsidRPr="002126C6">
        <w:rPr>
          <w:rStyle w:val="Teksttreci640"/>
          <w:rFonts w:cstheme="minorHAnsi"/>
          <w:color w:val="000000"/>
          <w:sz w:val="18"/>
          <w:szCs w:val="18"/>
        </w:rPr>
        <w:t xml:space="preserve"> (metr kwadratowy) wykonanego zabezpieczenia antykorozyjnego zgodnie z Dokumentacją Projektową.</w:t>
      </w:r>
    </w:p>
    <w:p w14:paraId="2FCE58A6" w14:textId="77777777" w:rsidR="00786A34" w:rsidRPr="002126C6" w:rsidRDefault="00786A34" w:rsidP="002126C6">
      <w:pPr>
        <w:spacing w:after="0"/>
        <w:rPr>
          <w:rFonts w:cstheme="minorHAnsi"/>
          <w:sz w:val="18"/>
          <w:szCs w:val="18"/>
        </w:rPr>
      </w:pPr>
      <w:bookmarkStart w:id="1753" w:name="bookmark551"/>
      <w:r w:rsidRPr="002126C6">
        <w:rPr>
          <w:rStyle w:val="Nagwek93"/>
          <w:rFonts w:asciiTheme="minorHAnsi" w:hAnsiTheme="minorHAnsi" w:cstheme="minorHAnsi"/>
          <w:color w:val="000000"/>
          <w:sz w:val="18"/>
          <w:szCs w:val="18"/>
        </w:rPr>
        <w:t>ODBIÓR ROBÓT</w:t>
      </w:r>
      <w:bookmarkEnd w:id="1753"/>
    </w:p>
    <w:p w14:paraId="1A2BB66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 zasady odbioru robót podano w ST DM.00.00.00 "Wymagania ogólne".</w:t>
      </w:r>
    </w:p>
    <w:p w14:paraId="1A01DFB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Odbiorowi podlega:</w:t>
      </w:r>
    </w:p>
    <w:p w14:paraId="54F150B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materiał do powlekania,</w:t>
      </w:r>
    </w:p>
    <w:p w14:paraId="48B179E1"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przygotowana do natryskiwania powierzchnia,</w:t>
      </w:r>
    </w:p>
    <w:p w14:paraId="5B9D95F0"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wykonanie zabezpieczenia antykorozyjnego na podstawie:</w:t>
      </w:r>
    </w:p>
    <w:p w14:paraId="478DF2E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oceny wizualnej,</w:t>
      </w:r>
    </w:p>
    <w:p w14:paraId="2BAD46AA"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pomiaru grubości,</w:t>
      </w:r>
    </w:p>
    <w:p w14:paraId="317CB60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pomiaru wytrzymałości na oderwanie.</w:t>
      </w:r>
    </w:p>
    <w:p w14:paraId="1861302C" w14:textId="77777777" w:rsidR="00786A34" w:rsidRPr="002126C6" w:rsidRDefault="00786A34" w:rsidP="002126C6">
      <w:pPr>
        <w:spacing w:after="0"/>
        <w:rPr>
          <w:rFonts w:cstheme="minorHAnsi"/>
          <w:sz w:val="18"/>
          <w:szCs w:val="18"/>
        </w:rPr>
      </w:pPr>
      <w:bookmarkStart w:id="1754" w:name="bookmark552"/>
      <w:r w:rsidRPr="002126C6">
        <w:rPr>
          <w:rStyle w:val="Nagwek93"/>
          <w:rFonts w:asciiTheme="minorHAnsi" w:hAnsiTheme="minorHAnsi" w:cstheme="minorHAnsi"/>
          <w:color w:val="000000"/>
          <w:sz w:val="18"/>
          <w:szCs w:val="18"/>
        </w:rPr>
        <w:t>PODSTAWA PŁATNOŚCI</w:t>
      </w:r>
      <w:bookmarkEnd w:id="1754"/>
    </w:p>
    <w:p w14:paraId="6381CFD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Ogólne</w:t>
      </w:r>
      <w:r w:rsidRPr="002126C6">
        <w:rPr>
          <w:rStyle w:val="Teksttreci640"/>
          <w:rFonts w:cstheme="minorHAnsi"/>
          <w:color w:val="000000"/>
          <w:sz w:val="18"/>
          <w:szCs w:val="18"/>
        </w:rPr>
        <w:tab/>
        <w:t>wymagania dotyczące płatności podano w ST D-M.00.00.00 "Wymagania ogólne".</w:t>
      </w:r>
    </w:p>
    <w:p w14:paraId="060F4C5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Cena wykonania robót obejmuje:</w:t>
      </w:r>
    </w:p>
    <w:p w14:paraId="13F15CC9"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transport materiałów niezbędnych do wykonania robót,</w:t>
      </w:r>
    </w:p>
    <w:p w14:paraId="2D814C0F"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wykonanie kompleksowego projektu zabezpieczenia antykorozyjnego,</w:t>
      </w:r>
    </w:p>
    <w:p w14:paraId="544FA866"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oczyszczenie podłoża (w przejściu wraz z usunięciem luźnych i skorodowanych elementów),</w:t>
      </w:r>
    </w:p>
    <w:p w14:paraId="0EFC3FCD"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przygotowanie powierzchni betonu do powierzchniowego zabezpieczenia,</w:t>
      </w:r>
    </w:p>
    <w:p w14:paraId="7E2860C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przygotowanie materiałów przeznaczonych do powierzchniowego zabezpieczenia betonu,</w:t>
      </w:r>
    </w:p>
    <w:p w14:paraId="6E15B32B"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montaż i demontaż ewentualnych rusztowań roboczych,</w:t>
      </w:r>
    </w:p>
    <w:p w14:paraId="518762A5"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oczyszczenie i przygotowanie podłoża,</w:t>
      </w:r>
    </w:p>
    <w:p w14:paraId="51E02EAE"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impregnowanie podłoża,</w:t>
      </w:r>
    </w:p>
    <w:p w14:paraId="206BA1C7" w14:textId="77777777" w:rsidR="00786A34" w:rsidRPr="002126C6" w:rsidRDefault="00786A34" w:rsidP="002126C6">
      <w:pPr>
        <w:spacing w:after="0"/>
        <w:rPr>
          <w:rFonts w:cstheme="minorHAnsi"/>
          <w:sz w:val="18"/>
          <w:szCs w:val="18"/>
        </w:rPr>
      </w:pPr>
      <w:r w:rsidRPr="002126C6">
        <w:rPr>
          <w:rStyle w:val="Teksttreci640"/>
          <w:rFonts w:cstheme="minorHAnsi"/>
          <w:color w:val="000000"/>
          <w:sz w:val="18"/>
          <w:szCs w:val="18"/>
        </w:rPr>
        <w:t>wykonanie zabezpieczenia antykorozyjnego powierzchni betonowych,</w:t>
      </w:r>
    </w:p>
    <w:p w14:paraId="0433B141" w14:textId="77777777" w:rsidR="00F7617C" w:rsidRPr="002126C6" w:rsidRDefault="00F7617C" w:rsidP="002126C6">
      <w:pPr>
        <w:spacing w:after="0"/>
        <w:rPr>
          <w:rFonts w:cstheme="minorHAnsi"/>
          <w:color w:val="000000" w:themeColor="text1"/>
          <w:sz w:val="18"/>
          <w:szCs w:val="18"/>
        </w:rPr>
      </w:pPr>
    </w:p>
    <w:p w14:paraId="4E23BBFE" w14:textId="77777777" w:rsidR="00F7617C" w:rsidRPr="002126C6" w:rsidRDefault="00F7617C" w:rsidP="002126C6">
      <w:pPr>
        <w:spacing w:after="0"/>
        <w:rPr>
          <w:rFonts w:cstheme="minorHAnsi"/>
          <w:color w:val="1F497D" w:themeColor="text2"/>
          <w:sz w:val="18"/>
          <w:szCs w:val="18"/>
        </w:rPr>
      </w:pPr>
    </w:p>
    <w:p w14:paraId="0FA6C51F" w14:textId="77777777" w:rsidR="00285D5F" w:rsidRPr="002126C6" w:rsidRDefault="00285D5F" w:rsidP="002126C6">
      <w:pPr>
        <w:spacing w:after="0"/>
        <w:rPr>
          <w:rFonts w:cstheme="minorHAnsi"/>
          <w:sz w:val="18"/>
          <w:szCs w:val="18"/>
        </w:rPr>
      </w:pPr>
    </w:p>
    <w:sectPr w:rsidR="00285D5F" w:rsidRPr="002126C6">
      <w:headerReference w:type="even" r:id="rId47"/>
      <w:headerReference w:type="default" r:id="rId48"/>
      <w:footerReference w:type="even" r:id="rId49"/>
      <w:footerReference w:type="default" r:id="rId50"/>
      <w:headerReference w:type="first" r:id="rId51"/>
      <w:footerReference w:type="first" r:id="rId5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E3D546" w14:textId="77777777" w:rsidR="002F0EBD" w:rsidRDefault="002F0EBD">
      <w:pPr>
        <w:spacing w:after="0" w:line="240" w:lineRule="auto"/>
      </w:pPr>
      <w:r>
        <w:separator/>
      </w:r>
    </w:p>
  </w:endnote>
  <w:endnote w:type="continuationSeparator" w:id="0">
    <w:p w14:paraId="457976E9" w14:textId="77777777" w:rsidR="002F0EBD" w:rsidRDefault="002F0E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EE"/>
    <w:family w:val="swiss"/>
    <w:pitch w:val="variable"/>
    <w:sig w:usb0="00000687" w:usb1="00000000" w:usb2="00000000" w:usb3="00000000" w:csb0="0000009F" w:csb1="00000000"/>
  </w:font>
  <w:font w:name="Constantia">
    <w:panose1 w:val="02030602050306030303"/>
    <w:charset w:val="EE"/>
    <w:family w:val="roman"/>
    <w:pitch w:val="variable"/>
    <w:sig w:usb0="A00002EF" w:usb1="4000204B" w:usb2="00000000" w:usb3="00000000" w:csb0="0000019F" w:csb1="00000000"/>
  </w:font>
  <w:font w:name="Segoe UI">
    <w:panose1 w:val="020B0502040204020203"/>
    <w:charset w:val="EE"/>
    <w:family w:val="swiss"/>
    <w:pitch w:val="variable"/>
    <w:sig w:usb0="E4002EFF" w:usb1="C000E47F" w:usb2="00000009" w:usb3="00000000" w:csb0="000001FF" w:csb1="00000000"/>
  </w:font>
  <w:font w:name="Candara">
    <w:panose1 w:val="020E0502030303020204"/>
    <w:charset w:val="EE"/>
    <w:family w:val="swiss"/>
    <w:pitch w:val="variable"/>
    <w:sig w:usb0="A00002EF" w:usb1="4000A44B" w:usb2="00000000" w:usb3="00000000" w:csb0="0000019F" w:csb1="00000000"/>
  </w:font>
  <w:font w:name="Consolas">
    <w:panose1 w:val="020B0609020204030204"/>
    <w:charset w:val="EE"/>
    <w:family w:val="modern"/>
    <w:pitch w:val="fixed"/>
    <w:sig w:usb0="E00006FF" w:usb1="0000FCFF" w:usb2="00000001" w:usb3="00000000" w:csb0="0000019F" w:csb1="00000000"/>
  </w:font>
  <w:font w:name="Gungsuh">
    <w:charset w:val="81"/>
    <w:family w:val="roman"/>
    <w:pitch w:val="variable"/>
    <w:sig w:usb0="B00002AF" w:usb1="69D77CFB" w:usb2="00000030" w:usb3="00000000" w:csb0="0008009F" w:csb1="00000000"/>
  </w:font>
  <w:font w:name="Georgia">
    <w:panose1 w:val="020405020504050203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Microsoft Sans Serif">
    <w:panose1 w:val="020B0604020202020204"/>
    <w:charset w:val="EE"/>
    <w:family w:val="swiss"/>
    <w:pitch w:val="variable"/>
    <w:sig w:usb0="E5002EFF" w:usb1="C000605B" w:usb2="00000029" w:usb3="00000000" w:csb0="000101FF" w:csb1="00000000"/>
  </w:font>
  <w:font w:name="CordiaUPC">
    <w:charset w:val="DE"/>
    <w:family w:val="swiss"/>
    <w:pitch w:val="variable"/>
    <w:sig w:usb0="81000003" w:usb1="00000000" w:usb2="00000000" w:usb3="00000000" w:csb0="00010001"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EE"/>
    <w:family w:val="roman"/>
    <w:pitch w:val="variable"/>
    <w:sig w:usb0="E00006FF" w:usb1="420024FF" w:usb2="02000000" w:usb3="00000000" w:csb0="0000019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Impact">
    <w:panose1 w:val="020B0806030902050204"/>
    <w:charset w:val="EE"/>
    <w:family w:val="swiss"/>
    <w:pitch w:val="variable"/>
    <w:sig w:usb0="00000287" w:usb1="00000000" w:usb2="00000000" w:usb3="00000000" w:csb0="0000009F" w:csb1="00000000"/>
  </w:font>
  <w:font w:name="Verdana,Bold">
    <w:altName w:val="Verdana"/>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00006FF" w:usb1="4000205B" w:usb2="00000010" w:usb3="00000000" w:csb0="0000019F" w:csb1="00000000"/>
  </w:font>
  <w:font w:name="TimesNewRoman">
    <w:altName w:val="MS Mincho"/>
    <w:charset w:val="80"/>
    <w:family w:val="auto"/>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F66FE" w14:textId="77777777" w:rsidR="00F7617C" w:rsidRDefault="00F7617C">
    <w:pPr>
      <w:pStyle w:val="Stopka"/>
      <w:jc w:val="center"/>
    </w:pPr>
    <w:r>
      <w:fldChar w:fldCharType="begin"/>
    </w:r>
    <w:r>
      <w:instrText>PAGE   \* MERGEFORMAT</w:instrText>
    </w:r>
    <w:r>
      <w:fldChar w:fldCharType="separate"/>
    </w:r>
    <w:r>
      <w:rPr>
        <w:noProof/>
      </w:rPr>
      <w:t>32</w:t>
    </w:r>
    <w:r>
      <w:fldChar w:fldCharType="end"/>
    </w:r>
  </w:p>
  <w:p w14:paraId="2B7ED25A" w14:textId="77777777" w:rsidR="00F7617C" w:rsidRDefault="00F7617C">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21371F" w14:textId="77777777" w:rsidR="003E4428" w:rsidRDefault="003E4428">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1811041"/>
      <w:docPartObj>
        <w:docPartGallery w:val="Page Numbers (Bottom of Page)"/>
        <w:docPartUnique/>
      </w:docPartObj>
    </w:sdtPr>
    <w:sdtEndPr/>
    <w:sdtContent>
      <w:p w14:paraId="6167A220" w14:textId="6E30D988" w:rsidR="00A5483E" w:rsidRDefault="00A5483E">
        <w:pPr>
          <w:pStyle w:val="Stopka"/>
          <w:jc w:val="right"/>
        </w:pPr>
        <w:r>
          <w:fldChar w:fldCharType="begin"/>
        </w:r>
        <w:r>
          <w:instrText>PAGE   \* MERGEFORMAT</w:instrText>
        </w:r>
        <w:r>
          <w:fldChar w:fldCharType="separate"/>
        </w:r>
        <w:r>
          <w:t>2</w:t>
        </w:r>
        <w:r>
          <w:fldChar w:fldCharType="end"/>
        </w:r>
      </w:p>
    </w:sdtContent>
  </w:sdt>
  <w:p w14:paraId="5F6B91DA" w14:textId="77777777" w:rsidR="003E4428" w:rsidRDefault="003E4428">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F813C0" w14:textId="77777777" w:rsidR="003E4428" w:rsidRDefault="003E442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CA7607" w14:textId="77777777" w:rsidR="002F0EBD" w:rsidRDefault="002F0EBD">
      <w:pPr>
        <w:spacing w:after="0" w:line="240" w:lineRule="auto"/>
      </w:pPr>
      <w:r>
        <w:separator/>
      </w:r>
    </w:p>
  </w:footnote>
  <w:footnote w:type="continuationSeparator" w:id="0">
    <w:p w14:paraId="5027E5E6" w14:textId="77777777" w:rsidR="002F0EBD" w:rsidRDefault="002F0E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04797" w14:textId="77777777" w:rsidR="004A5D6C" w:rsidRDefault="008D6DB2">
    <w:pPr>
      <w:pStyle w:val="Nagwek"/>
    </w:pPr>
    <w:r>
      <w:rPr>
        <w:noProof/>
      </w:rPr>
      <w:pict w14:anchorId="714F16B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0" type="#_x0000_t136" style="position:absolute;margin-left:0;margin-top:0;width:464.55pt;height:154.85pt;rotation:315;z-index:-251631616;mso-position-horizontal:center;mso-position-horizontal-relative:margin;mso-position-vertical:center;mso-position-vertical-relative:margin" o:allowincell="f" fillcolor="#5a5a5a" stroked="f">
          <v:fill opacity=".5"/>
          <v:textpath style="font-family:&quot;Times New Roman&quot;;font-size:1pt" string="MZDW"/>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C4E19" w14:textId="77777777" w:rsidR="004A5D6C" w:rsidRDefault="008D6DB2">
    <w:pPr>
      <w:pStyle w:val="Nagwek"/>
    </w:pPr>
    <w:r>
      <w:rPr>
        <w:noProof/>
      </w:rPr>
      <w:pict w14:anchorId="0226F9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1" type="#_x0000_t136" style="position:absolute;margin-left:0;margin-top:0;width:464.55pt;height:154.85pt;rotation:315;z-index:-251630592;mso-position-horizontal:center;mso-position-horizontal-relative:margin;mso-position-vertical:center;mso-position-vertical-relative:margin" o:allowincell="f" fillcolor="#5a5a5a" stroked="f">
          <v:fill opacity=".5"/>
          <v:textpath style="font-family:&quot;Times New Roman&quot;;font-size:1pt" string="MZDW"/>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F777B5" w14:textId="77777777" w:rsidR="004A5D6C" w:rsidRDefault="008D6DB2">
    <w:pPr>
      <w:pStyle w:val="Nagwek"/>
    </w:pPr>
    <w:r>
      <w:rPr>
        <w:noProof/>
      </w:rPr>
      <w:pict w14:anchorId="2C514F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9" type="#_x0000_t136" style="position:absolute;margin-left:0;margin-top:0;width:464.55pt;height:154.85pt;rotation:315;z-index:-251632640;mso-position-horizontal:center;mso-position-horizontal-relative:margin;mso-position-vertical:center;mso-position-vertical-relative:margin" o:allowincell="f" fillcolor="#5a5a5a" stroked="f">
          <v:fill opacity=".5"/>
          <v:textpath style="font-family:&quot;Times New Roman&quot;;font-size:1pt" string="MZDW"/>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4D10F" w14:textId="61CC5130" w:rsidR="003E4428" w:rsidRDefault="008D6DB2">
    <w:pPr>
      <w:pStyle w:val="Nagwek"/>
    </w:pPr>
    <w:r>
      <w:rPr>
        <w:noProof/>
      </w:rPr>
      <w:pict w14:anchorId="704D55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640441" o:spid="_x0000_s1044" type="#_x0000_t136" style="position:absolute;margin-left:0;margin-top:0;width:459pt;height:162.75pt;rotation:315;z-index:-251640832;mso-position-horizontal:center;mso-position-horizontal-relative:margin;mso-position-vertical:center;mso-position-vertical-relative:margin" o:allowincell="f" fillcolor="silver" stroked="f">
          <v:fill opacity=".5"/>
          <v:textpath style="font-family:&quot;Times New Roman&quot;;font-size:145pt" string="MZDW"/>
          <w10:wrap anchorx="margin" anchory="margin"/>
        </v:shape>
      </w:pict>
    </w:r>
    <w:r>
      <w:rPr>
        <w:noProof/>
      </w:rPr>
      <w:pict w14:anchorId="16343649">
        <v:shape id="_x0000_s1032" type="#_x0000_t136" style="position:absolute;margin-left:0;margin-top:0;width:464.55pt;height:154.85pt;rotation:315;z-index:-251652096;mso-position-horizontal:center;mso-position-horizontal-relative:margin;mso-position-vertical:center;mso-position-vertical-relative:margin" o:allowincell="f" fillcolor="#5a5a5a" stroked="f">
          <v:fill opacity=".5"/>
          <v:textpath style="font-family:&quot;Times New Roman&quot;;font-size:1pt" string="MZDW"/>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5C21E2" w14:textId="65EF116B" w:rsidR="003E4428" w:rsidRDefault="008D6DB2">
    <w:pPr>
      <w:pStyle w:val="Nagwek"/>
    </w:pPr>
    <w:r>
      <w:rPr>
        <w:noProof/>
      </w:rPr>
      <w:pict w14:anchorId="2E6EA6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640442" o:spid="_x0000_s1045" type="#_x0000_t136" style="position:absolute;margin-left:0;margin-top:0;width:459pt;height:162.75pt;rotation:315;z-index:-251638784;mso-position-horizontal:center;mso-position-horizontal-relative:margin;mso-position-vertical:center;mso-position-vertical-relative:margin" o:allowincell="f" fillcolor="silver" stroked="f">
          <v:fill opacity=".5"/>
          <v:textpath style="font-family:&quot;Times New Roman&quot;;font-size:145pt" string="MZDW"/>
          <w10:wrap anchorx="margin" anchory="margin"/>
        </v:shape>
      </w:pict>
    </w:r>
    <w:r>
      <w:rPr>
        <w:noProof/>
      </w:rPr>
      <w:pict w14:anchorId="6C13424B">
        <v:shape id="_x0000_s1033" type="#_x0000_t136" style="position:absolute;margin-left:0;margin-top:0;width:464.55pt;height:154.85pt;rotation:315;z-index:-251651072;mso-position-horizontal:center;mso-position-horizontal-relative:margin;mso-position-vertical:center;mso-position-vertical-relative:margin" o:allowincell="f" fillcolor="#5a5a5a" stroked="f">
          <v:fill opacity=".5"/>
          <v:textpath style="font-family:&quot;Times New Roman&quot;;font-size:1pt" string="MZDW"/>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9A1E1B" w14:textId="00ABC940" w:rsidR="003E4428" w:rsidRDefault="008D6DB2">
    <w:pPr>
      <w:pStyle w:val="Nagwek"/>
    </w:pPr>
    <w:r>
      <w:rPr>
        <w:noProof/>
      </w:rPr>
      <w:pict w14:anchorId="1F3CF5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640440" o:spid="_x0000_s1043" type="#_x0000_t136" style="position:absolute;margin-left:0;margin-top:0;width:459pt;height:162.75pt;rotation:315;z-index:-251642880;mso-position-horizontal:center;mso-position-horizontal-relative:margin;mso-position-vertical:center;mso-position-vertical-relative:margin" o:allowincell="f" fillcolor="silver" stroked="f">
          <v:fill opacity=".5"/>
          <v:textpath style="font-family:&quot;Times New Roman&quot;;font-size:145pt" string="MZDW"/>
          <w10:wrap anchorx="margin" anchory="margin"/>
        </v:shape>
      </w:pict>
    </w:r>
    <w:r>
      <w:rPr>
        <w:noProof/>
      </w:rPr>
      <w:pict w14:anchorId="39E324CB">
        <v:shape id="_x0000_s1031" type="#_x0000_t136" style="position:absolute;margin-left:0;margin-top:0;width:464.55pt;height:154.85pt;rotation:315;z-index:-251653120;mso-position-horizontal:center;mso-position-horizontal-relative:margin;mso-position-vertical:center;mso-position-vertical-relative:margin" o:allowincell="f" fillcolor="#5a5a5a" stroked="f">
          <v:fill opacity=".5"/>
          <v:textpath style="font-family:&quot;Times New Roman&quot;;font-size:1pt" string="MZDW"/>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57A0EB0"/>
    <w:multiLevelType w:val="singleLevel"/>
    <w:tmpl w:val="857A0EB0"/>
    <w:lvl w:ilvl="0">
      <w:start w:val="1"/>
      <w:numFmt w:val="lowerLetter"/>
      <w:lvlText w:val="%1)"/>
      <w:lvlJc w:val="left"/>
      <w:pPr>
        <w:tabs>
          <w:tab w:val="num" w:pos="425"/>
        </w:tabs>
        <w:ind w:left="425" w:hanging="425"/>
      </w:pPr>
      <w:rPr>
        <w:rFonts w:hint="default"/>
      </w:rPr>
    </w:lvl>
  </w:abstractNum>
  <w:abstractNum w:abstractNumId="1" w15:restartNumberingAfterBreak="0">
    <w:nsid w:val="B60BF8EC"/>
    <w:multiLevelType w:val="singleLevel"/>
    <w:tmpl w:val="B60BF8EC"/>
    <w:lvl w:ilvl="0">
      <w:start w:val="1"/>
      <w:numFmt w:val="lowerLetter"/>
      <w:lvlText w:val="%1)"/>
      <w:lvlJc w:val="left"/>
      <w:pPr>
        <w:tabs>
          <w:tab w:val="num" w:pos="425"/>
        </w:tabs>
        <w:ind w:left="425" w:hanging="425"/>
      </w:pPr>
      <w:rPr>
        <w:rFonts w:hint="default"/>
      </w:rPr>
    </w:lvl>
  </w:abstractNum>
  <w:abstractNum w:abstractNumId="2" w15:restartNumberingAfterBreak="0">
    <w:nsid w:val="BB2572B6"/>
    <w:multiLevelType w:val="singleLevel"/>
    <w:tmpl w:val="44AE02DF"/>
    <w:lvl w:ilvl="0">
      <w:start w:val="1"/>
      <w:numFmt w:val="bullet"/>
      <w:lvlText w:val=""/>
      <w:lvlJc w:val="left"/>
      <w:pPr>
        <w:ind w:left="3338" w:hanging="360"/>
      </w:pPr>
      <w:rPr>
        <w:rFonts w:ascii="Symbol" w:hAnsi="Symbol" w:hint="default"/>
      </w:rPr>
    </w:lvl>
  </w:abstractNum>
  <w:abstractNum w:abstractNumId="3" w15:restartNumberingAfterBreak="0">
    <w:nsid w:val="E01840C7"/>
    <w:multiLevelType w:val="singleLevel"/>
    <w:tmpl w:val="E01840C7"/>
    <w:lvl w:ilvl="0">
      <w:start w:val="1"/>
      <w:numFmt w:val="bullet"/>
      <w:lvlText w:val=""/>
      <w:lvlJc w:val="left"/>
      <w:pPr>
        <w:tabs>
          <w:tab w:val="num" w:pos="420"/>
        </w:tabs>
        <w:ind w:left="420" w:hanging="420"/>
      </w:pPr>
      <w:rPr>
        <w:rFonts w:ascii="Wingdings" w:hAnsi="Wingdings" w:hint="default"/>
      </w:rPr>
    </w:lvl>
  </w:abstractNum>
  <w:abstractNum w:abstractNumId="4" w15:restartNumberingAfterBreak="0">
    <w:nsid w:val="FFFFFF82"/>
    <w:multiLevelType w:val="singleLevel"/>
    <w:tmpl w:val="FFFFFF82"/>
    <w:lvl w:ilvl="0">
      <w:start w:val="1"/>
      <w:numFmt w:val="bullet"/>
      <w:pStyle w:val="Listapunktowana3"/>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FFFFFF83"/>
    <w:lvl w:ilvl="0">
      <w:start w:val="1"/>
      <w:numFmt w:val="bullet"/>
      <w:pStyle w:val="Listapunktowana2"/>
      <w:lvlText w:val=""/>
      <w:lvlJc w:val="left"/>
      <w:pPr>
        <w:tabs>
          <w:tab w:val="num" w:pos="643"/>
        </w:tabs>
        <w:ind w:left="643" w:hanging="360"/>
      </w:pPr>
      <w:rPr>
        <w:rFonts w:ascii="Symbol" w:hAnsi="Symbol" w:hint="default"/>
      </w:rPr>
    </w:lvl>
  </w:abstractNum>
  <w:abstractNum w:abstractNumId="6" w15:restartNumberingAfterBreak="0">
    <w:nsid w:val="FFFFFFFE"/>
    <w:multiLevelType w:val="singleLevel"/>
    <w:tmpl w:val="848C6DB8"/>
    <w:lvl w:ilvl="0">
      <w:numFmt w:val="bullet"/>
      <w:lvlText w:val="*"/>
      <w:lvlJc w:val="left"/>
    </w:lvl>
  </w:abstractNum>
  <w:abstractNum w:abstractNumId="7" w15:restartNumberingAfterBreak="0">
    <w:nsid w:val="00000239"/>
    <w:multiLevelType w:val="multilevel"/>
    <w:tmpl w:val="00000238"/>
    <w:lvl w:ilvl="0">
      <w:start w:val="1"/>
      <w:numFmt w:val="bullet"/>
      <w:lvlText w:val="-"/>
      <w:lvlJc w:val="left"/>
      <w:rPr>
        <w:rFonts w:ascii="Times New Roman" w:hAnsi="Times New Roman"/>
        <w:b w:val="0"/>
        <w:i w:val="0"/>
        <w:smallCaps w:val="0"/>
        <w:strike w:val="0"/>
        <w:color w:val="000000"/>
        <w:spacing w:val="0"/>
        <w:w w:val="100"/>
        <w:position w:val="0"/>
        <w:sz w:val="19"/>
        <w:u w:val="none"/>
      </w:rPr>
    </w:lvl>
    <w:lvl w:ilvl="1">
      <w:start w:val="1"/>
      <w:numFmt w:val="bullet"/>
      <w:lvlText w:val="-"/>
      <w:lvlJc w:val="left"/>
      <w:rPr>
        <w:rFonts w:ascii="Times New Roman" w:hAnsi="Times New Roman"/>
        <w:b w:val="0"/>
        <w:i w:val="0"/>
        <w:smallCaps w:val="0"/>
        <w:strike w:val="0"/>
        <w:color w:val="000000"/>
        <w:spacing w:val="0"/>
        <w:w w:val="100"/>
        <w:position w:val="0"/>
        <w:sz w:val="19"/>
        <w:u w:val="none"/>
      </w:rPr>
    </w:lvl>
    <w:lvl w:ilvl="2">
      <w:start w:val="1"/>
      <w:numFmt w:val="bullet"/>
      <w:lvlText w:val="-"/>
      <w:lvlJc w:val="left"/>
      <w:rPr>
        <w:rFonts w:ascii="Times New Roman" w:hAnsi="Times New Roman"/>
        <w:b w:val="0"/>
        <w:i w:val="0"/>
        <w:smallCaps w:val="0"/>
        <w:strike w:val="0"/>
        <w:color w:val="000000"/>
        <w:spacing w:val="0"/>
        <w:w w:val="100"/>
        <w:position w:val="0"/>
        <w:sz w:val="19"/>
        <w:u w:val="none"/>
      </w:rPr>
    </w:lvl>
    <w:lvl w:ilvl="3">
      <w:start w:val="1"/>
      <w:numFmt w:val="bullet"/>
      <w:lvlText w:val="-"/>
      <w:lvlJc w:val="left"/>
      <w:rPr>
        <w:rFonts w:ascii="Times New Roman" w:hAnsi="Times New Roman"/>
        <w:b w:val="0"/>
        <w:i w:val="0"/>
        <w:smallCaps w:val="0"/>
        <w:strike w:val="0"/>
        <w:color w:val="000000"/>
        <w:spacing w:val="0"/>
        <w:w w:val="100"/>
        <w:position w:val="0"/>
        <w:sz w:val="19"/>
        <w:u w:val="none"/>
      </w:rPr>
    </w:lvl>
    <w:lvl w:ilvl="4">
      <w:start w:val="1"/>
      <w:numFmt w:val="bullet"/>
      <w:lvlText w:val="-"/>
      <w:lvlJc w:val="left"/>
      <w:rPr>
        <w:rFonts w:ascii="Times New Roman" w:hAnsi="Times New Roman"/>
        <w:b w:val="0"/>
        <w:i w:val="0"/>
        <w:smallCaps w:val="0"/>
        <w:strike w:val="0"/>
        <w:color w:val="000000"/>
        <w:spacing w:val="0"/>
        <w:w w:val="100"/>
        <w:position w:val="0"/>
        <w:sz w:val="19"/>
        <w:u w:val="none"/>
      </w:rPr>
    </w:lvl>
    <w:lvl w:ilvl="5">
      <w:start w:val="1"/>
      <w:numFmt w:val="bullet"/>
      <w:lvlText w:val="-"/>
      <w:lvlJc w:val="left"/>
      <w:rPr>
        <w:rFonts w:ascii="Times New Roman" w:hAnsi="Times New Roman"/>
        <w:b w:val="0"/>
        <w:i w:val="0"/>
        <w:smallCaps w:val="0"/>
        <w:strike w:val="0"/>
        <w:color w:val="000000"/>
        <w:spacing w:val="0"/>
        <w:w w:val="100"/>
        <w:position w:val="0"/>
        <w:sz w:val="19"/>
        <w:u w:val="none"/>
      </w:rPr>
    </w:lvl>
    <w:lvl w:ilvl="6">
      <w:start w:val="1"/>
      <w:numFmt w:val="bullet"/>
      <w:lvlText w:val="-"/>
      <w:lvlJc w:val="left"/>
      <w:rPr>
        <w:rFonts w:ascii="Times New Roman" w:hAnsi="Times New Roman"/>
        <w:b w:val="0"/>
        <w:i w:val="0"/>
        <w:smallCaps w:val="0"/>
        <w:strike w:val="0"/>
        <w:color w:val="000000"/>
        <w:spacing w:val="0"/>
        <w:w w:val="100"/>
        <w:position w:val="0"/>
        <w:sz w:val="19"/>
        <w:u w:val="none"/>
      </w:rPr>
    </w:lvl>
    <w:lvl w:ilvl="7">
      <w:start w:val="1"/>
      <w:numFmt w:val="bullet"/>
      <w:lvlText w:val="-"/>
      <w:lvlJc w:val="left"/>
      <w:rPr>
        <w:rFonts w:ascii="Times New Roman" w:hAnsi="Times New Roman"/>
        <w:b w:val="0"/>
        <w:i w:val="0"/>
        <w:smallCaps w:val="0"/>
        <w:strike w:val="0"/>
        <w:color w:val="000000"/>
        <w:spacing w:val="0"/>
        <w:w w:val="100"/>
        <w:position w:val="0"/>
        <w:sz w:val="19"/>
        <w:u w:val="none"/>
      </w:rPr>
    </w:lvl>
    <w:lvl w:ilvl="8">
      <w:start w:val="1"/>
      <w:numFmt w:val="bullet"/>
      <w:lvlText w:val="-"/>
      <w:lvlJc w:val="left"/>
      <w:rPr>
        <w:rFonts w:ascii="Times New Roman" w:hAnsi="Times New Roman"/>
        <w:b w:val="0"/>
        <w:i w:val="0"/>
        <w:smallCaps w:val="0"/>
        <w:strike w:val="0"/>
        <w:color w:val="000000"/>
        <w:spacing w:val="0"/>
        <w:w w:val="100"/>
        <w:position w:val="0"/>
        <w:sz w:val="19"/>
        <w:u w:val="none"/>
      </w:rPr>
    </w:lvl>
  </w:abstractNum>
  <w:abstractNum w:abstractNumId="8" w15:restartNumberingAfterBreak="0">
    <w:nsid w:val="00000279"/>
    <w:multiLevelType w:val="multilevel"/>
    <w:tmpl w:val="00000278"/>
    <w:lvl w:ilvl="0">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9" w15:restartNumberingAfterBreak="0">
    <w:nsid w:val="00000283"/>
    <w:multiLevelType w:val="multilevel"/>
    <w:tmpl w:val="00000282"/>
    <w:lvl w:ilvl="0">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decimal"/>
      <w:lvlText w:val="1.%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0" w15:restartNumberingAfterBreak="0">
    <w:nsid w:val="00000285"/>
    <w:multiLevelType w:val="multilevel"/>
    <w:tmpl w:val="00000284"/>
    <w:lvl w:ilvl="0">
      <w:start w:val="1"/>
      <w:numFmt w:val="decimal"/>
      <w:lvlText w:val="1.4.%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decimal"/>
      <w:lvlText w:val="1.4.%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decimal"/>
      <w:lvlText w:val="1.4.%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decimal"/>
      <w:lvlText w:val="1.4.%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decimal"/>
      <w:lvlText w:val="1.4.%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decimal"/>
      <w:lvlText w:val="1.4.%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decimal"/>
      <w:lvlText w:val="1.4.%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decimal"/>
      <w:lvlText w:val="1.4.%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decimal"/>
      <w:lvlText w:val="1.4.%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1" w15:restartNumberingAfterBreak="0">
    <w:nsid w:val="00000287"/>
    <w:multiLevelType w:val="multilevel"/>
    <w:tmpl w:val="00000286"/>
    <w:lvl w:ilvl="0">
      <w:start w:val="2"/>
      <w:numFmt w:val="decimal"/>
      <w:lvlText w:val="%1."/>
      <w:lvlJc w:val="left"/>
      <w:rPr>
        <w:rFonts w:ascii="Times New Roman" w:hAnsi="Times New Roman" w:cs="Times New Roman"/>
        <w:b/>
        <w:bCs/>
        <w:i w:val="0"/>
        <w:iCs w:val="0"/>
        <w:smallCaps w:val="0"/>
        <w:strike w:val="0"/>
        <w:color w:val="000000"/>
        <w:spacing w:val="0"/>
        <w:w w:val="100"/>
        <w:position w:val="0"/>
        <w:sz w:val="19"/>
        <w:szCs w:val="19"/>
        <w:u w:val="none"/>
      </w:rPr>
    </w:lvl>
    <w:lvl w:ilvl="1">
      <w:start w:val="1"/>
      <w:numFmt w:val="decimal"/>
      <w:lvlText w:val="%1.%2."/>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decimal"/>
      <w:lvlText w:val="%1.%2.%3."/>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decimal"/>
      <w:lvlText w:val="%1.%2.%3.%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decimal"/>
      <w:lvlText w:val="%1.%2.%3.%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decimal"/>
      <w:lvlText w:val="%1.%2.%3.%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decimal"/>
      <w:lvlText w:val="%1.%2.%3.%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decimal"/>
      <w:lvlText w:val="%1.%2.%3.%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decimal"/>
      <w:lvlText w:val="%1.%2.%3.%4."/>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2" w15:restartNumberingAfterBreak="0">
    <w:nsid w:val="00000289"/>
    <w:multiLevelType w:val="multilevel"/>
    <w:tmpl w:val="00000288"/>
    <w:lvl w:ilvl="0">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3" w15:restartNumberingAfterBreak="0">
    <w:nsid w:val="0000028B"/>
    <w:multiLevelType w:val="multilevel"/>
    <w:tmpl w:val="0000028A"/>
    <w:lvl w:ilvl="0">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4" w15:restartNumberingAfterBreak="0">
    <w:nsid w:val="0000028D"/>
    <w:multiLevelType w:val="multilevel"/>
    <w:tmpl w:val="0000028C"/>
    <w:lvl w:ilvl="0">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5" w15:restartNumberingAfterBreak="0">
    <w:nsid w:val="0000028F"/>
    <w:multiLevelType w:val="multilevel"/>
    <w:tmpl w:val="0000028E"/>
    <w:lvl w:ilvl="0">
      <w:start w:val="1"/>
      <w:numFmt w:val="decimal"/>
      <w:lvlText w:val="5.8.2.%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9"/>
      <w:numFmt w:val="decimal"/>
      <w:lvlText w:val="%1.%2."/>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9"/>
      <w:numFmt w:val="decimal"/>
      <w:lvlText w:val="%1.%2."/>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9"/>
      <w:numFmt w:val="decimal"/>
      <w:lvlText w:val="%1.%2."/>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9"/>
      <w:numFmt w:val="decimal"/>
      <w:lvlText w:val="%1.%2."/>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9"/>
      <w:numFmt w:val="decimal"/>
      <w:lvlText w:val="%1.%2."/>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9"/>
      <w:numFmt w:val="decimal"/>
      <w:lvlText w:val="%1.%2."/>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9"/>
      <w:numFmt w:val="decimal"/>
      <w:lvlText w:val="%1.%2."/>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9"/>
      <w:numFmt w:val="decimal"/>
      <w:lvlText w:val="%1.%2."/>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6" w15:restartNumberingAfterBreak="0">
    <w:nsid w:val="00000291"/>
    <w:multiLevelType w:val="multilevel"/>
    <w:tmpl w:val="00000290"/>
    <w:lvl w:ilvl="0">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7" w15:restartNumberingAfterBreak="0">
    <w:nsid w:val="00000293"/>
    <w:multiLevelType w:val="multilevel"/>
    <w:tmpl w:val="00000292"/>
    <w:lvl w:ilvl="0">
      <w:start w:val="1"/>
      <w:numFmt w:val="lowerRoman"/>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lowerRoman"/>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lowerRoman"/>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lowerRoman"/>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lowerRoman"/>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lowerRoman"/>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lowerRoman"/>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lowerRoman"/>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lowerRoman"/>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8" w15:restartNumberingAfterBreak="0">
    <w:nsid w:val="00000295"/>
    <w:multiLevelType w:val="multilevel"/>
    <w:tmpl w:val="00000294"/>
    <w:lvl w:ilvl="0">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9" w15:restartNumberingAfterBreak="0">
    <w:nsid w:val="00000297"/>
    <w:multiLevelType w:val="multilevel"/>
    <w:tmpl w:val="00000296"/>
    <w:lvl w:ilvl="0">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lowerLetter"/>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20" w15:restartNumberingAfterBreak="0">
    <w:nsid w:val="0160651B"/>
    <w:multiLevelType w:val="hybridMultilevel"/>
    <w:tmpl w:val="F862603C"/>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1C45F49"/>
    <w:multiLevelType w:val="multilevel"/>
    <w:tmpl w:val="01C45F49"/>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023FA357"/>
    <w:multiLevelType w:val="singleLevel"/>
    <w:tmpl w:val="023FA357"/>
    <w:lvl w:ilvl="0">
      <w:start w:val="1"/>
      <w:numFmt w:val="lowerLetter"/>
      <w:lvlText w:val="%1)"/>
      <w:lvlJc w:val="left"/>
      <w:pPr>
        <w:tabs>
          <w:tab w:val="num" w:pos="425"/>
        </w:tabs>
        <w:ind w:left="425" w:hanging="425"/>
      </w:pPr>
      <w:rPr>
        <w:rFonts w:hint="default"/>
      </w:rPr>
    </w:lvl>
  </w:abstractNum>
  <w:abstractNum w:abstractNumId="23" w15:restartNumberingAfterBreak="0">
    <w:nsid w:val="029A0502"/>
    <w:multiLevelType w:val="hybridMultilevel"/>
    <w:tmpl w:val="B9101EEC"/>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5F2460F"/>
    <w:multiLevelType w:val="singleLevel"/>
    <w:tmpl w:val="DE38BEBA"/>
    <w:lvl w:ilvl="0">
      <w:start w:val="17"/>
      <w:numFmt w:val="decimal"/>
      <w:lvlText w:val="%1."/>
      <w:legacy w:legacy="1" w:legacySpace="0" w:legacyIndent="283"/>
      <w:lvlJc w:val="left"/>
      <w:pPr>
        <w:ind w:left="425" w:hanging="283"/>
      </w:pPr>
    </w:lvl>
  </w:abstractNum>
  <w:abstractNum w:abstractNumId="26" w15:restartNumberingAfterBreak="0">
    <w:nsid w:val="075161EC"/>
    <w:multiLevelType w:val="hybridMultilevel"/>
    <w:tmpl w:val="CD943D18"/>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07921D0D"/>
    <w:multiLevelType w:val="hybridMultilevel"/>
    <w:tmpl w:val="4A8C32C8"/>
    <w:lvl w:ilvl="0" w:tplc="FFFFFFFF">
      <w:start w:val="1"/>
      <w:numFmt w:val="bullet"/>
      <w:lvlText w:val="–"/>
      <w:lvlJc w:val="left"/>
      <w:pPr>
        <w:tabs>
          <w:tab w:val="num" w:pos="340"/>
        </w:tabs>
        <w:ind w:left="340" w:hanging="340"/>
      </w:pPr>
      <w:rPr>
        <w:rFonts w:ascii="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08055572"/>
    <w:multiLevelType w:val="multilevel"/>
    <w:tmpl w:val="08055572"/>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089E4869"/>
    <w:multiLevelType w:val="hybridMultilevel"/>
    <w:tmpl w:val="3746D14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A4C3E23"/>
    <w:multiLevelType w:val="hybridMultilevel"/>
    <w:tmpl w:val="C11CC878"/>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ADD775B"/>
    <w:multiLevelType w:val="hybridMultilevel"/>
    <w:tmpl w:val="7F182BB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35" w15:restartNumberingAfterBreak="0">
    <w:nsid w:val="0CD45EFC"/>
    <w:multiLevelType w:val="hybridMultilevel"/>
    <w:tmpl w:val="006EBAC8"/>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D3B34F9"/>
    <w:multiLevelType w:val="multilevel"/>
    <w:tmpl w:val="0D3B34F9"/>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0D563FEE"/>
    <w:multiLevelType w:val="multilevel"/>
    <w:tmpl w:val="0D563FEE"/>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0DDF5EDB"/>
    <w:multiLevelType w:val="hybridMultilevel"/>
    <w:tmpl w:val="90A8F20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0F1D754C"/>
    <w:multiLevelType w:val="singleLevel"/>
    <w:tmpl w:val="8B42EEBA"/>
    <w:lvl w:ilvl="0">
      <w:start w:val="9"/>
      <w:numFmt w:val="decimal"/>
      <w:lvlText w:val="%1."/>
      <w:legacy w:legacy="1" w:legacySpace="170" w:legacyIndent="227"/>
      <w:lvlJc w:val="right"/>
      <w:pPr>
        <w:ind w:left="227" w:hanging="227"/>
      </w:pPr>
    </w:lvl>
  </w:abstractNum>
  <w:abstractNum w:abstractNumId="41" w15:restartNumberingAfterBreak="0">
    <w:nsid w:val="12127C89"/>
    <w:multiLevelType w:val="multilevel"/>
    <w:tmpl w:val="25C8EA7C"/>
    <w:lvl w:ilvl="0">
      <w:start w:val="6"/>
      <w:numFmt w:val="decimal"/>
      <w:lvlText w:val="%1."/>
      <w:lvlJc w:val="left"/>
      <w:pPr>
        <w:ind w:left="660" w:hanging="660"/>
      </w:pPr>
      <w:rPr>
        <w:rFonts w:hint="default"/>
      </w:rPr>
    </w:lvl>
    <w:lvl w:ilvl="1">
      <w:start w:val="10"/>
      <w:numFmt w:val="decimal"/>
      <w:lvlText w:val="%1.%2."/>
      <w:lvlJc w:val="left"/>
      <w:pPr>
        <w:ind w:left="871" w:hanging="660"/>
      </w:pPr>
      <w:rPr>
        <w:rFonts w:hint="default"/>
      </w:rPr>
    </w:lvl>
    <w:lvl w:ilvl="2">
      <w:start w:val="6"/>
      <w:numFmt w:val="decimal"/>
      <w:lvlText w:val="%1.%2.%3."/>
      <w:lvlJc w:val="left"/>
      <w:pPr>
        <w:ind w:left="1142" w:hanging="720"/>
      </w:pPr>
      <w:rPr>
        <w:rFonts w:hint="default"/>
        <w:b/>
        <w:bCs/>
      </w:rPr>
    </w:lvl>
    <w:lvl w:ilvl="3">
      <w:start w:val="1"/>
      <w:numFmt w:val="decimal"/>
      <w:lvlText w:val="%1.%2.%3.%4."/>
      <w:lvlJc w:val="left"/>
      <w:pPr>
        <w:ind w:left="1353" w:hanging="720"/>
      </w:pPr>
      <w:rPr>
        <w:rFonts w:hint="default"/>
      </w:rPr>
    </w:lvl>
    <w:lvl w:ilvl="4">
      <w:start w:val="1"/>
      <w:numFmt w:val="decimal"/>
      <w:lvlText w:val="%1.%2.%3.%4.%5."/>
      <w:lvlJc w:val="left"/>
      <w:pPr>
        <w:ind w:left="1924" w:hanging="1080"/>
      </w:pPr>
      <w:rPr>
        <w:rFonts w:hint="default"/>
      </w:rPr>
    </w:lvl>
    <w:lvl w:ilvl="5">
      <w:start w:val="1"/>
      <w:numFmt w:val="decimal"/>
      <w:lvlText w:val="%1.%2.%3.%4.%5.%6."/>
      <w:lvlJc w:val="left"/>
      <w:pPr>
        <w:ind w:left="2135" w:hanging="1080"/>
      </w:pPr>
      <w:rPr>
        <w:rFonts w:hint="default"/>
      </w:rPr>
    </w:lvl>
    <w:lvl w:ilvl="6">
      <w:start w:val="1"/>
      <w:numFmt w:val="decimal"/>
      <w:lvlText w:val="%1.%2.%3.%4.%5.%6.%7."/>
      <w:lvlJc w:val="left"/>
      <w:pPr>
        <w:ind w:left="2706" w:hanging="1440"/>
      </w:pPr>
      <w:rPr>
        <w:rFonts w:hint="default"/>
      </w:rPr>
    </w:lvl>
    <w:lvl w:ilvl="7">
      <w:start w:val="1"/>
      <w:numFmt w:val="decimal"/>
      <w:lvlText w:val="%1.%2.%3.%4.%5.%6.%7.%8."/>
      <w:lvlJc w:val="left"/>
      <w:pPr>
        <w:ind w:left="2917" w:hanging="1440"/>
      </w:pPr>
      <w:rPr>
        <w:rFonts w:hint="default"/>
      </w:rPr>
    </w:lvl>
    <w:lvl w:ilvl="8">
      <w:start w:val="1"/>
      <w:numFmt w:val="decimal"/>
      <w:lvlText w:val="%1.%2.%3.%4.%5.%6.%7.%8.%9."/>
      <w:lvlJc w:val="left"/>
      <w:pPr>
        <w:ind w:left="3488" w:hanging="1800"/>
      </w:pPr>
      <w:rPr>
        <w:rFonts w:hint="default"/>
      </w:rPr>
    </w:lvl>
  </w:abstractNum>
  <w:abstractNum w:abstractNumId="42" w15:restartNumberingAfterBreak="0">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15784108"/>
    <w:multiLevelType w:val="hybridMultilevel"/>
    <w:tmpl w:val="489E559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15CF5254"/>
    <w:multiLevelType w:val="hybridMultilevel"/>
    <w:tmpl w:val="30E2D1D8"/>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49" w15:restartNumberingAfterBreak="0">
    <w:nsid w:val="19504C1A"/>
    <w:multiLevelType w:val="multilevel"/>
    <w:tmpl w:val="19504C1A"/>
    <w:lvl w:ilvl="0">
      <w:start w:val="5"/>
      <w:numFmt w:val="decimal"/>
      <w:lvlText w:val="%1."/>
      <w:lvlJc w:val="left"/>
      <w:pPr>
        <w:tabs>
          <w:tab w:val="num" w:pos="495"/>
        </w:tabs>
        <w:ind w:left="495" w:hanging="495"/>
      </w:pPr>
      <w:rPr>
        <w:rFonts w:hint="default"/>
      </w:rPr>
    </w:lvl>
    <w:lvl w:ilvl="1">
      <w:start w:val="5"/>
      <w:numFmt w:val="decimal"/>
      <w:lvlText w:val="%1.%2."/>
      <w:lvlJc w:val="left"/>
      <w:pPr>
        <w:tabs>
          <w:tab w:val="num" w:pos="495"/>
        </w:tabs>
        <w:ind w:left="495" w:hanging="495"/>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0" w15:restartNumberingAfterBreak="0">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1A8D3790"/>
    <w:multiLevelType w:val="multilevel"/>
    <w:tmpl w:val="1A8D3790"/>
    <w:lvl w:ilvl="0">
      <w:start w:val="5"/>
      <w:numFmt w:val="decimal"/>
      <w:lvlText w:val="%1"/>
      <w:lvlJc w:val="left"/>
      <w:pPr>
        <w:tabs>
          <w:tab w:val="num" w:pos="435"/>
        </w:tabs>
        <w:ind w:left="435" w:hanging="435"/>
      </w:pPr>
      <w:rPr>
        <w:rFonts w:hint="default"/>
      </w:rPr>
    </w:lvl>
    <w:lvl w:ilvl="1">
      <w:start w:val="5"/>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2" w15:restartNumberingAfterBreak="0">
    <w:nsid w:val="1ADE745A"/>
    <w:multiLevelType w:val="hybridMultilevel"/>
    <w:tmpl w:val="F430588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C1B734B"/>
    <w:multiLevelType w:val="hybridMultilevel"/>
    <w:tmpl w:val="C548E900"/>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1D697525"/>
    <w:multiLevelType w:val="hybridMultilevel"/>
    <w:tmpl w:val="AA8E990E"/>
    <w:lvl w:ilvl="0" w:tplc="FFFFFFFE">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E944927"/>
    <w:multiLevelType w:val="hybridMultilevel"/>
    <w:tmpl w:val="680276A6"/>
    <w:lvl w:ilvl="0" w:tplc="4E3E0C5A">
      <w:start w:val="2"/>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1EC77CCB"/>
    <w:multiLevelType w:val="hybridMultilevel"/>
    <w:tmpl w:val="A8123506"/>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F472CDB"/>
    <w:multiLevelType w:val="hybridMultilevel"/>
    <w:tmpl w:val="29F87982"/>
    <w:lvl w:ilvl="0" w:tplc="FFFFFFFE">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F617FF0"/>
    <w:multiLevelType w:val="hybridMultilevel"/>
    <w:tmpl w:val="FF74C00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F7203BA"/>
    <w:multiLevelType w:val="hybridMultilevel"/>
    <w:tmpl w:val="2D44CEA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201B6A1F"/>
    <w:multiLevelType w:val="hybridMultilevel"/>
    <w:tmpl w:val="150E3E66"/>
    <w:lvl w:ilvl="0" w:tplc="F4BC8016">
      <w:start w:val="1"/>
      <w:numFmt w:val="bullet"/>
      <w:lvlText w:val=""/>
      <w:lvlJc w:val="left"/>
      <w:pPr>
        <w:tabs>
          <w:tab w:val="num" w:pos="1505"/>
        </w:tabs>
        <w:ind w:left="1505" w:hanging="425"/>
      </w:pPr>
      <w:rPr>
        <w:rFonts w:ascii="Symbol" w:hAnsi="Symbol" w:hint="default"/>
      </w:rPr>
    </w:lvl>
    <w:lvl w:ilvl="1" w:tplc="DF6A7B38">
      <w:start w:val="1"/>
      <w:numFmt w:val="lowerLetter"/>
      <w:lvlText w:val="%2)"/>
      <w:lvlJc w:val="left"/>
      <w:pPr>
        <w:tabs>
          <w:tab w:val="num" w:pos="1505"/>
        </w:tabs>
        <w:ind w:left="1505" w:hanging="425"/>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21224043"/>
    <w:multiLevelType w:val="hybridMultilevel"/>
    <w:tmpl w:val="34D8C2C6"/>
    <w:lvl w:ilvl="0" w:tplc="1D70B640">
      <w:start w:val="22"/>
      <w:numFmt w:val="decimal"/>
      <w:lvlText w:val="%1."/>
      <w:lvlJc w:val="left"/>
      <w:pPr>
        <w:tabs>
          <w:tab w:val="num" w:pos="454"/>
        </w:tabs>
        <w:ind w:left="454" w:hanging="454"/>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62" w15:restartNumberingAfterBreak="0">
    <w:nsid w:val="215B545E"/>
    <w:multiLevelType w:val="hybridMultilevel"/>
    <w:tmpl w:val="CFB02CA8"/>
    <w:lvl w:ilvl="0" w:tplc="FB2A2230">
      <w:start w:val="1"/>
      <w:numFmt w:val="bullet"/>
      <w:lvlText w:val="–"/>
      <w:lvlJc w:val="left"/>
      <w:pPr>
        <w:tabs>
          <w:tab w:val="num" w:pos="694"/>
        </w:tabs>
        <w:ind w:left="694" w:hanging="397"/>
      </w:pPr>
      <w:rPr>
        <w:rFonts w:ascii="Times New Roman" w:hAnsi="Times New Roman" w:cs="Times New Roman" w:hint="default"/>
      </w:rPr>
    </w:lvl>
    <w:lvl w:ilvl="1" w:tplc="04150003" w:tentative="1">
      <w:start w:val="1"/>
      <w:numFmt w:val="bullet"/>
      <w:lvlText w:val="o"/>
      <w:lvlJc w:val="left"/>
      <w:pPr>
        <w:tabs>
          <w:tab w:val="num" w:pos="1680"/>
        </w:tabs>
        <w:ind w:left="1680" w:hanging="360"/>
      </w:pPr>
      <w:rPr>
        <w:rFonts w:ascii="Courier New" w:hAnsi="Courier New" w:cs="Courier New" w:hint="default"/>
      </w:rPr>
    </w:lvl>
    <w:lvl w:ilvl="2" w:tplc="04150005" w:tentative="1">
      <w:start w:val="1"/>
      <w:numFmt w:val="bullet"/>
      <w:lvlText w:val=""/>
      <w:lvlJc w:val="left"/>
      <w:pPr>
        <w:tabs>
          <w:tab w:val="num" w:pos="2400"/>
        </w:tabs>
        <w:ind w:left="2400" w:hanging="360"/>
      </w:pPr>
      <w:rPr>
        <w:rFonts w:ascii="Wingdings" w:hAnsi="Wingdings" w:hint="default"/>
      </w:rPr>
    </w:lvl>
    <w:lvl w:ilvl="3" w:tplc="04150001" w:tentative="1">
      <w:start w:val="1"/>
      <w:numFmt w:val="bullet"/>
      <w:lvlText w:val=""/>
      <w:lvlJc w:val="left"/>
      <w:pPr>
        <w:tabs>
          <w:tab w:val="num" w:pos="3120"/>
        </w:tabs>
        <w:ind w:left="3120" w:hanging="360"/>
      </w:pPr>
      <w:rPr>
        <w:rFonts w:ascii="Symbol" w:hAnsi="Symbol" w:hint="default"/>
      </w:rPr>
    </w:lvl>
    <w:lvl w:ilvl="4" w:tplc="04150003" w:tentative="1">
      <w:start w:val="1"/>
      <w:numFmt w:val="bullet"/>
      <w:lvlText w:val="o"/>
      <w:lvlJc w:val="left"/>
      <w:pPr>
        <w:tabs>
          <w:tab w:val="num" w:pos="3840"/>
        </w:tabs>
        <w:ind w:left="3840" w:hanging="360"/>
      </w:pPr>
      <w:rPr>
        <w:rFonts w:ascii="Courier New" w:hAnsi="Courier New" w:cs="Courier New" w:hint="default"/>
      </w:rPr>
    </w:lvl>
    <w:lvl w:ilvl="5" w:tplc="04150005" w:tentative="1">
      <w:start w:val="1"/>
      <w:numFmt w:val="bullet"/>
      <w:lvlText w:val=""/>
      <w:lvlJc w:val="left"/>
      <w:pPr>
        <w:tabs>
          <w:tab w:val="num" w:pos="4560"/>
        </w:tabs>
        <w:ind w:left="4560" w:hanging="360"/>
      </w:pPr>
      <w:rPr>
        <w:rFonts w:ascii="Wingdings" w:hAnsi="Wingdings" w:hint="default"/>
      </w:rPr>
    </w:lvl>
    <w:lvl w:ilvl="6" w:tplc="04150001" w:tentative="1">
      <w:start w:val="1"/>
      <w:numFmt w:val="bullet"/>
      <w:lvlText w:val=""/>
      <w:lvlJc w:val="left"/>
      <w:pPr>
        <w:tabs>
          <w:tab w:val="num" w:pos="5280"/>
        </w:tabs>
        <w:ind w:left="5280" w:hanging="360"/>
      </w:pPr>
      <w:rPr>
        <w:rFonts w:ascii="Symbol" w:hAnsi="Symbol" w:hint="default"/>
      </w:rPr>
    </w:lvl>
    <w:lvl w:ilvl="7" w:tplc="04150003" w:tentative="1">
      <w:start w:val="1"/>
      <w:numFmt w:val="bullet"/>
      <w:lvlText w:val="o"/>
      <w:lvlJc w:val="left"/>
      <w:pPr>
        <w:tabs>
          <w:tab w:val="num" w:pos="6000"/>
        </w:tabs>
        <w:ind w:left="6000" w:hanging="360"/>
      </w:pPr>
      <w:rPr>
        <w:rFonts w:ascii="Courier New" w:hAnsi="Courier New" w:cs="Courier New" w:hint="default"/>
      </w:rPr>
    </w:lvl>
    <w:lvl w:ilvl="8" w:tplc="04150005" w:tentative="1">
      <w:start w:val="1"/>
      <w:numFmt w:val="bullet"/>
      <w:lvlText w:val=""/>
      <w:lvlJc w:val="left"/>
      <w:pPr>
        <w:tabs>
          <w:tab w:val="num" w:pos="6720"/>
        </w:tabs>
        <w:ind w:left="6720" w:hanging="360"/>
      </w:pPr>
      <w:rPr>
        <w:rFonts w:ascii="Wingdings" w:hAnsi="Wingdings" w:hint="default"/>
      </w:rPr>
    </w:lvl>
  </w:abstractNum>
  <w:abstractNum w:abstractNumId="63" w15:restartNumberingAfterBreak="0">
    <w:nsid w:val="217C4ECE"/>
    <w:multiLevelType w:val="multilevel"/>
    <w:tmpl w:val="217C4ECE"/>
    <w:lvl w:ilvl="0">
      <w:start w:val="1"/>
      <w:numFmt w:val="bullet"/>
      <w:lvlText w:val=""/>
      <w:lvlJc w:val="left"/>
      <w:pPr>
        <w:tabs>
          <w:tab w:val="num" w:pos="227"/>
        </w:tabs>
        <w:ind w:left="284" w:hanging="284"/>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219A531E"/>
    <w:multiLevelType w:val="multilevel"/>
    <w:tmpl w:val="219A531E"/>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5" w15:restartNumberingAfterBreak="0">
    <w:nsid w:val="222E6D8C"/>
    <w:multiLevelType w:val="singleLevel"/>
    <w:tmpl w:val="63A2AD0A"/>
    <w:lvl w:ilvl="0">
      <w:start w:val="1"/>
      <w:numFmt w:val="lowerLetter"/>
      <w:lvlText w:val="%1)"/>
      <w:legacy w:legacy="1" w:legacySpace="0" w:legacyIndent="283"/>
      <w:lvlJc w:val="left"/>
      <w:pPr>
        <w:ind w:left="283" w:hanging="283"/>
      </w:pPr>
    </w:lvl>
  </w:abstractNum>
  <w:abstractNum w:abstractNumId="66" w15:restartNumberingAfterBreak="0">
    <w:nsid w:val="22D87357"/>
    <w:multiLevelType w:val="multilevel"/>
    <w:tmpl w:val="22D87357"/>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7" w15:restartNumberingAfterBreak="0">
    <w:nsid w:val="259A343D"/>
    <w:multiLevelType w:val="hybridMultilevel"/>
    <w:tmpl w:val="9EF4841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69"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27411CF7"/>
    <w:multiLevelType w:val="hybridMultilevel"/>
    <w:tmpl w:val="E6E689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282671D5"/>
    <w:multiLevelType w:val="hybridMultilevel"/>
    <w:tmpl w:val="963E6246"/>
    <w:lvl w:ilvl="0" w:tplc="FFFFFFFE">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2890602A"/>
    <w:multiLevelType w:val="multilevel"/>
    <w:tmpl w:val="F404DF22"/>
    <w:lvl w:ilvl="0">
      <w:start w:val="6"/>
      <w:numFmt w:val="decimal"/>
      <w:lvlText w:val="%1"/>
      <w:lvlJc w:val="left"/>
      <w:pPr>
        <w:ind w:left="600" w:hanging="600"/>
      </w:pPr>
      <w:rPr>
        <w:rFonts w:hint="default"/>
      </w:rPr>
    </w:lvl>
    <w:lvl w:ilvl="1">
      <w:start w:val="10"/>
      <w:numFmt w:val="decimal"/>
      <w:lvlText w:val="%1.%2"/>
      <w:lvlJc w:val="left"/>
      <w:pPr>
        <w:ind w:left="811" w:hanging="600"/>
      </w:pPr>
      <w:rPr>
        <w:rFonts w:hint="default"/>
      </w:rPr>
    </w:lvl>
    <w:lvl w:ilvl="2">
      <w:start w:val="6"/>
      <w:numFmt w:val="decimal"/>
      <w:lvlText w:val="%1.%2.%3"/>
      <w:lvlJc w:val="left"/>
      <w:pPr>
        <w:ind w:left="1142" w:hanging="720"/>
      </w:pPr>
      <w:rPr>
        <w:rFonts w:hint="default"/>
        <w:b/>
        <w:bCs/>
      </w:rPr>
    </w:lvl>
    <w:lvl w:ilvl="3">
      <w:start w:val="1"/>
      <w:numFmt w:val="decimal"/>
      <w:lvlText w:val="%1.%2.%3.%4"/>
      <w:lvlJc w:val="left"/>
      <w:pPr>
        <w:ind w:left="1353" w:hanging="720"/>
      </w:pPr>
      <w:rPr>
        <w:rFonts w:hint="default"/>
      </w:rPr>
    </w:lvl>
    <w:lvl w:ilvl="4">
      <w:start w:val="1"/>
      <w:numFmt w:val="decimal"/>
      <w:lvlText w:val="%1.%2.%3.%4.%5"/>
      <w:lvlJc w:val="left"/>
      <w:pPr>
        <w:ind w:left="1924" w:hanging="1080"/>
      </w:pPr>
      <w:rPr>
        <w:rFonts w:hint="default"/>
      </w:rPr>
    </w:lvl>
    <w:lvl w:ilvl="5">
      <w:start w:val="1"/>
      <w:numFmt w:val="decimal"/>
      <w:lvlText w:val="%1.%2.%3.%4.%5.%6"/>
      <w:lvlJc w:val="left"/>
      <w:pPr>
        <w:ind w:left="2135" w:hanging="1080"/>
      </w:pPr>
      <w:rPr>
        <w:rFonts w:hint="default"/>
      </w:rPr>
    </w:lvl>
    <w:lvl w:ilvl="6">
      <w:start w:val="1"/>
      <w:numFmt w:val="decimal"/>
      <w:lvlText w:val="%1.%2.%3.%4.%5.%6.%7"/>
      <w:lvlJc w:val="left"/>
      <w:pPr>
        <w:ind w:left="2706" w:hanging="1440"/>
      </w:pPr>
      <w:rPr>
        <w:rFonts w:hint="default"/>
      </w:rPr>
    </w:lvl>
    <w:lvl w:ilvl="7">
      <w:start w:val="1"/>
      <w:numFmt w:val="decimal"/>
      <w:lvlText w:val="%1.%2.%3.%4.%5.%6.%7.%8"/>
      <w:lvlJc w:val="left"/>
      <w:pPr>
        <w:ind w:left="2917" w:hanging="1440"/>
      </w:pPr>
      <w:rPr>
        <w:rFonts w:hint="default"/>
      </w:rPr>
    </w:lvl>
    <w:lvl w:ilvl="8">
      <w:start w:val="1"/>
      <w:numFmt w:val="decimal"/>
      <w:lvlText w:val="%1.%2.%3.%4.%5.%6.%7.%8.%9"/>
      <w:lvlJc w:val="left"/>
      <w:pPr>
        <w:ind w:left="3488" w:hanging="1800"/>
      </w:pPr>
      <w:rPr>
        <w:rFonts w:hint="default"/>
      </w:rPr>
    </w:lvl>
  </w:abstractNum>
  <w:abstractNum w:abstractNumId="74" w15:restartNumberingAfterBreak="0">
    <w:nsid w:val="29554AF3"/>
    <w:multiLevelType w:val="hybridMultilevel"/>
    <w:tmpl w:val="206050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298168A6"/>
    <w:multiLevelType w:val="hybridMultilevel"/>
    <w:tmpl w:val="E2A8D880"/>
    <w:lvl w:ilvl="0" w:tplc="36FCC8B6">
      <w:start w:val="1"/>
      <w:numFmt w:val="bullet"/>
      <w:lvlText w:val="–"/>
      <w:lvlJc w:val="left"/>
      <w:pPr>
        <w:tabs>
          <w:tab w:val="num" w:pos="1364"/>
        </w:tabs>
        <w:ind w:left="1364" w:hanging="284"/>
      </w:pPr>
      <w:rPr>
        <w:rFonts w:ascii="Times New Roman" w:hAnsi="Times New Roman" w:cs="Times New Roman" w:hint="default"/>
      </w:rPr>
    </w:lvl>
    <w:lvl w:ilvl="1" w:tplc="04150003">
      <w:start w:val="1"/>
      <w:numFmt w:val="bullet"/>
      <w:lvlText w:val="o"/>
      <w:lvlJc w:val="left"/>
      <w:pPr>
        <w:tabs>
          <w:tab w:val="num" w:pos="2520"/>
        </w:tabs>
        <w:ind w:left="2520" w:hanging="360"/>
      </w:pPr>
      <w:rPr>
        <w:rFonts w:ascii="Courier New" w:hAnsi="Courier New" w:cs="Courier New" w:hint="default"/>
      </w:rPr>
    </w:lvl>
    <w:lvl w:ilvl="2" w:tplc="04150005">
      <w:start w:val="1"/>
      <w:numFmt w:val="bullet"/>
      <w:lvlText w:val=""/>
      <w:lvlJc w:val="left"/>
      <w:pPr>
        <w:tabs>
          <w:tab w:val="num" w:pos="3240"/>
        </w:tabs>
        <w:ind w:left="3240" w:hanging="360"/>
      </w:pPr>
      <w:rPr>
        <w:rFonts w:ascii="Wingdings" w:hAnsi="Wingdings" w:hint="default"/>
      </w:rPr>
    </w:lvl>
    <w:lvl w:ilvl="3" w:tplc="04150001">
      <w:start w:val="1"/>
      <w:numFmt w:val="bullet"/>
      <w:lvlText w:val=""/>
      <w:lvlJc w:val="left"/>
      <w:pPr>
        <w:tabs>
          <w:tab w:val="num" w:pos="3960"/>
        </w:tabs>
        <w:ind w:left="3960" w:hanging="360"/>
      </w:pPr>
      <w:rPr>
        <w:rFonts w:ascii="Symbol" w:hAnsi="Symbol" w:hint="default"/>
      </w:rPr>
    </w:lvl>
    <w:lvl w:ilvl="4" w:tplc="04150003">
      <w:start w:val="1"/>
      <w:numFmt w:val="bullet"/>
      <w:lvlText w:val="o"/>
      <w:lvlJc w:val="left"/>
      <w:pPr>
        <w:tabs>
          <w:tab w:val="num" w:pos="4680"/>
        </w:tabs>
        <w:ind w:left="4680" w:hanging="360"/>
      </w:pPr>
      <w:rPr>
        <w:rFonts w:ascii="Courier New" w:hAnsi="Courier New" w:cs="Courier New" w:hint="default"/>
      </w:rPr>
    </w:lvl>
    <w:lvl w:ilvl="5" w:tplc="04150005">
      <w:start w:val="1"/>
      <w:numFmt w:val="bullet"/>
      <w:lvlText w:val=""/>
      <w:lvlJc w:val="left"/>
      <w:pPr>
        <w:tabs>
          <w:tab w:val="num" w:pos="5400"/>
        </w:tabs>
        <w:ind w:left="5400" w:hanging="360"/>
      </w:pPr>
      <w:rPr>
        <w:rFonts w:ascii="Wingdings" w:hAnsi="Wingdings" w:hint="default"/>
      </w:rPr>
    </w:lvl>
    <w:lvl w:ilvl="6" w:tplc="04150001">
      <w:start w:val="1"/>
      <w:numFmt w:val="bullet"/>
      <w:lvlText w:val=""/>
      <w:lvlJc w:val="left"/>
      <w:pPr>
        <w:tabs>
          <w:tab w:val="num" w:pos="6120"/>
        </w:tabs>
        <w:ind w:left="6120" w:hanging="360"/>
      </w:pPr>
      <w:rPr>
        <w:rFonts w:ascii="Symbol" w:hAnsi="Symbol" w:hint="default"/>
      </w:rPr>
    </w:lvl>
    <w:lvl w:ilvl="7" w:tplc="04150003">
      <w:start w:val="1"/>
      <w:numFmt w:val="bullet"/>
      <w:lvlText w:val="o"/>
      <w:lvlJc w:val="left"/>
      <w:pPr>
        <w:tabs>
          <w:tab w:val="num" w:pos="6840"/>
        </w:tabs>
        <w:ind w:left="6840" w:hanging="360"/>
      </w:pPr>
      <w:rPr>
        <w:rFonts w:ascii="Courier New" w:hAnsi="Courier New" w:cs="Courier New" w:hint="default"/>
      </w:rPr>
    </w:lvl>
    <w:lvl w:ilvl="8" w:tplc="04150005">
      <w:start w:val="1"/>
      <w:numFmt w:val="bullet"/>
      <w:lvlText w:val=""/>
      <w:lvlJc w:val="left"/>
      <w:pPr>
        <w:tabs>
          <w:tab w:val="num" w:pos="7560"/>
        </w:tabs>
        <w:ind w:left="7560" w:hanging="360"/>
      </w:pPr>
      <w:rPr>
        <w:rFonts w:ascii="Wingdings" w:hAnsi="Wingdings" w:hint="default"/>
      </w:rPr>
    </w:lvl>
  </w:abstractNum>
  <w:abstractNum w:abstractNumId="76" w15:restartNumberingAfterBreak="0">
    <w:nsid w:val="29ED22B0"/>
    <w:multiLevelType w:val="hybridMultilevel"/>
    <w:tmpl w:val="09320D8E"/>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2A2808D9"/>
    <w:multiLevelType w:val="hybridMultilevel"/>
    <w:tmpl w:val="338E290C"/>
    <w:lvl w:ilvl="0" w:tplc="FFFFFFFE">
      <w:start w:val="1"/>
      <w:numFmt w:val="bullet"/>
      <w:lvlText w:val=""/>
      <w:legacy w:legacy="1" w:legacySpace="0" w:legacyIndent="283"/>
      <w:lvlJc w:val="left"/>
      <w:pPr>
        <w:ind w:left="283" w:hanging="283"/>
      </w:pPr>
      <w:rPr>
        <w:rFonts w:ascii="Symbol" w:hAnsi="Symbol" w:hint="default"/>
        <w:sz w:val="2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2A425BE4"/>
    <w:multiLevelType w:val="hybridMultilevel"/>
    <w:tmpl w:val="FE12C208"/>
    <w:lvl w:ilvl="0" w:tplc="36FCC8B6">
      <w:start w:val="1"/>
      <w:numFmt w:val="bullet"/>
      <w:lvlText w:val="–"/>
      <w:lvlJc w:val="left"/>
      <w:pPr>
        <w:tabs>
          <w:tab w:val="num" w:pos="644"/>
        </w:tabs>
        <w:ind w:left="644" w:hanging="284"/>
      </w:pPr>
      <w:rPr>
        <w:rFonts w:ascii="Times New Roman" w:hAnsi="Times New Roman" w:cs="Times New Roman" w:hint="default"/>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start w:val="1"/>
      <w:numFmt w:val="bullet"/>
      <w:lvlText w:val=""/>
      <w:lvlJc w:val="left"/>
      <w:pPr>
        <w:tabs>
          <w:tab w:val="num" w:pos="2520"/>
        </w:tabs>
        <w:ind w:left="2520" w:hanging="360"/>
      </w:pPr>
      <w:rPr>
        <w:rFonts w:ascii="Wingdings" w:hAnsi="Wingdings" w:hint="default"/>
      </w:rPr>
    </w:lvl>
    <w:lvl w:ilvl="3" w:tplc="04150001">
      <w:start w:val="1"/>
      <w:numFmt w:val="bullet"/>
      <w:lvlText w:val=""/>
      <w:lvlJc w:val="left"/>
      <w:pPr>
        <w:tabs>
          <w:tab w:val="num" w:pos="3240"/>
        </w:tabs>
        <w:ind w:left="3240" w:hanging="360"/>
      </w:pPr>
      <w:rPr>
        <w:rFonts w:ascii="Symbol" w:hAnsi="Symbol" w:hint="default"/>
      </w:rPr>
    </w:lvl>
    <w:lvl w:ilvl="4" w:tplc="04150003">
      <w:start w:val="1"/>
      <w:numFmt w:val="bullet"/>
      <w:lvlText w:val="o"/>
      <w:lvlJc w:val="left"/>
      <w:pPr>
        <w:tabs>
          <w:tab w:val="num" w:pos="3960"/>
        </w:tabs>
        <w:ind w:left="3960" w:hanging="360"/>
      </w:pPr>
      <w:rPr>
        <w:rFonts w:ascii="Courier New" w:hAnsi="Courier New" w:cs="Courier New" w:hint="default"/>
      </w:rPr>
    </w:lvl>
    <w:lvl w:ilvl="5" w:tplc="04150005">
      <w:start w:val="1"/>
      <w:numFmt w:val="bullet"/>
      <w:lvlText w:val=""/>
      <w:lvlJc w:val="left"/>
      <w:pPr>
        <w:tabs>
          <w:tab w:val="num" w:pos="4680"/>
        </w:tabs>
        <w:ind w:left="4680" w:hanging="360"/>
      </w:pPr>
      <w:rPr>
        <w:rFonts w:ascii="Wingdings" w:hAnsi="Wingdings" w:hint="default"/>
      </w:rPr>
    </w:lvl>
    <w:lvl w:ilvl="6" w:tplc="04150001">
      <w:start w:val="1"/>
      <w:numFmt w:val="bullet"/>
      <w:lvlText w:val=""/>
      <w:lvlJc w:val="left"/>
      <w:pPr>
        <w:tabs>
          <w:tab w:val="num" w:pos="5400"/>
        </w:tabs>
        <w:ind w:left="5400" w:hanging="360"/>
      </w:pPr>
      <w:rPr>
        <w:rFonts w:ascii="Symbol" w:hAnsi="Symbol" w:hint="default"/>
      </w:rPr>
    </w:lvl>
    <w:lvl w:ilvl="7" w:tplc="04150003">
      <w:start w:val="1"/>
      <w:numFmt w:val="bullet"/>
      <w:lvlText w:val="o"/>
      <w:lvlJc w:val="left"/>
      <w:pPr>
        <w:tabs>
          <w:tab w:val="num" w:pos="6120"/>
        </w:tabs>
        <w:ind w:left="6120" w:hanging="360"/>
      </w:pPr>
      <w:rPr>
        <w:rFonts w:ascii="Courier New" w:hAnsi="Courier New" w:cs="Courier New" w:hint="default"/>
      </w:rPr>
    </w:lvl>
    <w:lvl w:ilvl="8" w:tplc="04150005">
      <w:start w:val="1"/>
      <w:numFmt w:val="bullet"/>
      <w:lvlText w:val=""/>
      <w:lvlJc w:val="left"/>
      <w:pPr>
        <w:tabs>
          <w:tab w:val="num" w:pos="6840"/>
        </w:tabs>
        <w:ind w:left="6840" w:hanging="360"/>
      </w:pPr>
      <w:rPr>
        <w:rFonts w:ascii="Wingdings" w:hAnsi="Wingdings" w:hint="default"/>
      </w:rPr>
    </w:lvl>
  </w:abstractNum>
  <w:abstractNum w:abstractNumId="79" w15:restartNumberingAfterBreak="0">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80" w15:restartNumberingAfterBreak="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2C5A3579"/>
    <w:multiLevelType w:val="singleLevel"/>
    <w:tmpl w:val="2654B10C"/>
    <w:lvl w:ilvl="0">
      <w:start w:val="1"/>
      <w:numFmt w:val="lowerLetter"/>
      <w:lvlText w:val="%1)"/>
      <w:legacy w:legacy="1" w:legacySpace="0" w:legacyIndent="283"/>
      <w:lvlJc w:val="left"/>
      <w:pPr>
        <w:ind w:left="283" w:hanging="283"/>
      </w:pPr>
    </w:lvl>
  </w:abstractNum>
  <w:abstractNum w:abstractNumId="82" w15:restartNumberingAfterBreak="0">
    <w:nsid w:val="2D95653B"/>
    <w:multiLevelType w:val="hybridMultilevel"/>
    <w:tmpl w:val="9DEE60CE"/>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2E122060"/>
    <w:multiLevelType w:val="hybridMultilevel"/>
    <w:tmpl w:val="825A3CC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2E3C7CE7"/>
    <w:multiLevelType w:val="hybridMultilevel"/>
    <w:tmpl w:val="0D0C02B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2EA11FFA"/>
    <w:multiLevelType w:val="hybridMultilevel"/>
    <w:tmpl w:val="D8CCC5C2"/>
    <w:lvl w:ilvl="0" w:tplc="04150001">
      <w:start w:val="1"/>
      <w:numFmt w:val="decimal"/>
      <w:lvlText w:val="%1."/>
      <w:lvlJc w:val="left"/>
      <w:pPr>
        <w:tabs>
          <w:tab w:val="num" w:pos="720"/>
        </w:tabs>
        <w:ind w:left="720" w:hanging="360"/>
      </w:pPr>
    </w:lvl>
    <w:lvl w:ilvl="1" w:tplc="04150003">
      <w:start w:val="1"/>
      <w:numFmt w:val="lowerLetter"/>
      <w:lvlText w:val="%2."/>
      <w:lvlJc w:val="left"/>
      <w:pPr>
        <w:tabs>
          <w:tab w:val="num" w:pos="1440"/>
        </w:tabs>
        <w:ind w:left="1440" w:hanging="360"/>
      </w:pPr>
    </w:lvl>
    <w:lvl w:ilvl="2" w:tplc="04150005">
      <w:start w:val="1"/>
      <w:numFmt w:val="lowerRoman"/>
      <w:lvlText w:val="%3."/>
      <w:lvlJc w:val="right"/>
      <w:pPr>
        <w:tabs>
          <w:tab w:val="num" w:pos="2160"/>
        </w:tabs>
        <w:ind w:left="2160" w:hanging="180"/>
      </w:pPr>
    </w:lvl>
    <w:lvl w:ilvl="3" w:tplc="04150001">
      <w:start w:val="1"/>
      <w:numFmt w:val="decimal"/>
      <w:lvlText w:val="%4."/>
      <w:lvlJc w:val="left"/>
      <w:pPr>
        <w:tabs>
          <w:tab w:val="num" w:pos="2880"/>
        </w:tabs>
        <w:ind w:left="2880" w:hanging="360"/>
      </w:pPr>
    </w:lvl>
    <w:lvl w:ilvl="4" w:tplc="04150003">
      <w:start w:val="1"/>
      <w:numFmt w:val="lowerLetter"/>
      <w:lvlText w:val="%5."/>
      <w:lvlJc w:val="left"/>
      <w:pPr>
        <w:tabs>
          <w:tab w:val="num" w:pos="3600"/>
        </w:tabs>
        <w:ind w:left="3600" w:hanging="360"/>
      </w:pPr>
    </w:lvl>
    <w:lvl w:ilvl="5" w:tplc="04150005">
      <w:start w:val="1"/>
      <w:numFmt w:val="lowerRoman"/>
      <w:lvlText w:val="%6."/>
      <w:lvlJc w:val="right"/>
      <w:pPr>
        <w:tabs>
          <w:tab w:val="num" w:pos="4320"/>
        </w:tabs>
        <w:ind w:left="4320" w:hanging="180"/>
      </w:pPr>
    </w:lvl>
    <w:lvl w:ilvl="6" w:tplc="04150001">
      <w:start w:val="1"/>
      <w:numFmt w:val="decimal"/>
      <w:lvlText w:val="%7."/>
      <w:lvlJc w:val="left"/>
      <w:pPr>
        <w:tabs>
          <w:tab w:val="num" w:pos="5040"/>
        </w:tabs>
        <w:ind w:left="5040" w:hanging="360"/>
      </w:pPr>
    </w:lvl>
    <w:lvl w:ilvl="7" w:tplc="04150003">
      <w:start w:val="1"/>
      <w:numFmt w:val="lowerLetter"/>
      <w:lvlText w:val="%8."/>
      <w:lvlJc w:val="left"/>
      <w:pPr>
        <w:tabs>
          <w:tab w:val="num" w:pos="5760"/>
        </w:tabs>
        <w:ind w:left="5760" w:hanging="360"/>
      </w:pPr>
    </w:lvl>
    <w:lvl w:ilvl="8" w:tplc="04150005">
      <w:start w:val="1"/>
      <w:numFmt w:val="lowerRoman"/>
      <w:lvlText w:val="%9."/>
      <w:lvlJc w:val="right"/>
      <w:pPr>
        <w:tabs>
          <w:tab w:val="num" w:pos="6480"/>
        </w:tabs>
        <w:ind w:left="6480" w:hanging="180"/>
      </w:pPr>
    </w:lvl>
  </w:abstractNum>
  <w:abstractNum w:abstractNumId="86" w15:restartNumberingAfterBreak="0">
    <w:nsid w:val="31750871"/>
    <w:multiLevelType w:val="hybridMultilevel"/>
    <w:tmpl w:val="EC504CAE"/>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318871F5"/>
    <w:multiLevelType w:val="hybridMultilevel"/>
    <w:tmpl w:val="105E6A5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319B3D69"/>
    <w:multiLevelType w:val="hybridMultilevel"/>
    <w:tmpl w:val="32D46538"/>
    <w:lvl w:ilvl="0" w:tplc="C8283382">
      <w:start w:val="81"/>
      <w:numFmt w:val="decimal"/>
      <w:lvlText w:val="%1. "/>
      <w:lvlJc w:val="right"/>
      <w:pPr>
        <w:ind w:left="19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89" w15:restartNumberingAfterBreak="0">
    <w:nsid w:val="31D15750"/>
    <w:multiLevelType w:val="hybridMultilevel"/>
    <w:tmpl w:val="C220D580"/>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0" w15:restartNumberingAfterBreak="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32DF5E20"/>
    <w:multiLevelType w:val="singleLevel"/>
    <w:tmpl w:val="32DF5E20"/>
    <w:lvl w:ilvl="0">
      <w:start w:val="2"/>
      <w:numFmt w:val="decimal"/>
      <w:lvlText w:val="1.4.%1. "/>
      <w:legacy w:legacy="1" w:legacySpace="0" w:legacyIndent="283"/>
      <w:lvlJc w:val="left"/>
      <w:pPr>
        <w:ind w:left="283" w:hanging="283"/>
      </w:pPr>
      <w:rPr>
        <w:b/>
        <w:i w:val="0"/>
        <w:sz w:val="20"/>
      </w:rPr>
    </w:lvl>
  </w:abstractNum>
  <w:abstractNum w:abstractNumId="92" w15:restartNumberingAfterBreak="0">
    <w:nsid w:val="330C7E05"/>
    <w:multiLevelType w:val="hybridMultilevel"/>
    <w:tmpl w:val="955A0602"/>
    <w:lvl w:ilvl="0" w:tplc="FE1AC52A">
      <w:start w:val="1"/>
      <w:numFmt w:val="lowerLetter"/>
      <w:lvlText w:val="%1)"/>
      <w:lvlJc w:val="left"/>
      <w:pPr>
        <w:tabs>
          <w:tab w:val="num" w:pos="536"/>
        </w:tabs>
        <w:ind w:left="536" w:hanging="377"/>
      </w:pPr>
      <w:rPr>
        <w:rFonts w:hint="default"/>
      </w:rPr>
    </w:lvl>
    <w:lvl w:ilvl="1" w:tplc="04150019" w:tentative="1">
      <w:start w:val="1"/>
      <w:numFmt w:val="lowerLetter"/>
      <w:lvlText w:val="%2."/>
      <w:lvlJc w:val="left"/>
      <w:pPr>
        <w:tabs>
          <w:tab w:val="num" w:pos="1239"/>
        </w:tabs>
        <w:ind w:left="1239" w:hanging="360"/>
      </w:pPr>
    </w:lvl>
    <w:lvl w:ilvl="2" w:tplc="0415001B" w:tentative="1">
      <w:start w:val="1"/>
      <w:numFmt w:val="lowerRoman"/>
      <w:lvlText w:val="%3."/>
      <w:lvlJc w:val="right"/>
      <w:pPr>
        <w:tabs>
          <w:tab w:val="num" w:pos="1959"/>
        </w:tabs>
        <w:ind w:left="1959" w:hanging="180"/>
      </w:pPr>
    </w:lvl>
    <w:lvl w:ilvl="3" w:tplc="0415000F" w:tentative="1">
      <w:start w:val="1"/>
      <w:numFmt w:val="decimal"/>
      <w:lvlText w:val="%4."/>
      <w:lvlJc w:val="left"/>
      <w:pPr>
        <w:tabs>
          <w:tab w:val="num" w:pos="2679"/>
        </w:tabs>
        <w:ind w:left="2679" w:hanging="360"/>
      </w:pPr>
    </w:lvl>
    <w:lvl w:ilvl="4" w:tplc="04150019" w:tentative="1">
      <w:start w:val="1"/>
      <w:numFmt w:val="lowerLetter"/>
      <w:lvlText w:val="%5."/>
      <w:lvlJc w:val="left"/>
      <w:pPr>
        <w:tabs>
          <w:tab w:val="num" w:pos="3399"/>
        </w:tabs>
        <w:ind w:left="3399" w:hanging="360"/>
      </w:pPr>
    </w:lvl>
    <w:lvl w:ilvl="5" w:tplc="0415001B" w:tentative="1">
      <w:start w:val="1"/>
      <w:numFmt w:val="lowerRoman"/>
      <w:lvlText w:val="%6."/>
      <w:lvlJc w:val="right"/>
      <w:pPr>
        <w:tabs>
          <w:tab w:val="num" w:pos="4119"/>
        </w:tabs>
        <w:ind w:left="4119" w:hanging="180"/>
      </w:pPr>
    </w:lvl>
    <w:lvl w:ilvl="6" w:tplc="0415000F" w:tentative="1">
      <w:start w:val="1"/>
      <w:numFmt w:val="decimal"/>
      <w:lvlText w:val="%7."/>
      <w:lvlJc w:val="left"/>
      <w:pPr>
        <w:tabs>
          <w:tab w:val="num" w:pos="4839"/>
        </w:tabs>
        <w:ind w:left="4839" w:hanging="360"/>
      </w:pPr>
    </w:lvl>
    <w:lvl w:ilvl="7" w:tplc="04150019" w:tentative="1">
      <w:start w:val="1"/>
      <w:numFmt w:val="lowerLetter"/>
      <w:lvlText w:val="%8."/>
      <w:lvlJc w:val="left"/>
      <w:pPr>
        <w:tabs>
          <w:tab w:val="num" w:pos="5559"/>
        </w:tabs>
        <w:ind w:left="5559" w:hanging="360"/>
      </w:pPr>
    </w:lvl>
    <w:lvl w:ilvl="8" w:tplc="0415001B" w:tentative="1">
      <w:start w:val="1"/>
      <w:numFmt w:val="lowerRoman"/>
      <w:lvlText w:val="%9."/>
      <w:lvlJc w:val="right"/>
      <w:pPr>
        <w:tabs>
          <w:tab w:val="num" w:pos="6279"/>
        </w:tabs>
        <w:ind w:left="6279" w:hanging="180"/>
      </w:pPr>
    </w:lvl>
  </w:abstractNum>
  <w:abstractNum w:abstractNumId="93" w15:restartNumberingAfterBreak="0">
    <w:nsid w:val="331C6AF0"/>
    <w:multiLevelType w:val="hybridMultilevel"/>
    <w:tmpl w:val="AED2352A"/>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339767E4"/>
    <w:multiLevelType w:val="multilevel"/>
    <w:tmpl w:val="339767E4"/>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5" w15:restartNumberingAfterBreak="0">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340E41C0"/>
    <w:multiLevelType w:val="hybridMultilevel"/>
    <w:tmpl w:val="ACAE2D68"/>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354E1F08"/>
    <w:multiLevelType w:val="multilevel"/>
    <w:tmpl w:val="354E1F08"/>
    <w:lvl w:ilvl="0">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8" w15:restartNumberingAfterBreak="0">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9" w15:restartNumberingAfterBreak="0">
    <w:nsid w:val="35C04055"/>
    <w:multiLevelType w:val="hybridMultilevel"/>
    <w:tmpl w:val="60980E32"/>
    <w:lvl w:ilvl="0" w:tplc="7D0A56CA">
      <w:start w:val="1"/>
      <w:numFmt w:val="bullet"/>
      <w:lvlText w:val="–"/>
      <w:lvlJc w:val="left"/>
      <w:pPr>
        <w:ind w:left="780" w:hanging="360"/>
      </w:pPr>
      <w:rPr>
        <w:rFonts w:ascii="Times New Roman" w:hAnsi="Times New Roman" w:cs="Times New Roman"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00"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01" w15:restartNumberingAfterBreak="0">
    <w:nsid w:val="37C24226"/>
    <w:multiLevelType w:val="multilevel"/>
    <w:tmpl w:val="37C24226"/>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2"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39913D1A"/>
    <w:multiLevelType w:val="hybridMultilevel"/>
    <w:tmpl w:val="9D26517E"/>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39A07E88"/>
    <w:multiLevelType w:val="singleLevel"/>
    <w:tmpl w:val="E03E3A3C"/>
    <w:lvl w:ilvl="0">
      <w:start w:val="1"/>
      <w:numFmt w:val="lowerLetter"/>
      <w:lvlText w:val="%1)"/>
      <w:legacy w:legacy="1" w:legacySpace="0" w:legacyIndent="283"/>
      <w:lvlJc w:val="left"/>
      <w:pPr>
        <w:ind w:left="283" w:hanging="283"/>
      </w:pPr>
    </w:lvl>
  </w:abstractNum>
  <w:abstractNum w:abstractNumId="105" w15:restartNumberingAfterBreak="0">
    <w:nsid w:val="39AC4146"/>
    <w:multiLevelType w:val="singleLevel"/>
    <w:tmpl w:val="A6348208"/>
    <w:lvl w:ilvl="0">
      <w:start w:val="1"/>
      <w:numFmt w:val="lowerLetter"/>
      <w:lvlText w:val="%1)"/>
      <w:legacy w:legacy="1" w:legacySpace="0" w:legacyIndent="284"/>
      <w:lvlJc w:val="left"/>
      <w:pPr>
        <w:ind w:left="284" w:hanging="284"/>
      </w:pPr>
    </w:lvl>
  </w:abstractNum>
  <w:abstractNum w:abstractNumId="106" w15:restartNumberingAfterBreak="0">
    <w:nsid w:val="3AE23BC8"/>
    <w:multiLevelType w:val="multilevel"/>
    <w:tmpl w:val="3AE23BC8"/>
    <w:lvl w:ilvl="0">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7" w15:restartNumberingAfterBreak="0">
    <w:nsid w:val="3C694C36"/>
    <w:multiLevelType w:val="hybridMultilevel"/>
    <w:tmpl w:val="0C7EB034"/>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3D5D58BC"/>
    <w:multiLevelType w:val="hybridMultilevel"/>
    <w:tmpl w:val="DD9067F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402640CA"/>
    <w:multiLevelType w:val="multilevel"/>
    <w:tmpl w:val="1362E324"/>
    <w:lvl w:ilvl="0">
      <w:start w:val="6"/>
      <w:numFmt w:val="decimal"/>
      <w:lvlText w:val="%1."/>
      <w:lvlJc w:val="left"/>
      <w:pPr>
        <w:ind w:left="660" w:hanging="660"/>
      </w:pPr>
      <w:rPr>
        <w:rFonts w:hint="default"/>
      </w:rPr>
    </w:lvl>
    <w:lvl w:ilvl="1">
      <w:start w:val="10"/>
      <w:numFmt w:val="decimal"/>
      <w:lvlText w:val="%1.%2."/>
      <w:lvlJc w:val="left"/>
      <w:pPr>
        <w:ind w:left="660" w:hanging="660"/>
      </w:pPr>
      <w:rPr>
        <w:rFonts w:hint="default"/>
      </w:rPr>
    </w:lvl>
    <w:lvl w:ilvl="2">
      <w:start w:val="6"/>
      <w:numFmt w:val="decimal"/>
      <w:lvlText w:val="%1.%2.%3."/>
      <w:lvlJc w:val="left"/>
      <w:pPr>
        <w:ind w:left="720" w:hanging="720"/>
      </w:pPr>
      <w:rPr>
        <w:rFonts w:hint="default"/>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0" w15:restartNumberingAfterBreak="0">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40732DE8"/>
    <w:multiLevelType w:val="multilevel"/>
    <w:tmpl w:val="EFEA835C"/>
    <w:lvl w:ilvl="0">
      <w:start w:val="1"/>
      <w:numFmt w:val="bullet"/>
      <w:lvlText w:val=""/>
      <w:lvlJc w:val="left"/>
      <w:pPr>
        <w:tabs>
          <w:tab w:val="num" w:pos="425"/>
        </w:tabs>
        <w:ind w:left="425" w:hanging="425"/>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413A174E"/>
    <w:multiLevelType w:val="hybridMultilevel"/>
    <w:tmpl w:val="90CEB2C8"/>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5" w15:restartNumberingAfterBreak="0">
    <w:nsid w:val="432765A8"/>
    <w:multiLevelType w:val="singleLevel"/>
    <w:tmpl w:val="F6641092"/>
    <w:lvl w:ilvl="0">
      <w:start w:val="1"/>
      <w:numFmt w:val="lowerLetter"/>
      <w:lvlText w:val="%1)"/>
      <w:legacy w:legacy="1" w:legacySpace="0" w:legacyIndent="283"/>
      <w:lvlJc w:val="left"/>
      <w:pPr>
        <w:ind w:left="283" w:hanging="283"/>
      </w:pPr>
    </w:lvl>
  </w:abstractNum>
  <w:abstractNum w:abstractNumId="116" w15:restartNumberingAfterBreak="0">
    <w:nsid w:val="432826A5"/>
    <w:multiLevelType w:val="hybridMultilevel"/>
    <w:tmpl w:val="63FAE9F4"/>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434C7FB7"/>
    <w:multiLevelType w:val="multilevel"/>
    <w:tmpl w:val="434C7FB7"/>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8" w15:restartNumberingAfterBreak="0">
    <w:nsid w:val="4461070A"/>
    <w:multiLevelType w:val="singleLevel"/>
    <w:tmpl w:val="7E260E74"/>
    <w:lvl w:ilvl="0">
      <w:start w:val="1"/>
      <w:numFmt w:val="lowerLetter"/>
      <w:lvlText w:val="%1)"/>
      <w:legacy w:legacy="1" w:legacySpace="0" w:legacyIndent="283"/>
      <w:lvlJc w:val="left"/>
      <w:pPr>
        <w:ind w:left="283" w:hanging="283"/>
      </w:pPr>
    </w:lvl>
  </w:abstractNum>
  <w:abstractNum w:abstractNumId="119" w15:restartNumberingAfterBreak="0">
    <w:nsid w:val="44901C5B"/>
    <w:multiLevelType w:val="hybridMultilevel"/>
    <w:tmpl w:val="230E14F8"/>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21" w15:restartNumberingAfterBreak="0">
    <w:nsid w:val="45285EB4"/>
    <w:multiLevelType w:val="hybridMultilevel"/>
    <w:tmpl w:val="E1809B7E"/>
    <w:lvl w:ilvl="0" w:tplc="F64C5BD4">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2" w15:restartNumberingAfterBreak="0">
    <w:nsid w:val="45B87608"/>
    <w:multiLevelType w:val="hybridMultilevel"/>
    <w:tmpl w:val="AA843952"/>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46975E68"/>
    <w:multiLevelType w:val="hybridMultilevel"/>
    <w:tmpl w:val="2CB80846"/>
    <w:lvl w:ilvl="0" w:tplc="FE1AC52A">
      <w:start w:val="1"/>
      <w:numFmt w:val="lowerLetter"/>
      <w:lvlText w:val="%1)"/>
      <w:lvlJc w:val="left"/>
      <w:pPr>
        <w:tabs>
          <w:tab w:val="num" w:pos="377"/>
        </w:tabs>
        <w:ind w:left="377" w:hanging="377"/>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24" w15:restartNumberingAfterBreak="0">
    <w:nsid w:val="46A030D1"/>
    <w:multiLevelType w:val="hybridMultilevel"/>
    <w:tmpl w:val="084827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46C11504"/>
    <w:multiLevelType w:val="hybridMultilevel"/>
    <w:tmpl w:val="C6509C80"/>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7" w15:restartNumberingAfterBreak="0">
    <w:nsid w:val="47D925D4"/>
    <w:multiLevelType w:val="singleLevel"/>
    <w:tmpl w:val="E03E3A3C"/>
    <w:lvl w:ilvl="0">
      <w:start w:val="1"/>
      <w:numFmt w:val="lowerLetter"/>
      <w:lvlText w:val="%1)"/>
      <w:legacy w:legacy="1" w:legacySpace="0" w:legacyIndent="283"/>
      <w:lvlJc w:val="left"/>
      <w:pPr>
        <w:ind w:left="283" w:hanging="283"/>
      </w:pPr>
    </w:lvl>
  </w:abstractNum>
  <w:abstractNum w:abstractNumId="128" w15:restartNumberingAfterBreak="0">
    <w:nsid w:val="48662E65"/>
    <w:multiLevelType w:val="singleLevel"/>
    <w:tmpl w:val="4CD29AA8"/>
    <w:lvl w:ilvl="0">
      <w:start w:val="1"/>
      <w:numFmt w:val="lowerLetter"/>
      <w:lvlText w:val="%1)"/>
      <w:legacy w:legacy="1" w:legacySpace="0" w:legacyIndent="283"/>
      <w:lvlJc w:val="left"/>
      <w:pPr>
        <w:ind w:left="283" w:hanging="283"/>
      </w:pPr>
    </w:lvl>
  </w:abstractNum>
  <w:abstractNum w:abstractNumId="129"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31" w15:restartNumberingAfterBreak="0">
    <w:nsid w:val="49CB209C"/>
    <w:multiLevelType w:val="singleLevel"/>
    <w:tmpl w:val="49CB209C"/>
    <w:lvl w:ilvl="0">
      <w:start w:val="1"/>
      <w:numFmt w:val="decimal"/>
      <w:lvlText w:val="%1."/>
      <w:lvlJc w:val="left"/>
      <w:pPr>
        <w:tabs>
          <w:tab w:val="num" w:pos="425"/>
        </w:tabs>
        <w:ind w:left="425" w:hanging="425"/>
      </w:pPr>
      <w:rPr>
        <w:rFonts w:hint="default"/>
      </w:rPr>
    </w:lvl>
  </w:abstractNum>
  <w:abstractNum w:abstractNumId="132" w15:restartNumberingAfterBreak="0">
    <w:nsid w:val="4CFB7B87"/>
    <w:multiLevelType w:val="hybridMultilevel"/>
    <w:tmpl w:val="9BF6D91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4D07594A"/>
    <w:multiLevelType w:val="multilevel"/>
    <w:tmpl w:val="4D07594A"/>
    <w:lvl w:ilvl="0">
      <w:start w:val="1"/>
      <w:numFmt w:val="bullet"/>
      <w:lvlText w:val="–"/>
      <w:lvlJc w:val="left"/>
      <w:pPr>
        <w:ind w:left="780" w:hanging="360"/>
      </w:pPr>
      <w:rPr>
        <w:rFonts w:ascii="Times New Roman" w:hAnsi="Times New Roman" w:cs="Times New Roman" w:hint="default"/>
        <w:sz w:val="16"/>
      </w:rPr>
    </w:lvl>
    <w:lvl w:ilvl="1">
      <w:start w:val="1"/>
      <w:numFmt w:val="bullet"/>
      <w:lvlText w:val="o"/>
      <w:lvlJc w:val="left"/>
      <w:pPr>
        <w:ind w:left="1500" w:hanging="360"/>
      </w:pPr>
      <w:rPr>
        <w:rFonts w:ascii="Courier New" w:hAnsi="Courier New" w:cs="Courier New" w:hint="default"/>
      </w:rPr>
    </w:lvl>
    <w:lvl w:ilvl="2">
      <w:start w:val="1"/>
      <w:numFmt w:val="bullet"/>
      <w:lvlText w:val=""/>
      <w:lvlJc w:val="left"/>
      <w:pPr>
        <w:ind w:left="2220" w:hanging="360"/>
      </w:pPr>
      <w:rPr>
        <w:rFonts w:ascii="Wingdings" w:hAnsi="Wingdings" w:hint="default"/>
      </w:rPr>
    </w:lvl>
    <w:lvl w:ilvl="3">
      <w:start w:val="1"/>
      <w:numFmt w:val="bullet"/>
      <w:lvlText w:val=""/>
      <w:lvlJc w:val="left"/>
      <w:pPr>
        <w:ind w:left="2940" w:hanging="360"/>
      </w:pPr>
      <w:rPr>
        <w:rFonts w:ascii="Symbol" w:hAnsi="Symbol" w:hint="default"/>
      </w:rPr>
    </w:lvl>
    <w:lvl w:ilvl="4">
      <w:start w:val="1"/>
      <w:numFmt w:val="bullet"/>
      <w:lvlText w:val="o"/>
      <w:lvlJc w:val="left"/>
      <w:pPr>
        <w:ind w:left="3660" w:hanging="360"/>
      </w:pPr>
      <w:rPr>
        <w:rFonts w:ascii="Courier New" w:hAnsi="Courier New" w:cs="Courier New" w:hint="default"/>
      </w:rPr>
    </w:lvl>
    <w:lvl w:ilvl="5">
      <w:start w:val="1"/>
      <w:numFmt w:val="bullet"/>
      <w:lvlText w:val=""/>
      <w:lvlJc w:val="left"/>
      <w:pPr>
        <w:ind w:left="4380" w:hanging="360"/>
      </w:pPr>
      <w:rPr>
        <w:rFonts w:ascii="Wingdings" w:hAnsi="Wingdings" w:hint="default"/>
      </w:rPr>
    </w:lvl>
    <w:lvl w:ilvl="6">
      <w:start w:val="1"/>
      <w:numFmt w:val="bullet"/>
      <w:lvlText w:val=""/>
      <w:lvlJc w:val="left"/>
      <w:pPr>
        <w:ind w:left="5100" w:hanging="360"/>
      </w:pPr>
      <w:rPr>
        <w:rFonts w:ascii="Symbol" w:hAnsi="Symbol" w:hint="default"/>
      </w:rPr>
    </w:lvl>
    <w:lvl w:ilvl="7">
      <w:start w:val="1"/>
      <w:numFmt w:val="bullet"/>
      <w:lvlText w:val="o"/>
      <w:lvlJc w:val="left"/>
      <w:pPr>
        <w:ind w:left="5820" w:hanging="360"/>
      </w:pPr>
      <w:rPr>
        <w:rFonts w:ascii="Courier New" w:hAnsi="Courier New" w:cs="Courier New" w:hint="default"/>
      </w:rPr>
    </w:lvl>
    <w:lvl w:ilvl="8">
      <w:start w:val="1"/>
      <w:numFmt w:val="bullet"/>
      <w:lvlText w:val=""/>
      <w:lvlJc w:val="left"/>
      <w:pPr>
        <w:ind w:left="6540" w:hanging="360"/>
      </w:pPr>
      <w:rPr>
        <w:rFonts w:ascii="Wingdings" w:hAnsi="Wingdings" w:hint="default"/>
      </w:rPr>
    </w:lvl>
  </w:abstractNum>
  <w:abstractNum w:abstractNumId="134" w15:restartNumberingAfterBreak="0">
    <w:nsid w:val="4D726593"/>
    <w:multiLevelType w:val="multilevel"/>
    <w:tmpl w:val="4D726593"/>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5" w15:restartNumberingAfterBreak="0">
    <w:nsid w:val="4E097168"/>
    <w:multiLevelType w:val="multilevel"/>
    <w:tmpl w:val="4E097168"/>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6" w15:restartNumberingAfterBreak="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50A62795"/>
    <w:multiLevelType w:val="hybridMultilevel"/>
    <w:tmpl w:val="5144240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517363F5"/>
    <w:multiLevelType w:val="hybridMultilevel"/>
    <w:tmpl w:val="99F25D0C"/>
    <w:lvl w:ilvl="0" w:tplc="040E0448">
      <w:start w:val="79"/>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18"/>
        <w:szCs w:val="12"/>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51957CC1"/>
    <w:multiLevelType w:val="multilevel"/>
    <w:tmpl w:val="51957CC1"/>
    <w:lvl w:ilvl="0">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1"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2" w15:restartNumberingAfterBreak="0">
    <w:nsid w:val="52997817"/>
    <w:multiLevelType w:val="singleLevel"/>
    <w:tmpl w:val="C5EEF012"/>
    <w:lvl w:ilvl="0">
      <w:start w:val="31"/>
      <w:numFmt w:val="decimal"/>
      <w:lvlText w:val="%1."/>
      <w:legacy w:legacy="1" w:legacySpace="57" w:legacyIndent="454"/>
      <w:lvlJc w:val="right"/>
      <w:pPr>
        <w:ind w:left="454" w:hanging="454"/>
      </w:pPr>
    </w:lvl>
  </w:abstractNum>
  <w:abstractNum w:abstractNumId="143" w15:restartNumberingAfterBreak="0">
    <w:nsid w:val="52B94B87"/>
    <w:multiLevelType w:val="singleLevel"/>
    <w:tmpl w:val="4CD29AA8"/>
    <w:lvl w:ilvl="0">
      <w:start w:val="1"/>
      <w:numFmt w:val="lowerLetter"/>
      <w:lvlText w:val="%1)"/>
      <w:legacy w:legacy="1" w:legacySpace="0" w:legacyIndent="283"/>
      <w:lvlJc w:val="left"/>
      <w:pPr>
        <w:ind w:left="283" w:hanging="283"/>
      </w:pPr>
    </w:lvl>
  </w:abstractNum>
  <w:abstractNum w:abstractNumId="144" w15:restartNumberingAfterBreak="0">
    <w:nsid w:val="53663E00"/>
    <w:multiLevelType w:val="singleLevel"/>
    <w:tmpl w:val="6DB2DF58"/>
    <w:lvl w:ilvl="0">
      <w:start w:val="1"/>
      <w:numFmt w:val="lowerLetter"/>
      <w:lvlText w:val="%1)"/>
      <w:legacy w:legacy="1" w:legacySpace="0" w:legacyIndent="283"/>
      <w:lvlJc w:val="left"/>
      <w:pPr>
        <w:ind w:left="283" w:hanging="283"/>
      </w:pPr>
      <w:rPr>
        <w:sz w:val="20"/>
      </w:rPr>
    </w:lvl>
  </w:abstractNum>
  <w:abstractNum w:abstractNumId="145" w15:restartNumberingAfterBreak="0">
    <w:nsid w:val="53AA6475"/>
    <w:multiLevelType w:val="multilevel"/>
    <w:tmpl w:val="53AA6475"/>
    <w:lvl w:ilvl="0">
      <w:numFmt w:val="bullet"/>
      <w:lvlText w:val="-"/>
      <w:lvlJc w:val="left"/>
      <w:pPr>
        <w:ind w:left="1080" w:hanging="360"/>
      </w:pPr>
      <w:rPr>
        <w:rFonts w:ascii="Times-Roman" w:eastAsia="Times New Roman" w:hAnsi="Times-Roman"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46" w15:restartNumberingAfterBreak="0">
    <w:nsid w:val="540A3D4D"/>
    <w:multiLevelType w:val="multilevel"/>
    <w:tmpl w:val="540A3D4D"/>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7" w15:restartNumberingAfterBreak="0">
    <w:nsid w:val="54730CE1"/>
    <w:multiLevelType w:val="multilevel"/>
    <w:tmpl w:val="54730CE1"/>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8" w15:restartNumberingAfterBreak="0">
    <w:nsid w:val="560A00BE"/>
    <w:multiLevelType w:val="hybridMultilevel"/>
    <w:tmpl w:val="67D0F100"/>
    <w:lvl w:ilvl="0" w:tplc="FFFFFFFF">
      <w:start w:val="1"/>
      <w:numFmt w:val="bullet"/>
      <w:lvlText w:val="–"/>
      <w:lvlJc w:val="left"/>
      <w:pPr>
        <w:tabs>
          <w:tab w:val="num" w:pos="700"/>
        </w:tabs>
        <w:ind w:left="700" w:hanging="340"/>
      </w:pPr>
      <w:rPr>
        <w:rFonts w:ascii="Times New Roman" w:hAnsi="Times New Roman" w:cs="Times New Roman"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FFFFFFFF">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start w:val="1"/>
      <w:numFmt w:val="bullet"/>
      <w:lvlText w:val="o"/>
      <w:lvlJc w:val="left"/>
      <w:pPr>
        <w:tabs>
          <w:tab w:val="num" w:pos="3960"/>
        </w:tabs>
        <w:ind w:left="3960" w:hanging="360"/>
      </w:pPr>
      <w:rPr>
        <w:rFonts w:ascii="Courier New" w:hAnsi="Courier New" w:cs="Courier New" w:hint="default"/>
      </w:rPr>
    </w:lvl>
    <w:lvl w:ilvl="5" w:tplc="FFFFFFFF">
      <w:start w:val="1"/>
      <w:numFmt w:val="bullet"/>
      <w:lvlText w:val=""/>
      <w:lvlJc w:val="left"/>
      <w:pPr>
        <w:tabs>
          <w:tab w:val="num" w:pos="4680"/>
        </w:tabs>
        <w:ind w:left="4680" w:hanging="360"/>
      </w:pPr>
      <w:rPr>
        <w:rFonts w:ascii="Wingdings" w:hAnsi="Wingdings" w:hint="default"/>
      </w:rPr>
    </w:lvl>
    <w:lvl w:ilvl="6" w:tplc="FFFFFFFF">
      <w:start w:val="1"/>
      <w:numFmt w:val="bullet"/>
      <w:lvlText w:val=""/>
      <w:lvlJc w:val="left"/>
      <w:pPr>
        <w:tabs>
          <w:tab w:val="num" w:pos="5400"/>
        </w:tabs>
        <w:ind w:left="5400" w:hanging="360"/>
      </w:pPr>
      <w:rPr>
        <w:rFonts w:ascii="Symbol" w:hAnsi="Symbol" w:hint="default"/>
      </w:rPr>
    </w:lvl>
    <w:lvl w:ilvl="7" w:tplc="FFFFFFFF">
      <w:start w:val="1"/>
      <w:numFmt w:val="bullet"/>
      <w:lvlText w:val="o"/>
      <w:lvlJc w:val="left"/>
      <w:pPr>
        <w:tabs>
          <w:tab w:val="num" w:pos="6120"/>
        </w:tabs>
        <w:ind w:left="6120" w:hanging="360"/>
      </w:pPr>
      <w:rPr>
        <w:rFonts w:ascii="Courier New" w:hAnsi="Courier New" w:cs="Courier New" w:hint="default"/>
      </w:rPr>
    </w:lvl>
    <w:lvl w:ilvl="8" w:tplc="FFFFFFFF">
      <w:start w:val="1"/>
      <w:numFmt w:val="bullet"/>
      <w:lvlText w:val=""/>
      <w:lvlJc w:val="left"/>
      <w:pPr>
        <w:tabs>
          <w:tab w:val="num" w:pos="6840"/>
        </w:tabs>
        <w:ind w:left="6840" w:hanging="360"/>
      </w:pPr>
      <w:rPr>
        <w:rFonts w:ascii="Wingdings" w:hAnsi="Wingdings" w:hint="default"/>
      </w:rPr>
    </w:lvl>
  </w:abstractNum>
  <w:abstractNum w:abstractNumId="149"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59491AD7"/>
    <w:multiLevelType w:val="multilevel"/>
    <w:tmpl w:val="59491AD7"/>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1" w15:restartNumberingAfterBreak="0">
    <w:nsid w:val="5C0A3F7C"/>
    <w:multiLevelType w:val="hybridMultilevel"/>
    <w:tmpl w:val="7398318C"/>
    <w:lvl w:ilvl="0" w:tplc="44AE02D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5C6B4356"/>
    <w:multiLevelType w:val="multilevel"/>
    <w:tmpl w:val="F81E3222"/>
    <w:lvl w:ilvl="0">
      <w:start w:val="1"/>
      <w:numFmt w:val="bullet"/>
      <w:lvlText w:val=""/>
      <w:lvlJc w:val="left"/>
      <w:pPr>
        <w:tabs>
          <w:tab w:val="num" w:pos="425"/>
        </w:tabs>
        <w:ind w:left="425" w:hanging="425"/>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5C851C53"/>
    <w:multiLevelType w:val="hybridMultilevel"/>
    <w:tmpl w:val="B908F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5EC451A2"/>
    <w:multiLevelType w:val="multilevel"/>
    <w:tmpl w:val="5EC451A2"/>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5" w15:restartNumberingAfterBreak="0">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56" w15:restartNumberingAfterBreak="0">
    <w:nsid w:val="5ED73B6C"/>
    <w:multiLevelType w:val="multilevel"/>
    <w:tmpl w:val="DE1EAA50"/>
    <w:lvl w:ilvl="0">
      <w:start w:val="10"/>
      <w:numFmt w:val="decimal"/>
      <w:lvlText w:val="%1."/>
      <w:lvlJc w:val="left"/>
      <w:pPr>
        <w:tabs>
          <w:tab w:val="num" w:pos="705"/>
        </w:tabs>
        <w:ind w:left="705" w:hanging="705"/>
      </w:pPr>
    </w:lvl>
    <w:lvl w:ilvl="1">
      <w:start w:val="3"/>
      <w:numFmt w:val="decimal"/>
      <w:lvlText w:val="%1.%2."/>
      <w:lvlJc w:val="left"/>
      <w:pPr>
        <w:tabs>
          <w:tab w:val="num" w:pos="705"/>
        </w:tabs>
        <w:ind w:left="705" w:hanging="705"/>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157" w15:restartNumberingAfterBreak="0">
    <w:nsid w:val="5F1A3437"/>
    <w:multiLevelType w:val="multilevel"/>
    <w:tmpl w:val="5F1A3437"/>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8" w15:restartNumberingAfterBreak="0">
    <w:nsid w:val="5F835EC4"/>
    <w:multiLevelType w:val="hybridMultilevel"/>
    <w:tmpl w:val="DB90AB4C"/>
    <w:lvl w:ilvl="0" w:tplc="328C7884">
      <w:start w:val="81"/>
      <w:numFmt w:val="decimal"/>
      <w:lvlText w:val="%1. "/>
      <w:lvlJc w:val="left"/>
      <w:pPr>
        <w:ind w:left="2771" w:hanging="360"/>
      </w:pPr>
      <w:rPr>
        <w:rFonts w:asciiTheme="minorHAnsi" w:hAnsiTheme="minorHAnsi" w:cstheme="minorHAnsi" w:hint="default"/>
        <w:b w:val="0"/>
        <w:i w:val="0"/>
        <w:caps w:val="0"/>
        <w:strike w:val="0"/>
        <w:dstrike w:val="0"/>
        <w:outline w:val="0"/>
        <w:shadow w:val="0"/>
        <w:emboss w:val="0"/>
        <w:imprint w:val="0"/>
        <w:vanish w:val="0"/>
        <w:sz w:val="18"/>
        <w:szCs w:val="18"/>
        <w:u w:val="none"/>
        <w:vertAlign w:val="baseline"/>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59" w15:restartNumberingAfterBreak="0">
    <w:nsid w:val="5FC37FC4"/>
    <w:multiLevelType w:val="singleLevel"/>
    <w:tmpl w:val="9D9E34DE"/>
    <w:lvl w:ilvl="0">
      <w:start w:val="2"/>
      <w:numFmt w:val="lowerLetter"/>
      <w:lvlText w:val="%1)"/>
      <w:legacy w:legacy="1" w:legacySpace="0" w:legacyIndent="283"/>
      <w:lvlJc w:val="left"/>
      <w:pPr>
        <w:ind w:left="283" w:hanging="283"/>
      </w:pPr>
    </w:lvl>
  </w:abstractNum>
  <w:abstractNum w:abstractNumId="160"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1" w15:restartNumberingAfterBreak="0">
    <w:nsid w:val="620C3686"/>
    <w:multiLevelType w:val="hybridMultilevel"/>
    <w:tmpl w:val="D87C99F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2"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644D2CA9"/>
    <w:multiLevelType w:val="multilevel"/>
    <w:tmpl w:val="644D2CA9"/>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4" w15:restartNumberingAfterBreak="0">
    <w:nsid w:val="646118BE"/>
    <w:multiLevelType w:val="hybridMultilevel"/>
    <w:tmpl w:val="AF40BC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64A011C6"/>
    <w:multiLevelType w:val="multilevel"/>
    <w:tmpl w:val="64A011C6"/>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6" w15:restartNumberingAfterBreak="0">
    <w:nsid w:val="64C9513C"/>
    <w:multiLevelType w:val="hybridMultilevel"/>
    <w:tmpl w:val="59BCEE8A"/>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7" w15:restartNumberingAfterBreak="0">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660221FA"/>
    <w:multiLevelType w:val="hybridMultilevel"/>
    <w:tmpl w:val="5366077E"/>
    <w:lvl w:ilvl="0" w:tplc="7B98ECAA">
      <w:start w:val="2"/>
      <w:numFmt w:val="lowerLetter"/>
      <w:lvlText w:val="%1)"/>
      <w:lvlJc w:val="left"/>
      <w:pPr>
        <w:tabs>
          <w:tab w:val="num" w:pos="1077"/>
        </w:tabs>
        <w:ind w:left="136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9" w15:restartNumberingAfterBreak="0">
    <w:nsid w:val="667D131A"/>
    <w:multiLevelType w:val="multilevel"/>
    <w:tmpl w:val="667D131A"/>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0"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1" w15:restartNumberingAfterBreak="0">
    <w:nsid w:val="695A7D42"/>
    <w:multiLevelType w:val="singleLevel"/>
    <w:tmpl w:val="1C6A76FC"/>
    <w:lvl w:ilvl="0">
      <w:start w:val="1"/>
      <w:numFmt w:val="lowerLetter"/>
      <w:lvlText w:val="%1)"/>
      <w:legacy w:legacy="1" w:legacySpace="120" w:legacyIndent="360"/>
      <w:lvlJc w:val="left"/>
      <w:pPr>
        <w:ind w:left="360" w:hanging="360"/>
      </w:pPr>
      <w:rPr>
        <w:sz w:val="20"/>
      </w:rPr>
    </w:lvl>
  </w:abstractNum>
  <w:abstractNum w:abstractNumId="172" w15:restartNumberingAfterBreak="0">
    <w:nsid w:val="6B019714"/>
    <w:multiLevelType w:val="singleLevel"/>
    <w:tmpl w:val="6B019714"/>
    <w:lvl w:ilvl="0">
      <w:start w:val="1"/>
      <w:numFmt w:val="lowerLetter"/>
      <w:lvlText w:val="%1."/>
      <w:lvlJc w:val="left"/>
      <w:pPr>
        <w:tabs>
          <w:tab w:val="num" w:pos="425"/>
        </w:tabs>
        <w:ind w:left="425" w:hanging="425"/>
      </w:pPr>
      <w:rPr>
        <w:rFonts w:hint="default"/>
      </w:rPr>
    </w:lvl>
  </w:abstractNum>
  <w:abstractNum w:abstractNumId="173" w15:restartNumberingAfterBreak="0">
    <w:nsid w:val="6B9D41D1"/>
    <w:multiLevelType w:val="hybridMultilevel"/>
    <w:tmpl w:val="513E0BA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4" w15:restartNumberingAfterBreak="0">
    <w:nsid w:val="6BAC6CD3"/>
    <w:multiLevelType w:val="multilevel"/>
    <w:tmpl w:val="9502F168"/>
    <w:lvl w:ilvl="0">
      <w:start w:val="1"/>
      <w:numFmt w:val="decimal"/>
      <w:lvlText w:val="%1."/>
      <w:lvlJc w:val="left"/>
      <w:pPr>
        <w:tabs>
          <w:tab w:val="num" w:pos="720"/>
        </w:tabs>
        <w:ind w:left="720" w:hanging="360"/>
      </w:pPr>
      <w:rPr>
        <w:rFonts w:hint="default"/>
      </w:rPr>
    </w:lvl>
    <w:lvl w:ilvl="1">
      <w:start w:val="4"/>
      <w:numFmt w:val="decimal"/>
      <w:isLgl/>
      <w:lvlText w:val="%1.%2."/>
      <w:lvlJc w:val="left"/>
      <w:pPr>
        <w:ind w:left="720" w:hanging="360"/>
      </w:pPr>
      <w:rPr>
        <w:rFonts w:hint="default"/>
        <w:b/>
        <w:color w:val="000000"/>
        <w:u w:val="single"/>
      </w:rPr>
    </w:lvl>
    <w:lvl w:ilvl="2">
      <w:start w:val="1"/>
      <w:numFmt w:val="decimalZero"/>
      <w:isLgl/>
      <w:lvlText w:val="%1.%2.%3."/>
      <w:lvlJc w:val="left"/>
      <w:pPr>
        <w:ind w:left="1080" w:hanging="720"/>
      </w:pPr>
      <w:rPr>
        <w:rFonts w:hint="default"/>
        <w:b/>
        <w:color w:val="000000"/>
        <w:u w:val="single"/>
      </w:rPr>
    </w:lvl>
    <w:lvl w:ilvl="3">
      <w:start w:val="1"/>
      <w:numFmt w:val="decimalZero"/>
      <w:isLgl/>
      <w:lvlText w:val="%1.%2.%3.%4."/>
      <w:lvlJc w:val="left"/>
      <w:pPr>
        <w:ind w:left="1080" w:hanging="720"/>
      </w:pPr>
      <w:rPr>
        <w:rFonts w:hint="default"/>
        <w:b/>
        <w:color w:val="000000"/>
        <w:u w:val="single"/>
      </w:rPr>
    </w:lvl>
    <w:lvl w:ilvl="4">
      <w:start w:val="1"/>
      <w:numFmt w:val="decimal"/>
      <w:isLgl/>
      <w:lvlText w:val="%1.%2.%3.%4.%5."/>
      <w:lvlJc w:val="left"/>
      <w:pPr>
        <w:ind w:left="1080" w:hanging="720"/>
      </w:pPr>
      <w:rPr>
        <w:rFonts w:hint="default"/>
        <w:b/>
        <w:color w:val="000000"/>
        <w:u w:val="single"/>
      </w:rPr>
    </w:lvl>
    <w:lvl w:ilvl="5">
      <w:start w:val="1"/>
      <w:numFmt w:val="decimal"/>
      <w:isLgl/>
      <w:lvlText w:val="%1.%2.%3.%4.%5.%6."/>
      <w:lvlJc w:val="left"/>
      <w:pPr>
        <w:ind w:left="1440" w:hanging="1080"/>
      </w:pPr>
      <w:rPr>
        <w:rFonts w:hint="default"/>
        <w:b/>
        <w:color w:val="000000"/>
        <w:u w:val="single"/>
      </w:rPr>
    </w:lvl>
    <w:lvl w:ilvl="6">
      <w:start w:val="1"/>
      <w:numFmt w:val="decimal"/>
      <w:isLgl/>
      <w:lvlText w:val="%1.%2.%3.%4.%5.%6.%7."/>
      <w:lvlJc w:val="left"/>
      <w:pPr>
        <w:ind w:left="1440" w:hanging="1080"/>
      </w:pPr>
      <w:rPr>
        <w:rFonts w:hint="default"/>
        <w:b/>
        <w:color w:val="000000"/>
        <w:u w:val="single"/>
      </w:rPr>
    </w:lvl>
    <w:lvl w:ilvl="7">
      <w:start w:val="1"/>
      <w:numFmt w:val="decimal"/>
      <w:isLgl/>
      <w:lvlText w:val="%1.%2.%3.%4.%5.%6.%7.%8."/>
      <w:lvlJc w:val="left"/>
      <w:pPr>
        <w:ind w:left="1440" w:hanging="1080"/>
      </w:pPr>
      <w:rPr>
        <w:rFonts w:hint="default"/>
        <w:b/>
        <w:color w:val="000000"/>
        <w:u w:val="single"/>
      </w:rPr>
    </w:lvl>
    <w:lvl w:ilvl="8">
      <w:start w:val="1"/>
      <w:numFmt w:val="decimal"/>
      <w:isLgl/>
      <w:lvlText w:val="%1.%2.%3.%4.%5.%6.%7.%8.%9."/>
      <w:lvlJc w:val="left"/>
      <w:pPr>
        <w:ind w:left="1800" w:hanging="1440"/>
      </w:pPr>
      <w:rPr>
        <w:rFonts w:hint="default"/>
        <w:b/>
        <w:color w:val="000000"/>
        <w:u w:val="single"/>
      </w:rPr>
    </w:lvl>
  </w:abstractNum>
  <w:abstractNum w:abstractNumId="175" w15:restartNumberingAfterBreak="0">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6C5C66EA"/>
    <w:multiLevelType w:val="multilevel"/>
    <w:tmpl w:val="6C5C66EA"/>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7" w15:restartNumberingAfterBreak="0">
    <w:nsid w:val="6C802F1D"/>
    <w:multiLevelType w:val="multilevel"/>
    <w:tmpl w:val="6C802F1D"/>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8" w15:restartNumberingAfterBreak="0">
    <w:nsid w:val="6CAA07FB"/>
    <w:multiLevelType w:val="multilevel"/>
    <w:tmpl w:val="6CAA07FB"/>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9" w15:restartNumberingAfterBreak="0">
    <w:nsid w:val="6D2E4A5F"/>
    <w:multiLevelType w:val="multilevel"/>
    <w:tmpl w:val="6D2E4A5F"/>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0" w15:restartNumberingAfterBreak="0">
    <w:nsid w:val="6F252816"/>
    <w:multiLevelType w:val="multilevel"/>
    <w:tmpl w:val="6F252816"/>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1" w15:restartNumberingAfterBreak="0">
    <w:nsid w:val="705E23AF"/>
    <w:multiLevelType w:val="singleLevel"/>
    <w:tmpl w:val="705E23AF"/>
    <w:lvl w:ilvl="0">
      <w:start w:val="1"/>
      <w:numFmt w:val="decimal"/>
      <w:lvlText w:val="1.4.%1. "/>
      <w:legacy w:legacy="1" w:legacySpace="0" w:legacyIndent="283"/>
      <w:lvlJc w:val="left"/>
      <w:pPr>
        <w:ind w:left="283" w:hanging="283"/>
      </w:pPr>
      <w:rPr>
        <w:b/>
        <w:i w:val="0"/>
        <w:sz w:val="20"/>
      </w:rPr>
    </w:lvl>
  </w:abstractNum>
  <w:abstractNum w:abstractNumId="182" w15:restartNumberingAfterBreak="0">
    <w:nsid w:val="70D2694C"/>
    <w:multiLevelType w:val="multilevel"/>
    <w:tmpl w:val="70D2694C"/>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3" w15:restartNumberingAfterBreak="0">
    <w:nsid w:val="71F630DF"/>
    <w:multiLevelType w:val="multilevel"/>
    <w:tmpl w:val="71F630D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4" w15:restartNumberingAfterBreak="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723A7496"/>
    <w:multiLevelType w:val="singleLevel"/>
    <w:tmpl w:val="C82E0A64"/>
    <w:lvl w:ilvl="0">
      <w:start w:val="1"/>
      <w:numFmt w:val="lowerLetter"/>
      <w:lvlText w:val="%1)"/>
      <w:legacy w:legacy="1" w:legacySpace="0" w:legacyIndent="283"/>
      <w:lvlJc w:val="left"/>
      <w:pPr>
        <w:ind w:left="283" w:hanging="283"/>
      </w:pPr>
    </w:lvl>
  </w:abstractNum>
  <w:abstractNum w:abstractNumId="186" w15:restartNumberingAfterBreak="0">
    <w:nsid w:val="73491776"/>
    <w:multiLevelType w:val="hybridMultilevel"/>
    <w:tmpl w:val="2584B22A"/>
    <w:lvl w:ilvl="0" w:tplc="FFFFFFFF">
      <w:start w:val="1"/>
      <w:numFmt w:val="decimal"/>
      <w:isLgl/>
      <w:lvlText w:val="%1.2."/>
      <w:lvlJc w:val="left"/>
      <w:pPr>
        <w:tabs>
          <w:tab w:val="num" w:pos="1785"/>
        </w:tabs>
        <w:ind w:left="1785" w:hanging="705"/>
      </w:pPr>
      <w:rPr>
        <w:rFonts w:hint="default"/>
        <w:b/>
        <w:i w:val="0"/>
      </w:rPr>
    </w:lvl>
    <w:lvl w:ilvl="1" w:tplc="FFFFFFFF">
      <w:start w:val="1"/>
      <w:numFmt w:val="decimal"/>
      <w:isLgl/>
      <w:lvlText w:val="1.%2."/>
      <w:lvlJc w:val="left"/>
      <w:pPr>
        <w:tabs>
          <w:tab w:val="num" w:pos="1785"/>
        </w:tabs>
        <w:ind w:left="1785" w:hanging="705"/>
      </w:pPr>
      <w:rPr>
        <w:rFonts w:hint="default"/>
        <w:b/>
        <w:i w:val="0"/>
      </w:rPr>
    </w:lvl>
    <w:lvl w:ilvl="2" w:tplc="FFFFFFFF">
      <w:start w:val="1"/>
      <w:numFmt w:val="bullet"/>
      <w:lvlText w:val=""/>
      <w:lvlJc w:val="left"/>
      <w:pPr>
        <w:tabs>
          <w:tab w:val="num" w:pos="2405"/>
        </w:tabs>
        <w:ind w:left="2405" w:hanging="425"/>
      </w:pPr>
      <w:rPr>
        <w:rFonts w:ascii="Symbol" w:hAnsi="Symbol" w:hint="default"/>
        <w:b/>
        <w:i w:val="0"/>
      </w:rPr>
    </w:lvl>
    <w:lvl w:ilvl="3" w:tplc="FFFFFFFF">
      <w:start w:val="1"/>
      <w:numFmt w:val="lowerLetter"/>
      <w:lvlText w:val="%4)"/>
      <w:lvlJc w:val="left"/>
      <w:pPr>
        <w:tabs>
          <w:tab w:val="num" w:pos="2880"/>
        </w:tabs>
        <w:ind w:left="2880" w:hanging="360"/>
      </w:pPr>
      <w:rPr>
        <w:rFonts w:hint="default"/>
        <w:b w:val="0"/>
        <w:i w:val="0"/>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7"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8" w15:restartNumberingAfterBreak="0">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9" w15:restartNumberingAfterBreak="0">
    <w:nsid w:val="747334BF"/>
    <w:multiLevelType w:val="hybridMultilevel"/>
    <w:tmpl w:val="9036F66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74BD410E"/>
    <w:multiLevelType w:val="multilevel"/>
    <w:tmpl w:val="74BD410E"/>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1" w15:restartNumberingAfterBreak="0">
    <w:nsid w:val="765E53FC"/>
    <w:multiLevelType w:val="hybridMultilevel"/>
    <w:tmpl w:val="41BE7FD6"/>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2" w15:restartNumberingAfterBreak="0">
    <w:nsid w:val="77334042"/>
    <w:multiLevelType w:val="multilevel"/>
    <w:tmpl w:val="77334042"/>
    <w:lvl w:ilvl="0">
      <w:start w:val="1"/>
      <w:numFmt w:val="bullet"/>
      <w:lvlText w:val="–"/>
      <w:lvlJc w:val="left"/>
      <w:pPr>
        <w:ind w:left="720" w:hanging="360"/>
      </w:pPr>
      <w:rPr>
        <w:rFonts w:ascii="Times New Roman" w:hAnsi="Times New Roman" w:cs="Times New Roman" w:hint="default"/>
        <w:sz w:val="1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3" w15:restartNumberingAfterBreak="0">
    <w:nsid w:val="796E45A1"/>
    <w:multiLevelType w:val="multilevel"/>
    <w:tmpl w:val="0B982AD2"/>
    <w:lvl w:ilvl="0">
      <w:start w:val="1"/>
      <w:numFmt w:val="bullet"/>
      <w:lvlText w:val=""/>
      <w:lvlJc w:val="left"/>
      <w:pPr>
        <w:tabs>
          <w:tab w:val="num" w:pos="425"/>
        </w:tabs>
        <w:ind w:left="425" w:hanging="425"/>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4" w15:restartNumberingAfterBreak="0">
    <w:nsid w:val="79864C66"/>
    <w:multiLevelType w:val="hybridMultilevel"/>
    <w:tmpl w:val="6F207BE0"/>
    <w:lvl w:ilvl="0" w:tplc="FFFFFFFE">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79B730E8"/>
    <w:multiLevelType w:val="singleLevel"/>
    <w:tmpl w:val="875094E2"/>
    <w:lvl w:ilvl="0">
      <w:start w:val="1"/>
      <w:numFmt w:val="bullet"/>
      <w:pStyle w:val="Bullet1points"/>
      <w:lvlText w:val=""/>
      <w:lvlJc w:val="left"/>
      <w:pPr>
        <w:tabs>
          <w:tab w:val="num" w:pos="360"/>
        </w:tabs>
        <w:ind w:left="360" w:hanging="360"/>
      </w:pPr>
      <w:rPr>
        <w:rFonts w:ascii="Symbol" w:hAnsi="Symbol" w:hint="default"/>
        <w:effect w:val="none"/>
      </w:rPr>
    </w:lvl>
  </w:abstractNum>
  <w:abstractNum w:abstractNumId="196" w15:restartNumberingAfterBreak="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7C5C1B89"/>
    <w:multiLevelType w:val="hybridMultilevel"/>
    <w:tmpl w:val="15F4701A"/>
    <w:lvl w:ilvl="0" w:tplc="FFFFFFFE">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7C7027F4"/>
    <w:multiLevelType w:val="hybridMultilevel"/>
    <w:tmpl w:val="CA860F4E"/>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99" w15:restartNumberingAfterBreak="0">
    <w:nsid w:val="7E3229EC"/>
    <w:multiLevelType w:val="hybridMultilevel"/>
    <w:tmpl w:val="1A6266A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7F1C30B4"/>
    <w:multiLevelType w:val="multilevel"/>
    <w:tmpl w:val="7F1C30B4"/>
    <w:lvl w:ilvl="0">
      <w:start w:val="1"/>
      <w:numFmt w:val="bullet"/>
      <w:lvlText w:val="–"/>
      <w:lvlJc w:val="left"/>
      <w:pPr>
        <w:ind w:left="2520" w:hanging="360"/>
      </w:pPr>
      <w:rPr>
        <w:rFonts w:ascii="Times New Roman" w:hAnsi="Times New Roman" w:cs="Times New Roman" w:hint="default"/>
        <w:sz w:val="16"/>
      </w:rPr>
    </w:lvl>
    <w:lvl w:ilvl="1">
      <w:start w:val="1"/>
      <w:numFmt w:val="bullet"/>
      <w:lvlText w:val="o"/>
      <w:lvlJc w:val="left"/>
      <w:pPr>
        <w:ind w:left="3240" w:hanging="360"/>
      </w:pPr>
      <w:rPr>
        <w:rFonts w:ascii="Courier New" w:hAnsi="Courier New" w:cs="Courier New" w:hint="default"/>
      </w:rPr>
    </w:lvl>
    <w:lvl w:ilvl="2">
      <w:start w:val="1"/>
      <w:numFmt w:val="bullet"/>
      <w:lvlText w:val=""/>
      <w:lvlJc w:val="left"/>
      <w:pPr>
        <w:ind w:left="3960" w:hanging="360"/>
      </w:pPr>
      <w:rPr>
        <w:rFonts w:ascii="Wingdings" w:hAnsi="Wingdings" w:hint="default"/>
      </w:rPr>
    </w:lvl>
    <w:lvl w:ilvl="3">
      <w:start w:val="1"/>
      <w:numFmt w:val="bullet"/>
      <w:lvlText w:val=""/>
      <w:lvlJc w:val="left"/>
      <w:pPr>
        <w:ind w:left="4680" w:hanging="360"/>
      </w:pPr>
      <w:rPr>
        <w:rFonts w:ascii="Symbol" w:hAnsi="Symbol" w:hint="default"/>
      </w:rPr>
    </w:lvl>
    <w:lvl w:ilvl="4">
      <w:start w:val="1"/>
      <w:numFmt w:val="bullet"/>
      <w:lvlText w:val="o"/>
      <w:lvlJc w:val="left"/>
      <w:pPr>
        <w:ind w:left="5400" w:hanging="360"/>
      </w:pPr>
      <w:rPr>
        <w:rFonts w:ascii="Courier New" w:hAnsi="Courier New" w:cs="Courier New" w:hint="default"/>
      </w:rPr>
    </w:lvl>
    <w:lvl w:ilvl="5">
      <w:start w:val="1"/>
      <w:numFmt w:val="bullet"/>
      <w:lvlText w:val=""/>
      <w:lvlJc w:val="left"/>
      <w:pPr>
        <w:ind w:left="6120" w:hanging="360"/>
      </w:pPr>
      <w:rPr>
        <w:rFonts w:ascii="Wingdings" w:hAnsi="Wingdings" w:hint="default"/>
      </w:rPr>
    </w:lvl>
    <w:lvl w:ilvl="6">
      <w:start w:val="1"/>
      <w:numFmt w:val="bullet"/>
      <w:lvlText w:val=""/>
      <w:lvlJc w:val="left"/>
      <w:pPr>
        <w:ind w:left="6840" w:hanging="360"/>
      </w:pPr>
      <w:rPr>
        <w:rFonts w:ascii="Symbol" w:hAnsi="Symbol" w:hint="default"/>
      </w:rPr>
    </w:lvl>
    <w:lvl w:ilvl="7">
      <w:start w:val="1"/>
      <w:numFmt w:val="bullet"/>
      <w:lvlText w:val="o"/>
      <w:lvlJc w:val="left"/>
      <w:pPr>
        <w:ind w:left="7560" w:hanging="360"/>
      </w:pPr>
      <w:rPr>
        <w:rFonts w:ascii="Courier New" w:hAnsi="Courier New" w:cs="Courier New" w:hint="default"/>
      </w:rPr>
    </w:lvl>
    <w:lvl w:ilvl="8">
      <w:start w:val="1"/>
      <w:numFmt w:val="bullet"/>
      <w:lvlText w:val=""/>
      <w:lvlJc w:val="left"/>
      <w:pPr>
        <w:ind w:left="8280" w:hanging="360"/>
      </w:pPr>
      <w:rPr>
        <w:rFonts w:ascii="Wingdings" w:hAnsi="Wingdings" w:hint="default"/>
      </w:rPr>
    </w:lvl>
  </w:abstractNum>
  <w:abstractNum w:abstractNumId="201" w15:restartNumberingAfterBreak="0">
    <w:nsid w:val="7F280050"/>
    <w:multiLevelType w:val="hybridMultilevel"/>
    <w:tmpl w:val="E7F2D0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7F430410"/>
    <w:multiLevelType w:val="singleLevel"/>
    <w:tmpl w:val="4ED480DC"/>
    <w:lvl w:ilvl="0">
      <w:start w:val="1"/>
      <w:numFmt w:val="lowerLetter"/>
      <w:lvlText w:val="%1)"/>
      <w:legacy w:legacy="1" w:legacySpace="0" w:legacyIndent="283"/>
      <w:lvlJc w:val="left"/>
      <w:pPr>
        <w:ind w:left="283" w:hanging="283"/>
      </w:pPr>
    </w:lvl>
  </w:abstractNum>
  <w:abstractNum w:abstractNumId="203" w15:restartNumberingAfterBreak="0">
    <w:nsid w:val="7FB50E02"/>
    <w:multiLevelType w:val="multilevel"/>
    <w:tmpl w:val="7FB50E02"/>
    <w:lvl w:ilvl="0">
      <w:numFmt w:val="bullet"/>
      <w:lvlText w:val="-"/>
      <w:lvlJc w:val="left"/>
      <w:pPr>
        <w:ind w:left="720" w:hanging="360"/>
      </w:pPr>
      <w:rPr>
        <w:rFonts w:ascii="Times-Roman" w:eastAsia="Times New Roman" w:hAnsi="Times-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4" w15:restartNumberingAfterBreak="0">
    <w:nsid w:val="7FE96198"/>
    <w:multiLevelType w:val="hybridMultilevel"/>
    <w:tmpl w:val="16041958"/>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num w:numId="1" w16cid:durableId="1500316014">
    <w:abstractNumId w:val="164"/>
  </w:num>
  <w:num w:numId="2" w16cid:durableId="1548564157">
    <w:abstractNumId w:val="101"/>
  </w:num>
  <w:num w:numId="3" w16cid:durableId="1977880679">
    <w:abstractNumId w:val="200"/>
  </w:num>
  <w:num w:numId="4" w16cid:durableId="190844745">
    <w:abstractNumId w:val="4"/>
  </w:num>
  <w:num w:numId="5" w16cid:durableId="242688676">
    <w:abstractNumId w:val="5"/>
  </w:num>
  <w:num w:numId="6" w16cid:durableId="980118205">
    <w:abstractNumId w:val="150"/>
  </w:num>
  <w:num w:numId="7" w16cid:durableId="1449661716">
    <w:abstractNumId w:val="21"/>
  </w:num>
  <w:num w:numId="8" w16cid:durableId="1690377826">
    <w:abstractNumId w:val="37"/>
  </w:num>
  <w:num w:numId="9" w16cid:durableId="663243453">
    <w:abstractNumId w:val="134"/>
  </w:num>
  <w:num w:numId="10" w16cid:durableId="1060714099">
    <w:abstractNumId w:val="154"/>
  </w:num>
  <w:num w:numId="11" w16cid:durableId="1277636588">
    <w:abstractNumId w:val="145"/>
  </w:num>
  <w:num w:numId="12" w16cid:durableId="1493839374">
    <w:abstractNumId w:val="163"/>
  </w:num>
  <w:num w:numId="13" w16cid:durableId="443817220">
    <w:abstractNumId w:val="146"/>
  </w:num>
  <w:num w:numId="14" w16cid:durableId="358093374">
    <w:abstractNumId w:val="169"/>
  </w:num>
  <w:num w:numId="15" w16cid:durableId="782266892">
    <w:abstractNumId w:val="66"/>
  </w:num>
  <w:num w:numId="16" w16cid:durableId="1860925434">
    <w:abstractNumId w:val="190"/>
  </w:num>
  <w:num w:numId="17" w16cid:durableId="1444884394">
    <w:abstractNumId w:val="182"/>
  </w:num>
  <w:num w:numId="18" w16cid:durableId="1541160457">
    <w:abstractNumId w:val="38"/>
  </w:num>
  <w:num w:numId="19" w16cid:durableId="1072855743">
    <w:abstractNumId w:val="157"/>
  </w:num>
  <w:num w:numId="20" w16cid:durableId="406466860">
    <w:abstractNumId w:val="28"/>
  </w:num>
  <w:num w:numId="21" w16cid:durableId="2034723519">
    <w:abstractNumId w:val="192"/>
  </w:num>
  <w:num w:numId="22" w16cid:durableId="235938838">
    <w:abstractNumId w:val="177"/>
  </w:num>
  <w:num w:numId="23" w16cid:durableId="2060208007">
    <w:abstractNumId w:val="165"/>
  </w:num>
  <w:num w:numId="24" w16cid:durableId="1124932014">
    <w:abstractNumId w:val="135"/>
  </w:num>
  <w:num w:numId="25" w16cid:durableId="956062157">
    <w:abstractNumId w:val="183"/>
  </w:num>
  <w:num w:numId="26" w16cid:durableId="1892886235">
    <w:abstractNumId w:val="179"/>
  </w:num>
  <w:num w:numId="27" w16cid:durableId="1367674805">
    <w:abstractNumId w:val="180"/>
  </w:num>
  <w:num w:numId="28" w16cid:durableId="1656641924">
    <w:abstractNumId w:val="94"/>
  </w:num>
  <w:num w:numId="29" w16cid:durableId="1959753356">
    <w:abstractNumId w:val="178"/>
  </w:num>
  <w:num w:numId="30" w16cid:durableId="116879522">
    <w:abstractNumId w:val="23"/>
  </w:num>
  <w:num w:numId="31" w16cid:durableId="1355771043">
    <w:abstractNumId w:val="116"/>
  </w:num>
  <w:num w:numId="32" w16cid:durableId="383988637">
    <w:abstractNumId w:val="133"/>
  </w:num>
  <w:num w:numId="33" w16cid:durableId="143470305">
    <w:abstractNumId w:val="176"/>
  </w:num>
  <w:num w:numId="34" w16cid:durableId="508177200">
    <w:abstractNumId w:val="147"/>
  </w:num>
  <w:num w:numId="35" w16cid:durableId="1790706533">
    <w:abstractNumId w:val="117"/>
  </w:num>
  <w:num w:numId="36" w16cid:durableId="461197328">
    <w:abstractNumId w:val="64"/>
  </w:num>
  <w:num w:numId="37" w16cid:durableId="41515235">
    <w:abstractNumId w:val="203"/>
  </w:num>
  <w:num w:numId="38" w16cid:durableId="956640108">
    <w:abstractNumId w:val="6"/>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39" w16cid:durableId="873346231">
    <w:abstractNumId w:val="149"/>
  </w:num>
  <w:num w:numId="40" w16cid:durableId="1100250867">
    <w:abstractNumId w:val="102"/>
  </w:num>
  <w:num w:numId="41" w16cid:durableId="1421104628">
    <w:abstractNumId w:val="129"/>
  </w:num>
  <w:num w:numId="42" w16cid:durableId="1315986159">
    <w:abstractNumId w:val="187"/>
  </w:num>
  <w:num w:numId="43" w16cid:durableId="1217551179">
    <w:abstractNumId w:val="69"/>
  </w:num>
  <w:num w:numId="44" w16cid:durableId="1945385522">
    <w:abstractNumId w:val="100"/>
  </w:num>
  <w:num w:numId="45" w16cid:durableId="733628381">
    <w:abstractNumId w:val="162"/>
  </w:num>
  <w:num w:numId="46" w16cid:durableId="1467890808">
    <w:abstractNumId w:val="196"/>
  </w:num>
  <w:num w:numId="47" w16cid:durableId="890574738">
    <w:abstractNumId w:val="114"/>
  </w:num>
  <w:num w:numId="48" w16cid:durableId="1401170284">
    <w:abstractNumId w:val="44"/>
  </w:num>
  <w:num w:numId="49" w16cid:durableId="1375422936">
    <w:abstractNumId w:val="98"/>
  </w:num>
  <w:num w:numId="50" w16cid:durableId="1837069588">
    <w:abstractNumId w:val="79"/>
  </w:num>
  <w:num w:numId="51" w16cid:durableId="1255674358">
    <w:abstractNumId w:val="155"/>
  </w:num>
  <w:num w:numId="52" w16cid:durableId="2067491478">
    <w:abstractNumId w:val="137"/>
  </w:num>
  <w:num w:numId="53" w16cid:durableId="2138453064">
    <w:abstractNumId w:val="45"/>
  </w:num>
  <w:num w:numId="54" w16cid:durableId="2146896051">
    <w:abstractNumId w:val="130"/>
  </w:num>
  <w:num w:numId="55" w16cid:durableId="1142500531">
    <w:abstractNumId w:val="188"/>
  </w:num>
  <w:num w:numId="56" w16cid:durableId="1072505539">
    <w:abstractNumId w:val="48"/>
  </w:num>
  <w:num w:numId="57" w16cid:durableId="92871535">
    <w:abstractNumId w:val="126"/>
  </w:num>
  <w:num w:numId="58" w16cid:durableId="386875476">
    <w:abstractNumId w:val="141"/>
  </w:num>
  <w:num w:numId="59" w16cid:durableId="1201166357">
    <w:abstractNumId w:val="42"/>
  </w:num>
  <w:num w:numId="60" w16cid:durableId="723408778">
    <w:abstractNumId w:val="110"/>
  </w:num>
  <w:num w:numId="61" w16cid:durableId="652486423">
    <w:abstractNumId w:val="95"/>
  </w:num>
  <w:num w:numId="62" w16cid:durableId="633602630">
    <w:abstractNumId w:val="167"/>
  </w:num>
  <w:num w:numId="63" w16cid:durableId="80413035">
    <w:abstractNumId w:val="88"/>
  </w:num>
  <w:num w:numId="64" w16cid:durableId="1678070747">
    <w:abstractNumId w:val="139"/>
  </w:num>
  <w:num w:numId="65" w16cid:durableId="1681855397">
    <w:abstractNumId w:val="113"/>
  </w:num>
  <w:num w:numId="66" w16cid:durableId="596985407">
    <w:abstractNumId w:val="136"/>
  </w:num>
  <w:num w:numId="67" w16cid:durableId="1111630238">
    <w:abstractNumId w:val="71"/>
  </w:num>
  <w:num w:numId="68" w16cid:durableId="551499976">
    <w:abstractNumId w:val="34"/>
  </w:num>
  <w:num w:numId="69" w16cid:durableId="1260482391">
    <w:abstractNumId w:val="160"/>
  </w:num>
  <w:num w:numId="70" w16cid:durableId="1868592443">
    <w:abstractNumId w:val="68"/>
  </w:num>
  <w:num w:numId="71" w16cid:durableId="1806963807">
    <w:abstractNumId w:val="170"/>
  </w:num>
  <w:num w:numId="72" w16cid:durableId="1009867401">
    <w:abstractNumId w:val="50"/>
  </w:num>
  <w:num w:numId="73" w16cid:durableId="1703900952">
    <w:abstractNumId w:val="32"/>
  </w:num>
  <w:num w:numId="74" w16cid:durableId="1255016219">
    <w:abstractNumId w:val="90"/>
  </w:num>
  <w:num w:numId="75" w16cid:durableId="502277482">
    <w:abstractNumId w:val="36"/>
  </w:num>
  <w:num w:numId="76" w16cid:durableId="583221960">
    <w:abstractNumId w:val="43"/>
  </w:num>
  <w:num w:numId="77" w16cid:durableId="2027435900">
    <w:abstractNumId w:val="184"/>
  </w:num>
  <w:num w:numId="78" w16cid:durableId="540096176">
    <w:abstractNumId w:val="24"/>
  </w:num>
  <w:num w:numId="79" w16cid:durableId="701129213">
    <w:abstractNumId w:val="80"/>
  </w:num>
  <w:num w:numId="80" w16cid:durableId="63139682">
    <w:abstractNumId w:val="175"/>
  </w:num>
  <w:num w:numId="81" w16cid:durableId="1365793225">
    <w:abstractNumId w:val="70"/>
  </w:num>
  <w:num w:numId="82" w16cid:durableId="76830723">
    <w:abstractNumId w:val="33"/>
  </w:num>
  <w:num w:numId="83" w16cid:durableId="537817448">
    <w:abstractNumId w:val="161"/>
  </w:num>
  <w:num w:numId="84" w16cid:durableId="136185674">
    <w:abstractNumId w:val="173"/>
  </w:num>
  <w:num w:numId="85" w16cid:durableId="725225350">
    <w:abstractNumId w:val="31"/>
  </w:num>
  <w:num w:numId="86" w16cid:durableId="1559979487">
    <w:abstractNumId w:val="62"/>
  </w:num>
  <w:num w:numId="87" w16cid:durableId="1123576152">
    <w:abstractNumId w:val="124"/>
  </w:num>
  <w:num w:numId="88" w16cid:durableId="521819611">
    <w:abstractNumId w:val="132"/>
  </w:num>
  <w:num w:numId="89" w16cid:durableId="2068457679">
    <w:abstractNumId w:val="59"/>
  </w:num>
  <w:num w:numId="90" w16cid:durableId="520244610">
    <w:abstractNumId w:val="52"/>
  </w:num>
  <w:num w:numId="91" w16cid:durableId="851460022">
    <w:abstractNumId w:val="107"/>
  </w:num>
  <w:num w:numId="92" w16cid:durableId="742994359">
    <w:abstractNumId w:val="29"/>
  </w:num>
  <w:num w:numId="93" w16cid:durableId="1045375645">
    <w:abstractNumId w:val="140"/>
  </w:num>
  <w:num w:numId="94" w16cid:durableId="1184976947">
    <w:abstractNumId w:val="97"/>
  </w:num>
  <w:num w:numId="95" w16cid:durableId="58484529">
    <w:abstractNumId w:val="106"/>
  </w:num>
  <w:num w:numId="96" w16cid:durableId="441270542">
    <w:abstractNumId w:val="22"/>
  </w:num>
  <w:num w:numId="97" w16cid:durableId="1845700108">
    <w:abstractNumId w:val="0"/>
  </w:num>
  <w:num w:numId="98" w16cid:durableId="1867020419">
    <w:abstractNumId w:val="3"/>
  </w:num>
  <w:num w:numId="99" w16cid:durableId="1523319034">
    <w:abstractNumId w:val="2"/>
  </w:num>
  <w:num w:numId="100" w16cid:durableId="1525513385">
    <w:abstractNumId w:val="131"/>
  </w:num>
  <w:num w:numId="101" w16cid:durableId="889998118">
    <w:abstractNumId w:val="1"/>
  </w:num>
  <w:num w:numId="102" w16cid:durableId="2013678482">
    <w:abstractNumId w:val="172"/>
  </w:num>
  <w:num w:numId="103" w16cid:durableId="705372311">
    <w:abstractNumId w:val="30"/>
  </w:num>
  <w:num w:numId="104" w16cid:durableId="835607353">
    <w:abstractNumId w:val="56"/>
  </w:num>
  <w:num w:numId="105" w16cid:durableId="663434835">
    <w:abstractNumId w:val="122"/>
  </w:num>
  <w:num w:numId="106" w16cid:durableId="1032223370">
    <w:abstractNumId w:val="103"/>
  </w:num>
  <w:num w:numId="107" w16cid:durableId="604582440">
    <w:abstractNumId w:val="151"/>
  </w:num>
  <w:num w:numId="108" w16cid:durableId="1658917607">
    <w:abstractNumId w:val="47"/>
  </w:num>
  <w:num w:numId="109" w16cid:durableId="1084108135">
    <w:abstractNumId w:val="20"/>
  </w:num>
  <w:num w:numId="110" w16cid:durableId="1681471421">
    <w:abstractNumId w:val="76"/>
  </w:num>
  <w:num w:numId="111" w16cid:durableId="1287158900">
    <w:abstractNumId w:val="82"/>
  </w:num>
  <w:num w:numId="112" w16cid:durableId="2079814636">
    <w:abstractNumId w:val="99"/>
  </w:num>
  <w:num w:numId="113" w16cid:durableId="1806893565">
    <w:abstractNumId w:val="123"/>
  </w:num>
  <w:num w:numId="114" w16cid:durableId="380714641">
    <w:abstractNumId w:val="92"/>
  </w:num>
  <w:num w:numId="115" w16cid:durableId="4287465">
    <w:abstractNumId w:val="191"/>
  </w:num>
  <w:num w:numId="116" w16cid:durableId="1833328560">
    <w:abstractNumId w:val="6"/>
    <w:lvlOverride w:ilvl="0">
      <w:lvl w:ilvl="0">
        <w:start w:val="1"/>
        <w:numFmt w:val="bullet"/>
        <w:lvlText w:val=""/>
        <w:legacy w:legacy="1" w:legacySpace="0" w:legacyIndent="283"/>
        <w:lvlJc w:val="left"/>
        <w:pPr>
          <w:ind w:left="619" w:hanging="283"/>
        </w:pPr>
        <w:rPr>
          <w:rFonts w:ascii="Symbol" w:hAnsi="Symbol" w:hint="default"/>
        </w:rPr>
      </w:lvl>
    </w:lvlOverride>
  </w:num>
  <w:num w:numId="117" w16cid:durableId="555167197">
    <w:abstractNumId w:val="115"/>
  </w:num>
  <w:num w:numId="118" w16cid:durableId="131216514">
    <w:abstractNumId w:val="63"/>
  </w:num>
  <w:num w:numId="119" w16cid:durableId="845556524">
    <w:abstractNumId w:val="181"/>
  </w:num>
  <w:num w:numId="120" w16cid:durableId="1111129216">
    <w:abstractNumId w:val="91"/>
  </w:num>
  <w:num w:numId="121" w16cid:durableId="1412314891">
    <w:abstractNumId w:val="6"/>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122" w16cid:durableId="172039687">
    <w:abstractNumId w:val="51"/>
  </w:num>
  <w:num w:numId="123" w16cid:durableId="706177108">
    <w:abstractNumId w:val="49"/>
  </w:num>
  <w:num w:numId="124" w16cid:durableId="321347960">
    <w:abstractNumId w:val="55"/>
  </w:num>
  <w:num w:numId="125" w16cid:durableId="1416587075">
    <w:abstractNumId w:val="54"/>
  </w:num>
  <w:num w:numId="126" w16cid:durableId="232787444">
    <w:abstractNumId w:val="77"/>
  </w:num>
  <w:num w:numId="127" w16cid:durableId="704256809">
    <w:abstractNumId w:val="57"/>
  </w:num>
  <w:num w:numId="128" w16cid:durableId="1453473898">
    <w:abstractNumId w:val="72"/>
  </w:num>
  <w:num w:numId="129" w16cid:durableId="1492134328">
    <w:abstractNumId w:val="197"/>
  </w:num>
  <w:num w:numId="130" w16cid:durableId="836923909">
    <w:abstractNumId w:val="194"/>
  </w:num>
  <w:num w:numId="131" w16cid:durableId="2114088363">
    <w:abstractNumId w:val="91"/>
    <w:lvlOverride w:ilvl="0">
      <w:lvl w:ilvl="0">
        <w:start w:val="7"/>
        <w:numFmt w:val="decimal"/>
        <w:lvlText w:val="1.4.%1. "/>
        <w:legacy w:legacy="1" w:legacySpace="0" w:legacyIndent="283"/>
        <w:lvlJc w:val="left"/>
        <w:pPr>
          <w:ind w:left="567" w:hanging="283"/>
        </w:pPr>
        <w:rPr>
          <w:b/>
          <w:i w:val="0"/>
          <w:sz w:val="18"/>
          <w:szCs w:val="18"/>
        </w:rPr>
      </w:lvl>
    </w:lvlOverride>
  </w:num>
  <w:num w:numId="132" w16cid:durableId="1998486457">
    <w:abstractNumId w:val="91"/>
    <w:lvlOverride w:ilvl="0">
      <w:lvl w:ilvl="0">
        <w:start w:val="4"/>
        <w:numFmt w:val="decimal"/>
        <w:lvlText w:val="1.4.%1. "/>
        <w:legacy w:legacy="1" w:legacySpace="0" w:legacyIndent="283"/>
        <w:lvlJc w:val="left"/>
        <w:pPr>
          <w:ind w:left="567" w:hanging="283"/>
        </w:pPr>
        <w:rPr>
          <w:b/>
          <w:i w:val="0"/>
          <w:sz w:val="18"/>
          <w:szCs w:val="18"/>
        </w:rPr>
      </w:lvl>
    </w:lvlOverride>
  </w:num>
  <w:num w:numId="133" w16cid:durableId="37125258">
    <w:abstractNumId w:val="91"/>
    <w:lvlOverride w:ilvl="0">
      <w:lvl w:ilvl="0">
        <w:start w:val="1"/>
        <w:numFmt w:val="decimal"/>
        <w:lvlText w:val="1.4.%1. "/>
        <w:legacy w:legacy="1" w:legacySpace="0" w:legacyIndent="283"/>
        <w:lvlJc w:val="left"/>
        <w:pPr>
          <w:ind w:left="567" w:hanging="283"/>
        </w:pPr>
        <w:rPr>
          <w:b/>
          <w:i w:val="0"/>
          <w:sz w:val="16"/>
          <w:szCs w:val="16"/>
        </w:rPr>
      </w:lvl>
    </w:lvlOverride>
  </w:num>
  <w:num w:numId="134" w16cid:durableId="1512985347">
    <w:abstractNumId w:val="128"/>
  </w:num>
  <w:num w:numId="135" w16cid:durableId="1590850914">
    <w:abstractNumId w:val="143"/>
  </w:num>
  <w:num w:numId="136" w16cid:durableId="194123377">
    <w:abstractNumId w:val="105"/>
  </w:num>
  <w:num w:numId="137" w16cid:durableId="648095999">
    <w:abstractNumId w:val="25"/>
  </w:num>
  <w:num w:numId="138" w16cid:durableId="109595947">
    <w:abstractNumId w:val="53"/>
  </w:num>
  <w:num w:numId="139" w16cid:durableId="1964462862">
    <w:abstractNumId w:val="6"/>
    <w:lvlOverride w:ilvl="0">
      <w:lvl w:ilvl="0">
        <w:numFmt w:val="decimal"/>
        <w:lvlText w:val=""/>
        <w:legacy w:legacy="1" w:legacySpace="0" w:legacyIndent="283"/>
        <w:lvlJc w:val="left"/>
        <w:pPr>
          <w:ind w:left="283" w:hanging="283"/>
        </w:pPr>
        <w:rPr>
          <w:rFonts w:ascii="Symbol" w:hAnsi="Symbol" w:hint="default"/>
          <w:sz w:val="20"/>
        </w:rPr>
      </w:lvl>
    </w:lvlOverride>
  </w:num>
  <w:num w:numId="140" w16cid:durableId="1742094595">
    <w:abstractNumId w:val="86"/>
  </w:num>
  <w:num w:numId="141" w16cid:durableId="1146431930">
    <w:abstractNumId w:val="93"/>
  </w:num>
  <w:num w:numId="142" w16cid:durableId="1512332094">
    <w:abstractNumId w:val="202"/>
    <w:lvlOverride w:ilvl="0">
      <w:startOverride w:val="1"/>
    </w:lvlOverride>
  </w:num>
  <w:num w:numId="143" w16cid:durableId="1714497880">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1684936128">
    <w:abstractNumId w:val="186"/>
  </w:num>
  <w:num w:numId="145" w16cid:durableId="749499230">
    <w:abstractNumId w:val="138"/>
  </w:num>
  <w:num w:numId="146" w16cid:durableId="806707465">
    <w:abstractNumId w:val="121"/>
  </w:num>
  <w:num w:numId="147" w16cid:durableId="1936397038">
    <w:abstractNumId w:val="189"/>
  </w:num>
  <w:num w:numId="148" w16cid:durableId="1572739490">
    <w:abstractNumId w:val="201"/>
  </w:num>
  <w:num w:numId="149" w16cid:durableId="1549952811">
    <w:abstractNumId w:val="6"/>
    <w:lvlOverride w:ilvl="0">
      <w:lvl w:ilvl="0">
        <w:start w:val="1"/>
        <w:numFmt w:val="bullet"/>
        <w:lvlText w:val=""/>
        <w:legacy w:legacy="1" w:legacySpace="120" w:legacyIndent="284"/>
        <w:lvlJc w:val="left"/>
        <w:pPr>
          <w:ind w:left="284" w:hanging="284"/>
        </w:pPr>
        <w:rPr>
          <w:rFonts w:ascii="Symbol" w:hAnsi="Symbol" w:hint="default"/>
        </w:rPr>
      </w:lvl>
    </w:lvlOverride>
  </w:num>
  <w:num w:numId="150" w16cid:durableId="1911887777">
    <w:abstractNumId w:val="171"/>
  </w:num>
  <w:num w:numId="151" w16cid:durableId="2056806877">
    <w:abstractNumId w:val="6"/>
    <w:lvlOverride w:ilvl="0">
      <w:lvl w:ilvl="0">
        <w:start w:val="1"/>
        <w:numFmt w:val="bullet"/>
        <w:lvlText w:val=""/>
        <w:legacy w:legacy="1" w:legacySpace="0" w:legacyIndent="227"/>
        <w:lvlJc w:val="left"/>
        <w:pPr>
          <w:ind w:left="582" w:hanging="227"/>
        </w:pPr>
        <w:rPr>
          <w:rFonts w:ascii="Symbol" w:hAnsi="Symbol" w:hint="default"/>
        </w:rPr>
      </w:lvl>
    </w:lvlOverride>
  </w:num>
  <w:num w:numId="152" w16cid:durableId="1699115213">
    <w:abstractNumId w:val="144"/>
  </w:num>
  <w:num w:numId="153" w16cid:durableId="426539208">
    <w:abstractNumId w:val="6"/>
    <w:lvlOverride w:ilvl="0">
      <w:lvl w:ilvl="0">
        <w:start w:val="1"/>
        <w:numFmt w:val="bullet"/>
        <w:lvlText w:val=""/>
        <w:legacy w:legacy="1" w:legacySpace="113" w:legacyIndent="284"/>
        <w:lvlJc w:val="left"/>
        <w:pPr>
          <w:ind w:left="284" w:hanging="284"/>
        </w:pPr>
        <w:rPr>
          <w:rFonts w:ascii="Symbol" w:hAnsi="Symbol" w:hint="default"/>
        </w:rPr>
      </w:lvl>
    </w:lvlOverride>
  </w:num>
  <w:num w:numId="154" w16cid:durableId="1783573927">
    <w:abstractNumId w:val="6"/>
    <w:lvlOverride w:ilvl="0">
      <w:lvl w:ilvl="0">
        <w:start w:val="1"/>
        <w:numFmt w:val="bullet"/>
        <w:lvlText w:val=""/>
        <w:legacy w:legacy="1" w:legacySpace="120" w:legacyIndent="360"/>
        <w:lvlJc w:val="left"/>
        <w:pPr>
          <w:ind w:left="360" w:hanging="360"/>
        </w:pPr>
        <w:rPr>
          <w:rFonts w:ascii="Symbol" w:hAnsi="Symbol" w:hint="default"/>
          <w:sz w:val="20"/>
        </w:rPr>
      </w:lvl>
    </w:lvlOverride>
  </w:num>
  <w:num w:numId="155" w16cid:durableId="1525288617">
    <w:abstractNumId w:val="6"/>
    <w:lvlOverride w:ilvl="0">
      <w:lvl w:ilvl="0">
        <w:numFmt w:val="bullet"/>
        <w:lvlText w:val=""/>
        <w:legacy w:legacy="1" w:legacySpace="0" w:legacyIndent="283"/>
        <w:lvlJc w:val="left"/>
        <w:pPr>
          <w:ind w:left="283" w:hanging="283"/>
        </w:pPr>
        <w:rPr>
          <w:rFonts w:ascii="Symbol" w:hAnsi="Symbol" w:hint="default"/>
        </w:rPr>
      </w:lvl>
    </w:lvlOverride>
  </w:num>
  <w:num w:numId="156" w16cid:durableId="1980719635">
    <w:abstractNumId w:val="118"/>
    <w:lvlOverride w:ilvl="0">
      <w:startOverride w:val="1"/>
    </w:lvlOverride>
  </w:num>
  <w:num w:numId="157" w16cid:durableId="1204748931">
    <w:abstractNumId w:val="81"/>
    <w:lvlOverride w:ilvl="0">
      <w:startOverride w:val="1"/>
    </w:lvlOverride>
  </w:num>
  <w:num w:numId="158" w16cid:durableId="987901501">
    <w:abstractNumId w:val="142"/>
    <w:lvlOverride w:ilvl="0">
      <w:startOverride w:val="31"/>
    </w:lvlOverride>
  </w:num>
  <w:num w:numId="159" w16cid:durableId="1238442543">
    <w:abstractNumId w:val="174"/>
  </w:num>
  <w:num w:numId="160" w16cid:durableId="426463814">
    <w:abstractNumId w:val="89"/>
  </w:num>
  <w:num w:numId="161" w16cid:durableId="2114353324">
    <w:abstractNumId w:val="65"/>
  </w:num>
  <w:num w:numId="162" w16cid:durableId="87501847">
    <w:abstractNumId w:val="185"/>
  </w:num>
  <w:num w:numId="163" w16cid:durableId="616912746">
    <w:abstractNumId w:val="40"/>
  </w:num>
  <w:num w:numId="164" w16cid:durableId="1096094262">
    <w:abstractNumId w:val="6"/>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165" w16cid:durableId="454253889">
    <w:abstractNumId w:val="153"/>
  </w:num>
  <w:num w:numId="166" w16cid:durableId="626162459">
    <w:abstractNumId w:val="120"/>
  </w:num>
  <w:num w:numId="167" w16cid:durableId="1703938751">
    <w:abstractNumId w:val="119"/>
  </w:num>
  <w:num w:numId="168" w16cid:durableId="26491308">
    <w:abstractNumId w:val="168"/>
  </w:num>
  <w:num w:numId="169" w16cid:durableId="832449018">
    <w:abstractNumId w:val="87"/>
  </w:num>
  <w:num w:numId="170" w16cid:durableId="431515375">
    <w:abstractNumId w:val="46"/>
  </w:num>
  <w:num w:numId="171" w16cid:durableId="548611188">
    <w:abstractNumId w:val="58"/>
  </w:num>
  <w:num w:numId="172" w16cid:durableId="490297296">
    <w:abstractNumId w:val="199"/>
  </w:num>
  <w:num w:numId="173" w16cid:durableId="21246335">
    <w:abstractNumId w:val="74"/>
  </w:num>
  <w:num w:numId="174" w16cid:durableId="292374494">
    <w:abstractNumId w:val="39"/>
  </w:num>
  <w:num w:numId="175" w16cid:durableId="1942102130">
    <w:abstractNumId w:val="158"/>
  </w:num>
  <w:num w:numId="176" w16cid:durableId="131338648">
    <w:abstractNumId w:val="109"/>
  </w:num>
  <w:num w:numId="177" w16cid:durableId="2049911696">
    <w:abstractNumId w:val="73"/>
  </w:num>
  <w:num w:numId="178" w16cid:durableId="1702709571">
    <w:abstractNumId w:val="41"/>
  </w:num>
  <w:num w:numId="179" w16cid:durableId="771122058">
    <w:abstractNumId w:val="7"/>
  </w:num>
  <w:num w:numId="180" w16cid:durableId="493452301">
    <w:abstractNumId w:val="8"/>
  </w:num>
  <w:num w:numId="181" w16cid:durableId="1153793799">
    <w:abstractNumId w:val="9"/>
  </w:num>
  <w:num w:numId="182" w16cid:durableId="262300494">
    <w:abstractNumId w:val="10"/>
  </w:num>
  <w:num w:numId="183" w16cid:durableId="1982029734">
    <w:abstractNumId w:val="11"/>
  </w:num>
  <w:num w:numId="184" w16cid:durableId="588584528">
    <w:abstractNumId w:val="12"/>
  </w:num>
  <w:num w:numId="185" w16cid:durableId="484704840">
    <w:abstractNumId w:val="13"/>
  </w:num>
  <w:num w:numId="186" w16cid:durableId="1021009160">
    <w:abstractNumId w:val="14"/>
  </w:num>
  <w:num w:numId="187" w16cid:durableId="977029612">
    <w:abstractNumId w:val="15"/>
  </w:num>
  <w:num w:numId="188" w16cid:durableId="848370278">
    <w:abstractNumId w:val="16"/>
  </w:num>
  <w:num w:numId="189" w16cid:durableId="30225018">
    <w:abstractNumId w:val="17"/>
  </w:num>
  <w:num w:numId="190" w16cid:durableId="653143794">
    <w:abstractNumId w:val="18"/>
  </w:num>
  <w:num w:numId="191" w16cid:durableId="1095705832">
    <w:abstractNumId w:val="19"/>
  </w:num>
  <w:num w:numId="192" w16cid:durableId="172426169">
    <w:abstractNumId w:val="125"/>
  </w:num>
  <w:num w:numId="193" w16cid:durableId="2136093909">
    <w:abstractNumId w:val="193"/>
  </w:num>
  <w:num w:numId="194" w16cid:durableId="202255214">
    <w:abstractNumId w:val="83"/>
  </w:num>
  <w:num w:numId="195" w16cid:durableId="1238980445">
    <w:abstractNumId w:val="112"/>
  </w:num>
  <w:num w:numId="196" w16cid:durableId="1270234315">
    <w:abstractNumId w:val="35"/>
  </w:num>
  <w:num w:numId="197" w16cid:durableId="2080472806">
    <w:abstractNumId w:val="204"/>
  </w:num>
  <w:num w:numId="198" w16cid:durableId="376391368">
    <w:abstractNumId w:val="75"/>
  </w:num>
  <w:num w:numId="199" w16cid:durableId="1023555740">
    <w:abstractNumId w:val="96"/>
  </w:num>
  <w:num w:numId="200" w16cid:durableId="2119446532">
    <w:abstractNumId w:val="84"/>
  </w:num>
  <w:num w:numId="201" w16cid:durableId="1267035827">
    <w:abstractNumId w:val="111"/>
  </w:num>
  <w:num w:numId="202" w16cid:durableId="591402872">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16cid:durableId="74325347">
    <w:abstractNumId w:val="148"/>
  </w:num>
  <w:num w:numId="204" w16cid:durableId="124591930">
    <w:abstractNumId w:val="166"/>
  </w:num>
  <w:num w:numId="205" w16cid:durableId="443692335">
    <w:abstractNumId w:val="60"/>
    <w:lvlOverride w:ilvl="0"/>
    <w:lvlOverride w:ilvl="1">
      <w:startOverride w:val="1"/>
    </w:lvlOverride>
    <w:lvlOverride w:ilvl="2"/>
    <w:lvlOverride w:ilvl="3"/>
    <w:lvlOverride w:ilvl="4"/>
    <w:lvlOverride w:ilvl="5"/>
    <w:lvlOverride w:ilvl="6"/>
    <w:lvlOverride w:ilvl="7"/>
    <w:lvlOverride w:ilvl="8"/>
  </w:num>
  <w:num w:numId="206" w16cid:durableId="2042392176">
    <w:abstractNumId w:val="67"/>
  </w:num>
  <w:num w:numId="207" w16cid:durableId="543762169">
    <w:abstractNumId w:val="26"/>
  </w:num>
  <w:num w:numId="208" w16cid:durableId="1290628752">
    <w:abstractNumId w:val="78"/>
  </w:num>
  <w:num w:numId="209" w16cid:durableId="1432505920">
    <w:abstractNumId w:val="198"/>
  </w:num>
  <w:num w:numId="210" w16cid:durableId="796533958">
    <w:abstractNumId w:val="27"/>
  </w:num>
  <w:num w:numId="211" w16cid:durableId="1940216694">
    <w:abstractNumId w:val="108"/>
  </w:num>
  <w:num w:numId="212" w16cid:durableId="436948563">
    <w:abstractNumId w:val="156"/>
    <w:lvlOverride w:ilvl="0">
      <w:startOverride w:val="10"/>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16cid:durableId="185868821">
    <w:abstractNumId w:val="61"/>
    <w:lvlOverride w:ilvl="0">
      <w:startOverride w:val="2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16cid:durableId="961573517">
    <w:abstractNumId w:val="152"/>
  </w:num>
  <w:num w:numId="215" w16cid:durableId="215775514">
    <w:abstractNumId w:val="195"/>
  </w:num>
  <w:num w:numId="216" w16cid:durableId="2065788348">
    <w:abstractNumId w:val="6"/>
    <w:lvlOverride w:ilvl="0">
      <w:lvl w:ilvl="0">
        <w:numFmt w:val="bullet"/>
        <w:lvlText w:val=""/>
        <w:legacy w:legacy="1" w:legacySpace="0" w:legacyIndent="283"/>
        <w:lvlJc w:val="left"/>
        <w:pPr>
          <w:ind w:left="283" w:hanging="283"/>
        </w:pPr>
        <w:rPr>
          <w:rFonts w:ascii="Symbol" w:hAnsi="Symbol" w:hint="default"/>
        </w:rPr>
      </w:lvl>
    </w:lvlOverride>
  </w:num>
  <w:num w:numId="217" w16cid:durableId="211775529">
    <w:abstractNumId w:val="104"/>
  </w:num>
  <w:num w:numId="218" w16cid:durableId="615599428">
    <w:abstractNumId w:val="127"/>
  </w:num>
  <w:num w:numId="219" w16cid:durableId="1907954427">
    <w:abstractNumId w:val="159"/>
  </w:num>
  <w:num w:numId="220" w16cid:durableId="19599119">
    <w:abstractNumId w:val="117"/>
  </w:num>
  <w:numIdMacAtCleanup w:val="2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425"/>
  <w:characterSpacingControl w:val="doNotCompress"/>
  <w:hdrShapeDefaults>
    <o:shapedefaults v:ext="edit" spidmax="2063"/>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78E5"/>
    <w:rsid w:val="00002D18"/>
    <w:rsid w:val="000435FD"/>
    <w:rsid w:val="000640ED"/>
    <w:rsid w:val="00080C5D"/>
    <w:rsid w:val="000838F2"/>
    <w:rsid w:val="000B1D2F"/>
    <w:rsid w:val="000B47E7"/>
    <w:rsid w:val="000F28C4"/>
    <w:rsid w:val="00112D10"/>
    <w:rsid w:val="001426EE"/>
    <w:rsid w:val="00145242"/>
    <w:rsid w:val="0015409D"/>
    <w:rsid w:val="0015664B"/>
    <w:rsid w:val="00161D80"/>
    <w:rsid w:val="00187808"/>
    <w:rsid w:val="00191193"/>
    <w:rsid w:val="001A1134"/>
    <w:rsid w:val="001C616B"/>
    <w:rsid w:val="001E098C"/>
    <w:rsid w:val="00205F63"/>
    <w:rsid w:val="002126C6"/>
    <w:rsid w:val="0023221B"/>
    <w:rsid w:val="002705BD"/>
    <w:rsid w:val="00283F93"/>
    <w:rsid w:val="00285D5F"/>
    <w:rsid w:val="002A042D"/>
    <w:rsid w:val="002F0EBD"/>
    <w:rsid w:val="002F5926"/>
    <w:rsid w:val="003068F5"/>
    <w:rsid w:val="003474D5"/>
    <w:rsid w:val="00350D16"/>
    <w:rsid w:val="00371CCA"/>
    <w:rsid w:val="003834E1"/>
    <w:rsid w:val="003835A4"/>
    <w:rsid w:val="00390D15"/>
    <w:rsid w:val="003B7ED7"/>
    <w:rsid w:val="003E06B4"/>
    <w:rsid w:val="003E4428"/>
    <w:rsid w:val="003F78E5"/>
    <w:rsid w:val="004032B4"/>
    <w:rsid w:val="004129DD"/>
    <w:rsid w:val="00426F3F"/>
    <w:rsid w:val="004552BB"/>
    <w:rsid w:val="00472238"/>
    <w:rsid w:val="00497BFC"/>
    <w:rsid w:val="004A5D6C"/>
    <w:rsid w:val="004C6858"/>
    <w:rsid w:val="004D3EDA"/>
    <w:rsid w:val="004F42E1"/>
    <w:rsid w:val="00517133"/>
    <w:rsid w:val="00520AD4"/>
    <w:rsid w:val="00526F05"/>
    <w:rsid w:val="00565AC1"/>
    <w:rsid w:val="00587589"/>
    <w:rsid w:val="005956A8"/>
    <w:rsid w:val="00596206"/>
    <w:rsid w:val="005C7D0D"/>
    <w:rsid w:val="00610770"/>
    <w:rsid w:val="006478FE"/>
    <w:rsid w:val="0066604B"/>
    <w:rsid w:val="006A3661"/>
    <w:rsid w:val="006F40F7"/>
    <w:rsid w:val="007169CA"/>
    <w:rsid w:val="00717069"/>
    <w:rsid w:val="00717EBE"/>
    <w:rsid w:val="00786A34"/>
    <w:rsid w:val="00793F79"/>
    <w:rsid w:val="007E0FA7"/>
    <w:rsid w:val="007F43FD"/>
    <w:rsid w:val="00806EC1"/>
    <w:rsid w:val="008619EB"/>
    <w:rsid w:val="00866878"/>
    <w:rsid w:val="008835A5"/>
    <w:rsid w:val="008C6827"/>
    <w:rsid w:val="008D6DB2"/>
    <w:rsid w:val="00900819"/>
    <w:rsid w:val="00906C1E"/>
    <w:rsid w:val="00924554"/>
    <w:rsid w:val="00932C02"/>
    <w:rsid w:val="00943D64"/>
    <w:rsid w:val="009503AD"/>
    <w:rsid w:val="00956ED5"/>
    <w:rsid w:val="00961B1A"/>
    <w:rsid w:val="00973C7F"/>
    <w:rsid w:val="00985B1A"/>
    <w:rsid w:val="009F6A73"/>
    <w:rsid w:val="00A02924"/>
    <w:rsid w:val="00A5483E"/>
    <w:rsid w:val="00A61B0E"/>
    <w:rsid w:val="00AA103F"/>
    <w:rsid w:val="00AA7781"/>
    <w:rsid w:val="00B025A8"/>
    <w:rsid w:val="00B31710"/>
    <w:rsid w:val="00B92028"/>
    <w:rsid w:val="00BC2313"/>
    <w:rsid w:val="00BC4287"/>
    <w:rsid w:val="00BD0F7B"/>
    <w:rsid w:val="00BD2065"/>
    <w:rsid w:val="00BF39CC"/>
    <w:rsid w:val="00C042B3"/>
    <w:rsid w:val="00C14B88"/>
    <w:rsid w:val="00C21DF7"/>
    <w:rsid w:val="00C424D7"/>
    <w:rsid w:val="00CD3922"/>
    <w:rsid w:val="00D31BC1"/>
    <w:rsid w:val="00D70300"/>
    <w:rsid w:val="00D714B6"/>
    <w:rsid w:val="00D9096D"/>
    <w:rsid w:val="00D92992"/>
    <w:rsid w:val="00DE7613"/>
    <w:rsid w:val="00E21FF9"/>
    <w:rsid w:val="00E26AD0"/>
    <w:rsid w:val="00E27D16"/>
    <w:rsid w:val="00E54018"/>
    <w:rsid w:val="00E62204"/>
    <w:rsid w:val="00E70391"/>
    <w:rsid w:val="00E92769"/>
    <w:rsid w:val="00EB602F"/>
    <w:rsid w:val="00EC332E"/>
    <w:rsid w:val="00ED28C9"/>
    <w:rsid w:val="00F05263"/>
    <w:rsid w:val="00F05B6F"/>
    <w:rsid w:val="00F41048"/>
    <w:rsid w:val="00F4548C"/>
    <w:rsid w:val="00F61A8B"/>
    <w:rsid w:val="00F633F5"/>
    <w:rsid w:val="00F7617C"/>
    <w:rsid w:val="00FC3428"/>
    <w:rsid w:val="00FF2EC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63"/>
    <o:shapelayout v:ext="edit">
      <o:idmap v:ext="edit" data="2"/>
    </o:shapelayout>
  </w:shapeDefaults>
  <w:decimalSymbol w:val=","/>
  <w:listSeparator w:val=";"/>
  <w14:docId w14:val="6480BE22"/>
  <w15:chartTrackingRefBased/>
  <w15:docId w15:val="{5D923AC0-0FDC-4ADA-87D4-60652F0B0C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qFormat/>
    <w:rsid w:val="00C042B3"/>
    <w:pPr>
      <w:keepNext/>
      <w:keepLines/>
      <w:spacing w:before="360" w:after="40" w:line="240" w:lineRule="auto"/>
      <w:outlineLvl w:val="0"/>
    </w:pPr>
    <w:rPr>
      <w:rFonts w:ascii="Calibri Light" w:eastAsia="SimSun" w:hAnsi="Calibri Light" w:cs="Times New Roman"/>
      <w:color w:val="538135"/>
      <w:sz w:val="40"/>
      <w:szCs w:val="40"/>
      <w:lang w:eastAsia="pl-PL"/>
    </w:rPr>
  </w:style>
  <w:style w:type="paragraph" w:styleId="Nagwek2">
    <w:name w:val="heading 2"/>
    <w:basedOn w:val="Normalny"/>
    <w:next w:val="Normalny"/>
    <w:link w:val="Nagwek2Znak"/>
    <w:qFormat/>
    <w:rsid w:val="00C042B3"/>
    <w:pPr>
      <w:keepNext/>
      <w:keepLines/>
      <w:spacing w:before="80" w:after="0" w:line="240" w:lineRule="auto"/>
      <w:outlineLvl w:val="1"/>
    </w:pPr>
    <w:rPr>
      <w:rFonts w:ascii="Calibri Light" w:eastAsia="SimSun" w:hAnsi="Calibri Light" w:cs="Times New Roman"/>
      <w:color w:val="538135"/>
      <w:sz w:val="28"/>
      <w:szCs w:val="28"/>
      <w:lang w:eastAsia="pl-PL"/>
    </w:rPr>
  </w:style>
  <w:style w:type="paragraph" w:styleId="Nagwek3">
    <w:name w:val="heading 3"/>
    <w:basedOn w:val="Normalny"/>
    <w:next w:val="Normalny"/>
    <w:link w:val="Nagwek3Znak"/>
    <w:qFormat/>
    <w:rsid w:val="00C042B3"/>
    <w:pPr>
      <w:keepNext/>
      <w:keepLines/>
      <w:spacing w:before="80" w:after="0" w:line="240" w:lineRule="auto"/>
      <w:outlineLvl w:val="2"/>
    </w:pPr>
    <w:rPr>
      <w:rFonts w:ascii="Calibri Light" w:eastAsia="SimSun" w:hAnsi="Calibri Light" w:cs="Times New Roman"/>
      <w:color w:val="538135"/>
      <w:sz w:val="24"/>
      <w:szCs w:val="24"/>
      <w:lang w:eastAsia="pl-PL"/>
    </w:rPr>
  </w:style>
  <w:style w:type="paragraph" w:styleId="Nagwek4">
    <w:name w:val="heading 4"/>
    <w:basedOn w:val="Normalny"/>
    <w:next w:val="Normalny"/>
    <w:link w:val="Nagwek4Znak"/>
    <w:qFormat/>
    <w:rsid w:val="00C042B3"/>
    <w:pPr>
      <w:keepNext/>
      <w:keepLines/>
      <w:spacing w:before="80" w:after="0" w:line="288" w:lineRule="auto"/>
      <w:outlineLvl w:val="3"/>
    </w:pPr>
    <w:rPr>
      <w:rFonts w:ascii="Calibri Light" w:eastAsia="SimSun" w:hAnsi="Calibri Light" w:cs="Times New Roman"/>
      <w:color w:val="70AD47"/>
      <w:lang w:eastAsia="pl-PL"/>
    </w:rPr>
  </w:style>
  <w:style w:type="paragraph" w:styleId="Nagwek5">
    <w:name w:val="heading 5"/>
    <w:basedOn w:val="Normalny"/>
    <w:next w:val="Normalny"/>
    <w:link w:val="Nagwek5Znak"/>
    <w:qFormat/>
    <w:rsid w:val="00C042B3"/>
    <w:pPr>
      <w:keepNext/>
      <w:keepLines/>
      <w:spacing w:before="40" w:after="0" w:line="288" w:lineRule="auto"/>
      <w:outlineLvl w:val="4"/>
    </w:pPr>
    <w:rPr>
      <w:rFonts w:ascii="Calibri Light" w:eastAsia="SimSun" w:hAnsi="Calibri Light" w:cs="Times New Roman"/>
      <w:i/>
      <w:iCs/>
      <w:color w:val="70AD47"/>
      <w:lang w:eastAsia="pl-PL"/>
    </w:rPr>
  </w:style>
  <w:style w:type="paragraph" w:styleId="Nagwek6">
    <w:name w:val="heading 6"/>
    <w:basedOn w:val="Normalny"/>
    <w:next w:val="Normalny"/>
    <w:link w:val="Nagwek6Znak"/>
    <w:qFormat/>
    <w:rsid w:val="00C042B3"/>
    <w:pPr>
      <w:keepNext/>
      <w:keepLines/>
      <w:spacing w:before="40" w:after="0" w:line="288" w:lineRule="auto"/>
      <w:outlineLvl w:val="5"/>
    </w:pPr>
    <w:rPr>
      <w:rFonts w:ascii="Calibri Light" w:eastAsia="SimSun" w:hAnsi="Calibri Light" w:cs="Times New Roman"/>
      <w:color w:val="70AD47"/>
      <w:sz w:val="21"/>
      <w:szCs w:val="21"/>
      <w:lang w:eastAsia="pl-PL"/>
    </w:rPr>
  </w:style>
  <w:style w:type="paragraph" w:styleId="Nagwek7">
    <w:name w:val="heading 7"/>
    <w:aliases w:val="zb"/>
    <w:basedOn w:val="Indeks1"/>
    <w:next w:val="Normalny"/>
    <w:link w:val="Nagwek7Znak"/>
    <w:qFormat/>
    <w:rsid w:val="00C042B3"/>
    <w:pPr>
      <w:keepNext/>
      <w:keepLines/>
      <w:spacing w:before="40" w:after="0"/>
      <w:outlineLvl w:val="6"/>
    </w:pPr>
    <w:rPr>
      <w:rFonts w:ascii="Calibri Light" w:eastAsia="SimSun" w:hAnsi="Calibri Light"/>
      <w:b/>
      <w:bCs/>
      <w:color w:val="000000"/>
      <w:sz w:val="18"/>
    </w:rPr>
  </w:style>
  <w:style w:type="paragraph" w:styleId="Nagwek8">
    <w:name w:val="heading 8"/>
    <w:basedOn w:val="Normalny"/>
    <w:next w:val="Normalny"/>
    <w:link w:val="Nagwek8Znak"/>
    <w:uiPriority w:val="9"/>
    <w:qFormat/>
    <w:rsid w:val="00C042B3"/>
    <w:pPr>
      <w:keepNext/>
      <w:keepLines/>
      <w:spacing w:before="40" w:after="0" w:line="288" w:lineRule="auto"/>
      <w:outlineLvl w:val="7"/>
    </w:pPr>
    <w:rPr>
      <w:rFonts w:ascii="Calibri Light" w:eastAsia="SimSun" w:hAnsi="Calibri Light" w:cs="Times New Roman"/>
      <w:b/>
      <w:bCs/>
      <w:i/>
      <w:iCs/>
      <w:color w:val="70AD47"/>
      <w:sz w:val="20"/>
      <w:szCs w:val="20"/>
      <w:lang w:eastAsia="pl-PL"/>
    </w:rPr>
  </w:style>
  <w:style w:type="paragraph" w:styleId="Nagwek9">
    <w:name w:val="heading 9"/>
    <w:basedOn w:val="Normalny"/>
    <w:next w:val="Normalny"/>
    <w:link w:val="Nagwek9Znak"/>
    <w:uiPriority w:val="9"/>
    <w:qFormat/>
    <w:rsid w:val="00C042B3"/>
    <w:pPr>
      <w:keepNext/>
      <w:keepLines/>
      <w:spacing w:before="40" w:after="0" w:line="288" w:lineRule="auto"/>
      <w:outlineLvl w:val="8"/>
    </w:pPr>
    <w:rPr>
      <w:rFonts w:ascii="Calibri Light" w:eastAsia="SimSun" w:hAnsi="Calibri Light" w:cs="Times New Roman"/>
      <w:i/>
      <w:iCs/>
      <w:color w:val="70AD47"/>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042B3"/>
    <w:rPr>
      <w:rFonts w:ascii="Calibri Light" w:eastAsia="SimSun" w:hAnsi="Calibri Light" w:cs="Times New Roman"/>
      <w:color w:val="538135"/>
      <w:sz w:val="40"/>
      <w:szCs w:val="40"/>
      <w:lang w:eastAsia="pl-PL"/>
    </w:rPr>
  </w:style>
  <w:style w:type="character" w:customStyle="1" w:styleId="Nagwek2Znak">
    <w:name w:val="Nagłówek 2 Znak"/>
    <w:basedOn w:val="Domylnaczcionkaakapitu"/>
    <w:link w:val="Nagwek2"/>
    <w:rsid w:val="00C042B3"/>
    <w:rPr>
      <w:rFonts w:ascii="Calibri Light" w:eastAsia="SimSun" w:hAnsi="Calibri Light" w:cs="Times New Roman"/>
      <w:color w:val="538135"/>
      <w:sz w:val="28"/>
      <w:szCs w:val="28"/>
      <w:lang w:eastAsia="pl-PL"/>
    </w:rPr>
  </w:style>
  <w:style w:type="character" w:customStyle="1" w:styleId="Nagwek3Znak">
    <w:name w:val="Nagłówek 3 Znak"/>
    <w:basedOn w:val="Domylnaczcionkaakapitu"/>
    <w:link w:val="Nagwek3"/>
    <w:rsid w:val="00C042B3"/>
    <w:rPr>
      <w:rFonts w:ascii="Calibri Light" w:eastAsia="SimSun" w:hAnsi="Calibri Light" w:cs="Times New Roman"/>
      <w:color w:val="538135"/>
      <w:sz w:val="24"/>
      <w:szCs w:val="24"/>
      <w:lang w:eastAsia="pl-PL"/>
    </w:rPr>
  </w:style>
  <w:style w:type="character" w:customStyle="1" w:styleId="Nagwek4Znak">
    <w:name w:val="Nagłówek 4 Znak"/>
    <w:basedOn w:val="Domylnaczcionkaakapitu"/>
    <w:link w:val="Nagwek4"/>
    <w:rsid w:val="00C042B3"/>
    <w:rPr>
      <w:rFonts w:ascii="Calibri Light" w:eastAsia="SimSun" w:hAnsi="Calibri Light" w:cs="Times New Roman"/>
      <w:color w:val="70AD47"/>
      <w:lang w:eastAsia="pl-PL"/>
    </w:rPr>
  </w:style>
  <w:style w:type="character" w:customStyle="1" w:styleId="Nagwek5Znak">
    <w:name w:val="Nagłówek 5 Znak"/>
    <w:basedOn w:val="Domylnaczcionkaakapitu"/>
    <w:link w:val="Nagwek5"/>
    <w:uiPriority w:val="9"/>
    <w:rsid w:val="00C042B3"/>
    <w:rPr>
      <w:rFonts w:ascii="Calibri Light" w:eastAsia="SimSun" w:hAnsi="Calibri Light" w:cs="Times New Roman"/>
      <w:i/>
      <w:iCs/>
      <w:color w:val="70AD47"/>
      <w:lang w:eastAsia="pl-PL"/>
    </w:rPr>
  </w:style>
  <w:style w:type="character" w:customStyle="1" w:styleId="Nagwek6Znak">
    <w:name w:val="Nagłówek 6 Znak"/>
    <w:basedOn w:val="Domylnaczcionkaakapitu"/>
    <w:link w:val="Nagwek6"/>
    <w:uiPriority w:val="9"/>
    <w:rsid w:val="00C042B3"/>
    <w:rPr>
      <w:rFonts w:ascii="Calibri Light" w:eastAsia="SimSun" w:hAnsi="Calibri Light" w:cs="Times New Roman"/>
      <w:color w:val="70AD47"/>
      <w:sz w:val="21"/>
      <w:szCs w:val="21"/>
      <w:lang w:eastAsia="pl-PL"/>
    </w:rPr>
  </w:style>
  <w:style w:type="character" w:customStyle="1" w:styleId="Nagwek7Znak">
    <w:name w:val="Nagłówek 7 Znak"/>
    <w:aliases w:val="zb Znak"/>
    <w:basedOn w:val="Domylnaczcionkaakapitu"/>
    <w:link w:val="Nagwek7"/>
    <w:uiPriority w:val="9"/>
    <w:rsid w:val="00C042B3"/>
    <w:rPr>
      <w:rFonts w:ascii="Calibri Light" w:eastAsia="SimSun" w:hAnsi="Calibri Light" w:cs="Times New Roman"/>
      <w:b/>
      <w:bCs/>
      <w:color w:val="000000"/>
      <w:sz w:val="18"/>
      <w:szCs w:val="21"/>
      <w:lang w:eastAsia="pl-PL"/>
    </w:rPr>
  </w:style>
  <w:style w:type="character" w:customStyle="1" w:styleId="Nagwek8Znak">
    <w:name w:val="Nagłówek 8 Znak"/>
    <w:basedOn w:val="Domylnaczcionkaakapitu"/>
    <w:link w:val="Nagwek8"/>
    <w:uiPriority w:val="9"/>
    <w:rsid w:val="00C042B3"/>
    <w:rPr>
      <w:rFonts w:ascii="Calibri Light" w:eastAsia="SimSun" w:hAnsi="Calibri Light" w:cs="Times New Roman"/>
      <w:b/>
      <w:bCs/>
      <w:i/>
      <w:iCs/>
      <w:color w:val="70AD47"/>
      <w:sz w:val="20"/>
      <w:szCs w:val="20"/>
      <w:lang w:eastAsia="pl-PL"/>
    </w:rPr>
  </w:style>
  <w:style w:type="character" w:customStyle="1" w:styleId="Nagwek9Znak">
    <w:name w:val="Nagłówek 9 Znak"/>
    <w:basedOn w:val="Domylnaczcionkaakapitu"/>
    <w:link w:val="Nagwek9"/>
    <w:uiPriority w:val="9"/>
    <w:rsid w:val="00C042B3"/>
    <w:rPr>
      <w:rFonts w:ascii="Calibri Light" w:eastAsia="SimSun" w:hAnsi="Calibri Light" w:cs="Times New Roman"/>
      <w:i/>
      <w:iCs/>
      <w:color w:val="70AD47"/>
      <w:sz w:val="20"/>
      <w:szCs w:val="20"/>
      <w:lang w:eastAsia="pl-PL"/>
    </w:rPr>
  </w:style>
  <w:style w:type="numbering" w:customStyle="1" w:styleId="Bezlisty1">
    <w:name w:val="Bez listy1"/>
    <w:next w:val="Bezlisty"/>
    <w:uiPriority w:val="99"/>
    <w:semiHidden/>
    <w:unhideWhenUsed/>
    <w:rsid w:val="00C042B3"/>
  </w:style>
  <w:style w:type="character" w:styleId="Odwoanieprzypisudolnego">
    <w:name w:val="footnote reference"/>
    <w:rsid w:val="00C042B3"/>
    <w:rPr>
      <w:vertAlign w:val="superscript"/>
    </w:rPr>
  </w:style>
  <w:style w:type="character" w:styleId="Uwydatnienie">
    <w:name w:val="Emphasis"/>
    <w:uiPriority w:val="20"/>
    <w:qFormat/>
    <w:rsid w:val="00C042B3"/>
    <w:rPr>
      <w:i/>
      <w:iCs/>
      <w:color w:val="70AD47"/>
    </w:rPr>
  </w:style>
  <w:style w:type="character" w:styleId="Numerstrony">
    <w:name w:val="page number"/>
    <w:rsid w:val="00C042B3"/>
  </w:style>
  <w:style w:type="character" w:styleId="UyteHipercze">
    <w:name w:val="FollowedHyperlink"/>
    <w:uiPriority w:val="99"/>
    <w:unhideWhenUsed/>
    <w:rsid w:val="00C042B3"/>
    <w:rPr>
      <w:color w:val="954F72"/>
      <w:u w:val="single"/>
    </w:rPr>
  </w:style>
  <w:style w:type="character" w:styleId="Odwoanieprzypisukocowego">
    <w:name w:val="endnote reference"/>
    <w:rsid w:val="00C042B3"/>
    <w:rPr>
      <w:vertAlign w:val="superscript"/>
    </w:rPr>
  </w:style>
  <w:style w:type="character" w:styleId="Pogrubienie">
    <w:name w:val="Strong"/>
    <w:aliases w:val="5 pt49,Kursywa11,Odstępy -1 pt"/>
    <w:uiPriority w:val="22"/>
    <w:qFormat/>
    <w:rsid w:val="00C042B3"/>
    <w:rPr>
      <w:b/>
      <w:bCs/>
    </w:rPr>
  </w:style>
  <w:style w:type="character" w:styleId="Hipercze">
    <w:name w:val="Hyperlink"/>
    <w:uiPriority w:val="99"/>
    <w:rsid w:val="00C042B3"/>
    <w:rPr>
      <w:color w:val="0000FF"/>
      <w:u w:val="single"/>
    </w:rPr>
  </w:style>
  <w:style w:type="character" w:customStyle="1" w:styleId="Tekstpodstawowy3Znak1">
    <w:name w:val="Tekst podstawowy 3 Znak1"/>
    <w:uiPriority w:val="99"/>
    <w:semiHidden/>
    <w:rsid w:val="00C042B3"/>
    <w:rPr>
      <w:sz w:val="16"/>
      <w:szCs w:val="16"/>
    </w:rPr>
  </w:style>
  <w:style w:type="character" w:customStyle="1" w:styleId="Nagwek80">
    <w:name w:val="Nagłówek #8"/>
    <w:uiPriority w:val="99"/>
    <w:rsid w:val="00C042B3"/>
  </w:style>
  <w:style w:type="character" w:customStyle="1" w:styleId="Podpistabeli6">
    <w:name w:val="Podpis tabeli6"/>
    <w:uiPriority w:val="99"/>
    <w:rsid w:val="00C042B3"/>
    <w:rPr>
      <w:rFonts w:ascii="Times New Roman" w:hAnsi="Times New Roman" w:cs="Times New Roman"/>
      <w:sz w:val="17"/>
      <w:szCs w:val="17"/>
      <w:u w:val="none"/>
      <w:shd w:val="clear" w:color="auto" w:fill="FFFFFF"/>
    </w:rPr>
  </w:style>
  <w:style w:type="character" w:customStyle="1" w:styleId="Teksttreci8pt1">
    <w:name w:val="Tekst treści + 8 pt1"/>
    <w:uiPriority w:val="99"/>
    <w:rsid w:val="00C042B3"/>
    <w:rPr>
      <w:rFonts w:ascii="Times New Roman" w:hAnsi="Times New Roman" w:cs="Times New Roman"/>
      <w:spacing w:val="4"/>
      <w:sz w:val="16"/>
      <w:szCs w:val="16"/>
      <w:u w:val="none"/>
      <w:shd w:val="clear" w:color="auto" w:fill="FFFFFF"/>
    </w:rPr>
  </w:style>
  <w:style w:type="character" w:customStyle="1" w:styleId="TekstpodstawowywcityZnak1">
    <w:name w:val="Tekst podstawowy wcięty Znak1"/>
    <w:uiPriority w:val="99"/>
    <w:semiHidden/>
    <w:rsid w:val="00C042B3"/>
    <w:rPr>
      <w:sz w:val="22"/>
      <w:szCs w:val="22"/>
    </w:rPr>
  </w:style>
  <w:style w:type="character" w:customStyle="1" w:styleId="Teksttreci8ptExact">
    <w:name w:val="Tekst treści + 8 pt Exact"/>
    <w:uiPriority w:val="99"/>
    <w:rsid w:val="00C042B3"/>
    <w:rPr>
      <w:rFonts w:ascii="Times New Roman" w:hAnsi="Times New Roman" w:cs="Times New Roman"/>
      <w:spacing w:val="4"/>
      <w:sz w:val="16"/>
      <w:szCs w:val="16"/>
      <w:u w:val="none"/>
      <w:shd w:val="clear" w:color="auto" w:fill="FFFFFF"/>
    </w:rPr>
  </w:style>
  <w:style w:type="character" w:customStyle="1" w:styleId="ZwykytekstZnak">
    <w:name w:val="Zwykły tekst Znak"/>
    <w:link w:val="Zwykytekst"/>
    <w:uiPriority w:val="99"/>
    <w:rsid w:val="00C042B3"/>
    <w:rPr>
      <w:rFonts w:ascii="Courier New" w:hAnsi="Courier New" w:cs="Courier New"/>
    </w:rPr>
  </w:style>
  <w:style w:type="character" w:customStyle="1" w:styleId="Styl2Znak">
    <w:name w:val="Styl2 Znak"/>
    <w:link w:val="Styl2"/>
    <w:rsid w:val="00C042B3"/>
    <w:rPr>
      <w:rFonts w:eastAsia="SimSun"/>
      <w:b/>
      <w:color w:val="0070C0"/>
      <w:lang w:val="pl-PL" w:eastAsia="pl-PL"/>
    </w:rPr>
  </w:style>
  <w:style w:type="character" w:customStyle="1" w:styleId="Teksttreci10">
    <w:name w:val="Tekst treści (10)_"/>
    <w:link w:val="Teksttreci100"/>
    <w:uiPriority w:val="99"/>
    <w:locked/>
    <w:rsid w:val="00C042B3"/>
    <w:rPr>
      <w:b/>
      <w:bCs/>
      <w:sz w:val="17"/>
      <w:szCs w:val="17"/>
      <w:shd w:val="clear" w:color="auto" w:fill="FFFFFF"/>
    </w:rPr>
  </w:style>
  <w:style w:type="character" w:customStyle="1" w:styleId="Teksttreci3">
    <w:name w:val="Tekst treści (3)_"/>
    <w:link w:val="Teksttreci31"/>
    <w:uiPriority w:val="99"/>
    <w:locked/>
    <w:rsid w:val="00C042B3"/>
    <w:rPr>
      <w:b/>
      <w:bCs/>
      <w:sz w:val="18"/>
      <w:szCs w:val="18"/>
      <w:shd w:val="clear" w:color="auto" w:fill="FFFFFF"/>
    </w:rPr>
  </w:style>
  <w:style w:type="character" w:customStyle="1" w:styleId="NagwekZnak">
    <w:name w:val="Nagłówek Znak"/>
    <w:aliases w:val="Nagłówek strony Znak"/>
    <w:link w:val="Nagwek"/>
    <w:rsid w:val="00C042B3"/>
    <w:rPr>
      <w:sz w:val="24"/>
      <w:szCs w:val="24"/>
    </w:rPr>
  </w:style>
  <w:style w:type="character" w:customStyle="1" w:styleId="Podpistabeli2">
    <w:name w:val="Podpis tabeli2"/>
    <w:uiPriority w:val="99"/>
    <w:rsid w:val="00C042B3"/>
    <w:rPr>
      <w:rFonts w:ascii="Times New Roman" w:hAnsi="Times New Roman" w:cs="Times New Roman"/>
      <w:sz w:val="17"/>
      <w:szCs w:val="17"/>
      <w:u w:val="single"/>
      <w:shd w:val="clear" w:color="auto" w:fill="FFFFFF"/>
    </w:rPr>
  </w:style>
  <w:style w:type="character" w:customStyle="1" w:styleId="Teksttreci11">
    <w:name w:val="Tekst treści (11)_"/>
    <w:link w:val="Teksttreci111"/>
    <w:uiPriority w:val="99"/>
    <w:locked/>
    <w:rsid w:val="00C042B3"/>
    <w:rPr>
      <w:b/>
      <w:bCs/>
      <w:sz w:val="23"/>
      <w:szCs w:val="23"/>
      <w:shd w:val="clear" w:color="auto" w:fill="FFFFFF"/>
    </w:rPr>
  </w:style>
  <w:style w:type="character" w:customStyle="1" w:styleId="Teksttreci112">
    <w:name w:val="Tekst treści (11)2"/>
    <w:uiPriority w:val="99"/>
    <w:rsid w:val="00C042B3"/>
  </w:style>
  <w:style w:type="character" w:customStyle="1" w:styleId="Teksttreci20Exact">
    <w:name w:val="Tekst treści (20) Exact"/>
    <w:link w:val="Teksttreci20"/>
    <w:uiPriority w:val="99"/>
    <w:locked/>
    <w:rsid w:val="00C042B3"/>
    <w:rPr>
      <w:b/>
      <w:bCs/>
      <w:spacing w:val="-7"/>
      <w:shd w:val="clear" w:color="auto" w:fill="FFFFFF"/>
    </w:rPr>
  </w:style>
  <w:style w:type="character" w:customStyle="1" w:styleId="Teksttreci30">
    <w:name w:val="Tekst treści (3)"/>
    <w:uiPriority w:val="99"/>
    <w:rsid w:val="00C042B3"/>
    <w:rPr>
      <w:rFonts w:ascii="Times New Roman" w:hAnsi="Times New Roman" w:cs="Times New Roman"/>
      <w:b/>
      <w:bCs/>
      <w:sz w:val="18"/>
      <w:szCs w:val="18"/>
      <w:u w:val="none"/>
      <w:shd w:val="clear" w:color="auto" w:fill="FFFFFF"/>
    </w:rPr>
  </w:style>
  <w:style w:type="character" w:customStyle="1" w:styleId="Podpistabeli4">
    <w:name w:val="Podpis tabeli4"/>
    <w:uiPriority w:val="99"/>
    <w:rsid w:val="00C042B3"/>
    <w:rPr>
      <w:rFonts w:ascii="Times New Roman" w:hAnsi="Times New Roman" w:cs="Times New Roman"/>
      <w:sz w:val="17"/>
      <w:szCs w:val="17"/>
      <w:u w:val="single"/>
      <w:shd w:val="clear" w:color="auto" w:fill="FFFFFF"/>
    </w:rPr>
  </w:style>
  <w:style w:type="character" w:customStyle="1" w:styleId="Podpistabeli3">
    <w:name w:val="Podpis tabeli (3)_"/>
    <w:link w:val="Podpistabeli30"/>
    <w:uiPriority w:val="99"/>
    <w:locked/>
    <w:rsid w:val="00C042B3"/>
    <w:rPr>
      <w:b/>
      <w:bCs/>
      <w:sz w:val="17"/>
      <w:szCs w:val="17"/>
      <w:shd w:val="clear" w:color="auto" w:fill="FFFFFF"/>
    </w:rPr>
  </w:style>
  <w:style w:type="character" w:customStyle="1" w:styleId="TytuZnak">
    <w:name w:val="Tytuł Znak"/>
    <w:link w:val="Tytu"/>
    <w:uiPriority w:val="10"/>
    <w:rsid w:val="00C042B3"/>
    <w:rPr>
      <w:rFonts w:ascii="Calibri Light" w:eastAsia="SimSun" w:hAnsi="Calibri Light" w:cs="Times New Roman"/>
      <w:color w:val="262626"/>
      <w:spacing w:val="-15"/>
      <w:sz w:val="96"/>
      <w:szCs w:val="96"/>
    </w:rPr>
  </w:style>
  <w:style w:type="character" w:customStyle="1" w:styleId="Teksttreci39pt">
    <w:name w:val="Tekst treści (3) + 9 pt"/>
    <w:aliases w:val="Odstępy 0 pt Exact,Tekst treści (6) + 41,5 pt35"/>
    <w:uiPriority w:val="99"/>
    <w:rsid w:val="00C042B3"/>
    <w:rPr>
      <w:rFonts w:ascii="Times New Roman" w:hAnsi="Times New Roman" w:cs="Times New Roman"/>
      <w:b/>
      <w:bCs/>
      <w:spacing w:val="1"/>
      <w:sz w:val="18"/>
      <w:szCs w:val="18"/>
      <w:u w:val="none"/>
      <w:shd w:val="clear" w:color="auto" w:fill="FFFFFF"/>
    </w:rPr>
  </w:style>
  <w:style w:type="character" w:customStyle="1" w:styleId="Teksttreci8ptExact1">
    <w:name w:val="Tekst treści + 8 pt Exact1"/>
    <w:uiPriority w:val="99"/>
    <w:rsid w:val="00C042B3"/>
    <w:rPr>
      <w:rFonts w:ascii="Times New Roman" w:hAnsi="Times New Roman" w:cs="Times New Roman"/>
      <w:spacing w:val="4"/>
      <w:sz w:val="16"/>
      <w:szCs w:val="16"/>
      <w:u w:val="none"/>
      <w:shd w:val="clear" w:color="auto" w:fill="FFFFFF"/>
    </w:rPr>
  </w:style>
  <w:style w:type="character" w:customStyle="1" w:styleId="Teksttreci23Exact">
    <w:name w:val="Tekst treści (23) Exact"/>
    <w:link w:val="Teksttreci23"/>
    <w:uiPriority w:val="99"/>
    <w:locked/>
    <w:rsid w:val="00C042B3"/>
    <w:rPr>
      <w:sz w:val="122"/>
      <w:szCs w:val="122"/>
      <w:shd w:val="clear" w:color="auto" w:fill="FFFFFF"/>
      <w:lang w:val="pl-PL" w:eastAsia="pl-PL"/>
    </w:rPr>
  </w:style>
  <w:style w:type="character" w:customStyle="1" w:styleId="Podpistabeli2Pogrubienie">
    <w:name w:val="Podpis tabeli (2) + Pogrubienie"/>
    <w:uiPriority w:val="99"/>
    <w:rsid w:val="00C042B3"/>
    <w:rPr>
      <w:rFonts w:ascii="Times New Roman" w:hAnsi="Times New Roman" w:cs="Times New Roman"/>
      <w:b/>
      <w:bCs/>
      <w:sz w:val="18"/>
      <w:szCs w:val="18"/>
      <w:u w:val="none"/>
      <w:shd w:val="clear" w:color="auto" w:fill="FFFFFF"/>
    </w:rPr>
  </w:style>
  <w:style w:type="character" w:customStyle="1" w:styleId="Teksttreci12Bezkursywy">
    <w:name w:val="Tekst treści (12) + Bez kursywy"/>
    <w:aliases w:val="Odstępy 0 pt3"/>
    <w:uiPriority w:val="99"/>
    <w:rsid w:val="00C042B3"/>
    <w:rPr>
      <w:i w:val="0"/>
      <w:iCs w:val="0"/>
      <w:spacing w:val="0"/>
      <w:shd w:val="clear" w:color="auto" w:fill="FFFFFF"/>
      <w:lang w:val="pl-PL" w:eastAsia="pl-PL"/>
    </w:rPr>
  </w:style>
  <w:style w:type="character" w:customStyle="1" w:styleId="Nagwek63">
    <w:name w:val="Nagłówek #63"/>
    <w:uiPriority w:val="99"/>
    <w:rsid w:val="00C042B3"/>
    <w:rPr>
      <w:rFonts w:ascii="Times New Roman" w:hAnsi="Times New Roman" w:cs="Times New Roman"/>
      <w:sz w:val="17"/>
      <w:szCs w:val="17"/>
      <w:u w:val="none"/>
      <w:shd w:val="clear" w:color="auto" w:fill="FFFFFF"/>
    </w:rPr>
  </w:style>
  <w:style w:type="character" w:customStyle="1" w:styleId="Teksttreci7">
    <w:name w:val="Tekst treści (7)_"/>
    <w:link w:val="Teksttreci71"/>
    <w:uiPriority w:val="99"/>
    <w:locked/>
    <w:rsid w:val="00C042B3"/>
    <w:rPr>
      <w:rFonts w:ascii="Trebuchet MS" w:hAnsi="Trebuchet MS" w:cs="Trebuchet MS"/>
      <w:sz w:val="17"/>
      <w:szCs w:val="17"/>
      <w:shd w:val="clear" w:color="auto" w:fill="FFFFFF"/>
    </w:rPr>
  </w:style>
  <w:style w:type="character" w:customStyle="1" w:styleId="Nagwek70">
    <w:name w:val="Nagłówek #7"/>
    <w:uiPriority w:val="99"/>
    <w:rsid w:val="00C042B3"/>
  </w:style>
  <w:style w:type="character" w:customStyle="1" w:styleId="TeksttreciOdstpy0ptExact">
    <w:name w:val="Tekst treści + Odstępy 0 pt Exact"/>
    <w:uiPriority w:val="99"/>
    <w:rsid w:val="00C042B3"/>
    <w:rPr>
      <w:rFonts w:ascii="Times New Roman" w:hAnsi="Times New Roman" w:cs="Times New Roman"/>
      <w:spacing w:val="3"/>
      <w:sz w:val="14"/>
      <w:szCs w:val="14"/>
      <w:u w:val="none"/>
      <w:shd w:val="clear" w:color="auto" w:fill="FFFFFF"/>
      <w:lang w:val="pl-PL" w:eastAsia="pl-PL"/>
    </w:rPr>
  </w:style>
  <w:style w:type="character" w:customStyle="1" w:styleId="Tekstpodstawowywcity3Znak">
    <w:name w:val="Tekst podstawowy wcięty 3 Znak"/>
    <w:link w:val="Tekstpodstawowywcity3"/>
    <w:uiPriority w:val="99"/>
    <w:rsid w:val="00C042B3"/>
    <w:rPr>
      <w:sz w:val="16"/>
      <w:szCs w:val="16"/>
    </w:rPr>
  </w:style>
  <w:style w:type="character" w:customStyle="1" w:styleId="Podpisobrazu5Exact1">
    <w:name w:val="Podpis obrazu (5) Exact1"/>
    <w:uiPriority w:val="99"/>
    <w:rsid w:val="00C042B3"/>
  </w:style>
  <w:style w:type="character" w:customStyle="1" w:styleId="Podpisobrazu6Exact">
    <w:name w:val="Podpis obrazu (6) Exact"/>
    <w:link w:val="Podpisobrazu6"/>
    <w:uiPriority w:val="99"/>
    <w:locked/>
    <w:rsid w:val="00C042B3"/>
    <w:rPr>
      <w:spacing w:val="4"/>
      <w:sz w:val="16"/>
      <w:szCs w:val="16"/>
      <w:shd w:val="clear" w:color="auto" w:fill="FFFFFF"/>
    </w:rPr>
  </w:style>
  <w:style w:type="character" w:customStyle="1" w:styleId="TeksttreciConstantia">
    <w:name w:val="Tekst treści + Constantia"/>
    <w:aliases w:val="5,5 pt21,Kursywa5,Małe litery2,21 pt,Odstępy -2 pt,Nagłówek #7 + 9,Spis treści (2) + 9 pt"/>
    <w:uiPriority w:val="99"/>
    <w:rsid w:val="00C042B3"/>
    <w:rPr>
      <w:rFonts w:ascii="Constantia" w:hAnsi="Constantia" w:cs="Constantia"/>
      <w:i/>
      <w:iCs/>
      <w:smallCaps/>
      <w:sz w:val="11"/>
      <w:szCs w:val="11"/>
      <w:u w:val="none"/>
      <w:shd w:val="clear" w:color="auto" w:fill="FFFFFF"/>
    </w:rPr>
  </w:style>
  <w:style w:type="character" w:customStyle="1" w:styleId="Podpistabeli">
    <w:name w:val="Podpis tabeli"/>
    <w:uiPriority w:val="99"/>
    <w:rsid w:val="00C042B3"/>
    <w:rPr>
      <w:rFonts w:ascii="Times New Roman" w:hAnsi="Times New Roman" w:cs="Times New Roman"/>
      <w:sz w:val="17"/>
      <w:szCs w:val="17"/>
      <w:u w:val="single"/>
      <w:shd w:val="clear" w:color="auto" w:fill="FFFFFF"/>
    </w:rPr>
  </w:style>
  <w:style w:type="character" w:customStyle="1" w:styleId="Nagweklubstopka3">
    <w:name w:val="Nagłówek lub stopka3"/>
    <w:uiPriority w:val="99"/>
    <w:rsid w:val="00C042B3"/>
    <w:rPr>
      <w:rFonts w:ascii="Times New Roman" w:hAnsi="Times New Roman" w:cs="Times New Roman"/>
      <w:b/>
      <w:bCs/>
      <w:i/>
      <w:iCs/>
      <w:sz w:val="20"/>
      <w:szCs w:val="20"/>
      <w:u w:val="none"/>
      <w:shd w:val="clear" w:color="auto" w:fill="FFFFFF"/>
    </w:rPr>
  </w:style>
  <w:style w:type="character" w:customStyle="1" w:styleId="TekstdymkaZnak">
    <w:name w:val="Tekst dymka Znak"/>
    <w:link w:val="Tekstdymka"/>
    <w:rsid w:val="00C042B3"/>
    <w:rPr>
      <w:rFonts w:ascii="Segoe UI" w:hAnsi="Segoe UI" w:cs="Segoe UI"/>
      <w:sz w:val="18"/>
      <w:szCs w:val="18"/>
    </w:rPr>
  </w:style>
  <w:style w:type="character" w:customStyle="1" w:styleId="Nagwek3131">
    <w:name w:val="Nagłówek #3 + 131"/>
    <w:aliases w:val="5 pt15,Tekst treści + 93"/>
    <w:uiPriority w:val="99"/>
    <w:rsid w:val="00C042B3"/>
    <w:rPr>
      <w:rFonts w:ascii="Times New Roman" w:hAnsi="Times New Roman" w:cs="Times New Roman"/>
      <w:b/>
      <w:bCs/>
      <w:sz w:val="27"/>
      <w:szCs w:val="27"/>
      <w:u w:val="none"/>
      <w:shd w:val="clear" w:color="auto" w:fill="FFFFFF"/>
      <w:lang w:val="pl-PL" w:eastAsia="pl-PL"/>
    </w:rPr>
  </w:style>
  <w:style w:type="character" w:customStyle="1" w:styleId="TeksttreciOdstpy0pt">
    <w:name w:val="Tekst treści + Odstępy 0 pt"/>
    <w:uiPriority w:val="99"/>
    <w:rsid w:val="00C042B3"/>
    <w:rPr>
      <w:rFonts w:ascii="Times New Roman" w:hAnsi="Times New Roman" w:cs="Times New Roman"/>
      <w:spacing w:val="3"/>
      <w:sz w:val="14"/>
      <w:szCs w:val="14"/>
      <w:u w:val="none"/>
      <w:shd w:val="clear" w:color="auto" w:fill="FFFFFF"/>
    </w:rPr>
  </w:style>
  <w:style w:type="character" w:customStyle="1" w:styleId="Teksttreci4Pogrubienie2">
    <w:name w:val="Tekst treści (4) + Pogrubienie2"/>
    <w:uiPriority w:val="99"/>
    <w:rsid w:val="00C042B3"/>
    <w:rPr>
      <w:rFonts w:ascii="Times New Roman" w:hAnsi="Times New Roman" w:cs="Times New Roman"/>
      <w:b/>
      <w:bCs/>
      <w:sz w:val="18"/>
      <w:szCs w:val="18"/>
      <w:u w:val="none"/>
      <w:shd w:val="clear" w:color="auto" w:fill="FFFFFF"/>
    </w:rPr>
  </w:style>
  <w:style w:type="character" w:customStyle="1" w:styleId="Teksttreci2Candara1">
    <w:name w:val="Tekst treści (2) + Candara1"/>
    <w:aliases w:val="141,5 pt13,Bez pogrubienia3,Bez kursywy3,Tekst treści + Century Gothic1,61"/>
    <w:uiPriority w:val="99"/>
    <w:rsid w:val="00C042B3"/>
    <w:rPr>
      <w:rFonts w:ascii="Candara" w:hAnsi="Candara" w:cs="Candara"/>
      <w:b w:val="0"/>
      <w:bCs w:val="0"/>
      <w:i w:val="0"/>
      <w:iCs w:val="0"/>
      <w:sz w:val="29"/>
      <w:szCs w:val="29"/>
      <w:shd w:val="clear" w:color="auto" w:fill="FFFFFF"/>
      <w:lang w:val="pl-PL" w:eastAsia="pl-PL"/>
    </w:rPr>
  </w:style>
  <w:style w:type="character" w:customStyle="1" w:styleId="Teksttreci9pt">
    <w:name w:val="Tekst treści + 9 pt"/>
    <w:uiPriority w:val="99"/>
    <w:rsid w:val="00C042B3"/>
    <w:rPr>
      <w:rFonts w:ascii="Times New Roman" w:hAnsi="Times New Roman" w:cs="Times New Roman"/>
      <w:sz w:val="18"/>
      <w:szCs w:val="18"/>
      <w:u w:val="none"/>
      <w:shd w:val="clear" w:color="auto" w:fill="FFFFFF"/>
    </w:rPr>
  </w:style>
  <w:style w:type="character" w:customStyle="1" w:styleId="ZwykytekstZnak1">
    <w:name w:val="Zwykły tekst Znak1"/>
    <w:uiPriority w:val="99"/>
    <w:semiHidden/>
    <w:rsid w:val="00C042B3"/>
    <w:rPr>
      <w:rFonts w:ascii="Consolas" w:hAnsi="Consolas" w:cs="Consolas" w:hint="default"/>
      <w:sz w:val="21"/>
      <w:szCs w:val="21"/>
    </w:rPr>
  </w:style>
  <w:style w:type="character" w:customStyle="1" w:styleId="Nagweklubstopka4">
    <w:name w:val="Nagłówek lub stopka4"/>
    <w:uiPriority w:val="99"/>
    <w:rsid w:val="00C042B3"/>
    <w:rPr>
      <w:rFonts w:ascii="Times New Roman" w:hAnsi="Times New Roman" w:cs="Times New Roman"/>
      <w:b/>
      <w:bCs/>
      <w:i/>
      <w:iCs/>
      <w:sz w:val="20"/>
      <w:szCs w:val="20"/>
      <w:u w:val="single"/>
      <w:shd w:val="clear" w:color="auto" w:fill="FFFFFF"/>
    </w:rPr>
  </w:style>
  <w:style w:type="character" w:customStyle="1" w:styleId="Nagwek10">
    <w:name w:val="Nagłówek #1_"/>
    <w:link w:val="Nagwek11"/>
    <w:uiPriority w:val="99"/>
    <w:locked/>
    <w:rsid w:val="00C042B3"/>
    <w:rPr>
      <w:b/>
      <w:bCs/>
      <w:sz w:val="29"/>
      <w:szCs w:val="29"/>
      <w:shd w:val="clear" w:color="auto" w:fill="FFFFFF"/>
    </w:rPr>
  </w:style>
  <w:style w:type="character" w:customStyle="1" w:styleId="Nagwek26">
    <w:name w:val="Nagłówek #26"/>
    <w:uiPriority w:val="99"/>
    <w:rsid w:val="00C042B3"/>
    <w:rPr>
      <w:rFonts w:ascii="Times New Roman" w:hAnsi="Times New Roman" w:cs="Times New Roman"/>
      <w:b/>
      <w:bCs/>
      <w:sz w:val="27"/>
      <w:szCs w:val="27"/>
      <w:u w:val="single"/>
      <w:shd w:val="clear" w:color="auto" w:fill="FFFFFF"/>
    </w:rPr>
  </w:style>
  <w:style w:type="character" w:customStyle="1" w:styleId="Teksttreci70">
    <w:name w:val="Tekst treści7"/>
    <w:uiPriority w:val="99"/>
    <w:rsid w:val="00C042B3"/>
    <w:rPr>
      <w:rFonts w:ascii="Times New Roman" w:hAnsi="Times New Roman" w:cs="Times New Roman"/>
      <w:sz w:val="17"/>
      <w:szCs w:val="17"/>
      <w:u w:val="none"/>
      <w:shd w:val="clear" w:color="auto" w:fill="FFFFFF"/>
    </w:rPr>
  </w:style>
  <w:style w:type="character" w:customStyle="1" w:styleId="Teksttreci5">
    <w:name w:val="Tekst treści (5)_"/>
    <w:link w:val="Teksttreci50"/>
    <w:uiPriority w:val="99"/>
    <w:locked/>
    <w:rsid w:val="00C042B3"/>
    <w:rPr>
      <w:rFonts w:ascii="Gungsuh" w:eastAsia="Gungsuh" w:cs="Gungsuh"/>
      <w:i/>
      <w:iCs/>
      <w:sz w:val="11"/>
      <w:szCs w:val="11"/>
      <w:shd w:val="clear" w:color="auto" w:fill="FFFFFF"/>
    </w:rPr>
  </w:style>
  <w:style w:type="character" w:customStyle="1" w:styleId="Teksttreci16Georgia">
    <w:name w:val="Tekst treści (16) + Georgia"/>
    <w:aliases w:val="51,5 pt6,Spis treści + 8"/>
    <w:uiPriority w:val="99"/>
    <w:rsid w:val="00C042B3"/>
    <w:rPr>
      <w:rFonts w:ascii="Georgia" w:hAnsi="Georgia" w:cs="Georgia"/>
      <w:i/>
      <w:iCs/>
      <w:sz w:val="11"/>
      <w:szCs w:val="11"/>
      <w:shd w:val="clear" w:color="auto" w:fill="FFFFFF"/>
      <w:lang w:val="pl-PL" w:eastAsia="pl-PL"/>
    </w:rPr>
  </w:style>
  <w:style w:type="character" w:customStyle="1" w:styleId="TeksttreciOdstpy-1pt">
    <w:name w:val="Tekst treści + Odstępy -1 pt"/>
    <w:uiPriority w:val="99"/>
    <w:rsid w:val="00C042B3"/>
    <w:rPr>
      <w:rFonts w:ascii="Times New Roman" w:hAnsi="Times New Roman" w:cs="Times New Roman"/>
      <w:spacing w:val="-30"/>
      <w:sz w:val="17"/>
      <w:szCs w:val="17"/>
      <w:u w:val="none"/>
      <w:shd w:val="clear" w:color="auto" w:fill="FFFFFF"/>
    </w:rPr>
  </w:style>
  <w:style w:type="character" w:customStyle="1" w:styleId="TekstpodstawowyzwciciemZnak">
    <w:name w:val="Tekst podstawowy z wcięciem Znak"/>
    <w:link w:val="Tekstpodstawowyzwciciem"/>
    <w:rsid w:val="00C042B3"/>
    <w:rPr>
      <w:sz w:val="24"/>
      <w:szCs w:val="24"/>
    </w:rPr>
  </w:style>
  <w:style w:type="character" w:customStyle="1" w:styleId="Teksttreci72">
    <w:name w:val="Tekst treści (7)"/>
    <w:uiPriority w:val="99"/>
    <w:rsid w:val="00C042B3"/>
    <w:rPr>
      <w:rFonts w:ascii="Trebuchet MS" w:hAnsi="Trebuchet MS" w:cs="Trebuchet MS"/>
      <w:sz w:val="17"/>
      <w:szCs w:val="17"/>
      <w:u w:val="none"/>
      <w:shd w:val="clear" w:color="auto" w:fill="FFFFFF"/>
    </w:rPr>
  </w:style>
  <w:style w:type="character" w:customStyle="1" w:styleId="Nagwek313">
    <w:name w:val="Nagłówek #3 + 13"/>
    <w:aliases w:val="5 pt16,Tekst treści + 94"/>
    <w:uiPriority w:val="99"/>
    <w:rsid w:val="00C042B3"/>
    <w:rPr>
      <w:rFonts w:ascii="Times New Roman" w:hAnsi="Times New Roman" w:cs="Times New Roman"/>
      <w:b/>
      <w:bCs/>
      <w:sz w:val="27"/>
      <w:szCs w:val="27"/>
      <w:u w:val="single"/>
      <w:shd w:val="clear" w:color="auto" w:fill="FFFFFF"/>
    </w:rPr>
  </w:style>
  <w:style w:type="character" w:customStyle="1" w:styleId="Nagweklubstopka">
    <w:name w:val="Nagłówek lub stopka_"/>
    <w:link w:val="Nagweklubstopka1"/>
    <w:uiPriority w:val="99"/>
    <w:locked/>
    <w:rsid w:val="00C042B3"/>
    <w:rPr>
      <w:b/>
      <w:bCs/>
      <w:i/>
      <w:iCs/>
      <w:shd w:val="clear" w:color="auto" w:fill="FFFFFF"/>
    </w:rPr>
  </w:style>
  <w:style w:type="character" w:customStyle="1" w:styleId="Teksttreci1211">
    <w:name w:val="Tekst treści (12) + 11"/>
    <w:aliases w:val="5 pt24,Bez kursywy7,Odstępy 0 pt2,Nagłówek #5 (2) + 9"/>
    <w:uiPriority w:val="99"/>
    <w:rsid w:val="00C042B3"/>
    <w:rPr>
      <w:i w:val="0"/>
      <w:iCs w:val="0"/>
      <w:spacing w:val="0"/>
      <w:sz w:val="23"/>
      <w:szCs w:val="23"/>
      <w:shd w:val="clear" w:color="auto" w:fill="FFFFFF"/>
    </w:rPr>
  </w:style>
  <w:style w:type="character" w:customStyle="1" w:styleId="Nagwek50">
    <w:name w:val="Nagłówek #5"/>
    <w:uiPriority w:val="99"/>
    <w:rsid w:val="00C042B3"/>
    <w:rPr>
      <w:rFonts w:ascii="Times New Roman" w:hAnsi="Times New Roman" w:cs="Times New Roman"/>
      <w:b/>
      <w:bCs/>
      <w:sz w:val="18"/>
      <w:szCs w:val="18"/>
      <w:u w:val="none"/>
      <w:shd w:val="clear" w:color="auto" w:fill="FFFFFF"/>
    </w:rPr>
  </w:style>
  <w:style w:type="character" w:customStyle="1" w:styleId="Teksttreci2">
    <w:name w:val="Tekst treści (2)"/>
    <w:uiPriority w:val="99"/>
    <w:rsid w:val="00C042B3"/>
    <w:rPr>
      <w:b/>
      <w:bCs/>
      <w:i/>
      <w:iCs/>
      <w:sz w:val="25"/>
      <w:szCs w:val="25"/>
      <w:u w:val="single"/>
      <w:shd w:val="clear" w:color="auto" w:fill="FFFFFF"/>
    </w:rPr>
  </w:style>
  <w:style w:type="character" w:customStyle="1" w:styleId="Nagwek62">
    <w:name w:val="Nagłówek #6 (2)"/>
    <w:uiPriority w:val="99"/>
    <w:rsid w:val="00C042B3"/>
    <w:rPr>
      <w:rFonts w:ascii="Times New Roman" w:hAnsi="Times New Roman" w:cs="Times New Roman"/>
      <w:b/>
      <w:bCs/>
      <w:sz w:val="18"/>
      <w:szCs w:val="18"/>
      <w:u w:val="single"/>
      <w:shd w:val="clear" w:color="auto" w:fill="FFFFFF"/>
    </w:rPr>
  </w:style>
  <w:style w:type="character" w:customStyle="1" w:styleId="MapadokumentuZnak">
    <w:name w:val="Mapa dokumentu Znak"/>
    <w:link w:val="Mapadokumentu"/>
    <w:uiPriority w:val="99"/>
    <w:semiHidden/>
    <w:rsid w:val="00C042B3"/>
    <w:rPr>
      <w:rFonts w:ascii="Tahoma" w:hAnsi="Tahoma" w:cs="Tahoma"/>
      <w:shd w:val="clear" w:color="auto" w:fill="000080"/>
    </w:rPr>
  </w:style>
  <w:style w:type="character" w:customStyle="1" w:styleId="Podpisobrazu2">
    <w:name w:val="Podpis obrazu2"/>
    <w:uiPriority w:val="99"/>
    <w:rsid w:val="00C042B3"/>
  </w:style>
  <w:style w:type="character" w:customStyle="1" w:styleId="Nagwek30">
    <w:name w:val="Nagłówek #3_"/>
    <w:link w:val="Nagwek31"/>
    <w:uiPriority w:val="99"/>
    <w:locked/>
    <w:rsid w:val="00C042B3"/>
    <w:rPr>
      <w:b/>
      <w:bCs/>
      <w:sz w:val="23"/>
      <w:szCs w:val="23"/>
      <w:shd w:val="clear" w:color="auto" w:fill="FFFFFF"/>
    </w:rPr>
  </w:style>
  <w:style w:type="character" w:customStyle="1" w:styleId="PodpistabeliExact">
    <w:name w:val="Podpis tabeli Exact"/>
    <w:uiPriority w:val="99"/>
    <w:rsid w:val="00C042B3"/>
    <w:rPr>
      <w:rFonts w:ascii="Times New Roman" w:hAnsi="Times New Roman" w:cs="Times New Roman"/>
      <w:spacing w:val="4"/>
      <w:sz w:val="14"/>
      <w:szCs w:val="14"/>
      <w:u w:val="none"/>
    </w:rPr>
  </w:style>
  <w:style w:type="character" w:customStyle="1" w:styleId="Teksttreci32">
    <w:name w:val="Tekst treści3"/>
    <w:uiPriority w:val="99"/>
    <w:rsid w:val="00C042B3"/>
    <w:rPr>
      <w:rFonts w:ascii="Times New Roman" w:hAnsi="Times New Roman" w:cs="Times New Roman"/>
      <w:sz w:val="17"/>
      <w:szCs w:val="17"/>
      <w:u w:val="none"/>
      <w:shd w:val="clear" w:color="auto" w:fill="FFFFFF"/>
    </w:rPr>
  </w:style>
  <w:style w:type="character" w:styleId="Wyrnieniedelikatne">
    <w:name w:val="Subtle Emphasis"/>
    <w:uiPriority w:val="19"/>
    <w:qFormat/>
    <w:rsid w:val="00C042B3"/>
    <w:rPr>
      <w:i/>
      <w:iCs/>
    </w:rPr>
  </w:style>
  <w:style w:type="character" w:customStyle="1" w:styleId="Teksttreci26">
    <w:name w:val="Tekst treści (26)_"/>
    <w:link w:val="Teksttreci260"/>
    <w:uiPriority w:val="99"/>
    <w:locked/>
    <w:rsid w:val="00C042B3"/>
    <w:rPr>
      <w:b/>
      <w:bCs/>
      <w:i/>
      <w:iCs/>
      <w:sz w:val="18"/>
      <w:szCs w:val="18"/>
      <w:shd w:val="clear" w:color="auto" w:fill="FFFFFF"/>
    </w:rPr>
  </w:style>
  <w:style w:type="character" w:customStyle="1" w:styleId="Podpisobrazu3">
    <w:name w:val="Podpis obrazu (3)_"/>
    <w:link w:val="Podpisobrazu31"/>
    <w:uiPriority w:val="99"/>
    <w:locked/>
    <w:rsid w:val="00C042B3"/>
    <w:rPr>
      <w:rFonts w:ascii="Trebuchet MS" w:hAnsi="Trebuchet MS" w:cs="Trebuchet MS"/>
      <w:sz w:val="11"/>
      <w:szCs w:val="11"/>
      <w:shd w:val="clear" w:color="auto" w:fill="FFFFFF"/>
    </w:rPr>
  </w:style>
  <w:style w:type="character" w:customStyle="1" w:styleId="Teksttreci2Candara">
    <w:name w:val="Tekst treści (2) + Candara"/>
    <w:aliases w:val="14,5 pt14,Bez pogrubienia4,Bez kursywy4,8,5 pt50,Tekst treści + 92"/>
    <w:uiPriority w:val="99"/>
    <w:rsid w:val="00C042B3"/>
    <w:rPr>
      <w:rFonts w:ascii="Candara" w:hAnsi="Candara" w:cs="Candara"/>
      <w:b w:val="0"/>
      <w:bCs w:val="0"/>
      <w:i w:val="0"/>
      <w:iCs w:val="0"/>
      <w:sz w:val="29"/>
      <w:szCs w:val="29"/>
      <w:u w:val="single"/>
      <w:shd w:val="clear" w:color="auto" w:fill="FFFFFF"/>
    </w:rPr>
  </w:style>
  <w:style w:type="character" w:customStyle="1" w:styleId="Teksttreci24">
    <w:name w:val="Tekst treści (2)4"/>
    <w:uiPriority w:val="99"/>
    <w:rsid w:val="00C042B3"/>
    <w:rPr>
      <w:b/>
      <w:bCs/>
      <w:i/>
      <w:iCs/>
      <w:sz w:val="25"/>
      <w:szCs w:val="25"/>
      <w:shd w:val="clear" w:color="auto" w:fill="FFFFFF"/>
      <w:lang w:val="pl-PL" w:eastAsia="pl-PL"/>
    </w:rPr>
  </w:style>
  <w:style w:type="character" w:customStyle="1" w:styleId="Nagwek54TimesNewRoman">
    <w:name w:val="Nagłówek #5 (4) + Times New Roman"/>
    <w:aliases w:val="9 pt,Kursywa8,Tekst treści (2) + Times New Roman"/>
    <w:uiPriority w:val="99"/>
    <w:rsid w:val="00C042B3"/>
    <w:rPr>
      <w:rFonts w:ascii="Times New Roman" w:hAnsi="Times New Roman" w:cs="Times New Roman"/>
      <w:b/>
      <w:bCs/>
      <w:i/>
      <w:iCs/>
      <w:sz w:val="18"/>
      <w:szCs w:val="18"/>
      <w:shd w:val="clear" w:color="auto" w:fill="FFFFFF"/>
      <w:lang w:val="pl-PL" w:eastAsia="pl-PL"/>
    </w:rPr>
  </w:style>
  <w:style w:type="character" w:customStyle="1" w:styleId="Teksttreci4">
    <w:name w:val="Tekst treści (4)"/>
    <w:uiPriority w:val="99"/>
    <w:rsid w:val="00C042B3"/>
    <w:rPr>
      <w:rFonts w:ascii="Times New Roman" w:hAnsi="Times New Roman" w:cs="Times New Roman"/>
      <w:sz w:val="18"/>
      <w:szCs w:val="18"/>
      <w:u w:val="none"/>
      <w:shd w:val="clear" w:color="auto" w:fill="FFFFFF"/>
    </w:rPr>
  </w:style>
  <w:style w:type="character" w:customStyle="1" w:styleId="Podpisobrazu5Exact">
    <w:name w:val="Podpis obrazu (5) Exact"/>
    <w:link w:val="Podpisobrazu5"/>
    <w:uiPriority w:val="99"/>
    <w:locked/>
    <w:rsid w:val="00C042B3"/>
    <w:rPr>
      <w:b/>
      <w:bCs/>
      <w:sz w:val="13"/>
      <w:szCs w:val="13"/>
      <w:shd w:val="clear" w:color="auto" w:fill="FFFFFF"/>
      <w:lang w:val="pl-PL" w:eastAsia="pl-PL"/>
    </w:rPr>
  </w:style>
  <w:style w:type="character" w:customStyle="1" w:styleId="Teksttreci8">
    <w:name w:val="Tekst treści (8)_"/>
    <w:link w:val="Teksttreci80"/>
    <w:uiPriority w:val="99"/>
    <w:locked/>
    <w:rsid w:val="00C042B3"/>
    <w:rPr>
      <w:sz w:val="13"/>
      <w:szCs w:val="13"/>
      <w:shd w:val="clear" w:color="auto" w:fill="FFFFFF"/>
    </w:rPr>
  </w:style>
  <w:style w:type="character" w:customStyle="1" w:styleId="Nagweklubstopka9pt1">
    <w:name w:val="Nagłówek lub stopka + 9 pt1"/>
    <w:uiPriority w:val="99"/>
    <w:rsid w:val="00C042B3"/>
    <w:rPr>
      <w:rFonts w:ascii="Times New Roman" w:hAnsi="Times New Roman" w:cs="Times New Roman"/>
      <w:b/>
      <w:bCs/>
      <w:i/>
      <w:iCs/>
      <w:sz w:val="18"/>
      <w:szCs w:val="18"/>
      <w:u w:val="single"/>
      <w:shd w:val="clear" w:color="auto" w:fill="FFFFFF"/>
    </w:rPr>
  </w:style>
  <w:style w:type="character" w:customStyle="1" w:styleId="Teksttreci6">
    <w:name w:val="Tekst treści6"/>
    <w:uiPriority w:val="99"/>
    <w:rsid w:val="00C042B3"/>
    <w:rPr>
      <w:rFonts w:ascii="Times New Roman" w:hAnsi="Times New Roman" w:cs="Times New Roman"/>
      <w:sz w:val="17"/>
      <w:szCs w:val="17"/>
      <w:u w:val="single"/>
      <w:shd w:val="clear" w:color="auto" w:fill="FFFFFF"/>
    </w:rPr>
  </w:style>
  <w:style w:type="character" w:customStyle="1" w:styleId="TekstprzypisudolnegoZnak">
    <w:name w:val="Tekst przypisu dolnego Znak"/>
    <w:aliases w:val="Tekst przypisu Znak"/>
    <w:basedOn w:val="Domylnaczcionkaakapitu"/>
    <w:link w:val="Tekstprzypisudolnego"/>
    <w:rsid w:val="00C042B3"/>
  </w:style>
  <w:style w:type="character" w:customStyle="1" w:styleId="StopkaZnak2">
    <w:name w:val="Stopka Znak2"/>
    <w:uiPriority w:val="99"/>
    <w:semiHidden/>
    <w:rsid w:val="00C042B3"/>
    <w:rPr>
      <w:rFonts w:cs="Courier New"/>
      <w:color w:val="000000"/>
    </w:rPr>
  </w:style>
  <w:style w:type="character" w:customStyle="1" w:styleId="Podpistabeli0">
    <w:name w:val="Podpis tabeli_"/>
    <w:link w:val="Podpistabeli1"/>
    <w:uiPriority w:val="99"/>
    <w:locked/>
    <w:rsid w:val="00C042B3"/>
    <w:rPr>
      <w:sz w:val="17"/>
      <w:szCs w:val="17"/>
      <w:shd w:val="clear" w:color="auto" w:fill="FFFFFF"/>
    </w:rPr>
  </w:style>
  <w:style w:type="character" w:customStyle="1" w:styleId="Teksttreci40">
    <w:name w:val="Tekst treści4"/>
    <w:uiPriority w:val="99"/>
    <w:rsid w:val="00C042B3"/>
    <w:rPr>
      <w:rFonts w:ascii="Times New Roman" w:hAnsi="Times New Roman" w:cs="Times New Roman"/>
      <w:sz w:val="17"/>
      <w:szCs w:val="17"/>
      <w:u w:val="single"/>
      <w:shd w:val="clear" w:color="auto" w:fill="FFFFFF"/>
    </w:rPr>
  </w:style>
  <w:style w:type="character" w:customStyle="1" w:styleId="TeksttreciMaelitery1">
    <w:name w:val="Tekst treści + Małe litery1"/>
    <w:uiPriority w:val="99"/>
    <w:rsid w:val="00C042B3"/>
    <w:rPr>
      <w:rFonts w:ascii="Times New Roman" w:hAnsi="Times New Roman" w:cs="Times New Roman"/>
      <w:smallCaps/>
      <w:sz w:val="17"/>
      <w:szCs w:val="17"/>
      <w:u w:val="none"/>
      <w:shd w:val="clear" w:color="auto" w:fill="FFFFFF"/>
    </w:rPr>
  </w:style>
  <w:style w:type="character" w:customStyle="1" w:styleId="Nagwek82">
    <w:name w:val="Nagłówek #82"/>
    <w:uiPriority w:val="99"/>
    <w:rsid w:val="00C042B3"/>
  </w:style>
  <w:style w:type="character" w:customStyle="1" w:styleId="Nagwek23">
    <w:name w:val="Nagłówek #23"/>
    <w:uiPriority w:val="99"/>
    <w:rsid w:val="00C042B3"/>
    <w:rPr>
      <w:rFonts w:ascii="Times New Roman" w:hAnsi="Times New Roman" w:cs="Times New Roman"/>
      <w:b/>
      <w:bCs/>
      <w:sz w:val="27"/>
      <w:szCs w:val="27"/>
      <w:u w:val="single"/>
      <w:shd w:val="clear" w:color="auto" w:fill="FFFFFF"/>
    </w:rPr>
  </w:style>
  <w:style w:type="character" w:customStyle="1" w:styleId="NagweklubstopkaArial">
    <w:name w:val="Nagłówek lub stopka + Arial"/>
    <w:aliases w:val="8 pt,Bez pogrubienia5,Tekst treści + Bookman Old Style"/>
    <w:uiPriority w:val="99"/>
    <w:rsid w:val="00C042B3"/>
    <w:rPr>
      <w:rFonts w:ascii="Arial" w:hAnsi="Arial" w:cs="Arial"/>
      <w:b w:val="0"/>
      <w:bCs w:val="0"/>
      <w:i/>
      <w:iCs/>
      <w:sz w:val="16"/>
      <w:szCs w:val="16"/>
      <w:u w:val="none"/>
      <w:shd w:val="clear" w:color="auto" w:fill="FFFFFF"/>
    </w:rPr>
  </w:style>
  <w:style w:type="character" w:customStyle="1" w:styleId="Nagweklubstopka9pt2">
    <w:name w:val="Nagłówek lub stopka + 9 pt2"/>
    <w:uiPriority w:val="99"/>
    <w:rsid w:val="00C042B3"/>
    <w:rPr>
      <w:rFonts w:ascii="Times New Roman" w:hAnsi="Times New Roman" w:cs="Times New Roman"/>
      <w:b/>
      <w:bCs/>
      <w:i/>
      <w:iCs/>
      <w:sz w:val="18"/>
      <w:szCs w:val="18"/>
      <w:u w:val="none"/>
      <w:shd w:val="clear" w:color="auto" w:fill="FFFFFF"/>
    </w:rPr>
  </w:style>
  <w:style w:type="character" w:customStyle="1" w:styleId="Teksttreci9">
    <w:name w:val="Tekst treści9"/>
    <w:uiPriority w:val="99"/>
    <w:rsid w:val="00C042B3"/>
    <w:rPr>
      <w:rFonts w:ascii="Times New Roman" w:hAnsi="Times New Roman" w:cs="Times New Roman"/>
      <w:sz w:val="17"/>
      <w:szCs w:val="17"/>
      <w:u w:val="single"/>
      <w:shd w:val="clear" w:color="auto" w:fill="FFFFFF"/>
    </w:rPr>
  </w:style>
  <w:style w:type="character" w:customStyle="1" w:styleId="Podpistabeli40">
    <w:name w:val="Podpis tabeli (4)"/>
    <w:uiPriority w:val="99"/>
    <w:rsid w:val="00C042B3"/>
  </w:style>
  <w:style w:type="character" w:customStyle="1" w:styleId="Nagweklubstopka2">
    <w:name w:val="Nagłówek lub stopka2"/>
    <w:uiPriority w:val="99"/>
    <w:rsid w:val="00C042B3"/>
    <w:rPr>
      <w:rFonts w:ascii="Times New Roman" w:hAnsi="Times New Roman" w:cs="Times New Roman"/>
      <w:b/>
      <w:bCs/>
      <w:i/>
      <w:iCs/>
      <w:sz w:val="20"/>
      <w:szCs w:val="20"/>
      <w:u w:val="none"/>
      <w:shd w:val="clear" w:color="auto" w:fill="FFFFFF"/>
    </w:rPr>
  </w:style>
  <w:style w:type="character" w:styleId="Wyrnienieintensywne">
    <w:name w:val="Intense Emphasis"/>
    <w:uiPriority w:val="21"/>
    <w:qFormat/>
    <w:rsid w:val="00C042B3"/>
    <w:rPr>
      <w:b/>
      <w:bCs/>
      <w:i/>
      <w:iCs/>
    </w:rPr>
  </w:style>
  <w:style w:type="character" w:customStyle="1" w:styleId="Teksttreci3Exact">
    <w:name w:val="Tekst treści (3) Exact"/>
    <w:uiPriority w:val="99"/>
    <w:rsid w:val="00C042B3"/>
    <w:rPr>
      <w:rFonts w:ascii="Times New Roman" w:hAnsi="Times New Roman" w:cs="Times New Roman"/>
      <w:b/>
      <w:bCs/>
      <w:spacing w:val="2"/>
      <w:sz w:val="17"/>
      <w:szCs w:val="17"/>
      <w:u w:val="none"/>
    </w:rPr>
  </w:style>
  <w:style w:type="character" w:customStyle="1" w:styleId="Teksttreci21">
    <w:name w:val="Tekst treści (2)_"/>
    <w:link w:val="Teksttreci210"/>
    <w:uiPriority w:val="99"/>
    <w:locked/>
    <w:rsid w:val="00C042B3"/>
    <w:rPr>
      <w:b/>
      <w:bCs/>
      <w:i/>
      <w:iCs/>
      <w:sz w:val="25"/>
      <w:szCs w:val="25"/>
      <w:shd w:val="clear" w:color="auto" w:fill="FFFFFF"/>
    </w:rPr>
  </w:style>
  <w:style w:type="character" w:customStyle="1" w:styleId="Nagweklubstopka0">
    <w:name w:val="Nagłówek lub stopka"/>
    <w:uiPriority w:val="99"/>
    <w:rsid w:val="00C042B3"/>
    <w:rPr>
      <w:b/>
      <w:bCs/>
      <w:i/>
      <w:iCs/>
      <w:u w:val="single"/>
      <w:shd w:val="clear" w:color="auto" w:fill="FFFFFF"/>
    </w:rPr>
  </w:style>
  <w:style w:type="character" w:customStyle="1" w:styleId="Teksttreci25">
    <w:name w:val="Tekst treści (25)"/>
    <w:uiPriority w:val="99"/>
    <w:rsid w:val="00C042B3"/>
    <w:rPr>
      <w:sz w:val="18"/>
      <w:szCs w:val="18"/>
      <w:u w:val="single"/>
      <w:shd w:val="clear" w:color="auto" w:fill="FFFFFF"/>
    </w:rPr>
  </w:style>
  <w:style w:type="character" w:customStyle="1" w:styleId="Teksttreci73">
    <w:name w:val="Tekst treści + 7"/>
    <w:aliases w:val="5 pt Exact,5 pt44"/>
    <w:uiPriority w:val="99"/>
    <w:rsid w:val="00C042B3"/>
    <w:rPr>
      <w:rFonts w:ascii="Times New Roman" w:hAnsi="Times New Roman" w:cs="Times New Roman"/>
      <w:spacing w:val="4"/>
      <w:sz w:val="15"/>
      <w:szCs w:val="15"/>
      <w:u w:val="none"/>
      <w:shd w:val="clear" w:color="auto" w:fill="FFFFFF"/>
    </w:rPr>
  </w:style>
  <w:style w:type="character" w:customStyle="1" w:styleId="Teksttreci16">
    <w:name w:val="Tekst treści (16)_"/>
    <w:link w:val="Teksttreci160"/>
    <w:uiPriority w:val="99"/>
    <w:locked/>
    <w:rsid w:val="00C042B3"/>
    <w:rPr>
      <w:i/>
      <w:iCs/>
      <w:sz w:val="19"/>
      <w:szCs w:val="19"/>
      <w:shd w:val="clear" w:color="auto" w:fill="FFFFFF"/>
    </w:rPr>
  </w:style>
  <w:style w:type="character" w:customStyle="1" w:styleId="Nagwek24">
    <w:name w:val="Nagłówek #24"/>
    <w:uiPriority w:val="99"/>
    <w:rsid w:val="00C042B3"/>
    <w:rPr>
      <w:rFonts w:ascii="Times New Roman" w:hAnsi="Times New Roman" w:cs="Times New Roman"/>
      <w:b/>
      <w:bCs/>
      <w:sz w:val="27"/>
      <w:szCs w:val="27"/>
      <w:u w:val="none"/>
      <w:shd w:val="clear" w:color="auto" w:fill="FFFFFF"/>
    </w:rPr>
  </w:style>
  <w:style w:type="character" w:customStyle="1" w:styleId="Teksttreci42">
    <w:name w:val="Tekst treści + 42"/>
    <w:aliases w:val="5 pt22,Kursywa6,Odstępy -1 pt2,Podpis tabeli + 9,Tekst treści (6) + 9 pt"/>
    <w:uiPriority w:val="99"/>
    <w:rsid w:val="00C042B3"/>
    <w:rPr>
      <w:rFonts w:ascii="Times New Roman" w:hAnsi="Times New Roman" w:cs="Times New Roman"/>
      <w:i/>
      <w:iCs/>
      <w:sz w:val="9"/>
      <w:szCs w:val="9"/>
      <w:u w:val="none"/>
      <w:shd w:val="clear" w:color="auto" w:fill="FFFFFF"/>
    </w:rPr>
  </w:style>
  <w:style w:type="character" w:customStyle="1" w:styleId="Nagwek413">
    <w:name w:val="Nagłówek #4 + 13"/>
    <w:aliases w:val="5 pt27,Tekst treści + 43"/>
    <w:uiPriority w:val="99"/>
    <w:rsid w:val="00C042B3"/>
    <w:rPr>
      <w:b/>
      <w:bCs/>
      <w:sz w:val="27"/>
      <w:szCs w:val="27"/>
      <w:u w:val="single"/>
      <w:shd w:val="clear" w:color="auto" w:fill="FFFFFF"/>
    </w:rPr>
  </w:style>
  <w:style w:type="character" w:customStyle="1" w:styleId="Teksttreci22">
    <w:name w:val="Tekst treści2"/>
    <w:uiPriority w:val="99"/>
    <w:rsid w:val="00C042B3"/>
    <w:rPr>
      <w:rFonts w:ascii="Times New Roman" w:hAnsi="Times New Roman" w:cs="Times New Roman"/>
      <w:sz w:val="17"/>
      <w:szCs w:val="17"/>
      <w:u w:val="none"/>
      <w:shd w:val="clear" w:color="auto" w:fill="FFFFFF"/>
    </w:rPr>
  </w:style>
  <w:style w:type="character" w:customStyle="1" w:styleId="Teksttreci">
    <w:name w:val="Tekst treści_"/>
    <w:link w:val="Teksttreci1"/>
    <w:uiPriority w:val="99"/>
    <w:locked/>
    <w:rsid w:val="00C042B3"/>
    <w:rPr>
      <w:sz w:val="17"/>
      <w:szCs w:val="17"/>
      <w:shd w:val="clear" w:color="auto" w:fill="FFFFFF"/>
    </w:rPr>
  </w:style>
  <w:style w:type="character" w:customStyle="1" w:styleId="Teksttreci49">
    <w:name w:val="Tekst treści (4) + 9"/>
    <w:aliases w:val="5 pt5"/>
    <w:uiPriority w:val="99"/>
    <w:rsid w:val="00C042B3"/>
    <w:rPr>
      <w:rFonts w:ascii="Times New Roman" w:hAnsi="Times New Roman" w:cs="Times New Roman"/>
      <w:sz w:val="19"/>
      <w:szCs w:val="19"/>
      <w:u w:val="none"/>
      <w:shd w:val="clear" w:color="auto" w:fill="FFFFFF"/>
    </w:rPr>
  </w:style>
  <w:style w:type="character" w:customStyle="1" w:styleId="Podpistabeli41">
    <w:name w:val="Podpis tabeli (4)_"/>
    <w:link w:val="Podpistabeli410"/>
    <w:uiPriority w:val="99"/>
    <w:locked/>
    <w:rsid w:val="00C042B3"/>
    <w:rPr>
      <w:sz w:val="14"/>
      <w:szCs w:val="14"/>
      <w:shd w:val="clear" w:color="auto" w:fill="FFFFFF"/>
    </w:rPr>
  </w:style>
  <w:style w:type="character" w:customStyle="1" w:styleId="Nagwek22">
    <w:name w:val="Nagłówek #22"/>
    <w:uiPriority w:val="99"/>
    <w:rsid w:val="00C042B3"/>
    <w:rPr>
      <w:rFonts w:ascii="Times New Roman" w:hAnsi="Times New Roman" w:cs="Times New Roman"/>
      <w:b/>
      <w:bCs/>
      <w:sz w:val="27"/>
      <w:szCs w:val="27"/>
      <w:u w:val="none"/>
      <w:shd w:val="clear" w:color="auto" w:fill="FFFFFF"/>
    </w:rPr>
  </w:style>
  <w:style w:type="character" w:customStyle="1" w:styleId="Teksttreci12">
    <w:name w:val="Tekst treści (12)_"/>
    <w:link w:val="Teksttreci120"/>
    <w:uiPriority w:val="99"/>
    <w:locked/>
    <w:rsid w:val="00C042B3"/>
    <w:rPr>
      <w:i/>
      <w:iCs/>
      <w:spacing w:val="10"/>
      <w:shd w:val="clear" w:color="auto" w:fill="FFFFFF"/>
    </w:rPr>
  </w:style>
  <w:style w:type="character" w:customStyle="1" w:styleId="Teksttreci90">
    <w:name w:val="Tekst treści (9)_"/>
    <w:link w:val="Teksttreci91"/>
    <w:uiPriority w:val="99"/>
    <w:locked/>
    <w:rsid w:val="00C042B3"/>
    <w:rPr>
      <w:rFonts w:ascii="Trebuchet MS" w:hAnsi="Trebuchet MS" w:cs="Trebuchet MS"/>
      <w:sz w:val="11"/>
      <w:szCs w:val="11"/>
      <w:shd w:val="clear" w:color="auto" w:fill="FFFFFF"/>
    </w:rPr>
  </w:style>
  <w:style w:type="character" w:customStyle="1" w:styleId="Nagweklubstopka9pt">
    <w:name w:val="Nagłówek lub stopka + 9 pt"/>
    <w:uiPriority w:val="99"/>
    <w:rsid w:val="00C042B3"/>
    <w:rPr>
      <w:rFonts w:ascii="Times New Roman" w:hAnsi="Times New Roman" w:cs="Times New Roman"/>
      <w:b/>
      <w:bCs/>
      <w:i/>
      <w:iCs/>
      <w:sz w:val="18"/>
      <w:szCs w:val="18"/>
      <w:u w:val="single"/>
      <w:shd w:val="clear" w:color="auto" w:fill="FFFFFF"/>
    </w:rPr>
  </w:style>
  <w:style w:type="character" w:customStyle="1" w:styleId="Nagweklubstopka8">
    <w:name w:val="Nagłówek lub stopka + 8"/>
    <w:aliases w:val="5 pt,Nagłówek #7 (2) + 9"/>
    <w:uiPriority w:val="99"/>
    <w:rsid w:val="00C042B3"/>
    <w:rPr>
      <w:rFonts w:ascii="Times New Roman" w:hAnsi="Times New Roman" w:cs="Times New Roman"/>
      <w:b/>
      <w:bCs/>
      <w:i/>
      <w:iCs/>
      <w:sz w:val="17"/>
      <w:szCs w:val="17"/>
      <w:u w:val="single"/>
      <w:shd w:val="clear" w:color="auto" w:fill="FFFFFF"/>
    </w:rPr>
  </w:style>
  <w:style w:type="character" w:customStyle="1" w:styleId="Teksttreci19">
    <w:name w:val="Tekst treści (19)"/>
    <w:uiPriority w:val="99"/>
    <w:rsid w:val="00C042B3"/>
  </w:style>
  <w:style w:type="character" w:customStyle="1" w:styleId="TeksttreciExact">
    <w:name w:val="Tekst treści Exact"/>
    <w:uiPriority w:val="99"/>
    <w:rsid w:val="00C042B3"/>
    <w:rPr>
      <w:rFonts w:ascii="Times New Roman" w:hAnsi="Times New Roman" w:cs="Times New Roman"/>
      <w:spacing w:val="4"/>
      <w:sz w:val="14"/>
      <w:szCs w:val="14"/>
      <w:u w:val="none"/>
    </w:rPr>
  </w:style>
  <w:style w:type="character" w:customStyle="1" w:styleId="Podpisobrazu">
    <w:name w:val="Podpis obrazu"/>
    <w:uiPriority w:val="99"/>
    <w:rsid w:val="00C042B3"/>
  </w:style>
  <w:style w:type="character" w:customStyle="1" w:styleId="Teksttreci13Exact">
    <w:name w:val="Tekst treści (13) Exact"/>
    <w:link w:val="Teksttreci13"/>
    <w:uiPriority w:val="99"/>
    <w:locked/>
    <w:rsid w:val="00C042B3"/>
    <w:rPr>
      <w:rFonts w:ascii="Arial" w:hAnsi="Arial" w:cs="Arial"/>
      <w:b/>
      <w:bCs/>
      <w:spacing w:val="-4"/>
      <w:sz w:val="15"/>
      <w:szCs w:val="15"/>
      <w:shd w:val="clear" w:color="auto" w:fill="FFFFFF"/>
    </w:rPr>
  </w:style>
  <w:style w:type="character" w:customStyle="1" w:styleId="TekstprzypisukocowegoZnak1">
    <w:name w:val="Tekst przypisu końcowego Znak1"/>
    <w:uiPriority w:val="99"/>
    <w:semiHidden/>
    <w:rsid w:val="00C042B3"/>
  </w:style>
  <w:style w:type="character" w:customStyle="1" w:styleId="Nagwek40">
    <w:name w:val="Nagłówek #4"/>
    <w:uiPriority w:val="99"/>
    <w:rsid w:val="00C042B3"/>
    <w:rPr>
      <w:rFonts w:ascii="Times New Roman" w:hAnsi="Times New Roman" w:cs="Times New Roman"/>
      <w:b/>
      <w:bCs/>
      <w:sz w:val="23"/>
      <w:szCs w:val="23"/>
      <w:u w:val="none"/>
      <w:shd w:val="clear" w:color="auto" w:fill="FFFFFF"/>
    </w:rPr>
  </w:style>
  <w:style w:type="character" w:customStyle="1" w:styleId="Nagwek4133">
    <w:name w:val="Nagłówek #4 + 133"/>
    <w:aliases w:val="5 pt26"/>
    <w:uiPriority w:val="99"/>
    <w:rsid w:val="00C042B3"/>
    <w:rPr>
      <w:b/>
      <w:bCs/>
      <w:sz w:val="27"/>
      <w:szCs w:val="27"/>
      <w:shd w:val="clear" w:color="auto" w:fill="FFFFFF"/>
      <w:lang w:val="pl-PL" w:eastAsia="pl-PL"/>
    </w:rPr>
  </w:style>
  <w:style w:type="character" w:customStyle="1" w:styleId="Podpisobrazu20">
    <w:name w:val="Podpis obrazu (2)"/>
    <w:uiPriority w:val="99"/>
    <w:rsid w:val="00C042B3"/>
  </w:style>
  <w:style w:type="character" w:customStyle="1" w:styleId="TekstprzypisukocowegoZnak">
    <w:name w:val="Tekst przypisu końcowego Znak"/>
    <w:basedOn w:val="Domylnaczcionkaakapitu"/>
    <w:link w:val="Tekstprzypisukocowego"/>
    <w:rsid w:val="00C042B3"/>
  </w:style>
  <w:style w:type="character" w:customStyle="1" w:styleId="TekstdymkaZnak1">
    <w:name w:val="Tekst dymka Znak1"/>
    <w:uiPriority w:val="99"/>
    <w:semiHidden/>
    <w:rsid w:val="00C042B3"/>
    <w:rPr>
      <w:rFonts w:ascii="Segoe UI" w:hAnsi="Segoe UI" w:cs="Segoe UI" w:hint="default"/>
      <w:sz w:val="18"/>
      <w:szCs w:val="18"/>
    </w:rPr>
  </w:style>
  <w:style w:type="character" w:customStyle="1" w:styleId="Nagwek620">
    <w:name w:val="Nagłówek #6 (2)_"/>
    <w:link w:val="Nagwek621"/>
    <w:uiPriority w:val="99"/>
    <w:locked/>
    <w:rsid w:val="00C042B3"/>
    <w:rPr>
      <w:b/>
      <w:bCs/>
      <w:sz w:val="18"/>
      <w:szCs w:val="18"/>
      <w:shd w:val="clear" w:color="auto" w:fill="FFFFFF"/>
    </w:rPr>
  </w:style>
  <w:style w:type="character" w:customStyle="1" w:styleId="Teksttreci41">
    <w:name w:val="Tekst treści (4)_"/>
    <w:link w:val="Teksttreci410"/>
    <w:uiPriority w:val="99"/>
    <w:locked/>
    <w:rsid w:val="00C042B3"/>
    <w:rPr>
      <w:sz w:val="18"/>
      <w:szCs w:val="18"/>
      <w:shd w:val="clear" w:color="auto" w:fill="FFFFFF"/>
    </w:rPr>
  </w:style>
  <w:style w:type="character" w:customStyle="1" w:styleId="Podpisobrazu3MicrosoftSansSerif">
    <w:name w:val="Podpis obrazu (3) + Microsoft Sans Serif"/>
    <w:uiPriority w:val="99"/>
    <w:rsid w:val="00C042B3"/>
    <w:rPr>
      <w:rFonts w:ascii="Microsoft Sans Serif" w:hAnsi="Microsoft Sans Serif" w:cs="Microsoft Sans Serif"/>
      <w:sz w:val="11"/>
      <w:szCs w:val="11"/>
      <w:shd w:val="clear" w:color="auto" w:fill="FFFFFF"/>
      <w:lang w:val="pl-PL" w:eastAsia="pl-PL"/>
    </w:rPr>
  </w:style>
  <w:style w:type="character" w:customStyle="1" w:styleId="Teksttreci48">
    <w:name w:val="Tekst treści (4) + 8"/>
    <w:aliases w:val="5 pt28,Tekst treści + 44"/>
    <w:uiPriority w:val="99"/>
    <w:rsid w:val="00C042B3"/>
    <w:rPr>
      <w:rFonts w:ascii="Times New Roman" w:hAnsi="Times New Roman" w:cs="Times New Roman"/>
      <w:sz w:val="17"/>
      <w:szCs w:val="17"/>
      <w:u w:val="none"/>
      <w:shd w:val="clear" w:color="auto" w:fill="FFFFFF"/>
    </w:rPr>
  </w:style>
  <w:style w:type="character" w:customStyle="1" w:styleId="Nagweklubstopka10">
    <w:name w:val="Nagłówek lub stopka + 10"/>
    <w:aliases w:val="5 pt11,Tekst treści (10) + 9"/>
    <w:uiPriority w:val="99"/>
    <w:rsid w:val="00C042B3"/>
    <w:rPr>
      <w:rFonts w:ascii="Times New Roman" w:hAnsi="Times New Roman" w:cs="Times New Roman"/>
      <w:b/>
      <w:bCs/>
      <w:i/>
      <w:iCs/>
      <w:sz w:val="21"/>
      <w:szCs w:val="21"/>
      <w:u w:val="none"/>
      <w:shd w:val="clear" w:color="auto" w:fill="FFFFFF"/>
    </w:rPr>
  </w:style>
  <w:style w:type="character" w:customStyle="1" w:styleId="Podpistabeli5">
    <w:name w:val="Podpis tabeli5"/>
    <w:uiPriority w:val="99"/>
    <w:rsid w:val="00C042B3"/>
    <w:rPr>
      <w:rFonts w:ascii="Times New Roman" w:hAnsi="Times New Roman" w:cs="Times New Roman"/>
      <w:sz w:val="17"/>
      <w:szCs w:val="17"/>
      <w:u w:val="none"/>
      <w:shd w:val="clear" w:color="auto" w:fill="FFFFFF"/>
    </w:rPr>
  </w:style>
  <w:style w:type="character" w:customStyle="1" w:styleId="Teksttreci220">
    <w:name w:val="Tekst treści (2)2"/>
    <w:uiPriority w:val="99"/>
    <w:rsid w:val="00C042B3"/>
    <w:rPr>
      <w:b/>
      <w:bCs/>
      <w:i/>
      <w:iCs/>
      <w:sz w:val="25"/>
      <w:szCs w:val="25"/>
      <w:u w:val="single"/>
      <w:shd w:val="clear" w:color="auto" w:fill="FFFFFF"/>
    </w:rPr>
  </w:style>
  <w:style w:type="character" w:customStyle="1" w:styleId="CytatintensywnyZnak">
    <w:name w:val="Cytat intensywny Znak"/>
    <w:link w:val="Cytatintensywny"/>
    <w:uiPriority w:val="30"/>
    <w:rsid w:val="00C042B3"/>
    <w:rPr>
      <w:rFonts w:ascii="Calibri Light" w:eastAsia="SimSun" w:hAnsi="Calibri Light" w:cs="Times New Roman"/>
      <w:i/>
      <w:iCs/>
      <w:color w:val="70AD47"/>
      <w:sz w:val="32"/>
      <w:szCs w:val="32"/>
    </w:rPr>
  </w:style>
  <w:style w:type="character" w:customStyle="1" w:styleId="Nagwek55">
    <w:name w:val="Nagłówek #5 (5)_"/>
    <w:link w:val="Nagwek550"/>
    <w:uiPriority w:val="99"/>
    <w:locked/>
    <w:rsid w:val="00C042B3"/>
    <w:rPr>
      <w:rFonts w:ascii="Tahoma" w:hAnsi="Tahoma" w:cs="Tahoma"/>
      <w:sz w:val="15"/>
      <w:szCs w:val="15"/>
      <w:shd w:val="clear" w:color="auto" w:fill="FFFFFF"/>
    </w:rPr>
  </w:style>
  <w:style w:type="character" w:customStyle="1" w:styleId="Nagweklubstopka8pt">
    <w:name w:val="Nagłówek lub stopka + 8 pt"/>
    <w:uiPriority w:val="99"/>
    <w:rsid w:val="00C042B3"/>
    <w:rPr>
      <w:rFonts w:ascii="Times New Roman" w:hAnsi="Times New Roman" w:cs="Times New Roman"/>
      <w:b/>
      <w:bCs/>
      <w:i/>
      <w:iCs/>
      <w:sz w:val="16"/>
      <w:szCs w:val="16"/>
      <w:u w:val="single"/>
      <w:shd w:val="clear" w:color="auto" w:fill="FFFFFF"/>
    </w:rPr>
  </w:style>
  <w:style w:type="character" w:customStyle="1" w:styleId="Teksttreci14Constantia">
    <w:name w:val="Tekst treści (14) + Constantia"/>
    <w:aliases w:val="6,5 pt23,Kursywa7,Tekst treści + 96,Tekst treści + Arial1"/>
    <w:uiPriority w:val="99"/>
    <w:rsid w:val="00C042B3"/>
    <w:rPr>
      <w:rFonts w:ascii="Constantia" w:hAnsi="Constantia" w:cs="Constantia"/>
      <w:i/>
      <w:iCs/>
      <w:sz w:val="13"/>
      <w:szCs w:val="13"/>
      <w:shd w:val="clear" w:color="auto" w:fill="FFFFFF"/>
      <w:lang w:val="pl-PL" w:eastAsia="pl-PL"/>
    </w:rPr>
  </w:style>
  <w:style w:type="character" w:customStyle="1" w:styleId="Teksttreci4Pogrubienie1">
    <w:name w:val="Tekst treści (4) + Pogrubienie1"/>
    <w:aliases w:val="Kursywa1,Tekst treści (6) + 9 pt1"/>
    <w:uiPriority w:val="99"/>
    <w:rsid w:val="00C042B3"/>
    <w:rPr>
      <w:rFonts w:ascii="Times New Roman" w:hAnsi="Times New Roman" w:cs="Times New Roman"/>
      <w:b/>
      <w:bCs/>
      <w:i/>
      <w:iCs/>
      <w:sz w:val="18"/>
      <w:szCs w:val="18"/>
      <w:u w:val="none"/>
      <w:shd w:val="clear" w:color="auto" w:fill="FFFFFF"/>
    </w:rPr>
  </w:style>
  <w:style w:type="character" w:styleId="Tytuksiki">
    <w:name w:val="Book Title"/>
    <w:uiPriority w:val="33"/>
    <w:qFormat/>
    <w:rsid w:val="00C042B3"/>
    <w:rPr>
      <w:b/>
      <w:bCs/>
      <w:caps w:val="0"/>
      <w:smallCaps/>
      <w:spacing w:val="7"/>
      <w:sz w:val="21"/>
      <w:szCs w:val="21"/>
    </w:rPr>
  </w:style>
  <w:style w:type="character" w:customStyle="1" w:styleId="Nagwek54">
    <w:name w:val="Nagłówek #5 (4)_"/>
    <w:link w:val="Nagwek540"/>
    <w:uiPriority w:val="99"/>
    <w:locked/>
    <w:rsid w:val="00C042B3"/>
    <w:rPr>
      <w:rFonts w:ascii="Arial" w:hAnsi="Arial" w:cs="Arial"/>
      <w:b/>
      <w:bCs/>
      <w:sz w:val="16"/>
      <w:szCs w:val="16"/>
      <w:shd w:val="clear" w:color="auto" w:fill="FFFFFF"/>
    </w:rPr>
  </w:style>
  <w:style w:type="character" w:customStyle="1" w:styleId="Teksttreci51">
    <w:name w:val="Tekst treści5"/>
    <w:uiPriority w:val="99"/>
    <w:rsid w:val="00C042B3"/>
    <w:rPr>
      <w:rFonts w:ascii="Times New Roman" w:hAnsi="Times New Roman" w:cs="Times New Roman"/>
      <w:sz w:val="17"/>
      <w:szCs w:val="17"/>
      <w:u w:val="none"/>
      <w:shd w:val="clear" w:color="auto" w:fill="FFFFFF"/>
    </w:rPr>
  </w:style>
  <w:style w:type="character" w:customStyle="1" w:styleId="Nagwek622">
    <w:name w:val="Nagłówek #62"/>
    <w:uiPriority w:val="99"/>
    <w:rsid w:val="00C042B3"/>
    <w:rPr>
      <w:rFonts w:ascii="Times New Roman" w:hAnsi="Times New Roman" w:cs="Times New Roman"/>
      <w:sz w:val="17"/>
      <w:szCs w:val="17"/>
      <w:u w:val="none"/>
      <w:shd w:val="clear" w:color="auto" w:fill="FFFFFF"/>
    </w:rPr>
  </w:style>
  <w:style w:type="character" w:customStyle="1" w:styleId="Teksttreci4Exact">
    <w:name w:val="Tekst treści (4) Exact"/>
    <w:uiPriority w:val="99"/>
    <w:rsid w:val="00C042B3"/>
    <w:rPr>
      <w:rFonts w:ascii="Times New Roman" w:hAnsi="Times New Roman" w:cs="Times New Roman"/>
      <w:spacing w:val="3"/>
      <w:sz w:val="17"/>
      <w:szCs w:val="17"/>
      <w:u w:val="none"/>
    </w:rPr>
  </w:style>
  <w:style w:type="character" w:customStyle="1" w:styleId="Nagwek522">
    <w:name w:val="Nagłówek #5 (2)2"/>
    <w:uiPriority w:val="99"/>
    <w:rsid w:val="00C042B3"/>
    <w:rPr>
      <w:rFonts w:ascii="Times New Roman" w:hAnsi="Times New Roman" w:cs="Times New Roman"/>
      <w:sz w:val="17"/>
      <w:szCs w:val="17"/>
      <w:u w:val="none"/>
      <w:shd w:val="clear" w:color="auto" w:fill="FFFFFF"/>
    </w:rPr>
  </w:style>
  <w:style w:type="character" w:styleId="Odwoaniedelikatne">
    <w:name w:val="Subtle Reference"/>
    <w:uiPriority w:val="31"/>
    <w:qFormat/>
    <w:rsid w:val="00C042B3"/>
    <w:rPr>
      <w:smallCaps/>
      <w:color w:val="595959"/>
    </w:rPr>
  </w:style>
  <w:style w:type="character" w:customStyle="1" w:styleId="Podpisobrazu7">
    <w:name w:val="Podpis obrazu (7)_"/>
    <w:link w:val="Podpisobrazu70"/>
    <w:uiPriority w:val="99"/>
    <w:locked/>
    <w:rsid w:val="00C042B3"/>
    <w:rPr>
      <w:rFonts w:ascii="Trebuchet MS" w:hAnsi="Trebuchet MS" w:cs="Trebuchet MS"/>
      <w:sz w:val="9"/>
      <w:szCs w:val="9"/>
      <w:shd w:val="clear" w:color="auto" w:fill="FFFFFF"/>
    </w:rPr>
  </w:style>
  <w:style w:type="character" w:customStyle="1" w:styleId="Teksttreci22Exact">
    <w:name w:val="Tekst treści (22) Exact"/>
    <w:link w:val="Teksttreci221"/>
    <w:uiPriority w:val="99"/>
    <w:locked/>
    <w:rsid w:val="00C042B3"/>
    <w:rPr>
      <w:b/>
      <w:bCs/>
      <w:sz w:val="122"/>
      <w:szCs w:val="122"/>
      <w:shd w:val="clear" w:color="auto" w:fill="FFFFFF"/>
      <w:lang w:val="pl-PL" w:eastAsia="pl-PL"/>
    </w:rPr>
  </w:style>
  <w:style w:type="character" w:customStyle="1" w:styleId="Teksttreci2Exact">
    <w:name w:val="Tekst treści (2) Exact"/>
    <w:uiPriority w:val="99"/>
    <w:rsid w:val="00C042B3"/>
    <w:rPr>
      <w:rFonts w:ascii="Times New Roman" w:hAnsi="Times New Roman" w:cs="Times New Roman"/>
      <w:b/>
      <w:bCs/>
      <w:i/>
      <w:iCs/>
      <w:spacing w:val="-6"/>
      <w:sz w:val="23"/>
      <w:szCs w:val="23"/>
      <w:u w:val="none"/>
    </w:rPr>
  </w:style>
  <w:style w:type="character" w:customStyle="1" w:styleId="Teksttreci481">
    <w:name w:val="Tekst treści (4) + 81"/>
    <w:aliases w:val="5 pt4,Tekst treści (10) + 92"/>
    <w:uiPriority w:val="99"/>
    <w:rsid w:val="00C042B3"/>
    <w:rPr>
      <w:rFonts w:ascii="Times New Roman" w:hAnsi="Times New Roman" w:cs="Times New Roman"/>
      <w:sz w:val="17"/>
      <w:szCs w:val="17"/>
      <w:u w:val="none"/>
      <w:shd w:val="clear" w:color="auto" w:fill="FFFFFF"/>
    </w:rPr>
  </w:style>
  <w:style w:type="character" w:customStyle="1" w:styleId="CytatZnak">
    <w:name w:val="Cytat Znak"/>
    <w:link w:val="Cytat"/>
    <w:uiPriority w:val="29"/>
    <w:rsid w:val="00C042B3"/>
    <w:rPr>
      <w:i/>
      <w:iCs/>
      <w:color w:val="262626"/>
    </w:rPr>
  </w:style>
  <w:style w:type="character" w:customStyle="1" w:styleId="TeksttreciOdstpy1pt">
    <w:name w:val="Tekst treści + Odstępy 1 pt"/>
    <w:uiPriority w:val="99"/>
    <w:rsid w:val="00C042B3"/>
    <w:rPr>
      <w:rFonts w:ascii="Times New Roman" w:hAnsi="Times New Roman" w:cs="Times New Roman"/>
      <w:spacing w:val="30"/>
      <w:sz w:val="17"/>
      <w:szCs w:val="17"/>
      <w:u w:val="none"/>
      <w:shd w:val="clear" w:color="auto" w:fill="FFFFFF"/>
    </w:rPr>
  </w:style>
  <w:style w:type="character" w:customStyle="1" w:styleId="Nagweklubstopka83">
    <w:name w:val="Nagłówek lub stopka + 83"/>
    <w:aliases w:val="5 pt30,Bez pogrubienia,Bez kursywy,Nagłówek #2 + 9 pt,Tekst treści + 97"/>
    <w:uiPriority w:val="99"/>
    <w:rsid w:val="00C042B3"/>
    <w:rPr>
      <w:rFonts w:ascii="Times New Roman" w:hAnsi="Times New Roman" w:cs="Times New Roman"/>
      <w:b w:val="0"/>
      <w:bCs w:val="0"/>
      <w:i w:val="0"/>
      <w:iCs w:val="0"/>
      <w:sz w:val="17"/>
      <w:szCs w:val="17"/>
      <w:u w:val="none"/>
      <w:shd w:val="clear" w:color="auto" w:fill="FFFFFF"/>
      <w:lang w:val="pl-PL" w:eastAsia="pl-PL"/>
    </w:rPr>
  </w:style>
  <w:style w:type="character" w:customStyle="1" w:styleId="Nagwek20">
    <w:name w:val="Nagłówek #2"/>
    <w:uiPriority w:val="99"/>
    <w:rsid w:val="00C042B3"/>
    <w:rPr>
      <w:b/>
      <w:bCs/>
      <w:sz w:val="27"/>
      <w:szCs w:val="27"/>
      <w:u w:val="single"/>
      <w:shd w:val="clear" w:color="auto" w:fill="FFFFFF"/>
    </w:rPr>
  </w:style>
  <w:style w:type="character" w:customStyle="1" w:styleId="Nagwek41">
    <w:name w:val="Nagłówek #4_"/>
    <w:link w:val="Nagwek410"/>
    <w:uiPriority w:val="99"/>
    <w:locked/>
    <w:rsid w:val="00C042B3"/>
    <w:rPr>
      <w:b/>
      <w:bCs/>
      <w:sz w:val="23"/>
      <w:szCs w:val="23"/>
      <w:shd w:val="clear" w:color="auto" w:fill="FFFFFF"/>
    </w:rPr>
  </w:style>
  <w:style w:type="character" w:customStyle="1" w:styleId="Podpistabeli31">
    <w:name w:val="Podpis tabeli3"/>
    <w:uiPriority w:val="99"/>
    <w:rsid w:val="00C042B3"/>
    <w:rPr>
      <w:rFonts w:ascii="Times New Roman" w:hAnsi="Times New Roman" w:cs="Times New Roman"/>
      <w:sz w:val="17"/>
      <w:szCs w:val="17"/>
      <w:u w:val="none"/>
      <w:shd w:val="clear" w:color="auto" w:fill="FFFFFF"/>
    </w:rPr>
  </w:style>
  <w:style w:type="character" w:customStyle="1" w:styleId="Teksttreci92">
    <w:name w:val="Tekst treści (9)"/>
    <w:uiPriority w:val="99"/>
    <w:rsid w:val="00C042B3"/>
  </w:style>
  <w:style w:type="character" w:customStyle="1" w:styleId="Nagwek51">
    <w:name w:val="Nagłówek #5_"/>
    <w:link w:val="Nagwek510"/>
    <w:uiPriority w:val="99"/>
    <w:locked/>
    <w:rsid w:val="00C042B3"/>
    <w:rPr>
      <w:b/>
      <w:bCs/>
      <w:sz w:val="18"/>
      <w:szCs w:val="18"/>
      <w:shd w:val="clear" w:color="auto" w:fill="FFFFFF"/>
    </w:rPr>
  </w:style>
  <w:style w:type="character" w:customStyle="1" w:styleId="Teksttreci24Exact">
    <w:name w:val="Tekst treści (24) Exact"/>
    <w:link w:val="Teksttreci240"/>
    <w:uiPriority w:val="99"/>
    <w:locked/>
    <w:rsid w:val="00C042B3"/>
    <w:rPr>
      <w:rFonts w:ascii="Arial" w:hAnsi="Arial" w:cs="Arial"/>
      <w:b/>
      <w:bCs/>
      <w:i/>
      <w:iCs/>
      <w:spacing w:val="-19"/>
      <w:shd w:val="clear" w:color="auto" w:fill="FFFFFF"/>
    </w:rPr>
  </w:style>
  <w:style w:type="character" w:customStyle="1" w:styleId="Teksttreci21Exact">
    <w:name w:val="Tekst treści (21) Exact"/>
    <w:link w:val="Teksttreci211"/>
    <w:uiPriority w:val="99"/>
    <w:locked/>
    <w:rsid w:val="00C042B3"/>
    <w:rPr>
      <w:rFonts w:ascii="SimSun" w:eastAsia="SimSun" w:cs="SimSun"/>
      <w:sz w:val="159"/>
      <w:szCs w:val="159"/>
      <w:shd w:val="clear" w:color="auto" w:fill="FFFFFF"/>
      <w:lang w:val="pl-PL" w:eastAsia="pl-PL"/>
    </w:rPr>
  </w:style>
  <w:style w:type="character" w:customStyle="1" w:styleId="TekstpodstawowyZnak">
    <w:name w:val="Tekst podstawowy Znak"/>
    <w:link w:val="Tekstpodstawowy"/>
    <w:uiPriority w:val="99"/>
    <w:rsid w:val="00C042B3"/>
    <w:rPr>
      <w:szCs w:val="24"/>
    </w:rPr>
  </w:style>
  <w:style w:type="character" w:customStyle="1" w:styleId="Podpisobrazu0">
    <w:name w:val="Podpis obrazu_"/>
    <w:link w:val="Podpisobrazu1"/>
    <w:uiPriority w:val="99"/>
    <w:locked/>
    <w:rsid w:val="00C042B3"/>
    <w:rPr>
      <w:rFonts w:ascii="Trebuchet MS" w:hAnsi="Trebuchet MS" w:cs="Trebuchet MS"/>
      <w:sz w:val="12"/>
      <w:szCs w:val="12"/>
      <w:shd w:val="clear" w:color="auto" w:fill="FFFFFF"/>
    </w:rPr>
  </w:style>
  <w:style w:type="character" w:customStyle="1" w:styleId="Nagwek52">
    <w:name w:val="Nagłówek #52"/>
    <w:uiPriority w:val="99"/>
    <w:rsid w:val="00C042B3"/>
    <w:rPr>
      <w:rFonts w:ascii="Times New Roman" w:hAnsi="Times New Roman" w:cs="Times New Roman"/>
      <w:b/>
      <w:bCs/>
      <w:sz w:val="18"/>
      <w:szCs w:val="18"/>
      <w:u w:val="single"/>
      <w:shd w:val="clear" w:color="auto" w:fill="FFFFFF"/>
    </w:rPr>
  </w:style>
  <w:style w:type="character" w:customStyle="1" w:styleId="Teksttreci250">
    <w:name w:val="Tekst treści (25)_"/>
    <w:link w:val="Teksttreci251"/>
    <w:uiPriority w:val="99"/>
    <w:locked/>
    <w:rsid w:val="00C042B3"/>
    <w:rPr>
      <w:sz w:val="18"/>
      <w:szCs w:val="18"/>
      <w:shd w:val="clear" w:color="auto" w:fill="FFFFFF"/>
    </w:rPr>
  </w:style>
  <w:style w:type="character" w:customStyle="1" w:styleId="Nagweklubstopka5">
    <w:name w:val="Nagłówek lub stopka5"/>
    <w:uiPriority w:val="99"/>
    <w:rsid w:val="00C042B3"/>
    <w:rPr>
      <w:rFonts w:ascii="Times New Roman" w:hAnsi="Times New Roman" w:cs="Times New Roman"/>
      <w:b/>
      <w:bCs/>
      <w:i/>
      <w:iCs/>
      <w:sz w:val="20"/>
      <w:szCs w:val="20"/>
      <w:u w:val="none"/>
      <w:shd w:val="clear" w:color="auto" w:fill="FFFFFF"/>
    </w:rPr>
  </w:style>
  <w:style w:type="character" w:customStyle="1" w:styleId="Nagwek71">
    <w:name w:val="Nagłówek #7_"/>
    <w:link w:val="Nagwek710"/>
    <w:uiPriority w:val="99"/>
    <w:locked/>
    <w:rsid w:val="00C042B3"/>
    <w:rPr>
      <w:sz w:val="17"/>
      <w:szCs w:val="17"/>
      <w:shd w:val="clear" w:color="auto" w:fill="FFFFFF"/>
    </w:rPr>
  </w:style>
  <w:style w:type="character" w:customStyle="1" w:styleId="Teksttreci81">
    <w:name w:val="Tekst treści8"/>
    <w:uiPriority w:val="99"/>
    <w:rsid w:val="00C042B3"/>
    <w:rPr>
      <w:rFonts w:ascii="Times New Roman" w:hAnsi="Times New Roman" w:cs="Times New Roman"/>
      <w:sz w:val="17"/>
      <w:szCs w:val="17"/>
      <w:u w:val="none"/>
      <w:shd w:val="clear" w:color="auto" w:fill="FFFFFF"/>
    </w:rPr>
  </w:style>
  <w:style w:type="character" w:customStyle="1" w:styleId="TeksttreciKursywa1">
    <w:name w:val="Tekst treści + Kursywa1"/>
    <w:uiPriority w:val="99"/>
    <w:rsid w:val="00C042B3"/>
    <w:rPr>
      <w:rFonts w:ascii="Times New Roman" w:hAnsi="Times New Roman" w:cs="Times New Roman"/>
      <w:i/>
      <w:iCs/>
      <w:sz w:val="17"/>
      <w:szCs w:val="17"/>
      <w:u w:val="none"/>
      <w:shd w:val="clear" w:color="auto" w:fill="FFFFFF"/>
    </w:rPr>
  </w:style>
  <w:style w:type="character" w:customStyle="1" w:styleId="Teksttreci27Exact">
    <w:name w:val="Tekst treści (27) Exact"/>
    <w:link w:val="Teksttreci27"/>
    <w:uiPriority w:val="99"/>
    <w:locked/>
    <w:rsid w:val="00C042B3"/>
    <w:rPr>
      <w:rFonts w:ascii="Microsoft Sans Serif" w:hAnsi="Microsoft Sans Serif" w:cs="Microsoft Sans Serif"/>
      <w:spacing w:val="-3"/>
      <w:sz w:val="15"/>
      <w:szCs w:val="15"/>
      <w:shd w:val="clear" w:color="auto" w:fill="FFFFFF"/>
    </w:rPr>
  </w:style>
  <w:style w:type="character" w:customStyle="1" w:styleId="StopkaZnak">
    <w:name w:val="Stopka Znak"/>
    <w:basedOn w:val="Domylnaczcionkaakapitu"/>
    <w:link w:val="Stopka"/>
    <w:uiPriority w:val="99"/>
    <w:rsid w:val="00C042B3"/>
  </w:style>
  <w:style w:type="character" w:customStyle="1" w:styleId="Teksttreci420">
    <w:name w:val="Tekst treści (4)2"/>
    <w:uiPriority w:val="99"/>
    <w:rsid w:val="00C042B3"/>
    <w:rPr>
      <w:rFonts w:ascii="Times New Roman" w:hAnsi="Times New Roman" w:cs="Times New Roman"/>
      <w:sz w:val="18"/>
      <w:szCs w:val="18"/>
      <w:u w:val="single"/>
      <w:shd w:val="clear" w:color="auto" w:fill="FFFFFF"/>
    </w:rPr>
  </w:style>
  <w:style w:type="character" w:customStyle="1" w:styleId="Nagwek520">
    <w:name w:val="Nagłówek #5 (2)_"/>
    <w:link w:val="Nagwek521"/>
    <w:uiPriority w:val="99"/>
    <w:locked/>
    <w:rsid w:val="00C042B3"/>
    <w:rPr>
      <w:sz w:val="17"/>
      <w:szCs w:val="17"/>
      <w:shd w:val="clear" w:color="auto" w:fill="FFFFFF"/>
    </w:rPr>
  </w:style>
  <w:style w:type="character" w:customStyle="1" w:styleId="NagweklubstopkaBezpogrubienia">
    <w:name w:val="Nagłówek lub stopka + Bez pogrubienia"/>
    <w:aliases w:val="Bez kursywy5"/>
    <w:uiPriority w:val="99"/>
    <w:rsid w:val="00C042B3"/>
    <w:rPr>
      <w:rFonts w:ascii="Times New Roman" w:hAnsi="Times New Roman" w:cs="Times New Roman"/>
      <w:b w:val="0"/>
      <w:bCs w:val="0"/>
      <w:i w:val="0"/>
      <w:iCs w:val="0"/>
      <w:sz w:val="20"/>
      <w:szCs w:val="20"/>
      <w:u w:val="none"/>
      <w:shd w:val="clear" w:color="auto" w:fill="FFFFFF"/>
      <w:lang w:val="pl-PL" w:eastAsia="pl-PL"/>
    </w:rPr>
  </w:style>
  <w:style w:type="character" w:customStyle="1" w:styleId="StopkaZnak3">
    <w:name w:val="Stopka Znak3"/>
    <w:uiPriority w:val="99"/>
    <w:semiHidden/>
    <w:rsid w:val="00C042B3"/>
    <w:rPr>
      <w:sz w:val="22"/>
      <w:szCs w:val="22"/>
    </w:rPr>
  </w:style>
  <w:style w:type="character" w:customStyle="1" w:styleId="Tekstpodstawowy2Znak">
    <w:name w:val="Tekst podstawowy 2 Znak"/>
    <w:link w:val="Tekstpodstawowy2"/>
    <w:rsid w:val="00C042B3"/>
    <w:rPr>
      <w:sz w:val="24"/>
      <w:szCs w:val="24"/>
    </w:rPr>
  </w:style>
  <w:style w:type="character" w:customStyle="1" w:styleId="Nagwek21">
    <w:name w:val="Nagłówek #2_"/>
    <w:link w:val="Nagwek210"/>
    <w:uiPriority w:val="99"/>
    <w:locked/>
    <w:rsid w:val="00C042B3"/>
    <w:rPr>
      <w:b/>
      <w:bCs/>
      <w:sz w:val="27"/>
      <w:szCs w:val="27"/>
      <w:shd w:val="clear" w:color="auto" w:fill="FFFFFF"/>
    </w:rPr>
  </w:style>
  <w:style w:type="character" w:customStyle="1" w:styleId="Podpistabeli20">
    <w:name w:val="Podpis tabeli (2)"/>
    <w:uiPriority w:val="99"/>
    <w:rsid w:val="00C042B3"/>
    <w:rPr>
      <w:rFonts w:ascii="Times New Roman" w:hAnsi="Times New Roman" w:cs="Times New Roman"/>
      <w:sz w:val="18"/>
      <w:szCs w:val="18"/>
      <w:u w:val="none"/>
      <w:shd w:val="clear" w:color="auto" w:fill="FFFFFF"/>
    </w:rPr>
  </w:style>
  <w:style w:type="character" w:customStyle="1" w:styleId="Teksttreci9pt1">
    <w:name w:val="Tekst treści + 9 pt1"/>
    <w:uiPriority w:val="99"/>
    <w:rsid w:val="00C042B3"/>
    <w:rPr>
      <w:rFonts w:ascii="Times New Roman" w:hAnsi="Times New Roman" w:cs="Times New Roman"/>
      <w:sz w:val="18"/>
      <w:szCs w:val="18"/>
      <w:u w:val="none"/>
      <w:shd w:val="clear" w:color="auto" w:fill="FFFFFF"/>
    </w:rPr>
  </w:style>
  <w:style w:type="character" w:customStyle="1" w:styleId="value">
    <w:name w:val="value"/>
    <w:rsid w:val="00C042B3"/>
  </w:style>
  <w:style w:type="character" w:customStyle="1" w:styleId="Nagwek56">
    <w:name w:val="Nagłówek #5 (6)_"/>
    <w:link w:val="Nagwek560"/>
    <w:uiPriority w:val="99"/>
    <w:locked/>
    <w:rsid w:val="00C042B3"/>
    <w:rPr>
      <w:b/>
      <w:bCs/>
      <w:i/>
      <w:iCs/>
      <w:sz w:val="18"/>
      <w:szCs w:val="18"/>
      <w:shd w:val="clear" w:color="auto" w:fill="FFFFFF"/>
    </w:rPr>
  </w:style>
  <w:style w:type="character" w:customStyle="1" w:styleId="Teksttreci910">
    <w:name w:val="Tekst treści + 91"/>
    <w:aliases w:val="5 pt7,Podpis tabeli + 91"/>
    <w:uiPriority w:val="99"/>
    <w:rsid w:val="00C042B3"/>
    <w:rPr>
      <w:rFonts w:ascii="Times New Roman" w:hAnsi="Times New Roman" w:cs="Times New Roman"/>
      <w:sz w:val="19"/>
      <w:szCs w:val="19"/>
      <w:u w:val="none"/>
      <w:shd w:val="clear" w:color="auto" w:fill="FFFFFF"/>
    </w:rPr>
  </w:style>
  <w:style w:type="character" w:customStyle="1" w:styleId="Teksttreci110">
    <w:name w:val="Tekst treści (11)"/>
    <w:uiPriority w:val="99"/>
    <w:rsid w:val="00C042B3"/>
  </w:style>
  <w:style w:type="character" w:customStyle="1" w:styleId="Nagwek32">
    <w:name w:val="Nagłówek #3"/>
    <w:uiPriority w:val="99"/>
    <w:rsid w:val="00C042B3"/>
    <w:rPr>
      <w:b/>
      <w:bCs/>
      <w:sz w:val="23"/>
      <w:szCs w:val="23"/>
      <w:u w:val="single"/>
      <w:shd w:val="clear" w:color="auto" w:fill="FFFFFF"/>
    </w:rPr>
  </w:style>
  <w:style w:type="character" w:customStyle="1" w:styleId="NagwekZnak1">
    <w:name w:val="Nagłówek Znak1"/>
    <w:uiPriority w:val="99"/>
    <w:semiHidden/>
    <w:rsid w:val="00C042B3"/>
    <w:rPr>
      <w:sz w:val="22"/>
      <w:szCs w:val="22"/>
    </w:rPr>
  </w:style>
  <w:style w:type="character" w:customStyle="1" w:styleId="Nagweklubstopka8pt1">
    <w:name w:val="Nagłówek lub stopka + 8 pt1"/>
    <w:uiPriority w:val="99"/>
    <w:rsid w:val="00C042B3"/>
    <w:rPr>
      <w:rFonts w:ascii="Times New Roman" w:hAnsi="Times New Roman" w:cs="Times New Roman"/>
      <w:b/>
      <w:bCs/>
      <w:i/>
      <w:iCs/>
      <w:sz w:val="16"/>
      <w:szCs w:val="16"/>
      <w:u w:val="single"/>
      <w:shd w:val="clear" w:color="auto" w:fill="FFFFFF"/>
    </w:rPr>
  </w:style>
  <w:style w:type="character" w:customStyle="1" w:styleId="Nagwek72">
    <w:name w:val="Nagłówek #72"/>
    <w:uiPriority w:val="99"/>
    <w:rsid w:val="00C042B3"/>
  </w:style>
  <w:style w:type="character" w:customStyle="1" w:styleId="Nagwek65">
    <w:name w:val="Nagłówek #65"/>
    <w:uiPriority w:val="99"/>
    <w:rsid w:val="00C042B3"/>
    <w:rPr>
      <w:rFonts w:ascii="Times New Roman" w:hAnsi="Times New Roman" w:cs="Times New Roman"/>
      <w:sz w:val="17"/>
      <w:szCs w:val="17"/>
      <w:u w:val="single"/>
      <w:shd w:val="clear" w:color="auto" w:fill="FFFFFF"/>
      <w:lang w:val="pl-PL" w:eastAsia="pl-PL"/>
    </w:rPr>
  </w:style>
  <w:style w:type="character" w:customStyle="1" w:styleId="Nagwek4132">
    <w:name w:val="Nagłówek #4 + 132"/>
    <w:aliases w:val="5 pt9,Nagłówek #7 + 91"/>
    <w:uiPriority w:val="99"/>
    <w:rsid w:val="00C042B3"/>
    <w:rPr>
      <w:rFonts w:ascii="Times New Roman" w:hAnsi="Times New Roman" w:cs="Times New Roman"/>
      <w:b/>
      <w:bCs/>
      <w:sz w:val="27"/>
      <w:szCs w:val="27"/>
      <w:u w:val="single"/>
      <w:shd w:val="clear" w:color="auto" w:fill="FFFFFF"/>
    </w:rPr>
  </w:style>
  <w:style w:type="character" w:customStyle="1" w:styleId="Teksttreci129pt">
    <w:name w:val="Tekst treści (12) + 9 pt"/>
    <w:aliases w:val="Bez kursywy6,Odstępy 0 pt1"/>
    <w:uiPriority w:val="99"/>
    <w:rsid w:val="00C042B3"/>
    <w:rPr>
      <w:i w:val="0"/>
      <w:iCs w:val="0"/>
      <w:spacing w:val="0"/>
      <w:sz w:val="18"/>
      <w:szCs w:val="18"/>
      <w:shd w:val="clear" w:color="auto" w:fill="FFFFFF"/>
    </w:rPr>
  </w:style>
  <w:style w:type="character" w:customStyle="1" w:styleId="Teksttreci43">
    <w:name w:val="Tekst treści + 4"/>
    <w:aliases w:val="5 pt25,Odstępy 0 pt,5 pt37,Tekst treści + Pogrubienie"/>
    <w:uiPriority w:val="99"/>
    <w:rsid w:val="00C042B3"/>
    <w:rPr>
      <w:rFonts w:ascii="Times New Roman" w:hAnsi="Times New Roman" w:cs="Times New Roman"/>
      <w:spacing w:val="10"/>
      <w:sz w:val="9"/>
      <w:szCs w:val="9"/>
      <w:u w:val="none"/>
      <w:shd w:val="clear" w:color="auto" w:fill="FFFFFF"/>
    </w:rPr>
  </w:style>
  <w:style w:type="character" w:customStyle="1" w:styleId="TeksttreciMicrosoftSansSerif">
    <w:name w:val="Tekst treści + Microsoft Sans Serif"/>
    <w:aliases w:val="5 pt10,Odstępy 1 pt,Nagłówek #7 + 92"/>
    <w:uiPriority w:val="99"/>
    <w:rsid w:val="00C042B3"/>
    <w:rPr>
      <w:rFonts w:ascii="Microsoft Sans Serif" w:hAnsi="Microsoft Sans Serif" w:cs="Microsoft Sans Serif"/>
      <w:spacing w:val="30"/>
      <w:sz w:val="10"/>
      <w:szCs w:val="10"/>
      <w:u w:val="none"/>
      <w:shd w:val="clear" w:color="auto" w:fill="FFFFFF"/>
    </w:rPr>
  </w:style>
  <w:style w:type="character" w:customStyle="1" w:styleId="Tekstpodstawowy2Znak1">
    <w:name w:val="Tekst podstawowy 2 Znak1"/>
    <w:uiPriority w:val="99"/>
    <w:semiHidden/>
    <w:rsid w:val="00C042B3"/>
    <w:rPr>
      <w:sz w:val="22"/>
      <w:szCs w:val="22"/>
    </w:rPr>
  </w:style>
  <w:style w:type="character" w:customStyle="1" w:styleId="Podpisobrazu30">
    <w:name w:val="Podpis obrazu (3)"/>
    <w:uiPriority w:val="99"/>
    <w:rsid w:val="00C042B3"/>
  </w:style>
  <w:style w:type="character" w:customStyle="1" w:styleId="StandardowytekstZnak">
    <w:name w:val="Standardowy.tekst Znak"/>
    <w:link w:val="Standardowytekst"/>
    <w:rsid w:val="00C042B3"/>
    <w:rPr>
      <w:lang w:eastAsia="pl-PL"/>
    </w:rPr>
  </w:style>
  <w:style w:type="character" w:customStyle="1" w:styleId="Nagwek64">
    <w:name w:val="Nagłówek #64"/>
    <w:uiPriority w:val="99"/>
    <w:rsid w:val="00C042B3"/>
    <w:rPr>
      <w:rFonts w:ascii="Times New Roman" w:hAnsi="Times New Roman" w:cs="Times New Roman"/>
      <w:sz w:val="17"/>
      <w:szCs w:val="17"/>
      <w:u w:val="none"/>
      <w:shd w:val="clear" w:color="auto" w:fill="FFFFFF"/>
      <w:lang w:val="pl-PL" w:eastAsia="pl-PL"/>
    </w:rPr>
  </w:style>
  <w:style w:type="character" w:customStyle="1" w:styleId="Teksttreci60">
    <w:name w:val="Tekst treści (6)_"/>
    <w:link w:val="Teksttreci61"/>
    <w:uiPriority w:val="99"/>
    <w:locked/>
    <w:rsid w:val="00C042B3"/>
    <w:rPr>
      <w:rFonts w:ascii="CordiaUPC" w:hAnsi="CordiaUPC" w:cs="CordiaUPC"/>
      <w:b/>
      <w:bCs/>
      <w:i/>
      <w:iCs/>
      <w:spacing w:val="-10"/>
      <w:sz w:val="34"/>
      <w:szCs w:val="34"/>
      <w:shd w:val="clear" w:color="auto" w:fill="FFFFFF"/>
    </w:rPr>
  </w:style>
  <w:style w:type="character" w:customStyle="1" w:styleId="Tekstpodstawowywcity2Znak1">
    <w:name w:val="Tekst podstawowy wcięty 2 Znak1"/>
    <w:uiPriority w:val="99"/>
    <w:semiHidden/>
    <w:rsid w:val="00C042B3"/>
    <w:rPr>
      <w:sz w:val="22"/>
      <w:szCs w:val="22"/>
    </w:rPr>
  </w:style>
  <w:style w:type="character" w:customStyle="1" w:styleId="Nagwek523">
    <w:name w:val="Nagłówek #5 (2)"/>
    <w:uiPriority w:val="99"/>
    <w:rsid w:val="00C042B3"/>
    <w:rPr>
      <w:rFonts w:ascii="Times New Roman" w:hAnsi="Times New Roman" w:cs="Times New Roman"/>
      <w:sz w:val="17"/>
      <w:szCs w:val="17"/>
      <w:u w:val="none"/>
      <w:shd w:val="clear" w:color="auto" w:fill="FFFFFF"/>
    </w:rPr>
  </w:style>
  <w:style w:type="character" w:customStyle="1" w:styleId="Nagwek320">
    <w:name w:val="Nagłówek #32"/>
    <w:uiPriority w:val="99"/>
    <w:rsid w:val="00C042B3"/>
    <w:rPr>
      <w:rFonts w:ascii="Times New Roman" w:hAnsi="Times New Roman" w:cs="Times New Roman"/>
      <w:b/>
      <w:bCs/>
      <w:sz w:val="23"/>
      <w:szCs w:val="23"/>
      <w:u w:val="none"/>
      <w:shd w:val="clear" w:color="auto" w:fill="FFFFFF"/>
    </w:rPr>
  </w:style>
  <w:style w:type="character" w:customStyle="1" w:styleId="Podpisobrazu21">
    <w:name w:val="Podpis obrazu (2)_"/>
    <w:link w:val="Podpisobrazu210"/>
    <w:uiPriority w:val="99"/>
    <w:locked/>
    <w:rsid w:val="00C042B3"/>
    <w:rPr>
      <w:rFonts w:ascii="Malgun Gothic" w:eastAsia="Malgun Gothic" w:cs="Malgun Gothic"/>
      <w:sz w:val="12"/>
      <w:szCs w:val="12"/>
      <w:shd w:val="clear" w:color="auto" w:fill="FFFFFF"/>
    </w:rPr>
  </w:style>
  <w:style w:type="character" w:customStyle="1" w:styleId="Nagweklubstopka81">
    <w:name w:val="Nagłówek lub stopka + 81"/>
    <w:aliases w:val="5 pt2,Bez pogrubienia2,Tekst treści (13) + 8"/>
    <w:uiPriority w:val="99"/>
    <w:rsid w:val="00C042B3"/>
    <w:rPr>
      <w:rFonts w:ascii="Times New Roman" w:hAnsi="Times New Roman" w:cs="Times New Roman"/>
      <w:b w:val="0"/>
      <w:bCs w:val="0"/>
      <w:i/>
      <w:iCs/>
      <w:sz w:val="17"/>
      <w:szCs w:val="17"/>
      <w:u w:val="none"/>
      <w:shd w:val="clear" w:color="auto" w:fill="FFFFFF"/>
    </w:rPr>
  </w:style>
  <w:style w:type="character" w:customStyle="1" w:styleId="Teksttreci7Odstpy0pt">
    <w:name w:val="Tekst treści (7) + Odstępy 0 pt"/>
    <w:uiPriority w:val="99"/>
    <w:rsid w:val="00C042B3"/>
    <w:rPr>
      <w:rFonts w:ascii="Trebuchet MS" w:hAnsi="Trebuchet MS" w:cs="Trebuchet MS"/>
      <w:spacing w:val="-10"/>
      <w:sz w:val="17"/>
      <w:szCs w:val="17"/>
      <w:u w:val="none"/>
      <w:shd w:val="clear" w:color="auto" w:fill="FFFFFF"/>
    </w:rPr>
  </w:style>
  <w:style w:type="character" w:customStyle="1" w:styleId="Tekstpodstawowywcity2Znak">
    <w:name w:val="Tekst podstawowy wcięty 2 Znak"/>
    <w:link w:val="Tekstpodstawowywcity2"/>
    <w:uiPriority w:val="99"/>
    <w:rsid w:val="00C042B3"/>
    <w:rPr>
      <w:sz w:val="24"/>
      <w:szCs w:val="24"/>
    </w:rPr>
  </w:style>
  <w:style w:type="character" w:customStyle="1" w:styleId="Teksttreci17Exact">
    <w:name w:val="Tekst treści (17) Exact"/>
    <w:link w:val="Teksttreci17"/>
    <w:uiPriority w:val="99"/>
    <w:locked/>
    <w:rsid w:val="00C042B3"/>
    <w:rPr>
      <w:rFonts w:ascii="SimSun" w:eastAsia="SimSun" w:cs="SimSun"/>
      <w:sz w:val="159"/>
      <w:szCs w:val="159"/>
      <w:shd w:val="clear" w:color="auto" w:fill="FFFFFF"/>
      <w:lang w:val="pl-PL" w:eastAsia="pl-PL"/>
    </w:rPr>
  </w:style>
  <w:style w:type="character" w:customStyle="1" w:styleId="Podpisobrazu4Exact">
    <w:name w:val="Podpis obrazu (4) Exact"/>
    <w:link w:val="Podpisobrazu4"/>
    <w:uiPriority w:val="99"/>
    <w:locked/>
    <w:rsid w:val="00C042B3"/>
    <w:rPr>
      <w:spacing w:val="3"/>
      <w:sz w:val="14"/>
      <w:szCs w:val="14"/>
      <w:shd w:val="clear" w:color="auto" w:fill="FFFFFF"/>
    </w:rPr>
  </w:style>
  <w:style w:type="character" w:customStyle="1" w:styleId="TekstkomentarzaZnak1">
    <w:name w:val="Tekst komentarza Znak1"/>
    <w:uiPriority w:val="99"/>
    <w:semiHidden/>
    <w:rsid w:val="00C042B3"/>
  </w:style>
  <w:style w:type="character" w:customStyle="1" w:styleId="Nagweklubstopka82">
    <w:name w:val="Nagłówek lub stopka + 82"/>
    <w:aliases w:val="5 pt29,Tekst treści + 45"/>
    <w:uiPriority w:val="99"/>
    <w:rsid w:val="00C042B3"/>
    <w:rPr>
      <w:rFonts w:ascii="Times New Roman" w:hAnsi="Times New Roman" w:cs="Times New Roman"/>
      <w:b/>
      <w:bCs/>
      <w:i/>
      <w:iCs/>
      <w:sz w:val="17"/>
      <w:szCs w:val="17"/>
      <w:u w:val="none"/>
      <w:shd w:val="clear" w:color="auto" w:fill="FFFFFF"/>
    </w:rPr>
  </w:style>
  <w:style w:type="character" w:customStyle="1" w:styleId="Teksttreci14">
    <w:name w:val="Tekst treści (14)_"/>
    <w:link w:val="Teksttreci140"/>
    <w:uiPriority w:val="99"/>
    <w:locked/>
    <w:rsid w:val="00C042B3"/>
    <w:rPr>
      <w:sz w:val="15"/>
      <w:szCs w:val="15"/>
      <w:shd w:val="clear" w:color="auto" w:fill="FFFFFF"/>
    </w:rPr>
  </w:style>
  <w:style w:type="character" w:customStyle="1" w:styleId="Teksttreci4Pogrubienie">
    <w:name w:val="Tekst treści (4) + Pogrubienie"/>
    <w:uiPriority w:val="99"/>
    <w:rsid w:val="00C042B3"/>
    <w:rPr>
      <w:rFonts w:ascii="Times New Roman" w:hAnsi="Times New Roman" w:cs="Times New Roman"/>
      <w:b/>
      <w:bCs/>
      <w:sz w:val="18"/>
      <w:szCs w:val="18"/>
      <w:u w:val="none"/>
      <w:shd w:val="clear" w:color="auto" w:fill="FFFFFF"/>
    </w:rPr>
  </w:style>
  <w:style w:type="character" w:customStyle="1" w:styleId="Nagweklubstopka12pt">
    <w:name w:val="Nagłówek lub stopka + 12 pt"/>
    <w:aliases w:val="Bez pogrubienia6"/>
    <w:uiPriority w:val="99"/>
    <w:rsid w:val="00C042B3"/>
    <w:rPr>
      <w:rFonts w:ascii="Times New Roman" w:hAnsi="Times New Roman" w:cs="Times New Roman"/>
      <w:b w:val="0"/>
      <w:bCs w:val="0"/>
      <w:i/>
      <w:iCs/>
      <w:sz w:val="24"/>
      <w:szCs w:val="24"/>
      <w:u w:val="none"/>
      <w:shd w:val="clear" w:color="auto" w:fill="FFFFFF"/>
    </w:rPr>
  </w:style>
  <w:style w:type="character" w:customStyle="1" w:styleId="Podpistabeli50">
    <w:name w:val="Podpis tabeli (5)_"/>
    <w:link w:val="Podpistabeli51"/>
    <w:uiPriority w:val="99"/>
    <w:locked/>
    <w:rsid w:val="00C042B3"/>
    <w:rPr>
      <w:b/>
      <w:bCs/>
      <w:i/>
      <w:iCs/>
      <w:sz w:val="18"/>
      <w:szCs w:val="18"/>
      <w:shd w:val="clear" w:color="auto" w:fill="FFFFFF"/>
    </w:rPr>
  </w:style>
  <w:style w:type="character" w:customStyle="1" w:styleId="Tekstpodstawowyzwciciem2Znak">
    <w:name w:val="Tekst podstawowy z wcięciem 2 Znak"/>
    <w:link w:val="Tekstpodstawowyzwciciem2"/>
    <w:rsid w:val="00C042B3"/>
    <w:rPr>
      <w:sz w:val="24"/>
      <w:szCs w:val="24"/>
    </w:rPr>
  </w:style>
  <w:style w:type="character" w:customStyle="1" w:styleId="Podpistabeli58">
    <w:name w:val="Podpis tabeli (5) + 8"/>
    <w:aliases w:val="5 pt1,Bez pogrubienia1,Bez kursywy1,Nagłówek #7 (2) + 91"/>
    <w:uiPriority w:val="99"/>
    <w:rsid w:val="00C042B3"/>
    <w:rPr>
      <w:b w:val="0"/>
      <w:bCs w:val="0"/>
      <w:i w:val="0"/>
      <w:iCs w:val="0"/>
      <w:sz w:val="17"/>
      <w:szCs w:val="17"/>
      <w:shd w:val="clear" w:color="auto" w:fill="FFFFFF"/>
    </w:rPr>
  </w:style>
  <w:style w:type="character" w:customStyle="1" w:styleId="Teksttreci2Odstpy0ptExact">
    <w:name w:val="Tekst treści (2) + Odstępy 0 pt Exact"/>
    <w:uiPriority w:val="99"/>
    <w:rsid w:val="00C042B3"/>
    <w:rPr>
      <w:b/>
      <w:bCs/>
      <w:i/>
      <w:iCs/>
      <w:spacing w:val="2"/>
      <w:sz w:val="23"/>
      <w:szCs w:val="23"/>
      <w:shd w:val="clear" w:color="auto" w:fill="FFFFFF"/>
    </w:rPr>
  </w:style>
  <w:style w:type="character" w:customStyle="1" w:styleId="TekstprzypisudolnegoZnak1">
    <w:name w:val="Tekst przypisu dolnego Znak1"/>
    <w:uiPriority w:val="99"/>
    <w:semiHidden/>
    <w:rsid w:val="00C042B3"/>
  </w:style>
  <w:style w:type="character" w:customStyle="1" w:styleId="Teksttreci28Exact">
    <w:name w:val="Tekst treści (28) Exact"/>
    <w:link w:val="Teksttreci28"/>
    <w:uiPriority w:val="99"/>
    <w:locked/>
    <w:rsid w:val="00C042B3"/>
    <w:rPr>
      <w:rFonts w:ascii="Microsoft Sans Serif" w:hAnsi="Microsoft Sans Serif" w:cs="Microsoft Sans Serif"/>
      <w:spacing w:val="-8"/>
      <w:sz w:val="17"/>
      <w:szCs w:val="17"/>
      <w:shd w:val="clear" w:color="auto" w:fill="FFFFFF"/>
    </w:rPr>
  </w:style>
  <w:style w:type="character" w:customStyle="1" w:styleId="Teksttreci18Exact">
    <w:name w:val="Tekst treści (18) Exact"/>
    <w:link w:val="Teksttreci18"/>
    <w:uiPriority w:val="99"/>
    <w:locked/>
    <w:rsid w:val="00C042B3"/>
    <w:rPr>
      <w:rFonts w:ascii="Gungsuh" w:eastAsia="Gungsuh" w:cs="Gungsuh"/>
      <w:i/>
      <w:iCs/>
      <w:spacing w:val="-21"/>
      <w:sz w:val="15"/>
      <w:szCs w:val="15"/>
      <w:shd w:val="clear" w:color="auto" w:fill="FFFFFF"/>
    </w:rPr>
  </w:style>
  <w:style w:type="character" w:customStyle="1" w:styleId="Nagwek211">
    <w:name w:val="Nagłówek #2 + 11"/>
    <w:aliases w:val="5 pt12,Tekst treści + 8"/>
    <w:uiPriority w:val="99"/>
    <w:rsid w:val="00C042B3"/>
    <w:rPr>
      <w:rFonts w:ascii="Times New Roman" w:hAnsi="Times New Roman" w:cs="Times New Roman"/>
      <w:b/>
      <w:bCs/>
      <w:sz w:val="23"/>
      <w:szCs w:val="23"/>
      <w:u w:val="none"/>
      <w:shd w:val="clear" w:color="auto" w:fill="FFFFFF"/>
    </w:rPr>
  </w:style>
  <w:style w:type="character" w:customStyle="1" w:styleId="Teksttreci230">
    <w:name w:val="Tekst treści (2)3"/>
    <w:uiPriority w:val="99"/>
    <w:rsid w:val="00C042B3"/>
  </w:style>
  <w:style w:type="character" w:styleId="Odwoanieintensywne">
    <w:name w:val="Intense Reference"/>
    <w:uiPriority w:val="32"/>
    <w:qFormat/>
    <w:rsid w:val="00C042B3"/>
    <w:rPr>
      <w:b/>
      <w:bCs/>
      <w:smallCaps/>
      <w:color w:val="70AD47"/>
    </w:rPr>
  </w:style>
  <w:style w:type="character" w:customStyle="1" w:styleId="Teksttreci920">
    <w:name w:val="Tekst treści (9)2"/>
    <w:uiPriority w:val="99"/>
    <w:rsid w:val="00C042B3"/>
  </w:style>
  <w:style w:type="character" w:customStyle="1" w:styleId="Nagwek4131">
    <w:name w:val="Nagłówek #4 + 131"/>
    <w:aliases w:val="5 pt8,Spis treści + 9"/>
    <w:uiPriority w:val="99"/>
    <w:rsid w:val="00C042B3"/>
    <w:rPr>
      <w:rFonts w:ascii="Times New Roman" w:hAnsi="Times New Roman" w:cs="Times New Roman"/>
      <w:b/>
      <w:bCs/>
      <w:sz w:val="27"/>
      <w:szCs w:val="27"/>
      <w:u w:val="none"/>
      <w:shd w:val="clear" w:color="auto" w:fill="FFFFFF"/>
      <w:lang w:val="pl-PL" w:eastAsia="pl-PL"/>
    </w:rPr>
  </w:style>
  <w:style w:type="character" w:customStyle="1" w:styleId="Teksttreci19Exact">
    <w:name w:val="Tekst treści (19) Exact"/>
    <w:uiPriority w:val="99"/>
    <w:rsid w:val="00C042B3"/>
    <w:rPr>
      <w:rFonts w:ascii="Times New Roman" w:hAnsi="Times New Roman" w:cs="Times New Roman"/>
      <w:i/>
      <w:iCs/>
      <w:sz w:val="16"/>
      <w:szCs w:val="16"/>
      <w:u w:val="none"/>
      <w:lang w:val="pl-PL" w:eastAsia="pl-PL"/>
    </w:rPr>
  </w:style>
  <w:style w:type="character" w:customStyle="1" w:styleId="Nagwek60">
    <w:name w:val="Nagłówek #6"/>
    <w:uiPriority w:val="99"/>
    <w:rsid w:val="00C042B3"/>
    <w:rPr>
      <w:rFonts w:ascii="Times New Roman" w:hAnsi="Times New Roman" w:cs="Times New Roman"/>
      <w:sz w:val="17"/>
      <w:szCs w:val="17"/>
      <w:u w:val="single"/>
      <w:shd w:val="clear" w:color="auto" w:fill="FFFFFF"/>
    </w:rPr>
  </w:style>
  <w:style w:type="character" w:customStyle="1" w:styleId="Tekstpodstawowywcity3Znak1">
    <w:name w:val="Tekst podstawowy wcięty 3 Znak1"/>
    <w:uiPriority w:val="99"/>
    <w:semiHidden/>
    <w:rsid w:val="00C042B3"/>
    <w:rPr>
      <w:sz w:val="16"/>
      <w:szCs w:val="16"/>
    </w:rPr>
  </w:style>
  <w:style w:type="character" w:customStyle="1" w:styleId="TeksttreciMaelitery">
    <w:name w:val="Tekst treści + Małe litery"/>
    <w:uiPriority w:val="99"/>
    <w:rsid w:val="00C042B3"/>
    <w:rPr>
      <w:rFonts w:ascii="Times New Roman" w:hAnsi="Times New Roman" w:cs="Times New Roman"/>
      <w:smallCaps/>
      <w:sz w:val="17"/>
      <w:szCs w:val="17"/>
      <w:u w:val="none"/>
      <w:shd w:val="clear" w:color="auto" w:fill="FFFFFF"/>
    </w:rPr>
  </w:style>
  <w:style w:type="character" w:customStyle="1" w:styleId="Tekstpodstawowy3Znak">
    <w:name w:val="Tekst podstawowy 3 Znak"/>
    <w:link w:val="Tekstpodstawowy3"/>
    <w:rsid w:val="00C042B3"/>
    <w:rPr>
      <w:sz w:val="16"/>
      <w:szCs w:val="16"/>
    </w:rPr>
  </w:style>
  <w:style w:type="character" w:customStyle="1" w:styleId="Teksttreci25Pogrubienie">
    <w:name w:val="Tekst treści (25) + Pogrubienie"/>
    <w:uiPriority w:val="99"/>
    <w:rsid w:val="00C042B3"/>
    <w:rPr>
      <w:b/>
      <w:bCs/>
      <w:sz w:val="18"/>
      <w:szCs w:val="18"/>
      <w:shd w:val="clear" w:color="auto" w:fill="FFFFFF"/>
    </w:rPr>
  </w:style>
  <w:style w:type="character" w:customStyle="1" w:styleId="Nagwek25">
    <w:name w:val="Nagłówek #25"/>
    <w:uiPriority w:val="99"/>
    <w:rsid w:val="00C042B3"/>
    <w:rPr>
      <w:rFonts w:ascii="Times New Roman" w:hAnsi="Times New Roman" w:cs="Times New Roman"/>
      <w:b/>
      <w:bCs/>
      <w:sz w:val="27"/>
      <w:szCs w:val="27"/>
      <w:u w:val="single"/>
      <w:shd w:val="clear" w:color="auto" w:fill="FFFFFF"/>
    </w:rPr>
  </w:style>
  <w:style w:type="character" w:customStyle="1" w:styleId="TekstpodstawowyZnak1">
    <w:name w:val="Tekst podstawowy Znak1"/>
    <w:uiPriority w:val="99"/>
    <w:semiHidden/>
    <w:rsid w:val="00C042B3"/>
    <w:rPr>
      <w:sz w:val="22"/>
      <w:szCs w:val="22"/>
    </w:rPr>
  </w:style>
  <w:style w:type="character" w:customStyle="1" w:styleId="Podpisobrazu6Exact1">
    <w:name w:val="Podpis obrazu (6) Exact1"/>
    <w:uiPriority w:val="99"/>
    <w:rsid w:val="00C042B3"/>
  </w:style>
  <w:style w:type="character" w:customStyle="1" w:styleId="TekstkomentarzaZnak">
    <w:name w:val="Tekst komentarza Znak"/>
    <w:basedOn w:val="Domylnaczcionkaakapitu"/>
    <w:link w:val="Tekstkomentarza"/>
    <w:rsid w:val="00C042B3"/>
  </w:style>
  <w:style w:type="character" w:customStyle="1" w:styleId="Podpistabeli7">
    <w:name w:val="Podpis tabeli + 7"/>
    <w:aliases w:val="5 pt Exact1"/>
    <w:uiPriority w:val="99"/>
    <w:rsid w:val="00C042B3"/>
    <w:rPr>
      <w:rFonts w:ascii="Times New Roman" w:hAnsi="Times New Roman" w:cs="Times New Roman"/>
      <w:spacing w:val="4"/>
      <w:sz w:val="15"/>
      <w:szCs w:val="15"/>
      <w:u w:val="none"/>
      <w:shd w:val="clear" w:color="auto" w:fill="FFFFFF"/>
    </w:rPr>
  </w:style>
  <w:style w:type="character" w:customStyle="1" w:styleId="Podpistabeli70">
    <w:name w:val="Podpis tabeli7"/>
    <w:uiPriority w:val="99"/>
    <w:rsid w:val="00C042B3"/>
    <w:rPr>
      <w:sz w:val="17"/>
      <w:szCs w:val="17"/>
      <w:u w:val="single"/>
      <w:shd w:val="clear" w:color="auto" w:fill="FFFFFF"/>
    </w:rPr>
  </w:style>
  <w:style w:type="character" w:customStyle="1" w:styleId="Teksttreci168">
    <w:name w:val="Tekst treści (16) + 8"/>
    <w:aliases w:val="5 pt3,Bez kursywy2,Tekst treści (10) + 91"/>
    <w:uiPriority w:val="99"/>
    <w:rsid w:val="00C042B3"/>
    <w:rPr>
      <w:i w:val="0"/>
      <w:iCs w:val="0"/>
      <w:sz w:val="17"/>
      <w:szCs w:val="17"/>
      <w:shd w:val="clear" w:color="auto" w:fill="FFFFFF"/>
      <w:lang w:val="pl-PL" w:eastAsia="pl-PL"/>
    </w:rPr>
  </w:style>
  <w:style w:type="character" w:customStyle="1" w:styleId="PodtytuZnak">
    <w:name w:val="Podtytuł Znak"/>
    <w:link w:val="Podtytu"/>
    <w:uiPriority w:val="11"/>
    <w:rsid w:val="00C042B3"/>
    <w:rPr>
      <w:rFonts w:ascii="Calibri Light" w:eastAsia="SimSun" w:hAnsi="Calibri Light" w:cs="Times New Roman"/>
      <w:sz w:val="30"/>
      <w:szCs w:val="30"/>
    </w:rPr>
  </w:style>
  <w:style w:type="character" w:customStyle="1" w:styleId="Teksttreci8pt">
    <w:name w:val="Tekst treści + 8 pt"/>
    <w:aliases w:val="Kursywa"/>
    <w:uiPriority w:val="99"/>
    <w:rsid w:val="00C042B3"/>
    <w:rPr>
      <w:rFonts w:ascii="Times New Roman" w:hAnsi="Times New Roman" w:cs="Times New Roman"/>
      <w:i/>
      <w:iCs/>
      <w:sz w:val="16"/>
      <w:szCs w:val="16"/>
      <w:u w:val="none"/>
      <w:shd w:val="clear" w:color="auto" w:fill="FFFFFF"/>
    </w:rPr>
  </w:style>
  <w:style w:type="character" w:customStyle="1" w:styleId="Teksttreci411">
    <w:name w:val="Tekst treści + 41"/>
    <w:aliases w:val="5 pt17,Kursywa2,Odstępy -1 pt1,Podpis tabeli + 92"/>
    <w:uiPriority w:val="99"/>
    <w:rsid w:val="00C042B3"/>
    <w:rPr>
      <w:rFonts w:ascii="Times New Roman" w:hAnsi="Times New Roman" w:cs="Times New Roman"/>
      <w:i/>
      <w:iCs/>
      <w:sz w:val="9"/>
      <w:szCs w:val="9"/>
      <w:u w:val="none"/>
      <w:shd w:val="clear" w:color="auto" w:fill="FFFFFF"/>
    </w:rPr>
  </w:style>
  <w:style w:type="character" w:customStyle="1" w:styleId="Nagwek61">
    <w:name w:val="Nagłówek #6_"/>
    <w:link w:val="Nagwek610"/>
    <w:uiPriority w:val="99"/>
    <w:locked/>
    <w:rsid w:val="00C042B3"/>
    <w:rPr>
      <w:sz w:val="17"/>
      <w:szCs w:val="17"/>
      <w:shd w:val="clear" w:color="auto" w:fill="FFFFFF"/>
    </w:rPr>
  </w:style>
  <w:style w:type="character" w:customStyle="1" w:styleId="Podpistabeli21">
    <w:name w:val="Podpis tabeli (2)_"/>
    <w:link w:val="Podpistabeli210"/>
    <w:uiPriority w:val="99"/>
    <w:locked/>
    <w:rsid w:val="00C042B3"/>
    <w:rPr>
      <w:sz w:val="18"/>
      <w:szCs w:val="18"/>
      <w:shd w:val="clear" w:color="auto" w:fill="FFFFFF"/>
    </w:rPr>
  </w:style>
  <w:style w:type="character" w:customStyle="1" w:styleId="StopkaZnak1">
    <w:name w:val="Stopka Znak1"/>
    <w:uiPriority w:val="99"/>
    <w:locked/>
    <w:rsid w:val="00C042B3"/>
    <w:rPr>
      <w:rFonts w:ascii="Times New Roman" w:hAnsi="Times New Roman" w:cs="Times New Roman"/>
      <w:sz w:val="17"/>
      <w:szCs w:val="17"/>
      <w:u w:val="none"/>
    </w:rPr>
  </w:style>
  <w:style w:type="character" w:customStyle="1" w:styleId="Teksttreci190">
    <w:name w:val="Tekst treści (19)_"/>
    <w:link w:val="Teksttreci191"/>
    <w:uiPriority w:val="99"/>
    <w:locked/>
    <w:rsid w:val="00C042B3"/>
    <w:rPr>
      <w:i/>
      <w:iCs/>
      <w:sz w:val="17"/>
      <w:szCs w:val="17"/>
      <w:shd w:val="clear" w:color="auto" w:fill="FFFFFF"/>
    </w:rPr>
  </w:style>
  <w:style w:type="character" w:customStyle="1" w:styleId="Nagwek81">
    <w:name w:val="Nagłówek #8_"/>
    <w:link w:val="Nagwek810"/>
    <w:uiPriority w:val="99"/>
    <w:locked/>
    <w:rsid w:val="00C042B3"/>
    <w:rPr>
      <w:sz w:val="17"/>
      <w:szCs w:val="17"/>
      <w:shd w:val="clear" w:color="auto" w:fill="FFFFFF"/>
    </w:rPr>
  </w:style>
  <w:style w:type="character" w:customStyle="1" w:styleId="Teksttreci7pt1">
    <w:name w:val="Tekst treści + 7 pt1"/>
    <w:aliases w:val="Małe litery"/>
    <w:uiPriority w:val="99"/>
    <w:rsid w:val="00C042B3"/>
    <w:rPr>
      <w:rFonts w:ascii="Times New Roman" w:hAnsi="Times New Roman" w:cs="Times New Roman"/>
      <w:smallCaps/>
      <w:sz w:val="14"/>
      <w:szCs w:val="14"/>
      <w:u w:val="none"/>
      <w:shd w:val="clear" w:color="auto" w:fill="FFFFFF"/>
    </w:rPr>
  </w:style>
  <w:style w:type="character" w:customStyle="1" w:styleId="TeksttreciKursywa">
    <w:name w:val="Tekst treści + Kursywa"/>
    <w:uiPriority w:val="99"/>
    <w:rsid w:val="00C042B3"/>
    <w:rPr>
      <w:rFonts w:ascii="Times New Roman" w:hAnsi="Times New Roman" w:cs="Times New Roman"/>
      <w:i/>
      <w:iCs/>
      <w:sz w:val="17"/>
      <w:szCs w:val="17"/>
      <w:u w:val="none"/>
      <w:shd w:val="clear" w:color="auto" w:fill="FFFFFF"/>
    </w:rPr>
  </w:style>
  <w:style w:type="character" w:customStyle="1" w:styleId="Teksttreci4Exact1">
    <w:name w:val="Tekst treści (4) Exact1"/>
    <w:uiPriority w:val="99"/>
    <w:rsid w:val="00C042B3"/>
    <w:rPr>
      <w:rFonts w:ascii="Times New Roman" w:hAnsi="Times New Roman" w:cs="Times New Roman"/>
      <w:spacing w:val="3"/>
      <w:sz w:val="17"/>
      <w:szCs w:val="17"/>
      <w:u w:val="none"/>
      <w:shd w:val="clear" w:color="auto" w:fill="FFFFFF"/>
    </w:rPr>
  </w:style>
  <w:style w:type="character" w:customStyle="1" w:styleId="Nagwek53">
    <w:name w:val="Nagłówek #5 (3)_"/>
    <w:link w:val="Nagwek530"/>
    <w:uiPriority w:val="99"/>
    <w:locked/>
    <w:rsid w:val="00C042B3"/>
    <w:rPr>
      <w:rFonts w:ascii="CordiaUPC" w:hAnsi="CordiaUPC" w:cs="CordiaUPC"/>
      <w:sz w:val="14"/>
      <w:szCs w:val="14"/>
      <w:shd w:val="clear" w:color="auto" w:fill="FFFFFF"/>
    </w:rPr>
  </w:style>
  <w:style w:type="character" w:customStyle="1" w:styleId="Teksttreci482">
    <w:name w:val="Tekst treści (4) + 82"/>
    <w:aliases w:val="5 pt20,Tekst treści + 95"/>
    <w:uiPriority w:val="99"/>
    <w:rsid w:val="00C042B3"/>
    <w:rPr>
      <w:rFonts w:ascii="Times New Roman" w:hAnsi="Times New Roman" w:cs="Times New Roman"/>
      <w:sz w:val="17"/>
      <w:szCs w:val="17"/>
      <w:u w:val="none"/>
      <w:shd w:val="clear" w:color="auto" w:fill="FFFFFF"/>
    </w:rPr>
  </w:style>
  <w:style w:type="character" w:customStyle="1" w:styleId="Podpistabeli2Pogrubienie1">
    <w:name w:val="Podpis tabeli (2) + Pogrubienie1"/>
    <w:uiPriority w:val="99"/>
    <w:rsid w:val="00C042B3"/>
    <w:rPr>
      <w:rFonts w:ascii="Times New Roman" w:hAnsi="Times New Roman" w:cs="Times New Roman"/>
      <w:b/>
      <w:bCs/>
      <w:sz w:val="18"/>
      <w:szCs w:val="18"/>
      <w:u w:val="none"/>
      <w:shd w:val="clear" w:color="auto" w:fill="FFFFFF"/>
    </w:rPr>
  </w:style>
  <w:style w:type="character" w:customStyle="1" w:styleId="StylzbZnak">
    <w:name w:val="Styl zb Znak"/>
    <w:link w:val="Stylzb"/>
    <w:rsid w:val="00C042B3"/>
    <w:rPr>
      <w:rFonts w:ascii="Calibri" w:eastAsia="SimSun" w:hAnsi="Calibri" w:cs="Times New Roman"/>
      <w:b/>
      <w:color w:val="538135"/>
      <w:sz w:val="24"/>
      <w:szCs w:val="24"/>
    </w:rPr>
  </w:style>
  <w:style w:type="character" w:customStyle="1" w:styleId="TeksttreciKursywa2">
    <w:name w:val="Tekst treści + Kursywa2"/>
    <w:aliases w:val="Małe litery1"/>
    <w:uiPriority w:val="99"/>
    <w:rsid w:val="00C042B3"/>
    <w:rPr>
      <w:rFonts w:ascii="Times New Roman" w:hAnsi="Times New Roman" w:cs="Times New Roman"/>
      <w:i/>
      <w:iCs/>
      <w:smallCaps/>
      <w:sz w:val="17"/>
      <w:szCs w:val="17"/>
      <w:u w:val="none"/>
      <w:shd w:val="clear" w:color="auto" w:fill="FFFFFF"/>
    </w:rPr>
  </w:style>
  <w:style w:type="character" w:customStyle="1" w:styleId="TekstpodstawowywcityZnak">
    <w:name w:val="Tekst podstawowy wcięty Znak"/>
    <w:uiPriority w:val="99"/>
    <w:rsid w:val="00C042B3"/>
    <w:rPr>
      <w:sz w:val="24"/>
      <w:szCs w:val="24"/>
    </w:rPr>
  </w:style>
  <w:style w:type="character" w:customStyle="1" w:styleId="Teksttreci9pt2">
    <w:name w:val="Tekst treści + 9 pt2"/>
    <w:aliases w:val="Małe litery3"/>
    <w:uiPriority w:val="99"/>
    <w:rsid w:val="00C042B3"/>
    <w:rPr>
      <w:rFonts w:ascii="Times New Roman" w:hAnsi="Times New Roman" w:cs="Times New Roman"/>
      <w:smallCaps/>
      <w:sz w:val="18"/>
      <w:szCs w:val="18"/>
      <w:u w:val="none"/>
      <w:shd w:val="clear" w:color="auto" w:fill="FFFFFF"/>
    </w:rPr>
  </w:style>
  <w:style w:type="character" w:customStyle="1" w:styleId="Podpistabeli3Bezpogrubienia">
    <w:name w:val="Podpis tabeli (3) + Bez pogrubienia"/>
    <w:uiPriority w:val="99"/>
    <w:rsid w:val="00C042B3"/>
    <w:rPr>
      <w:b w:val="0"/>
      <w:bCs w:val="0"/>
      <w:sz w:val="17"/>
      <w:szCs w:val="17"/>
      <w:shd w:val="clear" w:color="auto" w:fill="FFFFFF"/>
    </w:rPr>
  </w:style>
  <w:style w:type="character" w:customStyle="1" w:styleId="Teksttreci0">
    <w:name w:val="Tekst treści"/>
    <w:uiPriority w:val="99"/>
    <w:rsid w:val="00C042B3"/>
    <w:rPr>
      <w:rFonts w:ascii="Times New Roman" w:hAnsi="Times New Roman" w:cs="Times New Roman"/>
      <w:spacing w:val="4"/>
      <w:sz w:val="14"/>
      <w:szCs w:val="14"/>
      <w:u w:val="none"/>
      <w:shd w:val="clear" w:color="auto" w:fill="FFFFFF"/>
    </w:rPr>
  </w:style>
  <w:style w:type="character" w:customStyle="1" w:styleId="TeksttreciCandara">
    <w:name w:val="Tekst treści + Candara"/>
    <w:aliases w:val="52,5 pt19,Kursywa4,84,5 pt48,Tekst treści + Arial2,13,Tekst treści + AngsanaUPC,11 pt,Skala 150%"/>
    <w:uiPriority w:val="99"/>
    <w:rsid w:val="00C042B3"/>
    <w:rPr>
      <w:rFonts w:ascii="Candara" w:hAnsi="Candara" w:cs="Candara"/>
      <w:i/>
      <w:iCs/>
      <w:sz w:val="11"/>
      <w:szCs w:val="11"/>
      <w:u w:val="none"/>
      <w:shd w:val="clear" w:color="auto" w:fill="FFFFFF"/>
    </w:rPr>
  </w:style>
  <w:style w:type="character" w:customStyle="1" w:styleId="Teksttreci15">
    <w:name w:val="Tekst treści (15)_"/>
    <w:link w:val="Teksttreci150"/>
    <w:uiPriority w:val="99"/>
    <w:locked/>
    <w:rsid w:val="00C042B3"/>
    <w:rPr>
      <w:b/>
      <w:bCs/>
      <w:sz w:val="25"/>
      <w:szCs w:val="25"/>
      <w:shd w:val="clear" w:color="auto" w:fill="FFFFFF"/>
    </w:rPr>
  </w:style>
  <w:style w:type="character" w:customStyle="1" w:styleId="Teksttreci7pt">
    <w:name w:val="Tekst treści + 7 pt"/>
    <w:uiPriority w:val="99"/>
    <w:rsid w:val="00C042B3"/>
    <w:rPr>
      <w:rFonts w:ascii="Times New Roman" w:hAnsi="Times New Roman" w:cs="Times New Roman"/>
      <w:sz w:val="14"/>
      <w:szCs w:val="14"/>
      <w:u w:val="none"/>
      <w:shd w:val="clear" w:color="auto" w:fill="FFFFFF"/>
    </w:rPr>
  </w:style>
  <w:style w:type="character" w:customStyle="1" w:styleId="Teksttreci93">
    <w:name w:val="Tekst treści + 9"/>
    <w:aliases w:val="5 pt18,Kursywa3"/>
    <w:uiPriority w:val="99"/>
    <w:rsid w:val="00C042B3"/>
    <w:rPr>
      <w:rFonts w:ascii="Times New Roman" w:hAnsi="Times New Roman" w:cs="Times New Roman"/>
      <w:i/>
      <w:iCs/>
      <w:sz w:val="19"/>
      <w:szCs w:val="19"/>
      <w:u w:val="none"/>
      <w:shd w:val="clear" w:color="auto" w:fill="FFFFFF"/>
    </w:rPr>
  </w:style>
  <w:style w:type="paragraph" w:styleId="Tekstprzypisudolnego">
    <w:name w:val="footnote text"/>
    <w:aliases w:val="Tekst przypisu"/>
    <w:basedOn w:val="Normalny"/>
    <w:link w:val="TekstprzypisudolnegoZnak"/>
    <w:rsid w:val="00C042B3"/>
    <w:pPr>
      <w:overflowPunct w:val="0"/>
      <w:autoSpaceDE w:val="0"/>
      <w:autoSpaceDN w:val="0"/>
      <w:adjustRightInd w:val="0"/>
      <w:spacing w:line="288" w:lineRule="auto"/>
      <w:jc w:val="both"/>
      <w:textAlignment w:val="baseline"/>
    </w:pPr>
  </w:style>
  <w:style w:type="character" w:customStyle="1" w:styleId="TekstprzypisudolnegoZnak2">
    <w:name w:val="Tekst przypisu dolnego Znak2"/>
    <w:basedOn w:val="Domylnaczcionkaakapitu"/>
    <w:uiPriority w:val="99"/>
    <w:semiHidden/>
    <w:rsid w:val="00C042B3"/>
    <w:rPr>
      <w:sz w:val="20"/>
      <w:szCs w:val="20"/>
    </w:rPr>
  </w:style>
  <w:style w:type="paragraph" w:styleId="Spistreci9">
    <w:name w:val="toc 9"/>
    <w:basedOn w:val="Normalny"/>
    <w:next w:val="Normalny"/>
    <w:uiPriority w:val="39"/>
    <w:rsid w:val="00C042B3"/>
    <w:pPr>
      <w:tabs>
        <w:tab w:val="right" w:leader="dot" w:pos="7371"/>
      </w:tabs>
      <w:overflowPunct w:val="0"/>
      <w:autoSpaceDE w:val="0"/>
      <w:autoSpaceDN w:val="0"/>
      <w:adjustRightInd w:val="0"/>
      <w:spacing w:line="288" w:lineRule="auto"/>
      <w:ind w:left="1600"/>
      <w:textAlignment w:val="baseline"/>
    </w:pPr>
    <w:rPr>
      <w:rFonts w:ascii="Calibri" w:eastAsia="Times New Roman" w:hAnsi="Calibri" w:cs="Times New Roman"/>
      <w:sz w:val="18"/>
      <w:szCs w:val="20"/>
      <w:lang w:eastAsia="pl-PL"/>
    </w:rPr>
  </w:style>
  <w:style w:type="paragraph" w:styleId="Tekstpodstawowywcity">
    <w:name w:val="Body Text Indent"/>
    <w:basedOn w:val="Normalny"/>
    <w:link w:val="TekstpodstawowywcityZnak2"/>
    <w:unhideWhenUsed/>
    <w:rsid w:val="00C042B3"/>
    <w:pPr>
      <w:spacing w:after="120"/>
      <w:ind w:left="283"/>
    </w:pPr>
  </w:style>
  <w:style w:type="character" w:customStyle="1" w:styleId="TekstpodstawowywcityZnak2">
    <w:name w:val="Tekst podstawowy wcięty Znak2"/>
    <w:basedOn w:val="Domylnaczcionkaakapitu"/>
    <w:link w:val="Tekstpodstawowywcity"/>
    <w:uiPriority w:val="99"/>
    <w:semiHidden/>
    <w:rsid w:val="00C042B3"/>
  </w:style>
  <w:style w:type="paragraph" w:styleId="Tekstpodstawowyzwciciem2">
    <w:name w:val="Body Text First Indent 2"/>
    <w:basedOn w:val="Tekstpodstawowywcity"/>
    <w:link w:val="Tekstpodstawowyzwciciem2Znak"/>
    <w:rsid w:val="00C042B3"/>
    <w:pPr>
      <w:spacing w:line="288" w:lineRule="auto"/>
      <w:ind w:firstLine="210"/>
    </w:pPr>
    <w:rPr>
      <w:sz w:val="24"/>
      <w:szCs w:val="24"/>
    </w:rPr>
  </w:style>
  <w:style w:type="character" w:customStyle="1" w:styleId="Tekstpodstawowyzwciciem2Znak1">
    <w:name w:val="Tekst podstawowy z wcięciem 2 Znak1"/>
    <w:basedOn w:val="TekstpodstawowywcityZnak2"/>
    <w:uiPriority w:val="99"/>
    <w:semiHidden/>
    <w:rsid w:val="00C042B3"/>
  </w:style>
  <w:style w:type="paragraph" w:styleId="Spistreci3">
    <w:name w:val="toc 3"/>
    <w:basedOn w:val="Normalny"/>
    <w:next w:val="Normalny"/>
    <w:uiPriority w:val="39"/>
    <w:rsid w:val="00C042B3"/>
    <w:pPr>
      <w:tabs>
        <w:tab w:val="right" w:leader="dot" w:pos="7371"/>
      </w:tabs>
      <w:overflowPunct w:val="0"/>
      <w:autoSpaceDE w:val="0"/>
      <w:autoSpaceDN w:val="0"/>
      <w:adjustRightInd w:val="0"/>
      <w:spacing w:line="288" w:lineRule="auto"/>
      <w:ind w:left="400"/>
      <w:textAlignment w:val="baseline"/>
    </w:pPr>
    <w:rPr>
      <w:rFonts w:ascii="Calibri" w:eastAsia="Times New Roman" w:hAnsi="Calibri" w:cs="Times New Roman"/>
      <w:sz w:val="20"/>
      <w:szCs w:val="20"/>
      <w:lang w:eastAsia="pl-PL"/>
    </w:rPr>
  </w:style>
  <w:style w:type="paragraph" w:styleId="Podtytu">
    <w:name w:val="Subtitle"/>
    <w:basedOn w:val="Normalny"/>
    <w:next w:val="Normalny"/>
    <w:link w:val="PodtytuZnak"/>
    <w:uiPriority w:val="11"/>
    <w:qFormat/>
    <w:rsid w:val="00C042B3"/>
    <w:pPr>
      <w:numPr>
        <w:ilvl w:val="1"/>
      </w:numPr>
      <w:spacing w:line="240" w:lineRule="auto"/>
    </w:pPr>
    <w:rPr>
      <w:rFonts w:ascii="Calibri Light" w:eastAsia="SimSun" w:hAnsi="Calibri Light" w:cs="Times New Roman"/>
      <w:sz w:val="30"/>
      <w:szCs w:val="30"/>
    </w:rPr>
  </w:style>
  <w:style w:type="character" w:customStyle="1" w:styleId="PodtytuZnak1">
    <w:name w:val="Podtytuł Znak1"/>
    <w:basedOn w:val="Domylnaczcionkaakapitu"/>
    <w:uiPriority w:val="11"/>
    <w:rsid w:val="00C042B3"/>
    <w:rPr>
      <w:rFonts w:eastAsiaTheme="minorEastAsia"/>
      <w:color w:val="5A5A5A" w:themeColor="text1" w:themeTint="A5"/>
      <w:spacing w:val="15"/>
    </w:rPr>
  </w:style>
  <w:style w:type="paragraph" w:styleId="Spistreci6">
    <w:name w:val="toc 6"/>
    <w:basedOn w:val="Normalny"/>
    <w:next w:val="Normalny"/>
    <w:uiPriority w:val="39"/>
    <w:rsid w:val="00C042B3"/>
    <w:pPr>
      <w:tabs>
        <w:tab w:val="right" w:leader="dot" w:pos="7371"/>
      </w:tabs>
      <w:overflowPunct w:val="0"/>
      <w:autoSpaceDE w:val="0"/>
      <w:autoSpaceDN w:val="0"/>
      <w:adjustRightInd w:val="0"/>
      <w:spacing w:line="288" w:lineRule="auto"/>
      <w:ind w:left="1000"/>
      <w:textAlignment w:val="baseline"/>
    </w:pPr>
    <w:rPr>
      <w:rFonts w:ascii="Calibri" w:eastAsia="Times New Roman" w:hAnsi="Calibri" w:cs="Times New Roman"/>
      <w:sz w:val="18"/>
      <w:szCs w:val="20"/>
      <w:lang w:eastAsia="pl-PL"/>
    </w:rPr>
  </w:style>
  <w:style w:type="paragraph" w:styleId="Spistreci5">
    <w:name w:val="toc 5"/>
    <w:basedOn w:val="Normalny"/>
    <w:next w:val="Normalny"/>
    <w:link w:val="Spistreci5Znak"/>
    <w:uiPriority w:val="39"/>
    <w:rsid w:val="00C042B3"/>
    <w:pPr>
      <w:tabs>
        <w:tab w:val="right" w:leader="dot" w:pos="7371"/>
      </w:tabs>
      <w:overflowPunct w:val="0"/>
      <w:autoSpaceDE w:val="0"/>
      <w:autoSpaceDN w:val="0"/>
      <w:adjustRightInd w:val="0"/>
      <w:spacing w:line="288" w:lineRule="auto"/>
      <w:ind w:left="800"/>
      <w:textAlignment w:val="baseline"/>
    </w:pPr>
    <w:rPr>
      <w:rFonts w:ascii="Calibri" w:eastAsia="Times New Roman" w:hAnsi="Calibri" w:cs="Times New Roman"/>
      <w:sz w:val="18"/>
      <w:szCs w:val="20"/>
      <w:lang w:eastAsia="pl-PL"/>
    </w:rPr>
  </w:style>
  <w:style w:type="paragraph" w:styleId="Tytu">
    <w:name w:val="Title"/>
    <w:basedOn w:val="Normalny"/>
    <w:next w:val="Normalny"/>
    <w:link w:val="TytuZnak"/>
    <w:uiPriority w:val="10"/>
    <w:qFormat/>
    <w:rsid w:val="00C042B3"/>
    <w:pPr>
      <w:spacing w:after="0" w:line="240" w:lineRule="auto"/>
      <w:contextualSpacing/>
    </w:pPr>
    <w:rPr>
      <w:rFonts w:ascii="Calibri Light" w:eastAsia="SimSun" w:hAnsi="Calibri Light" w:cs="Times New Roman"/>
      <w:color w:val="262626"/>
      <w:spacing w:val="-15"/>
      <w:sz w:val="96"/>
      <w:szCs w:val="96"/>
    </w:rPr>
  </w:style>
  <w:style w:type="character" w:customStyle="1" w:styleId="TytuZnak1">
    <w:name w:val="Tytuł Znak1"/>
    <w:basedOn w:val="Domylnaczcionkaakapitu"/>
    <w:uiPriority w:val="10"/>
    <w:rsid w:val="00C042B3"/>
    <w:rPr>
      <w:rFonts w:asciiTheme="majorHAnsi" w:eastAsiaTheme="majorEastAsia" w:hAnsiTheme="majorHAnsi" w:cstheme="majorBidi"/>
      <w:spacing w:val="-10"/>
      <w:kern w:val="28"/>
      <w:sz w:val="56"/>
      <w:szCs w:val="56"/>
    </w:rPr>
  </w:style>
  <w:style w:type="paragraph" w:styleId="Listapunktowana">
    <w:name w:val="List Bullet"/>
    <w:basedOn w:val="Normalny"/>
    <w:rsid w:val="00C042B3"/>
    <w:pPr>
      <w:spacing w:line="360" w:lineRule="auto"/>
      <w:ind w:left="360" w:hanging="360"/>
    </w:pPr>
    <w:rPr>
      <w:rFonts w:ascii="Calibri" w:eastAsia="Times New Roman" w:hAnsi="Calibri" w:cs="Times New Roman"/>
      <w:sz w:val="21"/>
      <w:szCs w:val="20"/>
      <w:lang w:eastAsia="pl-PL"/>
    </w:rPr>
  </w:style>
  <w:style w:type="paragraph" w:styleId="Lista2">
    <w:name w:val="List 2"/>
    <w:basedOn w:val="Normalny"/>
    <w:rsid w:val="00C042B3"/>
    <w:pPr>
      <w:spacing w:line="288" w:lineRule="auto"/>
      <w:ind w:left="566" w:hanging="283"/>
    </w:pPr>
    <w:rPr>
      <w:rFonts w:ascii="Calibri" w:eastAsia="Times New Roman" w:hAnsi="Calibri" w:cs="Times New Roman"/>
      <w:sz w:val="21"/>
      <w:szCs w:val="21"/>
      <w:lang w:eastAsia="pl-PL"/>
    </w:rPr>
  </w:style>
  <w:style w:type="paragraph" w:styleId="Tekstpodstawowy2">
    <w:name w:val="Body Text 2"/>
    <w:basedOn w:val="Normalny"/>
    <w:link w:val="Tekstpodstawowy2Znak"/>
    <w:rsid w:val="00C042B3"/>
    <w:pPr>
      <w:spacing w:after="120" w:line="480" w:lineRule="auto"/>
    </w:pPr>
    <w:rPr>
      <w:sz w:val="24"/>
      <w:szCs w:val="24"/>
    </w:rPr>
  </w:style>
  <w:style w:type="character" w:customStyle="1" w:styleId="Tekstpodstawowy2Znak2">
    <w:name w:val="Tekst podstawowy 2 Znak2"/>
    <w:basedOn w:val="Domylnaczcionkaakapitu"/>
    <w:uiPriority w:val="99"/>
    <w:semiHidden/>
    <w:rsid w:val="00C042B3"/>
  </w:style>
  <w:style w:type="paragraph" w:styleId="Tekstpodstawowy">
    <w:name w:val="Body Text"/>
    <w:basedOn w:val="Normalny"/>
    <w:link w:val="TekstpodstawowyZnak"/>
    <w:rsid w:val="00C042B3"/>
    <w:pPr>
      <w:spacing w:line="288" w:lineRule="auto"/>
    </w:pPr>
    <w:rPr>
      <w:szCs w:val="24"/>
    </w:rPr>
  </w:style>
  <w:style w:type="character" w:customStyle="1" w:styleId="TekstpodstawowyZnak2">
    <w:name w:val="Tekst podstawowy Znak2"/>
    <w:basedOn w:val="Domylnaczcionkaakapitu"/>
    <w:uiPriority w:val="99"/>
    <w:semiHidden/>
    <w:rsid w:val="00C042B3"/>
  </w:style>
  <w:style w:type="paragraph" w:styleId="Lista3">
    <w:name w:val="List 3"/>
    <w:basedOn w:val="Normalny"/>
    <w:rsid w:val="00C042B3"/>
    <w:pPr>
      <w:spacing w:line="288" w:lineRule="auto"/>
      <w:ind w:left="849" w:hanging="283"/>
    </w:pPr>
    <w:rPr>
      <w:rFonts w:ascii="Calibri" w:eastAsia="Times New Roman" w:hAnsi="Calibri" w:cs="Times New Roman"/>
      <w:sz w:val="21"/>
      <w:szCs w:val="21"/>
      <w:lang w:eastAsia="pl-PL"/>
    </w:rPr>
  </w:style>
  <w:style w:type="paragraph" w:styleId="Wcicienormalne">
    <w:name w:val="Normal Indent"/>
    <w:basedOn w:val="Normalny"/>
    <w:rsid w:val="00C042B3"/>
    <w:pPr>
      <w:spacing w:line="288" w:lineRule="auto"/>
      <w:ind w:left="708"/>
    </w:pPr>
    <w:rPr>
      <w:rFonts w:ascii="Calibri" w:eastAsia="Times New Roman" w:hAnsi="Calibri" w:cs="Times New Roman"/>
      <w:sz w:val="21"/>
      <w:szCs w:val="21"/>
      <w:lang w:eastAsia="pl-PL"/>
    </w:rPr>
  </w:style>
  <w:style w:type="paragraph" w:styleId="Stopka">
    <w:name w:val="footer"/>
    <w:basedOn w:val="Normalny"/>
    <w:link w:val="StopkaZnak"/>
    <w:rsid w:val="00C042B3"/>
    <w:pPr>
      <w:tabs>
        <w:tab w:val="center" w:pos="4536"/>
        <w:tab w:val="right" w:pos="9072"/>
      </w:tabs>
      <w:overflowPunct w:val="0"/>
      <w:autoSpaceDE w:val="0"/>
      <w:autoSpaceDN w:val="0"/>
      <w:adjustRightInd w:val="0"/>
      <w:spacing w:line="288" w:lineRule="auto"/>
      <w:jc w:val="both"/>
      <w:textAlignment w:val="baseline"/>
    </w:pPr>
  </w:style>
  <w:style w:type="character" w:customStyle="1" w:styleId="StopkaZnak4">
    <w:name w:val="Stopka Znak4"/>
    <w:basedOn w:val="Domylnaczcionkaakapitu"/>
    <w:uiPriority w:val="99"/>
    <w:semiHidden/>
    <w:rsid w:val="00C042B3"/>
  </w:style>
  <w:style w:type="paragraph" w:styleId="Lista-kontynuacja">
    <w:name w:val="List Continue"/>
    <w:basedOn w:val="Normalny"/>
    <w:rsid w:val="00C042B3"/>
    <w:pPr>
      <w:spacing w:after="120" w:line="288" w:lineRule="auto"/>
      <w:ind w:left="283"/>
    </w:pPr>
    <w:rPr>
      <w:rFonts w:ascii="Calibri" w:eastAsia="Times New Roman" w:hAnsi="Calibri" w:cs="Times New Roman"/>
      <w:sz w:val="21"/>
      <w:szCs w:val="21"/>
      <w:lang w:eastAsia="pl-PL"/>
    </w:rPr>
  </w:style>
  <w:style w:type="paragraph" w:styleId="Listapunktowana3">
    <w:name w:val="List Bullet 3"/>
    <w:basedOn w:val="Normalny"/>
    <w:rsid w:val="00C042B3"/>
    <w:pPr>
      <w:numPr>
        <w:numId w:val="4"/>
      </w:numPr>
      <w:tabs>
        <w:tab w:val="left" w:pos="926"/>
      </w:tabs>
      <w:spacing w:line="288" w:lineRule="auto"/>
    </w:pPr>
    <w:rPr>
      <w:rFonts w:ascii="Calibri" w:eastAsia="Times New Roman" w:hAnsi="Calibri" w:cs="Times New Roman"/>
      <w:sz w:val="21"/>
      <w:szCs w:val="21"/>
      <w:lang w:eastAsia="pl-PL"/>
    </w:rPr>
  </w:style>
  <w:style w:type="paragraph" w:styleId="Spistreci1">
    <w:name w:val="toc 1"/>
    <w:basedOn w:val="Normalny"/>
    <w:uiPriority w:val="39"/>
    <w:rsid w:val="00C042B3"/>
    <w:pPr>
      <w:tabs>
        <w:tab w:val="right" w:leader="dot" w:pos="7371"/>
      </w:tabs>
      <w:overflowPunct w:val="0"/>
      <w:autoSpaceDE w:val="0"/>
      <w:autoSpaceDN w:val="0"/>
      <w:adjustRightInd w:val="0"/>
      <w:spacing w:before="120" w:after="120" w:line="288" w:lineRule="auto"/>
    </w:pPr>
    <w:rPr>
      <w:rFonts w:ascii="Calibri" w:eastAsia="Times New Roman" w:hAnsi="Calibri" w:cs="Times New Roman"/>
      <w:b/>
      <w:caps/>
      <w:sz w:val="20"/>
      <w:szCs w:val="20"/>
      <w:lang w:eastAsia="pl-PL"/>
    </w:rPr>
  </w:style>
  <w:style w:type="paragraph" w:styleId="Lista5">
    <w:name w:val="List 5"/>
    <w:basedOn w:val="Normalny"/>
    <w:rsid w:val="00C042B3"/>
    <w:pPr>
      <w:spacing w:line="288" w:lineRule="auto"/>
      <w:ind w:left="1415" w:hanging="283"/>
    </w:pPr>
    <w:rPr>
      <w:rFonts w:ascii="Calibri" w:eastAsia="Times New Roman" w:hAnsi="Calibri" w:cs="Times New Roman"/>
      <w:sz w:val="21"/>
      <w:szCs w:val="21"/>
      <w:lang w:eastAsia="pl-PL"/>
    </w:rPr>
  </w:style>
  <w:style w:type="paragraph" w:styleId="Lista">
    <w:name w:val="List"/>
    <w:basedOn w:val="Normalny"/>
    <w:rsid w:val="00C042B3"/>
    <w:pPr>
      <w:spacing w:line="288" w:lineRule="auto"/>
      <w:ind w:left="283" w:hanging="283"/>
    </w:pPr>
    <w:rPr>
      <w:rFonts w:ascii="Calibri" w:eastAsia="Times New Roman" w:hAnsi="Calibri" w:cs="Times New Roman"/>
      <w:sz w:val="21"/>
      <w:szCs w:val="21"/>
      <w:lang w:eastAsia="pl-PL"/>
    </w:rPr>
  </w:style>
  <w:style w:type="paragraph" w:styleId="Tekstdymka">
    <w:name w:val="Balloon Text"/>
    <w:basedOn w:val="Normalny"/>
    <w:link w:val="TekstdymkaZnak"/>
    <w:rsid w:val="00C042B3"/>
    <w:pPr>
      <w:spacing w:line="288" w:lineRule="auto"/>
    </w:pPr>
    <w:rPr>
      <w:rFonts w:ascii="Segoe UI" w:hAnsi="Segoe UI" w:cs="Segoe UI"/>
      <w:sz w:val="18"/>
      <w:szCs w:val="18"/>
    </w:rPr>
  </w:style>
  <w:style w:type="character" w:customStyle="1" w:styleId="TekstdymkaZnak2">
    <w:name w:val="Tekst dymka Znak2"/>
    <w:basedOn w:val="Domylnaczcionkaakapitu"/>
    <w:uiPriority w:val="99"/>
    <w:semiHidden/>
    <w:rsid w:val="00C042B3"/>
    <w:rPr>
      <w:rFonts w:ascii="Segoe UI" w:hAnsi="Segoe UI" w:cs="Segoe UI"/>
      <w:sz w:val="18"/>
      <w:szCs w:val="18"/>
    </w:rPr>
  </w:style>
  <w:style w:type="paragraph" w:styleId="Spistreci4">
    <w:name w:val="toc 4"/>
    <w:basedOn w:val="Normalny"/>
    <w:next w:val="Normalny"/>
    <w:uiPriority w:val="39"/>
    <w:rsid w:val="00C042B3"/>
    <w:pPr>
      <w:tabs>
        <w:tab w:val="right" w:leader="dot" w:pos="7371"/>
      </w:tabs>
      <w:overflowPunct w:val="0"/>
      <w:autoSpaceDE w:val="0"/>
      <w:autoSpaceDN w:val="0"/>
      <w:adjustRightInd w:val="0"/>
      <w:spacing w:line="288" w:lineRule="auto"/>
      <w:ind w:left="600"/>
      <w:textAlignment w:val="baseline"/>
    </w:pPr>
    <w:rPr>
      <w:rFonts w:ascii="Calibri" w:eastAsia="Times New Roman" w:hAnsi="Calibri" w:cs="Times New Roman"/>
      <w:sz w:val="18"/>
      <w:szCs w:val="20"/>
      <w:lang w:eastAsia="pl-PL"/>
    </w:rPr>
  </w:style>
  <w:style w:type="paragraph" w:styleId="Tekstpodstawowy3">
    <w:name w:val="Body Text 3"/>
    <w:basedOn w:val="Normalny"/>
    <w:link w:val="Tekstpodstawowy3Znak"/>
    <w:rsid w:val="00C042B3"/>
    <w:pPr>
      <w:spacing w:after="120" w:line="288" w:lineRule="auto"/>
    </w:pPr>
    <w:rPr>
      <w:sz w:val="16"/>
      <w:szCs w:val="16"/>
    </w:rPr>
  </w:style>
  <w:style w:type="character" w:customStyle="1" w:styleId="Tekstpodstawowy3Znak2">
    <w:name w:val="Tekst podstawowy 3 Znak2"/>
    <w:basedOn w:val="Domylnaczcionkaakapitu"/>
    <w:uiPriority w:val="99"/>
    <w:semiHidden/>
    <w:rsid w:val="00C042B3"/>
    <w:rPr>
      <w:sz w:val="16"/>
      <w:szCs w:val="16"/>
    </w:rPr>
  </w:style>
  <w:style w:type="paragraph" w:styleId="Zwykytekst">
    <w:name w:val="Plain Text"/>
    <w:basedOn w:val="Normalny"/>
    <w:link w:val="ZwykytekstZnak"/>
    <w:uiPriority w:val="99"/>
    <w:unhideWhenUsed/>
    <w:rsid w:val="00C042B3"/>
    <w:pPr>
      <w:overflowPunct w:val="0"/>
      <w:autoSpaceDE w:val="0"/>
      <w:autoSpaceDN w:val="0"/>
      <w:adjustRightInd w:val="0"/>
      <w:spacing w:line="288" w:lineRule="auto"/>
      <w:jc w:val="both"/>
    </w:pPr>
    <w:rPr>
      <w:rFonts w:ascii="Courier New" w:hAnsi="Courier New" w:cs="Courier New"/>
    </w:rPr>
  </w:style>
  <w:style w:type="character" w:customStyle="1" w:styleId="ZwykytekstZnak2">
    <w:name w:val="Zwykły tekst Znak2"/>
    <w:basedOn w:val="Domylnaczcionkaakapitu"/>
    <w:uiPriority w:val="99"/>
    <w:semiHidden/>
    <w:rsid w:val="00C042B3"/>
    <w:rPr>
      <w:rFonts w:ascii="Consolas" w:hAnsi="Consolas" w:cs="Consolas"/>
      <w:sz w:val="21"/>
      <w:szCs w:val="21"/>
    </w:rPr>
  </w:style>
  <w:style w:type="paragraph" w:styleId="Tekstpodstawowywcity3">
    <w:name w:val="Body Text Indent 3"/>
    <w:basedOn w:val="Normalny"/>
    <w:link w:val="Tekstpodstawowywcity3Znak"/>
    <w:rsid w:val="00C042B3"/>
    <w:pPr>
      <w:spacing w:after="120" w:line="288" w:lineRule="auto"/>
      <w:ind w:left="283"/>
    </w:pPr>
    <w:rPr>
      <w:sz w:val="16"/>
      <w:szCs w:val="16"/>
    </w:rPr>
  </w:style>
  <w:style w:type="character" w:customStyle="1" w:styleId="Tekstpodstawowywcity3Znak2">
    <w:name w:val="Tekst podstawowy wcięty 3 Znak2"/>
    <w:basedOn w:val="Domylnaczcionkaakapitu"/>
    <w:uiPriority w:val="99"/>
    <w:semiHidden/>
    <w:rsid w:val="00C042B3"/>
    <w:rPr>
      <w:sz w:val="16"/>
      <w:szCs w:val="16"/>
    </w:rPr>
  </w:style>
  <w:style w:type="paragraph" w:styleId="Nagwek">
    <w:name w:val="header"/>
    <w:aliases w:val="Nagłówek strony"/>
    <w:basedOn w:val="Normalny"/>
    <w:link w:val="NagwekZnak"/>
    <w:rsid w:val="00C042B3"/>
    <w:pPr>
      <w:tabs>
        <w:tab w:val="center" w:pos="4536"/>
        <w:tab w:val="right" w:pos="9072"/>
      </w:tabs>
      <w:spacing w:line="288" w:lineRule="auto"/>
    </w:pPr>
    <w:rPr>
      <w:sz w:val="24"/>
      <w:szCs w:val="24"/>
    </w:rPr>
  </w:style>
  <w:style w:type="character" w:customStyle="1" w:styleId="NagwekZnak2">
    <w:name w:val="Nagłówek Znak2"/>
    <w:basedOn w:val="Domylnaczcionkaakapitu"/>
    <w:uiPriority w:val="99"/>
    <w:semiHidden/>
    <w:rsid w:val="00C042B3"/>
  </w:style>
  <w:style w:type="paragraph" w:styleId="Spistreci7">
    <w:name w:val="toc 7"/>
    <w:basedOn w:val="Normalny"/>
    <w:next w:val="Normalny"/>
    <w:uiPriority w:val="39"/>
    <w:rsid w:val="00C042B3"/>
    <w:pPr>
      <w:tabs>
        <w:tab w:val="right" w:leader="dot" w:pos="7371"/>
      </w:tabs>
      <w:overflowPunct w:val="0"/>
      <w:autoSpaceDE w:val="0"/>
      <w:autoSpaceDN w:val="0"/>
      <w:adjustRightInd w:val="0"/>
      <w:spacing w:line="288" w:lineRule="auto"/>
      <w:ind w:left="1200"/>
      <w:textAlignment w:val="baseline"/>
    </w:pPr>
    <w:rPr>
      <w:rFonts w:ascii="Calibri" w:eastAsia="Times New Roman" w:hAnsi="Calibri" w:cs="Times New Roman"/>
      <w:sz w:val="18"/>
      <w:szCs w:val="20"/>
      <w:lang w:eastAsia="pl-PL"/>
    </w:rPr>
  </w:style>
  <w:style w:type="paragraph" w:styleId="NormalnyWeb">
    <w:name w:val="Normal (Web)"/>
    <w:basedOn w:val="Normalny"/>
    <w:uiPriority w:val="99"/>
    <w:rsid w:val="00C042B3"/>
    <w:pPr>
      <w:spacing w:before="100" w:beforeAutospacing="1" w:after="100" w:afterAutospacing="1" w:line="288" w:lineRule="auto"/>
    </w:pPr>
    <w:rPr>
      <w:rFonts w:ascii="Calibri" w:eastAsia="Times New Roman" w:hAnsi="Calibri" w:cs="Times New Roman"/>
      <w:sz w:val="21"/>
      <w:szCs w:val="21"/>
      <w:lang w:eastAsia="pl-PL"/>
    </w:rPr>
  </w:style>
  <w:style w:type="paragraph" w:styleId="Tekstkomentarza">
    <w:name w:val="annotation text"/>
    <w:basedOn w:val="Normalny"/>
    <w:link w:val="TekstkomentarzaZnak"/>
    <w:rsid w:val="00C042B3"/>
    <w:pPr>
      <w:spacing w:line="288" w:lineRule="auto"/>
    </w:pPr>
  </w:style>
  <w:style w:type="character" w:customStyle="1" w:styleId="TekstkomentarzaZnak2">
    <w:name w:val="Tekst komentarza Znak2"/>
    <w:basedOn w:val="Domylnaczcionkaakapitu"/>
    <w:uiPriority w:val="99"/>
    <w:semiHidden/>
    <w:rsid w:val="00C042B3"/>
    <w:rPr>
      <w:sz w:val="20"/>
      <w:szCs w:val="20"/>
    </w:rPr>
  </w:style>
  <w:style w:type="paragraph" w:styleId="Tekstpodstawowywcity2">
    <w:name w:val="Body Text Indent 2"/>
    <w:basedOn w:val="Normalny"/>
    <w:link w:val="Tekstpodstawowywcity2Znak"/>
    <w:uiPriority w:val="99"/>
    <w:rsid w:val="00C042B3"/>
    <w:pPr>
      <w:spacing w:after="120" w:line="480" w:lineRule="auto"/>
      <w:ind w:left="283"/>
    </w:pPr>
    <w:rPr>
      <w:sz w:val="24"/>
      <w:szCs w:val="24"/>
    </w:rPr>
  </w:style>
  <w:style w:type="character" w:customStyle="1" w:styleId="Tekstpodstawowywcity2Znak2">
    <w:name w:val="Tekst podstawowy wcięty 2 Znak2"/>
    <w:basedOn w:val="Domylnaczcionkaakapitu"/>
    <w:uiPriority w:val="99"/>
    <w:semiHidden/>
    <w:rsid w:val="00C042B3"/>
  </w:style>
  <w:style w:type="paragraph" w:styleId="Lista-kontynuacja5">
    <w:name w:val="List Continue 5"/>
    <w:basedOn w:val="Normalny"/>
    <w:rsid w:val="00C042B3"/>
    <w:pPr>
      <w:spacing w:after="120" w:line="288" w:lineRule="auto"/>
      <w:ind w:left="1415"/>
    </w:pPr>
    <w:rPr>
      <w:rFonts w:ascii="Calibri" w:eastAsia="Times New Roman" w:hAnsi="Calibri" w:cs="Times New Roman"/>
      <w:sz w:val="21"/>
      <w:szCs w:val="21"/>
      <w:lang w:eastAsia="pl-PL"/>
    </w:rPr>
  </w:style>
  <w:style w:type="paragraph" w:styleId="Tekstpodstawowyzwciciem">
    <w:name w:val="Body Text First Indent"/>
    <w:basedOn w:val="Tekstpodstawowy"/>
    <w:link w:val="TekstpodstawowyzwciciemZnak"/>
    <w:rsid w:val="00C042B3"/>
    <w:pPr>
      <w:spacing w:after="120"/>
      <w:ind w:firstLine="210"/>
    </w:pPr>
    <w:rPr>
      <w:sz w:val="24"/>
    </w:rPr>
  </w:style>
  <w:style w:type="character" w:customStyle="1" w:styleId="TekstpodstawowyzwciciemZnak1">
    <w:name w:val="Tekst podstawowy z wcięciem Znak1"/>
    <w:basedOn w:val="TekstpodstawowyZnak2"/>
    <w:uiPriority w:val="99"/>
    <w:semiHidden/>
    <w:rsid w:val="00C042B3"/>
  </w:style>
  <w:style w:type="paragraph" w:styleId="Lista-kontynuacja4">
    <w:name w:val="List Continue 4"/>
    <w:basedOn w:val="Normalny"/>
    <w:rsid w:val="00C042B3"/>
    <w:pPr>
      <w:spacing w:after="120" w:line="288" w:lineRule="auto"/>
      <w:ind w:left="1132"/>
    </w:pPr>
    <w:rPr>
      <w:rFonts w:ascii="Calibri" w:eastAsia="Times New Roman" w:hAnsi="Calibri" w:cs="Times New Roman"/>
      <w:sz w:val="21"/>
      <w:szCs w:val="21"/>
      <w:lang w:eastAsia="pl-PL"/>
    </w:rPr>
  </w:style>
  <w:style w:type="paragraph" w:styleId="Mapadokumentu">
    <w:name w:val="Document Map"/>
    <w:basedOn w:val="Normalny"/>
    <w:link w:val="MapadokumentuZnak"/>
    <w:uiPriority w:val="99"/>
    <w:semiHidden/>
    <w:rsid w:val="00C042B3"/>
    <w:pPr>
      <w:shd w:val="clear" w:color="auto" w:fill="000080"/>
      <w:spacing w:line="288" w:lineRule="auto"/>
    </w:pPr>
    <w:rPr>
      <w:rFonts w:ascii="Tahoma" w:hAnsi="Tahoma" w:cs="Tahoma"/>
    </w:rPr>
  </w:style>
  <w:style w:type="character" w:customStyle="1" w:styleId="MapadokumentuZnak1">
    <w:name w:val="Mapa dokumentu Znak1"/>
    <w:basedOn w:val="Domylnaczcionkaakapitu"/>
    <w:uiPriority w:val="99"/>
    <w:semiHidden/>
    <w:rsid w:val="00C042B3"/>
    <w:rPr>
      <w:rFonts w:ascii="Segoe UI" w:hAnsi="Segoe UI" w:cs="Segoe UI"/>
      <w:sz w:val="16"/>
      <w:szCs w:val="16"/>
    </w:rPr>
  </w:style>
  <w:style w:type="paragraph" w:styleId="Lista-kontynuacja3">
    <w:name w:val="List Continue 3"/>
    <w:basedOn w:val="Normalny"/>
    <w:rsid w:val="00C042B3"/>
    <w:pPr>
      <w:spacing w:after="120" w:line="288" w:lineRule="auto"/>
      <w:ind w:left="849"/>
    </w:pPr>
    <w:rPr>
      <w:rFonts w:ascii="Calibri" w:eastAsia="Times New Roman" w:hAnsi="Calibri" w:cs="Times New Roman"/>
      <w:sz w:val="21"/>
      <w:szCs w:val="21"/>
      <w:lang w:eastAsia="pl-PL"/>
    </w:rPr>
  </w:style>
  <w:style w:type="paragraph" w:styleId="Legenda">
    <w:name w:val="caption"/>
    <w:basedOn w:val="Normalny"/>
    <w:next w:val="Normalny"/>
    <w:uiPriority w:val="35"/>
    <w:qFormat/>
    <w:rsid w:val="00C042B3"/>
    <w:pPr>
      <w:spacing w:line="240" w:lineRule="auto"/>
    </w:pPr>
    <w:rPr>
      <w:rFonts w:ascii="Calibri" w:eastAsia="Times New Roman" w:hAnsi="Calibri" w:cs="Times New Roman"/>
      <w:b/>
      <w:bCs/>
      <w:smallCaps/>
      <w:color w:val="595959"/>
      <w:sz w:val="21"/>
      <w:szCs w:val="21"/>
      <w:lang w:eastAsia="pl-PL"/>
    </w:rPr>
  </w:style>
  <w:style w:type="paragraph" w:styleId="Lista-kontynuacja2">
    <w:name w:val="List Continue 2"/>
    <w:basedOn w:val="Normalny"/>
    <w:rsid w:val="00C042B3"/>
    <w:pPr>
      <w:spacing w:after="120" w:line="288" w:lineRule="auto"/>
      <w:ind w:left="566"/>
    </w:pPr>
    <w:rPr>
      <w:rFonts w:ascii="Calibri" w:eastAsia="Times New Roman" w:hAnsi="Calibri" w:cs="Times New Roman"/>
      <w:sz w:val="21"/>
      <w:szCs w:val="21"/>
      <w:lang w:eastAsia="pl-PL"/>
    </w:rPr>
  </w:style>
  <w:style w:type="paragraph" w:styleId="Spistreci8">
    <w:name w:val="toc 8"/>
    <w:basedOn w:val="Normalny"/>
    <w:next w:val="Normalny"/>
    <w:uiPriority w:val="39"/>
    <w:rsid w:val="00C042B3"/>
    <w:pPr>
      <w:tabs>
        <w:tab w:val="right" w:leader="dot" w:pos="7371"/>
      </w:tabs>
      <w:overflowPunct w:val="0"/>
      <w:autoSpaceDE w:val="0"/>
      <w:autoSpaceDN w:val="0"/>
      <w:adjustRightInd w:val="0"/>
      <w:spacing w:line="288" w:lineRule="auto"/>
      <w:ind w:left="1400"/>
      <w:textAlignment w:val="baseline"/>
    </w:pPr>
    <w:rPr>
      <w:rFonts w:ascii="Calibri" w:eastAsia="Times New Roman" w:hAnsi="Calibri" w:cs="Times New Roman"/>
      <w:sz w:val="18"/>
      <w:szCs w:val="20"/>
      <w:lang w:eastAsia="pl-PL"/>
    </w:rPr>
  </w:style>
  <w:style w:type="paragraph" w:styleId="Spistreci2">
    <w:name w:val="toc 2"/>
    <w:basedOn w:val="Normalny"/>
    <w:next w:val="Normalny"/>
    <w:uiPriority w:val="39"/>
    <w:rsid w:val="00C042B3"/>
    <w:pPr>
      <w:tabs>
        <w:tab w:val="right" w:leader="dot" w:pos="7371"/>
      </w:tabs>
      <w:overflowPunct w:val="0"/>
      <w:autoSpaceDE w:val="0"/>
      <w:autoSpaceDN w:val="0"/>
      <w:adjustRightInd w:val="0"/>
      <w:spacing w:line="288" w:lineRule="auto"/>
      <w:ind w:left="200"/>
      <w:textAlignment w:val="baseline"/>
    </w:pPr>
    <w:rPr>
      <w:rFonts w:ascii="Calibri" w:eastAsia="Times New Roman" w:hAnsi="Calibri" w:cs="Times New Roman"/>
      <w:sz w:val="20"/>
      <w:szCs w:val="20"/>
      <w:lang w:eastAsia="pl-PL"/>
    </w:rPr>
  </w:style>
  <w:style w:type="paragraph" w:styleId="Listapunktowana2">
    <w:name w:val="List Bullet 2"/>
    <w:basedOn w:val="Normalny"/>
    <w:rsid w:val="00C042B3"/>
    <w:pPr>
      <w:numPr>
        <w:numId w:val="5"/>
      </w:numPr>
      <w:tabs>
        <w:tab w:val="left" w:pos="643"/>
      </w:tabs>
      <w:spacing w:line="288" w:lineRule="auto"/>
    </w:pPr>
    <w:rPr>
      <w:rFonts w:ascii="Calibri" w:eastAsia="Times New Roman" w:hAnsi="Calibri" w:cs="Times New Roman"/>
      <w:sz w:val="21"/>
      <w:szCs w:val="21"/>
      <w:lang w:eastAsia="pl-PL"/>
    </w:rPr>
  </w:style>
  <w:style w:type="paragraph" w:styleId="Lista4">
    <w:name w:val="List 4"/>
    <w:basedOn w:val="Normalny"/>
    <w:rsid w:val="00C042B3"/>
    <w:pPr>
      <w:spacing w:line="288" w:lineRule="auto"/>
      <w:ind w:left="1132" w:hanging="283"/>
    </w:pPr>
    <w:rPr>
      <w:rFonts w:ascii="Calibri" w:eastAsia="Times New Roman" w:hAnsi="Calibri" w:cs="Times New Roman"/>
      <w:sz w:val="21"/>
      <w:szCs w:val="21"/>
      <w:lang w:eastAsia="pl-PL"/>
    </w:rPr>
  </w:style>
  <w:style w:type="paragraph" w:styleId="Tekstprzypisukocowego">
    <w:name w:val="endnote text"/>
    <w:basedOn w:val="Normalny"/>
    <w:link w:val="TekstprzypisukocowegoZnak"/>
    <w:rsid w:val="00C042B3"/>
    <w:pPr>
      <w:overflowPunct w:val="0"/>
      <w:autoSpaceDE w:val="0"/>
      <w:autoSpaceDN w:val="0"/>
      <w:adjustRightInd w:val="0"/>
      <w:spacing w:line="288" w:lineRule="auto"/>
      <w:jc w:val="both"/>
      <w:textAlignment w:val="baseline"/>
    </w:pPr>
  </w:style>
  <w:style w:type="character" w:customStyle="1" w:styleId="TekstprzypisukocowegoZnak2">
    <w:name w:val="Tekst przypisu końcowego Znak2"/>
    <w:basedOn w:val="Domylnaczcionkaakapitu"/>
    <w:uiPriority w:val="99"/>
    <w:semiHidden/>
    <w:rsid w:val="00C042B3"/>
    <w:rPr>
      <w:sz w:val="20"/>
      <w:szCs w:val="20"/>
    </w:rPr>
  </w:style>
  <w:style w:type="paragraph" w:customStyle="1" w:styleId="Nagwek710">
    <w:name w:val="Nagłówek #71"/>
    <w:basedOn w:val="Normalny"/>
    <w:link w:val="Nagwek71"/>
    <w:uiPriority w:val="99"/>
    <w:rsid w:val="00C042B3"/>
    <w:pPr>
      <w:widowControl w:val="0"/>
      <w:shd w:val="clear" w:color="auto" w:fill="FFFFFF"/>
      <w:spacing w:line="240" w:lineRule="atLeast"/>
      <w:ind w:hanging="280"/>
      <w:jc w:val="both"/>
      <w:outlineLvl w:val="6"/>
    </w:pPr>
    <w:rPr>
      <w:sz w:val="17"/>
      <w:szCs w:val="17"/>
    </w:rPr>
  </w:style>
  <w:style w:type="paragraph" w:customStyle="1" w:styleId="Teksttreci111">
    <w:name w:val="Tekst treści (11)1"/>
    <w:basedOn w:val="Normalny"/>
    <w:link w:val="Teksttreci11"/>
    <w:uiPriority w:val="99"/>
    <w:rsid w:val="00C042B3"/>
    <w:pPr>
      <w:widowControl w:val="0"/>
      <w:shd w:val="clear" w:color="auto" w:fill="FFFFFF"/>
      <w:spacing w:line="710" w:lineRule="exact"/>
      <w:ind w:firstLine="700"/>
      <w:jc w:val="both"/>
    </w:pPr>
    <w:rPr>
      <w:b/>
      <w:bCs/>
      <w:sz w:val="23"/>
      <w:szCs w:val="23"/>
    </w:rPr>
  </w:style>
  <w:style w:type="paragraph" w:customStyle="1" w:styleId="Nagwek31">
    <w:name w:val="Nagłówek #31"/>
    <w:basedOn w:val="Normalny"/>
    <w:link w:val="Nagwek30"/>
    <w:uiPriority w:val="99"/>
    <w:rsid w:val="00C042B3"/>
    <w:pPr>
      <w:widowControl w:val="0"/>
      <w:shd w:val="clear" w:color="auto" w:fill="FFFFFF"/>
      <w:spacing w:before="300" w:after="300" w:line="240" w:lineRule="atLeast"/>
      <w:ind w:firstLine="320"/>
      <w:jc w:val="both"/>
      <w:outlineLvl w:val="2"/>
    </w:pPr>
    <w:rPr>
      <w:b/>
      <w:bCs/>
      <w:sz w:val="23"/>
      <w:szCs w:val="23"/>
    </w:rPr>
  </w:style>
  <w:style w:type="paragraph" w:customStyle="1" w:styleId="Teksttreci20">
    <w:name w:val="Tekst treści (20)"/>
    <w:basedOn w:val="Normalny"/>
    <w:link w:val="Teksttreci20Exact"/>
    <w:uiPriority w:val="99"/>
    <w:rsid w:val="00C042B3"/>
    <w:pPr>
      <w:widowControl w:val="0"/>
      <w:shd w:val="clear" w:color="auto" w:fill="FFFFFF"/>
      <w:spacing w:before="120" w:line="240" w:lineRule="atLeast"/>
    </w:pPr>
    <w:rPr>
      <w:b/>
      <w:bCs/>
      <w:spacing w:val="-7"/>
    </w:rPr>
  </w:style>
  <w:style w:type="paragraph" w:customStyle="1" w:styleId="Podpisobrazu1">
    <w:name w:val="Podpis obrazu1"/>
    <w:basedOn w:val="Normalny"/>
    <w:link w:val="Podpisobrazu0"/>
    <w:uiPriority w:val="99"/>
    <w:rsid w:val="00C042B3"/>
    <w:pPr>
      <w:widowControl w:val="0"/>
      <w:shd w:val="clear" w:color="auto" w:fill="FFFFFF"/>
      <w:spacing w:line="240" w:lineRule="atLeast"/>
    </w:pPr>
    <w:rPr>
      <w:rFonts w:ascii="Trebuchet MS" w:hAnsi="Trebuchet MS" w:cs="Trebuchet MS"/>
      <w:sz w:val="12"/>
      <w:szCs w:val="12"/>
    </w:rPr>
  </w:style>
  <w:style w:type="paragraph" w:customStyle="1" w:styleId="Teksttreci100">
    <w:name w:val="Tekst treści (10)"/>
    <w:basedOn w:val="Normalny"/>
    <w:link w:val="Teksttreci10"/>
    <w:uiPriority w:val="99"/>
    <w:rsid w:val="00C042B3"/>
    <w:pPr>
      <w:widowControl w:val="0"/>
      <w:shd w:val="clear" w:color="auto" w:fill="FFFFFF"/>
      <w:spacing w:before="300" w:after="120" w:line="240" w:lineRule="atLeast"/>
      <w:ind w:hanging="280"/>
      <w:jc w:val="both"/>
    </w:pPr>
    <w:rPr>
      <w:b/>
      <w:bCs/>
      <w:sz w:val="17"/>
      <w:szCs w:val="17"/>
    </w:rPr>
  </w:style>
  <w:style w:type="paragraph" w:customStyle="1" w:styleId="Teksttreci410">
    <w:name w:val="Tekst treści (4)1"/>
    <w:basedOn w:val="Normalny"/>
    <w:link w:val="Teksttreci41"/>
    <w:uiPriority w:val="99"/>
    <w:rsid w:val="00C042B3"/>
    <w:pPr>
      <w:widowControl w:val="0"/>
      <w:shd w:val="clear" w:color="auto" w:fill="FFFFFF"/>
      <w:spacing w:after="180" w:line="226" w:lineRule="exact"/>
      <w:ind w:hanging="720"/>
      <w:jc w:val="both"/>
    </w:pPr>
    <w:rPr>
      <w:sz w:val="18"/>
      <w:szCs w:val="18"/>
    </w:rPr>
  </w:style>
  <w:style w:type="paragraph" w:customStyle="1" w:styleId="Teksttreci31">
    <w:name w:val="Tekst treści (3)1"/>
    <w:basedOn w:val="Normalny"/>
    <w:link w:val="Teksttreci3"/>
    <w:uiPriority w:val="99"/>
    <w:rsid w:val="00C042B3"/>
    <w:pPr>
      <w:widowControl w:val="0"/>
      <w:shd w:val="clear" w:color="auto" w:fill="FFFFFF"/>
      <w:spacing w:before="240" w:after="240" w:line="240" w:lineRule="atLeast"/>
    </w:pPr>
    <w:rPr>
      <w:b/>
      <w:bCs/>
      <w:sz w:val="18"/>
      <w:szCs w:val="18"/>
    </w:rPr>
  </w:style>
  <w:style w:type="paragraph" w:customStyle="1" w:styleId="Teksttreci50">
    <w:name w:val="Tekst treści (5)"/>
    <w:basedOn w:val="Normalny"/>
    <w:link w:val="Teksttreci5"/>
    <w:uiPriority w:val="99"/>
    <w:rsid w:val="00C042B3"/>
    <w:pPr>
      <w:widowControl w:val="0"/>
      <w:shd w:val="clear" w:color="auto" w:fill="FFFFFF"/>
      <w:spacing w:line="240" w:lineRule="atLeast"/>
    </w:pPr>
    <w:rPr>
      <w:rFonts w:ascii="Gungsuh" w:eastAsia="Gungsuh" w:cs="Gungsuh"/>
      <w:i/>
      <w:iCs/>
      <w:sz w:val="11"/>
      <w:szCs w:val="11"/>
    </w:rPr>
  </w:style>
  <w:style w:type="paragraph" w:styleId="Cytat">
    <w:name w:val="Quote"/>
    <w:basedOn w:val="Normalny"/>
    <w:next w:val="Normalny"/>
    <w:link w:val="CytatZnak"/>
    <w:uiPriority w:val="29"/>
    <w:qFormat/>
    <w:rsid w:val="00C042B3"/>
    <w:pPr>
      <w:spacing w:before="160" w:line="288" w:lineRule="auto"/>
      <w:ind w:left="720" w:right="720"/>
      <w:jc w:val="center"/>
    </w:pPr>
    <w:rPr>
      <w:i/>
      <w:iCs/>
      <w:color w:val="262626"/>
    </w:rPr>
  </w:style>
  <w:style w:type="character" w:customStyle="1" w:styleId="CytatZnak1">
    <w:name w:val="Cytat Znak1"/>
    <w:basedOn w:val="Domylnaczcionkaakapitu"/>
    <w:uiPriority w:val="29"/>
    <w:rsid w:val="00C042B3"/>
    <w:rPr>
      <w:i/>
      <w:iCs/>
      <w:color w:val="404040" w:themeColor="text1" w:themeTint="BF"/>
    </w:rPr>
  </w:style>
  <w:style w:type="paragraph" w:customStyle="1" w:styleId="Nagweklubstopka1">
    <w:name w:val="Nagłówek lub stopka1"/>
    <w:basedOn w:val="Normalny"/>
    <w:link w:val="Nagweklubstopka"/>
    <w:uiPriority w:val="99"/>
    <w:rsid w:val="00C042B3"/>
    <w:pPr>
      <w:widowControl w:val="0"/>
      <w:shd w:val="clear" w:color="auto" w:fill="FFFFFF"/>
      <w:spacing w:line="240" w:lineRule="atLeast"/>
    </w:pPr>
    <w:rPr>
      <w:b/>
      <w:bCs/>
      <w:i/>
      <w:iCs/>
    </w:rPr>
  </w:style>
  <w:style w:type="paragraph" w:customStyle="1" w:styleId="Podpisobrazu210">
    <w:name w:val="Podpis obrazu (2)1"/>
    <w:basedOn w:val="Normalny"/>
    <w:link w:val="Podpisobrazu21"/>
    <w:uiPriority w:val="99"/>
    <w:rsid w:val="00C042B3"/>
    <w:pPr>
      <w:widowControl w:val="0"/>
      <w:shd w:val="clear" w:color="auto" w:fill="FFFFFF"/>
      <w:spacing w:line="240" w:lineRule="atLeast"/>
      <w:jc w:val="right"/>
    </w:pPr>
    <w:rPr>
      <w:rFonts w:ascii="Malgun Gothic" w:eastAsia="Malgun Gothic" w:cs="Malgun Gothic"/>
      <w:sz w:val="12"/>
      <w:szCs w:val="12"/>
    </w:rPr>
  </w:style>
  <w:style w:type="paragraph" w:customStyle="1" w:styleId="Nagwek510">
    <w:name w:val="Nagłówek #51"/>
    <w:basedOn w:val="Normalny"/>
    <w:link w:val="Nagwek51"/>
    <w:uiPriority w:val="99"/>
    <w:rsid w:val="00C042B3"/>
    <w:pPr>
      <w:widowControl w:val="0"/>
      <w:shd w:val="clear" w:color="auto" w:fill="FFFFFF"/>
      <w:spacing w:before="180" w:line="274" w:lineRule="exact"/>
      <w:outlineLvl w:val="4"/>
    </w:pPr>
    <w:rPr>
      <w:b/>
      <w:bCs/>
      <w:sz w:val="18"/>
      <w:szCs w:val="18"/>
    </w:rPr>
  </w:style>
  <w:style w:type="paragraph" w:customStyle="1" w:styleId="Stylzb">
    <w:name w:val="Styl zb"/>
    <w:basedOn w:val="Nagwek1"/>
    <w:link w:val="StylzbZnak"/>
    <w:qFormat/>
    <w:rsid w:val="00C042B3"/>
    <w:rPr>
      <w:rFonts w:ascii="Calibri" w:hAnsi="Calibri"/>
      <w:b/>
      <w:sz w:val="24"/>
      <w:szCs w:val="24"/>
      <w:lang w:eastAsia="en-US"/>
    </w:rPr>
  </w:style>
  <w:style w:type="paragraph" w:customStyle="1" w:styleId="Nagwek521">
    <w:name w:val="Nagłówek #5 (2)1"/>
    <w:basedOn w:val="Normalny"/>
    <w:link w:val="Nagwek520"/>
    <w:uiPriority w:val="99"/>
    <w:rsid w:val="00C042B3"/>
    <w:pPr>
      <w:widowControl w:val="0"/>
      <w:shd w:val="clear" w:color="auto" w:fill="FFFFFF"/>
      <w:spacing w:before="180" w:after="180" w:line="326" w:lineRule="exact"/>
      <w:outlineLvl w:val="4"/>
    </w:pPr>
    <w:rPr>
      <w:sz w:val="17"/>
      <w:szCs w:val="17"/>
    </w:rPr>
  </w:style>
  <w:style w:type="paragraph" w:customStyle="1" w:styleId="Teksttreci191">
    <w:name w:val="Tekst treści (19)1"/>
    <w:basedOn w:val="Normalny"/>
    <w:link w:val="Teksttreci190"/>
    <w:uiPriority w:val="99"/>
    <w:rsid w:val="00C042B3"/>
    <w:pPr>
      <w:widowControl w:val="0"/>
      <w:shd w:val="clear" w:color="auto" w:fill="FFFFFF"/>
      <w:spacing w:after="120" w:line="240" w:lineRule="atLeast"/>
    </w:pPr>
    <w:rPr>
      <w:i/>
      <w:iCs/>
      <w:sz w:val="17"/>
      <w:szCs w:val="17"/>
    </w:rPr>
  </w:style>
  <w:style w:type="paragraph" w:customStyle="1" w:styleId="Teksttreci17">
    <w:name w:val="Tekst treści (17)"/>
    <w:basedOn w:val="Normalny"/>
    <w:link w:val="Teksttreci17Exact"/>
    <w:uiPriority w:val="99"/>
    <w:rsid w:val="00C042B3"/>
    <w:pPr>
      <w:widowControl w:val="0"/>
      <w:shd w:val="clear" w:color="auto" w:fill="FFFFFF"/>
      <w:spacing w:line="240" w:lineRule="atLeast"/>
    </w:pPr>
    <w:rPr>
      <w:rFonts w:ascii="SimSun" w:eastAsia="SimSun" w:cs="SimSun"/>
      <w:sz w:val="159"/>
      <w:szCs w:val="159"/>
      <w:lang w:eastAsia="pl-PL"/>
    </w:rPr>
  </w:style>
  <w:style w:type="paragraph" w:customStyle="1" w:styleId="Nagwek11">
    <w:name w:val="Nagłówek #1"/>
    <w:basedOn w:val="Normalny"/>
    <w:link w:val="Nagwek10"/>
    <w:uiPriority w:val="99"/>
    <w:rsid w:val="00C042B3"/>
    <w:pPr>
      <w:widowControl w:val="0"/>
      <w:shd w:val="clear" w:color="auto" w:fill="FFFFFF"/>
      <w:spacing w:after="600" w:line="240" w:lineRule="atLeast"/>
      <w:outlineLvl w:val="0"/>
    </w:pPr>
    <w:rPr>
      <w:b/>
      <w:bCs/>
      <w:sz w:val="29"/>
      <w:szCs w:val="29"/>
    </w:rPr>
  </w:style>
  <w:style w:type="paragraph" w:customStyle="1" w:styleId="Podpisobrazu6">
    <w:name w:val="Podpis obrazu (6)"/>
    <w:basedOn w:val="Normalny"/>
    <w:link w:val="Podpisobrazu6Exact"/>
    <w:uiPriority w:val="99"/>
    <w:rsid w:val="00C042B3"/>
    <w:pPr>
      <w:widowControl w:val="0"/>
      <w:shd w:val="clear" w:color="auto" w:fill="FFFFFF"/>
      <w:spacing w:line="240" w:lineRule="atLeast"/>
    </w:pPr>
    <w:rPr>
      <w:spacing w:val="4"/>
      <w:sz w:val="16"/>
      <w:szCs w:val="16"/>
    </w:rPr>
  </w:style>
  <w:style w:type="paragraph" w:customStyle="1" w:styleId="Nagwek621">
    <w:name w:val="Nagłówek #6 (2)1"/>
    <w:basedOn w:val="Normalny"/>
    <w:link w:val="Nagwek620"/>
    <w:uiPriority w:val="99"/>
    <w:rsid w:val="00C042B3"/>
    <w:pPr>
      <w:widowControl w:val="0"/>
      <w:shd w:val="clear" w:color="auto" w:fill="FFFFFF"/>
      <w:spacing w:before="180" w:after="360" w:line="226" w:lineRule="exact"/>
      <w:ind w:firstLine="700"/>
      <w:jc w:val="both"/>
      <w:outlineLvl w:val="5"/>
    </w:pPr>
    <w:rPr>
      <w:b/>
      <w:bCs/>
      <w:sz w:val="18"/>
      <w:szCs w:val="18"/>
    </w:rPr>
  </w:style>
  <w:style w:type="paragraph" w:customStyle="1" w:styleId="Nagwek810">
    <w:name w:val="Nagłówek #81"/>
    <w:basedOn w:val="Normalny"/>
    <w:link w:val="Nagwek81"/>
    <w:uiPriority w:val="99"/>
    <w:rsid w:val="00C042B3"/>
    <w:pPr>
      <w:widowControl w:val="0"/>
      <w:shd w:val="clear" w:color="auto" w:fill="FFFFFF"/>
      <w:spacing w:before="120" w:after="120" w:line="240" w:lineRule="atLeast"/>
      <w:ind w:hanging="1280"/>
      <w:jc w:val="both"/>
      <w:outlineLvl w:val="7"/>
    </w:pPr>
    <w:rPr>
      <w:sz w:val="17"/>
      <w:szCs w:val="17"/>
    </w:rPr>
  </w:style>
  <w:style w:type="paragraph" w:customStyle="1" w:styleId="Nagwek410">
    <w:name w:val="Nagłówek #41"/>
    <w:basedOn w:val="Normalny"/>
    <w:link w:val="Nagwek41"/>
    <w:uiPriority w:val="99"/>
    <w:rsid w:val="00C042B3"/>
    <w:pPr>
      <w:widowControl w:val="0"/>
      <w:shd w:val="clear" w:color="auto" w:fill="FFFFFF"/>
      <w:spacing w:before="360" w:after="360" w:line="240" w:lineRule="atLeast"/>
      <w:outlineLvl w:val="3"/>
    </w:pPr>
    <w:rPr>
      <w:b/>
      <w:bCs/>
      <w:sz w:val="23"/>
      <w:szCs w:val="23"/>
    </w:rPr>
  </w:style>
  <w:style w:type="paragraph" w:customStyle="1" w:styleId="Teksttreci23">
    <w:name w:val="Tekst treści (23)"/>
    <w:basedOn w:val="Normalny"/>
    <w:link w:val="Teksttreci23Exact"/>
    <w:uiPriority w:val="99"/>
    <w:rsid w:val="00C042B3"/>
    <w:pPr>
      <w:widowControl w:val="0"/>
      <w:shd w:val="clear" w:color="auto" w:fill="FFFFFF"/>
      <w:spacing w:line="240" w:lineRule="atLeast"/>
    </w:pPr>
    <w:rPr>
      <w:sz w:val="122"/>
      <w:szCs w:val="122"/>
      <w:lang w:eastAsia="pl-PL"/>
    </w:rPr>
  </w:style>
  <w:style w:type="paragraph" w:styleId="Cytatintensywny">
    <w:name w:val="Intense Quote"/>
    <w:basedOn w:val="Normalny"/>
    <w:next w:val="Normalny"/>
    <w:link w:val="CytatintensywnyZnak"/>
    <w:uiPriority w:val="30"/>
    <w:qFormat/>
    <w:rsid w:val="00C042B3"/>
    <w:pPr>
      <w:spacing w:before="160" w:after="160" w:line="264" w:lineRule="auto"/>
      <w:ind w:left="720" w:right="720"/>
      <w:jc w:val="center"/>
    </w:pPr>
    <w:rPr>
      <w:rFonts w:ascii="Calibri Light" w:eastAsia="SimSun" w:hAnsi="Calibri Light" w:cs="Times New Roman"/>
      <w:i/>
      <w:iCs/>
      <w:color w:val="70AD47"/>
      <w:sz w:val="32"/>
      <w:szCs w:val="32"/>
    </w:rPr>
  </w:style>
  <w:style w:type="character" w:customStyle="1" w:styleId="CytatintensywnyZnak1">
    <w:name w:val="Cytat intensywny Znak1"/>
    <w:basedOn w:val="Domylnaczcionkaakapitu"/>
    <w:uiPriority w:val="30"/>
    <w:rsid w:val="00C042B3"/>
    <w:rPr>
      <w:i/>
      <w:iCs/>
      <w:color w:val="4F81BD" w:themeColor="accent1"/>
    </w:rPr>
  </w:style>
  <w:style w:type="paragraph" w:customStyle="1" w:styleId="Nagwek210">
    <w:name w:val="Nagłówek #21"/>
    <w:basedOn w:val="Normalny"/>
    <w:link w:val="Nagwek21"/>
    <w:uiPriority w:val="99"/>
    <w:rsid w:val="00C042B3"/>
    <w:pPr>
      <w:widowControl w:val="0"/>
      <w:shd w:val="clear" w:color="auto" w:fill="FFFFFF"/>
      <w:spacing w:after="240" w:line="240" w:lineRule="atLeast"/>
      <w:outlineLvl w:val="1"/>
    </w:pPr>
    <w:rPr>
      <w:b/>
      <w:bCs/>
      <w:sz w:val="27"/>
      <w:szCs w:val="27"/>
    </w:rPr>
  </w:style>
  <w:style w:type="paragraph" w:customStyle="1" w:styleId="Nagwek530">
    <w:name w:val="Nagłówek #5 (3)"/>
    <w:basedOn w:val="Normalny"/>
    <w:link w:val="Nagwek53"/>
    <w:uiPriority w:val="99"/>
    <w:rsid w:val="00C042B3"/>
    <w:pPr>
      <w:widowControl w:val="0"/>
      <w:shd w:val="clear" w:color="auto" w:fill="FFFFFF"/>
      <w:spacing w:before="360" w:line="240" w:lineRule="atLeast"/>
      <w:jc w:val="center"/>
      <w:outlineLvl w:val="4"/>
    </w:pPr>
    <w:rPr>
      <w:rFonts w:ascii="CordiaUPC" w:hAnsi="CordiaUPC" w:cs="CordiaUPC"/>
      <w:sz w:val="14"/>
      <w:szCs w:val="14"/>
    </w:rPr>
  </w:style>
  <w:style w:type="paragraph" w:customStyle="1" w:styleId="Teksttreci1">
    <w:name w:val="Tekst treści1"/>
    <w:basedOn w:val="Normalny"/>
    <w:link w:val="Teksttreci"/>
    <w:uiPriority w:val="99"/>
    <w:rsid w:val="00C042B3"/>
    <w:pPr>
      <w:widowControl w:val="0"/>
      <w:shd w:val="clear" w:color="auto" w:fill="FFFFFF"/>
      <w:spacing w:before="600" w:line="274" w:lineRule="exact"/>
      <w:ind w:hanging="740"/>
    </w:pPr>
    <w:rPr>
      <w:sz w:val="17"/>
      <w:szCs w:val="17"/>
    </w:rPr>
  </w:style>
  <w:style w:type="paragraph" w:styleId="Bezodstpw">
    <w:name w:val="No Spacing"/>
    <w:aliases w:val="NAZWA SST"/>
    <w:uiPriority w:val="1"/>
    <w:qFormat/>
    <w:rsid w:val="00C042B3"/>
    <w:pPr>
      <w:spacing w:after="0" w:line="240" w:lineRule="auto"/>
    </w:pPr>
    <w:rPr>
      <w:rFonts w:ascii="Calibri" w:eastAsia="Times New Roman" w:hAnsi="Calibri" w:cs="Times New Roman"/>
      <w:sz w:val="21"/>
      <w:szCs w:val="21"/>
      <w:lang w:eastAsia="pl-PL"/>
    </w:rPr>
  </w:style>
  <w:style w:type="paragraph" w:customStyle="1" w:styleId="Teksttreci260">
    <w:name w:val="Tekst treści (26)"/>
    <w:basedOn w:val="Normalny"/>
    <w:link w:val="Teksttreci26"/>
    <w:uiPriority w:val="99"/>
    <w:rsid w:val="00C042B3"/>
    <w:pPr>
      <w:widowControl w:val="0"/>
      <w:shd w:val="clear" w:color="auto" w:fill="FFFFFF"/>
      <w:spacing w:before="240" w:after="240" w:line="240" w:lineRule="atLeast"/>
      <w:ind w:hanging="280"/>
      <w:jc w:val="both"/>
    </w:pPr>
    <w:rPr>
      <w:b/>
      <w:bCs/>
      <w:i/>
      <w:iCs/>
      <w:sz w:val="18"/>
      <w:szCs w:val="18"/>
    </w:rPr>
  </w:style>
  <w:style w:type="paragraph" w:customStyle="1" w:styleId="Teksttreci13">
    <w:name w:val="Tekst treści (13)"/>
    <w:basedOn w:val="Normalny"/>
    <w:link w:val="Teksttreci13Exact"/>
    <w:uiPriority w:val="99"/>
    <w:rsid w:val="00C042B3"/>
    <w:pPr>
      <w:widowControl w:val="0"/>
      <w:shd w:val="clear" w:color="auto" w:fill="FFFFFF"/>
      <w:spacing w:after="60" w:line="240" w:lineRule="atLeast"/>
    </w:pPr>
    <w:rPr>
      <w:rFonts w:ascii="Arial" w:hAnsi="Arial" w:cs="Arial"/>
      <w:b/>
      <w:bCs/>
      <w:spacing w:val="-4"/>
      <w:sz w:val="15"/>
      <w:szCs w:val="15"/>
    </w:rPr>
  </w:style>
  <w:style w:type="paragraph" w:customStyle="1" w:styleId="Teksttreci71">
    <w:name w:val="Tekst treści (7)1"/>
    <w:basedOn w:val="Normalny"/>
    <w:link w:val="Teksttreci7"/>
    <w:uiPriority w:val="99"/>
    <w:rsid w:val="00C042B3"/>
    <w:pPr>
      <w:widowControl w:val="0"/>
      <w:shd w:val="clear" w:color="auto" w:fill="FFFFFF"/>
      <w:spacing w:before="60" w:after="60" w:line="240" w:lineRule="atLeast"/>
    </w:pPr>
    <w:rPr>
      <w:rFonts w:ascii="Trebuchet MS" w:hAnsi="Trebuchet MS" w:cs="Trebuchet MS"/>
      <w:sz w:val="17"/>
      <w:szCs w:val="17"/>
    </w:rPr>
  </w:style>
  <w:style w:type="paragraph" w:styleId="Nagwekspisutreci">
    <w:name w:val="TOC Heading"/>
    <w:basedOn w:val="Nagwek1"/>
    <w:next w:val="Normalny"/>
    <w:uiPriority w:val="39"/>
    <w:qFormat/>
    <w:rsid w:val="00C042B3"/>
    <w:pPr>
      <w:outlineLvl w:val="9"/>
    </w:pPr>
  </w:style>
  <w:style w:type="paragraph" w:customStyle="1" w:styleId="Podpistabeli410">
    <w:name w:val="Podpis tabeli (4)1"/>
    <w:basedOn w:val="Normalny"/>
    <w:link w:val="Podpistabeli41"/>
    <w:uiPriority w:val="99"/>
    <w:rsid w:val="00C042B3"/>
    <w:pPr>
      <w:widowControl w:val="0"/>
      <w:shd w:val="clear" w:color="auto" w:fill="FFFFFF"/>
      <w:spacing w:line="240" w:lineRule="atLeast"/>
    </w:pPr>
    <w:rPr>
      <w:sz w:val="14"/>
      <w:szCs w:val="14"/>
    </w:rPr>
  </w:style>
  <w:style w:type="paragraph" w:customStyle="1" w:styleId="Podpistabeli30">
    <w:name w:val="Podpis tabeli (3)"/>
    <w:basedOn w:val="Normalny"/>
    <w:link w:val="Podpistabeli3"/>
    <w:uiPriority w:val="99"/>
    <w:rsid w:val="00C042B3"/>
    <w:pPr>
      <w:widowControl w:val="0"/>
      <w:shd w:val="clear" w:color="auto" w:fill="FFFFFF"/>
      <w:spacing w:line="451" w:lineRule="exact"/>
      <w:ind w:firstLine="280"/>
    </w:pPr>
    <w:rPr>
      <w:b/>
      <w:bCs/>
      <w:sz w:val="17"/>
      <w:szCs w:val="17"/>
    </w:rPr>
  </w:style>
  <w:style w:type="paragraph" w:styleId="Poprawka">
    <w:name w:val="Revision"/>
    <w:uiPriority w:val="99"/>
    <w:semiHidden/>
    <w:rsid w:val="00C042B3"/>
    <w:pPr>
      <w:spacing w:after="0" w:line="240" w:lineRule="auto"/>
    </w:pPr>
    <w:rPr>
      <w:rFonts w:ascii="Calibri" w:eastAsia="Times New Roman" w:hAnsi="Calibri" w:cs="Times New Roman"/>
      <w:sz w:val="21"/>
      <w:szCs w:val="21"/>
      <w:lang w:eastAsia="pl-PL"/>
    </w:rPr>
  </w:style>
  <w:style w:type="paragraph" w:customStyle="1" w:styleId="Teksttreci28">
    <w:name w:val="Tekst treści (28)"/>
    <w:basedOn w:val="Normalny"/>
    <w:link w:val="Teksttreci28Exact"/>
    <w:uiPriority w:val="99"/>
    <w:rsid w:val="00C042B3"/>
    <w:pPr>
      <w:widowControl w:val="0"/>
      <w:shd w:val="clear" w:color="auto" w:fill="FFFFFF"/>
      <w:spacing w:after="180" w:line="240" w:lineRule="atLeast"/>
    </w:pPr>
    <w:rPr>
      <w:rFonts w:ascii="Microsoft Sans Serif" w:hAnsi="Microsoft Sans Serif" w:cs="Microsoft Sans Serif"/>
      <w:spacing w:val="-8"/>
      <w:sz w:val="17"/>
      <w:szCs w:val="17"/>
    </w:rPr>
  </w:style>
  <w:style w:type="paragraph" w:customStyle="1" w:styleId="Teksttreci120">
    <w:name w:val="Tekst treści (12)"/>
    <w:basedOn w:val="Normalny"/>
    <w:link w:val="Teksttreci12"/>
    <w:uiPriority w:val="99"/>
    <w:rsid w:val="00C042B3"/>
    <w:pPr>
      <w:widowControl w:val="0"/>
      <w:shd w:val="clear" w:color="auto" w:fill="FFFFFF"/>
      <w:spacing w:before="360" w:after="240" w:line="187" w:lineRule="exact"/>
    </w:pPr>
    <w:rPr>
      <w:i/>
      <w:iCs/>
      <w:spacing w:val="10"/>
    </w:rPr>
  </w:style>
  <w:style w:type="paragraph" w:customStyle="1" w:styleId="tekstost">
    <w:name w:val="tekst ost"/>
    <w:basedOn w:val="Normalny"/>
    <w:rsid w:val="00C042B3"/>
    <w:pPr>
      <w:overflowPunct w:val="0"/>
      <w:autoSpaceDE w:val="0"/>
      <w:autoSpaceDN w:val="0"/>
      <w:adjustRightInd w:val="0"/>
      <w:spacing w:line="288" w:lineRule="auto"/>
      <w:jc w:val="both"/>
    </w:pPr>
    <w:rPr>
      <w:rFonts w:ascii="Calibri" w:eastAsia="Times New Roman" w:hAnsi="Calibri" w:cs="Times New Roman"/>
      <w:sz w:val="20"/>
      <w:szCs w:val="20"/>
      <w:lang w:eastAsia="pl-PL"/>
    </w:rPr>
  </w:style>
  <w:style w:type="paragraph" w:customStyle="1" w:styleId="Teksttreci211">
    <w:name w:val="Tekst treści (21)"/>
    <w:basedOn w:val="Normalny"/>
    <w:link w:val="Teksttreci21Exact"/>
    <w:uiPriority w:val="99"/>
    <w:rsid w:val="00C042B3"/>
    <w:pPr>
      <w:widowControl w:val="0"/>
      <w:shd w:val="clear" w:color="auto" w:fill="FFFFFF"/>
      <w:spacing w:line="240" w:lineRule="atLeast"/>
    </w:pPr>
    <w:rPr>
      <w:rFonts w:ascii="SimSun" w:eastAsia="SimSun" w:cs="SimSun"/>
      <w:sz w:val="159"/>
      <w:szCs w:val="159"/>
      <w:lang w:eastAsia="pl-PL"/>
    </w:rPr>
  </w:style>
  <w:style w:type="paragraph" w:customStyle="1" w:styleId="Standardowytekst">
    <w:name w:val="Standardowy.tekst"/>
    <w:link w:val="StandardowytekstZnak"/>
    <w:rsid w:val="00C042B3"/>
    <w:pPr>
      <w:overflowPunct w:val="0"/>
      <w:autoSpaceDE w:val="0"/>
      <w:autoSpaceDN w:val="0"/>
      <w:adjustRightInd w:val="0"/>
      <w:spacing w:after="160" w:line="252" w:lineRule="auto"/>
      <w:jc w:val="both"/>
      <w:textAlignment w:val="baseline"/>
    </w:pPr>
    <w:rPr>
      <w:lang w:eastAsia="pl-PL"/>
    </w:rPr>
  </w:style>
  <w:style w:type="paragraph" w:customStyle="1" w:styleId="Teksttreci221">
    <w:name w:val="Tekst treści (22)"/>
    <w:basedOn w:val="Normalny"/>
    <w:link w:val="Teksttreci22Exact"/>
    <w:uiPriority w:val="99"/>
    <w:rsid w:val="00C042B3"/>
    <w:pPr>
      <w:widowControl w:val="0"/>
      <w:shd w:val="clear" w:color="auto" w:fill="FFFFFF"/>
      <w:spacing w:line="240" w:lineRule="atLeast"/>
    </w:pPr>
    <w:rPr>
      <w:b/>
      <w:bCs/>
      <w:sz w:val="122"/>
      <w:szCs w:val="122"/>
      <w:lang w:eastAsia="pl-PL"/>
    </w:rPr>
  </w:style>
  <w:style w:type="paragraph" w:customStyle="1" w:styleId="10">
    <w:name w:val="_10"/>
    <w:basedOn w:val="Normalny"/>
    <w:rsid w:val="00C042B3"/>
    <w:pPr>
      <w:spacing w:line="288" w:lineRule="auto"/>
      <w:jc w:val="both"/>
    </w:pPr>
    <w:rPr>
      <w:rFonts w:ascii="Calibri" w:eastAsia="Times New Roman" w:hAnsi="Calibri" w:cs="Times New Roman"/>
      <w:sz w:val="20"/>
      <w:szCs w:val="20"/>
      <w:lang w:eastAsia="pl-PL"/>
    </w:rPr>
  </w:style>
  <w:style w:type="paragraph" w:customStyle="1" w:styleId="Podpisobrazu31">
    <w:name w:val="Podpis obrazu (3)1"/>
    <w:basedOn w:val="Normalny"/>
    <w:link w:val="Podpisobrazu3"/>
    <w:uiPriority w:val="99"/>
    <w:rsid w:val="00C042B3"/>
    <w:pPr>
      <w:widowControl w:val="0"/>
      <w:shd w:val="clear" w:color="auto" w:fill="FFFFFF"/>
      <w:spacing w:line="240" w:lineRule="atLeast"/>
    </w:pPr>
    <w:rPr>
      <w:rFonts w:ascii="Trebuchet MS" w:hAnsi="Trebuchet MS" w:cs="Trebuchet MS"/>
      <w:sz w:val="11"/>
      <w:szCs w:val="11"/>
    </w:rPr>
  </w:style>
  <w:style w:type="paragraph" w:customStyle="1" w:styleId="StylIwony">
    <w:name w:val="Styl Iwony"/>
    <w:basedOn w:val="Normalny"/>
    <w:rsid w:val="00C042B3"/>
    <w:pPr>
      <w:overflowPunct w:val="0"/>
      <w:autoSpaceDE w:val="0"/>
      <w:autoSpaceDN w:val="0"/>
      <w:adjustRightInd w:val="0"/>
      <w:spacing w:before="120" w:after="120" w:line="288" w:lineRule="auto"/>
      <w:jc w:val="both"/>
    </w:pPr>
    <w:rPr>
      <w:rFonts w:ascii="Bookman Old Style" w:eastAsia="Times New Roman" w:hAnsi="Bookman Old Style" w:cs="Times New Roman"/>
      <w:sz w:val="21"/>
      <w:szCs w:val="20"/>
      <w:lang w:eastAsia="pl-PL"/>
    </w:rPr>
  </w:style>
  <w:style w:type="paragraph" w:customStyle="1" w:styleId="Nagwek550">
    <w:name w:val="Nagłówek #5 (5)"/>
    <w:basedOn w:val="Normalny"/>
    <w:link w:val="Nagwek55"/>
    <w:uiPriority w:val="99"/>
    <w:rsid w:val="00C042B3"/>
    <w:pPr>
      <w:widowControl w:val="0"/>
      <w:shd w:val="clear" w:color="auto" w:fill="FFFFFF"/>
      <w:spacing w:before="120" w:after="4380" w:line="240" w:lineRule="atLeast"/>
      <w:outlineLvl w:val="4"/>
    </w:pPr>
    <w:rPr>
      <w:rFonts w:ascii="Tahoma" w:hAnsi="Tahoma" w:cs="Tahoma"/>
      <w:sz w:val="15"/>
      <w:szCs w:val="15"/>
    </w:rPr>
  </w:style>
  <w:style w:type="paragraph" w:styleId="Akapitzlist">
    <w:name w:val="List Paragraph"/>
    <w:basedOn w:val="Normalny"/>
    <w:uiPriority w:val="34"/>
    <w:qFormat/>
    <w:rsid w:val="00C042B3"/>
    <w:pPr>
      <w:spacing w:line="288" w:lineRule="auto"/>
      <w:ind w:left="720"/>
      <w:contextualSpacing/>
    </w:pPr>
    <w:rPr>
      <w:rFonts w:ascii="Calibri" w:eastAsia="Times New Roman" w:hAnsi="Calibri" w:cs="Times New Roman"/>
      <w:sz w:val="21"/>
      <w:szCs w:val="21"/>
      <w:lang w:eastAsia="pl-PL"/>
    </w:rPr>
  </w:style>
  <w:style w:type="paragraph" w:customStyle="1" w:styleId="Nagwek540">
    <w:name w:val="Nagłówek #5 (4)"/>
    <w:basedOn w:val="Normalny"/>
    <w:link w:val="Nagwek54"/>
    <w:uiPriority w:val="99"/>
    <w:rsid w:val="00C042B3"/>
    <w:pPr>
      <w:widowControl w:val="0"/>
      <w:shd w:val="clear" w:color="auto" w:fill="FFFFFF"/>
      <w:spacing w:after="120" w:line="240" w:lineRule="atLeast"/>
      <w:outlineLvl w:val="4"/>
    </w:pPr>
    <w:rPr>
      <w:rFonts w:ascii="Arial" w:hAnsi="Arial" w:cs="Arial"/>
      <w:b/>
      <w:bCs/>
      <w:sz w:val="16"/>
      <w:szCs w:val="16"/>
    </w:rPr>
  </w:style>
  <w:style w:type="paragraph" w:customStyle="1" w:styleId="Nagwek610">
    <w:name w:val="Nagłówek #61"/>
    <w:basedOn w:val="Normalny"/>
    <w:link w:val="Nagwek61"/>
    <w:uiPriority w:val="99"/>
    <w:rsid w:val="00C042B3"/>
    <w:pPr>
      <w:widowControl w:val="0"/>
      <w:shd w:val="clear" w:color="auto" w:fill="FFFFFF"/>
      <w:spacing w:before="180" w:line="206" w:lineRule="exact"/>
      <w:ind w:hanging="420"/>
      <w:jc w:val="both"/>
      <w:outlineLvl w:val="5"/>
    </w:pPr>
    <w:rPr>
      <w:sz w:val="17"/>
      <w:szCs w:val="17"/>
    </w:rPr>
  </w:style>
  <w:style w:type="paragraph" w:customStyle="1" w:styleId="Teksttreci91">
    <w:name w:val="Tekst treści (9)1"/>
    <w:basedOn w:val="Normalny"/>
    <w:link w:val="Teksttreci90"/>
    <w:uiPriority w:val="99"/>
    <w:rsid w:val="00C042B3"/>
    <w:pPr>
      <w:widowControl w:val="0"/>
      <w:shd w:val="clear" w:color="auto" w:fill="FFFFFF"/>
      <w:spacing w:before="180" w:line="182" w:lineRule="exact"/>
    </w:pPr>
    <w:rPr>
      <w:rFonts w:ascii="Trebuchet MS" w:hAnsi="Trebuchet MS" w:cs="Trebuchet MS"/>
      <w:sz w:val="11"/>
      <w:szCs w:val="11"/>
    </w:rPr>
  </w:style>
  <w:style w:type="paragraph" w:customStyle="1" w:styleId="Teksttreci61">
    <w:name w:val="Tekst treści (6)"/>
    <w:basedOn w:val="Normalny"/>
    <w:link w:val="Teksttreci60"/>
    <w:uiPriority w:val="99"/>
    <w:rsid w:val="00C042B3"/>
    <w:pPr>
      <w:widowControl w:val="0"/>
      <w:shd w:val="clear" w:color="auto" w:fill="FFFFFF"/>
      <w:spacing w:before="300" w:after="60" w:line="240" w:lineRule="atLeast"/>
      <w:jc w:val="center"/>
    </w:pPr>
    <w:rPr>
      <w:rFonts w:ascii="CordiaUPC" w:hAnsi="CordiaUPC" w:cs="CordiaUPC"/>
      <w:b/>
      <w:bCs/>
      <w:i/>
      <w:iCs/>
      <w:spacing w:val="-10"/>
      <w:sz w:val="34"/>
      <w:szCs w:val="34"/>
    </w:rPr>
  </w:style>
  <w:style w:type="paragraph" w:customStyle="1" w:styleId="Styl12ptWyjustowany">
    <w:name w:val="Styl 12 pt Wyjustowany"/>
    <w:basedOn w:val="Normalny"/>
    <w:rsid w:val="00C042B3"/>
    <w:pPr>
      <w:spacing w:line="288" w:lineRule="auto"/>
      <w:jc w:val="both"/>
    </w:pPr>
    <w:rPr>
      <w:rFonts w:ascii="Calibri" w:eastAsia="Times New Roman" w:hAnsi="Calibri" w:cs="Times New Roman"/>
      <w:sz w:val="20"/>
      <w:szCs w:val="20"/>
      <w:lang w:eastAsia="pl-PL"/>
    </w:rPr>
  </w:style>
  <w:style w:type="paragraph" w:customStyle="1" w:styleId="Podpisobrazu70">
    <w:name w:val="Podpis obrazu (7)"/>
    <w:basedOn w:val="Normalny"/>
    <w:link w:val="Podpisobrazu7"/>
    <w:uiPriority w:val="99"/>
    <w:rsid w:val="00C042B3"/>
    <w:pPr>
      <w:widowControl w:val="0"/>
      <w:shd w:val="clear" w:color="auto" w:fill="FFFFFF"/>
      <w:spacing w:line="240" w:lineRule="atLeast"/>
    </w:pPr>
    <w:rPr>
      <w:rFonts w:ascii="Trebuchet MS" w:hAnsi="Trebuchet MS" w:cs="Trebuchet MS"/>
      <w:sz w:val="9"/>
      <w:szCs w:val="9"/>
    </w:rPr>
  </w:style>
  <w:style w:type="paragraph" w:customStyle="1" w:styleId="Podpistabeli51">
    <w:name w:val="Podpis tabeli (5)"/>
    <w:basedOn w:val="Normalny"/>
    <w:link w:val="Podpistabeli50"/>
    <w:uiPriority w:val="99"/>
    <w:rsid w:val="00C042B3"/>
    <w:pPr>
      <w:widowControl w:val="0"/>
      <w:shd w:val="clear" w:color="auto" w:fill="FFFFFF"/>
      <w:spacing w:line="451" w:lineRule="exact"/>
      <w:ind w:firstLine="280"/>
    </w:pPr>
    <w:rPr>
      <w:b/>
      <w:bCs/>
      <w:i/>
      <w:iCs/>
      <w:sz w:val="18"/>
      <w:szCs w:val="18"/>
    </w:rPr>
  </w:style>
  <w:style w:type="paragraph" w:customStyle="1" w:styleId="Podpistabeli1">
    <w:name w:val="Podpis tabeli1"/>
    <w:basedOn w:val="Normalny"/>
    <w:link w:val="Podpistabeli0"/>
    <w:uiPriority w:val="99"/>
    <w:rsid w:val="00C042B3"/>
    <w:pPr>
      <w:widowControl w:val="0"/>
      <w:shd w:val="clear" w:color="auto" w:fill="FFFFFF"/>
      <w:spacing w:line="240" w:lineRule="atLeast"/>
    </w:pPr>
    <w:rPr>
      <w:sz w:val="17"/>
      <w:szCs w:val="17"/>
    </w:rPr>
  </w:style>
  <w:style w:type="paragraph" w:customStyle="1" w:styleId="Teksttreci251">
    <w:name w:val="Tekst treści (25)1"/>
    <w:basedOn w:val="Normalny"/>
    <w:link w:val="Teksttreci250"/>
    <w:uiPriority w:val="99"/>
    <w:rsid w:val="00C042B3"/>
    <w:pPr>
      <w:widowControl w:val="0"/>
      <w:shd w:val="clear" w:color="auto" w:fill="FFFFFF"/>
      <w:spacing w:before="60" w:line="254" w:lineRule="exact"/>
      <w:ind w:hanging="700"/>
    </w:pPr>
    <w:rPr>
      <w:sz w:val="18"/>
      <w:szCs w:val="18"/>
    </w:rPr>
  </w:style>
  <w:style w:type="paragraph" w:customStyle="1" w:styleId="Podpisobrazu4">
    <w:name w:val="Podpis obrazu (4)"/>
    <w:basedOn w:val="Normalny"/>
    <w:link w:val="Podpisobrazu4Exact"/>
    <w:uiPriority w:val="99"/>
    <w:rsid w:val="00C042B3"/>
    <w:pPr>
      <w:widowControl w:val="0"/>
      <w:shd w:val="clear" w:color="auto" w:fill="FFFFFF"/>
      <w:spacing w:after="60" w:line="240" w:lineRule="atLeast"/>
    </w:pPr>
    <w:rPr>
      <w:spacing w:val="3"/>
      <w:sz w:val="14"/>
      <w:szCs w:val="14"/>
    </w:rPr>
  </w:style>
  <w:style w:type="paragraph" w:customStyle="1" w:styleId="Podpistabeli210">
    <w:name w:val="Podpis tabeli (2)1"/>
    <w:basedOn w:val="Normalny"/>
    <w:link w:val="Podpistabeli21"/>
    <w:uiPriority w:val="99"/>
    <w:rsid w:val="00C042B3"/>
    <w:pPr>
      <w:widowControl w:val="0"/>
      <w:shd w:val="clear" w:color="auto" w:fill="FFFFFF"/>
      <w:spacing w:after="60" w:line="240" w:lineRule="atLeast"/>
    </w:pPr>
    <w:rPr>
      <w:sz w:val="18"/>
      <w:szCs w:val="18"/>
    </w:rPr>
  </w:style>
  <w:style w:type="paragraph" w:customStyle="1" w:styleId="Teksttreci210">
    <w:name w:val="Tekst treści (2)1"/>
    <w:basedOn w:val="Normalny"/>
    <w:link w:val="Teksttreci21"/>
    <w:uiPriority w:val="99"/>
    <w:rsid w:val="00C042B3"/>
    <w:pPr>
      <w:widowControl w:val="0"/>
      <w:shd w:val="clear" w:color="auto" w:fill="FFFFFF"/>
      <w:spacing w:after="180" w:line="274" w:lineRule="exact"/>
      <w:ind w:firstLine="420"/>
      <w:jc w:val="both"/>
    </w:pPr>
    <w:rPr>
      <w:b/>
      <w:bCs/>
      <w:i/>
      <w:iCs/>
      <w:sz w:val="25"/>
      <w:szCs w:val="25"/>
    </w:rPr>
  </w:style>
  <w:style w:type="paragraph" w:customStyle="1" w:styleId="Teksttreci80">
    <w:name w:val="Tekst treści (8)"/>
    <w:basedOn w:val="Normalny"/>
    <w:link w:val="Teksttreci8"/>
    <w:uiPriority w:val="99"/>
    <w:rsid w:val="00C042B3"/>
    <w:pPr>
      <w:widowControl w:val="0"/>
      <w:shd w:val="clear" w:color="auto" w:fill="FFFFFF"/>
      <w:spacing w:line="240" w:lineRule="atLeast"/>
    </w:pPr>
    <w:rPr>
      <w:sz w:val="13"/>
      <w:szCs w:val="13"/>
    </w:rPr>
  </w:style>
  <w:style w:type="paragraph" w:customStyle="1" w:styleId="Teksttreci140">
    <w:name w:val="Tekst treści (14)"/>
    <w:basedOn w:val="Normalny"/>
    <w:link w:val="Teksttreci14"/>
    <w:uiPriority w:val="99"/>
    <w:rsid w:val="00C042B3"/>
    <w:pPr>
      <w:widowControl w:val="0"/>
      <w:shd w:val="clear" w:color="auto" w:fill="FFFFFF"/>
      <w:spacing w:line="240" w:lineRule="atLeast"/>
    </w:pPr>
    <w:rPr>
      <w:sz w:val="15"/>
      <w:szCs w:val="15"/>
    </w:rPr>
  </w:style>
  <w:style w:type="paragraph" w:customStyle="1" w:styleId="Teksttreci150">
    <w:name w:val="Tekst treści (15)"/>
    <w:basedOn w:val="Normalny"/>
    <w:link w:val="Teksttreci15"/>
    <w:uiPriority w:val="99"/>
    <w:rsid w:val="00C042B3"/>
    <w:pPr>
      <w:widowControl w:val="0"/>
      <w:shd w:val="clear" w:color="auto" w:fill="FFFFFF"/>
      <w:spacing w:before="420" w:after="300" w:line="240" w:lineRule="atLeast"/>
      <w:ind w:firstLine="400"/>
      <w:jc w:val="both"/>
    </w:pPr>
    <w:rPr>
      <w:b/>
      <w:bCs/>
      <w:sz w:val="25"/>
      <w:szCs w:val="25"/>
    </w:rPr>
  </w:style>
  <w:style w:type="paragraph" w:customStyle="1" w:styleId="Teksttreci240">
    <w:name w:val="Tekst treści (24)"/>
    <w:basedOn w:val="Normalny"/>
    <w:link w:val="Teksttreci24Exact"/>
    <w:uiPriority w:val="99"/>
    <w:rsid w:val="00C042B3"/>
    <w:pPr>
      <w:widowControl w:val="0"/>
      <w:shd w:val="clear" w:color="auto" w:fill="FFFFFF"/>
      <w:spacing w:before="360" w:line="240" w:lineRule="atLeast"/>
    </w:pPr>
    <w:rPr>
      <w:rFonts w:ascii="Arial" w:hAnsi="Arial" w:cs="Arial"/>
      <w:b/>
      <w:bCs/>
      <w:i/>
      <w:iCs/>
      <w:spacing w:val="-19"/>
    </w:rPr>
  </w:style>
  <w:style w:type="paragraph" w:customStyle="1" w:styleId="Teksttreci160">
    <w:name w:val="Tekst treści (16)"/>
    <w:basedOn w:val="Normalny"/>
    <w:link w:val="Teksttreci16"/>
    <w:uiPriority w:val="99"/>
    <w:rsid w:val="00C042B3"/>
    <w:pPr>
      <w:widowControl w:val="0"/>
      <w:shd w:val="clear" w:color="auto" w:fill="FFFFFF"/>
      <w:spacing w:after="240" w:line="240" w:lineRule="atLeast"/>
    </w:pPr>
    <w:rPr>
      <w:i/>
      <w:iCs/>
      <w:sz w:val="19"/>
      <w:szCs w:val="19"/>
    </w:rPr>
  </w:style>
  <w:style w:type="paragraph" w:customStyle="1" w:styleId="Teksttreci18">
    <w:name w:val="Tekst treści (18)"/>
    <w:basedOn w:val="Normalny"/>
    <w:link w:val="Teksttreci18Exact"/>
    <w:uiPriority w:val="99"/>
    <w:rsid w:val="00C042B3"/>
    <w:pPr>
      <w:widowControl w:val="0"/>
      <w:shd w:val="clear" w:color="auto" w:fill="FFFFFF"/>
      <w:spacing w:line="240" w:lineRule="atLeast"/>
    </w:pPr>
    <w:rPr>
      <w:rFonts w:ascii="Gungsuh" w:eastAsia="Gungsuh" w:cs="Gungsuh"/>
      <w:i/>
      <w:iCs/>
      <w:spacing w:val="-21"/>
      <w:sz w:val="15"/>
      <w:szCs w:val="15"/>
    </w:rPr>
  </w:style>
  <w:style w:type="paragraph" w:customStyle="1" w:styleId="Podpisobrazu5">
    <w:name w:val="Podpis obrazu (5)"/>
    <w:basedOn w:val="Normalny"/>
    <w:link w:val="Podpisobrazu5Exact"/>
    <w:uiPriority w:val="99"/>
    <w:rsid w:val="00C042B3"/>
    <w:pPr>
      <w:widowControl w:val="0"/>
      <w:shd w:val="clear" w:color="auto" w:fill="FFFFFF"/>
      <w:spacing w:before="60" w:line="240" w:lineRule="atLeast"/>
    </w:pPr>
    <w:rPr>
      <w:b/>
      <w:bCs/>
      <w:sz w:val="13"/>
      <w:szCs w:val="13"/>
      <w:lang w:eastAsia="pl-PL"/>
    </w:rPr>
  </w:style>
  <w:style w:type="paragraph" w:customStyle="1" w:styleId="Nagwek560">
    <w:name w:val="Nagłówek #5 (6)"/>
    <w:basedOn w:val="Normalny"/>
    <w:link w:val="Nagwek56"/>
    <w:uiPriority w:val="99"/>
    <w:rsid w:val="00C042B3"/>
    <w:pPr>
      <w:widowControl w:val="0"/>
      <w:shd w:val="clear" w:color="auto" w:fill="FFFFFF"/>
      <w:spacing w:before="240" w:after="120" w:line="240" w:lineRule="atLeast"/>
      <w:ind w:hanging="360"/>
      <w:jc w:val="both"/>
      <w:outlineLvl w:val="4"/>
    </w:pPr>
    <w:rPr>
      <w:b/>
      <w:bCs/>
      <w:i/>
      <w:iCs/>
      <w:sz w:val="18"/>
      <w:szCs w:val="18"/>
    </w:rPr>
  </w:style>
  <w:style w:type="paragraph" w:customStyle="1" w:styleId="Teksttreci27">
    <w:name w:val="Tekst treści (27)"/>
    <w:basedOn w:val="Normalny"/>
    <w:link w:val="Teksttreci27Exact"/>
    <w:uiPriority w:val="99"/>
    <w:rsid w:val="00C042B3"/>
    <w:pPr>
      <w:widowControl w:val="0"/>
      <w:shd w:val="clear" w:color="auto" w:fill="FFFFFF"/>
      <w:spacing w:after="60" w:line="188" w:lineRule="exact"/>
      <w:ind w:hanging="220"/>
    </w:pPr>
    <w:rPr>
      <w:rFonts w:ascii="Microsoft Sans Serif" w:hAnsi="Microsoft Sans Serif" w:cs="Microsoft Sans Serif"/>
      <w:spacing w:val="-3"/>
      <w:sz w:val="15"/>
      <w:szCs w:val="15"/>
    </w:rPr>
  </w:style>
  <w:style w:type="paragraph" w:customStyle="1" w:styleId="Styl2">
    <w:name w:val="Styl2"/>
    <w:basedOn w:val="Nagwek2"/>
    <w:link w:val="Styl2Znak"/>
    <w:qFormat/>
    <w:rsid w:val="00C042B3"/>
    <w:pPr>
      <w:spacing w:before="0"/>
      <w:ind w:left="284" w:hanging="284"/>
    </w:pPr>
    <w:rPr>
      <w:rFonts w:asciiTheme="minorHAnsi" w:hAnsiTheme="minorHAnsi" w:cstheme="minorBidi"/>
      <w:b/>
      <w:color w:val="0070C0"/>
      <w:sz w:val="22"/>
      <w:szCs w:val="22"/>
      <w:shd w:val="clear" w:color="auto" w:fill="F2F2F2"/>
    </w:rPr>
  </w:style>
  <w:style w:type="table" w:styleId="Tabela-Siatka">
    <w:name w:val="Table Grid"/>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2">
    <w:name w:val="Tabela - Siatka112"/>
    <w:basedOn w:val="Standardowy"/>
    <w:rsid w:val="00C042B3"/>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
    <w:name w:val="Tabela - Siatka22"/>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rsid w:val="00C042B3"/>
    <w:pPr>
      <w:spacing w:after="0" w:line="240" w:lineRule="auto"/>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
    <w:name w:val="Tabela - Siatka21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1">
    <w:name w:val="Tabela - Siatka211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
    <w:name w:val="Tabela - Siatka12"/>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1">
    <w:name w:val="Tabela - Siatka22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111">
    <w:name w:val="Tabela - Siatka2211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1">
    <w:name w:val="Tabela - Siatka11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rsid w:val="00C042B3"/>
    <w:pPr>
      <w:spacing w:after="0" w:line="240" w:lineRule="auto"/>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2">
    <w:name w:val="Tabela - Siatka212"/>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2">
    <w:name w:val="Tabela - Siatka222"/>
    <w:basedOn w:val="Standardowy"/>
    <w:rsid w:val="00C042B3"/>
    <w:pPr>
      <w:overflowPunct w:val="0"/>
      <w:autoSpaceDE w:val="0"/>
      <w:autoSpaceDN w:val="0"/>
      <w:adjustRightInd w:val="0"/>
      <w:spacing w:after="0" w:line="240" w:lineRule="auto"/>
      <w:jc w:val="both"/>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11">
    <w:name w:val="Tabela - Siatka1111"/>
    <w:basedOn w:val="Standardowy"/>
    <w:rsid w:val="00C042B3"/>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2">
    <w:name w:val="Tabela - Siatka2112"/>
    <w:basedOn w:val="Standardowy"/>
    <w:rsid w:val="00C042B3"/>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11">
    <w:name w:val="Tabela - Siatka221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111">
    <w:name w:val="Tabela - Siatka1111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11">
    <w:name w:val="Tabela - Siatka2111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111">
    <w:name w:val="Tabela - Siatka21111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3">
    <w:name w:val="Tabela - Siatka23"/>
    <w:basedOn w:val="Standardowy"/>
    <w:rsid w:val="00C042B3"/>
    <w:pPr>
      <w:overflowPunct w:val="0"/>
      <w:autoSpaceDE w:val="0"/>
      <w:autoSpaceDN w:val="0"/>
      <w:adjustRightInd w:val="0"/>
      <w:spacing w:after="0" w:line="240" w:lineRule="auto"/>
      <w:jc w:val="both"/>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3">
    <w:name w:val="Tabela - Siatka213"/>
    <w:basedOn w:val="Standardowy"/>
    <w:rsid w:val="00C042B3"/>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6Exact1">
    <w:name w:val="Tekst treści (6) Exact1"/>
    <w:uiPriority w:val="99"/>
    <w:rsid w:val="00C042B3"/>
    <w:rPr>
      <w:rFonts w:ascii="Times New Roman" w:hAnsi="Times New Roman"/>
      <w:sz w:val="18"/>
      <w:u w:val="none"/>
    </w:rPr>
  </w:style>
  <w:style w:type="paragraph" w:styleId="Indeks1">
    <w:name w:val="index 1"/>
    <w:basedOn w:val="Normalny"/>
    <w:next w:val="Normalny"/>
    <w:autoRedefine/>
    <w:rsid w:val="00C042B3"/>
    <w:pPr>
      <w:spacing w:line="288" w:lineRule="auto"/>
      <w:ind w:left="210" w:hanging="210"/>
    </w:pPr>
    <w:rPr>
      <w:rFonts w:ascii="Calibri" w:eastAsia="Times New Roman" w:hAnsi="Calibri" w:cs="Times New Roman"/>
      <w:sz w:val="21"/>
      <w:szCs w:val="21"/>
      <w:lang w:eastAsia="pl-PL"/>
    </w:rPr>
  </w:style>
  <w:style w:type="paragraph" w:customStyle="1" w:styleId="Teksttreci610">
    <w:name w:val="Tekst treści (6)1"/>
    <w:basedOn w:val="Normalny"/>
    <w:uiPriority w:val="99"/>
    <w:rsid w:val="00C042B3"/>
    <w:pPr>
      <w:shd w:val="clear" w:color="auto" w:fill="FFFFFF"/>
      <w:spacing w:before="240" w:after="0" w:line="230" w:lineRule="exact"/>
      <w:ind w:hanging="700"/>
      <w:jc w:val="both"/>
    </w:pPr>
    <w:rPr>
      <w:rFonts w:ascii="Times New Roman" w:eastAsia="Times New Roman" w:hAnsi="Times New Roman" w:cs="Times New Roman"/>
      <w:sz w:val="19"/>
      <w:szCs w:val="19"/>
    </w:rPr>
  </w:style>
  <w:style w:type="numbering" w:customStyle="1" w:styleId="Bezlisty11">
    <w:name w:val="Bez listy11"/>
    <w:next w:val="Bezlisty"/>
    <w:semiHidden/>
    <w:unhideWhenUsed/>
    <w:rsid w:val="00C042B3"/>
  </w:style>
  <w:style w:type="table" w:customStyle="1" w:styleId="Tabela-Siatka8">
    <w:name w:val="Tabela - Siatka8"/>
    <w:basedOn w:val="Standardowy"/>
    <w:next w:val="Tabela-Siatka"/>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4">
    <w:name w:val="Tabela - Siatka24"/>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3">
    <w:name w:val="Tabela - Siatka113"/>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4">
    <w:name w:val="Tabela - Siatka214"/>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21">
    <w:name w:val="Tabela - Siatka1121"/>
    <w:basedOn w:val="Standardowy"/>
    <w:rsid w:val="00C042B3"/>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3">
    <w:name w:val="Tabela - Siatka223"/>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1">
    <w:name w:val="Tabela - Siatka61"/>
    <w:basedOn w:val="Standardowy"/>
    <w:rsid w:val="00C042B3"/>
    <w:pPr>
      <w:spacing w:after="0" w:line="240" w:lineRule="auto"/>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3">
    <w:name w:val="Tabela - Siatka2113"/>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12">
    <w:name w:val="Tabela - Siatka21112"/>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
    <w:name w:val="Tabela - Siatka12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12">
    <w:name w:val="Tabela - Siatka2212"/>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1111">
    <w:name w:val="Tabela - Siatka22111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12">
    <w:name w:val="Tabela - Siatka1112"/>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1">
    <w:name w:val="Tabela - Siatka51"/>
    <w:basedOn w:val="Standardowy"/>
    <w:rsid w:val="00C042B3"/>
    <w:pPr>
      <w:spacing w:after="0" w:line="240" w:lineRule="auto"/>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21">
    <w:name w:val="Tabela - Siatka212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21">
    <w:name w:val="Tabela - Siatka2221"/>
    <w:basedOn w:val="Standardowy"/>
    <w:rsid w:val="00C042B3"/>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112">
    <w:name w:val="Tabela - Siatka11112"/>
    <w:basedOn w:val="Standardowy"/>
    <w:rsid w:val="00C042B3"/>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1">
    <w:name w:val="Tabela - Siatka7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21">
    <w:name w:val="Tabela - Siatka21121"/>
    <w:basedOn w:val="Standardowy"/>
    <w:rsid w:val="00C042B3"/>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112">
    <w:name w:val="Tabela - Siatka22112"/>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1111">
    <w:name w:val="Tabela - Siatka11111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112">
    <w:name w:val="Tabela - Siatka211112"/>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1111">
    <w:name w:val="Tabela - Siatka2111111"/>
    <w:basedOn w:val="Standardowy"/>
    <w:rsid w:val="00C042B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31">
    <w:name w:val="Tabela - Siatka231"/>
    <w:basedOn w:val="Standardowy"/>
    <w:rsid w:val="00C042B3"/>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31">
    <w:name w:val="Tabela - Siatka2131"/>
    <w:basedOn w:val="Standardowy"/>
    <w:rsid w:val="00C042B3"/>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11">
    <w:name w:val="Bez listy111"/>
    <w:next w:val="Bezlisty"/>
    <w:uiPriority w:val="99"/>
    <w:semiHidden/>
    <w:unhideWhenUsed/>
    <w:rsid w:val="00C042B3"/>
  </w:style>
  <w:style w:type="table" w:customStyle="1" w:styleId="Tabela-Siatka81">
    <w:name w:val="Tabela - Siatka81"/>
    <w:basedOn w:val="Standardowy"/>
    <w:next w:val="Tabela-Siatka"/>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41">
    <w:name w:val="Tabela - Siatka24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1">
    <w:name w:val="Tabela - Siatka31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31">
    <w:name w:val="Tabela - Siatka2113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1">
    <w:name w:val="Tabela - Siatka41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121">
    <w:name w:val="Tabela - Siatka2212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11111">
    <w:name w:val="Tabela - Siatka221111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211">
    <w:name w:val="Tabela - Siatka22211"/>
    <w:basedOn w:val="Standardowy"/>
    <w:rsid w:val="00C042B3"/>
    <w:pPr>
      <w:overflowPunct w:val="0"/>
      <w:autoSpaceDE w:val="0"/>
      <w:autoSpaceDN w:val="0"/>
      <w:adjustRightInd w:val="0"/>
      <w:spacing w:after="0" w:line="240" w:lineRule="auto"/>
      <w:jc w:val="both"/>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1121">
    <w:name w:val="Tabela - Siatka2111121"/>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311">
    <w:name w:val="Tabela - Siatka2311"/>
    <w:basedOn w:val="Standardowy"/>
    <w:rsid w:val="00C042B3"/>
    <w:pPr>
      <w:overflowPunct w:val="0"/>
      <w:autoSpaceDE w:val="0"/>
      <w:autoSpaceDN w:val="0"/>
      <w:adjustRightInd w:val="0"/>
      <w:spacing w:after="0" w:line="240" w:lineRule="auto"/>
      <w:jc w:val="both"/>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C042B3"/>
  </w:style>
  <w:style w:type="table" w:customStyle="1" w:styleId="Tabela-Siatka9">
    <w:name w:val="Tabela - Siatka9"/>
    <w:basedOn w:val="Standardowy"/>
    <w:next w:val="Tabela-Siatka"/>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5">
    <w:name w:val="Tabela - Siatka25"/>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2">
    <w:name w:val="Tabela - Siatka32"/>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4">
    <w:name w:val="Tabela - Siatka2114"/>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2">
    <w:name w:val="Tabela - Siatka42"/>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13">
    <w:name w:val="Tabela - Siatka2213"/>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1112">
    <w:name w:val="Tabela - Siatka221112"/>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222">
    <w:name w:val="Tabela - Siatka2222"/>
    <w:basedOn w:val="Standardowy"/>
    <w:rsid w:val="00C042B3"/>
    <w:pPr>
      <w:overflowPunct w:val="0"/>
      <w:autoSpaceDE w:val="0"/>
      <w:autoSpaceDN w:val="0"/>
      <w:adjustRightInd w:val="0"/>
      <w:spacing w:after="0" w:line="240" w:lineRule="auto"/>
      <w:jc w:val="both"/>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1113">
    <w:name w:val="Tabela - Siatka211113"/>
    <w:basedOn w:val="Standardowy"/>
    <w:rsid w:val="00C042B3"/>
    <w:pPr>
      <w:overflowPunct w:val="0"/>
      <w:autoSpaceDE w:val="0"/>
      <w:autoSpaceDN w:val="0"/>
      <w:adjustRightInd w:val="0"/>
      <w:spacing w:after="0" w:line="240" w:lineRule="auto"/>
      <w:jc w:val="both"/>
      <w:textAlignment w:val="baseline"/>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32">
    <w:name w:val="Tabela - Siatka232"/>
    <w:basedOn w:val="Standardowy"/>
    <w:rsid w:val="00C042B3"/>
    <w:pPr>
      <w:overflowPunct w:val="0"/>
      <w:autoSpaceDE w:val="0"/>
      <w:autoSpaceDN w:val="0"/>
      <w:adjustRightInd w:val="0"/>
      <w:spacing w:after="0" w:line="240" w:lineRule="auto"/>
      <w:jc w:val="both"/>
    </w:pPr>
    <w:rPr>
      <w:rFonts w:ascii="Calibri" w:eastAsia="Times New Roman" w:hAnsi="Calibri"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erozpoznanawzmianka">
    <w:name w:val="Unresolved Mention"/>
    <w:basedOn w:val="Domylnaczcionkaakapitu"/>
    <w:uiPriority w:val="99"/>
    <w:semiHidden/>
    <w:unhideWhenUsed/>
    <w:rsid w:val="00283F93"/>
    <w:rPr>
      <w:color w:val="605E5C"/>
      <w:shd w:val="clear" w:color="auto" w:fill="E1DFDD"/>
    </w:rPr>
  </w:style>
  <w:style w:type="paragraph" w:customStyle="1" w:styleId="Default">
    <w:name w:val="Default"/>
    <w:rsid w:val="00187808"/>
    <w:pPr>
      <w:autoSpaceDE w:val="0"/>
      <w:autoSpaceDN w:val="0"/>
      <w:adjustRightInd w:val="0"/>
      <w:spacing w:after="0" w:line="240" w:lineRule="auto"/>
    </w:pPr>
    <w:rPr>
      <w:rFonts w:ascii="Arial" w:hAnsi="Arial" w:cs="Arial"/>
      <w:color w:val="000000"/>
      <w:sz w:val="24"/>
      <w:szCs w:val="24"/>
    </w:rPr>
  </w:style>
  <w:style w:type="paragraph" w:customStyle="1" w:styleId="Tekstpodstawowy21">
    <w:name w:val="Tekst podstawowy 21"/>
    <w:basedOn w:val="Normalny"/>
    <w:rsid w:val="00F7617C"/>
    <w:pPr>
      <w:overflowPunct w:val="0"/>
      <w:autoSpaceDE w:val="0"/>
      <w:autoSpaceDN w:val="0"/>
      <w:adjustRightInd w:val="0"/>
      <w:spacing w:after="0" w:line="240" w:lineRule="auto"/>
      <w:ind w:left="360"/>
      <w:jc w:val="both"/>
      <w:textAlignment w:val="baseline"/>
    </w:pPr>
    <w:rPr>
      <w:rFonts w:ascii="Times New Roman" w:eastAsia="Times New Roman" w:hAnsi="Times New Roman" w:cs="Times New Roman"/>
      <w:sz w:val="20"/>
      <w:szCs w:val="20"/>
      <w:lang w:eastAsia="pl-PL"/>
    </w:rPr>
  </w:style>
  <w:style w:type="paragraph" w:customStyle="1" w:styleId="Standardowytekst1">
    <w:name w:val="Standardowy.tekst1"/>
    <w:rsid w:val="00ED28C9"/>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paragraph" w:customStyle="1" w:styleId="Tekstpodstawowywcity21">
    <w:name w:val="Tekst podstawowy wcięty 21"/>
    <w:basedOn w:val="Normalny"/>
    <w:rsid w:val="00ED28C9"/>
    <w:pPr>
      <w:overflowPunct w:val="0"/>
      <w:autoSpaceDE w:val="0"/>
      <w:autoSpaceDN w:val="0"/>
      <w:adjustRightInd w:val="0"/>
      <w:spacing w:after="0" w:line="240" w:lineRule="auto"/>
      <w:ind w:left="142" w:firstLine="567"/>
      <w:jc w:val="both"/>
    </w:pPr>
    <w:rPr>
      <w:rFonts w:ascii="Times New Roman" w:eastAsia="Times New Roman" w:hAnsi="Times New Roman" w:cs="Times New Roman"/>
      <w:sz w:val="20"/>
      <w:szCs w:val="20"/>
      <w:lang w:eastAsia="pl-PL"/>
    </w:rPr>
  </w:style>
  <w:style w:type="paragraph" w:customStyle="1" w:styleId="Tekstpodstawowywcity31">
    <w:name w:val="Tekst podstawowy wcięty 31"/>
    <w:basedOn w:val="Normalny"/>
    <w:rsid w:val="00ED28C9"/>
    <w:pPr>
      <w:overflowPunct w:val="0"/>
      <w:autoSpaceDE w:val="0"/>
      <w:autoSpaceDN w:val="0"/>
      <w:adjustRightInd w:val="0"/>
      <w:spacing w:after="0" w:line="240" w:lineRule="auto"/>
      <w:ind w:firstLine="709"/>
      <w:jc w:val="both"/>
    </w:pPr>
    <w:rPr>
      <w:rFonts w:ascii="Times New Roman" w:eastAsia="Times New Roman" w:hAnsi="Times New Roman" w:cs="Times New Roman"/>
      <w:sz w:val="20"/>
      <w:szCs w:val="20"/>
      <w:lang w:eastAsia="pl-PL"/>
    </w:rPr>
  </w:style>
  <w:style w:type="paragraph" w:customStyle="1" w:styleId="Style35">
    <w:name w:val="Style35"/>
    <w:basedOn w:val="Normalny"/>
    <w:uiPriority w:val="99"/>
    <w:rsid w:val="00ED28C9"/>
    <w:pPr>
      <w:widowControl w:val="0"/>
      <w:autoSpaceDE w:val="0"/>
      <w:autoSpaceDN w:val="0"/>
      <w:adjustRightInd w:val="0"/>
      <w:spacing w:after="0" w:line="187" w:lineRule="exact"/>
      <w:jc w:val="both"/>
    </w:pPr>
    <w:rPr>
      <w:rFonts w:ascii="Arial Unicode MS" w:eastAsia="Arial Unicode MS" w:hAnsi="Calibri" w:cs="Arial Unicode MS"/>
      <w:sz w:val="24"/>
      <w:szCs w:val="24"/>
      <w:lang w:eastAsia="pl-PL"/>
    </w:rPr>
  </w:style>
  <w:style w:type="paragraph" w:customStyle="1" w:styleId="Style63">
    <w:name w:val="Style63"/>
    <w:basedOn w:val="Normalny"/>
    <w:uiPriority w:val="99"/>
    <w:rsid w:val="00ED28C9"/>
    <w:pPr>
      <w:widowControl w:val="0"/>
      <w:autoSpaceDE w:val="0"/>
      <w:autoSpaceDN w:val="0"/>
      <w:adjustRightInd w:val="0"/>
      <w:spacing w:after="0" w:line="185" w:lineRule="exact"/>
      <w:ind w:firstLine="278"/>
      <w:jc w:val="both"/>
    </w:pPr>
    <w:rPr>
      <w:rFonts w:ascii="Arial Unicode MS" w:eastAsia="Arial Unicode MS" w:hAnsi="Calibri" w:cs="Arial Unicode MS"/>
      <w:sz w:val="24"/>
      <w:szCs w:val="24"/>
      <w:lang w:eastAsia="pl-PL"/>
    </w:rPr>
  </w:style>
  <w:style w:type="paragraph" w:customStyle="1" w:styleId="Style70">
    <w:name w:val="Style70"/>
    <w:basedOn w:val="Normalny"/>
    <w:uiPriority w:val="99"/>
    <w:rsid w:val="00ED28C9"/>
    <w:pPr>
      <w:widowControl w:val="0"/>
      <w:autoSpaceDE w:val="0"/>
      <w:autoSpaceDN w:val="0"/>
      <w:adjustRightInd w:val="0"/>
      <w:spacing w:after="0" w:line="185" w:lineRule="exact"/>
      <w:ind w:firstLine="278"/>
    </w:pPr>
    <w:rPr>
      <w:rFonts w:ascii="Arial Unicode MS" w:eastAsia="Arial Unicode MS" w:hAnsi="Calibri" w:cs="Arial Unicode MS"/>
      <w:sz w:val="24"/>
      <w:szCs w:val="24"/>
      <w:lang w:eastAsia="pl-PL"/>
    </w:rPr>
  </w:style>
  <w:style w:type="character" w:customStyle="1" w:styleId="FontStyle200">
    <w:name w:val="Font Style200"/>
    <w:basedOn w:val="Domylnaczcionkaakapitu"/>
    <w:uiPriority w:val="99"/>
    <w:rsid w:val="00ED28C9"/>
    <w:rPr>
      <w:rFonts w:ascii="Arial Unicode MS" w:eastAsia="Arial Unicode MS" w:cs="Arial Unicode MS"/>
      <w:color w:val="000000"/>
      <w:sz w:val="14"/>
      <w:szCs w:val="14"/>
    </w:rPr>
  </w:style>
  <w:style w:type="paragraph" w:customStyle="1" w:styleId="Style22">
    <w:name w:val="Style22"/>
    <w:basedOn w:val="Normalny"/>
    <w:uiPriority w:val="99"/>
    <w:rsid w:val="00ED28C9"/>
    <w:pPr>
      <w:widowControl w:val="0"/>
      <w:autoSpaceDE w:val="0"/>
      <w:autoSpaceDN w:val="0"/>
      <w:adjustRightInd w:val="0"/>
      <w:spacing w:after="0" w:line="182" w:lineRule="exact"/>
      <w:jc w:val="both"/>
    </w:pPr>
    <w:rPr>
      <w:rFonts w:ascii="Arial Unicode MS" w:eastAsia="Arial Unicode MS" w:hAnsi="Calibri" w:cs="Arial Unicode MS"/>
      <w:sz w:val="24"/>
      <w:szCs w:val="24"/>
      <w:lang w:eastAsia="pl-PL"/>
    </w:rPr>
  </w:style>
  <w:style w:type="paragraph" w:customStyle="1" w:styleId="Style27">
    <w:name w:val="Style27"/>
    <w:basedOn w:val="Normalny"/>
    <w:uiPriority w:val="99"/>
    <w:rsid w:val="00ED28C9"/>
    <w:pPr>
      <w:widowControl w:val="0"/>
      <w:autoSpaceDE w:val="0"/>
      <w:autoSpaceDN w:val="0"/>
      <w:adjustRightInd w:val="0"/>
      <w:spacing w:after="0" w:line="240" w:lineRule="auto"/>
      <w:jc w:val="both"/>
    </w:pPr>
    <w:rPr>
      <w:rFonts w:ascii="Arial Unicode MS" w:eastAsia="Arial Unicode MS" w:hAnsi="Calibri" w:cs="Arial Unicode MS"/>
      <w:sz w:val="24"/>
      <w:szCs w:val="24"/>
      <w:lang w:eastAsia="pl-PL"/>
    </w:rPr>
  </w:style>
  <w:style w:type="paragraph" w:customStyle="1" w:styleId="Style28">
    <w:name w:val="Style28"/>
    <w:basedOn w:val="Normalny"/>
    <w:uiPriority w:val="99"/>
    <w:rsid w:val="00ED28C9"/>
    <w:pPr>
      <w:widowControl w:val="0"/>
      <w:autoSpaceDE w:val="0"/>
      <w:autoSpaceDN w:val="0"/>
      <w:adjustRightInd w:val="0"/>
      <w:spacing w:after="0" w:line="184" w:lineRule="exact"/>
      <w:ind w:firstLine="586"/>
      <w:jc w:val="both"/>
    </w:pPr>
    <w:rPr>
      <w:rFonts w:ascii="Arial Unicode MS" w:eastAsia="Arial Unicode MS" w:hAnsi="Calibri" w:cs="Arial Unicode MS"/>
      <w:sz w:val="24"/>
      <w:szCs w:val="24"/>
      <w:lang w:eastAsia="pl-PL"/>
    </w:rPr>
  </w:style>
  <w:style w:type="character" w:customStyle="1" w:styleId="FontStyle201">
    <w:name w:val="Font Style201"/>
    <w:basedOn w:val="Domylnaczcionkaakapitu"/>
    <w:uiPriority w:val="99"/>
    <w:rsid w:val="00ED28C9"/>
    <w:rPr>
      <w:rFonts w:ascii="Arial Unicode MS" w:eastAsia="Arial Unicode MS" w:cs="Arial Unicode MS"/>
      <w:b/>
      <w:bCs/>
      <w:color w:val="000000"/>
      <w:sz w:val="14"/>
      <w:szCs w:val="14"/>
    </w:rPr>
  </w:style>
  <w:style w:type="paragraph" w:customStyle="1" w:styleId="Style72">
    <w:name w:val="Style72"/>
    <w:basedOn w:val="Normalny"/>
    <w:uiPriority w:val="99"/>
    <w:rsid w:val="00ED28C9"/>
    <w:pPr>
      <w:widowControl w:val="0"/>
      <w:autoSpaceDE w:val="0"/>
      <w:autoSpaceDN w:val="0"/>
      <w:adjustRightInd w:val="0"/>
      <w:spacing w:after="0" w:line="182" w:lineRule="exact"/>
      <w:jc w:val="center"/>
    </w:pPr>
    <w:rPr>
      <w:rFonts w:ascii="Arial Unicode MS" w:eastAsia="Arial Unicode MS" w:hAnsi="Calibri" w:cs="Arial Unicode MS"/>
      <w:sz w:val="24"/>
      <w:szCs w:val="24"/>
      <w:lang w:eastAsia="pl-PL"/>
    </w:rPr>
  </w:style>
  <w:style w:type="paragraph" w:customStyle="1" w:styleId="Style90">
    <w:name w:val="Style90"/>
    <w:basedOn w:val="Normalny"/>
    <w:uiPriority w:val="99"/>
    <w:rsid w:val="00ED28C9"/>
    <w:pPr>
      <w:widowControl w:val="0"/>
      <w:autoSpaceDE w:val="0"/>
      <w:autoSpaceDN w:val="0"/>
      <w:adjustRightInd w:val="0"/>
      <w:spacing w:after="0" w:line="240" w:lineRule="auto"/>
    </w:pPr>
    <w:rPr>
      <w:rFonts w:ascii="Arial Unicode MS" w:eastAsia="Arial Unicode MS" w:hAnsi="Calibri" w:cs="Arial Unicode MS"/>
      <w:sz w:val="24"/>
      <w:szCs w:val="24"/>
      <w:lang w:eastAsia="pl-PL"/>
    </w:rPr>
  </w:style>
  <w:style w:type="paragraph" w:customStyle="1" w:styleId="Style107">
    <w:name w:val="Style107"/>
    <w:basedOn w:val="Normalny"/>
    <w:uiPriority w:val="99"/>
    <w:rsid w:val="00ED28C9"/>
    <w:pPr>
      <w:widowControl w:val="0"/>
      <w:autoSpaceDE w:val="0"/>
      <w:autoSpaceDN w:val="0"/>
      <w:adjustRightInd w:val="0"/>
      <w:spacing w:after="0" w:line="187" w:lineRule="exact"/>
      <w:jc w:val="center"/>
    </w:pPr>
    <w:rPr>
      <w:rFonts w:ascii="Arial Unicode MS" w:eastAsia="Arial Unicode MS" w:hAnsi="Calibri" w:cs="Arial Unicode MS"/>
      <w:sz w:val="24"/>
      <w:szCs w:val="24"/>
      <w:lang w:eastAsia="pl-PL"/>
    </w:rPr>
  </w:style>
  <w:style w:type="paragraph" w:customStyle="1" w:styleId="Style144">
    <w:name w:val="Style144"/>
    <w:basedOn w:val="Normalny"/>
    <w:uiPriority w:val="99"/>
    <w:rsid w:val="00ED28C9"/>
    <w:pPr>
      <w:widowControl w:val="0"/>
      <w:autoSpaceDE w:val="0"/>
      <w:autoSpaceDN w:val="0"/>
      <w:adjustRightInd w:val="0"/>
      <w:spacing w:after="0" w:line="182" w:lineRule="exact"/>
    </w:pPr>
    <w:rPr>
      <w:rFonts w:ascii="Arial Unicode MS" w:eastAsia="Arial Unicode MS" w:hAnsi="Calibri" w:cs="Arial Unicode MS"/>
      <w:sz w:val="24"/>
      <w:szCs w:val="24"/>
      <w:lang w:eastAsia="pl-PL"/>
    </w:rPr>
  </w:style>
  <w:style w:type="paragraph" w:customStyle="1" w:styleId="Style18">
    <w:name w:val="Style18"/>
    <w:basedOn w:val="Normalny"/>
    <w:uiPriority w:val="99"/>
    <w:rsid w:val="00ED28C9"/>
    <w:pPr>
      <w:widowControl w:val="0"/>
      <w:autoSpaceDE w:val="0"/>
      <w:autoSpaceDN w:val="0"/>
      <w:adjustRightInd w:val="0"/>
      <w:spacing w:after="0" w:line="187" w:lineRule="exact"/>
      <w:jc w:val="both"/>
    </w:pPr>
    <w:rPr>
      <w:rFonts w:ascii="Arial Unicode MS" w:eastAsia="Arial Unicode MS" w:hAnsi="Calibri" w:cs="Arial Unicode MS"/>
      <w:sz w:val="24"/>
      <w:szCs w:val="24"/>
      <w:lang w:eastAsia="pl-PL"/>
    </w:rPr>
  </w:style>
  <w:style w:type="character" w:customStyle="1" w:styleId="FontStyle197">
    <w:name w:val="Font Style197"/>
    <w:basedOn w:val="Domylnaczcionkaakapitu"/>
    <w:uiPriority w:val="99"/>
    <w:rsid w:val="00ED28C9"/>
    <w:rPr>
      <w:rFonts w:ascii="Arial Unicode MS" w:eastAsia="Arial Unicode MS" w:cs="Arial Unicode MS"/>
      <w:i/>
      <w:iCs/>
      <w:color w:val="000000"/>
      <w:spacing w:val="10"/>
      <w:sz w:val="14"/>
      <w:szCs w:val="14"/>
    </w:rPr>
  </w:style>
  <w:style w:type="paragraph" w:customStyle="1" w:styleId="Style58">
    <w:name w:val="Style58"/>
    <w:basedOn w:val="Normalny"/>
    <w:uiPriority w:val="99"/>
    <w:rsid w:val="00ED28C9"/>
    <w:pPr>
      <w:widowControl w:val="0"/>
      <w:autoSpaceDE w:val="0"/>
      <w:autoSpaceDN w:val="0"/>
      <w:adjustRightInd w:val="0"/>
      <w:spacing w:after="0" w:line="240" w:lineRule="auto"/>
    </w:pPr>
    <w:rPr>
      <w:rFonts w:ascii="Arial Unicode MS" w:eastAsia="Arial Unicode MS" w:hAnsi="Calibri" w:cs="Arial Unicode MS"/>
      <w:sz w:val="24"/>
      <w:szCs w:val="24"/>
      <w:lang w:eastAsia="pl-PL"/>
    </w:rPr>
  </w:style>
  <w:style w:type="paragraph" w:customStyle="1" w:styleId="Style111">
    <w:name w:val="Style111"/>
    <w:basedOn w:val="Normalny"/>
    <w:uiPriority w:val="99"/>
    <w:rsid w:val="00ED28C9"/>
    <w:pPr>
      <w:widowControl w:val="0"/>
      <w:autoSpaceDE w:val="0"/>
      <w:autoSpaceDN w:val="0"/>
      <w:adjustRightInd w:val="0"/>
      <w:spacing w:after="0" w:line="185" w:lineRule="exact"/>
    </w:pPr>
    <w:rPr>
      <w:rFonts w:ascii="Arial Unicode MS" w:eastAsia="Arial Unicode MS" w:hAnsi="Calibri" w:cs="Arial Unicode MS"/>
      <w:sz w:val="24"/>
      <w:szCs w:val="24"/>
      <w:lang w:eastAsia="pl-PL"/>
    </w:rPr>
  </w:style>
  <w:style w:type="paragraph" w:customStyle="1" w:styleId="Style132">
    <w:name w:val="Style132"/>
    <w:basedOn w:val="Normalny"/>
    <w:uiPriority w:val="99"/>
    <w:rsid w:val="00ED28C9"/>
    <w:pPr>
      <w:widowControl w:val="0"/>
      <w:autoSpaceDE w:val="0"/>
      <w:autoSpaceDN w:val="0"/>
      <w:adjustRightInd w:val="0"/>
      <w:spacing w:after="0" w:line="240" w:lineRule="auto"/>
    </w:pPr>
    <w:rPr>
      <w:rFonts w:ascii="Arial Unicode MS" w:eastAsia="Arial Unicode MS" w:hAnsi="Calibri" w:cs="Arial Unicode MS"/>
      <w:sz w:val="24"/>
      <w:szCs w:val="24"/>
      <w:lang w:eastAsia="pl-PL"/>
    </w:rPr>
  </w:style>
  <w:style w:type="paragraph" w:customStyle="1" w:styleId="Style21">
    <w:name w:val="Style21"/>
    <w:basedOn w:val="Normalny"/>
    <w:uiPriority w:val="99"/>
    <w:rsid w:val="00ED28C9"/>
    <w:pPr>
      <w:widowControl w:val="0"/>
      <w:autoSpaceDE w:val="0"/>
      <w:autoSpaceDN w:val="0"/>
      <w:adjustRightInd w:val="0"/>
      <w:spacing w:after="0" w:line="182" w:lineRule="exact"/>
    </w:pPr>
    <w:rPr>
      <w:rFonts w:ascii="Arial Unicode MS" w:eastAsia="Arial Unicode MS" w:hAnsi="Calibri" w:cs="Arial Unicode MS"/>
      <w:sz w:val="24"/>
      <w:szCs w:val="24"/>
      <w:lang w:eastAsia="pl-PL"/>
    </w:rPr>
  </w:style>
  <w:style w:type="paragraph" w:customStyle="1" w:styleId="Style127">
    <w:name w:val="Style127"/>
    <w:basedOn w:val="Normalny"/>
    <w:uiPriority w:val="99"/>
    <w:rsid w:val="00ED28C9"/>
    <w:pPr>
      <w:widowControl w:val="0"/>
      <w:autoSpaceDE w:val="0"/>
      <w:autoSpaceDN w:val="0"/>
      <w:adjustRightInd w:val="0"/>
      <w:spacing w:after="0" w:line="379" w:lineRule="exact"/>
      <w:jc w:val="both"/>
    </w:pPr>
    <w:rPr>
      <w:rFonts w:ascii="Arial Unicode MS" w:eastAsia="Arial Unicode MS" w:hAnsi="Calibri" w:cs="Arial Unicode MS"/>
      <w:sz w:val="24"/>
      <w:szCs w:val="24"/>
      <w:lang w:eastAsia="pl-PL"/>
    </w:rPr>
  </w:style>
  <w:style w:type="paragraph" w:customStyle="1" w:styleId="FR1">
    <w:name w:val="FR1"/>
    <w:rsid w:val="00ED28C9"/>
    <w:pPr>
      <w:widowControl w:val="0"/>
      <w:autoSpaceDE w:val="0"/>
      <w:autoSpaceDN w:val="0"/>
      <w:adjustRightInd w:val="0"/>
      <w:spacing w:after="0" w:line="340" w:lineRule="auto"/>
      <w:ind w:left="2360" w:right="200"/>
    </w:pPr>
    <w:rPr>
      <w:rFonts w:ascii="Arial" w:eastAsia="Times New Roman" w:hAnsi="Arial" w:cs="Times New Roman"/>
      <w:b/>
      <w:sz w:val="20"/>
      <w:szCs w:val="20"/>
      <w:lang w:eastAsia="pl-PL"/>
    </w:rPr>
  </w:style>
  <w:style w:type="character" w:customStyle="1" w:styleId="TematkomentarzaZnak">
    <w:name w:val="Temat komentarza Znak"/>
    <w:basedOn w:val="TekstkomentarzaZnak"/>
    <w:link w:val="Tematkomentarza"/>
    <w:uiPriority w:val="99"/>
    <w:rsid w:val="00ED28C9"/>
    <w:rPr>
      <w:b/>
      <w:bCs/>
    </w:rPr>
  </w:style>
  <w:style w:type="paragraph" w:styleId="Tematkomentarza">
    <w:name w:val="annotation subject"/>
    <w:basedOn w:val="Tekstkomentarza"/>
    <w:next w:val="Tekstkomentarza"/>
    <w:link w:val="TematkomentarzaZnak"/>
    <w:uiPriority w:val="99"/>
    <w:unhideWhenUsed/>
    <w:rsid w:val="00ED28C9"/>
    <w:pPr>
      <w:spacing w:after="0" w:line="240" w:lineRule="auto"/>
    </w:pPr>
    <w:rPr>
      <w:b/>
      <w:bCs/>
    </w:rPr>
  </w:style>
  <w:style w:type="character" w:customStyle="1" w:styleId="TematkomentarzaZnak1">
    <w:name w:val="Temat komentarza Znak1"/>
    <w:basedOn w:val="TekstkomentarzaZnak"/>
    <w:uiPriority w:val="99"/>
    <w:semiHidden/>
    <w:rsid w:val="00ED28C9"/>
    <w:rPr>
      <w:b/>
      <w:bCs/>
      <w:sz w:val="20"/>
      <w:szCs w:val="20"/>
    </w:rPr>
  </w:style>
  <w:style w:type="character" w:styleId="Odwoaniedokomentarza">
    <w:name w:val="annotation reference"/>
    <w:uiPriority w:val="99"/>
    <w:rsid w:val="000B1D2F"/>
    <w:rPr>
      <w:sz w:val="16"/>
      <w:szCs w:val="16"/>
    </w:rPr>
  </w:style>
  <w:style w:type="character" w:customStyle="1" w:styleId="cf01">
    <w:name w:val="cf01"/>
    <w:rsid w:val="000B1D2F"/>
    <w:rPr>
      <w:rFonts w:ascii="Segoe UI" w:hAnsi="Segoe UI" w:cs="Segoe UI" w:hint="default"/>
      <w:sz w:val="18"/>
      <w:szCs w:val="18"/>
    </w:rPr>
  </w:style>
  <w:style w:type="character" w:customStyle="1" w:styleId="Nagwek93">
    <w:name w:val="Nagłówek #9 (3)_"/>
    <w:link w:val="Nagwek930"/>
    <w:uiPriority w:val="99"/>
    <w:locked/>
    <w:rsid w:val="00786A34"/>
    <w:rPr>
      <w:rFonts w:ascii="Times New Roman" w:hAnsi="Times New Roman"/>
      <w:b/>
      <w:sz w:val="19"/>
      <w:shd w:val="clear" w:color="auto" w:fill="FFFFFF"/>
    </w:rPr>
  </w:style>
  <w:style w:type="paragraph" w:customStyle="1" w:styleId="Nagwek930">
    <w:name w:val="Nagłówek #9 (3)"/>
    <w:basedOn w:val="Normalny"/>
    <w:link w:val="Nagwek93"/>
    <w:uiPriority w:val="99"/>
    <w:rsid w:val="00786A34"/>
    <w:pPr>
      <w:shd w:val="clear" w:color="auto" w:fill="FFFFFF"/>
      <w:spacing w:before="180" w:after="0" w:line="456" w:lineRule="exact"/>
      <w:jc w:val="both"/>
      <w:outlineLvl w:val="8"/>
    </w:pPr>
    <w:rPr>
      <w:rFonts w:ascii="Times New Roman" w:hAnsi="Times New Roman"/>
      <w:b/>
      <w:sz w:val="19"/>
    </w:rPr>
  </w:style>
  <w:style w:type="character" w:customStyle="1" w:styleId="Nagwek720">
    <w:name w:val="Nagłówek #7 (2)_"/>
    <w:link w:val="Nagwek721"/>
    <w:uiPriority w:val="99"/>
    <w:locked/>
    <w:rsid w:val="00786A34"/>
    <w:rPr>
      <w:rFonts w:ascii="Times New Roman" w:hAnsi="Times New Roman"/>
      <w:b/>
      <w:sz w:val="18"/>
      <w:shd w:val="clear" w:color="auto" w:fill="FFFFFF"/>
    </w:rPr>
  </w:style>
  <w:style w:type="character" w:customStyle="1" w:styleId="TeksttreciArial">
    <w:name w:val="Tekst treści + Arial"/>
    <w:aliases w:val="10 pt"/>
    <w:uiPriority w:val="99"/>
    <w:rsid w:val="00786A34"/>
    <w:rPr>
      <w:rFonts w:ascii="Arial" w:hAnsi="Arial"/>
      <w:sz w:val="20"/>
      <w:u w:val="none"/>
    </w:rPr>
  </w:style>
  <w:style w:type="character" w:customStyle="1" w:styleId="NagweklubstopkaPogrubienie">
    <w:name w:val="Nagłówek lub stopka + Pogrubienie"/>
    <w:uiPriority w:val="99"/>
    <w:rsid w:val="00786A34"/>
    <w:rPr>
      <w:rFonts w:ascii="Times New Roman" w:hAnsi="Times New Roman"/>
      <w:b/>
      <w:i/>
      <w:sz w:val="19"/>
      <w:u w:val="none"/>
    </w:rPr>
  </w:style>
  <w:style w:type="character" w:customStyle="1" w:styleId="Spistreci5Znak">
    <w:name w:val="Spis treści 5 Znak"/>
    <w:link w:val="Spistreci5"/>
    <w:locked/>
    <w:rsid w:val="00786A34"/>
    <w:rPr>
      <w:rFonts w:ascii="Calibri" w:eastAsia="Times New Roman" w:hAnsi="Calibri" w:cs="Times New Roman"/>
      <w:sz w:val="18"/>
      <w:szCs w:val="20"/>
      <w:lang w:eastAsia="pl-PL"/>
    </w:rPr>
  </w:style>
  <w:style w:type="character" w:customStyle="1" w:styleId="Spistreci">
    <w:name w:val="Spis treści"/>
    <w:uiPriority w:val="99"/>
    <w:rsid w:val="00786A34"/>
    <w:rPr>
      <w:rFonts w:ascii="Times New Roman" w:hAnsi="Times New Roman"/>
      <w:sz w:val="18"/>
      <w:u w:val="single"/>
    </w:rPr>
  </w:style>
  <w:style w:type="character" w:customStyle="1" w:styleId="Teksttreci121">
    <w:name w:val="Tekst treści12"/>
    <w:uiPriority w:val="99"/>
    <w:rsid w:val="00786A34"/>
  </w:style>
  <w:style w:type="character" w:customStyle="1" w:styleId="Teksttreci62">
    <w:name w:val="Tekst treści + 6"/>
    <w:aliases w:val="5 pt47"/>
    <w:uiPriority w:val="99"/>
    <w:rsid w:val="00786A34"/>
    <w:rPr>
      <w:rFonts w:ascii="Times New Roman" w:hAnsi="Times New Roman"/>
      <w:sz w:val="13"/>
      <w:u w:val="none"/>
    </w:rPr>
  </w:style>
  <w:style w:type="character" w:customStyle="1" w:styleId="TeksttreciCandara2">
    <w:name w:val="Tekst treści + Candara2"/>
    <w:aliases w:val="83,5 pt46"/>
    <w:uiPriority w:val="99"/>
    <w:rsid w:val="00786A34"/>
    <w:rPr>
      <w:rFonts w:ascii="Candara" w:hAnsi="Candara"/>
      <w:noProof/>
      <w:sz w:val="17"/>
      <w:u w:val="none"/>
    </w:rPr>
  </w:style>
  <w:style w:type="character" w:customStyle="1" w:styleId="SpistreciCandara">
    <w:name w:val="Spis treści + Candara"/>
    <w:aliases w:val="82,5 pt45"/>
    <w:uiPriority w:val="99"/>
    <w:rsid w:val="00786A34"/>
    <w:rPr>
      <w:rFonts w:ascii="Candara" w:hAnsi="Candara"/>
      <w:noProof/>
      <w:sz w:val="17"/>
      <w:u w:val="none"/>
    </w:rPr>
  </w:style>
  <w:style w:type="character" w:customStyle="1" w:styleId="TeksttreciCenturyGothic">
    <w:name w:val="Tekst treści + Century Gothic"/>
    <w:aliases w:val="22 pt,Odstępy 3 pt"/>
    <w:uiPriority w:val="99"/>
    <w:rsid w:val="00786A34"/>
    <w:rPr>
      <w:rFonts w:ascii="Century Gothic" w:hAnsi="Century Gothic"/>
      <w:spacing w:val="60"/>
      <w:sz w:val="44"/>
      <w:u w:val="none"/>
    </w:rPr>
  </w:style>
  <w:style w:type="character" w:customStyle="1" w:styleId="TeksttreciMaelitery2">
    <w:name w:val="Tekst treści + Małe litery2"/>
    <w:uiPriority w:val="99"/>
    <w:rsid w:val="00786A34"/>
    <w:rPr>
      <w:rFonts w:ascii="Times New Roman" w:hAnsi="Times New Roman"/>
      <w:smallCaps/>
      <w:sz w:val="18"/>
      <w:u w:val="none"/>
    </w:rPr>
  </w:style>
  <w:style w:type="character" w:customStyle="1" w:styleId="Nagweklubstopka20">
    <w:name w:val="Nagłówek lub stopka (2)"/>
    <w:uiPriority w:val="99"/>
    <w:rsid w:val="00786A34"/>
    <w:rPr>
      <w:rFonts w:ascii="Times New Roman" w:hAnsi="Times New Roman"/>
      <w:b/>
      <w:i/>
      <w:sz w:val="19"/>
      <w:u w:val="none"/>
    </w:rPr>
  </w:style>
  <w:style w:type="character" w:customStyle="1" w:styleId="NagweklubstopkaPogrubienie1">
    <w:name w:val="Nagłówek lub stopka + Pogrubienie1"/>
    <w:uiPriority w:val="99"/>
    <w:rsid w:val="00786A34"/>
    <w:rPr>
      <w:rFonts w:ascii="Times New Roman" w:hAnsi="Times New Roman"/>
      <w:b/>
      <w:i/>
      <w:sz w:val="19"/>
      <w:u w:val="none"/>
    </w:rPr>
  </w:style>
  <w:style w:type="character" w:customStyle="1" w:styleId="SpistreciExact">
    <w:name w:val="Spis treści Exact"/>
    <w:uiPriority w:val="99"/>
    <w:rsid w:val="00786A34"/>
    <w:rPr>
      <w:rFonts w:ascii="Times New Roman" w:hAnsi="Times New Roman"/>
      <w:sz w:val="18"/>
      <w:u w:val="none"/>
    </w:rPr>
  </w:style>
  <w:style w:type="character" w:customStyle="1" w:styleId="Teksttreci6Pogrubienie">
    <w:name w:val="Tekst treści (6) + Pogrubienie"/>
    <w:uiPriority w:val="99"/>
    <w:rsid w:val="00786A34"/>
    <w:rPr>
      <w:rFonts w:ascii="Times New Roman" w:hAnsi="Times New Roman"/>
      <w:b/>
      <w:sz w:val="19"/>
      <w:u w:val="none"/>
    </w:rPr>
  </w:style>
  <w:style w:type="character" w:customStyle="1" w:styleId="Teksttreci912">
    <w:name w:val="Tekst treści + 912"/>
    <w:aliases w:val="5 pt43"/>
    <w:uiPriority w:val="99"/>
    <w:rsid w:val="00786A34"/>
    <w:rPr>
      <w:rFonts w:ascii="Times New Roman" w:hAnsi="Times New Roman"/>
      <w:sz w:val="19"/>
      <w:u w:val="none"/>
    </w:rPr>
  </w:style>
  <w:style w:type="character" w:customStyle="1" w:styleId="Teksttreci611">
    <w:name w:val="Tekst treści + 61"/>
    <w:aliases w:val="5 pt42"/>
    <w:uiPriority w:val="99"/>
    <w:rsid w:val="00786A34"/>
    <w:rPr>
      <w:rFonts w:ascii="Times New Roman" w:hAnsi="Times New Roman"/>
      <w:sz w:val="13"/>
      <w:u w:val="none"/>
    </w:rPr>
  </w:style>
  <w:style w:type="character" w:customStyle="1" w:styleId="Teksttreci5pt">
    <w:name w:val="Tekst treści + 5 pt"/>
    <w:uiPriority w:val="99"/>
    <w:rsid w:val="00786A34"/>
    <w:rPr>
      <w:rFonts w:ascii="Times New Roman" w:hAnsi="Times New Roman"/>
      <w:sz w:val="10"/>
      <w:u w:val="none"/>
    </w:rPr>
  </w:style>
  <w:style w:type="character" w:customStyle="1" w:styleId="Teksttreci4pt">
    <w:name w:val="Tekst treści + 4 pt"/>
    <w:aliases w:val="Kursywa10"/>
    <w:uiPriority w:val="99"/>
    <w:rsid w:val="00786A34"/>
    <w:rPr>
      <w:rFonts w:ascii="Times New Roman" w:hAnsi="Times New Roman"/>
      <w:i/>
      <w:sz w:val="8"/>
      <w:u w:val="none"/>
    </w:rPr>
  </w:style>
  <w:style w:type="character" w:customStyle="1" w:styleId="TeksttreciPalatinoLinotype">
    <w:name w:val="Tekst treści + Palatino Linotype"/>
    <w:aliases w:val="81,5 pt41"/>
    <w:uiPriority w:val="99"/>
    <w:rsid w:val="00786A34"/>
    <w:rPr>
      <w:rFonts w:ascii="Palatino Linotype" w:hAnsi="Palatino Linotype"/>
      <w:sz w:val="17"/>
      <w:u w:val="none"/>
    </w:rPr>
  </w:style>
  <w:style w:type="character" w:customStyle="1" w:styleId="TeksttreciConstantia1">
    <w:name w:val="Tekst treści + Constantia1"/>
    <w:aliases w:val="21,5 pt40,Odstępy -2 pt1"/>
    <w:uiPriority w:val="99"/>
    <w:rsid w:val="00786A34"/>
    <w:rPr>
      <w:rFonts w:ascii="Constantia" w:hAnsi="Constantia"/>
      <w:spacing w:val="-40"/>
      <w:sz w:val="43"/>
      <w:u w:val="none"/>
    </w:rPr>
  </w:style>
  <w:style w:type="character" w:customStyle="1" w:styleId="TeksttreciCandara1">
    <w:name w:val="Tekst treści + Candara1"/>
    <w:aliases w:val="4 pt"/>
    <w:uiPriority w:val="99"/>
    <w:rsid w:val="00786A34"/>
    <w:rPr>
      <w:rFonts w:ascii="Candara" w:hAnsi="Candara"/>
      <w:sz w:val="8"/>
      <w:u w:val="none"/>
    </w:rPr>
  </w:style>
  <w:style w:type="character" w:customStyle="1" w:styleId="Teksttreci6Exact">
    <w:name w:val="Tekst treści (6) Exact"/>
    <w:uiPriority w:val="99"/>
    <w:rsid w:val="00786A34"/>
    <w:rPr>
      <w:rFonts w:ascii="Times New Roman" w:hAnsi="Times New Roman"/>
      <w:sz w:val="18"/>
      <w:u w:val="none"/>
    </w:rPr>
  </w:style>
  <w:style w:type="character" w:customStyle="1" w:styleId="Teksttreci6Odstpy-2pt">
    <w:name w:val="Tekst treści (6) + Odstępy -2 pt"/>
    <w:uiPriority w:val="99"/>
    <w:rsid w:val="00786A34"/>
    <w:rPr>
      <w:rFonts w:ascii="Times New Roman" w:hAnsi="Times New Roman"/>
      <w:spacing w:val="-40"/>
      <w:sz w:val="19"/>
      <w:u w:val="none"/>
    </w:rPr>
  </w:style>
  <w:style w:type="character" w:customStyle="1" w:styleId="Teksttreci68">
    <w:name w:val="Tekst treści (6) + 8"/>
    <w:aliases w:val="5 pt39,Kursywa9"/>
    <w:uiPriority w:val="99"/>
    <w:rsid w:val="00786A34"/>
    <w:rPr>
      <w:rFonts w:ascii="Times New Roman" w:hAnsi="Times New Roman"/>
      <w:i/>
      <w:noProof/>
      <w:sz w:val="17"/>
      <w:u w:val="none"/>
    </w:rPr>
  </w:style>
  <w:style w:type="character" w:customStyle="1" w:styleId="Teksttreci7Exact">
    <w:name w:val="Tekst treści (7) Exact"/>
    <w:uiPriority w:val="99"/>
    <w:rsid w:val="00786A34"/>
    <w:rPr>
      <w:rFonts w:ascii="Times New Roman" w:hAnsi="Times New Roman"/>
      <w:b/>
      <w:spacing w:val="1"/>
      <w:sz w:val="19"/>
      <w:u w:val="none"/>
    </w:rPr>
  </w:style>
  <w:style w:type="character" w:customStyle="1" w:styleId="Nagweklubstopka21">
    <w:name w:val="Nagłówek lub stopka (2)1"/>
    <w:uiPriority w:val="99"/>
    <w:rsid w:val="00786A34"/>
    <w:rPr>
      <w:rFonts w:ascii="Times New Roman" w:hAnsi="Times New Roman"/>
      <w:b/>
      <w:i/>
      <w:sz w:val="19"/>
      <w:u w:val="none"/>
    </w:rPr>
  </w:style>
  <w:style w:type="character" w:customStyle="1" w:styleId="Teksttreci64">
    <w:name w:val="Tekst treści (6) + 4"/>
    <w:aliases w:val="5 pt38"/>
    <w:uiPriority w:val="99"/>
    <w:rsid w:val="00786A34"/>
    <w:rPr>
      <w:rFonts w:ascii="Times New Roman" w:hAnsi="Times New Roman"/>
      <w:sz w:val="9"/>
      <w:u w:val="none"/>
    </w:rPr>
  </w:style>
  <w:style w:type="character" w:customStyle="1" w:styleId="Nagwek90">
    <w:name w:val="Nagłówek #9_"/>
    <w:link w:val="Nagwek91"/>
    <w:uiPriority w:val="99"/>
    <w:locked/>
    <w:rsid w:val="00786A34"/>
    <w:rPr>
      <w:rFonts w:ascii="Times New Roman" w:hAnsi="Times New Roman"/>
      <w:sz w:val="19"/>
      <w:shd w:val="clear" w:color="auto" w:fill="FFFFFF"/>
    </w:rPr>
  </w:style>
  <w:style w:type="character" w:customStyle="1" w:styleId="Podpistabeli24">
    <w:name w:val="Podpis tabeli (2) + 4"/>
    <w:aliases w:val="5 pt36"/>
    <w:uiPriority w:val="99"/>
    <w:rsid w:val="00786A34"/>
    <w:rPr>
      <w:rFonts w:ascii="Times New Roman" w:hAnsi="Times New Roman"/>
      <w:noProof/>
      <w:sz w:val="9"/>
      <w:u w:val="none"/>
    </w:rPr>
  </w:style>
  <w:style w:type="character" w:customStyle="1" w:styleId="Teksttreci8Exact">
    <w:name w:val="Tekst treści (8) Exact"/>
    <w:uiPriority w:val="99"/>
    <w:locked/>
    <w:rsid w:val="00786A34"/>
    <w:rPr>
      <w:rFonts w:ascii="Times New Roman" w:hAnsi="Times New Roman"/>
      <w:spacing w:val="10"/>
      <w:sz w:val="9"/>
      <w:u w:val="none"/>
    </w:rPr>
  </w:style>
  <w:style w:type="character" w:customStyle="1" w:styleId="Teksttreci89pt">
    <w:name w:val="Tekst treści (8) + 9 pt"/>
    <w:aliases w:val="Odstępy 0 pt Exact1"/>
    <w:uiPriority w:val="99"/>
    <w:rsid w:val="00786A34"/>
    <w:rPr>
      <w:rFonts w:ascii="Times New Roman" w:hAnsi="Times New Roman"/>
      <w:noProof/>
      <w:spacing w:val="10"/>
      <w:sz w:val="18"/>
      <w:u w:val="none"/>
    </w:rPr>
  </w:style>
  <w:style w:type="character" w:customStyle="1" w:styleId="Teksttreci911">
    <w:name w:val="Tekst treści + 911"/>
    <w:aliases w:val="5 pt34"/>
    <w:uiPriority w:val="99"/>
    <w:rsid w:val="00786A34"/>
    <w:rPr>
      <w:rFonts w:ascii="Times New Roman" w:hAnsi="Times New Roman"/>
      <w:sz w:val="19"/>
      <w:u w:val="none"/>
    </w:rPr>
  </w:style>
  <w:style w:type="character" w:customStyle="1" w:styleId="Teksttreci65">
    <w:name w:val="Tekst treści (6)5"/>
    <w:uiPriority w:val="99"/>
    <w:rsid w:val="00786A34"/>
  </w:style>
  <w:style w:type="character" w:customStyle="1" w:styleId="Teksttreci7Bezpogrubienia">
    <w:name w:val="Tekst treści (7) + Bez pogrubienia"/>
    <w:uiPriority w:val="99"/>
    <w:rsid w:val="00786A34"/>
    <w:rPr>
      <w:rFonts w:ascii="Times New Roman" w:hAnsi="Times New Roman"/>
      <w:sz w:val="20"/>
      <w:u w:val="none"/>
    </w:rPr>
  </w:style>
  <w:style w:type="character" w:customStyle="1" w:styleId="Nagwek92">
    <w:name w:val="Nagłówek #9 (2)_"/>
    <w:link w:val="Nagwek920"/>
    <w:uiPriority w:val="99"/>
    <w:locked/>
    <w:rsid w:val="00786A34"/>
    <w:rPr>
      <w:rFonts w:ascii="Times New Roman" w:hAnsi="Times New Roman"/>
      <w:b/>
      <w:i/>
      <w:sz w:val="20"/>
      <w:shd w:val="clear" w:color="auto" w:fill="FFFFFF"/>
    </w:rPr>
  </w:style>
  <w:style w:type="character" w:customStyle="1" w:styleId="Teksttreci113">
    <w:name w:val="Tekst treści11"/>
    <w:uiPriority w:val="99"/>
    <w:rsid w:val="00786A34"/>
  </w:style>
  <w:style w:type="character" w:customStyle="1" w:styleId="Teksttreci101">
    <w:name w:val="Tekst treści10"/>
    <w:uiPriority w:val="99"/>
    <w:rsid w:val="00786A34"/>
  </w:style>
  <w:style w:type="character" w:customStyle="1" w:styleId="TeksttreciKursywa3">
    <w:name w:val="Tekst treści + Kursywa3"/>
    <w:uiPriority w:val="99"/>
    <w:rsid w:val="00786A34"/>
    <w:rPr>
      <w:rFonts w:ascii="Times New Roman" w:hAnsi="Times New Roman"/>
      <w:i/>
      <w:noProof/>
      <w:sz w:val="18"/>
      <w:u w:val="none"/>
    </w:rPr>
  </w:style>
  <w:style w:type="character" w:customStyle="1" w:styleId="Teksttreci9100">
    <w:name w:val="Tekst treści + 910"/>
    <w:aliases w:val="5 pt33"/>
    <w:uiPriority w:val="99"/>
    <w:rsid w:val="00786A34"/>
    <w:rPr>
      <w:rFonts w:ascii="Times New Roman" w:hAnsi="Times New Roman"/>
      <w:noProof/>
      <w:sz w:val="19"/>
      <w:u w:val="none"/>
    </w:rPr>
  </w:style>
  <w:style w:type="character" w:customStyle="1" w:styleId="Teksttreci99">
    <w:name w:val="Tekst treści + 99"/>
    <w:aliases w:val="5 pt32"/>
    <w:uiPriority w:val="99"/>
    <w:rsid w:val="00786A34"/>
    <w:rPr>
      <w:rFonts w:ascii="Times New Roman" w:hAnsi="Times New Roman"/>
      <w:sz w:val="19"/>
      <w:u w:val="none"/>
    </w:rPr>
  </w:style>
  <w:style w:type="character" w:customStyle="1" w:styleId="Teksttreci98">
    <w:name w:val="Tekst treści + 98"/>
    <w:aliases w:val="5 pt31"/>
    <w:uiPriority w:val="99"/>
    <w:rsid w:val="00786A34"/>
    <w:rPr>
      <w:rFonts w:ascii="Times New Roman" w:hAnsi="Times New Roman"/>
      <w:sz w:val="19"/>
      <w:u w:val="none"/>
    </w:rPr>
  </w:style>
  <w:style w:type="character" w:customStyle="1" w:styleId="Teksttreci6pt">
    <w:name w:val="Tekst treści + 6 pt"/>
    <w:uiPriority w:val="99"/>
    <w:rsid w:val="00786A34"/>
    <w:rPr>
      <w:rFonts w:ascii="Times New Roman" w:hAnsi="Times New Roman"/>
      <w:sz w:val="12"/>
      <w:u w:val="none"/>
    </w:rPr>
  </w:style>
  <w:style w:type="character" w:customStyle="1" w:styleId="TeksttreciImpact">
    <w:name w:val="Tekst treści + Impact"/>
    <w:aliases w:val="8 pt1"/>
    <w:uiPriority w:val="99"/>
    <w:rsid w:val="00786A34"/>
    <w:rPr>
      <w:rFonts w:ascii="Impact" w:hAnsi="Impact"/>
      <w:noProof/>
      <w:sz w:val="16"/>
      <w:u w:val="none"/>
    </w:rPr>
  </w:style>
  <w:style w:type="character" w:customStyle="1" w:styleId="Teksttreci6pt2">
    <w:name w:val="Tekst treści + 6 pt2"/>
    <w:uiPriority w:val="99"/>
    <w:rsid w:val="00786A34"/>
    <w:rPr>
      <w:rFonts w:ascii="Times New Roman" w:hAnsi="Times New Roman"/>
      <w:sz w:val="12"/>
      <w:u w:val="none"/>
    </w:rPr>
  </w:style>
  <w:style w:type="character" w:customStyle="1" w:styleId="Teksttreci6pt1">
    <w:name w:val="Tekst treści + 6 pt1"/>
    <w:uiPriority w:val="99"/>
    <w:rsid w:val="00786A34"/>
    <w:rPr>
      <w:rFonts w:ascii="Times New Roman" w:hAnsi="Times New Roman"/>
      <w:noProof/>
      <w:sz w:val="12"/>
      <w:u w:val="none"/>
    </w:rPr>
  </w:style>
  <w:style w:type="character" w:customStyle="1" w:styleId="Teksttreci4Bezkursywy">
    <w:name w:val="Tekst treści (4) + Bez kursywy"/>
    <w:uiPriority w:val="99"/>
    <w:rsid w:val="00786A34"/>
    <w:rPr>
      <w:rFonts w:ascii="Times New Roman" w:hAnsi="Times New Roman"/>
      <w:sz w:val="19"/>
      <w:u w:val="single"/>
    </w:rPr>
  </w:style>
  <w:style w:type="character" w:customStyle="1" w:styleId="Teksttreci49pt">
    <w:name w:val="Tekst treści (4) + 9 pt"/>
    <w:uiPriority w:val="99"/>
    <w:rsid w:val="00786A34"/>
    <w:rPr>
      <w:rFonts w:ascii="Times New Roman" w:hAnsi="Times New Roman"/>
      <w:i/>
      <w:noProof/>
      <w:sz w:val="18"/>
      <w:u w:val="single"/>
    </w:rPr>
  </w:style>
  <w:style w:type="character" w:customStyle="1" w:styleId="Teksttreci49pt2">
    <w:name w:val="Tekst treści (4) + 9 pt2"/>
    <w:uiPriority w:val="99"/>
    <w:rsid w:val="00786A34"/>
    <w:rPr>
      <w:rFonts w:ascii="Times New Roman" w:hAnsi="Times New Roman"/>
      <w:i/>
      <w:sz w:val="18"/>
      <w:u w:val="none"/>
    </w:rPr>
  </w:style>
  <w:style w:type="character" w:customStyle="1" w:styleId="PodpisobrazuExact">
    <w:name w:val="Podpis obrazu Exact"/>
    <w:uiPriority w:val="99"/>
    <w:locked/>
    <w:rsid w:val="00786A34"/>
    <w:rPr>
      <w:rFonts w:ascii="Times New Roman" w:hAnsi="Times New Roman"/>
      <w:sz w:val="18"/>
      <w:u w:val="none"/>
    </w:rPr>
  </w:style>
  <w:style w:type="character" w:customStyle="1" w:styleId="Spistreci20">
    <w:name w:val="Spis treści (2)_"/>
    <w:link w:val="Spistreci21"/>
    <w:uiPriority w:val="99"/>
    <w:locked/>
    <w:rsid w:val="00786A34"/>
    <w:rPr>
      <w:rFonts w:ascii="Times New Roman" w:hAnsi="Times New Roman"/>
      <w:sz w:val="19"/>
      <w:shd w:val="clear" w:color="auto" w:fill="FFFFFF"/>
    </w:rPr>
  </w:style>
  <w:style w:type="character" w:customStyle="1" w:styleId="Podpisobrazu2Exact">
    <w:name w:val="Podpis obrazu (2) Exact"/>
    <w:uiPriority w:val="99"/>
    <w:rsid w:val="00786A34"/>
    <w:rPr>
      <w:rFonts w:ascii="Arial" w:hAnsi="Arial"/>
      <w:b/>
      <w:spacing w:val="3"/>
      <w:sz w:val="10"/>
      <w:u w:val="none"/>
    </w:rPr>
  </w:style>
  <w:style w:type="character" w:customStyle="1" w:styleId="Podpisobrazu3Exact">
    <w:name w:val="Podpis obrazu (3) Exact"/>
    <w:uiPriority w:val="99"/>
    <w:locked/>
    <w:rsid w:val="00786A34"/>
    <w:rPr>
      <w:rFonts w:ascii="Arial" w:hAnsi="Arial"/>
      <w:b/>
      <w:spacing w:val="1"/>
      <w:sz w:val="12"/>
      <w:u w:val="none"/>
    </w:rPr>
  </w:style>
  <w:style w:type="character" w:customStyle="1" w:styleId="Teksttreci9Exact">
    <w:name w:val="Tekst treści (9) Exact"/>
    <w:uiPriority w:val="99"/>
    <w:locked/>
    <w:rsid w:val="00786A34"/>
    <w:rPr>
      <w:rFonts w:ascii="Times New Roman" w:hAnsi="Times New Roman"/>
      <w:noProof/>
      <w:sz w:val="8"/>
      <w:u w:val="none"/>
    </w:rPr>
  </w:style>
  <w:style w:type="character" w:customStyle="1" w:styleId="TeksttreciExact2">
    <w:name w:val="Tekst treści Exact2"/>
    <w:uiPriority w:val="99"/>
    <w:rsid w:val="00786A34"/>
  </w:style>
  <w:style w:type="character" w:customStyle="1" w:styleId="Teksttreci11Exact">
    <w:name w:val="Tekst treści (11) Exact"/>
    <w:uiPriority w:val="99"/>
    <w:locked/>
    <w:rsid w:val="00786A34"/>
    <w:rPr>
      <w:rFonts w:ascii="Times New Roman" w:hAnsi="Times New Roman"/>
      <w:spacing w:val="5"/>
      <w:sz w:val="15"/>
      <w:u w:val="none"/>
    </w:rPr>
  </w:style>
  <w:style w:type="character" w:customStyle="1" w:styleId="Nagwek94">
    <w:name w:val="Nagłówek #9"/>
    <w:uiPriority w:val="99"/>
    <w:rsid w:val="00786A34"/>
  </w:style>
  <w:style w:type="character" w:customStyle="1" w:styleId="Teksttreci49pt1">
    <w:name w:val="Tekst treści (4) + 9 pt1"/>
    <w:uiPriority w:val="99"/>
    <w:rsid w:val="00786A34"/>
    <w:rPr>
      <w:rFonts w:ascii="Times New Roman" w:hAnsi="Times New Roman"/>
      <w:i/>
      <w:sz w:val="18"/>
      <w:u w:val="none"/>
    </w:rPr>
  </w:style>
  <w:style w:type="character" w:customStyle="1" w:styleId="TeksttreciPogrubienie1">
    <w:name w:val="Tekst treści + Pogrubienie1"/>
    <w:uiPriority w:val="99"/>
    <w:rsid w:val="00786A34"/>
    <w:rPr>
      <w:rFonts w:ascii="Times New Roman" w:hAnsi="Times New Roman"/>
      <w:b/>
      <w:sz w:val="18"/>
      <w:u w:val="none"/>
    </w:rPr>
  </w:style>
  <w:style w:type="character" w:customStyle="1" w:styleId="TeksttreciExact1">
    <w:name w:val="Tekst treści Exact1"/>
    <w:uiPriority w:val="99"/>
    <w:rsid w:val="00786A34"/>
    <w:rPr>
      <w:rFonts w:ascii="Times New Roman" w:hAnsi="Times New Roman"/>
      <w:sz w:val="18"/>
      <w:u w:val="single"/>
    </w:rPr>
  </w:style>
  <w:style w:type="character" w:customStyle="1" w:styleId="Podpisobrazu40">
    <w:name w:val="Podpis obrazu (4)_"/>
    <w:uiPriority w:val="99"/>
    <w:locked/>
    <w:rsid w:val="00786A34"/>
    <w:rPr>
      <w:rFonts w:ascii="Times New Roman" w:hAnsi="Times New Roman"/>
      <w:sz w:val="19"/>
      <w:u w:val="none"/>
    </w:rPr>
  </w:style>
  <w:style w:type="character" w:customStyle="1" w:styleId="Teksttreci640">
    <w:name w:val="Tekst treści (6)4"/>
    <w:uiPriority w:val="99"/>
    <w:rsid w:val="00786A34"/>
  </w:style>
  <w:style w:type="character" w:customStyle="1" w:styleId="Nagwek73">
    <w:name w:val="Nagłówek #7 (3)_"/>
    <w:link w:val="Nagwek730"/>
    <w:uiPriority w:val="99"/>
    <w:locked/>
    <w:rsid w:val="00786A34"/>
    <w:rPr>
      <w:rFonts w:ascii="Times New Roman" w:hAnsi="Times New Roman"/>
      <w:sz w:val="19"/>
      <w:shd w:val="clear" w:color="auto" w:fill="FFFFFF"/>
    </w:rPr>
  </w:style>
  <w:style w:type="character" w:customStyle="1" w:styleId="Teksttreci6Pogrubienie1">
    <w:name w:val="Tekst treści (6) + Pogrubienie1"/>
    <w:uiPriority w:val="99"/>
    <w:rsid w:val="00786A34"/>
    <w:rPr>
      <w:rFonts w:ascii="Times New Roman" w:hAnsi="Times New Roman"/>
      <w:b/>
      <w:sz w:val="19"/>
      <w:u w:val="none"/>
    </w:rPr>
  </w:style>
  <w:style w:type="character" w:customStyle="1" w:styleId="Podpistabeli23">
    <w:name w:val="Podpis tabeli (2)3"/>
    <w:uiPriority w:val="99"/>
    <w:rsid w:val="00786A34"/>
  </w:style>
  <w:style w:type="character" w:customStyle="1" w:styleId="Podpistabeli22">
    <w:name w:val="Podpis tabeli (2)2"/>
    <w:uiPriority w:val="99"/>
    <w:rsid w:val="00786A34"/>
    <w:rPr>
      <w:rFonts w:ascii="Times New Roman" w:hAnsi="Times New Roman"/>
      <w:sz w:val="19"/>
      <w:u w:val="single"/>
    </w:rPr>
  </w:style>
  <w:style w:type="character" w:customStyle="1" w:styleId="Teksttreci6Maelitery">
    <w:name w:val="Tekst treści (6) + Małe litery"/>
    <w:uiPriority w:val="99"/>
    <w:rsid w:val="00786A34"/>
    <w:rPr>
      <w:rFonts w:ascii="Times New Roman" w:hAnsi="Times New Roman"/>
      <w:smallCaps/>
      <w:sz w:val="19"/>
      <w:u w:val="none"/>
    </w:rPr>
  </w:style>
  <w:style w:type="character" w:customStyle="1" w:styleId="Teksttreci63">
    <w:name w:val="Tekst treści (6)3"/>
    <w:uiPriority w:val="99"/>
    <w:rsid w:val="00786A34"/>
  </w:style>
  <w:style w:type="character" w:customStyle="1" w:styleId="Teksttreci620">
    <w:name w:val="Tekst treści (6)2"/>
    <w:uiPriority w:val="99"/>
    <w:rsid w:val="00786A34"/>
    <w:rPr>
      <w:rFonts w:ascii="Times New Roman" w:hAnsi="Times New Roman"/>
      <w:sz w:val="19"/>
      <w:u w:val="single"/>
    </w:rPr>
  </w:style>
  <w:style w:type="character" w:customStyle="1" w:styleId="Teksttreci130">
    <w:name w:val="Tekst treści (13)_"/>
    <w:uiPriority w:val="99"/>
    <w:locked/>
    <w:rsid w:val="00786A34"/>
    <w:rPr>
      <w:rFonts w:ascii="Times New Roman" w:hAnsi="Times New Roman"/>
      <w:u w:val="none"/>
    </w:rPr>
  </w:style>
  <w:style w:type="paragraph" w:customStyle="1" w:styleId="Nagwek721">
    <w:name w:val="Nagłówek #7 (2)"/>
    <w:basedOn w:val="Normalny"/>
    <w:link w:val="Nagwek720"/>
    <w:uiPriority w:val="99"/>
    <w:rsid w:val="00786A34"/>
    <w:pPr>
      <w:shd w:val="clear" w:color="auto" w:fill="FFFFFF"/>
      <w:spacing w:before="180" w:after="180" w:line="240" w:lineRule="atLeast"/>
      <w:jc w:val="both"/>
      <w:outlineLvl w:val="6"/>
    </w:pPr>
    <w:rPr>
      <w:rFonts w:ascii="Times New Roman" w:hAnsi="Times New Roman"/>
      <w:b/>
      <w:sz w:val="18"/>
    </w:rPr>
  </w:style>
  <w:style w:type="paragraph" w:customStyle="1" w:styleId="Nagwek110">
    <w:name w:val="Nagłówek #11"/>
    <w:basedOn w:val="Normalny"/>
    <w:uiPriority w:val="99"/>
    <w:rsid w:val="00786A34"/>
    <w:pPr>
      <w:shd w:val="clear" w:color="auto" w:fill="FFFFFF"/>
      <w:spacing w:before="480" w:after="600" w:line="240" w:lineRule="atLeast"/>
      <w:jc w:val="center"/>
      <w:outlineLvl w:val="0"/>
    </w:pPr>
    <w:rPr>
      <w:rFonts w:ascii="Arial" w:eastAsia="Times New Roman" w:hAnsi="Arial" w:cs="Arial"/>
      <w:b/>
      <w:bCs/>
      <w:sz w:val="40"/>
      <w:szCs w:val="40"/>
    </w:rPr>
  </w:style>
  <w:style w:type="paragraph" w:customStyle="1" w:styleId="Nagwek91">
    <w:name w:val="Nagłówek #91"/>
    <w:basedOn w:val="Normalny"/>
    <w:link w:val="Nagwek90"/>
    <w:uiPriority w:val="99"/>
    <w:rsid w:val="00786A34"/>
    <w:pPr>
      <w:shd w:val="clear" w:color="auto" w:fill="FFFFFF"/>
      <w:spacing w:before="180" w:after="240" w:line="240" w:lineRule="atLeast"/>
      <w:ind w:hanging="700"/>
      <w:jc w:val="both"/>
      <w:outlineLvl w:val="8"/>
    </w:pPr>
    <w:rPr>
      <w:rFonts w:ascii="Times New Roman" w:hAnsi="Times New Roman"/>
      <w:sz w:val="19"/>
    </w:rPr>
  </w:style>
  <w:style w:type="paragraph" w:customStyle="1" w:styleId="Nagwek920">
    <w:name w:val="Nagłówek #9 (2)"/>
    <w:basedOn w:val="Normalny"/>
    <w:link w:val="Nagwek92"/>
    <w:uiPriority w:val="99"/>
    <w:rsid w:val="00786A34"/>
    <w:pPr>
      <w:shd w:val="clear" w:color="auto" w:fill="FFFFFF"/>
      <w:spacing w:before="180" w:after="0" w:line="235" w:lineRule="exact"/>
      <w:jc w:val="both"/>
      <w:outlineLvl w:val="8"/>
    </w:pPr>
    <w:rPr>
      <w:rFonts w:ascii="Times New Roman" w:hAnsi="Times New Roman"/>
      <w:b/>
      <w:i/>
      <w:sz w:val="20"/>
    </w:rPr>
  </w:style>
  <w:style w:type="paragraph" w:customStyle="1" w:styleId="Spistreci21">
    <w:name w:val="Spis treści (2)"/>
    <w:basedOn w:val="Normalny"/>
    <w:link w:val="Spistreci20"/>
    <w:uiPriority w:val="99"/>
    <w:rsid w:val="00786A34"/>
    <w:pPr>
      <w:shd w:val="clear" w:color="auto" w:fill="FFFFFF"/>
      <w:spacing w:after="0" w:line="235" w:lineRule="exact"/>
    </w:pPr>
    <w:rPr>
      <w:rFonts w:ascii="Times New Roman" w:hAnsi="Times New Roman"/>
      <w:sz w:val="19"/>
    </w:rPr>
  </w:style>
  <w:style w:type="paragraph" w:customStyle="1" w:styleId="Nagwek730">
    <w:name w:val="Nagłówek #7 (3)"/>
    <w:basedOn w:val="Normalny"/>
    <w:link w:val="Nagwek73"/>
    <w:uiPriority w:val="99"/>
    <w:rsid w:val="00786A34"/>
    <w:pPr>
      <w:shd w:val="clear" w:color="auto" w:fill="FFFFFF"/>
      <w:spacing w:before="180" w:after="0" w:line="461" w:lineRule="exact"/>
      <w:jc w:val="both"/>
      <w:outlineLvl w:val="6"/>
    </w:pPr>
    <w:rPr>
      <w:rFonts w:ascii="Times New Roman" w:hAnsi="Times New Roman"/>
      <w:sz w:val="19"/>
    </w:rPr>
  </w:style>
  <w:style w:type="paragraph" w:customStyle="1" w:styleId="Akapitzlist1">
    <w:name w:val="Akapit z listą1"/>
    <w:basedOn w:val="Normalny"/>
    <w:next w:val="Akapitzlist"/>
    <w:uiPriority w:val="34"/>
    <w:qFormat/>
    <w:rsid w:val="00786A34"/>
    <w:pPr>
      <w:spacing w:after="0"/>
      <w:ind w:left="720"/>
      <w:contextualSpacing/>
    </w:pPr>
    <w:rPr>
      <w:rFonts w:ascii="Arial" w:eastAsia="Calibri" w:hAnsi="Arial" w:cs="Times New Roman"/>
    </w:rPr>
  </w:style>
  <w:style w:type="paragraph" w:customStyle="1" w:styleId="StylSpistreci1Przed0ptPo0pt">
    <w:name w:val="Styl Spis treści 1 + Przed:  0 pt Po:  0 pt"/>
    <w:basedOn w:val="Spistreci1"/>
    <w:rsid w:val="00786A34"/>
    <w:pPr>
      <w:spacing w:before="0" w:after="0" w:line="240" w:lineRule="auto"/>
      <w:textAlignment w:val="baseline"/>
    </w:pPr>
    <w:rPr>
      <w:rFonts w:ascii="Times New Roman" w:hAnsi="Times New Roman"/>
      <w:b w:val="0"/>
      <w:bCs/>
    </w:rPr>
  </w:style>
  <w:style w:type="paragraph" w:customStyle="1" w:styleId="Bullet1points">
    <w:name w:val="Bullet 1 points"/>
    <w:basedOn w:val="Normalny"/>
    <w:rsid w:val="00786A34"/>
    <w:pPr>
      <w:numPr>
        <w:numId w:val="215"/>
      </w:numPr>
      <w:spacing w:before="60" w:after="60" w:line="240" w:lineRule="auto"/>
      <w:jc w:val="both"/>
    </w:pPr>
    <w:rPr>
      <w:rFonts w:ascii="Times New Roman" w:eastAsia="Times New Roman" w:hAnsi="Times New Roman" w:cs="Times New Roman"/>
      <w:sz w:val="20"/>
      <w:szCs w:val="20"/>
      <w:lang w:eastAsia="pl-PL"/>
    </w:rPr>
  </w:style>
  <w:style w:type="numbering" w:customStyle="1" w:styleId="Bezlisty3">
    <w:name w:val="Bez listy3"/>
    <w:next w:val="Bezlisty"/>
    <w:semiHidden/>
    <w:rsid w:val="00786A34"/>
  </w:style>
  <w:style w:type="numbering" w:customStyle="1" w:styleId="Bezlisty4">
    <w:name w:val="Bez listy4"/>
    <w:next w:val="Bezlisty"/>
    <w:uiPriority w:val="99"/>
    <w:semiHidden/>
    <w:unhideWhenUsed/>
    <w:rsid w:val="00786A34"/>
  </w:style>
  <w:style w:type="numbering" w:customStyle="1" w:styleId="Bezlisty5">
    <w:name w:val="Bez listy5"/>
    <w:next w:val="Bezlisty"/>
    <w:semiHidden/>
    <w:rsid w:val="00786A34"/>
  </w:style>
  <w:style w:type="character" w:customStyle="1" w:styleId="Styl12pt">
    <w:name w:val="Styl 12 pt"/>
    <w:rsid w:val="00786A34"/>
    <w:rPr>
      <w:rFonts w:ascii="Times New Roman" w:hAnsi="Times New Roman"/>
      <w:sz w:val="20"/>
    </w:rPr>
  </w:style>
  <w:style w:type="paragraph" w:customStyle="1" w:styleId="100">
    <w:name w:val="10"/>
    <w:basedOn w:val="Tekstpodstawowy"/>
    <w:rsid w:val="00786A34"/>
    <w:pPr>
      <w:spacing w:after="0" w:line="240" w:lineRule="auto"/>
      <w:jc w:val="both"/>
    </w:pPr>
    <w:rPr>
      <w:rFonts w:ascii="Times New Roman" w:eastAsia="Times New Roman" w:hAnsi="Times New Roman" w:cs="Times New Roman"/>
      <w:sz w:val="20"/>
      <w:szCs w:val="20"/>
      <w:lang w:eastAsia="pl-PL"/>
    </w:rPr>
  </w:style>
  <w:style w:type="table" w:customStyle="1" w:styleId="TableGrid">
    <w:name w:val="TableGrid"/>
    <w:rsid w:val="00786A34"/>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8632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oleObject" Target="embeddings/oleObject3.bin"/><Relationship Id="rId26" Type="http://schemas.openxmlformats.org/officeDocument/2006/relationships/image" Target="media/image13.wmf"/><Relationship Id="rId39" Type="http://schemas.openxmlformats.org/officeDocument/2006/relationships/image" Target="media/image16.png"/><Relationship Id="rId21" Type="http://schemas.openxmlformats.org/officeDocument/2006/relationships/image" Target="media/image10.wmf"/><Relationship Id="rId34" Type="http://schemas.openxmlformats.org/officeDocument/2006/relationships/oleObject" Target="embeddings/oleObject11.bin"/><Relationship Id="rId42" Type="http://schemas.openxmlformats.org/officeDocument/2006/relationships/image" Target="media/image18.png"/><Relationship Id="rId47" Type="http://schemas.openxmlformats.org/officeDocument/2006/relationships/header" Target="header4.xml"/><Relationship Id="rId50"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oleObject" Target="embeddings/oleObject9.bin"/><Relationship Id="rId11" Type="http://schemas.openxmlformats.org/officeDocument/2006/relationships/image" Target="media/image4.wmf"/><Relationship Id="rId24" Type="http://schemas.openxmlformats.org/officeDocument/2006/relationships/image" Target="media/image12.wmf"/><Relationship Id="rId32" Type="http://schemas.openxmlformats.org/officeDocument/2006/relationships/header" Target="header3.xml"/><Relationship Id="rId37" Type="http://schemas.openxmlformats.org/officeDocument/2006/relationships/oleObject" Target="embeddings/oleObject13.bin"/><Relationship Id="rId40" Type="http://schemas.openxmlformats.org/officeDocument/2006/relationships/image" Target="media/image17.png"/><Relationship Id="rId45" Type="http://schemas.openxmlformats.org/officeDocument/2006/relationships/image" Target="media/image21.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wmf"/><Relationship Id="rId19" Type="http://schemas.openxmlformats.org/officeDocument/2006/relationships/image" Target="media/image9.wmf"/><Relationship Id="rId31" Type="http://schemas.openxmlformats.org/officeDocument/2006/relationships/header" Target="header2.xml"/><Relationship Id="rId44" Type="http://schemas.openxmlformats.org/officeDocument/2006/relationships/image" Target="media/image20.png"/><Relationship Id="rId52"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wmf"/><Relationship Id="rId22" Type="http://schemas.openxmlformats.org/officeDocument/2006/relationships/oleObject" Target="embeddings/oleObject5.bin"/><Relationship Id="rId27" Type="http://schemas.openxmlformats.org/officeDocument/2006/relationships/oleObject" Target="embeddings/oleObject7.bin"/><Relationship Id="rId30" Type="http://schemas.openxmlformats.org/officeDocument/2006/relationships/header" Target="header1.xml"/><Relationship Id="rId35" Type="http://schemas.openxmlformats.org/officeDocument/2006/relationships/image" Target="media/image14.wmf"/><Relationship Id="rId43" Type="http://schemas.openxmlformats.org/officeDocument/2006/relationships/image" Target="media/image19.png"/><Relationship Id="rId48" Type="http://schemas.openxmlformats.org/officeDocument/2006/relationships/header" Target="header5.xml"/><Relationship Id="rId8" Type="http://schemas.openxmlformats.org/officeDocument/2006/relationships/image" Target="media/image1.png"/><Relationship Id="rId51" Type="http://schemas.openxmlformats.org/officeDocument/2006/relationships/header" Target="header6.xml"/><Relationship Id="rId3" Type="http://schemas.openxmlformats.org/officeDocument/2006/relationships/styles" Target="styles.xml"/><Relationship Id="rId12" Type="http://schemas.openxmlformats.org/officeDocument/2006/relationships/image" Target="media/image5.wmf"/><Relationship Id="rId17" Type="http://schemas.openxmlformats.org/officeDocument/2006/relationships/image" Target="media/image8.wmf"/><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5.png"/><Relationship Id="rId46" Type="http://schemas.openxmlformats.org/officeDocument/2006/relationships/image" Target="media/image22.png"/><Relationship Id="rId20" Type="http://schemas.openxmlformats.org/officeDocument/2006/relationships/oleObject" Target="embeddings/oleObject4.bin"/><Relationship Id="rId41" Type="http://schemas.openxmlformats.org/officeDocument/2006/relationships/footer" Target="footer1.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11.png"/><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4137C6-0593-4C2B-A6C6-04D1BA1958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336</Pages>
  <Words>124531</Words>
  <Characters>747189</Characters>
  <Application>Microsoft Office Word</Application>
  <DocSecurity>4</DocSecurity>
  <Lines>6226</Lines>
  <Paragraphs>1739</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869981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rszepietowski</dc:creator>
  <cp:keywords/>
  <dc:description/>
  <cp:lastModifiedBy>MZDW Michał Tatur</cp:lastModifiedBy>
  <cp:revision>2</cp:revision>
  <cp:lastPrinted>2021-12-02T07:55:00Z</cp:lastPrinted>
  <dcterms:created xsi:type="dcterms:W3CDTF">2024-02-06T13:06:00Z</dcterms:created>
  <dcterms:modified xsi:type="dcterms:W3CDTF">2024-02-06T13:06:00Z</dcterms:modified>
</cp:coreProperties>
</file>